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15.xml" ContentType="application/vnd.openxmlformats-officedocument.wordprocessingml.footer+xml"/>
  <Override PartName="/word/footer216.xml" ContentType="application/vnd.openxmlformats-officedocument.wordprocessingml.footer+xml"/>
  <Override PartName="/word/footer217.xml" ContentType="application/vnd.openxmlformats-officedocument.wordprocessingml.footer+xml"/>
  <Override PartName="/word/footer218.xml" ContentType="application/vnd.openxmlformats-officedocument.wordprocessingml.footer+xml"/>
  <Override PartName="/word/footer219.xml" ContentType="application/vnd.openxmlformats-officedocument.wordprocessingml.footer+xml"/>
  <Override PartName="/word/footer22.xml" ContentType="application/vnd.openxmlformats-officedocument.wordprocessingml.footer+xml"/>
  <Override PartName="/word/footer220.xml" ContentType="application/vnd.openxmlformats-officedocument.wordprocessingml.footer+xml"/>
  <Override PartName="/word/footer221.xml" ContentType="application/vnd.openxmlformats-officedocument.wordprocessingml.footer+xml"/>
  <Override PartName="/word/footer222.xml" ContentType="application/vnd.openxmlformats-officedocument.wordprocessingml.footer+xml"/>
  <Override PartName="/word/footer223.xml" ContentType="application/vnd.openxmlformats-officedocument.wordprocessingml.footer+xml"/>
  <Override PartName="/word/footer224.xml" ContentType="application/vnd.openxmlformats-officedocument.wordprocessingml.footer+xml"/>
  <Override PartName="/word/footer225.xml" ContentType="application/vnd.openxmlformats-officedocument.wordprocessingml.footer+xml"/>
  <Override PartName="/word/footer226.xml" ContentType="application/vnd.openxmlformats-officedocument.wordprocessingml.footer+xml"/>
  <Override PartName="/word/footer227.xml" ContentType="application/vnd.openxmlformats-officedocument.wordprocessingml.footer+xml"/>
  <Override PartName="/word/footer228.xml" ContentType="application/vnd.openxmlformats-officedocument.wordprocessingml.footer+xml"/>
  <Override PartName="/word/footer229.xml" ContentType="application/vnd.openxmlformats-officedocument.wordprocessingml.footer+xml"/>
  <Override PartName="/word/footer23.xml" ContentType="application/vnd.openxmlformats-officedocument.wordprocessingml.footer+xml"/>
  <Override PartName="/word/footer230.xml" ContentType="application/vnd.openxmlformats-officedocument.wordprocessingml.footer+xml"/>
  <Override PartName="/word/footer231.xml" ContentType="application/vnd.openxmlformats-officedocument.wordprocessingml.footer+xml"/>
  <Override PartName="/word/footer232.xml" ContentType="application/vnd.openxmlformats-officedocument.wordprocessingml.footer+xml"/>
  <Override PartName="/word/footer233.xml" ContentType="application/vnd.openxmlformats-officedocument.wordprocessingml.footer+xml"/>
  <Override PartName="/word/footer234.xml" ContentType="application/vnd.openxmlformats-officedocument.wordprocessingml.footer+xml"/>
  <Override PartName="/word/footer235.xml" ContentType="application/vnd.openxmlformats-officedocument.wordprocessingml.footer+xml"/>
  <Override PartName="/word/footer236.xml" ContentType="application/vnd.openxmlformats-officedocument.wordprocessingml.footer+xml"/>
  <Override PartName="/word/footer237.xml" ContentType="application/vnd.openxmlformats-officedocument.wordprocessingml.footer+xml"/>
  <Override PartName="/word/footer238.xml" ContentType="application/vnd.openxmlformats-officedocument.wordprocessingml.footer+xml"/>
  <Override PartName="/word/footer239.xml" ContentType="application/vnd.openxmlformats-officedocument.wordprocessingml.footer+xml"/>
  <Override PartName="/word/footer24.xml" ContentType="application/vnd.openxmlformats-officedocument.wordprocessingml.footer+xml"/>
  <Override PartName="/word/footer240.xml" ContentType="application/vnd.openxmlformats-officedocument.wordprocessingml.footer+xml"/>
  <Override PartName="/word/footer241.xml" ContentType="application/vnd.openxmlformats-officedocument.wordprocessingml.footer+xml"/>
  <Override PartName="/word/footer242.xml" ContentType="application/vnd.openxmlformats-officedocument.wordprocessingml.footer+xml"/>
  <Override PartName="/word/footer243.xml" ContentType="application/vnd.openxmlformats-officedocument.wordprocessingml.footer+xml"/>
  <Override PartName="/word/footer244.xml" ContentType="application/vnd.openxmlformats-officedocument.wordprocessingml.footer+xml"/>
  <Override PartName="/word/footer245.xml" ContentType="application/vnd.openxmlformats-officedocument.wordprocessingml.footer+xml"/>
  <Override PartName="/word/footer246.xml" ContentType="application/vnd.openxmlformats-officedocument.wordprocessingml.footer+xml"/>
  <Override PartName="/word/footer247.xml" ContentType="application/vnd.openxmlformats-officedocument.wordprocessingml.footer+xml"/>
  <Override PartName="/word/footer248.xml" ContentType="application/vnd.openxmlformats-officedocument.wordprocessingml.footer+xml"/>
  <Override PartName="/word/footer249.xml" ContentType="application/vnd.openxmlformats-officedocument.wordprocessingml.footer+xml"/>
  <Override PartName="/word/footer25.xml" ContentType="application/vnd.openxmlformats-officedocument.wordprocessingml.footer+xml"/>
  <Override PartName="/word/footer250.xml" ContentType="application/vnd.openxmlformats-officedocument.wordprocessingml.footer+xml"/>
  <Override PartName="/word/footer251.xml" ContentType="application/vnd.openxmlformats-officedocument.wordprocessingml.footer+xml"/>
  <Override PartName="/word/footer252.xml" ContentType="application/vnd.openxmlformats-officedocument.wordprocessingml.footer+xml"/>
  <Override PartName="/word/footer253.xml" ContentType="application/vnd.openxmlformats-officedocument.wordprocessingml.footer+xml"/>
  <Override PartName="/word/footer254.xml" ContentType="application/vnd.openxmlformats-officedocument.wordprocessingml.footer+xml"/>
  <Override PartName="/word/footer255.xml" ContentType="application/vnd.openxmlformats-officedocument.wordprocessingml.footer+xml"/>
  <Override PartName="/word/footer256.xml" ContentType="application/vnd.openxmlformats-officedocument.wordprocessingml.footer+xml"/>
  <Override PartName="/word/footer257.xml" ContentType="application/vnd.openxmlformats-officedocument.wordprocessingml.footer+xml"/>
  <Override PartName="/word/footer258.xml" ContentType="application/vnd.openxmlformats-officedocument.wordprocessingml.footer+xml"/>
  <Override PartName="/word/footer259.xml" ContentType="application/vnd.openxmlformats-officedocument.wordprocessingml.footer+xml"/>
  <Override PartName="/word/footer26.xml" ContentType="application/vnd.openxmlformats-officedocument.wordprocessingml.footer+xml"/>
  <Override PartName="/word/footer260.xml" ContentType="application/vnd.openxmlformats-officedocument.wordprocessingml.footer+xml"/>
  <Override PartName="/word/footer261.xml" ContentType="application/vnd.openxmlformats-officedocument.wordprocessingml.footer+xml"/>
  <Override PartName="/word/footer262.xml" ContentType="application/vnd.openxmlformats-officedocument.wordprocessingml.footer+xml"/>
  <Override PartName="/word/footer263.xml" ContentType="application/vnd.openxmlformats-officedocument.wordprocessingml.footer+xml"/>
  <Override PartName="/word/footer264.xml" ContentType="application/vnd.openxmlformats-officedocument.wordprocessingml.footer+xml"/>
  <Override PartName="/word/footer265.xml" ContentType="application/vnd.openxmlformats-officedocument.wordprocessingml.footer+xml"/>
  <Override PartName="/word/footer266.xml" ContentType="application/vnd.openxmlformats-officedocument.wordprocessingml.footer+xml"/>
  <Override PartName="/word/footer267.xml" ContentType="application/vnd.openxmlformats-officedocument.wordprocessingml.footer+xml"/>
  <Override PartName="/word/footer268.xml" ContentType="application/vnd.openxmlformats-officedocument.wordprocessingml.footer+xml"/>
  <Override PartName="/word/footer269.xml" ContentType="application/vnd.openxmlformats-officedocument.wordprocessingml.footer+xml"/>
  <Override PartName="/word/footer27.xml" ContentType="application/vnd.openxmlformats-officedocument.wordprocessingml.footer+xml"/>
  <Override PartName="/word/footer270.xml" ContentType="application/vnd.openxmlformats-officedocument.wordprocessingml.footer+xml"/>
  <Override PartName="/word/footer271.xml" ContentType="application/vnd.openxmlformats-officedocument.wordprocessingml.footer+xml"/>
  <Override PartName="/word/footer272.xml" ContentType="application/vnd.openxmlformats-officedocument.wordprocessingml.footer+xml"/>
  <Override PartName="/word/footer273.xml" ContentType="application/vnd.openxmlformats-officedocument.wordprocessingml.footer+xml"/>
  <Override PartName="/word/footer274.xml" ContentType="application/vnd.openxmlformats-officedocument.wordprocessingml.footer+xml"/>
  <Override PartName="/word/footer275.xml" ContentType="application/vnd.openxmlformats-officedocument.wordprocessingml.footer+xml"/>
  <Override PartName="/word/footer276.xml" ContentType="application/vnd.openxmlformats-officedocument.wordprocessingml.footer+xml"/>
  <Override PartName="/word/footer277.xml" ContentType="application/vnd.openxmlformats-officedocument.wordprocessingml.footer+xml"/>
  <Override PartName="/word/footer278.xml" ContentType="application/vnd.openxmlformats-officedocument.wordprocessingml.footer+xml"/>
  <Override PartName="/word/footer279.xml" ContentType="application/vnd.openxmlformats-officedocument.wordprocessingml.footer+xml"/>
  <Override PartName="/word/footer28.xml" ContentType="application/vnd.openxmlformats-officedocument.wordprocessingml.footer+xml"/>
  <Override PartName="/word/footer280.xml" ContentType="application/vnd.openxmlformats-officedocument.wordprocessingml.footer+xml"/>
  <Override PartName="/word/footer281.xml" ContentType="application/vnd.openxmlformats-officedocument.wordprocessingml.footer+xml"/>
  <Override PartName="/word/footer282.xml" ContentType="application/vnd.openxmlformats-officedocument.wordprocessingml.footer+xml"/>
  <Override PartName="/word/footer283.xml" ContentType="application/vnd.openxmlformats-officedocument.wordprocessingml.footer+xml"/>
  <Override PartName="/word/footer284.xml" ContentType="application/vnd.openxmlformats-officedocument.wordprocessingml.footer+xml"/>
  <Override PartName="/word/footer285.xml" ContentType="application/vnd.openxmlformats-officedocument.wordprocessingml.footer+xml"/>
  <Override PartName="/word/footer286.xml" ContentType="application/vnd.openxmlformats-officedocument.wordprocessingml.footer+xml"/>
  <Override PartName="/word/footer287.xml" ContentType="application/vnd.openxmlformats-officedocument.wordprocessingml.footer+xml"/>
  <Override PartName="/word/footer288.xml" ContentType="application/vnd.openxmlformats-officedocument.wordprocessingml.footer+xml"/>
  <Override PartName="/word/footer289.xml" ContentType="application/vnd.openxmlformats-officedocument.wordprocessingml.footer+xml"/>
  <Override PartName="/word/footer29.xml" ContentType="application/vnd.openxmlformats-officedocument.wordprocessingml.footer+xml"/>
  <Override PartName="/word/footer290.xml" ContentType="application/vnd.openxmlformats-officedocument.wordprocessingml.footer+xml"/>
  <Override PartName="/word/footer291.xml" ContentType="application/vnd.openxmlformats-officedocument.wordprocessingml.footer+xml"/>
  <Override PartName="/word/footer292.xml" ContentType="application/vnd.openxmlformats-officedocument.wordprocessingml.footer+xml"/>
  <Override PartName="/word/footer293.xml" ContentType="application/vnd.openxmlformats-officedocument.wordprocessingml.footer+xml"/>
  <Override PartName="/word/footer294.xml" ContentType="application/vnd.openxmlformats-officedocument.wordprocessingml.footer+xml"/>
  <Override PartName="/word/footer295.xml" ContentType="application/vnd.openxmlformats-officedocument.wordprocessingml.footer+xml"/>
  <Override PartName="/word/footer296.xml" ContentType="application/vnd.openxmlformats-officedocument.wordprocessingml.footer+xml"/>
  <Override PartName="/word/footer297.xml" ContentType="application/vnd.openxmlformats-officedocument.wordprocessingml.footer+xml"/>
  <Override PartName="/word/footer298.xml" ContentType="application/vnd.openxmlformats-officedocument.wordprocessingml.footer+xml"/>
  <Override PartName="/word/footer29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00.xml" ContentType="application/vnd.openxmlformats-officedocument.wordprocessingml.footer+xml"/>
  <Override PartName="/word/footer301.xml" ContentType="application/vnd.openxmlformats-officedocument.wordprocessingml.footer+xml"/>
  <Override PartName="/word/footer302.xml" ContentType="application/vnd.openxmlformats-officedocument.wordprocessingml.footer+xml"/>
  <Override PartName="/word/footer303.xml" ContentType="application/vnd.openxmlformats-officedocument.wordprocessingml.footer+xml"/>
  <Override PartName="/word/footer304.xml" ContentType="application/vnd.openxmlformats-officedocument.wordprocessingml.footer+xml"/>
  <Override PartName="/word/footer305.xml" ContentType="application/vnd.openxmlformats-officedocument.wordprocessingml.footer+xml"/>
  <Override PartName="/word/footer306.xml" ContentType="application/vnd.openxmlformats-officedocument.wordprocessingml.footer+xml"/>
  <Override PartName="/word/footer307.xml" ContentType="application/vnd.openxmlformats-officedocument.wordprocessingml.footer+xml"/>
  <Override PartName="/word/footer308.xml" ContentType="application/vnd.openxmlformats-officedocument.wordprocessingml.footer+xml"/>
  <Override PartName="/word/footer309.xml" ContentType="application/vnd.openxmlformats-officedocument.wordprocessingml.footer+xml"/>
  <Override PartName="/word/footer31.xml" ContentType="application/vnd.openxmlformats-officedocument.wordprocessingml.footer+xml"/>
  <Override PartName="/word/footer310.xml" ContentType="application/vnd.openxmlformats-officedocument.wordprocessingml.footer+xml"/>
  <Override PartName="/word/footer311.xml" ContentType="application/vnd.openxmlformats-officedocument.wordprocessingml.footer+xml"/>
  <Override PartName="/word/footer312.xml" ContentType="application/vnd.openxmlformats-officedocument.wordprocessingml.footer+xml"/>
  <Override PartName="/word/footer313.xml" ContentType="application/vnd.openxmlformats-officedocument.wordprocessingml.footer+xml"/>
  <Override PartName="/word/footer314.xml" ContentType="application/vnd.openxmlformats-officedocument.wordprocessingml.footer+xml"/>
  <Override PartName="/word/footer315.xml" ContentType="application/vnd.openxmlformats-officedocument.wordprocessingml.footer+xml"/>
  <Override PartName="/word/footer316.xml" ContentType="application/vnd.openxmlformats-officedocument.wordprocessingml.footer+xml"/>
  <Override PartName="/word/footer317.xml" ContentType="application/vnd.openxmlformats-officedocument.wordprocessingml.footer+xml"/>
  <Override PartName="/word/footer318.xml" ContentType="application/vnd.openxmlformats-officedocument.wordprocessingml.footer+xml"/>
  <Override PartName="/word/footer319.xml" ContentType="application/vnd.openxmlformats-officedocument.wordprocessingml.footer+xml"/>
  <Override PartName="/word/footer32.xml" ContentType="application/vnd.openxmlformats-officedocument.wordprocessingml.footer+xml"/>
  <Override PartName="/word/footer320.xml" ContentType="application/vnd.openxmlformats-officedocument.wordprocessingml.footer+xml"/>
  <Override PartName="/word/footer321.xml" ContentType="application/vnd.openxmlformats-officedocument.wordprocessingml.footer+xml"/>
  <Override PartName="/word/footer322.xml" ContentType="application/vnd.openxmlformats-officedocument.wordprocessingml.footer+xml"/>
  <Override PartName="/word/footer323.xml" ContentType="application/vnd.openxmlformats-officedocument.wordprocessingml.footer+xml"/>
  <Override PartName="/word/footer324.xml" ContentType="application/vnd.openxmlformats-officedocument.wordprocessingml.footer+xml"/>
  <Override PartName="/word/footer325.xml" ContentType="application/vnd.openxmlformats-officedocument.wordprocessingml.footer+xml"/>
  <Override PartName="/word/footer326.xml" ContentType="application/vnd.openxmlformats-officedocument.wordprocessingml.footer+xml"/>
  <Override PartName="/word/footer327.xml" ContentType="application/vnd.openxmlformats-officedocument.wordprocessingml.footer+xml"/>
  <Override PartName="/word/footer328.xml" ContentType="application/vnd.openxmlformats-officedocument.wordprocessingml.footer+xml"/>
  <Override PartName="/word/footer329.xml" ContentType="application/vnd.openxmlformats-officedocument.wordprocessingml.footer+xml"/>
  <Override PartName="/word/footer33.xml" ContentType="application/vnd.openxmlformats-officedocument.wordprocessingml.footer+xml"/>
  <Override PartName="/word/footer330.xml" ContentType="application/vnd.openxmlformats-officedocument.wordprocessingml.footer+xml"/>
  <Override PartName="/word/footer331.xml" ContentType="application/vnd.openxmlformats-officedocument.wordprocessingml.footer+xml"/>
  <Override PartName="/word/footer332.xml" ContentType="application/vnd.openxmlformats-officedocument.wordprocessingml.footer+xml"/>
  <Override PartName="/word/footer333.xml" ContentType="application/vnd.openxmlformats-officedocument.wordprocessingml.footer+xml"/>
  <Override PartName="/word/footer334.xml" ContentType="application/vnd.openxmlformats-officedocument.wordprocessingml.footer+xml"/>
  <Override PartName="/word/footer335.xml" ContentType="application/vnd.openxmlformats-officedocument.wordprocessingml.footer+xml"/>
  <Override PartName="/word/footer336.xml" ContentType="application/vnd.openxmlformats-officedocument.wordprocessingml.footer+xml"/>
  <Override PartName="/word/footer337.xml" ContentType="application/vnd.openxmlformats-officedocument.wordprocessingml.footer+xml"/>
  <Override PartName="/word/footer338.xml" ContentType="application/vnd.openxmlformats-officedocument.wordprocessingml.footer+xml"/>
  <Override PartName="/word/footer339.xml" ContentType="application/vnd.openxmlformats-officedocument.wordprocessingml.footer+xml"/>
  <Override PartName="/word/footer34.xml" ContentType="application/vnd.openxmlformats-officedocument.wordprocessingml.footer+xml"/>
  <Override PartName="/word/footer340.xml" ContentType="application/vnd.openxmlformats-officedocument.wordprocessingml.footer+xml"/>
  <Override PartName="/word/footer341.xml" ContentType="application/vnd.openxmlformats-officedocument.wordprocessingml.footer+xml"/>
  <Override PartName="/word/footer342.xml" ContentType="application/vnd.openxmlformats-officedocument.wordprocessingml.footer+xml"/>
  <Override PartName="/word/footer343.xml" ContentType="application/vnd.openxmlformats-officedocument.wordprocessingml.footer+xml"/>
  <Override PartName="/word/footer344.xml" ContentType="application/vnd.openxmlformats-officedocument.wordprocessingml.footer+xml"/>
  <Override PartName="/word/footer345.xml" ContentType="application/vnd.openxmlformats-officedocument.wordprocessingml.footer+xml"/>
  <Override PartName="/word/footer346.xml" ContentType="application/vnd.openxmlformats-officedocument.wordprocessingml.footer+xml"/>
  <Override PartName="/word/footer347.xml" ContentType="application/vnd.openxmlformats-officedocument.wordprocessingml.footer+xml"/>
  <Override PartName="/word/footer348.xml" ContentType="application/vnd.openxmlformats-officedocument.wordprocessingml.footer+xml"/>
  <Override PartName="/word/footer349.xml" ContentType="application/vnd.openxmlformats-officedocument.wordprocessingml.footer+xml"/>
  <Override PartName="/word/footer35.xml" ContentType="application/vnd.openxmlformats-officedocument.wordprocessingml.footer+xml"/>
  <Override PartName="/word/footer350.xml" ContentType="application/vnd.openxmlformats-officedocument.wordprocessingml.footer+xml"/>
  <Override PartName="/word/footer351.xml" ContentType="application/vnd.openxmlformats-officedocument.wordprocessingml.footer+xml"/>
  <Override PartName="/word/footer352.xml" ContentType="application/vnd.openxmlformats-officedocument.wordprocessingml.footer+xml"/>
  <Override PartName="/word/footer353.xml" ContentType="application/vnd.openxmlformats-officedocument.wordprocessingml.footer+xml"/>
  <Override PartName="/word/footer354.xml" ContentType="application/vnd.openxmlformats-officedocument.wordprocessingml.footer+xml"/>
  <Override PartName="/word/footer355.xml" ContentType="application/vnd.openxmlformats-officedocument.wordprocessingml.footer+xml"/>
  <Override PartName="/word/footer356.xml" ContentType="application/vnd.openxmlformats-officedocument.wordprocessingml.footer+xml"/>
  <Override PartName="/word/footer357.xml" ContentType="application/vnd.openxmlformats-officedocument.wordprocessingml.footer+xml"/>
  <Override PartName="/word/footer358.xml" ContentType="application/vnd.openxmlformats-officedocument.wordprocessingml.footer+xml"/>
  <Override PartName="/word/footer359.xml" ContentType="application/vnd.openxmlformats-officedocument.wordprocessingml.footer+xml"/>
  <Override PartName="/word/footer36.xml" ContentType="application/vnd.openxmlformats-officedocument.wordprocessingml.footer+xml"/>
  <Override PartName="/word/footer360.xml" ContentType="application/vnd.openxmlformats-officedocument.wordprocessingml.footer+xml"/>
  <Override PartName="/word/footer361.xml" ContentType="application/vnd.openxmlformats-officedocument.wordprocessingml.footer+xml"/>
  <Override PartName="/word/footer362.xml" ContentType="application/vnd.openxmlformats-officedocument.wordprocessingml.footer+xml"/>
  <Override PartName="/word/footer363.xml" ContentType="application/vnd.openxmlformats-officedocument.wordprocessingml.footer+xml"/>
  <Override PartName="/word/footer364.xml" ContentType="application/vnd.openxmlformats-officedocument.wordprocessingml.footer+xml"/>
  <Override PartName="/word/footer365.xml" ContentType="application/vnd.openxmlformats-officedocument.wordprocessingml.footer+xml"/>
  <Override PartName="/word/footer366.xml" ContentType="application/vnd.openxmlformats-officedocument.wordprocessingml.footer+xml"/>
  <Override PartName="/word/footer367.xml" ContentType="application/vnd.openxmlformats-officedocument.wordprocessingml.footer+xml"/>
  <Override PartName="/word/footer368.xml" ContentType="application/vnd.openxmlformats-officedocument.wordprocessingml.footer+xml"/>
  <Override PartName="/word/footer369.xml" ContentType="application/vnd.openxmlformats-officedocument.wordprocessingml.footer+xml"/>
  <Override PartName="/word/footer37.xml" ContentType="application/vnd.openxmlformats-officedocument.wordprocessingml.footer+xml"/>
  <Override PartName="/word/footer370.xml" ContentType="application/vnd.openxmlformats-officedocument.wordprocessingml.footer+xml"/>
  <Override PartName="/word/footer371.xml" ContentType="application/vnd.openxmlformats-officedocument.wordprocessingml.footer+xml"/>
  <Override PartName="/word/footer372.xml" ContentType="application/vnd.openxmlformats-officedocument.wordprocessingml.footer+xml"/>
  <Override PartName="/word/footer373.xml" ContentType="application/vnd.openxmlformats-officedocument.wordprocessingml.footer+xml"/>
  <Override PartName="/word/footer374.xml" ContentType="application/vnd.openxmlformats-officedocument.wordprocessingml.footer+xml"/>
  <Override PartName="/word/footer375.xml" ContentType="application/vnd.openxmlformats-officedocument.wordprocessingml.footer+xml"/>
  <Override PartName="/word/footer376.xml" ContentType="application/vnd.openxmlformats-officedocument.wordprocessingml.footer+xml"/>
  <Override PartName="/word/footer377.xml" ContentType="application/vnd.openxmlformats-officedocument.wordprocessingml.footer+xml"/>
  <Override PartName="/word/footer378.xml" ContentType="application/vnd.openxmlformats-officedocument.wordprocessingml.footer+xml"/>
  <Override PartName="/word/footer379.xml" ContentType="application/vnd.openxmlformats-officedocument.wordprocessingml.footer+xml"/>
  <Override PartName="/word/footer38.xml" ContentType="application/vnd.openxmlformats-officedocument.wordprocessingml.footer+xml"/>
  <Override PartName="/word/footer380.xml" ContentType="application/vnd.openxmlformats-officedocument.wordprocessingml.footer+xml"/>
  <Override PartName="/word/footer381.xml" ContentType="application/vnd.openxmlformats-officedocument.wordprocessingml.footer+xml"/>
  <Override PartName="/word/footer382.xml" ContentType="application/vnd.openxmlformats-officedocument.wordprocessingml.footer+xml"/>
  <Override PartName="/word/footer383.xml" ContentType="application/vnd.openxmlformats-officedocument.wordprocessingml.footer+xml"/>
  <Override PartName="/word/footer384.xml" ContentType="application/vnd.openxmlformats-officedocument.wordprocessingml.footer+xml"/>
  <Override PartName="/word/footer385.xml" ContentType="application/vnd.openxmlformats-officedocument.wordprocessingml.footer+xml"/>
  <Override PartName="/word/footer386.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7C5485">
      <w:pPr>
        <w:pStyle w:val="2"/>
        <w:spacing w:line="249" w:lineRule="auto"/>
        <w:rPr>
          <w:rFonts w:hint="eastAsia" w:asciiTheme="minorEastAsia" w:hAnsiTheme="minorEastAsia" w:eastAsiaTheme="minorEastAsia" w:cstheme="minorEastAsia"/>
        </w:rPr>
      </w:pPr>
    </w:p>
    <w:p w14:paraId="2396FCC9">
      <w:pPr>
        <w:pStyle w:val="2"/>
        <w:spacing w:line="249" w:lineRule="auto"/>
        <w:rPr>
          <w:rFonts w:hint="eastAsia" w:asciiTheme="minorEastAsia" w:hAnsiTheme="minorEastAsia" w:eastAsiaTheme="minorEastAsia" w:cstheme="minorEastAsia"/>
        </w:rPr>
      </w:pPr>
    </w:p>
    <w:p w14:paraId="617DF5CC">
      <w:pPr>
        <w:pStyle w:val="2"/>
        <w:spacing w:line="249" w:lineRule="auto"/>
        <w:rPr>
          <w:rFonts w:hint="eastAsia" w:asciiTheme="minorEastAsia" w:hAnsiTheme="minorEastAsia" w:eastAsiaTheme="minorEastAsia" w:cstheme="minorEastAsia"/>
        </w:rPr>
      </w:pPr>
    </w:p>
    <w:p w14:paraId="3C24FECF">
      <w:pPr>
        <w:pStyle w:val="2"/>
        <w:spacing w:line="250" w:lineRule="auto"/>
        <w:rPr>
          <w:rFonts w:hint="eastAsia" w:asciiTheme="minorEastAsia" w:hAnsiTheme="minorEastAsia" w:eastAsiaTheme="minorEastAsia" w:cstheme="minorEastAsia"/>
        </w:rPr>
      </w:pPr>
    </w:p>
    <w:p w14:paraId="00061A12">
      <w:pPr>
        <w:spacing w:before="101" w:line="322" w:lineRule="auto"/>
        <w:ind w:left="27" w:right="26" w:firstLine="440"/>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color w:val="0000FF"/>
          <w:spacing w:val="16"/>
          <w:sz w:val="31"/>
          <w:szCs w:val="31"/>
          <w:lang w:eastAsia="zh-CN"/>
        </w:rPr>
        <w:t>沙洋县玻璃产业园(一期)厂房维修项目</w:t>
      </w:r>
      <w:r>
        <w:rPr>
          <w:rFonts w:hint="eastAsia" w:asciiTheme="minorEastAsia" w:hAnsiTheme="minorEastAsia" w:eastAsiaTheme="minorEastAsia" w:cstheme="minorEastAsia"/>
          <w:spacing w:val="16"/>
          <w:sz w:val="31"/>
          <w:szCs w:val="31"/>
        </w:rPr>
        <w:t>（项目名</w:t>
      </w:r>
      <w:r>
        <w:rPr>
          <w:rFonts w:hint="eastAsia" w:asciiTheme="minorEastAsia" w:hAnsiTheme="minorEastAsia" w:eastAsiaTheme="minorEastAsia" w:cstheme="minorEastAsia"/>
          <w:spacing w:val="8"/>
          <w:sz w:val="31"/>
          <w:szCs w:val="31"/>
        </w:rPr>
        <w:t>称）</w:t>
      </w:r>
      <w:r>
        <w:rPr>
          <w:rFonts w:hint="eastAsia" w:asciiTheme="minorEastAsia" w:hAnsiTheme="minorEastAsia" w:eastAsiaTheme="minorEastAsia" w:cstheme="minorEastAsia"/>
          <w:color w:val="0000FF"/>
          <w:spacing w:val="8"/>
          <w:sz w:val="31"/>
          <w:szCs w:val="31"/>
          <w:lang w:eastAsia="zh-CN"/>
        </w:rPr>
        <w:t>沙洋县玻璃产业园(一期)厂房维修项目</w:t>
      </w:r>
      <w:r>
        <w:rPr>
          <w:rFonts w:hint="eastAsia" w:asciiTheme="minorEastAsia" w:hAnsiTheme="minorEastAsia" w:eastAsiaTheme="minorEastAsia" w:cstheme="minorEastAsia"/>
          <w:spacing w:val="8"/>
          <w:sz w:val="31"/>
          <w:szCs w:val="31"/>
        </w:rPr>
        <w:t>（标段名</w:t>
      </w:r>
    </w:p>
    <w:p w14:paraId="20F98657">
      <w:pPr>
        <w:spacing w:line="224" w:lineRule="auto"/>
        <w:ind w:left="27"/>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11"/>
          <w:sz w:val="31"/>
          <w:szCs w:val="31"/>
        </w:rPr>
        <w:t>称）</w:t>
      </w:r>
      <w:r>
        <w:rPr>
          <w:rFonts w:hint="eastAsia" w:asciiTheme="minorEastAsia" w:hAnsiTheme="minorEastAsia" w:eastAsiaTheme="minorEastAsia" w:cstheme="minorEastAsia"/>
          <w:spacing w:val="11"/>
          <w:sz w:val="31"/>
          <w:szCs w:val="31"/>
        </w:rPr>
        <w:t>施工招标</w:t>
      </w:r>
    </w:p>
    <w:p w14:paraId="2E0FE5E9">
      <w:pPr>
        <w:pStyle w:val="2"/>
        <w:spacing w:line="251" w:lineRule="auto"/>
        <w:rPr>
          <w:rFonts w:hint="eastAsia" w:asciiTheme="minorEastAsia" w:hAnsiTheme="minorEastAsia" w:eastAsiaTheme="minorEastAsia" w:cstheme="minorEastAsia"/>
        </w:rPr>
      </w:pPr>
    </w:p>
    <w:p w14:paraId="10CE385D">
      <w:pPr>
        <w:pStyle w:val="2"/>
        <w:spacing w:line="251" w:lineRule="auto"/>
        <w:rPr>
          <w:rFonts w:hint="eastAsia" w:asciiTheme="minorEastAsia" w:hAnsiTheme="minorEastAsia" w:eastAsiaTheme="minorEastAsia" w:cstheme="minorEastAsia"/>
        </w:rPr>
      </w:pPr>
    </w:p>
    <w:p w14:paraId="4EF23731">
      <w:pPr>
        <w:pStyle w:val="2"/>
        <w:spacing w:line="251" w:lineRule="auto"/>
        <w:rPr>
          <w:rFonts w:hint="eastAsia" w:asciiTheme="minorEastAsia" w:hAnsiTheme="minorEastAsia" w:eastAsiaTheme="minorEastAsia" w:cstheme="minorEastAsia"/>
        </w:rPr>
      </w:pPr>
    </w:p>
    <w:p w14:paraId="60150D5C">
      <w:pPr>
        <w:pStyle w:val="2"/>
        <w:spacing w:line="251" w:lineRule="auto"/>
        <w:rPr>
          <w:rFonts w:hint="eastAsia" w:asciiTheme="minorEastAsia" w:hAnsiTheme="minorEastAsia" w:eastAsiaTheme="minorEastAsia" w:cstheme="minorEastAsia"/>
        </w:rPr>
      </w:pPr>
    </w:p>
    <w:p w14:paraId="699002BD">
      <w:pPr>
        <w:pStyle w:val="2"/>
        <w:spacing w:line="251" w:lineRule="auto"/>
        <w:rPr>
          <w:rFonts w:hint="eastAsia" w:asciiTheme="minorEastAsia" w:hAnsiTheme="minorEastAsia" w:eastAsiaTheme="minorEastAsia" w:cstheme="minorEastAsia"/>
        </w:rPr>
      </w:pPr>
    </w:p>
    <w:p w14:paraId="0419F3F7">
      <w:pPr>
        <w:spacing w:before="234" w:line="219" w:lineRule="auto"/>
        <w:ind w:left="2218"/>
        <w:rPr>
          <w:rFonts w:hint="eastAsia" w:asciiTheme="minorEastAsia" w:hAnsiTheme="minorEastAsia" w:eastAsiaTheme="minorEastAsia" w:cstheme="minorEastAsia"/>
          <w:sz w:val="72"/>
          <w:szCs w:val="72"/>
        </w:rPr>
      </w:pPr>
      <w:r>
        <w:rPr>
          <w:rFonts w:hint="eastAsia" w:asciiTheme="minorEastAsia" w:hAnsiTheme="minorEastAsia" w:eastAsiaTheme="minorEastAsia" w:cstheme="minorEastAsia"/>
          <w:spacing w:val="-12"/>
          <w:sz w:val="72"/>
          <w:szCs w:val="72"/>
        </w:rPr>
        <w:t>招 标</w:t>
      </w:r>
      <w:r>
        <w:rPr>
          <w:rFonts w:hint="eastAsia" w:asciiTheme="minorEastAsia" w:hAnsiTheme="minorEastAsia" w:eastAsiaTheme="minorEastAsia" w:cstheme="minorEastAsia"/>
          <w:spacing w:val="37"/>
          <w:sz w:val="72"/>
          <w:szCs w:val="72"/>
        </w:rPr>
        <w:t xml:space="preserve"> </w:t>
      </w:r>
      <w:r>
        <w:rPr>
          <w:rFonts w:hint="eastAsia" w:asciiTheme="minorEastAsia" w:hAnsiTheme="minorEastAsia" w:eastAsiaTheme="minorEastAsia" w:cstheme="minorEastAsia"/>
          <w:spacing w:val="-12"/>
          <w:sz w:val="72"/>
          <w:szCs w:val="72"/>
        </w:rPr>
        <w:t>文</w:t>
      </w:r>
      <w:r>
        <w:rPr>
          <w:rFonts w:hint="eastAsia" w:asciiTheme="minorEastAsia" w:hAnsiTheme="minorEastAsia" w:eastAsiaTheme="minorEastAsia" w:cstheme="minorEastAsia"/>
          <w:spacing w:val="23"/>
          <w:sz w:val="72"/>
          <w:szCs w:val="72"/>
        </w:rPr>
        <w:t xml:space="preserve"> </w:t>
      </w:r>
      <w:r>
        <w:rPr>
          <w:rFonts w:hint="eastAsia" w:asciiTheme="minorEastAsia" w:hAnsiTheme="minorEastAsia" w:eastAsiaTheme="minorEastAsia" w:cstheme="minorEastAsia"/>
          <w:spacing w:val="-12"/>
          <w:sz w:val="72"/>
          <w:szCs w:val="72"/>
        </w:rPr>
        <w:t>件</w:t>
      </w:r>
    </w:p>
    <w:p w14:paraId="7FB7772B">
      <w:pPr>
        <w:pStyle w:val="2"/>
        <w:spacing w:line="313" w:lineRule="auto"/>
        <w:rPr>
          <w:rFonts w:hint="eastAsia" w:asciiTheme="minorEastAsia" w:hAnsiTheme="minorEastAsia" w:eastAsiaTheme="minorEastAsia" w:cstheme="minorEastAsia"/>
        </w:rPr>
      </w:pPr>
    </w:p>
    <w:p w14:paraId="6CD53AF2">
      <w:pPr>
        <w:pStyle w:val="2"/>
        <w:spacing w:line="313" w:lineRule="auto"/>
        <w:rPr>
          <w:rFonts w:hint="eastAsia" w:asciiTheme="minorEastAsia" w:hAnsiTheme="minorEastAsia" w:eastAsiaTheme="minorEastAsia" w:cstheme="minorEastAsia"/>
        </w:rPr>
      </w:pPr>
    </w:p>
    <w:p w14:paraId="0695F994">
      <w:pPr>
        <w:spacing w:before="91" w:line="221" w:lineRule="auto"/>
        <w:ind w:left="268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招标编号：</w:t>
      </w:r>
      <w:r>
        <w:rPr>
          <w:rFonts w:hint="eastAsia" w:asciiTheme="minorEastAsia" w:hAnsiTheme="minorEastAsia" w:eastAsiaTheme="minorEastAsia" w:cstheme="minorEastAsia"/>
          <w:color w:val="0000FF"/>
          <w:sz w:val="28"/>
          <w:szCs w:val="28"/>
        </w:rPr>
        <w:t>HBSH</w:t>
      </w:r>
      <w:r>
        <w:rPr>
          <w:rFonts w:hint="eastAsia" w:asciiTheme="minorEastAsia" w:hAnsiTheme="minorEastAsia" w:eastAsiaTheme="minorEastAsia" w:cstheme="minorEastAsia"/>
          <w:color w:val="0000FF"/>
          <w:spacing w:val="2"/>
          <w:sz w:val="28"/>
          <w:szCs w:val="28"/>
        </w:rPr>
        <w:t>-20260</w:t>
      </w:r>
      <w:r>
        <w:rPr>
          <w:rFonts w:hint="eastAsia" w:asciiTheme="minorEastAsia" w:hAnsiTheme="minorEastAsia" w:eastAsiaTheme="minorEastAsia" w:cstheme="minorEastAsia"/>
          <w:color w:val="0000FF"/>
          <w:spacing w:val="2"/>
          <w:sz w:val="28"/>
          <w:szCs w:val="28"/>
          <w:lang w:val="en-US" w:eastAsia="zh-CN"/>
        </w:rPr>
        <w:t>6</w:t>
      </w:r>
      <w:r>
        <w:rPr>
          <w:rFonts w:hint="eastAsia" w:asciiTheme="minorEastAsia" w:hAnsiTheme="minorEastAsia" w:eastAsiaTheme="minorEastAsia" w:cstheme="minorEastAsia"/>
          <w:color w:val="0000FF"/>
          <w:sz w:val="28"/>
          <w:szCs w:val="28"/>
        </w:rPr>
        <w:t>FJ</w:t>
      </w:r>
    </w:p>
    <w:p w14:paraId="47BED51A">
      <w:pPr>
        <w:pStyle w:val="2"/>
        <w:spacing w:line="278" w:lineRule="auto"/>
        <w:rPr>
          <w:rFonts w:hint="eastAsia" w:asciiTheme="minorEastAsia" w:hAnsiTheme="minorEastAsia" w:eastAsiaTheme="minorEastAsia" w:cstheme="minorEastAsia"/>
        </w:rPr>
      </w:pPr>
    </w:p>
    <w:p w14:paraId="2B23CF22">
      <w:pPr>
        <w:pStyle w:val="2"/>
        <w:spacing w:line="279" w:lineRule="auto"/>
        <w:rPr>
          <w:rFonts w:hint="eastAsia" w:asciiTheme="minorEastAsia" w:hAnsiTheme="minorEastAsia" w:eastAsiaTheme="minorEastAsia" w:cstheme="minorEastAsia"/>
        </w:rPr>
      </w:pPr>
    </w:p>
    <w:p w14:paraId="13453153">
      <w:pPr>
        <w:pStyle w:val="2"/>
        <w:spacing w:line="279" w:lineRule="auto"/>
        <w:rPr>
          <w:rFonts w:hint="eastAsia" w:asciiTheme="minorEastAsia" w:hAnsiTheme="minorEastAsia" w:eastAsiaTheme="minorEastAsia" w:cstheme="minorEastAsia"/>
        </w:rPr>
      </w:pPr>
    </w:p>
    <w:p w14:paraId="6E0A56EB">
      <w:pPr>
        <w:pStyle w:val="2"/>
        <w:spacing w:line="279" w:lineRule="auto"/>
        <w:rPr>
          <w:rFonts w:hint="eastAsia" w:asciiTheme="minorEastAsia" w:hAnsiTheme="minorEastAsia" w:eastAsiaTheme="minorEastAsia" w:cstheme="minorEastAsia"/>
        </w:rPr>
      </w:pPr>
    </w:p>
    <w:p w14:paraId="48053218">
      <w:pPr>
        <w:pStyle w:val="2"/>
        <w:spacing w:line="279" w:lineRule="auto"/>
        <w:rPr>
          <w:rFonts w:hint="eastAsia" w:asciiTheme="minorEastAsia" w:hAnsiTheme="minorEastAsia" w:eastAsiaTheme="minorEastAsia" w:cstheme="minorEastAsia"/>
        </w:rPr>
      </w:pPr>
    </w:p>
    <w:p w14:paraId="29A769A8">
      <w:pPr>
        <w:pStyle w:val="2"/>
        <w:spacing w:line="279" w:lineRule="auto"/>
        <w:rPr>
          <w:rFonts w:hint="eastAsia" w:asciiTheme="minorEastAsia" w:hAnsiTheme="minorEastAsia" w:eastAsiaTheme="minorEastAsia" w:cstheme="minorEastAsia"/>
        </w:rPr>
      </w:pPr>
    </w:p>
    <w:p w14:paraId="4CD0B71F">
      <w:pPr>
        <w:spacing w:before="101" w:line="368" w:lineRule="auto"/>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11"/>
          <w:sz w:val="31"/>
          <w:szCs w:val="31"/>
        </w:rPr>
        <w:t>招标人/招标代理机构</w:t>
      </w:r>
      <w:r>
        <w:rPr>
          <w:rFonts w:hint="eastAsia" w:asciiTheme="minorEastAsia" w:hAnsiTheme="minorEastAsia" w:eastAsiaTheme="minorEastAsia" w:cstheme="minorEastAsia"/>
          <w:spacing w:val="11"/>
          <w:sz w:val="31"/>
          <w:szCs w:val="31"/>
          <w:lang w:eastAsia="zh-CN"/>
        </w:rPr>
        <w:t>：</w:t>
      </w:r>
      <w:r>
        <w:rPr>
          <w:rFonts w:hint="eastAsia" w:asciiTheme="minorEastAsia" w:hAnsiTheme="minorEastAsia" w:eastAsiaTheme="minorEastAsia" w:cstheme="minorEastAsia"/>
          <w:color w:val="0000FF"/>
          <w:spacing w:val="11"/>
          <w:sz w:val="31"/>
          <w:szCs w:val="31"/>
          <w:lang w:eastAsia="zh-CN"/>
        </w:rPr>
        <w:t>沙洋县利兴资产投资管理有限公司</w:t>
      </w:r>
      <w:r>
        <w:rPr>
          <w:rFonts w:hint="eastAsia" w:asciiTheme="minorEastAsia" w:hAnsiTheme="minorEastAsia" w:eastAsiaTheme="minorEastAsia" w:cstheme="minorEastAsia"/>
          <w:spacing w:val="-4"/>
          <w:position w:val="1"/>
          <w:sz w:val="31"/>
          <w:szCs w:val="31"/>
        </w:rPr>
        <w:t>日</w:t>
      </w:r>
      <w:r>
        <w:rPr>
          <w:rFonts w:hint="eastAsia" w:asciiTheme="minorEastAsia" w:hAnsiTheme="minorEastAsia" w:eastAsiaTheme="minorEastAsia" w:cstheme="minorEastAsia"/>
          <w:spacing w:val="10"/>
          <w:position w:val="1"/>
          <w:sz w:val="31"/>
          <w:szCs w:val="31"/>
        </w:rPr>
        <w:t xml:space="preserve">    </w:t>
      </w:r>
      <w:r>
        <w:rPr>
          <w:rFonts w:hint="eastAsia" w:asciiTheme="minorEastAsia" w:hAnsiTheme="minorEastAsia" w:eastAsiaTheme="minorEastAsia" w:cstheme="minorEastAsia"/>
          <w:spacing w:val="-4"/>
          <w:position w:val="1"/>
          <w:sz w:val="31"/>
          <w:szCs w:val="31"/>
        </w:rPr>
        <w:t>期：</w:t>
      </w:r>
      <w:r>
        <w:rPr>
          <w:rFonts w:hint="eastAsia" w:asciiTheme="minorEastAsia" w:hAnsiTheme="minorEastAsia" w:eastAsiaTheme="minorEastAsia" w:cstheme="minorEastAsia"/>
          <w:color w:val="0000FF"/>
          <w:spacing w:val="-4"/>
          <w:position w:val="1"/>
          <w:sz w:val="31"/>
          <w:szCs w:val="31"/>
        </w:rPr>
        <w:t>2026</w:t>
      </w:r>
      <w:r>
        <w:rPr>
          <w:rFonts w:hint="eastAsia" w:asciiTheme="minorEastAsia" w:hAnsiTheme="minorEastAsia" w:eastAsiaTheme="minorEastAsia" w:cstheme="minorEastAsia"/>
          <w:color w:val="0000FF"/>
          <w:spacing w:val="26"/>
          <w:position w:val="1"/>
          <w:sz w:val="31"/>
          <w:szCs w:val="31"/>
        </w:rPr>
        <w:t xml:space="preserve"> </w:t>
      </w:r>
      <w:r>
        <w:rPr>
          <w:rFonts w:hint="eastAsia" w:asciiTheme="minorEastAsia" w:hAnsiTheme="minorEastAsia" w:eastAsiaTheme="minorEastAsia" w:cstheme="minorEastAsia"/>
          <w:color w:val="0000FF"/>
          <w:spacing w:val="-4"/>
          <w:position w:val="1"/>
          <w:sz w:val="31"/>
          <w:szCs w:val="31"/>
        </w:rPr>
        <w:t>年</w:t>
      </w:r>
      <w:r>
        <w:rPr>
          <w:rFonts w:hint="eastAsia" w:asciiTheme="minorEastAsia" w:hAnsiTheme="minorEastAsia" w:eastAsiaTheme="minorEastAsia" w:cstheme="minorEastAsia"/>
          <w:color w:val="0000FF"/>
          <w:spacing w:val="-69"/>
          <w:position w:val="1"/>
          <w:sz w:val="31"/>
          <w:szCs w:val="31"/>
        </w:rPr>
        <w:t xml:space="preserve"> </w:t>
      </w:r>
      <w:r>
        <w:rPr>
          <w:rFonts w:hint="eastAsia" w:asciiTheme="minorEastAsia" w:hAnsiTheme="minorEastAsia" w:eastAsiaTheme="minorEastAsia" w:cstheme="minorEastAsia"/>
          <w:color w:val="0000FF"/>
          <w:spacing w:val="-4"/>
          <w:position w:val="1"/>
          <w:sz w:val="31"/>
          <w:szCs w:val="31"/>
          <w:lang w:val="en-US" w:eastAsia="zh-CN"/>
        </w:rPr>
        <w:t>06</w:t>
      </w:r>
      <w:r>
        <w:rPr>
          <w:rFonts w:hint="eastAsia" w:asciiTheme="minorEastAsia" w:hAnsiTheme="minorEastAsia" w:eastAsiaTheme="minorEastAsia" w:cstheme="minorEastAsia"/>
          <w:color w:val="0000FF"/>
          <w:spacing w:val="-4"/>
          <w:position w:val="1"/>
          <w:sz w:val="31"/>
          <w:szCs w:val="31"/>
        </w:rPr>
        <w:t>月</w:t>
      </w:r>
    </w:p>
    <w:p w14:paraId="3A96D6F8">
      <w:pPr>
        <w:spacing w:line="409" w:lineRule="exact"/>
        <w:rPr>
          <w:rFonts w:hint="eastAsia" w:asciiTheme="minorEastAsia" w:hAnsiTheme="minorEastAsia" w:eastAsiaTheme="minorEastAsia" w:cstheme="minorEastAsia"/>
          <w:sz w:val="31"/>
          <w:szCs w:val="31"/>
        </w:rPr>
        <w:sectPr>
          <w:footerReference r:id="rId5" w:type="default"/>
          <w:pgSz w:w="11910" w:h="16845"/>
          <w:pgMar w:top="1431" w:right="1786" w:bottom="1208" w:left="1786" w:header="0" w:footer="942" w:gutter="0"/>
          <w:cols w:space="720" w:num="1"/>
        </w:sectPr>
      </w:pPr>
    </w:p>
    <w:sdt>
      <w:sdtPr>
        <w:rPr>
          <w:rFonts w:hint="eastAsia" w:asciiTheme="minorEastAsia" w:hAnsiTheme="minorEastAsia" w:eastAsiaTheme="minorEastAsia" w:cstheme="minorEastAsia"/>
          <w:sz w:val="52"/>
          <w:szCs w:val="52"/>
        </w:rPr>
        <w:id w:val="147468937"/>
        <w:docPartObj>
          <w:docPartGallery w:val="Table of Contents"/>
          <w:docPartUnique/>
        </w:docPartObj>
      </w:sdtPr>
      <w:sdtEndPr>
        <w:rPr>
          <w:rFonts w:hint="eastAsia" w:asciiTheme="minorEastAsia" w:hAnsiTheme="minorEastAsia" w:eastAsiaTheme="minorEastAsia" w:cstheme="minorEastAsia"/>
          <w:sz w:val="21"/>
          <w:szCs w:val="21"/>
        </w:rPr>
      </w:sdtEndPr>
      <w:sdtContent>
        <w:p w14:paraId="36C63EAB">
          <w:pPr>
            <w:spacing w:before="104" w:line="224" w:lineRule="auto"/>
            <w:ind w:left="3711"/>
            <w:rPr>
              <w:rFonts w:hint="eastAsia" w:asciiTheme="minorEastAsia" w:hAnsiTheme="minorEastAsia" w:eastAsiaTheme="minorEastAsia" w:cstheme="minorEastAsia"/>
              <w:sz w:val="52"/>
              <w:szCs w:val="52"/>
            </w:rPr>
          </w:pPr>
          <w:r>
            <w:rPr>
              <w:rFonts w:hint="eastAsia" w:asciiTheme="minorEastAsia" w:hAnsiTheme="minorEastAsia" w:eastAsiaTheme="minorEastAsia" w:cstheme="minorEastAsia"/>
              <w:b/>
              <w:bCs/>
              <w:spacing w:val="-64"/>
              <w:sz w:val="52"/>
              <w:szCs w:val="52"/>
            </w:rPr>
            <w:t>目</w:t>
          </w:r>
          <w:r>
            <w:rPr>
              <w:rFonts w:hint="eastAsia" w:asciiTheme="minorEastAsia" w:hAnsiTheme="minorEastAsia" w:eastAsiaTheme="minorEastAsia" w:cstheme="minorEastAsia"/>
              <w:spacing w:val="14"/>
              <w:sz w:val="52"/>
              <w:szCs w:val="52"/>
            </w:rPr>
            <w:t xml:space="preserve">  </w:t>
          </w:r>
          <w:r>
            <w:rPr>
              <w:rFonts w:hint="eastAsia" w:asciiTheme="minorEastAsia" w:hAnsiTheme="minorEastAsia" w:eastAsiaTheme="minorEastAsia" w:cstheme="minorEastAsia"/>
              <w:b/>
              <w:bCs/>
              <w:spacing w:val="-64"/>
              <w:sz w:val="52"/>
              <w:szCs w:val="52"/>
            </w:rPr>
            <w:t>录</w:t>
          </w:r>
        </w:p>
        <w:p w14:paraId="4A529067">
          <w:pPr>
            <w:pStyle w:val="2"/>
            <w:spacing w:line="366" w:lineRule="auto"/>
            <w:rPr>
              <w:rFonts w:hint="eastAsia" w:asciiTheme="minorEastAsia" w:hAnsiTheme="minorEastAsia" w:eastAsiaTheme="minorEastAsia" w:cstheme="minorEastAsia"/>
            </w:rPr>
          </w:pPr>
        </w:p>
        <w:p w14:paraId="1C421588">
          <w:pPr>
            <w:tabs>
              <w:tab w:val="right" w:leader="dot" w:pos="9087"/>
            </w:tabs>
            <w:spacing w:before="68" w:line="239" w:lineRule="auto"/>
            <w:ind w:left="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第一卷</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73"/>
              <w:sz w:val="21"/>
              <w:szCs w:val="21"/>
            </w:rPr>
            <w:t xml:space="preserve"> </w:t>
          </w:r>
          <w:r>
            <w:rPr>
              <w:rFonts w:hint="eastAsia" w:asciiTheme="minorEastAsia" w:hAnsiTheme="minorEastAsia" w:eastAsiaTheme="minorEastAsia" w:cstheme="minorEastAsia"/>
              <w:spacing w:val="-11"/>
              <w:sz w:val="21"/>
              <w:szCs w:val="21"/>
            </w:rPr>
            <w:t>7</w:t>
          </w:r>
          <w:r>
            <w:rPr>
              <w:rFonts w:hint="eastAsia" w:asciiTheme="minorEastAsia" w:hAnsiTheme="minorEastAsia" w:eastAsiaTheme="minorEastAsia" w:cstheme="minorEastAsia"/>
              <w:spacing w:val="-11"/>
              <w:sz w:val="21"/>
              <w:szCs w:val="21"/>
            </w:rPr>
            <w:fldChar w:fldCharType="end"/>
          </w:r>
        </w:p>
        <w:p w14:paraId="796B00E9">
          <w:pPr>
            <w:tabs>
              <w:tab w:val="right" w:leader="dot" w:pos="9087"/>
            </w:tabs>
            <w:spacing w:before="43" w:line="238" w:lineRule="auto"/>
            <w:ind w:left="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第二章  投标人须知</w:t>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9"/>
              <w:sz w:val="21"/>
              <w:szCs w:val="21"/>
            </w:rPr>
            <w:t xml:space="preserve"> </w:t>
          </w:r>
          <w:r>
            <w:rPr>
              <w:rFonts w:hint="eastAsia" w:asciiTheme="minorEastAsia" w:hAnsiTheme="minorEastAsia" w:eastAsiaTheme="minorEastAsia" w:cstheme="minorEastAsia"/>
              <w:spacing w:val="-13"/>
              <w:sz w:val="21"/>
              <w:szCs w:val="21"/>
            </w:rPr>
            <w:t>1</w:t>
          </w:r>
          <w:r>
            <w:rPr>
              <w:rFonts w:hint="eastAsia" w:asciiTheme="minorEastAsia" w:hAnsiTheme="minorEastAsia" w:eastAsiaTheme="minorEastAsia" w:cstheme="minorEastAsia"/>
              <w:spacing w:val="-7"/>
              <w:sz w:val="21"/>
              <w:szCs w:val="21"/>
            </w:rPr>
            <w:t>4</w:t>
          </w:r>
          <w:r>
            <w:rPr>
              <w:rFonts w:hint="eastAsia" w:asciiTheme="minorEastAsia" w:hAnsiTheme="minorEastAsia" w:eastAsiaTheme="minorEastAsia" w:cstheme="minorEastAsia"/>
              <w:spacing w:val="-7"/>
              <w:sz w:val="21"/>
              <w:szCs w:val="21"/>
            </w:rPr>
            <w:fldChar w:fldCharType="end"/>
          </w:r>
        </w:p>
        <w:p w14:paraId="35B89662">
          <w:pPr>
            <w:tabs>
              <w:tab w:val="right" w:leader="dot" w:pos="9087"/>
            </w:tabs>
            <w:spacing w:before="44" w:line="239" w:lineRule="auto"/>
            <w:ind w:left="4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投标人须知前附表</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13"/>
              <w:sz w:val="21"/>
              <w:szCs w:val="21"/>
            </w:rPr>
            <w:t>1</w:t>
          </w:r>
          <w:r>
            <w:rPr>
              <w:rFonts w:hint="eastAsia" w:asciiTheme="minorEastAsia" w:hAnsiTheme="minorEastAsia" w:eastAsiaTheme="minorEastAsia" w:cstheme="minorEastAsia"/>
              <w:spacing w:val="-7"/>
              <w:sz w:val="21"/>
              <w:szCs w:val="21"/>
            </w:rPr>
            <w:t>4</w:t>
          </w:r>
          <w:r>
            <w:rPr>
              <w:rFonts w:hint="eastAsia" w:asciiTheme="minorEastAsia" w:hAnsiTheme="minorEastAsia" w:eastAsiaTheme="minorEastAsia" w:cstheme="minorEastAsia"/>
              <w:spacing w:val="-7"/>
              <w:sz w:val="21"/>
              <w:szCs w:val="21"/>
            </w:rPr>
            <w:fldChar w:fldCharType="end"/>
          </w:r>
        </w:p>
        <w:p w14:paraId="4FE90906">
          <w:pPr>
            <w:tabs>
              <w:tab w:val="right" w:leader="dot" w:pos="9087"/>
            </w:tabs>
            <w:spacing w:before="42"/>
            <w:ind w:left="4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投标人须知正文部分</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7"/>
              <w:sz w:val="21"/>
              <w:szCs w:val="21"/>
            </w:rPr>
            <w:t>23</w:t>
          </w:r>
          <w:r>
            <w:rPr>
              <w:rFonts w:hint="eastAsia" w:asciiTheme="minorEastAsia" w:hAnsiTheme="minorEastAsia" w:eastAsiaTheme="minorEastAsia" w:cstheme="minorEastAsia"/>
              <w:spacing w:val="-7"/>
              <w:sz w:val="21"/>
              <w:szCs w:val="21"/>
            </w:rPr>
            <w:fldChar w:fldCharType="end"/>
          </w:r>
        </w:p>
        <w:p w14:paraId="1703D242">
          <w:pPr>
            <w:tabs>
              <w:tab w:val="right" w:leader="dot" w:pos="9087"/>
            </w:tabs>
            <w:spacing w:before="28"/>
            <w:ind w:left="4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9"/>
              <w:sz w:val="21"/>
              <w:szCs w:val="21"/>
            </w:rPr>
            <w:t>1.</w:t>
          </w:r>
          <w:r>
            <w:rPr>
              <w:rFonts w:hint="eastAsia" w:asciiTheme="minorEastAsia" w:hAnsiTheme="minorEastAsia" w:eastAsiaTheme="minorEastAsia" w:cstheme="minorEastAsia"/>
              <w:spacing w:val="16"/>
              <w:w w:val="101"/>
              <w:sz w:val="21"/>
              <w:szCs w:val="21"/>
            </w:rPr>
            <w:t xml:space="preserve">  </w:t>
          </w:r>
          <w:r>
            <w:rPr>
              <w:rFonts w:hint="eastAsia" w:asciiTheme="minorEastAsia" w:hAnsiTheme="minorEastAsia" w:eastAsiaTheme="minorEastAsia" w:cstheme="minorEastAsia"/>
              <w:spacing w:val="-9"/>
              <w:sz w:val="21"/>
              <w:szCs w:val="21"/>
            </w:rPr>
            <w:t>总则</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4"/>
              <w:sz w:val="21"/>
              <w:szCs w:val="21"/>
            </w:rPr>
            <w:t xml:space="preserve"> </w:t>
          </w:r>
          <w:r>
            <w:rPr>
              <w:rFonts w:hint="eastAsia" w:asciiTheme="minorEastAsia" w:hAnsiTheme="minorEastAsia" w:eastAsiaTheme="minorEastAsia" w:cstheme="minorEastAsia"/>
              <w:spacing w:val="-7"/>
              <w:sz w:val="21"/>
              <w:szCs w:val="21"/>
            </w:rPr>
            <w:t>23</w:t>
          </w:r>
          <w:r>
            <w:rPr>
              <w:rFonts w:hint="eastAsia" w:asciiTheme="minorEastAsia" w:hAnsiTheme="minorEastAsia" w:eastAsiaTheme="minorEastAsia" w:cstheme="minorEastAsia"/>
              <w:spacing w:val="-7"/>
              <w:sz w:val="21"/>
              <w:szCs w:val="21"/>
            </w:rPr>
            <w:fldChar w:fldCharType="end"/>
          </w:r>
        </w:p>
        <w:p w14:paraId="3BA70E87">
          <w:pPr>
            <w:tabs>
              <w:tab w:val="right" w:leader="dot" w:pos="8322"/>
            </w:tabs>
            <w:spacing w:before="41"/>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1.1</w:t>
          </w:r>
          <w:r>
            <w:rPr>
              <w:rFonts w:hint="eastAsia" w:asciiTheme="minorEastAsia" w:hAnsiTheme="minorEastAsia" w:eastAsiaTheme="minorEastAsia" w:cstheme="minorEastAsia"/>
              <w:spacing w:val="12"/>
              <w:w w:val="101"/>
              <w:sz w:val="21"/>
              <w:szCs w:val="21"/>
            </w:rPr>
            <w:t xml:space="preserve">  </w:t>
          </w:r>
          <w:r>
            <w:rPr>
              <w:rFonts w:hint="eastAsia" w:asciiTheme="minorEastAsia" w:hAnsiTheme="minorEastAsia" w:eastAsiaTheme="minorEastAsia" w:cstheme="minorEastAsia"/>
              <w:spacing w:val="-4"/>
              <w:sz w:val="21"/>
              <w:szCs w:val="21"/>
            </w:rPr>
            <w:t>项目概况</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23</w:t>
          </w:r>
          <w:r>
            <w:rPr>
              <w:rFonts w:hint="eastAsia" w:asciiTheme="minorEastAsia" w:hAnsiTheme="minorEastAsia" w:eastAsiaTheme="minorEastAsia" w:cstheme="minorEastAsia"/>
              <w:spacing w:val="-4"/>
              <w:sz w:val="21"/>
              <w:szCs w:val="21"/>
            </w:rPr>
            <w:fldChar w:fldCharType="end"/>
          </w:r>
        </w:p>
        <w:p w14:paraId="2E1A561B">
          <w:pPr>
            <w:tabs>
              <w:tab w:val="right" w:leader="dot" w:pos="8322"/>
            </w:tabs>
            <w:spacing w:before="43"/>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1.2</w:t>
          </w:r>
          <w:r>
            <w:rPr>
              <w:rFonts w:hint="eastAsia" w:asciiTheme="minorEastAsia" w:hAnsiTheme="minorEastAsia" w:eastAsiaTheme="minorEastAsia" w:cstheme="minorEastAsia"/>
              <w:spacing w:val="17"/>
              <w:w w:val="101"/>
              <w:sz w:val="21"/>
              <w:szCs w:val="21"/>
            </w:rPr>
            <w:t xml:space="preserve">  </w:t>
          </w:r>
          <w:r>
            <w:rPr>
              <w:rFonts w:hint="eastAsia" w:asciiTheme="minorEastAsia" w:hAnsiTheme="minorEastAsia" w:eastAsiaTheme="minorEastAsia" w:cstheme="minorEastAsia"/>
              <w:spacing w:val="-3"/>
              <w:sz w:val="21"/>
              <w:szCs w:val="21"/>
            </w:rPr>
            <w:t>资金来源和落实情况</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4"/>
              <w:sz w:val="21"/>
              <w:szCs w:val="21"/>
            </w:rPr>
            <w:t>23</w:t>
          </w:r>
          <w:r>
            <w:rPr>
              <w:rFonts w:hint="eastAsia" w:asciiTheme="minorEastAsia" w:hAnsiTheme="minorEastAsia" w:eastAsiaTheme="minorEastAsia" w:cstheme="minorEastAsia"/>
              <w:spacing w:val="-4"/>
              <w:sz w:val="21"/>
              <w:szCs w:val="21"/>
            </w:rPr>
            <w:fldChar w:fldCharType="end"/>
          </w:r>
        </w:p>
        <w:p w14:paraId="15FC5AF1">
          <w:pPr>
            <w:tabs>
              <w:tab w:val="right" w:leader="dot" w:pos="8322"/>
            </w:tabs>
            <w:spacing w:before="43"/>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1.3  </w:t>
          </w:r>
          <w:r>
            <w:rPr>
              <w:rFonts w:hint="eastAsia" w:asciiTheme="minorEastAsia" w:hAnsiTheme="minorEastAsia" w:eastAsiaTheme="minorEastAsia" w:cstheme="minorEastAsia"/>
              <w:sz w:val="21"/>
              <w:szCs w:val="21"/>
            </w:rPr>
            <w:t>招标范围、计划工期和质量要求</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4"/>
              <w:sz w:val="21"/>
              <w:szCs w:val="21"/>
            </w:rPr>
            <w:t>23</w:t>
          </w:r>
          <w:r>
            <w:rPr>
              <w:rFonts w:hint="eastAsia" w:asciiTheme="minorEastAsia" w:hAnsiTheme="minorEastAsia" w:eastAsiaTheme="minorEastAsia" w:cstheme="minorEastAsia"/>
              <w:spacing w:val="-4"/>
              <w:sz w:val="21"/>
              <w:szCs w:val="21"/>
            </w:rPr>
            <w:fldChar w:fldCharType="end"/>
          </w:r>
        </w:p>
        <w:p w14:paraId="2B8857C7">
          <w:pPr>
            <w:tabs>
              <w:tab w:val="right" w:leader="dot" w:pos="8322"/>
            </w:tabs>
            <w:spacing w:before="41"/>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1.4  </w:t>
          </w:r>
          <w:r>
            <w:rPr>
              <w:rFonts w:hint="eastAsia" w:asciiTheme="minorEastAsia" w:hAnsiTheme="minorEastAsia" w:eastAsiaTheme="minorEastAsia" w:cstheme="minorEastAsia"/>
              <w:sz w:val="21"/>
              <w:szCs w:val="21"/>
            </w:rPr>
            <w:t>投标人资格要求（适用于未进行资格预审的）</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4"/>
              <w:sz w:val="21"/>
              <w:szCs w:val="21"/>
            </w:rPr>
            <w:t>23</w:t>
          </w:r>
          <w:r>
            <w:rPr>
              <w:rFonts w:hint="eastAsia" w:asciiTheme="minorEastAsia" w:hAnsiTheme="minorEastAsia" w:eastAsiaTheme="minorEastAsia" w:cstheme="minorEastAsia"/>
              <w:spacing w:val="-4"/>
              <w:sz w:val="21"/>
              <w:szCs w:val="21"/>
            </w:rPr>
            <w:fldChar w:fldCharType="end"/>
          </w:r>
        </w:p>
        <w:p w14:paraId="2DFC3DD8">
          <w:pPr>
            <w:tabs>
              <w:tab w:val="right" w:leader="dot" w:pos="8322"/>
            </w:tabs>
            <w:spacing w:before="28"/>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5"/>
              <w:sz w:val="21"/>
              <w:szCs w:val="21"/>
            </w:rPr>
            <w:t>1.5</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5"/>
              <w:sz w:val="21"/>
              <w:szCs w:val="21"/>
            </w:rPr>
            <w:t>费用承担</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24</w:t>
          </w:r>
          <w:r>
            <w:rPr>
              <w:rFonts w:hint="eastAsia" w:asciiTheme="minorEastAsia" w:hAnsiTheme="minorEastAsia" w:eastAsiaTheme="minorEastAsia" w:cstheme="minorEastAsia"/>
              <w:spacing w:val="-4"/>
              <w:sz w:val="21"/>
              <w:szCs w:val="21"/>
            </w:rPr>
            <w:fldChar w:fldCharType="end"/>
          </w:r>
        </w:p>
        <w:p w14:paraId="500B828F">
          <w:pPr>
            <w:tabs>
              <w:tab w:val="right" w:leader="dot" w:pos="8322"/>
            </w:tabs>
            <w:spacing w:before="43"/>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5"/>
              <w:sz w:val="21"/>
              <w:szCs w:val="21"/>
            </w:rPr>
            <w:t>1.6</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5"/>
              <w:sz w:val="21"/>
              <w:szCs w:val="21"/>
            </w:rPr>
            <w:t>保密</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4"/>
              <w:sz w:val="21"/>
              <w:szCs w:val="21"/>
            </w:rPr>
            <w:t>24</w:t>
          </w:r>
          <w:r>
            <w:rPr>
              <w:rFonts w:hint="eastAsia" w:asciiTheme="minorEastAsia" w:hAnsiTheme="minorEastAsia" w:eastAsiaTheme="minorEastAsia" w:cstheme="minorEastAsia"/>
              <w:spacing w:val="-4"/>
              <w:sz w:val="21"/>
              <w:szCs w:val="21"/>
            </w:rPr>
            <w:fldChar w:fldCharType="end"/>
          </w:r>
        </w:p>
        <w:p w14:paraId="13D6E438">
          <w:pPr>
            <w:tabs>
              <w:tab w:val="right" w:leader="dot" w:pos="8322"/>
            </w:tabs>
            <w:spacing w:before="42"/>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1.7</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3"/>
              <w:sz w:val="21"/>
              <w:szCs w:val="21"/>
            </w:rPr>
            <w:t>语言文字</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25</w:t>
          </w:r>
          <w:r>
            <w:rPr>
              <w:rFonts w:hint="eastAsia" w:asciiTheme="minorEastAsia" w:hAnsiTheme="minorEastAsia" w:eastAsiaTheme="minorEastAsia" w:cstheme="minorEastAsia"/>
              <w:spacing w:val="-4"/>
              <w:sz w:val="21"/>
              <w:szCs w:val="21"/>
            </w:rPr>
            <w:fldChar w:fldCharType="end"/>
          </w:r>
        </w:p>
        <w:p w14:paraId="6C474879">
          <w:pPr>
            <w:tabs>
              <w:tab w:val="right" w:leader="dot" w:pos="8322"/>
            </w:tabs>
            <w:spacing w:before="42"/>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1.8</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3"/>
              <w:sz w:val="21"/>
              <w:szCs w:val="21"/>
            </w:rPr>
            <w:t>计量单位</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25</w:t>
          </w:r>
          <w:r>
            <w:rPr>
              <w:rFonts w:hint="eastAsia" w:asciiTheme="minorEastAsia" w:hAnsiTheme="minorEastAsia" w:eastAsiaTheme="minorEastAsia" w:cstheme="minorEastAsia"/>
              <w:spacing w:val="-4"/>
              <w:sz w:val="21"/>
              <w:szCs w:val="21"/>
            </w:rPr>
            <w:fldChar w:fldCharType="end"/>
          </w:r>
        </w:p>
        <w:p w14:paraId="11D20D08">
          <w:pPr>
            <w:tabs>
              <w:tab w:val="right" w:leader="dot" w:pos="8322"/>
            </w:tabs>
            <w:spacing w:before="42"/>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1.9</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3"/>
              <w:sz w:val="21"/>
              <w:szCs w:val="21"/>
            </w:rPr>
            <w:t>踏勘现场</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25</w:t>
          </w:r>
          <w:r>
            <w:rPr>
              <w:rFonts w:hint="eastAsia" w:asciiTheme="minorEastAsia" w:hAnsiTheme="minorEastAsia" w:eastAsiaTheme="minorEastAsia" w:cstheme="minorEastAsia"/>
              <w:spacing w:val="-4"/>
              <w:sz w:val="21"/>
              <w:szCs w:val="21"/>
            </w:rPr>
            <w:fldChar w:fldCharType="end"/>
          </w:r>
        </w:p>
        <w:p w14:paraId="4631B808">
          <w:pPr>
            <w:tabs>
              <w:tab w:val="right" w:leader="dot" w:pos="8322"/>
            </w:tabs>
            <w:spacing w:before="27" w:line="239" w:lineRule="auto"/>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1.10</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3"/>
              <w:sz w:val="21"/>
              <w:szCs w:val="21"/>
            </w:rPr>
            <w:t>投标预备会</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4"/>
              <w:sz w:val="21"/>
              <w:szCs w:val="21"/>
            </w:rPr>
            <w:t>25</w:t>
          </w:r>
          <w:r>
            <w:rPr>
              <w:rFonts w:hint="eastAsia" w:asciiTheme="minorEastAsia" w:hAnsiTheme="minorEastAsia" w:eastAsiaTheme="minorEastAsia" w:cstheme="minorEastAsia"/>
              <w:spacing w:val="-4"/>
              <w:sz w:val="21"/>
              <w:szCs w:val="21"/>
            </w:rPr>
            <w:fldChar w:fldCharType="end"/>
          </w:r>
        </w:p>
        <w:p w14:paraId="55CF9BE9">
          <w:pPr>
            <w:tabs>
              <w:tab w:val="right" w:leader="dot" w:pos="8322"/>
            </w:tabs>
            <w:spacing w:before="45"/>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5"/>
              <w:sz w:val="21"/>
              <w:szCs w:val="21"/>
            </w:rPr>
            <w:t>1.11</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5"/>
              <w:sz w:val="21"/>
              <w:szCs w:val="21"/>
            </w:rPr>
            <w:t>分包</w:t>
          </w:r>
          <w:r>
            <w:rPr>
              <w:rFonts w:hint="eastAsia" w:asciiTheme="minorEastAsia" w:hAnsiTheme="minorEastAsia" w:eastAsiaTheme="minorEastAsia" w:cstheme="minorEastAsia"/>
              <w:spacing w:val="-89"/>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4"/>
              <w:sz w:val="21"/>
              <w:szCs w:val="21"/>
            </w:rPr>
            <w:t>25</w:t>
          </w:r>
          <w:r>
            <w:rPr>
              <w:rFonts w:hint="eastAsia" w:asciiTheme="minorEastAsia" w:hAnsiTheme="minorEastAsia" w:eastAsiaTheme="minorEastAsia" w:cstheme="minorEastAsia"/>
              <w:spacing w:val="-4"/>
              <w:sz w:val="21"/>
              <w:szCs w:val="21"/>
            </w:rPr>
            <w:fldChar w:fldCharType="end"/>
          </w:r>
        </w:p>
        <w:p w14:paraId="67052E03">
          <w:pPr>
            <w:tabs>
              <w:tab w:val="right" w:leader="dot" w:pos="8322"/>
            </w:tabs>
            <w:spacing w:before="41"/>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1.12</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4"/>
              <w:sz w:val="21"/>
              <w:szCs w:val="21"/>
            </w:rPr>
            <w:t>偏离</w:t>
          </w:r>
          <w:r>
            <w:rPr>
              <w:rFonts w:hint="eastAsia" w:asciiTheme="minorEastAsia" w:hAnsiTheme="minorEastAsia" w:eastAsiaTheme="minorEastAsia" w:cstheme="minorEastAsia"/>
              <w:spacing w:val="-89"/>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4"/>
              <w:sz w:val="21"/>
              <w:szCs w:val="21"/>
            </w:rPr>
            <w:t>25</w:t>
          </w:r>
          <w:r>
            <w:rPr>
              <w:rFonts w:hint="eastAsia" w:asciiTheme="minorEastAsia" w:hAnsiTheme="minorEastAsia" w:eastAsiaTheme="minorEastAsia" w:cstheme="minorEastAsia"/>
              <w:spacing w:val="-4"/>
              <w:sz w:val="21"/>
              <w:szCs w:val="21"/>
            </w:rPr>
            <w:fldChar w:fldCharType="end"/>
          </w:r>
        </w:p>
        <w:p w14:paraId="2DD8FBD2">
          <w:pPr>
            <w:tabs>
              <w:tab w:val="right" w:leader="dot" w:pos="9087"/>
            </w:tabs>
            <w:spacing w:before="42"/>
            <w:ind w:left="4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4"/>
              <w:sz w:val="21"/>
              <w:szCs w:val="21"/>
            </w:rPr>
            <w:t>招标文件</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7"/>
              <w:sz w:val="21"/>
              <w:szCs w:val="21"/>
            </w:rPr>
            <w:t>25</w:t>
          </w:r>
          <w:r>
            <w:rPr>
              <w:rFonts w:hint="eastAsia" w:asciiTheme="minorEastAsia" w:hAnsiTheme="minorEastAsia" w:eastAsiaTheme="minorEastAsia" w:cstheme="minorEastAsia"/>
              <w:spacing w:val="-7"/>
              <w:sz w:val="21"/>
              <w:szCs w:val="21"/>
            </w:rPr>
            <w:fldChar w:fldCharType="end"/>
          </w:r>
        </w:p>
        <w:p w14:paraId="7273620C">
          <w:pPr>
            <w:tabs>
              <w:tab w:val="right" w:leader="dot" w:pos="8322"/>
            </w:tabs>
            <w:spacing w:before="43"/>
            <w:ind w:left="8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2.1</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2"/>
              <w:sz w:val="21"/>
              <w:szCs w:val="21"/>
            </w:rPr>
            <w:t>招标文件的组成</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4"/>
              <w:sz w:val="21"/>
              <w:szCs w:val="21"/>
            </w:rPr>
            <w:t>25</w:t>
          </w:r>
          <w:r>
            <w:rPr>
              <w:rFonts w:hint="eastAsia" w:asciiTheme="minorEastAsia" w:hAnsiTheme="minorEastAsia" w:eastAsiaTheme="minorEastAsia" w:cstheme="minorEastAsia"/>
              <w:spacing w:val="-4"/>
              <w:sz w:val="21"/>
              <w:szCs w:val="21"/>
            </w:rPr>
            <w:fldChar w:fldCharType="end"/>
          </w:r>
        </w:p>
        <w:p w14:paraId="0A232F09">
          <w:pPr>
            <w:tabs>
              <w:tab w:val="right" w:leader="dot" w:pos="8322"/>
            </w:tabs>
            <w:spacing w:before="27"/>
            <w:ind w:left="8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2.2</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2"/>
              <w:sz w:val="21"/>
              <w:szCs w:val="21"/>
            </w:rPr>
            <w:t>招标文件的澄清</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4"/>
              <w:sz w:val="21"/>
              <w:szCs w:val="21"/>
            </w:rPr>
            <w:t>26</w:t>
          </w:r>
          <w:r>
            <w:rPr>
              <w:rFonts w:hint="eastAsia" w:asciiTheme="minorEastAsia" w:hAnsiTheme="minorEastAsia" w:eastAsiaTheme="minorEastAsia" w:cstheme="minorEastAsia"/>
              <w:spacing w:val="-4"/>
              <w:sz w:val="21"/>
              <w:szCs w:val="21"/>
            </w:rPr>
            <w:fldChar w:fldCharType="end"/>
          </w:r>
        </w:p>
        <w:p w14:paraId="11C0E0CF">
          <w:pPr>
            <w:tabs>
              <w:tab w:val="right" w:leader="dot" w:pos="8322"/>
            </w:tabs>
            <w:spacing w:before="42"/>
            <w:ind w:left="8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2.3</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2"/>
              <w:sz w:val="21"/>
              <w:szCs w:val="21"/>
            </w:rPr>
            <w:t>招标文件的修改</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4"/>
              <w:sz w:val="21"/>
              <w:szCs w:val="21"/>
            </w:rPr>
            <w:t>26</w:t>
          </w:r>
          <w:r>
            <w:rPr>
              <w:rFonts w:hint="eastAsia" w:asciiTheme="minorEastAsia" w:hAnsiTheme="minorEastAsia" w:eastAsiaTheme="minorEastAsia" w:cstheme="minorEastAsia"/>
              <w:spacing w:val="-4"/>
              <w:sz w:val="21"/>
              <w:szCs w:val="21"/>
            </w:rPr>
            <w:fldChar w:fldCharType="end"/>
          </w:r>
        </w:p>
        <w:p w14:paraId="1BA1E93B">
          <w:pPr>
            <w:tabs>
              <w:tab w:val="right" w:leader="dot" w:pos="8322"/>
            </w:tabs>
            <w:spacing w:before="42"/>
            <w:ind w:left="8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2.4</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2"/>
              <w:sz w:val="21"/>
              <w:szCs w:val="21"/>
            </w:rPr>
            <w:t>招标文件的异议</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4"/>
              <w:sz w:val="21"/>
              <w:szCs w:val="21"/>
            </w:rPr>
            <w:t>26</w:t>
          </w:r>
          <w:r>
            <w:rPr>
              <w:rFonts w:hint="eastAsia" w:asciiTheme="minorEastAsia" w:hAnsiTheme="minorEastAsia" w:eastAsiaTheme="minorEastAsia" w:cstheme="minorEastAsia"/>
              <w:spacing w:val="-4"/>
              <w:sz w:val="21"/>
              <w:szCs w:val="21"/>
            </w:rPr>
            <w:fldChar w:fldCharType="end"/>
          </w:r>
        </w:p>
        <w:p w14:paraId="1758E42A">
          <w:pPr>
            <w:tabs>
              <w:tab w:val="right" w:leader="dot" w:pos="9087"/>
            </w:tabs>
            <w:spacing w:before="43"/>
            <w:ind w:left="4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14"/>
              <w:w w:val="101"/>
              <w:sz w:val="21"/>
              <w:szCs w:val="21"/>
            </w:rPr>
            <w:t xml:space="preserve">  </w:t>
          </w:r>
          <w:r>
            <w:rPr>
              <w:rFonts w:hint="eastAsia" w:asciiTheme="minorEastAsia" w:hAnsiTheme="minorEastAsia" w:eastAsiaTheme="minorEastAsia" w:cstheme="minorEastAsia"/>
              <w:spacing w:val="-4"/>
              <w:sz w:val="21"/>
              <w:szCs w:val="21"/>
            </w:rPr>
            <w:t>投标文件</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7"/>
              <w:sz w:val="21"/>
              <w:szCs w:val="21"/>
            </w:rPr>
            <w:t>27</w:t>
          </w:r>
          <w:r>
            <w:rPr>
              <w:rFonts w:hint="eastAsia" w:asciiTheme="minorEastAsia" w:hAnsiTheme="minorEastAsia" w:eastAsiaTheme="minorEastAsia" w:cstheme="minorEastAsia"/>
              <w:spacing w:val="-7"/>
              <w:sz w:val="21"/>
              <w:szCs w:val="21"/>
            </w:rPr>
            <w:fldChar w:fldCharType="end"/>
          </w:r>
        </w:p>
        <w:p w14:paraId="24543FF7">
          <w:pPr>
            <w:tabs>
              <w:tab w:val="right" w:leader="dot" w:pos="8322"/>
            </w:tabs>
            <w:spacing w:before="42"/>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3.1</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2"/>
              <w:sz w:val="21"/>
              <w:szCs w:val="21"/>
            </w:rPr>
            <w:t>投标文件的组成</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4"/>
              <w:sz w:val="21"/>
              <w:szCs w:val="21"/>
            </w:rPr>
            <w:t>27</w:t>
          </w:r>
          <w:r>
            <w:rPr>
              <w:rFonts w:hint="eastAsia" w:asciiTheme="minorEastAsia" w:hAnsiTheme="minorEastAsia" w:eastAsiaTheme="minorEastAsia" w:cstheme="minorEastAsia"/>
              <w:spacing w:val="-4"/>
              <w:sz w:val="21"/>
              <w:szCs w:val="21"/>
            </w:rPr>
            <w:fldChar w:fldCharType="end"/>
          </w:r>
        </w:p>
        <w:p w14:paraId="3261805E">
          <w:pPr>
            <w:tabs>
              <w:tab w:val="right" w:leader="dot" w:pos="8322"/>
            </w:tabs>
            <w:spacing w:before="28" w:line="238" w:lineRule="auto"/>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3.2</w:t>
          </w:r>
          <w:r>
            <w:rPr>
              <w:rFonts w:hint="eastAsia" w:asciiTheme="minorEastAsia" w:hAnsiTheme="minorEastAsia" w:eastAsiaTheme="minorEastAsia" w:cstheme="minorEastAsia"/>
              <w:spacing w:val="12"/>
              <w:w w:val="101"/>
              <w:sz w:val="21"/>
              <w:szCs w:val="21"/>
            </w:rPr>
            <w:t xml:space="preserve">  </w:t>
          </w:r>
          <w:r>
            <w:rPr>
              <w:rFonts w:hint="eastAsia" w:asciiTheme="minorEastAsia" w:hAnsiTheme="minorEastAsia" w:eastAsiaTheme="minorEastAsia" w:cstheme="minorEastAsia"/>
              <w:spacing w:val="-3"/>
              <w:sz w:val="21"/>
              <w:szCs w:val="21"/>
            </w:rPr>
            <w:t>投标报价</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27</w:t>
          </w:r>
          <w:r>
            <w:rPr>
              <w:rFonts w:hint="eastAsia" w:asciiTheme="minorEastAsia" w:hAnsiTheme="minorEastAsia" w:eastAsiaTheme="minorEastAsia" w:cstheme="minorEastAsia"/>
              <w:spacing w:val="-4"/>
              <w:sz w:val="21"/>
              <w:szCs w:val="21"/>
            </w:rPr>
            <w:fldChar w:fldCharType="end"/>
          </w:r>
        </w:p>
        <w:p w14:paraId="55C4A930">
          <w:pPr>
            <w:tabs>
              <w:tab w:val="right" w:leader="dot" w:pos="8322"/>
            </w:tabs>
            <w:spacing w:before="44"/>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3.3</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2"/>
              <w:sz w:val="21"/>
              <w:szCs w:val="21"/>
            </w:rPr>
            <w:t>投标有效期</w:t>
          </w:r>
          <w:r>
            <w:rPr>
              <w:rFonts w:hint="eastAsia" w:asciiTheme="minorEastAsia" w:hAnsiTheme="minorEastAsia" w:eastAsiaTheme="minorEastAsia" w:cstheme="minorEastAsia"/>
              <w:spacing w:val="-7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4"/>
              <w:sz w:val="21"/>
              <w:szCs w:val="21"/>
            </w:rPr>
            <w:t>28</w:t>
          </w:r>
          <w:r>
            <w:rPr>
              <w:rFonts w:hint="eastAsia" w:asciiTheme="minorEastAsia" w:hAnsiTheme="minorEastAsia" w:eastAsiaTheme="minorEastAsia" w:cstheme="minorEastAsia"/>
              <w:spacing w:val="-4"/>
              <w:sz w:val="21"/>
              <w:szCs w:val="21"/>
            </w:rPr>
            <w:fldChar w:fldCharType="end"/>
          </w:r>
        </w:p>
        <w:p w14:paraId="1599A415">
          <w:pPr>
            <w:tabs>
              <w:tab w:val="right" w:leader="dot" w:pos="8322"/>
            </w:tabs>
            <w:spacing w:before="43"/>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3.4</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2"/>
              <w:sz w:val="21"/>
              <w:szCs w:val="21"/>
            </w:rPr>
            <w:t>投标保证金</w:t>
          </w:r>
          <w:r>
            <w:rPr>
              <w:rFonts w:hint="eastAsia" w:asciiTheme="minorEastAsia" w:hAnsiTheme="minorEastAsia" w:eastAsiaTheme="minorEastAsia" w:cstheme="minorEastAsia"/>
              <w:spacing w:val="-7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4"/>
              <w:sz w:val="21"/>
              <w:szCs w:val="21"/>
            </w:rPr>
            <w:t>28</w:t>
          </w:r>
          <w:r>
            <w:rPr>
              <w:rFonts w:hint="eastAsia" w:asciiTheme="minorEastAsia" w:hAnsiTheme="minorEastAsia" w:eastAsiaTheme="minorEastAsia" w:cstheme="minorEastAsia"/>
              <w:spacing w:val="-4"/>
              <w:sz w:val="21"/>
              <w:szCs w:val="21"/>
            </w:rPr>
            <w:fldChar w:fldCharType="end"/>
          </w:r>
        </w:p>
        <w:p w14:paraId="2E596D50">
          <w:pPr>
            <w:tabs>
              <w:tab w:val="right" w:leader="dot" w:pos="8322"/>
            </w:tabs>
            <w:spacing w:before="41"/>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3.5</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1"/>
              <w:sz w:val="21"/>
              <w:szCs w:val="21"/>
            </w:rPr>
            <w:t>资格审查资料（适用于未进行资格预审的）</w:t>
          </w:r>
          <w:r>
            <w:rPr>
              <w:rFonts w:hint="eastAsia" w:asciiTheme="minorEastAsia" w:hAnsiTheme="minorEastAsia" w:eastAsiaTheme="minorEastAsia" w:cstheme="minorEastAsia"/>
              <w:spacing w:val="-79"/>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4"/>
              <w:sz w:val="21"/>
              <w:szCs w:val="21"/>
            </w:rPr>
            <w:t>28</w:t>
          </w:r>
          <w:r>
            <w:rPr>
              <w:rFonts w:hint="eastAsia" w:asciiTheme="minorEastAsia" w:hAnsiTheme="minorEastAsia" w:eastAsiaTheme="minorEastAsia" w:cstheme="minorEastAsia"/>
              <w:spacing w:val="-4"/>
              <w:sz w:val="21"/>
              <w:szCs w:val="21"/>
            </w:rPr>
            <w:fldChar w:fldCharType="end"/>
          </w:r>
        </w:p>
        <w:p w14:paraId="1B9E01F9">
          <w:pPr>
            <w:tabs>
              <w:tab w:val="right" w:leader="dot" w:pos="8322"/>
            </w:tabs>
            <w:spacing w:before="43"/>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3.6</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2"/>
              <w:sz w:val="21"/>
              <w:szCs w:val="21"/>
            </w:rPr>
            <w:t>备选投标方案</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4"/>
              <w:sz w:val="21"/>
              <w:szCs w:val="21"/>
            </w:rPr>
            <w:t>28</w:t>
          </w:r>
          <w:r>
            <w:rPr>
              <w:rFonts w:hint="eastAsia" w:asciiTheme="minorEastAsia" w:hAnsiTheme="minorEastAsia" w:eastAsiaTheme="minorEastAsia" w:cstheme="minorEastAsia"/>
              <w:spacing w:val="-4"/>
              <w:sz w:val="21"/>
              <w:szCs w:val="21"/>
            </w:rPr>
            <w:fldChar w:fldCharType="end"/>
          </w:r>
        </w:p>
        <w:p w14:paraId="532187B5">
          <w:pPr>
            <w:tabs>
              <w:tab w:val="right" w:leader="dot" w:pos="8322"/>
            </w:tabs>
            <w:spacing w:before="27"/>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"bookmark30"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3.7</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2"/>
              <w:sz w:val="21"/>
              <w:szCs w:val="21"/>
            </w:rPr>
            <w:t>投标文件的编制</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4"/>
              <w:sz w:val="21"/>
              <w:szCs w:val="21"/>
            </w:rPr>
            <w:t>28</w:t>
          </w:r>
          <w:r>
            <w:rPr>
              <w:rFonts w:hint="eastAsia" w:asciiTheme="minorEastAsia" w:hAnsiTheme="minorEastAsia" w:eastAsiaTheme="minorEastAsia" w:cstheme="minorEastAsia"/>
              <w:spacing w:val="-4"/>
              <w:sz w:val="21"/>
              <w:szCs w:val="21"/>
            </w:rPr>
            <w:fldChar w:fldCharType="end"/>
          </w:r>
        </w:p>
        <w:p w14:paraId="45F22FA4">
          <w:pPr>
            <w:tabs>
              <w:tab w:val="right" w:leader="dot" w:pos="9087"/>
            </w:tabs>
            <w:spacing w:before="43"/>
            <w:ind w:left="4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"bookmark31"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5"/>
              <w:sz w:val="21"/>
              <w:szCs w:val="21"/>
            </w:rPr>
            <w:t>4.</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5"/>
              <w:sz w:val="21"/>
              <w:szCs w:val="21"/>
            </w:rPr>
            <w:t>投标</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6"/>
              <w:sz w:val="21"/>
              <w:szCs w:val="21"/>
            </w:rPr>
            <w:t>30</w:t>
          </w:r>
          <w:r>
            <w:rPr>
              <w:rFonts w:hint="eastAsia" w:asciiTheme="minorEastAsia" w:hAnsiTheme="minorEastAsia" w:eastAsiaTheme="minorEastAsia" w:cstheme="minorEastAsia"/>
              <w:spacing w:val="-6"/>
              <w:sz w:val="21"/>
              <w:szCs w:val="21"/>
            </w:rPr>
            <w:fldChar w:fldCharType="end"/>
          </w:r>
        </w:p>
        <w:p w14:paraId="269B2206">
          <w:pPr>
            <w:tabs>
              <w:tab w:val="right" w:leader="dot" w:pos="8322"/>
            </w:tabs>
            <w:spacing w:before="41"/>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"bookmark32"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4.1</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1"/>
              <w:sz w:val="21"/>
              <w:szCs w:val="21"/>
            </w:rPr>
            <w:t>投标文件的加密</w:t>
          </w:r>
          <w:r>
            <w:rPr>
              <w:rFonts w:hint="eastAsia" w:asciiTheme="minorEastAsia" w:hAnsiTheme="minorEastAsia" w:eastAsiaTheme="minorEastAsia" w:cstheme="minorEastAsia"/>
              <w:spacing w:val="-7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30</w:t>
          </w:r>
          <w:r>
            <w:rPr>
              <w:rFonts w:hint="eastAsia" w:asciiTheme="minorEastAsia" w:hAnsiTheme="minorEastAsia" w:eastAsiaTheme="minorEastAsia" w:cstheme="minorEastAsia"/>
              <w:spacing w:val="-3"/>
              <w:sz w:val="21"/>
              <w:szCs w:val="21"/>
            </w:rPr>
            <w:fldChar w:fldCharType="end"/>
          </w:r>
        </w:p>
        <w:p w14:paraId="5BD74E06">
          <w:pPr>
            <w:tabs>
              <w:tab w:val="right" w:leader="dot" w:pos="8322"/>
            </w:tabs>
            <w:spacing w:before="42"/>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"bookmark33"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4.2</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1"/>
              <w:sz w:val="21"/>
              <w:szCs w:val="21"/>
            </w:rPr>
            <w:t>投标文件的递交</w:t>
          </w:r>
          <w:r>
            <w:rPr>
              <w:rFonts w:hint="eastAsia" w:asciiTheme="minorEastAsia" w:hAnsiTheme="minorEastAsia" w:eastAsiaTheme="minorEastAsia" w:cstheme="minorEastAsia"/>
              <w:spacing w:val="-7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30</w:t>
          </w:r>
          <w:r>
            <w:rPr>
              <w:rFonts w:hint="eastAsia" w:asciiTheme="minorEastAsia" w:hAnsiTheme="minorEastAsia" w:eastAsiaTheme="minorEastAsia" w:cstheme="minorEastAsia"/>
              <w:spacing w:val="-3"/>
              <w:sz w:val="21"/>
              <w:szCs w:val="21"/>
            </w:rPr>
            <w:fldChar w:fldCharType="end"/>
          </w:r>
        </w:p>
        <w:p w14:paraId="23A26FA7">
          <w:pPr>
            <w:tabs>
              <w:tab w:val="right" w:leader="dot" w:pos="8322"/>
            </w:tabs>
            <w:spacing w:before="43"/>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"bookmark34"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4.3  </w:t>
          </w:r>
          <w:r>
            <w:rPr>
              <w:rFonts w:hint="eastAsia" w:asciiTheme="minorEastAsia" w:hAnsiTheme="minorEastAsia" w:eastAsiaTheme="minorEastAsia" w:cstheme="minorEastAsia"/>
              <w:sz w:val="21"/>
              <w:szCs w:val="21"/>
            </w:rPr>
            <w:t>投标文件的修改与撤回</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30</w:t>
          </w:r>
          <w:r>
            <w:rPr>
              <w:rFonts w:hint="eastAsia" w:asciiTheme="minorEastAsia" w:hAnsiTheme="minorEastAsia" w:eastAsiaTheme="minorEastAsia" w:cstheme="minorEastAsia"/>
              <w:spacing w:val="-3"/>
              <w:sz w:val="21"/>
              <w:szCs w:val="21"/>
            </w:rPr>
            <w:fldChar w:fldCharType="end"/>
          </w:r>
        </w:p>
        <w:p w14:paraId="1199C50B">
          <w:pPr>
            <w:tabs>
              <w:tab w:val="right" w:leader="dot" w:pos="9087"/>
            </w:tabs>
            <w:spacing w:before="28"/>
            <w:ind w:left="4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"bookmark35"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6"/>
              <w:sz w:val="21"/>
              <w:szCs w:val="21"/>
            </w:rPr>
            <w:t>5.</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6"/>
              <w:sz w:val="21"/>
              <w:szCs w:val="21"/>
            </w:rPr>
            <w:t>开标</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6"/>
              <w:sz w:val="21"/>
              <w:szCs w:val="21"/>
            </w:rPr>
            <w:t>30</w:t>
          </w:r>
          <w:r>
            <w:rPr>
              <w:rFonts w:hint="eastAsia" w:asciiTheme="minorEastAsia" w:hAnsiTheme="minorEastAsia" w:eastAsiaTheme="minorEastAsia" w:cstheme="minorEastAsia"/>
              <w:spacing w:val="-6"/>
              <w:sz w:val="21"/>
              <w:szCs w:val="21"/>
            </w:rPr>
            <w:fldChar w:fldCharType="end"/>
          </w:r>
        </w:p>
        <w:p w14:paraId="3AEFB345">
          <w:pPr>
            <w:tabs>
              <w:tab w:val="right" w:leader="dot" w:pos="8322"/>
            </w:tabs>
            <w:spacing w:before="42"/>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"bookmark36"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5.1</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2"/>
              <w:sz w:val="21"/>
              <w:szCs w:val="21"/>
            </w:rPr>
            <w:t>开标时间和地点</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30</w:t>
          </w:r>
          <w:r>
            <w:rPr>
              <w:rFonts w:hint="eastAsia" w:asciiTheme="minorEastAsia" w:hAnsiTheme="minorEastAsia" w:eastAsiaTheme="minorEastAsia" w:cstheme="minorEastAsia"/>
              <w:spacing w:val="-3"/>
              <w:sz w:val="21"/>
              <w:szCs w:val="21"/>
            </w:rPr>
            <w:fldChar w:fldCharType="end"/>
          </w:r>
        </w:p>
        <w:p w14:paraId="6073C0B5">
          <w:pPr>
            <w:tabs>
              <w:tab w:val="right" w:leader="dot" w:pos="8322"/>
            </w:tabs>
            <w:spacing w:before="42"/>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"bookmark37"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5.2</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2"/>
              <w:sz w:val="21"/>
              <w:szCs w:val="21"/>
            </w:rPr>
            <w:t>开标程序</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30</w:t>
          </w:r>
          <w:r>
            <w:rPr>
              <w:rFonts w:hint="eastAsia" w:asciiTheme="minorEastAsia" w:hAnsiTheme="minorEastAsia" w:eastAsiaTheme="minorEastAsia" w:cstheme="minorEastAsia"/>
              <w:spacing w:val="-3"/>
              <w:sz w:val="21"/>
              <w:szCs w:val="21"/>
            </w:rPr>
            <w:fldChar w:fldCharType="end"/>
          </w:r>
        </w:p>
        <w:p w14:paraId="67FA4BC8">
          <w:pPr>
            <w:tabs>
              <w:tab w:val="right" w:leader="dot" w:pos="8322"/>
            </w:tabs>
            <w:spacing w:before="42"/>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"bookmark38"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5.3</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2"/>
              <w:sz w:val="21"/>
              <w:szCs w:val="21"/>
            </w:rPr>
            <w:t>开标异议</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31</w:t>
          </w:r>
          <w:r>
            <w:rPr>
              <w:rFonts w:hint="eastAsia" w:asciiTheme="minorEastAsia" w:hAnsiTheme="minorEastAsia" w:eastAsiaTheme="minorEastAsia" w:cstheme="minorEastAsia"/>
              <w:spacing w:val="-3"/>
              <w:sz w:val="21"/>
              <w:szCs w:val="21"/>
            </w:rPr>
            <w:fldChar w:fldCharType="end"/>
          </w:r>
        </w:p>
        <w:p w14:paraId="68BF76B5">
          <w:pPr>
            <w:tabs>
              <w:tab w:val="right" w:leader="dot" w:pos="8322"/>
            </w:tabs>
            <w:spacing w:before="42"/>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"bookmark39"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5.4</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1"/>
              <w:sz w:val="21"/>
              <w:szCs w:val="21"/>
            </w:rPr>
            <w:t>特殊情况的处置</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31</w:t>
          </w:r>
          <w:r>
            <w:rPr>
              <w:rFonts w:hint="eastAsia" w:asciiTheme="minorEastAsia" w:hAnsiTheme="minorEastAsia" w:eastAsiaTheme="minorEastAsia" w:cstheme="minorEastAsia"/>
              <w:spacing w:val="-3"/>
              <w:sz w:val="21"/>
              <w:szCs w:val="21"/>
            </w:rPr>
            <w:fldChar w:fldCharType="end"/>
          </w:r>
        </w:p>
        <w:p w14:paraId="2184D3F3">
          <w:pPr>
            <w:tabs>
              <w:tab w:val="right" w:leader="dot" w:pos="9087"/>
            </w:tabs>
            <w:spacing w:before="28"/>
            <w:ind w:left="4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"bookmark40"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5"/>
              <w:sz w:val="21"/>
              <w:szCs w:val="21"/>
            </w:rPr>
            <w:t>6.</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5"/>
              <w:sz w:val="21"/>
              <w:szCs w:val="21"/>
            </w:rPr>
            <w:t>评标</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6"/>
              <w:sz w:val="21"/>
              <w:szCs w:val="21"/>
            </w:rPr>
            <w:t>31</w:t>
          </w:r>
          <w:r>
            <w:rPr>
              <w:rFonts w:hint="eastAsia" w:asciiTheme="minorEastAsia" w:hAnsiTheme="minorEastAsia" w:eastAsiaTheme="minorEastAsia" w:cstheme="minorEastAsia"/>
              <w:spacing w:val="-6"/>
              <w:sz w:val="21"/>
              <w:szCs w:val="21"/>
            </w:rPr>
            <w:fldChar w:fldCharType="end"/>
          </w:r>
        </w:p>
        <w:p w14:paraId="5D668922">
          <w:pPr>
            <w:tabs>
              <w:tab w:val="right" w:leader="dot" w:pos="8322"/>
            </w:tabs>
            <w:spacing w:before="42" w:line="239" w:lineRule="auto"/>
            <w:ind w:left="8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"bookmark41"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6.1</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2"/>
              <w:sz w:val="21"/>
              <w:szCs w:val="21"/>
            </w:rPr>
            <w:t>评标委员会</w:t>
          </w:r>
          <w:r>
            <w:rPr>
              <w:rFonts w:hint="eastAsia" w:asciiTheme="minorEastAsia" w:hAnsiTheme="minorEastAsia" w:eastAsiaTheme="minorEastAsia" w:cstheme="minorEastAsia"/>
              <w:spacing w:val="-7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31</w:t>
          </w:r>
          <w:r>
            <w:rPr>
              <w:rFonts w:hint="eastAsia" w:asciiTheme="minorEastAsia" w:hAnsiTheme="minorEastAsia" w:eastAsiaTheme="minorEastAsia" w:cstheme="minorEastAsia"/>
              <w:spacing w:val="-3"/>
              <w:sz w:val="21"/>
              <w:szCs w:val="21"/>
            </w:rPr>
            <w:fldChar w:fldCharType="end"/>
          </w:r>
        </w:p>
      </w:sdtContent>
    </w:sdt>
    <w:p w14:paraId="67280AB1">
      <w:pPr>
        <w:spacing w:line="239" w:lineRule="auto"/>
        <w:rPr>
          <w:rFonts w:hint="eastAsia" w:asciiTheme="minorEastAsia" w:hAnsiTheme="minorEastAsia" w:eastAsiaTheme="minorEastAsia" w:cstheme="minorEastAsia"/>
          <w:sz w:val="21"/>
          <w:szCs w:val="21"/>
        </w:rPr>
        <w:sectPr>
          <w:footerReference r:id="rId6" w:type="default"/>
          <w:pgSz w:w="11910" w:h="16845"/>
          <w:pgMar w:top="1320" w:right="1035" w:bottom="1208" w:left="1786" w:header="0" w:footer="942" w:gutter="0"/>
          <w:cols w:space="720" w:num="1"/>
        </w:sectPr>
      </w:pPr>
    </w:p>
    <w:sdt>
      <w:sdtPr>
        <w:rPr>
          <w:rFonts w:hint="eastAsia" w:asciiTheme="minorEastAsia" w:hAnsiTheme="minorEastAsia" w:eastAsiaTheme="minorEastAsia" w:cstheme="minorEastAsia"/>
          <w:sz w:val="21"/>
          <w:szCs w:val="21"/>
        </w:rPr>
        <w:id w:val="147480537"/>
        <w:docPartObj>
          <w:docPartGallery w:val="Table of Contents"/>
          <w:docPartUnique/>
        </w:docPartObj>
      </w:sdtPr>
      <w:sdtEndPr>
        <w:rPr>
          <w:rFonts w:hint="eastAsia" w:asciiTheme="minorEastAsia" w:hAnsiTheme="minorEastAsia" w:eastAsiaTheme="minorEastAsia" w:cstheme="minorEastAsia"/>
          <w:sz w:val="21"/>
          <w:szCs w:val="21"/>
        </w:rPr>
      </w:sdtEndPr>
      <w:sdtContent>
        <w:p w14:paraId="210D5C80">
          <w:pPr>
            <w:tabs>
              <w:tab w:val="right" w:leader="dot" w:pos="8322"/>
            </w:tabs>
            <w:spacing w:before="54"/>
            <w:ind w:left="8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"bookmark42"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6.2</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2"/>
              <w:sz w:val="21"/>
              <w:szCs w:val="21"/>
            </w:rPr>
            <w:t>评标原则</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32</w:t>
          </w:r>
          <w:r>
            <w:rPr>
              <w:rFonts w:hint="eastAsia" w:asciiTheme="minorEastAsia" w:hAnsiTheme="minorEastAsia" w:eastAsiaTheme="minorEastAsia" w:cstheme="minorEastAsia"/>
              <w:spacing w:val="-3"/>
              <w:sz w:val="21"/>
              <w:szCs w:val="21"/>
            </w:rPr>
            <w:fldChar w:fldCharType="end"/>
          </w:r>
        </w:p>
        <w:p w14:paraId="2B0B1804">
          <w:pPr>
            <w:tabs>
              <w:tab w:val="right" w:leader="dot" w:pos="8322"/>
            </w:tabs>
            <w:spacing w:before="42"/>
            <w:ind w:left="8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"bookmark43"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6.3</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3"/>
              <w:sz w:val="21"/>
              <w:szCs w:val="21"/>
            </w:rPr>
            <w:t>评标</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32</w:t>
          </w:r>
          <w:r>
            <w:rPr>
              <w:rFonts w:hint="eastAsia" w:asciiTheme="minorEastAsia" w:hAnsiTheme="minorEastAsia" w:eastAsiaTheme="minorEastAsia" w:cstheme="minorEastAsia"/>
              <w:spacing w:val="-3"/>
              <w:sz w:val="21"/>
              <w:szCs w:val="21"/>
            </w:rPr>
            <w:fldChar w:fldCharType="end"/>
          </w:r>
        </w:p>
        <w:p w14:paraId="171F6759">
          <w:pPr>
            <w:tabs>
              <w:tab w:val="right" w:leader="dot" w:pos="8322"/>
            </w:tabs>
            <w:spacing w:before="42"/>
            <w:ind w:left="8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"bookmark44"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6.4</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2"/>
              <w:sz w:val="21"/>
              <w:szCs w:val="21"/>
            </w:rPr>
            <w:t>评标结果公示</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32</w:t>
          </w:r>
          <w:r>
            <w:rPr>
              <w:rFonts w:hint="eastAsia" w:asciiTheme="minorEastAsia" w:hAnsiTheme="minorEastAsia" w:eastAsiaTheme="minorEastAsia" w:cstheme="minorEastAsia"/>
              <w:spacing w:val="-3"/>
              <w:sz w:val="21"/>
              <w:szCs w:val="21"/>
            </w:rPr>
            <w:fldChar w:fldCharType="end"/>
          </w:r>
        </w:p>
        <w:p w14:paraId="155EA037">
          <w:pPr>
            <w:tabs>
              <w:tab w:val="right" w:leader="dot" w:pos="8322"/>
            </w:tabs>
            <w:spacing w:before="26"/>
            <w:ind w:left="8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"bookmark45"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6.5  </w:t>
          </w:r>
          <w:r>
            <w:rPr>
              <w:rFonts w:hint="eastAsia" w:asciiTheme="minorEastAsia" w:hAnsiTheme="minorEastAsia" w:eastAsiaTheme="minorEastAsia" w:cstheme="minorEastAsia"/>
              <w:sz w:val="21"/>
              <w:szCs w:val="21"/>
            </w:rPr>
            <w:t>履约能力的审查（如有）</w:t>
          </w:r>
          <w:r>
            <w:rPr>
              <w:rFonts w:hint="eastAsia" w:asciiTheme="minorEastAsia" w:hAnsiTheme="minorEastAsia" w:eastAsiaTheme="minorEastAsia" w:cstheme="minorEastAsia"/>
              <w:spacing w:val="-69"/>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32</w:t>
          </w:r>
          <w:r>
            <w:rPr>
              <w:rFonts w:hint="eastAsia" w:asciiTheme="minorEastAsia" w:hAnsiTheme="minorEastAsia" w:eastAsiaTheme="minorEastAsia" w:cstheme="minorEastAsia"/>
              <w:spacing w:val="-3"/>
              <w:sz w:val="21"/>
              <w:szCs w:val="21"/>
            </w:rPr>
            <w:fldChar w:fldCharType="end"/>
          </w:r>
        </w:p>
        <w:p w14:paraId="204675A4">
          <w:pPr>
            <w:tabs>
              <w:tab w:val="right" w:leader="dot" w:pos="9087"/>
            </w:tabs>
            <w:spacing w:before="42" w:line="241" w:lineRule="auto"/>
            <w:ind w:left="4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"bookmark46"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7.</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4"/>
              <w:sz w:val="21"/>
              <w:szCs w:val="21"/>
            </w:rPr>
            <w:t>合同授予</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6"/>
              <w:sz w:val="21"/>
              <w:szCs w:val="21"/>
            </w:rPr>
            <w:t>32</w:t>
          </w:r>
          <w:r>
            <w:rPr>
              <w:rFonts w:hint="eastAsia" w:asciiTheme="minorEastAsia" w:hAnsiTheme="minorEastAsia" w:eastAsiaTheme="minorEastAsia" w:cstheme="minorEastAsia"/>
              <w:spacing w:val="-6"/>
              <w:sz w:val="21"/>
              <w:szCs w:val="21"/>
            </w:rPr>
            <w:fldChar w:fldCharType="end"/>
          </w:r>
        </w:p>
        <w:p w14:paraId="244B586C">
          <w:pPr>
            <w:tabs>
              <w:tab w:val="right" w:leader="dot" w:pos="8322"/>
            </w:tabs>
            <w:spacing w:before="42"/>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"bookmark47"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7.1</w:t>
          </w:r>
          <w:r>
            <w:rPr>
              <w:rFonts w:hint="eastAsia" w:asciiTheme="minorEastAsia" w:hAnsiTheme="minorEastAsia" w:eastAsiaTheme="minorEastAsia" w:cstheme="minorEastAsia"/>
              <w:spacing w:val="12"/>
              <w:w w:val="102"/>
              <w:sz w:val="21"/>
              <w:szCs w:val="21"/>
            </w:rPr>
            <w:t xml:space="preserve">  </w:t>
          </w:r>
          <w:r>
            <w:rPr>
              <w:rFonts w:hint="eastAsia" w:asciiTheme="minorEastAsia" w:hAnsiTheme="minorEastAsia" w:eastAsiaTheme="minorEastAsia" w:cstheme="minorEastAsia"/>
              <w:spacing w:val="-3"/>
              <w:sz w:val="21"/>
              <w:szCs w:val="21"/>
            </w:rPr>
            <w:t>定标方式</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32</w:t>
          </w:r>
          <w:r>
            <w:rPr>
              <w:rFonts w:hint="eastAsia" w:asciiTheme="minorEastAsia" w:hAnsiTheme="minorEastAsia" w:eastAsiaTheme="minorEastAsia" w:cstheme="minorEastAsia"/>
              <w:spacing w:val="-3"/>
              <w:sz w:val="21"/>
              <w:szCs w:val="21"/>
            </w:rPr>
            <w:fldChar w:fldCharType="end"/>
          </w:r>
        </w:p>
        <w:p w14:paraId="35AD41F3">
          <w:pPr>
            <w:tabs>
              <w:tab w:val="right" w:leader="dot" w:pos="8322"/>
            </w:tabs>
            <w:spacing w:before="42"/>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"bookmark48"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5"/>
              <w:sz w:val="21"/>
              <w:szCs w:val="21"/>
            </w:rPr>
            <w:t>7.2</w:t>
          </w:r>
          <w:r>
            <w:rPr>
              <w:rFonts w:hint="eastAsia" w:asciiTheme="minorEastAsia" w:hAnsiTheme="minorEastAsia" w:eastAsiaTheme="minorEastAsia" w:cstheme="minorEastAsia"/>
              <w:spacing w:val="19"/>
              <w:w w:val="102"/>
              <w:sz w:val="21"/>
              <w:szCs w:val="21"/>
            </w:rPr>
            <w:t xml:space="preserve">  </w:t>
          </w:r>
          <w:r>
            <w:rPr>
              <w:rFonts w:hint="eastAsia" w:asciiTheme="minorEastAsia" w:hAnsiTheme="minorEastAsia" w:eastAsiaTheme="minorEastAsia" w:cstheme="minorEastAsia"/>
              <w:spacing w:val="-5"/>
              <w:sz w:val="21"/>
              <w:szCs w:val="21"/>
            </w:rPr>
            <w:t>中标通知</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32</w:t>
          </w:r>
          <w:r>
            <w:rPr>
              <w:rFonts w:hint="eastAsia" w:asciiTheme="minorEastAsia" w:hAnsiTheme="minorEastAsia" w:eastAsiaTheme="minorEastAsia" w:cstheme="minorEastAsia"/>
              <w:spacing w:val="-3"/>
              <w:sz w:val="21"/>
              <w:szCs w:val="21"/>
            </w:rPr>
            <w:fldChar w:fldCharType="end"/>
          </w:r>
        </w:p>
        <w:p w14:paraId="51FBCAB0">
          <w:pPr>
            <w:tabs>
              <w:tab w:val="right" w:leader="dot" w:pos="8322"/>
            </w:tabs>
            <w:spacing w:before="42"/>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"bookmark49"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7.3</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2"/>
              <w:sz w:val="21"/>
              <w:szCs w:val="21"/>
            </w:rPr>
            <w:t>履约保证金</w:t>
          </w:r>
          <w:r>
            <w:rPr>
              <w:rFonts w:hint="eastAsia" w:asciiTheme="minorEastAsia" w:hAnsiTheme="minorEastAsia" w:eastAsiaTheme="minorEastAsia" w:cstheme="minorEastAsia"/>
              <w:spacing w:val="-7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32</w:t>
          </w:r>
          <w:r>
            <w:rPr>
              <w:rFonts w:hint="eastAsia" w:asciiTheme="minorEastAsia" w:hAnsiTheme="minorEastAsia" w:eastAsiaTheme="minorEastAsia" w:cstheme="minorEastAsia"/>
              <w:spacing w:val="-3"/>
              <w:sz w:val="21"/>
              <w:szCs w:val="21"/>
            </w:rPr>
            <w:fldChar w:fldCharType="end"/>
          </w:r>
        </w:p>
        <w:p w14:paraId="24A99B4E">
          <w:pPr>
            <w:tabs>
              <w:tab w:val="right" w:leader="dot" w:pos="8322"/>
            </w:tabs>
            <w:spacing w:before="26" w:line="242" w:lineRule="auto"/>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"bookmark50"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7.4</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2"/>
              <w:sz w:val="21"/>
              <w:szCs w:val="21"/>
            </w:rPr>
            <w:t>签订合同</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33</w:t>
          </w:r>
          <w:r>
            <w:rPr>
              <w:rFonts w:hint="eastAsia" w:asciiTheme="minorEastAsia" w:hAnsiTheme="minorEastAsia" w:eastAsiaTheme="minorEastAsia" w:cstheme="minorEastAsia"/>
              <w:spacing w:val="-3"/>
              <w:sz w:val="21"/>
              <w:szCs w:val="21"/>
            </w:rPr>
            <w:fldChar w:fldCharType="end"/>
          </w:r>
        </w:p>
        <w:p w14:paraId="3294A30B">
          <w:pPr>
            <w:tabs>
              <w:tab w:val="right" w:leader="dot" w:pos="9087"/>
            </w:tabs>
            <w:spacing w:before="41"/>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"bookmark51"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8.</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1"/>
              <w:sz w:val="21"/>
              <w:szCs w:val="21"/>
            </w:rPr>
            <w:t>重新招标、不再招标和终止招标</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6"/>
              <w:sz w:val="21"/>
              <w:szCs w:val="21"/>
            </w:rPr>
            <w:t>33</w:t>
          </w:r>
          <w:r>
            <w:rPr>
              <w:rFonts w:hint="eastAsia" w:asciiTheme="minorEastAsia" w:hAnsiTheme="minorEastAsia" w:eastAsiaTheme="minorEastAsia" w:cstheme="minorEastAsia"/>
              <w:spacing w:val="-6"/>
              <w:sz w:val="21"/>
              <w:szCs w:val="21"/>
            </w:rPr>
            <w:fldChar w:fldCharType="end"/>
          </w:r>
        </w:p>
        <w:p w14:paraId="754363E9">
          <w:pPr>
            <w:tabs>
              <w:tab w:val="right" w:leader="dot" w:pos="8322"/>
            </w:tabs>
            <w:spacing w:before="42"/>
            <w:ind w:left="8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"bookmark52"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8.1</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2"/>
              <w:sz w:val="21"/>
              <w:szCs w:val="21"/>
            </w:rPr>
            <w:t>重新招标</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33</w:t>
          </w:r>
          <w:r>
            <w:rPr>
              <w:rFonts w:hint="eastAsia" w:asciiTheme="minorEastAsia" w:hAnsiTheme="minorEastAsia" w:eastAsiaTheme="minorEastAsia" w:cstheme="minorEastAsia"/>
              <w:spacing w:val="-3"/>
              <w:sz w:val="21"/>
              <w:szCs w:val="21"/>
            </w:rPr>
            <w:fldChar w:fldCharType="end"/>
          </w:r>
        </w:p>
        <w:p w14:paraId="266711DF">
          <w:pPr>
            <w:tabs>
              <w:tab w:val="right" w:leader="dot" w:pos="8322"/>
            </w:tabs>
            <w:spacing w:before="43"/>
            <w:ind w:left="8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"bookmark53"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8.2</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2"/>
              <w:sz w:val="21"/>
              <w:szCs w:val="21"/>
            </w:rPr>
            <w:t>不再招标</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33</w:t>
          </w:r>
          <w:r>
            <w:rPr>
              <w:rFonts w:hint="eastAsia" w:asciiTheme="minorEastAsia" w:hAnsiTheme="minorEastAsia" w:eastAsiaTheme="minorEastAsia" w:cstheme="minorEastAsia"/>
              <w:spacing w:val="-3"/>
              <w:sz w:val="21"/>
              <w:szCs w:val="21"/>
            </w:rPr>
            <w:fldChar w:fldCharType="end"/>
          </w:r>
        </w:p>
        <w:p w14:paraId="795F4EF9">
          <w:pPr>
            <w:tabs>
              <w:tab w:val="right" w:leader="dot" w:pos="8322"/>
            </w:tabs>
            <w:spacing w:before="42"/>
            <w:ind w:left="8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"bookmark54"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8.3</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2"/>
              <w:sz w:val="21"/>
              <w:szCs w:val="21"/>
            </w:rPr>
            <w:t>终止招标</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33</w:t>
          </w:r>
          <w:r>
            <w:rPr>
              <w:rFonts w:hint="eastAsia" w:asciiTheme="minorEastAsia" w:hAnsiTheme="minorEastAsia" w:eastAsiaTheme="minorEastAsia" w:cstheme="minorEastAsia"/>
              <w:spacing w:val="-3"/>
              <w:sz w:val="21"/>
              <w:szCs w:val="21"/>
            </w:rPr>
            <w:fldChar w:fldCharType="end"/>
          </w:r>
        </w:p>
        <w:p w14:paraId="2A78A03E">
          <w:pPr>
            <w:tabs>
              <w:tab w:val="right" w:leader="dot" w:pos="9087"/>
            </w:tabs>
            <w:spacing w:before="26"/>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"bookmark55"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9.</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4"/>
              <w:sz w:val="21"/>
              <w:szCs w:val="21"/>
            </w:rPr>
            <w:t>纪律和监督</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6"/>
              <w:sz w:val="21"/>
              <w:szCs w:val="21"/>
            </w:rPr>
            <w:t>33</w:t>
          </w:r>
          <w:r>
            <w:rPr>
              <w:rFonts w:hint="eastAsia" w:asciiTheme="minorEastAsia" w:hAnsiTheme="minorEastAsia" w:eastAsiaTheme="minorEastAsia" w:cstheme="minorEastAsia"/>
              <w:spacing w:val="-6"/>
              <w:sz w:val="21"/>
              <w:szCs w:val="21"/>
            </w:rPr>
            <w:fldChar w:fldCharType="end"/>
          </w:r>
        </w:p>
        <w:p w14:paraId="488D1384">
          <w:pPr>
            <w:tabs>
              <w:tab w:val="right" w:leader="dot" w:pos="8322"/>
            </w:tabs>
            <w:spacing w:before="43"/>
            <w:ind w:left="8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"bookmark56"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9.1  </w:t>
          </w:r>
          <w:r>
            <w:rPr>
              <w:rFonts w:hint="eastAsia" w:asciiTheme="minorEastAsia" w:hAnsiTheme="minorEastAsia" w:eastAsiaTheme="minorEastAsia" w:cstheme="minorEastAsia"/>
              <w:sz w:val="21"/>
              <w:szCs w:val="21"/>
            </w:rPr>
            <w:t>对招标人的纪律要求</w:t>
          </w:r>
          <w:r>
            <w:rPr>
              <w:rFonts w:hint="eastAsia" w:asciiTheme="minorEastAsia" w:hAnsiTheme="minorEastAsia" w:eastAsiaTheme="minorEastAsia" w:cstheme="minorEastAsia"/>
              <w:spacing w:val="-67"/>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33</w:t>
          </w:r>
          <w:r>
            <w:rPr>
              <w:rFonts w:hint="eastAsia" w:asciiTheme="minorEastAsia" w:hAnsiTheme="minorEastAsia" w:eastAsiaTheme="minorEastAsia" w:cstheme="minorEastAsia"/>
              <w:spacing w:val="-3"/>
              <w:sz w:val="21"/>
              <w:szCs w:val="21"/>
            </w:rPr>
            <w:fldChar w:fldCharType="end"/>
          </w:r>
        </w:p>
        <w:p w14:paraId="13E06708">
          <w:pPr>
            <w:tabs>
              <w:tab w:val="right" w:leader="dot" w:pos="8322"/>
            </w:tabs>
            <w:spacing w:before="42"/>
            <w:ind w:left="8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"bookmark57"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9.2  </w:t>
          </w:r>
          <w:r>
            <w:rPr>
              <w:rFonts w:hint="eastAsia" w:asciiTheme="minorEastAsia" w:hAnsiTheme="minorEastAsia" w:eastAsiaTheme="minorEastAsia" w:cstheme="minorEastAsia"/>
              <w:sz w:val="21"/>
              <w:szCs w:val="21"/>
            </w:rPr>
            <w:t>对投标人的纪律要求</w:t>
          </w:r>
          <w:r>
            <w:rPr>
              <w:rFonts w:hint="eastAsia" w:asciiTheme="minorEastAsia" w:hAnsiTheme="minorEastAsia" w:eastAsiaTheme="minorEastAsia" w:cstheme="minorEastAsia"/>
              <w:spacing w:val="-67"/>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34</w:t>
          </w:r>
          <w:r>
            <w:rPr>
              <w:rFonts w:hint="eastAsia" w:asciiTheme="minorEastAsia" w:hAnsiTheme="minorEastAsia" w:eastAsiaTheme="minorEastAsia" w:cstheme="minorEastAsia"/>
              <w:spacing w:val="-3"/>
              <w:sz w:val="21"/>
              <w:szCs w:val="21"/>
            </w:rPr>
            <w:fldChar w:fldCharType="end"/>
          </w:r>
        </w:p>
        <w:p w14:paraId="2D1A9B82">
          <w:pPr>
            <w:tabs>
              <w:tab w:val="right" w:leader="dot" w:pos="8322"/>
            </w:tabs>
            <w:spacing w:before="43" w:line="239" w:lineRule="auto"/>
            <w:ind w:left="8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"bookmark58"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9.3  </w:t>
          </w:r>
          <w:r>
            <w:rPr>
              <w:rFonts w:hint="eastAsia" w:asciiTheme="minorEastAsia" w:hAnsiTheme="minorEastAsia" w:eastAsiaTheme="minorEastAsia" w:cstheme="minorEastAsia"/>
              <w:sz w:val="21"/>
              <w:szCs w:val="21"/>
            </w:rPr>
            <w:t>对评标委员会成员的纪律要求</w:t>
          </w:r>
          <w:r>
            <w:rPr>
              <w:rFonts w:hint="eastAsia" w:asciiTheme="minorEastAsia" w:hAnsiTheme="minorEastAsia" w:eastAsiaTheme="minorEastAsia" w:cstheme="minorEastAsia"/>
              <w:spacing w:val="-6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34</w:t>
          </w:r>
          <w:r>
            <w:rPr>
              <w:rFonts w:hint="eastAsia" w:asciiTheme="minorEastAsia" w:hAnsiTheme="minorEastAsia" w:eastAsiaTheme="minorEastAsia" w:cstheme="minorEastAsia"/>
              <w:spacing w:val="-3"/>
              <w:sz w:val="21"/>
              <w:szCs w:val="21"/>
            </w:rPr>
            <w:fldChar w:fldCharType="end"/>
          </w:r>
        </w:p>
        <w:p w14:paraId="137C8ABF">
          <w:pPr>
            <w:tabs>
              <w:tab w:val="right" w:leader="dot" w:pos="8322"/>
            </w:tabs>
            <w:spacing w:before="43"/>
            <w:ind w:left="8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"bookmark59"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9.4  </w:t>
          </w:r>
          <w:r>
            <w:rPr>
              <w:rFonts w:hint="eastAsia" w:asciiTheme="minorEastAsia" w:hAnsiTheme="minorEastAsia" w:eastAsiaTheme="minorEastAsia" w:cstheme="minorEastAsia"/>
              <w:sz w:val="21"/>
              <w:szCs w:val="21"/>
            </w:rPr>
            <w:t>对与评标活动有关的工作人员的纪律要求</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34</w:t>
          </w:r>
          <w:r>
            <w:rPr>
              <w:rFonts w:hint="eastAsia" w:asciiTheme="minorEastAsia" w:hAnsiTheme="minorEastAsia" w:eastAsiaTheme="minorEastAsia" w:cstheme="minorEastAsia"/>
              <w:spacing w:val="-3"/>
              <w:sz w:val="21"/>
              <w:szCs w:val="21"/>
            </w:rPr>
            <w:fldChar w:fldCharType="end"/>
          </w:r>
        </w:p>
        <w:p w14:paraId="1EE6E9E4">
          <w:pPr>
            <w:tabs>
              <w:tab w:val="right" w:leader="dot" w:pos="8322"/>
            </w:tabs>
            <w:spacing w:before="28"/>
            <w:ind w:left="8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"bookmark60"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9.5</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3"/>
              <w:sz w:val="21"/>
              <w:szCs w:val="21"/>
            </w:rPr>
            <w:t>投诉</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34</w:t>
          </w:r>
          <w:r>
            <w:rPr>
              <w:rFonts w:hint="eastAsia" w:asciiTheme="minorEastAsia" w:hAnsiTheme="minorEastAsia" w:eastAsiaTheme="minorEastAsia" w:cstheme="minorEastAsia"/>
              <w:spacing w:val="-3"/>
              <w:sz w:val="21"/>
              <w:szCs w:val="21"/>
            </w:rPr>
            <w:fldChar w:fldCharType="end"/>
          </w:r>
        </w:p>
        <w:p w14:paraId="0966DCB8">
          <w:pPr>
            <w:tabs>
              <w:tab w:val="right" w:leader="dot" w:pos="9087"/>
            </w:tabs>
            <w:spacing w:before="41"/>
            <w:ind w:left="4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"bookmark61"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10.</w:t>
          </w:r>
          <w:r>
            <w:rPr>
              <w:rFonts w:hint="eastAsia" w:asciiTheme="minorEastAsia" w:hAnsiTheme="minorEastAsia" w:eastAsiaTheme="minorEastAsia" w:cstheme="minorEastAsia"/>
              <w:spacing w:val="23"/>
              <w:w w:val="102"/>
              <w:sz w:val="21"/>
              <w:szCs w:val="21"/>
            </w:rPr>
            <w:t xml:space="preserve">  </w:t>
          </w:r>
          <w:r>
            <w:rPr>
              <w:rFonts w:hint="eastAsia" w:asciiTheme="minorEastAsia" w:hAnsiTheme="minorEastAsia" w:eastAsiaTheme="minorEastAsia" w:cstheme="minorEastAsia"/>
              <w:spacing w:val="-4"/>
              <w:sz w:val="21"/>
              <w:szCs w:val="21"/>
            </w:rPr>
            <w:t>需要补充的其他内容</w:t>
          </w:r>
          <w:r>
            <w:rPr>
              <w:rFonts w:hint="eastAsia" w:asciiTheme="minorEastAsia" w:hAnsiTheme="minorEastAsia" w:eastAsiaTheme="minorEastAsia" w:cstheme="minorEastAsia"/>
              <w:spacing w:val="-77"/>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6"/>
              <w:sz w:val="21"/>
              <w:szCs w:val="21"/>
            </w:rPr>
            <w:t>34</w:t>
          </w:r>
          <w:r>
            <w:rPr>
              <w:rFonts w:hint="eastAsia" w:asciiTheme="minorEastAsia" w:hAnsiTheme="minorEastAsia" w:eastAsiaTheme="minorEastAsia" w:cstheme="minorEastAsia"/>
              <w:spacing w:val="-6"/>
              <w:sz w:val="21"/>
              <w:szCs w:val="21"/>
            </w:rPr>
            <w:fldChar w:fldCharType="end"/>
          </w:r>
        </w:p>
        <w:p w14:paraId="1982BECB">
          <w:pPr>
            <w:tabs>
              <w:tab w:val="right" w:leader="dot" w:pos="8322"/>
            </w:tabs>
            <w:spacing w:before="43"/>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"bookmark62"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10.1</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4"/>
              <w:sz w:val="21"/>
              <w:szCs w:val="21"/>
            </w:rPr>
            <w:t>多标段投标</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34</w:t>
          </w:r>
          <w:r>
            <w:rPr>
              <w:rFonts w:hint="eastAsia" w:asciiTheme="minorEastAsia" w:hAnsiTheme="minorEastAsia" w:eastAsiaTheme="minorEastAsia" w:cstheme="minorEastAsia"/>
              <w:spacing w:val="-3"/>
              <w:sz w:val="21"/>
              <w:szCs w:val="21"/>
            </w:rPr>
            <w:fldChar w:fldCharType="end"/>
          </w:r>
        </w:p>
        <w:p w14:paraId="0EAF0946">
          <w:pPr>
            <w:tabs>
              <w:tab w:val="right" w:leader="dot" w:pos="8322"/>
            </w:tabs>
            <w:spacing w:before="42"/>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"bookmark63"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10.2  </w:t>
          </w:r>
          <w:r>
            <w:rPr>
              <w:rFonts w:hint="eastAsia" w:asciiTheme="minorEastAsia" w:hAnsiTheme="minorEastAsia" w:eastAsiaTheme="minorEastAsia" w:cstheme="minorEastAsia"/>
              <w:sz w:val="21"/>
              <w:szCs w:val="21"/>
            </w:rPr>
            <w:t>评标办法中的有关系数的取值和评分因素设置</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34</w:t>
          </w:r>
          <w:r>
            <w:rPr>
              <w:rFonts w:hint="eastAsia" w:asciiTheme="minorEastAsia" w:hAnsiTheme="minorEastAsia" w:eastAsiaTheme="minorEastAsia" w:cstheme="minorEastAsia"/>
              <w:spacing w:val="-3"/>
              <w:sz w:val="21"/>
              <w:szCs w:val="21"/>
            </w:rPr>
            <w:fldChar w:fldCharType="end"/>
          </w:r>
        </w:p>
        <w:p w14:paraId="3B54DDA7">
          <w:pPr>
            <w:tabs>
              <w:tab w:val="right" w:leader="dot" w:pos="8322"/>
            </w:tabs>
            <w:spacing w:before="42"/>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"bookmark64"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10.3</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4"/>
              <w:sz w:val="21"/>
              <w:szCs w:val="21"/>
            </w:rPr>
            <w:t>中标人的投标文件</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35</w:t>
          </w:r>
          <w:r>
            <w:rPr>
              <w:rFonts w:hint="eastAsia" w:asciiTheme="minorEastAsia" w:hAnsiTheme="minorEastAsia" w:eastAsiaTheme="minorEastAsia" w:cstheme="minorEastAsia"/>
              <w:spacing w:val="-3"/>
              <w:sz w:val="21"/>
              <w:szCs w:val="21"/>
            </w:rPr>
            <w:fldChar w:fldCharType="end"/>
          </w:r>
        </w:p>
        <w:p w14:paraId="53DFCDBB">
          <w:pPr>
            <w:tabs>
              <w:tab w:val="right" w:leader="dot" w:pos="8322"/>
            </w:tabs>
            <w:spacing w:before="27"/>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"bookmark65"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10.4</w:t>
          </w:r>
          <w:r>
            <w:rPr>
              <w:rFonts w:hint="eastAsia" w:asciiTheme="minorEastAsia" w:hAnsiTheme="minorEastAsia" w:eastAsiaTheme="minorEastAsia" w:cstheme="minorEastAsia"/>
              <w:spacing w:val="13"/>
              <w:w w:val="101"/>
              <w:sz w:val="21"/>
              <w:szCs w:val="21"/>
            </w:rPr>
            <w:t xml:space="preserve">  </w:t>
          </w:r>
          <w:r>
            <w:rPr>
              <w:rFonts w:hint="eastAsia" w:asciiTheme="minorEastAsia" w:hAnsiTheme="minorEastAsia" w:eastAsiaTheme="minorEastAsia" w:cstheme="minorEastAsia"/>
              <w:spacing w:val="-4"/>
              <w:sz w:val="21"/>
              <w:szCs w:val="21"/>
            </w:rPr>
            <w:t>知识产权</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35</w:t>
          </w:r>
          <w:r>
            <w:rPr>
              <w:rFonts w:hint="eastAsia" w:asciiTheme="minorEastAsia" w:hAnsiTheme="minorEastAsia" w:eastAsiaTheme="minorEastAsia" w:cstheme="minorEastAsia"/>
              <w:spacing w:val="-3"/>
              <w:sz w:val="21"/>
              <w:szCs w:val="21"/>
            </w:rPr>
            <w:fldChar w:fldCharType="end"/>
          </w:r>
        </w:p>
        <w:p w14:paraId="4C553646">
          <w:pPr>
            <w:tabs>
              <w:tab w:val="right" w:leader="dot" w:pos="8322"/>
            </w:tabs>
            <w:spacing w:before="43"/>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"bookmark66"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6"/>
              <w:sz w:val="21"/>
              <w:szCs w:val="21"/>
            </w:rPr>
            <w:t>10.5</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6"/>
              <w:sz w:val="21"/>
              <w:szCs w:val="21"/>
            </w:rPr>
            <w:t>同义词语</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35</w:t>
          </w:r>
          <w:r>
            <w:rPr>
              <w:rFonts w:hint="eastAsia" w:asciiTheme="minorEastAsia" w:hAnsiTheme="minorEastAsia" w:eastAsiaTheme="minorEastAsia" w:cstheme="minorEastAsia"/>
              <w:spacing w:val="-3"/>
              <w:sz w:val="21"/>
              <w:szCs w:val="21"/>
            </w:rPr>
            <w:fldChar w:fldCharType="end"/>
          </w:r>
        </w:p>
        <w:p w14:paraId="3959F911">
          <w:pPr>
            <w:tabs>
              <w:tab w:val="right" w:leader="dot" w:pos="8322"/>
            </w:tabs>
            <w:spacing w:before="42"/>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"bookmark67"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10.6</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3"/>
              <w:sz w:val="21"/>
              <w:szCs w:val="21"/>
            </w:rPr>
            <w:t>解释权</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35</w:t>
          </w:r>
          <w:r>
            <w:rPr>
              <w:rFonts w:hint="eastAsia" w:asciiTheme="minorEastAsia" w:hAnsiTheme="minorEastAsia" w:eastAsiaTheme="minorEastAsia" w:cstheme="minorEastAsia"/>
              <w:spacing w:val="-3"/>
              <w:sz w:val="21"/>
              <w:szCs w:val="21"/>
            </w:rPr>
            <w:fldChar w:fldCharType="end"/>
          </w:r>
        </w:p>
        <w:p w14:paraId="6B9C134B">
          <w:pPr>
            <w:tabs>
              <w:tab w:val="right" w:leader="dot" w:pos="8322"/>
            </w:tabs>
            <w:spacing w:before="42"/>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"bookmark68"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10.7</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2"/>
              <w:sz w:val="21"/>
              <w:szCs w:val="21"/>
            </w:rPr>
            <w:t>交易平台信息服务费</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35</w:t>
          </w:r>
          <w:r>
            <w:rPr>
              <w:rFonts w:hint="eastAsia" w:asciiTheme="minorEastAsia" w:hAnsiTheme="minorEastAsia" w:eastAsiaTheme="minorEastAsia" w:cstheme="minorEastAsia"/>
              <w:spacing w:val="-3"/>
              <w:sz w:val="21"/>
              <w:szCs w:val="21"/>
            </w:rPr>
            <w:fldChar w:fldCharType="end"/>
          </w:r>
        </w:p>
        <w:p w14:paraId="4AF4E440">
          <w:pPr>
            <w:tabs>
              <w:tab w:val="right" w:leader="dot" w:pos="8322"/>
            </w:tabs>
            <w:spacing w:before="43"/>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"bookmark69"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10.8</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2"/>
              <w:sz w:val="21"/>
              <w:szCs w:val="21"/>
            </w:rPr>
            <w:t>招标代理服务费</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35</w:t>
          </w:r>
          <w:r>
            <w:rPr>
              <w:rFonts w:hint="eastAsia" w:asciiTheme="minorEastAsia" w:hAnsiTheme="minorEastAsia" w:eastAsiaTheme="minorEastAsia" w:cstheme="minorEastAsia"/>
              <w:spacing w:val="-3"/>
              <w:sz w:val="21"/>
              <w:szCs w:val="21"/>
            </w:rPr>
            <w:fldChar w:fldCharType="end"/>
          </w:r>
        </w:p>
        <w:p w14:paraId="55B9CA0B">
          <w:pPr>
            <w:tabs>
              <w:tab w:val="right" w:leader="dot" w:pos="8322"/>
            </w:tabs>
            <w:spacing w:before="27" w:line="239" w:lineRule="auto"/>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"bookmark70"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10.9</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2"/>
              <w:sz w:val="21"/>
              <w:szCs w:val="21"/>
            </w:rPr>
            <w:t>政府采购合同融资政策</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35</w:t>
          </w:r>
          <w:r>
            <w:rPr>
              <w:rFonts w:hint="eastAsia" w:asciiTheme="minorEastAsia" w:hAnsiTheme="minorEastAsia" w:eastAsiaTheme="minorEastAsia" w:cstheme="minorEastAsia"/>
              <w:spacing w:val="-3"/>
              <w:sz w:val="21"/>
              <w:szCs w:val="21"/>
            </w:rPr>
            <w:fldChar w:fldCharType="end"/>
          </w:r>
        </w:p>
        <w:p w14:paraId="4D9A7434">
          <w:pPr>
            <w:tabs>
              <w:tab w:val="right" w:leader="dot" w:pos="8322"/>
            </w:tabs>
            <w:spacing w:before="43"/>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"bookmark71"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 xml:space="preserve">10.10  </w:t>
          </w:r>
          <w:r>
            <w:rPr>
              <w:rFonts w:hint="eastAsia" w:asciiTheme="minorEastAsia" w:hAnsiTheme="minorEastAsia" w:eastAsiaTheme="minorEastAsia" w:cstheme="minorEastAsia"/>
              <w:spacing w:val="-1"/>
              <w:sz w:val="21"/>
              <w:szCs w:val="21"/>
            </w:rPr>
            <w:t>招标人补充的其他内容</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35</w:t>
          </w:r>
          <w:r>
            <w:rPr>
              <w:rFonts w:hint="eastAsia" w:asciiTheme="minorEastAsia" w:hAnsiTheme="minorEastAsia" w:eastAsiaTheme="minorEastAsia" w:cstheme="minorEastAsia"/>
              <w:spacing w:val="-3"/>
              <w:sz w:val="21"/>
              <w:szCs w:val="21"/>
            </w:rPr>
            <w:fldChar w:fldCharType="end"/>
          </w:r>
        </w:p>
        <w:p w14:paraId="5A0131D3">
          <w:pPr>
            <w:tabs>
              <w:tab w:val="right" w:leader="dot" w:pos="9087"/>
            </w:tabs>
            <w:spacing w:before="42"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"bookmark72"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附录一：投标人资质条件、能力和信誉</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6"/>
              <w:sz w:val="21"/>
              <w:szCs w:val="21"/>
            </w:rPr>
            <w:t>36</w:t>
          </w:r>
          <w:r>
            <w:rPr>
              <w:rFonts w:hint="eastAsia" w:asciiTheme="minorEastAsia" w:hAnsiTheme="minorEastAsia" w:eastAsiaTheme="minorEastAsia" w:cstheme="minorEastAsia"/>
              <w:spacing w:val="-6"/>
              <w:sz w:val="21"/>
              <w:szCs w:val="21"/>
            </w:rPr>
            <w:fldChar w:fldCharType="end"/>
          </w:r>
        </w:p>
        <w:p w14:paraId="41EBA2C9">
          <w:pPr>
            <w:tabs>
              <w:tab w:val="right" w:leader="dot" w:pos="9087"/>
            </w:tabs>
            <w:spacing w:before="44"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"bookmark73"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附录二：政府采购工程预留工作及金额</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4"/>
              <w:sz w:val="21"/>
              <w:szCs w:val="21"/>
            </w:rPr>
            <w:t>41</w:t>
          </w:r>
          <w:r>
            <w:rPr>
              <w:rFonts w:hint="eastAsia" w:asciiTheme="minorEastAsia" w:hAnsiTheme="minorEastAsia" w:eastAsiaTheme="minorEastAsia" w:cstheme="minorEastAsia"/>
              <w:spacing w:val="-4"/>
              <w:sz w:val="21"/>
              <w:szCs w:val="21"/>
            </w:rPr>
            <w:fldChar w:fldCharType="end"/>
          </w:r>
        </w:p>
        <w:p w14:paraId="5F97FA50">
          <w:pPr>
            <w:tabs>
              <w:tab w:val="right" w:leader="dot" w:pos="9087"/>
            </w:tabs>
            <w:spacing w:before="43"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"bookmark74"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附录三：政府采购工程适合小微企业承担的工作及金额</w:t>
          </w:r>
          <w:r>
            <w:rPr>
              <w:rFonts w:hint="eastAsia" w:asciiTheme="minorEastAsia" w:hAnsiTheme="minorEastAsia" w:eastAsiaTheme="minorEastAsia" w:cstheme="minorEastAsia"/>
              <w:spacing w:val="-8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4"/>
              <w:sz w:val="21"/>
              <w:szCs w:val="21"/>
            </w:rPr>
            <w:t>42</w:t>
          </w:r>
          <w:r>
            <w:rPr>
              <w:rFonts w:hint="eastAsia" w:asciiTheme="minorEastAsia" w:hAnsiTheme="minorEastAsia" w:eastAsiaTheme="minorEastAsia" w:cstheme="minorEastAsia"/>
              <w:spacing w:val="-4"/>
              <w:sz w:val="21"/>
              <w:szCs w:val="21"/>
            </w:rPr>
            <w:fldChar w:fldCharType="end"/>
          </w:r>
        </w:p>
        <w:p w14:paraId="081A6733">
          <w:pPr>
            <w:tabs>
              <w:tab w:val="right" w:leader="dot" w:pos="9087"/>
            </w:tabs>
            <w:spacing w:before="29"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"bookmark75"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附表一：招标文件澄清申请函</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4"/>
              <w:sz w:val="21"/>
              <w:szCs w:val="21"/>
            </w:rPr>
            <w:t>43</w:t>
          </w:r>
          <w:r>
            <w:rPr>
              <w:rFonts w:hint="eastAsia" w:asciiTheme="minorEastAsia" w:hAnsiTheme="minorEastAsia" w:eastAsiaTheme="minorEastAsia" w:cstheme="minorEastAsia"/>
              <w:spacing w:val="-4"/>
              <w:sz w:val="21"/>
              <w:szCs w:val="21"/>
            </w:rPr>
            <w:fldChar w:fldCharType="end"/>
          </w:r>
        </w:p>
        <w:p w14:paraId="1265843B">
          <w:pPr>
            <w:tabs>
              <w:tab w:val="right" w:leader="dot" w:pos="9087"/>
            </w:tabs>
            <w:spacing w:before="44"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"bookmark76"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附表二：招标</w:t>
          </w:r>
          <w:r>
            <w:rPr>
              <w:rFonts w:hint="eastAsia" w:asciiTheme="minorEastAsia" w:hAnsiTheme="minorEastAsia" w:eastAsiaTheme="minorEastAsia" w:cstheme="minorEastAsia"/>
              <w:spacing w:val="-2"/>
              <w:sz w:val="21"/>
              <w:szCs w:val="21"/>
              <w:lang w:eastAsia="zh-CN"/>
            </w:rPr>
            <w:t>文件</w:t>
          </w:r>
          <w:r>
            <w:rPr>
              <w:rFonts w:hint="eastAsia" w:asciiTheme="minorEastAsia" w:hAnsiTheme="minorEastAsia" w:eastAsiaTheme="minorEastAsia" w:cstheme="minorEastAsia"/>
              <w:spacing w:val="-2"/>
              <w:sz w:val="21"/>
              <w:szCs w:val="21"/>
            </w:rPr>
            <w:t>澄清通知</w:t>
          </w:r>
          <w:r>
            <w:rPr>
              <w:rFonts w:hint="eastAsia" w:asciiTheme="minorEastAsia" w:hAnsiTheme="minorEastAsia" w:eastAsiaTheme="minorEastAsia" w:cstheme="minorEastAsia"/>
              <w:spacing w:val="-8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4"/>
              <w:sz w:val="21"/>
              <w:szCs w:val="21"/>
            </w:rPr>
            <w:t>44</w:t>
          </w:r>
          <w:r>
            <w:rPr>
              <w:rFonts w:hint="eastAsia" w:asciiTheme="minorEastAsia" w:hAnsiTheme="minorEastAsia" w:eastAsiaTheme="minorEastAsia" w:cstheme="minorEastAsia"/>
              <w:spacing w:val="-4"/>
              <w:sz w:val="21"/>
              <w:szCs w:val="21"/>
            </w:rPr>
            <w:fldChar w:fldCharType="end"/>
          </w:r>
        </w:p>
        <w:p w14:paraId="7A3E7BE2">
          <w:pPr>
            <w:tabs>
              <w:tab w:val="right" w:leader="dot" w:pos="9087"/>
            </w:tabs>
            <w:spacing w:before="43"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"bookmark77"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附表三：招标</w:t>
          </w:r>
          <w:r>
            <w:rPr>
              <w:rFonts w:hint="eastAsia" w:asciiTheme="minorEastAsia" w:hAnsiTheme="minorEastAsia" w:eastAsiaTheme="minorEastAsia" w:cstheme="minorEastAsia"/>
              <w:spacing w:val="-2"/>
              <w:sz w:val="21"/>
              <w:szCs w:val="21"/>
              <w:lang w:eastAsia="zh-CN"/>
            </w:rPr>
            <w:t>文件</w:t>
          </w:r>
          <w:r>
            <w:rPr>
              <w:rFonts w:hint="eastAsia" w:asciiTheme="minorEastAsia" w:hAnsiTheme="minorEastAsia" w:eastAsiaTheme="minorEastAsia" w:cstheme="minorEastAsia"/>
              <w:spacing w:val="-2"/>
              <w:sz w:val="21"/>
              <w:szCs w:val="21"/>
            </w:rPr>
            <w:t>修改通知</w:t>
          </w:r>
          <w:r>
            <w:rPr>
              <w:rFonts w:hint="eastAsia" w:asciiTheme="minorEastAsia" w:hAnsiTheme="minorEastAsia" w:eastAsiaTheme="minorEastAsia" w:cstheme="minorEastAsia"/>
              <w:spacing w:val="-8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4"/>
              <w:sz w:val="21"/>
              <w:szCs w:val="21"/>
            </w:rPr>
            <w:t>45</w:t>
          </w:r>
          <w:r>
            <w:rPr>
              <w:rFonts w:hint="eastAsia" w:asciiTheme="minorEastAsia" w:hAnsiTheme="minorEastAsia" w:eastAsiaTheme="minorEastAsia" w:cstheme="minorEastAsia"/>
              <w:spacing w:val="-4"/>
              <w:sz w:val="21"/>
              <w:szCs w:val="21"/>
            </w:rPr>
            <w:fldChar w:fldCharType="end"/>
          </w:r>
        </w:p>
        <w:p w14:paraId="1059F06E">
          <w:pPr>
            <w:tabs>
              <w:tab w:val="right" w:leader="dot" w:pos="9087"/>
            </w:tabs>
            <w:spacing w:before="43"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"bookmark78"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附表四：投标文件递交签收凭证</w:t>
          </w:r>
          <w:r>
            <w:rPr>
              <w:rFonts w:hint="eastAsia" w:asciiTheme="minorEastAsia" w:hAnsiTheme="minorEastAsia" w:eastAsiaTheme="minorEastAsia" w:cstheme="minorEastAsia"/>
              <w:spacing w:val="-8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4"/>
              <w:sz w:val="21"/>
              <w:szCs w:val="21"/>
            </w:rPr>
            <w:t>46</w:t>
          </w:r>
          <w:r>
            <w:rPr>
              <w:rFonts w:hint="eastAsia" w:asciiTheme="minorEastAsia" w:hAnsiTheme="minorEastAsia" w:eastAsiaTheme="minorEastAsia" w:cstheme="minorEastAsia"/>
              <w:spacing w:val="-4"/>
              <w:sz w:val="21"/>
              <w:szCs w:val="21"/>
            </w:rPr>
            <w:fldChar w:fldCharType="end"/>
          </w:r>
        </w:p>
        <w:p w14:paraId="17311D40">
          <w:pPr>
            <w:tabs>
              <w:tab w:val="right" w:leader="dot" w:pos="9087"/>
            </w:tabs>
            <w:spacing w:before="43"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"bookmark79"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附表五：开标记录表</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4"/>
              <w:sz w:val="21"/>
              <w:szCs w:val="21"/>
            </w:rPr>
            <w:t>47</w:t>
          </w:r>
          <w:r>
            <w:rPr>
              <w:rFonts w:hint="eastAsia" w:asciiTheme="minorEastAsia" w:hAnsiTheme="minorEastAsia" w:eastAsiaTheme="minorEastAsia" w:cstheme="minorEastAsia"/>
              <w:spacing w:val="-4"/>
              <w:sz w:val="21"/>
              <w:szCs w:val="21"/>
            </w:rPr>
            <w:fldChar w:fldCharType="end"/>
          </w:r>
        </w:p>
        <w:p w14:paraId="334CE9C1">
          <w:pPr>
            <w:tabs>
              <w:tab w:val="right" w:leader="dot" w:pos="9087"/>
            </w:tabs>
            <w:spacing w:before="29"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"bookmark80"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附表六：投标文件问题澄清通知</w:t>
          </w:r>
          <w:r>
            <w:rPr>
              <w:rFonts w:hint="eastAsia" w:asciiTheme="minorEastAsia" w:hAnsiTheme="minorEastAsia" w:eastAsiaTheme="minorEastAsia" w:cstheme="minorEastAsia"/>
              <w:spacing w:val="-8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4"/>
              <w:sz w:val="21"/>
              <w:szCs w:val="21"/>
            </w:rPr>
            <w:t>48</w:t>
          </w:r>
          <w:r>
            <w:rPr>
              <w:rFonts w:hint="eastAsia" w:asciiTheme="minorEastAsia" w:hAnsiTheme="minorEastAsia" w:eastAsiaTheme="minorEastAsia" w:cstheme="minorEastAsia"/>
              <w:spacing w:val="-4"/>
              <w:sz w:val="21"/>
              <w:szCs w:val="21"/>
            </w:rPr>
            <w:fldChar w:fldCharType="end"/>
          </w:r>
        </w:p>
        <w:p w14:paraId="7461084C">
          <w:pPr>
            <w:tabs>
              <w:tab w:val="right" w:leader="dot" w:pos="9087"/>
            </w:tabs>
            <w:spacing w:before="43"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"bookmark81"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附表七：投标文件问题的澄清</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4"/>
              <w:sz w:val="21"/>
              <w:szCs w:val="21"/>
            </w:rPr>
            <w:t>49</w:t>
          </w:r>
          <w:r>
            <w:rPr>
              <w:rFonts w:hint="eastAsia" w:asciiTheme="minorEastAsia" w:hAnsiTheme="minorEastAsia" w:eastAsiaTheme="minorEastAsia" w:cstheme="minorEastAsia"/>
              <w:spacing w:val="-4"/>
              <w:sz w:val="21"/>
              <w:szCs w:val="21"/>
            </w:rPr>
            <w:fldChar w:fldCharType="end"/>
          </w:r>
        </w:p>
        <w:p w14:paraId="76F61A5C">
          <w:pPr>
            <w:tabs>
              <w:tab w:val="right" w:leader="dot" w:pos="9087"/>
            </w:tabs>
            <w:spacing w:before="44"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"bookmark82"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附表八：中标通知书</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6"/>
              <w:sz w:val="21"/>
              <w:szCs w:val="21"/>
            </w:rPr>
            <w:t>50</w:t>
          </w:r>
          <w:r>
            <w:rPr>
              <w:rFonts w:hint="eastAsia" w:asciiTheme="minorEastAsia" w:hAnsiTheme="minorEastAsia" w:eastAsiaTheme="minorEastAsia" w:cstheme="minorEastAsia"/>
              <w:spacing w:val="-6"/>
              <w:sz w:val="21"/>
              <w:szCs w:val="21"/>
            </w:rPr>
            <w:fldChar w:fldCharType="end"/>
          </w:r>
        </w:p>
        <w:p w14:paraId="4775EAF7">
          <w:pPr>
            <w:tabs>
              <w:tab w:val="right" w:leader="dot" w:pos="9087"/>
            </w:tabs>
            <w:spacing w:before="43"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"bookmark83"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附表九：中标结果通知书</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6"/>
              <w:sz w:val="21"/>
              <w:szCs w:val="21"/>
            </w:rPr>
            <w:t>51</w:t>
          </w:r>
          <w:r>
            <w:rPr>
              <w:rFonts w:hint="eastAsia" w:asciiTheme="minorEastAsia" w:hAnsiTheme="minorEastAsia" w:eastAsiaTheme="minorEastAsia" w:cstheme="minorEastAsia"/>
              <w:spacing w:val="-6"/>
              <w:sz w:val="21"/>
              <w:szCs w:val="21"/>
            </w:rPr>
            <w:fldChar w:fldCharType="end"/>
          </w:r>
        </w:p>
        <w:p w14:paraId="5F3B0A73">
          <w:pPr>
            <w:tabs>
              <w:tab w:val="right" w:leader="dot" w:pos="9087"/>
            </w:tabs>
            <w:spacing w:before="44"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"bookmark84"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附表十：异议函</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6"/>
              <w:sz w:val="21"/>
              <w:szCs w:val="21"/>
            </w:rPr>
            <w:t>52</w:t>
          </w:r>
          <w:r>
            <w:rPr>
              <w:rFonts w:hint="eastAsia" w:asciiTheme="minorEastAsia" w:hAnsiTheme="minorEastAsia" w:eastAsiaTheme="minorEastAsia" w:cstheme="minorEastAsia"/>
              <w:spacing w:val="-6"/>
              <w:sz w:val="21"/>
              <w:szCs w:val="21"/>
            </w:rPr>
            <w:fldChar w:fldCharType="end"/>
          </w:r>
        </w:p>
        <w:p w14:paraId="4E0389DE">
          <w:pPr>
            <w:tabs>
              <w:tab w:val="right" w:leader="dot" w:pos="9087"/>
            </w:tabs>
            <w:spacing w:before="28"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"bookmark85"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5"/>
              <w:sz w:val="21"/>
              <w:szCs w:val="21"/>
            </w:rPr>
            <w:t>附表十一：异议答复函</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6"/>
              <w:sz w:val="21"/>
              <w:szCs w:val="21"/>
            </w:rPr>
            <w:t>53</w:t>
          </w:r>
          <w:r>
            <w:rPr>
              <w:rFonts w:hint="eastAsia" w:asciiTheme="minorEastAsia" w:hAnsiTheme="minorEastAsia" w:eastAsiaTheme="minorEastAsia" w:cstheme="minorEastAsia"/>
              <w:spacing w:val="-6"/>
              <w:sz w:val="21"/>
              <w:szCs w:val="21"/>
            </w:rPr>
            <w:fldChar w:fldCharType="end"/>
          </w:r>
        </w:p>
      </w:sdtContent>
    </w:sdt>
    <w:p w14:paraId="74B547B1">
      <w:pPr>
        <w:spacing w:line="239" w:lineRule="auto"/>
        <w:rPr>
          <w:rFonts w:hint="eastAsia" w:asciiTheme="minorEastAsia" w:hAnsiTheme="minorEastAsia" w:eastAsiaTheme="minorEastAsia" w:cstheme="minorEastAsia"/>
          <w:sz w:val="21"/>
          <w:szCs w:val="21"/>
        </w:rPr>
        <w:sectPr>
          <w:footerReference r:id="rId7" w:type="default"/>
          <w:pgSz w:w="11910" w:h="16845"/>
          <w:pgMar w:top="1431" w:right="1035" w:bottom="1208" w:left="1786" w:header="0" w:footer="942" w:gutter="0"/>
          <w:cols w:space="720" w:num="1"/>
        </w:sectPr>
      </w:pPr>
    </w:p>
    <w:sdt>
      <w:sdtPr>
        <w:rPr>
          <w:rFonts w:hint="eastAsia" w:asciiTheme="minorEastAsia" w:hAnsiTheme="minorEastAsia" w:eastAsiaTheme="minorEastAsia" w:cstheme="minorEastAsia"/>
          <w:sz w:val="21"/>
          <w:szCs w:val="21"/>
        </w:rPr>
        <w:id w:val="147452830"/>
        <w:docPartObj>
          <w:docPartGallery w:val="Table of Contents"/>
          <w:docPartUnique/>
        </w:docPartObj>
      </w:sdtPr>
      <w:sdtEndPr>
        <w:rPr>
          <w:rFonts w:hint="eastAsia" w:asciiTheme="minorEastAsia" w:hAnsiTheme="minorEastAsia" w:eastAsiaTheme="minorEastAsia" w:cstheme="minorEastAsia"/>
          <w:sz w:val="21"/>
          <w:szCs w:val="21"/>
        </w:rPr>
      </w:sdtEndPr>
      <w:sdtContent>
        <w:p w14:paraId="568946C5">
          <w:pPr>
            <w:tabs>
              <w:tab w:val="right" w:leader="dot" w:pos="9087"/>
            </w:tabs>
            <w:spacing w:before="54" w:line="238"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"bookmark86"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附表十二：招标控制价明细</w:t>
          </w:r>
          <w:r>
            <w:rPr>
              <w:rFonts w:hint="eastAsia" w:asciiTheme="minorEastAsia" w:hAnsiTheme="minorEastAsia" w:eastAsiaTheme="minorEastAsia" w:cstheme="minorEastAsia"/>
              <w:spacing w:val="-77"/>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6"/>
              <w:sz w:val="21"/>
              <w:szCs w:val="21"/>
            </w:rPr>
            <w:t>54</w:t>
          </w:r>
          <w:r>
            <w:rPr>
              <w:rFonts w:hint="eastAsia" w:asciiTheme="minorEastAsia" w:hAnsiTheme="minorEastAsia" w:eastAsiaTheme="minorEastAsia" w:cstheme="minorEastAsia"/>
              <w:spacing w:val="-6"/>
              <w:sz w:val="21"/>
              <w:szCs w:val="21"/>
            </w:rPr>
            <w:fldChar w:fldCharType="end"/>
          </w:r>
        </w:p>
        <w:p w14:paraId="3ED3DEE4">
          <w:pPr>
            <w:tabs>
              <w:tab w:val="right" w:leader="dot" w:pos="9087"/>
            </w:tabs>
            <w:spacing w:before="43"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"bookmark87"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附表十三：授权委托书</w:t>
          </w:r>
          <w:r>
            <w:rPr>
              <w:rFonts w:hint="eastAsia" w:asciiTheme="minorEastAsia" w:hAnsiTheme="minorEastAsia" w:eastAsiaTheme="minorEastAsia" w:cstheme="minorEastAsia"/>
              <w:spacing w:val="-73"/>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6"/>
              <w:sz w:val="21"/>
              <w:szCs w:val="21"/>
            </w:rPr>
            <w:t>55</w:t>
          </w:r>
          <w:r>
            <w:rPr>
              <w:rFonts w:hint="eastAsia" w:asciiTheme="minorEastAsia" w:hAnsiTheme="minorEastAsia" w:eastAsiaTheme="minorEastAsia" w:cstheme="minorEastAsia"/>
              <w:spacing w:val="-6"/>
              <w:sz w:val="21"/>
              <w:szCs w:val="21"/>
            </w:rPr>
            <w:fldChar w:fldCharType="end"/>
          </w:r>
        </w:p>
        <w:p w14:paraId="5440351F">
          <w:pPr>
            <w:tabs>
              <w:tab w:val="right" w:leader="dot" w:pos="9087"/>
            </w:tabs>
            <w:spacing w:before="43" w:line="238" w:lineRule="auto"/>
            <w:ind w:left="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"bookmark88"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第三章  评标办法</w:t>
          </w:r>
          <w:r>
            <w:rPr>
              <w:rFonts w:hint="eastAsia" w:asciiTheme="minorEastAsia" w:hAnsiTheme="minorEastAsia" w:eastAsiaTheme="minorEastAsia" w:cstheme="minorEastAsia"/>
              <w:spacing w:val="-88"/>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6"/>
              <w:sz w:val="21"/>
              <w:szCs w:val="21"/>
            </w:rPr>
            <w:t>57</w:t>
          </w:r>
          <w:r>
            <w:rPr>
              <w:rFonts w:hint="eastAsia" w:asciiTheme="minorEastAsia" w:hAnsiTheme="minorEastAsia" w:eastAsiaTheme="minorEastAsia" w:cstheme="minorEastAsia"/>
              <w:spacing w:val="-6"/>
              <w:sz w:val="21"/>
              <w:szCs w:val="21"/>
            </w:rPr>
            <w:fldChar w:fldCharType="end"/>
          </w:r>
        </w:p>
        <w:p w14:paraId="53798468">
          <w:pPr>
            <w:tabs>
              <w:tab w:val="right" w:leader="dot" w:pos="9087"/>
            </w:tabs>
            <w:spacing w:before="30" w:line="238" w:lineRule="auto"/>
            <w:ind w:left="4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"bookmark89"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7"/>
              <w:sz w:val="21"/>
              <w:szCs w:val="21"/>
            </w:rPr>
            <w:t>评标办法前附表（办法四</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7"/>
              <w:sz w:val="21"/>
              <w:szCs w:val="21"/>
            </w:rPr>
            <w:t>综合评估法）</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6"/>
              <w:sz w:val="21"/>
              <w:szCs w:val="21"/>
            </w:rPr>
            <w:t>57</w:t>
          </w:r>
          <w:r>
            <w:rPr>
              <w:rFonts w:hint="eastAsia" w:asciiTheme="minorEastAsia" w:hAnsiTheme="minorEastAsia" w:eastAsiaTheme="minorEastAsia" w:cstheme="minorEastAsia"/>
              <w:spacing w:val="-6"/>
              <w:sz w:val="21"/>
              <w:szCs w:val="21"/>
            </w:rPr>
            <w:fldChar w:fldCharType="end"/>
          </w:r>
        </w:p>
        <w:p w14:paraId="6AD32652">
          <w:pPr>
            <w:tabs>
              <w:tab w:val="right" w:leader="dot" w:pos="9087"/>
            </w:tabs>
            <w:spacing w:before="43"/>
            <w:ind w:left="4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"bookmark90"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评标办法正文部分</w:t>
          </w:r>
          <w:r>
            <w:rPr>
              <w:rFonts w:hint="eastAsia" w:asciiTheme="minorEastAsia" w:hAnsiTheme="minorEastAsia" w:eastAsiaTheme="minorEastAsia" w:cstheme="minorEastAsia"/>
              <w:spacing w:val="-88"/>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7"/>
              <w:sz w:val="21"/>
              <w:szCs w:val="21"/>
            </w:rPr>
            <w:t>62</w:t>
          </w:r>
          <w:r>
            <w:rPr>
              <w:rFonts w:hint="eastAsia" w:asciiTheme="minorEastAsia" w:hAnsiTheme="minorEastAsia" w:eastAsiaTheme="minorEastAsia" w:cstheme="minorEastAsia"/>
              <w:spacing w:val="-7"/>
              <w:sz w:val="21"/>
              <w:szCs w:val="21"/>
            </w:rPr>
            <w:fldChar w:fldCharType="end"/>
          </w:r>
        </w:p>
        <w:p w14:paraId="2A3B33AF">
          <w:pPr>
            <w:tabs>
              <w:tab w:val="right" w:leader="dot" w:pos="9087"/>
            </w:tabs>
            <w:spacing w:before="44"/>
            <w:ind w:left="4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"bookmark91"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5"/>
              <w:sz w:val="21"/>
              <w:szCs w:val="21"/>
            </w:rPr>
            <w:t>1.</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5"/>
              <w:sz w:val="21"/>
              <w:szCs w:val="21"/>
            </w:rPr>
            <w:t>评标方法</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7"/>
              <w:sz w:val="21"/>
              <w:szCs w:val="21"/>
            </w:rPr>
            <w:t>62</w:t>
          </w:r>
          <w:r>
            <w:rPr>
              <w:rFonts w:hint="eastAsia" w:asciiTheme="minorEastAsia" w:hAnsiTheme="minorEastAsia" w:eastAsiaTheme="minorEastAsia" w:cstheme="minorEastAsia"/>
              <w:spacing w:val="-7"/>
              <w:sz w:val="21"/>
              <w:szCs w:val="21"/>
            </w:rPr>
            <w:fldChar w:fldCharType="end"/>
          </w:r>
        </w:p>
        <w:p w14:paraId="6D9AC62D">
          <w:pPr>
            <w:tabs>
              <w:tab w:val="right" w:leader="dot" w:pos="9087"/>
            </w:tabs>
            <w:spacing w:before="42"/>
            <w:ind w:left="4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"bookmark92"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4"/>
              <w:sz w:val="21"/>
              <w:szCs w:val="21"/>
            </w:rPr>
            <w:t>评审标准</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7"/>
              <w:sz w:val="21"/>
              <w:szCs w:val="21"/>
            </w:rPr>
            <w:t>63</w:t>
          </w:r>
          <w:r>
            <w:rPr>
              <w:rFonts w:hint="eastAsia" w:asciiTheme="minorEastAsia" w:hAnsiTheme="minorEastAsia" w:eastAsiaTheme="minorEastAsia" w:cstheme="minorEastAsia"/>
              <w:spacing w:val="-7"/>
              <w:sz w:val="21"/>
              <w:szCs w:val="21"/>
            </w:rPr>
            <w:fldChar w:fldCharType="end"/>
          </w:r>
        </w:p>
        <w:p w14:paraId="22B29AFA">
          <w:pPr>
            <w:tabs>
              <w:tab w:val="right" w:leader="dot" w:pos="8322"/>
            </w:tabs>
            <w:spacing w:before="41"/>
            <w:ind w:left="8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"bookmark93"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2.1</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2"/>
              <w:sz w:val="21"/>
              <w:szCs w:val="21"/>
            </w:rPr>
            <w:t>初步评审标准</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4"/>
              <w:sz w:val="21"/>
              <w:szCs w:val="21"/>
            </w:rPr>
            <w:t>63</w:t>
          </w:r>
          <w:r>
            <w:rPr>
              <w:rFonts w:hint="eastAsia" w:asciiTheme="minorEastAsia" w:hAnsiTheme="minorEastAsia" w:eastAsiaTheme="minorEastAsia" w:cstheme="minorEastAsia"/>
              <w:spacing w:val="-4"/>
              <w:sz w:val="21"/>
              <w:szCs w:val="21"/>
            </w:rPr>
            <w:fldChar w:fldCharType="end"/>
          </w:r>
        </w:p>
        <w:p w14:paraId="71944680">
          <w:pPr>
            <w:tabs>
              <w:tab w:val="right" w:leader="dot" w:pos="8322"/>
            </w:tabs>
            <w:spacing w:before="27"/>
            <w:ind w:left="8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"bookmark94"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2.2</w:t>
          </w:r>
          <w:r>
            <w:rPr>
              <w:rFonts w:hint="eastAsia" w:asciiTheme="minorEastAsia" w:hAnsiTheme="minorEastAsia" w:eastAsiaTheme="minorEastAsia" w:cstheme="minorEastAsia"/>
              <w:spacing w:val="14"/>
              <w:w w:val="101"/>
              <w:sz w:val="21"/>
              <w:szCs w:val="21"/>
            </w:rPr>
            <w:t xml:space="preserve">  </w:t>
          </w:r>
          <w:r>
            <w:rPr>
              <w:rFonts w:hint="eastAsia" w:asciiTheme="minorEastAsia" w:hAnsiTheme="minorEastAsia" w:eastAsiaTheme="minorEastAsia" w:cstheme="minorEastAsia"/>
              <w:spacing w:val="-2"/>
              <w:sz w:val="21"/>
              <w:szCs w:val="21"/>
            </w:rPr>
            <w:t>分值构成与评分标准</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4"/>
              <w:sz w:val="21"/>
              <w:szCs w:val="21"/>
            </w:rPr>
            <w:t>63</w:t>
          </w:r>
          <w:r>
            <w:rPr>
              <w:rFonts w:hint="eastAsia" w:asciiTheme="minorEastAsia" w:hAnsiTheme="minorEastAsia" w:eastAsiaTheme="minorEastAsia" w:cstheme="minorEastAsia"/>
              <w:spacing w:val="-4"/>
              <w:sz w:val="21"/>
              <w:szCs w:val="21"/>
            </w:rPr>
            <w:fldChar w:fldCharType="end"/>
          </w:r>
        </w:p>
        <w:p w14:paraId="515FEDF3">
          <w:pPr>
            <w:tabs>
              <w:tab w:val="right" w:leader="dot" w:pos="9087"/>
            </w:tabs>
            <w:spacing w:before="44"/>
            <w:ind w:left="4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"bookmark95"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3"/>
              <w:sz w:val="21"/>
              <w:szCs w:val="21"/>
            </w:rPr>
            <w:t>评标程序</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7"/>
              <w:sz w:val="21"/>
              <w:szCs w:val="21"/>
            </w:rPr>
            <w:t>63</w:t>
          </w:r>
          <w:r>
            <w:rPr>
              <w:rFonts w:hint="eastAsia" w:asciiTheme="minorEastAsia" w:hAnsiTheme="minorEastAsia" w:eastAsiaTheme="minorEastAsia" w:cstheme="minorEastAsia"/>
              <w:spacing w:val="-7"/>
              <w:sz w:val="21"/>
              <w:szCs w:val="21"/>
            </w:rPr>
            <w:fldChar w:fldCharType="end"/>
          </w:r>
        </w:p>
        <w:p w14:paraId="6D32F2B0">
          <w:pPr>
            <w:tabs>
              <w:tab w:val="right" w:leader="dot" w:pos="8322"/>
            </w:tabs>
            <w:spacing w:before="41"/>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"bookmark96"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3.1</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2"/>
              <w:sz w:val="21"/>
              <w:szCs w:val="21"/>
            </w:rPr>
            <w:t>初步评审</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4"/>
              <w:sz w:val="21"/>
              <w:szCs w:val="21"/>
            </w:rPr>
            <w:t>64</w:t>
          </w:r>
          <w:r>
            <w:rPr>
              <w:rFonts w:hint="eastAsia" w:asciiTheme="minorEastAsia" w:hAnsiTheme="minorEastAsia" w:eastAsiaTheme="minorEastAsia" w:cstheme="minorEastAsia"/>
              <w:spacing w:val="-4"/>
              <w:sz w:val="21"/>
              <w:szCs w:val="21"/>
            </w:rPr>
            <w:fldChar w:fldCharType="end"/>
          </w:r>
        </w:p>
        <w:p w14:paraId="7F5B2901">
          <w:pPr>
            <w:tabs>
              <w:tab w:val="right" w:leader="dot" w:pos="8322"/>
            </w:tabs>
            <w:spacing w:before="43"/>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"bookmark97"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3.2</w:t>
          </w:r>
          <w:r>
            <w:rPr>
              <w:rFonts w:hint="eastAsia" w:asciiTheme="minorEastAsia" w:hAnsiTheme="minorEastAsia" w:eastAsiaTheme="minorEastAsia" w:cstheme="minorEastAsia"/>
              <w:spacing w:val="12"/>
              <w:w w:val="101"/>
              <w:sz w:val="21"/>
              <w:szCs w:val="21"/>
            </w:rPr>
            <w:t xml:space="preserve">  </w:t>
          </w:r>
          <w:r>
            <w:rPr>
              <w:rFonts w:hint="eastAsia" w:asciiTheme="minorEastAsia" w:hAnsiTheme="minorEastAsia" w:eastAsiaTheme="minorEastAsia" w:cstheme="minorEastAsia"/>
              <w:spacing w:val="-3"/>
              <w:sz w:val="21"/>
              <w:szCs w:val="21"/>
            </w:rPr>
            <w:t>详细评审</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4"/>
              <w:sz w:val="21"/>
              <w:szCs w:val="21"/>
            </w:rPr>
            <w:t>65</w:t>
          </w:r>
          <w:r>
            <w:rPr>
              <w:rFonts w:hint="eastAsia" w:asciiTheme="minorEastAsia" w:hAnsiTheme="minorEastAsia" w:eastAsiaTheme="minorEastAsia" w:cstheme="minorEastAsia"/>
              <w:spacing w:val="-4"/>
              <w:sz w:val="21"/>
              <w:szCs w:val="21"/>
            </w:rPr>
            <w:fldChar w:fldCharType="end"/>
          </w:r>
        </w:p>
        <w:p w14:paraId="642D2D03">
          <w:pPr>
            <w:tabs>
              <w:tab w:val="right" w:leader="dot" w:pos="8322"/>
            </w:tabs>
            <w:spacing w:before="41"/>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"bookmark98"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3.3  </w:t>
          </w:r>
          <w:r>
            <w:rPr>
              <w:rFonts w:hint="eastAsia" w:asciiTheme="minorEastAsia" w:hAnsiTheme="minorEastAsia" w:eastAsiaTheme="minorEastAsia" w:cstheme="minorEastAsia"/>
              <w:sz w:val="21"/>
              <w:szCs w:val="21"/>
            </w:rPr>
            <w:t>投标文件的澄清和补正</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65</w:t>
          </w:r>
          <w:r>
            <w:rPr>
              <w:rFonts w:hint="eastAsia" w:asciiTheme="minorEastAsia" w:hAnsiTheme="minorEastAsia" w:eastAsiaTheme="minorEastAsia" w:cstheme="minorEastAsia"/>
              <w:spacing w:val="-4"/>
              <w:sz w:val="21"/>
              <w:szCs w:val="21"/>
            </w:rPr>
            <w:fldChar w:fldCharType="end"/>
          </w:r>
        </w:p>
        <w:p w14:paraId="29D5B042">
          <w:pPr>
            <w:tabs>
              <w:tab w:val="right" w:leader="dot" w:pos="8322"/>
            </w:tabs>
            <w:spacing w:before="29"/>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"bookmark99"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3.4</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2"/>
              <w:sz w:val="21"/>
              <w:szCs w:val="21"/>
            </w:rPr>
            <w:t>评标结果</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4"/>
              <w:sz w:val="21"/>
              <w:szCs w:val="21"/>
            </w:rPr>
            <w:t>65</w:t>
          </w:r>
          <w:r>
            <w:rPr>
              <w:rFonts w:hint="eastAsia" w:asciiTheme="minorEastAsia" w:hAnsiTheme="minorEastAsia" w:eastAsiaTheme="minorEastAsia" w:cstheme="minorEastAsia"/>
              <w:spacing w:val="-4"/>
              <w:sz w:val="21"/>
              <w:szCs w:val="21"/>
            </w:rPr>
            <w:fldChar w:fldCharType="end"/>
          </w:r>
        </w:p>
        <w:p w14:paraId="78C53BBF">
          <w:pPr>
            <w:tabs>
              <w:tab w:val="right" w:leader="dot" w:pos="9087"/>
            </w:tabs>
            <w:spacing w:before="42"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"bookmark100"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附件</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4"/>
              <w:sz w:val="21"/>
              <w:szCs w:val="21"/>
            </w:rPr>
            <w:t>A:</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4"/>
              <w:sz w:val="21"/>
              <w:szCs w:val="21"/>
            </w:rPr>
            <w:t>评标详细程序</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7"/>
              <w:sz w:val="21"/>
              <w:szCs w:val="21"/>
            </w:rPr>
            <w:t>66</w:t>
          </w:r>
          <w:r>
            <w:rPr>
              <w:rFonts w:hint="eastAsia" w:asciiTheme="minorEastAsia" w:hAnsiTheme="minorEastAsia" w:eastAsiaTheme="minorEastAsia" w:cstheme="minorEastAsia"/>
              <w:spacing w:val="-7"/>
              <w:sz w:val="21"/>
              <w:szCs w:val="21"/>
            </w:rPr>
            <w:fldChar w:fldCharType="end"/>
          </w:r>
        </w:p>
        <w:p w14:paraId="550A3E59">
          <w:pPr>
            <w:tabs>
              <w:tab w:val="right" w:leader="dot" w:pos="8322"/>
            </w:tabs>
            <w:spacing w:before="43"/>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"bookmark101"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7"/>
              <w:sz w:val="21"/>
              <w:szCs w:val="21"/>
            </w:rPr>
            <w:t>A0.</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7"/>
              <w:sz w:val="21"/>
              <w:szCs w:val="21"/>
            </w:rPr>
            <w:t>总</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7"/>
              <w:sz w:val="21"/>
              <w:szCs w:val="21"/>
            </w:rPr>
            <w:t>则</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66</w:t>
          </w:r>
          <w:r>
            <w:rPr>
              <w:rFonts w:hint="eastAsia" w:asciiTheme="minorEastAsia" w:hAnsiTheme="minorEastAsia" w:eastAsiaTheme="minorEastAsia" w:cstheme="minorEastAsia"/>
              <w:spacing w:val="-4"/>
              <w:sz w:val="21"/>
              <w:szCs w:val="21"/>
            </w:rPr>
            <w:fldChar w:fldCharType="end"/>
          </w:r>
        </w:p>
        <w:p w14:paraId="59E550A6">
          <w:pPr>
            <w:tabs>
              <w:tab w:val="right" w:leader="dot" w:pos="8322"/>
            </w:tabs>
            <w:spacing w:before="42" w:line="239" w:lineRule="auto"/>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"bookmark102"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A1.</w:t>
          </w:r>
          <w:r>
            <w:rPr>
              <w:rFonts w:hint="eastAsia" w:asciiTheme="minorEastAsia" w:hAnsiTheme="minorEastAsia" w:eastAsiaTheme="minorEastAsia" w:cstheme="minorEastAsia"/>
              <w:sz w:val="21"/>
              <w:szCs w:val="21"/>
            </w:rPr>
            <w:t>基本程序</w:t>
          </w:r>
          <w:r>
            <w:rPr>
              <w:rFonts w:hint="eastAsia" w:asciiTheme="minorEastAsia" w:hAnsiTheme="minorEastAsia" w:eastAsiaTheme="minorEastAsia" w:cstheme="minorEastAsia"/>
              <w:spacing w:val="-7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66</w:t>
          </w:r>
          <w:r>
            <w:rPr>
              <w:rFonts w:hint="eastAsia" w:asciiTheme="minorEastAsia" w:hAnsiTheme="minorEastAsia" w:eastAsiaTheme="minorEastAsia" w:cstheme="minorEastAsia"/>
              <w:spacing w:val="-4"/>
              <w:sz w:val="21"/>
              <w:szCs w:val="21"/>
            </w:rPr>
            <w:fldChar w:fldCharType="end"/>
          </w:r>
        </w:p>
        <w:p w14:paraId="054AB8CB">
          <w:pPr>
            <w:tabs>
              <w:tab w:val="right" w:leader="dot" w:pos="8322"/>
            </w:tabs>
            <w:spacing w:before="44"/>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"bookmark103"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A2.</w:t>
          </w:r>
          <w:r>
            <w:rPr>
              <w:rFonts w:hint="eastAsia" w:asciiTheme="minorEastAsia" w:hAnsiTheme="minorEastAsia" w:eastAsiaTheme="minorEastAsia" w:cstheme="minorEastAsia"/>
              <w:sz w:val="21"/>
              <w:szCs w:val="21"/>
            </w:rPr>
            <w:t>评标准备</w:t>
          </w:r>
          <w:r>
            <w:rPr>
              <w:rFonts w:hint="eastAsia" w:asciiTheme="minorEastAsia" w:hAnsiTheme="minorEastAsia" w:eastAsiaTheme="minorEastAsia" w:cstheme="minorEastAsia"/>
              <w:spacing w:val="-7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66</w:t>
          </w:r>
          <w:r>
            <w:rPr>
              <w:rFonts w:hint="eastAsia" w:asciiTheme="minorEastAsia" w:hAnsiTheme="minorEastAsia" w:eastAsiaTheme="minorEastAsia" w:cstheme="minorEastAsia"/>
              <w:spacing w:val="-4"/>
              <w:sz w:val="21"/>
              <w:szCs w:val="21"/>
            </w:rPr>
            <w:fldChar w:fldCharType="end"/>
          </w:r>
        </w:p>
        <w:p w14:paraId="3F8E87B2">
          <w:pPr>
            <w:tabs>
              <w:tab w:val="right" w:leader="dot" w:pos="8322"/>
            </w:tabs>
            <w:spacing w:before="27" w:line="239" w:lineRule="auto"/>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"bookmark104"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A2.1</w:t>
          </w:r>
          <w:r>
            <w:rPr>
              <w:rFonts w:hint="eastAsia" w:asciiTheme="minorEastAsia" w:hAnsiTheme="minorEastAsia" w:eastAsiaTheme="minorEastAsia" w:cstheme="minorEastAsia"/>
              <w:spacing w:val="27"/>
              <w:w w:val="102"/>
              <w:sz w:val="21"/>
              <w:szCs w:val="21"/>
            </w:rPr>
            <w:t xml:space="preserve"> </w:t>
          </w:r>
          <w:r>
            <w:rPr>
              <w:rFonts w:hint="eastAsia" w:asciiTheme="minorEastAsia" w:hAnsiTheme="minorEastAsia" w:eastAsiaTheme="minorEastAsia" w:cstheme="minorEastAsia"/>
              <w:spacing w:val="-1"/>
              <w:sz w:val="21"/>
              <w:szCs w:val="21"/>
            </w:rPr>
            <w:t>评标委员会成员签到</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4"/>
              <w:sz w:val="21"/>
              <w:szCs w:val="21"/>
            </w:rPr>
            <w:t>66</w:t>
          </w:r>
          <w:r>
            <w:rPr>
              <w:rFonts w:hint="eastAsia" w:asciiTheme="minorEastAsia" w:hAnsiTheme="minorEastAsia" w:eastAsiaTheme="minorEastAsia" w:cstheme="minorEastAsia"/>
              <w:spacing w:val="-4"/>
              <w:sz w:val="21"/>
              <w:szCs w:val="21"/>
            </w:rPr>
            <w:fldChar w:fldCharType="end"/>
          </w:r>
        </w:p>
        <w:p w14:paraId="0E615592">
          <w:pPr>
            <w:tabs>
              <w:tab w:val="right" w:leader="dot" w:pos="8322"/>
            </w:tabs>
            <w:spacing w:before="43" w:line="239" w:lineRule="auto"/>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"bookmark105"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A2.2</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评标委员会的分工</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4"/>
              <w:sz w:val="21"/>
              <w:szCs w:val="21"/>
            </w:rPr>
            <w:t>66</w:t>
          </w:r>
          <w:r>
            <w:rPr>
              <w:rFonts w:hint="eastAsia" w:asciiTheme="minorEastAsia" w:hAnsiTheme="minorEastAsia" w:eastAsiaTheme="minorEastAsia" w:cstheme="minorEastAsia"/>
              <w:spacing w:val="-4"/>
              <w:sz w:val="21"/>
              <w:szCs w:val="21"/>
            </w:rPr>
            <w:fldChar w:fldCharType="end"/>
          </w:r>
        </w:p>
        <w:p w14:paraId="140C5CC7">
          <w:pPr>
            <w:tabs>
              <w:tab w:val="right" w:leader="dot" w:pos="8322"/>
            </w:tabs>
            <w:spacing w:before="43"/>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"bookmark106"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A2.3</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熟悉文件资料</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6"/>
              <w:sz w:val="21"/>
              <w:szCs w:val="21"/>
            </w:rPr>
            <w:t>67</w:t>
          </w:r>
          <w:r>
            <w:rPr>
              <w:rFonts w:hint="eastAsia" w:asciiTheme="minorEastAsia" w:hAnsiTheme="minorEastAsia" w:eastAsiaTheme="minorEastAsia" w:cstheme="minorEastAsia"/>
              <w:spacing w:val="-6"/>
              <w:sz w:val="21"/>
              <w:szCs w:val="21"/>
            </w:rPr>
            <w:fldChar w:fldCharType="end"/>
          </w:r>
        </w:p>
        <w:p w14:paraId="4DE1666B">
          <w:pPr>
            <w:tabs>
              <w:tab w:val="right" w:leader="dot" w:pos="8322"/>
            </w:tabs>
            <w:spacing w:before="43" w:line="227" w:lineRule="auto"/>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"bookmark107"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A2.4</w:t>
          </w:r>
          <w:r>
            <w:rPr>
              <w:rFonts w:hint="eastAsia" w:asciiTheme="minorEastAsia" w:hAnsiTheme="minorEastAsia" w:eastAsiaTheme="minorEastAsia" w:cstheme="minorEastAsia"/>
              <w:spacing w:val="39"/>
              <w:w w:val="101"/>
              <w:sz w:val="21"/>
              <w:szCs w:val="21"/>
            </w:rPr>
            <w:t xml:space="preserve"> </w:t>
          </w:r>
          <w:r>
            <w:rPr>
              <w:rFonts w:hint="eastAsia" w:asciiTheme="minorEastAsia" w:hAnsiTheme="minorEastAsia" w:eastAsiaTheme="minorEastAsia" w:cstheme="minorEastAsia"/>
              <w:spacing w:val="-1"/>
              <w:sz w:val="21"/>
              <w:szCs w:val="21"/>
            </w:rPr>
            <w:t>暗标编号</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适用于对施工组织设计进行暗标评审的</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4"/>
              <w:sz w:val="21"/>
              <w:szCs w:val="21"/>
            </w:rPr>
            <w:t>67</w:t>
          </w:r>
          <w:r>
            <w:rPr>
              <w:rFonts w:hint="eastAsia" w:asciiTheme="minorEastAsia" w:hAnsiTheme="minorEastAsia" w:eastAsiaTheme="minorEastAsia" w:cstheme="minorEastAsia"/>
              <w:spacing w:val="-4"/>
              <w:sz w:val="21"/>
              <w:szCs w:val="21"/>
            </w:rPr>
            <w:fldChar w:fldCharType="end"/>
          </w:r>
        </w:p>
        <w:p w14:paraId="6E0EF5AB">
          <w:pPr>
            <w:tabs>
              <w:tab w:val="right" w:leader="dot" w:pos="8322"/>
            </w:tabs>
            <w:spacing w:before="57" w:line="227" w:lineRule="auto"/>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"bookmark108"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A2.5</w:t>
          </w:r>
          <w:r>
            <w:rPr>
              <w:rFonts w:hint="eastAsia" w:asciiTheme="minorEastAsia" w:hAnsiTheme="minorEastAsia" w:eastAsiaTheme="minorEastAsia" w:cstheme="minorEastAsia"/>
              <w:spacing w:val="19"/>
              <w:w w:val="101"/>
              <w:sz w:val="21"/>
              <w:szCs w:val="21"/>
            </w:rPr>
            <w:t xml:space="preserve"> </w:t>
          </w:r>
          <w:r>
            <w:rPr>
              <w:rFonts w:hint="eastAsia" w:asciiTheme="minorEastAsia" w:hAnsiTheme="minorEastAsia" w:eastAsiaTheme="minorEastAsia" w:cstheme="minorEastAsia"/>
              <w:sz w:val="21"/>
              <w:szCs w:val="21"/>
            </w:rPr>
            <w:t>对投标文件进行基础性数据分析和整</w:t>
          </w:r>
          <w:r>
            <w:rPr>
              <w:rFonts w:hint="eastAsia" w:asciiTheme="minorEastAsia" w:hAnsiTheme="minorEastAsia" w:eastAsiaTheme="minorEastAsia" w:cstheme="minorEastAsia"/>
              <w:spacing w:val="-1"/>
              <w:sz w:val="21"/>
              <w:szCs w:val="21"/>
            </w:rPr>
            <w:t>理工作</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清标</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4"/>
              <w:sz w:val="21"/>
              <w:szCs w:val="21"/>
            </w:rPr>
            <w:t>67</w:t>
          </w:r>
          <w:r>
            <w:rPr>
              <w:rFonts w:hint="eastAsia" w:asciiTheme="minorEastAsia" w:hAnsiTheme="minorEastAsia" w:eastAsiaTheme="minorEastAsia" w:cstheme="minorEastAsia"/>
              <w:spacing w:val="-4"/>
              <w:sz w:val="21"/>
              <w:szCs w:val="21"/>
            </w:rPr>
            <w:fldChar w:fldCharType="end"/>
          </w:r>
        </w:p>
        <w:p w14:paraId="06F0FD04">
          <w:pPr>
            <w:tabs>
              <w:tab w:val="right" w:leader="dot" w:pos="8322"/>
            </w:tabs>
            <w:spacing w:before="41"/>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"bookmark109"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A3</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2"/>
              <w:sz w:val="21"/>
              <w:szCs w:val="21"/>
            </w:rPr>
            <w:t>初步评审</w:t>
          </w:r>
          <w:r>
            <w:rPr>
              <w:rFonts w:hint="eastAsia" w:asciiTheme="minorEastAsia" w:hAnsiTheme="minorEastAsia" w:eastAsiaTheme="minorEastAsia" w:cstheme="minorEastAsia"/>
              <w:spacing w:val="-7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68</w:t>
          </w:r>
          <w:r>
            <w:rPr>
              <w:rFonts w:hint="eastAsia" w:asciiTheme="minorEastAsia" w:hAnsiTheme="minorEastAsia" w:eastAsiaTheme="minorEastAsia" w:cstheme="minorEastAsia"/>
              <w:spacing w:val="-4"/>
              <w:sz w:val="21"/>
              <w:szCs w:val="21"/>
            </w:rPr>
            <w:fldChar w:fldCharType="end"/>
          </w:r>
        </w:p>
        <w:p w14:paraId="56D7EE00">
          <w:pPr>
            <w:tabs>
              <w:tab w:val="right" w:leader="dot" w:pos="8322"/>
            </w:tabs>
            <w:spacing w:before="44"/>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"bookmark110"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A3.1</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2"/>
              <w:sz w:val="21"/>
              <w:szCs w:val="21"/>
            </w:rPr>
            <w:t>形式评审</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4"/>
              <w:sz w:val="21"/>
              <w:szCs w:val="21"/>
            </w:rPr>
            <w:t>68</w:t>
          </w:r>
          <w:r>
            <w:rPr>
              <w:rFonts w:hint="eastAsia" w:asciiTheme="minorEastAsia" w:hAnsiTheme="minorEastAsia" w:eastAsiaTheme="minorEastAsia" w:cstheme="minorEastAsia"/>
              <w:spacing w:val="-4"/>
              <w:sz w:val="21"/>
              <w:szCs w:val="21"/>
            </w:rPr>
            <w:fldChar w:fldCharType="end"/>
          </w:r>
        </w:p>
        <w:p w14:paraId="3CB0E825">
          <w:pPr>
            <w:tabs>
              <w:tab w:val="right" w:leader="dot" w:pos="8322"/>
            </w:tabs>
            <w:spacing w:before="41"/>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"bookmark111"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A3.2</w:t>
          </w:r>
          <w:r>
            <w:rPr>
              <w:rFonts w:hint="eastAsia" w:asciiTheme="minorEastAsia" w:hAnsiTheme="minorEastAsia" w:eastAsiaTheme="minorEastAsia" w:cstheme="minorEastAsia"/>
              <w:spacing w:val="28"/>
              <w:w w:val="101"/>
              <w:sz w:val="21"/>
              <w:szCs w:val="21"/>
            </w:rPr>
            <w:t xml:space="preserve"> </w:t>
          </w:r>
          <w:r>
            <w:rPr>
              <w:rFonts w:hint="eastAsia" w:asciiTheme="minorEastAsia" w:hAnsiTheme="minorEastAsia" w:eastAsiaTheme="minorEastAsia" w:cstheme="minorEastAsia"/>
              <w:spacing w:val="-2"/>
              <w:sz w:val="21"/>
              <w:szCs w:val="21"/>
            </w:rPr>
            <w:t>资格评审</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4"/>
              <w:sz w:val="21"/>
              <w:szCs w:val="21"/>
            </w:rPr>
            <w:t>68</w:t>
          </w:r>
          <w:r>
            <w:rPr>
              <w:rFonts w:hint="eastAsia" w:asciiTheme="minorEastAsia" w:hAnsiTheme="minorEastAsia" w:eastAsiaTheme="minorEastAsia" w:cstheme="minorEastAsia"/>
              <w:spacing w:val="-4"/>
              <w:sz w:val="21"/>
              <w:szCs w:val="21"/>
            </w:rPr>
            <w:fldChar w:fldCharType="end"/>
          </w:r>
        </w:p>
        <w:p w14:paraId="30CCBD07">
          <w:pPr>
            <w:tabs>
              <w:tab w:val="right" w:leader="dot" w:pos="8322"/>
            </w:tabs>
            <w:spacing w:before="43"/>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"bookmark112"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A3.3</w:t>
          </w:r>
          <w:r>
            <w:rPr>
              <w:rFonts w:hint="eastAsia" w:asciiTheme="minorEastAsia" w:hAnsiTheme="minorEastAsia" w:eastAsiaTheme="minorEastAsia" w:cstheme="minorEastAsia"/>
              <w:spacing w:val="30"/>
              <w:w w:val="102"/>
              <w:sz w:val="21"/>
              <w:szCs w:val="21"/>
            </w:rPr>
            <w:t xml:space="preserve"> </w:t>
          </w:r>
          <w:r>
            <w:rPr>
              <w:rFonts w:hint="eastAsia" w:asciiTheme="minorEastAsia" w:hAnsiTheme="minorEastAsia" w:eastAsiaTheme="minorEastAsia" w:cstheme="minorEastAsia"/>
              <w:spacing w:val="-2"/>
              <w:sz w:val="21"/>
              <w:szCs w:val="21"/>
            </w:rPr>
            <w:t>响应性评审</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4"/>
              <w:sz w:val="21"/>
              <w:szCs w:val="21"/>
            </w:rPr>
            <w:t>68</w:t>
          </w:r>
          <w:r>
            <w:rPr>
              <w:rFonts w:hint="eastAsia" w:asciiTheme="minorEastAsia" w:hAnsiTheme="minorEastAsia" w:eastAsiaTheme="minorEastAsia" w:cstheme="minorEastAsia"/>
              <w:spacing w:val="-4"/>
              <w:sz w:val="21"/>
              <w:szCs w:val="21"/>
            </w:rPr>
            <w:fldChar w:fldCharType="end"/>
          </w:r>
        </w:p>
        <w:p w14:paraId="58BBA035">
          <w:pPr>
            <w:tabs>
              <w:tab w:val="right" w:leader="dot" w:pos="8322"/>
            </w:tabs>
            <w:spacing w:before="43"/>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"bookmark113"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A3.4</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施工组织设计评审</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4"/>
              <w:sz w:val="21"/>
              <w:szCs w:val="21"/>
            </w:rPr>
            <w:t>68</w:t>
          </w:r>
          <w:r>
            <w:rPr>
              <w:rFonts w:hint="eastAsia" w:asciiTheme="minorEastAsia" w:hAnsiTheme="minorEastAsia" w:eastAsiaTheme="minorEastAsia" w:cstheme="minorEastAsia"/>
              <w:spacing w:val="-4"/>
              <w:sz w:val="21"/>
              <w:szCs w:val="21"/>
            </w:rPr>
            <w:fldChar w:fldCharType="end"/>
          </w:r>
        </w:p>
        <w:p w14:paraId="67FB5837">
          <w:pPr>
            <w:tabs>
              <w:tab w:val="right" w:leader="dot" w:pos="8322"/>
            </w:tabs>
            <w:spacing w:before="26"/>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"bookmark114"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A3.5</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1"/>
              <w:sz w:val="21"/>
              <w:szCs w:val="21"/>
            </w:rPr>
            <w:t>算术错误修正</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4"/>
              <w:sz w:val="21"/>
              <w:szCs w:val="21"/>
            </w:rPr>
            <w:t>68</w:t>
          </w:r>
          <w:r>
            <w:rPr>
              <w:rFonts w:hint="eastAsia" w:asciiTheme="minorEastAsia" w:hAnsiTheme="minorEastAsia" w:eastAsiaTheme="minorEastAsia" w:cstheme="minorEastAsia"/>
              <w:spacing w:val="-4"/>
              <w:sz w:val="21"/>
              <w:szCs w:val="21"/>
            </w:rPr>
            <w:fldChar w:fldCharType="end"/>
          </w:r>
        </w:p>
        <w:p w14:paraId="5BB510CE">
          <w:pPr>
            <w:tabs>
              <w:tab w:val="right" w:leader="dot" w:pos="8322"/>
            </w:tabs>
            <w:spacing w:before="43" w:line="238" w:lineRule="auto"/>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"bookmark115"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A3.6  </w:t>
          </w:r>
          <w:r>
            <w:rPr>
              <w:rFonts w:hint="eastAsia" w:asciiTheme="minorEastAsia" w:hAnsiTheme="minorEastAsia" w:eastAsiaTheme="minorEastAsia" w:cstheme="minorEastAsia"/>
              <w:sz w:val="21"/>
              <w:szCs w:val="21"/>
            </w:rPr>
            <w:t>判断投标报价是否低于成本</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68</w:t>
          </w:r>
          <w:r>
            <w:rPr>
              <w:rFonts w:hint="eastAsia" w:asciiTheme="minorEastAsia" w:hAnsiTheme="minorEastAsia" w:eastAsiaTheme="minorEastAsia" w:cstheme="minorEastAsia"/>
              <w:spacing w:val="-4"/>
              <w:sz w:val="21"/>
              <w:szCs w:val="21"/>
            </w:rPr>
            <w:fldChar w:fldCharType="end"/>
          </w:r>
        </w:p>
        <w:p w14:paraId="6D034C73">
          <w:pPr>
            <w:tabs>
              <w:tab w:val="right" w:leader="dot" w:pos="8322"/>
            </w:tabs>
            <w:spacing w:before="44"/>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"bookmark116"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A3.7  </w:t>
          </w:r>
          <w:r>
            <w:rPr>
              <w:rFonts w:hint="eastAsia" w:asciiTheme="minorEastAsia" w:hAnsiTheme="minorEastAsia" w:eastAsiaTheme="minorEastAsia" w:cstheme="minorEastAsia"/>
              <w:sz w:val="21"/>
              <w:szCs w:val="21"/>
            </w:rPr>
            <w:t>判断投标是否为应当被否决</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69</w:t>
          </w:r>
          <w:r>
            <w:rPr>
              <w:rFonts w:hint="eastAsia" w:asciiTheme="minorEastAsia" w:hAnsiTheme="minorEastAsia" w:eastAsiaTheme="minorEastAsia" w:cstheme="minorEastAsia"/>
              <w:spacing w:val="-4"/>
              <w:sz w:val="21"/>
              <w:szCs w:val="21"/>
            </w:rPr>
            <w:fldChar w:fldCharType="end"/>
          </w:r>
        </w:p>
        <w:p w14:paraId="3832FF71">
          <w:pPr>
            <w:tabs>
              <w:tab w:val="right" w:leader="dot" w:pos="8322"/>
            </w:tabs>
            <w:spacing w:before="42"/>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"bookmark117"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A3.8  </w:t>
          </w:r>
          <w:r>
            <w:rPr>
              <w:rFonts w:hint="eastAsia" w:asciiTheme="minorEastAsia" w:hAnsiTheme="minorEastAsia" w:eastAsiaTheme="minorEastAsia" w:cstheme="minorEastAsia"/>
              <w:sz w:val="21"/>
              <w:szCs w:val="21"/>
            </w:rPr>
            <w:t>澄清、说明或补正</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4"/>
              <w:sz w:val="21"/>
              <w:szCs w:val="21"/>
            </w:rPr>
            <w:t>69</w:t>
          </w:r>
          <w:r>
            <w:rPr>
              <w:rFonts w:hint="eastAsia" w:asciiTheme="minorEastAsia" w:hAnsiTheme="minorEastAsia" w:eastAsiaTheme="minorEastAsia" w:cstheme="minorEastAsia"/>
              <w:spacing w:val="-4"/>
              <w:sz w:val="21"/>
              <w:szCs w:val="21"/>
            </w:rPr>
            <w:fldChar w:fldCharType="end"/>
          </w:r>
        </w:p>
        <w:p w14:paraId="60AA020A">
          <w:pPr>
            <w:tabs>
              <w:tab w:val="right" w:leader="dot" w:pos="8322"/>
            </w:tabs>
            <w:spacing w:before="43"/>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"bookmark118"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5"/>
              <w:sz w:val="21"/>
              <w:szCs w:val="21"/>
            </w:rPr>
            <w:t>A4</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5"/>
              <w:sz w:val="21"/>
              <w:szCs w:val="21"/>
            </w:rPr>
            <w:t>．详细评审</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4"/>
              <w:sz w:val="21"/>
              <w:szCs w:val="21"/>
            </w:rPr>
            <w:t>69</w:t>
          </w:r>
          <w:r>
            <w:rPr>
              <w:rFonts w:hint="eastAsia" w:asciiTheme="minorEastAsia" w:hAnsiTheme="minorEastAsia" w:eastAsiaTheme="minorEastAsia" w:cstheme="minorEastAsia"/>
              <w:spacing w:val="-4"/>
              <w:sz w:val="21"/>
              <w:szCs w:val="21"/>
            </w:rPr>
            <w:fldChar w:fldCharType="end"/>
          </w:r>
        </w:p>
        <w:p w14:paraId="36AFB01C">
          <w:pPr>
            <w:tabs>
              <w:tab w:val="right" w:leader="dot" w:pos="8322"/>
            </w:tabs>
            <w:spacing w:before="27"/>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"bookmark119"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A4.1</w:t>
          </w:r>
          <w:r>
            <w:rPr>
              <w:rFonts w:hint="eastAsia" w:asciiTheme="minorEastAsia" w:hAnsiTheme="minorEastAsia" w:eastAsiaTheme="minorEastAsia" w:cstheme="minorEastAsia"/>
              <w:spacing w:val="24"/>
              <w:w w:val="102"/>
              <w:sz w:val="21"/>
              <w:szCs w:val="21"/>
            </w:rPr>
            <w:t xml:space="preserve"> </w:t>
          </w:r>
          <w:r>
            <w:rPr>
              <w:rFonts w:hint="eastAsia" w:asciiTheme="minorEastAsia" w:hAnsiTheme="minorEastAsia" w:eastAsiaTheme="minorEastAsia" w:cstheme="minorEastAsia"/>
              <w:spacing w:val="-1"/>
              <w:sz w:val="21"/>
              <w:szCs w:val="21"/>
            </w:rPr>
            <w:t>详细评审的程序</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4"/>
              <w:sz w:val="21"/>
              <w:szCs w:val="21"/>
            </w:rPr>
            <w:t>69</w:t>
          </w:r>
          <w:r>
            <w:rPr>
              <w:rFonts w:hint="eastAsia" w:asciiTheme="minorEastAsia" w:hAnsiTheme="minorEastAsia" w:eastAsiaTheme="minorEastAsia" w:cstheme="minorEastAsia"/>
              <w:spacing w:val="-4"/>
              <w:sz w:val="21"/>
              <w:szCs w:val="21"/>
            </w:rPr>
            <w:fldChar w:fldCharType="end"/>
          </w:r>
        </w:p>
        <w:p w14:paraId="504E7800">
          <w:pPr>
            <w:tabs>
              <w:tab w:val="right" w:leader="dot" w:pos="8322"/>
            </w:tabs>
            <w:spacing w:before="43" w:line="238" w:lineRule="auto"/>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"bookmark120"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A4.2</w:t>
          </w:r>
          <w:r>
            <w:rPr>
              <w:rFonts w:hint="eastAsia" w:asciiTheme="minorEastAsia" w:hAnsiTheme="minorEastAsia" w:eastAsiaTheme="minorEastAsia" w:cstheme="minorEastAsia"/>
              <w:spacing w:val="27"/>
              <w:w w:val="102"/>
              <w:sz w:val="21"/>
              <w:szCs w:val="21"/>
            </w:rPr>
            <w:t xml:space="preserve"> </w:t>
          </w:r>
          <w:r>
            <w:rPr>
              <w:rFonts w:hint="eastAsia" w:asciiTheme="minorEastAsia" w:hAnsiTheme="minorEastAsia" w:eastAsiaTheme="minorEastAsia" w:cstheme="minorEastAsia"/>
              <w:spacing w:val="-1"/>
              <w:sz w:val="21"/>
              <w:szCs w:val="21"/>
            </w:rPr>
            <w:t>投标报价评审和评分</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4"/>
              <w:sz w:val="21"/>
              <w:szCs w:val="21"/>
            </w:rPr>
            <w:t>69</w:t>
          </w:r>
          <w:r>
            <w:rPr>
              <w:rFonts w:hint="eastAsia" w:asciiTheme="minorEastAsia" w:hAnsiTheme="minorEastAsia" w:eastAsiaTheme="minorEastAsia" w:cstheme="minorEastAsia"/>
              <w:spacing w:val="-4"/>
              <w:sz w:val="21"/>
              <w:szCs w:val="21"/>
            </w:rPr>
            <w:fldChar w:fldCharType="end"/>
          </w:r>
        </w:p>
        <w:p w14:paraId="2E4A42A1">
          <w:pPr>
            <w:tabs>
              <w:tab w:val="right" w:leader="dot" w:pos="8322"/>
            </w:tabs>
            <w:spacing w:before="44"/>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"bookmark121"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A4.3  </w:t>
          </w:r>
          <w:r>
            <w:rPr>
              <w:rFonts w:hint="eastAsia" w:asciiTheme="minorEastAsia" w:hAnsiTheme="minorEastAsia" w:eastAsiaTheme="minorEastAsia" w:cstheme="minorEastAsia"/>
              <w:sz w:val="21"/>
              <w:szCs w:val="21"/>
            </w:rPr>
            <w:t>施工组织设计评审和评分</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70</w:t>
          </w:r>
          <w:r>
            <w:rPr>
              <w:rFonts w:hint="eastAsia" w:asciiTheme="minorEastAsia" w:hAnsiTheme="minorEastAsia" w:eastAsiaTheme="minorEastAsia" w:cstheme="minorEastAsia"/>
              <w:spacing w:val="-3"/>
              <w:sz w:val="21"/>
              <w:szCs w:val="21"/>
            </w:rPr>
            <w:fldChar w:fldCharType="end"/>
          </w:r>
        </w:p>
        <w:p w14:paraId="52249457">
          <w:pPr>
            <w:tabs>
              <w:tab w:val="right" w:leader="dot" w:pos="8322"/>
            </w:tabs>
            <w:spacing w:before="42" w:line="239" w:lineRule="auto"/>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"bookmark122"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A4.4</w:t>
          </w:r>
          <w:r>
            <w:rPr>
              <w:rFonts w:hint="eastAsia" w:asciiTheme="minorEastAsia" w:hAnsiTheme="minorEastAsia" w:eastAsiaTheme="minorEastAsia" w:cstheme="minorEastAsia"/>
              <w:spacing w:val="30"/>
              <w:w w:val="102"/>
              <w:sz w:val="21"/>
              <w:szCs w:val="21"/>
            </w:rPr>
            <w:t xml:space="preserve"> </w:t>
          </w:r>
          <w:r>
            <w:rPr>
              <w:rFonts w:hint="eastAsia" w:asciiTheme="minorEastAsia" w:hAnsiTheme="minorEastAsia" w:eastAsiaTheme="minorEastAsia" w:cstheme="minorEastAsia"/>
              <w:spacing w:val="-1"/>
              <w:sz w:val="21"/>
              <w:szCs w:val="21"/>
            </w:rPr>
            <w:t>项目管理机构评审和评分</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70</w:t>
          </w:r>
          <w:r>
            <w:rPr>
              <w:rFonts w:hint="eastAsia" w:asciiTheme="minorEastAsia" w:hAnsiTheme="minorEastAsia" w:eastAsiaTheme="minorEastAsia" w:cstheme="minorEastAsia"/>
              <w:spacing w:val="-3"/>
              <w:sz w:val="21"/>
              <w:szCs w:val="21"/>
            </w:rPr>
            <w:fldChar w:fldCharType="end"/>
          </w:r>
        </w:p>
        <w:p w14:paraId="47808025">
          <w:pPr>
            <w:tabs>
              <w:tab w:val="right" w:leader="dot" w:pos="8322"/>
            </w:tabs>
            <w:spacing w:before="43"/>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"bookmark123"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A4.5  </w:t>
          </w:r>
          <w:r>
            <w:rPr>
              <w:rFonts w:hint="eastAsia" w:asciiTheme="minorEastAsia" w:hAnsiTheme="minorEastAsia" w:eastAsiaTheme="minorEastAsia" w:cstheme="minorEastAsia"/>
              <w:sz w:val="21"/>
              <w:szCs w:val="21"/>
            </w:rPr>
            <w:t>其他因素的评审和评分</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70</w:t>
          </w:r>
          <w:r>
            <w:rPr>
              <w:rFonts w:hint="eastAsia" w:asciiTheme="minorEastAsia" w:hAnsiTheme="minorEastAsia" w:eastAsiaTheme="minorEastAsia" w:cstheme="minorEastAsia"/>
              <w:spacing w:val="-3"/>
              <w:sz w:val="21"/>
              <w:szCs w:val="21"/>
            </w:rPr>
            <w:fldChar w:fldCharType="end"/>
          </w:r>
        </w:p>
        <w:p w14:paraId="3650EEF2">
          <w:pPr>
            <w:tabs>
              <w:tab w:val="right" w:leader="dot" w:pos="8322"/>
            </w:tabs>
            <w:spacing w:before="28"/>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"bookmark124"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 xml:space="preserve">A4.6  </w:t>
          </w:r>
          <w:r>
            <w:rPr>
              <w:rFonts w:hint="eastAsia" w:asciiTheme="minorEastAsia" w:hAnsiTheme="minorEastAsia" w:eastAsiaTheme="minorEastAsia" w:cstheme="minorEastAsia"/>
              <w:sz w:val="21"/>
              <w:szCs w:val="21"/>
            </w:rPr>
            <w:t>澄清、说明或补正</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70</w:t>
          </w:r>
          <w:r>
            <w:rPr>
              <w:rFonts w:hint="eastAsia" w:asciiTheme="minorEastAsia" w:hAnsiTheme="minorEastAsia" w:eastAsiaTheme="minorEastAsia" w:cstheme="minorEastAsia"/>
              <w:spacing w:val="-3"/>
              <w:sz w:val="21"/>
              <w:szCs w:val="21"/>
            </w:rPr>
            <w:fldChar w:fldCharType="end"/>
          </w:r>
        </w:p>
        <w:p w14:paraId="21C4D032">
          <w:pPr>
            <w:tabs>
              <w:tab w:val="right" w:leader="dot" w:pos="8322"/>
            </w:tabs>
            <w:spacing w:before="42"/>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"bookmark125"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A4.7</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1"/>
              <w:sz w:val="21"/>
              <w:szCs w:val="21"/>
            </w:rPr>
            <w:t>汇总评分（评审）结果</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70</w:t>
          </w:r>
          <w:r>
            <w:rPr>
              <w:rFonts w:hint="eastAsia" w:asciiTheme="minorEastAsia" w:hAnsiTheme="minorEastAsia" w:eastAsiaTheme="minorEastAsia" w:cstheme="minorEastAsia"/>
              <w:spacing w:val="-3"/>
              <w:sz w:val="21"/>
              <w:szCs w:val="21"/>
            </w:rPr>
            <w:fldChar w:fldCharType="end"/>
          </w:r>
        </w:p>
        <w:p w14:paraId="15CE155B">
          <w:pPr>
            <w:tabs>
              <w:tab w:val="right" w:leader="dot" w:pos="8322"/>
            </w:tabs>
            <w:spacing w:before="42" w:line="239" w:lineRule="auto"/>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"bookmark126"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A5.</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1"/>
              <w:sz w:val="21"/>
              <w:szCs w:val="21"/>
            </w:rPr>
            <w:t>推荐中标候选人或者直接确定中标人</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70</w:t>
          </w:r>
          <w:r>
            <w:rPr>
              <w:rFonts w:hint="eastAsia" w:asciiTheme="minorEastAsia" w:hAnsiTheme="minorEastAsia" w:eastAsiaTheme="minorEastAsia" w:cstheme="minorEastAsia"/>
              <w:spacing w:val="-3"/>
              <w:sz w:val="21"/>
              <w:szCs w:val="21"/>
            </w:rPr>
            <w:fldChar w:fldCharType="end"/>
          </w:r>
        </w:p>
        <w:p w14:paraId="184E7F59">
          <w:pPr>
            <w:tabs>
              <w:tab w:val="right" w:leader="dot" w:pos="8322"/>
            </w:tabs>
            <w:spacing w:before="44" w:line="239" w:lineRule="auto"/>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"bookmark127"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A5.1</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1"/>
              <w:sz w:val="21"/>
              <w:szCs w:val="21"/>
            </w:rPr>
            <w:t>推荐中标候选人</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70</w:t>
          </w:r>
          <w:r>
            <w:rPr>
              <w:rFonts w:hint="eastAsia" w:asciiTheme="minorEastAsia" w:hAnsiTheme="minorEastAsia" w:eastAsiaTheme="minorEastAsia" w:cstheme="minorEastAsia"/>
              <w:spacing w:val="-3"/>
              <w:sz w:val="21"/>
              <w:szCs w:val="21"/>
            </w:rPr>
            <w:fldChar w:fldCharType="end"/>
          </w:r>
        </w:p>
        <w:p w14:paraId="6F08DA43">
          <w:pPr>
            <w:tabs>
              <w:tab w:val="right" w:leader="dot" w:pos="8322"/>
            </w:tabs>
            <w:spacing w:before="44"/>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"bookmark128"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A5.2</w:t>
          </w:r>
          <w:r>
            <w:rPr>
              <w:rFonts w:hint="eastAsia" w:asciiTheme="minorEastAsia" w:hAnsiTheme="minorEastAsia" w:eastAsiaTheme="minorEastAsia" w:cstheme="minorEastAsia"/>
              <w:spacing w:val="24"/>
              <w:w w:val="102"/>
              <w:sz w:val="21"/>
              <w:szCs w:val="21"/>
            </w:rPr>
            <w:t xml:space="preserve"> </w:t>
          </w:r>
          <w:r>
            <w:rPr>
              <w:rFonts w:hint="eastAsia" w:asciiTheme="minorEastAsia" w:hAnsiTheme="minorEastAsia" w:eastAsiaTheme="minorEastAsia" w:cstheme="minorEastAsia"/>
              <w:spacing w:val="-1"/>
              <w:sz w:val="21"/>
              <w:szCs w:val="21"/>
            </w:rPr>
            <w:t>直接确定中标人</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71</w:t>
          </w:r>
          <w:r>
            <w:rPr>
              <w:rFonts w:hint="eastAsia" w:asciiTheme="minorEastAsia" w:hAnsiTheme="minorEastAsia" w:eastAsiaTheme="minorEastAsia" w:cstheme="minorEastAsia"/>
              <w:spacing w:val="-3"/>
              <w:sz w:val="21"/>
              <w:szCs w:val="21"/>
            </w:rPr>
            <w:fldChar w:fldCharType="end"/>
          </w:r>
        </w:p>
        <w:p w14:paraId="28FD8B56">
          <w:pPr>
            <w:tabs>
              <w:tab w:val="right" w:leader="dot" w:pos="8322"/>
            </w:tabs>
            <w:spacing w:before="27" w:line="238" w:lineRule="auto"/>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"bookmark129"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A5.3</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1"/>
              <w:sz w:val="21"/>
              <w:szCs w:val="21"/>
            </w:rPr>
            <w:t>编制评标报告</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71</w:t>
          </w:r>
          <w:r>
            <w:rPr>
              <w:rFonts w:hint="eastAsia" w:asciiTheme="minorEastAsia" w:hAnsiTheme="minorEastAsia" w:eastAsiaTheme="minorEastAsia" w:cstheme="minorEastAsia"/>
              <w:spacing w:val="-3"/>
              <w:sz w:val="21"/>
              <w:szCs w:val="21"/>
            </w:rPr>
            <w:fldChar w:fldCharType="end"/>
          </w:r>
        </w:p>
      </w:sdtContent>
    </w:sdt>
    <w:p w14:paraId="356D2185">
      <w:pPr>
        <w:spacing w:line="238" w:lineRule="auto"/>
        <w:rPr>
          <w:rFonts w:hint="eastAsia" w:asciiTheme="minorEastAsia" w:hAnsiTheme="minorEastAsia" w:eastAsiaTheme="minorEastAsia" w:cstheme="minorEastAsia"/>
          <w:sz w:val="21"/>
          <w:szCs w:val="21"/>
        </w:rPr>
        <w:sectPr>
          <w:footerReference r:id="rId8" w:type="default"/>
          <w:pgSz w:w="11910" w:h="16845"/>
          <w:pgMar w:top="1431" w:right="1035" w:bottom="1184" w:left="1786" w:header="0" w:footer="994" w:gutter="0"/>
          <w:cols w:space="720" w:num="1"/>
        </w:sectPr>
      </w:pPr>
    </w:p>
    <w:sdt>
      <w:sdtPr>
        <w:rPr>
          <w:rFonts w:hint="eastAsia" w:asciiTheme="minorEastAsia" w:hAnsiTheme="minorEastAsia" w:eastAsiaTheme="minorEastAsia" w:cstheme="minorEastAsia"/>
          <w:sz w:val="21"/>
          <w:szCs w:val="21"/>
        </w:rPr>
        <w:id w:val="147462275"/>
        <w:docPartObj>
          <w:docPartGallery w:val="Table of Contents"/>
          <w:docPartUnique/>
        </w:docPartObj>
      </w:sdtPr>
      <w:sdtEndPr>
        <w:rPr>
          <w:rFonts w:hint="eastAsia" w:asciiTheme="minorEastAsia" w:hAnsiTheme="minorEastAsia" w:eastAsiaTheme="minorEastAsia" w:cstheme="minorEastAsia"/>
          <w:sz w:val="21"/>
          <w:szCs w:val="21"/>
        </w:rPr>
      </w:sdtEndPr>
      <w:sdtContent>
        <w:p w14:paraId="1AE54192">
          <w:pPr>
            <w:tabs>
              <w:tab w:val="right" w:leader="dot" w:pos="8322"/>
            </w:tabs>
            <w:spacing w:before="53"/>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"bookmark130"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A6</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3"/>
              <w:sz w:val="21"/>
              <w:szCs w:val="21"/>
            </w:rPr>
            <w:t>．特殊情况的处置程序</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72</w:t>
          </w:r>
          <w:r>
            <w:rPr>
              <w:rFonts w:hint="eastAsia" w:asciiTheme="minorEastAsia" w:hAnsiTheme="minorEastAsia" w:eastAsiaTheme="minorEastAsia" w:cstheme="minorEastAsia"/>
              <w:spacing w:val="-3"/>
              <w:sz w:val="21"/>
              <w:szCs w:val="21"/>
            </w:rPr>
            <w:fldChar w:fldCharType="end"/>
          </w:r>
        </w:p>
        <w:p w14:paraId="184F2303">
          <w:pPr>
            <w:tabs>
              <w:tab w:val="right" w:leader="dot" w:pos="8322"/>
            </w:tabs>
            <w:spacing w:before="42" w:line="227" w:lineRule="auto"/>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"bookmark131"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 xml:space="preserve">A6.1    </w:t>
          </w:r>
          <w:r>
            <w:rPr>
              <w:rFonts w:hint="eastAsia" w:asciiTheme="minorEastAsia" w:hAnsiTheme="minorEastAsia" w:eastAsiaTheme="minorEastAsia" w:cstheme="minorEastAsia"/>
              <w:spacing w:val="1"/>
              <w:sz w:val="21"/>
              <w:szCs w:val="21"/>
            </w:rPr>
            <w:t>暗标评审的评审程序规定</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适用</w:t>
          </w:r>
          <w:r>
            <w:rPr>
              <w:rFonts w:hint="eastAsia" w:asciiTheme="minorEastAsia" w:hAnsiTheme="minorEastAsia" w:eastAsiaTheme="minorEastAsia" w:cstheme="minorEastAsia"/>
              <w:sz w:val="21"/>
              <w:szCs w:val="21"/>
            </w:rPr>
            <w:t>于对施工组织设计进行暗标评审的</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5"/>
              <w:w w:val="101"/>
              <w:sz w:val="21"/>
              <w:szCs w:val="21"/>
            </w:rPr>
            <w:t xml:space="preserve"> </w:t>
          </w:r>
          <w:r>
            <w:rPr>
              <w:rFonts w:hint="eastAsia" w:asciiTheme="minorEastAsia" w:hAnsiTheme="minorEastAsia" w:eastAsiaTheme="minorEastAsia" w:cstheme="minorEastAsia"/>
              <w:spacing w:val="-3"/>
              <w:sz w:val="21"/>
              <w:szCs w:val="21"/>
            </w:rPr>
            <w:t>72</w:t>
          </w:r>
          <w:r>
            <w:rPr>
              <w:rFonts w:hint="eastAsia" w:asciiTheme="minorEastAsia" w:hAnsiTheme="minorEastAsia" w:eastAsiaTheme="minorEastAsia" w:cstheme="minorEastAsia"/>
              <w:spacing w:val="-3"/>
              <w:sz w:val="21"/>
              <w:szCs w:val="21"/>
            </w:rPr>
            <w:fldChar w:fldCharType="end"/>
          </w:r>
        </w:p>
        <w:p w14:paraId="40BD05CA">
          <w:pPr>
            <w:tabs>
              <w:tab w:val="right" w:leader="dot" w:pos="8322"/>
            </w:tabs>
            <w:spacing w:before="57"/>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"bookmark132"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A6.2</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关于评标活动暂停</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72</w:t>
          </w:r>
          <w:r>
            <w:rPr>
              <w:rFonts w:hint="eastAsia" w:asciiTheme="minorEastAsia" w:hAnsiTheme="minorEastAsia" w:eastAsiaTheme="minorEastAsia" w:cstheme="minorEastAsia"/>
              <w:spacing w:val="-3"/>
              <w:sz w:val="21"/>
              <w:szCs w:val="21"/>
            </w:rPr>
            <w:fldChar w:fldCharType="end"/>
          </w:r>
        </w:p>
        <w:p w14:paraId="2BA7AE6C">
          <w:pPr>
            <w:tabs>
              <w:tab w:val="right" w:leader="dot" w:pos="8322"/>
            </w:tabs>
            <w:spacing w:before="26" w:line="239" w:lineRule="auto"/>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"bookmark133"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 xml:space="preserve">A6.3    </w:t>
          </w:r>
          <w:r>
            <w:rPr>
              <w:rFonts w:hint="eastAsia" w:asciiTheme="minorEastAsia" w:hAnsiTheme="minorEastAsia" w:eastAsiaTheme="minorEastAsia" w:cstheme="minorEastAsia"/>
              <w:spacing w:val="1"/>
              <w:sz w:val="21"/>
              <w:szCs w:val="21"/>
            </w:rPr>
            <w:t>关于评标中途更换评标委员会成员</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72</w:t>
          </w:r>
          <w:r>
            <w:rPr>
              <w:rFonts w:hint="eastAsia" w:asciiTheme="minorEastAsia" w:hAnsiTheme="minorEastAsia" w:eastAsiaTheme="minorEastAsia" w:cstheme="minorEastAsia"/>
              <w:spacing w:val="-3"/>
              <w:sz w:val="21"/>
              <w:szCs w:val="21"/>
            </w:rPr>
            <w:fldChar w:fldCharType="end"/>
          </w:r>
        </w:p>
        <w:p w14:paraId="0AEAF705">
          <w:pPr>
            <w:tabs>
              <w:tab w:val="right" w:leader="dot" w:pos="8322"/>
            </w:tabs>
            <w:spacing w:before="43"/>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"bookmark134"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A6.4</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1"/>
              <w:sz w:val="21"/>
              <w:szCs w:val="21"/>
            </w:rPr>
            <w:t>评标争议处理</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72</w:t>
          </w:r>
          <w:r>
            <w:rPr>
              <w:rFonts w:hint="eastAsia" w:asciiTheme="minorEastAsia" w:hAnsiTheme="minorEastAsia" w:eastAsiaTheme="minorEastAsia" w:cstheme="minorEastAsia"/>
              <w:spacing w:val="-3"/>
              <w:sz w:val="21"/>
              <w:szCs w:val="21"/>
            </w:rPr>
            <w:fldChar w:fldCharType="end"/>
          </w:r>
        </w:p>
        <w:p w14:paraId="36A24A56">
          <w:pPr>
            <w:tabs>
              <w:tab w:val="right" w:leader="dot" w:pos="8322"/>
            </w:tabs>
            <w:spacing w:before="43"/>
            <w:ind w:left="8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"bookmark135"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A7.</w:t>
          </w:r>
          <w:r>
            <w:rPr>
              <w:rFonts w:hint="eastAsia" w:asciiTheme="minorEastAsia" w:hAnsiTheme="minorEastAsia" w:eastAsiaTheme="minorEastAsia" w:cstheme="minorEastAsia"/>
              <w:sz w:val="21"/>
              <w:szCs w:val="21"/>
            </w:rPr>
            <w:t>补充条款</w:t>
          </w:r>
          <w:r>
            <w:rPr>
              <w:rFonts w:hint="eastAsia" w:asciiTheme="minorEastAsia" w:hAnsiTheme="minorEastAsia" w:eastAsiaTheme="minorEastAsia" w:cstheme="minorEastAsia"/>
              <w:spacing w:val="-7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72</w:t>
          </w:r>
          <w:r>
            <w:rPr>
              <w:rFonts w:hint="eastAsia" w:asciiTheme="minorEastAsia" w:hAnsiTheme="minorEastAsia" w:eastAsiaTheme="minorEastAsia" w:cstheme="minorEastAsia"/>
              <w:spacing w:val="-3"/>
              <w:sz w:val="21"/>
              <w:szCs w:val="21"/>
            </w:rPr>
            <w:fldChar w:fldCharType="end"/>
          </w:r>
        </w:p>
        <w:p w14:paraId="3954B894">
          <w:pPr>
            <w:tabs>
              <w:tab w:val="right" w:leader="dot" w:pos="9087"/>
            </w:tabs>
            <w:spacing w:before="42"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"bookmark136"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附件</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4"/>
              <w:sz w:val="21"/>
              <w:szCs w:val="21"/>
            </w:rPr>
            <w:t>B</w:t>
          </w:r>
          <w:r>
            <w:rPr>
              <w:rFonts w:hint="eastAsia" w:asciiTheme="minorEastAsia" w:hAnsiTheme="minorEastAsia" w:eastAsiaTheme="minorEastAsia" w:cstheme="minorEastAsia"/>
              <w:spacing w:val="-4"/>
              <w:sz w:val="21"/>
              <w:szCs w:val="21"/>
            </w:rPr>
            <w:t>：否决投标的条件</w:t>
          </w:r>
          <w:r>
            <w:rPr>
              <w:rFonts w:hint="eastAsia" w:asciiTheme="minorEastAsia" w:hAnsiTheme="minorEastAsia" w:eastAsiaTheme="minorEastAsia" w:cstheme="minorEastAsia"/>
              <w:spacing w:val="-82"/>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6"/>
              <w:sz w:val="21"/>
              <w:szCs w:val="21"/>
            </w:rPr>
            <w:t>73</w:t>
          </w:r>
          <w:r>
            <w:rPr>
              <w:rFonts w:hint="eastAsia" w:asciiTheme="minorEastAsia" w:hAnsiTheme="minorEastAsia" w:eastAsiaTheme="minorEastAsia" w:cstheme="minorEastAsia"/>
              <w:spacing w:val="-6"/>
              <w:sz w:val="21"/>
              <w:szCs w:val="21"/>
            </w:rPr>
            <w:fldChar w:fldCharType="end"/>
          </w:r>
        </w:p>
        <w:p w14:paraId="484290D8">
          <w:pPr>
            <w:tabs>
              <w:tab w:val="right" w:leader="dot" w:pos="8322"/>
            </w:tabs>
            <w:spacing w:before="44"/>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"bookmark137"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8"/>
              <w:sz w:val="21"/>
              <w:szCs w:val="21"/>
            </w:rPr>
            <w:t>B0.</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8"/>
              <w:sz w:val="21"/>
              <w:szCs w:val="21"/>
            </w:rPr>
            <w:t>总</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8"/>
              <w:sz w:val="21"/>
              <w:szCs w:val="21"/>
            </w:rPr>
            <w:t>则</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73</w:t>
          </w:r>
          <w:r>
            <w:rPr>
              <w:rFonts w:hint="eastAsia" w:asciiTheme="minorEastAsia" w:hAnsiTheme="minorEastAsia" w:eastAsiaTheme="minorEastAsia" w:cstheme="minorEastAsia"/>
              <w:spacing w:val="-3"/>
              <w:sz w:val="21"/>
              <w:szCs w:val="21"/>
            </w:rPr>
            <w:fldChar w:fldCharType="end"/>
          </w:r>
        </w:p>
        <w:p w14:paraId="3BFDB79D">
          <w:pPr>
            <w:tabs>
              <w:tab w:val="right" w:leader="dot" w:pos="8322"/>
            </w:tabs>
            <w:spacing w:before="26"/>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"bookmark138"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B1.</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3"/>
              <w:sz w:val="21"/>
              <w:szCs w:val="21"/>
            </w:rPr>
            <w:t>否决投标的条件</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73</w:t>
          </w:r>
          <w:r>
            <w:rPr>
              <w:rFonts w:hint="eastAsia" w:asciiTheme="minorEastAsia" w:hAnsiTheme="minorEastAsia" w:eastAsiaTheme="minorEastAsia" w:cstheme="minorEastAsia"/>
              <w:spacing w:val="-3"/>
              <w:sz w:val="21"/>
              <w:szCs w:val="21"/>
            </w:rPr>
            <w:fldChar w:fldCharType="end"/>
          </w:r>
        </w:p>
        <w:p w14:paraId="12C1EA03">
          <w:pPr>
            <w:tabs>
              <w:tab w:val="right" w:leader="dot" w:pos="9087"/>
            </w:tabs>
            <w:spacing w:before="44" w:line="238"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"bookmark139"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7"/>
              <w:sz w:val="21"/>
              <w:szCs w:val="21"/>
            </w:rPr>
            <w:t>附件</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7"/>
              <w:sz w:val="21"/>
              <w:szCs w:val="21"/>
            </w:rPr>
            <w:t>C</w:t>
          </w:r>
          <w:r>
            <w:rPr>
              <w:rFonts w:hint="eastAsia" w:asciiTheme="minorEastAsia" w:hAnsiTheme="minorEastAsia" w:eastAsiaTheme="minorEastAsia" w:cstheme="minorEastAsia"/>
              <w:spacing w:val="-7"/>
              <w:sz w:val="21"/>
              <w:szCs w:val="21"/>
            </w:rPr>
            <w:t>：清标报告</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6"/>
              <w:sz w:val="21"/>
              <w:szCs w:val="21"/>
            </w:rPr>
            <w:t>74</w:t>
          </w:r>
          <w:r>
            <w:rPr>
              <w:rFonts w:hint="eastAsia" w:asciiTheme="minorEastAsia" w:hAnsiTheme="minorEastAsia" w:eastAsiaTheme="minorEastAsia" w:cstheme="minorEastAsia"/>
              <w:spacing w:val="-6"/>
              <w:sz w:val="21"/>
              <w:szCs w:val="21"/>
            </w:rPr>
            <w:fldChar w:fldCharType="end"/>
          </w:r>
        </w:p>
        <w:p w14:paraId="4A018372">
          <w:pPr>
            <w:tabs>
              <w:tab w:val="right" w:leader="dot" w:pos="8322"/>
            </w:tabs>
            <w:spacing w:before="44"/>
            <w:ind w:left="8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"bookmark140"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9"/>
              <w:sz w:val="21"/>
              <w:szCs w:val="21"/>
            </w:rPr>
            <w:t>C0.</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9"/>
              <w:sz w:val="21"/>
              <w:szCs w:val="21"/>
            </w:rPr>
            <w:t>总</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9"/>
              <w:sz w:val="21"/>
              <w:szCs w:val="21"/>
            </w:rPr>
            <w:t>则</w:t>
          </w:r>
          <w:r>
            <w:rPr>
              <w:rFonts w:hint="eastAsia" w:asciiTheme="minorEastAsia" w:hAnsiTheme="minorEastAsia" w:eastAsiaTheme="minorEastAsia" w:cstheme="minorEastAsia"/>
              <w:spacing w:val="-89"/>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74</w:t>
          </w:r>
          <w:r>
            <w:rPr>
              <w:rFonts w:hint="eastAsia" w:asciiTheme="minorEastAsia" w:hAnsiTheme="minorEastAsia" w:eastAsiaTheme="minorEastAsia" w:cstheme="minorEastAsia"/>
              <w:spacing w:val="-3"/>
              <w:sz w:val="21"/>
              <w:szCs w:val="21"/>
            </w:rPr>
            <w:fldChar w:fldCharType="end"/>
          </w:r>
        </w:p>
        <w:p w14:paraId="28D1CF2C">
          <w:pPr>
            <w:tabs>
              <w:tab w:val="right" w:leader="dot" w:pos="8322"/>
            </w:tabs>
            <w:spacing w:before="42"/>
            <w:ind w:left="8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"bookmark141"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C1.</w:t>
          </w:r>
          <w:r>
            <w:rPr>
              <w:rFonts w:hint="eastAsia" w:asciiTheme="minorEastAsia" w:hAnsiTheme="minorEastAsia" w:eastAsiaTheme="minorEastAsia" w:cstheme="minorEastAsia"/>
              <w:spacing w:val="-2"/>
              <w:sz w:val="21"/>
              <w:szCs w:val="21"/>
            </w:rPr>
            <w:t>清标程序</w:t>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74</w:t>
          </w:r>
          <w:r>
            <w:rPr>
              <w:rFonts w:hint="eastAsia" w:asciiTheme="minorEastAsia" w:hAnsiTheme="minorEastAsia" w:eastAsiaTheme="minorEastAsia" w:cstheme="minorEastAsia"/>
              <w:spacing w:val="-3"/>
              <w:sz w:val="21"/>
              <w:szCs w:val="21"/>
            </w:rPr>
            <w:fldChar w:fldCharType="end"/>
          </w:r>
        </w:p>
        <w:p w14:paraId="0A7903B3">
          <w:pPr>
            <w:tabs>
              <w:tab w:val="right" w:leader="dot" w:pos="8322"/>
            </w:tabs>
            <w:spacing w:before="42"/>
            <w:ind w:left="8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"bookmark142"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C2.</w:t>
          </w:r>
          <w:r>
            <w:rPr>
              <w:rFonts w:hint="eastAsia" w:asciiTheme="minorEastAsia" w:hAnsiTheme="minorEastAsia" w:eastAsiaTheme="minorEastAsia" w:cstheme="minorEastAsia"/>
              <w:spacing w:val="-2"/>
              <w:sz w:val="21"/>
              <w:szCs w:val="21"/>
            </w:rPr>
            <w:t>清标内容</w:t>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74</w:t>
          </w:r>
          <w:r>
            <w:rPr>
              <w:rFonts w:hint="eastAsia" w:asciiTheme="minorEastAsia" w:hAnsiTheme="minorEastAsia" w:eastAsiaTheme="minorEastAsia" w:cstheme="minorEastAsia"/>
              <w:spacing w:val="-3"/>
              <w:sz w:val="21"/>
              <w:szCs w:val="21"/>
            </w:rPr>
            <w:fldChar w:fldCharType="end"/>
          </w:r>
        </w:p>
        <w:p w14:paraId="56FCE1FD">
          <w:pPr>
            <w:tabs>
              <w:tab w:val="right" w:leader="dot" w:pos="8322"/>
            </w:tabs>
            <w:spacing w:before="28" w:line="238" w:lineRule="auto"/>
            <w:ind w:left="8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"bookmark143"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C2.1</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3"/>
              <w:sz w:val="21"/>
              <w:szCs w:val="21"/>
            </w:rPr>
            <w:t>已标价工程量清单符合性检查</w:t>
          </w:r>
          <w:r>
            <w:rPr>
              <w:rFonts w:hint="eastAsia" w:asciiTheme="minorEastAsia" w:hAnsiTheme="minorEastAsia" w:eastAsiaTheme="minorEastAsia" w:cstheme="minorEastAsia"/>
              <w:spacing w:val="-77"/>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74</w:t>
          </w:r>
          <w:r>
            <w:rPr>
              <w:rFonts w:hint="eastAsia" w:asciiTheme="minorEastAsia" w:hAnsiTheme="minorEastAsia" w:eastAsiaTheme="minorEastAsia" w:cstheme="minorEastAsia"/>
              <w:spacing w:val="-3"/>
              <w:sz w:val="21"/>
              <w:szCs w:val="21"/>
            </w:rPr>
            <w:fldChar w:fldCharType="end"/>
          </w:r>
        </w:p>
        <w:p w14:paraId="3479EFEB">
          <w:pPr>
            <w:tabs>
              <w:tab w:val="right" w:leader="dot" w:pos="8322"/>
            </w:tabs>
            <w:spacing w:before="45" w:line="238" w:lineRule="auto"/>
            <w:ind w:left="8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"bookmark144"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C2.2</w:t>
          </w:r>
          <w:r>
            <w:rPr>
              <w:rFonts w:hint="eastAsia" w:asciiTheme="minorEastAsia" w:hAnsiTheme="minorEastAsia" w:eastAsiaTheme="minorEastAsia" w:cstheme="minorEastAsia"/>
              <w:spacing w:val="42"/>
              <w:w w:val="101"/>
              <w:sz w:val="21"/>
              <w:szCs w:val="21"/>
            </w:rPr>
            <w:t xml:space="preserve"> </w:t>
          </w:r>
          <w:r>
            <w:rPr>
              <w:rFonts w:hint="eastAsia" w:asciiTheme="minorEastAsia" w:hAnsiTheme="minorEastAsia" w:eastAsiaTheme="minorEastAsia" w:cstheme="minorEastAsia"/>
              <w:spacing w:val="-2"/>
              <w:sz w:val="21"/>
              <w:szCs w:val="21"/>
            </w:rPr>
            <w:t>已标价工程量清单算术错误修正</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75</w:t>
          </w:r>
          <w:r>
            <w:rPr>
              <w:rFonts w:hint="eastAsia" w:asciiTheme="minorEastAsia" w:hAnsiTheme="minorEastAsia" w:eastAsiaTheme="minorEastAsia" w:cstheme="minorEastAsia"/>
              <w:spacing w:val="-3"/>
              <w:sz w:val="21"/>
              <w:szCs w:val="21"/>
            </w:rPr>
            <w:fldChar w:fldCharType="end"/>
          </w:r>
        </w:p>
        <w:p w14:paraId="0DDA76C8">
          <w:pPr>
            <w:tabs>
              <w:tab w:val="right" w:leader="dot" w:pos="8322"/>
            </w:tabs>
            <w:spacing w:before="44" w:line="238" w:lineRule="auto"/>
            <w:ind w:left="8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"bookmark145"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C2.3</w:t>
          </w:r>
          <w:r>
            <w:rPr>
              <w:rFonts w:hint="eastAsia" w:asciiTheme="minorEastAsia" w:hAnsiTheme="minorEastAsia" w:eastAsiaTheme="minorEastAsia" w:cstheme="minorEastAsia"/>
              <w:spacing w:val="52"/>
              <w:w w:val="101"/>
              <w:sz w:val="21"/>
              <w:szCs w:val="21"/>
            </w:rPr>
            <w:t xml:space="preserve"> </w:t>
          </w:r>
          <w:r>
            <w:rPr>
              <w:rFonts w:hint="eastAsia" w:asciiTheme="minorEastAsia" w:hAnsiTheme="minorEastAsia" w:eastAsiaTheme="minorEastAsia" w:cstheme="minorEastAsia"/>
              <w:spacing w:val="-3"/>
              <w:sz w:val="21"/>
              <w:szCs w:val="21"/>
            </w:rPr>
            <w:t>已标价工程量清单偏差分析</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75</w:t>
          </w:r>
          <w:r>
            <w:rPr>
              <w:rFonts w:hint="eastAsia" w:asciiTheme="minorEastAsia" w:hAnsiTheme="minorEastAsia" w:eastAsiaTheme="minorEastAsia" w:cstheme="minorEastAsia"/>
              <w:spacing w:val="-3"/>
              <w:sz w:val="21"/>
              <w:szCs w:val="21"/>
            </w:rPr>
            <w:fldChar w:fldCharType="end"/>
          </w:r>
        </w:p>
        <w:p w14:paraId="540C6437">
          <w:pPr>
            <w:tabs>
              <w:tab w:val="right" w:leader="dot" w:pos="8322"/>
            </w:tabs>
            <w:spacing w:before="45" w:line="238" w:lineRule="auto"/>
            <w:ind w:left="8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"bookmark146"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C3.</w:t>
          </w:r>
          <w:r>
            <w:rPr>
              <w:rFonts w:hint="eastAsia" w:asciiTheme="minorEastAsia" w:hAnsiTheme="minorEastAsia" w:eastAsiaTheme="minorEastAsia" w:cstheme="minorEastAsia"/>
              <w:spacing w:val="-2"/>
              <w:sz w:val="21"/>
              <w:szCs w:val="21"/>
            </w:rPr>
            <w:t>清标报告</w:t>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76</w:t>
          </w:r>
          <w:r>
            <w:rPr>
              <w:rFonts w:hint="eastAsia" w:asciiTheme="minorEastAsia" w:hAnsiTheme="minorEastAsia" w:eastAsiaTheme="minorEastAsia" w:cstheme="minorEastAsia"/>
              <w:spacing w:val="-3"/>
              <w:sz w:val="21"/>
              <w:szCs w:val="21"/>
            </w:rPr>
            <w:fldChar w:fldCharType="end"/>
          </w:r>
        </w:p>
        <w:p w14:paraId="011232E6">
          <w:pPr>
            <w:tabs>
              <w:tab w:val="right" w:leader="dot" w:pos="9087"/>
            </w:tabs>
            <w:spacing w:before="44" w:line="239" w:lineRule="auto"/>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"bookmark147"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附件</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3"/>
              <w:sz w:val="21"/>
              <w:szCs w:val="21"/>
            </w:rPr>
            <w:t>D</w:t>
          </w:r>
          <w:r>
            <w:rPr>
              <w:rFonts w:hint="eastAsia" w:asciiTheme="minorEastAsia" w:hAnsiTheme="minorEastAsia" w:eastAsiaTheme="minorEastAsia" w:cstheme="minorEastAsia"/>
              <w:spacing w:val="-3"/>
              <w:sz w:val="21"/>
              <w:szCs w:val="21"/>
            </w:rPr>
            <w:t>：投标人成本评审办法</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6"/>
              <w:sz w:val="21"/>
              <w:szCs w:val="21"/>
            </w:rPr>
            <w:t>77</w:t>
          </w:r>
          <w:r>
            <w:rPr>
              <w:rFonts w:hint="eastAsia" w:asciiTheme="minorEastAsia" w:hAnsiTheme="minorEastAsia" w:eastAsiaTheme="minorEastAsia" w:cstheme="minorEastAsia"/>
              <w:spacing w:val="-6"/>
              <w:sz w:val="21"/>
              <w:szCs w:val="21"/>
            </w:rPr>
            <w:fldChar w:fldCharType="end"/>
          </w:r>
        </w:p>
        <w:p w14:paraId="3A9BB121">
          <w:pPr>
            <w:tabs>
              <w:tab w:val="right" w:leader="dot" w:pos="8322"/>
            </w:tabs>
            <w:spacing w:before="29"/>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"bookmark148"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8"/>
              <w:sz w:val="21"/>
              <w:szCs w:val="21"/>
            </w:rPr>
            <w:t>D0.</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8"/>
              <w:sz w:val="21"/>
              <w:szCs w:val="21"/>
            </w:rPr>
            <w:t>总</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8"/>
              <w:sz w:val="21"/>
              <w:szCs w:val="21"/>
            </w:rPr>
            <w:t>则</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77</w:t>
          </w:r>
          <w:r>
            <w:rPr>
              <w:rFonts w:hint="eastAsia" w:asciiTheme="minorEastAsia" w:hAnsiTheme="minorEastAsia" w:eastAsiaTheme="minorEastAsia" w:cstheme="minorEastAsia"/>
              <w:spacing w:val="-3"/>
              <w:sz w:val="21"/>
              <w:szCs w:val="21"/>
            </w:rPr>
            <w:fldChar w:fldCharType="end"/>
          </w:r>
        </w:p>
        <w:p w14:paraId="67182484">
          <w:pPr>
            <w:tabs>
              <w:tab w:val="right" w:leader="dot" w:pos="8322"/>
            </w:tabs>
            <w:spacing w:before="41" w:line="239" w:lineRule="auto"/>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"bookmark149"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D1.</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2"/>
              <w:sz w:val="21"/>
              <w:szCs w:val="21"/>
            </w:rPr>
            <w:t>启动成本评审工作的前提条件</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77</w:t>
          </w:r>
          <w:r>
            <w:rPr>
              <w:rFonts w:hint="eastAsia" w:asciiTheme="minorEastAsia" w:hAnsiTheme="minorEastAsia" w:eastAsiaTheme="minorEastAsia" w:cstheme="minorEastAsia"/>
              <w:spacing w:val="-3"/>
              <w:sz w:val="21"/>
              <w:szCs w:val="21"/>
            </w:rPr>
            <w:fldChar w:fldCharType="end"/>
          </w:r>
        </w:p>
        <w:p w14:paraId="53DAF346">
          <w:pPr>
            <w:tabs>
              <w:tab w:val="right" w:leader="dot" w:pos="8322"/>
            </w:tabs>
            <w:spacing w:before="44" w:line="239" w:lineRule="auto"/>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"bookmark150"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D2.</w:t>
          </w:r>
          <w:r>
            <w:rPr>
              <w:rFonts w:hint="eastAsia" w:asciiTheme="minorEastAsia" w:hAnsiTheme="minorEastAsia" w:eastAsiaTheme="minorEastAsia" w:cstheme="minorEastAsia"/>
              <w:spacing w:val="-1"/>
              <w:sz w:val="21"/>
              <w:szCs w:val="21"/>
            </w:rPr>
            <w:t>评审的依据</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77</w:t>
          </w:r>
          <w:r>
            <w:rPr>
              <w:rFonts w:hint="eastAsia" w:asciiTheme="minorEastAsia" w:hAnsiTheme="minorEastAsia" w:eastAsiaTheme="minorEastAsia" w:cstheme="minorEastAsia"/>
              <w:spacing w:val="-3"/>
              <w:sz w:val="21"/>
              <w:szCs w:val="21"/>
            </w:rPr>
            <w:fldChar w:fldCharType="end"/>
          </w:r>
        </w:p>
        <w:p w14:paraId="38267B4A">
          <w:pPr>
            <w:tabs>
              <w:tab w:val="right" w:leader="dot" w:pos="8322"/>
            </w:tabs>
            <w:spacing w:before="43" w:line="238" w:lineRule="auto"/>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"bookmark151"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D3.</w:t>
          </w:r>
          <w:r>
            <w:rPr>
              <w:rFonts w:hint="eastAsia" w:asciiTheme="minorEastAsia" w:hAnsiTheme="minorEastAsia" w:eastAsiaTheme="minorEastAsia" w:cstheme="minorEastAsia"/>
              <w:spacing w:val="-1"/>
              <w:sz w:val="21"/>
              <w:szCs w:val="21"/>
            </w:rPr>
            <w:t>对投标价格的合理性进行评审</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78</w:t>
          </w:r>
          <w:r>
            <w:rPr>
              <w:rFonts w:hint="eastAsia" w:asciiTheme="minorEastAsia" w:hAnsiTheme="minorEastAsia" w:eastAsiaTheme="minorEastAsia" w:cstheme="minorEastAsia"/>
              <w:spacing w:val="-3"/>
              <w:sz w:val="21"/>
              <w:szCs w:val="21"/>
            </w:rPr>
            <w:fldChar w:fldCharType="end"/>
          </w:r>
        </w:p>
        <w:p w14:paraId="754FA43F">
          <w:pPr>
            <w:tabs>
              <w:tab w:val="right" w:leader="dot" w:pos="8322"/>
            </w:tabs>
            <w:spacing w:before="44"/>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"bookmark152"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D4.</w:t>
          </w:r>
          <w:r>
            <w:rPr>
              <w:rFonts w:hint="eastAsia" w:asciiTheme="minorEastAsia" w:hAnsiTheme="minorEastAsia" w:eastAsiaTheme="minorEastAsia" w:cstheme="minorEastAsia"/>
              <w:spacing w:val="-1"/>
              <w:sz w:val="21"/>
              <w:szCs w:val="21"/>
            </w:rPr>
            <w:t>澄清、说明或补正</w:t>
          </w:r>
          <w:r>
            <w:rPr>
              <w:rFonts w:hint="eastAsia" w:asciiTheme="minorEastAsia" w:hAnsiTheme="minorEastAsia" w:eastAsiaTheme="minorEastAsia" w:cstheme="minorEastAsia"/>
              <w:spacing w:val="-8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78</w:t>
          </w:r>
          <w:r>
            <w:rPr>
              <w:rFonts w:hint="eastAsia" w:asciiTheme="minorEastAsia" w:hAnsiTheme="minorEastAsia" w:eastAsiaTheme="minorEastAsia" w:cstheme="minorEastAsia"/>
              <w:spacing w:val="-3"/>
              <w:sz w:val="21"/>
              <w:szCs w:val="21"/>
            </w:rPr>
            <w:fldChar w:fldCharType="end"/>
          </w:r>
        </w:p>
        <w:p w14:paraId="3C0503E4">
          <w:pPr>
            <w:tabs>
              <w:tab w:val="right" w:leader="dot" w:pos="8322"/>
            </w:tabs>
            <w:spacing w:before="28" w:line="238" w:lineRule="auto"/>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"bookmark153"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D5.</w:t>
          </w:r>
          <w:r>
            <w:rPr>
              <w:rFonts w:hint="eastAsia" w:asciiTheme="minorEastAsia" w:hAnsiTheme="minorEastAsia" w:eastAsiaTheme="minorEastAsia" w:cstheme="minorEastAsia"/>
              <w:spacing w:val="-1"/>
              <w:sz w:val="21"/>
              <w:szCs w:val="21"/>
            </w:rPr>
            <w:t>判断投标报价是否低于其成本</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78</w:t>
          </w:r>
          <w:r>
            <w:rPr>
              <w:rFonts w:hint="eastAsia" w:asciiTheme="minorEastAsia" w:hAnsiTheme="minorEastAsia" w:eastAsiaTheme="minorEastAsia" w:cstheme="minorEastAsia"/>
              <w:spacing w:val="-3"/>
              <w:sz w:val="21"/>
              <w:szCs w:val="21"/>
            </w:rPr>
            <w:fldChar w:fldCharType="end"/>
          </w:r>
        </w:p>
        <w:p w14:paraId="61A43824">
          <w:pPr>
            <w:tabs>
              <w:tab w:val="right" w:leader="dot" w:pos="8322"/>
            </w:tabs>
            <w:spacing w:before="45"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"bookmark154"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附表</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A-1</w:t>
          </w:r>
          <w:r>
            <w:rPr>
              <w:rFonts w:hint="eastAsia" w:asciiTheme="minorEastAsia" w:hAnsiTheme="minorEastAsia" w:eastAsiaTheme="minorEastAsia" w:cstheme="minorEastAsia"/>
              <w:spacing w:val="-3"/>
              <w:sz w:val="21"/>
              <w:szCs w:val="21"/>
            </w:rPr>
            <w:t>：评标委员会签到表</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3"/>
              <w:sz w:val="21"/>
              <w:szCs w:val="21"/>
            </w:rPr>
            <w:t>80</w:t>
          </w:r>
          <w:r>
            <w:rPr>
              <w:rFonts w:hint="eastAsia" w:asciiTheme="minorEastAsia" w:hAnsiTheme="minorEastAsia" w:eastAsiaTheme="minorEastAsia" w:cstheme="minorEastAsia"/>
              <w:spacing w:val="-3"/>
              <w:sz w:val="21"/>
              <w:szCs w:val="21"/>
            </w:rPr>
            <w:fldChar w:fldCharType="end"/>
          </w:r>
        </w:p>
        <w:p w14:paraId="339AA230">
          <w:pPr>
            <w:tabs>
              <w:tab w:val="right" w:leader="dot" w:pos="8322"/>
            </w:tabs>
            <w:spacing w:before="43"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"bookmark155"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 xml:space="preserve">附表 </w:t>
          </w:r>
          <w:r>
            <w:rPr>
              <w:rFonts w:hint="eastAsia" w:asciiTheme="minorEastAsia" w:hAnsiTheme="minorEastAsia" w:eastAsiaTheme="minorEastAsia" w:cstheme="minorEastAsia"/>
              <w:spacing w:val="-3"/>
              <w:sz w:val="21"/>
              <w:szCs w:val="21"/>
            </w:rPr>
            <w:t>A-2</w:t>
          </w:r>
          <w:r>
            <w:rPr>
              <w:rFonts w:hint="eastAsia" w:asciiTheme="minorEastAsia" w:hAnsiTheme="minorEastAsia" w:eastAsiaTheme="minorEastAsia" w:cstheme="minorEastAsia"/>
              <w:spacing w:val="-3"/>
              <w:sz w:val="21"/>
              <w:szCs w:val="21"/>
            </w:rPr>
            <w:t>：评标专家声明书</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3"/>
              <w:sz w:val="21"/>
              <w:szCs w:val="21"/>
            </w:rPr>
            <w:t>81</w:t>
          </w:r>
          <w:r>
            <w:rPr>
              <w:rFonts w:hint="eastAsia" w:asciiTheme="minorEastAsia" w:hAnsiTheme="minorEastAsia" w:eastAsiaTheme="minorEastAsia" w:cstheme="minorEastAsia"/>
              <w:spacing w:val="-3"/>
              <w:sz w:val="21"/>
              <w:szCs w:val="21"/>
            </w:rPr>
            <w:fldChar w:fldCharType="end"/>
          </w:r>
        </w:p>
        <w:p w14:paraId="7CAE851C">
          <w:pPr>
            <w:tabs>
              <w:tab w:val="right" w:leader="dot" w:pos="8322"/>
            </w:tabs>
            <w:spacing w:before="43"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"bookmark156"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 xml:space="preserve">附表 </w:t>
          </w:r>
          <w:r>
            <w:rPr>
              <w:rFonts w:hint="eastAsia" w:asciiTheme="minorEastAsia" w:hAnsiTheme="minorEastAsia" w:eastAsiaTheme="minorEastAsia" w:cstheme="minorEastAsia"/>
              <w:spacing w:val="-1"/>
              <w:sz w:val="21"/>
              <w:szCs w:val="21"/>
            </w:rPr>
            <w:t>A-3</w:t>
          </w:r>
          <w:r>
            <w:rPr>
              <w:rFonts w:hint="eastAsia" w:asciiTheme="minorEastAsia" w:hAnsiTheme="minorEastAsia" w:eastAsiaTheme="minorEastAsia" w:cstheme="minorEastAsia"/>
              <w:spacing w:val="-1"/>
              <w:sz w:val="21"/>
              <w:szCs w:val="21"/>
            </w:rPr>
            <w:t>：技术暗标编号确认表（适用于非计算机辅助评</w:t>
          </w:r>
          <w:r>
            <w:rPr>
              <w:rFonts w:hint="eastAsia" w:asciiTheme="minorEastAsia" w:hAnsiTheme="minorEastAsia" w:eastAsiaTheme="minorEastAsia" w:cstheme="minorEastAsia"/>
              <w:spacing w:val="-2"/>
              <w:sz w:val="21"/>
              <w:szCs w:val="21"/>
            </w:rPr>
            <w:t>标）</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82</w:t>
          </w:r>
          <w:r>
            <w:rPr>
              <w:rFonts w:hint="eastAsia" w:asciiTheme="minorEastAsia" w:hAnsiTheme="minorEastAsia" w:eastAsiaTheme="minorEastAsia" w:cstheme="minorEastAsia"/>
              <w:spacing w:val="-3"/>
              <w:sz w:val="21"/>
              <w:szCs w:val="21"/>
            </w:rPr>
            <w:fldChar w:fldCharType="end"/>
          </w:r>
        </w:p>
        <w:p w14:paraId="7C05FA8F">
          <w:pPr>
            <w:tabs>
              <w:tab w:val="right" w:leader="dot" w:pos="8322"/>
            </w:tabs>
            <w:spacing w:before="44"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"bookmark157"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 xml:space="preserve">附表 </w:t>
          </w:r>
          <w:r>
            <w:rPr>
              <w:rFonts w:hint="eastAsia" w:asciiTheme="minorEastAsia" w:hAnsiTheme="minorEastAsia" w:eastAsiaTheme="minorEastAsia" w:cstheme="minorEastAsia"/>
              <w:spacing w:val="-1"/>
              <w:sz w:val="21"/>
              <w:szCs w:val="21"/>
            </w:rPr>
            <w:t>A-3</w:t>
          </w:r>
          <w:r>
            <w:rPr>
              <w:rFonts w:hint="eastAsia" w:asciiTheme="minorEastAsia" w:hAnsiTheme="minorEastAsia" w:eastAsiaTheme="minorEastAsia" w:cstheme="minorEastAsia"/>
              <w:spacing w:val="-1"/>
              <w:sz w:val="21"/>
              <w:szCs w:val="21"/>
            </w:rPr>
            <w:t>：技术暗标编号确认表（适用于计算机辅助</w:t>
          </w:r>
          <w:r>
            <w:rPr>
              <w:rFonts w:hint="eastAsia" w:asciiTheme="minorEastAsia" w:hAnsiTheme="minorEastAsia" w:eastAsiaTheme="minorEastAsia" w:cstheme="minorEastAsia"/>
              <w:spacing w:val="-2"/>
              <w:sz w:val="21"/>
              <w:szCs w:val="21"/>
            </w:rPr>
            <w:t>评标）</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83</w:t>
          </w:r>
          <w:r>
            <w:rPr>
              <w:rFonts w:hint="eastAsia" w:asciiTheme="minorEastAsia" w:hAnsiTheme="minorEastAsia" w:eastAsiaTheme="minorEastAsia" w:cstheme="minorEastAsia"/>
              <w:spacing w:val="-3"/>
              <w:sz w:val="21"/>
              <w:szCs w:val="21"/>
            </w:rPr>
            <w:fldChar w:fldCharType="end"/>
          </w:r>
        </w:p>
        <w:p w14:paraId="697841C4">
          <w:pPr>
            <w:tabs>
              <w:tab w:val="right" w:leader="dot" w:pos="8322"/>
            </w:tabs>
            <w:spacing w:before="28"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"bookmark158"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附表</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4"/>
              <w:sz w:val="21"/>
              <w:szCs w:val="21"/>
            </w:rPr>
            <w:t>A-4</w:t>
          </w:r>
          <w:r>
            <w:rPr>
              <w:rFonts w:hint="eastAsia" w:asciiTheme="minorEastAsia" w:hAnsiTheme="minorEastAsia" w:eastAsiaTheme="minorEastAsia" w:cstheme="minorEastAsia"/>
              <w:spacing w:val="-4"/>
              <w:sz w:val="21"/>
              <w:szCs w:val="21"/>
            </w:rPr>
            <w:t>：形式评审记录表</w:t>
          </w:r>
          <w:r>
            <w:rPr>
              <w:rFonts w:hint="eastAsia" w:asciiTheme="minorEastAsia" w:hAnsiTheme="minorEastAsia" w:eastAsiaTheme="minorEastAsia" w:cstheme="minorEastAsia"/>
              <w:spacing w:val="-6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3"/>
              <w:sz w:val="21"/>
              <w:szCs w:val="21"/>
            </w:rPr>
            <w:t>84</w:t>
          </w:r>
          <w:r>
            <w:rPr>
              <w:rFonts w:hint="eastAsia" w:asciiTheme="minorEastAsia" w:hAnsiTheme="minorEastAsia" w:eastAsiaTheme="minorEastAsia" w:cstheme="minorEastAsia"/>
              <w:spacing w:val="-3"/>
              <w:sz w:val="21"/>
              <w:szCs w:val="21"/>
            </w:rPr>
            <w:fldChar w:fldCharType="end"/>
          </w:r>
        </w:p>
        <w:p w14:paraId="0632CCA0">
          <w:pPr>
            <w:tabs>
              <w:tab w:val="right" w:leader="dot" w:pos="8322"/>
            </w:tabs>
            <w:spacing w:before="44"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"bookmark159"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附表</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A-5</w:t>
          </w:r>
          <w:r>
            <w:rPr>
              <w:rFonts w:hint="eastAsia" w:asciiTheme="minorEastAsia" w:hAnsiTheme="minorEastAsia" w:eastAsiaTheme="minorEastAsia" w:cstheme="minorEastAsia"/>
              <w:spacing w:val="-3"/>
              <w:sz w:val="21"/>
              <w:szCs w:val="21"/>
            </w:rPr>
            <w:t>：资格评审记录表</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3"/>
              <w:sz w:val="21"/>
              <w:szCs w:val="21"/>
            </w:rPr>
            <w:t>85</w:t>
          </w:r>
          <w:r>
            <w:rPr>
              <w:rFonts w:hint="eastAsia" w:asciiTheme="minorEastAsia" w:hAnsiTheme="minorEastAsia" w:eastAsiaTheme="minorEastAsia" w:cstheme="minorEastAsia"/>
              <w:spacing w:val="-3"/>
              <w:sz w:val="21"/>
              <w:szCs w:val="21"/>
            </w:rPr>
            <w:fldChar w:fldCharType="end"/>
          </w:r>
        </w:p>
        <w:p w14:paraId="41479D40">
          <w:pPr>
            <w:tabs>
              <w:tab w:val="right" w:leader="dot" w:pos="8322"/>
            </w:tabs>
            <w:spacing w:before="43"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"bookmark160"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附表</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A-6</w:t>
          </w:r>
          <w:r>
            <w:rPr>
              <w:rFonts w:hint="eastAsia" w:asciiTheme="minorEastAsia" w:hAnsiTheme="minorEastAsia" w:eastAsiaTheme="minorEastAsia" w:cstheme="minorEastAsia"/>
              <w:spacing w:val="-3"/>
              <w:sz w:val="21"/>
              <w:szCs w:val="21"/>
            </w:rPr>
            <w:t>：响应性评审记录表</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3"/>
              <w:sz w:val="21"/>
              <w:szCs w:val="21"/>
            </w:rPr>
            <w:t>87</w:t>
          </w:r>
          <w:r>
            <w:rPr>
              <w:rFonts w:hint="eastAsia" w:asciiTheme="minorEastAsia" w:hAnsiTheme="minorEastAsia" w:eastAsiaTheme="minorEastAsia" w:cstheme="minorEastAsia"/>
              <w:spacing w:val="-3"/>
              <w:sz w:val="21"/>
              <w:szCs w:val="21"/>
            </w:rPr>
            <w:fldChar w:fldCharType="end"/>
          </w:r>
        </w:p>
        <w:p w14:paraId="7F88C5FF">
          <w:pPr>
            <w:tabs>
              <w:tab w:val="right" w:leader="dot" w:pos="8322"/>
            </w:tabs>
            <w:spacing w:before="44"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"bookmark161"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A-7</w:t>
          </w:r>
          <w:r>
            <w:rPr>
              <w:rFonts w:hint="eastAsia" w:asciiTheme="minorEastAsia" w:hAnsiTheme="minorEastAsia" w:eastAsiaTheme="minorEastAsia" w:cstheme="minorEastAsia"/>
              <w:spacing w:val="-2"/>
              <w:sz w:val="21"/>
              <w:szCs w:val="21"/>
            </w:rPr>
            <w:t>：施工组织设计评审记录表（合格性）</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3"/>
              <w:sz w:val="21"/>
              <w:szCs w:val="21"/>
            </w:rPr>
            <w:t>90</w:t>
          </w:r>
          <w:r>
            <w:rPr>
              <w:rFonts w:hint="eastAsia" w:asciiTheme="minorEastAsia" w:hAnsiTheme="minorEastAsia" w:eastAsiaTheme="minorEastAsia" w:cstheme="minorEastAsia"/>
              <w:spacing w:val="-3"/>
              <w:sz w:val="21"/>
              <w:szCs w:val="21"/>
            </w:rPr>
            <w:fldChar w:fldCharType="end"/>
          </w:r>
        </w:p>
        <w:p w14:paraId="6BAC0533">
          <w:pPr>
            <w:tabs>
              <w:tab w:val="right" w:leader="dot" w:pos="8322"/>
            </w:tabs>
            <w:spacing w:before="43" w:line="238"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"bookmark162"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附表</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3"/>
              <w:sz w:val="21"/>
              <w:szCs w:val="21"/>
            </w:rPr>
            <w:t>A-8</w:t>
          </w:r>
          <w:r>
            <w:rPr>
              <w:rFonts w:hint="eastAsia" w:asciiTheme="minorEastAsia" w:hAnsiTheme="minorEastAsia" w:eastAsiaTheme="minorEastAsia" w:cstheme="minorEastAsia"/>
              <w:spacing w:val="-3"/>
              <w:sz w:val="21"/>
              <w:szCs w:val="21"/>
            </w:rPr>
            <w:t>：投标报价评分记录表</w:t>
          </w:r>
          <w:r>
            <w:rPr>
              <w:rFonts w:hint="eastAsia" w:asciiTheme="minorEastAsia" w:hAnsiTheme="minorEastAsia" w:eastAsiaTheme="minorEastAsia" w:cstheme="minorEastAsia"/>
              <w:spacing w:val="-6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3"/>
              <w:sz w:val="21"/>
              <w:szCs w:val="21"/>
            </w:rPr>
            <w:t>92</w:t>
          </w:r>
          <w:r>
            <w:rPr>
              <w:rFonts w:hint="eastAsia" w:asciiTheme="minorEastAsia" w:hAnsiTheme="minorEastAsia" w:eastAsiaTheme="minorEastAsia" w:cstheme="minorEastAsia"/>
              <w:spacing w:val="-3"/>
              <w:sz w:val="21"/>
              <w:szCs w:val="21"/>
            </w:rPr>
            <w:fldChar w:fldCharType="end"/>
          </w:r>
        </w:p>
        <w:p w14:paraId="2D206C4C">
          <w:pPr>
            <w:tabs>
              <w:tab w:val="right" w:leader="dot" w:pos="8322"/>
            </w:tabs>
            <w:spacing w:before="29"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"bookmark163"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2"/>
              <w:sz w:val="21"/>
              <w:szCs w:val="21"/>
            </w:rPr>
            <w:t>A-9</w:t>
          </w:r>
          <w:r>
            <w:rPr>
              <w:rFonts w:hint="eastAsia" w:asciiTheme="minorEastAsia" w:hAnsiTheme="minorEastAsia" w:eastAsiaTheme="minorEastAsia" w:cstheme="minorEastAsia"/>
              <w:spacing w:val="-2"/>
              <w:sz w:val="21"/>
              <w:szCs w:val="21"/>
            </w:rPr>
            <w:t>：施工组织设计评审记录表（评分）</w:t>
          </w:r>
          <w:r>
            <w:rPr>
              <w:rFonts w:hint="eastAsia" w:asciiTheme="minorEastAsia" w:hAnsiTheme="minorEastAsia" w:eastAsiaTheme="minorEastAsia" w:cstheme="minorEastAsia"/>
              <w:spacing w:val="-72"/>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93</w:t>
          </w:r>
          <w:r>
            <w:rPr>
              <w:rFonts w:hint="eastAsia" w:asciiTheme="minorEastAsia" w:hAnsiTheme="minorEastAsia" w:eastAsiaTheme="minorEastAsia" w:cstheme="minorEastAsia"/>
              <w:spacing w:val="-3"/>
              <w:sz w:val="21"/>
              <w:szCs w:val="21"/>
            </w:rPr>
            <w:fldChar w:fldCharType="end"/>
          </w:r>
        </w:p>
        <w:p w14:paraId="6A35D581">
          <w:pPr>
            <w:tabs>
              <w:tab w:val="right" w:leader="dot" w:pos="8322"/>
            </w:tabs>
            <w:spacing w:before="44"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"bookmark164"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2"/>
              <w:sz w:val="21"/>
              <w:szCs w:val="21"/>
            </w:rPr>
            <w:t>A-10</w:t>
          </w:r>
          <w:r>
            <w:rPr>
              <w:rFonts w:hint="eastAsia" w:asciiTheme="minorEastAsia" w:hAnsiTheme="minorEastAsia" w:eastAsiaTheme="minorEastAsia" w:cstheme="minorEastAsia"/>
              <w:spacing w:val="-2"/>
              <w:sz w:val="21"/>
              <w:szCs w:val="21"/>
            </w:rPr>
            <w:t>：项目管理机构评审记录表</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95</w:t>
          </w:r>
          <w:r>
            <w:rPr>
              <w:rFonts w:hint="eastAsia" w:asciiTheme="minorEastAsia" w:hAnsiTheme="minorEastAsia" w:eastAsiaTheme="minorEastAsia" w:cstheme="minorEastAsia"/>
              <w:spacing w:val="-3"/>
              <w:sz w:val="21"/>
              <w:szCs w:val="21"/>
            </w:rPr>
            <w:fldChar w:fldCharType="end"/>
          </w:r>
        </w:p>
        <w:p w14:paraId="19D37215">
          <w:pPr>
            <w:tabs>
              <w:tab w:val="right" w:leader="dot" w:pos="8322"/>
            </w:tabs>
            <w:spacing w:before="43"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"bookmark165"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附表</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3"/>
              <w:sz w:val="21"/>
              <w:szCs w:val="21"/>
            </w:rPr>
            <w:t>A-11</w:t>
          </w:r>
          <w:r>
            <w:rPr>
              <w:rFonts w:hint="eastAsia" w:asciiTheme="minorEastAsia" w:hAnsiTheme="minorEastAsia" w:eastAsiaTheme="minorEastAsia" w:cstheme="minorEastAsia"/>
              <w:spacing w:val="-3"/>
              <w:sz w:val="21"/>
              <w:szCs w:val="21"/>
            </w:rPr>
            <w:t>：其他因素评审记录表</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3"/>
              <w:sz w:val="21"/>
              <w:szCs w:val="21"/>
            </w:rPr>
            <w:t>96</w:t>
          </w:r>
          <w:r>
            <w:rPr>
              <w:rFonts w:hint="eastAsia" w:asciiTheme="minorEastAsia" w:hAnsiTheme="minorEastAsia" w:eastAsiaTheme="minorEastAsia" w:cstheme="minorEastAsia"/>
              <w:spacing w:val="-3"/>
              <w:sz w:val="21"/>
              <w:szCs w:val="21"/>
            </w:rPr>
            <w:fldChar w:fldCharType="end"/>
          </w:r>
        </w:p>
        <w:p w14:paraId="11A38D84">
          <w:pPr>
            <w:tabs>
              <w:tab w:val="right" w:leader="dot" w:pos="8322"/>
            </w:tabs>
            <w:spacing w:before="44"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"bookmark166"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附表</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3"/>
              <w:sz w:val="21"/>
              <w:szCs w:val="21"/>
            </w:rPr>
            <w:t>A-12</w:t>
          </w:r>
          <w:r>
            <w:rPr>
              <w:rFonts w:hint="eastAsia" w:asciiTheme="minorEastAsia" w:hAnsiTheme="minorEastAsia" w:eastAsiaTheme="minorEastAsia" w:cstheme="minorEastAsia"/>
              <w:spacing w:val="-3"/>
              <w:sz w:val="21"/>
              <w:szCs w:val="21"/>
            </w:rPr>
            <w:t>：详细评审评分汇总表</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3"/>
              <w:sz w:val="21"/>
              <w:szCs w:val="21"/>
            </w:rPr>
            <w:t>97</w:t>
          </w:r>
          <w:r>
            <w:rPr>
              <w:rFonts w:hint="eastAsia" w:asciiTheme="minorEastAsia" w:hAnsiTheme="minorEastAsia" w:eastAsiaTheme="minorEastAsia" w:cstheme="minorEastAsia"/>
              <w:spacing w:val="-3"/>
              <w:sz w:val="21"/>
              <w:szCs w:val="21"/>
            </w:rPr>
            <w:fldChar w:fldCharType="end"/>
          </w:r>
        </w:p>
        <w:p w14:paraId="4359689D">
          <w:pPr>
            <w:tabs>
              <w:tab w:val="right" w:leader="dot" w:pos="8322"/>
            </w:tabs>
            <w:spacing w:before="43"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"bookmark167"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附表</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4"/>
              <w:sz w:val="21"/>
              <w:szCs w:val="21"/>
            </w:rPr>
            <w:t>A-13</w:t>
          </w:r>
          <w:r>
            <w:rPr>
              <w:rFonts w:hint="eastAsia" w:asciiTheme="minorEastAsia" w:hAnsiTheme="minorEastAsia" w:eastAsiaTheme="minorEastAsia" w:cstheme="minorEastAsia"/>
              <w:spacing w:val="-4"/>
              <w:sz w:val="21"/>
              <w:szCs w:val="21"/>
            </w:rPr>
            <w:t>：评标结果汇总表</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98</w:t>
          </w:r>
          <w:r>
            <w:rPr>
              <w:rFonts w:hint="eastAsia" w:asciiTheme="minorEastAsia" w:hAnsiTheme="minorEastAsia" w:eastAsiaTheme="minorEastAsia" w:cstheme="minorEastAsia"/>
              <w:spacing w:val="-3"/>
              <w:sz w:val="21"/>
              <w:szCs w:val="21"/>
            </w:rPr>
            <w:fldChar w:fldCharType="end"/>
          </w:r>
        </w:p>
        <w:p w14:paraId="4387B720">
          <w:pPr>
            <w:tabs>
              <w:tab w:val="right" w:leader="dot" w:pos="8322"/>
            </w:tabs>
            <w:spacing w:before="29"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"bookmark168"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附表</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4"/>
              <w:sz w:val="21"/>
              <w:szCs w:val="21"/>
            </w:rPr>
            <w:t>A-13</w:t>
          </w:r>
          <w:r>
            <w:rPr>
              <w:rFonts w:hint="eastAsia" w:asciiTheme="minorEastAsia" w:hAnsiTheme="minorEastAsia" w:eastAsiaTheme="minorEastAsia" w:cstheme="minorEastAsia"/>
              <w:spacing w:val="-4"/>
              <w:sz w:val="21"/>
              <w:szCs w:val="21"/>
            </w:rPr>
            <w:t>：评标结果汇总表</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99</w:t>
          </w:r>
          <w:r>
            <w:rPr>
              <w:rFonts w:hint="eastAsia" w:asciiTheme="minorEastAsia" w:hAnsiTheme="minorEastAsia" w:eastAsiaTheme="minorEastAsia" w:cstheme="minorEastAsia"/>
              <w:spacing w:val="-3"/>
              <w:sz w:val="21"/>
              <w:szCs w:val="21"/>
            </w:rPr>
            <w:fldChar w:fldCharType="end"/>
          </w:r>
        </w:p>
        <w:p w14:paraId="57289651">
          <w:pPr>
            <w:tabs>
              <w:tab w:val="right" w:leader="dot" w:pos="8322"/>
            </w:tabs>
            <w:spacing w:before="43"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"bookmark169"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2"/>
              <w:sz w:val="21"/>
              <w:szCs w:val="21"/>
            </w:rPr>
            <w:t>A-14</w:t>
          </w:r>
          <w:r>
            <w:rPr>
              <w:rFonts w:hint="eastAsia" w:asciiTheme="minorEastAsia" w:hAnsiTheme="minorEastAsia" w:eastAsiaTheme="minorEastAsia" w:cstheme="minorEastAsia"/>
              <w:spacing w:val="-2"/>
              <w:sz w:val="21"/>
              <w:szCs w:val="21"/>
            </w:rPr>
            <w:t>：否决投标的情况说明表</w:t>
          </w:r>
          <w:r>
            <w:rPr>
              <w:rFonts w:hint="eastAsia" w:asciiTheme="minorEastAsia" w:hAnsiTheme="minorEastAsia" w:eastAsiaTheme="minorEastAsia" w:cstheme="minorEastAsia"/>
              <w:spacing w:val="-89"/>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100</w:t>
          </w:r>
          <w:r>
            <w:rPr>
              <w:rFonts w:hint="eastAsia" w:asciiTheme="minorEastAsia" w:hAnsiTheme="minorEastAsia" w:eastAsiaTheme="minorEastAsia" w:cstheme="minorEastAsia"/>
              <w:spacing w:val="1"/>
              <w:sz w:val="21"/>
              <w:szCs w:val="21"/>
            </w:rPr>
            <w:fldChar w:fldCharType="end"/>
          </w:r>
        </w:p>
        <w:p w14:paraId="17270552">
          <w:pPr>
            <w:tabs>
              <w:tab w:val="right" w:leader="dot" w:pos="8322"/>
            </w:tabs>
            <w:spacing w:before="43" w:line="239"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"bookmark170"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附表</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4"/>
              <w:sz w:val="21"/>
              <w:szCs w:val="21"/>
            </w:rPr>
            <w:t>D-1</w:t>
          </w:r>
          <w:r>
            <w:rPr>
              <w:rFonts w:hint="eastAsia" w:asciiTheme="minorEastAsia" w:hAnsiTheme="minorEastAsia" w:eastAsiaTheme="minorEastAsia" w:cstheme="minorEastAsia"/>
              <w:spacing w:val="-4"/>
              <w:sz w:val="21"/>
              <w:szCs w:val="21"/>
            </w:rPr>
            <w:t>：成本评审结论记录表</w:t>
          </w:r>
          <w:r>
            <w:rPr>
              <w:rFonts w:hint="eastAsia" w:asciiTheme="minorEastAsia" w:hAnsiTheme="minorEastAsia" w:eastAsiaTheme="minorEastAsia" w:cstheme="minorEastAsia"/>
              <w:spacing w:val="-8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101</w:t>
          </w:r>
          <w:r>
            <w:rPr>
              <w:rFonts w:hint="eastAsia" w:asciiTheme="minorEastAsia" w:hAnsiTheme="minorEastAsia" w:eastAsiaTheme="minorEastAsia" w:cstheme="minorEastAsia"/>
              <w:spacing w:val="1"/>
              <w:sz w:val="21"/>
              <w:szCs w:val="21"/>
            </w:rPr>
            <w:fldChar w:fldCharType="end"/>
          </w:r>
        </w:p>
        <w:p w14:paraId="662BCE5D">
          <w:pPr>
            <w:tabs>
              <w:tab w:val="right" w:leader="dot" w:pos="8322"/>
            </w:tabs>
            <w:spacing w:before="44" w:line="238"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"bookmark171"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C-1</w:t>
          </w:r>
          <w:r>
            <w:rPr>
              <w:rFonts w:hint="eastAsia" w:asciiTheme="minorEastAsia" w:hAnsiTheme="minorEastAsia" w:eastAsiaTheme="minorEastAsia" w:cstheme="minorEastAsia"/>
              <w:spacing w:val="-2"/>
              <w:sz w:val="21"/>
              <w:szCs w:val="21"/>
            </w:rPr>
            <w:t>：清标报告</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分部分项工程和单价措施项目符合性检查</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102</w:t>
          </w:r>
          <w:r>
            <w:rPr>
              <w:rFonts w:hint="eastAsia" w:asciiTheme="minorEastAsia" w:hAnsiTheme="minorEastAsia" w:eastAsiaTheme="minorEastAsia" w:cstheme="minorEastAsia"/>
              <w:spacing w:val="2"/>
              <w:sz w:val="21"/>
              <w:szCs w:val="21"/>
            </w:rPr>
            <w:fldChar w:fldCharType="end"/>
          </w:r>
        </w:p>
        <w:p w14:paraId="1DB98A44">
          <w:pPr>
            <w:tabs>
              <w:tab w:val="right" w:leader="dot" w:pos="8322"/>
            </w:tabs>
            <w:spacing w:before="45" w:line="238"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"bookmark172"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C-2</w:t>
          </w:r>
          <w:r>
            <w:rPr>
              <w:rFonts w:hint="eastAsia" w:asciiTheme="minorEastAsia" w:hAnsiTheme="minorEastAsia" w:eastAsiaTheme="minorEastAsia" w:cstheme="minorEastAsia"/>
              <w:spacing w:val="-2"/>
              <w:sz w:val="21"/>
              <w:szCs w:val="21"/>
            </w:rPr>
            <w:t>：清标报告</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总价措施项目符合性</w:t>
          </w:r>
          <w:r>
            <w:rPr>
              <w:rFonts w:hint="eastAsia" w:asciiTheme="minorEastAsia" w:hAnsiTheme="minorEastAsia" w:eastAsiaTheme="minorEastAsia" w:cstheme="minorEastAsia"/>
              <w:spacing w:val="-3"/>
              <w:sz w:val="21"/>
              <w:szCs w:val="21"/>
            </w:rPr>
            <w:t>检查</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103</w:t>
          </w:r>
          <w:r>
            <w:rPr>
              <w:rFonts w:hint="eastAsia" w:asciiTheme="minorEastAsia" w:hAnsiTheme="minorEastAsia" w:eastAsiaTheme="minorEastAsia" w:cstheme="minorEastAsia"/>
              <w:spacing w:val="2"/>
              <w:sz w:val="21"/>
              <w:szCs w:val="21"/>
            </w:rPr>
            <w:fldChar w:fldCharType="end"/>
          </w:r>
        </w:p>
        <w:p w14:paraId="3D8A8A1E">
          <w:pPr>
            <w:tabs>
              <w:tab w:val="right" w:leader="dot" w:pos="8322"/>
            </w:tabs>
            <w:spacing w:before="29" w:line="238"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"bookmark173"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附表</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3"/>
              <w:sz w:val="21"/>
              <w:szCs w:val="21"/>
            </w:rPr>
            <w:t>C-3</w:t>
          </w:r>
          <w:r>
            <w:rPr>
              <w:rFonts w:hint="eastAsia" w:asciiTheme="minorEastAsia" w:hAnsiTheme="minorEastAsia" w:eastAsiaTheme="minorEastAsia" w:cstheme="minorEastAsia"/>
              <w:spacing w:val="-3"/>
              <w:sz w:val="21"/>
              <w:szCs w:val="21"/>
            </w:rPr>
            <w:t>：清标报告</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其他项目符合性检查</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104</w:t>
          </w:r>
          <w:r>
            <w:rPr>
              <w:rFonts w:hint="eastAsia" w:asciiTheme="minorEastAsia" w:hAnsiTheme="minorEastAsia" w:eastAsiaTheme="minorEastAsia" w:cstheme="minorEastAsia"/>
              <w:spacing w:val="2"/>
              <w:sz w:val="21"/>
              <w:szCs w:val="21"/>
            </w:rPr>
            <w:fldChar w:fldCharType="end"/>
          </w:r>
        </w:p>
      </w:sdtContent>
    </w:sdt>
    <w:p w14:paraId="78C65A3B">
      <w:pPr>
        <w:spacing w:line="238" w:lineRule="auto"/>
        <w:rPr>
          <w:rFonts w:hint="eastAsia" w:asciiTheme="minorEastAsia" w:hAnsiTheme="minorEastAsia" w:eastAsiaTheme="minorEastAsia" w:cstheme="minorEastAsia"/>
          <w:sz w:val="21"/>
          <w:szCs w:val="21"/>
        </w:rPr>
        <w:sectPr>
          <w:footerReference r:id="rId9" w:type="default"/>
          <w:pgSz w:w="11910" w:h="16845"/>
          <w:pgMar w:top="1431" w:right="1035" w:bottom="1184" w:left="1786" w:header="0" w:footer="994" w:gutter="0"/>
          <w:cols w:space="720" w:num="1"/>
        </w:sectPr>
      </w:pPr>
    </w:p>
    <w:sdt>
      <w:sdtPr>
        <w:rPr>
          <w:rFonts w:hint="eastAsia" w:asciiTheme="minorEastAsia" w:hAnsiTheme="minorEastAsia" w:eastAsiaTheme="minorEastAsia" w:cstheme="minorEastAsia"/>
          <w:sz w:val="21"/>
          <w:szCs w:val="21"/>
        </w:rPr>
        <w:id w:val="147468108"/>
        <w:docPartObj>
          <w:docPartGallery w:val="Table of Contents"/>
          <w:docPartUnique/>
        </w:docPartObj>
      </w:sdtPr>
      <w:sdtEndPr>
        <w:rPr>
          <w:rFonts w:hint="eastAsia" w:asciiTheme="minorEastAsia" w:hAnsiTheme="minorEastAsia" w:eastAsiaTheme="minorEastAsia" w:cstheme="minorEastAsia"/>
          <w:sz w:val="21"/>
          <w:szCs w:val="21"/>
        </w:rPr>
      </w:sdtEndPr>
      <w:sdtContent>
        <w:p w14:paraId="63B73F9D">
          <w:pPr>
            <w:tabs>
              <w:tab w:val="right" w:leader="dot" w:pos="8322"/>
            </w:tabs>
            <w:spacing w:before="54" w:line="238"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"bookmark174"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C-4</w:t>
          </w:r>
          <w:r>
            <w:rPr>
              <w:rFonts w:hint="eastAsia" w:asciiTheme="minorEastAsia" w:hAnsiTheme="minorEastAsia" w:eastAsiaTheme="minorEastAsia" w:cstheme="minorEastAsia"/>
              <w:spacing w:val="-2"/>
              <w:sz w:val="21"/>
              <w:szCs w:val="21"/>
            </w:rPr>
            <w:t>：清标报</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规费、税金项目符合性检查</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105</w:t>
          </w:r>
          <w:r>
            <w:rPr>
              <w:rFonts w:hint="eastAsia" w:asciiTheme="minorEastAsia" w:hAnsiTheme="minorEastAsia" w:eastAsiaTheme="minorEastAsia" w:cstheme="minorEastAsia"/>
              <w:spacing w:val="1"/>
              <w:sz w:val="21"/>
              <w:szCs w:val="21"/>
            </w:rPr>
            <w:fldChar w:fldCharType="end"/>
          </w:r>
        </w:p>
        <w:p w14:paraId="6240444B">
          <w:pPr>
            <w:tabs>
              <w:tab w:val="right" w:leader="dot" w:pos="8322"/>
            </w:tabs>
            <w:spacing w:before="44" w:line="238"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"bookmark175"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2"/>
              <w:sz w:val="21"/>
              <w:szCs w:val="21"/>
            </w:rPr>
            <w:t>C-5</w:t>
          </w:r>
          <w:r>
            <w:rPr>
              <w:rFonts w:hint="eastAsia" w:asciiTheme="minorEastAsia" w:hAnsiTheme="minorEastAsia" w:eastAsiaTheme="minorEastAsia" w:cstheme="minorEastAsia"/>
              <w:spacing w:val="-2"/>
              <w:sz w:val="21"/>
              <w:szCs w:val="21"/>
            </w:rPr>
            <w:t>：清标报告</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发包人提供材料和工程设备符合性检查</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106</w:t>
          </w:r>
          <w:r>
            <w:rPr>
              <w:rFonts w:hint="eastAsia" w:asciiTheme="minorEastAsia" w:hAnsiTheme="minorEastAsia" w:eastAsiaTheme="minorEastAsia" w:cstheme="minorEastAsia"/>
              <w:spacing w:val="2"/>
              <w:sz w:val="21"/>
              <w:szCs w:val="21"/>
            </w:rPr>
            <w:fldChar w:fldCharType="end"/>
          </w:r>
        </w:p>
        <w:p w14:paraId="6FD44F9B">
          <w:pPr>
            <w:tabs>
              <w:tab w:val="right" w:leader="dot" w:pos="8322"/>
            </w:tabs>
            <w:spacing w:before="44" w:line="238"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"bookmark176"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附表</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
              <w:sz w:val="21"/>
              <w:szCs w:val="21"/>
            </w:rPr>
            <w:t>C-6</w:t>
          </w:r>
          <w:r>
            <w:rPr>
              <w:rFonts w:hint="eastAsia" w:asciiTheme="minorEastAsia" w:hAnsiTheme="minorEastAsia" w:eastAsiaTheme="minorEastAsia" w:cstheme="minorEastAsia"/>
              <w:spacing w:val="-3"/>
              <w:sz w:val="21"/>
              <w:szCs w:val="21"/>
            </w:rPr>
            <w:t>：清标报告</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算术错误检查</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107</w:t>
          </w:r>
          <w:r>
            <w:rPr>
              <w:rFonts w:hint="eastAsia" w:asciiTheme="minorEastAsia" w:hAnsiTheme="minorEastAsia" w:eastAsiaTheme="minorEastAsia" w:cstheme="minorEastAsia"/>
              <w:spacing w:val="1"/>
              <w:sz w:val="21"/>
              <w:szCs w:val="21"/>
            </w:rPr>
            <w:fldChar w:fldCharType="end"/>
          </w:r>
        </w:p>
        <w:p w14:paraId="79BFC29E">
          <w:pPr>
            <w:tabs>
              <w:tab w:val="right" w:leader="dot" w:pos="8322"/>
            </w:tabs>
            <w:spacing w:before="29" w:line="238"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"bookmark177"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C-7</w:t>
          </w:r>
          <w:r>
            <w:rPr>
              <w:rFonts w:hint="eastAsia" w:asciiTheme="minorEastAsia" w:hAnsiTheme="minorEastAsia" w:eastAsiaTheme="minorEastAsia" w:cstheme="minorEastAsia"/>
              <w:spacing w:val="-2"/>
              <w:sz w:val="21"/>
              <w:szCs w:val="21"/>
            </w:rPr>
            <w:t>：清标报告</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算术错误分析及修正记录表</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108</w:t>
          </w:r>
          <w:r>
            <w:rPr>
              <w:rFonts w:hint="eastAsia" w:asciiTheme="minorEastAsia" w:hAnsiTheme="minorEastAsia" w:eastAsiaTheme="minorEastAsia" w:cstheme="minorEastAsia"/>
              <w:spacing w:val="1"/>
              <w:sz w:val="21"/>
              <w:szCs w:val="21"/>
            </w:rPr>
            <w:fldChar w:fldCharType="end"/>
          </w:r>
        </w:p>
        <w:p w14:paraId="03D8D870">
          <w:pPr>
            <w:tabs>
              <w:tab w:val="right" w:leader="dot" w:pos="8322"/>
            </w:tabs>
            <w:spacing w:before="44" w:line="238"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"bookmark178"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2"/>
              <w:sz w:val="21"/>
              <w:szCs w:val="21"/>
            </w:rPr>
            <w:t>C-8</w:t>
          </w:r>
          <w:r>
            <w:rPr>
              <w:rFonts w:hint="eastAsia" w:asciiTheme="minorEastAsia" w:hAnsiTheme="minorEastAsia" w:eastAsiaTheme="minorEastAsia" w:cstheme="minorEastAsia"/>
              <w:spacing w:val="-2"/>
              <w:sz w:val="21"/>
              <w:szCs w:val="21"/>
            </w:rPr>
            <w:t>：清标报告</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算术错误修正后的已标价工程量清单</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109</w:t>
          </w:r>
          <w:r>
            <w:rPr>
              <w:rFonts w:hint="eastAsia" w:asciiTheme="minorEastAsia" w:hAnsiTheme="minorEastAsia" w:eastAsiaTheme="minorEastAsia" w:cstheme="minorEastAsia"/>
              <w:spacing w:val="2"/>
              <w:sz w:val="21"/>
              <w:szCs w:val="21"/>
            </w:rPr>
            <w:fldChar w:fldCharType="end"/>
          </w:r>
        </w:p>
        <w:p w14:paraId="499CD7FB">
          <w:pPr>
            <w:tabs>
              <w:tab w:val="right" w:leader="dot" w:pos="8322"/>
            </w:tabs>
            <w:spacing w:before="45" w:line="238"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"bookmark179"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附表</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C-9</w:t>
          </w:r>
          <w:r>
            <w:rPr>
              <w:rFonts w:hint="eastAsia" w:asciiTheme="minorEastAsia" w:hAnsiTheme="minorEastAsia" w:eastAsiaTheme="minorEastAsia" w:cstheme="minorEastAsia"/>
              <w:spacing w:val="-1"/>
              <w:sz w:val="21"/>
              <w:szCs w:val="21"/>
            </w:rPr>
            <w:t>：清标报告</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分部分项工程和单价措施项目清单综合单价</w:t>
          </w:r>
          <w:r>
            <w:rPr>
              <w:rFonts w:hint="eastAsia" w:asciiTheme="minorEastAsia" w:hAnsiTheme="minorEastAsia" w:eastAsiaTheme="minorEastAsia" w:cstheme="minorEastAsia"/>
              <w:spacing w:val="-2"/>
              <w:sz w:val="21"/>
              <w:szCs w:val="21"/>
            </w:rPr>
            <w:t>分析记录表</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110</w:t>
          </w:r>
          <w:r>
            <w:rPr>
              <w:rFonts w:hint="eastAsia" w:asciiTheme="minorEastAsia" w:hAnsiTheme="minorEastAsia" w:eastAsiaTheme="minorEastAsia" w:cstheme="minorEastAsia"/>
              <w:spacing w:val="1"/>
              <w:sz w:val="21"/>
              <w:szCs w:val="21"/>
            </w:rPr>
            <w:fldChar w:fldCharType="end"/>
          </w:r>
        </w:p>
        <w:p w14:paraId="2AEDFAD2">
          <w:pPr>
            <w:tabs>
              <w:tab w:val="right" w:leader="dot" w:pos="8322"/>
            </w:tabs>
            <w:spacing w:before="44" w:line="238"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"bookmark180"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2"/>
              <w:sz w:val="21"/>
              <w:szCs w:val="21"/>
            </w:rPr>
            <w:t>C-10</w:t>
          </w:r>
          <w:r>
            <w:rPr>
              <w:rFonts w:hint="eastAsia" w:asciiTheme="minorEastAsia" w:hAnsiTheme="minorEastAsia" w:eastAsiaTheme="minorEastAsia" w:cstheme="minorEastAsia"/>
              <w:spacing w:val="-2"/>
              <w:sz w:val="21"/>
              <w:szCs w:val="21"/>
            </w:rPr>
            <w:t>：清标报告</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总价措施项目清单价格分析记录表</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111</w:t>
          </w:r>
          <w:r>
            <w:rPr>
              <w:rFonts w:hint="eastAsia" w:asciiTheme="minorEastAsia" w:hAnsiTheme="minorEastAsia" w:eastAsiaTheme="minorEastAsia" w:cstheme="minorEastAsia"/>
              <w:spacing w:val="1"/>
              <w:sz w:val="21"/>
              <w:szCs w:val="21"/>
            </w:rPr>
            <w:fldChar w:fldCharType="end"/>
          </w:r>
        </w:p>
        <w:p w14:paraId="25F02780">
          <w:pPr>
            <w:tabs>
              <w:tab w:val="right" w:leader="dot" w:pos="8322"/>
            </w:tabs>
            <w:spacing w:before="45" w:line="238"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"bookmark181"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2"/>
              <w:sz w:val="21"/>
              <w:szCs w:val="21"/>
            </w:rPr>
            <w:t>C-11</w:t>
          </w:r>
          <w:r>
            <w:rPr>
              <w:rFonts w:hint="eastAsia" w:asciiTheme="minorEastAsia" w:hAnsiTheme="minorEastAsia" w:eastAsiaTheme="minorEastAsia" w:cstheme="minorEastAsia"/>
              <w:spacing w:val="-2"/>
              <w:sz w:val="21"/>
              <w:szCs w:val="21"/>
            </w:rPr>
            <w:t>：清标报告</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其他项目清单价格分析记录表</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112</w:t>
          </w:r>
          <w:r>
            <w:rPr>
              <w:rFonts w:hint="eastAsia" w:asciiTheme="minorEastAsia" w:hAnsiTheme="minorEastAsia" w:eastAsiaTheme="minorEastAsia" w:cstheme="minorEastAsia"/>
              <w:spacing w:val="1"/>
              <w:sz w:val="21"/>
              <w:szCs w:val="21"/>
            </w:rPr>
            <w:fldChar w:fldCharType="end"/>
          </w:r>
        </w:p>
        <w:p w14:paraId="6C3905D1">
          <w:pPr>
            <w:tabs>
              <w:tab w:val="right" w:leader="dot" w:pos="8322"/>
            </w:tabs>
            <w:spacing w:before="29" w:line="238"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"bookmark182"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C-12</w:t>
          </w:r>
          <w:r>
            <w:rPr>
              <w:rFonts w:hint="eastAsia" w:asciiTheme="minorEastAsia" w:hAnsiTheme="minorEastAsia" w:eastAsiaTheme="minorEastAsia" w:cstheme="minorEastAsia"/>
              <w:spacing w:val="-2"/>
              <w:sz w:val="21"/>
              <w:szCs w:val="21"/>
            </w:rPr>
            <w:t>：清标报告</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建设项目总人工费分析记录表</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113</w:t>
          </w:r>
          <w:r>
            <w:rPr>
              <w:rFonts w:hint="eastAsia" w:asciiTheme="minorEastAsia" w:hAnsiTheme="minorEastAsia" w:eastAsiaTheme="minorEastAsia" w:cstheme="minorEastAsia"/>
              <w:spacing w:val="1"/>
              <w:sz w:val="21"/>
              <w:szCs w:val="21"/>
            </w:rPr>
            <w:fldChar w:fldCharType="end"/>
          </w:r>
        </w:p>
        <w:p w14:paraId="241C9A27">
          <w:pPr>
            <w:tabs>
              <w:tab w:val="right" w:leader="dot" w:pos="8322"/>
            </w:tabs>
            <w:spacing w:before="45" w:line="238" w:lineRule="auto"/>
            <w:ind w:left="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"bookmark183"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附表</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2"/>
              <w:sz w:val="21"/>
              <w:szCs w:val="21"/>
            </w:rPr>
            <w:t>C-13</w:t>
          </w:r>
          <w:r>
            <w:rPr>
              <w:rFonts w:hint="eastAsia" w:asciiTheme="minorEastAsia" w:hAnsiTheme="minorEastAsia" w:eastAsiaTheme="minorEastAsia" w:cstheme="minorEastAsia"/>
              <w:spacing w:val="-2"/>
              <w:sz w:val="21"/>
              <w:szCs w:val="21"/>
            </w:rPr>
            <w:t>：清标报告</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单位工程投标报价分析记录表</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114</w:t>
          </w:r>
          <w:r>
            <w:rPr>
              <w:rFonts w:hint="eastAsia" w:asciiTheme="minorEastAsia" w:hAnsiTheme="minorEastAsia" w:eastAsiaTheme="minorEastAsia" w:cstheme="minorEastAsia"/>
              <w:spacing w:val="1"/>
              <w:sz w:val="21"/>
              <w:szCs w:val="21"/>
            </w:rPr>
            <w:fldChar w:fldCharType="end"/>
          </w:r>
        </w:p>
        <w:p w14:paraId="3D065692">
          <w:pPr>
            <w:tabs>
              <w:tab w:val="right" w:leader="dot" w:pos="9087"/>
            </w:tabs>
            <w:spacing w:before="44" w:line="239" w:lineRule="auto"/>
            <w:ind w:left="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"bookmark184"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第五章  工程量清单</w:t>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5"/>
              <w:sz w:val="21"/>
              <w:szCs w:val="21"/>
            </w:rPr>
            <w:t>279</w:t>
          </w:r>
          <w:r>
            <w:rPr>
              <w:rFonts w:hint="eastAsia" w:asciiTheme="minorEastAsia" w:hAnsiTheme="minorEastAsia" w:eastAsiaTheme="minorEastAsia" w:cstheme="minorEastAsia"/>
              <w:spacing w:val="-5"/>
              <w:sz w:val="21"/>
              <w:szCs w:val="21"/>
            </w:rPr>
            <w:fldChar w:fldCharType="end"/>
          </w:r>
        </w:p>
        <w:p w14:paraId="7CC89893">
          <w:pPr>
            <w:tabs>
              <w:tab w:val="right" w:leader="dot" w:pos="9087"/>
            </w:tabs>
            <w:spacing w:before="43"/>
            <w:ind w:left="4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"bookmark185"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lang w:eastAsia="zh-CN"/>
            </w:rPr>
            <w:t>1.</w:t>
          </w:r>
          <w:r>
            <w:rPr>
              <w:rFonts w:hint="eastAsia" w:asciiTheme="minorEastAsia" w:hAnsiTheme="minorEastAsia" w:eastAsiaTheme="minorEastAsia" w:cstheme="minorEastAsia"/>
              <w:spacing w:val="-4"/>
              <w:sz w:val="21"/>
              <w:szCs w:val="21"/>
            </w:rPr>
            <w:t>招标工程量清单说明</w:t>
          </w:r>
          <w:r>
            <w:rPr>
              <w:rFonts w:hint="eastAsia" w:asciiTheme="minorEastAsia" w:hAnsiTheme="minorEastAsia" w:eastAsiaTheme="minorEastAsia" w:cstheme="minorEastAsia"/>
              <w:spacing w:val="-49"/>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5"/>
              <w:sz w:val="21"/>
              <w:szCs w:val="21"/>
            </w:rPr>
            <w:t>280</w:t>
          </w:r>
          <w:r>
            <w:rPr>
              <w:rFonts w:hint="eastAsia" w:asciiTheme="minorEastAsia" w:hAnsiTheme="minorEastAsia" w:eastAsiaTheme="minorEastAsia" w:cstheme="minorEastAsia"/>
              <w:spacing w:val="-5"/>
              <w:sz w:val="21"/>
              <w:szCs w:val="21"/>
            </w:rPr>
            <w:fldChar w:fldCharType="end"/>
          </w:r>
        </w:p>
        <w:p w14:paraId="3267A3A0">
          <w:pPr>
            <w:tabs>
              <w:tab w:val="right" w:leader="dot" w:pos="9087"/>
            </w:tabs>
            <w:spacing w:before="43" w:line="238" w:lineRule="auto"/>
            <w:ind w:left="4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"bookmark186"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lang w:eastAsia="zh-CN"/>
            </w:rPr>
            <w:t>2.</w:t>
          </w:r>
          <w:r>
            <w:rPr>
              <w:rFonts w:hint="eastAsia" w:asciiTheme="minorEastAsia" w:hAnsiTheme="minorEastAsia" w:eastAsiaTheme="minorEastAsia" w:cstheme="minorEastAsia"/>
              <w:spacing w:val="-5"/>
              <w:sz w:val="21"/>
              <w:szCs w:val="21"/>
            </w:rPr>
            <w:t>投标报价说明</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5"/>
              <w:sz w:val="21"/>
              <w:szCs w:val="21"/>
            </w:rPr>
            <w:t>281</w:t>
          </w:r>
          <w:r>
            <w:rPr>
              <w:rFonts w:hint="eastAsia" w:asciiTheme="minorEastAsia" w:hAnsiTheme="minorEastAsia" w:eastAsiaTheme="minorEastAsia" w:cstheme="minorEastAsia"/>
              <w:spacing w:val="-5"/>
              <w:sz w:val="21"/>
              <w:szCs w:val="21"/>
            </w:rPr>
            <w:fldChar w:fldCharType="end"/>
          </w:r>
        </w:p>
        <w:p w14:paraId="583B1520">
          <w:pPr>
            <w:tabs>
              <w:tab w:val="right" w:leader="dot" w:pos="9087"/>
            </w:tabs>
            <w:spacing w:before="29"/>
            <w:ind w:left="4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"bookmark187"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lang w:eastAsia="zh-CN"/>
            </w:rPr>
            <w:t>3.</w:t>
          </w:r>
          <w:r>
            <w:rPr>
              <w:rFonts w:hint="eastAsia" w:asciiTheme="minorEastAsia" w:hAnsiTheme="minorEastAsia" w:eastAsiaTheme="minorEastAsia" w:cstheme="minorEastAsia"/>
              <w:spacing w:val="-6"/>
              <w:sz w:val="21"/>
              <w:szCs w:val="21"/>
            </w:rPr>
            <w:t>其他说明</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5"/>
              <w:sz w:val="21"/>
              <w:szCs w:val="21"/>
            </w:rPr>
            <w:t>283</w:t>
          </w:r>
          <w:r>
            <w:rPr>
              <w:rFonts w:hint="eastAsia" w:asciiTheme="minorEastAsia" w:hAnsiTheme="minorEastAsia" w:eastAsiaTheme="minorEastAsia" w:cstheme="minorEastAsia"/>
              <w:spacing w:val="-5"/>
              <w:sz w:val="21"/>
              <w:szCs w:val="21"/>
            </w:rPr>
            <w:fldChar w:fldCharType="end"/>
          </w:r>
        </w:p>
        <w:p w14:paraId="7459FC42">
          <w:pPr>
            <w:tabs>
              <w:tab w:val="right" w:leader="dot" w:pos="9087"/>
            </w:tabs>
            <w:spacing w:before="43" w:line="238" w:lineRule="auto"/>
            <w:ind w:left="4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"bookmark188"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lang w:eastAsia="zh-CN"/>
            </w:rPr>
            <w:t>4.</w:t>
          </w:r>
          <w:r>
            <w:rPr>
              <w:rFonts w:hint="eastAsia" w:asciiTheme="minorEastAsia" w:hAnsiTheme="minorEastAsia" w:eastAsiaTheme="minorEastAsia" w:cstheme="minorEastAsia"/>
              <w:spacing w:val="-2"/>
              <w:sz w:val="21"/>
              <w:szCs w:val="21"/>
            </w:rPr>
            <w:t>工程量清单与计价表</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5"/>
              <w:sz w:val="21"/>
              <w:szCs w:val="21"/>
            </w:rPr>
            <w:t>285</w:t>
          </w:r>
          <w:r>
            <w:rPr>
              <w:rFonts w:hint="eastAsia" w:asciiTheme="minorEastAsia" w:hAnsiTheme="minorEastAsia" w:eastAsiaTheme="minorEastAsia" w:cstheme="minorEastAsia"/>
              <w:spacing w:val="-5"/>
              <w:sz w:val="21"/>
              <w:szCs w:val="21"/>
            </w:rPr>
            <w:fldChar w:fldCharType="end"/>
          </w:r>
        </w:p>
        <w:p w14:paraId="6FB7773B">
          <w:pPr>
            <w:tabs>
              <w:tab w:val="right" w:leader="dot" w:pos="8322"/>
            </w:tabs>
            <w:spacing w:before="45"/>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"bookmark189"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4.1</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1"/>
              <w:sz w:val="21"/>
              <w:szCs w:val="21"/>
            </w:rPr>
            <w:t>招标工程量清单封面</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286</w:t>
          </w:r>
          <w:r>
            <w:rPr>
              <w:rFonts w:hint="eastAsia" w:asciiTheme="minorEastAsia" w:hAnsiTheme="minorEastAsia" w:eastAsiaTheme="minorEastAsia" w:cstheme="minorEastAsia"/>
              <w:spacing w:val="2"/>
              <w:sz w:val="21"/>
              <w:szCs w:val="21"/>
            </w:rPr>
            <w:fldChar w:fldCharType="end"/>
          </w:r>
        </w:p>
        <w:p w14:paraId="734388C1">
          <w:pPr>
            <w:tabs>
              <w:tab w:val="right" w:leader="dot" w:pos="8322"/>
            </w:tabs>
            <w:spacing w:before="42"/>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"bookmark190"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4.2</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1"/>
              <w:sz w:val="21"/>
              <w:szCs w:val="21"/>
            </w:rPr>
            <w:t>招标工程量清单扉页</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287</w:t>
          </w:r>
          <w:r>
            <w:rPr>
              <w:rFonts w:hint="eastAsia" w:asciiTheme="minorEastAsia" w:hAnsiTheme="minorEastAsia" w:eastAsiaTheme="minorEastAsia" w:cstheme="minorEastAsia"/>
              <w:spacing w:val="2"/>
              <w:sz w:val="21"/>
              <w:szCs w:val="21"/>
            </w:rPr>
            <w:fldChar w:fldCharType="end"/>
          </w:r>
        </w:p>
        <w:p w14:paraId="7A596C4F">
          <w:pPr>
            <w:tabs>
              <w:tab w:val="right" w:leader="dot" w:pos="8322"/>
            </w:tabs>
            <w:spacing w:before="42" w:line="238"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"bookmark191"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4.3</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1"/>
              <w:sz w:val="21"/>
              <w:szCs w:val="21"/>
            </w:rPr>
            <w:t>投标总价封面</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288</w:t>
          </w:r>
          <w:r>
            <w:rPr>
              <w:rFonts w:hint="eastAsia" w:asciiTheme="minorEastAsia" w:hAnsiTheme="minorEastAsia" w:eastAsiaTheme="minorEastAsia" w:cstheme="minorEastAsia"/>
              <w:spacing w:val="2"/>
              <w:sz w:val="21"/>
              <w:szCs w:val="21"/>
            </w:rPr>
            <w:fldChar w:fldCharType="end"/>
          </w:r>
        </w:p>
        <w:p w14:paraId="5F4141EA">
          <w:pPr>
            <w:tabs>
              <w:tab w:val="right" w:leader="dot" w:pos="8322"/>
            </w:tabs>
            <w:spacing w:before="30" w:line="238"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"bookmark192"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4.4</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1"/>
              <w:sz w:val="21"/>
              <w:szCs w:val="21"/>
            </w:rPr>
            <w:t>投标总价扉页</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289</w:t>
          </w:r>
          <w:r>
            <w:rPr>
              <w:rFonts w:hint="eastAsia" w:asciiTheme="minorEastAsia" w:hAnsiTheme="minorEastAsia" w:eastAsiaTheme="minorEastAsia" w:cstheme="minorEastAsia"/>
              <w:spacing w:val="2"/>
              <w:sz w:val="21"/>
              <w:szCs w:val="21"/>
            </w:rPr>
            <w:fldChar w:fldCharType="end"/>
          </w:r>
        </w:p>
        <w:p w14:paraId="76712EB5">
          <w:pPr>
            <w:tabs>
              <w:tab w:val="right" w:leader="dot" w:pos="8322"/>
            </w:tabs>
            <w:spacing w:before="43"/>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"bookmark193"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4.5</w:t>
          </w:r>
          <w:r>
            <w:rPr>
              <w:rFonts w:hint="eastAsia" w:asciiTheme="minorEastAsia" w:hAnsiTheme="minorEastAsia" w:eastAsiaTheme="minorEastAsia" w:cstheme="minorEastAsia"/>
              <w:spacing w:val="26"/>
              <w:w w:val="101"/>
              <w:sz w:val="21"/>
              <w:szCs w:val="21"/>
            </w:rPr>
            <w:t xml:space="preserve"> </w:t>
          </w:r>
          <w:r>
            <w:rPr>
              <w:rFonts w:hint="eastAsia" w:asciiTheme="minorEastAsia" w:hAnsiTheme="minorEastAsia" w:eastAsiaTheme="minorEastAsia" w:cstheme="minorEastAsia"/>
              <w:spacing w:val="-2"/>
              <w:sz w:val="21"/>
              <w:szCs w:val="21"/>
            </w:rPr>
            <w:t>总说明表</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290</w:t>
          </w:r>
          <w:r>
            <w:rPr>
              <w:rFonts w:hint="eastAsia" w:asciiTheme="minorEastAsia" w:hAnsiTheme="minorEastAsia" w:eastAsiaTheme="minorEastAsia" w:cstheme="minorEastAsia"/>
              <w:spacing w:val="1"/>
              <w:sz w:val="21"/>
              <w:szCs w:val="21"/>
            </w:rPr>
            <w:fldChar w:fldCharType="end"/>
          </w:r>
        </w:p>
        <w:p w14:paraId="783A9925">
          <w:pPr>
            <w:tabs>
              <w:tab w:val="right" w:leader="dot" w:pos="8322"/>
            </w:tabs>
            <w:spacing w:before="43" w:line="238"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"bookmark194"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4.6</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建设项目投标报价汇总表</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291</w:t>
          </w:r>
          <w:r>
            <w:rPr>
              <w:rFonts w:hint="eastAsia" w:asciiTheme="minorEastAsia" w:hAnsiTheme="minorEastAsia" w:eastAsiaTheme="minorEastAsia" w:cstheme="minorEastAsia"/>
              <w:spacing w:val="1"/>
              <w:sz w:val="21"/>
              <w:szCs w:val="21"/>
            </w:rPr>
            <w:fldChar w:fldCharType="end"/>
          </w:r>
        </w:p>
        <w:p w14:paraId="51329CEA">
          <w:pPr>
            <w:tabs>
              <w:tab w:val="right" w:leader="dot" w:pos="8322"/>
            </w:tabs>
            <w:spacing w:before="45" w:line="238"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"bookmark195"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4.7</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单项工程投标报价汇总表</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292</w:t>
          </w:r>
          <w:r>
            <w:rPr>
              <w:rFonts w:hint="eastAsia" w:asciiTheme="minorEastAsia" w:hAnsiTheme="minorEastAsia" w:eastAsiaTheme="minorEastAsia" w:cstheme="minorEastAsia"/>
              <w:spacing w:val="1"/>
              <w:sz w:val="21"/>
              <w:szCs w:val="21"/>
            </w:rPr>
            <w:fldChar w:fldCharType="end"/>
          </w:r>
        </w:p>
        <w:p w14:paraId="6DE443E3">
          <w:pPr>
            <w:tabs>
              <w:tab w:val="right" w:leader="dot" w:pos="8322"/>
            </w:tabs>
            <w:spacing w:before="44" w:line="238"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"bookmark196"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4.8</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单位工程投标报价汇总表</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293</w:t>
          </w:r>
          <w:r>
            <w:rPr>
              <w:rFonts w:hint="eastAsia" w:asciiTheme="minorEastAsia" w:hAnsiTheme="minorEastAsia" w:eastAsiaTheme="minorEastAsia" w:cstheme="minorEastAsia"/>
              <w:spacing w:val="1"/>
              <w:sz w:val="21"/>
              <w:szCs w:val="21"/>
            </w:rPr>
            <w:fldChar w:fldCharType="end"/>
          </w:r>
        </w:p>
        <w:p w14:paraId="29D70DED">
          <w:pPr>
            <w:tabs>
              <w:tab w:val="right" w:leader="dot" w:pos="8322"/>
            </w:tabs>
            <w:spacing w:before="30" w:line="238"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"bookmark197"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4.9</w:t>
          </w:r>
          <w:r>
            <w:rPr>
              <w:rFonts w:hint="eastAsia" w:asciiTheme="minorEastAsia" w:hAnsiTheme="minorEastAsia" w:eastAsiaTheme="minorEastAsia" w:cstheme="minorEastAsia"/>
              <w:spacing w:val="38"/>
              <w:w w:val="101"/>
              <w:sz w:val="21"/>
              <w:szCs w:val="21"/>
            </w:rPr>
            <w:t xml:space="preserve"> </w:t>
          </w:r>
          <w:r>
            <w:rPr>
              <w:rFonts w:hint="eastAsia" w:asciiTheme="minorEastAsia" w:hAnsiTheme="minorEastAsia" w:eastAsiaTheme="minorEastAsia" w:cstheme="minorEastAsia"/>
              <w:spacing w:val="-1"/>
              <w:sz w:val="21"/>
              <w:szCs w:val="21"/>
            </w:rPr>
            <w:t>分部分项工程和单价措施项目清单与计价表</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295</w:t>
          </w:r>
          <w:r>
            <w:rPr>
              <w:rFonts w:hint="eastAsia" w:asciiTheme="minorEastAsia" w:hAnsiTheme="minorEastAsia" w:eastAsiaTheme="minorEastAsia" w:cstheme="minorEastAsia"/>
              <w:spacing w:val="2"/>
              <w:sz w:val="21"/>
              <w:szCs w:val="21"/>
            </w:rPr>
            <w:fldChar w:fldCharType="end"/>
          </w:r>
        </w:p>
        <w:p w14:paraId="765ED7F7">
          <w:pPr>
            <w:tabs>
              <w:tab w:val="right" w:leader="dot" w:pos="8322"/>
            </w:tabs>
            <w:spacing w:before="45" w:line="238"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"bookmark198"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4.10</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综合单价分析表</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296</w:t>
          </w:r>
          <w:r>
            <w:rPr>
              <w:rFonts w:hint="eastAsia" w:asciiTheme="minorEastAsia" w:hAnsiTheme="minorEastAsia" w:eastAsiaTheme="minorEastAsia" w:cstheme="minorEastAsia"/>
              <w:spacing w:val="2"/>
              <w:sz w:val="21"/>
              <w:szCs w:val="21"/>
            </w:rPr>
            <w:fldChar w:fldCharType="end"/>
          </w:r>
        </w:p>
        <w:p w14:paraId="62146A7B">
          <w:pPr>
            <w:tabs>
              <w:tab w:val="right" w:leader="dot" w:pos="8322"/>
            </w:tabs>
            <w:spacing w:before="44" w:line="238"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"bookmark199"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4.11</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1"/>
              <w:sz w:val="21"/>
              <w:szCs w:val="21"/>
            </w:rPr>
            <w:t>总价措施项目清单与计价表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297</w:t>
          </w:r>
          <w:r>
            <w:rPr>
              <w:rFonts w:hint="eastAsia" w:asciiTheme="minorEastAsia" w:hAnsiTheme="minorEastAsia" w:eastAsiaTheme="minorEastAsia" w:cstheme="minorEastAsia"/>
              <w:spacing w:val="1"/>
              <w:sz w:val="21"/>
              <w:szCs w:val="21"/>
            </w:rPr>
            <w:fldChar w:fldCharType="end"/>
          </w:r>
        </w:p>
        <w:p w14:paraId="2D90CE54">
          <w:pPr>
            <w:tabs>
              <w:tab w:val="right" w:leader="dot" w:pos="8322"/>
            </w:tabs>
            <w:spacing w:before="45" w:line="238"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"bookmark200"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4.12</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1"/>
              <w:sz w:val="21"/>
              <w:szCs w:val="21"/>
            </w:rPr>
            <w:t>其他项目清单与计价汇总表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298</w:t>
          </w:r>
          <w:r>
            <w:rPr>
              <w:rFonts w:hint="eastAsia" w:asciiTheme="minorEastAsia" w:hAnsiTheme="minorEastAsia" w:eastAsiaTheme="minorEastAsia" w:cstheme="minorEastAsia"/>
              <w:spacing w:val="1"/>
              <w:sz w:val="21"/>
              <w:szCs w:val="21"/>
            </w:rPr>
            <w:fldChar w:fldCharType="end"/>
          </w:r>
        </w:p>
        <w:p w14:paraId="69557213">
          <w:pPr>
            <w:tabs>
              <w:tab w:val="right" w:leader="dot" w:pos="8322"/>
            </w:tabs>
            <w:spacing w:before="44"/>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"bookmark201"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4.12-1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暂列金额明细表</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299</w:t>
          </w:r>
          <w:r>
            <w:rPr>
              <w:rFonts w:hint="eastAsia" w:asciiTheme="minorEastAsia" w:hAnsiTheme="minorEastAsia" w:eastAsiaTheme="minorEastAsia" w:cstheme="minorEastAsia"/>
              <w:spacing w:val="2"/>
              <w:sz w:val="21"/>
              <w:szCs w:val="21"/>
            </w:rPr>
            <w:fldChar w:fldCharType="end"/>
          </w:r>
        </w:p>
        <w:p w14:paraId="14A75BFE">
          <w:pPr>
            <w:tabs>
              <w:tab w:val="right" w:leader="dot" w:pos="8322"/>
            </w:tabs>
            <w:spacing w:before="27" w:line="238"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"bookmark202"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4.12-2</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1"/>
              <w:sz w:val="21"/>
              <w:szCs w:val="21"/>
            </w:rPr>
            <w:t>材料（工程设备）暂估单价表</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300</w:t>
          </w:r>
          <w:r>
            <w:rPr>
              <w:rFonts w:hint="eastAsia" w:asciiTheme="minorEastAsia" w:hAnsiTheme="minorEastAsia" w:eastAsiaTheme="minorEastAsia" w:cstheme="minorEastAsia"/>
              <w:spacing w:val="2"/>
              <w:sz w:val="21"/>
              <w:szCs w:val="21"/>
            </w:rPr>
            <w:fldChar w:fldCharType="end"/>
          </w:r>
        </w:p>
        <w:p w14:paraId="38756EA3">
          <w:pPr>
            <w:tabs>
              <w:tab w:val="right" w:leader="dot" w:pos="8322"/>
            </w:tabs>
            <w:spacing w:before="45" w:line="238"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"bookmark203"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4.12-3</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专业工程暂估价表</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301</w:t>
          </w:r>
          <w:r>
            <w:rPr>
              <w:rFonts w:hint="eastAsia" w:asciiTheme="minorEastAsia" w:hAnsiTheme="minorEastAsia" w:eastAsiaTheme="minorEastAsia" w:cstheme="minorEastAsia"/>
              <w:spacing w:val="2"/>
              <w:sz w:val="21"/>
              <w:szCs w:val="21"/>
            </w:rPr>
            <w:fldChar w:fldCharType="end"/>
          </w:r>
        </w:p>
        <w:p w14:paraId="1B99FAE3">
          <w:pPr>
            <w:tabs>
              <w:tab w:val="right" w:leader="dot" w:pos="8322"/>
            </w:tabs>
            <w:spacing w:before="44" w:line="241"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"bookmark204"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4.12-4</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2"/>
              <w:sz w:val="21"/>
              <w:szCs w:val="21"/>
            </w:rPr>
            <w:t>计日工表</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302</w:t>
          </w:r>
          <w:r>
            <w:rPr>
              <w:rFonts w:hint="eastAsia" w:asciiTheme="minorEastAsia" w:hAnsiTheme="minorEastAsia" w:eastAsiaTheme="minorEastAsia" w:cstheme="minorEastAsia"/>
              <w:spacing w:val="2"/>
              <w:sz w:val="21"/>
              <w:szCs w:val="21"/>
            </w:rPr>
            <w:fldChar w:fldCharType="end"/>
          </w:r>
        </w:p>
        <w:p w14:paraId="370ED23A">
          <w:pPr>
            <w:tabs>
              <w:tab w:val="right" w:leader="dot" w:pos="8322"/>
            </w:tabs>
            <w:spacing w:before="42" w:line="238"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"bookmark205"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4.12-5</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2"/>
              <w:sz w:val="21"/>
              <w:szCs w:val="21"/>
            </w:rPr>
            <w:t>总承包服务费计价表</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303</w:t>
          </w:r>
          <w:r>
            <w:rPr>
              <w:rFonts w:hint="eastAsia" w:asciiTheme="minorEastAsia" w:hAnsiTheme="minorEastAsia" w:eastAsiaTheme="minorEastAsia" w:cstheme="minorEastAsia"/>
              <w:spacing w:val="1"/>
              <w:sz w:val="21"/>
              <w:szCs w:val="21"/>
            </w:rPr>
            <w:fldChar w:fldCharType="end"/>
          </w:r>
        </w:p>
        <w:p w14:paraId="12E89117">
          <w:pPr>
            <w:tabs>
              <w:tab w:val="right" w:leader="dot" w:pos="8322"/>
            </w:tabs>
            <w:spacing w:before="44" w:line="238"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"bookmark206"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4.13</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1"/>
              <w:sz w:val="21"/>
              <w:szCs w:val="21"/>
            </w:rPr>
            <w:t>规费、税金项目计价表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304</w:t>
          </w:r>
          <w:r>
            <w:rPr>
              <w:rFonts w:hint="eastAsia" w:asciiTheme="minorEastAsia" w:hAnsiTheme="minorEastAsia" w:eastAsiaTheme="minorEastAsia" w:cstheme="minorEastAsia"/>
              <w:spacing w:val="1"/>
              <w:sz w:val="21"/>
              <w:szCs w:val="21"/>
            </w:rPr>
            <w:fldChar w:fldCharType="end"/>
          </w:r>
        </w:p>
        <w:p w14:paraId="7B85F9EB">
          <w:pPr>
            <w:tabs>
              <w:tab w:val="right" w:leader="dot" w:pos="8322"/>
            </w:tabs>
            <w:spacing w:before="29" w:line="239"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"bookmark207"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4.14</w:t>
          </w:r>
          <w:r>
            <w:rPr>
              <w:rFonts w:hint="eastAsia" w:asciiTheme="minorEastAsia" w:hAnsiTheme="minorEastAsia" w:eastAsiaTheme="minorEastAsia" w:cstheme="minorEastAsia"/>
              <w:spacing w:val="35"/>
              <w:w w:val="101"/>
              <w:sz w:val="21"/>
              <w:szCs w:val="21"/>
            </w:rPr>
            <w:t xml:space="preserve"> </w:t>
          </w:r>
          <w:r>
            <w:rPr>
              <w:rFonts w:hint="eastAsia" w:asciiTheme="minorEastAsia" w:hAnsiTheme="minorEastAsia" w:eastAsiaTheme="minorEastAsia" w:cstheme="minorEastAsia"/>
              <w:spacing w:val="-1"/>
              <w:sz w:val="21"/>
              <w:szCs w:val="21"/>
            </w:rPr>
            <w:t>发包人提供材料和工程设备一览表</w:t>
          </w:r>
          <w:r>
            <w:rPr>
              <w:rFonts w:hint="eastAsia" w:asciiTheme="minorEastAsia" w:hAnsiTheme="minorEastAsia" w:eastAsiaTheme="minorEastAsia" w:cstheme="minorEastAsia"/>
              <w:spacing w:val="-78"/>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2"/>
              <w:sz w:val="21"/>
              <w:szCs w:val="21"/>
            </w:rPr>
            <w:t>305</w:t>
          </w:r>
          <w:r>
            <w:rPr>
              <w:rFonts w:hint="eastAsia" w:asciiTheme="minorEastAsia" w:hAnsiTheme="minorEastAsia" w:eastAsiaTheme="minorEastAsia" w:cstheme="minorEastAsia"/>
              <w:spacing w:val="2"/>
              <w:sz w:val="21"/>
              <w:szCs w:val="21"/>
            </w:rPr>
            <w:fldChar w:fldCharType="end"/>
          </w:r>
        </w:p>
        <w:p w14:paraId="4832D31F">
          <w:pPr>
            <w:tabs>
              <w:tab w:val="right" w:leader="dot" w:pos="8322"/>
            </w:tabs>
            <w:spacing w:before="45" w:line="238"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"bookmark208"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4.15</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z w:val="21"/>
              <w:szCs w:val="21"/>
            </w:rPr>
            <w:t>承包人提供主要材料和工程设备一览表（适用于造价信息差额调</w:t>
          </w:r>
          <w:r>
            <w:rPr>
              <w:rFonts w:hint="eastAsia" w:asciiTheme="minorEastAsia" w:hAnsiTheme="minorEastAsia" w:eastAsiaTheme="minorEastAsia" w:cstheme="minorEastAsia"/>
              <w:spacing w:val="-1"/>
              <w:sz w:val="21"/>
              <w:szCs w:val="21"/>
            </w:rPr>
            <w:t>整法）</w:t>
          </w:r>
          <w:r>
            <w:rPr>
              <w:rFonts w:hint="eastAsia" w:asciiTheme="minorEastAsia" w:hAnsiTheme="minorEastAsia" w:eastAsiaTheme="minorEastAsia" w:cstheme="minorEastAsia"/>
              <w:spacing w:val="-7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306</w:t>
          </w:r>
          <w:r>
            <w:rPr>
              <w:rFonts w:hint="eastAsia" w:asciiTheme="minorEastAsia" w:hAnsiTheme="minorEastAsia" w:eastAsiaTheme="minorEastAsia" w:cstheme="minorEastAsia"/>
              <w:spacing w:val="1"/>
              <w:sz w:val="21"/>
              <w:szCs w:val="21"/>
            </w:rPr>
            <w:fldChar w:fldCharType="end"/>
          </w:r>
        </w:p>
        <w:p w14:paraId="55FC048A">
          <w:pPr>
            <w:tabs>
              <w:tab w:val="right" w:leader="dot" w:pos="8322"/>
            </w:tabs>
            <w:spacing w:before="44" w:line="238" w:lineRule="auto"/>
            <w:ind w:left="8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"bookmark209"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4.16</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z w:val="21"/>
              <w:szCs w:val="21"/>
            </w:rPr>
            <w:t>承包人提供主要材料和工程设备一览表（适用于价格指数差额调</w:t>
          </w:r>
          <w:r>
            <w:rPr>
              <w:rFonts w:hint="eastAsia" w:asciiTheme="minorEastAsia" w:hAnsiTheme="minorEastAsia" w:eastAsiaTheme="minorEastAsia" w:cstheme="minorEastAsia"/>
              <w:spacing w:val="-1"/>
              <w:sz w:val="21"/>
              <w:szCs w:val="21"/>
            </w:rPr>
            <w:t>整法）</w:t>
          </w:r>
          <w:r>
            <w:rPr>
              <w:rFonts w:hint="eastAsia" w:asciiTheme="minorEastAsia" w:hAnsiTheme="minorEastAsia" w:eastAsiaTheme="minorEastAsia" w:cstheme="minorEastAsia"/>
              <w:spacing w:val="-7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
              <w:sz w:val="21"/>
              <w:szCs w:val="21"/>
            </w:rPr>
            <w:t>307</w:t>
          </w:r>
          <w:r>
            <w:rPr>
              <w:rFonts w:hint="eastAsia" w:asciiTheme="minorEastAsia" w:hAnsiTheme="minorEastAsia" w:eastAsiaTheme="minorEastAsia" w:cstheme="minorEastAsia"/>
              <w:spacing w:val="1"/>
              <w:sz w:val="21"/>
              <w:szCs w:val="21"/>
            </w:rPr>
            <w:fldChar w:fldCharType="end"/>
          </w:r>
        </w:p>
        <w:p w14:paraId="7EBDE842">
          <w:pPr>
            <w:tabs>
              <w:tab w:val="right" w:leader="dot" w:pos="9087"/>
            </w:tabs>
            <w:spacing w:before="43" w:line="239" w:lineRule="auto"/>
            <w:ind w:left="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"bookmark211"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8"/>
              <w:sz w:val="21"/>
              <w:szCs w:val="21"/>
            </w:rPr>
            <w:t>第六章</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8"/>
              <w:sz w:val="21"/>
              <w:szCs w:val="21"/>
            </w:rPr>
            <w:t>图</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8"/>
              <w:sz w:val="21"/>
              <w:szCs w:val="21"/>
            </w:rPr>
            <w:t>纸</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5"/>
              <w:sz w:val="21"/>
              <w:szCs w:val="21"/>
            </w:rPr>
            <w:t>309</w:t>
          </w:r>
          <w:r>
            <w:rPr>
              <w:rFonts w:hint="eastAsia" w:asciiTheme="minorEastAsia" w:hAnsiTheme="minorEastAsia" w:eastAsiaTheme="minorEastAsia" w:cstheme="minorEastAsia"/>
              <w:spacing w:val="-5"/>
              <w:sz w:val="21"/>
              <w:szCs w:val="21"/>
            </w:rPr>
            <w:fldChar w:fldCharType="end"/>
          </w:r>
        </w:p>
        <w:p w14:paraId="68F90BBC">
          <w:pPr>
            <w:tabs>
              <w:tab w:val="right" w:leader="dot" w:pos="9087"/>
            </w:tabs>
            <w:spacing w:before="43" w:line="23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"bookmark215"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第七章  技术标准和要求</w:t>
          </w:r>
          <w:r>
            <w:rPr>
              <w:rFonts w:hint="eastAsia" w:asciiTheme="minorEastAsia" w:hAnsiTheme="minorEastAsia" w:eastAsiaTheme="minorEastAsia" w:cstheme="minorEastAsia"/>
              <w:spacing w:val="-5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5"/>
              <w:sz w:val="21"/>
              <w:szCs w:val="21"/>
            </w:rPr>
            <w:t>313</w:t>
          </w:r>
          <w:r>
            <w:rPr>
              <w:rFonts w:hint="eastAsia" w:asciiTheme="minorEastAsia" w:hAnsiTheme="minorEastAsia" w:eastAsiaTheme="minorEastAsia" w:cstheme="minorEastAsia"/>
              <w:spacing w:val="-5"/>
              <w:sz w:val="21"/>
              <w:szCs w:val="21"/>
            </w:rPr>
            <w:fldChar w:fldCharType="end"/>
          </w:r>
        </w:p>
        <w:p w14:paraId="220D46B9">
          <w:pPr>
            <w:tabs>
              <w:tab w:val="right" w:leader="dot" w:pos="9087"/>
            </w:tabs>
            <w:spacing w:before="28" w:line="239" w:lineRule="auto"/>
            <w:ind w:left="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"bookmark217"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第八章  投标文件格式</w:t>
          </w:r>
          <w:r>
            <w:rPr>
              <w:rFonts w:hint="eastAsia" w:asciiTheme="minorEastAsia" w:hAnsiTheme="minorEastAsia" w:eastAsiaTheme="minorEastAsia" w:cstheme="minorEastAsia"/>
              <w:spacing w:val="-86"/>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5"/>
              <w:sz w:val="21"/>
              <w:szCs w:val="21"/>
            </w:rPr>
            <w:t>341</w:t>
          </w:r>
          <w:r>
            <w:rPr>
              <w:rFonts w:hint="eastAsia" w:asciiTheme="minorEastAsia" w:hAnsiTheme="minorEastAsia" w:eastAsiaTheme="minorEastAsia" w:cstheme="minorEastAsia"/>
              <w:spacing w:val="-5"/>
              <w:sz w:val="21"/>
              <w:szCs w:val="21"/>
            </w:rPr>
            <w:fldChar w:fldCharType="end"/>
          </w:r>
        </w:p>
      </w:sdtContent>
    </w:sdt>
    <w:p w14:paraId="361E5A4A">
      <w:pPr>
        <w:spacing w:line="239" w:lineRule="auto"/>
        <w:rPr>
          <w:rFonts w:hint="eastAsia" w:asciiTheme="minorEastAsia" w:hAnsiTheme="minorEastAsia" w:eastAsiaTheme="minorEastAsia" w:cstheme="minorEastAsia"/>
          <w:sz w:val="21"/>
          <w:szCs w:val="21"/>
        </w:rPr>
        <w:sectPr>
          <w:footerReference r:id="rId10" w:type="default"/>
          <w:pgSz w:w="11910" w:h="16845"/>
          <w:pgMar w:top="1431" w:right="1035" w:bottom="1184" w:left="1786" w:header="0" w:footer="994" w:gutter="0"/>
          <w:cols w:space="720" w:num="1"/>
        </w:sectPr>
      </w:pPr>
    </w:p>
    <w:p w14:paraId="331C50F3">
      <w:pPr>
        <w:spacing w:before="287" w:line="219" w:lineRule="auto"/>
        <w:ind w:left="3428"/>
        <w:outlineLvl w:val="0"/>
        <w:rPr>
          <w:rFonts w:hint="eastAsia" w:asciiTheme="minorEastAsia" w:hAnsiTheme="minorEastAsia" w:eastAsiaTheme="minorEastAsia" w:cstheme="minorEastAsia"/>
          <w:sz w:val="48"/>
          <w:szCs w:val="48"/>
        </w:rPr>
      </w:pPr>
      <w:bookmarkStart w:id="0" w:name="bookmark218"/>
      <w:bookmarkEnd w:id="0"/>
      <w:bookmarkStart w:id="1" w:name="bookmark1"/>
      <w:bookmarkEnd w:id="1"/>
      <w:r>
        <w:rPr>
          <w:rFonts w:hint="eastAsia" w:asciiTheme="minorEastAsia" w:hAnsiTheme="minorEastAsia" w:eastAsiaTheme="minorEastAsia" w:cstheme="minorEastAsia"/>
          <w:spacing w:val="-6"/>
          <w:sz w:val="48"/>
          <w:szCs w:val="48"/>
        </w:rPr>
        <w:t>第一卷</w:t>
      </w:r>
    </w:p>
    <w:p w14:paraId="42986604">
      <w:pPr>
        <w:spacing w:line="219" w:lineRule="auto"/>
        <w:rPr>
          <w:rFonts w:hint="eastAsia" w:asciiTheme="minorEastAsia" w:hAnsiTheme="minorEastAsia" w:eastAsiaTheme="minorEastAsia" w:cstheme="minorEastAsia"/>
          <w:sz w:val="48"/>
          <w:szCs w:val="48"/>
        </w:rPr>
        <w:sectPr>
          <w:footerReference r:id="rId11" w:type="default"/>
          <w:pgSz w:w="11910" w:h="16845"/>
          <w:pgMar w:top="1431" w:right="1786" w:bottom="1051" w:left="1786" w:header="0" w:footer="781" w:gutter="0"/>
          <w:cols w:space="720" w:num="1"/>
        </w:sectPr>
      </w:pPr>
    </w:p>
    <w:p w14:paraId="6546D68E">
      <w:pPr>
        <w:pStyle w:val="2"/>
        <w:spacing w:line="282" w:lineRule="auto"/>
        <w:rPr>
          <w:rFonts w:hint="eastAsia" w:asciiTheme="minorEastAsia" w:hAnsiTheme="minorEastAsia" w:eastAsiaTheme="minorEastAsia" w:cstheme="minorEastAsia"/>
        </w:rPr>
      </w:pPr>
    </w:p>
    <w:p w14:paraId="2549D88C">
      <w:pPr>
        <w:pStyle w:val="2"/>
        <w:spacing w:line="283" w:lineRule="auto"/>
        <w:rPr>
          <w:rFonts w:hint="eastAsia" w:asciiTheme="minorEastAsia" w:hAnsiTheme="minorEastAsia" w:eastAsiaTheme="minorEastAsia" w:cstheme="minorEastAsia"/>
        </w:rPr>
      </w:pPr>
    </w:p>
    <w:p w14:paraId="5E3F7964">
      <w:pPr>
        <w:spacing w:before="108" w:line="221" w:lineRule="auto"/>
        <w:ind w:left="30"/>
        <w:jc w:val="center"/>
        <w:rPr>
          <w:rFonts w:hint="eastAsia" w:asciiTheme="minorEastAsia" w:hAnsiTheme="minorEastAsia" w:eastAsiaTheme="minorEastAsia" w:cstheme="minorEastAsia"/>
          <w:spacing w:val="7"/>
          <w:sz w:val="31"/>
          <w:szCs w:val="31"/>
          <w:lang w:eastAsia="zh-CN"/>
        </w:rPr>
      </w:pPr>
      <w:r>
        <w:rPr>
          <w:rFonts w:hint="eastAsia" w:asciiTheme="minorEastAsia" w:hAnsiTheme="minorEastAsia" w:eastAsiaTheme="minorEastAsia" w:cstheme="minorEastAsia"/>
          <w:spacing w:val="7"/>
          <w:sz w:val="31"/>
          <w:szCs w:val="31"/>
          <w:lang w:eastAsia="zh-CN"/>
        </w:rPr>
        <w:t>沙洋县玻璃产业园(一期)厂房维修项目</w:t>
      </w:r>
    </w:p>
    <w:p w14:paraId="47157B91">
      <w:pPr>
        <w:spacing w:before="108" w:line="221" w:lineRule="auto"/>
        <w:ind w:left="30"/>
        <w:jc w:val="center"/>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9"/>
          <w:sz w:val="31"/>
          <w:szCs w:val="31"/>
          <w:lang w:eastAsia="zh-CN"/>
        </w:rPr>
        <w:t>（</w:t>
      </w:r>
      <w:r>
        <w:rPr>
          <w:rFonts w:hint="eastAsia" w:asciiTheme="minorEastAsia" w:hAnsiTheme="minorEastAsia" w:eastAsiaTheme="minorEastAsia" w:cstheme="minorEastAsia"/>
          <w:sz w:val="31"/>
          <w:szCs w:val="31"/>
        </w:rPr>
        <w:t>HBSH</w:t>
      </w:r>
      <w:r>
        <w:rPr>
          <w:rFonts w:hint="eastAsia" w:asciiTheme="minorEastAsia" w:hAnsiTheme="minorEastAsia" w:eastAsiaTheme="minorEastAsia" w:cstheme="minorEastAsia"/>
          <w:spacing w:val="9"/>
          <w:sz w:val="31"/>
          <w:szCs w:val="31"/>
        </w:rPr>
        <w:t>-2026</w:t>
      </w:r>
      <w:r>
        <w:rPr>
          <w:rFonts w:hint="eastAsia" w:asciiTheme="minorEastAsia" w:hAnsiTheme="minorEastAsia" w:eastAsiaTheme="minorEastAsia" w:cstheme="minorEastAsia"/>
          <w:spacing w:val="9"/>
          <w:sz w:val="31"/>
          <w:szCs w:val="31"/>
          <w:lang w:eastAsia="zh-CN"/>
        </w:rPr>
        <w:t>06FJ）</w:t>
      </w:r>
      <w:r>
        <w:rPr>
          <w:rFonts w:hint="eastAsia" w:asciiTheme="minorEastAsia" w:hAnsiTheme="minorEastAsia" w:eastAsiaTheme="minorEastAsia" w:cstheme="minorEastAsia"/>
          <w:spacing w:val="9"/>
          <w:sz w:val="31"/>
          <w:szCs w:val="31"/>
        </w:rPr>
        <w:t>招标</w:t>
      </w:r>
      <w:r>
        <w:rPr>
          <w:rFonts w:hint="eastAsia" w:asciiTheme="minorEastAsia" w:hAnsiTheme="minorEastAsia" w:eastAsiaTheme="minorEastAsia" w:cstheme="minorEastAsia"/>
          <w:spacing w:val="-3"/>
          <w:sz w:val="31"/>
          <w:szCs w:val="31"/>
        </w:rPr>
        <w:t>公告</w:t>
      </w:r>
    </w:p>
    <w:p w14:paraId="20C35936">
      <w:pPr>
        <w:spacing w:before="169" w:line="221" w:lineRule="auto"/>
        <w:ind w:left="1788"/>
        <w:rPr>
          <w:rFonts w:hint="eastAsia" w:asciiTheme="minorEastAsia" w:hAnsiTheme="minorEastAsia" w:eastAsiaTheme="minorEastAsia" w:cstheme="minorEastAsia"/>
          <w:sz w:val="31"/>
          <w:szCs w:val="31"/>
          <w:lang w:eastAsia="zh-CN"/>
        </w:rPr>
      </w:pPr>
      <w:r>
        <w:rPr>
          <w:rFonts w:hint="eastAsia" w:asciiTheme="minorEastAsia" w:hAnsiTheme="minorEastAsia" w:eastAsiaTheme="minorEastAsia" w:cstheme="minorEastAsia"/>
          <w:spacing w:val="9"/>
          <w:sz w:val="31"/>
          <w:szCs w:val="31"/>
        </w:rPr>
        <w:t>招标编号：</w:t>
      </w:r>
      <w:r>
        <w:rPr>
          <w:rFonts w:hint="eastAsia" w:asciiTheme="minorEastAsia" w:hAnsiTheme="minorEastAsia" w:eastAsiaTheme="minorEastAsia" w:cstheme="minorEastAsia"/>
          <w:sz w:val="31"/>
          <w:szCs w:val="31"/>
        </w:rPr>
        <w:t>HBSH</w:t>
      </w:r>
      <w:r>
        <w:rPr>
          <w:rFonts w:hint="eastAsia" w:asciiTheme="minorEastAsia" w:hAnsiTheme="minorEastAsia" w:eastAsiaTheme="minorEastAsia" w:cstheme="minorEastAsia"/>
          <w:spacing w:val="9"/>
          <w:sz w:val="31"/>
          <w:szCs w:val="31"/>
        </w:rPr>
        <w:t>-2026</w:t>
      </w:r>
      <w:r>
        <w:rPr>
          <w:rFonts w:hint="eastAsia" w:asciiTheme="minorEastAsia" w:hAnsiTheme="minorEastAsia" w:eastAsiaTheme="minorEastAsia" w:cstheme="minorEastAsia"/>
          <w:spacing w:val="9"/>
          <w:sz w:val="31"/>
          <w:szCs w:val="31"/>
          <w:lang w:eastAsia="zh-CN"/>
        </w:rPr>
        <w:t>06FJ</w:t>
      </w:r>
    </w:p>
    <w:p w14:paraId="1EDBBE34">
      <w:pPr>
        <w:spacing w:before="153" w:line="223" w:lineRule="auto"/>
        <w:ind w:left="23"/>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1"/>
          <w:sz w:val="31"/>
          <w:szCs w:val="31"/>
        </w:rPr>
        <w:t>1.招标条件</w:t>
      </w:r>
    </w:p>
    <w:p w14:paraId="572EAAFD">
      <w:pPr>
        <w:spacing w:before="92" w:line="223" w:lineRule="auto"/>
        <w:ind w:left="3"/>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6"/>
          <w:sz w:val="31"/>
          <w:szCs w:val="31"/>
        </w:rPr>
        <w:t>本招标项目</w:t>
      </w:r>
      <w:r>
        <w:rPr>
          <w:rFonts w:hint="eastAsia" w:asciiTheme="minorEastAsia" w:hAnsiTheme="minorEastAsia" w:eastAsiaTheme="minorEastAsia" w:cstheme="minorEastAsia"/>
          <w:spacing w:val="6"/>
          <w:sz w:val="31"/>
          <w:szCs w:val="31"/>
          <w:lang w:eastAsia="zh-CN"/>
        </w:rPr>
        <w:t>沙洋县玻璃产业园(一期)厂房维修项目</w:t>
      </w:r>
      <w:r>
        <w:rPr>
          <w:rFonts w:hint="eastAsia" w:asciiTheme="minorEastAsia" w:hAnsiTheme="minorEastAsia" w:eastAsiaTheme="minorEastAsia" w:cstheme="minorEastAsia"/>
          <w:spacing w:val="7"/>
          <w:sz w:val="31"/>
          <w:szCs w:val="31"/>
        </w:rPr>
        <w:t>已由沙洋县行政审批局以湖北省固定资产投资项目备案</w:t>
      </w:r>
      <w:r>
        <w:rPr>
          <w:rFonts w:hint="eastAsia" w:asciiTheme="minorEastAsia" w:hAnsiTheme="minorEastAsia" w:eastAsiaTheme="minorEastAsia" w:cstheme="minorEastAsia"/>
          <w:spacing w:val="4"/>
          <w:sz w:val="31"/>
          <w:szCs w:val="31"/>
          <w:lang w:eastAsia="zh-CN"/>
        </w:rPr>
        <w:t>（</w:t>
      </w:r>
      <w:r>
        <w:rPr>
          <w:rFonts w:hint="eastAsia" w:asciiTheme="minorEastAsia" w:hAnsiTheme="minorEastAsia" w:eastAsiaTheme="minorEastAsia" w:cstheme="minorEastAsia"/>
          <w:spacing w:val="4"/>
          <w:sz w:val="31"/>
          <w:szCs w:val="31"/>
          <w:lang w:val="en-US" w:eastAsia="zh-CN"/>
        </w:rPr>
        <w:t>2605-420822-04-05-209384</w:t>
      </w:r>
      <w:r>
        <w:rPr>
          <w:rFonts w:hint="eastAsia" w:asciiTheme="minorEastAsia" w:hAnsiTheme="minorEastAsia" w:eastAsiaTheme="minorEastAsia" w:cstheme="minorEastAsia"/>
          <w:spacing w:val="4"/>
          <w:sz w:val="31"/>
          <w:szCs w:val="31"/>
          <w:lang w:eastAsia="zh-CN"/>
        </w:rPr>
        <w:t>）</w:t>
      </w:r>
      <w:r>
        <w:rPr>
          <w:rFonts w:hint="eastAsia" w:asciiTheme="minorEastAsia" w:hAnsiTheme="minorEastAsia" w:eastAsiaTheme="minorEastAsia" w:cstheme="minorEastAsia"/>
          <w:spacing w:val="4"/>
          <w:sz w:val="31"/>
          <w:szCs w:val="31"/>
        </w:rPr>
        <w:t>批准建设，项目业主</w:t>
      </w:r>
      <w:r>
        <w:rPr>
          <w:rFonts w:hint="eastAsia" w:asciiTheme="minorEastAsia" w:hAnsiTheme="minorEastAsia" w:eastAsiaTheme="minorEastAsia" w:cstheme="minorEastAsia"/>
          <w:spacing w:val="3"/>
          <w:sz w:val="31"/>
          <w:szCs w:val="31"/>
        </w:rPr>
        <w:t>为</w:t>
      </w:r>
      <w:r>
        <w:rPr>
          <w:rFonts w:hint="eastAsia" w:asciiTheme="minorEastAsia" w:hAnsiTheme="minorEastAsia" w:eastAsiaTheme="minorEastAsia" w:cstheme="minorEastAsia"/>
          <w:spacing w:val="3"/>
          <w:sz w:val="31"/>
          <w:szCs w:val="31"/>
          <w:lang w:eastAsia="zh-CN"/>
        </w:rPr>
        <w:t>沙洋县利兴资产投资管理有限公司</w:t>
      </w:r>
      <w:r>
        <w:rPr>
          <w:rFonts w:hint="eastAsia" w:asciiTheme="minorEastAsia" w:hAnsiTheme="minorEastAsia" w:eastAsiaTheme="minorEastAsia" w:cstheme="minorEastAsia"/>
          <w:spacing w:val="7"/>
          <w:sz w:val="31"/>
          <w:szCs w:val="31"/>
        </w:rPr>
        <w:t>，建设资金来自企业自筹资金，项目出资比例为自筹资金100%，招标人为</w:t>
      </w:r>
      <w:r>
        <w:rPr>
          <w:rFonts w:hint="eastAsia" w:asciiTheme="minorEastAsia" w:hAnsiTheme="minorEastAsia" w:eastAsiaTheme="minorEastAsia" w:cstheme="minorEastAsia"/>
          <w:spacing w:val="7"/>
          <w:sz w:val="31"/>
          <w:szCs w:val="31"/>
          <w:lang w:eastAsia="zh-CN"/>
        </w:rPr>
        <w:t>沙洋县利兴资产投资管理有限公司</w:t>
      </w:r>
      <w:r>
        <w:rPr>
          <w:rFonts w:hint="eastAsia" w:asciiTheme="minorEastAsia" w:hAnsiTheme="minorEastAsia" w:eastAsiaTheme="minorEastAsia" w:cstheme="minorEastAsia"/>
          <w:spacing w:val="7"/>
          <w:sz w:val="31"/>
          <w:szCs w:val="31"/>
        </w:rPr>
        <w:t>，招标代理机构为</w:t>
      </w:r>
      <w:r>
        <w:rPr>
          <w:rFonts w:hint="eastAsia" w:asciiTheme="minorEastAsia" w:hAnsiTheme="minorEastAsia" w:eastAsiaTheme="minorEastAsia" w:cstheme="minorEastAsia"/>
          <w:spacing w:val="7"/>
          <w:sz w:val="31"/>
          <w:szCs w:val="31"/>
          <w:lang w:eastAsia="zh-CN"/>
        </w:rPr>
        <w:t>湖北宇正招标咨询有限公司</w:t>
      </w:r>
      <w:r>
        <w:rPr>
          <w:rFonts w:hint="eastAsia" w:asciiTheme="minorEastAsia" w:hAnsiTheme="minorEastAsia" w:eastAsiaTheme="minorEastAsia" w:cstheme="minorEastAsia"/>
          <w:spacing w:val="7"/>
          <w:sz w:val="31"/>
          <w:szCs w:val="31"/>
        </w:rPr>
        <w:t>。项目已具备</w:t>
      </w:r>
      <w:r>
        <w:rPr>
          <w:rFonts w:hint="eastAsia" w:asciiTheme="minorEastAsia" w:hAnsiTheme="minorEastAsia" w:eastAsiaTheme="minorEastAsia" w:cstheme="minorEastAsia"/>
          <w:spacing w:val="4"/>
          <w:sz w:val="31"/>
          <w:szCs w:val="31"/>
        </w:rPr>
        <w:t>招标条件，现对该项目的施工进行公开招标。</w:t>
      </w:r>
    </w:p>
    <w:p w14:paraId="22558F11">
      <w:pPr>
        <w:spacing w:before="46" w:line="223" w:lineRule="auto"/>
        <w:ind w:left="3"/>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4"/>
          <w:sz w:val="31"/>
          <w:szCs w:val="31"/>
        </w:rPr>
        <w:t>2.项目概况与招标范围</w:t>
      </w:r>
    </w:p>
    <w:p w14:paraId="4E394D77">
      <w:pPr>
        <w:spacing w:before="165" w:line="223" w:lineRule="auto"/>
        <w:ind w:left="3"/>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1"/>
          <w:sz w:val="31"/>
          <w:szCs w:val="31"/>
        </w:rPr>
        <w:t>2.1</w:t>
      </w:r>
      <w:r>
        <w:rPr>
          <w:rFonts w:hint="eastAsia" w:asciiTheme="minorEastAsia" w:hAnsiTheme="minorEastAsia" w:eastAsiaTheme="minorEastAsia" w:cstheme="minorEastAsia"/>
          <w:spacing w:val="-52"/>
          <w:sz w:val="31"/>
          <w:szCs w:val="31"/>
        </w:rPr>
        <w:t xml:space="preserve"> </w:t>
      </w:r>
      <w:r>
        <w:rPr>
          <w:rFonts w:hint="eastAsia" w:asciiTheme="minorEastAsia" w:hAnsiTheme="minorEastAsia" w:eastAsiaTheme="minorEastAsia" w:cstheme="minorEastAsia"/>
          <w:spacing w:val="1"/>
          <w:sz w:val="31"/>
          <w:szCs w:val="31"/>
        </w:rPr>
        <w:t>项目概况</w:t>
      </w:r>
    </w:p>
    <w:p w14:paraId="2F832774">
      <w:pPr>
        <w:spacing w:before="152" w:line="223" w:lineRule="auto"/>
        <w:ind w:left="3"/>
        <w:rPr>
          <w:rFonts w:hint="eastAsia" w:asciiTheme="minorEastAsia" w:hAnsiTheme="minorEastAsia" w:eastAsiaTheme="minorEastAsia" w:cstheme="minorEastAsia"/>
          <w:sz w:val="31"/>
          <w:szCs w:val="31"/>
          <w:lang w:eastAsia="zh-CN"/>
        </w:rPr>
      </w:pPr>
      <w:r>
        <w:rPr>
          <w:rFonts w:hint="eastAsia" w:asciiTheme="minorEastAsia" w:hAnsiTheme="minorEastAsia" w:eastAsiaTheme="minorEastAsia" w:cstheme="minorEastAsia"/>
          <w:spacing w:val="6"/>
          <w:sz w:val="31"/>
          <w:szCs w:val="31"/>
        </w:rPr>
        <w:t>建设地点：</w:t>
      </w:r>
      <w:r>
        <w:rPr>
          <w:rFonts w:hint="eastAsia" w:asciiTheme="minorEastAsia" w:hAnsiTheme="minorEastAsia" w:eastAsiaTheme="minorEastAsia" w:cstheme="minorEastAsia"/>
          <w:spacing w:val="6"/>
          <w:sz w:val="31"/>
          <w:szCs w:val="31"/>
          <w:lang w:eastAsia="zh-CN"/>
        </w:rPr>
        <w:t>沙洋县</w:t>
      </w:r>
    </w:p>
    <w:p w14:paraId="2DBEC459">
      <w:pPr>
        <w:spacing w:before="90" w:line="282" w:lineRule="auto"/>
        <w:ind w:left="25" w:right="130" w:hanging="22"/>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4"/>
          <w:sz w:val="31"/>
          <w:szCs w:val="31"/>
        </w:rPr>
        <w:t>建设规模：</w:t>
      </w:r>
      <w:r>
        <w:rPr>
          <w:rFonts w:hint="eastAsia" w:asciiTheme="minorEastAsia" w:hAnsiTheme="minorEastAsia" w:eastAsiaTheme="minorEastAsia" w:cstheme="minorEastAsia"/>
          <w:spacing w:val="4"/>
          <w:sz w:val="31"/>
          <w:szCs w:val="31"/>
          <w:lang w:eastAsia="zh-CN"/>
        </w:rPr>
        <w:t>对园区厂房屋面、天沟、落水管网等进行维修改造。</w:t>
      </w:r>
      <w:r>
        <w:rPr>
          <w:rFonts w:hint="eastAsia" w:asciiTheme="minorEastAsia" w:hAnsiTheme="minorEastAsia" w:eastAsiaTheme="minorEastAsia" w:cstheme="minorEastAsia"/>
          <w:spacing w:val="1"/>
          <w:sz w:val="31"/>
          <w:szCs w:val="31"/>
        </w:rPr>
        <w:t>。</w:t>
      </w:r>
      <w:r>
        <w:rPr>
          <w:rFonts w:hint="eastAsia" w:asciiTheme="minorEastAsia" w:hAnsiTheme="minorEastAsia" w:eastAsiaTheme="minorEastAsia" w:cstheme="minorEastAsia"/>
          <w:spacing w:val="-33"/>
          <w:sz w:val="31"/>
          <w:szCs w:val="31"/>
        </w:rPr>
        <w:t xml:space="preserve"> </w:t>
      </w:r>
      <w:r>
        <w:rPr>
          <w:rFonts w:hint="eastAsia" w:asciiTheme="minorEastAsia" w:hAnsiTheme="minorEastAsia" w:eastAsiaTheme="minorEastAsia" w:cstheme="minorEastAsia"/>
          <w:spacing w:val="-33"/>
          <w:sz w:val="31"/>
          <w:szCs w:val="31"/>
          <w:lang w:eastAsia="zh-CN"/>
        </w:rPr>
        <w:t>（</w:t>
      </w:r>
      <w:r>
        <w:rPr>
          <w:rFonts w:hint="eastAsia" w:asciiTheme="minorEastAsia" w:hAnsiTheme="minorEastAsia" w:eastAsiaTheme="minorEastAsia" w:cstheme="minorEastAsia"/>
          <w:spacing w:val="1"/>
          <w:sz w:val="31"/>
          <w:szCs w:val="31"/>
        </w:rPr>
        <w:t>详见工程量清单及图纸</w:t>
      </w:r>
      <w:r>
        <w:rPr>
          <w:rFonts w:hint="eastAsia" w:asciiTheme="minorEastAsia" w:hAnsiTheme="minorEastAsia" w:eastAsiaTheme="minorEastAsia" w:cstheme="minorEastAsia"/>
          <w:spacing w:val="1"/>
          <w:sz w:val="31"/>
          <w:szCs w:val="31"/>
          <w:lang w:eastAsia="zh-CN"/>
        </w:rPr>
        <w:t>）</w:t>
      </w:r>
    </w:p>
    <w:p w14:paraId="314102B3">
      <w:pPr>
        <w:spacing w:before="1" w:line="223" w:lineRule="auto"/>
        <w:ind w:left="1"/>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3"/>
          <w:sz w:val="31"/>
          <w:szCs w:val="31"/>
        </w:rPr>
        <w:t>其他</w:t>
      </w:r>
      <w:r>
        <w:rPr>
          <w:rFonts w:hint="eastAsia" w:asciiTheme="minorEastAsia" w:hAnsiTheme="minorEastAsia" w:eastAsiaTheme="minorEastAsia" w:cstheme="minorEastAsia"/>
          <w:spacing w:val="3"/>
          <w:sz w:val="31"/>
          <w:szCs w:val="31"/>
          <w:lang w:eastAsia="zh-CN"/>
        </w:rPr>
        <w:t>：</w:t>
      </w:r>
    </w:p>
    <w:p w14:paraId="40E2FF21">
      <w:pPr>
        <w:spacing w:before="164" w:line="224" w:lineRule="auto"/>
        <w:ind w:left="3"/>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2"/>
          <w:sz w:val="31"/>
          <w:szCs w:val="31"/>
        </w:rPr>
        <w:t>2.2</w:t>
      </w:r>
      <w:r>
        <w:rPr>
          <w:rFonts w:hint="eastAsia" w:asciiTheme="minorEastAsia" w:hAnsiTheme="minorEastAsia" w:eastAsiaTheme="minorEastAsia" w:cstheme="minorEastAsia"/>
          <w:spacing w:val="-59"/>
          <w:sz w:val="31"/>
          <w:szCs w:val="31"/>
        </w:rPr>
        <w:t xml:space="preserve"> </w:t>
      </w:r>
      <w:r>
        <w:rPr>
          <w:rFonts w:hint="eastAsia" w:asciiTheme="minorEastAsia" w:hAnsiTheme="minorEastAsia" w:eastAsiaTheme="minorEastAsia" w:cstheme="minorEastAsia"/>
          <w:spacing w:val="2"/>
          <w:sz w:val="31"/>
          <w:szCs w:val="31"/>
        </w:rPr>
        <w:t>招标范围</w:t>
      </w:r>
    </w:p>
    <w:p w14:paraId="0B930AD8">
      <w:pPr>
        <w:spacing w:before="149" w:line="282" w:lineRule="auto"/>
        <w:ind w:left="25" w:right="130" w:hanging="24"/>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5"/>
          <w:sz w:val="31"/>
          <w:szCs w:val="31"/>
        </w:rPr>
        <w:t>招标范围：</w:t>
      </w:r>
      <w:r>
        <w:rPr>
          <w:rFonts w:hint="eastAsia" w:asciiTheme="minorEastAsia" w:hAnsiTheme="minorEastAsia" w:eastAsiaTheme="minorEastAsia" w:cstheme="minorEastAsia"/>
          <w:spacing w:val="5"/>
          <w:sz w:val="31"/>
          <w:szCs w:val="31"/>
          <w:lang w:eastAsia="zh-CN"/>
        </w:rPr>
        <w:t>对园区厂房屋面、天沟、落水管网等进行维修改造。</w:t>
      </w:r>
      <w:r>
        <w:rPr>
          <w:rFonts w:hint="eastAsia" w:asciiTheme="minorEastAsia" w:hAnsiTheme="minorEastAsia" w:eastAsiaTheme="minorEastAsia" w:cstheme="minorEastAsia"/>
          <w:spacing w:val="1"/>
          <w:sz w:val="31"/>
          <w:szCs w:val="31"/>
        </w:rPr>
        <w:t>。</w:t>
      </w:r>
      <w:r>
        <w:rPr>
          <w:rFonts w:hint="eastAsia" w:asciiTheme="minorEastAsia" w:hAnsiTheme="minorEastAsia" w:eastAsiaTheme="minorEastAsia" w:cstheme="minorEastAsia"/>
          <w:spacing w:val="-33"/>
          <w:sz w:val="31"/>
          <w:szCs w:val="31"/>
        </w:rPr>
        <w:t xml:space="preserve"> </w:t>
      </w:r>
      <w:r>
        <w:rPr>
          <w:rFonts w:hint="eastAsia" w:asciiTheme="minorEastAsia" w:hAnsiTheme="minorEastAsia" w:eastAsiaTheme="minorEastAsia" w:cstheme="minorEastAsia"/>
          <w:spacing w:val="-33"/>
          <w:sz w:val="31"/>
          <w:szCs w:val="31"/>
          <w:lang w:eastAsia="zh-CN"/>
        </w:rPr>
        <w:t>（</w:t>
      </w:r>
      <w:r>
        <w:rPr>
          <w:rFonts w:hint="eastAsia" w:asciiTheme="minorEastAsia" w:hAnsiTheme="minorEastAsia" w:eastAsiaTheme="minorEastAsia" w:cstheme="minorEastAsia"/>
          <w:spacing w:val="1"/>
          <w:sz w:val="31"/>
          <w:szCs w:val="31"/>
        </w:rPr>
        <w:t>详见工程量清单及图纸</w:t>
      </w:r>
      <w:r>
        <w:rPr>
          <w:rFonts w:hint="eastAsia" w:asciiTheme="minorEastAsia" w:hAnsiTheme="minorEastAsia" w:eastAsiaTheme="minorEastAsia" w:cstheme="minorEastAsia"/>
          <w:spacing w:val="1"/>
          <w:sz w:val="31"/>
          <w:szCs w:val="31"/>
          <w:lang w:eastAsia="zh-CN"/>
        </w:rPr>
        <w:t>）</w:t>
      </w:r>
    </w:p>
    <w:p w14:paraId="174AA591">
      <w:pPr>
        <w:spacing w:before="1" w:line="223" w:lineRule="auto"/>
        <w:ind w:left="1"/>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4"/>
          <w:sz w:val="31"/>
          <w:szCs w:val="31"/>
        </w:rPr>
        <w:t>标段划分</w:t>
      </w:r>
      <w:r>
        <w:rPr>
          <w:rFonts w:hint="eastAsia" w:asciiTheme="minorEastAsia" w:hAnsiTheme="minorEastAsia" w:eastAsiaTheme="minorEastAsia" w:cstheme="minorEastAsia"/>
          <w:spacing w:val="4"/>
          <w:sz w:val="31"/>
          <w:szCs w:val="31"/>
          <w:lang w:eastAsia="zh-CN"/>
        </w:rPr>
        <w:t>：</w:t>
      </w:r>
    </w:p>
    <w:p w14:paraId="30ED30E7">
      <w:pPr>
        <w:spacing w:before="104" w:line="224" w:lineRule="auto"/>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3"/>
          <w:sz w:val="31"/>
          <w:szCs w:val="31"/>
        </w:rPr>
        <w:t>计划工期：</w:t>
      </w:r>
      <w:r>
        <w:rPr>
          <w:rFonts w:hint="eastAsia" w:asciiTheme="minorEastAsia" w:hAnsiTheme="minorEastAsia" w:eastAsiaTheme="minorEastAsia" w:cstheme="minorEastAsia"/>
          <w:spacing w:val="3"/>
          <w:sz w:val="31"/>
          <w:szCs w:val="31"/>
          <w:lang w:eastAsia="zh-CN"/>
        </w:rPr>
        <w:t>60日历</w:t>
      </w:r>
      <w:r>
        <w:rPr>
          <w:rFonts w:hint="eastAsia" w:asciiTheme="minorEastAsia" w:hAnsiTheme="minorEastAsia" w:eastAsiaTheme="minorEastAsia" w:cstheme="minorEastAsia"/>
          <w:spacing w:val="3"/>
          <w:sz w:val="31"/>
          <w:szCs w:val="31"/>
        </w:rPr>
        <w:t>天，计划开工日期</w:t>
      </w:r>
      <w:r>
        <w:rPr>
          <w:rFonts w:hint="eastAsia" w:asciiTheme="minorEastAsia" w:hAnsiTheme="minorEastAsia" w:eastAsiaTheme="minorEastAsia" w:cstheme="minorEastAsia"/>
          <w:spacing w:val="-55"/>
          <w:sz w:val="31"/>
          <w:szCs w:val="31"/>
        </w:rPr>
        <w:t xml:space="preserve"> </w:t>
      </w:r>
      <w:r>
        <w:rPr>
          <w:rFonts w:hint="eastAsia" w:asciiTheme="minorEastAsia" w:hAnsiTheme="minorEastAsia" w:eastAsiaTheme="minorEastAsia" w:cstheme="minorEastAsia"/>
          <w:spacing w:val="3"/>
          <w:sz w:val="31"/>
          <w:szCs w:val="31"/>
        </w:rPr>
        <w:t>2026-</w:t>
      </w:r>
      <w:r>
        <w:rPr>
          <w:rFonts w:hint="eastAsia" w:asciiTheme="minorEastAsia" w:hAnsiTheme="minorEastAsia" w:eastAsiaTheme="minorEastAsia" w:cstheme="minorEastAsia"/>
          <w:spacing w:val="3"/>
          <w:sz w:val="31"/>
          <w:szCs w:val="31"/>
          <w:lang w:val="en-US" w:eastAsia="zh-CN"/>
        </w:rPr>
        <w:t>07</w:t>
      </w:r>
      <w:r>
        <w:rPr>
          <w:rFonts w:hint="eastAsia" w:asciiTheme="minorEastAsia" w:hAnsiTheme="minorEastAsia" w:eastAsiaTheme="minorEastAsia" w:cstheme="minorEastAsia"/>
          <w:spacing w:val="3"/>
          <w:sz w:val="31"/>
          <w:szCs w:val="31"/>
        </w:rPr>
        <w:t>-30</w:t>
      </w:r>
    </w:p>
    <w:p w14:paraId="1B3EB1DF">
      <w:pPr>
        <w:spacing w:before="91" w:line="221" w:lineRule="auto"/>
        <w:ind w:left="1"/>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4"/>
          <w:sz w:val="31"/>
          <w:szCs w:val="31"/>
        </w:rPr>
        <w:t>合同估算价：</w:t>
      </w:r>
      <w:r>
        <w:rPr>
          <w:rFonts w:hint="eastAsia" w:asciiTheme="minorEastAsia" w:hAnsiTheme="minorEastAsia" w:eastAsiaTheme="minorEastAsia" w:cstheme="minorEastAsia"/>
          <w:bCs/>
          <w:sz w:val="32"/>
          <w:szCs w:val="32"/>
          <w:highlight w:val="none"/>
          <w:lang w:eastAsia="zh-CN"/>
        </w:rPr>
        <w:t>352</w:t>
      </w:r>
      <w:r>
        <w:rPr>
          <w:rFonts w:hint="eastAsia" w:asciiTheme="minorEastAsia" w:hAnsiTheme="minorEastAsia" w:eastAsiaTheme="minorEastAsia" w:cstheme="minorEastAsia"/>
          <w:bCs/>
          <w:sz w:val="32"/>
          <w:szCs w:val="32"/>
          <w:highlight w:val="none"/>
          <w:lang w:val="en-US" w:eastAsia="zh-CN"/>
        </w:rPr>
        <w:t>.</w:t>
      </w:r>
      <w:r>
        <w:rPr>
          <w:rFonts w:hint="eastAsia" w:asciiTheme="minorEastAsia" w:hAnsiTheme="minorEastAsia" w:eastAsiaTheme="minorEastAsia" w:cstheme="minorEastAsia"/>
          <w:bCs/>
          <w:sz w:val="32"/>
          <w:szCs w:val="32"/>
          <w:highlight w:val="none"/>
          <w:lang w:eastAsia="zh-CN"/>
        </w:rPr>
        <w:t>21439</w:t>
      </w:r>
      <w:r>
        <w:rPr>
          <w:rFonts w:hint="eastAsia" w:asciiTheme="minorEastAsia" w:hAnsiTheme="minorEastAsia" w:eastAsiaTheme="minorEastAsia" w:cstheme="minorEastAsia"/>
          <w:spacing w:val="4"/>
          <w:sz w:val="31"/>
          <w:szCs w:val="31"/>
        </w:rPr>
        <w:t>万元</w:t>
      </w:r>
    </w:p>
    <w:p w14:paraId="6D055FD6">
      <w:pPr>
        <w:spacing w:before="170" w:line="278" w:lineRule="auto"/>
        <w:ind w:left="16" w:right="13" w:firstLine="618"/>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1"/>
          <w:sz w:val="31"/>
          <w:szCs w:val="31"/>
        </w:rPr>
        <w:t>2.3</w:t>
      </w:r>
      <w:r>
        <w:rPr>
          <w:rFonts w:hint="eastAsia" w:asciiTheme="minorEastAsia" w:hAnsiTheme="minorEastAsia" w:eastAsiaTheme="minorEastAsia" w:cstheme="minorEastAsia"/>
          <w:spacing w:val="-46"/>
          <w:sz w:val="31"/>
          <w:szCs w:val="31"/>
        </w:rPr>
        <w:t xml:space="preserve"> </w:t>
      </w:r>
      <w:r>
        <w:rPr>
          <w:rFonts w:hint="eastAsia" w:asciiTheme="minorEastAsia" w:hAnsiTheme="minorEastAsia" w:eastAsiaTheme="minorEastAsia" w:cstheme="minorEastAsia"/>
          <w:spacing w:val="1"/>
          <w:sz w:val="31"/>
          <w:szCs w:val="31"/>
        </w:rPr>
        <w:t>其他：本项目预算评审金额</w:t>
      </w:r>
      <w:r>
        <w:rPr>
          <w:rFonts w:hint="eastAsia" w:asciiTheme="minorEastAsia" w:hAnsiTheme="minorEastAsia" w:eastAsiaTheme="minorEastAsia" w:cstheme="minorEastAsia"/>
          <w:bCs/>
          <w:sz w:val="32"/>
          <w:szCs w:val="32"/>
          <w:highlight w:val="none"/>
          <w:lang w:eastAsia="zh-CN"/>
        </w:rPr>
        <w:t>352</w:t>
      </w:r>
      <w:r>
        <w:rPr>
          <w:rFonts w:hint="eastAsia" w:asciiTheme="minorEastAsia" w:hAnsiTheme="minorEastAsia" w:eastAsiaTheme="minorEastAsia" w:cstheme="minorEastAsia"/>
          <w:bCs/>
          <w:sz w:val="32"/>
          <w:szCs w:val="32"/>
          <w:highlight w:val="none"/>
          <w:lang w:val="en-US" w:eastAsia="zh-CN"/>
        </w:rPr>
        <w:t>.</w:t>
      </w:r>
      <w:r>
        <w:rPr>
          <w:rFonts w:hint="eastAsia" w:asciiTheme="minorEastAsia" w:hAnsiTheme="minorEastAsia" w:eastAsiaTheme="minorEastAsia" w:cstheme="minorEastAsia"/>
          <w:bCs/>
          <w:sz w:val="32"/>
          <w:szCs w:val="32"/>
          <w:highlight w:val="none"/>
          <w:lang w:eastAsia="zh-CN"/>
        </w:rPr>
        <w:t>21439</w:t>
      </w:r>
      <w:r>
        <w:rPr>
          <w:rFonts w:hint="eastAsia" w:asciiTheme="minorEastAsia" w:hAnsiTheme="minorEastAsia" w:eastAsiaTheme="minorEastAsia" w:cstheme="minorEastAsia"/>
          <w:spacing w:val="-48"/>
          <w:sz w:val="31"/>
          <w:szCs w:val="31"/>
        </w:rPr>
        <w:t xml:space="preserve"> </w:t>
      </w:r>
      <w:r>
        <w:rPr>
          <w:rFonts w:hint="eastAsia" w:asciiTheme="minorEastAsia" w:hAnsiTheme="minorEastAsia" w:eastAsiaTheme="minorEastAsia" w:cstheme="minorEastAsia"/>
          <w:spacing w:val="1"/>
          <w:sz w:val="31"/>
          <w:szCs w:val="31"/>
        </w:rPr>
        <w:t>万元，按预算评</w:t>
      </w:r>
      <w:r>
        <w:rPr>
          <w:rFonts w:hint="eastAsia" w:asciiTheme="minorEastAsia" w:hAnsiTheme="minorEastAsia" w:eastAsiaTheme="minorEastAsia" w:cstheme="minorEastAsia"/>
          <w:spacing w:val="4"/>
          <w:sz w:val="31"/>
          <w:szCs w:val="31"/>
        </w:rPr>
        <w:t>审金额整体下浮</w:t>
      </w:r>
      <w:r>
        <w:rPr>
          <w:rFonts w:hint="eastAsia" w:asciiTheme="minorEastAsia" w:hAnsiTheme="minorEastAsia" w:eastAsiaTheme="minorEastAsia" w:cstheme="minorEastAsia"/>
          <w:spacing w:val="-67"/>
          <w:sz w:val="31"/>
          <w:szCs w:val="31"/>
        </w:rPr>
        <w:t xml:space="preserve"> </w:t>
      </w:r>
      <w:r>
        <w:rPr>
          <w:rFonts w:hint="eastAsia" w:asciiTheme="minorEastAsia" w:hAnsiTheme="minorEastAsia" w:eastAsiaTheme="minorEastAsia" w:cstheme="minorEastAsia"/>
          <w:spacing w:val="4"/>
          <w:sz w:val="31"/>
          <w:szCs w:val="31"/>
        </w:rPr>
        <w:t>8%，最高投标限价</w:t>
      </w:r>
      <w:r>
        <w:rPr>
          <w:rFonts w:hint="eastAsia" w:asciiTheme="minorEastAsia" w:hAnsiTheme="minorEastAsia" w:eastAsiaTheme="minorEastAsia" w:cstheme="minorEastAsia"/>
          <w:bCs/>
          <w:sz w:val="32"/>
          <w:szCs w:val="32"/>
          <w:highlight w:val="none"/>
          <w:lang w:eastAsia="zh-CN"/>
        </w:rPr>
        <w:t xml:space="preserve"> </w:t>
      </w:r>
      <w:r>
        <w:rPr>
          <w:rFonts w:hint="eastAsia" w:asciiTheme="minorEastAsia" w:hAnsiTheme="minorEastAsia" w:eastAsiaTheme="minorEastAsia" w:cstheme="minorEastAsia"/>
          <w:bCs/>
          <w:sz w:val="32"/>
          <w:szCs w:val="32"/>
          <w:highlight w:val="none"/>
          <w:lang w:val="en-US" w:eastAsia="zh-CN"/>
        </w:rPr>
        <w:t>324.04</w:t>
      </w:r>
      <w:r>
        <w:rPr>
          <w:rFonts w:hint="eastAsia" w:asciiTheme="minorEastAsia" w:hAnsiTheme="minorEastAsia" w:eastAsiaTheme="minorEastAsia" w:cstheme="minorEastAsia"/>
          <w:bCs/>
          <w:sz w:val="32"/>
          <w:szCs w:val="32"/>
          <w:highlight w:val="none"/>
          <w:lang w:eastAsia="zh-CN"/>
        </w:rPr>
        <w:t>万元</w:t>
      </w:r>
      <w:r>
        <w:rPr>
          <w:rFonts w:hint="eastAsia" w:asciiTheme="minorEastAsia" w:hAnsiTheme="minorEastAsia" w:eastAsiaTheme="minorEastAsia" w:cstheme="minorEastAsia"/>
          <w:spacing w:val="4"/>
          <w:sz w:val="31"/>
          <w:szCs w:val="31"/>
        </w:rPr>
        <w:t>，超过此</w:t>
      </w:r>
      <w:r>
        <w:rPr>
          <w:rFonts w:hint="eastAsia" w:asciiTheme="minorEastAsia" w:hAnsiTheme="minorEastAsia" w:eastAsiaTheme="minorEastAsia" w:cstheme="minorEastAsia"/>
          <w:spacing w:val="3"/>
          <w:sz w:val="31"/>
          <w:szCs w:val="31"/>
        </w:rPr>
        <w:t>报价为</w:t>
      </w:r>
    </w:p>
    <w:p w14:paraId="48357869">
      <w:pPr>
        <w:spacing w:line="278" w:lineRule="auto"/>
        <w:rPr>
          <w:rFonts w:hint="eastAsia" w:asciiTheme="minorEastAsia" w:hAnsiTheme="minorEastAsia" w:eastAsiaTheme="minorEastAsia" w:cstheme="minorEastAsia"/>
          <w:sz w:val="31"/>
          <w:szCs w:val="31"/>
        </w:rPr>
        <w:sectPr>
          <w:footerReference r:id="rId12" w:type="default"/>
          <w:pgSz w:w="11910" w:h="16845"/>
          <w:pgMar w:top="1431" w:right="1515" w:bottom="1051" w:left="1499" w:header="0" w:footer="781" w:gutter="0"/>
          <w:cols w:space="720" w:num="1"/>
        </w:sectPr>
      </w:pPr>
    </w:p>
    <w:p w14:paraId="28A4C348">
      <w:pPr>
        <w:pStyle w:val="2"/>
        <w:spacing w:line="297" w:lineRule="auto"/>
        <w:rPr>
          <w:rFonts w:hint="eastAsia" w:asciiTheme="minorEastAsia" w:hAnsiTheme="minorEastAsia" w:eastAsiaTheme="minorEastAsia" w:cstheme="minorEastAsia"/>
        </w:rPr>
      </w:pPr>
    </w:p>
    <w:p w14:paraId="6559D1A7">
      <w:pPr>
        <w:spacing w:before="100" w:line="221" w:lineRule="auto"/>
        <w:ind w:left="3"/>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5"/>
          <w:sz w:val="31"/>
          <w:szCs w:val="31"/>
        </w:rPr>
        <w:t>无效报价，其投标文件视为无效投标文件。</w:t>
      </w:r>
    </w:p>
    <w:p w14:paraId="26BD5853">
      <w:pPr>
        <w:spacing w:before="168" w:line="223" w:lineRule="auto"/>
        <w:ind w:left="7"/>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4"/>
          <w:sz w:val="31"/>
          <w:szCs w:val="31"/>
        </w:rPr>
        <w:t>3.投标人资格要求</w:t>
      </w:r>
    </w:p>
    <w:p w14:paraId="337489FA">
      <w:pPr>
        <w:spacing w:before="152" w:line="282" w:lineRule="auto"/>
        <w:ind w:right="139" w:firstLine="7"/>
        <w:rPr>
          <w:rFonts w:hint="eastAsia" w:asciiTheme="minorEastAsia" w:hAnsiTheme="minorEastAsia" w:eastAsiaTheme="minorEastAsia" w:cstheme="minorEastAsia"/>
          <w:spacing w:val="4"/>
          <w:sz w:val="31"/>
          <w:szCs w:val="31"/>
        </w:rPr>
      </w:pPr>
      <w:r>
        <w:rPr>
          <w:rFonts w:hint="eastAsia" w:asciiTheme="minorEastAsia" w:hAnsiTheme="minorEastAsia" w:eastAsiaTheme="minorEastAsia" w:cstheme="minorEastAsia"/>
          <w:spacing w:val="4"/>
          <w:sz w:val="31"/>
          <w:szCs w:val="31"/>
        </w:rPr>
        <w:t>3.1</w:t>
      </w:r>
      <w:r>
        <w:rPr>
          <w:rFonts w:hint="eastAsia" w:asciiTheme="minorEastAsia" w:hAnsiTheme="minorEastAsia" w:eastAsiaTheme="minorEastAsia" w:cstheme="minorEastAsia"/>
          <w:spacing w:val="-59"/>
          <w:sz w:val="31"/>
          <w:szCs w:val="31"/>
        </w:rPr>
        <w:t xml:space="preserve"> </w:t>
      </w:r>
      <w:r>
        <w:rPr>
          <w:rFonts w:hint="eastAsia" w:asciiTheme="minorEastAsia" w:hAnsiTheme="minorEastAsia" w:eastAsiaTheme="minorEastAsia" w:cstheme="minorEastAsia"/>
          <w:spacing w:val="4"/>
          <w:sz w:val="31"/>
          <w:szCs w:val="31"/>
        </w:rPr>
        <w:t>本标段招标要求投标人须具备：</w:t>
      </w:r>
    </w:p>
    <w:p w14:paraId="39AE5790">
      <w:pPr>
        <w:spacing w:before="152" w:line="282" w:lineRule="auto"/>
        <w:ind w:right="139" w:firstLine="7"/>
        <w:rPr>
          <w:rFonts w:hint="eastAsia" w:asciiTheme="minorEastAsia" w:hAnsiTheme="minorEastAsia" w:eastAsiaTheme="minorEastAsia" w:cstheme="minorEastAsia"/>
          <w:spacing w:val="7"/>
          <w:sz w:val="31"/>
          <w:szCs w:val="31"/>
          <w:lang w:val="en-US" w:eastAsia="zh-CN"/>
        </w:rPr>
      </w:pPr>
      <w:r>
        <w:rPr>
          <w:rFonts w:hint="eastAsia" w:asciiTheme="minorEastAsia" w:hAnsiTheme="minorEastAsia" w:eastAsiaTheme="minorEastAsia" w:cstheme="minorEastAsia"/>
          <w:spacing w:val="4"/>
          <w:sz w:val="31"/>
          <w:szCs w:val="31"/>
        </w:rPr>
        <w:t>1、本次</w:t>
      </w:r>
      <w:r>
        <w:rPr>
          <w:rFonts w:hint="eastAsia" w:asciiTheme="minorEastAsia" w:hAnsiTheme="minorEastAsia" w:eastAsiaTheme="minorEastAsia" w:cstheme="minorEastAsia"/>
          <w:spacing w:val="3"/>
          <w:sz w:val="31"/>
          <w:szCs w:val="31"/>
        </w:rPr>
        <w:t>招标要求投标人须为</w:t>
      </w:r>
      <w:r>
        <w:rPr>
          <w:rFonts w:hint="eastAsia" w:asciiTheme="minorEastAsia" w:hAnsiTheme="minorEastAsia" w:eastAsiaTheme="minorEastAsia" w:cstheme="minorEastAsia"/>
          <w:spacing w:val="8"/>
          <w:sz w:val="31"/>
          <w:szCs w:val="31"/>
        </w:rPr>
        <w:t>在中华人民共和国境内依法设立的独立法人</w:t>
      </w:r>
      <w:r>
        <w:rPr>
          <w:rFonts w:hint="eastAsia" w:asciiTheme="minorEastAsia" w:hAnsiTheme="minorEastAsia" w:eastAsiaTheme="minorEastAsia" w:cstheme="minorEastAsia"/>
          <w:spacing w:val="7"/>
          <w:sz w:val="31"/>
          <w:szCs w:val="31"/>
        </w:rPr>
        <w:t xml:space="preserve">资格，具备有效的营业执照 </w:t>
      </w:r>
      <w:r>
        <w:rPr>
          <w:rFonts w:hint="eastAsia" w:asciiTheme="minorEastAsia" w:hAnsiTheme="minorEastAsia" w:eastAsiaTheme="minorEastAsia" w:cstheme="minorEastAsia"/>
          <w:spacing w:val="-4"/>
          <w:sz w:val="31"/>
          <w:szCs w:val="31"/>
        </w:rPr>
        <w:t>。</w:t>
      </w:r>
    </w:p>
    <w:p w14:paraId="630D0955">
      <w:pPr>
        <w:spacing w:before="152" w:line="282" w:lineRule="auto"/>
        <w:ind w:right="139" w:firstLine="7"/>
        <w:rPr>
          <w:rFonts w:hint="eastAsia" w:asciiTheme="minorEastAsia" w:hAnsiTheme="minorEastAsia" w:eastAsiaTheme="minorEastAsia" w:cstheme="minorEastAsia"/>
          <w:spacing w:val="142"/>
          <w:sz w:val="31"/>
          <w:szCs w:val="31"/>
        </w:rPr>
      </w:pPr>
      <w:r>
        <w:rPr>
          <w:rFonts w:hint="eastAsia" w:asciiTheme="minorEastAsia" w:hAnsiTheme="minorEastAsia" w:eastAsiaTheme="minorEastAsia" w:cstheme="minorEastAsia"/>
          <w:spacing w:val="7"/>
          <w:sz w:val="31"/>
          <w:szCs w:val="31"/>
        </w:rPr>
        <w:t>2、投标人须具备</w:t>
      </w:r>
      <w:r>
        <w:rPr>
          <w:rFonts w:hint="eastAsia" w:asciiTheme="minorEastAsia" w:hAnsiTheme="minorEastAsia" w:eastAsiaTheme="minorEastAsia" w:cstheme="minorEastAsia"/>
          <w:spacing w:val="7"/>
          <w:sz w:val="31"/>
          <w:szCs w:val="31"/>
          <w:lang w:eastAsia="zh-CN"/>
        </w:rPr>
        <w:t>建筑工程施工总承包</w:t>
      </w:r>
      <w:r>
        <w:rPr>
          <w:rFonts w:hint="eastAsia" w:asciiTheme="minorEastAsia" w:hAnsiTheme="minorEastAsia" w:eastAsiaTheme="minorEastAsia" w:cstheme="minorEastAsia"/>
          <w:spacing w:val="7"/>
          <w:sz w:val="31"/>
          <w:szCs w:val="31"/>
          <w:lang w:val="en-US" w:eastAsia="zh-CN"/>
        </w:rPr>
        <w:t>三</w:t>
      </w:r>
      <w:r>
        <w:rPr>
          <w:rFonts w:hint="eastAsia" w:asciiTheme="minorEastAsia" w:hAnsiTheme="minorEastAsia" w:eastAsiaTheme="minorEastAsia" w:cstheme="minorEastAsia"/>
          <w:spacing w:val="7"/>
          <w:sz w:val="31"/>
          <w:szCs w:val="31"/>
          <w:lang w:eastAsia="zh-CN"/>
        </w:rPr>
        <w:t>级</w:t>
      </w:r>
      <w:r>
        <w:rPr>
          <w:rFonts w:hint="eastAsia" w:asciiTheme="minorEastAsia" w:hAnsiTheme="minorEastAsia" w:eastAsiaTheme="minorEastAsia" w:cstheme="minorEastAsia"/>
          <w:spacing w:val="7"/>
          <w:sz w:val="31"/>
          <w:szCs w:val="31"/>
        </w:rPr>
        <w:t>及以上</w:t>
      </w:r>
      <w:r>
        <w:rPr>
          <w:rFonts w:hint="eastAsia" w:asciiTheme="minorEastAsia" w:hAnsiTheme="minorEastAsia" w:eastAsiaTheme="minorEastAsia" w:cstheme="minorEastAsia"/>
          <w:spacing w:val="8"/>
          <w:sz w:val="31"/>
          <w:szCs w:val="31"/>
        </w:rPr>
        <w:t>资质，且具备有效的安全生产许可证，并在人</w:t>
      </w:r>
      <w:r>
        <w:rPr>
          <w:rFonts w:hint="eastAsia" w:asciiTheme="minorEastAsia" w:hAnsiTheme="minorEastAsia" w:eastAsiaTheme="minorEastAsia" w:cstheme="minorEastAsia"/>
          <w:spacing w:val="7"/>
          <w:sz w:val="31"/>
          <w:szCs w:val="31"/>
        </w:rPr>
        <w:t>员、设备、资金等</w:t>
      </w:r>
      <w:r>
        <w:rPr>
          <w:rFonts w:hint="eastAsia" w:asciiTheme="minorEastAsia" w:hAnsiTheme="minorEastAsia" w:eastAsiaTheme="minorEastAsia" w:cstheme="minorEastAsia"/>
          <w:spacing w:val="2"/>
          <w:sz w:val="31"/>
          <w:szCs w:val="31"/>
        </w:rPr>
        <w:t>方面具备相应的施工能力。</w:t>
      </w:r>
      <w:r>
        <w:rPr>
          <w:rFonts w:hint="eastAsia" w:asciiTheme="minorEastAsia" w:hAnsiTheme="minorEastAsia" w:eastAsiaTheme="minorEastAsia" w:cstheme="minorEastAsia"/>
          <w:spacing w:val="142"/>
          <w:sz w:val="31"/>
          <w:szCs w:val="31"/>
        </w:rPr>
        <w:t xml:space="preserve"> </w:t>
      </w:r>
    </w:p>
    <w:p w14:paraId="333DC441">
      <w:pPr>
        <w:spacing w:before="152" w:line="282" w:lineRule="auto"/>
        <w:ind w:right="139" w:firstLine="7"/>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2"/>
          <w:sz w:val="31"/>
          <w:szCs w:val="31"/>
        </w:rPr>
        <w:t>3、拟派项目管理机构人员</w:t>
      </w:r>
      <w:r>
        <w:rPr>
          <w:rFonts w:hint="eastAsia" w:asciiTheme="minorEastAsia" w:hAnsiTheme="minorEastAsia" w:eastAsiaTheme="minorEastAsia" w:cstheme="minorEastAsia"/>
          <w:spacing w:val="1"/>
          <w:sz w:val="31"/>
          <w:szCs w:val="31"/>
        </w:rPr>
        <w:t>配备</w:t>
      </w:r>
      <w:r>
        <w:rPr>
          <w:rFonts w:hint="eastAsia" w:asciiTheme="minorEastAsia" w:hAnsiTheme="minorEastAsia" w:eastAsiaTheme="minorEastAsia" w:cstheme="minorEastAsia"/>
          <w:spacing w:val="1"/>
          <w:sz w:val="31"/>
          <w:szCs w:val="31"/>
          <w:lang w:eastAsia="zh-CN"/>
        </w:rPr>
        <w:t>要求</w:t>
      </w:r>
    </w:p>
    <w:p w14:paraId="0E72CDB5">
      <w:pPr>
        <w:spacing w:before="1" w:line="281" w:lineRule="auto"/>
        <w:ind w:right="140" w:firstLine="3"/>
        <w:rPr>
          <w:rFonts w:hint="eastAsia" w:asciiTheme="minorEastAsia" w:hAnsiTheme="minorEastAsia" w:eastAsiaTheme="minorEastAsia" w:cstheme="minorEastAsia"/>
          <w:spacing w:val="7"/>
          <w:sz w:val="31"/>
          <w:szCs w:val="31"/>
        </w:rPr>
      </w:pPr>
      <w:r>
        <w:rPr>
          <w:rFonts w:hint="eastAsia" w:asciiTheme="minorEastAsia" w:hAnsiTheme="minorEastAsia" w:eastAsiaTheme="minorEastAsia" w:cstheme="minorEastAsia"/>
          <w:spacing w:val="7"/>
          <w:sz w:val="31"/>
          <w:szCs w:val="31"/>
        </w:rPr>
        <w:t>求：①项目经理的资格要求：须具备国家建设行政主管部门颁发的建筑工程专业贰级及以上注册建造师执业资格，具有建设行政主管部门核发的</w:t>
      </w:r>
      <w:r>
        <w:rPr>
          <w:rFonts w:hint="eastAsia" w:asciiTheme="minorEastAsia" w:hAnsiTheme="minorEastAsia" w:eastAsiaTheme="minorEastAsia" w:cstheme="minorEastAsia"/>
          <w:spacing w:val="-76"/>
          <w:sz w:val="31"/>
          <w:szCs w:val="31"/>
        </w:rPr>
        <w:t xml:space="preserve"> </w:t>
      </w:r>
      <w:r>
        <w:rPr>
          <w:rFonts w:hint="eastAsia" w:asciiTheme="minorEastAsia" w:hAnsiTheme="minorEastAsia" w:eastAsiaTheme="minorEastAsia" w:cstheme="minorEastAsia"/>
          <w:spacing w:val="7"/>
          <w:sz w:val="31"/>
          <w:szCs w:val="31"/>
        </w:rPr>
        <w:t>B</w:t>
      </w:r>
      <w:r>
        <w:rPr>
          <w:rFonts w:hint="eastAsia" w:asciiTheme="minorEastAsia" w:hAnsiTheme="minorEastAsia" w:eastAsiaTheme="minorEastAsia" w:cstheme="minorEastAsia"/>
          <w:spacing w:val="-61"/>
          <w:sz w:val="31"/>
          <w:szCs w:val="31"/>
        </w:rPr>
        <w:t xml:space="preserve"> </w:t>
      </w:r>
      <w:r>
        <w:rPr>
          <w:rFonts w:hint="eastAsia" w:asciiTheme="minorEastAsia" w:hAnsiTheme="minorEastAsia" w:eastAsiaTheme="minorEastAsia" w:cstheme="minorEastAsia"/>
          <w:spacing w:val="7"/>
          <w:sz w:val="31"/>
          <w:szCs w:val="31"/>
        </w:rPr>
        <w:t>类安全生产考核合格证书，且无在建工程；②</w:t>
      </w:r>
      <w:r>
        <w:rPr>
          <w:rFonts w:hint="eastAsia" w:asciiTheme="minorEastAsia" w:hAnsiTheme="minorEastAsia" w:eastAsiaTheme="minorEastAsia" w:cstheme="minorEastAsia"/>
          <w:spacing w:val="8"/>
          <w:sz w:val="31"/>
          <w:szCs w:val="31"/>
        </w:rPr>
        <w:t>施工技术负责人的资格要求：须具备建筑工</w:t>
      </w:r>
      <w:r>
        <w:rPr>
          <w:rFonts w:hint="eastAsia" w:asciiTheme="minorEastAsia" w:hAnsiTheme="minorEastAsia" w:eastAsiaTheme="minorEastAsia" w:cstheme="minorEastAsia"/>
          <w:spacing w:val="7"/>
          <w:sz w:val="31"/>
          <w:szCs w:val="31"/>
        </w:rPr>
        <w:t>程相关专业中级及以上工程师职称。③项目管理机构应配备具有岗位证的施工员、材料员、安全员（提供安全生产考核</w:t>
      </w:r>
      <w:r>
        <w:rPr>
          <w:rFonts w:hint="eastAsia" w:asciiTheme="minorEastAsia" w:hAnsiTheme="minorEastAsia" w:eastAsiaTheme="minorEastAsia" w:cstheme="minorEastAsia"/>
          <w:spacing w:val="-71"/>
          <w:sz w:val="31"/>
          <w:szCs w:val="31"/>
        </w:rPr>
        <w:t xml:space="preserve"> </w:t>
      </w:r>
      <w:r>
        <w:rPr>
          <w:rFonts w:hint="eastAsia" w:asciiTheme="minorEastAsia" w:hAnsiTheme="minorEastAsia" w:eastAsiaTheme="minorEastAsia" w:cstheme="minorEastAsia"/>
          <w:spacing w:val="7"/>
          <w:sz w:val="31"/>
          <w:szCs w:val="31"/>
        </w:rPr>
        <w:t>C</w:t>
      </w:r>
      <w:r>
        <w:rPr>
          <w:rFonts w:hint="eastAsia" w:asciiTheme="minorEastAsia" w:hAnsiTheme="minorEastAsia" w:eastAsiaTheme="minorEastAsia" w:cstheme="minorEastAsia"/>
          <w:spacing w:val="-60"/>
          <w:sz w:val="31"/>
          <w:szCs w:val="31"/>
        </w:rPr>
        <w:t xml:space="preserve"> </w:t>
      </w:r>
      <w:r>
        <w:rPr>
          <w:rFonts w:hint="eastAsia" w:asciiTheme="minorEastAsia" w:hAnsiTheme="minorEastAsia" w:eastAsiaTheme="minorEastAsia" w:cstheme="minorEastAsia"/>
          <w:spacing w:val="7"/>
          <w:sz w:val="31"/>
          <w:szCs w:val="31"/>
        </w:rPr>
        <w:t>证）、质量员</w:t>
      </w:r>
      <w:r>
        <w:rPr>
          <w:rFonts w:hint="eastAsia" w:asciiTheme="minorEastAsia" w:hAnsiTheme="minorEastAsia" w:eastAsiaTheme="minorEastAsia" w:cstheme="minorEastAsia"/>
          <w:spacing w:val="6"/>
          <w:sz w:val="31"/>
          <w:szCs w:val="31"/>
        </w:rPr>
        <w:t>、资料员等相</w:t>
      </w:r>
      <w:r>
        <w:rPr>
          <w:rFonts w:hint="eastAsia" w:asciiTheme="minorEastAsia" w:hAnsiTheme="minorEastAsia" w:eastAsiaTheme="minorEastAsia" w:cstheme="minorEastAsia"/>
          <w:spacing w:val="7"/>
          <w:sz w:val="31"/>
          <w:szCs w:val="31"/>
        </w:rPr>
        <w:t>应专业管理人员。④施工配备人员须进入“湖北省建筑市场监督</w:t>
      </w:r>
      <w:r>
        <w:rPr>
          <w:rFonts w:hint="eastAsia" w:asciiTheme="minorEastAsia" w:hAnsiTheme="minorEastAsia" w:eastAsiaTheme="minorEastAsia" w:cstheme="minorEastAsia"/>
          <w:spacing w:val="6"/>
          <w:sz w:val="31"/>
          <w:szCs w:val="31"/>
        </w:rPr>
        <w:t>和诚信一体化平台</w:t>
      </w:r>
      <w:r>
        <w:rPr>
          <w:rFonts w:hint="eastAsia" w:asciiTheme="minorEastAsia" w:hAnsiTheme="minorEastAsia" w:eastAsiaTheme="minorEastAsia" w:cstheme="minorEastAsia"/>
          <w:spacing w:val="-109"/>
          <w:sz w:val="31"/>
          <w:szCs w:val="31"/>
        </w:rPr>
        <w:t xml:space="preserve"> </w:t>
      </w:r>
      <w:r>
        <w:rPr>
          <w:rFonts w:hint="eastAsia" w:asciiTheme="minorEastAsia" w:hAnsiTheme="minorEastAsia" w:eastAsiaTheme="minorEastAsia" w:cstheme="minorEastAsia"/>
          <w:spacing w:val="6"/>
          <w:sz w:val="31"/>
          <w:szCs w:val="31"/>
        </w:rPr>
        <w:t>”进行企业基本信息和人员信息登记，提供网</w:t>
      </w:r>
      <w:r>
        <w:rPr>
          <w:rFonts w:hint="eastAsia" w:asciiTheme="minorEastAsia" w:hAnsiTheme="minorEastAsia" w:eastAsiaTheme="minorEastAsia" w:cstheme="minorEastAsia"/>
          <w:spacing w:val="7"/>
          <w:sz w:val="31"/>
          <w:szCs w:val="31"/>
        </w:rPr>
        <w:t>页截图。</w:t>
      </w:r>
    </w:p>
    <w:p w14:paraId="3EA69B7C">
      <w:pPr>
        <w:spacing w:before="1" w:line="281" w:lineRule="auto"/>
        <w:ind w:right="140" w:firstLine="3"/>
        <w:rPr>
          <w:rFonts w:hint="eastAsia" w:asciiTheme="minorEastAsia" w:hAnsiTheme="minorEastAsia" w:eastAsiaTheme="minorEastAsia" w:cstheme="minorEastAsia"/>
          <w:spacing w:val="-4"/>
          <w:sz w:val="31"/>
          <w:szCs w:val="31"/>
        </w:rPr>
      </w:pPr>
      <w:r>
        <w:rPr>
          <w:rFonts w:hint="eastAsia" w:asciiTheme="minorEastAsia" w:hAnsiTheme="minorEastAsia" w:eastAsiaTheme="minorEastAsia" w:cstheme="minorEastAsia"/>
          <w:spacing w:val="7"/>
          <w:sz w:val="31"/>
          <w:szCs w:val="31"/>
        </w:rPr>
        <w:t xml:space="preserve"> 4、业绩要求：投标人近五年（从投标截止之日往前推</w:t>
      </w:r>
      <w:r>
        <w:rPr>
          <w:rFonts w:hint="eastAsia" w:asciiTheme="minorEastAsia" w:hAnsiTheme="minorEastAsia" w:eastAsiaTheme="minorEastAsia" w:cstheme="minorEastAsia"/>
          <w:spacing w:val="8"/>
          <w:sz w:val="31"/>
          <w:szCs w:val="31"/>
        </w:rPr>
        <w:t>算，以合同签订时间为准）承接过一项类似</w:t>
      </w:r>
      <w:r>
        <w:rPr>
          <w:rFonts w:hint="eastAsia" w:asciiTheme="minorEastAsia" w:hAnsiTheme="minorEastAsia" w:eastAsiaTheme="minorEastAsia" w:cstheme="minorEastAsia"/>
          <w:spacing w:val="7"/>
          <w:sz w:val="31"/>
          <w:szCs w:val="31"/>
        </w:rPr>
        <w:t>工程施工业绩（需同</w:t>
      </w:r>
      <w:r>
        <w:rPr>
          <w:rFonts w:hint="eastAsia" w:asciiTheme="minorEastAsia" w:hAnsiTheme="minorEastAsia" w:eastAsiaTheme="minorEastAsia" w:cstheme="minorEastAsia"/>
          <w:spacing w:val="-4"/>
          <w:sz w:val="31"/>
          <w:szCs w:val="31"/>
        </w:rPr>
        <w:t>时提供中标通知书、施工合同、竣工验收报告）。</w:t>
      </w:r>
    </w:p>
    <w:p w14:paraId="58D20EC8">
      <w:pPr>
        <w:pStyle w:val="2"/>
        <w:spacing w:line="295" w:lineRule="auto"/>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4"/>
          <w:sz w:val="31"/>
          <w:szCs w:val="31"/>
        </w:rPr>
        <w:t xml:space="preserve"> 5、信誉要求：</w:t>
      </w:r>
      <w:r>
        <w:rPr>
          <w:rFonts w:hint="eastAsia" w:asciiTheme="minorEastAsia" w:hAnsiTheme="minorEastAsia" w:eastAsiaTheme="minorEastAsia" w:cstheme="minorEastAsia"/>
          <w:spacing w:val="5"/>
          <w:sz w:val="31"/>
          <w:szCs w:val="31"/>
        </w:rPr>
        <w:t>（1）没有被依法暂停或取消投标资格</w:t>
      </w:r>
      <w:r>
        <w:rPr>
          <w:rFonts w:hint="eastAsia" w:asciiTheme="minorEastAsia" w:hAnsiTheme="minorEastAsia" w:eastAsiaTheme="minorEastAsia" w:cstheme="minorEastAsia"/>
          <w:spacing w:val="-17"/>
          <w:sz w:val="31"/>
          <w:szCs w:val="31"/>
        </w:rPr>
        <w:t>；（</w:t>
      </w:r>
      <w:r>
        <w:rPr>
          <w:rFonts w:hint="eastAsia" w:asciiTheme="minorEastAsia" w:hAnsiTheme="minorEastAsia" w:eastAsiaTheme="minorEastAsia" w:cstheme="minorEastAsia"/>
          <w:spacing w:val="5"/>
          <w:sz w:val="31"/>
          <w:szCs w:val="31"/>
        </w:rPr>
        <w:t>2）没有被责令停产</w:t>
      </w:r>
      <w:r>
        <w:rPr>
          <w:rFonts w:hint="eastAsia" w:asciiTheme="minorEastAsia" w:hAnsiTheme="minorEastAsia" w:eastAsiaTheme="minorEastAsia" w:cstheme="minorEastAsia"/>
          <w:spacing w:val="9"/>
          <w:sz w:val="31"/>
          <w:szCs w:val="31"/>
        </w:rPr>
        <w:t>停业、暂扣或者吊销许可证、暂扣或者吊销执照</w:t>
      </w:r>
      <w:r>
        <w:rPr>
          <w:rFonts w:hint="eastAsia" w:asciiTheme="minorEastAsia" w:hAnsiTheme="minorEastAsia" w:eastAsiaTheme="minorEastAsia" w:cstheme="minorEastAsia"/>
          <w:spacing w:val="-22"/>
          <w:sz w:val="31"/>
          <w:szCs w:val="31"/>
        </w:rPr>
        <w:t>；</w:t>
      </w:r>
      <w:r>
        <w:rPr>
          <w:rFonts w:hint="eastAsia" w:asciiTheme="minorEastAsia" w:hAnsiTheme="minorEastAsia" w:eastAsiaTheme="minorEastAsia" w:cstheme="minorEastAsia"/>
          <w:spacing w:val="24"/>
          <w:sz w:val="31"/>
          <w:szCs w:val="31"/>
        </w:rPr>
        <w:t xml:space="preserve"> </w:t>
      </w:r>
      <w:r>
        <w:rPr>
          <w:rFonts w:hint="eastAsia" w:asciiTheme="minorEastAsia" w:hAnsiTheme="minorEastAsia" w:eastAsiaTheme="minorEastAsia" w:cstheme="minorEastAsia"/>
          <w:spacing w:val="-22"/>
          <w:sz w:val="31"/>
          <w:szCs w:val="31"/>
        </w:rPr>
        <w:t>（</w:t>
      </w:r>
      <w:r>
        <w:rPr>
          <w:rFonts w:hint="eastAsia" w:asciiTheme="minorEastAsia" w:hAnsiTheme="minorEastAsia" w:eastAsiaTheme="minorEastAsia" w:cstheme="minorEastAsia"/>
          <w:spacing w:val="9"/>
          <w:sz w:val="31"/>
          <w:szCs w:val="31"/>
        </w:rPr>
        <w:t>3）没有进</w:t>
      </w:r>
      <w:r>
        <w:rPr>
          <w:rFonts w:hint="eastAsia" w:asciiTheme="minorEastAsia" w:hAnsiTheme="minorEastAsia" w:eastAsiaTheme="minorEastAsia" w:cstheme="minorEastAsia"/>
          <w:spacing w:val="6"/>
          <w:sz w:val="31"/>
          <w:szCs w:val="31"/>
        </w:rPr>
        <w:t>入清算程序，或被宣告破产，或其他丧失履约能力的情形</w:t>
      </w:r>
      <w:r>
        <w:rPr>
          <w:rFonts w:hint="eastAsia" w:asciiTheme="minorEastAsia" w:hAnsiTheme="minorEastAsia" w:eastAsiaTheme="minorEastAsia" w:cstheme="minorEastAsia"/>
          <w:spacing w:val="-22"/>
          <w:sz w:val="31"/>
          <w:szCs w:val="31"/>
        </w:rPr>
        <w:t>；</w:t>
      </w:r>
      <w:r>
        <w:rPr>
          <w:rFonts w:hint="eastAsia" w:asciiTheme="minorEastAsia" w:hAnsiTheme="minorEastAsia" w:eastAsiaTheme="minorEastAsia" w:cstheme="minorEastAsia"/>
          <w:spacing w:val="-73"/>
          <w:sz w:val="31"/>
          <w:szCs w:val="31"/>
        </w:rPr>
        <w:t xml:space="preserve"> </w:t>
      </w:r>
      <w:r>
        <w:rPr>
          <w:rFonts w:hint="eastAsia" w:asciiTheme="minorEastAsia" w:hAnsiTheme="minorEastAsia" w:eastAsiaTheme="minorEastAsia" w:cstheme="minorEastAsia"/>
          <w:spacing w:val="-22"/>
          <w:sz w:val="31"/>
          <w:szCs w:val="31"/>
        </w:rPr>
        <w:t>（</w:t>
      </w:r>
      <w:r>
        <w:rPr>
          <w:rFonts w:hint="eastAsia" w:asciiTheme="minorEastAsia" w:hAnsiTheme="minorEastAsia" w:eastAsiaTheme="minorEastAsia" w:cstheme="minorEastAsia"/>
          <w:spacing w:val="6"/>
          <w:sz w:val="31"/>
          <w:szCs w:val="31"/>
        </w:rPr>
        <w:t>4）</w:t>
      </w:r>
      <w:r>
        <w:rPr>
          <w:rFonts w:hint="eastAsia" w:asciiTheme="minorEastAsia" w:hAnsiTheme="minorEastAsia" w:eastAsiaTheme="minorEastAsia" w:cstheme="minorEastAsia"/>
          <w:spacing w:val="7"/>
          <w:sz w:val="31"/>
          <w:szCs w:val="31"/>
        </w:rPr>
        <w:t>在最近三年内没有发生重大工程质量问题</w:t>
      </w:r>
      <w:r>
        <w:rPr>
          <w:rFonts w:hint="eastAsia" w:asciiTheme="minorEastAsia" w:hAnsiTheme="minorEastAsia" w:eastAsiaTheme="minorEastAsia" w:cstheme="minorEastAsia"/>
          <w:spacing w:val="-15"/>
          <w:sz w:val="31"/>
          <w:szCs w:val="31"/>
        </w:rPr>
        <w:t>；（</w:t>
      </w:r>
      <w:r>
        <w:rPr>
          <w:rFonts w:hint="eastAsia" w:asciiTheme="minorEastAsia" w:hAnsiTheme="minorEastAsia" w:eastAsiaTheme="minorEastAsia" w:cstheme="minorEastAsia"/>
          <w:spacing w:val="7"/>
          <w:sz w:val="31"/>
          <w:szCs w:val="31"/>
        </w:rPr>
        <w:t>5）没有在“</w:t>
      </w:r>
      <w:r>
        <w:rPr>
          <w:rFonts w:hint="eastAsia" w:asciiTheme="minorEastAsia" w:hAnsiTheme="minorEastAsia" w:eastAsiaTheme="minorEastAsia" w:cstheme="minorEastAsia"/>
          <w:spacing w:val="-112"/>
          <w:sz w:val="31"/>
          <w:szCs w:val="31"/>
        </w:rPr>
        <w:t xml:space="preserve"> </w:t>
      </w:r>
      <w:r>
        <w:rPr>
          <w:rFonts w:hint="eastAsia" w:asciiTheme="minorEastAsia" w:hAnsiTheme="minorEastAsia" w:eastAsiaTheme="minorEastAsia" w:cstheme="minorEastAsia"/>
          <w:spacing w:val="7"/>
          <w:sz w:val="31"/>
          <w:szCs w:val="31"/>
        </w:rPr>
        <w:t>国家</w:t>
      </w:r>
      <w:r>
        <w:rPr>
          <w:rFonts w:hint="eastAsia" w:asciiTheme="minorEastAsia" w:hAnsiTheme="minorEastAsia" w:eastAsiaTheme="minorEastAsia" w:cstheme="minorEastAsia"/>
          <w:spacing w:val="9"/>
          <w:sz w:val="31"/>
          <w:szCs w:val="31"/>
        </w:rPr>
        <w:t xml:space="preserve">企业信用信息公示系统”（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"https://www.gsxt.gov.cn"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31"/>
          <w:szCs w:val="31"/>
        </w:rPr>
        <w:t>www</w:t>
      </w:r>
      <w:r>
        <w:rPr>
          <w:rFonts w:hint="eastAsia" w:asciiTheme="minorEastAsia" w:hAnsiTheme="minorEastAsia" w:eastAsiaTheme="minorEastAsia" w:cstheme="minorEastAsia"/>
          <w:spacing w:val="9"/>
          <w:sz w:val="31"/>
          <w:szCs w:val="31"/>
        </w:rPr>
        <w:t>.</w:t>
      </w:r>
      <w:r>
        <w:rPr>
          <w:rFonts w:hint="eastAsia" w:asciiTheme="minorEastAsia" w:hAnsiTheme="minorEastAsia" w:eastAsiaTheme="minorEastAsia" w:cstheme="minorEastAsia"/>
          <w:sz w:val="31"/>
          <w:szCs w:val="31"/>
        </w:rPr>
        <w:t>gsxt</w:t>
      </w:r>
      <w:r>
        <w:rPr>
          <w:rFonts w:hint="eastAsia" w:asciiTheme="minorEastAsia" w:hAnsiTheme="minorEastAsia" w:eastAsiaTheme="minorEastAsia" w:cstheme="minorEastAsia"/>
          <w:spacing w:val="9"/>
          <w:sz w:val="31"/>
          <w:szCs w:val="31"/>
        </w:rPr>
        <w:t>.</w:t>
      </w:r>
      <w:r>
        <w:rPr>
          <w:rFonts w:hint="eastAsia" w:asciiTheme="minorEastAsia" w:hAnsiTheme="minorEastAsia" w:eastAsiaTheme="minorEastAsia" w:cstheme="minorEastAsia"/>
          <w:sz w:val="31"/>
          <w:szCs w:val="31"/>
        </w:rPr>
        <w:t>gov</w:t>
      </w:r>
      <w:r>
        <w:rPr>
          <w:rFonts w:hint="eastAsia" w:asciiTheme="minorEastAsia" w:hAnsiTheme="minorEastAsia" w:eastAsiaTheme="minorEastAsia" w:cstheme="minorEastAsia"/>
          <w:spacing w:val="9"/>
          <w:sz w:val="31"/>
          <w:szCs w:val="31"/>
        </w:rPr>
        <w:t>.</w:t>
      </w:r>
      <w:r>
        <w:rPr>
          <w:rFonts w:hint="eastAsia" w:asciiTheme="minorEastAsia" w:hAnsiTheme="minorEastAsia" w:eastAsiaTheme="minorEastAsia" w:cstheme="minorEastAsia"/>
          <w:sz w:val="31"/>
          <w:szCs w:val="31"/>
        </w:rPr>
        <w:t>cn</w:t>
      </w:r>
      <w:r>
        <w:rPr>
          <w:rFonts w:hint="eastAsia" w:asciiTheme="minorEastAsia" w:hAnsiTheme="minorEastAsia" w:eastAsiaTheme="minorEastAsia" w:cstheme="minorEastAsia"/>
          <w:sz w:val="31"/>
          <w:szCs w:val="31"/>
        </w:rPr>
        <w:fldChar w:fldCharType="end"/>
      </w:r>
      <w:r>
        <w:rPr>
          <w:rFonts w:hint="eastAsia" w:asciiTheme="minorEastAsia" w:hAnsiTheme="minorEastAsia" w:eastAsiaTheme="minorEastAsia" w:cstheme="minorEastAsia"/>
          <w:spacing w:val="9"/>
          <w:sz w:val="31"/>
          <w:szCs w:val="31"/>
        </w:rPr>
        <w:t>）中被列入严</w:t>
      </w:r>
      <w:r>
        <w:rPr>
          <w:rFonts w:hint="eastAsia" w:asciiTheme="minorEastAsia" w:hAnsiTheme="minorEastAsia" w:eastAsiaTheme="minorEastAsia" w:cstheme="minorEastAsia"/>
          <w:spacing w:val="8"/>
          <w:sz w:val="31"/>
          <w:szCs w:val="31"/>
        </w:rPr>
        <w:t>重违</w:t>
      </w:r>
      <w:r>
        <w:rPr>
          <w:rFonts w:hint="eastAsia" w:asciiTheme="minorEastAsia" w:hAnsiTheme="minorEastAsia" w:eastAsiaTheme="minorEastAsia" w:cstheme="minorEastAsia"/>
          <w:spacing w:val="4"/>
          <w:sz w:val="31"/>
          <w:szCs w:val="31"/>
        </w:rPr>
        <w:t>法失信企业名单</w:t>
      </w:r>
      <w:r>
        <w:rPr>
          <w:rFonts w:hint="eastAsia" w:asciiTheme="minorEastAsia" w:hAnsiTheme="minorEastAsia" w:eastAsiaTheme="minorEastAsia" w:cstheme="minorEastAsia"/>
          <w:spacing w:val="-16"/>
          <w:sz w:val="31"/>
          <w:szCs w:val="31"/>
        </w:rPr>
        <w:t>；</w:t>
      </w:r>
      <w:r>
        <w:rPr>
          <w:rFonts w:hint="eastAsia" w:asciiTheme="minorEastAsia" w:hAnsiTheme="minorEastAsia" w:eastAsiaTheme="minorEastAsia" w:cstheme="minorEastAsia"/>
          <w:spacing w:val="75"/>
          <w:sz w:val="31"/>
          <w:szCs w:val="31"/>
        </w:rPr>
        <w:t xml:space="preserve"> </w:t>
      </w:r>
      <w:r>
        <w:rPr>
          <w:rFonts w:hint="eastAsia" w:asciiTheme="minorEastAsia" w:hAnsiTheme="minorEastAsia" w:eastAsiaTheme="minorEastAsia" w:cstheme="minorEastAsia"/>
          <w:spacing w:val="-16"/>
          <w:sz w:val="31"/>
          <w:szCs w:val="31"/>
        </w:rPr>
        <w:t>（</w:t>
      </w:r>
      <w:r>
        <w:rPr>
          <w:rFonts w:hint="eastAsia" w:asciiTheme="minorEastAsia" w:hAnsiTheme="minorEastAsia" w:eastAsiaTheme="minorEastAsia" w:cstheme="minorEastAsia"/>
          <w:spacing w:val="4"/>
          <w:sz w:val="31"/>
          <w:szCs w:val="31"/>
        </w:rPr>
        <w:t>6）没有在“信用中国</w:t>
      </w:r>
      <w:r>
        <w:rPr>
          <w:rFonts w:hint="eastAsia" w:asciiTheme="minorEastAsia" w:hAnsiTheme="minorEastAsia" w:eastAsiaTheme="minorEastAsia" w:cstheme="minorEastAsia"/>
          <w:spacing w:val="-114"/>
          <w:sz w:val="31"/>
          <w:szCs w:val="31"/>
        </w:rPr>
        <w:t xml:space="preserve"> </w:t>
      </w:r>
      <w:r>
        <w:rPr>
          <w:rFonts w:hint="eastAsia" w:asciiTheme="minorEastAsia" w:hAnsiTheme="minorEastAsia" w:eastAsiaTheme="minorEastAsia" w:cstheme="minorEastAsia"/>
          <w:spacing w:val="4"/>
          <w:sz w:val="31"/>
          <w:szCs w:val="31"/>
        </w:rPr>
        <w:t>”网站</w:t>
      </w:r>
      <w:r>
        <w:rPr>
          <w:rFonts w:hint="eastAsia" w:asciiTheme="minorEastAsia" w:hAnsiTheme="minorEastAsia" w:eastAsiaTheme="minorEastAsia" w:cstheme="minorEastAsia"/>
          <w:spacing w:val="11"/>
          <w:sz w:val="31"/>
          <w:szCs w:val="31"/>
        </w:rPr>
        <w:t>（</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"https://www.creditchina.gov.cn"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31"/>
          <w:szCs w:val="31"/>
        </w:rPr>
        <w:t>www</w:t>
      </w:r>
      <w:r>
        <w:rPr>
          <w:rFonts w:hint="eastAsia" w:asciiTheme="minorEastAsia" w:hAnsiTheme="minorEastAsia" w:eastAsiaTheme="minorEastAsia" w:cstheme="minorEastAsia"/>
          <w:spacing w:val="11"/>
          <w:sz w:val="31"/>
          <w:szCs w:val="31"/>
        </w:rPr>
        <w:t>.</w:t>
      </w:r>
      <w:r>
        <w:rPr>
          <w:rFonts w:hint="eastAsia" w:asciiTheme="minorEastAsia" w:hAnsiTheme="minorEastAsia" w:eastAsiaTheme="minorEastAsia" w:cstheme="minorEastAsia"/>
          <w:sz w:val="31"/>
          <w:szCs w:val="31"/>
        </w:rPr>
        <w:t>creditchina</w:t>
      </w:r>
      <w:r>
        <w:rPr>
          <w:rFonts w:hint="eastAsia" w:asciiTheme="minorEastAsia" w:hAnsiTheme="minorEastAsia" w:eastAsiaTheme="minorEastAsia" w:cstheme="minorEastAsia"/>
          <w:spacing w:val="11"/>
          <w:sz w:val="31"/>
          <w:szCs w:val="31"/>
        </w:rPr>
        <w:t>.</w:t>
      </w:r>
      <w:r>
        <w:rPr>
          <w:rFonts w:hint="eastAsia" w:asciiTheme="minorEastAsia" w:hAnsiTheme="minorEastAsia" w:eastAsiaTheme="minorEastAsia" w:cstheme="minorEastAsia"/>
          <w:sz w:val="31"/>
          <w:szCs w:val="31"/>
        </w:rPr>
        <w:t>gov</w:t>
      </w:r>
      <w:r>
        <w:rPr>
          <w:rFonts w:hint="eastAsia" w:asciiTheme="minorEastAsia" w:hAnsiTheme="minorEastAsia" w:eastAsiaTheme="minorEastAsia" w:cstheme="minorEastAsia"/>
          <w:spacing w:val="11"/>
          <w:sz w:val="31"/>
          <w:szCs w:val="31"/>
        </w:rPr>
        <w:t>.</w:t>
      </w:r>
      <w:r>
        <w:rPr>
          <w:rFonts w:hint="eastAsia" w:asciiTheme="minorEastAsia" w:hAnsiTheme="minorEastAsia" w:eastAsiaTheme="minorEastAsia" w:cstheme="minorEastAsia"/>
          <w:sz w:val="31"/>
          <w:szCs w:val="31"/>
        </w:rPr>
        <w:t>cn</w:t>
      </w:r>
      <w:r>
        <w:rPr>
          <w:rFonts w:hint="eastAsia" w:asciiTheme="minorEastAsia" w:hAnsiTheme="minorEastAsia" w:eastAsiaTheme="minorEastAsia" w:cstheme="minorEastAsia"/>
          <w:sz w:val="31"/>
          <w:szCs w:val="31"/>
        </w:rPr>
        <w:fldChar w:fldCharType="end"/>
      </w:r>
      <w:r>
        <w:rPr>
          <w:rFonts w:hint="eastAsia" w:asciiTheme="minorEastAsia" w:hAnsiTheme="minorEastAsia" w:eastAsiaTheme="minorEastAsia" w:cstheme="minorEastAsia"/>
          <w:spacing w:val="11"/>
          <w:sz w:val="31"/>
          <w:szCs w:val="31"/>
        </w:rPr>
        <w:t>）或中国执行信息公开网</w:t>
      </w:r>
      <w:r>
        <w:rPr>
          <w:rFonts w:hint="eastAsia" w:asciiTheme="minorEastAsia" w:hAnsiTheme="minorEastAsia" w:eastAsiaTheme="minorEastAsia" w:cstheme="minorEastAsia"/>
          <w:spacing w:val="10"/>
          <w:sz w:val="31"/>
          <w:szCs w:val="31"/>
        </w:rPr>
        <w:t>（</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"http://zxgk.court.gov.cn/"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31"/>
          <w:szCs w:val="31"/>
        </w:rPr>
        <w:t>http</w:t>
      </w:r>
      <w:r>
        <w:rPr>
          <w:rFonts w:hint="eastAsia" w:asciiTheme="minorEastAsia" w:hAnsiTheme="minorEastAsia" w:eastAsiaTheme="minorEastAsia" w:cstheme="minorEastAsia"/>
          <w:spacing w:val="10"/>
          <w:sz w:val="31"/>
          <w:szCs w:val="31"/>
        </w:rPr>
        <w:t>://</w:t>
      </w:r>
      <w:r>
        <w:rPr>
          <w:rFonts w:hint="eastAsia" w:asciiTheme="minorEastAsia" w:hAnsiTheme="minorEastAsia" w:eastAsiaTheme="minorEastAsia" w:cstheme="minorEastAsia"/>
          <w:sz w:val="31"/>
          <w:szCs w:val="31"/>
        </w:rPr>
        <w:t>zxgk</w:t>
      </w:r>
      <w:r>
        <w:rPr>
          <w:rFonts w:hint="eastAsia" w:asciiTheme="minorEastAsia" w:hAnsiTheme="minorEastAsia" w:eastAsiaTheme="minorEastAsia" w:cstheme="minorEastAsia"/>
          <w:spacing w:val="10"/>
          <w:sz w:val="31"/>
          <w:szCs w:val="31"/>
        </w:rPr>
        <w:t>.</w:t>
      </w:r>
      <w:r>
        <w:rPr>
          <w:rFonts w:hint="eastAsia" w:asciiTheme="minorEastAsia" w:hAnsiTheme="minorEastAsia" w:eastAsiaTheme="minorEastAsia" w:cstheme="minorEastAsia"/>
          <w:sz w:val="31"/>
          <w:szCs w:val="31"/>
        </w:rPr>
        <w:t>court</w:t>
      </w:r>
      <w:r>
        <w:rPr>
          <w:rFonts w:hint="eastAsia" w:asciiTheme="minorEastAsia" w:hAnsiTheme="minorEastAsia" w:eastAsiaTheme="minorEastAsia" w:cstheme="minorEastAsia"/>
          <w:spacing w:val="10"/>
          <w:sz w:val="31"/>
          <w:szCs w:val="31"/>
        </w:rPr>
        <w:t>.</w:t>
      </w:r>
      <w:r>
        <w:rPr>
          <w:rFonts w:hint="eastAsia" w:asciiTheme="minorEastAsia" w:hAnsiTheme="minorEastAsia" w:eastAsiaTheme="minorEastAsia" w:cstheme="minorEastAsia"/>
          <w:sz w:val="31"/>
          <w:szCs w:val="31"/>
        </w:rPr>
        <w:t>gov</w:t>
      </w:r>
      <w:r>
        <w:rPr>
          <w:rFonts w:hint="eastAsia" w:asciiTheme="minorEastAsia" w:hAnsiTheme="minorEastAsia" w:eastAsiaTheme="minorEastAsia" w:cstheme="minorEastAsia"/>
          <w:spacing w:val="10"/>
          <w:sz w:val="31"/>
          <w:szCs w:val="31"/>
        </w:rPr>
        <w:t>.</w:t>
      </w:r>
      <w:r>
        <w:rPr>
          <w:rFonts w:hint="eastAsia" w:asciiTheme="minorEastAsia" w:hAnsiTheme="minorEastAsia" w:eastAsiaTheme="minorEastAsia" w:cstheme="minorEastAsia"/>
          <w:sz w:val="31"/>
          <w:szCs w:val="31"/>
        </w:rPr>
        <w:t>cn</w:t>
      </w:r>
      <w:r>
        <w:rPr>
          <w:rFonts w:hint="eastAsia" w:asciiTheme="minorEastAsia" w:hAnsiTheme="minorEastAsia" w:eastAsiaTheme="minorEastAsia" w:cstheme="minorEastAsia"/>
          <w:spacing w:val="10"/>
          <w:sz w:val="31"/>
          <w:szCs w:val="31"/>
        </w:rPr>
        <w:t>/</w:t>
      </w:r>
      <w:r>
        <w:rPr>
          <w:rFonts w:hint="eastAsia" w:asciiTheme="minorEastAsia" w:hAnsiTheme="minorEastAsia" w:eastAsiaTheme="minorEastAsia" w:cstheme="minorEastAsia"/>
          <w:spacing w:val="10"/>
          <w:sz w:val="31"/>
          <w:szCs w:val="31"/>
        </w:rPr>
        <w:fldChar w:fldCharType="end"/>
      </w:r>
      <w:r>
        <w:rPr>
          <w:rFonts w:hint="eastAsia" w:asciiTheme="minorEastAsia" w:hAnsiTheme="minorEastAsia" w:eastAsiaTheme="minorEastAsia" w:cstheme="minorEastAsia"/>
          <w:spacing w:val="10"/>
          <w:sz w:val="31"/>
          <w:szCs w:val="31"/>
        </w:rPr>
        <w:t>）或各级信用信息共享平台中被</w:t>
      </w:r>
      <w:r>
        <w:rPr>
          <w:rFonts w:hint="eastAsia" w:asciiTheme="minorEastAsia" w:hAnsiTheme="minorEastAsia" w:eastAsiaTheme="minorEastAsia" w:cstheme="minorEastAsia"/>
          <w:spacing w:val="3"/>
          <w:sz w:val="31"/>
          <w:szCs w:val="31"/>
        </w:rPr>
        <w:t>列入失信被执行人名单；</w:t>
      </w:r>
      <w:r>
        <w:rPr>
          <w:rFonts w:hint="eastAsia" w:asciiTheme="minorEastAsia" w:hAnsiTheme="minorEastAsia" w:eastAsiaTheme="minorEastAsia" w:cstheme="minorEastAsia"/>
          <w:spacing w:val="-42"/>
          <w:sz w:val="31"/>
          <w:szCs w:val="31"/>
        </w:rPr>
        <w:t xml:space="preserve"> </w:t>
      </w:r>
      <w:r>
        <w:rPr>
          <w:rFonts w:hint="eastAsia" w:asciiTheme="minorEastAsia" w:hAnsiTheme="minorEastAsia" w:eastAsiaTheme="minorEastAsia" w:cstheme="minorEastAsia"/>
          <w:spacing w:val="-42"/>
          <w:sz w:val="31"/>
          <w:szCs w:val="31"/>
          <w:lang w:eastAsia="zh-CN"/>
        </w:rPr>
        <w:t>（</w:t>
      </w:r>
      <w:r>
        <w:rPr>
          <w:rFonts w:hint="eastAsia" w:asciiTheme="minorEastAsia" w:hAnsiTheme="minorEastAsia" w:eastAsiaTheme="minorEastAsia" w:cstheme="minorEastAsia"/>
          <w:spacing w:val="3"/>
          <w:sz w:val="31"/>
          <w:szCs w:val="31"/>
        </w:rPr>
        <w:t>信用状况均应附指定网站截图，截图</w:t>
      </w:r>
      <w:r>
        <w:rPr>
          <w:rFonts w:hint="eastAsia" w:asciiTheme="minorEastAsia" w:hAnsiTheme="minorEastAsia" w:eastAsiaTheme="minorEastAsia" w:cstheme="minorEastAsia"/>
          <w:spacing w:val="5"/>
          <w:sz w:val="31"/>
          <w:szCs w:val="31"/>
        </w:rPr>
        <w:t>时间为招标公告发布之日至投标截止日之间</w:t>
      </w:r>
      <w:r>
        <w:rPr>
          <w:rFonts w:hint="eastAsia" w:asciiTheme="minorEastAsia" w:hAnsiTheme="minorEastAsia" w:eastAsiaTheme="minorEastAsia" w:cstheme="minorEastAsia"/>
          <w:spacing w:val="5"/>
          <w:sz w:val="31"/>
          <w:szCs w:val="31"/>
          <w:lang w:eastAsia="zh-CN"/>
        </w:rPr>
        <w:t>）</w:t>
      </w:r>
      <w:r>
        <w:rPr>
          <w:rFonts w:hint="eastAsia" w:asciiTheme="minorEastAsia" w:hAnsiTheme="minorEastAsia" w:eastAsiaTheme="minorEastAsia" w:cstheme="minorEastAsia"/>
          <w:spacing w:val="5"/>
          <w:sz w:val="31"/>
          <w:szCs w:val="31"/>
        </w:rPr>
        <w:t>。（7）在近三年</w:t>
      </w:r>
      <w:r>
        <w:rPr>
          <w:rFonts w:hint="eastAsia" w:asciiTheme="minorEastAsia" w:hAnsiTheme="minorEastAsia" w:eastAsiaTheme="minorEastAsia" w:cstheme="minorEastAsia"/>
          <w:spacing w:val="6"/>
          <w:sz w:val="31"/>
          <w:szCs w:val="31"/>
        </w:rPr>
        <w:t>内投标人或其法定代表人、拟委任的项目经理没有被人民法院判决为行贿罪</w:t>
      </w:r>
      <w:r>
        <w:rPr>
          <w:rFonts w:hint="eastAsia" w:asciiTheme="minorEastAsia" w:hAnsiTheme="minorEastAsia" w:eastAsiaTheme="minorEastAsia" w:cstheme="minorEastAsia"/>
          <w:spacing w:val="-44"/>
          <w:sz w:val="31"/>
          <w:szCs w:val="31"/>
        </w:rPr>
        <w:t>；</w:t>
      </w:r>
      <w:r>
        <w:rPr>
          <w:rFonts w:hint="eastAsia" w:asciiTheme="minorEastAsia" w:hAnsiTheme="minorEastAsia" w:eastAsiaTheme="minorEastAsia" w:cstheme="minorEastAsia"/>
          <w:spacing w:val="-132"/>
          <w:sz w:val="31"/>
          <w:szCs w:val="31"/>
        </w:rPr>
        <w:t xml:space="preserve"> </w:t>
      </w:r>
      <w:r>
        <w:rPr>
          <w:rFonts w:hint="eastAsia" w:asciiTheme="minorEastAsia" w:hAnsiTheme="minorEastAsia" w:eastAsiaTheme="minorEastAsia" w:cstheme="minorEastAsia"/>
          <w:spacing w:val="-44"/>
          <w:sz w:val="31"/>
          <w:szCs w:val="31"/>
        </w:rPr>
        <w:t>（</w:t>
      </w:r>
      <w:r>
        <w:rPr>
          <w:rFonts w:hint="eastAsia" w:asciiTheme="minorEastAsia" w:hAnsiTheme="minorEastAsia" w:eastAsiaTheme="minorEastAsia" w:cstheme="minorEastAsia"/>
          <w:spacing w:val="6"/>
          <w:sz w:val="31"/>
          <w:szCs w:val="31"/>
        </w:rPr>
        <w:t>8）</w:t>
      </w:r>
      <w:r>
        <w:rPr>
          <w:rFonts w:hint="eastAsia" w:asciiTheme="minorEastAsia" w:hAnsiTheme="minorEastAsia" w:eastAsiaTheme="minorEastAsia" w:cstheme="minorEastAsia"/>
          <w:spacing w:val="6"/>
          <w:sz w:val="31"/>
          <w:szCs w:val="31"/>
        </w:rPr>
        <w:t>不存在法律法规或投标人须知前附表1.4.3(19)目规</w:t>
      </w:r>
      <w:r>
        <w:rPr>
          <w:rFonts w:hint="eastAsia" w:asciiTheme="minorEastAsia" w:hAnsiTheme="minorEastAsia" w:eastAsiaTheme="minorEastAsia" w:cstheme="minorEastAsia"/>
          <w:spacing w:val="6"/>
          <w:sz w:val="31"/>
          <w:szCs w:val="31"/>
          <w:lang w:val="en-US" w:eastAsia="zh-CN"/>
        </w:rPr>
        <w:t>定</w:t>
      </w:r>
      <w:r>
        <w:rPr>
          <w:rFonts w:hint="eastAsia" w:asciiTheme="minorEastAsia" w:hAnsiTheme="minorEastAsia" w:eastAsiaTheme="minorEastAsia" w:cstheme="minorEastAsia"/>
          <w:spacing w:val="6"/>
          <w:sz w:val="31"/>
          <w:szCs w:val="31"/>
        </w:rPr>
        <w:t>的不得存在的其他情形</w:t>
      </w:r>
      <w:r>
        <w:rPr>
          <w:rFonts w:hint="eastAsia" w:asciiTheme="minorEastAsia" w:hAnsiTheme="minorEastAsia" w:eastAsiaTheme="minorEastAsia" w:cstheme="minorEastAsia"/>
          <w:spacing w:val="2"/>
          <w:sz w:val="31"/>
          <w:szCs w:val="31"/>
        </w:rPr>
        <w:t>。</w:t>
      </w:r>
    </w:p>
    <w:p w14:paraId="545FD924">
      <w:pPr>
        <w:spacing w:before="1" w:line="222" w:lineRule="auto"/>
        <w:ind w:left="7"/>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z w:val="31"/>
          <w:szCs w:val="31"/>
        </w:rPr>
        <w:t>3.2</w:t>
      </w:r>
      <w:r>
        <w:rPr>
          <w:rFonts w:hint="eastAsia" w:asciiTheme="minorEastAsia" w:hAnsiTheme="minorEastAsia" w:eastAsiaTheme="minorEastAsia" w:cstheme="minorEastAsia"/>
          <w:spacing w:val="-52"/>
          <w:sz w:val="31"/>
          <w:szCs w:val="31"/>
        </w:rPr>
        <w:t xml:space="preserve"> </w:t>
      </w:r>
      <w:r>
        <w:rPr>
          <w:rFonts w:hint="eastAsia" w:asciiTheme="minorEastAsia" w:hAnsiTheme="minorEastAsia" w:eastAsiaTheme="minorEastAsia" w:cstheme="minorEastAsia"/>
          <w:sz w:val="31"/>
          <w:szCs w:val="31"/>
        </w:rPr>
        <w:t>本标段不接受联合体投标。</w:t>
      </w:r>
    </w:p>
    <w:p w14:paraId="10607768">
      <w:pPr>
        <w:spacing w:before="91" w:line="282" w:lineRule="auto"/>
        <w:ind w:left="2" w:right="141" w:firstLine="5"/>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5"/>
          <w:sz w:val="31"/>
          <w:szCs w:val="31"/>
        </w:rPr>
        <w:t>3.3</w:t>
      </w:r>
      <w:r>
        <w:rPr>
          <w:rFonts w:hint="eastAsia" w:asciiTheme="minorEastAsia" w:hAnsiTheme="minorEastAsia" w:eastAsiaTheme="minorEastAsia" w:cstheme="minorEastAsia"/>
          <w:spacing w:val="-54"/>
          <w:sz w:val="31"/>
          <w:szCs w:val="31"/>
        </w:rPr>
        <w:t xml:space="preserve"> </w:t>
      </w:r>
      <w:r>
        <w:rPr>
          <w:rFonts w:hint="eastAsia" w:asciiTheme="minorEastAsia" w:hAnsiTheme="minorEastAsia" w:eastAsiaTheme="minorEastAsia" w:cstheme="minorEastAsia"/>
          <w:spacing w:val="5"/>
          <w:sz w:val="31"/>
          <w:szCs w:val="31"/>
        </w:rPr>
        <w:t>各投标人均可就本招标项目上述标段中的</w:t>
      </w:r>
      <w:r>
        <w:rPr>
          <w:rFonts w:hint="eastAsia" w:asciiTheme="minorEastAsia" w:hAnsiTheme="minorEastAsia" w:eastAsiaTheme="minorEastAsia" w:cstheme="minorEastAsia"/>
          <w:spacing w:val="-45"/>
          <w:sz w:val="31"/>
          <w:szCs w:val="31"/>
        </w:rPr>
        <w:t xml:space="preserve"> </w:t>
      </w:r>
      <w:r>
        <w:rPr>
          <w:rFonts w:hint="eastAsia" w:asciiTheme="minorEastAsia" w:hAnsiTheme="minorEastAsia" w:eastAsiaTheme="minorEastAsia" w:cstheme="minorEastAsia"/>
          <w:spacing w:val="5"/>
          <w:sz w:val="31"/>
          <w:szCs w:val="31"/>
        </w:rPr>
        <w:t>1</w:t>
      </w:r>
      <w:r>
        <w:rPr>
          <w:rFonts w:hint="eastAsia" w:asciiTheme="minorEastAsia" w:hAnsiTheme="minorEastAsia" w:eastAsiaTheme="minorEastAsia" w:cstheme="minorEastAsia"/>
          <w:spacing w:val="5"/>
          <w:sz w:val="31"/>
          <w:szCs w:val="31"/>
          <w:lang w:eastAsia="zh-CN"/>
        </w:rPr>
        <w:t>（</w:t>
      </w:r>
      <w:r>
        <w:rPr>
          <w:rFonts w:hint="eastAsia" w:asciiTheme="minorEastAsia" w:hAnsiTheme="minorEastAsia" w:eastAsiaTheme="minorEastAsia" w:cstheme="minorEastAsia"/>
          <w:spacing w:val="5"/>
          <w:sz w:val="31"/>
          <w:szCs w:val="31"/>
        </w:rPr>
        <w:t>具体数量）个标</w:t>
      </w:r>
      <w:r>
        <w:rPr>
          <w:rFonts w:hint="eastAsia" w:asciiTheme="minorEastAsia" w:hAnsiTheme="minorEastAsia" w:eastAsiaTheme="minorEastAsia" w:cstheme="minorEastAsia"/>
          <w:spacing w:val="-8"/>
          <w:sz w:val="31"/>
          <w:szCs w:val="31"/>
        </w:rPr>
        <w:t>段投标。</w:t>
      </w:r>
    </w:p>
    <w:p w14:paraId="3F6F6DE3">
      <w:pPr>
        <w:spacing w:line="222" w:lineRule="auto"/>
        <w:ind w:left="7"/>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1"/>
          <w:sz w:val="31"/>
          <w:szCs w:val="31"/>
        </w:rPr>
        <w:t>3.4</w:t>
      </w:r>
      <w:r>
        <w:rPr>
          <w:rFonts w:hint="eastAsia" w:asciiTheme="minorEastAsia" w:hAnsiTheme="minorEastAsia" w:eastAsiaTheme="minorEastAsia" w:cstheme="minorEastAsia"/>
          <w:spacing w:val="-45"/>
          <w:sz w:val="31"/>
          <w:szCs w:val="31"/>
        </w:rPr>
        <w:t xml:space="preserve"> </w:t>
      </w:r>
      <w:r>
        <w:rPr>
          <w:rFonts w:hint="eastAsia" w:asciiTheme="minorEastAsia" w:hAnsiTheme="minorEastAsia" w:eastAsiaTheme="minorEastAsia" w:cstheme="minorEastAsia"/>
          <w:spacing w:val="1"/>
          <w:sz w:val="31"/>
          <w:szCs w:val="31"/>
        </w:rPr>
        <w:t>本次</w:t>
      </w:r>
      <w:r>
        <w:rPr>
          <w:rFonts w:hint="eastAsia" w:asciiTheme="minorEastAsia" w:hAnsiTheme="minorEastAsia" w:eastAsiaTheme="minorEastAsia" w:cstheme="minorEastAsia"/>
          <w:spacing w:val="1"/>
          <w:sz w:val="31"/>
          <w:szCs w:val="31"/>
          <w:lang w:eastAsia="zh-CN"/>
        </w:rPr>
        <w:t>招标</w:t>
      </w:r>
      <w:r>
        <w:rPr>
          <w:rFonts w:hint="eastAsia" w:asciiTheme="minorEastAsia" w:hAnsiTheme="minorEastAsia" w:eastAsiaTheme="minorEastAsia" w:cstheme="minorEastAsia"/>
          <w:spacing w:val="1"/>
          <w:sz w:val="31"/>
          <w:szCs w:val="31"/>
        </w:rPr>
        <w:t>项目不属于政府采购工程。</w:t>
      </w:r>
    </w:p>
    <w:p w14:paraId="71661B3E">
      <w:pPr>
        <w:spacing w:before="107" w:line="222" w:lineRule="auto"/>
        <w:ind w:left="7"/>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5"/>
          <w:sz w:val="31"/>
          <w:szCs w:val="31"/>
        </w:rPr>
        <w:t>3.5</w:t>
      </w:r>
      <w:r>
        <w:rPr>
          <w:rFonts w:hint="eastAsia" w:asciiTheme="minorEastAsia" w:hAnsiTheme="minorEastAsia" w:eastAsiaTheme="minorEastAsia" w:cstheme="minorEastAsia"/>
          <w:spacing w:val="-44"/>
          <w:sz w:val="31"/>
          <w:szCs w:val="31"/>
        </w:rPr>
        <w:t xml:space="preserve"> </w:t>
      </w:r>
      <w:r>
        <w:rPr>
          <w:rFonts w:hint="eastAsia" w:asciiTheme="minorEastAsia" w:hAnsiTheme="minorEastAsia" w:eastAsiaTheme="minorEastAsia" w:cstheme="minorEastAsia"/>
          <w:spacing w:val="5"/>
          <w:sz w:val="31"/>
          <w:szCs w:val="31"/>
        </w:rPr>
        <w:t>本项目属性：项目整体预留专门面向中小企业采购</w:t>
      </w:r>
    </w:p>
    <w:p w14:paraId="4F361B05">
      <w:pPr>
        <w:spacing w:before="92" w:line="224" w:lineRule="auto"/>
        <w:ind w:left="7"/>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3"/>
          <w:sz w:val="31"/>
          <w:szCs w:val="31"/>
        </w:rPr>
        <w:t>3.6</w:t>
      </w:r>
      <w:r>
        <w:rPr>
          <w:rFonts w:hint="eastAsia" w:asciiTheme="minorEastAsia" w:hAnsiTheme="minorEastAsia" w:eastAsiaTheme="minorEastAsia" w:cstheme="minorEastAsia"/>
          <w:spacing w:val="-58"/>
          <w:sz w:val="31"/>
          <w:szCs w:val="31"/>
        </w:rPr>
        <w:t xml:space="preserve"> </w:t>
      </w:r>
      <w:r>
        <w:rPr>
          <w:rFonts w:hint="eastAsia" w:asciiTheme="minorEastAsia" w:hAnsiTheme="minorEastAsia" w:eastAsiaTheme="minorEastAsia" w:cstheme="minorEastAsia"/>
          <w:spacing w:val="3"/>
          <w:sz w:val="31"/>
          <w:szCs w:val="31"/>
        </w:rPr>
        <w:t>其他要求</w:t>
      </w:r>
      <w:r>
        <w:rPr>
          <w:rFonts w:hint="eastAsia" w:asciiTheme="minorEastAsia" w:hAnsiTheme="minorEastAsia" w:eastAsiaTheme="minorEastAsia" w:cstheme="minorEastAsia"/>
          <w:spacing w:val="3"/>
          <w:sz w:val="31"/>
          <w:szCs w:val="31"/>
          <w:lang w:eastAsia="zh-CN"/>
        </w:rPr>
        <w:t>：</w:t>
      </w:r>
    </w:p>
    <w:p w14:paraId="1F278D5C">
      <w:pPr>
        <w:spacing w:before="165" w:line="223" w:lineRule="auto"/>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5"/>
          <w:sz w:val="31"/>
          <w:szCs w:val="31"/>
        </w:rPr>
        <w:t>4.招标文件的获取</w:t>
      </w:r>
    </w:p>
    <w:p w14:paraId="771E7C23">
      <w:pPr>
        <w:spacing w:before="150" w:line="282" w:lineRule="auto"/>
        <w:ind w:left="1" w:right="154" w:hanging="1"/>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4"/>
          <w:sz w:val="31"/>
          <w:szCs w:val="31"/>
        </w:rPr>
        <w:t>4.1 凡有意参加投标者</w:t>
      </w:r>
      <w:r>
        <w:rPr>
          <w:rFonts w:hint="eastAsia" w:asciiTheme="minorEastAsia" w:hAnsiTheme="minorEastAsia" w:eastAsiaTheme="minorEastAsia" w:cstheme="minorEastAsia"/>
          <w:spacing w:val="-78"/>
          <w:sz w:val="31"/>
          <w:szCs w:val="31"/>
        </w:rPr>
        <w:t xml:space="preserve"> </w:t>
      </w:r>
      <w:r>
        <w:rPr>
          <w:rFonts w:hint="eastAsia" w:asciiTheme="minorEastAsia" w:hAnsiTheme="minorEastAsia" w:eastAsiaTheme="minorEastAsia" w:cstheme="minorEastAsia"/>
          <w:spacing w:val="-78"/>
          <w:sz w:val="31"/>
          <w:szCs w:val="31"/>
          <w:lang w:eastAsia="zh-CN"/>
        </w:rPr>
        <w:t>（</w:t>
      </w:r>
      <w:r>
        <w:rPr>
          <w:rFonts w:hint="eastAsia" w:asciiTheme="minorEastAsia" w:hAnsiTheme="minorEastAsia" w:eastAsiaTheme="minorEastAsia" w:cstheme="minorEastAsia"/>
          <w:spacing w:val="4"/>
          <w:sz w:val="31"/>
          <w:szCs w:val="31"/>
        </w:rPr>
        <w:t>若为联合体投标，指联合体所有成员</w:t>
      </w:r>
      <w:r>
        <w:rPr>
          <w:rFonts w:hint="eastAsia" w:asciiTheme="minorEastAsia" w:hAnsiTheme="minorEastAsia" w:eastAsiaTheme="minorEastAsia" w:cstheme="minorEastAsia"/>
          <w:spacing w:val="4"/>
          <w:sz w:val="31"/>
          <w:szCs w:val="31"/>
          <w:lang w:eastAsia="zh-CN"/>
        </w:rPr>
        <w:t>）</w:t>
      </w:r>
      <w:r>
        <w:rPr>
          <w:rFonts w:hint="eastAsia" w:asciiTheme="minorEastAsia" w:hAnsiTheme="minorEastAsia" w:eastAsiaTheme="minorEastAsia" w:cstheme="minorEastAsia"/>
          <w:spacing w:val="4"/>
          <w:sz w:val="31"/>
          <w:szCs w:val="31"/>
        </w:rPr>
        <w:t>，</w:t>
      </w:r>
      <w:r>
        <w:rPr>
          <w:rFonts w:hint="eastAsia" w:asciiTheme="minorEastAsia" w:hAnsiTheme="minorEastAsia" w:eastAsiaTheme="minorEastAsia" w:cstheme="minorEastAsia"/>
          <w:spacing w:val="5"/>
          <w:sz w:val="31"/>
          <w:szCs w:val="31"/>
        </w:rPr>
        <w:t>应当在湖北省电子招投标交易平台（以下简</w:t>
      </w:r>
      <w:r>
        <w:rPr>
          <w:rFonts w:hint="eastAsia" w:asciiTheme="minorEastAsia" w:hAnsiTheme="minorEastAsia" w:eastAsiaTheme="minorEastAsia" w:cstheme="minorEastAsia"/>
          <w:spacing w:val="4"/>
          <w:sz w:val="31"/>
          <w:szCs w:val="31"/>
        </w:rPr>
        <w:t>称“</w:t>
      </w:r>
      <w:r>
        <w:rPr>
          <w:rFonts w:hint="eastAsia" w:asciiTheme="minorEastAsia" w:hAnsiTheme="minorEastAsia" w:eastAsiaTheme="minorEastAsia" w:cstheme="minorEastAsia"/>
          <w:spacing w:val="-91"/>
          <w:sz w:val="31"/>
          <w:szCs w:val="31"/>
        </w:rPr>
        <w:t xml:space="preserve"> </w:t>
      </w:r>
      <w:r>
        <w:rPr>
          <w:rFonts w:hint="eastAsia" w:asciiTheme="minorEastAsia" w:hAnsiTheme="minorEastAsia" w:eastAsiaTheme="minorEastAsia" w:cstheme="minorEastAsia"/>
          <w:spacing w:val="4"/>
          <w:sz w:val="31"/>
          <w:szCs w:val="31"/>
        </w:rPr>
        <w:t>电子交易平</w:t>
      </w:r>
    </w:p>
    <w:p w14:paraId="44D8DB8C">
      <w:pPr>
        <w:spacing w:before="1" w:line="280" w:lineRule="auto"/>
        <w:ind w:left="11" w:firstLine="14"/>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10"/>
          <w:sz w:val="31"/>
          <w:szCs w:val="31"/>
        </w:rPr>
        <w:t>台”，下同</w:t>
      </w:r>
      <w:r>
        <w:rPr>
          <w:rFonts w:hint="eastAsia" w:asciiTheme="minorEastAsia" w:hAnsiTheme="minorEastAsia" w:eastAsiaTheme="minorEastAsia" w:cstheme="minorEastAsia"/>
          <w:spacing w:val="5"/>
          <w:sz w:val="31"/>
          <w:szCs w:val="31"/>
        </w:rPr>
        <w:t>）</w:t>
      </w:r>
      <w:r>
        <w:rPr>
          <w:rFonts w:hint="eastAsia" w:asciiTheme="minorEastAsia" w:hAnsiTheme="minorEastAsia" w:eastAsiaTheme="minorEastAsia" w:cstheme="minorEastAsia"/>
          <w:spacing w:val="-130"/>
          <w:sz w:val="31"/>
          <w:szCs w:val="31"/>
        </w:rPr>
        <w:t xml:space="preserve"> </w:t>
      </w:r>
      <w:r>
        <w:rPr>
          <w:rFonts w:hint="eastAsia" w:asciiTheme="minorEastAsia" w:hAnsiTheme="minorEastAsia" w:eastAsiaTheme="minorEastAsia" w:cstheme="minorEastAsia"/>
          <w:spacing w:val="5"/>
          <w:sz w:val="31"/>
          <w:szCs w:val="31"/>
        </w:rPr>
        <w:t>（</w:t>
      </w:r>
      <w:r>
        <w:rPr>
          <w:rFonts w:hint="eastAsia" w:asciiTheme="minorEastAsia" w:hAnsiTheme="minorEastAsia" w:eastAsiaTheme="minorEastAsia" w:cstheme="minorEastAsia"/>
          <w:spacing w:val="10"/>
          <w:sz w:val="31"/>
          <w:szCs w:val="31"/>
        </w:rPr>
        <w:t>网址：</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"https://www.hbbidcloud.cn"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31"/>
          <w:szCs w:val="31"/>
        </w:rPr>
        <w:t>www</w:t>
      </w:r>
      <w:r>
        <w:rPr>
          <w:rFonts w:hint="eastAsia" w:asciiTheme="minorEastAsia" w:hAnsiTheme="minorEastAsia" w:eastAsiaTheme="minorEastAsia" w:cstheme="minorEastAsia"/>
          <w:spacing w:val="10"/>
          <w:sz w:val="31"/>
          <w:szCs w:val="31"/>
        </w:rPr>
        <w:t>.</w:t>
      </w:r>
      <w:r>
        <w:rPr>
          <w:rFonts w:hint="eastAsia" w:asciiTheme="minorEastAsia" w:hAnsiTheme="minorEastAsia" w:eastAsiaTheme="minorEastAsia" w:cstheme="minorEastAsia"/>
          <w:sz w:val="31"/>
          <w:szCs w:val="31"/>
        </w:rPr>
        <w:t>hbbidcloud</w:t>
      </w:r>
      <w:r>
        <w:rPr>
          <w:rFonts w:hint="eastAsia" w:asciiTheme="minorEastAsia" w:hAnsiTheme="minorEastAsia" w:eastAsiaTheme="minorEastAsia" w:cstheme="minorEastAsia"/>
          <w:spacing w:val="10"/>
          <w:sz w:val="31"/>
          <w:szCs w:val="31"/>
        </w:rPr>
        <w:t>.</w:t>
      </w:r>
      <w:r>
        <w:rPr>
          <w:rFonts w:hint="eastAsia" w:asciiTheme="minorEastAsia" w:hAnsiTheme="minorEastAsia" w:eastAsiaTheme="minorEastAsia" w:cstheme="minorEastAsia"/>
          <w:sz w:val="31"/>
          <w:szCs w:val="31"/>
        </w:rPr>
        <w:t>cn</w:t>
      </w:r>
      <w:r>
        <w:rPr>
          <w:rFonts w:hint="eastAsia" w:asciiTheme="minorEastAsia" w:hAnsiTheme="minorEastAsia" w:eastAsiaTheme="minorEastAsia" w:cstheme="minorEastAsia"/>
          <w:sz w:val="31"/>
          <w:szCs w:val="31"/>
        </w:rPr>
        <w:fldChar w:fldCharType="end"/>
      </w:r>
      <w:r>
        <w:rPr>
          <w:rFonts w:hint="eastAsia" w:asciiTheme="minorEastAsia" w:hAnsiTheme="minorEastAsia" w:eastAsiaTheme="minorEastAsia" w:cstheme="minorEastAsia"/>
          <w:spacing w:val="10"/>
          <w:sz w:val="31"/>
          <w:szCs w:val="31"/>
        </w:rPr>
        <w:t>）进行注册登记，并</w:t>
      </w:r>
      <w:r>
        <w:rPr>
          <w:rFonts w:hint="eastAsia" w:asciiTheme="minorEastAsia" w:hAnsiTheme="minorEastAsia" w:eastAsiaTheme="minorEastAsia" w:cstheme="minorEastAsia"/>
          <w:spacing w:val="-9"/>
          <w:sz w:val="31"/>
          <w:szCs w:val="31"/>
        </w:rPr>
        <w:t>下载移动数字证书（CA）、电子营业执照或办理实体数字证书（CA）</w:t>
      </w:r>
      <w:r>
        <w:rPr>
          <w:rFonts w:hint="eastAsia" w:asciiTheme="minorEastAsia" w:hAnsiTheme="minorEastAsia" w:eastAsiaTheme="minorEastAsia" w:cstheme="minorEastAsia"/>
          <w:spacing w:val="12"/>
          <w:sz w:val="31"/>
          <w:szCs w:val="31"/>
        </w:rPr>
        <w:t xml:space="preserve"> </w:t>
      </w:r>
      <w:r>
        <w:rPr>
          <w:rFonts w:hint="eastAsia" w:asciiTheme="minorEastAsia" w:hAnsiTheme="minorEastAsia" w:eastAsiaTheme="minorEastAsia" w:cstheme="minorEastAsia"/>
          <w:spacing w:val="3"/>
          <w:sz w:val="31"/>
          <w:szCs w:val="31"/>
        </w:rPr>
        <w:t>（具体操作参见“</w:t>
      </w:r>
      <w:r>
        <w:rPr>
          <w:rFonts w:hint="eastAsia" w:asciiTheme="minorEastAsia" w:hAnsiTheme="minorEastAsia" w:eastAsiaTheme="minorEastAsia" w:cstheme="minorEastAsia"/>
          <w:spacing w:val="-95"/>
          <w:sz w:val="31"/>
          <w:szCs w:val="31"/>
        </w:rPr>
        <w:t xml:space="preserve"> </w:t>
      </w:r>
      <w:r>
        <w:rPr>
          <w:rFonts w:hint="eastAsia" w:asciiTheme="minorEastAsia" w:hAnsiTheme="minorEastAsia" w:eastAsiaTheme="minorEastAsia" w:cstheme="minorEastAsia"/>
          <w:spacing w:val="3"/>
          <w:sz w:val="31"/>
          <w:szCs w:val="31"/>
        </w:rPr>
        <w:t>电子交易平台</w:t>
      </w:r>
      <w:r>
        <w:rPr>
          <w:rFonts w:hint="eastAsia" w:asciiTheme="minorEastAsia" w:hAnsiTheme="minorEastAsia" w:eastAsiaTheme="minorEastAsia" w:cstheme="minorEastAsia"/>
          <w:spacing w:val="-113"/>
          <w:sz w:val="31"/>
          <w:szCs w:val="31"/>
        </w:rPr>
        <w:t xml:space="preserve"> </w:t>
      </w:r>
      <w:r>
        <w:rPr>
          <w:rFonts w:hint="eastAsia" w:asciiTheme="minorEastAsia" w:hAnsiTheme="minorEastAsia" w:eastAsiaTheme="minorEastAsia" w:cstheme="minorEastAsia"/>
          <w:spacing w:val="3"/>
          <w:sz w:val="31"/>
          <w:szCs w:val="31"/>
        </w:rPr>
        <w:t>”—办事指南—交易主体注册</w:t>
      </w:r>
      <w:r>
        <w:rPr>
          <w:rFonts w:hint="eastAsia" w:asciiTheme="minorEastAsia" w:hAnsiTheme="minorEastAsia" w:eastAsiaTheme="minorEastAsia" w:cstheme="minorEastAsia"/>
          <w:spacing w:val="-5"/>
          <w:sz w:val="31"/>
          <w:szCs w:val="31"/>
        </w:rPr>
        <w:t>登记指南）。</w:t>
      </w:r>
    </w:p>
    <w:p w14:paraId="6234564B">
      <w:pPr>
        <w:spacing w:before="102" w:line="281" w:lineRule="auto"/>
        <w:ind w:left="2" w:right="141" w:hanging="2"/>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5"/>
          <w:sz w:val="31"/>
          <w:szCs w:val="31"/>
        </w:rPr>
        <w:t>4.2 完成注册登记后，请于</w:t>
      </w:r>
      <w:r>
        <w:rPr>
          <w:rFonts w:hint="eastAsia" w:asciiTheme="minorEastAsia" w:hAnsiTheme="minorEastAsia" w:eastAsiaTheme="minorEastAsia" w:cstheme="minorEastAsia"/>
          <w:spacing w:val="-64"/>
          <w:sz w:val="31"/>
          <w:szCs w:val="31"/>
        </w:rPr>
        <w:t xml:space="preserve"> </w:t>
      </w:r>
      <w:r>
        <w:rPr>
          <w:rFonts w:hint="eastAsia" w:asciiTheme="minorEastAsia" w:hAnsiTheme="minorEastAsia" w:eastAsiaTheme="minorEastAsia" w:cstheme="minorEastAsia"/>
          <w:spacing w:val="5"/>
          <w:sz w:val="31"/>
          <w:szCs w:val="31"/>
        </w:rPr>
        <w:t>2026</w:t>
      </w:r>
      <w:r>
        <w:rPr>
          <w:rFonts w:hint="eastAsia" w:asciiTheme="minorEastAsia" w:hAnsiTheme="minorEastAsia" w:eastAsiaTheme="minorEastAsia" w:cstheme="minorEastAsia"/>
          <w:spacing w:val="-58"/>
          <w:sz w:val="31"/>
          <w:szCs w:val="31"/>
        </w:rPr>
        <w:t xml:space="preserve"> </w:t>
      </w:r>
      <w:r>
        <w:rPr>
          <w:rFonts w:hint="eastAsia" w:asciiTheme="minorEastAsia" w:hAnsiTheme="minorEastAsia" w:eastAsiaTheme="minorEastAsia" w:cstheme="minorEastAsia"/>
          <w:spacing w:val="5"/>
          <w:sz w:val="31"/>
          <w:szCs w:val="31"/>
        </w:rPr>
        <w:t>年</w:t>
      </w:r>
      <w:r>
        <w:rPr>
          <w:rFonts w:hint="eastAsia" w:asciiTheme="minorEastAsia" w:hAnsiTheme="minorEastAsia" w:eastAsiaTheme="minorEastAsia" w:cstheme="minorEastAsia"/>
          <w:spacing w:val="5"/>
          <w:sz w:val="31"/>
          <w:szCs w:val="31"/>
          <w:lang w:val="en-US" w:eastAsia="zh-CN"/>
        </w:rPr>
        <w:t xml:space="preserve">  </w:t>
      </w:r>
      <w:r>
        <w:rPr>
          <w:rFonts w:hint="eastAsia" w:asciiTheme="minorEastAsia" w:hAnsiTheme="minorEastAsia" w:eastAsiaTheme="minorEastAsia" w:cstheme="minorEastAsia"/>
          <w:spacing w:val="5"/>
          <w:sz w:val="31"/>
          <w:szCs w:val="31"/>
        </w:rPr>
        <w:t>月</w:t>
      </w:r>
      <w:r>
        <w:rPr>
          <w:rFonts w:hint="eastAsia" w:asciiTheme="minorEastAsia" w:hAnsiTheme="minorEastAsia" w:eastAsiaTheme="minorEastAsia" w:cstheme="minorEastAsia"/>
          <w:spacing w:val="-65"/>
          <w:sz w:val="31"/>
          <w:szCs w:val="31"/>
          <w:lang w:val="en-US" w:eastAsia="zh-CN"/>
        </w:rPr>
        <w:t xml:space="preserve">  </w:t>
      </w:r>
      <w:r>
        <w:rPr>
          <w:rFonts w:hint="eastAsia" w:asciiTheme="minorEastAsia" w:hAnsiTheme="minorEastAsia" w:eastAsiaTheme="minorEastAsia" w:cstheme="minorEastAsia"/>
          <w:spacing w:val="5"/>
          <w:sz w:val="31"/>
          <w:szCs w:val="31"/>
        </w:rPr>
        <w:t>日至</w:t>
      </w:r>
      <w:r>
        <w:rPr>
          <w:rFonts w:hint="eastAsia" w:asciiTheme="minorEastAsia" w:hAnsiTheme="minorEastAsia" w:eastAsiaTheme="minorEastAsia" w:cstheme="minorEastAsia"/>
          <w:spacing w:val="-64"/>
          <w:sz w:val="31"/>
          <w:szCs w:val="31"/>
        </w:rPr>
        <w:t xml:space="preserve"> </w:t>
      </w:r>
      <w:r>
        <w:rPr>
          <w:rFonts w:hint="eastAsia" w:asciiTheme="minorEastAsia" w:hAnsiTheme="minorEastAsia" w:eastAsiaTheme="minorEastAsia" w:cstheme="minorEastAsia"/>
          <w:spacing w:val="4"/>
          <w:sz w:val="31"/>
          <w:szCs w:val="31"/>
        </w:rPr>
        <w:t>2026</w:t>
      </w:r>
      <w:r>
        <w:rPr>
          <w:rFonts w:hint="eastAsia" w:asciiTheme="minorEastAsia" w:hAnsiTheme="minorEastAsia" w:eastAsiaTheme="minorEastAsia" w:cstheme="minorEastAsia"/>
          <w:spacing w:val="-58"/>
          <w:sz w:val="31"/>
          <w:szCs w:val="31"/>
        </w:rPr>
        <w:t xml:space="preserve"> </w:t>
      </w:r>
      <w:r>
        <w:rPr>
          <w:rFonts w:hint="eastAsia" w:asciiTheme="minorEastAsia" w:hAnsiTheme="minorEastAsia" w:eastAsiaTheme="minorEastAsia" w:cstheme="minorEastAsia"/>
          <w:spacing w:val="4"/>
          <w:sz w:val="31"/>
          <w:szCs w:val="31"/>
        </w:rPr>
        <w:t>年</w:t>
      </w:r>
      <w:r>
        <w:rPr>
          <w:rFonts w:hint="eastAsia" w:asciiTheme="minorEastAsia" w:hAnsiTheme="minorEastAsia" w:eastAsiaTheme="minorEastAsia" w:cstheme="minorEastAsia"/>
          <w:spacing w:val="4"/>
          <w:sz w:val="31"/>
          <w:szCs w:val="31"/>
          <w:lang w:val="en-US" w:eastAsia="zh-CN"/>
        </w:rPr>
        <w:t xml:space="preserve">   </w:t>
      </w:r>
      <w:r>
        <w:rPr>
          <w:rFonts w:hint="eastAsia" w:asciiTheme="minorEastAsia" w:hAnsiTheme="minorEastAsia" w:eastAsiaTheme="minorEastAsia" w:cstheme="minorEastAsia"/>
          <w:spacing w:val="-52"/>
          <w:sz w:val="31"/>
          <w:szCs w:val="31"/>
        </w:rPr>
        <w:t xml:space="preserve"> </w:t>
      </w:r>
      <w:r>
        <w:rPr>
          <w:rFonts w:hint="eastAsia" w:asciiTheme="minorEastAsia" w:hAnsiTheme="minorEastAsia" w:eastAsiaTheme="minorEastAsia" w:cstheme="minorEastAsia"/>
          <w:spacing w:val="4"/>
          <w:sz w:val="31"/>
          <w:szCs w:val="31"/>
        </w:rPr>
        <w:t>月</w:t>
      </w:r>
      <w:r>
        <w:rPr>
          <w:rFonts w:hint="eastAsia" w:asciiTheme="minorEastAsia" w:hAnsiTheme="minorEastAsia" w:eastAsiaTheme="minorEastAsia" w:cstheme="minorEastAsia"/>
          <w:spacing w:val="2"/>
          <w:sz w:val="31"/>
          <w:szCs w:val="31"/>
          <w:lang w:val="en-US" w:eastAsia="zh-CN"/>
        </w:rPr>
        <w:t xml:space="preserve">  </w:t>
      </w:r>
      <w:r>
        <w:rPr>
          <w:rFonts w:hint="eastAsia" w:asciiTheme="minorEastAsia" w:hAnsiTheme="minorEastAsia" w:eastAsiaTheme="minorEastAsia" w:cstheme="minorEastAsia"/>
          <w:spacing w:val="2"/>
          <w:sz w:val="31"/>
          <w:szCs w:val="31"/>
        </w:rPr>
        <w:t xml:space="preserve"> 日</w:t>
      </w:r>
      <w:r>
        <w:rPr>
          <w:rFonts w:hint="eastAsia" w:asciiTheme="minorEastAsia" w:hAnsiTheme="minorEastAsia" w:eastAsiaTheme="minorEastAsia" w:cstheme="minorEastAsia"/>
          <w:spacing w:val="-63"/>
          <w:sz w:val="31"/>
          <w:szCs w:val="31"/>
        </w:rPr>
        <w:t xml:space="preserve"> </w:t>
      </w:r>
      <w:r>
        <w:rPr>
          <w:rFonts w:hint="eastAsia" w:asciiTheme="minorEastAsia" w:hAnsiTheme="minorEastAsia" w:eastAsiaTheme="minorEastAsia" w:cstheme="minorEastAsia"/>
          <w:spacing w:val="2"/>
          <w:sz w:val="31"/>
          <w:szCs w:val="31"/>
        </w:rPr>
        <w:t>24</w:t>
      </w:r>
      <w:r>
        <w:rPr>
          <w:rFonts w:hint="eastAsia" w:asciiTheme="minorEastAsia" w:hAnsiTheme="minorEastAsia" w:eastAsiaTheme="minorEastAsia" w:cstheme="minorEastAsia"/>
          <w:spacing w:val="2"/>
          <w:sz w:val="31"/>
          <w:szCs w:val="31"/>
          <w:lang w:eastAsia="zh-CN"/>
        </w:rPr>
        <w:t>:</w:t>
      </w:r>
      <w:r>
        <w:rPr>
          <w:rFonts w:hint="eastAsia" w:asciiTheme="minorEastAsia" w:hAnsiTheme="minorEastAsia" w:eastAsiaTheme="minorEastAsia" w:cstheme="minorEastAsia"/>
          <w:spacing w:val="2"/>
          <w:sz w:val="31"/>
          <w:szCs w:val="31"/>
        </w:rPr>
        <w:t>00</w:t>
      </w:r>
      <w:r>
        <w:rPr>
          <w:rFonts w:hint="eastAsia" w:asciiTheme="minorEastAsia" w:hAnsiTheme="minorEastAsia" w:eastAsiaTheme="minorEastAsia" w:cstheme="minorEastAsia"/>
          <w:spacing w:val="-45"/>
          <w:sz w:val="31"/>
          <w:szCs w:val="31"/>
        </w:rPr>
        <w:t xml:space="preserve"> </w:t>
      </w:r>
      <w:r>
        <w:rPr>
          <w:rFonts w:hint="eastAsia" w:asciiTheme="minorEastAsia" w:hAnsiTheme="minorEastAsia" w:eastAsiaTheme="minorEastAsia" w:cstheme="minorEastAsia"/>
          <w:spacing w:val="2"/>
          <w:sz w:val="31"/>
          <w:szCs w:val="31"/>
        </w:rPr>
        <w:t>时止（北京时间、下同</w:t>
      </w:r>
      <w:r>
        <w:rPr>
          <w:rFonts w:hint="eastAsia" w:asciiTheme="minorEastAsia" w:hAnsiTheme="minorEastAsia" w:eastAsiaTheme="minorEastAsia" w:cstheme="minorEastAsia"/>
          <w:spacing w:val="9"/>
          <w:sz w:val="31"/>
          <w:szCs w:val="31"/>
        </w:rPr>
        <w:t>），</w:t>
      </w:r>
      <w:r>
        <w:rPr>
          <w:rFonts w:hint="eastAsia" w:asciiTheme="minorEastAsia" w:hAnsiTheme="minorEastAsia" w:eastAsiaTheme="minorEastAsia" w:cstheme="minorEastAsia"/>
          <w:spacing w:val="2"/>
          <w:sz w:val="31"/>
          <w:szCs w:val="31"/>
        </w:rPr>
        <w:t>通过互联网使用移动数</w:t>
      </w:r>
      <w:r>
        <w:rPr>
          <w:rFonts w:hint="eastAsia" w:asciiTheme="minorEastAsia" w:hAnsiTheme="minorEastAsia" w:eastAsiaTheme="minorEastAsia" w:cstheme="minorEastAsia"/>
          <w:spacing w:val="-5"/>
          <w:sz w:val="31"/>
          <w:szCs w:val="31"/>
        </w:rPr>
        <w:t>字证书（CA）、电子营业执照或办理实体数字证书</w:t>
      </w:r>
      <w:r>
        <w:rPr>
          <w:rFonts w:hint="eastAsia" w:asciiTheme="minorEastAsia" w:hAnsiTheme="minorEastAsia" w:eastAsiaTheme="minorEastAsia" w:cstheme="minorEastAsia"/>
          <w:spacing w:val="-6"/>
          <w:sz w:val="31"/>
          <w:szCs w:val="31"/>
        </w:rPr>
        <w:t>（CA）登录“</w:t>
      </w:r>
      <w:r>
        <w:rPr>
          <w:rFonts w:hint="eastAsia" w:asciiTheme="minorEastAsia" w:hAnsiTheme="minorEastAsia" w:eastAsiaTheme="minorEastAsia" w:cstheme="minorEastAsia"/>
          <w:spacing w:val="-91"/>
          <w:sz w:val="31"/>
          <w:szCs w:val="31"/>
        </w:rPr>
        <w:t xml:space="preserve"> </w:t>
      </w:r>
      <w:r>
        <w:rPr>
          <w:rFonts w:hint="eastAsia" w:asciiTheme="minorEastAsia" w:hAnsiTheme="minorEastAsia" w:eastAsiaTheme="minorEastAsia" w:cstheme="minorEastAsia"/>
          <w:spacing w:val="-6"/>
          <w:sz w:val="31"/>
          <w:szCs w:val="31"/>
        </w:rPr>
        <w:t>电</w:t>
      </w:r>
      <w:r>
        <w:rPr>
          <w:rFonts w:hint="eastAsia" w:asciiTheme="minorEastAsia" w:hAnsiTheme="minorEastAsia" w:eastAsiaTheme="minorEastAsia" w:cstheme="minorEastAsia"/>
          <w:spacing w:val="6"/>
          <w:sz w:val="31"/>
          <w:szCs w:val="31"/>
        </w:rPr>
        <w:t>子交易平台</w:t>
      </w:r>
      <w:r>
        <w:rPr>
          <w:rFonts w:hint="eastAsia" w:asciiTheme="minorEastAsia" w:hAnsiTheme="minorEastAsia" w:eastAsiaTheme="minorEastAsia" w:cstheme="minorEastAsia"/>
          <w:spacing w:val="-112"/>
          <w:sz w:val="31"/>
          <w:szCs w:val="31"/>
        </w:rPr>
        <w:t xml:space="preserve"> </w:t>
      </w:r>
      <w:r>
        <w:rPr>
          <w:rFonts w:hint="eastAsia" w:asciiTheme="minorEastAsia" w:hAnsiTheme="minorEastAsia" w:eastAsiaTheme="minorEastAsia" w:cstheme="minorEastAsia"/>
          <w:spacing w:val="6"/>
          <w:sz w:val="31"/>
          <w:szCs w:val="31"/>
        </w:rPr>
        <w:t>”，在所投标段免费下载招标文件。联合体投标的，</w:t>
      </w:r>
      <w:r>
        <w:rPr>
          <w:rFonts w:hint="eastAsia" w:asciiTheme="minorEastAsia" w:hAnsiTheme="minorEastAsia" w:eastAsiaTheme="minorEastAsia" w:cstheme="minorEastAsia"/>
          <w:spacing w:val="4"/>
          <w:sz w:val="31"/>
          <w:szCs w:val="31"/>
        </w:rPr>
        <w:t>由联合体牵头人下载招标文件（具体操作参见“</w:t>
      </w:r>
      <w:r>
        <w:rPr>
          <w:rFonts w:hint="eastAsia" w:asciiTheme="minorEastAsia" w:hAnsiTheme="minorEastAsia" w:eastAsiaTheme="minorEastAsia" w:cstheme="minorEastAsia"/>
          <w:spacing w:val="-73"/>
          <w:sz w:val="31"/>
          <w:szCs w:val="31"/>
        </w:rPr>
        <w:t xml:space="preserve"> </w:t>
      </w:r>
      <w:r>
        <w:rPr>
          <w:rFonts w:hint="eastAsia" w:asciiTheme="minorEastAsia" w:hAnsiTheme="minorEastAsia" w:eastAsiaTheme="minorEastAsia" w:cstheme="minorEastAsia"/>
          <w:spacing w:val="4"/>
          <w:sz w:val="31"/>
          <w:szCs w:val="31"/>
        </w:rPr>
        <w:t>电子交易平</w:t>
      </w:r>
    </w:p>
    <w:p w14:paraId="2ADBB638">
      <w:pPr>
        <w:spacing w:before="2" w:line="281" w:lineRule="auto"/>
        <w:ind w:left="2" w:right="141" w:firstLine="23"/>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8"/>
          <w:sz w:val="31"/>
          <w:szCs w:val="31"/>
        </w:rPr>
        <w:t>台</w:t>
      </w:r>
      <w:r>
        <w:rPr>
          <w:rFonts w:hint="eastAsia" w:asciiTheme="minorEastAsia" w:hAnsiTheme="minorEastAsia" w:eastAsiaTheme="minorEastAsia" w:cstheme="minorEastAsia"/>
          <w:spacing w:val="-109"/>
          <w:sz w:val="31"/>
          <w:szCs w:val="31"/>
        </w:rPr>
        <w:t xml:space="preserve"> </w:t>
      </w:r>
      <w:r>
        <w:rPr>
          <w:rFonts w:hint="eastAsia" w:asciiTheme="minorEastAsia" w:hAnsiTheme="minorEastAsia" w:eastAsiaTheme="minorEastAsia" w:cstheme="minorEastAsia"/>
          <w:spacing w:val="-8"/>
          <w:sz w:val="31"/>
          <w:szCs w:val="31"/>
        </w:rPr>
        <w:t>”—办事指南—招标（资审）文件下载指南）。未按规定从“</w:t>
      </w:r>
      <w:r>
        <w:rPr>
          <w:rFonts w:hint="eastAsia" w:asciiTheme="minorEastAsia" w:hAnsiTheme="minorEastAsia" w:eastAsiaTheme="minorEastAsia" w:cstheme="minorEastAsia"/>
          <w:spacing w:val="-91"/>
          <w:sz w:val="31"/>
          <w:szCs w:val="31"/>
        </w:rPr>
        <w:t xml:space="preserve"> </w:t>
      </w:r>
      <w:r>
        <w:rPr>
          <w:rFonts w:hint="eastAsia" w:asciiTheme="minorEastAsia" w:hAnsiTheme="minorEastAsia" w:eastAsiaTheme="minorEastAsia" w:cstheme="minorEastAsia"/>
          <w:spacing w:val="-8"/>
          <w:sz w:val="31"/>
          <w:szCs w:val="31"/>
        </w:rPr>
        <w:t>电</w:t>
      </w:r>
      <w:r>
        <w:rPr>
          <w:rFonts w:hint="eastAsia" w:asciiTheme="minorEastAsia" w:hAnsiTheme="minorEastAsia" w:eastAsiaTheme="minorEastAsia" w:cstheme="minorEastAsia"/>
          <w:sz w:val="31"/>
          <w:szCs w:val="31"/>
        </w:rPr>
        <w:t>子交易平台</w:t>
      </w:r>
      <w:r>
        <w:rPr>
          <w:rFonts w:hint="eastAsia" w:asciiTheme="minorEastAsia" w:hAnsiTheme="minorEastAsia" w:eastAsiaTheme="minorEastAsia" w:cstheme="minorEastAsia"/>
          <w:spacing w:val="-112"/>
          <w:sz w:val="31"/>
          <w:szCs w:val="31"/>
        </w:rPr>
        <w:t xml:space="preserve"> </w:t>
      </w:r>
      <w:r>
        <w:rPr>
          <w:rFonts w:hint="eastAsia" w:asciiTheme="minorEastAsia" w:hAnsiTheme="minorEastAsia" w:eastAsiaTheme="minorEastAsia" w:cstheme="minorEastAsia"/>
          <w:sz w:val="31"/>
          <w:szCs w:val="31"/>
        </w:rPr>
        <w:t>”下载招标文件的，招标人</w:t>
      </w:r>
      <w:r>
        <w:rPr>
          <w:rFonts w:hint="eastAsia" w:asciiTheme="minorEastAsia" w:hAnsiTheme="minorEastAsia" w:eastAsiaTheme="minorEastAsia" w:cstheme="minorEastAsia"/>
          <w:spacing w:val="87"/>
          <w:sz w:val="31"/>
          <w:szCs w:val="31"/>
        </w:rPr>
        <w:t xml:space="preserve"> </w:t>
      </w:r>
      <w:r>
        <w:rPr>
          <w:rFonts w:hint="eastAsia" w:asciiTheme="minorEastAsia" w:hAnsiTheme="minorEastAsia" w:eastAsiaTheme="minorEastAsia" w:cstheme="minorEastAsia"/>
          <w:sz w:val="31"/>
          <w:szCs w:val="31"/>
        </w:rPr>
        <w:t>（</w:t>
      </w:r>
      <w:r>
        <w:rPr>
          <w:rFonts w:hint="eastAsia" w:asciiTheme="minorEastAsia" w:hAnsiTheme="minorEastAsia" w:eastAsiaTheme="minorEastAsia" w:cstheme="minorEastAsia"/>
          <w:spacing w:val="-104"/>
          <w:sz w:val="31"/>
          <w:szCs w:val="31"/>
        </w:rPr>
        <w:t xml:space="preserve"> </w:t>
      </w:r>
      <w:r>
        <w:rPr>
          <w:rFonts w:hint="eastAsia" w:asciiTheme="minorEastAsia" w:hAnsiTheme="minorEastAsia" w:eastAsiaTheme="minorEastAsia" w:cstheme="minorEastAsia"/>
          <w:sz w:val="31"/>
          <w:szCs w:val="31"/>
        </w:rPr>
        <w:t>“</w:t>
      </w:r>
      <w:r>
        <w:rPr>
          <w:rFonts w:hint="eastAsia" w:asciiTheme="minorEastAsia" w:hAnsiTheme="minorEastAsia" w:eastAsiaTheme="minorEastAsia" w:cstheme="minorEastAsia"/>
          <w:spacing w:val="-106"/>
          <w:sz w:val="31"/>
          <w:szCs w:val="31"/>
        </w:rPr>
        <w:t xml:space="preserve"> </w:t>
      </w:r>
      <w:r>
        <w:rPr>
          <w:rFonts w:hint="eastAsia" w:asciiTheme="minorEastAsia" w:hAnsiTheme="minorEastAsia" w:eastAsiaTheme="minorEastAsia" w:cstheme="minorEastAsia"/>
          <w:sz w:val="31"/>
          <w:szCs w:val="31"/>
        </w:rPr>
        <w:t>电子交易平台</w:t>
      </w:r>
      <w:r>
        <w:rPr>
          <w:rFonts w:hint="eastAsia" w:asciiTheme="minorEastAsia" w:hAnsiTheme="minorEastAsia" w:eastAsiaTheme="minorEastAsia" w:cstheme="minorEastAsia"/>
          <w:spacing w:val="-114"/>
          <w:sz w:val="31"/>
          <w:szCs w:val="31"/>
        </w:rPr>
        <w:t xml:space="preserve"> </w:t>
      </w:r>
      <w:r>
        <w:rPr>
          <w:rFonts w:hint="eastAsia" w:asciiTheme="minorEastAsia" w:hAnsiTheme="minorEastAsia" w:eastAsiaTheme="minorEastAsia" w:cstheme="minorEastAsia"/>
          <w:sz w:val="31"/>
          <w:szCs w:val="31"/>
        </w:rPr>
        <w:t>”）</w:t>
      </w:r>
      <w:r>
        <w:rPr>
          <w:rFonts w:hint="eastAsia" w:asciiTheme="minorEastAsia" w:hAnsiTheme="minorEastAsia" w:eastAsiaTheme="minorEastAsia" w:cstheme="minorEastAsia"/>
          <w:spacing w:val="-2"/>
          <w:sz w:val="31"/>
          <w:szCs w:val="31"/>
        </w:rPr>
        <w:t>拒收其投标文件。</w:t>
      </w:r>
    </w:p>
    <w:p w14:paraId="0C6C2BC0">
      <w:pPr>
        <w:spacing w:before="167" w:line="223" w:lineRule="auto"/>
        <w:ind w:left="7"/>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4"/>
          <w:sz w:val="31"/>
          <w:szCs w:val="31"/>
        </w:rPr>
        <w:t>5.投标文件的递交</w:t>
      </w:r>
    </w:p>
    <w:p w14:paraId="1C193514">
      <w:pPr>
        <w:spacing w:before="150" w:line="223" w:lineRule="auto"/>
        <w:ind w:left="7"/>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z w:val="31"/>
          <w:szCs w:val="31"/>
        </w:rPr>
        <w:t>5.1 投标文件递交截止时间为：</w:t>
      </w:r>
      <w:r>
        <w:rPr>
          <w:rFonts w:hint="eastAsia" w:asciiTheme="minorEastAsia" w:hAnsiTheme="minorEastAsia" w:eastAsiaTheme="minorEastAsia" w:cstheme="minorEastAsia"/>
          <w:spacing w:val="-82"/>
          <w:sz w:val="31"/>
          <w:szCs w:val="31"/>
        </w:rPr>
        <w:t xml:space="preserve"> </w:t>
      </w:r>
      <w:r>
        <w:rPr>
          <w:rFonts w:hint="eastAsia" w:asciiTheme="minorEastAsia" w:hAnsiTheme="minorEastAsia" w:eastAsiaTheme="minorEastAsia" w:cstheme="minorEastAsia"/>
          <w:sz w:val="31"/>
          <w:szCs w:val="31"/>
        </w:rPr>
        <w:t>2026</w:t>
      </w:r>
      <w:r>
        <w:rPr>
          <w:rFonts w:hint="eastAsia" w:asciiTheme="minorEastAsia" w:hAnsiTheme="minorEastAsia" w:eastAsiaTheme="minorEastAsia" w:cstheme="minorEastAsia"/>
          <w:spacing w:val="-59"/>
          <w:sz w:val="31"/>
          <w:szCs w:val="31"/>
        </w:rPr>
        <w:t xml:space="preserve"> </w:t>
      </w:r>
      <w:r>
        <w:rPr>
          <w:rFonts w:hint="eastAsia" w:asciiTheme="minorEastAsia" w:hAnsiTheme="minorEastAsia" w:eastAsiaTheme="minorEastAsia" w:cstheme="minorEastAsia"/>
          <w:sz w:val="31"/>
          <w:szCs w:val="31"/>
        </w:rPr>
        <w:t>年</w:t>
      </w:r>
      <w:r>
        <w:rPr>
          <w:rFonts w:hint="eastAsia" w:asciiTheme="minorEastAsia" w:hAnsiTheme="minorEastAsia" w:eastAsiaTheme="minorEastAsia" w:cstheme="minorEastAsia"/>
          <w:sz w:val="31"/>
          <w:szCs w:val="31"/>
          <w:lang w:val="en-US" w:eastAsia="zh-CN"/>
        </w:rPr>
        <w:t xml:space="preserve">   </w:t>
      </w:r>
      <w:r>
        <w:rPr>
          <w:rFonts w:hint="eastAsia" w:asciiTheme="minorEastAsia" w:hAnsiTheme="minorEastAsia" w:eastAsiaTheme="minorEastAsia" w:cstheme="minorEastAsia"/>
          <w:spacing w:val="-52"/>
          <w:sz w:val="31"/>
          <w:szCs w:val="31"/>
        </w:rPr>
        <w:t xml:space="preserve"> </w:t>
      </w:r>
      <w:r>
        <w:rPr>
          <w:rFonts w:hint="eastAsia" w:asciiTheme="minorEastAsia" w:hAnsiTheme="minorEastAsia" w:eastAsiaTheme="minorEastAsia" w:cstheme="minorEastAsia"/>
          <w:sz w:val="31"/>
          <w:szCs w:val="31"/>
        </w:rPr>
        <w:t>月</w:t>
      </w:r>
      <w:r>
        <w:rPr>
          <w:rFonts w:hint="eastAsia" w:asciiTheme="minorEastAsia" w:hAnsiTheme="minorEastAsia" w:eastAsiaTheme="minorEastAsia" w:cstheme="minorEastAsia"/>
          <w:spacing w:val="-64"/>
          <w:sz w:val="31"/>
          <w:szCs w:val="31"/>
          <w:lang w:val="en-US" w:eastAsia="zh-CN"/>
        </w:rPr>
        <w:t xml:space="preserve">   </w:t>
      </w:r>
      <w:r>
        <w:rPr>
          <w:rFonts w:hint="eastAsia" w:asciiTheme="minorEastAsia" w:hAnsiTheme="minorEastAsia" w:eastAsiaTheme="minorEastAsia" w:cstheme="minorEastAsia"/>
          <w:sz w:val="31"/>
          <w:szCs w:val="31"/>
        </w:rPr>
        <w:t>日</w:t>
      </w:r>
      <w:r>
        <w:rPr>
          <w:rFonts w:hint="eastAsia" w:asciiTheme="minorEastAsia" w:hAnsiTheme="minorEastAsia" w:eastAsiaTheme="minorEastAsia" w:cstheme="minorEastAsia"/>
          <w:spacing w:val="85"/>
          <w:sz w:val="31"/>
          <w:szCs w:val="31"/>
        </w:rPr>
        <w:t xml:space="preserve"> </w:t>
      </w:r>
      <w:r>
        <w:rPr>
          <w:rFonts w:hint="eastAsia" w:asciiTheme="minorEastAsia" w:hAnsiTheme="minorEastAsia" w:eastAsiaTheme="minorEastAsia" w:cstheme="minorEastAsia"/>
          <w:sz w:val="31"/>
          <w:szCs w:val="31"/>
        </w:rPr>
        <w:t>09</w:t>
      </w:r>
      <w:r>
        <w:rPr>
          <w:rFonts w:hint="eastAsia" w:asciiTheme="minorEastAsia" w:hAnsiTheme="minorEastAsia" w:eastAsiaTheme="minorEastAsia" w:cstheme="minorEastAsia"/>
          <w:spacing w:val="-45"/>
          <w:sz w:val="31"/>
          <w:szCs w:val="31"/>
        </w:rPr>
        <w:t xml:space="preserve"> </w:t>
      </w:r>
      <w:r>
        <w:rPr>
          <w:rFonts w:hint="eastAsia" w:asciiTheme="minorEastAsia" w:hAnsiTheme="minorEastAsia" w:eastAsiaTheme="minorEastAsia" w:cstheme="minorEastAsia"/>
          <w:sz w:val="31"/>
          <w:szCs w:val="31"/>
        </w:rPr>
        <w:t>时</w:t>
      </w:r>
      <w:r>
        <w:rPr>
          <w:rFonts w:hint="eastAsia" w:asciiTheme="minorEastAsia" w:hAnsiTheme="minorEastAsia" w:eastAsiaTheme="minorEastAsia" w:cstheme="minorEastAsia"/>
          <w:spacing w:val="-65"/>
          <w:sz w:val="31"/>
          <w:szCs w:val="31"/>
        </w:rPr>
        <w:t xml:space="preserve"> </w:t>
      </w:r>
      <w:r>
        <w:rPr>
          <w:rFonts w:hint="eastAsia" w:asciiTheme="minorEastAsia" w:hAnsiTheme="minorEastAsia" w:eastAsiaTheme="minorEastAsia" w:cstheme="minorEastAsia"/>
          <w:sz w:val="31"/>
          <w:szCs w:val="31"/>
        </w:rPr>
        <w:t>00</w:t>
      </w:r>
      <w:r>
        <w:rPr>
          <w:rFonts w:hint="eastAsia" w:asciiTheme="minorEastAsia" w:hAnsiTheme="minorEastAsia" w:eastAsiaTheme="minorEastAsia" w:cstheme="minorEastAsia"/>
          <w:spacing w:val="-56"/>
          <w:sz w:val="31"/>
          <w:szCs w:val="31"/>
        </w:rPr>
        <w:t xml:space="preserve"> </w:t>
      </w:r>
      <w:r>
        <w:rPr>
          <w:rFonts w:hint="eastAsia" w:asciiTheme="minorEastAsia" w:hAnsiTheme="minorEastAsia" w:eastAsiaTheme="minorEastAsia" w:cstheme="minorEastAsia"/>
          <w:sz w:val="31"/>
          <w:szCs w:val="31"/>
        </w:rPr>
        <w:t>分</w:t>
      </w:r>
    </w:p>
    <w:p w14:paraId="5D700BEE">
      <w:pPr>
        <w:pStyle w:val="2"/>
        <w:spacing w:line="299"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sz w:val="31"/>
          <w:szCs w:val="31"/>
        </w:rPr>
        <w:t>5.2 投标人应当在投标截止时间前，通过互联网使用移动</w:t>
      </w:r>
      <w:r>
        <w:rPr>
          <w:rFonts w:hint="eastAsia" w:asciiTheme="minorEastAsia" w:hAnsiTheme="minorEastAsia" w:eastAsiaTheme="minorEastAsia" w:cstheme="minorEastAsia"/>
          <w:spacing w:val="6"/>
          <w:sz w:val="31"/>
          <w:szCs w:val="31"/>
        </w:rPr>
        <w:t>数字证书（</w:t>
      </w:r>
      <w:r>
        <w:rPr>
          <w:rFonts w:hint="eastAsia" w:asciiTheme="minorEastAsia" w:hAnsiTheme="minorEastAsia" w:eastAsiaTheme="minorEastAsia" w:cstheme="minorEastAsia"/>
          <w:sz w:val="31"/>
          <w:szCs w:val="31"/>
        </w:rPr>
        <w:t>CA</w:t>
      </w:r>
      <w:r>
        <w:rPr>
          <w:rFonts w:hint="eastAsia" w:asciiTheme="minorEastAsia" w:hAnsiTheme="minorEastAsia" w:eastAsiaTheme="minorEastAsia" w:cstheme="minorEastAsia"/>
          <w:spacing w:val="6"/>
          <w:sz w:val="31"/>
          <w:szCs w:val="31"/>
        </w:rPr>
        <w:t>）、电子营业执照或办理实体数字证书（</w:t>
      </w:r>
      <w:r>
        <w:rPr>
          <w:rFonts w:hint="eastAsia" w:asciiTheme="minorEastAsia" w:hAnsiTheme="minorEastAsia" w:eastAsiaTheme="minorEastAsia" w:cstheme="minorEastAsia"/>
          <w:sz w:val="31"/>
          <w:szCs w:val="31"/>
        </w:rPr>
        <w:t>CA</w:t>
      </w:r>
      <w:r>
        <w:rPr>
          <w:rFonts w:hint="eastAsia" w:asciiTheme="minorEastAsia" w:hAnsiTheme="minorEastAsia" w:eastAsiaTheme="minorEastAsia" w:cstheme="minorEastAsia"/>
          <w:spacing w:val="6"/>
          <w:sz w:val="31"/>
          <w:szCs w:val="31"/>
        </w:rPr>
        <w:t>）登录“</w:t>
      </w:r>
      <w:r>
        <w:rPr>
          <w:rFonts w:hint="eastAsia" w:asciiTheme="minorEastAsia" w:hAnsiTheme="minorEastAsia" w:eastAsiaTheme="minorEastAsia" w:cstheme="minorEastAsia"/>
          <w:spacing w:val="-105"/>
          <w:sz w:val="31"/>
          <w:szCs w:val="31"/>
        </w:rPr>
        <w:t xml:space="preserve"> </w:t>
      </w:r>
      <w:r>
        <w:rPr>
          <w:rFonts w:hint="eastAsia" w:asciiTheme="minorEastAsia" w:hAnsiTheme="minorEastAsia" w:eastAsiaTheme="minorEastAsia" w:cstheme="minorEastAsia"/>
          <w:spacing w:val="6"/>
          <w:sz w:val="31"/>
          <w:szCs w:val="31"/>
        </w:rPr>
        <w:t>电子</w:t>
      </w:r>
    </w:p>
    <w:p w14:paraId="49E8AEA5">
      <w:pPr>
        <w:spacing w:before="100" w:line="282" w:lineRule="auto"/>
        <w:ind w:firstLine="8"/>
        <w:jc w:val="both"/>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4"/>
          <w:sz w:val="31"/>
          <w:szCs w:val="31"/>
        </w:rPr>
        <w:t>交易平台</w:t>
      </w:r>
      <w:r>
        <w:rPr>
          <w:rFonts w:hint="eastAsia" w:asciiTheme="minorEastAsia" w:hAnsiTheme="minorEastAsia" w:eastAsiaTheme="minorEastAsia" w:cstheme="minorEastAsia"/>
          <w:spacing w:val="-90"/>
          <w:sz w:val="31"/>
          <w:szCs w:val="31"/>
        </w:rPr>
        <w:t xml:space="preserve"> </w:t>
      </w:r>
      <w:r>
        <w:rPr>
          <w:rFonts w:hint="eastAsia" w:asciiTheme="minorEastAsia" w:hAnsiTheme="minorEastAsia" w:eastAsiaTheme="minorEastAsia" w:cstheme="minorEastAsia"/>
          <w:spacing w:val="4"/>
          <w:sz w:val="31"/>
          <w:szCs w:val="31"/>
        </w:rPr>
        <w:t>”，选择所投标段将</w:t>
      </w:r>
      <w:r>
        <w:rPr>
          <w:rFonts w:hint="eastAsia" w:asciiTheme="minorEastAsia" w:hAnsiTheme="minorEastAsia" w:eastAsiaTheme="minorEastAsia" w:cstheme="minorEastAsia"/>
          <w:b/>
          <w:bCs/>
          <w:spacing w:val="4"/>
          <w:sz w:val="31"/>
          <w:szCs w:val="31"/>
        </w:rPr>
        <w:t>加密的电子投标文件</w:t>
      </w:r>
      <w:r>
        <w:rPr>
          <w:rFonts w:hint="eastAsia" w:asciiTheme="minorEastAsia" w:hAnsiTheme="minorEastAsia" w:eastAsiaTheme="minorEastAsia" w:cstheme="minorEastAsia"/>
          <w:spacing w:val="4"/>
          <w:sz w:val="31"/>
          <w:szCs w:val="31"/>
        </w:rPr>
        <w:t>上传。投标人完成投标文件上传后，“</w:t>
      </w:r>
      <w:r>
        <w:rPr>
          <w:rFonts w:hint="eastAsia" w:asciiTheme="minorEastAsia" w:hAnsiTheme="minorEastAsia" w:eastAsiaTheme="minorEastAsia" w:cstheme="minorEastAsia"/>
          <w:spacing w:val="-93"/>
          <w:sz w:val="31"/>
          <w:szCs w:val="31"/>
        </w:rPr>
        <w:t xml:space="preserve"> </w:t>
      </w:r>
      <w:r>
        <w:rPr>
          <w:rFonts w:hint="eastAsia" w:asciiTheme="minorEastAsia" w:hAnsiTheme="minorEastAsia" w:eastAsiaTheme="minorEastAsia" w:cstheme="minorEastAsia"/>
          <w:spacing w:val="4"/>
          <w:sz w:val="31"/>
          <w:szCs w:val="31"/>
        </w:rPr>
        <w:t>电子交易平台</w:t>
      </w:r>
      <w:r>
        <w:rPr>
          <w:rFonts w:hint="eastAsia" w:asciiTheme="minorEastAsia" w:hAnsiTheme="minorEastAsia" w:eastAsiaTheme="minorEastAsia" w:cstheme="minorEastAsia"/>
          <w:spacing w:val="-114"/>
          <w:sz w:val="31"/>
          <w:szCs w:val="31"/>
        </w:rPr>
        <w:t xml:space="preserve"> </w:t>
      </w:r>
      <w:r>
        <w:rPr>
          <w:rFonts w:hint="eastAsia" w:asciiTheme="minorEastAsia" w:hAnsiTheme="minorEastAsia" w:eastAsiaTheme="minorEastAsia" w:cstheme="minorEastAsia"/>
          <w:spacing w:val="4"/>
          <w:sz w:val="31"/>
          <w:szCs w:val="31"/>
        </w:rPr>
        <w:t>”即时向投标人发出电子</w:t>
      </w:r>
      <w:r>
        <w:rPr>
          <w:rFonts w:hint="eastAsia" w:asciiTheme="minorEastAsia" w:hAnsiTheme="minorEastAsia" w:eastAsiaTheme="minorEastAsia" w:cstheme="minorEastAsia"/>
          <w:spacing w:val="8"/>
          <w:sz w:val="31"/>
          <w:szCs w:val="31"/>
        </w:rPr>
        <w:t>签收凭证，递交时间以电子签收凭证载明的传输完成时间为准。</w:t>
      </w:r>
      <w:r>
        <w:rPr>
          <w:rFonts w:hint="eastAsia" w:asciiTheme="minorEastAsia" w:hAnsiTheme="minorEastAsia" w:eastAsiaTheme="minorEastAsia" w:cstheme="minorEastAsia"/>
          <w:spacing w:val="5"/>
          <w:sz w:val="31"/>
          <w:szCs w:val="31"/>
        </w:rPr>
        <w:t>逾期未完成上传或未加密的电子投标文件，招标人（“</w:t>
      </w:r>
      <w:r>
        <w:rPr>
          <w:rFonts w:hint="eastAsia" w:asciiTheme="minorEastAsia" w:hAnsiTheme="minorEastAsia" w:eastAsiaTheme="minorEastAsia" w:cstheme="minorEastAsia"/>
          <w:spacing w:val="-80"/>
          <w:sz w:val="31"/>
          <w:szCs w:val="31"/>
        </w:rPr>
        <w:t xml:space="preserve"> </w:t>
      </w:r>
      <w:r>
        <w:rPr>
          <w:rFonts w:hint="eastAsia" w:asciiTheme="minorEastAsia" w:hAnsiTheme="minorEastAsia" w:eastAsiaTheme="minorEastAsia" w:cstheme="minorEastAsia"/>
          <w:spacing w:val="5"/>
          <w:sz w:val="31"/>
          <w:szCs w:val="31"/>
        </w:rPr>
        <w:t>电子交易</w:t>
      </w:r>
      <w:r>
        <w:rPr>
          <w:rFonts w:hint="eastAsia" w:asciiTheme="minorEastAsia" w:hAnsiTheme="minorEastAsia" w:eastAsiaTheme="minorEastAsia" w:cstheme="minorEastAsia"/>
          <w:spacing w:val="-6"/>
          <w:sz w:val="31"/>
          <w:szCs w:val="31"/>
        </w:rPr>
        <w:t>平台</w:t>
      </w:r>
      <w:r>
        <w:rPr>
          <w:rFonts w:hint="eastAsia" w:asciiTheme="minorEastAsia" w:hAnsiTheme="minorEastAsia" w:eastAsiaTheme="minorEastAsia" w:cstheme="minorEastAsia"/>
          <w:spacing w:val="-110"/>
          <w:sz w:val="31"/>
          <w:szCs w:val="31"/>
        </w:rPr>
        <w:t xml:space="preserve"> </w:t>
      </w:r>
      <w:r>
        <w:rPr>
          <w:rFonts w:hint="eastAsia" w:asciiTheme="minorEastAsia" w:hAnsiTheme="minorEastAsia" w:eastAsiaTheme="minorEastAsia" w:cstheme="minorEastAsia"/>
          <w:spacing w:val="-6"/>
          <w:sz w:val="31"/>
          <w:szCs w:val="31"/>
        </w:rPr>
        <w:t>”）将拒收。</w:t>
      </w:r>
    </w:p>
    <w:p w14:paraId="00AB84C9">
      <w:pPr>
        <w:spacing w:before="62" w:line="317" w:lineRule="auto"/>
        <w:ind w:left="1277" w:right="6695" w:hanging="1272"/>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4"/>
          <w:sz w:val="31"/>
          <w:szCs w:val="31"/>
        </w:rPr>
        <w:t>6.投标相关宜</w:t>
      </w:r>
      <w:r>
        <w:rPr>
          <w:rFonts w:hint="eastAsia" w:asciiTheme="minorEastAsia" w:hAnsiTheme="minorEastAsia" w:eastAsiaTheme="minorEastAsia" w:cstheme="minorEastAsia"/>
          <w:spacing w:val="4"/>
          <w:sz w:val="31"/>
          <w:szCs w:val="31"/>
          <w:lang w:eastAsia="zh-CN"/>
        </w:rPr>
        <w:t>/</w:t>
      </w:r>
    </w:p>
    <w:p w14:paraId="3DD16190">
      <w:pPr>
        <w:spacing w:line="223" w:lineRule="auto"/>
        <w:ind w:left="10"/>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3"/>
          <w:sz w:val="31"/>
          <w:szCs w:val="31"/>
        </w:rPr>
        <w:t>7.评标办法</w:t>
      </w:r>
    </w:p>
    <w:p w14:paraId="277A9D20">
      <w:pPr>
        <w:spacing w:before="151" w:line="222" w:lineRule="auto"/>
        <w:ind w:left="1280"/>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3"/>
          <w:sz w:val="31"/>
          <w:szCs w:val="31"/>
        </w:rPr>
        <w:t>本标段招标评标办法采用评定分离。</w:t>
      </w:r>
    </w:p>
    <w:p w14:paraId="467BAC42">
      <w:pPr>
        <w:spacing w:before="168" w:line="221" w:lineRule="auto"/>
        <w:ind w:left="3"/>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5"/>
          <w:sz w:val="31"/>
          <w:szCs w:val="31"/>
        </w:rPr>
        <w:t>8.发布公告的媒介</w:t>
      </w:r>
    </w:p>
    <w:p w14:paraId="61F425E3">
      <w:pPr>
        <w:spacing w:before="156" w:line="282" w:lineRule="auto"/>
        <w:ind w:left="2" w:right="117" w:firstLine="1277"/>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6"/>
          <w:sz w:val="31"/>
          <w:szCs w:val="31"/>
        </w:rPr>
        <w:t>本标段招标公告同时在湖北省公共资源交易电子服务</w:t>
      </w:r>
      <w:r>
        <w:rPr>
          <w:rFonts w:hint="eastAsia" w:asciiTheme="minorEastAsia" w:hAnsiTheme="minorEastAsia" w:eastAsiaTheme="minorEastAsia" w:cstheme="minorEastAsia"/>
          <w:spacing w:val="8"/>
          <w:sz w:val="31"/>
          <w:szCs w:val="31"/>
        </w:rPr>
        <w:t>系统（网址：</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"https://www.hbggzyfwpt.cn"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31"/>
          <w:szCs w:val="31"/>
        </w:rPr>
        <w:t>www</w:t>
      </w:r>
      <w:r>
        <w:rPr>
          <w:rFonts w:hint="eastAsia" w:asciiTheme="minorEastAsia" w:hAnsiTheme="minorEastAsia" w:eastAsiaTheme="minorEastAsia" w:cstheme="minorEastAsia"/>
          <w:spacing w:val="8"/>
          <w:sz w:val="31"/>
          <w:szCs w:val="31"/>
        </w:rPr>
        <w:t>.</w:t>
      </w:r>
      <w:r>
        <w:rPr>
          <w:rFonts w:hint="eastAsia" w:asciiTheme="minorEastAsia" w:hAnsiTheme="minorEastAsia" w:eastAsiaTheme="minorEastAsia" w:cstheme="minorEastAsia"/>
          <w:sz w:val="31"/>
          <w:szCs w:val="31"/>
        </w:rPr>
        <w:t>hbggzyfwpt</w:t>
      </w:r>
      <w:r>
        <w:rPr>
          <w:rFonts w:hint="eastAsia" w:asciiTheme="minorEastAsia" w:hAnsiTheme="minorEastAsia" w:eastAsiaTheme="minorEastAsia" w:cstheme="minorEastAsia"/>
          <w:spacing w:val="8"/>
          <w:sz w:val="31"/>
          <w:szCs w:val="31"/>
        </w:rPr>
        <w:t>.</w:t>
      </w:r>
      <w:r>
        <w:rPr>
          <w:rFonts w:hint="eastAsia" w:asciiTheme="minorEastAsia" w:hAnsiTheme="minorEastAsia" w:eastAsiaTheme="minorEastAsia" w:cstheme="minorEastAsia"/>
          <w:sz w:val="31"/>
          <w:szCs w:val="31"/>
        </w:rPr>
        <w:t>cn</w:t>
      </w:r>
      <w:r>
        <w:rPr>
          <w:rFonts w:hint="eastAsia" w:asciiTheme="minorEastAsia" w:hAnsiTheme="minorEastAsia" w:eastAsiaTheme="minorEastAsia" w:cstheme="minorEastAsia"/>
          <w:sz w:val="31"/>
          <w:szCs w:val="31"/>
        </w:rPr>
        <w:fldChar w:fldCharType="end"/>
      </w:r>
      <w:r>
        <w:rPr>
          <w:rFonts w:hint="eastAsia" w:asciiTheme="minorEastAsia" w:hAnsiTheme="minorEastAsia" w:eastAsiaTheme="minorEastAsia" w:cstheme="minorEastAsia"/>
          <w:spacing w:val="8"/>
          <w:sz w:val="31"/>
          <w:szCs w:val="31"/>
        </w:rPr>
        <w:t>）</w:t>
      </w:r>
      <w:r>
        <w:rPr>
          <w:rFonts w:hint="eastAsia" w:asciiTheme="minorEastAsia" w:hAnsiTheme="minorEastAsia" w:eastAsiaTheme="minorEastAsia" w:cstheme="minorEastAsia"/>
          <w:spacing w:val="-68"/>
          <w:sz w:val="31"/>
          <w:szCs w:val="31"/>
        </w:rPr>
        <w:t xml:space="preserve"> </w:t>
      </w:r>
      <w:r>
        <w:rPr>
          <w:rFonts w:hint="eastAsia" w:asciiTheme="minorEastAsia" w:hAnsiTheme="minorEastAsia" w:eastAsiaTheme="minorEastAsia" w:cstheme="minorEastAsia"/>
          <w:spacing w:val="-68"/>
          <w:sz w:val="31"/>
          <w:szCs w:val="31"/>
          <w:lang w:eastAsia="zh-CN"/>
        </w:rPr>
        <w:t>（</w:t>
      </w:r>
      <w:r>
        <w:rPr>
          <w:rFonts w:hint="eastAsia" w:asciiTheme="minorEastAsia" w:hAnsiTheme="minorEastAsia" w:eastAsiaTheme="minorEastAsia" w:cstheme="minorEastAsia"/>
          <w:spacing w:val="8"/>
          <w:sz w:val="31"/>
          <w:szCs w:val="31"/>
        </w:rPr>
        <w:t>发布公告的媒介名称</w:t>
      </w:r>
      <w:r>
        <w:rPr>
          <w:rFonts w:hint="eastAsia" w:asciiTheme="minorEastAsia" w:hAnsiTheme="minorEastAsia" w:eastAsiaTheme="minorEastAsia" w:cstheme="minorEastAsia"/>
          <w:spacing w:val="8"/>
          <w:sz w:val="31"/>
          <w:szCs w:val="31"/>
          <w:lang w:eastAsia="zh-CN"/>
        </w:rPr>
        <w:t>）</w:t>
      </w:r>
      <w:r>
        <w:rPr>
          <w:rFonts w:hint="eastAsia" w:asciiTheme="minorEastAsia" w:hAnsiTheme="minorEastAsia" w:eastAsiaTheme="minorEastAsia" w:cstheme="minorEastAsia"/>
          <w:spacing w:val="8"/>
          <w:sz w:val="31"/>
          <w:szCs w:val="31"/>
        </w:rPr>
        <w:t>上发</w:t>
      </w:r>
      <w:r>
        <w:rPr>
          <w:rFonts w:hint="eastAsia" w:asciiTheme="minorEastAsia" w:hAnsiTheme="minorEastAsia" w:eastAsiaTheme="minorEastAsia" w:cstheme="minorEastAsia"/>
          <w:spacing w:val="-13"/>
          <w:sz w:val="31"/>
          <w:szCs w:val="31"/>
        </w:rPr>
        <w:t>布。</w:t>
      </w:r>
    </w:p>
    <w:p w14:paraId="4CAA97D0">
      <w:pPr>
        <w:spacing w:before="48" w:line="224" w:lineRule="auto"/>
        <w:ind w:left="3"/>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4"/>
          <w:sz w:val="31"/>
          <w:szCs w:val="31"/>
        </w:rPr>
        <w:t>9.联系方式</w:t>
      </w:r>
    </w:p>
    <w:p w14:paraId="061D774C">
      <w:pPr>
        <w:spacing w:line="150" w:lineRule="exact"/>
        <w:rPr>
          <w:rFonts w:hint="eastAsia" w:asciiTheme="minorEastAsia" w:hAnsiTheme="minorEastAsia" w:eastAsiaTheme="minorEastAsia" w:cstheme="minorEastAsia"/>
        </w:rPr>
      </w:pPr>
    </w:p>
    <w:tbl>
      <w:tblPr>
        <w:tblStyle w:val="6"/>
        <w:tblW w:w="8597" w:type="dxa"/>
        <w:tblInd w:w="4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208"/>
        <w:gridCol w:w="3090"/>
        <w:gridCol w:w="1356"/>
        <w:gridCol w:w="2943"/>
      </w:tblGrid>
      <w:tr w14:paraId="06E42CC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11" w:hRule="atLeast"/>
        </w:trPr>
        <w:tc>
          <w:tcPr>
            <w:tcW w:w="1208" w:type="dxa"/>
            <w:vAlign w:val="top"/>
          </w:tcPr>
          <w:p w14:paraId="23F5C421">
            <w:pPr>
              <w:pStyle w:val="7"/>
              <w:spacing w:before="209" w:line="224" w:lineRule="auto"/>
              <w:ind w:left="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5"/>
              </w:rPr>
              <w:t>招标人</w:t>
            </w:r>
            <w:r>
              <w:rPr>
                <w:rFonts w:hint="eastAsia" w:asciiTheme="minorEastAsia" w:hAnsiTheme="minorEastAsia" w:eastAsiaTheme="minorEastAsia" w:cstheme="minorEastAsia"/>
                <w:spacing w:val="15"/>
                <w:lang w:eastAsia="zh-CN"/>
              </w:rPr>
              <w:t>：</w:t>
            </w:r>
          </w:p>
        </w:tc>
        <w:tc>
          <w:tcPr>
            <w:tcW w:w="3090" w:type="dxa"/>
            <w:vAlign w:val="top"/>
          </w:tcPr>
          <w:p w14:paraId="5F282DBB">
            <w:pPr>
              <w:pStyle w:val="7"/>
              <w:spacing w:before="1" w:line="238" w:lineRule="auto"/>
              <w:ind w:left="117" w:right="146" w:firstLine="1"/>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pacing w:val="3"/>
                <w:lang w:eastAsia="zh-CN"/>
              </w:rPr>
              <w:t>沙洋县利兴资产投资管理有限公司</w:t>
            </w:r>
          </w:p>
        </w:tc>
        <w:tc>
          <w:tcPr>
            <w:tcW w:w="1356" w:type="dxa"/>
            <w:vAlign w:val="top"/>
          </w:tcPr>
          <w:p w14:paraId="09DE9240">
            <w:pPr>
              <w:pStyle w:val="7"/>
              <w:spacing w:before="1" w:line="238" w:lineRule="auto"/>
              <w:ind w:left="153" w:right="114" w:hanging="2"/>
              <w:rPr>
                <w:rFonts w:hint="eastAsia" w:asciiTheme="minorEastAsia" w:hAnsiTheme="minorEastAsia" w:eastAsiaTheme="minorEastAsia" w:cstheme="minorEastAsia"/>
              </w:rPr>
            </w:pPr>
            <w:r>
              <w:rPr>
                <w:rFonts w:hint="eastAsia" w:asciiTheme="minorEastAsia" w:hAnsiTheme="minorEastAsia" w:eastAsiaTheme="minorEastAsia" w:cstheme="minorEastAsia"/>
              </w:rPr>
              <w:t>招标代理机构</w:t>
            </w:r>
            <w:r>
              <w:rPr>
                <w:rFonts w:hint="eastAsia" w:asciiTheme="minorEastAsia" w:hAnsiTheme="minorEastAsia" w:eastAsiaTheme="minorEastAsia" w:cstheme="minorEastAsia"/>
                <w:lang w:eastAsia="zh-CN"/>
              </w:rPr>
              <w:t>：</w:t>
            </w:r>
          </w:p>
        </w:tc>
        <w:tc>
          <w:tcPr>
            <w:tcW w:w="2943" w:type="dxa"/>
            <w:vAlign w:val="top"/>
          </w:tcPr>
          <w:p w14:paraId="1F07C163">
            <w:pPr>
              <w:pStyle w:val="7"/>
              <w:spacing w:before="1" w:line="238" w:lineRule="auto"/>
              <w:ind w:left="175" w:hanging="61"/>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pacing w:val="4"/>
                <w:lang w:eastAsia="zh-CN"/>
              </w:rPr>
              <w:t>湖北宇正招标咨询有限公司</w:t>
            </w:r>
          </w:p>
        </w:tc>
      </w:tr>
      <w:tr w14:paraId="23E99B5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73" w:hRule="atLeast"/>
        </w:trPr>
        <w:tc>
          <w:tcPr>
            <w:tcW w:w="1208" w:type="dxa"/>
            <w:vAlign w:val="top"/>
          </w:tcPr>
          <w:p w14:paraId="3A3C4392">
            <w:pPr>
              <w:pStyle w:val="7"/>
              <w:spacing w:before="75" w:line="231" w:lineRule="auto"/>
              <w:ind w:left="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9"/>
              </w:rPr>
              <w:t>地址</w:t>
            </w:r>
            <w:r>
              <w:rPr>
                <w:rFonts w:hint="eastAsia" w:asciiTheme="minorEastAsia" w:hAnsiTheme="minorEastAsia" w:eastAsiaTheme="minorEastAsia" w:cstheme="minorEastAsia"/>
                <w:spacing w:val="19"/>
                <w:lang w:eastAsia="zh-CN"/>
              </w:rPr>
              <w:t>：</w:t>
            </w:r>
          </w:p>
        </w:tc>
        <w:tc>
          <w:tcPr>
            <w:tcW w:w="3090" w:type="dxa"/>
            <w:vAlign w:val="top"/>
          </w:tcPr>
          <w:p w14:paraId="6B1F41AF">
            <w:pPr>
              <w:pStyle w:val="7"/>
              <w:spacing w:before="74" w:line="223" w:lineRule="auto"/>
              <w:ind w:left="11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沙洋县启林大道</w:t>
            </w:r>
            <w:r>
              <w:rPr>
                <w:rFonts w:hint="eastAsia" w:asciiTheme="minorEastAsia" w:hAnsiTheme="minorEastAsia" w:eastAsiaTheme="minorEastAsia" w:cstheme="minorEastAsia"/>
                <w:spacing w:val="-65"/>
              </w:rPr>
              <w:t xml:space="preserve"> </w:t>
            </w:r>
            <w:r>
              <w:rPr>
                <w:rFonts w:hint="eastAsia" w:asciiTheme="minorEastAsia" w:hAnsiTheme="minorEastAsia" w:eastAsiaTheme="minorEastAsia" w:cstheme="minorEastAsia"/>
                <w:spacing w:val="1"/>
              </w:rPr>
              <w:t>6</w:t>
            </w:r>
            <w:r>
              <w:rPr>
                <w:rFonts w:hint="eastAsia" w:asciiTheme="minorEastAsia" w:hAnsiTheme="minorEastAsia" w:eastAsiaTheme="minorEastAsia" w:cstheme="minorEastAsia"/>
                <w:spacing w:val="-52"/>
              </w:rPr>
              <w:t xml:space="preserve"> </w:t>
            </w:r>
            <w:r>
              <w:rPr>
                <w:rFonts w:hint="eastAsia" w:asciiTheme="minorEastAsia" w:hAnsiTheme="minorEastAsia" w:eastAsiaTheme="minorEastAsia" w:cstheme="minorEastAsia"/>
                <w:spacing w:val="1"/>
              </w:rPr>
              <w:t>号</w:t>
            </w:r>
          </w:p>
        </w:tc>
        <w:tc>
          <w:tcPr>
            <w:tcW w:w="1356" w:type="dxa"/>
            <w:vAlign w:val="top"/>
          </w:tcPr>
          <w:p w14:paraId="3C5E2B37">
            <w:pPr>
              <w:pStyle w:val="7"/>
              <w:spacing w:before="75" w:line="231" w:lineRule="auto"/>
              <w:ind w:left="15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9"/>
              </w:rPr>
              <w:t>地址</w:t>
            </w:r>
            <w:r>
              <w:rPr>
                <w:rFonts w:hint="eastAsia" w:asciiTheme="minorEastAsia" w:hAnsiTheme="minorEastAsia" w:eastAsiaTheme="minorEastAsia" w:cstheme="minorEastAsia"/>
                <w:spacing w:val="19"/>
                <w:lang w:eastAsia="zh-CN"/>
              </w:rPr>
              <w:t>：</w:t>
            </w:r>
          </w:p>
        </w:tc>
        <w:tc>
          <w:tcPr>
            <w:tcW w:w="2943" w:type="dxa"/>
            <w:vAlign w:val="top"/>
          </w:tcPr>
          <w:p w14:paraId="50723DFD">
            <w:pPr>
              <w:pStyle w:val="7"/>
              <w:spacing w:before="74" w:line="223" w:lineRule="auto"/>
              <w:ind w:left="118"/>
              <w:rPr>
                <w:rFonts w:hint="eastAsia" w:asciiTheme="minorEastAsia" w:hAnsiTheme="minorEastAsia" w:eastAsiaTheme="minorEastAsia" w:cstheme="minorEastAsia"/>
                <w:spacing w:val="1"/>
                <w:lang w:val="en-US" w:eastAsia="zh-CN"/>
              </w:rPr>
            </w:pPr>
            <w:r>
              <w:rPr>
                <w:rFonts w:hint="eastAsia" w:asciiTheme="minorEastAsia" w:hAnsiTheme="minorEastAsia" w:eastAsiaTheme="minorEastAsia" w:cstheme="minorEastAsia"/>
                <w:spacing w:val="1"/>
                <w:lang w:val="en-US" w:eastAsia="zh-CN"/>
              </w:rPr>
              <w:t>荆门市掇刀区深圳大道31号</w:t>
            </w:r>
          </w:p>
        </w:tc>
      </w:tr>
      <w:tr w14:paraId="531DB82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80" w:hRule="atLeast"/>
        </w:trPr>
        <w:tc>
          <w:tcPr>
            <w:tcW w:w="1208" w:type="dxa"/>
            <w:vAlign w:val="top"/>
          </w:tcPr>
          <w:p w14:paraId="394F3BF6">
            <w:pPr>
              <w:pStyle w:val="7"/>
              <w:spacing w:before="81" w:line="223" w:lineRule="auto"/>
              <w:ind w:left="2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1"/>
              </w:rPr>
              <w:t>邮编</w:t>
            </w:r>
            <w:r>
              <w:rPr>
                <w:rFonts w:hint="eastAsia" w:asciiTheme="minorEastAsia" w:hAnsiTheme="minorEastAsia" w:eastAsiaTheme="minorEastAsia" w:cstheme="minorEastAsia"/>
                <w:spacing w:val="11"/>
                <w:lang w:eastAsia="zh-CN"/>
              </w:rPr>
              <w:t>：</w:t>
            </w:r>
          </w:p>
        </w:tc>
        <w:tc>
          <w:tcPr>
            <w:tcW w:w="3090" w:type="dxa"/>
            <w:vAlign w:val="top"/>
          </w:tcPr>
          <w:p w14:paraId="5C46C4D0">
            <w:pPr>
              <w:pStyle w:val="7"/>
              <w:spacing w:before="82" w:line="231" w:lineRule="auto"/>
              <w:ind w:left="11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448200</w:t>
            </w:r>
          </w:p>
        </w:tc>
        <w:tc>
          <w:tcPr>
            <w:tcW w:w="1356" w:type="dxa"/>
            <w:vAlign w:val="top"/>
          </w:tcPr>
          <w:p w14:paraId="602E8388">
            <w:pPr>
              <w:pStyle w:val="7"/>
              <w:spacing w:before="81" w:line="223" w:lineRule="auto"/>
              <w:ind w:left="17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1"/>
              </w:rPr>
              <w:t>邮编</w:t>
            </w:r>
            <w:r>
              <w:rPr>
                <w:rFonts w:hint="eastAsia" w:asciiTheme="minorEastAsia" w:hAnsiTheme="minorEastAsia" w:eastAsiaTheme="minorEastAsia" w:cstheme="minorEastAsia"/>
                <w:spacing w:val="11"/>
                <w:lang w:eastAsia="zh-CN"/>
              </w:rPr>
              <w:t>：</w:t>
            </w:r>
          </w:p>
        </w:tc>
        <w:tc>
          <w:tcPr>
            <w:tcW w:w="2943" w:type="dxa"/>
            <w:vAlign w:val="top"/>
          </w:tcPr>
          <w:p w14:paraId="3858469E">
            <w:pPr>
              <w:pStyle w:val="7"/>
              <w:spacing w:before="82" w:line="231" w:lineRule="auto"/>
              <w:ind w:left="11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pacing w:val="6"/>
              </w:rPr>
              <w:t>448</w:t>
            </w:r>
            <w:r>
              <w:rPr>
                <w:rFonts w:hint="eastAsia" w:asciiTheme="minorEastAsia" w:hAnsiTheme="minorEastAsia" w:eastAsiaTheme="minorEastAsia" w:cstheme="minorEastAsia"/>
                <w:spacing w:val="6"/>
                <w:lang w:val="en-US" w:eastAsia="zh-CN"/>
              </w:rPr>
              <w:t>000</w:t>
            </w:r>
          </w:p>
        </w:tc>
      </w:tr>
      <w:tr w14:paraId="0936C67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73" w:hRule="atLeast"/>
        </w:trPr>
        <w:tc>
          <w:tcPr>
            <w:tcW w:w="1208" w:type="dxa"/>
            <w:vAlign w:val="top"/>
          </w:tcPr>
          <w:p w14:paraId="3CBDA3E1">
            <w:pPr>
              <w:pStyle w:val="7"/>
              <w:spacing w:before="82" w:line="225" w:lineRule="auto"/>
              <w:ind w:left="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5"/>
              </w:rPr>
              <w:t>联系人</w:t>
            </w:r>
            <w:r>
              <w:rPr>
                <w:rFonts w:hint="eastAsia" w:asciiTheme="minorEastAsia" w:hAnsiTheme="minorEastAsia" w:eastAsiaTheme="minorEastAsia" w:cstheme="minorEastAsia"/>
                <w:spacing w:val="15"/>
                <w:lang w:eastAsia="zh-CN"/>
              </w:rPr>
              <w:t>：</w:t>
            </w:r>
          </w:p>
        </w:tc>
        <w:tc>
          <w:tcPr>
            <w:tcW w:w="3090" w:type="dxa"/>
            <w:vAlign w:val="top"/>
          </w:tcPr>
          <w:p w14:paraId="1B9B2068">
            <w:pPr>
              <w:pStyle w:val="7"/>
              <w:spacing w:before="82" w:line="222" w:lineRule="auto"/>
              <w:ind w:left="117"/>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朱玲</w:t>
            </w:r>
          </w:p>
        </w:tc>
        <w:tc>
          <w:tcPr>
            <w:tcW w:w="1356" w:type="dxa"/>
            <w:vAlign w:val="top"/>
          </w:tcPr>
          <w:p w14:paraId="4B5EA2BB">
            <w:pPr>
              <w:pStyle w:val="7"/>
              <w:spacing w:before="82" w:line="225" w:lineRule="auto"/>
              <w:ind w:left="15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5"/>
              </w:rPr>
              <w:t>联系人</w:t>
            </w:r>
            <w:r>
              <w:rPr>
                <w:rFonts w:hint="eastAsia" w:asciiTheme="minorEastAsia" w:hAnsiTheme="minorEastAsia" w:eastAsiaTheme="minorEastAsia" w:cstheme="minorEastAsia"/>
                <w:spacing w:val="15"/>
                <w:lang w:eastAsia="zh-CN"/>
              </w:rPr>
              <w:t>：</w:t>
            </w:r>
          </w:p>
        </w:tc>
        <w:tc>
          <w:tcPr>
            <w:tcW w:w="2943" w:type="dxa"/>
            <w:vAlign w:val="top"/>
          </w:tcPr>
          <w:p w14:paraId="361567C2">
            <w:pPr>
              <w:pStyle w:val="7"/>
              <w:spacing w:before="82" w:line="223" w:lineRule="auto"/>
              <w:ind w:left="11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李微</w:t>
            </w:r>
          </w:p>
        </w:tc>
      </w:tr>
      <w:tr w14:paraId="6F106FC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23" w:hRule="atLeast"/>
        </w:trPr>
        <w:tc>
          <w:tcPr>
            <w:tcW w:w="1208" w:type="dxa"/>
            <w:vAlign w:val="top"/>
          </w:tcPr>
          <w:p w14:paraId="7FE87EA1">
            <w:pPr>
              <w:pStyle w:val="7"/>
              <w:spacing w:before="74" w:line="225" w:lineRule="auto"/>
              <w:ind w:left="39"/>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电话</w:t>
            </w:r>
            <w:r>
              <w:rPr>
                <w:rFonts w:hint="eastAsia" w:asciiTheme="minorEastAsia" w:hAnsiTheme="minorEastAsia" w:eastAsiaTheme="minorEastAsia" w:cstheme="minorEastAsia"/>
                <w:spacing w:val="6"/>
                <w:lang w:eastAsia="zh-CN"/>
              </w:rPr>
              <w:t>：</w:t>
            </w:r>
          </w:p>
        </w:tc>
        <w:tc>
          <w:tcPr>
            <w:tcW w:w="3090" w:type="dxa"/>
            <w:vAlign w:val="top"/>
          </w:tcPr>
          <w:p w14:paraId="6C54B722">
            <w:pPr>
              <w:pStyle w:val="7"/>
              <w:spacing w:before="75" w:line="231" w:lineRule="auto"/>
              <w:ind w:left="118"/>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pacing w:val="7"/>
                <w:lang w:val="en-US" w:eastAsia="zh-CN"/>
              </w:rPr>
              <w:t>0724-8562008</w:t>
            </w:r>
          </w:p>
        </w:tc>
        <w:tc>
          <w:tcPr>
            <w:tcW w:w="1356" w:type="dxa"/>
            <w:vAlign w:val="top"/>
          </w:tcPr>
          <w:p w14:paraId="568B0BD5">
            <w:pPr>
              <w:pStyle w:val="7"/>
              <w:spacing w:before="74" w:line="225" w:lineRule="auto"/>
              <w:ind w:left="18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电话</w:t>
            </w:r>
            <w:r>
              <w:rPr>
                <w:rFonts w:hint="eastAsia" w:asciiTheme="minorEastAsia" w:hAnsiTheme="minorEastAsia" w:eastAsiaTheme="minorEastAsia" w:cstheme="minorEastAsia"/>
                <w:spacing w:val="7"/>
                <w:lang w:eastAsia="zh-CN"/>
              </w:rPr>
              <w:t>：</w:t>
            </w:r>
          </w:p>
        </w:tc>
        <w:tc>
          <w:tcPr>
            <w:tcW w:w="2943" w:type="dxa"/>
            <w:vAlign w:val="top"/>
          </w:tcPr>
          <w:p w14:paraId="6A12862E">
            <w:pPr>
              <w:pStyle w:val="7"/>
              <w:spacing w:before="75" w:line="231" w:lineRule="auto"/>
              <w:ind w:left="118"/>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pacing w:val="7"/>
                <w:lang w:val="en-US" w:eastAsia="zh-CN"/>
              </w:rPr>
              <w:t xml:space="preserve"> 0724-2441696</w:t>
            </w:r>
          </w:p>
        </w:tc>
      </w:tr>
      <w:tr w14:paraId="10E0C90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80" w:hRule="atLeast"/>
        </w:trPr>
        <w:tc>
          <w:tcPr>
            <w:tcW w:w="1208" w:type="dxa"/>
            <w:vAlign w:val="top"/>
          </w:tcPr>
          <w:p w14:paraId="0091357D">
            <w:pPr>
              <w:pStyle w:val="7"/>
              <w:spacing w:before="82" w:line="222"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9"/>
              </w:rPr>
              <w:t>传真</w:t>
            </w:r>
            <w:r>
              <w:rPr>
                <w:rFonts w:hint="eastAsia" w:asciiTheme="minorEastAsia" w:hAnsiTheme="minorEastAsia" w:eastAsiaTheme="minorEastAsia" w:cstheme="minorEastAsia"/>
                <w:spacing w:val="19"/>
                <w:lang w:eastAsia="zh-CN"/>
              </w:rPr>
              <w:t>：</w:t>
            </w:r>
          </w:p>
        </w:tc>
        <w:tc>
          <w:tcPr>
            <w:tcW w:w="3090" w:type="dxa"/>
            <w:vAlign w:val="top"/>
          </w:tcPr>
          <w:p w14:paraId="02AC5762">
            <w:pPr>
              <w:rPr>
                <w:rFonts w:hint="eastAsia" w:asciiTheme="minorEastAsia" w:hAnsiTheme="minorEastAsia" w:eastAsiaTheme="minorEastAsia" w:cstheme="minorEastAsia"/>
                <w:sz w:val="21"/>
              </w:rPr>
            </w:pPr>
          </w:p>
        </w:tc>
        <w:tc>
          <w:tcPr>
            <w:tcW w:w="1356" w:type="dxa"/>
            <w:vAlign w:val="top"/>
          </w:tcPr>
          <w:p w14:paraId="3820A469">
            <w:pPr>
              <w:pStyle w:val="7"/>
              <w:spacing w:before="82" w:line="222" w:lineRule="auto"/>
              <w:ind w:left="14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0"/>
              </w:rPr>
              <w:t>传真</w:t>
            </w:r>
            <w:r>
              <w:rPr>
                <w:rFonts w:hint="eastAsia" w:asciiTheme="minorEastAsia" w:hAnsiTheme="minorEastAsia" w:eastAsiaTheme="minorEastAsia" w:cstheme="minorEastAsia"/>
                <w:spacing w:val="20"/>
                <w:lang w:eastAsia="zh-CN"/>
              </w:rPr>
              <w:t>：</w:t>
            </w:r>
          </w:p>
        </w:tc>
        <w:tc>
          <w:tcPr>
            <w:tcW w:w="2943" w:type="dxa"/>
            <w:vAlign w:val="top"/>
          </w:tcPr>
          <w:p w14:paraId="07A9D016">
            <w:pPr>
              <w:rPr>
                <w:rFonts w:hint="eastAsia" w:asciiTheme="minorEastAsia" w:hAnsiTheme="minorEastAsia" w:eastAsiaTheme="minorEastAsia" w:cstheme="minorEastAsia"/>
                <w:sz w:val="21"/>
              </w:rPr>
            </w:pPr>
          </w:p>
        </w:tc>
      </w:tr>
      <w:tr w14:paraId="14F2D7C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86" w:hRule="atLeast"/>
        </w:trPr>
        <w:tc>
          <w:tcPr>
            <w:tcW w:w="1208" w:type="dxa"/>
            <w:vAlign w:val="top"/>
          </w:tcPr>
          <w:p w14:paraId="3DA4DAA0">
            <w:pPr>
              <w:pStyle w:val="7"/>
              <w:spacing w:before="83" w:line="236" w:lineRule="auto"/>
              <w:ind w:left="5" w:right="271" w:firstLine="3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1"/>
              </w:rPr>
              <w:t>电子邮</w:t>
            </w:r>
            <w:r>
              <w:rPr>
                <w:rFonts w:hint="eastAsia" w:asciiTheme="minorEastAsia" w:hAnsiTheme="minorEastAsia" w:eastAsiaTheme="minorEastAsia" w:cstheme="minorEastAsia"/>
                <w:spacing w:val="24"/>
              </w:rPr>
              <w:t>箱</w:t>
            </w:r>
            <w:r>
              <w:rPr>
                <w:rFonts w:hint="eastAsia" w:asciiTheme="minorEastAsia" w:hAnsiTheme="minorEastAsia" w:eastAsiaTheme="minorEastAsia" w:cstheme="minorEastAsia"/>
                <w:spacing w:val="24"/>
                <w:lang w:eastAsia="zh-CN"/>
              </w:rPr>
              <w:t>：</w:t>
            </w:r>
          </w:p>
        </w:tc>
        <w:tc>
          <w:tcPr>
            <w:tcW w:w="3090" w:type="dxa"/>
            <w:vAlign w:val="top"/>
          </w:tcPr>
          <w:p w14:paraId="646EEB2B">
            <w:pPr>
              <w:rPr>
                <w:rFonts w:hint="eastAsia" w:asciiTheme="minorEastAsia" w:hAnsiTheme="minorEastAsia" w:eastAsiaTheme="minorEastAsia" w:cstheme="minorEastAsia"/>
                <w:sz w:val="21"/>
              </w:rPr>
            </w:pPr>
          </w:p>
        </w:tc>
        <w:tc>
          <w:tcPr>
            <w:tcW w:w="1356" w:type="dxa"/>
            <w:vAlign w:val="top"/>
          </w:tcPr>
          <w:p w14:paraId="766B4BB9">
            <w:pPr>
              <w:pStyle w:val="7"/>
              <w:spacing w:before="83" w:line="236" w:lineRule="auto"/>
              <w:ind w:left="152" w:right="271" w:firstLine="3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1"/>
              </w:rPr>
              <w:t>电子邮</w:t>
            </w:r>
            <w:r>
              <w:rPr>
                <w:rFonts w:hint="eastAsia" w:asciiTheme="minorEastAsia" w:hAnsiTheme="minorEastAsia" w:eastAsiaTheme="minorEastAsia" w:cstheme="minorEastAsia"/>
                <w:spacing w:val="24"/>
              </w:rPr>
              <w:t>箱</w:t>
            </w:r>
            <w:r>
              <w:rPr>
                <w:rFonts w:hint="eastAsia" w:asciiTheme="minorEastAsia" w:hAnsiTheme="minorEastAsia" w:eastAsiaTheme="minorEastAsia" w:cstheme="minorEastAsia"/>
                <w:spacing w:val="24"/>
                <w:lang w:eastAsia="zh-CN"/>
              </w:rPr>
              <w:t>：</w:t>
            </w:r>
          </w:p>
        </w:tc>
        <w:tc>
          <w:tcPr>
            <w:tcW w:w="2943" w:type="dxa"/>
            <w:vAlign w:val="top"/>
          </w:tcPr>
          <w:p w14:paraId="44A168C8">
            <w:pPr>
              <w:rPr>
                <w:rFonts w:hint="eastAsia" w:asciiTheme="minorEastAsia" w:hAnsiTheme="minorEastAsia" w:eastAsiaTheme="minorEastAsia" w:cstheme="minorEastAsia"/>
                <w:sz w:val="21"/>
              </w:rPr>
            </w:pPr>
          </w:p>
        </w:tc>
      </w:tr>
      <w:tr w14:paraId="58F8A74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480" w:hRule="atLeast"/>
        </w:trPr>
        <w:tc>
          <w:tcPr>
            <w:tcW w:w="1208" w:type="dxa"/>
            <w:vAlign w:val="top"/>
          </w:tcPr>
          <w:p w14:paraId="47B954CE">
            <w:pPr>
              <w:pStyle w:val="7"/>
              <w:spacing w:before="82" w:line="228" w:lineRule="auto"/>
              <w:ind w:left="2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网址</w:t>
            </w:r>
            <w:r>
              <w:rPr>
                <w:rFonts w:hint="eastAsia" w:asciiTheme="minorEastAsia" w:hAnsiTheme="minorEastAsia" w:eastAsiaTheme="minorEastAsia" w:cstheme="minorEastAsia"/>
                <w:spacing w:val="10"/>
                <w:lang w:eastAsia="zh-CN"/>
              </w:rPr>
              <w:t>：</w:t>
            </w:r>
          </w:p>
        </w:tc>
        <w:tc>
          <w:tcPr>
            <w:tcW w:w="3090" w:type="dxa"/>
            <w:vAlign w:val="top"/>
          </w:tcPr>
          <w:p w14:paraId="6D9D0DFA">
            <w:pPr>
              <w:rPr>
                <w:rFonts w:hint="eastAsia" w:asciiTheme="minorEastAsia" w:hAnsiTheme="minorEastAsia" w:eastAsiaTheme="minorEastAsia" w:cstheme="minorEastAsia"/>
                <w:sz w:val="21"/>
              </w:rPr>
            </w:pPr>
          </w:p>
        </w:tc>
        <w:tc>
          <w:tcPr>
            <w:tcW w:w="1356" w:type="dxa"/>
            <w:vAlign w:val="top"/>
          </w:tcPr>
          <w:p w14:paraId="3941A192">
            <w:pPr>
              <w:pStyle w:val="7"/>
              <w:spacing w:before="82" w:line="228" w:lineRule="auto"/>
              <w:ind w:left="17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1"/>
              </w:rPr>
              <w:t>网址</w:t>
            </w:r>
            <w:r>
              <w:rPr>
                <w:rFonts w:hint="eastAsia" w:asciiTheme="minorEastAsia" w:hAnsiTheme="minorEastAsia" w:eastAsiaTheme="minorEastAsia" w:cstheme="minorEastAsia"/>
                <w:spacing w:val="11"/>
                <w:lang w:eastAsia="zh-CN"/>
              </w:rPr>
              <w:t>：</w:t>
            </w:r>
          </w:p>
        </w:tc>
        <w:tc>
          <w:tcPr>
            <w:tcW w:w="2943" w:type="dxa"/>
            <w:vAlign w:val="top"/>
          </w:tcPr>
          <w:p w14:paraId="5B7D0E56">
            <w:pPr>
              <w:rPr>
                <w:rFonts w:hint="eastAsia" w:asciiTheme="minorEastAsia" w:hAnsiTheme="minorEastAsia" w:eastAsiaTheme="minorEastAsia" w:cstheme="minorEastAsia"/>
                <w:sz w:val="21"/>
              </w:rPr>
            </w:pPr>
          </w:p>
        </w:tc>
      </w:tr>
      <w:tr w14:paraId="43F681F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86" w:hRule="atLeast"/>
        </w:trPr>
        <w:tc>
          <w:tcPr>
            <w:tcW w:w="1208" w:type="dxa"/>
            <w:vAlign w:val="top"/>
          </w:tcPr>
          <w:p w14:paraId="2F82FAD8">
            <w:pPr>
              <w:pStyle w:val="7"/>
              <w:spacing w:before="83" w:line="236" w:lineRule="auto"/>
              <w:ind w:left="6" w:right="271" w:hanging="3"/>
              <w:rPr>
                <w:rFonts w:hint="eastAsia" w:asciiTheme="minorEastAsia" w:hAnsiTheme="minorEastAsia" w:eastAsiaTheme="minorEastAsia" w:cstheme="minorEastAsia"/>
              </w:rPr>
            </w:pPr>
            <w:r>
              <w:rPr>
                <w:rFonts w:hint="eastAsia" w:asciiTheme="minorEastAsia" w:hAnsiTheme="minorEastAsia" w:eastAsiaTheme="minorEastAsia" w:cstheme="minorEastAsia"/>
              </w:rPr>
              <w:t>开户银</w:t>
            </w:r>
            <w:r>
              <w:rPr>
                <w:rFonts w:hint="eastAsia" w:asciiTheme="minorEastAsia" w:hAnsiTheme="minorEastAsia" w:eastAsiaTheme="minorEastAsia" w:cstheme="minorEastAsia"/>
                <w:spacing w:val="23"/>
              </w:rPr>
              <w:t>行</w:t>
            </w:r>
            <w:r>
              <w:rPr>
                <w:rFonts w:hint="eastAsia" w:asciiTheme="minorEastAsia" w:hAnsiTheme="minorEastAsia" w:eastAsiaTheme="minorEastAsia" w:cstheme="minorEastAsia"/>
                <w:spacing w:val="23"/>
                <w:lang w:eastAsia="zh-CN"/>
              </w:rPr>
              <w:t>：</w:t>
            </w:r>
          </w:p>
        </w:tc>
        <w:tc>
          <w:tcPr>
            <w:tcW w:w="3090" w:type="dxa"/>
            <w:vAlign w:val="top"/>
          </w:tcPr>
          <w:p w14:paraId="0502BC8F">
            <w:pPr>
              <w:rPr>
                <w:rFonts w:hint="eastAsia" w:asciiTheme="minorEastAsia" w:hAnsiTheme="minorEastAsia" w:eastAsiaTheme="minorEastAsia" w:cstheme="minorEastAsia"/>
                <w:sz w:val="21"/>
              </w:rPr>
            </w:pPr>
          </w:p>
        </w:tc>
        <w:tc>
          <w:tcPr>
            <w:tcW w:w="1356" w:type="dxa"/>
            <w:vAlign w:val="top"/>
          </w:tcPr>
          <w:p w14:paraId="45FD5B29">
            <w:pPr>
              <w:pStyle w:val="7"/>
              <w:spacing w:before="83" w:line="236" w:lineRule="auto"/>
              <w:ind w:left="154" w:right="271" w:hanging="3"/>
              <w:rPr>
                <w:rFonts w:hint="eastAsia" w:asciiTheme="minorEastAsia" w:hAnsiTheme="minorEastAsia" w:eastAsiaTheme="minorEastAsia" w:cstheme="minorEastAsia"/>
              </w:rPr>
            </w:pPr>
            <w:r>
              <w:rPr>
                <w:rFonts w:hint="eastAsia" w:asciiTheme="minorEastAsia" w:hAnsiTheme="minorEastAsia" w:eastAsiaTheme="minorEastAsia" w:cstheme="minorEastAsia"/>
              </w:rPr>
              <w:t>开户银</w:t>
            </w:r>
            <w:r>
              <w:rPr>
                <w:rFonts w:hint="eastAsia" w:asciiTheme="minorEastAsia" w:hAnsiTheme="minorEastAsia" w:eastAsiaTheme="minorEastAsia" w:cstheme="minorEastAsia"/>
                <w:spacing w:val="23"/>
              </w:rPr>
              <w:t>行</w:t>
            </w:r>
            <w:r>
              <w:rPr>
                <w:rFonts w:hint="eastAsia" w:asciiTheme="minorEastAsia" w:hAnsiTheme="minorEastAsia" w:eastAsiaTheme="minorEastAsia" w:cstheme="minorEastAsia"/>
                <w:spacing w:val="23"/>
                <w:lang w:eastAsia="zh-CN"/>
              </w:rPr>
              <w:t>：</w:t>
            </w:r>
          </w:p>
        </w:tc>
        <w:tc>
          <w:tcPr>
            <w:tcW w:w="2943" w:type="dxa"/>
            <w:vAlign w:val="top"/>
          </w:tcPr>
          <w:p w14:paraId="5CA3CEF2">
            <w:pPr>
              <w:rPr>
                <w:rFonts w:hint="eastAsia" w:asciiTheme="minorEastAsia" w:hAnsiTheme="minorEastAsia" w:eastAsiaTheme="minorEastAsia" w:cstheme="minorEastAsia"/>
                <w:sz w:val="21"/>
              </w:rPr>
            </w:pPr>
          </w:p>
        </w:tc>
      </w:tr>
      <w:tr w14:paraId="7E0A7C9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8" w:hRule="atLeast"/>
        </w:trPr>
        <w:tc>
          <w:tcPr>
            <w:tcW w:w="1208" w:type="dxa"/>
            <w:vAlign w:val="top"/>
          </w:tcPr>
          <w:p w14:paraId="2EE52881">
            <w:pPr>
              <w:pStyle w:val="7"/>
              <w:spacing w:before="82" w:line="182" w:lineRule="auto"/>
              <w:ind w:left="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1"/>
              </w:rPr>
              <w:t>账</w:t>
            </w:r>
            <w:r>
              <w:rPr>
                <w:rFonts w:hint="eastAsia" w:asciiTheme="minorEastAsia" w:hAnsiTheme="minorEastAsia" w:eastAsiaTheme="minorEastAsia" w:cstheme="minorEastAsia"/>
                <w:spacing w:val="29"/>
              </w:rPr>
              <w:t xml:space="preserve"> </w:t>
            </w:r>
            <w:r>
              <w:rPr>
                <w:rFonts w:hint="eastAsia" w:asciiTheme="minorEastAsia" w:hAnsiTheme="minorEastAsia" w:eastAsiaTheme="minorEastAsia" w:cstheme="minorEastAsia"/>
                <w:spacing w:val="11"/>
              </w:rPr>
              <w:t>号</w:t>
            </w:r>
            <w:r>
              <w:rPr>
                <w:rFonts w:hint="eastAsia" w:asciiTheme="minorEastAsia" w:hAnsiTheme="minorEastAsia" w:eastAsiaTheme="minorEastAsia" w:cstheme="minorEastAsia"/>
                <w:spacing w:val="11"/>
                <w:lang w:eastAsia="zh-CN"/>
              </w:rPr>
              <w:t>：</w:t>
            </w:r>
          </w:p>
        </w:tc>
        <w:tc>
          <w:tcPr>
            <w:tcW w:w="3090" w:type="dxa"/>
            <w:vAlign w:val="top"/>
          </w:tcPr>
          <w:p w14:paraId="498A0C1B">
            <w:pPr>
              <w:rPr>
                <w:rFonts w:hint="eastAsia" w:asciiTheme="minorEastAsia" w:hAnsiTheme="minorEastAsia" w:eastAsiaTheme="minorEastAsia" w:cstheme="minorEastAsia"/>
                <w:sz w:val="21"/>
              </w:rPr>
            </w:pPr>
          </w:p>
        </w:tc>
        <w:tc>
          <w:tcPr>
            <w:tcW w:w="1356" w:type="dxa"/>
            <w:vAlign w:val="top"/>
          </w:tcPr>
          <w:p w14:paraId="6E047CCA">
            <w:pPr>
              <w:pStyle w:val="7"/>
              <w:spacing w:before="82" w:line="182" w:lineRule="auto"/>
              <w:ind w:left="15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账</w:t>
            </w:r>
            <w:r>
              <w:rPr>
                <w:rFonts w:hint="eastAsia" w:asciiTheme="minorEastAsia" w:hAnsiTheme="minorEastAsia" w:eastAsiaTheme="minorEastAsia" w:cstheme="minorEastAsia"/>
                <w:spacing w:val="31"/>
              </w:rPr>
              <w:t xml:space="preserve"> </w:t>
            </w:r>
            <w:r>
              <w:rPr>
                <w:rFonts w:hint="eastAsia" w:asciiTheme="minorEastAsia" w:hAnsiTheme="minorEastAsia" w:eastAsiaTheme="minorEastAsia" w:cstheme="minorEastAsia"/>
                <w:spacing w:val="10"/>
              </w:rPr>
              <w:t>号</w:t>
            </w:r>
            <w:r>
              <w:rPr>
                <w:rFonts w:hint="eastAsia" w:asciiTheme="minorEastAsia" w:hAnsiTheme="minorEastAsia" w:eastAsiaTheme="minorEastAsia" w:cstheme="minorEastAsia"/>
                <w:spacing w:val="10"/>
                <w:lang w:eastAsia="zh-CN"/>
              </w:rPr>
              <w:t>：</w:t>
            </w:r>
          </w:p>
        </w:tc>
        <w:tc>
          <w:tcPr>
            <w:tcW w:w="2943" w:type="dxa"/>
            <w:vAlign w:val="top"/>
          </w:tcPr>
          <w:p w14:paraId="19F47631">
            <w:pPr>
              <w:rPr>
                <w:rFonts w:hint="eastAsia" w:asciiTheme="minorEastAsia" w:hAnsiTheme="minorEastAsia" w:eastAsiaTheme="minorEastAsia" w:cstheme="minorEastAsia"/>
                <w:sz w:val="21"/>
              </w:rPr>
            </w:pPr>
          </w:p>
        </w:tc>
      </w:tr>
    </w:tbl>
    <w:p w14:paraId="68260D13">
      <w:pPr>
        <w:pStyle w:val="2"/>
        <w:rPr>
          <w:rFonts w:hint="eastAsia" w:asciiTheme="minorEastAsia" w:hAnsiTheme="minorEastAsia" w:eastAsiaTheme="minorEastAsia" w:cstheme="minorEastAsia"/>
        </w:rPr>
      </w:pPr>
    </w:p>
    <w:p w14:paraId="1A24D124">
      <w:pPr>
        <w:pStyle w:val="2"/>
        <w:spacing w:line="296" w:lineRule="auto"/>
        <w:rPr>
          <w:rFonts w:hint="eastAsia" w:asciiTheme="minorEastAsia" w:hAnsiTheme="minorEastAsia" w:eastAsiaTheme="minorEastAsia" w:cstheme="minorEastAsia"/>
        </w:rPr>
      </w:pPr>
    </w:p>
    <w:p w14:paraId="3AA64B01">
      <w:pPr>
        <w:spacing w:before="100" w:line="223" w:lineRule="auto"/>
        <w:jc w:val="right"/>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7"/>
          <w:sz w:val="31"/>
          <w:szCs w:val="31"/>
        </w:rPr>
        <w:t>2026</w:t>
      </w:r>
      <w:r>
        <w:rPr>
          <w:rFonts w:hint="eastAsia" w:asciiTheme="minorEastAsia" w:hAnsiTheme="minorEastAsia" w:eastAsiaTheme="minorEastAsia" w:cstheme="minorEastAsia"/>
          <w:spacing w:val="-54"/>
          <w:sz w:val="31"/>
          <w:szCs w:val="31"/>
        </w:rPr>
        <w:t xml:space="preserve"> </w:t>
      </w:r>
      <w:r>
        <w:rPr>
          <w:rFonts w:hint="eastAsia" w:asciiTheme="minorEastAsia" w:hAnsiTheme="minorEastAsia" w:eastAsiaTheme="minorEastAsia" w:cstheme="minorEastAsia"/>
          <w:spacing w:val="-7"/>
          <w:sz w:val="31"/>
          <w:szCs w:val="31"/>
        </w:rPr>
        <w:t>年</w:t>
      </w:r>
      <w:r>
        <w:rPr>
          <w:rFonts w:hint="eastAsia" w:asciiTheme="minorEastAsia" w:hAnsiTheme="minorEastAsia" w:eastAsiaTheme="minorEastAsia" w:cstheme="minorEastAsia"/>
          <w:spacing w:val="-52"/>
          <w:sz w:val="31"/>
          <w:szCs w:val="31"/>
        </w:rPr>
        <w:t xml:space="preserve"> </w:t>
      </w:r>
      <w:r>
        <w:rPr>
          <w:rFonts w:hint="eastAsia" w:asciiTheme="minorEastAsia" w:hAnsiTheme="minorEastAsia" w:eastAsiaTheme="minorEastAsia" w:cstheme="minorEastAsia"/>
          <w:spacing w:val="-7"/>
          <w:sz w:val="31"/>
          <w:szCs w:val="31"/>
        </w:rPr>
        <w:t>月</w:t>
      </w:r>
      <w:r>
        <w:rPr>
          <w:rFonts w:hint="eastAsia" w:asciiTheme="minorEastAsia" w:hAnsiTheme="minorEastAsia" w:eastAsiaTheme="minorEastAsia" w:cstheme="minorEastAsia"/>
          <w:spacing w:val="-64"/>
          <w:sz w:val="31"/>
          <w:szCs w:val="31"/>
        </w:rPr>
        <w:t xml:space="preserve"> </w:t>
      </w:r>
      <w:r>
        <w:rPr>
          <w:rFonts w:hint="eastAsia" w:asciiTheme="minorEastAsia" w:hAnsiTheme="minorEastAsia" w:eastAsiaTheme="minorEastAsia" w:cstheme="minorEastAsia"/>
          <w:spacing w:val="-7"/>
          <w:sz w:val="31"/>
          <w:szCs w:val="31"/>
        </w:rPr>
        <w:t>日</w:t>
      </w:r>
    </w:p>
    <w:p w14:paraId="2F69D3E0">
      <w:pPr>
        <w:spacing w:before="226" w:line="224" w:lineRule="auto"/>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17"/>
          <w:sz w:val="31"/>
          <w:szCs w:val="31"/>
        </w:rPr>
        <w:t>备注</w:t>
      </w:r>
      <w:r>
        <w:rPr>
          <w:rFonts w:hint="eastAsia" w:asciiTheme="minorEastAsia" w:hAnsiTheme="minorEastAsia" w:eastAsiaTheme="minorEastAsia" w:cstheme="minorEastAsia"/>
          <w:spacing w:val="17"/>
          <w:sz w:val="31"/>
          <w:szCs w:val="31"/>
          <w:lang w:eastAsia="zh-CN"/>
        </w:rPr>
        <w:t>：</w:t>
      </w:r>
    </w:p>
    <w:p w14:paraId="4DF506E6">
      <w:pPr>
        <w:spacing w:line="224" w:lineRule="auto"/>
        <w:rPr>
          <w:rFonts w:hint="eastAsia" w:asciiTheme="minorEastAsia" w:hAnsiTheme="minorEastAsia" w:eastAsiaTheme="minorEastAsia" w:cstheme="minorEastAsia"/>
          <w:sz w:val="31"/>
          <w:szCs w:val="31"/>
        </w:rPr>
        <w:sectPr>
          <w:footerReference r:id="rId13" w:type="default"/>
          <w:pgSz w:w="11910" w:h="16845"/>
          <w:pgMar w:top="1431" w:right="1516" w:bottom="1051" w:left="1503" w:header="0" w:footer="780" w:gutter="0"/>
          <w:cols w:space="720" w:num="1"/>
        </w:sectPr>
      </w:pPr>
    </w:p>
    <w:p w14:paraId="17C0A5F6">
      <w:pPr>
        <w:spacing w:before="101" w:line="221" w:lineRule="auto"/>
        <w:ind w:left="3015"/>
        <w:outlineLvl w:val="0"/>
        <w:rPr>
          <w:rFonts w:hint="eastAsia" w:asciiTheme="minorEastAsia" w:hAnsiTheme="minorEastAsia" w:eastAsiaTheme="minorEastAsia" w:cstheme="minorEastAsia"/>
          <w:sz w:val="31"/>
          <w:szCs w:val="31"/>
        </w:rPr>
      </w:pPr>
      <w:bookmarkStart w:id="2" w:name="bookmark2"/>
      <w:bookmarkEnd w:id="2"/>
      <w:bookmarkStart w:id="3" w:name="bookmark219"/>
      <w:bookmarkEnd w:id="3"/>
      <w:r>
        <w:rPr>
          <w:rFonts w:hint="eastAsia" w:asciiTheme="minorEastAsia" w:hAnsiTheme="minorEastAsia" w:eastAsiaTheme="minorEastAsia" w:cstheme="minorEastAsia"/>
          <w:spacing w:val="12"/>
          <w:sz w:val="31"/>
          <w:szCs w:val="31"/>
        </w:rPr>
        <w:t>第二章  投标人须知</w:t>
      </w:r>
    </w:p>
    <w:p w14:paraId="18309674">
      <w:pPr>
        <w:spacing w:before="180" w:line="221" w:lineRule="auto"/>
        <w:ind w:left="3327"/>
        <w:outlineLvl w:val="1"/>
        <w:rPr>
          <w:rFonts w:hint="eastAsia" w:asciiTheme="minorEastAsia" w:hAnsiTheme="minorEastAsia" w:eastAsiaTheme="minorEastAsia" w:cstheme="minorEastAsia"/>
          <w:sz w:val="28"/>
          <w:szCs w:val="28"/>
        </w:rPr>
      </w:pPr>
      <w:bookmarkStart w:id="4" w:name="bookmark3"/>
      <w:bookmarkEnd w:id="4"/>
      <w:r>
        <w:rPr>
          <w:rFonts w:hint="eastAsia" w:asciiTheme="minorEastAsia" w:hAnsiTheme="minorEastAsia" w:eastAsiaTheme="minorEastAsia" w:cstheme="minorEastAsia"/>
          <w:spacing w:val="6"/>
          <w:sz w:val="28"/>
          <w:szCs w:val="28"/>
        </w:rPr>
        <w:t>投标人须知前附表</w:t>
      </w:r>
    </w:p>
    <w:p w14:paraId="794230D3">
      <w:pPr>
        <w:spacing w:before="12"/>
        <w:rPr>
          <w:rFonts w:hint="eastAsia" w:asciiTheme="minorEastAsia" w:hAnsiTheme="minorEastAsia" w:eastAsiaTheme="minorEastAsia" w:cstheme="minorEastAsia"/>
        </w:rPr>
      </w:pPr>
    </w:p>
    <w:tbl>
      <w:tblPr>
        <w:tblStyle w:val="6"/>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29F9A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862" w:type="dxa"/>
            <w:vAlign w:val="top"/>
          </w:tcPr>
          <w:p w14:paraId="0643EE38">
            <w:pPr>
              <w:pStyle w:val="7"/>
              <w:spacing w:before="179" w:line="220"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5"/>
                <w:sz w:val="21"/>
                <w:szCs w:val="21"/>
              </w:rPr>
              <w:t>条款号</w:t>
            </w:r>
          </w:p>
        </w:tc>
        <w:tc>
          <w:tcPr>
            <w:tcW w:w="2264" w:type="dxa"/>
            <w:vAlign w:val="top"/>
          </w:tcPr>
          <w:p w14:paraId="4796E391">
            <w:pPr>
              <w:pStyle w:val="7"/>
              <w:spacing w:before="179" w:line="220" w:lineRule="auto"/>
              <w:ind w:left="3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0"/>
                <w:sz w:val="21"/>
                <w:szCs w:val="21"/>
              </w:rPr>
              <w:t>条</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b/>
                <w:bCs/>
                <w:spacing w:val="-10"/>
                <w:sz w:val="21"/>
                <w:szCs w:val="21"/>
              </w:rPr>
              <w:t>款</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b/>
                <w:bCs/>
                <w:spacing w:val="-10"/>
                <w:sz w:val="21"/>
                <w:szCs w:val="21"/>
              </w:rPr>
              <w:t>名</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b/>
                <w:bCs/>
                <w:spacing w:val="-10"/>
                <w:sz w:val="21"/>
                <w:szCs w:val="21"/>
              </w:rPr>
              <w:t>称</w:t>
            </w:r>
          </w:p>
        </w:tc>
        <w:tc>
          <w:tcPr>
            <w:tcW w:w="5299" w:type="dxa"/>
            <w:vAlign w:val="top"/>
          </w:tcPr>
          <w:p w14:paraId="58A85BF2">
            <w:pPr>
              <w:pStyle w:val="7"/>
              <w:spacing w:before="179" w:line="220" w:lineRule="auto"/>
              <w:ind w:left="19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7"/>
                <w:sz w:val="21"/>
                <w:szCs w:val="21"/>
              </w:rPr>
              <w:t>编</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b/>
                <w:bCs/>
                <w:spacing w:val="-17"/>
                <w:sz w:val="21"/>
                <w:szCs w:val="21"/>
              </w:rPr>
              <w:t>列</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b/>
                <w:bCs/>
                <w:spacing w:val="-17"/>
                <w:sz w:val="21"/>
                <w:szCs w:val="21"/>
              </w:rPr>
              <w:t>内</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b/>
                <w:bCs/>
                <w:spacing w:val="-17"/>
                <w:sz w:val="21"/>
                <w:szCs w:val="21"/>
              </w:rPr>
              <w:t>容</w:t>
            </w:r>
          </w:p>
        </w:tc>
      </w:tr>
      <w:tr w14:paraId="002A4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14" w:hRule="atLeast"/>
        </w:trPr>
        <w:tc>
          <w:tcPr>
            <w:tcW w:w="862" w:type="dxa"/>
            <w:vAlign w:val="top"/>
          </w:tcPr>
          <w:p w14:paraId="333ECE8A">
            <w:pPr>
              <w:spacing w:line="247" w:lineRule="auto"/>
              <w:rPr>
                <w:rFonts w:hint="eastAsia" w:asciiTheme="minorEastAsia" w:hAnsiTheme="minorEastAsia" w:eastAsiaTheme="minorEastAsia" w:cstheme="minorEastAsia"/>
                <w:sz w:val="21"/>
              </w:rPr>
            </w:pPr>
          </w:p>
          <w:p w14:paraId="57527E3F">
            <w:pPr>
              <w:spacing w:line="248" w:lineRule="auto"/>
              <w:rPr>
                <w:rFonts w:hint="eastAsia" w:asciiTheme="minorEastAsia" w:hAnsiTheme="minorEastAsia" w:eastAsiaTheme="minorEastAsia" w:cstheme="minorEastAsia"/>
                <w:sz w:val="21"/>
              </w:rPr>
            </w:pPr>
          </w:p>
          <w:p w14:paraId="2CFE149F">
            <w:pPr>
              <w:spacing w:line="248" w:lineRule="auto"/>
              <w:rPr>
                <w:rFonts w:hint="eastAsia" w:asciiTheme="minorEastAsia" w:hAnsiTheme="minorEastAsia" w:eastAsiaTheme="minorEastAsia" w:cstheme="minorEastAsia"/>
                <w:sz w:val="21"/>
              </w:rPr>
            </w:pPr>
          </w:p>
          <w:p w14:paraId="1FBEE6FA">
            <w:pPr>
              <w:spacing w:before="64" w:line="265"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1.1.2</w:t>
            </w:r>
          </w:p>
        </w:tc>
        <w:tc>
          <w:tcPr>
            <w:tcW w:w="2264" w:type="dxa"/>
            <w:vAlign w:val="top"/>
          </w:tcPr>
          <w:p w14:paraId="682B2748">
            <w:pPr>
              <w:spacing w:line="358" w:lineRule="auto"/>
              <w:rPr>
                <w:rFonts w:hint="eastAsia" w:asciiTheme="minorEastAsia" w:hAnsiTheme="minorEastAsia" w:eastAsiaTheme="minorEastAsia" w:cstheme="minorEastAsia"/>
                <w:sz w:val="21"/>
              </w:rPr>
            </w:pPr>
          </w:p>
          <w:p w14:paraId="051164EA">
            <w:pPr>
              <w:spacing w:line="358" w:lineRule="auto"/>
              <w:rPr>
                <w:rFonts w:hint="eastAsia" w:asciiTheme="minorEastAsia" w:hAnsiTheme="minorEastAsia" w:eastAsiaTheme="minorEastAsia" w:cstheme="minorEastAsia"/>
                <w:sz w:val="21"/>
              </w:rPr>
            </w:pPr>
          </w:p>
          <w:p w14:paraId="66685824">
            <w:pPr>
              <w:pStyle w:val="7"/>
              <w:spacing w:before="69"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招标人</w:t>
            </w:r>
          </w:p>
        </w:tc>
        <w:tc>
          <w:tcPr>
            <w:tcW w:w="5299" w:type="dxa"/>
            <w:vAlign w:val="top"/>
          </w:tcPr>
          <w:p w14:paraId="77BEC394">
            <w:pPr>
              <w:pStyle w:val="7"/>
              <w:spacing w:before="22" w:line="237" w:lineRule="auto"/>
              <w:ind w:left="111"/>
              <w:rPr>
                <w:rFonts w:hint="eastAsia" w:asciiTheme="minorEastAsia" w:hAnsiTheme="minorEastAsia" w:eastAsiaTheme="minorEastAsia" w:cstheme="minorEastAsia"/>
                <w:color w:val="0000FF"/>
                <w:spacing w:val="-1"/>
                <w:sz w:val="21"/>
                <w:szCs w:val="21"/>
                <w:lang w:eastAsia="zh-CN"/>
              </w:rPr>
            </w:pPr>
            <w:r>
              <w:rPr>
                <w:rFonts w:hint="eastAsia" w:asciiTheme="minorEastAsia" w:hAnsiTheme="minorEastAsia" w:eastAsiaTheme="minorEastAsia" w:cstheme="minorEastAsia"/>
                <w:spacing w:val="-1"/>
                <w:sz w:val="21"/>
                <w:szCs w:val="21"/>
              </w:rPr>
              <w:t>名    称：</w:t>
            </w:r>
            <w:r>
              <w:rPr>
                <w:rFonts w:hint="eastAsia" w:asciiTheme="minorEastAsia" w:hAnsiTheme="minorEastAsia" w:eastAsiaTheme="minorEastAsia" w:cstheme="minorEastAsia"/>
                <w:color w:val="0000FF"/>
                <w:spacing w:val="-1"/>
                <w:sz w:val="21"/>
                <w:szCs w:val="21"/>
                <w:lang w:eastAsia="zh-CN"/>
              </w:rPr>
              <w:t>沙洋县利兴资产投资管理有限公司</w:t>
            </w:r>
          </w:p>
          <w:p w14:paraId="08DD1A4A">
            <w:pPr>
              <w:pStyle w:val="7"/>
              <w:spacing w:before="22" w:line="237"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地    址：</w:t>
            </w:r>
            <w:r>
              <w:rPr>
                <w:rFonts w:hint="eastAsia" w:asciiTheme="minorEastAsia" w:hAnsiTheme="minorEastAsia" w:eastAsiaTheme="minorEastAsia" w:cstheme="minorEastAsia"/>
                <w:color w:val="0000FF"/>
                <w:spacing w:val="-1"/>
                <w:sz w:val="21"/>
                <w:szCs w:val="21"/>
              </w:rPr>
              <w:t>沙洋县启林大道</w:t>
            </w:r>
            <w:r>
              <w:rPr>
                <w:rFonts w:hint="eastAsia" w:asciiTheme="minorEastAsia" w:hAnsiTheme="minorEastAsia" w:eastAsiaTheme="minorEastAsia" w:cstheme="minorEastAsia"/>
                <w:color w:val="0000FF"/>
                <w:spacing w:val="-36"/>
                <w:sz w:val="21"/>
                <w:szCs w:val="21"/>
              </w:rPr>
              <w:t xml:space="preserve"> </w:t>
            </w:r>
            <w:r>
              <w:rPr>
                <w:rFonts w:hint="eastAsia" w:asciiTheme="minorEastAsia" w:hAnsiTheme="minorEastAsia" w:eastAsiaTheme="minorEastAsia" w:cstheme="minorEastAsia"/>
                <w:color w:val="0000FF"/>
                <w:spacing w:val="-1"/>
                <w:sz w:val="21"/>
                <w:szCs w:val="21"/>
              </w:rPr>
              <w:t>6</w:t>
            </w:r>
            <w:r>
              <w:rPr>
                <w:rFonts w:hint="eastAsia" w:asciiTheme="minorEastAsia" w:hAnsiTheme="minorEastAsia" w:eastAsiaTheme="minorEastAsia" w:cstheme="minorEastAsia"/>
                <w:color w:val="0000FF"/>
                <w:spacing w:val="25"/>
                <w:w w:val="101"/>
                <w:sz w:val="21"/>
                <w:szCs w:val="21"/>
              </w:rPr>
              <w:t xml:space="preserve"> </w:t>
            </w:r>
            <w:r>
              <w:rPr>
                <w:rFonts w:hint="eastAsia" w:asciiTheme="minorEastAsia" w:hAnsiTheme="minorEastAsia" w:eastAsiaTheme="minorEastAsia" w:cstheme="minorEastAsia"/>
                <w:color w:val="0000FF"/>
                <w:spacing w:val="-1"/>
                <w:sz w:val="21"/>
                <w:szCs w:val="21"/>
              </w:rPr>
              <w:t>号</w:t>
            </w:r>
          </w:p>
          <w:p w14:paraId="0AF90DED">
            <w:pPr>
              <w:pStyle w:val="7"/>
              <w:spacing w:line="218" w:lineRule="auto"/>
              <w:ind w:left="112"/>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pacing w:val="-3"/>
                <w:sz w:val="21"/>
                <w:szCs w:val="21"/>
              </w:rPr>
              <w:t>联</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3"/>
                <w:sz w:val="21"/>
                <w:szCs w:val="21"/>
              </w:rPr>
              <w:t>系 人：</w:t>
            </w:r>
            <w:r>
              <w:rPr>
                <w:rFonts w:hint="eastAsia" w:asciiTheme="minorEastAsia" w:hAnsiTheme="minorEastAsia" w:eastAsiaTheme="minorEastAsia" w:cstheme="minorEastAsia"/>
                <w:color w:val="0000FF"/>
                <w:spacing w:val="-3"/>
                <w:sz w:val="21"/>
                <w:szCs w:val="21"/>
                <w:lang w:eastAsia="zh-CN"/>
              </w:rPr>
              <w:t>朱玲</w:t>
            </w:r>
          </w:p>
          <w:p w14:paraId="67E4E811">
            <w:pPr>
              <w:pStyle w:val="7"/>
              <w:spacing w:before="20" w:line="238" w:lineRule="auto"/>
              <w:ind w:left="1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电</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4"/>
                <w:sz w:val="21"/>
                <w:szCs w:val="21"/>
              </w:rPr>
              <w:t>话</w:t>
            </w:r>
            <w:r>
              <w:rPr>
                <w:rFonts w:hint="eastAsia" w:asciiTheme="minorEastAsia" w:hAnsiTheme="minorEastAsia" w:eastAsiaTheme="minorEastAsia" w:cstheme="minorEastAsia"/>
                <w:color w:val="0000FF"/>
                <w:spacing w:val="-1"/>
                <w:sz w:val="21"/>
                <w:szCs w:val="21"/>
                <w:lang w:val="en-US" w:eastAsia="zh-CN"/>
              </w:rPr>
              <w:t xml:space="preserve"> ：0724-8562008</w:t>
            </w:r>
          </w:p>
          <w:p w14:paraId="7C3B9B2D">
            <w:pPr>
              <w:pStyle w:val="7"/>
              <w:spacing w:line="233" w:lineRule="auto"/>
              <w:ind w:left="1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电子邮件</w:t>
            </w:r>
            <w:r>
              <w:rPr>
                <w:rFonts w:hint="eastAsia" w:asciiTheme="minorEastAsia" w:hAnsiTheme="minorEastAsia" w:eastAsiaTheme="minorEastAsia" w:cstheme="minorEastAsia"/>
                <w:spacing w:val="-6"/>
                <w:sz w:val="21"/>
                <w:szCs w:val="21"/>
                <w:lang w:eastAsia="zh-CN"/>
              </w:rPr>
              <w:t>：</w:t>
            </w:r>
          </w:p>
        </w:tc>
      </w:tr>
      <w:tr w14:paraId="3C0BA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4" w:hRule="atLeast"/>
        </w:trPr>
        <w:tc>
          <w:tcPr>
            <w:tcW w:w="862" w:type="dxa"/>
            <w:vAlign w:val="top"/>
          </w:tcPr>
          <w:p w14:paraId="775DF49E">
            <w:pPr>
              <w:spacing w:line="248" w:lineRule="auto"/>
              <w:rPr>
                <w:rFonts w:hint="eastAsia" w:asciiTheme="minorEastAsia" w:hAnsiTheme="minorEastAsia" w:eastAsiaTheme="minorEastAsia" w:cstheme="minorEastAsia"/>
                <w:sz w:val="21"/>
              </w:rPr>
            </w:pPr>
          </w:p>
          <w:p w14:paraId="3B9C072F">
            <w:pPr>
              <w:spacing w:line="249" w:lineRule="auto"/>
              <w:rPr>
                <w:rFonts w:hint="eastAsia" w:asciiTheme="minorEastAsia" w:hAnsiTheme="minorEastAsia" w:eastAsiaTheme="minorEastAsia" w:cstheme="minorEastAsia"/>
                <w:sz w:val="21"/>
              </w:rPr>
            </w:pPr>
          </w:p>
          <w:p w14:paraId="08F32DDA">
            <w:pPr>
              <w:spacing w:line="249" w:lineRule="auto"/>
              <w:rPr>
                <w:rFonts w:hint="eastAsia" w:asciiTheme="minorEastAsia" w:hAnsiTheme="minorEastAsia" w:eastAsiaTheme="minorEastAsia" w:cstheme="minorEastAsia"/>
                <w:sz w:val="21"/>
              </w:rPr>
            </w:pPr>
          </w:p>
          <w:p w14:paraId="4A371289">
            <w:pPr>
              <w:spacing w:before="64" w:line="264"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1.1.3</w:t>
            </w:r>
          </w:p>
        </w:tc>
        <w:tc>
          <w:tcPr>
            <w:tcW w:w="2264" w:type="dxa"/>
            <w:vAlign w:val="top"/>
          </w:tcPr>
          <w:p w14:paraId="7F9DE25F">
            <w:pPr>
              <w:spacing w:line="244" w:lineRule="auto"/>
              <w:rPr>
                <w:rFonts w:hint="eastAsia" w:asciiTheme="minorEastAsia" w:hAnsiTheme="minorEastAsia" w:eastAsiaTheme="minorEastAsia" w:cstheme="minorEastAsia"/>
                <w:sz w:val="21"/>
              </w:rPr>
            </w:pPr>
          </w:p>
          <w:p w14:paraId="02164668">
            <w:pPr>
              <w:spacing w:line="244" w:lineRule="auto"/>
              <w:rPr>
                <w:rFonts w:hint="eastAsia" w:asciiTheme="minorEastAsia" w:hAnsiTheme="minorEastAsia" w:eastAsiaTheme="minorEastAsia" w:cstheme="minorEastAsia"/>
                <w:sz w:val="21"/>
              </w:rPr>
            </w:pPr>
          </w:p>
          <w:p w14:paraId="44543688">
            <w:pPr>
              <w:spacing w:line="245" w:lineRule="auto"/>
              <w:rPr>
                <w:rFonts w:hint="eastAsia" w:asciiTheme="minorEastAsia" w:hAnsiTheme="minorEastAsia" w:eastAsiaTheme="minorEastAsia" w:cstheme="minorEastAsia"/>
                <w:sz w:val="21"/>
              </w:rPr>
            </w:pPr>
          </w:p>
          <w:p w14:paraId="693598EC">
            <w:pPr>
              <w:pStyle w:val="7"/>
              <w:spacing w:before="69" w:line="219"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招标代理机构</w:t>
            </w:r>
          </w:p>
        </w:tc>
        <w:tc>
          <w:tcPr>
            <w:tcW w:w="5299" w:type="dxa"/>
            <w:vAlign w:val="top"/>
          </w:tcPr>
          <w:p w14:paraId="6604EC5E">
            <w:pPr>
              <w:pStyle w:val="7"/>
              <w:spacing w:before="265" w:line="219" w:lineRule="auto"/>
              <w:ind w:left="113"/>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名    称：</w:t>
            </w:r>
            <w:r>
              <w:rPr>
                <w:rFonts w:hint="eastAsia" w:asciiTheme="minorEastAsia" w:hAnsiTheme="minorEastAsia" w:eastAsiaTheme="minorEastAsia" w:cstheme="minorEastAsia"/>
                <w:color w:val="0000FF"/>
                <w:sz w:val="21"/>
                <w:szCs w:val="21"/>
                <w:lang w:eastAsia="zh-CN"/>
              </w:rPr>
              <w:t>湖北宇正招标咨询有限公司</w:t>
            </w:r>
          </w:p>
          <w:p w14:paraId="185EBB59">
            <w:pPr>
              <w:pStyle w:val="7"/>
              <w:spacing w:before="21" w:line="220"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地    址：</w:t>
            </w:r>
            <w:r>
              <w:rPr>
                <w:rFonts w:hint="eastAsia" w:asciiTheme="minorEastAsia" w:hAnsiTheme="minorEastAsia" w:eastAsiaTheme="minorEastAsia" w:cstheme="minorEastAsia"/>
                <w:color w:val="0000FF"/>
                <w:sz w:val="21"/>
                <w:szCs w:val="21"/>
                <w:lang w:eastAsia="zh-CN"/>
              </w:rPr>
              <w:t>荆门市掇刀区深圳大道31号</w:t>
            </w:r>
          </w:p>
          <w:p w14:paraId="27E067B2">
            <w:pPr>
              <w:pStyle w:val="7"/>
              <w:spacing w:before="19"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联</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3"/>
                <w:sz w:val="21"/>
                <w:szCs w:val="21"/>
              </w:rPr>
              <w:t>系 人：</w:t>
            </w:r>
            <w:r>
              <w:rPr>
                <w:rFonts w:hint="eastAsia" w:asciiTheme="minorEastAsia" w:hAnsiTheme="minorEastAsia" w:eastAsiaTheme="minorEastAsia" w:cstheme="minorEastAsia"/>
                <w:color w:val="0000FF"/>
                <w:sz w:val="21"/>
                <w:szCs w:val="21"/>
                <w:lang w:eastAsia="zh-CN"/>
              </w:rPr>
              <w:t>李微</w:t>
            </w:r>
          </w:p>
          <w:p w14:paraId="19B91C7D">
            <w:pPr>
              <w:pStyle w:val="7"/>
              <w:spacing w:before="21" w:line="237" w:lineRule="auto"/>
              <w:ind w:left="1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电</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4"/>
                <w:sz w:val="21"/>
                <w:szCs w:val="21"/>
              </w:rPr>
              <w:t>话</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color w:val="0000FF"/>
                <w:sz w:val="21"/>
                <w:szCs w:val="21"/>
                <w:lang w:eastAsia="zh-CN"/>
              </w:rPr>
              <w:t>0724-2441696</w:t>
            </w:r>
          </w:p>
          <w:p w14:paraId="67C000BF">
            <w:pPr>
              <w:pStyle w:val="7"/>
              <w:spacing w:line="233" w:lineRule="auto"/>
              <w:ind w:left="1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电子邮件</w:t>
            </w:r>
            <w:r>
              <w:rPr>
                <w:rFonts w:hint="eastAsia" w:asciiTheme="minorEastAsia" w:hAnsiTheme="minorEastAsia" w:eastAsiaTheme="minorEastAsia" w:cstheme="minorEastAsia"/>
                <w:spacing w:val="-6"/>
                <w:sz w:val="21"/>
                <w:szCs w:val="21"/>
                <w:lang w:eastAsia="zh-CN"/>
              </w:rPr>
              <w:t>：</w:t>
            </w:r>
          </w:p>
        </w:tc>
      </w:tr>
      <w:tr w14:paraId="07197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3D975E38">
            <w:pPr>
              <w:spacing w:before="126" w:line="266"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1.1.4</w:t>
            </w:r>
          </w:p>
        </w:tc>
        <w:tc>
          <w:tcPr>
            <w:tcW w:w="2264" w:type="dxa"/>
            <w:vAlign w:val="top"/>
          </w:tcPr>
          <w:p w14:paraId="6C56959F">
            <w:pPr>
              <w:pStyle w:val="7"/>
              <w:spacing w:before="119"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项目名称</w:t>
            </w:r>
          </w:p>
        </w:tc>
        <w:tc>
          <w:tcPr>
            <w:tcW w:w="5299" w:type="dxa"/>
            <w:vAlign w:val="top"/>
          </w:tcPr>
          <w:p w14:paraId="2BA74AD7">
            <w:pPr>
              <w:pStyle w:val="7"/>
              <w:spacing w:before="118" w:line="219" w:lineRule="auto"/>
              <w:ind w:left="113"/>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FF"/>
                <w:spacing w:val="-1"/>
                <w:sz w:val="21"/>
                <w:szCs w:val="21"/>
                <w:lang w:eastAsia="zh-CN"/>
              </w:rPr>
              <w:t>沙洋县玻璃产业园(一期)厂房维修项目</w:t>
            </w:r>
          </w:p>
        </w:tc>
      </w:tr>
      <w:tr w14:paraId="1D9B9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62" w:type="dxa"/>
            <w:vAlign w:val="top"/>
          </w:tcPr>
          <w:p w14:paraId="3A1F13E6">
            <w:pPr>
              <w:spacing w:before="127" w:line="264"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1.1.5</w:t>
            </w:r>
          </w:p>
        </w:tc>
        <w:tc>
          <w:tcPr>
            <w:tcW w:w="2264" w:type="dxa"/>
            <w:vAlign w:val="top"/>
          </w:tcPr>
          <w:p w14:paraId="15178CD0">
            <w:pPr>
              <w:pStyle w:val="7"/>
              <w:spacing w:before="119" w:line="221"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建设地点</w:t>
            </w:r>
          </w:p>
        </w:tc>
        <w:tc>
          <w:tcPr>
            <w:tcW w:w="5299" w:type="dxa"/>
            <w:vAlign w:val="top"/>
          </w:tcPr>
          <w:p w14:paraId="660F9647">
            <w:pPr>
              <w:pStyle w:val="7"/>
              <w:spacing w:before="118" w:line="220" w:lineRule="auto"/>
              <w:ind w:left="112"/>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FF"/>
                <w:spacing w:val="-1"/>
                <w:sz w:val="21"/>
                <w:szCs w:val="21"/>
                <w:lang w:eastAsia="zh-CN"/>
              </w:rPr>
              <w:t>沙洋县</w:t>
            </w:r>
          </w:p>
        </w:tc>
      </w:tr>
      <w:tr w14:paraId="16607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2BADAFA3">
            <w:pPr>
              <w:spacing w:before="188" w:line="235" w:lineRule="auto"/>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1.1.6</w:t>
            </w:r>
          </w:p>
        </w:tc>
        <w:tc>
          <w:tcPr>
            <w:tcW w:w="2264" w:type="dxa"/>
            <w:vAlign w:val="top"/>
          </w:tcPr>
          <w:p w14:paraId="73BE58E8">
            <w:pPr>
              <w:pStyle w:val="7"/>
              <w:spacing w:before="165" w:line="221"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设计人</w:t>
            </w:r>
          </w:p>
        </w:tc>
        <w:tc>
          <w:tcPr>
            <w:tcW w:w="5299" w:type="dxa"/>
            <w:vAlign w:val="top"/>
          </w:tcPr>
          <w:p w14:paraId="4635C20C">
            <w:pPr>
              <w:spacing w:before="143" w:line="222" w:lineRule="auto"/>
              <w:ind w:left="1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tc>
      </w:tr>
      <w:tr w14:paraId="0206E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862" w:type="dxa"/>
            <w:vAlign w:val="top"/>
          </w:tcPr>
          <w:p w14:paraId="50767CCF">
            <w:pPr>
              <w:spacing w:before="189" w:line="265"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1.1.7</w:t>
            </w:r>
          </w:p>
        </w:tc>
        <w:tc>
          <w:tcPr>
            <w:tcW w:w="2264" w:type="dxa"/>
            <w:vAlign w:val="top"/>
          </w:tcPr>
          <w:p w14:paraId="1CD39144">
            <w:pPr>
              <w:pStyle w:val="7"/>
              <w:spacing w:before="166" w:line="222"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监理人</w:t>
            </w:r>
          </w:p>
        </w:tc>
        <w:tc>
          <w:tcPr>
            <w:tcW w:w="5299" w:type="dxa"/>
            <w:vAlign w:val="top"/>
          </w:tcPr>
          <w:p w14:paraId="6E79690B">
            <w:pPr>
              <w:spacing w:before="144" w:line="222" w:lineRule="auto"/>
              <w:ind w:left="1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tc>
      </w:tr>
      <w:tr w14:paraId="2097D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5C166D1D">
            <w:pPr>
              <w:spacing w:before="174" w:line="264"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1.1.8</w:t>
            </w:r>
          </w:p>
        </w:tc>
        <w:tc>
          <w:tcPr>
            <w:tcW w:w="2264" w:type="dxa"/>
            <w:vAlign w:val="top"/>
          </w:tcPr>
          <w:p w14:paraId="146DC327">
            <w:pPr>
              <w:pStyle w:val="7"/>
              <w:spacing w:before="151" w:line="220" w:lineRule="auto"/>
              <w:ind w:left="1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代建人</w:t>
            </w:r>
          </w:p>
        </w:tc>
        <w:tc>
          <w:tcPr>
            <w:tcW w:w="5299" w:type="dxa"/>
            <w:vAlign w:val="top"/>
          </w:tcPr>
          <w:p w14:paraId="574E39CE">
            <w:pPr>
              <w:spacing w:before="129" w:line="222" w:lineRule="auto"/>
              <w:ind w:left="1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tc>
      </w:tr>
      <w:tr w14:paraId="0D887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7519B402">
            <w:pPr>
              <w:spacing w:before="129" w:line="265"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1.2.1</w:t>
            </w:r>
          </w:p>
        </w:tc>
        <w:tc>
          <w:tcPr>
            <w:tcW w:w="2264" w:type="dxa"/>
            <w:vAlign w:val="top"/>
          </w:tcPr>
          <w:p w14:paraId="12C4801F">
            <w:pPr>
              <w:pStyle w:val="7"/>
              <w:spacing w:before="121" w:line="220"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资金来源</w:t>
            </w:r>
          </w:p>
        </w:tc>
        <w:tc>
          <w:tcPr>
            <w:tcW w:w="5299" w:type="dxa"/>
            <w:vAlign w:val="top"/>
          </w:tcPr>
          <w:p w14:paraId="7E22E5B1">
            <w:pPr>
              <w:pStyle w:val="7"/>
              <w:spacing w:before="121" w:line="220"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2"/>
                <w:sz w:val="21"/>
                <w:szCs w:val="21"/>
              </w:rPr>
              <w:t>企业自筹</w:t>
            </w:r>
          </w:p>
        </w:tc>
      </w:tr>
      <w:tr w14:paraId="1724E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3274E459">
            <w:pPr>
              <w:spacing w:before="145" w:line="265"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1.2.2</w:t>
            </w:r>
          </w:p>
        </w:tc>
        <w:tc>
          <w:tcPr>
            <w:tcW w:w="2264" w:type="dxa"/>
            <w:vAlign w:val="top"/>
          </w:tcPr>
          <w:p w14:paraId="0F5012F0">
            <w:pPr>
              <w:pStyle w:val="7"/>
              <w:spacing w:before="122" w:line="221" w:lineRule="auto"/>
              <w:ind w:left="1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出资比例</w:t>
            </w:r>
          </w:p>
        </w:tc>
        <w:tc>
          <w:tcPr>
            <w:tcW w:w="5299" w:type="dxa"/>
            <w:vAlign w:val="top"/>
          </w:tcPr>
          <w:p w14:paraId="5E9FCE5A">
            <w:pPr>
              <w:spacing w:before="145" w:line="262" w:lineRule="exact"/>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4"/>
                <w:position w:val="1"/>
                <w:sz w:val="21"/>
                <w:szCs w:val="21"/>
              </w:rPr>
              <w:t>100%</w:t>
            </w:r>
          </w:p>
        </w:tc>
      </w:tr>
      <w:tr w14:paraId="31409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862" w:type="dxa"/>
            <w:vAlign w:val="top"/>
          </w:tcPr>
          <w:p w14:paraId="56933EAB">
            <w:pPr>
              <w:spacing w:before="145" w:line="265"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1.2.3</w:t>
            </w:r>
          </w:p>
        </w:tc>
        <w:tc>
          <w:tcPr>
            <w:tcW w:w="2264" w:type="dxa"/>
            <w:vAlign w:val="top"/>
          </w:tcPr>
          <w:p w14:paraId="1D2283A8">
            <w:pPr>
              <w:pStyle w:val="7"/>
              <w:spacing w:before="123" w:line="220"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资金落实情况</w:t>
            </w:r>
          </w:p>
        </w:tc>
        <w:tc>
          <w:tcPr>
            <w:tcW w:w="5299" w:type="dxa"/>
            <w:vAlign w:val="top"/>
          </w:tcPr>
          <w:p w14:paraId="31D0B49F">
            <w:pPr>
              <w:pStyle w:val="7"/>
              <w:spacing w:before="123" w:line="220" w:lineRule="auto"/>
              <w:ind w:left="1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7"/>
                <w:sz w:val="21"/>
                <w:szCs w:val="21"/>
              </w:rPr>
              <w:t>已落实</w:t>
            </w:r>
          </w:p>
        </w:tc>
      </w:tr>
      <w:tr w14:paraId="62B5E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9" w:hRule="atLeast"/>
        </w:trPr>
        <w:tc>
          <w:tcPr>
            <w:tcW w:w="862" w:type="dxa"/>
            <w:vAlign w:val="top"/>
          </w:tcPr>
          <w:p w14:paraId="5472D2CE">
            <w:pPr>
              <w:spacing w:line="380" w:lineRule="auto"/>
              <w:rPr>
                <w:rFonts w:hint="eastAsia" w:asciiTheme="minorEastAsia" w:hAnsiTheme="minorEastAsia" w:eastAsiaTheme="minorEastAsia" w:cstheme="minorEastAsia"/>
                <w:sz w:val="21"/>
              </w:rPr>
            </w:pPr>
          </w:p>
          <w:p w14:paraId="1C6117B3">
            <w:pPr>
              <w:spacing w:before="64" w:line="266"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1.2.4</w:t>
            </w:r>
          </w:p>
        </w:tc>
        <w:tc>
          <w:tcPr>
            <w:tcW w:w="2264" w:type="dxa"/>
            <w:vAlign w:val="top"/>
          </w:tcPr>
          <w:p w14:paraId="69FD59FC">
            <w:pPr>
              <w:spacing w:line="368" w:lineRule="auto"/>
              <w:rPr>
                <w:rFonts w:hint="eastAsia" w:asciiTheme="minorEastAsia" w:hAnsiTheme="minorEastAsia" w:eastAsiaTheme="minorEastAsia" w:cstheme="minorEastAsia"/>
                <w:sz w:val="21"/>
              </w:rPr>
            </w:pPr>
          </w:p>
          <w:p w14:paraId="382860E9">
            <w:pPr>
              <w:pStyle w:val="7"/>
              <w:spacing w:before="69"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项目性质</w:t>
            </w:r>
          </w:p>
        </w:tc>
        <w:tc>
          <w:tcPr>
            <w:tcW w:w="5299" w:type="dxa"/>
            <w:vAlign w:val="top"/>
          </w:tcPr>
          <w:p w14:paraId="4C2BB8BC">
            <w:pPr>
              <w:pStyle w:val="7"/>
              <w:spacing w:before="19" w:line="219" w:lineRule="auto"/>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4"/>
                <w:sz w:val="21"/>
                <w:szCs w:val="21"/>
              </w:rPr>
              <w:t>☑</w:t>
            </w:r>
            <w:r>
              <w:rPr>
                <w:rFonts w:hint="eastAsia" w:asciiTheme="minorEastAsia" w:hAnsiTheme="minorEastAsia" w:eastAsiaTheme="minorEastAsia" w:cstheme="minorEastAsia"/>
                <w:spacing w:val="-4"/>
                <w:sz w:val="21"/>
                <w:szCs w:val="21"/>
              </w:rPr>
              <w:t>本项目不属于政府采购工程，不执行政府采购政策。</w:t>
            </w:r>
          </w:p>
          <w:p w14:paraId="40D38216">
            <w:pPr>
              <w:pStyle w:val="7"/>
              <w:spacing w:before="20" w:line="238" w:lineRule="auto"/>
              <w:ind w:left="322" w:right="100" w:hanging="1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r>
              <w:rPr>
                <w:rFonts w:hint="eastAsia" w:asciiTheme="minorEastAsia" w:hAnsiTheme="minorEastAsia" w:eastAsiaTheme="minorEastAsia" w:cstheme="minorEastAsia"/>
                <w:sz w:val="21"/>
                <w:szCs w:val="21"/>
              </w:rPr>
              <w:t>本项目属于政府采购工程，执行支持中小企业发展政</w:t>
            </w:r>
            <w:r>
              <w:rPr>
                <w:rFonts w:hint="eastAsia" w:asciiTheme="minorEastAsia" w:hAnsiTheme="minorEastAsia" w:eastAsiaTheme="minorEastAsia" w:cstheme="minorEastAsia"/>
                <w:spacing w:val="-10"/>
                <w:sz w:val="21"/>
                <w:szCs w:val="21"/>
              </w:rPr>
              <w:t>策。</w:t>
            </w:r>
          </w:p>
          <w:p w14:paraId="6C0E5692">
            <w:pPr>
              <w:pStyle w:val="7"/>
              <w:spacing w:line="197"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采购标的对应的中小企业划型标准所属行业为建筑业</w:t>
            </w:r>
            <w:r>
              <w:rPr>
                <w:rFonts w:hint="eastAsia" w:asciiTheme="minorEastAsia" w:hAnsiTheme="minorEastAsia" w:eastAsiaTheme="minorEastAsia" w:cstheme="minorEastAsia"/>
                <w:sz w:val="21"/>
                <w:szCs w:val="21"/>
              </w:rPr>
              <w:t>。</w:t>
            </w:r>
          </w:p>
        </w:tc>
      </w:tr>
      <w:tr w14:paraId="47E8E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32" w:hRule="atLeast"/>
        </w:trPr>
        <w:tc>
          <w:tcPr>
            <w:tcW w:w="862" w:type="dxa"/>
            <w:vAlign w:val="top"/>
          </w:tcPr>
          <w:p w14:paraId="13D3E224">
            <w:pPr>
              <w:spacing w:line="412" w:lineRule="auto"/>
              <w:rPr>
                <w:rFonts w:hint="eastAsia" w:asciiTheme="minorEastAsia" w:hAnsiTheme="minorEastAsia" w:eastAsiaTheme="minorEastAsia" w:cstheme="minorEastAsia"/>
                <w:sz w:val="21"/>
              </w:rPr>
            </w:pPr>
          </w:p>
          <w:p w14:paraId="56EFFED6">
            <w:pPr>
              <w:spacing w:before="64" w:line="265"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1.3.1</w:t>
            </w:r>
          </w:p>
        </w:tc>
        <w:tc>
          <w:tcPr>
            <w:tcW w:w="2264" w:type="dxa"/>
            <w:vAlign w:val="top"/>
          </w:tcPr>
          <w:p w14:paraId="709852EE">
            <w:pPr>
              <w:spacing w:line="400" w:lineRule="auto"/>
              <w:rPr>
                <w:rFonts w:hint="eastAsia" w:asciiTheme="minorEastAsia" w:hAnsiTheme="minorEastAsia" w:eastAsiaTheme="minorEastAsia" w:cstheme="minorEastAsia"/>
                <w:sz w:val="21"/>
              </w:rPr>
            </w:pPr>
          </w:p>
          <w:p w14:paraId="47AC50C6">
            <w:pPr>
              <w:pStyle w:val="7"/>
              <w:spacing w:before="69"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招标范围</w:t>
            </w:r>
          </w:p>
        </w:tc>
        <w:tc>
          <w:tcPr>
            <w:tcW w:w="5299" w:type="dxa"/>
            <w:vAlign w:val="top"/>
          </w:tcPr>
          <w:p w14:paraId="38E48C72">
            <w:pPr>
              <w:pStyle w:val="7"/>
              <w:spacing w:before="186" w:line="244" w:lineRule="auto"/>
              <w:ind w:left="111" w:right="90"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6"/>
                <w:sz w:val="21"/>
                <w:szCs w:val="21"/>
                <w:lang w:eastAsia="zh-CN"/>
              </w:rPr>
              <w:t>对园区厂房屋面、天沟、落水管网等进行维修改造。</w:t>
            </w:r>
            <w:r>
              <w:rPr>
                <w:rFonts w:hint="eastAsia" w:asciiTheme="minorEastAsia" w:hAnsiTheme="minorEastAsia" w:eastAsiaTheme="minorEastAsia" w:cstheme="minorEastAsia"/>
                <w:color w:val="0000FF"/>
                <w:spacing w:val="-1"/>
                <w:sz w:val="21"/>
                <w:szCs w:val="21"/>
                <w:lang w:eastAsia="zh-CN"/>
              </w:rPr>
              <w:t>（</w:t>
            </w:r>
            <w:r>
              <w:rPr>
                <w:rFonts w:hint="eastAsia" w:asciiTheme="minorEastAsia" w:hAnsiTheme="minorEastAsia" w:eastAsiaTheme="minorEastAsia" w:cstheme="minorEastAsia"/>
                <w:color w:val="0000FF"/>
                <w:spacing w:val="-1"/>
                <w:sz w:val="21"/>
                <w:szCs w:val="21"/>
              </w:rPr>
              <w:t>详见工程量清单及图纸</w:t>
            </w:r>
            <w:r>
              <w:rPr>
                <w:rFonts w:hint="eastAsia" w:asciiTheme="minorEastAsia" w:hAnsiTheme="minorEastAsia" w:eastAsiaTheme="minorEastAsia" w:cstheme="minorEastAsia"/>
                <w:color w:val="0000FF"/>
                <w:spacing w:val="-1"/>
                <w:sz w:val="21"/>
                <w:szCs w:val="21"/>
                <w:lang w:eastAsia="zh-CN"/>
              </w:rPr>
              <w:t>）</w:t>
            </w:r>
            <w:r>
              <w:rPr>
                <w:rFonts w:hint="eastAsia" w:asciiTheme="minorEastAsia" w:hAnsiTheme="minorEastAsia" w:eastAsiaTheme="minorEastAsia" w:cstheme="minorEastAsia"/>
                <w:spacing w:val="-1"/>
                <w:sz w:val="21"/>
                <w:szCs w:val="21"/>
              </w:rPr>
              <w:t>。</w:t>
            </w:r>
          </w:p>
          <w:p w14:paraId="1D1683A3">
            <w:pPr>
              <w:pStyle w:val="7"/>
              <w:spacing w:line="218"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关于招标范围的详细说明见第七章“技术标准和要求”。</w:t>
            </w:r>
          </w:p>
        </w:tc>
      </w:tr>
    </w:tbl>
    <w:p w14:paraId="09499EAD">
      <w:pPr>
        <w:pStyle w:val="2"/>
        <w:rPr>
          <w:rFonts w:hint="eastAsia" w:asciiTheme="minorEastAsia" w:hAnsiTheme="minorEastAsia" w:eastAsiaTheme="minorEastAsia" w:cstheme="minorEastAsia"/>
        </w:rPr>
      </w:pPr>
    </w:p>
    <w:p w14:paraId="7F4FC1D1">
      <w:pPr>
        <w:rPr>
          <w:rFonts w:hint="eastAsia" w:asciiTheme="minorEastAsia" w:hAnsiTheme="minorEastAsia" w:eastAsiaTheme="minorEastAsia" w:cstheme="minorEastAsia"/>
        </w:rPr>
        <w:sectPr>
          <w:footerReference r:id="rId14" w:type="default"/>
          <w:pgSz w:w="11910" w:h="16845"/>
          <w:pgMar w:top="1431" w:right="1786" w:bottom="1051" w:left="1457" w:header="0" w:footer="780" w:gutter="0"/>
          <w:cols w:space="720" w:num="1"/>
        </w:sectPr>
      </w:pPr>
    </w:p>
    <w:p w14:paraId="53C80D33">
      <w:pPr>
        <w:spacing w:before="23"/>
        <w:rPr>
          <w:rFonts w:hint="eastAsia" w:asciiTheme="minorEastAsia" w:hAnsiTheme="minorEastAsia" w:eastAsiaTheme="minorEastAsia" w:cstheme="minorEastAsia"/>
        </w:rPr>
      </w:pPr>
    </w:p>
    <w:tbl>
      <w:tblPr>
        <w:tblStyle w:val="6"/>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05EF5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67" w:hRule="atLeast"/>
        </w:trPr>
        <w:tc>
          <w:tcPr>
            <w:tcW w:w="862" w:type="dxa"/>
            <w:vAlign w:val="top"/>
          </w:tcPr>
          <w:p w14:paraId="7671569D">
            <w:pPr>
              <w:spacing w:line="309" w:lineRule="auto"/>
              <w:rPr>
                <w:rFonts w:hint="eastAsia" w:asciiTheme="minorEastAsia" w:hAnsiTheme="minorEastAsia" w:eastAsiaTheme="minorEastAsia" w:cstheme="minorEastAsia"/>
                <w:sz w:val="21"/>
              </w:rPr>
            </w:pPr>
          </w:p>
          <w:p w14:paraId="13623895">
            <w:pPr>
              <w:spacing w:line="309" w:lineRule="auto"/>
              <w:rPr>
                <w:rFonts w:hint="eastAsia" w:asciiTheme="minorEastAsia" w:hAnsiTheme="minorEastAsia" w:eastAsiaTheme="minorEastAsia" w:cstheme="minorEastAsia"/>
                <w:sz w:val="21"/>
              </w:rPr>
            </w:pPr>
          </w:p>
          <w:p w14:paraId="565D95A8">
            <w:pPr>
              <w:spacing w:line="310" w:lineRule="auto"/>
              <w:rPr>
                <w:rFonts w:hint="eastAsia" w:asciiTheme="minorEastAsia" w:hAnsiTheme="minorEastAsia" w:eastAsiaTheme="minorEastAsia" w:cstheme="minorEastAsia"/>
                <w:sz w:val="21"/>
              </w:rPr>
            </w:pPr>
          </w:p>
          <w:p w14:paraId="2EDCE876">
            <w:pPr>
              <w:spacing w:before="64" w:line="265"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1.3.2</w:t>
            </w:r>
          </w:p>
        </w:tc>
        <w:tc>
          <w:tcPr>
            <w:tcW w:w="2264" w:type="dxa"/>
            <w:vAlign w:val="top"/>
          </w:tcPr>
          <w:p w14:paraId="16B59200">
            <w:pPr>
              <w:spacing w:line="300" w:lineRule="auto"/>
              <w:rPr>
                <w:rFonts w:hint="eastAsia" w:asciiTheme="minorEastAsia" w:hAnsiTheme="minorEastAsia" w:eastAsiaTheme="minorEastAsia" w:cstheme="minorEastAsia"/>
                <w:sz w:val="21"/>
              </w:rPr>
            </w:pPr>
          </w:p>
          <w:p w14:paraId="1B390B22">
            <w:pPr>
              <w:spacing w:line="300" w:lineRule="auto"/>
              <w:rPr>
                <w:rFonts w:hint="eastAsia" w:asciiTheme="minorEastAsia" w:hAnsiTheme="minorEastAsia" w:eastAsiaTheme="minorEastAsia" w:cstheme="minorEastAsia"/>
                <w:sz w:val="21"/>
              </w:rPr>
            </w:pPr>
          </w:p>
          <w:p w14:paraId="45C58D9F">
            <w:pPr>
              <w:spacing w:line="301" w:lineRule="auto"/>
              <w:rPr>
                <w:rFonts w:hint="eastAsia" w:asciiTheme="minorEastAsia" w:hAnsiTheme="minorEastAsia" w:eastAsiaTheme="minorEastAsia" w:cstheme="minorEastAsia"/>
                <w:sz w:val="21"/>
              </w:rPr>
            </w:pPr>
          </w:p>
          <w:p w14:paraId="7AD69307">
            <w:pPr>
              <w:pStyle w:val="7"/>
              <w:spacing w:before="69" w:line="220" w:lineRule="auto"/>
              <w:ind w:lef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计划工期</w:t>
            </w:r>
          </w:p>
        </w:tc>
        <w:tc>
          <w:tcPr>
            <w:tcW w:w="5299" w:type="dxa"/>
            <w:vAlign w:val="top"/>
          </w:tcPr>
          <w:p w14:paraId="6197B9B9">
            <w:pPr>
              <w:pStyle w:val="7"/>
              <w:spacing w:before="300" w:line="237"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计划工期：</w:t>
            </w:r>
            <w:r>
              <w:rPr>
                <w:rFonts w:hint="eastAsia" w:asciiTheme="minorEastAsia" w:hAnsiTheme="minorEastAsia" w:eastAsiaTheme="minorEastAsia" w:cstheme="minorEastAsia"/>
                <w:color w:val="0000FF"/>
                <w:spacing w:val="-3"/>
                <w:sz w:val="21"/>
                <w:szCs w:val="21"/>
                <w:lang w:eastAsia="zh-CN"/>
              </w:rPr>
              <w:t>60日历</w:t>
            </w:r>
            <w:r>
              <w:rPr>
                <w:rFonts w:hint="eastAsia" w:asciiTheme="minorEastAsia" w:hAnsiTheme="minorEastAsia" w:eastAsiaTheme="minorEastAsia" w:cstheme="minorEastAsia"/>
                <w:spacing w:val="-3"/>
                <w:sz w:val="21"/>
                <w:szCs w:val="21"/>
              </w:rPr>
              <w:t>天</w:t>
            </w:r>
          </w:p>
          <w:p w14:paraId="2B58D41F">
            <w:pPr>
              <w:pStyle w:val="7"/>
              <w:spacing w:line="237"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计划开工日期：</w:t>
            </w:r>
            <w:r>
              <w:rPr>
                <w:rFonts w:hint="eastAsia" w:asciiTheme="minorEastAsia" w:hAnsiTheme="minorEastAsia" w:eastAsiaTheme="minorEastAsia" w:cstheme="minorEastAsia"/>
                <w:color w:val="0000FF"/>
                <w:spacing w:val="-3"/>
                <w:sz w:val="21"/>
                <w:szCs w:val="21"/>
              </w:rPr>
              <w:t>2026</w:t>
            </w:r>
            <w:r>
              <w:rPr>
                <w:rFonts w:hint="eastAsia" w:asciiTheme="minorEastAsia" w:hAnsiTheme="minorEastAsia" w:eastAsiaTheme="minorEastAsia" w:cstheme="minorEastAsia"/>
                <w:color w:val="0000FF"/>
                <w:spacing w:val="35"/>
                <w:sz w:val="21"/>
                <w:szCs w:val="21"/>
              </w:rPr>
              <w:t xml:space="preserve"> </w:t>
            </w:r>
            <w:r>
              <w:rPr>
                <w:rFonts w:hint="eastAsia" w:asciiTheme="minorEastAsia" w:hAnsiTheme="minorEastAsia" w:eastAsiaTheme="minorEastAsia" w:cstheme="minorEastAsia"/>
                <w:color w:val="0000FF"/>
                <w:spacing w:val="-3"/>
                <w:sz w:val="21"/>
                <w:szCs w:val="21"/>
              </w:rPr>
              <w:t>年</w:t>
            </w:r>
            <w:r>
              <w:rPr>
                <w:rFonts w:hint="eastAsia" w:asciiTheme="minorEastAsia" w:hAnsiTheme="minorEastAsia" w:eastAsiaTheme="minorEastAsia" w:cstheme="minorEastAsia"/>
                <w:color w:val="0000FF"/>
                <w:spacing w:val="-40"/>
                <w:sz w:val="21"/>
                <w:szCs w:val="21"/>
                <w:lang w:val="en-US" w:eastAsia="zh-CN"/>
              </w:rPr>
              <w:t xml:space="preserve">  </w:t>
            </w:r>
            <w:r>
              <w:rPr>
                <w:rFonts w:hint="eastAsia" w:asciiTheme="minorEastAsia" w:hAnsiTheme="minorEastAsia" w:eastAsiaTheme="minorEastAsia" w:cstheme="minorEastAsia"/>
                <w:color w:val="0000FF"/>
                <w:spacing w:val="24"/>
                <w:w w:val="101"/>
                <w:sz w:val="21"/>
                <w:szCs w:val="21"/>
              </w:rPr>
              <w:t xml:space="preserve"> </w:t>
            </w:r>
            <w:r>
              <w:rPr>
                <w:rFonts w:hint="eastAsia" w:asciiTheme="minorEastAsia" w:hAnsiTheme="minorEastAsia" w:eastAsiaTheme="minorEastAsia" w:cstheme="minorEastAsia"/>
                <w:color w:val="0000FF"/>
                <w:spacing w:val="-3"/>
                <w:sz w:val="21"/>
                <w:szCs w:val="21"/>
              </w:rPr>
              <w:t>月</w:t>
            </w:r>
            <w:r>
              <w:rPr>
                <w:rFonts w:hint="eastAsia" w:asciiTheme="minorEastAsia" w:hAnsiTheme="minorEastAsia" w:eastAsiaTheme="minorEastAsia" w:cstheme="minorEastAsia"/>
                <w:color w:val="0000FF"/>
                <w:spacing w:val="-34"/>
                <w:sz w:val="21"/>
                <w:szCs w:val="21"/>
              </w:rPr>
              <w:t xml:space="preserve"> </w:t>
            </w:r>
            <w:r>
              <w:rPr>
                <w:rFonts w:hint="eastAsia" w:asciiTheme="minorEastAsia" w:hAnsiTheme="minorEastAsia" w:eastAsiaTheme="minorEastAsia" w:cstheme="minorEastAsia"/>
                <w:color w:val="0000FF"/>
                <w:spacing w:val="-3"/>
                <w:sz w:val="21"/>
                <w:szCs w:val="21"/>
                <w:lang w:val="en-US" w:eastAsia="zh-CN"/>
              </w:rPr>
              <w:t xml:space="preserve">  </w:t>
            </w:r>
            <w:r>
              <w:rPr>
                <w:rFonts w:hint="eastAsia" w:asciiTheme="minorEastAsia" w:hAnsiTheme="minorEastAsia" w:eastAsiaTheme="minorEastAsia" w:cstheme="minorEastAsia"/>
                <w:color w:val="0000FF"/>
                <w:spacing w:val="-3"/>
                <w:sz w:val="21"/>
                <w:szCs w:val="21"/>
              </w:rPr>
              <w:t xml:space="preserve"> </w:t>
            </w:r>
            <w:r>
              <w:rPr>
                <w:rFonts w:hint="eastAsia" w:asciiTheme="minorEastAsia" w:hAnsiTheme="minorEastAsia" w:eastAsiaTheme="minorEastAsia" w:cstheme="minorEastAsia"/>
                <w:color w:val="0000FF"/>
                <w:spacing w:val="-3"/>
                <w:sz w:val="21"/>
                <w:szCs w:val="21"/>
              </w:rPr>
              <w:t>日</w:t>
            </w:r>
          </w:p>
          <w:p w14:paraId="78A7B858">
            <w:pPr>
              <w:pStyle w:val="7"/>
              <w:spacing w:line="239"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计划竣工日期：</w:t>
            </w:r>
            <w:r>
              <w:rPr>
                <w:rFonts w:hint="eastAsia" w:asciiTheme="minorEastAsia" w:hAnsiTheme="minorEastAsia" w:eastAsiaTheme="minorEastAsia" w:cstheme="minorEastAsia"/>
                <w:color w:val="0000FF"/>
                <w:spacing w:val="-3"/>
                <w:sz w:val="21"/>
                <w:szCs w:val="21"/>
              </w:rPr>
              <w:t>2026</w:t>
            </w:r>
            <w:r>
              <w:rPr>
                <w:rFonts w:hint="eastAsia" w:asciiTheme="minorEastAsia" w:hAnsiTheme="minorEastAsia" w:eastAsiaTheme="minorEastAsia" w:cstheme="minorEastAsia"/>
                <w:color w:val="0000FF"/>
                <w:spacing w:val="24"/>
                <w:sz w:val="21"/>
                <w:szCs w:val="21"/>
              </w:rPr>
              <w:t xml:space="preserve"> </w:t>
            </w:r>
            <w:r>
              <w:rPr>
                <w:rFonts w:hint="eastAsia" w:asciiTheme="minorEastAsia" w:hAnsiTheme="minorEastAsia" w:eastAsiaTheme="minorEastAsia" w:cstheme="minorEastAsia"/>
                <w:color w:val="0000FF"/>
                <w:spacing w:val="-3"/>
                <w:sz w:val="21"/>
                <w:szCs w:val="21"/>
              </w:rPr>
              <w:t>年</w:t>
            </w:r>
            <w:r>
              <w:rPr>
                <w:rFonts w:hint="eastAsia" w:asciiTheme="minorEastAsia" w:hAnsiTheme="minorEastAsia" w:eastAsiaTheme="minorEastAsia" w:cstheme="minorEastAsia"/>
                <w:color w:val="0000FF"/>
                <w:spacing w:val="-27"/>
                <w:sz w:val="21"/>
                <w:szCs w:val="21"/>
              </w:rPr>
              <w:t xml:space="preserve"> </w:t>
            </w:r>
            <w:r>
              <w:rPr>
                <w:rFonts w:hint="eastAsia" w:asciiTheme="minorEastAsia" w:hAnsiTheme="minorEastAsia" w:eastAsiaTheme="minorEastAsia" w:cstheme="minorEastAsia"/>
                <w:color w:val="0000FF"/>
                <w:spacing w:val="-3"/>
                <w:sz w:val="21"/>
                <w:szCs w:val="21"/>
                <w:lang w:val="en-US" w:eastAsia="zh-CN"/>
              </w:rPr>
              <w:t xml:space="preserve">   </w:t>
            </w:r>
            <w:r>
              <w:rPr>
                <w:rFonts w:hint="eastAsia" w:asciiTheme="minorEastAsia" w:hAnsiTheme="minorEastAsia" w:eastAsiaTheme="minorEastAsia" w:cstheme="minorEastAsia"/>
                <w:color w:val="0000FF"/>
                <w:spacing w:val="-3"/>
                <w:sz w:val="21"/>
                <w:szCs w:val="21"/>
              </w:rPr>
              <w:t>月</w:t>
            </w:r>
            <w:r>
              <w:rPr>
                <w:rFonts w:hint="eastAsia" w:asciiTheme="minorEastAsia" w:hAnsiTheme="minorEastAsia" w:eastAsiaTheme="minorEastAsia" w:cstheme="minorEastAsia"/>
                <w:color w:val="0000FF"/>
                <w:spacing w:val="-34"/>
                <w:sz w:val="21"/>
                <w:szCs w:val="21"/>
                <w:lang w:val="en-US" w:eastAsia="zh-CN"/>
              </w:rPr>
              <w:t xml:space="preserve">  </w:t>
            </w:r>
            <w:r>
              <w:rPr>
                <w:rFonts w:hint="eastAsia" w:asciiTheme="minorEastAsia" w:hAnsiTheme="minorEastAsia" w:eastAsiaTheme="minorEastAsia" w:cstheme="minorEastAsia"/>
                <w:color w:val="0000FF"/>
                <w:spacing w:val="-3"/>
                <w:sz w:val="21"/>
                <w:szCs w:val="21"/>
              </w:rPr>
              <w:t>日</w:t>
            </w:r>
          </w:p>
          <w:p w14:paraId="7A22C74B">
            <w:pPr>
              <w:pStyle w:val="7"/>
              <w:spacing w:before="11" w:line="220" w:lineRule="auto"/>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除上述总工期外，发包人还要求以下区段工期：</w:t>
            </w:r>
          </w:p>
          <w:p w14:paraId="205DA391">
            <w:pPr>
              <w:spacing w:before="30" w:line="222" w:lineRule="auto"/>
              <w:ind w:left="1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p w14:paraId="7499A8B8">
            <w:pPr>
              <w:pStyle w:val="7"/>
              <w:spacing w:before="9" w:line="219"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有关工期的详细要求见第七章“技术标准和要求”。</w:t>
            </w:r>
          </w:p>
        </w:tc>
      </w:tr>
      <w:tr w14:paraId="61478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4" w:hRule="atLeast"/>
        </w:trPr>
        <w:tc>
          <w:tcPr>
            <w:tcW w:w="862" w:type="dxa"/>
            <w:vAlign w:val="top"/>
          </w:tcPr>
          <w:p w14:paraId="3564B965">
            <w:pPr>
              <w:spacing w:line="296" w:lineRule="auto"/>
              <w:rPr>
                <w:rFonts w:hint="eastAsia" w:asciiTheme="minorEastAsia" w:hAnsiTheme="minorEastAsia" w:eastAsiaTheme="minorEastAsia" w:cstheme="minorEastAsia"/>
                <w:sz w:val="21"/>
              </w:rPr>
            </w:pPr>
          </w:p>
          <w:p w14:paraId="5C9D6EB0">
            <w:pPr>
              <w:spacing w:before="65" w:line="264"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1.3.3</w:t>
            </w:r>
          </w:p>
        </w:tc>
        <w:tc>
          <w:tcPr>
            <w:tcW w:w="2264" w:type="dxa"/>
            <w:vAlign w:val="top"/>
          </w:tcPr>
          <w:p w14:paraId="69941093">
            <w:pPr>
              <w:spacing w:line="270" w:lineRule="auto"/>
              <w:rPr>
                <w:rFonts w:hint="eastAsia" w:asciiTheme="minorEastAsia" w:hAnsiTheme="minorEastAsia" w:eastAsiaTheme="minorEastAsia" w:cstheme="minorEastAsia"/>
                <w:sz w:val="21"/>
              </w:rPr>
            </w:pPr>
          </w:p>
          <w:p w14:paraId="44C0AB11">
            <w:pPr>
              <w:pStyle w:val="7"/>
              <w:spacing w:before="68"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质量要求</w:t>
            </w:r>
          </w:p>
        </w:tc>
        <w:tc>
          <w:tcPr>
            <w:tcW w:w="5299" w:type="dxa"/>
            <w:vAlign w:val="top"/>
          </w:tcPr>
          <w:p w14:paraId="5E2AAAF1">
            <w:pPr>
              <w:pStyle w:val="7"/>
              <w:spacing w:before="69"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质量目标：</w:t>
            </w:r>
          </w:p>
          <w:p w14:paraId="4C862CF9">
            <w:pPr>
              <w:pStyle w:val="7"/>
              <w:spacing w:before="19"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3"/>
                <w:sz w:val="21"/>
                <w:szCs w:val="21"/>
              </w:rPr>
              <w:t>合格</w:t>
            </w:r>
          </w:p>
          <w:p w14:paraId="2FBDFE09">
            <w:pPr>
              <w:pStyle w:val="7"/>
              <w:spacing w:before="35"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关于质量要求的详细说明见第七章“技术标准和要求”。</w:t>
            </w:r>
          </w:p>
        </w:tc>
      </w:tr>
      <w:tr w14:paraId="26F0A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9" w:hRule="atLeast"/>
        </w:trPr>
        <w:tc>
          <w:tcPr>
            <w:tcW w:w="862" w:type="dxa"/>
            <w:vAlign w:val="top"/>
          </w:tcPr>
          <w:p w14:paraId="4A6EAF8D">
            <w:pPr>
              <w:spacing w:line="266" w:lineRule="auto"/>
              <w:rPr>
                <w:rFonts w:hint="eastAsia" w:asciiTheme="minorEastAsia" w:hAnsiTheme="minorEastAsia" w:eastAsiaTheme="minorEastAsia" w:cstheme="minorEastAsia"/>
                <w:sz w:val="21"/>
              </w:rPr>
            </w:pPr>
          </w:p>
          <w:p w14:paraId="32DC90B0">
            <w:pPr>
              <w:spacing w:line="266" w:lineRule="auto"/>
              <w:rPr>
                <w:rFonts w:hint="eastAsia" w:asciiTheme="minorEastAsia" w:hAnsiTheme="minorEastAsia" w:eastAsiaTheme="minorEastAsia" w:cstheme="minorEastAsia"/>
                <w:sz w:val="21"/>
              </w:rPr>
            </w:pPr>
          </w:p>
          <w:p w14:paraId="70A0E5E6">
            <w:pPr>
              <w:spacing w:line="266" w:lineRule="auto"/>
              <w:rPr>
                <w:rFonts w:hint="eastAsia" w:asciiTheme="minorEastAsia" w:hAnsiTheme="minorEastAsia" w:eastAsiaTheme="minorEastAsia" w:cstheme="minorEastAsia"/>
                <w:sz w:val="21"/>
              </w:rPr>
            </w:pPr>
          </w:p>
          <w:p w14:paraId="28CBAD6C">
            <w:pPr>
              <w:spacing w:line="266" w:lineRule="auto"/>
              <w:rPr>
                <w:rFonts w:hint="eastAsia" w:asciiTheme="minorEastAsia" w:hAnsiTheme="minorEastAsia" w:eastAsiaTheme="minorEastAsia" w:cstheme="minorEastAsia"/>
                <w:sz w:val="21"/>
              </w:rPr>
            </w:pPr>
          </w:p>
          <w:p w14:paraId="7145427F">
            <w:pPr>
              <w:spacing w:line="267" w:lineRule="auto"/>
              <w:rPr>
                <w:rFonts w:hint="eastAsia" w:asciiTheme="minorEastAsia" w:hAnsiTheme="minorEastAsia" w:eastAsiaTheme="minorEastAsia" w:cstheme="minorEastAsia"/>
                <w:sz w:val="21"/>
              </w:rPr>
            </w:pPr>
          </w:p>
          <w:p w14:paraId="2F04BC3F">
            <w:pPr>
              <w:spacing w:line="267" w:lineRule="auto"/>
              <w:rPr>
                <w:rFonts w:hint="eastAsia" w:asciiTheme="minorEastAsia" w:hAnsiTheme="minorEastAsia" w:eastAsiaTheme="minorEastAsia" w:cstheme="minorEastAsia"/>
                <w:sz w:val="21"/>
              </w:rPr>
            </w:pPr>
          </w:p>
          <w:p w14:paraId="65F57A7B">
            <w:pPr>
              <w:spacing w:line="267" w:lineRule="auto"/>
              <w:rPr>
                <w:rFonts w:hint="eastAsia" w:asciiTheme="minorEastAsia" w:hAnsiTheme="minorEastAsia" w:eastAsiaTheme="minorEastAsia" w:cstheme="minorEastAsia"/>
                <w:sz w:val="21"/>
              </w:rPr>
            </w:pPr>
          </w:p>
          <w:p w14:paraId="64DAE80E">
            <w:pPr>
              <w:spacing w:before="64" w:line="264"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1.3.4</w:t>
            </w:r>
          </w:p>
        </w:tc>
        <w:tc>
          <w:tcPr>
            <w:tcW w:w="2264" w:type="dxa"/>
            <w:vAlign w:val="top"/>
          </w:tcPr>
          <w:p w14:paraId="746FE361">
            <w:pPr>
              <w:spacing w:line="262" w:lineRule="auto"/>
              <w:rPr>
                <w:rFonts w:hint="eastAsia" w:asciiTheme="minorEastAsia" w:hAnsiTheme="minorEastAsia" w:eastAsiaTheme="minorEastAsia" w:cstheme="minorEastAsia"/>
                <w:sz w:val="21"/>
              </w:rPr>
            </w:pPr>
          </w:p>
          <w:p w14:paraId="424EDE52">
            <w:pPr>
              <w:spacing w:line="262" w:lineRule="auto"/>
              <w:rPr>
                <w:rFonts w:hint="eastAsia" w:asciiTheme="minorEastAsia" w:hAnsiTheme="minorEastAsia" w:eastAsiaTheme="minorEastAsia" w:cstheme="minorEastAsia"/>
                <w:sz w:val="21"/>
              </w:rPr>
            </w:pPr>
          </w:p>
          <w:p w14:paraId="4DF5562E">
            <w:pPr>
              <w:spacing w:line="262" w:lineRule="auto"/>
              <w:rPr>
                <w:rFonts w:hint="eastAsia" w:asciiTheme="minorEastAsia" w:hAnsiTheme="minorEastAsia" w:eastAsiaTheme="minorEastAsia" w:cstheme="minorEastAsia"/>
                <w:sz w:val="21"/>
              </w:rPr>
            </w:pPr>
          </w:p>
          <w:p w14:paraId="0E1B8631">
            <w:pPr>
              <w:spacing w:line="263" w:lineRule="auto"/>
              <w:rPr>
                <w:rFonts w:hint="eastAsia" w:asciiTheme="minorEastAsia" w:hAnsiTheme="minorEastAsia" w:eastAsiaTheme="minorEastAsia" w:cstheme="minorEastAsia"/>
                <w:sz w:val="21"/>
              </w:rPr>
            </w:pPr>
          </w:p>
          <w:p w14:paraId="60832FF9">
            <w:pPr>
              <w:spacing w:line="263" w:lineRule="auto"/>
              <w:rPr>
                <w:rFonts w:hint="eastAsia" w:asciiTheme="minorEastAsia" w:hAnsiTheme="minorEastAsia" w:eastAsiaTheme="minorEastAsia" w:cstheme="minorEastAsia"/>
                <w:sz w:val="21"/>
              </w:rPr>
            </w:pPr>
          </w:p>
          <w:p w14:paraId="2E96798F">
            <w:pPr>
              <w:spacing w:line="263" w:lineRule="auto"/>
              <w:rPr>
                <w:rFonts w:hint="eastAsia" w:asciiTheme="minorEastAsia" w:hAnsiTheme="minorEastAsia" w:eastAsiaTheme="minorEastAsia" w:cstheme="minorEastAsia"/>
                <w:sz w:val="21"/>
              </w:rPr>
            </w:pPr>
          </w:p>
          <w:p w14:paraId="747028FF">
            <w:pPr>
              <w:spacing w:line="263" w:lineRule="auto"/>
              <w:rPr>
                <w:rFonts w:hint="eastAsia" w:asciiTheme="minorEastAsia" w:hAnsiTheme="minorEastAsia" w:eastAsiaTheme="minorEastAsia" w:cstheme="minorEastAsia"/>
                <w:sz w:val="21"/>
              </w:rPr>
            </w:pPr>
          </w:p>
          <w:p w14:paraId="2672A28E">
            <w:pPr>
              <w:pStyle w:val="7"/>
              <w:spacing w:before="68" w:line="219" w:lineRule="auto"/>
              <w:ind w:left="1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政府采购政策</w:t>
            </w:r>
          </w:p>
        </w:tc>
        <w:tc>
          <w:tcPr>
            <w:tcW w:w="5299" w:type="dxa"/>
            <w:vAlign w:val="top"/>
          </w:tcPr>
          <w:p w14:paraId="5AE6537F">
            <w:pPr>
              <w:pStyle w:val="7"/>
              <w:spacing w:before="27" w:line="231" w:lineRule="auto"/>
              <w:ind w:left="119" w:right="129" w:hanging="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根据相关规定，本项目采用以下方式支持中小企业发展</w:t>
            </w:r>
            <w:r>
              <w:rPr>
                <w:rFonts w:hint="eastAsia" w:asciiTheme="minorEastAsia" w:hAnsiTheme="minorEastAsia" w:eastAsiaTheme="minorEastAsia" w:cstheme="minorEastAsia"/>
                <w:color w:val="0000FF"/>
                <w:spacing w:val="-5"/>
                <w:sz w:val="21"/>
                <w:szCs w:val="21"/>
              </w:rPr>
              <w:t>☑</w:t>
            </w:r>
            <w:r>
              <w:rPr>
                <w:rFonts w:hint="eastAsia" w:asciiTheme="minorEastAsia" w:hAnsiTheme="minorEastAsia" w:eastAsiaTheme="minorEastAsia" w:cstheme="minorEastAsia"/>
                <w:spacing w:val="-5"/>
                <w:sz w:val="21"/>
                <w:szCs w:val="21"/>
              </w:rPr>
              <w:t>项目整体预留专门面向中小企业采购。</w:t>
            </w:r>
          </w:p>
          <w:p w14:paraId="3890417D">
            <w:pPr>
              <w:pStyle w:val="7"/>
              <w:spacing w:line="218"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3"/>
                <w:sz w:val="21"/>
                <w:szCs w:val="21"/>
              </w:rPr>
              <w:t>□</w:t>
            </w:r>
            <w:r>
              <w:rPr>
                <w:rFonts w:hint="eastAsia" w:asciiTheme="minorEastAsia" w:hAnsiTheme="minorEastAsia" w:eastAsiaTheme="minorEastAsia" w:cstheme="minorEastAsia"/>
                <w:spacing w:val="-3"/>
                <w:sz w:val="21"/>
                <w:szCs w:val="21"/>
              </w:rPr>
              <w:t>项目整体预留专门面向小微企业采购。</w:t>
            </w:r>
          </w:p>
          <w:p w14:paraId="29B1CB8B">
            <w:pPr>
              <w:pStyle w:val="7"/>
              <w:spacing w:before="33" w:line="239" w:lineRule="auto"/>
              <w:ind w:left="109" w:right="87" w:firstLine="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r>
              <w:rPr>
                <w:rFonts w:hint="eastAsia" w:asciiTheme="minorEastAsia" w:hAnsiTheme="minorEastAsia" w:eastAsiaTheme="minorEastAsia" w:cstheme="minorEastAsia"/>
                <w:sz w:val="21"/>
                <w:szCs w:val="21"/>
              </w:rPr>
              <w:t>项目部分预留专门面向中小企业采购，具体的政府采</w:t>
            </w:r>
            <w:r>
              <w:rPr>
                <w:rFonts w:hint="eastAsia" w:asciiTheme="minorEastAsia" w:hAnsiTheme="minorEastAsia" w:eastAsiaTheme="minorEastAsia" w:cstheme="minorEastAsia"/>
                <w:spacing w:val="1"/>
                <w:sz w:val="21"/>
                <w:szCs w:val="21"/>
              </w:rPr>
              <w:t>购特别资格要求详见第二章投标人须知附录一“投标人</w:t>
            </w:r>
            <w:r>
              <w:rPr>
                <w:rFonts w:hint="eastAsia" w:asciiTheme="minorEastAsia" w:hAnsiTheme="minorEastAsia" w:eastAsiaTheme="minorEastAsia" w:cstheme="minorEastAsia"/>
                <w:spacing w:val="-7"/>
                <w:sz w:val="21"/>
                <w:szCs w:val="21"/>
              </w:rPr>
              <w:t>资质条件、能力和信誉”。部分预留的工作详见第二章投</w:t>
            </w:r>
            <w:r>
              <w:rPr>
                <w:rFonts w:hint="eastAsia" w:asciiTheme="minorEastAsia" w:hAnsiTheme="minorEastAsia" w:eastAsiaTheme="minorEastAsia" w:cstheme="minorEastAsia"/>
                <w:sz w:val="21"/>
                <w:szCs w:val="21"/>
              </w:rPr>
              <w:t>标人须知附录二“政府采购工程预留工作及金额”。</w:t>
            </w:r>
          </w:p>
          <w:p w14:paraId="4AC069C0">
            <w:pPr>
              <w:pStyle w:val="7"/>
              <w:spacing w:before="250" w:line="241" w:lineRule="auto"/>
              <w:ind w:left="109" w:right="72" w:firstLine="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根据相关规定，本项目未预留份额专门面向中小企业采购，但对符合政府采购特别资格要求（详见第二章投标</w:t>
            </w:r>
            <w:r>
              <w:rPr>
                <w:rFonts w:hint="eastAsia" w:asciiTheme="minorEastAsia" w:hAnsiTheme="minorEastAsia" w:eastAsiaTheme="minorEastAsia" w:cstheme="minorEastAsia"/>
                <w:spacing w:val="-6"/>
                <w:sz w:val="21"/>
                <w:szCs w:val="21"/>
              </w:rPr>
              <w:t>人须知附录一“投标人资质条件、能力和信誉”）且满足</w:t>
            </w:r>
            <w:r>
              <w:rPr>
                <w:rFonts w:hint="eastAsia" w:asciiTheme="minorEastAsia" w:hAnsiTheme="minorEastAsia" w:eastAsiaTheme="minorEastAsia" w:cstheme="minorEastAsia"/>
                <w:spacing w:val="1"/>
                <w:sz w:val="21"/>
                <w:szCs w:val="21"/>
              </w:rPr>
              <w:t>一定条件的投标人（详见第三章评标办法“政府采购工程价格评审优惠”</w:t>
            </w:r>
            <w:r>
              <w:rPr>
                <w:rFonts w:hint="eastAsia" w:asciiTheme="minorEastAsia" w:hAnsiTheme="minorEastAsia" w:eastAsiaTheme="minorEastAsia" w:cstheme="minorEastAsia"/>
                <w:spacing w:val="-38"/>
                <w:w w:val="69"/>
                <w:sz w:val="21"/>
                <w:szCs w:val="21"/>
              </w:rPr>
              <w:t>），</w:t>
            </w:r>
            <w:r>
              <w:rPr>
                <w:rFonts w:hint="eastAsia" w:asciiTheme="minorEastAsia" w:hAnsiTheme="minorEastAsia" w:eastAsiaTheme="minorEastAsia" w:cstheme="minorEastAsia"/>
                <w:spacing w:val="1"/>
                <w:sz w:val="21"/>
                <w:szCs w:val="21"/>
              </w:rPr>
              <w:t>在评标时享受价格扣除或</w:t>
            </w:r>
            <w:r>
              <w:rPr>
                <w:rFonts w:hint="eastAsia" w:asciiTheme="minorEastAsia" w:hAnsiTheme="minorEastAsia" w:eastAsiaTheme="minorEastAsia" w:cstheme="minorEastAsia"/>
                <w:spacing w:val="1"/>
                <w:sz w:val="21"/>
                <w:szCs w:val="21"/>
                <w:lang w:eastAsia="zh-CN"/>
              </w:rPr>
              <w:t>上涨</w:t>
            </w:r>
            <w:r>
              <w:rPr>
                <w:rFonts w:hint="eastAsia" w:asciiTheme="minorEastAsia" w:hAnsiTheme="minorEastAsia" w:eastAsiaTheme="minorEastAsia" w:cstheme="minorEastAsia"/>
                <w:spacing w:val="1"/>
                <w:sz w:val="21"/>
                <w:szCs w:val="21"/>
              </w:rPr>
              <w:t>价格</w:t>
            </w:r>
            <w:r>
              <w:rPr>
                <w:rFonts w:hint="eastAsia" w:asciiTheme="minorEastAsia" w:hAnsiTheme="minorEastAsia" w:eastAsiaTheme="minorEastAsia" w:cstheme="minorEastAsia"/>
                <w:spacing w:val="-5"/>
                <w:sz w:val="21"/>
                <w:szCs w:val="21"/>
              </w:rPr>
              <w:t>分的优惠政策。</w:t>
            </w:r>
          </w:p>
          <w:p w14:paraId="09CB8592">
            <w:pPr>
              <w:spacing w:line="193" w:lineRule="auto"/>
              <w:ind w:left="1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tc>
      </w:tr>
      <w:tr w14:paraId="58EAC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74" w:hRule="atLeast"/>
        </w:trPr>
        <w:tc>
          <w:tcPr>
            <w:tcW w:w="862" w:type="dxa"/>
            <w:vAlign w:val="top"/>
          </w:tcPr>
          <w:p w14:paraId="30A4F79C">
            <w:pPr>
              <w:spacing w:line="269" w:lineRule="auto"/>
              <w:rPr>
                <w:rFonts w:hint="eastAsia" w:asciiTheme="minorEastAsia" w:hAnsiTheme="minorEastAsia" w:eastAsiaTheme="minorEastAsia" w:cstheme="minorEastAsia"/>
                <w:sz w:val="21"/>
              </w:rPr>
            </w:pPr>
          </w:p>
          <w:p w14:paraId="07D3F02C">
            <w:pPr>
              <w:spacing w:line="270" w:lineRule="auto"/>
              <w:rPr>
                <w:rFonts w:hint="eastAsia" w:asciiTheme="minorEastAsia" w:hAnsiTheme="minorEastAsia" w:eastAsiaTheme="minorEastAsia" w:cstheme="minorEastAsia"/>
                <w:sz w:val="21"/>
              </w:rPr>
            </w:pPr>
          </w:p>
          <w:p w14:paraId="53D49BDD">
            <w:pPr>
              <w:spacing w:line="270" w:lineRule="auto"/>
              <w:rPr>
                <w:rFonts w:hint="eastAsia" w:asciiTheme="minorEastAsia" w:hAnsiTheme="minorEastAsia" w:eastAsiaTheme="minorEastAsia" w:cstheme="minorEastAsia"/>
                <w:sz w:val="21"/>
              </w:rPr>
            </w:pPr>
          </w:p>
          <w:p w14:paraId="0197618F">
            <w:pPr>
              <w:spacing w:line="270" w:lineRule="auto"/>
              <w:rPr>
                <w:rFonts w:hint="eastAsia" w:asciiTheme="minorEastAsia" w:hAnsiTheme="minorEastAsia" w:eastAsiaTheme="minorEastAsia" w:cstheme="minorEastAsia"/>
                <w:sz w:val="21"/>
              </w:rPr>
            </w:pPr>
          </w:p>
          <w:p w14:paraId="4E141B92">
            <w:pPr>
              <w:spacing w:before="64" w:line="265"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1.4.1</w:t>
            </w:r>
          </w:p>
        </w:tc>
        <w:tc>
          <w:tcPr>
            <w:tcW w:w="2264" w:type="dxa"/>
            <w:vAlign w:val="top"/>
          </w:tcPr>
          <w:p w14:paraId="3CE2ECD3">
            <w:pPr>
              <w:spacing w:line="306" w:lineRule="auto"/>
              <w:rPr>
                <w:rFonts w:hint="eastAsia" w:asciiTheme="minorEastAsia" w:hAnsiTheme="minorEastAsia" w:eastAsiaTheme="minorEastAsia" w:cstheme="minorEastAsia"/>
                <w:sz w:val="21"/>
              </w:rPr>
            </w:pPr>
          </w:p>
          <w:p w14:paraId="4D2C662E">
            <w:pPr>
              <w:spacing w:line="306" w:lineRule="auto"/>
              <w:rPr>
                <w:rFonts w:hint="eastAsia" w:asciiTheme="minorEastAsia" w:hAnsiTheme="minorEastAsia" w:eastAsiaTheme="minorEastAsia" w:cstheme="minorEastAsia"/>
                <w:sz w:val="21"/>
              </w:rPr>
            </w:pPr>
          </w:p>
          <w:p w14:paraId="30DB2888">
            <w:pPr>
              <w:spacing w:line="306" w:lineRule="auto"/>
              <w:rPr>
                <w:rFonts w:hint="eastAsia" w:asciiTheme="minorEastAsia" w:hAnsiTheme="minorEastAsia" w:eastAsiaTheme="minorEastAsia" w:cstheme="minorEastAsia"/>
                <w:sz w:val="21"/>
              </w:rPr>
            </w:pPr>
          </w:p>
          <w:p w14:paraId="7DAA8B7C">
            <w:pPr>
              <w:pStyle w:val="7"/>
              <w:spacing w:before="68" w:line="252" w:lineRule="auto"/>
              <w:ind w:left="114" w:right="496" w:hanging="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投标人资质条件、</w:t>
            </w:r>
            <w:r>
              <w:rPr>
                <w:rFonts w:hint="eastAsia" w:asciiTheme="minorEastAsia" w:hAnsiTheme="minorEastAsia" w:eastAsiaTheme="minorEastAsia" w:cstheme="minorEastAsia"/>
                <w:spacing w:val="-3"/>
                <w:sz w:val="21"/>
                <w:szCs w:val="21"/>
              </w:rPr>
              <w:t>能力和信誉</w:t>
            </w:r>
          </w:p>
        </w:tc>
        <w:tc>
          <w:tcPr>
            <w:tcW w:w="5299" w:type="dxa"/>
            <w:vAlign w:val="top"/>
          </w:tcPr>
          <w:p w14:paraId="05EF00BB">
            <w:pPr>
              <w:spacing w:line="246" w:lineRule="auto"/>
              <w:rPr>
                <w:rFonts w:hint="eastAsia" w:asciiTheme="minorEastAsia" w:hAnsiTheme="minorEastAsia" w:eastAsiaTheme="minorEastAsia" w:cstheme="minorEastAsia"/>
                <w:sz w:val="21"/>
              </w:rPr>
            </w:pPr>
          </w:p>
          <w:p w14:paraId="263C3417">
            <w:pPr>
              <w:pStyle w:val="7"/>
              <w:spacing w:before="68" w:line="219" w:lineRule="auto"/>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2"/>
                <w:sz w:val="21"/>
                <w:szCs w:val="21"/>
              </w:rPr>
              <w:t>资质条件：</w:t>
            </w:r>
            <w:r>
              <w:rPr>
                <w:rFonts w:hint="eastAsia" w:asciiTheme="minorEastAsia" w:hAnsiTheme="minorEastAsia" w:eastAsiaTheme="minorEastAsia" w:cstheme="minorEastAsia"/>
                <w:spacing w:val="2"/>
                <w:sz w:val="21"/>
                <w:szCs w:val="21"/>
              </w:rPr>
              <w:t>见本章附录一</w:t>
            </w:r>
          </w:p>
          <w:p w14:paraId="68B7AA86">
            <w:pPr>
              <w:pStyle w:val="7"/>
              <w:spacing w:before="21" w:line="219"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3"/>
                <w:sz w:val="21"/>
                <w:szCs w:val="21"/>
              </w:rPr>
              <w:t>财务要求：</w:t>
            </w:r>
            <w:r>
              <w:rPr>
                <w:rFonts w:hint="eastAsia" w:asciiTheme="minorEastAsia" w:hAnsiTheme="minorEastAsia" w:eastAsiaTheme="minorEastAsia" w:cstheme="minorEastAsia"/>
                <w:spacing w:val="3"/>
                <w:sz w:val="21"/>
                <w:szCs w:val="21"/>
              </w:rPr>
              <w:t>见本章附录一</w:t>
            </w:r>
          </w:p>
          <w:p w14:paraId="5FB08525">
            <w:pPr>
              <w:pStyle w:val="7"/>
              <w:spacing w:before="21" w:line="244" w:lineRule="auto"/>
              <w:ind w:left="1254" w:right="100" w:hanging="11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
                <w:sz w:val="21"/>
                <w:szCs w:val="21"/>
              </w:rPr>
              <w:t>业绩要求：</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1"/>
                <w:sz w:val="21"/>
                <w:szCs w:val="21"/>
              </w:rPr>
              <w:t>见本章附录一且与招标公告或投标邀请书要</w:t>
            </w:r>
            <w:r>
              <w:rPr>
                <w:rFonts w:hint="eastAsia" w:asciiTheme="minorEastAsia" w:hAnsiTheme="minorEastAsia" w:eastAsiaTheme="minorEastAsia" w:cstheme="minorEastAsia"/>
                <w:spacing w:val="-3"/>
                <w:sz w:val="21"/>
                <w:szCs w:val="21"/>
              </w:rPr>
              <w:t>求一致</w:t>
            </w:r>
          </w:p>
          <w:p w14:paraId="5DCADF4D">
            <w:pPr>
              <w:pStyle w:val="7"/>
              <w:spacing w:line="218"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3"/>
                <w:sz w:val="21"/>
                <w:szCs w:val="21"/>
              </w:rPr>
              <w:t>信誉要求：</w:t>
            </w:r>
            <w:r>
              <w:rPr>
                <w:rFonts w:hint="eastAsia" w:asciiTheme="minorEastAsia" w:hAnsiTheme="minorEastAsia" w:eastAsiaTheme="minorEastAsia" w:cstheme="minorEastAsia"/>
                <w:spacing w:val="3"/>
                <w:sz w:val="21"/>
                <w:szCs w:val="21"/>
              </w:rPr>
              <w:t>见本章附录一</w:t>
            </w:r>
          </w:p>
          <w:p w14:paraId="18CF90BF">
            <w:pPr>
              <w:pStyle w:val="7"/>
              <w:spacing w:before="21" w:line="219"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2"/>
                <w:sz w:val="21"/>
                <w:szCs w:val="21"/>
              </w:rPr>
              <w:t>项目经理资格：</w:t>
            </w:r>
            <w:r>
              <w:rPr>
                <w:rFonts w:hint="eastAsia" w:asciiTheme="minorEastAsia" w:hAnsiTheme="minorEastAsia" w:eastAsiaTheme="minorEastAsia" w:cstheme="minorEastAsia"/>
                <w:spacing w:val="2"/>
                <w:sz w:val="21"/>
                <w:szCs w:val="21"/>
              </w:rPr>
              <w:t>见本章附录一</w:t>
            </w:r>
          </w:p>
          <w:p w14:paraId="20996BFE">
            <w:pPr>
              <w:pStyle w:val="7"/>
              <w:spacing w:before="21" w:line="219"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3"/>
                <w:sz w:val="21"/>
                <w:szCs w:val="21"/>
              </w:rPr>
              <w:t>其他要求：</w:t>
            </w:r>
            <w:r>
              <w:rPr>
                <w:rFonts w:hint="eastAsia" w:asciiTheme="minorEastAsia" w:hAnsiTheme="minorEastAsia" w:eastAsiaTheme="minorEastAsia" w:cstheme="minorEastAsia"/>
                <w:spacing w:val="3"/>
                <w:sz w:val="21"/>
                <w:szCs w:val="21"/>
              </w:rPr>
              <w:t>见本章附录一</w:t>
            </w:r>
          </w:p>
        </w:tc>
      </w:tr>
      <w:tr w14:paraId="3BF2B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4" w:hRule="atLeast"/>
        </w:trPr>
        <w:tc>
          <w:tcPr>
            <w:tcW w:w="862" w:type="dxa"/>
            <w:vAlign w:val="top"/>
          </w:tcPr>
          <w:p w14:paraId="1D9604F5">
            <w:pPr>
              <w:spacing w:line="256" w:lineRule="auto"/>
              <w:rPr>
                <w:rFonts w:hint="eastAsia" w:asciiTheme="minorEastAsia" w:hAnsiTheme="minorEastAsia" w:eastAsiaTheme="minorEastAsia" w:cstheme="minorEastAsia"/>
                <w:sz w:val="21"/>
              </w:rPr>
            </w:pPr>
          </w:p>
          <w:p w14:paraId="2FC2277E">
            <w:pPr>
              <w:spacing w:line="256" w:lineRule="auto"/>
              <w:rPr>
                <w:rFonts w:hint="eastAsia" w:asciiTheme="minorEastAsia" w:hAnsiTheme="minorEastAsia" w:eastAsiaTheme="minorEastAsia" w:cstheme="minorEastAsia"/>
                <w:sz w:val="21"/>
              </w:rPr>
            </w:pPr>
          </w:p>
          <w:p w14:paraId="3AF099CD">
            <w:pPr>
              <w:spacing w:line="257" w:lineRule="auto"/>
              <w:rPr>
                <w:rFonts w:hint="eastAsia" w:asciiTheme="minorEastAsia" w:hAnsiTheme="minorEastAsia" w:eastAsiaTheme="minorEastAsia" w:cstheme="minorEastAsia"/>
                <w:sz w:val="21"/>
              </w:rPr>
            </w:pPr>
          </w:p>
          <w:p w14:paraId="2E31CF43">
            <w:pPr>
              <w:spacing w:before="64" w:line="265"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1.4.2</w:t>
            </w:r>
          </w:p>
        </w:tc>
        <w:tc>
          <w:tcPr>
            <w:tcW w:w="2264" w:type="dxa"/>
            <w:vAlign w:val="top"/>
          </w:tcPr>
          <w:p w14:paraId="6EB52997">
            <w:pPr>
              <w:spacing w:line="247" w:lineRule="auto"/>
              <w:rPr>
                <w:rFonts w:hint="eastAsia" w:asciiTheme="minorEastAsia" w:hAnsiTheme="minorEastAsia" w:eastAsiaTheme="minorEastAsia" w:cstheme="minorEastAsia"/>
                <w:sz w:val="21"/>
              </w:rPr>
            </w:pPr>
          </w:p>
          <w:p w14:paraId="70DCAD69">
            <w:pPr>
              <w:spacing w:line="247" w:lineRule="auto"/>
              <w:rPr>
                <w:rFonts w:hint="eastAsia" w:asciiTheme="minorEastAsia" w:hAnsiTheme="minorEastAsia" w:eastAsiaTheme="minorEastAsia" w:cstheme="minorEastAsia"/>
                <w:sz w:val="21"/>
              </w:rPr>
            </w:pPr>
          </w:p>
          <w:p w14:paraId="1B86F1F9">
            <w:pPr>
              <w:spacing w:line="248" w:lineRule="auto"/>
              <w:rPr>
                <w:rFonts w:hint="eastAsia" w:asciiTheme="minorEastAsia" w:hAnsiTheme="minorEastAsia" w:eastAsiaTheme="minorEastAsia" w:cstheme="minorEastAsia"/>
                <w:sz w:val="21"/>
              </w:rPr>
            </w:pPr>
          </w:p>
          <w:p w14:paraId="4992B863">
            <w:pPr>
              <w:pStyle w:val="7"/>
              <w:spacing w:before="68"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是否接受联合体投标</w:t>
            </w:r>
          </w:p>
        </w:tc>
        <w:tc>
          <w:tcPr>
            <w:tcW w:w="5299" w:type="dxa"/>
            <w:vAlign w:val="top"/>
          </w:tcPr>
          <w:p w14:paraId="5CEF6252">
            <w:pPr>
              <w:pStyle w:val="7"/>
              <w:spacing w:before="94" w:line="221" w:lineRule="auto"/>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2"/>
                <w:sz w:val="21"/>
                <w:szCs w:val="21"/>
              </w:rPr>
              <w:t>☑</w:t>
            </w:r>
            <w:r>
              <w:rPr>
                <w:rFonts w:hint="eastAsia" w:asciiTheme="minorEastAsia" w:hAnsiTheme="minorEastAsia" w:eastAsiaTheme="minorEastAsia" w:cstheme="minorEastAsia"/>
                <w:spacing w:val="-12"/>
                <w:sz w:val="21"/>
                <w:szCs w:val="21"/>
              </w:rPr>
              <w:t>不接受</w:t>
            </w:r>
          </w:p>
          <w:p w14:paraId="7492BE1E">
            <w:pPr>
              <w:pStyle w:val="7"/>
              <w:spacing w:before="94" w:line="221"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0"/>
                <w:sz w:val="21"/>
                <w:szCs w:val="21"/>
              </w:rPr>
              <w:t>□</w:t>
            </w:r>
            <w:r>
              <w:rPr>
                <w:rFonts w:hint="eastAsia" w:asciiTheme="minorEastAsia" w:hAnsiTheme="minorEastAsia" w:eastAsiaTheme="minorEastAsia" w:cstheme="minorEastAsia"/>
                <w:spacing w:val="-10"/>
                <w:sz w:val="21"/>
                <w:szCs w:val="21"/>
              </w:rPr>
              <w:t>接受</w:t>
            </w:r>
          </w:p>
          <w:p w14:paraId="307A1087">
            <w:pPr>
              <w:pStyle w:val="7"/>
              <w:spacing w:before="19" w:line="233"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应满足下列要求</w:t>
            </w:r>
            <w:r>
              <w:rPr>
                <w:rFonts w:hint="eastAsia" w:asciiTheme="minorEastAsia" w:hAnsiTheme="minorEastAsia" w:eastAsiaTheme="minorEastAsia" w:cstheme="minorEastAsia"/>
                <w:spacing w:val="-1"/>
                <w:sz w:val="21"/>
                <w:szCs w:val="21"/>
                <w:lang w:eastAsia="zh-CN"/>
              </w:rPr>
              <w:t>：</w:t>
            </w:r>
          </w:p>
          <w:p w14:paraId="72CD6B87">
            <w:pPr>
              <w:pStyle w:val="7"/>
              <w:spacing w:before="4" w:line="239" w:lineRule="auto"/>
              <w:ind w:left="111" w:right="1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其中：联合体资质按照联合体协议约定的分工认定，其他审查标准按联合体协议中约定的各成员分工所占合同</w:t>
            </w:r>
            <w:r>
              <w:rPr>
                <w:rFonts w:hint="eastAsia" w:asciiTheme="minorEastAsia" w:hAnsiTheme="minorEastAsia" w:eastAsiaTheme="minorEastAsia" w:cstheme="minorEastAsia"/>
                <w:spacing w:val="-3"/>
                <w:sz w:val="21"/>
                <w:szCs w:val="21"/>
              </w:rPr>
              <w:t>工作量的比例，进行加权折算。</w:t>
            </w:r>
          </w:p>
        </w:tc>
      </w:tr>
      <w:tr w14:paraId="683EB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862" w:type="dxa"/>
            <w:vAlign w:val="top"/>
          </w:tcPr>
          <w:p w14:paraId="51BD9C8C">
            <w:pPr>
              <w:spacing w:before="254" w:line="265"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1.4.3</w:t>
            </w:r>
          </w:p>
        </w:tc>
        <w:tc>
          <w:tcPr>
            <w:tcW w:w="2264" w:type="dxa"/>
            <w:vAlign w:val="top"/>
          </w:tcPr>
          <w:p w14:paraId="0DD71241">
            <w:pPr>
              <w:pStyle w:val="7"/>
              <w:spacing w:before="246"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不得存在的其他情形</w:t>
            </w:r>
          </w:p>
        </w:tc>
        <w:tc>
          <w:tcPr>
            <w:tcW w:w="5299" w:type="dxa"/>
            <w:vAlign w:val="top"/>
          </w:tcPr>
          <w:p w14:paraId="01CBB77B">
            <w:pPr>
              <w:pStyle w:val="7"/>
              <w:spacing w:before="22" w:line="227"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3"/>
                <w:sz w:val="21"/>
                <w:szCs w:val="21"/>
                <w:lang w:eastAsia="zh-CN"/>
              </w:rPr>
              <w:t>（1）</w:t>
            </w:r>
            <w:r>
              <w:rPr>
                <w:rFonts w:hint="eastAsia" w:asciiTheme="minorEastAsia" w:hAnsiTheme="minorEastAsia" w:eastAsiaTheme="minorEastAsia" w:cstheme="minorEastAsia"/>
                <w:color w:val="0000FF"/>
                <w:spacing w:val="-3"/>
                <w:sz w:val="21"/>
                <w:szCs w:val="21"/>
              </w:rPr>
              <w:t>串通投标、弄虚作假、行贿或有其他违法行为的；</w:t>
            </w:r>
          </w:p>
          <w:p w14:paraId="4C80658B">
            <w:pPr>
              <w:pStyle w:val="7"/>
              <w:spacing w:before="101" w:line="227"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2"/>
                <w:sz w:val="21"/>
                <w:szCs w:val="21"/>
                <w:lang w:eastAsia="zh-CN"/>
              </w:rPr>
              <w:t>（2）</w:t>
            </w:r>
            <w:r>
              <w:rPr>
                <w:rFonts w:hint="eastAsia" w:asciiTheme="minorEastAsia" w:hAnsiTheme="minorEastAsia" w:eastAsiaTheme="minorEastAsia" w:cstheme="minorEastAsia"/>
                <w:color w:val="0000FF"/>
                <w:spacing w:val="-2"/>
                <w:sz w:val="21"/>
                <w:szCs w:val="21"/>
              </w:rPr>
              <w:t>不按评标委员会要求澄清、说明或补正的。</w:t>
            </w:r>
          </w:p>
        </w:tc>
      </w:tr>
      <w:tr w14:paraId="4B827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78" w:hRule="atLeast"/>
        </w:trPr>
        <w:tc>
          <w:tcPr>
            <w:tcW w:w="862" w:type="dxa"/>
            <w:vAlign w:val="top"/>
          </w:tcPr>
          <w:p w14:paraId="6451A504">
            <w:pPr>
              <w:spacing w:line="444" w:lineRule="auto"/>
              <w:rPr>
                <w:rFonts w:hint="eastAsia" w:asciiTheme="minorEastAsia" w:hAnsiTheme="minorEastAsia" w:eastAsiaTheme="minorEastAsia" w:cstheme="minorEastAsia"/>
                <w:sz w:val="21"/>
              </w:rPr>
            </w:pPr>
          </w:p>
          <w:p w14:paraId="19F5B974">
            <w:pPr>
              <w:spacing w:before="64" w:line="264"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1.9.1</w:t>
            </w:r>
          </w:p>
        </w:tc>
        <w:tc>
          <w:tcPr>
            <w:tcW w:w="2264" w:type="dxa"/>
            <w:vAlign w:val="top"/>
          </w:tcPr>
          <w:p w14:paraId="61816F1B">
            <w:pPr>
              <w:spacing w:line="416" w:lineRule="auto"/>
              <w:rPr>
                <w:rFonts w:hint="eastAsia" w:asciiTheme="minorEastAsia" w:hAnsiTheme="minorEastAsia" w:eastAsiaTheme="minorEastAsia" w:cstheme="minorEastAsia"/>
                <w:sz w:val="21"/>
              </w:rPr>
            </w:pPr>
          </w:p>
          <w:p w14:paraId="3FF2403C">
            <w:pPr>
              <w:pStyle w:val="7"/>
              <w:spacing w:before="68"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踏勘现场</w:t>
            </w:r>
          </w:p>
        </w:tc>
        <w:tc>
          <w:tcPr>
            <w:tcW w:w="5299" w:type="dxa"/>
            <w:vAlign w:val="top"/>
          </w:tcPr>
          <w:p w14:paraId="3A35CB87">
            <w:pPr>
              <w:pStyle w:val="7"/>
              <w:spacing w:before="37" w:line="223" w:lineRule="auto"/>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2"/>
                <w:sz w:val="21"/>
                <w:szCs w:val="21"/>
              </w:rPr>
              <w:t>☑</w:t>
            </w:r>
            <w:r>
              <w:rPr>
                <w:rFonts w:hint="eastAsia" w:asciiTheme="minorEastAsia" w:hAnsiTheme="minorEastAsia" w:eastAsiaTheme="minorEastAsia" w:cstheme="minorEastAsia"/>
                <w:spacing w:val="-12"/>
                <w:sz w:val="21"/>
                <w:szCs w:val="21"/>
              </w:rPr>
              <w:t>不组织</w:t>
            </w:r>
          </w:p>
          <w:p w14:paraId="10FF9127">
            <w:pPr>
              <w:pStyle w:val="7"/>
              <w:spacing w:before="92" w:line="224"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0"/>
                <w:sz w:val="21"/>
                <w:szCs w:val="21"/>
              </w:rPr>
              <w:t>□</w:t>
            </w:r>
            <w:r>
              <w:rPr>
                <w:rFonts w:hint="eastAsia" w:asciiTheme="minorEastAsia" w:hAnsiTheme="minorEastAsia" w:eastAsiaTheme="minorEastAsia" w:cstheme="minorEastAsia"/>
                <w:spacing w:val="-10"/>
                <w:sz w:val="21"/>
                <w:szCs w:val="21"/>
              </w:rPr>
              <w:t>组织</w:t>
            </w:r>
          </w:p>
          <w:p w14:paraId="7A8C8D7C">
            <w:pPr>
              <w:pStyle w:val="7"/>
              <w:spacing w:before="15"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踏勘时间：</w:t>
            </w:r>
          </w:p>
          <w:p w14:paraId="216DD1EB">
            <w:pPr>
              <w:pStyle w:val="7"/>
              <w:spacing w:before="20" w:line="202"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踏勘集中地点</w:t>
            </w:r>
            <w:r>
              <w:rPr>
                <w:rFonts w:hint="eastAsia" w:asciiTheme="minorEastAsia" w:hAnsiTheme="minorEastAsia" w:eastAsiaTheme="minorEastAsia" w:cstheme="minorEastAsia"/>
                <w:spacing w:val="-1"/>
                <w:sz w:val="21"/>
                <w:szCs w:val="21"/>
                <w:lang w:eastAsia="zh-CN"/>
              </w:rPr>
              <w:t>：</w:t>
            </w:r>
          </w:p>
        </w:tc>
      </w:tr>
    </w:tbl>
    <w:p w14:paraId="4ECD4849">
      <w:pPr>
        <w:pStyle w:val="2"/>
        <w:rPr>
          <w:rFonts w:hint="eastAsia" w:asciiTheme="minorEastAsia" w:hAnsiTheme="minorEastAsia" w:eastAsiaTheme="minorEastAsia" w:cstheme="minorEastAsia"/>
        </w:rPr>
      </w:pPr>
    </w:p>
    <w:p w14:paraId="00180457">
      <w:pPr>
        <w:rPr>
          <w:rFonts w:hint="eastAsia" w:asciiTheme="minorEastAsia" w:hAnsiTheme="minorEastAsia" w:eastAsiaTheme="minorEastAsia" w:cstheme="minorEastAsia"/>
        </w:rPr>
        <w:sectPr>
          <w:footerReference r:id="rId15" w:type="default"/>
          <w:pgSz w:w="11910" w:h="16845"/>
          <w:pgMar w:top="1431" w:right="1786" w:bottom="1051" w:left="1457" w:header="0" w:footer="781" w:gutter="0"/>
          <w:cols w:space="720" w:num="1"/>
        </w:sectPr>
      </w:pPr>
    </w:p>
    <w:p w14:paraId="3C038DF2">
      <w:pPr>
        <w:spacing w:before="23"/>
        <w:rPr>
          <w:rFonts w:hint="eastAsia" w:asciiTheme="minorEastAsia" w:hAnsiTheme="minorEastAsia" w:eastAsiaTheme="minorEastAsia" w:cstheme="minorEastAsia"/>
        </w:rPr>
      </w:pPr>
    </w:p>
    <w:tbl>
      <w:tblPr>
        <w:tblStyle w:val="6"/>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04863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52" w:hRule="atLeast"/>
        </w:trPr>
        <w:tc>
          <w:tcPr>
            <w:tcW w:w="862" w:type="dxa"/>
            <w:vAlign w:val="top"/>
          </w:tcPr>
          <w:p w14:paraId="6072DF31">
            <w:pPr>
              <w:spacing w:line="465" w:lineRule="auto"/>
              <w:rPr>
                <w:rFonts w:hint="eastAsia" w:asciiTheme="minorEastAsia" w:hAnsiTheme="minorEastAsia" w:eastAsiaTheme="minorEastAsia" w:cstheme="minorEastAsia"/>
                <w:sz w:val="21"/>
              </w:rPr>
            </w:pPr>
          </w:p>
          <w:p w14:paraId="29B34B48">
            <w:pPr>
              <w:spacing w:before="65" w:line="264" w:lineRule="exact"/>
              <w:ind w:left="1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1.10.1</w:t>
            </w:r>
          </w:p>
        </w:tc>
        <w:tc>
          <w:tcPr>
            <w:tcW w:w="2264" w:type="dxa"/>
            <w:vAlign w:val="top"/>
          </w:tcPr>
          <w:p w14:paraId="05D84190">
            <w:pPr>
              <w:spacing w:line="438" w:lineRule="auto"/>
              <w:rPr>
                <w:rFonts w:hint="eastAsia" w:asciiTheme="minorEastAsia" w:hAnsiTheme="minorEastAsia" w:eastAsiaTheme="minorEastAsia" w:cstheme="minorEastAsia"/>
                <w:sz w:val="21"/>
              </w:rPr>
            </w:pPr>
          </w:p>
          <w:p w14:paraId="060A59C1">
            <w:pPr>
              <w:pStyle w:val="7"/>
              <w:spacing w:before="69" w:line="219"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投标预备会</w:t>
            </w:r>
          </w:p>
        </w:tc>
        <w:tc>
          <w:tcPr>
            <w:tcW w:w="5299" w:type="dxa"/>
            <w:vAlign w:val="top"/>
          </w:tcPr>
          <w:p w14:paraId="40D699FD">
            <w:pPr>
              <w:pStyle w:val="7"/>
              <w:spacing w:before="60" w:line="270" w:lineRule="auto"/>
              <w:ind w:left="132" w:right="4415" w:hanging="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6"/>
                <w:sz w:val="21"/>
                <w:szCs w:val="21"/>
              </w:rPr>
              <w:t>☑</w:t>
            </w:r>
            <w:r>
              <w:rPr>
                <w:rFonts w:hint="eastAsia" w:asciiTheme="minorEastAsia" w:hAnsiTheme="minorEastAsia" w:eastAsiaTheme="minorEastAsia" w:cstheme="minorEastAsia"/>
                <w:spacing w:val="-16"/>
                <w:sz w:val="21"/>
                <w:szCs w:val="21"/>
              </w:rPr>
              <w:t>不召开</w:t>
            </w:r>
            <w:r>
              <w:rPr>
                <w:rFonts w:hint="eastAsia" w:asciiTheme="minorEastAsia" w:hAnsiTheme="minorEastAsia" w:eastAsiaTheme="minorEastAsia" w:cstheme="minorEastAsia"/>
                <w:color w:val="0000FF"/>
                <w:spacing w:val="-10"/>
                <w:sz w:val="21"/>
                <w:szCs w:val="21"/>
              </w:rPr>
              <w:t>□</w:t>
            </w:r>
            <w:r>
              <w:rPr>
                <w:rFonts w:hint="eastAsia" w:asciiTheme="minorEastAsia" w:hAnsiTheme="minorEastAsia" w:eastAsiaTheme="minorEastAsia" w:cstheme="minorEastAsia"/>
                <w:spacing w:val="-10"/>
                <w:sz w:val="21"/>
                <w:szCs w:val="21"/>
              </w:rPr>
              <w:t>召开</w:t>
            </w:r>
          </w:p>
          <w:p w14:paraId="2E790EC9">
            <w:pPr>
              <w:pStyle w:val="7"/>
              <w:spacing w:before="1" w:line="220" w:lineRule="auto"/>
              <w:ind w:left="1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21"/>
                <w:szCs w:val="21"/>
              </w:rPr>
              <w:t>召开时间：</w:t>
            </w:r>
          </w:p>
          <w:p w14:paraId="40127665">
            <w:pPr>
              <w:pStyle w:val="7"/>
              <w:spacing w:before="18" w:line="233" w:lineRule="auto"/>
              <w:ind w:left="1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召开地点</w:t>
            </w:r>
            <w:r>
              <w:rPr>
                <w:rFonts w:hint="eastAsia" w:asciiTheme="minorEastAsia" w:hAnsiTheme="minorEastAsia" w:eastAsiaTheme="minorEastAsia" w:cstheme="minorEastAsia"/>
                <w:spacing w:val="-3"/>
                <w:sz w:val="21"/>
                <w:szCs w:val="21"/>
                <w:lang w:eastAsia="zh-CN"/>
              </w:rPr>
              <w:t>：</w:t>
            </w:r>
          </w:p>
        </w:tc>
      </w:tr>
      <w:tr w14:paraId="7A34D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62" w:type="dxa"/>
            <w:vAlign w:val="top"/>
          </w:tcPr>
          <w:p w14:paraId="17B451BD">
            <w:pPr>
              <w:spacing w:before="166" w:line="265" w:lineRule="exact"/>
              <w:ind w:left="1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1.10.2</w:t>
            </w:r>
          </w:p>
        </w:tc>
        <w:tc>
          <w:tcPr>
            <w:tcW w:w="2264" w:type="dxa"/>
            <w:vAlign w:val="top"/>
          </w:tcPr>
          <w:p w14:paraId="1730C2F4">
            <w:pPr>
              <w:pStyle w:val="7"/>
              <w:spacing w:before="9" w:line="229" w:lineRule="auto"/>
              <w:ind w:left="106" w:right="466"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投标人提出问题的</w:t>
            </w:r>
            <w:r>
              <w:rPr>
                <w:rFonts w:hint="eastAsia" w:asciiTheme="minorEastAsia" w:hAnsiTheme="minorEastAsia" w:eastAsiaTheme="minorEastAsia" w:cstheme="minorEastAsia"/>
                <w:spacing w:val="-2"/>
                <w:sz w:val="21"/>
                <w:szCs w:val="21"/>
              </w:rPr>
              <w:t>截止时间</w:t>
            </w:r>
          </w:p>
        </w:tc>
        <w:tc>
          <w:tcPr>
            <w:tcW w:w="5299" w:type="dxa"/>
            <w:vAlign w:val="top"/>
          </w:tcPr>
          <w:p w14:paraId="70D9AB0A">
            <w:pPr>
              <w:pStyle w:val="7"/>
              <w:spacing w:before="114" w:line="233" w:lineRule="auto"/>
              <w:ind w:left="1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召开投标预备会之日</w:t>
            </w:r>
            <w:r>
              <w:rPr>
                <w:rFonts w:hint="eastAsia" w:asciiTheme="minorEastAsia" w:hAnsiTheme="minorEastAsia" w:eastAsiaTheme="minorEastAsia" w:cstheme="minorEastAsia"/>
                <w:color w:val="0000FF"/>
                <w:spacing w:val="-2"/>
                <w:sz w:val="21"/>
                <w:szCs w:val="21"/>
              </w:rPr>
              <w:t>/</w:t>
            </w:r>
            <w:r>
              <w:rPr>
                <w:rFonts w:hint="eastAsia" w:asciiTheme="minorEastAsia" w:hAnsiTheme="minorEastAsia" w:eastAsiaTheme="minorEastAsia" w:cstheme="minorEastAsia"/>
                <w:spacing w:val="-2"/>
                <w:sz w:val="21"/>
                <w:szCs w:val="21"/>
              </w:rPr>
              <w:t>日前</w:t>
            </w:r>
          </w:p>
        </w:tc>
      </w:tr>
      <w:tr w14:paraId="73A9C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29" w:hRule="atLeast"/>
        </w:trPr>
        <w:tc>
          <w:tcPr>
            <w:tcW w:w="862" w:type="dxa"/>
            <w:vAlign w:val="top"/>
          </w:tcPr>
          <w:p w14:paraId="782229D6">
            <w:pPr>
              <w:spacing w:line="297" w:lineRule="auto"/>
              <w:rPr>
                <w:rFonts w:hint="eastAsia" w:asciiTheme="minorEastAsia" w:hAnsiTheme="minorEastAsia" w:eastAsiaTheme="minorEastAsia" w:cstheme="minorEastAsia"/>
                <w:sz w:val="21"/>
              </w:rPr>
            </w:pPr>
          </w:p>
          <w:p w14:paraId="1CF4AD1E">
            <w:pPr>
              <w:spacing w:line="298" w:lineRule="auto"/>
              <w:rPr>
                <w:rFonts w:hint="eastAsia" w:asciiTheme="minorEastAsia" w:hAnsiTheme="minorEastAsia" w:eastAsiaTheme="minorEastAsia" w:cstheme="minorEastAsia"/>
                <w:sz w:val="21"/>
              </w:rPr>
            </w:pPr>
          </w:p>
          <w:p w14:paraId="25F17AFE">
            <w:pPr>
              <w:spacing w:before="64" w:line="265" w:lineRule="exact"/>
              <w:ind w:left="2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position w:val="1"/>
                <w:sz w:val="21"/>
                <w:szCs w:val="21"/>
              </w:rPr>
              <w:t>1.11</w:t>
            </w:r>
          </w:p>
        </w:tc>
        <w:tc>
          <w:tcPr>
            <w:tcW w:w="2264" w:type="dxa"/>
            <w:vAlign w:val="top"/>
          </w:tcPr>
          <w:p w14:paraId="191A19D9">
            <w:pPr>
              <w:spacing w:line="284" w:lineRule="auto"/>
              <w:rPr>
                <w:rFonts w:hint="eastAsia" w:asciiTheme="minorEastAsia" w:hAnsiTheme="minorEastAsia" w:eastAsiaTheme="minorEastAsia" w:cstheme="minorEastAsia"/>
                <w:sz w:val="21"/>
              </w:rPr>
            </w:pPr>
          </w:p>
          <w:p w14:paraId="6E51210A">
            <w:pPr>
              <w:spacing w:line="284" w:lineRule="auto"/>
              <w:rPr>
                <w:rFonts w:hint="eastAsia" w:asciiTheme="minorEastAsia" w:hAnsiTheme="minorEastAsia" w:eastAsiaTheme="minorEastAsia" w:cstheme="minorEastAsia"/>
                <w:sz w:val="21"/>
              </w:rPr>
            </w:pPr>
          </w:p>
          <w:p w14:paraId="7B28F764">
            <w:pPr>
              <w:pStyle w:val="7"/>
              <w:spacing w:before="68" w:line="220"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分</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6"/>
                <w:sz w:val="21"/>
                <w:szCs w:val="21"/>
              </w:rPr>
              <w:t>包</w:t>
            </w:r>
          </w:p>
        </w:tc>
        <w:tc>
          <w:tcPr>
            <w:tcW w:w="5299" w:type="dxa"/>
            <w:vAlign w:val="top"/>
          </w:tcPr>
          <w:p w14:paraId="467A0B19">
            <w:pPr>
              <w:pStyle w:val="7"/>
              <w:spacing w:before="54" w:line="220" w:lineRule="auto"/>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2"/>
                <w:sz w:val="21"/>
                <w:szCs w:val="21"/>
                <w:lang w:eastAsia="zh-CN"/>
              </w:rPr>
              <w:t>□</w:t>
            </w:r>
            <w:r>
              <w:rPr>
                <w:rFonts w:hint="eastAsia" w:asciiTheme="minorEastAsia" w:hAnsiTheme="minorEastAsia" w:eastAsiaTheme="minorEastAsia" w:cstheme="minorEastAsia"/>
                <w:spacing w:val="-12"/>
                <w:sz w:val="21"/>
                <w:szCs w:val="21"/>
              </w:rPr>
              <w:t>不允许</w:t>
            </w:r>
          </w:p>
          <w:p w14:paraId="39345971">
            <w:pPr>
              <w:pStyle w:val="7"/>
              <w:spacing w:before="95" w:line="220"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0"/>
                <w:sz w:val="21"/>
                <w:szCs w:val="21"/>
                <w:lang w:eastAsia="zh-CN"/>
              </w:rPr>
              <w:t>☑</w:t>
            </w:r>
            <w:r>
              <w:rPr>
                <w:rFonts w:hint="eastAsia" w:asciiTheme="minorEastAsia" w:hAnsiTheme="minorEastAsia" w:eastAsiaTheme="minorEastAsia" w:cstheme="minorEastAsia"/>
                <w:spacing w:val="-10"/>
                <w:sz w:val="21"/>
                <w:szCs w:val="21"/>
              </w:rPr>
              <w:t>允许</w:t>
            </w:r>
          </w:p>
          <w:p w14:paraId="1561C03E">
            <w:pPr>
              <w:pStyle w:val="7"/>
              <w:spacing w:before="20" w:line="233" w:lineRule="auto"/>
              <w:ind w:left="113"/>
              <w:rPr>
                <w:rFonts w:hint="default"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pacing w:val="-2"/>
                <w:sz w:val="21"/>
                <w:szCs w:val="21"/>
              </w:rPr>
              <w:t>分包内容要求</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lang w:val="en-US" w:eastAsia="zh-CN"/>
              </w:rPr>
              <w:t>非关键性工程</w:t>
            </w:r>
          </w:p>
          <w:p w14:paraId="6D846AA0">
            <w:pPr>
              <w:pStyle w:val="7"/>
              <w:spacing w:before="4" w:line="233" w:lineRule="auto"/>
              <w:ind w:left="113"/>
              <w:rPr>
                <w:rFonts w:hint="default"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pacing w:val="-2"/>
                <w:sz w:val="21"/>
                <w:szCs w:val="21"/>
              </w:rPr>
              <w:t>分包金额要求</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lang w:val="en-US" w:eastAsia="zh-CN"/>
              </w:rPr>
              <w:t>以具体分包为准</w:t>
            </w:r>
          </w:p>
          <w:p w14:paraId="1037CADC">
            <w:pPr>
              <w:pStyle w:val="7"/>
              <w:spacing w:before="20" w:line="233" w:lineRule="auto"/>
              <w:ind w:left="110"/>
              <w:rPr>
                <w:rFonts w:hint="default"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pacing w:val="-1"/>
                <w:sz w:val="21"/>
                <w:szCs w:val="21"/>
              </w:rPr>
              <w:t>接受分包的第三人资质要求</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2"/>
                <w:sz w:val="21"/>
                <w:szCs w:val="21"/>
                <w:lang w:val="en-US" w:eastAsia="zh-CN"/>
              </w:rPr>
              <w:t>以具体分包为准</w:t>
            </w:r>
          </w:p>
        </w:tc>
      </w:tr>
      <w:tr w14:paraId="66138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4" w:hRule="atLeast"/>
        </w:trPr>
        <w:tc>
          <w:tcPr>
            <w:tcW w:w="862" w:type="dxa"/>
            <w:vAlign w:val="top"/>
          </w:tcPr>
          <w:p w14:paraId="7A698966">
            <w:pPr>
              <w:spacing w:line="358" w:lineRule="auto"/>
              <w:rPr>
                <w:rFonts w:hint="eastAsia" w:asciiTheme="minorEastAsia" w:hAnsiTheme="minorEastAsia" w:eastAsiaTheme="minorEastAsia" w:cstheme="minorEastAsia"/>
                <w:sz w:val="21"/>
              </w:rPr>
            </w:pPr>
          </w:p>
          <w:p w14:paraId="2B1A763F">
            <w:pPr>
              <w:spacing w:line="358" w:lineRule="auto"/>
              <w:rPr>
                <w:rFonts w:hint="eastAsia" w:asciiTheme="minorEastAsia" w:hAnsiTheme="minorEastAsia" w:eastAsiaTheme="minorEastAsia" w:cstheme="minorEastAsia"/>
                <w:sz w:val="21"/>
              </w:rPr>
            </w:pPr>
          </w:p>
          <w:p w14:paraId="2780312C">
            <w:pPr>
              <w:spacing w:before="65" w:line="265" w:lineRule="exact"/>
              <w:ind w:left="2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position w:val="1"/>
                <w:sz w:val="21"/>
                <w:szCs w:val="21"/>
              </w:rPr>
              <w:t>1.12</w:t>
            </w:r>
          </w:p>
        </w:tc>
        <w:tc>
          <w:tcPr>
            <w:tcW w:w="2264" w:type="dxa"/>
            <w:vAlign w:val="top"/>
          </w:tcPr>
          <w:p w14:paraId="25E911D7">
            <w:pPr>
              <w:spacing w:line="344" w:lineRule="auto"/>
              <w:rPr>
                <w:rFonts w:hint="eastAsia" w:asciiTheme="minorEastAsia" w:hAnsiTheme="minorEastAsia" w:eastAsiaTheme="minorEastAsia" w:cstheme="minorEastAsia"/>
                <w:sz w:val="21"/>
              </w:rPr>
            </w:pPr>
          </w:p>
          <w:p w14:paraId="3001BE40">
            <w:pPr>
              <w:spacing w:line="345" w:lineRule="auto"/>
              <w:rPr>
                <w:rFonts w:hint="eastAsia" w:asciiTheme="minorEastAsia" w:hAnsiTheme="minorEastAsia" w:eastAsiaTheme="minorEastAsia" w:cstheme="minorEastAsia"/>
                <w:sz w:val="21"/>
              </w:rPr>
            </w:pPr>
          </w:p>
          <w:p w14:paraId="00528FFE">
            <w:pPr>
              <w:pStyle w:val="7"/>
              <w:spacing w:before="68" w:line="220" w:lineRule="auto"/>
              <w:ind w:lef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偏</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5"/>
                <w:sz w:val="21"/>
                <w:szCs w:val="21"/>
              </w:rPr>
              <w:t>离</w:t>
            </w:r>
          </w:p>
        </w:tc>
        <w:tc>
          <w:tcPr>
            <w:tcW w:w="5299" w:type="dxa"/>
            <w:vAlign w:val="top"/>
          </w:tcPr>
          <w:p w14:paraId="73149FE4">
            <w:pPr>
              <w:pStyle w:val="7"/>
              <w:spacing w:before="26" w:line="220" w:lineRule="auto"/>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8"/>
                <w:sz w:val="21"/>
                <w:szCs w:val="21"/>
              </w:rPr>
              <w:t>☑</w:t>
            </w:r>
            <w:r>
              <w:rPr>
                <w:rFonts w:hint="eastAsia" w:asciiTheme="minorEastAsia" w:hAnsiTheme="minorEastAsia" w:eastAsiaTheme="minorEastAsia" w:cstheme="minorEastAsia"/>
                <w:spacing w:val="-8"/>
                <w:sz w:val="21"/>
                <w:szCs w:val="21"/>
              </w:rPr>
              <w:t>不允许，不允许偏离的范围：</w:t>
            </w:r>
          </w:p>
          <w:p w14:paraId="7A09F179">
            <w:pPr>
              <w:spacing w:before="74" w:line="222" w:lineRule="auto"/>
              <w:ind w:left="10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p w14:paraId="71B1E1C6">
            <w:pPr>
              <w:pStyle w:val="7"/>
              <w:spacing w:before="69" w:line="219"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2"/>
                <w:sz w:val="21"/>
                <w:szCs w:val="21"/>
              </w:rPr>
              <w:t>□</w:t>
            </w:r>
            <w:r>
              <w:rPr>
                <w:rFonts w:hint="eastAsia" w:asciiTheme="minorEastAsia" w:hAnsiTheme="minorEastAsia" w:eastAsiaTheme="minorEastAsia" w:cstheme="minorEastAsia"/>
                <w:spacing w:val="-2"/>
                <w:sz w:val="21"/>
                <w:szCs w:val="21"/>
              </w:rPr>
              <w:t>允许，可偏离的项目和范围见第七章</w:t>
            </w:r>
          </w:p>
          <w:p w14:paraId="003FA254">
            <w:pPr>
              <w:pStyle w:val="7"/>
              <w:spacing w:before="21" w:line="220" w:lineRule="auto"/>
              <w:ind w:left="8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“技术标准和要求”：</w:t>
            </w:r>
          </w:p>
          <w:p w14:paraId="3BC87AD3">
            <w:pPr>
              <w:pStyle w:val="7"/>
              <w:spacing w:before="20" w:line="233" w:lineRule="auto"/>
              <w:ind w:left="95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允许偏离最高项数</w:t>
            </w:r>
            <w:r>
              <w:rPr>
                <w:rFonts w:hint="eastAsia" w:asciiTheme="minorEastAsia" w:hAnsiTheme="minorEastAsia" w:eastAsiaTheme="minorEastAsia" w:cstheme="minorEastAsia"/>
                <w:spacing w:val="-2"/>
                <w:sz w:val="21"/>
                <w:szCs w:val="21"/>
                <w:lang w:eastAsia="zh-CN"/>
              </w:rPr>
              <w:t>：</w:t>
            </w:r>
          </w:p>
          <w:p w14:paraId="334E101C">
            <w:pPr>
              <w:pStyle w:val="7"/>
              <w:spacing w:before="5" w:line="229" w:lineRule="auto"/>
              <w:ind w:left="95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偏差调整方法</w:t>
            </w:r>
            <w:r>
              <w:rPr>
                <w:rFonts w:hint="eastAsia" w:asciiTheme="minorEastAsia" w:hAnsiTheme="minorEastAsia" w:eastAsiaTheme="minorEastAsia" w:cstheme="minorEastAsia"/>
                <w:spacing w:val="-1"/>
                <w:sz w:val="21"/>
                <w:szCs w:val="21"/>
                <w:lang w:eastAsia="zh-CN"/>
              </w:rPr>
              <w:t>：</w:t>
            </w:r>
          </w:p>
        </w:tc>
      </w:tr>
      <w:tr w14:paraId="5E3DC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62" w:type="dxa"/>
            <w:vAlign w:val="top"/>
          </w:tcPr>
          <w:p w14:paraId="1E72B843">
            <w:pPr>
              <w:spacing w:before="172" w:line="265" w:lineRule="exact"/>
              <w:ind w:left="2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2.1.1</w:t>
            </w:r>
          </w:p>
        </w:tc>
        <w:tc>
          <w:tcPr>
            <w:tcW w:w="2264" w:type="dxa"/>
            <w:vAlign w:val="top"/>
          </w:tcPr>
          <w:p w14:paraId="3A2E587E">
            <w:pPr>
              <w:pStyle w:val="7"/>
              <w:spacing w:before="13" w:line="227" w:lineRule="auto"/>
              <w:ind w:left="107" w:right="107" w:firstLine="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构成招标文件</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9"/>
                <w:sz w:val="21"/>
                <w:szCs w:val="21"/>
              </w:rPr>
              <w:t>的其他</w:t>
            </w:r>
            <w:r>
              <w:rPr>
                <w:rFonts w:hint="eastAsia" w:asciiTheme="minorEastAsia" w:hAnsiTheme="minorEastAsia" w:eastAsiaTheme="minorEastAsia" w:cstheme="minorEastAsia"/>
                <w:spacing w:val="-2"/>
                <w:sz w:val="21"/>
                <w:szCs w:val="21"/>
              </w:rPr>
              <w:t>材料</w:t>
            </w:r>
          </w:p>
        </w:tc>
        <w:tc>
          <w:tcPr>
            <w:tcW w:w="5299" w:type="dxa"/>
            <w:vAlign w:val="top"/>
          </w:tcPr>
          <w:p w14:paraId="56626FB9">
            <w:pPr>
              <w:pStyle w:val="7"/>
              <w:spacing w:before="119" w:line="220"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清单、图纸及招标人对招标文件的澄清和答疑</w:t>
            </w:r>
          </w:p>
        </w:tc>
      </w:tr>
      <w:tr w14:paraId="5E3A4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862" w:type="dxa"/>
            <w:vAlign w:val="top"/>
          </w:tcPr>
          <w:p w14:paraId="2D7B8EB7">
            <w:pPr>
              <w:spacing w:before="248" w:line="231" w:lineRule="auto"/>
              <w:ind w:left="2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2.1.2</w:t>
            </w:r>
          </w:p>
          <w:p w14:paraId="2B7B4475">
            <w:pPr>
              <w:pStyle w:val="7"/>
              <w:spacing w:line="286" w:lineRule="exact"/>
              <w:ind w:left="1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position w:val="1"/>
                <w:sz w:val="21"/>
                <w:szCs w:val="21"/>
                <w:lang w:eastAsia="zh-CN"/>
              </w:rPr>
              <w:t>(</w:t>
            </w:r>
            <w:r>
              <w:rPr>
                <w:rFonts w:hint="eastAsia" w:asciiTheme="minorEastAsia" w:hAnsiTheme="minorEastAsia" w:eastAsiaTheme="minorEastAsia" w:cstheme="minorEastAsia"/>
                <w:spacing w:val="-5"/>
                <w:position w:val="1"/>
                <w:sz w:val="21"/>
                <w:szCs w:val="21"/>
              </w:rPr>
              <w:t>1</w:t>
            </w:r>
            <w:r>
              <w:rPr>
                <w:rFonts w:hint="eastAsia" w:asciiTheme="minorEastAsia" w:hAnsiTheme="minorEastAsia" w:eastAsiaTheme="minorEastAsia" w:cstheme="minorEastAsia"/>
                <w:spacing w:val="-5"/>
                <w:position w:val="1"/>
                <w:sz w:val="21"/>
                <w:szCs w:val="21"/>
                <w:lang w:eastAsia="zh-CN"/>
              </w:rPr>
              <w:t>)</w:t>
            </w:r>
          </w:p>
        </w:tc>
        <w:tc>
          <w:tcPr>
            <w:tcW w:w="2264" w:type="dxa"/>
            <w:vAlign w:val="top"/>
          </w:tcPr>
          <w:p w14:paraId="4B7BD328">
            <w:pPr>
              <w:spacing w:line="304" w:lineRule="auto"/>
              <w:rPr>
                <w:rFonts w:hint="eastAsia" w:asciiTheme="minorEastAsia" w:hAnsiTheme="minorEastAsia" w:eastAsiaTheme="minorEastAsia" w:cstheme="minorEastAsia"/>
                <w:sz w:val="21"/>
              </w:rPr>
            </w:pPr>
          </w:p>
          <w:p w14:paraId="661CECEF">
            <w:pPr>
              <w:pStyle w:val="7"/>
              <w:spacing w:before="68" w:line="219"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本工程的计税方法</w:t>
            </w:r>
          </w:p>
        </w:tc>
        <w:tc>
          <w:tcPr>
            <w:tcW w:w="5299" w:type="dxa"/>
            <w:vAlign w:val="top"/>
          </w:tcPr>
          <w:p w14:paraId="3AC039F5">
            <w:pPr>
              <w:pStyle w:val="7"/>
              <w:spacing w:line="220" w:lineRule="auto"/>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4"/>
                <w:sz w:val="21"/>
                <w:szCs w:val="21"/>
              </w:rPr>
              <w:t>☑</w:t>
            </w:r>
            <w:r>
              <w:rPr>
                <w:rFonts w:hint="eastAsia" w:asciiTheme="minorEastAsia" w:hAnsiTheme="minorEastAsia" w:eastAsiaTheme="minorEastAsia" w:cstheme="minorEastAsia"/>
                <w:color w:val="0000FF"/>
                <w:spacing w:val="14"/>
                <w:w w:val="101"/>
                <w:sz w:val="21"/>
                <w:szCs w:val="21"/>
              </w:rPr>
              <w:t xml:space="preserve"> </w:t>
            </w:r>
            <w:r>
              <w:rPr>
                <w:rFonts w:hint="eastAsia" w:asciiTheme="minorEastAsia" w:hAnsiTheme="minorEastAsia" w:eastAsiaTheme="minorEastAsia" w:cstheme="minorEastAsia"/>
                <w:spacing w:val="-4"/>
                <w:sz w:val="21"/>
                <w:szCs w:val="21"/>
              </w:rPr>
              <w:t>一般计税方法</w:t>
            </w:r>
          </w:p>
          <w:p w14:paraId="517121F5">
            <w:pPr>
              <w:pStyle w:val="7"/>
              <w:spacing w:before="65" w:line="219"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6"/>
                <w:sz w:val="21"/>
                <w:szCs w:val="21"/>
              </w:rPr>
              <w:t>□</w:t>
            </w:r>
            <w:r>
              <w:rPr>
                <w:rFonts w:hint="eastAsia" w:asciiTheme="minorEastAsia" w:hAnsiTheme="minorEastAsia" w:eastAsiaTheme="minorEastAsia" w:cstheme="minorEastAsia"/>
                <w:color w:val="0000FF"/>
                <w:spacing w:val="16"/>
                <w:sz w:val="21"/>
                <w:szCs w:val="21"/>
              </w:rPr>
              <w:t xml:space="preserve"> </w:t>
            </w:r>
            <w:r>
              <w:rPr>
                <w:rFonts w:hint="eastAsia" w:asciiTheme="minorEastAsia" w:hAnsiTheme="minorEastAsia" w:eastAsiaTheme="minorEastAsia" w:cstheme="minorEastAsia"/>
                <w:spacing w:val="-6"/>
                <w:sz w:val="21"/>
                <w:szCs w:val="21"/>
              </w:rPr>
              <w:t>简易计税方法</w:t>
            </w:r>
          </w:p>
          <w:p w14:paraId="3927ABED">
            <w:pPr>
              <w:pStyle w:val="7"/>
              <w:spacing w:before="80"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（清包工工程、甲供工程的建设工程适用简易计税方法）</w:t>
            </w:r>
          </w:p>
        </w:tc>
      </w:tr>
      <w:tr w14:paraId="226E5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862" w:type="dxa"/>
            <w:vAlign w:val="top"/>
          </w:tcPr>
          <w:p w14:paraId="24CB55B0">
            <w:pPr>
              <w:spacing w:before="83" w:line="232" w:lineRule="auto"/>
              <w:ind w:left="2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2.1.2</w:t>
            </w:r>
          </w:p>
          <w:p w14:paraId="045AC398">
            <w:pPr>
              <w:pStyle w:val="7"/>
              <w:ind w:left="1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2</w:t>
            </w:r>
            <w:r>
              <w:rPr>
                <w:rFonts w:hint="eastAsia" w:asciiTheme="minorEastAsia" w:hAnsiTheme="minorEastAsia" w:eastAsiaTheme="minorEastAsia" w:cstheme="minorEastAsia"/>
                <w:spacing w:val="-5"/>
                <w:sz w:val="21"/>
                <w:szCs w:val="21"/>
                <w:lang w:eastAsia="zh-CN"/>
              </w:rPr>
              <w:t>)</w:t>
            </w:r>
          </w:p>
        </w:tc>
        <w:tc>
          <w:tcPr>
            <w:tcW w:w="2264" w:type="dxa"/>
            <w:vAlign w:val="top"/>
          </w:tcPr>
          <w:p w14:paraId="7BCE3EF8">
            <w:pPr>
              <w:pStyle w:val="7"/>
              <w:spacing w:before="150" w:line="218"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招标控制价</w:t>
            </w:r>
          </w:p>
        </w:tc>
        <w:tc>
          <w:tcPr>
            <w:tcW w:w="5299" w:type="dxa"/>
            <w:vAlign w:val="top"/>
          </w:tcPr>
          <w:p w14:paraId="6993CA39">
            <w:pPr>
              <w:pStyle w:val="7"/>
              <w:spacing w:before="15" w:line="238"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招标控制价总价为：</w:t>
            </w:r>
            <w:r>
              <w:rPr>
                <w:rFonts w:hint="eastAsia" w:asciiTheme="minorEastAsia" w:hAnsiTheme="minorEastAsia" w:eastAsiaTheme="minorEastAsia" w:cstheme="minorEastAsia"/>
                <w:spacing w:val="-2"/>
                <w:sz w:val="21"/>
                <w:szCs w:val="21"/>
                <w:lang w:val="en-US" w:eastAsia="zh-CN"/>
              </w:rPr>
              <w:t>3240400.00</w:t>
            </w:r>
            <w:r>
              <w:rPr>
                <w:rFonts w:hint="eastAsia" w:asciiTheme="minorEastAsia" w:hAnsiTheme="minorEastAsia" w:eastAsiaTheme="minorEastAsia" w:cstheme="minorEastAsia"/>
                <w:spacing w:val="-2"/>
                <w:sz w:val="21"/>
                <w:szCs w:val="21"/>
              </w:rPr>
              <w:t>元</w:t>
            </w:r>
          </w:p>
          <w:p w14:paraId="5FBB02D4">
            <w:pPr>
              <w:pStyle w:val="7"/>
              <w:spacing w:before="89" w:line="201"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详见本须知附表十二：</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招标控制价明细</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w:t>
            </w:r>
          </w:p>
        </w:tc>
      </w:tr>
      <w:tr w14:paraId="00768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trPr>
        <w:tc>
          <w:tcPr>
            <w:tcW w:w="862" w:type="dxa"/>
            <w:vAlign w:val="top"/>
          </w:tcPr>
          <w:p w14:paraId="28786AE5">
            <w:pPr>
              <w:spacing w:before="279" w:line="265" w:lineRule="exact"/>
              <w:ind w:left="2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2.2.1</w:t>
            </w:r>
          </w:p>
        </w:tc>
        <w:tc>
          <w:tcPr>
            <w:tcW w:w="2264" w:type="dxa"/>
            <w:vAlign w:val="top"/>
          </w:tcPr>
          <w:p w14:paraId="7313DCFE">
            <w:pPr>
              <w:pStyle w:val="7"/>
              <w:spacing w:before="135"/>
              <w:ind w:left="108" w:righ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5"/>
                <w:sz w:val="21"/>
                <w:szCs w:val="21"/>
              </w:rPr>
              <w:t>投标人要求澄清招标</w:t>
            </w:r>
            <w:r>
              <w:rPr>
                <w:rFonts w:hint="eastAsia" w:asciiTheme="minorEastAsia" w:hAnsiTheme="minorEastAsia" w:eastAsiaTheme="minorEastAsia" w:cstheme="minorEastAsia"/>
                <w:spacing w:val="-1"/>
                <w:sz w:val="21"/>
                <w:szCs w:val="21"/>
              </w:rPr>
              <w:t>文件的截止时间</w:t>
            </w:r>
          </w:p>
        </w:tc>
        <w:tc>
          <w:tcPr>
            <w:tcW w:w="5299" w:type="dxa"/>
            <w:vAlign w:val="top"/>
          </w:tcPr>
          <w:p w14:paraId="412D4F1D">
            <w:pPr>
              <w:pStyle w:val="7"/>
              <w:spacing w:before="226"/>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递交投标文件截止之日</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color w:val="0000FF"/>
                <w:spacing w:val="-3"/>
                <w:sz w:val="21"/>
                <w:szCs w:val="21"/>
              </w:rPr>
              <w:t xml:space="preserve">15  </w:t>
            </w:r>
            <w:r>
              <w:rPr>
                <w:rFonts w:hint="eastAsia" w:asciiTheme="minorEastAsia" w:hAnsiTheme="minorEastAsia" w:eastAsiaTheme="minorEastAsia" w:cstheme="minorEastAsia"/>
                <w:spacing w:val="-3"/>
                <w:sz w:val="21"/>
                <w:szCs w:val="21"/>
              </w:rPr>
              <w:t>日前</w:t>
            </w:r>
          </w:p>
        </w:tc>
      </w:tr>
      <w:tr w14:paraId="582D8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62" w:type="dxa"/>
            <w:vAlign w:val="top"/>
          </w:tcPr>
          <w:p w14:paraId="675AD720">
            <w:pPr>
              <w:spacing w:before="174" w:line="265" w:lineRule="exact"/>
              <w:ind w:left="2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3.1.1</w:t>
            </w:r>
          </w:p>
        </w:tc>
        <w:tc>
          <w:tcPr>
            <w:tcW w:w="2264" w:type="dxa"/>
            <w:vAlign w:val="top"/>
          </w:tcPr>
          <w:p w14:paraId="42A384E9">
            <w:pPr>
              <w:pStyle w:val="7"/>
              <w:spacing w:before="15" w:line="226" w:lineRule="auto"/>
              <w:ind w:left="107" w:right="107" w:firstLine="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构成投标文件</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9"/>
                <w:sz w:val="21"/>
                <w:szCs w:val="21"/>
              </w:rPr>
              <w:t>的其他</w:t>
            </w:r>
            <w:r>
              <w:rPr>
                <w:rFonts w:hint="eastAsia" w:asciiTheme="minorEastAsia" w:hAnsiTheme="minorEastAsia" w:eastAsiaTheme="minorEastAsia" w:cstheme="minorEastAsia"/>
                <w:spacing w:val="-2"/>
                <w:sz w:val="21"/>
                <w:szCs w:val="21"/>
              </w:rPr>
              <w:t>材料</w:t>
            </w:r>
          </w:p>
        </w:tc>
        <w:tc>
          <w:tcPr>
            <w:tcW w:w="5299" w:type="dxa"/>
            <w:vAlign w:val="top"/>
          </w:tcPr>
          <w:p w14:paraId="66E79168">
            <w:pPr>
              <w:pStyle w:val="7"/>
              <w:spacing w:before="121" w:line="220"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投标人对投标文件的澄清和答疑</w:t>
            </w:r>
          </w:p>
        </w:tc>
      </w:tr>
      <w:tr w14:paraId="3F886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220BE0DA">
            <w:pPr>
              <w:spacing w:before="130" w:line="264" w:lineRule="exact"/>
              <w:ind w:left="2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3.3.1</w:t>
            </w:r>
          </w:p>
        </w:tc>
        <w:tc>
          <w:tcPr>
            <w:tcW w:w="2264" w:type="dxa"/>
            <w:vAlign w:val="top"/>
          </w:tcPr>
          <w:p w14:paraId="151279D2">
            <w:pPr>
              <w:pStyle w:val="7"/>
              <w:spacing w:before="122" w:line="220"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投标有效期</w:t>
            </w:r>
          </w:p>
        </w:tc>
        <w:tc>
          <w:tcPr>
            <w:tcW w:w="5299" w:type="dxa"/>
            <w:vAlign w:val="top"/>
          </w:tcPr>
          <w:p w14:paraId="73C1C2DA">
            <w:pPr>
              <w:pStyle w:val="7"/>
              <w:spacing w:before="77"/>
              <w:ind w:left="1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自投标截止之日起</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color w:val="0000FF"/>
                <w:spacing w:val="-5"/>
                <w:sz w:val="21"/>
                <w:szCs w:val="21"/>
              </w:rPr>
              <w:t xml:space="preserve">90  </w:t>
            </w:r>
            <w:r>
              <w:rPr>
                <w:rFonts w:hint="eastAsia" w:asciiTheme="minorEastAsia" w:hAnsiTheme="minorEastAsia" w:eastAsiaTheme="minorEastAsia" w:cstheme="minorEastAsia"/>
                <w:spacing w:val="-5"/>
                <w:sz w:val="21"/>
                <w:szCs w:val="21"/>
              </w:rPr>
              <w:t>日内有效</w:t>
            </w:r>
          </w:p>
        </w:tc>
      </w:tr>
      <w:tr w14:paraId="32A6F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6" w:hRule="atLeast"/>
        </w:trPr>
        <w:tc>
          <w:tcPr>
            <w:tcW w:w="862" w:type="dxa"/>
            <w:vAlign w:val="top"/>
          </w:tcPr>
          <w:p w14:paraId="42C1653A">
            <w:pPr>
              <w:spacing w:line="252" w:lineRule="auto"/>
              <w:rPr>
                <w:rFonts w:hint="eastAsia" w:asciiTheme="minorEastAsia" w:hAnsiTheme="minorEastAsia" w:eastAsiaTheme="minorEastAsia" w:cstheme="minorEastAsia"/>
                <w:sz w:val="21"/>
              </w:rPr>
            </w:pPr>
          </w:p>
          <w:p w14:paraId="252C6E52">
            <w:pPr>
              <w:spacing w:line="252" w:lineRule="auto"/>
              <w:rPr>
                <w:rFonts w:hint="eastAsia" w:asciiTheme="minorEastAsia" w:hAnsiTheme="minorEastAsia" w:eastAsiaTheme="minorEastAsia" w:cstheme="minorEastAsia"/>
                <w:sz w:val="21"/>
              </w:rPr>
            </w:pPr>
          </w:p>
          <w:p w14:paraId="48F6D9EB">
            <w:pPr>
              <w:spacing w:line="252" w:lineRule="auto"/>
              <w:rPr>
                <w:rFonts w:hint="eastAsia" w:asciiTheme="minorEastAsia" w:hAnsiTheme="minorEastAsia" w:eastAsiaTheme="minorEastAsia" w:cstheme="minorEastAsia"/>
                <w:sz w:val="21"/>
              </w:rPr>
            </w:pPr>
          </w:p>
          <w:p w14:paraId="638CB0B9">
            <w:pPr>
              <w:spacing w:line="252" w:lineRule="auto"/>
              <w:rPr>
                <w:rFonts w:hint="eastAsia" w:asciiTheme="minorEastAsia" w:hAnsiTheme="minorEastAsia" w:eastAsiaTheme="minorEastAsia" w:cstheme="minorEastAsia"/>
                <w:sz w:val="21"/>
              </w:rPr>
            </w:pPr>
          </w:p>
          <w:p w14:paraId="5CF416A6">
            <w:pPr>
              <w:spacing w:line="253" w:lineRule="auto"/>
              <w:rPr>
                <w:rFonts w:hint="eastAsia" w:asciiTheme="minorEastAsia" w:hAnsiTheme="minorEastAsia" w:eastAsiaTheme="minorEastAsia" w:cstheme="minorEastAsia"/>
                <w:sz w:val="21"/>
              </w:rPr>
            </w:pPr>
          </w:p>
          <w:p w14:paraId="3E0D76BA">
            <w:pPr>
              <w:spacing w:line="253" w:lineRule="auto"/>
              <w:rPr>
                <w:rFonts w:hint="eastAsia" w:asciiTheme="minorEastAsia" w:hAnsiTheme="minorEastAsia" w:eastAsiaTheme="minorEastAsia" w:cstheme="minorEastAsia"/>
                <w:sz w:val="21"/>
              </w:rPr>
            </w:pPr>
          </w:p>
          <w:p w14:paraId="30D74290">
            <w:pPr>
              <w:spacing w:line="253" w:lineRule="auto"/>
              <w:rPr>
                <w:rFonts w:hint="eastAsia" w:asciiTheme="minorEastAsia" w:hAnsiTheme="minorEastAsia" w:eastAsiaTheme="minorEastAsia" w:cstheme="minorEastAsia"/>
                <w:sz w:val="21"/>
              </w:rPr>
            </w:pPr>
          </w:p>
          <w:p w14:paraId="1954D5AA">
            <w:pPr>
              <w:spacing w:line="253" w:lineRule="auto"/>
              <w:rPr>
                <w:rFonts w:hint="eastAsia" w:asciiTheme="minorEastAsia" w:hAnsiTheme="minorEastAsia" w:eastAsiaTheme="minorEastAsia" w:cstheme="minorEastAsia"/>
                <w:sz w:val="21"/>
              </w:rPr>
            </w:pPr>
          </w:p>
          <w:p w14:paraId="487ECEE6">
            <w:pPr>
              <w:spacing w:before="65" w:line="264" w:lineRule="exact"/>
              <w:ind w:left="2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3.4.1</w:t>
            </w:r>
          </w:p>
        </w:tc>
        <w:tc>
          <w:tcPr>
            <w:tcW w:w="2264" w:type="dxa"/>
            <w:vAlign w:val="top"/>
          </w:tcPr>
          <w:p w14:paraId="36B83966">
            <w:pPr>
              <w:spacing w:line="249" w:lineRule="auto"/>
              <w:rPr>
                <w:rFonts w:hint="eastAsia" w:asciiTheme="minorEastAsia" w:hAnsiTheme="minorEastAsia" w:eastAsiaTheme="minorEastAsia" w:cstheme="minorEastAsia"/>
                <w:sz w:val="21"/>
              </w:rPr>
            </w:pPr>
          </w:p>
          <w:p w14:paraId="13B70825">
            <w:pPr>
              <w:spacing w:line="249" w:lineRule="auto"/>
              <w:rPr>
                <w:rFonts w:hint="eastAsia" w:asciiTheme="minorEastAsia" w:hAnsiTheme="minorEastAsia" w:eastAsiaTheme="minorEastAsia" w:cstheme="minorEastAsia"/>
                <w:sz w:val="21"/>
              </w:rPr>
            </w:pPr>
          </w:p>
          <w:p w14:paraId="067AD784">
            <w:pPr>
              <w:spacing w:line="249" w:lineRule="auto"/>
              <w:rPr>
                <w:rFonts w:hint="eastAsia" w:asciiTheme="minorEastAsia" w:hAnsiTheme="minorEastAsia" w:eastAsiaTheme="minorEastAsia" w:cstheme="minorEastAsia"/>
                <w:sz w:val="21"/>
              </w:rPr>
            </w:pPr>
          </w:p>
          <w:p w14:paraId="768B25CB">
            <w:pPr>
              <w:spacing w:line="249" w:lineRule="auto"/>
              <w:rPr>
                <w:rFonts w:hint="eastAsia" w:asciiTheme="minorEastAsia" w:hAnsiTheme="minorEastAsia" w:eastAsiaTheme="minorEastAsia" w:cstheme="minorEastAsia"/>
                <w:sz w:val="21"/>
              </w:rPr>
            </w:pPr>
          </w:p>
          <w:p w14:paraId="06C810CE">
            <w:pPr>
              <w:spacing w:line="249" w:lineRule="auto"/>
              <w:rPr>
                <w:rFonts w:hint="eastAsia" w:asciiTheme="minorEastAsia" w:hAnsiTheme="minorEastAsia" w:eastAsiaTheme="minorEastAsia" w:cstheme="minorEastAsia"/>
                <w:sz w:val="21"/>
              </w:rPr>
            </w:pPr>
          </w:p>
          <w:p w14:paraId="64292963">
            <w:pPr>
              <w:spacing w:line="249" w:lineRule="auto"/>
              <w:rPr>
                <w:rFonts w:hint="eastAsia" w:asciiTheme="minorEastAsia" w:hAnsiTheme="minorEastAsia" w:eastAsiaTheme="minorEastAsia" w:cstheme="minorEastAsia"/>
                <w:sz w:val="21"/>
              </w:rPr>
            </w:pPr>
          </w:p>
          <w:p w14:paraId="214A82E8">
            <w:pPr>
              <w:spacing w:line="250" w:lineRule="auto"/>
              <w:rPr>
                <w:rFonts w:hint="eastAsia" w:asciiTheme="minorEastAsia" w:hAnsiTheme="minorEastAsia" w:eastAsiaTheme="minorEastAsia" w:cstheme="minorEastAsia"/>
                <w:sz w:val="21"/>
              </w:rPr>
            </w:pPr>
          </w:p>
          <w:p w14:paraId="759495A4">
            <w:pPr>
              <w:spacing w:line="250" w:lineRule="auto"/>
              <w:rPr>
                <w:rFonts w:hint="eastAsia" w:asciiTheme="minorEastAsia" w:hAnsiTheme="minorEastAsia" w:eastAsiaTheme="minorEastAsia" w:cstheme="minorEastAsia"/>
                <w:sz w:val="21"/>
              </w:rPr>
            </w:pPr>
          </w:p>
          <w:p w14:paraId="6A7F3D9B">
            <w:pPr>
              <w:pStyle w:val="7"/>
              <w:spacing w:before="68" w:line="220"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投标保证金</w:t>
            </w:r>
          </w:p>
        </w:tc>
        <w:tc>
          <w:tcPr>
            <w:tcW w:w="5299" w:type="dxa"/>
            <w:vAlign w:val="top"/>
          </w:tcPr>
          <w:p w14:paraId="4340C669">
            <w:pPr>
              <w:pStyle w:val="7"/>
              <w:spacing w:before="118" w:line="206" w:lineRule="auto"/>
              <w:ind w:left="1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23"/>
              </w:rPr>
              <w:t>☑</w:t>
            </w:r>
            <w:r>
              <w:rPr>
                <w:rFonts w:hint="eastAsia" w:asciiTheme="minorEastAsia" w:hAnsiTheme="minorEastAsia" w:eastAsiaTheme="minorEastAsia" w:cstheme="minorEastAsia"/>
                <w:spacing w:val="-23"/>
                <w:sz w:val="21"/>
                <w:szCs w:val="21"/>
              </w:rPr>
              <w:t>不提交</w:t>
            </w:r>
          </w:p>
          <w:p w14:paraId="1E4DED21">
            <w:pPr>
              <w:pStyle w:val="7"/>
              <w:spacing w:before="30" w:line="226" w:lineRule="auto"/>
              <w:ind w:left="1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5"/>
              </w:rPr>
              <w:t>□</w:t>
            </w:r>
            <w:r>
              <w:rPr>
                <w:rFonts w:hint="eastAsia" w:asciiTheme="minorEastAsia" w:hAnsiTheme="minorEastAsia" w:eastAsiaTheme="minorEastAsia" w:cstheme="minorEastAsia"/>
                <w:spacing w:val="-5"/>
                <w:sz w:val="21"/>
                <w:szCs w:val="21"/>
              </w:rPr>
              <w:t>提交</w:t>
            </w:r>
          </w:p>
          <w:p w14:paraId="2FCB58BC">
            <w:pPr>
              <w:pStyle w:val="7"/>
              <w:spacing w:line="237"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递交截止时间（到账时间）：</w:t>
            </w:r>
            <w:r>
              <w:rPr>
                <w:rFonts w:hint="eastAsia" w:asciiTheme="minorEastAsia" w:hAnsiTheme="minorEastAsia" w:eastAsiaTheme="minorEastAsia" w:cstheme="minorEastAsia"/>
                <w:b/>
                <w:bCs/>
                <w:spacing w:val="-3"/>
                <w:sz w:val="21"/>
                <w:szCs w:val="21"/>
              </w:rPr>
              <w:t>同本标段投标截止时间。</w:t>
            </w:r>
          </w:p>
          <w:p w14:paraId="54E3DEA2">
            <w:pPr>
              <w:pStyle w:val="7"/>
              <w:spacing w:line="237"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金额：</w:t>
            </w:r>
            <w:r>
              <w:rPr>
                <w:rFonts w:hint="eastAsia" w:asciiTheme="minorEastAsia" w:hAnsiTheme="minorEastAsia" w:eastAsiaTheme="minorEastAsia" w:cstheme="minorEastAsia"/>
                <w:color w:val="0000FF"/>
                <w:spacing w:val="-1"/>
                <w:sz w:val="21"/>
                <w:szCs w:val="21"/>
              </w:rPr>
              <w:t>0</w:t>
            </w:r>
            <w:r>
              <w:rPr>
                <w:rFonts w:hint="eastAsia" w:asciiTheme="minorEastAsia" w:hAnsiTheme="minorEastAsia" w:eastAsiaTheme="minorEastAsia" w:cstheme="minorEastAsia"/>
                <w:color w:val="0000FF"/>
                <w:spacing w:val="21"/>
                <w:w w:val="101"/>
                <w:sz w:val="21"/>
                <w:szCs w:val="21"/>
              </w:rPr>
              <w:t xml:space="preserve"> </w:t>
            </w:r>
            <w:r>
              <w:rPr>
                <w:rFonts w:hint="eastAsia" w:asciiTheme="minorEastAsia" w:hAnsiTheme="minorEastAsia" w:eastAsiaTheme="minorEastAsia" w:cstheme="minorEastAsia"/>
                <w:spacing w:val="-1"/>
                <w:sz w:val="21"/>
                <w:szCs w:val="21"/>
              </w:rPr>
              <w:t>元</w:t>
            </w:r>
          </w:p>
          <w:p w14:paraId="009C40AD">
            <w:pPr>
              <w:pStyle w:val="7"/>
              <w:spacing w:line="237"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形式：</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color w:val="0000FF"/>
                <w:spacing w:val="-2"/>
                <w:sz w:val="21"/>
                <w:szCs w:val="21"/>
              </w:rPr>
              <w:t>□</w:t>
            </w:r>
            <w:r>
              <w:rPr>
                <w:rFonts w:hint="eastAsia" w:asciiTheme="minorEastAsia" w:hAnsiTheme="minorEastAsia" w:eastAsiaTheme="minorEastAsia" w:cstheme="minorEastAsia"/>
                <w:spacing w:val="-2"/>
                <w:sz w:val="21"/>
                <w:szCs w:val="21"/>
              </w:rPr>
              <w:t>现金</w:t>
            </w:r>
            <w:r>
              <w:rPr>
                <w:rFonts w:hint="eastAsia" w:asciiTheme="minorEastAsia" w:hAnsiTheme="minorEastAsia" w:eastAsiaTheme="minorEastAsia" w:cstheme="minorEastAsia"/>
                <w:color w:val="0000FF"/>
                <w:spacing w:val="-2"/>
                <w:sz w:val="21"/>
                <w:szCs w:val="21"/>
              </w:rPr>
              <w:t>□</w:t>
            </w:r>
            <w:r>
              <w:rPr>
                <w:rFonts w:hint="eastAsia" w:asciiTheme="minorEastAsia" w:hAnsiTheme="minorEastAsia" w:eastAsiaTheme="minorEastAsia" w:cstheme="minorEastAsia"/>
                <w:spacing w:val="-2"/>
                <w:sz w:val="21"/>
                <w:szCs w:val="21"/>
              </w:rPr>
              <w:t>银行保函</w:t>
            </w:r>
            <w:r>
              <w:rPr>
                <w:rFonts w:hint="eastAsia" w:asciiTheme="minorEastAsia" w:hAnsiTheme="minorEastAsia" w:eastAsiaTheme="minorEastAsia" w:cstheme="minorEastAsia"/>
                <w:color w:val="0000FF"/>
                <w:spacing w:val="-2"/>
                <w:sz w:val="21"/>
                <w:szCs w:val="21"/>
              </w:rPr>
              <w:t>□</w:t>
            </w:r>
            <w:r>
              <w:rPr>
                <w:rFonts w:hint="eastAsia" w:asciiTheme="minorEastAsia" w:hAnsiTheme="minorEastAsia" w:eastAsiaTheme="minorEastAsia" w:cstheme="minorEastAsia"/>
                <w:spacing w:val="-2"/>
                <w:sz w:val="21"/>
                <w:szCs w:val="21"/>
              </w:rPr>
              <w:t>保证保险</w:t>
            </w:r>
            <w:r>
              <w:rPr>
                <w:rFonts w:hint="eastAsia" w:asciiTheme="minorEastAsia" w:hAnsiTheme="minorEastAsia" w:eastAsiaTheme="minorEastAsia" w:cstheme="minorEastAsia"/>
                <w:color w:val="0000FF"/>
                <w:spacing w:val="-2"/>
                <w:sz w:val="21"/>
                <w:szCs w:val="21"/>
              </w:rPr>
              <w:t>□</w:t>
            </w:r>
            <w:r>
              <w:rPr>
                <w:rFonts w:hint="eastAsia" w:asciiTheme="minorEastAsia" w:hAnsiTheme="minorEastAsia" w:eastAsiaTheme="minorEastAsia" w:cstheme="minorEastAsia"/>
                <w:spacing w:val="-2"/>
                <w:sz w:val="21"/>
                <w:szCs w:val="21"/>
              </w:rPr>
              <w:t>其他形式</w:t>
            </w:r>
          </w:p>
          <w:p w14:paraId="2D1DEC66">
            <w:pPr>
              <w:pStyle w:val="7"/>
              <w:spacing w:before="1" w:line="237" w:lineRule="auto"/>
              <w:ind w:lef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4.</w:t>
            </w:r>
            <w:r>
              <w:rPr>
                <w:rFonts w:hint="eastAsia" w:asciiTheme="minorEastAsia" w:hAnsiTheme="minorEastAsia" w:eastAsiaTheme="minorEastAsia" w:cstheme="minorEastAsia"/>
                <w:spacing w:val="-4"/>
                <w:sz w:val="21"/>
                <w:szCs w:val="21"/>
              </w:rPr>
              <w:t>递交方式：</w:t>
            </w:r>
          </w:p>
          <w:p w14:paraId="1B182C78">
            <w:pPr>
              <w:pStyle w:val="7"/>
              <w:spacing w:before="1" w:line="238" w:lineRule="auto"/>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）采用现金方式</w:t>
            </w:r>
          </w:p>
          <w:p w14:paraId="236B4AD8">
            <w:pPr>
              <w:pStyle w:val="7"/>
              <w:spacing w:before="13" w:line="232" w:lineRule="auto"/>
              <w:ind w:left="116" w:right="97" w:firstLine="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rPr>
              <w:t>）必须从投标人的基本账户汇至招标人指定的账户及账</w:t>
            </w:r>
            <w:r>
              <w:rPr>
                <w:rFonts w:hint="eastAsia" w:asciiTheme="minorEastAsia" w:hAnsiTheme="minorEastAsia" w:eastAsiaTheme="minorEastAsia" w:cstheme="minorEastAsia"/>
                <w:spacing w:val="-11"/>
                <w:sz w:val="21"/>
                <w:szCs w:val="21"/>
              </w:rPr>
              <w:t>号。</w:t>
            </w:r>
          </w:p>
          <w:p w14:paraId="6B704B63">
            <w:pPr>
              <w:pStyle w:val="7"/>
              <w:spacing w:before="12" w:line="233"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保证金账号</w:t>
            </w:r>
            <w:r>
              <w:rPr>
                <w:rFonts w:hint="eastAsia" w:asciiTheme="minorEastAsia" w:hAnsiTheme="minorEastAsia" w:eastAsiaTheme="minorEastAsia" w:cstheme="minorEastAsia"/>
                <w:spacing w:val="-1"/>
                <w:sz w:val="21"/>
                <w:szCs w:val="21"/>
                <w:lang w:eastAsia="zh-CN"/>
              </w:rPr>
              <w:t>：</w:t>
            </w:r>
          </w:p>
          <w:p w14:paraId="4D420D83">
            <w:pPr>
              <w:pStyle w:val="7"/>
              <w:spacing w:before="6" w:line="233"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账户名称</w:t>
            </w:r>
            <w:r>
              <w:rPr>
                <w:rFonts w:hint="eastAsia" w:asciiTheme="minorEastAsia" w:hAnsiTheme="minorEastAsia" w:eastAsiaTheme="minorEastAsia" w:cstheme="minorEastAsia"/>
                <w:spacing w:val="-2"/>
                <w:sz w:val="21"/>
                <w:szCs w:val="21"/>
                <w:lang w:eastAsia="zh-CN"/>
              </w:rPr>
              <w:t>：</w:t>
            </w:r>
          </w:p>
          <w:p w14:paraId="66106D17">
            <w:pPr>
              <w:pStyle w:val="7"/>
              <w:spacing w:before="5" w:line="233"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开户银行</w:t>
            </w:r>
            <w:r>
              <w:rPr>
                <w:rFonts w:hint="eastAsia" w:asciiTheme="minorEastAsia" w:hAnsiTheme="minorEastAsia" w:eastAsiaTheme="minorEastAsia" w:cstheme="minorEastAsia"/>
                <w:spacing w:val="-2"/>
                <w:sz w:val="21"/>
                <w:szCs w:val="21"/>
                <w:lang w:eastAsia="zh-CN"/>
              </w:rPr>
              <w:t>：</w:t>
            </w:r>
          </w:p>
          <w:p w14:paraId="2F315C38">
            <w:pPr>
              <w:pStyle w:val="7"/>
              <w:spacing w:before="5" w:line="233"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其他要求</w:t>
            </w:r>
            <w:r>
              <w:rPr>
                <w:rFonts w:hint="eastAsia" w:asciiTheme="minorEastAsia" w:hAnsiTheme="minorEastAsia" w:eastAsiaTheme="minorEastAsia" w:cstheme="minorEastAsia"/>
                <w:spacing w:val="-2"/>
                <w:sz w:val="21"/>
                <w:szCs w:val="21"/>
                <w:lang w:eastAsia="zh-CN"/>
              </w:rPr>
              <w:t>：</w:t>
            </w:r>
          </w:p>
          <w:p w14:paraId="021E0B0B">
            <w:pPr>
              <w:pStyle w:val="7"/>
              <w:spacing w:before="5" w:line="220" w:lineRule="auto"/>
              <w:ind w:left="111" w:right="96"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）基本账户信息将以投标人办理交易主体注册登记所填</w:t>
            </w:r>
            <w:r>
              <w:rPr>
                <w:rFonts w:hint="eastAsia" w:asciiTheme="minorEastAsia" w:hAnsiTheme="minorEastAsia" w:eastAsiaTheme="minorEastAsia" w:cstheme="minorEastAsia"/>
                <w:spacing w:val="1"/>
                <w:sz w:val="21"/>
                <w:szCs w:val="21"/>
              </w:rPr>
              <w:t>基本账户信息为准，若投标人汇款账户与注册登记时的</w:t>
            </w:r>
          </w:p>
        </w:tc>
      </w:tr>
    </w:tbl>
    <w:p w14:paraId="739AC69F">
      <w:pPr>
        <w:pStyle w:val="2"/>
        <w:rPr>
          <w:rFonts w:hint="eastAsia" w:asciiTheme="minorEastAsia" w:hAnsiTheme="minorEastAsia" w:eastAsiaTheme="minorEastAsia" w:cstheme="minorEastAsia"/>
        </w:rPr>
      </w:pPr>
    </w:p>
    <w:p w14:paraId="26079C71">
      <w:pPr>
        <w:rPr>
          <w:rFonts w:hint="eastAsia" w:asciiTheme="minorEastAsia" w:hAnsiTheme="minorEastAsia" w:eastAsiaTheme="minorEastAsia" w:cstheme="minorEastAsia"/>
        </w:rPr>
        <w:sectPr>
          <w:footerReference r:id="rId16" w:type="default"/>
          <w:pgSz w:w="11910" w:h="16845"/>
          <w:pgMar w:top="1431" w:right="1786" w:bottom="1051" w:left="1457" w:header="0" w:footer="781" w:gutter="0"/>
          <w:cols w:space="720" w:num="1"/>
        </w:sectPr>
      </w:pPr>
    </w:p>
    <w:p w14:paraId="568B3D07">
      <w:pPr>
        <w:spacing w:before="23"/>
        <w:rPr>
          <w:rFonts w:hint="eastAsia" w:asciiTheme="minorEastAsia" w:hAnsiTheme="minorEastAsia" w:eastAsiaTheme="minorEastAsia" w:cstheme="minorEastAsia"/>
        </w:rPr>
      </w:pPr>
    </w:p>
    <w:tbl>
      <w:tblPr>
        <w:tblStyle w:val="6"/>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771D0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72" w:hRule="atLeast"/>
        </w:trPr>
        <w:tc>
          <w:tcPr>
            <w:tcW w:w="862" w:type="dxa"/>
            <w:vAlign w:val="top"/>
          </w:tcPr>
          <w:p w14:paraId="7A2EC7C3">
            <w:pPr>
              <w:rPr>
                <w:rFonts w:hint="eastAsia" w:asciiTheme="minorEastAsia" w:hAnsiTheme="minorEastAsia" w:eastAsiaTheme="minorEastAsia" w:cstheme="minorEastAsia"/>
                <w:sz w:val="21"/>
              </w:rPr>
            </w:pPr>
          </w:p>
        </w:tc>
        <w:tc>
          <w:tcPr>
            <w:tcW w:w="2264" w:type="dxa"/>
            <w:vAlign w:val="top"/>
          </w:tcPr>
          <w:p w14:paraId="4092C204">
            <w:pPr>
              <w:rPr>
                <w:rFonts w:hint="eastAsia" w:asciiTheme="minorEastAsia" w:hAnsiTheme="minorEastAsia" w:eastAsiaTheme="minorEastAsia" w:cstheme="minorEastAsia"/>
                <w:sz w:val="21"/>
              </w:rPr>
            </w:pPr>
          </w:p>
        </w:tc>
        <w:tc>
          <w:tcPr>
            <w:tcW w:w="5299" w:type="dxa"/>
            <w:vAlign w:val="top"/>
          </w:tcPr>
          <w:p w14:paraId="76E79C92">
            <w:pPr>
              <w:pStyle w:val="7"/>
              <w:spacing w:before="28" w:line="238" w:lineRule="auto"/>
              <w:ind w:left="118" w:right="100" w:hanging="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基本账户信息不相符，由此造成投标保证金递交失败的</w:t>
            </w:r>
            <w:r>
              <w:rPr>
                <w:rFonts w:hint="eastAsia" w:asciiTheme="minorEastAsia" w:hAnsiTheme="minorEastAsia" w:eastAsiaTheme="minorEastAsia" w:cstheme="minorEastAsia"/>
                <w:spacing w:val="-4"/>
                <w:sz w:val="21"/>
                <w:szCs w:val="21"/>
              </w:rPr>
              <w:t>责任由投标人自行承担。</w:t>
            </w:r>
          </w:p>
          <w:p w14:paraId="61F8F805">
            <w:pPr>
              <w:pStyle w:val="7"/>
              <w:spacing w:line="233"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）投标保证金到账查询方法及其它要求</w:t>
            </w:r>
            <w:r>
              <w:rPr>
                <w:rFonts w:hint="eastAsia" w:asciiTheme="minorEastAsia" w:hAnsiTheme="minorEastAsia" w:eastAsiaTheme="minorEastAsia" w:cstheme="minorEastAsia"/>
                <w:spacing w:val="-1"/>
                <w:sz w:val="21"/>
                <w:szCs w:val="21"/>
                <w:lang w:eastAsia="zh-CN"/>
              </w:rPr>
              <w:t>：</w:t>
            </w:r>
          </w:p>
          <w:p w14:paraId="5FDA678D">
            <w:pPr>
              <w:pStyle w:val="7"/>
              <w:spacing w:before="19" w:line="231" w:lineRule="auto"/>
              <w:ind w:left="112" w:right="81" w:firstLine="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）采用电子银行保函、电子担保保函、电子保险保单</w:t>
            </w:r>
            <w:r>
              <w:rPr>
                <w:rFonts w:hint="eastAsia" w:asciiTheme="minorEastAsia" w:hAnsiTheme="minorEastAsia" w:eastAsiaTheme="minorEastAsia" w:cstheme="minorEastAsia"/>
                <w:spacing w:val="-2"/>
                <w:sz w:val="21"/>
                <w:szCs w:val="21"/>
              </w:rPr>
              <w:t>方式（以下简称保函、保单）</w:t>
            </w:r>
          </w:p>
          <w:p w14:paraId="0E4E6A76">
            <w:pPr>
              <w:pStyle w:val="7"/>
              <w:spacing w:before="15" w:line="231" w:lineRule="auto"/>
              <w:ind w:left="115" w:right="83" w:firstLine="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）投标人须及时登录“电子交易平台”选择所投标段按</w:t>
            </w:r>
            <w:r>
              <w:rPr>
                <w:rFonts w:hint="eastAsia" w:asciiTheme="minorEastAsia" w:hAnsiTheme="minorEastAsia" w:eastAsiaTheme="minorEastAsia" w:cstheme="minorEastAsia"/>
                <w:spacing w:val="-2"/>
                <w:sz w:val="21"/>
                <w:szCs w:val="21"/>
              </w:rPr>
              <w:t>系统引导的程序申请电子保函或保单。</w:t>
            </w:r>
          </w:p>
          <w:p w14:paraId="2C6C3D2D">
            <w:pPr>
              <w:pStyle w:val="7"/>
              <w:spacing w:before="13"/>
              <w:ind w:left="109" w:right="100" w:firstLine="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）投标人可在“电子交易平台”查询保函或保</w:t>
            </w:r>
            <w:r>
              <w:rPr>
                <w:rFonts w:hint="eastAsia" w:asciiTheme="minorEastAsia" w:hAnsiTheme="minorEastAsia" w:eastAsiaTheme="minorEastAsia" w:cstheme="minorEastAsia"/>
                <w:spacing w:val="-4"/>
                <w:sz w:val="21"/>
                <w:szCs w:val="21"/>
              </w:rPr>
              <w:t>单是否申</w:t>
            </w:r>
            <w:r>
              <w:rPr>
                <w:rFonts w:hint="eastAsia" w:asciiTheme="minorEastAsia" w:hAnsiTheme="minorEastAsia" w:eastAsiaTheme="minorEastAsia" w:cstheme="minorEastAsia"/>
                <w:spacing w:val="1"/>
                <w:sz w:val="21"/>
                <w:szCs w:val="21"/>
              </w:rPr>
              <w:t>请成功，开具成功后可下载电子保函或保单。电子保函</w:t>
            </w:r>
            <w:r>
              <w:rPr>
                <w:rFonts w:hint="eastAsia" w:asciiTheme="minorEastAsia" w:hAnsiTheme="minorEastAsia" w:eastAsiaTheme="minorEastAsia" w:cstheme="minorEastAsia"/>
                <w:sz w:val="21"/>
                <w:szCs w:val="21"/>
              </w:rPr>
              <w:t>或保单应载明：保函或保单受益人（招标人）、标段名</w:t>
            </w:r>
            <w:r>
              <w:rPr>
                <w:rFonts w:hint="eastAsia" w:asciiTheme="minorEastAsia" w:hAnsiTheme="minorEastAsia" w:eastAsiaTheme="minorEastAsia" w:cstheme="minorEastAsia"/>
                <w:spacing w:val="1"/>
                <w:sz w:val="21"/>
                <w:szCs w:val="21"/>
              </w:rPr>
              <w:t>称、标段编号、担保内容、担保金额、保函或保单有效期等信息，检查其内容符合招标文件的相关约定后，上</w:t>
            </w:r>
            <w:r>
              <w:rPr>
                <w:rFonts w:hint="eastAsia" w:asciiTheme="minorEastAsia" w:hAnsiTheme="minorEastAsia" w:eastAsiaTheme="minorEastAsia" w:cstheme="minorEastAsia"/>
                <w:spacing w:val="-2"/>
                <w:sz w:val="21"/>
                <w:szCs w:val="21"/>
              </w:rPr>
              <w:t>传至投标文件的“投标保证金”栏目中。</w:t>
            </w:r>
          </w:p>
          <w:p w14:paraId="3C3C8969">
            <w:pPr>
              <w:pStyle w:val="7"/>
              <w:spacing w:before="1" w:line="231" w:lineRule="auto"/>
              <w:ind w:left="110" w:right="86"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）开标后，电子交易平台将自动比对投标截止时间前收</w:t>
            </w:r>
            <w:r>
              <w:rPr>
                <w:rFonts w:hint="eastAsia" w:asciiTheme="minorEastAsia" w:hAnsiTheme="minorEastAsia" w:eastAsiaTheme="minorEastAsia" w:cstheme="minorEastAsia"/>
                <w:spacing w:val="1"/>
                <w:sz w:val="21"/>
                <w:szCs w:val="21"/>
              </w:rPr>
              <w:t>到的电子保函或保单情况；评标时评标委员会可以直接</w:t>
            </w:r>
            <w:r>
              <w:rPr>
                <w:rFonts w:hint="eastAsia" w:asciiTheme="minorEastAsia" w:hAnsiTheme="minorEastAsia" w:eastAsiaTheme="minorEastAsia" w:cstheme="minorEastAsia"/>
                <w:spacing w:val="-2"/>
                <w:sz w:val="21"/>
                <w:szCs w:val="21"/>
              </w:rPr>
              <w:t>在投标文件中查验电子保函或保单。</w:t>
            </w:r>
          </w:p>
        </w:tc>
      </w:tr>
      <w:tr w14:paraId="015F8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0" w:hRule="atLeast"/>
        </w:trPr>
        <w:tc>
          <w:tcPr>
            <w:tcW w:w="862" w:type="dxa"/>
            <w:vAlign w:val="top"/>
          </w:tcPr>
          <w:p w14:paraId="639F5E12">
            <w:pPr>
              <w:spacing w:line="343" w:lineRule="auto"/>
              <w:rPr>
                <w:rFonts w:hint="eastAsia" w:asciiTheme="minorEastAsia" w:hAnsiTheme="minorEastAsia" w:eastAsiaTheme="minorEastAsia" w:cstheme="minorEastAsia"/>
                <w:sz w:val="21"/>
              </w:rPr>
            </w:pPr>
          </w:p>
          <w:p w14:paraId="761FE662">
            <w:pPr>
              <w:spacing w:before="64" w:line="265" w:lineRule="exact"/>
              <w:ind w:left="2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3.4.3</w:t>
            </w:r>
          </w:p>
        </w:tc>
        <w:tc>
          <w:tcPr>
            <w:tcW w:w="2264" w:type="dxa"/>
            <w:vAlign w:val="top"/>
          </w:tcPr>
          <w:p w14:paraId="527EB3F5">
            <w:pPr>
              <w:pStyle w:val="7"/>
              <w:spacing w:before="220" w:line="294" w:lineRule="auto"/>
              <w:ind w:left="106" w:right="677"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退还投标保证金</w:t>
            </w:r>
            <w:r>
              <w:rPr>
                <w:rFonts w:hint="eastAsia" w:asciiTheme="minorEastAsia" w:hAnsiTheme="minorEastAsia" w:eastAsiaTheme="minorEastAsia" w:cstheme="minorEastAsia"/>
                <w:spacing w:val="-2"/>
                <w:sz w:val="21"/>
                <w:szCs w:val="21"/>
              </w:rPr>
              <w:t>及利息</w:t>
            </w:r>
          </w:p>
        </w:tc>
        <w:tc>
          <w:tcPr>
            <w:tcW w:w="5299" w:type="dxa"/>
            <w:vAlign w:val="top"/>
          </w:tcPr>
          <w:p w14:paraId="7453E3F7">
            <w:pPr>
              <w:pStyle w:val="7"/>
              <w:spacing w:before="11" w:line="233"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计息标准</w:t>
            </w:r>
            <w:r>
              <w:rPr>
                <w:rFonts w:hint="eastAsia" w:asciiTheme="minorEastAsia" w:hAnsiTheme="minorEastAsia" w:eastAsiaTheme="minorEastAsia" w:cstheme="minorEastAsia"/>
                <w:spacing w:val="-2"/>
                <w:sz w:val="21"/>
                <w:szCs w:val="21"/>
                <w:lang w:eastAsia="zh-CN"/>
              </w:rPr>
              <w:t>：</w:t>
            </w:r>
          </w:p>
          <w:p w14:paraId="596A59DE">
            <w:pPr>
              <w:pStyle w:val="7"/>
              <w:spacing w:before="4" w:line="233"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计息时间</w:t>
            </w:r>
            <w:r>
              <w:rPr>
                <w:rFonts w:hint="eastAsia" w:asciiTheme="minorEastAsia" w:hAnsiTheme="minorEastAsia" w:eastAsiaTheme="minorEastAsia" w:cstheme="minorEastAsia"/>
                <w:spacing w:val="-2"/>
                <w:sz w:val="21"/>
                <w:szCs w:val="21"/>
                <w:lang w:eastAsia="zh-CN"/>
              </w:rPr>
              <w:t>：</w:t>
            </w:r>
          </w:p>
          <w:p w14:paraId="5A5D860D">
            <w:pPr>
              <w:pStyle w:val="7"/>
              <w:spacing w:before="20" w:line="233"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退还办法</w:t>
            </w:r>
            <w:r>
              <w:rPr>
                <w:rFonts w:hint="eastAsia" w:asciiTheme="minorEastAsia" w:hAnsiTheme="minorEastAsia" w:eastAsiaTheme="minorEastAsia" w:cstheme="minorEastAsia"/>
                <w:spacing w:val="-2"/>
                <w:sz w:val="21"/>
                <w:szCs w:val="21"/>
                <w:lang w:eastAsia="zh-CN"/>
              </w:rPr>
              <w:t>：</w:t>
            </w:r>
          </w:p>
          <w:p w14:paraId="4BFF5745">
            <w:pPr>
              <w:pStyle w:val="7"/>
              <w:spacing w:before="4" w:line="205"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4"/>
                <w:sz w:val="21"/>
                <w:szCs w:val="21"/>
              </w:rPr>
              <w:t>特别说明</w:t>
            </w:r>
            <w:r>
              <w:rPr>
                <w:rFonts w:hint="eastAsia" w:asciiTheme="minorEastAsia" w:hAnsiTheme="minorEastAsia" w:eastAsiaTheme="minorEastAsia" w:cstheme="minorEastAsia"/>
                <w:b/>
                <w:bCs/>
                <w:spacing w:val="4"/>
                <w:sz w:val="21"/>
                <w:szCs w:val="21"/>
                <w:lang w:eastAsia="zh-CN"/>
              </w:rPr>
              <w:t>：</w:t>
            </w:r>
          </w:p>
        </w:tc>
      </w:tr>
      <w:tr w14:paraId="478B7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09" w:hRule="atLeast"/>
        </w:trPr>
        <w:tc>
          <w:tcPr>
            <w:tcW w:w="862" w:type="dxa"/>
            <w:vAlign w:val="top"/>
          </w:tcPr>
          <w:p w14:paraId="607277F9">
            <w:pPr>
              <w:spacing w:line="254" w:lineRule="auto"/>
              <w:rPr>
                <w:rFonts w:hint="eastAsia" w:asciiTheme="minorEastAsia" w:hAnsiTheme="minorEastAsia" w:eastAsiaTheme="minorEastAsia" w:cstheme="minorEastAsia"/>
                <w:sz w:val="21"/>
              </w:rPr>
            </w:pPr>
          </w:p>
          <w:p w14:paraId="04217498">
            <w:pPr>
              <w:spacing w:line="254" w:lineRule="auto"/>
              <w:rPr>
                <w:rFonts w:hint="eastAsia" w:asciiTheme="minorEastAsia" w:hAnsiTheme="minorEastAsia" w:eastAsiaTheme="minorEastAsia" w:cstheme="minorEastAsia"/>
                <w:sz w:val="21"/>
              </w:rPr>
            </w:pPr>
          </w:p>
          <w:p w14:paraId="3B49BE5E">
            <w:pPr>
              <w:spacing w:before="64" w:line="265" w:lineRule="exact"/>
              <w:ind w:left="2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3.5.1</w:t>
            </w:r>
          </w:p>
        </w:tc>
        <w:tc>
          <w:tcPr>
            <w:tcW w:w="2264" w:type="dxa"/>
            <w:vAlign w:val="top"/>
          </w:tcPr>
          <w:p w14:paraId="17FA6EEC">
            <w:pPr>
              <w:rPr>
                <w:rFonts w:hint="eastAsia" w:asciiTheme="minorEastAsia" w:hAnsiTheme="minorEastAsia" w:eastAsiaTheme="minorEastAsia" w:cstheme="minorEastAsia"/>
                <w:sz w:val="21"/>
              </w:rPr>
            </w:pPr>
          </w:p>
          <w:p w14:paraId="113C120C">
            <w:pPr>
              <w:spacing w:line="241" w:lineRule="auto"/>
              <w:rPr>
                <w:rFonts w:hint="eastAsia" w:asciiTheme="minorEastAsia" w:hAnsiTheme="minorEastAsia" w:eastAsiaTheme="minorEastAsia" w:cstheme="minorEastAsia"/>
                <w:sz w:val="21"/>
              </w:rPr>
            </w:pPr>
          </w:p>
          <w:p w14:paraId="73C5AC46">
            <w:pPr>
              <w:pStyle w:val="7"/>
              <w:spacing w:before="68" w:line="220" w:lineRule="auto"/>
              <w:ind w:lef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类似项目</w:t>
            </w:r>
          </w:p>
        </w:tc>
        <w:tc>
          <w:tcPr>
            <w:tcW w:w="5299" w:type="dxa"/>
            <w:vAlign w:val="top"/>
          </w:tcPr>
          <w:p w14:paraId="35F063FD">
            <w:pPr>
              <w:pStyle w:val="7"/>
              <w:spacing w:before="27" w:line="220"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类似项目是指：</w:t>
            </w:r>
          </w:p>
          <w:p w14:paraId="3EF4CDE8">
            <w:pPr>
              <w:pStyle w:val="7"/>
              <w:spacing w:before="94" w:line="301" w:lineRule="auto"/>
              <w:ind w:left="120" w:right="100" w:hanging="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投标人近五年（从投标截止之日往前推算，以合同签订时间为准）承接过一项类似工程施工业绩（需同</w:t>
            </w:r>
            <w:r>
              <w:rPr>
                <w:rFonts w:hint="eastAsia" w:asciiTheme="minorEastAsia" w:hAnsiTheme="minorEastAsia" w:eastAsiaTheme="minorEastAsia" w:cstheme="minorEastAsia"/>
                <w:color w:val="0000FF"/>
                <w:sz w:val="21"/>
                <w:szCs w:val="21"/>
              </w:rPr>
              <w:t>时提供</w:t>
            </w:r>
            <w:r>
              <w:rPr>
                <w:rFonts w:hint="eastAsia" w:asciiTheme="minorEastAsia" w:hAnsiTheme="minorEastAsia" w:eastAsiaTheme="minorEastAsia" w:cstheme="minorEastAsia"/>
                <w:color w:val="0000FF"/>
                <w:spacing w:val="-2"/>
                <w:sz w:val="21"/>
                <w:szCs w:val="21"/>
              </w:rPr>
              <w:t>中标通知书、施工合同、竣工验收报告）</w:t>
            </w:r>
          </w:p>
        </w:tc>
      </w:tr>
      <w:tr w14:paraId="60359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862" w:type="dxa"/>
            <w:vAlign w:val="top"/>
          </w:tcPr>
          <w:p w14:paraId="22792642">
            <w:pPr>
              <w:spacing w:line="257" w:lineRule="auto"/>
              <w:rPr>
                <w:rFonts w:hint="eastAsia" w:asciiTheme="minorEastAsia" w:hAnsiTheme="minorEastAsia" w:eastAsiaTheme="minorEastAsia" w:cstheme="minorEastAsia"/>
                <w:sz w:val="21"/>
              </w:rPr>
            </w:pPr>
          </w:p>
          <w:p w14:paraId="22945AC5">
            <w:pPr>
              <w:spacing w:before="64" w:line="264" w:lineRule="exact"/>
              <w:ind w:left="2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3.6</w:t>
            </w:r>
          </w:p>
        </w:tc>
        <w:tc>
          <w:tcPr>
            <w:tcW w:w="2264" w:type="dxa"/>
            <w:vAlign w:val="top"/>
          </w:tcPr>
          <w:p w14:paraId="131902BE">
            <w:pPr>
              <w:pStyle w:val="7"/>
              <w:spacing w:before="164"/>
              <w:ind w:left="109" w:right="8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是否允许递交备选投标方案</w:t>
            </w:r>
          </w:p>
        </w:tc>
        <w:tc>
          <w:tcPr>
            <w:tcW w:w="5299" w:type="dxa"/>
            <w:vAlign w:val="top"/>
          </w:tcPr>
          <w:p w14:paraId="49C00473">
            <w:pPr>
              <w:pStyle w:val="7"/>
              <w:spacing w:before="269" w:line="220"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不允许</w:t>
            </w:r>
          </w:p>
        </w:tc>
      </w:tr>
      <w:tr w14:paraId="3C823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62" w:type="dxa"/>
            <w:vAlign w:val="top"/>
          </w:tcPr>
          <w:p w14:paraId="2C26EBF0">
            <w:pPr>
              <w:spacing w:before="143" w:line="264" w:lineRule="exact"/>
              <w:ind w:left="2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3.7.4</w:t>
            </w:r>
          </w:p>
        </w:tc>
        <w:tc>
          <w:tcPr>
            <w:tcW w:w="2264" w:type="dxa"/>
            <w:vAlign w:val="top"/>
          </w:tcPr>
          <w:p w14:paraId="3AE15F1C">
            <w:pPr>
              <w:pStyle w:val="7"/>
              <w:spacing w:before="120"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是否采用“技术暗标”</w:t>
            </w:r>
          </w:p>
        </w:tc>
        <w:tc>
          <w:tcPr>
            <w:tcW w:w="5299" w:type="dxa"/>
            <w:vAlign w:val="top"/>
          </w:tcPr>
          <w:p w14:paraId="07720B88">
            <w:pPr>
              <w:pStyle w:val="7"/>
              <w:spacing w:before="120" w:line="219"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采用</w:t>
            </w:r>
          </w:p>
        </w:tc>
      </w:tr>
      <w:tr w14:paraId="78CA8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862" w:type="dxa"/>
            <w:vAlign w:val="top"/>
          </w:tcPr>
          <w:p w14:paraId="36F86F6A">
            <w:pPr>
              <w:spacing w:before="234" w:line="266" w:lineRule="exact"/>
              <w:ind w:left="1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4.2.1</w:t>
            </w:r>
          </w:p>
        </w:tc>
        <w:tc>
          <w:tcPr>
            <w:tcW w:w="2264" w:type="dxa"/>
            <w:vAlign w:val="top"/>
          </w:tcPr>
          <w:p w14:paraId="40D680FC">
            <w:pPr>
              <w:pStyle w:val="7"/>
              <w:spacing w:before="227" w:line="220"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投标截止时间</w:t>
            </w:r>
          </w:p>
        </w:tc>
        <w:tc>
          <w:tcPr>
            <w:tcW w:w="5299" w:type="dxa"/>
            <w:vAlign w:val="top"/>
          </w:tcPr>
          <w:p w14:paraId="405C5E98">
            <w:pPr>
              <w:spacing w:before="219" w:line="265" w:lineRule="exact"/>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3"/>
                <w:position w:val="1"/>
                <w:sz w:val="21"/>
                <w:szCs w:val="21"/>
              </w:rPr>
              <w:t>2026-</w:t>
            </w:r>
            <w:r>
              <w:rPr>
                <w:rFonts w:hint="eastAsia" w:asciiTheme="minorEastAsia" w:hAnsiTheme="minorEastAsia" w:eastAsiaTheme="minorEastAsia" w:cstheme="minorEastAsia"/>
                <w:color w:val="0000FF"/>
                <w:spacing w:val="-3"/>
                <w:position w:val="1"/>
                <w:sz w:val="21"/>
                <w:szCs w:val="21"/>
                <w:lang w:val="en-US" w:eastAsia="zh-CN"/>
              </w:rPr>
              <w:t xml:space="preserve">  </w:t>
            </w:r>
            <w:r>
              <w:rPr>
                <w:rFonts w:hint="eastAsia" w:asciiTheme="minorEastAsia" w:hAnsiTheme="minorEastAsia" w:eastAsiaTheme="minorEastAsia" w:cstheme="minorEastAsia"/>
                <w:color w:val="0000FF"/>
                <w:spacing w:val="-3"/>
                <w:position w:val="1"/>
                <w:sz w:val="21"/>
                <w:szCs w:val="21"/>
              </w:rPr>
              <w:t>-</w:t>
            </w:r>
            <w:r>
              <w:rPr>
                <w:rFonts w:hint="eastAsia" w:asciiTheme="minorEastAsia" w:hAnsiTheme="minorEastAsia" w:eastAsiaTheme="minorEastAsia" w:cstheme="minorEastAsia"/>
                <w:color w:val="0000FF"/>
                <w:spacing w:val="-3"/>
                <w:position w:val="1"/>
                <w:sz w:val="21"/>
                <w:szCs w:val="21"/>
                <w:lang w:val="en-US" w:eastAsia="zh-CN"/>
              </w:rPr>
              <w:t xml:space="preserve">   </w:t>
            </w:r>
            <w:r>
              <w:rPr>
                <w:rFonts w:hint="eastAsia" w:asciiTheme="minorEastAsia" w:hAnsiTheme="minorEastAsia" w:eastAsiaTheme="minorEastAsia" w:cstheme="minorEastAsia"/>
                <w:color w:val="0000FF"/>
                <w:spacing w:val="-3"/>
                <w:position w:val="1"/>
                <w:sz w:val="21"/>
                <w:szCs w:val="21"/>
              </w:rPr>
              <w:t>09:00</w:t>
            </w:r>
          </w:p>
        </w:tc>
      </w:tr>
      <w:tr w14:paraId="08CFD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862" w:type="dxa"/>
            <w:vAlign w:val="top"/>
          </w:tcPr>
          <w:p w14:paraId="5627B40C">
            <w:pPr>
              <w:spacing w:line="334" w:lineRule="auto"/>
              <w:rPr>
                <w:rFonts w:hint="eastAsia" w:asciiTheme="minorEastAsia" w:hAnsiTheme="minorEastAsia" w:eastAsiaTheme="minorEastAsia" w:cstheme="minorEastAsia"/>
                <w:sz w:val="21"/>
              </w:rPr>
            </w:pPr>
          </w:p>
          <w:p w14:paraId="49B286DA">
            <w:pPr>
              <w:spacing w:before="64" w:line="265" w:lineRule="exact"/>
              <w:ind w:left="1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4.2.3</w:t>
            </w:r>
          </w:p>
        </w:tc>
        <w:tc>
          <w:tcPr>
            <w:tcW w:w="2264" w:type="dxa"/>
            <w:vAlign w:val="top"/>
          </w:tcPr>
          <w:p w14:paraId="7B1AF3FB">
            <w:pPr>
              <w:spacing w:line="307" w:lineRule="auto"/>
              <w:rPr>
                <w:rFonts w:hint="eastAsia" w:asciiTheme="minorEastAsia" w:hAnsiTheme="minorEastAsia" w:eastAsiaTheme="minorEastAsia" w:cstheme="minorEastAsia"/>
                <w:sz w:val="21"/>
              </w:rPr>
            </w:pPr>
          </w:p>
          <w:p w14:paraId="1DEB614D">
            <w:pPr>
              <w:pStyle w:val="7"/>
              <w:spacing w:before="68"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是否退还投标文件</w:t>
            </w:r>
          </w:p>
        </w:tc>
        <w:tc>
          <w:tcPr>
            <w:tcW w:w="5299" w:type="dxa"/>
            <w:vAlign w:val="top"/>
          </w:tcPr>
          <w:p w14:paraId="0E8092CA">
            <w:pPr>
              <w:pStyle w:val="7"/>
              <w:spacing w:before="16" w:line="221" w:lineRule="auto"/>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9"/>
                <w:sz w:val="21"/>
                <w:szCs w:val="21"/>
              </w:rPr>
              <w:t>☑</w:t>
            </w:r>
            <w:r>
              <w:rPr>
                <w:rFonts w:hint="eastAsia" w:asciiTheme="minorEastAsia" w:hAnsiTheme="minorEastAsia" w:eastAsiaTheme="minorEastAsia" w:cstheme="minorEastAsia"/>
                <w:spacing w:val="-9"/>
                <w:sz w:val="21"/>
                <w:szCs w:val="21"/>
              </w:rPr>
              <w:t>否</w:t>
            </w:r>
          </w:p>
          <w:p w14:paraId="64138282">
            <w:pPr>
              <w:pStyle w:val="7"/>
              <w:spacing w:before="50" w:line="223"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5"/>
                <w:sz w:val="21"/>
                <w:szCs w:val="21"/>
              </w:rPr>
              <w:t>□</w:t>
            </w:r>
            <w:r>
              <w:rPr>
                <w:rFonts w:hint="eastAsia" w:asciiTheme="minorEastAsia" w:hAnsiTheme="minorEastAsia" w:eastAsiaTheme="minorEastAsia" w:cstheme="minorEastAsia"/>
                <w:spacing w:val="-15"/>
                <w:sz w:val="21"/>
                <w:szCs w:val="21"/>
              </w:rPr>
              <w:t>是</w:t>
            </w:r>
          </w:p>
          <w:p w14:paraId="781B63EB">
            <w:pPr>
              <w:pStyle w:val="7"/>
              <w:spacing w:before="76" w:line="233"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退还安排</w:t>
            </w:r>
            <w:r>
              <w:rPr>
                <w:rFonts w:hint="eastAsia" w:asciiTheme="minorEastAsia" w:hAnsiTheme="minorEastAsia" w:eastAsiaTheme="minorEastAsia" w:cstheme="minorEastAsia"/>
                <w:spacing w:val="-2"/>
                <w:sz w:val="21"/>
                <w:szCs w:val="21"/>
                <w:lang w:eastAsia="zh-CN"/>
              </w:rPr>
              <w:t>：</w:t>
            </w:r>
          </w:p>
        </w:tc>
      </w:tr>
      <w:tr w14:paraId="06253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862" w:type="dxa"/>
            <w:vAlign w:val="top"/>
          </w:tcPr>
          <w:p w14:paraId="41AB1761">
            <w:pPr>
              <w:spacing w:line="336" w:lineRule="auto"/>
              <w:rPr>
                <w:rFonts w:hint="eastAsia" w:asciiTheme="minorEastAsia" w:hAnsiTheme="minorEastAsia" w:eastAsiaTheme="minorEastAsia" w:cstheme="minorEastAsia"/>
                <w:sz w:val="21"/>
              </w:rPr>
            </w:pPr>
          </w:p>
          <w:p w14:paraId="32F495EE">
            <w:pPr>
              <w:spacing w:before="64" w:line="264" w:lineRule="exact"/>
              <w:ind w:left="2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5.1.2</w:t>
            </w:r>
          </w:p>
        </w:tc>
        <w:tc>
          <w:tcPr>
            <w:tcW w:w="2264" w:type="dxa"/>
            <w:vAlign w:val="top"/>
          </w:tcPr>
          <w:p w14:paraId="56D250DD">
            <w:pPr>
              <w:spacing w:line="309" w:lineRule="auto"/>
              <w:rPr>
                <w:rFonts w:hint="eastAsia" w:asciiTheme="minorEastAsia" w:hAnsiTheme="minorEastAsia" w:eastAsiaTheme="minorEastAsia" w:cstheme="minorEastAsia"/>
                <w:sz w:val="21"/>
              </w:rPr>
            </w:pPr>
          </w:p>
          <w:p w14:paraId="5A0ECEB1">
            <w:pPr>
              <w:pStyle w:val="7"/>
              <w:spacing w:before="68" w:line="220"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组织开标地点</w:t>
            </w:r>
          </w:p>
        </w:tc>
        <w:tc>
          <w:tcPr>
            <w:tcW w:w="5299" w:type="dxa"/>
            <w:vAlign w:val="top"/>
          </w:tcPr>
          <w:p w14:paraId="61EBD516">
            <w:pPr>
              <w:pStyle w:val="7"/>
              <w:spacing w:before="245" w:line="244" w:lineRule="auto"/>
              <w:ind w:left="111" w:right="105"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2"/>
                <w:sz w:val="21"/>
                <w:szCs w:val="21"/>
              </w:rPr>
              <w:t>湖北省电子招投标交易平台</w:t>
            </w:r>
            <w:r>
              <w:rPr>
                <w:rFonts w:hint="eastAsia" w:asciiTheme="minorEastAsia" w:hAnsiTheme="minorEastAsia" w:eastAsiaTheme="minorEastAsia" w:cstheme="minorEastAsia"/>
                <w:color w:val="0000FF"/>
                <w:spacing w:val="2"/>
                <w:sz w:val="21"/>
                <w:szCs w:val="21"/>
                <w:lang w:eastAsia="zh-CN"/>
              </w:rPr>
              <w:t>（</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"https://www.hbbidcloud.cn"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color w:val="0000FF"/>
                <w:sz w:val="21"/>
                <w:szCs w:val="21"/>
              </w:rPr>
              <w:t>www</w:t>
            </w:r>
            <w:r>
              <w:rPr>
                <w:rFonts w:hint="eastAsia" w:asciiTheme="minorEastAsia" w:hAnsiTheme="minorEastAsia" w:eastAsiaTheme="minorEastAsia" w:cstheme="minorEastAsia"/>
                <w:color w:val="0000FF"/>
                <w:spacing w:val="2"/>
                <w:sz w:val="21"/>
                <w:szCs w:val="21"/>
              </w:rPr>
              <w:t>.</w:t>
            </w:r>
            <w:r>
              <w:rPr>
                <w:rFonts w:hint="eastAsia" w:asciiTheme="minorEastAsia" w:hAnsiTheme="minorEastAsia" w:eastAsiaTheme="minorEastAsia" w:cstheme="minorEastAsia"/>
                <w:color w:val="0000FF"/>
                <w:sz w:val="21"/>
                <w:szCs w:val="21"/>
              </w:rPr>
              <w:t>hbbidcloud</w:t>
            </w:r>
            <w:r>
              <w:rPr>
                <w:rFonts w:hint="eastAsia" w:asciiTheme="minorEastAsia" w:hAnsiTheme="minorEastAsia" w:eastAsiaTheme="minorEastAsia" w:cstheme="minorEastAsia"/>
                <w:color w:val="0000FF"/>
                <w:spacing w:val="2"/>
                <w:sz w:val="21"/>
                <w:szCs w:val="21"/>
              </w:rPr>
              <w:t>.</w:t>
            </w:r>
            <w:r>
              <w:rPr>
                <w:rFonts w:hint="eastAsia" w:asciiTheme="minorEastAsia" w:hAnsiTheme="minorEastAsia" w:eastAsiaTheme="minorEastAsia" w:cstheme="minorEastAsia"/>
                <w:color w:val="0000FF"/>
                <w:sz w:val="21"/>
                <w:szCs w:val="21"/>
              </w:rPr>
              <w:t>cn</w:t>
            </w:r>
            <w:r>
              <w:rPr>
                <w:rFonts w:hint="eastAsia" w:asciiTheme="minorEastAsia" w:hAnsiTheme="minorEastAsia" w:eastAsiaTheme="minorEastAsia" w:cstheme="minorEastAsia"/>
                <w:color w:val="0000FF"/>
                <w:sz w:val="21"/>
                <w:szCs w:val="21"/>
              </w:rPr>
              <w:fldChar w:fldCharType="end"/>
            </w:r>
            <w:r>
              <w:rPr>
                <w:rFonts w:hint="eastAsia" w:asciiTheme="minorEastAsia" w:hAnsiTheme="minorEastAsia" w:eastAsiaTheme="minorEastAsia" w:cstheme="minorEastAsia"/>
                <w:color w:val="0000FF"/>
                <w:spacing w:val="-9"/>
                <w:sz w:val="21"/>
                <w:szCs w:val="21"/>
              </w:rPr>
              <w:t xml:space="preserve"> </w:t>
            </w:r>
            <w:r>
              <w:rPr>
                <w:rFonts w:hint="eastAsia" w:asciiTheme="minorEastAsia" w:hAnsiTheme="minorEastAsia" w:eastAsiaTheme="minorEastAsia" w:cstheme="minorEastAsia"/>
                <w:color w:val="0000FF"/>
                <w:spacing w:val="-9"/>
                <w:sz w:val="21"/>
                <w:szCs w:val="21"/>
                <w:lang w:eastAsia="zh-CN"/>
              </w:rPr>
              <w:t>）</w:t>
            </w:r>
            <w:r>
              <w:rPr>
                <w:rFonts w:hint="eastAsia" w:asciiTheme="minorEastAsia" w:hAnsiTheme="minorEastAsia" w:eastAsiaTheme="minorEastAsia" w:cstheme="minorEastAsia"/>
                <w:color w:val="0000FF"/>
                <w:spacing w:val="2"/>
                <w:sz w:val="21"/>
                <w:szCs w:val="21"/>
              </w:rPr>
              <w:t>网上开</w:t>
            </w:r>
            <w:r>
              <w:rPr>
                <w:rFonts w:hint="eastAsia" w:asciiTheme="minorEastAsia" w:hAnsiTheme="minorEastAsia" w:eastAsiaTheme="minorEastAsia" w:cstheme="minorEastAsia"/>
                <w:color w:val="0000FF"/>
                <w:spacing w:val="-2"/>
                <w:sz w:val="21"/>
                <w:szCs w:val="21"/>
              </w:rPr>
              <w:t>标大厅</w:t>
            </w:r>
          </w:p>
        </w:tc>
      </w:tr>
      <w:tr w14:paraId="1CBCC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0" w:hRule="atLeast"/>
        </w:trPr>
        <w:tc>
          <w:tcPr>
            <w:tcW w:w="862" w:type="dxa"/>
            <w:vAlign w:val="top"/>
          </w:tcPr>
          <w:p w14:paraId="6BCEB026">
            <w:pPr>
              <w:spacing w:before="268" w:line="262" w:lineRule="exact"/>
              <w:ind w:left="2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5.2.1</w:t>
            </w:r>
          </w:p>
          <w:p w14:paraId="36941D4E">
            <w:pPr>
              <w:pStyle w:val="7"/>
              <w:spacing w:line="286" w:lineRule="exact"/>
              <w:ind w:left="1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position w:val="1"/>
                <w:sz w:val="21"/>
                <w:szCs w:val="21"/>
                <w:lang w:eastAsia="zh-CN"/>
              </w:rPr>
              <w:t>(</w:t>
            </w:r>
            <w:r>
              <w:rPr>
                <w:rFonts w:hint="eastAsia" w:asciiTheme="minorEastAsia" w:hAnsiTheme="minorEastAsia" w:eastAsiaTheme="minorEastAsia" w:cstheme="minorEastAsia"/>
                <w:spacing w:val="-5"/>
                <w:position w:val="1"/>
                <w:sz w:val="21"/>
                <w:szCs w:val="21"/>
              </w:rPr>
              <w:t>5</w:t>
            </w:r>
            <w:r>
              <w:rPr>
                <w:rFonts w:hint="eastAsia" w:asciiTheme="minorEastAsia" w:hAnsiTheme="minorEastAsia" w:eastAsiaTheme="minorEastAsia" w:cstheme="minorEastAsia"/>
                <w:spacing w:val="-5"/>
                <w:position w:val="1"/>
                <w:sz w:val="21"/>
                <w:szCs w:val="21"/>
                <w:lang w:eastAsia="zh-CN"/>
              </w:rPr>
              <w:t>)</w:t>
            </w:r>
          </w:p>
        </w:tc>
        <w:tc>
          <w:tcPr>
            <w:tcW w:w="2264" w:type="dxa"/>
            <w:vAlign w:val="top"/>
          </w:tcPr>
          <w:p w14:paraId="158F3EC8">
            <w:pPr>
              <w:spacing w:line="325" w:lineRule="auto"/>
              <w:rPr>
                <w:rFonts w:hint="eastAsia" w:asciiTheme="minorEastAsia" w:hAnsiTheme="minorEastAsia" w:eastAsiaTheme="minorEastAsia" w:cstheme="minorEastAsia"/>
                <w:sz w:val="21"/>
              </w:rPr>
            </w:pPr>
          </w:p>
          <w:p w14:paraId="471FACA6">
            <w:pPr>
              <w:pStyle w:val="7"/>
              <w:spacing w:before="68" w:line="220" w:lineRule="auto"/>
              <w:ind w:left="1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解密时间</w:t>
            </w:r>
          </w:p>
        </w:tc>
        <w:tc>
          <w:tcPr>
            <w:tcW w:w="5299" w:type="dxa"/>
            <w:vAlign w:val="top"/>
          </w:tcPr>
          <w:p w14:paraId="5D7594B3">
            <w:pPr>
              <w:pStyle w:val="7"/>
              <w:spacing w:before="126" w:line="237"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招标人发出解密提示后</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color w:val="0000FF"/>
                <w:spacing w:val="-2"/>
                <w:sz w:val="21"/>
                <w:szCs w:val="21"/>
              </w:rPr>
              <w:t>30</w:t>
            </w:r>
            <w:r>
              <w:rPr>
                <w:rFonts w:hint="eastAsia" w:asciiTheme="minorEastAsia" w:hAnsiTheme="minorEastAsia" w:eastAsiaTheme="minorEastAsia" w:cstheme="minorEastAsia"/>
                <w:color w:val="0000FF"/>
                <w:spacing w:val="22"/>
                <w:w w:val="101"/>
                <w:sz w:val="21"/>
                <w:szCs w:val="21"/>
              </w:rPr>
              <w:t xml:space="preserve"> </w:t>
            </w:r>
            <w:r>
              <w:rPr>
                <w:rFonts w:hint="eastAsia" w:asciiTheme="minorEastAsia" w:hAnsiTheme="minorEastAsia" w:eastAsiaTheme="minorEastAsia" w:cstheme="minorEastAsia"/>
                <w:spacing w:val="-2"/>
                <w:sz w:val="21"/>
                <w:szCs w:val="21"/>
              </w:rPr>
              <w:t>分钟内</w:t>
            </w:r>
          </w:p>
          <w:p w14:paraId="6E07D5FB">
            <w:pPr>
              <w:pStyle w:val="7"/>
              <w:spacing w:before="2" w:line="247" w:lineRule="auto"/>
              <w:ind w:left="112" w:right="107" w:firstLine="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（招标人应充分考虑标段数和投标人数量，合理设置解</w:t>
            </w:r>
            <w:r>
              <w:rPr>
                <w:rFonts w:hint="eastAsia" w:asciiTheme="minorEastAsia" w:hAnsiTheme="minorEastAsia" w:eastAsiaTheme="minorEastAsia" w:cstheme="minorEastAsia"/>
                <w:spacing w:val="-3"/>
                <w:sz w:val="21"/>
                <w:szCs w:val="21"/>
              </w:rPr>
              <w:t>密时间，该时间不应少于</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3"/>
                <w:sz w:val="21"/>
                <w:szCs w:val="21"/>
              </w:rPr>
              <w:t>20</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3"/>
                <w:sz w:val="21"/>
                <w:szCs w:val="21"/>
              </w:rPr>
              <w:t>分钟）</w:t>
            </w:r>
          </w:p>
        </w:tc>
      </w:tr>
      <w:tr w14:paraId="1C949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92" w:hRule="atLeast"/>
        </w:trPr>
        <w:tc>
          <w:tcPr>
            <w:tcW w:w="862" w:type="dxa"/>
            <w:vAlign w:val="top"/>
          </w:tcPr>
          <w:p w14:paraId="25CE5AD2">
            <w:pPr>
              <w:spacing w:line="295" w:lineRule="auto"/>
              <w:rPr>
                <w:rFonts w:hint="eastAsia" w:asciiTheme="minorEastAsia" w:hAnsiTheme="minorEastAsia" w:eastAsiaTheme="minorEastAsia" w:cstheme="minorEastAsia"/>
                <w:sz w:val="21"/>
              </w:rPr>
            </w:pPr>
          </w:p>
          <w:p w14:paraId="2CF314FA">
            <w:pPr>
              <w:spacing w:line="296" w:lineRule="auto"/>
              <w:rPr>
                <w:rFonts w:hint="eastAsia" w:asciiTheme="minorEastAsia" w:hAnsiTheme="minorEastAsia" w:eastAsiaTheme="minorEastAsia" w:cstheme="minorEastAsia"/>
                <w:sz w:val="21"/>
              </w:rPr>
            </w:pPr>
          </w:p>
          <w:p w14:paraId="13D12591">
            <w:pPr>
              <w:spacing w:before="64" w:line="265" w:lineRule="exact"/>
              <w:ind w:left="2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6.1.1</w:t>
            </w:r>
          </w:p>
        </w:tc>
        <w:tc>
          <w:tcPr>
            <w:tcW w:w="2264" w:type="dxa"/>
            <w:vAlign w:val="top"/>
          </w:tcPr>
          <w:p w14:paraId="6E522714">
            <w:pPr>
              <w:spacing w:line="282" w:lineRule="auto"/>
              <w:rPr>
                <w:rFonts w:hint="eastAsia" w:asciiTheme="minorEastAsia" w:hAnsiTheme="minorEastAsia" w:eastAsiaTheme="minorEastAsia" w:cstheme="minorEastAsia"/>
                <w:sz w:val="21"/>
              </w:rPr>
            </w:pPr>
          </w:p>
          <w:p w14:paraId="10474599">
            <w:pPr>
              <w:spacing w:line="282" w:lineRule="auto"/>
              <w:rPr>
                <w:rFonts w:hint="eastAsia" w:asciiTheme="minorEastAsia" w:hAnsiTheme="minorEastAsia" w:eastAsiaTheme="minorEastAsia" w:cstheme="minorEastAsia"/>
                <w:sz w:val="21"/>
              </w:rPr>
            </w:pPr>
          </w:p>
          <w:p w14:paraId="1DBC5A10">
            <w:pPr>
              <w:pStyle w:val="7"/>
              <w:spacing w:before="68" w:line="219" w:lineRule="auto"/>
              <w:ind w:left="1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评标委员会的组建</w:t>
            </w:r>
          </w:p>
        </w:tc>
        <w:tc>
          <w:tcPr>
            <w:tcW w:w="5299" w:type="dxa"/>
            <w:vAlign w:val="top"/>
          </w:tcPr>
          <w:p w14:paraId="3E212432">
            <w:pPr>
              <w:pStyle w:val="7"/>
              <w:spacing w:before="231" w:line="232" w:lineRule="auto"/>
              <w:ind w:left="112" w:right="87" w:hanging="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评标委员会构成：</w:t>
            </w:r>
            <w:r>
              <w:rPr>
                <w:rFonts w:hint="eastAsia" w:asciiTheme="minorEastAsia" w:hAnsiTheme="minorEastAsia" w:eastAsiaTheme="minorEastAsia" w:cstheme="minorEastAsia"/>
                <w:color w:val="0000FF"/>
                <w:spacing w:val="-2"/>
                <w:sz w:val="21"/>
                <w:szCs w:val="21"/>
              </w:rPr>
              <w:t xml:space="preserve">5  </w:t>
            </w:r>
            <w:r>
              <w:rPr>
                <w:rFonts w:hint="eastAsia" w:asciiTheme="minorEastAsia" w:hAnsiTheme="minorEastAsia" w:eastAsiaTheme="minorEastAsia" w:cstheme="minorEastAsia"/>
                <w:spacing w:val="-2"/>
                <w:sz w:val="21"/>
                <w:szCs w:val="21"/>
              </w:rPr>
              <w:t xml:space="preserve">人，其中招标人代表 </w:t>
            </w:r>
            <w:r>
              <w:rPr>
                <w:rFonts w:hint="eastAsia" w:asciiTheme="minorEastAsia" w:hAnsiTheme="minorEastAsia" w:eastAsiaTheme="minorEastAsia" w:cstheme="minorEastAsia"/>
                <w:color w:val="0000FF"/>
                <w:spacing w:val="-2"/>
                <w:sz w:val="21"/>
                <w:szCs w:val="21"/>
              </w:rPr>
              <w:t xml:space="preserve">0  </w:t>
            </w:r>
            <w:r>
              <w:rPr>
                <w:rFonts w:hint="eastAsia" w:asciiTheme="minorEastAsia" w:hAnsiTheme="minorEastAsia" w:eastAsiaTheme="minorEastAsia" w:cstheme="minorEastAsia"/>
                <w:spacing w:val="-2"/>
                <w:sz w:val="21"/>
                <w:szCs w:val="21"/>
              </w:rPr>
              <w:t xml:space="preserve">人，专家 </w:t>
            </w:r>
            <w:r>
              <w:rPr>
                <w:rFonts w:hint="eastAsia" w:asciiTheme="minorEastAsia" w:hAnsiTheme="minorEastAsia" w:eastAsiaTheme="minorEastAsia" w:cstheme="minorEastAsia"/>
                <w:color w:val="0000FF"/>
                <w:spacing w:val="-2"/>
                <w:sz w:val="21"/>
                <w:szCs w:val="21"/>
              </w:rPr>
              <w:t>5</w:t>
            </w:r>
            <w:r>
              <w:rPr>
                <w:rFonts w:hint="eastAsia" w:asciiTheme="minorEastAsia" w:hAnsiTheme="minorEastAsia" w:eastAsiaTheme="minorEastAsia" w:cstheme="minorEastAsia"/>
                <w:spacing w:val="-15"/>
                <w:sz w:val="21"/>
                <w:szCs w:val="21"/>
              </w:rPr>
              <w:t>人；</w:t>
            </w:r>
          </w:p>
          <w:p w14:paraId="7B20FBFB">
            <w:pPr>
              <w:pStyle w:val="7"/>
              <w:spacing w:before="13" w:line="239" w:lineRule="auto"/>
              <w:ind w:left="110" w:right="1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评标专家确定方式：</w:t>
            </w:r>
            <w:r>
              <w:rPr>
                <w:rFonts w:hint="eastAsia" w:asciiTheme="minorEastAsia" w:hAnsiTheme="minorEastAsia" w:eastAsiaTheme="minorEastAsia" w:cstheme="minorEastAsia"/>
                <w:color w:val="0000FF"/>
                <w:spacing w:val="1"/>
                <w:sz w:val="21"/>
                <w:szCs w:val="21"/>
              </w:rPr>
              <w:t>从综合评标专家总库相应专业中随</w:t>
            </w:r>
            <w:r>
              <w:rPr>
                <w:rFonts w:hint="eastAsia" w:asciiTheme="minorEastAsia" w:hAnsiTheme="minorEastAsia" w:eastAsiaTheme="minorEastAsia" w:cstheme="minorEastAsia"/>
                <w:color w:val="0000FF"/>
                <w:spacing w:val="-5"/>
                <w:sz w:val="21"/>
                <w:szCs w:val="21"/>
              </w:rPr>
              <w:t>机抽取产生。</w:t>
            </w:r>
          </w:p>
        </w:tc>
      </w:tr>
    </w:tbl>
    <w:p w14:paraId="5375F4DB">
      <w:pPr>
        <w:pStyle w:val="2"/>
        <w:rPr>
          <w:rFonts w:hint="eastAsia" w:asciiTheme="minorEastAsia" w:hAnsiTheme="minorEastAsia" w:eastAsiaTheme="minorEastAsia" w:cstheme="minorEastAsia"/>
        </w:rPr>
      </w:pPr>
    </w:p>
    <w:p w14:paraId="55DCBFA8">
      <w:pPr>
        <w:rPr>
          <w:rFonts w:hint="eastAsia" w:asciiTheme="minorEastAsia" w:hAnsiTheme="minorEastAsia" w:eastAsiaTheme="minorEastAsia" w:cstheme="minorEastAsia"/>
        </w:rPr>
        <w:sectPr>
          <w:footerReference r:id="rId17" w:type="default"/>
          <w:pgSz w:w="11910" w:h="16845"/>
          <w:pgMar w:top="1431" w:right="1786" w:bottom="1051" w:left="1457" w:header="0" w:footer="781" w:gutter="0"/>
          <w:cols w:space="720" w:num="1"/>
        </w:sectPr>
      </w:pPr>
    </w:p>
    <w:p w14:paraId="30EAE4DD">
      <w:pPr>
        <w:spacing w:before="23"/>
        <w:rPr>
          <w:rFonts w:hint="eastAsia" w:asciiTheme="minorEastAsia" w:hAnsiTheme="minorEastAsia" w:eastAsiaTheme="minorEastAsia" w:cstheme="minorEastAsia"/>
        </w:rPr>
      </w:pPr>
    </w:p>
    <w:tbl>
      <w:tblPr>
        <w:tblStyle w:val="6"/>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6D04B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07" w:hRule="atLeast"/>
        </w:trPr>
        <w:tc>
          <w:tcPr>
            <w:tcW w:w="862" w:type="dxa"/>
            <w:vAlign w:val="top"/>
          </w:tcPr>
          <w:p w14:paraId="0EE32388">
            <w:pPr>
              <w:spacing w:line="269" w:lineRule="auto"/>
              <w:rPr>
                <w:rFonts w:hint="eastAsia" w:asciiTheme="minorEastAsia" w:hAnsiTheme="minorEastAsia" w:eastAsiaTheme="minorEastAsia" w:cstheme="minorEastAsia"/>
                <w:sz w:val="21"/>
              </w:rPr>
            </w:pPr>
          </w:p>
          <w:p w14:paraId="45BEF8AA">
            <w:pPr>
              <w:spacing w:line="270" w:lineRule="auto"/>
              <w:rPr>
                <w:rFonts w:hint="eastAsia" w:asciiTheme="minorEastAsia" w:hAnsiTheme="minorEastAsia" w:eastAsiaTheme="minorEastAsia" w:cstheme="minorEastAsia"/>
                <w:sz w:val="21"/>
              </w:rPr>
            </w:pPr>
          </w:p>
          <w:p w14:paraId="4D4E9DD4">
            <w:pPr>
              <w:spacing w:line="270" w:lineRule="auto"/>
              <w:rPr>
                <w:rFonts w:hint="eastAsia" w:asciiTheme="minorEastAsia" w:hAnsiTheme="minorEastAsia" w:eastAsiaTheme="minorEastAsia" w:cstheme="minorEastAsia"/>
                <w:sz w:val="21"/>
              </w:rPr>
            </w:pPr>
          </w:p>
          <w:p w14:paraId="26C6DA21">
            <w:pPr>
              <w:spacing w:before="64" w:line="264" w:lineRule="exact"/>
              <w:ind w:left="2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6.4</w:t>
            </w:r>
          </w:p>
        </w:tc>
        <w:tc>
          <w:tcPr>
            <w:tcW w:w="2264" w:type="dxa"/>
            <w:vAlign w:val="top"/>
          </w:tcPr>
          <w:p w14:paraId="3DDCF816">
            <w:pPr>
              <w:spacing w:line="260" w:lineRule="auto"/>
              <w:rPr>
                <w:rFonts w:hint="eastAsia" w:asciiTheme="minorEastAsia" w:hAnsiTheme="minorEastAsia" w:eastAsiaTheme="minorEastAsia" w:cstheme="minorEastAsia"/>
                <w:sz w:val="21"/>
              </w:rPr>
            </w:pPr>
          </w:p>
          <w:p w14:paraId="4305A305">
            <w:pPr>
              <w:spacing w:line="261" w:lineRule="auto"/>
              <w:rPr>
                <w:rFonts w:hint="eastAsia" w:asciiTheme="minorEastAsia" w:hAnsiTheme="minorEastAsia" w:eastAsiaTheme="minorEastAsia" w:cstheme="minorEastAsia"/>
                <w:sz w:val="21"/>
              </w:rPr>
            </w:pPr>
          </w:p>
          <w:p w14:paraId="546226E1">
            <w:pPr>
              <w:spacing w:line="261" w:lineRule="auto"/>
              <w:rPr>
                <w:rFonts w:hint="eastAsia" w:asciiTheme="minorEastAsia" w:hAnsiTheme="minorEastAsia" w:eastAsiaTheme="minorEastAsia" w:cstheme="minorEastAsia"/>
                <w:sz w:val="21"/>
              </w:rPr>
            </w:pPr>
          </w:p>
          <w:p w14:paraId="2CFFC641">
            <w:pPr>
              <w:pStyle w:val="7"/>
              <w:spacing w:before="68" w:line="219" w:lineRule="auto"/>
              <w:ind w:left="1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评标结果公示媒介</w:t>
            </w:r>
          </w:p>
        </w:tc>
        <w:tc>
          <w:tcPr>
            <w:tcW w:w="5299" w:type="dxa"/>
            <w:vAlign w:val="top"/>
          </w:tcPr>
          <w:p w14:paraId="22F0E3C4">
            <w:pPr>
              <w:pStyle w:val="7"/>
              <w:spacing w:before="254"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湖北省电子招投标交易平台</w:t>
            </w:r>
          </w:p>
          <w:p w14:paraId="5B73C95D">
            <w:pPr>
              <w:pStyle w:val="7"/>
              <w:spacing w:before="19" w:line="238"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4"/>
                <w:sz w:val="21"/>
                <w:szCs w:val="21"/>
              </w:rPr>
              <w:t>网址：</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"https://www.hbbidcloud.cn"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color w:val="0000FF"/>
                <w:spacing w:val="-4"/>
                <w:sz w:val="21"/>
                <w:szCs w:val="21"/>
              </w:rPr>
              <w:t>www.hbbidcloud.cn</w:t>
            </w:r>
            <w:r>
              <w:rPr>
                <w:rFonts w:hint="eastAsia" w:asciiTheme="minorEastAsia" w:hAnsiTheme="minorEastAsia" w:eastAsiaTheme="minorEastAsia" w:cstheme="minorEastAsia"/>
                <w:color w:val="0000FF"/>
                <w:spacing w:val="-4"/>
                <w:sz w:val="21"/>
                <w:szCs w:val="21"/>
              </w:rPr>
              <w:fldChar w:fldCharType="end"/>
            </w:r>
          </w:p>
          <w:p w14:paraId="302AE2DB">
            <w:pPr>
              <w:pStyle w:val="7"/>
              <w:spacing w:line="219"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湖北省公共资源交易电子服务系统</w:t>
            </w:r>
          </w:p>
          <w:p w14:paraId="69FB0999">
            <w:pPr>
              <w:pStyle w:val="7"/>
              <w:spacing w:before="35" w:line="225"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2"/>
                <w:sz w:val="21"/>
                <w:szCs w:val="21"/>
              </w:rPr>
              <w:t>网址：</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"https://www.hbggzyfwpt.cn"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color w:val="0000FF"/>
                <w:spacing w:val="-2"/>
                <w:sz w:val="21"/>
                <w:szCs w:val="21"/>
              </w:rPr>
              <w:t>www.hbggzyfwpt.cn</w:t>
            </w:r>
            <w:r>
              <w:rPr>
                <w:rFonts w:hint="eastAsia" w:asciiTheme="minorEastAsia" w:hAnsiTheme="minorEastAsia" w:eastAsiaTheme="minorEastAsia" w:cstheme="minorEastAsia"/>
                <w:color w:val="0000FF"/>
                <w:spacing w:val="-2"/>
                <w:sz w:val="21"/>
                <w:szCs w:val="21"/>
              </w:rPr>
              <w:fldChar w:fldCharType="end"/>
            </w:r>
          </w:p>
        </w:tc>
      </w:tr>
      <w:tr w14:paraId="0F9FE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34" w:hRule="atLeast"/>
        </w:trPr>
        <w:tc>
          <w:tcPr>
            <w:tcW w:w="862" w:type="dxa"/>
            <w:vAlign w:val="top"/>
          </w:tcPr>
          <w:p w14:paraId="2DA5B0FF">
            <w:pPr>
              <w:spacing w:line="327" w:lineRule="auto"/>
              <w:rPr>
                <w:rFonts w:hint="eastAsia" w:asciiTheme="minorEastAsia" w:hAnsiTheme="minorEastAsia" w:eastAsiaTheme="minorEastAsia" w:cstheme="minorEastAsia"/>
                <w:sz w:val="21"/>
              </w:rPr>
            </w:pPr>
          </w:p>
          <w:p w14:paraId="41BCE35A">
            <w:pPr>
              <w:spacing w:line="327" w:lineRule="auto"/>
              <w:rPr>
                <w:rFonts w:hint="eastAsia" w:asciiTheme="minorEastAsia" w:hAnsiTheme="minorEastAsia" w:eastAsiaTheme="minorEastAsia" w:cstheme="minorEastAsia"/>
                <w:sz w:val="21"/>
              </w:rPr>
            </w:pPr>
          </w:p>
          <w:p w14:paraId="7E41D982">
            <w:pPr>
              <w:spacing w:before="64" w:line="266" w:lineRule="exact"/>
              <w:ind w:left="2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7.1</w:t>
            </w:r>
          </w:p>
        </w:tc>
        <w:tc>
          <w:tcPr>
            <w:tcW w:w="2264" w:type="dxa"/>
            <w:vAlign w:val="top"/>
          </w:tcPr>
          <w:p w14:paraId="36D8FE05">
            <w:pPr>
              <w:spacing w:line="246" w:lineRule="auto"/>
              <w:rPr>
                <w:rFonts w:hint="eastAsia" w:asciiTheme="minorEastAsia" w:hAnsiTheme="minorEastAsia" w:eastAsiaTheme="minorEastAsia" w:cstheme="minorEastAsia"/>
                <w:sz w:val="21"/>
              </w:rPr>
            </w:pPr>
          </w:p>
          <w:p w14:paraId="4CF6EE70">
            <w:pPr>
              <w:spacing w:line="247" w:lineRule="auto"/>
              <w:rPr>
                <w:rFonts w:hint="eastAsia" w:asciiTheme="minorEastAsia" w:hAnsiTheme="minorEastAsia" w:eastAsiaTheme="minorEastAsia" w:cstheme="minorEastAsia"/>
                <w:sz w:val="21"/>
              </w:rPr>
            </w:pPr>
          </w:p>
          <w:p w14:paraId="5649929B">
            <w:pPr>
              <w:pStyle w:val="7"/>
              <w:spacing w:before="69"/>
              <w:ind w:left="107" w:right="107"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5"/>
                <w:sz w:val="21"/>
                <w:szCs w:val="21"/>
              </w:rPr>
              <w:t>是否授权评标委员会</w:t>
            </w:r>
            <w:r>
              <w:rPr>
                <w:rFonts w:hint="eastAsia" w:asciiTheme="minorEastAsia" w:hAnsiTheme="minorEastAsia" w:eastAsiaTheme="minorEastAsia" w:cstheme="minorEastAsia"/>
                <w:spacing w:val="-1"/>
                <w:sz w:val="21"/>
                <w:szCs w:val="21"/>
              </w:rPr>
              <w:t>确定中标人</w:t>
            </w:r>
          </w:p>
        </w:tc>
        <w:tc>
          <w:tcPr>
            <w:tcW w:w="5299" w:type="dxa"/>
            <w:vAlign w:val="top"/>
          </w:tcPr>
          <w:p w14:paraId="78CD301E">
            <w:pPr>
              <w:pStyle w:val="7"/>
              <w:spacing w:before="9" w:line="223"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5"/>
                <w:sz w:val="21"/>
                <w:szCs w:val="21"/>
              </w:rPr>
              <w:t>□</w:t>
            </w:r>
            <w:r>
              <w:rPr>
                <w:rFonts w:hint="eastAsia" w:asciiTheme="minorEastAsia" w:hAnsiTheme="minorEastAsia" w:eastAsiaTheme="minorEastAsia" w:cstheme="minorEastAsia"/>
                <w:spacing w:val="-15"/>
                <w:sz w:val="21"/>
                <w:szCs w:val="21"/>
              </w:rPr>
              <w:t>是</w:t>
            </w:r>
          </w:p>
          <w:p w14:paraId="686C82A5">
            <w:pPr>
              <w:pStyle w:val="7"/>
              <w:spacing w:before="61" w:line="282" w:lineRule="auto"/>
              <w:ind w:left="112" w:right="48" w:firstLine="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2"/>
                <w:sz w:val="21"/>
                <w:szCs w:val="21"/>
              </w:rPr>
              <w:t>☑</w:t>
            </w:r>
            <w:r>
              <w:rPr>
                <w:rFonts w:hint="eastAsia" w:asciiTheme="minorEastAsia" w:hAnsiTheme="minorEastAsia" w:eastAsiaTheme="minorEastAsia" w:cstheme="minorEastAsia"/>
                <w:spacing w:val="2"/>
                <w:sz w:val="21"/>
                <w:szCs w:val="21"/>
              </w:rPr>
              <w:t>否，推荐的中标候选人数：</w:t>
            </w:r>
            <w:r>
              <w:rPr>
                <w:rFonts w:hint="eastAsia" w:asciiTheme="minorEastAsia" w:hAnsiTheme="minorEastAsia" w:eastAsiaTheme="minorEastAsia" w:cstheme="minorEastAsia"/>
                <w:color w:val="0000FF"/>
                <w:spacing w:val="2"/>
                <w:sz w:val="21"/>
                <w:szCs w:val="21"/>
              </w:rPr>
              <w:t>投标人的数量少于或等于</w:t>
            </w:r>
            <w:r>
              <w:rPr>
                <w:rFonts w:hint="eastAsia" w:asciiTheme="minorEastAsia" w:hAnsiTheme="minorEastAsia" w:eastAsiaTheme="minorEastAsia" w:cstheme="minorEastAsia"/>
                <w:color w:val="0000FF"/>
                <w:spacing w:val="-6"/>
                <w:sz w:val="21"/>
                <w:szCs w:val="21"/>
              </w:rPr>
              <w:t xml:space="preserve">10 </w:t>
            </w:r>
            <w:r>
              <w:rPr>
                <w:rFonts w:hint="eastAsia" w:asciiTheme="minorEastAsia" w:hAnsiTheme="minorEastAsia" w:eastAsiaTheme="minorEastAsia" w:cstheme="minorEastAsia"/>
                <w:color w:val="0000FF"/>
                <w:spacing w:val="-6"/>
                <w:sz w:val="21"/>
                <w:szCs w:val="21"/>
              </w:rPr>
              <w:t>家时，评标委员会推荐的中标候选人</w:t>
            </w:r>
            <w:r>
              <w:rPr>
                <w:rFonts w:hint="eastAsia" w:asciiTheme="minorEastAsia" w:hAnsiTheme="minorEastAsia" w:eastAsiaTheme="minorEastAsia" w:cstheme="minorEastAsia"/>
                <w:color w:val="0000FF"/>
                <w:spacing w:val="-7"/>
                <w:sz w:val="21"/>
                <w:szCs w:val="21"/>
              </w:rPr>
              <w:t>数量不超过</w:t>
            </w:r>
            <w:r>
              <w:rPr>
                <w:rFonts w:hint="eastAsia" w:asciiTheme="minorEastAsia" w:hAnsiTheme="minorEastAsia" w:eastAsiaTheme="minorEastAsia" w:cstheme="minorEastAsia"/>
                <w:color w:val="0000FF"/>
                <w:spacing w:val="-51"/>
                <w:sz w:val="21"/>
                <w:szCs w:val="21"/>
              </w:rPr>
              <w:t xml:space="preserve"> </w:t>
            </w:r>
            <w:r>
              <w:rPr>
                <w:rFonts w:hint="eastAsia" w:asciiTheme="minorEastAsia" w:hAnsiTheme="minorEastAsia" w:eastAsiaTheme="minorEastAsia" w:cstheme="minorEastAsia"/>
                <w:color w:val="0000FF"/>
                <w:spacing w:val="-7"/>
                <w:sz w:val="21"/>
                <w:szCs w:val="21"/>
              </w:rPr>
              <w:t xml:space="preserve">3 </w:t>
            </w:r>
            <w:r>
              <w:rPr>
                <w:rFonts w:hint="eastAsia" w:asciiTheme="minorEastAsia" w:hAnsiTheme="minorEastAsia" w:eastAsiaTheme="minorEastAsia" w:cstheme="minorEastAsia"/>
                <w:color w:val="0000FF"/>
                <w:spacing w:val="-7"/>
                <w:sz w:val="21"/>
                <w:szCs w:val="21"/>
              </w:rPr>
              <w:t>家；</w:t>
            </w:r>
            <w:r>
              <w:rPr>
                <w:rFonts w:hint="eastAsia" w:asciiTheme="minorEastAsia" w:hAnsiTheme="minorEastAsia" w:eastAsiaTheme="minorEastAsia" w:cstheme="minorEastAsia"/>
                <w:color w:val="0000FF"/>
                <w:spacing w:val="-5"/>
                <w:sz w:val="21"/>
                <w:szCs w:val="21"/>
              </w:rPr>
              <w:t>投标人的数量多于</w:t>
            </w:r>
            <w:r>
              <w:rPr>
                <w:rFonts w:hint="eastAsia" w:asciiTheme="minorEastAsia" w:hAnsiTheme="minorEastAsia" w:eastAsiaTheme="minorEastAsia" w:cstheme="minorEastAsia"/>
                <w:color w:val="0000FF"/>
                <w:spacing w:val="-11"/>
                <w:sz w:val="21"/>
                <w:szCs w:val="21"/>
              </w:rPr>
              <w:t xml:space="preserve"> </w:t>
            </w:r>
            <w:r>
              <w:rPr>
                <w:rFonts w:hint="eastAsia" w:asciiTheme="minorEastAsia" w:hAnsiTheme="minorEastAsia" w:eastAsiaTheme="minorEastAsia" w:cstheme="minorEastAsia"/>
                <w:color w:val="0000FF"/>
                <w:spacing w:val="-5"/>
                <w:sz w:val="21"/>
                <w:szCs w:val="21"/>
              </w:rPr>
              <w:t>10</w:t>
            </w:r>
            <w:r>
              <w:rPr>
                <w:rFonts w:hint="eastAsia" w:asciiTheme="minorEastAsia" w:hAnsiTheme="minorEastAsia" w:eastAsiaTheme="minorEastAsia" w:cstheme="minorEastAsia"/>
                <w:color w:val="0000FF"/>
                <w:spacing w:val="22"/>
                <w:sz w:val="21"/>
                <w:szCs w:val="21"/>
              </w:rPr>
              <w:t xml:space="preserve"> </w:t>
            </w:r>
            <w:r>
              <w:rPr>
                <w:rFonts w:hint="eastAsia" w:asciiTheme="minorEastAsia" w:hAnsiTheme="minorEastAsia" w:eastAsiaTheme="minorEastAsia" w:cstheme="minorEastAsia"/>
                <w:color w:val="0000FF"/>
                <w:spacing w:val="-5"/>
                <w:sz w:val="21"/>
                <w:szCs w:val="21"/>
              </w:rPr>
              <w:t>家时，评标委员会推荐的中标候选人数量不超过</w:t>
            </w:r>
            <w:r>
              <w:rPr>
                <w:rFonts w:hint="eastAsia" w:asciiTheme="minorEastAsia" w:hAnsiTheme="minorEastAsia" w:eastAsiaTheme="minorEastAsia" w:cstheme="minorEastAsia"/>
                <w:color w:val="0000FF"/>
                <w:spacing w:val="-30"/>
                <w:sz w:val="21"/>
                <w:szCs w:val="21"/>
              </w:rPr>
              <w:t xml:space="preserve"> </w:t>
            </w:r>
            <w:r>
              <w:rPr>
                <w:rFonts w:hint="eastAsia" w:asciiTheme="minorEastAsia" w:hAnsiTheme="minorEastAsia" w:eastAsiaTheme="minorEastAsia" w:cstheme="minorEastAsia"/>
                <w:color w:val="0000FF"/>
                <w:spacing w:val="-5"/>
                <w:sz w:val="21"/>
                <w:szCs w:val="21"/>
              </w:rPr>
              <w:t>5</w:t>
            </w:r>
            <w:r>
              <w:rPr>
                <w:rFonts w:hint="eastAsia" w:asciiTheme="minorEastAsia" w:hAnsiTheme="minorEastAsia" w:eastAsiaTheme="minorEastAsia" w:cstheme="minorEastAsia"/>
                <w:color w:val="0000FF"/>
                <w:spacing w:val="22"/>
                <w:sz w:val="21"/>
                <w:szCs w:val="21"/>
              </w:rPr>
              <w:t xml:space="preserve"> </w:t>
            </w:r>
            <w:r>
              <w:rPr>
                <w:rFonts w:hint="eastAsia" w:asciiTheme="minorEastAsia" w:hAnsiTheme="minorEastAsia" w:eastAsiaTheme="minorEastAsia" w:cstheme="minorEastAsia"/>
                <w:color w:val="0000FF"/>
                <w:spacing w:val="-5"/>
                <w:sz w:val="21"/>
                <w:szCs w:val="21"/>
              </w:rPr>
              <w:t>家。</w:t>
            </w:r>
          </w:p>
        </w:tc>
      </w:tr>
      <w:tr w14:paraId="7C932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55" w:hRule="atLeast"/>
        </w:trPr>
        <w:tc>
          <w:tcPr>
            <w:tcW w:w="862" w:type="dxa"/>
            <w:vAlign w:val="top"/>
          </w:tcPr>
          <w:p w14:paraId="3AEB7A5F">
            <w:pPr>
              <w:spacing w:line="288" w:lineRule="auto"/>
              <w:rPr>
                <w:rFonts w:hint="eastAsia" w:asciiTheme="minorEastAsia" w:hAnsiTheme="minorEastAsia" w:eastAsiaTheme="minorEastAsia" w:cstheme="minorEastAsia"/>
                <w:sz w:val="21"/>
              </w:rPr>
            </w:pPr>
          </w:p>
          <w:p w14:paraId="191919D2">
            <w:pPr>
              <w:spacing w:line="289" w:lineRule="auto"/>
              <w:rPr>
                <w:rFonts w:hint="eastAsia" w:asciiTheme="minorEastAsia" w:hAnsiTheme="minorEastAsia" w:eastAsiaTheme="minorEastAsia" w:cstheme="minorEastAsia"/>
                <w:sz w:val="21"/>
              </w:rPr>
            </w:pPr>
          </w:p>
          <w:p w14:paraId="78E6A058">
            <w:pPr>
              <w:spacing w:line="289" w:lineRule="auto"/>
              <w:rPr>
                <w:rFonts w:hint="eastAsia" w:asciiTheme="minorEastAsia" w:hAnsiTheme="minorEastAsia" w:eastAsiaTheme="minorEastAsia" w:cstheme="minorEastAsia"/>
                <w:sz w:val="21"/>
              </w:rPr>
            </w:pPr>
          </w:p>
          <w:p w14:paraId="2F13E7A9">
            <w:pPr>
              <w:spacing w:before="64" w:line="264" w:lineRule="exact"/>
              <w:ind w:left="2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7.3.1</w:t>
            </w:r>
          </w:p>
        </w:tc>
        <w:tc>
          <w:tcPr>
            <w:tcW w:w="2264" w:type="dxa"/>
            <w:vAlign w:val="top"/>
          </w:tcPr>
          <w:p w14:paraId="1CD25DA2">
            <w:pPr>
              <w:spacing w:line="279" w:lineRule="auto"/>
              <w:rPr>
                <w:rFonts w:hint="eastAsia" w:asciiTheme="minorEastAsia" w:hAnsiTheme="minorEastAsia" w:eastAsiaTheme="minorEastAsia" w:cstheme="minorEastAsia"/>
                <w:sz w:val="21"/>
              </w:rPr>
            </w:pPr>
          </w:p>
          <w:p w14:paraId="1E77C7BF">
            <w:pPr>
              <w:spacing w:line="280" w:lineRule="auto"/>
              <w:rPr>
                <w:rFonts w:hint="eastAsia" w:asciiTheme="minorEastAsia" w:hAnsiTheme="minorEastAsia" w:eastAsiaTheme="minorEastAsia" w:cstheme="minorEastAsia"/>
                <w:sz w:val="21"/>
              </w:rPr>
            </w:pPr>
          </w:p>
          <w:p w14:paraId="14E4F1D1">
            <w:pPr>
              <w:spacing w:line="280" w:lineRule="auto"/>
              <w:rPr>
                <w:rFonts w:hint="eastAsia" w:asciiTheme="minorEastAsia" w:hAnsiTheme="minorEastAsia" w:eastAsiaTheme="minorEastAsia" w:cstheme="minorEastAsia"/>
                <w:sz w:val="21"/>
              </w:rPr>
            </w:pPr>
          </w:p>
          <w:p w14:paraId="47E6F6B1">
            <w:pPr>
              <w:pStyle w:val="7"/>
              <w:spacing w:before="68"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履约保证金</w:t>
            </w:r>
          </w:p>
        </w:tc>
        <w:tc>
          <w:tcPr>
            <w:tcW w:w="5299" w:type="dxa"/>
            <w:vAlign w:val="top"/>
          </w:tcPr>
          <w:p w14:paraId="60DE265A">
            <w:pPr>
              <w:pStyle w:val="7"/>
              <w:spacing w:before="161" w:line="221" w:lineRule="auto"/>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2"/>
                <w:sz w:val="21"/>
                <w:szCs w:val="21"/>
              </w:rPr>
              <w:t>☑</w:t>
            </w:r>
            <w:r>
              <w:rPr>
                <w:rFonts w:hint="eastAsia" w:asciiTheme="minorEastAsia" w:hAnsiTheme="minorEastAsia" w:eastAsiaTheme="minorEastAsia" w:cstheme="minorEastAsia"/>
                <w:spacing w:val="-12"/>
                <w:sz w:val="21"/>
                <w:szCs w:val="21"/>
              </w:rPr>
              <w:t>不提交</w:t>
            </w:r>
          </w:p>
          <w:p w14:paraId="70F0D374">
            <w:pPr>
              <w:pStyle w:val="7"/>
              <w:spacing w:before="20" w:line="220"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5"/>
                <w:sz w:val="21"/>
                <w:szCs w:val="21"/>
              </w:rPr>
              <w:t>□</w:t>
            </w:r>
            <w:r>
              <w:rPr>
                <w:rFonts w:hint="eastAsia" w:asciiTheme="minorEastAsia" w:hAnsiTheme="minorEastAsia" w:eastAsiaTheme="minorEastAsia" w:cstheme="minorEastAsia"/>
                <w:spacing w:val="-5"/>
                <w:sz w:val="21"/>
                <w:szCs w:val="21"/>
              </w:rPr>
              <w:t>提交，履约保证金的形式：</w:t>
            </w:r>
          </w:p>
          <w:p w14:paraId="33E6451B">
            <w:pPr>
              <w:pStyle w:val="7"/>
              <w:spacing w:before="65" w:line="233" w:lineRule="auto"/>
              <w:ind w:left="97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5"/>
                <w:sz w:val="21"/>
                <w:szCs w:val="21"/>
              </w:rPr>
              <w:t>□</w:t>
            </w:r>
            <w:r>
              <w:rPr>
                <w:rFonts w:hint="eastAsia" w:asciiTheme="minorEastAsia" w:hAnsiTheme="minorEastAsia" w:eastAsiaTheme="minorEastAsia" w:cstheme="minorEastAsia"/>
                <w:spacing w:val="-5"/>
                <w:sz w:val="21"/>
                <w:szCs w:val="21"/>
              </w:rPr>
              <w:t>银行保函</w:t>
            </w:r>
            <w:r>
              <w:rPr>
                <w:rFonts w:hint="eastAsia" w:asciiTheme="minorEastAsia" w:hAnsiTheme="minorEastAsia" w:eastAsiaTheme="minorEastAsia" w:cstheme="minorEastAsia"/>
                <w:color w:val="0000FF"/>
                <w:spacing w:val="-5"/>
                <w:sz w:val="21"/>
                <w:szCs w:val="21"/>
              </w:rPr>
              <w:t>/</w:t>
            </w:r>
          </w:p>
          <w:p w14:paraId="0F2E2665">
            <w:pPr>
              <w:pStyle w:val="7"/>
              <w:spacing w:before="64" w:line="233" w:lineRule="auto"/>
              <w:ind w:left="97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5"/>
                <w:sz w:val="21"/>
                <w:szCs w:val="21"/>
              </w:rPr>
              <w:t>□</w:t>
            </w:r>
            <w:r>
              <w:rPr>
                <w:rFonts w:hint="eastAsia" w:asciiTheme="minorEastAsia" w:hAnsiTheme="minorEastAsia" w:eastAsiaTheme="minorEastAsia" w:cstheme="minorEastAsia"/>
                <w:spacing w:val="-5"/>
                <w:sz w:val="21"/>
                <w:szCs w:val="21"/>
              </w:rPr>
              <w:t>保证保险</w:t>
            </w:r>
            <w:r>
              <w:rPr>
                <w:rFonts w:hint="eastAsia" w:asciiTheme="minorEastAsia" w:hAnsiTheme="minorEastAsia" w:eastAsiaTheme="minorEastAsia" w:cstheme="minorEastAsia"/>
                <w:color w:val="0000FF"/>
                <w:spacing w:val="-5"/>
                <w:sz w:val="21"/>
                <w:szCs w:val="21"/>
              </w:rPr>
              <w:t>/</w:t>
            </w:r>
          </w:p>
          <w:p w14:paraId="7903F3BE">
            <w:pPr>
              <w:pStyle w:val="7"/>
              <w:spacing w:before="65" w:line="233" w:lineRule="auto"/>
              <w:ind w:left="97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5"/>
                <w:sz w:val="21"/>
                <w:szCs w:val="21"/>
              </w:rPr>
              <w:t>□</w:t>
            </w:r>
            <w:r>
              <w:rPr>
                <w:rFonts w:hint="eastAsia" w:asciiTheme="minorEastAsia" w:hAnsiTheme="minorEastAsia" w:eastAsiaTheme="minorEastAsia" w:cstheme="minorEastAsia"/>
                <w:spacing w:val="-5"/>
                <w:sz w:val="21"/>
                <w:szCs w:val="21"/>
              </w:rPr>
              <w:t>其他形式</w:t>
            </w:r>
            <w:r>
              <w:rPr>
                <w:rFonts w:hint="eastAsia" w:asciiTheme="minorEastAsia" w:hAnsiTheme="minorEastAsia" w:eastAsiaTheme="minorEastAsia" w:cstheme="minorEastAsia"/>
                <w:color w:val="0000FF"/>
                <w:spacing w:val="-5"/>
                <w:sz w:val="21"/>
                <w:szCs w:val="21"/>
              </w:rPr>
              <w:t>/</w:t>
            </w:r>
          </w:p>
          <w:p w14:paraId="3C7ECAA2">
            <w:pPr>
              <w:pStyle w:val="7"/>
              <w:spacing w:before="65" w:line="233" w:lineRule="auto"/>
              <w:ind w:left="9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履约保证金的金额：合同总价的</w:t>
            </w:r>
            <w:r>
              <w:rPr>
                <w:rFonts w:hint="eastAsia" w:asciiTheme="minorEastAsia" w:hAnsiTheme="minorEastAsia" w:eastAsiaTheme="minorEastAsia" w:cstheme="minorEastAsia"/>
                <w:color w:val="0000FF"/>
                <w:spacing w:val="-1"/>
                <w:sz w:val="21"/>
                <w:szCs w:val="21"/>
              </w:rPr>
              <w:t>/</w:t>
            </w:r>
            <w:r>
              <w:rPr>
                <w:rFonts w:hint="eastAsia" w:asciiTheme="minorEastAsia" w:hAnsiTheme="minorEastAsia" w:eastAsiaTheme="minorEastAsia" w:cstheme="minorEastAsia"/>
                <w:spacing w:val="-1"/>
                <w:sz w:val="21"/>
                <w:szCs w:val="21"/>
              </w:rPr>
              <w:t>%</w:t>
            </w:r>
          </w:p>
        </w:tc>
      </w:tr>
      <w:tr w14:paraId="7FFB1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94" w:hRule="atLeast"/>
        </w:trPr>
        <w:tc>
          <w:tcPr>
            <w:tcW w:w="862" w:type="dxa"/>
            <w:vMerge w:val="restart"/>
            <w:tcBorders>
              <w:bottom w:val="nil"/>
            </w:tcBorders>
            <w:vAlign w:val="top"/>
          </w:tcPr>
          <w:p w14:paraId="72D4DA62">
            <w:pPr>
              <w:spacing w:line="242" w:lineRule="auto"/>
              <w:rPr>
                <w:rFonts w:hint="eastAsia" w:asciiTheme="minorEastAsia" w:hAnsiTheme="minorEastAsia" w:eastAsiaTheme="minorEastAsia" w:cstheme="minorEastAsia"/>
                <w:sz w:val="21"/>
              </w:rPr>
            </w:pPr>
          </w:p>
          <w:p w14:paraId="13DAE0B3">
            <w:pPr>
              <w:spacing w:line="242" w:lineRule="auto"/>
              <w:rPr>
                <w:rFonts w:hint="eastAsia" w:asciiTheme="minorEastAsia" w:hAnsiTheme="minorEastAsia" w:eastAsiaTheme="minorEastAsia" w:cstheme="minorEastAsia"/>
                <w:sz w:val="21"/>
              </w:rPr>
            </w:pPr>
          </w:p>
          <w:p w14:paraId="7473C59F">
            <w:pPr>
              <w:spacing w:line="242" w:lineRule="auto"/>
              <w:rPr>
                <w:rFonts w:hint="eastAsia" w:asciiTheme="minorEastAsia" w:hAnsiTheme="minorEastAsia" w:eastAsiaTheme="minorEastAsia" w:cstheme="minorEastAsia"/>
                <w:sz w:val="21"/>
              </w:rPr>
            </w:pPr>
          </w:p>
          <w:p w14:paraId="27620CB7">
            <w:pPr>
              <w:spacing w:line="242" w:lineRule="auto"/>
              <w:rPr>
                <w:rFonts w:hint="eastAsia" w:asciiTheme="minorEastAsia" w:hAnsiTheme="minorEastAsia" w:eastAsiaTheme="minorEastAsia" w:cstheme="minorEastAsia"/>
                <w:sz w:val="21"/>
              </w:rPr>
            </w:pPr>
          </w:p>
          <w:p w14:paraId="468B4190">
            <w:pPr>
              <w:spacing w:line="242" w:lineRule="auto"/>
              <w:rPr>
                <w:rFonts w:hint="eastAsia" w:asciiTheme="minorEastAsia" w:hAnsiTheme="minorEastAsia" w:eastAsiaTheme="minorEastAsia" w:cstheme="minorEastAsia"/>
                <w:sz w:val="21"/>
              </w:rPr>
            </w:pPr>
          </w:p>
          <w:p w14:paraId="11A54E1A">
            <w:pPr>
              <w:spacing w:line="243" w:lineRule="auto"/>
              <w:rPr>
                <w:rFonts w:hint="eastAsia" w:asciiTheme="minorEastAsia" w:hAnsiTheme="minorEastAsia" w:eastAsiaTheme="minorEastAsia" w:cstheme="minorEastAsia"/>
                <w:sz w:val="21"/>
              </w:rPr>
            </w:pPr>
          </w:p>
          <w:p w14:paraId="0A3E8392">
            <w:pPr>
              <w:spacing w:line="243" w:lineRule="auto"/>
              <w:rPr>
                <w:rFonts w:hint="eastAsia" w:asciiTheme="minorEastAsia" w:hAnsiTheme="minorEastAsia" w:eastAsiaTheme="minorEastAsia" w:cstheme="minorEastAsia"/>
                <w:sz w:val="21"/>
              </w:rPr>
            </w:pPr>
          </w:p>
          <w:p w14:paraId="15D3C6A5">
            <w:pPr>
              <w:spacing w:line="243" w:lineRule="auto"/>
              <w:rPr>
                <w:rFonts w:hint="eastAsia" w:asciiTheme="minorEastAsia" w:hAnsiTheme="minorEastAsia" w:eastAsiaTheme="minorEastAsia" w:cstheme="minorEastAsia"/>
                <w:sz w:val="21"/>
              </w:rPr>
            </w:pPr>
          </w:p>
          <w:p w14:paraId="1A3801D6">
            <w:pPr>
              <w:spacing w:line="243" w:lineRule="auto"/>
              <w:rPr>
                <w:rFonts w:hint="eastAsia" w:asciiTheme="minorEastAsia" w:hAnsiTheme="minorEastAsia" w:eastAsiaTheme="minorEastAsia" w:cstheme="minorEastAsia"/>
                <w:sz w:val="21"/>
              </w:rPr>
            </w:pPr>
          </w:p>
          <w:p w14:paraId="4469FE7A">
            <w:pPr>
              <w:spacing w:line="243" w:lineRule="auto"/>
              <w:rPr>
                <w:rFonts w:hint="eastAsia" w:asciiTheme="minorEastAsia" w:hAnsiTheme="minorEastAsia" w:eastAsiaTheme="minorEastAsia" w:cstheme="minorEastAsia"/>
                <w:sz w:val="21"/>
              </w:rPr>
            </w:pPr>
          </w:p>
          <w:p w14:paraId="07F99344">
            <w:pPr>
              <w:spacing w:line="243" w:lineRule="auto"/>
              <w:rPr>
                <w:rFonts w:hint="eastAsia" w:asciiTheme="minorEastAsia" w:hAnsiTheme="minorEastAsia" w:eastAsiaTheme="minorEastAsia" w:cstheme="minorEastAsia"/>
                <w:sz w:val="21"/>
              </w:rPr>
            </w:pPr>
          </w:p>
          <w:p w14:paraId="3C43B19A">
            <w:pPr>
              <w:spacing w:line="243" w:lineRule="auto"/>
              <w:rPr>
                <w:rFonts w:hint="eastAsia" w:asciiTheme="minorEastAsia" w:hAnsiTheme="minorEastAsia" w:eastAsiaTheme="minorEastAsia" w:cstheme="minorEastAsia"/>
                <w:sz w:val="21"/>
              </w:rPr>
            </w:pPr>
          </w:p>
          <w:p w14:paraId="35A02398">
            <w:pPr>
              <w:spacing w:before="64" w:line="265" w:lineRule="exact"/>
              <w:ind w:left="29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9.5</w:t>
            </w:r>
          </w:p>
        </w:tc>
        <w:tc>
          <w:tcPr>
            <w:tcW w:w="2264" w:type="dxa"/>
            <w:vAlign w:val="top"/>
          </w:tcPr>
          <w:p w14:paraId="711CFD18">
            <w:pPr>
              <w:spacing w:line="275" w:lineRule="auto"/>
              <w:rPr>
                <w:rFonts w:hint="eastAsia" w:asciiTheme="minorEastAsia" w:hAnsiTheme="minorEastAsia" w:eastAsiaTheme="minorEastAsia" w:cstheme="minorEastAsia"/>
                <w:sz w:val="21"/>
              </w:rPr>
            </w:pPr>
          </w:p>
          <w:p w14:paraId="73E61328">
            <w:pPr>
              <w:spacing w:line="275" w:lineRule="auto"/>
              <w:rPr>
                <w:rFonts w:hint="eastAsia" w:asciiTheme="minorEastAsia" w:hAnsiTheme="minorEastAsia" w:eastAsiaTheme="minorEastAsia" w:cstheme="minorEastAsia"/>
                <w:sz w:val="21"/>
              </w:rPr>
            </w:pPr>
          </w:p>
          <w:p w14:paraId="098AEC67">
            <w:pPr>
              <w:spacing w:line="276" w:lineRule="auto"/>
              <w:rPr>
                <w:rFonts w:hint="eastAsia" w:asciiTheme="minorEastAsia" w:hAnsiTheme="minorEastAsia" w:eastAsiaTheme="minorEastAsia" w:cstheme="minorEastAsia"/>
                <w:sz w:val="21"/>
              </w:rPr>
            </w:pPr>
          </w:p>
          <w:p w14:paraId="6C509DBA">
            <w:pPr>
              <w:pStyle w:val="7"/>
              <w:spacing w:before="68" w:line="218"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工程造价管理机构</w:t>
            </w:r>
          </w:p>
        </w:tc>
        <w:tc>
          <w:tcPr>
            <w:tcW w:w="5299" w:type="dxa"/>
            <w:vAlign w:val="top"/>
          </w:tcPr>
          <w:p w14:paraId="54F13FD4">
            <w:pPr>
              <w:pStyle w:val="7"/>
              <w:spacing w:before="148" w:line="233"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名</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5"/>
                <w:sz w:val="21"/>
                <w:szCs w:val="21"/>
              </w:rPr>
              <w:t>称</w:t>
            </w:r>
            <w:r>
              <w:rPr>
                <w:rFonts w:hint="eastAsia" w:asciiTheme="minorEastAsia" w:hAnsiTheme="minorEastAsia" w:eastAsiaTheme="minorEastAsia" w:cstheme="minorEastAsia"/>
                <w:spacing w:val="-5"/>
                <w:sz w:val="21"/>
                <w:szCs w:val="21"/>
                <w:lang w:eastAsia="zh-CN"/>
              </w:rPr>
              <w:t>：</w:t>
            </w:r>
          </w:p>
          <w:p w14:paraId="5F462402">
            <w:pPr>
              <w:pStyle w:val="7"/>
              <w:spacing w:before="140" w:line="233"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地</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5"/>
                <w:sz w:val="21"/>
                <w:szCs w:val="21"/>
              </w:rPr>
              <w:t>址</w:t>
            </w:r>
            <w:r>
              <w:rPr>
                <w:rFonts w:hint="eastAsia" w:asciiTheme="minorEastAsia" w:hAnsiTheme="minorEastAsia" w:eastAsiaTheme="minorEastAsia" w:cstheme="minorEastAsia"/>
                <w:spacing w:val="-5"/>
                <w:sz w:val="21"/>
                <w:szCs w:val="21"/>
                <w:lang w:eastAsia="zh-CN"/>
              </w:rPr>
              <w:t>：</w:t>
            </w:r>
          </w:p>
          <w:p w14:paraId="512474E1">
            <w:pPr>
              <w:pStyle w:val="7"/>
              <w:spacing w:before="125" w:line="233" w:lineRule="auto"/>
              <w:ind w:left="1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21"/>
                <w:szCs w:val="21"/>
              </w:rPr>
              <w:t>电</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11"/>
                <w:sz w:val="21"/>
                <w:szCs w:val="21"/>
              </w:rPr>
              <w:t>话</w:t>
            </w:r>
            <w:r>
              <w:rPr>
                <w:rFonts w:hint="eastAsia" w:asciiTheme="minorEastAsia" w:hAnsiTheme="minorEastAsia" w:eastAsiaTheme="minorEastAsia" w:cstheme="minorEastAsia"/>
                <w:spacing w:val="-11"/>
                <w:sz w:val="21"/>
                <w:szCs w:val="21"/>
                <w:lang w:eastAsia="zh-CN"/>
              </w:rPr>
              <w:t>：</w:t>
            </w:r>
          </w:p>
          <w:p w14:paraId="25052897">
            <w:pPr>
              <w:pStyle w:val="7"/>
              <w:spacing w:before="139" w:line="233"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传</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5"/>
                <w:sz w:val="21"/>
                <w:szCs w:val="21"/>
              </w:rPr>
              <w:t>真</w:t>
            </w:r>
            <w:r>
              <w:rPr>
                <w:rFonts w:hint="eastAsia" w:asciiTheme="minorEastAsia" w:hAnsiTheme="minorEastAsia" w:eastAsiaTheme="minorEastAsia" w:cstheme="minorEastAsia"/>
                <w:spacing w:val="-5"/>
                <w:sz w:val="21"/>
                <w:szCs w:val="21"/>
                <w:lang w:eastAsia="zh-CN"/>
              </w:rPr>
              <w:t>：</w:t>
            </w:r>
          </w:p>
          <w:p w14:paraId="325C5D7E">
            <w:pPr>
              <w:pStyle w:val="7"/>
              <w:spacing w:before="141" w:line="201" w:lineRule="auto"/>
              <w:ind w:left="1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邮政编码</w:t>
            </w:r>
            <w:r>
              <w:rPr>
                <w:rFonts w:hint="eastAsia" w:asciiTheme="minorEastAsia" w:hAnsiTheme="minorEastAsia" w:eastAsiaTheme="minorEastAsia" w:cstheme="minorEastAsia"/>
                <w:spacing w:val="-4"/>
                <w:sz w:val="21"/>
                <w:szCs w:val="21"/>
                <w:lang w:eastAsia="zh-CN"/>
              </w:rPr>
              <w:t>：</w:t>
            </w:r>
          </w:p>
        </w:tc>
      </w:tr>
      <w:tr w14:paraId="688F5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95" w:hRule="atLeast"/>
        </w:trPr>
        <w:tc>
          <w:tcPr>
            <w:tcW w:w="862" w:type="dxa"/>
            <w:vMerge w:val="continue"/>
            <w:tcBorders>
              <w:top w:val="nil"/>
              <w:bottom w:val="nil"/>
            </w:tcBorders>
            <w:vAlign w:val="top"/>
          </w:tcPr>
          <w:p w14:paraId="3D5664EC">
            <w:pPr>
              <w:rPr>
                <w:rFonts w:hint="eastAsia" w:asciiTheme="minorEastAsia" w:hAnsiTheme="minorEastAsia" w:eastAsiaTheme="minorEastAsia" w:cstheme="minorEastAsia"/>
                <w:sz w:val="21"/>
              </w:rPr>
            </w:pPr>
          </w:p>
        </w:tc>
        <w:tc>
          <w:tcPr>
            <w:tcW w:w="2264" w:type="dxa"/>
            <w:vAlign w:val="top"/>
          </w:tcPr>
          <w:p w14:paraId="09B94B8B">
            <w:pPr>
              <w:spacing w:line="295" w:lineRule="auto"/>
              <w:rPr>
                <w:rFonts w:hint="eastAsia" w:asciiTheme="minorEastAsia" w:hAnsiTheme="minorEastAsia" w:eastAsiaTheme="minorEastAsia" w:cstheme="minorEastAsia"/>
                <w:sz w:val="21"/>
              </w:rPr>
            </w:pPr>
          </w:p>
          <w:p w14:paraId="127953EC">
            <w:pPr>
              <w:spacing w:line="296" w:lineRule="auto"/>
              <w:rPr>
                <w:rFonts w:hint="eastAsia" w:asciiTheme="minorEastAsia" w:hAnsiTheme="minorEastAsia" w:eastAsiaTheme="minorEastAsia" w:cstheme="minorEastAsia"/>
                <w:sz w:val="21"/>
              </w:rPr>
            </w:pPr>
          </w:p>
          <w:p w14:paraId="3C544E32">
            <w:pPr>
              <w:spacing w:line="296" w:lineRule="auto"/>
              <w:rPr>
                <w:rFonts w:hint="eastAsia" w:asciiTheme="minorEastAsia" w:hAnsiTheme="minorEastAsia" w:eastAsiaTheme="minorEastAsia" w:cstheme="minorEastAsia"/>
                <w:sz w:val="21"/>
              </w:rPr>
            </w:pPr>
          </w:p>
          <w:p w14:paraId="2E2EDCD7">
            <w:pPr>
              <w:pStyle w:val="7"/>
              <w:spacing w:before="68"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行政监督部门</w:t>
            </w:r>
          </w:p>
        </w:tc>
        <w:tc>
          <w:tcPr>
            <w:tcW w:w="5299" w:type="dxa"/>
            <w:vAlign w:val="top"/>
          </w:tcPr>
          <w:p w14:paraId="049A3C8E">
            <w:pPr>
              <w:pStyle w:val="7"/>
              <w:spacing w:before="150" w:line="220"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名    称：</w:t>
            </w:r>
            <w:r>
              <w:rPr>
                <w:rFonts w:hint="eastAsia" w:asciiTheme="minorEastAsia" w:hAnsiTheme="minorEastAsia" w:eastAsiaTheme="minorEastAsia" w:cstheme="minorEastAsia"/>
                <w:color w:val="0000FF"/>
                <w:spacing w:val="-1"/>
                <w:sz w:val="21"/>
                <w:szCs w:val="21"/>
              </w:rPr>
              <w:t>沙洋县住房和城乡建设局</w:t>
            </w:r>
          </w:p>
          <w:p w14:paraId="46DCDF09">
            <w:pPr>
              <w:pStyle w:val="7"/>
              <w:spacing w:before="155"/>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地    址：</w:t>
            </w:r>
            <w:r>
              <w:rPr>
                <w:rFonts w:hint="eastAsia" w:asciiTheme="minorEastAsia" w:hAnsiTheme="minorEastAsia" w:eastAsiaTheme="minorEastAsia" w:cstheme="minorEastAsia"/>
                <w:color w:val="0000FF"/>
                <w:spacing w:val="-1"/>
                <w:sz w:val="21"/>
                <w:szCs w:val="21"/>
              </w:rPr>
              <w:t>沙洋县荷花大道</w:t>
            </w:r>
            <w:r>
              <w:rPr>
                <w:rFonts w:hint="eastAsia" w:asciiTheme="minorEastAsia" w:hAnsiTheme="minorEastAsia" w:eastAsiaTheme="minorEastAsia" w:cstheme="minorEastAsia"/>
                <w:color w:val="0000FF"/>
                <w:spacing w:val="-35"/>
                <w:sz w:val="21"/>
                <w:szCs w:val="21"/>
              </w:rPr>
              <w:t xml:space="preserve"> </w:t>
            </w:r>
            <w:r>
              <w:rPr>
                <w:rFonts w:hint="eastAsia" w:asciiTheme="minorEastAsia" w:hAnsiTheme="minorEastAsia" w:eastAsiaTheme="minorEastAsia" w:cstheme="minorEastAsia"/>
                <w:color w:val="0000FF"/>
                <w:spacing w:val="-1"/>
                <w:sz w:val="21"/>
                <w:szCs w:val="21"/>
              </w:rPr>
              <w:t>2</w:t>
            </w:r>
            <w:r>
              <w:rPr>
                <w:rFonts w:hint="eastAsia" w:asciiTheme="minorEastAsia" w:hAnsiTheme="minorEastAsia" w:eastAsiaTheme="minorEastAsia" w:cstheme="minorEastAsia"/>
                <w:color w:val="0000FF"/>
                <w:spacing w:val="11"/>
                <w:sz w:val="21"/>
                <w:szCs w:val="21"/>
              </w:rPr>
              <w:t xml:space="preserve">  </w:t>
            </w:r>
            <w:r>
              <w:rPr>
                <w:rFonts w:hint="eastAsia" w:asciiTheme="minorEastAsia" w:hAnsiTheme="minorEastAsia" w:eastAsiaTheme="minorEastAsia" w:cstheme="minorEastAsia"/>
                <w:color w:val="0000FF"/>
                <w:spacing w:val="-1"/>
                <w:sz w:val="21"/>
                <w:szCs w:val="21"/>
              </w:rPr>
              <w:t>号</w:t>
            </w:r>
          </w:p>
          <w:p w14:paraId="4EC72090">
            <w:pPr>
              <w:pStyle w:val="7"/>
              <w:spacing w:before="117" w:line="242" w:lineRule="auto"/>
              <w:ind w:left="1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电</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4"/>
                <w:sz w:val="21"/>
                <w:szCs w:val="21"/>
              </w:rPr>
              <w:t>话：</w:t>
            </w:r>
            <w:r>
              <w:rPr>
                <w:rFonts w:hint="eastAsia" w:asciiTheme="minorEastAsia" w:hAnsiTheme="minorEastAsia" w:eastAsiaTheme="minorEastAsia" w:cstheme="minorEastAsia"/>
                <w:color w:val="0000FF"/>
                <w:spacing w:val="-4"/>
                <w:sz w:val="21"/>
                <w:szCs w:val="21"/>
              </w:rPr>
              <w:t>0724-8596041</w:t>
            </w:r>
          </w:p>
          <w:p w14:paraId="573BE168">
            <w:pPr>
              <w:pStyle w:val="7"/>
              <w:spacing w:before="130" w:line="233"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传</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5"/>
                <w:sz w:val="21"/>
                <w:szCs w:val="21"/>
              </w:rPr>
              <w:t>真</w:t>
            </w:r>
            <w:r>
              <w:rPr>
                <w:rFonts w:hint="eastAsia" w:asciiTheme="minorEastAsia" w:hAnsiTheme="minorEastAsia" w:eastAsiaTheme="minorEastAsia" w:cstheme="minorEastAsia"/>
                <w:spacing w:val="-5"/>
                <w:sz w:val="21"/>
                <w:szCs w:val="21"/>
                <w:lang w:eastAsia="zh-CN"/>
              </w:rPr>
              <w:t>：</w:t>
            </w:r>
          </w:p>
          <w:p w14:paraId="1000B7CB">
            <w:pPr>
              <w:pStyle w:val="7"/>
              <w:spacing w:before="139" w:line="200" w:lineRule="auto"/>
              <w:ind w:left="1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邮政编码：</w:t>
            </w:r>
            <w:r>
              <w:rPr>
                <w:rFonts w:hint="eastAsia" w:asciiTheme="minorEastAsia" w:hAnsiTheme="minorEastAsia" w:eastAsiaTheme="minorEastAsia" w:cstheme="minorEastAsia"/>
                <w:color w:val="0000FF"/>
                <w:spacing w:val="-3"/>
                <w:sz w:val="21"/>
                <w:szCs w:val="21"/>
              </w:rPr>
              <w:t>448200</w:t>
            </w:r>
          </w:p>
        </w:tc>
      </w:tr>
      <w:tr w14:paraId="49FF6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94" w:hRule="atLeast"/>
        </w:trPr>
        <w:tc>
          <w:tcPr>
            <w:tcW w:w="862" w:type="dxa"/>
            <w:vMerge w:val="continue"/>
            <w:tcBorders>
              <w:top w:val="nil"/>
            </w:tcBorders>
            <w:vAlign w:val="top"/>
          </w:tcPr>
          <w:p w14:paraId="4376E548">
            <w:pPr>
              <w:rPr>
                <w:rFonts w:hint="eastAsia" w:asciiTheme="minorEastAsia" w:hAnsiTheme="minorEastAsia" w:eastAsiaTheme="minorEastAsia" w:cstheme="minorEastAsia"/>
                <w:sz w:val="21"/>
              </w:rPr>
            </w:pPr>
          </w:p>
        </w:tc>
        <w:tc>
          <w:tcPr>
            <w:tcW w:w="2264" w:type="dxa"/>
            <w:vAlign w:val="top"/>
          </w:tcPr>
          <w:p w14:paraId="69E8199D">
            <w:pPr>
              <w:spacing w:line="354" w:lineRule="auto"/>
              <w:rPr>
                <w:rFonts w:hint="eastAsia" w:asciiTheme="minorEastAsia" w:hAnsiTheme="minorEastAsia" w:eastAsiaTheme="minorEastAsia" w:cstheme="minorEastAsia"/>
                <w:sz w:val="21"/>
              </w:rPr>
            </w:pPr>
          </w:p>
          <w:p w14:paraId="751BC63D">
            <w:pPr>
              <w:spacing w:line="355" w:lineRule="auto"/>
              <w:rPr>
                <w:rFonts w:hint="eastAsia" w:asciiTheme="minorEastAsia" w:hAnsiTheme="minorEastAsia" w:eastAsiaTheme="minorEastAsia" w:cstheme="minorEastAsia"/>
                <w:sz w:val="21"/>
              </w:rPr>
            </w:pPr>
          </w:p>
          <w:p w14:paraId="0602CFBB">
            <w:pPr>
              <w:pStyle w:val="7"/>
              <w:spacing w:before="72" w:line="266" w:lineRule="auto"/>
              <w:ind w:left="110" w:right="797" w:firstLine="4"/>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pacing w:val="2"/>
                <w:sz w:val="22"/>
                <w:szCs w:val="22"/>
              </w:rPr>
              <w:t>公共资源交易</w:t>
            </w:r>
            <w:r>
              <w:rPr>
                <w:rFonts w:hint="eastAsia" w:asciiTheme="minorEastAsia" w:hAnsiTheme="minorEastAsia" w:eastAsiaTheme="minorEastAsia" w:cstheme="minorEastAsia"/>
                <w:spacing w:val="3"/>
                <w:sz w:val="22"/>
                <w:szCs w:val="22"/>
              </w:rPr>
              <w:t>综合监管机构</w:t>
            </w:r>
          </w:p>
        </w:tc>
        <w:tc>
          <w:tcPr>
            <w:tcW w:w="5299" w:type="dxa"/>
            <w:vAlign w:val="top"/>
          </w:tcPr>
          <w:p w14:paraId="16FF4725">
            <w:pPr>
              <w:pStyle w:val="7"/>
              <w:spacing w:before="152" w:line="220"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名    称：</w:t>
            </w:r>
            <w:r>
              <w:rPr>
                <w:rFonts w:hint="eastAsia" w:asciiTheme="minorEastAsia" w:hAnsiTheme="minorEastAsia" w:eastAsiaTheme="minorEastAsia" w:cstheme="minorEastAsia"/>
                <w:color w:val="0000FF"/>
                <w:spacing w:val="-1"/>
                <w:sz w:val="21"/>
                <w:szCs w:val="21"/>
              </w:rPr>
              <w:t>沙洋县发展和改革局</w:t>
            </w:r>
          </w:p>
          <w:p w14:paraId="6769CBB5">
            <w:pPr>
              <w:pStyle w:val="7"/>
              <w:spacing w:before="155"/>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地    址：</w:t>
            </w:r>
            <w:r>
              <w:rPr>
                <w:rFonts w:hint="eastAsia" w:asciiTheme="minorEastAsia" w:hAnsiTheme="minorEastAsia" w:eastAsiaTheme="minorEastAsia" w:cstheme="minorEastAsia"/>
                <w:color w:val="0000FF"/>
                <w:spacing w:val="-1"/>
                <w:sz w:val="21"/>
                <w:szCs w:val="21"/>
              </w:rPr>
              <w:t>沙洋县汉津大道</w:t>
            </w:r>
            <w:r>
              <w:rPr>
                <w:rFonts w:hint="eastAsia" w:asciiTheme="minorEastAsia" w:hAnsiTheme="minorEastAsia" w:eastAsiaTheme="minorEastAsia" w:cstheme="minorEastAsia"/>
                <w:color w:val="0000FF"/>
                <w:spacing w:val="-36"/>
                <w:sz w:val="21"/>
                <w:szCs w:val="21"/>
              </w:rPr>
              <w:t xml:space="preserve"> </w:t>
            </w:r>
            <w:r>
              <w:rPr>
                <w:rFonts w:hint="eastAsia" w:asciiTheme="minorEastAsia" w:hAnsiTheme="minorEastAsia" w:eastAsiaTheme="minorEastAsia" w:cstheme="minorEastAsia"/>
                <w:color w:val="0000FF"/>
                <w:spacing w:val="-1"/>
                <w:sz w:val="21"/>
                <w:szCs w:val="21"/>
              </w:rPr>
              <w:t>87</w:t>
            </w:r>
            <w:r>
              <w:rPr>
                <w:rFonts w:hint="eastAsia" w:asciiTheme="minorEastAsia" w:hAnsiTheme="minorEastAsia" w:eastAsiaTheme="minorEastAsia" w:cstheme="minorEastAsia"/>
                <w:color w:val="0000FF"/>
                <w:spacing w:val="25"/>
                <w:sz w:val="21"/>
                <w:szCs w:val="21"/>
              </w:rPr>
              <w:t xml:space="preserve"> </w:t>
            </w:r>
            <w:r>
              <w:rPr>
                <w:rFonts w:hint="eastAsia" w:asciiTheme="minorEastAsia" w:hAnsiTheme="minorEastAsia" w:eastAsiaTheme="minorEastAsia" w:cstheme="minorEastAsia"/>
                <w:color w:val="0000FF"/>
                <w:spacing w:val="-1"/>
                <w:sz w:val="21"/>
                <w:szCs w:val="21"/>
              </w:rPr>
              <w:t>号</w:t>
            </w:r>
          </w:p>
          <w:p w14:paraId="3B45F580">
            <w:pPr>
              <w:pStyle w:val="7"/>
              <w:spacing w:before="117" w:line="242" w:lineRule="auto"/>
              <w:ind w:left="1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电</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4"/>
                <w:sz w:val="21"/>
                <w:szCs w:val="21"/>
              </w:rPr>
              <w:t>话：</w:t>
            </w:r>
            <w:r>
              <w:rPr>
                <w:rFonts w:hint="eastAsia" w:asciiTheme="minorEastAsia" w:hAnsiTheme="minorEastAsia" w:eastAsiaTheme="minorEastAsia" w:cstheme="minorEastAsia"/>
                <w:color w:val="0000FF"/>
                <w:spacing w:val="-4"/>
                <w:sz w:val="21"/>
                <w:szCs w:val="21"/>
              </w:rPr>
              <w:t>0724-8833006</w:t>
            </w:r>
          </w:p>
          <w:p w14:paraId="35FDB741">
            <w:pPr>
              <w:pStyle w:val="7"/>
              <w:spacing w:before="130" w:line="233"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传</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5"/>
                <w:sz w:val="21"/>
                <w:szCs w:val="21"/>
              </w:rPr>
              <w:t>真</w:t>
            </w:r>
            <w:r>
              <w:rPr>
                <w:rFonts w:hint="eastAsia" w:asciiTheme="minorEastAsia" w:hAnsiTheme="minorEastAsia" w:eastAsiaTheme="minorEastAsia" w:cstheme="minorEastAsia"/>
                <w:spacing w:val="-5"/>
                <w:sz w:val="21"/>
                <w:szCs w:val="21"/>
                <w:lang w:eastAsia="zh-CN"/>
              </w:rPr>
              <w:t>：</w:t>
            </w:r>
          </w:p>
          <w:p w14:paraId="39BDDDEA">
            <w:pPr>
              <w:pStyle w:val="7"/>
              <w:spacing w:before="140" w:line="197" w:lineRule="auto"/>
              <w:ind w:left="1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邮政编码：</w:t>
            </w:r>
            <w:r>
              <w:rPr>
                <w:rFonts w:hint="eastAsia" w:asciiTheme="minorEastAsia" w:hAnsiTheme="minorEastAsia" w:eastAsiaTheme="minorEastAsia" w:cstheme="minorEastAsia"/>
                <w:color w:val="0000FF"/>
                <w:spacing w:val="-3"/>
                <w:sz w:val="21"/>
                <w:szCs w:val="21"/>
              </w:rPr>
              <w:t>448200</w:t>
            </w:r>
          </w:p>
        </w:tc>
      </w:tr>
      <w:tr w14:paraId="1B2E2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2" w:hRule="atLeast"/>
        </w:trPr>
        <w:tc>
          <w:tcPr>
            <w:tcW w:w="862" w:type="dxa"/>
            <w:vAlign w:val="top"/>
          </w:tcPr>
          <w:p w14:paraId="57672A92">
            <w:pPr>
              <w:spacing w:line="256" w:lineRule="auto"/>
              <w:rPr>
                <w:rFonts w:hint="eastAsia" w:asciiTheme="minorEastAsia" w:hAnsiTheme="minorEastAsia" w:eastAsiaTheme="minorEastAsia" w:cstheme="minorEastAsia"/>
                <w:sz w:val="21"/>
              </w:rPr>
            </w:pPr>
          </w:p>
          <w:p w14:paraId="224D3AD5">
            <w:pPr>
              <w:spacing w:line="257" w:lineRule="auto"/>
              <w:rPr>
                <w:rFonts w:hint="eastAsia" w:asciiTheme="minorEastAsia" w:hAnsiTheme="minorEastAsia" w:eastAsiaTheme="minorEastAsia" w:cstheme="minorEastAsia"/>
                <w:sz w:val="21"/>
              </w:rPr>
            </w:pPr>
          </w:p>
          <w:p w14:paraId="629FC412">
            <w:pPr>
              <w:spacing w:line="257" w:lineRule="auto"/>
              <w:rPr>
                <w:rFonts w:hint="eastAsia" w:asciiTheme="minorEastAsia" w:hAnsiTheme="minorEastAsia" w:eastAsiaTheme="minorEastAsia" w:cstheme="minorEastAsia"/>
                <w:sz w:val="21"/>
              </w:rPr>
            </w:pPr>
          </w:p>
          <w:p w14:paraId="280B25E8">
            <w:pPr>
              <w:spacing w:before="64" w:line="264" w:lineRule="exact"/>
              <w:ind w:left="2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position w:val="1"/>
                <w:sz w:val="21"/>
                <w:szCs w:val="21"/>
              </w:rPr>
              <w:t>10.1</w:t>
            </w:r>
          </w:p>
        </w:tc>
        <w:tc>
          <w:tcPr>
            <w:tcW w:w="2264" w:type="dxa"/>
            <w:vAlign w:val="top"/>
          </w:tcPr>
          <w:p w14:paraId="468217A8">
            <w:pPr>
              <w:spacing w:line="356" w:lineRule="auto"/>
              <w:rPr>
                <w:rFonts w:hint="eastAsia" w:asciiTheme="minorEastAsia" w:hAnsiTheme="minorEastAsia" w:eastAsiaTheme="minorEastAsia" w:cstheme="minorEastAsia"/>
                <w:sz w:val="21"/>
              </w:rPr>
            </w:pPr>
          </w:p>
          <w:p w14:paraId="64EBF5DA">
            <w:pPr>
              <w:spacing w:line="357" w:lineRule="auto"/>
              <w:rPr>
                <w:rFonts w:hint="eastAsia" w:asciiTheme="minorEastAsia" w:hAnsiTheme="minorEastAsia" w:eastAsiaTheme="minorEastAsia" w:cstheme="minorEastAsia"/>
                <w:sz w:val="21"/>
              </w:rPr>
            </w:pPr>
          </w:p>
          <w:p w14:paraId="5712E77F">
            <w:pPr>
              <w:pStyle w:val="7"/>
              <w:spacing w:before="71" w:line="224" w:lineRule="auto"/>
              <w:ind w:left="118"/>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pacing w:val="1"/>
                <w:sz w:val="22"/>
                <w:szCs w:val="22"/>
              </w:rPr>
              <w:t>多标段投标</w:t>
            </w:r>
          </w:p>
        </w:tc>
        <w:tc>
          <w:tcPr>
            <w:tcW w:w="5299" w:type="dxa"/>
            <w:vAlign w:val="top"/>
          </w:tcPr>
          <w:p w14:paraId="08B5E012">
            <w:pPr>
              <w:pStyle w:val="7"/>
              <w:spacing w:before="80" w:line="231" w:lineRule="auto"/>
              <w:ind w:left="112" w:right="1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投标人可同时对本次招标标段中的</w:t>
            </w:r>
            <w:r>
              <w:rPr>
                <w:rFonts w:hint="eastAsia" w:asciiTheme="minorEastAsia" w:hAnsiTheme="minorEastAsia" w:eastAsiaTheme="minorEastAsia" w:cstheme="minorEastAsia"/>
                <w:color w:val="0000FF"/>
                <w:spacing w:val="-2"/>
                <w:sz w:val="21"/>
                <w:szCs w:val="21"/>
              </w:rPr>
              <w:t>/</w:t>
            </w:r>
            <w:r>
              <w:rPr>
                <w:rFonts w:hint="eastAsia" w:asciiTheme="minorEastAsia" w:hAnsiTheme="minorEastAsia" w:eastAsiaTheme="minorEastAsia" w:cstheme="minorEastAsia"/>
                <w:spacing w:val="-2"/>
                <w:sz w:val="21"/>
                <w:szCs w:val="21"/>
              </w:rPr>
              <w:t>个标段</w:t>
            </w:r>
            <w:r>
              <w:rPr>
                <w:rFonts w:hint="eastAsia" w:asciiTheme="minorEastAsia" w:hAnsiTheme="minorEastAsia" w:eastAsiaTheme="minorEastAsia" w:cstheme="minorEastAsia"/>
                <w:spacing w:val="-3"/>
                <w:sz w:val="21"/>
                <w:szCs w:val="21"/>
              </w:rPr>
              <w:t>投标。招标人</w:t>
            </w:r>
            <w:r>
              <w:rPr>
                <w:rFonts w:hint="eastAsia" w:asciiTheme="minorEastAsia" w:hAnsiTheme="minorEastAsia" w:eastAsiaTheme="minorEastAsia" w:cstheme="minorEastAsia"/>
                <w:spacing w:val="-5"/>
                <w:sz w:val="21"/>
                <w:szCs w:val="21"/>
              </w:rPr>
              <w:t>按下列原则选择中标人：</w:t>
            </w:r>
          </w:p>
          <w:p w14:paraId="25703081">
            <w:pPr>
              <w:pStyle w:val="7"/>
              <w:spacing w:before="14" w:line="220"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4"/>
                <w:sz w:val="21"/>
                <w:szCs w:val="21"/>
              </w:rPr>
              <w:t>□</w:t>
            </w:r>
            <w:r>
              <w:rPr>
                <w:rFonts w:hint="eastAsia" w:asciiTheme="minorEastAsia" w:hAnsiTheme="minorEastAsia" w:eastAsiaTheme="minorEastAsia" w:cstheme="minorEastAsia"/>
                <w:spacing w:val="-4"/>
                <w:sz w:val="21"/>
                <w:szCs w:val="21"/>
              </w:rPr>
              <w:t>招标人按标段择优选择中标人。</w:t>
            </w:r>
          </w:p>
          <w:p w14:paraId="6D40AF95">
            <w:pPr>
              <w:pStyle w:val="7"/>
              <w:spacing w:before="140" w:line="299" w:lineRule="auto"/>
              <w:ind w:left="111" w:right="103" w:firstLine="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3"/>
                <w:sz w:val="21"/>
                <w:szCs w:val="21"/>
              </w:rPr>
              <w:t>□</w:t>
            </w:r>
            <w:r>
              <w:rPr>
                <w:rFonts w:hint="eastAsia" w:asciiTheme="minorEastAsia" w:hAnsiTheme="minorEastAsia" w:eastAsiaTheme="minorEastAsia" w:cstheme="minorEastAsia"/>
                <w:spacing w:val="-3"/>
                <w:sz w:val="21"/>
                <w:szCs w:val="21"/>
              </w:rPr>
              <w:t>投标人最多只允许中标</w:t>
            </w:r>
            <w:r>
              <w:rPr>
                <w:rFonts w:hint="eastAsia" w:asciiTheme="minorEastAsia" w:hAnsiTheme="minorEastAsia" w:eastAsiaTheme="minorEastAsia" w:cstheme="minorEastAsia"/>
                <w:color w:val="0000FF"/>
                <w:spacing w:val="-3"/>
                <w:sz w:val="21"/>
                <w:szCs w:val="21"/>
              </w:rPr>
              <w:t>/</w:t>
            </w:r>
            <w:r>
              <w:rPr>
                <w:rFonts w:hint="eastAsia" w:asciiTheme="minorEastAsia" w:hAnsiTheme="minorEastAsia" w:eastAsiaTheme="minorEastAsia" w:cstheme="minorEastAsia"/>
                <w:spacing w:val="-3"/>
                <w:sz w:val="21"/>
                <w:szCs w:val="21"/>
              </w:rPr>
              <w:t>个标段。如果同一投标人在多个标段中均排序第一，推荐中标候选人顺序为：</w:t>
            </w:r>
          </w:p>
        </w:tc>
      </w:tr>
    </w:tbl>
    <w:p w14:paraId="6C23AE23">
      <w:pPr>
        <w:pStyle w:val="2"/>
        <w:rPr>
          <w:rFonts w:hint="eastAsia" w:asciiTheme="minorEastAsia" w:hAnsiTheme="minorEastAsia" w:eastAsiaTheme="minorEastAsia" w:cstheme="minorEastAsia"/>
        </w:rPr>
      </w:pPr>
    </w:p>
    <w:p w14:paraId="4340FBAB">
      <w:pPr>
        <w:rPr>
          <w:rFonts w:hint="eastAsia" w:asciiTheme="minorEastAsia" w:hAnsiTheme="minorEastAsia" w:eastAsiaTheme="minorEastAsia" w:cstheme="minorEastAsia"/>
        </w:rPr>
        <w:sectPr>
          <w:footerReference r:id="rId18" w:type="default"/>
          <w:pgSz w:w="11910" w:h="16845"/>
          <w:pgMar w:top="1431" w:right="1786" w:bottom="1051" w:left="1457" w:header="0" w:footer="781" w:gutter="0"/>
          <w:cols w:space="720" w:num="1"/>
        </w:sectPr>
      </w:pPr>
    </w:p>
    <w:p w14:paraId="76945866">
      <w:pPr>
        <w:spacing w:before="23"/>
        <w:rPr>
          <w:rFonts w:hint="eastAsia" w:asciiTheme="minorEastAsia" w:hAnsiTheme="minorEastAsia" w:eastAsiaTheme="minorEastAsia" w:cstheme="minorEastAsia"/>
        </w:rPr>
      </w:pPr>
    </w:p>
    <w:tbl>
      <w:tblPr>
        <w:tblStyle w:val="6"/>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3DF47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87" w:hRule="atLeast"/>
        </w:trPr>
        <w:tc>
          <w:tcPr>
            <w:tcW w:w="862" w:type="dxa"/>
            <w:vAlign w:val="top"/>
          </w:tcPr>
          <w:p w14:paraId="2F4FA80E">
            <w:pPr>
              <w:rPr>
                <w:rFonts w:hint="eastAsia" w:asciiTheme="minorEastAsia" w:hAnsiTheme="minorEastAsia" w:eastAsiaTheme="minorEastAsia" w:cstheme="minorEastAsia"/>
                <w:sz w:val="21"/>
              </w:rPr>
            </w:pPr>
          </w:p>
        </w:tc>
        <w:tc>
          <w:tcPr>
            <w:tcW w:w="2264" w:type="dxa"/>
            <w:vAlign w:val="top"/>
          </w:tcPr>
          <w:p w14:paraId="713AF488">
            <w:pPr>
              <w:rPr>
                <w:rFonts w:hint="eastAsia" w:asciiTheme="minorEastAsia" w:hAnsiTheme="minorEastAsia" w:eastAsiaTheme="minorEastAsia" w:cstheme="minorEastAsia"/>
                <w:sz w:val="21"/>
              </w:rPr>
            </w:pPr>
          </w:p>
        </w:tc>
        <w:tc>
          <w:tcPr>
            <w:tcW w:w="5299" w:type="dxa"/>
            <w:vAlign w:val="top"/>
          </w:tcPr>
          <w:p w14:paraId="7ECD154A">
            <w:pPr>
              <w:pStyle w:val="7"/>
              <w:spacing w:before="134" w:line="350" w:lineRule="auto"/>
              <w:ind w:left="112" w:right="11" w:firstLine="3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4"/>
                <w:sz w:val="21"/>
                <w:szCs w:val="21"/>
              </w:rPr>
              <w:t>□</w:t>
            </w:r>
            <w:r>
              <w:rPr>
                <w:rFonts w:hint="eastAsia" w:asciiTheme="minorEastAsia" w:hAnsiTheme="minorEastAsia" w:eastAsiaTheme="minorEastAsia" w:cstheme="minorEastAsia"/>
                <w:spacing w:val="-4"/>
                <w:sz w:val="21"/>
                <w:szCs w:val="21"/>
              </w:rPr>
              <w:t>按照标段顺序，投标人在前面标段被推荐为第一中标候选人后，所投其他标段将不再被推荐为中标候选人。</w:t>
            </w:r>
          </w:p>
          <w:p w14:paraId="3DB688B7">
            <w:pPr>
              <w:pStyle w:val="7"/>
              <w:spacing w:line="321" w:lineRule="auto"/>
              <w:ind w:left="111" w:right="90" w:firstLine="33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4"/>
                <w:sz w:val="21"/>
                <w:szCs w:val="21"/>
              </w:rPr>
              <w:t>□</w:t>
            </w:r>
            <w:r>
              <w:rPr>
                <w:rFonts w:hint="eastAsia" w:asciiTheme="minorEastAsia" w:hAnsiTheme="minorEastAsia" w:eastAsiaTheme="minorEastAsia" w:cstheme="minorEastAsia"/>
                <w:spacing w:val="-4"/>
                <w:sz w:val="21"/>
                <w:szCs w:val="21"/>
              </w:rPr>
              <w:t>按照标段招标控制价从大到小的顺序，投标人在招</w:t>
            </w:r>
            <w:r>
              <w:rPr>
                <w:rFonts w:hint="eastAsia" w:asciiTheme="minorEastAsia" w:hAnsiTheme="minorEastAsia" w:eastAsiaTheme="minorEastAsia" w:cstheme="minorEastAsia"/>
                <w:spacing w:val="1"/>
                <w:sz w:val="21"/>
                <w:szCs w:val="21"/>
              </w:rPr>
              <w:t>标控制价大的标段被推荐为第一中标候选人后，</w:t>
            </w:r>
            <w:r>
              <w:rPr>
                <w:rFonts w:hint="eastAsia" w:asciiTheme="minorEastAsia" w:hAnsiTheme="minorEastAsia" w:eastAsiaTheme="minorEastAsia" w:cstheme="minorEastAsia"/>
                <w:sz w:val="21"/>
                <w:szCs w:val="21"/>
              </w:rPr>
              <w:t>所投其</w:t>
            </w:r>
            <w:r>
              <w:rPr>
                <w:rFonts w:hint="eastAsia" w:asciiTheme="minorEastAsia" w:hAnsiTheme="minorEastAsia" w:eastAsiaTheme="minorEastAsia" w:cstheme="minorEastAsia"/>
                <w:spacing w:val="-2"/>
                <w:sz w:val="21"/>
                <w:szCs w:val="21"/>
              </w:rPr>
              <w:t>他标段将不再被推荐为中标候选人。</w:t>
            </w:r>
          </w:p>
          <w:p w14:paraId="342414DA">
            <w:pPr>
              <w:pStyle w:val="7"/>
              <w:spacing w:line="220" w:lineRule="auto"/>
              <w:ind w:left="4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0"/>
                <w:sz w:val="21"/>
                <w:szCs w:val="21"/>
              </w:rPr>
              <w:t>□</w:t>
            </w:r>
            <w:r>
              <w:rPr>
                <w:rFonts w:hint="eastAsia" w:asciiTheme="minorEastAsia" w:hAnsiTheme="minorEastAsia" w:eastAsiaTheme="minorEastAsia" w:cstheme="minorEastAsia"/>
                <w:color w:val="0000FF"/>
                <w:spacing w:val="-10"/>
                <w:sz w:val="21"/>
                <w:szCs w:val="21"/>
                <w:lang w:eastAsia="zh-CN"/>
              </w:rPr>
              <w:t>/</w:t>
            </w:r>
          </w:p>
        </w:tc>
      </w:tr>
      <w:tr w14:paraId="289C3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862" w:type="dxa"/>
            <w:vAlign w:val="top"/>
          </w:tcPr>
          <w:p w14:paraId="7E1245C7">
            <w:pPr>
              <w:spacing w:before="227" w:line="241" w:lineRule="auto"/>
              <w:ind w:left="1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10.2.1</w:t>
            </w:r>
          </w:p>
        </w:tc>
        <w:tc>
          <w:tcPr>
            <w:tcW w:w="2264" w:type="dxa"/>
            <w:vAlign w:val="top"/>
          </w:tcPr>
          <w:p w14:paraId="576D0AD6">
            <w:pPr>
              <w:pStyle w:val="7"/>
              <w:spacing w:before="175" w:line="218" w:lineRule="auto"/>
              <w:ind w:left="1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评标基准价下浮系数</w:t>
            </w:r>
          </w:p>
        </w:tc>
        <w:tc>
          <w:tcPr>
            <w:tcW w:w="5299" w:type="dxa"/>
            <w:vAlign w:val="top"/>
          </w:tcPr>
          <w:p w14:paraId="2C4F0852">
            <w:pPr>
              <w:pStyle w:val="7"/>
              <w:spacing w:before="204"/>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E</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5"/>
                <w:sz w:val="21"/>
                <w:szCs w:val="21"/>
              </w:rPr>
              <w:t>的取值：</w:t>
            </w:r>
            <w:r>
              <w:rPr>
                <w:rFonts w:hint="eastAsia" w:asciiTheme="minorEastAsia" w:hAnsiTheme="minorEastAsia" w:eastAsiaTheme="minorEastAsia" w:cstheme="minorEastAsia"/>
                <w:color w:val="0000FF"/>
                <w:spacing w:val="-5"/>
                <w:sz w:val="21"/>
                <w:szCs w:val="21"/>
              </w:rPr>
              <w:t>1</w:t>
            </w:r>
          </w:p>
        </w:tc>
      </w:tr>
      <w:tr w14:paraId="7CCE3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862" w:type="dxa"/>
            <w:vAlign w:val="top"/>
          </w:tcPr>
          <w:p w14:paraId="3CB7E7BA">
            <w:pPr>
              <w:spacing w:line="327" w:lineRule="auto"/>
              <w:rPr>
                <w:rFonts w:hint="eastAsia" w:asciiTheme="minorEastAsia" w:hAnsiTheme="minorEastAsia" w:eastAsiaTheme="minorEastAsia" w:cstheme="minorEastAsia"/>
                <w:sz w:val="21"/>
              </w:rPr>
            </w:pPr>
          </w:p>
          <w:p w14:paraId="17728A74">
            <w:pPr>
              <w:spacing w:before="64" w:line="264" w:lineRule="exact"/>
              <w:ind w:left="1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10.2.2</w:t>
            </w:r>
          </w:p>
        </w:tc>
        <w:tc>
          <w:tcPr>
            <w:tcW w:w="2264" w:type="dxa"/>
            <w:vAlign w:val="top"/>
          </w:tcPr>
          <w:p w14:paraId="31F14089">
            <w:pPr>
              <w:pStyle w:val="7"/>
              <w:spacing w:before="25" w:line="218"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不平衡报价系数</w:t>
            </w:r>
          </w:p>
          <w:p w14:paraId="0B03EBC8">
            <w:pPr>
              <w:pStyle w:val="7"/>
              <w:spacing w:before="22" w:line="228" w:lineRule="auto"/>
              <w:ind w:left="123" w:right="121" w:hanging="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（启动成本评</w:t>
            </w:r>
            <w:r>
              <w:rPr>
                <w:rFonts w:hint="eastAsia" w:asciiTheme="minorEastAsia" w:hAnsiTheme="minorEastAsia" w:eastAsiaTheme="minorEastAsia" w:cstheme="minorEastAsia"/>
                <w:spacing w:val="-54"/>
                <w:sz w:val="21"/>
                <w:szCs w:val="21"/>
              </w:rPr>
              <w:t xml:space="preserve"> </w:t>
            </w:r>
            <w:r>
              <w:rPr>
                <w:rFonts w:hint="eastAsia" w:asciiTheme="minorEastAsia" w:hAnsiTheme="minorEastAsia" w:eastAsiaTheme="minorEastAsia" w:cstheme="minorEastAsia"/>
                <w:spacing w:val="8"/>
                <w:sz w:val="21"/>
                <w:szCs w:val="21"/>
              </w:rPr>
              <w:t>审工作</w:t>
            </w:r>
            <w:r>
              <w:rPr>
                <w:rFonts w:hint="eastAsia" w:asciiTheme="minorEastAsia" w:hAnsiTheme="minorEastAsia" w:eastAsiaTheme="minorEastAsia" w:cstheme="minorEastAsia"/>
                <w:spacing w:val="-6"/>
                <w:sz w:val="21"/>
                <w:szCs w:val="21"/>
              </w:rPr>
              <w:t>的前提条件）</w:t>
            </w:r>
          </w:p>
        </w:tc>
        <w:tc>
          <w:tcPr>
            <w:tcW w:w="5299" w:type="dxa"/>
            <w:vAlign w:val="top"/>
          </w:tcPr>
          <w:p w14:paraId="44922C37">
            <w:pPr>
              <w:spacing w:line="270" w:lineRule="auto"/>
              <w:rPr>
                <w:rFonts w:hint="eastAsia" w:asciiTheme="minorEastAsia" w:hAnsiTheme="minorEastAsia" w:eastAsiaTheme="minorEastAsia" w:cstheme="minorEastAsia"/>
                <w:sz w:val="21"/>
              </w:rPr>
            </w:pPr>
          </w:p>
          <w:p w14:paraId="22FF1E2E">
            <w:pPr>
              <w:pStyle w:val="7"/>
              <w:spacing w:before="68"/>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H</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6"/>
                <w:sz w:val="21"/>
                <w:szCs w:val="21"/>
              </w:rPr>
              <w:t>的取值：</w:t>
            </w:r>
            <w:r>
              <w:rPr>
                <w:rFonts w:hint="eastAsia" w:asciiTheme="minorEastAsia" w:hAnsiTheme="minorEastAsia" w:eastAsiaTheme="minorEastAsia" w:cstheme="minorEastAsia"/>
                <w:color w:val="0000FF"/>
                <w:spacing w:val="-6"/>
                <w:sz w:val="21"/>
                <w:szCs w:val="21"/>
              </w:rPr>
              <w:t>80</w:t>
            </w:r>
          </w:p>
        </w:tc>
      </w:tr>
      <w:tr w14:paraId="75276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862" w:type="dxa"/>
            <w:vAlign w:val="top"/>
          </w:tcPr>
          <w:p w14:paraId="5F547F30">
            <w:pPr>
              <w:spacing w:before="229" w:line="239" w:lineRule="auto"/>
              <w:ind w:left="1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10.2.3</w:t>
            </w:r>
          </w:p>
        </w:tc>
        <w:tc>
          <w:tcPr>
            <w:tcW w:w="2264" w:type="dxa"/>
            <w:vAlign w:val="top"/>
          </w:tcPr>
          <w:p w14:paraId="4E3CC088">
            <w:pPr>
              <w:pStyle w:val="7"/>
              <w:spacing w:before="132" w:line="218"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期望合理价系数</w:t>
            </w:r>
          </w:p>
        </w:tc>
        <w:tc>
          <w:tcPr>
            <w:tcW w:w="5299" w:type="dxa"/>
            <w:vAlign w:val="top"/>
          </w:tcPr>
          <w:p w14:paraId="7D51139B">
            <w:pPr>
              <w:pStyle w:val="7"/>
              <w:spacing w:before="177" w:line="233" w:lineRule="auto"/>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 xml:space="preserve">D  </w:t>
            </w:r>
            <w:r>
              <w:rPr>
                <w:rFonts w:hint="eastAsia" w:asciiTheme="minorEastAsia" w:hAnsiTheme="minorEastAsia" w:eastAsiaTheme="minorEastAsia" w:cstheme="minorEastAsia"/>
                <w:spacing w:val="-6"/>
                <w:sz w:val="21"/>
                <w:szCs w:val="21"/>
              </w:rPr>
              <w:t>的取值</w:t>
            </w:r>
            <w:r>
              <w:rPr>
                <w:rFonts w:hint="eastAsia" w:asciiTheme="minorEastAsia" w:hAnsiTheme="minorEastAsia" w:eastAsiaTheme="minorEastAsia" w:cstheme="minorEastAsia"/>
                <w:spacing w:val="-6"/>
                <w:sz w:val="21"/>
                <w:szCs w:val="21"/>
                <w:lang w:eastAsia="zh-CN"/>
              </w:rPr>
              <w:t>：</w:t>
            </w:r>
          </w:p>
        </w:tc>
      </w:tr>
      <w:tr w14:paraId="5C88B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62" w:type="dxa"/>
            <w:vAlign w:val="top"/>
          </w:tcPr>
          <w:p w14:paraId="5B6548BC">
            <w:pPr>
              <w:spacing w:before="260" w:line="264" w:lineRule="exact"/>
              <w:ind w:left="1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10.2.4</w:t>
            </w:r>
          </w:p>
        </w:tc>
        <w:tc>
          <w:tcPr>
            <w:tcW w:w="2264" w:type="dxa"/>
            <w:vAlign w:val="top"/>
          </w:tcPr>
          <w:p w14:paraId="3649E1E9">
            <w:pPr>
              <w:pStyle w:val="7"/>
              <w:spacing w:before="27" w:line="221" w:lineRule="auto"/>
              <w:ind w:left="118" w:right="109" w:hanging="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小微企业报价优惠（扣</w:t>
            </w:r>
            <w:r>
              <w:rPr>
                <w:rFonts w:hint="eastAsia" w:asciiTheme="minorEastAsia" w:hAnsiTheme="minorEastAsia" w:eastAsiaTheme="minorEastAsia" w:cstheme="minorEastAsia"/>
                <w:spacing w:val="-4"/>
                <w:sz w:val="21"/>
                <w:szCs w:val="21"/>
              </w:rPr>
              <w:t>除）系数</w:t>
            </w:r>
          </w:p>
        </w:tc>
        <w:tc>
          <w:tcPr>
            <w:tcW w:w="5299" w:type="dxa"/>
            <w:vAlign w:val="top"/>
          </w:tcPr>
          <w:p w14:paraId="2955D51C">
            <w:pPr>
              <w:pStyle w:val="7"/>
              <w:spacing w:before="207" w:line="233" w:lineRule="auto"/>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P</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7"/>
                <w:sz w:val="21"/>
                <w:szCs w:val="21"/>
              </w:rPr>
              <w:t>的取值</w:t>
            </w:r>
            <w:r>
              <w:rPr>
                <w:rFonts w:hint="eastAsia" w:asciiTheme="minorEastAsia" w:hAnsiTheme="minorEastAsia" w:eastAsiaTheme="minorEastAsia" w:cstheme="minorEastAsia"/>
                <w:spacing w:val="-7"/>
                <w:sz w:val="21"/>
                <w:szCs w:val="21"/>
                <w:lang w:eastAsia="zh-CN"/>
              </w:rPr>
              <w:t>：</w:t>
            </w:r>
          </w:p>
        </w:tc>
      </w:tr>
      <w:tr w14:paraId="541E0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862" w:type="dxa"/>
            <w:vAlign w:val="top"/>
          </w:tcPr>
          <w:p w14:paraId="6C4D78DE">
            <w:pPr>
              <w:spacing w:line="329" w:lineRule="auto"/>
              <w:rPr>
                <w:rFonts w:hint="eastAsia" w:asciiTheme="minorEastAsia" w:hAnsiTheme="minorEastAsia" w:eastAsiaTheme="minorEastAsia" w:cstheme="minorEastAsia"/>
                <w:sz w:val="21"/>
              </w:rPr>
            </w:pPr>
          </w:p>
          <w:p w14:paraId="3E111FBD">
            <w:pPr>
              <w:spacing w:before="64" w:line="265" w:lineRule="exact"/>
              <w:ind w:left="1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10.2.5</w:t>
            </w:r>
          </w:p>
        </w:tc>
        <w:tc>
          <w:tcPr>
            <w:tcW w:w="2264" w:type="dxa"/>
            <w:vAlign w:val="top"/>
          </w:tcPr>
          <w:p w14:paraId="285C5936">
            <w:pPr>
              <w:pStyle w:val="7"/>
              <w:spacing w:before="26" w:line="231" w:lineRule="auto"/>
              <w:ind w:left="108" w:right="107" w:hanging="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满足条件</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9"/>
                <w:sz w:val="21"/>
                <w:szCs w:val="21"/>
              </w:rPr>
              <w:t>的联合体或</w:t>
            </w:r>
            <w:r>
              <w:rPr>
                <w:rFonts w:hint="eastAsia" w:asciiTheme="minorEastAsia" w:hAnsiTheme="minorEastAsia" w:eastAsiaTheme="minorEastAsia" w:cstheme="minorEastAsia"/>
                <w:spacing w:val="15"/>
                <w:sz w:val="21"/>
                <w:szCs w:val="21"/>
              </w:rPr>
              <w:t>者分包企业报价优惠</w:t>
            </w:r>
            <w:r>
              <w:rPr>
                <w:rFonts w:hint="eastAsia" w:asciiTheme="minorEastAsia" w:hAnsiTheme="minorEastAsia" w:eastAsiaTheme="minorEastAsia" w:cstheme="minorEastAsia"/>
                <w:spacing w:val="15"/>
                <w:sz w:val="21"/>
                <w:szCs w:val="21"/>
                <w:lang w:eastAsia="zh-CN"/>
              </w:rPr>
              <w:t>（</w:t>
            </w:r>
            <w:r>
              <w:rPr>
                <w:rFonts w:hint="eastAsia" w:asciiTheme="minorEastAsia" w:hAnsiTheme="minorEastAsia" w:eastAsiaTheme="minorEastAsia" w:cstheme="minorEastAsia"/>
                <w:spacing w:val="-3"/>
                <w:sz w:val="21"/>
                <w:szCs w:val="21"/>
              </w:rPr>
              <w:t>扣除</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系数</w:t>
            </w:r>
          </w:p>
        </w:tc>
        <w:tc>
          <w:tcPr>
            <w:tcW w:w="5299" w:type="dxa"/>
            <w:vAlign w:val="top"/>
          </w:tcPr>
          <w:p w14:paraId="7FF6AD82">
            <w:pPr>
              <w:spacing w:line="273" w:lineRule="auto"/>
              <w:rPr>
                <w:rFonts w:hint="eastAsia" w:asciiTheme="minorEastAsia" w:hAnsiTheme="minorEastAsia" w:eastAsiaTheme="minorEastAsia" w:cstheme="minorEastAsia"/>
                <w:sz w:val="21"/>
              </w:rPr>
            </w:pPr>
          </w:p>
          <w:p w14:paraId="5C9D44E5">
            <w:pPr>
              <w:pStyle w:val="7"/>
              <w:spacing w:before="68" w:line="233"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Q</w:t>
            </w:r>
            <w:r>
              <w:rPr>
                <w:rFonts w:hint="eastAsia" w:asciiTheme="minorEastAsia" w:hAnsiTheme="minorEastAsia" w:eastAsiaTheme="minorEastAsia" w:cstheme="minorEastAsia"/>
                <w:spacing w:val="32"/>
                <w:w w:val="101"/>
                <w:sz w:val="21"/>
                <w:szCs w:val="21"/>
              </w:rPr>
              <w:t xml:space="preserve"> </w:t>
            </w:r>
            <w:r>
              <w:rPr>
                <w:rFonts w:hint="eastAsia" w:asciiTheme="minorEastAsia" w:hAnsiTheme="minorEastAsia" w:eastAsiaTheme="minorEastAsia" w:cstheme="minorEastAsia"/>
                <w:spacing w:val="-6"/>
                <w:sz w:val="21"/>
                <w:szCs w:val="21"/>
              </w:rPr>
              <w:t>的取值</w:t>
            </w:r>
            <w:r>
              <w:rPr>
                <w:rFonts w:hint="eastAsia" w:asciiTheme="minorEastAsia" w:hAnsiTheme="minorEastAsia" w:eastAsiaTheme="minorEastAsia" w:cstheme="minorEastAsia"/>
                <w:spacing w:val="-6"/>
                <w:sz w:val="21"/>
                <w:szCs w:val="21"/>
                <w:lang w:eastAsia="zh-CN"/>
              </w:rPr>
              <w:t>：</w:t>
            </w:r>
          </w:p>
        </w:tc>
      </w:tr>
      <w:tr w14:paraId="2E327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62" w:type="dxa"/>
            <w:vAlign w:val="top"/>
          </w:tcPr>
          <w:p w14:paraId="40936CB3">
            <w:pPr>
              <w:spacing w:before="246" w:line="264" w:lineRule="exact"/>
              <w:ind w:left="2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position w:val="1"/>
                <w:sz w:val="21"/>
                <w:szCs w:val="21"/>
              </w:rPr>
              <w:t>10.3</w:t>
            </w:r>
          </w:p>
        </w:tc>
        <w:tc>
          <w:tcPr>
            <w:tcW w:w="2264" w:type="dxa"/>
            <w:vAlign w:val="top"/>
          </w:tcPr>
          <w:p w14:paraId="1DDE76E5">
            <w:pPr>
              <w:pStyle w:val="7"/>
              <w:spacing w:before="13" w:line="227" w:lineRule="auto"/>
              <w:ind w:left="108" w:right="677" w:firstLine="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中标后须提交的</w:t>
            </w:r>
            <w:r>
              <w:rPr>
                <w:rFonts w:hint="eastAsia" w:asciiTheme="minorEastAsia" w:hAnsiTheme="minorEastAsia" w:eastAsiaTheme="minorEastAsia" w:cstheme="minorEastAsia"/>
                <w:spacing w:val="-2"/>
                <w:sz w:val="21"/>
                <w:szCs w:val="21"/>
              </w:rPr>
              <w:t>纸质投标文件</w:t>
            </w:r>
          </w:p>
        </w:tc>
        <w:tc>
          <w:tcPr>
            <w:tcW w:w="5299" w:type="dxa"/>
            <w:vAlign w:val="top"/>
          </w:tcPr>
          <w:p w14:paraId="2BF299EF">
            <w:pPr>
              <w:pStyle w:val="7"/>
              <w:spacing w:before="13" w:line="227" w:lineRule="auto"/>
              <w:ind w:left="110" w:right="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份数：</w:t>
            </w:r>
            <w:r>
              <w:rPr>
                <w:rFonts w:hint="eastAsia" w:asciiTheme="minorEastAsia" w:hAnsiTheme="minorEastAsia" w:eastAsiaTheme="minorEastAsia" w:cstheme="minorEastAsia"/>
                <w:color w:val="0000FF"/>
                <w:spacing w:val="-2"/>
                <w:sz w:val="21"/>
                <w:szCs w:val="21"/>
              </w:rPr>
              <w:t xml:space="preserve">一正三副、电子 </w:t>
            </w:r>
            <w:r>
              <w:rPr>
                <w:rFonts w:hint="eastAsia" w:asciiTheme="minorEastAsia" w:hAnsiTheme="minorEastAsia" w:eastAsiaTheme="minorEastAsia" w:cstheme="minorEastAsia"/>
                <w:color w:val="0000FF"/>
                <w:spacing w:val="-2"/>
                <w:sz w:val="21"/>
                <w:szCs w:val="21"/>
              </w:rPr>
              <w:t>u</w:t>
            </w:r>
            <w:r>
              <w:rPr>
                <w:rFonts w:hint="eastAsia" w:asciiTheme="minorEastAsia" w:hAnsiTheme="minorEastAsia" w:eastAsiaTheme="minorEastAsia" w:cstheme="minorEastAsia"/>
                <w:color w:val="0000FF"/>
                <w:spacing w:val="30"/>
                <w:w w:val="101"/>
                <w:sz w:val="21"/>
                <w:szCs w:val="21"/>
              </w:rPr>
              <w:t xml:space="preserve"> </w:t>
            </w:r>
            <w:r>
              <w:rPr>
                <w:rFonts w:hint="eastAsia" w:asciiTheme="minorEastAsia" w:hAnsiTheme="minorEastAsia" w:eastAsiaTheme="minorEastAsia" w:cstheme="minorEastAsia"/>
                <w:color w:val="0000FF"/>
                <w:spacing w:val="-2"/>
                <w:sz w:val="21"/>
                <w:szCs w:val="21"/>
              </w:rPr>
              <w:t>盘</w:t>
            </w:r>
            <w:r>
              <w:rPr>
                <w:rFonts w:hint="eastAsia" w:asciiTheme="minorEastAsia" w:hAnsiTheme="minorEastAsia" w:eastAsiaTheme="minorEastAsia" w:cstheme="minorEastAsia"/>
                <w:spacing w:val="-2"/>
                <w:sz w:val="21"/>
                <w:szCs w:val="21"/>
              </w:rPr>
              <w:t>，中标人提交的纸质投标文</w:t>
            </w:r>
            <w:r>
              <w:rPr>
                <w:rFonts w:hint="eastAsia" w:asciiTheme="minorEastAsia" w:hAnsiTheme="minorEastAsia" w:eastAsiaTheme="minorEastAsia" w:cstheme="minorEastAsia"/>
                <w:spacing w:val="-1"/>
                <w:sz w:val="21"/>
                <w:szCs w:val="21"/>
              </w:rPr>
              <w:t>件应当与投标时的电子投标文件内容一致。</w:t>
            </w:r>
          </w:p>
        </w:tc>
      </w:tr>
      <w:tr w14:paraId="719D5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14" w:hRule="atLeast"/>
        </w:trPr>
        <w:tc>
          <w:tcPr>
            <w:tcW w:w="862" w:type="dxa"/>
            <w:vAlign w:val="top"/>
          </w:tcPr>
          <w:p w14:paraId="202E411F">
            <w:pPr>
              <w:spacing w:line="351" w:lineRule="auto"/>
              <w:rPr>
                <w:rFonts w:hint="eastAsia" w:asciiTheme="minorEastAsia" w:hAnsiTheme="minorEastAsia" w:eastAsiaTheme="minorEastAsia" w:cstheme="minorEastAsia"/>
                <w:sz w:val="21"/>
              </w:rPr>
            </w:pPr>
          </w:p>
          <w:p w14:paraId="209EA4BB">
            <w:pPr>
              <w:spacing w:line="352" w:lineRule="auto"/>
              <w:rPr>
                <w:rFonts w:hint="eastAsia" w:asciiTheme="minorEastAsia" w:hAnsiTheme="minorEastAsia" w:eastAsiaTheme="minorEastAsia" w:cstheme="minorEastAsia"/>
                <w:sz w:val="21"/>
              </w:rPr>
            </w:pPr>
          </w:p>
          <w:p w14:paraId="749C5E52">
            <w:pPr>
              <w:spacing w:before="64" w:line="265" w:lineRule="exact"/>
              <w:ind w:left="2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position w:val="1"/>
                <w:sz w:val="21"/>
                <w:szCs w:val="21"/>
              </w:rPr>
              <w:t>10.4</w:t>
            </w:r>
          </w:p>
        </w:tc>
        <w:tc>
          <w:tcPr>
            <w:tcW w:w="2264" w:type="dxa"/>
            <w:vAlign w:val="top"/>
          </w:tcPr>
          <w:p w14:paraId="275A8CA2">
            <w:pPr>
              <w:spacing w:line="338" w:lineRule="auto"/>
              <w:rPr>
                <w:rFonts w:hint="eastAsia" w:asciiTheme="minorEastAsia" w:hAnsiTheme="minorEastAsia" w:eastAsiaTheme="minorEastAsia" w:cstheme="minorEastAsia"/>
                <w:sz w:val="21"/>
              </w:rPr>
            </w:pPr>
          </w:p>
          <w:p w14:paraId="2AB0D257">
            <w:pPr>
              <w:spacing w:line="338" w:lineRule="auto"/>
              <w:rPr>
                <w:rFonts w:hint="eastAsia" w:asciiTheme="minorEastAsia" w:hAnsiTheme="minorEastAsia" w:eastAsiaTheme="minorEastAsia" w:cstheme="minorEastAsia"/>
                <w:sz w:val="21"/>
              </w:rPr>
            </w:pPr>
          </w:p>
          <w:p w14:paraId="52B2ADB2">
            <w:pPr>
              <w:pStyle w:val="7"/>
              <w:spacing w:before="68" w:line="220"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知识产权</w:t>
            </w:r>
          </w:p>
        </w:tc>
        <w:tc>
          <w:tcPr>
            <w:tcW w:w="5299" w:type="dxa"/>
            <w:vAlign w:val="top"/>
          </w:tcPr>
          <w:p w14:paraId="200675EA">
            <w:pPr>
              <w:pStyle w:val="7"/>
              <w:spacing w:before="255" w:line="238" w:lineRule="auto"/>
              <w:ind w:left="112" w:right="100" w:firstLine="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w:t>
            </w:r>
            <w:r>
              <w:rPr>
                <w:rFonts w:hint="eastAsia" w:asciiTheme="minorEastAsia" w:hAnsiTheme="minorEastAsia" w:eastAsiaTheme="minorEastAsia" w:cstheme="minorEastAsia"/>
                <w:spacing w:val="-3"/>
                <w:sz w:val="21"/>
                <w:szCs w:val="21"/>
              </w:rPr>
              <w:t>得擅自复印或提供给第三人。</w:t>
            </w:r>
          </w:p>
        </w:tc>
      </w:tr>
      <w:tr w14:paraId="59DFD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5" w:hRule="atLeast"/>
        </w:trPr>
        <w:tc>
          <w:tcPr>
            <w:tcW w:w="862" w:type="dxa"/>
            <w:vAlign w:val="top"/>
          </w:tcPr>
          <w:p w14:paraId="1ACBF40C">
            <w:pPr>
              <w:spacing w:line="348" w:lineRule="auto"/>
              <w:rPr>
                <w:rFonts w:hint="eastAsia" w:asciiTheme="minorEastAsia" w:hAnsiTheme="minorEastAsia" w:eastAsiaTheme="minorEastAsia" w:cstheme="minorEastAsia"/>
                <w:sz w:val="21"/>
              </w:rPr>
            </w:pPr>
          </w:p>
          <w:p w14:paraId="2900EBD3">
            <w:pPr>
              <w:spacing w:before="64" w:line="265" w:lineRule="exact"/>
              <w:ind w:left="2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position w:val="1"/>
                <w:sz w:val="21"/>
                <w:szCs w:val="21"/>
              </w:rPr>
              <w:t>10.5</w:t>
            </w:r>
          </w:p>
        </w:tc>
        <w:tc>
          <w:tcPr>
            <w:tcW w:w="2264" w:type="dxa"/>
            <w:vAlign w:val="top"/>
          </w:tcPr>
          <w:p w14:paraId="29FCAEAD">
            <w:pPr>
              <w:spacing w:line="366" w:lineRule="auto"/>
              <w:rPr>
                <w:rFonts w:hint="eastAsia" w:asciiTheme="minorEastAsia" w:hAnsiTheme="minorEastAsia" w:eastAsiaTheme="minorEastAsia" w:cstheme="minorEastAsia"/>
                <w:sz w:val="21"/>
              </w:rPr>
            </w:pPr>
          </w:p>
          <w:p w14:paraId="553C0AA0">
            <w:pPr>
              <w:pStyle w:val="7"/>
              <w:spacing w:before="69" w:line="220"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同义词语</w:t>
            </w:r>
          </w:p>
        </w:tc>
        <w:tc>
          <w:tcPr>
            <w:tcW w:w="5299" w:type="dxa"/>
            <w:vAlign w:val="top"/>
          </w:tcPr>
          <w:p w14:paraId="6198E09C">
            <w:pPr>
              <w:pStyle w:val="7"/>
              <w:spacing w:before="29" w:line="232" w:lineRule="auto"/>
              <w:ind w:left="112" w:right="88"/>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构成招标文件组成部分的“通用合同条款</w:t>
            </w:r>
            <w:r>
              <w:rPr>
                <w:rFonts w:hint="eastAsia" w:asciiTheme="minorEastAsia" w:hAnsiTheme="minorEastAsia" w:eastAsiaTheme="minorEastAsia" w:cstheme="minorEastAsia"/>
                <w:spacing w:val="-8"/>
                <w:sz w:val="21"/>
                <w:szCs w:val="21"/>
                <w:lang w:eastAsia="zh-CN"/>
              </w:rPr>
              <w:t>”“</w:t>
            </w:r>
            <w:r>
              <w:rPr>
                <w:rFonts w:hint="eastAsia" w:asciiTheme="minorEastAsia" w:hAnsiTheme="minorEastAsia" w:eastAsiaTheme="minorEastAsia" w:cstheme="minorEastAsia"/>
                <w:spacing w:val="-8"/>
                <w:sz w:val="21"/>
                <w:szCs w:val="21"/>
              </w:rPr>
              <w:t>专用合同条款</w:t>
            </w:r>
            <w:r>
              <w:rPr>
                <w:rFonts w:hint="eastAsia" w:asciiTheme="minorEastAsia" w:hAnsiTheme="minorEastAsia" w:eastAsiaTheme="minorEastAsia" w:cstheme="minorEastAsia"/>
                <w:spacing w:val="-8"/>
                <w:sz w:val="21"/>
                <w:szCs w:val="21"/>
                <w:lang w:eastAsia="zh-CN"/>
              </w:rPr>
              <w:t>”“</w:t>
            </w:r>
            <w:r>
              <w:rPr>
                <w:rFonts w:hint="eastAsia" w:asciiTheme="minorEastAsia" w:hAnsiTheme="minorEastAsia" w:eastAsiaTheme="minorEastAsia" w:cstheme="minorEastAsia"/>
                <w:spacing w:val="-8"/>
                <w:sz w:val="21"/>
                <w:szCs w:val="21"/>
              </w:rPr>
              <w:t>技术标准和要求”和“工程量清单”等章节中</w:t>
            </w:r>
            <w:r>
              <w:rPr>
                <w:rFonts w:hint="eastAsia" w:asciiTheme="minorEastAsia" w:hAnsiTheme="minorEastAsia" w:eastAsiaTheme="minorEastAsia" w:cstheme="minorEastAsia"/>
                <w:spacing w:val="-7"/>
                <w:sz w:val="21"/>
                <w:szCs w:val="21"/>
              </w:rPr>
              <w:t>出现的措辞“发包人”和“承包人”，在招标投标阶段应</w:t>
            </w:r>
            <w:r>
              <w:rPr>
                <w:rFonts w:hint="eastAsia" w:asciiTheme="minorEastAsia" w:hAnsiTheme="minorEastAsia" w:eastAsiaTheme="minorEastAsia" w:cstheme="minorEastAsia"/>
                <w:spacing w:val="-2"/>
                <w:sz w:val="21"/>
                <w:szCs w:val="21"/>
              </w:rPr>
              <w:t>当分别按“招标人”和“投标人”进行理解。</w:t>
            </w:r>
          </w:p>
        </w:tc>
      </w:tr>
      <w:tr w14:paraId="6C531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29" w:hRule="atLeast"/>
        </w:trPr>
        <w:tc>
          <w:tcPr>
            <w:tcW w:w="862" w:type="dxa"/>
            <w:vAlign w:val="top"/>
          </w:tcPr>
          <w:p w14:paraId="6DB5A072">
            <w:pPr>
              <w:spacing w:line="244" w:lineRule="auto"/>
              <w:rPr>
                <w:rFonts w:hint="eastAsia" w:asciiTheme="minorEastAsia" w:hAnsiTheme="minorEastAsia" w:eastAsiaTheme="minorEastAsia" w:cstheme="minorEastAsia"/>
                <w:sz w:val="21"/>
              </w:rPr>
            </w:pPr>
          </w:p>
          <w:p w14:paraId="4C13001B">
            <w:pPr>
              <w:spacing w:line="244" w:lineRule="auto"/>
              <w:rPr>
                <w:rFonts w:hint="eastAsia" w:asciiTheme="minorEastAsia" w:hAnsiTheme="minorEastAsia" w:eastAsiaTheme="minorEastAsia" w:cstheme="minorEastAsia"/>
                <w:sz w:val="21"/>
              </w:rPr>
            </w:pPr>
          </w:p>
          <w:p w14:paraId="59FC70E9">
            <w:pPr>
              <w:spacing w:line="245" w:lineRule="auto"/>
              <w:rPr>
                <w:rFonts w:hint="eastAsia" w:asciiTheme="minorEastAsia" w:hAnsiTheme="minorEastAsia" w:eastAsiaTheme="minorEastAsia" w:cstheme="minorEastAsia"/>
                <w:sz w:val="21"/>
              </w:rPr>
            </w:pPr>
          </w:p>
          <w:p w14:paraId="0D463F52">
            <w:pPr>
              <w:spacing w:line="245" w:lineRule="auto"/>
              <w:rPr>
                <w:rFonts w:hint="eastAsia" w:asciiTheme="minorEastAsia" w:hAnsiTheme="minorEastAsia" w:eastAsiaTheme="minorEastAsia" w:cstheme="minorEastAsia"/>
                <w:sz w:val="21"/>
              </w:rPr>
            </w:pPr>
          </w:p>
          <w:p w14:paraId="67C66D98">
            <w:pPr>
              <w:spacing w:line="245" w:lineRule="auto"/>
              <w:rPr>
                <w:rFonts w:hint="eastAsia" w:asciiTheme="minorEastAsia" w:hAnsiTheme="minorEastAsia" w:eastAsiaTheme="minorEastAsia" w:cstheme="minorEastAsia"/>
                <w:sz w:val="21"/>
              </w:rPr>
            </w:pPr>
          </w:p>
          <w:p w14:paraId="70D557F1">
            <w:pPr>
              <w:spacing w:line="245" w:lineRule="auto"/>
              <w:rPr>
                <w:rFonts w:hint="eastAsia" w:asciiTheme="minorEastAsia" w:hAnsiTheme="minorEastAsia" w:eastAsiaTheme="minorEastAsia" w:cstheme="minorEastAsia"/>
                <w:sz w:val="21"/>
              </w:rPr>
            </w:pPr>
          </w:p>
          <w:p w14:paraId="0CAA29F8">
            <w:pPr>
              <w:spacing w:before="64" w:line="265" w:lineRule="exact"/>
              <w:ind w:left="2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position w:val="1"/>
                <w:sz w:val="21"/>
                <w:szCs w:val="21"/>
              </w:rPr>
              <w:t>10.6</w:t>
            </w:r>
          </w:p>
        </w:tc>
        <w:tc>
          <w:tcPr>
            <w:tcW w:w="2264" w:type="dxa"/>
            <w:vAlign w:val="top"/>
          </w:tcPr>
          <w:p w14:paraId="480E0EEB">
            <w:pPr>
              <w:rPr>
                <w:rFonts w:hint="eastAsia" w:asciiTheme="minorEastAsia" w:hAnsiTheme="minorEastAsia" w:eastAsiaTheme="minorEastAsia" w:cstheme="minorEastAsia"/>
                <w:sz w:val="21"/>
              </w:rPr>
            </w:pPr>
          </w:p>
          <w:p w14:paraId="0D9CDF15">
            <w:pPr>
              <w:rPr>
                <w:rFonts w:hint="eastAsia" w:asciiTheme="minorEastAsia" w:hAnsiTheme="minorEastAsia" w:eastAsiaTheme="minorEastAsia" w:cstheme="minorEastAsia"/>
                <w:sz w:val="21"/>
              </w:rPr>
            </w:pPr>
          </w:p>
          <w:p w14:paraId="7BEB5004">
            <w:pPr>
              <w:rPr>
                <w:rFonts w:hint="eastAsia" w:asciiTheme="minorEastAsia" w:hAnsiTheme="minorEastAsia" w:eastAsiaTheme="minorEastAsia" w:cstheme="minorEastAsia"/>
                <w:sz w:val="21"/>
              </w:rPr>
            </w:pPr>
          </w:p>
          <w:p w14:paraId="5CB0E95A">
            <w:pPr>
              <w:rPr>
                <w:rFonts w:hint="eastAsia" w:asciiTheme="minorEastAsia" w:hAnsiTheme="minorEastAsia" w:eastAsiaTheme="minorEastAsia" w:cstheme="minorEastAsia"/>
                <w:sz w:val="21"/>
              </w:rPr>
            </w:pPr>
          </w:p>
          <w:p w14:paraId="52125449">
            <w:pPr>
              <w:rPr>
                <w:rFonts w:hint="eastAsia" w:asciiTheme="minorEastAsia" w:hAnsiTheme="minorEastAsia" w:eastAsiaTheme="minorEastAsia" w:cstheme="minorEastAsia"/>
                <w:sz w:val="21"/>
              </w:rPr>
            </w:pPr>
          </w:p>
          <w:p w14:paraId="661227B7">
            <w:pPr>
              <w:spacing w:line="241" w:lineRule="auto"/>
              <w:rPr>
                <w:rFonts w:hint="eastAsia" w:asciiTheme="minorEastAsia" w:hAnsiTheme="minorEastAsia" w:eastAsiaTheme="minorEastAsia" w:cstheme="minorEastAsia"/>
                <w:sz w:val="21"/>
              </w:rPr>
            </w:pPr>
          </w:p>
          <w:p w14:paraId="73D782A6">
            <w:pPr>
              <w:pStyle w:val="7"/>
              <w:spacing w:before="68" w:line="220" w:lineRule="auto"/>
              <w:ind w:left="1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解释权</w:t>
            </w:r>
          </w:p>
        </w:tc>
        <w:tc>
          <w:tcPr>
            <w:tcW w:w="5299" w:type="dxa"/>
            <w:vAlign w:val="top"/>
          </w:tcPr>
          <w:p w14:paraId="54D3D579">
            <w:pPr>
              <w:spacing w:line="268" w:lineRule="auto"/>
              <w:rPr>
                <w:rFonts w:hint="eastAsia" w:asciiTheme="minorEastAsia" w:hAnsiTheme="minorEastAsia" w:eastAsiaTheme="minorEastAsia" w:cstheme="minorEastAsia"/>
                <w:sz w:val="21"/>
              </w:rPr>
            </w:pPr>
          </w:p>
          <w:p w14:paraId="02B93098">
            <w:pPr>
              <w:pStyle w:val="7"/>
              <w:spacing w:before="68" w:line="239" w:lineRule="auto"/>
              <w:ind w:left="110" w:right="28"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构成本招标文件的各个组成文件应互为解释，互为说明；</w:t>
            </w:r>
            <w:r>
              <w:rPr>
                <w:rFonts w:hint="eastAsia" w:asciiTheme="minorEastAsia" w:hAnsiTheme="minorEastAsia" w:eastAsiaTheme="minorEastAsia" w:cstheme="minorEastAsia"/>
                <w:spacing w:val="1"/>
                <w:sz w:val="21"/>
                <w:szCs w:val="21"/>
              </w:rPr>
              <w:t>如有不明确或不一致，构成合同文件组成内容的，以合同文件约定内容为准，且以专用合同条款约定的合同文</w:t>
            </w:r>
            <w:r>
              <w:rPr>
                <w:rFonts w:hint="eastAsia" w:asciiTheme="minorEastAsia" w:hAnsiTheme="minorEastAsia" w:eastAsiaTheme="minorEastAsia" w:cstheme="minorEastAsia"/>
                <w:sz w:val="21"/>
                <w:szCs w:val="21"/>
              </w:rPr>
              <w:t>件优先顺序解释；除招标文件中有特别规定外，仅适用</w:t>
            </w:r>
            <w:r>
              <w:rPr>
                <w:rFonts w:hint="eastAsia" w:asciiTheme="minorEastAsia" w:hAnsiTheme="minorEastAsia" w:eastAsiaTheme="minorEastAsia" w:cstheme="minorEastAsia"/>
                <w:spacing w:val="-6"/>
                <w:sz w:val="21"/>
                <w:szCs w:val="21"/>
              </w:rPr>
              <w:t>于招标投标阶段的规定，按招标公告（投标邀请书）、投</w:t>
            </w:r>
            <w:r>
              <w:rPr>
                <w:rFonts w:hint="eastAsia" w:asciiTheme="minorEastAsia" w:hAnsiTheme="minorEastAsia" w:eastAsiaTheme="minorEastAsia" w:cstheme="minorEastAsia"/>
                <w:sz w:val="21"/>
                <w:szCs w:val="21"/>
              </w:rPr>
              <w:t>标人须知、评标办法、投标文件格式的先后顺序解释；</w:t>
            </w:r>
            <w:r>
              <w:rPr>
                <w:rFonts w:hint="eastAsia" w:asciiTheme="minorEastAsia" w:hAnsiTheme="minorEastAsia" w:eastAsiaTheme="minorEastAsia" w:cstheme="minorEastAsia"/>
                <w:spacing w:val="1"/>
                <w:sz w:val="21"/>
                <w:szCs w:val="21"/>
              </w:rPr>
              <w:t>同一组成文件中就同一事项的规定或约定不一致的，以编排顺序在后者为准；同一组成文件不同版本之间有不一致的，以形成时间在后者为准。按本款前述规定仍不</w:t>
            </w:r>
            <w:r>
              <w:rPr>
                <w:rFonts w:hint="eastAsia" w:asciiTheme="minorEastAsia" w:hAnsiTheme="minorEastAsia" w:eastAsiaTheme="minorEastAsia" w:cstheme="minorEastAsia"/>
                <w:spacing w:val="-2"/>
                <w:sz w:val="21"/>
                <w:szCs w:val="21"/>
              </w:rPr>
              <w:t>能形成结论的，由招标人负责解释。</w:t>
            </w:r>
          </w:p>
        </w:tc>
      </w:tr>
      <w:tr w14:paraId="4EB90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2" w:hRule="atLeast"/>
        </w:trPr>
        <w:tc>
          <w:tcPr>
            <w:tcW w:w="862" w:type="dxa"/>
            <w:vAlign w:val="top"/>
          </w:tcPr>
          <w:p w14:paraId="4E31A887">
            <w:pPr>
              <w:spacing w:before="194" w:line="264" w:lineRule="exact"/>
              <w:ind w:left="2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position w:val="1"/>
                <w:sz w:val="21"/>
                <w:szCs w:val="21"/>
              </w:rPr>
              <w:t>10.7</w:t>
            </w:r>
          </w:p>
        </w:tc>
        <w:tc>
          <w:tcPr>
            <w:tcW w:w="2264" w:type="dxa"/>
            <w:vAlign w:val="top"/>
          </w:tcPr>
          <w:p w14:paraId="4CA52C8B">
            <w:pPr>
              <w:pStyle w:val="7"/>
              <w:spacing w:before="216" w:line="220"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交易平台信息服务费</w:t>
            </w:r>
          </w:p>
        </w:tc>
        <w:tc>
          <w:tcPr>
            <w:tcW w:w="5299" w:type="dxa"/>
            <w:vAlign w:val="top"/>
          </w:tcPr>
          <w:p w14:paraId="661CF10E">
            <w:pPr>
              <w:spacing w:before="239" w:line="222" w:lineRule="auto"/>
              <w:ind w:left="1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tc>
      </w:tr>
    </w:tbl>
    <w:p w14:paraId="3D60CC53">
      <w:pPr>
        <w:pStyle w:val="2"/>
        <w:rPr>
          <w:rFonts w:hint="eastAsia" w:asciiTheme="minorEastAsia" w:hAnsiTheme="minorEastAsia" w:eastAsiaTheme="minorEastAsia" w:cstheme="minorEastAsia"/>
        </w:rPr>
      </w:pPr>
    </w:p>
    <w:p w14:paraId="6050155B">
      <w:pPr>
        <w:rPr>
          <w:rFonts w:hint="eastAsia" w:asciiTheme="minorEastAsia" w:hAnsiTheme="minorEastAsia" w:eastAsiaTheme="minorEastAsia" w:cstheme="minorEastAsia"/>
        </w:rPr>
        <w:sectPr>
          <w:footerReference r:id="rId19" w:type="default"/>
          <w:pgSz w:w="11910" w:h="16845"/>
          <w:pgMar w:top="1431" w:right="1786" w:bottom="1051" w:left="1457" w:header="0" w:footer="781" w:gutter="0"/>
          <w:cols w:space="720" w:num="1"/>
        </w:sectPr>
      </w:pPr>
    </w:p>
    <w:p w14:paraId="23E1ABC9">
      <w:pPr>
        <w:spacing w:before="23"/>
        <w:rPr>
          <w:rFonts w:hint="eastAsia" w:asciiTheme="minorEastAsia" w:hAnsiTheme="minorEastAsia" w:eastAsiaTheme="minorEastAsia" w:cstheme="minorEastAsia"/>
        </w:rPr>
      </w:pPr>
    </w:p>
    <w:tbl>
      <w:tblPr>
        <w:tblStyle w:val="6"/>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2A381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36" w:hRule="atLeast"/>
        </w:trPr>
        <w:tc>
          <w:tcPr>
            <w:tcW w:w="862" w:type="dxa"/>
            <w:vAlign w:val="top"/>
          </w:tcPr>
          <w:p w14:paraId="4DB2118D">
            <w:pPr>
              <w:spacing w:line="263" w:lineRule="auto"/>
              <w:rPr>
                <w:rFonts w:hint="eastAsia" w:asciiTheme="minorEastAsia" w:hAnsiTheme="minorEastAsia" w:eastAsiaTheme="minorEastAsia" w:cstheme="minorEastAsia"/>
                <w:sz w:val="21"/>
              </w:rPr>
            </w:pPr>
          </w:p>
          <w:p w14:paraId="559ACB83">
            <w:pPr>
              <w:spacing w:line="263" w:lineRule="auto"/>
              <w:rPr>
                <w:rFonts w:hint="eastAsia" w:asciiTheme="minorEastAsia" w:hAnsiTheme="minorEastAsia" w:eastAsiaTheme="minorEastAsia" w:cstheme="minorEastAsia"/>
                <w:sz w:val="21"/>
              </w:rPr>
            </w:pPr>
          </w:p>
          <w:p w14:paraId="5CF7D14A">
            <w:pPr>
              <w:spacing w:line="263" w:lineRule="auto"/>
              <w:rPr>
                <w:rFonts w:hint="eastAsia" w:asciiTheme="minorEastAsia" w:hAnsiTheme="minorEastAsia" w:eastAsiaTheme="minorEastAsia" w:cstheme="minorEastAsia"/>
                <w:sz w:val="21"/>
              </w:rPr>
            </w:pPr>
          </w:p>
          <w:p w14:paraId="6E913865">
            <w:pPr>
              <w:spacing w:line="263" w:lineRule="auto"/>
              <w:rPr>
                <w:rFonts w:hint="eastAsia" w:asciiTheme="minorEastAsia" w:hAnsiTheme="minorEastAsia" w:eastAsiaTheme="minorEastAsia" w:cstheme="minorEastAsia"/>
                <w:sz w:val="21"/>
              </w:rPr>
            </w:pPr>
          </w:p>
          <w:p w14:paraId="48395DDC">
            <w:pPr>
              <w:spacing w:line="264" w:lineRule="auto"/>
              <w:rPr>
                <w:rFonts w:hint="eastAsia" w:asciiTheme="minorEastAsia" w:hAnsiTheme="minorEastAsia" w:eastAsiaTheme="minorEastAsia" w:cstheme="minorEastAsia"/>
                <w:sz w:val="21"/>
              </w:rPr>
            </w:pPr>
          </w:p>
          <w:p w14:paraId="492E0EE8">
            <w:pPr>
              <w:spacing w:before="64" w:line="265" w:lineRule="exact"/>
              <w:ind w:left="2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position w:val="1"/>
                <w:sz w:val="21"/>
                <w:szCs w:val="21"/>
              </w:rPr>
              <w:t>10.8</w:t>
            </w:r>
          </w:p>
        </w:tc>
        <w:tc>
          <w:tcPr>
            <w:tcW w:w="2264" w:type="dxa"/>
            <w:vAlign w:val="top"/>
          </w:tcPr>
          <w:p w14:paraId="536DE188">
            <w:pPr>
              <w:spacing w:line="254" w:lineRule="auto"/>
              <w:rPr>
                <w:rFonts w:hint="eastAsia" w:asciiTheme="minorEastAsia" w:hAnsiTheme="minorEastAsia" w:eastAsiaTheme="minorEastAsia" w:cstheme="minorEastAsia"/>
                <w:sz w:val="21"/>
              </w:rPr>
            </w:pPr>
          </w:p>
          <w:p w14:paraId="772D1B02">
            <w:pPr>
              <w:spacing w:line="254" w:lineRule="auto"/>
              <w:rPr>
                <w:rFonts w:hint="eastAsia" w:asciiTheme="minorEastAsia" w:hAnsiTheme="minorEastAsia" w:eastAsiaTheme="minorEastAsia" w:cstheme="minorEastAsia"/>
                <w:sz w:val="21"/>
              </w:rPr>
            </w:pPr>
          </w:p>
          <w:p w14:paraId="3BA2F652">
            <w:pPr>
              <w:spacing w:line="255" w:lineRule="auto"/>
              <w:rPr>
                <w:rFonts w:hint="eastAsia" w:asciiTheme="minorEastAsia" w:hAnsiTheme="minorEastAsia" w:eastAsiaTheme="minorEastAsia" w:cstheme="minorEastAsia"/>
                <w:sz w:val="21"/>
              </w:rPr>
            </w:pPr>
          </w:p>
          <w:p w14:paraId="2AC7E95D">
            <w:pPr>
              <w:spacing w:line="255" w:lineRule="auto"/>
              <w:rPr>
                <w:rFonts w:hint="eastAsia" w:asciiTheme="minorEastAsia" w:hAnsiTheme="minorEastAsia" w:eastAsiaTheme="minorEastAsia" w:cstheme="minorEastAsia"/>
                <w:sz w:val="21"/>
              </w:rPr>
            </w:pPr>
          </w:p>
          <w:p w14:paraId="02E954DE">
            <w:pPr>
              <w:spacing w:line="255" w:lineRule="auto"/>
              <w:rPr>
                <w:rFonts w:hint="eastAsia" w:asciiTheme="minorEastAsia" w:hAnsiTheme="minorEastAsia" w:eastAsiaTheme="minorEastAsia" w:cstheme="minorEastAsia"/>
                <w:sz w:val="21"/>
              </w:rPr>
            </w:pPr>
          </w:p>
          <w:p w14:paraId="04D5471E">
            <w:pPr>
              <w:pStyle w:val="7"/>
              <w:spacing w:before="71" w:line="224" w:lineRule="auto"/>
              <w:ind w:left="108"/>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pacing w:val="4"/>
                <w:sz w:val="22"/>
                <w:szCs w:val="22"/>
              </w:rPr>
              <w:t>招标代理服务费</w:t>
            </w:r>
          </w:p>
        </w:tc>
        <w:tc>
          <w:tcPr>
            <w:tcW w:w="5299" w:type="dxa"/>
            <w:vAlign w:val="top"/>
          </w:tcPr>
          <w:p w14:paraId="7630A48C">
            <w:pPr>
              <w:pStyle w:val="7"/>
              <w:spacing w:before="318" w:line="239" w:lineRule="auto"/>
              <w:ind w:left="1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3"/>
              </w:rPr>
              <w:t>□</w:t>
            </w:r>
            <w:r>
              <w:rPr>
                <w:rFonts w:hint="eastAsia" w:asciiTheme="minorEastAsia" w:hAnsiTheme="minorEastAsia" w:eastAsiaTheme="minorEastAsia" w:cstheme="minorEastAsia"/>
                <w:spacing w:val="-3"/>
                <w:sz w:val="21"/>
                <w:szCs w:val="21"/>
              </w:rPr>
              <w:t>本次招标没有招标代理服务费。</w:t>
            </w:r>
          </w:p>
          <w:p w14:paraId="5BF13390">
            <w:pPr>
              <w:pStyle w:val="7"/>
              <w:spacing w:before="20" w:line="219" w:lineRule="auto"/>
              <w:ind w:left="110" w:right="104" w:firstLine="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2"/>
              </w:rPr>
              <w:t>☑</w:t>
            </w:r>
            <w:r>
              <w:rPr>
                <w:rFonts w:hint="eastAsia" w:asciiTheme="minorEastAsia" w:hAnsiTheme="minorEastAsia" w:eastAsiaTheme="minorEastAsia" w:cstheme="minorEastAsia"/>
                <w:spacing w:val="-2"/>
                <w:sz w:val="21"/>
                <w:szCs w:val="21"/>
              </w:rPr>
              <w:t>本次招标有招标代理服务费。根据招标人和招标代理机构委托代理合同的约定，本项目招标代理服务费：</w:t>
            </w:r>
          </w:p>
          <w:p w14:paraId="14E0F00C">
            <w:pPr>
              <w:pStyle w:val="7"/>
              <w:spacing w:before="12" w:line="233" w:lineRule="auto"/>
              <w:ind w:left="4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9"/>
              </w:rPr>
              <w:t>□</w:t>
            </w:r>
            <w:r>
              <w:rPr>
                <w:rFonts w:hint="eastAsia" w:asciiTheme="minorEastAsia" w:hAnsiTheme="minorEastAsia" w:eastAsiaTheme="minorEastAsia" w:cstheme="minorEastAsia"/>
                <w:color w:val="0000FF"/>
                <w:spacing w:val="-33"/>
              </w:rPr>
              <w:t xml:space="preserve"> </w:t>
            </w:r>
            <w:r>
              <w:rPr>
                <w:rFonts w:hint="eastAsia" w:asciiTheme="minorEastAsia" w:hAnsiTheme="minorEastAsia" w:eastAsiaTheme="minorEastAsia" w:cstheme="minorEastAsia"/>
                <w:spacing w:val="-9"/>
                <w:sz w:val="21"/>
                <w:szCs w:val="21"/>
              </w:rPr>
              <w:t>由招标人支付。</w:t>
            </w:r>
          </w:p>
          <w:p w14:paraId="4B4D2F4E">
            <w:pPr>
              <w:pStyle w:val="7"/>
              <w:spacing w:line="186"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7"/>
              </w:rPr>
              <w:t>☑</w:t>
            </w:r>
            <w:r>
              <w:rPr>
                <w:rFonts w:hint="eastAsia" w:asciiTheme="minorEastAsia" w:hAnsiTheme="minorEastAsia" w:eastAsiaTheme="minorEastAsia" w:cstheme="minorEastAsia"/>
                <w:spacing w:val="-17"/>
                <w:sz w:val="21"/>
                <w:szCs w:val="21"/>
              </w:rPr>
              <w:t>由中标人支付。</w:t>
            </w:r>
          </w:p>
          <w:p w14:paraId="1E3677A4">
            <w:pPr>
              <w:pStyle w:val="7"/>
              <w:spacing w:line="219" w:lineRule="auto"/>
              <w:ind w:left="6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支付标准：</w:t>
            </w:r>
            <w:r>
              <w:rPr>
                <w:rFonts w:hint="eastAsia" w:asciiTheme="minorEastAsia" w:hAnsiTheme="minorEastAsia" w:eastAsiaTheme="minorEastAsia" w:cstheme="minorEastAsia"/>
                <w:color w:val="0000FF"/>
                <w:spacing w:val="-1"/>
                <w:sz w:val="21"/>
                <w:szCs w:val="21"/>
              </w:rPr>
              <w:t>按相关法律文件收取费用</w:t>
            </w:r>
            <w:r>
              <w:rPr>
                <w:rFonts w:hint="eastAsia" w:asciiTheme="minorEastAsia" w:hAnsiTheme="minorEastAsia" w:eastAsiaTheme="minorEastAsia" w:cstheme="minorEastAsia"/>
                <w:spacing w:val="-1"/>
                <w:sz w:val="21"/>
                <w:szCs w:val="21"/>
              </w:rPr>
              <w:t>；</w:t>
            </w:r>
          </w:p>
          <w:p w14:paraId="683A279E">
            <w:pPr>
              <w:pStyle w:val="7"/>
              <w:spacing w:before="20" w:line="220" w:lineRule="auto"/>
              <w:ind w:left="6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支付方式：</w:t>
            </w:r>
            <w:r>
              <w:rPr>
                <w:rFonts w:hint="eastAsia" w:asciiTheme="minorEastAsia" w:hAnsiTheme="minorEastAsia" w:eastAsiaTheme="minorEastAsia" w:cstheme="minorEastAsia"/>
                <w:color w:val="0000FF"/>
                <w:spacing w:val="-1"/>
                <w:sz w:val="21"/>
                <w:szCs w:val="21"/>
              </w:rPr>
              <w:t>现金或转账形式</w:t>
            </w:r>
            <w:r>
              <w:rPr>
                <w:rFonts w:hint="eastAsia" w:asciiTheme="minorEastAsia" w:hAnsiTheme="minorEastAsia" w:eastAsiaTheme="minorEastAsia" w:cstheme="minorEastAsia"/>
                <w:spacing w:val="-1"/>
                <w:sz w:val="21"/>
                <w:szCs w:val="21"/>
              </w:rPr>
              <w:t>；</w:t>
            </w:r>
          </w:p>
          <w:p w14:paraId="2C44FCFD">
            <w:pPr>
              <w:pStyle w:val="7"/>
              <w:spacing w:before="21"/>
              <w:ind w:left="6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支付时间：</w:t>
            </w:r>
            <w:r>
              <w:rPr>
                <w:rFonts w:hint="eastAsia" w:asciiTheme="minorEastAsia" w:hAnsiTheme="minorEastAsia" w:eastAsiaTheme="minorEastAsia" w:cstheme="minorEastAsia"/>
                <w:color w:val="0000FF"/>
                <w:spacing w:val="-3"/>
                <w:sz w:val="21"/>
                <w:szCs w:val="21"/>
              </w:rPr>
              <w:t>定标结果公示结束</w:t>
            </w:r>
            <w:r>
              <w:rPr>
                <w:rFonts w:hint="eastAsia" w:asciiTheme="minorEastAsia" w:hAnsiTheme="minorEastAsia" w:eastAsiaTheme="minorEastAsia" w:cstheme="minorEastAsia"/>
                <w:color w:val="0000FF"/>
                <w:spacing w:val="-31"/>
                <w:sz w:val="21"/>
                <w:szCs w:val="21"/>
              </w:rPr>
              <w:t xml:space="preserve"> </w:t>
            </w:r>
            <w:r>
              <w:rPr>
                <w:rFonts w:hint="eastAsia" w:asciiTheme="minorEastAsia" w:hAnsiTheme="minorEastAsia" w:eastAsiaTheme="minorEastAsia" w:cstheme="minorEastAsia"/>
                <w:color w:val="0000FF"/>
                <w:spacing w:val="-3"/>
                <w:sz w:val="21"/>
                <w:szCs w:val="21"/>
              </w:rPr>
              <w:t xml:space="preserve">3  </w:t>
            </w:r>
            <w:r>
              <w:rPr>
                <w:rFonts w:hint="eastAsia" w:asciiTheme="minorEastAsia" w:hAnsiTheme="minorEastAsia" w:eastAsiaTheme="minorEastAsia" w:cstheme="minorEastAsia"/>
                <w:color w:val="0000FF"/>
                <w:spacing w:val="-3"/>
                <w:sz w:val="21"/>
                <w:szCs w:val="21"/>
              </w:rPr>
              <w:t>日内</w:t>
            </w:r>
            <w:r>
              <w:rPr>
                <w:rFonts w:hint="eastAsia" w:asciiTheme="minorEastAsia" w:hAnsiTheme="minorEastAsia" w:eastAsiaTheme="minorEastAsia" w:cstheme="minorEastAsia"/>
                <w:spacing w:val="-3"/>
                <w:sz w:val="21"/>
                <w:szCs w:val="21"/>
              </w:rPr>
              <w:t>。</w:t>
            </w:r>
          </w:p>
        </w:tc>
      </w:tr>
      <w:tr w14:paraId="59B4B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14" w:hRule="atLeast"/>
        </w:trPr>
        <w:tc>
          <w:tcPr>
            <w:tcW w:w="862" w:type="dxa"/>
            <w:vAlign w:val="top"/>
          </w:tcPr>
          <w:p w14:paraId="4E673E12">
            <w:pPr>
              <w:spacing w:line="268" w:lineRule="auto"/>
              <w:rPr>
                <w:rFonts w:hint="eastAsia" w:asciiTheme="minorEastAsia" w:hAnsiTheme="minorEastAsia" w:eastAsiaTheme="minorEastAsia" w:cstheme="minorEastAsia"/>
                <w:sz w:val="21"/>
              </w:rPr>
            </w:pPr>
          </w:p>
          <w:p w14:paraId="1E59FDCC">
            <w:pPr>
              <w:spacing w:line="268" w:lineRule="auto"/>
              <w:rPr>
                <w:rFonts w:hint="eastAsia" w:asciiTheme="minorEastAsia" w:hAnsiTheme="minorEastAsia" w:eastAsiaTheme="minorEastAsia" w:cstheme="minorEastAsia"/>
                <w:sz w:val="21"/>
              </w:rPr>
            </w:pPr>
          </w:p>
          <w:p w14:paraId="3C59017D">
            <w:pPr>
              <w:spacing w:line="269" w:lineRule="auto"/>
              <w:rPr>
                <w:rFonts w:hint="eastAsia" w:asciiTheme="minorEastAsia" w:hAnsiTheme="minorEastAsia" w:eastAsiaTheme="minorEastAsia" w:cstheme="minorEastAsia"/>
                <w:sz w:val="21"/>
              </w:rPr>
            </w:pPr>
          </w:p>
          <w:p w14:paraId="677672B7">
            <w:pPr>
              <w:spacing w:line="269" w:lineRule="auto"/>
              <w:rPr>
                <w:rFonts w:hint="eastAsia" w:asciiTheme="minorEastAsia" w:hAnsiTheme="minorEastAsia" w:eastAsiaTheme="minorEastAsia" w:cstheme="minorEastAsia"/>
                <w:sz w:val="21"/>
              </w:rPr>
            </w:pPr>
          </w:p>
          <w:p w14:paraId="30810BD2">
            <w:pPr>
              <w:spacing w:line="269" w:lineRule="auto"/>
              <w:rPr>
                <w:rFonts w:hint="eastAsia" w:asciiTheme="minorEastAsia" w:hAnsiTheme="minorEastAsia" w:eastAsiaTheme="minorEastAsia" w:cstheme="minorEastAsia"/>
                <w:sz w:val="21"/>
              </w:rPr>
            </w:pPr>
          </w:p>
          <w:p w14:paraId="0C47ECCE">
            <w:pPr>
              <w:spacing w:before="64" w:line="264" w:lineRule="exact"/>
              <w:ind w:left="2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position w:val="1"/>
                <w:sz w:val="21"/>
                <w:szCs w:val="21"/>
              </w:rPr>
              <w:t>10.9</w:t>
            </w:r>
          </w:p>
        </w:tc>
        <w:tc>
          <w:tcPr>
            <w:tcW w:w="2264" w:type="dxa"/>
            <w:vAlign w:val="top"/>
          </w:tcPr>
          <w:p w14:paraId="5746AC0C">
            <w:pPr>
              <w:spacing w:line="295" w:lineRule="auto"/>
              <w:rPr>
                <w:rFonts w:hint="eastAsia" w:asciiTheme="minorEastAsia" w:hAnsiTheme="minorEastAsia" w:eastAsiaTheme="minorEastAsia" w:cstheme="minorEastAsia"/>
                <w:sz w:val="21"/>
              </w:rPr>
            </w:pPr>
          </w:p>
          <w:p w14:paraId="716CAA25">
            <w:pPr>
              <w:spacing w:line="295" w:lineRule="auto"/>
              <w:rPr>
                <w:rFonts w:hint="eastAsia" w:asciiTheme="minorEastAsia" w:hAnsiTheme="minorEastAsia" w:eastAsiaTheme="minorEastAsia" w:cstheme="minorEastAsia"/>
                <w:sz w:val="21"/>
              </w:rPr>
            </w:pPr>
          </w:p>
          <w:p w14:paraId="76CCE885">
            <w:pPr>
              <w:spacing w:line="295" w:lineRule="auto"/>
              <w:rPr>
                <w:rFonts w:hint="eastAsia" w:asciiTheme="minorEastAsia" w:hAnsiTheme="minorEastAsia" w:eastAsiaTheme="minorEastAsia" w:cstheme="minorEastAsia"/>
                <w:sz w:val="21"/>
              </w:rPr>
            </w:pPr>
          </w:p>
          <w:p w14:paraId="332C19D1">
            <w:pPr>
              <w:spacing w:line="296" w:lineRule="auto"/>
              <w:rPr>
                <w:rFonts w:hint="eastAsia" w:asciiTheme="minorEastAsia" w:hAnsiTheme="minorEastAsia" w:eastAsiaTheme="minorEastAsia" w:cstheme="minorEastAsia"/>
                <w:sz w:val="21"/>
              </w:rPr>
            </w:pPr>
          </w:p>
          <w:p w14:paraId="492A0D18">
            <w:pPr>
              <w:pStyle w:val="7"/>
              <w:spacing w:before="69" w:line="219" w:lineRule="auto"/>
              <w:ind w:left="1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政府采购</w:t>
            </w:r>
          </w:p>
          <w:p w14:paraId="68B67A4A">
            <w:pPr>
              <w:pStyle w:val="7"/>
              <w:spacing w:before="21"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合同融资政策</w:t>
            </w:r>
          </w:p>
        </w:tc>
        <w:tc>
          <w:tcPr>
            <w:tcW w:w="5299" w:type="dxa"/>
            <w:vAlign w:val="top"/>
          </w:tcPr>
          <w:p w14:paraId="6B022F2B">
            <w:pPr>
              <w:pStyle w:val="7"/>
              <w:spacing w:before="309" w:line="238" w:lineRule="auto"/>
              <w:ind w:left="109" w:right="7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政府采购合同融资（以下简称“政采贷”）指参与政府采</w:t>
            </w:r>
            <w:r>
              <w:rPr>
                <w:rFonts w:hint="eastAsia" w:asciiTheme="minorEastAsia" w:hAnsiTheme="minorEastAsia" w:eastAsiaTheme="minorEastAsia" w:cstheme="minorEastAsia"/>
                <w:spacing w:val="1"/>
                <w:sz w:val="21"/>
                <w:szCs w:val="21"/>
              </w:rPr>
              <w:t>购活动的中小微企业，在获得政府采购中标（成交）通知书后，即可向开展“政采贷”业务的金融机构提出申请，金融机构依据政府采购中标（成交）通知书和政府</w:t>
            </w:r>
            <w:r>
              <w:rPr>
                <w:rFonts w:hint="eastAsia" w:asciiTheme="minorEastAsia" w:hAnsiTheme="minorEastAsia" w:eastAsiaTheme="minorEastAsia" w:cstheme="minorEastAsia"/>
                <w:spacing w:val="-2"/>
                <w:sz w:val="21"/>
                <w:szCs w:val="21"/>
              </w:rPr>
              <w:t>采购合同，为中小微企业提供融资服务。</w:t>
            </w:r>
          </w:p>
          <w:p w14:paraId="53A9A1B1">
            <w:pPr>
              <w:pStyle w:val="7"/>
              <w:spacing w:line="244" w:lineRule="auto"/>
              <w:ind w:left="112" w:right="86" w:hanging="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“政采贷”业务政策：《湖北省政府采购合同融资实施方</w:t>
            </w:r>
            <w:r>
              <w:rPr>
                <w:rFonts w:hint="eastAsia" w:asciiTheme="minorEastAsia" w:hAnsiTheme="minorEastAsia" w:eastAsiaTheme="minorEastAsia" w:cstheme="minorEastAsia"/>
                <w:spacing w:val="-9"/>
                <w:sz w:val="21"/>
                <w:szCs w:val="21"/>
              </w:rPr>
              <w:t>案》（鄂财采发</w:t>
            </w:r>
            <w:r>
              <w:rPr>
                <w:rFonts w:hint="eastAsia" w:asciiTheme="minorEastAsia" w:hAnsiTheme="minorEastAsia" w:eastAsiaTheme="minorEastAsia" w:cstheme="minorEastAsia"/>
                <w:spacing w:val="-9"/>
                <w:sz w:val="21"/>
                <w:szCs w:val="21"/>
                <w:lang w:eastAsia="zh-CN"/>
              </w:rPr>
              <w:t>〔2020〕</w:t>
            </w:r>
            <w:r>
              <w:rPr>
                <w:rFonts w:hint="eastAsia" w:asciiTheme="minorEastAsia" w:hAnsiTheme="minorEastAsia" w:eastAsiaTheme="minorEastAsia" w:cstheme="minorEastAsia"/>
                <w:spacing w:val="-9"/>
                <w:sz w:val="21"/>
                <w:szCs w:val="21"/>
              </w:rPr>
              <w:t>]5</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9"/>
                <w:sz w:val="21"/>
                <w:szCs w:val="21"/>
              </w:rPr>
              <w:t>号）</w:t>
            </w:r>
          </w:p>
          <w:p w14:paraId="46E96047">
            <w:pPr>
              <w:pStyle w:val="7"/>
              <w:ind w:left="116" w:right="73" w:hanging="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“政采贷”业务申请：湖北省政府采购合同融资平台</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"https://czt.hubei.gov.cn/zcd/homepage"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https://czt.hubei.gov.cn/zcd/homepage</w:t>
            </w:r>
            <w:r>
              <w:rPr>
                <w:rFonts w:hint="eastAsia" w:asciiTheme="minorEastAsia" w:hAnsiTheme="minorEastAsia" w:eastAsiaTheme="minorEastAsia" w:cstheme="minorEastAsia"/>
                <w:spacing w:val="-2"/>
                <w:sz w:val="21"/>
                <w:szCs w:val="21"/>
              </w:rPr>
              <w:fldChar w:fldCharType="end"/>
            </w:r>
            <w:r>
              <w:rPr>
                <w:rFonts w:hint="eastAsia" w:asciiTheme="minorEastAsia" w:hAnsiTheme="minorEastAsia" w:eastAsiaTheme="minorEastAsia" w:cstheme="minorEastAsia"/>
                <w:spacing w:val="-2"/>
                <w:sz w:val="21"/>
                <w:szCs w:val="21"/>
              </w:rPr>
              <w:t>）</w:t>
            </w:r>
          </w:p>
        </w:tc>
      </w:tr>
      <w:tr w14:paraId="580EB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6" w:hRule="atLeast"/>
        </w:trPr>
        <w:tc>
          <w:tcPr>
            <w:tcW w:w="862" w:type="dxa"/>
            <w:vAlign w:val="top"/>
          </w:tcPr>
          <w:p w14:paraId="491352F7">
            <w:pPr>
              <w:spacing w:line="247" w:lineRule="auto"/>
              <w:rPr>
                <w:rFonts w:hint="eastAsia" w:asciiTheme="minorEastAsia" w:hAnsiTheme="minorEastAsia" w:eastAsiaTheme="minorEastAsia" w:cstheme="minorEastAsia"/>
                <w:sz w:val="21"/>
              </w:rPr>
            </w:pPr>
          </w:p>
          <w:p w14:paraId="7EDD0CBB">
            <w:pPr>
              <w:spacing w:line="247" w:lineRule="auto"/>
              <w:rPr>
                <w:rFonts w:hint="eastAsia" w:asciiTheme="minorEastAsia" w:hAnsiTheme="minorEastAsia" w:eastAsiaTheme="minorEastAsia" w:cstheme="minorEastAsia"/>
                <w:sz w:val="21"/>
              </w:rPr>
            </w:pPr>
          </w:p>
          <w:p w14:paraId="0EE9B649">
            <w:pPr>
              <w:spacing w:line="247" w:lineRule="auto"/>
              <w:rPr>
                <w:rFonts w:hint="eastAsia" w:asciiTheme="minorEastAsia" w:hAnsiTheme="minorEastAsia" w:eastAsiaTheme="minorEastAsia" w:cstheme="minorEastAsia"/>
                <w:sz w:val="21"/>
              </w:rPr>
            </w:pPr>
          </w:p>
          <w:p w14:paraId="4D2C6229">
            <w:pPr>
              <w:spacing w:line="247" w:lineRule="auto"/>
              <w:rPr>
                <w:rFonts w:hint="eastAsia" w:asciiTheme="minorEastAsia" w:hAnsiTheme="minorEastAsia" w:eastAsiaTheme="minorEastAsia" w:cstheme="minorEastAsia"/>
                <w:sz w:val="21"/>
              </w:rPr>
            </w:pPr>
          </w:p>
          <w:p w14:paraId="604BCCE6">
            <w:pPr>
              <w:spacing w:line="247" w:lineRule="auto"/>
              <w:rPr>
                <w:rFonts w:hint="eastAsia" w:asciiTheme="minorEastAsia" w:hAnsiTheme="minorEastAsia" w:eastAsiaTheme="minorEastAsia" w:cstheme="minorEastAsia"/>
                <w:sz w:val="21"/>
              </w:rPr>
            </w:pPr>
          </w:p>
          <w:p w14:paraId="0BB8A868">
            <w:pPr>
              <w:spacing w:line="247" w:lineRule="auto"/>
              <w:rPr>
                <w:rFonts w:hint="eastAsia" w:asciiTheme="minorEastAsia" w:hAnsiTheme="minorEastAsia" w:eastAsiaTheme="minorEastAsia" w:cstheme="minorEastAsia"/>
                <w:sz w:val="21"/>
              </w:rPr>
            </w:pPr>
          </w:p>
          <w:p w14:paraId="3CE21D10">
            <w:pPr>
              <w:spacing w:line="247" w:lineRule="auto"/>
              <w:rPr>
                <w:rFonts w:hint="eastAsia" w:asciiTheme="minorEastAsia" w:hAnsiTheme="minorEastAsia" w:eastAsiaTheme="minorEastAsia" w:cstheme="minorEastAsia"/>
                <w:sz w:val="21"/>
              </w:rPr>
            </w:pPr>
          </w:p>
          <w:p w14:paraId="7A2681F8">
            <w:pPr>
              <w:spacing w:line="248" w:lineRule="auto"/>
              <w:rPr>
                <w:rFonts w:hint="eastAsia" w:asciiTheme="minorEastAsia" w:hAnsiTheme="minorEastAsia" w:eastAsiaTheme="minorEastAsia" w:cstheme="minorEastAsia"/>
                <w:sz w:val="21"/>
              </w:rPr>
            </w:pPr>
          </w:p>
          <w:p w14:paraId="0154C631">
            <w:pPr>
              <w:spacing w:line="248" w:lineRule="auto"/>
              <w:rPr>
                <w:rFonts w:hint="eastAsia" w:asciiTheme="minorEastAsia" w:hAnsiTheme="minorEastAsia" w:eastAsiaTheme="minorEastAsia" w:cstheme="minorEastAsia"/>
                <w:sz w:val="21"/>
              </w:rPr>
            </w:pPr>
          </w:p>
          <w:p w14:paraId="5E4BCD11">
            <w:pPr>
              <w:spacing w:line="248" w:lineRule="auto"/>
              <w:rPr>
                <w:rFonts w:hint="eastAsia" w:asciiTheme="minorEastAsia" w:hAnsiTheme="minorEastAsia" w:eastAsiaTheme="minorEastAsia" w:cstheme="minorEastAsia"/>
                <w:sz w:val="21"/>
              </w:rPr>
            </w:pPr>
          </w:p>
          <w:p w14:paraId="23E859AF">
            <w:pPr>
              <w:spacing w:line="248" w:lineRule="auto"/>
              <w:rPr>
                <w:rFonts w:hint="eastAsia" w:asciiTheme="minorEastAsia" w:hAnsiTheme="minorEastAsia" w:eastAsiaTheme="minorEastAsia" w:cstheme="minorEastAsia"/>
                <w:sz w:val="21"/>
              </w:rPr>
            </w:pPr>
          </w:p>
          <w:p w14:paraId="69215CF2">
            <w:pPr>
              <w:spacing w:line="248" w:lineRule="auto"/>
              <w:rPr>
                <w:rFonts w:hint="eastAsia" w:asciiTheme="minorEastAsia" w:hAnsiTheme="minorEastAsia" w:eastAsiaTheme="minorEastAsia" w:cstheme="minorEastAsia"/>
                <w:sz w:val="21"/>
              </w:rPr>
            </w:pPr>
          </w:p>
          <w:p w14:paraId="5CBCE4D2">
            <w:pPr>
              <w:spacing w:line="248" w:lineRule="auto"/>
              <w:rPr>
                <w:rFonts w:hint="eastAsia" w:asciiTheme="minorEastAsia" w:hAnsiTheme="minorEastAsia" w:eastAsiaTheme="minorEastAsia" w:cstheme="minorEastAsia"/>
                <w:sz w:val="21"/>
              </w:rPr>
            </w:pPr>
          </w:p>
          <w:p w14:paraId="4BECFEE0">
            <w:pPr>
              <w:spacing w:line="248" w:lineRule="auto"/>
              <w:rPr>
                <w:rFonts w:hint="eastAsia" w:asciiTheme="minorEastAsia" w:hAnsiTheme="minorEastAsia" w:eastAsiaTheme="minorEastAsia" w:cstheme="minorEastAsia"/>
                <w:sz w:val="21"/>
              </w:rPr>
            </w:pPr>
          </w:p>
          <w:p w14:paraId="449921D5">
            <w:pPr>
              <w:spacing w:before="64" w:line="264" w:lineRule="exact"/>
              <w:ind w:left="19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position w:val="1"/>
                <w:sz w:val="21"/>
                <w:szCs w:val="21"/>
              </w:rPr>
              <w:t>10.10</w:t>
            </w:r>
          </w:p>
        </w:tc>
        <w:tc>
          <w:tcPr>
            <w:tcW w:w="2264" w:type="dxa"/>
            <w:vAlign w:val="top"/>
          </w:tcPr>
          <w:p w14:paraId="0BFA5E29">
            <w:pPr>
              <w:spacing w:line="257" w:lineRule="auto"/>
              <w:rPr>
                <w:rFonts w:hint="eastAsia" w:asciiTheme="minorEastAsia" w:hAnsiTheme="minorEastAsia" w:eastAsiaTheme="minorEastAsia" w:cstheme="minorEastAsia"/>
                <w:sz w:val="21"/>
              </w:rPr>
            </w:pPr>
          </w:p>
          <w:p w14:paraId="0DAE9CEC">
            <w:pPr>
              <w:spacing w:line="257" w:lineRule="auto"/>
              <w:rPr>
                <w:rFonts w:hint="eastAsia" w:asciiTheme="minorEastAsia" w:hAnsiTheme="minorEastAsia" w:eastAsiaTheme="minorEastAsia" w:cstheme="minorEastAsia"/>
                <w:sz w:val="21"/>
              </w:rPr>
            </w:pPr>
          </w:p>
          <w:p w14:paraId="2B39C931">
            <w:pPr>
              <w:spacing w:line="257" w:lineRule="auto"/>
              <w:rPr>
                <w:rFonts w:hint="eastAsia" w:asciiTheme="minorEastAsia" w:hAnsiTheme="minorEastAsia" w:eastAsiaTheme="minorEastAsia" w:cstheme="minorEastAsia"/>
                <w:sz w:val="21"/>
              </w:rPr>
            </w:pPr>
          </w:p>
          <w:p w14:paraId="5A2C3B82">
            <w:pPr>
              <w:spacing w:line="257" w:lineRule="auto"/>
              <w:rPr>
                <w:rFonts w:hint="eastAsia" w:asciiTheme="minorEastAsia" w:hAnsiTheme="minorEastAsia" w:eastAsiaTheme="minorEastAsia" w:cstheme="minorEastAsia"/>
                <w:sz w:val="21"/>
              </w:rPr>
            </w:pPr>
          </w:p>
          <w:p w14:paraId="62EE1BF5">
            <w:pPr>
              <w:spacing w:line="257" w:lineRule="auto"/>
              <w:rPr>
                <w:rFonts w:hint="eastAsia" w:asciiTheme="minorEastAsia" w:hAnsiTheme="minorEastAsia" w:eastAsiaTheme="minorEastAsia" w:cstheme="minorEastAsia"/>
                <w:sz w:val="21"/>
              </w:rPr>
            </w:pPr>
          </w:p>
          <w:p w14:paraId="18897100">
            <w:pPr>
              <w:spacing w:line="257" w:lineRule="auto"/>
              <w:rPr>
                <w:rFonts w:hint="eastAsia" w:asciiTheme="minorEastAsia" w:hAnsiTheme="minorEastAsia" w:eastAsiaTheme="minorEastAsia" w:cstheme="minorEastAsia"/>
                <w:sz w:val="21"/>
              </w:rPr>
            </w:pPr>
          </w:p>
          <w:p w14:paraId="0B8C8100">
            <w:pPr>
              <w:spacing w:line="258" w:lineRule="auto"/>
              <w:rPr>
                <w:rFonts w:hint="eastAsia" w:asciiTheme="minorEastAsia" w:hAnsiTheme="minorEastAsia" w:eastAsiaTheme="minorEastAsia" w:cstheme="minorEastAsia"/>
                <w:sz w:val="21"/>
              </w:rPr>
            </w:pPr>
          </w:p>
          <w:p w14:paraId="7C88C70D">
            <w:pPr>
              <w:spacing w:line="258" w:lineRule="auto"/>
              <w:rPr>
                <w:rFonts w:hint="eastAsia" w:asciiTheme="minorEastAsia" w:hAnsiTheme="minorEastAsia" w:eastAsiaTheme="minorEastAsia" w:cstheme="minorEastAsia"/>
                <w:sz w:val="21"/>
              </w:rPr>
            </w:pPr>
          </w:p>
          <w:p w14:paraId="45D12CF4">
            <w:pPr>
              <w:spacing w:line="258" w:lineRule="auto"/>
              <w:rPr>
                <w:rFonts w:hint="eastAsia" w:asciiTheme="minorEastAsia" w:hAnsiTheme="minorEastAsia" w:eastAsiaTheme="minorEastAsia" w:cstheme="minorEastAsia"/>
                <w:sz w:val="21"/>
              </w:rPr>
            </w:pPr>
          </w:p>
          <w:p w14:paraId="7D862306">
            <w:pPr>
              <w:spacing w:line="258" w:lineRule="auto"/>
              <w:rPr>
                <w:rFonts w:hint="eastAsia" w:asciiTheme="minorEastAsia" w:hAnsiTheme="minorEastAsia" w:eastAsiaTheme="minorEastAsia" w:cstheme="minorEastAsia"/>
                <w:sz w:val="21"/>
              </w:rPr>
            </w:pPr>
          </w:p>
          <w:p w14:paraId="148C16DB">
            <w:pPr>
              <w:spacing w:line="258" w:lineRule="auto"/>
              <w:rPr>
                <w:rFonts w:hint="eastAsia" w:asciiTheme="minorEastAsia" w:hAnsiTheme="minorEastAsia" w:eastAsiaTheme="minorEastAsia" w:cstheme="minorEastAsia"/>
                <w:sz w:val="21"/>
              </w:rPr>
            </w:pPr>
          </w:p>
          <w:p w14:paraId="2DE0BF73">
            <w:pPr>
              <w:spacing w:line="258" w:lineRule="auto"/>
              <w:rPr>
                <w:rFonts w:hint="eastAsia" w:asciiTheme="minorEastAsia" w:hAnsiTheme="minorEastAsia" w:eastAsiaTheme="minorEastAsia" w:cstheme="minorEastAsia"/>
                <w:sz w:val="21"/>
              </w:rPr>
            </w:pPr>
          </w:p>
          <w:p w14:paraId="3731F0B9">
            <w:pPr>
              <w:spacing w:line="258" w:lineRule="auto"/>
              <w:rPr>
                <w:rFonts w:hint="eastAsia" w:asciiTheme="minorEastAsia" w:hAnsiTheme="minorEastAsia" w:eastAsiaTheme="minorEastAsia" w:cstheme="minorEastAsia"/>
                <w:sz w:val="21"/>
              </w:rPr>
            </w:pPr>
          </w:p>
          <w:p w14:paraId="5C4F6E19">
            <w:pPr>
              <w:pStyle w:val="7"/>
              <w:spacing w:before="68"/>
              <w:ind w:left="109" w:right="107"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5"/>
                <w:sz w:val="21"/>
                <w:szCs w:val="21"/>
              </w:rPr>
              <w:t>招标人补充的其他内</w:t>
            </w:r>
            <w:r>
              <w:rPr>
                <w:rFonts w:hint="eastAsia" w:asciiTheme="minorEastAsia" w:hAnsiTheme="minorEastAsia" w:eastAsiaTheme="minorEastAsia" w:cstheme="minorEastAsia"/>
                <w:sz w:val="21"/>
                <w:szCs w:val="21"/>
              </w:rPr>
              <w:t>容</w:t>
            </w:r>
          </w:p>
        </w:tc>
        <w:tc>
          <w:tcPr>
            <w:tcW w:w="5299" w:type="dxa"/>
            <w:vAlign w:val="top"/>
          </w:tcPr>
          <w:p w14:paraId="272AA9D7">
            <w:pPr>
              <w:pStyle w:val="7"/>
              <w:spacing w:before="29" w:line="220"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4"/>
                <w:sz w:val="21"/>
                <w:szCs w:val="21"/>
              </w:rPr>
              <w:t>一、工程款付款方式：双方签订合同时，</w:t>
            </w:r>
            <w:r>
              <w:rPr>
                <w:rFonts w:hint="eastAsia" w:asciiTheme="minorEastAsia" w:hAnsiTheme="minorEastAsia" w:eastAsiaTheme="minorEastAsia" w:cstheme="minorEastAsia"/>
                <w:color w:val="0000FF"/>
                <w:spacing w:val="-4"/>
                <w:sz w:val="21"/>
                <w:szCs w:val="21"/>
                <w:lang w:eastAsia="zh-CN"/>
              </w:rPr>
              <w:t>协商</w:t>
            </w:r>
            <w:r>
              <w:rPr>
                <w:rFonts w:hint="eastAsia" w:asciiTheme="minorEastAsia" w:hAnsiTheme="minorEastAsia" w:eastAsiaTheme="minorEastAsia" w:cstheme="minorEastAsia"/>
                <w:color w:val="0000FF"/>
                <w:spacing w:val="-4"/>
                <w:sz w:val="21"/>
                <w:szCs w:val="21"/>
              </w:rPr>
              <w:t>确定。</w:t>
            </w:r>
          </w:p>
          <w:p w14:paraId="76A782DD">
            <w:pPr>
              <w:pStyle w:val="7"/>
              <w:spacing w:before="20"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4"/>
                <w:sz w:val="21"/>
                <w:szCs w:val="21"/>
              </w:rPr>
              <w:t>二、本项目最终结算以审计机关审计结论作为结算依据。</w:t>
            </w:r>
          </w:p>
          <w:p w14:paraId="200B4A82">
            <w:pPr>
              <w:pStyle w:val="7"/>
              <w:spacing w:before="21" w:line="219"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三、发放中标通知书</w:t>
            </w:r>
          </w:p>
          <w:p w14:paraId="3ED84325">
            <w:pPr>
              <w:pStyle w:val="7"/>
              <w:spacing w:before="22"/>
              <w:ind w:left="111" w:right="28" w:hanging="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在湖北省电子招投标交易平台公示定标结果，</w:t>
            </w:r>
            <w:r>
              <w:rPr>
                <w:rFonts w:hint="eastAsia" w:asciiTheme="minorEastAsia" w:hAnsiTheme="minorEastAsia" w:eastAsiaTheme="minorEastAsia" w:cstheme="minorEastAsia"/>
                <w:color w:val="0000FF"/>
                <w:spacing w:val="-49"/>
                <w:sz w:val="21"/>
                <w:szCs w:val="21"/>
              </w:rPr>
              <w:t xml:space="preserve"> </w:t>
            </w:r>
            <w:r>
              <w:rPr>
                <w:rFonts w:hint="eastAsia" w:asciiTheme="minorEastAsia" w:hAnsiTheme="minorEastAsia" w:eastAsiaTheme="minorEastAsia" w:cstheme="minorEastAsia"/>
                <w:color w:val="0000FF"/>
                <w:spacing w:val="-1"/>
                <w:sz w:val="21"/>
                <w:szCs w:val="21"/>
              </w:rPr>
              <w:t>公示期为</w:t>
            </w:r>
            <w:r>
              <w:rPr>
                <w:rFonts w:hint="eastAsia" w:asciiTheme="minorEastAsia" w:hAnsiTheme="minorEastAsia" w:eastAsiaTheme="minorEastAsia" w:cstheme="minorEastAsia"/>
                <w:color w:val="0000FF"/>
                <w:spacing w:val="-4"/>
                <w:sz w:val="21"/>
                <w:szCs w:val="21"/>
              </w:rPr>
              <w:t xml:space="preserve">3  </w:t>
            </w:r>
            <w:r>
              <w:rPr>
                <w:rFonts w:hint="eastAsia" w:asciiTheme="minorEastAsia" w:hAnsiTheme="minorEastAsia" w:eastAsiaTheme="minorEastAsia" w:cstheme="minorEastAsia"/>
                <w:color w:val="0000FF"/>
                <w:spacing w:val="-4"/>
                <w:sz w:val="21"/>
                <w:szCs w:val="21"/>
              </w:rPr>
              <w:t>日，如投标人或者其他利害关系人对定标结果无异议，</w:t>
            </w:r>
            <w:r>
              <w:rPr>
                <w:rFonts w:hint="eastAsia" w:asciiTheme="minorEastAsia" w:hAnsiTheme="minorEastAsia" w:eastAsiaTheme="minorEastAsia" w:cstheme="minorEastAsia"/>
                <w:color w:val="0000FF"/>
                <w:spacing w:val="1"/>
                <w:sz w:val="21"/>
                <w:szCs w:val="21"/>
              </w:rPr>
              <w:t>中标人到沙洋县公共资源交易中心开具项目中标价格通</w:t>
            </w:r>
            <w:r>
              <w:rPr>
                <w:rFonts w:hint="eastAsia" w:asciiTheme="minorEastAsia" w:hAnsiTheme="minorEastAsia" w:eastAsiaTheme="minorEastAsia" w:cstheme="minorEastAsia"/>
                <w:color w:val="0000FF"/>
                <w:spacing w:val="-5"/>
                <w:sz w:val="21"/>
                <w:szCs w:val="21"/>
              </w:rPr>
              <w:t>知函，向沙洋县劳动保障监察大队缴纳工人工资保证金，</w:t>
            </w:r>
            <w:r>
              <w:rPr>
                <w:rFonts w:hint="eastAsia" w:asciiTheme="minorEastAsia" w:hAnsiTheme="minorEastAsia" w:eastAsiaTheme="minorEastAsia" w:cstheme="minorEastAsia"/>
                <w:color w:val="0000FF"/>
                <w:spacing w:val="-2"/>
                <w:sz w:val="21"/>
                <w:szCs w:val="21"/>
              </w:rPr>
              <w:t>然后到沙洋县公共资源交易中心领取中标通知书。</w:t>
            </w:r>
          </w:p>
          <w:p w14:paraId="60FA4B48">
            <w:pPr>
              <w:pStyle w:val="7"/>
              <w:spacing w:line="218"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3"/>
                <w:sz w:val="21"/>
                <w:szCs w:val="21"/>
              </w:rPr>
              <w:t>四、订立书面施工合同</w:t>
            </w:r>
          </w:p>
          <w:p w14:paraId="30C4FB44">
            <w:pPr>
              <w:pStyle w:val="7"/>
              <w:spacing w:before="22"/>
              <w:ind w:left="96" w:right="54" w:firstLine="4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自中标通知书发出之日起三十日内，招标人和中</w:t>
            </w:r>
            <w:r>
              <w:rPr>
                <w:rFonts w:hint="eastAsia" w:asciiTheme="minorEastAsia" w:hAnsiTheme="minorEastAsia" w:eastAsiaTheme="minorEastAsia" w:cstheme="minorEastAsia"/>
                <w:color w:val="0000FF"/>
                <w:spacing w:val="-1"/>
                <w:sz w:val="21"/>
                <w:szCs w:val="21"/>
              </w:rPr>
              <w:t>标人按</w:t>
            </w:r>
            <w:r>
              <w:rPr>
                <w:rFonts w:hint="eastAsia" w:asciiTheme="minorEastAsia" w:hAnsiTheme="minorEastAsia" w:eastAsiaTheme="minorEastAsia" w:cstheme="minorEastAsia"/>
                <w:color w:val="0000FF"/>
                <w:spacing w:val="1"/>
                <w:sz w:val="21"/>
                <w:szCs w:val="21"/>
              </w:rPr>
              <w:t>照招标文件和中标人的投标文件订立书面合同。中标单</w:t>
            </w:r>
            <w:r>
              <w:rPr>
                <w:rFonts w:hint="eastAsia" w:asciiTheme="minorEastAsia" w:hAnsiTheme="minorEastAsia" w:eastAsiaTheme="minorEastAsia" w:cstheme="minorEastAsia"/>
                <w:color w:val="0000FF"/>
                <w:spacing w:val="-5"/>
                <w:sz w:val="21"/>
                <w:szCs w:val="21"/>
              </w:rPr>
              <w:t>位在施工中的项目经理及“五大员”（施工员、质量员、</w:t>
            </w:r>
            <w:r>
              <w:rPr>
                <w:rFonts w:hint="eastAsia" w:asciiTheme="minorEastAsia" w:hAnsiTheme="minorEastAsia" w:eastAsiaTheme="minorEastAsia" w:cstheme="minorEastAsia"/>
                <w:color w:val="0000FF"/>
                <w:spacing w:val="2"/>
                <w:sz w:val="21"/>
                <w:szCs w:val="21"/>
              </w:rPr>
              <w:t>安全员、材料员、资料员）必须与投标时的项目经</w:t>
            </w:r>
            <w:r>
              <w:rPr>
                <w:rFonts w:hint="eastAsia" w:asciiTheme="minorEastAsia" w:hAnsiTheme="minorEastAsia" w:eastAsiaTheme="minorEastAsia" w:cstheme="minorEastAsia"/>
                <w:color w:val="0000FF"/>
                <w:spacing w:val="1"/>
                <w:sz w:val="21"/>
                <w:szCs w:val="21"/>
              </w:rPr>
              <w:t>理及</w:t>
            </w:r>
            <w:r>
              <w:rPr>
                <w:rFonts w:hint="eastAsia" w:asciiTheme="minorEastAsia" w:hAnsiTheme="minorEastAsia" w:eastAsiaTheme="minorEastAsia" w:cstheme="minorEastAsia"/>
                <w:color w:val="0000FF"/>
                <w:spacing w:val="2"/>
                <w:sz w:val="21"/>
                <w:szCs w:val="21"/>
              </w:rPr>
              <w:t>“五大员”一致，且是中标单位的正式员工。中标</w:t>
            </w:r>
            <w:r>
              <w:rPr>
                <w:rFonts w:hint="eastAsia" w:asciiTheme="minorEastAsia" w:hAnsiTheme="minorEastAsia" w:eastAsiaTheme="minorEastAsia" w:cstheme="minorEastAsia"/>
                <w:color w:val="0000FF"/>
                <w:spacing w:val="1"/>
                <w:sz w:val="21"/>
                <w:szCs w:val="21"/>
              </w:rPr>
              <w:t>人不</w:t>
            </w:r>
            <w:r>
              <w:rPr>
                <w:rFonts w:hint="eastAsia" w:asciiTheme="minorEastAsia" w:hAnsiTheme="minorEastAsia" w:eastAsiaTheme="minorEastAsia" w:cstheme="minorEastAsia"/>
                <w:color w:val="0000FF"/>
                <w:spacing w:val="2"/>
                <w:sz w:val="21"/>
                <w:szCs w:val="21"/>
              </w:rPr>
              <w:t>得将中标项目转让给他人，不得将中标项目肢解后</w:t>
            </w:r>
            <w:r>
              <w:rPr>
                <w:rFonts w:hint="eastAsia" w:asciiTheme="minorEastAsia" w:hAnsiTheme="minorEastAsia" w:eastAsiaTheme="minorEastAsia" w:cstheme="minorEastAsia"/>
                <w:color w:val="0000FF"/>
                <w:spacing w:val="1"/>
                <w:sz w:val="21"/>
                <w:szCs w:val="21"/>
              </w:rPr>
              <w:t>分别</w:t>
            </w:r>
            <w:r>
              <w:rPr>
                <w:rFonts w:hint="eastAsia" w:asciiTheme="minorEastAsia" w:hAnsiTheme="minorEastAsia" w:eastAsiaTheme="minorEastAsia" w:cstheme="minorEastAsia"/>
                <w:color w:val="0000FF"/>
                <w:spacing w:val="2"/>
                <w:sz w:val="21"/>
                <w:szCs w:val="21"/>
              </w:rPr>
              <w:t>转让给他人，不得将中标项目的部分主体、关键性</w:t>
            </w:r>
            <w:r>
              <w:rPr>
                <w:rFonts w:hint="eastAsia" w:asciiTheme="minorEastAsia" w:hAnsiTheme="minorEastAsia" w:eastAsiaTheme="minorEastAsia" w:cstheme="minorEastAsia"/>
                <w:color w:val="0000FF"/>
                <w:spacing w:val="1"/>
                <w:sz w:val="21"/>
                <w:szCs w:val="21"/>
              </w:rPr>
              <w:t>工作</w:t>
            </w:r>
            <w:r>
              <w:rPr>
                <w:rFonts w:hint="eastAsia" w:asciiTheme="minorEastAsia" w:hAnsiTheme="minorEastAsia" w:eastAsiaTheme="minorEastAsia" w:cstheme="minorEastAsia"/>
                <w:color w:val="0000FF"/>
                <w:spacing w:val="-3"/>
                <w:sz w:val="21"/>
                <w:szCs w:val="21"/>
              </w:rPr>
              <w:t>分包给他人。</w:t>
            </w:r>
          </w:p>
          <w:p w14:paraId="20C181BD">
            <w:pPr>
              <w:pStyle w:val="7"/>
              <w:spacing w:before="6" w:line="238" w:lineRule="auto"/>
              <w:ind w:left="110" w:right="100" w:firstLine="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五、本项目采用不见面开标方式，无须现场递交纸质文</w:t>
            </w:r>
            <w:r>
              <w:rPr>
                <w:rFonts w:hint="eastAsia" w:asciiTheme="minorEastAsia" w:hAnsiTheme="minorEastAsia" w:eastAsiaTheme="minorEastAsia" w:cstheme="minorEastAsia"/>
                <w:color w:val="0000FF"/>
                <w:spacing w:val="-3"/>
                <w:sz w:val="21"/>
                <w:szCs w:val="21"/>
              </w:rPr>
              <w:t>件和不加密的电子文件。</w:t>
            </w:r>
          </w:p>
          <w:p w14:paraId="06A5EED1">
            <w:pPr>
              <w:pStyle w:val="7"/>
              <w:spacing w:before="7" w:line="234" w:lineRule="auto"/>
              <w:ind w:left="112" w:right="7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六、本项目采用评定分离模式进行评标定标，评标采用</w:t>
            </w:r>
            <w:r>
              <w:rPr>
                <w:rFonts w:hint="eastAsia" w:asciiTheme="minorEastAsia" w:hAnsiTheme="minorEastAsia" w:eastAsiaTheme="minorEastAsia" w:cstheme="minorEastAsia"/>
                <w:color w:val="0000FF"/>
                <w:spacing w:val="-3"/>
                <w:sz w:val="21"/>
                <w:szCs w:val="21"/>
              </w:rPr>
              <w:t>定量评审</w:t>
            </w:r>
            <w:r>
              <w:rPr>
                <w:rFonts w:hint="eastAsia" w:asciiTheme="minorEastAsia" w:hAnsiTheme="minorEastAsia" w:eastAsiaTheme="minorEastAsia" w:cstheme="minorEastAsia"/>
                <w:color w:val="0000FF"/>
                <w:spacing w:val="-3"/>
                <w:sz w:val="21"/>
                <w:szCs w:val="21"/>
              </w:rPr>
              <w:t>+</w:t>
            </w:r>
            <w:r>
              <w:rPr>
                <w:rFonts w:hint="eastAsia" w:asciiTheme="minorEastAsia" w:hAnsiTheme="minorEastAsia" w:eastAsiaTheme="minorEastAsia" w:cstheme="minorEastAsia"/>
                <w:color w:val="0000FF"/>
                <w:spacing w:val="-3"/>
                <w:sz w:val="21"/>
                <w:szCs w:val="21"/>
              </w:rPr>
              <w:t>定性评审的方式进行。投标人的数量少于或等于</w:t>
            </w:r>
            <w:r>
              <w:rPr>
                <w:rFonts w:hint="eastAsia" w:asciiTheme="minorEastAsia" w:hAnsiTheme="minorEastAsia" w:eastAsiaTheme="minorEastAsia" w:cstheme="minorEastAsia"/>
                <w:color w:val="0000FF"/>
                <w:spacing w:val="-9"/>
                <w:sz w:val="21"/>
                <w:szCs w:val="21"/>
              </w:rPr>
              <w:t xml:space="preserve"> </w:t>
            </w:r>
            <w:r>
              <w:rPr>
                <w:rFonts w:hint="eastAsia" w:asciiTheme="minorEastAsia" w:hAnsiTheme="minorEastAsia" w:eastAsiaTheme="minorEastAsia" w:cstheme="minorEastAsia"/>
                <w:color w:val="0000FF"/>
                <w:spacing w:val="-3"/>
                <w:sz w:val="21"/>
                <w:szCs w:val="21"/>
              </w:rPr>
              <w:t>10</w:t>
            </w:r>
            <w:r>
              <w:rPr>
                <w:rFonts w:hint="eastAsia" w:asciiTheme="minorEastAsia" w:hAnsiTheme="minorEastAsia" w:eastAsiaTheme="minorEastAsia" w:cstheme="minorEastAsia"/>
                <w:color w:val="0000FF"/>
                <w:spacing w:val="21"/>
                <w:sz w:val="21"/>
                <w:szCs w:val="21"/>
              </w:rPr>
              <w:t xml:space="preserve"> </w:t>
            </w:r>
            <w:r>
              <w:rPr>
                <w:rFonts w:hint="eastAsia" w:asciiTheme="minorEastAsia" w:hAnsiTheme="minorEastAsia" w:eastAsiaTheme="minorEastAsia" w:cstheme="minorEastAsia"/>
                <w:color w:val="0000FF"/>
                <w:spacing w:val="-3"/>
                <w:sz w:val="21"/>
                <w:szCs w:val="21"/>
              </w:rPr>
              <w:t>家时，评标委员会推荐的中标候选人数量不超过</w:t>
            </w:r>
            <w:r>
              <w:rPr>
                <w:rFonts w:hint="eastAsia" w:asciiTheme="minorEastAsia" w:hAnsiTheme="minorEastAsia" w:eastAsiaTheme="minorEastAsia" w:cstheme="minorEastAsia"/>
                <w:color w:val="0000FF"/>
                <w:spacing w:val="-36"/>
                <w:sz w:val="21"/>
                <w:szCs w:val="21"/>
              </w:rPr>
              <w:t xml:space="preserve"> </w:t>
            </w:r>
            <w:r>
              <w:rPr>
                <w:rFonts w:hint="eastAsia" w:asciiTheme="minorEastAsia" w:hAnsiTheme="minorEastAsia" w:eastAsiaTheme="minorEastAsia" w:cstheme="minorEastAsia"/>
                <w:color w:val="0000FF"/>
                <w:spacing w:val="-3"/>
                <w:sz w:val="21"/>
                <w:szCs w:val="21"/>
              </w:rPr>
              <w:t>3</w:t>
            </w:r>
            <w:r>
              <w:rPr>
                <w:rFonts w:hint="eastAsia" w:asciiTheme="minorEastAsia" w:hAnsiTheme="minorEastAsia" w:eastAsiaTheme="minorEastAsia" w:cstheme="minorEastAsia"/>
                <w:color w:val="0000FF"/>
                <w:spacing w:val="-4"/>
                <w:sz w:val="21"/>
                <w:szCs w:val="21"/>
              </w:rPr>
              <w:t>家；投标人的数量多于</w:t>
            </w:r>
            <w:r>
              <w:rPr>
                <w:rFonts w:hint="eastAsia" w:asciiTheme="minorEastAsia" w:hAnsiTheme="minorEastAsia" w:eastAsiaTheme="minorEastAsia" w:cstheme="minorEastAsia"/>
                <w:color w:val="0000FF"/>
                <w:spacing w:val="-20"/>
                <w:sz w:val="21"/>
                <w:szCs w:val="21"/>
              </w:rPr>
              <w:t xml:space="preserve"> </w:t>
            </w:r>
            <w:r>
              <w:rPr>
                <w:rFonts w:hint="eastAsia" w:asciiTheme="minorEastAsia" w:hAnsiTheme="minorEastAsia" w:eastAsiaTheme="minorEastAsia" w:cstheme="minorEastAsia"/>
                <w:color w:val="0000FF"/>
                <w:spacing w:val="-4"/>
                <w:sz w:val="21"/>
                <w:szCs w:val="21"/>
              </w:rPr>
              <w:t>10</w:t>
            </w:r>
            <w:r>
              <w:rPr>
                <w:rFonts w:hint="eastAsia" w:asciiTheme="minorEastAsia" w:hAnsiTheme="minorEastAsia" w:eastAsiaTheme="minorEastAsia" w:cstheme="minorEastAsia"/>
                <w:color w:val="0000FF"/>
                <w:spacing w:val="21"/>
                <w:w w:val="101"/>
                <w:sz w:val="21"/>
                <w:szCs w:val="21"/>
              </w:rPr>
              <w:t xml:space="preserve"> </w:t>
            </w:r>
            <w:r>
              <w:rPr>
                <w:rFonts w:hint="eastAsia" w:asciiTheme="minorEastAsia" w:hAnsiTheme="minorEastAsia" w:eastAsiaTheme="minorEastAsia" w:cstheme="minorEastAsia"/>
                <w:color w:val="0000FF"/>
                <w:spacing w:val="-4"/>
                <w:sz w:val="21"/>
                <w:szCs w:val="21"/>
              </w:rPr>
              <w:t>家时，评标委员会推荐的中标</w:t>
            </w:r>
            <w:r>
              <w:rPr>
                <w:rFonts w:hint="eastAsia" w:asciiTheme="minorEastAsia" w:hAnsiTheme="minorEastAsia" w:eastAsiaTheme="minorEastAsia" w:cstheme="minorEastAsia"/>
                <w:color w:val="0000FF"/>
                <w:spacing w:val="-1"/>
                <w:sz w:val="21"/>
                <w:szCs w:val="21"/>
              </w:rPr>
              <w:t>候选人数量不超过</w:t>
            </w:r>
            <w:r>
              <w:rPr>
                <w:rFonts w:hint="eastAsia" w:asciiTheme="minorEastAsia" w:hAnsiTheme="minorEastAsia" w:eastAsiaTheme="minorEastAsia" w:cstheme="minorEastAsia"/>
                <w:color w:val="0000FF"/>
                <w:spacing w:val="-17"/>
                <w:sz w:val="21"/>
                <w:szCs w:val="21"/>
              </w:rPr>
              <w:t xml:space="preserve"> </w:t>
            </w:r>
            <w:r>
              <w:rPr>
                <w:rFonts w:hint="eastAsia" w:asciiTheme="minorEastAsia" w:hAnsiTheme="minorEastAsia" w:eastAsiaTheme="minorEastAsia" w:cstheme="minorEastAsia"/>
                <w:color w:val="0000FF"/>
                <w:spacing w:val="-1"/>
                <w:sz w:val="21"/>
                <w:szCs w:val="21"/>
              </w:rPr>
              <w:t>5</w:t>
            </w:r>
            <w:r>
              <w:rPr>
                <w:rFonts w:hint="eastAsia" w:asciiTheme="minorEastAsia" w:hAnsiTheme="minorEastAsia" w:eastAsiaTheme="minorEastAsia" w:cstheme="minorEastAsia"/>
                <w:color w:val="0000FF"/>
                <w:spacing w:val="36"/>
                <w:sz w:val="21"/>
                <w:szCs w:val="21"/>
              </w:rPr>
              <w:t xml:space="preserve"> </w:t>
            </w:r>
            <w:r>
              <w:rPr>
                <w:rFonts w:hint="eastAsia" w:asciiTheme="minorEastAsia" w:hAnsiTheme="minorEastAsia" w:eastAsiaTheme="minorEastAsia" w:cstheme="minorEastAsia"/>
                <w:color w:val="0000FF"/>
                <w:spacing w:val="-1"/>
                <w:sz w:val="21"/>
                <w:szCs w:val="21"/>
              </w:rPr>
              <w:t>家。详细评审的结果则作为定标的</w:t>
            </w:r>
            <w:r>
              <w:rPr>
                <w:rFonts w:hint="eastAsia" w:asciiTheme="minorEastAsia" w:hAnsiTheme="minorEastAsia" w:eastAsiaTheme="minorEastAsia" w:cstheme="minorEastAsia"/>
                <w:color w:val="0000FF"/>
                <w:sz w:val="21"/>
                <w:szCs w:val="21"/>
              </w:rPr>
              <w:t>重要依据。如若出现</w:t>
            </w:r>
            <w:r>
              <w:rPr>
                <w:rFonts w:hint="eastAsia" w:asciiTheme="minorEastAsia" w:hAnsiTheme="minorEastAsia" w:eastAsiaTheme="minorEastAsia" w:cstheme="minorEastAsia"/>
                <w:color w:val="0000FF"/>
                <w:sz w:val="21"/>
                <w:szCs w:val="21"/>
                <w:lang w:eastAsia="zh-CN"/>
              </w:rPr>
              <w:t>。</w:t>
            </w:r>
            <w:r>
              <w:rPr>
                <w:rFonts w:hint="eastAsia" w:asciiTheme="minorEastAsia" w:hAnsiTheme="minorEastAsia" w:eastAsiaTheme="minorEastAsia" w:cstheme="minorEastAsia"/>
                <w:color w:val="0000FF"/>
                <w:sz w:val="21"/>
                <w:szCs w:val="21"/>
              </w:rPr>
              <w:t>经评标委员会评审，符合招标文件</w:t>
            </w:r>
            <w:r>
              <w:rPr>
                <w:rFonts w:hint="eastAsia" w:asciiTheme="minorEastAsia" w:hAnsiTheme="minorEastAsia" w:eastAsiaTheme="minorEastAsia" w:cstheme="minorEastAsia"/>
                <w:color w:val="0000FF"/>
                <w:spacing w:val="-1"/>
                <w:sz w:val="21"/>
                <w:szCs w:val="21"/>
              </w:rPr>
              <w:t>要求的定标候选人不足</w:t>
            </w:r>
            <w:r>
              <w:rPr>
                <w:rFonts w:hint="eastAsia" w:asciiTheme="minorEastAsia" w:hAnsiTheme="minorEastAsia" w:eastAsiaTheme="minorEastAsia" w:cstheme="minorEastAsia"/>
                <w:color w:val="0000FF"/>
                <w:spacing w:val="-18"/>
                <w:sz w:val="21"/>
                <w:szCs w:val="21"/>
              </w:rPr>
              <w:t xml:space="preserve"> </w:t>
            </w:r>
            <w:r>
              <w:rPr>
                <w:rFonts w:hint="eastAsia" w:asciiTheme="minorEastAsia" w:hAnsiTheme="minorEastAsia" w:eastAsiaTheme="minorEastAsia" w:cstheme="minorEastAsia"/>
                <w:color w:val="0000FF"/>
                <w:spacing w:val="-1"/>
                <w:sz w:val="21"/>
                <w:szCs w:val="21"/>
              </w:rPr>
              <w:t>3</w:t>
            </w:r>
            <w:r>
              <w:rPr>
                <w:rFonts w:hint="eastAsia" w:asciiTheme="minorEastAsia" w:hAnsiTheme="minorEastAsia" w:eastAsiaTheme="minorEastAsia" w:cstheme="minorEastAsia"/>
                <w:color w:val="0000FF"/>
                <w:spacing w:val="37"/>
                <w:sz w:val="21"/>
                <w:szCs w:val="21"/>
              </w:rPr>
              <w:t xml:space="preserve"> </w:t>
            </w:r>
            <w:r>
              <w:rPr>
                <w:rFonts w:hint="eastAsia" w:asciiTheme="minorEastAsia" w:hAnsiTheme="minorEastAsia" w:eastAsiaTheme="minorEastAsia" w:cstheme="minorEastAsia"/>
                <w:color w:val="0000FF"/>
                <w:spacing w:val="-1"/>
                <w:sz w:val="21"/>
                <w:szCs w:val="21"/>
              </w:rPr>
              <w:t>家时，由评标委员会作出是否</w:t>
            </w:r>
            <w:r>
              <w:rPr>
                <w:rFonts w:hint="eastAsia" w:asciiTheme="minorEastAsia" w:hAnsiTheme="minorEastAsia" w:eastAsiaTheme="minorEastAsia" w:cstheme="minorEastAsia"/>
                <w:color w:val="0000FF"/>
                <w:spacing w:val="1"/>
                <w:sz w:val="21"/>
                <w:szCs w:val="21"/>
              </w:rPr>
              <w:t>具备竞争结论，如具备竞争性，可继续招投标程序，否</w:t>
            </w:r>
          </w:p>
        </w:tc>
      </w:tr>
    </w:tbl>
    <w:p w14:paraId="4CFD6F66">
      <w:pPr>
        <w:pStyle w:val="2"/>
        <w:rPr>
          <w:rFonts w:hint="eastAsia" w:asciiTheme="minorEastAsia" w:hAnsiTheme="minorEastAsia" w:eastAsiaTheme="minorEastAsia" w:cstheme="minorEastAsia"/>
        </w:rPr>
      </w:pPr>
    </w:p>
    <w:p w14:paraId="407422E2">
      <w:pPr>
        <w:rPr>
          <w:rFonts w:hint="eastAsia" w:asciiTheme="minorEastAsia" w:hAnsiTheme="minorEastAsia" w:eastAsiaTheme="minorEastAsia" w:cstheme="minorEastAsia"/>
        </w:rPr>
        <w:sectPr>
          <w:footerReference r:id="rId20" w:type="default"/>
          <w:pgSz w:w="11910" w:h="16845"/>
          <w:pgMar w:top="1431" w:right="1786" w:bottom="1051" w:left="1457" w:header="0" w:footer="781" w:gutter="0"/>
          <w:cols w:space="720" w:num="1"/>
        </w:sectPr>
      </w:pPr>
    </w:p>
    <w:p w14:paraId="040439B7">
      <w:pPr>
        <w:spacing w:before="23"/>
        <w:rPr>
          <w:rFonts w:hint="eastAsia" w:asciiTheme="minorEastAsia" w:hAnsiTheme="minorEastAsia" w:eastAsiaTheme="minorEastAsia" w:cstheme="minorEastAsia"/>
        </w:rPr>
      </w:pPr>
    </w:p>
    <w:tbl>
      <w:tblPr>
        <w:tblStyle w:val="6"/>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4F408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46" w:hRule="atLeast"/>
        </w:trPr>
        <w:tc>
          <w:tcPr>
            <w:tcW w:w="862" w:type="dxa"/>
            <w:vAlign w:val="top"/>
          </w:tcPr>
          <w:p w14:paraId="7E2FB529">
            <w:pPr>
              <w:rPr>
                <w:rFonts w:hint="eastAsia" w:asciiTheme="minorEastAsia" w:hAnsiTheme="minorEastAsia" w:eastAsiaTheme="minorEastAsia" w:cstheme="minorEastAsia"/>
                <w:sz w:val="21"/>
              </w:rPr>
            </w:pPr>
          </w:p>
        </w:tc>
        <w:tc>
          <w:tcPr>
            <w:tcW w:w="2264" w:type="dxa"/>
            <w:vAlign w:val="top"/>
          </w:tcPr>
          <w:p w14:paraId="41FCBABC">
            <w:pPr>
              <w:rPr>
                <w:rFonts w:hint="eastAsia" w:asciiTheme="minorEastAsia" w:hAnsiTheme="minorEastAsia" w:eastAsiaTheme="minorEastAsia" w:cstheme="minorEastAsia"/>
                <w:sz w:val="21"/>
              </w:rPr>
            </w:pPr>
          </w:p>
        </w:tc>
        <w:tc>
          <w:tcPr>
            <w:tcW w:w="5299" w:type="dxa"/>
            <w:vAlign w:val="top"/>
          </w:tcPr>
          <w:p w14:paraId="609202C3">
            <w:pPr>
              <w:pStyle w:val="7"/>
              <w:spacing w:before="29" w:line="220"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5"/>
                <w:sz w:val="21"/>
                <w:szCs w:val="21"/>
              </w:rPr>
              <w:t>则，应重新招标。</w:t>
            </w:r>
          </w:p>
          <w:p w14:paraId="098C86F0">
            <w:pPr>
              <w:pStyle w:val="7"/>
              <w:spacing w:before="19" w:line="219"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七、政府采购政策</w:t>
            </w:r>
          </w:p>
          <w:p w14:paraId="6DF1B996">
            <w:pPr>
              <w:pStyle w:val="7"/>
              <w:spacing w:before="21" w:line="239" w:lineRule="auto"/>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2"/>
                <w:sz w:val="21"/>
                <w:szCs w:val="21"/>
                <w:lang w:eastAsia="zh-CN"/>
              </w:rPr>
              <w:t>1.</w:t>
            </w:r>
            <w:r>
              <w:rPr>
                <w:rFonts w:hint="eastAsia" w:asciiTheme="minorEastAsia" w:hAnsiTheme="minorEastAsia" w:eastAsiaTheme="minorEastAsia" w:cstheme="minorEastAsia"/>
                <w:color w:val="0000FF"/>
                <w:spacing w:val="-2"/>
                <w:sz w:val="21"/>
                <w:szCs w:val="21"/>
              </w:rPr>
              <w:t>采购标的所属行业所属行业：建筑业</w:t>
            </w:r>
          </w:p>
          <w:p w14:paraId="164789B6">
            <w:pPr>
              <w:pStyle w:val="7"/>
              <w:spacing w:before="15" w:line="236" w:lineRule="auto"/>
              <w:ind w:left="113" w:right="31"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2"/>
                <w:sz w:val="21"/>
                <w:szCs w:val="21"/>
              </w:rPr>
              <w:t>营业收入</w:t>
            </w:r>
            <w:r>
              <w:rPr>
                <w:rFonts w:hint="eastAsia" w:asciiTheme="minorEastAsia" w:hAnsiTheme="minorEastAsia" w:eastAsiaTheme="minorEastAsia" w:cstheme="minorEastAsia"/>
                <w:color w:val="0000FF"/>
                <w:spacing w:val="-37"/>
                <w:sz w:val="21"/>
                <w:szCs w:val="21"/>
              </w:rPr>
              <w:t xml:space="preserve"> </w:t>
            </w:r>
            <w:r>
              <w:rPr>
                <w:rFonts w:hint="eastAsia" w:asciiTheme="minorEastAsia" w:hAnsiTheme="minorEastAsia" w:eastAsiaTheme="minorEastAsia" w:cstheme="minorEastAsia"/>
                <w:color w:val="0000FF"/>
                <w:spacing w:val="-2"/>
                <w:sz w:val="21"/>
                <w:szCs w:val="21"/>
              </w:rPr>
              <w:t>80000</w:t>
            </w:r>
            <w:r>
              <w:rPr>
                <w:rFonts w:hint="eastAsia" w:asciiTheme="minorEastAsia" w:hAnsiTheme="minorEastAsia" w:eastAsiaTheme="minorEastAsia" w:cstheme="minorEastAsia"/>
                <w:color w:val="0000FF"/>
                <w:spacing w:val="25"/>
                <w:w w:val="101"/>
                <w:sz w:val="21"/>
                <w:szCs w:val="21"/>
              </w:rPr>
              <w:t xml:space="preserve"> </w:t>
            </w:r>
            <w:r>
              <w:rPr>
                <w:rFonts w:hint="eastAsia" w:asciiTheme="minorEastAsia" w:hAnsiTheme="minorEastAsia" w:eastAsiaTheme="minorEastAsia" w:cstheme="minorEastAsia"/>
                <w:color w:val="0000FF"/>
                <w:spacing w:val="-2"/>
                <w:sz w:val="21"/>
                <w:szCs w:val="21"/>
              </w:rPr>
              <w:t>万元以下或资产总额</w:t>
            </w:r>
            <w:r>
              <w:rPr>
                <w:rFonts w:hint="eastAsia" w:asciiTheme="minorEastAsia" w:hAnsiTheme="minorEastAsia" w:eastAsiaTheme="minorEastAsia" w:cstheme="minorEastAsia"/>
                <w:color w:val="0000FF"/>
                <w:spacing w:val="-37"/>
                <w:sz w:val="21"/>
                <w:szCs w:val="21"/>
              </w:rPr>
              <w:t xml:space="preserve"> </w:t>
            </w:r>
            <w:r>
              <w:rPr>
                <w:rFonts w:hint="eastAsia" w:asciiTheme="minorEastAsia" w:hAnsiTheme="minorEastAsia" w:eastAsiaTheme="minorEastAsia" w:cstheme="minorEastAsia"/>
                <w:color w:val="0000FF"/>
                <w:spacing w:val="-2"/>
                <w:sz w:val="21"/>
                <w:szCs w:val="21"/>
              </w:rPr>
              <w:t>8</w:t>
            </w:r>
            <w:r>
              <w:rPr>
                <w:rFonts w:hint="eastAsia" w:asciiTheme="minorEastAsia" w:hAnsiTheme="minorEastAsia" w:eastAsiaTheme="minorEastAsia" w:cstheme="minorEastAsia"/>
                <w:color w:val="0000FF"/>
                <w:spacing w:val="-3"/>
                <w:sz w:val="21"/>
                <w:szCs w:val="21"/>
              </w:rPr>
              <w:t>0000</w:t>
            </w:r>
            <w:r>
              <w:rPr>
                <w:rFonts w:hint="eastAsia" w:asciiTheme="minorEastAsia" w:hAnsiTheme="minorEastAsia" w:eastAsiaTheme="minorEastAsia" w:cstheme="minorEastAsia"/>
                <w:color w:val="0000FF"/>
                <w:spacing w:val="25"/>
                <w:w w:val="101"/>
                <w:sz w:val="21"/>
                <w:szCs w:val="21"/>
              </w:rPr>
              <w:t xml:space="preserve"> </w:t>
            </w:r>
            <w:r>
              <w:rPr>
                <w:rFonts w:hint="eastAsia" w:asciiTheme="minorEastAsia" w:hAnsiTheme="minorEastAsia" w:eastAsiaTheme="minorEastAsia" w:cstheme="minorEastAsia"/>
                <w:color w:val="0000FF"/>
                <w:spacing w:val="-3"/>
                <w:sz w:val="21"/>
                <w:szCs w:val="21"/>
              </w:rPr>
              <w:t>万元以下的</w:t>
            </w:r>
            <w:r>
              <w:rPr>
                <w:rFonts w:hint="eastAsia" w:asciiTheme="minorEastAsia" w:hAnsiTheme="minorEastAsia" w:eastAsiaTheme="minorEastAsia" w:cstheme="minorEastAsia"/>
                <w:color w:val="0000FF"/>
                <w:spacing w:val="-9"/>
                <w:sz w:val="21"/>
                <w:szCs w:val="21"/>
              </w:rPr>
              <w:t>为中小微型企业。其中， 营业收入</w:t>
            </w:r>
            <w:r>
              <w:rPr>
                <w:rFonts w:hint="eastAsia" w:asciiTheme="minorEastAsia" w:hAnsiTheme="minorEastAsia" w:eastAsiaTheme="minorEastAsia" w:cstheme="minorEastAsia"/>
                <w:color w:val="0000FF"/>
                <w:spacing w:val="-20"/>
                <w:sz w:val="21"/>
                <w:szCs w:val="21"/>
              </w:rPr>
              <w:t xml:space="preserve"> </w:t>
            </w:r>
            <w:r>
              <w:rPr>
                <w:rFonts w:hint="eastAsia" w:asciiTheme="minorEastAsia" w:hAnsiTheme="minorEastAsia" w:eastAsiaTheme="minorEastAsia" w:cstheme="minorEastAsia"/>
                <w:color w:val="0000FF"/>
                <w:spacing w:val="-9"/>
                <w:sz w:val="21"/>
                <w:szCs w:val="21"/>
              </w:rPr>
              <w:t>6000</w:t>
            </w:r>
            <w:r>
              <w:rPr>
                <w:rFonts w:hint="eastAsia" w:asciiTheme="minorEastAsia" w:hAnsiTheme="minorEastAsia" w:eastAsiaTheme="minorEastAsia" w:cstheme="minorEastAsia"/>
                <w:color w:val="0000FF"/>
                <w:spacing w:val="24"/>
                <w:w w:val="102"/>
                <w:sz w:val="21"/>
                <w:szCs w:val="21"/>
              </w:rPr>
              <w:t xml:space="preserve"> </w:t>
            </w:r>
            <w:r>
              <w:rPr>
                <w:rFonts w:hint="eastAsia" w:asciiTheme="minorEastAsia" w:hAnsiTheme="minorEastAsia" w:eastAsiaTheme="minorEastAsia" w:cstheme="minorEastAsia"/>
                <w:color w:val="0000FF"/>
                <w:spacing w:val="-9"/>
                <w:sz w:val="21"/>
                <w:szCs w:val="21"/>
              </w:rPr>
              <w:t>万元及以上，且</w:t>
            </w:r>
            <w:r>
              <w:rPr>
                <w:rFonts w:hint="eastAsia" w:asciiTheme="minorEastAsia" w:hAnsiTheme="minorEastAsia" w:eastAsiaTheme="minorEastAsia" w:cstheme="minorEastAsia"/>
                <w:color w:val="0000FF"/>
                <w:spacing w:val="-3"/>
                <w:sz w:val="21"/>
                <w:szCs w:val="21"/>
              </w:rPr>
              <w:t>资产总额</w:t>
            </w:r>
            <w:r>
              <w:rPr>
                <w:rFonts w:hint="eastAsia" w:asciiTheme="minorEastAsia" w:hAnsiTheme="minorEastAsia" w:eastAsiaTheme="minorEastAsia" w:cstheme="minorEastAsia"/>
                <w:color w:val="0000FF"/>
                <w:spacing w:val="-29"/>
                <w:sz w:val="21"/>
                <w:szCs w:val="21"/>
              </w:rPr>
              <w:t xml:space="preserve"> </w:t>
            </w:r>
            <w:r>
              <w:rPr>
                <w:rFonts w:hint="eastAsia" w:asciiTheme="minorEastAsia" w:hAnsiTheme="minorEastAsia" w:eastAsiaTheme="minorEastAsia" w:cstheme="minorEastAsia"/>
                <w:color w:val="0000FF"/>
                <w:spacing w:val="-3"/>
                <w:sz w:val="21"/>
                <w:szCs w:val="21"/>
              </w:rPr>
              <w:t>5000</w:t>
            </w:r>
            <w:r>
              <w:rPr>
                <w:rFonts w:hint="eastAsia" w:asciiTheme="minorEastAsia" w:hAnsiTheme="minorEastAsia" w:eastAsiaTheme="minorEastAsia" w:cstheme="minorEastAsia"/>
                <w:color w:val="0000FF"/>
                <w:spacing w:val="25"/>
                <w:sz w:val="21"/>
                <w:szCs w:val="21"/>
              </w:rPr>
              <w:t xml:space="preserve"> </w:t>
            </w:r>
            <w:r>
              <w:rPr>
                <w:rFonts w:hint="eastAsia" w:asciiTheme="minorEastAsia" w:hAnsiTheme="minorEastAsia" w:eastAsiaTheme="minorEastAsia" w:cstheme="minorEastAsia"/>
                <w:color w:val="0000FF"/>
                <w:spacing w:val="-3"/>
                <w:sz w:val="21"/>
                <w:szCs w:val="21"/>
              </w:rPr>
              <w:t>万元及以上的为中型企业；营业收入</w:t>
            </w:r>
            <w:r>
              <w:rPr>
                <w:rFonts w:hint="eastAsia" w:asciiTheme="minorEastAsia" w:hAnsiTheme="minorEastAsia" w:eastAsiaTheme="minorEastAsia" w:cstheme="minorEastAsia"/>
                <w:color w:val="0000FF"/>
                <w:spacing w:val="-37"/>
                <w:sz w:val="21"/>
                <w:szCs w:val="21"/>
              </w:rPr>
              <w:t xml:space="preserve"> </w:t>
            </w:r>
            <w:r>
              <w:rPr>
                <w:rFonts w:hint="eastAsia" w:asciiTheme="minorEastAsia" w:hAnsiTheme="minorEastAsia" w:eastAsiaTheme="minorEastAsia" w:cstheme="minorEastAsia"/>
                <w:color w:val="0000FF"/>
                <w:spacing w:val="-3"/>
                <w:sz w:val="21"/>
                <w:szCs w:val="21"/>
              </w:rPr>
              <w:t>300</w:t>
            </w:r>
            <w:r>
              <w:rPr>
                <w:rFonts w:hint="eastAsia" w:asciiTheme="minorEastAsia" w:hAnsiTheme="minorEastAsia" w:eastAsiaTheme="minorEastAsia" w:cstheme="minorEastAsia"/>
                <w:color w:val="0000FF"/>
                <w:spacing w:val="-6"/>
                <w:sz w:val="21"/>
                <w:szCs w:val="21"/>
              </w:rPr>
              <w:t>万元及以上，且资产总额</w:t>
            </w:r>
            <w:r>
              <w:rPr>
                <w:rFonts w:hint="eastAsia" w:asciiTheme="minorEastAsia" w:hAnsiTheme="minorEastAsia" w:eastAsiaTheme="minorEastAsia" w:cstheme="minorEastAsia"/>
                <w:color w:val="0000FF"/>
                <w:spacing w:val="-33"/>
                <w:sz w:val="21"/>
                <w:szCs w:val="21"/>
              </w:rPr>
              <w:t xml:space="preserve"> </w:t>
            </w:r>
            <w:r>
              <w:rPr>
                <w:rFonts w:hint="eastAsia" w:asciiTheme="minorEastAsia" w:hAnsiTheme="minorEastAsia" w:eastAsiaTheme="minorEastAsia" w:cstheme="minorEastAsia"/>
                <w:color w:val="0000FF"/>
                <w:spacing w:val="-6"/>
                <w:sz w:val="21"/>
                <w:szCs w:val="21"/>
              </w:rPr>
              <w:t>300</w:t>
            </w:r>
            <w:r>
              <w:rPr>
                <w:rFonts w:hint="eastAsia" w:asciiTheme="minorEastAsia" w:hAnsiTheme="minorEastAsia" w:eastAsiaTheme="minorEastAsia" w:cstheme="minorEastAsia"/>
                <w:color w:val="0000FF"/>
                <w:spacing w:val="25"/>
                <w:sz w:val="21"/>
                <w:szCs w:val="21"/>
              </w:rPr>
              <w:t xml:space="preserve"> </w:t>
            </w:r>
            <w:r>
              <w:rPr>
                <w:rFonts w:hint="eastAsia" w:asciiTheme="minorEastAsia" w:hAnsiTheme="minorEastAsia" w:eastAsiaTheme="minorEastAsia" w:cstheme="minorEastAsia"/>
                <w:color w:val="0000FF"/>
                <w:spacing w:val="-6"/>
                <w:sz w:val="21"/>
                <w:szCs w:val="21"/>
              </w:rPr>
              <w:t>万元及以上的为小型企业；</w:t>
            </w:r>
            <w:r>
              <w:rPr>
                <w:rFonts w:hint="eastAsia" w:asciiTheme="minorEastAsia" w:hAnsiTheme="minorEastAsia" w:eastAsiaTheme="minorEastAsia" w:cstheme="minorEastAsia"/>
                <w:color w:val="0000FF"/>
                <w:spacing w:val="-2"/>
                <w:sz w:val="21"/>
                <w:szCs w:val="21"/>
              </w:rPr>
              <w:t>营业收入</w:t>
            </w:r>
            <w:r>
              <w:rPr>
                <w:rFonts w:hint="eastAsia" w:asciiTheme="minorEastAsia" w:hAnsiTheme="minorEastAsia" w:eastAsiaTheme="minorEastAsia" w:cstheme="minorEastAsia"/>
                <w:color w:val="0000FF"/>
                <w:spacing w:val="-35"/>
                <w:sz w:val="21"/>
                <w:szCs w:val="21"/>
              </w:rPr>
              <w:t xml:space="preserve"> </w:t>
            </w:r>
            <w:r>
              <w:rPr>
                <w:rFonts w:hint="eastAsia" w:asciiTheme="minorEastAsia" w:hAnsiTheme="minorEastAsia" w:eastAsiaTheme="minorEastAsia" w:cstheme="minorEastAsia"/>
                <w:color w:val="0000FF"/>
                <w:spacing w:val="-2"/>
                <w:sz w:val="21"/>
                <w:szCs w:val="21"/>
              </w:rPr>
              <w:t>300</w:t>
            </w:r>
            <w:r>
              <w:rPr>
                <w:rFonts w:hint="eastAsia" w:asciiTheme="minorEastAsia" w:hAnsiTheme="minorEastAsia" w:eastAsiaTheme="minorEastAsia" w:cstheme="minorEastAsia"/>
                <w:color w:val="0000FF"/>
                <w:spacing w:val="25"/>
                <w:w w:val="101"/>
                <w:sz w:val="21"/>
                <w:szCs w:val="21"/>
              </w:rPr>
              <w:t xml:space="preserve"> </w:t>
            </w:r>
            <w:r>
              <w:rPr>
                <w:rFonts w:hint="eastAsia" w:asciiTheme="minorEastAsia" w:hAnsiTheme="minorEastAsia" w:eastAsiaTheme="minorEastAsia" w:cstheme="minorEastAsia"/>
                <w:color w:val="0000FF"/>
                <w:spacing w:val="-2"/>
                <w:sz w:val="21"/>
                <w:szCs w:val="21"/>
              </w:rPr>
              <w:t>万元以下或资产总额</w:t>
            </w:r>
            <w:r>
              <w:rPr>
                <w:rFonts w:hint="eastAsia" w:asciiTheme="minorEastAsia" w:hAnsiTheme="minorEastAsia" w:eastAsiaTheme="minorEastAsia" w:cstheme="minorEastAsia"/>
                <w:color w:val="0000FF"/>
                <w:spacing w:val="-37"/>
                <w:sz w:val="21"/>
                <w:szCs w:val="21"/>
              </w:rPr>
              <w:t xml:space="preserve"> </w:t>
            </w:r>
            <w:r>
              <w:rPr>
                <w:rFonts w:hint="eastAsia" w:asciiTheme="minorEastAsia" w:hAnsiTheme="minorEastAsia" w:eastAsiaTheme="minorEastAsia" w:cstheme="minorEastAsia"/>
                <w:color w:val="0000FF"/>
                <w:spacing w:val="-2"/>
                <w:sz w:val="21"/>
                <w:szCs w:val="21"/>
              </w:rPr>
              <w:t>300</w:t>
            </w:r>
            <w:r>
              <w:rPr>
                <w:rFonts w:hint="eastAsia" w:asciiTheme="minorEastAsia" w:hAnsiTheme="minorEastAsia" w:eastAsiaTheme="minorEastAsia" w:cstheme="minorEastAsia"/>
                <w:color w:val="0000FF"/>
                <w:spacing w:val="25"/>
                <w:w w:val="101"/>
                <w:sz w:val="21"/>
                <w:szCs w:val="21"/>
              </w:rPr>
              <w:t xml:space="preserve"> </w:t>
            </w:r>
            <w:r>
              <w:rPr>
                <w:rFonts w:hint="eastAsia" w:asciiTheme="minorEastAsia" w:hAnsiTheme="minorEastAsia" w:eastAsiaTheme="minorEastAsia" w:cstheme="minorEastAsia"/>
                <w:color w:val="0000FF"/>
                <w:spacing w:val="-2"/>
                <w:sz w:val="21"/>
                <w:szCs w:val="21"/>
              </w:rPr>
              <w:t>万元</w:t>
            </w:r>
            <w:r>
              <w:rPr>
                <w:rFonts w:hint="eastAsia" w:asciiTheme="minorEastAsia" w:hAnsiTheme="minorEastAsia" w:eastAsiaTheme="minorEastAsia" w:cstheme="minorEastAsia"/>
                <w:color w:val="0000FF"/>
                <w:spacing w:val="-3"/>
                <w:sz w:val="21"/>
                <w:szCs w:val="21"/>
              </w:rPr>
              <w:t>以下的为微</w:t>
            </w:r>
            <w:r>
              <w:rPr>
                <w:rFonts w:hint="eastAsia" w:asciiTheme="minorEastAsia" w:hAnsiTheme="minorEastAsia" w:eastAsiaTheme="minorEastAsia" w:cstheme="minorEastAsia"/>
                <w:color w:val="0000FF"/>
                <w:spacing w:val="-8"/>
                <w:sz w:val="21"/>
                <w:szCs w:val="21"/>
              </w:rPr>
              <w:t>型企业。</w:t>
            </w:r>
          </w:p>
          <w:p w14:paraId="552A546E">
            <w:pPr>
              <w:pStyle w:val="7"/>
              <w:spacing w:before="9" w:line="244" w:lineRule="auto"/>
              <w:ind w:left="116" w:right="100" w:hanging="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4"/>
                <w:sz w:val="21"/>
                <w:szCs w:val="21"/>
              </w:rPr>
              <w:t>八、本项目招标控制价为预算评审金额整体下浮</w:t>
            </w:r>
            <w:r>
              <w:rPr>
                <w:rFonts w:hint="eastAsia" w:asciiTheme="minorEastAsia" w:hAnsiTheme="minorEastAsia" w:eastAsiaTheme="minorEastAsia" w:cstheme="minorEastAsia"/>
                <w:color w:val="0000FF"/>
                <w:spacing w:val="-24"/>
                <w:sz w:val="21"/>
                <w:szCs w:val="21"/>
              </w:rPr>
              <w:t xml:space="preserve"> </w:t>
            </w:r>
            <w:r>
              <w:rPr>
                <w:rFonts w:hint="eastAsia" w:asciiTheme="minorEastAsia" w:hAnsiTheme="minorEastAsia" w:eastAsiaTheme="minorEastAsia" w:cstheme="minorEastAsia"/>
                <w:color w:val="0000FF"/>
                <w:spacing w:val="-4"/>
                <w:sz w:val="21"/>
                <w:szCs w:val="21"/>
              </w:rPr>
              <w:t>8%</w:t>
            </w:r>
            <w:r>
              <w:rPr>
                <w:rFonts w:hint="eastAsia" w:asciiTheme="minorEastAsia" w:hAnsiTheme="minorEastAsia" w:eastAsiaTheme="minorEastAsia" w:cstheme="minorEastAsia"/>
                <w:color w:val="0000FF"/>
                <w:spacing w:val="-4"/>
                <w:sz w:val="21"/>
                <w:szCs w:val="21"/>
              </w:rPr>
              <w:t>，最高限价为</w:t>
            </w:r>
            <w:r>
              <w:rPr>
                <w:rFonts w:hint="eastAsia" w:asciiTheme="minorEastAsia" w:hAnsiTheme="minorEastAsia" w:eastAsiaTheme="minorEastAsia" w:cstheme="minorEastAsia"/>
                <w:color w:val="0000FF"/>
                <w:spacing w:val="-4"/>
                <w:sz w:val="21"/>
                <w:szCs w:val="21"/>
                <w:lang w:val="en-US" w:eastAsia="zh-CN"/>
              </w:rPr>
              <w:t>324.04</w:t>
            </w:r>
            <w:r>
              <w:rPr>
                <w:rFonts w:hint="eastAsia" w:asciiTheme="minorEastAsia" w:hAnsiTheme="minorEastAsia" w:eastAsiaTheme="minorEastAsia" w:cstheme="minorEastAsia"/>
                <w:color w:val="0000FF"/>
                <w:spacing w:val="-4"/>
                <w:sz w:val="21"/>
                <w:szCs w:val="21"/>
              </w:rPr>
              <w:t>万元。</w:t>
            </w:r>
          </w:p>
          <w:p w14:paraId="0CDD9B36">
            <w:pPr>
              <w:pStyle w:val="7"/>
              <w:spacing w:before="1" w:line="237" w:lineRule="auto"/>
              <w:ind w:left="113" w:right="100" w:firstLine="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九、招标工程量清单其他项目费为含税价，不再单独计</w:t>
            </w:r>
            <w:r>
              <w:rPr>
                <w:rFonts w:hint="eastAsia" w:asciiTheme="minorEastAsia" w:hAnsiTheme="minorEastAsia" w:eastAsiaTheme="minorEastAsia" w:cstheme="minorEastAsia"/>
                <w:color w:val="0000FF"/>
                <w:spacing w:val="-8"/>
                <w:sz w:val="21"/>
                <w:szCs w:val="21"/>
              </w:rPr>
              <w:t>取税金。</w:t>
            </w:r>
          </w:p>
          <w:p w14:paraId="5E352A2E">
            <w:pPr>
              <w:pStyle w:val="7"/>
              <w:spacing w:before="2"/>
              <w:ind w:left="110" w:right="9"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十、本项目招标评标办法采用评定分离；采用的定标办</w:t>
            </w:r>
            <w:r>
              <w:rPr>
                <w:rFonts w:hint="eastAsia" w:asciiTheme="minorEastAsia" w:hAnsiTheme="minorEastAsia" w:eastAsiaTheme="minorEastAsia" w:cstheme="minorEastAsia"/>
                <w:color w:val="0000FF"/>
                <w:spacing w:val="-1"/>
                <w:sz w:val="21"/>
                <w:szCs w:val="21"/>
              </w:rPr>
              <w:t>法：直接票决定标法</w:t>
            </w:r>
            <w:r>
              <w:rPr>
                <w:rFonts w:hint="eastAsia" w:asciiTheme="minorEastAsia" w:hAnsiTheme="minorEastAsia" w:eastAsiaTheme="minorEastAsia" w:cstheme="minorEastAsia"/>
                <w:color w:val="0000FF"/>
                <w:spacing w:val="-1"/>
                <w:sz w:val="21"/>
                <w:szCs w:val="21"/>
                <w:lang w:eastAsia="zh-CN"/>
              </w:rPr>
              <w:t>：</w:t>
            </w:r>
            <w:r>
              <w:rPr>
                <w:rFonts w:hint="eastAsia" w:asciiTheme="minorEastAsia" w:hAnsiTheme="minorEastAsia" w:eastAsiaTheme="minorEastAsia" w:cstheme="minorEastAsia"/>
                <w:color w:val="0000FF"/>
                <w:spacing w:val="-1"/>
                <w:sz w:val="21"/>
                <w:szCs w:val="21"/>
              </w:rPr>
              <w:t>定标委员会按照招标文件规定的定</w:t>
            </w:r>
            <w:r>
              <w:rPr>
                <w:rFonts w:hint="eastAsia" w:asciiTheme="minorEastAsia" w:hAnsiTheme="minorEastAsia" w:eastAsiaTheme="minorEastAsia" w:cstheme="minorEastAsia"/>
                <w:color w:val="0000FF"/>
                <w:spacing w:val="-7"/>
                <w:sz w:val="21"/>
                <w:szCs w:val="21"/>
              </w:rPr>
              <w:t>标办法、定标要素、“择优”和“比劣”标</w:t>
            </w:r>
            <w:r>
              <w:rPr>
                <w:rFonts w:hint="eastAsia" w:asciiTheme="minorEastAsia" w:hAnsiTheme="minorEastAsia" w:eastAsiaTheme="minorEastAsia" w:cstheme="minorEastAsia"/>
                <w:color w:val="0000FF"/>
                <w:spacing w:val="-8"/>
                <w:sz w:val="21"/>
                <w:szCs w:val="21"/>
              </w:rPr>
              <w:t>准，结合评标</w:t>
            </w:r>
            <w:r>
              <w:rPr>
                <w:rFonts w:hint="eastAsia" w:asciiTheme="minorEastAsia" w:hAnsiTheme="minorEastAsia" w:eastAsiaTheme="minorEastAsia" w:cstheme="minorEastAsia"/>
                <w:color w:val="0000FF"/>
                <w:spacing w:val="1"/>
                <w:sz w:val="21"/>
                <w:szCs w:val="21"/>
              </w:rPr>
              <w:t>委员会评标报告、建设单位对投标人的履约评价、投标</w:t>
            </w:r>
            <w:r>
              <w:rPr>
                <w:rFonts w:hint="eastAsia" w:asciiTheme="minorEastAsia" w:hAnsiTheme="minorEastAsia" w:eastAsiaTheme="minorEastAsia" w:cstheme="minorEastAsia"/>
                <w:color w:val="0000FF"/>
                <w:spacing w:val="-4"/>
                <w:sz w:val="21"/>
                <w:szCs w:val="21"/>
              </w:rPr>
              <w:t>人报价情况以及投标人信用情况等定标资料客观、公正、</w:t>
            </w:r>
            <w:r>
              <w:rPr>
                <w:rFonts w:hint="eastAsia" w:asciiTheme="minorEastAsia" w:hAnsiTheme="minorEastAsia" w:eastAsiaTheme="minorEastAsia" w:cstheme="minorEastAsia"/>
                <w:color w:val="0000FF"/>
                <w:spacing w:val="1"/>
                <w:sz w:val="21"/>
                <w:szCs w:val="21"/>
              </w:rPr>
              <w:t>科学精准地对各定标候选人进行评审比较后，进行一次性票决排名。票决</w:t>
            </w:r>
            <w:r>
              <w:rPr>
                <w:rFonts w:hint="eastAsia" w:asciiTheme="minorEastAsia" w:hAnsiTheme="minorEastAsia" w:eastAsiaTheme="minorEastAsia" w:cstheme="minorEastAsia"/>
                <w:color w:val="0000FF"/>
                <w:spacing w:val="1"/>
                <w:sz w:val="21"/>
                <w:szCs w:val="21"/>
                <w:lang w:eastAsia="zh-CN"/>
              </w:rPr>
              <w:t>采用</w:t>
            </w:r>
            <w:r>
              <w:rPr>
                <w:rFonts w:hint="eastAsia" w:asciiTheme="minorEastAsia" w:hAnsiTheme="minorEastAsia" w:eastAsiaTheme="minorEastAsia" w:cstheme="minorEastAsia"/>
                <w:color w:val="0000FF"/>
                <w:spacing w:val="1"/>
                <w:sz w:val="21"/>
                <w:szCs w:val="21"/>
              </w:rPr>
              <w:t>计票法，按得票数高低排序</w:t>
            </w:r>
            <w:r>
              <w:rPr>
                <w:rFonts w:hint="eastAsia" w:asciiTheme="minorEastAsia" w:hAnsiTheme="minorEastAsia" w:eastAsiaTheme="minorEastAsia" w:cstheme="minorEastAsia"/>
                <w:color w:val="0000FF"/>
                <w:sz w:val="21"/>
                <w:szCs w:val="21"/>
              </w:rPr>
              <w:t>确定中标人。得票数相同且影响中标人确定的，可由定</w:t>
            </w:r>
            <w:r>
              <w:rPr>
                <w:rFonts w:hint="eastAsia" w:asciiTheme="minorEastAsia" w:hAnsiTheme="minorEastAsia" w:eastAsiaTheme="minorEastAsia" w:cstheme="minorEastAsia"/>
                <w:color w:val="0000FF"/>
                <w:spacing w:val="1"/>
                <w:sz w:val="21"/>
                <w:szCs w:val="21"/>
              </w:rPr>
              <w:t>标委员会对得票数相同的定标候选人进行再次票决确定</w:t>
            </w:r>
            <w:r>
              <w:rPr>
                <w:rFonts w:hint="eastAsia" w:asciiTheme="minorEastAsia" w:hAnsiTheme="minorEastAsia" w:eastAsiaTheme="minorEastAsia" w:cstheme="minorEastAsia"/>
                <w:color w:val="0000FF"/>
                <w:spacing w:val="-9"/>
                <w:sz w:val="21"/>
                <w:szCs w:val="21"/>
              </w:rPr>
              <w:t>排名。</w:t>
            </w:r>
          </w:p>
          <w:p w14:paraId="2E1AFB25">
            <w:pPr>
              <w:pStyle w:val="7"/>
              <w:spacing w:before="9" w:line="238" w:lineRule="auto"/>
              <w:ind w:left="110" w:right="30" w:firstLine="1"/>
              <w:rPr>
                <w:rFonts w:hint="eastAsia" w:asciiTheme="minorEastAsia" w:hAnsiTheme="minorEastAsia" w:eastAsiaTheme="minorEastAsia" w:cstheme="minorEastAsia"/>
                <w:color w:val="0000FF"/>
                <w:spacing w:val="3"/>
                <w:sz w:val="21"/>
                <w:szCs w:val="21"/>
              </w:rPr>
            </w:pPr>
            <w:r>
              <w:rPr>
                <w:rFonts w:hint="eastAsia" w:asciiTheme="minorEastAsia" w:hAnsiTheme="minorEastAsia" w:eastAsiaTheme="minorEastAsia" w:cstheme="minorEastAsia"/>
                <w:color w:val="0000FF"/>
                <w:sz w:val="21"/>
                <w:szCs w:val="21"/>
              </w:rPr>
              <w:t>十一、</w:t>
            </w:r>
            <w:r>
              <w:rPr>
                <w:rFonts w:hint="eastAsia" w:asciiTheme="minorEastAsia" w:hAnsiTheme="minorEastAsia" w:eastAsiaTheme="minorEastAsia" w:cstheme="minorEastAsia"/>
                <w:color w:val="0000FF"/>
                <w:sz w:val="21"/>
                <w:szCs w:val="21"/>
                <w:lang w:val="en-US" w:eastAsia="zh-CN"/>
              </w:rPr>
              <w:t>1.</w:t>
            </w:r>
            <w:r>
              <w:rPr>
                <w:rFonts w:hint="eastAsia" w:asciiTheme="minorEastAsia" w:hAnsiTheme="minorEastAsia" w:eastAsiaTheme="minorEastAsia" w:cstheme="minorEastAsia"/>
                <w:color w:val="0000FF"/>
                <w:sz w:val="21"/>
                <w:szCs w:val="21"/>
              </w:rPr>
              <w:t>定标要素：</w:t>
            </w:r>
            <w:r>
              <w:rPr>
                <w:rFonts w:hint="eastAsia" w:asciiTheme="minorEastAsia" w:hAnsiTheme="minorEastAsia" w:eastAsiaTheme="minorEastAsia" w:cstheme="minorEastAsia"/>
                <w:color w:val="0000FF"/>
                <w:sz w:val="21"/>
                <w:szCs w:val="21"/>
                <w:lang w:eastAsia="zh-CN"/>
              </w:rPr>
              <w:t>（</w:t>
            </w:r>
            <w:r>
              <w:rPr>
                <w:rFonts w:hint="eastAsia" w:asciiTheme="minorEastAsia" w:hAnsiTheme="minorEastAsia" w:eastAsiaTheme="minorEastAsia" w:cstheme="minorEastAsia"/>
                <w:color w:val="0000FF"/>
                <w:sz w:val="21"/>
                <w:szCs w:val="21"/>
              </w:rPr>
              <w:t>1</w:t>
            </w:r>
            <w:r>
              <w:rPr>
                <w:rFonts w:hint="eastAsia" w:asciiTheme="minorEastAsia" w:hAnsiTheme="minorEastAsia" w:eastAsiaTheme="minorEastAsia" w:cstheme="minorEastAsia"/>
                <w:color w:val="0000FF"/>
                <w:sz w:val="21"/>
                <w:szCs w:val="21"/>
                <w:lang w:eastAsia="zh-CN"/>
              </w:rPr>
              <w:t>）</w:t>
            </w:r>
            <w:r>
              <w:rPr>
                <w:rFonts w:hint="eastAsia" w:asciiTheme="minorEastAsia" w:hAnsiTheme="minorEastAsia" w:eastAsiaTheme="minorEastAsia" w:cstheme="minorEastAsia"/>
                <w:color w:val="0000FF"/>
                <w:sz w:val="21"/>
                <w:szCs w:val="21"/>
              </w:rPr>
              <w:t>各级行政机关部门对其作出的各种处罚和不良行为记录、建设单位对其的不良行为记录、履约评价不合格记录以及其他失信记录。</w:t>
            </w:r>
            <w:r>
              <w:rPr>
                <w:rFonts w:hint="eastAsia" w:asciiTheme="minorEastAsia" w:hAnsiTheme="minorEastAsia" w:eastAsiaTheme="minorEastAsia" w:cstheme="minorEastAsia"/>
                <w:color w:val="0000FF"/>
                <w:sz w:val="21"/>
                <w:szCs w:val="21"/>
                <w:lang w:eastAsia="zh-CN"/>
              </w:rPr>
              <w:t>（</w:t>
            </w:r>
            <w:r>
              <w:rPr>
                <w:rFonts w:hint="eastAsia" w:asciiTheme="minorEastAsia" w:hAnsiTheme="minorEastAsia" w:eastAsiaTheme="minorEastAsia" w:cstheme="minorEastAsia"/>
                <w:color w:val="0000FF"/>
                <w:sz w:val="21"/>
                <w:szCs w:val="21"/>
              </w:rPr>
              <w:t>2</w:t>
            </w:r>
            <w:r>
              <w:rPr>
                <w:rFonts w:hint="eastAsia" w:asciiTheme="minorEastAsia" w:hAnsiTheme="minorEastAsia" w:eastAsiaTheme="minorEastAsia" w:cstheme="minorEastAsia"/>
                <w:color w:val="0000FF"/>
                <w:sz w:val="21"/>
                <w:szCs w:val="21"/>
                <w:lang w:eastAsia="zh-CN"/>
              </w:rPr>
              <w:t>）</w:t>
            </w:r>
            <w:r>
              <w:rPr>
                <w:rFonts w:hint="eastAsia" w:asciiTheme="minorEastAsia" w:hAnsiTheme="minorEastAsia" w:eastAsiaTheme="minorEastAsia" w:cstheme="minorEastAsia"/>
                <w:color w:val="0000FF"/>
                <w:sz w:val="21"/>
                <w:szCs w:val="21"/>
              </w:rPr>
              <w:t>投标人报价是否合理，是否存在严重的不平衡报价；</w:t>
            </w:r>
            <w:r>
              <w:rPr>
                <w:rFonts w:hint="eastAsia" w:asciiTheme="minorEastAsia" w:hAnsiTheme="minorEastAsia" w:eastAsiaTheme="minorEastAsia" w:cstheme="minorEastAsia"/>
                <w:color w:val="0000FF"/>
                <w:sz w:val="21"/>
                <w:szCs w:val="21"/>
                <w:lang w:eastAsia="zh-CN"/>
              </w:rPr>
              <w:t>（</w:t>
            </w:r>
            <w:r>
              <w:rPr>
                <w:rFonts w:hint="eastAsia" w:asciiTheme="minorEastAsia" w:hAnsiTheme="minorEastAsia" w:eastAsiaTheme="minorEastAsia" w:cstheme="minorEastAsia"/>
                <w:color w:val="0000FF"/>
                <w:sz w:val="21"/>
                <w:szCs w:val="21"/>
              </w:rPr>
              <w:t>3</w:t>
            </w:r>
            <w:r>
              <w:rPr>
                <w:rFonts w:hint="eastAsia" w:asciiTheme="minorEastAsia" w:hAnsiTheme="minorEastAsia" w:eastAsiaTheme="minorEastAsia" w:cstheme="minorEastAsia"/>
                <w:color w:val="0000FF"/>
                <w:sz w:val="21"/>
                <w:szCs w:val="21"/>
                <w:lang w:eastAsia="zh-CN"/>
              </w:rPr>
              <w:t>）</w:t>
            </w:r>
            <w:r>
              <w:rPr>
                <w:rFonts w:hint="eastAsia" w:asciiTheme="minorEastAsia" w:hAnsiTheme="minorEastAsia" w:eastAsiaTheme="minorEastAsia" w:cstheme="minorEastAsia"/>
                <w:color w:val="0000FF"/>
                <w:sz w:val="21"/>
                <w:szCs w:val="21"/>
              </w:rPr>
              <w:t>有无串标、</w:t>
            </w:r>
            <w:r>
              <w:rPr>
                <w:rFonts w:hint="eastAsia" w:asciiTheme="minorEastAsia" w:hAnsiTheme="minorEastAsia" w:eastAsiaTheme="minorEastAsia" w:cstheme="minorEastAsia"/>
                <w:color w:val="0000FF"/>
                <w:spacing w:val="1"/>
                <w:sz w:val="21"/>
                <w:szCs w:val="21"/>
              </w:rPr>
              <w:t>以行贿等不正当手段谋取中标行为；有无挂靠，以他人名义投标，出让或者出租资格、资质证书供他人投标行为；投标人或其法定代表人、企业负责人、拟派项目负责人有无行贿犯罪记录；投标人在其他项目中有无严重</w:t>
            </w:r>
            <w:r>
              <w:rPr>
                <w:rFonts w:hint="eastAsia" w:asciiTheme="minorEastAsia" w:hAnsiTheme="minorEastAsia" w:eastAsiaTheme="minorEastAsia" w:cstheme="minorEastAsia"/>
                <w:color w:val="0000FF"/>
                <w:spacing w:val="3"/>
                <w:sz w:val="21"/>
                <w:szCs w:val="21"/>
              </w:rPr>
              <w:t>违约或重大工程质量安全问题；其他不良行为等。</w:t>
            </w:r>
          </w:p>
          <w:p w14:paraId="210382D8">
            <w:pPr>
              <w:pStyle w:val="7"/>
              <w:spacing w:before="9" w:line="238" w:lineRule="auto"/>
              <w:ind w:left="110" w:right="30"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3"/>
                <w:sz w:val="21"/>
                <w:szCs w:val="21"/>
              </w:rPr>
              <w:t>2.</w:t>
            </w:r>
            <w:r>
              <w:rPr>
                <w:rFonts w:hint="eastAsia" w:asciiTheme="minorEastAsia" w:hAnsiTheme="minorEastAsia" w:eastAsiaTheme="minorEastAsia" w:cstheme="minorEastAsia"/>
                <w:color w:val="0000FF"/>
                <w:spacing w:val="3"/>
                <w:sz w:val="21"/>
                <w:szCs w:val="21"/>
              </w:rPr>
              <w:t>择</w:t>
            </w:r>
            <w:r>
              <w:rPr>
                <w:rFonts w:hint="eastAsia" w:asciiTheme="minorEastAsia" w:hAnsiTheme="minorEastAsia" w:eastAsiaTheme="minorEastAsia" w:cstheme="minorEastAsia"/>
                <w:color w:val="0000FF"/>
                <w:spacing w:val="-5"/>
                <w:sz w:val="21"/>
                <w:szCs w:val="21"/>
              </w:rPr>
              <w:t>优原则：在同等条件下，可以按以下几个方面进行选择：</w:t>
            </w:r>
            <w:r>
              <w:rPr>
                <w:rFonts w:hint="eastAsia" w:asciiTheme="minorEastAsia" w:hAnsiTheme="minorEastAsia" w:eastAsiaTheme="minorEastAsia" w:cstheme="minorEastAsia"/>
                <w:color w:val="0000FF"/>
                <w:spacing w:val="1"/>
                <w:sz w:val="21"/>
                <w:szCs w:val="21"/>
              </w:rPr>
              <w:t>①营业额、纳税大企业优于营业额、纳税小企业；②工程业绩技术复杂、难度大的企业优于工程业绩技术相对简单、难度较小的企业；③拟派团队履约能力明显较高</w:t>
            </w:r>
            <w:r>
              <w:rPr>
                <w:rFonts w:hint="eastAsia" w:asciiTheme="minorEastAsia" w:hAnsiTheme="minorEastAsia" w:eastAsiaTheme="minorEastAsia" w:cstheme="minorEastAsia"/>
                <w:color w:val="0000FF"/>
                <w:spacing w:val="-10"/>
                <w:sz w:val="21"/>
                <w:szCs w:val="21"/>
              </w:rPr>
              <w:t>的。</w:t>
            </w:r>
          </w:p>
          <w:p w14:paraId="7FB2EEF2">
            <w:pPr>
              <w:pStyle w:val="7"/>
              <w:spacing w:before="1" w:line="218"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4"/>
                <w:sz w:val="21"/>
                <w:szCs w:val="21"/>
              </w:rPr>
              <w:t>十二、定标委员会的组成：</w:t>
            </w:r>
          </w:p>
          <w:p w14:paraId="04869E1F">
            <w:pPr>
              <w:pStyle w:val="7"/>
              <w:spacing w:before="19" w:line="236" w:lineRule="auto"/>
              <w:ind w:left="110" w:right="87" w:firstLine="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3"/>
                <w:sz w:val="21"/>
                <w:szCs w:val="21"/>
              </w:rPr>
              <w:t>1.</w:t>
            </w:r>
            <w:r>
              <w:rPr>
                <w:rFonts w:hint="eastAsia" w:asciiTheme="minorEastAsia" w:hAnsiTheme="minorEastAsia" w:eastAsiaTheme="minorEastAsia" w:cstheme="minorEastAsia"/>
                <w:color w:val="0000FF"/>
                <w:spacing w:val="3"/>
                <w:sz w:val="21"/>
                <w:szCs w:val="21"/>
              </w:rPr>
              <w:t>定标采用定标委员会定标法，定标委员会</w:t>
            </w:r>
            <w:r>
              <w:rPr>
                <w:rFonts w:hint="eastAsia" w:asciiTheme="minorEastAsia" w:hAnsiTheme="minorEastAsia" w:eastAsiaTheme="minorEastAsia" w:cstheme="minorEastAsia"/>
                <w:color w:val="0000FF"/>
                <w:spacing w:val="2"/>
                <w:sz w:val="21"/>
                <w:szCs w:val="21"/>
              </w:rPr>
              <w:t>由招标人负</w:t>
            </w:r>
            <w:r>
              <w:rPr>
                <w:rFonts w:hint="eastAsia" w:asciiTheme="minorEastAsia" w:hAnsiTheme="minorEastAsia" w:eastAsiaTheme="minorEastAsia" w:cstheme="minorEastAsia"/>
                <w:color w:val="0000FF"/>
                <w:spacing w:val="1"/>
                <w:sz w:val="21"/>
                <w:szCs w:val="21"/>
              </w:rPr>
              <w:t>责组建，应当从招标人定标成员库中随机抽取确定。定</w:t>
            </w:r>
            <w:r>
              <w:rPr>
                <w:rFonts w:hint="eastAsia" w:asciiTheme="minorEastAsia" w:hAnsiTheme="minorEastAsia" w:eastAsiaTheme="minorEastAsia" w:cstheme="minorEastAsia"/>
                <w:color w:val="0000FF"/>
                <w:spacing w:val="-1"/>
                <w:sz w:val="21"/>
                <w:szCs w:val="21"/>
              </w:rPr>
              <w:t>标委员会成员数量为</w:t>
            </w:r>
            <w:r>
              <w:rPr>
                <w:rFonts w:hint="eastAsia" w:asciiTheme="minorEastAsia" w:hAnsiTheme="minorEastAsia" w:eastAsiaTheme="minorEastAsia" w:cstheme="minorEastAsia"/>
                <w:color w:val="0000FF"/>
                <w:spacing w:val="-16"/>
                <w:sz w:val="21"/>
                <w:szCs w:val="21"/>
              </w:rPr>
              <w:t xml:space="preserve"> </w:t>
            </w:r>
            <w:r>
              <w:rPr>
                <w:rFonts w:hint="eastAsia" w:asciiTheme="minorEastAsia" w:hAnsiTheme="minorEastAsia" w:eastAsiaTheme="minorEastAsia" w:cstheme="minorEastAsia"/>
                <w:color w:val="0000FF"/>
                <w:spacing w:val="-1"/>
                <w:sz w:val="21"/>
                <w:szCs w:val="21"/>
              </w:rPr>
              <w:t>5</w:t>
            </w:r>
            <w:r>
              <w:rPr>
                <w:rFonts w:hint="eastAsia" w:asciiTheme="minorEastAsia" w:hAnsiTheme="minorEastAsia" w:eastAsiaTheme="minorEastAsia" w:cstheme="minorEastAsia"/>
                <w:color w:val="0000FF"/>
                <w:spacing w:val="36"/>
                <w:w w:val="101"/>
                <w:sz w:val="21"/>
                <w:szCs w:val="21"/>
              </w:rPr>
              <w:t xml:space="preserve"> </w:t>
            </w:r>
            <w:r>
              <w:rPr>
                <w:rFonts w:hint="eastAsia" w:asciiTheme="minorEastAsia" w:hAnsiTheme="minorEastAsia" w:eastAsiaTheme="minorEastAsia" w:cstheme="minorEastAsia"/>
                <w:color w:val="0000FF"/>
                <w:spacing w:val="-1"/>
                <w:sz w:val="21"/>
                <w:szCs w:val="21"/>
              </w:rPr>
              <w:t>人，由招标人法定代表人或者其</w:t>
            </w:r>
            <w:r>
              <w:rPr>
                <w:rFonts w:hint="eastAsia" w:asciiTheme="minorEastAsia" w:hAnsiTheme="minorEastAsia" w:eastAsiaTheme="minorEastAsia" w:cstheme="minorEastAsia"/>
                <w:color w:val="0000FF"/>
                <w:spacing w:val="-3"/>
                <w:sz w:val="21"/>
                <w:szCs w:val="21"/>
              </w:rPr>
              <w:t>授权代表担任定标委员会组长。</w:t>
            </w:r>
          </w:p>
          <w:p w14:paraId="30A84F3A">
            <w:pPr>
              <w:pStyle w:val="7"/>
              <w:spacing w:before="23" w:line="238" w:lineRule="auto"/>
              <w:ind w:left="110" w:right="102" w:firstLine="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3"/>
                <w:sz w:val="21"/>
                <w:szCs w:val="21"/>
              </w:rPr>
              <w:t>2.</w:t>
            </w:r>
            <w:r>
              <w:rPr>
                <w:rFonts w:hint="eastAsia" w:asciiTheme="minorEastAsia" w:hAnsiTheme="minorEastAsia" w:eastAsiaTheme="minorEastAsia" w:cstheme="minorEastAsia"/>
                <w:color w:val="0000FF"/>
                <w:spacing w:val="3"/>
                <w:sz w:val="21"/>
                <w:szCs w:val="21"/>
              </w:rPr>
              <w:t>招标人应建立的定标成员库，人数应不少于定标委员</w:t>
            </w:r>
            <w:r>
              <w:rPr>
                <w:rFonts w:hint="eastAsia" w:asciiTheme="minorEastAsia" w:hAnsiTheme="minorEastAsia" w:eastAsiaTheme="minorEastAsia" w:cstheme="minorEastAsia"/>
                <w:color w:val="0000FF"/>
                <w:spacing w:val="-4"/>
                <w:sz w:val="21"/>
                <w:szCs w:val="21"/>
              </w:rPr>
              <w:t>会人数的</w:t>
            </w:r>
            <w:r>
              <w:rPr>
                <w:rFonts w:hint="eastAsia" w:asciiTheme="minorEastAsia" w:hAnsiTheme="minorEastAsia" w:eastAsiaTheme="minorEastAsia" w:cstheme="minorEastAsia"/>
                <w:color w:val="0000FF"/>
                <w:spacing w:val="-27"/>
                <w:sz w:val="21"/>
                <w:szCs w:val="21"/>
              </w:rPr>
              <w:t xml:space="preserve"> </w:t>
            </w:r>
            <w:r>
              <w:rPr>
                <w:rFonts w:hint="eastAsia" w:asciiTheme="minorEastAsia" w:hAnsiTheme="minorEastAsia" w:eastAsiaTheme="minorEastAsia" w:cstheme="minorEastAsia"/>
                <w:color w:val="0000FF"/>
                <w:spacing w:val="-4"/>
                <w:sz w:val="21"/>
                <w:szCs w:val="21"/>
              </w:rPr>
              <w:t>3</w:t>
            </w:r>
            <w:r>
              <w:rPr>
                <w:rFonts w:hint="eastAsia" w:asciiTheme="minorEastAsia" w:hAnsiTheme="minorEastAsia" w:eastAsiaTheme="minorEastAsia" w:cstheme="minorEastAsia"/>
                <w:color w:val="0000FF"/>
                <w:spacing w:val="19"/>
                <w:w w:val="101"/>
                <w:sz w:val="21"/>
                <w:szCs w:val="21"/>
              </w:rPr>
              <w:t xml:space="preserve"> </w:t>
            </w:r>
            <w:r>
              <w:rPr>
                <w:rFonts w:hint="eastAsia" w:asciiTheme="minorEastAsia" w:hAnsiTheme="minorEastAsia" w:eastAsiaTheme="minorEastAsia" w:cstheme="minorEastAsia"/>
                <w:color w:val="0000FF"/>
                <w:spacing w:val="-4"/>
                <w:sz w:val="21"/>
                <w:szCs w:val="21"/>
              </w:rPr>
              <w:t>倍，成员库由下列人员组成：</w:t>
            </w:r>
          </w:p>
          <w:p w14:paraId="50476673">
            <w:pPr>
              <w:pStyle w:val="7"/>
              <w:spacing w:line="235" w:lineRule="auto"/>
              <w:ind w:left="116" w:right="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lang w:eastAsia="zh-CN"/>
              </w:rPr>
              <w:t>（1）</w:t>
            </w:r>
            <w:r>
              <w:rPr>
                <w:rFonts w:hint="eastAsia" w:asciiTheme="minorEastAsia" w:hAnsiTheme="minorEastAsia" w:eastAsiaTheme="minorEastAsia" w:cstheme="minorEastAsia"/>
                <w:color w:val="0000FF"/>
                <w:sz w:val="21"/>
                <w:szCs w:val="21"/>
              </w:rPr>
              <w:t>招标人、项目业主或者使用单位的领导班子成</w:t>
            </w:r>
            <w:r>
              <w:rPr>
                <w:rFonts w:hint="eastAsia" w:asciiTheme="minorEastAsia" w:hAnsiTheme="minorEastAsia" w:eastAsiaTheme="minorEastAsia" w:cstheme="minorEastAsia"/>
                <w:color w:val="0000FF"/>
                <w:sz w:val="21"/>
                <w:szCs w:val="21"/>
                <w:lang w:eastAsia="zh-CN"/>
              </w:rPr>
              <w:t>员和</w:t>
            </w:r>
            <w:r>
              <w:rPr>
                <w:rFonts w:hint="eastAsia" w:asciiTheme="minorEastAsia" w:hAnsiTheme="minorEastAsia" w:eastAsiaTheme="minorEastAsia" w:cstheme="minorEastAsia"/>
                <w:color w:val="0000FF"/>
                <w:sz w:val="21"/>
                <w:szCs w:val="21"/>
              </w:rPr>
              <w:t>经营</w:t>
            </w:r>
            <w:r>
              <w:rPr>
                <w:rFonts w:hint="eastAsia" w:asciiTheme="minorEastAsia" w:hAnsiTheme="minorEastAsia" w:eastAsiaTheme="minorEastAsia" w:cstheme="minorEastAsia"/>
                <w:color w:val="0000FF"/>
                <w:spacing w:val="-1"/>
                <w:sz w:val="21"/>
                <w:szCs w:val="21"/>
              </w:rPr>
              <w:t>管理人员、工程技术经济人员</w:t>
            </w:r>
            <w:r>
              <w:rPr>
                <w:rFonts w:hint="eastAsia" w:asciiTheme="minorEastAsia" w:hAnsiTheme="minorEastAsia" w:eastAsiaTheme="minorEastAsia" w:cstheme="minorEastAsia"/>
                <w:color w:val="0000FF"/>
                <w:spacing w:val="-1"/>
                <w:sz w:val="21"/>
                <w:szCs w:val="21"/>
                <w:lang w:eastAsia="zh-CN"/>
              </w:rPr>
              <w:t>；</w:t>
            </w:r>
          </w:p>
          <w:p w14:paraId="2B0ACB1F">
            <w:pPr>
              <w:pStyle w:val="7"/>
              <w:spacing w:before="5" w:line="233" w:lineRule="auto"/>
              <w:ind w:left="113" w:right="99" w:firstLine="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lang w:eastAsia="zh-CN"/>
              </w:rPr>
              <w:t>（2）</w:t>
            </w:r>
            <w:r>
              <w:rPr>
                <w:rFonts w:hint="eastAsia" w:asciiTheme="minorEastAsia" w:hAnsiTheme="minorEastAsia" w:eastAsiaTheme="minorEastAsia" w:cstheme="minorEastAsia"/>
                <w:color w:val="0000FF"/>
                <w:sz w:val="21"/>
                <w:szCs w:val="21"/>
              </w:rPr>
              <w:t>财政性资金投资工程的招标人本系统上下级主管部门</w:t>
            </w:r>
            <w:r>
              <w:rPr>
                <w:rFonts w:hint="eastAsia" w:asciiTheme="minorEastAsia" w:hAnsiTheme="minorEastAsia" w:eastAsiaTheme="minorEastAsia" w:cstheme="minorEastAsia"/>
                <w:color w:val="0000FF"/>
                <w:spacing w:val="-1"/>
                <w:sz w:val="21"/>
                <w:szCs w:val="21"/>
              </w:rPr>
              <w:t>或者系统外相关部门</w:t>
            </w:r>
            <w:r>
              <w:rPr>
                <w:rFonts w:hint="eastAsia" w:asciiTheme="minorEastAsia" w:hAnsiTheme="minorEastAsia" w:eastAsiaTheme="minorEastAsia" w:cstheme="minorEastAsia"/>
                <w:color w:val="0000FF"/>
                <w:spacing w:val="-1"/>
                <w:sz w:val="21"/>
                <w:szCs w:val="21"/>
                <w:lang w:eastAsia="zh-CN"/>
              </w:rPr>
              <w:t>（</w:t>
            </w:r>
            <w:r>
              <w:rPr>
                <w:rFonts w:hint="eastAsia" w:asciiTheme="minorEastAsia" w:hAnsiTheme="minorEastAsia" w:eastAsiaTheme="minorEastAsia" w:cstheme="minorEastAsia"/>
                <w:color w:val="0000FF"/>
                <w:spacing w:val="-1"/>
                <w:sz w:val="21"/>
                <w:szCs w:val="21"/>
              </w:rPr>
              <w:t>招标代理机构除外</w:t>
            </w:r>
            <w:r>
              <w:rPr>
                <w:rFonts w:hint="eastAsia" w:asciiTheme="minorEastAsia" w:hAnsiTheme="minorEastAsia" w:eastAsiaTheme="minorEastAsia" w:cstheme="minorEastAsia"/>
                <w:color w:val="0000FF"/>
                <w:spacing w:val="-1"/>
                <w:sz w:val="21"/>
                <w:szCs w:val="21"/>
                <w:lang w:eastAsia="zh-CN"/>
              </w:rPr>
              <w:t>）</w:t>
            </w:r>
            <w:r>
              <w:rPr>
                <w:rFonts w:hint="eastAsia" w:asciiTheme="minorEastAsia" w:hAnsiTheme="minorEastAsia" w:eastAsiaTheme="minorEastAsia" w:cstheme="minorEastAsia"/>
                <w:color w:val="0000FF"/>
                <w:spacing w:val="-1"/>
                <w:sz w:val="21"/>
                <w:szCs w:val="21"/>
              </w:rPr>
              <w:t>工作人员</w:t>
            </w:r>
            <w:r>
              <w:rPr>
                <w:rFonts w:hint="eastAsia" w:asciiTheme="minorEastAsia" w:hAnsiTheme="minorEastAsia" w:eastAsiaTheme="minorEastAsia" w:cstheme="minorEastAsia"/>
                <w:color w:val="0000FF"/>
                <w:spacing w:val="-1"/>
                <w:sz w:val="21"/>
                <w:szCs w:val="21"/>
                <w:lang w:eastAsia="zh-CN"/>
              </w:rPr>
              <w:t>；</w:t>
            </w:r>
          </w:p>
          <w:p w14:paraId="73178A1E">
            <w:pPr>
              <w:pStyle w:val="7"/>
              <w:spacing w:before="27" w:line="189"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lang w:eastAsia="zh-CN"/>
              </w:rPr>
              <w:t>（3）</w:t>
            </w:r>
            <w:r>
              <w:rPr>
                <w:rFonts w:hint="eastAsia" w:asciiTheme="minorEastAsia" w:hAnsiTheme="minorEastAsia" w:eastAsiaTheme="minorEastAsia" w:cstheme="minorEastAsia"/>
                <w:color w:val="0000FF"/>
                <w:sz w:val="21"/>
                <w:szCs w:val="21"/>
              </w:rPr>
              <w:t>非财政性国有资金投资工程的招标人母公司、子公司</w:t>
            </w:r>
          </w:p>
        </w:tc>
      </w:tr>
    </w:tbl>
    <w:p w14:paraId="092A2677">
      <w:pPr>
        <w:pStyle w:val="2"/>
        <w:rPr>
          <w:rFonts w:hint="eastAsia" w:asciiTheme="minorEastAsia" w:hAnsiTheme="minorEastAsia" w:eastAsiaTheme="minorEastAsia" w:cstheme="minorEastAsia"/>
        </w:rPr>
      </w:pPr>
    </w:p>
    <w:p w14:paraId="35B77E95">
      <w:pPr>
        <w:spacing w:before="23"/>
        <w:rPr>
          <w:rFonts w:hint="eastAsia" w:asciiTheme="minorEastAsia" w:hAnsiTheme="minorEastAsia" w:eastAsiaTheme="minorEastAsia" w:cstheme="minorEastAsia"/>
        </w:rPr>
      </w:pPr>
    </w:p>
    <w:tbl>
      <w:tblPr>
        <w:tblStyle w:val="6"/>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16212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0" w:hRule="atLeast"/>
        </w:trPr>
        <w:tc>
          <w:tcPr>
            <w:tcW w:w="862" w:type="dxa"/>
            <w:vAlign w:val="top"/>
          </w:tcPr>
          <w:p w14:paraId="33F844BF">
            <w:pPr>
              <w:rPr>
                <w:rFonts w:hint="eastAsia" w:asciiTheme="minorEastAsia" w:hAnsiTheme="minorEastAsia" w:eastAsiaTheme="minorEastAsia" w:cstheme="minorEastAsia"/>
                <w:sz w:val="21"/>
              </w:rPr>
            </w:pPr>
          </w:p>
        </w:tc>
        <w:tc>
          <w:tcPr>
            <w:tcW w:w="2264" w:type="dxa"/>
            <w:vAlign w:val="top"/>
          </w:tcPr>
          <w:p w14:paraId="0BCC3DA4">
            <w:pPr>
              <w:rPr>
                <w:rFonts w:hint="eastAsia" w:asciiTheme="minorEastAsia" w:hAnsiTheme="minorEastAsia" w:eastAsiaTheme="minorEastAsia" w:cstheme="minorEastAsia"/>
                <w:sz w:val="21"/>
              </w:rPr>
            </w:pPr>
          </w:p>
        </w:tc>
        <w:tc>
          <w:tcPr>
            <w:tcW w:w="5299" w:type="dxa"/>
            <w:vAlign w:val="top"/>
          </w:tcPr>
          <w:p w14:paraId="293FDE8D">
            <w:pPr>
              <w:pStyle w:val="7"/>
              <w:spacing w:before="29" w:line="227"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2"/>
                <w:sz w:val="21"/>
                <w:szCs w:val="21"/>
              </w:rPr>
              <w:t>人员或者公司外相关部门</w:t>
            </w:r>
            <w:r>
              <w:rPr>
                <w:rFonts w:hint="eastAsia" w:asciiTheme="minorEastAsia" w:hAnsiTheme="minorEastAsia" w:eastAsiaTheme="minorEastAsia" w:cstheme="minorEastAsia"/>
                <w:color w:val="0000FF"/>
                <w:spacing w:val="-2"/>
                <w:sz w:val="21"/>
                <w:szCs w:val="21"/>
                <w:lang w:eastAsia="zh-CN"/>
              </w:rPr>
              <w:t>（</w:t>
            </w:r>
            <w:r>
              <w:rPr>
                <w:rFonts w:hint="eastAsia" w:asciiTheme="minorEastAsia" w:hAnsiTheme="minorEastAsia" w:eastAsiaTheme="minorEastAsia" w:cstheme="minorEastAsia"/>
                <w:color w:val="0000FF"/>
                <w:spacing w:val="-2"/>
                <w:sz w:val="21"/>
                <w:szCs w:val="21"/>
              </w:rPr>
              <w:t>招标代理机构除外</w:t>
            </w:r>
            <w:r>
              <w:rPr>
                <w:rFonts w:hint="eastAsia" w:asciiTheme="minorEastAsia" w:hAnsiTheme="minorEastAsia" w:eastAsiaTheme="minorEastAsia" w:cstheme="minorEastAsia"/>
                <w:color w:val="0000FF"/>
                <w:spacing w:val="-2"/>
                <w:sz w:val="21"/>
                <w:szCs w:val="21"/>
                <w:lang w:eastAsia="zh-CN"/>
              </w:rPr>
              <w:t>）</w:t>
            </w:r>
            <w:r>
              <w:rPr>
                <w:rFonts w:hint="eastAsia" w:asciiTheme="minorEastAsia" w:hAnsiTheme="minorEastAsia" w:eastAsiaTheme="minorEastAsia" w:cstheme="minorEastAsia"/>
                <w:color w:val="0000FF"/>
                <w:spacing w:val="-2"/>
                <w:sz w:val="21"/>
                <w:szCs w:val="21"/>
              </w:rPr>
              <w:t>工作人员。</w:t>
            </w:r>
          </w:p>
          <w:p w14:paraId="33E19E25">
            <w:pPr>
              <w:pStyle w:val="7"/>
              <w:spacing w:before="10"/>
              <w:ind w:left="112" w:right="99"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lang w:eastAsia="zh-CN"/>
              </w:rPr>
              <w:t>（4）</w:t>
            </w:r>
            <w:r>
              <w:rPr>
                <w:rFonts w:hint="eastAsia" w:asciiTheme="minorEastAsia" w:hAnsiTheme="minorEastAsia" w:eastAsiaTheme="minorEastAsia" w:cstheme="minorEastAsia"/>
                <w:color w:val="0000FF"/>
                <w:sz w:val="21"/>
                <w:szCs w:val="21"/>
              </w:rPr>
              <w:t>各级政府因建设管理需要，成立的长期承担地方国有</w:t>
            </w:r>
            <w:r>
              <w:rPr>
                <w:rFonts w:hint="eastAsia" w:asciiTheme="minorEastAsia" w:hAnsiTheme="minorEastAsia" w:eastAsiaTheme="minorEastAsia" w:cstheme="minorEastAsia"/>
                <w:color w:val="0000FF"/>
                <w:spacing w:val="-2"/>
                <w:sz w:val="21"/>
                <w:szCs w:val="21"/>
              </w:rPr>
              <w:t>资金投资工程建设项目的建设单位或管理机构</w:t>
            </w:r>
            <w:r>
              <w:rPr>
                <w:rFonts w:hint="eastAsia" w:asciiTheme="minorEastAsia" w:hAnsiTheme="minorEastAsia" w:eastAsiaTheme="minorEastAsia" w:cstheme="minorEastAsia"/>
                <w:color w:val="0000FF"/>
                <w:spacing w:val="-2"/>
                <w:sz w:val="21"/>
                <w:szCs w:val="21"/>
                <w:lang w:eastAsia="zh-CN"/>
              </w:rPr>
              <w:t>（</w:t>
            </w:r>
            <w:r>
              <w:rPr>
                <w:rFonts w:hint="eastAsia" w:asciiTheme="minorEastAsia" w:hAnsiTheme="minorEastAsia" w:eastAsiaTheme="minorEastAsia" w:cstheme="minorEastAsia"/>
                <w:color w:val="0000FF"/>
                <w:spacing w:val="-2"/>
                <w:sz w:val="21"/>
                <w:szCs w:val="21"/>
              </w:rPr>
              <w:t>简称“大</w:t>
            </w:r>
            <w:r>
              <w:rPr>
                <w:rFonts w:hint="eastAsia" w:asciiTheme="minorEastAsia" w:hAnsiTheme="minorEastAsia" w:eastAsiaTheme="minorEastAsia" w:cstheme="minorEastAsia"/>
                <w:color w:val="0000FF"/>
                <w:spacing w:val="-3"/>
                <w:sz w:val="21"/>
                <w:szCs w:val="21"/>
              </w:rPr>
              <w:t>甲方”</w:t>
            </w:r>
            <w:r>
              <w:rPr>
                <w:rFonts w:hint="eastAsia" w:asciiTheme="minorEastAsia" w:hAnsiTheme="minorEastAsia" w:eastAsiaTheme="minorEastAsia" w:cstheme="minorEastAsia"/>
                <w:color w:val="0000FF"/>
                <w:spacing w:val="-3"/>
                <w:sz w:val="21"/>
                <w:szCs w:val="21"/>
                <w:lang w:eastAsia="zh-CN"/>
              </w:rPr>
              <w:t>）</w:t>
            </w:r>
            <w:r>
              <w:rPr>
                <w:rFonts w:hint="eastAsia" w:asciiTheme="minorEastAsia" w:hAnsiTheme="minorEastAsia" w:eastAsiaTheme="minorEastAsia" w:cstheme="minorEastAsia"/>
                <w:color w:val="0000FF"/>
                <w:spacing w:val="-8"/>
                <w:sz w:val="21"/>
                <w:szCs w:val="21"/>
              </w:rPr>
              <w:t xml:space="preserve"> </w:t>
            </w:r>
            <w:r>
              <w:rPr>
                <w:rFonts w:hint="eastAsia" w:asciiTheme="minorEastAsia" w:hAnsiTheme="minorEastAsia" w:eastAsiaTheme="minorEastAsia" w:cstheme="minorEastAsia"/>
                <w:color w:val="0000FF"/>
                <w:spacing w:val="-3"/>
                <w:sz w:val="21"/>
                <w:szCs w:val="21"/>
              </w:rPr>
              <w:t>的领导班子成员、经营管理人员、工程技术经济</w:t>
            </w:r>
            <w:r>
              <w:rPr>
                <w:rFonts w:hint="eastAsia" w:asciiTheme="minorEastAsia" w:hAnsiTheme="minorEastAsia" w:eastAsiaTheme="minorEastAsia" w:cstheme="minorEastAsia"/>
                <w:color w:val="0000FF"/>
                <w:spacing w:val="1"/>
                <w:sz w:val="21"/>
                <w:szCs w:val="21"/>
              </w:rPr>
              <w:t>人员和组成“大甲方”的各部门的系统上下级主管部门</w:t>
            </w:r>
            <w:r>
              <w:rPr>
                <w:rFonts w:hint="eastAsia" w:asciiTheme="minorEastAsia" w:hAnsiTheme="minorEastAsia" w:eastAsiaTheme="minorEastAsia" w:cstheme="minorEastAsia"/>
                <w:color w:val="0000FF"/>
                <w:spacing w:val="-2"/>
                <w:sz w:val="21"/>
                <w:szCs w:val="21"/>
              </w:rPr>
              <w:t>或者系统外相关部门</w:t>
            </w:r>
            <w:r>
              <w:rPr>
                <w:rFonts w:hint="eastAsia" w:asciiTheme="minorEastAsia" w:hAnsiTheme="minorEastAsia" w:eastAsiaTheme="minorEastAsia" w:cstheme="minorEastAsia"/>
                <w:color w:val="0000FF"/>
                <w:spacing w:val="-2"/>
                <w:sz w:val="21"/>
                <w:szCs w:val="21"/>
                <w:lang w:eastAsia="zh-CN"/>
              </w:rPr>
              <w:t>（</w:t>
            </w:r>
            <w:r>
              <w:rPr>
                <w:rFonts w:hint="eastAsia" w:asciiTheme="minorEastAsia" w:hAnsiTheme="minorEastAsia" w:eastAsiaTheme="minorEastAsia" w:cstheme="minorEastAsia"/>
                <w:color w:val="0000FF"/>
                <w:spacing w:val="-2"/>
                <w:sz w:val="21"/>
                <w:szCs w:val="21"/>
              </w:rPr>
              <w:t>招标代理机构除外</w:t>
            </w:r>
            <w:r>
              <w:rPr>
                <w:rFonts w:hint="eastAsia" w:asciiTheme="minorEastAsia" w:hAnsiTheme="minorEastAsia" w:eastAsiaTheme="minorEastAsia" w:cstheme="minorEastAsia"/>
                <w:color w:val="0000FF"/>
                <w:spacing w:val="-2"/>
                <w:sz w:val="21"/>
                <w:szCs w:val="21"/>
                <w:lang w:eastAsia="zh-CN"/>
              </w:rPr>
              <w:t>）</w:t>
            </w:r>
            <w:r>
              <w:rPr>
                <w:rFonts w:hint="eastAsia" w:asciiTheme="minorEastAsia" w:hAnsiTheme="minorEastAsia" w:eastAsiaTheme="minorEastAsia" w:cstheme="minorEastAsia"/>
                <w:color w:val="0000FF"/>
                <w:spacing w:val="-2"/>
                <w:sz w:val="21"/>
                <w:szCs w:val="21"/>
              </w:rPr>
              <w:t>工作人员。</w:t>
            </w:r>
          </w:p>
          <w:p w14:paraId="72F5A5DC">
            <w:pPr>
              <w:pStyle w:val="7"/>
              <w:spacing w:before="2" w:line="239" w:lineRule="auto"/>
              <w:ind w:left="111" w:right="73" w:firstLine="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lang w:eastAsia="zh-CN"/>
              </w:rPr>
              <w:t>（5）</w:t>
            </w:r>
            <w:r>
              <w:rPr>
                <w:rFonts w:hint="eastAsia" w:asciiTheme="minorEastAsia" w:hAnsiTheme="minorEastAsia" w:eastAsiaTheme="minorEastAsia" w:cstheme="minorEastAsia"/>
                <w:color w:val="0000FF"/>
                <w:sz w:val="21"/>
                <w:szCs w:val="21"/>
              </w:rPr>
              <w:t>如定标委员库成员在数量上或技术、专业等方面无法</w:t>
            </w:r>
            <w:r>
              <w:rPr>
                <w:rFonts w:hint="eastAsia" w:asciiTheme="minorEastAsia" w:hAnsiTheme="minorEastAsia" w:eastAsiaTheme="minorEastAsia" w:cstheme="minorEastAsia"/>
                <w:color w:val="0000FF"/>
                <w:spacing w:val="1"/>
                <w:sz w:val="21"/>
                <w:szCs w:val="21"/>
              </w:rPr>
              <w:t>满足招标项目定标实际需要，可由招标人邀请与招标项目相匹配的技术、专业等方面专家入选定标人员库。定</w:t>
            </w:r>
            <w:r>
              <w:rPr>
                <w:rFonts w:hint="eastAsia" w:asciiTheme="minorEastAsia" w:hAnsiTheme="minorEastAsia" w:eastAsiaTheme="minorEastAsia" w:cstheme="minorEastAsia"/>
                <w:color w:val="0000FF"/>
                <w:spacing w:val="-1"/>
                <w:sz w:val="21"/>
                <w:szCs w:val="21"/>
              </w:rPr>
              <w:t>标委员会成员应当客观、公正地履行职责</w:t>
            </w:r>
            <w:r>
              <w:rPr>
                <w:rFonts w:hint="eastAsia" w:asciiTheme="minorEastAsia" w:hAnsiTheme="minorEastAsia" w:eastAsiaTheme="minorEastAsia" w:cstheme="minorEastAsia"/>
                <w:color w:val="0000FF"/>
                <w:spacing w:val="-1"/>
                <w:sz w:val="21"/>
                <w:szCs w:val="21"/>
                <w:lang w:eastAsia="zh-CN"/>
              </w:rPr>
              <w:t>，</w:t>
            </w:r>
            <w:r>
              <w:rPr>
                <w:rFonts w:hint="eastAsia" w:asciiTheme="minorEastAsia" w:hAnsiTheme="minorEastAsia" w:eastAsiaTheme="minorEastAsia" w:cstheme="minorEastAsia"/>
                <w:color w:val="0000FF"/>
                <w:spacing w:val="-28"/>
                <w:sz w:val="21"/>
                <w:szCs w:val="21"/>
              </w:rPr>
              <w:t xml:space="preserve"> </w:t>
            </w:r>
            <w:r>
              <w:rPr>
                <w:rFonts w:hint="eastAsia" w:asciiTheme="minorEastAsia" w:hAnsiTheme="minorEastAsia" w:eastAsiaTheme="minorEastAsia" w:cstheme="minorEastAsia"/>
                <w:color w:val="0000FF"/>
                <w:spacing w:val="-1"/>
                <w:sz w:val="21"/>
                <w:szCs w:val="21"/>
              </w:rPr>
              <w:t>与定</w:t>
            </w:r>
            <w:r>
              <w:rPr>
                <w:rFonts w:hint="eastAsia" w:asciiTheme="minorEastAsia" w:hAnsiTheme="minorEastAsia" w:eastAsiaTheme="minorEastAsia" w:cstheme="minorEastAsia"/>
                <w:color w:val="0000FF"/>
                <w:spacing w:val="-2"/>
                <w:sz w:val="21"/>
                <w:szCs w:val="21"/>
              </w:rPr>
              <w:t>标候选人</w:t>
            </w:r>
            <w:r>
              <w:rPr>
                <w:rFonts w:hint="eastAsia" w:asciiTheme="minorEastAsia" w:hAnsiTheme="minorEastAsia" w:eastAsiaTheme="minorEastAsia" w:cstheme="minorEastAsia"/>
                <w:color w:val="0000FF"/>
                <w:spacing w:val="-1"/>
                <w:sz w:val="21"/>
                <w:szCs w:val="21"/>
              </w:rPr>
              <w:t>有利害关系的，应当回避，遵守职业道德，保守秘密</w:t>
            </w:r>
            <w:r>
              <w:rPr>
                <w:rFonts w:hint="eastAsia" w:asciiTheme="minorEastAsia" w:hAnsiTheme="minorEastAsia" w:eastAsiaTheme="minorEastAsia" w:cstheme="minorEastAsia"/>
                <w:color w:val="0000FF"/>
                <w:spacing w:val="-1"/>
                <w:sz w:val="21"/>
                <w:szCs w:val="21"/>
                <w:lang w:eastAsia="zh-CN"/>
              </w:rPr>
              <w:t>，</w:t>
            </w:r>
            <w:r>
              <w:rPr>
                <w:rFonts w:hint="eastAsia" w:asciiTheme="minorEastAsia" w:hAnsiTheme="minorEastAsia" w:eastAsiaTheme="minorEastAsia" w:cstheme="minorEastAsia"/>
                <w:color w:val="0000FF"/>
                <w:spacing w:val="-19"/>
                <w:sz w:val="21"/>
                <w:szCs w:val="21"/>
              </w:rPr>
              <w:t xml:space="preserve"> </w:t>
            </w:r>
            <w:r>
              <w:rPr>
                <w:rFonts w:hint="eastAsia" w:asciiTheme="minorEastAsia" w:hAnsiTheme="minorEastAsia" w:eastAsiaTheme="minorEastAsia" w:cstheme="minorEastAsia"/>
                <w:color w:val="0000FF"/>
                <w:spacing w:val="-1"/>
                <w:sz w:val="21"/>
                <w:szCs w:val="21"/>
              </w:rPr>
              <w:t>不</w:t>
            </w:r>
            <w:r>
              <w:rPr>
                <w:rFonts w:hint="eastAsia" w:asciiTheme="minorEastAsia" w:hAnsiTheme="minorEastAsia" w:eastAsiaTheme="minorEastAsia" w:cstheme="minorEastAsia"/>
                <w:color w:val="0000FF"/>
                <w:spacing w:val="1"/>
                <w:sz w:val="21"/>
                <w:szCs w:val="21"/>
              </w:rPr>
              <w:t>得与任何定标候选人或者与招标结果有利害关系的人进行私下接触，不得收受定标候选人、其他利害关系人的</w:t>
            </w:r>
            <w:r>
              <w:rPr>
                <w:rFonts w:hint="eastAsia" w:asciiTheme="minorEastAsia" w:hAnsiTheme="minorEastAsia" w:eastAsiaTheme="minorEastAsia" w:cstheme="minorEastAsia"/>
                <w:color w:val="0000FF"/>
                <w:spacing w:val="8"/>
                <w:sz w:val="21"/>
                <w:szCs w:val="21"/>
              </w:rPr>
              <w:t>财物或者其他好处</w:t>
            </w:r>
            <w:r>
              <w:rPr>
                <w:rFonts w:hint="eastAsia" w:asciiTheme="minorEastAsia" w:hAnsiTheme="minorEastAsia" w:eastAsiaTheme="minorEastAsia" w:cstheme="minorEastAsia"/>
                <w:color w:val="0000FF"/>
                <w:spacing w:val="8"/>
                <w:sz w:val="21"/>
                <w:szCs w:val="21"/>
                <w:lang w:eastAsia="zh-CN"/>
              </w:rPr>
              <w:t>，</w:t>
            </w:r>
            <w:r>
              <w:rPr>
                <w:rFonts w:hint="eastAsia" w:asciiTheme="minorEastAsia" w:hAnsiTheme="minorEastAsia" w:eastAsiaTheme="minorEastAsia" w:cstheme="minorEastAsia"/>
                <w:color w:val="0000FF"/>
                <w:spacing w:val="-24"/>
                <w:sz w:val="21"/>
                <w:szCs w:val="21"/>
              </w:rPr>
              <w:t xml:space="preserve"> </w:t>
            </w:r>
            <w:r>
              <w:rPr>
                <w:rFonts w:hint="eastAsia" w:asciiTheme="minorEastAsia" w:hAnsiTheme="minorEastAsia" w:eastAsiaTheme="minorEastAsia" w:cstheme="minorEastAsia"/>
                <w:color w:val="0000FF"/>
                <w:spacing w:val="8"/>
                <w:sz w:val="21"/>
                <w:szCs w:val="21"/>
              </w:rPr>
              <w:t>不得向其他成员征询其确定中标人</w:t>
            </w:r>
            <w:r>
              <w:rPr>
                <w:rFonts w:hint="eastAsia" w:asciiTheme="minorEastAsia" w:hAnsiTheme="minorEastAsia" w:eastAsiaTheme="minorEastAsia" w:cstheme="minorEastAsia"/>
                <w:color w:val="0000FF"/>
                <w:spacing w:val="-2"/>
                <w:sz w:val="21"/>
                <w:szCs w:val="21"/>
              </w:rPr>
              <w:t>的意向，对所提出的定标意见承担个人责任。</w:t>
            </w:r>
          </w:p>
          <w:p w14:paraId="7B076830">
            <w:pPr>
              <w:pStyle w:val="7"/>
              <w:spacing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5"/>
                <w:sz w:val="21"/>
                <w:szCs w:val="21"/>
              </w:rPr>
              <w:t>十三、定标监督小组：</w:t>
            </w:r>
          </w:p>
          <w:p w14:paraId="5950D98F">
            <w:pPr>
              <w:pStyle w:val="7"/>
              <w:spacing w:before="33" w:line="232" w:lineRule="auto"/>
              <w:ind w:left="113" w:right="100" w:firstLine="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定标开始前，招标人应及时组建定标监督小组，定标监</w:t>
            </w:r>
            <w:r>
              <w:rPr>
                <w:rFonts w:hint="eastAsia" w:asciiTheme="minorEastAsia" w:hAnsiTheme="minorEastAsia" w:eastAsiaTheme="minorEastAsia" w:cstheme="minorEastAsia"/>
                <w:color w:val="0000FF"/>
                <w:spacing w:val="1"/>
                <w:sz w:val="21"/>
                <w:szCs w:val="21"/>
              </w:rPr>
              <w:t>督小组原则上由三人组成，至少有一个是招标人本单位或上级单位纪检监察人员。定标监督小组负责对定标委</w:t>
            </w:r>
            <w:r>
              <w:rPr>
                <w:rFonts w:hint="eastAsia" w:asciiTheme="minorEastAsia" w:hAnsiTheme="minorEastAsia" w:eastAsiaTheme="minorEastAsia" w:cstheme="minorEastAsia"/>
                <w:color w:val="0000FF"/>
                <w:sz w:val="21"/>
                <w:szCs w:val="21"/>
              </w:rPr>
              <w:t>员会的定标活动进行全过程监督，确保定标过程公</w:t>
            </w:r>
            <w:r>
              <w:rPr>
                <w:rFonts w:hint="eastAsia" w:asciiTheme="minorEastAsia" w:hAnsiTheme="minorEastAsia" w:eastAsiaTheme="minorEastAsia" w:cstheme="minorEastAsia"/>
                <w:color w:val="0000FF"/>
                <w:spacing w:val="-1"/>
                <w:sz w:val="21"/>
                <w:szCs w:val="21"/>
              </w:rPr>
              <w:t>平、</w:t>
            </w:r>
            <w:r>
              <w:rPr>
                <w:rFonts w:hint="eastAsia" w:asciiTheme="minorEastAsia" w:hAnsiTheme="minorEastAsia" w:eastAsiaTheme="minorEastAsia" w:cstheme="minorEastAsia"/>
                <w:color w:val="0000FF"/>
                <w:spacing w:val="1"/>
                <w:sz w:val="21"/>
                <w:szCs w:val="21"/>
              </w:rPr>
              <w:t>公正，监督工作完成后应撰写监督报告并提交公共资源</w:t>
            </w:r>
            <w:r>
              <w:rPr>
                <w:rFonts w:hint="eastAsia" w:asciiTheme="minorEastAsia" w:hAnsiTheme="minorEastAsia" w:eastAsiaTheme="minorEastAsia" w:cstheme="minorEastAsia"/>
                <w:color w:val="0000FF"/>
                <w:spacing w:val="-4"/>
                <w:sz w:val="21"/>
                <w:szCs w:val="21"/>
              </w:rPr>
              <w:t>交易中心存档保存。</w:t>
            </w:r>
          </w:p>
        </w:tc>
      </w:tr>
    </w:tbl>
    <w:p w14:paraId="5A24A46A">
      <w:pPr>
        <w:pStyle w:val="2"/>
        <w:rPr>
          <w:rFonts w:hint="eastAsia" w:asciiTheme="minorEastAsia" w:hAnsiTheme="minorEastAsia" w:eastAsiaTheme="minorEastAsia" w:cstheme="minorEastAsia"/>
        </w:rPr>
      </w:pPr>
    </w:p>
    <w:p w14:paraId="0B637A7F">
      <w:pPr>
        <w:rPr>
          <w:rFonts w:hint="eastAsia" w:asciiTheme="minorEastAsia" w:hAnsiTheme="minorEastAsia" w:eastAsiaTheme="minorEastAsia" w:cstheme="minorEastAsia"/>
        </w:rPr>
        <w:sectPr>
          <w:footerReference r:id="rId21" w:type="default"/>
          <w:pgSz w:w="11910" w:h="16845"/>
          <w:pgMar w:top="1431" w:right="1786" w:bottom="1051" w:left="1457" w:header="0" w:footer="780" w:gutter="0"/>
          <w:cols w:space="720" w:num="1"/>
        </w:sectPr>
      </w:pPr>
    </w:p>
    <w:p w14:paraId="2421E60B">
      <w:pPr>
        <w:pStyle w:val="2"/>
        <w:spacing w:line="347" w:lineRule="auto"/>
        <w:rPr>
          <w:rFonts w:hint="eastAsia" w:asciiTheme="minorEastAsia" w:hAnsiTheme="minorEastAsia" w:eastAsiaTheme="minorEastAsia" w:cstheme="minorEastAsia"/>
        </w:rPr>
      </w:pPr>
    </w:p>
    <w:p w14:paraId="3C472498">
      <w:pPr>
        <w:spacing w:before="91" w:line="221" w:lineRule="auto"/>
        <w:ind w:left="3170"/>
        <w:outlineLvl w:val="1"/>
        <w:rPr>
          <w:rFonts w:hint="eastAsia" w:asciiTheme="minorEastAsia" w:hAnsiTheme="minorEastAsia" w:eastAsiaTheme="minorEastAsia" w:cstheme="minorEastAsia"/>
          <w:sz w:val="28"/>
          <w:szCs w:val="28"/>
        </w:rPr>
      </w:pPr>
      <w:bookmarkStart w:id="5" w:name="bookmark4"/>
      <w:bookmarkEnd w:id="5"/>
      <w:bookmarkStart w:id="6" w:name="bookmark221"/>
      <w:bookmarkEnd w:id="6"/>
      <w:r>
        <w:rPr>
          <w:rFonts w:hint="eastAsia" w:asciiTheme="minorEastAsia" w:hAnsiTheme="minorEastAsia" w:eastAsiaTheme="minorEastAsia" w:cstheme="minorEastAsia"/>
          <w:spacing w:val="5"/>
          <w:sz w:val="28"/>
          <w:szCs w:val="28"/>
        </w:rPr>
        <w:t>投标人须知正文部分</w:t>
      </w:r>
    </w:p>
    <w:p w14:paraId="399FF8EC">
      <w:pPr>
        <w:spacing w:before="174" w:line="236" w:lineRule="auto"/>
        <w:ind w:left="25"/>
        <w:outlineLvl w:val="1"/>
        <w:rPr>
          <w:rFonts w:hint="eastAsia" w:asciiTheme="minorEastAsia" w:hAnsiTheme="minorEastAsia" w:eastAsiaTheme="minorEastAsia" w:cstheme="minorEastAsia"/>
          <w:sz w:val="28"/>
          <w:szCs w:val="28"/>
        </w:rPr>
      </w:pPr>
      <w:bookmarkStart w:id="7" w:name="bookmark5"/>
      <w:bookmarkEnd w:id="7"/>
      <w:r>
        <w:rPr>
          <w:rFonts w:hint="eastAsia" w:asciiTheme="minorEastAsia" w:hAnsiTheme="minorEastAsia" w:eastAsiaTheme="minorEastAsia" w:cstheme="minorEastAsia"/>
          <w:spacing w:val="-8"/>
          <w:sz w:val="28"/>
          <w:szCs w:val="28"/>
        </w:rPr>
        <w:t>1.</w:t>
      </w:r>
      <w:r>
        <w:rPr>
          <w:rFonts w:hint="eastAsia" w:asciiTheme="minorEastAsia" w:hAnsiTheme="minorEastAsia" w:eastAsiaTheme="minorEastAsia" w:cstheme="minorEastAsia"/>
          <w:spacing w:val="9"/>
          <w:sz w:val="28"/>
          <w:szCs w:val="28"/>
        </w:rPr>
        <w:t xml:space="preserve">  </w:t>
      </w:r>
      <w:r>
        <w:rPr>
          <w:rFonts w:hint="eastAsia" w:asciiTheme="minorEastAsia" w:hAnsiTheme="minorEastAsia" w:eastAsiaTheme="minorEastAsia" w:cstheme="minorEastAsia"/>
          <w:spacing w:val="-8"/>
          <w:sz w:val="28"/>
          <w:szCs w:val="28"/>
        </w:rPr>
        <w:t>总则</w:t>
      </w:r>
    </w:p>
    <w:p w14:paraId="779FEC1F">
      <w:pPr>
        <w:spacing w:before="70" w:line="238" w:lineRule="auto"/>
        <w:ind w:left="430"/>
        <w:outlineLvl w:val="2"/>
        <w:rPr>
          <w:rFonts w:hint="eastAsia" w:asciiTheme="minorEastAsia" w:hAnsiTheme="minorEastAsia" w:eastAsiaTheme="minorEastAsia" w:cstheme="minorEastAsia"/>
          <w:sz w:val="24"/>
          <w:szCs w:val="24"/>
        </w:rPr>
      </w:pPr>
      <w:bookmarkStart w:id="8" w:name="bookmark6"/>
      <w:bookmarkEnd w:id="8"/>
      <w:r>
        <w:rPr>
          <w:rFonts w:hint="eastAsia" w:asciiTheme="minorEastAsia" w:hAnsiTheme="minorEastAsia" w:eastAsiaTheme="minorEastAsia" w:cstheme="minorEastAsia"/>
          <w:b/>
          <w:bCs/>
          <w:sz w:val="24"/>
          <w:szCs w:val="24"/>
        </w:rPr>
        <w:t>1.1</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z w:val="24"/>
          <w:szCs w:val="24"/>
        </w:rPr>
        <w:t>项目概况</w:t>
      </w:r>
    </w:p>
    <w:p w14:paraId="42BF1103">
      <w:pPr>
        <w:spacing w:before="122" w:line="331" w:lineRule="auto"/>
        <w:ind w:left="3" w:right="8"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1.1.1</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z w:val="21"/>
          <w:szCs w:val="21"/>
        </w:rPr>
        <w:t>根据《中华人民共和国招标投标法》等有关</w:t>
      </w:r>
      <w:r>
        <w:rPr>
          <w:rFonts w:hint="eastAsia" w:asciiTheme="minorEastAsia" w:hAnsiTheme="minorEastAsia" w:eastAsiaTheme="minorEastAsia" w:cstheme="minorEastAsia"/>
          <w:sz w:val="21"/>
          <w:szCs w:val="21"/>
          <w:lang w:eastAsia="zh-CN"/>
        </w:rPr>
        <w:t>法律法规</w:t>
      </w:r>
      <w:r>
        <w:rPr>
          <w:rFonts w:hint="eastAsia" w:asciiTheme="minorEastAsia" w:hAnsiTheme="minorEastAsia" w:eastAsiaTheme="minorEastAsia" w:cstheme="minorEastAsia"/>
          <w:sz w:val="21"/>
          <w:szCs w:val="21"/>
        </w:rPr>
        <w:t>和规章的规定，本招标项目已具</w:t>
      </w:r>
      <w:r>
        <w:rPr>
          <w:rFonts w:hint="eastAsia" w:asciiTheme="minorEastAsia" w:hAnsiTheme="minorEastAsia" w:eastAsiaTheme="minorEastAsia" w:cstheme="minorEastAsia"/>
          <w:spacing w:val="-2"/>
          <w:sz w:val="21"/>
          <w:szCs w:val="21"/>
        </w:rPr>
        <w:t>备招标条件，现对本标段施工进行招标。</w:t>
      </w:r>
    </w:p>
    <w:p w14:paraId="654D35A0">
      <w:pPr>
        <w:spacing w:before="42"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1.1.2  </w:t>
      </w:r>
      <w:r>
        <w:rPr>
          <w:rFonts w:hint="eastAsia" w:asciiTheme="minorEastAsia" w:hAnsiTheme="minorEastAsia" w:eastAsiaTheme="minorEastAsia" w:cstheme="minorEastAsia"/>
          <w:spacing w:val="-2"/>
          <w:sz w:val="21"/>
          <w:szCs w:val="21"/>
        </w:rPr>
        <w:t>本招标项目招标人：见投标人须知前附表。</w:t>
      </w:r>
    </w:p>
    <w:p w14:paraId="30507BE7">
      <w:pPr>
        <w:spacing w:before="134"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1.1.3  </w:t>
      </w:r>
      <w:r>
        <w:rPr>
          <w:rFonts w:hint="eastAsia" w:asciiTheme="minorEastAsia" w:hAnsiTheme="minorEastAsia" w:eastAsiaTheme="minorEastAsia" w:cstheme="minorEastAsia"/>
          <w:spacing w:val="-1"/>
          <w:sz w:val="21"/>
          <w:szCs w:val="21"/>
        </w:rPr>
        <w:t>本标段招标代理机构：见投标</w:t>
      </w:r>
      <w:r>
        <w:rPr>
          <w:rFonts w:hint="eastAsia" w:asciiTheme="minorEastAsia" w:hAnsiTheme="minorEastAsia" w:eastAsiaTheme="minorEastAsia" w:cstheme="minorEastAsia"/>
          <w:spacing w:val="-2"/>
          <w:sz w:val="21"/>
          <w:szCs w:val="21"/>
        </w:rPr>
        <w:t>人须知前附表。</w:t>
      </w:r>
    </w:p>
    <w:p w14:paraId="4299C828">
      <w:pPr>
        <w:spacing w:before="118"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1.1.4  </w:t>
      </w:r>
      <w:r>
        <w:rPr>
          <w:rFonts w:hint="eastAsia" w:asciiTheme="minorEastAsia" w:hAnsiTheme="minorEastAsia" w:eastAsiaTheme="minorEastAsia" w:cstheme="minorEastAsia"/>
          <w:spacing w:val="-2"/>
          <w:sz w:val="21"/>
          <w:szCs w:val="21"/>
        </w:rPr>
        <w:t>本招标项目名称：见投标人须知前附表。</w:t>
      </w:r>
    </w:p>
    <w:p w14:paraId="297FD77A">
      <w:pPr>
        <w:spacing w:before="133"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1.1.5  </w:t>
      </w:r>
      <w:r>
        <w:rPr>
          <w:rFonts w:hint="eastAsia" w:asciiTheme="minorEastAsia" w:hAnsiTheme="minorEastAsia" w:eastAsiaTheme="minorEastAsia" w:cstheme="minorEastAsia"/>
          <w:spacing w:val="-1"/>
          <w:sz w:val="21"/>
          <w:szCs w:val="21"/>
        </w:rPr>
        <w:t>本标段建设地点：见投标人</w:t>
      </w:r>
      <w:r>
        <w:rPr>
          <w:rFonts w:hint="eastAsia" w:asciiTheme="minorEastAsia" w:hAnsiTheme="minorEastAsia" w:eastAsiaTheme="minorEastAsia" w:cstheme="minorEastAsia"/>
          <w:spacing w:val="-2"/>
          <w:sz w:val="21"/>
          <w:szCs w:val="21"/>
        </w:rPr>
        <w:t>须知前附表。</w:t>
      </w:r>
    </w:p>
    <w:p w14:paraId="705AEA79">
      <w:pPr>
        <w:spacing w:before="134"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1.1.6  </w:t>
      </w:r>
      <w:r>
        <w:rPr>
          <w:rFonts w:hint="eastAsia" w:asciiTheme="minorEastAsia" w:hAnsiTheme="minorEastAsia" w:eastAsiaTheme="minorEastAsia" w:cstheme="minorEastAsia"/>
          <w:spacing w:val="-2"/>
          <w:sz w:val="21"/>
          <w:szCs w:val="21"/>
        </w:rPr>
        <w:t>本标段设计人：见申请人须知前附表。</w:t>
      </w:r>
    </w:p>
    <w:p w14:paraId="4F774CD3">
      <w:pPr>
        <w:spacing w:before="119"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1.1.7  </w:t>
      </w:r>
      <w:r>
        <w:rPr>
          <w:rFonts w:hint="eastAsia" w:asciiTheme="minorEastAsia" w:hAnsiTheme="minorEastAsia" w:eastAsiaTheme="minorEastAsia" w:cstheme="minorEastAsia"/>
          <w:spacing w:val="-2"/>
          <w:sz w:val="21"/>
          <w:szCs w:val="21"/>
        </w:rPr>
        <w:t>本标段监理人：见申请人须知前附表。</w:t>
      </w:r>
    </w:p>
    <w:p w14:paraId="388D09CB">
      <w:pPr>
        <w:spacing w:before="133"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1.1.8  </w:t>
      </w:r>
      <w:r>
        <w:rPr>
          <w:rFonts w:hint="eastAsia" w:asciiTheme="minorEastAsia" w:hAnsiTheme="minorEastAsia" w:eastAsiaTheme="minorEastAsia" w:cstheme="minorEastAsia"/>
          <w:spacing w:val="-2"/>
          <w:sz w:val="21"/>
          <w:szCs w:val="21"/>
        </w:rPr>
        <w:t>本标段代建人：见申请人须知前附表。</w:t>
      </w:r>
    </w:p>
    <w:p w14:paraId="76B6B159">
      <w:pPr>
        <w:spacing w:before="108" w:line="238" w:lineRule="auto"/>
        <w:ind w:left="430"/>
        <w:outlineLvl w:val="2"/>
        <w:rPr>
          <w:rFonts w:hint="eastAsia" w:asciiTheme="minorEastAsia" w:hAnsiTheme="minorEastAsia" w:eastAsiaTheme="minorEastAsia" w:cstheme="minorEastAsia"/>
          <w:sz w:val="24"/>
          <w:szCs w:val="24"/>
        </w:rPr>
      </w:pPr>
      <w:bookmarkStart w:id="9" w:name="bookmark7"/>
      <w:bookmarkEnd w:id="9"/>
      <w:r>
        <w:rPr>
          <w:rFonts w:hint="eastAsia" w:asciiTheme="minorEastAsia" w:hAnsiTheme="minorEastAsia" w:eastAsiaTheme="minorEastAsia" w:cstheme="minorEastAsia"/>
          <w:b/>
          <w:bCs/>
          <w:spacing w:val="-2"/>
          <w:sz w:val="24"/>
          <w:szCs w:val="24"/>
        </w:rPr>
        <w:t>1.2</w:t>
      </w:r>
      <w:r>
        <w:rPr>
          <w:rFonts w:hint="eastAsia" w:asciiTheme="minorEastAsia" w:hAnsiTheme="minorEastAsia" w:eastAsiaTheme="minorEastAsia" w:cstheme="minorEastAsia"/>
          <w:b/>
          <w:bCs/>
          <w:spacing w:val="25"/>
          <w:sz w:val="24"/>
          <w:szCs w:val="24"/>
        </w:rPr>
        <w:t xml:space="preserve">  </w:t>
      </w:r>
      <w:r>
        <w:rPr>
          <w:rFonts w:hint="eastAsia" w:asciiTheme="minorEastAsia" w:hAnsiTheme="minorEastAsia" w:eastAsiaTheme="minorEastAsia" w:cstheme="minorEastAsia"/>
          <w:b/>
          <w:bCs/>
          <w:spacing w:val="-2"/>
          <w:sz w:val="24"/>
          <w:szCs w:val="24"/>
        </w:rPr>
        <w:t>资金来源和落实情况</w:t>
      </w:r>
    </w:p>
    <w:p w14:paraId="3076842D">
      <w:pPr>
        <w:spacing w:before="107"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1.2.1  </w:t>
      </w:r>
      <w:r>
        <w:rPr>
          <w:rFonts w:hint="eastAsia" w:asciiTheme="minorEastAsia" w:hAnsiTheme="minorEastAsia" w:eastAsiaTheme="minorEastAsia" w:cstheme="minorEastAsia"/>
          <w:spacing w:val="-1"/>
          <w:sz w:val="21"/>
          <w:szCs w:val="21"/>
        </w:rPr>
        <w:t>本招标项目的资金来源：见投标人须</w:t>
      </w:r>
      <w:r>
        <w:rPr>
          <w:rFonts w:hint="eastAsia" w:asciiTheme="minorEastAsia" w:hAnsiTheme="minorEastAsia" w:eastAsiaTheme="minorEastAsia" w:cstheme="minorEastAsia"/>
          <w:spacing w:val="-2"/>
          <w:sz w:val="21"/>
          <w:szCs w:val="21"/>
        </w:rPr>
        <w:t>知前附表。</w:t>
      </w:r>
    </w:p>
    <w:p w14:paraId="281D9A8F">
      <w:pPr>
        <w:spacing w:before="133"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1.2.2  </w:t>
      </w:r>
      <w:r>
        <w:rPr>
          <w:rFonts w:hint="eastAsia" w:asciiTheme="minorEastAsia" w:hAnsiTheme="minorEastAsia" w:eastAsiaTheme="minorEastAsia" w:cstheme="minorEastAsia"/>
          <w:spacing w:val="-1"/>
          <w:sz w:val="21"/>
          <w:szCs w:val="21"/>
        </w:rPr>
        <w:t>本招标项目的出资比例：见投标人须</w:t>
      </w:r>
      <w:r>
        <w:rPr>
          <w:rFonts w:hint="eastAsia" w:asciiTheme="minorEastAsia" w:hAnsiTheme="minorEastAsia" w:eastAsiaTheme="minorEastAsia" w:cstheme="minorEastAsia"/>
          <w:spacing w:val="-2"/>
          <w:sz w:val="21"/>
          <w:szCs w:val="21"/>
        </w:rPr>
        <w:t>知前附表。</w:t>
      </w:r>
    </w:p>
    <w:p w14:paraId="0F588E21">
      <w:pPr>
        <w:spacing w:before="133"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1.2.3  </w:t>
      </w:r>
      <w:r>
        <w:rPr>
          <w:rFonts w:hint="eastAsia" w:asciiTheme="minorEastAsia" w:hAnsiTheme="minorEastAsia" w:eastAsiaTheme="minorEastAsia" w:cstheme="minorEastAsia"/>
          <w:spacing w:val="-1"/>
          <w:sz w:val="21"/>
          <w:szCs w:val="21"/>
        </w:rPr>
        <w:t>本招标项目的资金落实情况：见投标人须知前附</w:t>
      </w:r>
      <w:r>
        <w:rPr>
          <w:rFonts w:hint="eastAsia" w:asciiTheme="minorEastAsia" w:hAnsiTheme="minorEastAsia" w:eastAsiaTheme="minorEastAsia" w:cstheme="minorEastAsia"/>
          <w:spacing w:val="-2"/>
          <w:sz w:val="21"/>
          <w:szCs w:val="21"/>
        </w:rPr>
        <w:t>表。</w:t>
      </w:r>
    </w:p>
    <w:p w14:paraId="3E0A19C4">
      <w:pPr>
        <w:spacing w:before="119"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1.2.4  </w:t>
      </w:r>
      <w:r>
        <w:rPr>
          <w:rFonts w:hint="eastAsia" w:asciiTheme="minorEastAsia" w:hAnsiTheme="minorEastAsia" w:eastAsiaTheme="minorEastAsia" w:cstheme="minorEastAsia"/>
          <w:spacing w:val="-2"/>
          <w:sz w:val="21"/>
          <w:szCs w:val="21"/>
        </w:rPr>
        <w:t>本招标项目性质：见投标人须知前附表。</w:t>
      </w:r>
    </w:p>
    <w:p w14:paraId="34E641AD">
      <w:pPr>
        <w:spacing w:before="107"/>
        <w:ind w:left="430"/>
        <w:outlineLvl w:val="2"/>
        <w:rPr>
          <w:rFonts w:hint="eastAsia" w:asciiTheme="minorEastAsia" w:hAnsiTheme="minorEastAsia" w:eastAsiaTheme="minorEastAsia" w:cstheme="minorEastAsia"/>
          <w:sz w:val="24"/>
          <w:szCs w:val="24"/>
        </w:rPr>
      </w:pPr>
      <w:bookmarkStart w:id="10" w:name="bookmark8"/>
      <w:bookmarkEnd w:id="10"/>
      <w:r>
        <w:rPr>
          <w:rFonts w:hint="eastAsia" w:asciiTheme="minorEastAsia" w:hAnsiTheme="minorEastAsia" w:eastAsiaTheme="minorEastAsia" w:cstheme="minorEastAsia"/>
          <w:b/>
          <w:bCs/>
          <w:spacing w:val="-1"/>
          <w:sz w:val="24"/>
          <w:szCs w:val="24"/>
        </w:rPr>
        <w:t>1.3</w:t>
      </w:r>
      <w:r>
        <w:rPr>
          <w:rFonts w:hint="eastAsia" w:asciiTheme="minorEastAsia" w:hAnsiTheme="minorEastAsia" w:eastAsiaTheme="minorEastAsia" w:cstheme="minorEastAsia"/>
          <w:b/>
          <w:bCs/>
          <w:spacing w:val="16"/>
          <w:w w:val="101"/>
          <w:sz w:val="24"/>
          <w:szCs w:val="24"/>
        </w:rPr>
        <w:t xml:space="preserve">  </w:t>
      </w:r>
      <w:r>
        <w:rPr>
          <w:rFonts w:hint="eastAsia" w:asciiTheme="minorEastAsia" w:hAnsiTheme="minorEastAsia" w:eastAsiaTheme="minorEastAsia" w:cstheme="minorEastAsia"/>
          <w:b/>
          <w:bCs/>
          <w:spacing w:val="-1"/>
          <w:sz w:val="24"/>
          <w:szCs w:val="24"/>
        </w:rPr>
        <w:t>招标范围、计划工期和质量要求</w:t>
      </w:r>
    </w:p>
    <w:p w14:paraId="33BA7A5F">
      <w:pPr>
        <w:spacing w:before="120"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1.3.1  </w:t>
      </w:r>
      <w:r>
        <w:rPr>
          <w:rFonts w:hint="eastAsia" w:asciiTheme="minorEastAsia" w:hAnsiTheme="minorEastAsia" w:eastAsiaTheme="minorEastAsia" w:cstheme="minorEastAsia"/>
          <w:spacing w:val="-2"/>
          <w:sz w:val="21"/>
          <w:szCs w:val="21"/>
        </w:rPr>
        <w:t>本次招标范围：见投标人须知前附表。</w:t>
      </w:r>
    </w:p>
    <w:p w14:paraId="1F42D673">
      <w:pPr>
        <w:spacing w:before="118"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1.3.2  </w:t>
      </w:r>
      <w:r>
        <w:rPr>
          <w:rFonts w:hint="eastAsia" w:asciiTheme="minorEastAsia" w:hAnsiTheme="minorEastAsia" w:eastAsiaTheme="minorEastAsia" w:cstheme="minorEastAsia"/>
          <w:spacing w:val="-2"/>
          <w:sz w:val="21"/>
          <w:szCs w:val="21"/>
        </w:rPr>
        <w:t>本标段的计划工期：见投标人须知前附表。</w:t>
      </w:r>
    </w:p>
    <w:p w14:paraId="7C2CACFA">
      <w:pPr>
        <w:spacing w:before="134"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1.3.3  </w:t>
      </w:r>
      <w:r>
        <w:rPr>
          <w:rFonts w:hint="eastAsia" w:asciiTheme="minorEastAsia" w:hAnsiTheme="minorEastAsia" w:eastAsiaTheme="minorEastAsia" w:cstheme="minorEastAsia"/>
          <w:spacing w:val="-2"/>
          <w:sz w:val="21"/>
          <w:szCs w:val="21"/>
        </w:rPr>
        <w:t>本标段的质量要求：见投标人须知前附表。</w:t>
      </w:r>
    </w:p>
    <w:p w14:paraId="50FFB398">
      <w:pPr>
        <w:spacing w:before="133"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1.3.4  </w:t>
      </w:r>
      <w:r>
        <w:rPr>
          <w:rFonts w:hint="eastAsia" w:asciiTheme="minorEastAsia" w:hAnsiTheme="minorEastAsia" w:eastAsiaTheme="minorEastAsia" w:cstheme="minorEastAsia"/>
          <w:spacing w:val="-1"/>
          <w:sz w:val="21"/>
          <w:szCs w:val="21"/>
        </w:rPr>
        <w:t>本标段执行的政府采购政策：见投标人须知前附</w:t>
      </w:r>
      <w:r>
        <w:rPr>
          <w:rFonts w:hint="eastAsia" w:asciiTheme="minorEastAsia" w:hAnsiTheme="minorEastAsia" w:eastAsiaTheme="minorEastAsia" w:cstheme="minorEastAsia"/>
          <w:spacing w:val="-2"/>
          <w:sz w:val="21"/>
          <w:szCs w:val="21"/>
        </w:rPr>
        <w:t>表。</w:t>
      </w:r>
    </w:p>
    <w:p w14:paraId="772E0302">
      <w:pPr>
        <w:spacing w:before="93" w:line="239" w:lineRule="auto"/>
        <w:ind w:left="430"/>
        <w:outlineLvl w:val="2"/>
        <w:rPr>
          <w:rFonts w:hint="eastAsia" w:asciiTheme="minorEastAsia" w:hAnsiTheme="minorEastAsia" w:eastAsiaTheme="minorEastAsia" w:cstheme="minorEastAsia"/>
          <w:sz w:val="24"/>
          <w:szCs w:val="24"/>
        </w:rPr>
      </w:pPr>
      <w:bookmarkStart w:id="11" w:name="bookmark9"/>
      <w:bookmarkEnd w:id="11"/>
      <w:r>
        <w:rPr>
          <w:rFonts w:hint="eastAsia" w:asciiTheme="minorEastAsia" w:hAnsiTheme="minorEastAsia" w:eastAsiaTheme="minorEastAsia" w:cstheme="minorEastAsia"/>
          <w:b/>
          <w:bCs/>
          <w:spacing w:val="-2"/>
          <w:sz w:val="24"/>
          <w:szCs w:val="24"/>
        </w:rPr>
        <w:t>1.4</w:t>
      </w:r>
      <w:r>
        <w:rPr>
          <w:rFonts w:hint="eastAsia" w:asciiTheme="minorEastAsia" w:hAnsiTheme="minorEastAsia" w:eastAsiaTheme="minorEastAsia" w:cstheme="minorEastAsia"/>
          <w:b/>
          <w:bCs/>
          <w:spacing w:val="25"/>
          <w:sz w:val="24"/>
          <w:szCs w:val="24"/>
        </w:rPr>
        <w:t xml:space="preserve">  </w:t>
      </w:r>
      <w:r>
        <w:rPr>
          <w:rFonts w:hint="eastAsia" w:asciiTheme="minorEastAsia" w:hAnsiTheme="minorEastAsia" w:eastAsiaTheme="minorEastAsia" w:cstheme="minorEastAsia"/>
          <w:b/>
          <w:bCs/>
          <w:spacing w:val="-2"/>
          <w:sz w:val="24"/>
          <w:szCs w:val="24"/>
        </w:rPr>
        <w:t>投标人资格要求（适用于未进行资格预审的）</w:t>
      </w:r>
    </w:p>
    <w:p w14:paraId="43BDB1CD">
      <w:pPr>
        <w:spacing w:before="120"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1.4.1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投标人应具备承担本标段施工的资质条件</w:t>
      </w:r>
      <w:r>
        <w:rPr>
          <w:rFonts w:hint="eastAsia" w:asciiTheme="minorEastAsia" w:hAnsiTheme="minorEastAsia" w:eastAsiaTheme="minorEastAsia" w:cstheme="minorEastAsia"/>
          <w:spacing w:val="-2"/>
          <w:sz w:val="21"/>
          <w:szCs w:val="21"/>
        </w:rPr>
        <w:t>、能力和信誉。</w:t>
      </w:r>
    </w:p>
    <w:p w14:paraId="3705B5DB">
      <w:pPr>
        <w:spacing w:before="134" w:line="239" w:lineRule="auto"/>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rPr>
        <w:t>）资质条件：见投标人须知前附表；</w:t>
      </w:r>
    </w:p>
    <w:p w14:paraId="3E88BADB">
      <w:pPr>
        <w:spacing w:before="118" w:line="239" w:lineRule="auto"/>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rPr>
        <w:t>）财务要求：见投标人须知前附表；</w:t>
      </w:r>
    </w:p>
    <w:p w14:paraId="70FAA998">
      <w:pPr>
        <w:spacing w:before="134" w:line="239" w:lineRule="auto"/>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4"/>
          <w:sz w:val="21"/>
          <w:szCs w:val="21"/>
        </w:rPr>
        <w:t>）业绩要求：见投标人须知前附表；</w:t>
      </w:r>
    </w:p>
    <w:p w14:paraId="67A71B31">
      <w:pPr>
        <w:spacing w:before="134" w:line="232" w:lineRule="auto"/>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）信誉要求：见投标人须知前附表</w:t>
      </w:r>
      <w:r>
        <w:rPr>
          <w:rFonts w:hint="eastAsia" w:asciiTheme="minorEastAsia" w:hAnsiTheme="minorEastAsia" w:eastAsiaTheme="minorEastAsia" w:cstheme="minorEastAsia"/>
          <w:spacing w:val="-1"/>
          <w:sz w:val="21"/>
          <w:szCs w:val="21"/>
          <w:lang w:eastAsia="zh-CN"/>
        </w:rPr>
        <w:t>；</w:t>
      </w:r>
    </w:p>
    <w:p w14:paraId="13EC0D34">
      <w:pPr>
        <w:spacing w:before="126" w:line="239" w:lineRule="auto"/>
        <w:ind w:left="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3"/>
          <w:sz w:val="21"/>
          <w:szCs w:val="21"/>
        </w:rPr>
        <w:t>）项目经理资格：见投标人须知前附表；</w:t>
      </w:r>
    </w:p>
    <w:p w14:paraId="721E0879">
      <w:pPr>
        <w:spacing w:before="133" w:line="239" w:lineRule="auto"/>
        <w:ind w:left="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6</w:t>
      </w:r>
      <w:r>
        <w:rPr>
          <w:rFonts w:hint="eastAsia" w:asciiTheme="minorEastAsia" w:hAnsiTheme="minorEastAsia" w:eastAsiaTheme="minorEastAsia" w:cstheme="minorEastAsia"/>
          <w:spacing w:val="-3"/>
          <w:sz w:val="21"/>
          <w:szCs w:val="21"/>
        </w:rPr>
        <w:t>）其他要求：见投标人须知前附表。</w:t>
      </w:r>
    </w:p>
    <w:p w14:paraId="3255204F">
      <w:pPr>
        <w:spacing w:before="134" w:line="332" w:lineRule="auto"/>
        <w:ind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1.4.2  </w:t>
      </w:r>
      <w:r>
        <w:rPr>
          <w:rFonts w:hint="eastAsia" w:asciiTheme="minorEastAsia" w:hAnsiTheme="minorEastAsia" w:eastAsiaTheme="minorEastAsia" w:cstheme="minorEastAsia"/>
          <w:sz w:val="21"/>
          <w:szCs w:val="21"/>
        </w:rPr>
        <w:t xml:space="preserve">投标人须知前附表规定接受联合体投标的，除应符合本章第 </w:t>
      </w:r>
      <w:r>
        <w:rPr>
          <w:rFonts w:hint="eastAsia" w:asciiTheme="minorEastAsia" w:hAnsiTheme="minorEastAsia" w:eastAsiaTheme="minorEastAsia" w:cstheme="minorEastAsia"/>
          <w:sz w:val="21"/>
          <w:szCs w:val="21"/>
        </w:rPr>
        <w:t xml:space="preserve">1.4.1  </w:t>
      </w:r>
      <w:r>
        <w:rPr>
          <w:rFonts w:hint="eastAsia" w:asciiTheme="minorEastAsia" w:hAnsiTheme="minorEastAsia" w:eastAsiaTheme="minorEastAsia" w:cstheme="minorEastAsia"/>
          <w:sz w:val="21"/>
          <w:szCs w:val="21"/>
        </w:rPr>
        <w:t>项和投标人须知前附</w:t>
      </w:r>
      <w:r>
        <w:rPr>
          <w:rFonts w:hint="eastAsia" w:asciiTheme="minorEastAsia" w:hAnsiTheme="minorEastAsia" w:eastAsiaTheme="minorEastAsia" w:cstheme="minorEastAsia"/>
          <w:spacing w:val="-4"/>
          <w:sz w:val="21"/>
          <w:szCs w:val="21"/>
        </w:rPr>
        <w:t>表的要求外，还应遵守以下规定：</w:t>
      </w:r>
    </w:p>
    <w:p w14:paraId="2B94C86F">
      <w:pPr>
        <w:spacing w:before="40" w:line="239" w:lineRule="auto"/>
        <w:ind w:right="3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）联合体各方应按招标文件提供的格式签订联合体协议书，明确联合体牵头人和各方</w:t>
      </w:r>
    </w:p>
    <w:p w14:paraId="2B275AB7">
      <w:pPr>
        <w:spacing w:line="239" w:lineRule="auto"/>
        <w:rPr>
          <w:rFonts w:hint="eastAsia" w:asciiTheme="minorEastAsia" w:hAnsiTheme="minorEastAsia" w:eastAsiaTheme="minorEastAsia" w:cstheme="minorEastAsia"/>
          <w:sz w:val="21"/>
          <w:szCs w:val="21"/>
        </w:rPr>
        <w:sectPr>
          <w:footerReference r:id="rId22" w:type="default"/>
          <w:pgSz w:w="11910" w:h="16845"/>
          <w:pgMar w:top="1431" w:right="1500" w:bottom="1051" w:left="1479" w:header="0" w:footer="781" w:gutter="0"/>
          <w:cols w:space="720" w:num="1"/>
        </w:sectPr>
      </w:pPr>
    </w:p>
    <w:p w14:paraId="40800ED8">
      <w:pPr>
        <w:pStyle w:val="2"/>
        <w:spacing w:line="328" w:lineRule="auto"/>
        <w:rPr>
          <w:rFonts w:hint="eastAsia" w:asciiTheme="minorEastAsia" w:hAnsiTheme="minorEastAsia" w:eastAsiaTheme="minorEastAsia" w:cstheme="minorEastAsia"/>
        </w:rPr>
      </w:pPr>
    </w:p>
    <w:p w14:paraId="6A1E2A07">
      <w:pPr>
        <w:spacing w:before="69" w:line="220" w:lineRule="auto"/>
        <w:rPr>
          <w:rFonts w:hint="eastAsia" w:asciiTheme="minorEastAsia" w:hAnsiTheme="minorEastAsia" w:eastAsiaTheme="minorEastAsia" w:cstheme="minorEastAsia"/>
          <w:sz w:val="21"/>
          <w:szCs w:val="21"/>
        </w:rPr>
      </w:pPr>
      <w:bookmarkStart w:id="12" w:name="bookmark222"/>
      <w:bookmarkEnd w:id="12"/>
      <w:r>
        <w:rPr>
          <w:rFonts w:hint="eastAsia" w:asciiTheme="minorEastAsia" w:hAnsiTheme="minorEastAsia" w:eastAsiaTheme="minorEastAsia" w:cstheme="minorEastAsia"/>
          <w:spacing w:val="-9"/>
          <w:sz w:val="21"/>
          <w:szCs w:val="21"/>
        </w:rPr>
        <w:t>权利义务；</w:t>
      </w:r>
    </w:p>
    <w:p w14:paraId="3F7588FB">
      <w:pPr>
        <w:spacing w:before="154"/>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）由同一专业的单位组成的联合体，按照资质等级</w:t>
      </w:r>
      <w:r>
        <w:rPr>
          <w:rFonts w:hint="eastAsia" w:asciiTheme="minorEastAsia" w:hAnsiTheme="minorEastAsia" w:eastAsiaTheme="minorEastAsia" w:cstheme="minorEastAsia"/>
          <w:spacing w:val="-2"/>
          <w:sz w:val="21"/>
          <w:szCs w:val="21"/>
        </w:rPr>
        <w:t>较低的单位确定资质等级；</w:t>
      </w:r>
    </w:p>
    <w:p w14:paraId="0E54A1B0">
      <w:pPr>
        <w:spacing w:before="132"/>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）联合体各方不得再以自己名义单独或参加其他联合体在同一标段中投标。</w:t>
      </w:r>
    </w:p>
    <w:p w14:paraId="3A9DC958">
      <w:pPr>
        <w:spacing w:before="117"/>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1.4.3  </w:t>
      </w:r>
      <w:r>
        <w:rPr>
          <w:rFonts w:hint="eastAsia" w:asciiTheme="minorEastAsia" w:hAnsiTheme="minorEastAsia" w:eastAsiaTheme="minorEastAsia" w:cstheme="minorEastAsia"/>
          <w:spacing w:val="-1"/>
          <w:sz w:val="21"/>
          <w:szCs w:val="21"/>
        </w:rPr>
        <w:t>投标人不得存在下列情形之一：</w:t>
      </w:r>
    </w:p>
    <w:p w14:paraId="6A26C2AC">
      <w:pPr>
        <w:spacing w:before="132" w:line="239" w:lineRule="auto"/>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1</w:t>
      </w:r>
      <w:r>
        <w:rPr>
          <w:rFonts w:hint="eastAsia" w:asciiTheme="minorEastAsia" w:hAnsiTheme="minorEastAsia" w:eastAsiaTheme="minorEastAsia" w:cstheme="minorEastAsia"/>
          <w:spacing w:val="-5"/>
          <w:sz w:val="21"/>
          <w:szCs w:val="21"/>
        </w:rPr>
        <w:t>）为招标人不具有独立法人资格的附属机构（单位</w:t>
      </w:r>
      <w:r>
        <w:rPr>
          <w:rFonts w:hint="eastAsia" w:asciiTheme="minorEastAsia" w:hAnsiTheme="minorEastAsia" w:eastAsiaTheme="minorEastAsia" w:cstheme="minorEastAsia"/>
          <w:spacing w:val="-3"/>
          <w:sz w:val="21"/>
          <w:szCs w:val="21"/>
        </w:rPr>
        <w:t>）；</w:t>
      </w:r>
    </w:p>
    <w:p w14:paraId="37BBCD9F">
      <w:pPr>
        <w:spacing w:before="133"/>
        <w:ind w:left="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）与招标人存在利害关系且可能影响招标公正性；</w:t>
      </w:r>
    </w:p>
    <w:p w14:paraId="5615AF6C">
      <w:pPr>
        <w:spacing w:before="118" w:line="239" w:lineRule="auto"/>
        <w:ind w:left="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）与本标段的其他投标人为同一个单位负责人；</w:t>
      </w:r>
    </w:p>
    <w:p w14:paraId="4E687C0B">
      <w:pPr>
        <w:spacing w:before="133" w:line="239" w:lineRule="auto"/>
        <w:ind w:left="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）与本标段的其他投标人存在控股、管理关系；</w:t>
      </w:r>
    </w:p>
    <w:p w14:paraId="5550B882">
      <w:pPr>
        <w:spacing w:before="134" w:line="239" w:lineRule="auto"/>
        <w:ind w:left="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3"/>
          <w:sz w:val="21"/>
          <w:szCs w:val="21"/>
        </w:rPr>
        <w:t>）为本标段前期准备提供设计或咨询服务的；</w:t>
      </w:r>
    </w:p>
    <w:p w14:paraId="4CF4902C">
      <w:pPr>
        <w:spacing w:before="118" w:line="239" w:lineRule="auto"/>
        <w:ind w:left="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6</w:t>
      </w:r>
      <w:r>
        <w:rPr>
          <w:rFonts w:hint="eastAsia" w:asciiTheme="minorEastAsia" w:hAnsiTheme="minorEastAsia" w:eastAsiaTheme="minorEastAsia" w:cstheme="minorEastAsia"/>
          <w:spacing w:val="-5"/>
          <w:sz w:val="21"/>
          <w:szCs w:val="21"/>
        </w:rPr>
        <w:t>）为本标段的监理人；</w:t>
      </w:r>
    </w:p>
    <w:p w14:paraId="031ACEC4">
      <w:pPr>
        <w:spacing w:before="134" w:line="239" w:lineRule="auto"/>
        <w:ind w:left="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7</w:t>
      </w:r>
      <w:r>
        <w:rPr>
          <w:rFonts w:hint="eastAsia" w:asciiTheme="minorEastAsia" w:hAnsiTheme="minorEastAsia" w:eastAsiaTheme="minorEastAsia" w:cstheme="minorEastAsia"/>
          <w:spacing w:val="-5"/>
          <w:sz w:val="21"/>
          <w:szCs w:val="21"/>
        </w:rPr>
        <w:t>）为本标段的代建人；</w:t>
      </w:r>
    </w:p>
    <w:p w14:paraId="7A77228B">
      <w:pPr>
        <w:spacing w:before="133" w:line="239" w:lineRule="auto"/>
        <w:ind w:left="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8</w:t>
      </w:r>
      <w:r>
        <w:rPr>
          <w:rFonts w:hint="eastAsia" w:asciiTheme="minorEastAsia" w:hAnsiTheme="minorEastAsia" w:eastAsiaTheme="minorEastAsia" w:cstheme="minorEastAsia"/>
          <w:spacing w:val="-4"/>
          <w:sz w:val="21"/>
          <w:szCs w:val="21"/>
        </w:rPr>
        <w:t>）为本标段提供招标代理服务；</w:t>
      </w:r>
    </w:p>
    <w:p w14:paraId="777A6527">
      <w:pPr>
        <w:spacing w:before="119" w:line="239" w:lineRule="auto"/>
        <w:ind w:left="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9</w:t>
      </w:r>
      <w:r>
        <w:rPr>
          <w:rFonts w:hint="eastAsia" w:asciiTheme="minorEastAsia" w:hAnsiTheme="minorEastAsia" w:eastAsiaTheme="minorEastAsia" w:cstheme="minorEastAsia"/>
          <w:spacing w:val="-1"/>
          <w:sz w:val="21"/>
          <w:szCs w:val="21"/>
        </w:rPr>
        <w:t>）与本标段的监理人或代建人或招标代</w:t>
      </w:r>
      <w:r>
        <w:rPr>
          <w:rFonts w:hint="eastAsia" w:asciiTheme="minorEastAsia" w:hAnsiTheme="minorEastAsia" w:eastAsiaTheme="minorEastAsia" w:cstheme="minorEastAsia"/>
          <w:spacing w:val="-2"/>
          <w:sz w:val="21"/>
          <w:szCs w:val="21"/>
        </w:rPr>
        <w:t>理机构同为一个法定代表人；</w:t>
      </w:r>
    </w:p>
    <w:p w14:paraId="328580E6">
      <w:pPr>
        <w:spacing w:before="134" w:line="239" w:lineRule="auto"/>
        <w:ind w:left="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10</w:t>
      </w:r>
      <w:r>
        <w:rPr>
          <w:rFonts w:hint="eastAsia" w:asciiTheme="minorEastAsia" w:hAnsiTheme="minorEastAsia" w:eastAsiaTheme="minorEastAsia" w:cstheme="minorEastAsia"/>
          <w:spacing w:val="-2"/>
          <w:sz w:val="21"/>
          <w:szCs w:val="21"/>
        </w:rPr>
        <w:t>）与本标段的监理人或代建人或招标代理机构相互控股或参股；</w:t>
      </w:r>
    </w:p>
    <w:p w14:paraId="1F4702AD">
      <w:pPr>
        <w:spacing w:before="133" w:line="239" w:lineRule="auto"/>
        <w:ind w:left="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11</w:t>
      </w:r>
      <w:r>
        <w:rPr>
          <w:rFonts w:hint="eastAsia" w:asciiTheme="minorEastAsia" w:hAnsiTheme="minorEastAsia" w:eastAsiaTheme="minorEastAsia" w:cstheme="minorEastAsia"/>
          <w:spacing w:val="-2"/>
          <w:sz w:val="21"/>
          <w:szCs w:val="21"/>
        </w:rPr>
        <w:t>）与本标段的监理人或代建人或招标代理机构相互任职或工作；</w:t>
      </w:r>
    </w:p>
    <w:p w14:paraId="1A900946">
      <w:pPr>
        <w:spacing w:before="119" w:line="344" w:lineRule="auto"/>
        <w:ind w:left="3" w:right="240" w:firstLine="7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12</w:t>
      </w:r>
      <w:r>
        <w:rPr>
          <w:rFonts w:hint="eastAsia" w:asciiTheme="minorEastAsia" w:hAnsiTheme="minorEastAsia" w:eastAsiaTheme="minorEastAsia" w:cstheme="minorEastAsia"/>
          <w:spacing w:val="-1"/>
          <w:sz w:val="21"/>
          <w:szCs w:val="21"/>
        </w:rPr>
        <w:t>）被依法暂停或取消投标资格（指被本招标项目所在地县级及以上住房城乡建设主管</w:t>
      </w:r>
      <w:r>
        <w:rPr>
          <w:rFonts w:hint="eastAsia" w:asciiTheme="minorEastAsia" w:hAnsiTheme="minorEastAsia" w:eastAsiaTheme="minorEastAsia" w:cstheme="minorEastAsia"/>
          <w:spacing w:val="-3"/>
          <w:sz w:val="21"/>
          <w:szCs w:val="21"/>
        </w:rPr>
        <w:t>部门或其他行政主管部门暂停或取消投标资格或禁止进入该区域建设市场且处于有效期内</w:t>
      </w:r>
      <w:r>
        <w:rPr>
          <w:rFonts w:hint="eastAsia" w:asciiTheme="minorEastAsia" w:hAnsiTheme="minorEastAsia" w:eastAsiaTheme="minorEastAsia" w:cstheme="minorEastAsia"/>
          <w:spacing w:val="1"/>
          <w:sz w:val="21"/>
          <w:szCs w:val="21"/>
        </w:rPr>
        <w:t>）；</w:t>
      </w:r>
    </w:p>
    <w:p w14:paraId="1A0EEB86">
      <w:pPr>
        <w:spacing w:before="27" w:line="239" w:lineRule="auto"/>
        <w:ind w:left="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13</w:t>
      </w:r>
      <w:r>
        <w:rPr>
          <w:rFonts w:hint="eastAsia" w:asciiTheme="minorEastAsia" w:hAnsiTheme="minorEastAsia" w:eastAsiaTheme="minorEastAsia" w:cstheme="minorEastAsia"/>
          <w:spacing w:val="-2"/>
          <w:sz w:val="21"/>
          <w:szCs w:val="21"/>
        </w:rPr>
        <w:t>）被责令停产停业、暂扣或者吊销许可证、暂扣或者吊销执照；</w:t>
      </w:r>
    </w:p>
    <w:p w14:paraId="33A9F305">
      <w:pPr>
        <w:spacing w:before="119" w:line="238" w:lineRule="auto"/>
        <w:ind w:left="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2"/>
          <w:sz w:val="21"/>
          <w:szCs w:val="21"/>
        </w:rPr>
        <w:t>）进入清算程序，或被宣告破产，或其他丧失履约能力的情形；</w:t>
      </w:r>
    </w:p>
    <w:p w14:paraId="18A2D27A">
      <w:pPr>
        <w:spacing w:before="134" w:line="344" w:lineRule="auto"/>
        <w:ind w:right="242" w:firstLine="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15</w:t>
      </w:r>
      <w:r>
        <w:rPr>
          <w:rFonts w:hint="eastAsia" w:asciiTheme="minorEastAsia" w:hAnsiTheme="minorEastAsia" w:eastAsiaTheme="minorEastAsia" w:cstheme="minorEastAsia"/>
          <w:spacing w:val="-1"/>
          <w:sz w:val="21"/>
          <w:szCs w:val="21"/>
        </w:rPr>
        <w:t>）在最近三年内发生重大工程质量问题（以相关行业主管部门的行政处罚决定或司法</w:t>
      </w:r>
      <w:r>
        <w:rPr>
          <w:rFonts w:hint="eastAsia" w:asciiTheme="minorEastAsia" w:hAnsiTheme="minorEastAsia" w:eastAsiaTheme="minorEastAsia" w:cstheme="minorEastAsia"/>
          <w:spacing w:val="-9"/>
          <w:sz w:val="21"/>
          <w:szCs w:val="21"/>
        </w:rPr>
        <w:t>机关出具的有关法律文书为准</w:t>
      </w:r>
      <w:r>
        <w:rPr>
          <w:rFonts w:hint="eastAsia" w:asciiTheme="minorEastAsia" w:hAnsiTheme="minorEastAsia" w:eastAsiaTheme="minorEastAsia" w:cstheme="minorEastAsia"/>
          <w:spacing w:val="-2"/>
          <w:sz w:val="21"/>
          <w:szCs w:val="21"/>
        </w:rPr>
        <w:t>）；</w:t>
      </w:r>
    </w:p>
    <w:p w14:paraId="108BEE95">
      <w:pPr>
        <w:spacing w:before="13" w:line="345" w:lineRule="auto"/>
        <w:ind w:left="3" w:right="244" w:firstLine="7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16</w:t>
      </w:r>
      <w:r>
        <w:rPr>
          <w:rFonts w:hint="eastAsia" w:asciiTheme="minorEastAsia" w:hAnsiTheme="minorEastAsia" w:eastAsiaTheme="minorEastAsia" w:cstheme="minorEastAsia"/>
          <w:spacing w:val="-3"/>
          <w:sz w:val="21"/>
          <w:szCs w:val="21"/>
        </w:rPr>
        <w:t xml:space="preserve">）在“国家企业信用信息公示系统”（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"https://www.gsxt.gov.cn"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www.gsxt.gov.cn</w:t>
      </w:r>
      <w:r>
        <w:rPr>
          <w:rFonts w:hint="eastAsia" w:asciiTheme="minorEastAsia" w:hAnsiTheme="minorEastAsia" w:eastAsiaTheme="minorEastAsia" w:cstheme="minorEastAsia"/>
          <w:spacing w:val="-3"/>
          <w:sz w:val="21"/>
          <w:szCs w:val="21"/>
        </w:rPr>
        <w:fldChar w:fldCharType="end"/>
      </w:r>
      <w:r>
        <w:rPr>
          <w:rFonts w:hint="eastAsia" w:asciiTheme="minorEastAsia" w:hAnsiTheme="minorEastAsia" w:eastAsiaTheme="minorEastAsia" w:cstheme="minorEastAsia"/>
          <w:spacing w:val="-3"/>
          <w:sz w:val="21"/>
          <w:szCs w:val="21"/>
        </w:rPr>
        <w:t>）中被列入严重违法失信企业</w:t>
      </w:r>
      <w:r>
        <w:rPr>
          <w:rFonts w:hint="eastAsia" w:asciiTheme="minorEastAsia" w:hAnsiTheme="minorEastAsia" w:eastAsiaTheme="minorEastAsia" w:cstheme="minorEastAsia"/>
          <w:spacing w:val="-14"/>
          <w:sz w:val="21"/>
          <w:szCs w:val="21"/>
        </w:rPr>
        <w:t>名单；</w:t>
      </w:r>
    </w:p>
    <w:p w14:paraId="24112044">
      <w:pPr>
        <w:spacing w:before="27" w:line="336" w:lineRule="auto"/>
        <w:ind w:left="6" w:firstLine="7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2"/>
          <w:sz w:val="21"/>
          <w:szCs w:val="21"/>
        </w:rPr>
        <w:t>17</w:t>
      </w:r>
      <w:r>
        <w:rPr>
          <w:rFonts w:hint="eastAsia" w:asciiTheme="minorEastAsia" w:hAnsiTheme="minorEastAsia" w:eastAsiaTheme="minorEastAsia" w:cstheme="minorEastAsia"/>
          <w:spacing w:val="26"/>
          <w:w w:val="101"/>
          <w:sz w:val="21"/>
          <w:szCs w:val="21"/>
        </w:rPr>
        <w:t xml:space="preserve"> </w:t>
      </w:r>
      <w:r>
        <w:rPr>
          <w:rFonts w:hint="eastAsia" w:asciiTheme="minorEastAsia" w:hAnsiTheme="minorEastAsia" w:eastAsiaTheme="minorEastAsia" w:cstheme="minorEastAsia"/>
          <w:spacing w:val="-2"/>
          <w:sz w:val="21"/>
          <w:szCs w:val="21"/>
        </w:rPr>
        <w:t>）在</w:t>
      </w:r>
      <w:r>
        <w:rPr>
          <w:rFonts w:hint="eastAsia" w:asciiTheme="minorEastAsia" w:hAnsiTheme="minorEastAsia" w:eastAsiaTheme="minorEastAsia" w:cstheme="minorEastAsia"/>
          <w:spacing w:val="-64"/>
          <w:sz w:val="21"/>
          <w:szCs w:val="21"/>
        </w:rPr>
        <w:t xml:space="preserve"> </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信用</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中</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国</w:t>
      </w:r>
      <w:r>
        <w:rPr>
          <w:rFonts w:hint="eastAsia" w:asciiTheme="minorEastAsia" w:hAnsiTheme="minorEastAsia" w:eastAsiaTheme="minorEastAsia" w:cstheme="minorEastAsia"/>
          <w:spacing w:val="-71"/>
          <w:sz w:val="21"/>
          <w:szCs w:val="21"/>
        </w:rPr>
        <w:t xml:space="preserve"> </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2"/>
          <w:sz w:val="21"/>
          <w:szCs w:val="21"/>
        </w:rPr>
        <w:t>网站</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"http://www.creditchina.gov.cn/"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www.creditchina.gov.cn</w:t>
      </w:r>
      <w:r>
        <w:rPr>
          <w:rFonts w:hint="eastAsia" w:asciiTheme="minorEastAsia" w:hAnsiTheme="minorEastAsia" w:eastAsiaTheme="minorEastAsia" w:cstheme="minorEastAsia"/>
          <w:spacing w:val="-2"/>
          <w:sz w:val="21"/>
          <w:szCs w:val="21"/>
        </w:rPr>
        <w:fldChar w:fldCharType="end"/>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2"/>
          <w:sz w:val="21"/>
          <w:szCs w:val="21"/>
        </w:rPr>
        <w:t>或</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中</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2"/>
          <w:sz w:val="21"/>
          <w:szCs w:val="21"/>
        </w:rPr>
        <w:t>国</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pacing w:val="-2"/>
          <w:sz w:val="21"/>
          <w:szCs w:val="21"/>
        </w:rPr>
        <w:t>执</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2"/>
          <w:sz w:val="21"/>
          <w:szCs w:val="21"/>
        </w:rPr>
        <w:t>行信</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2"/>
          <w:sz w:val="21"/>
          <w:szCs w:val="21"/>
        </w:rPr>
        <w:t>息</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2"/>
          <w:sz w:val="21"/>
          <w:szCs w:val="21"/>
        </w:rPr>
        <w:t>公</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2"/>
          <w:sz w:val="21"/>
          <w:szCs w:val="21"/>
        </w:rPr>
        <w:t>开</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网</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"http://zxgk.court.gov.cn/shixin/"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http://zxgk.court.gov.cn/shixin/</w:t>
      </w:r>
      <w:r>
        <w:rPr>
          <w:rFonts w:hint="eastAsia" w:asciiTheme="minorEastAsia" w:hAnsiTheme="minorEastAsia" w:eastAsiaTheme="minorEastAsia" w:cstheme="minorEastAsia"/>
          <w:spacing w:val="-2"/>
          <w:sz w:val="21"/>
          <w:szCs w:val="21"/>
        </w:rPr>
        <w:fldChar w:fldCharType="end"/>
      </w:r>
      <w:r>
        <w:rPr>
          <w:rFonts w:hint="eastAsia" w:asciiTheme="minorEastAsia" w:hAnsiTheme="minorEastAsia" w:eastAsiaTheme="minorEastAsia" w:cstheme="minorEastAsia"/>
          <w:spacing w:val="-2"/>
          <w:sz w:val="21"/>
          <w:szCs w:val="21"/>
        </w:rPr>
        <w:t>）被列入失信被</w:t>
      </w:r>
      <w:r>
        <w:rPr>
          <w:rFonts w:hint="eastAsia" w:asciiTheme="minorEastAsia" w:hAnsiTheme="minorEastAsia" w:eastAsiaTheme="minorEastAsia" w:cstheme="minorEastAsia"/>
          <w:spacing w:val="-3"/>
          <w:sz w:val="21"/>
          <w:szCs w:val="21"/>
        </w:rPr>
        <w:t>执行人名单；</w:t>
      </w:r>
    </w:p>
    <w:p w14:paraId="715E1B44">
      <w:pPr>
        <w:spacing w:before="31" w:line="239" w:lineRule="auto"/>
        <w:ind w:left="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18</w:t>
      </w:r>
      <w:r>
        <w:rPr>
          <w:rFonts w:hint="eastAsia" w:asciiTheme="minorEastAsia" w:hAnsiTheme="minorEastAsia" w:eastAsiaTheme="minorEastAsia" w:cstheme="minorEastAsia"/>
          <w:spacing w:val="-1"/>
          <w:sz w:val="21"/>
          <w:szCs w:val="21"/>
        </w:rPr>
        <w:t>）在近三年内投标人或其法定代表人、拟委</w:t>
      </w:r>
      <w:r>
        <w:rPr>
          <w:rFonts w:hint="eastAsia" w:asciiTheme="minorEastAsia" w:hAnsiTheme="minorEastAsia" w:eastAsiaTheme="minorEastAsia" w:cstheme="minorEastAsia"/>
          <w:spacing w:val="-2"/>
          <w:sz w:val="21"/>
          <w:szCs w:val="21"/>
        </w:rPr>
        <w:t>任的项目经理有行贿犯罪行为；</w:t>
      </w:r>
    </w:p>
    <w:p w14:paraId="2BA55019">
      <w:pPr>
        <w:spacing w:before="133" w:line="239" w:lineRule="auto"/>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19</w:t>
      </w:r>
      <w:r>
        <w:rPr>
          <w:rFonts w:hint="eastAsia" w:asciiTheme="minorEastAsia" w:hAnsiTheme="minorEastAsia" w:eastAsiaTheme="minorEastAsia" w:cstheme="minorEastAsia"/>
          <w:spacing w:val="-2"/>
          <w:sz w:val="21"/>
          <w:szCs w:val="21"/>
        </w:rPr>
        <w:t>）法律法规或投标人须知前附表规定的其他情形。</w:t>
      </w:r>
    </w:p>
    <w:p w14:paraId="42785B31">
      <w:pPr>
        <w:spacing w:before="92"/>
        <w:ind w:left="430"/>
        <w:outlineLvl w:val="2"/>
        <w:rPr>
          <w:rFonts w:hint="eastAsia" w:asciiTheme="minorEastAsia" w:hAnsiTheme="minorEastAsia" w:eastAsiaTheme="minorEastAsia" w:cstheme="minorEastAsia"/>
          <w:sz w:val="24"/>
          <w:szCs w:val="24"/>
        </w:rPr>
      </w:pPr>
      <w:bookmarkStart w:id="13" w:name="bookmark10"/>
      <w:bookmarkEnd w:id="13"/>
      <w:r>
        <w:rPr>
          <w:rFonts w:hint="eastAsia" w:asciiTheme="minorEastAsia" w:hAnsiTheme="minorEastAsia" w:eastAsiaTheme="minorEastAsia" w:cstheme="minorEastAsia"/>
          <w:b/>
          <w:bCs/>
          <w:sz w:val="24"/>
          <w:szCs w:val="24"/>
        </w:rPr>
        <w:t>1.5</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z w:val="24"/>
          <w:szCs w:val="24"/>
        </w:rPr>
        <w:t>费用承担</w:t>
      </w:r>
    </w:p>
    <w:p w14:paraId="325D46FA">
      <w:pPr>
        <w:spacing w:before="120"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投标人准备和参加投标活动发生的费用自理。</w:t>
      </w:r>
    </w:p>
    <w:p w14:paraId="2988D2FB">
      <w:pPr>
        <w:spacing w:before="130" w:line="238" w:lineRule="auto"/>
        <w:ind w:left="430"/>
        <w:outlineLvl w:val="2"/>
        <w:rPr>
          <w:rFonts w:hint="eastAsia" w:asciiTheme="minorEastAsia" w:hAnsiTheme="minorEastAsia" w:eastAsiaTheme="minorEastAsia" w:cstheme="minorEastAsia"/>
          <w:sz w:val="24"/>
          <w:szCs w:val="24"/>
        </w:rPr>
      </w:pPr>
      <w:bookmarkStart w:id="14" w:name="bookmark11"/>
      <w:bookmarkEnd w:id="14"/>
      <w:r>
        <w:rPr>
          <w:rFonts w:hint="eastAsia" w:asciiTheme="minorEastAsia" w:hAnsiTheme="minorEastAsia" w:eastAsiaTheme="minorEastAsia" w:cstheme="minorEastAsia"/>
          <w:b/>
          <w:bCs/>
          <w:spacing w:val="-4"/>
          <w:sz w:val="24"/>
          <w:szCs w:val="24"/>
        </w:rPr>
        <w:t>1.6</w:t>
      </w:r>
      <w:r>
        <w:rPr>
          <w:rFonts w:hint="eastAsia" w:asciiTheme="minorEastAsia" w:hAnsiTheme="minorEastAsia" w:eastAsiaTheme="minorEastAsia" w:cstheme="minorEastAsia"/>
          <w:b/>
          <w:bCs/>
          <w:spacing w:val="16"/>
          <w:sz w:val="24"/>
          <w:szCs w:val="24"/>
        </w:rPr>
        <w:t xml:space="preserve">  </w:t>
      </w:r>
      <w:r>
        <w:rPr>
          <w:rFonts w:hint="eastAsia" w:asciiTheme="minorEastAsia" w:hAnsiTheme="minorEastAsia" w:eastAsiaTheme="minorEastAsia" w:cstheme="minorEastAsia"/>
          <w:b/>
          <w:bCs/>
          <w:spacing w:val="-4"/>
          <w:sz w:val="24"/>
          <w:szCs w:val="24"/>
        </w:rPr>
        <w:t>保密</w:t>
      </w:r>
    </w:p>
    <w:p w14:paraId="383DACEF">
      <w:pPr>
        <w:spacing w:before="107" w:line="358" w:lineRule="auto"/>
        <w:ind w:left="1" w:right="232"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参与招标投标活动的各方应对招标文件和投标文件中的商业和技术等秘密保密，违者应对由</w:t>
      </w:r>
      <w:r>
        <w:rPr>
          <w:rFonts w:hint="eastAsia" w:asciiTheme="minorEastAsia" w:hAnsiTheme="minorEastAsia" w:eastAsiaTheme="minorEastAsia" w:cstheme="minorEastAsia"/>
          <w:spacing w:val="-3"/>
          <w:sz w:val="21"/>
          <w:szCs w:val="21"/>
        </w:rPr>
        <w:t>此造成的后果承担法律责任。</w:t>
      </w:r>
    </w:p>
    <w:p w14:paraId="63602770">
      <w:pPr>
        <w:spacing w:line="358" w:lineRule="auto"/>
        <w:rPr>
          <w:rFonts w:hint="eastAsia" w:asciiTheme="minorEastAsia" w:hAnsiTheme="minorEastAsia" w:eastAsiaTheme="minorEastAsia" w:cstheme="minorEastAsia"/>
          <w:sz w:val="21"/>
          <w:szCs w:val="21"/>
        </w:rPr>
        <w:sectPr>
          <w:footerReference r:id="rId23" w:type="default"/>
          <w:pgSz w:w="11910" w:h="16845"/>
          <w:pgMar w:top="1431" w:right="1291" w:bottom="1051" w:left="1479" w:header="0" w:footer="780" w:gutter="0"/>
          <w:cols w:space="720" w:num="1"/>
        </w:sectPr>
      </w:pPr>
    </w:p>
    <w:p w14:paraId="2D27952A">
      <w:pPr>
        <w:pStyle w:val="2"/>
        <w:spacing w:line="294" w:lineRule="auto"/>
        <w:rPr>
          <w:rFonts w:hint="eastAsia" w:asciiTheme="minorEastAsia" w:hAnsiTheme="minorEastAsia" w:eastAsiaTheme="minorEastAsia" w:cstheme="minorEastAsia"/>
        </w:rPr>
      </w:pPr>
    </w:p>
    <w:p w14:paraId="30DBAAE9">
      <w:pPr>
        <w:spacing w:before="78" w:line="239" w:lineRule="auto"/>
        <w:ind w:left="431"/>
        <w:outlineLvl w:val="2"/>
        <w:rPr>
          <w:rFonts w:hint="eastAsia" w:asciiTheme="minorEastAsia" w:hAnsiTheme="minorEastAsia" w:eastAsiaTheme="minorEastAsia" w:cstheme="minorEastAsia"/>
          <w:sz w:val="24"/>
          <w:szCs w:val="24"/>
        </w:rPr>
      </w:pPr>
      <w:bookmarkStart w:id="15" w:name="bookmark223"/>
      <w:bookmarkEnd w:id="15"/>
      <w:bookmarkStart w:id="16" w:name="bookmark12"/>
      <w:bookmarkEnd w:id="16"/>
      <w:r>
        <w:rPr>
          <w:rFonts w:hint="eastAsia" w:asciiTheme="minorEastAsia" w:hAnsiTheme="minorEastAsia" w:eastAsiaTheme="minorEastAsia" w:cstheme="minorEastAsia"/>
          <w:b/>
          <w:bCs/>
          <w:sz w:val="24"/>
          <w:szCs w:val="24"/>
        </w:rPr>
        <w:t>1.7</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z w:val="24"/>
          <w:szCs w:val="24"/>
        </w:rPr>
        <w:t>语言文字</w:t>
      </w:r>
    </w:p>
    <w:p w14:paraId="4AD18337">
      <w:pPr>
        <w:spacing w:before="119" w:line="219" w:lineRule="auto"/>
        <w:ind w:left="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除专用术语外，与招标投标有关的语言均使用中文。必要时专用术语应附有中文注释。</w:t>
      </w:r>
    </w:p>
    <w:p w14:paraId="421F99CB">
      <w:pPr>
        <w:spacing w:before="130"/>
        <w:ind w:left="431"/>
        <w:outlineLvl w:val="2"/>
        <w:rPr>
          <w:rFonts w:hint="eastAsia" w:asciiTheme="minorEastAsia" w:hAnsiTheme="minorEastAsia" w:eastAsiaTheme="minorEastAsia" w:cstheme="minorEastAsia"/>
          <w:sz w:val="24"/>
          <w:szCs w:val="24"/>
        </w:rPr>
      </w:pPr>
      <w:bookmarkStart w:id="17" w:name="bookmark13"/>
      <w:bookmarkEnd w:id="17"/>
      <w:r>
        <w:rPr>
          <w:rFonts w:hint="eastAsia" w:asciiTheme="minorEastAsia" w:hAnsiTheme="minorEastAsia" w:eastAsiaTheme="minorEastAsia" w:cstheme="minorEastAsia"/>
          <w:b/>
          <w:bCs/>
          <w:sz w:val="24"/>
          <w:szCs w:val="24"/>
        </w:rPr>
        <w:t>1.8</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z w:val="24"/>
          <w:szCs w:val="24"/>
        </w:rPr>
        <w:t>计量单位</w:t>
      </w:r>
    </w:p>
    <w:p w14:paraId="1D79C1CF">
      <w:pPr>
        <w:spacing w:before="104" w:line="21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所有计量均采用中华人民共和国法定计量单位。</w:t>
      </w:r>
    </w:p>
    <w:p w14:paraId="5FAEC6EA">
      <w:pPr>
        <w:spacing w:before="130" w:line="239" w:lineRule="auto"/>
        <w:ind w:left="431"/>
        <w:outlineLvl w:val="2"/>
        <w:rPr>
          <w:rFonts w:hint="eastAsia" w:asciiTheme="minorEastAsia" w:hAnsiTheme="minorEastAsia" w:eastAsiaTheme="minorEastAsia" w:cstheme="minorEastAsia"/>
          <w:sz w:val="24"/>
          <w:szCs w:val="24"/>
        </w:rPr>
      </w:pPr>
      <w:bookmarkStart w:id="18" w:name="bookmark14"/>
      <w:bookmarkEnd w:id="18"/>
      <w:r>
        <w:rPr>
          <w:rFonts w:hint="eastAsia" w:asciiTheme="minorEastAsia" w:hAnsiTheme="minorEastAsia" w:eastAsiaTheme="minorEastAsia" w:cstheme="minorEastAsia"/>
          <w:b/>
          <w:bCs/>
          <w:sz w:val="24"/>
          <w:szCs w:val="24"/>
        </w:rPr>
        <w:t>1.9</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z w:val="24"/>
          <w:szCs w:val="24"/>
        </w:rPr>
        <w:t>踏勘现场</w:t>
      </w:r>
    </w:p>
    <w:p w14:paraId="39C4240A">
      <w:pPr>
        <w:spacing w:before="120" w:line="332" w:lineRule="auto"/>
        <w:ind w:left="4" w:right="52"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1.9.1  </w:t>
      </w:r>
      <w:r>
        <w:rPr>
          <w:rFonts w:hint="eastAsia" w:asciiTheme="minorEastAsia" w:hAnsiTheme="minorEastAsia" w:eastAsiaTheme="minorEastAsia" w:cstheme="minorEastAsia"/>
          <w:sz w:val="21"/>
          <w:szCs w:val="21"/>
        </w:rPr>
        <w:t>投标人须知前附表规定组织踏勘现场的，招标人按投标人须</w:t>
      </w:r>
      <w:r>
        <w:rPr>
          <w:rFonts w:hint="eastAsia" w:asciiTheme="minorEastAsia" w:hAnsiTheme="minorEastAsia" w:eastAsiaTheme="minorEastAsia" w:cstheme="minorEastAsia"/>
          <w:spacing w:val="-1"/>
          <w:sz w:val="21"/>
          <w:szCs w:val="21"/>
        </w:rPr>
        <w:t>知前附表规定的时间、地点</w:t>
      </w:r>
      <w:r>
        <w:rPr>
          <w:rFonts w:hint="eastAsia" w:asciiTheme="minorEastAsia" w:hAnsiTheme="minorEastAsia" w:eastAsiaTheme="minorEastAsia" w:cstheme="minorEastAsia"/>
          <w:spacing w:val="-3"/>
          <w:sz w:val="21"/>
          <w:szCs w:val="21"/>
        </w:rPr>
        <w:t>组织投标人踏勘项目现场。</w:t>
      </w:r>
    </w:p>
    <w:p w14:paraId="0AE72AEB">
      <w:pPr>
        <w:spacing w:before="40"/>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1.9.2  </w:t>
      </w:r>
      <w:r>
        <w:rPr>
          <w:rFonts w:hint="eastAsia" w:asciiTheme="minorEastAsia" w:hAnsiTheme="minorEastAsia" w:eastAsiaTheme="minorEastAsia" w:cstheme="minorEastAsia"/>
          <w:spacing w:val="-2"/>
          <w:sz w:val="21"/>
          <w:szCs w:val="21"/>
        </w:rPr>
        <w:t>投标人踏勘现场发生的费用自理。</w:t>
      </w:r>
    </w:p>
    <w:p w14:paraId="76347DDB">
      <w:pPr>
        <w:spacing w:before="133"/>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1.9.3  </w:t>
      </w:r>
      <w:r>
        <w:rPr>
          <w:rFonts w:hint="eastAsia" w:asciiTheme="minorEastAsia" w:hAnsiTheme="minorEastAsia" w:eastAsiaTheme="minorEastAsia" w:cstheme="minorEastAsia"/>
          <w:spacing w:val="-1"/>
          <w:sz w:val="21"/>
          <w:szCs w:val="21"/>
        </w:rPr>
        <w:t>除招标人的原因外，投标人自行负责在踏勘现场中所发生的人员伤亡和财产损失。</w:t>
      </w:r>
    </w:p>
    <w:p w14:paraId="185E62AD">
      <w:pPr>
        <w:spacing w:before="118" w:line="344" w:lineRule="auto"/>
        <w:ind w:left="12" w:right="51"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1.9.4  </w:t>
      </w:r>
      <w:r>
        <w:rPr>
          <w:rFonts w:hint="eastAsia" w:asciiTheme="minorEastAsia" w:hAnsiTheme="minorEastAsia" w:eastAsiaTheme="minorEastAsia" w:cstheme="minorEastAsia"/>
          <w:sz w:val="21"/>
          <w:szCs w:val="21"/>
        </w:rPr>
        <w:t>招标人在踏勘现场中介绍的工程场地和相关的周边环境情况，</w:t>
      </w:r>
      <w:r>
        <w:rPr>
          <w:rFonts w:hint="eastAsia" w:asciiTheme="minorEastAsia" w:hAnsiTheme="minorEastAsia" w:eastAsiaTheme="minorEastAsia" w:cstheme="minorEastAsia"/>
          <w:spacing w:val="-1"/>
          <w:sz w:val="21"/>
          <w:szCs w:val="21"/>
        </w:rPr>
        <w:t>供投标人在编制投标文件</w:t>
      </w:r>
      <w:r>
        <w:rPr>
          <w:rFonts w:hint="eastAsia" w:asciiTheme="minorEastAsia" w:hAnsiTheme="minorEastAsia" w:eastAsiaTheme="minorEastAsia" w:cstheme="minorEastAsia"/>
          <w:spacing w:val="-2"/>
          <w:sz w:val="21"/>
          <w:szCs w:val="21"/>
        </w:rPr>
        <w:t>时参考，招标人不对投标人据此作出的判断和决策负责。</w:t>
      </w:r>
    </w:p>
    <w:p w14:paraId="43DBE70C">
      <w:pPr>
        <w:spacing w:before="2" w:line="239" w:lineRule="auto"/>
        <w:ind w:left="431"/>
        <w:outlineLvl w:val="2"/>
        <w:rPr>
          <w:rFonts w:hint="eastAsia" w:asciiTheme="minorEastAsia" w:hAnsiTheme="minorEastAsia" w:eastAsiaTheme="minorEastAsia" w:cstheme="minorEastAsia"/>
          <w:sz w:val="24"/>
          <w:szCs w:val="24"/>
        </w:rPr>
      </w:pPr>
      <w:bookmarkStart w:id="19" w:name="bookmark15"/>
      <w:bookmarkEnd w:id="19"/>
      <w:r>
        <w:rPr>
          <w:rFonts w:hint="eastAsia" w:asciiTheme="minorEastAsia" w:hAnsiTheme="minorEastAsia" w:eastAsiaTheme="minorEastAsia" w:cstheme="minorEastAsia"/>
          <w:b/>
          <w:bCs/>
          <w:sz w:val="24"/>
          <w:szCs w:val="24"/>
        </w:rPr>
        <w:t>1.10</w:t>
      </w:r>
      <w:r>
        <w:rPr>
          <w:rFonts w:hint="eastAsia" w:asciiTheme="minorEastAsia" w:hAnsiTheme="minorEastAsia" w:eastAsiaTheme="minorEastAsia" w:cstheme="minorEastAsia"/>
          <w:b/>
          <w:bCs/>
          <w:spacing w:val="16"/>
          <w:w w:val="101"/>
          <w:sz w:val="24"/>
          <w:szCs w:val="24"/>
        </w:rPr>
        <w:t xml:space="preserve">  </w:t>
      </w:r>
      <w:r>
        <w:rPr>
          <w:rFonts w:hint="eastAsia" w:asciiTheme="minorEastAsia" w:hAnsiTheme="minorEastAsia" w:eastAsiaTheme="minorEastAsia" w:cstheme="minorEastAsia"/>
          <w:b/>
          <w:bCs/>
          <w:sz w:val="24"/>
          <w:szCs w:val="24"/>
        </w:rPr>
        <w:t>投标预备会</w:t>
      </w:r>
    </w:p>
    <w:p w14:paraId="236A684C">
      <w:pPr>
        <w:spacing w:before="105" w:line="344" w:lineRule="auto"/>
        <w:ind w:left="2" w:right="67"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1.10.1  </w:t>
      </w:r>
      <w:r>
        <w:rPr>
          <w:rFonts w:hint="eastAsia" w:asciiTheme="minorEastAsia" w:hAnsiTheme="minorEastAsia" w:eastAsiaTheme="minorEastAsia" w:cstheme="minorEastAsia"/>
          <w:spacing w:val="2"/>
          <w:sz w:val="21"/>
          <w:szCs w:val="21"/>
        </w:rPr>
        <w:t>投标人须知前附表规定召开投标预备会的，招标人按</w:t>
      </w:r>
      <w:r>
        <w:rPr>
          <w:rFonts w:hint="eastAsia" w:asciiTheme="minorEastAsia" w:hAnsiTheme="minorEastAsia" w:eastAsiaTheme="minorEastAsia" w:cstheme="minorEastAsia"/>
          <w:spacing w:val="1"/>
          <w:sz w:val="21"/>
          <w:szCs w:val="21"/>
        </w:rPr>
        <w:t>投标人须知前附表规定的时间和</w:t>
      </w:r>
      <w:r>
        <w:rPr>
          <w:rFonts w:hint="eastAsia" w:asciiTheme="minorEastAsia" w:hAnsiTheme="minorEastAsia" w:eastAsiaTheme="minorEastAsia" w:cstheme="minorEastAsia"/>
          <w:spacing w:val="-2"/>
          <w:sz w:val="21"/>
          <w:szCs w:val="21"/>
        </w:rPr>
        <w:t>地点召开投标预备会，澄清投标人提出的问题。</w:t>
      </w:r>
    </w:p>
    <w:p w14:paraId="676A0402">
      <w:pPr>
        <w:spacing w:before="29" w:line="331" w:lineRule="auto"/>
        <w:ind w:left="1"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 xml:space="preserve">1.10.2  </w:t>
      </w:r>
      <w:r>
        <w:rPr>
          <w:rFonts w:hint="eastAsia" w:asciiTheme="minorEastAsia" w:hAnsiTheme="minorEastAsia" w:eastAsiaTheme="minorEastAsia" w:cstheme="minorEastAsia"/>
          <w:spacing w:val="-5"/>
          <w:sz w:val="21"/>
          <w:szCs w:val="21"/>
        </w:rPr>
        <w:t>在投标人须知前附表规定的时间前，投标人应使用</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5"/>
          <w:sz w:val="21"/>
          <w:szCs w:val="21"/>
        </w:rPr>
        <w:t>CA</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5"/>
          <w:sz w:val="21"/>
          <w:szCs w:val="21"/>
        </w:rPr>
        <w:t>数字证书登录“电子交易平台”，</w:t>
      </w:r>
      <w:r>
        <w:rPr>
          <w:rFonts w:hint="eastAsia" w:asciiTheme="minorEastAsia" w:hAnsiTheme="minorEastAsia" w:eastAsiaTheme="minorEastAsia" w:cstheme="minorEastAsia"/>
          <w:sz w:val="21"/>
          <w:szCs w:val="21"/>
        </w:rPr>
        <w:t>在“投标答疑”菜单以书面形式将提出的问</w:t>
      </w:r>
      <w:r>
        <w:rPr>
          <w:rFonts w:hint="eastAsia" w:asciiTheme="minorEastAsia" w:hAnsiTheme="minorEastAsia" w:eastAsiaTheme="minorEastAsia" w:cstheme="minorEastAsia"/>
          <w:spacing w:val="-1"/>
          <w:sz w:val="21"/>
          <w:szCs w:val="21"/>
        </w:rPr>
        <w:t>题送达招标人，以便招标人在会议期间澄清。</w:t>
      </w:r>
    </w:p>
    <w:p w14:paraId="3F94D5D9">
      <w:pPr>
        <w:spacing w:before="44" w:line="344" w:lineRule="auto"/>
        <w:ind w:left="3" w:right="56"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1.10.3  </w:t>
      </w:r>
      <w:r>
        <w:rPr>
          <w:rFonts w:hint="eastAsia" w:asciiTheme="minorEastAsia" w:hAnsiTheme="minorEastAsia" w:eastAsiaTheme="minorEastAsia" w:cstheme="minorEastAsia"/>
          <w:spacing w:val="-1"/>
          <w:sz w:val="21"/>
          <w:szCs w:val="21"/>
        </w:rPr>
        <w:t>投标预备会后，招标人在本章第</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2.2.2</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项规定的时间内，将对投</w:t>
      </w:r>
      <w:r>
        <w:rPr>
          <w:rFonts w:hint="eastAsia" w:asciiTheme="minorEastAsia" w:hAnsiTheme="minorEastAsia" w:eastAsiaTheme="minorEastAsia" w:cstheme="minorEastAsia"/>
          <w:spacing w:val="-2"/>
          <w:sz w:val="21"/>
          <w:szCs w:val="21"/>
        </w:rPr>
        <w:t>标人所提问题的澄清，</w:t>
      </w:r>
      <w:r>
        <w:rPr>
          <w:rFonts w:hint="eastAsia" w:asciiTheme="minorEastAsia" w:hAnsiTheme="minorEastAsia" w:eastAsiaTheme="minorEastAsia" w:cstheme="minorEastAsia"/>
          <w:spacing w:val="2"/>
          <w:sz w:val="21"/>
          <w:szCs w:val="21"/>
        </w:rPr>
        <w:t>以书面形式通过“电子交易平台”通知所有下载招标文件的投标人。该澄清</w:t>
      </w:r>
      <w:r>
        <w:rPr>
          <w:rFonts w:hint="eastAsia" w:asciiTheme="minorEastAsia" w:hAnsiTheme="minorEastAsia" w:eastAsiaTheme="minorEastAsia" w:cstheme="minorEastAsia"/>
          <w:spacing w:val="1"/>
          <w:sz w:val="21"/>
          <w:szCs w:val="21"/>
        </w:rPr>
        <w:t>内容为招标文件的组</w:t>
      </w:r>
      <w:r>
        <w:rPr>
          <w:rFonts w:hint="eastAsia" w:asciiTheme="minorEastAsia" w:hAnsiTheme="minorEastAsia" w:eastAsiaTheme="minorEastAsia" w:cstheme="minorEastAsia"/>
          <w:spacing w:val="-8"/>
          <w:sz w:val="21"/>
          <w:szCs w:val="21"/>
        </w:rPr>
        <w:t>成部分。</w:t>
      </w:r>
    </w:p>
    <w:p w14:paraId="16C4BBFC">
      <w:pPr>
        <w:spacing w:line="239" w:lineRule="auto"/>
        <w:ind w:left="431"/>
        <w:outlineLvl w:val="2"/>
        <w:rPr>
          <w:rFonts w:hint="eastAsia" w:asciiTheme="minorEastAsia" w:hAnsiTheme="minorEastAsia" w:eastAsiaTheme="minorEastAsia" w:cstheme="minorEastAsia"/>
          <w:sz w:val="24"/>
          <w:szCs w:val="24"/>
        </w:rPr>
      </w:pPr>
      <w:bookmarkStart w:id="20" w:name="bookmark16"/>
      <w:bookmarkEnd w:id="20"/>
      <w:r>
        <w:rPr>
          <w:rFonts w:hint="eastAsia" w:asciiTheme="minorEastAsia" w:hAnsiTheme="minorEastAsia" w:eastAsiaTheme="minorEastAsia" w:cstheme="minorEastAsia"/>
          <w:b/>
          <w:bCs/>
          <w:spacing w:val="-5"/>
          <w:sz w:val="24"/>
          <w:szCs w:val="24"/>
        </w:rPr>
        <w:t>1.11</w:t>
      </w:r>
      <w:r>
        <w:rPr>
          <w:rFonts w:hint="eastAsia" w:asciiTheme="minorEastAsia" w:hAnsiTheme="minorEastAsia" w:eastAsiaTheme="minorEastAsia" w:cstheme="minorEastAsia"/>
          <w:b/>
          <w:bCs/>
          <w:spacing w:val="20"/>
          <w:sz w:val="24"/>
          <w:szCs w:val="24"/>
        </w:rPr>
        <w:t xml:space="preserve">  </w:t>
      </w:r>
      <w:r>
        <w:rPr>
          <w:rFonts w:hint="eastAsia" w:asciiTheme="minorEastAsia" w:hAnsiTheme="minorEastAsia" w:eastAsiaTheme="minorEastAsia" w:cstheme="minorEastAsia"/>
          <w:b/>
          <w:bCs/>
          <w:spacing w:val="-5"/>
          <w:sz w:val="24"/>
          <w:szCs w:val="24"/>
        </w:rPr>
        <w:t>分包</w:t>
      </w:r>
    </w:p>
    <w:p w14:paraId="40E63AFE">
      <w:pPr>
        <w:spacing w:before="121" w:line="338" w:lineRule="auto"/>
        <w:ind w:left="5" w:right="51" w:firstLine="5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投标人拟在中标后将中标项目的部分非主体、非关键性工作进行分包的， 应符合投标人须知</w:t>
      </w:r>
      <w:r>
        <w:rPr>
          <w:rFonts w:hint="eastAsia" w:asciiTheme="minorEastAsia" w:hAnsiTheme="minorEastAsia" w:eastAsiaTheme="minorEastAsia" w:cstheme="minorEastAsia"/>
          <w:spacing w:val="-1"/>
          <w:sz w:val="21"/>
          <w:szCs w:val="21"/>
        </w:rPr>
        <w:t>前附表规定的分包内容、分包金额和接受分包的第三人资质要求等限制性条件。</w:t>
      </w:r>
    </w:p>
    <w:p w14:paraId="2757E2F4">
      <w:pPr>
        <w:spacing w:before="1" w:line="239" w:lineRule="auto"/>
        <w:ind w:left="431"/>
        <w:outlineLvl w:val="2"/>
        <w:rPr>
          <w:rFonts w:hint="eastAsia" w:asciiTheme="minorEastAsia" w:hAnsiTheme="minorEastAsia" w:eastAsiaTheme="minorEastAsia" w:cstheme="minorEastAsia"/>
          <w:sz w:val="24"/>
          <w:szCs w:val="24"/>
        </w:rPr>
      </w:pPr>
      <w:bookmarkStart w:id="21" w:name="bookmark17"/>
      <w:bookmarkEnd w:id="21"/>
      <w:r>
        <w:rPr>
          <w:rFonts w:hint="eastAsia" w:asciiTheme="minorEastAsia" w:hAnsiTheme="minorEastAsia" w:eastAsiaTheme="minorEastAsia" w:cstheme="minorEastAsia"/>
          <w:b/>
          <w:bCs/>
          <w:spacing w:val="-4"/>
          <w:sz w:val="24"/>
          <w:szCs w:val="24"/>
        </w:rPr>
        <w:t>1.12</w:t>
      </w:r>
      <w:r>
        <w:rPr>
          <w:rFonts w:hint="eastAsia" w:asciiTheme="minorEastAsia" w:hAnsiTheme="minorEastAsia" w:eastAsiaTheme="minorEastAsia" w:cstheme="minorEastAsia"/>
          <w:b/>
          <w:bCs/>
          <w:spacing w:val="17"/>
          <w:sz w:val="24"/>
          <w:szCs w:val="24"/>
        </w:rPr>
        <w:t xml:space="preserve">  </w:t>
      </w:r>
      <w:r>
        <w:rPr>
          <w:rFonts w:hint="eastAsia" w:asciiTheme="minorEastAsia" w:hAnsiTheme="minorEastAsia" w:eastAsiaTheme="minorEastAsia" w:cstheme="minorEastAsia"/>
          <w:b/>
          <w:bCs/>
          <w:spacing w:val="-4"/>
          <w:sz w:val="24"/>
          <w:szCs w:val="24"/>
        </w:rPr>
        <w:t>偏离</w:t>
      </w:r>
    </w:p>
    <w:p w14:paraId="07142412">
      <w:pPr>
        <w:spacing w:before="120" w:line="344" w:lineRule="auto"/>
        <w:ind w:left="7" w:right="50" w:firstLine="3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投标人须知前附表允许投标文件偏离招标文件某些要求的，偏离应</w:t>
      </w:r>
      <w:r>
        <w:rPr>
          <w:rFonts w:hint="eastAsia" w:asciiTheme="minorEastAsia" w:hAnsiTheme="minorEastAsia" w:eastAsiaTheme="minorEastAsia" w:cstheme="minorEastAsia"/>
          <w:spacing w:val="-2"/>
          <w:sz w:val="21"/>
          <w:szCs w:val="21"/>
        </w:rPr>
        <w:t>当符合招标文件规定的偏离</w:t>
      </w:r>
      <w:r>
        <w:rPr>
          <w:rFonts w:hint="eastAsia" w:asciiTheme="minorEastAsia" w:hAnsiTheme="minorEastAsia" w:eastAsiaTheme="minorEastAsia" w:cstheme="minorEastAsia"/>
          <w:spacing w:val="-6"/>
          <w:sz w:val="21"/>
          <w:szCs w:val="21"/>
        </w:rPr>
        <w:t>范围和幅度。</w:t>
      </w:r>
    </w:p>
    <w:p w14:paraId="5C36B25C">
      <w:pPr>
        <w:spacing w:before="53" w:line="236" w:lineRule="auto"/>
        <w:outlineLvl w:val="1"/>
        <w:rPr>
          <w:rFonts w:hint="eastAsia" w:asciiTheme="minorEastAsia" w:hAnsiTheme="minorEastAsia" w:eastAsiaTheme="minorEastAsia" w:cstheme="minorEastAsia"/>
          <w:sz w:val="28"/>
          <w:szCs w:val="28"/>
        </w:rPr>
      </w:pPr>
      <w:bookmarkStart w:id="22" w:name="bookmark18"/>
      <w:bookmarkEnd w:id="22"/>
      <w:r>
        <w:rPr>
          <w:rFonts w:hint="eastAsia" w:asciiTheme="minorEastAsia" w:hAnsiTheme="minorEastAsia" w:eastAsiaTheme="minorEastAsia" w:cstheme="minorEastAsia"/>
          <w:spacing w:val="4"/>
          <w:sz w:val="28"/>
          <w:szCs w:val="28"/>
        </w:rPr>
        <w:t xml:space="preserve">2.  </w:t>
      </w:r>
      <w:r>
        <w:rPr>
          <w:rFonts w:hint="eastAsia" w:asciiTheme="minorEastAsia" w:hAnsiTheme="minorEastAsia" w:eastAsiaTheme="minorEastAsia" w:cstheme="minorEastAsia"/>
          <w:spacing w:val="4"/>
          <w:sz w:val="28"/>
          <w:szCs w:val="28"/>
        </w:rPr>
        <w:t>招标文件</w:t>
      </w:r>
    </w:p>
    <w:p w14:paraId="0F598CE1">
      <w:pPr>
        <w:spacing w:before="71" w:line="239" w:lineRule="auto"/>
        <w:ind w:left="424"/>
        <w:outlineLvl w:val="2"/>
        <w:rPr>
          <w:rFonts w:hint="eastAsia" w:asciiTheme="minorEastAsia" w:hAnsiTheme="minorEastAsia" w:eastAsiaTheme="minorEastAsia" w:cstheme="minorEastAsia"/>
          <w:sz w:val="24"/>
          <w:szCs w:val="24"/>
        </w:rPr>
      </w:pPr>
      <w:bookmarkStart w:id="23" w:name="bookmark19"/>
      <w:bookmarkEnd w:id="23"/>
      <w:r>
        <w:rPr>
          <w:rFonts w:hint="eastAsia" w:asciiTheme="minorEastAsia" w:hAnsiTheme="minorEastAsia" w:eastAsiaTheme="minorEastAsia" w:cstheme="minorEastAsia"/>
          <w:b/>
          <w:bCs/>
          <w:sz w:val="24"/>
          <w:szCs w:val="24"/>
        </w:rPr>
        <w:t>2.1</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z w:val="24"/>
          <w:szCs w:val="24"/>
        </w:rPr>
        <w:t>招标文件的组成</w:t>
      </w:r>
    </w:p>
    <w:p w14:paraId="717C87E0">
      <w:pPr>
        <w:spacing w:before="121" w:line="239"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2.1.1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4"/>
          <w:sz w:val="21"/>
          <w:szCs w:val="21"/>
        </w:rPr>
        <w:t>本招标文件包括：</w:t>
      </w:r>
    </w:p>
    <w:p w14:paraId="46CB4E89">
      <w:pPr>
        <w:spacing w:before="133" w:line="238" w:lineRule="auto"/>
        <w:ind w:left="3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w:t>
      </w:r>
      <w:r>
        <w:rPr>
          <w:rFonts w:hint="eastAsia" w:asciiTheme="minorEastAsia" w:hAnsiTheme="minorEastAsia" w:eastAsiaTheme="minorEastAsia" w:cstheme="minorEastAsia"/>
          <w:spacing w:val="-9"/>
          <w:sz w:val="21"/>
          <w:szCs w:val="21"/>
        </w:rPr>
        <w:t>1</w:t>
      </w:r>
      <w:r>
        <w:rPr>
          <w:rFonts w:hint="eastAsia" w:asciiTheme="minorEastAsia" w:hAnsiTheme="minorEastAsia" w:eastAsiaTheme="minorEastAsia" w:cstheme="minorEastAsia"/>
          <w:spacing w:val="-9"/>
          <w:sz w:val="21"/>
          <w:szCs w:val="21"/>
        </w:rPr>
        <w:t>）招标公告（或投标邀请书</w:t>
      </w:r>
      <w:r>
        <w:rPr>
          <w:rFonts w:hint="eastAsia" w:asciiTheme="minorEastAsia" w:hAnsiTheme="minorEastAsia" w:eastAsiaTheme="minorEastAsia" w:cstheme="minorEastAsia"/>
          <w:spacing w:val="-2"/>
          <w:sz w:val="21"/>
          <w:szCs w:val="21"/>
        </w:rPr>
        <w:t>）；</w:t>
      </w:r>
    </w:p>
    <w:p w14:paraId="43A8409F">
      <w:pPr>
        <w:spacing w:before="120"/>
        <w:ind w:left="3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2</w:t>
      </w:r>
      <w:r>
        <w:rPr>
          <w:rFonts w:hint="eastAsia" w:asciiTheme="minorEastAsia" w:hAnsiTheme="minorEastAsia" w:eastAsiaTheme="minorEastAsia" w:cstheme="minorEastAsia"/>
          <w:spacing w:val="-7"/>
          <w:sz w:val="21"/>
          <w:szCs w:val="21"/>
        </w:rPr>
        <w:t>）投标人须知；</w:t>
      </w:r>
    </w:p>
    <w:p w14:paraId="6D834DB4">
      <w:pPr>
        <w:spacing w:before="132"/>
        <w:ind w:left="3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3</w:t>
      </w:r>
      <w:r>
        <w:rPr>
          <w:rFonts w:hint="eastAsia" w:asciiTheme="minorEastAsia" w:hAnsiTheme="minorEastAsia" w:eastAsiaTheme="minorEastAsia" w:cstheme="minorEastAsia"/>
          <w:spacing w:val="-7"/>
          <w:sz w:val="21"/>
          <w:szCs w:val="21"/>
        </w:rPr>
        <w:t>）评标办法；</w:t>
      </w:r>
    </w:p>
    <w:p w14:paraId="591E2444">
      <w:pPr>
        <w:spacing w:before="132"/>
        <w:ind w:left="3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4</w:t>
      </w:r>
      <w:r>
        <w:rPr>
          <w:rFonts w:hint="eastAsia" w:asciiTheme="minorEastAsia" w:hAnsiTheme="minorEastAsia" w:eastAsiaTheme="minorEastAsia" w:cstheme="minorEastAsia"/>
          <w:spacing w:val="-6"/>
          <w:sz w:val="21"/>
          <w:szCs w:val="21"/>
        </w:rPr>
        <w:t>）合同条款及格式；</w:t>
      </w:r>
    </w:p>
    <w:p w14:paraId="11C022B3">
      <w:pPr>
        <w:spacing w:before="118"/>
        <w:ind w:left="3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5</w:t>
      </w:r>
      <w:r>
        <w:rPr>
          <w:rFonts w:hint="eastAsia" w:asciiTheme="minorEastAsia" w:hAnsiTheme="minorEastAsia" w:eastAsiaTheme="minorEastAsia" w:cstheme="minorEastAsia"/>
          <w:spacing w:val="-7"/>
          <w:sz w:val="21"/>
          <w:szCs w:val="21"/>
        </w:rPr>
        <w:t>）工程量清单；</w:t>
      </w:r>
    </w:p>
    <w:p w14:paraId="1431E7F1">
      <w:pPr>
        <w:rPr>
          <w:rFonts w:hint="eastAsia" w:asciiTheme="minorEastAsia" w:hAnsiTheme="minorEastAsia" w:eastAsiaTheme="minorEastAsia" w:cstheme="minorEastAsia"/>
          <w:sz w:val="21"/>
          <w:szCs w:val="21"/>
        </w:rPr>
        <w:sectPr>
          <w:footerReference r:id="rId24" w:type="default"/>
          <w:pgSz w:w="11910" w:h="16845"/>
          <w:pgMar w:top="1431" w:right="1457" w:bottom="1051" w:left="1477" w:header="0" w:footer="781" w:gutter="0"/>
          <w:cols w:space="720" w:num="1"/>
        </w:sectPr>
      </w:pPr>
    </w:p>
    <w:p w14:paraId="224ABE45">
      <w:pPr>
        <w:pStyle w:val="2"/>
        <w:spacing w:line="329" w:lineRule="auto"/>
        <w:rPr>
          <w:rFonts w:hint="eastAsia" w:asciiTheme="minorEastAsia" w:hAnsiTheme="minorEastAsia" w:eastAsiaTheme="minorEastAsia" w:cstheme="minorEastAsia"/>
        </w:rPr>
      </w:pPr>
    </w:p>
    <w:p w14:paraId="2C9A6636">
      <w:pPr>
        <w:spacing w:before="68" w:line="241" w:lineRule="auto"/>
        <w:ind w:left="367"/>
        <w:rPr>
          <w:rFonts w:hint="eastAsia" w:asciiTheme="minorEastAsia" w:hAnsiTheme="minorEastAsia" w:eastAsiaTheme="minorEastAsia" w:cstheme="minorEastAsia"/>
          <w:sz w:val="21"/>
          <w:szCs w:val="21"/>
        </w:rPr>
      </w:pPr>
      <w:bookmarkStart w:id="24" w:name="bookmark224"/>
      <w:bookmarkEnd w:id="24"/>
      <w:r>
        <w:rPr>
          <w:rFonts w:hint="eastAsia" w:asciiTheme="minorEastAsia" w:hAnsiTheme="minorEastAsia" w:eastAsiaTheme="minorEastAsia" w:cstheme="minorEastAsia"/>
          <w:spacing w:val="-9"/>
          <w:sz w:val="21"/>
          <w:szCs w:val="21"/>
        </w:rPr>
        <w:t>（</w:t>
      </w:r>
      <w:r>
        <w:rPr>
          <w:rFonts w:hint="eastAsia" w:asciiTheme="minorEastAsia" w:hAnsiTheme="minorEastAsia" w:eastAsiaTheme="minorEastAsia" w:cstheme="minorEastAsia"/>
          <w:spacing w:val="-9"/>
          <w:sz w:val="21"/>
          <w:szCs w:val="21"/>
        </w:rPr>
        <w:t>6</w:t>
      </w:r>
      <w:r>
        <w:rPr>
          <w:rFonts w:hint="eastAsia" w:asciiTheme="minorEastAsia" w:hAnsiTheme="minorEastAsia" w:eastAsiaTheme="minorEastAsia" w:cstheme="minorEastAsia"/>
          <w:spacing w:val="-9"/>
          <w:sz w:val="21"/>
          <w:szCs w:val="21"/>
        </w:rPr>
        <w:t>）图纸；</w:t>
      </w:r>
    </w:p>
    <w:p w14:paraId="1FF31117">
      <w:pPr>
        <w:spacing w:before="130"/>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7</w:t>
      </w:r>
      <w:r>
        <w:rPr>
          <w:rFonts w:hint="eastAsia" w:asciiTheme="minorEastAsia" w:hAnsiTheme="minorEastAsia" w:eastAsiaTheme="minorEastAsia" w:cstheme="minorEastAsia"/>
          <w:spacing w:val="-6"/>
          <w:sz w:val="21"/>
          <w:szCs w:val="21"/>
        </w:rPr>
        <w:t>）技术标准和要求；</w:t>
      </w:r>
    </w:p>
    <w:p w14:paraId="1F1BD2D5">
      <w:pPr>
        <w:spacing w:before="132"/>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8</w:t>
      </w:r>
      <w:r>
        <w:rPr>
          <w:rFonts w:hint="eastAsia" w:asciiTheme="minorEastAsia" w:hAnsiTheme="minorEastAsia" w:eastAsiaTheme="minorEastAsia" w:cstheme="minorEastAsia"/>
          <w:spacing w:val="-6"/>
          <w:sz w:val="21"/>
          <w:szCs w:val="21"/>
        </w:rPr>
        <w:t>）投标文件格式；</w:t>
      </w:r>
    </w:p>
    <w:p w14:paraId="0001FD60">
      <w:pPr>
        <w:spacing w:before="117" w:line="239" w:lineRule="auto"/>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9</w:t>
      </w:r>
      <w:r>
        <w:rPr>
          <w:rFonts w:hint="eastAsia" w:asciiTheme="minorEastAsia" w:hAnsiTheme="minorEastAsia" w:eastAsiaTheme="minorEastAsia" w:cstheme="minorEastAsia"/>
          <w:spacing w:val="-2"/>
          <w:sz w:val="21"/>
          <w:szCs w:val="21"/>
        </w:rPr>
        <w:t>）投标人须知前附表规定的其他材料。</w:t>
      </w:r>
    </w:p>
    <w:p w14:paraId="7636746D">
      <w:pPr>
        <w:spacing w:before="134" w:line="344" w:lineRule="auto"/>
        <w:ind w:left="3" w:right="54"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根据本章第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6"/>
          <w:sz w:val="21"/>
          <w:szCs w:val="21"/>
        </w:rPr>
        <w:t>1.10</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6"/>
          <w:sz w:val="21"/>
          <w:szCs w:val="21"/>
        </w:rPr>
        <w:t>款、第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6"/>
          <w:sz w:val="21"/>
          <w:szCs w:val="21"/>
        </w:rPr>
        <w:t>2.2</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6"/>
          <w:sz w:val="21"/>
          <w:szCs w:val="21"/>
        </w:rPr>
        <w:t>款和第</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6"/>
          <w:sz w:val="21"/>
          <w:szCs w:val="21"/>
        </w:rPr>
        <w:t>2.3</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6"/>
          <w:sz w:val="21"/>
          <w:szCs w:val="21"/>
        </w:rPr>
        <w:t>款对招标文件所作的澄清</w:t>
      </w:r>
      <w:r>
        <w:rPr>
          <w:rFonts w:hint="eastAsia" w:asciiTheme="minorEastAsia" w:hAnsiTheme="minorEastAsia" w:eastAsiaTheme="minorEastAsia" w:cstheme="minorEastAsia"/>
          <w:spacing w:val="-7"/>
          <w:sz w:val="21"/>
          <w:szCs w:val="21"/>
        </w:rPr>
        <w:t>、修改， 构成招标文件的组成</w:t>
      </w:r>
      <w:r>
        <w:rPr>
          <w:rFonts w:hint="eastAsia" w:asciiTheme="minorEastAsia" w:hAnsiTheme="minorEastAsia" w:eastAsiaTheme="minorEastAsia" w:cstheme="minorEastAsia"/>
          <w:spacing w:val="-9"/>
          <w:sz w:val="21"/>
          <w:szCs w:val="21"/>
        </w:rPr>
        <w:t>部分。</w:t>
      </w:r>
    </w:p>
    <w:p w14:paraId="3EEC323F">
      <w:pPr>
        <w:spacing w:before="13" w:line="23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2.1.2  </w:t>
      </w:r>
      <w:r>
        <w:rPr>
          <w:rFonts w:hint="eastAsia" w:asciiTheme="minorEastAsia" w:hAnsiTheme="minorEastAsia" w:eastAsiaTheme="minorEastAsia" w:cstheme="minorEastAsia"/>
          <w:spacing w:val="-1"/>
          <w:sz w:val="21"/>
          <w:szCs w:val="21"/>
        </w:rPr>
        <w:t>招标控制价</w:t>
      </w:r>
    </w:p>
    <w:p w14:paraId="0334B79F">
      <w:pPr>
        <w:spacing w:before="134"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）本工程的计税方法见投标人须知前附表。</w:t>
      </w:r>
    </w:p>
    <w:p w14:paraId="4392BA65">
      <w:pPr>
        <w:spacing w:before="133" w:line="332" w:lineRule="auto"/>
        <w:ind w:left="1" w:right="71"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）招标人将设置招标控制价，招标控制价总价见投标人须知前附表，招标控制价明细应随</w:t>
      </w:r>
      <w:r>
        <w:rPr>
          <w:rFonts w:hint="eastAsia" w:asciiTheme="minorEastAsia" w:hAnsiTheme="minorEastAsia" w:eastAsiaTheme="minorEastAsia" w:cstheme="minorEastAsia"/>
          <w:spacing w:val="-2"/>
          <w:sz w:val="21"/>
          <w:szCs w:val="21"/>
        </w:rPr>
        <w:t>招标文件发给所有下载招标文件的投标人。</w:t>
      </w:r>
    </w:p>
    <w:p w14:paraId="41428EE6">
      <w:pPr>
        <w:spacing w:before="45" w:line="346" w:lineRule="auto"/>
        <w:ind w:right="70"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）招标控制价按照《建设工程工程量清单计价规范》（</w:t>
      </w:r>
      <w:r>
        <w:rPr>
          <w:rFonts w:hint="eastAsia" w:asciiTheme="minorEastAsia" w:hAnsiTheme="minorEastAsia" w:eastAsiaTheme="minorEastAsia" w:cstheme="minorEastAsia"/>
          <w:spacing w:val="-1"/>
          <w:sz w:val="21"/>
          <w:szCs w:val="21"/>
        </w:rPr>
        <w:t>GB50500-2013</w:t>
      </w:r>
      <w:r>
        <w:rPr>
          <w:rFonts w:hint="eastAsia" w:asciiTheme="minorEastAsia" w:hAnsiTheme="minorEastAsia" w:eastAsiaTheme="minorEastAsia" w:cstheme="minorEastAsia"/>
          <w:spacing w:val="-1"/>
          <w:sz w:val="21"/>
          <w:szCs w:val="21"/>
        </w:rPr>
        <w:t>）和配套的工程量计</w:t>
      </w:r>
      <w:r>
        <w:rPr>
          <w:rFonts w:hint="eastAsia" w:asciiTheme="minorEastAsia" w:hAnsiTheme="minorEastAsia" w:eastAsiaTheme="minorEastAsia" w:cstheme="minorEastAsia"/>
          <w:spacing w:val="-2"/>
          <w:sz w:val="21"/>
          <w:szCs w:val="21"/>
        </w:rPr>
        <w:t>算规范（</w:t>
      </w:r>
      <w:r>
        <w:rPr>
          <w:rFonts w:hint="eastAsia" w:asciiTheme="minorEastAsia" w:hAnsiTheme="minorEastAsia" w:eastAsiaTheme="minorEastAsia" w:cstheme="minorEastAsia"/>
          <w:spacing w:val="-2"/>
          <w:sz w:val="21"/>
          <w:szCs w:val="21"/>
        </w:rPr>
        <w:t xml:space="preserve">GB50854-2013  </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GB50862-2013</w:t>
      </w:r>
      <w:r>
        <w:rPr>
          <w:rFonts w:hint="eastAsia" w:asciiTheme="minorEastAsia" w:hAnsiTheme="minorEastAsia" w:eastAsiaTheme="minorEastAsia" w:cstheme="minorEastAsia"/>
          <w:spacing w:val="-2"/>
          <w:sz w:val="21"/>
          <w:szCs w:val="21"/>
        </w:rPr>
        <w:t>）、鄂建文</w:t>
      </w:r>
      <w:r>
        <w:rPr>
          <w:rFonts w:hint="eastAsia" w:asciiTheme="minorEastAsia" w:hAnsiTheme="minorEastAsia" w:eastAsiaTheme="minorEastAsia" w:cstheme="minorEastAsia"/>
          <w:spacing w:val="-2"/>
          <w:sz w:val="21"/>
          <w:szCs w:val="21"/>
          <w:lang w:eastAsia="zh-CN"/>
        </w:rPr>
        <w:t>〔2013〕</w:t>
      </w:r>
      <w:r>
        <w:rPr>
          <w:rFonts w:hint="eastAsia" w:asciiTheme="minorEastAsia" w:hAnsiTheme="minorEastAsia" w:eastAsiaTheme="minorEastAsia" w:cstheme="minorEastAsia"/>
          <w:spacing w:val="-2"/>
          <w:sz w:val="21"/>
          <w:szCs w:val="21"/>
        </w:rPr>
        <w:t>]39</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3"/>
          <w:sz w:val="21"/>
          <w:szCs w:val="21"/>
        </w:rPr>
        <w:t>号《关于执行</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房屋建筑与装饰工程工</w:t>
      </w:r>
      <w:r>
        <w:rPr>
          <w:rFonts w:hint="eastAsia" w:asciiTheme="minorEastAsia" w:hAnsiTheme="minorEastAsia" w:eastAsiaTheme="minorEastAsia" w:cstheme="minorEastAsia"/>
          <w:spacing w:val="-5"/>
          <w:sz w:val="21"/>
          <w:szCs w:val="21"/>
        </w:rPr>
        <w:t>程量计算规范</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GB50584-2013</w:t>
      </w:r>
      <w:r>
        <w:rPr>
          <w:rFonts w:hint="eastAsia" w:asciiTheme="minorEastAsia" w:hAnsiTheme="minorEastAsia" w:eastAsiaTheme="minorEastAsia" w:cstheme="minorEastAsia"/>
          <w:spacing w:val="-5"/>
          <w:sz w:val="21"/>
          <w:szCs w:val="21"/>
        </w:rPr>
        <w:t>）等</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6"/>
          <w:sz w:val="21"/>
          <w:szCs w:val="21"/>
        </w:rPr>
        <w:t>9</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6"/>
          <w:sz w:val="21"/>
          <w:szCs w:val="21"/>
        </w:rPr>
        <w:t>项工程量计算规范有关问题的通知》、鄂建办</w:t>
      </w:r>
      <w:r>
        <w:rPr>
          <w:rFonts w:hint="eastAsia" w:asciiTheme="minorEastAsia" w:hAnsiTheme="minorEastAsia" w:eastAsiaTheme="minorEastAsia" w:cstheme="minorEastAsia"/>
          <w:spacing w:val="-6"/>
          <w:sz w:val="21"/>
          <w:szCs w:val="21"/>
          <w:lang w:eastAsia="zh-CN"/>
        </w:rPr>
        <w:t>〔2018〕</w:t>
      </w:r>
      <w:r>
        <w:rPr>
          <w:rFonts w:hint="eastAsia" w:asciiTheme="minorEastAsia" w:hAnsiTheme="minorEastAsia" w:eastAsiaTheme="minorEastAsia" w:cstheme="minorEastAsia"/>
          <w:spacing w:val="-6"/>
          <w:sz w:val="21"/>
          <w:szCs w:val="21"/>
        </w:rPr>
        <w:t>]27</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6"/>
          <w:sz w:val="21"/>
          <w:szCs w:val="21"/>
        </w:rPr>
        <w:t>号《关</w:t>
      </w:r>
      <w:r>
        <w:rPr>
          <w:rFonts w:hint="eastAsia" w:asciiTheme="minorEastAsia" w:hAnsiTheme="minorEastAsia" w:eastAsiaTheme="minorEastAsia" w:cstheme="minorEastAsia"/>
          <w:spacing w:val="4"/>
          <w:sz w:val="21"/>
          <w:szCs w:val="21"/>
        </w:rPr>
        <w:t>于发布</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湖北省房屋建筑与装饰工程消耗量定额及全费用基价表</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 xml:space="preserve">等 </w:t>
      </w:r>
      <w:r>
        <w:rPr>
          <w:rFonts w:hint="eastAsia" w:asciiTheme="minorEastAsia" w:hAnsiTheme="minorEastAsia" w:eastAsiaTheme="minorEastAsia" w:cstheme="minorEastAsia"/>
          <w:spacing w:val="4"/>
          <w:sz w:val="21"/>
          <w:szCs w:val="21"/>
        </w:rPr>
        <w:t xml:space="preserve">8  </w:t>
      </w:r>
      <w:r>
        <w:rPr>
          <w:rFonts w:hint="eastAsia" w:asciiTheme="minorEastAsia" w:hAnsiTheme="minorEastAsia" w:eastAsiaTheme="minorEastAsia" w:cstheme="minorEastAsia"/>
          <w:spacing w:val="4"/>
          <w:sz w:val="21"/>
          <w:szCs w:val="21"/>
        </w:rPr>
        <w:t>项定额的通知》、鄂建办</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2019</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93</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z w:val="21"/>
          <w:szCs w:val="21"/>
        </w:rPr>
        <w:t>号《关于调整湖北省建设工程计价依据的通知》的</w:t>
      </w:r>
      <w:r>
        <w:rPr>
          <w:rFonts w:hint="eastAsia" w:asciiTheme="minorEastAsia" w:hAnsiTheme="minorEastAsia" w:eastAsiaTheme="minorEastAsia" w:cstheme="minorEastAsia"/>
          <w:spacing w:val="-1"/>
          <w:sz w:val="21"/>
          <w:szCs w:val="21"/>
        </w:rPr>
        <w:t>规定进行编制，具体内容依据第五</w:t>
      </w:r>
      <w:r>
        <w:rPr>
          <w:rFonts w:hint="eastAsia" w:asciiTheme="minorEastAsia" w:hAnsiTheme="minorEastAsia" w:eastAsiaTheme="minorEastAsia" w:cstheme="minorEastAsia"/>
          <w:spacing w:val="-3"/>
          <w:sz w:val="21"/>
          <w:szCs w:val="21"/>
        </w:rPr>
        <w:t>章工程量清单的说明。</w:t>
      </w:r>
    </w:p>
    <w:p w14:paraId="44D9B489">
      <w:pPr>
        <w:spacing w:before="11" w:line="239" w:lineRule="auto"/>
        <w:ind w:left="423"/>
        <w:outlineLvl w:val="2"/>
        <w:rPr>
          <w:rFonts w:hint="eastAsia" w:asciiTheme="minorEastAsia" w:hAnsiTheme="minorEastAsia" w:eastAsiaTheme="minorEastAsia" w:cstheme="minorEastAsia"/>
          <w:sz w:val="24"/>
          <w:szCs w:val="24"/>
        </w:rPr>
      </w:pPr>
      <w:bookmarkStart w:id="25" w:name="bookmark20"/>
      <w:bookmarkEnd w:id="25"/>
      <w:r>
        <w:rPr>
          <w:rFonts w:hint="eastAsia" w:asciiTheme="minorEastAsia" w:hAnsiTheme="minorEastAsia" w:eastAsiaTheme="minorEastAsia" w:cstheme="minorEastAsia"/>
          <w:b/>
          <w:bCs/>
          <w:sz w:val="24"/>
          <w:szCs w:val="24"/>
        </w:rPr>
        <w:t>2.2</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z w:val="24"/>
          <w:szCs w:val="24"/>
        </w:rPr>
        <w:t>招标文件的澄清</w:t>
      </w:r>
    </w:p>
    <w:p w14:paraId="16E6374B">
      <w:pPr>
        <w:spacing w:before="120" w:line="347" w:lineRule="auto"/>
        <w:ind w:left="1" w:right="55"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2.2.1</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z w:val="21"/>
          <w:szCs w:val="21"/>
        </w:rPr>
        <w:t>投标人应仔细阅读和检查招标文件的全部内容。如发现缺页或附件不全，应及时向招标</w:t>
      </w:r>
      <w:r>
        <w:rPr>
          <w:rFonts w:hint="eastAsia" w:asciiTheme="minorEastAsia" w:hAnsiTheme="minorEastAsia" w:eastAsiaTheme="minorEastAsia" w:cstheme="minorEastAsia"/>
          <w:spacing w:val="-2"/>
          <w:sz w:val="21"/>
          <w:szCs w:val="21"/>
        </w:rPr>
        <w:t>人提出，以便补齐。如有疑问，应在投标人须知前附表规定的时间前，使用</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CA</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2"/>
          <w:sz w:val="21"/>
          <w:szCs w:val="21"/>
        </w:rPr>
        <w:t>数字证书登录“电</w:t>
      </w:r>
      <w:r>
        <w:rPr>
          <w:rFonts w:hint="eastAsia" w:asciiTheme="minorEastAsia" w:hAnsiTheme="minorEastAsia" w:eastAsiaTheme="minorEastAsia" w:cstheme="minorEastAsia"/>
          <w:spacing w:val="-3"/>
          <w:sz w:val="21"/>
          <w:szCs w:val="21"/>
        </w:rPr>
        <w:t>子交易平台”，在“投标答疑”菜单以书面形式要求招标人对</w:t>
      </w:r>
      <w:r>
        <w:rPr>
          <w:rFonts w:hint="eastAsia" w:asciiTheme="minorEastAsia" w:hAnsiTheme="minorEastAsia" w:eastAsiaTheme="minorEastAsia" w:cstheme="minorEastAsia"/>
          <w:spacing w:val="-4"/>
          <w:sz w:val="21"/>
          <w:szCs w:val="21"/>
        </w:rPr>
        <w:t>招标文件予以澄清。</w:t>
      </w:r>
    </w:p>
    <w:p w14:paraId="134E1ADF">
      <w:pPr>
        <w:spacing w:before="17" w:line="350" w:lineRule="auto"/>
        <w:ind w:left="1" w:right="43"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2.2.2  </w:t>
      </w:r>
      <w:r>
        <w:rPr>
          <w:rFonts w:hint="eastAsia" w:asciiTheme="minorEastAsia" w:hAnsiTheme="minorEastAsia" w:eastAsiaTheme="minorEastAsia" w:cstheme="minorEastAsia"/>
          <w:sz w:val="21"/>
          <w:szCs w:val="21"/>
        </w:rPr>
        <w:t>招标人对招标文件的澄清通过“电子交易平台”以书面形式发给所有下载</w:t>
      </w:r>
      <w:r>
        <w:rPr>
          <w:rFonts w:hint="eastAsia" w:asciiTheme="minorEastAsia" w:hAnsiTheme="minorEastAsia" w:eastAsiaTheme="minorEastAsia" w:cstheme="minorEastAsia"/>
          <w:spacing w:val="-1"/>
          <w:sz w:val="21"/>
          <w:szCs w:val="21"/>
        </w:rPr>
        <w:t>招标文件的投标人，但不指明澄清问题的来源。如果澄清通知发出的时间距投标人须知前附表第</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4.2.1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项规定的</w:t>
      </w:r>
      <w:r>
        <w:rPr>
          <w:rFonts w:hint="eastAsia" w:asciiTheme="minorEastAsia" w:hAnsiTheme="minorEastAsia" w:eastAsiaTheme="minorEastAsia" w:cstheme="minorEastAsia"/>
          <w:spacing w:val="-2"/>
          <w:sz w:val="21"/>
          <w:szCs w:val="21"/>
        </w:rPr>
        <w:t>投标截止时间不足</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 xml:space="preserve">15  </w:t>
      </w:r>
      <w:r>
        <w:rPr>
          <w:rFonts w:hint="eastAsia" w:asciiTheme="minorEastAsia" w:hAnsiTheme="minorEastAsia" w:eastAsiaTheme="minorEastAsia" w:cstheme="minorEastAsia"/>
          <w:spacing w:val="-2"/>
          <w:sz w:val="21"/>
          <w:szCs w:val="21"/>
        </w:rPr>
        <w:t>日，并且澄清的内容影响投标文件编制的，相应延长投标截止时间。</w:t>
      </w:r>
    </w:p>
    <w:p w14:paraId="57BA1109">
      <w:pPr>
        <w:spacing w:before="8" w:line="331" w:lineRule="auto"/>
        <w:ind w:right="42"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2.2.3</w:t>
      </w:r>
      <w:r>
        <w:rPr>
          <w:rFonts w:hint="eastAsia" w:asciiTheme="minorEastAsia" w:hAnsiTheme="minorEastAsia" w:eastAsiaTheme="minorEastAsia" w:cstheme="minorEastAsia"/>
          <w:spacing w:val="42"/>
          <w:w w:val="101"/>
          <w:sz w:val="21"/>
          <w:szCs w:val="21"/>
        </w:rPr>
        <w:t xml:space="preserve"> </w:t>
      </w:r>
      <w:r>
        <w:rPr>
          <w:rFonts w:hint="eastAsia" w:asciiTheme="minorEastAsia" w:hAnsiTheme="minorEastAsia" w:eastAsiaTheme="minorEastAsia" w:cstheme="minorEastAsia"/>
          <w:sz w:val="21"/>
          <w:szCs w:val="21"/>
        </w:rPr>
        <w:t>投标人应</w:t>
      </w:r>
      <w:r>
        <w:rPr>
          <w:rFonts w:hint="eastAsia" w:asciiTheme="minorEastAsia" w:hAnsiTheme="minorEastAsia" w:eastAsiaTheme="minorEastAsia" w:cstheme="minorEastAsia"/>
          <w:b/>
          <w:bCs/>
          <w:sz w:val="21"/>
          <w:szCs w:val="21"/>
        </w:rPr>
        <w:t>实时关注</w:t>
      </w:r>
      <w:r>
        <w:rPr>
          <w:rFonts w:hint="eastAsia" w:asciiTheme="minorEastAsia" w:hAnsiTheme="minorEastAsia" w:eastAsiaTheme="minorEastAsia" w:cstheme="minorEastAsia"/>
          <w:sz w:val="21"/>
          <w:szCs w:val="21"/>
        </w:rPr>
        <w:t>“电子交易平台”上发出的澄清通知，因投标人自身原因未及时获知</w:t>
      </w:r>
      <w:r>
        <w:rPr>
          <w:rFonts w:hint="eastAsia" w:asciiTheme="minorEastAsia" w:hAnsiTheme="minorEastAsia" w:eastAsiaTheme="minorEastAsia" w:cstheme="minorEastAsia"/>
          <w:spacing w:val="-2"/>
          <w:sz w:val="21"/>
          <w:szCs w:val="21"/>
        </w:rPr>
        <w:t>澄清内容而导致的任何后果将由投标人自行承担。</w:t>
      </w:r>
    </w:p>
    <w:p w14:paraId="1B474D70">
      <w:pPr>
        <w:spacing w:before="16" w:line="239" w:lineRule="auto"/>
        <w:ind w:left="423"/>
        <w:outlineLvl w:val="2"/>
        <w:rPr>
          <w:rFonts w:hint="eastAsia" w:asciiTheme="minorEastAsia" w:hAnsiTheme="minorEastAsia" w:eastAsiaTheme="minorEastAsia" w:cstheme="minorEastAsia"/>
          <w:sz w:val="24"/>
          <w:szCs w:val="24"/>
        </w:rPr>
      </w:pPr>
      <w:bookmarkStart w:id="26" w:name="bookmark21"/>
      <w:bookmarkEnd w:id="26"/>
      <w:r>
        <w:rPr>
          <w:rFonts w:hint="eastAsia" w:asciiTheme="minorEastAsia" w:hAnsiTheme="minorEastAsia" w:eastAsiaTheme="minorEastAsia" w:cstheme="minorEastAsia"/>
          <w:b/>
          <w:bCs/>
          <w:sz w:val="24"/>
          <w:szCs w:val="24"/>
        </w:rPr>
        <w:t>2.3</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z w:val="24"/>
          <w:szCs w:val="24"/>
        </w:rPr>
        <w:t>招标文件的修改</w:t>
      </w:r>
    </w:p>
    <w:p w14:paraId="25A55001">
      <w:pPr>
        <w:spacing w:before="121" w:line="341" w:lineRule="auto"/>
        <w:ind w:left="18" w:right="66" w:firstLine="4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2.3.1  </w:t>
      </w:r>
      <w:r>
        <w:rPr>
          <w:rFonts w:hint="eastAsia" w:asciiTheme="minorEastAsia" w:hAnsiTheme="minorEastAsia" w:eastAsiaTheme="minorEastAsia" w:cstheme="minorEastAsia"/>
          <w:sz w:val="21"/>
          <w:szCs w:val="21"/>
        </w:rPr>
        <w:t>招标人可以书面形式修改招标文件，并</w:t>
      </w:r>
      <w:r>
        <w:rPr>
          <w:rFonts w:hint="eastAsia" w:asciiTheme="minorEastAsia" w:hAnsiTheme="minorEastAsia" w:eastAsiaTheme="minorEastAsia" w:cstheme="minorEastAsia"/>
          <w:spacing w:val="-1"/>
          <w:sz w:val="21"/>
          <w:szCs w:val="21"/>
        </w:rPr>
        <w:t xml:space="preserve">通过“电子交易平台”通知所有已下载招标文件的投标人。如果修改通知发出的时间距投标人须知前附表第 </w:t>
      </w:r>
      <w:r>
        <w:rPr>
          <w:rFonts w:hint="eastAsia" w:asciiTheme="minorEastAsia" w:hAnsiTheme="minorEastAsia" w:eastAsiaTheme="minorEastAsia" w:cstheme="minorEastAsia"/>
          <w:spacing w:val="-1"/>
          <w:sz w:val="21"/>
          <w:szCs w:val="21"/>
        </w:rPr>
        <w:t xml:space="preserve">4.2.1  </w:t>
      </w:r>
      <w:r>
        <w:rPr>
          <w:rFonts w:hint="eastAsia" w:asciiTheme="minorEastAsia" w:hAnsiTheme="minorEastAsia" w:eastAsiaTheme="minorEastAsia" w:cstheme="minorEastAsia"/>
          <w:spacing w:val="-1"/>
          <w:sz w:val="21"/>
          <w:szCs w:val="21"/>
        </w:rPr>
        <w:t xml:space="preserve">项规定的投标截止时间不足 </w:t>
      </w:r>
      <w:r>
        <w:rPr>
          <w:rFonts w:hint="eastAsia" w:asciiTheme="minorEastAsia" w:hAnsiTheme="minorEastAsia" w:eastAsiaTheme="minorEastAsia" w:cstheme="minorEastAsia"/>
          <w:spacing w:val="-1"/>
          <w:sz w:val="21"/>
          <w:szCs w:val="21"/>
        </w:rPr>
        <w:t>15</w:t>
      </w:r>
      <w:r>
        <w:rPr>
          <w:rFonts w:hint="eastAsia" w:asciiTheme="minorEastAsia" w:hAnsiTheme="minorEastAsia" w:eastAsiaTheme="minorEastAsia" w:cstheme="minorEastAsia"/>
          <w:spacing w:val="-1"/>
          <w:sz w:val="21"/>
          <w:szCs w:val="21"/>
        </w:rPr>
        <w:t>日，并且修改的内容影响投标文件编制的，</w:t>
      </w:r>
      <w:r>
        <w:rPr>
          <w:rFonts w:hint="eastAsia" w:asciiTheme="minorEastAsia" w:hAnsiTheme="minorEastAsia" w:eastAsiaTheme="minorEastAsia" w:cstheme="minorEastAsia"/>
          <w:spacing w:val="-2"/>
          <w:sz w:val="21"/>
          <w:szCs w:val="21"/>
        </w:rPr>
        <w:t>相应延长投标截止时间。</w:t>
      </w:r>
    </w:p>
    <w:p w14:paraId="6C20263B">
      <w:pPr>
        <w:spacing w:before="36" w:line="332" w:lineRule="auto"/>
        <w:ind w:right="42"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2.3.2</w:t>
      </w:r>
      <w:r>
        <w:rPr>
          <w:rFonts w:hint="eastAsia" w:asciiTheme="minorEastAsia" w:hAnsiTheme="minorEastAsia" w:eastAsiaTheme="minorEastAsia" w:cstheme="minorEastAsia"/>
          <w:spacing w:val="42"/>
          <w:w w:val="101"/>
          <w:sz w:val="21"/>
          <w:szCs w:val="21"/>
        </w:rPr>
        <w:t xml:space="preserve"> </w:t>
      </w:r>
      <w:r>
        <w:rPr>
          <w:rFonts w:hint="eastAsia" w:asciiTheme="minorEastAsia" w:hAnsiTheme="minorEastAsia" w:eastAsiaTheme="minorEastAsia" w:cstheme="minorEastAsia"/>
          <w:sz w:val="21"/>
          <w:szCs w:val="21"/>
        </w:rPr>
        <w:t>投标人应</w:t>
      </w:r>
      <w:r>
        <w:rPr>
          <w:rFonts w:hint="eastAsia" w:asciiTheme="minorEastAsia" w:hAnsiTheme="minorEastAsia" w:eastAsiaTheme="minorEastAsia" w:cstheme="minorEastAsia"/>
          <w:b/>
          <w:bCs/>
          <w:sz w:val="21"/>
          <w:szCs w:val="21"/>
        </w:rPr>
        <w:t>实时关注</w:t>
      </w:r>
      <w:r>
        <w:rPr>
          <w:rFonts w:hint="eastAsia" w:asciiTheme="minorEastAsia" w:hAnsiTheme="minorEastAsia" w:eastAsiaTheme="minorEastAsia" w:cstheme="minorEastAsia"/>
          <w:sz w:val="21"/>
          <w:szCs w:val="21"/>
        </w:rPr>
        <w:t>“电子交易平台”上发出的修改通知，因投标人自身原因未及时获知</w:t>
      </w:r>
      <w:r>
        <w:rPr>
          <w:rFonts w:hint="eastAsia" w:asciiTheme="minorEastAsia" w:hAnsiTheme="minorEastAsia" w:eastAsiaTheme="minorEastAsia" w:cstheme="minorEastAsia"/>
          <w:spacing w:val="-2"/>
          <w:sz w:val="21"/>
          <w:szCs w:val="21"/>
        </w:rPr>
        <w:t>修改内容而导致的任何后果将由投标人自行承担。</w:t>
      </w:r>
    </w:p>
    <w:p w14:paraId="7729FD87">
      <w:pPr>
        <w:spacing w:before="15" w:line="239" w:lineRule="auto"/>
        <w:ind w:left="423"/>
        <w:outlineLvl w:val="2"/>
        <w:rPr>
          <w:rFonts w:hint="eastAsia" w:asciiTheme="minorEastAsia" w:hAnsiTheme="minorEastAsia" w:eastAsiaTheme="minorEastAsia" w:cstheme="minorEastAsia"/>
          <w:sz w:val="24"/>
          <w:szCs w:val="24"/>
        </w:rPr>
      </w:pPr>
      <w:bookmarkStart w:id="27" w:name="bookmark22"/>
      <w:bookmarkEnd w:id="27"/>
      <w:r>
        <w:rPr>
          <w:rFonts w:hint="eastAsia" w:asciiTheme="minorEastAsia" w:hAnsiTheme="minorEastAsia" w:eastAsiaTheme="minorEastAsia" w:cstheme="minorEastAsia"/>
          <w:b/>
          <w:bCs/>
          <w:sz w:val="24"/>
          <w:szCs w:val="24"/>
        </w:rPr>
        <w:t>2.4</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z w:val="24"/>
          <w:szCs w:val="24"/>
        </w:rPr>
        <w:t>招标文件的异议</w:t>
      </w:r>
    </w:p>
    <w:p w14:paraId="1D807B62">
      <w:pPr>
        <w:spacing w:before="12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2.4.1</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3"/>
          <w:sz w:val="21"/>
          <w:szCs w:val="21"/>
        </w:rPr>
        <w:t>投标人或者其他利害关系人对招标文件（包括对招标文件澄清和修改的内</w:t>
      </w:r>
      <w:r>
        <w:rPr>
          <w:rFonts w:hint="eastAsia" w:asciiTheme="minorEastAsia" w:hAnsiTheme="minorEastAsia" w:eastAsiaTheme="minorEastAsia" w:cstheme="minorEastAsia"/>
          <w:spacing w:val="-4"/>
          <w:sz w:val="21"/>
          <w:szCs w:val="21"/>
        </w:rPr>
        <w:t>容）有异议的，</w:t>
      </w:r>
    </w:p>
    <w:p w14:paraId="3F2490D1">
      <w:pPr>
        <w:rPr>
          <w:rFonts w:hint="eastAsia" w:asciiTheme="minorEastAsia" w:hAnsiTheme="minorEastAsia" w:eastAsiaTheme="minorEastAsia" w:cstheme="minorEastAsia"/>
          <w:sz w:val="21"/>
          <w:szCs w:val="21"/>
        </w:rPr>
        <w:sectPr>
          <w:footerReference r:id="rId25" w:type="default"/>
          <w:pgSz w:w="11910" w:h="16845"/>
          <w:pgMar w:top="1431" w:right="1458" w:bottom="1051" w:left="1479" w:header="0" w:footer="781" w:gutter="0"/>
          <w:cols w:space="720" w:num="1"/>
        </w:sectPr>
      </w:pPr>
    </w:p>
    <w:p w14:paraId="03909204">
      <w:pPr>
        <w:pStyle w:val="2"/>
        <w:spacing w:line="329" w:lineRule="auto"/>
        <w:rPr>
          <w:rFonts w:hint="eastAsia" w:asciiTheme="minorEastAsia" w:hAnsiTheme="minorEastAsia" w:eastAsiaTheme="minorEastAsia" w:cstheme="minorEastAsia"/>
        </w:rPr>
      </w:pPr>
    </w:p>
    <w:p w14:paraId="28530EE5">
      <w:pPr>
        <w:spacing w:before="68" w:line="352" w:lineRule="auto"/>
        <w:ind w:left="1" w:right="216" w:hanging="1"/>
        <w:jc w:val="both"/>
        <w:rPr>
          <w:rFonts w:hint="eastAsia" w:asciiTheme="minorEastAsia" w:hAnsiTheme="minorEastAsia" w:eastAsiaTheme="minorEastAsia" w:cstheme="minorEastAsia"/>
          <w:sz w:val="21"/>
          <w:szCs w:val="21"/>
        </w:rPr>
      </w:pPr>
      <w:bookmarkStart w:id="28" w:name="bookmark227"/>
      <w:bookmarkEnd w:id="28"/>
      <w:r>
        <w:rPr>
          <w:rFonts w:hint="eastAsia" w:asciiTheme="minorEastAsia" w:hAnsiTheme="minorEastAsia" w:eastAsiaTheme="minorEastAsia" w:cstheme="minorEastAsia"/>
          <w:spacing w:val="-3"/>
          <w:sz w:val="21"/>
          <w:szCs w:val="21"/>
        </w:rPr>
        <w:t>应当在投标人须知前附表第</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4.2.1</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3"/>
          <w:sz w:val="21"/>
          <w:szCs w:val="21"/>
        </w:rPr>
        <w:t>项规定的投</w:t>
      </w:r>
      <w:r>
        <w:rPr>
          <w:rFonts w:hint="eastAsia" w:asciiTheme="minorEastAsia" w:hAnsiTheme="minorEastAsia" w:eastAsiaTheme="minorEastAsia" w:cstheme="minorEastAsia"/>
          <w:spacing w:val="-4"/>
          <w:sz w:val="21"/>
          <w:szCs w:val="21"/>
        </w:rPr>
        <w:t>标截止时间</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4"/>
          <w:sz w:val="21"/>
          <w:szCs w:val="21"/>
        </w:rPr>
        <w:t xml:space="preserve">10  </w:t>
      </w:r>
      <w:r>
        <w:rPr>
          <w:rFonts w:hint="eastAsia" w:asciiTheme="minorEastAsia" w:hAnsiTheme="minorEastAsia" w:eastAsiaTheme="minorEastAsia" w:cstheme="minorEastAsia"/>
          <w:spacing w:val="-4"/>
          <w:sz w:val="21"/>
          <w:szCs w:val="21"/>
        </w:rPr>
        <w:t>日前提出。招标人自收到异议之日起</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1"/>
          <w:sz w:val="21"/>
          <w:szCs w:val="21"/>
        </w:rPr>
        <w:t>日内作出答复；作出答复前，招标人将暂停</w:t>
      </w:r>
      <w:r>
        <w:rPr>
          <w:rFonts w:hint="eastAsia" w:asciiTheme="minorEastAsia" w:hAnsiTheme="minorEastAsia" w:eastAsiaTheme="minorEastAsia" w:cstheme="minorEastAsia"/>
          <w:sz w:val="21"/>
          <w:szCs w:val="21"/>
        </w:rPr>
        <w:t>招标投标活动。逾期提出的，</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z w:val="21"/>
          <w:szCs w:val="21"/>
        </w:rPr>
        <w:t>招标人可不予受理。异</w:t>
      </w:r>
      <w:r>
        <w:rPr>
          <w:rFonts w:hint="eastAsia" w:asciiTheme="minorEastAsia" w:hAnsiTheme="minorEastAsia" w:eastAsiaTheme="minorEastAsia" w:cstheme="minorEastAsia"/>
          <w:spacing w:val="-1"/>
          <w:sz w:val="21"/>
          <w:szCs w:val="21"/>
        </w:rPr>
        <w:t>议与答复应通过“电子交易平台”在“异议与答复”菜单以书面形式进行。</w:t>
      </w:r>
    </w:p>
    <w:p w14:paraId="74DBDF52">
      <w:pPr>
        <w:spacing w:line="356" w:lineRule="auto"/>
        <w:ind w:left="5" w:right="240"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本处所称异议是指投标人或者其他利害关系人认为招标文件的内容违反</w:t>
      </w:r>
      <w:r>
        <w:rPr>
          <w:rFonts w:hint="eastAsia" w:asciiTheme="minorEastAsia" w:hAnsiTheme="minorEastAsia" w:eastAsiaTheme="minorEastAsia" w:cstheme="minorEastAsia"/>
          <w:spacing w:val="2"/>
          <w:sz w:val="21"/>
          <w:szCs w:val="21"/>
          <w:lang w:eastAsia="zh-CN"/>
        </w:rPr>
        <w:t>法律法规</w:t>
      </w:r>
      <w:r>
        <w:rPr>
          <w:rFonts w:hint="eastAsia" w:asciiTheme="minorEastAsia" w:hAnsiTheme="minorEastAsia" w:eastAsiaTheme="minorEastAsia" w:cstheme="minorEastAsia"/>
          <w:spacing w:val="2"/>
          <w:sz w:val="21"/>
          <w:szCs w:val="21"/>
        </w:rPr>
        <w:t>、规章的</w:t>
      </w:r>
      <w:r>
        <w:rPr>
          <w:rFonts w:hint="eastAsia" w:asciiTheme="minorEastAsia" w:hAnsiTheme="minorEastAsia" w:eastAsiaTheme="minorEastAsia" w:cstheme="minorEastAsia"/>
          <w:spacing w:val="-1"/>
          <w:sz w:val="21"/>
          <w:szCs w:val="21"/>
        </w:rPr>
        <w:t>强制性规定，违反公开、公平、公正和诚实信用原则，影响投标人投标而向招标人提出的质疑。</w:t>
      </w:r>
    </w:p>
    <w:p w14:paraId="4EE974AB">
      <w:pPr>
        <w:spacing w:before="1" w:line="23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2.4.2</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z w:val="21"/>
          <w:szCs w:val="21"/>
        </w:rPr>
        <w:t>招标人对异议的答复构成对招标文件澄清或者修改的，招标人将按照本章</w:t>
      </w:r>
      <w:r>
        <w:rPr>
          <w:rFonts w:hint="eastAsia" w:asciiTheme="minorEastAsia" w:hAnsiTheme="minorEastAsia" w:eastAsiaTheme="minorEastAsia" w:cstheme="minorEastAsia"/>
          <w:spacing w:val="-1"/>
          <w:sz w:val="21"/>
          <w:szCs w:val="21"/>
        </w:rPr>
        <w:t>第</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2.2</w:t>
      </w:r>
      <w:r>
        <w:rPr>
          <w:rFonts w:hint="eastAsia" w:asciiTheme="minorEastAsia" w:hAnsiTheme="minorEastAsia" w:eastAsiaTheme="minorEastAsia" w:cstheme="minorEastAsia"/>
          <w:spacing w:val="35"/>
          <w:w w:val="101"/>
          <w:sz w:val="21"/>
          <w:szCs w:val="21"/>
        </w:rPr>
        <w:t xml:space="preserve"> </w:t>
      </w:r>
      <w:r>
        <w:rPr>
          <w:rFonts w:hint="eastAsia" w:asciiTheme="minorEastAsia" w:hAnsiTheme="minorEastAsia" w:eastAsiaTheme="minorEastAsia" w:cstheme="minorEastAsia"/>
          <w:spacing w:val="-1"/>
          <w:sz w:val="21"/>
          <w:szCs w:val="21"/>
        </w:rPr>
        <w:t>款、第</w:t>
      </w:r>
    </w:p>
    <w:p w14:paraId="41B58F73">
      <w:pPr>
        <w:spacing w:before="118"/>
        <w:ind w:left="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2.3</w:t>
      </w:r>
      <w:r>
        <w:rPr>
          <w:rFonts w:hint="eastAsia" w:asciiTheme="minorEastAsia" w:hAnsiTheme="minorEastAsia" w:eastAsiaTheme="minorEastAsia" w:cstheme="minorEastAsia"/>
          <w:spacing w:val="27"/>
          <w:w w:val="101"/>
          <w:sz w:val="21"/>
          <w:szCs w:val="21"/>
        </w:rPr>
        <w:t xml:space="preserve"> </w:t>
      </w:r>
      <w:r>
        <w:rPr>
          <w:rFonts w:hint="eastAsia" w:asciiTheme="minorEastAsia" w:hAnsiTheme="minorEastAsia" w:eastAsiaTheme="minorEastAsia" w:cstheme="minorEastAsia"/>
          <w:spacing w:val="-5"/>
          <w:sz w:val="21"/>
          <w:szCs w:val="21"/>
        </w:rPr>
        <w:t>款规定办理。</w:t>
      </w:r>
    </w:p>
    <w:p w14:paraId="6F518627">
      <w:pPr>
        <w:spacing w:before="173" w:line="236" w:lineRule="auto"/>
        <w:ind w:left="3"/>
        <w:outlineLvl w:val="1"/>
        <w:rPr>
          <w:rFonts w:hint="eastAsia" w:asciiTheme="minorEastAsia" w:hAnsiTheme="minorEastAsia" w:eastAsiaTheme="minorEastAsia" w:cstheme="minorEastAsia"/>
          <w:sz w:val="28"/>
          <w:szCs w:val="28"/>
        </w:rPr>
      </w:pPr>
      <w:bookmarkStart w:id="29" w:name="bookmark23"/>
      <w:bookmarkEnd w:id="29"/>
      <w:r>
        <w:rPr>
          <w:rFonts w:hint="eastAsia" w:asciiTheme="minorEastAsia" w:hAnsiTheme="minorEastAsia" w:eastAsiaTheme="minorEastAsia" w:cstheme="minorEastAsia"/>
          <w:spacing w:val="4"/>
          <w:sz w:val="28"/>
          <w:szCs w:val="28"/>
        </w:rPr>
        <w:t xml:space="preserve">3.  </w:t>
      </w:r>
      <w:r>
        <w:rPr>
          <w:rFonts w:hint="eastAsia" w:asciiTheme="minorEastAsia" w:hAnsiTheme="minorEastAsia" w:eastAsiaTheme="minorEastAsia" w:cstheme="minorEastAsia"/>
          <w:spacing w:val="4"/>
          <w:sz w:val="28"/>
          <w:szCs w:val="28"/>
        </w:rPr>
        <w:t>投标文件</w:t>
      </w:r>
    </w:p>
    <w:p w14:paraId="29B68BF6">
      <w:pPr>
        <w:spacing w:before="70" w:line="239" w:lineRule="auto"/>
        <w:ind w:left="422"/>
        <w:outlineLvl w:val="2"/>
        <w:rPr>
          <w:rFonts w:hint="eastAsia" w:asciiTheme="minorEastAsia" w:hAnsiTheme="minorEastAsia" w:eastAsiaTheme="minorEastAsia" w:cstheme="minorEastAsia"/>
          <w:sz w:val="24"/>
          <w:szCs w:val="24"/>
        </w:rPr>
      </w:pPr>
      <w:bookmarkStart w:id="30" w:name="bookmark24"/>
      <w:bookmarkEnd w:id="30"/>
      <w:r>
        <w:rPr>
          <w:rFonts w:hint="eastAsia" w:asciiTheme="minorEastAsia" w:hAnsiTheme="minorEastAsia" w:eastAsiaTheme="minorEastAsia" w:cstheme="minorEastAsia"/>
          <w:b/>
          <w:bCs/>
          <w:sz w:val="24"/>
          <w:szCs w:val="24"/>
        </w:rPr>
        <w:t>3.1</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z w:val="24"/>
          <w:szCs w:val="24"/>
        </w:rPr>
        <w:t>投标文件的组成</w:t>
      </w:r>
    </w:p>
    <w:p w14:paraId="0CDF7C08">
      <w:pPr>
        <w:spacing w:before="120"/>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3.1.1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3"/>
          <w:sz w:val="21"/>
          <w:szCs w:val="21"/>
        </w:rPr>
        <w:t>投标文件应包括下列内容：</w:t>
      </w:r>
    </w:p>
    <w:p w14:paraId="63AF4FD5">
      <w:pPr>
        <w:spacing w:before="133" w:line="239" w:lineRule="auto"/>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1</w:t>
      </w:r>
      <w:r>
        <w:rPr>
          <w:rFonts w:hint="eastAsia" w:asciiTheme="minorEastAsia" w:hAnsiTheme="minorEastAsia" w:eastAsiaTheme="minorEastAsia" w:cstheme="minorEastAsia"/>
          <w:spacing w:val="-5"/>
          <w:sz w:val="21"/>
          <w:szCs w:val="21"/>
        </w:rPr>
        <w:t>）投标函及投标函附录；</w:t>
      </w:r>
    </w:p>
    <w:p w14:paraId="525B071A">
      <w:pPr>
        <w:spacing w:before="118"/>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2</w:t>
      </w:r>
      <w:r>
        <w:rPr>
          <w:rFonts w:hint="eastAsia" w:asciiTheme="minorEastAsia" w:hAnsiTheme="minorEastAsia" w:eastAsiaTheme="minorEastAsia" w:cstheme="minorEastAsia"/>
          <w:spacing w:val="-5"/>
          <w:sz w:val="21"/>
          <w:szCs w:val="21"/>
        </w:rPr>
        <w:t>）法定代表人身份证明；</w:t>
      </w:r>
    </w:p>
    <w:p w14:paraId="132E05F7">
      <w:pPr>
        <w:spacing w:before="133"/>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3</w:t>
      </w:r>
      <w:r>
        <w:rPr>
          <w:rFonts w:hint="eastAsia" w:asciiTheme="minorEastAsia" w:hAnsiTheme="minorEastAsia" w:eastAsiaTheme="minorEastAsia" w:cstheme="minorEastAsia"/>
          <w:spacing w:val="-7"/>
          <w:sz w:val="21"/>
          <w:szCs w:val="21"/>
        </w:rPr>
        <w:t>）投标保证金；</w:t>
      </w:r>
    </w:p>
    <w:p w14:paraId="4CA6A839">
      <w:pPr>
        <w:spacing w:before="132" w:line="239" w:lineRule="auto"/>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4</w:t>
      </w:r>
      <w:r>
        <w:rPr>
          <w:rFonts w:hint="eastAsia" w:asciiTheme="minorEastAsia" w:hAnsiTheme="minorEastAsia" w:eastAsiaTheme="minorEastAsia" w:cstheme="minorEastAsia"/>
          <w:spacing w:val="-6"/>
          <w:sz w:val="21"/>
          <w:szCs w:val="21"/>
        </w:rPr>
        <w:t>）联合体协议书；</w:t>
      </w:r>
    </w:p>
    <w:p w14:paraId="6641DB9A">
      <w:pPr>
        <w:spacing w:before="119" w:line="239" w:lineRule="auto"/>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5</w:t>
      </w:r>
      <w:r>
        <w:rPr>
          <w:rFonts w:hint="eastAsia" w:asciiTheme="minorEastAsia" w:hAnsiTheme="minorEastAsia" w:eastAsiaTheme="minorEastAsia" w:cstheme="minorEastAsia"/>
          <w:spacing w:val="-6"/>
          <w:sz w:val="21"/>
          <w:szCs w:val="21"/>
        </w:rPr>
        <w:t>）拟分包项目情况表（适用于非政府采购工程</w:t>
      </w:r>
      <w:r>
        <w:rPr>
          <w:rFonts w:hint="eastAsia" w:asciiTheme="minorEastAsia" w:hAnsiTheme="minorEastAsia" w:eastAsiaTheme="minorEastAsia" w:cstheme="minorEastAsia"/>
          <w:spacing w:val="2"/>
          <w:sz w:val="21"/>
          <w:szCs w:val="21"/>
        </w:rPr>
        <w:t>）；</w:t>
      </w:r>
    </w:p>
    <w:p w14:paraId="3BDFF31C">
      <w:pPr>
        <w:spacing w:before="133" w:line="239" w:lineRule="auto"/>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5</w:t>
      </w:r>
      <w:r>
        <w:rPr>
          <w:rFonts w:hint="eastAsia" w:asciiTheme="minorEastAsia" w:hAnsiTheme="minorEastAsia" w:eastAsiaTheme="minorEastAsia" w:cstheme="minorEastAsia"/>
          <w:spacing w:val="-6"/>
          <w:sz w:val="21"/>
          <w:szCs w:val="21"/>
        </w:rPr>
        <w:t>）分包意向协议书（适用于政府采购工程</w:t>
      </w:r>
      <w:r>
        <w:rPr>
          <w:rFonts w:hint="eastAsia" w:asciiTheme="minorEastAsia" w:hAnsiTheme="minorEastAsia" w:eastAsiaTheme="minorEastAsia" w:cstheme="minorEastAsia"/>
          <w:spacing w:val="-4"/>
          <w:sz w:val="21"/>
          <w:szCs w:val="21"/>
        </w:rPr>
        <w:t>）；</w:t>
      </w:r>
    </w:p>
    <w:p w14:paraId="45BE25D7">
      <w:pPr>
        <w:spacing w:before="134" w:line="239" w:lineRule="auto"/>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6</w:t>
      </w:r>
      <w:r>
        <w:rPr>
          <w:rFonts w:hint="eastAsia" w:asciiTheme="minorEastAsia" w:hAnsiTheme="minorEastAsia" w:eastAsiaTheme="minorEastAsia" w:cstheme="minorEastAsia"/>
          <w:spacing w:val="-6"/>
          <w:sz w:val="21"/>
          <w:szCs w:val="21"/>
        </w:rPr>
        <w:t>）中小企业声明函（适用于政府采购工程</w:t>
      </w:r>
      <w:r>
        <w:rPr>
          <w:rFonts w:hint="eastAsia" w:asciiTheme="minorEastAsia" w:hAnsiTheme="minorEastAsia" w:eastAsiaTheme="minorEastAsia" w:cstheme="minorEastAsia"/>
          <w:spacing w:val="-4"/>
          <w:sz w:val="21"/>
          <w:szCs w:val="21"/>
        </w:rPr>
        <w:t>）；</w:t>
      </w:r>
    </w:p>
    <w:p w14:paraId="68FE7D66">
      <w:pPr>
        <w:spacing w:before="118" w:line="239" w:lineRule="auto"/>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7</w:t>
      </w:r>
      <w:r>
        <w:rPr>
          <w:rFonts w:hint="eastAsia" w:asciiTheme="minorEastAsia" w:hAnsiTheme="minorEastAsia" w:eastAsiaTheme="minorEastAsia" w:cstheme="minorEastAsia"/>
          <w:spacing w:val="-6"/>
          <w:sz w:val="21"/>
          <w:szCs w:val="21"/>
        </w:rPr>
        <w:t>）项目管理机构；</w:t>
      </w:r>
    </w:p>
    <w:p w14:paraId="4B3A1F51">
      <w:pPr>
        <w:spacing w:before="133"/>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8</w:t>
      </w:r>
      <w:r>
        <w:rPr>
          <w:rFonts w:hint="eastAsia" w:asciiTheme="minorEastAsia" w:hAnsiTheme="minorEastAsia" w:eastAsiaTheme="minorEastAsia" w:cstheme="minorEastAsia"/>
          <w:spacing w:val="-6"/>
          <w:sz w:val="21"/>
          <w:szCs w:val="21"/>
        </w:rPr>
        <w:t>）资格审查资料；</w:t>
      </w:r>
    </w:p>
    <w:p w14:paraId="49676787">
      <w:pPr>
        <w:spacing w:before="133" w:line="238" w:lineRule="auto"/>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9</w:t>
      </w:r>
      <w:r>
        <w:rPr>
          <w:rFonts w:hint="eastAsia" w:asciiTheme="minorEastAsia" w:hAnsiTheme="minorEastAsia" w:eastAsiaTheme="minorEastAsia" w:cstheme="minorEastAsia"/>
          <w:spacing w:val="-1"/>
          <w:sz w:val="21"/>
          <w:szCs w:val="21"/>
        </w:rPr>
        <w:t>）已标价工程量清单；</w:t>
      </w:r>
    </w:p>
    <w:p w14:paraId="0C9A87EB">
      <w:pPr>
        <w:spacing w:before="120" w:line="241" w:lineRule="auto"/>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10</w:t>
      </w:r>
      <w:r>
        <w:rPr>
          <w:rFonts w:hint="eastAsia" w:asciiTheme="minorEastAsia" w:hAnsiTheme="minorEastAsia" w:eastAsiaTheme="minorEastAsia" w:cstheme="minorEastAsia"/>
          <w:spacing w:val="-6"/>
          <w:sz w:val="21"/>
          <w:szCs w:val="21"/>
        </w:rPr>
        <w:t>）施工组织设计；</w:t>
      </w:r>
    </w:p>
    <w:p w14:paraId="67A71E2D">
      <w:pPr>
        <w:spacing w:before="131" w:line="239" w:lineRule="auto"/>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11</w:t>
      </w:r>
      <w:r>
        <w:rPr>
          <w:rFonts w:hint="eastAsia" w:asciiTheme="minorEastAsia" w:hAnsiTheme="minorEastAsia" w:eastAsiaTheme="minorEastAsia" w:cstheme="minorEastAsia"/>
          <w:spacing w:val="-2"/>
          <w:sz w:val="21"/>
          <w:szCs w:val="21"/>
        </w:rPr>
        <w:t>）投标人须知前附表规定的其他材料。</w:t>
      </w:r>
    </w:p>
    <w:p w14:paraId="014BDC85">
      <w:pPr>
        <w:spacing w:before="133" w:line="339" w:lineRule="auto"/>
        <w:ind w:right="253" w:firstLine="3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3.1.2  </w:t>
      </w:r>
      <w:r>
        <w:rPr>
          <w:rFonts w:hint="eastAsia" w:asciiTheme="minorEastAsia" w:hAnsiTheme="minorEastAsia" w:eastAsiaTheme="minorEastAsia" w:cstheme="minorEastAsia"/>
          <w:spacing w:val="1"/>
          <w:sz w:val="21"/>
          <w:szCs w:val="21"/>
        </w:rPr>
        <w:t>投标人须知前附表规定不接受联合体投标的，</w:t>
      </w:r>
      <w:r>
        <w:rPr>
          <w:rFonts w:hint="eastAsia" w:asciiTheme="minorEastAsia" w:hAnsiTheme="minorEastAsia" w:eastAsiaTheme="minorEastAsia" w:cstheme="minorEastAsia"/>
          <w:sz w:val="21"/>
          <w:szCs w:val="21"/>
        </w:rPr>
        <w:t>或投标人没有组成联合体的，投标文件不</w:t>
      </w:r>
      <w:r>
        <w:rPr>
          <w:rFonts w:hint="eastAsia" w:asciiTheme="minorEastAsia" w:hAnsiTheme="minorEastAsia" w:eastAsiaTheme="minorEastAsia" w:cstheme="minorEastAsia"/>
          <w:spacing w:val="-2"/>
          <w:sz w:val="21"/>
          <w:szCs w:val="21"/>
        </w:rPr>
        <w:t>包括本章第</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2"/>
          <w:sz w:val="21"/>
          <w:szCs w:val="21"/>
        </w:rPr>
        <w:t>3.1.1</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）目所指的联合体协议书。</w:t>
      </w:r>
    </w:p>
    <w:p w14:paraId="6C4E050C">
      <w:pPr>
        <w:spacing w:before="1" w:line="238" w:lineRule="auto"/>
        <w:ind w:left="422"/>
        <w:outlineLvl w:val="2"/>
        <w:rPr>
          <w:rFonts w:hint="eastAsia" w:asciiTheme="minorEastAsia" w:hAnsiTheme="minorEastAsia" w:eastAsiaTheme="minorEastAsia" w:cstheme="minorEastAsia"/>
          <w:sz w:val="24"/>
          <w:szCs w:val="24"/>
        </w:rPr>
      </w:pPr>
      <w:bookmarkStart w:id="31" w:name="bookmark25"/>
      <w:bookmarkEnd w:id="31"/>
      <w:r>
        <w:rPr>
          <w:rFonts w:hint="eastAsia" w:asciiTheme="minorEastAsia" w:hAnsiTheme="minorEastAsia" w:eastAsiaTheme="minorEastAsia" w:cstheme="minorEastAsia"/>
          <w:b/>
          <w:bCs/>
          <w:spacing w:val="1"/>
          <w:sz w:val="24"/>
          <w:szCs w:val="24"/>
        </w:rPr>
        <w:t>3.2</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pacing w:val="1"/>
          <w:sz w:val="24"/>
          <w:szCs w:val="24"/>
        </w:rPr>
        <w:t>投标报价</w:t>
      </w:r>
    </w:p>
    <w:p w14:paraId="7CF4F2E6">
      <w:pPr>
        <w:spacing w:before="119" w:line="332" w:lineRule="auto"/>
        <w:ind w:left="17" w:right="231" w:firstLine="4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3.2.1  </w:t>
      </w:r>
      <w:r>
        <w:rPr>
          <w:rFonts w:hint="eastAsia" w:asciiTheme="minorEastAsia" w:hAnsiTheme="minorEastAsia" w:eastAsiaTheme="minorEastAsia" w:cstheme="minorEastAsia"/>
          <w:sz w:val="21"/>
          <w:szCs w:val="21"/>
        </w:rPr>
        <w:t>投标人应按第五章“工程量清单”的要求填写相应表格，并按本章第</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z w:val="21"/>
          <w:szCs w:val="21"/>
        </w:rPr>
        <w:t>2.1.2</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）目约定</w:t>
      </w:r>
      <w:r>
        <w:rPr>
          <w:rFonts w:hint="eastAsia" w:asciiTheme="minorEastAsia" w:hAnsiTheme="minorEastAsia" w:eastAsiaTheme="minorEastAsia" w:cstheme="minorEastAsia"/>
          <w:spacing w:val="-2"/>
          <w:sz w:val="21"/>
          <w:szCs w:val="21"/>
        </w:rPr>
        <w:t>的计税方法计税。未按约定的计税方法计税的，其投标将被否决。</w:t>
      </w:r>
    </w:p>
    <w:p w14:paraId="40392F93">
      <w:pPr>
        <w:spacing w:before="43" w:line="349" w:lineRule="auto"/>
        <w:ind w:right="246"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3.2.2  </w:t>
      </w:r>
      <w:r>
        <w:rPr>
          <w:rFonts w:hint="eastAsia" w:asciiTheme="minorEastAsia" w:hAnsiTheme="minorEastAsia" w:eastAsiaTheme="minorEastAsia" w:cstheme="minorEastAsia"/>
          <w:spacing w:val="-1"/>
          <w:sz w:val="21"/>
          <w:szCs w:val="21"/>
        </w:rPr>
        <w:t xml:space="preserve">投标人经复核认为招标人公布的招标控制价未按本章第 </w:t>
      </w:r>
      <w:r>
        <w:rPr>
          <w:rFonts w:hint="eastAsia" w:asciiTheme="minorEastAsia" w:hAnsiTheme="minorEastAsia" w:eastAsiaTheme="minorEastAsia" w:cstheme="minorEastAsia"/>
          <w:spacing w:val="-1"/>
          <w:sz w:val="21"/>
          <w:szCs w:val="21"/>
        </w:rPr>
        <w:t>2.1.2</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 xml:space="preserve">）目、第 </w:t>
      </w:r>
      <w:r>
        <w:rPr>
          <w:rFonts w:hint="eastAsia" w:asciiTheme="minorEastAsia" w:hAnsiTheme="minorEastAsia" w:eastAsiaTheme="minorEastAsia" w:cstheme="minorEastAsia"/>
          <w:spacing w:val="-1"/>
          <w:sz w:val="21"/>
          <w:szCs w:val="21"/>
        </w:rPr>
        <w:t>2.1.2</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）目</w:t>
      </w:r>
      <w:r>
        <w:rPr>
          <w:rFonts w:hint="eastAsia" w:asciiTheme="minorEastAsia" w:hAnsiTheme="minorEastAsia" w:eastAsiaTheme="minorEastAsia" w:cstheme="minorEastAsia"/>
          <w:spacing w:val="-3"/>
          <w:sz w:val="21"/>
          <w:szCs w:val="21"/>
        </w:rPr>
        <w:t>的规定编制，可按本章第</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3"/>
          <w:sz w:val="21"/>
          <w:szCs w:val="21"/>
        </w:rPr>
        <w:t>2.4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款的规定向招标人提出异议。对异议的答复仍持有异议，可按本章第</w:t>
      </w:r>
      <w:r>
        <w:rPr>
          <w:rFonts w:hint="eastAsia" w:asciiTheme="minorEastAsia" w:hAnsiTheme="minorEastAsia" w:eastAsiaTheme="minorEastAsia" w:cstheme="minorEastAsia"/>
          <w:spacing w:val="-1"/>
          <w:sz w:val="21"/>
          <w:szCs w:val="21"/>
        </w:rPr>
        <w:t>9.5</w:t>
      </w:r>
      <w:r>
        <w:rPr>
          <w:rFonts w:hint="eastAsia" w:asciiTheme="minorEastAsia" w:hAnsiTheme="minorEastAsia" w:eastAsiaTheme="minorEastAsia" w:cstheme="minorEastAsia"/>
          <w:spacing w:val="27"/>
          <w:w w:val="101"/>
          <w:sz w:val="21"/>
          <w:szCs w:val="21"/>
        </w:rPr>
        <w:t xml:space="preserve"> </w:t>
      </w:r>
      <w:r>
        <w:rPr>
          <w:rFonts w:hint="eastAsia" w:asciiTheme="minorEastAsia" w:hAnsiTheme="minorEastAsia" w:eastAsiaTheme="minorEastAsia" w:cstheme="minorEastAsia"/>
          <w:spacing w:val="-1"/>
          <w:sz w:val="21"/>
          <w:szCs w:val="21"/>
        </w:rPr>
        <w:t>款的规定在投标截止时间前，向有关行政监督部门和工程造价管理机构投诉。</w:t>
      </w:r>
    </w:p>
    <w:p w14:paraId="46376BF1">
      <w:pPr>
        <w:spacing w:before="8" w:line="350" w:lineRule="auto"/>
        <w:ind w:left="19" w:firstLine="4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3.2.3  </w:t>
      </w:r>
      <w:r>
        <w:rPr>
          <w:rFonts w:hint="eastAsia" w:asciiTheme="minorEastAsia" w:hAnsiTheme="minorEastAsia" w:eastAsiaTheme="minorEastAsia" w:cstheme="minorEastAsia"/>
          <w:sz w:val="21"/>
          <w:szCs w:val="21"/>
        </w:rPr>
        <w:t>投标人在投标截止时间前修改投标函中的投标总报价，应同时修改第五章“工程量清单”</w:t>
      </w:r>
      <w:r>
        <w:rPr>
          <w:rFonts w:hint="eastAsia" w:asciiTheme="minorEastAsia" w:hAnsiTheme="minorEastAsia" w:eastAsiaTheme="minorEastAsia" w:cstheme="minorEastAsia"/>
          <w:spacing w:val="-2"/>
          <w:sz w:val="21"/>
          <w:szCs w:val="21"/>
        </w:rPr>
        <w:t>中的相应报价。此修改须符合本章第</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2"/>
          <w:sz w:val="21"/>
          <w:szCs w:val="21"/>
        </w:rPr>
        <w:t>4.3</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款的有关要求。</w:t>
      </w:r>
    </w:p>
    <w:p w14:paraId="5DDEECA0">
      <w:pPr>
        <w:spacing w:line="238"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3.2.4</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投标人投标函中的大写报价或算术错误修正后的投标总报价大于招标控制价总价的，其</w:t>
      </w:r>
    </w:p>
    <w:p w14:paraId="4B9CF095">
      <w:pPr>
        <w:spacing w:line="238" w:lineRule="auto"/>
        <w:rPr>
          <w:rFonts w:hint="eastAsia" w:asciiTheme="minorEastAsia" w:hAnsiTheme="minorEastAsia" w:eastAsiaTheme="minorEastAsia" w:cstheme="minorEastAsia"/>
          <w:sz w:val="21"/>
          <w:szCs w:val="21"/>
        </w:rPr>
        <w:sectPr>
          <w:footerReference r:id="rId26" w:type="default"/>
          <w:pgSz w:w="11910" w:h="16845"/>
          <w:pgMar w:top="1431" w:right="1283" w:bottom="1051" w:left="1480" w:header="0" w:footer="781" w:gutter="0"/>
          <w:cols w:space="720" w:num="1"/>
        </w:sectPr>
      </w:pPr>
    </w:p>
    <w:p w14:paraId="3CBDC10F">
      <w:pPr>
        <w:pStyle w:val="2"/>
        <w:spacing w:line="328" w:lineRule="auto"/>
        <w:rPr>
          <w:rFonts w:hint="eastAsia" w:asciiTheme="minorEastAsia" w:hAnsiTheme="minorEastAsia" w:eastAsiaTheme="minorEastAsia" w:cstheme="minorEastAsia"/>
        </w:rPr>
      </w:pPr>
    </w:p>
    <w:p w14:paraId="085D5A2D">
      <w:pPr>
        <w:spacing w:before="69" w:line="220" w:lineRule="auto"/>
        <w:ind w:left="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投标将被否决。</w:t>
      </w:r>
    </w:p>
    <w:p w14:paraId="5EAFD058">
      <w:pPr>
        <w:spacing w:before="129" w:line="238" w:lineRule="auto"/>
        <w:ind w:left="423"/>
        <w:outlineLvl w:val="2"/>
        <w:rPr>
          <w:rFonts w:hint="eastAsia" w:asciiTheme="minorEastAsia" w:hAnsiTheme="minorEastAsia" w:eastAsiaTheme="minorEastAsia" w:cstheme="minorEastAsia"/>
          <w:sz w:val="24"/>
          <w:szCs w:val="24"/>
        </w:rPr>
      </w:pPr>
      <w:bookmarkStart w:id="32" w:name="bookmark26"/>
      <w:bookmarkEnd w:id="32"/>
      <w:bookmarkStart w:id="33" w:name="bookmark228"/>
      <w:bookmarkEnd w:id="33"/>
      <w:r>
        <w:rPr>
          <w:rFonts w:hint="eastAsia" w:asciiTheme="minorEastAsia" w:hAnsiTheme="minorEastAsia" w:eastAsiaTheme="minorEastAsia" w:cstheme="minorEastAsia"/>
          <w:b/>
          <w:bCs/>
          <w:spacing w:val="1"/>
          <w:sz w:val="24"/>
          <w:szCs w:val="24"/>
        </w:rPr>
        <w:t>3.3</w:t>
      </w:r>
      <w:r>
        <w:rPr>
          <w:rFonts w:hint="eastAsia" w:asciiTheme="minorEastAsia" w:hAnsiTheme="minorEastAsia" w:eastAsiaTheme="minorEastAsia" w:cstheme="minorEastAsia"/>
          <w:b/>
          <w:bCs/>
          <w:spacing w:val="17"/>
          <w:sz w:val="24"/>
          <w:szCs w:val="24"/>
        </w:rPr>
        <w:t xml:space="preserve">  </w:t>
      </w:r>
      <w:r>
        <w:rPr>
          <w:rFonts w:hint="eastAsia" w:asciiTheme="minorEastAsia" w:hAnsiTheme="minorEastAsia" w:eastAsiaTheme="minorEastAsia" w:cstheme="minorEastAsia"/>
          <w:b/>
          <w:bCs/>
          <w:spacing w:val="1"/>
          <w:sz w:val="24"/>
          <w:szCs w:val="24"/>
        </w:rPr>
        <w:t>投标有效期</w:t>
      </w:r>
    </w:p>
    <w:p w14:paraId="740E3DC8">
      <w:pPr>
        <w:spacing w:before="121" w:line="239"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3.3.1  </w:t>
      </w:r>
      <w:r>
        <w:rPr>
          <w:rFonts w:hint="eastAsia" w:asciiTheme="minorEastAsia" w:hAnsiTheme="minorEastAsia" w:eastAsiaTheme="minorEastAsia" w:cstheme="minorEastAsia"/>
          <w:sz w:val="21"/>
          <w:szCs w:val="21"/>
        </w:rPr>
        <w:t>在投标人须知前附表规定的投标有效期内</w:t>
      </w:r>
      <w:r>
        <w:rPr>
          <w:rFonts w:hint="eastAsia" w:asciiTheme="minorEastAsia" w:hAnsiTheme="minorEastAsia" w:eastAsiaTheme="minorEastAsia" w:cstheme="minorEastAsia"/>
          <w:spacing w:val="-1"/>
          <w:sz w:val="21"/>
          <w:szCs w:val="21"/>
        </w:rPr>
        <w:t>，投标人不得要求撤销或修改其投标文件。</w:t>
      </w:r>
    </w:p>
    <w:p w14:paraId="2D038D77">
      <w:pPr>
        <w:spacing w:before="120" w:line="344" w:lineRule="auto"/>
        <w:ind w:left="3" w:right="84"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3.3.2  </w:t>
      </w:r>
      <w:r>
        <w:rPr>
          <w:rFonts w:hint="eastAsia" w:asciiTheme="minorEastAsia" w:hAnsiTheme="minorEastAsia" w:eastAsiaTheme="minorEastAsia" w:cstheme="minorEastAsia"/>
          <w:sz w:val="21"/>
          <w:szCs w:val="21"/>
        </w:rPr>
        <w:t>出现特殊情况需要延长投标有效期的，招标人以书面形式通知所有投标人延长投</w:t>
      </w:r>
      <w:r>
        <w:rPr>
          <w:rFonts w:hint="eastAsia" w:asciiTheme="minorEastAsia" w:hAnsiTheme="minorEastAsia" w:eastAsiaTheme="minorEastAsia" w:cstheme="minorEastAsia"/>
          <w:spacing w:val="-1"/>
          <w:sz w:val="21"/>
          <w:szCs w:val="21"/>
        </w:rPr>
        <w:t>标有效</w:t>
      </w:r>
      <w:r>
        <w:rPr>
          <w:rFonts w:hint="eastAsia" w:asciiTheme="minorEastAsia" w:hAnsiTheme="minorEastAsia" w:eastAsiaTheme="minorEastAsia" w:cstheme="minorEastAsia"/>
          <w:spacing w:val="2"/>
          <w:sz w:val="21"/>
          <w:szCs w:val="21"/>
        </w:rPr>
        <w:t>期。投标人同意延长的，应相应延长其投标保证金的有效期，但不得要求或被允</w:t>
      </w:r>
      <w:r>
        <w:rPr>
          <w:rFonts w:hint="eastAsia" w:asciiTheme="minorEastAsia" w:hAnsiTheme="minorEastAsia" w:eastAsiaTheme="minorEastAsia" w:cstheme="minorEastAsia"/>
          <w:spacing w:val="1"/>
          <w:sz w:val="21"/>
          <w:szCs w:val="21"/>
        </w:rPr>
        <w:t>许修改或撤销其</w:t>
      </w:r>
      <w:r>
        <w:rPr>
          <w:rFonts w:hint="eastAsia" w:asciiTheme="minorEastAsia" w:hAnsiTheme="minorEastAsia" w:eastAsiaTheme="minorEastAsia" w:cstheme="minorEastAsia"/>
          <w:spacing w:val="-1"/>
          <w:sz w:val="21"/>
          <w:szCs w:val="21"/>
        </w:rPr>
        <w:t>投标文件；投标人拒绝延长的，其投标失效，但投标人有权收回其投标保证金。</w:t>
      </w:r>
    </w:p>
    <w:p w14:paraId="4374BDB2">
      <w:pPr>
        <w:spacing w:line="239" w:lineRule="auto"/>
        <w:ind w:left="423"/>
        <w:outlineLvl w:val="2"/>
        <w:rPr>
          <w:rFonts w:hint="eastAsia" w:asciiTheme="minorEastAsia" w:hAnsiTheme="minorEastAsia" w:eastAsiaTheme="minorEastAsia" w:cstheme="minorEastAsia"/>
          <w:sz w:val="24"/>
          <w:szCs w:val="24"/>
        </w:rPr>
      </w:pPr>
      <w:bookmarkStart w:id="34" w:name="bookmark27"/>
      <w:bookmarkEnd w:id="34"/>
      <w:r>
        <w:rPr>
          <w:rFonts w:hint="eastAsia" w:asciiTheme="minorEastAsia" w:hAnsiTheme="minorEastAsia" w:eastAsiaTheme="minorEastAsia" w:cstheme="minorEastAsia"/>
          <w:b/>
          <w:bCs/>
          <w:spacing w:val="1"/>
          <w:sz w:val="24"/>
          <w:szCs w:val="24"/>
        </w:rPr>
        <w:t>3.4</w:t>
      </w:r>
      <w:r>
        <w:rPr>
          <w:rFonts w:hint="eastAsia" w:asciiTheme="minorEastAsia" w:hAnsiTheme="minorEastAsia" w:eastAsiaTheme="minorEastAsia" w:cstheme="minorEastAsia"/>
          <w:b/>
          <w:bCs/>
          <w:spacing w:val="17"/>
          <w:sz w:val="24"/>
          <w:szCs w:val="24"/>
        </w:rPr>
        <w:t xml:space="preserve">  </w:t>
      </w:r>
      <w:r>
        <w:rPr>
          <w:rFonts w:hint="eastAsia" w:asciiTheme="minorEastAsia" w:hAnsiTheme="minorEastAsia" w:eastAsiaTheme="minorEastAsia" w:cstheme="minorEastAsia"/>
          <w:b/>
          <w:bCs/>
          <w:spacing w:val="1"/>
          <w:sz w:val="24"/>
          <w:szCs w:val="24"/>
        </w:rPr>
        <w:t>投标保证金</w:t>
      </w:r>
    </w:p>
    <w:p w14:paraId="6B3A78C2">
      <w:pPr>
        <w:spacing w:before="119" w:line="347" w:lineRule="auto"/>
        <w:ind w:left="3" w:right="84"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3.4.1</w:t>
      </w:r>
      <w:r>
        <w:rPr>
          <w:rFonts w:hint="eastAsia" w:asciiTheme="minorEastAsia" w:hAnsiTheme="minorEastAsia" w:eastAsiaTheme="minorEastAsia" w:cstheme="minorEastAsia"/>
          <w:spacing w:val="44"/>
          <w:w w:val="101"/>
          <w:sz w:val="21"/>
          <w:szCs w:val="21"/>
        </w:rPr>
        <w:t xml:space="preserve"> </w:t>
      </w:r>
      <w:r>
        <w:rPr>
          <w:rFonts w:hint="eastAsia" w:asciiTheme="minorEastAsia" w:hAnsiTheme="minorEastAsia" w:eastAsiaTheme="minorEastAsia" w:cstheme="minorEastAsia"/>
          <w:sz w:val="21"/>
          <w:szCs w:val="21"/>
        </w:rPr>
        <w:t>投标人须知前附表规定提交投标保证金的，投标人在递交投标文件的同时，应按投标人</w:t>
      </w:r>
      <w:r>
        <w:rPr>
          <w:rFonts w:hint="eastAsia" w:asciiTheme="minorEastAsia" w:hAnsiTheme="minorEastAsia" w:eastAsiaTheme="minorEastAsia" w:cstheme="minorEastAsia"/>
          <w:spacing w:val="2"/>
          <w:sz w:val="21"/>
          <w:szCs w:val="21"/>
        </w:rPr>
        <w:t>须知前附表规定的形式、金额、递交截止时间、递交方式提交投标保证金，并作为</w:t>
      </w:r>
      <w:r>
        <w:rPr>
          <w:rFonts w:hint="eastAsia" w:asciiTheme="minorEastAsia" w:hAnsiTheme="minorEastAsia" w:eastAsiaTheme="minorEastAsia" w:cstheme="minorEastAsia"/>
          <w:spacing w:val="1"/>
          <w:sz w:val="21"/>
          <w:szCs w:val="21"/>
        </w:rPr>
        <w:t>其投标文件的</w:t>
      </w:r>
      <w:r>
        <w:rPr>
          <w:rFonts w:hint="eastAsia" w:asciiTheme="minorEastAsia" w:hAnsiTheme="minorEastAsia" w:eastAsiaTheme="minorEastAsia" w:cstheme="minorEastAsia"/>
          <w:sz w:val="21"/>
          <w:szCs w:val="21"/>
        </w:rPr>
        <w:t>组成部分。联合体投标的，其投标保证金由</w:t>
      </w:r>
      <w:r>
        <w:rPr>
          <w:rFonts w:hint="eastAsia" w:asciiTheme="minorEastAsia" w:hAnsiTheme="minorEastAsia" w:eastAsiaTheme="minorEastAsia" w:cstheme="minorEastAsia"/>
          <w:spacing w:val="-1"/>
          <w:sz w:val="21"/>
          <w:szCs w:val="21"/>
        </w:rPr>
        <w:t>牵头人递交，并应符合投标人须知前附表的规定。</w:t>
      </w:r>
    </w:p>
    <w:p w14:paraId="60E96635">
      <w:pPr>
        <w:spacing w:before="18" w:line="239"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3.4.2  </w:t>
      </w:r>
      <w:r>
        <w:rPr>
          <w:rFonts w:hint="eastAsia" w:asciiTheme="minorEastAsia" w:hAnsiTheme="minorEastAsia" w:eastAsiaTheme="minorEastAsia" w:cstheme="minorEastAsia"/>
          <w:sz w:val="21"/>
          <w:szCs w:val="21"/>
        </w:rPr>
        <w:t>投标人不按本章第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z w:val="21"/>
          <w:szCs w:val="21"/>
        </w:rPr>
        <w:t>3.4.1</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z w:val="21"/>
          <w:szCs w:val="21"/>
        </w:rPr>
        <w:t>项要求提交投标保证金的</w:t>
      </w:r>
      <w:r>
        <w:rPr>
          <w:rFonts w:hint="eastAsia" w:asciiTheme="minorEastAsia" w:hAnsiTheme="minorEastAsia" w:eastAsiaTheme="minorEastAsia" w:cstheme="minorEastAsia"/>
          <w:spacing w:val="-1"/>
          <w:sz w:val="21"/>
          <w:szCs w:val="21"/>
        </w:rPr>
        <w:t>，其投标将被否决。</w:t>
      </w:r>
    </w:p>
    <w:p w14:paraId="34A06365">
      <w:pPr>
        <w:spacing w:before="133" w:line="347" w:lineRule="auto"/>
        <w:ind w:left="1"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3.4.3  </w:t>
      </w:r>
      <w:r>
        <w:rPr>
          <w:rFonts w:hint="eastAsia" w:asciiTheme="minorEastAsia" w:hAnsiTheme="minorEastAsia" w:eastAsiaTheme="minorEastAsia" w:cstheme="minorEastAsia"/>
          <w:spacing w:val="-3"/>
          <w:sz w:val="21"/>
          <w:szCs w:val="21"/>
        </w:rPr>
        <w:t>招标人最迟在与中标人签订</w:t>
      </w:r>
      <w:r>
        <w:rPr>
          <w:rFonts w:hint="eastAsia" w:asciiTheme="minorEastAsia" w:hAnsiTheme="minorEastAsia" w:eastAsiaTheme="minorEastAsia" w:cstheme="minorEastAsia"/>
          <w:spacing w:val="-4"/>
          <w:sz w:val="21"/>
          <w:szCs w:val="21"/>
        </w:rPr>
        <w:t>合同后</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pacing w:val="-4"/>
          <w:sz w:val="21"/>
          <w:szCs w:val="21"/>
        </w:rPr>
        <w:t xml:space="preserve">5  </w:t>
      </w:r>
      <w:r>
        <w:rPr>
          <w:rFonts w:hint="eastAsia" w:asciiTheme="minorEastAsia" w:hAnsiTheme="minorEastAsia" w:eastAsiaTheme="minorEastAsia" w:cstheme="minorEastAsia"/>
          <w:spacing w:val="-4"/>
          <w:sz w:val="21"/>
          <w:szCs w:val="21"/>
        </w:rPr>
        <w:t>日内，向未中标的投标人和中标人退还投标保证金。</w:t>
      </w:r>
      <w:r>
        <w:rPr>
          <w:rFonts w:hint="eastAsia" w:asciiTheme="minorEastAsia" w:hAnsiTheme="minorEastAsia" w:eastAsiaTheme="minorEastAsia" w:cstheme="minorEastAsia"/>
          <w:spacing w:val="2"/>
          <w:sz w:val="21"/>
          <w:szCs w:val="21"/>
        </w:rPr>
        <w:t>招标人同时退还投标保证金的银行同期存款利息。投标保证金及利息的计息标准和退还方式见投</w:t>
      </w:r>
      <w:r>
        <w:rPr>
          <w:rFonts w:hint="eastAsia" w:asciiTheme="minorEastAsia" w:hAnsiTheme="minorEastAsia" w:eastAsiaTheme="minorEastAsia" w:cstheme="minorEastAsia"/>
          <w:spacing w:val="-4"/>
          <w:sz w:val="21"/>
          <w:szCs w:val="21"/>
        </w:rPr>
        <w:t>标人须知前附表。</w:t>
      </w:r>
    </w:p>
    <w:p w14:paraId="074F9F72">
      <w:pPr>
        <w:spacing w:before="16"/>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3.4.4  </w:t>
      </w:r>
      <w:r>
        <w:rPr>
          <w:rFonts w:hint="eastAsia" w:asciiTheme="minorEastAsia" w:hAnsiTheme="minorEastAsia" w:eastAsiaTheme="minorEastAsia" w:cstheme="minorEastAsia"/>
          <w:spacing w:val="-2"/>
          <w:sz w:val="21"/>
          <w:szCs w:val="21"/>
        </w:rPr>
        <w:t>有下列情形之一的，投标保证金将不予退还：</w:t>
      </w:r>
    </w:p>
    <w:p w14:paraId="1C1763EC">
      <w:pPr>
        <w:spacing w:before="118"/>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）投标人在规定的投标有效期内撤销或修改其投标文件；</w:t>
      </w:r>
    </w:p>
    <w:p w14:paraId="558C9E59">
      <w:pPr>
        <w:spacing w:before="133" w:line="338" w:lineRule="auto"/>
        <w:ind w:right="112" w:firstLine="7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）中标人在收到中标通知书后，无正当理由拒签合同、在签订合同时向招标人提出附</w:t>
      </w:r>
      <w:r>
        <w:rPr>
          <w:rFonts w:hint="eastAsia" w:asciiTheme="minorEastAsia" w:hAnsiTheme="minorEastAsia" w:eastAsiaTheme="minorEastAsia" w:cstheme="minorEastAsia"/>
          <w:spacing w:val="-2"/>
          <w:sz w:val="21"/>
          <w:szCs w:val="21"/>
        </w:rPr>
        <w:t>加条件或未按招标文件规定提交履约保证金。</w:t>
      </w:r>
    </w:p>
    <w:p w14:paraId="445A287D">
      <w:pPr>
        <w:spacing w:before="1" w:line="238" w:lineRule="auto"/>
        <w:ind w:left="423"/>
        <w:outlineLvl w:val="2"/>
        <w:rPr>
          <w:rFonts w:hint="eastAsia" w:asciiTheme="minorEastAsia" w:hAnsiTheme="minorEastAsia" w:eastAsiaTheme="minorEastAsia" w:cstheme="minorEastAsia"/>
          <w:sz w:val="24"/>
          <w:szCs w:val="24"/>
        </w:rPr>
      </w:pPr>
      <w:bookmarkStart w:id="35" w:name="bookmark28"/>
      <w:bookmarkEnd w:id="35"/>
      <w:r>
        <w:rPr>
          <w:rFonts w:hint="eastAsia" w:asciiTheme="minorEastAsia" w:hAnsiTheme="minorEastAsia" w:eastAsiaTheme="minorEastAsia" w:cstheme="minorEastAsia"/>
          <w:b/>
          <w:bCs/>
          <w:spacing w:val="-1"/>
          <w:sz w:val="24"/>
          <w:szCs w:val="24"/>
        </w:rPr>
        <w:t>3.5</w:t>
      </w:r>
      <w:r>
        <w:rPr>
          <w:rFonts w:hint="eastAsia" w:asciiTheme="minorEastAsia" w:hAnsiTheme="minorEastAsia" w:eastAsiaTheme="minorEastAsia" w:cstheme="minorEastAsia"/>
          <w:b/>
          <w:bCs/>
          <w:spacing w:val="24"/>
          <w:sz w:val="24"/>
          <w:szCs w:val="24"/>
        </w:rPr>
        <w:t xml:space="preserve">  </w:t>
      </w:r>
      <w:r>
        <w:rPr>
          <w:rFonts w:hint="eastAsia" w:asciiTheme="minorEastAsia" w:hAnsiTheme="minorEastAsia" w:eastAsiaTheme="minorEastAsia" w:cstheme="minorEastAsia"/>
          <w:b/>
          <w:bCs/>
          <w:spacing w:val="-1"/>
          <w:sz w:val="24"/>
          <w:szCs w:val="24"/>
        </w:rPr>
        <w:t>资格审查资料（适用于未进行资格预审的）</w:t>
      </w:r>
    </w:p>
    <w:p w14:paraId="3B20AA59">
      <w:pPr>
        <w:spacing w:before="121" w:line="344" w:lineRule="auto"/>
        <w:ind w:left="3" w:right="92"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3.5.1</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z w:val="21"/>
          <w:szCs w:val="21"/>
        </w:rPr>
        <w:t>投标人应按招标文件第八章“投标文件格式”中规定的表格内容填写资格审查表，</w:t>
      </w:r>
      <w:r>
        <w:rPr>
          <w:rFonts w:hint="eastAsia" w:asciiTheme="minorEastAsia" w:hAnsiTheme="minorEastAsia" w:eastAsiaTheme="minorEastAsia" w:cstheme="minorEastAsia"/>
          <w:spacing w:val="-1"/>
          <w:sz w:val="21"/>
          <w:szCs w:val="21"/>
        </w:rPr>
        <w:t>并按</w:t>
      </w:r>
      <w:r>
        <w:rPr>
          <w:rFonts w:hint="eastAsia" w:asciiTheme="minorEastAsia" w:hAnsiTheme="minorEastAsia" w:eastAsiaTheme="minorEastAsia" w:cstheme="minorEastAsia"/>
          <w:spacing w:val="-2"/>
          <w:sz w:val="21"/>
          <w:szCs w:val="21"/>
        </w:rPr>
        <w:t>各资格审查表的具体要求提供相关证件及证明材料。</w:t>
      </w:r>
    </w:p>
    <w:p w14:paraId="70B93BF8">
      <w:pPr>
        <w:spacing w:before="13" w:line="21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本招标文件中“类似项目”的定义见投标人须知前</w:t>
      </w:r>
      <w:r>
        <w:rPr>
          <w:rFonts w:hint="eastAsia" w:asciiTheme="minorEastAsia" w:hAnsiTheme="minorEastAsia" w:eastAsiaTheme="minorEastAsia" w:cstheme="minorEastAsia"/>
          <w:spacing w:val="-2"/>
          <w:sz w:val="21"/>
          <w:szCs w:val="21"/>
        </w:rPr>
        <w:t>附表。</w:t>
      </w:r>
    </w:p>
    <w:p w14:paraId="3A8F366A">
      <w:pPr>
        <w:spacing w:before="157" w:line="338" w:lineRule="auto"/>
        <w:ind w:right="75"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3.5.2</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1"/>
          <w:sz w:val="21"/>
          <w:szCs w:val="21"/>
        </w:rPr>
        <w:t>投标人须知前附表第</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1"/>
          <w:sz w:val="21"/>
          <w:szCs w:val="21"/>
        </w:rPr>
        <w:t>1.4.2</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项规定接受联合体投标的，本章第</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
          <w:sz w:val="21"/>
          <w:szCs w:val="21"/>
        </w:rPr>
        <w:t>3.5.1</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项</w:t>
      </w:r>
      <w:r>
        <w:rPr>
          <w:rFonts w:hint="eastAsia" w:asciiTheme="minorEastAsia" w:hAnsiTheme="minorEastAsia" w:eastAsiaTheme="minorEastAsia" w:cstheme="minorEastAsia"/>
          <w:spacing w:val="-2"/>
          <w:sz w:val="21"/>
          <w:szCs w:val="21"/>
        </w:rPr>
        <w:t>规定的表格和资料</w:t>
      </w:r>
      <w:r>
        <w:rPr>
          <w:rFonts w:hint="eastAsia" w:asciiTheme="minorEastAsia" w:hAnsiTheme="minorEastAsia" w:eastAsiaTheme="minorEastAsia" w:cstheme="minorEastAsia"/>
          <w:spacing w:val="-3"/>
          <w:sz w:val="21"/>
          <w:szCs w:val="21"/>
        </w:rPr>
        <w:t>应包括联合体各方相关情况。</w:t>
      </w:r>
    </w:p>
    <w:p w14:paraId="0C1C087F">
      <w:pPr>
        <w:spacing w:line="238" w:lineRule="auto"/>
        <w:ind w:left="423"/>
        <w:outlineLvl w:val="2"/>
        <w:rPr>
          <w:rFonts w:hint="eastAsia" w:asciiTheme="minorEastAsia" w:hAnsiTheme="minorEastAsia" w:eastAsiaTheme="minorEastAsia" w:cstheme="minorEastAsia"/>
          <w:sz w:val="24"/>
          <w:szCs w:val="24"/>
        </w:rPr>
      </w:pPr>
      <w:bookmarkStart w:id="36" w:name="bookmark29"/>
      <w:bookmarkEnd w:id="36"/>
      <w:r>
        <w:rPr>
          <w:rFonts w:hint="eastAsia" w:asciiTheme="minorEastAsia" w:hAnsiTheme="minorEastAsia" w:eastAsiaTheme="minorEastAsia" w:cstheme="minorEastAsia"/>
          <w:b/>
          <w:bCs/>
          <w:sz w:val="24"/>
          <w:szCs w:val="24"/>
        </w:rPr>
        <w:t>3.6</w:t>
      </w:r>
      <w:r>
        <w:rPr>
          <w:rFonts w:hint="eastAsia" w:asciiTheme="minorEastAsia" w:hAnsiTheme="minorEastAsia" w:eastAsiaTheme="minorEastAsia" w:cstheme="minorEastAsia"/>
          <w:b/>
          <w:bCs/>
          <w:spacing w:val="20"/>
          <w:sz w:val="24"/>
          <w:szCs w:val="24"/>
        </w:rPr>
        <w:t xml:space="preserve">  </w:t>
      </w:r>
      <w:r>
        <w:rPr>
          <w:rFonts w:hint="eastAsia" w:asciiTheme="minorEastAsia" w:hAnsiTheme="minorEastAsia" w:eastAsiaTheme="minorEastAsia" w:cstheme="minorEastAsia"/>
          <w:b/>
          <w:bCs/>
          <w:sz w:val="24"/>
          <w:szCs w:val="24"/>
        </w:rPr>
        <w:t>备选投标方案</w:t>
      </w:r>
    </w:p>
    <w:p w14:paraId="781396F5">
      <w:pPr>
        <w:spacing w:before="124" w:line="347" w:lineRule="auto"/>
        <w:ind w:right="99" w:firstLine="4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除投标人须知前附表另有规定外，投标人不得递交备选投标方案。允许</w:t>
      </w:r>
      <w:r>
        <w:rPr>
          <w:rFonts w:hint="eastAsia" w:asciiTheme="minorEastAsia" w:hAnsiTheme="minorEastAsia" w:eastAsiaTheme="minorEastAsia" w:cstheme="minorEastAsia"/>
          <w:spacing w:val="1"/>
          <w:sz w:val="21"/>
          <w:szCs w:val="21"/>
        </w:rPr>
        <w:t>投标人递交备选投标</w:t>
      </w:r>
      <w:r>
        <w:rPr>
          <w:rFonts w:hint="eastAsia" w:asciiTheme="minorEastAsia" w:hAnsiTheme="minorEastAsia" w:eastAsiaTheme="minorEastAsia" w:cstheme="minorEastAsia"/>
          <w:spacing w:val="2"/>
          <w:sz w:val="21"/>
          <w:szCs w:val="21"/>
        </w:rPr>
        <w:t>方案的，只有中标人所递交的备选投标方案方可予以考虑。评标委员会认为中标候选人的备选投标方案优于其按照招标文件要求编制的投标方案的，该中标候选人被确定中标人后，招标人可以</w:t>
      </w:r>
      <w:r>
        <w:rPr>
          <w:rFonts w:hint="eastAsia" w:asciiTheme="minorEastAsia" w:hAnsiTheme="minorEastAsia" w:eastAsiaTheme="minorEastAsia" w:cstheme="minorEastAsia"/>
          <w:spacing w:val="-3"/>
          <w:sz w:val="21"/>
          <w:szCs w:val="21"/>
        </w:rPr>
        <w:t>接受该备选投标方案。</w:t>
      </w:r>
    </w:p>
    <w:p w14:paraId="77CAB324">
      <w:pPr>
        <w:spacing w:line="238" w:lineRule="auto"/>
        <w:ind w:left="423"/>
        <w:outlineLvl w:val="2"/>
        <w:rPr>
          <w:rFonts w:hint="eastAsia" w:asciiTheme="minorEastAsia" w:hAnsiTheme="minorEastAsia" w:eastAsiaTheme="minorEastAsia" w:cstheme="minorEastAsia"/>
          <w:sz w:val="24"/>
          <w:szCs w:val="24"/>
        </w:rPr>
      </w:pPr>
      <w:bookmarkStart w:id="37" w:name="bookmark30"/>
      <w:bookmarkEnd w:id="37"/>
      <w:r>
        <w:rPr>
          <w:rFonts w:hint="eastAsia" w:asciiTheme="minorEastAsia" w:hAnsiTheme="minorEastAsia" w:eastAsiaTheme="minorEastAsia" w:cstheme="minorEastAsia"/>
          <w:b/>
          <w:bCs/>
          <w:sz w:val="24"/>
          <w:szCs w:val="24"/>
        </w:rPr>
        <w:t>3.7</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z w:val="24"/>
          <w:szCs w:val="24"/>
        </w:rPr>
        <w:t>投标文件的编制</w:t>
      </w:r>
    </w:p>
    <w:p w14:paraId="0B55EA22">
      <w:pPr>
        <w:spacing w:before="108" w:line="353" w:lineRule="auto"/>
        <w:ind w:left="1" w:right="84"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3.7.1</w:t>
      </w:r>
      <w:r>
        <w:rPr>
          <w:rFonts w:hint="eastAsia" w:asciiTheme="minorEastAsia" w:hAnsiTheme="minorEastAsia" w:eastAsiaTheme="minorEastAsia" w:cstheme="minorEastAsia"/>
          <w:spacing w:val="44"/>
          <w:w w:val="101"/>
          <w:sz w:val="21"/>
          <w:szCs w:val="21"/>
        </w:rPr>
        <w:t xml:space="preserve"> </w:t>
      </w:r>
      <w:r>
        <w:rPr>
          <w:rFonts w:hint="eastAsia" w:asciiTheme="minorEastAsia" w:hAnsiTheme="minorEastAsia" w:eastAsiaTheme="minorEastAsia" w:cstheme="minorEastAsia"/>
          <w:sz w:val="21"/>
          <w:szCs w:val="21"/>
        </w:rPr>
        <w:t>投标文件应按第八章“投标文件格式”进行编写，如有必要，可以增加附页，作为投标</w:t>
      </w:r>
      <w:r>
        <w:rPr>
          <w:rFonts w:hint="eastAsia" w:asciiTheme="minorEastAsia" w:hAnsiTheme="minorEastAsia" w:eastAsiaTheme="minorEastAsia" w:cstheme="minorEastAsia"/>
          <w:spacing w:val="2"/>
          <w:sz w:val="21"/>
          <w:szCs w:val="21"/>
        </w:rPr>
        <w:t>文件的组成部分。其中，投标函附录在满足招标文件实质性要求的基础上，可以提出比招标文件</w:t>
      </w:r>
      <w:r>
        <w:rPr>
          <w:rFonts w:hint="eastAsia" w:asciiTheme="minorEastAsia" w:hAnsiTheme="minorEastAsia" w:eastAsiaTheme="minorEastAsia" w:cstheme="minorEastAsia"/>
          <w:spacing w:val="-3"/>
          <w:sz w:val="21"/>
          <w:szCs w:val="21"/>
        </w:rPr>
        <w:t>要求更有利于招标人的承诺。</w:t>
      </w:r>
    </w:p>
    <w:p w14:paraId="655378BD">
      <w:pPr>
        <w:spacing w:line="353" w:lineRule="auto"/>
        <w:rPr>
          <w:rFonts w:hint="eastAsia" w:asciiTheme="minorEastAsia" w:hAnsiTheme="minorEastAsia" w:eastAsiaTheme="minorEastAsia" w:cstheme="minorEastAsia"/>
          <w:sz w:val="21"/>
          <w:szCs w:val="21"/>
        </w:rPr>
        <w:sectPr>
          <w:footerReference r:id="rId27" w:type="default"/>
          <w:pgSz w:w="11910" w:h="16845"/>
          <w:pgMar w:top="1431" w:right="1424" w:bottom="1051" w:left="1479" w:header="0" w:footer="781" w:gutter="0"/>
          <w:cols w:space="720" w:num="1"/>
        </w:sectPr>
      </w:pPr>
    </w:p>
    <w:p w14:paraId="2BA7D0F6">
      <w:pPr>
        <w:pStyle w:val="2"/>
        <w:spacing w:line="329" w:lineRule="auto"/>
        <w:rPr>
          <w:rFonts w:hint="eastAsia" w:asciiTheme="minorEastAsia" w:hAnsiTheme="minorEastAsia" w:eastAsiaTheme="minorEastAsia" w:cstheme="minorEastAsia"/>
        </w:rPr>
      </w:pPr>
    </w:p>
    <w:p w14:paraId="3BBB59F8">
      <w:pPr>
        <w:spacing w:before="68" w:line="344" w:lineRule="auto"/>
        <w:ind w:left="19" w:right="56" w:firstLine="4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3.7.2  </w:t>
      </w:r>
      <w:r>
        <w:rPr>
          <w:rFonts w:hint="eastAsia" w:asciiTheme="minorEastAsia" w:hAnsiTheme="minorEastAsia" w:eastAsiaTheme="minorEastAsia" w:cstheme="minorEastAsia"/>
          <w:sz w:val="21"/>
          <w:szCs w:val="21"/>
        </w:rPr>
        <w:t>投标文件应当对招标文件有关工期、投标有效期、质量要求、技术标准和要求</w:t>
      </w:r>
      <w:r>
        <w:rPr>
          <w:rFonts w:hint="eastAsia" w:asciiTheme="minorEastAsia" w:hAnsiTheme="minorEastAsia" w:eastAsiaTheme="minorEastAsia" w:cstheme="minorEastAsia"/>
          <w:spacing w:val="-1"/>
          <w:sz w:val="21"/>
          <w:szCs w:val="21"/>
        </w:rPr>
        <w:t>、招标范</w:t>
      </w:r>
      <w:r>
        <w:rPr>
          <w:rFonts w:hint="eastAsia" w:asciiTheme="minorEastAsia" w:hAnsiTheme="minorEastAsia" w:eastAsiaTheme="minorEastAsia" w:cstheme="minorEastAsia"/>
          <w:spacing w:val="-4"/>
          <w:sz w:val="21"/>
          <w:szCs w:val="21"/>
        </w:rPr>
        <w:t>围等实质性内容作出响应。</w:t>
      </w:r>
    </w:p>
    <w:p w14:paraId="22B8DD46">
      <w:pPr>
        <w:spacing w:before="27"/>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3.7.3</w:t>
      </w:r>
      <w:r>
        <w:rPr>
          <w:rFonts w:hint="eastAsia" w:asciiTheme="minorEastAsia" w:hAnsiTheme="minorEastAsia" w:eastAsiaTheme="minorEastAsia" w:cstheme="minorEastAsia"/>
          <w:spacing w:val="13"/>
          <w:w w:val="101"/>
          <w:sz w:val="21"/>
          <w:szCs w:val="21"/>
        </w:rPr>
        <w:t xml:space="preserve">  </w:t>
      </w:r>
      <w:r>
        <w:rPr>
          <w:rFonts w:hint="eastAsia" w:asciiTheme="minorEastAsia" w:hAnsiTheme="minorEastAsia" w:eastAsiaTheme="minorEastAsia" w:cstheme="minorEastAsia"/>
          <w:spacing w:val="-2"/>
          <w:sz w:val="21"/>
          <w:szCs w:val="21"/>
        </w:rPr>
        <w:t>电子投标文件制作</w:t>
      </w:r>
    </w:p>
    <w:p w14:paraId="2535B1B1">
      <w:pPr>
        <w:spacing w:before="116" w:line="345" w:lineRule="auto"/>
        <w:ind w:left="2" w:right="48"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）电子投标文件由投标人使用“电子交易平台</w:t>
      </w:r>
      <w:r>
        <w:rPr>
          <w:rFonts w:hint="eastAsia" w:asciiTheme="minorEastAsia" w:hAnsiTheme="minorEastAsia" w:eastAsiaTheme="minorEastAsia" w:cstheme="minorEastAsia"/>
          <w:spacing w:val="-77"/>
          <w:sz w:val="21"/>
          <w:szCs w:val="21"/>
        </w:rPr>
        <w:t xml:space="preserve"> </w:t>
      </w:r>
      <w:r>
        <w:rPr>
          <w:rFonts w:hint="eastAsia" w:asciiTheme="minorEastAsia" w:hAnsiTheme="minorEastAsia" w:eastAsiaTheme="minorEastAsia" w:cstheme="minorEastAsia"/>
          <w:spacing w:val="-2"/>
          <w:sz w:val="21"/>
          <w:szCs w:val="21"/>
        </w:rPr>
        <w:t>”提供的“电子投标文件制作软件</w:t>
      </w:r>
      <w:r>
        <w:rPr>
          <w:rFonts w:hint="eastAsia" w:asciiTheme="minorEastAsia" w:hAnsiTheme="minorEastAsia" w:eastAsiaTheme="minorEastAsia" w:cstheme="minorEastAsia"/>
          <w:spacing w:val="-79"/>
          <w:sz w:val="21"/>
          <w:szCs w:val="21"/>
        </w:rPr>
        <w:t xml:space="preserve"> </w:t>
      </w:r>
      <w:r>
        <w:rPr>
          <w:rFonts w:hint="eastAsia" w:asciiTheme="minorEastAsia" w:hAnsiTheme="minorEastAsia" w:eastAsiaTheme="minorEastAsia" w:cstheme="minorEastAsia"/>
          <w:spacing w:val="-2"/>
          <w:sz w:val="21"/>
          <w:szCs w:val="21"/>
        </w:rPr>
        <w:t>”制作生</w:t>
      </w:r>
      <w:r>
        <w:rPr>
          <w:rFonts w:hint="eastAsia" w:asciiTheme="minorEastAsia" w:hAnsiTheme="minorEastAsia" w:eastAsiaTheme="minorEastAsia" w:cstheme="minorEastAsia"/>
          <w:spacing w:val="-10"/>
          <w:sz w:val="21"/>
          <w:szCs w:val="21"/>
        </w:rPr>
        <w:t>成。</w:t>
      </w:r>
    </w:p>
    <w:p w14:paraId="390B5390">
      <w:pPr>
        <w:spacing w:before="26"/>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）投标人在编制电子投标文件时应当建立分级目录，并按照标签提示导入相关内容。</w:t>
      </w:r>
    </w:p>
    <w:p w14:paraId="21995BCC">
      <w:pPr>
        <w:spacing w:before="118" w:line="352" w:lineRule="auto"/>
        <w:ind w:left="1" w:right="48"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）电子投标文件中的证明资料均为“扫描件</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pacing w:val="-3"/>
          <w:sz w:val="21"/>
          <w:szCs w:val="21"/>
        </w:rPr>
        <w:t>”，应从“电子交易平台</w:t>
      </w: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交易主体诚信库中选</w:t>
      </w:r>
      <w:r>
        <w:rPr>
          <w:rFonts w:hint="eastAsia" w:asciiTheme="minorEastAsia" w:hAnsiTheme="minorEastAsia" w:eastAsiaTheme="minorEastAsia" w:cstheme="minorEastAsia"/>
          <w:spacing w:val="-2"/>
          <w:sz w:val="21"/>
          <w:szCs w:val="21"/>
        </w:rPr>
        <w:t>择，交易主体诚信库中没有的“扫描件”，应以附件形式</w:t>
      </w:r>
      <w:r>
        <w:rPr>
          <w:rFonts w:hint="eastAsia" w:asciiTheme="minorEastAsia" w:hAnsiTheme="minorEastAsia" w:eastAsiaTheme="minorEastAsia" w:cstheme="minorEastAsia"/>
          <w:spacing w:val="-3"/>
          <w:sz w:val="21"/>
          <w:szCs w:val="21"/>
        </w:rPr>
        <w:t>直接导入，未标示“扫描件”的证明资料</w:t>
      </w:r>
      <w:r>
        <w:rPr>
          <w:rFonts w:hint="eastAsia" w:asciiTheme="minorEastAsia" w:hAnsiTheme="minorEastAsia" w:eastAsiaTheme="minorEastAsia" w:cstheme="minorEastAsia"/>
          <w:spacing w:val="-4"/>
          <w:sz w:val="21"/>
          <w:szCs w:val="21"/>
        </w:rPr>
        <w:t>均应直接制作生成。</w:t>
      </w:r>
    </w:p>
    <w:p w14:paraId="442ACF50">
      <w:pPr>
        <w:spacing w:before="1" w:line="348" w:lineRule="auto"/>
        <w:ind w:right="76"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）电子投标文件中的已标价工程量清单数据文件应符合《湖北省建设工程造价应用软件数</w:t>
      </w:r>
      <w:r>
        <w:rPr>
          <w:rFonts w:hint="eastAsia" w:asciiTheme="minorEastAsia" w:hAnsiTheme="minorEastAsia" w:eastAsiaTheme="minorEastAsia" w:cstheme="minorEastAsia"/>
          <w:spacing w:val="-3"/>
          <w:sz w:val="21"/>
          <w:szCs w:val="21"/>
        </w:rPr>
        <w:t>据交换规范》和《关于增加湖北省建设工程造价数据接口内容的通知》（鄂建标函</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pacing w:val="-53"/>
          <w:sz w:val="21"/>
          <w:szCs w:val="21"/>
          <w:lang w:eastAsia="zh-CN"/>
        </w:rPr>
        <w:t>〔2018〕</w:t>
      </w: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4"/>
          <w:sz w:val="21"/>
          <w:szCs w:val="21"/>
        </w:rPr>
        <w:t>6</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4"/>
          <w:sz w:val="21"/>
          <w:szCs w:val="21"/>
        </w:rPr>
        <w:t>号）的</w:t>
      </w:r>
      <w:r>
        <w:rPr>
          <w:rFonts w:hint="eastAsia" w:asciiTheme="minorEastAsia" w:hAnsiTheme="minorEastAsia" w:eastAsiaTheme="minorEastAsia" w:cstheme="minorEastAsia"/>
          <w:spacing w:val="-2"/>
          <w:sz w:val="21"/>
          <w:szCs w:val="21"/>
        </w:rPr>
        <w:t>要求，采用</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2"/>
          <w:sz w:val="21"/>
          <w:szCs w:val="21"/>
        </w:rPr>
        <w:t>XML</w:t>
      </w:r>
      <w:r>
        <w:rPr>
          <w:rFonts w:hint="eastAsia" w:asciiTheme="minorEastAsia" w:hAnsiTheme="minorEastAsia" w:eastAsiaTheme="minorEastAsia" w:cstheme="minorEastAsia"/>
          <w:spacing w:val="23"/>
          <w:w w:val="102"/>
          <w:sz w:val="21"/>
          <w:szCs w:val="21"/>
        </w:rPr>
        <w:t xml:space="preserve"> </w:t>
      </w:r>
      <w:r>
        <w:rPr>
          <w:rFonts w:hint="eastAsia" w:asciiTheme="minorEastAsia" w:hAnsiTheme="minorEastAsia" w:eastAsiaTheme="minorEastAsia" w:cstheme="minorEastAsia"/>
          <w:spacing w:val="-2"/>
          <w:sz w:val="21"/>
          <w:szCs w:val="21"/>
        </w:rPr>
        <w:t>格式。电子投标文件中只能包含一个</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2"/>
          <w:sz w:val="21"/>
          <w:szCs w:val="21"/>
        </w:rPr>
        <w:t>XML</w:t>
      </w:r>
      <w:r>
        <w:rPr>
          <w:rFonts w:hint="eastAsia" w:asciiTheme="minorEastAsia" w:hAnsiTheme="minorEastAsia" w:eastAsiaTheme="minorEastAsia" w:cstheme="minorEastAsia"/>
          <w:spacing w:val="25"/>
          <w:w w:val="102"/>
          <w:sz w:val="21"/>
          <w:szCs w:val="21"/>
        </w:rPr>
        <w:t xml:space="preserve"> </w:t>
      </w:r>
      <w:r>
        <w:rPr>
          <w:rFonts w:hint="eastAsia" w:asciiTheme="minorEastAsia" w:hAnsiTheme="minorEastAsia" w:eastAsiaTheme="minorEastAsia" w:cstheme="minorEastAsia"/>
          <w:spacing w:val="-2"/>
          <w:sz w:val="21"/>
          <w:szCs w:val="21"/>
        </w:rPr>
        <w:t>或</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2"/>
          <w:sz w:val="21"/>
          <w:szCs w:val="21"/>
        </w:rPr>
        <w:t>HBTB</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2"/>
          <w:sz w:val="21"/>
          <w:szCs w:val="21"/>
        </w:rPr>
        <w:t>文件，多个专业分别编制</w:t>
      </w:r>
      <w:r>
        <w:rPr>
          <w:rFonts w:hint="eastAsia" w:asciiTheme="minorEastAsia" w:hAnsiTheme="minorEastAsia" w:eastAsiaTheme="minorEastAsia" w:cstheme="minorEastAsia"/>
          <w:spacing w:val="-3"/>
          <w:sz w:val="21"/>
          <w:szCs w:val="21"/>
        </w:rPr>
        <w:t>时，</w:t>
      </w:r>
      <w:r>
        <w:rPr>
          <w:rFonts w:hint="eastAsia" w:asciiTheme="minorEastAsia" w:hAnsiTheme="minorEastAsia" w:eastAsiaTheme="minorEastAsia" w:cstheme="minorEastAsia"/>
          <w:spacing w:val="-2"/>
          <w:sz w:val="21"/>
          <w:szCs w:val="21"/>
        </w:rPr>
        <w:t>应汇总合并为一个</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XML</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2"/>
          <w:sz w:val="21"/>
          <w:szCs w:val="21"/>
        </w:rPr>
        <w:t>或</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2"/>
          <w:sz w:val="21"/>
          <w:szCs w:val="21"/>
        </w:rPr>
        <w:t>HBTB</w:t>
      </w:r>
      <w:r>
        <w:rPr>
          <w:rFonts w:hint="eastAsia" w:asciiTheme="minorEastAsia" w:hAnsiTheme="minorEastAsia" w:eastAsiaTheme="minorEastAsia" w:cstheme="minorEastAsia"/>
          <w:spacing w:val="28"/>
          <w:w w:val="101"/>
          <w:sz w:val="21"/>
          <w:szCs w:val="21"/>
        </w:rPr>
        <w:t xml:space="preserve"> </w:t>
      </w:r>
      <w:r>
        <w:rPr>
          <w:rFonts w:hint="eastAsia" w:asciiTheme="minorEastAsia" w:hAnsiTheme="minorEastAsia" w:eastAsiaTheme="minorEastAsia" w:cstheme="minorEastAsia"/>
          <w:spacing w:val="-2"/>
          <w:sz w:val="21"/>
          <w:szCs w:val="21"/>
        </w:rPr>
        <w:t>文件导入。</w:t>
      </w:r>
    </w:p>
    <w:p w14:paraId="15CDF9B9">
      <w:pPr>
        <w:spacing w:before="22" w:line="351" w:lineRule="auto"/>
        <w:ind w:right="75"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 xml:space="preserve">）第八章投标文件投标函要求“盖单位章”的地方，投标人应使用 </w:t>
      </w:r>
      <w:r>
        <w:rPr>
          <w:rFonts w:hint="eastAsia" w:asciiTheme="minorEastAsia" w:hAnsiTheme="minorEastAsia" w:eastAsiaTheme="minorEastAsia" w:cstheme="minorEastAsia"/>
          <w:spacing w:val="-1"/>
          <w:sz w:val="21"/>
          <w:szCs w:val="21"/>
        </w:rPr>
        <w:t xml:space="preserve">CA  </w:t>
      </w:r>
      <w:r>
        <w:rPr>
          <w:rFonts w:hint="eastAsia" w:asciiTheme="minorEastAsia" w:hAnsiTheme="minorEastAsia" w:eastAsiaTheme="minorEastAsia" w:cstheme="minorEastAsia"/>
          <w:spacing w:val="-1"/>
          <w:sz w:val="21"/>
          <w:szCs w:val="21"/>
        </w:rPr>
        <w:t>数字证书</w:t>
      </w:r>
      <w:r>
        <w:rPr>
          <w:rFonts w:hint="eastAsia" w:asciiTheme="minorEastAsia" w:hAnsiTheme="minorEastAsia" w:eastAsiaTheme="minorEastAsia" w:cstheme="minorEastAsia"/>
          <w:spacing w:val="-2"/>
          <w:sz w:val="21"/>
          <w:szCs w:val="21"/>
        </w:rPr>
        <w:t>加盖投标</w:t>
      </w:r>
      <w:r>
        <w:rPr>
          <w:rFonts w:hint="eastAsia" w:asciiTheme="minorEastAsia" w:hAnsiTheme="minorEastAsia" w:eastAsiaTheme="minorEastAsia" w:cstheme="minorEastAsia"/>
          <w:spacing w:val="-3"/>
          <w:sz w:val="21"/>
          <w:szCs w:val="21"/>
        </w:rPr>
        <w:t>人的单位电子印章；要求“签字”的地方，投标人应使用</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3"/>
          <w:sz w:val="21"/>
          <w:szCs w:val="21"/>
        </w:rPr>
        <w:t xml:space="preserve">CA  </w:t>
      </w:r>
      <w:r>
        <w:rPr>
          <w:rFonts w:hint="eastAsia" w:asciiTheme="minorEastAsia" w:hAnsiTheme="minorEastAsia" w:eastAsiaTheme="minorEastAsia" w:cstheme="minorEastAsia"/>
          <w:spacing w:val="-3"/>
          <w:sz w:val="21"/>
          <w:szCs w:val="21"/>
        </w:rPr>
        <w:t>数字证书加盖法定代表人的个人电子</w:t>
      </w:r>
      <w:r>
        <w:rPr>
          <w:rFonts w:hint="eastAsia" w:asciiTheme="minorEastAsia" w:hAnsiTheme="minorEastAsia" w:eastAsiaTheme="minorEastAsia" w:cstheme="minorEastAsia"/>
          <w:spacing w:val="2"/>
          <w:sz w:val="21"/>
          <w:szCs w:val="21"/>
        </w:rPr>
        <w:t>印章或电子签名章。联合体投标的，投标文件由联合体牵头人按上述规定在要求</w:t>
      </w:r>
      <w:r>
        <w:rPr>
          <w:rFonts w:hint="eastAsia" w:asciiTheme="minorEastAsia" w:hAnsiTheme="minorEastAsia" w:eastAsiaTheme="minorEastAsia" w:cstheme="minorEastAsia"/>
          <w:spacing w:val="1"/>
          <w:sz w:val="21"/>
          <w:szCs w:val="21"/>
        </w:rPr>
        <w:t>“盖单位章”的</w:t>
      </w:r>
      <w:r>
        <w:rPr>
          <w:rFonts w:hint="eastAsia" w:asciiTheme="minorEastAsia" w:hAnsiTheme="minorEastAsia" w:eastAsiaTheme="minorEastAsia" w:cstheme="minorEastAsia"/>
          <w:spacing w:val="2"/>
          <w:sz w:val="21"/>
          <w:szCs w:val="21"/>
        </w:rPr>
        <w:t>地方加盖联合体牵头人单位电子印章；在要求“签字”的地方加盖联合体牵头人法</w:t>
      </w:r>
      <w:r>
        <w:rPr>
          <w:rFonts w:hint="eastAsia" w:asciiTheme="minorEastAsia" w:hAnsiTheme="minorEastAsia" w:eastAsiaTheme="minorEastAsia" w:cstheme="minorEastAsia"/>
          <w:spacing w:val="1"/>
          <w:sz w:val="21"/>
          <w:szCs w:val="21"/>
        </w:rPr>
        <w:t>定代表人的个</w:t>
      </w:r>
      <w:r>
        <w:rPr>
          <w:rFonts w:hint="eastAsia" w:asciiTheme="minorEastAsia" w:hAnsiTheme="minorEastAsia" w:eastAsiaTheme="minorEastAsia" w:cstheme="minorEastAsia"/>
          <w:spacing w:val="-1"/>
          <w:sz w:val="21"/>
          <w:szCs w:val="21"/>
        </w:rPr>
        <w:t>人电子印章或电子签名章。招标文件有特别说明</w:t>
      </w:r>
      <w:r>
        <w:rPr>
          <w:rFonts w:hint="eastAsia" w:asciiTheme="minorEastAsia" w:hAnsiTheme="minorEastAsia" w:eastAsiaTheme="minorEastAsia" w:cstheme="minorEastAsia"/>
          <w:spacing w:val="-2"/>
          <w:sz w:val="21"/>
          <w:szCs w:val="21"/>
        </w:rPr>
        <w:t>的除外。</w:t>
      </w:r>
    </w:p>
    <w:p w14:paraId="2CD7C3FC">
      <w:pPr>
        <w:spacing w:before="1" w:line="344" w:lineRule="auto"/>
        <w:ind w:left="4" w:right="78"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rPr>
        <w:t>）电子投标文件制作完成后，将生成一份</w:t>
      </w:r>
      <w:r>
        <w:rPr>
          <w:rFonts w:hint="eastAsia" w:asciiTheme="minorEastAsia" w:hAnsiTheme="minorEastAsia" w:eastAsiaTheme="minorEastAsia" w:cstheme="minorEastAsia"/>
          <w:spacing w:val="-1"/>
          <w:sz w:val="21"/>
          <w:szCs w:val="21"/>
        </w:rPr>
        <w:t>加密的电子投标文件（后缀名为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1"/>
          <w:sz w:val="21"/>
          <w:szCs w:val="21"/>
        </w:rPr>
        <w:t>HBSTF</w:t>
      </w:r>
      <w:r>
        <w:rPr>
          <w:rFonts w:hint="eastAsia" w:asciiTheme="minorEastAsia" w:hAnsiTheme="minorEastAsia" w:eastAsiaTheme="minorEastAsia" w:cstheme="minorEastAsia"/>
          <w:spacing w:val="-1"/>
          <w:sz w:val="21"/>
          <w:szCs w:val="21"/>
        </w:rPr>
        <w:t>）和一份</w:t>
      </w:r>
      <w:r>
        <w:rPr>
          <w:rFonts w:hint="eastAsia" w:asciiTheme="minorEastAsia" w:hAnsiTheme="minorEastAsia" w:eastAsiaTheme="minorEastAsia" w:cstheme="minorEastAsia"/>
          <w:spacing w:val="-4"/>
          <w:sz w:val="21"/>
          <w:szCs w:val="21"/>
        </w:rPr>
        <w:t>不加密的电子投标文件（后缀名为</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4"/>
          <w:sz w:val="21"/>
          <w:szCs w:val="21"/>
        </w:rPr>
        <w:t>NHBSTF</w:t>
      </w:r>
      <w:r>
        <w:rPr>
          <w:rFonts w:hint="eastAsia" w:asciiTheme="minorEastAsia" w:hAnsiTheme="minorEastAsia" w:eastAsiaTheme="minorEastAsia" w:cstheme="minorEastAsia"/>
          <w:spacing w:val="-4"/>
          <w:sz w:val="21"/>
          <w:szCs w:val="21"/>
          <w:lang w:eastAsia="zh-CN"/>
        </w:rPr>
        <w:t>).</w:t>
      </w:r>
    </w:p>
    <w:p w14:paraId="68D46D9D">
      <w:pPr>
        <w:spacing w:before="27"/>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1"/>
          <w:sz w:val="21"/>
          <w:szCs w:val="21"/>
        </w:rPr>
        <w:t>）电子投标文件制作的具体方法详见“电子投标文件制作软件”中的帮助文档。</w:t>
      </w:r>
    </w:p>
    <w:p w14:paraId="33D4458F">
      <w:pPr>
        <w:spacing w:before="148" w:line="356" w:lineRule="auto"/>
        <w:ind w:right="41"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3.7.4  </w:t>
      </w:r>
      <w:r>
        <w:rPr>
          <w:rFonts w:hint="eastAsia" w:asciiTheme="minorEastAsia" w:hAnsiTheme="minorEastAsia" w:eastAsiaTheme="minorEastAsia" w:cstheme="minorEastAsia"/>
          <w:sz w:val="21"/>
          <w:szCs w:val="21"/>
        </w:rPr>
        <w:t>投标人须知前附表规定“施工组织设计”采用无标识“技术暗标”时，则“施工组织设</w:t>
      </w:r>
      <w:r>
        <w:rPr>
          <w:rFonts w:hint="eastAsia" w:asciiTheme="minorEastAsia" w:hAnsiTheme="minorEastAsia" w:eastAsiaTheme="minorEastAsia" w:cstheme="minorEastAsia"/>
          <w:spacing w:val="-2"/>
          <w:sz w:val="21"/>
          <w:szCs w:val="21"/>
        </w:rPr>
        <w:t>计”按本章第</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3.7.3</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项制作电子投标文件时应满足下列要求：</w:t>
      </w:r>
    </w:p>
    <w:p w14:paraId="5D095D51">
      <w:pPr>
        <w:spacing w:before="2" w:line="343" w:lineRule="auto"/>
        <w:ind w:left="3" w:right="79"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 封面设置要求：采用</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2"/>
          <w:sz w:val="21"/>
          <w:szCs w:val="21"/>
        </w:rPr>
        <w:t>A4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规格白色底色，写明“</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（项目名称）</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3"/>
          <w:sz w:val="21"/>
          <w:szCs w:val="21"/>
        </w:rPr>
        <w:t>标段名称</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施工</w:t>
      </w:r>
      <w:r>
        <w:rPr>
          <w:rFonts w:hint="eastAsia" w:asciiTheme="minorEastAsia" w:hAnsiTheme="minorEastAsia" w:eastAsiaTheme="minorEastAsia" w:cstheme="minorEastAsia"/>
          <w:spacing w:val="-1"/>
          <w:sz w:val="21"/>
          <w:szCs w:val="21"/>
        </w:rPr>
        <w:t>组织设计”字样，文字为黑色二号宋体，可加粗；</w:t>
      </w:r>
    </w:p>
    <w:p w14:paraId="27D6A716">
      <w:pPr>
        <w:spacing w:before="58" w:line="357" w:lineRule="auto"/>
        <w:ind w:left="1" w:right="62"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4"/>
          <w:sz w:val="21"/>
          <w:szCs w:val="21"/>
        </w:rPr>
        <w:t xml:space="preserve">目录、正文标题（包括章、节、条、款、项）、正文要求：采用 </w:t>
      </w:r>
      <w:r>
        <w:rPr>
          <w:rFonts w:hint="eastAsia" w:asciiTheme="minorEastAsia" w:hAnsiTheme="minorEastAsia" w:eastAsiaTheme="minorEastAsia" w:cstheme="minorEastAsia"/>
          <w:spacing w:val="-4"/>
          <w:sz w:val="21"/>
          <w:szCs w:val="21"/>
        </w:rPr>
        <w:t xml:space="preserve">A4  </w:t>
      </w:r>
      <w:r>
        <w:rPr>
          <w:rFonts w:hint="eastAsia" w:asciiTheme="minorEastAsia" w:hAnsiTheme="minorEastAsia" w:eastAsiaTheme="minorEastAsia" w:cstheme="minorEastAsia"/>
          <w:spacing w:val="-4"/>
          <w:sz w:val="21"/>
          <w:szCs w:val="21"/>
        </w:rPr>
        <w:t>规格白</w:t>
      </w:r>
      <w:r>
        <w:rPr>
          <w:rFonts w:hint="eastAsia" w:asciiTheme="minorEastAsia" w:hAnsiTheme="minorEastAsia" w:eastAsiaTheme="minorEastAsia" w:cstheme="minorEastAsia"/>
          <w:spacing w:val="-5"/>
          <w:sz w:val="21"/>
          <w:szCs w:val="21"/>
        </w:rPr>
        <w:t>色底色，文</w:t>
      </w:r>
      <w:r>
        <w:rPr>
          <w:rFonts w:hint="eastAsia" w:asciiTheme="minorEastAsia" w:hAnsiTheme="minorEastAsia" w:eastAsiaTheme="minorEastAsia" w:cstheme="minorEastAsia"/>
          <w:spacing w:val="-2"/>
          <w:sz w:val="21"/>
          <w:szCs w:val="21"/>
        </w:rPr>
        <w:t>字为黑色小四号宋体，标题可加粗；</w:t>
      </w:r>
    </w:p>
    <w:p w14:paraId="1CB14160">
      <w:pPr>
        <w:spacing w:before="29" w:line="356" w:lineRule="auto"/>
        <w:ind w:left="3" w:right="78"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1"/>
          <w:sz w:val="21"/>
          <w:szCs w:val="21"/>
        </w:rPr>
        <w:t>图表要求：图表应尽可能采用</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1"/>
          <w:sz w:val="21"/>
          <w:szCs w:val="21"/>
        </w:rPr>
        <w:t>A4</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规格白色底色，对于比较大的图表可使用</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1"/>
          <w:sz w:val="21"/>
          <w:szCs w:val="21"/>
        </w:rPr>
        <w:t>A</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2"/>
          <w:sz w:val="21"/>
          <w:szCs w:val="21"/>
        </w:rPr>
        <w:t>规格白色底色。图表中的文字采用黑色，字体、字号</w:t>
      </w:r>
      <w:r>
        <w:rPr>
          <w:rFonts w:hint="eastAsia" w:asciiTheme="minorEastAsia" w:hAnsiTheme="minorEastAsia" w:eastAsiaTheme="minorEastAsia" w:cstheme="minorEastAsia"/>
          <w:spacing w:val="-3"/>
          <w:sz w:val="21"/>
          <w:szCs w:val="21"/>
        </w:rPr>
        <w:t>不限；</w:t>
      </w:r>
    </w:p>
    <w:p w14:paraId="7596A1FF">
      <w:pPr>
        <w:spacing w:before="32" w:line="356" w:lineRule="auto"/>
        <w:ind w:left="5" w:right="82"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 页眉和页脚（包括页码）设置要求</w:t>
      </w:r>
      <w:r>
        <w:rPr>
          <w:rFonts w:hint="eastAsia" w:asciiTheme="minorEastAsia" w:hAnsiTheme="minorEastAsia" w:eastAsiaTheme="minorEastAsia" w:cstheme="minorEastAsia"/>
          <w:sz w:val="21"/>
          <w:szCs w:val="21"/>
        </w:rPr>
        <w:t>：不允许出现页眉，且页脚只准出现页码，</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z w:val="21"/>
          <w:szCs w:val="21"/>
        </w:rPr>
        <w:t>页码格式采用阿拉伯数字格式，字体为五号宋体，设在页脚居中位置，页码应当连续；</w:t>
      </w:r>
    </w:p>
    <w:p w14:paraId="23332B2F">
      <w:pPr>
        <w:spacing w:before="31" w:line="356" w:lineRule="auto"/>
        <w:ind w:left="2"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 任何情况下，施工组织设计中不得出现投</w:t>
      </w:r>
      <w:r>
        <w:rPr>
          <w:rFonts w:hint="eastAsia" w:asciiTheme="minorEastAsia" w:hAnsiTheme="minorEastAsia" w:eastAsiaTheme="minorEastAsia" w:cstheme="minorEastAsia"/>
          <w:spacing w:val="-2"/>
          <w:sz w:val="21"/>
          <w:szCs w:val="21"/>
        </w:rPr>
        <w:t>标人的名称和</w:t>
      </w:r>
      <w:r>
        <w:rPr>
          <w:rFonts w:hint="eastAsia" w:asciiTheme="minorEastAsia" w:hAnsiTheme="minorEastAsia" w:eastAsiaTheme="minorEastAsia" w:cstheme="minorEastAsia"/>
          <w:spacing w:val="-2"/>
          <w:sz w:val="21"/>
          <w:szCs w:val="21"/>
          <w:lang w:eastAsia="zh-CN"/>
        </w:rPr>
        <w:t>其他</w:t>
      </w:r>
      <w:r>
        <w:rPr>
          <w:rFonts w:hint="eastAsia" w:asciiTheme="minorEastAsia" w:hAnsiTheme="minorEastAsia" w:eastAsiaTheme="minorEastAsia" w:cstheme="minorEastAsia"/>
          <w:spacing w:val="-2"/>
          <w:sz w:val="21"/>
          <w:szCs w:val="21"/>
        </w:rPr>
        <w:t>可识别投标人身份的字符、</w:t>
      </w:r>
      <w:r>
        <w:rPr>
          <w:rFonts w:hint="eastAsia" w:asciiTheme="minorEastAsia" w:hAnsiTheme="minorEastAsia" w:eastAsiaTheme="minorEastAsia" w:cstheme="minorEastAsia"/>
          <w:spacing w:val="-4"/>
          <w:sz w:val="21"/>
          <w:szCs w:val="21"/>
        </w:rPr>
        <w:t>徽标、人员名称等。</w:t>
      </w:r>
    </w:p>
    <w:p w14:paraId="5856AB63">
      <w:pPr>
        <w:spacing w:line="356" w:lineRule="auto"/>
        <w:rPr>
          <w:rFonts w:hint="eastAsia" w:asciiTheme="minorEastAsia" w:hAnsiTheme="minorEastAsia" w:eastAsiaTheme="minorEastAsia" w:cstheme="minorEastAsia"/>
          <w:sz w:val="21"/>
          <w:szCs w:val="21"/>
        </w:rPr>
        <w:sectPr>
          <w:footerReference r:id="rId28" w:type="default"/>
          <w:pgSz w:w="11910" w:h="16845"/>
          <w:pgMar w:top="1431" w:right="1452" w:bottom="1051" w:left="1479" w:header="0" w:footer="781" w:gutter="0"/>
          <w:cols w:space="720" w:num="1"/>
        </w:sectPr>
      </w:pPr>
    </w:p>
    <w:p w14:paraId="6F842E2E">
      <w:pPr>
        <w:pStyle w:val="2"/>
        <w:spacing w:line="257" w:lineRule="auto"/>
        <w:rPr>
          <w:rFonts w:hint="eastAsia" w:asciiTheme="minorEastAsia" w:hAnsiTheme="minorEastAsia" w:eastAsiaTheme="minorEastAsia" w:cstheme="minorEastAsia"/>
        </w:rPr>
      </w:pPr>
    </w:p>
    <w:p w14:paraId="486B6CC0">
      <w:pPr>
        <w:spacing w:before="91" w:line="237" w:lineRule="auto"/>
        <w:outlineLvl w:val="1"/>
        <w:rPr>
          <w:rFonts w:hint="eastAsia" w:asciiTheme="minorEastAsia" w:hAnsiTheme="minorEastAsia" w:eastAsiaTheme="minorEastAsia" w:cstheme="minorEastAsia"/>
          <w:sz w:val="28"/>
          <w:szCs w:val="28"/>
        </w:rPr>
      </w:pPr>
      <w:bookmarkStart w:id="38" w:name="bookmark31"/>
      <w:bookmarkEnd w:id="38"/>
      <w:bookmarkStart w:id="39" w:name="bookmark230"/>
      <w:bookmarkEnd w:id="39"/>
      <w:r>
        <w:rPr>
          <w:rFonts w:hint="eastAsia" w:asciiTheme="minorEastAsia" w:hAnsiTheme="minorEastAsia" w:eastAsiaTheme="minorEastAsia" w:cstheme="minorEastAsia"/>
          <w:spacing w:val="2"/>
          <w:sz w:val="28"/>
          <w:szCs w:val="28"/>
        </w:rPr>
        <w:t xml:space="preserve">4.  </w:t>
      </w:r>
      <w:r>
        <w:rPr>
          <w:rFonts w:hint="eastAsia" w:asciiTheme="minorEastAsia" w:hAnsiTheme="minorEastAsia" w:eastAsiaTheme="minorEastAsia" w:cstheme="minorEastAsia"/>
          <w:spacing w:val="2"/>
          <w:sz w:val="28"/>
          <w:szCs w:val="28"/>
        </w:rPr>
        <w:t>投标</w:t>
      </w:r>
    </w:p>
    <w:p w14:paraId="20EC2C4D">
      <w:pPr>
        <w:spacing w:before="69" w:line="238" w:lineRule="auto"/>
        <w:ind w:left="420"/>
        <w:outlineLvl w:val="2"/>
        <w:rPr>
          <w:rFonts w:hint="eastAsia" w:asciiTheme="minorEastAsia" w:hAnsiTheme="minorEastAsia" w:eastAsiaTheme="minorEastAsia" w:cstheme="minorEastAsia"/>
          <w:sz w:val="24"/>
          <w:szCs w:val="24"/>
        </w:rPr>
      </w:pPr>
      <w:bookmarkStart w:id="40" w:name="bookmark32"/>
      <w:bookmarkEnd w:id="40"/>
      <w:r>
        <w:rPr>
          <w:rFonts w:hint="eastAsia" w:asciiTheme="minorEastAsia" w:hAnsiTheme="minorEastAsia" w:eastAsiaTheme="minorEastAsia" w:cstheme="minorEastAsia"/>
          <w:b/>
          <w:bCs/>
          <w:spacing w:val="1"/>
          <w:sz w:val="24"/>
          <w:szCs w:val="24"/>
        </w:rPr>
        <w:t>4.1</w:t>
      </w:r>
      <w:r>
        <w:rPr>
          <w:rFonts w:hint="eastAsia" w:asciiTheme="minorEastAsia" w:hAnsiTheme="minorEastAsia" w:eastAsiaTheme="minorEastAsia" w:cstheme="minorEastAsia"/>
          <w:b/>
          <w:bCs/>
          <w:spacing w:val="16"/>
          <w:w w:val="101"/>
          <w:sz w:val="24"/>
          <w:szCs w:val="24"/>
        </w:rPr>
        <w:t xml:space="preserve">  </w:t>
      </w:r>
      <w:r>
        <w:rPr>
          <w:rFonts w:hint="eastAsia" w:asciiTheme="minorEastAsia" w:hAnsiTheme="minorEastAsia" w:eastAsiaTheme="minorEastAsia" w:cstheme="minorEastAsia"/>
          <w:b/>
          <w:bCs/>
          <w:spacing w:val="1"/>
          <w:sz w:val="24"/>
          <w:szCs w:val="24"/>
        </w:rPr>
        <w:t>投标文件的加密</w:t>
      </w:r>
    </w:p>
    <w:p w14:paraId="65F74927">
      <w:pPr>
        <w:spacing w:before="120" w:line="332" w:lineRule="auto"/>
        <w:ind w:left="6"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投标人应当按照本章第</w:t>
      </w:r>
      <w:r>
        <w:rPr>
          <w:rFonts w:hint="eastAsia" w:asciiTheme="minorEastAsia" w:hAnsiTheme="minorEastAsia" w:eastAsiaTheme="minorEastAsia" w:cstheme="minorEastAsia"/>
          <w:spacing w:val="-3"/>
          <w:sz w:val="21"/>
          <w:szCs w:val="21"/>
        </w:rPr>
        <w:t xml:space="preserve">3.7.3 </w:t>
      </w:r>
      <w:r>
        <w:rPr>
          <w:rFonts w:hint="eastAsia" w:asciiTheme="minorEastAsia" w:hAnsiTheme="minorEastAsia" w:eastAsiaTheme="minorEastAsia" w:cstheme="minorEastAsia"/>
          <w:spacing w:val="-3"/>
          <w:sz w:val="21"/>
          <w:szCs w:val="21"/>
        </w:rPr>
        <w:t>项要求制作电子投标文件，并在投标时上传</w:t>
      </w:r>
      <w:r>
        <w:rPr>
          <w:rFonts w:hint="eastAsia" w:asciiTheme="minorEastAsia" w:hAnsiTheme="minorEastAsia" w:eastAsiaTheme="minorEastAsia" w:cstheme="minorEastAsia"/>
          <w:b/>
          <w:bCs/>
          <w:spacing w:val="-3"/>
          <w:sz w:val="21"/>
          <w:szCs w:val="21"/>
        </w:rPr>
        <w:t>加密的电子投标文件</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8"/>
          <w:sz w:val="21"/>
          <w:szCs w:val="21"/>
        </w:rPr>
        <w:t>未加密的电子投标文件，招标人（“电子交易平台”）将拒收并提示。</w:t>
      </w:r>
    </w:p>
    <w:p w14:paraId="57FA0D80">
      <w:pPr>
        <w:spacing w:before="15" w:line="239" w:lineRule="auto"/>
        <w:ind w:left="420"/>
        <w:outlineLvl w:val="2"/>
        <w:rPr>
          <w:rFonts w:hint="eastAsia" w:asciiTheme="minorEastAsia" w:hAnsiTheme="minorEastAsia" w:eastAsiaTheme="minorEastAsia" w:cstheme="minorEastAsia"/>
          <w:sz w:val="24"/>
          <w:szCs w:val="24"/>
        </w:rPr>
      </w:pPr>
      <w:bookmarkStart w:id="41" w:name="bookmark33"/>
      <w:bookmarkEnd w:id="41"/>
      <w:r>
        <w:rPr>
          <w:rFonts w:hint="eastAsia" w:asciiTheme="minorEastAsia" w:hAnsiTheme="minorEastAsia" w:eastAsiaTheme="minorEastAsia" w:cstheme="minorEastAsia"/>
          <w:b/>
          <w:bCs/>
          <w:spacing w:val="1"/>
          <w:sz w:val="24"/>
          <w:szCs w:val="24"/>
        </w:rPr>
        <w:t>4.2</w:t>
      </w:r>
      <w:r>
        <w:rPr>
          <w:rFonts w:hint="eastAsia" w:asciiTheme="minorEastAsia" w:hAnsiTheme="minorEastAsia" w:eastAsiaTheme="minorEastAsia" w:cstheme="minorEastAsia"/>
          <w:b/>
          <w:bCs/>
          <w:spacing w:val="16"/>
          <w:w w:val="101"/>
          <w:sz w:val="24"/>
          <w:szCs w:val="24"/>
        </w:rPr>
        <w:t xml:space="preserve">  </w:t>
      </w:r>
      <w:r>
        <w:rPr>
          <w:rFonts w:hint="eastAsia" w:asciiTheme="minorEastAsia" w:hAnsiTheme="minorEastAsia" w:eastAsiaTheme="minorEastAsia" w:cstheme="minorEastAsia"/>
          <w:b/>
          <w:bCs/>
          <w:spacing w:val="1"/>
          <w:sz w:val="24"/>
          <w:szCs w:val="24"/>
        </w:rPr>
        <w:t>投标文件的递交</w:t>
      </w:r>
    </w:p>
    <w:p w14:paraId="58BED94D">
      <w:pPr>
        <w:spacing w:before="120" w:line="239"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4.2.1  </w:t>
      </w:r>
      <w:r>
        <w:rPr>
          <w:rFonts w:hint="eastAsia" w:asciiTheme="minorEastAsia" w:hAnsiTheme="minorEastAsia" w:eastAsiaTheme="minorEastAsia" w:cstheme="minorEastAsia"/>
          <w:spacing w:val="-3"/>
          <w:sz w:val="21"/>
          <w:szCs w:val="21"/>
        </w:rPr>
        <w:t>投标人递交投标文件的截止时间（投标截止时间）：见投标人须知前附表。</w:t>
      </w:r>
    </w:p>
    <w:p w14:paraId="270203DE">
      <w:pPr>
        <w:spacing w:before="119" w:line="353" w:lineRule="auto"/>
        <w:ind w:left="4" w:right="56"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4.2.2  </w:t>
      </w:r>
      <w:r>
        <w:rPr>
          <w:rFonts w:hint="eastAsia" w:asciiTheme="minorEastAsia" w:hAnsiTheme="minorEastAsia" w:eastAsiaTheme="minorEastAsia" w:cstheme="minorEastAsia"/>
          <w:spacing w:val="-3"/>
          <w:sz w:val="21"/>
          <w:szCs w:val="21"/>
        </w:rPr>
        <w:t>投标人应当在投标截止时间前，通过互联网使用</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CA</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3"/>
          <w:sz w:val="21"/>
          <w:szCs w:val="21"/>
        </w:rPr>
        <w:t>数字</w:t>
      </w:r>
      <w:r>
        <w:rPr>
          <w:rFonts w:hint="eastAsia" w:asciiTheme="minorEastAsia" w:hAnsiTheme="minorEastAsia" w:eastAsiaTheme="minorEastAsia" w:cstheme="minorEastAsia"/>
          <w:spacing w:val="-4"/>
          <w:sz w:val="21"/>
          <w:szCs w:val="21"/>
        </w:rPr>
        <w:t>证书登录“电子交易平台”，选</w:t>
      </w:r>
      <w:r>
        <w:rPr>
          <w:rFonts w:hint="eastAsia" w:asciiTheme="minorEastAsia" w:hAnsiTheme="minorEastAsia" w:eastAsiaTheme="minorEastAsia" w:cstheme="minorEastAsia"/>
          <w:spacing w:val="-3"/>
          <w:sz w:val="21"/>
          <w:szCs w:val="21"/>
        </w:rPr>
        <w:t>择所投标段将</w:t>
      </w:r>
      <w:r>
        <w:rPr>
          <w:rFonts w:hint="eastAsia" w:asciiTheme="minorEastAsia" w:hAnsiTheme="minorEastAsia" w:eastAsiaTheme="minorEastAsia" w:cstheme="minorEastAsia"/>
          <w:b/>
          <w:bCs/>
          <w:spacing w:val="-3"/>
          <w:sz w:val="21"/>
          <w:szCs w:val="21"/>
        </w:rPr>
        <w:t>加密的电子投标文件</w:t>
      </w:r>
      <w:r>
        <w:rPr>
          <w:rFonts w:hint="eastAsia" w:asciiTheme="minorEastAsia" w:hAnsiTheme="minorEastAsia" w:eastAsiaTheme="minorEastAsia" w:cstheme="minorEastAsia"/>
          <w:spacing w:val="-3"/>
          <w:sz w:val="21"/>
          <w:szCs w:val="21"/>
        </w:rPr>
        <w:t>上传。投标人完成投标文件上传后，“电</w:t>
      </w:r>
      <w:r>
        <w:rPr>
          <w:rFonts w:hint="eastAsia" w:asciiTheme="minorEastAsia" w:hAnsiTheme="minorEastAsia" w:eastAsiaTheme="minorEastAsia" w:cstheme="minorEastAsia"/>
          <w:spacing w:val="-4"/>
          <w:sz w:val="21"/>
          <w:szCs w:val="21"/>
        </w:rPr>
        <w:t>子交易平台”即时向投</w:t>
      </w:r>
      <w:r>
        <w:rPr>
          <w:rFonts w:hint="eastAsia" w:asciiTheme="minorEastAsia" w:hAnsiTheme="minorEastAsia" w:eastAsiaTheme="minorEastAsia" w:cstheme="minorEastAsia"/>
          <w:spacing w:val="2"/>
          <w:sz w:val="21"/>
          <w:szCs w:val="21"/>
        </w:rPr>
        <w:t>标人发出电子签收凭证，递交时间以电子签收凭证载明的传输完成时间为准。投标</w:t>
      </w:r>
      <w:r>
        <w:rPr>
          <w:rFonts w:hint="eastAsia" w:asciiTheme="minorEastAsia" w:hAnsiTheme="minorEastAsia" w:eastAsiaTheme="minorEastAsia" w:cstheme="minorEastAsia"/>
          <w:spacing w:val="1"/>
          <w:sz w:val="21"/>
          <w:szCs w:val="21"/>
        </w:rPr>
        <w:t>人应充分考虑</w:t>
      </w:r>
      <w:r>
        <w:rPr>
          <w:rFonts w:hint="eastAsia" w:asciiTheme="minorEastAsia" w:hAnsiTheme="minorEastAsia" w:eastAsiaTheme="minorEastAsia" w:cstheme="minorEastAsia"/>
          <w:spacing w:val="2"/>
          <w:sz w:val="21"/>
          <w:szCs w:val="21"/>
        </w:rPr>
        <w:t>上传文件时的不可预见因素，投标文件未在投标截止时间前完成上传的，视为</w:t>
      </w:r>
      <w:r>
        <w:rPr>
          <w:rFonts w:hint="eastAsia" w:asciiTheme="minorEastAsia" w:hAnsiTheme="minorEastAsia" w:eastAsiaTheme="minorEastAsia" w:cstheme="minorEastAsia"/>
          <w:spacing w:val="1"/>
          <w:sz w:val="21"/>
          <w:szCs w:val="21"/>
        </w:rPr>
        <w:t>逾期送达，招标人</w:t>
      </w:r>
      <w:r>
        <w:rPr>
          <w:rFonts w:hint="eastAsia" w:asciiTheme="minorEastAsia" w:hAnsiTheme="minorEastAsia" w:eastAsiaTheme="minorEastAsia" w:cstheme="minorEastAsia"/>
          <w:spacing w:val="-17"/>
          <w:sz w:val="21"/>
          <w:szCs w:val="21"/>
        </w:rPr>
        <w:t>（“电子交易平台”）将拒收。</w:t>
      </w:r>
    </w:p>
    <w:p w14:paraId="42D7FCBB">
      <w:pPr>
        <w:spacing w:before="4" w:line="239"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4.2.3  </w:t>
      </w:r>
      <w:r>
        <w:rPr>
          <w:rFonts w:hint="eastAsia" w:asciiTheme="minorEastAsia" w:hAnsiTheme="minorEastAsia" w:eastAsiaTheme="minorEastAsia" w:cstheme="minorEastAsia"/>
          <w:sz w:val="21"/>
          <w:szCs w:val="21"/>
        </w:rPr>
        <w:t>除投标人须知前附表另有规定外，投</w:t>
      </w:r>
      <w:r>
        <w:rPr>
          <w:rFonts w:hint="eastAsia" w:asciiTheme="minorEastAsia" w:hAnsiTheme="minorEastAsia" w:eastAsiaTheme="minorEastAsia" w:cstheme="minorEastAsia"/>
          <w:spacing w:val="-1"/>
          <w:sz w:val="21"/>
          <w:szCs w:val="21"/>
        </w:rPr>
        <w:t>标人所递交的投标文件不予退还。</w:t>
      </w:r>
    </w:p>
    <w:p w14:paraId="7E2D2BFE">
      <w:pPr>
        <w:spacing w:before="93" w:line="239" w:lineRule="auto"/>
        <w:ind w:left="420"/>
        <w:outlineLvl w:val="2"/>
        <w:rPr>
          <w:rFonts w:hint="eastAsia" w:asciiTheme="minorEastAsia" w:hAnsiTheme="minorEastAsia" w:eastAsiaTheme="minorEastAsia" w:cstheme="minorEastAsia"/>
          <w:sz w:val="24"/>
          <w:szCs w:val="24"/>
        </w:rPr>
      </w:pPr>
      <w:bookmarkStart w:id="42" w:name="bookmark34"/>
      <w:bookmarkEnd w:id="42"/>
      <w:r>
        <w:rPr>
          <w:rFonts w:hint="eastAsia" w:asciiTheme="minorEastAsia" w:hAnsiTheme="minorEastAsia" w:eastAsiaTheme="minorEastAsia" w:cstheme="minorEastAsia"/>
          <w:b/>
          <w:bCs/>
          <w:sz w:val="24"/>
          <w:szCs w:val="24"/>
        </w:rPr>
        <w:t>4.3</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z w:val="24"/>
          <w:szCs w:val="24"/>
        </w:rPr>
        <w:t>投标文件的修改与撤回</w:t>
      </w:r>
    </w:p>
    <w:p w14:paraId="5087B279">
      <w:pPr>
        <w:spacing w:before="120" w:line="239"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4.3.1  </w:t>
      </w:r>
      <w:r>
        <w:rPr>
          <w:rFonts w:hint="eastAsia" w:asciiTheme="minorEastAsia" w:hAnsiTheme="minorEastAsia" w:eastAsiaTheme="minorEastAsia" w:cstheme="minorEastAsia"/>
          <w:sz w:val="21"/>
          <w:szCs w:val="21"/>
        </w:rPr>
        <w:t>在本章第</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z w:val="21"/>
          <w:szCs w:val="21"/>
        </w:rPr>
        <w:t>4.2.1</w:t>
      </w:r>
      <w:r>
        <w:rPr>
          <w:rFonts w:hint="eastAsia" w:asciiTheme="minorEastAsia" w:hAnsiTheme="minorEastAsia" w:eastAsiaTheme="minorEastAsia" w:cstheme="minorEastAsia"/>
          <w:spacing w:val="23"/>
          <w:w w:val="102"/>
          <w:sz w:val="21"/>
          <w:szCs w:val="21"/>
        </w:rPr>
        <w:t xml:space="preserve"> </w:t>
      </w:r>
      <w:r>
        <w:rPr>
          <w:rFonts w:hint="eastAsia" w:asciiTheme="minorEastAsia" w:hAnsiTheme="minorEastAsia" w:eastAsiaTheme="minorEastAsia" w:cstheme="minorEastAsia"/>
          <w:sz w:val="21"/>
          <w:szCs w:val="21"/>
        </w:rPr>
        <w:t>项规定的投标截止时间前</w:t>
      </w:r>
      <w:r>
        <w:rPr>
          <w:rFonts w:hint="eastAsia" w:asciiTheme="minorEastAsia" w:hAnsiTheme="minorEastAsia" w:eastAsiaTheme="minorEastAsia" w:cstheme="minorEastAsia"/>
          <w:spacing w:val="-1"/>
          <w:sz w:val="21"/>
          <w:szCs w:val="21"/>
        </w:rPr>
        <w:t>，投标人可以修改或撤回已递交的投标文件。</w:t>
      </w:r>
    </w:p>
    <w:p w14:paraId="4B7CBBF1">
      <w:pPr>
        <w:spacing w:before="133"/>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4.3.2  </w:t>
      </w:r>
      <w:r>
        <w:rPr>
          <w:rFonts w:hint="eastAsia" w:asciiTheme="minorEastAsia" w:hAnsiTheme="minorEastAsia" w:eastAsiaTheme="minorEastAsia" w:cstheme="minorEastAsia"/>
          <w:sz w:val="21"/>
          <w:szCs w:val="21"/>
        </w:rPr>
        <w:t>投标人撤回投标文件的，在“电子交易平台”直接进行撤回操作。</w:t>
      </w:r>
    </w:p>
    <w:p w14:paraId="424E3F20">
      <w:pPr>
        <w:spacing w:before="119" w:line="356" w:lineRule="auto"/>
        <w:ind w:left="6" w:right="57" w:firstLine="4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4.3.3  </w:t>
      </w:r>
      <w:r>
        <w:rPr>
          <w:rFonts w:hint="eastAsia" w:asciiTheme="minorEastAsia" w:hAnsiTheme="minorEastAsia" w:eastAsiaTheme="minorEastAsia" w:cstheme="minorEastAsia"/>
          <w:sz w:val="21"/>
          <w:szCs w:val="21"/>
        </w:rPr>
        <w:t xml:space="preserve">投标人修改投标文件的，应当先按本章第 </w:t>
      </w:r>
      <w:r>
        <w:rPr>
          <w:rFonts w:hint="eastAsia" w:asciiTheme="minorEastAsia" w:hAnsiTheme="minorEastAsia" w:eastAsiaTheme="minorEastAsia" w:cstheme="minorEastAsia"/>
          <w:sz w:val="21"/>
          <w:szCs w:val="21"/>
        </w:rPr>
        <w:t xml:space="preserve">4.3.2  </w:t>
      </w:r>
      <w:r>
        <w:rPr>
          <w:rFonts w:hint="eastAsia" w:asciiTheme="minorEastAsia" w:hAnsiTheme="minorEastAsia" w:eastAsiaTheme="minorEastAsia" w:cstheme="minorEastAsia"/>
          <w:sz w:val="21"/>
          <w:szCs w:val="21"/>
        </w:rPr>
        <w:t>项的规定撤回投标文件，再使用“电子</w:t>
      </w:r>
      <w:r>
        <w:rPr>
          <w:rFonts w:hint="eastAsia" w:asciiTheme="minorEastAsia" w:hAnsiTheme="minorEastAsia" w:eastAsiaTheme="minorEastAsia" w:cstheme="minorEastAsia"/>
          <w:spacing w:val="-2"/>
          <w:sz w:val="21"/>
          <w:szCs w:val="21"/>
        </w:rPr>
        <w:t>投标文件制作软件</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制作成完整的投标文件，并按照本章第</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2"/>
          <w:sz w:val="21"/>
          <w:szCs w:val="21"/>
        </w:rPr>
        <w:t>条、第</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2"/>
          <w:sz w:val="21"/>
          <w:szCs w:val="21"/>
        </w:rPr>
        <w:t>4</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2"/>
          <w:sz w:val="21"/>
          <w:szCs w:val="21"/>
        </w:rPr>
        <w:t>条规定进行编制和递交。</w:t>
      </w:r>
    </w:p>
    <w:p w14:paraId="7A2A4352">
      <w:pPr>
        <w:spacing w:before="41" w:line="239" w:lineRule="auto"/>
        <w:ind w:left="9"/>
        <w:outlineLvl w:val="1"/>
        <w:rPr>
          <w:rFonts w:hint="eastAsia" w:asciiTheme="minorEastAsia" w:hAnsiTheme="minorEastAsia" w:eastAsiaTheme="minorEastAsia" w:cstheme="minorEastAsia"/>
          <w:sz w:val="28"/>
          <w:szCs w:val="28"/>
        </w:rPr>
      </w:pPr>
      <w:bookmarkStart w:id="43" w:name="bookmark35"/>
      <w:bookmarkEnd w:id="43"/>
      <w:r>
        <w:rPr>
          <w:rFonts w:hint="eastAsia" w:asciiTheme="minorEastAsia" w:hAnsiTheme="minorEastAsia" w:eastAsiaTheme="minorEastAsia" w:cstheme="minorEastAsia"/>
          <w:spacing w:val="-2"/>
          <w:sz w:val="28"/>
          <w:szCs w:val="28"/>
        </w:rPr>
        <w:t>5.</w:t>
      </w:r>
      <w:r>
        <w:rPr>
          <w:rFonts w:hint="eastAsia" w:asciiTheme="minorEastAsia" w:hAnsiTheme="minorEastAsia" w:eastAsiaTheme="minorEastAsia" w:cstheme="minorEastAsia"/>
          <w:spacing w:val="7"/>
          <w:sz w:val="28"/>
          <w:szCs w:val="28"/>
        </w:rPr>
        <w:t xml:space="preserve">  </w:t>
      </w:r>
      <w:r>
        <w:rPr>
          <w:rFonts w:hint="eastAsia" w:asciiTheme="minorEastAsia" w:hAnsiTheme="minorEastAsia" w:eastAsiaTheme="minorEastAsia" w:cstheme="minorEastAsia"/>
          <w:spacing w:val="-2"/>
          <w:sz w:val="28"/>
          <w:szCs w:val="28"/>
        </w:rPr>
        <w:t>开标</w:t>
      </w:r>
    </w:p>
    <w:p w14:paraId="1F06CCE7">
      <w:pPr>
        <w:spacing w:before="66"/>
        <w:ind w:left="427"/>
        <w:outlineLvl w:val="2"/>
        <w:rPr>
          <w:rFonts w:hint="eastAsia" w:asciiTheme="minorEastAsia" w:hAnsiTheme="minorEastAsia" w:eastAsiaTheme="minorEastAsia" w:cstheme="minorEastAsia"/>
          <w:sz w:val="24"/>
          <w:szCs w:val="24"/>
        </w:rPr>
      </w:pPr>
      <w:bookmarkStart w:id="44" w:name="bookmark36"/>
      <w:bookmarkEnd w:id="44"/>
      <w:r>
        <w:rPr>
          <w:rFonts w:hint="eastAsia" w:asciiTheme="minorEastAsia" w:hAnsiTheme="minorEastAsia" w:eastAsiaTheme="minorEastAsia" w:cstheme="minorEastAsia"/>
          <w:b/>
          <w:bCs/>
          <w:spacing w:val="-1"/>
          <w:sz w:val="24"/>
          <w:szCs w:val="24"/>
        </w:rPr>
        <w:t>5.1</w:t>
      </w:r>
      <w:r>
        <w:rPr>
          <w:rFonts w:hint="eastAsia" w:asciiTheme="minorEastAsia" w:hAnsiTheme="minorEastAsia" w:eastAsiaTheme="minorEastAsia" w:cstheme="minorEastAsia"/>
          <w:b/>
          <w:bCs/>
          <w:spacing w:val="23"/>
          <w:sz w:val="24"/>
          <w:szCs w:val="24"/>
        </w:rPr>
        <w:t xml:space="preserve">  </w:t>
      </w:r>
      <w:r>
        <w:rPr>
          <w:rFonts w:hint="eastAsia" w:asciiTheme="minorEastAsia" w:hAnsiTheme="minorEastAsia" w:eastAsiaTheme="minorEastAsia" w:cstheme="minorEastAsia"/>
          <w:b/>
          <w:bCs/>
          <w:spacing w:val="-1"/>
          <w:sz w:val="24"/>
          <w:szCs w:val="24"/>
        </w:rPr>
        <w:t>开标时间和地点</w:t>
      </w:r>
    </w:p>
    <w:p w14:paraId="2BD0C128">
      <w:pPr>
        <w:spacing w:before="119" w:line="332" w:lineRule="auto"/>
        <w:ind w:left="1" w:right="58"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5.1.1  </w:t>
      </w:r>
      <w:r>
        <w:rPr>
          <w:rFonts w:hint="eastAsia" w:asciiTheme="minorEastAsia" w:hAnsiTheme="minorEastAsia" w:eastAsiaTheme="minorEastAsia" w:cstheme="minorEastAsia"/>
          <w:sz w:val="21"/>
          <w:szCs w:val="21"/>
        </w:rPr>
        <w:t xml:space="preserve">招标人在本章第 </w:t>
      </w:r>
      <w:r>
        <w:rPr>
          <w:rFonts w:hint="eastAsia" w:asciiTheme="minorEastAsia" w:hAnsiTheme="minorEastAsia" w:eastAsiaTheme="minorEastAsia" w:cstheme="minorEastAsia"/>
          <w:sz w:val="21"/>
          <w:szCs w:val="21"/>
        </w:rPr>
        <w:t xml:space="preserve">4.2.1  </w:t>
      </w:r>
      <w:r>
        <w:rPr>
          <w:rFonts w:hint="eastAsia" w:asciiTheme="minorEastAsia" w:hAnsiTheme="minorEastAsia" w:eastAsiaTheme="minorEastAsia" w:cstheme="minorEastAsia"/>
          <w:sz w:val="21"/>
          <w:szCs w:val="21"/>
        </w:rPr>
        <w:t>项规定的投标截止时间（开标时间）在“电子交易平台”上公开</w:t>
      </w:r>
      <w:r>
        <w:rPr>
          <w:rFonts w:hint="eastAsia" w:asciiTheme="minorEastAsia" w:hAnsiTheme="minorEastAsia" w:eastAsiaTheme="minorEastAsia" w:cstheme="minorEastAsia"/>
          <w:spacing w:val="1"/>
          <w:sz w:val="21"/>
          <w:szCs w:val="21"/>
        </w:rPr>
        <w:t>进行开标，所有投标人均</w:t>
      </w:r>
      <w:r>
        <w:rPr>
          <w:rFonts w:hint="eastAsia" w:asciiTheme="minorEastAsia" w:hAnsiTheme="minorEastAsia" w:eastAsiaTheme="minorEastAsia" w:cstheme="minorEastAsia"/>
          <w:b/>
          <w:bCs/>
          <w:spacing w:val="1"/>
          <w:sz w:val="21"/>
          <w:szCs w:val="21"/>
        </w:rPr>
        <w:t>应当准时在线参加开标</w:t>
      </w:r>
      <w:r>
        <w:rPr>
          <w:rFonts w:hint="eastAsia" w:asciiTheme="minorEastAsia" w:hAnsiTheme="minorEastAsia" w:eastAsiaTheme="minorEastAsia" w:cstheme="minorEastAsia"/>
          <w:spacing w:val="1"/>
          <w:sz w:val="21"/>
          <w:szCs w:val="21"/>
        </w:rPr>
        <w:t>。</w:t>
      </w:r>
    </w:p>
    <w:p w14:paraId="25D5E8F5">
      <w:pPr>
        <w:spacing w:before="41" w:line="347" w:lineRule="auto"/>
        <w:ind w:left="6" w:right="58"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5.1.2</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2"/>
          <w:sz w:val="21"/>
          <w:szCs w:val="21"/>
        </w:rPr>
        <w:t>招标人通过互联网在投标人须知前附表规定的地</w:t>
      </w:r>
      <w:r>
        <w:rPr>
          <w:rFonts w:hint="eastAsia" w:asciiTheme="minorEastAsia" w:hAnsiTheme="minorEastAsia" w:eastAsiaTheme="minorEastAsia" w:cstheme="minorEastAsia"/>
          <w:spacing w:val="-3"/>
          <w:sz w:val="21"/>
          <w:szCs w:val="21"/>
        </w:rPr>
        <w:t>点组织开标，并在投标截止时间</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30</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3"/>
          <w:sz w:val="21"/>
          <w:szCs w:val="21"/>
        </w:rPr>
        <w:t>分钟前，使用</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3"/>
          <w:sz w:val="21"/>
          <w:szCs w:val="21"/>
        </w:rPr>
        <w:t>CA</w:t>
      </w:r>
      <w:r>
        <w:rPr>
          <w:rFonts w:hint="eastAsia" w:asciiTheme="minorEastAsia" w:hAnsiTheme="minorEastAsia" w:eastAsiaTheme="minorEastAsia" w:cstheme="minorEastAsia"/>
          <w:spacing w:val="36"/>
          <w:w w:val="101"/>
          <w:sz w:val="21"/>
          <w:szCs w:val="21"/>
        </w:rPr>
        <w:t xml:space="preserve"> </w:t>
      </w:r>
      <w:r>
        <w:rPr>
          <w:rFonts w:hint="eastAsia" w:asciiTheme="minorEastAsia" w:hAnsiTheme="minorEastAsia" w:eastAsiaTheme="minorEastAsia" w:cstheme="minorEastAsia"/>
          <w:spacing w:val="-3"/>
          <w:sz w:val="21"/>
          <w:szCs w:val="21"/>
        </w:rPr>
        <w:t>数字证书登录“电子交易平台”，进入“开标大厅”选择相应标段</w:t>
      </w:r>
      <w:r>
        <w:rPr>
          <w:rFonts w:hint="eastAsia" w:asciiTheme="minorEastAsia" w:hAnsiTheme="minorEastAsia" w:eastAsiaTheme="minorEastAsia" w:cstheme="minorEastAsia"/>
          <w:spacing w:val="-3"/>
          <w:sz w:val="21"/>
          <w:szCs w:val="21"/>
          <w:lang w:eastAsia="zh-CN"/>
        </w:rPr>
        <w:t>做</w:t>
      </w:r>
      <w:r>
        <w:rPr>
          <w:rFonts w:hint="eastAsia" w:asciiTheme="minorEastAsia" w:hAnsiTheme="minorEastAsia" w:eastAsiaTheme="minorEastAsia" w:cstheme="minorEastAsia"/>
          <w:spacing w:val="-3"/>
          <w:sz w:val="21"/>
          <w:szCs w:val="21"/>
        </w:rPr>
        <w:t>在线开标的准备</w:t>
      </w:r>
      <w:r>
        <w:rPr>
          <w:rFonts w:hint="eastAsia" w:asciiTheme="minorEastAsia" w:hAnsiTheme="minorEastAsia" w:eastAsiaTheme="minorEastAsia" w:cstheme="minorEastAsia"/>
          <w:spacing w:val="-9"/>
          <w:sz w:val="21"/>
          <w:szCs w:val="21"/>
        </w:rPr>
        <w:t>工作。</w:t>
      </w:r>
    </w:p>
    <w:p w14:paraId="56D62ECA">
      <w:pPr>
        <w:spacing w:before="18" w:line="344" w:lineRule="auto"/>
        <w:ind w:left="4" w:right="63"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5.1.3  </w:t>
      </w:r>
      <w:r>
        <w:rPr>
          <w:rFonts w:hint="eastAsia" w:asciiTheme="minorEastAsia" w:hAnsiTheme="minorEastAsia" w:eastAsiaTheme="minorEastAsia" w:cstheme="minorEastAsia"/>
          <w:sz w:val="21"/>
          <w:szCs w:val="21"/>
        </w:rPr>
        <w:t>投标人应当在能够保证设施设备可靠、互联网畅通的</w:t>
      </w:r>
      <w:r>
        <w:rPr>
          <w:rFonts w:hint="eastAsia" w:asciiTheme="minorEastAsia" w:hAnsiTheme="minorEastAsia" w:eastAsiaTheme="minorEastAsia" w:cstheme="minorEastAsia"/>
          <w:b/>
          <w:bCs/>
          <w:sz w:val="21"/>
          <w:szCs w:val="21"/>
        </w:rPr>
        <w:t>任意地点</w:t>
      </w:r>
      <w:r>
        <w:rPr>
          <w:rFonts w:hint="eastAsia" w:asciiTheme="minorEastAsia" w:hAnsiTheme="minorEastAsia" w:eastAsiaTheme="minorEastAsia" w:cstheme="minorEastAsia"/>
          <w:spacing w:val="-1"/>
          <w:sz w:val="21"/>
          <w:szCs w:val="21"/>
        </w:rPr>
        <w:t>，通过互联网在线参加开</w:t>
      </w:r>
      <w:r>
        <w:rPr>
          <w:rFonts w:hint="eastAsia" w:asciiTheme="minorEastAsia" w:hAnsiTheme="minorEastAsia" w:eastAsiaTheme="minorEastAsia" w:cstheme="minorEastAsia"/>
          <w:spacing w:val="-3"/>
          <w:sz w:val="21"/>
          <w:szCs w:val="21"/>
        </w:rPr>
        <w:t>标。在投标截止时间前，</w:t>
      </w:r>
      <w:r>
        <w:rPr>
          <w:rFonts w:hint="eastAsia" w:asciiTheme="minorEastAsia" w:hAnsiTheme="minorEastAsia" w:eastAsiaTheme="minorEastAsia" w:cstheme="minorEastAsia"/>
          <w:b/>
          <w:bCs/>
          <w:spacing w:val="-3"/>
          <w:sz w:val="21"/>
          <w:szCs w:val="21"/>
        </w:rPr>
        <w:t>使用加密其投标文件的</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b/>
          <w:bCs/>
          <w:spacing w:val="-3"/>
          <w:sz w:val="21"/>
          <w:szCs w:val="21"/>
        </w:rPr>
        <w:t>CA</w:t>
      </w:r>
      <w:r>
        <w:rPr>
          <w:rFonts w:hint="eastAsia" w:asciiTheme="minorEastAsia" w:hAnsiTheme="minorEastAsia" w:eastAsiaTheme="minorEastAsia" w:cstheme="minorEastAsia"/>
          <w:b/>
          <w:bCs/>
          <w:spacing w:val="21"/>
          <w:sz w:val="21"/>
          <w:szCs w:val="21"/>
        </w:rPr>
        <w:t xml:space="preserve"> </w:t>
      </w:r>
      <w:r>
        <w:rPr>
          <w:rFonts w:hint="eastAsia" w:asciiTheme="minorEastAsia" w:hAnsiTheme="minorEastAsia" w:eastAsiaTheme="minorEastAsia" w:cstheme="minorEastAsia"/>
          <w:b/>
          <w:bCs/>
          <w:spacing w:val="-3"/>
          <w:sz w:val="21"/>
          <w:szCs w:val="21"/>
        </w:rPr>
        <w:t>数字证书</w:t>
      </w:r>
      <w:r>
        <w:rPr>
          <w:rFonts w:hint="eastAsia" w:asciiTheme="minorEastAsia" w:hAnsiTheme="minorEastAsia" w:eastAsiaTheme="minorEastAsia" w:cstheme="minorEastAsia"/>
          <w:spacing w:val="-3"/>
          <w:sz w:val="21"/>
          <w:szCs w:val="21"/>
        </w:rPr>
        <w:t>登录“电子交易平台”，进入“开标</w:t>
      </w:r>
      <w:r>
        <w:rPr>
          <w:rFonts w:hint="eastAsia" w:asciiTheme="minorEastAsia" w:hAnsiTheme="minorEastAsia" w:eastAsiaTheme="minorEastAsia" w:cstheme="minorEastAsia"/>
          <w:spacing w:val="-1"/>
          <w:sz w:val="21"/>
          <w:szCs w:val="21"/>
        </w:rPr>
        <w:t>大厅”选择所投标段进行签到，并实时在线关注招标人的操作情况。</w:t>
      </w:r>
    </w:p>
    <w:p w14:paraId="52A2884D">
      <w:pPr>
        <w:spacing w:before="1" w:line="238" w:lineRule="auto"/>
        <w:ind w:left="427"/>
        <w:outlineLvl w:val="2"/>
        <w:rPr>
          <w:rFonts w:hint="eastAsia" w:asciiTheme="minorEastAsia" w:hAnsiTheme="minorEastAsia" w:eastAsiaTheme="minorEastAsia" w:cstheme="minorEastAsia"/>
          <w:sz w:val="24"/>
          <w:szCs w:val="24"/>
        </w:rPr>
      </w:pPr>
      <w:bookmarkStart w:id="45" w:name="bookmark37"/>
      <w:bookmarkEnd w:id="45"/>
      <w:r>
        <w:rPr>
          <w:rFonts w:hint="eastAsia" w:asciiTheme="minorEastAsia" w:hAnsiTheme="minorEastAsia" w:eastAsiaTheme="minorEastAsia" w:cstheme="minorEastAsia"/>
          <w:b/>
          <w:bCs/>
          <w:sz w:val="24"/>
          <w:szCs w:val="24"/>
        </w:rPr>
        <w:t>5.2</w:t>
      </w:r>
      <w:r>
        <w:rPr>
          <w:rFonts w:hint="eastAsia" w:asciiTheme="minorEastAsia" w:hAnsiTheme="minorEastAsia" w:eastAsiaTheme="minorEastAsia" w:cstheme="minorEastAsia"/>
          <w:b/>
          <w:bCs/>
          <w:spacing w:val="21"/>
          <w:w w:val="101"/>
          <w:sz w:val="24"/>
          <w:szCs w:val="24"/>
        </w:rPr>
        <w:t xml:space="preserve">  </w:t>
      </w:r>
      <w:r>
        <w:rPr>
          <w:rFonts w:hint="eastAsia" w:asciiTheme="minorEastAsia" w:hAnsiTheme="minorEastAsia" w:eastAsiaTheme="minorEastAsia" w:cstheme="minorEastAsia"/>
          <w:b/>
          <w:bCs/>
          <w:sz w:val="24"/>
          <w:szCs w:val="24"/>
        </w:rPr>
        <w:t>开标程序</w:t>
      </w:r>
    </w:p>
    <w:p w14:paraId="3C314905">
      <w:pPr>
        <w:spacing w:before="120"/>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5.2.1  </w:t>
      </w:r>
      <w:r>
        <w:rPr>
          <w:rFonts w:hint="eastAsia" w:asciiTheme="minorEastAsia" w:hAnsiTheme="minorEastAsia" w:eastAsiaTheme="minorEastAsia" w:cstheme="minorEastAsia"/>
          <w:spacing w:val="-1"/>
          <w:sz w:val="21"/>
          <w:szCs w:val="21"/>
        </w:rPr>
        <w:t>主持人按下列程序在“电子交易平台”的“开标大厅”进行在线开标：</w:t>
      </w:r>
    </w:p>
    <w:p w14:paraId="6697BC89">
      <w:pPr>
        <w:spacing w:before="118" w:line="239"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1</w:t>
      </w:r>
      <w:r>
        <w:rPr>
          <w:rFonts w:hint="eastAsia" w:asciiTheme="minorEastAsia" w:hAnsiTheme="minorEastAsia" w:eastAsiaTheme="minorEastAsia" w:cstheme="minorEastAsia"/>
          <w:spacing w:val="-6"/>
          <w:sz w:val="21"/>
          <w:szCs w:val="21"/>
        </w:rPr>
        <w:t>）宣布开标纪律；</w:t>
      </w:r>
    </w:p>
    <w:p w14:paraId="580BF6FB">
      <w:pPr>
        <w:spacing w:before="133" w:line="239"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）公布主持人、招标人代表、监标人等有关人员姓名；</w:t>
      </w:r>
    </w:p>
    <w:p w14:paraId="1420F566">
      <w:pPr>
        <w:spacing w:before="134" w:line="239"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）公布在投标截止时间前投标文件的递交情况；</w:t>
      </w:r>
    </w:p>
    <w:p w14:paraId="2B9BEBD2">
      <w:pPr>
        <w:spacing w:before="118" w:line="239"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4</w:t>
      </w:r>
      <w:r>
        <w:rPr>
          <w:rFonts w:hint="eastAsia" w:asciiTheme="minorEastAsia" w:hAnsiTheme="minorEastAsia" w:eastAsiaTheme="minorEastAsia" w:cstheme="minorEastAsia"/>
          <w:spacing w:val="-4"/>
          <w:sz w:val="21"/>
          <w:szCs w:val="21"/>
        </w:rPr>
        <w:t>）公布投标保证金递交情况；</w:t>
      </w:r>
    </w:p>
    <w:p w14:paraId="283DD36D">
      <w:pPr>
        <w:spacing w:line="239" w:lineRule="auto"/>
        <w:rPr>
          <w:rFonts w:hint="eastAsia" w:asciiTheme="minorEastAsia" w:hAnsiTheme="minorEastAsia" w:eastAsiaTheme="minorEastAsia" w:cstheme="minorEastAsia"/>
          <w:sz w:val="21"/>
          <w:szCs w:val="21"/>
        </w:rPr>
        <w:sectPr>
          <w:footerReference r:id="rId29" w:type="default"/>
          <w:pgSz w:w="11910" w:h="16845"/>
          <w:pgMar w:top="1431" w:right="1443" w:bottom="1051" w:left="1476" w:header="0" w:footer="781" w:gutter="0"/>
          <w:cols w:space="720" w:num="1"/>
        </w:sectPr>
      </w:pPr>
    </w:p>
    <w:p w14:paraId="6FAB926D">
      <w:pPr>
        <w:pStyle w:val="2"/>
        <w:spacing w:line="329" w:lineRule="auto"/>
        <w:rPr>
          <w:rFonts w:hint="eastAsia" w:asciiTheme="minorEastAsia" w:hAnsiTheme="minorEastAsia" w:eastAsiaTheme="minorEastAsia" w:cstheme="minorEastAsia"/>
        </w:rPr>
      </w:pPr>
    </w:p>
    <w:p w14:paraId="5F03F4FD">
      <w:pPr>
        <w:spacing w:before="68" w:line="239" w:lineRule="auto"/>
        <w:ind w:left="425"/>
        <w:rPr>
          <w:rFonts w:hint="eastAsia" w:asciiTheme="minorEastAsia" w:hAnsiTheme="minorEastAsia" w:eastAsiaTheme="minorEastAsia" w:cstheme="minorEastAsia"/>
          <w:sz w:val="21"/>
          <w:szCs w:val="21"/>
        </w:rPr>
      </w:pPr>
      <w:bookmarkStart w:id="46" w:name="bookmark231"/>
      <w:bookmarkEnd w:id="46"/>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rPr>
        <w:t>）投标人根据提示在投标人须知前附表规定的时间</w:t>
      </w:r>
      <w:r>
        <w:rPr>
          <w:rFonts w:hint="eastAsia" w:asciiTheme="minorEastAsia" w:hAnsiTheme="minorEastAsia" w:eastAsiaTheme="minorEastAsia" w:cstheme="minorEastAsia"/>
          <w:spacing w:val="-1"/>
          <w:sz w:val="21"/>
          <w:szCs w:val="21"/>
        </w:rPr>
        <w:t>内解密投标文件；</w:t>
      </w:r>
    </w:p>
    <w:p w14:paraId="159772A5">
      <w:pPr>
        <w:spacing w:before="132"/>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6</w:t>
      </w:r>
      <w:r>
        <w:rPr>
          <w:rFonts w:hint="eastAsia" w:asciiTheme="minorEastAsia" w:hAnsiTheme="minorEastAsia" w:eastAsiaTheme="minorEastAsia" w:cstheme="minorEastAsia"/>
          <w:spacing w:val="-1"/>
          <w:sz w:val="21"/>
          <w:szCs w:val="21"/>
        </w:rPr>
        <w:t>）读取已解密的投标文件的内容；</w:t>
      </w:r>
    </w:p>
    <w:p w14:paraId="46B96339">
      <w:pPr>
        <w:spacing w:before="132" w:line="332" w:lineRule="auto"/>
        <w:ind w:left="24" w:right="58" w:firstLine="4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7</w:t>
      </w:r>
      <w:r>
        <w:rPr>
          <w:rFonts w:hint="eastAsia" w:asciiTheme="minorEastAsia" w:hAnsiTheme="minorEastAsia" w:eastAsiaTheme="minorEastAsia" w:cstheme="minorEastAsia"/>
          <w:sz w:val="21"/>
          <w:szCs w:val="21"/>
        </w:rPr>
        <w:t>）公布投标人名称、标段名称、投标保证金的递交情况、投</w:t>
      </w:r>
      <w:r>
        <w:rPr>
          <w:rFonts w:hint="eastAsia" w:asciiTheme="minorEastAsia" w:hAnsiTheme="minorEastAsia" w:eastAsiaTheme="minorEastAsia" w:cstheme="minorEastAsia"/>
          <w:spacing w:val="-1"/>
          <w:sz w:val="21"/>
          <w:szCs w:val="21"/>
        </w:rPr>
        <w:t>标报价、项目经理姓名及其他</w:t>
      </w:r>
      <w:r>
        <w:rPr>
          <w:rFonts w:hint="eastAsia" w:asciiTheme="minorEastAsia" w:hAnsiTheme="minorEastAsia" w:eastAsiaTheme="minorEastAsia" w:cstheme="minorEastAsia"/>
          <w:spacing w:val="-3"/>
          <w:sz w:val="21"/>
          <w:szCs w:val="21"/>
        </w:rPr>
        <w:t>内容，并生成开标记录；</w:t>
      </w:r>
    </w:p>
    <w:p w14:paraId="41504820">
      <w:pPr>
        <w:spacing w:before="40"/>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8</w:t>
      </w:r>
      <w:r>
        <w:rPr>
          <w:rFonts w:hint="eastAsia" w:asciiTheme="minorEastAsia" w:hAnsiTheme="minorEastAsia" w:eastAsiaTheme="minorEastAsia" w:cstheme="minorEastAsia"/>
          <w:spacing w:val="-5"/>
          <w:sz w:val="21"/>
          <w:szCs w:val="21"/>
        </w:rPr>
        <w:t>）开标结束。</w:t>
      </w:r>
    </w:p>
    <w:p w14:paraId="6C3AFA93">
      <w:pPr>
        <w:spacing w:before="134" w:line="344" w:lineRule="auto"/>
        <w:ind w:right="74"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5.2.2  </w:t>
      </w:r>
      <w:r>
        <w:rPr>
          <w:rFonts w:hint="eastAsia" w:asciiTheme="minorEastAsia" w:hAnsiTheme="minorEastAsia" w:eastAsiaTheme="minorEastAsia" w:cstheme="minorEastAsia"/>
          <w:spacing w:val="-1"/>
          <w:sz w:val="21"/>
          <w:szCs w:val="21"/>
        </w:rPr>
        <w:t>在本章第</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1"/>
          <w:sz w:val="21"/>
          <w:szCs w:val="21"/>
        </w:rPr>
        <w:t>5.2.1</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1"/>
          <w:sz w:val="21"/>
          <w:szCs w:val="21"/>
        </w:rPr>
        <w:t>目规定的时间内，非因“电子交易平台”原因造成</w:t>
      </w:r>
      <w:r>
        <w:rPr>
          <w:rFonts w:hint="eastAsia" w:asciiTheme="minorEastAsia" w:hAnsiTheme="minorEastAsia" w:eastAsiaTheme="minorEastAsia" w:cstheme="minorEastAsia"/>
          <w:spacing w:val="-2"/>
          <w:sz w:val="21"/>
          <w:szCs w:val="21"/>
        </w:rPr>
        <w:t>投标文件未解密</w:t>
      </w:r>
      <w:r>
        <w:rPr>
          <w:rFonts w:hint="eastAsia" w:asciiTheme="minorEastAsia" w:hAnsiTheme="minorEastAsia" w:eastAsiaTheme="minorEastAsia" w:cstheme="minorEastAsia"/>
          <w:spacing w:val="2"/>
          <w:sz w:val="21"/>
          <w:szCs w:val="21"/>
        </w:rPr>
        <w:t>的，视为投标人撤回投标文件。已解密的投标文件少于三个的，招标失败；已解密的投标文件不</w:t>
      </w:r>
      <w:r>
        <w:rPr>
          <w:rFonts w:hint="eastAsia" w:asciiTheme="minorEastAsia" w:hAnsiTheme="minorEastAsia" w:eastAsiaTheme="minorEastAsia" w:cstheme="minorEastAsia"/>
          <w:spacing w:val="-3"/>
          <w:sz w:val="21"/>
          <w:szCs w:val="21"/>
        </w:rPr>
        <w:t>少于三个，开标继续进行。</w:t>
      </w:r>
    </w:p>
    <w:p w14:paraId="3BAD77C5">
      <w:pPr>
        <w:spacing w:before="1" w:line="238" w:lineRule="auto"/>
        <w:ind w:left="422"/>
        <w:outlineLvl w:val="2"/>
        <w:rPr>
          <w:rFonts w:hint="eastAsia" w:asciiTheme="minorEastAsia" w:hAnsiTheme="minorEastAsia" w:eastAsiaTheme="minorEastAsia" w:cstheme="minorEastAsia"/>
          <w:sz w:val="24"/>
          <w:szCs w:val="24"/>
        </w:rPr>
      </w:pPr>
      <w:bookmarkStart w:id="47" w:name="bookmark38"/>
      <w:bookmarkEnd w:id="47"/>
      <w:r>
        <w:rPr>
          <w:rFonts w:hint="eastAsia" w:asciiTheme="minorEastAsia" w:hAnsiTheme="minorEastAsia" w:eastAsiaTheme="minorEastAsia" w:cstheme="minorEastAsia"/>
          <w:b/>
          <w:bCs/>
          <w:sz w:val="24"/>
          <w:szCs w:val="24"/>
        </w:rPr>
        <w:t>5.3</w:t>
      </w:r>
      <w:r>
        <w:rPr>
          <w:rFonts w:hint="eastAsia" w:asciiTheme="minorEastAsia" w:hAnsiTheme="minorEastAsia" w:eastAsiaTheme="minorEastAsia" w:cstheme="minorEastAsia"/>
          <w:b/>
          <w:bCs/>
          <w:spacing w:val="21"/>
          <w:w w:val="101"/>
          <w:sz w:val="24"/>
          <w:szCs w:val="24"/>
        </w:rPr>
        <w:t xml:space="preserve">  </w:t>
      </w:r>
      <w:r>
        <w:rPr>
          <w:rFonts w:hint="eastAsia" w:asciiTheme="minorEastAsia" w:hAnsiTheme="minorEastAsia" w:eastAsiaTheme="minorEastAsia" w:cstheme="minorEastAsia"/>
          <w:b/>
          <w:bCs/>
          <w:sz w:val="24"/>
          <w:szCs w:val="24"/>
        </w:rPr>
        <w:t>开标异议</w:t>
      </w:r>
    </w:p>
    <w:p w14:paraId="52B01E86">
      <w:pPr>
        <w:spacing w:before="106" w:line="344" w:lineRule="auto"/>
        <w:ind w:right="59"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5.3.1</w:t>
      </w:r>
      <w:r>
        <w:rPr>
          <w:rFonts w:hint="eastAsia" w:asciiTheme="minorEastAsia" w:hAnsiTheme="minorEastAsia" w:eastAsiaTheme="minorEastAsia" w:cstheme="minorEastAsia"/>
          <w:spacing w:val="44"/>
          <w:w w:val="101"/>
          <w:sz w:val="21"/>
          <w:szCs w:val="21"/>
        </w:rPr>
        <w:t xml:space="preserve"> </w:t>
      </w:r>
      <w:r>
        <w:rPr>
          <w:rFonts w:hint="eastAsia" w:asciiTheme="minorEastAsia" w:hAnsiTheme="minorEastAsia" w:eastAsiaTheme="minorEastAsia" w:cstheme="minorEastAsia"/>
          <w:sz w:val="21"/>
          <w:szCs w:val="21"/>
        </w:rPr>
        <w:t>投标人对开标有异议的，应当在开标过程中提出；招标人当场对异议作出答复，并记入</w:t>
      </w:r>
      <w:r>
        <w:rPr>
          <w:rFonts w:hint="eastAsia" w:asciiTheme="minorEastAsia" w:hAnsiTheme="minorEastAsia" w:eastAsiaTheme="minorEastAsia" w:cstheme="minorEastAsia"/>
          <w:spacing w:val="-1"/>
          <w:sz w:val="21"/>
          <w:szCs w:val="21"/>
        </w:rPr>
        <w:t>开标记录。异议与答复应通过 “开标大厅”在“异议与答复”菜单以书面形式进行。</w:t>
      </w:r>
    </w:p>
    <w:p w14:paraId="416657A6">
      <w:pPr>
        <w:spacing w:before="28" w:line="345" w:lineRule="auto"/>
        <w:ind w:right="81"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本处所称异议是指投标人在开标过程中对投标文件提交、投标截止时间、开标程序</w:t>
      </w:r>
      <w:r>
        <w:rPr>
          <w:rFonts w:hint="eastAsia" w:asciiTheme="minorEastAsia" w:hAnsiTheme="minorEastAsia" w:eastAsiaTheme="minorEastAsia" w:cstheme="minorEastAsia"/>
          <w:spacing w:val="1"/>
          <w:sz w:val="21"/>
          <w:szCs w:val="21"/>
        </w:rPr>
        <w:t>、开标记</w:t>
      </w:r>
      <w:r>
        <w:rPr>
          <w:rFonts w:hint="eastAsia" w:asciiTheme="minorEastAsia" w:hAnsiTheme="minorEastAsia" w:eastAsiaTheme="minorEastAsia" w:cstheme="minorEastAsia"/>
          <w:spacing w:val="-1"/>
          <w:sz w:val="21"/>
          <w:szCs w:val="21"/>
        </w:rPr>
        <w:t>录以及投标人和招标人或者投标人相互之间存在利益冲突的情形等提出的质疑。</w:t>
      </w:r>
    </w:p>
    <w:p w14:paraId="201859E0">
      <w:pPr>
        <w:spacing w:before="12" w:line="338" w:lineRule="auto"/>
        <w:ind w:right="78"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5.3.2  </w:t>
      </w:r>
      <w:r>
        <w:rPr>
          <w:rFonts w:hint="eastAsia" w:asciiTheme="minorEastAsia" w:hAnsiTheme="minorEastAsia" w:eastAsiaTheme="minorEastAsia" w:cstheme="minorEastAsia"/>
          <w:sz w:val="21"/>
          <w:szCs w:val="21"/>
        </w:rPr>
        <w:t>投标人异议成立的，招标人将及时采</w:t>
      </w:r>
      <w:r>
        <w:rPr>
          <w:rFonts w:hint="eastAsia" w:asciiTheme="minorEastAsia" w:hAnsiTheme="minorEastAsia" w:eastAsiaTheme="minorEastAsia" w:cstheme="minorEastAsia"/>
          <w:spacing w:val="-1"/>
          <w:sz w:val="21"/>
          <w:szCs w:val="21"/>
        </w:rPr>
        <w:t>取纠正措施，或者提交评标委员会评审确认；投标</w:t>
      </w:r>
      <w:r>
        <w:rPr>
          <w:rFonts w:hint="eastAsia" w:asciiTheme="minorEastAsia" w:hAnsiTheme="minorEastAsia" w:eastAsiaTheme="minorEastAsia" w:cstheme="minorEastAsia"/>
          <w:spacing w:val="-2"/>
          <w:sz w:val="21"/>
          <w:szCs w:val="21"/>
        </w:rPr>
        <w:t>人异议不成立的，招标人将当场给予解释说明。</w:t>
      </w:r>
    </w:p>
    <w:p w14:paraId="6E5DAE6E">
      <w:pPr>
        <w:spacing w:before="1" w:line="238" w:lineRule="auto"/>
        <w:ind w:left="422"/>
        <w:outlineLvl w:val="2"/>
        <w:rPr>
          <w:rFonts w:hint="eastAsia" w:asciiTheme="minorEastAsia" w:hAnsiTheme="minorEastAsia" w:eastAsiaTheme="minorEastAsia" w:cstheme="minorEastAsia"/>
          <w:sz w:val="24"/>
          <w:szCs w:val="24"/>
        </w:rPr>
      </w:pPr>
      <w:bookmarkStart w:id="48" w:name="bookmark39"/>
      <w:bookmarkEnd w:id="48"/>
      <w:r>
        <w:rPr>
          <w:rFonts w:hint="eastAsia" w:asciiTheme="minorEastAsia" w:hAnsiTheme="minorEastAsia" w:eastAsiaTheme="minorEastAsia" w:cstheme="minorEastAsia"/>
          <w:b/>
          <w:bCs/>
          <w:sz w:val="24"/>
          <w:szCs w:val="24"/>
        </w:rPr>
        <w:t>5.4</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z w:val="24"/>
          <w:szCs w:val="24"/>
        </w:rPr>
        <w:t>特殊情况的处置</w:t>
      </w:r>
    </w:p>
    <w:p w14:paraId="709D55AC">
      <w:pPr>
        <w:spacing w:before="120" w:line="344" w:lineRule="auto"/>
        <w:ind w:right="4"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5.4.1  </w:t>
      </w:r>
      <w:r>
        <w:rPr>
          <w:rFonts w:hint="eastAsia" w:asciiTheme="minorEastAsia" w:hAnsiTheme="minorEastAsia" w:eastAsiaTheme="minorEastAsia" w:cstheme="minorEastAsia"/>
          <w:sz w:val="21"/>
          <w:szCs w:val="21"/>
        </w:rPr>
        <w:t>因“电子交易平台”系统故障导致无法投标的，交易中心及时通知招标</w:t>
      </w:r>
      <w:r>
        <w:rPr>
          <w:rFonts w:hint="eastAsia" w:asciiTheme="minorEastAsia" w:hAnsiTheme="minorEastAsia" w:eastAsiaTheme="minorEastAsia" w:cstheme="minorEastAsia"/>
          <w:spacing w:val="-1"/>
          <w:sz w:val="21"/>
          <w:szCs w:val="21"/>
        </w:rPr>
        <w:t>人，招标人视情况决定是否顺延投标截止时间。因投标人自身原因导致无法完成投</w:t>
      </w:r>
      <w:r>
        <w:rPr>
          <w:rFonts w:hint="eastAsia" w:asciiTheme="minorEastAsia" w:hAnsiTheme="minorEastAsia" w:eastAsiaTheme="minorEastAsia" w:cstheme="minorEastAsia"/>
          <w:spacing w:val="-2"/>
          <w:sz w:val="21"/>
          <w:szCs w:val="21"/>
        </w:rPr>
        <w:t>标的，由投标人自行承担后果。</w:t>
      </w:r>
    </w:p>
    <w:p w14:paraId="0BA65614">
      <w:pPr>
        <w:spacing w:before="13" w:line="345" w:lineRule="auto"/>
        <w:ind w:left="4" w:right="52"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5.4.2</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1"/>
          <w:sz w:val="21"/>
          <w:szCs w:val="21"/>
        </w:rPr>
        <w:t>因“电子交易平台”系统故障导致无法正常开标的，招标人将暂停开标，待系统恢复正</w:t>
      </w:r>
      <w:r>
        <w:rPr>
          <w:rFonts w:hint="eastAsia" w:asciiTheme="minorEastAsia" w:hAnsiTheme="minorEastAsia" w:eastAsiaTheme="minorEastAsia" w:cstheme="minorEastAsia"/>
          <w:spacing w:val="-6"/>
          <w:sz w:val="21"/>
          <w:szCs w:val="21"/>
        </w:rPr>
        <w:t>常后继续开标。</w:t>
      </w:r>
    </w:p>
    <w:p w14:paraId="4657716F">
      <w:pPr>
        <w:spacing w:before="26"/>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5.4.3</w:t>
      </w:r>
      <w:r>
        <w:rPr>
          <w:rFonts w:hint="eastAsia" w:asciiTheme="minorEastAsia" w:hAnsiTheme="minorEastAsia" w:eastAsiaTheme="minorEastAsia" w:cstheme="minorEastAsia"/>
          <w:spacing w:val="52"/>
          <w:w w:val="101"/>
          <w:sz w:val="21"/>
          <w:szCs w:val="21"/>
        </w:rPr>
        <w:t xml:space="preserve"> </w:t>
      </w:r>
      <w:r>
        <w:rPr>
          <w:rFonts w:hint="eastAsia" w:asciiTheme="minorEastAsia" w:hAnsiTheme="minorEastAsia" w:eastAsiaTheme="minorEastAsia" w:cstheme="minorEastAsia"/>
          <w:spacing w:val="-2"/>
          <w:sz w:val="21"/>
          <w:szCs w:val="21"/>
        </w:rPr>
        <w:t>“电子交易平台”系统故障是指下列情形：</w:t>
      </w:r>
    </w:p>
    <w:p w14:paraId="7E89DE68">
      <w:pPr>
        <w:spacing w:before="117"/>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）系统服务器发生故障，无法访问或无法使用</w:t>
      </w:r>
      <w:r>
        <w:rPr>
          <w:rFonts w:hint="eastAsia" w:asciiTheme="minorEastAsia" w:hAnsiTheme="minorEastAsia" w:eastAsiaTheme="minorEastAsia" w:cstheme="minorEastAsia"/>
          <w:spacing w:val="-3"/>
          <w:sz w:val="21"/>
          <w:szCs w:val="21"/>
        </w:rPr>
        <w:t>系统；</w:t>
      </w:r>
    </w:p>
    <w:p w14:paraId="3E73EF02">
      <w:pPr>
        <w:spacing w:before="133"/>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）系统的软件或数据库出现错误，不能进行正常操作；</w:t>
      </w:r>
    </w:p>
    <w:p w14:paraId="59EB8D6E">
      <w:pPr>
        <w:spacing w:before="133"/>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）系统发现有安全漏洞，有潜在的泄密危险；</w:t>
      </w:r>
    </w:p>
    <w:p w14:paraId="1A2ED1FA">
      <w:pPr>
        <w:spacing w:before="116"/>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4</w:t>
      </w:r>
      <w:r>
        <w:rPr>
          <w:rFonts w:hint="eastAsia" w:asciiTheme="minorEastAsia" w:hAnsiTheme="minorEastAsia" w:eastAsiaTheme="minorEastAsia" w:cstheme="minorEastAsia"/>
          <w:spacing w:val="-5"/>
          <w:sz w:val="21"/>
          <w:szCs w:val="21"/>
        </w:rPr>
        <w:t>）出现断电、断网事故；</w:t>
      </w:r>
    </w:p>
    <w:p w14:paraId="5191EBDF">
      <w:pPr>
        <w:spacing w:before="134"/>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
          <w:sz w:val="21"/>
          <w:szCs w:val="21"/>
        </w:rPr>
        <w:t>）其他无法保证招投标过程正常进行的情形。</w:t>
      </w:r>
    </w:p>
    <w:p w14:paraId="27ACD307">
      <w:pPr>
        <w:pStyle w:val="2"/>
        <w:spacing w:line="334" w:lineRule="auto"/>
        <w:rPr>
          <w:rFonts w:hint="eastAsia" w:asciiTheme="minorEastAsia" w:hAnsiTheme="minorEastAsia" w:eastAsiaTheme="minorEastAsia" w:cstheme="minorEastAsia"/>
        </w:rPr>
      </w:pPr>
    </w:p>
    <w:p w14:paraId="4ECBCCBC">
      <w:pPr>
        <w:spacing w:before="91" w:line="236" w:lineRule="auto"/>
        <w:ind w:left="3"/>
        <w:outlineLvl w:val="1"/>
        <w:rPr>
          <w:rFonts w:hint="eastAsia" w:asciiTheme="minorEastAsia" w:hAnsiTheme="minorEastAsia" w:eastAsiaTheme="minorEastAsia" w:cstheme="minorEastAsia"/>
          <w:sz w:val="28"/>
          <w:szCs w:val="28"/>
        </w:rPr>
      </w:pPr>
      <w:bookmarkStart w:id="49" w:name="bookmark40"/>
      <w:bookmarkEnd w:id="49"/>
      <w:r>
        <w:rPr>
          <w:rFonts w:hint="eastAsia" w:asciiTheme="minorEastAsia" w:hAnsiTheme="minorEastAsia" w:eastAsiaTheme="minorEastAsia" w:cstheme="minorEastAsia"/>
          <w:spacing w:val="-1"/>
          <w:sz w:val="28"/>
          <w:szCs w:val="28"/>
        </w:rPr>
        <w:t>6.</w:t>
      </w:r>
      <w:r>
        <w:rPr>
          <w:rFonts w:hint="eastAsia" w:asciiTheme="minorEastAsia" w:hAnsiTheme="minorEastAsia" w:eastAsiaTheme="minorEastAsia" w:cstheme="minorEastAsia"/>
          <w:spacing w:val="5"/>
          <w:sz w:val="28"/>
          <w:szCs w:val="28"/>
        </w:rPr>
        <w:t xml:space="preserve">  </w:t>
      </w:r>
      <w:r>
        <w:rPr>
          <w:rFonts w:hint="eastAsia" w:asciiTheme="minorEastAsia" w:hAnsiTheme="minorEastAsia" w:eastAsiaTheme="minorEastAsia" w:cstheme="minorEastAsia"/>
          <w:spacing w:val="-1"/>
          <w:sz w:val="28"/>
          <w:szCs w:val="28"/>
        </w:rPr>
        <w:t>评标</w:t>
      </w:r>
    </w:p>
    <w:p w14:paraId="48FE9F80">
      <w:pPr>
        <w:spacing w:before="71" w:line="238" w:lineRule="auto"/>
        <w:ind w:left="421"/>
        <w:outlineLvl w:val="2"/>
        <w:rPr>
          <w:rFonts w:hint="eastAsia" w:asciiTheme="minorEastAsia" w:hAnsiTheme="minorEastAsia" w:eastAsiaTheme="minorEastAsia" w:cstheme="minorEastAsia"/>
          <w:sz w:val="24"/>
          <w:szCs w:val="24"/>
        </w:rPr>
      </w:pPr>
      <w:bookmarkStart w:id="50" w:name="bookmark41"/>
      <w:bookmarkEnd w:id="50"/>
      <w:r>
        <w:rPr>
          <w:rFonts w:hint="eastAsia" w:asciiTheme="minorEastAsia" w:hAnsiTheme="minorEastAsia" w:eastAsiaTheme="minorEastAsia" w:cstheme="minorEastAsia"/>
          <w:b/>
          <w:bCs/>
          <w:spacing w:val="1"/>
          <w:sz w:val="24"/>
          <w:szCs w:val="24"/>
        </w:rPr>
        <w:t>6.1</w:t>
      </w:r>
      <w:r>
        <w:rPr>
          <w:rFonts w:hint="eastAsia" w:asciiTheme="minorEastAsia" w:hAnsiTheme="minorEastAsia" w:eastAsiaTheme="minorEastAsia" w:cstheme="minorEastAsia"/>
          <w:b/>
          <w:bCs/>
          <w:spacing w:val="17"/>
          <w:sz w:val="24"/>
          <w:szCs w:val="24"/>
        </w:rPr>
        <w:t xml:space="preserve">  </w:t>
      </w:r>
      <w:r>
        <w:rPr>
          <w:rFonts w:hint="eastAsia" w:asciiTheme="minorEastAsia" w:hAnsiTheme="minorEastAsia" w:eastAsiaTheme="minorEastAsia" w:cstheme="minorEastAsia"/>
          <w:b/>
          <w:bCs/>
          <w:spacing w:val="1"/>
          <w:sz w:val="24"/>
          <w:szCs w:val="24"/>
        </w:rPr>
        <w:t>评标委员会</w:t>
      </w:r>
    </w:p>
    <w:p w14:paraId="498AB1A4">
      <w:pPr>
        <w:spacing w:before="122" w:line="347" w:lineRule="auto"/>
        <w:ind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6.1.1  </w:t>
      </w:r>
      <w:r>
        <w:rPr>
          <w:rFonts w:hint="eastAsia" w:asciiTheme="minorEastAsia" w:hAnsiTheme="minorEastAsia" w:eastAsiaTheme="minorEastAsia" w:cstheme="minorEastAsia"/>
          <w:sz w:val="21"/>
          <w:szCs w:val="21"/>
        </w:rPr>
        <w:t>评标由招标人依法组建的评标委员会负责。评标委员会由招标人或其委托的招</w:t>
      </w:r>
      <w:r>
        <w:rPr>
          <w:rFonts w:hint="eastAsia" w:asciiTheme="minorEastAsia" w:hAnsiTheme="minorEastAsia" w:eastAsiaTheme="minorEastAsia" w:cstheme="minorEastAsia"/>
          <w:spacing w:val="-1"/>
          <w:sz w:val="21"/>
          <w:szCs w:val="21"/>
        </w:rPr>
        <w:t>标代理机构熟悉相关业务的代表，以及有关技术、经济等方面的专家组成。评标委员</w:t>
      </w:r>
      <w:r>
        <w:rPr>
          <w:rFonts w:hint="eastAsia" w:asciiTheme="minorEastAsia" w:hAnsiTheme="minorEastAsia" w:eastAsiaTheme="minorEastAsia" w:cstheme="minorEastAsia"/>
          <w:spacing w:val="-2"/>
          <w:sz w:val="21"/>
          <w:szCs w:val="21"/>
        </w:rPr>
        <w:t>会成员人数以及技术、经济等方面专家的确定方式见投标人须知前附表。</w:t>
      </w:r>
    </w:p>
    <w:p w14:paraId="1EF1B876">
      <w:pPr>
        <w:spacing w:before="17" w:line="23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6.1.2  </w:t>
      </w:r>
      <w:r>
        <w:rPr>
          <w:rFonts w:hint="eastAsia" w:asciiTheme="minorEastAsia" w:hAnsiTheme="minorEastAsia" w:eastAsiaTheme="minorEastAsia" w:cstheme="minorEastAsia"/>
          <w:spacing w:val="-2"/>
          <w:sz w:val="21"/>
          <w:szCs w:val="21"/>
        </w:rPr>
        <w:t>评标委员会成员有下列情形之一的，应当回避：</w:t>
      </w:r>
    </w:p>
    <w:p w14:paraId="0B3DC73A">
      <w:pPr>
        <w:spacing w:line="239" w:lineRule="auto"/>
        <w:rPr>
          <w:rFonts w:hint="eastAsia" w:asciiTheme="minorEastAsia" w:hAnsiTheme="minorEastAsia" w:eastAsiaTheme="minorEastAsia" w:cstheme="minorEastAsia"/>
          <w:sz w:val="21"/>
          <w:szCs w:val="21"/>
        </w:rPr>
        <w:sectPr>
          <w:footerReference r:id="rId30" w:type="default"/>
          <w:pgSz w:w="11910" w:h="16845"/>
          <w:pgMar w:top="1431" w:right="1449" w:bottom="1051" w:left="1481" w:header="0" w:footer="781" w:gutter="0"/>
          <w:cols w:space="720" w:num="1"/>
        </w:sectPr>
      </w:pPr>
    </w:p>
    <w:p w14:paraId="0DEC4D70">
      <w:pPr>
        <w:pStyle w:val="2"/>
        <w:spacing w:line="329" w:lineRule="auto"/>
        <w:rPr>
          <w:rFonts w:hint="eastAsia" w:asciiTheme="minorEastAsia" w:hAnsiTheme="minorEastAsia" w:eastAsiaTheme="minorEastAsia" w:cstheme="minorEastAsia"/>
        </w:rPr>
      </w:pPr>
    </w:p>
    <w:p w14:paraId="55A8ADB3">
      <w:pPr>
        <w:spacing w:before="68"/>
        <w:ind w:left="440"/>
        <w:rPr>
          <w:rFonts w:hint="eastAsia" w:asciiTheme="minorEastAsia" w:hAnsiTheme="minorEastAsia" w:eastAsiaTheme="minorEastAsia" w:cstheme="minorEastAsia"/>
          <w:sz w:val="21"/>
          <w:szCs w:val="21"/>
        </w:rPr>
      </w:pPr>
      <w:bookmarkStart w:id="51" w:name="bookmark232"/>
      <w:bookmarkEnd w:id="51"/>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）投标人或投标人的主要负责人的近亲属；</w:t>
      </w:r>
    </w:p>
    <w:p w14:paraId="17AA4246">
      <w:pPr>
        <w:spacing w:before="131"/>
        <w:ind w:left="4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）项目主管部门或者行政监督部门的人员；</w:t>
      </w:r>
    </w:p>
    <w:p w14:paraId="7EB1F6E1">
      <w:pPr>
        <w:spacing w:before="133"/>
        <w:ind w:left="4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）与投标人有经济利益关系或其他利害关系，</w:t>
      </w:r>
      <w:r>
        <w:rPr>
          <w:rFonts w:hint="eastAsia" w:asciiTheme="minorEastAsia" w:hAnsiTheme="minorEastAsia" w:eastAsiaTheme="minorEastAsia" w:cstheme="minorEastAsia"/>
          <w:spacing w:val="-2"/>
          <w:sz w:val="21"/>
          <w:szCs w:val="21"/>
        </w:rPr>
        <w:t>可能影响对投标公正评审的；</w:t>
      </w:r>
    </w:p>
    <w:p w14:paraId="1FC2106F">
      <w:pPr>
        <w:spacing w:before="116" w:line="345" w:lineRule="auto"/>
        <w:ind w:left="18" w:right="38"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）曾因在招标、评标以及其他与招标投标有关活动中从事违法行为而受过行政处罚或刑事</w:t>
      </w:r>
      <w:r>
        <w:rPr>
          <w:rFonts w:hint="eastAsia" w:asciiTheme="minorEastAsia" w:hAnsiTheme="minorEastAsia" w:eastAsiaTheme="minorEastAsia" w:cstheme="minorEastAsia"/>
          <w:spacing w:val="-8"/>
          <w:sz w:val="21"/>
          <w:szCs w:val="21"/>
        </w:rPr>
        <w:t>处罚的。</w:t>
      </w:r>
    </w:p>
    <w:p w14:paraId="0F3DE827">
      <w:pPr>
        <w:spacing w:before="1" w:line="238" w:lineRule="auto"/>
        <w:ind w:left="436"/>
        <w:outlineLvl w:val="2"/>
        <w:rPr>
          <w:rFonts w:hint="eastAsia" w:asciiTheme="minorEastAsia" w:hAnsiTheme="minorEastAsia" w:eastAsiaTheme="minorEastAsia" w:cstheme="minorEastAsia"/>
          <w:sz w:val="24"/>
          <w:szCs w:val="24"/>
        </w:rPr>
      </w:pPr>
      <w:bookmarkStart w:id="52" w:name="bookmark42"/>
      <w:bookmarkEnd w:id="52"/>
      <w:r>
        <w:rPr>
          <w:rFonts w:hint="eastAsia" w:asciiTheme="minorEastAsia" w:hAnsiTheme="minorEastAsia" w:eastAsiaTheme="minorEastAsia" w:cstheme="minorEastAsia"/>
          <w:b/>
          <w:bCs/>
          <w:spacing w:val="1"/>
          <w:sz w:val="24"/>
          <w:szCs w:val="24"/>
        </w:rPr>
        <w:t>6.2</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pacing w:val="1"/>
          <w:sz w:val="24"/>
          <w:szCs w:val="24"/>
        </w:rPr>
        <w:t>评标原则</w:t>
      </w:r>
    </w:p>
    <w:p w14:paraId="29301ACC">
      <w:pPr>
        <w:spacing w:before="106" w:line="219" w:lineRule="auto"/>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评标活动遵循公平、公正、科学和择优的原则。</w:t>
      </w:r>
    </w:p>
    <w:p w14:paraId="2F096595">
      <w:pPr>
        <w:spacing w:before="130" w:line="239" w:lineRule="auto"/>
        <w:ind w:left="436"/>
        <w:outlineLvl w:val="2"/>
        <w:rPr>
          <w:rFonts w:hint="eastAsia" w:asciiTheme="minorEastAsia" w:hAnsiTheme="minorEastAsia" w:eastAsiaTheme="minorEastAsia" w:cstheme="minorEastAsia"/>
          <w:sz w:val="24"/>
          <w:szCs w:val="24"/>
        </w:rPr>
      </w:pPr>
      <w:bookmarkStart w:id="53" w:name="bookmark43"/>
      <w:bookmarkEnd w:id="53"/>
      <w:r>
        <w:rPr>
          <w:rFonts w:hint="eastAsia" w:asciiTheme="minorEastAsia" w:hAnsiTheme="minorEastAsia" w:eastAsiaTheme="minorEastAsia" w:cstheme="minorEastAsia"/>
          <w:b/>
          <w:bCs/>
          <w:spacing w:val="-3"/>
          <w:sz w:val="24"/>
          <w:szCs w:val="24"/>
        </w:rPr>
        <w:t>6.3</w:t>
      </w:r>
      <w:r>
        <w:rPr>
          <w:rFonts w:hint="eastAsia" w:asciiTheme="minorEastAsia" w:hAnsiTheme="minorEastAsia" w:eastAsiaTheme="minorEastAsia" w:cstheme="minorEastAsia"/>
          <w:b/>
          <w:bCs/>
          <w:spacing w:val="17"/>
          <w:sz w:val="24"/>
          <w:szCs w:val="24"/>
        </w:rPr>
        <w:t xml:space="preserve">  </w:t>
      </w:r>
      <w:r>
        <w:rPr>
          <w:rFonts w:hint="eastAsia" w:asciiTheme="minorEastAsia" w:hAnsiTheme="minorEastAsia" w:eastAsiaTheme="minorEastAsia" w:cstheme="minorEastAsia"/>
          <w:b/>
          <w:bCs/>
          <w:spacing w:val="-3"/>
          <w:sz w:val="24"/>
          <w:szCs w:val="24"/>
        </w:rPr>
        <w:t>评标</w:t>
      </w:r>
    </w:p>
    <w:p w14:paraId="674AFD86">
      <w:pPr>
        <w:spacing w:before="120" w:line="339" w:lineRule="auto"/>
        <w:ind w:left="25" w:right="25" w:firstLine="4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评标委员会按照第三章“评标办法”规定的方法、评审因素、标准和程序对投标文件进行评</w:t>
      </w:r>
      <w:r>
        <w:rPr>
          <w:rFonts w:hint="eastAsia" w:asciiTheme="minorEastAsia" w:hAnsiTheme="minorEastAsia" w:eastAsiaTheme="minorEastAsia" w:cstheme="minorEastAsia"/>
          <w:spacing w:val="-1"/>
          <w:sz w:val="21"/>
          <w:szCs w:val="21"/>
        </w:rPr>
        <w:t>审。第三章“评标办法”没有规定的方法、评审因素和标准，不作为评标依据。</w:t>
      </w:r>
    </w:p>
    <w:p w14:paraId="6A97633E">
      <w:pPr>
        <w:spacing w:before="1" w:line="238" w:lineRule="auto"/>
        <w:ind w:left="436"/>
        <w:outlineLvl w:val="2"/>
        <w:rPr>
          <w:rFonts w:hint="eastAsia" w:asciiTheme="minorEastAsia" w:hAnsiTheme="minorEastAsia" w:eastAsiaTheme="minorEastAsia" w:cstheme="minorEastAsia"/>
          <w:sz w:val="24"/>
          <w:szCs w:val="24"/>
        </w:rPr>
      </w:pPr>
      <w:bookmarkStart w:id="54" w:name="bookmark44"/>
      <w:bookmarkEnd w:id="54"/>
      <w:r>
        <w:rPr>
          <w:rFonts w:hint="eastAsia" w:asciiTheme="minorEastAsia" w:hAnsiTheme="minorEastAsia" w:eastAsiaTheme="minorEastAsia" w:cstheme="minorEastAsia"/>
          <w:b/>
          <w:bCs/>
          <w:sz w:val="24"/>
          <w:szCs w:val="24"/>
        </w:rPr>
        <w:t>6.4</w:t>
      </w:r>
      <w:r>
        <w:rPr>
          <w:rFonts w:hint="eastAsia" w:asciiTheme="minorEastAsia" w:hAnsiTheme="minorEastAsia" w:eastAsiaTheme="minorEastAsia" w:cstheme="minorEastAsia"/>
          <w:b/>
          <w:bCs/>
          <w:spacing w:val="20"/>
          <w:sz w:val="24"/>
          <w:szCs w:val="24"/>
        </w:rPr>
        <w:t xml:space="preserve">  </w:t>
      </w:r>
      <w:r>
        <w:rPr>
          <w:rFonts w:hint="eastAsia" w:asciiTheme="minorEastAsia" w:hAnsiTheme="minorEastAsia" w:eastAsiaTheme="minorEastAsia" w:cstheme="minorEastAsia"/>
          <w:b/>
          <w:bCs/>
          <w:sz w:val="24"/>
          <w:szCs w:val="24"/>
        </w:rPr>
        <w:t>评标结果公示</w:t>
      </w:r>
    </w:p>
    <w:p w14:paraId="46A75999">
      <w:pPr>
        <w:spacing w:before="120" w:line="344" w:lineRule="auto"/>
        <w:ind w:left="21" w:right="58" w:firstLine="4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招标人将自收到评标报告之日起 </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2"/>
          <w:sz w:val="21"/>
          <w:szCs w:val="21"/>
        </w:rPr>
        <w:t>日内，在投标人须知前附表规定的媒介公示中标候选</w:t>
      </w:r>
      <w:r>
        <w:rPr>
          <w:rFonts w:hint="eastAsia" w:asciiTheme="minorEastAsia" w:hAnsiTheme="minorEastAsia" w:eastAsiaTheme="minorEastAsia" w:cstheme="minorEastAsia"/>
          <w:spacing w:val="-3"/>
          <w:sz w:val="21"/>
          <w:szCs w:val="21"/>
        </w:rPr>
        <w:t>人。</w:t>
      </w:r>
      <w:r>
        <w:rPr>
          <w:rFonts w:hint="eastAsia" w:asciiTheme="minorEastAsia" w:hAnsiTheme="minorEastAsia" w:eastAsiaTheme="minorEastAsia" w:cstheme="minorEastAsia"/>
          <w:spacing w:val="-5"/>
          <w:sz w:val="21"/>
          <w:szCs w:val="21"/>
        </w:rPr>
        <w:t>公示期不少于</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5"/>
          <w:sz w:val="21"/>
          <w:szCs w:val="21"/>
        </w:rPr>
        <w:t xml:space="preserve">3  </w:t>
      </w:r>
      <w:r>
        <w:rPr>
          <w:rFonts w:hint="eastAsia" w:asciiTheme="minorEastAsia" w:hAnsiTheme="minorEastAsia" w:eastAsiaTheme="minorEastAsia" w:cstheme="minorEastAsia"/>
          <w:spacing w:val="-5"/>
          <w:sz w:val="21"/>
          <w:szCs w:val="21"/>
        </w:rPr>
        <w:t>日。</w:t>
      </w:r>
    </w:p>
    <w:p w14:paraId="2DD7F373">
      <w:pPr>
        <w:spacing w:before="15" w:line="344" w:lineRule="auto"/>
        <w:ind w:left="18" w:right="25" w:firstLine="418"/>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投标人或者其他利害关系人对评标结果有异议的，应当在评标结果公示期间提出。招标人自</w:t>
      </w:r>
      <w:r>
        <w:rPr>
          <w:rFonts w:hint="eastAsia" w:asciiTheme="minorEastAsia" w:hAnsiTheme="minorEastAsia" w:eastAsiaTheme="minorEastAsia" w:cstheme="minorEastAsia"/>
          <w:spacing w:val="-1"/>
          <w:sz w:val="21"/>
          <w:szCs w:val="21"/>
        </w:rPr>
        <w:t xml:space="preserve">收到异议之日起 </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1"/>
          <w:sz w:val="21"/>
          <w:szCs w:val="21"/>
        </w:rPr>
        <w:t>日内作出答复；作出答复前，暂停招标投标活动。</w:t>
      </w:r>
      <w:r>
        <w:rPr>
          <w:rFonts w:hint="eastAsia" w:asciiTheme="minorEastAsia" w:hAnsiTheme="minorEastAsia" w:eastAsiaTheme="minorEastAsia" w:cstheme="minorEastAsia"/>
          <w:spacing w:val="-2"/>
          <w:sz w:val="21"/>
          <w:szCs w:val="21"/>
        </w:rPr>
        <w:t>异议与答复应当通过“电子交易平台”在“异议与答复”菜单以书面形式进行。</w:t>
      </w:r>
    </w:p>
    <w:p w14:paraId="537C7FC5">
      <w:pPr>
        <w:spacing w:before="1" w:line="238" w:lineRule="auto"/>
        <w:ind w:left="436"/>
        <w:outlineLvl w:val="2"/>
        <w:rPr>
          <w:rFonts w:hint="eastAsia" w:asciiTheme="minorEastAsia" w:hAnsiTheme="minorEastAsia" w:eastAsiaTheme="minorEastAsia" w:cstheme="minorEastAsia"/>
          <w:sz w:val="24"/>
          <w:szCs w:val="24"/>
        </w:rPr>
      </w:pPr>
      <w:bookmarkStart w:id="55" w:name="bookmark45"/>
      <w:bookmarkEnd w:id="55"/>
      <w:r>
        <w:rPr>
          <w:rFonts w:hint="eastAsia" w:asciiTheme="minorEastAsia" w:hAnsiTheme="minorEastAsia" w:eastAsiaTheme="minorEastAsia" w:cstheme="minorEastAsia"/>
          <w:b/>
          <w:bCs/>
          <w:spacing w:val="-2"/>
          <w:sz w:val="24"/>
          <w:szCs w:val="24"/>
        </w:rPr>
        <w:t>6.5</w:t>
      </w:r>
      <w:r>
        <w:rPr>
          <w:rFonts w:hint="eastAsia" w:asciiTheme="minorEastAsia" w:hAnsiTheme="minorEastAsia" w:eastAsiaTheme="minorEastAsia" w:cstheme="minorEastAsia"/>
          <w:b/>
          <w:bCs/>
          <w:spacing w:val="16"/>
          <w:w w:val="101"/>
          <w:sz w:val="24"/>
          <w:szCs w:val="24"/>
        </w:rPr>
        <w:t xml:space="preserve">  </w:t>
      </w:r>
      <w:r>
        <w:rPr>
          <w:rFonts w:hint="eastAsia" w:asciiTheme="minorEastAsia" w:hAnsiTheme="minorEastAsia" w:eastAsiaTheme="minorEastAsia" w:cstheme="minorEastAsia"/>
          <w:b/>
          <w:bCs/>
          <w:spacing w:val="-2"/>
          <w:sz w:val="24"/>
          <w:szCs w:val="24"/>
        </w:rPr>
        <w:t>履约能力的审查（如有）</w:t>
      </w:r>
    </w:p>
    <w:p w14:paraId="6F9B932D">
      <w:pPr>
        <w:spacing w:before="119" w:line="352" w:lineRule="auto"/>
        <w:ind w:left="18" w:right="25"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如果中标候选人的经营、财务状况发生较大变化或者存在违法行为，</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1"/>
          <w:sz w:val="21"/>
          <w:szCs w:val="21"/>
        </w:rPr>
        <w:t>招标人认为可能影</w:t>
      </w:r>
      <w:r>
        <w:rPr>
          <w:rFonts w:hint="eastAsia" w:asciiTheme="minorEastAsia" w:hAnsiTheme="minorEastAsia" w:eastAsiaTheme="minorEastAsia" w:cstheme="minorEastAsia"/>
          <w:sz w:val="21"/>
          <w:szCs w:val="21"/>
        </w:rPr>
        <w:t>响其</w:t>
      </w:r>
      <w:r>
        <w:rPr>
          <w:rFonts w:hint="eastAsia" w:asciiTheme="minorEastAsia" w:hAnsiTheme="minorEastAsia" w:eastAsiaTheme="minorEastAsia" w:cstheme="minorEastAsia"/>
          <w:spacing w:val="2"/>
          <w:sz w:val="21"/>
          <w:szCs w:val="21"/>
        </w:rPr>
        <w:t>履约能力的，将在发出中标通知书前报请行政监督部门后，召集原评标委员</w:t>
      </w:r>
      <w:r>
        <w:rPr>
          <w:rFonts w:hint="eastAsia" w:asciiTheme="minorEastAsia" w:hAnsiTheme="minorEastAsia" w:eastAsiaTheme="minorEastAsia" w:cstheme="minorEastAsia"/>
          <w:spacing w:val="1"/>
          <w:sz w:val="21"/>
          <w:szCs w:val="21"/>
        </w:rPr>
        <w:t>会按照招标文件规定</w:t>
      </w:r>
      <w:r>
        <w:rPr>
          <w:rFonts w:hint="eastAsia" w:asciiTheme="minorEastAsia" w:hAnsiTheme="minorEastAsia" w:eastAsiaTheme="minorEastAsia" w:cstheme="minorEastAsia"/>
          <w:spacing w:val="-4"/>
          <w:sz w:val="21"/>
          <w:szCs w:val="21"/>
        </w:rPr>
        <w:t>的标准和方法审查确认。</w:t>
      </w:r>
    </w:p>
    <w:p w14:paraId="007934C6">
      <w:pPr>
        <w:spacing w:before="42" w:line="237" w:lineRule="auto"/>
        <w:ind w:left="17"/>
        <w:outlineLvl w:val="1"/>
        <w:rPr>
          <w:rFonts w:hint="eastAsia" w:asciiTheme="minorEastAsia" w:hAnsiTheme="minorEastAsia" w:eastAsiaTheme="minorEastAsia" w:cstheme="minorEastAsia"/>
          <w:sz w:val="28"/>
          <w:szCs w:val="28"/>
        </w:rPr>
      </w:pPr>
      <w:bookmarkStart w:id="56" w:name="bookmark46"/>
      <w:bookmarkEnd w:id="56"/>
      <w:r>
        <w:rPr>
          <w:rFonts w:hint="eastAsia" w:asciiTheme="minorEastAsia" w:hAnsiTheme="minorEastAsia" w:eastAsiaTheme="minorEastAsia" w:cstheme="minorEastAsia"/>
          <w:spacing w:val="4"/>
          <w:sz w:val="28"/>
          <w:szCs w:val="28"/>
        </w:rPr>
        <w:t xml:space="preserve">7.  </w:t>
      </w:r>
      <w:r>
        <w:rPr>
          <w:rFonts w:hint="eastAsia" w:asciiTheme="minorEastAsia" w:hAnsiTheme="minorEastAsia" w:eastAsiaTheme="minorEastAsia" w:cstheme="minorEastAsia"/>
          <w:spacing w:val="4"/>
          <w:sz w:val="28"/>
          <w:szCs w:val="28"/>
        </w:rPr>
        <w:t>合同授予</w:t>
      </w:r>
    </w:p>
    <w:p w14:paraId="7593241C">
      <w:pPr>
        <w:spacing w:before="69" w:line="238" w:lineRule="auto"/>
        <w:ind w:left="436"/>
        <w:outlineLvl w:val="2"/>
        <w:rPr>
          <w:rFonts w:hint="eastAsia" w:asciiTheme="minorEastAsia" w:hAnsiTheme="minorEastAsia" w:eastAsiaTheme="minorEastAsia" w:cstheme="minorEastAsia"/>
          <w:sz w:val="24"/>
          <w:szCs w:val="24"/>
        </w:rPr>
      </w:pPr>
      <w:bookmarkStart w:id="57" w:name="bookmark47"/>
      <w:bookmarkEnd w:id="57"/>
      <w:r>
        <w:rPr>
          <w:rFonts w:hint="eastAsia" w:asciiTheme="minorEastAsia" w:hAnsiTheme="minorEastAsia" w:eastAsiaTheme="minorEastAsia" w:cstheme="minorEastAsia"/>
          <w:b/>
          <w:bCs/>
          <w:spacing w:val="2"/>
          <w:sz w:val="24"/>
          <w:szCs w:val="24"/>
        </w:rPr>
        <w:t>7.1</w:t>
      </w:r>
      <w:r>
        <w:rPr>
          <w:rFonts w:hint="eastAsia" w:asciiTheme="minorEastAsia" w:hAnsiTheme="minorEastAsia" w:eastAsiaTheme="minorEastAsia" w:cstheme="minorEastAsia"/>
          <w:b/>
          <w:bCs/>
          <w:spacing w:val="15"/>
          <w:w w:val="101"/>
          <w:sz w:val="24"/>
          <w:szCs w:val="24"/>
        </w:rPr>
        <w:t xml:space="preserve">  </w:t>
      </w:r>
      <w:r>
        <w:rPr>
          <w:rFonts w:hint="eastAsia" w:asciiTheme="minorEastAsia" w:hAnsiTheme="minorEastAsia" w:eastAsiaTheme="minorEastAsia" w:cstheme="minorEastAsia"/>
          <w:b/>
          <w:bCs/>
          <w:spacing w:val="2"/>
          <w:sz w:val="24"/>
          <w:szCs w:val="24"/>
        </w:rPr>
        <w:t>定标方式</w:t>
      </w:r>
    </w:p>
    <w:p w14:paraId="7C0BACE2">
      <w:pPr>
        <w:spacing w:before="121" w:line="339" w:lineRule="auto"/>
        <w:ind w:left="15" w:right="25" w:firstLine="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除投标人须知前附表规定评标委员会直接确定中标人外，招标人依据评</w:t>
      </w:r>
      <w:r>
        <w:rPr>
          <w:rFonts w:hint="eastAsia" w:asciiTheme="minorEastAsia" w:hAnsiTheme="minorEastAsia" w:eastAsiaTheme="minorEastAsia" w:cstheme="minorEastAsia"/>
          <w:spacing w:val="1"/>
          <w:sz w:val="21"/>
          <w:szCs w:val="21"/>
        </w:rPr>
        <w:t>标委员会推荐的中标</w:t>
      </w:r>
      <w:r>
        <w:rPr>
          <w:rFonts w:hint="eastAsia" w:asciiTheme="minorEastAsia" w:hAnsiTheme="minorEastAsia" w:eastAsiaTheme="minorEastAsia" w:cstheme="minorEastAsia"/>
          <w:spacing w:val="-1"/>
          <w:sz w:val="21"/>
          <w:szCs w:val="21"/>
        </w:rPr>
        <w:t>候选人确定中标人，评标委员会推荐中标候选人的人数见投标人须知前附表。</w:t>
      </w:r>
    </w:p>
    <w:p w14:paraId="42CDF20D">
      <w:pPr>
        <w:spacing w:before="1" w:line="239" w:lineRule="auto"/>
        <w:ind w:left="436"/>
        <w:outlineLvl w:val="2"/>
        <w:rPr>
          <w:rFonts w:hint="eastAsia" w:asciiTheme="minorEastAsia" w:hAnsiTheme="minorEastAsia" w:eastAsiaTheme="minorEastAsia" w:cstheme="minorEastAsia"/>
          <w:sz w:val="24"/>
          <w:szCs w:val="24"/>
        </w:rPr>
      </w:pPr>
      <w:bookmarkStart w:id="58" w:name="bookmark48"/>
      <w:bookmarkEnd w:id="58"/>
      <w:r>
        <w:rPr>
          <w:rFonts w:hint="eastAsia" w:asciiTheme="minorEastAsia" w:hAnsiTheme="minorEastAsia" w:eastAsiaTheme="minorEastAsia" w:cstheme="minorEastAsia"/>
          <w:b/>
          <w:bCs/>
          <w:spacing w:val="-1"/>
          <w:sz w:val="24"/>
          <w:szCs w:val="24"/>
        </w:rPr>
        <w:t>7.2</w:t>
      </w:r>
      <w:r>
        <w:rPr>
          <w:rFonts w:hint="eastAsia" w:asciiTheme="minorEastAsia" w:hAnsiTheme="minorEastAsia" w:eastAsiaTheme="minorEastAsia" w:cstheme="minorEastAsia"/>
          <w:b/>
          <w:bCs/>
          <w:spacing w:val="26"/>
          <w:w w:val="101"/>
          <w:sz w:val="24"/>
          <w:szCs w:val="24"/>
        </w:rPr>
        <w:t xml:space="preserve">  </w:t>
      </w:r>
      <w:r>
        <w:rPr>
          <w:rFonts w:hint="eastAsia" w:asciiTheme="minorEastAsia" w:hAnsiTheme="minorEastAsia" w:eastAsiaTheme="minorEastAsia" w:cstheme="minorEastAsia"/>
          <w:b/>
          <w:bCs/>
          <w:spacing w:val="-1"/>
          <w:sz w:val="24"/>
          <w:szCs w:val="24"/>
        </w:rPr>
        <w:t>中标通知</w:t>
      </w:r>
    </w:p>
    <w:p w14:paraId="57A68B8A">
      <w:pPr>
        <w:spacing w:before="120" w:line="331" w:lineRule="auto"/>
        <w:ind w:left="18" w:firstLine="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评标结果公示期满后，在本章第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3.3</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款规定的投标有效期内，招标人通过“电子交易平台”以</w:t>
      </w:r>
      <w:r>
        <w:rPr>
          <w:rFonts w:hint="eastAsia" w:asciiTheme="minorEastAsia" w:hAnsiTheme="minorEastAsia" w:eastAsiaTheme="minorEastAsia" w:cstheme="minorEastAsia"/>
          <w:spacing w:val="-1"/>
          <w:sz w:val="21"/>
          <w:szCs w:val="21"/>
        </w:rPr>
        <w:t>书面形式向中标人发出中标通知书，同时将中标结果通知未中标的投标人。</w:t>
      </w:r>
    </w:p>
    <w:p w14:paraId="4319B51E">
      <w:pPr>
        <w:spacing w:before="43" w:line="338" w:lineRule="auto"/>
        <w:ind w:left="15" w:right="32" w:firstLine="4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中标通知书发出的同时，招标人将在投标人须知前附表第 </w:t>
      </w:r>
      <w:r>
        <w:rPr>
          <w:rFonts w:hint="eastAsia" w:asciiTheme="minorEastAsia" w:hAnsiTheme="minorEastAsia" w:eastAsiaTheme="minorEastAsia" w:cstheme="minorEastAsia"/>
          <w:sz w:val="21"/>
          <w:szCs w:val="21"/>
        </w:rPr>
        <w:t xml:space="preserve">6.4  </w:t>
      </w:r>
      <w:r>
        <w:rPr>
          <w:rFonts w:hint="eastAsia" w:asciiTheme="minorEastAsia" w:hAnsiTheme="minorEastAsia" w:eastAsiaTheme="minorEastAsia" w:cstheme="minorEastAsia"/>
          <w:sz w:val="21"/>
          <w:szCs w:val="21"/>
        </w:rPr>
        <w:t>款规定的媒介发布中标结果公</w:t>
      </w:r>
      <w:r>
        <w:rPr>
          <w:rFonts w:hint="eastAsia" w:asciiTheme="minorEastAsia" w:hAnsiTheme="minorEastAsia" w:eastAsiaTheme="minorEastAsia" w:cstheme="minorEastAsia"/>
          <w:spacing w:val="-10"/>
          <w:sz w:val="21"/>
          <w:szCs w:val="21"/>
        </w:rPr>
        <w:t>示。</w:t>
      </w:r>
    </w:p>
    <w:p w14:paraId="685F9B5B">
      <w:pPr>
        <w:spacing w:before="1" w:line="238" w:lineRule="auto"/>
        <w:ind w:left="436"/>
        <w:outlineLvl w:val="2"/>
        <w:rPr>
          <w:rFonts w:hint="eastAsia" w:asciiTheme="minorEastAsia" w:hAnsiTheme="minorEastAsia" w:eastAsiaTheme="minorEastAsia" w:cstheme="minorEastAsia"/>
          <w:sz w:val="24"/>
          <w:szCs w:val="24"/>
        </w:rPr>
      </w:pPr>
      <w:bookmarkStart w:id="59" w:name="bookmark49"/>
      <w:bookmarkEnd w:id="59"/>
      <w:r>
        <w:rPr>
          <w:rFonts w:hint="eastAsia" w:asciiTheme="minorEastAsia" w:hAnsiTheme="minorEastAsia" w:eastAsiaTheme="minorEastAsia" w:cstheme="minorEastAsia"/>
          <w:b/>
          <w:bCs/>
          <w:spacing w:val="1"/>
          <w:sz w:val="24"/>
          <w:szCs w:val="24"/>
        </w:rPr>
        <w:t>7.3</w:t>
      </w:r>
      <w:r>
        <w:rPr>
          <w:rFonts w:hint="eastAsia" w:asciiTheme="minorEastAsia" w:hAnsiTheme="minorEastAsia" w:eastAsiaTheme="minorEastAsia" w:cstheme="minorEastAsia"/>
          <w:b/>
          <w:bCs/>
          <w:spacing w:val="17"/>
          <w:sz w:val="24"/>
          <w:szCs w:val="24"/>
        </w:rPr>
        <w:t xml:space="preserve">  </w:t>
      </w:r>
      <w:r>
        <w:rPr>
          <w:rFonts w:hint="eastAsia" w:asciiTheme="minorEastAsia" w:hAnsiTheme="minorEastAsia" w:eastAsiaTheme="minorEastAsia" w:cstheme="minorEastAsia"/>
          <w:b/>
          <w:bCs/>
          <w:spacing w:val="1"/>
          <w:sz w:val="24"/>
          <w:szCs w:val="24"/>
        </w:rPr>
        <w:t>履约保证金</w:t>
      </w:r>
    </w:p>
    <w:p w14:paraId="5A78B015">
      <w:pPr>
        <w:spacing w:before="119" w:line="347" w:lineRule="auto"/>
        <w:ind w:right="9" w:firstLine="43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7.3.1</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在签订合同前，中标人应按投标人须知前附表规定的金额、担保形式和招标文件第四章</w:t>
      </w:r>
      <w:r>
        <w:rPr>
          <w:rFonts w:hint="eastAsia" w:asciiTheme="minorEastAsia" w:hAnsiTheme="minorEastAsia" w:eastAsiaTheme="minorEastAsia" w:cstheme="minorEastAsia"/>
          <w:spacing w:val="2"/>
          <w:sz w:val="21"/>
          <w:szCs w:val="21"/>
        </w:rPr>
        <w:t>“合同条款及格式”规定的履约保证金格式或者事先经过招标人书面认可的履约保证金格式向招标人提交履约担保。联合体中标的，其履约保证金由牵头人递交，并应符合投标人须知前附表的</w:t>
      </w:r>
    </w:p>
    <w:p w14:paraId="4889341D">
      <w:pPr>
        <w:spacing w:line="347" w:lineRule="auto"/>
        <w:rPr>
          <w:rFonts w:hint="eastAsia" w:asciiTheme="minorEastAsia" w:hAnsiTheme="minorEastAsia" w:eastAsiaTheme="minorEastAsia" w:cstheme="minorEastAsia"/>
          <w:sz w:val="21"/>
          <w:szCs w:val="21"/>
        </w:rPr>
        <w:sectPr>
          <w:footerReference r:id="rId31" w:type="default"/>
          <w:pgSz w:w="11910" w:h="16845"/>
          <w:pgMar w:top="1431" w:right="1498" w:bottom="1051" w:left="1465" w:header="0" w:footer="781" w:gutter="0"/>
          <w:cols w:space="720" w:num="1"/>
        </w:sectPr>
      </w:pPr>
    </w:p>
    <w:p w14:paraId="706DBE96">
      <w:pPr>
        <w:pStyle w:val="2"/>
        <w:spacing w:line="329" w:lineRule="auto"/>
        <w:rPr>
          <w:rFonts w:hint="eastAsia" w:asciiTheme="minorEastAsia" w:hAnsiTheme="minorEastAsia" w:eastAsiaTheme="minorEastAsia" w:cstheme="minorEastAsia"/>
        </w:rPr>
      </w:pPr>
    </w:p>
    <w:p w14:paraId="691A39EF">
      <w:pPr>
        <w:spacing w:before="69" w:line="220"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规定。</w:t>
      </w:r>
    </w:p>
    <w:p w14:paraId="28C92347">
      <w:pPr>
        <w:spacing w:before="153" w:line="339" w:lineRule="auto"/>
        <w:ind w:left="7" w:right="42" w:firstLine="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7.3.2</w:t>
      </w:r>
      <w:r>
        <w:rPr>
          <w:rFonts w:hint="eastAsia" w:asciiTheme="minorEastAsia" w:hAnsiTheme="minorEastAsia" w:eastAsiaTheme="minorEastAsia" w:cstheme="minorEastAsia"/>
          <w:spacing w:val="18"/>
          <w:w w:val="102"/>
          <w:sz w:val="21"/>
          <w:szCs w:val="21"/>
        </w:rPr>
        <w:t xml:space="preserve">  </w:t>
      </w:r>
      <w:r>
        <w:rPr>
          <w:rFonts w:hint="eastAsia" w:asciiTheme="minorEastAsia" w:hAnsiTheme="minorEastAsia" w:eastAsiaTheme="minorEastAsia" w:cstheme="minorEastAsia"/>
          <w:sz w:val="21"/>
          <w:szCs w:val="21"/>
        </w:rPr>
        <w:t xml:space="preserve">中标人不能按本章第 </w:t>
      </w:r>
      <w:r>
        <w:rPr>
          <w:rFonts w:hint="eastAsia" w:asciiTheme="minorEastAsia" w:hAnsiTheme="minorEastAsia" w:eastAsiaTheme="minorEastAsia" w:cstheme="minorEastAsia"/>
          <w:sz w:val="21"/>
          <w:szCs w:val="21"/>
        </w:rPr>
        <w:t xml:space="preserve">7.3.1  </w:t>
      </w:r>
      <w:r>
        <w:rPr>
          <w:rFonts w:hint="eastAsia" w:asciiTheme="minorEastAsia" w:hAnsiTheme="minorEastAsia" w:eastAsiaTheme="minorEastAsia" w:cstheme="minorEastAsia"/>
          <w:sz w:val="21"/>
          <w:szCs w:val="21"/>
        </w:rPr>
        <w:t>项要求</w:t>
      </w:r>
      <w:r>
        <w:rPr>
          <w:rFonts w:hint="eastAsia" w:asciiTheme="minorEastAsia" w:hAnsiTheme="minorEastAsia" w:eastAsiaTheme="minorEastAsia" w:cstheme="minorEastAsia"/>
          <w:spacing w:val="-1"/>
          <w:sz w:val="21"/>
          <w:szCs w:val="21"/>
        </w:rPr>
        <w:t>提交履约保证金的，视为放弃中标，其投标保证金不予退还，给招标人造成的损失超过投标保证金数额的，中标人还应当对超过部分予以赔偿。</w:t>
      </w:r>
    </w:p>
    <w:p w14:paraId="69D5248D">
      <w:pPr>
        <w:ind w:left="422"/>
        <w:outlineLvl w:val="2"/>
        <w:rPr>
          <w:rFonts w:hint="eastAsia" w:asciiTheme="minorEastAsia" w:hAnsiTheme="minorEastAsia" w:eastAsiaTheme="minorEastAsia" w:cstheme="minorEastAsia"/>
          <w:sz w:val="24"/>
          <w:szCs w:val="24"/>
        </w:rPr>
      </w:pPr>
      <w:bookmarkStart w:id="60" w:name="bookmark50"/>
      <w:bookmarkEnd w:id="60"/>
      <w:bookmarkStart w:id="61" w:name="bookmark233"/>
      <w:bookmarkEnd w:id="61"/>
      <w:r>
        <w:rPr>
          <w:rFonts w:hint="eastAsia" w:asciiTheme="minorEastAsia" w:hAnsiTheme="minorEastAsia" w:eastAsiaTheme="minorEastAsia" w:cstheme="minorEastAsia"/>
          <w:b/>
          <w:bCs/>
          <w:spacing w:val="1"/>
          <w:sz w:val="24"/>
          <w:szCs w:val="24"/>
        </w:rPr>
        <w:t>7.4</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pacing w:val="1"/>
          <w:sz w:val="24"/>
          <w:szCs w:val="24"/>
        </w:rPr>
        <w:t>签订合同</w:t>
      </w:r>
    </w:p>
    <w:p w14:paraId="7A92C3D9">
      <w:pPr>
        <w:spacing w:before="118" w:line="351" w:lineRule="auto"/>
        <w:ind w:right="62"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7.4.1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3"/>
          <w:sz w:val="21"/>
          <w:szCs w:val="21"/>
        </w:rPr>
        <w:t>招标人和中标人应当在投标有效期内并自中标通知书发出之日</w:t>
      </w:r>
      <w:r>
        <w:rPr>
          <w:rFonts w:hint="eastAsia" w:asciiTheme="minorEastAsia" w:hAnsiTheme="minorEastAsia" w:eastAsiaTheme="minorEastAsia" w:cstheme="minorEastAsia"/>
          <w:spacing w:val="-4"/>
          <w:sz w:val="21"/>
          <w:szCs w:val="21"/>
        </w:rPr>
        <w:t>起</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4"/>
          <w:sz w:val="21"/>
          <w:szCs w:val="21"/>
        </w:rPr>
        <w:t xml:space="preserve">30  </w:t>
      </w:r>
      <w:r>
        <w:rPr>
          <w:rFonts w:hint="eastAsia" w:asciiTheme="minorEastAsia" w:hAnsiTheme="minorEastAsia" w:eastAsiaTheme="minorEastAsia" w:cstheme="minorEastAsia"/>
          <w:spacing w:val="-4"/>
          <w:sz w:val="21"/>
          <w:szCs w:val="21"/>
        </w:rPr>
        <w:t>日内，根据招标文件</w:t>
      </w:r>
      <w:r>
        <w:rPr>
          <w:rFonts w:hint="eastAsia" w:asciiTheme="minorEastAsia" w:hAnsiTheme="minorEastAsia" w:eastAsiaTheme="minorEastAsia" w:cstheme="minorEastAsia"/>
          <w:spacing w:val="1"/>
          <w:sz w:val="21"/>
          <w:szCs w:val="21"/>
        </w:rPr>
        <w:t>和中标人的投标文件（</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1"/>
          <w:sz w:val="21"/>
          <w:szCs w:val="21"/>
        </w:rPr>
        <w:t>以经评标委员会评审的文件版本为准）订立书面合</w:t>
      </w:r>
      <w:r>
        <w:rPr>
          <w:rFonts w:hint="eastAsia" w:asciiTheme="minorEastAsia" w:hAnsiTheme="minorEastAsia" w:eastAsiaTheme="minorEastAsia" w:cstheme="minorEastAsia"/>
          <w:sz w:val="21"/>
          <w:szCs w:val="21"/>
        </w:rPr>
        <w:t>同。中标人无正当理由</w:t>
      </w:r>
      <w:r>
        <w:rPr>
          <w:rFonts w:hint="eastAsia" w:asciiTheme="minorEastAsia" w:hAnsiTheme="minorEastAsia" w:eastAsiaTheme="minorEastAsia" w:cstheme="minorEastAsia"/>
          <w:spacing w:val="2"/>
          <w:sz w:val="21"/>
          <w:szCs w:val="21"/>
        </w:rPr>
        <w:t>拒签合同或在签订合同时向招标人提出附加条件的，招标人取消其中标资格，其投标保证金不予</w:t>
      </w:r>
      <w:r>
        <w:rPr>
          <w:rFonts w:hint="eastAsia" w:asciiTheme="minorEastAsia" w:hAnsiTheme="minorEastAsia" w:eastAsiaTheme="minorEastAsia" w:cstheme="minorEastAsia"/>
          <w:sz w:val="21"/>
          <w:szCs w:val="21"/>
        </w:rPr>
        <w:t>退还；给招标人造成的损失超过投标保证金</w:t>
      </w:r>
      <w:r>
        <w:rPr>
          <w:rFonts w:hint="eastAsia" w:asciiTheme="minorEastAsia" w:hAnsiTheme="minorEastAsia" w:eastAsiaTheme="minorEastAsia" w:cstheme="minorEastAsia"/>
          <w:spacing w:val="-1"/>
          <w:sz w:val="21"/>
          <w:szCs w:val="21"/>
        </w:rPr>
        <w:t>数额的，中标人还应当对超过部分予以赔偿。</w:t>
      </w:r>
    </w:p>
    <w:p w14:paraId="6D2B4721">
      <w:pPr>
        <w:spacing w:before="8" w:line="332" w:lineRule="auto"/>
        <w:ind w:left="1" w:right="73"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7.4.2  </w:t>
      </w:r>
      <w:r>
        <w:rPr>
          <w:rFonts w:hint="eastAsia" w:asciiTheme="minorEastAsia" w:hAnsiTheme="minorEastAsia" w:eastAsiaTheme="minorEastAsia" w:cstheme="minorEastAsia"/>
          <w:sz w:val="21"/>
          <w:szCs w:val="21"/>
        </w:rPr>
        <w:t>发出中标通知书后，招标人无正当理</w:t>
      </w:r>
      <w:r>
        <w:rPr>
          <w:rFonts w:hint="eastAsia" w:asciiTheme="minorEastAsia" w:hAnsiTheme="minorEastAsia" w:eastAsiaTheme="minorEastAsia" w:cstheme="minorEastAsia"/>
          <w:spacing w:val="-1"/>
          <w:sz w:val="21"/>
          <w:szCs w:val="21"/>
        </w:rPr>
        <w:t>由拒签合同的，招标人向中标人退还投标保证金；</w:t>
      </w:r>
      <w:r>
        <w:rPr>
          <w:rFonts w:hint="eastAsia" w:asciiTheme="minorEastAsia" w:hAnsiTheme="minorEastAsia" w:eastAsiaTheme="minorEastAsia" w:cstheme="minorEastAsia"/>
          <w:spacing w:val="-2"/>
          <w:sz w:val="21"/>
          <w:szCs w:val="21"/>
        </w:rPr>
        <w:t>给中标人造成损失的，还应当赔偿损失。</w:t>
      </w:r>
    </w:p>
    <w:p w14:paraId="19E3ABB2">
      <w:pPr>
        <w:spacing w:before="41" w:line="23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7.4.3  </w:t>
      </w:r>
      <w:r>
        <w:rPr>
          <w:rFonts w:hint="eastAsia" w:asciiTheme="minorEastAsia" w:hAnsiTheme="minorEastAsia" w:eastAsiaTheme="minorEastAsia" w:cstheme="minorEastAsia"/>
          <w:spacing w:val="-3"/>
          <w:sz w:val="21"/>
          <w:szCs w:val="21"/>
        </w:rPr>
        <w:t>签约合同价的确定原则如下：</w:t>
      </w:r>
    </w:p>
    <w:p w14:paraId="270C6448">
      <w:pPr>
        <w:spacing w:before="133" w:line="345" w:lineRule="auto"/>
        <w:ind w:left="1" w:right="77"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开标时投标函中大写投标总价应为签约合同价。按照第三章“评标办法”的规定，</w:t>
      </w:r>
      <w:r>
        <w:rPr>
          <w:rFonts w:hint="eastAsia" w:asciiTheme="minorEastAsia" w:hAnsiTheme="minorEastAsia" w:eastAsiaTheme="minorEastAsia" w:cstheme="minorEastAsia"/>
          <w:spacing w:val="1"/>
          <w:sz w:val="21"/>
          <w:szCs w:val="21"/>
        </w:rPr>
        <w:t>如投标报</w:t>
      </w:r>
      <w:r>
        <w:rPr>
          <w:rFonts w:hint="eastAsia" w:asciiTheme="minorEastAsia" w:hAnsiTheme="minorEastAsia" w:eastAsiaTheme="minorEastAsia" w:cstheme="minorEastAsia"/>
          <w:spacing w:val="-1"/>
          <w:sz w:val="21"/>
          <w:szCs w:val="21"/>
        </w:rPr>
        <w:t>价有算术错误的，修正的价格经投标人书面确认后，以修正后的投标总价为签约合同价。</w:t>
      </w:r>
    </w:p>
    <w:p w14:paraId="36043842">
      <w:pPr>
        <w:spacing w:before="12"/>
        <w:ind w:left="423"/>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21"/>
          <w:szCs w:val="21"/>
        </w:rPr>
        <w:t xml:space="preserve">7.4.4  </w:t>
      </w:r>
      <w:r>
        <w:rPr>
          <w:rFonts w:hint="eastAsia" w:asciiTheme="minorEastAsia" w:hAnsiTheme="minorEastAsia" w:eastAsiaTheme="minorEastAsia" w:cstheme="minorEastAsia"/>
          <w:spacing w:val="-1"/>
          <w:sz w:val="21"/>
          <w:szCs w:val="21"/>
        </w:rPr>
        <w:t>中标人应当在合同签订后</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1"/>
          <w:sz w:val="21"/>
          <w:szCs w:val="21"/>
        </w:rPr>
        <w:t xml:space="preserve">15  </w:t>
      </w:r>
      <w:r>
        <w:rPr>
          <w:rFonts w:hint="eastAsia" w:asciiTheme="minorEastAsia" w:hAnsiTheme="minorEastAsia" w:eastAsiaTheme="minorEastAsia" w:cstheme="minorEastAsia"/>
          <w:spacing w:val="-1"/>
          <w:sz w:val="21"/>
          <w:szCs w:val="21"/>
        </w:rPr>
        <w:t>日内，登录“电子交易平台”提交电子合同文件</w:t>
      </w:r>
      <w:r>
        <w:rPr>
          <w:rFonts w:hint="eastAsia" w:asciiTheme="minorEastAsia" w:hAnsiTheme="minorEastAsia" w:eastAsiaTheme="minorEastAsia" w:cstheme="minorEastAsia"/>
          <w:spacing w:val="-2"/>
          <w:sz w:val="21"/>
          <w:szCs w:val="21"/>
        </w:rPr>
        <w:t>归档</w:t>
      </w:r>
      <w:r>
        <w:rPr>
          <w:rFonts w:hint="eastAsia" w:asciiTheme="minorEastAsia" w:hAnsiTheme="minorEastAsia" w:eastAsiaTheme="minorEastAsia" w:cstheme="minorEastAsia"/>
          <w:spacing w:val="-2"/>
          <w:sz w:val="19"/>
          <w:szCs w:val="19"/>
        </w:rPr>
        <w:t>。</w:t>
      </w:r>
    </w:p>
    <w:p w14:paraId="0332307B">
      <w:pPr>
        <w:spacing w:before="174" w:line="235" w:lineRule="auto"/>
        <w:ind w:left="10"/>
        <w:outlineLvl w:val="1"/>
        <w:rPr>
          <w:rFonts w:hint="eastAsia" w:asciiTheme="minorEastAsia" w:hAnsiTheme="minorEastAsia" w:eastAsiaTheme="minorEastAsia" w:cstheme="minorEastAsia"/>
          <w:sz w:val="28"/>
          <w:szCs w:val="28"/>
        </w:rPr>
      </w:pPr>
      <w:bookmarkStart w:id="62" w:name="bookmark51"/>
      <w:bookmarkEnd w:id="62"/>
      <w:r>
        <w:rPr>
          <w:rFonts w:hint="eastAsia" w:asciiTheme="minorEastAsia" w:hAnsiTheme="minorEastAsia" w:eastAsiaTheme="minorEastAsia" w:cstheme="minorEastAsia"/>
          <w:spacing w:val="2"/>
          <w:sz w:val="28"/>
          <w:szCs w:val="28"/>
        </w:rPr>
        <w:t xml:space="preserve">8.  </w:t>
      </w:r>
      <w:r>
        <w:rPr>
          <w:rFonts w:hint="eastAsia" w:asciiTheme="minorEastAsia" w:hAnsiTheme="minorEastAsia" w:eastAsiaTheme="minorEastAsia" w:cstheme="minorEastAsia"/>
          <w:spacing w:val="2"/>
          <w:sz w:val="28"/>
          <w:szCs w:val="28"/>
        </w:rPr>
        <w:t>重新招标、不再招标和终止招标</w:t>
      </w:r>
    </w:p>
    <w:p w14:paraId="6204DFD9">
      <w:pPr>
        <w:spacing w:before="72" w:line="238" w:lineRule="auto"/>
        <w:ind w:left="420"/>
        <w:outlineLvl w:val="2"/>
        <w:rPr>
          <w:rFonts w:hint="eastAsia" w:asciiTheme="minorEastAsia" w:hAnsiTheme="minorEastAsia" w:eastAsiaTheme="minorEastAsia" w:cstheme="minorEastAsia"/>
          <w:sz w:val="24"/>
          <w:szCs w:val="24"/>
        </w:rPr>
      </w:pPr>
      <w:bookmarkStart w:id="63" w:name="bookmark52"/>
      <w:bookmarkEnd w:id="63"/>
      <w:r>
        <w:rPr>
          <w:rFonts w:hint="eastAsia" w:asciiTheme="minorEastAsia" w:hAnsiTheme="minorEastAsia" w:eastAsiaTheme="minorEastAsia" w:cstheme="minorEastAsia"/>
          <w:b/>
          <w:bCs/>
          <w:spacing w:val="1"/>
          <w:sz w:val="24"/>
          <w:szCs w:val="24"/>
        </w:rPr>
        <w:t>8.1</w:t>
      </w:r>
      <w:r>
        <w:rPr>
          <w:rFonts w:hint="eastAsia" w:asciiTheme="minorEastAsia" w:hAnsiTheme="minorEastAsia" w:eastAsiaTheme="minorEastAsia" w:cstheme="minorEastAsia"/>
          <w:b/>
          <w:bCs/>
          <w:spacing w:val="20"/>
          <w:sz w:val="24"/>
          <w:szCs w:val="24"/>
        </w:rPr>
        <w:t xml:space="preserve">  </w:t>
      </w:r>
      <w:r>
        <w:rPr>
          <w:rFonts w:hint="eastAsia" w:asciiTheme="minorEastAsia" w:hAnsiTheme="minorEastAsia" w:eastAsiaTheme="minorEastAsia" w:cstheme="minorEastAsia"/>
          <w:b/>
          <w:bCs/>
          <w:spacing w:val="1"/>
          <w:sz w:val="24"/>
          <w:szCs w:val="24"/>
        </w:rPr>
        <w:t>重新招标</w:t>
      </w:r>
    </w:p>
    <w:p w14:paraId="106076F1">
      <w:pPr>
        <w:spacing w:before="121"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有下列情形之一的，招标人将重新招标：</w:t>
      </w:r>
    </w:p>
    <w:p w14:paraId="2797875E">
      <w:pPr>
        <w:spacing w:before="140"/>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rPr>
        <w:t>）投标截止时间止，投标人少于</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19"/>
          <w:w w:val="101"/>
          <w:sz w:val="21"/>
          <w:szCs w:val="21"/>
        </w:rPr>
        <w:t xml:space="preserve"> </w:t>
      </w:r>
      <w:r>
        <w:rPr>
          <w:rFonts w:hint="eastAsia" w:asciiTheme="minorEastAsia" w:hAnsiTheme="minorEastAsia" w:eastAsiaTheme="minorEastAsia" w:cstheme="minorEastAsia"/>
          <w:spacing w:val="-4"/>
          <w:sz w:val="21"/>
          <w:szCs w:val="21"/>
        </w:rPr>
        <w:t>个的；</w:t>
      </w:r>
    </w:p>
    <w:p w14:paraId="6DD63633">
      <w:pPr>
        <w:spacing w:before="133" w:line="239" w:lineRule="auto"/>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）经评标委员会评审后否决所有投标的；</w:t>
      </w:r>
    </w:p>
    <w:p w14:paraId="595B89A1">
      <w:pPr>
        <w:spacing w:before="133"/>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）第一中标候选人或所有中标候选人均未与招标人签订合同的；</w:t>
      </w:r>
    </w:p>
    <w:p w14:paraId="0143C7C5">
      <w:pPr>
        <w:spacing w:before="117"/>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lang w:eastAsia="zh-CN"/>
        </w:rPr>
        <w:t>法律法规</w:t>
      </w:r>
      <w:r>
        <w:rPr>
          <w:rFonts w:hint="eastAsia" w:asciiTheme="minorEastAsia" w:hAnsiTheme="minorEastAsia" w:eastAsiaTheme="minorEastAsia" w:cstheme="minorEastAsia"/>
          <w:spacing w:val="-3"/>
          <w:sz w:val="21"/>
          <w:szCs w:val="21"/>
        </w:rPr>
        <w:t>规定的其他情形。</w:t>
      </w:r>
    </w:p>
    <w:p w14:paraId="0D787EC3">
      <w:pPr>
        <w:spacing w:before="107" w:line="239" w:lineRule="auto"/>
        <w:ind w:left="420"/>
        <w:outlineLvl w:val="2"/>
        <w:rPr>
          <w:rFonts w:hint="eastAsia" w:asciiTheme="minorEastAsia" w:hAnsiTheme="minorEastAsia" w:eastAsiaTheme="minorEastAsia" w:cstheme="minorEastAsia"/>
          <w:sz w:val="24"/>
          <w:szCs w:val="24"/>
        </w:rPr>
      </w:pPr>
      <w:bookmarkStart w:id="64" w:name="bookmark53"/>
      <w:bookmarkEnd w:id="64"/>
      <w:r>
        <w:rPr>
          <w:rFonts w:hint="eastAsia" w:asciiTheme="minorEastAsia" w:hAnsiTheme="minorEastAsia" w:eastAsiaTheme="minorEastAsia" w:cstheme="minorEastAsia"/>
          <w:b/>
          <w:bCs/>
          <w:spacing w:val="1"/>
          <w:sz w:val="24"/>
          <w:szCs w:val="24"/>
        </w:rPr>
        <w:t>8.2</w:t>
      </w:r>
      <w:r>
        <w:rPr>
          <w:rFonts w:hint="eastAsia" w:asciiTheme="minorEastAsia" w:hAnsiTheme="minorEastAsia" w:eastAsiaTheme="minorEastAsia" w:cstheme="minorEastAsia"/>
          <w:b/>
          <w:bCs/>
          <w:spacing w:val="20"/>
          <w:sz w:val="24"/>
          <w:szCs w:val="24"/>
        </w:rPr>
        <w:t xml:space="preserve">  </w:t>
      </w:r>
      <w:r>
        <w:rPr>
          <w:rFonts w:hint="eastAsia" w:asciiTheme="minorEastAsia" w:hAnsiTheme="minorEastAsia" w:eastAsiaTheme="minorEastAsia" w:cstheme="minorEastAsia"/>
          <w:b/>
          <w:bCs/>
          <w:spacing w:val="1"/>
          <w:sz w:val="24"/>
          <w:szCs w:val="24"/>
        </w:rPr>
        <w:t>不再招标</w:t>
      </w:r>
    </w:p>
    <w:p w14:paraId="4965BB74">
      <w:pPr>
        <w:spacing w:before="120" w:line="332" w:lineRule="auto"/>
        <w:ind w:left="2"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重新招标后投标人仍少于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19"/>
          <w:w w:val="101"/>
          <w:sz w:val="21"/>
          <w:szCs w:val="21"/>
        </w:rPr>
        <w:t xml:space="preserve"> </w:t>
      </w:r>
      <w:r>
        <w:rPr>
          <w:rFonts w:hint="eastAsia" w:asciiTheme="minorEastAsia" w:hAnsiTheme="minorEastAsia" w:eastAsiaTheme="minorEastAsia" w:cstheme="minorEastAsia"/>
          <w:spacing w:val="-2"/>
          <w:sz w:val="21"/>
          <w:szCs w:val="21"/>
        </w:rPr>
        <w:t>个或者所有投标被否决的，属于必须审批或核准的工</w:t>
      </w:r>
      <w:r>
        <w:rPr>
          <w:rFonts w:hint="eastAsia" w:asciiTheme="minorEastAsia" w:hAnsiTheme="minorEastAsia" w:eastAsiaTheme="minorEastAsia" w:cstheme="minorEastAsia"/>
          <w:spacing w:val="-3"/>
          <w:sz w:val="21"/>
          <w:szCs w:val="21"/>
        </w:rPr>
        <w:t>程建设项目，</w:t>
      </w:r>
      <w:r>
        <w:rPr>
          <w:rFonts w:hint="eastAsia" w:asciiTheme="minorEastAsia" w:hAnsiTheme="minorEastAsia" w:eastAsiaTheme="minorEastAsia" w:cstheme="minorEastAsia"/>
          <w:spacing w:val="-2"/>
          <w:sz w:val="21"/>
          <w:szCs w:val="21"/>
        </w:rPr>
        <w:t>经原审批或核准部门批准后不再进行招标。</w:t>
      </w:r>
    </w:p>
    <w:p w14:paraId="383F7747">
      <w:pPr>
        <w:spacing w:before="16"/>
        <w:ind w:left="420"/>
        <w:outlineLvl w:val="2"/>
        <w:rPr>
          <w:rFonts w:hint="eastAsia" w:asciiTheme="minorEastAsia" w:hAnsiTheme="minorEastAsia" w:eastAsiaTheme="minorEastAsia" w:cstheme="minorEastAsia"/>
          <w:sz w:val="24"/>
          <w:szCs w:val="24"/>
        </w:rPr>
      </w:pPr>
      <w:bookmarkStart w:id="65" w:name="bookmark54"/>
      <w:bookmarkEnd w:id="65"/>
      <w:r>
        <w:rPr>
          <w:rFonts w:hint="eastAsia" w:asciiTheme="minorEastAsia" w:hAnsiTheme="minorEastAsia" w:eastAsiaTheme="minorEastAsia" w:cstheme="minorEastAsia"/>
          <w:b/>
          <w:bCs/>
          <w:spacing w:val="2"/>
          <w:sz w:val="24"/>
          <w:szCs w:val="24"/>
        </w:rPr>
        <w:t>8.3</w:t>
      </w:r>
      <w:r>
        <w:rPr>
          <w:rFonts w:hint="eastAsia" w:asciiTheme="minorEastAsia" w:hAnsiTheme="minorEastAsia" w:eastAsiaTheme="minorEastAsia" w:cstheme="minorEastAsia"/>
          <w:b/>
          <w:bCs/>
          <w:spacing w:val="16"/>
          <w:w w:val="101"/>
          <w:sz w:val="24"/>
          <w:szCs w:val="24"/>
        </w:rPr>
        <w:t xml:space="preserve">  </w:t>
      </w:r>
      <w:r>
        <w:rPr>
          <w:rFonts w:hint="eastAsia" w:asciiTheme="minorEastAsia" w:hAnsiTheme="minorEastAsia" w:eastAsiaTheme="minorEastAsia" w:cstheme="minorEastAsia"/>
          <w:b/>
          <w:bCs/>
          <w:spacing w:val="2"/>
          <w:sz w:val="24"/>
          <w:szCs w:val="24"/>
        </w:rPr>
        <w:t>终止招标</w:t>
      </w:r>
    </w:p>
    <w:p w14:paraId="596B77B2">
      <w:pPr>
        <w:spacing w:before="120" w:line="353" w:lineRule="auto"/>
        <w:ind w:left="1" w:right="70" w:firstLine="436"/>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因不可抗力等原因，招标人终止招标的，将通过“电子交易平</w:t>
      </w:r>
      <w:r>
        <w:rPr>
          <w:rFonts w:hint="eastAsia" w:asciiTheme="minorEastAsia" w:hAnsiTheme="minorEastAsia" w:eastAsiaTheme="minorEastAsia" w:cstheme="minorEastAsia"/>
          <w:spacing w:val="1"/>
          <w:sz w:val="21"/>
          <w:szCs w:val="21"/>
        </w:rPr>
        <w:t>台”及时发布公告，或者以书</w:t>
      </w:r>
      <w:r>
        <w:rPr>
          <w:rFonts w:hint="eastAsia" w:asciiTheme="minorEastAsia" w:hAnsiTheme="minorEastAsia" w:eastAsiaTheme="minorEastAsia" w:cstheme="minorEastAsia"/>
          <w:spacing w:val="2"/>
          <w:sz w:val="21"/>
          <w:szCs w:val="21"/>
        </w:rPr>
        <w:t>面形式通知被邀请的或者已经获取招标文件的潜在投标人。已经发出招标文件或者已经收取投标保证金的，招标人将及时退还所收取的招标文件的费用，以及所收取的投标保证金及银行同期存</w:t>
      </w:r>
      <w:r>
        <w:rPr>
          <w:rFonts w:hint="eastAsia" w:asciiTheme="minorEastAsia" w:hAnsiTheme="minorEastAsia" w:eastAsiaTheme="minorEastAsia" w:cstheme="minorEastAsia"/>
          <w:spacing w:val="-8"/>
          <w:sz w:val="21"/>
          <w:szCs w:val="21"/>
        </w:rPr>
        <w:t>款利息。</w:t>
      </w:r>
    </w:p>
    <w:p w14:paraId="3AF50F4B">
      <w:pPr>
        <w:spacing w:before="25" w:line="235" w:lineRule="auto"/>
        <w:ind w:left="4"/>
        <w:outlineLvl w:val="1"/>
        <w:rPr>
          <w:rFonts w:hint="eastAsia" w:asciiTheme="minorEastAsia" w:hAnsiTheme="minorEastAsia" w:eastAsiaTheme="minorEastAsia" w:cstheme="minorEastAsia"/>
          <w:sz w:val="28"/>
          <w:szCs w:val="28"/>
        </w:rPr>
      </w:pPr>
      <w:bookmarkStart w:id="66" w:name="bookmark55"/>
      <w:bookmarkEnd w:id="66"/>
      <w:r>
        <w:rPr>
          <w:rFonts w:hint="eastAsia" w:asciiTheme="minorEastAsia" w:hAnsiTheme="minorEastAsia" w:eastAsiaTheme="minorEastAsia" w:cstheme="minorEastAsia"/>
          <w:spacing w:val="4"/>
          <w:sz w:val="28"/>
          <w:szCs w:val="28"/>
        </w:rPr>
        <w:t xml:space="preserve">9.  </w:t>
      </w:r>
      <w:r>
        <w:rPr>
          <w:rFonts w:hint="eastAsia" w:asciiTheme="minorEastAsia" w:hAnsiTheme="minorEastAsia" w:eastAsiaTheme="minorEastAsia" w:cstheme="minorEastAsia"/>
          <w:spacing w:val="4"/>
          <w:sz w:val="28"/>
          <w:szCs w:val="28"/>
        </w:rPr>
        <w:t>纪律和监督</w:t>
      </w:r>
    </w:p>
    <w:p w14:paraId="4FF43304">
      <w:pPr>
        <w:spacing w:before="86"/>
        <w:ind w:left="420"/>
        <w:outlineLvl w:val="2"/>
        <w:rPr>
          <w:rFonts w:hint="eastAsia" w:asciiTheme="minorEastAsia" w:hAnsiTheme="minorEastAsia" w:eastAsiaTheme="minorEastAsia" w:cstheme="minorEastAsia"/>
          <w:sz w:val="24"/>
          <w:szCs w:val="24"/>
        </w:rPr>
      </w:pPr>
      <w:bookmarkStart w:id="67" w:name="bookmark56"/>
      <w:bookmarkEnd w:id="67"/>
      <w:r>
        <w:rPr>
          <w:rFonts w:hint="eastAsia" w:asciiTheme="minorEastAsia" w:hAnsiTheme="minorEastAsia" w:eastAsiaTheme="minorEastAsia" w:cstheme="minorEastAsia"/>
          <w:b/>
          <w:bCs/>
          <w:sz w:val="24"/>
          <w:szCs w:val="24"/>
        </w:rPr>
        <w:t>9.1</w:t>
      </w:r>
      <w:r>
        <w:rPr>
          <w:rFonts w:hint="eastAsia" w:asciiTheme="minorEastAsia" w:hAnsiTheme="minorEastAsia" w:eastAsiaTheme="minorEastAsia" w:cstheme="minorEastAsia"/>
          <w:b/>
          <w:bCs/>
          <w:spacing w:val="17"/>
          <w:w w:val="101"/>
          <w:sz w:val="24"/>
          <w:szCs w:val="24"/>
        </w:rPr>
        <w:t xml:space="preserve">  </w:t>
      </w:r>
      <w:r>
        <w:rPr>
          <w:rFonts w:hint="eastAsia" w:asciiTheme="minorEastAsia" w:hAnsiTheme="minorEastAsia" w:eastAsiaTheme="minorEastAsia" w:cstheme="minorEastAsia"/>
          <w:b/>
          <w:bCs/>
          <w:sz w:val="24"/>
          <w:szCs w:val="24"/>
        </w:rPr>
        <w:t>对招标人的纪律要求</w:t>
      </w:r>
    </w:p>
    <w:p w14:paraId="79B3F780">
      <w:pPr>
        <w:spacing w:before="105" w:line="358" w:lineRule="auto"/>
        <w:ind w:left="2" w:right="101"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招标人</w:t>
      </w:r>
      <w:r>
        <w:rPr>
          <w:rFonts w:hint="eastAsia" w:asciiTheme="minorEastAsia" w:hAnsiTheme="minorEastAsia" w:eastAsiaTheme="minorEastAsia" w:cstheme="minorEastAsia"/>
          <w:spacing w:val="1"/>
          <w:sz w:val="21"/>
          <w:szCs w:val="21"/>
          <w:lang w:eastAsia="zh-CN"/>
        </w:rPr>
        <w:t>不得泄露</w:t>
      </w:r>
      <w:r>
        <w:rPr>
          <w:rFonts w:hint="eastAsia" w:asciiTheme="minorEastAsia" w:hAnsiTheme="minorEastAsia" w:eastAsiaTheme="minorEastAsia" w:cstheme="minorEastAsia"/>
          <w:spacing w:val="1"/>
          <w:sz w:val="21"/>
          <w:szCs w:val="21"/>
        </w:rPr>
        <w:t>招标投标活动中应当保密的情况和资料，不得与投标人串通损害国家利益、</w:t>
      </w:r>
      <w:r>
        <w:rPr>
          <w:rFonts w:hint="eastAsia" w:asciiTheme="minorEastAsia" w:hAnsiTheme="minorEastAsia" w:eastAsiaTheme="minorEastAsia" w:cstheme="minorEastAsia"/>
          <w:spacing w:val="-2"/>
          <w:sz w:val="21"/>
          <w:szCs w:val="21"/>
        </w:rPr>
        <w:t>社会公共利益或者他人合法权益。</w:t>
      </w:r>
    </w:p>
    <w:p w14:paraId="716C779A">
      <w:pPr>
        <w:spacing w:line="358" w:lineRule="auto"/>
        <w:rPr>
          <w:rFonts w:hint="eastAsia" w:asciiTheme="minorEastAsia" w:hAnsiTheme="minorEastAsia" w:eastAsiaTheme="minorEastAsia" w:cstheme="minorEastAsia"/>
          <w:sz w:val="21"/>
          <w:szCs w:val="21"/>
        </w:rPr>
        <w:sectPr>
          <w:footerReference r:id="rId32" w:type="default"/>
          <w:pgSz w:w="11910" w:h="16845"/>
          <w:pgMar w:top="1431" w:right="1453" w:bottom="1051" w:left="1479" w:header="0" w:footer="781" w:gutter="0"/>
          <w:cols w:space="720" w:num="1"/>
        </w:sectPr>
      </w:pPr>
    </w:p>
    <w:p w14:paraId="5E7BBE4A">
      <w:pPr>
        <w:pStyle w:val="2"/>
        <w:spacing w:line="293" w:lineRule="auto"/>
        <w:rPr>
          <w:rFonts w:hint="eastAsia" w:asciiTheme="minorEastAsia" w:hAnsiTheme="minorEastAsia" w:eastAsiaTheme="minorEastAsia" w:cstheme="minorEastAsia"/>
        </w:rPr>
      </w:pPr>
    </w:p>
    <w:p w14:paraId="0C448BEF">
      <w:pPr>
        <w:spacing w:before="78"/>
        <w:ind w:left="419"/>
        <w:outlineLvl w:val="2"/>
        <w:rPr>
          <w:rFonts w:hint="eastAsia" w:asciiTheme="minorEastAsia" w:hAnsiTheme="minorEastAsia" w:eastAsiaTheme="minorEastAsia" w:cstheme="minorEastAsia"/>
          <w:sz w:val="24"/>
          <w:szCs w:val="24"/>
        </w:rPr>
      </w:pPr>
      <w:bookmarkStart w:id="68" w:name="bookmark234"/>
      <w:bookmarkEnd w:id="68"/>
      <w:bookmarkStart w:id="69" w:name="bookmark57"/>
      <w:bookmarkEnd w:id="69"/>
      <w:r>
        <w:rPr>
          <w:rFonts w:hint="eastAsia" w:asciiTheme="minorEastAsia" w:hAnsiTheme="minorEastAsia" w:eastAsiaTheme="minorEastAsia" w:cstheme="minorEastAsia"/>
          <w:b/>
          <w:bCs/>
          <w:sz w:val="24"/>
          <w:szCs w:val="24"/>
        </w:rPr>
        <w:t>9.2</w:t>
      </w:r>
      <w:r>
        <w:rPr>
          <w:rFonts w:hint="eastAsia" w:asciiTheme="minorEastAsia" w:hAnsiTheme="minorEastAsia" w:eastAsiaTheme="minorEastAsia" w:cstheme="minorEastAsia"/>
          <w:b/>
          <w:bCs/>
          <w:spacing w:val="17"/>
          <w:w w:val="101"/>
          <w:sz w:val="24"/>
          <w:szCs w:val="24"/>
        </w:rPr>
        <w:t xml:space="preserve">  </w:t>
      </w:r>
      <w:r>
        <w:rPr>
          <w:rFonts w:hint="eastAsia" w:asciiTheme="minorEastAsia" w:hAnsiTheme="minorEastAsia" w:eastAsiaTheme="minorEastAsia" w:cstheme="minorEastAsia"/>
          <w:b/>
          <w:bCs/>
          <w:sz w:val="24"/>
          <w:szCs w:val="24"/>
        </w:rPr>
        <w:t>对投标人的纪律要求</w:t>
      </w:r>
    </w:p>
    <w:p w14:paraId="248F1847">
      <w:pPr>
        <w:spacing w:before="120" w:line="344" w:lineRule="auto"/>
        <w:ind w:right="55"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投标人不得相互串通投标或者与招标人串通投标，不得向招标人或者评标委员会成员行贿谋</w:t>
      </w:r>
      <w:r>
        <w:rPr>
          <w:rFonts w:hint="eastAsia" w:asciiTheme="minorEastAsia" w:hAnsiTheme="minorEastAsia" w:eastAsiaTheme="minorEastAsia" w:cstheme="minorEastAsia"/>
          <w:spacing w:val="1"/>
          <w:sz w:val="21"/>
          <w:szCs w:val="21"/>
        </w:rPr>
        <w:t>取中标，不得以他人名义投标或者以其他方式弄虚作假骗取中标；投标人不得以任何方式干扰、</w:t>
      </w:r>
      <w:r>
        <w:rPr>
          <w:rFonts w:hint="eastAsia" w:asciiTheme="minorEastAsia" w:hAnsiTheme="minorEastAsia" w:eastAsiaTheme="minorEastAsia" w:cstheme="minorEastAsia"/>
          <w:spacing w:val="-5"/>
          <w:sz w:val="21"/>
          <w:szCs w:val="21"/>
        </w:rPr>
        <w:t>影响评标工作。</w:t>
      </w:r>
    </w:p>
    <w:p w14:paraId="33366AA8">
      <w:pPr>
        <w:spacing w:line="238" w:lineRule="auto"/>
        <w:ind w:left="419"/>
        <w:outlineLvl w:val="2"/>
        <w:rPr>
          <w:rFonts w:hint="eastAsia" w:asciiTheme="minorEastAsia" w:hAnsiTheme="minorEastAsia" w:eastAsiaTheme="minorEastAsia" w:cstheme="minorEastAsia"/>
          <w:sz w:val="24"/>
          <w:szCs w:val="24"/>
        </w:rPr>
      </w:pPr>
      <w:bookmarkStart w:id="70" w:name="bookmark58"/>
      <w:bookmarkEnd w:id="70"/>
      <w:r>
        <w:rPr>
          <w:rFonts w:hint="eastAsia" w:asciiTheme="minorEastAsia" w:hAnsiTheme="minorEastAsia" w:eastAsiaTheme="minorEastAsia" w:cstheme="minorEastAsia"/>
          <w:b/>
          <w:bCs/>
          <w:spacing w:val="-1"/>
          <w:sz w:val="24"/>
          <w:szCs w:val="24"/>
        </w:rPr>
        <w:t>9.3</w:t>
      </w:r>
      <w:r>
        <w:rPr>
          <w:rFonts w:hint="eastAsia" w:asciiTheme="minorEastAsia" w:hAnsiTheme="minorEastAsia" w:eastAsiaTheme="minorEastAsia" w:cstheme="minorEastAsia"/>
          <w:b/>
          <w:bCs/>
          <w:spacing w:val="21"/>
          <w:w w:val="101"/>
          <w:sz w:val="24"/>
          <w:szCs w:val="24"/>
        </w:rPr>
        <w:t xml:space="preserve">  </w:t>
      </w:r>
      <w:r>
        <w:rPr>
          <w:rFonts w:hint="eastAsia" w:asciiTheme="minorEastAsia" w:hAnsiTheme="minorEastAsia" w:eastAsiaTheme="minorEastAsia" w:cstheme="minorEastAsia"/>
          <w:b/>
          <w:bCs/>
          <w:spacing w:val="-1"/>
          <w:sz w:val="24"/>
          <w:szCs w:val="24"/>
        </w:rPr>
        <w:t>对评标委员会成员的纪律要求</w:t>
      </w:r>
    </w:p>
    <w:p w14:paraId="5E72A2B0">
      <w:pPr>
        <w:spacing w:before="125" w:line="347" w:lineRule="auto"/>
        <w:ind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评标委员会成员不得与任何投标人或者与招标结果有利害关系的人进行私下接触，不得收受投标人、中介人、其他利害关系人的财物或者其他好处，不得向他人</w:t>
      </w:r>
      <w:r>
        <w:rPr>
          <w:rFonts w:hint="eastAsia" w:asciiTheme="minorEastAsia" w:hAnsiTheme="minorEastAsia" w:eastAsiaTheme="minorEastAsia" w:cstheme="minorEastAsia"/>
          <w:spacing w:val="2"/>
          <w:sz w:val="21"/>
          <w:szCs w:val="21"/>
          <w:lang w:eastAsia="zh-CN"/>
        </w:rPr>
        <w:t>透露</w:t>
      </w:r>
      <w:r>
        <w:rPr>
          <w:rFonts w:hint="eastAsia" w:asciiTheme="minorEastAsia" w:hAnsiTheme="minorEastAsia" w:eastAsiaTheme="minorEastAsia" w:cstheme="minorEastAsia"/>
          <w:spacing w:val="2"/>
          <w:sz w:val="21"/>
          <w:szCs w:val="21"/>
        </w:rPr>
        <w:t>对投标文件的评审和比较、中标候选人的推荐情况以及评标有关的其他情况。在评标活动中，评标委员会成员不得应当</w:t>
      </w:r>
      <w:r>
        <w:rPr>
          <w:rFonts w:hint="eastAsia" w:asciiTheme="minorEastAsia" w:hAnsiTheme="minorEastAsia" w:eastAsiaTheme="minorEastAsia" w:cstheme="minorEastAsia"/>
          <w:spacing w:val="-2"/>
          <w:sz w:val="21"/>
          <w:szCs w:val="21"/>
        </w:rPr>
        <w:t>回避而不回避，不得擅离职守，影响评标程序正常进行，不得向招标人征询其确定中标人的意向，</w:t>
      </w:r>
      <w:r>
        <w:rPr>
          <w:rFonts w:hint="eastAsia" w:asciiTheme="minorEastAsia" w:hAnsiTheme="minorEastAsia" w:eastAsiaTheme="minorEastAsia" w:cstheme="minorEastAsia"/>
          <w:spacing w:val="2"/>
          <w:sz w:val="21"/>
          <w:szCs w:val="21"/>
        </w:rPr>
        <w:t>不得接受任何单位或者个人明示或者暗示提出的倾向或者排斥特定投标人的要求，不得对依法应当否决的投标不提出否决意见，不得暗示或者诱导投标人作出澄清、说明或者接受投标人主动提</w:t>
      </w:r>
      <w:r>
        <w:rPr>
          <w:rFonts w:hint="eastAsia" w:asciiTheme="minorEastAsia" w:hAnsiTheme="minorEastAsia" w:eastAsiaTheme="minorEastAsia" w:cstheme="minorEastAsia"/>
          <w:spacing w:val="-1"/>
          <w:sz w:val="21"/>
          <w:szCs w:val="21"/>
        </w:rPr>
        <w:t>出的澄清、说明；不得使用第三章“评标办法”没有规定的评审因素和标准进行评标。</w:t>
      </w:r>
    </w:p>
    <w:p w14:paraId="34752C13">
      <w:pPr>
        <w:spacing w:line="238" w:lineRule="auto"/>
        <w:ind w:left="419"/>
        <w:outlineLvl w:val="2"/>
        <w:rPr>
          <w:rFonts w:hint="eastAsia" w:asciiTheme="minorEastAsia" w:hAnsiTheme="minorEastAsia" w:eastAsiaTheme="minorEastAsia" w:cstheme="minorEastAsia"/>
          <w:sz w:val="24"/>
          <w:szCs w:val="24"/>
        </w:rPr>
      </w:pPr>
      <w:bookmarkStart w:id="71" w:name="bookmark59"/>
      <w:bookmarkEnd w:id="71"/>
      <w:r>
        <w:rPr>
          <w:rFonts w:hint="eastAsia" w:asciiTheme="minorEastAsia" w:hAnsiTheme="minorEastAsia" w:eastAsiaTheme="minorEastAsia" w:cstheme="minorEastAsia"/>
          <w:b/>
          <w:bCs/>
          <w:sz w:val="24"/>
          <w:szCs w:val="24"/>
        </w:rPr>
        <w:t>9.4</w:t>
      </w:r>
      <w:r>
        <w:rPr>
          <w:rFonts w:hint="eastAsia" w:asciiTheme="minorEastAsia" w:hAnsiTheme="minorEastAsia" w:eastAsiaTheme="minorEastAsia" w:cstheme="minorEastAsia"/>
          <w:b/>
          <w:bCs/>
          <w:spacing w:val="16"/>
          <w:w w:val="101"/>
          <w:sz w:val="24"/>
          <w:szCs w:val="24"/>
        </w:rPr>
        <w:t xml:space="preserve">  </w:t>
      </w:r>
      <w:r>
        <w:rPr>
          <w:rFonts w:hint="eastAsia" w:asciiTheme="minorEastAsia" w:hAnsiTheme="minorEastAsia" w:eastAsiaTheme="minorEastAsia" w:cstheme="minorEastAsia"/>
          <w:b/>
          <w:bCs/>
          <w:sz w:val="24"/>
          <w:szCs w:val="24"/>
        </w:rPr>
        <w:t>对与评标活动有关的工作人员的纪律</w:t>
      </w:r>
      <w:r>
        <w:rPr>
          <w:rFonts w:hint="eastAsia" w:asciiTheme="minorEastAsia" w:hAnsiTheme="minorEastAsia" w:eastAsiaTheme="minorEastAsia" w:cstheme="minorEastAsia"/>
          <w:b/>
          <w:bCs/>
          <w:spacing w:val="-1"/>
          <w:sz w:val="24"/>
          <w:szCs w:val="24"/>
        </w:rPr>
        <w:t>要求</w:t>
      </w:r>
    </w:p>
    <w:p w14:paraId="58A77E6C">
      <w:pPr>
        <w:spacing w:before="123" w:line="344" w:lineRule="auto"/>
        <w:ind w:left="3" w:right="55"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与评标活动有关的工作人员不得收受他人的财物或者其他好处，不得向他人</w:t>
      </w:r>
      <w:r>
        <w:rPr>
          <w:rFonts w:hint="eastAsia" w:asciiTheme="minorEastAsia" w:hAnsiTheme="minorEastAsia" w:eastAsiaTheme="minorEastAsia" w:cstheme="minorEastAsia"/>
          <w:spacing w:val="2"/>
          <w:sz w:val="21"/>
          <w:szCs w:val="21"/>
          <w:lang w:eastAsia="zh-CN"/>
        </w:rPr>
        <w:t>透露</w:t>
      </w:r>
      <w:r>
        <w:rPr>
          <w:rFonts w:hint="eastAsia" w:asciiTheme="minorEastAsia" w:hAnsiTheme="minorEastAsia" w:eastAsiaTheme="minorEastAsia" w:cstheme="minorEastAsia"/>
          <w:spacing w:val="2"/>
          <w:sz w:val="21"/>
          <w:szCs w:val="21"/>
        </w:rPr>
        <w:t>对投标文件的评审和比较、中标候选人的推荐情况以</w:t>
      </w:r>
      <w:r>
        <w:rPr>
          <w:rFonts w:hint="eastAsia" w:asciiTheme="minorEastAsia" w:hAnsiTheme="minorEastAsia" w:eastAsiaTheme="minorEastAsia" w:cstheme="minorEastAsia"/>
          <w:spacing w:val="2"/>
          <w:sz w:val="21"/>
          <w:szCs w:val="21"/>
          <w:lang w:eastAsia="zh-CN"/>
        </w:rPr>
        <w:t>及与</w:t>
      </w:r>
      <w:r>
        <w:rPr>
          <w:rFonts w:hint="eastAsia" w:asciiTheme="minorEastAsia" w:hAnsiTheme="minorEastAsia" w:eastAsiaTheme="minorEastAsia" w:cstheme="minorEastAsia"/>
          <w:spacing w:val="2"/>
          <w:sz w:val="21"/>
          <w:szCs w:val="21"/>
        </w:rPr>
        <w:t>评标有关的其他情况。在评标</w:t>
      </w:r>
      <w:r>
        <w:rPr>
          <w:rFonts w:hint="eastAsia" w:asciiTheme="minorEastAsia" w:hAnsiTheme="minorEastAsia" w:eastAsiaTheme="minorEastAsia" w:cstheme="minorEastAsia"/>
          <w:spacing w:val="1"/>
          <w:sz w:val="21"/>
          <w:szCs w:val="21"/>
        </w:rPr>
        <w:t>活动中，与评标活动有</w:t>
      </w:r>
      <w:r>
        <w:rPr>
          <w:rFonts w:hint="eastAsia" w:asciiTheme="minorEastAsia" w:hAnsiTheme="minorEastAsia" w:eastAsiaTheme="minorEastAsia" w:cstheme="minorEastAsia"/>
          <w:spacing w:val="-2"/>
          <w:sz w:val="21"/>
          <w:szCs w:val="21"/>
        </w:rPr>
        <w:t>关的工作人员不得擅离职守，影响评标程序正常进行。</w:t>
      </w:r>
    </w:p>
    <w:p w14:paraId="4A9FE2C3">
      <w:pPr>
        <w:spacing w:line="237" w:lineRule="auto"/>
        <w:ind w:left="419"/>
        <w:outlineLvl w:val="2"/>
        <w:rPr>
          <w:rFonts w:hint="eastAsia" w:asciiTheme="minorEastAsia" w:hAnsiTheme="minorEastAsia" w:eastAsiaTheme="minorEastAsia" w:cstheme="minorEastAsia"/>
          <w:sz w:val="24"/>
          <w:szCs w:val="24"/>
        </w:rPr>
      </w:pPr>
      <w:bookmarkStart w:id="72" w:name="bookmark60"/>
      <w:bookmarkEnd w:id="72"/>
      <w:r>
        <w:rPr>
          <w:rFonts w:hint="eastAsia" w:asciiTheme="minorEastAsia" w:hAnsiTheme="minorEastAsia" w:eastAsiaTheme="minorEastAsia" w:cstheme="minorEastAsia"/>
          <w:b/>
          <w:bCs/>
          <w:spacing w:val="-3"/>
          <w:sz w:val="24"/>
          <w:szCs w:val="24"/>
        </w:rPr>
        <w:t>9.5</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pacing w:val="-3"/>
          <w:sz w:val="24"/>
          <w:szCs w:val="24"/>
        </w:rPr>
        <w:t>投诉</w:t>
      </w:r>
    </w:p>
    <w:p w14:paraId="29FA2F5B">
      <w:pPr>
        <w:spacing w:before="109" w:line="224"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本次招标投标活动及其相关当事人应当接受</w:t>
      </w:r>
      <w:r>
        <w:rPr>
          <w:rFonts w:hint="eastAsia" w:asciiTheme="minorEastAsia" w:hAnsiTheme="minorEastAsia" w:eastAsiaTheme="minorEastAsia" w:cstheme="minorEastAsia"/>
          <w:spacing w:val="-1"/>
          <w:sz w:val="22"/>
          <w:szCs w:val="22"/>
        </w:rPr>
        <w:t>有关</w:t>
      </w:r>
      <w:r>
        <w:rPr>
          <w:rFonts w:hint="eastAsia" w:asciiTheme="minorEastAsia" w:hAnsiTheme="minorEastAsia" w:eastAsiaTheme="minorEastAsia" w:cstheme="minorEastAsia"/>
          <w:spacing w:val="-1"/>
          <w:sz w:val="21"/>
          <w:szCs w:val="21"/>
        </w:rPr>
        <w:t>行政监督部门依法实施的监督。</w:t>
      </w:r>
    </w:p>
    <w:p w14:paraId="0D1B856F">
      <w:pPr>
        <w:spacing w:before="138" w:line="356" w:lineRule="auto"/>
        <w:ind w:right="55"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依据《中华人民共和国招标投标法实施条例》第四条第三款的规定，</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1"/>
          <w:sz w:val="21"/>
          <w:szCs w:val="21"/>
        </w:rPr>
        <w:t>财政部门依法对实行招</w:t>
      </w:r>
      <w:r>
        <w:rPr>
          <w:rFonts w:hint="eastAsia" w:asciiTheme="minorEastAsia" w:hAnsiTheme="minorEastAsia" w:eastAsiaTheme="minorEastAsia" w:cstheme="minorEastAsia"/>
          <w:spacing w:val="-1"/>
          <w:sz w:val="21"/>
          <w:szCs w:val="21"/>
        </w:rPr>
        <w:t>标投标的政府采购工程建设项目的政府采购政策执行情况实施监督。</w:t>
      </w:r>
    </w:p>
    <w:p w14:paraId="3E272472">
      <w:pPr>
        <w:spacing w:before="4" w:line="346" w:lineRule="auto"/>
        <w:ind w:right="31"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投标人和其他利害关系人认为本次招标活动违反</w:t>
      </w:r>
      <w:r>
        <w:rPr>
          <w:rFonts w:hint="eastAsia" w:asciiTheme="minorEastAsia" w:hAnsiTheme="minorEastAsia" w:eastAsiaTheme="minorEastAsia" w:cstheme="minorEastAsia"/>
          <w:spacing w:val="2"/>
          <w:sz w:val="21"/>
          <w:szCs w:val="21"/>
          <w:lang w:eastAsia="zh-CN"/>
        </w:rPr>
        <w:t>法律法规</w:t>
      </w:r>
      <w:r>
        <w:rPr>
          <w:rFonts w:hint="eastAsia" w:asciiTheme="minorEastAsia" w:hAnsiTheme="minorEastAsia" w:eastAsiaTheme="minorEastAsia" w:cstheme="minorEastAsia"/>
          <w:spacing w:val="2"/>
          <w:sz w:val="21"/>
          <w:szCs w:val="21"/>
        </w:rPr>
        <w:t>和规章规定的，有权自知道或者</w:t>
      </w:r>
      <w:r>
        <w:rPr>
          <w:rFonts w:hint="eastAsia" w:asciiTheme="minorEastAsia" w:hAnsiTheme="minorEastAsia" w:eastAsiaTheme="minorEastAsia" w:cstheme="minorEastAsia"/>
          <w:spacing w:val="-4"/>
          <w:sz w:val="21"/>
          <w:szCs w:val="21"/>
        </w:rPr>
        <w:t xml:space="preserve">应当知道之日起 </w:t>
      </w:r>
      <w:r>
        <w:rPr>
          <w:rFonts w:hint="eastAsia" w:asciiTheme="minorEastAsia" w:hAnsiTheme="minorEastAsia" w:eastAsiaTheme="minorEastAsia" w:cstheme="minorEastAsia"/>
          <w:spacing w:val="-4"/>
          <w:sz w:val="21"/>
          <w:szCs w:val="21"/>
        </w:rPr>
        <w:t>10</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4"/>
          <w:sz w:val="21"/>
          <w:szCs w:val="21"/>
        </w:rPr>
        <w:t>日内向有关行政监督部门投诉，其中对招标文件的</w:t>
      </w:r>
      <w:r>
        <w:rPr>
          <w:rFonts w:hint="eastAsia" w:asciiTheme="minorEastAsia" w:hAnsiTheme="minorEastAsia" w:eastAsiaTheme="minorEastAsia" w:cstheme="minorEastAsia"/>
          <w:spacing w:val="-5"/>
          <w:sz w:val="21"/>
          <w:szCs w:val="21"/>
        </w:rPr>
        <w:t>内容（包括招标控制价）、</w:t>
      </w:r>
      <w:r>
        <w:rPr>
          <w:rFonts w:hint="eastAsia" w:asciiTheme="minorEastAsia" w:hAnsiTheme="minorEastAsia" w:eastAsiaTheme="minorEastAsia" w:cstheme="minorEastAsia"/>
          <w:spacing w:val="-4"/>
          <w:sz w:val="21"/>
          <w:szCs w:val="21"/>
        </w:rPr>
        <w:t>开标、评标结果进行投诉的，应当按本章第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4"/>
          <w:sz w:val="21"/>
          <w:szCs w:val="21"/>
        </w:rPr>
        <w:t>2.4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4"/>
          <w:sz w:val="21"/>
          <w:szCs w:val="21"/>
        </w:rPr>
        <w:t>款、第</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5"/>
          <w:sz w:val="21"/>
          <w:szCs w:val="21"/>
        </w:rPr>
        <w:t>2.2</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5"/>
          <w:sz w:val="21"/>
          <w:szCs w:val="21"/>
        </w:rPr>
        <w:t>项、第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5"/>
          <w:sz w:val="21"/>
          <w:szCs w:val="21"/>
        </w:rPr>
        <w:t>5.3</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5"/>
          <w:sz w:val="21"/>
          <w:szCs w:val="21"/>
        </w:rPr>
        <w:t>款、第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5"/>
          <w:sz w:val="21"/>
          <w:szCs w:val="21"/>
        </w:rPr>
        <w:t>6.4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5"/>
          <w:sz w:val="21"/>
          <w:szCs w:val="21"/>
        </w:rPr>
        <w:t>款的规定先向招</w:t>
      </w:r>
      <w:r>
        <w:rPr>
          <w:rFonts w:hint="eastAsia" w:asciiTheme="minorEastAsia" w:hAnsiTheme="minorEastAsia" w:eastAsiaTheme="minorEastAsia" w:cstheme="minorEastAsia"/>
          <w:sz w:val="21"/>
          <w:szCs w:val="21"/>
        </w:rPr>
        <w:t>标人提出异议后，方可向有关行政监督部门投诉</w:t>
      </w:r>
      <w:r>
        <w:rPr>
          <w:rFonts w:hint="eastAsia" w:asciiTheme="minorEastAsia" w:hAnsiTheme="minorEastAsia" w:eastAsiaTheme="minorEastAsia" w:cstheme="minorEastAsia"/>
          <w:spacing w:val="-1"/>
          <w:sz w:val="21"/>
          <w:szCs w:val="21"/>
        </w:rPr>
        <w:t>，异议答复期不计算在规定的投诉时效期限内。</w:t>
      </w:r>
    </w:p>
    <w:p w14:paraId="65DE6A78">
      <w:pPr>
        <w:spacing w:line="342" w:lineRule="auto"/>
        <w:ind w:left="3" w:right="72" w:firstLine="41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pacing w:val="6"/>
          <w:sz w:val="21"/>
          <w:szCs w:val="21"/>
        </w:rPr>
        <w:t>投标人和其他利害关系人的</w:t>
      </w:r>
      <w:r>
        <w:rPr>
          <w:rFonts w:hint="eastAsia" w:asciiTheme="minorEastAsia" w:hAnsiTheme="minorEastAsia" w:eastAsiaTheme="minorEastAsia" w:cstheme="minorEastAsia"/>
          <w:spacing w:val="6"/>
          <w:sz w:val="22"/>
          <w:szCs w:val="22"/>
        </w:rPr>
        <w:t>投诉应按照《工程建设项目招标投标活动投诉处理</w:t>
      </w:r>
      <w:r>
        <w:rPr>
          <w:rFonts w:hint="eastAsia" w:asciiTheme="minorEastAsia" w:hAnsiTheme="minorEastAsia" w:eastAsiaTheme="minorEastAsia" w:cstheme="minorEastAsia"/>
          <w:spacing w:val="5"/>
          <w:sz w:val="22"/>
          <w:szCs w:val="22"/>
        </w:rPr>
        <w:t>办法》或</w:t>
      </w:r>
      <w:r>
        <w:rPr>
          <w:rFonts w:hint="eastAsia" w:asciiTheme="minorEastAsia" w:hAnsiTheme="minorEastAsia" w:eastAsiaTheme="minorEastAsia" w:cstheme="minorEastAsia"/>
          <w:sz w:val="22"/>
          <w:szCs w:val="22"/>
        </w:rPr>
        <w:t>《湖北省公共资源招标投标投诉处理办法》</w:t>
      </w:r>
      <w:r>
        <w:rPr>
          <w:rFonts w:hint="eastAsia" w:asciiTheme="minorEastAsia" w:hAnsiTheme="minorEastAsia" w:eastAsiaTheme="minorEastAsia" w:cstheme="minorEastAsia"/>
          <w:spacing w:val="-21"/>
          <w:sz w:val="22"/>
          <w:szCs w:val="22"/>
        </w:rPr>
        <w:t xml:space="preserve"> </w:t>
      </w:r>
      <w:r>
        <w:rPr>
          <w:rFonts w:hint="eastAsia" w:asciiTheme="minorEastAsia" w:hAnsiTheme="minorEastAsia" w:eastAsiaTheme="minorEastAsia" w:cstheme="minorEastAsia"/>
          <w:sz w:val="22"/>
          <w:szCs w:val="22"/>
        </w:rPr>
        <w:t>的规定进行。</w:t>
      </w:r>
    </w:p>
    <w:p w14:paraId="70008971">
      <w:pPr>
        <w:spacing w:before="9" w:line="218"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有关行政监督部门和工程造价管理机构的联系方式见投标人须知前附表。</w:t>
      </w:r>
    </w:p>
    <w:p w14:paraId="3722FDF2">
      <w:pPr>
        <w:spacing w:before="183" w:line="237" w:lineRule="auto"/>
        <w:ind w:left="25"/>
        <w:outlineLvl w:val="1"/>
        <w:rPr>
          <w:rFonts w:hint="eastAsia" w:asciiTheme="minorEastAsia" w:hAnsiTheme="minorEastAsia" w:eastAsiaTheme="minorEastAsia" w:cstheme="minorEastAsia"/>
          <w:sz w:val="28"/>
          <w:szCs w:val="28"/>
        </w:rPr>
      </w:pPr>
      <w:bookmarkStart w:id="73" w:name="bookmark61"/>
      <w:bookmarkEnd w:id="73"/>
      <w:r>
        <w:rPr>
          <w:rFonts w:hint="eastAsia" w:asciiTheme="minorEastAsia" w:hAnsiTheme="minorEastAsia" w:eastAsiaTheme="minorEastAsia" w:cstheme="minorEastAsia"/>
          <w:spacing w:val="-2"/>
          <w:sz w:val="28"/>
          <w:szCs w:val="28"/>
        </w:rPr>
        <w:t>10.</w:t>
      </w:r>
      <w:r>
        <w:rPr>
          <w:rFonts w:hint="eastAsia" w:asciiTheme="minorEastAsia" w:hAnsiTheme="minorEastAsia" w:eastAsiaTheme="minorEastAsia" w:cstheme="minorEastAsia"/>
          <w:spacing w:val="22"/>
          <w:sz w:val="28"/>
          <w:szCs w:val="28"/>
        </w:rPr>
        <w:t xml:space="preserve">  </w:t>
      </w:r>
      <w:r>
        <w:rPr>
          <w:rFonts w:hint="eastAsia" w:asciiTheme="minorEastAsia" w:hAnsiTheme="minorEastAsia" w:eastAsiaTheme="minorEastAsia" w:cstheme="minorEastAsia"/>
          <w:spacing w:val="-2"/>
          <w:sz w:val="28"/>
          <w:szCs w:val="28"/>
        </w:rPr>
        <w:t>需要补充的其他内容</w:t>
      </w:r>
    </w:p>
    <w:p w14:paraId="4C2D0EC1">
      <w:pPr>
        <w:spacing w:before="84" w:line="239" w:lineRule="auto"/>
        <w:ind w:left="429"/>
        <w:outlineLvl w:val="2"/>
        <w:rPr>
          <w:rFonts w:hint="eastAsia" w:asciiTheme="minorEastAsia" w:hAnsiTheme="minorEastAsia" w:eastAsiaTheme="minorEastAsia" w:cstheme="minorEastAsia"/>
          <w:sz w:val="24"/>
          <w:szCs w:val="24"/>
        </w:rPr>
      </w:pPr>
      <w:bookmarkStart w:id="74" w:name="bookmark62"/>
      <w:bookmarkEnd w:id="74"/>
      <w:r>
        <w:rPr>
          <w:rFonts w:hint="eastAsia" w:asciiTheme="minorEastAsia" w:hAnsiTheme="minorEastAsia" w:eastAsiaTheme="minorEastAsia" w:cstheme="minorEastAsia"/>
          <w:b/>
          <w:bCs/>
          <w:spacing w:val="-2"/>
          <w:sz w:val="24"/>
          <w:szCs w:val="24"/>
        </w:rPr>
        <w:t>10.1</w:t>
      </w:r>
      <w:r>
        <w:rPr>
          <w:rFonts w:hint="eastAsia" w:asciiTheme="minorEastAsia" w:hAnsiTheme="minorEastAsia" w:eastAsiaTheme="minorEastAsia" w:cstheme="minorEastAsia"/>
          <w:b/>
          <w:bCs/>
          <w:spacing w:val="25"/>
          <w:w w:val="101"/>
          <w:sz w:val="24"/>
          <w:szCs w:val="24"/>
        </w:rPr>
        <w:t xml:space="preserve">  </w:t>
      </w:r>
      <w:r>
        <w:rPr>
          <w:rFonts w:hint="eastAsia" w:asciiTheme="minorEastAsia" w:hAnsiTheme="minorEastAsia" w:eastAsiaTheme="minorEastAsia" w:cstheme="minorEastAsia"/>
          <w:b/>
          <w:bCs/>
          <w:spacing w:val="-2"/>
          <w:sz w:val="24"/>
          <w:szCs w:val="24"/>
        </w:rPr>
        <w:t>多标段投标</w:t>
      </w:r>
    </w:p>
    <w:p w14:paraId="1AA91AA7">
      <w:pPr>
        <w:spacing w:before="105" w:line="21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多标段投标规定：见投标人须知前附表。</w:t>
      </w:r>
    </w:p>
    <w:p w14:paraId="339632DC">
      <w:pPr>
        <w:spacing w:before="131" w:line="238" w:lineRule="auto"/>
        <w:ind w:left="429"/>
        <w:outlineLvl w:val="2"/>
        <w:rPr>
          <w:rFonts w:hint="eastAsia" w:asciiTheme="minorEastAsia" w:hAnsiTheme="minorEastAsia" w:eastAsiaTheme="minorEastAsia" w:cstheme="minorEastAsia"/>
          <w:sz w:val="24"/>
          <w:szCs w:val="24"/>
        </w:rPr>
      </w:pPr>
      <w:bookmarkStart w:id="75" w:name="bookmark63"/>
      <w:bookmarkEnd w:id="75"/>
      <w:r>
        <w:rPr>
          <w:rFonts w:hint="eastAsia" w:asciiTheme="minorEastAsia" w:hAnsiTheme="minorEastAsia" w:eastAsiaTheme="minorEastAsia" w:cstheme="minorEastAsia"/>
          <w:b/>
          <w:bCs/>
          <w:spacing w:val="-1"/>
          <w:sz w:val="24"/>
          <w:szCs w:val="24"/>
        </w:rPr>
        <w:t>10.2</w:t>
      </w:r>
      <w:r>
        <w:rPr>
          <w:rFonts w:hint="eastAsia" w:asciiTheme="minorEastAsia" w:hAnsiTheme="minorEastAsia" w:eastAsiaTheme="minorEastAsia" w:cstheme="minorEastAsia"/>
          <w:b/>
          <w:bCs/>
          <w:spacing w:val="20"/>
          <w:sz w:val="24"/>
          <w:szCs w:val="24"/>
        </w:rPr>
        <w:t xml:space="preserve">  </w:t>
      </w:r>
      <w:r>
        <w:rPr>
          <w:rFonts w:hint="eastAsia" w:asciiTheme="minorEastAsia" w:hAnsiTheme="minorEastAsia" w:eastAsiaTheme="minorEastAsia" w:cstheme="minorEastAsia"/>
          <w:b/>
          <w:bCs/>
          <w:spacing w:val="-1"/>
          <w:sz w:val="24"/>
          <w:szCs w:val="24"/>
        </w:rPr>
        <w:t>评标办法中的有关系数的取值和评分因素设置</w:t>
      </w:r>
    </w:p>
    <w:p w14:paraId="6C113286">
      <w:pPr>
        <w:spacing w:before="122"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10.2.1  </w:t>
      </w:r>
      <w:r>
        <w:rPr>
          <w:rFonts w:hint="eastAsia" w:asciiTheme="minorEastAsia" w:hAnsiTheme="minorEastAsia" w:eastAsiaTheme="minorEastAsia" w:cstheme="minorEastAsia"/>
          <w:spacing w:val="-1"/>
          <w:sz w:val="21"/>
          <w:szCs w:val="21"/>
        </w:rPr>
        <w:t>第三章评标办法前附表中“评标基准价下浮系数”</w:t>
      </w:r>
      <w:r>
        <w:rPr>
          <w:rFonts w:hint="eastAsia" w:asciiTheme="minorEastAsia" w:hAnsiTheme="minorEastAsia" w:eastAsiaTheme="minorEastAsia" w:cstheme="minorEastAsia"/>
          <w:spacing w:val="-1"/>
          <w:sz w:val="21"/>
          <w:szCs w:val="21"/>
        </w:rPr>
        <w:t>E</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1"/>
          <w:sz w:val="21"/>
          <w:szCs w:val="21"/>
        </w:rPr>
        <w:t>的取值</w:t>
      </w:r>
      <w:r>
        <w:rPr>
          <w:rFonts w:hint="eastAsia" w:asciiTheme="minorEastAsia" w:hAnsiTheme="minorEastAsia" w:eastAsiaTheme="minorEastAsia" w:cstheme="minorEastAsia"/>
          <w:spacing w:val="-2"/>
          <w:sz w:val="21"/>
          <w:szCs w:val="21"/>
        </w:rPr>
        <w:t>：见投标人须知前附表。</w:t>
      </w:r>
    </w:p>
    <w:p w14:paraId="596C82C9">
      <w:pPr>
        <w:spacing w:before="119"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10.2.2  </w:t>
      </w:r>
      <w:r>
        <w:rPr>
          <w:rFonts w:hint="eastAsia" w:asciiTheme="minorEastAsia" w:hAnsiTheme="minorEastAsia" w:eastAsiaTheme="minorEastAsia" w:cstheme="minorEastAsia"/>
          <w:spacing w:val="1"/>
          <w:sz w:val="21"/>
          <w:szCs w:val="21"/>
        </w:rPr>
        <w:t xml:space="preserve">第三章评标办法前附表中“不平衡报价系数”以及评标办法附件 </w:t>
      </w:r>
      <w:r>
        <w:rPr>
          <w:rFonts w:hint="eastAsia" w:asciiTheme="minorEastAsia" w:hAnsiTheme="minorEastAsia" w:eastAsiaTheme="minorEastAsia" w:cstheme="minorEastAsia"/>
          <w:spacing w:val="1"/>
          <w:sz w:val="21"/>
          <w:szCs w:val="21"/>
        </w:rPr>
        <w:t>D</w:t>
      </w:r>
      <w:r>
        <w:rPr>
          <w:rFonts w:hint="eastAsia" w:asciiTheme="minorEastAsia" w:hAnsiTheme="minorEastAsia" w:eastAsiaTheme="minorEastAsia" w:cstheme="minorEastAsia"/>
          <w:spacing w:val="1"/>
          <w:sz w:val="21"/>
          <w:szCs w:val="21"/>
        </w:rPr>
        <w:t>“投标人成本评审</w:t>
      </w:r>
    </w:p>
    <w:p w14:paraId="6F83FFD2">
      <w:pPr>
        <w:spacing w:line="238" w:lineRule="auto"/>
        <w:rPr>
          <w:rFonts w:hint="eastAsia" w:asciiTheme="minorEastAsia" w:hAnsiTheme="minorEastAsia" w:eastAsiaTheme="minorEastAsia" w:cstheme="minorEastAsia"/>
          <w:sz w:val="21"/>
          <w:szCs w:val="21"/>
        </w:rPr>
        <w:sectPr>
          <w:footerReference r:id="rId33" w:type="default"/>
          <w:pgSz w:w="11910" w:h="16845"/>
          <w:pgMar w:top="1431" w:right="1469" w:bottom="1051" w:left="1480" w:header="0" w:footer="781" w:gutter="0"/>
          <w:cols w:space="720" w:num="1"/>
        </w:sectPr>
      </w:pPr>
    </w:p>
    <w:p w14:paraId="310EAFD5">
      <w:pPr>
        <w:pStyle w:val="2"/>
        <w:spacing w:line="329" w:lineRule="auto"/>
        <w:rPr>
          <w:rFonts w:hint="eastAsia" w:asciiTheme="minorEastAsia" w:hAnsiTheme="minorEastAsia" w:eastAsiaTheme="minorEastAsia" w:cstheme="minorEastAsia"/>
        </w:rPr>
      </w:pPr>
    </w:p>
    <w:p w14:paraId="11E5D012">
      <w:pPr>
        <w:spacing w:before="68" w:line="219" w:lineRule="auto"/>
        <w:rPr>
          <w:rFonts w:hint="eastAsia" w:asciiTheme="minorEastAsia" w:hAnsiTheme="minorEastAsia" w:eastAsiaTheme="minorEastAsia" w:cstheme="minorEastAsia"/>
          <w:sz w:val="21"/>
          <w:szCs w:val="21"/>
        </w:rPr>
      </w:pPr>
      <w:bookmarkStart w:id="76" w:name="bookmark235"/>
      <w:bookmarkEnd w:id="76"/>
      <w:r>
        <w:rPr>
          <w:rFonts w:hint="eastAsia" w:asciiTheme="minorEastAsia" w:hAnsiTheme="minorEastAsia" w:eastAsiaTheme="minorEastAsia" w:cstheme="minorEastAsia"/>
          <w:spacing w:val="-2"/>
          <w:sz w:val="21"/>
          <w:szCs w:val="21"/>
        </w:rPr>
        <w:t>办法”中“启动成本评审工作的前提条件”</w:t>
      </w:r>
      <w:r>
        <w:rPr>
          <w:rFonts w:hint="eastAsia" w:asciiTheme="minorEastAsia" w:hAnsiTheme="minorEastAsia" w:eastAsiaTheme="minorEastAsia" w:cstheme="minorEastAsia"/>
          <w:spacing w:val="-2"/>
          <w:sz w:val="21"/>
          <w:szCs w:val="21"/>
        </w:rPr>
        <w:t>H</w:t>
      </w:r>
      <w:r>
        <w:rPr>
          <w:rFonts w:hint="eastAsia" w:asciiTheme="minorEastAsia" w:hAnsiTheme="minorEastAsia" w:eastAsiaTheme="minorEastAsia" w:cstheme="minorEastAsia"/>
          <w:spacing w:val="55"/>
          <w:w w:val="101"/>
          <w:sz w:val="21"/>
          <w:szCs w:val="21"/>
        </w:rPr>
        <w:t xml:space="preserve"> </w:t>
      </w:r>
      <w:r>
        <w:rPr>
          <w:rFonts w:hint="eastAsia" w:asciiTheme="minorEastAsia" w:hAnsiTheme="minorEastAsia" w:eastAsiaTheme="minorEastAsia" w:cstheme="minorEastAsia"/>
          <w:spacing w:val="-2"/>
          <w:sz w:val="21"/>
          <w:szCs w:val="21"/>
        </w:rPr>
        <w:t>的取值：见投标人须知前附表。</w:t>
      </w:r>
    </w:p>
    <w:p w14:paraId="68FE63F0">
      <w:pPr>
        <w:spacing w:before="156" w:line="238" w:lineRule="auto"/>
        <w:ind w:right="2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10.2.3</w:t>
      </w:r>
      <w:r>
        <w:rPr>
          <w:rFonts w:hint="eastAsia" w:asciiTheme="minorEastAsia" w:hAnsiTheme="minorEastAsia" w:eastAsiaTheme="minorEastAsia" w:cstheme="minorEastAsia"/>
          <w:spacing w:val="43"/>
          <w:w w:val="101"/>
          <w:sz w:val="21"/>
          <w:szCs w:val="21"/>
        </w:rPr>
        <w:t xml:space="preserve"> </w:t>
      </w:r>
      <w:r>
        <w:rPr>
          <w:rFonts w:hint="eastAsia" w:asciiTheme="minorEastAsia" w:hAnsiTheme="minorEastAsia" w:eastAsiaTheme="minorEastAsia" w:cstheme="minorEastAsia"/>
          <w:spacing w:val="-4"/>
          <w:sz w:val="21"/>
          <w:szCs w:val="21"/>
        </w:rPr>
        <w:t>第三章评标办法前附表中“期望合理价系数</w:t>
      </w:r>
      <w:r>
        <w:rPr>
          <w:rFonts w:hint="eastAsia" w:asciiTheme="minorEastAsia" w:hAnsiTheme="minorEastAsia" w:eastAsiaTheme="minorEastAsia" w:cstheme="minorEastAsia"/>
          <w:spacing w:val="-79"/>
          <w:sz w:val="21"/>
          <w:szCs w:val="21"/>
        </w:rPr>
        <w:t xml:space="preserve"> </w:t>
      </w: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 xml:space="preserve">D  </w:t>
      </w:r>
      <w:r>
        <w:rPr>
          <w:rFonts w:hint="eastAsia" w:asciiTheme="minorEastAsia" w:hAnsiTheme="minorEastAsia" w:eastAsiaTheme="minorEastAsia" w:cstheme="minorEastAsia"/>
          <w:spacing w:val="-4"/>
          <w:sz w:val="21"/>
          <w:szCs w:val="21"/>
        </w:rPr>
        <w:t>的取值：见投标人须知前附表。（适用</w:t>
      </w:r>
    </w:p>
    <w:p w14:paraId="63764784">
      <w:pPr>
        <w:spacing w:before="133"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于办法八）</w:t>
      </w:r>
    </w:p>
    <w:p w14:paraId="0322999F">
      <w:pPr>
        <w:spacing w:before="141" w:line="343" w:lineRule="auto"/>
        <w:ind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10.2.4  </w:t>
      </w:r>
      <w:r>
        <w:rPr>
          <w:rFonts w:hint="eastAsia" w:asciiTheme="minorEastAsia" w:hAnsiTheme="minorEastAsia" w:eastAsiaTheme="minorEastAsia" w:cstheme="minorEastAsia"/>
          <w:sz w:val="21"/>
          <w:szCs w:val="21"/>
        </w:rPr>
        <w:t>第三章评标办法前附表中“小微企业报价优惠（扣除）系数”</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 xml:space="preserve">P  </w:t>
      </w:r>
      <w:r>
        <w:rPr>
          <w:rFonts w:hint="eastAsia" w:asciiTheme="minorEastAsia" w:hAnsiTheme="minorEastAsia" w:eastAsiaTheme="minorEastAsia" w:cstheme="minorEastAsia"/>
          <w:spacing w:val="-1"/>
          <w:sz w:val="21"/>
          <w:szCs w:val="21"/>
        </w:rPr>
        <w:t>的取值：见投标人须</w:t>
      </w:r>
      <w:r>
        <w:rPr>
          <w:rFonts w:hint="eastAsia" w:asciiTheme="minorEastAsia" w:hAnsiTheme="minorEastAsia" w:eastAsiaTheme="minorEastAsia" w:cstheme="minorEastAsia"/>
          <w:spacing w:val="-7"/>
          <w:sz w:val="21"/>
          <w:szCs w:val="21"/>
        </w:rPr>
        <w:t>知前附表。</w:t>
      </w:r>
    </w:p>
    <w:p w14:paraId="34FAE952">
      <w:pPr>
        <w:spacing w:before="30" w:line="331" w:lineRule="auto"/>
        <w:ind w:left="13" w:right="5" w:firstLine="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10.2.5  </w:t>
      </w:r>
      <w:r>
        <w:rPr>
          <w:rFonts w:hint="eastAsia" w:asciiTheme="minorEastAsia" w:hAnsiTheme="minorEastAsia" w:eastAsiaTheme="minorEastAsia" w:cstheme="minorEastAsia"/>
          <w:spacing w:val="-3"/>
          <w:sz w:val="21"/>
          <w:szCs w:val="21"/>
        </w:rPr>
        <w:t>第三章评标办法前附表中“满足条件的联合体或者分包企业报价优惠（扣除）系数”</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3"/>
          <w:sz w:val="21"/>
          <w:szCs w:val="21"/>
        </w:rPr>
        <w:t>Q</w:t>
      </w:r>
      <w:r>
        <w:rPr>
          <w:rFonts w:hint="eastAsia" w:asciiTheme="minorEastAsia" w:hAnsiTheme="minorEastAsia" w:eastAsiaTheme="minorEastAsia" w:cstheme="minorEastAsia"/>
          <w:spacing w:val="-4"/>
          <w:sz w:val="21"/>
          <w:szCs w:val="21"/>
        </w:rPr>
        <w:t>的取值：见投标人须知前附表。</w:t>
      </w:r>
    </w:p>
    <w:p w14:paraId="413B3EEE">
      <w:pPr>
        <w:spacing w:before="16" w:line="239" w:lineRule="auto"/>
        <w:ind w:left="426"/>
        <w:outlineLvl w:val="2"/>
        <w:rPr>
          <w:rFonts w:hint="eastAsia" w:asciiTheme="minorEastAsia" w:hAnsiTheme="minorEastAsia" w:eastAsiaTheme="minorEastAsia" w:cstheme="minorEastAsia"/>
          <w:sz w:val="24"/>
          <w:szCs w:val="24"/>
        </w:rPr>
      </w:pPr>
      <w:bookmarkStart w:id="77" w:name="bookmark64"/>
      <w:bookmarkEnd w:id="77"/>
      <w:r>
        <w:rPr>
          <w:rFonts w:hint="eastAsia" w:asciiTheme="minorEastAsia" w:hAnsiTheme="minorEastAsia" w:eastAsiaTheme="minorEastAsia" w:cstheme="minorEastAsia"/>
          <w:b/>
          <w:bCs/>
          <w:spacing w:val="-3"/>
          <w:sz w:val="24"/>
          <w:szCs w:val="24"/>
        </w:rPr>
        <w:t>10.3</w:t>
      </w:r>
      <w:r>
        <w:rPr>
          <w:rFonts w:hint="eastAsia" w:asciiTheme="minorEastAsia" w:hAnsiTheme="minorEastAsia" w:eastAsiaTheme="minorEastAsia" w:cstheme="minorEastAsia"/>
          <w:b/>
          <w:bCs/>
          <w:spacing w:val="31"/>
          <w:sz w:val="24"/>
          <w:szCs w:val="24"/>
        </w:rPr>
        <w:t xml:space="preserve">  </w:t>
      </w:r>
      <w:r>
        <w:rPr>
          <w:rFonts w:hint="eastAsia" w:asciiTheme="minorEastAsia" w:hAnsiTheme="minorEastAsia" w:eastAsiaTheme="minorEastAsia" w:cstheme="minorEastAsia"/>
          <w:b/>
          <w:bCs/>
          <w:spacing w:val="-3"/>
          <w:sz w:val="24"/>
          <w:szCs w:val="24"/>
        </w:rPr>
        <w:t>中标人的投标文件</w:t>
      </w:r>
    </w:p>
    <w:p w14:paraId="77EDF9F9">
      <w:pPr>
        <w:spacing w:before="15" w:line="219"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中标人在签订合同前须向招标人另行提交的纸质投标文件份数：见投标人须知前附</w:t>
      </w:r>
      <w:r>
        <w:rPr>
          <w:rFonts w:hint="eastAsia" w:asciiTheme="minorEastAsia" w:hAnsiTheme="minorEastAsia" w:eastAsiaTheme="minorEastAsia" w:cstheme="minorEastAsia"/>
          <w:spacing w:val="-2"/>
          <w:sz w:val="21"/>
          <w:szCs w:val="21"/>
        </w:rPr>
        <w:t>表。</w:t>
      </w:r>
    </w:p>
    <w:p w14:paraId="6A2BBD34">
      <w:pPr>
        <w:spacing w:before="236"/>
        <w:ind w:left="426"/>
        <w:outlineLvl w:val="2"/>
        <w:rPr>
          <w:rFonts w:hint="eastAsia" w:asciiTheme="minorEastAsia" w:hAnsiTheme="minorEastAsia" w:eastAsiaTheme="minorEastAsia" w:cstheme="minorEastAsia"/>
          <w:sz w:val="24"/>
          <w:szCs w:val="24"/>
        </w:rPr>
      </w:pPr>
      <w:bookmarkStart w:id="78" w:name="bookmark65"/>
      <w:bookmarkEnd w:id="78"/>
      <w:r>
        <w:rPr>
          <w:rFonts w:hint="eastAsia" w:asciiTheme="minorEastAsia" w:hAnsiTheme="minorEastAsia" w:eastAsiaTheme="minorEastAsia" w:cstheme="minorEastAsia"/>
          <w:b/>
          <w:bCs/>
          <w:spacing w:val="-1"/>
          <w:sz w:val="24"/>
          <w:szCs w:val="24"/>
        </w:rPr>
        <w:t>10.4</w:t>
      </w:r>
      <w:r>
        <w:rPr>
          <w:rFonts w:hint="eastAsia" w:asciiTheme="minorEastAsia" w:hAnsiTheme="minorEastAsia" w:eastAsiaTheme="minorEastAsia" w:cstheme="minorEastAsia"/>
          <w:b/>
          <w:bCs/>
          <w:spacing w:val="22"/>
          <w:sz w:val="24"/>
          <w:szCs w:val="24"/>
        </w:rPr>
        <w:t xml:space="preserve">  </w:t>
      </w:r>
      <w:r>
        <w:rPr>
          <w:rFonts w:hint="eastAsia" w:asciiTheme="minorEastAsia" w:hAnsiTheme="minorEastAsia" w:eastAsiaTheme="minorEastAsia" w:cstheme="minorEastAsia"/>
          <w:b/>
          <w:bCs/>
          <w:spacing w:val="-1"/>
          <w:sz w:val="24"/>
          <w:szCs w:val="24"/>
        </w:rPr>
        <w:t>知识产权</w:t>
      </w:r>
    </w:p>
    <w:p w14:paraId="41525286">
      <w:pPr>
        <w:spacing w:before="119" w:line="219"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有关知识产权的规定：见投标人须知前附表。</w:t>
      </w:r>
    </w:p>
    <w:p w14:paraId="3396FB4C">
      <w:pPr>
        <w:spacing w:before="115"/>
        <w:ind w:left="426"/>
        <w:outlineLvl w:val="2"/>
        <w:rPr>
          <w:rFonts w:hint="eastAsia" w:asciiTheme="minorEastAsia" w:hAnsiTheme="minorEastAsia" w:eastAsiaTheme="minorEastAsia" w:cstheme="minorEastAsia"/>
          <w:sz w:val="24"/>
          <w:szCs w:val="24"/>
        </w:rPr>
      </w:pPr>
      <w:bookmarkStart w:id="79" w:name="bookmark66"/>
      <w:bookmarkEnd w:id="79"/>
      <w:r>
        <w:rPr>
          <w:rFonts w:hint="eastAsia" w:asciiTheme="minorEastAsia" w:hAnsiTheme="minorEastAsia" w:eastAsiaTheme="minorEastAsia" w:cstheme="minorEastAsia"/>
          <w:b/>
          <w:bCs/>
          <w:spacing w:val="-2"/>
          <w:sz w:val="24"/>
          <w:szCs w:val="24"/>
        </w:rPr>
        <w:t>10.5</w:t>
      </w:r>
      <w:r>
        <w:rPr>
          <w:rFonts w:hint="eastAsia" w:asciiTheme="minorEastAsia" w:hAnsiTheme="minorEastAsia" w:eastAsiaTheme="minorEastAsia" w:cstheme="minorEastAsia"/>
          <w:b/>
          <w:bCs/>
          <w:spacing w:val="26"/>
          <w:sz w:val="24"/>
          <w:szCs w:val="24"/>
        </w:rPr>
        <w:t xml:space="preserve">  </w:t>
      </w:r>
      <w:r>
        <w:rPr>
          <w:rFonts w:hint="eastAsia" w:asciiTheme="minorEastAsia" w:hAnsiTheme="minorEastAsia" w:eastAsiaTheme="minorEastAsia" w:cstheme="minorEastAsia"/>
          <w:b/>
          <w:bCs/>
          <w:spacing w:val="-2"/>
          <w:sz w:val="24"/>
          <w:szCs w:val="24"/>
        </w:rPr>
        <w:t>同义词语</w:t>
      </w:r>
    </w:p>
    <w:p w14:paraId="1F6401C4">
      <w:pPr>
        <w:spacing w:before="120" w:line="219"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本招标文件的同义词语：见投标人须知前附表。</w:t>
      </w:r>
    </w:p>
    <w:p w14:paraId="093F506F">
      <w:pPr>
        <w:spacing w:before="130"/>
        <w:ind w:left="426"/>
        <w:outlineLvl w:val="2"/>
        <w:rPr>
          <w:rFonts w:hint="eastAsia" w:asciiTheme="minorEastAsia" w:hAnsiTheme="minorEastAsia" w:eastAsiaTheme="minorEastAsia" w:cstheme="minorEastAsia"/>
          <w:sz w:val="24"/>
          <w:szCs w:val="24"/>
        </w:rPr>
      </w:pPr>
      <w:bookmarkStart w:id="80" w:name="bookmark67"/>
      <w:bookmarkEnd w:id="80"/>
      <w:r>
        <w:rPr>
          <w:rFonts w:hint="eastAsia" w:asciiTheme="minorEastAsia" w:hAnsiTheme="minorEastAsia" w:eastAsiaTheme="minorEastAsia" w:cstheme="minorEastAsia"/>
          <w:b/>
          <w:bCs/>
          <w:spacing w:val="-2"/>
          <w:sz w:val="24"/>
          <w:szCs w:val="24"/>
        </w:rPr>
        <w:t>10.6</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pacing w:val="-2"/>
          <w:sz w:val="24"/>
          <w:szCs w:val="24"/>
        </w:rPr>
        <w:t>解释权</w:t>
      </w:r>
    </w:p>
    <w:p w14:paraId="1F8DFB32">
      <w:pPr>
        <w:spacing w:before="104" w:line="219"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有关招标文件的解释权：见投标人须知前附表。</w:t>
      </w:r>
    </w:p>
    <w:p w14:paraId="6B8A5EBB">
      <w:pPr>
        <w:spacing w:before="131" w:line="238" w:lineRule="auto"/>
        <w:ind w:left="426"/>
        <w:outlineLvl w:val="2"/>
        <w:rPr>
          <w:rFonts w:hint="eastAsia" w:asciiTheme="minorEastAsia" w:hAnsiTheme="minorEastAsia" w:eastAsiaTheme="minorEastAsia" w:cstheme="minorEastAsia"/>
          <w:sz w:val="24"/>
          <w:szCs w:val="24"/>
        </w:rPr>
      </w:pPr>
      <w:bookmarkStart w:id="81" w:name="bookmark68"/>
      <w:bookmarkEnd w:id="81"/>
      <w:r>
        <w:rPr>
          <w:rFonts w:hint="eastAsia" w:asciiTheme="minorEastAsia" w:hAnsiTheme="minorEastAsia" w:eastAsiaTheme="minorEastAsia" w:cstheme="minorEastAsia"/>
          <w:b/>
          <w:bCs/>
          <w:spacing w:val="-2"/>
          <w:sz w:val="24"/>
          <w:szCs w:val="24"/>
        </w:rPr>
        <w:t>10.7</w:t>
      </w:r>
      <w:r>
        <w:rPr>
          <w:rFonts w:hint="eastAsia" w:asciiTheme="minorEastAsia" w:hAnsiTheme="minorEastAsia" w:eastAsiaTheme="minorEastAsia" w:cstheme="minorEastAsia"/>
          <w:b/>
          <w:bCs/>
          <w:spacing w:val="25"/>
          <w:sz w:val="24"/>
          <w:szCs w:val="24"/>
        </w:rPr>
        <w:t xml:space="preserve">  </w:t>
      </w:r>
      <w:r>
        <w:rPr>
          <w:rFonts w:hint="eastAsia" w:asciiTheme="minorEastAsia" w:hAnsiTheme="minorEastAsia" w:eastAsiaTheme="minorEastAsia" w:cstheme="minorEastAsia"/>
          <w:b/>
          <w:bCs/>
          <w:spacing w:val="-2"/>
          <w:sz w:val="24"/>
          <w:szCs w:val="24"/>
        </w:rPr>
        <w:t>交易平台信息服务费</w:t>
      </w:r>
    </w:p>
    <w:p w14:paraId="094D5C57">
      <w:pPr>
        <w:spacing w:before="16" w:line="21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交易平台信息服务费缴费规定：见投标人须知前附表。</w:t>
      </w:r>
    </w:p>
    <w:p w14:paraId="29E1C562">
      <w:pPr>
        <w:spacing w:before="236" w:line="238" w:lineRule="auto"/>
        <w:ind w:left="426"/>
        <w:outlineLvl w:val="2"/>
        <w:rPr>
          <w:rFonts w:hint="eastAsia" w:asciiTheme="minorEastAsia" w:hAnsiTheme="minorEastAsia" w:eastAsiaTheme="minorEastAsia" w:cstheme="minorEastAsia"/>
          <w:sz w:val="24"/>
          <w:szCs w:val="24"/>
        </w:rPr>
      </w:pPr>
      <w:bookmarkStart w:id="82" w:name="bookmark69"/>
      <w:bookmarkEnd w:id="82"/>
      <w:r>
        <w:rPr>
          <w:rFonts w:hint="eastAsia" w:asciiTheme="minorEastAsia" w:hAnsiTheme="minorEastAsia" w:eastAsiaTheme="minorEastAsia" w:cstheme="minorEastAsia"/>
          <w:b/>
          <w:bCs/>
          <w:spacing w:val="-1"/>
          <w:sz w:val="24"/>
          <w:szCs w:val="24"/>
        </w:rPr>
        <w:t>10.8</w:t>
      </w:r>
      <w:r>
        <w:rPr>
          <w:rFonts w:hint="eastAsia" w:asciiTheme="minorEastAsia" w:hAnsiTheme="minorEastAsia" w:eastAsiaTheme="minorEastAsia" w:cstheme="minorEastAsia"/>
          <w:b/>
          <w:bCs/>
          <w:spacing w:val="19"/>
          <w:w w:val="101"/>
          <w:sz w:val="24"/>
          <w:szCs w:val="24"/>
        </w:rPr>
        <w:t xml:space="preserve">  </w:t>
      </w:r>
      <w:r>
        <w:rPr>
          <w:rFonts w:hint="eastAsia" w:asciiTheme="minorEastAsia" w:hAnsiTheme="minorEastAsia" w:eastAsiaTheme="minorEastAsia" w:cstheme="minorEastAsia"/>
          <w:b/>
          <w:bCs/>
          <w:spacing w:val="-1"/>
          <w:sz w:val="24"/>
          <w:szCs w:val="24"/>
        </w:rPr>
        <w:t>招标代理服务费</w:t>
      </w:r>
    </w:p>
    <w:p w14:paraId="6C68FB7E">
      <w:pPr>
        <w:spacing w:before="17" w:line="219"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招标代理服务费收取约定：见投标人须知前附表。</w:t>
      </w:r>
    </w:p>
    <w:p w14:paraId="000D5962">
      <w:pPr>
        <w:spacing w:before="235" w:line="239" w:lineRule="auto"/>
        <w:ind w:left="426"/>
        <w:outlineLvl w:val="2"/>
        <w:rPr>
          <w:rFonts w:hint="eastAsia" w:asciiTheme="minorEastAsia" w:hAnsiTheme="minorEastAsia" w:eastAsiaTheme="minorEastAsia" w:cstheme="minorEastAsia"/>
          <w:sz w:val="24"/>
          <w:szCs w:val="24"/>
        </w:rPr>
      </w:pPr>
      <w:bookmarkStart w:id="83" w:name="bookmark70"/>
      <w:bookmarkEnd w:id="83"/>
      <w:r>
        <w:rPr>
          <w:rFonts w:hint="eastAsia" w:asciiTheme="minorEastAsia" w:hAnsiTheme="minorEastAsia" w:eastAsiaTheme="minorEastAsia" w:cstheme="minorEastAsia"/>
          <w:b/>
          <w:bCs/>
          <w:spacing w:val="1"/>
          <w:sz w:val="24"/>
          <w:szCs w:val="24"/>
        </w:rPr>
        <w:t xml:space="preserve">10.9 </w:t>
      </w:r>
      <w:r>
        <w:rPr>
          <w:rFonts w:hint="eastAsia" w:asciiTheme="minorEastAsia" w:hAnsiTheme="minorEastAsia" w:eastAsiaTheme="minorEastAsia" w:cstheme="minorEastAsia"/>
          <w:b/>
          <w:bCs/>
          <w:spacing w:val="1"/>
          <w:sz w:val="24"/>
          <w:szCs w:val="24"/>
        </w:rPr>
        <w:t>政府采购合同融资政策</w:t>
      </w:r>
    </w:p>
    <w:p w14:paraId="4C66A2A4">
      <w:pPr>
        <w:spacing w:line="219" w:lineRule="auto"/>
        <w:ind w:left="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政府采购合同融资政策：见投标人须知前附</w:t>
      </w:r>
      <w:r>
        <w:rPr>
          <w:rFonts w:hint="eastAsia" w:asciiTheme="minorEastAsia" w:hAnsiTheme="minorEastAsia" w:eastAsiaTheme="minorEastAsia" w:cstheme="minorEastAsia"/>
          <w:spacing w:val="-1"/>
          <w:sz w:val="21"/>
          <w:szCs w:val="21"/>
        </w:rPr>
        <w:t>表。</w:t>
      </w:r>
    </w:p>
    <w:p w14:paraId="132D2483">
      <w:pPr>
        <w:spacing w:before="251"/>
        <w:ind w:left="426"/>
        <w:outlineLvl w:val="2"/>
        <w:rPr>
          <w:rFonts w:hint="eastAsia" w:asciiTheme="minorEastAsia" w:hAnsiTheme="minorEastAsia" w:eastAsiaTheme="minorEastAsia" w:cstheme="minorEastAsia"/>
          <w:sz w:val="24"/>
          <w:szCs w:val="24"/>
        </w:rPr>
      </w:pPr>
      <w:bookmarkStart w:id="84" w:name="bookmark71"/>
      <w:bookmarkEnd w:id="84"/>
      <w:r>
        <w:rPr>
          <w:rFonts w:hint="eastAsia" w:asciiTheme="minorEastAsia" w:hAnsiTheme="minorEastAsia" w:eastAsiaTheme="minorEastAsia" w:cstheme="minorEastAsia"/>
          <w:b/>
          <w:bCs/>
          <w:spacing w:val="-1"/>
          <w:sz w:val="24"/>
          <w:szCs w:val="24"/>
        </w:rPr>
        <w:t>10.10</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pacing w:val="-1"/>
          <w:sz w:val="24"/>
          <w:szCs w:val="24"/>
        </w:rPr>
        <w:t>招标人补充的其他内容</w:t>
      </w:r>
    </w:p>
    <w:p w14:paraId="1ECAB215">
      <w:pPr>
        <w:spacing w:before="104" w:line="219"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招标人补充的其他内容：见投标人须知前附表。</w:t>
      </w:r>
    </w:p>
    <w:p w14:paraId="5F757EDE">
      <w:pPr>
        <w:spacing w:line="219" w:lineRule="auto"/>
        <w:rPr>
          <w:rFonts w:hint="eastAsia" w:asciiTheme="minorEastAsia" w:hAnsiTheme="minorEastAsia" w:eastAsiaTheme="minorEastAsia" w:cstheme="minorEastAsia"/>
          <w:sz w:val="21"/>
          <w:szCs w:val="21"/>
        </w:rPr>
        <w:sectPr>
          <w:footerReference r:id="rId34" w:type="default"/>
          <w:pgSz w:w="11910" w:h="16845"/>
          <w:pgMar w:top="1431" w:right="1515" w:bottom="1051" w:left="1483" w:header="0" w:footer="781" w:gutter="0"/>
          <w:cols w:space="720" w:num="1"/>
        </w:sectPr>
      </w:pPr>
    </w:p>
    <w:p w14:paraId="0A7FBBF0">
      <w:pPr>
        <w:pStyle w:val="2"/>
        <w:spacing w:line="347" w:lineRule="auto"/>
        <w:rPr>
          <w:rFonts w:hint="eastAsia" w:asciiTheme="minorEastAsia" w:hAnsiTheme="minorEastAsia" w:eastAsiaTheme="minorEastAsia" w:cstheme="minorEastAsia"/>
        </w:rPr>
      </w:pPr>
    </w:p>
    <w:p w14:paraId="52004704">
      <w:pPr>
        <w:spacing w:before="91" w:line="222" w:lineRule="auto"/>
        <w:ind w:left="147"/>
        <w:outlineLvl w:val="1"/>
        <w:rPr>
          <w:rFonts w:hint="eastAsia" w:asciiTheme="minorEastAsia" w:hAnsiTheme="minorEastAsia" w:eastAsiaTheme="minorEastAsia" w:cstheme="minorEastAsia"/>
          <w:sz w:val="28"/>
          <w:szCs w:val="28"/>
        </w:rPr>
      </w:pPr>
      <w:bookmarkStart w:id="85" w:name="bookmark236"/>
      <w:bookmarkEnd w:id="85"/>
      <w:r>
        <w:rPr>
          <w:rFonts w:hint="eastAsia" w:asciiTheme="minorEastAsia" w:hAnsiTheme="minorEastAsia" w:eastAsiaTheme="minorEastAsia" w:cstheme="minorEastAsia"/>
          <w:spacing w:val="2"/>
          <w:sz w:val="28"/>
          <w:szCs w:val="28"/>
        </w:rPr>
        <w:t>附录一：投标人资质条件、能力和信誉</w:t>
      </w:r>
    </w:p>
    <w:p w14:paraId="5AB1CCB8">
      <w:pPr>
        <w:spacing w:before="133" w:line="290" w:lineRule="auto"/>
        <w:ind w:left="128" w:firstLine="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2"/>
          <w:sz w:val="21"/>
          <w:szCs w:val="21"/>
          <w:lang w:eastAsia="zh-CN"/>
        </w:rPr>
        <w:t>沙洋县玻璃产业园(一期)厂房维修项目</w:t>
      </w:r>
      <w:r>
        <w:rPr>
          <w:rFonts w:hint="eastAsia" w:asciiTheme="minorEastAsia" w:hAnsiTheme="minorEastAsia" w:eastAsiaTheme="minorEastAsia" w:cstheme="minorEastAsia"/>
          <w:spacing w:val="2"/>
          <w:sz w:val="21"/>
          <w:szCs w:val="21"/>
        </w:rPr>
        <w:t>（项目名称）</w:t>
      </w:r>
      <w:r>
        <w:rPr>
          <w:rFonts w:hint="eastAsia" w:asciiTheme="minorEastAsia" w:hAnsiTheme="minorEastAsia" w:eastAsiaTheme="minorEastAsia" w:cstheme="minorEastAsia"/>
          <w:color w:val="0000FF"/>
          <w:spacing w:val="2"/>
          <w:sz w:val="21"/>
          <w:szCs w:val="21"/>
          <w:lang w:eastAsia="zh-CN"/>
        </w:rPr>
        <w:t>沙洋县玻璃产业园(一期)厂房维修项目</w:t>
      </w:r>
      <w:r>
        <w:rPr>
          <w:rFonts w:hint="eastAsia" w:asciiTheme="minorEastAsia" w:hAnsiTheme="minorEastAsia" w:eastAsiaTheme="minorEastAsia" w:cstheme="minorEastAsia"/>
          <w:spacing w:val="-2"/>
          <w:sz w:val="21"/>
          <w:szCs w:val="21"/>
        </w:rPr>
        <w:t>（标段名称）</w:t>
      </w:r>
    </w:p>
    <w:tbl>
      <w:tblPr>
        <w:tblStyle w:val="6"/>
        <w:tblW w:w="8838"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7"/>
        <w:gridCol w:w="5555"/>
        <w:gridCol w:w="2716"/>
      </w:tblGrid>
      <w:tr w14:paraId="29568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1" w:hRule="atLeast"/>
        </w:trPr>
        <w:tc>
          <w:tcPr>
            <w:tcW w:w="567" w:type="dxa"/>
            <w:textDirection w:val="tbRlV"/>
            <w:vAlign w:val="top"/>
          </w:tcPr>
          <w:p w14:paraId="06EEB413">
            <w:pPr>
              <w:pStyle w:val="7"/>
              <w:spacing w:before="171" w:line="197" w:lineRule="auto"/>
              <w:ind w:left="1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position w:val="1"/>
                <w:sz w:val="21"/>
                <w:szCs w:val="21"/>
              </w:rPr>
              <w:t>目</w:t>
            </w:r>
          </w:p>
        </w:tc>
        <w:tc>
          <w:tcPr>
            <w:tcW w:w="5555" w:type="dxa"/>
            <w:vAlign w:val="top"/>
          </w:tcPr>
          <w:p w14:paraId="22FA963B">
            <w:pPr>
              <w:spacing w:line="319" w:lineRule="auto"/>
              <w:rPr>
                <w:rFonts w:hint="eastAsia" w:asciiTheme="minorEastAsia" w:hAnsiTheme="minorEastAsia" w:eastAsiaTheme="minorEastAsia" w:cstheme="minorEastAsia"/>
                <w:sz w:val="21"/>
              </w:rPr>
            </w:pPr>
          </w:p>
          <w:p w14:paraId="7F7711A8">
            <w:pPr>
              <w:pStyle w:val="7"/>
              <w:spacing w:before="69" w:line="221" w:lineRule="auto"/>
              <w:ind w:left="25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要求</w:t>
            </w:r>
          </w:p>
        </w:tc>
        <w:tc>
          <w:tcPr>
            <w:tcW w:w="2716" w:type="dxa"/>
            <w:vAlign w:val="top"/>
          </w:tcPr>
          <w:p w14:paraId="395D1BA8">
            <w:pPr>
              <w:spacing w:line="319" w:lineRule="auto"/>
              <w:rPr>
                <w:rFonts w:hint="eastAsia" w:asciiTheme="minorEastAsia" w:hAnsiTheme="minorEastAsia" w:eastAsiaTheme="minorEastAsia" w:cstheme="minorEastAsia"/>
                <w:sz w:val="21"/>
              </w:rPr>
            </w:pPr>
          </w:p>
          <w:p w14:paraId="2A82D7E0">
            <w:pPr>
              <w:pStyle w:val="7"/>
              <w:spacing w:before="69" w:line="221" w:lineRule="auto"/>
              <w:ind w:left="11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35820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04" w:hRule="atLeast"/>
        </w:trPr>
        <w:tc>
          <w:tcPr>
            <w:tcW w:w="567" w:type="dxa"/>
            <w:textDirection w:val="tbRlV"/>
            <w:vAlign w:val="top"/>
          </w:tcPr>
          <w:p w14:paraId="40CDC324">
            <w:pPr>
              <w:pStyle w:val="7"/>
              <w:spacing w:before="170" w:line="209" w:lineRule="auto"/>
              <w:ind w:left="1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z w:val="21"/>
                <w:szCs w:val="21"/>
              </w:rPr>
              <w:t>质</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z w:val="21"/>
                <w:szCs w:val="21"/>
              </w:rPr>
              <w:t>条</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z w:val="21"/>
                <w:szCs w:val="21"/>
              </w:rPr>
              <w:t>件</w:t>
            </w:r>
          </w:p>
        </w:tc>
        <w:tc>
          <w:tcPr>
            <w:tcW w:w="5555" w:type="dxa"/>
            <w:vAlign w:val="top"/>
          </w:tcPr>
          <w:p w14:paraId="38BE8C51">
            <w:pPr>
              <w:spacing w:line="283" w:lineRule="auto"/>
              <w:rPr>
                <w:rFonts w:hint="eastAsia" w:asciiTheme="minorEastAsia" w:hAnsiTheme="minorEastAsia" w:eastAsiaTheme="minorEastAsia" w:cstheme="minorEastAsia"/>
                <w:sz w:val="21"/>
              </w:rPr>
            </w:pPr>
          </w:p>
          <w:p w14:paraId="6BAF77F0">
            <w:pPr>
              <w:pStyle w:val="7"/>
              <w:spacing w:before="68"/>
              <w:ind w:left="107" w:right="86" w:firstLine="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具备住房城乡建设主管部门颁发的有效的</w:t>
            </w:r>
            <w:r>
              <w:rPr>
                <w:rFonts w:hint="eastAsia" w:asciiTheme="minorEastAsia" w:hAnsiTheme="minorEastAsia" w:eastAsiaTheme="minorEastAsia" w:cstheme="minorEastAsia"/>
                <w:spacing w:val="-4"/>
                <w:sz w:val="21"/>
                <w:szCs w:val="21"/>
                <w:lang w:val="en-US" w:eastAsia="zh-CN"/>
              </w:rPr>
              <w:t>施工总承包·建筑工程·建筑工程三级及以上资质证书</w:t>
            </w:r>
            <w:r>
              <w:rPr>
                <w:rFonts w:hint="eastAsia" w:asciiTheme="minorEastAsia" w:hAnsiTheme="minorEastAsia" w:eastAsiaTheme="minorEastAsia" w:cstheme="minorEastAsia"/>
                <w:spacing w:val="1"/>
                <w:sz w:val="21"/>
                <w:szCs w:val="21"/>
              </w:rPr>
              <w:t>，具备有效的安全生产许可证，具备市场监督管理部</w:t>
            </w:r>
            <w:r>
              <w:rPr>
                <w:rFonts w:hint="eastAsia" w:asciiTheme="minorEastAsia" w:hAnsiTheme="minorEastAsia" w:eastAsiaTheme="minorEastAsia" w:cstheme="minorEastAsia"/>
                <w:spacing w:val="-2"/>
                <w:sz w:val="21"/>
                <w:szCs w:val="21"/>
              </w:rPr>
              <w:t>门核发的有效企业法人营业执照。</w:t>
            </w:r>
          </w:p>
        </w:tc>
        <w:tc>
          <w:tcPr>
            <w:tcW w:w="2716" w:type="dxa"/>
            <w:vAlign w:val="top"/>
          </w:tcPr>
          <w:p w14:paraId="0C760FBC">
            <w:pPr>
              <w:rPr>
                <w:rFonts w:hint="eastAsia" w:asciiTheme="minorEastAsia" w:hAnsiTheme="minorEastAsia" w:eastAsiaTheme="minorEastAsia" w:cstheme="minorEastAsia"/>
                <w:sz w:val="21"/>
              </w:rPr>
            </w:pPr>
          </w:p>
        </w:tc>
      </w:tr>
      <w:tr w14:paraId="1DC20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04" w:hRule="atLeast"/>
        </w:trPr>
        <w:tc>
          <w:tcPr>
            <w:tcW w:w="567" w:type="dxa"/>
            <w:textDirection w:val="tbRlV"/>
            <w:vAlign w:val="top"/>
          </w:tcPr>
          <w:p w14:paraId="003A542B">
            <w:pPr>
              <w:pStyle w:val="7"/>
              <w:spacing w:before="171" w:line="207" w:lineRule="auto"/>
              <w:ind w:left="17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财</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z w:val="21"/>
                <w:szCs w:val="21"/>
              </w:rPr>
              <w:t>务</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z w:val="21"/>
                <w:szCs w:val="21"/>
              </w:rPr>
              <w:t>要</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z w:val="21"/>
                <w:szCs w:val="21"/>
              </w:rPr>
              <w:t>求</w:t>
            </w:r>
          </w:p>
        </w:tc>
        <w:tc>
          <w:tcPr>
            <w:tcW w:w="5555" w:type="dxa"/>
            <w:vAlign w:val="top"/>
          </w:tcPr>
          <w:p w14:paraId="45FF81C0">
            <w:pPr>
              <w:spacing w:line="330" w:lineRule="auto"/>
              <w:rPr>
                <w:rFonts w:hint="eastAsia" w:asciiTheme="minorEastAsia" w:hAnsiTheme="minorEastAsia" w:eastAsiaTheme="minorEastAsia" w:cstheme="minorEastAsia"/>
                <w:sz w:val="21"/>
              </w:rPr>
            </w:pPr>
          </w:p>
          <w:p w14:paraId="034986F9">
            <w:pPr>
              <w:pStyle w:val="7"/>
              <w:spacing w:before="68"/>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投标人近三年平均利润大于</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3"/>
                <w:sz w:val="21"/>
                <w:szCs w:val="21"/>
              </w:rPr>
              <w:t>0</w:t>
            </w:r>
            <w:r>
              <w:rPr>
                <w:rFonts w:hint="eastAsia" w:asciiTheme="minorEastAsia" w:hAnsiTheme="minorEastAsia" w:eastAsiaTheme="minorEastAsia" w:cstheme="minorEastAsia"/>
                <w:spacing w:val="21"/>
                <w:w w:val="102"/>
                <w:sz w:val="21"/>
                <w:szCs w:val="21"/>
              </w:rPr>
              <w:t xml:space="preserve"> </w:t>
            </w:r>
            <w:r>
              <w:rPr>
                <w:rFonts w:hint="eastAsia" w:asciiTheme="minorEastAsia" w:hAnsiTheme="minorEastAsia" w:eastAsiaTheme="minorEastAsia" w:cstheme="minorEastAsia"/>
                <w:spacing w:val="-3"/>
                <w:sz w:val="21"/>
                <w:szCs w:val="21"/>
              </w:rPr>
              <w:t>元。</w:t>
            </w:r>
          </w:p>
          <w:p w14:paraId="79FEDF1A">
            <w:pPr>
              <w:pStyle w:val="7"/>
              <w:spacing w:before="163" w:line="369" w:lineRule="auto"/>
              <w:ind w:left="108" w:right="72"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 xml:space="preserve">投标人用于投标项目（标段）的流动资金不应少于 </w:t>
            </w:r>
            <w:r>
              <w:rPr>
                <w:rFonts w:hint="eastAsia" w:asciiTheme="minorEastAsia" w:hAnsiTheme="minorEastAsia" w:eastAsiaTheme="minorEastAsia" w:cstheme="minorEastAsia"/>
                <w:color w:val="0000FF"/>
                <w:sz w:val="21"/>
                <w:szCs w:val="21"/>
              </w:rPr>
              <w:t xml:space="preserve">0  </w:t>
            </w:r>
            <w:r>
              <w:rPr>
                <w:rFonts w:hint="eastAsia" w:asciiTheme="minorEastAsia" w:hAnsiTheme="minorEastAsia" w:eastAsiaTheme="minorEastAsia" w:cstheme="minorEastAsia"/>
                <w:sz w:val="21"/>
                <w:szCs w:val="21"/>
              </w:rPr>
              <w:t>万</w:t>
            </w:r>
            <w:r>
              <w:rPr>
                <w:rFonts w:hint="eastAsia" w:asciiTheme="minorEastAsia" w:hAnsiTheme="minorEastAsia" w:eastAsiaTheme="minorEastAsia" w:cstheme="minorEastAsia"/>
                <w:spacing w:val="-10"/>
                <w:sz w:val="21"/>
                <w:szCs w:val="21"/>
              </w:rPr>
              <w:t>元。</w:t>
            </w:r>
          </w:p>
        </w:tc>
        <w:tc>
          <w:tcPr>
            <w:tcW w:w="2716" w:type="dxa"/>
            <w:vAlign w:val="top"/>
          </w:tcPr>
          <w:p w14:paraId="2D5F42E0">
            <w:pPr>
              <w:rPr>
                <w:rFonts w:hint="eastAsia" w:asciiTheme="minorEastAsia" w:hAnsiTheme="minorEastAsia" w:eastAsiaTheme="minorEastAsia" w:cstheme="minorEastAsia"/>
                <w:sz w:val="21"/>
              </w:rPr>
            </w:pPr>
          </w:p>
        </w:tc>
      </w:tr>
      <w:tr w14:paraId="33B67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04" w:hRule="atLeast"/>
        </w:trPr>
        <w:tc>
          <w:tcPr>
            <w:tcW w:w="567" w:type="dxa"/>
            <w:textDirection w:val="tbRlV"/>
            <w:vAlign w:val="top"/>
          </w:tcPr>
          <w:p w14:paraId="6D495162">
            <w:pPr>
              <w:pStyle w:val="7"/>
              <w:spacing w:before="171" w:line="209" w:lineRule="auto"/>
              <w:ind w:left="1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业</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z w:val="21"/>
                <w:szCs w:val="21"/>
              </w:rPr>
              <w:t>绩</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z w:val="21"/>
                <w:szCs w:val="21"/>
              </w:rPr>
              <w:t>要</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z w:val="21"/>
                <w:szCs w:val="21"/>
              </w:rPr>
              <w:t>求</w:t>
            </w:r>
          </w:p>
        </w:tc>
        <w:tc>
          <w:tcPr>
            <w:tcW w:w="5555" w:type="dxa"/>
            <w:vAlign w:val="top"/>
          </w:tcPr>
          <w:p w14:paraId="375C5EB6">
            <w:pPr>
              <w:spacing w:line="332" w:lineRule="auto"/>
              <w:rPr>
                <w:rFonts w:hint="eastAsia" w:asciiTheme="minorEastAsia" w:hAnsiTheme="minorEastAsia" w:eastAsiaTheme="minorEastAsia" w:cstheme="minorEastAsia"/>
                <w:sz w:val="21"/>
              </w:rPr>
            </w:pPr>
          </w:p>
          <w:p w14:paraId="28420BD6">
            <w:pPr>
              <w:pStyle w:val="7"/>
              <w:spacing w:before="68" w:line="384" w:lineRule="auto"/>
              <w:ind w:left="107" w:right="97" w:firstLine="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2"/>
                <w:sz w:val="21"/>
                <w:szCs w:val="21"/>
                <w:u w:val="single" w:color="auto"/>
              </w:rPr>
              <w:t>投标人近五年（从投标截止之日往前推算，</w:t>
            </w:r>
            <w:r>
              <w:rPr>
                <w:rFonts w:hint="eastAsia" w:asciiTheme="minorEastAsia" w:hAnsiTheme="minorEastAsia" w:eastAsiaTheme="minorEastAsia" w:cstheme="minorEastAsia"/>
                <w:color w:val="0000FF"/>
                <w:spacing w:val="-26"/>
                <w:sz w:val="21"/>
                <w:szCs w:val="21"/>
                <w:u w:val="single" w:color="auto"/>
              </w:rPr>
              <w:t xml:space="preserve"> </w:t>
            </w:r>
            <w:r>
              <w:rPr>
                <w:rFonts w:hint="eastAsia" w:asciiTheme="minorEastAsia" w:hAnsiTheme="minorEastAsia" w:eastAsiaTheme="minorEastAsia" w:cstheme="minorEastAsia"/>
                <w:color w:val="0000FF"/>
                <w:spacing w:val="-2"/>
                <w:sz w:val="21"/>
                <w:szCs w:val="21"/>
                <w:u w:val="single" w:color="auto"/>
              </w:rPr>
              <w:t>以合同签订时</w:t>
            </w:r>
            <w:r>
              <w:rPr>
                <w:rFonts w:hint="eastAsia" w:asciiTheme="minorEastAsia" w:hAnsiTheme="minorEastAsia" w:eastAsiaTheme="minorEastAsia" w:cstheme="minorEastAsia"/>
                <w:color w:val="0000FF"/>
                <w:spacing w:val="1"/>
                <w:sz w:val="21"/>
                <w:szCs w:val="21"/>
                <w:u w:val="single" w:color="auto"/>
              </w:rPr>
              <w:t>间为准）承接过一项类似工程施工业绩（需同时提供中标</w:t>
            </w:r>
            <w:r>
              <w:rPr>
                <w:rFonts w:hint="eastAsia" w:asciiTheme="minorEastAsia" w:hAnsiTheme="minorEastAsia" w:eastAsiaTheme="minorEastAsia" w:cstheme="minorEastAsia"/>
                <w:color w:val="0000FF"/>
                <w:spacing w:val="-7"/>
                <w:sz w:val="21"/>
                <w:szCs w:val="21"/>
                <w:u w:val="single" w:color="auto"/>
              </w:rPr>
              <w:t>通知书、施工合同、竣工验收报告）。</w:t>
            </w:r>
          </w:p>
        </w:tc>
        <w:tc>
          <w:tcPr>
            <w:tcW w:w="2716" w:type="dxa"/>
            <w:vAlign w:val="top"/>
          </w:tcPr>
          <w:p w14:paraId="4F7D6467">
            <w:pPr>
              <w:rPr>
                <w:rFonts w:hint="eastAsia" w:asciiTheme="minorEastAsia" w:hAnsiTheme="minorEastAsia" w:eastAsiaTheme="minorEastAsia" w:cstheme="minorEastAsia"/>
                <w:sz w:val="21"/>
              </w:rPr>
            </w:pPr>
          </w:p>
        </w:tc>
      </w:tr>
      <w:tr w14:paraId="14A03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9" w:hRule="atLeast"/>
        </w:trPr>
        <w:tc>
          <w:tcPr>
            <w:tcW w:w="567" w:type="dxa"/>
            <w:textDirection w:val="tbRlV"/>
            <w:vAlign w:val="top"/>
          </w:tcPr>
          <w:p w14:paraId="20B25673">
            <w:pPr>
              <w:pStyle w:val="7"/>
              <w:spacing w:before="171" w:line="208" w:lineRule="auto"/>
              <w:ind w:left="2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信</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z w:val="21"/>
                <w:szCs w:val="21"/>
              </w:rPr>
              <w:t>誉</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z w:val="21"/>
                <w:szCs w:val="21"/>
              </w:rPr>
              <w:t>要</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z w:val="21"/>
                <w:szCs w:val="21"/>
              </w:rPr>
              <w:t>求</w:t>
            </w:r>
          </w:p>
        </w:tc>
        <w:tc>
          <w:tcPr>
            <w:tcW w:w="5555" w:type="dxa"/>
            <w:vAlign w:val="top"/>
          </w:tcPr>
          <w:p w14:paraId="5B5F880D">
            <w:pPr>
              <w:pStyle w:val="7"/>
              <w:spacing w:before="135" w:line="239"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rPr>
              <w:t>没有被依法暂停或取消投标资格；</w:t>
            </w:r>
          </w:p>
          <w:p w14:paraId="15945EDD">
            <w:pPr>
              <w:pStyle w:val="7"/>
              <w:spacing w:before="132" w:line="332" w:lineRule="auto"/>
              <w:ind w:left="131" w:right="99" w:hanging="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没有被责令停产停业、暂扣或者吊销许可证、暂扣或者</w:t>
            </w:r>
            <w:r>
              <w:rPr>
                <w:rFonts w:hint="eastAsia" w:asciiTheme="minorEastAsia" w:hAnsiTheme="minorEastAsia" w:eastAsiaTheme="minorEastAsia" w:cstheme="minorEastAsia"/>
                <w:spacing w:val="-13"/>
                <w:sz w:val="21"/>
                <w:szCs w:val="21"/>
              </w:rPr>
              <w:t>吊销执照；</w:t>
            </w:r>
          </w:p>
          <w:p w14:paraId="260D01D8">
            <w:pPr>
              <w:pStyle w:val="7"/>
              <w:spacing w:before="41" w:line="344" w:lineRule="auto"/>
              <w:ind w:left="110" w:right="99"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没有进入清算程序，或被宣告破产，或其他丧失履约能</w:t>
            </w:r>
            <w:r>
              <w:rPr>
                <w:rFonts w:hint="eastAsia" w:asciiTheme="minorEastAsia" w:hAnsiTheme="minorEastAsia" w:eastAsiaTheme="minorEastAsia" w:cstheme="minorEastAsia"/>
                <w:spacing w:val="-10"/>
                <w:sz w:val="21"/>
                <w:szCs w:val="21"/>
              </w:rPr>
              <w:t>力的情形；</w:t>
            </w:r>
          </w:p>
          <w:p w14:paraId="74031C5E">
            <w:pPr>
              <w:pStyle w:val="7"/>
              <w:spacing w:before="12"/>
              <w:ind w:left="1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w:t>
            </w:r>
            <w:r>
              <w:rPr>
                <w:rFonts w:hint="eastAsia" w:asciiTheme="minorEastAsia" w:hAnsiTheme="minorEastAsia" w:eastAsiaTheme="minorEastAsia" w:cstheme="minorEastAsia"/>
                <w:spacing w:val="-2"/>
                <w:sz w:val="21"/>
                <w:szCs w:val="21"/>
              </w:rPr>
              <w:t>在最近三年内没有发生重大工程质量问题；</w:t>
            </w:r>
          </w:p>
          <w:p w14:paraId="2CBF7C60">
            <w:pPr>
              <w:pStyle w:val="7"/>
              <w:spacing w:before="133" w:line="344" w:lineRule="auto"/>
              <w:ind w:left="107" w:right="96"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3"/>
                <w:sz w:val="21"/>
                <w:szCs w:val="21"/>
              </w:rPr>
              <w:t>在“国家企业信用信息公示系统”（</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"https://www.gsxt.gov.cn"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www.gsxt</w:t>
            </w:r>
            <w:r>
              <w:rPr>
                <w:rFonts w:hint="eastAsia" w:asciiTheme="minorEastAsia" w:hAnsiTheme="minorEastAsia" w:eastAsiaTheme="minorEastAsia" w:cstheme="minorEastAsia"/>
                <w:spacing w:val="-4"/>
                <w:sz w:val="21"/>
                <w:szCs w:val="21"/>
              </w:rPr>
              <w:t>.gov.cn</w:t>
            </w:r>
            <w:r>
              <w:rPr>
                <w:rFonts w:hint="eastAsia" w:asciiTheme="minorEastAsia" w:hAnsiTheme="minorEastAsia" w:eastAsiaTheme="minorEastAsia" w:cstheme="minorEastAsia"/>
                <w:spacing w:val="-4"/>
                <w:sz w:val="21"/>
                <w:szCs w:val="21"/>
              </w:rPr>
              <w:fldChar w:fldCharType="end"/>
            </w:r>
            <w:r>
              <w:rPr>
                <w:rFonts w:hint="eastAsia" w:asciiTheme="minorEastAsia" w:hAnsiTheme="minorEastAsia" w:eastAsiaTheme="minorEastAsia" w:cstheme="minorEastAsia"/>
                <w:spacing w:val="-4"/>
                <w:sz w:val="21"/>
                <w:szCs w:val="21"/>
              </w:rPr>
              <w:t>）没有被列入严重违法失信企业名单；</w:t>
            </w:r>
          </w:p>
          <w:p w14:paraId="6DF17D81">
            <w:pPr>
              <w:pStyle w:val="7"/>
              <w:spacing w:before="12" w:line="348" w:lineRule="auto"/>
              <w:ind w:left="106" w:right="80"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w:t>
            </w:r>
            <w:r>
              <w:rPr>
                <w:rFonts w:hint="eastAsia" w:asciiTheme="minorEastAsia" w:hAnsiTheme="minorEastAsia" w:eastAsiaTheme="minorEastAsia" w:cstheme="minorEastAsia"/>
                <w:spacing w:val="-1"/>
                <w:sz w:val="21"/>
                <w:szCs w:val="21"/>
              </w:rPr>
              <w:t>在</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信用中国</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网站（</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"https://www.creditchina.gov.cn"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www.creditchina.gov.cn</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2"/>
                <w:sz w:val="21"/>
                <w:szCs w:val="21"/>
              </w:rPr>
              <w:t>）或“中国执</w:t>
            </w:r>
            <w:r>
              <w:rPr>
                <w:rFonts w:hint="eastAsia" w:asciiTheme="minorEastAsia" w:hAnsiTheme="minorEastAsia" w:eastAsiaTheme="minorEastAsia" w:cstheme="minorEastAsia"/>
                <w:spacing w:val="-4"/>
                <w:sz w:val="21"/>
                <w:szCs w:val="21"/>
              </w:rPr>
              <w:t>行信息公开网”（</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"http://zxgk.court.gov.cn/shixin/"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http://zxgk.court.gov.cn/shixin/</w:t>
            </w:r>
            <w:r>
              <w:rPr>
                <w:rFonts w:hint="eastAsia" w:asciiTheme="minorEastAsia" w:hAnsiTheme="minorEastAsia" w:eastAsiaTheme="minorEastAsia" w:cstheme="minorEastAsia"/>
                <w:spacing w:val="-4"/>
                <w:sz w:val="21"/>
                <w:szCs w:val="21"/>
              </w:rPr>
              <w:fldChar w:fldCharType="end"/>
            </w:r>
            <w:r>
              <w:rPr>
                <w:rFonts w:hint="eastAsia" w:asciiTheme="minorEastAsia" w:hAnsiTheme="minorEastAsia" w:eastAsiaTheme="minorEastAsia" w:cstheme="minorEastAsia"/>
                <w:spacing w:val="-4"/>
                <w:sz w:val="21"/>
                <w:szCs w:val="21"/>
              </w:rPr>
              <w:t>）没有被列</w:t>
            </w:r>
            <w:r>
              <w:rPr>
                <w:rFonts w:hint="eastAsia" w:asciiTheme="minorEastAsia" w:hAnsiTheme="minorEastAsia" w:eastAsiaTheme="minorEastAsia" w:cstheme="minorEastAsia"/>
                <w:spacing w:val="-5"/>
                <w:sz w:val="21"/>
                <w:szCs w:val="21"/>
              </w:rPr>
              <w:t>入失信被执行人名单；</w:t>
            </w:r>
          </w:p>
          <w:p w14:paraId="6ED8B14E">
            <w:pPr>
              <w:pStyle w:val="7"/>
              <w:spacing w:before="13" w:line="345" w:lineRule="auto"/>
              <w:ind w:left="109" w:right="99"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7.</w:t>
            </w:r>
            <w:r>
              <w:rPr>
                <w:rFonts w:hint="eastAsia" w:asciiTheme="minorEastAsia" w:hAnsiTheme="minorEastAsia" w:eastAsiaTheme="minorEastAsia" w:cstheme="minorEastAsia"/>
                <w:spacing w:val="3"/>
                <w:sz w:val="21"/>
                <w:szCs w:val="21"/>
              </w:rPr>
              <w:t>在近三年内投标人或其法定代表人、拟委任的项目经理</w:t>
            </w:r>
            <w:r>
              <w:rPr>
                <w:rFonts w:hint="eastAsia" w:asciiTheme="minorEastAsia" w:hAnsiTheme="minorEastAsia" w:eastAsiaTheme="minorEastAsia" w:cstheme="minorEastAsia"/>
                <w:spacing w:val="-6"/>
                <w:sz w:val="21"/>
                <w:szCs w:val="21"/>
              </w:rPr>
              <w:t>没有行贿犯罪行为；</w:t>
            </w:r>
          </w:p>
          <w:p w14:paraId="22A2B256">
            <w:pPr>
              <w:pStyle w:val="7"/>
              <w:spacing w:before="72" w:line="215" w:lineRule="auto"/>
              <w:ind w:lef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r>
              <w:rPr>
                <w:rFonts w:hint="eastAsia" w:asciiTheme="minorEastAsia" w:hAnsiTheme="minorEastAsia" w:eastAsiaTheme="minorEastAsia" w:cstheme="minorEastAsia"/>
                <w:sz w:val="21"/>
                <w:szCs w:val="21"/>
              </w:rPr>
              <w:t>不存在法律法规或投标人须知前附表第1.4.3(19)目规</w:t>
            </w:r>
            <w:r>
              <w:rPr>
                <w:rFonts w:hint="eastAsia" w:asciiTheme="minorEastAsia" w:hAnsiTheme="minorEastAsia" w:eastAsiaTheme="minorEastAsia" w:cstheme="minorEastAsia"/>
                <w:sz w:val="21"/>
                <w:szCs w:val="21"/>
                <w:lang w:val="en-US" w:eastAsia="zh-CN"/>
              </w:rPr>
              <w:t>定</w:t>
            </w:r>
            <w:r>
              <w:rPr>
                <w:rFonts w:hint="eastAsia" w:asciiTheme="minorEastAsia" w:hAnsiTheme="minorEastAsia" w:eastAsiaTheme="minorEastAsia" w:cstheme="minorEastAsia"/>
                <w:spacing w:val="-3"/>
                <w:sz w:val="21"/>
                <w:szCs w:val="21"/>
              </w:rPr>
              <w:t>的不得存在的其他情形。</w:t>
            </w:r>
          </w:p>
        </w:tc>
        <w:tc>
          <w:tcPr>
            <w:tcW w:w="2716" w:type="dxa"/>
            <w:vAlign w:val="top"/>
          </w:tcPr>
          <w:p w14:paraId="7261C4C5">
            <w:pPr>
              <w:rPr>
                <w:rFonts w:hint="eastAsia" w:asciiTheme="minorEastAsia" w:hAnsiTheme="minorEastAsia" w:eastAsiaTheme="minorEastAsia" w:cstheme="minorEastAsia"/>
                <w:sz w:val="21"/>
              </w:rPr>
            </w:pPr>
          </w:p>
        </w:tc>
      </w:tr>
    </w:tbl>
    <w:p w14:paraId="0B0527B1">
      <w:pPr>
        <w:pStyle w:val="2"/>
        <w:rPr>
          <w:rFonts w:hint="eastAsia" w:asciiTheme="minorEastAsia" w:hAnsiTheme="minorEastAsia" w:eastAsiaTheme="minorEastAsia" w:cstheme="minorEastAsia"/>
        </w:rPr>
      </w:pPr>
    </w:p>
    <w:p w14:paraId="28DB3C65">
      <w:pPr>
        <w:rPr>
          <w:rFonts w:hint="eastAsia" w:asciiTheme="minorEastAsia" w:hAnsiTheme="minorEastAsia" w:eastAsiaTheme="minorEastAsia" w:cstheme="minorEastAsia"/>
        </w:rPr>
        <w:sectPr>
          <w:footerReference r:id="rId35" w:type="default"/>
          <w:pgSz w:w="11910" w:h="16845"/>
          <w:pgMar w:top="1431" w:right="1529" w:bottom="1051" w:left="1351" w:header="0" w:footer="781" w:gutter="0"/>
          <w:cols w:space="720" w:num="1"/>
        </w:sectPr>
      </w:pPr>
    </w:p>
    <w:p w14:paraId="45FCA841">
      <w:pPr>
        <w:spacing w:before="23"/>
        <w:rPr>
          <w:rFonts w:hint="eastAsia" w:asciiTheme="minorEastAsia" w:hAnsiTheme="minorEastAsia" w:eastAsiaTheme="minorEastAsia" w:cstheme="minorEastAsia"/>
        </w:rPr>
      </w:pP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3"/>
        <w:gridCol w:w="614"/>
        <w:gridCol w:w="870"/>
        <w:gridCol w:w="3388"/>
        <w:gridCol w:w="630"/>
        <w:gridCol w:w="2691"/>
      </w:tblGrid>
      <w:tr w14:paraId="3CDA5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563" w:type="dxa"/>
            <w:vAlign w:val="top"/>
          </w:tcPr>
          <w:p w14:paraId="27EA8702">
            <w:pPr>
              <w:rPr>
                <w:rFonts w:hint="eastAsia" w:asciiTheme="minorEastAsia" w:hAnsiTheme="minorEastAsia" w:eastAsiaTheme="minorEastAsia" w:cstheme="minorEastAsia"/>
                <w:sz w:val="21"/>
              </w:rPr>
            </w:pPr>
          </w:p>
        </w:tc>
        <w:tc>
          <w:tcPr>
            <w:tcW w:w="1484" w:type="dxa"/>
            <w:gridSpan w:val="2"/>
            <w:vAlign w:val="top"/>
          </w:tcPr>
          <w:p w14:paraId="28001DD6">
            <w:pPr>
              <w:spacing w:line="328" w:lineRule="auto"/>
              <w:rPr>
                <w:rFonts w:hint="eastAsia" w:asciiTheme="minorEastAsia" w:hAnsiTheme="minorEastAsia" w:eastAsiaTheme="minorEastAsia" w:cstheme="minorEastAsia"/>
                <w:sz w:val="21"/>
              </w:rPr>
            </w:pPr>
          </w:p>
          <w:p w14:paraId="0DC686DB">
            <w:pPr>
              <w:pStyle w:val="7"/>
              <w:spacing w:before="68" w:line="220" w:lineRule="auto"/>
              <w:ind w:left="54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岗位</w:t>
            </w:r>
          </w:p>
        </w:tc>
        <w:tc>
          <w:tcPr>
            <w:tcW w:w="3388" w:type="dxa"/>
            <w:vAlign w:val="top"/>
          </w:tcPr>
          <w:p w14:paraId="0011DCC2">
            <w:pPr>
              <w:spacing w:line="327" w:lineRule="auto"/>
              <w:rPr>
                <w:rFonts w:hint="eastAsia" w:asciiTheme="minorEastAsia" w:hAnsiTheme="minorEastAsia" w:eastAsiaTheme="minorEastAsia" w:cstheme="minorEastAsia"/>
                <w:sz w:val="21"/>
              </w:rPr>
            </w:pPr>
          </w:p>
          <w:p w14:paraId="0E480CDC">
            <w:pPr>
              <w:pStyle w:val="7"/>
              <w:spacing w:before="68" w:line="220" w:lineRule="auto"/>
              <w:ind w:left="12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资格要求</w:t>
            </w:r>
          </w:p>
        </w:tc>
        <w:tc>
          <w:tcPr>
            <w:tcW w:w="630" w:type="dxa"/>
            <w:textDirection w:val="tbRlV"/>
            <w:vAlign w:val="top"/>
          </w:tcPr>
          <w:p w14:paraId="1BE5DBFB">
            <w:pPr>
              <w:pStyle w:val="7"/>
              <w:spacing w:before="192" w:line="208" w:lineRule="auto"/>
              <w:ind w:left="17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z w:val="21"/>
                <w:szCs w:val="21"/>
              </w:rPr>
              <w:t>量</w:t>
            </w:r>
          </w:p>
        </w:tc>
        <w:tc>
          <w:tcPr>
            <w:tcW w:w="2691" w:type="dxa"/>
            <w:vAlign w:val="top"/>
          </w:tcPr>
          <w:p w14:paraId="725ADAF3">
            <w:pPr>
              <w:rPr>
                <w:rFonts w:hint="eastAsia" w:asciiTheme="minorEastAsia" w:hAnsiTheme="minorEastAsia" w:eastAsiaTheme="minorEastAsia" w:cstheme="minorEastAsia"/>
                <w:sz w:val="21"/>
              </w:rPr>
            </w:pPr>
          </w:p>
        </w:tc>
      </w:tr>
      <w:tr w14:paraId="27F0F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25" w:hRule="atLeast"/>
        </w:trPr>
        <w:tc>
          <w:tcPr>
            <w:tcW w:w="563" w:type="dxa"/>
            <w:textDirection w:val="tbRlV"/>
            <w:vAlign w:val="top"/>
          </w:tcPr>
          <w:p w14:paraId="3C26AFF5">
            <w:pPr>
              <w:pStyle w:val="7"/>
              <w:spacing w:before="172" w:line="199" w:lineRule="auto"/>
              <w:ind w:left="1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position w:val="1"/>
                <w:sz w:val="21"/>
                <w:szCs w:val="21"/>
              </w:rPr>
              <w:t>目</w:t>
            </w:r>
            <w:r>
              <w:rPr>
                <w:rFonts w:hint="eastAsia" w:asciiTheme="minorEastAsia" w:hAnsiTheme="minorEastAsia" w:eastAsiaTheme="minorEastAsia" w:cstheme="minorEastAsia"/>
                <w:spacing w:val="7"/>
                <w:position w:val="1"/>
                <w:sz w:val="21"/>
                <w:szCs w:val="21"/>
              </w:rPr>
              <w:t xml:space="preserve">  </w:t>
            </w:r>
            <w:r>
              <w:rPr>
                <w:rFonts w:hint="eastAsia" w:asciiTheme="minorEastAsia" w:hAnsiTheme="minorEastAsia" w:eastAsiaTheme="minorEastAsia" w:cstheme="minorEastAsia"/>
                <w:sz w:val="21"/>
                <w:szCs w:val="21"/>
              </w:rPr>
              <w:t>经</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z w:val="21"/>
                <w:szCs w:val="21"/>
              </w:rPr>
              <w:t>理</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z w:val="21"/>
                <w:szCs w:val="21"/>
              </w:rPr>
              <w:t>资</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z w:val="21"/>
                <w:szCs w:val="21"/>
              </w:rPr>
              <w:t>格</w:t>
            </w:r>
          </w:p>
        </w:tc>
        <w:tc>
          <w:tcPr>
            <w:tcW w:w="1484" w:type="dxa"/>
            <w:gridSpan w:val="2"/>
            <w:vAlign w:val="top"/>
          </w:tcPr>
          <w:p w14:paraId="744DBCB6">
            <w:pPr>
              <w:spacing w:line="246" w:lineRule="auto"/>
              <w:rPr>
                <w:rFonts w:hint="eastAsia" w:asciiTheme="minorEastAsia" w:hAnsiTheme="minorEastAsia" w:eastAsiaTheme="minorEastAsia" w:cstheme="minorEastAsia"/>
                <w:sz w:val="21"/>
              </w:rPr>
            </w:pPr>
          </w:p>
          <w:p w14:paraId="5A04272C">
            <w:pPr>
              <w:spacing w:line="246" w:lineRule="auto"/>
              <w:rPr>
                <w:rFonts w:hint="eastAsia" w:asciiTheme="minorEastAsia" w:hAnsiTheme="minorEastAsia" w:eastAsiaTheme="minorEastAsia" w:cstheme="minorEastAsia"/>
                <w:sz w:val="21"/>
              </w:rPr>
            </w:pPr>
          </w:p>
          <w:p w14:paraId="26FDFF7C">
            <w:pPr>
              <w:spacing w:line="247" w:lineRule="auto"/>
              <w:rPr>
                <w:rFonts w:hint="eastAsia" w:asciiTheme="minorEastAsia" w:hAnsiTheme="minorEastAsia" w:eastAsiaTheme="minorEastAsia" w:cstheme="minorEastAsia"/>
                <w:sz w:val="21"/>
              </w:rPr>
            </w:pPr>
          </w:p>
          <w:p w14:paraId="0C61CC8D">
            <w:pPr>
              <w:spacing w:line="247" w:lineRule="auto"/>
              <w:rPr>
                <w:rFonts w:hint="eastAsia" w:asciiTheme="minorEastAsia" w:hAnsiTheme="minorEastAsia" w:eastAsiaTheme="minorEastAsia" w:cstheme="minorEastAsia"/>
                <w:sz w:val="21"/>
              </w:rPr>
            </w:pPr>
          </w:p>
          <w:p w14:paraId="03E7CEFC">
            <w:pPr>
              <w:pStyle w:val="7"/>
              <w:spacing w:before="69" w:line="284" w:lineRule="auto"/>
              <w:ind w:left="528" w:right="530"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项目</w:t>
            </w:r>
            <w:r>
              <w:rPr>
                <w:rFonts w:hint="eastAsia" w:asciiTheme="minorEastAsia" w:hAnsiTheme="minorEastAsia" w:eastAsiaTheme="minorEastAsia" w:cstheme="minorEastAsia"/>
                <w:spacing w:val="-5"/>
                <w:sz w:val="21"/>
                <w:szCs w:val="21"/>
              </w:rPr>
              <w:t>经理</w:t>
            </w:r>
          </w:p>
        </w:tc>
        <w:tc>
          <w:tcPr>
            <w:tcW w:w="3388" w:type="dxa"/>
            <w:vAlign w:val="top"/>
          </w:tcPr>
          <w:p w14:paraId="4F7B33E7">
            <w:pPr>
              <w:spacing w:line="359" w:lineRule="auto"/>
              <w:rPr>
                <w:rFonts w:hint="eastAsia" w:asciiTheme="minorEastAsia" w:hAnsiTheme="minorEastAsia" w:eastAsiaTheme="minorEastAsia" w:cstheme="minorEastAsia"/>
                <w:sz w:val="21"/>
              </w:rPr>
            </w:pPr>
          </w:p>
          <w:p w14:paraId="239A3315">
            <w:pPr>
              <w:spacing w:line="360" w:lineRule="auto"/>
              <w:rPr>
                <w:rFonts w:hint="eastAsia" w:asciiTheme="minorEastAsia" w:hAnsiTheme="minorEastAsia" w:eastAsiaTheme="minorEastAsia" w:cstheme="minorEastAsia"/>
                <w:sz w:val="21"/>
              </w:rPr>
            </w:pPr>
          </w:p>
          <w:p w14:paraId="3ABA1EE3">
            <w:pPr>
              <w:pStyle w:val="7"/>
              <w:spacing w:before="69"/>
              <w:ind w:left="109" w:right="56" w:firstLine="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具备</w:t>
            </w:r>
            <w:r>
              <w:rPr>
                <w:rFonts w:hint="eastAsia" w:asciiTheme="minorEastAsia" w:hAnsiTheme="minorEastAsia" w:eastAsiaTheme="minorEastAsia" w:cstheme="minorEastAsia"/>
                <w:color w:val="0000FF"/>
                <w:spacing w:val="-8"/>
                <w:sz w:val="21"/>
                <w:szCs w:val="21"/>
              </w:rPr>
              <w:t>[</w:t>
            </w:r>
            <w:r>
              <w:rPr>
                <w:rFonts w:hint="eastAsia" w:asciiTheme="minorEastAsia" w:hAnsiTheme="minorEastAsia" w:eastAsiaTheme="minorEastAsia" w:cstheme="minorEastAsia"/>
                <w:color w:val="0000FF"/>
                <w:spacing w:val="-8"/>
                <w:sz w:val="21"/>
                <w:szCs w:val="21"/>
              </w:rPr>
              <w:t>[注册二级建造师·建筑工程及以上资质]</w:t>
            </w:r>
            <w:r>
              <w:rPr>
                <w:rFonts w:hint="eastAsia" w:asciiTheme="minorEastAsia" w:hAnsiTheme="minorEastAsia" w:eastAsiaTheme="minorEastAsia" w:cstheme="minorEastAsia"/>
                <w:spacing w:val="13"/>
                <w:sz w:val="21"/>
                <w:szCs w:val="21"/>
              </w:rPr>
              <w:t>资格和有效的安全生产</w:t>
            </w:r>
            <w:r>
              <w:rPr>
                <w:rFonts w:hint="eastAsia" w:asciiTheme="minorEastAsia" w:hAnsiTheme="minorEastAsia" w:eastAsiaTheme="minorEastAsia" w:cstheme="minorEastAsia"/>
                <w:spacing w:val="-3"/>
                <w:sz w:val="21"/>
                <w:szCs w:val="21"/>
              </w:rPr>
              <w:t>考核合格证书（</w:t>
            </w:r>
            <w:r>
              <w:rPr>
                <w:rFonts w:hint="eastAsia" w:asciiTheme="minorEastAsia" w:hAnsiTheme="minorEastAsia" w:eastAsiaTheme="minorEastAsia" w:cstheme="minorEastAsia"/>
                <w:spacing w:val="-3"/>
                <w:sz w:val="21"/>
                <w:szCs w:val="21"/>
              </w:rPr>
              <w:t>B</w:t>
            </w:r>
            <w:r>
              <w:rPr>
                <w:rFonts w:hint="eastAsia" w:asciiTheme="minorEastAsia" w:hAnsiTheme="minorEastAsia" w:eastAsiaTheme="minorEastAsia" w:cstheme="minorEastAsia"/>
                <w:spacing w:val="-3"/>
                <w:sz w:val="21"/>
                <w:szCs w:val="21"/>
              </w:rPr>
              <w:t>证</w:t>
            </w:r>
            <w:r>
              <w:rPr>
                <w:rFonts w:hint="eastAsia" w:asciiTheme="minorEastAsia" w:hAnsiTheme="minorEastAsia" w:eastAsiaTheme="minorEastAsia" w:cstheme="minorEastAsia"/>
                <w:spacing w:val="-24"/>
                <w:sz w:val="21"/>
                <w:szCs w:val="21"/>
              </w:rPr>
              <w:t>），</w:t>
            </w:r>
            <w:r>
              <w:rPr>
                <w:rFonts w:hint="eastAsia" w:asciiTheme="minorEastAsia" w:hAnsiTheme="minorEastAsia" w:eastAsiaTheme="minorEastAsia" w:cstheme="minorEastAsia"/>
                <w:spacing w:val="-3"/>
                <w:sz w:val="21"/>
                <w:szCs w:val="21"/>
              </w:rPr>
              <w:t>且未担任其</w:t>
            </w:r>
            <w:r>
              <w:rPr>
                <w:rFonts w:hint="eastAsia" w:asciiTheme="minorEastAsia" w:hAnsiTheme="minorEastAsia" w:eastAsiaTheme="minorEastAsia" w:cstheme="minorEastAsia"/>
                <w:spacing w:val="-2"/>
                <w:sz w:val="21"/>
                <w:szCs w:val="21"/>
              </w:rPr>
              <w:t>他在施建设工程项目的项目经理。</w:t>
            </w:r>
          </w:p>
        </w:tc>
        <w:tc>
          <w:tcPr>
            <w:tcW w:w="630" w:type="dxa"/>
            <w:vAlign w:val="top"/>
          </w:tcPr>
          <w:p w14:paraId="4A262EED">
            <w:pPr>
              <w:spacing w:line="298" w:lineRule="auto"/>
              <w:rPr>
                <w:rFonts w:hint="eastAsia" w:asciiTheme="minorEastAsia" w:hAnsiTheme="minorEastAsia" w:eastAsiaTheme="minorEastAsia" w:cstheme="minorEastAsia"/>
                <w:sz w:val="21"/>
              </w:rPr>
            </w:pPr>
          </w:p>
          <w:p w14:paraId="34BA31AC">
            <w:pPr>
              <w:spacing w:line="299" w:lineRule="auto"/>
              <w:rPr>
                <w:rFonts w:hint="eastAsia" w:asciiTheme="minorEastAsia" w:hAnsiTheme="minorEastAsia" w:eastAsiaTheme="minorEastAsia" w:cstheme="minorEastAsia"/>
                <w:sz w:val="21"/>
              </w:rPr>
            </w:pPr>
          </w:p>
          <w:p w14:paraId="255FEDC9">
            <w:pPr>
              <w:spacing w:line="299" w:lineRule="auto"/>
              <w:rPr>
                <w:rFonts w:hint="eastAsia" w:asciiTheme="minorEastAsia" w:hAnsiTheme="minorEastAsia" w:eastAsiaTheme="minorEastAsia" w:cstheme="minorEastAsia"/>
                <w:sz w:val="21"/>
              </w:rPr>
            </w:pPr>
          </w:p>
          <w:p w14:paraId="67F03A88">
            <w:pPr>
              <w:spacing w:line="299" w:lineRule="auto"/>
              <w:rPr>
                <w:rFonts w:hint="eastAsia" w:asciiTheme="minorEastAsia" w:hAnsiTheme="minorEastAsia" w:eastAsiaTheme="minorEastAsia" w:cstheme="minorEastAsia"/>
                <w:sz w:val="21"/>
              </w:rPr>
            </w:pPr>
          </w:p>
          <w:p w14:paraId="5543F716">
            <w:pPr>
              <w:pStyle w:val="7"/>
              <w:spacing w:before="68" w:line="276" w:lineRule="exact"/>
              <w:ind w:left="1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position w:val="1"/>
                <w:sz w:val="21"/>
                <w:szCs w:val="21"/>
              </w:rPr>
              <w:t>1</w:t>
            </w:r>
            <w:r>
              <w:rPr>
                <w:rFonts w:hint="eastAsia" w:asciiTheme="minorEastAsia" w:hAnsiTheme="minorEastAsia" w:eastAsiaTheme="minorEastAsia" w:cstheme="minorEastAsia"/>
                <w:spacing w:val="20"/>
                <w:w w:val="101"/>
                <w:position w:val="1"/>
                <w:sz w:val="21"/>
                <w:szCs w:val="21"/>
              </w:rPr>
              <w:t xml:space="preserve"> </w:t>
            </w:r>
            <w:r>
              <w:rPr>
                <w:rFonts w:hint="eastAsia" w:asciiTheme="minorEastAsia" w:hAnsiTheme="minorEastAsia" w:eastAsiaTheme="minorEastAsia" w:cstheme="minorEastAsia"/>
                <w:spacing w:val="-9"/>
                <w:position w:val="1"/>
                <w:sz w:val="21"/>
                <w:szCs w:val="21"/>
              </w:rPr>
              <w:t>人</w:t>
            </w:r>
          </w:p>
        </w:tc>
        <w:tc>
          <w:tcPr>
            <w:tcW w:w="2691" w:type="dxa"/>
            <w:vAlign w:val="top"/>
          </w:tcPr>
          <w:p w14:paraId="286D46FD">
            <w:pPr>
              <w:spacing w:line="244" w:lineRule="auto"/>
              <w:rPr>
                <w:rFonts w:hint="eastAsia" w:asciiTheme="minorEastAsia" w:hAnsiTheme="minorEastAsia" w:eastAsiaTheme="minorEastAsia" w:cstheme="minorEastAsia"/>
                <w:sz w:val="21"/>
              </w:rPr>
            </w:pPr>
          </w:p>
          <w:p w14:paraId="23502E67">
            <w:pPr>
              <w:spacing w:line="244" w:lineRule="auto"/>
              <w:rPr>
                <w:rFonts w:hint="eastAsia" w:asciiTheme="minorEastAsia" w:hAnsiTheme="minorEastAsia" w:eastAsiaTheme="minorEastAsia" w:cstheme="minorEastAsia"/>
                <w:sz w:val="21"/>
              </w:rPr>
            </w:pPr>
          </w:p>
          <w:p w14:paraId="1A73D2DD">
            <w:pPr>
              <w:spacing w:line="244" w:lineRule="auto"/>
              <w:rPr>
                <w:rFonts w:hint="eastAsia" w:asciiTheme="minorEastAsia" w:hAnsiTheme="minorEastAsia" w:eastAsiaTheme="minorEastAsia" w:cstheme="minorEastAsia"/>
                <w:sz w:val="21"/>
              </w:rPr>
            </w:pPr>
          </w:p>
          <w:p w14:paraId="6C90E2EE">
            <w:pPr>
              <w:spacing w:line="245" w:lineRule="auto"/>
              <w:rPr>
                <w:rFonts w:hint="eastAsia" w:asciiTheme="minorEastAsia" w:hAnsiTheme="minorEastAsia" w:eastAsiaTheme="minorEastAsia" w:cstheme="minorEastAsia"/>
                <w:sz w:val="21"/>
              </w:rPr>
            </w:pPr>
          </w:p>
          <w:p w14:paraId="5B5A9AB3">
            <w:pPr>
              <w:spacing w:line="245" w:lineRule="auto"/>
              <w:rPr>
                <w:rFonts w:hint="eastAsia" w:asciiTheme="minorEastAsia" w:hAnsiTheme="minorEastAsia" w:eastAsiaTheme="minorEastAsia" w:cstheme="minorEastAsia"/>
                <w:sz w:val="21"/>
              </w:rPr>
            </w:pPr>
          </w:p>
          <w:p w14:paraId="03C24078">
            <w:pPr>
              <w:spacing w:before="64" w:line="222" w:lineRule="auto"/>
              <w:ind w:left="1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tc>
      </w:tr>
      <w:tr w14:paraId="4E503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59" w:hRule="atLeast"/>
        </w:trPr>
        <w:tc>
          <w:tcPr>
            <w:tcW w:w="563" w:type="dxa"/>
            <w:vMerge w:val="restart"/>
            <w:tcBorders>
              <w:bottom w:val="nil"/>
            </w:tcBorders>
            <w:textDirection w:val="tbRlV"/>
            <w:vAlign w:val="top"/>
          </w:tcPr>
          <w:p w14:paraId="4C4EBEDB">
            <w:pPr>
              <w:pStyle w:val="7"/>
              <w:spacing w:before="171" w:line="209" w:lineRule="auto"/>
              <w:ind w:left="40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z w:val="21"/>
                <w:szCs w:val="21"/>
              </w:rPr>
              <w:t>他</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z w:val="21"/>
                <w:szCs w:val="21"/>
              </w:rPr>
              <w:t>要</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z w:val="21"/>
                <w:szCs w:val="21"/>
              </w:rPr>
              <w:t>求</w:t>
            </w:r>
          </w:p>
        </w:tc>
        <w:tc>
          <w:tcPr>
            <w:tcW w:w="614" w:type="dxa"/>
            <w:vMerge w:val="restart"/>
            <w:tcBorders>
              <w:bottom w:val="nil"/>
            </w:tcBorders>
            <w:textDirection w:val="tbRlV"/>
            <w:vAlign w:val="top"/>
          </w:tcPr>
          <w:p w14:paraId="33DB907E">
            <w:pPr>
              <w:pStyle w:val="7"/>
              <w:spacing w:before="201" w:line="199" w:lineRule="auto"/>
              <w:ind w:left="1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项  </w:t>
            </w:r>
            <w:r>
              <w:rPr>
                <w:rFonts w:hint="eastAsia" w:asciiTheme="minorEastAsia" w:hAnsiTheme="minorEastAsia" w:eastAsiaTheme="minorEastAsia" w:cstheme="minorEastAsia"/>
                <w:spacing w:val="1"/>
                <w:position w:val="1"/>
                <w:sz w:val="21"/>
                <w:szCs w:val="21"/>
              </w:rPr>
              <w:t>目</w:t>
            </w:r>
            <w:r>
              <w:rPr>
                <w:rFonts w:hint="eastAsia" w:asciiTheme="minorEastAsia" w:hAnsiTheme="minorEastAsia" w:eastAsiaTheme="minorEastAsia" w:cstheme="minorEastAsia"/>
                <w:spacing w:val="15"/>
                <w:position w:val="1"/>
                <w:sz w:val="21"/>
                <w:szCs w:val="21"/>
              </w:rPr>
              <w:t xml:space="preserve">  </w:t>
            </w:r>
            <w:r>
              <w:rPr>
                <w:rFonts w:hint="eastAsia" w:asciiTheme="minorEastAsia" w:hAnsiTheme="minorEastAsia" w:eastAsiaTheme="minorEastAsia" w:cstheme="minorEastAsia"/>
                <w:spacing w:val="1"/>
                <w:sz w:val="21"/>
                <w:szCs w:val="21"/>
              </w:rPr>
              <w:t>管</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1"/>
                <w:sz w:val="21"/>
                <w:szCs w:val="21"/>
              </w:rPr>
              <w:t>理</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1"/>
                <w:sz w:val="21"/>
                <w:szCs w:val="21"/>
              </w:rPr>
              <w:t>机</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1"/>
                <w:sz w:val="21"/>
                <w:szCs w:val="21"/>
              </w:rPr>
              <w:t>构</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1"/>
                <w:sz w:val="21"/>
                <w:szCs w:val="21"/>
              </w:rPr>
              <w:t>其</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1"/>
                <w:sz w:val="21"/>
                <w:szCs w:val="21"/>
              </w:rPr>
              <w:t>他</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1"/>
                <w:sz w:val="21"/>
                <w:szCs w:val="21"/>
              </w:rPr>
              <w:t>主</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1"/>
                <w:sz w:val="21"/>
                <w:szCs w:val="21"/>
              </w:rPr>
              <w:t>要</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1"/>
                <w:sz w:val="21"/>
                <w:szCs w:val="21"/>
              </w:rPr>
              <w:t>人</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1"/>
                <w:sz w:val="21"/>
                <w:szCs w:val="21"/>
              </w:rPr>
              <w:t>员</w:t>
            </w:r>
          </w:p>
        </w:tc>
        <w:tc>
          <w:tcPr>
            <w:tcW w:w="870" w:type="dxa"/>
            <w:vAlign w:val="top"/>
          </w:tcPr>
          <w:p w14:paraId="46AF4632">
            <w:pPr>
              <w:pStyle w:val="7"/>
              <w:spacing w:before="221" w:line="284" w:lineRule="auto"/>
              <w:ind w:left="334" w:right="108" w:hanging="2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项目技</w:t>
            </w:r>
            <w:r>
              <w:rPr>
                <w:rFonts w:hint="eastAsia" w:asciiTheme="minorEastAsia" w:hAnsiTheme="minorEastAsia" w:eastAsiaTheme="minorEastAsia" w:cstheme="minorEastAsia"/>
                <w:sz w:val="21"/>
                <w:szCs w:val="21"/>
              </w:rPr>
              <w:t>术</w:t>
            </w:r>
          </w:p>
          <w:p w14:paraId="05B6BD86">
            <w:pPr>
              <w:pStyle w:val="7"/>
              <w:spacing w:line="219" w:lineRule="auto"/>
              <w:ind w:left="1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负责人</w:t>
            </w:r>
          </w:p>
        </w:tc>
        <w:tc>
          <w:tcPr>
            <w:tcW w:w="3388" w:type="dxa"/>
            <w:vAlign w:val="top"/>
          </w:tcPr>
          <w:p w14:paraId="55D5A5B4">
            <w:pPr>
              <w:spacing w:line="318" w:lineRule="auto"/>
              <w:rPr>
                <w:rFonts w:hint="eastAsia" w:asciiTheme="minorEastAsia" w:hAnsiTheme="minorEastAsia" w:eastAsiaTheme="minorEastAsia" w:cstheme="minorEastAsia"/>
                <w:sz w:val="21"/>
              </w:rPr>
            </w:pPr>
          </w:p>
          <w:p w14:paraId="34B7A7C8">
            <w:pPr>
              <w:pStyle w:val="7"/>
              <w:spacing w:before="68" w:line="279" w:lineRule="auto"/>
              <w:ind w:left="111" w:right="85"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具备建筑工程相关专业中级及以上</w:t>
            </w:r>
            <w:r>
              <w:rPr>
                <w:rFonts w:hint="eastAsia" w:asciiTheme="minorEastAsia" w:hAnsiTheme="minorEastAsia" w:eastAsiaTheme="minorEastAsia" w:cstheme="minorEastAsia"/>
                <w:color w:val="0000FF"/>
                <w:spacing w:val="-6"/>
                <w:sz w:val="21"/>
                <w:szCs w:val="21"/>
              </w:rPr>
              <w:t>工程师职称。</w:t>
            </w:r>
          </w:p>
        </w:tc>
        <w:tc>
          <w:tcPr>
            <w:tcW w:w="630" w:type="dxa"/>
            <w:vAlign w:val="top"/>
          </w:tcPr>
          <w:p w14:paraId="5D99E119">
            <w:pPr>
              <w:spacing w:line="451" w:lineRule="auto"/>
              <w:rPr>
                <w:rFonts w:hint="eastAsia" w:asciiTheme="minorEastAsia" w:hAnsiTheme="minorEastAsia" w:eastAsiaTheme="minorEastAsia" w:cstheme="minorEastAsia"/>
                <w:sz w:val="21"/>
              </w:rPr>
            </w:pPr>
          </w:p>
          <w:p w14:paraId="526A154C">
            <w:pPr>
              <w:pStyle w:val="7"/>
              <w:spacing w:before="68" w:line="276" w:lineRule="exact"/>
              <w:ind w:left="18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9"/>
                <w:position w:val="1"/>
                <w:sz w:val="21"/>
                <w:szCs w:val="21"/>
              </w:rPr>
              <w:t>1</w:t>
            </w:r>
            <w:r>
              <w:rPr>
                <w:rFonts w:hint="eastAsia" w:asciiTheme="minorEastAsia" w:hAnsiTheme="minorEastAsia" w:eastAsiaTheme="minorEastAsia" w:cstheme="minorEastAsia"/>
                <w:color w:val="0000FF"/>
                <w:spacing w:val="-9"/>
                <w:position w:val="1"/>
                <w:sz w:val="21"/>
                <w:szCs w:val="21"/>
              </w:rPr>
              <w:t>人</w:t>
            </w:r>
          </w:p>
        </w:tc>
        <w:tc>
          <w:tcPr>
            <w:tcW w:w="2691" w:type="dxa"/>
            <w:vAlign w:val="top"/>
          </w:tcPr>
          <w:p w14:paraId="60749352">
            <w:pPr>
              <w:spacing w:line="276" w:lineRule="auto"/>
              <w:rPr>
                <w:rFonts w:hint="eastAsia" w:asciiTheme="minorEastAsia" w:hAnsiTheme="minorEastAsia" w:eastAsiaTheme="minorEastAsia" w:cstheme="minorEastAsia"/>
                <w:sz w:val="21"/>
              </w:rPr>
            </w:pPr>
          </w:p>
          <w:p w14:paraId="0396E81D">
            <w:pPr>
              <w:spacing w:line="277" w:lineRule="auto"/>
              <w:rPr>
                <w:rFonts w:hint="eastAsia" w:asciiTheme="minorEastAsia" w:hAnsiTheme="minorEastAsia" w:eastAsiaTheme="minorEastAsia" w:cstheme="minorEastAsia"/>
                <w:sz w:val="21"/>
              </w:rPr>
            </w:pPr>
          </w:p>
          <w:p w14:paraId="3F0CAC2B">
            <w:pPr>
              <w:spacing w:before="64" w:line="222" w:lineRule="auto"/>
              <w:ind w:left="1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tc>
      </w:tr>
      <w:tr w14:paraId="5D91F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563" w:type="dxa"/>
            <w:vMerge w:val="continue"/>
            <w:tcBorders>
              <w:top w:val="nil"/>
              <w:bottom w:val="nil"/>
            </w:tcBorders>
            <w:textDirection w:val="tbRlV"/>
            <w:vAlign w:val="top"/>
          </w:tcPr>
          <w:p w14:paraId="5D858838">
            <w:pPr>
              <w:rPr>
                <w:rFonts w:hint="eastAsia" w:asciiTheme="minorEastAsia" w:hAnsiTheme="minorEastAsia" w:eastAsiaTheme="minorEastAsia" w:cstheme="minorEastAsia"/>
                <w:sz w:val="21"/>
              </w:rPr>
            </w:pPr>
          </w:p>
        </w:tc>
        <w:tc>
          <w:tcPr>
            <w:tcW w:w="614" w:type="dxa"/>
            <w:vMerge w:val="continue"/>
            <w:tcBorders>
              <w:top w:val="nil"/>
              <w:bottom w:val="nil"/>
            </w:tcBorders>
            <w:textDirection w:val="tbRlV"/>
            <w:vAlign w:val="top"/>
          </w:tcPr>
          <w:p w14:paraId="69CDACAD">
            <w:pPr>
              <w:rPr>
                <w:rFonts w:hint="eastAsia" w:asciiTheme="minorEastAsia" w:hAnsiTheme="minorEastAsia" w:eastAsiaTheme="minorEastAsia" w:cstheme="minorEastAsia"/>
                <w:sz w:val="21"/>
              </w:rPr>
            </w:pPr>
          </w:p>
        </w:tc>
        <w:tc>
          <w:tcPr>
            <w:tcW w:w="870" w:type="dxa"/>
            <w:vAlign w:val="top"/>
          </w:tcPr>
          <w:p w14:paraId="3546D2EB">
            <w:pPr>
              <w:pStyle w:val="7"/>
              <w:spacing w:before="74"/>
              <w:ind w:left="335" w:right="109" w:hanging="2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施工管</w:t>
            </w:r>
            <w:r>
              <w:rPr>
                <w:rFonts w:hint="eastAsia" w:asciiTheme="minorEastAsia" w:hAnsiTheme="minorEastAsia" w:eastAsiaTheme="minorEastAsia" w:cstheme="minorEastAsia"/>
                <w:sz w:val="21"/>
                <w:szCs w:val="21"/>
              </w:rPr>
              <w:t>理</w:t>
            </w:r>
          </w:p>
        </w:tc>
        <w:tc>
          <w:tcPr>
            <w:tcW w:w="3388" w:type="dxa"/>
            <w:vAlign w:val="top"/>
          </w:tcPr>
          <w:p w14:paraId="4CC8FE3D">
            <w:pPr>
              <w:pStyle w:val="7"/>
              <w:spacing w:before="74"/>
              <w:ind w:left="111" w:right="8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持有有效的</w:t>
            </w:r>
            <w:r>
              <w:rPr>
                <w:rFonts w:hint="eastAsia" w:asciiTheme="minorEastAsia" w:hAnsiTheme="minorEastAsia" w:eastAsiaTheme="minorEastAsia" w:cstheme="minorEastAsia"/>
                <w:color w:val="0000FF"/>
                <w:spacing w:val="1"/>
                <w:sz w:val="21"/>
                <w:szCs w:val="21"/>
                <w:lang w:val="en-US" w:eastAsia="zh-CN"/>
              </w:rPr>
              <w:t>土建</w:t>
            </w:r>
            <w:r>
              <w:rPr>
                <w:rFonts w:hint="eastAsia" w:asciiTheme="minorEastAsia" w:hAnsiTheme="minorEastAsia" w:eastAsiaTheme="minorEastAsia" w:cstheme="minorEastAsia"/>
                <w:color w:val="0000FF"/>
                <w:spacing w:val="1"/>
                <w:sz w:val="21"/>
                <w:szCs w:val="21"/>
              </w:rPr>
              <w:t>施工员岗位培</w:t>
            </w:r>
            <w:r>
              <w:rPr>
                <w:rFonts w:hint="eastAsia" w:asciiTheme="minorEastAsia" w:hAnsiTheme="minorEastAsia" w:eastAsiaTheme="minorEastAsia" w:cstheme="minorEastAsia"/>
                <w:color w:val="0000FF"/>
                <w:spacing w:val="-5"/>
                <w:sz w:val="21"/>
                <w:szCs w:val="21"/>
              </w:rPr>
              <w:t>训考核合格证书。</w:t>
            </w:r>
          </w:p>
        </w:tc>
        <w:tc>
          <w:tcPr>
            <w:tcW w:w="630" w:type="dxa"/>
            <w:vAlign w:val="top"/>
          </w:tcPr>
          <w:p w14:paraId="12907A9E">
            <w:pPr>
              <w:pStyle w:val="7"/>
              <w:spacing w:before="284" w:line="276" w:lineRule="exact"/>
              <w:ind w:left="1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9"/>
                <w:position w:val="1"/>
                <w:sz w:val="21"/>
                <w:szCs w:val="21"/>
              </w:rPr>
              <w:t>1</w:t>
            </w:r>
            <w:r>
              <w:rPr>
                <w:rFonts w:hint="eastAsia" w:asciiTheme="minorEastAsia" w:hAnsiTheme="minorEastAsia" w:eastAsiaTheme="minorEastAsia" w:cstheme="minorEastAsia"/>
                <w:color w:val="0000FF"/>
                <w:spacing w:val="20"/>
                <w:w w:val="101"/>
                <w:position w:val="1"/>
                <w:sz w:val="21"/>
                <w:szCs w:val="21"/>
              </w:rPr>
              <w:t xml:space="preserve"> </w:t>
            </w:r>
            <w:r>
              <w:rPr>
                <w:rFonts w:hint="eastAsia" w:asciiTheme="minorEastAsia" w:hAnsiTheme="minorEastAsia" w:eastAsiaTheme="minorEastAsia" w:cstheme="minorEastAsia"/>
                <w:color w:val="0000FF"/>
                <w:spacing w:val="-9"/>
                <w:position w:val="1"/>
                <w:sz w:val="21"/>
                <w:szCs w:val="21"/>
              </w:rPr>
              <w:t>人</w:t>
            </w:r>
          </w:p>
        </w:tc>
        <w:tc>
          <w:tcPr>
            <w:tcW w:w="2691" w:type="dxa"/>
            <w:vAlign w:val="top"/>
          </w:tcPr>
          <w:p w14:paraId="065E575E">
            <w:pPr>
              <w:spacing w:line="242" w:lineRule="auto"/>
              <w:rPr>
                <w:rFonts w:hint="eastAsia" w:asciiTheme="minorEastAsia" w:hAnsiTheme="minorEastAsia" w:eastAsiaTheme="minorEastAsia" w:cstheme="minorEastAsia"/>
                <w:sz w:val="21"/>
              </w:rPr>
            </w:pPr>
          </w:p>
          <w:p w14:paraId="039CE909">
            <w:pPr>
              <w:spacing w:before="64" w:line="222" w:lineRule="auto"/>
              <w:ind w:left="1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tc>
      </w:tr>
      <w:tr w14:paraId="0693F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563" w:type="dxa"/>
            <w:vMerge w:val="continue"/>
            <w:tcBorders>
              <w:top w:val="nil"/>
              <w:bottom w:val="nil"/>
            </w:tcBorders>
            <w:textDirection w:val="tbRlV"/>
            <w:vAlign w:val="top"/>
          </w:tcPr>
          <w:p w14:paraId="57D7EB3C">
            <w:pPr>
              <w:rPr>
                <w:rFonts w:hint="eastAsia" w:asciiTheme="minorEastAsia" w:hAnsiTheme="minorEastAsia" w:eastAsiaTheme="minorEastAsia" w:cstheme="minorEastAsia"/>
                <w:sz w:val="21"/>
              </w:rPr>
            </w:pPr>
          </w:p>
        </w:tc>
        <w:tc>
          <w:tcPr>
            <w:tcW w:w="614" w:type="dxa"/>
            <w:vMerge w:val="continue"/>
            <w:tcBorders>
              <w:top w:val="nil"/>
              <w:bottom w:val="nil"/>
            </w:tcBorders>
            <w:textDirection w:val="tbRlV"/>
            <w:vAlign w:val="top"/>
          </w:tcPr>
          <w:p w14:paraId="5452E1BA">
            <w:pPr>
              <w:rPr>
                <w:rFonts w:hint="eastAsia" w:asciiTheme="minorEastAsia" w:hAnsiTheme="minorEastAsia" w:eastAsiaTheme="minorEastAsia" w:cstheme="minorEastAsia"/>
                <w:sz w:val="21"/>
              </w:rPr>
            </w:pPr>
          </w:p>
        </w:tc>
        <w:tc>
          <w:tcPr>
            <w:tcW w:w="870" w:type="dxa"/>
            <w:vAlign w:val="top"/>
          </w:tcPr>
          <w:p w14:paraId="609FA40E">
            <w:pPr>
              <w:pStyle w:val="7"/>
              <w:spacing w:before="181" w:line="305" w:lineRule="auto"/>
              <w:ind w:left="335" w:right="108" w:hanging="2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质量管</w:t>
            </w:r>
            <w:r>
              <w:rPr>
                <w:rFonts w:hint="eastAsia" w:asciiTheme="minorEastAsia" w:hAnsiTheme="minorEastAsia" w:eastAsiaTheme="minorEastAsia" w:cstheme="minorEastAsia"/>
                <w:sz w:val="21"/>
                <w:szCs w:val="21"/>
              </w:rPr>
              <w:t>理</w:t>
            </w:r>
          </w:p>
        </w:tc>
        <w:tc>
          <w:tcPr>
            <w:tcW w:w="3388" w:type="dxa"/>
            <w:vAlign w:val="top"/>
          </w:tcPr>
          <w:p w14:paraId="1C47708F">
            <w:pPr>
              <w:pStyle w:val="7"/>
              <w:spacing w:before="194" w:line="279" w:lineRule="auto"/>
              <w:ind w:left="111" w:right="8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持有有效</w:t>
            </w:r>
            <w:r>
              <w:rPr>
                <w:rFonts w:hint="eastAsia" w:asciiTheme="minorEastAsia" w:hAnsiTheme="minorEastAsia" w:eastAsiaTheme="minorEastAsia" w:cstheme="minorEastAsia"/>
                <w:color w:val="0000FF"/>
                <w:spacing w:val="1"/>
                <w:sz w:val="21"/>
                <w:szCs w:val="21"/>
                <w:lang w:val="en-US" w:eastAsia="zh-CN"/>
              </w:rPr>
              <w:t>土建</w:t>
            </w:r>
            <w:r>
              <w:rPr>
                <w:rFonts w:hint="eastAsia" w:asciiTheme="minorEastAsia" w:hAnsiTheme="minorEastAsia" w:eastAsiaTheme="minorEastAsia" w:cstheme="minorEastAsia"/>
                <w:color w:val="0000FF"/>
                <w:spacing w:val="1"/>
                <w:sz w:val="21"/>
                <w:szCs w:val="21"/>
              </w:rPr>
              <w:t>质量员岗位培</w:t>
            </w:r>
            <w:r>
              <w:rPr>
                <w:rFonts w:hint="eastAsia" w:asciiTheme="minorEastAsia" w:hAnsiTheme="minorEastAsia" w:eastAsiaTheme="minorEastAsia" w:cstheme="minorEastAsia"/>
                <w:color w:val="0000FF"/>
                <w:spacing w:val="-5"/>
                <w:sz w:val="21"/>
                <w:szCs w:val="21"/>
              </w:rPr>
              <w:t>训考核合格证书。</w:t>
            </w:r>
          </w:p>
        </w:tc>
        <w:tc>
          <w:tcPr>
            <w:tcW w:w="630" w:type="dxa"/>
            <w:vAlign w:val="top"/>
          </w:tcPr>
          <w:p w14:paraId="19EEB741">
            <w:pPr>
              <w:spacing w:line="334" w:lineRule="auto"/>
              <w:rPr>
                <w:rFonts w:hint="eastAsia" w:asciiTheme="minorEastAsia" w:hAnsiTheme="minorEastAsia" w:eastAsiaTheme="minorEastAsia" w:cstheme="minorEastAsia"/>
                <w:sz w:val="21"/>
              </w:rPr>
            </w:pPr>
          </w:p>
          <w:p w14:paraId="504DE955">
            <w:pPr>
              <w:pStyle w:val="7"/>
              <w:spacing w:before="68" w:line="276" w:lineRule="exact"/>
              <w:ind w:left="1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9"/>
                <w:position w:val="1"/>
                <w:sz w:val="21"/>
                <w:szCs w:val="21"/>
              </w:rPr>
              <w:t>1</w:t>
            </w:r>
            <w:r>
              <w:rPr>
                <w:rFonts w:hint="eastAsia" w:asciiTheme="minorEastAsia" w:hAnsiTheme="minorEastAsia" w:eastAsiaTheme="minorEastAsia" w:cstheme="minorEastAsia"/>
                <w:color w:val="0000FF"/>
                <w:spacing w:val="20"/>
                <w:w w:val="101"/>
                <w:position w:val="1"/>
                <w:sz w:val="21"/>
                <w:szCs w:val="21"/>
              </w:rPr>
              <w:t xml:space="preserve"> </w:t>
            </w:r>
            <w:r>
              <w:rPr>
                <w:rFonts w:hint="eastAsia" w:asciiTheme="minorEastAsia" w:hAnsiTheme="minorEastAsia" w:eastAsiaTheme="minorEastAsia" w:cstheme="minorEastAsia"/>
                <w:color w:val="0000FF"/>
                <w:spacing w:val="-9"/>
                <w:position w:val="1"/>
                <w:sz w:val="21"/>
                <w:szCs w:val="21"/>
              </w:rPr>
              <w:t>人</w:t>
            </w:r>
          </w:p>
        </w:tc>
        <w:tc>
          <w:tcPr>
            <w:tcW w:w="2691" w:type="dxa"/>
            <w:vAlign w:val="top"/>
          </w:tcPr>
          <w:p w14:paraId="693ABB31">
            <w:pPr>
              <w:spacing w:line="362" w:lineRule="auto"/>
              <w:rPr>
                <w:rFonts w:hint="eastAsia" w:asciiTheme="minorEastAsia" w:hAnsiTheme="minorEastAsia" w:eastAsiaTheme="minorEastAsia" w:cstheme="minorEastAsia"/>
                <w:sz w:val="21"/>
              </w:rPr>
            </w:pPr>
          </w:p>
          <w:p w14:paraId="4D80F2CF">
            <w:pPr>
              <w:spacing w:before="64" w:line="222" w:lineRule="auto"/>
              <w:ind w:left="1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tc>
      </w:tr>
      <w:tr w14:paraId="519C9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563" w:type="dxa"/>
            <w:vMerge w:val="continue"/>
            <w:tcBorders>
              <w:top w:val="nil"/>
              <w:bottom w:val="nil"/>
            </w:tcBorders>
            <w:textDirection w:val="tbRlV"/>
            <w:vAlign w:val="top"/>
          </w:tcPr>
          <w:p w14:paraId="7DDCBE88">
            <w:pPr>
              <w:rPr>
                <w:rFonts w:hint="eastAsia" w:asciiTheme="minorEastAsia" w:hAnsiTheme="minorEastAsia" w:eastAsiaTheme="minorEastAsia" w:cstheme="minorEastAsia"/>
                <w:sz w:val="21"/>
              </w:rPr>
            </w:pPr>
          </w:p>
        </w:tc>
        <w:tc>
          <w:tcPr>
            <w:tcW w:w="614" w:type="dxa"/>
            <w:vMerge w:val="continue"/>
            <w:tcBorders>
              <w:top w:val="nil"/>
              <w:bottom w:val="nil"/>
            </w:tcBorders>
            <w:textDirection w:val="tbRlV"/>
            <w:vAlign w:val="top"/>
          </w:tcPr>
          <w:p w14:paraId="7319F72D">
            <w:pPr>
              <w:rPr>
                <w:rFonts w:hint="eastAsia" w:asciiTheme="minorEastAsia" w:hAnsiTheme="minorEastAsia" w:eastAsiaTheme="minorEastAsia" w:cstheme="minorEastAsia"/>
                <w:sz w:val="21"/>
              </w:rPr>
            </w:pPr>
          </w:p>
        </w:tc>
        <w:tc>
          <w:tcPr>
            <w:tcW w:w="870" w:type="dxa"/>
            <w:vAlign w:val="top"/>
          </w:tcPr>
          <w:p w14:paraId="2B74DA0A">
            <w:pPr>
              <w:pStyle w:val="7"/>
              <w:spacing w:before="165" w:line="305" w:lineRule="auto"/>
              <w:ind w:left="335" w:right="108" w:hanging="2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安全管</w:t>
            </w:r>
            <w:r>
              <w:rPr>
                <w:rFonts w:hint="eastAsia" w:asciiTheme="minorEastAsia" w:hAnsiTheme="minorEastAsia" w:eastAsiaTheme="minorEastAsia" w:cstheme="minorEastAsia"/>
                <w:sz w:val="21"/>
                <w:szCs w:val="21"/>
              </w:rPr>
              <w:t>理</w:t>
            </w:r>
          </w:p>
        </w:tc>
        <w:tc>
          <w:tcPr>
            <w:tcW w:w="3388" w:type="dxa"/>
            <w:vAlign w:val="top"/>
          </w:tcPr>
          <w:p w14:paraId="5F3D5083">
            <w:pPr>
              <w:pStyle w:val="7"/>
              <w:spacing w:before="196" w:line="284" w:lineRule="auto"/>
              <w:ind w:left="114" w:right="85" w:hanging="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持有有效的安全生产考核合格证书</w:t>
            </w:r>
            <w:r>
              <w:rPr>
                <w:rFonts w:hint="eastAsia" w:asciiTheme="minorEastAsia" w:hAnsiTheme="minorEastAsia" w:eastAsiaTheme="minorEastAsia" w:cstheme="minorEastAsia"/>
                <w:color w:val="0000FF"/>
                <w:spacing w:val="-28"/>
                <w:sz w:val="21"/>
                <w:szCs w:val="21"/>
              </w:rPr>
              <w:t>（</w:t>
            </w:r>
            <w:r>
              <w:rPr>
                <w:rFonts w:hint="eastAsia" w:asciiTheme="minorEastAsia" w:hAnsiTheme="minorEastAsia" w:eastAsiaTheme="minorEastAsia" w:cstheme="minorEastAsia"/>
                <w:color w:val="0000FF"/>
                <w:spacing w:val="-28"/>
                <w:sz w:val="21"/>
                <w:szCs w:val="21"/>
              </w:rPr>
              <w:t>C</w:t>
            </w:r>
            <w:r>
              <w:rPr>
                <w:rFonts w:hint="eastAsia" w:asciiTheme="minorEastAsia" w:hAnsiTheme="minorEastAsia" w:eastAsiaTheme="minorEastAsia" w:cstheme="minorEastAsia"/>
                <w:color w:val="0000FF"/>
                <w:spacing w:val="-28"/>
                <w:sz w:val="21"/>
                <w:szCs w:val="21"/>
              </w:rPr>
              <w:t>证）。</w:t>
            </w:r>
          </w:p>
        </w:tc>
        <w:tc>
          <w:tcPr>
            <w:tcW w:w="630" w:type="dxa"/>
            <w:vAlign w:val="top"/>
          </w:tcPr>
          <w:p w14:paraId="57CF5995">
            <w:pPr>
              <w:spacing w:line="320" w:lineRule="auto"/>
              <w:rPr>
                <w:rFonts w:hint="eastAsia" w:asciiTheme="minorEastAsia" w:hAnsiTheme="minorEastAsia" w:eastAsiaTheme="minorEastAsia" w:cstheme="minorEastAsia"/>
                <w:sz w:val="21"/>
              </w:rPr>
            </w:pPr>
          </w:p>
          <w:p w14:paraId="313BD509">
            <w:pPr>
              <w:pStyle w:val="7"/>
              <w:spacing w:before="69" w:line="275" w:lineRule="exact"/>
              <w:ind w:left="1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9"/>
                <w:position w:val="1"/>
                <w:sz w:val="21"/>
                <w:szCs w:val="21"/>
              </w:rPr>
              <w:t>1</w:t>
            </w:r>
            <w:r>
              <w:rPr>
                <w:rFonts w:hint="eastAsia" w:asciiTheme="minorEastAsia" w:hAnsiTheme="minorEastAsia" w:eastAsiaTheme="minorEastAsia" w:cstheme="minorEastAsia"/>
                <w:color w:val="0000FF"/>
                <w:spacing w:val="20"/>
                <w:w w:val="101"/>
                <w:position w:val="1"/>
                <w:sz w:val="21"/>
                <w:szCs w:val="21"/>
              </w:rPr>
              <w:t xml:space="preserve"> </w:t>
            </w:r>
            <w:r>
              <w:rPr>
                <w:rFonts w:hint="eastAsia" w:asciiTheme="minorEastAsia" w:hAnsiTheme="minorEastAsia" w:eastAsiaTheme="minorEastAsia" w:cstheme="minorEastAsia"/>
                <w:color w:val="0000FF"/>
                <w:spacing w:val="-9"/>
                <w:position w:val="1"/>
                <w:sz w:val="21"/>
                <w:szCs w:val="21"/>
              </w:rPr>
              <w:t>人</w:t>
            </w:r>
          </w:p>
        </w:tc>
        <w:tc>
          <w:tcPr>
            <w:tcW w:w="2691" w:type="dxa"/>
            <w:vAlign w:val="top"/>
          </w:tcPr>
          <w:p w14:paraId="1896EE73">
            <w:pPr>
              <w:spacing w:line="348" w:lineRule="auto"/>
              <w:rPr>
                <w:rFonts w:hint="eastAsia" w:asciiTheme="minorEastAsia" w:hAnsiTheme="minorEastAsia" w:eastAsiaTheme="minorEastAsia" w:cstheme="minorEastAsia"/>
                <w:sz w:val="21"/>
              </w:rPr>
            </w:pPr>
          </w:p>
          <w:p w14:paraId="531A960A">
            <w:pPr>
              <w:spacing w:before="64" w:line="222" w:lineRule="auto"/>
              <w:ind w:left="1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tc>
      </w:tr>
      <w:tr w14:paraId="69BB7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563" w:type="dxa"/>
            <w:vMerge w:val="continue"/>
            <w:tcBorders>
              <w:top w:val="nil"/>
              <w:bottom w:val="nil"/>
            </w:tcBorders>
            <w:textDirection w:val="tbRlV"/>
            <w:vAlign w:val="top"/>
          </w:tcPr>
          <w:p w14:paraId="15075EA5">
            <w:pPr>
              <w:rPr>
                <w:rFonts w:hint="eastAsia" w:asciiTheme="minorEastAsia" w:hAnsiTheme="minorEastAsia" w:eastAsiaTheme="minorEastAsia" w:cstheme="minorEastAsia"/>
                <w:sz w:val="21"/>
              </w:rPr>
            </w:pPr>
          </w:p>
        </w:tc>
        <w:tc>
          <w:tcPr>
            <w:tcW w:w="614" w:type="dxa"/>
            <w:vMerge w:val="continue"/>
            <w:tcBorders>
              <w:top w:val="nil"/>
              <w:bottom w:val="nil"/>
            </w:tcBorders>
            <w:textDirection w:val="tbRlV"/>
            <w:vAlign w:val="top"/>
          </w:tcPr>
          <w:p w14:paraId="2A1C811F">
            <w:pPr>
              <w:rPr>
                <w:rFonts w:hint="eastAsia" w:asciiTheme="minorEastAsia" w:hAnsiTheme="minorEastAsia" w:eastAsiaTheme="minorEastAsia" w:cstheme="minorEastAsia"/>
                <w:sz w:val="21"/>
              </w:rPr>
            </w:pPr>
          </w:p>
        </w:tc>
        <w:tc>
          <w:tcPr>
            <w:tcW w:w="870" w:type="dxa"/>
            <w:vAlign w:val="top"/>
          </w:tcPr>
          <w:p w14:paraId="09E7AEF5">
            <w:pPr>
              <w:pStyle w:val="7"/>
              <w:spacing w:before="182" w:line="213"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4"/>
                <w:sz w:val="21"/>
                <w:szCs w:val="21"/>
              </w:rPr>
              <w:t>资料员</w:t>
            </w:r>
          </w:p>
        </w:tc>
        <w:tc>
          <w:tcPr>
            <w:tcW w:w="3388" w:type="dxa"/>
            <w:vAlign w:val="top"/>
          </w:tcPr>
          <w:p w14:paraId="25F0CAAD">
            <w:pPr>
              <w:pStyle w:val="7"/>
              <w:spacing w:before="182" w:line="213"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3"/>
                <w:sz w:val="21"/>
                <w:szCs w:val="21"/>
              </w:rPr>
              <w:t>持有有效岗位培训考核合格证书。</w:t>
            </w:r>
          </w:p>
        </w:tc>
        <w:tc>
          <w:tcPr>
            <w:tcW w:w="630" w:type="dxa"/>
            <w:vAlign w:val="top"/>
          </w:tcPr>
          <w:p w14:paraId="7827BC56">
            <w:pPr>
              <w:pStyle w:val="7"/>
              <w:spacing w:before="182" w:line="213" w:lineRule="auto"/>
              <w:ind w:left="1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9"/>
                <w:sz w:val="21"/>
                <w:szCs w:val="21"/>
              </w:rPr>
              <w:t>1</w:t>
            </w:r>
            <w:r>
              <w:rPr>
                <w:rFonts w:hint="eastAsia" w:asciiTheme="minorEastAsia" w:hAnsiTheme="minorEastAsia" w:eastAsiaTheme="minorEastAsia" w:cstheme="minorEastAsia"/>
                <w:color w:val="0000FF"/>
                <w:spacing w:val="20"/>
                <w:w w:val="101"/>
                <w:sz w:val="21"/>
                <w:szCs w:val="21"/>
              </w:rPr>
              <w:t xml:space="preserve"> </w:t>
            </w:r>
            <w:r>
              <w:rPr>
                <w:rFonts w:hint="eastAsia" w:asciiTheme="minorEastAsia" w:hAnsiTheme="minorEastAsia" w:eastAsiaTheme="minorEastAsia" w:cstheme="minorEastAsia"/>
                <w:color w:val="0000FF"/>
                <w:spacing w:val="-9"/>
                <w:sz w:val="21"/>
                <w:szCs w:val="21"/>
              </w:rPr>
              <w:t>人</w:t>
            </w:r>
          </w:p>
        </w:tc>
        <w:tc>
          <w:tcPr>
            <w:tcW w:w="2691" w:type="dxa"/>
            <w:vAlign w:val="top"/>
          </w:tcPr>
          <w:p w14:paraId="14AF6BEC">
            <w:pPr>
              <w:spacing w:before="204" w:line="206" w:lineRule="auto"/>
              <w:ind w:left="1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tc>
      </w:tr>
      <w:tr w14:paraId="5B56D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563" w:type="dxa"/>
            <w:vMerge w:val="continue"/>
            <w:tcBorders>
              <w:top w:val="nil"/>
              <w:bottom w:val="nil"/>
            </w:tcBorders>
            <w:textDirection w:val="tbRlV"/>
            <w:vAlign w:val="top"/>
          </w:tcPr>
          <w:p w14:paraId="2F54CDBB">
            <w:pPr>
              <w:rPr>
                <w:rFonts w:hint="eastAsia" w:asciiTheme="minorEastAsia" w:hAnsiTheme="minorEastAsia" w:eastAsiaTheme="minorEastAsia" w:cstheme="minorEastAsia"/>
                <w:sz w:val="21"/>
              </w:rPr>
            </w:pPr>
          </w:p>
        </w:tc>
        <w:tc>
          <w:tcPr>
            <w:tcW w:w="614" w:type="dxa"/>
            <w:vMerge w:val="continue"/>
            <w:tcBorders>
              <w:top w:val="nil"/>
              <w:bottom w:val="nil"/>
            </w:tcBorders>
            <w:textDirection w:val="tbRlV"/>
            <w:vAlign w:val="top"/>
          </w:tcPr>
          <w:p w14:paraId="07898A9A">
            <w:pPr>
              <w:rPr>
                <w:rFonts w:hint="eastAsia" w:asciiTheme="minorEastAsia" w:hAnsiTheme="minorEastAsia" w:eastAsiaTheme="minorEastAsia" w:cstheme="minorEastAsia"/>
                <w:sz w:val="21"/>
              </w:rPr>
            </w:pPr>
          </w:p>
        </w:tc>
        <w:tc>
          <w:tcPr>
            <w:tcW w:w="870" w:type="dxa"/>
            <w:vAlign w:val="top"/>
          </w:tcPr>
          <w:p w14:paraId="43284F93">
            <w:pPr>
              <w:pStyle w:val="7"/>
              <w:spacing w:before="182" w:line="213" w:lineRule="auto"/>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2"/>
                <w:sz w:val="21"/>
                <w:szCs w:val="21"/>
              </w:rPr>
              <w:t>材料员</w:t>
            </w:r>
          </w:p>
        </w:tc>
        <w:tc>
          <w:tcPr>
            <w:tcW w:w="3388" w:type="dxa"/>
            <w:vAlign w:val="top"/>
          </w:tcPr>
          <w:p w14:paraId="2A655E6E">
            <w:pPr>
              <w:pStyle w:val="7"/>
              <w:spacing w:before="182" w:line="213"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5"/>
                <w:sz w:val="21"/>
                <w:szCs w:val="21"/>
              </w:rPr>
              <w:t>持有有效岗位培训考核合格证书。</w:t>
            </w:r>
          </w:p>
        </w:tc>
        <w:tc>
          <w:tcPr>
            <w:tcW w:w="630" w:type="dxa"/>
            <w:vAlign w:val="top"/>
          </w:tcPr>
          <w:p w14:paraId="18580A1B">
            <w:pPr>
              <w:pStyle w:val="7"/>
              <w:spacing w:before="182" w:line="213" w:lineRule="auto"/>
              <w:ind w:left="1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9"/>
                <w:sz w:val="21"/>
                <w:szCs w:val="21"/>
              </w:rPr>
              <w:t>1</w:t>
            </w:r>
            <w:r>
              <w:rPr>
                <w:rFonts w:hint="eastAsia" w:asciiTheme="minorEastAsia" w:hAnsiTheme="minorEastAsia" w:eastAsiaTheme="minorEastAsia" w:cstheme="minorEastAsia"/>
                <w:color w:val="0000FF"/>
                <w:spacing w:val="20"/>
                <w:w w:val="101"/>
                <w:sz w:val="21"/>
                <w:szCs w:val="21"/>
              </w:rPr>
              <w:t xml:space="preserve"> </w:t>
            </w:r>
            <w:r>
              <w:rPr>
                <w:rFonts w:hint="eastAsia" w:asciiTheme="minorEastAsia" w:hAnsiTheme="minorEastAsia" w:eastAsiaTheme="minorEastAsia" w:cstheme="minorEastAsia"/>
                <w:color w:val="0000FF"/>
                <w:spacing w:val="-9"/>
                <w:sz w:val="21"/>
                <w:szCs w:val="21"/>
              </w:rPr>
              <w:t>人</w:t>
            </w:r>
          </w:p>
        </w:tc>
        <w:tc>
          <w:tcPr>
            <w:tcW w:w="2691" w:type="dxa"/>
            <w:vAlign w:val="top"/>
          </w:tcPr>
          <w:p w14:paraId="22B39165">
            <w:pPr>
              <w:spacing w:before="206" w:line="205" w:lineRule="auto"/>
              <w:ind w:left="1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tc>
      </w:tr>
      <w:tr w14:paraId="33B64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563" w:type="dxa"/>
            <w:vMerge w:val="continue"/>
            <w:tcBorders>
              <w:top w:val="nil"/>
              <w:bottom w:val="nil"/>
            </w:tcBorders>
            <w:textDirection w:val="tbRlV"/>
            <w:vAlign w:val="top"/>
          </w:tcPr>
          <w:p w14:paraId="64785108">
            <w:pPr>
              <w:rPr>
                <w:rFonts w:hint="eastAsia" w:asciiTheme="minorEastAsia" w:hAnsiTheme="minorEastAsia" w:eastAsiaTheme="minorEastAsia" w:cstheme="minorEastAsia"/>
                <w:sz w:val="21"/>
              </w:rPr>
            </w:pPr>
          </w:p>
        </w:tc>
        <w:tc>
          <w:tcPr>
            <w:tcW w:w="614" w:type="dxa"/>
            <w:vMerge w:val="continue"/>
            <w:tcBorders>
              <w:top w:val="nil"/>
            </w:tcBorders>
            <w:textDirection w:val="tbRlV"/>
            <w:vAlign w:val="top"/>
          </w:tcPr>
          <w:p w14:paraId="58B32DE0">
            <w:pPr>
              <w:rPr>
                <w:rFonts w:hint="eastAsia" w:asciiTheme="minorEastAsia" w:hAnsiTheme="minorEastAsia" w:eastAsiaTheme="minorEastAsia" w:cstheme="minorEastAsia"/>
                <w:sz w:val="21"/>
              </w:rPr>
            </w:pPr>
          </w:p>
        </w:tc>
        <w:tc>
          <w:tcPr>
            <w:tcW w:w="870" w:type="dxa"/>
            <w:vAlign w:val="top"/>
          </w:tcPr>
          <w:p w14:paraId="76266FFA">
            <w:pPr>
              <w:rPr>
                <w:rFonts w:hint="eastAsia" w:asciiTheme="minorEastAsia" w:hAnsiTheme="minorEastAsia" w:eastAsiaTheme="minorEastAsia" w:cstheme="minorEastAsia"/>
                <w:sz w:val="21"/>
              </w:rPr>
            </w:pPr>
          </w:p>
        </w:tc>
        <w:tc>
          <w:tcPr>
            <w:tcW w:w="3388" w:type="dxa"/>
            <w:vAlign w:val="top"/>
          </w:tcPr>
          <w:p w14:paraId="73B5D409">
            <w:pPr>
              <w:rPr>
                <w:rFonts w:hint="eastAsia" w:asciiTheme="minorEastAsia" w:hAnsiTheme="minorEastAsia" w:eastAsiaTheme="minorEastAsia" w:cstheme="minorEastAsia"/>
                <w:sz w:val="21"/>
              </w:rPr>
            </w:pPr>
          </w:p>
        </w:tc>
        <w:tc>
          <w:tcPr>
            <w:tcW w:w="630" w:type="dxa"/>
            <w:vAlign w:val="top"/>
          </w:tcPr>
          <w:p w14:paraId="4BF567F1">
            <w:pPr>
              <w:rPr>
                <w:rFonts w:hint="eastAsia" w:asciiTheme="minorEastAsia" w:hAnsiTheme="minorEastAsia" w:eastAsiaTheme="minorEastAsia" w:cstheme="minorEastAsia"/>
                <w:sz w:val="21"/>
              </w:rPr>
            </w:pPr>
          </w:p>
        </w:tc>
        <w:tc>
          <w:tcPr>
            <w:tcW w:w="2691" w:type="dxa"/>
            <w:vAlign w:val="top"/>
          </w:tcPr>
          <w:p w14:paraId="2A6689E6">
            <w:pPr>
              <w:rPr>
                <w:rFonts w:hint="eastAsia" w:asciiTheme="minorEastAsia" w:hAnsiTheme="minorEastAsia" w:eastAsiaTheme="minorEastAsia" w:cstheme="minorEastAsia"/>
                <w:sz w:val="21"/>
              </w:rPr>
            </w:pPr>
          </w:p>
        </w:tc>
      </w:tr>
      <w:tr w14:paraId="57998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5" w:hRule="atLeast"/>
        </w:trPr>
        <w:tc>
          <w:tcPr>
            <w:tcW w:w="563" w:type="dxa"/>
            <w:vMerge w:val="continue"/>
            <w:tcBorders>
              <w:top w:val="nil"/>
              <w:bottom w:val="nil"/>
            </w:tcBorders>
            <w:textDirection w:val="tbRlV"/>
            <w:vAlign w:val="top"/>
          </w:tcPr>
          <w:p w14:paraId="73D21D6A">
            <w:pPr>
              <w:rPr>
                <w:rFonts w:hint="eastAsia" w:asciiTheme="minorEastAsia" w:hAnsiTheme="minorEastAsia" w:eastAsiaTheme="minorEastAsia" w:cstheme="minorEastAsia"/>
                <w:sz w:val="21"/>
              </w:rPr>
            </w:pPr>
          </w:p>
        </w:tc>
        <w:tc>
          <w:tcPr>
            <w:tcW w:w="1484" w:type="dxa"/>
            <w:gridSpan w:val="2"/>
            <w:vAlign w:val="top"/>
          </w:tcPr>
          <w:p w14:paraId="07D9A09D">
            <w:pPr>
              <w:spacing w:line="324" w:lineRule="auto"/>
              <w:rPr>
                <w:rFonts w:hint="eastAsia" w:asciiTheme="minorEastAsia" w:hAnsiTheme="minorEastAsia" w:eastAsiaTheme="minorEastAsia" w:cstheme="minorEastAsia"/>
                <w:sz w:val="21"/>
              </w:rPr>
            </w:pPr>
          </w:p>
          <w:p w14:paraId="4D80446D">
            <w:pPr>
              <w:pStyle w:val="7"/>
              <w:spacing w:before="68" w:line="280" w:lineRule="auto"/>
              <w:ind w:left="317" w:right="108" w:hanging="2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项目管理机构主要人员</w:t>
            </w:r>
          </w:p>
        </w:tc>
        <w:tc>
          <w:tcPr>
            <w:tcW w:w="4018" w:type="dxa"/>
            <w:gridSpan w:val="2"/>
            <w:vAlign w:val="top"/>
          </w:tcPr>
          <w:p w14:paraId="599C861B">
            <w:pPr>
              <w:pStyle w:val="7"/>
              <w:spacing w:before="78" w:line="269" w:lineRule="auto"/>
              <w:ind w:left="423" w:right="71" w:hanging="3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8"/>
                <w:sz w:val="21"/>
                <w:szCs w:val="21"/>
              </w:rPr>
              <w:t>1.</w:t>
            </w:r>
            <w:r>
              <w:rPr>
                <w:rFonts w:hint="eastAsia" w:asciiTheme="minorEastAsia" w:hAnsiTheme="minorEastAsia" w:eastAsiaTheme="minorEastAsia" w:cstheme="minorEastAsia"/>
                <w:color w:val="0000FF"/>
                <w:spacing w:val="26"/>
                <w:w w:val="101"/>
                <w:sz w:val="21"/>
                <w:szCs w:val="21"/>
              </w:rPr>
              <w:t xml:space="preserve">  </w:t>
            </w:r>
            <w:r>
              <w:rPr>
                <w:rFonts w:hint="eastAsia" w:asciiTheme="minorEastAsia" w:hAnsiTheme="minorEastAsia" w:eastAsiaTheme="minorEastAsia" w:cstheme="minorEastAsia"/>
                <w:color w:val="0000FF"/>
                <w:spacing w:val="8"/>
                <w:sz w:val="21"/>
                <w:szCs w:val="21"/>
              </w:rPr>
              <w:t>项目管理机构主要人员不</w:t>
            </w:r>
            <w:r>
              <w:rPr>
                <w:rFonts w:hint="eastAsia" w:asciiTheme="minorEastAsia" w:hAnsiTheme="minorEastAsia" w:eastAsiaTheme="minorEastAsia" w:cstheme="minorEastAsia"/>
                <w:color w:val="0000FF"/>
                <w:spacing w:val="8"/>
                <w:sz w:val="21"/>
                <w:szCs w:val="21"/>
                <w:lang w:eastAsia="zh-CN"/>
              </w:rPr>
              <w:t>得在</w:t>
            </w:r>
            <w:r>
              <w:rPr>
                <w:rFonts w:hint="eastAsia" w:asciiTheme="minorEastAsia" w:hAnsiTheme="minorEastAsia" w:eastAsiaTheme="minorEastAsia" w:cstheme="minorEastAsia"/>
                <w:color w:val="0000FF"/>
                <w:spacing w:val="8"/>
                <w:sz w:val="21"/>
                <w:szCs w:val="21"/>
              </w:rPr>
              <w:t>项目中</w:t>
            </w:r>
            <w:r>
              <w:rPr>
                <w:rFonts w:hint="eastAsia" w:asciiTheme="minorEastAsia" w:hAnsiTheme="minorEastAsia" w:eastAsiaTheme="minorEastAsia" w:cstheme="minorEastAsia"/>
                <w:color w:val="0000FF"/>
                <w:spacing w:val="-6"/>
                <w:sz w:val="21"/>
                <w:szCs w:val="21"/>
              </w:rPr>
              <w:t>相互兼职。</w:t>
            </w:r>
          </w:p>
          <w:p w14:paraId="4EE9C5C0">
            <w:pPr>
              <w:pStyle w:val="7"/>
              <w:spacing w:before="19" w:line="244" w:lineRule="auto"/>
              <w:ind w:left="423" w:right="38" w:hanging="3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9"/>
                <w:sz w:val="21"/>
                <w:szCs w:val="21"/>
              </w:rPr>
              <w:t>2.</w:t>
            </w:r>
            <w:r>
              <w:rPr>
                <w:rFonts w:hint="eastAsia" w:asciiTheme="minorEastAsia" w:hAnsiTheme="minorEastAsia" w:eastAsiaTheme="minorEastAsia" w:cstheme="minorEastAsia"/>
                <w:color w:val="0000FF"/>
                <w:spacing w:val="20"/>
                <w:w w:val="101"/>
                <w:sz w:val="21"/>
                <w:szCs w:val="21"/>
              </w:rPr>
              <w:t xml:space="preserve">  </w:t>
            </w:r>
            <w:r>
              <w:rPr>
                <w:rFonts w:hint="eastAsia" w:asciiTheme="minorEastAsia" w:hAnsiTheme="minorEastAsia" w:eastAsiaTheme="minorEastAsia" w:cstheme="minorEastAsia"/>
                <w:color w:val="0000FF"/>
                <w:spacing w:val="9"/>
                <w:sz w:val="21"/>
                <w:szCs w:val="21"/>
              </w:rPr>
              <w:t>均应当在投标人处注册执业或岗位登</w:t>
            </w:r>
            <w:r>
              <w:rPr>
                <w:rFonts w:hint="eastAsia" w:asciiTheme="minorEastAsia" w:hAnsiTheme="minorEastAsia" w:eastAsiaTheme="minorEastAsia" w:cstheme="minorEastAsia"/>
                <w:color w:val="0000FF"/>
                <w:spacing w:val="-2"/>
                <w:sz w:val="21"/>
                <w:szCs w:val="21"/>
              </w:rPr>
              <w:t>记，且社会保险缴费单位应是投标人。</w:t>
            </w:r>
          </w:p>
        </w:tc>
        <w:tc>
          <w:tcPr>
            <w:tcW w:w="2691" w:type="dxa"/>
            <w:vAlign w:val="top"/>
          </w:tcPr>
          <w:p w14:paraId="34D49904">
            <w:pPr>
              <w:spacing w:line="266" w:lineRule="auto"/>
              <w:rPr>
                <w:rFonts w:hint="eastAsia" w:asciiTheme="minorEastAsia" w:hAnsiTheme="minorEastAsia" w:eastAsiaTheme="minorEastAsia" w:cstheme="minorEastAsia"/>
                <w:sz w:val="21"/>
              </w:rPr>
            </w:pPr>
          </w:p>
          <w:p w14:paraId="75B35886">
            <w:pPr>
              <w:spacing w:line="266" w:lineRule="auto"/>
              <w:rPr>
                <w:rFonts w:hint="eastAsia" w:asciiTheme="minorEastAsia" w:hAnsiTheme="minorEastAsia" w:eastAsiaTheme="minorEastAsia" w:cstheme="minorEastAsia"/>
                <w:sz w:val="21"/>
              </w:rPr>
            </w:pPr>
          </w:p>
          <w:p w14:paraId="2AD82122">
            <w:pPr>
              <w:pStyle w:val="7"/>
              <w:spacing w:before="68" w:line="219" w:lineRule="auto"/>
              <w:ind w:left="7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提供证明材料</w:t>
            </w:r>
          </w:p>
        </w:tc>
      </w:tr>
      <w:tr w14:paraId="200F0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563" w:type="dxa"/>
            <w:vMerge w:val="continue"/>
            <w:tcBorders>
              <w:top w:val="nil"/>
              <w:bottom w:val="nil"/>
            </w:tcBorders>
            <w:textDirection w:val="tbRlV"/>
            <w:vAlign w:val="top"/>
          </w:tcPr>
          <w:p w14:paraId="7CEE47C6">
            <w:pPr>
              <w:rPr>
                <w:rFonts w:hint="eastAsia" w:asciiTheme="minorEastAsia" w:hAnsiTheme="minorEastAsia" w:eastAsiaTheme="minorEastAsia" w:cstheme="minorEastAsia"/>
                <w:sz w:val="21"/>
              </w:rPr>
            </w:pPr>
          </w:p>
        </w:tc>
        <w:tc>
          <w:tcPr>
            <w:tcW w:w="1484" w:type="dxa"/>
            <w:gridSpan w:val="2"/>
            <w:vAlign w:val="top"/>
          </w:tcPr>
          <w:p w14:paraId="1CE3289F">
            <w:pPr>
              <w:pStyle w:val="7"/>
              <w:spacing w:before="64" w:line="219" w:lineRule="auto"/>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主要施工机</w:t>
            </w:r>
          </w:p>
          <w:p w14:paraId="7B8A44B6">
            <w:pPr>
              <w:pStyle w:val="7"/>
              <w:spacing w:before="82" w:line="197" w:lineRule="auto"/>
              <w:ind w:left="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械设备要求</w:t>
            </w:r>
          </w:p>
        </w:tc>
        <w:tc>
          <w:tcPr>
            <w:tcW w:w="4018" w:type="dxa"/>
            <w:gridSpan w:val="2"/>
            <w:vAlign w:val="top"/>
          </w:tcPr>
          <w:p w14:paraId="4B79E84E">
            <w:pPr>
              <w:spacing w:before="223" w:line="222" w:lineRule="auto"/>
              <w:ind w:left="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tc>
        <w:tc>
          <w:tcPr>
            <w:tcW w:w="2691" w:type="dxa"/>
            <w:vAlign w:val="top"/>
          </w:tcPr>
          <w:p w14:paraId="7DCB0C22">
            <w:pPr>
              <w:spacing w:before="298" w:line="222" w:lineRule="auto"/>
              <w:ind w:left="1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tc>
      </w:tr>
      <w:tr w14:paraId="13BC8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7" w:hRule="atLeast"/>
        </w:trPr>
        <w:tc>
          <w:tcPr>
            <w:tcW w:w="563" w:type="dxa"/>
            <w:vMerge w:val="continue"/>
            <w:tcBorders>
              <w:top w:val="nil"/>
            </w:tcBorders>
            <w:textDirection w:val="tbRlV"/>
            <w:vAlign w:val="top"/>
          </w:tcPr>
          <w:p w14:paraId="598E55D4">
            <w:pPr>
              <w:rPr>
                <w:rFonts w:hint="eastAsia" w:asciiTheme="minorEastAsia" w:hAnsiTheme="minorEastAsia" w:eastAsiaTheme="minorEastAsia" w:cstheme="minorEastAsia"/>
                <w:sz w:val="21"/>
              </w:rPr>
            </w:pPr>
          </w:p>
        </w:tc>
        <w:tc>
          <w:tcPr>
            <w:tcW w:w="1484" w:type="dxa"/>
            <w:gridSpan w:val="2"/>
            <w:vAlign w:val="top"/>
          </w:tcPr>
          <w:p w14:paraId="10FBB851">
            <w:pPr>
              <w:spacing w:line="262" w:lineRule="auto"/>
              <w:rPr>
                <w:rFonts w:hint="eastAsia" w:asciiTheme="minorEastAsia" w:hAnsiTheme="minorEastAsia" w:eastAsiaTheme="minorEastAsia" w:cstheme="minorEastAsia"/>
                <w:sz w:val="21"/>
              </w:rPr>
            </w:pPr>
          </w:p>
          <w:p w14:paraId="386D8FAC">
            <w:pPr>
              <w:spacing w:line="262" w:lineRule="auto"/>
              <w:rPr>
                <w:rFonts w:hint="eastAsia" w:asciiTheme="minorEastAsia" w:hAnsiTheme="minorEastAsia" w:eastAsiaTheme="minorEastAsia" w:cstheme="minorEastAsia"/>
                <w:sz w:val="21"/>
              </w:rPr>
            </w:pPr>
          </w:p>
          <w:p w14:paraId="11548ACF">
            <w:pPr>
              <w:spacing w:line="262" w:lineRule="auto"/>
              <w:rPr>
                <w:rFonts w:hint="eastAsia" w:asciiTheme="minorEastAsia" w:hAnsiTheme="minorEastAsia" w:eastAsiaTheme="minorEastAsia" w:cstheme="minorEastAsia"/>
                <w:sz w:val="21"/>
              </w:rPr>
            </w:pPr>
          </w:p>
          <w:p w14:paraId="6E46859C">
            <w:pPr>
              <w:pStyle w:val="7"/>
              <w:spacing w:before="69" w:line="280" w:lineRule="auto"/>
              <w:ind w:left="316" w:right="214" w:hanging="1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建筑业企业信息登记</w:t>
            </w:r>
          </w:p>
        </w:tc>
        <w:tc>
          <w:tcPr>
            <w:tcW w:w="4018" w:type="dxa"/>
            <w:gridSpan w:val="2"/>
            <w:vAlign w:val="top"/>
          </w:tcPr>
          <w:p w14:paraId="4729D06B">
            <w:pPr>
              <w:spacing w:line="312" w:lineRule="auto"/>
              <w:rPr>
                <w:rFonts w:hint="eastAsia" w:asciiTheme="minorEastAsia" w:hAnsiTheme="minorEastAsia" w:eastAsiaTheme="minorEastAsia" w:cstheme="minorEastAsia"/>
                <w:sz w:val="21"/>
              </w:rPr>
            </w:pPr>
          </w:p>
          <w:p w14:paraId="1FEAE9BF">
            <w:pPr>
              <w:spacing w:line="312" w:lineRule="auto"/>
              <w:rPr>
                <w:rFonts w:hint="eastAsia" w:asciiTheme="minorEastAsia" w:hAnsiTheme="minorEastAsia" w:eastAsiaTheme="minorEastAsia" w:cstheme="minorEastAsia"/>
                <w:sz w:val="21"/>
              </w:rPr>
            </w:pPr>
          </w:p>
          <w:p w14:paraId="6C7AA48D">
            <w:pPr>
              <w:pStyle w:val="7"/>
              <w:spacing w:before="68" w:line="285" w:lineRule="auto"/>
              <w:ind w:left="109" w:right="98" w:firstLine="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投标人应当在《湖北省建筑市场监督与诚信一体化工作平台》进行企业基本信息和</w:t>
            </w:r>
            <w:r>
              <w:rPr>
                <w:rFonts w:hint="eastAsia" w:asciiTheme="minorEastAsia" w:hAnsiTheme="minorEastAsia" w:eastAsiaTheme="minorEastAsia" w:cstheme="minorEastAsia"/>
                <w:color w:val="0000FF"/>
                <w:spacing w:val="-5"/>
                <w:sz w:val="21"/>
                <w:szCs w:val="21"/>
              </w:rPr>
              <w:t>人员信息登记。</w:t>
            </w:r>
          </w:p>
        </w:tc>
        <w:tc>
          <w:tcPr>
            <w:tcW w:w="2691" w:type="dxa"/>
            <w:vAlign w:val="top"/>
          </w:tcPr>
          <w:p w14:paraId="393BA0CF">
            <w:pPr>
              <w:pStyle w:val="7"/>
              <w:spacing w:before="185" w:line="386" w:lineRule="auto"/>
              <w:ind w:left="119" w:right="89" w:firstLine="7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根据湖北省住房和城乡建</w:t>
            </w:r>
            <w:r>
              <w:rPr>
                <w:rFonts w:hint="eastAsia" w:asciiTheme="minorEastAsia" w:hAnsiTheme="minorEastAsia" w:eastAsiaTheme="minorEastAsia" w:cstheme="minorEastAsia"/>
                <w:color w:val="0000FF"/>
                <w:spacing w:val="-5"/>
                <w:sz w:val="21"/>
                <w:szCs w:val="21"/>
              </w:rPr>
              <w:t>设厅《关于推动全省建筑市</w:t>
            </w:r>
            <w:r>
              <w:rPr>
                <w:rFonts w:hint="eastAsia" w:asciiTheme="minorEastAsia" w:hAnsiTheme="minorEastAsia" w:eastAsiaTheme="minorEastAsia" w:cstheme="minorEastAsia"/>
                <w:color w:val="0000FF"/>
                <w:spacing w:val="2"/>
                <w:sz w:val="21"/>
                <w:szCs w:val="21"/>
              </w:rPr>
              <w:t>场统一开放的通知》</w:t>
            </w:r>
            <w:r>
              <w:rPr>
                <w:rFonts w:hint="eastAsia" w:asciiTheme="minorEastAsia" w:hAnsiTheme="minorEastAsia" w:eastAsiaTheme="minorEastAsia" w:cstheme="minorEastAsia"/>
                <w:color w:val="0000FF"/>
                <w:spacing w:val="2"/>
                <w:sz w:val="21"/>
                <w:szCs w:val="21"/>
                <w:lang w:eastAsia="zh-CN"/>
              </w:rPr>
              <w:t>（</w:t>
            </w:r>
            <w:r>
              <w:rPr>
                <w:rFonts w:hint="eastAsia" w:asciiTheme="minorEastAsia" w:hAnsiTheme="minorEastAsia" w:eastAsiaTheme="minorEastAsia" w:cstheme="minorEastAsia"/>
                <w:color w:val="0000FF"/>
                <w:spacing w:val="2"/>
                <w:sz w:val="21"/>
                <w:szCs w:val="21"/>
              </w:rPr>
              <w:t>鄂建</w:t>
            </w:r>
            <w:r>
              <w:rPr>
                <w:rFonts w:hint="eastAsia" w:asciiTheme="minorEastAsia" w:hAnsiTheme="minorEastAsia" w:eastAsiaTheme="minorEastAsia" w:cstheme="minorEastAsia"/>
                <w:color w:val="0000FF"/>
                <w:spacing w:val="-8"/>
                <w:sz w:val="21"/>
                <w:szCs w:val="21"/>
              </w:rPr>
              <w:t>文</w:t>
            </w:r>
            <w:r>
              <w:rPr>
                <w:rFonts w:hint="eastAsia" w:asciiTheme="minorEastAsia" w:hAnsiTheme="minorEastAsia" w:eastAsiaTheme="minorEastAsia" w:cstheme="minorEastAsia"/>
                <w:color w:val="0000FF"/>
                <w:spacing w:val="-8"/>
                <w:sz w:val="21"/>
                <w:szCs w:val="21"/>
                <w:lang w:eastAsia="zh-CN"/>
              </w:rPr>
              <w:t>〔2015〕</w:t>
            </w:r>
            <w:r>
              <w:rPr>
                <w:rFonts w:hint="eastAsia" w:asciiTheme="minorEastAsia" w:hAnsiTheme="minorEastAsia" w:eastAsiaTheme="minorEastAsia" w:cstheme="minorEastAsia"/>
                <w:color w:val="0000FF"/>
                <w:spacing w:val="-8"/>
                <w:sz w:val="21"/>
                <w:szCs w:val="21"/>
              </w:rPr>
              <w:t>]83</w:t>
            </w:r>
            <w:r>
              <w:rPr>
                <w:rFonts w:hint="eastAsia" w:asciiTheme="minorEastAsia" w:hAnsiTheme="minorEastAsia" w:eastAsiaTheme="minorEastAsia" w:cstheme="minorEastAsia"/>
                <w:color w:val="0000FF"/>
                <w:spacing w:val="27"/>
                <w:w w:val="101"/>
                <w:sz w:val="21"/>
                <w:szCs w:val="21"/>
              </w:rPr>
              <w:t xml:space="preserve"> </w:t>
            </w:r>
            <w:r>
              <w:rPr>
                <w:rFonts w:hint="eastAsia" w:asciiTheme="minorEastAsia" w:hAnsiTheme="minorEastAsia" w:eastAsiaTheme="minorEastAsia" w:cstheme="minorEastAsia"/>
                <w:color w:val="0000FF"/>
                <w:spacing w:val="-8"/>
                <w:sz w:val="21"/>
                <w:szCs w:val="21"/>
              </w:rPr>
              <w:t>号</w:t>
            </w:r>
            <w:r>
              <w:rPr>
                <w:rFonts w:hint="eastAsia" w:asciiTheme="minorEastAsia" w:hAnsiTheme="minorEastAsia" w:eastAsiaTheme="minorEastAsia" w:cstheme="minorEastAsia"/>
                <w:color w:val="0000FF"/>
                <w:spacing w:val="-8"/>
                <w:sz w:val="21"/>
                <w:szCs w:val="21"/>
                <w:lang w:eastAsia="zh-CN"/>
              </w:rPr>
              <w:t>）</w:t>
            </w:r>
            <w:r>
              <w:rPr>
                <w:rFonts w:hint="eastAsia" w:asciiTheme="minorEastAsia" w:hAnsiTheme="minorEastAsia" w:eastAsiaTheme="minorEastAsia" w:cstheme="minorEastAsia"/>
                <w:color w:val="0000FF"/>
                <w:spacing w:val="-8"/>
                <w:sz w:val="21"/>
                <w:szCs w:val="21"/>
              </w:rPr>
              <w:t>的规定，“省</w:t>
            </w:r>
          </w:p>
          <w:p w14:paraId="0131802C">
            <w:pPr>
              <w:pStyle w:val="7"/>
              <w:spacing w:line="215" w:lineRule="auto"/>
              <w:ind w:left="2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3"/>
                <w:sz w:val="21"/>
                <w:szCs w:val="21"/>
              </w:rPr>
              <w:t>内外建筑企业在各市州区</w:t>
            </w:r>
          </w:p>
        </w:tc>
      </w:tr>
    </w:tbl>
    <w:p w14:paraId="26059BD9">
      <w:pPr>
        <w:spacing w:before="23"/>
        <w:rPr>
          <w:rFonts w:hint="eastAsia" w:asciiTheme="minorEastAsia" w:hAnsiTheme="minorEastAsia" w:eastAsiaTheme="minorEastAsia" w:cstheme="minorEastAsia"/>
        </w:rPr>
      </w:pP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2"/>
        <w:gridCol w:w="1485"/>
        <w:gridCol w:w="4018"/>
        <w:gridCol w:w="2691"/>
      </w:tblGrid>
      <w:tr w14:paraId="63618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86" w:hRule="atLeast"/>
        </w:trPr>
        <w:tc>
          <w:tcPr>
            <w:tcW w:w="562" w:type="dxa"/>
            <w:vMerge w:val="restart"/>
            <w:tcBorders>
              <w:bottom w:val="nil"/>
            </w:tcBorders>
            <w:vAlign w:val="top"/>
          </w:tcPr>
          <w:p w14:paraId="20DCCF57">
            <w:pPr>
              <w:rPr>
                <w:rFonts w:hint="eastAsia" w:asciiTheme="minorEastAsia" w:hAnsiTheme="minorEastAsia" w:eastAsiaTheme="minorEastAsia" w:cstheme="minorEastAsia"/>
                <w:sz w:val="21"/>
              </w:rPr>
            </w:pPr>
          </w:p>
        </w:tc>
        <w:tc>
          <w:tcPr>
            <w:tcW w:w="1485" w:type="dxa"/>
            <w:vAlign w:val="top"/>
          </w:tcPr>
          <w:p w14:paraId="7E5DB31A">
            <w:pPr>
              <w:rPr>
                <w:rFonts w:hint="eastAsia" w:asciiTheme="minorEastAsia" w:hAnsiTheme="minorEastAsia" w:eastAsiaTheme="minorEastAsia" w:cstheme="minorEastAsia"/>
                <w:sz w:val="21"/>
              </w:rPr>
            </w:pPr>
          </w:p>
        </w:tc>
        <w:tc>
          <w:tcPr>
            <w:tcW w:w="4018" w:type="dxa"/>
            <w:vAlign w:val="top"/>
          </w:tcPr>
          <w:p w14:paraId="7A98DD14">
            <w:pPr>
              <w:rPr>
                <w:rFonts w:hint="eastAsia" w:asciiTheme="minorEastAsia" w:hAnsiTheme="minorEastAsia" w:eastAsiaTheme="minorEastAsia" w:cstheme="minorEastAsia"/>
                <w:sz w:val="21"/>
              </w:rPr>
            </w:pPr>
          </w:p>
        </w:tc>
        <w:tc>
          <w:tcPr>
            <w:tcW w:w="2691" w:type="dxa"/>
            <w:vAlign w:val="top"/>
          </w:tcPr>
          <w:p w14:paraId="47836F45">
            <w:pPr>
              <w:pStyle w:val="7"/>
              <w:spacing w:before="180" w:line="220"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5"/>
                <w:sz w:val="21"/>
                <w:szCs w:val="21"/>
              </w:rPr>
              <w:t>域流动，统一实行一体化平</w:t>
            </w:r>
          </w:p>
          <w:p w14:paraId="1D8564A4">
            <w:pPr>
              <w:pStyle w:val="7"/>
              <w:spacing w:before="183" w:line="220" w:lineRule="auto"/>
              <w:ind w:left="1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1"/>
                <w:sz w:val="21"/>
                <w:szCs w:val="21"/>
              </w:rPr>
              <w:t>台登记管理”。申请人应当</w:t>
            </w:r>
          </w:p>
          <w:p w14:paraId="6C4442C8">
            <w:pPr>
              <w:pStyle w:val="7"/>
              <w:spacing w:before="200" w:line="220"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5"/>
                <w:sz w:val="21"/>
                <w:szCs w:val="21"/>
              </w:rPr>
              <w:t>在《湖北省建筑市场监督与</w:t>
            </w:r>
          </w:p>
          <w:p w14:paraId="2CD888D7">
            <w:pPr>
              <w:pStyle w:val="7"/>
              <w:spacing w:before="186" w:line="227" w:lineRule="auto"/>
              <w:ind w:left="1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诚信一体化工作平台》</w:t>
            </w:r>
            <w:r>
              <w:rPr>
                <w:rFonts w:hint="eastAsia" w:asciiTheme="minorEastAsia" w:hAnsiTheme="minorEastAsia" w:eastAsiaTheme="minorEastAsia" w:cstheme="minorEastAsia"/>
                <w:color w:val="0000FF"/>
                <w:spacing w:val="-1"/>
                <w:sz w:val="21"/>
                <w:szCs w:val="21"/>
                <w:lang w:eastAsia="zh-CN"/>
              </w:rPr>
              <w:t>（</w:t>
            </w:r>
            <w:r>
              <w:rPr>
                <w:rFonts w:hint="eastAsia" w:asciiTheme="minorEastAsia" w:hAnsiTheme="minorEastAsia" w:eastAsiaTheme="minorEastAsia" w:cstheme="minorEastAsia"/>
                <w:color w:val="0000FF"/>
                <w:spacing w:val="-1"/>
                <w:sz w:val="21"/>
                <w:szCs w:val="21"/>
              </w:rPr>
              <w:t>网</w:t>
            </w:r>
          </w:p>
          <w:p w14:paraId="56E16ECD">
            <w:pPr>
              <w:pStyle w:val="7"/>
              <w:spacing w:before="177" w:line="225"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址</w:t>
            </w:r>
            <w:r>
              <w:rPr>
                <w:rFonts w:hint="eastAsia" w:asciiTheme="minorEastAsia" w:hAnsiTheme="minorEastAsia" w:eastAsiaTheme="minorEastAsia" w:cstheme="minorEastAsia"/>
                <w:color w:val="0000FF"/>
                <w:spacing w:val="-1"/>
                <w:sz w:val="21"/>
                <w:szCs w:val="21"/>
                <w:lang w:eastAsia="zh-CN"/>
              </w:rPr>
              <w:t>)</w:t>
            </w:r>
            <w:r>
              <w:rPr>
                <w:rFonts w:hint="eastAsia" w:asciiTheme="minorEastAsia" w:hAnsiTheme="minorEastAsia" w:eastAsiaTheme="minorEastAsia" w:cstheme="minorEastAsia"/>
                <w:color w:val="0000FF"/>
                <w:spacing w:val="-1"/>
                <w:sz w:val="21"/>
                <w:szCs w:val="21"/>
              </w:rPr>
              <w:t>)</w:t>
            </w:r>
          </w:p>
          <w:p w14:paraId="52FD8235">
            <w:pPr>
              <w:pStyle w:val="7"/>
              <w:spacing w:before="193" w:line="219" w:lineRule="auto"/>
              <w:ind w:left="1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进行企业基本信息和人员</w:t>
            </w:r>
          </w:p>
          <w:p w14:paraId="5C87B766">
            <w:pPr>
              <w:pStyle w:val="7"/>
              <w:spacing w:before="186" w:line="219"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5"/>
                <w:sz w:val="21"/>
                <w:szCs w:val="21"/>
              </w:rPr>
              <w:t>信息登记。本项目投标需提</w:t>
            </w:r>
          </w:p>
          <w:p w14:paraId="05642A9B">
            <w:pPr>
              <w:pStyle w:val="7"/>
              <w:spacing w:before="187" w:line="219"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5"/>
                <w:sz w:val="21"/>
                <w:szCs w:val="21"/>
              </w:rPr>
              <w:t>供“一体化工作平台”企业</w:t>
            </w:r>
          </w:p>
          <w:p w14:paraId="7771348C">
            <w:pPr>
              <w:pStyle w:val="7"/>
              <w:spacing w:before="201" w:line="219" w:lineRule="auto"/>
              <w:ind w:left="19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基本信息和人员信息登记</w:t>
            </w:r>
          </w:p>
          <w:p w14:paraId="003561D2">
            <w:pPr>
              <w:pStyle w:val="7"/>
              <w:spacing w:before="187" w:line="21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5"/>
                <w:sz w:val="21"/>
                <w:szCs w:val="21"/>
              </w:rPr>
              <w:t>截图，无需提供带二维码的</w:t>
            </w:r>
          </w:p>
          <w:p w14:paraId="56060503">
            <w:pPr>
              <w:pStyle w:val="7"/>
              <w:spacing w:before="186" w:line="220" w:lineRule="auto"/>
              <w:ind w:left="1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5"/>
                <w:sz w:val="21"/>
                <w:szCs w:val="21"/>
              </w:rPr>
              <w:t>名称为“建筑业企业在鄂投</w:t>
            </w:r>
          </w:p>
          <w:p w14:paraId="32895175">
            <w:pPr>
              <w:pStyle w:val="7"/>
              <w:spacing w:before="200" w:line="217" w:lineRule="auto"/>
              <w:ind w:left="5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标信息登记表”。</w:t>
            </w:r>
          </w:p>
        </w:tc>
      </w:tr>
      <w:tr w14:paraId="5E8A2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70" w:hRule="atLeast"/>
        </w:trPr>
        <w:tc>
          <w:tcPr>
            <w:tcW w:w="562" w:type="dxa"/>
            <w:vMerge w:val="continue"/>
            <w:tcBorders>
              <w:top w:val="nil"/>
            </w:tcBorders>
            <w:vAlign w:val="top"/>
          </w:tcPr>
          <w:p w14:paraId="747BB4A4">
            <w:pPr>
              <w:rPr>
                <w:rFonts w:hint="eastAsia" w:asciiTheme="minorEastAsia" w:hAnsiTheme="minorEastAsia" w:eastAsiaTheme="minorEastAsia" w:cstheme="minorEastAsia"/>
                <w:sz w:val="21"/>
              </w:rPr>
            </w:pPr>
          </w:p>
        </w:tc>
        <w:tc>
          <w:tcPr>
            <w:tcW w:w="1485" w:type="dxa"/>
            <w:vAlign w:val="top"/>
          </w:tcPr>
          <w:p w14:paraId="1DBA33D0">
            <w:pPr>
              <w:spacing w:line="243" w:lineRule="auto"/>
              <w:rPr>
                <w:rFonts w:hint="eastAsia" w:asciiTheme="minorEastAsia" w:hAnsiTheme="minorEastAsia" w:eastAsiaTheme="minorEastAsia" w:cstheme="minorEastAsia"/>
                <w:sz w:val="21"/>
              </w:rPr>
            </w:pPr>
          </w:p>
          <w:p w14:paraId="2B13DC7B">
            <w:pPr>
              <w:spacing w:line="243" w:lineRule="auto"/>
              <w:rPr>
                <w:rFonts w:hint="eastAsia" w:asciiTheme="minorEastAsia" w:hAnsiTheme="minorEastAsia" w:eastAsiaTheme="minorEastAsia" w:cstheme="minorEastAsia"/>
                <w:sz w:val="21"/>
              </w:rPr>
            </w:pPr>
          </w:p>
          <w:p w14:paraId="0C9934D3">
            <w:pPr>
              <w:spacing w:line="243" w:lineRule="auto"/>
              <w:rPr>
                <w:rFonts w:hint="eastAsia" w:asciiTheme="minorEastAsia" w:hAnsiTheme="minorEastAsia" w:eastAsiaTheme="minorEastAsia" w:cstheme="minorEastAsia"/>
                <w:sz w:val="21"/>
              </w:rPr>
            </w:pPr>
          </w:p>
          <w:p w14:paraId="1266549B">
            <w:pPr>
              <w:spacing w:line="243" w:lineRule="auto"/>
              <w:rPr>
                <w:rFonts w:hint="eastAsia" w:asciiTheme="minorEastAsia" w:hAnsiTheme="minorEastAsia" w:eastAsiaTheme="minorEastAsia" w:cstheme="minorEastAsia"/>
                <w:sz w:val="21"/>
              </w:rPr>
            </w:pPr>
          </w:p>
          <w:p w14:paraId="5CF74A0D">
            <w:pPr>
              <w:spacing w:line="243" w:lineRule="auto"/>
              <w:rPr>
                <w:rFonts w:hint="eastAsia" w:asciiTheme="minorEastAsia" w:hAnsiTheme="minorEastAsia" w:eastAsiaTheme="minorEastAsia" w:cstheme="minorEastAsia"/>
                <w:sz w:val="21"/>
              </w:rPr>
            </w:pPr>
          </w:p>
          <w:p w14:paraId="5FEDD7A3">
            <w:pPr>
              <w:spacing w:line="243" w:lineRule="auto"/>
              <w:rPr>
                <w:rFonts w:hint="eastAsia" w:asciiTheme="minorEastAsia" w:hAnsiTheme="minorEastAsia" w:eastAsiaTheme="minorEastAsia" w:cstheme="minorEastAsia"/>
                <w:sz w:val="21"/>
              </w:rPr>
            </w:pPr>
          </w:p>
          <w:p w14:paraId="5F65D260">
            <w:pPr>
              <w:spacing w:line="243" w:lineRule="auto"/>
              <w:rPr>
                <w:rFonts w:hint="eastAsia" w:asciiTheme="minorEastAsia" w:hAnsiTheme="minorEastAsia" w:eastAsiaTheme="minorEastAsia" w:cstheme="minorEastAsia"/>
                <w:sz w:val="21"/>
              </w:rPr>
            </w:pPr>
          </w:p>
          <w:p w14:paraId="4E073904">
            <w:pPr>
              <w:spacing w:line="243" w:lineRule="auto"/>
              <w:rPr>
                <w:rFonts w:hint="eastAsia" w:asciiTheme="minorEastAsia" w:hAnsiTheme="minorEastAsia" w:eastAsiaTheme="minorEastAsia" w:cstheme="minorEastAsia"/>
                <w:sz w:val="21"/>
              </w:rPr>
            </w:pPr>
          </w:p>
          <w:p w14:paraId="724AB8D0">
            <w:pPr>
              <w:spacing w:line="243" w:lineRule="auto"/>
              <w:rPr>
                <w:rFonts w:hint="eastAsia" w:asciiTheme="minorEastAsia" w:hAnsiTheme="minorEastAsia" w:eastAsiaTheme="minorEastAsia" w:cstheme="minorEastAsia"/>
                <w:sz w:val="21"/>
              </w:rPr>
            </w:pPr>
          </w:p>
          <w:p w14:paraId="40C6486C">
            <w:pPr>
              <w:spacing w:line="243" w:lineRule="auto"/>
              <w:rPr>
                <w:rFonts w:hint="eastAsia" w:asciiTheme="minorEastAsia" w:hAnsiTheme="minorEastAsia" w:eastAsiaTheme="minorEastAsia" w:cstheme="minorEastAsia"/>
                <w:sz w:val="21"/>
              </w:rPr>
            </w:pPr>
          </w:p>
          <w:p w14:paraId="2AE72B7E">
            <w:pPr>
              <w:spacing w:line="243" w:lineRule="auto"/>
              <w:rPr>
                <w:rFonts w:hint="eastAsia" w:asciiTheme="minorEastAsia" w:hAnsiTheme="minorEastAsia" w:eastAsiaTheme="minorEastAsia" w:cstheme="minorEastAsia"/>
                <w:sz w:val="21"/>
              </w:rPr>
            </w:pPr>
          </w:p>
          <w:p w14:paraId="6A7BDC02">
            <w:pPr>
              <w:spacing w:line="243" w:lineRule="auto"/>
              <w:rPr>
                <w:rFonts w:hint="eastAsia" w:asciiTheme="minorEastAsia" w:hAnsiTheme="minorEastAsia" w:eastAsiaTheme="minorEastAsia" w:cstheme="minorEastAsia"/>
                <w:sz w:val="21"/>
              </w:rPr>
            </w:pPr>
          </w:p>
          <w:p w14:paraId="075F49D4">
            <w:pPr>
              <w:spacing w:line="243" w:lineRule="auto"/>
              <w:rPr>
                <w:rFonts w:hint="eastAsia" w:asciiTheme="minorEastAsia" w:hAnsiTheme="minorEastAsia" w:eastAsiaTheme="minorEastAsia" w:cstheme="minorEastAsia"/>
                <w:sz w:val="21"/>
              </w:rPr>
            </w:pPr>
          </w:p>
          <w:p w14:paraId="6DE58A80">
            <w:pPr>
              <w:spacing w:line="243" w:lineRule="auto"/>
              <w:rPr>
                <w:rFonts w:hint="eastAsia" w:asciiTheme="minorEastAsia" w:hAnsiTheme="minorEastAsia" w:eastAsiaTheme="minorEastAsia" w:cstheme="minorEastAsia"/>
                <w:sz w:val="21"/>
              </w:rPr>
            </w:pPr>
          </w:p>
          <w:p w14:paraId="24306B84">
            <w:pPr>
              <w:spacing w:line="243" w:lineRule="auto"/>
              <w:rPr>
                <w:rFonts w:hint="eastAsia" w:asciiTheme="minorEastAsia" w:hAnsiTheme="minorEastAsia" w:eastAsiaTheme="minorEastAsia" w:cstheme="minorEastAsia"/>
                <w:sz w:val="21"/>
              </w:rPr>
            </w:pPr>
          </w:p>
          <w:p w14:paraId="074C7203">
            <w:pPr>
              <w:pStyle w:val="7"/>
              <w:spacing w:before="68" w:line="219" w:lineRule="auto"/>
              <w:ind w:left="3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政府采购</w:t>
            </w:r>
          </w:p>
          <w:p w14:paraId="07C3E155">
            <w:pPr>
              <w:pStyle w:val="7"/>
              <w:spacing w:before="81" w:line="220" w:lineRule="auto"/>
              <w:ind w:lef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特别资格要求</w:t>
            </w:r>
          </w:p>
        </w:tc>
        <w:tc>
          <w:tcPr>
            <w:tcW w:w="4018" w:type="dxa"/>
            <w:vAlign w:val="top"/>
          </w:tcPr>
          <w:p w14:paraId="5C6D371A">
            <w:pPr>
              <w:pStyle w:val="7"/>
              <w:spacing w:before="72" w:line="266" w:lineRule="auto"/>
              <w:ind w:left="107" w:right="100" w:firstLine="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w:t>
            </w:r>
            <w:r>
              <w:rPr>
                <w:rFonts w:hint="eastAsia" w:asciiTheme="minorEastAsia" w:hAnsiTheme="minorEastAsia" w:eastAsiaTheme="minorEastAsia" w:cstheme="minorEastAsia"/>
                <w:spacing w:val="1"/>
                <w:sz w:val="21"/>
                <w:szCs w:val="21"/>
              </w:rPr>
              <w:t>采购项目整体预留专门面向中小企业采</w:t>
            </w:r>
            <w:r>
              <w:rPr>
                <w:rFonts w:hint="eastAsia" w:asciiTheme="minorEastAsia" w:hAnsiTheme="minorEastAsia" w:eastAsiaTheme="minorEastAsia" w:cstheme="minorEastAsia"/>
                <w:spacing w:val="-10"/>
                <w:sz w:val="21"/>
                <w:szCs w:val="21"/>
              </w:rPr>
              <w:t>购。</w:t>
            </w:r>
          </w:p>
          <w:p w14:paraId="10503647">
            <w:pPr>
              <w:pStyle w:val="7"/>
              <w:spacing w:before="9" w:line="284" w:lineRule="auto"/>
              <w:ind w:left="107" w:right="99" w:firstLine="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w:t>
            </w:r>
            <w:r>
              <w:rPr>
                <w:rFonts w:hint="eastAsia" w:asciiTheme="minorEastAsia" w:hAnsiTheme="minorEastAsia" w:eastAsiaTheme="minorEastAsia" w:cstheme="minorEastAsia"/>
                <w:spacing w:val="-1"/>
                <w:sz w:val="21"/>
                <w:szCs w:val="21"/>
              </w:rPr>
              <w:t>采购项目整体预留专门面向小微企业采</w:t>
            </w:r>
            <w:r>
              <w:rPr>
                <w:rFonts w:hint="eastAsia" w:asciiTheme="minorEastAsia" w:hAnsiTheme="minorEastAsia" w:eastAsiaTheme="minorEastAsia" w:cstheme="minorEastAsia"/>
                <w:spacing w:val="-10"/>
                <w:sz w:val="21"/>
                <w:szCs w:val="21"/>
              </w:rPr>
              <w:t>购。</w:t>
            </w:r>
          </w:p>
          <w:p w14:paraId="2EDAC482">
            <w:pPr>
              <w:pStyle w:val="7"/>
              <w:spacing w:line="277" w:lineRule="auto"/>
              <w:ind w:left="107" w:right="99" w:firstLine="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w:t>
            </w:r>
            <w:r>
              <w:rPr>
                <w:rFonts w:hint="eastAsia" w:asciiTheme="minorEastAsia" w:hAnsiTheme="minorEastAsia" w:eastAsiaTheme="minorEastAsia" w:cstheme="minorEastAsia"/>
                <w:spacing w:val="-1"/>
                <w:sz w:val="21"/>
                <w:szCs w:val="21"/>
              </w:rPr>
              <w:t>采购项目部分预留专门面向中小企业采</w:t>
            </w:r>
            <w:r>
              <w:rPr>
                <w:rFonts w:hint="eastAsia" w:asciiTheme="minorEastAsia" w:hAnsiTheme="minorEastAsia" w:eastAsiaTheme="minorEastAsia" w:cstheme="minorEastAsia"/>
                <w:spacing w:val="-10"/>
                <w:sz w:val="21"/>
                <w:szCs w:val="21"/>
              </w:rPr>
              <w:t>购。</w:t>
            </w:r>
          </w:p>
          <w:p w14:paraId="4BB015D8">
            <w:pPr>
              <w:pStyle w:val="7"/>
              <w:spacing w:before="6" w:line="280" w:lineRule="auto"/>
              <w:ind w:left="108" w:right="98" w:firstLine="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要求大企业与中小企业组成联合体的形式参加投标，且联合体中中小企业承担的部</w:t>
            </w:r>
            <w:r>
              <w:rPr>
                <w:rFonts w:hint="eastAsia" w:asciiTheme="minorEastAsia" w:hAnsiTheme="minorEastAsia" w:eastAsiaTheme="minorEastAsia" w:cstheme="minorEastAsia"/>
                <w:spacing w:val="-1"/>
                <w:sz w:val="21"/>
                <w:szCs w:val="21"/>
              </w:rPr>
              <w:t>分达到项目合同总金额的</w:t>
            </w:r>
            <w:r>
              <w:rPr>
                <w:rFonts w:hint="eastAsia" w:asciiTheme="minorEastAsia" w:hAnsiTheme="minorEastAsia" w:eastAsiaTheme="minorEastAsia" w:cstheme="minorEastAsia"/>
                <w:color w:val="0000FF"/>
                <w:spacing w:val="-1"/>
                <w:sz w:val="21"/>
                <w:szCs w:val="21"/>
              </w:rPr>
              <w:t>/</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以上，其中小微企业承担的比例不低于</w:t>
            </w:r>
            <w:r>
              <w:rPr>
                <w:rFonts w:hint="eastAsia" w:asciiTheme="minorEastAsia" w:hAnsiTheme="minorEastAsia" w:eastAsiaTheme="minorEastAsia" w:cstheme="minorEastAsia"/>
                <w:color w:val="0000FF"/>
                <w:spacing w:val="-1"/>
                <w:sz w:val="21"/>
                <w:szCs w:val="21"/>
              </w:rPr>
              <w:t>/</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。组成联合体</w:t>
            </w:r>
            <w:r>
              <w:rPr>
                <w:rFonts w:hint="eastAsia" w:asciiTheme="minorEastAsia" w:hAnsiTheme="minorEastAsia" w:eastAsiaTheme="minorEastAsia" w:cstheme="minorEastAsia"/>
                <w:sz w:val="21"/>
                <w:szCs w:val="21"/>
              </w:rPr>
              <w:t>的中小企业与联合体内其他企业之间不得</w:t>
            </w:r>
            <w:r>
              <w:rPr>
                <w:rFonts w:hint="eastAsia" w:asciiTheme="minorEastAsia" w:hAnsiTheme="minorEastAsia" w:eastAsiaTheme="minorEastAsia" w:cstheme="minorEastAsia"/>
                <w:spacing w:val="-11"/>
                <w:sz w:val="21"/>
                <w:szCs w:val="21"/>
              </w:rPr>
              <w:t>存在直接控股、管理关系。（前述比例由招</w:t>
            </w:r>
            <w:r>
              <w:rPr>
                <w:rFonts w:hint="eastAsia" w:asciiTheme="minorEastAsia" w:hAnsiTheme="minorEastAsia" w:eastAsiaTheme="minorEastAsia" w:cstheme="minorEastAsia"/>
                <w:spacing w:val="-1"/>
                <w:sz w:val="21"/>
                <w:szCs w:val="21"/>
              </w:rPr>
              <w:t>标人根据项目的具体情况约定）</w:t>
            </w:r>
          </w:p>
          <w:p w14:paraId="36BF07C2">
            <w:pPr>
              <w:pStyle w:val="7"/>
              <w:spacing w:before="1" w:line="280" w:lineRule="auto"/>
              <w:ind w:left="107" w:right="99" w:firstLine="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w:t>
            </w:r>
            <w:r>
              <w:rPr>
                <w:rFonts w:hint="eastAsia" w:asciiTheme="minorEastAsia" w:hAnsiTheme="minorEastAsia" w:eastAsiaTheme="minorEastAsia" w:cstheme="minorEastAsia"/>
                <w:spacing w:val="-1"/>
                <w:sz w:val="21"/>
                <w:szCs w:val="21"/>
              </w:rPr>
              <w:t>采购项目部分预留专门面向中小企业采</w:t>
            </w:r>
            <w:r>
              <w:rPr>
                <w:rFonts w:hint="eastAsia" w:asciiTheme="minorEastAsia" w:hAnsiTheme="minorEastAsia" w:eastAsiaTheme="minorEastAsia" w:cstheme="minorEastAsia"/>
                <w:spacing w:val="-10"/>
                <w:sz w:val="21"/>
                <w:szCs w:val="21"/>
              </w:rPr>
              <w:t>购。</w:t>
            </w:r>
          </w:p>
          <w:p w14:paraId="364586B9">
            <w:pPr>
              <w:pStyle w:val="7"/>
              <w:spacing w:before="6" w:line="279" w:lineRule="auto"/>
              <w:ind w:left="108" w:right="98"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要求大企业向中小企业分包的形式参加投标，且接受分包的中小企业承担的部分达</w:t>
            </w:r>
            <w:r>
              <w:rPr>
                <w:rFonts w:hint="eastAsia" w:asciiTheme="minorEastAsia" w:hAnsiTheme="minorEastAsia" w:eastAsiaTheme="minorEastAsia" w:cstheme="minorEastAsia"/>
                <w:spacing w:val="-1"/>
                <w:sz w:val="21"/>
                <w:szCs w:val="21"/>
              </w:rPr>
              <w:t>到项目合同总金额的</w:t>
            </w:r>
            <w:r>
              <w:rPr>
                <w:rFonts w:hint="eastAsia" w:asciiTheme="minorEastAsia" w:hAnsiTheme="minorEastAsia" w:eastAsiaTheme="minorEastAsia" w:cstheme="minorEastAsia"/>
                <w:color w:val="0000FF"/>
                <w:spacing w:val="-1"/>
                <w:sz w:val="21"/>
                <w:szCs w:val="21"/>
              </w:rPr>
              <w:t>/</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以上，其中接受分包的小微企业承担的比例不低于</w:t>
            </w:r>
            <w:r>
              <w:rPr>
                <w:rFonts w:hint="eastAsia" w:asciiTheme="minorEastAsia" w:hAnsiTheme="minorEastAsia" w:eastAsiaTheme="minorEastAsia" w:cstheme="minorEastAsia"/>
                <w:color w:val="0000FF"/>
                <w:spacing w:val="-1"/>
                <w:sz w:val="21"/>
                <w:szCs w:val="21"/>
              </w:rPr>
              <w:t>/</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。接受</w:t>
            </w:r>
            <w:r>
              <w:rPr>
                <w:rFonts w:hint="eastAsia" w:asciiTheme="minorEastAsia" w:hAnsiTheme="minorEastAsia" w:eastAsiaTheme="minorEastAsia" w:cstheme="minorEastAsia"/>
                <w:sz w:val="21"/>
                <w:szCs w:val="21"/>
              </w:rPr>
              <w:t>分包合同的中小企业与分包企业之间不得</w:t>
            </w:r>
            <w:r>
              <w:rPr>
                <w:rFonts w:hint="eastAsia" w:asciiTheme="minorEastAsia" w:hAnsiTheme="minorEastAsia" w:eastAsiaTheme="minorEastAsia" w:cstheme="minorEastAsia"/>
                <w:spacing w:val="-11"/>
                <w:sz w:val="21"/>
                <w:szCs w:val="21"/>
              </w:rPr>
              <w:t>存在直接控股、管理关系。（前述比例由招</w:t>
            </w:r>
            <w:r>
              <w:rPr>
                <w:rFonts w:hint="eastAsia" w:asciiTheme="minorEastAsia" w:hAnsiTheme="minorEastAsia" w:eastAsiaTheme="minorEastAsia" w:cstheme="minorEastAsia"/>
                <w:spacing w:val="-1"/>
                <w:sz w:val="21"/>
                <w:szCs w:val="21"/>
              </w:rPr>
              <w:t>标人根据项目的具体情况约定）</w:t>
            </w:r>
          </w:p>
          <w:p w14:paraId="583C03C1">
            <w:pPr>
              <w:pStyle w:val="7"/>
              <w:spacing w:before="19" w:line="277" w:lineRule="auto"/>
              <w:ind w:left="108" w:right="99" w:firstLine="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w:t>
            </w:r>
            <w:r>
              <w:rPr>
                <w:rFonts w:hint="eastAsia" w:asciiTheme="minorEastAsia" w:hAnsiTheme="minorEastAsia" w:eastAsiaTheme="minorEastAsia" w:cstheme="minorEastAsia"/>
                <w:spacing w:val="-1"/>
                <w:sz w:val="21"/>
                <w:szCs w:val="21"/>
              </w:rPr>
              <w:t>采购项目未预留份额专门面向中小企业</w:t>
            </w:r>
            <w:r>
              <w:rPr>
                <w:rFonts w:hint="eastAsia" w:asciiTheme="minorEastAsia" w:hAnsiTheme="minorEastAsia" w:eastAsiaTheme="minorEastAsia" w:cstheme="minorEastAsia"/>
                <w:spacing w:val="-9"/>
                <w:sz w:val="21"/>
                <w:szCs w:val="21"/>
              </w:rPr>
              <w:t>采购。</w:t>
            </w:r>
          </w:p>
          <w:p w14:paraId="3628DAF2">
            <w:pPr>
              <w:pStyle w:val="7"/>
              <w:spacing w:line="202"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w:t>
            </w:r>
            <w:r>
              <w:rPr>
                <w:rFonts w:hint="eastAsia" w:asciiTheme="minorEastAsia" w:hAnsiTheme="minorEastAsia" w:eastAsiaTheme="minorEastAsia" w:cstheme="minorEastAsia"/>
                <w:spacing w:val="-1"/>
                <w:sz w:val="21"/>
                <w:szCs w:val="21"/>
              </w:rPr>
              <w:t>不接受</w:t>
            </w:r>
            <w:r>
              <w:rPr>
                <w:rFonts w:hint="eastAsia" w:asciiTheme="minorEastAsia" w:hAnsiTheme="minorEastAsia" w:eastAsiaTheme="minorEastAsia" w:cstheme="minorEastAsia"/>
                <w:color w:val="0000FF"/>
                <w:spacing w:val="-1"/>
                <w:sz w:val="21"/>
                <w:szCs w:val="21"/>
              </w:rPr>
              <w:t>□</w:t>
            </w:r>
            <w:r>
              <w:rPr>
                <w:rFonts w:hint="eastAsia" w:asciiTheme="minorEastAsia" w:hAnsiTheme="minorEastAsia" w:eastAsiaTheme="minorEastAsia" w:cstheme="minorEastAsia"/>
                <w:spacing w:val="-1"/>
                <w:sz w:val="21"/>
                <w:szCs w:val="21"/>
              </w:rPr>
              <w:t>接受大中型企业与小微企业组</w:t>
            </w:r>
          </w:p>
        </w:tc>
        <w:tc>
          <w:tcPr>
            <w:tcW w:w="2691" w:type="dxa"/>
            <w:vAlign w:val="top"/>
          </w:tcPr>
          <w:p w14:paraId="01192B47">
            <w:pPr>
              <w:spacing w:line="242" w:lineRule="auto"/>
              <w:rPr>
                <w:rFonts w:hint="eastAsia" w:asciiTheme="minorEastAsia" w:hAnsiTheme="minorEastAsia" w:eastAsiaTheme="minorEastAsia" w:cstheme="minorEastAsia"/>
                <w:sz w:val="21"/>
              </w:rPr>
            </w:pPr>
          </w:p>
          <w:p w14:paraId="07D64A35">
            <w:pPr>
              <w:spacing w:line="242" w:lineRule="auto"/>
              <w:rPr>
                <w:rFonts w:hint="eastAsia" w:asciiTheme="minorEastAsia" w:hAnsiTheme="minorEastAsia" w:eastAsiaTheme="minorEastAsia" w:cstheme="minorEastAsia"/>
                <w:sz w:val="21"/>
              </w:rPr>
            </w:pPr>
          </w:p>
          <w:p w14:paraId="5625EBB6">
            <w:pPr>
              <w:spacing w:line="242" w:lineRule="auto"/>
              <w:rPr>
                <w:rFonts w:hint="eastAsia" w:asciiTheme="minorEastAsia" w:hAnsiTheme="minorEastAsia" w:eastAsiaTheme="minorEastAsia" w:cstheme="minorEastAsia"/>
                <w:sz w:val="21"/>
              </w:rPr>
            </w:pPr>
          </w:p>
          <w:p w14:paraId="7B503F56">
            <w:pPr>
              <w:spacing w:line="242" w:lineRule="auto"/>
              <w:rPr>
                <w:rFonts w:hint="eastAsia" w:asciiTheme="minorEastAsia" w:hAnsiTheme="minorEastAsia" w:eastAsiaTheme="minorEastAsia" w:cstheme="minorEastAsia"/>
                <w:sz w:val="21"/>
              </w:rPr>
            </w:pPr>
          </w:p>
          <w:p w14:paraId="6AE629C2">
            <w:pPr>
              <w:spacing w:line="242" w:lineRule="auto"/>
              <w:rPr>
                <w:rFonts w:hint="eastAsia" w:asciiTheme="minorEastAsia" w:hAnsiTheme="minorEastAsia" w:eastAsiaTheme="minorEastAsia" w:cstheme="minorEastAsia"/>
                <w:sz w:val="21"/>
              </w:rPr>
            </w:pPr>
          </w:p>
          <w:p w14:paraId="194B8607">
            <w:pPr>
              <w:spacing w:line="242" w:lineRule="auto"/>
              <w:rPr>
                <w:rFonts w:hint="eastAsia" w:asciiTheme="minorEastAsia" w:hAnsiTheme="minorEastAsia" w:eastAsiaTheme="minorEastAsia" w:cstheme="minorEastAsia"/>
                <w:sz w:val="21"/>
              </w:rPr>
            </w:pPr>
          </w:p>
          <w:p w14:paraId="61C69ADD">
            <w:pPr>
              <w:spacing w:line="243" w:lineRule="auto"/>
              <w:rPr>
                <w:rFonts w:hint="eastAsia" w:asciiTheme="minorEastAsia" w:hAnsiTheme="minorEastAsia" w:eastAsiaTheme="minorEastAsia" w:cstheme="minorEastAsia"/>
                <w:sz w:val="21"/>
              </w:rPr>
            </w:pPr>
          </w:p>
          <w:p w14:paraId="38B6F3FE">
            <w:pPr>
              <w:spacing w:line="243" w:lineRule="auto"/>
              <w:rPr>
                <w:rFonts w:hint="eastAsia" w:asciiTheme="minorEastAsia" w:hAnsiTheme="minorEastAsia" w:eastAsiaTheme="minorEastAsia" w:cstheme="minorEastAsia"/>
                <w:sz w:val="21"/>
              </w:rPr>
            </w:pPr>
          </w:p>
          <w:p w14:paraId="67CF7D40">
            <w:pPr>
              <w:spacing w:line="243" w:lineRule="auto"/>
              <w:rPr>
                <w:rFonts w:hint="eastAsia" w:asciiTheme="minorEastAsia" w:hAnsiTheme="minorEastAsia" w:eastAsiaTheme="minorEastAsia" w:cstheme="minorEastAsia"/>
                <w:sz w:val="21"/>
              </w:rPr>
            </w:pPr>
          </w:p>
          <w:p w14:paraId="2AA7801E">
            <w:pPr>
              <w:spacing w:line="243" w:lineRule="auto"/>
              <w:rPr>
                <w:rFonts w:hint="eastAsia" w:asciiTheme="minorEastAsia" w:hAnsiTheme="minorEastAsia" w:eastAsiaTheme="minorEastAsia" w:cstheme="minorEastAsia"/>
                <w:sz w:val="21"/>
              </w:rPr>
            </w:pPr>
          </w:p>
          <w:p w14:paraId="52155B3B">
            <w:pPr>
              <w:spacing w:line="243" w:lineRule="auto"/>
              <w:rPr>
                <w:rFonts w:hint="eastAsia" w:asciiTheme="minorEastAsia" w:hAnsiTheme="minorEastAsia" w:eastAsiaTheme="minorEastAsia" w:cstheme="minorEastAsia"/>
                <w:sz w:val="21"/>
              </w:rPr>
            </w:pPr>
          </w:p>
          <w:p w14:paraId="7EB18D51">
            <w:pPr>
              <w:spacing w:line="243" w:lineRule="auto"/>
              <w:rPr>
                <w:rFonts w:hint="eastAsia" w:asciiTheme="minorEastAsia" w:hAnsiTheme="minorEastAsia" w:eastAsiaTheme="minorEastAsia" w:cstheme="minorEastAsia"/>
                <w:sz w:val="21"/>
              </w:rPr>
            </w:pPr>
          </w:p>
          <w:p w14:paraId="4178FC09">
            <w:pPr>
              <w:spacing w:line="243" w:lineRule="auto"/>
              <w:rPr>
                <w:rFonts w:hint="eastAsia" w:asciiTheme="minorEastAsia" w:hAnsiTheme="minorEastAsia" w:eastAsiaTheme="minorEastAsia" w:cstheme="minorEastAsia"/>
                <w:sz w:val="21"/>
              </w:rPr>
            </w:pPr>
          </w:p>
          <w:p w14:paraId="1221B78F">
            <w:pPr>
              <w:spacing w:line="243" w:lineRule="auto"/>
              <w:rPr>
                <w:rFonts w:hint="eastAsia" w:asciiTheme="minorEastAsia" w:hAnsiTheme="minorEastAsia" w:eastAsiaTheme="minorEastAsia" w:cstheme="minorEastAsia"/>
                <w:sz w:val="21"/>
              </w:rPr>
            </w:pPr>
          </w:p>
          <w:p w14:paraId="5B2A9F2D">
            <w:pPr>
              <w:spacing w:line="243" w:lineRule="auto"/>
              <w:rPr>
                <w:rFonts w:hint="eastAsia" w:asciiTheme="minorEastAsia" w:hAnsiTheme="minorEastAsia" w:eastAsiaTheme="minorEastAsia" w:cstheme="minorEastAsia"/>
                <w:sz w:val="21"/>
              </w:rPr>
            </w:pPr>
          </w:p>
          <w:p w14:paraId="7B63883A">
            <w:pPr>
              <w:spacing w:line="243" w:lineRule="auto"/>
              <w:rPr>
                <w:rFonts w:hint="eastAsia" w:asciiTheme="minorEastAsia" w:hAnsiTheme="minorEastAsia" w:eastAsiaTheme="minorEastAsia" w:cstheme="minorEastAsia"/>
                <w:sz w:val="21"/>
              </w:rPr>
            </w:pPr>
          </w:p>
          <w:p w14:paraId="171D9729">
            <w:pPr>
              <w:spacing w:before="64" w:line="222" w:lineRule="auto"/>
              <w:ind w:left="1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z w:val="21"/>
                <w:szCs w:val="21"/>
              </w:rPr>
              <w:t>/</w:t>
            </w:r>
          </w:p>
        </w:tc>
      </w:tr>
    </w:tbl>
    <w:p w14:paraId="0A78C06F">
      <w:pPr>
        <w:pStyle w:val="2"/>
        <w:rPr>
          <w:rFonts w:hint="eastAsia" w:asciiTheme="minorEastAsia" w:hAnsiTheme="minorEastAsia" w:eastAsiaTheme="minorEastAsia" w:cstheme="minorEastAsia"/>
        </w:rPr>
      </w:pPr>
    </w:p>
    <w:p w14:paraId="134B6C93">
      <w:pPr>
        <w:rPr>
          <w:rFonts w:hint="eastAsia" w:asciiTheme="minorEastAsia" w:hAnsiTheme="minorEastAsia" w:eastAsiaTheme="minorEastAsia" w:cstheme="minorEastAsia"/>
        </w:rPr>
        <w:sectPr>
          <w:footerReference r:id="rId36" w:type="default"/>
          <w:pgSz w:w="11910" w:h="16845"/>
          <w:pgMar w:top="1431" w:right="1786" w:bottom="1051" w:left="1351" w:header="0" w:footer="781" w:gutter="0"/>
          <w:cols w:space="720" w:num="1"/>
        </w:sectPr>
      </w:pPr>
    </w:p>
    <w:p w14:paraId="030DD79F">
      <w:pPr>
        <w:spacing w:before="23"/>
        <w:rPr>
          <w:rFonts w:hint="eastAsia" w:asciiTheme="minorEastAsia" w:hAnsiTheme="minorEastAsia" w:eastAsiaTheme="minorEastAsia" w:cstheme="minorEastAsia"/>
        </w:rPr>
      </w:pP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2"/>
        <w:gridCol w:w="1485"/>
        <w:gridCol w:w="4018"/>
        <w:gridCol w:w="2691"/>
      </w:tblGrid>
      <w:tr w14:paraId="61010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8" w:hRule="atLeast"/>
        </w:trPr>
        <w:tc>
          <w:tcPr>
            <w:tcW w:w="562" w:type="dxa"/>
            <w:vAlign w:val="top"/>
          </w:tcPr>
          <w:p w14:paraId="7C08A63D">
            <w:pPr>
              <w:rPr>
                <w:rFonts w:hint="eastAsia" w:asciiTheme="minorEastAsia" w:hAnsiTheme="minorEastAsia" w:eastAsiaTheme="minorEastAsia" w:cstheme="minorEastAsia"/>
                <w:sz w:val="21"/>
              </w:rPr>
            </w:pPr>
          </w:p>
        </w:tc>
        <w:tc>
          <w:tcPr>
            <w:tcW w:w="1485" w:type="dxa"/>
            <w:vAlign w:val="top"/>
          </w:tcPr>
          <w:p w14:paraId="00893CC1">
            <w:pPr>
              <w:rPr>
                <w:rFonts w:hint="eastAsia" w:asciiTheme="minorEastAsia" w:hAnsiTheme="minorEastAsia" w:eastAsiaTheme="minorEastAsia" w:cstheme="minorEastAsia"/>
                <w:sz w:val="21"/>
              </w:rPr>
            </w:pPr>
          </w:p>
        </w:tc>
        <w:tc>
          <w:tcPr>
            <w:tcW w:w="4018" w:type="dxa"/>
            <w:vAlign w:val="top"/>
          </w:tcPr>
          <w:p w14:paraId="083700A5">
            <w:pPr>
              <w:pStyle w:val="7"/>
              <w:spacing w:before="74" w:line="221"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成联合体。</w:t>
            </w:r>
          </w:p>
          <w:p w14:paraId="5161FC40">
            <w:pPr>
              <w:pStyle w:val="7"/>
              <w:spacing w:before="62" w:line="293" w:lineRule="auto"/>
              <w:ind w:left="110" w:right="100" w:firstLine="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FF"/>
                <w:spacing w:val="-1"/>
                <w:sz w:val="21"/>
                <w:szCs w:val="21"/>
              </w:rPr>
              <w:t>□</w:t>
            </w:r>
            <w:r>
              <w:rPr>
                <w:rFonts w:hint="eastAsia" w:asciiTheme="minorEastAsia" w:hAnsiTheme="minorEastAsia" w:eastAsiaTheme="minorEastAsia" w:cstheme="minorEastAsia"/>
                <w:spacing w:val="-1"/>
                <w:sz w:val="21"/>
                <w:szCs w:val="21"/>
              </w:rPr>
              <w:t>不允许</w:t>
            </w:r>
            <w:r>
              <w:rPr>
                <w:rFonts w:hint="eastAsia" w:asciiTheme="minorEastAsia" w:hAnsiTheme="minorEastAsia" w:eastAsiaTheme="minorEastAsia" w:cstheme="minorEastAsia"/>
                <w:color w:val="0000FF"/>
                <w:spacing w:val="-1"/>
                <w:sz w:val="21"/>
                <w:szCs w:val="21"/>
              </w:rPr>
              <w:t>□</w:t>
            </w:r>
            <w:r>
              <w:rPr>
                <w:rFonts w:hint="eastAsia" w:asciiTheme="minorEastAsia" w:hAnsiTheme="minorEastAsia" w:eastAsiaTheme="minorEastAsia" w:cstheme="minorEastAsia"/>
                <w:spacing w:val="-1"/>
                <w:sz w:val="21"/>
                <w:szCs w:val="21"/>
              </w:rPr>
              <w:t>允许大中型企业向一家或者多</w:t>
            </w:r>
            <w:r>
              <w:rPr>
                <w:rFonts w:hint="eastAsia" w:asciiTheme="minorEastAsia" w:hAnsiTheme="minorEastAsia" w:eastAsiaTheme="minorEastAsia" w:cstheme="minorEastAsia"/>
                <w:spacing w:val="-5"/>
                <w:sz w:val="21"/>
                <w:szCs w:val="21"/>
              </w:rPr>
              <w:t>家小微企业分包。</w:t>
            </w:r>
          </w:p>
        </w:tc>
        <w:tc>
          <w:tcPr>
            <w:tcW w:w="2691" w:type="dxa"/>
            <w:vAlign w:val="top"/>
          </w:tcPr>
          <w:p w14:paraId="3FAFDBC1">
            <w:pPr>
              <w:rPr>
                <w:rFonts w:hint="eastAsia" w:asciiTheme="minorEastAsia" w:hAnsiTheme="minorEastAsia" w:eastAsiaTheme="minorEastAsia" w:cstheme="minorEastAsia"/>
                <w:sz w:val="21"/>
              </w:rPr>
            </w:pPr>
          </w:p>
        </w:tc>
      </w:tr>
    </w:tbl>
    <w:p w14:paraId="488342D9">
      <w:pPr>
        <w:spacing w:before="31" w:line="239" w:lineRule="auto"/>
        <w:ind w:left="758" w:hanging="6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备注：</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z w:val="21"/>
          <w:szCs w:val="21"/>
        </w:rPr>
        <w:t>“类似项目”是指与招标项目在建设规模、结构形式、使用功能、复杂难易程度相同或</w:t>
      </w:r>
      <w:r>
        <w:rPr>
          <w:rFonts w:hint="eastAsia" w:asciiTheme="minorEastAsia" w:hAnsiTheme="minorEastAsia" w:eastAsiaTheme="minorEastAsia" w:cstheme="minorEastAsia"/>
          <w:spacing w:val="2"/>
          <w:sz w:val="21"/>
          <w:szCs w:val="21"/>
        </w:rPr>
        <w:t>相近的项目。招标人在招标文件中应准确、简洁的工程特征指标予以定义（如房屋建筑工</w:t>
      </w:r>
      <w:r>
        <w:rPr>
          <w:rFonts w:hint="eastAsia" w:asciiTheme="minorEastAsia" w:hAnsiTheme="minorEastAsia" w:eastAsiaTheme="minorEastAsia" w:cstheme="minorEastAsia"/>
          <w:sz w:val="21"/>
          <w:szCs w:val="21"/>
        </w:rPr>
        <w:t>程使用面积、高度、跨度、其他工程特征指标</w:t>
      </w:r>
      <w:r>
        <w:rPr>
          <w:rFonts w:hint="eastAsia" w:asciiTheme="minorEastAsia" w:hAnsiTheme="minorEastAsia" w:eastAsiaTheme="minorEastAsia" w:cstheme="minorEastAsia"/>
          <w:spacing w:val="-1"/>
          <w:sz w:val="21"/>
          <w:szCs w:val="21"/>
        </w:rPr>
        <w:t>定义，市政工程使用跨度、长度、截面面积、</w:t>
      </w:r>
      <w:r>
        <w:rPr>
          <w:rFonts w:hint="eastAsia" w:asciiTheme="minorEastAsia" w:hAnsiTheme="minorEastAsia" w:eastAsiaTheme="minorEastAsia" w:cstheme="minorEastAsia"/>
          <w:spacing w:val="-2"/>
          <w:sz w:val="21"/>
          <w:szCs w:val="21"/>
        </w:rPr>
        <w:t>合同金额、其他工程特征指标定义，或参照《建筑业企业资质标准》（建市</w:t>
      </w:r>
      <w:r>
        <w:rPr>
          <w:rFonts w:hint="eastAsia" w:asciiTheme="minorEastAsia" w:hAnsiTheme="minorEastAsia" w:eastAsiaTheme="minorEastAsia" w:cstheme="minorEastAsia"/>
          <w:spacing w:val="-2"/>
          <w:sz w:val="21"/>
          <w:szCs w:val="21"/>
          <w:lang w:eastAsia="zh-CN"/>
        </w:rPr>
        <w:t>〔2014〕</w:t>
      </w:r>
      <w:r>
        <w:rPr>
          <w:rFonts w:hint="eastAsia" w:asciiTheme="minorEastAsia" w:hAnsiTheme="minorEastAsia" w:eastAsiaTheme="minorEastAsia" w:cstheme="minorEastAsia"/>
          <w:spacing w:val="-2"/>
          <w:sz w:val="21"/>
          <w:szCs w:val="21"/>
        </w:rPr>
        <w:t>]159</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2"/>
          <w:sz w:val="21"/>
          <w:szCs w:val="21"/>
        </w:rPr>
        <w:t>号）</w:t>
      </w:r>
      <w:r>
        <w:rPr>
          <w:rFonts w:hint="eastAsia" w:asciiTheme="minorEastAsia" w:hAnsiTheme="minorEastAsia" w:eastAsiaTheme="minorEastAsia" w:cstheme="minorEastAsia"/>
          <w:spacing w:val="-3"/>
          <w:sz w:val="21"/>
          <w:szCs w:val="21"/>
        </w:rPr>
        <w:t>及其他配套文件规定的工程业绩标准结合招标项目实际的工程特征指</w:t>
      </w:r>
      <w:r>
        <w:rPr>
          <w:rFonts w:hint="eastAsia" w:asciiTheme="minorEastAsia" w:hAnsiTheme="minorEastAsia" w:eastAsiaTheme="minorEastAsia" w:cstheme="minorEastAsia"/>
          <w:spacing w:val="-4"/>
          <w:sz w:val="21"/>
          <w:szCs w:val="21"/>
        </w:rPr>
        <w:t>标定义</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4"/>
          <w:sz w:val="21"/>
          <w:szCs w:val="21"/>
        </w:rPr>
        <w:t>且方便投标</w:t>
      </w:r>
      <w:r>
        <w:rPr>
          <w:rFonts w:hint="eastAsia" w:asciiTheme="minorEastAsia" w:hAnsiTheme="minorEastAsia" w:eastAsiaTheme="minorEastAsia" w:cstheme="minorEastAsia"/>
          <w:spacing w:val="2"/>
          <w:sz w:val="21"/>
          <w:szCs w:val="21"/>
        </w:rPr>
        <w:t>人使用中标通知书（如有）、合同协议书、施工许可证（如有）、工程接收证书或工程竣</w:t>
      </w:r>
      <w:r>
        <w:rPr>
          <w:rFonts w:hint="eastAsia" w:asciiTheme="minorEastAsia" w:hAnsiTheme="minorEastAsia" w:eastAsiaTheme="minorEastAsia" w:cstheme="minorEastAsia"/>
          <w:spacing w:val="-3"/>
          <w:sz w:val="21"/>
          <w:szCs w:val="21"/>
        </w:rPr>
        <w:t>工验收证书（工程竣工验收备案证）及其他证明材料证实。“类似项目”的定义中不含“近</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11"/>
          <w:sz w:val="21"/>
          <w:szCs w:val="21"/>
        </w:rPr>
        <w:t>5</w:t>
      </w:r>
      <w:r>
        <w:rPr>
          <w:rFonts w:hint="eastAsia" w:asciiTheme="minorEastAsia" w:hAnsiTheme="minorEastAsia" w:eastAsiaTheme="minorEastAsia" w:cstheme="minorEastAsia"/>
          <w:spacing w:val="32"/>
          <w:w w:val="101"/>
          <w:sz w:val="21"/>
          <w:szCs w:val="21"/>
        </w:rPr>
        <w:t xml:space="preserve"> </w:t>
      </w:r>
      <w:r>
        <w:rPr>
          <w:rFonts w:hint="eastAsia" w:asciiTheme="minorEastAsia" w:hAnsiTheme="minorEastAsia" w:eastAsiaTheme="minorEastAsia" w:cstheme="minorEastAsia"/>
          <w:spacing w:val="-11"/>
          <w:sz w:val="21"/>
          <w:szCs w:val="21"/>
        </w:rPr>
        <w:t>年”“近</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11"/>
          <w:sz w:val="21"/>
          <w:szCs w:val="21"/>
        </w:rPr>
        <w:t>3</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1"/>
          <w:sz w:val="21"/>
          <w:szCs w:val="21"/>
        </w:rPr>
        <w:t>年”等时间限制条件。</w:t>
      </w:r>
    </w:p>
    <w:p w14:paraId="34F55ABB">
      <w:pPr>
        <w:spacing w:before="2" w:line="237" w:lineRule="auto"/>
        <w:ind w:left="759" w:right="95"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  </w:t>
      </w:r>
      <w:r>
        <w:rPr>
          <w:rFonts w:hint="eastAsia" w:asciiTheme="minorEastAsia" w:hAnsiTheme="minorEastAsia" w:eastAsiaTheme="minorEastAsia" w:cstheme="minorEastAsia"/>
          <w:spacing w:val="-2"/>
          <w:sz w:val="21"/>
          <w:szCs w:val="21"/>
        </w:rPr>
        <w:t>“投标人用于投标项目（标段）的流动资金” ：一般而言，在有正常的预付款和工程款</w:t>
      </w:r>
      <w:r>
        <w:rPr>
          <w:rFonts w:hint="eastAsia" w:asciiTheme="minorEastAsia" w:hAnsiTheme="minorEastAsia" w:eastAsiaTheme="minorEastAsia" w:cstheme="minorEastAsia"/>
          <w:spacing w:val="-1"/>
          <w:sz w:val="21"/>
          <w:szCs w:val="21"/>
        </w:rPr>
        <w:t>支付的情况下，承包人仍需要投入合同总价</w:t>
      </w:r>
      <w:r>
        <w:rPr>
          <w:rFonts w:hint="eastAsia" w:asciiTheme="minorEastAsia" w:hAnsiTheme="minorEastAsia" w:eastAsiaTheme="minorEastAsia" w:cstheme="minorEastAsia"/>
          <w:spacing w:val="-1"/>
          <w:sz w:val="21"/>
          <w:szCs w:val="21"/>
        </w:rPr>
        <w:t>/T</w:t>
      </w:r>
      <w:r>
        <w:rPr>
          <w:rFonts w:hint="eastAsia" w:asciiTheme="minorEastAsia" w:hAnsiTheme="minorEastAsia" w:eastAsiaTheme="minorEastAsia" w:cstheme="minorEastAsia"/>
          <w:spacing w:val="41"/>
          <w:w w:val="101"/>
          <w:sz w:val="21"/>
          <w:szCs w:val="21"/>
        </w:rPr>
        <w:t xml:space="preserve"> </w:t>
      </w:r>
      <w:r>
        <w:rPr>
          <w:rFonts w:hint="eastAsia" w:asciiTheme="minorEastAsia" w:hAnsiTheme="minorEastAsia" w:eastAsiaTheme="minorEastAsia" w:cstheme="minorEastAsia"/>
          <w:spacing w:val="-1"/>
          <w:sz w:val="21"/>
          <w:szCs w:val="21"/>
        </w:rPr>
        <w:t>的</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27"/>
          <w:sz w:val="21"/>
          <w:szCs w:val="21"/>
          <w:lang w:eastAsia="zh-CN"/>
        </w:rPr>
        <w:t>10%—15%</w:t>
      </w:r>
      <w:r>
        <w:rPr>
          <w:rFonts w:hint="eastAsia" w:asciiTheme="minorEastAsia" w:hAnsiTheme="minorEastAsia" w:eastAsiaTheme="minorEastAsia" w:cstheme="minorEastAsia"/>
          <w:spacing w:val="-1"/>
          <w:sz w:val="21"/>
          <w:szCs w:val="21"/>
        </w:rPr>
        <w:t>左</w:t>
      </w:r>
      <w:r>
        <w:rPr>
          <w:rFonts w:hint="eastAsia" w:asciiTheme="minorEastAsia" w:hAnsiTheme="minorEastAsia" w:eastAsiaTheme="minorEastAsia" w:cstheme="minorEastAsia"/>
          <w:spacing w:val="-2"/>
          <w:sz w:val="21"/>
          <w:szCs w:val="21"/>
        </w:rPr>
        <w:t>右的流动资金用于项目周转性生</w:t>
      </w:r>
      <w:r>
        <w:rPr>
          <w:rFonts w:hint="eastAsia" w:asciiTheme="minorEastAsia" w:hAnsiTheme="minorEastAsia" w:eastAsiaTheme="minorEastAsia" w:cstheme="minorEastAsia"/>
          <w:spacing w:val="-3"/>
          <w:sz w:val="21"/>
          <w:szCs w:val="21"/>
        </w:rPr>
        <w:t>产。招标人宜根据项目情况合理设置投标人用于投标项目</w:t>
      </w:r>
      <w:r>
        <w:rPr>
          <w:rFonts w:hint="eastAsia" w:asciiTheme="minorEastAsia" w:hAnsiTheme="minorEastAsia" w:eastAsiaTheme="minorEastAsia" w:cstheme="minorEastAsia"/>
          <w:spacing w:val="-4"/>
          <w:sz w:val="21"/>
          <w:szCs w:val="21"/>
        </w:rPr>
        <w:t>（标段）的流动资金数额。</w:t>
      </w:r>
      <w:r>
        <w:rPr>
          <w:rFonts w:hint="eastAsia" w:asciiTheme="minorEastAsia" w:hAnsiTheme="minorEastAsia" w:eastAsiaTheme="minorEastAsia" w:cstheme="minorEastAsia"/>
          <w:spacing w:val="-4"/>
          <w:sz w:val="21"/>
          <w:szCs w:val="21"/>
        </w:rPr>
        <w:t>T=</w:t>
      </w:r>
      <w:r>
        <w:rPr>
          <w:rFonts w:hint="eastAsia" w:asciiTheme="minorEastAsia" w:hAnsiTheme="minorEastAsia" w:eastAsiaTheme="minorEastAsia" w:cstheme="minorEastAsia"/>
          <w:spacing w:val="-4"/>
          <w:sz w:val="21"/>
          <w:szCs w:val="21"/>
        </w:rPr>
        <w:t>（标</w:t>
      </w:r>
      <w:r>
        <w:rPr>
          <w:rFonts w:hint="eastAsia" w:asciiTheme="minorEastAsia" w:hAnsiTheme="minorEastAsia" w:eastAsiaTheme="minorEastAsia" w:cstheme="minorEastAsia"/>
          <w:spacing w:val="-3"/>
          <w:sz w:val="21"/>
          <w:szCs w:val="21"/>
        </w:rPr>
        <w:t>段）计划工期（年）</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（标段）计划工期（日历天）</w:t>
      </w:r>
      <w:r>
        <w:rPr>
          <w:rFonts w:hint="eastAsia" w:asciiTheme="minorEastAsia" w:hAnsiTheme="minorEastAsia" w:eastAsiaTheme="minorEastAsia" w:cstheme="minorEastAsia"/>
          <w:spacing w:val="-3"/>
          <w:sz w:val="21"/>
          <w:szCs w:val="21"/>
        </w:rPr>
        <w:t>/36</w:t>
      </w: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4"/>
          <w:sz w:val="21"/>
          <w:szCs w:val="21"/>
        </w:rPr>
        <w:t>。当</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4"/>
          <w:sz w:val="21"/>
          <w:szCs w:val="21"/>
        </w:rPr>
        <w:t>T&lt;1</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T</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4"/>
          <w:sz w:val="21"/>
          <w:szCs w:val="21"/>
        </w:rPr>
        <w:t>取</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rPr>
        <w:t>。</w:t>
      </w:r>
    </w:p>
    <w:p w14:paraId="5522A1EF">
      <w:pPr>
        <w:spacing w:line="242" w:lineRule="auto"/>
        <w:ind w:left="766" w:right="53" w:hanging="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建筑工程相关专业职称包括：土木工程、工民建、结构、建筑施工、建筑工程、给排水、</w:t>
      </w:r>
      <w:r>
        <w:rPr>
          <w:rFonts w:hint="eastAsia" w:asciiTheme="minorEastAsia" w:hAnsiTheme="minorEastAsia" w:eastAsiaTheme="minorEastAsia" w:cstheme="minorEastAsia"/>
          <w:spacing w:val="2"/>
          <w:sz w:val="21"/>
          <w:szCs w:val="21"/>
        </w:rPr>
        <w:t>暖通、电气等专业职称。市政工程相关专业职称包括道路与桥梁、</w:t>
      </w:r>
      <w:r>
        <w:rPr>
          <w:rFonts w:hint="eastAsia" w:asciiTheme="minorEastAsia" w:hAnsiTheme="minorEastAsia" w:eastAsiaTheme="minorEastAsia" w:cstheme="minorEastAsia"/>
          <w:spacing w:val="1"/>
          <w:sz w:val="21"/>
          <w:szCs w:val="21"/>
        </w:rPr>
        <w:t>给排水、土木工程、工</w:t>
      </w:r>
      <w:r>
        <w:rPr>
          <w:rFonts w:hint="eastAsia" w:asciiTheme="minorEastAsia" w:hAnsiTheme="minorEastAsia" w:eastAsiaTheme="minorEastAsia" w:cstheme="minorEastAsia"/>
          <w:spacing w:val="-1"/>
          <w:sz w:val="21"/>
          <w:szCs w:val="21"/>
        </w:rPr>
        <w:t>民建、结构、建筑施工、建筑工程、机电、燃气</w:t>
      </w:r>
      <w:r>
        <w:rPr>
          <w:rFonts w:hint="eastAsia" w:asciiTheme="minorEastAsia" w:hAnsiTheme="minorEastAsia" w:eastAsiaTheme="minorEastAsia" w:cstheme="minorEastAsia"/>
          <w:spacing w:val="-2"/>
          <w:sz w:val="21"/>
          <w:szCs w:val="21"/>
        </w:rPr>
        <w:t>等专业职称。</w:t>
      </w:r>
    </w:p>
    <w:p w14:paraId="53BD8D8B">
      <w:pPr>
        <w:spacing w:before="7" w:line="238" w:lineRule="auto"/>
        <w:ind w:left="757" w:right="55" w:hanging="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z w:val="21"/>
          <w:szCs w:val="21"/>
        </w:rPr>
        <w:t>招标人在设置“项目管理机构其他主要人员”时，可按上述表格只要求“项目技术负责</w:t>
      </w:r>
      <w:r>
        <w:rPr>
          <w:rFonts w:hint="eastAsia" w:asciiTheme="minorEastAsia" w:hAnsiTheme="minorEastAsia" w:eastAsiaTheme="minorEastAsia" w:cstheme="minorEastAsia"/>
          <w:spacing w:val="2"/>
          <w:sz w:val="21"/>
          <w:szCs w:val="21"/>
        </w:rPr>
        <w:t>人、施工管理、质量管理、安全管理”等关键岗位和人员数量，其他施工现场管理人员可由投标人根据施工现场管理的需要自行配置；招标人也可以根据项目实际需要，参照《建</w:t>
      </w:r>
      <w:r>
        <w:rPr>
          <w:rFonts w:hint="eastAsia" w:asciiTheme="minorEastAsia" w:hAnsiTheme="minorEastAsia" w:eastAsiaTheme="minorEastAsia" w:cstheme="minorEastAsia"/>
          <w:spacing w:val="-3"/>
          <w:sz w:val="21"/>
          <w:szCs w:val="21"/>
        </w:rPr>
        <w:t>筑业企业资质标准》（建市〔</w:t>
      </w:r>
      <w:r>
        <w:rPr>
          <w:rFonts w:hint="eastAsia" w:asciiTheme="minorEastAsia" w:hAnsiTheme="minorEastAsia" w:eastAsiaTheme="minorEastAsia" w:cstheme="minorEastAsia"/>
          <w:spacing w:val="-3"/>
          <w:sz w:val="21"/>
          <w:szCs w:val="21"/>
        </w:rPr>
        <w:t>2014</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159</w:t>
      </w:r>
      <w:r>
        <w:rPr>
          <w:rFonts w:hint="eastAsia" w:asciiTheme="minorEastAsia" w:hAnsiTheme="minorEastAsia" w:eastAsiaTheme="minorEastAsia" w:cstheme="minorEastAsia"/>
          <w:spacing w:val="48"/>
          <w:w w:val="101"/>
          <w:sz w:val="21"/>
          <w:szCs w:val="21"/>
        </w:rPr>
        <w:t xml:space="preserve"> </w:t>
      </w:r>
      <w:r>
        <w:rPr>
          <w:rFonts w:hint="eastAsia" w:asciiTheme="minorEastAsia" w:hAnsiTheme="minorEastAsia" w:eastAsiaTheme="minorEastAsia" w:cstheme="minorEastAsia"/>
          <w:spacing w:val="-3"/>
          <w:sz w:val="21"/>
          <w:szCs w:val="21"/>
        </w:rPr>
        <w:t>号）相应总承包（专业承包）资质标准中对施工现</w:t>
      </w:r>
      <w:r>
        <w:rPr>
          <w:rFonts w:hint="eastAsia" w:asciiTheme="minorEastAsia" w:hAnsiTheme="minorEastAsia" w:eastAsiaTheme="minorEastAsia" w:cstheme="minorEastAsia"/>
          <w:spacing w:val="-1"/>
          <w:sz w:val="21"/>
          <w:szCs w:val="21"/>
        </w:rPr>
        <w:t>场管理人员的要求设置岗位，提出人员数量要求。其中安全管理的人员数量应按 《建筑施</w:t>
      </w:r>
      <w:r>
        <w:rPr>
          <w:rFonts w:hint="eastAsia" w:asciiTheme="minorEastAsia" w:hAnsiTheme="minorEastAsia" w:eastAsiaTheme="minorEastAsia" w:cstheme="minorEastAsia"/>
          <w:spacing w:val="-4"/>
          <w:sz w:val="21"/>
          <w:szCs w:val="21"/>
        </w:rPr>
        <w:t>工企业安全生产管理机构设置及专职安全生产管理人员配备办法》（建</w:t>
      </w:r>
      <w:r>
        <w:rPr>
          <w:rFonts w:hint="eastAsia" w:asciiTheme="minorEastAsia" w:hAnsiTheme="minorEastAsia" w:eastAsiaTheme="minorEastAsia" w:cstheme="minorEastAsia"/>
          <w:spacing w:val="-5"/>
          <w:sz w:val="21"/>
          <w:szCs w:val="21"/>
        </w:rPr>
        <w:t>质〔</w:t>
      </w:r>
      <w:r>
        <w:rPr>
          <w:rFonts w:hint="eastAsia" w:asciiTheme="minorEastAsia" w:hAnsiTheme="minorEastAsia" w:eastAsiaTheme="minorEastAsia" w:cstheme="minorEastAsia"/>
          <w:spacing w:val="-5"/>
          <w:sz w:val="21"/>
          <w:szCs w:val="21"/>
        </w:rPr>
        <w:t>2008</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91</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5"/>
          <w:sz w:val="21"/>
          <w:szCs w:val="21"/>
        </w:rPr>
        <w:t>号）第</w:t>
      </w:r>
      <w:r>
        <w:rPr>
          <w:rFonts w:hint="eastAsia" w:asciiTheme="minorEastAsia" w:hAnsiTheme="minorEastAsia" w:eastAsiaTheme="minorEastAsia" w:cstheme="minorEastAsia"/>
          <w:spacing w:val="-3"/>
          <w:sz w:val="21"/>
          <w:szCs w:val="21"/>
        </w:rPr>
        <w:t>十三条的规定设置。根据《建筑与市政工程施工现场专业人员职业标准》（</w:t>
      </w:r>
      <w:r>
        <w:rPr>
          <w:rFonts w:hint="eastAsia" w:asciiTheme="minorEastAsia" w:hAnsiTheme="minorEastAsia" w:eastAsiaTheme="minorEastAsia" w:cstheme="minorEastAsia"/>
          <w:spacing w:val="-3"/>
          <w:sz w:val="21"/>
          <w:szCs w:val="21"/>
        </w:rPr>
        <w:t>JGJ/T250-2011</w:t>
      </w:r>
      <w:r>
        <w:rPr>
          <w:rFonts w:hint="eastAsia" w:asciiTheme="minorEastAsia" w:hAnsiTheme="minorEastAsia" w:eastAsiaTheme="minorEastAsia" w:cstheme="minorEastAsia"/>
          <w:spacing w:val="-48"/>
          <w:w w:val="88"/>
          <w:sz w:val="21"/>
          <w:szCs w:val="21"/>
        </w:rPr>
        <w:t>），</w:t>
      </w:r>
      <w:r>
        <w:rPr>
          <w:rFonts w:hint="eastAsia" w:asciiTheme="minorEastAsia" w:hAnsiTheme="minorEastAsia" w:eastAsiaTheme="minorEastAsia" w:cstheme="minorEastAsia"/>
          <w:spacing w:val="1"/>
          <w:sz w:val="21"/>
          <w:szCs w:val="21"/>
        </w:rPr>
        <w:t>八大员为施工员、质量员、安全员、标准员、材料员、机械员、劳务员、资料员。其</w:t>
      </w:r>
      <w:r>
        <w:rPr>
          <w:rFonts w:hint="eastAsia" w:asciiTheme="minorEastAsia" w:hAnsiTheme="minorEastAsia" w:eastAsiaTheme="minorEastAsia" w:cstheme="minorEastAsia"/>
          <w:sz w:val="21"/>
          <w:szCs w:val="21"/>
        </w:rPr>
        <w:t>中，</w:t>
      </w:r>
      <w:r>
        <w:rPr>
          <w:rFonts w:hint="eastAsia" w:asciiTheme="minorEastAsia" w:hAnsiTheme="minorEastAsia" w:eastAsiaTheme="minorEastAsia" w:cstheme="minorEastAsia"/>
          <w:spacing w:val="-1"/>
          <w:sz w:val="21"/>
          <w:szCs w:val="21"/>
        </w:rPr>
        <w:t>施工员、质量员可分为土建施工、装饰装修、设备安装和市政工程四个子专业。</w:t>
      </w:r>
    </w:p>
    <w:p w14:paraId="6E093C1E">
      <w:pPr>
        <w:spacing w:before="2" w:line="239" w:lineRule="auto"/>
        <w:ind w:left="757" w:right="27"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5.</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8"/>
          <w:sz w:val="21"/>
          <w:szCs w:val="21"/>
        </w:rPr>
        <w:t>根据湖北省住房和城乡建设厅《关于推动全省建筑市场统一开放的通知》（鄂建文〔</w:t>
      </w:r>
      <w:r>
        <w:rPr>
          <w:rFonts w:hint="eastAsia" w:asciiTheme="minorEastAsia" w:hAnsiTheme="minorEastAsia" w:eastAsiaTheme="minorEastAsia" w:cstheme="minorEastAsia"/>
          <w:spacing w:val="-8"/>
          <w:sz w:val="21"/>
          <w:szCs w:val="21"/>
        </w:rPr>
        <w:t>2015</w:t>
      </w:r>
      <w:r>
        <w:rPr>
          <w:rFonts w:hint="eastAsia" w:asciiTheme="minorEastAsia" w:hAnsiTheme="minorEastAsia" w:eastAsiaTheme="minorEastAsia" w:cstheme="minorEastAsia"/>
          <w:spacing w:val="-8"/>
          <w:sz w:val="21"/>
          <w:szCs w:val="21"/>
        </w:rPr>
        <w:t>〕</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6"/>
          <w:sz w:val="21"/>
          <w:szCs w:val="21"/>
        </w:rPr>
        <w:t>83</w:t>
      </w:r>
      <w:r>
        <w:rPr>
          <w:rFonts w:hint="eastAsia" w:asciiTheme="minorEastAsia" w:hAnsiTheme="minorEastAsia" w:eastAsiaTheme="minorEastAsia" w:cstheme="minorEastAsia"/>
          <w:spacing w:val="39"/>
          <w:w w:val="101"/>
          <w:sz w:val="21"/>
          <w:szCs w:val="21"/>
        </w:rPr>
        <w:t xml:space="preserve"> </w:t>
      </w:r>
      <w:r>
        <w:rPr>
          <w:rFonts w:hint="eastAsia" w:asciiTheme="minorEastAsia" w:hAnsiTheme="minorEastAsia" w:eastAsiaTheme="minorEastAsia" w:cstheme="minorEastAsia"/>
          <w:spacing w:val="-6"/>
          <w:sz w:val="21"/>
          <w:szCs w:val="21"/>
        </w:rPr>
        <w:t>号）的规定，“省内外建筑企业在各市州区域流动，统一实行一体化平台登记管理”。申</w:t>
      </w:r>
      <w:r>
        <w:rPr>
          <w:rFonts w:hint="eastAsia" w:asciiTheme="minorEastAsia" w:hAnsiTheme="minorEastAsia" w:eastAsiaTheme="minorEastAsia" w:cstheme="minorEastAsia"/>
          <w:spacing w:val="-8"/>
          <w:sz w:val="21"/>
          <w:szCs w:val="21"/>
        </w:rPr>
        <w:t>请 人</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8"/>
          <w:sz w:val="21"/>
          <w:szCs w:val="21"/>
        </w:rPr>
        <w:t>应 当</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8"/>
          <w:sz w:val="21"/>
          <w:szCs w:val="21"/>
        </w:rPr>
        <w:t>在</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8"/>
          <w:sz w:val="21"/>
          <w:szCs w:val="21"/>
        </w:rPr>
        <w:t>《 湖</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8"/>
          <w:sz w:val="21"/>
          <w:szCs w:val="21"/>
        </w:rPr>
        <w:t>北</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8"/>
          <w:sz w:val="21"/>
          <w:szCs w:val="21"/>
        </w:rPr>
        <w:t>省</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8"/>
          <w:sz w:val="21"/>
          <w:szCs w:val="21"/>
        </w:rPr>
        <w:t>建</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8"/>
          <w:sz w:val="21"/>
          <w:szCs w:val="21"/>
        </w:rPr>
        <w:t>筑</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8"/>
          <w:sz w:val="21"/>
          <w:szCs w:val="21"/>
        </w:rPr>
        <w:t>市</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8"/>
          <w:sz w:val="21"/>
          <w:szCs w:val="21"/>
        </w:rPr>
        <w:t>场</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8"/>
          <w:sz w:val="21"/>
          <w:szCs w:val="21"/>
        </w:rPr>
        <w:t>监</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8"/>
          <w:sz w:val="21"/>
          <w:szCs w:val="21"/>
        </w:rPr>
        <w:t>督</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8"/>
          <w:sz w:val="21"/>
          <w:szCs w:val="21"/>
        </w:rPr>
        <w:t>与</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8"/>
          <w:sz w:val="21"/>
          <w:szCs w:val="21"/>
        </w:rPr>
        <w:t>诚</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8"/>
          <w:sz w:val="21"/>
          <w:szCs w:val="21"/>
        </w:rPr>
        <w:t>信</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9"/>
          <w:sz w:val="21"/>
          <w:szCs w:val="21"/>
        </w:rPr>
        <w:t>一</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9"/>
          <w:sz w:val="21"/>
          <w:szCs w:val="21"/>
        </w:rPr>
        <w:t>体</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9"/>
          <w:sz w:val="21"/>
          <w:szCs w:val="21"/>
        </w:rPr>
        <w:t>化</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9"/>
          <w:sz w:val="21"/>
          <w:szCs w:val="21"/>
        </w:rPr>
        <w:t>工</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9"/>
          <w:sz w:val="21"/>
          <w:szCs w:val="21"/>
        </w:rPr>
        <w:t>作</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9"/>
          <w:sz w:val="21"/>
          <w:szCs w:val="21"/>
        </w:rPr>
        <w:t>平 台</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9"/>
          <w:sz w:val="21"/>
          <w:szCs w:val="21"/>
        </w:rPr>
        <w:t>》（网</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9"/>
          <w:sz w:val="21"/>
          <w:szCs w:val="21"/>
        </w:rPr>
        <w:t>址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"http://jg.hbcic.net.cn/web/"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http</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rPr>
        <w:t>jg</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rPr>
        <w:t>hbcic</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rPr>
        <w:t>net</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rPr>
        <w:t>cn</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rPr>
        <w:t>web</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1"/>
          <w:sz w:val="21"/>
          <w:szCs w:val="21"/>
        </w:rPr>
        <w:t>）进行企业基本信息和人员信息登记。不具备建筑业企业资质证</w:t>
      </w:r>
      <w:r>
        <w:rPr>
          <w:rFonts w:hint="eastAsia" w:asciiTheme="minorEastAsia" w:hAnsiTheme="minorEastAsia" w:eastAsiaTheme="minorEastAsia" w:cstheme="minorEastAsia"/>
          <w:spacing w:val="-2"/>
          <w:sz w:val="21"/>
          <w:szCs w:val="21"/>
        </w:rPr>
        <w:t>书的企业无需在该一体化平台登记。</w:t>
      </w:r>
    </w:p>
    <w:p w14:paraId="3022A5BE">
      <w:pPr>
        <w:spacing w:before="8"/>
        <w:ind w:left="758" w:right="31"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6.</w:t>
      </w:r>
      <w:r>
        <w:rPr>
          <w:rFonts w:hint="eastAsia" w:asciiTheme="minorEastAsia" w:hAnsiTheme="minorEastAsia" w:eastAsiaTheme="minorEastAsia" w:cstheme="minorEastAsia"/>
          <w:spacing w:val="-2"/>
          <w:sz w:val="21"/>
          <w:szCs w:val="21"/>
        </w:rPr>
        <w:t>政府采购工程是指国家机关、事业单位、团体组织使用财政性资金采购建设工程</w:t>
      </w:r>
      <w:r>
        <w:rPr>
          <w:rFonts w:hint="eastAsia" w:asciiTheme="minorEastAsia" w:hAnsiTheme="minorEastAsia" w:eastAsiaTheme="minorEastAsia" w:cstheme="minorEastAsia"/>
          <w:spacing w:val="-3"/>
          <w:sz w:val="21"/>
          <w:szCs w:val="21"/>
        </w:rPr>
        <w:t>。财政性</w:t>
      </w:r>
      <w:r>
        <w:rPr>
          <w:rFonts w:hint="eastAsia" w:asciiTheme="minorEastAsia" w:hAnsiTheme="minorEastAsia" w:eastAsiaTheme="minorEastAsia" w:cstheme="minorEastAsia"/>
          <w:spacing w:val="-5"/>
          <w:sz w:val="21"/>
          <w:szCs w:val="21"/>
        </w:rPr>
        <w:t>资金是指纳入预算管理的资金。以财政性资金作为还款来源的借贷资金，</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5"/>
          <w:sz w:val="21"/>
          <w:szCs w:val="21"/>
        </w:rPr>
        <w:t>视同财政性资金。</w:t>
      </w:r>
      <w:r>
        <w:rPr>
          <w:rFonts w:hint="eastAsia" w:asciiTheme="minorEastAsia" w:hAnsiTheme="minorEastAsia" w:eastAsiaTheme="minorEastAsia" w:cstheme="minorEastAsia"/>
          <w:spacing w:val="2"/>
          <w:sz w:val="21"/>
          <w:szCs w:val="21"/>
        </w:rPr>
        <w:t>本招标文件所称中、小、微企业，是指在中华人民共和国境内依法设立，依据《中小企业</w:t>
      </w:r>
      <w:r>
        <w:rPr>
          <w:rFonts w:hint="eastAsia" w:asciiTheme="minorEastAsia" w:hAnsiTheme="minorEastAsia" w:eastAsiaTheme="minorEastAsia" w:cstheme="minorEastAsia"/>
          <w:spacing w:val="-2"/>
          <w:sz w:val="21"/>
          <w:szCs w:val="21"/>
        </w:rPr>
        <w:t>划型标准规定》（工信部联企业</w:t>
      </w:r>
      <w:r>
        <w:rPr>
          <w:rFonts w:hint="eastAsia" w:asciiTheme="minorEastAsia" w:hAnsiTheme="minorEastAsia" w:eastAsiaTheme="minorEastAsia" w:cstheme="minorEastAsia"/>
          <w:spacing w:val="-2"/>
          <w:sz w:val="21"/>
          <w:szCs w:val="21"/>
          <w:lang w:eastAsia="zh-CN"/>
        </w:rPr>
        <w:t>〔2011〕</w:t>
      </w:r>
      <w:r>
        <w:rPr>
          <w:rFonts w:hint="eastAsia" w:asciiTheme="minorEastAsia" w:hAnsiTheme="minorEastAsia" w:eastAsiaTheme="minorEastAsia" w:cstheme="minorEastAsia"/>
          <w:spacing w:val="-2"/>
          <w:sz w:val="21"/>
          <w:szCs w:val="21"/>
        </w:rPr>
        <w:t>]300</w:t>
      </w:r>
      <w:r>
        <w:rPr>
          <w:rFonts w:hint="eastAsia" w:asciiTheme="minorEastAsia" w:hAnsiTheme="minorEastAsia" w:eastAsiaTheme="minorEastAsia" w:cstheme="minorEastAsia"/>
          <w:spacing w:val="14"/>
          <w:w w:val="101"/>
          <w:sz w:val="21"/>
          <w:szCs w:val="21"/>
        </w:rPr>
        <w:t xml:space="preserve">  </w:t>
      </w:r>
      <w:r>
        <w:rPr>
          <w:rFonts w:hint="eastAsia" w:asciiTheme="minorEastAsia" w:hAnsiTheme="minorEastAsia" w:eastAsiaTheme="minorEastAsia" w:cstheme="minorEastAsia"/>
          <w:spacing w:val="-2"/>
          <w:sz w:val="21"/>
          <w:szCs w:val="21"/>
        </w:rPr>
        <w:t>号）确定的中型企业、小型企业和微型企业，但</w:t>
      </w:r>
      <w:r>
        <w:rPr>
          <w:rFonts w:hint="eastAsia" w:asciiTheme="minorEastAsia" w:hAnsiTheme="minorEastAsia" w:eastAsiaTheme="minorEastAsia" w:cstheme="minorEastAsia"/>
          <w:spacing w:val="-1"/>
          <w:sz w:val="21"/>
          <w:szCs w:val="21"/>
        </w:rPr>
        <w:t>与大企业的负责人为同一人，或者与大企业存在直接控股、管理关系的除外。</w:t>
      </w:r>
    </w:p>
    <w:p w14:paraId="147A462B">
      <w:pPr>
        <w:rPr>
          <w:rFonts w:hint="eastAsia" w:asciiTheme="minorEastAsia" w:hAnsiTheme="minorEastAsia" w:eastAsiaTheme="minorEastAsia" w:cstheme="minorEastAsia"/>
          <w:sz w:val="21"/>
          <w:szCs w:val="21"/>
        </w:rPr>
        <w:sectPr>
          <w:footerReference r:id="rId37" w:type="default"/>
          <w:pgSz w:w="11910" w:h="16845"/>
          <w:pgMar w:top="1431" w:right="1418" w:bottom="1051" w:left="1351" w:header="0" w:footer="781" w:gutter="0"/>
          <w:cols w:space="720" w:num="1"/>
        </w:sectPr>
      </w:pPr>
    </w:p>
    <w:p w14:paraId="3CEC2D07">
      <w:pPr>
        <w:spacing w:before="289" w:line="241" w:lineRule="auto"/>
        <w:ind w:left="323" w:right="8" w:firstLine="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预留份额专门面向中小企业采购的项目中（包括整体预留专门面向中小企业、整体预留专</w:t>
      </w:r>
      <w:r>
        <w:rPr>
          <w:rFonts w:hint="eastAsia" w:asciiTheme="minorEastAsia" w:hAnsiTheme="minorEastAsia" w:eastAsiaTheme="minorEastAsia" w:cstheme="minorEastAsia"/>
          <w:spacing w:val="-4"/>
          <w:sz w:val="21"/>
          <w:szCs w:val="21"/>
        </w:rPr>
        <w:t>门面向小微企业、部分预留专门面向中小企业</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4"/>
          <w:sz w:val="21"/>
          <w:szCs w:val="21"/>
        </w:rPr>
        <w:t>部分预留专门面向中小企业采购的项目，</w:t>
      </w:r>
      <w:r>
        <w:rPr>
          <w:rFonts w:hint="eastAsia" w:asciiTheme="minorEastAsia" w:hAnsiTheme="minorEastAsia" w:eastAsiaTheme="minorEastAsia" w:cstheme="minorEastAsia"/>
          <w:spacing w:val="2"/>
          <w:sz w:val="21"/>
          <w:szCs w:val="21"/>
        </w:rPr>
        <w:t>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w:t>
      </w:r>
      <w:r>
        <w:rPr>
          <w:rFonts w:hint="eastAsia" w:asciiTheme="minorEastAsia" w:hAnsiTheme="minorEastAsia" w:eastAsiaTheme="minorEastAsia" w:cstheme="minorEastAsia"/>
          <w:spacing w:val="1"/>
          <w:sz w:val="21"/>
          <w:szCs w:val="21"/>
        </w:rPr>
        <w:t>，联合</w:t>
      </w:r>
      <w:r>
        <w:rPr>
          <w:rFonts w:hint="eastAsia" w:asciiTheme="minorEastAsia" w:hAnsiTheme="minorEastAsia" w:eastAsiaTheme="minorEastAsia" w:cstheme="minorEastAsia"/>
          <w:spacing w:val="2"/>
          <w:sz w:val="21"/>
          <w:szCs w:val="21"/>
        </w:rPr>
        <w:t>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w:t>
      </w:r>
      <w:r>
        <w:rPr>
          <w:rFonts w:hint="eastAsia" w:asciiTheme="minorEastAsia" w:hAnsiTheme="minorEastAsia" w:eastAsiaTheme="minorEastAsia" w:cstheme="minorEastAsia"/>
          <w:spacing w:val="-2"/>
          <w:sz w:val="21"/>
          <w:szCs w:val="21"/>
        </w:rPr>
        <w:t>微企业不享受价格扣除或</w:t>
      </w:r>
      <w:r>
        <w:rPr>
          <w:rFonts w:hint="eastAsia" w:asciiTheme="minorEastAsia" w:hAnsiTheme="minorEastAsia" w:eastAsiaTheme="minorEastAsia" w:cstheme="minorEastAsia"/>
          <w:spacing w:val="-2"/>
          <w:sz w:val="21"/>
          <w:szCs w:val="21"/>
          <w:lang w:eastAsia="zh-CN"/>
        </w:rPr>
        <w:t>上涨</w:t>
      </w:r>
      <w:r>
        <w:rPr>
          <w:rFonts w:hint="eastAsia" w:asciiTheme="minorEastAsia" w:hAnsiTheme="minorEastAsia" w:eastAsiaTheme="minorEastAsia" w:cstheme="minorEastAsia"/>
          <w:spacing w:val="-2"/>
          <w:sz w:val="21"/>
          <w:szCs w:val="21"/>
        </w:rPr>
        <w:t>价格分的优惠政策。</w:t>
      </w:r>
    </w:p>
    <w:p w14:paraId="5A42F905">
      <w:pPr>
        <w:spacing w:before="5" w:line="239" w:lineRule="auto"/>
        <w:ind w:left="324" w:right="8"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未预留份额专门面向中小企业采购的项目，对小微企业，对接受大中型企业与小微企业组成联合体或者允许大中型企业向一家或者多家小微企业分包的项目，对于联合协议或者分</w:t>
      </w:r>
      <w:r>
        <w:rPr>
          <w:rFonts w:hint="eastAsia" w:asciiTheme="minorEastAsia" w:hAnsiTheme="minorEastAsia" w:eastAsiaTheme="minorEastAsia" w:cstheme="minorEastAsia"/>
          <w:spacing w:val="1"/>
          <w:sz w:val="21"/>
          <w:szCs w:val="21"/>
        </w:rPr>
        <w:t xml:space="preserve">包意向协议约定小微企业的合同份额占到项目合同总金额 </w:t>
      </w:r>
      <w:r>
        <w:rPr>
          <w:rFonts w:hint="eastAsia" w:asciiTheme="minorEastAsia" w:hAnsiTheme="minorEastAsia" w:eastAsiaTheme="minorEastAsia" w:cstheme="minorEastAsia"/>
          <w:spacing w:val="1"/>
          <w:sz w:val="21"/>
          <w:szCs w:val="21"/>
        </w:rPr>
        <w:t>30%</w:t>
      </w:r>
      <w:r>
        <w:rPr>
          <w:rFonts w:hint="eastAsia" w:asciiTheme="minorEastAsia" w:hAnsiTheme="minorEastAsia" w:eastAsiaTheme="minorEastAsia" w:cstheme="minorEastAsia"/>
          <w:sz w:val="21"/>
          <w:szCs w:val="21"/>
        </w:rPr>
        <w:t>以上的，对小微企业、对大</w:t>
      </w:r>
      <w:r>
        <w:rPr>
          <w:rFonts w:hint="eastAsia" w:asciiTheme="minorEastAsia" w:hAnsiTheme="minorEastAsia" w:eastAsiaTheme="minorEastAsia" w:cstheme="minorEastAsia"/>
          <w:spacing w:val="2"/>
          <w:sz w:val="21"/>
          <w:szCs w:val="21"/>
        </w:rPr>
        <w:t>中型企业与小微企业组成的联合体或者向一家或者多家小微企业分包的大中型企业</w:t>
      </w:r>
      <w:r>
        <w:rPr>
          <w:rFonts w:hint="eastAsia" w:asciiTheme="minorEastAsia" w:hAnsiTheme="minorEastAsia" w:eastAsiaTheme="minorEastAsia" w:cstheme="minorEastAsia"/>
          <w:spacing w:val="1"/>
          <w:sz w:val="21"/>
          <w:szCs w:val="21"/>
        </w:rPr>
        <w:t>，在评</w:t>
      </w:r>
      <w:r>
        <w:rPr>
          <w:rFonts w:hint="eastAsia" w:asciiTheme="minorEastAsia" w:hAnsiTheme="minorEastAsia" w:eastAsiaTheme="minorEastAsia" w:cstheme="minorEastAsia"/>
          <w:spacing w:val="2"/>
          <w:sz w:val="21"/>
          <w:szCs w:val="21"/>
        </w:rPr>
        <w:t>标时享受价格扣除或</w:t>
      </w:r>
      <w:r>
        <w:rPr>
          <w:rFonts w:hint="eastAsia" w:asciiTheme="minorEastAsia" w:hAnsiTheme="minorEastAsia" w:eastAsiaTheme="minorEastAsia" w:cstheme="minorEastAsia"/>
          <w:spacing w:val="2"/>
          <w:sz w:val="21"/>
          <w:szCs w:val="21"/>
          <w:lang w:eastAsia="zh-CN"/>
        </w:rPr>
        <w:t>上涨</w:t>
      </w:r>
      <w:r>
        <w:rPr>
          <w:rFonts w:hint="eastAsia" w:asciiTheme="minorEastAsia" w:hAnsiTheme="minorEastAsia" w:eastAsiaTheme="minorEastAsia" w:cstheme="minorEastAsia"/>
          <w:spacing w:val="2"/>
          <w:sz w:val="21"/>
          <w:szCs w:val="21"/>
        </w:rPr>
        <w:t>价格分的优惠政策。组成联合体或者接受分包的小微企业与联合</w:t>
      </w:r>
      <w:r>
        <w:rPr>
          <w:rFonts w:hint="eastAsia" w:asciiTheme="minorEastAsia" w:hAnsiTheme="minorEastAsia" w:eastAsiaTheme="minorEastAsia" w:cstheme="minorEastAsia"/>
          <w:spacing w:val="-1"/>
          <w:sz w:val="21"/>
          <w:szCs w:val="21"/>
        </w:rPr>
        <w:t>体内其他企业、分包企业之间存在直接控股、管理关系的不享受评标优惠。</w:t>
      </w:r>
    </w:p>
    <w:p w14:paraId="274BDD62">
      <w:pPr>
        <w:spacing w:line="237" w:lineRule="auto"/>
        <w:ind w:left="324" w:right="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享受扶持政策获得政府采购合同的，</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1"/>
          <w:sz w:val="21"/>
          <w:szCs w:val="21"/>
        </w:rPr>
        <w:t>小微企业不得将合同分包给大中型企业，中</w:t>
      </w:r>
      <w:r>
        <w:rPr>
          <w:rFonts w:hint="eastAsia" w:asciiTheme="minorEastAsia" w:hAnsiTheme="minorEastAsia" w:eastAsiaTheme="minorEastAsia" w:cstheme="minorEastAsia"/>
          <w:sz w:val="21"/>
          <w:szCs w:val="21"/>
        </w:rPr>
        <w:t>型企业不</w:t>
      </w:r>
      <w:r>
        <w:rPr>
          <w:rFonts w:hint="eastAsia" w:asciiTheme="minorEastAsia" w:hAnsiTheme="minorEastAsia" w:eastAsiaTheme="minorEastAsia" w:cstheme="minorEastAsia"/>
          <w:spacing w:val="-3"/>
          <w:sz w:val="21"/>
          <w:szCs w:val="21"/>
        </w:rPr>
        <w:t>得将合同分包给大型企业。</w:t>
      </w:r>
    </w:p>
    <w:p w14:paraId="72404683">
      <w:pPr>
        <w:spacing w:line="238" w:lineRule="auto"/>
        <w:ind w:left="322" w:firstLine="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具体的政策依据详见《政府采购促进中小企业发展管理办法</w:t>
      </w:r>
      <w:r>
        <w:rPr>
          <w:rFonts w:hint="eastAsia" w:asciiTheme="minorEastAsia" w:hAnsiTheme="minorEastAsia" w:eastAsiaTheme="minorEastAsia" w:cstheme="minorEastAsia"/>
          <w:spacing w:val="-10"/>
          <w:sz w:val="21"/>
          <w:szCs w:val="21"/>
        </w:rPr>
        <w:t>》（财库〔</w:t>
      </w:r>
      <w:r>
        <w:rPr>
          <w:rFonts w:hint="eastAsia" w:asciiTheme="minorEastAsia" w:hAnsiTheme="minorEastAsia" w:eastAsiaTheme="minorEastAsia" w:cstheme="minorEastAsia"/>
          <w:spacing w:val="-10"/>
          <w:sz w:val="21"/>
          <w:szCs w:val="21"/>
        </w:rPr>
        <w:t>2020</w:t>
      </w:r>
      <w:r>
        <w:rPr>
          <w:rFonts w:hint="eastAsia" w:asciiTheme="minorEastAsia" w:hAnsiTheme="minorEastAsia" w:eastAsiaTheme="minorEastAsia" w:cstheme="minorEastAsia"/>
          <w:spacing w:val="-10"/>
          <w:sz w:val="21"/>
          <w:szCs w:val="21"/>
        </w:rPr>
        <w:t>〕</w:t>
      </w:r>
      <w:r>
        <w:rPr>
          <w:rFonts w:hint="eastAsia" w:asciiTheme="minorEastAsia" w:hAnsiTheme="minorEastAsia" w:eastAsiaTheme="minorEastAsia" w:cstheme="minorEastAsia"/>
          <w:spacing w:val="-10"/>
          <w:sz w:val="21"/>
          <w:szCs w:val="21"/>
        </w:rPr>
        <w:t>46</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0"/>
          <w:sz w:val="21"/>
          <w:szCs w:val="21"/>
        </w:rPr>
        <w:t>号）、《关于</w:t>
      </w:r>
      <w:r>
        <w:rPr>
          <w:rFonts w:hint="eastAsia" w:asciiTheme="minorEastAsia" w:hAnsiTheme="minorEastAsia" w:eastAsiaTheme="minorEastAsia" w:cstheme="minorEastAsia"/>
          <w:spacing w:val="-7"/>
          <w:sz w:val="21"/>
          <w:szCs w:val="21"/>
        </w:rPr>
        <w:t>进一步加大政府采购支持中小企业力度的通知》（财库〔</w:t>
      </w:r>
      <w:r>
        <w:rPr>
          <w:rFonts w:hint="eastAsia" w:asciiTheme="minorEastAsia" w:hAnsiTheme="minorEastAsia" w:eastAsiaTheme="minorEastAsia" w:cstheme="minorEastAsia"/>
          <w:spacing w:val="-7"/>
          <w:sz w:val="21"/>
          <w:szCs w:val="21"/>
        </w:rPr>
        <w:t>2022</w:t>
      </w: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19</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7"/>
          <w:sz w:val="21"/>
          <w:szCs w:val="21"/>
        </w:rPr>
        <w:t>号）。</w:t>
      </w:r>
    </w:p>
    <w:p w14:paraId="66EC21B1">
      <w:pPr>
        <w:spacing w:line="238" w:lineRule="auto"/>
        <w:rPr>
          <w:rFonts w:hint="eastAsia" w:asciiTheme="minorEastAsia" w:hAnsiTheme="minorEastAsia" w:eastAsiaTheme="minorEastAsia" w:cstheme="minorEastAsia"/>
          <w:sz w:val="21"/>
          <w:szCs w:val="21"/>
        </w:rPr>
        <w:sectPr>
          <w:footerReference r:id="rId38" w:type="default"/>
          <w:pgSz w:w="11910" w:h="16845"/>
          <w:pgMar w:top="1431" w:right="1516" w:bottom="1051" w:left="1786" w:header="0" w:footer="781" w:gutter="0"/>
          <w:cols w:space="720" w:num="1"/>
        </w:sectPr>
      </w:pPr>
    </w:p>
    <w:p w14:paraId="72068C73">
      <w:pPr>
        <w:pStyle w:val="2"/>
        <w:spacing w:line="347" w:lineRule="auto"/>
        <w:rPr>
          <w:rFonts w:hint="eastAsia" w:asciiTheme="minorEastAsia" w:hAnsiTheme="minorEastAsia" w:eastAsiaTheme="minorEastAsia" w:cstheme="minorEastAsia"/>
        </w:rPr>
      </w:pPr>
    </w:p>
    <w:p w14:paraId="572CD0C2">
      <w:pPr>
        <w:spacing w:before="91" w:line="222" w:lineRule="auto"/>
        <w:ind w:left="16"/>
        <w:outlineLvl w:val="1"/>
        <w:rPr>
          <w:rFonts w:hint="eastAsia" w:asciiTheme="minorEastAsia" w:hAnsiTheme="minorEastAsia" w:eastAsiaTheme="minorEastAsia" w:cstheme="minorEastAsia"/>
          <w:sz w:val="28"/>
          <w:szCs w:val="28"/>
        </w:rPr>
      </w:pPr>
      <w:bookmarkStart w:id="86" w:name="bookmark240"/>
      <w:bookmarkEnd w:id="86"/>
      <w:r>
        <w:rPr>
          <w:rFonts w:hint="eastAsia" w:asciiTheme="minorEastAsia" w:hAnsiTheme="minorEastAsia" w:eastAsiaTheme="minorEastAsia" w:cstheme="minorEastAsia"/>
          <w:spacing w:val="2"/>
          <w:sz w:val="28"/>
          <w:szCs w:val="28"/>
        </w:rPr>
        <w:t>附录二：政府采购工程预留工作及金额</w:t>
      </w:r>
    </w:p>
    <w:p w14:paraId="441E430E">
      <w:pPr>
        <w:spacing w:before="11"/>
        <w:rPr>
          <w:rFonts w:hint="eastAsia" w:asciiTheme="minorEastAsia" w:hAnsiTheme="minorEastAsia" w:eastAsiaTheme="minorEastAsia" w:cstheme="minorEastAsia"/>
        </w:rPr>
      </w:pPr>
    </w:p>
    <w:tbl>
      <w:tblPr>
        <w:tblStyle w:val="6"/>
        <w:tblW w:w="8515"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23D6D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6" w:hRule="atLeast"/>
        </w:trPr>
        <w:tc>
          <w:tcPr>
            <w:tcW w:w="757" w:type="dxa"/>
            <w:vAlign w:val="top"/>
          </w:tcPr>
          <w:p w14:paraId="776A29BF">
            <w:pPr>
              <w:pStyle w:val="7"/>
              <w:spacing w:before="299" w:line="221" w:lineRule="auto"/>
              <w:ind w:left="1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3193" w:type="dxa"/>
            <w:vAlign w:val="top"/>
          </w:tcPr>
          <w:p w14:paraId="6D20C90E">
            <w:pPr>
              <w:pStyle w:val="7"/>
              <w:spacing w:before="299" w:line="220" w:lineRule="auto"/>
              <w:ind w:left="7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预留工作内容名称</w:t>
            </w:r>
          </w:p>
        </w:tc>
        <w:tc>
          <w:tcPr>
            <w:tcW w:w="1424" w:type="dxa"/>
            <w:vAlign w:val="top"/>
          </w:tcPr>
          <w:p w14:paraId="010720E0">
            <w:pPr>
              <w:pStyle w:val="7"/>
              <w:spacing w:before="14" w:line="232" w:lineRule="auto"/>
              <w:ind w:left="204" w:right="161" w:firstLine="10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预留工作</w:t>
            </w:r>
            <w:r>
              <w:rPr>
                <w:rFonts w:hint="eastAsia" w:asciiTheme="minorEastAsia" w:hAnsiTheme="minorEastAsia" w:eastAsiaTheme="minorEastAsia" w:cstheme="minorEastAsia"/>
                <w:spacing w:val="-2"/>
                <w:sz w:val="21"/>
                <w:szCs w:val="21"/>
              </w:rPr>
              <w:t>合同估算价</w:t>
            </w:r>
            <w:r>
              <w:rPr>
                <w:rFonts w:hint="eastAsia" w:asciiTheme="minorEastAsia" w:hAnsiTheme="minorEastAsia" w:eastAsiaTheme="minorEastAsia" w:cstheme="minorEastAsia"/>
                <w:spacing w:val="20"/>
                <w:sz w:val="21"/>
                <w:szCs w:val="21"/>
              </w:rPr>
              <w:t>（万元）</w:t>
            </w:r>
          </w:p>
        </w:tc>
        <w:tc>
          <w:tcPr>
            <w:tcW w:w="1334" w:type="dxa"/>
            <w:vAlign w:val="top"/>
          </w:tcPr>
          <w:p w14:paraId="6C80EDC8">
            <w:pPr>
              <w:pStyle w:val="7"/>
              <w:spacing w:before="14" w:line="232" w:lineRule="auto"/>
              <w:ind w:left="267" w:right="113" w:hanging="105"/>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预留合同估</w:t>
            </w:r>
            <w:r>
              <w:rPr>
                <w:rFonts w:hint="eastAsia" w:asciiTheme="minorEastAsia" w:hAnsiTheme="minorEastAsia" w:eastAsiaTheme="minorEastAsia" w:cstheme="minorEastAsia"/>
                <w:spacing w:val="-3"/>
                <w:sz w:val="21"/>
                <w:szCs w:val="21"/>
              </w:rPr>
              <w:t>算价占比</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26"/>
                <w:sz w:val="21"/>
                <w:szCs w:val="21"/>
              </w:rPr>
              <w:t>%</w:t>
            </w:r>
            <w:r>
              <w:rPr>
                <w:rFonts w:hint="eastAsia" w:asciiTheme="minorEastAsia" w:hAnsiTheme="minorEastAsia" w:eastAsiaTheme="minorEastAsia" w:cstheme="minorEastAsia"/>
                <w:spacing w:val="26"/>
                <w:sz w:val="21"/>
                <w:szCs w:val="21"/>
                <w:lang w:eastAsia="zh-CN"/>
              </w:rPr>
              <w:t>）</w:t>
            </w:r>
          </w:p>
        </w:tc>
        <w:tc>
          <w:tcPr>
            <w:tcW w:w="1807" w:type="dxa"/>
            <w:vAlign w:val="top"/>
          </w:tcPr>
          <w:p w14:paraId="375EE730">
            <w:pPr>
              <w:pStyle w:val="7"/>
              <w:spacing w:before="299" w:line="221" w:lineRule="auto"/>
              <w:ind w:left="7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3CEFB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246040D2">
            <w:pPr>
              <w:pStyle w:val="7"/>
              <w:spacing w:before="150" w:line="176" w:lineRule="auto"/>
              <w:ind w:left="3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3193" w:type="dxa"/>
            <w:vAlign w:val="top"/>
          </w:tcPr>
          <w:p w14:paraId="3B2B9F25">
            <w:pPr>
              <w:rPr>
                <w:rFonts w:hint="eastAsia" w:asciiTheme="minorEastAsia" w:hAnsiTheme="minorEastAsia" w:eastAsiaTheme="minorEastAsia" w:cstheme="minorEastAsia"/>
                <w:sz w:val="21"/>
              </w:rPr>
            </w:pPr>
          </w:p>
        </w:tc>
        <w:tc>
          <w:tcPr>
            <w:tcW w:w="1424" w:type="dxa"/>
            <w:vAlign w:val="top"/>
          </w:tcPr>
          <w:p w14:paraId="23CE2B14">
            <w:pPr>
              <w:rPr>
                <w:rFonts w:hint="eastAsia" w:asciiTheme="minorEastAsia" w:hAnsiTheme="minorEastAsia" w:eastAsiaTheme="minorEastAsia" w:cstheme="minorEastAsia"/>
                <w:sz w:val="21"/>
              </w:rPr>
            </w:pPr>
          </w:p>
        </w:tc>
        <w:tc>
          <w:tcPr>
            <w:tcW w:w="1334" w:type="dxa"/>
            <w:vAlign w:val="top"/>
          </w:tcPr>
          <w:p w14:paraId="2D00B232">
            <w:pPr>
              <w:rPr>
                <w:rFonts w:hint="eastAsia" w:asciiTheme="minorEastAsia" w:hAnsiTheme="minorEastAsia" w:eastAsiaTheme="minorEastAsia" w:cstheme="minorEastAsia"/>
                <w:sz w:val="21"/>
              </w:rPr>
            </w:pPr>
          </w:p>
        </w:tc>
        <w:tc>
          <w:tcPr>
            <w:tcW w:w="1807" w:type="dxa"/>
            <w:vAlign w:val="top"/>
          </w:tcPr>
          <w:p w14:paraId="2291B714">
            <w:pPr>
              <w:rPr>
                <w:rFonts w:hint="eastAsia" w:asciiTheme="minorEastAsia" w:hAnsiTheme="minorEastAsia" w:eastAsiaTheme="minorEastAsia" w:cstheme="minorEastAsia"/>
                <w:sz w:val="21"/>
              </w:rPr>
            </w:pPr>
          </w:p>
        </w:tc>
      </w:tr>
      <w:tr w14:paraId="49D3D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57" w:type="dxa"/>
            <w:vAlign w:val="top"/>
          </w:tcPr>
          <w:p w14:paraId="0109A2B2">
            <w:pPr>
              <w:pStyle w:val="7"/>
              <w:spacing w:before="148" w:line="178" w:lineRule="auto"/>
              <w:ind w:left="3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3193" w:type="dxa"/>
            <w:vAlign w:val="top"/>
          </w:tcPr>
          <w:p w14:paraId="7789D3C0">
            <w:pPr>
              <w:rPr>
                <w:rFonts w:hint="eastAsia" w:asciiTheme="minorEastAsia" w:hAnsiTheme="minorEastAsia" w:eastAsiaTheme="minorEastAsia" w:cstheme="minorEastAsia"/>
                <w:sz w:val="21"/>
              </w:rPr>
            </w:pPr>
          </w:p>
        </w:tc>
        <w:tc>
          <w:tcPr>
            <w:tcW w:w="1424" w:type="dxa"/>
            <w:vAlign w:val="top"/>
          </w:tcPr>
          <w:p w14:paraId="5998ADEB">
            <w:pPr>
              <w:rPr>
                <w:rFonts w:hint="eastAsia" w:asciiTheme="minorEastAsia" w:hAnsiTheme="minorEastAsia" w:eastAsiaTheme="minorEastAsia" w:cstheme="minorEastAsia"/>
                <w:sz w:val="21"/>
              </w:rPr>
            </w:pPr>
          </w:p>
        </w:tc>
        <w:tc>
          <w:tcPr>
            <w:tcW w:w="1334" w:type="dxa"/>
            <w:vAlign w:val="top"/>
          </w:tcPr>
          <w:p w14:paraId="738BCC2B">
            <w:pPr>
              <w:rPr>
                <w:rFonts w:hint="eastAsia" w:asciiTheme="minorEastAsia" w:hAnsiTheme="minorEastAsia" w:eastAsiaTheme="minorEastAsia" w:cstheme="minorEastAsia"/>
                <w:sz w:val="21"/>
              </w:rPr>
            </w:pPr>
          </w:p>
        </w:tc>
        <w:tc>
          <w:tcPr>
            <w:tcW w:w="1807" w:type="dxa"/>
            <w:vAlign w:val="top"/>
          </w:tcPr>
          <w:p w14:paraId="4AAC3EF8">
            <w:pPr>
              <w:rPr>
                <w:rFonts w:hint="eastAsia" w:asciiTheme="minorEastAsia" w:hAnsiTheme="minorEastAsia" w:eastAsiaTheme="minorEastAsia" w:cstheme="minorEastAsia"/>
                <w:sz w:val="21"/>
              </w:rPr>
            </w:pPr>
          </w:p>
        </w:tc>
      </w:tr>
      <w:tr w14:paraId="7D970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05D2D803">
            <w:pPr>
              <w:pStyle w:val="7"/>
              <w:spacing w:before="151" w:line="177" w:lineRule="auto"/>
              <w:ind w:left="3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3193" w:type="dxa"/>
            <w:vAlign w:val="top"/>
          </w:tcPr>
          <w:p w14:paraId="63F44757">
            <w:pPr>
              <w:rPr>
                <w:rFonts w:hint="eastAsia" w:asciiTheme="minorEastAsia" w:hAnsiTheme="minorEastAsia" w:eastAsiaTheme="minorEastAsia" w:cstheme="minorEastAsia"/>
                <w:sz w:val="21"/>
              </w:rPr>
            </w:pPr>
          </w:p>
        </w:tc>
        <w:tc>
          <w:tcPr>
            <w:tcW w:w="1424" w:type="dxa"/>
            <w:vAlign w:val="top"/>
          </w:tcPr>
          <w:p w14:paraId="24F02314">
            <w:pPr>
              <w:rPr>
                <w:rFonts w:hint="eastAsia" w:asciiTheme="minorEastAsia" w:hAnsiTheme="minorEastAsia" w:eastAsiaTheme="minorEastAsia" w:cstheme="minorEastAsia"/>
                <w:sz w:val="21"/>
              </w:rPr>
            </w:pPr>
          </w:p>
        </w:tc>
        <w:tc>
          <w:tcPr>
            <w:tcW w:w="1334" w:type="dxa"/>
            <w:vAlign w:val="top"/>
          </w:tcPr>
          <w:p w14:paraId="6D7A705D">
            <w:pPr>
              <w:rPr>
                <w:rFonts w:hint="eastAsia" w:asciiTheme="minorEastAsia" w:hAnsiTheme="minorEastAsia" w:eastAsiaTheme="minorEastAsia" w:cstheme="minorEastAsia"/>
                <w:sz w:val="21"/>
              </w:rPr>
            </w:pPr>
          </w:p>
        </w:tc>
        <w:tc>
          <w:tcPr>
            <w:tcW w:w="1807" w:type="dxa"/>
            <w:vAlign w:val="top"/>
          </w:tcPr>
          <w:p w14:paraId="3689BA1A">
            <w:pPr>
              <w:rPr>
                <w:rFonts w:hint="eastAsia" w:asciiTheme="minorEastAsia" w:hAnsiTheme="minorEastAsia" w:eastAsiaTheme="minorEastAsia" w:cstheme="minorEastAsia"/>
                <w:sz w:val="21"/>
              </w:rPr>
            </w:pPr>
          </w:p>
        </w:tc>
      </w:tr>
      <w:tr w14:paraId="2D18B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215C9ABD">
            <w:pPr>
              <w:pStyle w:val="7"/>
              <w:spacing w:before="136" w:line="179" w:lineRule="auto"/>
              <w:ind w:left="3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3193" w:type="dxa"/>
            <w:vAlign w:val="top"/>
          </w:tcPr>
          <w:p w14:paraId="7F64A6F9">
            <w:pPr>
              <w:rPr>
                <w:rFonts w:hint="eastAsia" w:asciiTheme="minorEastAsia" w:hAnsiTheme="minorEastAsia" w:eastAsiaTheme="minorEastAsia" w:cstheme="minorEastAsia"/>
                <w:sz w:val="21"/>
              </w:rPr>
            </w:pPr>
          </w:p>
        </w:tc>
        <w:tc>
          <w:tcPr>
            <w:tcW w:w="1424" w:type="dxa"/>
            <w:vAlign w:val="top"/>
          </w:tcPr>
          <w:p w14:paraId="206EF663">
            <w:pPr>
              <w:rPr>
                <w:rFonts w:hint="eastAsia" w:asciiTheme="minorEastAsia" w:hAnsiTheme="minorEastAsia" w:eastAsiaTheme="minorEastAsia" w:cstheme="minorEastAsia"/>
                <w:sz w:val="21"/>
              </w:rPr>
            </w:pPr>
          </w:p>
        </w:tc>
        <w:tc>
          <w:tcPr>
            <w:tcW w:w="1334" w:type="dxa"/>
            <w:vAlign w:val="top"/>
          </w:tcPr>
          <w:p w14:paraId="6233C89D">
            <w:pPr>
              <w:rPr>
                <w:rFonts w:hint="eastAsia" w:asciiTheme="minorEastAsia" w:hAnsiTheme="minorEastAsia" w:eastAsiaTheme="minorEastAsia" w:cstheme="minorEastAsia"/>
                <w:sz w:val="21"/>
              </w:rPr>
            </w:pPr>
          </w:p>
        </w:tc>
        <w:tc>
          <w:tcPr>
            <w:tcW w:w="1807" w:type="dxa"/>
            <w:vAlign w:val="top"/>
          </w:tcPr>
          <w:p w14:paraId="195AAC69">
            <w:pPr>
              <w:rPr>
                <w:rFonts w:hint="eastAsia" w:asciiTheme="minorEastAsia" w:hAnsiTheme="minorEastAsia" w:eastAsiaTheme="minorEastAsia" w:cstheme="minorEastAsia"/>
                <w:sz w:val="21"/>
              </w:rPr>
            </w:pPr>
          </w:p>
        </w:tc>
      </w:tr>
      <w:tr w14:paraId="2461F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3A8BC695">
            <w:pPr>
              <w:pStyle w:val="7"/>
              <w:spacing w:before="135" w:line="180" w:lineRule="auto"/>
              <w:ind w:left="3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3193" w:type="dxa"/>
            <w:vAlign w:val="top"/>
          </w:tcPr>
          <w:p w14:paraId="46E468FD">
            <w:pPr>
              <w:rPr>
                <w:rFonts w:hint="eastAsia" w:asciiTheme="minorEastAsia" w:hAnsiTheme="minorEastAsia" w:eastAsiaTheme="minorEastAsia" w:cstheme="minorEastAsia"/>
                <w:sz w:val="21"/>
              </w:rPr>
            </w:pPr>
          </w:p>
        </w:tc>
        <w:tc>
          <w:tcPr>
            <w:tcW w:w="1424" w:type="dxa"/>
            <w:vAlign w:val="top"/>
          </w:tcPr>
          <w:p w14:paraId="738FA348">
            <w:pPr>
              <w:rPr>
                <w:rFonts w:hint="eastAsia" w:asciiTheme="minorEastAsia" w:hAnsiTheme="minorEastAsia" w:eastAsiaTheme="minorEastAsia" w:cstheme="minorEastAsia"/>
                <w:sz w:val="21"/>
              </w:rPr>
            </w:pPr>
          </w:p>
        </w:tc>
        <w:tc>
          <w:tcPr>
            <w:tcW w:w="1334" w:type="dxa"/>
            <w:vAlign w:val="top"/>
          </w:tcPr>
          <w:p w14:paraId="284B49B1">
            <w:pPr>
              <w:rPr>
                <w:rFonts w:hint="eastAsia" w:asciiTheme="minorEastAsia" w:hAnsiTheme="minorEastAsia" w:eastAsiaTheme="minorEastAsia" w:cstheme="minorEastAsia"/>
                <w:sz w:val="21"/>
              </w:rPr>
            </w:pPr>
          </w:p>
        </w:tc>
        <w:tc>
          <w:tcPr>
            <w:tcW w:w="1807" w:type="dxa"/>
            <w:vAlign w:val="top"/>
          </w:tcPr>
          <w:p w14:paraId="507F7DBD">
            <w:pPr>
              <w:rPr>
                <w:rFonts w:hint="eastAsia" w:asciiTheme="minorEastAsia" w:hAnsiTheme="minorEastAsia" w:eastAsiaTheme="minorEastAsia" w:cstheme="minorEastAsia"/>
                <w:sz w:val="21"/>
              </w:rPr>
            </w:pPr>
          </w:p>
        </w:tc>
      </w:tr>
      <w:tr w14:paraId="68F4D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6050B880">
            <w:pPr>
              <w:pStyle w:val="7"/>
              <w:spacing w:before="142" w:line="176" w:lineRule="auto"/>
              <w:ind w:left="3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3193" w:type="dxa"/>
            <w:vAlign w:val="top"/>
          </w:tcPr>
          <w:p w14:paraId="3D359536">
            <w:pPr>
              <w:rPr>
                <w:rFonts w:hint="eastAsia" w:asciiTheme="minorEastAsia" w:hAnsiTheme="minorEastAsia" w:eastAsiaTheme="minorEastAsia" w:cstheme="minorEastAsia"/>
                <w:sz w:val="21"/>
              </w:rPr>
            </w:pPr>
          </w:p>
        </w:tc>
        <w:tc>
          <w:tcPr>
            <w:tcW w:w="1424" w:type="dxa"/>
            <w:vAlign w:val="top"/>
          </w:tcPr>
          <w:p w14:paraId="72A5452E">
            <w:pPr>
              <w:rPr>
                <w:rFonts w:hint="eastAsia" w:asciiTheme="minorEastAsia" w:hAnsiTheme="minorEastAsia" w:eastAsiaTheme="minorEastAsia" w:cstheme="minorEastAsia"/>
                <w:sz w:val="21"/>
              </w:rPr>
            </w:pPr>
          </w:p>
        </w:tc>
        <w:tc>
          <w:tcPr>
            <w:tcW w:w="1334" w:type="dxa"/>
            <w:vAlign w:val="top"/>
          </w:tcPr>
          <w:p w14:paraId="7CC67649">
            <w:pPr>
              <w:rPr>
                <w:rFonts w:hint="eastAsia" w:asciiTheme="minorEastAsia" w:hAnsiTheme="minorEastAsia" w:eastAsiaTheme="minorEastAsia" w:cstheme="minorEastAsia"/>
                <w:sz w:val="21"/>
              </w:rPr>
            </w:pPr>
          </w:p>
        </w:tc>
        <w:tc>
          <w:tcPr>
            <w:tcW w:w="1807" w:type="dxa"/>
            <w:vAlign w:val="top"/>
          </w:tcPr>
          <w:p w14:paraId="60157CF2">
            <w:pPr>
              <w:rPr>
                <w:rFonts w:hint="eastAsia" w:asciiTheme="minorEastAsia" w:hAnsiTheme="minorEastAsia" w:eastAsiaTheme="minorEastAsia" w:cstheme="minorEastAsia"/>
                <w:sz w:val="21"/>
              </w:rPr>
            </w:pPr>
          </w:p>
        </w:tc>
      </w:tr>
      <w:tr w14:paraId="6395E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57" w:type="dxa"/>
            <w:vAlign w:val="top"/>
          </w:tcPr>
          <w:p w14:paraId="257B4F8A">
            <w:pPr>
              <w:rPr>
                <w:rFonts w:hint="eastAsia" w:asciiTheme="minorEastAsia" w:hAnsiTheme="minorEastAsia" w:eastAsiaTheme="minorEastAsia" w:cstheme="minorEastAsia"/>
                <w:sz w:val="21"/>
              </w:rPr>
            </w:pPr>
          </w:p>
        </w:tc>
        <w:tc>
          <w:tcPr>
            <w:tcW w:w="3193" w:type="dxa"/>
            <w:vAlign w:val="top"/>
          </w:tcPr>
          <w:p w14:paraId="12B267F0">
            <w:pPr>
              <w:pStyle w:val="7"/>
              <w:spacing w:before="109" w:line="221" w:lineRule="auto"/>
              <w:ind w:left="14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合计</w:t>
            </w:r>
          </w:p>
        </w:tc>
        <w:tc>
          <w:tcPr>
            <w:tcW w:w="1424" w:type="dxa"/>
            <w:vAlign w:val="top"/>
          </w:tcPr>
          <w:p w14:paraId="01D82A0D">
            <w:pPr>
              <w:rPr>
                <w:rFonts w:hint="eastAsia" w:asciiTheme="minorEastAsia" w:hAnsiTheme="minorEastAsia" w:eastAsiaTheme="minorEastAsia" w:cstheme="minorEastAsia"/>
                <w:sz w:val="21"/>
              </w:rPr>
            </w:pPr>
          </w:p>
        </w:tc>
        <w:tc>
          <w:tcPr>
            <w:tcW w:w="1334" w:type="dxa"/>
            <w:vAlign w:val="top"/>
          </w:tcPr>
          <w:p w14:paraId="3FADF26F">
            <w:pPr>
              <w:rPr>
                <w:rFonts w:hint="eastAsia" w:asciiTheme="minorEastAsia" w:hAnsiTheme="minorEastAsia" w:eastAsiaTheme="minorEastAsia" w:cstheme="minorEastAsia"/>
                <w:sz w:val="21"/>
              </w:rPr>
            </w:pPr>
          </w:p>
        </w:tc>
        <w:tc>
          <w:tcPr>
            <w:tcW w:w="1807" w:type="dxa"/>
            <w:vAlign w:val="top"/>
          </w:tcPr>
          <w:p w14:paraId="7898A860">
            <w:pPr>
              <w:rPr>
                <w:rFonts w:hint="eastAsia" w:asciiTheme="minorEastAsia" w:hAnsiTheme="minorEastAsia" w:eastAsiaTheme="minorEastAsia" w:cstheme="minorEastAsia"/>
                <w:sz w:val="21"/>
              </w:rPr>
            </w:pPr>
          </w:p>
        </w:tc>
      </w:tr>
      <w:tr w14:paraId="71CD5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57" w:type="dxa"/>
            <w:vAlign w:val="top"/>
          </w:tcPr>
          <w:p w14:paraId="268CA50A">
            <w:pPr>
              <w:rPr>
                <w:rFonts w:hint="eastAsia" w:asciiTheme="minorEastAsia" w:hAnsiTheme="minorEastAsia" w:eastAsiaTheme="minorEastAsia" w:cstheme="minorEastAsia"/>
                <w:sz w:val="21"/>
              </w:rPr>
            </w:pPr>
          </w:p>
        </w:tc>
        <w:tc>
          <w:tcPr>
            <w:tcW w:w="3193" w:type="dxa"/>
            <w:vAlign w:val="top"/>
          </w:tcPr>
          <w:p w14:paraId="4ABD157E">
            <w:pPr>
              <w:pStyle w:val="7"/>
              <w:spacing w:before="125" w:line="218" w:lineRule="auto"/>
              <w:ind w:left="3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本项目合同估算价（万元）</w:t>
            </w:r>
          </w:p>
        </w:tc>
        <w:tc>
          <w:tcPr>
            <w:tcW w:w="2758" w:type="dxa"/>
            <w:gridSpan w:val="2"/>
            <w:vAlign w:val="top"/>
          </w:tcPr>
          <w:p w14:paraId="7A084F44">
            <w:pPr>
              <w:rPr>
                <w:rFonts w:hint="eastAsia" w:asciiTheme="minorEastAsia" w:hAnsiTheme="minorEastAsia" w:eastAsiaTheme="minorEastAsia" w:cstheme="minorEastAsia"/>
                <w:sz w:val="21"/>
              </w:rPr>
            </w:pPr>
          </w:p>
        </w:tc>
        <w:tc>
          <w:tcPr>
            <w:tcW w:w="1807" w:type="dxa"/>
            <w:vAlign w:val="top"/>
          </w:tcPr>
          <w:p w14:paraId="5357EA24">
            <w:pPr>
              <w:rPr>
                <w:rFonts w:hint="eastAsia" w:asciiTheme="minorEastAsia" w:hAnsiTheme="minorEastAsia" w:eastAsiaTheme="minorEastAsia" w:cstheme="minorEastAsia"/>
                <w:sz w:val="21"/>
              </w:rPr>
            </w:pPr>
          </w:p>
        </w:tc>
      </w:tr>
    </w:tbl>
    <w:p w14:paraId="3D6A5266">
      <w:pPr>
        <w:pStyle w:val="2"/>
        <w:spacing w:line="363" w:lineRule="auto"/>
        <w:rPr>
          <w:rFonts w:hint="eastAsia" w:asciiTheme="minorEastAsia" w:hAnsiTheme="minorEastAsia" w:eastAsiaTheme="minorEastAsia" w:cstheme="minorEastAsia"/>
        </w:rPr>
      </w:pPr>
    </w:p>
    <w:p w14:paraId="775F8AEA">
      <w:pPr>
        <w:spacing w:before="68" w:line="231" w:lineRule="auto"/>
        <w:ind w:left="944" w:right="26"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备注：</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z w:val="21"/>
          <w:szCs w:val="21"/>
        </w:rPr>
        <w:t>政府采购工程采用部分预留专门面向中小企业的，招标人应当明确预留工作、预留工作</w:t>
      </w:r>
      <w:r>
        <w:rPr>
          <w:rFonts w:hint="eastAsia" w:asciiTheme="minorEastAsia" w:hAnsiTheme="minorEastAsia" w:eastAsiaTheme="minorEastAsia" w:cstheme="minorEastAsia"/>
          <w:spacing w:val="-1"/>
          <w:sz w:val="21"/>
          <w:szCs w:val="21"/>
        </w:rPr>
        <w:t>合同估算价及预留合同估算价与项目合同估算价的</w:t>
      </w:r>
      <w:r>
        <w:rPr>
          <w:rFonts w:hint="eastAsia" w:asciiTheme="minorEastAsia" w:hAnsiTheme="minorEastAsia" w:eastAsiaTheme="minorEastAsia" w:cstheme="minorEastAsia"/>
          <w:spacing w:val="-2"/>
          <w:sz w:val="21"/>
          <w:szCs w:val="21"/>
        </w:rPr>
        <w:t>占比。</w:t>
      </w:r>
    </w:p>
    <w:p w14:paraId="566FC267">
      <w:pPr>
        <w:spacing w:before="17"/>
        <w:ind w:left="943" w:hanging="3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13"/>
          <w:w w:val="101"/>
          <w:sz w:val="21"/>
          <w:szCs w:val="21"/>
        </w:rPr>
        <w:t xml:space="preserve">  </w:t>
      </w:r>
      <w:r>
        <w:rPr>
          <w:rFonts w:hint="eastAsia" w:asciiTheme="minorEastAsia" w:hAnsiTheme="minorEastAsia" w:eastAsiaTheme="minorEastAsia" w:cstheme="minorEastAsia"/>
          <w:spacing w:val="-4"/>
          <w:sz w:val="21"/>
          <w:szCs w:val="21"/>
        </w:rPr>
        <w:t>招标人部分预留专门面向中小企业时，应根据项目的实际情</w:t>
      </w:r>
      <w:r>
        <w:rPr>
          <w:rFonts w:hint="eastAsia" w:asciiTheme="minorEastAsia" w:hAnsiTheme="minorEastAsia" w:eastAsiaTheme="minorEastAsia" w:cstheme="minorEastAsia"/>
          <w:spacing w:val="-5"/>
          <w:sz w:val="21"/>
          <w:szCs w:val="21"/>
        </w:rPr>
        <w:t>况，结合《</w:t>
      </w:r>
      <w:r>
        <w:rPr>
          <w:rFonts w:hint="eastAsia" w:asciiTheme="minorEastAsia" w:hAnsiTheme="minorEastAsia" w:eastAsiaTheme="minorEastAsia" w:cstheme="minorEastAsia"/>
          <w:spacing w:val="-5"/>
          <w:sz w:val="21"/>
          <w:szCs w:val="21"/>
          <w:lang w:eastAsia="zh-CN"/>
        </w:rPr>
        <w:t>中华人民共和国建筑法</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lang w:eastAsia="zh-CN"/>
        </w:rPr>
        <w:t>中华人民共和国招标投标法</w:t>
      </w:r>
      <w:r>
        <w:rPr>
          <w:rFonts w:hint="eastAsia" w:asciiTheme="minorEastAsia" w:hAnsiTheme="minorEastAsia" w:eastAsiaTheme="minorEastAsia" w:cstheme="minorEastAsia"/>
          <w:spacing w:val="-5"/>
          <w:sz w:val="21"/>
          <w:szCs w:val="21"/>
        </w:rPr>
        <w:t>》《建筑业企业资质标准》《政府采购促进中小企业发展管理</w:t>
      </w:r>
      <w:r>
        <w:rPr>
          <w:rFonts w:hint="eastAsia" w:asciiTheme="minorEastAsia" w:hAnsiTheme="minorEastAsia" w:eastAsiaTheme="minorEastAsia" w:cstheme="minorEastAsia"/>
          <w:spacing w:val="-6"/>
          <w:sz w:val="21"/>
          <w:szCs w:val="21"/>
        </w:rPr>
        <w:t>办法》的相关规定，合</w:t>
      </w:r>
      <w:r>
        <w:rPr>
          <w:rFonts w:hint="eastAsia" w:asciiTheme="minorEastAsia" w:hAnsiTheme="minorEastAsia" w:eastAsiaTheme="minorEastAsia" w:cstheme="minorEastAsia"/>
          <w:spacing w:val="-1"/>
          <w:sz w:val="21"/>
          <w:szCs w:val="21"/>
        </w:rPr>
        <w:t>理设置政府采购特别资格要求，充分考虑预留工作与要求以联合体形式参加或者要求进行合同分包的适配性，以及联合协议或者分包意向协议中中小企业合同金额应当达到的</w:t>
      </w:r>
      <w:r>
        <w:rPr>
          <w:rFonts w:hint="eastAsia" w:asciiTheme="minorEastAsia" w:hAnsiTheme="minorEastAsia" w:eastAsiaTheme="minorEastAsia" w:cstheme="minorEastAsia"/>
          <w:spacing w:val="-5"/>
          <w:sz w:val="21"/>
          <w:szCs w:val="21"/>
        </w:rPr>
        <w:t>比例的适配性。</w:t>
      </w:r>
    </w:p>
    <w:p w14:paraId="3D00364D">
      <w:pPr>
        <w:spacing w:before="2" w:line="230" w:lineRule="auto"/>
        <w:ind w:left="862" w:right="26" w:hanging="2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pacing w:val="18"/>
          <w:w w:val="101"/>
          <w:sz w:val="21"/>
          <w:szCs w:val="21"/>
        </w:rPr>
        <w:t xml:space="preserve">  </w:t>
      </w:r>
      <w:r>
        <w:rPr>
          <w:rFonts w:hint="eastAsia" w:asciiTheme="minorEastAsia" w:hAnsiTheme="minorEastAsia" w:eastAsiaTheme="minorEastAsia" w:cstheme="minorEastAsia"/>
          <w:sz w:val="21"/>
          <w:szCs w:val="21"/>
        </w:rPr>
        <w:t>预留工作中包含专业工程暂估价的，则在备注栏中标注采用工程招标或政府采购方式专</w:t>
      </w:r>
      <w:r>
        <w:rPr>
          <w:rFonts w:hint="eastAsia" w:asciiTheme="minorEastAsia" w:hAnsiTheme="minorEastAsia" w:eastAsiaTheme="minorEastAsia" w:cstheme="minorEastAsia"/>
          <w:spacing w:val="-5"/>
          <w:sz w:val="21"/>
          <w:szCs w:val="21"/>
        </w:rPr>
        <w:t>门面向中小（小微）企业。</w:t>
      </w:r>
    </w:p>
    <w:p w14:paraId="075F7E31">
      <w:pPr>
        <w:spacing w:line="230" w:lineRule="auto"/>
        <w:rPr>
          <w:rFonts w:hint="eastAsia" w:asciiTheme="minorEastAsia" w:hAnsiTheme="minorEastAsia" w:eastAsiaTheme="minorEastAsia" w:cstheme="minorEastAsia"/>
          <w:sz w:val="21"/>
          <w:szCs w:val="21"/>
        </w:rPr>
        <w:sectPr>
          <w:footerReference r:id="rId39" w:type="default"/>
          <w:pgSz w:w="11910" w:h="16845"/>
          <w:pgMar w:top="1431" w:right="1496" w:bottom="1051" w:left="1482" w:header="0" w:footer="780" w:gutter="0"/>
          <w:cols w:space="720" w:num="1"/>
        </w:sectPr>
      </w:pPr>
    </w:p>
    <w:p w14:paraId="00E67A51">
      <w:pPr>
        <w:pStyle w:val="2"/>
        <w:spacing w:line="347" w:lineRule="auto"/>
        <w:rPr>
          <w:rFonts w:hint="eastAsia" w:asciiTheme="minorEastAsia" w:hAnsiTheme="minorEastAsia" w:eastAsiaTheme="minorEastAsia" w:cstheme="minorEastAsia"/>
        </w:rPr>
      </w:pPr>
    </w:p>
    <w:p w14:paraId="2CBE8A0D">
      <w:pPr>
        <w:spacing w:before="91" w:line="222" w:lineRule="auto"/>
        <w:ind w:left="16"/>
        <w:outlineLvl w:val="1"/>
        <w:rPr>
          <w:rFonts w:hint="eastAsia" w:asciiTheme="minorEastAsia" w:hAnsiTheme="minorEastAsia" w:eastAsiaTheme="minorEastAsia" w:cstheme="minorEastAsia"/>
          <w:sz w:val="28"/>
          <w:szCs w:val="28"/>
        </w:rPr>
      </w:pPr>
      <w:bookmarkStart w:id="87" w:name="bookmark241"/>
      <w:bookmarkEnd w:id="87"/>
      <w:bookmarkStart w:id="88" w:name="bookmark74"/>
      <w:bookmarkEnd w:id="88"/>
      <w:r>
        <w:rPr>
          <w:rFonts w:hint="eastAsia" w:asciiTheme="minorEastAsia" w:hAnsiTheme="minorEastAsia" w:eastAsiaTheme="minorEastAsia" w:cstheme="minorEastAsia"/>
          <w:spacing w:val="1"/>
          <w:sz w:val="28"/>
          <w:szCs w:val="28"/>
        </w:rPr>
        <w:t>附录三：政府采购工程适合小微企业承担的工作及金额</w:t>
      </w:r>
    </w:p>
    <w:p w14:paraId="6C83EFAD">
      <w:pPr>
        <w:spacing w:before="11"/>
        <w:rPr>
          <w:rFonts w:hint="eastAsia" w:asciiTheme="minorEastAsia" w:hAnsiTheme="minorEastAsia" w:eastAsiaTheme="minorEastAsia" w:cstheme="minorEastAsia"/>
        </w:rPr>
      </w:pPr>
    </w:p>
    <w:tbl>
      <w:tblPr>
        <w:tblStyle w:val="6"/>
        <w:tblW w:w="8515"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7D970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6" w:hRule="atLeast"/>
        </w:trPr>
        <w:tc>
          <w:tcPr>
            <w:tcW w:w="757" w:type="dxa"/>
            <w:vAlign w:val="top"/>
          </w:tcPr>
          <w:p w14:paraId="282530C4">
            <w:pPr>
              <w:pStyle w:val="7"/>
              <w:spacing w:before="299" w:line="221" w:lineRule="auto"/>
              <w:ind w:left="1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3193" w:type="dxa"/>
            <w:vAlign w:val="top"/>
          </w:tcPr>
          <w:p w14:paraId="53241C99">
            <w:pPr>
              <w:pStyle w:val="7"/>
              <w:spacing w:before="299" w:line="220" w:lineRule="auto"/>
              <w:ind w:left="7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适合工作内容名称</w:t>
            </w:r>
          </w:p>
        </w:tc>
        <w:tc>
          <w:tcPr>
            <w:tcW w:w="1424" w:type="dxa"/>
            <w:vAlign w:val="top"/>
          </w:tcPr>
          <w:p w14:paraId="6F314267">
            <w:pPr>
              <w:pStyle w:val="7"/>
              <w:spacing w:before="14" w:line="232" w:lineRule="auto"/>
              <w:ind w:left="204" w:right="161" w:firstLine="10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适合工作合同估算价</w:t>
            </w:r>
            <w:r>
              <w:rPr>
                <w:rFonts w:hint="eastAsia" w:asciiTheme="minorEastAsia" w:hAnsiTheme="minorEastAsia" w:eastAsiaTheme="minorEastAsia" w:cstheme="minorEastAsia"/>
                <w:spacing w:val="20"/>
                <w:sz w:val="21"/>
                <w:szCs w:val="21"/>
              </w:rPr>
              <w:t>（万元）</w:t>
            </w:r>
          </w:p>
        </w:tc>
        <w:tc>
          <w:tcPr>
            <w:tcW w:w="1334" w:type="dxa"/>
            <w:vAlign w:val="top"/>
          </w:tcPr>
          <w:p w14:paraId="76846AAF">
            <w:pPr>
              <w:pStyle w:val="7"/>
              <w:spacing w:before="15" w:line="220" w:lineRule="auto"/>
              <w:ind w:left="1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适合工作合</w:t>
            </w:r>
          </w:p>
          <w:p w14:paraId="5560FFEF">
            <w:pPr>
              <w:pStyle w:val="7"/>
              <w:spacing w:before="35" w:line="222" w:lineRule="auto"/>
              <w:ind w:left="288" w:right="113" w:hanging="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同估算价占</w:t>
            </w:r>
            <w:r>
              <w:rPr>
                <w:rFonts w:hint="eastAsia" w:asciiTheme="minorEastAsia" w:hAnsiTheme="minorEastAsia" w:eastAsiaTheme="minorEastAsia" w:cstheme="minorEastAsia"/>
                <w:spacing w:val="18"/>
                <w:w w:val="118"/>
                <w:sz w:val="21"/>
                <w:szCs w:val="21"/>
              </w:rPr>
              <w:t>比</w:t>
            </w:r>
            <w:r>
              <w:rPr>
                <w:rFonts w:hint="eastAsia" w:asciiTheme="minorEastAsia" w:hAnsiTheme="minorEastAsia" w:eastAsiaTheme="minorEastAsia" w:cstheme="minorEastAsia"/>
                <w:spacing w:val="18"/>
                <w:w w:val="118"/>
                <w:sz w:val="21"/>
                <w:szCs w:val="21"/>
                <w:lang w:eastAsia="zh-CN"/>
              </w:rPr>
              <w:t>（</w:t>
            </w:r>
            <w:r>
              <w:rPr>
                <w:rFonts w:hint="eastAsia" w:asciiTheme="minorEastAsia" w:hAnsiTheme="minorEastAsia" w:eastAsiaTheme="minorEastAsia" w:cstheme="minorEastAsia"/>
                <w:spacing w:val="18"/>
                <w:w w:val="118"/>
                <w:sz w:val="21"/>
                <w:szCs w:val="21"/>
              </w:rPr>
              <w:t>%</w:t>
            </w:r>
            <w:r>
              <w:rPr>
                <w:rFonts w:hint="eastAsia" w:asciiTheme="minorEastAsia" w:hAnsiTheme="minorEastAsia" w:eastAsiaTheme="minorEastAsia" w:cstheme="minorEastAsia"/>
                <w:spacing w:val="18"/>
                <w:w w:val="118"/>
                <w:sz w:val="21"/>
                <w:szCs w:val="21"/>
                <w:lang w:eastAsia="zh-CN"/>
              </w:rPr>
              <w:t>）</w:t>
            </w:r>
          </w:p>
        </w:tc>
        <w:tc>
          <w:tcPr>
            <w:tcW w:w="1807" w:type="dxa"/>
            <w:vAlign w:val="top"/>
          </w:tcPr>
          <w:p w14:paraId="20476081">
            <w:pPr>
              <w:pStyle w:val="7"/>
              <w:spacing w:before="299" w:line="221" w:lineRule="auto"/>
              <w:ind w:left="7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69622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38C69B3B">
            <w:pPr>
              <w:pStyle w:val="7"/>
              <w:spacing w:before="150" w:line="176" w:lineRule="auto"/>
              <w:ind w:left="3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3193" w:type="dxa"/>
            <w:vAlign w:val="top"/>
          </w:tcPr>
          <w:p w14:paraId="3FCAF437">
            <w:pPr>
              <w:rPr>
                <w:rFonts w:hint="eastAsia" w:asciiTheme="minorEastAsia" w:hAnsiTheme="minorEastAsia" w:eastAsiaTheme="minorEastAsia" w:cstheme="minorEastAsia"/>
                <w:sz w:val="21"/>
              </w:rPr>
            </w:pPr>
          </w:p>
        </w:tc>
        <w:tc>
          <w:tcPr>
            <w:tcW w:w="1424" w:type="dxa"/>
            <w:vAlign w:val="top"/>
          </w:tcPr>
          <w:p w14:paraId="5B1F82B7">
            <w:pPr>
              <w:rPr>
                <w:rFonts w:hint="eastAsia" w:asciiTheme="minorEastAsia" w:hAnsiTheme="minorEastAsia" w:eastAsiaTheme="minorEastAsia" w:cstheme="minorEastAsia"/>
                <w:sz w:val="21"/>
              </w:rPr>
            </w:pPr>
          </w:p>
        </w:tc>
        <w:tc>
          <w:tcPr>
            <w:tcW w:w="1334" w:type="dxa"/>
            <w:vAlign w:val="top"/>
          </w:tcPr>
          <w:p w14:paraId="3844550C">
            <w:pPr>
              <w:rPr>
                <w:rFonts w:hint="eastAsia" w:asciiTheme="minorEastAsia" w:hAnsiTheme="minorEastAsia" w:eastAsiaTheme="minorEastAsia" w:cstheme="minorEastAsia"/>
                <w:sz w:val="21"/>
              </w:rPr>
            </w:pPr>
          </w:p>
        </w:tc>
        <w:tc>
          <w:tcPr>
            <w:tcW w:w="1807" w:type="dxa"/>
            <w:vAlign w:val="top"/>
          </w:tcPr>
          <w:p w14:paraId="5E2DDCB5">
            <w:pPr>
              <w:rPr>
                <w:rFonts w:hint="eastAsia" w:asciiTheme="minorEastAsia" w:hAnsiTheme="minorEastAsia" w:eastAsiaTheme="minorEastAsia" w:cstheme="minorEastAsia"/>
                <w:sz w:val="21"/>
              </w:rPr>
            </w:pPr>
          </w:p>
        </w:tc>
      </w:tr>
      <w:tr w14:paraId="36D85D6F">
        <w:tblPrEx>
          <w:tblCellMar>
            <w:top w:w="0" w:type="dxa"/>
            <w:left w:w="0" w:type="dxa"/>
            <w:bottom w:w="0" w:type="dxa"/>
            <w:right w:w="0" w:type="dxa"/>
          </w:tblCellMar>
        </w:tblPrEx>
        <w:trPr>
          <w:trHeight w:val="448" w:hRule="atLeast"/>
        </w:trPr>
        <w:tc>
          <w:tcPr>
            <w:tcW w:w="757" w:type="dxa"/>
            <w:vAlign w:val="top"/>
          </w:tcPr>
          <w:p w14:paraId="594F9926">
            <w:pPr>
              <w:pStyle w:val="7"/>
              <w:spacing w:before="148" w:line="178" w:lineRule="auto"/>
              <w:ind w:left="3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3193" w:type="dxa"/>
            <w:vAlign w:val="top"/>
          </w:tcPr>
          <w:p w14:paraId="06AEB342">
            <w:pPr>
              <w:rPr>
                <w:rFonts w:hint="eastAsia" w:asciiTheme="minorEastAsia" w:hAnsiTheme="minorEastAsia" w:eastAsiaTheme="minorEastAsia" w:cstheme="minorEastAsia"/>
                <w:sz w:val="21"/>
              </w:rPr>
            </w:pPr>
          </w:p>
        </w:tc>
        <w:tc>
          <w:tcPr>
            <w:tcW w:w="1424" w:type="dxa"/>
            <w:vAlign w:val="top"/>
          </w:tcPr>
          <w:p w14:paraId="22BA99FE">
            <w:pPr>
              <w:rPr>
                <w:rFonts w:hint="eastAsia" w:asciiTheme="minorEastAsia" w:hAnsiTheme="minorEastAsia" w:eastAsiaTheme="minorEastAsia" w:cstheme="minorEastAsia"/>
                <w:sz w:val="21"/>
              </w:rPr>
            </w:pPr>
          </w:p>
        </w:tc>
        <w:tc>
          <w:tcPr>
            <w:tcW w:w="1334" w:type="dxa"/>
            <w:vAlign w:val="top"/>
          </w:tcPr>
          <w:p w14:paraId="4FDFF891">
            <w:pPr>
              <w:rPr>
                <w:rFonts w:hint="eastAsia" w:asciiTheme="minorEastAsia" w:hAnsiTheme="minorEastAsia" w:eastAsiaTheme="minorEastAsia" w:cstheme="minorEastAsia"/>
                <w:sz w:val="21"/>
              </w:rPr>
            </w:pPr>
          </w:p>
        </w:tc>
        <w:tc>
          <w:tcPr>
            <w:tcW w:w="1807" w:type="dxa"/>
            <w:vAlign w:val="top"/>
          </w:tcPr>
          <w:p w14:paraId="2607B2FC">
            <w:pPr>
              <w:rPr>
                <w:rFonts w:hint="eastAsia" w:asciiTheme="minorEastAsia" w:hAnsiTheme="minorEastAsia" w:eastAsiaTheme="minorEastAsia" w:cstheme="minorEastAsia"/>
                <w:sz w:val="21"/>
              </w:rPr>
            </w:pPr>
          </w:p>
        </w:tc>
      </w:tr>
      <w:tr w14:paraId="780CF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6D3A2735">
            <w:pPr>
              <w:pStyle w:val="7"/>
              <w:spacing w:before="151" w:line="177" w:lineRule="auto"/>
              <w:ind w:left="3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3193" w:type="dxa"/>
            <w:vAlign w:val="top"/>
          </w:tcPr>
          <w:p w14:paraId="4A39197C">
            <w:pPr>
              <w:rPr>
                <w:rFonts w:hint="eastAsia" w:asciiTheme="minorEastAsia" w:hAnsiTheme="minorEastAsia" w:eastAsiaTheme="minorEastAsia" w:cstheme="minorEastAsia"/>
                <w:sz w:val="21"/>
              </w:rPr>
            </w:pPr>
          </w:p>
        </w:tc>
        <w:tc>
          <w:tcPr>
            <w:tcW w:w="1424" w:type="dxa"/>
            <w:vAlign w:val="top"/>
          </w:tcPr>
          <w:p w14:paraId="4D6ECB89">
            <w:pPr>
              <w:rPr>
                <w:rFonts w:hint="eastAsia" w:asciiTheme="minorEastAsia" w:hAnsiTheme="minorEastAsia" w:eastAsiaTheme="minorEastAsia" w:cstheme="minorEastAsia"/>
                <w:sz w:val="21"/>
              </w:rPr>
            </w:pPr>
          </w:p>
        </w:tc>
        <w:tc>
          <w:tcPr>
            <w:tcW w:w="1334" w:type="dxa"/>
            <w:vAlign w:val="top"/>
          </w:tcPr>
          <w:p w14:paraId="5B14D5CE">
            <w:pPr>
              <w:rPr>
                <w:rFonts w:hint="eastAsia" w:asciiTheme="minorEastAsia" w:hAnsiTheme="minorEastAsia" w:eastAsiaTheme="minorEastAsia" w:cstheme="minorEastAsia"/>
                <w:sz w:val="21"/>
              </w:rPr>
            </w:pPr>
          </w:p>
        </w:tc>
        <w:tc>
          <w:tcPr>
            <w:tcW w:w="1807" w:type="dxa"/>
            <w:vAlign w:val="top"/>
          </w:tcPr>
          <w:p w14:paraId="4064C838">
            <w:pPr>
              <w:rPr>
                <w:rFonts w:hint="eastAsia" w:asciiTheme="minorEastAsia" w:hAnsiTheme="minorEastAsia" w:eastAsiaTheme="minorEastAsia" w:cstheme="minorEastAsia"/>
                <w:sz w:val="21"/>
              </w:rPr>
            </w:pPr>
          </w:p>
        </w:tc>
      </w:tr>
      <w:tr w14:paraId="03367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2DC3268A">
            <w:pPr>
              <w:pStyle w:val="7"/>
              <w:spacing w:before="136" w:line="179" w:lineRule="auto"/>
              <w:ind w:left="3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3193" w:type="dxa"/>
            <w:vAlign w:val="top"/>
          </w:tcPr>
          <w:p w14:paraId="5E848A87">
            <w:pPr>
              <w:rPr>
                <w:rFonts w:hint="eastAsia" w:asciiTheme="minorEastAsia" w:hAnsiTheme="minorEastAsia" w:eastAsiaTheme="minorEastAsia" w:cstheme="minorEastAsia"/>
                <w:sz w:val="21"/>
              </w:rPr>
            </w:pPr>
          </w:p>
        </w:tc>
        <w:tc>
          <w:tcPr>
            <w:tcW w:w="1424" w:type="dxa"/>
            <w:vAlign w:val="top"/>
          </w:tcPr>
          <w:p w14:paraId="68C87578">
            <w:pPr>
              <w:rPr>
                <w:rFonts w:hint="eastAsia" w:asciiTheme="minorEastAsia" w:hAnsiTheme="minorEastAsia" w:eastAsiaTheme="minorEastAsia" w:cstheme="minorEastAsia"/>
                <w:sz w:val="21"/>
              </w:rPr>
            </w:pPr>
          </w:p>
        </w:tc>
        <w:tc>
          <w:tcPr>
            <w:tcW w:w="1334" w:type="dxa"/>
            <w:vAlign w:val="top"/>
          </w:tcPr>
          <w:p w14:paraId="3E65287D">
            <w:pPr>
              <w:rPr>
                <w:rFonts w:hint="eastAsia" w:asciiTheme="minorEastAsia" w:hAnsiTheme="minorEastAsia" w:eastAsiaTheme="minorEastAsia" w:cstheme="minorEastAsia"/>
                <w:sz w:val="21"/>
              </w:rPr>
            </w:pPr>
          </w:p>
        </w:tc>
        <w:tc>
          <w:tcPr>
            <w:tcW w:w="1807" w:type="dxa"/>
            <w:vAlign w:val="top"/>
          </w:tcPr>
          <w:p w14:paraId="1CD06BDD">
            <w:pPr>
              <w:rPr>
                <w:rFonts w:hint="eastAsia" w:asciiTheme="minorEastAsia" w:hAnsiTheme="minorEastAsia" w:eastAsiaTheme="minorEastAsia" w:cstheme="minorEastAsia"/>
                <w:sz w:val="21"/>
              </w:rPr>
            </w:pPr>
          </w:p>
        </w:tc>
      </w:tr>
      <w:tr w14:paraId="3C620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5AC6FB15">
            <w:pPr>
              <w:pStyle w:val="7"/>
              <w:spacing w:before="135" w:line="180" w:lineRule="auto"/>
              <w:ind w:left="3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3193" w:type="dxa"/>
            <w:vAlign w:val="top"/>
          </w:tcPr>
          <w:p w14:paraId="67CD7E06">
            <w:pPr>
              <w:rPr>
                <w:rFonts w:hint="eastAsia" w:asciiTheme="minorEastAsia" w:hAnsiTheme="minorEastAsia" w:eastAsiaTheme="minorEastAsia" w:cstheme="minorEastAsia"/>
                <w:sz w:val="21"/>
              </w:rPr>
            </w:pPr>
          </w:p>
        </w:tc>
        <w:tc>
          <w:tcPr>
            <w:tcW w:w="1424" w:type="dxa"/>
            <w:vAlign w:val="top"/>
          </w:tcPr>
          <w:p w14:paraId="10DE2DF1">
            <w:pPr>
              <w:rPr>
                <w:rFonts w:hint="eastAsia" w:asciiTheme="minorEastAsia" w:hAnsiTheme="minorEastAsia" w:eastAsiaTheme="minorEastAsia" w:cstheme="minorEastAsia"/>
                <w:sz w:val="21"/>
              </w:rPr>
            </w:pPr>
          </w:p>
        </w:tc>
        <w:tc>
          <w:tcPr>
            <w:tcW w:w="1334" w:type="dxa"/>
            <w:vAlign w:val="top"/>
          </w:tcPr>
          <w:p w14:paraId="0FC5551E">
            <w:pPr>
              <w:rPr>
                <w:rFonts w:hint="eastAsia" w:asciiTheme="minorEastAsia" w:hAnsiTheme="minorEastAsia" w:eastAsiaTheme="minorEastAsia" w:cstheme="minorEastAsia"/>
                <w:sz w:val="21"/>
              </w:rPr>
            </w:pPr>
          </w:p>
        </w:tc>
        <w:tc>
          <w:tcPr>
            <w:tcW w:w="1807" w:type="dxa"/>
            <w:vAlign w:val="top"/>
          </w:tcPr>
          <w:p w14:paraId="01E77479">
            <w:pPr>
              <w:rPr>
                <w:rFonts w:hint="eastAsia" w:asciiTheme="minorEastAsia" w:hAnsiTheme="minorEastAsia" w:eastAsiaTheme="minorEastAsia" w:cstheme="minorEastAsia"/>
                <w:sz w:val="21"/>
              </w:rPr>
            </w:pPr>
          </w:p>
        </w:tc>
      </w:tr>
      <w:tr w14:paraId="7C044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27C29BB6">
            <w:pPr>
              <w:pStyle w:val="7"/>
              <w:spacing w:before="142" w:line="176" w:lineRule="auto"/>
              <w:ind w:left="3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3193" w:type="dxa"/>
            <w:vAlign w:val="top"/>
          </w:tcPr>
          <w:p w14:paraId="3DFB1CD0">
            <w:pPr>
              <w:rPr>
                <w:rFonts w:hint="eastAsia" w:asciiTheme="minorEastAsia" w:hAnsiTheme="minorEastAsia" w:eastAsiaTheme="minorEastAsia" w:cstheme="minorEastAsia"/>
                <w:sz w:val="21"/>
              </w:rPr>
            </w:pPr>
          </w:p>
        </w:tc>
        <w:tc>
          <w:tcPr>
            <w:tcW w:w="1424" w:type="dxa"/>
            <w:vAlign w:val="top"/>
          </w:tcPr>
          <w:p w14:paraId="4F5E494D">
            <w:pPr>
              <w:rPr>
                <w:rFonts w:hint="eastAsia" w:asciiTheme="minorEastAsia" w:hAnsiTheme="minorEastAsia" w:eastAsiaTheme="minorEastAsia" w:cstheme="minorEastAsia"/>
                <w:sz w:val="21"/>
              </w:rPr>
            </w:pPr>
          </w:p>
        </w:tc>
        <w:tc>
          <w:tcPr>
            <w:tcW w:w="1334" w:type="dxa"/>
            <w:vAlign w:val="top"/>
          </w:tcPr>
          <w:p w14:paraId="4FCE7D03">
            <w:pPr>
              <w:rPr>
                <w:rFonts w:hint="eastAsia" w:asciiTheme="minorEastAsia" w:hAnsiTheme="minorEastAsia" w:eastAsiaTheme="minorEastAsia" w:cstheme="minorEastAsia"/>
                <w:sz w:val="21"/>
              </w:rPr>
            </w:pPr>
          </w:p>
        </w:tc>
        <w:tc>
          <w:tcPr>
            <w:tcW w:w="1807" w:type="dxa"/>
            <w:vAlign w:val="top"/>
          </w:tcPr>
          <w:p w14:paraId="34072D1A">
            <w:pPr>
              <w:rPr>
                <w:rFonts w:hint="eastAsia" w:asciiTheme="minorEastAsia" w:hAnsiTheme="minorEastAsia" w:eastAsiaTheme="minorEastAsia" w:cstheme="minorEastAsia"/>
                <w:sz w:val="21"/>
              </w:rPr>
            </w:pPr>
          </w:p>
        </w:tc>
      </w:tr>
      <w:tr w14:paraId="1C00E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57" w:type="dxa"/>
            <w:vAlign w:val="top"/>
          </w:tcPr>
          <w:p w14:paraId="70714C4D">
            <w:pPr>
              <w:rPr>
                <w:rFonts w:hint="eastAsia" w:asciiTheme="minorEastAsia" w:hAnsiTheme="minorEastAsia" w:eastAsiaTheme="minorEastAsia" w:cstheme="minorEastAsia"/>
                <w:sz w:val="21"/>
              </w:rPr>
            </w:pPr>
          </w:p>
        </w:tc>
        <w:tc>
          <w:tcPr>
            <w:tcW w:w="3193" w:type="dxa"/>
            <w:vAlign w:val="top"/>
          </w:tcPr>
          <w:p w14:paraId="00B088DC">
            <w:pPr>
              <w:pStyle w:val="7"/>
              <w:spacing w:before="109" w:line="221" w:lineRule="auto"/>
              <w:ind w:left="14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合计</w:t>
            </w:r>
          </w:p>
        </w:tc>
        <w:tc>
          <w:tcPr>
            <w:tcW w:w="1424" w:type="dxa"/>
            <w:vAlign w:val="top"/>
          </w:tcPr>
          <w:p w14:paraId="6ED35486">
            <w:pPr>
              <w:rPr>
                <w:rFonts w:hint="eastAsia" w:asciiTheme="minorEastAsia" w:hAnsiTheme="minorEastAsia" w:eastAsiaTheme="minorEastAsia" w:cstheme="minorEastAsia"/>
                <w:sz w:val="21"/>
              </w:rPr>
            </w:pPr>
          </w:p>
        </w:tc>
        <w:tc>
          <w:tcPr>
            <w:tcW w:w="1334" w:type="dxa"/>
            <w:vAlign w:val="top"/>
          </w:tcPr>
          <w:p w14:paraId="448D2114">
            <w:pPr>
              <w:rPr>
                <w:rFonts w:hint="eastAsia" w:asciiTheme="minorEastAsia" w:hAnsiTheme="minorEastAsia" w:eastAsiaTheme="minorEastAsia" w:cstheme="minorEastAsia"/>
                <w:sz w:val="21"/>
              </w:rPr>
            </w:pPr>
          </w:p>
        </w:tc>
        <w:tc>
          <w:tcPr>
            <w:tcW w:w="1807" w:type="dxa"/>
            <w:vAlign w:val="top"/>
          </w:tcPr>
          <w:p w14:paraId="4B65486F">
            <w:pPr>
              <w:rPr>
                <w:rFonts w:hint="eastAsia" w:asciiTheme="minorEastAsia" w:hAnsiTheme="minorEastAsia" w:eastAsiaTheme="minorEastAsia" w:cstheme="minorEastAsia"/>
                <w:sz w:val="21"/>
              </w:rPr>
            </w:pPr>
          </w:p>
        </w:tc>
      </w:tr>
      <w:tr w14:paraId="78E72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57" w:type="dxa"/>
            <w:vAlign w:val="top"/>
          </w:tcPr>
          <w:p w14:paraId="3C06BEB1">
            <w:pPr>
              <w:rPr>
                <w:rFonts w:hint="eastAsia" w:asciiTheme="minorEastAsia" w:hAnsiTheme="minorEastAsia" w:eastAsiaTheme="minorEastAsia" w:cstheme="minorEastAsia"/>
                <w:sz w:val="21"/>
              </w:rPr>
            </w:pPr>
          </w:p>
        </w:tc>
        <w:tc>
          <w:tcPr>
            <w:tcW w:w="3193" w:type="dxa"/>
            <w:vAlign w:val="top"/>
          </w:tcPr>
          <w:p w14:paraId="0077B63A">
            <w:pPr>
              <w:pStyle w:val="7"/>
              <w:spacing w:before="125" w:line="218" w:lineRule="auto"/>
              <w:ind w:left="3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本项目合同估算价（万元）</w:t>
            </w:r>
          </w:p>
        </w:tc>
        <w:tc>
          <w:tcPr>
            <w:tcW w:w="2758" w:type="dxa"/>
            <w:gridSpan w:val="2"/>
            <w:vAlign w:val="top"/>
          </w:tcPr>
          <w:p w14:paraId="76C710D8">
            <w:pPr>
              <w:rPr>
                <w:rFonts w:hint="eastAsia" w:asciiTheme="minorEastAsia" w:hAnsiTheme="minorEastAsia" w:eastAsiaTheme="minorEastAsia" w:cstheme="minorEastAsia"/>
                <w:sz w:val="21"/>
              </w:rPr>
            </w:pPr>
          </w:p>
        </w:tc>
        <w:tc>
          <w:tcPr>
            <w:tcW w:w="1807" w:type="dxa"/>
            <w:vAlign w:val="top"/>
          </w:tcPr>
          <w:p w14:paraId="35D264CF">
            <w:pPr>
              <w:rPr>
                <w:rFonts w:hint="eastAsia" w:asciiTheme="minorEastAsia" w:hAnsiTheme="minorEastAsia" w:eastAsiaTheme="minorEastAsia" w:cstheme="minorEastAsia"/>
                <w:sz w:val="21"/>
              </w:rPr>
            </w:pPr>
          </w:p>
        </w:tc>
      </w:tr>
    </w:tbl>
    <w:p w14:paraId="27135693">
      <w:pPr>
        <w:pStyle w:val="2"/>
        <w:spacing w:line="364" w:lineRule="auto"/>
        <w:rPr>
          <w:rFonts w:hint="eastAsia" w:asciiTheme="minorEastAsia" w:hAnsiTheme="minorEastAsia" w:eastAsiaTheme="minorEastAsia" w:cstheme="minorEastAsia"/>
        </w:rPr>
      </w:pPr>
    </w:p>
    <w:p w14:paraId="2BEC8E1A">
      <w:pPr>
        <w:spacing w:before="69" w:line="238" w:lineRule="auto"/>
        <w:ind w:left="944" w:right="6"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备注：</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pacing w:val="15"/>
          <w:w w:val="101"/>
          <w:sz w:val="21"/>
          <w:szCs w:val="21"/>
        </w:rPr>
        <w:t xml:space="preserve">  </w:t>
      </w:r>
      <w:r>
        <w:rPr>
          <w:rFonts w:hint="eastAsia" w:asciiTheme="minorEastAsia" w:hAnsiTheme="minorEastAsia" w:eastAsiaTheme="minorEastAsia" w:cstheme="minorEastAsia"/>
          <w:sz w:val="21"/>
          <w:szCs w:val="21"/>
        </w:rPr>
        <w:t>政府采购工程未预留份额面向中小企业采购的，如果招标人接受大中型企业与小微企业</w:t>
      </w:r>
      <w:r>
        <w:rPr>
          <w:rFonts w:hint="eastAsia" w:asciiTheme="minorEastAsia" w:hAnsiTheme="minorEastAsia" w:eastAsiaTheme="minorEastAsia" w:cstheme="minorEastAsia"/>
          <w:spacing w:val="-1"/>
          <w:sz w:val="21"/>
          <w:szCs w:val="21"/>
        </w:rPr>
        <w:t>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联合体或签订分包意向协议</w:t>
      </w:r>
      <w:r>
        <w:rPr>
          <w:rFonts w:hint="eastAsia" w:asciiTheme="minorEastAsia" w:hAnsiTheme="minorEastAsia" w:eastAsiaTheme="minorEastAsia" w:cstheme="minorEastAsia"/>
          <w:spacing w:val="-8"/>
          <w:sz w:val="21"/>
          <w:szCs w:val="21"/>
        </w:rPr>
        <w:t>时参考。</w:t>
      </w:r>
    </w:p>
    <w:p w14:paraId="5D3ED552">
      <w:pPr>
        <w:spacing w:before="12" w:line="231" w:lineRule="auto"/>
        <w:ind w:left="966" w:hanging="3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z w:val="21"/>
          <w:szCs w:val="21"/>
        </w:rPr>
        <w:t>适合工作中包含专业工程暂估价的，则在备注栏中标注采用工程招标或政府采购方式专</w:t>
      </w:r>
      <w:r>
        <w:rPr>
          <w:rFonts w:hint="eastAsia" w:asciiTheme="minorEastAsia" w:hAnsiTheme="minorEastAsia" w:eastAsiaTheme="minorEastAsia" w:cstheme="minorEastAsia"/>
          <w:spacing w:val="-5"/>
          <w:sz w:val="21"/>
          <w:szCs w:val="21"/>
        </w:rPr>
        <w:t>门面向中小（小微）企业。</w:t>
      </w:r>
    </w:p>
    <w:p w14:paraId="570E0B9C">
      <w:pPr>
        <w:spacing w:line="231" w:lineRule="auto"/>
        <w:rPr>
          <w:rFonts w:hint="eastAsia" w:asciiTheme="minorEastAsia" w:hAnsiTheme="minorEastAsia" w:eastAsiaTheme="minorEastAsia" w:cstheme="minorEastAsia"/>
          <w:sz w:val="21"/>
          <w:szCs w:val="21"/>
        </w:rPr>
        <w:sectPr>
          <w:footerReference r:id="rId40" w:type="default"/>
          <w:pgSz w:w="11910" w:h="16845"/>
          <w:pgMar w:top="1431" w:right="1524" w:bottom="1051" w:left="1482" w:header="0" w:footer="780" w:gutter="0"/>
          <w:cols w:space="720" w:num="1"/>
        </w:sectPr>
      </w:pPr>
    </w:p>
    <w:p w14:paraId="5F1ACD65">
      <w:pPr>
        <w:pStyle w:val="2"/>
        <w:spacing w:line="457" w:lineRule="auto"/>
        <w:rPr>
          <w:rFonts w:hint="eastAsia" w:asciiTheme="minorEastAsia" w:hAnsiTheme="minorEastAsia" w:eastAsiaTheme="minorEastAsia" w:cstheme="minorEastAsia"/>
        </w:rPr>
      </w:pPr>
    </w:p>
    <w:p w14:paraId="16928B73">
      <w:pPr>
        <w:spacing w:before="78" w:line="219" w:lineRule="auto"/>
        <w:ind w:left="22"/>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附表一：招标文件澄清申请函</w:t>
      </w:r>
    </w:p>
    <w:p w14:paraId="63DABEE3">
      <w:pPr>
        <w:pStyle w:val="2"/>
        <w:spacing w:line="277" w:lineRule="auto"/>
        <w:rPr>
          <w:rFonts w:hint="eastAsia" w:asciiTheme="minorEastAsia" w:hAnsiTheme="minorEastAsia" w:eastAsiaTheme="minorEastAsia" w:cstheme="minorEastAsia"/>
        </w:rPr>
      </w:pPr>
    </w:p>
    <w:p w14:paraId="75F16E87">
      <w:pPr>
        <w:pStyle w:val="2"/>
        <w:spacing w:line="277" w:lineRule="auto"/>
        <w:rPr>
          <w:rFonts w:hint="eastAsia" w:asciiTheme="minorEastAsia" w:hAnsiTheme="minorEastAsia" w:eastAsiaTheme="minorEastAsia" w:cstheme="minorEastAsia"/>
        </w:rPr>
      </w:pPr>
    </w:p>
    <w:p w14:paraId="2D26CC7E">
      <w:pPr>
        <w:pStyle w:val="2"/>
        <w:spacing w:line="278" w:lineRule="auto"/>
        <w:rPr>
          <w:rFonts w:hint="eastAsia" w:asciiTheme="minorEastAsia" w:hAnsiTheme="minorEastAsia" w:eastAsiaTheme="minorEastAsia" w:cstheme="minorEastAsia"/>
        </w:rPr>
      </w:pPr>
    </w:p>
    <w:p w14:paraId="7A0AFA5A">
      <w:pPr>
        <w:pStyle w:val="2"/>
        <w:spacing w:line="278" w:lineRule="auto"/>
        <w:rPr>
          <w:rFonts w:hint="eastAsia" w:asciiTheme="minorEastAsia" w:hAnsiTheme="minorEastAsia" w:eastAsiaTheme="minorEastAsia" w:cstheme="minorEastAsia"/>
        </w:rPr>
      </w:pPr>
    </w:p>
    <w:p w14:paraId="4735DE20">
      <w:pPr>
        <w:spacing w:before="91" w:line="222" w:lineRule="auto"/>
        <w:ind w:left="3178"/>
        <w:rPr>
          <w:rFonts w:hint="eastAsia" w:asciiTheme="minorEastAsia" w:hAnsiTheme="minorEastAsia" w:eastAsiaTheme="minorEastAsia" w:cstheme="minorEastAsia"/>
          <w:sz w:val="28"/>
          <w:szCs w:val="28"/>
        </w:rPr>
      </w:pPr>
      <w:bookmarkStart w:id="89" w:name="bookmark242"/>
      <w:bookmarkEnd w:id="89"/>
      <w:r>
        <w:rPr>
          <w:rFonts w:hint="eastAsia" w:asciiTheme="minorEastAsia" w:hAnsiTheme="minorEastAsia" w:eastAsiaTheme="minorEastAsia" w:cstheme="minorEastAsia"/>
          <w:spacing w:val="5"/>
          <w:sz w:val="28"/>
          <w:szCs w:val="28"/>
        </w:rPr>
        <w:t>招标文件澄清申请函</w:t>
      </w:r>
    </w:p>
    <w:p w14:paraId="5CC9E1A5">
      <w:pPr>
        <w:pStyle w:val="2"/>
        <w:spacing w:line="466" w:lineRule="auto"/>
        <w:rPr>
          <w:rFonts w:hint="eastAsia" w:asciiTheme="minorEastAsia" w:hAnsiTheme="minorEastAsia" w:eastAsiaTheme="minorEastAsia" w:cstheme="minorEastAsia"/>
        </w:rPr>
      </w:pPr>
    </w:p>
    <w:p w14:paraId="16B3DC19">
      <w:pPr>
        <w:spacing w:before="69" w:line="220" w:lineRule="auto"/>
        <w:ind w:left="6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编号：</w:t>
      </w:r>
      <w:r>
        <w:rPr>
          <w:rFonts w:hint="eastAsia" w:asciiTheme="minorEastAsia" w:hAnsiTheme="minorEastAsia" w:eastAsiaTheme="minorEastAsia" w:cstheme="minorEastAsia"/>
          <w:sz w:val="21"/>
          <w:szCs w:val="21"/>
          <w:u w:val="single" w:color="auto"/>
        </w:rPr>
        <w:t xml:space="preserve">            </w:t>
      </w:r>
    </w:p>
    <w:p w14:paraId="5AC363B6">
      <w:pPr>
        <w:pStyle w:val="2"/>
        <w:spacing w:line="445" w:lineRule="auto"/>
        <w:rPr>
          <w:rFonts w:hint="eastAsia" w:asciiTheme="minorEastAsia" w:hAnsiTheme="minorEastAsia" w:eastAsiaTheme="minorEastAsia" w:cstheme="minorEastAsia"/>
        </w:rPr>
      </w:pPr>
    </w:p>
    <w:p w14:paraId="5B28BA34">
      <w:pPr>
        <w:tabs>
          <w:tab w:val="left" w:pos="3257"/>
        </w:tabs>
        <w:spacing w:before="68" w:line="227"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3"/>
          <w:sz w:val="21"/>
          <w:szCs w:val="21"/>
          <w:lang w:eastAsia="zh-CN"/>
        </w:rPr>
        <w:t>（</w:t>
      </w:r>
      <w:r>
        <w:rPr>
          <w:rFonts w:hint="eastAsia" w:asciiTheme="minorEastAsia" w:hAnsiTheme="minorEastAsia" w:eastAsiaTheme="minorEastAsia" w:cstheme="minorEastAsia"/>
          <w:spacing w:val="-2"/>
          <w:sz w:val="21"/>
          <w:szCs w:val="21"/>
        </w:rPr>
        <w:t>招标人名称</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p>
    <w:p w14:paraId="2C879992">
      <w:pPr>
        <w:spacing w:before="297" w:line="470" w:lineRule="auto"/>
        <w:ind w:left="31" w:firstLine="39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经过仔细阅读</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92"/>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（标段名称）施工招标文件后，</w:t>
      </w:r>
      <w:r>
        <w:rPr>
          <w:rFonts w:hint="eastAsia" w:asciiTheme="minorEastAsia" w:hAnsiTheme="minorEastAsia" w:eastAsiaTheme="minorEastAsia" w:cstheme="minorEastAsia"/>
          <w:spacing w:val="-2"/>
          <w:sz w:val="21"/>
          <w:szCs w:val="21"/>
        </w:rPr>
        <w:t>我方申请对以下</w:t>
      </w:r>
      <w:r>
        <w:rPr>
          <w:rFonts w:hint="eastAsia" w:asciiTheme="minorEastAsia" w:hAnsiTheme="minorEastAsia" w:eastAsiaTheme="minorEastAsia" w:cstheme="minorEastAsia"/>
          <w:spacing w:val="-10"/>
          <w:sz w:val="21"/>
          <w:szCs w:val="21"/>
        </w:rPr>
        <w:t>问题予以澄清：</w:t>
      </w:r>
    </w:p>
    <w:p w14:paraId="48F9B306">
      <w:pPr>
        <w:spacing w:before="56" w:line="293" w:lineRule="exact"/>
        <w:ind w:left="3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position w:val="2"/>
          <w:sz w:val="21"/>
          <w:szCs w:val="21"/>
        </w:rPr>
        <w:t>1.</w:t>
      </w:r>
      <w:r>
        <w:rPr>
          <w:rFonts w:hint="eastAsia" w:asciiTheme="minorEastAsia" w:hAnsiTheme="minorEastAsia" w:eastAsiaTheme="minorEastAsia" w:cstheme="minorEastAsia"/>
          <w:spacing w:val="-3"/>
          <w:position w:val="2"/>
          <w:sz w:val="21"/>
          <w:szCs w:val="21"/>
        </w:rPr>
        <w:t>……</w:t>
      </w:r>
    </w:p>
    <w:p w14:paraId="2AAEAA33">
      <w:pPr>
        <w:spacing w:before="262" w:line="293" w:lineRule="exact"/>
        <w:ind w:left="3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2"/>
          <w:sz w:val="21"/>
          <w:szCs w:val="21"/>
        </w:rPr>
        <w:t>2.</w:t>
      </w:r>
      <w:r>
        <w:rPr>
          <w:rFonts w:hint="eastAsia" w:asciiTheme="minorEastAsia" w:hAnsiTheme="minorEastAsia" w:eastAsiaTheme="minorEastAsia" w:cstheme="minorEastAsia"/>
          <w:spacing w:val="-2"/>
          <w:position w:val="2"/>
          <w:sz w:val="21"/>
          <w:szCs w:val="21"/>
        </w:rPr>
        <w:t>……</w:t>
      </w:r>
    </w:p>
    <w:p w14:paraId="0B93C311">
      <w:pPr>
        <w:spacing w:before="263" w:line="331" w:lineRule="exact"/>
        <w:ind w:left="4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position w:val="2"/>
          <w:sz w:val="21"/>
          <w:szCs w:val="21"/>
        </w:rPr>
        <w:t>……</w:t>
      </w:r>
    </w:p>
    <w:p w14:paraId="46DB5B0E">
      <w:pPr>
        <w:pStyle w:val="2"/>
        <w:spacing w:line="438" w:lineRule="auto"/>
        <w:rPr>
          <w:rFonts w:hint="eastAsia" w:asciiTheme="minorEastAsia" w:hAnsiTheme="minorEastAsia" w:eastAsiaTheme="minorEastAsia" w:cstheme="minorEastAsia"/>
        </w:rPr>
      </w:pPr>
    </w:p>
    <w:p w14:paraId="7CF918EC">
      <w:pPr>
        <w:spacing w:before="69"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投标人</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3"/>
          <w:sz w:val="21"/>
          <w:szCs w:val="21"/>
        </w:rPr>
        <w:t>盖单位章）</w:t>
      </w:r>
    </w:p>
    <w:p w14:paraId="1E9575F9">
      <w:pPr>
        <w:pStyle w:val="2"/>
        <w:spacing w:line="444" w:lineRule="auto"/>
        <w:rPr>
          <w:rFonts w:hint="eastAsia" w:asciiTheme="minorEastAsia" w:hAnsiTheme="minorEastAsia" w:eastAsiaTheme="minorEastAsia" w:cstheme="minorEastAsia"/>
        </w:rPr>
      </w:pPr>
    </w:p>
    <w:p w14:paraId="1D0DCD51">
      <w:pPr>
        <w:tabs>
          <w:tab w:val="left" w:pos="6832"/>
        </w:tabs>
        <w:spacing w:before="69" w:line="220" w:lineRule="auto"/>
        <w:ind w:left="58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8"/>
          <w:sz w:val="21"/>
          <w:szCs w:val="21"/>
        </w:rPr>
        <w:t>日</w:t>
      </w:r>
    </w:p>
    <w:p w14:paraId="1BC262DF">
      <w:pPr>
        <w:pStyle w:val="2"/>
        <w:spacing w:line="252" w:lineRule="auto"/>
        <w:rPr>
          <w:rFonts w:hint="eastAsia" w:asciiTheme="minorEastAsia" w:hAnsiTheme="minorEastAsia" w:eastAsiaTheme="minorEastAsia" w:cstheme="minorEastAsia"/>
        </w:rPr>
      </w:pPr>
    </w:p>
    <w:p w14:paraId="313AA5BD">
      <w:pPr>
        <w:pStyle w:val="2"/>
        <w:spacing w:line="253" w:lineRule="auto"/>
        <w:rPr>
          <w:rFonts w:hint="eastAsia" w:asciiTheme="minorEastAsia" w:hAnsiTheme="minorEastAsia" w:eastAsiaTheme="minorEastAsia" w:cstheme="minorEastAsia"/>
        </w:rPr>
      </w:pPr>
    </w:p>
    <w:p w14:paraId="33781268">
      <w:pPr>
        <w:pStyle w:val="2"/>
        <w:spacing w:line="253" w:lineRule="auto"/>
        <w:rPr>
          <w:rFonts w:hint="eastAsia" w:asciiTheme="minorEastAsia" w:hAnsiTheme="minorEastAsia" w:eastAsiaTheme="minorEastAsia" w:cstheme="minorEastAsia"/>
        </w:rPr>
      </w:pPr>
    </w:p>
    <w:p w14:paraId="55ECC46B">
      <w:pPr>
        <w:spacing w:before="69" w:line="219" w:lineRule="auto"/>
        <w:ind w:left="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备注：投标人要求招标人澄清招标文件有关问题时，适用于本格式。</w:t>
      </w:r>
    </w:p>
    <w:p w14:paraId="71961642">
      <w:pPr>
        <w:spacing w:line="219" w:lineRule="auto"/>
        <w:rPr>
          <w:rFonts w:hint="eastAsia" w:asciiTheme="minorEastAsia" w:hAnsiTheme="minorEastAsia" w:eastAsiaTheme="minorEastAsia" w:cstheme="minorEastAsia"/>
          <w:sz w:val="21"/>
          <w:szCs w:val="21"/>
        </w:rPr>
        <w:sectPr>
          <w:footerReference r:id="rId41" w:type="default"/>
          <w:pgSz w:w="11910" w:h="16845"/>
          <w:pgMar w:top="1431" w:right="1543" w:bottom="1051" w:left="1471" w:header="0" w:footer="781" w:gutter="0"/>
          <w:cols w:space="720" w:num="1"/>
        </w:sectPr>
      </w:pPr>
    </w:p>
    <w:p w14:paraId="5EA094F1">
      <w:pPr>
        <w:pStyle w:val="2"/>
        <w:spacing w:line="457" w:lineRule="auto"/>
        <w:rPr>
          <w:rFonts w:hint="eastAsia" w:asciiTheme="minorEastAsia" w:hAnsiTheme="minorEastAsia" w:eastAsiaTheme="minorEastAsia" w:cstheme="minorEastAsia"/>
        </w:rPr>
      </w:pPr>
    </w:p>
    <w:p w14:paraId="549C9406">
      <w:pPr>
        <w:spacing w:before="78" w:line="219" w:lineRule="auto"/>
        <w:ind w:left="11"/>
        <w:outlineLvl w:val="1"/>
        <w:rPr>
          <w:rFonts w:hint="eastAsia" w:asciiTheme="minorEastAsia" w:hAnsiTheme="minorEastAsia" w:eastAsiaTheme="minorEastAsia" w:cstheme="minorEastAsia"/>
          <w:sz w:val="24"/>
          <w:szCs w:val="24"/>
        </w:rPr>
      </w:pPr>
      <w:bookmarkStart w:id="90" w:name="bookmark76"/>
      <w:bookmarkEnd w:id="90"/>
      <w:r>
        <w:rPr>
          <w:rFonts w:hint="eastAsia" w:asciiTheme="minorEastAsia" w:hAnsiTheme="minorEastAsia" w:eastAsiaTheme="minorEastAsia" w:cstheme="minorEastAsia"/>
          <w:spacing w:val="-2"/>
          <w:sz w:val="24"/>
          <w:szCs w:val="24"/>
        </w:rPr>
        <w:t>附表二：招标</w:t>
      </w:r>
      <w:r>
        <w:rPr>
          <w:rFonts w:hint="eastAsia" w:asciiTheme="minorEastAsia" w:hAnsiTheme="minorEastAsia" w:eastAsiaTheme="minorEastAsia" w:cstheme="minorEastAsia"/>
          <w:spacing w:val="-2"/>
          <w:sz w:val="24"/>
          <w:szCs w:val="24"/>
          <w:lang w:eastAsia="zh-CN"/>
        </w:rPr>
        <w:t>文件</w:t>
      </w:r>
      <w:r>
        <w:rPr>
          <w:rFonts w:hint="eastAsia" w:asciiTheme="minorEastAsia" w:hAnsiTheme="minorEastAsia" w:eastAsiaTheme="minorEastAsia" w:cstheme="minorEastAsia"/>
          <w:spacing w:val="-2"/>
          <w:sz w:val="24"/>
          <w:szCs w:val="24"/>
        </w:rPr>
        <w:t>澄清通知</w:t>
      </w:r>
    </w:p>
    <w:p w14:paraId="354D1E97">
      <w:pPr>
        <w:pStyle w:val="2"/>
        <w:spacing w:line="251" w:lineRule="auto"/>
        <w:rPr>
          <w:rFonts w:hint="eastAsia" w:asciiTheme="minorEastAsia" w:hAnsiTheme="minorEastAsia" w:eastAsiaTheme="minorEastAsia" w:cstheme="minorEastAsia"/>
        </w:rPr>
      </w:pPr>
    </w:p>
    <w:p w14:paraId="03509B72">
      <w:pPr>
        <w:pStyle w:val="2"/>
        <w:spacing w:line="251" w:lineRule="auto"/>
        <w:rPr>
          <w:rFonts w:hint="eastAsia" w:asciiTheme="minorEastAsia" w:hAnsiTheme="minorEastAsia" w:eastAsiaTheme="minorEastAsia" w:cstheme="minorEastAsia"/>
        </w:rPr>
      </w:pPr>
    </w:p>
    <w:p w14:paraId="0BA8305A">
      <w:pPr>
        <w:pStyle w:val="2"/>
        <w:spacing w:line="251" w:lineRule="auto"/>
        <w:rPr>
          <w:rFonts w:hint="eastAsia" w:asciiTheme="minorEastAsia" w:hAnsiTheme="minorEastAsia" w:eastAsiaTheme="minorEastAsia" w:cstheme="minorEastAsia"/>
        </w:rPr>
      </w:pPr>
    </w:p>
    <w:p w14:paraId="7F9E8840">
      <w:pPr>
        <w:pStyle w:val="2"/>
        <w:spacing w:line="252" w:lineRule="auto"/>
        <w:rPr>
          <w:rFonts w:hint="eastAsia" w:asciiTheme="minorEastAsia" w:hAnsiTheme="minorEastAsia" w:eastAsiaTheme="minorEastAsia" w:cstheme="minorEastAsia"/>
        </w:rPr>
      </w:pPr>
    </w:p>
    <w:p w14:paraId="061D5511">
      <w:pPr>
        <w:spacing w:before="91" w:line="222" w:lineRule="auto"/>
        <w:ind w:left="3303"/>
        <w:rPr>
          <w:rFonts w:hint="eastAsia" w:asciiTheme="minorEastAsia" w:hAnsiTheme="minorEastAsia" w:eastAsiaTheme="minorEastAsia" w:cstheme="minorEastAsia"/>
          <w:sz w:val="28"/>
          <w:szCs w:val="28"/>
        </w:rPr>
      </w:pPr>
      <w:bookmarkStart w:id="91" w:name="bookmark243"/>
      <w:bookmarkEnd w:id="91"/>
      <w:r>
        <w:rPr>
          <w:rFonts w:hint="eastAsia" w:asciiTheme="minorEastAsia" w:hAnsiTheme="minorEastAsia" w:eastAsiaTheme="minorEastAsia" w:cstheme="minorEastAsia"/>
          <w:spacing w:val="5"/>
          <w:sz w:val="28"/>
          <w:szCs w:val="28"/>
        </w:rPr>
        <w:t>招标文件澄清通知</w:t>
      </w:r>
    </w:p>
    <w:p w14:paraId="4BBC9EA3">
      <w:pPr>
        <w:pStyle w:val="2"/>
        <w:spacing w:line="451" w:lineRule="auto"/>
        <w:rPr>
          <w:rFonts w:hint="eastAsia" w:asciiTheme="minorEastAsia" w:hAnsiTheme="minorEastAsia" w:eastAsiaTheme="minorEastAsia" w:cstheme="minorEastAsia"/>
        </w:rPr>
      </w:pPr>
    </w:p>
    <w:p w14:paraId="3831BF3B">
      <w:pPr>
        <w:spacing w:before="69" w:line="220" w:lineRule="auto"/>
        <w:ind w:left="599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编号：</w:t>
      </w:r>
      <w:r>
        <w:rPr>
          <w:rFonts w:hint="eastAsia" w:asciiTheme="minorEastAsia" w:hAnsiTheme="minorEastAsia" w:eastAsiaTheme="minorEastAsia" w:cstheme="minorEastAsia"/>
          <w:sz w:val="21"/>
          <w:szCs w:val="21"/>
          <w:u w:val="single" w:color="auto"/>
        </w:rPr>
        <w:t xml:space="preserve">             </w:t>
      </w:r>
    </w:p>
    <w:p w14:paraId="7741F298">
      <w:pPr>
        <w:pStyle w:val="2"/>
        <w:spacing w:line="459" w:lineRule="auto"/>
        <w:rPr>
          <w:rFonts w:hint="eastAsia" w:asciiTheme="minorEastAsia" w:hAnsiTheme="minorEastAsia" w:eastAsiaTheme="minorEastAsia" w:cstheme="minorEastAsia"/>
        </w:rPr>
      </w:pPr>
    </w:p>
    <w:p w14:paraId="48C7F997">
      <w:pPr>
        <w:spacing w:before="69"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rPr>
        <w:t>各投标人：</w:t>
      </w:r>
    </w:p>
    <w:p w14:paraId="38E92021">
      <w:pPr>
        <w:spacing w:before="305" w:line="227"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经研究，对</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91"/>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（标段名称</w:t>
      </w:r>
      <w:r>
        <w:rPr>
          <w:rFonts w:hint="eastAsia" w:asciiTheme="minorEastAsia" w:hAnsiTheme="minorEastAsia" w:eastAsiaTheme="minorEastAsia" w:cstheme="minorEastAsia"/>
          <w:spacing w:val="-2"/>
          <w:sz w:val="21"/>
          <w:szCs w:val="21"/>
        </w:rPr>
        <w:t>）施工招标文件，作如下澄清：</w:t>
      </w:r>
    </w:p>
    <w:p w14:paraId="7F93E3C8">
      <w:pPr>
        <w:spacing w:before="297" w:line="293" w:lineRule="exact"/>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position w:val="2"/>
          <w:sz w:val="21"/>
          <w:szCs w:val="21"/>
        </w:rPr>
        <w:t>1.</w:t>
      </w:r>
      <w:r>
        <w:rPr>
          <w:rFonts w:hint="eastAsia" w:asciiTheme="minorEastAsia" w:hAnsiTheme="minorEastAsia" w:eastAsiaTheme="minorEastAsia" w:cstheme="minorEastAsia"/>
          <w:spacing w:val="-3"/>
          <w:position w:val="2"/>
          <w:sz w:val="21"/>
          <w:szCs w:val="21"/>
        </w:rPr>
        <w:t>……</w:t>
      </w:r>
    </w:p>
    <w:p w14:paraId="3A6F8D75">
      <w:pPr>
        <w:spacing w:before="278" w:line="293" w:lineRule="exact"/>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2"/>
          <w:sz w:val="21"/>
          <w:szCs w:val="21"/>
        </w:rPr>
        <w:t>2.</w:t>
      </w:r>
      <w:r>
        <w:rPr>
          <w:rFonts w:hint="eastAsia" w:asciiTheme="minorEastAsia" w:hAnsiTheme="minorEastAsia" w:eastAsiaTheme="minorEastAsia" w:cstheme="minorEastAsia"/>
          <w:spacing w:val="-2"/>
          <w:position w:val="2"/>
          <w:sz w:val="21"/>
          <w:szCs w:val="21"/>
        </w:rPr>
        <w:t>……</w:t>
      </w:r>
    </w:p>
    <w:p w14:paraId="3D26776F">
      <w:pPr>
        <w:spacing w:before="262" w:line="331" w:lineRule="exact"/>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position w:val="2"/>
          <w:sz w:val="21"/>
          <w:szCs w:val="21"/>
        </w:rPr>
        <w:t>……</w:t>
      </w:r>
    </w:p>
    <w:p w14:paraId="1FF050AA">
      <w:pPr>
        <w:pStyle w:val="2"/>
        <w:spacing w:line="315" w:lineRule="auto"/>
        <w:rPr>
          <w:rFonts w:hint="eastAsia" w:asciiTheme="minorEastAsia" w:hAnsiTheme="minorEastAsia" w:eastAsiaTheme="minorEastAsia" w:cstheme="minorEastAsia"/>
        </w:rPr>
      </w:pPr>
    </w:p>
    <w:p w14:paraId="16EBA90D">
      <w:pPr>
        <w:pStyle w:val="2"/>
        <w:spacing w:line="315" w:lineRule="auto"/>
        <w:rPr>
          <w:rFonts w:hint="eastAsia" w:asciiTheme="minorEastAsia" w:hAnsiTheme="minorEastAsia" w:eastAsiaTheme="minorEastAsia" w:cstheme="minorEastAsia"/>
        </w:rPr>
      </w:pPr>
    </w:p>
    <w:p w14:paraId="7C21ED28">
      <w:pPr>
        <w:pStyle w:val="2"/>
        <w:spacing w:line="315" w:lineRule="auto"/>
        <w:rPr>
          <w:rFonts w:hint="eastAsia" w:asciiTheme="minorEastAsia" w:hAnsiTheme="minorEastAsia" w:eastAsiaTheme="minorEastAsia" w:cstheme="minorEastAsia"/>
        </w:rPr>
      </w:pPr>
    </w:p>
    <w:p w14:paraId="6DC5EBFD">
      <w:pPr>
        <w:spacing w:before="69" w:line="219" w:lineRule="auto"/>
        <w:ind w:right="19"/>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招标人：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2"/>
          <w:sz w:val="21"/>
          <w:szCs w:val="21"/>
        </w:rPr>
        <w:t>（盖单位章）</w:t>
      </w:r>
    </w:p>
    <w:p w14:paraId="5C70813D">
      <w:pPr>
        <w:pStyle w:val="2"/>
        <w:spacing w:line="445" w:lineRule="auto"/>
        <w:rPr>
          <w:rFonts w:hint="eastAsia" w:asciiTheme="minorEastAsia" w:hAnsiTheme="minorEastAsia" w:eastAsiaTheme="minorEastAsia" w:cstheme="minorEastAsia"/>
        </w:rPr>
      </w:pPr>
    </w:p>
    <w:p w14:paraId="651EA64D">
      <w:pPr>
        <w:tabs>
          <w:tab w:val="left" w:pos="6822"/>
        </w:tabs>
        <w:spacing w:before="69" w:line="220" w:lineRule="auto"/>
        <w:ind w:left="587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8"/>
          <w:sz w:val="21"/>
          <w:szCs w:val="21"/>
        </w:rPr>
        <w:t>日</w:t>
      </w:r>
    </w:p>
    <w:p w14:paraId="57E132CB">
      <w:pPr>
        <w:pStyle w:val="2"/>
        <w:spacing w:line="267" w:lineRule="auto"/>
        <w:rPr>
          <w:rFonts w:hint="eastAsia" w:asciiTheme="minorEastAsia" w:hAnsiTheme="minorEastAsia" w:eastAsiaTheme="minorEastAsia" w:cstheme="minorEastAsia"/>
        </w:rPr>
      </w:pPr>
    </w:p>
    <w:p w14:paraId="55A1D816">
      <w:pPr>
        <w:pStyle w:val="2"/>
        <w:spacing w:line="267" w:lineRule="auto"/>
        <w:rPr>
          <w:rFonts w:hint="eastAsia" w:asciiTheme="minorEastAsia" w:hAnsiTheme="minorEastAsia" w:eastAsiaTheme="minorEastAsia" w:cstheme="minorEastAsia"/>
        </w:rPr>
      </w:pPr>
    </w:p>
    <w:p w14:paraId="5475360D">
      <w:pPr>
        <w:pStyle w:val="2"/>
        <w:spacing w:line="267" w:lineRule="auto"/>
        <w:rPr>
          <w:rFonts w:hint="eastAsia" w:asciiTheme="minorEastAsia" w:hAnsiTheme="minorEastAsia" w:eastAsiaTheme="minorEastAsia" w:cstheme="minorEastAsia"/>
        </w:rPr>
      </w:pPr>
    </w:p>
    <w:p w14:paraId="4D12D90D">
      <w:pPr>
        <w:spacing w:before="69" w:line="491" w:lineRule="auto"/>
        <w:ind w:left="630" w:hanging="6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备注：招标人对招标文件有关问题澄清时，适用本格式。招标人可根据需要将附表二与附表</w:t>
      </w:r>
      <w:r>
        <w:rPr>
          <w:rFonts w:hint="eastAsia" w:asciiTheme="minorEastAsia" w:hAnsiTheme="minorEastAsia" w:eastAsiaTheme="minorEastAsia" w:cstheme="minorEastAsia"/>
          <w:spacing w:val="1"/>
          <w:sz w:val="21"/>
          <w:szCs w:val="21"/>
        </w:rPr>
        <w:t>三内</w:t>
      </w:r>
      <w:r>
        <w:rPr>
          <w:rFonts w:hint="eastAsia" w:asciiTheme="minorEastAsia" w:hAnsiTheme="minorEastAsia" w:eastAsiaTheme="minorEastAsia" w:cstheme="minorEastAsia"/>
          <w:spacing w:val="-6"/>
          <w:sz w:val="21"/>
          <w:szCs w:val="21"/>
        </w:rPr>
        <w:t>容合并发出。</w:t>
      </w:r>
    </w:p>
    <w:p w14:paraId="74AC40D3">
      <w:pPr>
        <w:spacing w:line="491" w:lineRule="auto"/>
        <w:rPr>
          <w:rFonts w:hint="eastAsia" w:asciiTheme="minorEastAsia" w:hAnsiTheme="minorEastAsia" w:eastAsiaTheme="minorEastAsia" w:cstheme="minorEastAsia"/>
          <w:sz w:val="21"/>
          <w:szCs w:val="21"/>
        </w:rPr>
        <w:sectPr>
          <w:footerReference r:id="rId42" w:type="default"/>
          <w:pgSz w:w="11910" w:h="16845"/>
          <w:pgMar w:top="1431" w:right="1524" w:bottom="1051" w:left="1482" w:header="0" w:footer="780" w:gutter="0"/>
          <w:cols w:space="720" w:num="1"/>
        </w:sectPr>
      </w:pPr>
    </w:p>
    <w:p w14:paraId="100F3B06">
      <w:pPr>
        <w:pStyle w:val="2"/>
        <w:spacing w:line="246" w:lineRule="auto"/>
        <w:rPr>
          <w:rFonts w:hint="eastAsia" w:asciiTheme="minorEastAsia" w:hAnsiTheme="minorEastAsia" w:eastAsiaTheme="minorEastAsia" w:cstheme="minorEastAsia"/>
        </w:rPr>
      </w:pPr>
    </w:p>
    <w:p w14:paraId="1F4A7391">
      <w:pPr>
        <w:pStyle w:val="2"/>
        <w:spacing w:line="246" w:lineRule="auto"/>
        <w:rPr>
          <w:rFonts w:hint="eastAsia" w:asciiTheme="minorEastAsia" w:hAnsiTheme="minorEastAsia" w:eastAsiaTheme="minorEastAsia" w:cstheme="minorEastAsia"/>
        </w:rPr>
      </w:pPr>
    </w:p>
    <w:p w14:paraId="7F0A069C">
      <w:pPr>
        <w:pStyle w:val="2"/>
        <w:spacing w:line="246" w:lineRule="auto"/>
        <w:rPr>
          <w:rFonts w:hint="eastAsia" w:asciiTheme="minorEastAsia" w:hAnsiTheme="minorEastAsia" w:eastAsiaTheme="minorEastAsia" w:cstheme="minorEastAsia"/>
        </w:rPr>
      </w:pPr>
    </w:p>
    <w:p w14:paraId="6E93BB40">
      <w:pPr>
        <w:pStyle w:val="2"/>
        <w:spacing w:line="247" w:lineRule="auto"/>
        <w:rPr>
          <w:rFonts w:hint="eastAsia" w:asciiTheme="minorEastAsia" w:hAnsiTheme="minorEastAsia" w:eastAsiaTheme="minorEastAsia" w:cstheme="minorEastAsia"/>
        </w:rPr>
      </w:pPr>
    </w:p>
    <w:p w14:paraId="1BC8B21E">
      <w:pPr>
        <w:spacing w:before="91" w:line="222" w:lineRule="auto"/>
        <w:ind w:left="3303"/>
        <w:outlineLvl w:val="1"/>
        <w:rPr>
          <w:rFonts w:hint="eastAsia" w:asciiTheme="minorEastAsia" w:hAnsiTheme="minorEastAsia" w:eastAsiaTheme="minorEastAsia" w:cstheme="minorEastAsia"/>
          <w:sz w:val="28"/>
          <w:szCs w:val="28"/>
        </w:rPr>
      </w:pPr>
      <w:bookmarkStart w:id="92" w:name="bookmark77"/>
      <w:bookmarkEnd w:id="92"/>
      <w:bookmarkStart w:id="93" w:name="bookmark244"/>
      <w:bookmarkEnd w:id="93"/>
      <w:r>
        <w:rPr>
          <w:rFonts w:hint="eastAsia" w:asciiTheme="minorEastAsia" w:hAnsiTheme="minorEastAsia" w:eastAsiaTheme="minorEastAsia" w:cstheme="minorEastAsia"/>
          <w:spacing w:val="5"/>
          <w:sz w:val="28"/>
          <w:szCs w:val="28"/>
        </w:rPr>
        <w:t>招标文件修改通知</w:t>
      </w:r>
    </w:p>
    <w:p w14:paraId="24D7BF1F">
      <w:pPr>
        <w:pStyle w:val="2"/>
        <w:rPr>
          <w:rFonts w:hint="eastAsia" w:asciiTheme="minorEastAsia" w:hAnsiTheme="minorEastAsia" w:eastAsiaTheme="minorEastAsia" w:cstheme="minorEastAsia"/>
        </w:rPr>
      </w:pPr>
    </w:p>
    <w:p w14:paraId="33BF7E88">
      <w:pPr>
        <w:pStyle w:val="2"/>
        <w:rPr>
          <w:rFonts w:hint="eastAsia" w:asciiTheme="minorEastAsia" w:hAnsiTheme="minorEastAsia" w:eastAsiaTheme="minorEastAsia" w:cstheme="minorEastAsia"/>
        </w:rPr>
      </w:pPr>
    </w:p>
    <w:p w14:paraId="412EE89B">
      <w:pPr>
        <w:pStyle w:val="2"/>
        <w:rPr>
          <w:rFonts w:hint="eastAsia" w:asciiTheme="minorEastAsia" w:hAnsiTheme="minorEastAsia" w:eastAsiaTheme="minorEastAsia" w:cstheme="minorEastAsia"/>
        </w:rPr>
      </w:pPr>
    </w:p>
    <w:p w14:paraId="11FD1D9C">
      <w:pPr>
        <w:spacing w:before="68" w:line="220" w:lineRule="auto"/>
        <w:ind w:left="599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编号：</w:t>
      </w:r>
      <w:r>
        <w:rPr>
          <w:rFonts w:hint="eastAsia" w:asciiTheme="minorEastAsia" w:hAnsiTheme="minorEastAsia" w:eastAsiaTheme="minorEastAsia" w:cstheme="minorEastAsia"/>
          <w:sz w:val="21"/>
          <w:szCs w:val="21"/>
          <w:u w:val="single" w:color="auto"/>
        </w:rPr>
        <w:t xml:space="preserve">             </w:t>
      </w:r>
    </w:p>
    <w:p w14:paraId="65ED8C23">
      <w:pPr>
        <w:pStyle w:val="2"/>
        <w:spacing w:line="445" w:lineRule="auto"/>
        <w:rPr>
          <w:rFonts w:hint="eastAsia" w:asciiTheme="minorEastAsia" w:hAnsiTheme="minorEastAsia" w:eastAsiaTheme="minorEastAsia" w:cstheme="minorEastAsia"/>
        </w:rPr>
      </w:pPr>
    </w:p>
    <w:p w14:paraId="75020362">
      <w:pPr>
        <w:spacing w:before="68"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rPr>
        <w:t>各投标人：</w:t>
      </w:r>
    </w:p>
    <w:p w14:paraId="793A07B8">
      <w:pPr>
        <w:spacing w:before="305" w:line="227"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经研究，对</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92"/>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（标段名称）施工招标文件，作如下修</w:t>
      </w:r>
      <w:r>
        <w:rPr>
          <w:rFonts w:hint="eastAsia" w:asciiTheme="minorEastAsia" w:hAnsiTheme="minorEastAsia" w:eastAsiaTheme="minorEastAsia" w:cstheme="minorEastAsia"/>
          <w:spacing w:val="-2"/>
          <w:sz w:val="21"/>
          <w:szCs w:val="21"/>
        </w:rPr>
        <w:t>改：</w:t>
      </w:r>
    </w:p>
    <w:p w14:paraId="22321FCF">
      <w:pPr>
        <w:spacing w:before="297" w:line="293" w:lineRule="exact"/>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position w:val="2"/>
          <w:sz w:val="21"/>
          <w:szCs w:val="21"/>
        </w:rPr>
        <w:t>1.</w:t>
      </w:r>
      <w:r>
        <w:rPr>
          <w:rFonts w:hint="eastAsia" w:asciiTheme="minorEastAsia" w:hAnsiTheme="minorEastAsia" w:eastAsiaTheme="minorEastAsia" w:cstheme="minorEastAsia"/>
          <w:spacing w:val="-3"/>
          <w:position w:val="2"/>
          <w:sz w:val="21"/>
          <w:szCs w:val="21"/>
        </w:rPr>
        <w:t>……</w:t>
      </w:r>
    </w:p>
    <w:p w14:paraId="0FC0F83E">
      <w:pPr>
        <w:spacing w:before="277" w:line="293" w:lineRule="exact"/>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2"/>
          <w:sz w:val="21"/>
          <w:szCs w:val="21"/>
        </w:rPr>
        <w:t>2.</w:t>
      </w:r>
      <w:r>
        <w:rPr>
          <w:rFonts w:hint="eastAsia" w:asciiTheme="minorEastAsia" w:hAnsiTheme="minorEastAsia" w:eastAsiaTheme="minorEastAsia" w:cstheme="minorEastAsia"/>
          <w:spacing w:val="-2"/>
          <w:position w:val="2"/>
          <w:sz w:val="21"/>
          <w:szCs w:val="21"/>
        </w:rPr>
        <w:t>……</w:t>
      </w:r>
    </w:p>
    <w:p w14:paraId="366FF0B2">
      <w:pPr>
        <w:spacing w:before="263" w:line="331" w:lineRule="exact"/>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position w:val="2"/>
          <w:sz w:val="21"/>
          <w:szCs w:val="21"/>
        </w:rPr>
        <w:t>……</w:t>
      </w:r>
    </w:p>
    <w:p w14:paraId="5879F86F">
      <w:pPr>
        <w:pStyle w:val="2"/>
        <w:spacing w:line="315" w:lineRule="auto"/>
        <w:rPr>
          <w:rFonts w:hint="eastAsia" w:asciiTheme="minorEastAsia" w:hAnsiTheme="minorEastAsia" w:eastAsiaTheme="minorEastAsia" w:cstheme="minorEastAsia"/>
        </w:rPr>
      </w:pPr>
    </w:p>
    <w:p w14:paraId="5CDC3C8A">
      <w:pPr>
        <w:pStyle w:val="2"/>
        <w:spacing w:line="315" w:lineRule="auto"/>
        <w:rPr>
          <w:rFonts w:hint="eastAsia" w:asciiTheme="minorEastAsia" w:hAnsiTheme="minorEastAsia" w:eastAsiaTheme="minorEastAsia" w:cstheme="minorEastAsia"/>
        </w:rPr>
      </w:pPr>
    </w:p>
    <w:p w14:paraId="633808CA">
      <w:pPr>
        <w:pStyle w:val="2"/>
        <w:spacing w:line="316" w:lineRule="auto"/>
        <w:rPr>
          <w:rFonts w:hint="eastAsia" w:asciiTheme="minorEastAsia" w:hAnsiTheme="minorEastAsia" w:eastAsiaTheme="minorEastAsia" w:cstheme="minorEastAsia"/>
        </w:rPr>
      </w:pPr>
    </w:p>
    <w:p w14:paraId="4EE6E34C">
      <w:pPr>
        <w:spacing w:before="68"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招标人：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（盖单位章）</w:t>
      </w:r>
    </w:p>
    <w:p w14:paraId="2F8D436E">
      <w:pPr>
        <w:pStyle w:val="2"/>
        <w:spacing w:line="444" w:lineRule="auto"/>
        <w:rPr>
          <w:rFonts w:hint="eastAsia" w:asciiTheme="minorEastAsia" w:hAnsiTheme="minorEastAsia" w:eastAsiaTheme="minorEastAsia" w:cstheme="minorEastAsia"/>
        </w:rPr>
      </w:pPr>
    </w:p>
    <w:p w14:paraId="0FE39115">
      <w:pPr>
        <w:tabs>
          <w:tab w:val="left" w:pos="6717"/>
        </w:tabs>
        <w:spacing w:before="69" w:line="220" w:lineRule="auto"/>
        <w:ind w:left="577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8"/>
          <w:sz w:val="21"/>
          <w:szCs w:val="21"/>
        </w:rPr>
        <w:t>日</w:t>
      </w:r>
    </w:p>
    <w:p w14:paraId="57940C7B">
      <w:pPr>
        <w:pStyle w:val="2"/>
        <w:spacing w:line="244" w:lineRule="auto"/>
        <w:rPr>
          <w:rFonts w:hint="eastAsia" w:asciiTheme="minorEastAsia" w:hAnsiTheme="minorEastAsia" w:eastAsiaTheme="minorEastAsia" w:cstheme="minorEastAsia"/>
        </w:rPr>
      </w:pPr>
    </w:p>
    <w:p w14:paraId="1B732CCF">
      <w:pPr>
        <w:pStyle w:val="2"/>
        <w:spacing w:line="245" w:lineRule="auto"/>
        <w:rPr>
          <w:rFonts w:hint="eastAsia" w:asciiTheme="minorEastAsia" w:hAnsiTheme="minorEastAsia" w:eastAsiaTheme="minorEastAsia" w:cstheme="minorEastAsia"/>
        </w:rPr>
      </w:pPr>
    </w:p>
    <w:p w14:paraId="4F92B560">
      <w:pPr>
        <w:spacing w:before="69"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备注：招标人对招标文件有关问题修改时，适用</w:t>
      </w:r>
      <w:r>
        <w:rPr>
          <w:rFonts w:hint="eastAsia" w:asciiTheme="minorEastAsia" w:hAnsiTheme="minorEastAsia" w:eastAsiaTheme="minorEastAsia" w:cstheme="minorEastAsia"/>
          <w:spacing w:val="-2"/>
          <w:sz w:val="21"/>
          <w:szCs w:val="21"/>
        </w:rPr>
        <w:t>本格式。</w:t>
      </w:r>
    </w:p>
    <w:p w14:paraId="49D375D5">
      <w:pPr>
        <w:spacing w:line="219" w:lineRule="auto"/>
        <w:rPr>
          <w:rFonts w:hint="eastAsia" w:asciiTheme="minorEastAsia" w:hAnsiTheme="minorEastAsia" w:eastAsiaTheme="minorEastAsia" w:cstheme="minorEastAsia"/>
          <w:sz w:val="21"/>
          <w:szCs w:val="21"/>
        </w:rPr>
        <w:sectPr>
          <w:headerReference r:id="rId43" w:type="default"/>
          <w:footerReference r:id="rId44" w:type="default"/>
          <w:pgSz w:w="11910" w:h="16845"/>
          <w:pgMar w:top="2275" w:right="1544" w:bottom="1051" w:left="1482" w:header="1906" w:footer="781" w:gutter="0"/>
          <w:cols w:space="720" w:num="1"/>
        </w:sectPr>
      </w:pPr>
    </w:p>
    <w:p w14:paraId="1060C8A7">
      <w:pPr>
        <w:pStyle w:val="2"/>
        <w:spacing w:line="247" w:lineRule="auto"/>
        <w:rPr>
          <w:rFonts w:hint="eastAsia" w:asciiTheme="minorEastAsia" w:hAnsiTheme="minorEastAsia" w:eastAsiaTheme="minorEastAsia" w:cstheme="minorEastAsia"/>
        </w:rPr>
      </w:pPr>
    </w:p>
    <w:p w14:paraId="16934730">
      <w:pPr>
        <w:pStyle w:val="2"/>
        <w:spacing w:line="247" w:lineRule="auto"/>
        <w:rPr>
          <w:rFonts w:hint="eastAsia" w:asciiTheme="minorEastAsia" w:hAnsiTheme="minorEastAsia" w:eastAsiaTheme="minorEastAsia" w:cstheme="minorEastAsia"/>
        </w:rPr>
      </w:pPr>
    </w:p>
    <w:p w14:paraId="446327E9">
      <w:pPr>
        <w:pStyle w:val="2"/>
        <w:spacing w:line="247" w:lineRule="auto"/>
        <w:rPr>
          <w:rFonts w:hint="eastAsia" w:asciiTheme="minorEastAsia" w:hAnsiTheme="minorEastAsia" w:eastAsiaTheme="minorEastAsia" w:cstheme="minorEastAsia"/>
        </w:rPr>
      </w:pPr>
    </w:p>
    <w:p w14:paraId="5C8B2DC9">
      <w:pPr>
        <w:pStyle w:val="2"/>
        <w:spacing w:line="247" w:lineRule="auto"/>
        <w:rPr>
          <w:rFonts w:hint="eastAsia" w:asciiTheme="minorEastAsia" w:hAnsiTheme="minorEastAsia" w:eastAsiaTheme="minorEastAsia" w:cstheme="minorEastAsia"/>
        </w:rPr>
      </w:pPr>
    </w:p>
    <w:p w14:paraId="66FCEB34">
      <w:pPr>
        <w:pStyle w:val="2"/>
        <w:spacing w:line="247" w:lineRule="auto"/>
        <w:rPr>
          <w:rFonts w:hint="eastAsia" w:asciiTheme="minorEastAsia" w:hAnsiTheme="minorEastAsia" w:eastAsiaTheme="minorEastAsia" w:cstheme="minorEastAsia"/>
        </w:rPr>
      </w:pPr>
    </w:p>
    <w:p w14:paraId="1C9B67B1">
      <w:pPr>
        <w:pStyle w:val="2"/>
        <w:spacing w:line="248" w:lineRule="auto"/>
        <w:rPr>
          <w:rFonts w:hint="eastAsia" w:asciiTheme="minorEastAsia" w:hAnsiTheme="minorEastAsia" w:eastAsiaTheme="minorEastAsia" w:cstheme="minorEastAsia"/>
        </w:rPr>
      </w:pPr>
    </w:p>
    <w:p w14:paraId="455243D8">
      <w:pPr>
        <w:spacing w:before="78" w:line="218" w:lineRule="auto"/>
        <w:ind w:left="143"/>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附表四：投标文件递交签收凭证</w:t>
      </w:r>
    </w:p>
    <w:p w14:paraId="5095359D">
      <w:pPr>
        <w:pStyle w:val="2"/>
        <w:spacing w:line="251" w:lineRule="auto"/>
        <w:rPr>
          <w:rFonts w:hint="eastAsia" w:asciiTheme="minorEastAsia" w:hAnsiTheme="minorEastAsia" w:eastAsiaTheme="minorEastAsia" w:cstheme="minorEastAsia"/>
        </w:rPr>
      </w:pPr>
    </w:p>
    <w:p w14:paraId="6A4EFFBD">
      <w:pPr>
        <w:pStyle w:val="2"/>
        <w:spacing w:line="252" w:lineRule="auto"/>
        <w:rPr>
          <w:rFonts w:hint="eastAsia" w:asciiTheme="minorEastAsia" w:hAnsiTheme="minorEastAsia" w:eastAsiaTheme="minorEastAsia" w:cstheme="minorEastAsia"/>
        </w:rPr>
      </w:pPr>
    </w:p>
    <w:p w14:paraId="050BFB74">
      <w:pPr>
        <w:pStyle w:val="2"/>
        <w:spacing w:line="252" w:lineRule="auto"/>
        <w:rPr>
          <w:rFonts w:hint="eastAsia" w:asciiTheme="minorEastAsia" w:hAnsiTheme="minorEastAsia" w:eastAsiaTheme="minorEastAsia" w:cstheme="minorEastAsia"/>
        </w:rPr>
      </w:pPr>
    </w:p>
    <w:p w14:paraId="0FA0B424">
      <w:pPr>
        <w:pStyle w:val="2"/>
        <w:spacing w:line="252" w:lineRule="auto"/>
        <w:rPr>
          <w:rFonts w:hint="eastAsia" w:asciiTheme="minorEastAsia" w:hAnsiTheme="minorEastAsia" w:eastAsiaTheme="minorEastAsia" w:cstheme="minorEastAsia"/>
        </w:rPr>
      </w:pPr>
    </w:p>
    <w:p w14:paraId="63BAA96C">
      <w:pPr>
        <w:spacing w:before="91" w:line="221" w:lineRule="auto"/>
        <w:ind w:left="3147"/>
        <w:rPr>
          <w:rFonts w:hint="eastAsia" w:asciiTheme="minorEastAsia" w:hAnsiTheme="minorEastAsia" w:eastAsiaTheme="minorEastAsia" w:cstheme="minorEastAsia"/>
          <w:sz w:val="28"/>
          <w:szCs w:val="28"/>
        </w:rPr>
      </w:pPr>
      <w:bookmarkStart w:id="94" w:name="bookmark245"/>
      <w:bookmarkEnd w:id="94"/>
      <w:r>
        <w:rPr>
          <w:rFonts w:hint="eastAsia" w:asciiTheme="minorEastAsia" w:hAnsiTheme="minorEastAsia" w:eastAsiaTheme="minorEastAsia" w:cstheme="minorEastAsia"/>
          <w:spacing w:val="4"/>
          <w:sz w:val="28"/>
          <w:szCs w:val="28"/>
        </w:rPr>
        <w:t>投标文件递交签收凭证</w:t>
      </w:r>
    </w:p>
    <w:p w14:paraId="4F25B5F8">
      <w:pPr>
        <w:pStyle w:val="2"/>
        <w:spacing w:line="453" w:lineRule="auto"/>
        <w:rPr>
          <w:rFonts w:hint="eastAsia" w:asciiTheme="minorEastAsia" w:hAnsiTheme="minorEastAsia" w:eastAsiaTheme="minorEastAsia" w:cstheme="minorEastAsia"/>
        </w:rPr>
      </w:pPr>
    </w:p>
    <w:p w14:paraId="3AFF68CD">
      <w:pPr>
        <w:spacing w:before="68" w:line="220" w:lineRule="auto"/>
        <w:ind w:left="65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编号：</w:t>
      </w:r>
      <w:r>
        <w:rPr>
          <w:rFonts w:hint="eastAsia" w:asciiTheme="minorEastAsia" w:hAnsiTheme="minorEastAsia" w:eastAsiaTheme="minorEastAsia" w:cstheme="minorEastAsia"/>
          <w:sz w:val="21"/>
          <w:szCs w:val="21"/>
          <w:u w:val="single" w:color="auto"/>
        </w:rPr>
        <w:t xml:space="preserve">            </w:t>
      </w:r>
    </w:p>
    <w:p w14:paraId="37507AEE">
      <w:pPr>
        <w:spacing w:line="59" w:lineRule="auto"/>
        <w:rPr>
          <w:rFonts w:hint="eastAsia" w:asciiTheme="minorEastAsia" w:hAnsiTheme="minorEastAsia" w:eastAsiaTheme="minorEastAsia" w:cstheme="minorEastAsia"/>
          <w:sz w:val="2"/>
        </w:rPr>
      </w:pPr>
    </w:p>
    <w:tbl>
      <w:tblPr>
        <w:tblStyle w:val="6"/>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37"/>
        <w:gridCol w:w="6394"/>
      </w:tblGrid>
      <w:tr w14:paraId="4D113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37" w:type="dxa"/>
            <w:vAlign w:val="top"/>
          </w:tcPr>
          <w:p w14:paraId="16E6948E">
            <w:pPr>
              <w:pStyle w:val="7"/>
              <w:spacing w:before="225" w:line="220" w:lineRule="auto"/>
              <w:ind w:left="6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工程名称</w:t>
            </w:r>
          </w:p>
        </w:tc>
        <w:tc>
          <w:tcPr>
            <w:tcW w:w="6394" w:type="dxa"/>
            <w:vAlign w:val="top"/>
          </w:tcPr>
          <w:p w14:paraId="6A7B433B">
            <w:pPr>
              <w:pStyle w:val="7"/>
              <w:tabs>
                <w:tab w:val="left" w:pos="1468"/>
              </w:tabs>
              <w:spacing w:before="225" w:line="220" w:lineRule="auto"/>
              <w:ind w:left="1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pacing w:val="-1"/>
                <w:sz w:val="21"/>
                <w:szCs w:val="21"/>
              </w:rPr>
              <w:t>标段名称）</w:t>
            </w:r>
          </w:p>
        </w:tc>
      </w:tr>
      <w:tr w14:paraId="06C5F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7" w:type="dxa"/>
            <w:vAlign w:val="top"/>
          </w:tcPr>
          <w:p w14:paraId="3E3353BC">
            <w:pPr>
              <w:pStyle w:val="7"/>
              <w:spacing w:before="220" w:line="220" w:lineRule="auto"/>
              <w:ind w:left="75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招标人</w:t>
            </w:r>
          </w:p>
        </w:tc>
        <w:tc>
          <w:tcPr>
            <w:tcW w:w="6394" w:type="dxa"/>
            <w:vAlign w:val="top"/>
          </w:tcPr>
          <w:p w14:paraId="7ED1073F">
            <w:pPr>
              <w:rPr>
                <w:rFonts w:hint="eastAsia" w:asciiTheme="minorEastAsia" w:hAnsiTheme="minorEastAsia" w:eastAsiaTheme="minorEastAsia" w:cstheme="minorEastAsia"/>
                <w:sz w:val="21"/>
              </w:rPr>
            </w:pPr>
          </w:p>
        </w:tc>
      </w:tr>
      <w:tr w14:paraId="6C1CD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7" w:type="dxa"/>
            <w:vAlign w:val="top"/>
          </w:tcPr>
          <w:p w14:paraId="68393700">
            <w:pPr>
              <w:pStyle w:val="7"/>
              <w:spacing w:before="222" w:line="219" w:lineRule="auto"/>
              <w:ind w:left="4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招标代理机构</w:t>
            </w:r>
          </w:p>
        </w:tc>
        <w:tc>
          <w:tcPr>
            <w:tcW w:w="6394" w:type="dxa"/>
            <w:vAlign w:val="top"/>
          </w:tcPr>
          <w:p w14:paraId="26C73813">
            <w:pPr>
              <w:rPr>
                <w:rFonts w:hint="eastAsia" w:asciiTheme="minorEastAsia" w:hAnsiTheme="minorEastAsia" w:eastAsiaTheme="minorEastAsia" w:cstheme="minorEastAsia"/>
                <w:sz w:val="21"/>
              </w:rPr>
            </w:pPr>
          </w:p>
        </w:tc>
      </w:tr>
      <w:tr w14:paraId="5690D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137" w:type="dxa"/>
            <w:vAlign w:val="top"/>
          </w:tcPr>
          <w:p w14:paraId="2670CD46">
            <w:pPr>
              <w:pStyle w:val="7"/>
              <w:spacing w:before="225" w:line="220" w:lineRule="auto"/>
              <w:ind w:left="7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投标人</w:t>
            </w:r>
          </w:p>
        </w:tc>
        <w:tc>
          <w:tcPr>
            <w:tcW w:w="6394" w:type="dxa"/>
            <w:vAlign w:val="top"/>
          </w:tcPr>
          <w:p w14:paraId="472FB799">
            <w:pPr>
              <w:rPr>
                <w:rFonts w:hint="eastAsia" w:asciiTheme="minorEastAsia" w:hAnsiTheme="minorEastAsia" w:eastAsiaTheme="minorEastAsia" w:cstheme="minorEastAsia"/>
                <w:sz w:val="21"/>
              </w:rPr>
            </w:pPr>
          </w:p>
        </w:tc>
      </w:tr>
      <w:tr w14:paraId="324CB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7" w:type="dxa"/>
            <w:vAlign w:val="top"/>
          </w:tcPr>
          <w:p w14:paraId="31432C1A">
            <w:pPr>
              <w:pStyle w:val="7"/>
              <w:spacing w:before="226" w:line="220" w:lineRule="auto"/>
              <w:ind w:left="2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投标文件递交时间</w:t>
            </w:r>
          </w:p>
        </w:tc>
        <w:tc>
          <w:tcPr>
            <w:tcW w:w="6394" w:type="dxa"/>
            <w:vAlign w:val="top"/>
          </w:tcPr>
          <w:p w14:paraId="1800C9E6">
            <w:pPr>
              <w:pStyle w:val="7"/>
              <w:tabs>
                <w:tab w:val="left" w:pos="1046"/>
              </w:tabs>
              <w:spacing w:before="226" w:line="220" w:lineRule="auto"/>
              <w:ind w:left="1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17"/>
                <w:sz w:val="21"/>
                <w:szCs w:val="21"/>
              </w:rPr>
              <w:t>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17"/>
                <w:sz w:val="21"/>
                <w:szCs w:val="21"/>
              </w:rPr>
              <w:t>月</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17"/>
                <w:sz w:val="21"/>
                <w:szCs w:val="21"/>
              </w:rPr>
              <w:t>日</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87"/>
                <w:sz w:val="21"/>
                <w:szCs w:val="21"/>
              </w:rPr>
              <w:t xml:space="preserve"> </w:t>
            </w:r>
            <w:r>
              <w:rPr>
                <w:rFonts w:hint="eastAsia" w:asciiTheme="minorEastAsia" w:hAnsiTheme="minorEastAsia" w:eastAsiaTheme="minorEastAsia" w:cstheme="minorEastAsia"/>
                <w:spacing w:val="-17"/>
                <w:sz w:val="21"/>
                <w:szCs w:val="21"/>
              </w:rPr>
              <w:t>时</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17"/>
                <w:sz w:val="21"/>
                <w:szCs w:val="21"/>
              </w:rPr>
              <w:t>分</w:t>
            </w:r>
          </w:p>
        </w:tc>
      </w:tr>
      <w:tr w14:paraId="7BC89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2137" w:type="dxa"/>
            <w:vAlign w:val="top"/>
          </w:tcPr>
          <w:p w14:paraId="66A9168A">
            <w:pPr>
              <w:pStyle w:val="7"/>
              <w:spacing w:before="229" w:line="220" w:lineRule="auto"/>
              <w:ind w:left="2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投标文件是否加密</w:t>
            </w:r>
          </w:p>
        </w:tc>
        <w:tc>
          <w:tcPr>
            <w:tcW w:w="6394" w:type="dxa"/>
            <w:vAlign w:val="top"/>
          </w:tcPr>
          <w:p w14:paraId="7CAFE670">
            <w:pPr>
              <w:rPr>
                <w:rFonts w:hint="eastAsia" w:asciiTheme="minorEastAsia" w:hAnsiTheme="minorEastAsia" w:eastAsiaTheme="minorEastAsia" w:cstheme="minorEastAsia"/>
                <w:sz w:val="21"/>
              </w:rPr>
            </w:pPr>
          </w:p>
        </w:tc>
      </w:tr>
    </w:tbl>
    <w:p w14:paraId="35F518B5">
      <w:pPr>
        <w:pStyle w:val="2"/>
        <w:rPr>
          <w:rFonts w:hint="eastAsia" w:asciiTheme="minorEastAsia" w:hAnsiTheme="minorEastAsia" w:eastAsiaTheme="minorEastAsia" w:cstheme="minorEastAsia"/>
        </w:rPr>
      </w:pPr>
    </w:p>
    <w:p w14:paraId="79FC5B18">
      <w:pPr>
        <w:rPr>
          <w:rFonts w:hint="eastAsia" w:asciiTheme="minorEastAsia" w:hAnsiTheme="minorEastAsia" w:eastAsiaTheme="minorEastAsia" w:cstheme="minorEastAsia"/>
        </w:rPr>
        <w:sectPr>
          <w:headerReference r:id="rId45" w:type="default"/>
          <w:footerReference r:id="rId46" w:type="default"/>
          <w:pgSz w:w="11910" w:h="16845"/>
          <w:pgMar w:top="400" w:right="1786" w:bottom="1051" w:left="1351" w:header="0" w:footer="781" w:gutter="0"/>
          <w:cols w:space="720" w:num="1"/>
        </w:sectPr>
      </w:pPr>
    </w:p>
    <w:p w14:paraId="368CCC9C">
      <w:pPr>
        <w:pStyle w:val="2"/>
        <w:spacing w:line="249" w:lineRule="auto"/>
        <w:rPr>
          <w:rFonts w:hint="eastAsia" w:asciiTheme="minorEastAsia" w:hAnsiTheme="minorEastAsia" w:eastAsiaTheme="minorEastAsia" w:cstheme="minorEastAsia"/>
        </w:rPr>
      </w:pPr>
    </w:p>
    <w:p w14:paraId="67C564BB">
      <w:pPr>
        <w:pStyle w:val="2"/>
        <w:spacing w:line="249" w:lineRule="auto"/>
        <w:rPr>
          <w:rFonts w:hint="eastAsia" w:asciiTheme="minorEastAsia" w:hAnsiTheme="minorEastAsia" w:eastAsiaTheme="minorEastAsia" w:cstheme="minorEastAsia"/>
        </w:rPr>
      </w:pPr>
    </w:p>
    <w:p w14:paraId="18FCAC58">
      <w:pPr>
        <w:pStyle w:val="2"/>
        <w:spacing w:line="250" w:lineRule="auto"/>
        <w:rPr>
          <w:rFonts w:hint="eastAsia" w:asciiTheme="minorEastAsia" w:hAnsiTheme="minorEastAsia" w:eastAsiaTheme="minorEastAsia" w:cstheme="minorEastAsia"/>
        </w:rPr>
      </w:pPr>
    </w:p>
    <w:p w14:paraId="4A345892">
      <w:pPr>
        <w:pStyle w:val="2"/>
        <w:spacing w:line="250" w:lineRule="auto"/>
        <w:rPr>
          <w:rFonts w:hint="eastAsia" w:asciiTheme="minorEastAsia" w:hAnsiTheme="minorEastAsia" w:eastAsiaTheme="minorEastAsia" w:cstheme="minorEastAsia"/>
        </w:rPr>
      </w:pPr>
    </w:p>
    <w:p w14:paraId="2AEEA3C1">
      <w:pPr>
        <w:pStyle w:val="2"/>
        <w:spacing w:line="250" w:lineRule="auto"/>
        <w:rPr>
          <w:rFonts w:hint="eastAsia" w:asciiTheme="minorEastAsia" w:hAnsiTheme="minorEastAsia" w:eastAsiaTheme="minorEastAsia" w:cstheme="minorEastAsia"/>
        </w:rPr>
      </w:pPr>
    </w:p>
    <w:p w14:paraId="3E01F3FB">
      <w:pPr>
        <w:pStyle w:val="2"/>
        <w:spacing w:line="250" w:lineRule="auto"/>
        <w:rPr>
          <w:rFonts w:hint="eastAsia" w:asciiTheme="minorEastAsia" w:hAnsiTheme="minorEastAsia" w:eastAsiaTheme="minorEastAsia" w:cstheme="minorEastAsia"/>
        </w:rPr>
      </w:pPr>
    </w:p>
    <w:p w14:paraId="665489D3">
      <w:pPr>
        <w:spacing w:before="78" w:line="219" w:lineRule="auto"/>
        <w:ind w:left="67"/>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附表五：开标记录表</w:t>
      </w:r>
    </w:p>
    <w:p w14:paraId="197E3357">
      <w:pPr>
        <w:pStyle w:val="2"/>
        <w:spacing w:line="364" w:lineRule="auto"/>
        <w:rPr>
          <w:rFonts w:hint="eastAsia" w:asciiTheme="minorEastAsia" w:hAnsiTheme="minorEastAsia" w:eastAsiaTheme="minorEastAsia" w:cstheme="minorEastAsia"/>
        </w:rPr>
      </w:pPr>
    </w:p>
    <w:p w14:paraId="11F7901A">
      <w:pPr>
        <w:tabs>
          <w:tab w:val="left" w:pos="1411"/>
        </w:tabs>
        <w:spacing w:before="91" w:line="222" w:lineRule="auto"/>
        <w:ind w:left="44"/>
        <w:rPr>
          <w:rFonts w:hint="eastAsia" w:asciiTheme="minorEastAsia" w:hAnsiTheme="minorEastAsia" w:eastAsiaTheme="minorEastAsia" w:cstheme="minorEastAsia"/>
          <w:sz w:val="28"/>
          <w:szCs w:val="28"/>
        </w:rPr>
      </w:pPr>
      <w:bookmarkStart w:id="95" w:name="bookmark246"/>
      <w:bookmarkEnd w:id="95"/>
      <w:r>
        <w:rPr>
          <w:rFonts w:hint="eastAsia" w:asciiTheme="minorEastAsia" w:hAnsiTheme="minorEastAsia" w:eastAsiaTheme="minorEastAsia" w:cstheme="minorEastAsia"/>
          <w:sz w:val="28"/>
          <w:szCs w:val="28"/>
          <w:u w:val="single" w:color="auto"/>
        </w:rPr>
        <w:tab/>
      </w:r>
      <w:r>
        <w:rPr>
          <w:rFonts w:hint="eastAsia" w:asciiTheme="minorEastAsia" w:hAnsiTheme="minorEastAsia" w:eastAsiaTheme="minorEastAsia" w:cstheme="minorEastAsia"/>
          <w:spacing w:val="7"/>
          <w:sz w:val="28"/>
          <w:szCs w:val="28"/>
        </w:rPr>
        <w:t>（项目名称</w:t>
      </w:r>
      <w:r>
        <w:rPr>
          <w:rFonts w:hint="eastAsia" w:asciiTheme="minorEastAsia" w:hAnsiTheme="minorEastAsia" w:eastAsiaTheme="minorEastAsia" w:cstheme="minorEastAsia"/>
          <w:spacing w:val="-12"/>
          <w:sz w:val="28"/>
          <w:szCs w:val="28"/>
        </w:rPr>
        <w:t>）</w:t>
      </w:r>
      <w:r>
        <w:rPr>
          <w:rFonts w:hint="eastAsia" w:asciiTheme="minorEastAsia" w:hAnsiTheme="minorEastAsia" w:eastAsiaTheme="minorEastAsia" w:cstheme="minorEastAsia"/>
          <w:spacing w:val="22"/>
          <w:sz w:val="28"/>
          <w:szCs w:val="28"/>
          <w:u w:val="single" w:color="auto"/>
        </w:rPr>
        <w:t xml:space="preserve">     </w:t>
      </w:r>
      <w:r>
        <w:rPr>
          <w:rFonts w:hint="eastAsia" w:asciiTheme="minorEastAsia" w:hAnsiTheme="minorEastAsia" w:eastAsiaTheme="minorEastAsia" w:cstheme="minorEastAsia"/>
          <w:spacing w:val="-12"/>
          <w:sz w:val="28"/>
          <w:szCs w:val="28"/>
        </w:rPr>
        <w:t>（</w:t>
      </w:r>
      <w:r>
        <w:rPr>
          <w:rFonts w:hint="eastAsia" w:asciiTheme="minorEastAsia" w:hAnsiTheme="minorEastAsia" w:eastAsiaTheme="minorEastAsia" w:cstheme="minorEastAsia"/>
          <w:spacing w:val="7"/>
          <w:sz w:val="28"/>
          <w:szCs w:val="28"/>
        </w:rPr>
        <w:t>标段名称）施工开标记录表</w:t>
      </w:r>
    </w:p>
    <w:p w14:paraId="67216BD0">
      <w:pPr>
        <w:pStyle w:val="2"/>
        <w:spacing w:line="287" w:lineRule="auto"/>
        <w:rPr>
          <w:rFonts w:hint="eastAsia" w:asciiTheme="minorEastAsia" w:hAnsiTheme="minorEastAsia" w:eastAsiaTheme="minorEastAsia" w:cstheme="minorEastAsia"/>
        </w:rPr>
      </w:pPr>
    </w:p>
    <w:p w14:paraId="5E147FD4">
      <w:pPr>
        <w:spacing w:before="68" w:line="220" w:lineRule="auto"/>
        <w:ind w:left="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sz w:val="21"/>
          <w:szCs w:val="21"/>
        </w:rPr>
        <w:t>开</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18"/>
          <w:sz w:val="21"/>
          <w:szCs w:val="21"/>
        </w:rPr>
        <w:t>标</w:t>
      </w:r>
      <w:r>
        <w:rPr>
          <w:rFonts w:hint="eastAsia" w:asciiTheme="minorEastAsia" w:hAnsiTheme="minorEastAsia" w:eastAsiaTheme="minorEastAsia" w:cstheme="minorEastAsia"/>
          <w:spacing w:val="64"/>
          <w:sz w:val="21"/>
          <w:szCs w:val="21"/>
        </w:rPr>
        <w:t xml:space="preserve"> </w:t>
      </w:r>
      <w:r>
        <w:rPr>
          <w:rFonts w:hint="eastAsia" w:asciiTheme="minorEastAsia" w:hAnsiTheme="minorEastAsia" w:eastAsiaTheme="minorEastAsia" w:cstheme="minorEastAsia"/>
          <w:spacing w:val="-18"/>
          <w:sz w:val="21"/>
          <w:szCs w:val="21"/>
        </w:rPr>
        <w:t>时</w:t>
      </w:r>
      <w:r>
        <w:rPr>
          <w:rFonts w:hint="eastAsia" w:asciiTheme="minorEastAsia" w:hAnsiTheme="minorEastAsia" w:eastAsiaTheme="minorEastAsia" w:cstheme="minorEastAsia"/>
          <w:spacing w:val="70"/>
          <w:sz w:val="21"/>
          <w:szCs w:val="21"/>
        </w:rPr>
        <w:t xml:space="preserve"> </w:t>
      </w:r>
      <w:r>
        <w:rPr>
          <w:rFonts w:hint="eastAsia" w:asciiTheme="minorEastAsia" w:hAnsiTheme="minorEastAsia" w:eastAsiaTheme="minorEastAsia" w:cstheme="minorEastAsia"/>
          <w:spacing w:val="-18"/>
          <w:sz w:val="21"/>
          <w:szCs w:val="21"/>
        </w:rPr>
        <w:t>间</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18"/>
          <w:sz w:val="21"/>
          <w:szCs w:val="21"/>
        </w:rPr>
        <w:t>：</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18"/>
          <w:sz w:val="21"/>
          <w:szCs w:val="21"/>
        </w:rPr>
        <w:t>年</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pacing w:val="-18"/>
          <w:sz w:val="21"/>
          <w:szCs w:val="21"/>
        </w:rPr>
        <w:t>月</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6"/>
          <w:sz w:val="21"/>
          <w:szCs w:val="21"/>
          <w:u w:val="single" w:color="auto"/>
        </w:rPr>
        <w:t xml:space="preserve">         </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pacing w:val="-18"/>
          <w:sz w:val="21"/>
          <w:szCs w:val="21"/>
        </w:rPr>
        <w:t>日</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6"/>
          <w:sz w:val="21"/>
          <w:szCs w:val="21"/>
          <w:u w:val="single" w:color="auto"/>
        </w:rPr>
        <w:t xml:space="preserve">         </w:t>
      </w:r>
      <w:r>
        <w:rPr>
          <w:rFonts w:hint="eastAsia" w:asciiTheme="minorEastAsia" w:hAnsiTheme="minorEastAsia" w:eastAsiaTheme="minorEastAsia" w:cstheme="minorEastAsia"/>
          <w:spacing w:val="-80"/>
          <w:sz w:val="21"/>
          <w:szCs w:val="21"/>
        </w:rPr>
        <w:t xml:space="preserve"> </w:t>
      </w:r>
      <w:r>
        <w:rPr>
          <w:rFonts w:hint="eastAsia" w:asciiTheme="minorEastAsia" w:hAnsiTheme="minorEastAsia" w:eastAsiaTheme="minorEastAsia" w:cstheme="minorEastAsia"/>
          <w:spacing w:val="-18"/>
          <w:sz w:val="21"/>
          <w:szCs w:val="21"/>
        </w:rPr>
        <w:t>时</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18"/>
          <w:sz w:val="21"/>
          <w:szCs w:val="21"/>
        </w:rPr>
        <w:t>分</w:t>
      </w:r>
    </w:p>
    <w:p w14:paraId="24A20C41">
      <w:pPr>
        <w:spacing w:before="155" w:line="220" w:lineRule="auto"/>
        <w:ind w:left="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开标地点：</w:t>
      </w:r>
      <w:r>
        <w:rPr>
          <w:rFonts w:hint="eastAsia" w:asciiTheme="minorEastAsia" w:hAnsiTheme="minorEastAsia" w:eastAsiaTheme="minorEastAsia" w:cstheme="minorEastAsia"/>
          <w:sz w:val="21"/>
          <w:szCs w:val="21"/>
          <w:u w:val="single" w:color="auto"/>
        </w:rPr>
        <w:t xml:space="preserve">                                 </w:t>
      </w:r>
    </w:p>
    <w:p w14:paraId="3EA6CCED">
      <w:pPr>
        <w:spacing w:line="20" w:lineRule="exact"/>
        <w:rPr>
          <w:rFonts w:hint="eastAsia" w:asciiTheme="minorEastAsia" w:hAnsiTheme="minorEastAsia" w:eastAsiaTheme="minorEastAsia" w:cstheme="minorEastAsia"/>
        </w:rPr>
      </w:pPr>
    </w:p>
    <w:tbl>
      <w:tblPr>
        <w:tblStyle w:val="6"/>
        <w:tblW w:w="90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27"/>
        <w:gridCol w:w="1589"/>
        <w:gridCol w:w="539"/>
        <w:gridCol w:w="900"/>
        <w:gridCol w:w="720"/>
        <w:gridCol w:w="720"/>
        <w:gridCol w:w="540"/>
        <w:gridCol w:w="1260"/>
        <w:gridCol w:w="900"/>
        <w:gridCol w:w="554"/>
        <w:gridCol w:w="907"/>
      </w:tblGrid>
      <w:tr w14:paraId="402B0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2" w:hRule="atLeast"/>
        </w:trPr>
        <w:tc>
          <w:tcPr>
            <w:tcW w:w="427" w:type="dxa"/>
            <w:vMerge w:val="restart"/>
            <w:tcBorders>
              <w:bottom w:val="nil"/>
            </w:tcBorders>
            <w:textDirection w:val="tbRlV"/>
            <w:vAlign w:val="top"/>
          </w:tcPr>
          <w:p w14:paraId="6190A12E">
            <w:pPr>
              <w:pStyle w:val="7"/>
              <w:spacing w:before="96" w:line="210" w:lineRule="auto"/>
              <w:ind w:left="1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0"/>
                <w:sz w:val="21"/>
                <w:szCs w:val="21"/>
              </w:rPr>
              <w:t>序号</w:t>
            </w:r>
          </w:p>
        </w:tc>
        <w:tc>
          <w:tcPr>
            <w:tcW w:w="1589" w:type="dxa"/>
            <w:vMerge w:val="restart"/>
            <w:tcBorders>
              <w:bottom w:val="nil"/>
            </w:tcBorders>
            <w:vAlign w:val="top"/>
          </w:tcPr>
          <w:p w14:paraId="080D194A">
            <w:pPr>
              <w:pStyle w:val="7"/>
              <w:spacing w:before="300" w:line="220" w:lineRule="auto"/>
              <w:ind w:left="2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投标人名称</w:t>
            </w:r>
          </w:p>
        </w:tc>
        <w:tc>
          <w:tcPr>
            <w:tcW w:w="539" w:type="dxa"/>
            <w:vMerge w:val="restart"/>
            <w:tcBorders>
              <w:bottom w:val="nil"/>
            </w:tcBorders>
            <w:vAlign w:val="top"/>
          </w:tcPr>
          <w:p w14:paraId="5C9749F4">
            <w:pPr>
              <w:pStyle w:val="7"/>
              <w:spacing w:before="30" w:line="220" w:lineRule="auto"/>
              <w:ind w:left="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投标</w:t>
            </w:r>
          </w:p>
          <w:p w14:paraId="416F993E">
            <w:pPr>
              <w:pStyle w:val="7"/>
              <w:spacing w:before="20" w:line="222" w:lineRule="auto"/>
              <w:ind w:left="171" w:right="47" w:hanging="1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保证</w:t>
            </w:r>
            <w:r>
              <w:rPr>
                <w:rFonts w:hint="eastAsia" w:asciiTheme="minorEastAsia" w:hAnsiTheme="minorEastAsia" w:eastAsiaTheme="minorEastAsia" w:cstheme="minorEastAsia"/>
                <w:sz w:val="21"/>
                <w:szCs w:val="21"/>
              </w:rPr>
              <w:t>金</w:t>
            </w:r>
          </w:p>
        </w:tc>
        <w:tc>
          <w:tcPr>
            <w:tcW w:w="900" w:type="dxa"/>
            <w:vMerge w:val="restart"/>
            <w:tcBorders>
              <w:bottom w:val="nil"/>
            </w:tcBorders>
            <w:vAlign w:val="top"/>
          </w:tcPr>
          <w:p w14:paraId="04983741">
            <w:pPr>
              <w:pStyle w:val="7"/>
              <w:spacing w:before="164"/>
              <w:ind w:left="146" w:right="15" w:hanging="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投标报价</w:t>
            </w:r>
            <w:r>
              <w:rPr>
                <w:rFonts w:hint="eastAsia" w:asciiTheme="minorEastAsia" w:hAnsiTheme="minorEastAsia" w:eastAsiaTheme="minorEastAsia" w:cstheme="minorEastAsia"/>
                <w:spacing w:val="-6"/>
                <w:sz w:val="21"/>
                <w:szCs w:val="21"/>
              </w:rPr>
              <w:t>（元）</w:t>
            </w:r>
          </w:p>
        </w:tc>
        <w:tc>
          <w:tcPr>
            <w:tcW w:w="720" w:type="dxa"/>
            <w:vMerge w:val="restart"/>
            <w:tcBorders>
              <w:bottom w:val="nil"/>
            </w:tcBorders>
            <w:vAlign w:val="top"/>
          </w:tcPr>
          <w:p w14:paraId="04BD4A67">
            <w:pPr>
              <w:pStyle w:val="7"/>
              <w:spacing w:before="31" w:line="227" w:lineRule="auto"/>
              <w:ind w:left="58" w:right="43" w:firstLine="10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工期</w:t>
            </w:r>
            <w:r>
              <w:rPr>
                <w:rFonts w:hint="eastAsia" w:asciiTheme="minorEastAsia" w:hAnsiTheme="minorEastAsia" w:eastAsiaTheme="minorEastAsia" w:cstheme="minorEastAsia"/>
                <w:spacing w:val="-9"/>
                <w:sz w:val="21"/>
                <w:szCs w:val="21"/>
              </w:rPr>
              <w:t>（日历</w:t>
            </w:r>
            <w:r>
              <w:rPr>
                <w:rFonts w:hint="eastAsia" w:asciiTheme="minorEastAsia" w:hAnsiTheme="minorEastAsia" w:eastAsiaTheme="minorEastAsia" w:cstheme="minorEastAsia"/>
                <w:spacing w:val="38"/>
                <w:sz w:val="21"/>
                <w:szCs w:val="21"/>
              </w:rPr>
              <w:t>天）</w:t>
            </w:r>
          </w:p>
        </w:tc>
        <w:tc>
          <w:tcPr>
            <w:tcW w:w="720" w:type="dxa"/>
            <w:vMerge w:val="restart"/>
            <w:tcBorders>
              <w:bottom w:val="nil"/>
            </w:tcBorders>
            <w:vAlign w:val="top"/>
          </w:tcPr>
          <w:p w14:paraId="666FF92E">
            <w:pPr>
              <w:pStyle w:val="7"/>
              <w:spacing w:before="164"/>
              <w:ind w:left="264" w:right="28" w:hanging="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质量目</w:t>
            </w:r>
            <w:r>
              <w:rPr>
                <w:rFonts w:hint="eastAsia" w:asciiTheme="minorEastAsia" w:hAnsiTheme="minorEastAsia" w:eastAsiaTheme="minorEastAsia" w:cstheme="minorEastAsia"/>
                <w:sz w:val="21"/>
                <w:szCs w:val="21"/>
              </w:rPr>
              <w:t>标</w:t>
            </w:r>
          </w:p>
        </w:tc>
        <w:tc>
          <w:tcPr>
            <w:tcW w:w="2700" w:type="dxa"/>
            <w:gridSpan w:val="3"/>
            <w:vAlign w:val="top"/>
          </w:tcPr>
          <w:p w14:paraId="4A509CBE">
            <w:pPr>
              <w:pStyle w:val="7"/>
              <w:spacing w:before="15" w:line="208" w:lineRule="auto"/>
              <w:ind w:left="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项目经理</w:t>
            </w:r>
          </w:p>
        </w:tc>
        <w:tc>
          <w:tcPr>
            <w:tcW w:w="554" w:type="dxa"/>
            <w:vMerge w:val="restart"/>
            <w:tcBorders>
              <w:bottom w:val="nil"/>
            </w:tcBorders>
            <w:vAlign w:val="top"/>
          </w:tcPr>
          <w:p w14:paraId="6FAD244A">
            <w:pPr>
              <w:pStyle w:val="7"/>
              <w:spacing w:before="31" w:line="227" w:lineRule="auto"/>
              <w:ind w:left="86" w:right="39" w:firstLine="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投标</w:t>
            </w:r>
            <w:r>
              <w:rPr>
                <w:rFonts w:hint="eastAsia" w:asciiTheme="minorEastAsia" w:hAnsiTheme="minorEastAsia" w:eastAsiaTheme="minorEastAsia" w:cstheme="minorEastAsia"/>
                <w:spacing w:val="36"/>
                <w:w w:val="129"/>
                <w:sz w:val="21"/>
                <w:szCs w:val="21"/>
              </w:rPr>
              <w:t>人</w:t>
            </w:r>
            <w:r>
              <w:rPr>
                <w:rFonts w:hint="eastAsia" w:asciiTheme="minorEastAsia" w:hAnsiTheme="minorEastAsia" w:eastAsiaTheme="minorEastAsia" w:cstheme="minorEastAsia"/>
                <w:spacing w:val="-4"/>
                <w:sz w:val="21"/>
                <w:szCs w:val="21"/>
              </w:rPr>
              <w:t>代表</w:t>
            </w:r>
          </w:p>
        </w:tc>
        <w:tc>
          <w:tcPr>
            <w:tcW w:w="907" w:type="dxa"/>
            <w:vMerge w:val="restart"/>
            <w:tcBorders>
              <w:bottom w:val="nil"/>
            </w:tcBorders>
            <w:vAlign w:val="top"/>
          </w:tcPr>
          <w:p w14:paraId="09CC517B">
            <w:pPr>
              <w:pStyle w:val="7"/>
              <w:spacing w:before="164" w:line="241" w:lineRule="auto"/>
              <w:ind w:left="359" w:right="119" w:hanging="2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联系电</w:t>
            </w:r>
            <w:r>
              <w:rPr>
                <w:rFonts w:hint="eastAsia" w:asciiTheme="minorEastAsia" w:hAnsiTheme="minorEastAsia" w:eastAsiaTheme="minorEastAsia" w:cstheme="minorEastAsia"/>
                <w:sz w:val="21"/>
                <w:szCs w:val="21"/>
              </w:rPr>
              <w:t>话</w:t>
            </w:r>
          </w:p>
        </w:tc>
      </w:tr>
      <w:tr w14:paraId="111FF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427" w:type="dxa"/>
            <w:vMerge w:val="continue"/>
            <w:tcBorders>
              <w:top w:val="nil"/>
            </w:tcBorders>
            <w:textDirection w:val="tbRlV"/>
            <w:vAlign w:val="top"/>
          </w:tcPr>
          <w:p w14:paraId="63C7D757">
            <w:pPr>
              <w:rPr>
                <w:rFonts w:hint="eastAsia" w:asciiTheme="minorEastAsia" w:hAnsiTheme="minorEastAsia" w:eastAsiaTheme="minorEastAsia" w:cstheme="minorEastAsia"/>
                <w:sz w:val="21"/>
              </w:rPr>
            </w:pPr>
          </w:p>
        </w:tc>
        <w:tc>
          <w:tcPr>
            <w:tcW w:w="1589" w:type="dxa"/>
            <w:vMerge w:val="continue"/>
            <w:tcBorders>
              <w:top w:val="nil"/>
            </w:tcBorders>
            <w:vAlign w:val="top"/>
          </w:tcPr>
          <w:p w14:paraId="4F801ED1">
            <w:pPr>
              <w:rPr>
                <w:rFonts w:hint="eastAsia" w:asciiTheme="minorEastAsia" w:hAnsiTheme="minorEastAsia" w:eastAsiaTheme="minorEastAsia" w:cstheme="minorEastAsia"/>
                <w:sz w:val="21"/>
              </w:rPr>
            </w:pPr>
          </w:p>
        </w:tc>
        <w:tc>
          <w:tcPr>
            <w:tcW w:w="539" w:type="dxa"/>
            <w:vMerge w:val="continue"/>
            <w:tcBorders>
              <w:top w:val="nil"/>
            </w:tcBorders>
            <w:vAlign w:val="top"/>
          </w:tcPr>
          <w:p w14:paraId="2320E0E7">
            <w:pPr>
              <w:rPr>
                <w:rFonts w:hint="eastAsia" w:asciiTheme="minorEastAsia" w:hAnsiTheme="minorEastAsia" w:eastAsiaTheme="minorEastAsia" w:cstheme="minorEastAsia"/>
                <w:sz w:val="21"/>
              </w:rPr>
            </w:pPr>
          </w:p>
        </w:tc>
        <w:tc>
          <w:tcPr>
            <w:tcW w:w="900" w:type="dxa"/>
            <w:vMerge w:val="continue"/>
            <w:tcBorders>
              <w:top w:val="nil"/>
            </w:tcBorders>
            <w:vAlign w:val="top"/>
          </w:tcPr>
          <w:p w14:paraId="25C7C1FE">
            <w:pPr>
              <w:rPr>
                <w:rFonts w:hint="eastAsia" w:asciiTheme="minorEastAsia" w:hAnsiTheme="minorEastAsia" w:eastAsiaTheme="minorEastAsia" w:cstheme="minorEastAsia"/>
                <w:sz w:val="21"/>
              </w:rPr>
            </w:pPr>
          </w:p>
        </w:tc>
        <w:tc>
          <w:tcPr>
            <w:tcW w:w="720" w:type="dxa"/>
            <w:vMerge w:val="continue"/>
            <w:tcBorders>
              <w:top w:val="nil"/>
            </w:tcBorders>
            <w:vAlign w:val="top"/>
          </w:tcPr>
          <w:p w14:paraId="181F0151">
            <w:pPr>
              <w:rPr>
                <w:rFonts w:hint="eastAsia" w:asciiTheme="minorEastAsia" w:hAnsiTheme="minorEastAsia" w:eastAsiaTheme="minorEastAsia" w:cstheme="minorEastAsia"/>
                <w:sz w:val="21"/>
              </w:rPr>
            </w:pPr>
          </w:p>
        </w:tc>
        <w:tc>
          <w:tcPr>
            <w:tcW w:w="720" w:type="dxa"/>
            <w:vMerge w:val="continue"/>
            <w:tcBorders>
              <w:top w:val="nil"/>
            </w:tcBorders>
            <w:vAlign w:val="top"/>
          </w:tcPr>
          <w:p w14:paraId="264594EB">
            <w:pPr>
              <w:rPr>
                <w:rFonts w:hint="eastAsia" w:asciiTheme="minorEastAsia" w:hAnsiTheme="minorEastAsia" w:eastAsiaTheme="minorEastAsia" w:cstheme="minorEastAsia"/>
                <w:sz w:val="21"/>
              </w:rPr>
            </w:pPr>
          </w:p>
        </w:tc>
        <w:tc>
          <w:tcPr>
            <w:tcW w:w="540" w:type="dxa"/>
            <w:vAlign w:val="top"/>
          </w:tcPr>
          <w:p w14:paraId="47B3E9B6">
            <w:pPr>
              <w:pStyle w:val="7"/>
              <w:spacing w:before="157" w:line="220" w:lineRule="auto"/>
              <w:ind w:left="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姓名</w:t>
            </w:r>
          </w:p>
        </w:tc>
        <w:tc>
          <w:tcPr>
            <w:tcW w:w="1260" w:type="dxa"/>
            <w:vAlign w:val="top"/>
          </w:tcPr>
          <w:p w14:paraId="62527198">
            <w:pPr>
              <w:pStyle w:val="7"/>
              <w:spacing w:before="157" w:line="219" w:lineRule="auto"/>
              <w:ind w:left="2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证书名称</w:t>
            </w:r>
          </w:p>
        </w:tc>
        <w:tc>
          <w:tcPr>
            <w:tcW w:w="900" w:type="dxa"/>
            <w:vAlign w:val="top"/>
          </w:tcPr>
          <w:p w14:paraId="6093D299">
            <w:pPr>
              <w:pStyle w:val="7"/>
              <w:spacing w:before="23" w:line="222" w:lineRule="auto"/>
              <w:ind w:left="376" w:right="100" w:hanging="2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证书编</w:t>
            </w:r>
            <w:r>
              <w:rPr>
                <w:rFonts w:hint="eastAsia" w:asciiTheme="minorEastAsia" w:hAnsiTheme="minorEastAsia" w:eastAsiaTheme="minorEastAsia" w:cstheme="minorEastAsia"/>
                <w:sz w:val="21"/>
                <w:szCs w:val="21"/>
              </w:rPr>
              <w:t>号</w:t>
            </w:r>
          </w:p>
        </w:tc>
        <w:tc>
          <w:tcPr>
            <w:tcW w:w="554" w:type="dxa"/>
            <w:vMerge w:val="continue"/>
            <w:tcBorders>
              <w:top w:val="nil"/>
            </w:tcBorders>
            <w:vAlign w:val="top"/>
          </w:tcPr>
          <w:p w14:paraId="5F699B03">
            <w:pPr>
              <w:rPr>
                <w:rFonts w:hint="eastAsia" w:asciiTheme="minorEastAsia" w:hAnsiTheme="minorEastAsia" w:eastAsiaTheme="minorEastAsia" w:cstheme="minorEastAsia"/>
                <w:sz w:val="21"/>
              </w:rPr>
            </w:pPr>
          </w:p>
        </w:tc>
        <w:tc>
          <w:tcPr>
            <w:tcW w:w="907" w:type="dxa"/>
            <w:vMerge w:val="continue"/>
            <w:tcBorders>
              <w:top w:val="nil"/>
            </w:tcBorders>
            <w:vAlign w:val="top"/>
          </w:tcPr>
          <w:p w14:paraId="52FE9FED">
            <w:pPr>
              <w:rPr>
                <w:rFonts w:hint="eastAsia" w:asciiTheme="minorEastAsia" w:hAnsiTheme="minorEastAsia" w:eastAsiaTheme="minorEastAsia" w:cstheme="minorEastAsia"/>
                <w:sz w:val="21"/>
              </w:rPr>
            </w:pPr>
          </w:p>
        </w:tc>
      </w:tr>
      <w:tr w14:paraId="3825C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427" w:type="dxa"/>
            <w:vAlign w:val="top"/>
          </w:tcPr>
          <w:p w14:paraId="7F53329A">
            <w:pPr>
              <w:rPr>
                <w:rFonts w:hint="eastAsia" w:asciiTheme="minorEastAsia" w:hAnsiTheme="minorEastAsia" w:eastAsiaTheme="minorEastAsia" w:cstheme="minorEastAsia"/>
                <w:sz w:val="21"/>
              </w:rPr>
            </w:pPr>
          </w:p>
        </w:tc>
        <w:tc>
          <w:tcPr>
            <w:tcW w:w="1589" w:type="dxa"/>
            <w:vAlign w:val="top"/>
          </w:tcPr>
          <w:p w14:paraId="60993883">
            <w:pPr>
              <w:rPr>
                <w:rFonts w:hint="eastAsia" w:asciiTheme="minorEastAsia" w:hAnsiTheme="minorEastAsia" w:eastAsiaTheme="minorEastAsia" w:cstheme="minorEastAsia"/>
                <w:sz w:val="21"/>
              </w:rPr>
            </w:pPr>
          </w:p>
        </w:tc>
        <w:tc>
          <w:tcPr>
            <w:tcW w:w="539" w:type="dxa"/>
            <w:vAlign w:val="top"/>
          </w:tcPr>
          <w:p w14:paraId="1EC9DD95">
            <w:pPr>
              <w:rPr>
                <w:rFonts w:hint="eastAsia" w:asciiTheme="minorEastAsia" w:hAnsiTheme="minorEastAsia" w:eastAsiaTheme="minorEastAsia" w:cstheme="minorEastAsia"/>
                <w:sz w:val="21"/>
              </w:rPr>
            </w:pPr>
          </w:p>
        </w:tc>
        <w:tc>
          <w:tcPr>
            <w:tcW w:w="900" w:type="dxa"/>
            <w:vAlign w:val="top"/>
          </w:tcPr>
          <w:p w14:paraId="15FF9C33">
            <w:pPr>
              <w:rPr>
                <w:rFonts w:hint="eastAsia" w:asciiTheme="minorEastAsia" w:hAnsiTheme="minorEastAsia" w:eastAsiaTheme="minorEastAsia" w:cstheme="minorEastAsia"/>
                <w:sz w:val="21"/>
              </w:rPr>
            </w:pPr>
          </w:p>
        </w:tc>
        <w:tc>
          <w:tcPr>
            <w:tcW w:w="720" w:type="dxa"/>
            <w:vAlign w:val="top"/>
          </w:tcPr>
          <w:p w14:paraId="64DD9A32">
            <w:pPr>
              <w:rPr>
                <w:rFonts w:hint="eastAsia" w:asciiTheme="minorEastAsia" w:hAnsiTheme="minorEastAsia" w:eastAsiaTheme="minorEastAsia" w:cstheme="minorEastAsia"/>
                <w:sz w:val="21"/>
              </w:rPr>
            </w:pPr>
          </w:p>
        </w:tc>
        <w:tc>
          <w:tcPr>
            <w:tcW w:w="720" w:type="dxa"/>
            <w:vAlign w:val="top"/>
          </w:tcPr>
          <w:p w14:paraId="09FB5E6D">
            <w:pPr>
              <w:rPr>
                <w:rFonts w:hint="eastAsia" w:asciiTheme="minorEastAsia" w:hAnsiTheme="minorEastAsia" w:eastAsiaTheme="minorEastAsia" w:cstheme="minorEastAsia"/>
                <w:sz w:val="21"/>
              </w:rPr>
            </w:pPr>
          </w:p>
        </w:tc>
        <w:tc>
          <w:tcPr>
            <w:tcW w:w="540" w:type="dxa"/>
            <w:vAlign w:val="top"/>
          </w:tcPr>
          <w:p w14:paraId="398F3106">
            <w:pPr>
              <w:rPr>
                <w:rFonts w:hint="eastAsia" w:asciiTheme="minorEastAsia" w:hAnsiTheme="minorEastAsia" w:eastAsiaTheme="minorEastAsia" w:cstheme="minorEastAsia"/>
                <w:sz w:val="21"/>
              </w:rPr>
            </w:pPr>
          </w:p>
        </w:tc>
        <w:tc>
          <w:tcPr>
            <w:tcW w:w="1260" w:type="dxa"/>
            <w:vAlign w:val="top"/>
          </w:tcPr>
          <w:p w14:paraId="420B5BB0">
            <w:pPr>
              <w:rPr>
                <w:rFonts w:hint="eastAsia" w:asciiTheme="minorEastAsia" w:hAnsiTheme="minorEastAsia" w:eastAsiaTheme="minorEastAsia" w:cstheme="minorEastAsia"/>
                <w:sz w:val="21"/>
              </w:rPr>
            </w:pPr>
          </w:p>
        </w:tc>
        <w:tc>
          <w:tcPr>
            <w:tcW w:w="900" w:type="dxa"/>
            <w:vAlign w:val="top"/>
          </w:tcPr>
          <w:p w14:paraId="6438ACAC">
            <w:pPr>
              <w:rPr>
                <w:rFonts w:hint="eastAsia" w:asciiTheme="minorEastAsia" w:hAnsiTheme="minorEastAsia" w:eastAsiaTheme="minorEastAsia" w:cstheme="minorEastAsia"/>
                <w:sz w:val="21"/>
              </w:rPr>
            </w:pPr>
          </w:p>
        </w:tc>
        <w:tc>
          <w:tcPr>
            <w:tcW w:w="554" w:type="dxa"/>
            <w:vAlign w:val="top"/>
          </w:tcPr>
          <w:p w14:paraId="4043D029">
            <w:pPr>
              <w:rPr>
                <w:rFonts w:hint="eastAsia" w:asciiTheme="minorEastAsia" w:hAnsiTheme="minorEastAsia" w:eastAsiaTheme="minorEastAsia" w:cstheme="minorEastAsia"/>
                <w:sz w:val="21"/>
              </w:rPr>
            </w:pPr>
          </w:p>
        </w:tc>
        <w:tc>
          <w:tcPr>
            <w:tcW w:w="907" w:type="dxa"/>
            <w:vAlign w:val="top"/>
          </w:tcPr>
          <w:p w14:paraId="236DCBBE">
            <w:pPr>
              <w:rPr>
                <w:rFonts w:hint="eastAsia" w:asciiTheme="minorEastAsia" w:hAnsiTheme="minorEastAsia" w:eastAsiaTheme="minorEastAsia" w:cstheme="minorEastAsia"/>
                <w:sz w:val="21"/>
              </w:rPr>
            </w:pPr>
          </w:p>
        </w:tc>
      </w:tr>
      <w:tr w14:paraId="2AD72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427" w:type="dxa"/>
            <w:vAlign w:val="top"/>
          </w:tcPr>
          <w:p w14:paraId="73E1A5D2">
            <w:pPr>
              <w:rPr>
                <w:rFonts w:hint="eastAsia" w:asciiTheme="minorEastAsia" w:hAnsiTheme="minorEastAsia" w:eastAsiaTheme="minorEastAsia" w:cstheme="minorEastAsia"/>
                <w:sz w:val="21"/>
              </w:rPr>
            </w:pPr>
          </w:p>
        </w:tc>
        <w:tc>
          <w:tcPr>
            <w:tcW w:w="1589" w:type="dxa"/>
            <w:vAlign w:val="top"/>
          </w:tcPr>
          <w:p w14:paraId="68F772B1">
            <w:pPr>
              <w:rPr>
                <w:rFonts w:hint="eastAsia" w:asciiTheme="minorEastAsia" w:hAnsiTheme="minorEastAsia" w:eastAsiaTheme="minorEastAsia" w:cstheme="minorEastAsia"/>
                <w:sz w:val="21"/>
              </w:rPr>
            </w:pPr>
          </w:p>
        </w:tc>
        <w:tc>
          <w:tcPr>
            <w:tcW w:w="539" w:type="dxa"/>
            <w:vAlign w:val="top"/>
          </w:tcPr>
          <w:p w14:paraId="16287BC7">
            <w:pPr>
              <w:rPr>
                <w:rFonts w:hint="eastAsia" w:asciiTheme="minorEastAsia" w:hAnsiTheme="minorEastAsia" w:eastAsiaTheme="minorEastAsia" w:cstheme="minorEastAsia"/>
                <w:sz w:val="21"/>
              </w:rPr>
            </w:pPr>
          </w:p>
        </w:tc>
        <w:tc>
          <w:tcPr>
            <w:tcW w:w="900" w:type="dxa"/>
            <w:vAlign w:val="top"/>
          </w:tcPr>
          <w:p w14:paraId="5610F321">
            <w:pPr>
              <w:rPr>
                <w:rFonts w:hint="eastAsia" w:asciiTheme="minorEastAsia" w:hAnsiTheme="minorEastAsia" w:eastAsiaTheme="minorEastAsia" w:cstheme="minorEastAsia"/>
                <w:sz w:val="21"/>
              </w:rPr>
            </w:pPr>
          </w:p>
        </w:tc>
        <w:tc>
          <w:tcPr>
            <w:tcW w:w="720" w:type="dxa"/>
            <w:vAlign w:val="top"/>
          </w:tcPr>
          <w:p w14:paraId="7DABE9A8">
            <w:pPr>
              <w:rPr>
                <w:rFonts w:hint="eastAsia" w:asciiTheme="minorEastAsia" w:hAnsiTheme="minorEastAsia" w:eastAsiaTheme="minorEastAsia" w:cstheme="minorEastAsia"/>
                <w:sz w:val="21"/>
              </w:rPr>
            </w:pPr>
          </w:p>
        </w:tc>
        <w:tc>
          <w:tcPr>
            <w:tcW w:w="720" w:type="dxa"/>
            <w:vAlign w:val="top"/>
          </w:tcPr>
          <w:p w14:paraId="102BB732">
            <w:pPr>
              <w:rPr>
                <w:rFonts w:hint="eastAsia" w:asciiTheme="minorEastAsia" w:hAnsiTheme="minorEastAsia" w:eastAsiaTheme="minorEastAsia" w:cstheme="minorEastAsia"/>
                <w:sz w:val="21"/>
              </w:rPr>
            </w:pPr>
          </w:p>
        </w:tc>
        <w:tc>
          <w:tcPr>
            <w:tcW w:w="540" w:type="dxa"/>
            <w:vAlign w:val="top"/>
          </w:tcPr>
          <w:p w14:paraId="14BE3FB3">
            <w:pPr>
              <w:rPr>
                <w:rFonts w:hint="eastAsia" w:asciiTheme="minorEastAsia" w:hAnsiTheme="minorEastAsia" w:eastAsiaTheme="minorEastAsia" w:cstheme="minorEastAsia"/>
                <w:sz w:val="21"/>
              </w:rPr>
            </w:pPr>
          </w:p>
        </w:tc>
        <w:tc>
          <w:tcPr>
            <w:tcW w:w="1260" w:type="dxa"/>
            <w:vAlign w:val="top"/>
          </w:tcPr>
          <w:p w14:paraId="2255341B">
            <w:pPr>
              <w:rPr>
                <w:rFonts w:hint="eastAsia" w:asciiTheme="minorEastAsia" w:hAnsiTheme="minorEastAsia" w:eastAsiaTheme="minorEastAsia" w:cstheme="minorEastAsia"/>
                <w:sz w:val="21"/>
              </w:rPr>
            </w:pPr>
          </w:p>
        </w:tc>
        <w:tc>
          <w:tcPr>
            <w:tcW w:w="900" w:type="dxa"/>
            <w:vAlign w:val="top"/>
          </w:tcPr>
          <w:p w14:paraId="2BA7E4EE">
            <w:pPr>
              <w:rPr>
                <w:rFonts w:hint="eastAsia" w:asciiTheme="minorEastAsia" w:hAnsiTheme="minorEastAsia" w:eastAsiaTheme="minorEastAsia" w:cstheme="minorEastAsia"/>
                <w:sz w:val="21"/>
              </w:rPr>
            </w:pPr>
          </w:p>
        </w:tc>
        <w:tc>
          <w:tcPr>
            <w:tcW w:w="554" w:type="dxa"/>
            <w:vAlign w:val="top"/>
          </w:tcPr>
          <w:p w14:paraId="3116A3DF">
            <w:pPr>
              <w:rPr>
                <w:rFonts w:hint="eastAsia" w:asciiTheme="minorEastAsia" w:hAnsiTheme="minorEastAsia" w:eastAsiaTheme="minorEastAsia" w:cstheme="minorEastAsia"/>
                <w:sz w:val="21"/>
              </w:rPr>
            </w:pPr>
          </w:p>
        </w:tc>
        <w:tc>
          <w:tcPr>
            <w:tcW w:w="907" w:type="dxa"/>
            <w:vAlign w:val="top"/>
          </w:tcPr>
          <w:p w14:paraId="1429476F">
            <w:pPr>
              <w:rPr>
                <w:rFonts w:hint="eastAsia" w:asciiTheme="minorEastAsia" w:hAnsiTheme="minorEastAsia" w:eastAsiaTheme="minorEastAsia" w:cstheme="minorEastAsia"/>
                <w:sz w:val="21"/>
              </w:rPr>
            </w:pPr>
          </w:p>
        </w:tc>
      </w:tr>
      <w:tr w14:paraId="1D954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427" w:type="dxa"/>
            <w:vAlign w:val="top"/>
          </w:tcPr>
          <w:p w14:paraId="187E0472">
            <w:pPr>
              <w:rPr>
                <w:rFonts w:hint="eastAsia" w:asciiTheme="minorEastAsia" w:hAnsiTheme="minorEastAsia" w:eastAsiaTheme="minorEastAsia" w:cstheme="minorEastAsia"/>
                <w:sz w:val="21"/>
              </w:rPr>
            </w:pPr>
          </w:p>
        </w:tc>
        <w:tc>
          <w:tcPr>
            <w:tcW w:w="1589" w:type="dxa"/>
            <w:vAlign w:val="top"/>
          </w:tcPr>
          <w:p w14:paraId="148BD411">
            <w:pPr>
              <w:rPr>
                <w:rFonts w:hint="eastAsia" w:asciiTheme="minorEastAsia" w:hAnsiTheme="minorEastAsia" w:eastAsiaTheme="minorEastAsia" w:cstheme="minorEastAsia"/>
                <w:sz w:val="21"/>
              </w:rPr>
            </w:pPr>
          </w:p>
        </w:tc>
        <w:tc>
          <w:tcPr>
            <w:tcW w:w="539" w:type="dxa"/>
            <w:vAlign w:val="top"/>
          </w:tcPr>
          <w:p w14:paraId="669B8BA7">
            <w:pPr>
              <w:rPr>
                <w:rFonts w:hint="eastAsia" w:asciiTheme="minorEastAsia" w:hAnsiTheme="minorEastAsia" w:eastAsiaTheme="minorEastAsia" w:cstheme="minorEastAsia"/>
                <w:sz w:val="21"/>
              </w:rPr>
            </w:pPr>
          </w:p>
        </w:tc>
        <w:tc>
          <w:tcPr>
            <w:tcW w:w="900" w:type="dxa"/>
            <w:vAlign w:val="top"/>
          </w:tcPr>
          <w:p w14:paraId="1A4B94FE">
            <w:pPr>
              <w:rPr>
                <w:rFonts w:hint="eastAsia" w:asciiTheme="minorEastAsia" w:hAnsiTheme="minorEastAsia" w:eastAsiaTheme="minorEastAsia" w:cstheme="minorEastAsia"/>
                <w:sz w:val="21"/>
              </w:rPr>
            </w:pPr>
          </w:p>
        </w:tc>
        <w:tc>
          <w:tcPr>
            <w:tcW w:w="720" w:type="dxa"/>
            <w:vAlign w:val="top"/>
          </w:tcPr>
          <w:p w14:paraId="3B17C644">
            <w:pPr>
              <w:rPr>
                <w:rFonts w:hint="eastAsia" w:asciiTheme="minorEastAsia" w:hAnsiTheme="minorEastAsia" w:eastAsiaTheme="minorEastAsia" w:cstheme="minorEastAsia"/>
                <w:sz w:val="21"/>
              </w:rPr>
            </w:pPr>
          </w:p>
        </w:tc>
        <w:tc>
          <w:tcPr>
            <w:tcW w:w="720" w:type="dxa"/>
            <w:vAlign w:val="top"/>
          </w:tcPr>
          <w:p w14:paraId="78B5BBE0">
            <w:pPr>
              <w:rPr>
                <w:rFonts w:hint="eastAsia" w:asciiTheme="minorEastAsia" w:hAnsiTheme="minorEastAsia" w:eastAsiaTheme="minorEastAsia" w:cstheme="minorEastAsia"/>
                <w:sz w:val="21"/>
              </w:rPr>
            </w:pPr>
          </w:p>
        </w:tc>
        <w:tc>
          <w:tcPr>
            <w:tcW w:w="540" w:type="dxa"/>
            <w:vAlign w:val="top"/>
          </w:tcPr>
          <w:p w14:paraId="26D9E8E0">
            <w:pPr>
              <w:rPr>
                <w:rFonts w:hint="eastAsia" w:asciiTheme="minorEastAsia" w:hAnsiTheme="minorEastAsia" w:eastAsiaTheme="minorEastAsia" w:cstheme="minorEastAsia"/>
                <w:sz w:val="21"/>
              </w:rPr>
            </w:pPr>
          </w:p>
        </w:tc>
        <w:tc>
          <w:tcPr>
            <w:tcW w:w="1260" w:type="dxa"/>
            <w:vAlign w:val="top"/>
          </w:tcPr>
          <w:p w14:paraId="2CFC9BBB">
            <w:pPr>
              <w:rPr>
                <w:rFonts w:hint="eastAsia" w:asciiTheme="minorEastAsia" w:hAnsiTheme="minorEastAsia" w:eastAsiaTheme="minorEastAsia" w:cstheme="minorEastAsia"/>
                <w:sz w:val="21"/>
              </w:rPr>
            </w:pPr>
          </w:p>
        </w:tc>
        <w:tc>
          <w:tcPr>
            <w:tcW w:w="900" w:type="dxa"/>
            <w:vAlign w:val="top"/>
          </w:tcPr>
          <w:p w14:paraId="58A86DA4">
            <w:pPr>
              <w:rPr>
                <w:rFonts w:hint="eastAsia" w:asciiTheme="minorEastAsia" w:hAnsiTheme="minorEastAsia" w:eastAsiaTheme="minorEastAsia" w:cstheme="minorEastAsia"/>
                <w:sz w:val="21"/>
              </w:rPr>
            </w:pPr>
          </w:p>
        </w:tc>
        <w:tc>
          <w:tcPr>
            <w:tcW w:w="554" w:type="dxa"/>
            <w:vAlign w:val="top"/>
          </w:tcPr>
          <w:p w14:paraId="66D9089D">
            <w:pPr>
              <w:rPr>
                <w:rFonts w:hint="eastAsia" w:asciiTheme="minorEastAsia" w:hAnsiTheme="minorEastAsia" w:eastAsiaTheme="minorEastAsia" w:cstheme="minorEastAsia"/>
                <w:sz w:val="21"/>
              </w:rPr>
            </w:pPr>
          </w:p>
        </w:tc>
        <w:tc>
          <w:tcPr>
            <w:tcW w:w="907" w:type="dxa"/>
            <w:vAlign w:val="top"/>
          </w:tcPr>
          <w:p w14:paraId="0986850B">
            <w:pPr>
              <w:rPr>
                <w:rFonts w:hint="eastAsia" w:asciiTheme="minorEastAsia" w:hAnsiTheme="minorEastAsia" w:eastAsiaTheme="minorEastAsia" w:cstheme="minorEastAsia"/>
                <w:sz w:val="21"/>
              </w:rPr>
            </w:pPr>
          </w:p>
        </w:tc>
      </w:tr>
      <w:tr w14:paraId="1D403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27" w:type="dxa"/>
            <w:vAlign w:val="top"/>
          </w:tcPr>
          <w:p w14:paraId="6EEFD43C">
            <w:pPr>
              <w:rPr>
                <w:rFonts w:hint="eastAsia" w:asciiTheme="minorEastAsia" w:hAnsiTheme="minorEastAsia" w:eastAsiaTheme="minorEastAsia" w:cstheme="minorEastAsia"/>
                <w:sz w:val="21"/>
              </w:rPr>
            </w:pPr>
          </w:p>
        </w:tc>
        <w:tc>
          <w:tcPr>
            <w:tcW w:w="1589" w:type="dxa"/>
            <w:vAlign w:val="top"/>
          </w:tcPr>
          <w:p w14:paraId="0C917F1B">
            <w:pPr>
              <w:rPr>
                <w:rFonts w:hint="eastAsia" w:asciiTheme="minorEastAsia" w:hAnsiTheme="minorEastAsia" w:eastAsiaTheme="minorEastAsia" w:cstheme="minorEastAsia"/>
                <w:sz w:val="21"/>
              </w:rPr>
            </w:pPr>
          </w:p>
        </w:tc>
        <w:tc>
          <w:tcPr>
            <w:tcW w:w="539" w:type="dxa"/>
            <w:vAlign w:val="top"/>
          </w:tcPr>
          <w:p w14:paraId="4638273B">
            <w:pPr>
              <w:rPr>
                <w:rFonts w:hint="eastAsia" w:asciiTheme="minorEastAsia" w:hAnsiTheme="minorEastAsia" w:eastAsiaTheme="minorEastAsia" w:cstheme="minorEastAsia"/>
                <w:sz w:val="21"/>
              </w:rPr>
            </w:pPr>
          </w:p>
        </w:tc>
        <w:tc>
          <w:tcPr>
            <w:tcW w:w="900" w:type="dxa"/>
            <w:vAlign w:val="top"/>
          </w:tcPr>
          <w:p w14:paraId="40C067BF">
            <w:pPr>
              <w:rPr>
                <w:rFonts w:hint="eastAsia" w:asciiTheme="minorEastAsia" w:hAnsiTheme="minorEastAsia" w:eastAsiaTheme="minorEastAsia" w:cstheme="minorEastAsia"/>
                <w:sz w:val="21"/>
              </w:rPr>
            </w:pPr>
          </w:p>
        </w:tc>
        <w:tc>
          <w:tcPr>
            <w:tcW w:w="720" w:type="dxa"/>
            <w:vAlign w:val="top"/>
          </w:tcPr>
          <w:p w14:paraId="6D37F031">
            <w:pPr>
              <w:rPr>
                <w:rFonts w:hint="eastAsia" w:asciiTheme="minorEastAsia" w:hAnsiTheme="minorEastAsia" w:eastAsiaTheme="minorEastAsia" w:cstheme="minorEastAsia"/>
                <w:sz w:val="21"/>
              </w:rPr>
            </w:pPr>
          </w:p>
        </w:tc>
        <w:tc>
          <w:tcPr>
            <w:tcW w:w="720" w:type="dxa"/>
            <w:vAlign w:val="top"/>
          </w:tcPr>
          <w:p w14:paraId="1E4AD742">
            <w:pPr>
              <w:rPr>
                <w:rFonts w:hint="eastAsia" w:asciiTheme="minorEastAsia" w:hAnsiTheme="minorEastAsia" w:eastAsiaTheme="minorEastAsia" w:cstheme="minorEastAsia"/>
                <w:sz w:val="21"/>
              </w:rPr>
            </w:pPr>
          </w:p>
        </w:tc>
        <w:tc>
          <w:tcPr>
            <w:tcW w:w="540" w:type="dxa"/>
            <w:vAlign w:val="top"/>
          </w:tcPr>
          <w:p w14:paraId="3C37D05A">
            <w:pPr>
              <w:rPr>
                <w:rFonts w:hint="eastAsia" w:asciiTheme="minorEastAsia" w:hAnsiTheme="minorEastAsia" w:eastAsiaTheme="minorEastAsia" w:cstheme="minorEastAsia"/>
                <w:sz w:val="21"/>
              </w:rPr>
            </w:pPr>
          </w:p>
        </w:tc>
        <w:tc>
          <w:tcPr>
            <w:tcW w:w="1260" w:type="dxa"/>
            <w:vAlign w:val="top"/>
          </w:tcPr>
          <w:p w14:paraId="1B2E27EA">
            <w:pPr>
              <w:rPr>
                <w:rFonts w:hint="eastAsia" w:asciiTheme="minorEastAsia" w:hAnsiTheme="minorEastAsia" w:eastAsiaTheme="minorEastAsia" w:cstheme="minorEastAsia"/>
                <w:sz w:val="21"/>
              </w:rPr>
            </w:pPr>
          </w:p>
        </w:tc>
        <w:tc>
          <w:tcPr>
            <w:tcW w:w="900" w:type="dxa"/>
            <w:vAlign w:val="top"/>
          </w:tcPr>
          <w:p w14:paraId="77862E28">
            <w:pPr>
              <w:rPr>
                <w:rFonts w:hint="eastAsia" w:asciiTheme="minorEastAsia" w:hAnsiTheme="minorEastAsia" w:eastAsiaTheme="minorEastAsia" w:cstheme="minorEastAsia"/>
                <w:sz w:val="21"/>
              </w:rPr>
            </w:pPr>
          </w:p>
        </w:tc>
        <w:tc>
          <w:tcPr>
            <w:tcW w:w="554" w:type="dxa"/>
            <w:vAlign w:val="top"/>
          </w:tcPr>
          <w:p w14:paraId="5CD7B71D">
            <w:pPr>
              <w:rPr>
                <w:rFonts w:hint="eastAsia" w:asciiTheme="minorEastAsia" w:hAnsiTheme="minorEastAsia" w:eastAsiaTheme="minorEastAsia" w:cstheme="minorEastAsia"/>
                <w:sz w:val="21"/>
              </w:rPr>
            </w:pPr>
          </w:p>
        </w:tc>
        <w:tc>
          <w:tcPr>
            <w:tcW w:w="907" w:type="dxa"/>
            <w:vAlign w:val="top"/>
          </w:tcPr>
          <w:p w14:paraId="190E8379">
            <w:pPr>
              <w:rPr>
                <w:rFonts w:hint="eastAsia" w:asciiTheme="minorEastAsia" w:hAnsiTheme="minorEastAsia" w:eastAsiaTheme="minorEastAsia" w:cstheme="minorEastAsia"/>
                <w:sz w:val="21"/>
              </w:rPr>
            </w:pPr>
          </w:p>
        </w:tc>
      </w:tr>
      <w:tr w14:paraId="45C14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427" w:type="dxa"/>
            <w:vAlign w:val="top"/>
          </w:tcPr>
          <w:p w14:paraId="5436767A">
            <w:pPr>
              <w:rPr>
                <w:rFonts w:hint="eastAsia" w:asciiTheme="minorEastAsia" w:hAnsiTheme="minorEastAsia" w:eastAsiaTheme="minorEastAsia" w:cstheme="minorEastAsia"/>
                <w:sz w:val="21"/>
              </w:rPr>
            </w:pPr>
          </w:p>
        </w:tc>
        <w:tc>
          <w:tcPr>
            <w:tcW w:w="1589" w:type="dxa"/>
            <w:vAlign w:val="top"/>
          </w:tcPr>
          <w:p w14:paraId="31A04C1A">
            <w:pPr>
              <w:rPr>
                <w:rFonts w:hint="eastAsia" w:asciiTheme="minorEastAsia" w:hAnsiTheme="minorEastAsia" w:eastAsiaTheme="minorEastAsia" w:cstheme="minorEastAsia"/>
                <w:sz w:val="21"/>
              </w:rPr>
            </w:pPr>
          </w:p>
        </w:tc>
        <w:tc>
          <w:tcPr>
            <w:tcW w:w="539" w:type="dxa"/>
            <w:vAlign w:val="top"/>
          </w:tcPr>
          <w:p w14:paraId="215B4F69">
            <w:pPr>
              <w:rPr>
                <w:rFonts w:hint="eastAsia" w:asciiTheme="minorEastAsia" w:hAnsiTheme="minorEastAsia" w:eastAsiaTheme="minorEastAsia" w:cstheme="minorEastAsia"/>
                <w:sz w:val="21"/>
              </w:rPr>
            </w:pPr>
          </w:p>
        </w:tc>
        <w:tc>
          <w:tcPr>
            <w:tcW w:w="900" w:type="dxa"/>
            <w:vAlign w:val="top"/>
          </w:tcPr>
          <w:p w14:paraId="35BDF408">
            <w:pPr>
              <w:rPr>
                <w:rFonts w:hint="eastAsia" w:asciiTheme="minorEastAsia" w:hAnsiTheme="minorEastAsia" w:eastAsiaTheme="minorEastAsia" w:cstheme="minorEastAsia"/>
                <w:sz w:val="21"/>
              </w:rPr>
            </w:pPr>
          </w:p>
        </w:tc>
        <w:tc>
          <w:tcPr>
            <w:tcW w:w="720" w:type="dxa"/>
            <w:vAlign w:val="top"/>
          </w:tcPr>
          <w:p w14:paraId="0E692B1D">
            <w:pPr>
              <w:rPr>
                <w:rFonts w:hint="eastAsia" w:asciiTheme="minorEastAsia" w:hAnsiTheme="minorEastAsia" w:eastAsiaTheme="minorEastAsia" w:cstheme="minorEastAsia"/>
                <w:sz w:val="21"/>
              </w:rPr>
            </w:pPr>
          </w:p>
        </w:tc>
        <w:tc>
          <w:tcPr>
            <w:tcW w:w="720" w:type="dxa"/>
            <w:vAlign w:val="top"/>
          </w:tcPr>
          <w:p w14:paraId="3D9C56B4">
            <w:pPr>
              <w:rPr>
                <w:rFonts w:hint="eastAsia" w:asciiTheme="minorEastAsia" w:hAnsiTheme="minorEastAsia" w:eastAsiaTheme="minorEastAsia" w:cstheme="minorEastAsia"/>
                <w:sz w:val="21"/>
              </w:rPr>
            </w:pPr>
          </w:p>
        </w:tc>
        <w:tc>
          <w:tcPr>
            <w:tcW w:w="540" w:type="dxa"/>
            <w:vAlign w:val="top"/>
          </w:tcPr>
          <w:p w14:paraId="3AD2EC4B">
            <w:pPr>
              <w:rPr>
                <w:rFonts w:hint="eastAsia" w:asciiTheme="minorEastAsia" w:hAnsiTheme="minorEastAsia" w:eastAsiaTheme="minorEastAsia" w:cstheme="minorEastAsia"/>
                <w:sz w:val="21"/>
              </w:rPr>
            </w:pPr>
          </w:p>
        </w:tc>
        <w:tc>
          <w:tcPr>
            <w:tcW w:w="1260" w:type="dxa"/>
            <w:vAlign w:val="top"/>
          </w:tcPr>
          <w:p w14:paraId="42443CF2">
            <w:pPr>
              <w:rPr>
                <w:rFonts w:hint="eastAsia" w:asciiTheme="minorEastAsia" w:hAnsiTheme="minorEastAsia" w:eastAsiaTheme="minorEastAsia" w:cstheme="minorEastAsia"/>
                <w:sz w:val="21"/>
              </w:rPr>
            </w:pPr>
          </w:p>
        </w:tc>
        <w:tc>
          <w:tcPr>
            <w:tcW w:w="900" w:type="dxa"/>
            <w:vAlign w:val="top"/>
          </w:tcPr>
          <w:p w14:paraId="7253313F">
            <w:pPr>
              <w:rPr>
                <w:rFonts w:hint="eastAsia" w:asciiTheme="minorEastAsia" w:hAnsiTheme="minorEastAsia" w:eastAsiaTheme="minorEastAsia" w:cstheme="minorEastAsia"/>
                <w:sz w:val="21"/>
              </w:rPr>
            </w:pPr>
          </w:p>
        </w:tc>
        <w:tc>
          <w:tcPr>
            <w:tcW w:w="554" w:type="dxa"/>
            <w:vAlign w:val="top"/>
          </w:tcPr>
          <w:p w14:paraId="338509ED">
            <w:pPr>
              <w:rPr>
                <w:rFonts w:hint="eastAsia" w:asciiTheme="minorEastAsia" w:hAnsiTheme="minorEastAsia" w:eastAsiaTheme="minorEastAsia" w:cstheme="minorEastAsia"/>
                <w:sz w:val="21"/>
              </w:rPr>
            </w:pPr>
          </w:p>
        </w:tc>
        <w:tc>
          <w:tcPr>
            <w:tcW w:w="907" w:type="dxa"/>
            <w:vAlign w:val="top"/>
          </w:tcPr>
          <w:p w14:paraId="1BA5B137">
            <w:pPr>
              <w:rPr>
                <w:rFonts w:hint="eastAsia" w:asciiTheme="minorEastAsia" w:hAnsiTheme="minorEastAsia" w:eastAsiaTheme="minorEastAsia" w:cstheme="minorEastAsia"/>
                <w:sz w:val="21"/>
              </w:rPr>
            </w:pPr>
          </w:p>
        </w:tc>
      </w:tr>
      <w:tr w14:paraId="6E1B0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27" w:type="dxa"/>
            <w:vAlign w:val="top"/>
          </w:tcPr>
          <w:p w14:paraId="145F0A7A">
            <w:pPr>
              <w:rPr>
                <w:rFonts w:hint="eastAsia" w:asciiTheme="minorEastAsia" w:hAnsiTheme="minorEastAsia" w:eastAsiaTheme="minorEastAsia" w:cstheme="minorEastAsia"/>
                <w:sz w:val="21"/>
              </w:rPr>
            </w:pPr>
          </w:p>
        </w:tc>
        <w:tc>
          <w:tcPr>
            <w:tcW w:w="1589" w:type="dxa"/>
            <w:vAlign w:val="top"/>
          </w:tcPr>
          <w:p w14:paraId="17B09352">
            <w:pPr>
              <w:rPr>
                <w:rFonts w:hint="eastAsia" w:asciiTheme="minorEastAsia" w:hAnsiTheme="minorEastAsia" w:eastAsiaTheme="minorEastAsia" w:cstheme="minorEastAsia"/>
                <w:sz w:val="21"/>
              </w:rPr>
            </w:pPr>
          </w:p>
        </w:tc>
        <w:tc>
          <w:tcPr>
            <w:tcW w:w="539" w:type="dxa"/>
            <w:vAlign w:val="top"/>
          </w:tcPr>
          <w:p w14:paraId="041FD7FF">
            <w:pPr>
              <w:rPr>
                <w:rFonts w:hint="eastAsia" w:asciiTheme="minorEastAsia" w:hAnsiTheme="minorEastAsia" w:eastAsiaTheme="minorEastAsia" w:cstheme="minorEastAsia"/>
                <w:sz w:val="21"/>
              </w:rPr>
            </w:pPr>
          </w:p>
        </w:tc>
        <w:tc>
          <w:tcPr>
            <w:tcW w:w="900" w:type="dxa"/>
            <w:vAlign w:val="top"/>
          </w:tcPr>
          <w:p w14:paraId="61385997">
            <w:pPr>
              <w:rPr>
                <w:rFonts w:hint="eastAsia" w:asciiTheme="minorEastAsia" w:hAnsiTheme="minorEastAsia" w:eastAsiaTheme="minorEastAsia" w:cstheme="minorEastAsia"/>
                <w:sz w:val="21"/>
              </w:rPr>
            </w:pPr>
          </w:p>
        </w:tc>
        <w:tc>
          <w:tcPr>
            <w:tcW w:w="720" w:type="dxa"/>
            <w:vAlign w:val="top"/>
          </w:tcPr>
          <w:p w14:paraId="5002929F">
            <w:pPr>
              <w:rPr>
                <w:rFonts w:hint="eastAsia" w:asciiTheme="minorEastAsia" w:hAnsiTheme="minorEastAsia" w:eastAsiaTheme="minorEastAsia" w:cstheme="minorEastAsia"/>
                <w:sz w:val="21"/>
              </w:rPr>
            </w:pPr>
          </w:p>
        </w:tc>
        <w:tc>
          <w:tcPr>
            <w:tcW w:w="720" w:type="dxa"/>
            <w:vAlign w:val="top"/>
          </w:tcPr>
          <w:p w14:paraId="1DBE9EAE">
            <w:pPr>
              <w:rPr>
                <w:rFonts w:hint="eastAsia" w:asciiTheme="minorEastAsia" w:hAnsiTheme="minorEastAsia" w:eastAsiaTheme="minorEastAsia" w:cstheme="minorEastAsia"/>
                <w:sz w:val="21"/>
              </w:rPr>
            </w:pPr>
          </w:p>
        </w:tc>
        <w:tc>
          <w:tcPr>
            <w:tcW w:w="540" w:type="dxa"/>
            <w:vAlign w:val="top"/>
          </w:tcPr>
          <w:p w14:paraId="5F70EA61">
            <w:pPr>
              <w:rPr>
                <w:rFonts w:hint="eastAsia" w:asciiTheme="minorEastAsia" w:hAnsiTheme="minorEastAsia" w:eastAsiaTheme="minorEastAsia" w:cstheme="minorEastAsia"/>
                <w:sz w:val="21"/>
              </w:rPr>
            </w:pPr>
          </w:p>
        </w:tc>
        <w:tc>
          <w:tcPr>
            <w:tcW w:w="1260" w:type="dxa"/>
            <w:vAlign w:val="top"/>
          </w:tcPr>
          <w:p w14:paraId="69EDA32A">
            <w:pPr>
              <w:rPr>
                <w:rFonts w:hint="eastAsia" w:asciiTheme="minorEastAsia" w:hAnsiTheme="minorEastAsia" w:eastAsiaTheme="minorEastAsia" w:cstheme="minorEastAsia"/>
                <w:sz w:val="21"/>
              </w:rPr>
            </w:pPr>
          </w:p>
        </w:tc>
        <w:tc>
          <w:tcPr>
            <w:tcW w:w="900" w:type="dxa"/>
            <w:vAlign w:val="top"/>
          </w:tcPr>
          <w:p w14:paraId="48DD3D25">
            <w:pPr>
              <w:rPr>
                <w:rFonts w:hint="eastAsia" w:asciiTheme="minorEastAsia" w:hAnsiTheme="minorEastAsia" w:eastAsiaTheme="minorEastAsia" w:cstheme="minorEastAsia"/>
                <w:sz w:val="21"/>
              </w:rPr>
            </w:pPr>
          </w:p>
        </w:tc>
        <w:tc>
          <w:tcPr>
            <w:tcW w:w="554" w:type="dxa"/>
            <w:vAlign w:val="top"/>
          </w:tcPr>
          <w:p w14:paraId="47E0DC70">
            <w:pPr>
              <w:rPr>
                <w:rFonts w:hint="eastAsia" w:asciiTheme="minorEastAsia" w:hAnsiTheme="minorEastAsia" w:eastAsiaTheme="minorEastAsia" w:cstheme="minorEastAsia"/>
                <w:sz w:val="21"/>
              </w:rPr>
            </w:pPr>
          </w:p>
        </w:tc>
        <w:tc>
          <w:tcPr>
            <w:tcW w:w="907" w:type="dxa"/>
            <w:vAlign w:val="top"/>
          </w:tcPr>
          <w:p w14:paraId="0ED3079B">
            <w:pPr>
              <w:rPr>
                <w:rFonts w:hint="eastAsia" w:asciiTheme="minorEastAsia" w:hAnsiTheme="minorEastAsia" w:eastAsiaTheme="minorEastAsia" w:cstheme="minorEastAsia"/>
                <w:sz w:val="21"/>
              </w:rPr>
            </w:pPr>
          </w:p>
        </w:tc>
      </w:tr>
      <w:tr w14:paraId="2D5F6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427" w:type="dxa"/>
            <w:vAlign w:val="top"/>
          </w:tcPr>
          <w:p w14:paraId="3933BC0F">
            <w:pPr>
              <w:rPr>
                <w:rFonts w:hint="eastAsia" w:asciiTheme="minorEastAsia" w:hAnsiTheme="minorEastAsia" w:eastAsiaTheme="minorEastAsia" w:cstheme="minorEastAsia"/>
                <w:sz w:val="21"/>
              </w:rPr>
            </w:pPr>
          </w:p>
        </w:tc>
        <w:tc>
          <w:tcPr>
            <w:tcW w:w="1589" w:type="dxa"/>
            <w:vAlign w:val="top"/>
          </w:tcPr>
          <w:p w14:paraId="61C615B3">
            <w:pPr>
              <w:rPr>
                <w:rFonts w:hint="eastAsia" w:asciiTheme="minorEastAsia" w:hAnsiTheme="minorEastAsia" w:eastAsiaTheme="minorEastAsia" w:cstheme="minorEastAsia"/>
                <w:sz w:val="21"/>
              </w:rPr>
            </w:pPr>
          </w:p>
        </w:tc>
        <w:tc>
          <w:tcPr>
            <w:tcW w:w="539" w:type="dxa"/>
            <w:vAlign w:val="top"/>
          </w:tcPr>
          <w:p w14:paraId="3388B79F">
            <w:pPr>
              <w:rPr>
                <w:rFonts w:hint="eastAsia" w:asciiTheme="minorEastAsia" w:hAnsiTheme="minorEastAsia" w:eastAsiaTheme="minorEastAsia" w:cstheme="minorEastAsia"/>
                <w:sz w:val="21"/>
              </w:rPr>
            </w:pPr>
          </w:p>
        </w:tc>
        <w:tc>
          <w:tcPr>
            <w:tcW w:w="900" w:type="dxa"/>
            <w:vAlign w:val="top"/>
          </w:tcPr>
          <w:p w14:paraId="2BE0E0F8">
            <w:pPr>
              <w:rPr>
                <w:rFonts w:hint="eastAsia" w:asciiTheme="minorEastAsia" w:hAnsiTheme="minorEastAsia" w:eastAsiaTheme="minorEastAsia" w:cstheme="minorEastAsia"/>
                <w:sz w:val="21"/>
              </w:rPr>
            </w:pPr>
          </w:p>
        </w:tc>
        <w:tc>
          <w:tcPr>
            <w:tcW w:w="720" w:type="dxa"/>
            <w:vAlign w:val="top"/>
          </w:tcPr>
          <w:p w14:paraId="34F94D5E">
            <w:pPr>
              <w:rPr>
                <w:rFonts w:hint="eastAsia" w:asciiTheme="minorEastAsia" w:hAnsiTheme="minorEastAsia" w:eastAsiaTheme="minorEastAsia" w:cstheme="minorEastAsia"/>
                <w:sz w:val="21"/>
              </w:rPr>
            </w:pPr>
          </w:p>
        </w:tc>
        <w:tc>
          <w:tcPr>
            <w:tcW w:w="720" w:type="dxa"/>
            <w:vAlign w:val="top"/>
          </w:tcPr>
          <w:p w14:paraId="1EE47831">
            <w:pPr>
              <w:rPr>
                <w:rFonts w:hint="eastAsia" w:asciiTheme="minorEastAsia" w:hAnsiTheme="minorEastAsia" w:eastAsiaTheme="minorEastAsia" w:cstheme="minorEastAsia"/>
                <w:sz w:val="21"/>
              </w:rPr>
            </w:pPr>
          </w:p>
        </w:tc>
        <w:tc>
          <w:tcPr>
            <w:tcW w:w="540" w:type="dxa"/>
            <w:vAlign w:val="top"/>
          </w:tcPr>
          <w:p w14:paraId="63504D2E">
            <w:pPr>
              <w:rPr>
                <w:rFonts w:hint="eastAsia" w:asciiTheme="minorEastAsia" w:hAnsiTheme="minorEastAsia" w:eastAsiaTheme="minorEastAsia" w:cstheme="minorEastAsia"/>
                <w:sz w:val="21"/>
              </w:rPr>
            </w:pPr>
          </w:p>
        </w:tc>
        <w:tc>
          <w:tcPr>
            <w:tcW w:w="1260" w:type="dxa"/>
            <w:vAlign w:val="top"/>
          </w:tcPr>
          <w:p w14:paraId="4EB0224B">
            <w:pPr>
              <w:rPr>
                <w:rFonts w:hint="eastAsia" w:asciiTheme="minorEastAsia" w:hAnsiTheme="minorEastAsia" w:eastAsiaTheme="minorEastAsia" w:cstheme="minorEastAsia"/>
                <w:sz w:val="21"/>
              </w:rPr>
            </w:pPr>
          </w:p>
        </w:tc>
        <w:tc>
          <w:tcPr>
            <w:tcW w:w="900" w:type="dxa"/>
            <w:vAlign w:val="top"/>
          </w:tcPr>
          <w:p w14:paraId="63530D8D">
            <w:pPr>
              <w:rPr>
                <w:rFonts w:hint="eastAsia" w:asciiTheme="minorEastAsia" w:hAnsiTheme="minorEastAsia" w:eastAsiaTheme="minorEastAsia" w:cstheme="minorEastAsia"/>
                <w:sz w:val="21"/>
              </w:rPr>
            </w:pPr>
          </w:p>
        </w:tc>
        <w:tc>
          <w:tcPr>
            <w:tcW w:w="554" w:type="dxa"/>
            <w:vAlign w:val="top"/>
          </w:tcPr>
          <w:p w14:paraId="3ABCA71A">
            <w:pPr>
              <w:rPr>
                <w:rFonts w:hint="eastAsia" w:asciiTheme="minorEastAsia" w:hAnsiTheme="minorEastAsia" w:eastAsiaTheme="minorEastAsia" w:cstheme="minorEastAsia"/>
                <w:sz w:val="21"/>
              </w:rPr>
            </w:pPr>
          </w:p>
        </w:tc>
        <w:tc>
          <w:tcPr>
            <w:tcW w:w="907" w:type="dxa"/>
            <w:vAlign w:val="top"/>
          </w:tcPr>
          <w:p w14:paraId="551FBF29">
            <w:pPr>
              <w:rPr>
                <w:rFonts w:hint="eastAsia" w:asciiTheme="minorEastAsia" w:hAnsiTheme="minorEastAsia" w:eastAsiaTheme="minorEastAsia" w:cstheme="minorEastAsia"/>
                <w:sz w:val="21"/>
              </w:rPr>
            </w:pPr>
          </w:p>
        </w:tc>
      </w:tr>
      <w:tr w14:paraId="65175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427" w:type="dxa"/>
            <w:vAlign w:val="top"/>
          </w:tcPr>
          <w:p w14:paraId="535A53B6">
            <w:pPr>
              <w:rPr>
                <w:rFonts w:hint="eastAsia" w:asciiTheme="minorEastAsia" w:hAnsiTheme="minorEastAsia" w:eastAsiaTheme="minorEastAsia" w:cstheme="minorEastAsia"/>
                <w:sz w:val="21"/>
              </w:rPr>
            </w:pPr>
          </w:p>
        </w:tc>
        <w:tc>
          <w:tcPr>
            <w:tcW w:w="1589" w:type="dxa"/>
            <w:vAlign w:val="top"/>
          </w:tcPr>
          <w:p w14:paraId="57F9A708">
            <w:pPr>
              <w:rPr>
                <w:rFonts w:hint="eastAsia" w:asciiTheme="minorEastAsia" w:hAnsiTheme="minorEastAsia" w:eastAsiaTheme="minorEastAsia" w:cstheme="minorEastAsia"/>
                <w:sz w:val="21"/>
              </w:rPr>
            </w:pPr>
          </w:p>
        </w:tc>
        <w:tc>
          <w:tcPr>
            <w:tcW w:w="539" w:type="dxa"/>
            <w:vAlign w:val="top"/>
          </w:tcPr>
          <w:p w14:paraId="55D31E12">
            <w:pPr>
              <w:rPr>
                <w:rFonts w:hint="eastAsia" w:asciiTheme="minorEastAsia" w:hAnsiTheme="minorEastAsia" w:eastAsiaTheme="minorEastAsia" w:cstheme="minorEastAsia"/>
                <w:sz w:val="21"/>
              </w:rPr>
            </w:pPr>
          </w:p>
        </w:tc>
        <w:tc>
          <w:tcPr>
            <w:tcW w:w="900" w:type="dxa"/>
            <w:vAlign w:val="top"/>
          </w:tcPr>
          <w:p w14:paraId="1862BF00">
            <w:pPr>
              <w:rPr>
                <w:rFonts w:hint="eastAsia" w:asciiTheme="minorEastAsia" w:hAnsiTheme="minorEastAsia" w:eastAsiaTheme="minorEastAsia" w:cstheme="minorEastAsia"/>
                <w:sz w:val="21"/>
              </w:rPr>
            </w:pPr>
          </w:p>
        </w:tc>
        <w:tc>
          <w:tcPr>
            <w:tcW w:w="720" w:type="dxa"/>
            <w:vAlign w:val="top"/>
          </w:tcPr>
          <w:p w14:paraId="6A440BD4">
            <w:pPr>
              <w:rPr>
                <w:rFonts w:hint="eastAsia" w:asciiTheme="minorEastAsia" w:hAnsiTheme="minorEastAsia" w:eastAsiaTheme="minorEastAsia" w:cstheme="minorEastAsia"/>
                <w:sz w:val="21"/>
              </w:rPr>
            </w:pPr>
          </w:p>
        </w:tc>
        <w:tc>
          <w:tcPr>
            <w:tcW w:w="720" w:type="dxa"/>
            <w:vAlign w:val="top"/>
          </w:tcPr>
          <w:p w14:paraId="49ABD602">
            <w:pPr>
              <w:rPr>
                <w:rFonts w:hint="eastAsia" w:asciiTheme="minorEastAsia" w:hAnsiTheme="minorEastAsia" w:eastAsiaTheme="minorEastAsia" w:cstheme="minorEastAsia"/>
                <w:sz w:val="21"/>
              </w:rPr>
            </w:pPr>
          </w:p>
        </w:tc>
        <w:tc>
          <w:tcPr>
            <w:tcW w:w="540" w:type="dxa"/>
            <w:vAlign w:val="top"/>
          </w:tcPr>
          <w:p w14:paraId="0005D460">
            <w:pPr>
              <w:rPr>
                <w:rFonts w:hint="eastAsia" w:asciiTheme="minorEastAsia" w:hAnsiTheme="minorEastAsia" w:eastAsiaTheme="minorEastAsia" w:cstheme="minorEastAsia"/>
                <w:sz w:val="21"/>
              </w:rPr>
            </w:pPr>
          </w:p>
        </w:tc>
        <w:tc>
          <w:tcPr>
            <w:tcW w:w="1260" w:type="dxa"/>
            <w:vAlign w:val="top"/>
          </w:tcPr>
          <w:p w14:paraId="3A7721A1">
            <w:pPr>
              <w:rPr>
                <w:rFonts w:hint="eastAsia" w:asciiTheme="minorEastAsia" w:hAnsiTheme="minorEastAsia" w:eastAsiaTheme="minorEastAsia" w:cstheme="minorEastAsia"/>
                <w:sz w:val="21"/>
              </w:rPr>
            </w:pPr>
          </w:p>
        </w:tc>
        <w:tc>
          <w:tcPr>
            <w:tcW w:w="900" w:type="dxa"/>
            <w:vAlign w:val="top"/>
          </w:tcPr>
          <w:p w14:paraId="2D1A557B">
            <w:pPr>
              <w:rPr>
                <w:rFonts w:hint="eastAsia" w:asciiTheme="minorEastAsia" w:hAnsiTheme="minorEastAsia" w:eastAsiaTheme="minorEastAsia" w:cstheme="minorEastAsia"/>
                <w:sz w:val="21"/>
              </w:rPr>
            </w:pPr>
          </w:p>
        </w:tc>
        <w:tc>
          <w:tcPr>
            <w:tcW w:w="554" w:type="dxa"/>
            <w:vAlign w:val="top"/>
          </w:tcPr>
          <w:p w14:paraId="3862FED3">
            <w:pPr>
              <w:rPr>
                <w:rFonts w:hint="eastAsia" w:asciiTheme="minorEastAsia" w:hAnsiTheme="minorEastAsia" w:eastAsiaTheme="minorEastAsia" w:cstheme="minorEastAsia"/>
                <w:sz w:val="21"/>
              </w:rPr>
            </w:pPr>
          </w:p>
        </w:tc>
        <w:tc>
          <w:tcPr>
            <w:tcW w:w="907" w:type="dxa"/>
            <w:vAlign w:val="top"/>
          </w:tcPr>
          <w:p w14:paraId="0A7BC357">
            <w:pPr>
              <w:rPr>
                <w:rFonts w:hint="eastAsia" w:asciiTheme="minorEastAsia" w:hAnsiTheme="minorEastAsia" w:eastAsiaTheme="minorEastAsia" w:cstheme="minorEastAsia"/>
                <w:sz w:val="21"/>
              </w:rPr>
            </w:pPr>
          </w:p>
        </w:tc>
      </w:tr>
      <w:tr w14:paraId="7DC45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016" w:type="dxa"/>
            <w:gridSpan w:val="2"/>
            <w:vAlign w:val="top"/>
          </w:tcPr>
          <w:p w14:paraId="7A39D9A1">
            <w:pPr>
              <w:pStyle w:val="7"/>
              <w:spacing w:before="153" w:line="218"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招标控制价总价（元）</w:t>
            </w:r>
          </w:p>
        </w:tc>
        <w:tc>
          <w:tcPr>
            <w:tcW w:w="7040" w:type="dxa"/>
            <w:gridSpan w:val="9"/>
            <w:vAlign w:val="top"/>
          </w:tcPr>
          <w:p w14:paraId="11AD9EC4">
            <w:pPr>
              <w:rPr>
                <w:rFonts w:hint="eastAsia" w:asciiTheme="minorEastAsia" w:hAnsiTheme="minorEastAsia" w:eastAsiaTheme="minorEastAsia" w:cstheme="minorEastAsia"/>
                <w:sz w:val="21"/>
              </w:rPr>
            </w:pPr>
          </w:p>
        </w:tc>
      </w:tr>
      <w:tr w14:paraId="1DDAD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6" w:hRule="atLeast"/>
        </w:trPr>
        <w:tc>
          <w:tcPr>
            <w:tcW w:w="2016" w:type="dxa"/>
            <w:gridSpan w:val="2"/>
            <w:vAlign w:val="top"/>
          </w:tcPr>
          <w:p w14:paraId="082EEE31">
            <w:pPr>
              <w:pStyle w:val="7"/>
              <w:spacing w:before="125" w:line="286" w:lineRule="auto"/>
              <w:ind w:left="698" w:right="46" w:hanging="6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开标过程需记录的其</w:t>
            </w:r>
            <w:r>
              <w:rPr>
                <w:rFonts w:hint="eastAsia" w:asciiTheme="minorEastAsia" w:hAnsiTheme="minorEastAsia" w:eastAsiaTheme="minorEastAsia" w:cstheme="minorEastAsia"/>
                <w:spacing w:val="-2"/>
                <w:sz w:val="21"/>
                <w:szCs w:val="21"/>
              </w:rPr>
              <w:t>他事项</w:t>
            </w:r>
          </w:p>
        </w:tc>
        <w:tc>
          <w:tcPr>
            <w:tcW w:w="7040" w:type="dxa"/>
            <w:gridSpan w:val="9"/>
            <w:vAlign w:val="top"/>
          </w:tcPr>
          <w:p w14:paraId="29018BCE">
            <w:pPr>
              <w:rPr>
                <w:rFonts w:hint="eastAsia" w:asciiTheme="minorEastAsia" w:hAnsiTheme="minorEastAsia" w:eastAsiaTheme="minorEastAsia" w:cstheme="minorEastAsia"/>
                <w:sz w:val="21"/>
              </w:rPr>
            </w:pPr>
          </w:p>
        </w:tc>
      </w:tr>
    </w:tbl>
    <w:p w14:paraId="1C34F139">
      <w:pPr>
        <w:spacing w:before="134" w:line="220" w:lineRule="auto"/>
        <w:ind w:left="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主持人：</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2"/>
          <w:sz w:val="21"/>
          <w:szCs w:val="21"/>
        </w:rPr>
        <w:t>招标人代表：</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2"/>
          <w:sz w:val="21"/>
          <w:szCs w:val="21"/>
        </w:rPr>
        <w:t>监标人：</w:t>
      </w:r>
      <w:r>
        <w:rPr>
          <w:rFonts w:hint="eastAsia" w:asciiTheme="minorEastAsia" w:hAnsiTheme="minorEastAsia" w:eastAsiaTheme="minorEastAsia" w:cstheme="minorEastAsia"/>
          <w:spacing w:val="-2"/>
          <w:sz w:val="21"/>
          <w:szCs w:val="21"/>
          <w:u w:val="single" w:color="auto"/>
        </w:rPr>
        <w:t xml:space="preserve">                </w:t>
      </w:r>
    </w:p>
    <w:p w14:paraId="6AB12191">
      <w:pPr>
        <w:spacing w:line="220" w:lineRule="auto"/>
        <w:rPr>
          <w:rFonts w:hint="eastAsia" w:asciiTheme="minorEastAsia" w:hAnsiTheme="minorEastAsia" w:eastAsiaTheme="minorEastAsia" w:cstheme="minorEastAsia"/>
          <w:sz w:val="21"/>
          <w:szCs w:val="21"/>
        </w:rPr>
        <w:sectPr>
          <w:footerReference r:id="rId47" w:type="default"/>
          <w:pgSz w:w="11910" w:h="16845"/>
          <w:pgMar w:top="400" w:right="1411" w:bottom="1051" w:left="1427" w:header="0" w:footer="781" w:gutter="0"/>
          <w:cols w:space="720" w:num="1"/>
        </w:sectPr>
      </w:pPr>
    </w:p>
    <w:p w14:paraId="778E4BA6">
      <w:pPr>
        <w:pStyle w:val="2"/>
        <w:spacing w:line="249" w:lineRule="auto"/>
        <w:rPr>
          <w:rFonts w:hint="eastAsia" w:asciiTheme="minorEastAsia" w:hAnsiTheme="minorEastAsia" w:eastAsiaTheme="minorEastAsia" w:cstheme="minorEastAsia"/>
        </w:rPr>
      </w:pPr>
    </w:p>
    <w:p w14:paraId="395D8C5A">
      <w:pPr>
        <w:pStyle w:val="2"/>
        <w:spacing w:line="249" w:lineRule="auto"/>
        <w:rPr>
          <w:rFonts w:hint="eastAsia" w:asciiTheme="minorEastAsia" w:hAnsiTheme="minorEastAsia" w:eastAsiaTheme="minorEastAsia" w:cstheme="minorEastAsia"/>
        </w:rPr>
      </w:pPr>
    </w:p>
    <w:p w14:paraId="2E29FBEE">
      <w:pPr>
        <w:pStyle w:val="2"/>
        <w:spacing w:line="250" w:lineRule="auto"/>
        <w:rPr>
          <w:rFonts w:hint="eastAsia" w:asciiTheme="minorEastAsia" w:hAnsiTheme="minorEastAsia" w:eastAsiaTheme="minorEastAsia" w:cstheme="minorEastAsia"/>
        </w:rPr>
      </w:pPr>
    </w:p>
    <w:p w14:paraId="042A040A">
      <w:pPr>
        <w:pStyle w:val="2"/>
        <w:spacing w:line="250" w:lineRule="auto"/>
        <w:rPr>
          <w:rFonts w:hint="eastAsia" w:asciiTheme="minorEastAsia" w:hAnsiTheme="minorEastAsia" w:eastAsiaTheme="minorEastAsia" w:cstheme="minorEastAsia"/>
        </w:rPr>
      </w:pPr>
    </w:p>
    <w:p w14:paraId="55838417">
      <w:pPr>
        <w:pStyle w:val="2"/>
        <w:spacing w:line="250" w:lineRule="auto"/>
        <w:rPr>
          <w:rFonts w:hint="eastAsia" w:asciiTheme="minorEastAsia" w:hAnsiTheme="minorEastAsia" w:eastAsiaTheme="minorEastAsia" w:cstheme="minorEastAsia"/>
        </w:rPr>
      </w:pPr>
    </w:p>
    <w:p w14:paraId="14CD827F">
      <w:pPr>
        <w:pStyle w:val="2"/>
        <w:spacing w:line="250" w:lineRule="auto"/>
        <w:rPr>
          <w:rFonts w:hint="eastAsia" w:asciiTheme="minorEastAsia" w:hAnsiTheme="minorEastAsia" w:eastAsiaTheme="minorEastAsia" w:cstheme="minorEastAsia"/>
        </w:rPr>
      </w:pPr>
    </w:p>
    <w:p w14:paraId="75B8581D">
      <w:pPr>
        <w:spacing w:before="78" w:line="219" w:lineRule="auto"/>
        <w:ind w:left="22"/>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附表六：投标文件问题澄清通知</w:t>
      </w:r>
    </w:p>
    <w:p w14:paraId="309A58CE">
      <w:pPr>
        <w:pStyle w:val="2"/>
        <w:spacing w:line="285" w:lineRule="auto"/>
        <w:rPr>
          <w:rFonts w:hint="eastAsia" w:asciiTheme="minorEastAsia" w:hAnsiTheme="minorEastAsia" w:eastAsiaTheme="minorEastAsia" w:cstheme="minorEastAsia"/>
        </w:rPr>
      </w:pPr>
    </w:p>
    <w:p w14:paraId="5024CB66">
      <w:pPr>
        <w:pStyle w:val="2"/>
        <w:spacing w:line="285" w:lineRule="auto"/>
        <w:rPr>
          <w:rFonts w:hint="eastAsia" w:asciiTheme="minorEastAsia" w:hAnsiTheme="minorEastAsia" w:eastAsiaTheme="minorEastAsia" w:cstheme="minorEastAsia"/>
        </w:rPr>
      </w:pPr>
    </w:p>
    <w:p w14:paraId="75A1B82B">
      <w:pPr>
        <w:pStyle w:val="2"/>
        <w:spacing w:line="286" w:lineRule="auto"/>
        <w:rPr>
          <w:rFonts w:hint="eastAsia" w:asciiTheme="minorEastAsia" w:hAnsiTheme="minorEastAsia" w:eastAsiaTheme="minorEastAsia" w:cstheme="minorEastAsia"/>
        </w:rPr>
      </w:pPr>
    </w:p>
    <w:p w14:paraId="5DB4E216">
      <w:pPr>
        <w:spacing w:before="91" w:line="222" w:lineRule="auto"/>
        <w:ind w:left="3027"/>
        <w:rPr>
          <w:rFonts w:hint="eastAsia" w:asciiTheme="minorEastAsia" w:hAnsiTheme="minorEastAsia" w:eastAsiaTheme="minorEastAsia" w:cstheme="minorEastAsia"/>
          <w:sz w:val="28"/>
          <w:szCs w:val="28"/>
        </w:rPr>
      </w:pPr>
      <w:bookmarkStart w:id="96" w:name="bookmark247"/>
      <w:bookmarkEnd w:id="96"/>
      <w:r>
        <w:rPr>
          <w:rFonts w:hint="eastAsia" w:asciiTheme="minorEastAsia" w:hAnsiTheme="minorEastAsia" w:eastAsiaTheme="minorEastAsia" w:cstheme="minorEastAsia"/>
          <w:spacing w:val="4"/>
          <w:sz w:val="28"/>
          <w:szCs w:val="28"/>
        </w:rPr>
        <w:t>投标文件问题澄清通知</w:t>
      </w:r>
    </w:p>
    <w:p w14:paraId="5FA24F6C">
      <w:pPr>
        <w:pStyle w:val="2"/>
        <w:spacing w:line="287" w:lineRule="auto"/>
        <w:rPr>
          <w:rFonts w:hint="eastAsia" w:asciiTheme="minorEastAsia" w:hAnsiTheme="minorEastAsia" w:eastAsiaTheme="minorEastAsia" w:cstheme="minorEastAsia"/>
        </w:rPr>
      </w:pPr>
    </w:p>
    <w:p w14:paraId="03C92E8A">
      <w:pPr>
        <w:spacing w:before="68" w:line="220" w:lineRule="auto"/>
        <w:ind w:left="537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编号：</w:t>
      </w:r>
      <w:r>
        <w:rPr>
          <w:rFonts w:hint="eastAsia" w:asciiTheme="minorEastAsia" w:hAnsiTheme="minorEastAsia" w:eastAsiaTheme="minorEastAsia" w:cstheme="minorEastAsia"/>
          <w:sz w:val="21"/>
          <w:szCs w:val="21"/>
          <w:u w:val="single" w:color="auto"/>
        </w:rPr>
        <w:t xml:space="preserve">                   </w:t>
      </w:r>
    </w:p>
    <w:p w14:paraId="0FB37F0C">
      <w:pPr>
        <w:tabs>
          <w:tab w:val="left" w:pos="2837"/>
        </w:tabs>
        <w:spacing w:before="231"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（投标人名称</w:t>
      </w:r>
      <w:r>
        <w:rPr>
          <w:rFonts w:hint="eastAsia" w:asciiTheme="minorEastAsia" w:hAnsiTheme="minorEastAsia" w:eastAsiaTheme="minorEastAsia" w:cstheme="minorEastAsia"/>
          <w:spacing w:val="-54"/>
          <w:w w:val="97"/>
          <w:sz w:val="21"/>
          <w:szCs w:val="21"/>
        </w:rPr>
        <w:t>）：</w:t>
      </w:r>
    </w:p>
    <w:p w14:paraId="23FCEC0C">
      <w:pPr>
        <w:pStyle w:val="2"/>
        <w:spacing w:line="413" w:lineRule="auto"/>
        <w:rPr>
          <w:rFonts w:hint="eastAsia" w:asciiTheme="minorEastAsia" w:hAnsiTheme="minorEastAsia" w:eastAsiaTheme="minorEastAsia" w:cstheme="minorEastAsia"/>
        </w:rPr>
      </w:pPr>
    </w:p>
    <w:p w14:paraId="37B0EA7F">
      <w:pPr>
        <w:tabs>
          <w:tab w:val="left" w:pos="1891"/>
        </w:tabs>
        <w:spacing w:before="68" w:line="421" w:lineRule="auto"/>
        <w:ind w:left="7" w:firstLine="518"/>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
          <w:sz w:val="21"/>
          <w:szCs w:val="21"/>
        </w:rPr>
        <w:t>（项目名称</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3"/>
          <w:sz w:val="21"/>
          <w:szCs w:val="21"/>
        </w:rPr>
        <w:t>标段名称）施工招标的评标委员会，对你方的投标</w:t>
      </w:r>
      <w:r>
        <w:rPr>
          <w:rFonts w:hint="eastAsia" w:asciiTheme="minorEastAsia" w:hAnsiTheme="minorEastAsia" w:eastAsiaTheme="minorEastAsia" w:cstheme="minorEastAsia"/>
          <w:spacing w:val="2"/>
          <w:sz w:val="21"/>
          <w:szCs w:val="21"/>
        </w:rPr>
        <w:t>文件进行了仔细的审查，现需你方对下列问题以书面形式予以澄清、说明或者补正，并将投标文</w:t>
      </w:r>
      <w:r>
        <w:rPr>
          <w:rFonts w:hint="eastAsia" w:asciiTheme="minorEastAsia" w:hAnsiTheme="minorEastAsia" w:eastAsiaTheme="minorEastAsia" w:cstheme="minorEastAsia"/>
          <w:spacing w:val="-2"/>
          <w:sz w:val="21"/>
          <w:szCs w:val="21"/>
        </w:rPr>
        <w:t>件的澄清、说明或者补正于</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88"/>
          <w:sz w:val="21"/>
          <w:szCs w:val="21"/>
        </w:rPr>
        <w:t xml:space="preserve"> </w:t>
      </w:r>
      <w:r>
        <w:rPr>
          <w:rFonts w:hint="eastAsia" w:asciiTheme="minorEastAsia" w:hAnsiTheme="minorEastAsia" w:eastAsiaTheme="minorEastAsia" w:cstheme="minorEastAsia"/>
          <w:spacing w:val="-2"/>
          <w:sz w:val="21"/>
          <w:szCs w:val="21"/>
        </w:rPr>
        <w:t>年</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2"/>
          <w:sz w:val="21"/>
          <w:szCs w:val="21"/>
        </w:rPr>
        <w:t>月</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2"/>
          <w:sz w:val="21"/>
          <w:szCs w:val="21"/>
        </w:rPr>
        <w:t>日</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87"/>
          <w:sz w:val="21"/>
          <w:szCs w:val="21"/>
        </w:rPr>
        <w:t xml:space="preserve"> </w:t>
      </w:r>
      <w:r>
        <w:rPr>
          <w:rFonts w:hint="eastAsia" w:asciiTheme="minorEastAsia" w:hAnsiTheme="minorEastAsia" w:eastAsiaTheme="minorEastAsia" w:cstheme="minorEastAsia"/>
          <w:spacing w:val="-2"/>
          <w:sz w:val="21"/>
          <w:szCs w:val="21"/>
        </w:rPr>
        <w:t>时前，通过“电子交易平台”“投标文件澄清”</w:t>
      </w:r>
      <w:r>
        <w:rPr>
          <w:rFonts w:hint="eastAsia" w:asciiTheme="minorEastAsia" w:hAnsiTheme="minorEastAsia" w:eastAsiaTheme="minorEastAsia" w:cstheme="minorEastAsia"/>
          <w:spacing w:val="-3"/>
          <w:sz w:val="21"/>
          <w:szCs w:val="21"/>
        </w:rPr>
        <w:t>菜单提交给本评标委员会。</w:t>
      </w:r>
    </w:p>
    <w:p w14:paraId="2B200514">
      <w:pPr>
        <w:spacing w:before="1" w:line="235" w:lineRule="auto"/>
        <w:ind w:left="4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1"/>
          <w:sz w:val="21"/>
          <w:szCs w:val="21"/>
        </w:rPr>
        <w:t>1</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21"/>
          <w:sz w:val="21"/>
          <w:szCs w:val="21"/>
        </w:rPr>
        <w:t>、</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z w:val="21"/>
          <w:szCs w:val="21"/>
          <w:u w:val="dotted" w:color="auto"/>
        </w:rPr>
        <w:t xml:space="preserve">    </w:t>
      </w:r>
    </w:p>
    <w:p w14:paraId="66A592BA">
      <w:pPr>
        <w:spacing w:before="167" w:line="235"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sz w:val="21"/>
          <w:szCs w:val="21"/>
        </w:rPr>
        <w:t>2</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8"/>
          <w:sz w:val="21"/>
          <w:szCs w:val="21"/>
        </w:rPr>
        <w:t>、</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z w:val="21"/>
          <w:szCs w:val="21"/>
          <w:u w:val="dotted" w:color="auto"/>
        </w:rPr>
        <w:t xml:space="preserve">    </w:t>
      </w:r>
    </w:p>
    <w:p w14:paraId="0FFAB780">
      <w:pPr>
        <w:pStyle w:val="2"/>
        <w:spacing w:line="251" w:lineRule="auto"/>
        <w:rPr>
          <w:rFonts w:hint="eastAsia" w:asciiTheme="minorEastAsia" w:hAnsiTheme="minorEastAsia" w:eastAsiaTheme="minorEastAsia" w:cstheme="minorEastAsia"/>
        </w:rPr>
      </w:pPr>
    </w:p>
    <w:p w14:paraId="02DECCF4">
      <w:pPr>
        <w:spacing w:before="65" w:line="79" w:lineRule="exact"/>
        <w:ind w:left="5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position w:val="-1"/>
          <w:sz w:val="21"/>
          <w:szCs w:val="21"/>
          <w:lang w:eastAsia="zh-CN"/>
        </w:rPr>
        <w:t>……</w:t>
      </w:r>
    </w:p>
    <w:p w14:paraId="637099E4">
      <w:pPr>
        <w:pStyle w:val="2"/>
        <w:spacing w:line="413" w:lineRule="auto"/>
        <w:rPr>
          <w:rFonts w:hint="eastAsia" w:asciiTheme="minorEastAsia" w:hAnsiTheme="minorEastAsia" w:eastAsiaTheme="minorEastAsia" w:cstheme="minorEastAsia"/>
        </w:rPr>
      </w:pPr>
    </w:p>
    <w:p w14:paraId="77AC0DBC">
      <w:pPr>
        <w:tabs>
          <w:tab w:val="left" w:pos="3678"/>
        </w:tabs>
        <w:spacing w:before="69" w:line="424" w:lineRule="auto"/>
        <w:ind w:left="959" w:right="317" w:firstLine="177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（项目名称</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rPr>
        <w:t>标段名称）施工招标评标委员会</w:t>
      </w:r>
      <w:r>
        <w:rPr>
          <w:rFonts w:hint="eastAsia" w:asciiTheme="minorEastAsia" w:hAnsiTheme="minorEastAsia" w:eastAsiaTheme="minorEastAsia" w:cstheme="minorEastAsia"/>
          <w:spacing w:val="-5"/>
          <w:sz w:val="21"/>
          <w:szCs w:val="21"/>
        </w:rPr>
        <w:t>（经评标委员会授权的招标人代表签字或招标人盖单位章</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z w:val="21"/>
          <w:szCs w:val="21"/>
          <w:u w:val="single" w:color="auto"/>
        </w:rPr>
        <w:t xml:space="preserve">                </w:t>
      </w:r>
    </w:p>
    <w:p w14:paraId="18033C94">
      <w:pPr>
        <w:pStyle w:val="2"/>
        <w:spacing w:line="405" w:lineRule="auto"/>
        <w:rPr>
          <w:rFonts w:hint="eastAsia" w:asciiTheme="minorEastAsia" w:hAnsiTheme="minorEastAsia" w:eastAsiaTheme="minorEastAsia" w:cstheme="minorEastAsia"/>
        </w:rPr>
      </w:pPr>
    </w:p>
    <w:p w14:paraId="0C0844E6">
      <w:pPr>
        <w:tabs>
          <w:tab w:val="left" w:pos="6202"/>
        </w:tabs>
        <w:spacing w:before="68" w:line="220" w:lineRule="auto"/>
        <w:ind w:left="55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8"/>
          <w:sz w:val="21"/>
          <w:szCs w:val="21"/>
        </w:rPr>
        <w:t>日</w:t>
      </w:r>
    </w:p>
    <w:p w14:paraId="2E0C587D">
      <w:pPr>
        <w:spacing w:line="220" w:lineRule="auto"/>
        <w:rPr>
          <w:rFonts w:hint="eastAsia" w:asciiTheme="minorEastAsia" w:hAnsiTheme="minorEastAsia" w:eastAsiaTheme="minorEastAsia" w:cstheme="minorEastAsia"/>
          <w:sz w:val="21"/>
          <w:szCs w:val="21"/>
        </w:rPr>
        <w:sectPr>
          <w:footerReference r:id="rId48" w:type="default"/>
          <w:pgSz w:w="11910" w:h="16845"/>
          <w:pgMar w:top="400" w:right="1392" w:bottom="1051" w:left="1471" w:header="0" w:footer="781" w:gutter="0"/>
          <w:cols w:space="720" w:num="1"/>
        </w:sectPr>
      </w:pPr>
    </w:p>
    <w:p w14:paraId="5966EE31">
      <w:pPr>
        <w:pStyle w:val="2"/>
        <w:spacing w:line="247" w:lineRule="auto"/>
        <w:rPr>
          <w:rFonts w:hint="eastAsia" w:asciiTheme="minorEastAsia" w:hAnsiTheme="minorEastAsia" w:eastAsiaTheme="minorEastAsia" w:cstheme="minorEastAsia"/>
        </w:rPr>
      </w:pPr>
    </w:p>
    <w:p w14:paraId="7F0E0BC9">
      <w:pPr>
        <w:pStyle w:val="2"/>
        <w:spacing w:line="247" w:lineRule="auto"/>
        <w:rPr>
          <w:rFonts w:hint="eastAsia" w:asciiTheme="minorEastAsia" w:hAnsiTheme="minorEastAsia" w:eastAsiaTheme="minorEastAsia" w:cstheme="minorEastAsia"/>
        </w:rPr>
      </w:pPr>
    </w:p>
    <w:p w14:paraId="45D10AC3">
      <w:pPr>
        <w:pStyle w:val="2"/>
        <w:spacing w:line="247" w:lineRule="auto"/>
        <w:rPr>
          <w:rFonts w:hint="eastAsia" w:asciiTheme="minorEastAsia" w:hAnsiTheme="minorEastAsia" w:eastAsiaTheme="minorEastAsia" w:cstheme="minorEastAsia"/>
        </w:rPr>
      </w:pPr>
    </w:p>
    <w:p w14:paraId="39A73481">
      <w:pPr>
        <w:pStyle w:val="2"/>
        <w:spacing w:line="247" w:lineRule="auto"/>
        <w:rPr>
          <w:rFonts w:hint="eastAsia" w:asciiTheme="minorEastAsia" w:hAnsiTheme="minorEastAsia" w:eastAsiaTheme="minorEastAsia" w:cstheme="minorEastAsia"/>
        </w:rPr>
      </w:pPr>
    </w:p>
    <w:p w14:paraId="56A7F913">
      <w:pPr>
        <w:pStyle w:val="2"/>
        <w:spacing w:line="247" w:lineRule="auto"/>
        <w:rPr>
          <w:rFonts w:hint="eastAsia" w:asciiTheme="minorEastAsia" w:hAnsiTheme="minorEastAsia" w:eastAsiaTheme="minorEastAsia" w:cstheme="minorEastAsia"/>
        </w:rPr>
      </w:pPr>
    </w:p>
    <w:p w14:paraId="567307DD">
      <w:pPr>
        <w:pStyle w:val="2"/>
        <w:spacing w:line="248" w:lineRule="auto"/>
        <w:rPr>
          <w:rFonts w:hint="eastAsia" w:asciiTheme="minorEastAsia" w:hAnsiTheme="minorEastAsia" w:eastAsiaTheme="minorEastAsia" w:cstheme="minorEastAsia"/>
        </w:rPr>
      </w:pPr>
    </w:p>
    <w:p w14:paraId="3F5949A4">
      <w:pPr>
        <w:spacing w:before="78" w:line="219" w:lineRule="auto"/>
        <w:outlineLvl w:val="1"/>
        <w:rPr>
          <w:rFonts w:hint="eastAsia" w:asciiTheme="minorEastAsia" w:hAnsiTheme="minorEastAsia" w:eastAsiaTheme="minorEastAsia" w:cstheme="minorEastAsia"/>
          <w:sz w:val="24"/>
          <w:szCs w:val="24"/>
        </w:rPr>
      </w:pPr>
      <w:bookmarkStart w:id="97" w:name="bookmark81"/>
      <w:bookmarkEnd w:id="97"/>
      <w:r>
        <w:rPr>
          <w:rFonts w:hint="eastAsia" w:asciiTheme="minorEastAsia" w:hAnsiTheme="minorEastAsia" w:eastAsiaTheme="minorEastAsia" w:cstheme="minorEastAsia"/>
          <w:spacing w:val="-2"/>
          <w:sz w:val="24"/>
          <w:szCs w:val="24"/>
        </w:rPr>
        <w:t>附表七：投标文件问题的澄清</w:t>
      </w:r>
    </w:p>
    <w:p w14:paraId="79F23535">
      <w:pPr>
        <w:pStyle w:val="2"/>
        <w:spacing w:line="251" w:lineRule="auto"/>
        <w:rPr>
          <w:rFonts w:hint="eastAsia" w:asciiTheme="minorEastAsia" w:hAnsiTheme="minorEastAsia" w:eastAsiaTheme="minorEastAsia" w:cstheme="minorEastAsia"/>
        </w:rPr>
      </w:pPr>
    </w:p>
    <w:p w14:paraId="0D4648E4">
      <w:pPr>
        <w:pStyle w:val="2"/>
        <w:spacing w:line="251" w:lineRule="auto"/>
        <w:rPr>
          <w:rFonts w:hint="eastAsia" w:asciiTheme="minorEastAsia" w:hAnsiTheme="minorEastAsia" w:eastAsiaTheme="minorEastAsia" w:cstheme="minorEastAsia"/>
        </w:rPr>
      </w:pPr>
    </w:p>
    <w:p w14:paraId="0D7BDA0C">
      <w:pPr>
        <w:pStyle w:val="2"/>
        <w:spacing w:line="252" w:lineRule="auto"/>
        <w:rPr>
          <w:rFonts w:hint="eastAsia" w:asciiTheme="minorEastAsia" w:hAnsiTheme="minorEastAsia" w:eastAsiaTheme="minorEastAsia" w:cstheme="minorEastAsia"/>
        </w:rPr>
      </w:pPr>
    </w:p>
    <w:p w14:paraId="5F4186AF">
      <w:pPr>
        <w:pStyle w:val="2"/>
        <w:spacing w:line="252" w:lineRule="auto"/>
        <w:rPr>
          <w:rFonts w:hint="eastAsia" w:asciiTheme="minorEastAsia" w:hAnsiTheme="minorEastAsia" w:eastAsiaTheme="minorEastAsia" w:cstheme="minorEastAsia"/>
        </w:rPr>
      </w:pPr>
    </w:p>
    <w:p w14:paraId="590F793E">
      <w:pPr>
        <w:spacing w:before="91" w:line="221" w:lineRule="auto"/>
        <w:ind w:left="2314"/>
        <w:rPr>
          <w:rFonts w:hint="eastAsia" w:asciiTheme="minorEastAsia" w:hAnsiTheme="minorEastAsia" w:eastAsiaTheme="minorEastAsia" w:cstheme="minorEastAsia"/>
          <w:sz w:val="28"/>
          <w:szCs w:val="28"/>
        </w:rPr>
      </w:pPr>
      <w:bookmarkStart w:id="98" w:name="bookmark248"/>
      <w:bookmarkEnd w:id="98"/>
      <w:r>
        <w:rPr>
          <w:rFonts w:hint="eastAsia" w:asciiTheme="minorEastAsia" w:hAnsiTheme="minorEastAsia" w:eastAsiaTheme="minorEastAsia" w:cstheme="minorEastAsia"/>
          <w:spacing w:val="3"/>
          <w:sz w:val="28"/>
          <w:szCs w:val="28"/>
        </w:rPr>
        <w:t>投标文件问题的澄清、说明或补正</w:t>
      </w:r>
    </w:p>
    <w:p w14:paraId="3F743520">
      <w:pPr>
        <w:pStyle w:val="2"/>
        <w:spacing w:line="303" w:lineRule="auto"/>
        <w:rPr>
          <w:rFonts w:hint="eastAsia" w:asciiTheme="minorEastAsia" w:hAnsiTheme="minorEastAsia" w:eastAsiaTheme="minorEastAsia" w:cstheme="minorEastAsia"/>
        </w:rPr>
      </w:pPr>
    </w:p>
    <w:p w14:paraId="27714267">
      <w:pPr>
        <w:spacing w:before="68" w:line="220" w:lineRule="auto"/>
        <w:ind w:left="53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编号：</w:t>
      </w:r>
      <w:r>
        <w:rPr>
          <w:rFonts w:hint="eastAsia" w:asciiTheme="minorEastAsia" w:hAnsiTheme="minorEastAsia" w:eastAsiaTheme="minorEastAsia" w:cstheme="minorEastAsia"/>
          <w:sz w:val="21"/>
          <w:szCs w:val="21"/>
          <w:u w:val="single" w:color="auto"/>
        </w:rPr>
        <w:t xml:space="preserve">                   </w:t>
      </w:r>
    </w:p>
    <w:p w14:paraId="4F9B8E2F">
      <w:pPr>
        <w:tabs>
          <w:tab w:val="left" w:pos="1448"/>
        </w:tabs>
        <w:spacing w:before="230" w:line="219" w:lineRule="auto"/>
        <w:ind w:left="1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2"/>
          <w:sz w:val="21"/>
          <w:szCs w:val="21"/>
        </w:rPr>
        <w:t>（项目名称</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2"/>
          <w:sz w:val="21"/>
          <w:szCs w:val="21"/>
        </w:rPr>
        <w:t>标段名称）施工招标评标委员会：</w:t>
      </w:r>
    </w:p>
    <w:p w14:paraId="21EC5A94">
      <w:pPr>
        <w:spacing w:before="231" w:line="220" w:lineRule="auto"/>
        <w:ind w:left="4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投标文件问题澄清通知（编号</w:t>
      </w: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2"/>
          <w:sz w:val="21"/>
          <w:szCs w:val="21"/>
        </w:rPr>
        <w:t>已收悉，现澄清、说明或者补正如下：</w:t>
      </w:r>
    </w:p>
    <w:p w14:paraId="2E94BE40">
      <w:pPr>
        <w:spacing w:before="253" w:line="266" w:lineRule="exact"/>
        <w:ind w:left="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position w:val="1"/>
          <w:sz w:val="21"/>
          <w:szCs w:val="21"/>
        </w:rPr>
        <w:t>1.</w:t>
      </w:r>
    </w:p>
    <w:p w14:paraId="49F313AD">
      <w:pPr>
        <w:spacing w:before="215" w:line="265" w:lineRule="exact"/>
        <w:ind w:left="4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position w:val="1"/>
          <w:sz w:val="21"/>
          <w:szCs w:val="21"/>
        </w:rPr>
        <w:t>2.</w:t>
      </w:r>
    </w:p>
    <w:p w14:paraId="1B479301">
      <w:pPr>
        <w:pStyle w:val="2"/>
        <w:spacing w:line="300" w:lineRule="auto"/>
        <w:rPr>
          <w:rFonts w:hint="eastAsia" w:asciiTheme="minorEastAsia" w:hAnsiTheme="minorEastAsia" w:eastAsiaTheme="minorEastAsia" w:cstheme="minorEastAsia"/>
        </w:rPr>
      </w:pPr>
    </w:p>
    <w:p w14:paraId="0E7FE234">
      <w:pPr>
        <w:pStyle w:val="2"/>
        <w:spacing w:line="300" w:lineRule="auto"/>
        <w:rPr>
          <w:rFonts w:hint="eastAsia" w:asciiTheme="minorEastAsia" w:hAnsiTheme="minorEastAsia" w:eastAsiaTheme="minorEastAsia" w:cstheme="minorEastAsia"/>
        </w:rPr>
      </w:pPr>
    </w:p>
    <w:p w14:paraId="4F3FC072">
      <w:pPr>
        <w:spacing w:before="69" w:line="331" w:lineRule="exact"/>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position w:val="2"/>
          <w:sz w:val="21"/>
          <w:szCs w:val="21"/>
        </w:rPr>
        <w:t>……</w:t>
      </w:r>
    </w:p>
    <w:p w14:paraId="46F88179">
      <w:pPr>
        <w:pStyle w:val="2"/>
        <w:spacing w:line="269" w:lineRule="auto"/>
        <w:rPr>
          <w:rFonts w:hint="eastAsia" w:asciiTheme="minorEastAsia" w:hAnsiTheme="minorEastAsia" w:eastAsiaTheme="minorEastAsia" w:cstheme="minorEastAsia"/>
        </w:rPr>
      </w:pPr>
    </w:p>
    <w:p w14:paraId="53EB6F81">
      <w:pPr>
        <w:pStyle w:val="2"/>
        <w:spacing w:line="269" w:lineRule="auto"/>
        <w:rPr>
          <w:rFonts w:hint="eastAsia" w:asciiTheme="minorEastAsia" w:hAnsiTheme="minorEastAsia" w:eastAsiaTheme="minorEastAsia" w:cstheme="minorEastAsia"/>
        </w:rPr>
      </w:pPr>
    </w:p>
    <w:p w14:paraId="6155F78A">
      <w:pPr>
        <w:pStyle w:val="2"/>
        <w:spacing w:line="269" w:lineRule="auto"/>
        <w:rPr>
          <w:rFonts w:hint="eastAsia" w:asciiTheme="minorEastAsia" w:hAnsiTheme="minorEastAsia" w:eastAsiaTheme="minorEastAsia" w:cstheme="minorEastAsia"/>
        </w:rPr>
      </w:pPr>
    </w:p>
    <w:p w14:paraId="6310400C">
      <w:pPr>
        <w:pStyle w:val="2"/>
        <w:spacing w:line="270" w:lineRule="auto"/>
        <w:rPr>
          <w:rFonts w:hint="eastAsia" w:asciiTheme="minorEastAsia" w:hAnsiTheme="minorEastAsia" w:eastAsiaTheme="minorEastAsia" w:cstheme="minorEastAsia"/>
        </w:rPr>
      </w:pPr>
    </w:p>
    <w:p w14:paraId="2FB1DE1F">
      <w:pPr>
        <w:pStyle w:val="2"/>
        <w:spacing w:line="270" w:lineRule="auto"/>
        <w:rPr>
          <w:rFonts w:hint="eastAsia" w:asciiTheme="minorEastAsia" w:hAnsiTheme="minorEastAsia" w:eastAsiaTheme="minorEastAsia" w:cstheme="minorEastAsia"/>
        </w:rPr>
      </w:pPr>
    </w:p>
    <w:p w14:paraId="7539C1E8">
      <w:pPr>
        <w:pStyle w:val="2"/>
        <w:spacing w:line="270" w:lineRule="auto"/>
        <w:rPr>
          <w:rFonts w:hint="eastAsia" w:asciiTheme="minorEastAsia" w:hAnsiTheme="minorEastAsia" w:eastAsiaTheme="minorEastAsia" w:cstheme="minorEastAsia"/>
        </w:rPr>
      </w:pPr>
    </w:p>
    <w:p w14:paraId="4D956CE5">
      <w:pPr>
        <w:spacing w:before="69"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投标人</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pacing w:val="-3"/>
          <w:sz w:val="21"/>
          <w:szCs w:val="21"/>
        </w:rPr>
        <w:t>盖单位章）</w:t>
      </w:r>
    </w:p>
    <w:p w14:paraId="4C9CEF6E">
      <w:pPr>
        <w:pStyle w:val="2"/>
        <w:spacing w:line="281" w:lineRule="auto"/>
        <w:rPr>
          <w:rFonts w:hint="eastAsia" w:asciiTheme="minorEastAsia" w:hAnsiTheme="minorEastAsia" w:eastAsiaTheme="minorEastAsia" w:cstheme="minorEastAsia"/>
        </w:rPr>
      </w:pPr>
    </w:p>
    <w:p w14:paraId="50BDC655">
      <w:pPr>
        <w:spacing w:before="68" w:line="220"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2"/>
          <w:sz w:val="21"/>
          <w:szCs w:val="21"/>
        </w:rPr>
        <w:t>签字）</w:t>
      </w:r>
    </w:p>
    <w:p w14:paraId="495C8EE7">
      <w:pPr>
        <w:pStyle w:val="2"/>
        <w:spacing w:line="280" w:lineRule="auto"/>
        <w:rPr>
          <w:rFonts w:hint="eastAsia" w:asciiTheme="minorEastAsia" w:hAnsiTheme="minorEastAsia" w:eastAsiaTheme="minorEastAsia" w:cstheme="minorEastAsia"/>
        </w:rPr>
      </w:pPr>
    </w:p>
    <w:p w14:paraId="7F2A7E2D">
      <w:pPr>
        <w:tabs>
          <w:tab w:val="left" w:pos="6390"/>
        </w:tabs>
        <w:spacing w:before="68" w:line="220" w:lineRule="auto"/>
        <w:ind w:left="575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8"/>
          <w:sz w:val="21"/>
          <w:szCs w:val="21"/>
        </w:rPr>
        <w:t>日</w:t>
      </w:r>
    </w:p>
    <w:p w14:paraId="3C0041AB">
      <w:pPr>
        <w:spacing w:line="220" w:lineRule="auto"/>
        <w:rPr>
          <w:rFonts w:hint="eastAsia" w:asciiTheme="minorEastAsia" w:hAnsiTheme="minorEastAsia" w:eastAsiaTheme="minorEastAsia" w:cstheme="minorEastAsia"/>
          <w:sz w:val="21"/>
          <w:szCs w:val="21"/>
        </w:rPr>
        <w:sectPr>
          <w:footerReference r:id="rId49" w:type="default"/>
          <w:pgSz w:w="11910" w:h="16845"/>
          <w:pgMar w:top="400" w:right="1649" w:bottom="1051" w:left="1494" w:header="0" w:footer="781" w:gutter="0"/>
          <w:cols w:space="720" w:num="1"/>
        </w:sectPr>
      </w:pPr>
    </w:p>
    <w:p w14:paraId="3691B6E7">
      <w:pPr>
        <w:pStyle w:val="2"/>
        <w:spacing w:line="247" w:lineRule="auto"/>
        <w:rPr>
          <w:rFonts w:hint="eastAsia" w:asciiTheme="minorEastAsia" w:hAnsiTheme="minorEastAsia" w:eastAsiaTheme="minorEastAsia" w:cstheme="minorEastAsia"/>
        </w:rPr>
      </w:pPr>
    </w:p>
    <w:p w14:paraId="2339A034">
      <w:pPr>
        <w:pStyle w:val="2"/>
        <w:spacing w:line="247" w:lineRule="auto"/>
        <w:rPr>
          <w:rFonts w:hint="eastAsia" w:asciiTheme="minorEastAsia" w:hAnsiTheme="minorEastAsia" w:eastAsiaTheme="minorEastAsia" w:cstheme="minorEastAsia"/>
        </w:rPr>
      </w:pPr>
    </w:p>
    <w:p w14:paraId="0B6808F1">
      <w:pPr>
        <w:pStyle w:val="2"/>
        <w:spacing w:line="247" w:lineRule="auto"/>
        <w:rPr>
          <w:rFonts w:hint="eastAsia" w:asciiTheme="minorEastAsia" w:hAnsiTheme="minorEastAsia" w:eastAsiaTheme="minorEastAsia" w:cstheme="minorEastAsia"/>
        </w:rPr>
      </w:pPr>
    </w:p>
    <w:p w14:paraId="36F800C8">
      <w:pPr>
        <w:pStyle w:val="2"/>
        <w:spacing w:line="247" w:lineRule="auto"/>
        <w:rPr>
          <w:rFonts w:hint="eastAsia" w:asciiTheme="minorEastAsia" w:hAnsiTheme="minorEastAsia" w:eastAsiaTheme="minorEastAsia" w:cstheme="minorEastAsia"/>
        </w:rPr>
      </w:pPr>
    </w:p>
    <w:p w14:paraId="58A67E5A">
      <w:pPr>
        <w:pStyle w:val="2"/>
        <w:spacing w:line="247" w:lineRule="auto"/>
        <w:rPr>
          <w:rFonts w:hint="eastAsia" w:asciiTheme="minorEastAsia" w:hAnsiTheme="minorEastAsia" w:eastAsiaTheme="minorEastAsia" w:cstheme="minorEastAsia"/>
        </w:rPr>
      </w:pPr>
    </w:p>
    <w:p w14:paraId="1683F71E">
      <w:pPr>
        <w:pStyle w:val="2"/>
        <w:spacing w:line="248" w:lineRule="auto"/>
        <w:rPr>
          <w:rFonts w:hint="eastAsia" w:asciiTheme="minorEastAsia" w:hAnsiTheme="minorEastAsia" w:eastAsiaTheme="minorEastAsia" w:cstheme="minorEastAsia"/>
        </w:rPr>
      </w:pPr>
    </w:p>
    <w:p w14:paraId="5B5BFDA5">
      <w:pPr>
        <w:spacing w:before="78" w:line="220" w:lineRule="auto"/>
        <w:ind w:left="22"/>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附表八：中标通知书</w:t>
      </w:r>
    </w:p>
    <w:p w14:paraId="6B1618D0">
      <w:pPr>
        <w:pStyle w:val="2"/>
        <w:spacing w:line="255" w:lineRule="auto"/>
        <w:rPr>
          <w:rFonts w:hint="eastAsia" w:asciiTheme="minorEastAsia" w:hAnsiTheme="minorEastAsia" w:eastAsiaTheme="minorEastAsia" w:cstheme="minorEastAsia"/>
        </w:rPr>
      </w:pPr>
    </w:p>
    <w:p w14:paraId="4A209FBB">
      <w:pPr>
        <w:pStyle w:val="2"/>
        <w:spacing w:line="256" w:lineRule="auto"/>
        <w:rPr>
          <w:rFonts w:hint="eastAsia" w:asciiTheme="minorEastAsia" w:hAnsiTheme="minorEastAsia" w:eastAsiaTheme="minorEastAsia" w:cstheme="minorEastAsia"/>
        </w:rPr>
      </w:pPr>
    </w:p>
    <w:p w14:paraId="279AD158">
      <w:pPr>
        <w:spacing w:before="91" w:line="223" w:lineRule="auto"/>
        <w:ind w:left="3757"/>
        <w:rPr>
          <w:rFonts w:hint="eastAsia" w:asciiTheme="minorEastAsia" w:hAnsiTheme="minorEastAsia" w:eastAsiaTheme="minorEastAsia" w:cstheme="minorEastAsia"/>
          <w:sz w:val="28"/>
          <w:szCs w:val="28"/>
        </w:rPr>
      </w:pPr>
      <w:bookmarkStart w:id="99" w:name="bookmark249"/>
      <w:bookmarkEnd w:id="99"/>
      <w:r>
        <w:rPr>
          <w:rFonts w:hint="eastAsia" w:asciiTheme="minorEastAsia" w:hAnsiTheme="minorEastAsia" w:eastAsiaTheme="minorEastAsia" w:cstheme="minorEastAsia"/>
          <w:spacing w:val="4"/>
          <w:sz w:val="28"/>
          <w:szCs w:val="28"/>
        </w:rPr>
        <w:t>中标通知书</w:t>
      </w:r>
    </w:p>
    <w:p w14:paraId="3558BE24">
      <w:pPr>
        <w:pStyle w:val="2"/>
        <w:spacing w:line="377" w:lineRule="auto"/>
        <w:rPr>
          <w:rFonts w:hint="eastAsia" w:asciiTheme="minorEastAsia" w:hAnsiTheme="minorEastAsia" w:eastAsiaTheme="minorEastAsia" w:cstheme="minorEastAsia"/>
        </w:rPr>
      </w:pPr>
    </w:p>
    <w:p w14:paraId="4C47E68A">
      <w:pPr>
        <w:spacing w:before="68" w:line="218" w:lineRule="auto"/>
        <w:ind w:left="59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招标编号：</w:t>
      </w:r>
      <w:r>
        <w:rPr>
          <w:rFonts w:hint="eastAsia" w:asciiTheme="minorEastAsia" w:hAnsiTheme="minorEastAsia" w:eastAsiaTheme="minorEastAsia" w:cstheme="minorEastAsia"/>
          <w:sz w:val="21"/>
          <w:szCs w:val="21"/>
          <w:u w:val="single" w:color="auto"/>
        </w:rPr>
        <w:t xml:space="preserve">              </w:t>
      </w:r>
    </w:p>
    <w:p w14:paraId="6DEDD278">
      <w:pPr>
        <w:pStyle w:val="2"/>
        <w:spacing w:line="402" w:lineRule="auto"/>
        <w:rPr>
          <w:rFonts w:hint="eastAsia" w:asciiTheme="minorEastAsia" w:hAnsiTheme="minorEastAsia" w:eastAsiaTheme="minorEastAsia" w:cstheme="minorEastAsia"/>
        </w:rPr>
      </w:pPr>
    </w:p>
    <w:p w14:paraId="22E6D3F4">
      <w:pPr>
        <w:tabs>
          <w:tab w:val="left" w:pos="1576"/>
        </w:tabs>
        <w:spacing w:before="68"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（中标人名称</w:t>
      </w:r>
      <w:r>
        <w:rPr>
          <w:rFonts w:hint="eastAsia" w:asciiTheme="minorEastAsia" w:hAnsiTheme="minorEastAsia" w:eastAsiaTheme="minorEastAsia" w:cstheme="minorEastAsia"/>
          <w:spacing w:val="-54"/>
          <w:w w:val="97"/>
          <w:sz w:val="21"/>
          <w:szCs w:val="21"/>
        </w:rPr>
        <w:t>）：</w:t>
      </w:r>
    </w:p>
    <w:p w14:paraId="5083C430">
      <w:pPr>
        <w:pStyle w:val="2"/>
        <w:spacing w:line="412" w:lineRule="auto"/>
        <w:rPr>
          <w:rFonts w:hint="eastAsia" w:asciiTheme="minorEastAsia" w:hAnsiTheme="minorEastAsia" w:eastAsiaTheme="minorEastAsia" w:cstheme="minorEastAsia"/>
        </w:rPr>
      </w:pPr>
    </w:p>
    <w:p w14:paraId="169EF9C1">
      <w:pPr>
        <w:spacing w:before="69" w:line="423" w:lineRule="auto"/>
        <w:ind w:left="7" w:right="91"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你方于</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（投标日期）所递交的</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1"/>
          <w:sz w:val="21"/>
          <w:szCs w:val="21"/>
        </w:rPr>
        <w:t>标段名称）</w:t>
      </w:r>
      <w:r>
        <w:rPr>
          <w:rFonts w:hint="eastAsia" w:asciiTheme="minorEastAsia" w:hAnsiTheme="minorEastAsia" w:eastAsiaTheme="minorEastAsia" w:cstheme="minorEastAsia"/>
          <w:spacing w:val="-2"/>
          <w:sz w:val="21"/>
          <w:szCs w:val="21"/>
        </w:rPr>
        <w:t>施工投标文件已被我方接受，被确定为中标人。</w:t>
      </w:r>
    </w:p>
    <w:p w14:paraId="7EE8BC22">
      <w:pPr>
        <w:spacing w:line="218" w:lineRule="auto"/>
        <w:ind w:left="4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中标价：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8"/>
          <w:sz w:val="21"/>
          <w:szCs w:val="21"/>
        </w:rPr>
        <w:t>元。</w:t>
      </w:r>
    </w:p>
    <w:p w14:paraId="35632949">
      <w:pPr>
        <w:spacing w:before="232" w:line="220"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工</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6"/>
          <w:sz w:val="21"/>
          <w:szCs w:val="21"/>
        </w:rPr>
        <w:t>期：</w:t>
      </w:r>
      <w:r>
        <w:rPr>
          <w:rFonts w:hint="eastAsia" w:asciiTheme="minorEastAsia" w:hAnsiTheme="minorEastAsia" w:eastAsiaTheme="minorEastAsia" w:cstheme="minorEastAsia"/>
          <w:spacing w:val="-6"/>
          <w:sz w:val="21"/>
          <w:szCs w:val="21"/>
          <w:u w:val="single" w:color="auto"/>
        </w:rPr>
        <w:t xml:space="preserve">                     </w:t>
      </w:r>
      <w:r>
        <w:rPr>
          <w:rFonts w:hint="eastAsia" w:asciiTheme="minorEastAsia" w:hAnsiTheme="minorEastAsia" w:eastAsiaTheme="minorEastAsia" w:cstheme="minorEastAsia"/>
          <w:spacing w:val="-7"/>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7"/>
          <w:sz w:val="21"/>
          <w:szCs w:val="21"/>
        </w:rPr>
        <w:t>日历天。</w:t>
      </w:r>
    </w:p>
    <w:p w14:paraId="4FACA1BD">
      <w:pPr>
        <w:spacing w:before="230" w:line="220"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工程质量：</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4318844A">
      <w:pPr>
        <w:spacing w:before="229"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6"/>
          <w:sz w:val="21"/>
          <w:szCs w:val="21"/>
        </w:rPr>
        <w:t>项目经理</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6"/>
          <w:sz w:val="21"/>
          <w:szCs w:val="21"/>
        </w:rPr>
        <w:t>姓名）。</w:t>
      </w:r>
    </w:p>
    <w:p w14:paraId="55875FBA">
      <w:pPr>
        <w:pStyle w:val="2"/>
        <w:spacing w:line="415" w:lineRule="auto"/>
        <w:rPr>
          <w:rFonts w:hint="eastAsia" w:asciiTheme="minorEastAsia" w:hAnsiTheme="minorEastAsia" w:eastAsiaTheme="minorEastAsia" w:cstheme="minorEastAsia"/>
        </w:rPr>
      </w:pPr>
    </w:p>
    <w:p w14:paraId="457C8B50">
      <w:pPr>
        <w:spacing w:before="69" w:line="422" w:lineRule="auto"/>
        <w:ind w:left="10"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请你方在接到本通知书后的</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1"/>
          <w:sz w:val="21"/>
          <w:szCs w:val="21"/>
        </w:rPr>
        <w:t>日内到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（指定地点）与我方签</w:t>
      </w:r>
      <w:r>
        <w:rPr>
          <w:rFonts w:hint="eastAsia" w:asciiTheme="minorEastAsia" w:hAnsiTheme="minorEastAsia" w:eastAsiaTheme="minorEastAsia" w:cstheme="minorEastAsia"/>
          <w:spacing w:val="-1"/>
          <w:sz w:val="21"/>
          <w:szCs w:val="21"/>
        </w:rPr>
        <w:t>订施工承包合同，在此之前按招标文件第二章“投标人须知”第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1"/>
          <w:sz w:val="21"/>
          <w:szCs w:val="21"/>
        </w:rPr>
        <w:t>7.3</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款规定向我方提交履约担保。</w:t>
      </w:r>
    </w:p>
    <w:p w14:paraId="32A85347">
      <w:pPr>
        <w:spacing w:before="1" w:line="218" w:lineRule="auto"/>
        <w:ind w:left="4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随附的投标文件澄清、说明、补正事项纪要（如果有</w:t>
      </w:r>
      <w:r>
        <w:rPr>
          <w:rFonts w:hint="eastAsia" w:asciiTheme="minorEastAsia" w:hAnsiTheme="minorEastAsia" w:eastAsiaTheme="minorEastAsia" w:cstheme="minorEastAsia"/>
          <w:spacing w:val="8"/>
          <w:sz w:val="21"/>
          <w:szCs w:val="21"/>
        </w:rPr>
        <w:t>），</w:t>
      </w:r>
      <w:r>
        <w:rPr>
          <w:rFonts w:hint="eastAsia" w:asciiTheme="minorEastAsia" w:hAnsiTheme="minorEastAsia" w:eastAsiaTheme="minorEastAsia" w:cstheme="minorEastAsia"/>
          <w:spacing w:val="-5"/>
          <w:sz w:val="21"/>
          <w:szCs w:val="21"/>
        </w:rPr>
        <w:t>是本中标通知书的组成部分。</w:t>
      </w:r>
    </w:p>
    <w:p w14:paraId="45D11DFD">
      <w:pPr>
        <w:spacing w:before="231"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特此通知。</w:t>
      </w:r>
    </w:p>
    <w:p w14:paraId="420C9F39">
      <w:pPr>
        <w:spacing w:before="231" w:line="219" w:lineRule="auto"/>
        <w:ind w:left="4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附：澄清、说明、补正事项纪要</w:t>
      </w:r>
    </w:p>
    <w:p w14:paraId="2F3ECAE3">
      <w:pPr>
        <w:pStyle w:val="2"/>
        <w:spacing w:line="312" w:lineRule="auto"/>
        <w:rPr>
          <w:rFonts w:hint="eastAsia" w:asciiTheme="minorEastAsia" w:hAnsiTheme="minorEastAsia" w:eastAsiaTheme="minorEastAsia" w:cstheme="minorEastAsia"/>
        </w:rPr>
      </w:pPr>
    </w:p>
    <w:p w14:paraId="4A7320E4">
      <w:pPr>
        <w:pStyle w:val="2"/>
        <w:spacing w:line="312" w:lineRule="auto"/>
        <w:rPr>
          <w:rFonts w:hint="eastAsia" w:asciiTheme="minorEastAsia" w:hAnsiTheme="minorEastAsia" w:eastAsiaTheme="minorEastAsia" w:cstheme="minorEastAsia"/>
        </w:rPr>
      </w:pPr>
    </w:p>
    <w:p w14:paraId="65A14C65">
      <w:pPr>
        <w:pStyle w:val="2"/>
        <w:spacing w:line="313" w:lineRule="auto"/>
        <w:rPr>
          <w:rFonts w:hint="eastAsia" w:asciiTheme="minorEastAsia" w:hAnsiTheme="minorEastAsia" w:eastAsiaTheme="minorEastAsia" w:cstheme="minorEastAsia"/>
        </w:rPr>
      </w:pPr>
    </w:p>
    <w:p w14:paraId="2E7E299C">
      <w:pPr>
        <w:spacing w:before="69" w:line="219" w:lineRule="auto"/>
        <w:ind w:left="48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招标人：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（盖单位章）</w:t>
      </w:r>
    </w:p>
    <w:p w14:paraId="673BE054">
      <w:pPr>
        <w:tabs>
          <w:tab w:val="left" w:pos="7014"/>
        </w:tabs>
        <w:spacing w:before="233" w:line="424" w:lineRule="auto"/>
        <w:ind w:left="6172" w:right="195" w:hanging="13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2"/>
          <w:sz w:val="21"/>
          <w:szCs w:val="21"/>
        </w:rPr>
        <w:t>签字）</w:t>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8"/>
          <w:sz w:val="21"/>
          <w:szCs w:val="21"/>
        </w:rPr>
        <w:t>日</w:t>
      </w:r>
    </w:p>
    <w:p w14:paraId="600C37F5">
      <w:pPr>
        <w:pStyle w:val="2"/>
        <w:spacing w:line="404" w:lineRule="auto"/>
        <w:rPr>
          <w:rFonts w:hint="eastAsia" w:asciiTheme="minorEastAsia" w:hAnsiTheme="minorEastAsia" w:eastAsiaTheme="minorEastAsia" w:cstheme="minorEastAsia"/>
        </w:rPr>
      </w:pPr>
    </w:p>
    <w:p w14:paraId="062269F8">
      <w:pPr>
        <w:spacing w:before="69" w:line="219" w:lineRule="auto"/>
        <w:ind w:left="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备注：行政主管部门对中标通知书有备案管理程序的，从其规定。</w:t>
      </w:r>
    </w:p>
    <w:p w14:paraId="0E25CC26">
      <w:pPr>
        <w:spacing w:line="219" w:lineRule="auto"/>
        <w:rPr>
          <w:rFonts w:hint="eastAsia" w:asciiTheme="minorEastAsia" w:hAnsiTheme="minorEastAsia" w:eastAsiaTheme="minorEastAsia" w:cstheme="minorEastAsia"/>
          <w:sz w:val="21"/>
          <w:szCs w:val="21"/>
        </w:rPr>
        <w:sectPr>
          <w:footerReference r:id="rId50" w:type="default"/>
          <w:pgSz w:w="11910" w:h="16845"/>
          <w:pgMar w:top="400" w:right="1454" w:bottom="1051" w:left="1471" w:header="0" w:footer="781" w:gutter="0"/>
          <w:cols w:space="720" w:num="1"/>
        </w:sectPr>
      </w:pPr>
    </w:p>
    <w:p w14:paraId="384E5762">
      <w:pPr>
        <w:pStyle w:val="2"/>
        <w:spacing w:line="247" w:lineRule="auto"/>
        <w:rPr>
          <w:rFonts w:hint="eastAsia" w:asciiTheme="minorEastAsia" w:hAnsiTheme="minorEastAsia" w:eastAsiaTheme="minorEastAsia" w:cstheme="minorEastAsia"/>
        </w:rPr>
      </w:pPr>
    </w:p>
    <w:p w14:paraId="5AD9E38F">
      <w:pPr>
        <w:pStyle w:val="2"/>
        <w:spacing w:line="247" w:lineRule="auto"/>
        <w:rPr>
          <w:rFonts w:hint="eastAsia" w:asciiTheme="minorEastAsia" w:hAnsiTheme="minorEastAsia" w:eastAsiaTheme="minorEastAsia" w:cstheme="minorEastAsia"/>
        </w:rPr>
      </w:pPr>
    </w:p>
    <w:p w14:paraId="397A6055">
      <w:pPr>
        <w:pStyle w:val="2"/>
        <w:spacing w:line="247" w:lineRule="auto"/>
        <w:rPr>
          <w:rFonts w:hint="eastAsia" w:asciiTheme="minorEastAsia" w:hAnsiTheme="minorEastAsia" w:eastAsiaTheme="minorEastAsia" w:cstheme="minorEastAsia"/>
        </w:rPr>
      </w:pPr>
    </w:p>
    <w:p w14:paraId="7470E41A">
      <w:pPr>
        <w:pStyle w:val="2"/>
        <w:spacing w:line="247" w:lineRule="auto"/>
        <w:rPr>
          <w:rFonts w:hint="eastAsia" w:asciiTheme="minorEastAsia" w:hAnsiTheme="minorEastAsia" w:eastAsiaTheme="minorEastAsia" w:cstheme="minorEastAsia"/>
        </w:rPr>
      </w:pPr>
    </w:p>
    <w:p w14:paraId="104DD475">
      <w:pPr>
        <w:pStyle w:val="2"/>
        <w:spacing w:line="247" w:lineRule="auto"/>
        <w:rPr>
          <w:rFonts w:hint="eastAsia" w:asciiTheme="minorEastAsia" w:hAnsiTheme="minorEastAsia" w:eastAsiaTheme="minorEastAsia" w:cstheme="minorEastAsia"/>
        </w:rPr>
      </w:pPr>
    </w:p>
    <w:p w14:paraId="2F5347B8">
      <w:pPr>
        <w:pStyle w:val="2"/>
        <w:spacing w:line="248" w:lineRule="auto"/>
        <w:rPr>
          <w:rFonts w:hint="eastAsia" w:asciiTheme="minorEastAsia" w:hAnsiTheme="minorEastAsia" w:eastAsiaTheme="minorEastAsia" w:cstheme="minorEastAsia"/>
        </w:rPr>
      </w:pPr>
    </w:p>
    <w:p w14:paraId="546D0A2E">
      <w:pPr>
        <w:spacing w:before="78" w:line="220" w:lineRule="auto"/>
        <w:ind w:left="22"/>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附表九：中标结果通知书</w:t>
      </w:r>
    </w:p>
    <w:p w14:paraId="39F0ED46">
      <w:pPr>
        <w:pStyle w:val="2"/>
        <w:spacing w:line="255" w:lineRule="auto"/>
        <w:rPr>
          <w:rFonts w:hint="eastAsia" w:asciiTheme="minorEastAsia" w:hAnsiTheme="minorEastAsia" w:eastAsiaTheme="minorEastAsia" w:cstheme="minorEastAsia"/>
        </w:rPr>
      </w:pPr>
    </w:p>
    <w:p w14:paraId="6772886D">
      <w:pPr>
        <w:pStyle w:val="2"/>
        <w:spacing w:line="256" w:lineRule="auto"/>
        <w:rPr>
          <w:rFonts w:hint="eastAsia" w:asciiTheme="minorEastAsia" w:hAnsiTheme="minorEastAsia" w:eastAsiaTheme="minorEastAsia" w:cstheme="minorEastAsia"/>
        </w:rPr>
      </w:pPr>
    </w:p>
    <w:p w14:paraId="7AF1A966">
      <w:pPr>
        <w:spacing w:before="91" w:line="223" w:lineRule="auto"/>
        <w:ind w:left="3472"/>
        <w:rPr>
          <w:rFonts w:hint="eastAsia" w:asciiTheme="minorEastAsia" w:hAnsiTheme="minorEastAsia" w:eastAsiaTheme="minorEastAsia" w:cstheme="minorEastAsia"/>
          <w:sz w:val="28"/>
          <w:szCs w:val="28"/>
        </w:rPr>
      </w:pPr>
      <w:bookmarkStart w:id="100" w:name="bookmark250"/>
      <w:bookmarkEnd w:id="100"/>
      <w:r>
        <w:rPr>
          <w:rFonts w:hint="eastAsia" w:asciiTheme="minorEastAsia" w:hAnsiTheme="minorEastAsia" w:eastAsiaTheme="minorEastAsia" w:cstheme="minorEastAsia"/>
          <w:spacing w:val="2"/>
          <w:sz w:val="28"/>
          <w:szCs w:val="28"/>
        </w:rPr>
        <w:t>中标结果通知书</w:t>
      </w:r>
    </w:p>
    <w:p w14:paraId="6FD2C8AB">
      <w:pPr>
        <w:pStyle w:val="2"/>
        <w:spacing w:line="377" w:lineRule="auto"/>
        <w:rPr>
          <w:rFonts w:hint="eastAsia" w:asciiTheme="minorEastAsia" w:hAnsiTheme="minorEastAsia" w:eastAsiaTheme="minorEastAsia" w:cstheme="minorEastAsia"/>
        </w:rPr>
      </w:pPr>
    </w:p>
    <w:p w14:paraId="101609ED">
      <w:pPr>
        <w:tabs>
          <w:tab w:val="left" w:pos="2313"/>
        </w:tabs>
        <w:spacing w:before="68"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15"/>
          <w:sz w:val="21"/>
          <w:szCs w:val="21"/>
        </w:rPr>
        <w:t>（未中标人名称</w:t>
      </w:r>
      <w:r>
        <w:rPr>
          <w:rFonts w:hint="eastAsia" w:asciiTheme="minorEastAsia" w:hAnsiTheme="minorEastAsia" w:eastAsiaTheme="minorEastAsia" w:cstheme="minorEastAsia"/>
          <w:spacing w:val="-6"/>
          <w:sz w:val="21"/>
          <w:szCs w:val="21"/>
        </w:rPr>
        <w:t>）：</w:t>
      </w:r>
    </w:p>
    <w:p w14:paraId="69DE8651">
      <w:pPr>
        <w:pStyle w:val="2"/>
        <w:spacing w:line="414" w:lineRule="auto"/>
        <w:rPr>
          <w:rFonts w:hint="eastAsia" w:asciiTheme="minorEastAsia" w:hAnsiTheme="minorEastAsia" w:eastAsiaTheme="minorEastAsia" w:cstheme="minorEastAsia"/>
        </w:rPr>
      </w:pPr>
    </w:p>
    <w:p w14:paraId="44723EDA">
      <w:pPr>
        <w:spacing w:before="68" w:line="424" w:lineRule="auto"/>
        <w:ind w:left="8" w:firstLine="42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我方已接受</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（中标人名称）于</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（投标日期）所递交的</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（项目名称）</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（标段名称）施工投</w:t>
      </w:r>
      <w:r>
        <w:rPr>
          <w:rFonts w:hint="eastAsia" w:asciiTheme="minorEastAsia" w:hAnsiTheme="minorEastAsia" w:eastAsiaTheme="minorEastAsia" w:cstheme="minorEastAsia"/>
          <w:spacing w:val="-1"/>
          <w:sz w:val="21"/>
          <w:szCs w:val="21"/>
        </w:rPr>
        <w:t>标文件，确定</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（中标人</w:t>
      </w:r>
      <w:r>
        <w:rPr>
          <w:rFonts w:hint="eastAsia" w:asciiTheme="minorEastAsia" w:hAnsiTheme="minorEastAsia" w:eastAsiaTheme="minorEastAsia" w:cstheme="minorEastAsia"/>
          <w:spacing w:val="-4"/>
          <w:sz w:val="21"/>
          <w:szCs w:val="21"/>
        </w:rPr>
        <w:t>名称）为中标人。</w:t>
      </w:r>
    </w:p>
    <w:p w14:paraId="4299FDE3">
      <w:pPr>
        <w:spacing w:before="249"/>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感谢你单位对我方工作的大力支持</w:t>
      </w:r>
      <w:r>
        <w:rPr>
          <w:rFonts w:hint="eastAsia" w:asciiTheme="minorEastAsia" w:hAnsiTheme="minorEastAsia" w:eastAsiaTheme="minorEastAsia" w:cstheme="minorEastAsia"/>
          <w:spacing w:val="-1"/>
          <w:sz w:val="21"/>
          <w:szCs w:val="21"/>
          <w:lang w:eastAsia="zh-CN"/>
        </w:rPr>
        <w:t>！</w:t>
      </w:r>
    </w:p>
    <w:p w14:paraId="25E92DFC">
      <w:pPr>
        <w:pStyle w:val="2"/>
        <w:spacing w:line="292" w:lineRule="auto"/>
        <w:rPr>
          <w:rFonts w:hint="eastAsia" w:asciiTheme="minorEastAsia" w:hAnsiTheme="minorEastAsia" w:eastAsiaTheme="minorEastAsia" w:cstheme="minorEastAsia"/>
        </w:rPr>
      </w:pPr>
    </w:p>
    <w:p w14:paraId="1F33DB77">
      <w:pPr>
        <w:pStyle w:val="2"/>
        <w:spacing w:line="292" w:lineRule="auto"/>
        <w:rPr>
          <w:rFonts w:hint="eastAsia" w:asciiTheme="minorEastAsia" w:hAnsiTheme="minorEastAsia" w:eastAsiaTheme="minorEastAsia" w:cstheme="minorEastAsia"/>
        </w:rPr>
      </w:pPr>
    </w:p>
    <w:p w14:paraId="3D2DCE70">
      <w:pPr>
        <w:pStyle w:val="2"/>
        <w:spacing w:line="292" w:lineRule="auto"/>
        <w:rPr>
          <w:rFonts w:hint="eastAsia" w:asciiTheme="minorEastAsia" w:hAnsiTheme="minorEastAsia" w:eastAsiaTheme="minorEastAsia" w:cstheme="minorEastAsia"/>
        </w:rPr>
      </w:pPr>
    </w:p>
    <w:p w14:paraId="1A48CA9A">
      <w:pPr>
        <w:pStyle w:val="2"/>
        <w:spacing w:line="292" w:lineRule="auto"/>
        <w:rPr>
          <w:rFonts w:hint="eastAsia" w:asciiTheme="minorEastAsia" w:hAnsiTheme="minorEastAsia" w:eastAsiaTheme="minorEastAsia" w:cstheme="minorEastAsia"/>
        </w:rPr>
      </w:pPr>
    </w:p>
    <w:p w14:paraId="4C8928F2">
      <w:pPr>
        <w:spacing w:before="68" w:line="219" w:lineRule="auto"/>
        <w:ind w:left="5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招标人：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（盖单位章）</w:t>
      </w:r>
    </w:p>
    <w:p w14:paraId="238055FD">
      <w:pPr>
        <w:tabs>
          <w:tab w:val="left" w:pos="6592"/>
        </w:tabs>
        <w:spacing w:before="232" w:line="424" w:lineRule="auto"/>
        <w:ind w:left="5857" w:right="139" w:hanging="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2"/>
          <w:sz w:val="21"/>
          <w:szCs w:val="21"/>
        </w:rPr>
        <w:t>签字）</w:t>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8"/>
          <w:sz w:val="21"/>
          <w:szCs w:val="21"/>
        </w:rPr>
        <w:t>日</w:t>
      </w:r>
    </w:p>
    <w:p w14:paraId="770E69BE">
      <w:pPr>
        <w:spacing w:line="424" w:lineRule="auto"/>
        <w:rPr>
          <w:rFonts w:hint="eastAsia" w:asciiTheme="minorEastAsia" w:hAnsiTheme="minorEastAsia" w:eastAsiaTheme="minorEastAsia" w:cstheme="minorEastAsia"/>
          <w:sz w:val="21"/>
          <w:szCs w:val="21"/>
        </w:rPr>
        <w:sectPr>
          <w:footerReference r:id="rId51" w:type="default"/>
          <w:pgSz w:w="11910" w:h="16845"/>
          <w:pgMar w:top="400" w:right="1510" w:bottom="1051" w:left="1471" w:header="0" w:footer="781" w:gutter="0"/>
          <w:cols w:space="720" w:num="1"/>
        </w:sectPr>
      </w:pPr>
    </w:p>
    <w:p w14:paraId="3DD26D65">
      <w:pPr>
        <w:pStyle w:val="2"/>
        <w:spacing w:line="247" w:lineRule="auto"/>
        <w:rPr>
          <w:rFonts w:hint="eastAsia" w:asciiTheme="minorEastAsia" w:hAnsiTheme="minorEastAsia" w:eastAsiaTheme="minorEastAsia" w:cstheme="minorEastAsia"/>
        </w:rPr>
      </w:pPr>
    </w:p>
    <w:p w14:paraId="2FFB1339">
      <w:pPr>
        <w:pStyle w:val="2"/>
        <w:spacing w:line="247" w:lineRule="auto"/>
        <w:rPr>
          <w:rFonts w:hint="eastAsia" w:asciiTheme="minorEastAsia" w:hAnsiTheme="minorEastAsia" w:eastAsiaTheme="minorEastAsia" w:cstheme="minorEastAsia"/>
        </w:rPr>
      </w:pPr>
    </w:p>
    <w:p w14:paraId="70E18D0B">
      <w:pPr>
        <w:pStyle w:val="2"/>
        <w:spacing w:line="247" w:lineRule="auto"/>
        <w:rPr>
          <w:rFonts w:hint="eastAsia" w:asciiTheme="minorEastAsia" w:hAnsiTheme="minorEastAsia" w:eastAsiaTheme="minorEastAsia" w:cstheme="minorEastAsia"/>
        </w:rPr>
      </w:pPr>
    </w:p>
    <w:p w14:paraId="401C2D20">
      <w:pPr>
        <w:pStyle w:val="2"/>
        <w:spacing w:line="247" w:lineRule="auto"/>
        <w:rPr>
          <w:rFonts w:hint="eastAsia" w:asciiTheme="minorEastAsia" w:hAnsiTheme="minorEastAsia" w:eastAsiaTheme="minorEastAsia" w:cstheme="minorEastAsia"/>
        </w:rPr>
      </w:pPr>
    </w:p>
    <w:p w14:paraId="6D7CE27E">
      <w:pPr>
        <w:pStyle w:val="2"/>
        <w:spacing w:line="247" w:lineRule="auto"/>
        <w:rPr>
          <w:rFonts w:hint="eastAsia" w:asciiTheme="minorEastAsia" w:hAnsiTheme="minorEastAsia" w:eastAsiaTheme="minorEastAsia" w:cstheme="minorEastAsia"/>
        </w:rPr>
      </w:pPr>
    </w:p>
    <w:p w14:paraId="7DAC0B66">
      <w:pPr>
        <w:pStyle w:val="2"/>
        <w:spacing w:line="248" w:lineRule="auto"/>
        <w:rPr>
          <w:rFonts w:hint="eastAsia" w:asciiTheme="minorEastAsia" w:hAnsiTheme="minorEastAsia" w:eastAsiaTheme="minorEastAsia" w:cstheme="minorEastAsia"/>
        </w:rPr>
      </w:pPr>
    </w:p>
    <w:p w14:paraId="6004A948">
      <w:pPr>
        <w:spacing w:before="78" w:line="219" w:lineRule="auto"/>
        <w:ind w:left="22"/>
        <w:outlineLvl w:val="1"/>
        <w:rPr>
          <w:rFonts w:hint="eastAsia" w:asciiTheme="minorEastAsia" w:hAnsiTheme="minorEastAsia" w:eastAsiaTheme="minorEastAsia" w:cstheme="minorEastAsia"/>
          <w:sz w:val="24"/>
          <w:szCs w:val="24"/>
        </w:rPr>
      </w:pPr>
      <w:bookmarkStart w:id="101" w:name="bookmark84"/>
      <w:bookmarkEnd w:id="101"/>
      <w:r>
        <w:rPr>
          <w:rFonts w:hint="eastAsia" w:asciiTheme="minorEastAsia" w:hAnsiTheme="minorEastAsia" w:eastAsiaTheme="minorEastAsia" w:cstheme="minorEastAsia"/>
          <w:spacing w:val="-3"/>
          <w:sz w:val="24"/>
          <w:szCs w:val="24"/>
        </w:rPr>
        <w:t>附表十：您议函</w:t>
      </w:r>
    </w:p>
    <w:p w14:paraId="506A3CFF">
      <w:pPr>
        <w:pStyle w:val="2"/>
        <w:spacing w:line="251" w:lineRule="auto"/>
        <w:rPr>
          <w:rFonts w:hint="eastAsia" w:asciiTheme="minorEastAsia" w:hAnsiTheme="minorEastAsia" w:eastAsiaTheme="minorEastAsia" w:cstheme="minorEastAsia"/>
        </w:rPr>
      </w:pPr>
    </w:p>
    <w:p w14:paraId="5410F3DD">
      <w:pPr>
        <w:pStyle w:val="2"/>
        <w:spacing w:line="251" w:lineRule="auto"/>
        <w:rPr>
          <w:rFonts w:hint="eastAsia" w:asciiTheme="minorEastAsia" w:hAnsiTheme="minorEastAsia" w:eastAsiaTheme="minorEastAsia" w:cstheme="minorEastAsia"/>
        </w:rPr>
      </w:pPr>
    </w:p>
    <w:p w14:paraId="3B6B09CD">
      <w:pPr>
        <w:pStyle w:val="2"/>
        <w:spacing w:line="251" w:lineRule="auto"/>
        <w:rPr>
          <w:rFonts w:hint="eastAsia" w:asciiTheme="minorEastAsia" w:hAnsiTheme="minorEastAsia" w:eastAsiaTheme="minorEastAsia" w:cstheme="minorEastAsia"/>
        </w:rPr>
      </w:pPr>
    </w:p>
    <w:p w14:paraId="2A17C6DA">
      <w:pPr>
        <w:pStyle w:val="2"/>
        <w:spacing w:line="252" w:lineRule="auto"/>
        <w:rPr>
          <w:rFonts w:hint="eastAsia" w:asciiTheme="minorEastAsia" w:hAnsiTheme="minorEastAsia" w:eastAsiaTheme="minorEastAsia" w:cstheme="minorEastAsia"/>
        </w:rPr>
      </w:pPr>
    </w:p>
    <w:p w14:paraId="260BD6BF">
      <w:pPr>
        <w:spacing w:before="91" w:line="222" w:lineRule="auto"/>
        <w:ind w:left="4026"/>
        <w:rPr>
          <w:rFonts w:hint="eastAsia" w:asciiTheme="minorEastAsia" w:hAnsiTheme="minorEastAsia" w:eastAsiaTheme="minorEastAsia" w:cstheme="minorEastAsia"/>
          <w:sz w:val="28"/>
          <w:szCs w:val="28"/>
        </w:rPr>
      </w:pPr>
      <w:bookmarkStart w:id="102" w:name="bookmark251"/>
      <w:bookmarkEnd w:id="102"/>
      <w:r>
        <w:rPr>
          <w:rFonts w:hint="eastAsia" w:asciiTheme="minorEastAsia" w:hAnsiTheme="minorEastAsia" w:eastAsiaTheme="minorEastAsia" w:cstheme="minorEastAsia"/>
          <w:spacing w:val="9"/>
          <w:sz w:val="28"/>
          <w:szCs w:val="28"/>
        </w:rPr>
        <w:t>您议函</w:t>
      </w:r>
    </w:p>
    <w:p w14:paraId="3F08C631">
      <w:pPr>
        <w:pStyle w:val="2"/>
        <w:spacing w:line="452" w:lineRule="auto"/>
        <w:rPr>
          <w:rFonts w:hint="eastAsia" w:asciiTheme="minorEastAsia" w:hAnsiTheme="minorEastAsia" w:eastAsiaTheme="minorEastAsia" w:cstheme="minorEastAsia"/>
        </w:rPr>
      </w:pPr>
    </w:p>
    <w:p w14:paraId="7AFCEBAA">
      <w:pPr>
        <w:tabs>
          <w:tab w:val="left" w:pos="1996"/>
        </w:tabs>
        <w:spacing w:before="68" w:line="363" w:lineRule="auto"/>
        <w:ind w:right="105" w:firstLine="69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编号：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34"/>
          <w:sz w:val="21"/>
          <w:szCs w:val="21"/>
          <w:lang w:eastAsia="zh-CN"/>
        </w:rPr>
        <w:t>（</w:t>
      </w:r>
      <w:r>
        <w:rPr>
          <w:rFonts w:hint="eastAsia" w:asciiTheme="minorEastAsia" w:hAnsiTheme="minorEastAsia" w:eastAsiaTheme="minorEastAsia" w:cstheme="minorEastAsia"/>
          <w:spacing w:val="-2"/>
          <w:sz w:val="21"/>
          <w:szCs w:val="21"/>
        </w:rPr>
        <w:t>招标人名称</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p>
    <w:p w14:paraId="526FA8C7">
      <w:pPr>
        <w:spacing w:before="1" w:line="356" w:lineRule="auto"/>
        <w:ind w:left="9"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我方已研究（看到）你方发出的</w:t>
      </w:r>
      <w:r>
        <w:rPr>
          <w:rFonts w:hint="eastAsia" w:asciiTheme="minorEastAsia" w:hAnsiTheme="minorEastAsia" w:eastAsiaTheme="minorEastAsia" w:cstheme="minorEastAsia"/>
          <w:spacing w:val="6"/>
          <w:sz w:val="21"/>
          <w:szCs w:val="21"/>
          <w:u w:val="single" w:color="auto"/>
        </w:rPr>
        <w:t xml:space="preserve">                 </w:t>
      </w:r>
      <w:r>
        <w:rPr>
          <w:rFonts w:hint="eastAsia" w:asciiTheme="minorEastAsia" w:hAnsiTheme="minorEastAsia" w:eastAsiaTheme="minorEastAsia" w:cstheme="minorEastAsia"/>
          <w:sz w:val="21"/>
          <w:szCs w:val="21"/>
        </w:rPr>
        <w:t xml:space="preserve"> （项目名称</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rPr>
        <w:t>标段名称</w:t>
      </w:r>
      <w:r>
        <w:rPr>
          <w:rFonts w:hint="eastAsia" w:asciiTheme="minorEastAsia" w:hAnsiTheme="minorEastAsia" w:eastAsiaTheme="minorEastAsia" w:cstheme="minorEastAsia"/>
          <w:spacing w:val="-1"/>
          <w:sz w:val="21"/>
          <w:szCs w:val="21"/>
        </w:rPr>
        <w:t>）施工</w:t>
      </w:r>
      <w:r>
        <w:rPr>
          <w:rFonts w:hint="eastAsia" w:asciiTheme="minorEastAsia" w:hAnsiTheme="minorEastAsia" w:eastAsiaTheme="minorEastAsia" w:cstheme="minorEastAsia"/>
          <w:spacing w:val="-5"/>
          <w:sz w:val="21"/>
          <w:szCs w:val="21"/>
        </w:rPr>
        <w:t>招标文件（或评标结果公示</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5"/>
          <w:sz w:val="21"/>
          <w:szCs w:val="21"/>
        </w:rPr>
        <w:t>现对下列问题提出异议，请予以解释：</w:t>
      </w:r>
    </w:p>
    <w:p w14:paraId="15EA9E79">
      <w:pPr>
        <w:spacing w:line="292" w:lineRule="exact"/>
        <w:ind w:left="8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position w:val="2"/>
          <w:sz w:val="21"/>
          <w:szCs w:val="21"/>
        </w:rPr>
        <w:t>1.</w:t>
      </w:r>
      <w:r>
        <w:rPr>
          <w:rFonts w:hint="eastAsia" w:asciiTheme="minorEastAsia" w:hAnsiTheme="minorEastAsia" w:eastAsiaTheme="minorEastAsia" w:cstheme="minorEastAsia"/>
          <w:spacing w:val="-3"/>
          <w:position w:val="2"/>
          <w:sz w:val="21"/>
          <w:szCs w:val="21"/>
        </w:rPr>
        <w:t>……</w:t>
      </w:r>
    </w:p>
    <w:p w14:paraId="57FC6954">
      <w:pPr>
        <w:spacing w:before="127" w:line="293" w:lineRule="exact"/>
        <w:ind w:left="85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2"/>
          <w:sz w:val="21"/>
          <w:szCs w:val="21"/>
        </w:rPr>
        <w:t>2.</w:t>
      </w:r>
      <w:r>
        <w:rPr>
          <w:rFonts w:hint="eastAsia" w:asciiTheme="minorEastAsia" w:hAnsiTheme="minorEastAsia" w:eastAsiaTheme="minorEastAsia" w:cstheme="minorEastAsia"/>
          <w:spacing w:val="-2"/>
          <w:position w:val="2"/>
          <w:sz w:val="21"/>
          <w:szCs w:val="21"/>
        </w:rPr>
        <w:t>……</w:t>
      </w:r>
    </w:p>
    <w:p w14:paraId="6DC3806F">
      <w:pPr>
        <w:pStyle w:val="2"/>
        <w:spacing w:line="432" w:lineRule="auto"/>
        <w:rPr>
          <w:rFonts w:hint="eastAsia" w:asciiTheme="minorEastAsia" w:hAnsiTheme="minorEastAsia" w:eastAsiaTheme="minorEastAsia" w:cstheme="minorEastAsia"/>
        </w:rPr>
      </w:pPr>
    </w:p>
    <w:p w14:paraId="75058DC0">
      <w:pPr>
        <w:spacing w:before="69" w:line="227" w:lineRule="auto"/>
        <w:ind w:left="358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投标人或利害关系人：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83"/>
          <w:sz w:val="21"/>
          <w:szCs w:val="21"/>
        </w:rPr>
        <w:t xml:space="preserve"> </w:t>
      </w:r>
      <w:r>
        <w:rPr>
          <w:rFonts w:hint="eastAsia" w:asciiTheme="minorEastAsia" w:hAnsiTheme="minorEastAsia" w:eastAsiaTheme="minorEastAsia" w:cstheme="minorEastAsia"/>
          <w:spacing w:val="-83"/>
          <w:sz w:val="21"/>
          <w:szCs w:val="21"/>
          <w:lang w:eastAsia="zh-CN"/>
        </w:rPr>
        <w:t>（</w:t>
      </w:r>
      <w:r>
        <w:rPr>
          <w:rFonts w:hint="eastAsia" w:asciiTheme="minorEastAsia" w:hAnsiTheme="minorEastAsia" w:eastAsiaTheme="minorEastAsia" w:cstheme="minorEastAsia"/>
          <w:spacing w:val="-1"/>
          <w:sz w:val="21"/>
          <w:szCs w:val="21"/>
        </w:rPr>
        <w:t>盖单位章</w:t>
      </w:r>
      <w:r>
        <w:rPr>
          <w:rFonts w:hint="eastAsia" w:asciiTheme="minorEastAsia" w:hAnsiTheme="minorEastAsia" w:eastAsiaTheme="minorEastAsia" w:cstheme="minorEastAsia"/>
          <w:spacing w:val="-1"/>
          <w:sz w:val="21"/>
          <w:szCs w:val="21"/>
          <w:lang w:eastAsia="zh-CN"/>
        </w:rPr>
        <w:t>）</w:t>
      </w:r>
    </w:p>
    <w:p w14:paraId="4B9F0B06">
      <w:pPr>
        <w:tabs>
          <w:tab w:val="left" w:pos="6832"/>
        </w:tabs>
        <w:spacing w:before="147" w:line="344" w:lineRule="auto"/>
        <w:ind w:left="5781" w:right="611" w:hanging="219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法定代表人：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75"/>
          <w:sz w:val="21"/>
          <w:szCs w:val="21"/>
        </w:rPr>
        <w:t xml:space="preserve"> </w:t>
      </w:r>
      <w:r>
        <w:rPr>
          <w:rFonts w:hint="eastAsia" w:asciiTheme="minorEastAsia" w:hAnsiTheme="minorEastAsia" w:eastAsiaTheme="minorEastAsia" w:cstheme="minorEastAsia"/>
          <w:spacing w:val="-75"/>
          <w:sz w:val="21"/>
          <w:szCs w:val="21"/>
          <w:lang w:eastAsia="zh-CN"/>
        </w:rPr>
        <w:t>（</w:t>
      </w:r>
      <w:r>
        <w:rPr>
          <w:rFonts w:hint="eastAsia" w:asciiTheme="minorEastAsia" w:hAnsiTheme="minorEastAsia" w:eastAsiaTheme="minorEastAsia" w:cstheme="minorEastAsia"/>
          <w:spacing w:val="-1"/>
          <w:sz w:val="21"/>
          <w:szCs w:val="21"/>
        </w:rPr>
        <w:t>签字</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23"/>
          <w:sz w:val="21"/>
          <w:szCs w:val="21"/>
        </w:rPr>
        <w:t>年</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23"/>
          <w:sz w:val="21"/>
          <w:szCs w:val="21"/>
        </w:rPr>
        <w:t>月</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23"/>
          <w:sz w:val="21"/>
          <w:szCs w:val="21"/>
        </w:rPr>
        <w:t>日</w:t>
      </w:r>
    </w:p>
    <w:p w14:paraId="46A49C81">
      <w:pPr>
        <w:spacing w:before="283"/>
        <w:ind w:left="637" w:right="28" w:hanging="6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备注：投标人或利害关系人对招标文件的内容或对评标结果有异议，要求招</w:t>
      </w:r>
      <w:r>
        <w:rPr>
          <w:rFonts w:hint="eastAsia" w:asciiTheme="minorEastAsia" w:hAnsiTheme="minorEastAsia" w:eastAsiaTheme="minorEastAsia" w:cstheme="minorEastAsia"/>
          <w:spacing w:val="1"/>
          <w:sz w:val="21"/>
          <w:szCs w:val="21"/>
        </w:rPr>
        <w:t>标人解释的，适用本</w:t>
      </w:r>
      <w:r>
        <w:rPr>
          <w:rFonts w:hint="eastAsia" w:asciiTheme="minorEastAsia" w:hAnsiTheme="minorEastAsia" w:eastAsiaTheme="minorEastAsia" w:cstheme="minorEastAsia"/>
          <w:spacing w:val="-9"/>
          <w:sz w:val="21"/>
          <w:szCs w:val="21"/>
        </w:rPr>
        <w:t>格式。</w:t>
      </w:r>
    </w:p>
    <w:p w14:paraId="5AA27BD7">
      <w:pPr>
        <w:rPr>
          <w:rFonts w:hint="eastAsia" w:asciiTheme="minorEastAsia" w:hAnsiTheme="minorEastAsia" w:eastAsiaTheme="minorEastAsia" w:cstheme="minorEastAsia"/>
          <w:sz w:val="21"/>
          <w:szCs w:val="21"/>
        </w:rPr>
        <w:sectPr>
          <w:footerReference r:id="rId52" w:type="default"/>
          <w:pgSz w:w="11910" w:h="16845"/>
          <w:pgMar w:top="400" w:right="1501" w:bottom="1051" w:left="1471" w:header="0" w:footer="781" w:gutter="0"/>
          <w:cols w:space="720" w:num="1"/>
        </w:sectPr>
      </w:pPr>
    </w:p>
    <w:p w14:paraId="69426AEE">
      <w:pPr>
        <w:pStyle w:val="2"/>
        <w:spacing w:line="247" w:lineRule="auto"/>
        <w:rPr>
          <w:rFonts w:hint="eastAsia" w:asciiTheme="minorEastAsia" w:hAnsiTheme="minorEastAsia" w:eastAsiaTheme="minorEastAsia" w:cstheme="minorEastAsia"/>
        </w:rPr>
      </w:pPr>
    </w:p>
    <w:p w14:paraId="3687A1AF">
      <w:pPr>
        <w:pStyle w:val="2"/>
        <w:spacing w:line="247" w:lineRule="auto"/>
        <w:rPr>
          <w:rFonts w:hint="eastAsia" w:asciiTheme="minorEastAsia" w:hAnsiTheme="minorEastAsia" w:eastAsiaTheme="minorEastAsia" w:cstheme="minorEastAsia"/>
        </w:rPr>
      </w:pPr>
    </w:p>
    <w:p w14:paraId="616E2DCD">
      <w:pPr>
        <w:pStyle w:val="2"/>
        <w:spacing w:line="247" w:lineRule="auto"/>
        <w:rPr>
          <w:rFonts w:hint="eastAsia" w:asciiTheme="minorEastAsia" w:hAnsiTheme="minorEastAsia" w:eastAsiaTheme="minorEastAsia" w:cstheme="minorEastAsia"/>
        </w:rPr>
      </w:pPr>
    </w:p>
    <w:p w14:paraId="5F895662">
      <w:pPr>
        <w:pStyle w:val="2"/>
        <w:spacing w:line="247" w:lineRule="auto"/>
        <w:rPr>
          <w:rFonts w:hint="eastAsia" w:asciiTheme="minorEastAsia" w:hAnsiTheme="minorEastAsia" w:eastAsiaTheme="minorEastAsia" w:cstheme="minorEastAsia"/>
        </w:rPr>
      </w:pPr>
    </w:p>
    <w:p w14:paraId="47983944">
      <w:pPr>
        <w:pStyle w:val="2"/>
        <w:spacing w:line="247" w:lineRule="auto"/>
        <w:rPr>
          <w:rFonts w:hint="eastAsia" w:asciiTheme="minorEastAsia" w:hAnsiTheme="minorEastAsia" w:eastAsiaTheme="minorEastAsia" w:cstheme="minorEastAsia"/>
        </w:rPr>
      </w:pPr>
    </w:p>
    <w:p w14:paraId="4F0FBC36">
      <w:pPr>
        <w:pStyle w:val="2"/>
        <w:spacing w:line="248" w:lineRule="auto"/>
        <w:rPr>
          <w:rFonts w:hint="eastAsia" w:asciiTheme="minorEastAsia" w:hAnsiTheme="minorEastAsia" w:eastAsiaTheme="minorEastAsia" w:cstheme="minorEastAsia"/>
        </w:rPr>
      </w:pPr>
    </w:p>
    <w:p w14:paraId="4ACDBBDB">
      <w:pPr>
        <w:spacing w:before="78" w:line="219" w:lineRule="auto"/>
        <w:ind w:left="22"/>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附表十一：异议答复函</w:t>
      </w:r>
    </w:p>
    <w:p w14:paraId="5926C7F2">
      <w:pPr>
        <w:pStyle w:val="2"/>
        <w:spacing w:line="251" w:lineRule="auto"/>
        <w:rPr>
          <w:rFonts w:hint="eastAsia" w:asciiTheme="minorEastAsia" w:hAnsiTheme="minorEastAsia" w:eastAsiaTheme="minorEastAsia" w:cstheme="minorEastAsia"/>
        </w:rPr>
      </w:pPr>
    </w:p>
    <w:p w14:paraId="62C82E4B">
      <w:pPr>
        <w:pStyle w:val="2"/>
        <w:spacing w:line="251" w:lineRule="auto"/>
        <w:rPr>
          <w:rFonts w:hint="eastAsia" w:asciiTheme="minorEastAsia" w:hAnsiTheme="minorEastAsia" w:eastAsiaTheme="minorEastAsia" w:cstheme="minorEastAsia"/>
        </w:rPr>
      </w:pPr>
    </w:p>
    <w:p w14:paraId="7F0E16DF">
      <w:pPr>
        <w:pStyle w:val="2"/>
        <w:spacing w:line="251" w:lineRule="auto"/>
        <w:rPr>
          <w:rFonts w:hint="eastAsia" w:asciiTheme="minorEastAsia" w:hAnsiTheme="minorEastAsia" w:eastAsiaTheme="minorEastAsia" w:cstheme="minorEastAsia"/>
        </w:rPr>
      </w:pPr>
    </w:p>
    <w:p w14:paraId="49FA3CBD">
      <w:pPr>
        <w:pStyle w:val="2"/>
        <w:spacing w:line="252" w:lineRule="auto"/>
        <w:rPr>
          <w:rFonts w:hint="eastAsia" w:asciiTheme="minorEastAsia" w:hAnsiTheme="minorEastAsia" w:eastAsiaTheme="minorEastAsia" w:cstheme="minorEastAsia"/>
        </w:rPr>
      </w:pPr>
    </w:p>
    <w:p w14:paraId="4F4914B6">
      <w:pPr>
        <w:spacing w:before="91" w:line="222" w:lineRule="auto"/>
        <w:ind w:left="3741"/>
        <w:rPr>
          <w:rFonts w:hint="eastAsia" w:asciiTheme="minorEastAsia" w:hAnsiTheme="minorEastAsia" w:eastAsiaTheme="minorEastAsia" w:cstheme="minorEastAsia"/>
          <w:sz w:val="28"/>
          <w:szCs w:val="28"/>
        </w:rPr>
      </w:pPr>
      <w:bookmarkStart w:id="103" w:name="bookmark252"/>
      <w:bookmarkEnd w:id="103"/>
      <w:r>
        <w:rPr>
          <w:rFonts w:hint="eastAsia" w:asciiTheme="minorEastAsia" w:hAnsiTheme="minorEastAsia" w:eastAsiaTheme="minorEastAsia" w:cstheme="minorEastAsia"/>
          <w:spacing w:val="7"/>
          <w:sz w:val="28"/>
          <w:szCs w:val="28"/>
        </w:rPr>
        <w:t>异议答复函</w:t>
      </w:r>
    </w:p>
    <w:p w14:paraId="724C5351">
      <w:pPr>
        <w:pStyle w:val="2"/>
        <w:spacing w:line="451" w:lineRule="auto"/>
        <w:rPr>
          <w:rFonts w:hint="eastAsia" w:asciiTheme="minorEastAsia" w:hAnsiTheme="minorEastAsia" w:eastAsiaTheme="minorEastAsia" w:cstheme="minorEastAsia"/>
        </w:rPr>
      </w:pPr>
    </w:p>
    <w:p w14:paraId="6CF8D982">
      <w:pPr>
        <w:spacing w:before="69" w:line="220" w:lineRule="auto"/>
        <w:ind w:left="65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编号：</w:t>
      </w:r>
      <w:r>
        <w:rPr>
          <w:rFonts w:hint="eastAsia" w:asciiTheme="minorEastAsia" w:hAnsiTheme="minorEastAsia" w:eastAsiaTheme="minorEastAsia" w:cstheme="minorEastAsia"/>
          <w:sz w:val="21"/>
          <w:szCs w:val="21"/>
          <w:u w:val="single" w:color="auto"/>
        </w:rPr>
        <w:t xml:space="preserve">             </w:t>
      </w:r>
    </w:p>
    <w:p w14:paraId="5ECA4A9C">
      <w:pPr>
        <w:tabs>
          <w:tab w:val="left" w:pos="1996"/>
        </w:tabs>
        <w:spacing w:before="170" w:line="227"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1"/>
          <w:sz w:val="21"/>
          <w:szCs w:val="21"/>
          <w:lang w:eastAsia="zh-CN"/>
        </w:rPr>
        <w:t>（</w:t>
      </w:r>
      <w:r>
        <w:rPr>
          <w:rFonts w:hint="eastAsia" w:asciiTheme="minorEastAsia" w:hAnsiTheme="minorEastAsia" w:eastAsiaTheme="minorEastAsia" w:cstheme="minorEastAsia"/>
          <w:spacing w:val="-2"/>
          <w:sz w:val="21"/>
          <w:szCs w:val="21"/>
        </w:rPr>
        <w:t>投标人或利害关系人名称</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p>
    <w:p w14:paraId="1D4CA9A6">
      <w:pPr>
        <w:spacing w:before="147" w:line="344" w:lineRule="auto"/>
        <w:ind w:left="13" w:right="91"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你方提出的有关</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91"/>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（标段名称）施工招标文件</w:t>
      </w:r>
      <w:r>
        <w:rPr>
          <w:rFonts w:hint="eastAsia" w:asciiTheme="minorEastAsia" w:hAnsiTheme="minorEastAsia" w:eastAsiaTheme="minorEastAsia" w:cstheme="minorEastAsia"/>
          <w:spacing w:val="-2"/>
          <w:sz w:val="21"/>
          <w:szCs w:val="21"/>
        </w:rPr>
        <w:t>（或评标</w:t>
      </w:r>
      <w:r>
        <w:rPr>
          <w:rFonts w:hint="eastAsia" w:asciiTheme="minorEastAsia" w:hAnsiTheme="minorEastAsia" w:eastAsiaTheme="minorEastAsia" w:cstheme="minorEastAsia"/>
          <w:spacing w:val="-3"/>
          <w:sz w:val="21"/>
          <w:szCs w:val="21"/>
        </w:rPr>
        <w:t>结果公示）的异议已收悉，现答复如下：</w:t>
      </w:r>
    </w:p>
    <w:p w14:paraId="18D4B91F">
      <w:pPr>
        <w:spacing w:before="28" w:line="293" w:lineRule="exact"/>
        <w:ind w:left="4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position w:val="2"/>
          <w:sz w:val="21"/>
          <w:szCs w:val="21"/>
        </w:rPr>
        <w:t>1.</w:t>
      </w:r>
      <w:r>
        <w:rPr>
          <w:rFonts w:hint="eastAsia" w:asciiTheme="minorEastAsia" w:hAnsiTheme="minorEastAsia" w:eastAsiaTheme="minorEastAsia" w:cstheme="minorEastAsia"/>
          <w:spacing w:val="-3"/>
          <w:position w:val="2"/>
          <w:sz w:val="21"/>
          <w:szCs w:val="21"/>
        </w:rPr>
        <w:t>……</w:t>
      </w:r>
    </w:p>
    <w:p w14:paraId="0BEEA7D8">
      <w:pPr>
        <w:spacing w:before="127" w:line="293" w:lineRule="exact"/>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2"/>
          <w:sz w:val="21"/>
          <w:szCs w:val="21"/>
        </w:rPr>
        <w:t>2.</w:t>
      </w:r>
      <w:r>
        <w:rPr>
          <w:rFonts w:hint="eastAsia" w:asciiTheme="minorEastAsia" w:hAnsiTheme="minorEastAsia" w:eastAsiaTheme="minorEastAsia" w:cstheme="minorEastAsia"/>
          <w:spacing w:val="-2"/>
          <w:position w:val="2"/>
          <w:sz w:val="21"/>
          <w:szCs w:val="21"/>
        </w:rPr>
        <w:t>……</w:t>
      </w:r>
    </w:p>
    <w:p w14:paraId="5018B003">
      <w:pPr>
        <w:spacing w:before="113" w:line="330" w:lineRule="exact"/>
        <w:ind w:left="4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position w:val="2"/>
          <w:sz w:val="21"/>
          <w:szCs w:val="21"/>
        </w:rPr>
        <w:t>……</w:t>
      </w:r>
    </w:p>
    <w:p w14:paraId="5E58A027">
      <w:pPr>
        <w:pStyle w:val="2"/>
        <w:spacing w:line="255" w:lineRule="auto"/>
        <w:rPr>
          <w:rFonts w:hint="eastAsia" w:asciiTheme="minorEastAsia" w:hAnsiTheme="minorEastAsia" w:eastAsiaTheme="minorEastAsia" w:cstheme="minorEastAsia"/>
        </w:rPr>
      </w:pPr>
    </w:p>
    <w:p w14:paraId="11BF37F8">
      <w:pPr>
        <w:pStyle w:val="2"/>
        <w:spacing w:line="255" w:lineRule="auto"/>
        <w:rPr>
          <w:rFonts w:hint="eastAsia" w:asciiTheme="minorEastAsia" w:hAnsiTheme="minorEastAsia" w:eastAsiaTheme="minorEastAsia" w:cstheme="minorEastAsia"/>
        </w:rPr>
      </w:pPr>
    </w:p>
    <w:p w14:paraId="3255145E">
      <w:pPr>
        <w:pStyle w:val="2"/>
        <w:spacing w:line="256" w:lineRule="auto"/>
        <w:rPr>
          <w:rFonts w:hint="eastAsia" w:asciiTheme="minorEastAsia" w:hAnsiTheme="minorEastAsia" w:eastAsiaTheme="minorEastAsia" w:cstheme="minorEastAsia"/>
        </w:rPr>
      </w:pPr>
    </w:p>
    <w:p w14:paraId="51A48492">
      <w:pPr>
        <w:spacing w:before="70"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招标人（招标委托人</w:t>
      </w:r>
      <w:r>
        <w:rPr>
          <w:rFonts w:hint="eastAsia" w:asciiTheme="minorEastAsia" w:hAnsiTheme="minorEastAsia" w:eastAsiaTheme="minorEastAsia" w:cstheme="minorEastAsia"/>
          <w:spacing w:val="-15"/>
          <w:sz w:val="21"/>
          <w:szCs w:val="21"/>
        </w:rPr>
        <w:t>）：</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15"/>
          <w:sz w:val="21"/>
          <w:szCs w:val="21"/>
        </w:rPr>
        <w:t>（</w:t>
      </w:r>
      <w:r>
        <w:rPr>
          <w:rFonts w:hint="eastAsia" w:asciiTheme="minorEastAsia" w:hAnsiTheme="minorEastAsia" w:eastAsiaTheme="minorEastAsia" w:cstheme="minorEastAsia"/>
          <w:spacing w:val="-9"/>
          <w:sz w:val="21"/>
          <w:szCs w:val="21"/>
        </w:rPr>
        <w:t>盖单位章）</w:t>
      </w:r>
    </w:p>
    <w:p w14:paraId="0400A315">
      <w:pPr>
        <w:pStyle w:val="2"/>
        <w:spacing w:line="355" w:lineRule="auto"/>
        <w:rPr>
          <w:rFonts w:hint="eastAsia" w:asciiTheme="minorEastAsia" w:hAnsiTheme="minorEastAsia" w:eastAsiaTheme="minorEastAsia" w:cstheme="minorEastAsia"/>
        </w:rPr>
      </w:pPr>
    </w:p>
    <w:p w14:paraId="532D0381">
      <w:pPr>
        <w:tabs>
          <w:tab w:val="left" w:pos="6622"/>
        </w:tabs>
        <w:spacing w:before="68" w:line="220" w:lineRule="auto"/>
        <w:ind w:left="567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8"/>
          <w:sz w:val="21"/>
          <w:szCs w:val="21"/>
        </w:rPr>
        <w:t>日</w:t>
      </w:r>
    </w:p>
    <w:p w14:paraId="50A3B9FD">
      <w:pPr>
        <w:spacing w:line="220" w:lineRule="auto"/>
        <w:rPr>
          <w:rFonts w:hint="eastAsia" w:asciiTheme="minorEastAsia" w:hAnsiTheme="minorEastAsia" w:eastAsiaTheme="minorEastAsia" w:cstheme="minorEastAsia"/>
          <w:sz w:val="21"/>
          <w:szCs w:val="21"/>
        </w:rPr>
        <w:sectPr>
          <w:footerReference r:id="rId53" w:type="default"/>
          <w:pgSz w:w="11910" w:h="16845"/>
          <w:pgMar w:top="400" w:right="1439" w:bottom="1051" w:left="1471" w:header="0" w:footer="781" w:gutter="0"/>
          <w:cols w:space="720" w:num="1"/>
        </w:sectPr>
      </w:pPr>
    </w:p>
    <w:p w14:paraId="5C2350C5">
      <w:pPr>
        <w:pStyle w:val="2"/>
        <w:spacing w:line="247" w:lineRule="auto"/>
        <w:rPr>
          <w:rFonts w:hint="eastAsia" w:asciiTheme="minorEastAsia" w:hAnsiTheme="minorEastAsia" w:eastAsiaTheme="minorEastAsia" w:cstheme="minorEastAsia"/>
        </w:rPr>
      </w:pPr>
    </w:p>
    <w:p w14:paraId="7C3CD9D9">
      <w:pPr>
        <w:pStyle w:val="2"/>
        <w:spacing w:line="247" w:lineRule="auto"/>
        <w:rPr>
          <w:rFonts w:hint="eastAsia" w:asciiTheme="minorEastAsia" w:hAnsiTheme="minorEastAsia" w:eastAsiaTheme="minorEastAsia" w:cstheme="minorEastAsia"/>
        </w:rPr>
      </w:pPr>
    </w:p>
    <w:p w14:paraId="1DE7F536">
      <w:pPr>
        <w:pStyle w:val="2"/>
        <w:spacing w:line="247" w:lineRule="auto"/>
        <w:rPr>
          <w:rFonts w:hint="eastAsia" w:asciiTheme="minorEastAsia" w:hAnsiTheme="minorEastAsia" w:eastAsiaTheme="minorEastAsia" w:cstheme="minorEastAsia"/>
        </w:rPr>
      </w:pPr>
    </w:p>
    <w:p w14:paraId="77095750">
      <w:pPr>
        <w:pStyle w:val="2"/>
        <w:spacing w:line="247" w:lineRule="auto"/>
        <w:rPr>
          <w:rFonts w:hint="eastAsia" w:asciiTheme="minorEastAsia" w:hAnsiTheme="minorEastAsia" w:eastAsiaTheme="minorEastAsia" w:cstheme="minorEastAsia"/>
        </w:rPr>
      </w:pPr>
    </w:p>
    <w:p w14:paraId="2F250A6C">
      <w:pPr>
        <w:pStyle w:val="2"/>
        <w:spacing w:line="247" w:lineRule="auto"/>
        <w:rPr>
          <w:rFonts w:hint="eastAsia" w:asciiTheme="minorEastAsia" w:hAnsiTheme="minorEastAsia" w:eastAsiaTheme="minorEastAsia" w:cstheme="minorEastAsia"/>
        </w:rPr>
      </w:pPr>
    </w:p>
    <w:p w14:paraId="1D5F4D7D">
      <w:pPr>
        <w:pStyle w:val="2"/>
        <w:spacing w:line="248" w:lineRule="auto"/>
        <w:rPr>
          <w:rFonts w:hint="eastAsia" w:asciiTheme="minorEastAsia" w:hAnsiTheme="minorEastAsia" w:eastAsiaTheme="minorEastAsia" w:cstheme="minorEastAsia"/>
        </w:rPr>
      </w:pPr>
    </w:p>
    <w:p w14:paraId="66077A7A">
      <w:pPr>
        <w:spacing w:before="78" w:line="218" w:lineRule="auto"/>
        <w:ind w:left="29"/>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附表十二：招标控制价明细</w:t>
      </w:r>
    </w:p>
    <w:p w14:paraId="348FAABC">
      <w:pPr>
        <w:pStyle w:val="2"/>
        <w:spacing w:line="257" w:lineRule="auto"/>
        <w:rPr>
          <w:rFonts w:hint="eastAsia" w:asciiTheme="minorEastAsia" w:hAnsiTheme="minorEastAsia" w:eastAsiaTheme="minorEastAsia" w:cstheme="minorEastAsia"/>
        </w:rPr>
      </w:pPr>
    </w:p>
    <w:p w14:paraId="37AB6BA9">
      <w:pPr>
        <w:pStyle w:val="2"/>
        <w:spacing w:line="257" w:lineRule="auto"/>
        <w:rPr>
          <w:rFonts w:hint="eastAsia" w:asciiTheme="minorEastAsia" w:hAnsiTheme="minorEastAsia" w:eastAsiaTheme="minorEastAsia" w:cstheme="minorEastAsia"/>
        </w:rPr>
      </w:pPr>
    </w:p>
    <w:p w14:paraId="2F3A1427">
      <w:pPr>
        <w:spacing w:before="91" w:line="221" w:lineRule="auto"/>
        <w:ind w:left="3455"/>
        <w:rPr>
          <w:rFonts w:hint="eastAsia" w:asciiTheme="minorEastAsia" w:hAnsiTheme="minorEastAsia" w:eastAsiaTheme="minorEastAsia" w:cstheme="minorEastAsia"/>
          <w:sz w:val="28"/>
          <w:szCs w:val="28"/>
        </w:rPr>
      </w:pPr>
      <w:bookmarkStart w:id="104" w:name="bookmark253"/>
      <w:bookmarkEnd w:id="104"/>
      <w:r>
        <w:rPr>
          <w:rFonts w:hint="eastAsia" w:asciiTheme="minorEastAsia" w:hAnsiTheme="minorEastAsia" w:eastAsiaTheme="minorEastAsia" w:cstheme="minorEastAsia"/>
          <w:spacing w:val="6"/>
          <w:sz w:val="28"/>
          <w:szCs w:val="28"/>
        </w:rPr>
        <w:t>招标控制价明细</w:t>
      </w:r>
    </w:p>
    <w:p w14:paraId="6EE670E4">
      <w:pPr>
        <w:spacing w:before="270" w:line="360" w:lineRule="auto"/>
        <w:ind w:firstLine="43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根据住房和城乡建设部令第 </w:t>
      </w:r>
      <w:r>
        <w:rPr>
          <w:rFonts w:hint="eastAsia" w:asciiTheme="minorEastAsia" w:hAnsiTheme="minorEastAsia" w:eastAsiaTheme="minorEastAsia" w:cstheme="minorEastAsia"/>
          <w:spacing w:val="-1"/>
          <w:sz w:val="21"/>
          <w:szCs w:val="21"/>
        </w:rPr>
        <w:t xml:space="preserve">16  </w:t>
      </w:r>
      <w:r>
        <w:rPr>
          <w:rFonts w:hint="eastAsia" w:asciiTheme="minorEastAsia" w:hAnsiTheme="minorEastAsia" w:eastAsiaTheme="minorEastAsia" w:cstheme="minorEastAsia"/>
          <w:spacing w:val="-1"/>
          <w:sz w:val="21"/>
          <w:szCs w:val="21"/>
        </w:rPr>
        <w:t>号《建筑工程施</w:t>
      </w:r>
      <w:r>
        <w:rPr>
          <w:rFonts w:hint="eastAsia" w:asciiTheme="minorEastAsia" w:hAnsiTheme="minorEastAsia" w:eastAsiaTheme="minorEastAsia" w:cstheme="minorEastAsia"/>
          <w:spacing w:val="-2"/>
          <w:sz w:val="21"/>
          <w:szCs w:val="21"/>
        </w:rPr>
        <w:t>工发包与承包计价管理办法》第八条的规定：</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“招标人设有最高投标限价的，应当在招标时公布最高投标限价的总价，</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以</w:t>
      </w:r>
      <w:r>
        <w:rPr>
          <w:rFonts w:hint="eastAsia" w:asciiTheme="minorEastAsia" w:hAnsiTheme="minorEastAsia" w:eastAsiaTheme="minorEastAsia" w:cstheme="minorEastAsia"/>
          <w:sz w:val="21"/>
          <w:szCs w:val="21"/>
        </w:rPr>
        <w:t>及各单位工程的分部分项工程费、措施项目费、其他项目费、规费和税金。”</w:t>
      </w:r>
    </w:p>
    <w:p w14:paraId="74032EEA">
      <w:pPr>
        <w:spacing w:before="2" w:line="343" w:lineRule="auto"/>
        <w:ind w:left="15" w:right="47"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根据中华人民共和国国家标准《建设工程工程量清单计价规范》（</w:t>
      </w:r>
      <w:r>
        <w:rPr>
          <w:rFonts w:hint="eastAsia" w:asciiTheme="minorEastAsia" w:hAnsiTheme="minorEastAsia" w:eastAsiaTheme="minorEastAsia" w:cstheme="minorEastAsia"/>
          <w:spacing w:val="-2"/>
          <w:sz w:val="21"/>
          <w:szCs w:val="21"/>
        </w:rPr>
        <w:t>GB50</w:t>
      </w:r>
      <w:r>
        <w:rPr>
          <w:rFonts w:hint="eastAsia" w:asciiTheme="minorEastAsia" w:hAnsiTheme="minorEastAsia" w:eastAsiaTheme="minorEastAsia" w:cstheme="minorEastAsia"/>
          <w:spacing w:val="-3"/>
          <w:sz w:val="21"/>
          <w:szCs w:val="21"/>
        </w:rPr>
        <w:t>500-2013</w:t>
      </w:r>
      <w:r>
        <w:rPr>
          <w:rFonts w:hint="eastAsia" w:asciiTheme="minorEastAsia" w:hAnsiTheme="minorEastAsia" w:eastAsiaTheme="minorEastAsia" w:cstheme="minorEastAsia"/>
          <w:spacing w:val="-3"/>
          <w:sz w:val="21"/>
          <w:szCs w:val="21"/>
        </w:rPr>
        <w:t xml:space="preserve">）第 </w:t>
      </w:r>
      <w:r>
        <w:rPr>
          <w:rFonts w:hint="eastAsia" w:asciiTheme="minorEastAsia" w:hAnsiTheme="minorEastAsia" w:eastAsiaTheme="minorEastAsia" w:cstheme="minorEastAsia"/>
          <w:spacing w:val="-3"/>
          <w:sz w:val="21"/>
          <w:szCs w:val="21"/>
        </w:rPr>
        <w:t xml:space="preserve">5.1.6  </w:t>
      </w:r>
      <w:r>
        <w:rPr>
          <w:rFonts w:hint="eastAsia" w:asciiTheme="minorEastAsia" w:hAnsiTheme="minorEastAsia" w:eastAsiaTheme="minorEastAsia" w:cstheme="minorEastAsia"/>
          <w:spacing w:val="-3"/>
          <w:sz w:val="21"/>
          <w:szCs w:val="21"/>
        </w:rPr>
        <w:t>款</w:t>
      </w:r>
      <w:r>
        <w:rPr>
          <w:rFonts w:hint="eastAsia" w:asciiTheme="minorEastAsia" w:hAnsiTheme="minorEastAsia" w:eastAsiaTheme="minorEastAsia" w:cstheme="minorEastAsia"/>
          <w:spacing w:val="-4"/>
          <w:sz w:val="21"/>
          <w:szCs w:val="21"/>
        </w:rPr>
        <w:t>规定：“招标人应当在发布招标文件时公布招标控制价</w:t>
      </w:r>
      <w:r>
        <w:rPr>
          <w:rFonts w:hint="eastAsia" w:asciiTheme="minorEastAsia" w:hAnsiTheme="minorEastAsia" w:eastAsiaTheme="minorEastAsia" w:cstheme="minorEastAsia"/>
          <w:spacing w:val="-5"/>
          <w:sz w:val="21"/>
          <w:szCs w:val="21"/>
        </w:rPr>
        <w:t>”。</w:t>
      </w:r>
    </w:p>
    <w:p w14:paraId="2BC4DB64">
      <w:pPr>
        <w:spacing w:before="30" w:line="218"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本招标项目招标控制价应公布的资料为：</w:t>
      </w:r>
    </w:p>
    <w:p w14:paraId="21EA7162">
      <w:pPr>
        <w:spacing w:before="172" w:line="238"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w:t>
      </w:r>
      <w:r>
        <w:rPr>
          <w:rFonts w:hint="eastAsia" w:asciiTheme="minorEastAsia" w:hAnsiTheme="minorEastAsia" w:eastAsiaTheme="minorEastAsia" w:cstheme="minorEastAsia"/>
          <w:spacing w:val="-6"/>
          <w:sz w:val="21"/>
          <w:szCs w:val="21"/>
        </w:rPr>
        <w:t>招标控制价封面；</w:t>
      </w:r>
    </w:p>
    <w:p w14:paraId="3323ECAA">
      <w:pPr>
        <w:spacing w:before="135" w:line="238" w:lineRule="auto"/>
        <w:ind w:left="4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rPr>
        <w:t>招标控制价封面扉页；</w:t>
      </w:r>
    </w:p>
    <w:p w14:paraId="69928A62">
      <w:pPr>
        <w:spacing w:before="134" w:line="238" w:lineRule="auto"/>
        <w:ind w:left="4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3.</w:t>
      </w:r>
      <w:r>
        <w:rPr>
          <w:rFonts w:hint="eastAsia" w:asciiTheme="minorEastAsia" w:hAnsiTheme="minorEastAsia" w:eastAsiaTheme="minorEastAsia" w:cstheme="minorEastAsia"/>
          <w:spacing w:val="-5"/>
          <w:sz w:val="21"/>
          <w:szCs w:val="21"/>
        </w:rPr>
        <w:t>工程计价总说明；</w:t>
      </w:r>
    </w:p>
    <w:p w14:paraId="5D89DDC0">
      <w:pPr>
        <w:spacing w:before="135" w:line="238"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建设项目招标控制价汇总表；</w:t>
      </w:r>
    </w:p>
    <w:p w14:paraId="5B0D55FF">
      <w:pPr>
        <w:spacing w:before="150" w:line="238" w:lineRule="auto"/>
        <w:ind w:left="4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3"/>
          <w:sz w:val="21"/>
          <w:szCs w:val="21"/>
        </w:rPr>
        <w:t>单项工程招标控制价汇总表；</w:t>
      </w:r>
    </w:p>
    <w:p w14:paraId="78FFE7D1">
      <w:pPr>
        <w:spacing w:before="134" w:line="238" w:lineRule="auto"/>
        <w:ind w:left="4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6.</w:t>
      </w:r>
      <w:r>
        <w:rPr>
          <w:rFonts w:hint="eastAsia" w:asciiTheme="minorEastAsia" w:hAnsiTheme="minorEastAsia" w:eastAsiaTheme="minorEastAsia" w:cstheme="minorEastAsia"/>
          <w:spacing w:val="-3"/>
          <w:sz w:val="21"/>
          <w:szCs w:val="21"/>
        </w:rPr>
        <w:t>单位工程招标控制价汇总表；</w:t>
      </w:r>
    </w:p>
    <w:p w14:paraId="119D0535">
      <w:pPr>
        <w:spacing w:before="135" w:line="238" w:lineRule="auto"/>
        <w:ind w:left="4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
          <w:sz w:val="21"/>
          <w:szCs w:val="21"/>
        </w:rPr>
        <w:t>分部分项工程和单价措施项目清单与计价表；</w:t>
      </w:r>
    </w:p>
    <w:p w14:paraId="5E273AC2">
      <w:pPr>
        <w:spacing w:before="135" w:line="238" w:lineRule="auto"/>
        <w:ind w:left="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8.</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5"/>
          <w:sz w:val="21"/>
          <w:szCs w:val="21"/>
        </w:rPr>
        <w:t>总价措施项目清单与计价表；</w:t>
      </w:r>
    </w:p>
    <w:p w14:paraId="435B9EE2">
      <w:pPr>
        <w:spacing w:before="149" w:line="238" w:lineRule="auto"/>
        <w:ind w:left="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9.</w:t>
      </w:r>
      <w:r>
        <w:rPr>
          <w:rFonts w:hint="eastAsia" w:asciiTheme="minorEastAsia" w:hAnsiTheme="minorEastAsia" w:eastAsiaTheme="minorEastAsia" w:cstheme="minorEastAsia"/>
          <w:spacing w:val="-3"/>
          <w:sz w:val="21"/>
          <w:szCs w:val="21"/>
          <w:lang w:eastAsia="zh-CN"/>
        </w:rPr>
        <w:t>其他</w:t>
      </w:r>
      <w:r>
        <w:rPr>
          <w:rFonts w:hint="eastAsia" w:asciiTheme="minorEastAsia" w:hAnsiTheme="minorEastAsia" w:eastAsiaTheme="minorEastAsia" w:cstheme="minorEastAsia"/>
          <w:spacing w:val="-3"/>
          <w:sz w:val="21"/>
          <w:szCs w:val="21"/>
        </w:rPr>
        <w:t>项目清单与计价汇总表；</w:t>
      </w:r>
    </w:p>
    <w:p w14:paraId="68AF9CF0">
      <w:pPr>
        <w:spacing w:before="134"/>
        <w:ind w:left="6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）暂列金额明细表</w:t>
      </w:r>
    </w:p>
    <w:p w14:paraId="6E001794">
      <w:pPr>
        <w:spacing w:before="133" w:line="238" w:lineRule="auto"/>
        <w:ind w:left="6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）材料（工程设备）暂估单价表</w:t>
      </w:r>
    </w:p>
    <w:p w14:paraId="0F714311">
      <w:pPr>
        <w:spacing w:before="135" w:line="238" w:lineRule="auto"/>
        <w:ind w:left="6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）专业工程暂估价表</w:t>
      </w:r>
    </w:p>
    <w:p w14:paraId="1A22D436">
      <w:pPr>
        <w:spacing w:before="134" w:line="241" w:lineRule="auto"/>
        <w:ind w:left="6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w:t>
      </w:r>
      <w:r>
        <w:rPr>
          <w:rFonts w:hint="eastAsia" w:asciiTheme="minorEastAsia" w:hAnsiTheme="minorEastAsia" w:eastAsiaTheme="minorEastAsia" w:cstheme="minorEastAsia"/>
          <w:spacing w:val="-2"/>
          <w:sz w:val="21"/>
          <w:szCs w:val="21"/>
        </w:rPr>
        <w:t>）计日工表</w:t>
      </w:r>
    </w:p>
    <w:p w14:paraId="3C128AF4">
      <w:pPr>
        <w:spacing w:before="147" w:line="238"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10.</w:t>
      </w:r>
      <w:r>
        <w:rPr>
          <w:rFonts w:hint="eastAsia" w:asciiTheme="minorEastAsia" w:hAnsiTheme="minorEastAsia" w:eastAsiaTheme="minorEastAsia" w:cstheme="minorEastAsia"/>
          <w:spacing w:val="-3"/>
          <w:sz w:val="21"/>
          <w:szCs w:val="21"/>
        </w:rPr>
        <w:t>规费和税金项目计价表。</w:t>
      </w:r>
    </w:p>
    <w:p w14:paraId="10CAD31C">
      <w:pPr>
        <w:spacing w:before="134" w:line="239"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w:t>
      </w:r>
      <w:r>
        <w:rPr>
          <w:rFonts w:hint="eastAsia" w:asciiTheme="minorEastAsia" w:hAnsiTheme="minorEastAsia" w:eastAsiaTheme="minorEastAsia" w:cstheme="minorEastAsia"/>
          <w:spacing w:val="-1"/>
          <w:sz w:val="21"/>
          <w:szCs w:val="21"/>
        </w:rPr>
        <w:t>发包人提供材料和工程设备一览表</w:t>
      </w:r>
    </w:p>
    <w:p w14:paraId="07E233FA">
      <w:pPr>
        <w:pStyle w:val="2"/>
        <w:spacing w:line="318" w:lineRule="auto"/>
        <w:rPr>
          <w:rFonts w:hint="eastAsia" w:asciiTheme="minorEastAsia" w:hAnsiTheme="minorEastAsia" w:eastAsiaTheme="minorEastAsia" w:cstheme="minorEastAsia"/>
        </w:rPr>
      </w:pPr>
    </w:p>
    <w:p w14:paraId="1997DC27">
      <w:pPr>
        <w:spacing w:before="69" w:line="218" w:lineRule="auto"/>
        <w:ind w:left="45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附：招标控制价明细</w:t>
      </w:r>
    </w:p>
    <w:p w14:paraId="3AE7568E">
      <w:pPr>
        <w:pStyle w:val="2"/>
        <w:spacing w:line="252" w:lineRule="auto"/>
        <w:rPr>
          <w:rFonts w:hint="eastAsia" w:asciiTheme="minorEastAsia" w:hAnsiTheme="minorEastAsia" w:eastAsiaTheme="minorEastAsia" w:cstheme="minorEastAsia"/>
        </w:rPr>
      </w:pPr>
    </w:p>
    <w:p w14:paraId="1BED907A">
      <w:pPr>
        <w:pStyle w:val="2"/>
        <w:spacing w:line="253" w:lineRule="auto"/>
        <w:rPr>
          <w:rFonts w:hint="eastAsia" w:asciiTheme="minorEastAsia" w:hAnsiTheme="minorEastAsia" w:eastAsiaTheme="minorEastAsia" w:cstheme="minorEastAsia"/>
        </w:rPr>
      </w:pPr>
    </w:p>
    <w:p w14:paraId="490934EB">
      <w:pPr>
        <w:spacing w:before="68" w:line="231" w:lineRule="auto"/>
        <w:ind w:left="643" w:right="61" w:hanging="6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备注：</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rPr>
        <w:t>“招标控制价明细</w:t>
      </w:r>
      <w:r>
        <w:rPr>
          <w:rFonts w:hint="eastAsia" w:asciiTheme="minorEastAsia" w:hAnsiTheme="minorEastAsia" w:eastAsiaTheme="minorEastAsia" w:cstheme="minorEastAsia"/>
          <w:spacing w:val="-67"/>
          <w:sz w:val="21"/>
          <w:szCs w:val="21"/>
        </w:rPr>
        <w:t xml:space="preserve"> </w:t>
      </w:r>
      <w:r>
        <w:rPr>
          <w:rFonts w:hint="eastAsia" w:asciiTheme="minorEastAsia" w:hAnsiTheme="minorEastAsia" w:eastAsiaTheme="minorEastAsia" w:cstheme="minorEastAsia"/>
          <w:spacing w:val="-4"/>
          <w:sz w:val="21"/>
          <w:szCs w:val="21"/>
        </w:rPr>
        <w:t>”与“招标控制价文件</w:t>
      </w:r>
      <w:r>
        <w:rPr>
          <w:rFonts w:hint="eastAsia" w:asciiTheme="minorEastAsia" w:hAnsiTheme="minorEastAsia" w:eastAsiaTheme="minorEastAsia" w:cstheme="minorEastAsia"/>
          <w:spacing w:val="-78"/>
          <w:sz w:val="21"/>
          <w:szCs w:val="21"/>
        </w:rPr>
        <w:t xml:space="preserve"> </w:t>
      </w:r>
      <w:r>
        <w:rPr>
          <w:rFonts w:hint="eastAsia" w:asciiTheme="minorEastAsia" w:hAnsiTheme="minorEastAsia" w:eastAsiaTheme="minorEastAsia" w:cstheme="minorEastAsia"/>
          <w:spacing w:val="-4"/>
          <w:sz w:val="21"/>
          <w:szCs w:val="21"/>
        </w:rPr>
        <w:t>”相比，缺少“综合单价分析表</w:t>
      </w:r>
      <w:r>
        <w:rPr>
          <w:rFonts w:hint="eastAsia" w:asciiTheme="minorEastAsia" w:hAnsiTheme="minorEastAsia" w:eastAsiaTheme="minorEastAsia" w:cstheme="minorEastAsia"/>
          <w:spacing w:val="-79"/>
          <w:sz w:val="21"/>
          <w:szCs w:val="21"/>
        </w:rPr>
        <w:t xml:space="preserve"> </w:t>
      </w:r>
      <w:r>
        <w:rPr>
          <w:rFonts w:hint="eastAsia" w:asciiTheme="minorEastAsia" w:hAnsiTheme="minorEastAsia" w:eastAsiaTheme="minorEastAsia" w:cstheme="minorEastAsia"/>
          <w:spacing w:val="-4"/>
          <w:sz w:val="21"/>
          <w:szCs w:val="21"/>
        </w:rPr>
        <w:t>”。招标人应当</w:t>
      </w:r>
      <w:r>
        <w:rPr>
          <w:rFonts w:hint="eastAsia" w:asciiTheme="minorEastAsia" w:hAnsiTheme="minorEastAsia" w:eastAsiaTheme="minorEastAsia" w:cstheme="minorEastAsia"/>
          <w:sz w:val="21"/>
          <w:szCs w:val="21"/>
        </w:rPr>
        <w:t>将“招标控制价明细”随招标文件或招标文件</w:t>
      </w:r>
      <w:r>
        <w:rPr>
          <w:rFonts w:hint="eastAsia" w:asciiTheme="minorEastAsia" w:hAnsiTheme="minorEastAsia" w:eastAsiaTheme="minorEastAsia" w:cstheme="minorEastAsia"/>
          <w:spacing w:val="-1"/>
          <w:sz w:val="21"/>
          <w:szCs w:val="21"/>
        </w:rPr>
        <w:t>澄清修改文件一起发布，供投标人查询。</w:t>
      </w:r>
    </w:p>
    <w:p w14:paraId="5AD1BB37">
      <w:pPr>
        <w:spacing w:before="15"/>
        <w:ind w:left="645" w:right="46" w:firstLine="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“招标控制价文件”是指招标人根据本章投标人须知第</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z w:val="21"/>
          <w:szCs w:val="21"/>
        </w:rPr>
        <w:t>2.1.2</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z w:val="21"/>
          <w:szCs w:val="21"/>
        </w:rPr>
        <w:t>项的规定，采</w:t>
      </w:r>
      <w:r>
        <w:rPr>
          <w:rFonts w:hint="eastAsia" w:asciiTheme="minorEastAsia" w:hAnsiTheme="minorEastAsia" w:eastAsiaTheme="minorEastAsia" w:cstheme="minorEastAsia"/>
          <w:spacing w:val="-1"/>
          <w:sz w:val="21"/>
          <w:szCs w:val="21"/>
        </w:rPr>
        <w:t>用符合《湖北</w:t>
      </w:r>
      <w:r>
        <w:rPr>
          <w:rFonts w:hint="eastAsia" w:asciiTheme="minorEastAsia" w:hAnsiTheme="minorEastAsia" w:eastAsiaTheme="minorEastAsia" w:cstheme="minorEastAsia"/>
          <w:spacing w:val="2"/>
          <w:sz w:val="21"/>
          <w:szCs w:val="21"/>
        </w:rPr>
        <w:t>省建设工程造价应用软件数据交换规范》和《关于增加湖北省建设工程造价数据接</w:t>
      </w:r>
      <w:r>
        <w:rPr>
          <w:rFonts w:hint="eastAsia" w:asciiTheme="minorEastAsia" w:hAnsiTheme="minorEastAsia" w:eastAsiaTheme="minorEastAsia" w:cstheme="minorEastAsia"/>
          <w:spacing w:val="1"/>
          <w:sz w:val="21"/>
          <w:szCs w:val="21"/>
        </w:rPr>
        <w:t>口内容</w:t>
      </w:r>
      <w:r>
        <w:rPr>
          <w:rFonts w:hint="eastAsia" w:asciiTheme="minorEastAsia" w:hAnsiTheme="minorEastAsia" w:eastAsiaTheme="minorEastAsia" w:cstheme="minorEastAsia"/>
          <w:spacing w:val="-8"/>
          <w:sz w:val="21"/>
          <w:szCs w:val="21"/>
        </w:rPr>
        <w:t>的通知》（鄂建标函</w:t>
      </w:r>
      <w:r>
        <w:rPr>
          <w:rFonts w:hint="eastAsia" w:asciiTheme="minorEastAsia" w:hAnsiTheme="minorEastAsia" w:eastAsiaTheme="minorEastAsia" w:cstheme="minorEastAsia"/>
          <w:spacing w:val="-8"/>
          <w:sz w:val="21"/>
          <w:szCs w:val="21"/>
          <w:lang w:eastAsia="zh-CN"/>
        </w:rPr>
        <w:t>〔2018〕</w:t>
      </w:r>
      <w:r>
        <w:rPr>
          <w:rFonts w:hint="eastAsia" w:asciiTheme="minorEastAsia" w:hAnsiTheme="minorEastAsia" w:eastAsiaTheme="minorEastAsia" w:cstheme="minorEastAsia"/>
          <w:spacing w:val="-8"/>
          <w:sz w:val="21"/>
          <w:szCs w:val="21"/>
        </w:rPr>
        <w:t>]6</w:t>
      </w:r>
      <w:r>
        <w:rPr>
          <w:rFonts w:hint="eastAsia" w:asciiTheme="minorEastAsia" w:hAnsiTheme="minorEastAsia" w:eastAsiaTheme="minorEastAsia" w:cstheme="minorEastAsia"/>
          <w:spacing w:val="41"/>
          <w:w w:val="101"/>
          <w:sz w:val="21"/>
          <w:szCs w:val="21"/>
        </w:rPr>
        <w:t xml:space="preserve"> </w:t>
      </w:r>
      <w:r>
        <w:rPr>
          <w:rFonts w:hint="eastAsia" w:asciiTheme="minorEastAsia" w:hAnsiTheme="minorEastAsia" w:eastAsiaTheme="minorEastAsia" w:cstheme="minorEastAsia"/>
          <w:spacing w:val="-8"/>
          <w:sz w:val="21"/>
          <w:szCs w:val="21"/>
        </w:rPr>
        <w:t>号）要求的计价软件编制的完整的招标控制价 。招标人应在“电</w:t>
      </w:r>
      <w:r>
        <w:rPr>
          <w:rFonts w:hint="eastAsia" w:asciiTheme="minorEastAsia" w:hAnsiTheme="minorEastAsia" w:eastAsiaTheme="minorEastAsia" w:cstheme="minorEastAsia"/>
          <w:spacing w:val="-5"/>
          <w:sz w:val="21"/>
          <w:szCs w:val="21"/>
        </w:rPr>
        <w:t>子交易平台”“招标控制价备案” 菜单上传完整的“招标控制价文件”（后缀名为</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5"/>
          <w:sz w:val="21"/>
          <w:szCs w:val="21"/>
        </w:rPr>
        <w:t>HBKJ</w:t>
      </w:r>
      <w:r>
        <w:rPr>
          <w:rFonts w:hint="eastAsia" w:asciiTheme="minorEastAsia" w:hAnsiTheme="minorEastAsia" w:eastAsiaTheme="minorEastAsia" w:cstheme="minorEastAsia"/>
          <w:spacing w:val="-47"/>
          <w:sz w:val="21"/>
          <w:szCs w:val="21"/>
        </w:rPr>
        <w:t>），</w:t>
      </w:r>
      <w:r>
        <w:rPr>
          <w:rFonts w:hint="eastAsia" w:asciiTheme="minorEastAsia" w:hAnsiTheme="minorEastAsia" w:eastAsiaTheme="minorEastAsia" w:cstheme="minorEastAsia"/>
          <w:spacing w:val="-1"/>
          <w:sz w:val="21"/>
          <w:szCs w:val="21"/>
        </w:rPr>
        <w:t>以方便在评标阶段与投标人的已标价工程量清单进行对比和偏差分析。</w:t>
      </w:r>
    </w:p>
    <w:p w14:paraId="39888137">
      <w:pPr>
        <w:rPr>
          <w:rFonts w:hint="eastAsia" w:asciiTheme="minorEastAsia" w:hAnsiTheme="minorEastAsia" w:eastAsiaTheme="minorEastAsia" w:cstheme="minorEastAsia"/>
          <w:sz w:val="21"/>
          <w:szCs w:val="21"/>
        </w:rPr>
        <w:sectPr>
          <w:footerReference r:id="rId54" w:type="default"/>
          <w:pgSz w:w="11910" w:h="16845"/>
          <w:pgMar w:top="400" w:right="1469" w:bottom="1051" w:left="1465" w:header="0" w:footer="781" w:gutter="0"/>
          <w:cols w:space="720" w:num="1"/>
        </w:sectPr>
      </w:pPr>
    </w:p>
    <w:p w14:paraId="5744F372">
      <w:pPr>
        <w:pStyle w:val="2"/>
        <w:spacing w:line="247" w:lineRule="auto"/>
        <w:rPr>
          <w:rFonts w:hint="eastAsia" w:asciiTheme="minorEastAsia" w:hAnsiTheme="minorEastAsia" w:eastAsiaTheme="minorEastAsia" w:cstheme="minorEastAsia"/>
        </w:rPr>
      </w:pPr>
    </w:p>
    <w:p w14:paraId="37F6D04D">
      <w:pPr>
        <w:pStyle w:val="2"/>
        <w:spacing w:line="247" w:lineRule="auto"/>
        <w:rPr>
          <w:rFonts w:hint="eastAsia" w:asciiTheme="minorEastAsia" w:hAnsiTheme="minorEastAsia" w:eastAsiaTheme="minorEastAsia" w:cstheme="minorEastAsia"/>
        </w:rPr>
      </w:pPr>
    </w:p>
    <w:p w14:paraId="39C42573">
      <w:pPr>
        <w:pStyle w:val="2"/>
        <w:spacing w:line="247" w:lineRule="auto"/>
        <w:rPr>
          <w:rFonts w:hint="eastAsia" w:asciiTheme="minorEastAsia" w:hAnsiTheme="minorEastAsia" w:eastAsiaTheme="minorEastAsia" w:cstheme="minorEastAsia"/>
        </w:rPr>
      </w:pPr>
    </w:p>
    <w:p w14:paraId="22E8F34D">
      <w:pPr>
        <w:pStyle w:val="2"/>
        <w:spacing w:line="247" w:lineRule="auto"/>
        <w:rPr>
          <w:rFonts w:hint="eastAsia" w:asciiTheme="minorEastAsia" w:hAnsiTheme="minorEastAsia" w:eastAsiaTheme="minorEastAsia" w:cstheme="minorEastAsia"/>
        </w:rPr>
      </w:pPr>
    </w:p>
    <w:p w14:paraId="2A76C0F6">
      <w:pPr>
        <w:pStyle w:val="2"/>
        <w:spacing w:line="247" w:lineRule="auto"/>
        <w:rPr>
          <w:rFonts w:hint="eastAsia" w:asciiTheme="minorEastAsia" w:hAnsiTheme="minorEastAsia" w:eastAsiaTheme="minorEastAsia" w:cstheme="minorEastAsia"/>
        </w:rPr>
      </w:pPr>
    </w:p>
    <w:p w14:paraId="4D77D348">
      <w:pPr>
        <w:pStyle w:val="2"/>
        <w:spacing w:line="248" w:lineRule="auto"/>
        <w:rPr>
          <w:rFonts w:hint="eastAsia" w:asciiTheme="minorEastAsia" w:hAnsiTheme="minorEastAsia" w:eastAsiaTheme="minorEastAsia" w:cstheme="minorEastAsia"/>
        </w:rPr>
      </w:pPr>
    </w:p>
    <w:p w14:paraId="49312F40">
      <w:pPr>
        <w:spacing w:before="78" w:line="220" w:lineRule="auto"/>
        <w:ind w:left="13"/>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附表十三：授权委托书</w:t>
      </w:r>
    </w:p>
    <w:p w14:paraId="1A5C1339">
      <w:pPr>
        <w:pStyle w:val="2"/>
        <w:spacing w:line="251" w:lineRule="auto"/>
        <w:rPr>
          <w:rFonts w:hint="eastAsia" w:asciiTheme="minorEastAsia" w:hAnsiTheme="minorEastAsia" w:eastAsiaTheme="minorEastAsia" w:cstheme="minorEastAsia"/>
        </w:rPr>
      </w:pPr>
    </w:p>
    <w:p w14:paraId="68CF6A68">
      <w:pPr>
        <w:pStyle w:val="2"/>
        <w:spacing w:line="251" w:lineRule="auto"/>
        <w:rPr>
          <w:rFonts w:hint="eastAsia" w:asciiTheme="minorEastAsia" w:hAnsiTheme="minorEastAsia" w:eastAsiaTheme="minorEastAsia" w:cstheme="minorEastAsia"/>
        </w:rPr>
      </w:pPr>
    </w:p>
    <w:p w14:paraId="28E08E9C">
      <w:pPr>
        <w:pStyle w:val="2"/>
        <w:spacing w:line="251" w:lineRule="auto"/>
        <w:rPr>
          <w:rFonts w:hint="eastAsia" w:asciiTheme="minorEastAsia" w:hAnsiTheme="minorEastAsia" w:eastAsiaTheme="minorEastAsia" w:cstheme="minorEastAsia"/>
        </w:rPr>
      </w:pPr>
    </w:p>
    <w:p w14:paraId="36C4A234">
      <w:pPr>
        <w:pStyle w:val="2"/>
        <w:spacing w:line="251" w:lineRule="auto"/>
        <w:rPr>
          <w:rFonts w:hint="eastAsia" w:asciiTheme="minorEastAsia" w:hAnsiTheme="minorEastAsia" w:eastAsiaTheme="minorEastAsia" w:cstheme="minorEastAsia"/>
        </w:rPr>
      </w:pPr>
    </w:p>
    <w:p w14:paraId="603B8827">
      <w:pPr>
        <w:spacing w:before="91" w:line="223" w:lineRule="auto"/>
        <w:ind w:left="3724"/>
        <w:rPr>
          <w:rFonts w:hint="eastAsia" w:asciiTheme="minorEastAsia" w:hAnsiTheme="minorEastAsia" w:eastAsiaTheme="minorEastAsia" w:cstheme="minorEastAsia"/>
          <w:sz w:val="28"/>
          <w:szCs w:val="28"/>
        </w:rPr>
      </w:pPr>
      <w:bookmarkStart w:id="105" w:name="bookmark255"/>
      <w:bookmarkEnd w:id="105"/>
      <w:r>
        <w:rPr>
          <w:rFonts w:hint="eastAsia" w:asciiTheme="minorEastAsia" w:hAnsiTheme="minorEastAsia" w:eastAsiaTheme="minorEastAsia" w:cstheme="minorEastAsia"/>
          <w:spacing w:val="9"/>
          <w:sz w:val="28"/>
          <w:szCs w:val="28"/>
        </w:rPr>
        <w:t>授权委托书</w:t>
      </w:r>
    </w:p>
    <w:p w14:paraId="2B0712BE">
      <w:pPr>
        <w:pStyle w:val="2"/>
        <w:spacing w:line="323" w:lineRule="auto"/>
        <w:rPr>
          <w:rFonts w:hint="eastAsia" w:asciiTheme="minorEastAsia" w:hAnsiTheme="minorEastAsia" w:eastAsiaTheme="minorEastAsia" w:cstheme="minorEastAsia"/>
        </w:rPr>
      </w:pPr>
    </w:p>
    <w:p w14:paraId="4E2CD058">
      <w:pPr>
        <w:pStyle w:val="2"/>
        <w:spacing w:line="323" w:lineRule="auto"/>
        <w:rPr>
          <w:rFonts w:hint="eastAsia" w:asciiTheme="minorEastAsia" w:hAnsiTheme="minorEastAsia" w:eastAsiaTheme="minorEastAsia" w:cstheme="minorEastAsia"/>
        </w:rPr>
      </w:pPr>
    </w:p>
    <w:p w14:paraId="40B9C6BD">
      <w:pPr>
        <w:spacing w:before="68" w:line="441" w:lineRule="auto"/>
        <w:ind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本人</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（姓名）系</w:t>
      </w:r>
      <w:r>
        <w:rPr>
          <w:rFonts w:hint="eastAsia" w:asciiTheme="minorEastAsia" w:hAnsiTheme="minorEastAsia" w:eastAsiaTheme="minorEastAsia" w:cstheme="minorEastAsia"/>
          <w:spacing w:val="-71"/>
          <w:sz w:val="21"/>
          <w:szCs w:val="21"/>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（投标人名称）的法定代表人</w:t>
      </w:r>
      <w:r>
        <w:rPr>
          <w:rFonts w:hint="eastAsia" w:asciiTheme="minorEastAsia" w:hAnsiTheme="minorEastAsia" w:eastAsiaTheme="minorEastAsia" w:cstheme="minorEastAsia"/>
          <w:sz w:val="21"/>
          <w:szCs w:val="21"/>
        </w:rPr>
        <w:t>，现委托</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（姓名）为我</w:t>
      </w:r>
      <w:r>
        <w:rPr>
          <w:rFonts w:hint="eastAsia" w:asciiTheme="minorEastAsia" w:hAnsiTheme="minorEastAsia" w:eastAsiaTheme="minorEastAsia" w:cstheme="minorEastAsia"/>
          <w:spacing w:val="-9"/>
          <w:sz w:val="21"/>
          <w:szCs w:val="21"/>
        </w:rPr>
        <w:t>方代理人。代理人根据授权，以我方名义签署、澄清、说明、补正、递交、撤回、修改</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9"/>
          <w:sz w:val="21"/>
          <w:szCs w:val="21"/>
          <w:u w:val="single" w:color="auto"/>
        </w:rPr>
        <w:t xml:space="preserve">         </w:t>
      </w:r>
      <w:r>
        <w:rPr>
          <w:rFonts w:hint="eastAsia" w:asciiTheme="minorEastAsia" w:hAnsiTheme="minorEastAsia" w:eastAsiaTheme="minorEastAsia" w:cstheme="minorEastAsia"/>
          <w:spacing w:val="-9"/>
          <w:sz w:val="21"/>
          <w:szCs w:val="21"/>
        </w:rPr>
        <w:t>（项</w:t>
      </w:r>
      <w:r>
        <w:rPr>
          <w:rFonts w:hint="eastAsia" w:asciiTheme="minorEastAsia" w:hAnsiTheme="minorEastAsia" w:eastAsiaTheme="minorEastAsia" w:cstheme="minorEastAsia"/>
          <w:sz w:val="21"/>
          <w:szCs w:val="21"/>
        </w:rPr>
        <w:t>目名称</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rPr>
        <w:t>标段名称）施工投标文件、签订合同和处理有关事宜，其法律后果由我方承</w:t>
      </w:r>
      <w:r>
        <w:rPr>
          <w:rFonts w:hint="eastAsia" w:asciiTheme="minorEastAsia" w:hAnsiTheme="minorEastAsia" w:eastAsiaTheme="minorEastAsia" w:cstheme="minorEastAsia"/>
          <w:spacing w:val="-10"/>
          <w:sz w:val="21"/>
          <w:szCs w:val="21"/>
        </w:rPr>
        <w:t>担。</w:t>
      </w:r>
    </w:p>
    <w:p w14:paraId="3E3002AD">
      <w:pPr>
        <w:spacing w:before="124"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委托期限：</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p>
    <w:p w14:paraId="08D06A5C">
      <w:pPr>
        <w:pStyle w:val="2"/>
        <w:spacing w:line="310" w:lineRule="auto"/>
        <w:rPr>
          <w:rFonts w:hint="eastAsia" w:asciiTheme="minorEastAsia" w:hAnsiTheme="minorEastAsia" w:eastAsiaTheme="minorEastAsia" w:cstheme="minorEastAsia"/>
        </w:rPr>
      </w:pPr>
    </w:p>
    <w:p w14:paraId="182B63E2">
      <w:pPr>
        <w:tabs>
          <w:tab w:val="left" w:pos="7455"/>
        </w:tabs>
        <w:spacing w:before="68" w:line="93" w:lineRule="auto"/>
        <w:ind w:left="14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06D1B05C">
      <w:pPr>
        <w:pStyle w:val="2"/>
        <w:spacing w:line="422" w:lineRule="auto"/>
        <w:rPr>
          <w:rFonts w:hint="eastAsia" w:asciiTheme="minorEastAsia" w:hAnsiTheme="minorEastAsia" w:eastAsiaTheme="minorEastAsia" w:cstheme="minorEastAsia"/>
        </w:rPr>
      </w:pPr>
    </w:p>
    <w:p w14:paraId="0B25E67D">
      <w:pPr>
        <w:spacing w:before="69"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代理人无转委托权。</w:t>
      </w:r>
    </w:p>
    <w:p w14:paraId="4174701C">
      <w:pPr>
        <w:pStyle w:val="2"/>
        <w:spacing w:line="429" w:lineRule="auto"/>
        <w:rPr>
          <w:rFonts w:hint="eastAsia" w:asciiTheme="minorEastAsia" w:hAnsiTheme="minorEastAsia" w:eastAsiaTheme="minorEastAsia" w:cstheme="minorEastAsia"/>
        </w:rPr>
      </w:pPr>
    </w:p>
    <w:p w14:paraId="2D85757D">
      <w:pPr>
        <w:spacing w:before="69" w:line="219"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附：法定代表人身份证明</w:t>
      </w:r>
    </w:p>
    <w:p w14:paraId="174A3E74">
      <w:pPr>
        <w:pStyle w:val="2"/>
        <w:spacing w:line="277" w:lineRule="auto"/>
        <w:rPr>
          <w:rFonts w:hint="eastAsia" w:asciiTheme="minorEastAsia" w:hAnsiTheme="minorEastAsia" w:eastAsiaTheme="minorEastAsia" w:cstheme="minorEastAsia"/>
        </w:rPr>
      </w:pPr>
    </w:p>
    <w:p w14:paraId="2FD57C3F">
      <w:pPr>
        <w:pStyle w:val="2"/>
        <w:spacing w:line="278" w:lineRule="auto"/>
        <w:rPr>
          <w:rFonts w:hint="eastAsia" w:asciiTheme="minorEastAsia" w:hAnsiTheme="minorEastAsia" w:eastAsiaTheme="minorEastAsia" w:cstheme="minorEastAsia"/>
        </w:rPr>
      </w:pPr>
    </w:p>
    <w:p w14:paraId="2454FA7D">
      <w:pPr>
        <w:pStyle w:val="2"/>
        <w:spacing w:line="278" w:lineRule="auto"/>
        <w:rPr>
          <w:rFonts w:hint="eastAsia" w:asciiTheme="minorEastAsia" w:hAnsiTheme="minorEastAsia" w:eastAsiaTheme="minorEastAsia" w:cstheme="minorEastAsia"/>
        </w:rPr>
      </w:pPr>
    </w:p>
    <w:p w14:paraId="7224165E">
      <w:pPr>
        <w:spacing w:before="69" w:line="219" w:lineRule="auto"/>
        <w:ind w:left="357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投  标</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3"/>
          <w:sz w:val="21"/>
          <w:szCs w:val="21"/>
        </w:rPr>
        <w:t>人</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3"/>
          <w:sz w:val="21"/>
          <w:szCs w:val="21"/>
        </w:rPr>
        <w:t>盖单位章）</w:t>
      </w:r>
    </w:p>
    <w:p w14:paraId="1D60CCB8">
      <w:pPr>
        <w:pStyle w:val="2"/>
        <w:spacing w:line="340" w:lineRule="auto"/>
        <w:rPr>
          <w:rFonts w:hint="eastAsia" w:asciiTheme="minorEastAsia" w:hAnsiTheme="minorEastAsia" w:eastAsiaTheme="minorEastAsia" w:cstheme="minorEastAsia"/>
        </w:rPr>
      </w:pPr>
    </w:p>
    <w:p w14:paraId="4B2D5390">
      <w:pPr>
        <w:spacing w:before="69" w:line="220" w:lineRule="auto"/>
        <w:ind w:left="35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（签字）</w:t>
      </w:r>
    </w:p>
    <w:p w14:paraId="301BE208">
      <w:pPr>
        <w:pStyle w:val="2"/>
        <w:spacing w:line="340" w:lineRule="auto"/>
        <w:rPr>
          <w:rFonts w:hint="eastAsia" w:asciiTheme="minorEastAsia" w:hAnsiTheme="minorEastAsia" w:eastAsiaTheme="minorEastAsia" w:cstheme="minorEastAsia"/>
        </w:rPr>
      </w:pPr>
    </w:p>
    <w:p w14:paraId="4FEA5804">
      <w:pPr>
        <w:spacing w:before="68" w:line="220" w:lineRule="auto"/>
        <w:ind w:left="357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身份证号码：</w:t>
      </w:r>
      <w:r>
        <w:rPr>
          <w:rFonts w:hint="eastAsia" w:asciiTheme="minorEastAsia" w:hAnsiTheme="minorEastAsia" w:eastAsiaTheme="minorEastAsia" w:cstheme="minorEastAsia"/>
          <w:sz w:val="21"/>
          <w:szCs w:val="21"/>
          <w:u w:val="single" w:color="auto"/>
        </w:rPr>
        <w:t xml:space="preserve">                                    </w:t>
      </w:r>
    </w:p>
    <w:p w14:paraId="4B083738">
      <w:pPr>
        <w:pStyle w:val="2"/>
        <w:spacing w:line="340" w:lineRule="auto"/>
        <w:rPr>
          <w:rFonts w:hint="eastAsia" w:asciiTheme="minorEastAsia" w:hAnsiTheme="minorEastAsia" w:eastAsiaTheme="minorEastAsia" w:cstheme="minorEastAsia"/>
        </w:rPr>
      </w:pPr>
    </w:p>
    <w:p w14:paraId="57D53A05">
      <w:pPr>
        <w:spacing w:before="68" w:line="220" w:lineRule="auto"/>
        <w:ind w:left="35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委托代理人</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2"/>
          <w:sz w:val="21"/>
          <w:szCs w:val="21"/>
        </w:rPr>
        <w:t>签字）</w:t>
      </w:r>
    </w:p>
    <w:p w14:paraId="72873202">
      <w:pPr>
        <w:pStyle w:val="2"/>
        <w:spacing w:line="324" w:lineRule="auto"/>
        <w:rPr>
          <w:rFonts w:hint="eastAsia" w:asciiTheme="minorEastAsia" w:hAnsiTheme="minorEastAsia" w:eastAsiaTheme="minorEastAsia" w:cstheme="minorEastAsia"/>
        </w:rPr>
      </w:pPr>
    </w:p>
    <w:p w14:paraId="3EE1A5A2">
      <w:pPr>
        <w:spacing w:before="70" w:line="220" w:lineRule="auto"/>
        <w:ind w:left="357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身份证号码：</w:t>
      </w:r>
      <w:r>
        <w:rPr>
          <w:rFonts w:hint="eastAsia" w:asciiTheme="minorEastAsia" w:hAnsiTheme="minorEastAsia" w:eastAsiaTheme="minorEastAsia" w:cstheme="minorEastAsia"/>
          <w:sz w:val="21"/>
          <w:szCs w:val="21"/>
          <w:u w:val="single" w:color="auto"/>
        </w:rPr>
        <w:t xml:space="preserve">                                    </w:t>
      </w:r>
    </w:p>
    <w:p w14:paraId="4BC3B3B8">
      <w:pPr>
        <w:pStyle w:val="2"/>
        <w:spacing w:line="340" w:lineRule="auto"/>
        <w:rPr>
          <w:rFonts w:hint="eastAsia" w:asciiTheme="minorEastAsia" w:hAnsiTheme="minorEastAsia" w:eastAsiaTheme="minorEastAsia" w:cstheme="minorEastAsia"/>
        </w:rPr>
      </w:pPr>
    </w:p>
    <w:p w14:paraId="155870B0">
      <w:pPr>
        <w:tabs>
          <w:tab w:val="left" w:pos="5667"/>
        </w:tabs>
        <w:spacing w:before="68" w:line="220" w:lineRule="auto"/>
        <w:ind w:left="48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8"/>
          <w:sz w:val="21"/>
          <w:szCs w:val="21"/>
        </w:rPr>
        <w:t>日</w:t>
      </w:r>
    </w:p>
    <w:p w14:paraId="1D9C87BE">
      <w:pPr>
        <w:spacing w:line="220" w:lineRule="auto"/>
        <w:rPr>
          <w:rFonts w:hint="eastAsia" w:asciiTheme="minorEastAsia" w:hAnsiTheme="minorEastAsia" w:eastAsiaTheme="minorEastAsia" w:cstheme="minorEastAsia"/>
          <w:sz w:val="21"/>
          <w:szCs w:val="21"/>
        </w:rPr>
        <w:sectPr>
          <w:footerReference r:id="rId55" w:type="default"/>
          <w:pgSz w:w="11910" w:h="16845"/>
          <w:pgMar w:top="400" w:right="1504" w:bottom="1051" w:left="1481" w:header="0" w:footer="781" w:gutter="0"/>
          <w:cols w:space="720" w:num="1"/>
        </w:sectPr>
      </w:pPr>
    </w:p>
    <w:p w14:paraId="0A0CBFF0">
      <w:pPr>
        <w:pStyle w:val="2"/>
        <w:spacing w:line="252" w:lineRule="auto"/>
        <w:rPr>
          <w:rFonts w:hint="eastAsia" w:asciiTheme="minorEastAsia" w:hAnsiTheme="minorEastAsia" w:eastAsiaTheme="minorEastAsia" w:cstheme="minorEastAsia"/>
        </w:rPr>
      </w:pPr>
    </w:p>
    <w:p w14:paraId="06006BD9">
      <w:pPr>
        <w:pStyle w:val="2"/>
        <w:spacing w:line="252" w:lineRule="auto"/>
        <w:rPr>
          <w:rFonts w:hint="eastAsia" w:asciiTheme="minorEastAsia" w:hAnsiTheme="minorEastAsia" w:eastAsiaTheme="minorEastAsia" w:cstheme="minorEastAsia"/>
        </w:rPr>
      </w:pPr>
    </w:p>
    <w:p w14:paraId="72CE35F0">
      <w:pPr>
        <w:pStyle w:val="2"/>
        <w:spacing w:line="253" w:lineRule="auto"/>
        <w:rPr>
          <w:rFonts w:hint="eastAsia" w:asciiTheme="minorEastAsia" w:hAnsiTheme="minorEastAsia" w:eastAsiaTheme="minorEastAsia" w:cstheme="minorEastAsia"/>
        </w:rPr>
      </w:pPr>
    </w:p>
    <w:p w14:paraId="331E28B2">
      <w:pPr>
        <w:pStyle w:val="2"/>
        <w:spacing w:line="253" w:lineRule="auto"/>
        <w:rPr>
          <w:rFonts w:hint="eastAsia" w:asciiTheme="minorEastAsia" w:hAnsiTheme="minorEastAsia" w:eastAsiaTheme="minorEastAsia" w:cstheme="minorEastAsia"/>
        </w:rPr>
      </w:pPr>
    </w:p>
    <w:p w14:paraId="649650B1">
      <w:pPr>
        <w:pStyle w:val="2"/>
        <w:spacing w:line="253" w:lineRule="auto"/>
        <w:rPr>
          <w:rFonts w:hint="eastAsia" w:asciiTheme="minorEastAsia" w:hAnsiTheme="minorEastAsia" w:eastAsiaTheme="minorEastAsia" w:cstheme="minorEastAsia"/>
        </w:rPr>
      </w:pPr>
    </w:p>
    <w:p w14:paraId="7B2269C7">
      <w:pPr>
        <w:spacing w:before="100" w:line="221" w:lineRule="auto"/>
        <w:ind w:left="2836"/>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11"/>
          <w:sz w:val="31"/>
          <w:szCs w:val="31"/>
        </w:rPr>
        <w:t>第三章  评标办法</w:t>
      </w:r>
    </w:p>
    <w:p w14:paraId="032F8D16">
      <w:pPr>
        <w:spacing w:line="221" w:lineRule="auto"/>
        <w:rPr>
          <w:rFonts w:hint="eastAsia" w:asciiTheme="minorEastAsia" w:hAnsiTheme="minorEastAsia" w:eastAsiaTheme="minorEastAsia" w:cstheme="minorEastAsia"/>
          <w:sz w:val="31"/>
          <w:szCs w:val="31"/>
        </w:rPr>
        <w:sectPr>
          <w:footerReference r:id="rId56" w:type="default"/>
          <w:pgSz w:w="11910" w:h="16845"/>
          <w:pgMar w:top="400" w:right="1786" w:bottom="1051" w:left="1786" w:header="0" w:footer="781" w:gutter="0"/>
          <w:cols w:space="720" w:num="1"/>
        </w:sectPr>
      </w:pPr>
    </w:p>
    <w:p w14:paraId="5BD554EC">
      <w:pPr>
        <w:pStyle w:val="2"/>
        <w:spacing w:line="270" w:lineRule="auto"/>
        <w:rPr>
          <w:rFonts w:hint="eastAsia" w:asciiTheme="minorEastAsia" w:hAnsiTheme="minorEastAsia" w:eastAsiaTheme="minorEastAsia" w:cstheme="minorEastAsia"/>
        </w:rPr>
      </w:pPr>
    </w:p>
    <w:p w14:paraId="50549EEF">
      <w:pPr>
        <w:pStyle w:val="2"/>
        <w:spacing w:line="270" w:lineRule="auto"/>
        <w:rPr>
          <w:rFonts w:hint="eastAsia" w:asciiTheme="minorEastAsia" w:hAnsiTheme="minorEastAsia" w:eastAsiaTheme="minorEastAsia" w:cstheme="minorEastAsia"/>
        </w:rPr>
      </w:pPr>
    </w:p>
    <w:p w14:paraId="6C89AE0C">
      <w:pPr>
        <w:pStyle w:val="2"/>
        <w:spacing w:line="270" w:lineRule="auto"/>
        <w:rPr>
          <w:rFonts w:hint="eastAsia" w:asciiTheme="minorEastAsia" w:hAnsiTheme="minorEastAsia" w:eastAsiaTheme="minorEastAsia" w:cstheme="minorEastAsia"/>
        </w:rPr>
      </w:pPr>
    </w:p>
    <w:p w14:paraId="7314AC42">
      <w:pPr>
        <w:pStyle w:val="2"/>
        <w:spacing w:line="271" w:lineRule="auto"/>
        <w:rPr>
          <w:rFonts w:hint="eastAsia" w:asciiTheme="minorEastAsia" w:hAnsiTheme="minorEastAsia" w:eastAsiaTheme="minorEastAsia" w:cstheme="minorEastAsia"/>
        </w:rPr>
      </w:pPr>
    </w:p>
    <w:p w14:paraId="1BD1BDFE">
      <w:pPr>
        <w:pStyle w:val="2"/>
        <w:spacing w:line="271" w:lineRule="auto"/>
        <w:rPr>
          <w:rFonts w:hint="eastAsia" w:asciiTheme="minorEastAsia" w:hAnsiTheme="minorEastAsia" w:eastAsiaTheme="minorEastAsia" w:cstheme="minorEastAsia"/>
        </w:rPr>
      </w:pPr>
    </w:p>
    <w:p w14:paraId="6AE9EEE1">
      <w:pPr>
        <w:spacing w:before="101" w:line="221" w:lineRule="auto"/>
        <w:ind w:left="3166"/>
        <w:outlineLvl w:val="0"/>
        <w:rPr>
          <w:rFonts w:hint="eastAsia" w:asciiTheme="minorEastAsia" w:hAnsiTheme="minorEastAsia" w:eastAsiaTheme="minorEastAsia" w:cstheme="minorEastAsia"/>
          <w:sz w:val="31"/>
          <w:szCs w:val="31"/>
        </w:rPr>
      </w:pPr>
      <w:bookmarkStart w:id="106" w:name="bookmark256"/>
      <w:bookmarkEnd w:id="106"/>
      <w:bookmarkStart w:id="107" w:name="bookmark88"/>
      <w:bookmarkEnd w:id="107"/>
      <w:r>
        <w:rPr>
          <w:rFonts w:hint="eastAsia" w:asciiTheme="minorEastAsia" w:hAnsiTheme="minorEastAsia" w:eastAsiaTheme="minorEastAsia" w:cstheme="minorEastAsia"/>
          <w:spacing w:val="11"/>
          <w:sz w:val="31"/>
          <w:szCs w:val="31"/>
        </w:rPr>
        <w:t>第三章  评标办法</w:t>
      </w:r>
    </w:p>
    <w:p w14:paraId="5C578CA0">
      <w:pPr>
        <w:pStyle w:val="2"/>
        <w:spacing w:line="243" w:lineRule="auto"/>
        <w:rPr>
          <w:rFonts w:hint="eastAsia" w:asciiTheme="minorEastAsia" w:hAnsiTheme="minorEastAsia" w:eastAsiaTheme="minorEastAsia" w:cstheme="minorEastAsia"/>
        </w:rPr>
      </w:pPr>
    </w:p>
    <w:p w14:paraId="0ACD7307">
      <w:pPr>
        <w:pStyle w:val="2"/>
        <w:spacing w:line="243" w:lineRule="auto"/>
        <w:rPr>
          <w:rFonts w:hint="eastAsia" w:asciiTheme="minorEastAsia" w:hAnsiTheme="minorEastAsia" w:eastAsiaTheme="minorEastAsia" w:cstheme="minorEastAsia"/>
        </w:rPr>
      </w:pPr>
    </w:p>
    <w:p w14:paraId="24C6B3C4">
      <w:pPr>
        <w:pStyle w:val="2"/>
        <w:spacing w:line="244" w:lineRule="auto"/>
        <w:rPr>
          <w:rFonts w:hint="eastAsia" w:asciiTheme="minorEastAsia" w:hAnsiTheme="minorEastAsia" w:eastAsiaTheme="minorEastAsia" w:cstheme="minorEastAsia"/>
        </w:rPr>
      </w:pPr>
    </w:p>
    <w:p w14:paraId="3339AA0D">
      <w:pPr>
        <w:spacing w:before="91" w:line="221" w:lineRule="auto"/>
        <w:ind w:left="24"/>
        <w:outlineLvl w:val="1"/>
        <w:rPr>
          <w:rFonts w:hint="eastAsia" w:asciiTheme="minorEastAsia" w:hAnsiTheme="minorEastAsia" w:eastAsiaTheme="minorEastAsia" w:cstheme="minorEastAsia"/>
          <w:sz w:val="28"/>
          <w:szCs w:val="28"/>
        </w:rPr>
      </w:pPr>
      <w:bookmarkStart w:id="108" w:name="bookmark89"/>
      <w:bookmarkEnd w:id="108"/>
      <w:r>
        <w:rPr>
          <w:rFonts w:hint="eastAsia" w:asciiTheme="minorEastAsia" w:hAnsiTheme="minorEastAsia" w:eastAsiaTheme="minorEastAsia" w:cstheme="minorEastAsia"/>
          <w:spacing w:val="4"/>
          <w:sz w:val="28"/>
          <w:szCs w:val="28"/>
        </w:rPr>
        <w:t>评标办法前附表（办法四</w:t>
      </w:r>
      <w:r>
        <w:rPr>
          <w:rFonts w:hint="eastAsia" w:asciiTheme="minorEastAsia" w:hAnsiTheme="minorEastAsia" w:eastAsiaTheme="minorEastAsia" w:cstheme="minorEastAsia"/>
          <w:spacing w:val="-56"/>
          <w:w w:val="90"/>
          <w:sz w:val="28"/>
          <w:szCs w:val="28"/>
        </w:rPr>
        <w:t>）（</w:t>
      </w:r>
      <w:r>
        <w:rPr>
          <w:rFonts w:hint="eastAsia" w:asciiTheme="minorEastAsia" w:hAnsiTheme="minorEastAsia" w:eastAsiaTheme="minorEastAsia" w:cstheme="minorEastAsia"/>
          <w:spacing w:val="4"/>
          <w:sz w:val="28"/>
          <w:szCs w:val="28"/>
        </w:rPr>
        <w:t>综合评估法）</w:t>
      </w:r>
    </w:p>
    <w:p w14:paraId="7024BE21">
      <w:pPr>
        <w:spacing w:before="147"/>
        <w:rPr>
          <w:rFonts w:hint="eastAsia" w:asciiTheme="minorEastAsia" w:hAnsiTheme="minorEastAsia" w:eastAsiaTheme="minorEastAsia" w:cstheme="minorEastAsia"/>
        </w:rPr>
      </w:pPr>
    </w:p>
    <w:tbl>
      <w:tblPr>
        <w:tblStyle w:val="6"/>
        <w:tblW w:w="91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064"/>
        <w:gridCol w:w="2339"/>
        <w:gridCol w:w="5046"/>
      </w:tblGrid>
      <w:tr w14:paraId="088EA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806" w:type="dxa"/>
            <w:gridSpan w:val="2"/>
            <w:vAlign w:val="top"/>
          </w:tcPr>
          <w:p w14:paraId="31B9143E">
            <w:pPr>
              <w:pStyle w:val="7"/>
              <w:spacing w:before="119" w:line="220" w:lineRule="auto"/>
              <w:ind w:left="5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4"/>
                <w:sz w:val="21"/>
                <w:szCs w:val="21"/>
              </w:rPr>
              <w:t>条款号</w:t>
            </w:r>
          </w:p>
        </w:tc>
        <w:tc>
          <w:tcPr>
            <w:tcW w:w="2339" w:type="dxa"/>
            <w:vAlign w:val="top"/>
          </w:tcPr>
          <w:p w14:paraId="748954B3">
            <w:pPr>
              <w:pStyle w:val="7"/>
              <w:spacing w:before="119" w:line="220" w:lineRule="auto"/>
              <w:ind w:left="7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7"/>
                <w:sz w:val="21"/>
                <w:szCs w:val="21"/>
              </w:rPr>
              <w:t>评审因素</w:t>
            </w:r>
          </w:p>
        </w:tc>
        <w:tc>
          <w:tcPr>
            <w:tcW w:w="5046" w:type="dxa"/>
            <w:vAlign w:val="top"/>
          </w:tcPr>
          <w:p w14:paraId="57A04430">
            <w:pPr>
              <w:pStyle w:val="7"/>
              <w:spacing w:before="120" w:line="220" w:lineRule="auto"/>
              <w:ind w:left="20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7"/>
                <w:sz w:val="21"/>
                <w:szCs w:val="21"/>
              </w:rPr>
              <w:t>评审标准</w:t>
            </w:r>
          </w:p>
        </w:tc>
      </w:tr>
      <w:tr w14:paraId="253CD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restart"/>
            <w:tcBorders>
              <w:bottom w:val="nil"/>
            </w:tcBorders>
            <w:vAlign w:val="top"/>
          </w:tcPr>
          <w:p w14:paraId="6AFB99AF">
            <w:pPr>
              <w:spacing w:line="257" w:lineRule="auto"/>
              <w:rPr>
                <w:rFonts w:hint="eastAsia" w:asciiTheme="minorEastAsia" w:hAnsiTheme="minorEastAsia" w:eastAsiaTheme="minorEastAsia" w:cstheme="minorEastAsia"/>
                <w:sz w:val="21"/>
              </w:rPr>
            </w:pPr>
          </w:p>
          <w:p w14:paraId="29CCA66B">
            <w:pPr>
              <w:spacing w:line="257" w:lineRule="auto"/>
              <w:rPr>
                <w:rFonts w:hint="eastAsia" w:asciiTheme="minorEastAsia" w:hAnsiTheme="minorEastAsia" w:eastAsiaTheme="minorEastAsia" w:cstheme="minorEastAsia"/>
                <w:sz w:val="21"/>
              </w:rPr>
            </w:pPr>
          </w:p>
          <w:p w14:paraId="380C396C">
            <w:pPr>
              <w:spacing w:line="257" w:lineRule="auto"/>
              <w:rPr>
                <w:rFonts w:hint="eastAsia" w:asciiTheme="minorEastAsia" w:hAnsiTheme="minorEastAsia" w:eastAsiaTheme="minorEastAsia" w:cstheme="minorEastAsia"/>
                <w:sz w:val="21"/>
              </w:rPr>
            </w:pPr>
          </w:p>
          <w:p w14:paraId="6983D0CF">
            <w:pPr>
              <w:spacing w:line="257" w:lineRule="auto"/>
              <w:rPr>
                <w:rFonts w:hint="eastAsia" w:asciiTheme="minorEastAsia" w:hAnsiTheme="minorEastAsia" w:eastAsiaTheme="minorEastAsia" w:cstheme="minorEastAsia"/>
                <w:sz w:val="21"/>
              </w:rPr>
            </w:pPr>
          </w:p>
          <w:p w14:paraId="5320DB30">
            <w:pPr>
              <w:spacing w:line="258" w:lineRule="auto"/>
              <w:rPr>
                <w:rFonts w:hint="eastAsia" w:asciiTheme="minorEastAsia" w:hAnsiTheme="minorEastAsia" w:eastAsiaTheme="minorEastAsia" w:cstheme="minorEastAsia"/>
                <w:sz w:val="21"/>
              </w:rPr>
            </w:pPr>
          </w:p>
          <w:p w14:paraId="70AE09C0">
            <w:pPr>
              <w:spacing w:line="258" w:lineRule="auto"/>
              <w:rPr>
                <w:rFonts w:hint="eastAsia" w:asciiTheme="minorEastAsia" w:hAnsiTheme="minorEastAsia" w:eastAsiaTheme="minorEastAsia" w:cstheme="minorEastAsia"/>
                <w:sz w:val="21"/>
              </w:rPr>
            </w:pPr>
          </w:p>
          <w:p w14:paraId="1941E838">
            <w:pPr>
              <w:spacing w:line="258" w:lineRule="auto"/>
              <w:rPr>
                <w:rFonts w:hint="eastAsia" w:asciiTheme="minorEastAsia" w:hAnsiTheme="minorEastAsia" w:eastAsiaTheme="minorEastAsia" w:cstheme="minorEastAsia"/>
                <w:sz w:val="21"/>
              </w:rPr>
            </w:pPr>
          </w:p>
          <w:p w14:paraId="66DA3893">
            <w:pPr>
              <w:spacing w:before="64" w:line="266" w:lineRule="exact"/>
              <w:ind w:left="1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2.1.1</w:t>
            </w:r>
          </w:p>
        </w:tc>
        <w:tc>
          <w:tcPr>
            <w:tcW w:w="1064" w:type="dxa"/>
            <w:vMerge w:val="restart"/>
            <w:tcBorders>
              <w:bottom w:val="nil"/>
            </w:tcBorders>
            <w:vAlign w:val="top"/>
          </w:tcPr>
          <w:p w14:paraId="08073C38">
            <w:pPr>
              <w:spacing w:line="241" w:lineRule="auto"/>
              <w:rPr>
                <w:rFonts w:hint="eastAsia" w:asciiTheme="minorEastAsia" w:hAnsiTheme="minorEastAsia" w:eastAsiaTheme="minorEastAsia" w:cstheme="minorEastAsia"/>
                <w:sz w:val="21"/>
              </w:rPr>
            </w:pPr>
          </w:p>
          <w:p w14:paraId="76763932">
            <w:pPr>
              <w:spacing w:line="241" w:lineRule="auto"/>
              <w:rPr>
                <w:rFonts w:hint="eastAsia" w:asciiTheme="minorEastAsia" w:hAnsiTheme="minorEastAsia" w:eastAsiaTheme="minorEastAsia" w:cstheme="minorEastAsia"/>
                <w:sz w:val="21"/>
              </w:rPr>
            </w:pPr>
          </w:p>
          <w:p w14:paraId="3125BC76">
            <w:pPr>
              <w:spacing w:line="241" w:lineRule="auto"/>
              <w:rPr>
                <w:rFonts w:hint="eastAsia" w:asciiTheme="minorEastAsia" w:hAnsiTheme="minorEastAsia" w:eastAsiaTheme="minorEastAsia" w:cstheme="minorEastAsia"/>
                <w:sz w:val="21"/>
              </w:rPr>
            </w:pPr>
          </w:p>
          <w:p w14:paraId="494A5A90">
            <w:pPr>
              <w:spacing w:line="241" w:lineRule="auto"/>
              <w:rPr>
                <w:rFonts w:hint="eastAsia" w:asciiTheme="minorEastAsia" w:hAnsiTheme="minorEastAsia" w:eastAsiaTheme="minorEastAsia" w:cstheme="minorEastAsia"/>
                <w:sz w:val="21"/>
              </w:rPr>
            </w:pPr>
          </w:p>
          <w:p w14:paraId="06A2ECBD">
            <w:pPr>
              <w:spacing w:line="241" w:lineRule="auto"/>
              <w:rPr>
                <w:rFonts w:hint="eastAsia" w:asciiTheme="minorEastAsia" w:hAnsiTheme="minorEastAsia" w:eastAsiaTheme="minorEastAsia" w:cstheme="minorEastAsia"/>
                <w:sz w:val="21"/>
              </w:rPr>
            </w:pPr>
          </w:p>
          <w:p w14:paraId="734F78DD">
            <w:pPr>
              <w:spacing w:line="242" w:lineRule="auto"/>
              <w:rPr>
                <w:rFonts w:hint="eastAsia" w:asciiTheme="minorEastAsia" w:hAnsiTheme="minorEastAsia" w:eastAsiaTheme="minorEastAsia" w:cstheme="minorEastAsia"/>
                <w:sz w:val="21"/>
              </w:rPr>
            </w:pPr>
          </w:p>
          <w:p w14:paraId="1CBB0C3E">
            <w:pPr>
              <w:pStyle w:val="7"/>
              <w:spacing w:before="69" w:line="239" w:lineRule="auto"/>
              <w:ind w:left="331" w:right="304" w:firstLine="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形式</w:t>
            </w:r>
            <w:r>
              <w:rPr>
                <w:rFonts w:hint="eastAsia" w:asciiTheme="minorEastAsia" w:hAnsiTheme="minorEastAsia" w:eastAsiaTheme="minorEastAsia" w:cstheme="minorEastAsia"/>
                <w:spacing w:val="-4"/>
                <w:sz w:val="21"/>
                <w:szCs w:val="21"/>
              </w:rPr>
              <w:t>评审标准</w:t>
            </w:r>
          </w:p>
        </w:tc>
        <w:tc>
          <w:tcPr>
            <w:tcW w:w="2339" w:type="dxa"/>
            <w:vAlign w:val="top"/>
          </w:tcPr>
          <w:p w14:paraId="464EC077">
            <w:pPr>
              <w:pStyle w:val="7"/>
              <w:spacing w:before="112"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投标文件</w:t>
            </w:r>
          </w:p>
        </w:tc>
        <w:tc>
          <w:tcPr>
            <w:tcW w:w="5046" w:type="dxa"/>
            <w:vAlign w:val="top"/>
          </w:tcPr>
          <w:p w14:paraId="6DC9936C">
            <w:pPr>
              <w:pStyle w:val="7"/>
              <w:spacing w:before="112" w:line="220"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投标文件能正常打开</w:t>
            </w:r>
          </w:p>
        </w:tc>
      </w:tr>
      <w:tr w14:paraId="3624C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bottom w:val="nil"/>
            </w:tcBorders>
            <w:vAlign w:val="top"/>
          </w:tcPr>
          <w:p w14:paraId="4F591219">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02B47330">
            <w:pPr>
              <w:rPr>
                <w:rFonts w:hint="eastAsia" w:asciiTheme="minorEastAsia" w:hAnsiTheme="minorEastAsia" w:eastAsiaTheme="minorEastAsia" w:cstheme="minorEastAsia"/>
                <w:sz w:val="21"/>
              </w:rPr>
            </w:pPr>
          </w:p>
        </w:tc>
        <w:tc>
          <w:tcPr>
            <w:tcW w:w="2339" w:type="dxa"/>
            <w:vAlign w:val="top"/>
          </w:tcPr>
          <w:p w14:paraId="30233030">
            <w:pPr>
              <w:pStyle w:val="7"/>
              <w:spacing w:before="114"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投标人名称</w:t>
            </w:r>
          </w:p>
        </w:tc>
        <w:tc>
          <w:tcPr>
            <w:tcW w:w="5046" w:type="dxa"/>
            <w:vAlign w:val="top"/>
          </w:tcPr>
          <w:p w14:paraId="2A399C7B">
            <w:pPr>
              <w:pStyle w:val="7"/>
              <w:spacing w:before="113" w:line="219"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与营业执照、资质证书、安全生产许可证一致</w:t>
            </w:r>
          </w:p>
        </w:tc>
      </w:tr>
      <w:tr w14:paraId="70053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42" w:type="dxa"/>
            <w:vMerge w:val="continue"/>
            <w:tcBorders>
              <w:top w:val="nil"/>
              <w:bottom w:val="nil"/>
            </w:tcBorders>
            <w:vAlign w:val="top"/>
          </w:tcPr>
          <w:p w14:paraId="7BD9E5E3">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64491308">
            <w:pPr>
              <w:rPr>
                <w:rFonts w:hint="eastAsia" w:asciiTheme="minorEastAsia" w:hAnsiTheme="minorEastAsia" w:eastAsiaTheme="minorEastAsia" w:cstheme="minorEastAsia"/>
                <w:sz w:val="21"/>
              </w:rPr>
            </w:pPr>
          </w:p>
        </w:tc>
        <w:tc>
          <w:tcPr>
            <w:tcW w:w="2339" w:type="dxa"/>
            <w:vAlign w:val="top"/>
          </w:tcPr>
          <w:p w14:paraId="063085D3">
            <w:pPr>
              <w:pStyle w:val="7"/>
              <w:spacing w:before="113" w:line="219"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投标文件签字盖章</w:t>
            </w:r>
          </w:p>
        </w:tc>
        <w:tc>
          <w:tcPr>
            <w:tcW w:w="5046" w:type="dxa"/>
            <w:vAlign w:val="top"/>
          </w:tcPr>
          <w:p w14:paraId="2BAFBC69">
            <w:pPr>
              <w:pStyle w:val="7"/>
              <w:spacing w:before="113"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符合第二章“投标人须知”第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2"/>
                <w:sz w:val="21"/>
                <w:szCs w:val="21"/>
              </w:rPr>
              <w:t>3.7.3</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2"/>
                <w:sz w:val="21"/>
                <w:szCs w:val="21"/>
              </w:rPr>
              <w:t>目规定</w:t>
            </w:r>
          </w:p>
        </w:tc>
      </w:tr>
      <w:tr w14:paraId="5F60C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42" w:type="dxa"/>
            <w:vMerge w:val="continue"/>
            <w:tcBorders>
              <w:top w:val="nil"/>
              <w:bottom w:val="nil"/>
            </w:tcBorders>
            <w:vAlign w:val="top"/>
          </w:tcPr>
          <w:p w14:paraId="58690E16">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5088FA6C">
            <w:pPr>
              <w:rPr>
                <w:rFonts w:hint="eastAsia" w:asciiTheme="minorEastAsia" w:hAnsiTheme="minorEastAsia" w:eastAsiaTheme="minorEastAsia" w:cstheme="minorEastAsia"/>
                <w:sz w:val="21"/>
              </w:rPr>
            </w:pPr>
          </w:p>
        </w:tc>
        <w:tc>
          <w:tcPr>
            <w:tcW w:w="2339" w:type="dxa"/>
            <w:vAlign w:val="top"/>
          </w:tcPr>
          <w:p w14:paraId="48A51252">
            <w:pPr>
              <w:pStyle w:val="7"/>
              <w:spacing w:before="159"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投标文件格式、内容</w:t>
            </w:r>
          </w:p>
        </w:tc>
        <w:tc>
          <w:tcPr>
            <w:tcW w:w="5046" w:type="dxa"/>
            <w:vAlign w:val="top"/>
          </w:tcPr>
          <w:p w14:paraId="093310B3">
            <w:pPr>
              <w:pStyle w:val="7"/>
              <w:spacing w:before="26" w:line="221" w:lineRule="auto"/>
              <w:ind w:left="113" w:right="88"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符合第八章“投标文件格式”的要求，实质</w:t>
            </w:r>
            <w:r>
              <w:rPr>
                <w:rFonts w:hint="eastAsia" w:asciiTheme="minorEastAsia" w:hAnsiTheme="minorEastAsia" w:eastAsiaTheme="minorEastAsia" w:cstheme="minorEastAsia"/>
                <w:spacing w:val="-1"/>
                <w:sz w:val="21"/>
                <w:szCs w:val="21"/>
              </w:rPr>
              <w:t>性内容齐全、关键字迹清晰可辨</w:t>
            </w:r>
          </w:p>
        </w:tc>
      </w:tr>
      <w:tr w14:paraId="503D2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bottom w:val="nil"/>
            </w:tcBorders>
            <w:vAlign w:val="top"/>
          </w:tcPr>
          <w:p w14:paraId="57FC0182">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3E023BF4">
            <w:pPr>
              <w:rPr>
                <w:rFonts w:hint="eastAsia" w:asciiTheme="minorEastAsia" w:hAnsiTheme="minorEastAsia" w:eastAsiaTheme="minorEastAsia" w:cstheme="minorEastAsia"/>
                <w:sz w:val="21"/>
              </w:rPr>
            </w:pPr>
          </w:p>
        </w:tc>
        <w:tc>
          <w:tcPr>
            <w:tcW w:w="2339" w:type="dxa"/>
            <w:vAlign w:val="top"/>
          </w:tcPr>
          <w:p w14:paraId="44E75136">
            <w:pPr>
              <w:pStyle w:val="7"/>
              <w:spacing w:before="117"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联合体投标人（如有）</w:t>
            </w:r>
          </w:p>
        </w:tc>
        <w:tc>
          <w:tcPr>
            <w:tcW w:w="5046" w:type="dxa"/>
            <w:vAlign w:val="top"/>
          </w:tcPr>
          <w:p w14:paraId="12146357">
            <w:pPr>
              <w:pStyle w:val="7"/>
              <w:spacing w:before="116" w:line="219"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提交联合体协议书，并明确联合体牵头人</w:t>
            </w:r>
          </w:p>
        </w:tc>
      </w:tr>
      <w:tr w14:paraId="0FD1D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bottom w:val="nil"/>
            </w:tcBorders>
            <w:vAlign w:val="top"/>
          </w:tcPr>
          <w:p w14:paraId="13AD35D0">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4A4F8F67">
            <w:pPr>
              <w:rPr>
                <w:rFonts w:hint="eastAsia" w:asciiTheme="minorEastAsia" w:hAnsiTheme="minorEastAsia" w:eastAsiaTheme="minorEastAsia" w:cstheme="minorEastAsia"/>
                <w:sz w:val="21"/>
              </w:rPr>
            </w:pPr>
          </w:p>
        </w:tc>
        <w:tc>
          <w:tcPr>
            <w:tcW w:w="2339" w:type="dxa"/>
            <w:vAlign w:val="top"/>
          </w:tcPr>
          <w:p w14:paraId="15EFC229">
            <w:pPr>
              <w:pStyle w:val="7"/>
              <w:spacing w:before="117" w:line="218" w:lineRule="auto"/>
              <w:ind w:lef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报价唯一</w:t>
            </w:r>
          </w:p>
        </w:tc>
        <w:tc>
          <w:tcPr>
            <w:tcW w:w="5046" w:type="dxa"/>
            <w:vAlign w:val="top"/>
          </w:tcPr>
          <w:p w14:paraId="6D5D44BD">
            <w:pPr>
              <w:pStyle w:val="7"/>
              <w:spacing w:before="117" w:line="218" w:lineRule="auto"/>
              <w:ind w:left="1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只能有一个有效报价（指投标函中的大写报价）</w:t>
            </w:r>
          </w:p>
        </w:tc>
      </w:tr>
      <w:tr w14:paraId="7076F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bottom w:val="nil"/>
            </w:tcBorders>
            <w:vAlign w:val="top"/>
          </w:tcPr>
          <w:p w14:paraId="1DE37A01">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58967DD6">
            <w:pPr>
              <w:rPr>
                <w:rFonts w:hint="eastAsia" w:asciiTheme="minorEastAsia" w:hAnsiTheme="minorEastAsia" w:eastAsiaTheme="minorEastAsia" w:cstheme="minorEastAsia"/>
                <w:sz w:val="21"/>
              </w:rPr>
            </w:pPr>
          </w:p>
        </w:tc>
        <w:tc>
          <w:tcPr>
            <w:tcW w:w="2339" w:type="dxa"/>
            <w:vAlign w:val="top"/>
          </w:tcPr>
          <w:p w14:paraId="703FBD92">
            <w:pPr>
              <w:pStyle w:val="7"/>
              <w:spacing w:before="179" w:line="220" w:lineRule="auto"/>
              <w:ind w:left="1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多标段投标</w:t>
            </w:r>
          </w:p>
        </w:tc>
        <w:tc>
          <w:tcPr>
            <w:tcW w:w="5046" w:type="dxa"/>
            <w:vAlign w:val="top"/>
          </w:tcPr>
          <w:p w14:paraId="1E57C12F">
            <w:pPr>
              <w:pStyle w:val="7"/>
              <w:spacing w:before="178" w:line="230"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符合第二章“投标人须知”第</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2"/>
                <w:sz w:val="21"/>
                <w:szCs w:val="21"/>
              </w:rPr>
              <w:t>10.1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2"/>
                <w:sz w:val="21"/>
                <w:szCs w:val="21"/>
              </w:rPr>
              <w:t>款规定</w:t>
            </w:r>
          </w:p>
        </w:tc>
      </w:tr>
      <w:tr w14:paraId="7BEDA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tcBorders>
            <w:vAlign w:val="top"/>
          </w:tcPr>
          <w:p w14:paraId="1AE1C321">
            <w:pPr>
              <w:rPr>
                <w:rFonts w:hint="eastAsia" w:asciiTheme="minorEastAsia" w:hAnsiTheme="minorEastAsia" w:eastAsiaTheme="minorEastAsia" w:cstheme="minorEastAsia"/>
                <w:sz w:val="21"/>
              </w:rPr>
            </w:pPr>
          </w:p>
        </w:tc>
        <w:tc>
          <w:tcPr>
            <w:tcW w:w="1064" w:type="dxa"/>
            <w:vMerge w:val="continue"/>
            <w:tcBorders>
              <w:top w:val="nil"/>
            </w:tcBorders>
            <w:vAlign w:val="top"/>
          </w:tcPr>
          <w:p w14:paraId="5C39F4E3">
            <w:pPr>
              <w:rPr>
                <w:rFonts w:hint="eastAsia" w:asciiTheme="minorEastAsia" w:hAnsiTheme="minorEastAsia" w:eastAsiaTheme="minorEastAsia" w:cstheme="minorEastAsia"/>
                <w:sz w:val="21"/>
              </w:rPr>
            </w:pPr>
          </w:p>
        </w:tc>
        <w:tc>
          <w:tcPr>
            <w:tcW w:w="2339" w:type="dxa"/>
            <w:vAlign w:val="top"/>
          </w:tcPr>
          <w:p w14:paraId="1BB1008A">
            <w:pPr>
              <w:pStyle w:val="7"/>
              <w:spacing w:before="118" w:line="220" w:lineRule="auto"/>
              <w:ind w:left="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“技术暗标</w:t>
            </w:r>
            <w:r>
              <w:rPr>
                <w:rFonts w:hint="eastAsia" w:asciiTheme="minorEastAsia" w:hAnsiTheme="minorEastAsia" w:eastAsiaTheme="minorEastAsia" w:cstheme="minorEastAsia"/>
                <w:spacing w:val="-77"/>
                <w:sz w:val="21"/>
                <w:szCs w:val="21"/>
              </w:rPr>
              <w:t xml:space="preserve"> </w:t>
            </w:r>
            <w:r>
              <w:rPr>
                <w:rFonts w:hint="eastAsia" w:asciiTheme="minorEastAsia" w:hAnsiTheme="minorEastAsia" w:eastAsiaTheme="minorEastAsia" w:cstheme="minorEastAsia"/>
                <w:spacing w:val="14"/>
                <w:sz w:val="21"/>
                <w:szCs w:val="21"/>
              </w:rPr>
              <w:t>”</w:t>
            </w:r>
          </w:p>
        </w:tc>
        <w:tc>
          <w:tcPr>
            <w:tcW w:w="5046" w:type="dxa"/>
            <w:vAlign w:val="top"/>
          </w:tcPr>
          <w:p w14:paraId="496D4E66">
            <w:pPr>
              <w:pStyle w:val="7"/>
              <w:spacing w:before="119"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符合第二章“投标人须知”第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2"/>
                <w:sz w:val="21"/>
                <w:szCs w:val="21"/>
              </w:rPr>
              <w:t>3.7.4</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2"/>
                <w:sz w:val="21"/>
                <w:szCs w:val="21"/>
              </w:rPr>
              <w:t>目规定</w:t>
            </w:r>
          </w:p>
        </w:tc>
      </w:tr>
      <w:tr w14:paraId="0D7A8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restart"/>
            <w:tcBorders>
              <w:bottom w:val="nil"/>
            </w:tcBorders>
            <w:vAlign w:val="top"/>
          </w:tcPr>
          <w:p w14:paraId="692CC12A">
            <w:pPr>
              <w:spacing w:line="250" w:lineRule="auto"/>
              <w:rPr>
                <w:rFonts w:hint="eastAsia" w:asciiTheme="minorEastAsia" w:hAnsiTheme="minorEastAsia" w:eastAsiaTheme="minorEastAsia" w:cstheme="minorEastAsia"/>
                <w:sz w:val="21"/>
              </w:rPr>
            </w:pPr>
          </w:p>
          <w:p w14:paraId="008D84F2">
            <w:pPr>
              <w:spacing w:line="250" w:lineRule="auto"/>
              <w:rPr>
                <w:rFonts w:hint="eastAsia" w:asciiTheme="minorEastAsia" w:hAnsiTheme="minorEastAsia" w:eastAsiaTheme="minorEastAsia" w:cstheme="minorEastAsia"/>
                <w:sz w:val="21"/>
              </w:rPr>
            </w:pPr>
          </w:p>
          <w:p w14:paraId="443AF944">
            <w:pPr>
              <w:spacing w:line="250" w:lineRule="auto"/>
              <w:rPr>
                <w:rFonts w:hint="eastAsia" w:asciiTheme="minorEastAsia" w:hAnsiTheme="minorEastAsia" w:eastAsiaTheme="minorEastAsia" w:cstheme="minorEastAsia"/>
                <w:sz w:val="21"/>
              </w:rPr>
            </w:pPr>
          </w:p>
          <w:p w14:paraId="34E370FD">
            <w:pPr>
              <w:spacing w:line="251" w:lineRule="auto"/>
              <w:rPr>
                <w:rFonts w:hint="eastAsia" w:asciiTheme="minorEastAsia" w:hAnsiTheme="minorEastAsia" w:eastAsiaTheme="minorEastAsia" w:cstheme="minorEastAsia"/>
                <w:sz w:val="21"/>
              </w:rPr>
            </w:pPr>
          </w:p>
          <w:p w14:paraId="5B8D0E34">
            <w:pPr>
              <w:spacing w:line="251" w:lineRule="auto"/>
              <w:rPr>
                <w:rFonts w:hint="eastAsia" w:asciiTheme="minorEastAsia" w:hAnsiTheme="minorEastAsia" w:eastAsiaTheme="minorEastAsia" w:cstheme="minorEastAsia"/>
                <w:sz w:val="21"/>
              </w:rPr>
            </w:pPr>
          </w:p>
          <w:p w14:paraId="7C2A40E7">
            <w:pPr>
              <w:spacing w:line="251" w:lineRule="auto"/>
              <w:rPr>
                <w:rFonts w:hint="eastAsia" w:asciiTheme="minorEastAsia" w:hAnsiTheme="minorEastAsia" w:eastAsiaTheme="minorEastAsia" w:cstheme="minorEastAsia"/>
                <w:sz w:val="21"/>
              </w:rPr>
            </w:pPr>
          </w:p>
          <w:p w14:paraId="13BD6E8D">
            <w:pPr>
              <w:spacing w:line="251" w:lineRule="auto"/>
              <w:rPr>
                <w:rFonts w:hint="eastAsia" w:asciiTheme="minorEastAsia" w:hAnsiTheme="minorEastAsia" w:eastAsiaTheme="minorEastAsia" w:cstheme="minorEastAsia"/>
                <w:sz w:val="21"/>
              </w:rPr>
            </w:pPr>
          </w:p>
          <w:p w14:paraId="6E1C8410">
            <w:pPr>
              <w:spacing w:line="251" w:lineRule="auto"/>
              <w:rPr>
                <w:rFonts w:hint="eastAsia" w:asciiTheme="minorEastAsia" w:hAnsiTheme="minorEastAsia" w:eastAsiaTheme="minorEastAsia" w:cstheme="minorEastAsia"/>
                <w:sz w:val="21"/>
              </w:rPr>
            </w:pPr>
          </w:p>
          <w:p w14:paraId="4BD419B9">
            <w:pPr>
              <w:spacing w:line="251" w:lineRule="auto"/>
              <w:rPr>
                <w:rFonts w:hint="eastAsia" w:asciiTheme="minorEastAsia" w:hAnsiTheme="minorEastAsia" w:eastAsiaTheme="minorEastAsia" w:cstheme="minorEastAsia"/>
                <w:sz w:val="21"/>
              </w:rPr>
            </w:pPr>
          </w:p>
          <w:p w14:paraId="5913393E">
            <w:pPr>
              <w:spacing w:before="64" w:line="265" w:lineRule="exact"/>
              <w:ind w:left="1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2.1.2</w:t>
            </w:r>
          </w:p>
        </w:tc>
        <w:tc>
          <w:tcPr>
            <w:tcW w:w="1064" w:type="dxa"/>
            <w:vMerge w:val="restart"/>
            <w:tcBorders>
              <w:bottom w:val="nil"/>
            </w:tcBorders>
            <w:vAlign w:val="top"/>
          </w:tcPr>
          <w:p w14:paraId="60BC3AB5">
            <w:pPr>
              <w:spacing w:line="250" w:lineRule="auto"/>
              <w:rPr>
                <w:rFonts w:hint="eastAsia" w:asciiTheme="minorEastAsia" w:hAnsiTheme="minorEastAsia" w:eastAsiaTheme="minorEastAsia" w:cstheme="minorEastAsia"/>
                <w:sz w:val="21"/>
              </w:rPr>
            </w:pPr>
          </w:p>
          <w:p w14:paraId="6867208F">
            <w:pPr>
              <w:spacing w:line="250" w:lineRule="auto"/>
              <w:rPr>
                <w:rFonts w:hint="eastAsia" w:asciiTheme="minorEastAsia" w:hAnsiTheme="minorEastAsia" w:eastAsiaTheme="minorEastAsia" w:cstheme="minorEastAsia"/>
                <w:sz w:val="21"/>
              </w:rPr>
            </w:pPr>
          </w:p>
          <w:p w14:paraId="2C22181E">
            <w:pPr>
              <w:spacing w:line="250" w:lineRule="auto"/>
              <w:rPr>
                <w:rFonts w:hint="eastAsia" w:asciiTheme="minorEastAsia" w:hAnsiTheme="minorEastAsia" w:eastAsiaTheme="minorEastAsia" w:cstheme="minorEastAsia"/>
                <w:sz w:val="21"/>
              </w:rPr>
            </w:pPr>
          </w:p>
          <w:p w14:paraId="3B03D23F">
            <w:pPr>
              <w:spacing w:line="250" w:lineRule="auto"/>
              <w:rPr>
                <w:rFonts w:hint="eastAsia" w:asciiTheme="minorEastAsia" w:hAnsiTheme="minorEastAsia" w:eastAsiaTheme="minorEastAsia" w:cstheme="minorEastAsia"/>
                <w:sz w:val="21"/>
              </w:rPr>
            </w:pPr>
          </w:p>
          <w:p w14:paraId="79693DAE">
            <w:pPr>
              <w:spacing w:line="250" w:lineRule="auto"/>
              <w:rPr>
                <w:rFonts w:hint="eastAsia" w:asciiTheme="minorEastAsia" w:hAnsiTheme="minorEastAsia" w:eastAsiaTheme="minorEastAsia" w:cstheme="minorEastAsia"/>
                <w:sz w:val="21"/>
              </w:rPr>
            </w:pPr>
          </w:p>
          <w:p w14:paraId="2709875B">
            <w:pPr>
              <w:spacing w:line="250" w:lineRule="auto"/>
              <w:rPr>
                <w:rFonts w:hint="eastAsia" w:asciiTheme="minorEastAsia" w:hAnsiTheme="minorEastAsia" w:eastAsiaTheme="minorEastAsia" w:cstheme="minorEastAsia"/>
                <w:sz w:val="21"/>
              </w:rPr>
            </w:pPr>
          </w:p>
          <w:p w14:paraId="6EA45EC5">
            <w:pPr>
              <w:spacing w:line="251" w:lineRule="auto"/>
              <w:rPr>
                <w:rFonts w:hint="eastAsia" w:asciiTheme="minorEastAsia" w:hAnsiTheme="minorEastAsia" w:eastAsiaTheme="minorEastAsia" w:cstheme="minorEastAsia"/>
                <w:sz w:val="21"/>
              </w:rPr>
            </w:pPr>
          </w:p>
          <w:p w14:paraId="14030091">
            <w:pPr>
              <w:pStyle w:val="7"/>
              <w:spacing w:before="69" w:line="220" w:lineRule="auto"/>
              <w:ind w:left="3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资格</w:t>
            </w:r>
          </w:p>
          <w:p w14:paraId="233571B4">
            <w:pPr>
              <w:pStyle w:val="7"/>
              <w:spacing w:before="35" w:line="220" w:lineRule="auto"/>
              <w:ind w:left="3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评审</w:t>
            </w:r>
          </w:p>
          <w:p w14:paraId="38D62170">
            <w:pPr>
              <w:pStyle w:val="7"/>
              <w:spacing w:before="20" w:line="220" w:lineRule="auto"/>
              <w:ind w:left="3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标准</w:t>
            </w:r>
          </w:p>
          <w:p w14:paraId="46F23345">
            <w:pPr>
              <w:pStyle w:val="7"/>
              <w:spacing w:before="19" w:line="220" w:lineRule="auto"/>
              <w:ind w:left="1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1"/>
                <w:sz w:val="21"/>
                <w:szCs w:val="21"/>
              </w:rPr>
              <w:t>﹙后审﹚</w:t>
            </w:r>
          </w:p>
        </w:tc>
        <w:tc>
          <w:tcPr>
            <w:tcW w:w="2339" w:type="dxa"/>
            <w:vAlign w:val="top"/>
          </w:tcPr>
          <w:p w14:paraId="361F540C">
            <w:pPr>
              <w:pStyle w:val="7"/>
              <w:spacing w:before="104" w:line="220"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营业执照</w:t>
            </w:r>
          </w:p>
        </w:tc>
        <w:tc>
          <w:tcPr>
            <w:tcW w:w="5046" w:type="dxa"/>
            <w:vAlign w:val="top"/>
          </w:tcPr>
          <w:p w14:paraId="1BE6BE37">
            <w:pPr>
              <w:pStyle w:val="7"/>
              <w:spacing w:before="104" w:line="220"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具备有效的营业执照</w:t>
            </w:r>
          </w:p>
        </w:tc>
      </w:tr>
      <w:tr w14:paraId="5F5BB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bottom w:val="nil"/>
            </w:tcBorders>
            <w:vAlign w:val="top"/>
          </w:tcPr>
          <w:p w14:paraId="317DB227">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65B5330B">
            <w:pPr>
              <w:rPr>
                <w:rFonts w:hint="eastAsia" w:asciiTheme="minorEastAsia" w:hAnsiTheme="minorEastAsia" w:eastAsiaTheme="minorEastAsia" w:cstheme="minorEastAsia"/>
                <w:sz w:val="21"/>
              </w:rPr>
            </w:pPr>
          </w:p>
        </w:tc>
        <w:tc>
          <w:tcPr>
            <w:tcW w:w="2339" w:type="dxa"/>
            <w:vAlign w:val="top"/>
          </w:tcPr>
          <w:p w14:paraId="0B442C62">
            <w:pPr>
              <w:pStyle w:val="7"/>
              <w:spacing w:before="104" w:line="220"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安全生产许可证</w:t>
            </w:r>
          </w:p>
        </w:tc>
        <w:tc>
          <w:tcPr>
            <w:tcW w:w="5046" w:type="dxa"/>
            <w:vAlign w:val="top"/>
          </w:tcPr>
          <w:p w14:paraId="2C0903D6">
            <w:pPr>
              <w:pStyle w:val="7"/>
              <w:spacing w:before="104" w:line="220"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具备有效的安全生产许可证</w:t>
            </w:r>
          </w:p>
        </w:tc>
      </w:tr>
      <w:tr w14:paraId="38582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bottom w:val="nil"/>
            </w:tcBorders>
            <w:vAlign w:val="top"/>
          </w:tcPr>
          <w:p w14:paraId="6A82104D">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684C4012">
            <w:pPr>
              <w:rPr>
                <w:rFonts w:hint="eastAsia" w:asciiTheme="minorEastAsia" w:hAnsiTheme="minorEastAsia" w:eastAsiaTheme="minorEastAsia" w:cstheme="minorEastAsia"/>
                <w:sz w:val="21"/>
              </w:rPr>
            </w:pPr>
          </w:p>
        </w:tc>
        <w:tc>
          <w:tcPr>
            <w:tcW w:w="2339" w:type="dxa"/>
            <w:vAlign w:val="top"/>
          </w:tcPr>
          <w:p w14:paraId="058EBF14">
            <w:pPr>
              <w:pStyle w:val="7"/>
              <w:spacing w:before="105" w:line="220" w:lineRule="auto"/>
              <w:ind w:left="1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资质等级</w:t>
            </w:r>
          </w:p>
        </w:tc>
        <w:tc>
          <w:tcPr>
            <w:tcW w:w="5046" w:type="dxa"/>
            <w:vAlign w:val="top"/>
          </w:tcPr>
          <w:p w14:paraId="7823AB68">
            <w:pPr>
              <w:pStyle w:val="7"/>
              <w:spacing w:before="106"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符合第二章“投标人须知”第</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2"/>
                <w:sz w:val="21"/>
                <w:szCs w:val="21"/>
              </w:rPr>
              <w:t>1.4.1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项规定</w:t>
            </w:r>
          </w:p>
        </w:tc>
      </w:tr>
      <w:tr w14:paraId="20234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42" w:type="dxa"/>
            <w:vMerge w:val="continue"/>
            <w:tcBorders>
              <w:top w:val="nil"/>
              <w:bottom w:val="nil"/>
            </w:tcBorders>
            <w:vAlign w:val="top"/>
          </w:tcPr>
          <w:p w14:paraId="776BC955">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6F9BE2C9">
            <w:pPr>
              <w:rPr>
                <w:rFonts w:hint="eastAsia" w:asciiTheme="minorEastAsia" w:hAnsiTheme="minorEastAsia" w:eastAsiaTheme="minorEastAsia" w:cstheme="minorEastAsia"/>
                <w:sz w:val="21"/>
              </w:rPr>
            </w:pPr>
          </w:p>
        </w:tc>
        <w:tc>
          <w:tcPr>
            <w:tcW w:w="2339" w:type="dxa"/>
            <w:vAlign w:val="top"/>
          </w:tcPr>
          <w:p w14:paraId="76C8B42B">
            <w:pPr>
              <w:pStyle w:val="7"/>
              <w:spacing w:before="107"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财务状况</w:t>
            </w:r>
          </w:p>
        </w:tc>
        <w:tc>
          <w:tcPr>
            <w:tcW w:w="5046" w:type="dxa"/>
            <w:vAlign w:val="top"/>
          </w:tcPr>
          <w:p w14:paraId="291FBA0E">
            <w:pPr>
              <w:pStyle w:val="7"/>
              <w:spacing w:before="108"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符合第二章“投标人须知”第</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2"/>
                <w:sz w:val="21"/>
                <w:szCs w:val="21"/>
              </w:rPr>
              <w:t>1.4.1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项规定</w:t>
            </w:r>
          </w:p>
        </w:tc>
      </w:tr>
      <w:tr w14:paraId="52660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bottom w:val="nil"/>
            </w:tcBorders>
            <w:vAlign w:val="top"/>
          </w:tcPr>
          <w:p w14:paraId="365083BA">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2B4094AE">
            <w:pPr>
              <w:rPr>
                <w:rFonts w:hint="eastAsia" w:asciiTheme="minorEastAsia" w:hAnsiTheme="minorEastAsia" w:eastAsiaTheme="minorEastAsia" w:cstheme="minorEastAsia"/>
                <w:sz w:val="21"/>
              </w:rPr>
            </w:pPr>
          </w:p>
        </w:tc>
        <w:tc>
          <w:tcPr>
            <w:tcW w:w="2339" w:type="dxa"/>
            <w:vAlign w:val="top"/>
          </w:tcPr>
          <w:p w14:paraId="0F725365">
            <w:pPr>
              <w:pStyle w:val="7"/>
              <w:spacing w:before="122" w:line="220"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类似项目业绩</w:t>
            </w:r>
          </w:p>
        </w:tc>
        <w:tc>
          <w:tcPr>
            <w:tcW w:w="5046" w:type="dxa"/>
            <w:vAlign w:val="top"/>
          </w:tcPr>
          <w:p w14:paraId="191F6C7A">
            <w:pPr>
              <w:pStyle w:val="7"/>
              <w:spacing w:before="123"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符合第二章“投标人须知”第</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2"/>
                <w:sz w:val="21"/>
                <w:szCs w:val="21"/>
              </w:rPr>
              <w:t>1.4.1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项规定</w:t>
            </w:r>
          </w:p>
        </w:tc>
      </w:tr>
      <w:tr w14:paraId="7068B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bottom w:val="nil"/>
            </w:tcBorders>
            <w:vAlign w:val="top"/>
          </w:tcPr>
          <w:p w14:paraId="57F224F9">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7F5DBA96">
            <w:pPr>
              <w:rPr>
                <w:rFonts w:hint="eastAsia" w:asciiTheme="minorEastAsia" w:hAnsiTheme="minorEastAsia" w:eastAsiaTheme="minorEastAsia" w:cstheme="minorEastAsia"/>
                <w:sz w:val="21"/>
              </w:rPr>
            </w:pPr>
          </w:p>
        </w:tc>
        <w:tc>
          <w:tcPr>
            <w:tcW w:w="2339" w:type="dxa"/>
            <w:vAlign w:val="top"/>
          </w:tcPr>
          <w:p w14:paraId="16D2EFF5">
            <w:pPr>
              <w:pStyle w:val="7"/>
              <w:spacing w:before="123" w:line="219"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信誉</w:t>
            </w:r>
          </w:p>
        </w:tc>
        <w:tc>
          <w:tcPr>
            <w:tcW w:w="5046" w:type="dxa"/>
            <w:vAlign w:val="top"/>
          </w:tcPr>
          <w:p w14:paraId="2F05DBEF">
            <w:pPr>
              <w:pStyle w:val="7"/>
              <w:spacing w:before="123"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符合第二章“投标人须知”第</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2"/>
                <w:sz w:val="21"/>
                <w:szCs w:val="21"/>
              </w:rPr>
              <w:t>1.4.1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项规定</w:t>
            </w:r>
          </w:p>
        </w:tc>
      </w:tr>
      <w:tr w14:paraId="3C481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bottom w:val="nil"/>
            </w:tcBorders>
            <w:vAlign w:val="top"/>
          </w:tcPr>
          <w:p w14:paraId="23CAE881">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66571B3F">
            <w:pPr>
              <w:rPr>
                <w:rFonts w:hint="eastAsia" w:asciiTheme="minorEastAsia" w:hAnsiTheme="minorEastAsia" w:eastAsiaTheme="minorEastAsia" w:cstheme="minorEastAsia"/>
                <w:sz w:val="21"/>
              </w:rPr>
            </w:pPr>
          </w:p>
        </w:tc>
        <w:tc>
          <w:tcPr>
            <w:tcW w:w="2339" w:type="dxa"/>
            <w:vAlign w:val="top"/>
          </w:tcPr>
          <w:p w14:paraId="369B234C">
            <w:pPr>
              <w:pStyle w:val="7"/>
              <w:spacing w:before="123"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项目经理资格</w:t>
            </w:r>
          </w:p>
        </w:tc>
        <w:tc>
          <w:tcPr>
            <w:tcW w:w="5046" w:type="dxa"/>
            <w:vAlign w:val="top"/>
          </w:tcPr>
          <w:p w14:paraId="6A524E12">
            <w:pPr>
              <w:pStyle w:val="7"/>
              <w:spacing w:before="124"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符合第二章“投标人须知”第</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2"/>
                <w:sz w:val="21"/>
                <w:szCs w:val="21"/>
              </w:rPr>
              <w:t>1.4.1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项规定</w:t>
            </w:r>
          </w:p>
        </w:tc>
      </w:tr>
      <w:tr w14:paraId="1D2F4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bottom w:val="nil"/>
            </w:tcBorders>
            <w:vAlign w:val="top"/>
          </w:tcPr>
          <w:p w14:paraId="473083AB">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44684AB0">
            <w:pPr>
              <w:rPr>
                <w:rFonts w:hint="eastAsia" w:asciiTheme="minorEastAsia" w:hAnsiTheme="minorEastAsia" w:eastAsiaTheme="minorEastAsia" w:cstheme="minorEastAsia"/>
                <w:sz w:val="21"/>
              </w:rPr>
            </w:pPr>
          </w:p>
        </w:tc>
        <w:tc>
          <w:tcPr>
            <w:tcW w:w="2339" w:type="dxa"/>
            <w:vAlign w:val="top"/>
          </w:tcPr>
          <w:p w14:paraId="123CF29D">
            <w:pPr>
              <w:pStyle w:val="7"/>
              <w:spacing w:before="125"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其他要求</w:t>
            </w:r>
          </w:p>
        </w:tc>
        <w:tc>
          <w:tcPr>
            <w:tcW w:w="5046" w:type="dxa"/>
            <w:vAlign w:val="top"/>
          </w:tcPr>
          <w:p w14:paraId="51B2D05B">
            <w:pPr>
              <w:pStyle w:val="7"/>
              <w:spacing w:before="125"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符合第二章“投标人须知”第</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2"/>
                <w:sz w:val="21"/>
                <w:szCs w:val="21"/>
              </w:rPr>
              <w:t>1.4.1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项规定</w:t>
            </w:r>
          </w:p>
        </w:tc>
      </w:tr>
      <w:tr w14:paraId="77830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bottom w:val="nil"/>
            </w:tcBorders>
            <w:vAlign w:val="top"/>
          </w:tcPr>
          <w:p w14:paraId="6F762F7E">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3D043915">
            <w:pPr>
              <w:rPr>
                <w:rFonts w:hint="eastAsia" w:asciiTheme="minorEastAsia" w:hAnsiTheme="minorEastAsia" w:eastAsiaTheme="minorEastAsia" w:cstheme="minorEastAsia"/>
                <w:sz w:val="21"/>
              </w:rPr>
            </w:pPr>
          </w:p>
        </w:tc>
        <w:tc>
          <w:tcPr>
            <w:tcW w:w="2339" w:type="dxa"/>
            <w:vAlign w:val="top"/>
          </w:tcPr>
          <w:p w14:paraId="78624613">
            <w:pPr>
              <w:pStyle w:val="7"/>
              <w:spacing w:before="126" w:line="227"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联合体投标人</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如有</w:t>
            </w:r>
            <w:r>
              <w:rPr>
                <w:rFonts w:hint="eastAsia" w:asciiTheme="minorEastAsia" w:hAnsiTheme="minorEastAsia" w:eastAsiaTheme="minorEastAsia" w:cstheme="minorEastAsia"/>
                <w:spacing w:val="-2"/>
                <w:sz w:val="21"/>
                <w:szCs w:val="21"/>
                <w:lang w:eastAsia="zh-CN"/>
              </w:rPr>
              <w:t>）</w:t>
            </w:r>
          </w:p>
        </w:tc>
        <w:tc>
          <w:tcPr>
            <w:tcW w:w="5046" w:type="dxa"/>
            <w:vAlign w:val="top"/>
          </w:tcPr>
          <w:p w14:paraId="017C08D6">
            <w:pPr>
              <w:pStyle w:val="7"/>
              <w:spacing w:before="126"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符合第二章“投标人须知”第</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2"/>
                <w:sz w:val="21"/>
                <w:szCs w:val="21"/>
              </w:rPr>
              <w:t>1.4.2</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项规定</w:t>
            </w:r>
          </w:p>
        </w:tc>
      </w:tr>
      <w:tr w14:paraId="5E29A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742" w:type="dxa"/>
            <w:vMerge w:val="continue"/>
            <w:tcBorders>
              <w:top w:val="nil"/>
            </w:tcBorders>
            <w:vAlign w:val="top"/>
          </w:tcPr>
          <w:p w14:paraId="7EED0309">
            <w:pPr>
              <w:rPr>
                <w:rFonts w:hint="eastAsia" w:asciiTheme="minorEastAsia" w:hAnsiTheme="minorEastAsia" w:eastAsiaTheme="minorEastAsia" w:cstheme="minorEastAsia"/>
                <w:sz w:val="21"/>
              </w:rPr>
            </w:pPr>
          </w:p>
        </w:tc>
        <w:tc>
          <w:tcPr>
            <w:tcW w:w="1064" w:type="dxa"/>
            <w:vMerge w:val="continue"/>
            <w:tcBorders>
              <w:top w:val="nil"/>
            </w:tcBorders>
            <w:vAlign w:val="top"/>
          </w:tcPr>
          <w:p w14:paraId="1F0662CE">
            <w:pPr>
              <w:rPr>
                <w:rFonts w:hint="eastAsia" w:asciiTheme="minorEastAsia" w:hAnsiTheme="minorEastAsia" w:eastAsiaTheme="minorEastAsia" w:cstheme="minorEastAsia"/>
                <w:sz w:val="21"/>
              </w:rPr>
            </w:pPr>
          </w:p>
        </w:tc>
        <w:tc>
          <w:tcPr>
            <w:tcW w:w="2339" w:type="dxa"/>
            <w:vAlign w:val="top"/>
          </w:tcPr>
          <w:p w14:paraId="5F9F0B28">
            <w:pPr>
              <w:pStyle w:val="7"/>
              <w:spacing w:before="231"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不存在禁止投标的情形</w:t>
            </w:r>
          </w:p>
        </w:tc>
        <w:tc>
          <w:tcPr>
            <w:tcW w:w="5046" w:type="dxa"/>
            <w:vAlign w:val="top"/>
          </w:tcPr>
          <w:p w14:paraId="583F3A7E">
            <w:pPr>
              <w:pStyle w:val="7"/>
              <w:spacing w:before="36" w:line="220" w:lineRule="auto"/>
              <w:ind w:left="117" w:right="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不存在第二章“投标人须知”第 </w:t>
            </w:r>
            <w:r>
              <w:rPr>
                <w:rFonts w:hint="eastAsia" w:asciiTheme="minorEastAsia" w:hAnsiTheme="minorEastAsia" w:eastAsiaTheme="minorEastAsia" w:cstheme="minorEastAsia"/>
                <w:sz w:val="21"/>
                <w:szCs w:val="21"/>
              </w:rPr>
              <w:t xml:space="preserve">1.4.3  </w:t>
            </w:r>
            <w:r>
              <w:rPr>
                <w:rFonts w:hint="eastAsia" w:asciiTheme="minorEastAsia" w:hAnsiTheme="minorEastAsia" w:eastAsiaTheme="minorEastAsia" w:cstheme="minorEastAsia"/>
                <w:sz w:val="21"/>
                <w:szCs w:val="21"/>
              </w:rPr>
              <w:t>项规定的任何</w:t>
            </w:r>
            <w:r>
              <w:rPr>
                <w:rFonts w:hint="eastAsia" w:asciiTheme="minorEastAsia" w:hAnsiTheme="minorEastAsia" w:eastAsiaTheme="minorEastAsia" w:cstheme="minorEastAsia"/>
                <w:spacing w:val="-3"/>
                <w:sz w:val="21"/>
                <w:szCs w:val="21"/>
              </w:rPr>
              <w:t>一种情形</w:t>
            </w:r>
          </w:p>
        </w:tc>
      </w:tr>
    </w:tbl>
    <w:p w14:paraId="191F4834">
      <w:pPr>
        <w:pStyle w:val="2"/>
        <w:rPr>
          <w:rFonts w:hint="eastAsia" w:asciiTheme="minorEastAsia" w:hAnsiTheme="minorEastAsia" w:eastAsiaTheme="minorEastAsia" w:cstheme="minorEastAsia"/>
        </w:rPr>
      </w:pPr>
    </w:p>
    <w:p w14:paraId="435135D0">
      <w:pPr>
        <w:rPr>
          <w:rFonts w:hint="eastAsia" w:asciiTheme="minorEastAsia" w:hAnsiTheme="minorEastAsia" w:eastAsiaTheme="minorEastAsia" w:cstheme="minorEastAsia"/>
        </w:rPr>
        <w:sectPr>
          <w:footerReference r:id="rId57" w:type="default"/>
          <w:pgSz w:w="11910" w:h="16845"/>
          <w:pgMar w:top="400" w:right="1246" w:bottom="1051" w:left="1457" w:header="0" w:footer="781" w:gutter="0"/>
          <w:cols w:space="720" w:num="1"/>
        </w:sectPr>
      </w:pPr>
    </w:p>
    <w:p w14:paraId="02B58071">
      <w:pPr>
        <w:spacing w:before="18"/>
        <w:rPr>
          <w:rFonts w:hint="eastAsia" w:asciiTheme="minorEastAsia" w:hAnsiTheme="minorEastAsia" w:eastAsiaTheme="minorEastAsia" w:cstheme="minorEastAsia"/>
        </w:rPr>
      </w:pPr>
    </w:p>
    <w:p w14:paraId="56F89C47">
      <w:pPr>
        <w:spacing w:before="18"/>
        <w:rPr>
          <w:rFonts w:hint="eastAsia" w:asciiTheme="minorEastAsia" w:hAnsiTheme="minorEastAsia" w:eastAsiaTheme="minorEastAsia" w:cstheme="minorEastAsia"/>
        </w:rPr>
      </w:pPr>
    </w:p>
    <w:p w14:paraId="15DB6292">
      <w:pPr>
        <w:spacing w:before="18"/>
        <w:rPr>
          <w:rFonts w:hint="eastAsia" w:asciiTheme="minorEastAsia" w:hAnsiTheme="minorEastAsia" w:eastAsiaTheme="minorEastAsia" w:cstheme="minorEastAsia"/>
        </w:rPr>
      </w:pPr>
    </w:p>
    <w:p w14:paraId="06BDC122">
      <w:pPr>
        <w:spacing w:before="18"/>
        <w:rPr>
          <w:rFonts w:hint="eastAsia" w:asciiTheme="minorEastAsia" w:hAnsiTheme="minorEastAsia" w:eastAsiaTheme="minorEastAsia" w:cstheme="minorEastAsia"/>
        </w:rPr>
      </w:pPr>
    </w:p>
    <w:p w14:paraId="23F9A426">
      <w:pPr>
        <w:spacing w:before="17"/>
        <w:rPr>
          <w:rFonts w:hint="eastAsia" w:asciiTheme="minorEastAsia" w:hAnsiTheme="minorEastAsia" w:eastAsiaTheme="minorEastAsia" w:cstheme="minorEastAsia"/>
        </w:rPr>
      </w:pPr>
    </w:p>
    <w:tbl>
      <w:tblPr>
        <w:tblStyle w:val="6"/>
        <w:tblW w:w="91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064"/>
        <w:gridCol w:w="2339"/>
        <w:gridCol w:w="5046"/>
      </w:tblGrid>
      <w:tr w14:paraId="28D75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742" w:type="dxa"/>
            <w:vMerge w:val="restart"/>
            <w:tcBorders>
              <w:bottom w:val="nil"/>
            </w:tcBorders>
            <w:vAlign w:val="top"/>
          </w:tcPr>
          <w:p w14:paraId="7D3F10BB">
            <w:pPr>
              <w:spacing w:line="248" w:lineRule="auto"/>
              <w:rPr>
                <w:rFonts w:hint="eastAsia" w:asciiTheme="minorEastAsia" w:hAnsiTheme="minorEastAsia" w:eastAsiaTheme="minorEastAsia" w:cstheme="minorEastAsia"/>
                <w:sz w:val="21"/>
              </w:rPr>
            </w:pPr>
          </w:p>
          <w:p w14:paraId="4A6FABF7">
            <w:pPr>
              <w:spacing w:line="248" w:lineRule="auto"/>
              <w:rPr>
                <w:rFonts w:hint="eastAsia" w:asciiTheme="minorEastAsia" w:hAnsiTheme="minorEastAsia" w:eastAsiaTheme="minorEastAsia" w:cstheme="minorEastAsia"/>
                <w:sz w:val="21"/>
              </w:rPr>
            </w:pPr>
          </w:p>
          <w:p w14:paraId="10DF41EA">
            <w:pPr>
              <w:spacing w:line="248" w:lineRule="auto"/>
              <w:rPr>
                <w:rFonts w:hint="eastAsia" w:asciiTheme="minorEastAsia" w:hAnsiTheme="minorEastAsia" w:eastAsiaTheme="minorEastAsia" w:cstheme="minorEastAsia"/>
                <w:sz w:val="21"/>
              </w:rPr>
            </w:pPr>
          </w:p>
          <w:p w14:paraId="59F6D474">
            <w:pPr>
              <w:spacing w:line="249" w:lineRule="auto"/>
              <w:rPr>
                <w:rFonts w:hint="eastAsia" w:asciiTheme="minorEastAsia" w:hAnsiTheme="minorEastAsia" w:eastAsiaTheme="minorEastAsia" w:cstheme="minorEastAsia"/>
                <w:sz w:val="21"/>
              </w:rPr>
            </w:pPr>
          </w:p>
          <w:p w14:paraId="75987274">
            <w:pPr>
              <w:spacing w:line="249" w:lineRule="auto"/>
              <w:rPr>
                <w:rFonts w:hint="eastAsia" w:asciiTheme="minorEastAsia" w:hAnsiTheme="minorEastAsia" w:eastAsiaTheme="minorEastAsia" w:cstheme="minorEastAsia"/>
                <w:sz w:val="21"/>
              </w:rPr>
            </w:pPr>
          </w:p>
          <w:p w14:paraId="09D564B5">
            <w:pPr>
              <w:spacing w:line="249" w:lineRule="auto"/>
              <w:rPr>
                <w:rFonts w:hint="eastAsia" w:asciiTheme="minorEastAsia" w:hAnsiTheme="minorEastAsia" w:eastAsiaTheme="minorEastAsia" w:cstheme="minorEastAsia"/>
                <w:sz w:val="21"/>
              </w:rPr>
            </w:pPr>
          </w:p>
          <w:p w14:paraId="55FAE720">
            <w:pPr>
              <w:spacing w:line="249" w:lineRule="auto"/>
              <w:rPr>
                <w:rFonts w:hint="eastAsia" w:asciiTheme="minorEastAsia" w:hAnsiTheme="minorEastAsia" w:eastAsiaTheme="minorEastAsia" w:cstheme="minorEastAsia"/>
                <w:sz w:val="21"/>
              </w:rPr>
            </w:pPr>
          </w:p>
          <w:p w14:paraId="42737D90">
            <w:pPr>
              <w:spacing w:line="249" w:lineRule="auto"/>
              <w:rPr>
                <w:rFonts w:hint="eastAsia" w:asciiTheme="minorEastAsia" w:hAnsiTheme="minorEastAsia" w:eastAsiaTheme="minorEastAsia" w:cstheme="minorEastAsia"/>
                <w:sz w:val="21"/>
              </w:rPr>
            </w:pPr>
          </w:p>
          <w:p w14:paraId="38A61DA9">
            <w:pPr>
              <w:spacing w:line="249" w:lineRule="auto"/>
              <w:rPr>
                <w:rFonts w:hint="eastAsia" w:asciiTheme="minorEastAsia" w:hAnsiTheme="minorEastAsia" w:eastAsiaTheme="minorEastAsia" w:cstheme="minorEastAsia"/>
                <w:sz w:val="21"/>
              </w:rPr>
            </w:pPr>
          </w:p>
          <w:p w14:paraId="3F3231CA">
            <w:pPr>
              <w:spacing w:line="249" w:lineRule="auto"/>
              <w:rPr>
                <w:rFonts w:hint="eastAsia" w:asciiTheme="minorEastAsia" w:hAnsiTheme="minorEastAsia" w:eastAsiaTheme="minorEastAsia" w:cstheme="minorEastAsia"/>
                <w:sz w:val="21"/>
              </w:rPr>
            </w:pPr>
          </w:p>
          <w:p w14:paraId="43F455B8">
            <w:pPr>
              <w:spacing w:line="249" w:lineRule="auto"/>
              <w:rPr>
                <w:rFonts w:hint="eastAsia" w:asciiTheme="minorEastAsia" w:hAnsiTheme="minorEastAsia" w:eastAsiaTheme="minorEastAsia" w:cstheme="minorEastAsia"/>
                <w:sz w:val="21"/>
              </w:rPr>
            </w:pPr>
          </w:p>
          <w:p w14:paraId="141937EA">
            <w:pPr>
              <w:spacing w:line="249" w:lineRule="auto"/>
              <w:rPr>
                <w:rFonts w:hint="eastAsia" w:asciiTheme="minorEastAsia" w:hAnsiTheme="minorEastAsia" w:eastAsiaTheme="minorEastAsia" w:cstheme="minorEastAsia"/>
                <w:sz w:val="21"/>
              </w:rPr>
            </w:pPr>
          </w:p>
          <w:p w14:paraId="7ED85ECA">
            <w:pPr>
              <w:spacing w:line="249" w:lineRule="auto"/>
              <w:rPr>
                <w:rFonts w:hint="eastAsia" w:asciiTheme="minorEastAsia" w:hAnsiTheme="minorEastAsia" w:eastAsiaTheme="minorEastAsia" w:cstheme="minorEastAsia"/>
                <w:sz w:val="21"/>
              </w:rPr>
            </w:pPr>
          </w:p>
          <w:p w14:paraId="2AECC529">
            <w:pPr>
              <w:spacing w:line="249" w:lineRule="auto"/>
              <w:rPr>
                <w:rFonts w:hint="eastAsia" w:asciiTheme="minorEastAsia" w:hAnsiTheme="minorEastAsia" w:eastAsiaTheme="minorEastAsia" w:cstheme="minorEastAsia"/>
                <w:sz w:val="21"/>
              </w:rPr>
            </w:pPr>
          </w:p>
          <w:p w14:paraId="71F4018D">
            <w:pPr>
              <w:spacing w:line="249" w:lineRule="auto"/>
              <w:rPr>
                <w:rFonts w:hint="eastAsia" w:asciiTheme="minorEastAsia" w:hAnsiTheme="minorEastAsia" w:eastAsiaTheme="minorEastAsia" w:cstheme="minorEastAsia"/>
                <w:sz w:val="21"/>
              </w:rPr>
            </w:pPr>
          </w:p>
          <w:p w14:paraId="72E775D8">
            <w:pPr>
              <w:spacing w:line="249" w:lineRule="auto"/>
              <w:rPr>
                <w:rFonts w:hint="eastAsia" w:asciiTheme="minorEastAsia" w:hAnsiTheme="minorEastAsia" w:eastAsiaTheme="minorEastAsia" w:cstheme="minorEastAsia"/>
                <w:sz w:val="21"/>
              </w:rPr>
            </w:pPr>
          </w:p>
          <w:p w14:paraId="4DA717BE">
            <w:pPr>
              <w:spacing w:line="249" w:lineRule="auto"/>
              <w:rPr>
                <w:rFonts w:hint="eastAsia" w:asciiTheme="minorEastAsia" w:hAnsiTheme="minorEastAsia" w:eastAsiaTheme="minorEastAsia" w:cstheme="minorEastAsia"/>
                <w:sz w:val="21"/>
              </w:rPr>
            </w:pPr>
          </w:p>
          <w:p w14:paraId="66BFB794">
            <w:pPr>
              <w:spacing w:line="249" w:lineRule="auto"/>
              <w:rPr>
                <w:rFonts w:hint="eastAsia" w:asciiTheme="minorEastAsia" w:hAnsiTheme="minorEastAsia" w:eastAsiaTheme="minorEastAsia" w:cstheme="minorEastAsia"/>
                <w:sz w:val="21"/>
              </w:rPr>
            </w:pPr>
          </w:p>
          <w:p w14:paraId="31531226">
            <w:pPr>
              <w:spacing w:before="64" w:line="265" w:lineRule="exact"/>
              <w:ind w:left="1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2.1.3</w:t>
            </w:r>
          </w:p>
        </w:tc>
        <w:tc>
          <w:tcPr>
            <w:tcW w:w="1064" w:type="dxa"/>
            <w:vMerge w:val="restart"/>
            <w:tcBorders>
              <w:bottom w:val="nil"/>
            </w:tcBorders>
            <w:vAlign w:val="top"/>
          </w:tcPr>
          <w:p w14:paraId="334955EC">
            <w:pPr>
              <w:spacing w:line="250" w:lineRule="auto"/>
              <w:rPr>
                <w:rFonts w:hint="eastAsia" w:asciiTheme="minorEastAsia" w:hAnsiTheme="minorEastAsia" w:eastAsiaTheme="minorEastAsia" w:cstheme="minorEastAsia"/>
                <w:sz w:val="21"/>
              </w:rPr>
            </w:pPr>
          </w:p>
          <w:p w14:paraId="64A1B4FD">
            <w:pPr>
              <w:spacing w:line="250" w:lineRule="auto"/>
              <w:rPr>
                <w:rFonts w:hint="eastAsia" w:asciiTheme="minorEastAsia" w:hAnsiTheme="minorEastAsia" w:eastAsiaTheme="minorEastAsia" w:cstheme="minorEastAsia"/>
                <w:sz w:val="21"/>
              </w:rPr>
            </w:pPr>
          </w:p>
          <w:p w14:paraId="05E4FCA5">
            <w:pPr>
              <w:spacing w:line="250" w:lineRule="auto"/>
              <w:rPr>
                <w:rFonts w:hint="eastAsia" w:asciiTheme="minorEastAsia" w:hAnsiTheme="minorEastAsia" w:eastAsiaTheme="minorEastAsia" w:cstheme="minorEastAsia"/>
                <w:sz w:val="21"/>
              </w:rPr>
            </w:pPr>
          </w:p>
          <w:p w14:paraId="6E6AFEC8">
            <w:pPr>
              <w:spacing w:line="250" w:lineRule="auto"/>
              <w:rPr>
                <w:rFonts w:hint="eastAsia" w:asciiTheme="minorEastAsia" w:hAnsiTheme="minorEastAsia" w:eastAsiaTheme="minorEastAsia" w:cstheme="minorEastAsia"/>
                <w:sz w:val="21"/>
              </w:rPr>
            </w:pPr>
          </w:p>
          <w:p w14:paraId="0761D0D0">
            <w:pPr>
              <w:spacing w:line="250" w:lineRule="auto"/>
              <w:rPr>
                <w:rFonts w:hint="eastAsia" w:asciiTheme="minorEastAsia" w:hAnsiTheme="minorEastAsia" w:eastAsiaTheme="minorEastAsia" w:cstheme="minorEastAsia"/>
                <w:sz w:val="21"/>
              </w:rPr>
            </w:pPr>
          </w:p>
          <w:p w14:paraId="134109DF">
            <w:pPr>
              <w:spacing w:line="250" w:lineRule="auto"/>
              <w:rPr>
                <w:rFonts w:hint="eastAsia" w:asciiTheme="minorEastAsia" w:hAnsiTheme="minorEastAsia" w:eastAsiaTheme="minorEastAsia" w:cstheme="minorEastAsia"/>
                <w:sz w:val="21"/>
              </w:rPr>
            </w:pPr>
          </w:p>
          <w:p w14:paraId="72027148">
            <w:pPr>
              <w:spacing w:line="250" w:lineRule="auto"/>
              <w:rPr>
                <w:rFonts w:hint="eastAsia" w:asciiTheme="minorEastAsia" w:hAnsiTheme="minorEastAsia" w:eastAsiaTheme="minorEastAsia" w:cstheme="minorEastAsia"/>
                <w:sz w:val="21"/>
              </w:rPr>
            </w:pPr>
          </w:p>
          <w:p w14:paraId="0E8D20BF">
            <w:pPr>
              <w:spacing w:line="250" w:lineRule="auto"/>
              <w:rPr>
                <w:rFonts w:hint="eastAsia" w:asciiTheme="minorEastAsia" w:hAnsiTheme="minorEastAsia" w:eastAsiaTheme="minorEastAsia" w:cstheme="minorEastAsia"/>
                <w:sz w:val="21"/>
              </w:rPr>
            </w:pPr>
          </w:p>
          <w:p w14:paraId="78337CA7">
            <w:pPr>
              <w:spacing w:line="250" w:lineRule="auto"/>
              <w:rPr>
                <w:rFonts w:hint="eastAsia" w:asciiTheme="minorEastAsia" w:hAnsiTheme="minorEastAsia" w:eastAsiaTheme="minorEastAsia" w:cstheme="minorEastAsia"/>
                <w:sz w:val="21"/>
              </w:rPr>
            </w:pPr>
          </w:p>
          <w:p w14:paraId="3E03946A">
            <w:pPr>
              <w:spacing w:line="251" w:lineRule="auto"/>
              <w:rPr>
                <w:rFonts w:hint="eastAsia" w:asciiTheme="minorEastAsia" w:hAnsiTheme="minorEastAsia" w:eastAsiaTheme="minorEastAsia" w:cstheme="minorEastAsia"/>
                <w:sz w:val="21"/>
              </w:rPr>
            </w:pPr>
          </w:p>
          <w:p w14:paraId="2E305EB2">
            <w:pPr>
              <w:spacing w:line="251" w:lineRule="auto"/>
              <w:rPr>
                <w:rFonts w:hint="eastAsia" w:asciiTheme="minorEastAsia" w:hAnsiTheme="minorEastAsia" w:eastAsiaTheme="minorEastAsia" w:cstheme="minorEastAsia"/>
                <w:sz w:val="21"/>
              </w:rPr>
            </w:pPr>
          </w:p>
          <w:p w14:paraId="6BDA597A">
            <w:pPr>
              <w:spacing w:line="251" w:lineRule="auto"/>
              <w:rPr>
                <w:rFonts w:hint="eastAsia" w:asciiTheme="minorEastAsia" w:hAnsiTheme="minorEastAsia" w:eastAsiaTheme="minorEastAsia" w:cstheme="minorEastAsia"/>
                <w:sz w:val="21"/>
              </w:rPr>
            </w:pPr>
          </w:p>
          <w:p w14:paraId="1419A9D3">
            <w:pPr>
              <w:spacing w:line="251" w:lineRule="auto"/>
              <w:rPr>
                <w:rFonts w:hint="eastAsia" w:asciiTheme="minorEastAsia" w:hAnsiTheme="minorEastAsia" w:eastAsiaTheme="minorEastAsia" w:cstheme="minorEastAsia"/>
                <w:sz w:val="21"/>
              </w:rPr>
            </w:pPr>
          </w:p>
          <w:p w14:paraId="7F6F4BFF">
            <w:pPr>
              <w:spacing w:line="251" w:lineRule="auto"/>
              <w:rPr>
                <w:rFonts w:hint="eastAsia" w:asciiTheme="minorEastAsia" w:hAnsiTheme="minorEastAsia" w:eastAsiaTheme="minorEastAsia" w:cstheme="minorEastAsia"/>
                <w:sz w:val="21"/>
              </w:rPr>
            </w:pPr>
          </w:p>
          <w:p w14:paraId="61AD6814">
            <w:pPr>
              <w:spacing w:line="251" w:lineRule="auto"/>
              <w:rPr>
                <w:rFonts w:hint="eastAsia" w:asciiTheme="minorEastAsia" w:hAnsiTheme="minorEastAsia" w:eastAsiaTheme="minorEastAsia" w:cstheme="minorEastAsia"/>
                <w:sz w:val="21"/>
              </w:rPr>
            </w:pPr>
          </w:p>
          <w:p w14:paraId="01D3F21D">
            <w:pPr>
              <w:spacing w:line="251" w:lineRule="auto"/>
              <w:rPr>
                <w:rFonts w:hint="eastAsia" w:asciiTheme="minorEastAsia" w:hAnsiTheme="minorEastAsia" w:eastAsiaTheme="minorEastAsia" w:cstheme="minorEastAsia"/>
                <w:sz w:val="21"/>
              </w:rPr>
            </w:pPr>
          </w:p>
          <w:p w14:paraId="0FC8F8B2">
            <w:pPr>
              <w:spacing w:line="251" w:lineRule="auto"/>
              <w:rPr>
                <w:rFonts w:hint="eastAsia" w:asciiTheme="minorEastAsia" w:hAnsiTheme="minorEastAsia" w:eastAsiaTheme="minorEastAsia" w:cstheme="minorEastAsia"/>
                <w:sz w:val="21"/>
              </w:rPr>
            </w:pPr>
          </w:p>
          <w:p w14:paraId="101D04FD">
            <w:pPr>
              <w:pStyle w:val="7"/>
              <w:spacing w:before="68"/>
              <w:ind w:left="121" w:right="93" w:firstLine="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响</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13"/>
                <w:sz w:val="21"/>
                <w:szCs w:val="21"/>
              </w:rPr>
              <w:t>应</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13"/>
                <w:sz w:val="21"/>
                <w:szCs w:val="21"/>
              </w:rPr>
              <w:t>性</w:t>
            </w:r>
            <w:r>
              <w:rPr>
                <w:rFonts w:hint="eastAsia" w:asciiTheme="minorEastAsia" w:hAnsiTheme="minorEastAsia" w:eastAsiaTheme="minorEastAsia" w:cstheme="minorEastAsia"/>
                <w:spacing w:val="-2"/>
                <w:sz w:val="21"/>
                <w:szCs w:val="21"/>
              </w:rPr>
              <w:t>评审标准</w:t>
            </w:r>
          </w:p>
        </w:tc>
        <w:tc>
          <w:tcPr>
            <w:tcW w:w="2339" w:type="dxa"/>
            <w:vAlign w:val="top"/>
          </w:tcPr>
          <w:p w14:paraId="23B33743">
            <w:pPr>
              <w:pStyle w:val="7"/>
              <w:spacing w:before="119"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投标内容</w:t>
            </w:r>
          </w:p>
        </w:tc>
        <w:tc>
          <w:tcPr>
            <w:tcW w:w="5046" w:type="dxa"/>
            <w:vAlign w:val="top"/>
          </w:tcPr>
          <w:p w14:paraId="1ABDCD80">
            <w:pPr>
              <w:pStyle w:val="7"/>
              <w:spacing w:before="119"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符合第二章“投标人须知”第</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2"/>
                <w:sz w:val="21"/>
                <w:szCs w:val="21"/>
              </w:rPr>
              <w:t>1.3.1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项规定</w:t>
            </w:r>
          </w:p>
        </w:tc>
      </w:tr>
      <w:tr w14:paraId="74576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bottom w:val="nil"/>
            </w:tcBorders>
            <w:vAlign w:val="top"/>
          </w:tcPr>
          <w:p w14:paraId="7C1E2CC5">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3F20269E">
            <w:pPr>
              <w:rPr>
                <w:rFonts w:hint="eastAsia" w:asciiTheme="minorEastAsia" w:hAnsiTheme="minorEastAsia" w:eastAsiaTheme="minorEastAsia" w:cstheme="minorEastAsia"/>
                <w:sz w:val="21"/>
              </w:rPr>
            </w:pPr>
          </w:p>
        </w:tc>
        <w:tc>
          <w:tcPr>
            <w:tcW w:w="2339" w:type="dxa"/>
            <w:vAlign w:val="top"/>
          </w:tcPr>
          <w:p w14:paraId="4F3E6FDF">
            <w:pPr>
              <w:pStyle w:val="7"/>
              <w:spacing w:before="113"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工期</w:t>
            </w:r>
          </w:p>
        </w:tc>
        <w:tc>
          <w:tcPr>
            <w:tcW w:w="5046" w:type="dxa"/>
            <w:vAlign w:val="top"/>
          </w:tcPr>
          <w:p w14:paraId="0155E9F7">
            <w:pPr>
              <w:pStyle w:val="7"/>
              <w:spacing w:before="112"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符合第二章“投标人须知”第</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2"/>
                <w:sz w:val="21"/>
                <w:szCs w:val="21"/>
              </w:rPr>
              <w:t>1.3.2</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项规定</w:t>
            </w:r>
          </w:p>
        </w:tc>
      </w:tr>
      <w:tr w14:paraId="3B285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4" w:hRule="atLeast"/>
        </w:trPr>
        <w:tc>
          <w:tcPr>
            <w:tcW w:w="742" w:type="dxa"/>
            <w:vMerge w:val="continue"/>
            <w:tcBorders>
              <w:top w:val="nil"/>
              <w:bottom w:val="nil"/>
            </w:tcBorders>
            <w:vAlign w:val="top"/>
          </w:tcPr>
          <w:p w14:paraId="784D7F5E">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14401911">
            <w:pPr>
              <w:rPr>
                <w:rFonts w:hint="eastAsia" w:asciiTheme="minorEastAsia" w:hAnsiTheme="minorEastAsia" w:eastAsiaTheme="minorEastAsia" w:cstheme="minorEastAsia"/>
                <w:sz w:val="21"/>
              </w:rPr>
            </w:pPr>
          </w:p>
        </w:tc>
        <w:tc>
          <w:tcPr>
            <w:tcW w:w="2339" w:type="dxa"/>
            <w:vAlign w:val="top"/>
          </w:tcPr>
          <w:p w14:paraId="2A16EA6B">
            <w:pPr>
              <w:spacing w:line="358" w:lineRule="auto"/>
              <w:rPr>
                <w:rFonts w:hint="eastAsia" w:asciiTheme="minorEastAsia" w:hAnsiTheme="minorEastAsia" w:eastAsiaTheme="minorEastAsia" w:cstheme="minorEastAsia"/>
                <w:sz w:val="21"/>
              </w:rPr>
            </w:pPr>
          </w:p>
          <w:p w14:paraId="1B859BCD">
            <w:pPr>
              <w:pStyle w:val="7"/>
              <w:spacing w:before="69"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工程质量</w:t>
            </w:r>
          </w:p>
        </w:tc>
        <w:tc>
          <w:tcPr>
            <w:tcW w:w="5046" w:type="dxa"/>
            <w:vAlign w:val="top"/>
          </w:tcPr>
          <w:p w14:paraId="4721CAA4">
            <w:pPr>
              <w:pStyle w:val="7"/>
              <w:spacing w:before="23" w:line="237"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符合第二章“投标人须知”第</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2"/>
                <w:sz w:val="21"/>
                <w:szCs w:val="21"/>
              </w:rPr>
              <w:t>1.3.3</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项规定</w:t>
            </w:r>
          </w:p>
          <w:p w14:paraId="083AADEC">
            <w:pPr>
              <w:pStyle w:val="7"/>
              <w:spacing w:before="2" w:line="231" w:lineRule="auto"/>
              <w:ind w:left="112" w:right="100" w:firstLine="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（投标文件中载明的质量标准、质量奖项必须达</w:t>
            </w:r>
            <w:r>
              <w:rPr>
                <w:rFonts w:hint="eastAsia" w:asciiTheme="minorEastAsia" w:hAnsiTheme="minorEastAsia" w:eastAsiaTheme="minorEastAsia" w:cstheme="minorEastAsia"/>
                <w:spacing w:val="-2"/>
                <w:sz w:val="21"/>
                <w:szCs w:val="21"/>
              </w:rPr>
              <w:t>到招</w:t>
            </w:r>
            <w:r>
              <w:rPr>
                <w:rFonts w:hint="eastAsia" w:asciiTheme="minorEastAsia" w:hAnsiTheme="minorEastAsia" w:eastAsiaTheme="minorEastAsia" w:cstheme="minorEastAsia"/>
                <w:spacing w:val="-1"/>
                <w:sz w:val="21"/>
                <w:szCs w:val="21"/>
              </w:rPr>
              <w:t>标文件规定的质量标准、质量奖项，不能以质量奖项</w:t>
            </w:r>
            <w:r>
              <w:rPr>
                <w:rFonts w:hint="eastAsia" w:asciiTheme="minorEastAsia" w:hAnsiTheme="minorEastAsia" w:eastAsiaTheme="minorEastAsia" w:cstheme="minorEastAsia"/>
                <w:spacing w:val="-3"/>
                <w:sz w:val="21"/>
                <w:szCs w:val="21"/>
              </w:rPr>
              <w:t>代替质量标准）</w:t>
            </w:r>
          </w:p>
        </w:tc>
      </w:tr>
      <w:tr w14:paraId="70DB6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42" w:type="dxa"/>
            <w:vMerge w:val="continue"/>
            <w:tcBorders>
              <w:top w:val="nil"/>
              <w:bottom w:val="nil"/>
            </w:tcBorders>
            <w:vAlign w:val="top"/>
          </w:tcPr>
          <w:p w14:paraId="31E257B9">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4CC03B51">
            <w:pPr>
              <w:rPr>
                <w:rFonts w:hint="eastAsia" w:asciiTheme="minorEastAsia" w:hAnsiTheme="minorEastAsia" w:eastAsiaTheme="minorEastAsia" w:cstheme="minorEastAsia"/>
                <w:sz w:val="21"/>
              </w:rPr>
            </w:pPr>
          </w:p>
        </w:tc>
        <w:tc>
          <w:tcPr>
            <w:tcW w:w="2339" w:type="dxa"/>
            <w:vAlign w:val="top"/>
          </w:tcPr>
          <w:p w14:paraId="609A9CEE">
            <w:pPr>
              <w:pStyle w:val="7"/>
              <w:spacing w:before="100"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投标有效期</w:t>
            </w:r>
          </w:p>
        </w:tc>
        <w:tc>
          <w:tcPr>
            <w:tcW w:w="5046" w:type="dxa"/>
            <w:vAlign w:val="top"/>
          </w:tcPr>
          <w:p w14:paraId="18BACB1C">
            <w:pPr>
              <w:pStyle w:val="7"/>
              <w:spacing w:before="100"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符合第二章“投标人须知”第</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3.3.1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项规定</w:t>
            </w:r>
          </w:p>
        </w:tc>
      </w:tr>
      <w:tr w14:paraId="0868F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34" w:hRule="atLeast"/>
        </w:trPr>
        <w:tc>
          <w:tcPr>
            <w:tcW w:w="742" w:type="dxa"/>
            <w:vMerge w:val="continue"/>
            <w:tcBorders>
              <w:top w:val="nil"/>
              <w:bottom w:val="nil"/>
            </w:tcBorders>
            <w:vAlign w:val="top"/>
          </w:tcPr>
          <w:p w14:paraId="49E1693F">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0CE059A8">
            <w:pPr>
              <w:rPr>
                <w:rFonts w:hint="eastAsia" w:asciiTheme="minorEastAsia" w:hAnsiTheme="minorEastAsia" w:eastAsiaTheme="minorEastAsia" w:cstheme="minorEastAsia"/>
                <w:sz w:val="21"/>
              </w:rPr>
            </w:pPr>
          </w:p>
        </w:tc>
        <w:tc>
          <w:tcPr>
            <w:tcW w:w="2339" w:type="dxa"/>
            <w:vAlign w:val="top"/>
          </w:tcPr>
          <w:p w14:paraId="7936EAF8">
            <w:pPr>
              <w:spacing w:line="322" w:lineRule="auto"/>
              <w:rPr>
                <w:rFonts w:hint="eastAsia" w:asciiTheme="minorEastAsia" w:hAnsiTheme="minorEastAsia" w:eastAsiaTheme="minorEastAsia" w:cstheme="minorEastAsia"/>
                <w:sz w:val="21"/>
              </w:rPr>
            </w:pPr>
          </w:p>
          <w:p w14:paraId="5BF995FC">
            <w:pPr>
              <w:spacing w:line="323" w:lineRule="auto"/>
              <w:rPr>
                <w:rFonts w:hint="eastAsia" w:asciiTheme="minorEastAsia" w:hAnsiTheme="minorEastAsia" w:eastAsiaTheme="minorEastAsia" w:cstheme="minorEastAsia"/>
                <w:sz w:val="21"/>
              </w:rPr>
            </w:pPr>
          </w:p>
          <w:p w14:paraId="6BBFC3A6">
            <w:pPr>
              <w:pStyle w:val="7"/>
              <w:spacing w:before="68"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投标保证金</w:t>
            </w:r>
          </w:p>
        </w:tc>
        <w:tc>
          <w:tcPr>
            <w:tcW w:w="5046" w:type="dxa"/>
            <w:vAlign w:val="top"/>
          </w:tcPr>
          <w:p w14:paraId="69C63E58">
            <w:pPr>
              <w:pStyle w:val="7"/>
              <w:spacing w:before="27" w:line="237"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符合第二章“投标人须知”第</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3.4.1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项规定</w:t>
            </w:r>
          </w:p>
          <w:p w14:paraId="5EE4A24C">
            <w:pPr>
              <w:pStyle w:val="7"/>
              <w:spacing w:line="219" w:lineRule="auto"/>
              <w:ind w:left="1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（投标保证金符合要求是指投标保证金的形式、金</w:t>
            </w:r>
          </w:p>
          <w:p w14:paraId="2845EB1E">
            <w:pPr>
              <w:pStyle w:val="7"/>
              <w:spacing w:before="21" w:line="232" w:lineRule="auto"/>
              <w:ind w:left="114" w:right="108"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额、递交截止时间、递交方式符合招标文件规定；以</w:t>
            </w:r>
            <w:r>
              <w:rPr>
                <w:rFonts w:hint="eastAsia" w:asciiTheme="minorEastAsia" w:hAnsiTheme="minorEastAsia" w:eastAsiaTheme="minorEastAsia" w:cstheme="minorEastAsia"/>
                <w:spacing w:val="-2"/>
                <w:sz w:val="21"/>
                <w:szCs w:val="21"/>
              </w:rPr>
              <w:t>现金、支票方式提交的应从投标人基本账户转出，即</w:t>
            </w:r>
            <w:r>
              <w:rPr>
                <w:rFonts w:hint="eastAsia" w:asciiTheme="minorEastAsia" w:hAnsiTheme="minorEastAsia" w:eastAsiaTheme="minorEastAsia" w:cstheme="minorEastAsia"/>
                <w:sz w:val="21"/>
                <w:szCs w:val="21"/>
              </w:rPr>
              <w:t>投标人汇款凭证的账户号与其基本账户开户许可证</w:t>
            </w:r>
            <w:r>
              <w:rPr>
                <w:rFonts w:hint="eastAsia" w:asciiTheme="minorEastAsia" w:hAnsiTheme="minorEastAsia" w:eastAsiaTheme="minorEastAsia" w:cstheme="minorEastAsia"/>
                <w:spacing w:val="-3"/>
                <w:sz w:val="21"/>
                <w:szCs w:val="21"/>
              </w:rPr>
              <w:t>的账户号一致）</w:t>
            </w:r>
          </w:p>
        </w:tc>
      </w:tr>
      <w:tr w14:paraId="63F93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742" w:type="dxa"/>
            <w:vMerge w:val="continue"/>
            <w:tcBorders>
              <w:top w:val="nil"/>
              <w:bottom w:val="nil"/>
            </w:tcBorders>
            <w:vAlign w:val="top"/>
          </w:tcPr>
          <w:p w14:paraId="42D12F12">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7D550D6F">
            <w:pPr>
              <w:rPr>
                <w:rFonts w:hint="eastAsia" w:asciiTheme="minorEastAsia" w:hAnsiTheme="minorEastAsia" w:eastAsiaTheme="minorEastAsia" w:cstheme="minorEastAsia"/>
                <w:sz w:val="21"/>
              </w:rPr>
            </w:pPr>
          </w:p>
        </w:tc>
        <w:tc>
          <w:tcPr>
            <w:tcW w:w="2339" w:type="dxa"/>
            <w:vAlign w:val="top"/>
          </w:tcPr>
          <w:p w14:paraId="3AD820E9">
            <w:pPr>
              <w:spacing w:line="259" w:lineRule="auto"/>
              <w:rPr>
                <w:rFonts w:hint="eastAsia" w:asciiTheme="minorEastAsia" w:hAnsiTheme="minorEastAsia" w:eastAsiaTheme="minorEastAsia" w:cstheme="minorEastAsia"/>
                <w:sz w:val="21"/>
              </w:rPr>
            </w:pPr>
          </w:p>
          <w:p w14:paraId="35A73D40">
            <w:pPr>
              <w:pStyle w:val="7"/>
              <w:spacing w:before="68"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权利义务</w:t>
            </w:r>
          </w:p>
        </w:tc>
        <w:tc>
          <w:tcPr>
            <w:tcW w:w="5046" w:type="dxa"/>
            <w:vAlign w:val="top"/>
          </w:tcPr>
          <w:p w14:paraId="63979586">
            <w:pPr>
              <w:pStyle w:val="7"/>
              <w:spacing w:before="195" w:line="239" w:lineRule="auto"/>
              <w:ind w:left="114" w:right="84"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投标函附录中的相关承诺符合或优于第四章“合同条</w:t>
            </w:r>
            <w:r>
              <w:rPr>
                <w:rFonts w:hint="eastAsia" w:asciiTheme="minorEastAsia" w:hAnsiTheme="minorEastAsia" w:eastAsiaTheme="minorEastAsia" w:cstheme="minorEastAsia"/>
                <w:spacing w:val="-1"/>
                <w:sz w:val="21"/>
                <w:szCs w:val="21"/>
              </w:rPr>
              <w:t>款及格式”的相关规定</w:t>
            </w:r>
          </w:p>
        </w:tc>
      </w:tr>
      <w:tr w14:paraId="5345E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42" w:type="dxa"/>
            <w:vMerge w:val="continue"/>
            <w:tcBorders>
              <w:top w:val="nil"/>
              <w:bottom w:val="nil"/>
            </w:tcBorders>
            <w:vAlign w:val="top"/>
          </w:tcPr>
          <w:p w14:paraId="3536A5E4">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445759E1">
            <w:pPr>
              <w:rPr>
                <w:rFonts w:hint="eastAsia" w:asciiTheme="minorEastAsia" w:hAnsiTheme="minorEastAsia" w:eastAsiaTheme="minorEastAsia" w:cstheme="minorEastAsia"/>
                <w:sz w:val="21"/>
              </w:rPr>
            </w:pPr>
          </w:p>
        </w:tc>
        <w:tc>
          <w:tcPr>
            <w:tcW w:w="2339" w:type="dxa"/>
            <w:vAlign w:val="top"/>
          </w:tcPr>
          <w:p w14:paraId="3AC651E8">
            <w:pPr>
              <w:pStyle w:val="7"/>
              <w:spacing w:before="135"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技术标准和要求</w:t>
            </w:r>
          </w:p>
        </w:tc>
        <w:tc>
          <w:tcPr>
            <w:tcW w:w="5046" w:type="dxa"/>
            <w:vAlign w:val="top"/>
          </w:tcPr>
          <w:p w14:paraId="20436DBF">
            <w:pPr>
              <w:pStyle w:val="7"/>
              <w:spacing w:before="135" w:line="21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符合第七章“技术标准和要求”规定</w:t>
            </w:r>
          </w:p>
        </w:tc>
      </w:tr>
      <w:tr w14:paraId="7F583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742" w:type="dxa"/>
            <w:vMerge w:val="continue"/>
            <w:tcBorders>
              <w:top w:val="nil"/>
              <w:bottom w:val="nil"/>
            </w:tcBorders>
            <w:vAlign w:val="top"/>
          </w:tcPr>
          <w:p w14:paraId="1D81F14C">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528DFC90">
            <w:pPr>
              <w:rPr>
                <w:rFonts w:hint="eastAsia" w:asciiTheme="minorEastAsia" w:hAnsiTheme="minorEastAsia" w:eastAsiaTheme="minorEastAsia" w:cstheme="minorEastAsia"/>
                <w:sz w:val="21"/>
              </w:rPr>
            </w:pPr>
          </w:p>
        </w:tc>
        <w:tc>
          <w:tcPr>
            <w:tcW w:w="2339" w:type="dxa"/>
            <w:vAlign w:val="top"/>
          </w:tcPr>
          <w:p w14:paraId="3EC90690">
            <w:pPr>
              <w:pStyle w:val="7"/>
              <w:spacing w:before="136"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分包计划</w:t>
            </w:r>
          </w:p>
        </w:tc>
        <w:tc>
          <w:tcPr>
            <w:tcW w:w="5046" w:type="dxa"/>
            <w:vAlign w:val="top"/>
          </w:tcPr>
          <w:p w14:paraId="7C24F594">
            <w:pPr>
              <w:pStyle w:val="7"/>
              <w:spacing w:before="136"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符合第二章“投标人须知”第</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2"/>
                <w:sz w:val="21"/>
                <w:szCs w:val="21"/>
              </w:rPr>
              <w:t>1.11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款规定</w:t>
            </w:r>
          </w:p>
        </w:tc>
      </w:tr>
      <w:tr w14:paraId="353CD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742" w:type="dxa"/>
            <w:vMerge w:val="continue"/>
            <w:tcBorders>
              <w:top w:val="nil"/>
              <w:bottom w:val="nil"/>
            </w:tcBorders>
            <w:vAlign w:val="top"/>
          </w:tcPr>
          <w:p w14:paraId="25223583">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0029F796">
            <w:pPr>
              <w:rPr>
                <w:rFonts w:hint="eastAsia" w:asciiTheme="minorEastAsia" w:hAnsiTheme="minorEastAsia" w:eastAsiaTheme="minorEastAsia" w:cstheme="minorEastAsia"/>
                <w:sz w:val="21"/>
              </w:rPr>
            </w:pPr>
          </w:p>
        </w:tc>
        <w:tc>
          <w:tcPr>
            <w:tcW w:w="2339" w:type="dxa"/>
            <w:vAlign w:val="top"/>
          </w:tcPr>
          <w:p w14:paraId="540876D7">
            <w:pPr>
              <w:spacing w:line="247" w:lineRule="auto"/>
              <w:rPr>
                <w:rFonts w:hint="eastAsia" w:asciiTheme="minorEastAsia" w:hAnsiTheme="minorEastAsia" w:eastAsiaTheme="minorEastAsia" w:cstheme="minorEastAsia"/>
                <w:sz w:val="21"/>
              </w:rPr>
            </w:pPr>
          </w:p>
          <w:p w14:paraId="59C91C5F">
            <w:pPr>
              <w:pStyle w:val="7"/>
              <w:spacing w:before="68" w:line="220"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算术错误修正</w:t>
            </w:r>
          </w:p>
        </w:tc>
        <w:tc>
          <w:tcPr>
            <w:tcW w:w="5046" w:type="dxa"/>
            <w:vAlign w:val="top"/>
          </w:tcPr>
          <w:p w14:paraId="11482D62">
            <w:pPr>
              <w:pStyle w:val="7"/>
              <w:spacing w:before="123" w:line="227" w:lineRule="auto"/>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投标人接受算术错误修正后的报价</w:t>
            </w:r>
          </w:p>
          <w:p w14:paraId="2642D052">
            <w:pPr>
              <w:pStyle w:val="7"/>
              <w:spacing w:before="147" w:line="227"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2）</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t>修正后的报价与投标报价相比偏差率不超过±</w:t>
            </w:r>
            <w:r>
              <w:rPr>
                <w:rFonts w:hint="eastAsia" w:asciiTheme="minorEastAsia" w:hAnsiTheme="minorEastAsia" w:eastAsiaTheme="minorEastAsia" w:cstheme="minorEastAsia"/>
                <w:sz w:val="21"/>
                <w:szCs w:val="21"/>
              </w:rPr>
              <w:t>1%</w:t>
            </w:r>
          </w:p>
        </w:tc>
      </w:tr>
      <w:tr w14:paraId="60BD3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41" w:hRule="atLeast"/>
        </w:trPr>
        <w:tc>
          <w:tcPr>
            <w:tcW w:w="742" w:type="dxa"/>
            <w:vMerge w:val="continue"/>
            <w:tcBorders>
              <w:top w:val="nil"/>
            </w:tcBorders>
            <w:vAlign w:val="top"/>
          </w:tcPr>
          <w:p w14:paraId="2D8C1E02">
            <w:pPr>
              <w:rPr>
                <w:rFonts w:hint="eastAsia" w:asciiTheme="minorEastAsia" w:hAnsiTheme="minorEastAsia" w:eastAsiaTheme="minorEastAsia" w:cstheme="minorEastAsia"/>
                <w:sz w:val="21"/>
              </w:rPr>
            </w:pPr>
          </w:p>
        </w:tc>
        <w:tc>
          <w:tcPr>
            <w:tcW w:w="1064" w:type="dxa"/>
            <w:vMerge w:val="continue"/>
            <w:tcBorders>
              <w:top w:val="nil"/>
            </w:tcBorders>
            <w:vAlign w:val="top"/>
          </w:tcPr>
          <w:p w14:paraId="1266EF35">
            <w:pPr>
              <w:rPr>
                <w:rFonts w:hint="eastAsia" w:asciiTheme="minorEastAsia" w:hAnsiTheme="minorEastAsia" w:eastAsiaTheme="minorEastAsia" w:cstheme="minorEastAsia"/>
                <w:sz w:val="21"/>
              </w:rPr>
            </w:pPr>
          </w:p>
        </w:tc>
        <w:tc>
          <w:tcPr>
            <w:tcW w:w="2339" w:type="dxa"/>
            <w:vAlign w:val="top"/>
          </w:tcPr>
          <w:p w14:paraId="61BDDD3C">
            <w:pPr>
              <w:spacing w:line="317" w:lineRule="auto"/>
              <w:rPr>
                <w:rFonts w:hint="eastAsia" w:asciiTheme="minorEastAsia" w:hAnsiTheme="minorEastAsia" w:eastAsiaTheme="minorEastAsia" w:cstheme="minorEastAsia"/>
                <w:sz w:val="21"/>
              </w:rPr>
            </w:pPr>
          </w:p>
          <w:p w14:paraId="4215D379">
            <w:pPr>
              <w:spacing w:line="317" w:lineRule="auto"/>
              <w:rPr>
                <w:rFonts w:hint="eastAsia" w:asciiTheme="minorEastAsia" w:hAnsiTheme="minorEastAsia" w:eastAsiaTheme="minorEastAsia" w:cstheme="minorEastAsia"/>
                <w:sz w:val="21"/>
              </w:rPr>
            </w:pPr>
          </w:p>
          <w:p w14:paraId="3C5E6572">
            <w:pPr>
              <w:spacing w:line="317" w:lineRule="auto"/>
              <w:rPr>
                <w:rFonts w:hint="eastAsia" w:asciiTheme="minorEastAsia" w:hAnsiTheme="minorEastAsia" w:eastAsiaTheme="minorEastAsia" w:cstheme="minorEastAsia"/>
                <w:sz w:val="21"/>
              </w:rPr>
            </w:pPr>
          </w:p>
          <w:p w14:paraId="468D1C19">
            <w:pPr>
              <w:pStyle w:val="7"/>
              <w:spacing w:before="68" w:line="218"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投标价格</w:t>
            </w:r>
          </w:p>
        </w:tc>
        <w:tc>
          <w:tcPr>
            <w:tcW w:w="5046" w:type="dxa"/>
            <w:vAlign w:val="top"/>
          </w:tcPr>
          <w:p w14:paraId="303B1270">
            <w:pPr>
              <w:pStyle w:val="7"/>
              <w:spacing w:before="200" w:line="230" w:lineRule="auto"/>
              <w:ind w:left="114" w:right="111" w:firstLine="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）投标函中的大写报价与已标价工程量清单中的投</w:t>
            </w:r>
            <w:r>
              <w:rPr>
                <w:rFonts w:hint="eastAsia" w:asciiTheme="minorEastAsia" w:hAnsiTheme="minorEastAsia" w:eastAsiaTheme="minorEastAsia" w:cstheme="minorEastAsia"/>
                <w:spacing w:val="-2"/>
                <w:sz w:val="21"/>
                <w:szCs w:val="21"/>
              </w:rPr>
              <w:t>标总价一致</w:t>
            </w:r>
          </w:p>
          <w:p w14:paraId="514CA700">
            <w:pPr>
              <w:pStyle w:val="7"/>
              <w:spacing w:before="16" w:line="243" w:lineRule="auto"/>
              <w:ind w:left="114" w:right="120" w:firstLine="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）投标函中的大写报价不大于本标段招标</w:t>
            </w:r>
            <w:r>
              <w:rPr>
                <w:rFonts w:hint="eastAsia" w:asciiTheme="minorEastAsia" w:hAnsiTheme="minorEastAsia" w:eastAsiaTheme="minorEastAsia" w:cstheme="minorEastAsia"/>
                <w:spacing w:val="2"/>
                <w:sz w:val="21"/>
                <w:szCs w:val="21"/>
              </w:rPr>
              <w:t>控制价总</w:t>
            </w:r>
            <w:r>
              <w:rPr>
                <w:rFonts w:hint="eastAsia" w:asciiTheme="minorEastAsia" w:hAnsiTheme="minorEastAsia" w:eastAsiaTheme="minorEastAsia" w:cstheme="minorEastAsia"/>
                <w:sz w:val="21"/>
                <w:szCs w:val="21"/>
              </w:rPr>
              <w:t>价</w:t>
            </w:r>
          </w:p>
          <w:p w14:paraId="02C9FB51">
            <w:pPr>
              <w:pStyle w:val="7"/>
              <w:spacing w:before="3" w:line="230" w:lineRule="auto"/>
              <w:ind w:left="112" w:right="104"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）算术错误修正后的投标总报价不大于本标段招标</w:t>
            </w:r>
            <w:r>
              <w:rPr>
                <w:rFonts w:hint="eastAsia" w:asciiTheme="minorEastAsia" w:hAnsiTheme="minorEastAsia" w:eastAsiaTheme="minorEastAsia" w:cstheme="minorEastAsia"/>
                <w:spacing w:val="-1"/>
                <w:sz w:val="21"/>
                <w:szCs w:val="21"/>
              </w:rPr>
              <w:t>控制价总价</w:t>
            </w:r>
          </w:p>
          <w:p w14:paraId="0B3F8A83">
            <w:pPr>
              <w:pStyle w:val="7"/>
              <w:spacing w:before="16" w:line="238"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）投标报价不低于其成本</w:t>
            </w:r>
          </w:p>
        </w:tc>
      </w:tr>
    </w:tbl>
    <w:p w14:paraId="14D31AA2">
      <w:pPr>
        <w:pStyle w:val="2"/>
        <w:rPr>
          <w:rFonts w:hint="eastAsia" w:asciiTheme="minorEastAsia" w:hAnsiTheme="minorEastAsia" w:eastAsiaTheme="minorEastAsia" w:cstheme="minorEastAsia"/>
        </w:rPr>
      </w:pPr>
    </w:p>
    <w:p w14:paraId="0AF27476">
      <w:pPr>
        <w:rPr>
          <w:rFonts w:hint="eastAsia" w:asciiTheme="minorEastAsia" w:hAnsiTheme="minorEastAsia" w:eastAsiaTheme="minorEastAsia" w:cstheme="minorEastAsia"/>
        </w:rPr>
        <w:sectPr>
          <w:footerReference r:id="rId58" w:type="default"/>
          <w:pgSz w:w="11910" w:h="16845"/>
          <w:pgMar w:top="400" w:right="1246" w:bottom="1051" w:left="1457" w:header="0" w:footer="781" w:gutter="0"/>
          <w:cols w:space="720" w:num="1"/>
        </w:sectPr>
      </w:pPr>
    </w:p>
    <w:p w14:paraId="59389A0F">
      <w:pPr>
        <w:spacing w:before="18"/>
        <w:rPr>
          <w:rFonts w:hint="eastAsia" w:asciiTheme="minorEastAsia" w:hAnsiTheme="minorEastAsia" w:eastAsiaTheme="minorEastAsia" w:cstheme="minorEastAsia"/>
        </w:rPr>
      </w:pPr>
    </w:p>
    <w:p w14:paraId="6D8C5E41">
      <w:pPr>
        <w:spacing w:before="18"/>
        <w:rPr>
          <w:rFonts w:hint="eastAsia" w:asciiTheme="minorEastAsia" w:hAnsiTheme="minorEastAsia" w:eastAsiaTheme="minorEastAsia" w:cstheme="minorEastAsia"/>
        </w:rPr>
      </w:pPr>
    </w:p>
    <w:p w14:paraId="57F8C948">
      <w:pPr>
        <w:spacing w:before="18"/>
        <w:rPr>
          <w:rFonts w:hint="eastAsia" w:asciiTheme="minorEastAsia" w:hAnsiTheme="minorEastAsia" w:eastAsiaTheme="minorEastAsia" w:cstheme="minorEastAsia"/>
        </w:rPr>
      </w:pPr>
    </w:p>
    <w:p w14:paraId="281E4BB3">
      <w:pPr>
        <w:spacing w:before="18"/>
        <w:rPr>
          <w:rFonts w:hint="eastAsia" w:asciiTheme="minorEastAsia" w:hAnsiTheme="minorEastAsia" w:eastAsiaTheme="minorEastAsia" w:cstheme="minorEastAsia"/>
        </w:rPr>
      </w:pPr>
    </w:p>
    <w:p w14:paraId="21777801">
      <w:pPr>
        <w:spacing w:before="17"/>
        <w:rPr>
          <w:rFonts w:hint="eastAsia" w:asciiTheme="minorEastAsia" w:hAnsiTheme="minorEastAsia" w:eastAsiaTheme="minorEastAsia" w:cstheme="minorEastAsia"/>
        </w:rPr>
      </w:pPr>
    </w:p>
    <w:tbl>
      <w:tblPr>
        <w:tblStyle w:val="6"/>
        <w:tblW w:w="91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064"/>
        <w:gridCol w:w="2085"/>
        <w:gridCol w:w="254"/>
        <w:gridCol w:w="480"/>
        <w:gridCol w:w="4566"/>
      </w:tblGrid>
      <w:tr w14:paraId="43208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26" w:hRule="atLeast"/>
        </w:trPr>
        <w:tc>
          <w:tcPr>
            <w:tcW w:w="742" w:type="dxa"/>
            <w:vAlign w:val="top"/>
          </w:tcPr>
          <w:p w14:paraId="7202DF15">
            <w:pPr>
              <w:rPr>
                <w:rFonts w:hint="eastAsia" w:asciiTheme="minorEastAsia" w:hAnsiTheme="minorEastAsia" w:eastAsiaTheme="minorEastAsia" w:cstheme="minorEastAsia"/>
                <w:sz w:val="21"/>
              </w:rPr>
            </w:pPr>
          </w:p>
        </w:tc>
        <w:tc>
          <w:tcPr>
            <w:tcW w:w="1064" w:type="dxa"/>
            <w:vAlign w:val="top"/>
          </w:tcPr>
          <w:p w14:paraId="5C1EE92D">
            <w:pPr>
              <w:rPr>
                <w:rFonts w:hint="eastAsia" w:asciiTheme="minorEastAsia" w:hAnsiTheme="minorEastAsia" w:eastAsiaTheme="minorEastAsia" w:cstheme="minorEastAsia"/>
                <w:sz w:val="21"/>
              </w:rPr>
            </w:pPr>
          </w:p>
        </w:tc>
        <w:tc>
          <w:tcPr>
            <w:tcW w:w="2339" w:type="dxa"/>
            <w:gridSpan w:val="2"/>
            <w:vAlign w:val="top"/>
          </w:tcPr>
          <w:p w14:paraId="19E77ABC">
            <w:pPr>
              <w:spacing w:line="252" w:lineRule="auto"/>
              <w:rPr>
                <w:rFonts w:hint="eastAsia" w:asciiTheme="minorEastAsia" w:hAnsiTheme="minorEastAsia" w:eastAsiaTheme="minorEastAsia" w:cstheme="minorEastAsia"/>
                <w:sz w:val="21"/>
              </w:rPr>
            </w:pPr>
          </w:p>
          <w:p w14:paraId="64F3AF10">
            <w:pPr>
              <w:spacing w:line="252" w:lineRule="auto"/>
              <w:rPr>
                <w:rFonts w:hint="eastAsia" w:asciiTheme="minorEastAsia" w:hAnsiTheme="minorEastAsia" w:eastAsiaTheme="minorEastAsia" w:cstheme="minorEastAsia"/>
                <w:sz w:val="21"/>
              </w:rPr>
            </w:pPr>
          </w:p>
          <w:p w14:paraId="1A5BDB8C">
            <w:pPr>
              <w:spacing w:line="252" w:lineRule="auto"/>
              <w:rPr>
                <w:rFonts w:hint="eastAsia" w:asciiTheme="minorEastAsia" w:hAnsiTheme="minorEastAsia" w:eastAsiaTheme="minorEastAsia" w:cstheme="minorEastAsia"/>
                <w:sz w:val="21"/>
              </w:rPr>
            </w:pPr>
          </w:p>
          <w:p w14:paraId="5302F66D">
            <w:pPr>
              <w:spacing w:line="253" w:lineRule="auto"/>
              <w:rPr>
                <w:rFonts w:hint="eastAsia" w:asciiTheme="minorEastAsia" w:hAnsiTheme="minorEastAsia" w:eastAsiaTheme="minorEastAsia" w:cstheme="minorEastAsia"/>
                <w:sz w:val="21"/>
              </w:rPr>
            </w:pPr>
          </w:p>
          <w:p w14:paraId="656B95B0">
            <w:pPr>
              <w:spacing w:line="253" w:lineRule="auto"/>
              <w:rPr>
                <w:rFonts w:hint="eastAsia" w:asciiTheme="minorEastAsia" w:hAnsiTheme="minorEastAsia" w:eastAsiaTheme="minorEastAsia" w:cstheme="minorEastAsia"/>
                <w:sz w:val="21"/>
              </w:rPr>
            </w:pPr>
          </w:p>
          <w:p w14:paraId="0DF307C8">
            <w:pPr>
              <w:spacing w:line="253" w:lineRule="auto"/>
              <w:rPr>
                <w:rFonts w:hint="eastAsia" w:asciiTheme="minorEastAsia" w:hAnsiTheme="minorEastAsia" w:eastAsiaTheme="minorEastAsia" w:cstheme="minorEastAsia"/>
                <w:sz w:val="21"/>
              </w:rPr>
            </w:pPr>
          </w:p>
          <w:p w14:paraId="0C353BA9">
            <w:pPr>
              <w:spacing w:line="253" w:lineRule="auto"/>
              <w:rPr>
                <w:rFonts w:hint="eastAsia" w:asciiTheme="minorEastAsia" w:hAnsiTheme="minorEastAsia" w:eastAsiaTheme="minorEastAsia" w:cstheme="minorEastAsia"/>
                <w:sz w:val="21"/>
              </w:rPr>
            </w:pPr>
          </w:p>
          <w:p w14:paraId="7100FF76">
            <w:pPr>
              <w:spacing w:line="253" w:lineRule="auto"/>
              <w:rPr>
                <w:rFonts w:hint="eastAsia" w:asciiTheme="minorEastAsia" w:hAnsiTheme="minorEastAsia" w:eastAsiaTheme="minorEastAsia" w:cstheme="minorEastAsia"/>
                <w:sz w:val="21"/>
              </w:rPr>
            </w:pPr>
          </w:p>
          <w:p w14:paraId="24ABAF26">
            <w:pPr>
              <w:spacing w:line="253" w:lineRule="auto"/>
              <w:rPr>
                <w:rFonts w:hint="eastAsia" w:asciiTheme="minorEastAsia" w:hAnsiTheme="minorEastAsia" w:eastAsiaTheme="minorEastAsia" w:cstheme="minorEastAsia"/>
                <w:sz w:val="21"/>
              </w:rPr>
            </w:pPr>
          </w:p>
          <w:p w14:paraId="5D03579A">
            <w:pPr>
              <w:pStyle w:val="7"/>
              <w:spacing w:before="68" w:line="218"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已标价工程量清单</w:t>
            </w:r>
          </w:p>
        </w:tc>
        <w:tc>
          <w:tcPr>
            <w:tcW w:w="5046" w:type="dxa"/>
            <w:gridSpan w:val="2"/>
            <w:vAlign w:val="top"/>
          </w:tcPr>
          <w:p w14:paraId="47F4059F">
            <w:pPr>
              <w:pStyle w:val="7"/>
              <w:spacing w:before="166" w:line="243" w:lineRule="auto"/>
              <w:ind w:left="113" w:right="104" w:firstLine="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）已标价工程量清单项</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z w:val="21"/>
                <w:szCs w:val="21"/>
              </w:rPr>
              <w:t>目编码顺序与第五章“工程</w:t>
            </w:r>
            <w:r>
              <w:rPr>
                <w:rFonts w:hint="eastAsia" w:asciiTheme="minorEastAsia" w:hAnsiTheme="minorEastAsia" w:eastAsiaTheme="minorEastAsia" w:cstheme="minorEastAsia"/>
                <w:spacing w:val="-2"/>
                <w:sz w:val="21"/>
                <w:szCs w:val="21"/>
              </w:rPr>
              <w:t>量清单”给出的项目编码顺序一致；</w:t>
            </w:r>
          </w:p>
          <w:p w14:paraId="6EC51338">
            <w:pPr>
              <w:pStyle w:val="7"/>
              <w:spacing w:before="1" w:line="237" w:lineRule="auto"/>
              <w:ind w:left="112" w:right="87" w:firstLine="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）已标价工程量清单符合第五章“工程量清单”给</w:t>
            </w:r>
            <w:r>
              <w:rPr>
                <w:rFonts w:hint="eastAsia" w:asciiTheme="minorEastAsia" w:hAnsiTheme="minorEastAsia" w:eastAsiaTheme="minorEastAsia" w:cstheme="minorEastAsia"/>
                <w:sz w:val="21"/>
                <w:szCs w:val="21"/>
              </w:rPr>
              <w:t>出的项目编码、项目名称、项目特征、计量单位和工</w:t>
            </w:r>
            <w:r>
              <w:rPr>
                <w:rFonts w:hint="eastAsia" w:asciiTheme="minorEastAsia" w:hAnsiTheme="minorEastAsia" w:eastAsiaTheme="minorEastAsia" w:cstheme="minorEastAsia"/>
                <w:spacing w:val="-3"/>
                <w:sz w:val="21"/>
                <w:szCs w:val="21"/>
              </w:rPr>
              <w:t>程量；</w:t>
            </w:r>
          </w:p>
          <w:p w14:paraId="55D60425">
            <w:pPr>
              <w:pStyle w:val="7"/>
              <w:spacing w:before="2" w:line="237"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）暂列金额符合第五章“工程量清单”列出的金额；</w:t>
            </w:r>
          </w:p>
          <w:p w14:paraId="021BF11D">
            <w:pPr>
              <w:pStyle w:val="7"/>
              <w:spacing w:before="1" w:line="243" w:lineRule="auto"/>
              <w:ind w:left="130" w:right="104" w:hanging="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4</w:t>
            </w:r>
            <w:r>
              <w:rPr>
                <w:rFonts w:hint="eastAsia" w:asciiTheme="minorEastAsia" w:hAnsiTheme="minorEastAsia" w:eastAsiaTheme="minorEastAsia" w:cstheme="minorEastAsia"/>
                <w:spacing w:val="4"/>
                <w:sz w:val="21"/>
                <w:szCs w:val="21"/>
              </w:rPr>
              <w:t>）专业工程暂估价符合第五章“工程量清</w:t>
            </w:r>
            <w:r>
              <w:rPr>
                <w:rFonts w:hint="eastAsia" w:asciiTheme="minorEastAsia" w:hAnsiTheme="minorEastAsia" w:eastAsiaTheme="minorEastAsia" w:cstheme="minorEastAsia"/>
                <w:spacing w:val="3"/>
                <w:sz w:val="21"/>
                <w:szCs w:val="21"/>
              </w:rPr>
              <w:t>单”列出</w:t>
            </w:r>
            <w:r>
              <w:rPr>
                <w:rFonts w:hint="eastAsia" w:asciiTheme="minorEastAsia" w:hAnsiTheme="minorEastAsia" w:eastAsiaTheme="minorEastAsia" w:cstheme="minorEastAsia"/>
                <w:spacing w:val="-7"/>
                <w:sz w:val="21"/>
                <w:szCs w:val="21"/>
              </w:rPr>
              <w:t>的金额；</w:t>
            </w:r>
          </w:p>
          <w:p w14:paraId="086FBC95">
            <w:pPr>
              <w:pStyle w:val="7"/>
              <w:spacing w:line="231" w:lineRule="auto"/>
              <w:ind w:left="115" w:right="1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3"/>
                <w:sz w:val="21"/>
                <w:szCs w:val="21"/>
              </w:rPr>
              <w:t>）材料（工程设备）暂估价符合第五章“工程量清</w:t>
            </w:r>
            <w:r>
              <w:rPr>
                <w:rFonts w:hint="eastAsia" w:asciiTheme="minorEastAsia" w:hAnsiTheme="minorEastAsia" w:eastAsiaTheme="minorEastAsia" w:cstheme="minorEastAsia"/>
                <w:spacing w:val="-1"/>
                <w:sz w:val="21"/>
                <w:szCs w:val="21"/>
              </w:rPr>
              <w:t>单”列出的单价并计入综合单价；</w:t>
            </w:r>
          </w:p>
          <w:p w14:paraId="53180A4D">
            <w:pPr>
              <w:pStyle w:val="7"/>
              <w:spacing w:before="16" w:line="231" w:lineRule="auto"/>
              <w:ind w:left="115" w:right="149"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w:t>
            </w:r>
            <w:r>
              <w:rPr>
                <w:rFonts w:hint="eastAsia" w:asciiTheme="minorEastAsia" w:hAnsiTheme="minorEastAsia" w:eastAsiaTheme="minorEastAsia" w:cstheme="minorEastAsia"/>
                <w:spacing w:val="1"/>
                <w:sz w:val="21"/>
                <w:szCs w:val="21"/>
              </w:rPr>
              <w:t>）安全文明施工费、规费和税金等不可竞争费用，</w:t>
            </w:r>
            <w:r>
              <w:rPr>
                <w:rFonts w:hint="eastAsia" w:asciiTheme="minorEastAsia" w:hAnsiTheme="minorEastAsia" w:eastAsiaTheme="minorEastAsia" w:cstheme="minorEastAsia"/>
                <w:spacing w:val="-5"/>
                <w:sz w:val="21"/>
                <w:szCs w:val="21"/>
              </w:rPr>
              <w:t>按照规定的标准计取；</w:t>
            </w:r>
          </w:p>
          <w:p w14:paraId="4BF8B289">
            <w:pPr>
              <w:pStyle w:val="7"/>
              <w:spacing w:before="13"/>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7</w:t>
            </w:r>
            <w:r>
              <w:rPr>
                <w:rFonts w:hint="eastAsia" w:asciiTheme="minorEastAsia" w:hAnsiTheme="minorEastAsia" w:eastAsiaTheme="minorEastAsia" w:cstheme="minorEastAsia"/>
                <w:spacing w:val="-4"/>
                <w:sz w:val="21"/>
                <w:szCs w:val="21"/>
              </w:rPr>
              <w:t>）计税方法符合招标文件的约定；</w:t>
            </w:r>
          </w:p>
          <w:p w14:paraId="228B9C73">
            <w:pPr>
              <w:pStyle w:val="7"/>
              <w:spacing w:before="12" w:line="242" w:lineRule="auto"/>
              <w:ind w:left="113" w:right="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8</w:t>
            </w:r>
            <w:r>
              <w:rPr>
                <w:rFonts w:hint="eastAsia" w:asciiTheme="minorEastAsia" w:hAnsiTheme="minorEastAsia" w:eastAsiaTheme="minorEastAsia" w:cstheme="minorEastAsia"/>
                <w:spacing w:val="-2"/>
                <w:sz w:val="21"/>
                <w:szCs w:val="21"/>
              </w:rPr>
              <w:t>）已标价工程量清单项目未填报的项目不超过三</w:t>
            </w:r>
            <w:r>
              <w:rPr>
                <w:rFonts w:hint="eastAsia" w:asciiTheme="minorEastAsia" w:hAnsiTheme="minorEastAsia" w:eastAsiaTheme="minorEastAsia" w:cstheme="minorEastAsia"/>
                <w:spacing w:val="-3"/>
                <w:sz w:val="21"/>
                <w:szCs w:val="21"/>
              </w:rPr>
              <w:t>项，</w:t>
            </w:r>
            <w:r>
              <w:rPr>
                <w:rFonts w:hint="eastAsia" w:asciiTheme="minorEastAsia" w:hAnsiTheme="minorEastAsia" w:eastAsiaTheme="minorEastAsia" w:cstheme="minorEastAsia"/>
                <w:sz w:val="21"/>
                <w:szCs w:val="21"/>
              </w:rPr>
              <w:t>或不超过三项未填报的项目的费用合计（按招标控制</w:t>
            </w:r>
            <w:r>
              <w:rPr>
                <w:rFonts w:hint="eastAsia" w:asciiTheme="minorEastAsia" w:hAnsiTheme="minorEastAsia" w:eastAsiaTheme="minorEastAsia" w:cstheme="minorEastAsia"/>
                <w:spacing w:val="10"/>
                <w:sz w:val="21"/>
                <w:szCs w:val="21"/>
              </w:rPr>
              <w:t>价相应项目的费用合计计算）不超过其投标总报价</w:t>
            </w:r>
            <w:r>
              <w:rPr>
                <w:rFonts w:hint="eastAsia" w:asciiTheme="minorEastAsia" w:hAnsiTheme="minorEastAsia" w:eastAsiaTheme="minorEastAsia" w:cstheme="minorEastAsia"/>
                <w:spacing w:val="-1"/>
                <w:sz w:val="21"/>
                <w:szCs w:val="21"/>
              </w:rPr>
              <w:t>（修正后的投标总报价，如有）的±</w:t>
            </w:r>
            <w:r>
              <w:rPr>
                <w:rFonts w:hint="eastAsia" w:asciiTheme="minorEastAsia" w:hAnsiTheme="minorEastAsia" w:eastAsiaTheme="minorEastAsia" w:cstheme="minorEastAsia"/>
                <w:spacing w:val="-1"/>
                <w:sz w:val="21"/>
                <w:szCs w:val="21"/>
              </w:rPr>
              <w:t>1%</w:t>
            </w:r>
          </w:p>
        </w:tc>
      </w:tr>
      <w:tr w14:paraId="22DDC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29" w:hRule="atLeast"/>
        </w:trPr>
        <w:tc>
          <w:tcPr>
            <w:tcW w:w="1806" w:type="dxa"/>
            <w:gridSpan w:val="2"/>
            <w:vAlign w:val="top"/>
          </w:tcPr>
          <w:p w14:paraId="6C941E3F">
            <w:pPr>
              <w:spacing w:line="336" w:lineRule="auto"/>
              <w:rPr>
                <w:rFonts w:hint="eastAsia" w:asciiTheme="minorEastAsia" w:hAnsiTheme="minorEastAsia" w:eastAsiaTheme="minorEastAsia" w:cstheme="minorEastAsia"/>
                <w:sz w:val="21"/>
              </w:rPr>
            </w:pPr>
          </w:p>
          <w:p w14:paraId="727794A4">
            <w:pPr>
              <w:spacing w:line="337" w:lineRule="auto"/>
              <w:rPr>
                <w:rFonts w:hint="eastAsia" w:asciiTheme="minorEastAsia" w:hAnsiTheme="minorEastAsia" w:eastAsiaTheme="minorEastAsia" w:cstheme="minorEastAsia"/>
                <w:sz w:val="21"/>
              </w:rPr>
            </w:pPr>
          </w:p>
          <w:p w14:paraId="316686FD">
            <w:pPr>
              <w:spacing w:before="64" w:line="264" w:lineRule="exact"/>
              <w:ind w:left="68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3.2.2</w:t>
            </w:r>
          </w:p>
        </w:tc>
        <w:tc>
          <w:tcPr>
            <w:tcW w:w="7385" w:type="dxa"/>
            <w:gridSpan w:val="4"/>
            <w:vAlign w:val="top"/>
          </w:tcPr>
          <w:p w14:paraId="69FB933F">
            <w:pPr>
              <w:pStyle w:val="7"/>
              <w:spacing w:before="297"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投标人不得存在的其他情形：</w:t>
            </w:r>
          </w:p>
          <w:p w14:paraId="7C93F092">
            <w:pPr>
              <w:pStyle w:val="7"/>
              <w:spacing w:before="170"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）不按评标委员会要求澄清、说明或补正；</w:t>
            </w:r>
          </w:p>
          <w:p w14:paraId="52912515">
            <w:pPr>
              <w:pStyle w:val="7"/>
              <w:spacing w:before="148"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）有串通投标、弄虚作假、行贿或有其他违法行为。</w:t>
            </w:r>
          </w:p>
        </w:tc>
      </w:tr>
      <w:tr w14:paraId="1FB13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06" w:type="dxa"/>
            <w:gridSpan w:val="2"/>
            <w:vAlign w:val="top"/>
          </w:tcPr>
          <w:p w14:paraId="34C53069">
            <w:pPr>
              <w:pStyle w:val="7"/>
              <w:spacing w:before="119" w:line="220" w:lineRule="auto"/>
              <w:ind w:left="5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4"/>
                <w:sz w:val="21"/>
                <w:szCs w:val="21"/>
              </w:rPr>
              <w:t>条款号</w:t>
            </w:r>
          </w:p>
        </w:tc>
        <w:tc>
          <w:tcPr>
            <w:tcW w:w="2085" w:type="dxa"/>
            <w:vAlign w:val="top"/>
          </w:tcPr>
          <w:p w14:paraId="79CCC8CA">
            <w:pPr>
              <w:pStyle w:val="7"/>
              <w:spacing w:before="119" w:line="220" w:lineRule="auto"/>
              <w:ind w:left="6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6"/>
                <w:sz w:val="21"/>
                <w:szCs w:val="21"/>
              </w:rPr>
              <w:t>条款内容</w:t>
            </w:r>
          </w:p>
        </w:tc>
        <w:tc>
          <w:tcPr>
            <w:tcW w:w="5300" w:type="dxa"/>
            <w:gridSpan w:val="3"/>
            <w:vAlign w:val="top"/>
          </w:tcPr>
          <w:p w14:paraId="330B5EF4">
            <w:pPr>
              <w:pStyle w:val="7"/>
              <w:spacing w:before="119" w:line="220" w:lineRule="auto"/>
              <w:ind w:left="22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6"/>
                <w:sz w:val="21"/>
                <w:szCs w:val="21"/>
              </w:rPr>
              <w:t>编列内容</w:t>
            </w:r>
          </w:p>
        </w:tc>
      </w:tr>
      <w:tr w14:paraId="77712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5" w:hRule="atLeast"/>
        </w:trPr>
        <w:tc>
          <w:tcPr>
            <w:tcW w:w="1806" w:type="dxa"/>
            <w:gridSpan w:val="2"/>
            <w:vAlign w:val="top"/>
          </w:tcPr>
          <w:p w14:paraId="76E02A53">
            <w:pPr>
              <w:spacing w:line="270" w:lineRule="auto"/>
              <w:rPr>
                <w:rFonts w:hint="eastAsia" w:asciiTheme="minorEastAsia" w:hAnsiTheme="minorEastAsia" w:eastAsiaTheme="minorEastAsia" w:cstheme="minorEastAsia"/>
                <w:sz w:val="21"/>
              </w:rPr>
            </w:pPr>
          </w:p>
          <w:p w14:paraId="1ACE296F">
            <w:pPr>
              <w:spacing w:line="271" w:lineRule="auto"/>
              <w:rPr>
                <w:rFonts w:hint="eastAsia" w:asciiTheme="minorEastAsia" w:hAnsiTheme="minorEastAsia" w:eastAsiaTheme="minorEastAsia" w:cstheme="minorEastAsia"/>
                <w:sz w:val="21"/>
              </w:rPr>
            </w:pPr>
          </w:p>
          <w:p w14:paraId="024B07BF">
            <w:pPr>
              <w:spacing w:before="64" w:line="266" w:lineRule="exact"/>
              <w:ind w:left="6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2.2.1</w:t>
            </w:r>
          </w:p>
        </w:tc>
        <w:tc>
          <w:tcPr>
            <w:tcW w:w="2085" w:type="dxa"/>
            <w:vAlign w:val="top"/>
          </w:tcPr>
          <w:p w14:paraId="68FAAF46">
            <w:pPr>
              <w:spacing w:line="305" w:lineRule="auto"/>
              <w:rPr>
                <w:rFonts w:hint="eastAsia" w:asciiTheme="minorEastAsia" w:hAnsiTheme="minorEastAsia" w:eastAsiaTheme="minorEastAsia" w:cstheme="minorEastAsia"/>
                <w:sz w:val="21"/>
              </w:rPr>
            </w:pPr>
          </w:p>
          <w:p w14:paraId="7451F52E">
            <w:pPr>
              <w:pStyle w:val="7"/>
              <w:spacing w:before="68"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分值构成</w:t>
            </w:r>
          </w:p>
          <w:p w14:paraId="3660A1FB">
            <w:pPr>
              <w:pStyle w:val="7"/>
              <w:spacing w:before="21"/>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（总分</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5"/>
                <w:sz w:val="21"/>
                <w:szCs w:val="21"/>
              </w:rPr>
              <w:t>103.5</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5"/>
                <w:sz w:val="21"/>
                <w:szCs w:val="21"/>
              </w:rPr>
              <w:t>分）</w:t>
            </w:r>
          </w:p>
        </w:tc>
        <w:tc>
          <w:tcPr>
            <w:tcW w:w="5300" w:type="dxa"/>
            <w:gridSpan w:val="3"/>
            <w:vAlign w:val="top"/>
          </w:tcPr>
          <w:p w14:paraId="0EC7AE2B">
            <w:pPr>
              <w:pStyle w:val="7"/>
              <w:spacing w:before="106" w:line="237"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投标报价：   </w:t>
            </w:r>
            <w:r>
              <w:rPr>
                <w:rFonts w:hint="eastAsia" w:asciiTheme="minorEastAsia" w:hAnsiTheme="minorEastAsia" w:eastAsiaTheme="minorEastAsia" w:cstheme="minorEastAsia"/>
                <w:spacing w:val="-1"/>
                <w:sz w:val="21"/>
                <w:szCs w:val="21"/>
              </w:rPr>
              <w:t>73.5</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1"/>
                <w:sz w:val="21"/>
                <w:szCs w:val="21"/>
              </w:rPr>
              <w:t>分</w:t>
            </w:r>
          </w:p>
          <w:p w14:paraId="150E7ABB">
            <w:pPr>
              <w:pStyle w:val="7"/>
              <w:spacing w:before="1" w:line="237"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施工组织设计：</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3"/>
                <w:sz w:val="21"/>
                <w:szCs w:val="21"/>
              </w:rPr>
              <w:t>16</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3"/>
                <w:sz w:val="21"/>
                <w:szCs w:val="21"/>
              </w:rPr>
              <w:t>分</w:t>
            </w:r>
          </w:p>
          <w:p w14:paraId="4311343E">
            <w:pPr>
              <w:pStyle w:val="7"/>
              <w:spacing w:line="237"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项目管理机构：  </w:t>
            </w:r>
            <w:r>
              <w:rPr>
                <w:rFonts w:hint="eastAsia" w:asciiTheme="minorEastAsia" w:hAnsiTheme="minorEastAsia" w:eastAsiaTheme="minorEastAsia" w:cstheme="minorEastAsia"/>
                <w:spacing w:val="-1"/>
                <w:sz w:val="21"/>
                <w:szCs w:val="21"/>
              </w:rPr>
              <w:t>6</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1"/>
                <w:sz w:val="21"/>
                <w:szCs w:val="21"/>
              </w:rPr>
              <w:t>分</w:t>
            </w:r>
          </w:p>
          <w:p w14:paraId="563C4950">
            <w:pPr>
              <w:pStyle w:val="7"/>
              <w:spacing w:line="239"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其他评分因素：  </w:t>
            </w:r>
            <w:r>
              <w:rPr>
                <w:rFonts w:hint="eastAsia" w:asciiTheme="minorEastAsia" w:hAnsiTheme="minorEastAsia" w:eastAsiaTheme="minorEastAsia" w:cstheme="minorEastAsia"/>
                <w:spacing w:val="-1"/>
                <w:sz w:val="21"/>
                <w:szCs w:val="21"/>
              </w:rPr>
              <w:t>8</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分</w:t>
            </w:r>
          </w:p>
        </w:tc>
      </w:tr>
      <w:tr w14:paraId="01393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30" w:hRule="atLeast"/>
        </w:trPr>
        <w:tc>
          <w:tcPr>
            <w:tcW w:w="1806" w:type="dxa"/>
            <w:gridSpan w:val="2"/>
            <w:vAlign w:val="top"/>
          </w:tcPr>
          <w:p w14:paraId="4E221C46">
            <w:pPr>
              <w:spacing w:line="303" w:lineRule="auto"/>
              <w:rPr>
                <w:rFonts w:hint="eastAsia" w:asciiTheme="minorEastAsia" w:hAnsiTheme="minorEastAsia" w:eastAsiaTheme="minorEastAsia" w:cstheme="minorEastAsia"/>
                <w:sz w:val="21"/>
              </w:rPr>
            </w:pPr>
          </w:p>
          <w:p w14:paraId="24AE511E">
            <w:pPr>
              <w:spacing w:before="65" w:line="265" w:lineRule="exact"/>
              <w:ind w:left="6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2.2.2</w:t>
            </w:r>
          </w:p>
          <w:p w14:paraId="0406D666">
            <w:pPr>
              <w:pStyle w:val="7"/>
              <w:spacing w:before="162" w:line="286" w:lineRule="exact"/>
              <w:ind w:left="6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position w:val="1"/>
                <w:sz w:val="21"/>
                <w:szCs w:val="21"/>
                <w:lang w:eastAsia="zh-CN"/>
              </w:rPr>
              <w:t>(</w:t>
            </w:r>
            <w:r>
              <w:rPr>
                <w:rFonts w:hint="eastAsia" w:asciiTheme="minorEastAsia" w:hAnsiTheme="minorEastAsia" w:eastAsiaTheme="minorEastAsia" w:cstheme="minorEastAsia"/>
                <w:spacing w:val="-5"/>
                <w:position w:val="1"/>
                <w:sz w:val="21"/>
                <w:szCs w:val="21"/>
              </w:rPr>
              <w:t>1</w:t>
            </w:r>
            <w:r>
              <w:rPr>
                <w:rFonts w:hint="eastAsia" w:asciiTheme="minorEastAsia" w:hAnsiTheme="minorEastAsia" w:eastAsiaTheme="minorEastAsia" w:cstheme="minorEastAsia"/>
                <w:spacing w:val="-5"/>
                <w:position w:val="1"/>
                <w:sz w:val="21"/>
                <w:szCs w:val="21"/>
                <w:lang w:eastAsia="zh-CN"/>
              </w:rPr>
              <w:t>)</w:t>
            </w:r>
          </w:p>
        </w:tc>
        <w:tc>
          <w:tcPr>
            <w:tcW w:w="2085" w:type="dxa"/>
            <w:vAlign w:val="top"/>
          </w:tcPr>
          <w:p w14:paraId="48F9E49F">
            <w:pPr>
              <w:spacing w:line="441" w:lineRule="auto"/>
              <w:rPr>
                <w:rFonts w:hint="eastAsia" w:asciiTheme="minorEastAsia" w:hAnsiTheme="minorEastAsia" w:eastAsiaTheme="minorEastAsia" w:cstheme="minorEastAsia"/>
                <w:sz w:val="21"/>
              </w:rPr>
            </w:pPr>
          </w:p>
          <w:p w14:paraId="0F8F8D07">
            <w:pPr>
              <w:pStyle w:val="7"/>
              <w:spacing w:before="68" w:line="218"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评标价确定方法</w:t>
            </w:r>
          </w:p>
        </w:tc>
        <w:tc>
          <w:tcPr>
            <w:tcW w:w="5300" w:type="dxa"/>
            <w:gridSpan w:val="3"/>
            <w:vAlign w:val="top"/>
          </w:tcPr>
          <w:p w14:paraId="1DAA1ACA">
            <w:pPr>
              <w:pStyle w:val="7"/>
              <w:spacing w:before="226" w:line="247" w:lineRule="auto"/>
              <w:ind w:left="111" w:right="20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评标价＝投标函大写投标报价（经投标人书面</w:t>
            </w:r>
            <w:r>
              <w:rPr>
                <w:rFonts w:hint="eastAsia" w:asciiTheme="minorEastAsia" w:hAnsiTheme="minorEastAsia" w:eastAsiaTheme="minorEastAsia" w:cstheme="minorEastAsia"/>
                <w:spacing w:val="-4"/>
                <w:sz w:val="21"/>
                <w:szCs w:val="21"/>
              </w:rPr>
              <w:t>确认的算</w:t>
            </w:r>
            <w:r>
              <w:rPr>
                <w:rFonts w:hint="eastAsia" w:asciiTheme="minorEastAsia" w:hAnsiTheme="minorEastAsia" w:eastAsiaTheme="minorEastAsia" w:cstheme="minorEastAsia"/>
                <w:spacing w:val="-5"/>
                <w:sz w:val="21"/>
                <w:szCs w:val="21"/>
              </w:rPr>
              <w:t>术错误修正后的投标总报价）</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（暂列金额</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税金）</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（专</w:t>
            </w:r>
            <w:r>
              <w:rPr>
                <w:rFonts w:hint="eastAsia" w:asciiTheme="minorEastAsia" w:hAnsiTheme="minorEastAsia" w:eastAsiaTheme="minorEastAsia" w:cstheme="minorEastAsia"/>
                <w:spacing w:val="-2"/>
                <w:sz w:val="21"/>
                <w:szCs w:val="21"/>
              </w:rPr>
              <w:t>业工程暂估价</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税金）</w:t>
            </w:r>
          </w:p>
        </w:tc>
      </w:tr>
      <w:tr w14:paraId="739E0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24" w:hRule="atLeast"/>
        </w:trPr>
        <w:tc>
          <w:tcPr>
            <w:tcW w:w="1806" w:type="dxa"/>
            <w:gridSpan w:val="2"/>
            <w:vAlign w:val="top"/>
          </w:tcPr>
          <w:p w14:paraId="49BB4807">
            <w:pPr>
              <w:spacing w:line="353" w:lineRule="auto"/>
              <w:rPr>
                <w:rFonts w:hint="eastAsia" w:asciiTheme="minorEastAsia" w:hAnsiTheme="minorEastAsia" w:eastAsiaTheme="minorEastAsia" w:cstheme="minorEastAsia"/>
                <w:sz w:val="21"/>
              </w:rPr>
            </w:pPr>
          </w:p>
          <w:p w14:paraId="26192776">
            <w:pPr>
              <w:spacing w:line="354" w:lineRule="auto"/>
              <w:rPr>
                <w:rFonts w:hint="eastAsia" w:asciiTheme="minorEastAsia" w:hAnsiTheme="minorEastAsia" w:eastAsiaTheme="minorEastAsia" w:cstheme="minorEastAsia"/>
                <w:sz w:val="21"/>
              </w:rPr>
            </w:pPr>
          </w:p>
          <w:p w14:paraId="5CDCACD6">
            <w:pPr>
              <w:spacing w:before="64" w:line="266" w:lineRule="exact"/>
              <w:ind w:left="6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2.2.2</w:t>
            </w:r>
          </w:p>
          <w:p w14:paraId="3D04C47B">
            <w:pPr>
              <w:pStyle w:val="7"/>
              <w:spacing w:before="147" w:line="286" w:lineRule="exact"/>
              <w:ind w:left="6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position w:val="1"/>
                <w:sz w:val="21"/>
                <w:szCs w:val="21"/>
                <w:lang w:eastAsia="zh-CN"/>
              </w:rPr>
              <w:t>(</w:t>
            </w:r>
            <w:r>
              <w:rPr>
                <w:rFonts w:hint="eastAsia" w:asciiTheme="minorEastAsia" w:hAnsiTheme="minorEastAsia" w:eastAsiaTheme="minorEastAsia" w:cstheme="minorEastAsia"/>
                <w:spacing w:val="-5"/>
                <w:position w:val="1"/>
                <w:sz w:val="21"/>
                <w:szCs w:val="21"/>
              </w:rPr>
              <w:t>2</w:t>
            </w:r>
            <w:r>
              <w:rPr>
                <w:rFonts w:hint="eastAsia" w:asciiTheme="minorEastAsia" w:hAnsiTheme="minorEastAsia" w:eastAsiaTheme="minorEastAsia" w:cstheme="minorEastAsia"/>
                <w:spacing w:val="-5"/>
                <w:position w:val="1"/>
                <w:sz w:val="21"/>
                <w:szCs w:val="21"/>
                <w:lang w:eastAsia="zh-CN"/>
              </w:rPr>
              <w:t>)</w:t>
            </w:r>
          </w:p>
        </w:tc>
        <w:tc>
          <w:tcPr>
            <w:tcW w:w="2085" w:type="dxa"/>
            <w:vAlign w:val="top"/>
          </w:tcPr>
          <w:p w14:paraId="0177B15F">
            <w:pPr>
              <w:spacing w:line="347" w:lineRule="auto"/>
              <w:rPr>
                <w:rFonts w:hint="eastAsia" w:asciiTheme="minorEastAsia" w:hAnsiTheme="minorEastAsia" w:eastAsiaTheme="minorEastAsia" w:cstheme="minorEastAsia"/>
                <w:sz w:val="21"/>
              </w:rPr>
            </w:pPr>
          </w:p>
          <w:p w14:paraId="25E8A9DF">
            <w:pPr>
              <w:spacing w:line="348" w:lineRule="auto"/>
              <w:rPr>
                <w:rFonts w:hint="eastAsia" w:asciiTheme="minorEastAsia" w:hAnsiTheme="minorEastAsia" w:eastAsiaTheme="minorEastAsia" w:cstheme="minorEastAsia"/>
                <w:sz w:val="21"/>
              </w:rPr>
            </w:pPr>
          </w:p>
          <w:p w14:paraId="2237B7C7">
            <w:pPr>
              <w:pStyle w:val="7"/>
              <w:spacing w:before="68" w:line="243" w:lineRule="auto"/>
              <w:ind w:left="109" w:right="75"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5"/>
                <w:sz w:val="21"/>
                <w:szCs w:val="21"/>
              </w:rPr>
              <w:t>评标基准价计算方</w:t>
            </w:r>
            <w:r>
              <w:rPr>
                <w:rFonts w:hint="eastAsia" w:asciiTheme="minorEastAsia" w:hAnsiTheme="minorEastAsia" w:eastAsiaTheme="minorEastAsia" w:cstheme="minorEastAsia"/>
                <w:sz w:val="21"/>
                <w:szCs w:val="21"/>
              </w:rPr>
              <w:t>法</w:t>
            </w:r>
          </w:p>
        </w:tc>
        <w:tc>
          <w:tcPr>
            <w:tcW w:w="5300" w:type="dxa"/>
            <w:gridSpan w:val="3"/>
            <w:vAlign w:val="top"/>
          </w:tcPr>
          <w:p w14:paraId="4BBCF690">
            <w:pPr>
              <w:pStyle w:val="7"/>
              <w:spacing w:before="91" w:line="238" w:lineRule="auto"/>
              <w:ind w:left="113" w:right="195" w:hanging="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所有有效投标的评标价去掉六分之一（不能整除的按小</w:t>
            </w:r>
            <w:r>
              <w:rPr>
                <w:rFonts w:hint="eastAsia" w:asciiTheme="minorEastAsia" w:hAnsiTheme="minorEastAsia" w:eastAsiaTheme="minorEastAsia" w:cstheme="minorEastAsia"/>
                <w:spacing w:val="-3"/>
                <w:sz w:val="21"/>
                <w:szCs w:val="21"/>
              </w:rPr>
              <w:t>数前整数取整，不足六家报价则不去掉）的最低价和相</w:t>
            </w:r>
            <w:r>
              <w:rPr>
                <w:rFonts w:hint="eastAsia" w:asciiTheme="minorEastAsia" w:hAnsiTheme="minorEastAsia" w:eastAsiaTheme="minorEastAsia" w:cstheme="minorEastAsia"/>
                <w:spacing w:val="-1"/>
                <w:sz w:val="21"/>
                <w:szCs w:val="21"/>
              </w:rPr>
              <w:t xml:space="preserve">同数量的最高价后的算术平均值下浮 </w:t>
            </w:r>
            <w:r>
              <w:rPr>
                <w:rFonts w:hint="eastAsia" w:asciiTheme="minorEastAsia" w:hAnsiTheme="minorEastAsia" w:eastAsiaTheme="minorEastAsia" w:cstheme="minorEastAsia"/>
                <w:spacing w:val="-1"/>
                <w:sz w:val="21"/>
                <w:szCs w:val="21"/>
              </w:rPr>
              <w:t>E%</w:t>
            </w:r>
            <w:r>
              <w:rPr>
                <w:rFonts w:hint="eastAsia" w:asciiTheme="minorEastAsia" w:hAnsiTheme="minorEastAsia" w:eastAsiaTheme="minorEastAsia" w:cstheme="minorEastAsia"/>
                <w:spacing w:val="-1"/>
                <w:sz w:val="21"/>
                <w:szCs w:val="21"/>
              </w:rPr>
              <w:t>，作为评标基</w:t>
            </w:r>
            <w:r>
              <w:rPr>
                <w:rFonts w:hint="eastAsia" w:asciiTheme="minorEastAsia" w:hAnsiTheme="minorEastAsia" w:eastAsiaTheme="minorEastAsia" w:cstheme="minorEastAsia"/>
                <w:spacing w:val="-9"/>
                <w:sz w:val="21"/>
                <w:szCs w:val="21"/>
              </w:rPr>
              <w:t>准价。</w:t>
            </w:r>
          </w:p>
          <w:p w14:paraId="5494C12E">
            <w:pPr>
              <w:pStyle w:val="7"/>
              <w:spacing w:before="1" w:line="239" w:lineRule="auto"/>
              <w:ind w:left="113" w:right="208" w:firstLine="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E</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为评标基准价下浮系数，范围为</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1-3</w:t>
            </w:r>
            <w:r>
              <w:rPr>
                <w:rFonts w:hint="eastAsia" w:asciiTheme="minorEastAsia" w:hAnsiTheme="minorEastAsia" w:eastAsiaTheme="minorEastAsia" w:cstheme="minorEastAsia"/>
                <w:spacing w:val="37"/>
                <w:w w:val="101"/>
                <w:sz w:val="21"/>
                <w:szCs w:val="21"/>
              </w:rPr>
              <w:t xml:space="preserve"> </w:t>
            </w:r>
            <w:r>
              <w:rPr>
                <w:rFonts w:hint="eastAsia" w:asciiTheme="minorEastAsia" w:hAnsiTheme="minorEastAsia" w:eastAsiaTheme="minorEastAsia" w:cstheme="minorEastAsia"/>
                <w:spacing w:val="-2"/>
                <w:sz w:val="21"/>
                <w:szCs w:val="21"/>
              </w:rPr>
              <w:t>的整数，由招标人确定。</w:t>
            </w:r>
            <w:r>
              <w:rPr>
                <w:rFonts w:hint="eastAsia" w:asciiTheme="minorEastAsia" w:hAnsiTheme="minorEastAsia" w:eastAsiaTheme="minorEastAsia" w:cstheme="minorEastAsia"/>
                <w:spacing w:val="-2"/>
                <w:sz w:val="21"/>
                <w:szCs w:val="21"/>
              </w:rPr>
              <w:t>E</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2"/>
                <w:sz w:val="21"/>
                <w:szCs w:val="21"/>
              </w:rPr>
              <w:t>的取值见第二章投标人须知前附表第</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10.2.1</w:t>
            </w:r>
            <w:r>
              <w:rPr>
                <w:rFonts w:hint="eastAsia" w:asciiTheme="minorEastAsia" w:hAnsiTheme="minorEastAsia" w:eastAsiaTheme="minorEastAsia" w:cstheme="minorEastAsia"/>
                <w:spacing w:val="-10"/>
                <w:sz w:val="21"/>
                <w:szCs w:val="21"/>
              </w:rPr>
              <w:t>项。</w:t>
            </w:r>
          </w:p>
        </w:tc>
      </w:tr>
      <w:tr w14:paraId="71C82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806" w:type="dxa"/>
            <w:gridSpan w:val="2"/>
            <w:vAlign w:val="top"/>
          </w:tcPr>
          <w:p w14:paraId="26055A32">
            <w:pPr>
              <w:spacing w:line="322" w:lineRule="auto"/>
              <w:rPr>
                <w:rFonts w:hint="eastAsia" w:asciiTheme="minorEastAsia" w:hAnsiTheme="minorEastAsia" w:eastAsiaTheme="minorEastAsia" w:cstheme="minorEastAsia"/>
                <w:sz w:val="21"/>
              </w:rPr>
            </w:pPr>
          </w:p>
          <w:p w14:paraId="4B4FF870">
            <w:pPr>
              <w:spacing w:before="64" w:line="265" w:lineRule="exact"/>
              <w:ind w:left="6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2.2.3</w:t>
            </w:r>
          </w:p>
        </w:tc>
        <w:tc>
          <w:tcPr>
            <w:tcW w:w="2085" w:type="dxa"/>
            <w:vAlign w:val="top"/>
          </w:tcPr>
          <w:p w14:paraId="010232E3">
            <w:pPr>
              <w:pStyle w:val="7"/>
              <w:spacing w:before="156" w:line="239" w:lineRule="auto"/>
              <w:ind w:left="109" w:right="285" w:firstLine="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投标报价的偏差率</w:t>
            </w:r>
            <w:r>
              <w:rPr>
                <w:rFonts w:hint="eastAsia" w:asciiTheme="minorEastAsia" w:hAnsiTheme="minorEastAsia" w:eastAsiaTheme="minorEastAsia" w:cstheme="minorEastAsia"/>
                <w:spacing w:val="-2"/>
                <w:sz w:val="21"/>
                <w:szCs w:val="21"/>
              </w:rPr>
              <w:t>计算公式</w:t>
            </w:r>
          </w:p>
        </w:tc>
        <w:tc>
          <w:tcPr>
            <w:tcW w:w="5300" w:type="dxa"/>
            <w:gridSpan w:val="3"/>
            <w:vAlign w:val="top"/>
          </w:tcPr>
          <w:p w14:paraId="6F80C38D">
            <w:pPr>
              <w:pStyle w:val="7"/>
              <w:spacing w:before="156" w:line="230" w:lineRule="auto"/>
              <w:ind w:left="112" w:right="1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偏差率</w:t>
            </w:r>
            <w:r>
              <w:rPr>
                <w:rFonts w:hint="eastAsia" w:asciiTheme="minorEastAsia" w:hAnsiTheme="minorEastAsia" w:eastAsiaTheme="minorEastAsia" w:cstheme="minorEastAsia"/>
                <w:spacing w:val="3"/>
                <w:sz w:val="21"/>
                <w:szCs w:val="21"/>
              </w:rPr>
              <w:t>=100%</w:t>
            </w:r>
            <w:r>
              <w:rPr>
                <w:rFonts w:hint="eastAsia" w:asciiTheme="minorEastAsia" w:hAnsiTheme="minorEastAsia" w:eastAsiaTheme="minorEastAsia" w:cstheme="minorEastAsia"/>
                <w:spacing w:val="3"/>
                <w:sz w:val="21"/>
                <w:szCs w:val="21"/>
              </w:rPr>
              <w:t>×（投标人评标价－评标基准价）÷评标</w:t>
            </w:r>
            <w:r>
              <w:rPr>
                <w:rFonts w:hint="eastAsia" w:asciiTheme="minorEastAsia" w:hAnsiTheme="minorEastAsia" w:eastAsiaTheme="minorEastAsia" w:cstheme="minorEastAsia"/>
                <w:spacing w:val="-2"/>
                <w:sz w:val="21"/>
                <w:szCs w:val="21"/>
              </w:rPr>
              <w:t>基准价</w:t>
            </w:r>
          </w:p>
        </w:tc>
      </w:tr>
      <w:tr w14:paraId="204BE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1806" w:type="dxa"/>
            <w:gridSpan w:val="2"/>
            <w:vAlign w:val="top"/>
          </w:tcPr>
          <w:p w14:paraId="0E9716B3">
            <w:pPr>
              <w:pStyle w:val="7"/>
              <w:spacing w:before="171" w:line="220" w:lineRule="auto"/>
              <w:ind w:left="5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4"/>
                <w:sz w:val="21"/>
                <w:szCs w:val="21"/>
              </w:rPr>
              <w:t>条款号</w:t>
            </w:r>
          </w:p>
        </w:tc>
        <w:tc>
          <w:tcPr>
            <w:tcW w:w="2085" w:type="dxa"/>
            <w:vAlign w:val="top"/>
          </w:tcPr>
          <w:p w14:paraId="5E6DB79C">
            <w:pPr>
              <w:pStyle w:val="7"/>
              <w:spacing w:before="171" w:line="220" w:lineRule="auto"/>
              <w:ind w:left="6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7"/>
                <w:sz w:val="21"/>
                <w:szCs w:val="21"/>
              </w:rPr>
              <w:t>评分因素</w:t>
            </w:r>
          </w:p>
        </w:tc>
        <w:tc>
          <w:tcPr>
            <w:tcW w:w="734" w:type="dxa"/>
            <w:gridSpan w:val="2"/>
            <w:vAlign w:val="top"/>
          </w:tcPr>
          <w:p w14:paraId="7F2913C5">
            <w:pPr>
              <w:pStyle w:val="7"/>
              <w:spacing w:before="36" w:line="220" w:lineRule="auto"/>
              <w:ind w:left="264" w:right="149" w:hanging="1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
                <w:sz w:val="21"/>
                <w:szCs w:val="21"/>
              </w:rPr>
              <w:t>标准</w:t>
            </w:r>
            <w:r>
              <w:rPr>
                <w:rFonts w:hint="eastAsia" w:asciiTheme="minorEastAsia" w:hAnsiTheme="minorEastAsia" w:eastAsiaTheme="minorEastAsia" w:cstheme="minorEastAsia"/>
                <w:b/>
                <w:bCs/>
                <w:spacing w:val="-3"/>
                <w:sz w:val="21"/>
                <w:szCs w:val="21"/>
              </w:rPr>
              <w:t>分</w:t>
            </w:r>
          </w:p>
        </w:tc>
        <w:tc>
          <w:tcPr>
            <w:tcW w:w="4566" w:type="dxa"/>
            <w:vAlign w:val="top"/>
          </w:tcPr>
          <w:p w14:paraId="13694C36">
            <w:pPr>
              <w:pStyle w:val="7"/>
              <w:spacing w:before="171" w:line="220" w:lineRule="auto"/>
              <w:ind w:left="18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7"/>
                <w:sz w:val="21"/>
                <w:szCs w:val="21"/>
              </w:rPr>
              <w:t>评分标准</w:t>
            </w:r>
          </w:p>
        </w:tc>
      </w:tr>
    </w:tbl>
    <w:p w14:paraId="71AFC6BF">
      <w:pPr>
        <w:pStyle w:val="2"/>
        <w:rPr>
          <w:rFonts w:hint="eastAsia" w:asciiTheme="minorEastAsia" w:hAnsiTheme="minorEastAsia" w:eastAsiaTheme="minorEastAsia" w:cstheme="minorEastAsia"/>
        </w:rPr>
      </w:pPr>
    </w:p>
    <w:p w14:paraId="4BADA40D">
      <w:pPr>
        <w:rPr>
          <w:rFonts w:hint="eastAsia" w:asciiTheme="minorEastAsia" w:hAnsiTheme="minorEastAsia" w:eastAsiaTheme="minorEastAsia" w:cstheme="minorEastAsia"/>
        </w:rPr>
        <w:sectPr>
          <w:footerReference r:id="rId59" w:type="default"/>
          <w:pgSz w:w="11910" w:h="16845"/>
          <w:pgMar w:top="400" w:right="1246" w:bottom="1051" w:left="1457" w:header="0" w:footer="781" w:gutter="0"/>
          <w:cols w:space="720" w:num="1"/>
        </w:sectPr>
      </w:pPr>
    </w:p>
    <w:p w14:paraId="22F59457">
      <w:pPr>
        <w:spacing w:before="18"/>
        <w:rPr>
          <w:rFonts w:hint="eastAsia" w:asciiTheme="minorEastAsia" w:hAnsiTheme="minorEastAsia" w:eastAsiaTheme="minorEastAsia" w:cstheme="minorEastAsia"/>
        </w:rPr>
      </w:pPr>
    </w:p>
    <w:p w14:paraId="26E3C28A">
      <w:pPr>
        <w:spacing w:before="18"/>
        <w:rPr>
          <w:rFonts w:hint="eastAsia" w:asciiTheme="minorEastAsia" w:hAnsiTheme="minorEastAsia" w:eastAsiaTheme="minorEastAsia" w:cstheme="minorEastAsia"/>
        </w:rPr>
      </w:pPr>
    </w:p>
    <w:p w14:paraId="417FAD5E">
      <w:pPr>
        <w:spacing w:before="18"/>
        <w:rPr>
          <w:rFonts w:hint="eastAsia" w:asciiTheme="minorEastAsia" w:hAnsiTheme="minorEastAsia" w:eastAsiaTheme="minorEastAsia" w:cstheme="minorEastAsia"/>
        </w:rPr>
      </w:pPr>
    </w:p>
    <w:p w14:paraId="1E073272">
      <w:pPr>
        <w:spacing w:before="18"/>
        <w:rPr>
          <w:rFonts w:hint="eastAsia" w:asciiTheme="minorEastAsia" w:hAnsiTheme="minorEastAsia" w:eastAsiaTheme="minorEastAsia" w:cstheme="minorEastAsia"/>
        </w:rPr>
      </w:pPr>
    </w:p>
    <w:p w14:paraId="16ADC83C">
      <w:pPr>
        <w:spacing w:before="17"/>
        <w:rPr>
          <w:rFonts w:hint="eastAsia" w:asciiTheme="minorEastAsia" w:hAnsiTheme="minorEastAsia" w:eastAsiaTheme="minorEastAsia" w:cstheme="minorEastAsia"/>
        </w:rPr>
      </w:pPr>
    </w:p>
    <w:tbl>
      <w:tblPr>
        <w:tblStyle w:val="6"/>
        <w:tblW w:w="91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064"/>
        <w:gridCol w:w="2085"/>
        <w:gridCol w:w="734"/>
        <w:gridCol w:w="4566"/>
      </w:tblGrid>
      <w:tr w14:paraId="40151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26" w:hRule="atLeast"/>
        </w:trPr>
        <w:tc>
          <w:tcPr>
            <w:tcW w:w="742" w:type="dxa"/>
            <w:vMerge w:val="restart"/>
            <w:tcBorders>
              <w:bottom w:val="nil"/>
            </w:tcBorders>
            <w:vAlign w:val="top"/>
          </w:tcPr>
          <w:p w14:paraId="0FA59CDD">
            <w:pPr>
              <w:spacing w:line="244" w:lineRule="auto"/>
              <w:rPr>
                <w:rFonts w:hint="eastAsia" w:asciiTheme="minorEastAsia" w:hAnsiTheme="minorEastAsia" w:eastAsiaTheme="minorEastAsia" w:cstheme="minorEastAsia"/>
                <w:sz w:val="21"/>
              </w:rPr>
            </w:pPr>
          </w:p>
          <w:p w14:paraId="62E220F7">
            <w:pPr>
              <w:spacing w:line="244" w:lineRule="auto"/>
              <w:rPr>
                <w:rFonts w:hint="eastAsia" w:asciiTheme="minorEastAsia" w:hAnsiTheme="minorEastAsia" w:eastAsiaTheme="minorEastAsia" w:cstheme="minorEastAsia"/>
                <w:sz w:val="21"/>
              </w:rPr>
            </w:pPr>
          </w:p>
          <w:p w14:paraId="1ECDD493">
            <w:pPr>
              <w:spacing w:line="244" w:lineRule="auto"/>
              <w:rPr>
                <w:rFonts w:hint="eastAsia" w:asciiTheme="minorEastAsia" w:hAnsiTheme="minorEastAsia" w:eastAsiaTheme="minorEastAsia" w:cstheme="minorEastAsia"/>
                <w:sz w:val="21"/>
              </w:rPr>
            </w:pPr>
          </w:p>
          <w:p w14:paraId="792A108E">
            <w:pPr>
              <w:spacing w:line="244" w:lineRule="auto"/>
              <w:rPr>
                <w:rFonts w:hint="eastAsia" w:asciiTheme="minorEastAsia" w:hAnsiTheme="minorEastAsia" w:eastAsiaTheme="minorEastAsia" w:cstheme="minorEastAsia"/>
                <w:sz w:val="21"/>
              </w:rPr>
            </w:pPr>
          </w:p>
          <w:p w14:paraId="384D6C11">
            <w:pPr>
              <w:spacing w:line="244" w:lineRule="auto"/>
              <w:rPr>
                <w:rFonts w:hint="eastAsia" w:asciiTheme="minorEastAsia" w:hAnsiTheme="minorEastAsia" w:eastAsiaTheme="minorEastAsia" w:cstheme="minorEastAsia"/>
                <w:sz w:val="21"/>
              </w:rPr>
            </w:pPr>
          </w:p>
          <w:p w14:paraId="04A1616E">
            <w:pPr>
              <w:spacing w:line="244" w:lineRule="auto"/>
              <w:rPr>
                <w:rFonts w:hint="eastAsia" w:asciiTheme="minorEastAsia" w:hAnsiTheme="minorEastAsia" w:eastAsiaTheme="minorEastAsia" w:cstheme="minorEastAsia"/>
                <w:sz w:val="21"/>
              </w:rPr>
            </w:pPr>
          </w:p>
          <w:p w14:paraId="408146C7">
            <w:pPr>
              <w:spacing w:line="244" w:lineRule="auto"/>
              <w:rPr>
                <w:rFonts w:hint="eastAsia" w:asciiTheme="minorEastAsia" w:hAnsiTheme="minorEastAsia" w:eastAsiaTheme="minorEastAsia" w:cstheme="minorEastAsia"/>
                <w:sz w:val="21"/>
              </w:rPr>
            </w:pPr>
          </w:p>
          <w:p w14:paraId="1DD7C9D9">
            <w:pPr>
              <w:spacing w:line="244" w:lineRule="auto"/>
              <w:rPr>
                <w:rFonts w:hint="eastAsia" w:asciiTheme="minorEastAsia" w:hAnsiTheme="minorEastAsia" w:eastAsiaTheme="minorEastAsia" w:cstheme="minorEastAsia"/>
                <w:sz w:val="21"/>
              </w:rPr>
            </w:pPr>
          </w:p>
          <w:p w14:paraId="60BC1BC5">
            <w:pPr>
              <w:spacing w:line="244" w:lineRule="auto"/>
              <w:rPr>
                <w:rFonts w:hint="eastAsia" w:asciiTheme="minorEastAsia" w:hAnsiTheme="minorEastAsia" w:eastAsiaTheme="minorEastAsia" w:cstheme="minorEastAsia"/>
                <w:sz w:val="21"/>
              </w:rPr>
            </w:pPr>
          </w:p>
          <w:p w14:paraId="24D08439">
            <w:pPr>
              <w:spacing w:line="244" w:lineRule="auto"/>
              <w:rPr>
                <w:rFonts w:hint="eastAsia" w:asciiTheme="minorEastAsia" w:hAnsiTheme="minorEastAsia" w:eastAsiaTheme="minorEastAsia" w:cstheme="minorEastAsia"/>
                <w:sz w:val="21"/>
              </w:rPr>
            </w:pPr>
          </w:p>
          <w:p w14:paraId="12237118">
            <w:pPr>
              <w:spacing w:line="244" w:lineRule="auto"/>
              <w:rPr>
                <w:rFonts w:hint="eastAsia" w:asciiTheme="minorEastAsia" w:hAnsiTheme="minorEastAsia" w:eastAsiaTheme="minorEastAsia" w:cstheme="minorEastAsia"/>
                <w:sz w:val="21"/>
              </w:rPr>
            </w:pPr>
          </w:p>
          <w:p w14:paraId="710D6403">
            <w:pPr>
              <w:spacing w:line="244" w:lineRule="auto"/>
              <w:rPr>
                <w:rFonts w:hint="eastAsia" w:asciiTheme="minorEastAsia" w:hAnsiTheme="minorEastAsia" w:eastAsiaTheme="minorEastAsia" w:cstheme="minorEastAsia"/>
                <w:sz w:val="21"/>
              </w:rPr>
            </w:pPr>
          </w:p>
          <w:p w14:paraId="78D19714">
            <w:pPr>
              <w:spacing w:line="244" w:lineRule="auto"/>
              <w:rPr>
                <w:rFonts w:hint="eastAsia" w:asciiTheme="minorEastAsia" w:hAnsiTheme="minorEastAsia" w:eastAsiaTheme="minorEastAsia" w:cstheme="minorEastAsia"/>
                <w:sz w:val="21"/>
              </w:rPr>
            </w:pPr>
          </w:p>
          <w:p w14:paraId="58E0E20E">
            <w:pPr>
              <w:spacing w:line="244" w:lineRule="auto"/>
              <w:rPr>
                <w:rFonts w:hint="eastAsia" w:asciiTheme="minorEastAsia" w:hAnsiTheme="minorEastAsia" w:eastAsiaTheme="minorEastAsia" w:cstheme="minorEastAsia"/>
                <w:sz w:val="21"/>
              </w:rPr>
            </w:pPr>
          </w:p>
          <w:p w14:paraId="11463175">
            <w:pPr>
              <w:spacing w:line="244" w:lineRule="auto"/>
              <w:rPr>
                <w:rFonts w:hint="eastAsia" w:asciiTheme="minorEastAsia" w:hAnsiTheme="minorEastAsia" w:eastAsiaTheme="minorEastAsia" w:cstheme="minorEastAsia"/>
                <w:sz w:val="21"/>
              </w:rPr>
            </w:pPr>
          </w:p>
          <w:p w14:paraId="3C3BC497">
            <w:pPr>
              <w:spacing w:line="244" w:lineRule="auto"/>
              <w:rPr>
                <w:rFonts w:hint="eastAsia" w:asciiTheme="minorEastAsia" w:hAnsiTheme="minorEastAsia" w:eastAsiaTheme="minorEastAsia" w:cstheme="minorEastAsia"/>
                <w:sz w:val="21"/>
              </w:rPr>
            </w:pPr>
          </w:p>
          <w:p w14:paraId="109752E5">
            <w:pPr>
              <w:spacing w:line="244" w:lineRule="auto"/>
              <w:rPr>
                <w:rFonts w:hint="eastAsia" w:asciiTheme="minorEastAsia" w:hAnsiTheme="minorEastAsia" w:eastAsiaTheme="minorEastAsia" w:cstheme="minorEastAsia"/>
                <w:sz w:val="21"/>
              </w:rPr>
            </w:pPr>
          </w:p>
          <w:p w14:paraId="399009B7">
            <w:pPr>
              <w:spacing w:line="244" w:lineRule="auto"/>
              <w:rPr>
                <w:rFonts w:hint="eastAsia" w:asciiTheme="minorEastAsia" w:hAnsiTheme="minorEastAsia" w:eastAsiaTheme="minorEastAsia" w:cstheme="minorEastAsia"/>
                <w:sz w:val="21"/>
              </w:rPr>
            </w:pPr>
          </w:p>
          <w:p w14:paraId="72AA879D">
            <w:pPr>
              <w:spacing w:line="244" w:lineRule="auto"/>
              <w:rPr>
                <w:rFonts w:hint="eastAsia" w:asciiTheme="minorEastAsia" w:hAnsiTheme="minorEastAsia" w:eastAsiaTheme="minorEastAsia" w:cstheme="minorEastAsia"/>
                <w:sz w:val="21"/>
              </w:rPr>
            </w:pPr>
          </w:p>
          <w:p w14:paraId="3271C66B">
            <w:pPr>
              <w:spacing w:line="244" w:lineRule="auto"/>
              <w:rPr>
                <w:rFonts w:hint="eastAsia" w:asciiTheme="minorEastAsia" w:hAnsiTheme="minorEastAsia" w:eastAsiaTheme="minorEastAsia" w:cstheme="minorEastAsia"/>
                <w:sz w:val="21"/>
              </w:rPr>
            </w:pPr>
          </w:p>
          <w:p w14:paraId="3112B5F7">
            <w:pPr>
              <w:spacing w:line="244" w:lineRule="auto"/>
              <w:rPr>
                <w:rFonts w:hint="eastAsia" w:asciiTheme="minorEastAsia" w:hAnsiTheme="minorEastAsia" w:eastAsiaTheme="minorEastAsia" w:cstheme="minorEastAsia"/>
                <w:sz w:val="21"/>
              </w:rPr>
            </w:pPr>
          </w:p>
          <w:p w14:paraId="38394390">
            <w:pPr>
              <w:spacing w:line="244" w:lineRule="auto"/>
              <w:rPr>
                <w:rFonts w:hint="eastAsia" w:asciiTheme="minorEastAsia" w:hAnsiTheme="minorEastAsia" w:eastAsiaTheme="minorEastAsia" w:cstheme="minorEastAsia"/>
                <w:sz w:val="21"/>
              </w:rPr>
            </w:pPr>
          </w:p>
          <w:p w14:paraId="455A21DA">
            <w:pPr>
              <w:spacing w:line="244" w:lineRule="auto"/>
              <w:rPr>
                <w:rFonts w:hint="eastAsia" w:asciiTheme="minorEastAsia" w:hAnsiTheme="minorEastAsia" w:eastAsiaTheme="minorEastAsia" w:cstheme="minorEastAsia"/>
                <w:sz w:val="21"/>
              </w:rPr>
            </w:pPr>
          </w:p>
          <w:p w14:paraId="039DD00C">
            <w:pPr>
              <w:spacing w:line="244" w:lineRule="auto"/>
              <w:rPr>
                <w:rFonts w:hint="eastAsia" w:asciiTheme="minorEastAsia" w:hAnsiTheme="minorEastAsia" w:eastAsiaTheme="minorEastAsia" w:cstheme="minorEastAsia"/>
                <w:sz w:val="21"/>
              </w:rPr>
            </w:pPr>
          </w:p>
          <w:p w14:paraId="74285A82">
            <w:pPr>
              <w:spacing w:line="244" w:lineRule="auto"/>
              <w:rPr>
                <w:rFonts w:hint="eastAsia" w:asciiTheme="minorEastAsia" w:hAnsiTheme="minorEastAsia" w:eastAsiaTheme="minorEastAsia" w:cstheme="minorEastAsia"/>
                <w:sz w:val="21"/>
              </w:rPr>
            </w:pPr>
          </w:p>
          <w:p w14:paraId="2B1E42C7">
            <w:pPr>
              <w:spacing w:line="245" w:lineRule="auto"/>
              <w:rPr>
                <w:rFonts w:hint="eastAsia" w:asciiTheme="minorEastAsia" w:hAnsiTheme="minorEastAsia" w:eastAsiaTheme="minorEastAsia" w:cstheme="minorEastAsia"/>
                <w:sz w:val="21"/>
              </w:rPr>
            </w:pPr>
          </w:p>
          <w:p w14:paraId="7CFA31D4">
            <w:pPr>
              <w:spacing w:before="64" w:line="265" w:lineRule="exact"/>
              <w:ind w:left="1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2.2.4</w:t>
            </w:r>
          </w:p>
          <w:p w14:paraId="71877570">
            <w:pPr>
              <w:spacing w:before="169" w:line="216" w:lineRule="auto"/>
              <w:ind w:left="2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w:t>
            </w:r>
          </w:p>
        </w:tc>
        <w:tc>
          <w:tcPr>
            <w:tcW w:w="1064" w:type="dxa"/>
            <w:vMerge w:val="restart"/>
            <w:tcBorders>
              <w:bottom w:val="nil"/>
            </w:tcBorders>
            <w:vAlign w:val="top"/>
          </w:tcPr>
          <w:p w14:paraId="78575BDC">
            <w:pPr>
              <w:spacing w:line="243" w:lineRule="auto"/>
              <w:rPr>
                <w:rFonts w:hint="eastAsia" w:asciiTheme="minorEastAsia" w:hAnsiTheme="minorEastAsia" w:eastAsiaTheme="minorEastAsia" w:cstheme="minorEastAsia"/>
                <w:sz w:val="21"/>
              </w:rPr>
            </w:pPr>
          </w:p>
          <w:p w14:paraId="7F900252">
            <w:pPr>
              <w:spacing w:line="243" w:lineRule="auto"/>
              <w:rPr>
                <w:rFonts w:hint="eastAsia" w:asciiTheme="minorEastAsia" w:hAnsiTheme="minorEastAsia" w:eastAsiaTheme="minorEastAsia" w:cstheme="minorEastAsia"/>
                <w:sz w:val="21"/>
              </w:rPr>
            </w:pPr>
          </w:p>
          <w:p w14:paraId="633CC570">
            <w:pPr>
              <w:spacing w:line="243" w:lineRule="auto"/>
              <w:rPr>
                <w:rFonts w:hint="eastAsia" w:asciiTheme="minorEastAsia" w:hAnsiTheme="minorEastAsia" w:eastAsiaTheme="minorEastAsia" w:cstheme="minorEastAsia"/>
                <w:sz w:val="21"/>
              </w:rPr>
            </w:pPr>
          </w:p>
          <w:p w14:paraId="064898C5">
            <w:pPr>
              <w:spacing w:line="243" w:lineRule="auto"/>
              <w:rPr>
                <w:rFonts w:hint="eastAsia" w:asciiTheme="minorEastAsia" w:hAnsiTheme="minorEastAsia" w:eastAsiaTheme="minorEastAsia" w:cstheme="minorEastAsia"/>
                <w:sz w:val="21"/>
              </w:rPr>
            </w:pPr>
          </w:p>
          <w:p w14:paraId="4A23CF05">
            <w:pPr>
              <w:spacing w:line="243" w:lineRule="auto"/>
              <w:rPr>
                <w:rFonts w:hint="eastAsia" w:asciiTheme="minorEastAsia" w:hAnsiTheme="minorEastAsia" w:eastAsiaTheme="minorEastAsia" w:cstheme="minorEastAsia"/>
                <w:sz w:val="21"/>
              </w:rPr>
            </w:pPr>
          </w:p>
          <w:p w14:paraId="03DCC999">
            <w:pPr>
              <w:spacing w:line="243" w:lineRule="auto"/>
              <w:rPr>
                <w:rFonts w:hint="eastAsia" w:asciiTheme="minorEastAsia" w:hAnsiTheme="minorEastAsia" w:eastAsiaTheme="minorEastAsia" w:cstheme="minorEastAsia"/>
                <w:sz w:val="21"/>
              </w:rPr>
            </w:pPr>
          </w:p>
          <w:p w14:paraId="42416CB8">
            <w:pPr>
              <w:spacing w:line="243" w:lineRule="auto"/>
              <w:rPr>
                <w:rFonts w:hint="eastAsia" w:asciiTheme="minorEastAsia" w:hAnsiTheme="minorEastAsia" w:eastAsiaTheme="minorEastAsia" w:cstheme="minorEastAsia"/>
                <w:sz w:val="21"/>
              </w:rPr>
            </w:pPr>
          </w:p>
          <w:p w14:paraId="35D72D82">
            <w:pPr>
              <w:spacing w:line="243" w:lineRule="auto"/>
              <w:rPr>
                <w:rFonts w:hint="eastAsia" w:asciiTheme="minorEastAsia" w:hAnsiTheme="minorEastAsia" w:eastAsiaTheme="minorEastAsia" w:cstheme="minorEastAsia"/>
                <w:sz w:val="21"/>
              </w:rPr>
            </w:pPr>
          </w:p>
          <w:p w14:paraId="105693DC">
            <w:pPr>
              <w:spacing w:line="243" w:lineRule="auto"/>
              <w:rPr>
                <w:rFonts w:hint="eastAsia" w:asciiTheme="minorEastAsia" w:hAnsiTheme="minorEastAsia" w:eastAsiaTheme="minorEastAsia" w:cstheme="minorEastAsia"/>
                <w:sz w:val="21"/>
              </w:rPr>
            </w:pPr>
          </w:p>
          <w:p w14:paraId="5E548DC0">
            <w:pPr>
              <w:spacing w:line="243" w:lineRule="auto"/>
              <w:rPr>
                <w:rFonts w:hint="eastAsia" w:asciiTheme="minorEastAsia" w:hAnsiTheme="minorEastAsia" w:eastAsiaTheme="minorEastAsia" w:cstheme="minorEastAsia"/>
                <w:sz w:val="21"/>
              </w:rPr>
            </w:pPr>
          </w:p>
          <w:p w14:paraId="3A6DFC7E">
            <w:pPr>
              <w:spacing w:line="243" w:lineRule="auto"/>
              <w:rPr>
                <w:rFonts w:hint="eastAsia" w:asciiTheme="minorEastAsia" w:hAnsiTheme="minorEastAsia" w:eastAsiaTheme="minorEastAsia" w:cstheme="minorEastAsia"/>
                <w:sz w:val="21"/>
              </w:rPr>
            </w:pPr>
          </w:p>
          <w:p w14:paraId="7DAFA403">
            <w:pPr>
              <w:spacing w:line="243" w:lineRule="auto"/>
              <w:rPr>
                <w:rFonts w:hint="eastAsia" w:asciiTheme="minorEastAsia" w:hAnsiTheme="minorEastAsia" w:eastAsiaTheme="minorEastAsia" w:cstheme="minorEastAsia"/>
                <w:sz w:val="21"/>
              </w:rPr>
            </w:pPr>
          </w:p>
          <w:p w14:paraId="5CA0EAA3">
            <w:pPr>
              <w:spacing w:line="244" w:lineRule="auto"/>
              <w:rPr>
                <w:rFonts w:hint="eastAsia" w:asciiTheme="minorEastAsia" w:hAnsiTheme="minorEastAsia" w:eastAsiaTheme="minorEastAsia" w:cstheme="minorEastAsia"/>
                <w:sz w:val="21"/>
              </w:rPr>
            </w:pPr>
          </w:p>
          <w:p w14:paraId="03406E9A">
            <w:pPr>
              <w:spacing w:line="244" w:lineRule="auto"/>
              <w:rPr>
                <w:rFonts w:hint="eastAsia" w:asciiTheme="minorEastAsia" w:hAnsiTheme="minorEastAsia" w:eastAsiaTheme="minorEastAsia" w:cstheme="minorEastAsia"/>
                <w:sz w:val="21"/>
              </w:rPr>
            </w:pPr>
          </w:p>
          <w:p w14:paraId="0A6A33D0">
            <w:pPr>
              <w:spacing w:line="244" w:lineRule="auto"/>
              <w:rPr>
                <w:rFonts w:hint="eastAsia" w:asciiTheme="minorEastAsia" w:hAnsiTheme="minorEastAsia" w:eastAsiaTheme="minorEastAsia" w:cstheme="minorEastAsia"/>
                <w:sz w:val="21"/>
              </w:rPr>
            </w:pPr>
          </w:p>
          <w:p w14:paraId="1A742F12">
            <w:pPr>
              <w:spacing w:line="244" w:lineRule="auto"/>
              <w:rPr>
                <w:rFonts w:hint="eastAsia" w:asciiTheme="minorEastAsia" w:hAnsiTheme="minorEastAsia" w:eastAsiaTheme="minorEastAsia" w:cstheme="minorEastAsia"/>
                <w:sz w:val="21"/>
              </w:rPr>
            </w:pPr>
          </w:p>
          <w:p w14:paraId="7955841B">
            <w:pPr>
              <w:spacing w:line="244" w:lineRule="auto"/>
              <w:rPr>
                <w:rFonts w:hint="eastAsia" w:asciiTheme="minorEastAsia" w:hAnsiTheme="minorEastAsia" w:eastAsiaTheme="minorEastAsia" w:cstheme="minorEastAsia"/>
                <w:sz w:val="21"/>
              </w:rPr>
            </w:pPr>
          </w:p>
          <w:p w14:paraId="7A49A1E0">
            <w:pPr>
              <w:spacing w:line="244" w:lineRule="auto"/>
              <w:rPr>
                <w:rFonts w:hint="eastAsia" w:asciiTheme="minorEastAsia" w:hAnsiTheme="minorEastAsia" w:eastAsiaTheme="minorEastAsia" w:cstheme="minorEastAsia"/>
                <w:sz w:val="21"/>
              </w:rPr>
            </w:pPr>
          </w:p>
          <w:p w14:paraId="0003E492">
            <w:pPr>
              <w:spacing w:line="244" w:lineRule="auto"/>
              <w:rPr>
                <w:rFonts w:hint="eastAsia" w:asciiTheme="minorEastAsia" w:hAnsiTheme="minorEastAsia" w:eastAsiaTheme="minorEastAsia" w:cstheme="minorEastAsia"/>
                <w:sz w:val="21"/>
              </w:rPr>
            </w:pPr>
          </w:p>
          <w:p w14:paraId="311BBD65">
            <w:pPr>
              <w:spacing w:line="244" w:lineRule="auto"/>
              <w:rPr>
                <w:rFonts w:hint="eastAsia" w:asciiTheme="minorEastAsia" w:hAnsiTheme="minorEastAsia" w:eastAsiaTheme="minorEastAsia" w:cstheme="minorEastAsia"/>
                <w:sz w:val="21"/>
              </w:rPr>
            </w:pPr>
          </w:p>
          <w:p w14:paraId="2BAA8460">
            <w:pPr>
              <w:spacing w:line="244" w:lineRule="auto"/>
              <w:rPr>
                <w:rFonts w:hint="eastAsia" w:asciiTheme="minorEastAsia" w:hAnsiTheme="minorEastAsia" w:eastAsiaTheme="minorEastAsia" w:cstheme="minorEastAsia"/>
                <w:sz w:val="21"/>
              </w:rPr>
            </w:pPr>
          </w:p>
          <w:p w14:paraId="2B5E4CE3">
            <w:pPr>
              <w:spacing w:line="244" w:lineRule="auto"/>
              <w:rPr>
                <w:rFonts w:hint="eastAsia" w:asciiTheme="minorEastAsia" w:hAnsiTheme="minorEastAsia" w:eastAsiaTheme="minorEastAsia" w:cstheme="minorEastAsia"/>
                <w:sz w:val="21"/>
              </w:rPr>
            </w:pPr>
          </w:p>
          <w:p w14:paraId="11E16997">
            <w:pPr>
              <w:spacing w:line="244" w:lineRule="auto"/>
              <w:rPr>
                <w:rFonts w:hint="eastAsia" w:asciiTheme="minorEastAsia" w:hAnsiTheme="minorEastAsia" w:eastAsiaTheme="minorEastAsia" w:cstheme="minorEastAsia"/>
                <w:sz w:val="21"/>
              </w:rPr>
            </w:pPr>
          </w:p>
          <w:p w14:paraId="115AA630">
            <w:pPr>
              <w:spacing w:line="244" w:lineRule="auto"/>
              <w:rPr>
                <w:rFonts w:hint="eastAsia" w:asciiTheme="minorEastAsia" w:hAnsiTheme="minorEastAsia" w:eastAsiaTheme="minorEastAsia" w:cstheme="minorEastAsia"/>
                <w:sz w:val="21"/>
              </w:rPr>
            </w:pPr>
          </w:p>
          <w:p w14:paraId="569105B1">
            <w:pPr>
              <w:spacing w:line="244" w:lineRule="auto"/>
              <w:rPr>
                <w:rFonts w:hint="eastAsia" w:asciiTheme="minorEastAsia" w:hAnsiTheme="minorEastAsia" w:eastAsiaTheme="minorEastAsia" w:cstheme="minorEastAsia"/>
                <w:sz w:val="21"/>
              </w:rPr>
            </w:pPr>
          </w:p>
          <w:p w14:paraId="11BB52A0">
            <w:pPr>
              <w:spacing w:line="244" w:lineRule="auto"/>
              <w:rPr>
                <w:rFonts w:hint="eastAsia" w:asciiTheme="minorEastAsia" w:hAnsiTheme="minorEastAsia" w:eastAsiaTheme="minorEastAsia" w:cstheme="minorEastAsia"/>
                <w:sz w:val="21"/>
              </w:rPr>
            </w:pPr>
          </w:p>
          <w:p w14:paraId="53A3FC08">
            <w:pPr>
              <w:pStyle w:val="7"/>
              <w:spacing w:before="68"/>
              <w:ind w:left="121" w:right="93"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投标报价</w:t>
            </w:r>
            <w:r>
              <w:rPr>
                <w:rFonts w:hint="eastAsia" w:asciiTheme="minorEastAsia" w:hAnsiTheme="minorEastAsia" w:eastAsiaTheme="minorEastAsia" w:cstheme="minorEastAsia"/>
                <w:spacing w:val="-2"/>
                <w:sz w:val="21"/>
                <w:szCs w:val="21"/>
              </w:rPr>
              <w:t>评分标准</w:t>
            </w:r>
          </w:p>
        </w:tc>
        <w:tc>
          <w:tcPr>
            <w:tcW w:w="2085" w:type="dxa"/>
            <w:vAlign w:val="top"/>
          </w:tcPr>
          <w:p w14:paraId="78B15C83">
            <w:pPr>
              <w:spacing w:line="270" w:lineRule="auto"/>
              <w:rPr>
                <w:rFonts w:hint="eastAsia" w:asciiTheme="minorEastAsia" w:hAnsiTheme="minorEastAsia" w:eastAsiaTheme="minorEastAsia" w:cstheme="minorEastAsia"/>
                <w:sz w:val="21"/>
              </w:rPr>
            </w:pPr>
          </w:p>
          <w:p w14:paraId="6429E121">
            <w:pPr>
              <w:spacing w:line="270" w:lineRule="auto"/>
              <w:rPr>
                <w:rFonts w:hint="eastAsia" w:asciiTheme="minorEastAsia" w:hAnsiTheme="minorEastAsia" w:eastAsiaTheme="minorEastAsia" w:cstheme="minorEastAsia"/>
                <w:sz w:val="21"/>
              </w:rPr>
            </w:pPr>
          </w:p>
          <w:p w14:paraId="1321FAD3">
            <w:pPr>
              <w:spacing w:line="270" w:lineRule="auto"/>
              <w:rPr>
                <w:rFonts w:hint="eastAsia" w:asciiTheme="minorEastAsia" w:hAnsiTheme="minorEastAsia" w:eastAsiaTheme="minorEastAsia" w:cstheme="minorEastAsia"/>
                <w:sz w:val="21"/>
              </w:rPr>
            </w:pPr>
          </w:p>
          <w:p w14:paraId="0743029B">
            <w:pPr>
              <w:spacing w:line="270" w:lineRule="auto"/>
              <w:rPr>
                <w:rFonts w:hint="eastAsia" w:asciiTheme="minorEastAsia" w:hAnsiTheme="minorEastAsia" w:eastAsiaTheme="minorEastAsia" w:cstheme="minorEastAsia"/>
                <w:sz w:val="21"/>
              </w:rPr>
            </w:pPr>
          </w:p>
          <w:p w14:paraId="173DA40B">
            <w:pPr>
              <w:pStyle w:val="7"/>
              <w:spacing w:before="68" w:line="218"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计算投标报价得分</w:t>
            </w:r>
          </w:p>
        </w:tc>
        <w:tc>
          <w:tcPr>
            <w:tcW w:w="734" w:type="dxa"/>
            <w:vAlign w:val="top"/>
          </w:tcPr>
          <w:p w14:paraId="59478D62">
            <w:pPr>
              <w:spacing w:line="270" w:lineRule="auto"/>
              <w:rPr>
                <w:rFonts w:hint="eastAsia" w:asciiTheme="minorEastAsia" w:hAnsiTheme="minorEastAsia" w:eastAsiaTheme="minorEastAsia" w:cstheme="minorEastAsia"/>
                <w:sz w:val="21"/>
              </w:rPr>
            </w:pPr>
          </w:p>
          <w:p w14:paraId="65BDC27D">
            <w:pPr>
              <w:spacing w:line="270" w:lineRule="auto"/>
              <w:rPr>
                <w:rFonts w:hint="eastAsia" w:asciiTheme="minorEastAsia" w:hAnsiTheme="minorEastAsia" w:eastAsiaTheme="minorEastAsia" w:cstheme="minorEastAsia"/>
                <w:sz w:val="21"/>
              </w:rPr>
            </w:pPr>
          </w:p>
          <w:p w14:paraId="568E7702">
            <w:pPr>
              <w:spacing w:line="270" w:lineRule="auto"/>
              <w:rPr>
                <w:rFonts w:hint="eastAsia" w:asciiTheme="minorEastAsia" w:hAnsiTheme="minorEastAsia" w:eastAsiaTheme="minorEastAsia" w:cstheme="minorEastAsia"/>
                <w:sz w:val="21"/>
              </w:rPr>
            </w:pPr>
          </w:p>
          <w:p w14:paraId="39AC4392">
            <w:pPr>
              <w:spacing w:line="270" w:lineRule="auto"/>
              <w:rPr>
                <w:rFonts w:hint="eastAsia" w:asciiTheme="minorEastAsia" w:hAnsiTheme="minorEastAsia" w:eastAsiaTheme="minorEastAsia" w:cstheme="minorEastAsia"/>
                <w:sz w:val="21"/>
              </w:rPr>
            </w:pPr>
          </w:p>
          <w:p w14:paraId="61A52F11">
            <w:pPr>
              <w:pStyle w:val="7"/>
              <w:spacing w:before="69"/>
              <w:ind w:left="1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70</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4"/>
                <w:sz w:val="21"/>
                <w:szCs w:val="21"/>
              </w:rPr>
              <w:t>分</w:t>
            </w:r>
          </w:p>
        </w:tc>
        <w:tc>
          <w:tcPr>
            <w:tcW w:w="4566" w:type="dxa"/>
            <w:vAlign w:val="top"/>
          </w:tcPr>
          <w:p w14:paraId="57DFF531">
            <w:pPr>
              <w:pStyle w:val="7"/>
              <w:spacing w:before="93" w:line="272" w:lineRule="auto"/>
              <w:ind w:left="116" w:right="103" w:firstLine="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F</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3"/>
                <w:sz w:val="24"/>
                <w:szCs w:val="24"/>
              </w:rPr>
              <w:t>＝</w:t>
            </w:r>
            <w:r>
              <w:rPr>
                <w:rFonts w:hint="eastAsia" w:asciiTheme="minorEastAsia" w:hAnsiTheme="minorEastAsia" w:eastAsiaTheme="minorEastAsia" w:cstheme="minorEastAsia"/>
                <w:spacing w:val="-3"/>
                <w:sz w:val="24"/>
                <w:szCs w:val="24"/>
              </w:rPr>
              <w:t>70-</w:t>
            </w:r>
            <w:r>
              <w:rPr>
                <w:rFonts w:hint="eastAsia" w:asciiTheme="minorEastAsia" w:hAnsiTheme="minorEastAsia" w:eastAsiaTheme="minorEastAsia" w:cstheme="minorEastAsia"/>
                <w:spacing w:val="-3"/>
                <w:sz w:val="24"/>
                <w:szCs w:val="24"/>
              </w:rPr>
              <w:t>（投标人评标价</w:t>
            </w:r>
            <w:r>
              <w:rPr>
                <w:rFonts w:hint="eastAsia" w:asciiTheme="minorEastAsia" w:hAnsiTheme="minorEastAsia" w:eastAsiaTheme="minorEastAsia" w:cstheme="minorEastAsia"/>
                <w:spacing w:val="-3"/>
                <w:sz w:val="24"/>
                <w:szCs w:val="24"/>
                <w:lang w:eastAsia="zh-CN"/>
              </w:rPr>
              <w:t>－</w:t>
            </w:r>
            <w:r>
              <w:rPr>
                <w:rFonts w:hint="eastAsia" w:asciiTheme="minorEastAsia" w:hAnsiTheme="minorEastAsia" w:eastAsiaTheme="minorEastAsia" w:cstheme="minorEastAsia"/>
                <w:spacing w:val="-3"/>
                <w:sz w:val="24"/>
                <w:szCs w:val="24"/>
              </w:rPr>
              <w:t>评标基准价）÷评</w:t>
            </w:r>
            <w:r>
              <w:rPr>
                <w:rFonts w:hint="eastAsia" w:asciiTheme="minorEastAsia" w:hAnsiTheme="minorEastAsia" w:eastAsiaTheme="minorEastAsia" w:cstheme="minorEastAsia"/>
                <w:spacing w:val="-2"/>
                <w:sz w:val="24"/>
                <w:szCs w:val="24"/>
              </w:rPr>
              <w:t>标基准价×</w:t>
            </w:r>
            <w:r>
              <w:rPr>
                <w:rFonts w:hint="eastAsia" w:asciiTheme="minorEastAsia" w:hAnsiTheme="minorEastAsia" w:eastAsiaTheme="minorEastAsia" w:cstheme="minorEastAsia"/>
                <w:spacing w:val="-2"/>
                <w:sz w:val="24"/>
                <w:szCs w:val="24"/>
              </w:rPr>
              <w:t>100</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rPr>
              <w:t>3</w:t>
            </w:r>
            <w:r>
              <w:rPr>
                <w:rFonts w:hint="eastAsia" w:asciiTheme="minorEastAsia" w:hAnsiTheme="minorEastAsia" w:eastAsiaTheme="minorEastAsia" w:cstheme="minorEastAsia"/>
                <w:spacing w:val="10"/>
                <w:sz w:val="24"/>
                <w:szCs w:val="24"/>
              </w:rPr>
              <w:t xml:space="preserve">      </w:t>
            </w:r>
            <w:r>
              <w:rPr>
                <w:rFonts w:hint="eastAsia" w:asciiTheme="minorEastAsia" w:hAnsiTheme="minorEastAsia" w:eastAsiaTheme="minorEastAsia" w:cstheme="minorEastAsia"/>
                <w:spacing w:val="-2"/>
                <w:sz w:val="24"/>
                <w:szCs w:val="24"/>
              </w:rPr>
              <w:t>（评标价＞基准价</w:t>
            </w:r>
            <w:r>
              <w:rPr>
                <w:rFonts w:hint="eastAsia" w:asciiTheme="minorEastAsia" w:hAnsiTheme="minorEastAsia" w:eastAsiaTheme="minorEastAsia" w:cstheme="minorEastAsia"/>
                <w:spacing w:val="-7"/>
                <w:sz w:val="24"/>
                <w:szCs w:val="24"/>
              </w:rPr>
              <w:t>时）</w:t>
            </w:r>
          </w:p>
          <w:p w14:paraId="3896D6EC">
            <w:pPr>
              <w:pStyle w:val="7"/>
              <w:spacing w:before="20" w:line="272" w:lineRule="auto"/>
              <w:ind w:left="116" w:right="103" w:firstLine="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F</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3"/>
                <w:sz w:val="24"/>
                <w:szCs w:val="24"/>
              </w:rPr>
              <w:t>＝</w:t>
            </w:r>
            <w:r>
              <w:rPr>
                <w:rFonts w:hint="eastAsia" w:asciiTheme="minorEastAsia" w:hAnsiTheme="minorEastAsia" w:eastAsiaTheme="minorEastAsia" w:cstheme="minorEastAsia"/>
                <w:spacing w:val="-3"/>
                <w:sz w:val="24"/>
                <w:szCs w:val="24"/>
              </w:rPr>
              <w:t>70-</w:t>
            </w:r>
            <w:r>
              <w:rPr>
                <w:rFonts w:hint="eastAsia" w:asciiTheme="minorEastAsia" w:hAnsiTheme="minorEastAsia" w:eastAsiaTheme="minorEastAsia" w:cstheme="minorEastAsia"/>
                <w:spacing w:val="-3"/>
                <w:sz w:val="24"/>
                <w:szCs w:val="24"/>
              </w:rPr>
              <w:t>（评标基准价</w:t>
            </w:r>
            <w:r>
              <w:rPr>
                <w:rFonts w:hint="eastAsia" w:asciiTheme="minorEastAsia" w:hAnsiTheme="minorEastAsia" w:eastAsiaTheme="minorEastAsia" w:cstheme="minorEastAsia"/>
                <w:spacing w:val="-3"/>
                <w:sz w:val="24"/>
                <w:szCs w:val="24"/>
                <w:lang w:eastAsia="zh-CN"/>
              </w:rPr>
              <w:t>－</w:t>
            </w:r>
            <w:r>
              <w:rPr>
                <w:rFonts w:hint="eastAsia" w:asciiTheme="minorEastAsia" w:hAnsiTheme="minorEastAsia" w:eastAsiaTheme="minorEastAsia" w:cstheme="minorEastAsia"/>
                <w:spacing w:val="-3"/>
                <w:sz w:val="24"/>
                <w:szCs w:val="24"/>
              </w:rPr>
              <w:t>投标人评标价）÷评</w:t>
            </w:r>
            <w:r>
              <w:rPr>
                <w:rFonts w:hint="eastAsia" w:asciiTheme="minorEastAsia" w:hAnsiTheme="minorEastAsia" w:eastAsiaTheme="minorEastAsia" w:cstheme="minorEastAsia"/>
                <w:spacing w:val="-2"/>
                <w:sz w:val="24"/>
                <w:szCs w:val="24"/>
              </w:rPr>
              <w:t>标基准价×</w:t>
            </w:r>
            <w:r>
              <w:rPr>
                <w:rFonts w:hint="eastAsia" w:asciiTheme="minorEastAsia" w:hAnsiTheme="minorEastAsia" w:eastAsiaTheme="minorEastAsia" w:cstheme="minorEastAsia"/>
                <w:spacing w:val="-2"/>
                <w:sz w:val="24"/>
                <w:szCs w:val="24"/>
              </w:rPr>
              <w:t>100</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rPr>
              <w:t>2</w:t>
            </w:r>
            <w:r>
              <w:rPr>
                <w:rFonts w:hint="eastAsia" w:asciiTheme="minorEastAsia" w:hAnsiTheme="minorEastAsia" w:eastAsiaTheme="minorEastAsia" w:cstheme="minorEastAsia"/>
                <w:spacing w:val="10"/>
                <w:sz w:val="24"/>
                <w:szCs w:val="24"/>
              </w:rPr>
              <w:t xml:space="preserve">      </w:t>
            </w:r>
            <w:r>
              <w:rPr>
                <w:rFonts w:hint="eastAsia" w:asciiTheme="minorEastAsia" w:hAnsiTheme="minorEastAsia" w:eastAsiaTheme="minorEastAsia" w:cstheme="minorEastAsia"/>
                <w:spacing w:val="-2"/>
                <w:sz w:val="24"/>
                <w:szCs w:val="24"/>
              </w:rPr>
              <w:t>（评标价≤基准价</w:t>
            </w:r>
            <w:r>
              <w:rPr>
                <w:rFonts w:hint="eastAsia" w:asciiTheme="minorEastAsia" w:hAnsiTheme="minorEastAsia" w:eastAsiaTheme="minorEastAsia" w:cstheme="minorEastAsia"/>
                <w:spacing w:val="-7"/>
                <w:sz w:val="24"/>
                <w:szCs w:val="24"/>
              </w:rPr>
              <w:t>时）</w:t>
            </w:r>
          </w:p>
          <w:p w14:paraId="589FDA43">
            <w:pPr>
              <w:pStyle w:val="7"/>
              <w:spacing w:before="20" w:line="200" w:lineRule="auto"/>
              <w:ind w:left="11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其中：</w:t>
            </w:r>
            <w:r>
              <w:rPr>
                <w:rFonts w:hint="eastAsia" w:asciiTheme="minorEastAsia" w:hAnsiTheme="minorEastAsia" w:eastAsiaTheme="minorEastAsia" w:cstheme="minorEastAsia"/>
                <w:spacing w:val="-3"/>
                <w:sz w:val="24"/>
                <w:szCs w:val="24"/>
              </w:rPr>
              <w:t>F</w:t>
            </w:r>
            <w:r>
              <w:rPr>
                <w:rFonts w:hint="eastAsia" w:asciiTheme="minorEastAsia" w:hAnsiTheme="minorEastAsia" w:eastAsiaTheme="minorEastAsia" w:cstheme="minorEastAsia"/>
                <w:spacing w:val="-3"/>
                <w:sz w:val="24"/>
                <w:szCs w:val="24"/>
              </w:rPr>
              <w:t>≥</w:t>
            </w:r>
            <w:r>
              <w:rPr>
                <w:rFonts w:hint="eastAsia" w:asciiTheme="minorEastAsia" w:hAnsiTheme="minorEastAsia" w:eastAsiaTheme="minorEastAsia" w:cstheme="minorEastAsia"/>
                <w:spacing w:val="-3"/>
                <w:sz w:val="24"/>
                <w:szCs w:val="24"/>
              </w:rPr>
              <w:t>0</w:t>
            </w:r>
            <w:r>
              <w:rPr>
                <w:rFonts w:hint="eastAsia" w:asciiTheme="minorEastAsia" w:hAnsiTheme="minorEastAsia" w:eastAsiaTheme="minorEastAsia" w:cstheme="minorEastAsia"/>
                <w:spacing w:val="-3"/>
                <w:sz w:val="24"/>
                <w:szCs w:val="24"/>
              </w:rPr>
              <w:t>。</w:t>
            </w:r>
          </w:p>
        </w:tc>
      </w:tr>
      <w:tr w14:paraId="0E5E1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9" w:hRule="atLeast"/>
        </w:trPr>
        <w:tc>
          <w:tcPr>
            <w:tcW w:w="742" w:type="dxa"/>
            <w:vMerge w:val="continue"/>
            <w:tcBorders>
              <w:top w:val="nil"/>
              <w:bottom w:val="nil"/>
            </w:tcBorders>
            <w:vAlign w:val="top"/>
          </w:tcPr>
          <w:p w14:paraId="4B509509">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4EB61D51">
            <w:pPr>
              <w:rPr>
                <w:rFonts w:hint="eastAsia" w:asciiTheme="minorEastAsia" w:hAnsiTheme="minorEastAsia" w:eastAsiaTheme="minorEastAsia" w:cstheme="minorEastAsia"/>
                <w:sz w:val="21"/>
              </w:rPr>
            </w:pPr>
          </w:p>
        </w:tc>
        <w:tc>
          <w:tcPr>
            <w:tcW w:w="2085" w:type="dxa"/>
            <w:vAlign w:val="top"/>
          </w:tcPr>
          <w:p w14:paraId="5506F66D">
            <w:pPr>
              <w:spacing w:line="249" w:lineRule="auto"/>
              <w:rPr>
                <w:rFonts w:hint="eastAsia" w:asciiTheme="minorEastAsia" w:hAnsiTheme="minorEastAsia" w:eastAsiaTheme="minorEastAsia" w:cstheme="minorEastAsia"/>
                <w:sz w:val="21"/>
              </w:rPr>
            </w:pPr>
          </w:p>
          <w:p w14:paraId="6DB542F6">
            <w:pPr>
              <w:spacing w:line="249" w:lineRule="auto"/>
              <w:rPr>
                <w:rFonts w:hint="eastAsia" w:asciiTheme="minorEastAsia" w:hAnsiTheme="minorEastAsia" w:eastAsiaTheme="minorEastAsia" w:cstheme="minorEastAsia"/>
                <w:sz w:val="21"/>
              </w:rPr>
            </w:pPr>
          </w:p>
          <w:p w14:paraId="3F32822B">
            <w:pPr>
              <w:spacing w:line="249" w:lineRule="auto"/>
              <w:rPr>
                <w:rFonts w:hint="eastAsia" w:asciiTheme="minorEastAsia" w:hAnsiTheme="minorEastAsia" w:eastAsiaTheme="minorEastAsia" w:cstheme="minorEastAsia"/>
                <w:sz w:val="21"/>
              </w:rPr>
            </w:pPr>
          </w:p>
          <w:p w14:paraId="7FE97F95">
            <w:pPr>
              <w:spacing w:line="249" w:lineRule="auto"/>
              <w:rPr>
                <w:rFonts w:hint="eastAsia" w:asciiTheme="minorEastAsia" w:hAnsiTheme="minorEastAsia" w:eastAsiaTheme="minorEastAsia" w:cstheme="minorEastAsia"/>
                <w:sz w:val="21"/>
              </w:rPr>
            </w:pPr>
          </w:p>
          <w:p w14:paraId="5BFD8972">
            <w:pPr>
              <w:spacing w:line="249" w:lineRule="auto"/>
              <w:rPr>
                <w:rFonts w:hint="eastAsia" w:asciiTheme="minorEastAsia" w:hAnsiTheme="minorEastAsia" w:eastAsiaTheme="minorEastAsia" w:cstheme="minorEastAsia"/>
                <w:sz w:val="21"/>
              </w:rPr>
            </w:pPr>
          </w:p>
          <w:p w14:paraId="52069D13">
            <w:pPr>
              <w:spacing w:line="249" w:lineRule="auto"/>
              <w:rPr>
                <w:rFonts w:hint="eastAsia" w:asciiTheme="minorEastAsia" w:hAnsiTheme="minorEastAsia" w:eastAsiaTheme="minorEastAsia" w:cstheme="minorEastAsia"/>
                <w:sz w:val="21"/>
              </w:rPr>
            </w:pPr>
          </w:p>
          <w:p w14:paraId="14D604B7">
            <w:pPr>
              <w:spacing w:line="249" w:lineRule="auto"/>
              <w:rPr>
                <w:rFonts w:hint="eastAsia" w:asciiTheme="minorEastAsia" w:hAnsiTheme="minorEastAsia" w:eastAsiaTheme="minorEastAsia" w:cstheme="minorEastAsia"/>
                <w:sz w:val="21"/>
              </w:rPr>
            </w:pPr>
          </w:p>
          <w:p w14:paraId="2D856B0E">
            <w:pPr>
              <w:spacing w:line="249" w:lineRule="auto"/>
              <w:rPr>
                <w:rFonts w:hint="eastAsia" w:asciiTheme="minorEastAsia" w:hAnsiTheme="minorEastAsia" w:eastAsiaTheme="minorEastAsia" w:cstheme="minorEastAsia"/>
                <w:sz w:val="21"/>
              </w:rPr>
            </w:pPr>
          </w:p>
          <w:p w14:paraId="631CDA5E">
            <w:pPr>
              <w:spacing w:line="249" w:lineRule="auto"/>
              <w:rPr>
                <w:rFonts w:hint="eastAsia" w:asciiTheme="minorEastAsia" w:hAnsiTheme="minorEastAsia" w:eastAsiaTheme="minorEastAsia" w:cstheme="minorEastAsia"/>
                <w:sz w:val="21"/>
              </w:rPr>
            </w:pPr>
          </w:p>
          <w:p w14:paraId="27E1794B">
            <w:pPr>
              <w:pStyle w:val="7"/>
              <w:spacing w:before="68" w:line="218"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不平衡报价扣分</w:t>
            </w:r>
          </w:p>
        </w:tc>
        <w:tc>
          <w:tcPr>
            <w:tcW w:w="734" w:type="dxa"/>
            <w:vAlign w:val="top"/>
          </w:tcPr>
          <w:p w14:paraId="63A2C23E">
            <w:pPr>
              <w:rPr>
                <w:rFonts w:hint="eastAsia" w:asciiTheme="minorEastAsia" w:hAnsiTheme="minorEastAsia" w:eastAsiaTheme="minorEastAsia" w:cstheme="minorEastAsia"/>
                <w:sz w:val="21"/>
              </w:rPr>
            </w:pPr>
          </w:p>
        </w:tc>
        <w:tc>
          <w:tcPr>
            <w:tcW w:w="4566" w:type="dxa"/>
            <w:vAlign w:val="top"/>
          </w:tcPr>
          <w:p w14:paraId="22BBC75B">
            <w:pPr>
              <w:pStyle w:val="7"/>
              <w:spacing w:before="90" w:line="238" w:lineRule="auto"/>
              <w:ind w:left="1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〔单位工程投标报价</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（暂列金额</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rPr>
              <w:t>税金）</w:t>
            </w:r>
            <w:r>
              <w:rPr>
                <w:rFonts w:hint="eastAsia" w:asciiTheme="minorEastAsia" w:hAnsiTheme="minorEastAsia" w:eastAsiaTheme="minorEastAsia" w:cstheme="minorEastAsia"/>
                <w:spacing w:val="-2"/>
                <w:sz w:val="24"/>
                <w:szCs w:val="24"/>
              </w:rPr>
              <w:t>-</w:t>
            </w:r>
          </w:p>
          <w:p w14:paraId="13D04B04">
            <w:pPr>
              <w:pStyle w:val="7"/>
              <w:spacing w:before="50" w:line="238" w:lineRule="auto"/>
              <w:ind w:left="12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（专业工程暂估价</w:t>
            </w:r>
            <w:r>
              <w:rPr>
                <w:rFonts w:hint="eastAsia" w:asciiTheme="minorEastAsia" w:hAnsiTheme="minorEastAsia" w:eastAsiaTheme="minorEastAsia" w:cstheme="minorEastAsia"/>
                <w:spacing w:val="-8"/>
                <w:sz w:val="24"/>
                <w:szCs w:val="24"/>
              </w:rPr>
              <w:t>+</w:t>
            </w:r>
            <w:r>
              <w:rPr>
                <w:rFonts w:hint="eastAsia" w:asciiTheme="minorEastAsia" w:hAnsiTheme="minorEastAsia" w:eastAsiaTheme="minorEastAsia" w:cstheme="minorEastAsia"/>
                <w:spacing w:val="-8"/>
                <w:sz w:val="24"/>
                <w:szCs w:val="24"/>
              </w:rPr>
              <w:t>税金）〕低于（不含）</w:t>
            </w:r>
          </w:p>
          <w:p w14:paraId="0D9E4717">
            <w:pPr>
              <w:pStyle w:val="7"/>
              <w:spacing w:before="48" w:line="273" w:lineRule="auto"/>
              <w:ind w:left="114" w:firstLine="28"/>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〔单位工程招标控制价</w:t>
            </w:r>
            <w:r>
              <w:rPr>
                <w:rFonts w:hint="eastAsia" w:asciiTheme="minorEastAsia" w:hAnsiTheme="minorEastAsia" w:eastAsiaTheme="minorEastAsia" w:cstheme="minorEastAsia"/>
                <w:spacing w:val="-6"/>
                <w:sz w:val="24"/>
                <w:szCs w:val="24"/>
                <w:lang w:eastAsia="zh-CN"/>
              </w:rPr>
              <w:t>－</w:t>
            </w:r>
            <w:r>
              <w:rPr>
                <w:rFonts w:hint="eastAsia" w:asciiTheme="minorEastAsia" w:hAnsiTheme="minorEastAsia" w:eastAsiaTheme="minorEastAsia" w:cstheme="minorEastAsia"/>
                <w:spacing w:val="-6"/>
                <w:sz w:val="24"/>
                <w:szCs w:val="24"/>
              </w:rPr>
              <w:t>（暂列金额</w:t>
            </w:r>
            <w:r>
              <w:rPr>
                <w:rFonts w:hint="eastAsia" w:asciiTheme="minorEastAsia" w:hAnsiTheme="minorEastAsia" w:eastAsiaTheme="minorEastAsia" w:cstheme="minorEastAsia"/>
                <w:spacing w:val="-6"/>
                <w:sz w:val="24"/>
                <w:szCs w:val="24"/>
              </w:rPr>
              <w:t>+</w:t>
            </w:r>
            <w:r>
              <w:rPr>
                <w:rFonts w:hint="eastAsia" w:asciiTheme="minorEastAsia" w:hAnsiTheme="minorEastAsia" w:eastAsiaTheme="minorEastAsia" w:cstheme="minorEastAsia"/>
                <w:spacing w:val="-6"/>
                <w:sz w:val="24"/>
                <w:szCs w:val="24"/>
              </w:rPr>
              <w:t>税金）</w:t>
            </w:r>
            <w:r>
              <w:rPr>
                <w:rFonts w:hint="eastAsia" w:asciiTheme="minorEastAsia" w:hAnsiTheme="minorEastAsia" w:eastAsiaTheme="minorEastAsia" w:cstheme="minorEastAsia"/>
                <w:spacing w:val="14"/>
                <w:sz w:val="24"/>
                <w:szCs w:val="24"/>
              </w:rPr>
              <w:t xml:space="preserve"> </w:t>
            </w:r>
            <w:r>
              <w:rPr>
                <w:rFonts w:hint="eastAsia" w:asciiTheme="minorEastAsia" w:hAnsiTheme="minorEastAsia" w:eastAsiaTheme="minorEastAsia" w:cstheme="minorEastAsia"/>
                <w:spacing w:val="-10"/>
                <w:sz w:val="24"/>
                <w:szCs w:val="24"/>
              </w:rPr>
              <w:t>-</w:t>
            </w:r>
            <w:r>
              <w:rPr>
                <w:rFonts w:hint="eastAsia" w:asciiTheme="minorEastAsia" w:hAnsiTheme="minorEastAsia" w:eastAsiaTheme="minorEastAsia" w:cstheme="minorEastAsia"/>
                <w:spacing w:val="-10"/>
                <w:sz w:val="24"/>
                <w:szCs w:val="24"/>
              </w:rPr>
              <w:t>（专业工程暂估价</w:t>
            </w:r>
            <w:r>
              <w:rPr>
                <w:rFonts w:hint="eastAsia" w:asciiTheme="minorEastAsia" w:hAnsiTheme="minorEastAsia" w:eastAsiaTheme="minorEastAsia" w:cstheme="minorEastAsia"/>
                <w:spacing w:val="-10"/>
                <w:sz w:val="24"/>
                <w:szCs w:val="24"/>
              </w:rPr>
              <w:t>+</w:t>
            </w:r>
            <w:r>
              <w:rPr>
                <w:rFonts w:hint="eastAsia" w:asciiTheme="minorEastAsia" w:hAnsiTheme="minorEastAsia" w:eastAsiaTheme="minorEastAsia" w:cstheme="minorEastAsia"/>
                <w:spacing w:val="-10"/>
                <w:sz w:val="24"/>
                <w:szCs w:val="24"/>
              </w:rPr>
              <w:t>税金）〕</w:t>
            </w:r>
            <w:r>
              <w:rPr>
                <w:rFonts w:hint="eastAsia" w:asciiTheme="minorEastAsia" w:hAnsiTheme="minorEastAsia" w:eastAsiaTheme="minorEastAsia" w:cstheme="minorEastAsia"/>
                <w:spacing w:val="-10"/>
                <w:sz w:val="24"/>
                <w:szCs w:val="24"/>
                <w:u w:val="single" w:color="auto"/>
              </w:rPr>
              <w:t xml:space="preserve">       H%</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21"/>
                <w:sz w:val="24"/>
                <w:szCs w:val="24"/>
              </w:rPr>
              <w:t xml:space="preserve"> </w:t>
            </w:r>
            <w:r>
              <w:rPr>
                <w:rFonts w:hint="eastAsia" w:asciiTheme="minorEastAsia" w:hAnsiTheme="minorEastAsia" w:eastAsiaTheme="minorEastAsia" w:cstheme="minorEastAsia"/>
                <w:spacing w:val="-10"/>
                <w:sz w:val="24"/>
                <w:szCs w:val="24"/>
              </w:rPr>
              <w:t>的</w:t>
            </w:r>
            <w:r>
              <w:rPr>
                <w:rFonts w:hint="eastAsia" w:asciiTheme="minorEastAsia" w:hAnsiTheme="minorEastAsia" w:eastAsiaTheme="minorEastAsia" w:cstheme="minorEastAsia"/>
                <w:spacing w:val="-10"/>
                <w:sz w:val="24"/>
                <w:szCs w:val="24"/>
                <w:lang w:eastAsia="zh-CN"/>
              </w:rPr>
              <w:t>，</w:t>
            </w:r>
            <w:r>
              <w:rPr>
                <w:rFonts w:hint="eastAsia" w:asciiTheme="minorEastAsia" w:hAnsiTheme="minorEastAsia" w:eastAsiaTheme="minorEastAsia" w:cstheme="minorEastAsia"/>
                <w:spacing w:val="-2"/>
                <w:sz w:val="24"/>
                <w:szCs w:val="24"/>
              </w:rPr>
              <w:t>视为不平衡报价，每发现一项，扣</w:t>
            </w:r>
            <w:r>
              <w:rPr>
                <w:rFonts w:hint="eastAsia" w:asciiTheme="minorEastAsia" w:hAnsiTheme="minorEastAsia" w:eastAsiaTheme="minorEastAsia" w:cstheme="minorEastAsia"/>
                <w:spacing w:val="-42"/>
                <w:sz w:val="24"/>
                <w:szCs w:val="24"/>
              </w:rPr>
              <w:t xml:space="preserve"> </w:t>
            </w:r>
            <w:r>
              <w:rPr>
                <w:rFonts w:hint="eastAsia" w:asciiTheme="minorEastAsia" w:hAnsiTheme="minorEastAsia" w:eastAsiaTheme="minorEastAsia" w:cstheme="minorEastAsia"/>
                <w:spacing w:val="-2"/>
                <w:sz w:val="24"/>
                <w:szCs w:val="24"/>
              </w:rPr>
              <w:t>5</w:t>
            </w:r>
            <w:r>
              <w:rPr>
                <w:rFonts w:hint="eastAsia" w:asciiTheme="minorEastAsia" w:hAnsiTheme="minorEastAsia" w:eastAsiaTheme="minorEastAsia" w:cstheme="minorEastAsia"/>
                <w:spacing w:val="17"/>
                <w:sz w:val="24"/>
                <w:szCs w:val="24"/>
              </w:rPr>
              <w:t xml:space="preserve"> </w:t>
            </w:r>
            <w:r>
              <w:rPr>
                <w:rFonts w:hint="eastAsia" w:asciiTheme="minorEastAsia" w:hAnsiTheme="minorEastAsia" w:eastAsiaTheme="minorEastAsia" w:cstheme="minorEastAsia"/>
                <w:spacing w:val="-2"/>
                <w:sz w:val="24"/>
                <w:szCs w:val="24"/>
              </w:rPr>
              <w:t>分，</w:t>
            </w:r>
            <w:r>
              <w:rPr>
                <w:rFonts w:hint="eastAsia" w:asciiTheme="minorEastAsia" w:hAnsiTheme="minorEastAsia" w:eastAsiaTheme="minorEastAsia" w:cstheme="minorEastAsia"/>
                <w:spacing w:val="-8"/>
                <w:sz w:val="24"/>
                <w:szCs w:val="24"/>
              </w:rPr>
              <w:t>该项计分公式为：</w:t>
            </w:r>
          </w:p>
          <w:p w14:paraId="7AD7D360">
            <w:pPr>
              <w:pStyle w:val="7"/>
              <w:spacing w:before="23" w:line="326" w:lineRule="exact"/>
              <w:ind w:left="486"/>
              <w:rPr>
                <w:rFonts w:hint="eastAsia" w:asciiTheme="minorEastAsia" w:hAnsiTheme="minorEastAsia" w:eastAsiaTheme="minorEastAsia" w:cstheme="minorEastAsia"/>
                <w:sz w:val="16"/>
                <w:szCs w:val="16"/>
              </w:rPr>
            </w:pPr>
            <w:r>
              <w:rPr>
                <w:rFonts w:hint="eastAsia" w:asciiTheme="minorEastAsia" w:hAnsiTheme="minorEastAsia" w:eastAsiaTheme="minorEastAsia" w:cstheme="minorEastAsia"/>
                <w:spacing w:val="-10"/>
                <w:position w:val="2"/>
                <w:sz w:val="24"/>
                <w:szCs w:val="24"/>
              </w:rPr>
              <w:t>K</w:t>
            </w:r>
            <w:r>
              <w:rPr>
                <w:rFonts w:hint="eastAsia" w:asciiTheme="minorEastAsia" w:hAnsiTheme="minorEastAsia" w:eastAsiaTheme="minorEastAsia" w:cstheme="minorEastAsia"/>
                <w:spacing w:val="13"/>
                <w:position w:val="2"/>
                <w:sz w:val="24"/>
                <w:szCs w:val="24"/>
              </w:rPr>
              <w:t xml:space="preserve"> </w:t>
            </w:r>
            <w:r>
              <w:rPr>
                <w:rFonts w:hint="eastAsia" w:asciiTheme="minorEastAsia" w:hAnsiTheme="minorEastAsia" w:eastAsiaTheme="minorEastAsia" w:cstheme="minorEastAsia"/>
                <w:spacing w:val="-10"/>
                <w:position w:val="2"/>
                <w:sz w:val="24"/>
                <w:szCs w:val="24"/>
              </w:rPr>
              <w:t>=k</w:t>
            </w:r>
            <w:r>
              <w:rPr>
                <w:rFonts w:hint="eastAsia" w:asciiTheme="minorEastAsia" w:hAnsiTheme="minorEastAsia" w:eastAsiaTheme="minorEastAsia" w:cstheme="minorEastAsia"/>
                <w:spacing w:val="-10"/>
                <w:position w:val="1"/>
                <w:sz w:val="16"/>
                <w:szCs w:val="16"/>
              </w:rPr>
              <w:t>1</w:t>
            </w:r>
            <w:r>
              <w:rPr>
                <w:rFonts w:hint="eastAsia" w:asciiTheme="minorEastAsia" w:hAnsiTheme="minorEastAsia" w:eastAsiaTheme="minorEastAsia" w:cstheme="minorEastAsia"/>
                <w:spacing w:val="23"/>
                <w:w w:val="102"/>
                <w:position w:val="1"/>
                <w:sz w:val="16"/>
                <w:szCs w:val="16"/>
              </w:rPr>
              <w:t xml:space="preserve"> </w:t>
            </w:r>
            <w:r>
              <w:rPr>
                <w:rFonts w:hint="eastAsia" w:asciiTheme="minorEastAsia" w:hAnsiTheme="minorEastAsia" w:eastAsiaTheme="minorEastAsia" w:cstheme="minorEastAsia"/>
                <w:spacing w:val="-10"/>
                <w:position w:val="2"/>
                <w:sz w:val="24"/>
                <w:szCs w:val="24"/>
              </w:rPr>
              <w:t>+</w:t>
            </w:r>
            <w:r>
              <w:rPr>
                <w:rFonts w:hint="eastAsia" w:asciiTheme="minorEastAsia" w:hAnsiTheme="minorEastAsia" w:eastAsiaTheme="minorEastAsia" w:cstheme="minorEastAsia"/>
                <w:spacing w:val="24"/>
                <w:position w:val="2"/>
                <w:sz w:val="24"/>
                <w:szCs w:val="24"/>
              </w:rPr>
              <w:t xml:space="preserve"> </w:t>
            </w:r>
            <w:r>
              <w:rPr>
                <w:rFonts w:hint="eastAsia" w:asciiTheme="minorEastAsia" w:hAnsiTheme="minorEastAsia" w:eastAsiaTheme="minorEastAsia" w:cstheme="minorEastAsia"/>
                <w:spacing w:val="-10"/>
                <w:position w:val="2"/>
                <w:sz w:val="24"/>
                <w:szCs w:val="24"/>
              </w:rPr>
              <w:t>k</w:t>
            </w:r>
            <w:r>
              <w:rPr>
                <w:rFonts w:hint="eastAsia" w:asciiTheme="minorEastAsia" w:hAnsiTheme="minorEastAsia" w:eastAsiaTheme="minorEastAsia" w:cstheme="minorEastAsia"/>
                <w:spacing w:val="-10"/>
                <w:position w:val="1"/>
                <w:sz w:val="16"/>
                <w:szCs w:val="16"/>
              </w:rPr>
              <w:t>2</w:t>
            </w:r>
            <w:r>
              <w:rPr>
                <w:rFonts w:hint="eastAsia" w:asciiTheme="minorEastAsia" w:hAnsiTheme="minorEastAsia" w:eastAsiaTheme="minorEastAsia" w:cstheme="minorEastAsia"/>
                <w:spacing w:val="8"/>
                <w:position w:val="1"/>
                <w:sz w:val="16"/>
                <w:szCs w:val="16"/>
              </w:rPr>
              <w:t xml:space="preserve"> </w:t>
            </w:r>
            <w:r>
              <w:rPr>
                <w:rFonts w:hint="eastAsia" w:asciiTheme="minorEastAsia" w:hAnsiTheme="minorEastAsia" w:eastAsiaTheme="minorEastAsia" w:cstheme="minorEastAsia"/>
                <w:spacing w:val="-10"/>
                <w:position w:val="2"/>
                <w:sz w:val="24"/>
                <w:szCs w:val="24"/>
              </w:rPr>
              <w:t>+</w:t>
            </w:r>
            <w:r>
              <w:rPr>
                <w:rFonts w:hint="eastAsia" w:asciiTheme="minorEastAsia" w:hAnsiTheme="minorEastAsia" w:eastAsiaTheme="minorEastAsia" w:cstheme="minorEastAsia"/>
                <w:spacing w:val="18"/>
                <w:w w:val="101"/>
                <w:position w:val="2"/>
                <w:sz w:val="24"/>
                <w:szCs w:val="24"/>
              </w:rPr>
              <w:t xml:space="preserve">  </w:t>
            </w:r>
            <w:r>
              <w:rPr>
                <w:rFonts w:hint="eastAsia" w:asciiTheme="minorEastAsia" w:hAnsiTheme="minorEastAsia" w:eastAsiaTheme="minorEastAsia" w:cstheme="minorEastAsia"/>
                <w:spacing w:val="-10"/>
                <w:position w:val="2"/>
                <w:sz w:val="24"/>
                <w:szCs w:val="24"/>
              </w:rPr>
              <w:t>…</w:t>
            </w:r>
            <w:r>
              <w:rPr>
                <w:rFonts w:hint="eastAsia" w:asciiTheme="minorEastAsia" w:hAnsiTheme="minorEastAsia" w:eastAsiaTheme="minorEastAsia" w:cstheme="minorEastAsia"/>
                <w:spacing w:val="9"/>
                <w:position w:val="2"/>
                <w:sz w:val="24"/>
                <w:szCs w:val="24"/>
              </w:rPr>
              <w:t xml:space="preserve"> </w:t>
            </w:r>
            <w:r>
              <w:rPr>
                <w:rFonts w:hint="eastAsia" w:asciiTheme="minorEastAsia" w:hAnsiTheme="minorEastAsia" w:eastAsiaTheme="minorEastAsia" w:cstheme="minorEastAsia"/>
                <w:spacing w:val="-10"/>
                <w:position w:val="2"/>
                <w:sz w:val="24"/>
                <w:szCs w:val="24"/>
              </w:rPr>
              <w:t>+</w:t>
            </w:r>
            <w:r>
              <w:rPr>
                <w:rFonts w:hint="eastAsia" w:asciiTheme="minorEastAsia" w:hAnsiTheme="minorEastAsia" w:eastAsiaTheme="minorEastAsia" w:cstheme="minorEastAsia"/>
                <w:spacing w:val="9"/>
                <w:position w:val="2"/>
                <w:sz w:val="24"/>
                <w:szCs w:val="24"/>
              </w:rPr>
              <w:t xml:space="preserve"> </w:t>
            </w:r>
            <w:r>
              <w:rPr>
                <w:rFonts w:hint="eastAsia" w:asciiTheme="minorEastAsia" w:hAnsiTheme="minorEastAsia" w:eastAsiaTheme="minorEastAsia" w:cstheme="minorEastAsia"/>
                <w:spacing w:val="-10"/>
                <w:position w:val="2"/>
                <w:sz w:val="24"/>
                <w:szCs w:val="24"/>
              </w:rPr>
              <w:t>k</w:t>
            </w:r>
            <w:r>
              <w:rPr>
                <w:rFonts w:hint="eastAsia" w:asciiTheme="minorEastAsia" w:hAnsiTheme="minorEastAsia" w:eastAsiaTheme="minorEastAsia" w:cstheme="minorEastAsia"/>
                <w:spacing w:val="-10"/>
                <w:position w:val="1"/>
                <w:sz w:val="16"/>
                <w:szCs w:val="16"/>
              </w:rPr>
              <w:t>n</w:t>
            </w:r>
          </w:p>
          <w:p w14:paraId="14553E56">
            <w:pPr>
              <w:pStyle w:val="7"/>
              <w:spacing w:before="35" w:line="220" w:lineRule="auto"/>
              <w:ind w:left="47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其中</w:t>
            </w:r>
            <w:r>
              <w:rPr>
                <w:rFonts w:hint="eastAsia" w:asciiTheme="minorEastAsia" w:hAnsiTheme="minorEastAsia" w:eastAsiaTheme="minorEastAsia" w:cstheme="minorEastAsia"/>
                <w:spacing w:val="-7"/>
                <w:sz w:val="24"/>
                <w:szCs w:val="24"/>
                <w:lang w:eastAsia="zh-CN"/>
              </w:rPr>
              <w:t>：</w:t>
            </w:r>
            <w:r>
              <w:rPr>
                <w:rFonts w:hint="eastAsia" w:asciiTheme="minorEastAsia" w:hAnsiTheme="minorEastAsia" w:eastAsiaTheme="minorEastAsia" w:cstheme="minorEastAsia"/>
                <w:spacing w:val="-7"/>
                <w:sz w:val="24"/>
                <w:szCs w:val="24"/>
              </w:rPr>
              <w:t>K</w:t>
            </w:r>
            <w:r>
              <w:rPr>
                <w:rFonts w:hint="eastAsia" w:asciiTheme="minorEastAsia" w:hAnsiTheme="minorEastAsia" w:eastAsiaTheme="minorEastAsia" w:cstheme="minorEastAsia"/>
                <w:spacing w:val="13"/>
                <w:sz w:val="24"/>
                <w:szCs w:val="24"/>
              </w:rPr>
              <w:t xml:space="preserve"> </w:t>
            </w:r>
            <w:r>
              <w:rPr>
                <w:rFonts w:hint="eastAsia" w:asciiTheme="minorEastAsia" w:hAnsiTheme="minorEastAsia" w:eastAsiaTheme="minorEastAsia" w:cstheme="minorEastAsia"/>
                <w:spacing w:val="-7"/>
                <w:sz w:val="24"/>
                <w:szCs w:val="24"/>
              </w:rPr>
              <w:t>为扣分合计；</w:t>
            </w:r>
          </w:p>
          <w:p w14:paraId="43AD7268">
            <w:pPr>
              <w:pStyle w:val="7"/>
              <w:spacing w:before="73"/>
              <w:ind w:left="108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k</w:t>
            </w:r>
            <w:r>
              <w:rPr>
                <w:rFonts w:hint="eastAsia" w:asciiTheme="minorEastAsia" w:hAnsiTheme="minorEastAsia" w:eastAsiaTheme="minorEastAsia" w:cstheme="minorEastAsia"/>
                <w:spacing w:val="20"/>
                <w:sz w:val="24"/>
                <w:szCs w:val="24"/>
              </w:rPr>
              <w:t xml:space="preserve"> </w:t>
            </w:r>
            <w:r>
              <w:rPr>
                <w:rFonts w:hint="eastAsia" w:asciiTheme="minorEastAsia" w:hAnsiTheme="minorEastAsia" w:eastAsiaTheme="minorEastAsia" w:cstheme="minorEastAsia"/>
                <w:spacing w:val="-7"/>
                <w:sz w:val="24"/>
                <w:szCs w:val="24"/>
              </w:rPr>
              <w:t>为单次扣分分值；</w:t>
            </w:r>
          </w:p>
          <w:p w14:paraId="57736156">
            <w:pPr>
              <w:pStyle w:val="7"/>
              <w:spacing w:before="49"/>
              <w:ind w:left="108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
                <w:sz w:val="24"/>
                <w:szCs w:val="24"/>
              </w:rPr>
              <w:t>n</w:t>
            </w:r>
            <w:r>
              <w:rPr>
                <w:rFonts w:hint="eastAsia" w:asciiTheme="minorEastAsia" w:hAnsiTheme="minorEastAsia" w:eastAsiaTheme="minorEastAsia" w:cstheme="minorEastAsia"/>
                <w:spacing w:val="15"/>
                <w:sz w:val="24"/>
                <w:szCs w:val="24"/>
              </w:rPr>
              <w:t xml:space="preserve"> </w:t>
            </w:r>
            <w:r>
              <w:rPr>
                <w:rFonts w:hint="eastAsia" w:asciiTheme="minorEastAsia" w:hAnsiTheme="minorEastAsia" w:eastAsiaTheme="minorEastAsia" w:cstheme="minorEastAsia"/>
                <w:spacing w:val="-11"/>
                <w:sz w:val="24"/>
                <w:szCs w:val="24"/>
              </w:rPr>
              <w:t>为扣分次数；</w:t>
            </w:r>
          </w:p>
          <w:p w14:paraId="16B6EBD8">
            <w:pPr>
              <w:pStyle w:val="7"/>
              <w:spacing w:before="49" w:line="237" w:lineRule="auto"/>
              <w:ind w:left="115" w:right="85" w:firstLine="97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4"/>
                <w:szCs w:val="24"/>
              </w:rPr>
              <w:t>H</w:t>
            </w:r>
            <w:r>
              <w:rPr>
                <w:rFonts w:hint="eastAsia" w:asciiTheme="minorEastAsia" w:hAnsiTheme="minorEastAsia" w:eastAsiaTheme="minorEastAsia" w:cstheme="minorEastAsia"/>
                <w:spacing w:val="29"/>
                <w:w w:val="101"/>
                <w:sz w:val="24"/>
                <w:szCs w:val="24"/>
              </w:rPr>
              <w:t xml:space="preserve"> </w:t>
            </w:r>
            <w:r>
              <w:rPr>
                <w:rFonts w:hint="eastAsia" w:asciiTheme="minorEastAsia" w:hAnsiTheme="minorEastAsia" w:eastAsiaTheme="minorEastAsia" w:cstheme="minorEastAsia"/>
                <w:spacing w:val="-5"/>
                <w:sz w:val="24"/>
                <w:szCs w:val="24"/>
              </w:rPr>
              <w:t>为不平衡报价系数。</w:t>
            </w:r>
            <w:r>
              <w:rPr>
                <w:rFonts w:hint="eastAsia" w:asciiTheme="minorEastAsia" w:hAnsiTheme="minorEastAsia" w:eastAsiaTheme="minorEastAsia" w:cstheme="minorEastAsia"/>
                <w:spacing w:val="-5"/>
                <w:sz w:val="24"/>
                <w:szCs w:val="24"/>
              </w:rPr>
              <w:t>H</w:t>
            </w:r>
            <w:r>
              <w:rPr>
                <w:rFonts w:hint="eastAsia" w:asciiTheme="minorEastAsia" w:hAnsiTheme="minorEastAsia" w:eastAsiaTheme="minorEastAsia" w:cstheme="minorEastAsia"/>
                <w:spacing w:val="36"/>
                <w:sz w:val="24"/>
                <w:szCs w:val="24"/>
              </w:rPr>
              <w:t xml:space="preserve"> </w:t>
            </w:r>
            <w:r>
              <w:rPr>
                <w:rFonts w:hint="eastAsia" w:asciiTheme="minorEastAsia" w:hAnsiTheme="minorEastAsia" w:eastAsiaTheme="minorEastAsia" w:cstheme="minorEastAsia"/>
                <w:spacing w:val="-5"/>
                <w:sz w:val="24"/>
                <w:szCs w:val="24"/>
              </w:rPr>
              <w:t>的取值</w:t>
            </w:r>
            <w:r>
              <w:rPr>
                <w:rFonts w:hint="eastAsia" w:asciiTheme="minorEastAsia" w:hAnsiTheme="minorEastAsia" w:eastAsiaTheme="minorEastAsia" w:cstheme="minorEastAsia"/>
                <w:spacing w:val="-2"/>
                <w:sz w:val="24"/>
                <w:szCs w:val="24"/>
              </w:rPr>
              <w:t>见第二章投标人须知前附表第</w:t>
            </w:r>
            <w:r>
              <w:rPr>
                <w:rFonts w:hint="eastAsia" w:asciiTheme="minorEastAsia" w:hAnsiTheme="minorEastAsia" w:eastAsiaTheme="minorEastAsia" w:cstheme="minorEastAsia"/>
                <w:spacing w:val="-31"/>
                <w:sz w:val="24"/>
                <w:szCs w:val="24"/>
              </w:rPr>
              <w:t xml:space="preserve"> </w:t>
            </w:r>
            <w:r>
              <w:rPr>
                <w:rFonts w:hint="eastAsia" w:asciiTheme="minorEastAsia" w:hAnsiTheme="minorEastAsia" w:eastAsiaTheme="minorEastAsia" w:cstheme="minorEastAsia"/>
                <w:spacing w:val="-2"/>
                <w:sz w:val="24"/>
                <w:szCs w:val="24"/>
              </w:rPr>
              <w:t>10.2.2</w:t>
            </w:r>
            <w:r>
              <w:rPr>
                <w:rFonts w:hint="eastAsia" w:asciiTheme="minorEastAsia" w:hAnsiTheme="minorEastAsia" w:eastAsiaTheme="minorEastAsia" w:cstheme="minorEastAsia"/>
                <w:spacing w:val="18"/>
                <w:sz w:val="24"/>
                <w:szCs w:val="24"/>
              </w:rPr>
              <w:t xml:space="preserve"> </w:t>
            </w:r>
            <w:r>
              <w:rPr>
                <w:rFonts w:hint="eastAsia" w:asciiTheme="minorEastAsia" w:hAnsiTheme="minorEastAsia" w:eastAsiaTheme="minorEastAsia" w:cstheme="minorEastAsia"/>
                <w:spacing w:val="-2"/>
                <w:sz w:val="24"/>
                <w:szCs w:val="24"/>
              </w:rPr>
              <w:t>项。</w:t>
            </w:r>
            <w:r>
              <w:rPr>
                <w:rFonts w:hint="eastAsia" w:asciiTheme="minorEastAsia" w:hAnsiTheme="minorEastAsia" w:eastAsiaTheme="minorEastAsia" w:cstheme="minorEastAsia"/>
                <w:spacing w:val="-3"/>
                <w:sz w:val="21"/>
                <w:szCs w:val="21"/>
              </w:rPr>
              <w:t>单位工程投标报价如有算术性错误修正，以修正后的单位工程投标报价计算。</w:t>
            </w:r>
          </w:p>
        </w:tc>
      </w:tr>
      <w:tr w14:paraId="5AEC1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742" w:type="dxa"/>
            <w:vMerge w:val="continue"/>
            <w:tcBorders>
              <w:top w:val="nil"/>
              <w:bottom w:val="nil"/>
            </w:tcBorders>
            <w:vAlign w:val="top"/>
          </w:tcPr>
          <w:p w14:paraId="126527F5">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3997DCC9">
            <w:pPr>
              <w:rPr>
                <w:rFonts w:hint="eastAsia" w:asciiTheme="minorEastAsia" w:hAnsiTheme="minorEastAsia" w:eastAsiaTheme="minorEastAsia" w:cstheme="minorEastAsia"/>
                <w:sz w:val="21"/>
              </w:rPr>
            </w:pPr>
          </w:p>
        </w:tc>
        <w:tc>
          <w:tcPr>
            <w:tcW w:w="2085" w:type="dxa"/>
            <w:vAlign w:val="top"/>
          </w:tcPr>
          <w:p w14:paraId="64800025">
            <w:pPr>
              <w:pStyle w:val="7"/>
              <w:spacing w:before="151" w:line="218"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投标报价得分</w:t>
            </w:r>
          </w:p>
        </w:tc>
        <w:tc>
          <w:tcPr>
            <w:tcW w:w="734" w:type="dxa"/>
            <w:vAlign w:val="top"/>
          </w:tcPr>
          <w:p w14:paraId="6A884630">
            <w:pPr>
              <w:rPr>
                <w:rFonts w:hint="eastAsia" w:asciiTheme="minorEastAsia" w:hAnsiTheme="minorEastAsia" w:eastAsiaTheme="minorEastAsia" w:cstheme="minorEastAsia"/>
                <w:sz w:val="21"/>
              </w:rPr>
            </w:pPr>
          </w:p>
        </w:tc>
        <w:tc>
          <w:tcPr>
            <w:tcW w:w="4566" w:type="dxa"/>
            <w:vAlign w:val="top"/>
          </w:tcPr>
          <w:p w14:paraId="4CED2D7E">
            <w:pPr>
              <w:pStyle w:val="7"/>
              <w:spacing w:before="151"/>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M =</w:t>
            </w:r>
            <w:r>
              <w:rPr>
                <w:rFonts w:hint="eastAsia" w:asciiTheme="minorEastAsia" w:hAnsiTheme="minorEastAsia" w:eastAsiaTheme="minorEastAsia" w:cstheme="minorEastAsia"/>
                <w:spacing w:val="15"/>
                <w:w w:val="101"/>
                <w:sz w:val="21"/>
                <w:szCs w:val="21"/>
              </w:rPr>
              <w:t xml:space="preserve"> </w:t>
            </w:r>
            <w:r>
              <w:rPr>
                <w:rFonts w:hint="eastAsia" w:asciiTheme="minorEastAsia" w:hAnsiTheme="minorEastAsia" w:eastAsiaTheme="minorEastAsia" w:cstheme="minorEastAsia"/>
                <w:spacing w:val="-3"/>
                <w:sz w:val="21"/>
                <w:szCs w:val="21"/>
              </w:rPr>
              <w:t>F –</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3"/>
                <w:sz w:val="21"/>
                <w:szCs w:val="21"/>
              </w:rPr>
              <w:t xml:space="preserve">K              </w:t>
            </w:r>
            <w:r>
              <w:rPr>
                <w:rFonts w:hint="eastAsia" w:asciiTheme="minorEastAsia" w:hAnsiTheme="minorEastAsia" w:eastAsiaTheme="minorEastAsia" w:cstheme="minorEastAsia"/>
                <w:spacing w:val="-3"/>
                <w:sz w:val="21"/>
                <w:szCs w:val="21"/>
              </w:rPr>
              <w:t>其中：</w:t>
            </w:r>
            <w:r>
              <w:rPr>
                <w:rFonts w:hint="eastAsia" w:asciiTheme="minorEastAsia" w:hAnsiTheme="minorEastAsia" w:eastAsiaTheme="minorEastAsia" w:cstheme="minorEastAsia"/>
                <w:spacing w:val="-3"/>
                <w:sz w:val="21"/>
                <w:szCs w:val="21"/>
              </w:rPr>
              <w:t>M</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0</w:t>
            </w:r>
            <w:r>
              <w:rPr>
                <w:rFonts w:hint="eastAsia" w:asciiTheme="minorEastAsia" w:hAnsiTheme="minorEastAsia" w:eastAsiaTheme="minorEastAsia" w:cstheme="minorEastAsia"/>
                <w:spacing w:val="-3"/>
                <w:sz w:val="21"/>
                <w:szCs w:val="21"/>
              </w:rPr>
              <w:t>。</w:t>
            </w:r>
          </w:p>
        </w:tc>
      </w:tr>
      <w:tr w14:paraId="623AD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1" w:hRule="atLeast"/>
        </w:trPr>
        <w:tc>
          <w:tcPr>
            <w:tcW w:w="742" w:type="dxa"/>
            <w:vMerge w:val="continue"/>
            <w:tcBorders>
              <w:top w:val="nil"/>
            </w:tcBorders>
            <w:vAlign w:val="top"/>
          </w:tcPr>
          <w:p w14:paraId="2892D137">
            <w:pPr>
              <w:rPr>
                <w:rFonts w:hint="eastAsia" w:asciiTheme="minorEastAsia" w:hAnsiTheme="minorEastAsia" w:eastAsiaTheme="minorEastAsia" w:cstheme="minorEastAsia"/>
                <w:sz w:val="21"/>
              </w:rPr>
            </w:pPr>
          </w:p>
        </w:tc>
        <w:tc>
          <w:tcPr>
            <w:tcW w:w="1064" w:type="dxa"/>
            <w:vMerge w:val="continue"/>
            <w:tcBorders>
              <w:top w:val="nil"/>
            </w:tcBorders>
            <w:vAlign w:val="top"/>
          </w:tcPr>
          <w:p w14:paraId="021B5676">
            <w:pPr>
              <w:rPr>
                <w:rFonts w:hint="eastAsia" w:asciiTheme="minorEastAsia" w:hAnsiTheme="minorEastAsia" w:eastAsiaTheme="minorEastAsia" w:cstheme="minorEastAsia"/>
                <w:sz w:val="21"/>
              </w:rPr>
            </w:pPr>
          </w:p>
        </w:tc>
        <w:tc>
          <w:tcPr>
            <w:tcW w:w="2085" w:type="dxa"/>
            <w:vAlign w:val="top"/>
          </w:tcPr>
          <w:p w14:paraId="4316C32E">
            <w:pPr>
              <w:spacing w:line="242" w:lineRule="auto"/>
              <w:rPr>
                <w:rFonts w:hint="eastAsia" w:asciiTheme="minorEastAsia" w:hAnsiTheme="minorEastAsia" w:eastAsiaTheme="minorEastAsia" w:cstheme="minorEastAsia"/>
                <w:sz w:val="21"/>
              </w:rPr>
            </w:pPr>
          </w:p>
          <w:p w14:paraId="2AD607C5">
            <w:pPr>
              <w:spacing w:line="242" w:lineRule="auto"/>
              <w:rPr>
                <w:rFonts w:hint="eastAsia" w:asciiTheme="minorEastAsia" w:hAnsiTheme="minorEastAsia" w:eastAsiaTheme="minorEastAsia" w:cstheme="minorEastAsia"/>
                <w:sz w:val="21"/>
              </w:rPr>
            </w:pPr>
          </w:p>
          <w:p w14:paraId="0B96262E">
            <w:pPr>
              <w:spacing w:line="242" w:lineRule="auto"/>
              <w:rPr>
                <w:rFonts w:hint="eastAsia" w:asciiTheme="minorEastAsia" w:hAnsiTheme="minorEastAsia" w:eastAsiaTheme="minorEastAsia" w:cstheme="minorEastAsia"/>
                <w:sz w:val="21"/>
              </w:rPr>
            </w:pPr>
          </w:p>
          <w:p w14:paraId="2DCDA236">
            <w:pPr>
              <w:spacing w:line="243" w:lineRule="auto"/>
              <w:rPr>
                <w:rFonts w:hint="eastAsia" w:asciiTheme="minorEastAsia" w:hAnsiTheme="minorEastAsia" w:eastAsiaTheme="minorEastAsia" w:cstheme="minorEastAsia"/>
                <w:sz w:val="21"/>
              </w:rPr>
            </w:pPr>
          </w:p>
          <w:p w14:paraId="5077F0BE">
            <w:pPr>
              <w:spacing w:line="243" w:lineRule="auto"/>
              <w:rPr>
                <w:rFonts w:hint="eastAsia" w:asciiTheme="minorEastAsia" w:hAnsiTheme="minorEastAsia" w:eastAsiaTheme="minorEastAsia" w:cstheme="minorEastAsia"/>
                <w:sz w:val="21"/>
              </w:rPr>
            </w:pPr>
          </w:p>
          <w:p w14:paraId="796A0D86">
            <w:pPr>
              <w:spacing w:line="243" w:lineRule="auto"/>
              <w:rPr>
                <w:rFonts w:hint="eastAsia" w:asciiTheme="minorEastAsia" w:hAnsiTheme="minorEastAsia" w:eastAsiaTheme="minorEastAsia" w:cstheme="minorEastAsia"/>
                <w:sz w:val="21"/>
              </w:rPr>
            </w:pPr>
          </w:p>
          <w:p w14:paraId="786EC7B8">
            <w:pPr>
              <w:spacing w:line="243" w:lineRule="auto"/>
              <w:rPr>
                <w:rFonts w:hint="eastAsia" w:asciiTheme="minorEastAsia" w:hAnsiTheme="minorEastAsia" w:eastAsiaTheme="minorEastAsia" w:cstheme="minorEastAsia"/>
                <w:sz w:val="21"/>
              </w:rPr>
            </w:pPr>
          </w:p>
          <w:p w14:paraId="7877F9DA">
            <w:pPr>
              <w:spacing w:line="243" w:lineRule="auto"/>
              <w:rPr>
                <w:rFonts w:hint="eastAsia" w:asciiTheme="minorEastAsia" w:hAnsiTheme="minorEastAsia" w:eastAsiaTheme="minorEastAsia" w:cstheme="minorEastAsia"/>
                <w:sz w:val="21"/>
              </w:rPr>
            </w:pPr>
          </w:p>
          <w:p w14:paraId="181BC46D">
            <w:pPr>
              <w:spacing w:line="243" w:lineRule="auto"/>
              <w:rPr>
                <w:rFonts w:hint="eastAsia" w:asciiTheme="minorEastAsia" w:hAnsiTheme="minorEastAsia" w:eastAsiaTheme="minorEastAsia" w:cstheme="minorEastAsia"/>
                <w:sz w:val="21"/>
              </w:rPr>
            </w:pPr>
          </w:p>
          <w:p w14:paraId="6E957579">
            <w:pPr>
              <w:spacing w:line="243" w:lineRule="auto"/>
              <w:rPr>
                <w:rFonts w:hint="eastAsia" w:asciiTheme="minorEastAsia" w:hAnsiTheme="minorEastAsia" w:eastAsiaTheme="minorEastAsia" w:cstheme="minorEastAsia"/>
                <w:sz w:val="21"/>
              </w:rPr>
            </w:pPr>
          </w:p>
          <w:p w14:paraId="2080D25D">
            <w:pPr>
              <w:spacing w:line="243" w:lineRule="auto"/>
              <w:rPr>
                <w:rFonts w:hint="eastAsia" w:asciiTheme="minorEastAsia" w:hAnsiTheme="minorEastAsia" w:eastAsiaTheme="minorEastAsia" w:cstheme="minorEastAsia"/>
                <w:sz w:val="21"/>
              </w:rPr>
            </w:pPr>
          </w:p>
          <w:p w14:paraId="1F8B23BD">
            <w:pPr>
              <w:spacing w:line="243" w:lineRule="auto"/>
              <w:rPr>
                <w:rFonts w:hint="eastAsia" w:asciiTheme="minorEastAsia" w:hAnsiTheme="minorEastAsia" w:eastAsiaTheme="minorEastAsia" w:cstheme="minorEastAsia"/>
                <w:sz w:val="21"/>
              </w:rPr>
            </w:pPr>
          </w:p>
          <w:p w14:paraId="091366E9">
            <w:pPr>
              <w:spacing w:line="243" w:lineRule="auto"/>
              <w:rPr>
                <w:rFonts w:hint="eastAsia" w:asciiTheme="minorEastAsia" w:hAnsiTheme="minorEastAsia" w:eastAsiaTheme="minorEastAsia" w:cstheme="minorEastAsia"/>
                <w:sz w:val="21"/>
              </w:rPr>
            </w:pPr>
          </w:p>
          <w:p w14:paraId="368F58A9">
            <w:pPr>
              <w:pStyle w:val="7"/>
              <w:spacing w:before="68" w:line="239" w:lineRule="auto"/>
              <w:ind w:left="109" w:right="706"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政府采购工程</w:t>
            </w:r>
            <w:r>
              <w:rPr>
                <w:rFonts w:hint="eastAsia" w:asciiTheme="minorEastAsia" w:hAnsiTheme="minorEastAsia" w:eastAsiaTheme="minorEastAsia" w:cstheme="minorEastAsia"/>
                <w:spacing w:val="-2"/>
                <w:sz w:val="21"/>
                <w:szCs w:val="21"/>
              </w:rPr>
              <w:t>价格评审优惠</w:t>
            </w:r>
          </w:p>
        </w:tc>
        <w:tc>
          <w:tcPr>
            <w:tcW w:w="734" w:type="dxa"/>
            <w:vAlign w:val="top"/>
          </w:tcPr>
          <w:p w14:paraId="2FC6DB31">
            <w:pPr>
              <w:rPr>
                <w:rFonts w:hint="eastAsia" w:asciiTheme="minorEastAsia" w:hAnsiTheme="minorEastAsia" w:eastAsiaTheme="minorEastAsia" w:cstheme="minorEastAsia"/>
                <w:sz w:val="21"/>
              </w:rPr>
            </w:pPr>
          </w:p>
        </w:tc>
        <w:tc>
          <w:tcPr>
            <w:tcW w:w="4566" w:type="dxa"/>
            <w:vAlign w:val="top"/>
          </w:tcPr>
          <w:p w14:paraId="622CB346">
            <w:pPr>
              <w:pStyle w:val="7"/>
              <w:spacing w:before="16" w:line="219"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对项目未预留份额专门面向中小企业采购的</w:t>
            </w:r>
          </w:p>
          <w:p w14:paraId="2692B03C">
            <w:pPr>
              <w:pStyle w:val="7"/>
              <w:spacing w:before="35" w:line="237" w:lineRule="auto"/>
              <w:ind w:left="115" w:right="86" w:firstLine="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如投标人属于小微企业的，评标时在其投标报</w:t>
            </w:r>
            <w:r>
              <w:rPr>
                <w:rFonts w:hint="eastAsia" w:asciiTheme="minorEastAsia" w:hAnsiTheme="minorEastAsia" w:eastAsiaTheme="minorEastAsia" w:cstheme="minorEastAsia"/>
                <w:spacing w:val="2"/>
                <w:sz w:val="21"/>
                <w:szCs w:val="21"/>
              </w:rPr>
              <w:t>价得分的基础上增加</w:t>
            </w:r>
            <w:r>
              <w:rPr>
                <w:rFonts w:hint="eastAsia" w:asciiTheme="minorEastAsia" w:hAnsiTheme="minorEastAsia" w:eastAsiaTheme="minorEastAsia" w:cstheme="minorEastAsia"/>
                <w:spacing w:val="2"/>
                <w:sz w:val="21"/>
                <w:szCs w:val="21"/>
                <w:u w:val="single" w:color="auto"/>
              </w:rPr>
              <w:t xml:space="preserve">     P%    </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作为其投标报价最</w:t>
            </w:r>
            <w:r>
              <w:rPr>
                <w:rFonts w:hint="eastAsia" w:asciiTheme="minorEastAsia" w:hAnsiTheme="minorEastAsia" w:eastAsiaTheme="minorEastAsia" w:cstheme="minorEastAsia"/>
                <w:spacing w:val="-8"/>
                <w:sz w:val="21"/>
                <w:szCs w:val="21"/>
              </w:rPr>
              <w:t>终得分。</w:t>
            </w:r>
          </w:p>
          <w:p w14:paraId="2CB618AF">
            <w:pPr>
              <w:pStyle w:val="7"/>
              <w:spacing w:before="3" w:line="227" w:lineRule="auto"/>
              <w:ind w:left="5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即</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6"/>
                <w:sz w:val="21"/>
                <w:szCs w:val="21"/>
              </w:rPr>
              <w:t>S=</w:t>
            </w:r>
            <w:r>
              <w:rPr>
                <w:rFonts w:hint="eastAsia" w:asciiTheme="minorEastAsia" w:hAnsiTheme="minorEastAsia" w:eastAsiaTheme="minorEastAsia" w:cstheme="minorEastAsia"/>
                <w:spacing w:val="15"/>
                <w:w w:val="102"/>
                <w:sz w:val="21"/>
                <w:szCs w:val="21"/>
              </w:rPr>
              <w:t xml:space="preserve"> </w:t>
            </w:r>
            <w:r>
              <w:rPr>
                <w:rFonts w:hint="eastAsia" w:asciiTheme="minorEastAsia" w:hAnsiTheme="minorEastAsia" w:eastAsiaTheme="minorEastAsia" w:cstheme="minorEastAsia"/>
                <w:spacing w:val="-6"/>
                <w:sz w:val="21"/>
                <w:szCs w:val="21"/>
              </w:rPr>
              <w:t>M</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(1+P%)</w:t>
            </w:r>
          </w:p>
          <w:p w14:paraId="49896BE2">
            <w:pPr>
              <w:pStyle w:val="7"/>
              <w:spacing w:before="11" w:line="242" w:lineRule="auto"/>
              <w:ind w:left="115" w:right="103" w:firstLine="428"/>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P</w:t>
            </w:r>
            <w:r>
              <w:rPr>
                <w:rFonts w:hint="eastAsia" w:asciiTheme="minorEastAsia" w:hAnsiTheme="minorEastAsia" w:eastAsiaTheme="minorEastAsia" w:cstheme="minorEastAsia"/>
                <w:spacing w:val="2"/>
                <w:sz w:val="21"/>
                <w:szCs w:val="21"/>
              </w:rPr>
              <w:t xml:space="preserve">：为小微企业报价优惠系数，范围为 </w:t>
            </w:r>
            <w:r>
              <w:rPr>
                <w:rFonts w:hint="eastAsia" w:asciiTheme="minorEastAsia" w:hAnsiTheme="minorEastAsia" w:eastAsiaTheme="minorEastAsia" w:cstheme="minorEastAsia"/>
                <w:spacing w:val="2"/>
                <w:sz w:val="21"/>
                <w:szCs w:val="21"/>
              </w:rPr>
              <w:t>3-5</w:t>
            </w:r>
            <w:r>
              <w:rPr>
                <w:rFonts w:hint="eastAsia" w:asciiTheme="minorEastAsia" w:hAnsiTheme="minorEastAsia" w:eastAsiaTheme="minorEastAsia" w:cstheme="minorEastAsia"/>
                <w:spacing w:val="-3"/>
                <w:sz w:val="21"/>
                <w:szCs w:val="21"/>
              </w:rPr>
              <w:t>的整数，由招标人确定。</w:t>
            </w:r>
            <w:r>
              <w:rPr>
                <w:rFonts w:hint="eastAsia" w:asciiTheme="minorEastAsia" w:hAnsiTheme="minorEastAsia" w:eastAsiaTheme="minorEastAsia" w:cstheme="minorEastAsia"/>
                <w:spacing w:val="-3"/>
                <w:sz w:val="21"/>
                <w:szCs w:val="21"/>
              </w:rPr>
              <w:t>P</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3"/>
                <w:sz w:val="21"/>
                <w:szCs w:val="21"/>
              </w:rPr>
              <w:t>的取值见第二章投标人须知前附表第</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10.2.4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3"/>
                <w:sz w:val="21"/>
                <w:szCs w:val="21"/>
              </w:rPr>
              <w:t>项。</w:t>
            </w:r>
          </w:p>
          <w:p w14:paraId="459C3EBF">
            <w:pPr>
              <w:pStyle w:val="7"/>
              <w:spacing w:before="1" w:line="239" w:lineRule="auto"/>
              <w:ind w:left="117" w:right="88"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如招标人接受联合体，联合体各方均为小微</w:t>
            </w:r>
            <w:r>
              <w:rPr>
                <w:rFonts w:hint="eastAsia" w:asciiTheme="minorEastAsia" w:hAnsiTheme="minorEastAsia" w:eastAsiaTheme="minorEastAsia" w:cstheme="minorEastAsia"/>
                <w:spacing w:val="-3"/>
                <w:sz w:val="21"/>
                <w:szCs w:val="21"/>
              </w:rPr>
              <w:t>企业的，联合体视同小微企业。</w:t>
            </w:r>
          </w:p>
          <w:p w14:paraId="0D8D93BD">
            <w:pPr>
              <w:pStyle w:val="7"/>
              <w:spacing w:before="248"/>
              <w:ind w:left="114" w:right="73" w:firstLine="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2.</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8"/>
                <w:sz w:val="21"/>
                <w:szCs w:val="21"/>
              </w:rPr>
              <w:t>如招标人接受大中型企业与小微企业组成联合体或者允许大中型企业向一家或者多家小微</w:t>
            </w:r>
            <w:r>
              <w:rPr>
                <w:rFonts w:hint="eastAsia" w:asciiTheme="minorEastAsia" w:hAnsiTheme="minorEastAsia" w:eastAsiaTheme="minorEastAsia" w:cstheme="minorEastAsia"/>
                <w:spacing w:val="-3"/>
                <w:sz w:val="21"/>
                <w:szCs w:val="21"/>
              </w:rPr>
              <w:t>企业分包的采购项目，对于联合协议或者分包意</w:t>
            </w:r>
            <w:r>
              <w:rPr>
                <w:rFonts w:hint="eastAsia" w:asciiTheme="minorEastAsia" w:hAnsiTheme="minorEastAsia" w:eastAsiaTheme="minorEastAsia" w:cstheme="minorEastAsia"/>
                <w:spacing w:val="8"/>
                <w:sz w:val="21"/>
                <w:szCs w:val="21"/>
              </w:rPr>
              <w:t>向协议约定小微企业的合同份额占到合同总金</w:t>
            </w:r>
            <w:r>
              <w:rPr>
                <w:rFonts w:hint="eastAsia" w:asciiTheme="minorEastAsia" w:hAnsiTheme="minorEastAsia" w:eastAsiaTheme="minorEastAsia" w:cstheme="minorEastAsia"/>
                <w:spacing w:val="3"/>
                <w:sz w:val="21"/>
                <w:szCs w:val="21"/>
              </w:rPr>
              <w:t xml:space="preserve">额 </w:t>
            </w:r>
            <w:r>
              <w:rPr>
                <w:rFonts w:hint="eastAsia" w:asciiTheme="minorEastAsia" w:hAnsiTheme="minorEastAsia" w:eastAsiaTheme="minorEastAsia" w:cstheme="minorEastAsia"/>
                <w:spacing w:val="3"/>
                <w:sz w:val="21"/>
                <w:szCs w:val="21"/>
              </w:rPr>
              <w:t>30%</w:t>
            </w:r>
            <w:r>
              <w:rPr>
                <w:rFonts w:hint="eastAsia" w:asciiTheme="minorEastAsia" w:hAnsiTheme="minorEastAsia" w:eastAsiaTheme="minorEastAsia" w:cstheme="minorEastAsia"/>
                <w:spacing w:val="3"/>
                <w:sz w:val="21"/>
                <w:szCs w:val="21"/>
              </w:rPr>
              <w:t>以上的，评标时在其报价得分的基础上</w:t>
            </w:r>
            <w:r>
              <w:rPr>
                <w:rFonts w:hint="eastAsia" w:asciiTheme="minorEastAsia" w:hAnsiTheme="minorEastAsia" w:eastAsiaTheme="minorEastAsia" w:cstheme="minorEastAsia"/>
                <w:spacing w:val="-2"/>
                <w:sz w:val="21"/>
                <w:szCs w:val="21"/>
              </w:rPr>
              <w:t>增加</w:t>
            </w:r>
            <w:r>
              <w:rPr>
                <w:rFonts w:hint="eastAsia" w:asciiTheme="minorEastAsia" w:hAnsiTheme="minorEastAsia" w:eastAsiaTheme="minorEastAsia" w:cstheme="minorEastAsia"/>
                <w:spacing w:val="8"/>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Q%    </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作为其投标报价最终得分。</w:t>
            </w:r>
          </w:p>
          <w:p w14:paraId="6C32148B">
            <w:pPr>
              <w:pStyle w:val="7"/>
              <w:spacing w:before="1" w:line="227" w:lineRule="auto"/>
              <w:ind w:left="5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即</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6"/>
                <w:sz w:val="21"/>
                <w:szCs w:val="21"/>
              </w:rPr>
              <w:t>S=</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6"/>
                <w:sz w:val="21"/>
                <w:szCs w:val="21"/>
              </w:rPr>
              <w:t>M</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(1+Q%)</w:t>
            </w:r>
          </w:p>
          <w:p w14:paraId="4795F84C">
            <w:pPr>
              <w:pStyle w:val="7"/>
              <w:spacing w:before="11" w:line="220" w:lineRule="auto"/>
              <w:ind w:left="113" w:right="88"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Q</w:t>
            </w:r>
            <w:r>
              <w:rPr>
                <w:rFonts w:hint="eastAsia" w:asciiTheme="minorEastAsia" w:hAnsiTheme="minorEastAsia" w:eastAsiaTheme="minorEastAsia" w:cstheme="minorEastAsia"/>
                <w:spacing w:val="-1"/>
                <w:sz w:val="21"/>
                <w:szCs w:val="21"/>
              </w:rPr>
              <w:t>：为满足条件的联合体或者分包企业报价</w:t>
            </w:r>
            <w:r>
              <w:rPr>
                <w:rFonts w:hint="eastAsia" w:asciiTheme="minorEastAsia" w:hAnsiTheme="minorEastAsia" w:eastAsiaTheme="minorEastAsia" w:cstheme="minorEastAsia"/>
                <w:spacing w:val="-4"/>
                <w:sz w:val="21"/>
                <w:szCs w:val="21"/>
              </w:rPr>
              <w:t>优惠系数，范围为</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4"/>
                <w:sz w:val="21"/>
                <w:szCs w:val="21"/>
              </w:rPr>
              <w:t>1-2</w:t>
            </w:r>
            <w:r>
              <w:rPr>
                <w:rFonts w:hint="eastAsia" w:asciiTheme="minorEastAsia" w:hAnsiTheme="minorEastAsia" w:eastAsiaTheme="minorEastAsia" w:cstheme="minorEastAsia"/>
                <w:spacing w:val="36"/>
                <w:w w:val="102"/>
                <w:sz w:val="21"/>
                <w:szCs w:val="21"/>
              </w:rPr>
              <w:t xml:space="preserve"> </w:t>
            </w:r>
            <w:r>
              <w:rPr>
                <w:rFonts w:hint="eastAsia" w:asciiTheme="minorEastAsia" w:hAnsiTheme="minorEastAsia" w:eastAsiaTheme="minorEastAsia" w:cstheme="minorEastAsia"/>
                <w:spacing w:val="-4"/>
                <w:sz w:val="21"/>
                <w:szCs w:val="21"/>
              </w:rPr>
              <w:t>的整数，由招标人确定。</w:t>
            </w:r>
          </w:p>
        </w:tc>
      </w:tr>
    </w:tbl>
    <w:p w14:paraId="563433DF">
      <w:pPr>
        <w:pStyle w:val="2"/>
        <w:rPr>
          <w:rFonts w:hint="eastAsia" w:asciiTheme="minorEastAsia" w:hAnsiTheme="minorEastAsia" w:eastAsiaTheme="minorEastAsia" w:cstheme="minorEastAsia"/>
        </w:rPr>
      </w:pPr>
    </w:p>
    <w:p w14:paraId="40703120">
      <w:pPr>
        <w:rPr>
          <w:rFonts w:hint="eastAsia" w:asciiTheme="minorEastAsia" w:hAnsiTheme="minorEastAsia" w:eastAsiaTheme="minorEastAsia" w:cstheme="minorEastAsia"/>
        </w:rPr>
        <w:sectPr>
          <w:footerReference r:id="rId60" w:type="default"/>
          <w:pgSz w:w="11910" w:h="16845"/>
          <w:pgMar w:top="400" w:right="1246" w:bottom="1051" w:left="1457" w:header="0" w:footer="781" w:gutter="0"/>
          <w:cols w:space="720" w:num="1"/>
        </w:sectPr>
      </w:pPr>
    </w:p>
    <w:p w14:paraId="6EAA91D0">
      <w:pPr>
        <w:spacing w:before="18"/>
        <w:rPr>
          <w:rFonts w:hint="eastAsia" w:asciiTheme="minorEastAsia" w:hAnsiTheme="minorEastAsia" w:eastAsiaTheme="minorEastAsia" w:cstheme="minorEastAsia"/>
        </w:rPr>
      </w:pPr>
    </w:p>
    <w:p w14:paraId="1A3E0A7E">
      <w:pPr>
        <w:spacing w:before="18"/>
        <w:rPr>
          <w:rFonts w:hint="eastAsia" w:asciiTheme="minorEastAsia" w:hAnsiTheme="minorEastAsia" w:eastAsiaTheme="minorEastAsia" w:cstheme="minorEastAsia"/>
        </w:rPr>
      </w:pPr>
    </w:p>
    <w:p w14:paraId="4210EB24">
      <w:pPr>
        <w:spacing w:before="18"/>
        <w:rPr>
          <w:rFonts w:hint="eastAsia" w:asciiTheme="minorEastAsia" w:hAnsiTheme="minorEastAsia" w:eastAsiaTheme="minorEastAsia" w:cstheme="minorEastAsia"/>
        </w:rPr>
      </w:pPr>
    </w:p>
    <w:p w14:paraId="08AEDD60">
      <w:pPr>
        <w:spacing w:before="18"/>
        <w:rPr>
          <w:rFonts w:hint="eastAsia" w:asciiTheme="minorEastAsia" w:hAnsiTheme="minorEastAsia" w:eastAsiaTheme="minorEastAsia" w:cstheme="minorEastAsia"/>
        </w:rPr>
      </w:pPr>
    </w:p>
    <w:p w14:paraId="445A07C5">
      <w:pPr>
        <w:spacing w:before="17"/>
        <w:rPr>
          <w:rFonts w:hint="eastAsia" w:asciiTheme="minorEastAsia" w:hAnsiTheme="minorEastAsia" w:eastAsiaTheme="minorEastAsia" w:cstheme="minorEastAsia"/>
        </w:rPr>
      </w:pPr>
    </w:p>
    <w:tbl>
      <w:tblPr>
        <w:tblStyle w:val="6"/>
        <w:tblW w:w="91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064"/>
        <w:gridCol w:w="2085"/>
        <w:gridCol w:w="734"/>
        <w:gridCol w:w="4566"/>
      </w:tblGrid>
      <w:tr w14:paraId="003CC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27" w:hRule="atLeast"/>
        </w:trPr>
        <w:tc>
          <w:tcPr>
            <w:tcW w:w="742" w:type="dxa"/>
            <w:vMerge w:val="restart"/>
            <w:tcBorders>
              <w:bottom w:val="nil"/>
            </w:tcBorders>
            <w:vAlign w:val="top"/>
          </w:tcPr>
          <w:p w14:paraId="03D3D7DB">
            <w:pPr>
              <w:rPr>
                <w:rFonts w:hint="eastAsia" w:asciiTheme="minorEastAsia" w:hAnsiTheme="minorEastAsia" w:eastAsiaTheme="minorEastAsia" w:cstheme="minorEastAsia"/>
                <w:sz w:val="21"/>
              </w:rPr>
            </w:pPr>
          </w:p>
        </w:tc>
        <w:tc>
          <w:tcPr>
            <w:tcW w:w="1064" w:type="dxa"/>
            <w:vMerge w:val="restart"/>
            <w:tcBorders>
              <w:bottom w:val="nil"/>
            </w:tcBorders>
            <w:vAlign w:val="top"/>
          </w:tcPr>
          <w:p w14:paraId="22297BB2">
            <w:pPr>
              <w:rPr>
                <w:rFonts w:hint="eastAsia" w:asciiTheme="minorEastAsia" w:hAnsiTheme="minorEastAsia" w:eastAsiaTheme="minorEastAsia" w:cstheme="minorEastAsia"/>
                <w:sz w:val="21"/>
              </w:rPr>
            </w:pPr>
          </w:p>
        </w:tc>
        <w:tc>
          <w:tcPr>
            <w:tcW w:w="2085" w:type="dxa"/>
            <w:vAlign w:val="top"/>
          </w:tcPr>
          <w:p w14:paraId="262D2018">
            <w:pPr>
              <w:rPr>
                <w:rFonts w:hint="eastAsia" w:asciiTheme="minorEastAsia" w:hAnsiTheme="minorEastAsia" w:eastAsiaTheme="minorEastAsia" w:cstheme="minorEastAsia"/>
                <w:sz w:val="21"/>
              </w:rPr>
            </w:pPr>
          </w:p>
        </w:tc>
        <w:tc>
          <w:tcPr>
            <w:tcW w:w="734" w:type="dxa"/>
            <w:vAlign w:val="top"/>
          </w:tcPr>
          <w:p w14:paraId="28EBE227">
            <w:pPr>
              <w:rPr>
                <w:rFonts w:hint="eastAsia" w:asciiTheme="minorEastAsia" w:hAnsiTheme="minorEastAsia" w:eastAsiaTheme="minorEastAsia" w:cstheme="minorEastAsia"/>
                <w:sz w:val="21"/>
              </w:rPr>
            </w:pPr>
          </w:p>
        </w:tc>
        <w:tc>
          <w:tcPr>
            <w:tcW w:w="4566" w:type="dxa"/>
            <w:vAlign w:val="top"/>
          </w:tcPr>
          <w:p w14:paraId="3E0BBC30">
            <w:pPr>
              <w:pStyle w:val="7"/>
              <w:spacing w:before="28" w:line="232" w:lineRule="auto"/>
              <w:ind w:left="117" w:right="104"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Q  </w:t>
            </w:r>
            <w:r>
              <w:rPr>
                <w:rFonts w:hint="eastAsia" w:asciiTheme="minorEastAsia" w:hAnsiTheme="minorEastAsia" w:eastAsiaTheme="minorEastAsia" w:cstheme="minorEastAsia"/>
                <w:spacing w:val="3"/>
                <w:sz w:val="21"/>
                <w:szCs w:val="21"/>
              </w:rPr>
              <w:t>的取值见第二章投标人须知前附表第</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10.2.5</w:t>
            </w:r>
            <w:r>
              <w:rPr>
                <w:rFonts w:hint="eastAsia" w:asciiTheme="minorEastAsia" w:hAnsiTheme="minorEastAsia" w:eastAsiaTheme="minorEastAsia" w:cstheme="minorEastAsia"/>
                <w:spacing w:val="-11"/>
                <w:sz w:val="21"/>
                <w:szCs w:val="21"/>
              </w:rPr>
              <w:t>项。</w:t>
            </w:r>
          </w:p>
          <w:p w14:paraId="01715874">
            <w:pPr>
              <w:pStyle w:val="7"/>
              <w:spacing w:before="268" w:line="232" w:lineRule="auto"/>
              <w:ind w:left="114" w:right="73" w:firstLine="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3.</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8"/>
                <w:sz w:val="21"/>
                <w:szCs w:val="21"/>
              </w:rPr>
              <w:t>组成联合体或者接受分包的小微企业与联合</w:t>
            </w:r>
            <w:r>
              <w:rPr>
                <w:rFonts w:hint="eastAsia" w:asciiTheme="minorEastAsia" w:hAnsiTheme="minorEastAsia" w:eastAsiaTheme="minorEastAsia" w:cstheme="minorEastAsia"/>
                <w:spacing w:val="-3"/>
                <w:sz w:val="21"/>
                <w:szCs w:val="21"/>
              </w:rPr>
              <w:t>体内其他企业、分包企业之间存在直接控股、管</w:t>
            </w:r>
            <w:r>
              <w:rPr>
                <w:rFonts w:hint="eastAsia" w:asciiTheme="minorEastAsia" w:hAnsiTheme="minorEastAsia" w:eastAsiaTheme="minorEastAsia" w:cstheme="minorEastAsia"/>
                <w:spacing w:val="-2"/>
                <w:sz w:val="21"/>
                <w:szCs w:val="21"/>
              </w:rPr>
              <w:t>理关系的，不享受价格评审优惠政策。</w:t>
            </w:r>
          </w:p>
        </w:tc>
      </w:tr>
      <w:tr w14:paraId="64486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42" w:type="dxa"/>
            <w:vMerge w:val="continue"/>
            <w:tcBorders>
              <w:top w:val="nil"/>
            </w:tcBorders>
            <w:vAlign w:val="top"/>
          </w:tcPr>
          <w:p w14:paraId="7FE8B82C">
            <w:pPr>
              <w:rPr>
                <w:rFonts w:hint="eastAsia" w:asciiTheme="minorEastAsia" w:hAnsiTheme="minorEastAsia" w:eastAsiaTheme="minorEastAsia" w:cstheme="minorEastAsia"/>
                <w:sz w:val="21"/>
              </w:rPr>
            </w:pPr>
          </w:p>
        </w:tc>
        <w:tc>
          <w:tcPr>
            <w:tcW w:w="1064" w:type="dxa"/>
            <w:vMerge w:val="continue"/>
            <w:tcBorders>
              <w:top w:val="nil"/>
            </w:tcBorders>
            <w:vAlign w:val="top"/>
          </w:tcPr>
          <w:p w14:paraId="3DB8750B">
            <w:pPr>
              <w:rPr>
                <w:rFonts w:hint="eastAsia" w:asciiTheme="minorEastAsia" w:hAnsiTheme="minorEastAsia" w:eastAsiaTheme="minorEastAsia" w:cstheme="minorEastAsia"/>
                <w:sz w:val="21"/>
              </w:rPr>
            </w:pPr>
          </w:p>
        </w:tc>
        <w:tc>
          <w:tcPr>
            <w:tcW w:w="2085" w:type="dxa"/>
            <w:vAlign w:val="top"/>
          </w:tcPr>
          <w:p w14:paraId="0DEF2902">
            <w:pPr>
              <w:pStyle w:val="7"/>
              <w:spacing w:before="129" w:line="218"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投标报价最终得分</w:t>
            </w:r>
          </w:p>
        </w:tc>
        <w:tc>
          <w:tcPr>
            <w:tcW w:w="734" w:type="dxa"/>
            <w:vAlign w:val="top"/>
          </w:tcPr>
          <w:p w14:paraId="5304E42D">
            <w:pPr>
              <w:rPr>
                <w:rFonts w:hint="eastAsia" w:asciiTheme="minorEastAsia" w:hAnsiTheme="minorEastAsia" w:eastAsiaTheme="minorEastAsia" w:cstheme="minorEastAsia"/>
                <w:sz w:val="21"/>
              </w:rPr>
            </w:pPr>
          </w:p>
        </w:tc>
        <w:tc>
          <w:tcPr>
            <w:tcW w:w="4566" w:type="dxa"/>
            <w:vAlign w:val="top"/>
          </w:tcPr>
          <w:p w14:paraId="757FF236">
            <w:pPr>
              <w:pStyle w:val="7"/>
              <w:spacing w:before="129" w:line="227"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S=</w:t>
            </w:r>
            <w:r>
              <w:rPr>
                <w:rFonts w:hint="eastAsia" w:asciiTheme="minorEastAsia" w:hAnsiTheme="minorEastAsia" w:eastAsiaTheme="minorEastAsia" w:cstheme="minorEastAsia"/>
                <w:spacing w:val="30"/>
                <w:w w:val="101"/>
                <w:sz w:val="21"/>
                <w:szCs w:val="21"/>
              </w:rPr>
              <w:t xml:space="preserve"> </w:t>
            </w:r>
            <w:r>
              <w:rPr>
                <w:rFonts w:hint="eastAsia" w:asciiTheme="minorEastAsia" w:hAnsiTheme="minorEastAsia" w:eastAsiaTheme="minorEastAsia" w:cstheme="minorEastAsia"/>
                <w:spacing w:val="-3"/>
                <w:sz w:val="21"/>
                <w:szCs w:val="21"/>
              </w:rPr>
              <w:t>M</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 xml:space="preserve">(1+P%)  </w:t>
            </w:r>
            <w:r>
              <w:rPr>
                <w:rFonts w:hint="eastAsia" w:asciiTheme="minorEastAsia" w:hAnsiTheme="minorEastAsia" w:eastAsiaTheme="minorEastAsia" w:cstheme="minorEastAsia"/>
                <w:spacing w:val="-3"/>
                <w:sz w:val="21"/>
                <w:szCs w:val="21"/>
              </w:rPr>
              <w:t>或</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3"/>
                <w:sz w:val="21"/>
                <w:szCs w:val="21"/>
              </w:rPr>
              <w:t>S=</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3"/>
                <w:sz w:val="21"/>
                <w:szCs w:val="21"/>
              </w:rPr>
              <w:t>M</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(1+Q</w:t>
            </w:r>
            <w:r>
              <w:rPr>
                <w:rFonts w:hint="eastAsia" w:asciiTheme="minorEastAsia" w:hAnsiTheme="minorEastAsia" w:eastAsiaTheme="minorEastAsia" w:cstheme="minorEastAsia"/>
                <w:spacing w:val="-4"/>
                <w:sz w:val="21"/>
                <w:szCs w:val="21"/>
              </w:rPr>
              <w:t>%)</w:t>
            </w:r>
          </w:p>
        </w:tc>
      </w:tr>
      <w:tr w14:paraId="4D717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742" w:type="dxa"/>
            <w:vAlign w:val="top"/>
          </w:tcPr>
          <w:p w14:paraId="4DEDB126">
            <w:pPr>
              <w:rPr>
                <w:rFonts w:hint="eastAsia" w:asciiTheme="minorEastAsia" w:hAnsiTheme="minorEastAsia" w:eastAsiaTheme="minorEastAsia" w:cstheme="minorEastAsia"/>
                <w:sz w:val="21"/>
              </w:rPr>
            </w:pPr>
          </w:p>
        </w:tc>
        <w:tc>
          <w:tcPr>
            <w:tcW w:w="8449" w:type="dxa"/>
            <w:gridSpan w:val="4"/>
            <w:vAlign w:val="top"/>
          </w:tcPr>
          <w:p w14:paraId="711572BE">
            <w:pPr>
              <w:pStyle w:val="7"/>
              <w:spacing w:before="160" w:line="244" w:lineRule="auto"/>
              <w:ind w:left="122" w:right="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通过初步评审的有效投标多于</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9</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家时，评标委员会选择投标报价得分高的前</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9</w:t>
            </w:r>
            <w:r>
              <w:rPr>
                <w:rFonts w:hint="eastAsia" w:asciiTheme="minorEastAsia" w:hAnsiTheme="minorEastAsia" w:eastAsiaTheme="minorEastAsia" w:cstheme="minorEastAsia"/>
                <w:spacing w:val="21"/>
                <w:w w:val="102"/>
                <w:sz w:val="21"/>
                <w:szCs w:val="21"/>
              </w:rPr>
              <w:t xml:space="preserve"> </w:t>
            </w:r>
            <w:r>
              <w:rPr>
                <w:rFonts w:hint="eastAsia" w:asciiTheme="minorEastAsia" w:hAnsiTheme="minorEastAsia" w:eastAsiaTheme="minorEastAsia" w:cstheme="minorEastAsia"/>
                <w:spacing w:val="-1"/>
                <w:sz w:val="21"/>
                <w:szCs w:val="21"/>
              </w:rPr>
              <w:t>名的有效投标进行后续详细评审，其他有效投标不再进行</w:t>
            </w:r>
            <w:r>
              <w:rPr>
                <w:rFonts w:hint="eastAsia" w:asciiTheme="minorEastAsia" w:hAnsiTheme="minorEastAsia" w:eastAsiaTheme="minorEastAsia" w:cstheme="minorEastAsia"/>
                <w:spacing w:val="-2"/>
                <w:sz w:val="21"/>
                <w:szCs w:val="21"/>
              </w:rPr>
              <w:t>详细评审。</w:t>
            </w:r>
          </w:p>
        </w:tc>
      </w:tr>
      <w:tr w14:paraId="69BEC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restart"/>
            <w:tcBorders>
              <w:bottom w:val="nil"/>
            </w:tcBorders>
            <w:vAlign w:val="top"/>
          </w:tcPr>
          <w:p w14:paraId="1B78BC0D">
            <w:pPr>
              <w:spacing w:line="247" w:lineRule="auto"/>
              <w:rPr>
                <w:rFonts w:hint="eastAsia" w:asciiTheme="minorEastAsia" w:hAnsiTheme="minorEastAsia" w:eastAsiaTheme="minorEastAsia" w:cstheme="minorEastAsia"/>
                <w:sz w:val="21"/>
              </w:rPr>
            </w:pPr>
          </w:p>
          <w:p w14:paraId="13D0CB53">
            <w:pPr>
              <w:spacing w:line="247" w:lineRule="auto"/>
              <w:rPr>
                <w:rFonts w:hint="eastAsia" w:asciiTheme="minorEastAsia" w:hAnsiTheme="minorEastAsia" w:eastAsiaTheme="minorEastAsia" w:cstheme="minorEastAsia"/>
                <w:sz w:val="21"/>
              </w:rPr>
            </w:pPr>
          </w:p>
          <w:p w14:paraId="6DF246BE">
            <w:pPr>
              <w:spacing w:line="247" w:lineRule="auto"/>
              <w:rPr>
                <w:rFonts w:hint="eastAsia" w:asciiTheme="minorEastAsia" w:hAnsiTheme="minorEastAsia" w:eastAsiaTheme="minorEastAsia" w:cstheme="minorEastAsia"/>
                <w:sz w:val="21"/>
              </w:rPr>
            </w:pPr>
          </w:p>
          <w:p w14:paraId="2FC243C6">
            <w:pPr>
              <w:spacing w:line="247" w:lineRule="auto"/>
              <w:rPr>
                <w:rFonts w:hint="eastAsia" w:asciiTheme="minorEastAsia" w:hAnsiTheme="minorEastAsia" w:eastAsiaTheme="minorEastAsia" w:cstheme="minorEastAsia"/>
                <w:sz w:val="21"/>
              </w:rPr>
            </w:pPr>
          </w:p>
          <w:p w14:paraId="2133FC86">
            <w:pPr>
              <w:spacing w:line="248" w:lineRule="auto"/>
              <w:rPr>
                <w:rFonts w:hint="eastAsia" w:asciiTheme="minorEastAsia" w:hAnsiTheme="minorEastAsia" w:eastAsiaTheme="minorEastAsia" w:cstheme="minorEastAsia"/>
                <w:sz w:val="21"/>
              </w:rPr>
            </w:pPr>
          </w:p>
          <w:p w14:paraId="44942665">
            <w:pPr>
              <w:spacing w:line="248" w:lineRule="auto"/>
              <w:rPr>
                <w:rFonts w:hint="eastAsia" w:asciiTheme="minorEastAsia" w:hAnsiTheme="minorEastAsia" w:eastAsiaTheme="minorEastAsia" w:cstheme="minorEastAsia"/>
                <w:sz w:val="21"/>
              </w:rPr>
            </w:pPr>
          </w:p>
          <w:p w14:paraId="54886EA4">
            <w:pPr>
              <w:spacing w:line="248" w:lineRule="auto"/>
              <w:rPr>
                <w:rFonts w:hint="eastAsia" w:asciiTheme="minorEastAsia" w:hAnsiTheme="minorEastAsia" w:eastAsiaTheme="minorEastAsia" w:cstheme="minorEastAsia"/>
                <w:sz w:val="21"/>
              </w:rPr>
            </w:pPr>
          </w:p>
          <w:p w14:paraId="6E4E4A4E">
            <w:pPr>
              <w:spacing w:line="248" w:lineRule="auto"/>
              <w:rPr>
                <w:rFonts w:hint="eastAsia" w:asciiTheme="minorEastAsia" w:hAnsiTheme="minorEastAsia" w:eastAsiaTheme="minorEastAsia" w:cstheme="minorEastAsia"/>
                <w:sz w:val="21"/>
              </w:rPr>
            </w:pPr>
          </w:p>
          <w:p w14:paraId="0E47F0F5">
            <w:pPr>
              <w:spacing w:line="248" w:lineRule="auto"/>
              <w:rPr>
                <w:rFonts w:hint="eastAsia" w:asciiTheme="minorEastAsia" w:hAnsiTheme="minorEastAsia" w:eastAsiaTheme="minorEastAsia" w:cstheme="minorEastAsia"/>
                <w:sz w:val="21"/>
              </w:rPr>
            </w:pPr>
          </w:p>
          <w:p w14:paraId="28A42CEF">
            <w:pPr>
              <w:spacing w:line="248" w:lineRule="auto"/>
              <w:rPr>
                <w:rFonts w:hint="eastAsia" w:asciiTheme="minorEastAsia" w:hAnsiTheme="minorEastAsia" w:eastAsiaTheme="minorEastAsia" w:cstheme="minorEastAsia"/>
                <w:sz w:val="21"/>
              </w:rPr>
            </w:pPr>
          </w:p>
          <w:p w14:paraId="165FA211">
            <w:pPr>
              <w:spacing w:line="248" w:lineRule="auto"/>
              <w:rPr>
                <w:rFonts w:hint="eastAsia" w:asciiTheme="minorEastAsia" w:hAnsiTheme="minorEastAsia" w:eastAsiaTheme="minorEastAsia" w:cstheme="minorEastAsia"/>
                <w:sz w:val="21"/>
              </w:rPr>
            </w:pPr>
          </w:p>
          <w:p w14:paraId="50123914">
            <w:pPr>
              <w:spacing w:line="248" w:lineRule="auto"/>
              <w:rPr>
                <w:rFonts w:hint="eastAsia" w:asciiTheme="minorEastAsia" w:hAnsiTheme="minorEastAsia" w:eastAsiaTheme="minorEastAsia" w:cstheme="minorEastAsia"/>
                <w:sz w:val="21"/>
              </w:rPr>
            </w:pPr>
          </w:p>
          <w:p w14:paraId="63202664">
            <w:pPr>
              <w:spacing w:line="248" w:lineRule="auto"/>
              <w:rPr>
                <w:rFonts w:hint="eastAsia" w:asciiTheme="minorEastAsia" w:hAnsiTheme="minorEastAsia" w:eastAsiaTheme="minorEastAsia" w:cstheme="minorEastAsia"/>
                <w:sz w:val="21"/>
              </w:rPr>
            </w:pPr>
          </w:p>
          <w:p w14:paraId="4696CFA2">
            <w:pPr>
              <w:spacing w:line="248" w:lineRule="auto"/>
              <w:rPr>
                <w:rFonts w:hint="eastAsia" w:asciiTheme="minorEastAsia" w:hAnsiTheme="minorEastAsia" w:eastAsiaTheme="minorEastAsia" w:cstheme="minorEastAsia"/>
                <w:sz w:val="21"/>
              </w:rPr>
            </w:pPr>
          </w:p>
          <w:p w14:paraId="562B88BB">
            <w:pPr>
              <w:spacing w:line="248" w:lineRule="auto"/>
              <w:rPr>
                <w:rFonts w:hint="eastAsia" w:asciiTheme="minorEastAsia" w:hAnsiTheme="minorEastAsia" w:eastAsiaTheme="minorEastAsia" w:cstheme="minorEastAsia"/>
                <w:sz w:val="21"/>
              </w:rPr>
            </w:pPr>
          </w:p>
          <w:p w14:paraId="31422BD0">
            <w:pPr>
              <w:spacing w:line="248" w:lineRule="auto"/>
              <w:rPr>
                <w:rFonts w:hint="eastAsia" w:asciiTheme="minorEastAsia" w:hAnsiTheme="minorEastAsia" w:eastAsiaTheme="minorEastAsia" w:cstheme="minorEastAsia"/>
                <w:sz w:val="21"/>
              </w:rPr>
            </w:pPr>
          </w:p>
          <w:p w14:paraId="2148415D">
            <w:pPr>
              <w:spacing w:line="248" w:lineRule="auto"/>
              <w:rPr>
                <w:rFonts w:hint="eastAsia" w:asciiTheme="minorEastAsia" w:hAnsiTheme="minorEastAsia" w:eastAsiaTheme="minorEastAsia" w:cstheme="minorEastAsia"/>
                <w:sz w:val="21"/>
              </w:rPr>
            </w:pPr>
          </w:p>
          <w:p w14:paraId="72953FD6">
            <w:pPr>
              <w:spacing w:line="248" w:lineRule="auto"/>
              <w:rPr>
                <w:rFonts w:hint="eastAsia" w:asciiTheme="minorEastAsia" w:hAnsiTheme="minorEastAsia" w:eastAsiaTheme="minorEastAsia" w:cstheme="minorEastAsia"/>
                <w:sz w:val="21"/>
              </w:rPr>
            </w:pPr>
          </w:p>
          <w:p w14:paraId="7B433B9A">
            <w:pPr>
              <w:spacing w:before="64" w:line="265" w:lineRule="exact"/>
              <w:ind w:left="1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2.2.4</w:t>
            </w:r>
          </w:p>
          <w:p w14:paraId="0CD2F449">
            <w:pPr>
              <w:spacing w:before="185" w:line="216" w:lineRule="auto"/>
              <w:ind w:left="2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(2)</w:t>
            </w:r>
          </w:p>
        </w:tc>
        <w:tc>
          <w:tcPr>
            <w:tcW w:w="1064" w:type="dxa"/>
            <w:vMerge w:val="restart"/>
            <w:tcBorders>
              <w:bottom w:val="nil"/>
            </w:tcBorders>
            <w:vAlign w:val="top"/>
          </w:tcPr>
          <w:p w14:paraId="180F78E0">
            <w:pPr>
              <w:spacing w:line="246" w:lineRule="auto"/>
              <w:rPr>
                <w:rFonts w:hint="eastAsia" w:asciiTheme="minorEastAsia" w:hAnsiTheme="minorEastAsia" w:eastAsiaTheme="minorEastAsia" w:cstheme="minorEastAsia"/>
                <w:sz w:val="21"/>
              </w:rPr>
            </w:pPr>
          </w:p>
          <w:p w14:paraId="17817739">
            <w:pPr>
              <w:spacing w:line="246" w:lineRule="auto"/>
              <w:rPr>
                <w:rFonts w:hint="eastAsia" w:asciiTheme="minorEastAsia" w:hAnsiTheme="minorEastAsia" w:eastAsiaTheme="minorEastAsia" w:cstheme="minorEastAsia"/>
                <w:sz w:val="21"/>
              </w:rPr>
            </w:pPr>
          </w:p>
          <w:p w14:paraId="30381F9E">
            <w:pPr>
              <w:spacing w:line="246" w:lineRule="auto"/>
              <w:rPr>
                <w:rFonts w:hint="eastAsia" w:asciiTheme="minorEastAsia" w:hAnsiTheme="minorEastAsia" w:eastAsiaTheme="minorEastAsia" w:cstheme="minorEastAsia"/>
                <w:sz w:val="21"/>
              </w:rPr>
            </w:pPr>
          </w:p>
          <w:p w14:paraId="4579FE6C">
            <w:pPr>
              <w:spacing w:line="246" w:lineRule="auto"/>
              <w:rPr>
                <w:rFonts w:hint="eastAsia" w:asciiTheme="minorEastAsia" w:hAnsiTheme="minorEastAsia" w:eastAsiaTheme="minorEastAsia" w:cstheme="minorEastAsia"/>
                <w:sz w:val="21"/>
              </w:rPr>
            </w:pPr>
          </w:p>
          <w:p w14:paraId="3E531DD2">
            <w:pPr>
              <w:spacing w:line="247" w:lineRule="auto"/>
              <w:rPr>
                <w:rFonts w:hint="eastAsia" w:asciiTheme="minorEastAsia" w:hAnsiTheme="minorEastAsia" w:eastAsiaTheme="minorEastAsia" w:cstheme="minorEastAsia"/>
                <w:sz w:val="21"/>
              </w:rPr>
            </w:pPr>
          </w:p>
          <w:p w14:paraId="6FE8EB73">
            <w:pPr>
              <w:spacing w:line="247" w:lineRule="auto"/>
              <w:rPr>
                <w:rFonts w:hint="eastAsia" w:asciiTheme="minorEastAsia" w:hAnsiTheme="minorEastAsia" w:eastAsiaTheme="minorEastAsia" w:cstheme="minorEastAsia"/>
                <w:sz w:val="21"/>
              </w:rPr>
            </w:pPr>
          </w:p>
          <w:p w14:paraId="73CF2069">
            <w:pPr>
              <w:spacing w:line="247" w:lineRule="auto"/>
              <w:rPr>
                <w:rFonts w:hint="eastAsia" w:asciiTheme="minorEastAsia" w:hAnsiTheme="minorEastAsia" w:eastAsiaTheme="minorEastAsia" w:cstheme="minorEastAsia"/>
                <w:sz w:val="21"/>
              </w:rPr>
            </w:pPr>
          </w:p>
          <w:p w14:paraId="43D3016F">
            <w:pPr>
              <w:spacing w:line="247" w:lineRule="auto"/>
              <w:rPr>
                <w:rFonts w:hint="eastAsia" w:asciiTheme="minorEastAsia" w:hAnsiTheme="minorEastAsia" w:eastAsiaTheme="minorEastAsia" w:cstheme="minorEastAsia"/>
                <w:sz w:val="21"/>
              </w:rPr>
            </w:pPr>
          </w:p>
          <w:p w14:paraId="28208ADE">
            <w:pPr>
              <w:spacing w:line="247" w:lineRule="auto"/>
              <w:rPr>
                <w:rFonts w:hint="eastAsia" w:asciiTheme="minorEastAsia" w:hAnsiTheme="minorEastAsia" w:eastAsiaTheme="minorEastAsia" w:cstheme="minorEastAsia"/>
                <w:sz w:val="21"/>
              </w:rPr>
            </w:pPr>
          </w:p>
          <w:p w14:paraId="34C49385">
            <w:pPr>
              <w:spacing w:line="247" w:lineRule="auto"/>
              <w:rPr>
                <w:rFonts w:hint="eastAsia" w:asciiTheme="minorEastAsia" w:hAnsiTheme="minorEastAsia" w:eastAsiaTheme="minorEastAsia" w:cstheme="minorEastAsia"/>
                <w:sz w:val="21"/>
              </w:rPr>
            </w:pPr>
          </w:p>
          <w:p w14:paraId="10E37A78">
            <w:pPr>
              <w:spacing w:line="247" w:lineRule="auto"/>
              <w:rPr>
                <w:rFonts w:hint="eastAsia" w:asciiTheme="minorEastAsia" w:hAnsiTheme="minorEastAsia" w:eastAsiaTheme="minorEastAsia" w:cstheme="minorEastAsia"/>
                <w:sz w:val="21"/>
              </w:rPr>
            </w:pPr>
          </w:p>
          <w:p w14:paraId="08EA5508">
            <w:pPr>
              <w:spacing w:line="247" w:lineRule="auto"/>
              <w:rPr>
                <w:rFonts w:hint="eastAsia" w:asciiTheme="minorEastAsia" w:hAnsiTheme="minorEastAsia" w:eastAsiaTheme="minorEastAsia" w:cstheme="minorEastAsia"/>
                <w:sz w:val="21"/>
              </w:rPr>
            </w:pPr>
          </w:p>
          <w:p w14:paraId="7A6E7038">
            <w:pPr>
              <w:spacing w:line="247" w:lineRule="auto"/>
              <w:rPr>
                <w:rFonts w:hint="eastAsia" w:asciiTheme="minorEastAsia" w:hAnsiTheme="minorEastAsia" w:eastAsiaTheme="minorEastAsia" w:cstheme="minorEastAsia"/>
                <w:sz w:val="21"/>
              </w:rPr>
            </w:pPr>
          </w:p>
          <w:p w14:paraId="120944FC">
            <w:pPr>
              <w:spacing w:line="247" w:lineRule="auto"/>
              <w:rPr>
                <w:rFonts w:hint="eastAsia" w:asciiTheme="minorEastAsia" w:hAnsiTheme="minorEastAsia" w:eastAsiaTheme="minorEastAsia" w:cstheme="minorEastAsia"/>
                <w:sz w:val="21"/>
              </w:rPr>
            </w:pPr>
          </w:p>
          <w:p w14:paraId="44AFB3F7">
            <w:pPr>
              <w:spacing w:line="247" w:lineRule="auto"/>
              <w:rPr>
                <w:rFonts w:hint="eastAsia" w:asciiTheme="minorEastAsia" w:hAnsiTheme="minorEastAsia" w:eastAsiaTheme="minorEastAsia" w:cstheme="minorEastAsia"/>
                <w:sz w:val="21"/>
              </w:rPr>
            </w:pPr>
          </w:p>
          <w:p w14:paraId="0E6C5409">
            <w:pPr>
              <w:spacing w:line="247" w:lineRule="auto"/>
              <w:rPr>
                <w:rFonts w:hint="eastAsia" w:asciiTheme="minorEastAsia" w:hAnsiTheme="minorEastAsia" w:eastAsiaTheme="minorEastAsia" w:cstheme="minorEastAsia"/>
                <w:sz w:val="21"/>
              </w:rPr>
            </w:pPr>
          </w:p>
          <w:p w14:paraId="1266D715">
            <w:pPr>
              <w:spacing w:line="247" w:lineRule="auto"/>
              <w:rPr>
                <w:rFonts w:hint="eastAsia" w:asciiTheme="minorEastAsia" w:hAnsiTheme="minorEastAsia" w:eastAsiaTheme="minorEastAsia" w:cstheme="minorEastAsia"/>
                <w:sz w:val="21"/>
              </w:rPr>
            </w:pPr>
          </w:p>
          <w:p w14:paraId="6F48F6E9">
            <w:pPr>
              <w:pStyle w:val="7"/>
              <w:spacing w:before="68" w:line="239" w:lineRule="auto"/>
              <w:ind w:left="125" w:right="93" w:hanging="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施工组织</w:t>
            </w:r>
            <w:r>
              <w:rPr>
                <w:rFonts w:hint="eastAsia" w:asciiTheme="minorEastAsia" w:hAnsiTheme="minorEastAsia" w:eastAsiaTheme="minorEastAsia" w:cstheme="minorEastAsia"/>
                <w:spacing w:val="-3"/>
                <w:sz w:val="21"/>
                <w:szCs w:val="21"/>
              </w:rPr>
              <w:t>设计评分</w:t>
            </w:r>
            <w:r>
              <w:rPr>
                <w:rFonts w:hint="eastAsia" w:asciiTheme="minorEastAsia" w:hAnsiTheme="minorEastAsia" w:eastAsiaTheme="minorEastAsia" w:cstheme="minorEastAsia"/>
                <w:spacing w:val="16"/>
                <w:sz w:val="21"/>
                <w:szCs w:val="21"/>
              </w:rPr>
              <w:t>标</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16"/>
                <w:sz w:val="21"/>
                <w:szCs w:val="21"/>
              </w:rPr>
              <w:t>准</w:t>
            </w:r>
          </w:p>
        </w:tc>
        <w:tc>
          <w:tcPr>
            <w:tcW w:w="2085" w:type="dxa"/>
            <w:vMerge w:val="restart"/>
            <w:tcBorders>
              <w:bottom w:val="nil"/>
            </w:tcBorders>
            <w:vAlign w:val="top"/>
          </w:tcPr>
          <w:p w14:paraId="3C6ED9D6">
            <w:pPr>
              <w:spacing w:line="359" w:lineRule="auto"/>
              <w:rPr>
                <w:rFonts w:hint="eastAsia" w:asciiTheme="minorEastAsia" w:hAnsiTheme="minorEastAsia" w:eastAsiaTheme="minorEastAsia" w:cstheme="minorEastAsia"/>
                <w:sz w:val="21"/>
              </w:rPr>
            </w:pPr>
          </w:p>
          <w:p w14:paraId="746982B3">
            <w:pPr>
              <w:pStyle w:val="7"/>
              <w:spacing w:before="68"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工程概况</w:t>
            </w:r>
          </w:p>
        </w:tc>
        <w:tc>
          <w:tcPr>
            <w:tcW w:w="734" w:type="dxa"/>
            <w:vMerge w:val="restart"/>
            <w:tcBorders>
              <w:bottom w:val="nil"/>
            </w:tcBorders>
            <w:vAlign w:val="top"/>
          </w:tcPr>
          <w:p w14:paraId="02095FDF">
            <w:pPr>
              <w:spacing w:line="360" w:lineRule="auto"/>
              <w:rPr>
                <w:rFonts w:hint="eastAsia" w:asciiTheme="minorEastAsia" w:hAnsiTheme="minorEastAsia" w:eastAsiaTheme="minorEastAsia" w:cstheme="minorEastAsia"/>
                <w:sz w:val="21"/>
              </w:rPr>
            </w:pPr>
          </w:p>
          <w:p w14:paraId="6183A78C">
            <w:pPr>
              <w:pStyle w:val="7"/>
              <w:spacing w:before="68"/>
              <w:ind w:left="1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9"/>
                <w:sz w:val="21"/>
                <w:szCs w:val="21"/>
              </w:rPr>
              <w:t>分</w:t>
            </w:r>
          </w:p>
        </w:tc>
        <w:tc>
          <w:tcPr>
            <w:tcW w:w="4566" w:type="dxa"/>
            <w:vAlign w:val="top"/>
          </w:tcPr>
          <w:p w14:paraId="73FB45EF">
            <w:pPr>
              <w:pStyle w:val="7"/>
              <w:spacing w:before="55"/>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描述准确、清晰</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3"/>
                <w:sz w:val="21"/>
                <w:szCs w:val="21"/>
              </w:rPr>
              <w:t>分</w:t>
            </w:r>
          </w:p>
        </w:tc>
      </w:tr>
      <w:tr w14:paraId="0B8CD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3534C921">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57DE1933">
            <w:pPr>
              <w:rPr>
                <w:rFonts w:hint="eastAsia" w:asciiTheme="minorEastAsia" w:hAnsiTheme="minorEastAsia" w:eastAsiaTheme="minorEastAsia" w:cstheme="minorEastAsia"/>
                <w:sz w:val="21"/>
              </w:rPr>
            </w:pPr>
          </w:p>
        </w:tc>
        <w:tc>
          <w:tcPr>
            <w:tcW w:w="2085" w:type="dxa"/>
            <w:vMerge w:val="continue"/>
            <w:tcBorders>
              <w:top w:val="nil"/>
              <w:bottom w:val="nil"/>
            </w:tcBorders>
            <w:vAlign w:val="top"/>
          </w:tcPr>
          <w:p w14:paraId="20F2EF84">
            <w:pPr>
              <w:rPr>
                <w:rFonts w:hint="eastAsia" w:asciiTheme="minorEastAsia" w:hAnsiTheme="minorEastAsia" w:eastAsiaTheme="minorEastAsia" w:cstheme="minorEastAsia"/>
                <w:sz w:val="21"/>
              </w:rPr>
            </w:pPr>
          </w:p>
        </w:tc>
        <w:tc>
          <w:tcPr>
            <w:tcW w:w="734" w:type="dxa"/>
            <w:vMerge w:val="continue"/>
            <w:tcBorders>
              <w:top w:val="nil"/>
              <w:bottom w:val="nil"/>
            </w:tcBorders>
            <w:vAlign w:val="top"/>
          </w:tcPr>
          <w:p w14:paraId="1E5DAA45">
            <w:pPr>
              <w:rPr>
                <w:rFonts w:hint="eastAsia" w:asciiTheme="minorEastAsia" w:hAnsiTheme="minorEastAsia" w:eastAsiaTheme="minorEastAsia" w:cstheme="minorEastAsia"/>
                <w:sz w:val="21"/>
              </w:rPr>
            </w:pPr>
          </w:p>
        </w:tc>
        <w:tc>
          <w:tcPr>
            <w:tcW w:w="4566" w:type="dxa"/>
            <w:vAlign w:val="top"/>
          </w:tcPr>
          <w:p w14:paraId="6F3BDDDF">
            <w:pPr>
              <w:pStyle w:val="7"/>
              <w:spacing w:before="70"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描述基本准确                  </w:t>
            </w:r>
            <w:r>
              <w:rPr>
                <w:rFonts w:hint="eastAsia" w:asciiTheme="minorEastAsia" w:hAnsiTheme="minorEastAsia" w:eastAsiaTheme="minorEastAsia" w:cstheme="minorEastAsia"/>
                <w:sz w:val="21"/>
                <w:szCs w:val="21"/>
              </w:rPr>
              <w:t>0.9-0.8</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z w:val="21"/>
                <w:szCs w:val="21"/>
              </w:rPr>
              <w:t>分</w:t>
            </w:r>
          </w:p>
        </w:tc>
      </w:tr>
      <w:tr w14:paraId="5BFE8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29D9158F">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5595CD31">
            <w:pPr>
              <w:rPr>
                <w:rFonts w:hint="eastAsia" w:asciiTheme="minorEastAsia" w:hAnsiTheme="minorEastAsia" w:eastAsiaTheme="minorEastAsia" w:cstheme="minorEastAsia"/>
                <w:sz w:val="21"/>
              </w:rPr>
            </w:pPr>
          </w:p>
        </w:tc>
        <w:tc>
          <w:tcPr>
            <w:tcW w:w="2085" w:type="dxa"/>
            <w:vMerge w:val="continue"/>
            <w:tcBorders>
              <w:top w:val="nil"/>
            </w:tcBorders>
            <w:vAlign w:val="top"/>
          </w:tcPr>
          <w:p w14:paraId="4438A66C">
            <w:pPr>
              <w:rPr>
                <w:rFonts w:hint="eastAsia" w:asciiTheme="minorEastAsia" w:hAnsiTheme="minorEastAsia" w:eastAsiaTheme="minorEastAsia" w:cstheme="minorEastAsia"/>
                <w:sz w:val="21"/>
              </w:rPr>
            </w:pPr>
          </w:p>
        </w:tc>
        <w:tc>
          <w:tcPr>
            <w:tcW w:w="734" w:type="dxa"/>
            <w:vMerge w:val="continue"/>
            <w:tcBorders>
              <w:top w:val="nil"/>
            </w:tcBorders>
            <w:vAlign w:val="top"/>
          </w:tcPr>
          <w:p w14:paraId="261F46CB">
            <w:pPr>
              <w:rPr>
                <w:rFonts w:hint="eastAsia" w:asciiTheme="minorEastAsia" w:hAnsiTheme="minorEastAsia" w:eastAsiaTheme="minorEastAsia" w:cstheme="minorEastAsia"/>
                <w:sz w:val="21"/>
              </w:rPr>
            </w:pPr>
          </w:p>
        </w:tc>
        <w:tc>
          <w:tcPr>
            <w:tcW w:w="4566" w:type="dxa"/>
            <w:vAlign w:val="top"/>
          </w:tcPr>
          <w:p w14:paraId="32455179">
            <w:pPr>
              <w:pStyle w:val="7"/>
              <w:spacing w:before="71"/>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描述不准确</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3"/>
                <w:sz w:val="21"/>
                <w:szCs w:val="21"/>
              </w:rPr>
              <w:t>0</w:t>
            </w:r>
            <w:r>
              <w:rPr>
                <w:rFonts w:hint="eastAsia" w:asciiTheme="minorEastAsia" w:hAnsiTheme="minorEastAsia" w:eastAsiaTheme="minorEastAsia" w:cstheme="minorEastAsia"/>
                <w:spacing w:val="36"/>
                <w:w w:val="101"/>
                <w:sz w:val="21"/>
                <w:szCs w:val="21"/>
              </w:rPr>
              <w:t xml:space="preserve"> </w:t>
            </w:r>
            <w:r>
              <w:rPr>
                <w:rFonts w:hint="eastAsia" w:asciiTheme="minorEastAsia" w:hAnsiTheme="minorEastAsia" w:eastAsiaTheme="minorEastAsia" w:cstheme="minorEastAsia"/>
                <w:spacing w:val="-3"/>
                <w:sz w:val="21"/>
                <w:szCs w:val="21"/>
              </w:rPr>
              <w:t>分</w:t>
            </w:r>
          </w:p>
        </w:tc>
      </w:tr>
      <w:tr w14:paraId="7CB49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517CC4B2">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39846423">
            <w:pPr>
              <w:rPr>
                <w:rFonts w:hint="eastAsia" w:asciiTheme="minorEastAsia" w:hAnsiTheme="minorEastAsia" w:eastAsiaTheme="minorEastAsia" w:cstheme="minorEastAsia"/>
                <w:sz w:val="21"/>
              </w:rPr>
            </w:pPr>
          </w:p>
        </w:tc>
        <w:tc>
          <w:tcPr>
            <w:tcW w:w="2085" w:type="dxa"/>
            <w:vMerge w:val="restart"/>
            <w:tcBorders>
              <w:bottom w:val="nil"/>
            </w:tcBorders>
            <w:vAlign w:val="top"/>
          </w:tcPr>
          <w:p w14:paraId="1E2241CD">
            <w:pPr>
              <w:spacing w:line="360" w:lineRule="auto"/>
              <w:rPr>
                <w:rFonts w:hint="eastAsia" w:asciiTheme="minorEastAsia" w:hAnsiTheme="minorEastAsia" w:eastAsiaTheme="minorEastAsia" w:cstheme="minorEastAsia"/>
                <w:sz w:val="21"/>
              </w:rPr>
            </w:pPr>
          </w:p>
          <w:p w14:paraId="5F94670F">
            <w:pPr>
              <w:pStyle w:val="7"/>
              <w:spacing w:before="68"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施工部署</w:t>
            </w:r>
          </w:p>
        </w:tc>
        <w:tc>
          <w:tcPr>
            <w:tcW w:w="734" w:type="dxa"/>
            <w:vMerge w:val="restart"/>
            <w:tcBorders>
              <w:bottom w:val="nil"/>
            </w:tcBorders>
            <w:vAlign w:val="top"/>
          </w:tcPr>
          <w:p w14:paraId="06A1EC22">
            <w:pPr>
              <w:spacing w:line="361" w:lineRule="auto"/>
              <w:rPr>
                <w:rFonts w:hint="eastAsia" w:asciiTheme="minorEastAsia" w:hAnsiTheme="minorEastAsia" w:eastAsiaTheme="minorEastAsia" w:cstheme="minorEastAsia"/>
                <w:sz w:val="21"/>
              </w:rPr>
            </w:pPr>
          </w:p>
          <w:p w14:paraId="761FC68F">
            <w:pPr>
              <w:pStyle w:val="7"/>
              <w:spacing w:before="68"/>
              <w:ind w:left="1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9"/>
                <w:sz w:val="21"/>
                <w:szCs w:val="21"/>
              </w:rPr>
              <w:t>分</w:t>
            </w:r>
          </w:p>
        </w:tc>
        <w:tc>
          <w:tcPr>
            <w:tcW w:w="4566" w:type="dxa"/>
            <w:vAlign w:val="top"/>
          </w:tcPr>
          <w:p w14:paraId="0B5BCEBD">
            <w:pPr>
              <w:pStyle w:val="7"/>
              <w:spacing w:before="56" w:line="239"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科学、合理、针对性强</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7"/>
                <w:w w:val="101"/>
                <w:sz w:val="21"/>
                <w:szCs w:val="21"/>
              </w:rPr>
              <w:t xml:space="preserve"> </w:t>
            </w:r>
            <w:r>
              <w:rPr>
                <w:rFonts w:hint="eastAsia" w:asciiTheme="minorEastAsia" w:hAnsiTheme="minorEastAsia" w:eastAsiaTheme="minorEastAsia" w:cstheme="minorEastAsia"/>
                <w:spacing w:val="-3"/>
                <w:sz w:val="21"/>
                <w:szCs w:val="21"/>
              </w:rPr>
              <w:t>分</w:t>
            </w:r>
          </w:p>
        </w:tc>
      </w:tr>
      <w:tr w14:paraId="0A2D4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42" w:type="dxa"/>
            <w:vMerge w:val="continue"/>
            <w:tcBorders>
              <w:top w:val="nil"/>
              <w:bottom w:val="nil"/>
            </w:tcBorders>
            <w:vAlign w:val="top"/>
          </w:tcPr>
          <w:p w14:paraId="4A6832F3">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5BE53262">
            <w:pPr>
              <w:rPr>
                <w:rFonts w:hint="eastAsia" w:asciiTheme="minorEastAsia" w:hAnsiTheme="minorEastAsia" w:eastAsiaTheme="minorEastAsia" w:cstheme="minorEastAsia"/>
                <w:sz w:val="21"/>
              </w:rPr>
            </w:pPr>
          </w:p>
        </w:tc>
        <w:tc>
          <w:tcPr>
            <w:tcW w:w="2085" w:type="dxa"/>
            <w:vMerge w:val="continue"/>
            <w:tcBorders>
              <w:top w:val="nil"/>
              <w:bottom w:val="nil"/>
            </w:tcBorders>
            <w:vAlign w:val="top"/>
          </w:tcPr>
          <w:p w14:paraId="3182A0EF">
            <w:pPr>
              <w:rPr>
                <w:rFonts w:hint="eastAsia" w:asciiTheme="minorEastAsia" w:hAnsiTheme="minorEastAsia" w:eastAsiaTheme="minorEastAsia" w:cstheme="minorEastAsia"/>
                <w:sz w:val="21"/>
              </w:rPr>
            </w:pPr>
          </w:p>
        </w:tc>
        <w:tc>
          <w:tcPr>
            <w:tcW w:w="734" w:type="dxa"/>
            <w:vMerge w:val="continue"/>
            <w:tcBorders>
              <w:top w:val="nil"/>
              <w:bottom w:val="nil"/>
            </w:tcBorders>
            <w:vAlign w:val="top"/>
          </w:tcPr>
          <w:p w14:paraId="3B95ADE0">
            <w:pPr>
              <w:rPr>
                <w:rFonts w:hint="eastAsia" w:asciiTheme="minorEastAsia" w:hAnsiTheme="minorEastAsia" w:eastAsiaTheme="minorEastAsia" w:cstheme="minorEastAsia"/>
                <w:sz w:val="21"/>
              </w:rPr>
            </w:pPr>
          </w:p>
        </w:tc>
        <w:tc>
          <w:tcPr>
            <w:tcW w:w="4566" w:type="dxa"/>
            <w:vAlign w:val="top"/>
          </w:tcPr>
          <w:p w14:paraId="653A2097">
            <w:pPr>
              <w:pStyle w:val="7"/>
              <w:spacing w:before="72"/>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合理、可行                    </w:t>
            </w:r>
            <w:r>
              <w:rPr>
                <w:rFonts w:hint="eastAsia" w:asciiTheme="minorEastAsia" w:hAnsiTheme="minorEastAsia" w:eastAsiaTheme="minorEastAsia" w:cstheme="minorEastAsia"/>
                <w:sz w:val="21"/>
                <w:szCs w:val="21"/>
              </w:rPr>
              <w:t>0.9-0.8</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z w:val="21"/>
                <w:szCs w:val="21"/>
              </w:rPr>
              <w:t>分</w:t>
            </w:r>
          </w:p>
        </w:tc>
      </w:tr>
      <w:tr w14:paraId="6E1E8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59FF66BC">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7D713DDC">
            <w:pPr>
              <w:rPr>
                <w:rFonts w:hint="eastAsia" w:asciiTheme="minorEastAsia" w:hAnsiTheme="minorEastAsia" w:eastAsiaTheme="minorEastAsia" w:cstheme="minorEastAsia"/>
                <w:sz w:val="21"/>
              </w:rPr>
            </w:pPr>
          </w:p>
        </w:tc>
        <w:tc>
          <w:tcPr>
            <w:tcW w:w="2085" w:type="dxa"/>
            <w:vMerge w:val="continue"/>
            <w:tcBorders>
              <w:top w:val="nil"/>
            </w:tcBorders>
            <w:vAlign w:val="top"/>
          </w:tcPr>
          <w:p w14:paraId="3E82987B">
            <w:pPr>
              <w:rPr>
                <w:rFonts w:hint="eastAsia" w:asciiTheme="minorEastAsia" w:hAnsiTheme="minorEastAsia" w:eastAsiaTheme="minorEastAsia" w:cstheme="minorEastAsia"/>
                <w:sz w:val="21"/>
              </w:rPr>
            </w:pPr>
          </w:p>
        </w:tc>
        <w:tc>
          <w:tcPr>
            <w:tcW w:w="734" w:type="dxa"/>
            <w:vMerge w:val="continue"/>
            <w:tcBorders>
              <w:top w:val="nil"/>
            </w:tcBorders>
            <w:vAlign w:val="top"/>
          </w:tcPr>
          <w:p w14:paraId="62148D3E">
            <w:pPr>
              <w:rPr>
                <w:rFonts w:hint="eastAsia" w:asciiTheme="minorEastAsia" w:hAnsiTheme="minorEastAsia" w:eastAsiaTheme="minorEastAsia" w:cstheme="minorEastAsia"/>
                <w:sz w:val="21"/>
              </w:rPr>
            </w:pPr>
          </w:p>
        </w:tc>
        <w:tc>
          <w:tcPr>
            <w:tcW w:w="4566" w:type="dxa"/>
            <w:vAlign w:val="top"/>
          </w:tcPr>
          <w:p w14:paraId="11AC41A5">
            <w:pPr>
              <w:pStyle w:val="7"/>
              <w:spacing w:before="72"/>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不可行，不能满足工程需要            </w:t>
            </w:r>
            <w:r>
              <w:rPr>
                <w:rFonts w:hint="eastAsia" w:asciiTheme="minorEastAsia" w:hAnsiTheme="minorEastAsia" w:eastAsiaTheme="minorEastAsia" w:cstheme="minorEastAsia"/>
                <w:spacing w:val="-1"/>
                <w:sz w:val="21"/>
                <w:szCs w:val="21"/>
              </w:rPr>
              <w:t>0</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1"/>
                <w:sz w:val="21"/>
                <w:szCs w:val="21"/>
              </w:rPr>
              <w:t>分</w:t>
            </w:r>
          </w:p>
        </w:tc>
      </w:tr>
      <w:tr w14:paraId="7E604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478A8144">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72DDBE05">
            <w:pPr>
              <w:rPr>
                <w:rFonts w:hint="eastAsia" w:asciiTheme="minorEastAsia" w:hAnsiTheme="minorEastAsia" w:eastAsiaTheme="minorEastAsia" w:cstheme="minorEastAsia"/>
                <w:sz w:val="21"/>
              </w:rPr>
            </w:pPr>
          </w:p>
        </w:tc>
        <w:tc>
          <w:tcPr>
            <w:tcW w:w="2085" w:type="dxa"/>
            <w:vMerge w:val="restart"/>
            <w:tcBorders>
              <w:bottom w:val="nil"/>
            </w:tcBorders>
            <w:vAlign w:val="top"/>
          </w:tcPr>
          <w:p w14:paraId="022F82FB">
            <w:pPr>
              <w:spacing w:line="271" w:lineRule="auto"/>
              <w:rPr>
                <w:rFonts w:hint="eastAsia" w:asciiTheme="minorEastAsia" w:hAnsiTheme="minorEastAsia" w:eastAsiaTheme="minorEastAsia" w:cstheme="minorEastAsia"/>
                <w:sz w:val="21"/>
              </w:rPr>
            </w:pPr>
          </w:p>
          <w:p w14:paraId="188333D6">
            <w:pPr>
              <w:spacing w:line="271" w:lineRule="auto"/>
              <w:rPr>
                <w:rFonts w:hint="eastAsia" w:asciiTheme="minorEastAsia" w:hAnsiTheme="minorEastAsia" w:eastAsiaTheme="minorEastAsia" w:cstheme="minorEastAsia"/>
                <w:sz w:val="21"/>
              </w:rPr>
            </w:pPr>
          </w:p>
          <w:p w14:paraId="286D3AB4">
            <w:pPr>
              <w:pStyle w:val="7"/>
              <w:spacing w:before="68"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施工进度计划</w:t>
            </w:r>
          </w:p>
        </w:tc>
        <w:tc>
          <w:tcPr>
            <w:tcW w:w="734" w:type="dxa"/>
            <w:vMerge w:val="restart"/>
            <w:tcBorders>
              <w:bottom w:val="nil"/>
            </w:tcBorders>
            <w:vAlign w:val="top"/>
          </w:tcPr>
          <w:p w14:paraId="588FF54C">
            <w:pPr>
              <w:spacing w:line="271" w:lineRule="auto"/>
              <w:rPr>
                <w:rFonts w:hint="eastAsia" w:asciiTheme="minorEastAsia" w:hAnsiTheme="minorEastAsia" w:eastAsiaTheme="minorEastAsia" w:cstheme="minorEastAsia"/>
                <w:sz w:val="21"/>
              </w:rPr>
            </w:pPr>
          </w:p>
          <w:p w14:paraId="62040AA3">
            <w:pPr>
              <w:spacing w:line="271" w:lineRule="auto"/>
              <w:rPr>
                <w:rFonts w:hint="eastAsia" w:asciiTheme="minorEastAsia" w:hAnsiTheme="minorEastAsia" w:eastAsiaTheme="minorEastAsia" w:cstheme="minorEastAsia"/>
                <w:sz w:val="21"/>
              </w:rPr>
            </w:pPr>
          </w:p>
          <w:p w14:paraId="445B3800">
            <w:pPr>
              <w:pStyle w:val="7"/>
              <w:spacing w:before="69"/>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2</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6"/>
                <w:sz w:val="21"/>
                <w:szCs w:val="21"/>
              </w:rPr>
              <w:t>分</w:t>
            </w:r>
          </w:p>
        </w:tc>
        <w:tc>
          <w:tcPr>
            <w:tcW w:w="4566" w:type="dxa"/>
            <w:vAlign w:val="top"/>
          </w:tcPr>
          <w:p w14:paraId="1EE63D16">
            <w:pPr>
              <w:pStyle w:val="7"/>
              <w:spacing w:before="58" w:line="239"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科学、合理、针对性强            </w:t>
            </w: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pacing w:val="-1"/>
                <w:sz w:val="21"/>
                <w:szCs w:val="21"/>
              </w:rPr>
              <w:t>-1.9</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1"/>
                <w:sz w:val="21"/>
                <w:szCs w:val="21"/>
              </w:rPr>
              <w:t>分</w:t>
            </w:r>
          </w:p>
        </w:tc>
      </w:tr>
      <w:tr w14:paraId="1610D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42" w:type="dxa"/>
            <w:vMerge w:val="continue"/>
            <w:tcBorders>
              <w:top w:val="nil"/>
              <w:bottom w:val="nil"/>
            </w:tcBorders>
            <w:vAlign w:val="top"/>
          </w:tcPr>
          <w:p w14:paraId="62FEB1DB">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0D36CF4B">
            <w:pPr>
              <w:rPr>
                <w:rFonts w:hint="eastAsia" w:asciiTheme="minorEastAsia" w:hAnsiTheme="minorEastAsia" w:eastAsiaTheme="minorEastAsia" w:cstheme="minorEastAsia"/>
                <w:sz w:val="21"/>
              </w:rPr>
            </w:pPr>
          </w:p>
        </w:tc>
        <w:tc>
          <w:tcPr>
            <w:tcW w:w="2085" w:type="dxa"/>
            <w:vMerge w:val="continue"/>
            <w:tcBorders>
              <w:top w:val="nil"/>
              <w:bottom w:val="nil"/>
            </w:tcBorders>
            <w:vAlign w:val="top"/>
          </w:tcPr>
          <w:p w14:paraId="11653D9D">
            <w:pPr>
              <w:rPr>
                <w:rFonts w:hint="eastAsia" w:asciiTheme="minorEastAsia" w:hAnsiTheme="minorEastAsia" w:eastAsiaTheme="minorEastAsia" w:cstheme="minorEastAsia"/>
                <w:sz w:val="21"/>
              </w:rPr>
            </w:pPr>
          </w:p>
        </w:tc>
        <w:tc>
          <w:tcPr>
            <w:tcW w:w="734" w:type="dxa"/>
            <w:vMerge w:val="continue"/>
            <w:tcBorders>
              <w:top w:val="nil"/>
              <w:bottom w:val="nil"/>
            </w:tcBorders>
            <w:vAlign w:val="top"/>
          </w:tcPr>
          <w:p w14:paraId="1146A2F8">
            <w:pPr>
              <w:rPr>
                <w:rFonts w:hint="eastAsia" w:asciiTheme="minorEastAsia" w:hAnsiTheme="minorEastAsia" w:eastAsiaTheme="minorEastAsia" w:cstheme="minorEastAsia"/>
                <w:sz w:val="21"/>
              </w:rPr>
            </w:pPr>
          </w:p>
        </w:tc>
        <w:tc>
          <w:tcPr>
            <w:tcW w:w="4566" w:type="dxa"/>
            <w:vAlign w:val="top"/>
          </w:tcPr>
          <w:p w14:paraId="360A9D1A">
            <w:pPr>
              <w:pStyle w:val="7"/>
              <w:spacing w:before="74"/>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合理、可行、</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2"/>
                <w:sz w:val="21"/>
                <w:szCs w:val="21"/>
              </w:rPr>
              <w:t>1.8-1.6</w:t>
            </w:r>
            <w:r>
              <w:rPr>
                <w:rFonts w:hint="eastAsia" w:asciiTheme="minorEastAsia" w:hAnsiTheme="minorEastAsia" w:eastAsiaTheme="minorEastAsia" w:cstheme="minorEastAsia"/>
                <w:spacing w:val="31"/>
                <w:w w:val="101"/>
                <w:sz w:val="21"/>
                <w:szCs w:val="21"/>
              </w:rPr>
              <w:t xml:space="preserve"> </w:t>
            </w:r>
            <w:r>
              <w:rPr>
                <w:rFonts w:hint="eastAsia" w:asciiTheme="minorEastAsia" w:hAnsiTheme="minorEastAsia" w:eastAsiaTheme="minorEastAsia" w:cstheme="minorEastAsia"/>
                <w:spacing w:val="-2"/>
                <w:sz w:val="21"/>
                <w:szCs w:val="21"/>
              </w:rPr>
              <w:t>分</w:t>
            </w:r>
          </w:p>
        </w:tc>
      </w:tr>
      <w:tr w14:paraId="33677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2F18AC13">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2BB2849C">
            <w:pPr>
              <w:rPr>
                <w:rFonts w:hint="eastAsia" w:asciiTheme="minorEastAsia" w:hAnsiTheme="minorEastAsia" w:eastAsiaTheme="minorEastAsia" w:cstheme="minorEastAsia"/>
                <w:sz w:val="21"/>
              </w:rPr>
            </w:pPr>
          </w:p>
        </w:tc>
        <w:tc>
          <w:tcPr>
            <w:tcW w:w="2085" w:type="dxa"/>
            <w:vMerge w:val="continue"/>
            <w:tcBorders>
              <w:top w:val="nil"/>
              <w:bottom w:val="nil"/>
            </w:tcBorders>
            <w:vAlign w:val="top"/>
          </w:tcPr>
          <w:p w14:paraId="431CC7A1">
            <w:pPr>
              <w:rPr>
                <w:rFonts w:hint="eastAsia" w:asciiTheme="minorEastAsia" w:hAnsiTheme="minorEastAsia" w:eastAsiaTheme="minorEastAsia" w:cstheme="minorEastAsia"/>
                <w:sz w:val="21"/>
              </w:rPr>
            </w:pPr>
          </w:p>
        </w:tc>
        <w:tc>
          <w:tcPr>
            <w:tcW w:w="734" w:type="dxa"/>
            <w:vMerge w:val="continue"/>
            <w:tcBorders>
              <w:top w:val="nil"/>
              <w:bottom w:val="nil"/>
            </w:tcBorders>
            <w:vAlign w:val="top"/>
          </w:tcPr>
          <w:p w14:paraId="7F4B1D4A">
            <w:pPr>
              <w:rPr>
                <w:rFonts w:hint="eastAsia" w:asciiTheme="minorEastAsia" w:hAnsiTheme="minorEastAsia" w:eastAsiaTheme="minorEastAsia" w:cstheme="minorEastAsia"/>
                <w:sz w:val="21"/>
              </w:rPr>
            </w:pPr>
          </w:p>
        </w:tc>
        <w:tc>
          <w:tcPr>
            <w:tcW w:w="4566" w:type="dxa"/>
            <w:vAlign w:val="top"/>
          </w:tcPr>
          <w:p w14:paraId="41A0984B">
            <w:pPr>
              <w:pStyle w:val="7"/>
              <w:spacing w:before="74"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欠合理，基本可行              </w:t>
            </w:r>
            <w:r>
              <w:rPr>
                <w:rFonts w:hint="eastAsia" w:asciiTheme="minorEastAsia" w:hAnsiTheme="minorEastAsia" w:eastAsiaTheme="minorEastAsia" w:cstheme="minorEastAsia"/>
                <w:sz w:val="21"/>
                <w:szCs w:val="21"/>
              </w:rPr>
              <w:t>1.5-1.4</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z w:val="21"/>
                <w:szCs w:val="21"/>
              </w:rPr>
              <w:t>分</w:t>
            </w:r>
          </w:p>
        </w:tc>
      </w:tr>
      <w:tr w14:paraId="1BC5C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6DC50585">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45A12F4D">
            <w:pPr>
              <w:rPr>
                <w:rFonts w:hint="eastAsia" w:asciiTheme="minorEastAsia" w:hAnsiTheme="minorEastAsia" w:eastAsiaTheme="minorEastAsia" w:cstheme="minorEastAsia"/>
                <w:sz w:val="21"/>
              </w:rPr>
            </w:pPr>
          </w:p>
        </w:tc>
        <w:tc>
          <w:tcPr>
            <w:tcW w:w="2085" w:type="dxa"/>
            <w:vMerge w:val="continue"/>
            <w:tcBorders>
              <w:top w:val="nil"/>
            </w:tcBorders>
            <w:vAlign w:val="top"/>
          </w:tcPr>
          <w:p w14:paraId="08D72429">
            <w:pPr>
              <w:rPr>
                <w:rFonts w:hint="eastAsia" w:asciiTheme="minorEastAsia" w:hAnsiTheme="minorEastAsia" w:eastAsiaTheme="minorEastAsia" w:cstheme="minorEastAsia"/>
                <w:sz w:val="21"/>
              </w:rPr>
            </w:pPr>
          </w:p>
        </w:tc>
        <w:tc>
          <w:tcPr>
            <w:tcW w:w="734" w:type="dxa"/>
            <w:vMerge w:val="continue"/>
            <w:tcBorders>
              <w:top w:val="nil"/>
            </w:tcBorders>
            <w:vAlign w:val="top"/>
          </w:tcPr>
          <w:p w14:paraId="7B1D133C">
            <w:pPr>
              <w:rPr>
                <w:rFonts w:hint="eastAsia" w:asciiTheme="minorEastAsia" w:hAnsiTheme="minorEastAsia" w:eastAsiaTheme="minorEastAsia" w:cstheme="minorEastAsia"/>
                <w:sz w:val="21"/>
              </w:rPr>
            </w:pPr>
          </w:p>
        </w:tc>
        <w:tc>
          <w:tcPr>
            <w:tcW w:w="4566" w:type="dxa"/>
            <w:vAlign w:val="top"/>
          </w:tcPr>
          <w:p w14:paraId="25069ADD">
            <w:pPr>
              <w:pStyle w:val="7"/>
              <w:spacing w:before="59"/>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不可行，不能满足招标文件要求        </w:t>
            </w:r>
            <w:r>
              <w:rPr>
                <w:rFonts w:hint="eastAsia" w:asciiTheme="minorEastAsia" w:hAnsiTheme="minorEastAsia" w:eastAsiaTheme="minorEastAsia" w:cstheme="minorEastAsia"/>
                <w:spacing w:val="-1"/>
                <w:sz w:val="21"/>
                <w:szCs w:val="21"/>
              </w:rPr>
              <w:t>0</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
                <w:sz w:val="21"/>
                <w:szCs w:val="21"/>
              </w:rPr>
              <w:t>分</w:t>
            </w:r>
          </w:p>
        </w:tc>
      </w:tr>
      <w:tr w14:paraId="6DAB4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42" w:type="dxa"/>
            <w:vMerge w:val="continue"/>
            <w:tcBorders>
              <w:top w:val="nil"/>
              <w:bottom w:val="nil"/>
            </w:tcBorders>
            <w:vAlign w:val="top"/>
          </w:tcPr>
          <w:p w14:paraId="3C0CCB99">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36113ECD">
            <w:pPr>
              <w:rPr>
                <w:rFonts w:hint="eastAsia" w:asciiTheme="minorEastAsia" w:hAnsiTheme="minorEastAsia" w:eastAsiaTheme="minorEastAsia" w:cstheme="minorEastAsia"/>
                <w:sz w:val="21"/>
              </w:rPr>
            </w:pPr>
          </w:p>
        </w:tc>
        <w:tc>
          <w:tcPr>
            <w:tcW w:w="2085" w:type="dxa"/>
            <w:vMerge w:val="restart"/>
            <w:tcBorders>
              <w:bottom w:val="nil"/>
            </w:tcBorders>
            <w:vAlign w:val="top"/>
          </w:tcPr>
          <w:p w14:paraId="026F0372">
            <w:pPr>
              <w:spacing w:line="425" w:lineRule="auto"/>
              <w:rPr>
                <w:rFonts w:hint="eastAsia" w:asciiTheme="minorEastAsia" w:hAnsiTheme="minorEastAsia" w:eastAsiaTheme="minorEastAsia" w:cstheme="minorEastAsia"/>
                <w:sz w:val="21"/>
              </w:rPr>
            </w:pPr>
          </w:p>
          <w:p w14:paraId="0715C150">
            <w:pPr>
              <w:pStyle w:val="7"/>
              <w:spacing w:before="68" w:line="221"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施工准备与</w:t>
            </w:r>
          </w:p>
          <w:p w14:paraId="66D8B01D">
            <w:pPr>
              <w:pStyle w:val="7"/>
              <w:spacing w:before="18" w:line="221" w:lineRule="auto"/>
              <w:ind w:left="1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资源配置计划</w:t>
            </w:r>
          </w:p>
        </w:tc>
        <w:tc>
          <w:tcPr>
            <w:tcW w:w="734" w:type="dxa"/>
            <w:vMerge w:val="restart"/>
            <w:tcBorders>
              <w:bottom w:val="nil"/>
            </w:tcBorders>
            <w:vAlign w:val="top"/>
          </w:tcPr>
          <w:p w14:paraId="5F3EEED0">
            <w:pPr>
              <w:spacing w:line="279" w:lineRule="auto"/>
              <w:rPr>
                <w:rFonts w:hint="eastAsia" w:asciiTheme="minorEastAsia" w:hAnsiTheme="minorEastAsia" w:eastAsiaTheme="minorEastAsia" w:cstheme="minorEastAsia"/>
                <w:sz w:val="21"/>
              </w:rPr>
            </w:pPr>
          </w:p>
          <w:p w14:paraId="6811BA6A">
            <w:pPr>
              <w:spacing w:line="280" w:lineRule="auto"/>
              <w:rPr>
                <w:rFonts w:hint="eastAsia" w:asciiTheme="minorEastAsia" w:hAnsiTheme="minorEastAsia" w:eastAsiaTheme="minorEastAsia" w:cstheme="minorEastAsia"/>
                <w:sz w:val="21"/>
              </w:rPr>
            </w:pPr>
          </w:p>
          <w:p w14:paraId="30A8C09F">
            <w:pPr>
              <w:pStyle w:val="7"/>
              <w:spacing w:before="68"/>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2</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6"/>
                <w:sz w:val="21"/>
                <w:szCs w:val="21"/>
              </w:rPr>
              <w:t>分</w:t>
            </w:r>
          </w:p>
        </w:tc>
        <w:tc>
          <w:tcPr>
            <w:tcW w:w="4566" w:type="dxa"/>
            <w:vAlign w:val="top"/>
          </w:tcPr>
          <w:p w14:paraId="6FE5FA62">
            <w:pPr>
              <w:pStyle w:val="7"/>
              <w:spacing w:before="75"/>
              <w:ind w:left="1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内容完备，合理、针对性强        </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2"/>
                <w:sz w:val="21"/>
                <w:szCs w:val="21"/>
              </w:rPr>
              <w:t>-1.9</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分</w:t>
            </w:r>
          </w:p>
        </w:tc>
      </w:tr>
      <w:tr w14:paraId="216DD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14DFA78B">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6AD17816">
            <w:pPr>
              <w:rPr>
                <w:rFonts w:hint="eastAsia" w:asciiTheme="minorEastAsia" w:hAnsiTheme="minorEastAsia" w:eastAsiaTheme="minorEastAsia" w:cstheme="minorEastAsia"/>
                <w:sz w:val="21"/>
              </w:rPr>
            </w:pPr>
          </w:p>
        </w:tc>
        <w:tc>
          <w:tcPr>
            <w:tcW w:w="2085" w:type="dxa"/>
            <w:vMerge w:val="continue"/>
            <w:tcBorders>
              <w:top w:val="nil"/>
              <w:bottom w:val="nil"/>
            </w:tcBorders>
            <w:vAlign w:val="top"/>
          </w:tcPr>
          <w:p w14:paraId="541D8730">
            <w:pPr>
              <w:rPr>
                <w:rFonts w:hint="eastAsia" w:asciiTheme="minorEastAsia" w:hAnsiTheme="minorEastAsia" w:eastAsiaTheme="minorEastAsia" w:cstheme="minorEastAsia"/>
                <w:sz w:val="21"/>
              </w:rPr>
            </w:pPr>
          </w:p>
        </w:tc>
        <w:tc>
          <w:tcPr>
            <w:tcW w:w="734" w:type="dxa"/>
            <w:vMerge w:val="continue"/>
            <w:tcBorders>
              <w:top w:val="nil"/>
              <w:bottom w:val="nil"/>
            </w:tcBorders>
            <w:vAlign w:val="top"/>
          </w:tcPr>
          <w:p w14:paraId="26409D83">
            <w:pPr>
              <w:rPr>
                <w:rFonts w:hint="eastAsia" w:asciiTheme="minorEastAsia" w:hAnsiTheme="minorEastAsia" w:eastAsiaTheme="minorEastAsia" w:cstheme="minorEastAsia"/>
                <w:sz w:val="21"/>
              </w:rPr>
            </w:pPr>
          </w:p>
        </w:tc>
        <w:tc>
          <w:tcPr>
            <w:tcW w:w="4566" w:type="dxa"/>
            <w:vAlign w:val="top"/>
          </w:tcPr>
          <w:p w14:paraId="04390881">
            <w:pPr>
              <w:pStyle w:val="7"/>
              <w:spacing w:before="76"/>
              <w:ind w:left="1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内容完备，可行</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3"/>
                <w:sz w:val="21"/>
                <w:szCs w:val="21"/>
              </w:rPr>
              <w:t>1.8-1.6</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3"/>
                <w:sz w:val="21"/>
                <w:szCs w:val="21"/>
              </w:rPr>
              <w:t>分</w:t>
            </w:r>
          </w:p>
        </w:tc>
      </w:tr>
      <w:tr w14:paraId="0C990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059F64FB">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182B1AEC">
            <w:pPr>
              <w:rPr>
                <w:rFonts w:hint="eastAsia" w:asciiTheme="minorEastAsia" w:hAnsiTheme="minorEastAsia" w:eastAsiaTheme="minorEastAsia" w:cstheme="minorEastAsia"/>
                <w:sz w:val="21"/>
              </w:rPr>
            </w:pPr>
          </w:p>
        </w:tc>
        <w:tc>
          <w:tcPr>
            <w:tcW w:w="2085" w:type="dxa"/>
            <w:vMerge w:val="continue"/>
            <w:tcBorders>
              <w:top w:val="nil"/>
              <w:bottom w:val="nil"/>
            </w:tcBorders>
            <w:vAlign w:val="top"/>
          </w:tcPr>
          <w:p w14:paraId="4B5D3253">
            <w:pPr>
              <w:rPr>
                <w:rFonts w:hint="eastAsia" w:asciiTheme="minorEastAsia" w:hAnsiTheme="minorEastAsia" w:eastAsiaTheme="minorEastAsia" w:cstheme="minorEastAsia"/>
                <w:sz w:val="21"/>
              </w:rPr>
            </w:pPr>
          </w:p>
        </w:tc>
        <w:tc>
          <w:tcPr>
            <w:tcW w:w="734" w:type="dxa"/>
            <w:vMerge w:val="continue"/>
            <w:tcBorders>
              <w:top w:val="nil"/>
              <w:bottom w:val="nil"/>
            </w:tcBorders>
            <w:vAlign w:val="top"/>
          </w:tcPr>
          <w:p w14:paraId="4C79EF86">
            <w:pPr>
              <w:rPr>
                <w:rFonts w:hint="eastAsia" w:asciiTheme="minorEastAsia" w:hAnsiTheme="minorEastAsia" w:eastAsiaTheme="minorEastAsia" w:cstheme="minorEastAsia"/>
                <w:sz w:val="21"/>
              </w:rPr>
            </w:pPr>
          </w:p>
        </w:tc>
        <w:tc>
          <w:tcPr>
            <w:tcW w:w="4566" w:type="dxa"/>
            <w:vAlign w:val="top"/>
          </w:tcPr>
          <w:p w14:paraId="22C7A0B2">
            <w:pPr>
              <w:pStyle w:val="7"/>
              <w:spacing w:before="61" w:line="239" w:lineRule="auto"/>
              <w:ind w:left="1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内容欠完备，基本可行          </w:t>
            </w:r>
            <w:r>
              <w:rPr>
                <w:rFonts w:hint="eastAsia" w:asciiTheme="minorEastAsia" w:hAnsiTheme="minorEastAsia" w:eastAsiaTheme="minorEastAsia" w:cstheme="minorEastAsia"/>
                <w:spacing w:val="-1"/>
                <w:sz w:val="21"/>
                <w:szCs w:val="21"/>
              </w:rPr>
              <w:t>1.5-1.4</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分</w:t>
            </w:r>
          </w:p>
        </w:tc>
      </w:tr>
      <w:tr w14:paraId="0B488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36FF072D">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09308DF2">
            <w:pPr>
              <w:rPr>
                <w:rFonts w:hint="eastAsia" w:asciiTheme="minorEastAsia" w:hAnsiTheme="minorEastAsia" w:eastAsiaTheme="minorEastAsia" w:cstheme="minorEastAsia"/>
                <w:sz w:val="21"/>
              </w:rPr>
            </w:pPr>
          </w:p>
        </w:tc>
        <w:tc>
          <w:tcPr>
            <w:tcW w:w="2085" w:type="dxa"/>
            <w:vMerge w:val="continue"/>
            <w:tcBorders>
              <w:top w:val="nil"/>
            </w:tcBorders>
            <w:vAlign w:val="top"/>
          </w:tcPr>
          <w:p w14:paraId="253D8F72">
            <w:pPr>
              <w:rPr>
                <w:rFonts w:hint="eastAsia" w:asciiTheme="minorEastAsia" w:hAnsiTheme="minorEastAsia" w:eastAsiaTheme="minorEastAsia" w:cstheme="minorEastAsia"/>
                <w:sz w:val="21"/>
              </w:rPr>
            </w:pPr>
          </w:p>
        </w:tc>
        <w:tc>
          <w:tcPr>
            <w:tcW w:w="734" w:type="dxa"/>
            <w:vMerge w:val="continue"/>
            <w:tcBorders>
              <w:top w:val="nil"/>
            </w:tcBorders>
            <w:vAlign w:val="top"/>
          </w:tcPr>
          <w:p w14:paraId="6614C4A9">
            <w:pPr>
              <w:rPr>
                <w:rFonts w:hint="eastAsia" w:asciiTheme="minorEastAsia" w:hAnsiTheme="minorEastAsia" w:eastAsiaTheme="minorEastAsia" w:cstheme="minorEastAsia"/>
                <w:sz w:val="21"/>
              </w:rPr>
            </w:pPr>
          </w:p>
        </w:tc>
        <w:tc>
          <w:tcPr>
            <w:tcW w:w="4566" w:type="dxa"/>
            <w:vAlign w:val="top"/>
          </w:tcPr>
          <w:p w14:paraId="2CA3F79E">
            <w:pPr>
              <w:pStyle w:val="7"/>
              <w:spacing w:before="78" w:line="239"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不可行</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4"/>
                <w:sz w:val="21"/>
                <w:szCs w:val="21"/>
              </w:rPr>
              <w:t>0</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4"/>
                <w:sz w:val="21"/>
                <w:szCs w:val="21"/>
              </w:rPr>
              <w:t>分</w:t>
            </w:r>
          </w:p>
        </w:tc>
      </w:tr>
      <w:tr w14:paraId="2945B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23992ABB">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277DBE1E">
            <w:pPr>
              <w:rPr>
                <w:rFonts w:hint="eastAsia" w:asciiTheme="minorEastAsia" w:hAnsiTheme="minorEastAsia" w:eastAsiaTheme="minorEastAsia" w:cstheme="minorEastAsia"/>
                <w:sz w:val="21"/>
              </w:rPr>
            </w:pPr>
          </w:p>
        </w:tc>
        <w:tc>
          <w:tcPr>
            <w:tcW w:w="2085" w:type="dxa"/>
            <w:vMerge w:val="restart"/>
            <w:tcBorders>
              <w:bottom w:val="nil"/>
            </w:tcBorders>
            <w:vAlign w:val="top"/>
          </w:tcPr>
          <w:p w14:paraId="2C0D91F2">
            <w:pPr>
              <w:spacing w:line="281" w:lineRule="auto"/>
              <w:rPr>
                <w:rFonts w:hint="eastAsia" w:asciiTheme="minorEastAsia" w:hAnsiTheme="minorEastAsia" w:eastAsiaTheme="minorEastAsia" w:cstheme="minorEastAsia"/>
                <w:sz w:val="21"/>
              </w:rPr>
            </w:pPr>
          </w:p>
          <w:p w14:paraId="3C38AE9D">
            <w:pPr>
              <w:spacing w:line="281" w:lineRule="auto"/>
              <w:rPr>
                <w:rFonts w:hint="eastAsia" w:asciiTheme="minorEastAsia" w:hAnsiTheme="minorEastAsia" w:eastAsiaTheme="minorEastAsia" w:cstheme="minorEastAsia"/>
                <w:sz w:val="21"/>
              </w:rPr>
            </w:pPr>
          </w:p>
          <w:p w14:paraId="1C9120A2">
            <w:pPr>
              <w:pStyle w:val="7"/>
              <w:spacing w:before="68" w:line="220"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主要施工方案</w:t>
            </w:r>
          </w:p>
        </w:tc>
        <w:tc>
          <w:tcPr>
            <w:tcW w:w="734" w:type="dxa"/>
            <w:vMerge w:val="restart"/>
            <w:tcBorders>
              <w:bottom w:val="nil"/>
            </w:tcBorders>
            <w:vAlign w:val="top"/>
          </w:tcPr>
          <w:p w14:paraId="62E77820">
            <w:pPr>
              <w:spacing w:line="281" w:lineRule="auto"/>
              <w:rPr>
                <w:rFonts w:hint="eastAsia" w:asciiTheme="minorEastAsia" w:hAnsiTheme="minorEastAsia" w:eastAsiaTheme="minorEastAsia" w:cstheme="minorEastAsia"/>
                <w:sz w:val="21"/>
              </w:rPr>
            </w:pPr>
          </w:p>
          <w:p w14:paraId="12CA409C">
            <w:pPr>
              <w:spacing w:line="281" w:lineRule="auto"/>
              <w:rPr>
                <w:rFonts w:hint="eastAsia" w:asciiTheme="minorEastAsia" w:hAnsiTheme="minorEastAsia" w:eastAsiaTheme="minorEastAsia" w:cstheme="minorEastAsia"/>
                <w:sz w:val="21"/>
              </w:rPr>
            </w:pPr>
          </w:p>
          <w:p w14:paraId="20B53BF4">
            <w:pPr>
              <w:pStyle w:val="7"/>
              <w:spacing w:before="68"/>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5</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6"/>
                <w:sz w:val="21"/>
                <w:szCs w:val="21"/>
              </w:rPr>
              <w:t>分</w:t>
            </w:r>
          </w:p>
        </w:tc>
        <w:tc>
          <w:tcPr>
            <w:tcW w:w="4566" w:type="dxa"/>
            <w:vAlign w:val="top"/>
          </w:tcPr>
          <w:p w14:paraId="79FD458B">
            <w:pPr>
              <w:pStyle w:val="7"/>
              <w:spacing w:before="77" w:line="239"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科学、合理、针对性强            </w:t>
            </w: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pacing w:val="-1"/>
                <w:sz w:val="21"/>
                <w:szCs w:val="21"/>
              </w:rPr>
              <w:t>-4.6</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1"/>
                <w:sz w:val="21"/>
                <w:szCs w:val="21"/>
              </w:rPr>
              <w:t>分</w:t>
            </w:r>
          </w:p>
        </w:tc>
      </w:tr>
      <w:tr w14:paraId="25B06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03CC344B">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2522701D">
            <w:pPr>
              <w:rPr>
                <w:rFonts w:hint="eastAsia" w:asciiTheme="minorEastAsia" w:hAnsiTheme="minorEastAsia" w:eastAsiaTheme="minorEastAsia" w:cstheme="minorEastAsia"/>
                <w:sz w:val="21"/>
              </w:rPr>
            </w:pPr>
          </w:p>
        </w:tc>
        <w:tc>
          <w:tcPr>
            <w:tcW w:w="2085" w:type="dxa"/>
            <w:vMerge w:val="continue"/>
            <w:tcBorders>
              <w:top w:val="nil"/>
              <w:bottom w:val="nil"/>
            </w:tcBorders>
            <w:vAlign w:val="top"/>
          </w:tcPr>
          <w:p w14:paraId="330479EC">
            <w:pPr>
              <w:rPr>
                <w:rFonts w:hint="eastAsia" w:asciiTheme="minorEastAsia" w:hAnsiTheme="minorEastAsia" w:eastAsiaTheme="minorEastAsia" w:cstheme="minorEastAsia"/>
                <w:sz w:val="21"/>
              </w:rPr>
            </w:pPr>
          </w:p>
        </w:tc>
        <w:tc>
          <w:tcPr>
            <w:tcW w:w="734" w:type="dxa"/>
            <w:vMerge w:val="continue"/>
            <w:tcBorders>
              <w:top w:val="nil"/>
              <w:bottom w:val="nil"/>
            </w:tcBorders>
            <w:vAlign w:val="top"/>
          </w:tcPr>
          <w:p w14:paraId="5E626B75">
            <w:pPr>
              <w:rPr>
                <w:rFonts w:hint="eastAsia" w:asciiTheme="minorEastAsia" w:hAnsiTheme="minorEastAsia" w:eastAsiaTheme="minorEastAsia" w:cstheme="minorEastAsia"/>
                <w:sz w:val="21"/>
              </w:rPr>
            </w:pPr>
          </w:p>
        </w:tc>
        <w:tc>
          <w:tcPr>
            <w:tcW w:w="4566" w:type="dxa"/>
            <w:vAlign w:val="top"/>
          </w:tcPr>
          <w:p w14:paraId="4D66A172">
            <w:pPr>
              <w:pStyle w:val="7"/>
              <w:spacing w:before="63" w:line="23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合理、可行                      </w:t>
            </w:r>
            <w:r>
              <w:rPr>
                <w:rFonts w:hint="eastAsia" w:asciiTheme="minorEastAsia" w:hAnsiTheme="minorEastAsia" w:eastAsiaTheme="minorEastAsia" w:cstheme="minorEastAsia"/>
                <w:spacing w:val="-1"/>
                <w:sz w:val="21"/>
                <w:szCs w:val="21"/>
              </w:rPr>
              <w:t>4.5-4</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1"/>
                <w:sz w:val="21"/>
                <w:szCs w:val="21"/>
              </w:rPr>
              <w:t>分</w:t>
            </w:r>
          </w:p>
        </w:tc>
      </w:tr>
      <w:tr w14:paraId="5A937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42" w:type="dxa"/>
            <w:vMerge w:val="continue"/>
            <w:tcBorders>
              <w:top w:val="nil"/>
              <w:bottom w:val="nil"/>
            </w:tcBorders>
            <w:vAlign w:val="top"/>
          </w:tcPr>
          <w:p w14:paraId="4DF30417">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4A864758">
            <w:pPr>
              <w:rPr>
                <w:rFonts w:hint="eastAsia" w:asciiTheme="minorEastAsia" w:hAnsiTheme="minorEastAsia" w:eastAsiaTheme="minorEastAsia" w:cstheme="minorEastAsia"/>
                <w:sz w:val="21"/>
              </w:rPr>
            </w:pPr>
          </w:p>
        </w:tc>
        <w:tc>
          <w:tcPr>
            <w:tcW w:w="2085" w:type="dxa"/>
            <w:vMerge w:val="continue"/>
            <w:tcBorders>
              <w:top w:val="nil"/>
              <w:bottom w:val="nil"/>
            </w:tcBorders>
            <w:vAlign w:val="top"/>
          </w:tcPr>
          <w:p w14:paraId="36A7B5B2">
            <w:pPr>
              <w:rPr>
                <w:rFonts w:hint="eastAsia" w:asciiTheme="minorEastAsia" w:hAnsiTheme="minorEastAsia" w:eastAsiaTheme="minorEastAsia" w:cstheme="minorEastAsia"/>
                <w:sz w:val="21"/>
              </w:rPr>
            </w:pPr>
          </w:p>
        </w:tc>
        <w:tc>
          <w:tcPr>
            <w:tcW w:w="734" w:type="dxa"/>
            <w:vMerge w:val="continue"/>
            <w:tcBorders>
              <w:top w:val="nil"/>
              <w:bottom w:val="nil"/>
            </w:tcBorders>
            <w:vAlign w:val="top"/>
          </w:tcPr>
          <w:p w14:paraId="47A51EE6">
            <w:pPr>
              <w:rPr>
                <w:rFonts w:hint="eastAsia" w:asciiTheme="minorEastAsia" w:hAnsiTheme="minorEastAsia" w:eastAsiaTheme="minorEastAsia" w:cstheme="minorEastAsia"/>
                <w:sz w:val="21"/>
              </w:rPr>
            </w:pPr>
          </w:p>
        </w:tc>
        <w:tc>
          <w:tcPr>
            <w:tcW w:w="4566" w:type="dxa"/>
            <w:vAlign w:val="top"/>
          </w:tcPr>
          <w:p w14:paraId="0BDDC174">
            <w:pPr>
              <w:pStyle w:val="7"/>
              <w:spacing w:before="78" w:line="238"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欠合理，基本可行              </w:t>
            </w:r>
            <w:r>
              <w:rPr>
                <w:rFonts w:hint="eastAsia" w:asciiTheme="minorEastAsia" w:hAnsiTheme="minorEastAsia" w:eastAsiaTheme="minorEastAsia" w:cstheme="minorEastAsia"/>
                <w:sz w:val="21"/>
                <w:szCs w:val="21"/>
              </w:rPr>
              <w:t>3.9-3.5</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z w:val="21"/>
                <w:szCs w:val="21"/>
              </w:rPr>
              <w:t>分</w:t>
            </w:r>
          </w:p>
        </w:tc>
      </w:tr>
      <w:tr w14:paraId="2AD70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7D313D10">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3DDA56B3">
            <w:pPr>
              <w:rPr>
                <w:rFonts w:hint="eastAsia" w:asciiTheme="minorEastAsia" w:hAnsiTheme="minorEastAsia" w:eastAsiaTheme="minorEastAsia" w:cstheme="minorEastAsia"/>
                <w:sz w:val="21"/>
              </w:rPr>
            </w:pPr>
          </w:p>
        </w:tc>
        <w:tc>
          <w:tcPr>
            <w:tcW w:w="2085" w:type="dxa"/>
            <w:vMerge w:val="continue"/>
            <w:tcBorders>
              <w:top w:val="nil"/>
            </w:tcBorders>
            <w:vAlign w:val="top"/>
          </w:tcPr>
          <w:p w14:paraId="3FE6A270">
            <w:pPr>
              <w:rPr>
                <w:rFonts w:hint="eastAsia" w:asciiTheme="minorEastAsia" w:hAnsiTheme="minorEastAsia" w:eastAsiaTheme="minorEastAsia" w:cstheme="minorEastAsia"/>
                <w:sz w:val="21"/>
              </w:rPr>
            </w:pPr>
          </w:p>
        </w:tc>
        <w:tc>
          <w:tcPr>
            <w:tcW w:w="734" w:type="dxa"/>
            <w:vMerge w:val="continue"/>
            <w:tcBorders>
              <w:top w:val="nil"/>
            </w:tcBorders>
            <w:vAlign w:val="top"/>
          </w:tcPr>
          <w:p w14:paraId="362DB61F">
            <w:pPr>
              <w:rPr>
                <w:rFonts w:hint="eastAsia" w:asciiTheme="minorEastAsia" w:hAnsiTheme="minorEastAsia" w:eastAsiaTheme="minorEastAsia" w:cstheme="minorEastAsia"/>
                <w:sz w:val="21"/>
              </w:rPr>
            </w:pPr>
          </w:p>
        </w:tc>
        <w:tc>
          <w:tcPr>
            <w:tcW w:w="4566" w:type="dxa"/>
            <w:vAlign w:val="top"/>
          </w:tcPr>
          <w:p w14:paraId="4C1AFC67">
            <w:pPr>
              <w:pStyle w:val="7"/>
              <w:spacing w:before="80" w:line="237"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不可行，不能满足工程需要            </w:t>
            </w:r>
            <w:r>
              <w:rPr>
                <w:rFonts w:hint="eastAsia" w:asciiTheme="minorEastAsia" w:hAnsiTheme="minorEastAsia" w:eastAsiaTheme="minorEastAsia" w:cstheme="minorEastAsia"/>
                <w:spacing w:val="-1"/>
                <w:sz w:val="21"/>
                <w:szCs w:val="21"/>
              </w:rPr>
              <w:t>0</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1"/>
                <w:sz w:val="21"/>
                <w:szCs w:val="21"/>
              </w:rPr>
              <w:t>分</w:t>
            </w:r>
          </w:p>
        </w:tc>
      </w:tr>
      <w:tr w14:paraId="5EB6A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7ADE2B15">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693593B2">
            <w:pPr>
              <w:rPr>
                <w:rFonts w:hint="eastAsia" w:asciiTheme="minorEastAsia" w:hAnsiTheme="minorEastAsia" w:eastAsiaTheme="minorEastAsia" w:cstheme="minorEastAsia"/>
                <w:sz w:val="21"/>
              </w:rPr>
            </w:pPr>
          </w:p>
        </w:tc>
        <w:tc>
          <w:tcPr>
            <w:tcW w:w="2085" w:type="dxa"/>
            <w:vMerge w:val="restart"/>
            <w:tcBorders>
              <w:bottom w:val="nil"/>
            </w:tcBorders>
            <w:vAlign w:val="top"/>
          </w:tcPr>
          <w:p w14:paraId="7A1E1A7B">
            <w:pPr>
              <w:spacing w:line="274" w:lineRule="auto"/>
              <w:rPr>
                <w:rFonts w:hint="eastAsia" w:asciiTheme="minorEastAsia" w:hAnsiTheme="minorEastAsia" w:eastAsiaTheme="minorEastAsia" w:cstheme="minorEastAsia"/>
                <w:sz w:val="21"/>
              </w:rPr>
            </w:pPr>
          </w:p>
          <w:p w14:paraId="0F37932D">
            <w:pPr>
              <w:spacing w:line="274" w:lineRule="auto"/>
              <w:rPr>
                <w:rFonts w:hint="eastAsia" w:asciiTheme="minorEastAsia" w:hAnsiTheme="minorEastAsia" w:eastAsiaTheme="minorEastAsia" w:cstheme="minorEastAsia"/>
                <w:sz w:val="21"/>
              </w:rPr>
            </w:pPr>
          </w:p>
          <w:p w14:paraId="4EC5E2FF">
            <w:pPr>
              <w:pStyle w:val="7"/>
              <w:spacing w:before="69" w:line="219"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施工现场平面布置</w:t>
            </w:r>
          </w:p>
        </w:tc>
        <w:tc>
          <w:tcPr>
            <w:tcW w:w="734" w:type="dxa"/>
            <w:vMerge w:val="restart"/>
            <w:tcBorders>
              <w:bottom w:val="nil"/>
            </w:tcBorders>
            <w:vAlign w:val="top"/>
          </w:tcPr>
          <w:p w14:paraId="3D996CF3">
            <w:pPr>
              <w:spacing w:line="274" w:lineRule="auto"/>
              <w:rPr>
                <w:rFonts w:hint="eastAsia" w:asciiTheme="minorEastAsia" w:hAnsiTheme="minorEastAsia" w:eastAsiaTheme="minorEastAsia" w:cstheme="minorEastAsia"/>
                <w:sz w:val="21"/>
              </w:rPr>
            </w:pPr>
          </w:p>
          <w:p w14:paraId="2AAF4842">
            <w:pPr>
              <w:spacing w:line="275" w:lineRule="auto"/>
              <w:rPr>
                <w:rFonts w:hint="eastAsia" w:asciiTheme="minorEastAsia" w:hAnsiTheme="minorEastAsia" w:eastAsiaTheme="minorEastAsia" w:cstheme="minorEastAsia"/>
                <w:sz w:val="21"/>
              </w:rPr>
            </w:pPr>
          </w:p>
          <w:p w14:paraId="65CD2559">
            <w:pPr>
              <w:pStyle w:val="7"/>
              <w:spacing w:before="68"/>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2</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6"/>
                <w:sz w:val="21"/>
                <w:szCs w:val="21"/>
              </w:rPr>
              <w:t>分</w:t>
            </w:r>
          </w:p>
        </w:tc>
        <w:tc>
          <w:tcPr>
            <w:tcW w:w="4566" w:type="dxa"/>
            <w:vAlign w:val="top"/>
          </w:tcPr>
          <w:p w14:paraId="50F23FDE">
            <w:pPr>
              <w:pStyle w:val="7"/>
              <w:spacing w:before="65" w:line="237"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现场布置合理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2-1.9</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1"/>
                <w:sz w:val="21"/>
                <w:szCs w:val="21"/>
              </w:rPr>
              <w:t>分</w:t>
            </w:r>
          </w:p>
        </w:tc>
      </w:tr>
      <w:tr w14:paraId="384AD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42" w:type="dxa"/>
            <w:vMerge w:val="continue"/>
            <w:tcBorders>
              <w:top w:val="nil"/>
              <w:bottom w:val="nil"/>
            </w:tcBorders>
            <w:vAlign w:val="top"/>
          </w:tcPr>
          <w:p w14:paraId="0A453240">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1859DA57">
            <w:pPr>
              <w:rPr>
                <w:rFonts w:hint="eastAsia" w:asciiTheme="minorEastAsia" w:hAnsiTheme="minorEastAsia" w:eastAsiaTheme="minorEastAsia" w:cstheme="minorEastAsia"/>
                <w:sz w:val="21"/>
              </w:rPr>
            </w:pPr>
          </w:p>
        </w:tc>
        <w:tc>
          <w:tcPr>
            <w:tcW w:w="2085" w:type="dxa"/>
            <w:vMerge w:val="continue"/>
            <w:tcBorders>
              <w:top w:val="nil"/>
              <w:bottom w:val="nil"/>
            </w:tcBorders>
            <w:vAlign w:val="top"/>
          </w:tcPr>
          <w:p w14:paraId="345C2F47">
            <w:pPr>
              <w:rPr>
                <w:rFonts w:hint="eastAsia" w:asciiTheme="minorEastAsia" w:hAnsiTheme="minorEastAsia" w:eastAsiaTheme="minorEastAsia" w:cstheme="minorEastAsia"/>
                <w:sz w:val="21"/>
              </w:rPr>
            </w:pPr>
          </w:p>
        </w:tc>
        <w:tc>
          <w:tcPr>
            <w:tcW w:w="734" w:type="dxa"/>
            <w:vMerge w:val="continue"/>
            <w:tcBorders>
              <w:top w:val="nil"/>
              <w:bottom w:val="nil"/>
            </w:tcBorders>
            <w:vAlign w:val="top"/>
          </w:tcPr>
          <w:p w14:paraId="150CFA0A">
            <w:pPr>
              <w:rPr>
                <w:rFonts w:hint="eastAsia" w:asciiTheme="minorEastAsia" w:hAnsiTheme="minorEastAsia" w:eastAsiaTheme="minorEastAsia" w:cstheme="minorEastAsia"/>
                <w:sz w:val="21"/>
              </w:rPr>
            </w:pPr>
          </w:p>
        </w:tc>
        <w:tc>
          <w:tcPr>
            <w:tcW w:w="4566" w:type="dxa"/>
            <w:vAlign w:val="top"/>
          </w:tcPr>
          <w:p w14:paraId="68C538C2">
            <w:pPr>
              <w:pStyle w:val="7"/>
              <w:spacing w:before="80" w:line="236"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现场布置可行</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2"/>
                <w:sz w:val="21"/>
                <w:szCs w:val="21"/>
              </w:rPr>
              <w:t>1.8-1.6</w:t>
            </w:r>
            <w:r>
              <w:rPr>
                <w:rFonts w:hint="eastAsia" w:asciiTheme="minorEastAsia" w:hAnsiTheme="minorEastAsia" w:eastAsiaTheme="minorEastAsia" w:cstheme="minorEastAsia"/>
                <w:spacing w:val="30"/>
                <w:w w:val="101"/>
                <w:sz w:val="21"/>
                <w:szCs w:val="21"/>
              </w:rPr>
              <w:t xml:space="preserve"> </w:t>
            </w:r>
            <w:r>
              <w:rPr>
                <w:rFonts w:hint="eastAsia" w:asciiTheme="minorEastAsia" w:hAnsiTheme="minorEastAsia" w:eastAsiaTheme="minorEastAsia" w:cstheme="minorEastAsia"/>
                <w:spacing w:val="-2"/>
                <w:sz w:val="21"/>
                <w:szCs w:val="21"/>
              </w:rPr>
              <w:t>分</w:t>
            </w:r>
          </w:p>
        </w:tc>
      </w:tr>
      <w:tr w14:paraId="37FB4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3966C5D9">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0F175CEA">
            <w:pPr>
              <w:rPr>
                <w:rFonts w:hint="eastAsia" w:asciiTheme="minorEastAsia" w:hAnsiTheme="minorEastAsia" w:eastAsiaTheme="minorEastAsia" w:cstheme="minorEastAsia"/>
                <w:sz w:val="21"/>
              </w:rPr>
            </w:pPr>
          </w:p>
        </w:tc>
        <w:tc>
          <w:tcPr>
            <w:tcW w:w="2085" w:type="dxa"/>
            <w:vMerge w:val="continue"/>
            <w:tcBorders>
              <w:top w:val="nil"/>
              <w:bottom w:val="nil"/>
            </w:tcBorders>
            <w:vAlign w:val="top"/>
          </w:tcPr>
          <w:p w14:paraId="259463A0">
            <w:pPr>
              <w:rPr>
                <w:rFonts w:hint="eastAsia" w:asciiTheme="minorEastAsia" w:hAnsiTheme="minorEastAsia" w:eastAsiaTheme="minorEastAsia" w:cstheme="minorEastAsia"/>
                <w:sz w:val="21"/>
              </w:rPr>
            </w:pPr>
          </w:p>
        </w:tc>
        <w:tc>
          <w:tcPr>
            <w:tcW w:w="734" w:type="dxa"/>
            <w:vMerge w:val="continue"/>
            <w:tcBorders>
              <w:top w:val="nil"/>
              <w:bottom w:val="nil"/>
            </w:tcBorders>
            <w:vAlign w:val="top"/>
          </w:tcPr>
          <w:p w14:paraId="139FB126">
            <w:pPr>
              <w:rPr>
                <w:rFonts w:hint="eastAsia" w:asciiTheme="minorEastAsia" w:hAnsiTheme="minorEastAsia" w:eastAsiaTheme="minorEastAsia" w:cstheme="minorEastAsia"/>
                <w:sz w:val="21"/>
              </w:rPr>
            </w:pPr>
          </w:p>
        </w:tc>
        <w:tc>
          <w:tcPr>
            <w:tcW w:w="4566" w:type="dxa"/>
            <w:vAlign w:val="top"/>
          </w:tcPr>
          <w:p w14:paraId="5729032A">
            <w:pPr>
              <w:pStyle w:val="7"/>
              <w:spacing w:before="81" w:line="236"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现场布置基本可行              </w:t>
            </w:r>
            <w:r>
              <w:rPr>
                <w:rFonts w:hint="eastAsia" w:asciiTheme="minorEastAsia" w:hAnsiTheme="minorEastAsia" w:eastAsiaTheme="minorEastAsia" w:cstheme="minorEastAsia"/>
                <w:sz w:val="21"/>
                <w:szCs w:val="21"/>
              </w:rPr>
              <w:t>1.5-1.</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1"/>
                <w:sz w:val="21"/>
                <w:szCs w:val="21"/>
              </w:rPr>
              <w:t>分</w:t>
            </w:r>
          </w:p>
        </w:tc>
      </w:tr>
      <w:tr w14:paraId="2CC98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3BB074B5">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3F79A2DB">
            <w:pPr>
              <w:rPr>
                <w:rFonts w:hint="eastAsia" w:asciiTheme="minorEastAsia" w:hAnsiTheme="minorEastAsia" w:eastAsiaTheme="minorEastAsia" w:cstheme="minorEastAsia"/>
                <w:sz w:val="21"/>
              </w:rPr>
            </w:pPr>
          </w:p>
        </w:tc>
        <w:tc>
          <w:tcPr>
            <w:tcW w:w="2085" w:type="dxa"/>
            <w:vMerge w:val="continue"/>
            <w:tcBorders>
              <w:top w:val="nil"/>
            </w:tcBorders>
            <w:vAlign w:val="top"/>
          </w:tcPr>
          <w:p w14:paraId="47E80197">
            <w:pPr>
              <w:rPr>
                <w:rFonts w:hint="eastAsia" w:asciiTheme="minorEastAsia" w:hAnsiTheme="minorEastAsia" w:eastAsiaTheme="minorEastAsia" w:cstheme="minorEastAsia"/>
                <w:sz w:val="21"/>
              </w:rPr>
            </w:pPr>
          </w:p>
        </w:tc>
        <w:tc>
          <w:tcPr>
            <w:tcW w:w="734" w:type="dxa"/>
            <w:vMerge w:val="continue"/>
            <w:tcBorders>
              <w:top w:val="nil"/>
            </w:tcBorders>
            <w:vAlign w:val="top"/>
          </w:tcPr>
          <w:p w14:paraId="1EBDCCE9">
            <w:pPr>
              <w:rPr>
                <w:rFonts w:hint="eastAsia" w:asciiTheme="minorEastAsia" w:hAnsiTheme="minorEastAsia" w:eastAsiaTheme="minorEastAsia" w:cstheme="minorEastAsia"/>
                <w:sz w:val="21"/>
              </w:rPr>
            </w:pPr>
          </w:p>
        </w:tc>
        <w:tc>
          <w:tcPr>
            <w:tcW w:w="4566" w:type="dxa"/>
            <w:vAlign w:val="top"/>
          </w:tcPr>
          <w:p w14:paraId="6C5E3D9B">
            <w:pPr>
              <w:pStyle w:val="7"/>
              <w:spacing w:before="66" w:line="236"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现场布置不可行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0</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1"/>
                <w:sz w:val="21"/>
                <w:szCs w:val="21"/>
              </w:rPr>
              <w:t>分</w:t>
            </w:r>
          </w:p>
        </w:tc>
      </w:tr>
      <w:tr w14:paraId="41E7D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1FCB6453">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78367ED1">
            <w:pPr>
              <w:rPr>
                <w:rFonts w:hint="eastAsia" w:asciiTheme="minorEastAsia" w:hAnsiTheme="minorEastAsia" w:eastAsiaTheme="minorEastAsia" w:cstheme="minorEastAsia"/>
                <w:sz w:val="21"/>
              </w:rPr>
            </w:pPr>
          </w:p>
        </w:tc>
        <w:tc>
          <w:tcPr>
            <w:tcW w:w="2085" w:type="dxa"/>
            <w:vMerge w:val="restart"/>
            <w:tcBorders>
              <w:bottom w:val="nil"/>
            </w:tcBorders>
            <w:vAlign w:val="top"/>
          </w:tcPr>
          <w:p w14:paraId="7A04A002">
            <w:pPr>
              <w:spacing w:line="282" w:lineRule="auto"/>
              <w:rPr>
                <w:rFonts w:hint="eastAsia" w:asciiTheme="minorEastAsia" w:hAnsiTheme="minorEastAsia" w:eastAsiaTheme="minorEastAsia" w:cstheme="minorEastAsia"/>
                <w:sz w:val="21"/>
              </w:rPr>
            </w:pPr>
          </w:p>
          <w:p w14:paraId="3D650455">
            <w:pPr>
              <w:spacing w:line="283" w:lineRule="auto"/>
              <w:rPr>
                <w:rFonts w:hint="eastAsia" w:asciiTheme="minorEastAsia" w:hAnsiTheme="minorEastAsia" w:eastAsiaTheme="minorEastAsia" w:cstheme="minorEastAsia"/>
                <w:sz w:val="21"/>
              </w:rPr>
            </w:pPr>
          </w:p>
          <w:p w14:paraId="5AC1CC51">
            <w:pPr>
              <w:pStyle w:val="7"/>
              <w:spacing w:before="68" w:line="220"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主要施工管理计划</w:t>
            </w:r>
          </w:p>
        </w:tc>
        <w:tc>
          <w:tcPr>
            <w:tcW w:w="734" w:type="dxa"/>
            <w:vMerge w:val="restart"/>
            <w:tcBorders>
              <w:bottom w:val="nil"/>
            </w:tcBorders>
            <w:vAlign w:val="top"/>
          </w:tcPr>
          <w:p w14:paraId="12386147">
            <w:pPr>
              <w:spacing w:line="283" w:lineRule="auto"/>
              <w:rPr>
                <w:rFonts w:hint="eastAsia" w:asciiTheme="minorEastAsia" w:hAnsiTheme="minorEastAsia" w:eastAsiaTheme="minorEastAsia" w:cstheme="minorEastAsia"/>
                <w:sz w:val="21"/>
              </w:rPr>
            </w:pPr>
          </w:p>
          <w:p w14:paraId="65319CB7">
            <w:pPr>
              <w:spacing w:line="283" w:lineRule="auto"/>
              <w:rPr>
                <w:rFonts w:hint="eastAsia" w:asciiTheme="minorEastAsia" w:hAnsiTheme="minorEastAsia" w:eastAsiaTheme="minorEastAsia" w:cstheme="minorEastAsia"/>
                <w:sz w:val="21"/>
              </w:rPr>
            </w:pPr>
          </w:p>
          <w:p w14:paraId="1FB8AE85">
            <w:pPr>
              <w:pStyle w:val="7"/>
              <w:spacing w:before="68"/>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3</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6"/>
                <w:sz w:val="21"/>
                <w:szCs w:val="21"/>
              </w:rPr>
              <w:t>分</w:t>
            </w:r>
          </w:p>
        </w:tc>
        <w:tc>
          <w:tcPr>
            <w:tcW w:w="4566" w:type="dxa"/>
            <w:vAlign w:val="top"/>
          </w:tcPr>
          <w:p w14:paraId="4DE30D8E">
            <w:pPr>
              <w:pStyle w:val="7"/>
              <w:spacing w:before="82" w:line="235" w:lineRule="auto"/>
              <w:ind w:left="1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内容完备，合理、针对性强        </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2"/>
                <w:sz w:val="21"/>
                <w:szCs w:val="21"/>
              </w:rPr>
              <w:t>-2.8</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分</w:t>
            </w:r>
          </w:p>
        </w:tc>
      </w:tr>
      <w:tr w14:paraId="1DA0B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2F5468AC">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3F59BEC7">
            <w:pPr>
              <w:rPr>
                <w:rFonts w:hint="eastAsia" w:asciiTheme="minorEastAsia" w:hAnsiTheme="minorEastAsia" w:eastAsiaTheme="minorEastAsia" w:cstheme="minorEastAsia"/>
                <w:sz w:val="21"/>
              </w:rPr>
            </w:pPr>
          </w:p>
        </w:tc>
        <w:tc>
          <w:tcPr>
            <w:tcW w:w="2085" w:type="dxa"/>
            <w:vMerge w:val="continue"/>
            <w:tcBorders>
              <w:top w:val="nil"/>
              <w:bottom w:val="nil"/>
            </w:tcBorders>
            <w:vAlign w:val="top"/>
          </w:tcPr>
          <w:p w14:paraId="399BAFA3">
            <w:pPr>
              <w:rPr>
                <w:rFonts w:hint="eastAsia" w:asciiTheme="minorEastAsia" w:hAnsiTheme="minorEastAsia" w:eastAsiaTheme="minorEastAsia" w:cstheme="minorEastAsia"/>
                <w:sz w:val="21"/>
              </w:rPr>
            </w:pPr>
          </w:p>
        </w:tc>
        <w:tc>
          <w:tcPr>
            <w:tcW w:w="734" w:type="dxa"/>
            <w:vMerge w:val="continue"/>
            <w:tcBorders>
              <w:top w:val="nil"/>
              <w:bottom w:val="nil"/>
            </w:tcBorders>
            <w:vAlign w:val="top"/>
          </w:tcPr>
          <w:p w14:paraId="2F343820">
            <w:pPr>
              <w:rPr>
                <w:rFonts w:hint="eastAsia" w:asciiTheme="minorEastAsia" w:hAnsiTheme="minorEastAsia" w:eastAsiaTheme="minorEastAsia" w:cstheme="minorEastAsia"/>
                <w:sz w:val="21"/>
              </w:rPr>
            </w:pPr>
          </w:p>
        </w:tc>
        <w:tc>
          <w:tcPr>
            <w:tcW w:w="4566" w:type="dxa"/>
            <w:vAlign w:val="top"/>
          </w:tcPr>
          <w:p w14:paraId="4E37A33A">
            <w:pPr>
              <w:pStyle w:val="7"/>
              <w:spacing w:before="82" w:line="235" w:lineRule="auto"/>
              <w:ind w:left="1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内容完备，可行</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3"/>
                <w:sz w:val="21"/>
                <w:szCs w:val="21"/>
              </w:rPr>
              <w:t>2.7-2.4</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3"/>
                <w:sz w:val="21"/>
                <w:szCs w:val="21"/>
              </w:rPr>
              <w:t>分</w:t>
            </w:r>
          </w:p>
        </w:tc>
      </w:tr>
      <w:tr w14:paraId="2C4D6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3BC5946E">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530EA0FC">
            <w:pPr>
              <w:rPr>
                <w:rFonts w:hint="eastAsia" w:asciiTheme="minorEastAsia" w:hAnsiTheme="minorEastAsia" w:eastAsiaTheme="minorEastAsia" w:cstheme="minorEastAsia"/>
                <w:sz w:val="21"/>
              </w:rPr>
            </w:pPr>
          </w:p>
        </w:tc>
        <w:tc>
          <w:tcPr>
            <w:tcW w:w="2085" w:type="dxa"/>
            <w:vMerge w:val="continue"/>
            <w:tcBorders>
              <w:top w:val="nil"/>
              <w:bottom w:val="nil"/>
            </w:tcBorders>
            <w:vAlign w:val="top"/>
          </w:tcPr>
          <w:p w14:paraId="4B48AD43">
            <w:pPr>
              <w:rPr>
                <w:rFonts w:hint="eastAsia" w:asciiTheme="minorEastAsia" w:hAnsiTheme="minorEastAsia" w:eastAsiaTheme="minorEastAsia" w:cstheme="minorEastAsia"/>
                <w:sz w:val="21"/>
              </w:rPr>
            </w:pPr>
          </w:p>
        </w:tc>
        <w:tc>
          <w:tcPr>
            <w:tcW w:w="734" w:type="dxa"/>
            <w:vMerge w:val="continue"/>
            <w:tcBorders>
              <w:top w:val="nil"/>
              <w:bottom w:val="nil"/>
            </w:tcBorders>
            <w:vAlign w:val="top"/>
          </w:tcPr>
          <w:p w14:paraId="579E0EE3">
            <w:pPr>
              <w:rPr>
                <w:rFonts w:hint="eastAsia" w:asciiTheme="minorEastAsia" w:hAnsiTheme="minorEastAsia" w:eastAsiaTheme="minorEastAsia" w:cstheme="minorEastAsia"/>
                <w:sz w:val="21"/>
              </w:rPr>
            </w:pPr>
          </w:p>
        </w:tc>
        <w:tc>
          <w:tcPr>
            <w:tcW w:w="4566" w:type="dxa"/>
            <w:vAlign w:val="top"/>
          </w:tcPr>
          <w:p w14:paraId="5A7B36B6">
            <w:pPr>
              <w:pStyle w:val="7"/>
              <w:spacing w:before="67" w:line="235" w:lineRule="auto"/>
              <w:ind w:left="1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内容欠完备，基本可行          </w:t>
            </w:r>
            <w:r>
              <w:rPr>
                <w:rFonts w:hint="eastAsia" w:asciiTheme="minorEastAsia" w:hAnsiTheme="minorEastAsia" w:eastAsiaTheme="minorEastAsia" w:cstheme="minorEastAsia"/>
                <w:spacing w:val="-1"/>
                <w:sz w:val="21"/>
                <w:szCs w:val="21"/>
              </w:rPr>
              <w:t>2.3-2.1</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分</w:t>
            </w:r>
          </w:p>
        </w:tc>
      </w:tr>
      <w:tr w14:paraId="00F52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8" w:hRule="atLeast"/>
        </w:trPr>
        <w:tc>
          <w:tcPr>
            <w:tcW w:w="742" w:type="dxa"/>
            <w:vMerge w:val="continue"/>
            <w:tcBorders>
              <w:top w:val="nil"/>
            </w:tcBorders>
            <w:vAlign w:val="top"/>
          </w:tcPr>
          <w:p w14:paraId="341BC799">
            <w:pPr>
              <w:rPr>
                <w:rFonts w:hint="eastAsia" w:asciiTheme="minorEastAsia" w:hAnsiTheme="minorEastAsia" w:eastAsiaTheme="minorEastAsia" w:cstheme="minorEastAsia"/>
                <w:sz w:val="21"/>
              </w:rPr>
            </w:pPr>
          </w:p>
        </w:tc>
        <w:tc>
          <w:tcPr>
            <w:tcW w:w="1064" w:type="dxa"/>
            <w:vMerge w:val="continue"/>
            <w:tcBorders>
              <w:top w:val="nil"/>
            </w:tcBorders>
            <w:vAlign w:val="top"/>
          </w:tcPr>
          <w:p w14:paraId="7CEA76EF">
            <w:pPr>
              <w:rPr>
                <w:rFonts w:hint="eastAsia" w:asciiTheme="minorEastAsia" w:hAnsiTheme="minorEastAsia" w:eastAsiaTheme="minorEastAsia" w:cstheme="minorEastAsia"/>
                <w:sz w:val="21"/>
              </w:rPr>
            </w:pPr>
          </w:p>
        </w:tc>
        <w:tc>
          <w:tcPr>
            <w:tcW w:w="2085" w:type="dxa"/>
            <w:vMerge w:val="continue"/>
            <w:tcBorders>
              <w:top w:val="nil"/>
            </w:tcBorders>
            <w:vAlign w:val="top"/>
          </w:tcPr>
          <w:p w14:paraId="3A412362">
            <w:pPr>
              <w:rPr>
                <w:rFonts w:hint="eastAsia" w:asciiTheme="minorEastAsia" w:hAnsiTheme="minorEastAsia" w:eastAsiaTheme="minorEastAsia" w:cstheme="minorEastAsia"/>
                <w:sz w:val="21"/>
              </w:rPr>
            </w:pPr>
          </w:p>
        </w:tc>
        <w:tc>
          <w:tcPr>
            <w:tcW w:w="734" w:type="dxa"/>
            <w:vMerge w:val="continue"/>
            <w:tcBorders>
              <w:top w:val="nil"/>
            </w:tcBorders>
            <w:vAlign w:val="top"/>
          </w:tcPr>
          <w:p w14:paraId="4A8B852E">
            <w:pPr>
              <w:rPr>
                <w:rFonts w:hint="eastAsia" w:asciiTheme="minorEastAsia" w:hAnsiTheme="minorEastAsia" w:eastAsiaTheme="minorEastAsia" w:cstheme="minorEastAsia"/>
                <w:sz w:val="21"/>
              </w:rPr>
            </w:pPr>
          </w:p>
        </w:tc>
        <w:tc>
          <w:tcPr>
            <w:tcW w:w="4566" w:type="dxa"/>
            <w:vAlign w:val="top"/>
          </w:tcPr>
          <w:p w14:paraId="52FA9869">
            <w:pPr>
              <w:pStyle w:val="7"/>
              <w:spacing w:before="83"/>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不可行</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4"/>
                <w:sz w:val="21"/>
                <w:szCs w:val="21"/>
              </w:rPr>
              <w:t>0</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4"/>
                <w:sz w:val="21"/>
                <w:szCs w:val="21"/>
              </w:rPr>
              <w:t>分</w:t>
            </w:r>
          </w:p>
        </w:tc>
      </w:tr>
    </w:tbl>
    <w:p w14:paraId="45489A9E">
      <w:pPr>
        <w:pStyle w:val="2"/>
        <w:rPr>
          <w:rFonts w:hint="eastAsia" w:asciiTheme="minorEastAsia" w:hAnsiTheme="minorEastAsia" w:eastAsiaTheme="minorEastAsia" w:cstheme="minorEastAsia"/>
        </w:rPr>
      </w:pPr>
    </w:p>
    <w:p w14:paraId="1D848421">
      <w:pPr>
        <w:rPr>
          <w:rFonts w:hint="eastAsia" w:asciiTheme="minorEastAsia" w:hAnsiTheme="minorEastAsia" w:eastAsiaTheme="minorEastAsia" w:cstheme="minorEastAsia"/>
        </w:rPr>
        <w:sectPr>
          <w:footerReference r:id="rId61" w:type="default"/>
          <w:pgSz w:w="11910" w:h="16845"/>
          <w:pgMar w:top="400" w:right="1246" w:bottom="1051" w:left="1457" w:header="0" w:footer="781" w:gutter="0"/>
          <w:cols w:space="720" w:num="1"/>
        </w:sectPr>
      </w:pPr>
    </w:p>
    <w:p w14:paraId="13607A71">
      <w:pPr>
        <w:spacing w:before="18"/>
        <w:rPr>
          <w:rFonts w:hint="eastAsia" w:asciiTheme="minorEastAsia" w:hAnsiTheme="minorEastAsia" w:eastAsiaTheme="minorEastAsia" w:cstheme="minorEastAsia"/>
        </w:rPr>
      </w:pPr>
    </w:p>
    <w:p w14:paraId="59474254">
      <w:pPr>
        <w:spacing w:before="18"/>
        <w:rPr>
          <w:rFonts w:hint="eastAsia" w:asciiTheme="minorEastAsia" w:hAnsiTheme="minorEastAsia" w:eastAsiaTheme="minorEastAsia" w:cstheme="minorEastAsia"/>
        </w:rPr>
      </w:pPr>
    </w:p>
    <w:p w14:paraId="3280FB78">
      <w:pPr>
        <w:spacing w:before="18"/>
        <w:rPr>
          <w:rFonts w:hint="eastAsia" w:asciiTheme="minorEastAsia" w:hAnsiTheme="minorEastAsia" w:eastAsiaTheme="minorEastAsia" w:cstheme="minorEastAsia"/>
        </w:rPr>
      </w:pPr>
    </w:p>
    <w:p w14:paraId="07B7D449">
      <w:pPr>
        <w:spacing w:before="18"/>
        <w:rPr>
          <w:rFonts w:hint="eastAsia" w:asciiTheme="minorEastAsia" w:hAnsiTheme="minorEastAsia" w:eastAsiaTheme="minorEastAsia" w:cstheme="minorEastAsia"/>
        </w:rPr>
      </w:pPr>
    </w:p>
    <w:p w14:paraId="041D2F07">
      <w:pPr>
        <w:spacing w:before="17"/>
        <w:rPr>
          <w:rFonts w:hint="eastAsia" w:asciiTheme="minorEastAsia" w:hAnsiTheme="minorEastAsia" w:eastAsiaTheme="minorEastAsia" w:cstheme="minorEastAsia"/>
        </w:rPr>
      </w:pPr>
    </w:p>
    <w:tbl>
      <w:tblPr>
        <w:tblStyle w:val="6"/>
        <w:tblW w:w="91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064"/>
        <w:gridCol w:w="1440"/>
        <w:gridCol w:w="645"/>
        <w:gridCol w:w="734"/>
        <w:gridCol w:w="4566"/>
      </w:tblGrid>
      <w:tr w14:paraId="0E308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6" w:hRule="atLeast"/>
        </w:trPr>
        <w:tc>
          <w:tcPr>
            <w:tcW w:w="742" w:type="dxa"/>
            <w:vMerge w:val="restart"/>
            <w:tcBorders>
              <w:bottom w:val="nil"/>
            </w:tcBorders>
            <w:vAlign w:val="top"/>
          </w:tcPr>
          <w:p w14:paraId="6BE2BB09">
            <w:pPr>
              <w:spacing w:line="257" w:lineRule="auto"/>
              <w:rPr>
                <w:rFonts w:hint="eastAsia" w:asciiTheme="minorEastAsia" w:hAnsiTheme="minorEastAsia" w:eastAsiaTheme="minorEastAsia" w:cstheme="minorEastAsia"/>
                <w:sz w:val="21"/>
              </w:rPr>
            </w:pPr>
          </w:p>
          <w:p w14:paraId="328A9AE1">
            <w:pPr>
              <w:spacing w:line="257" w:lineRule="auto"/>
              <w:rPr>
                <w:rFonts w:hint="eastAsia" w:asciiTheme="minorEastAsia" w:hAnsiTheme="minorEastAsia" w:eastAsiaTheme="minorEastAsia" w:cstheme="minorEastAsia"/>
                <w:sz w:val="21"/>
              </w:rPr>
            </w:pPr>
          </w:p>
          <w:p w14:paraId="581F84FA">
            <w:pPr>
              <w:spacing w:line="258" w:lineRule="auto"/>
              <w:rPr>
                <w:rFonts w:hint="eastAsia" w:asciiTheme="minorEastAsia" w:hAnsiTheme="minorEastAsia" w:eastAsiaTheme="minorEastAsia" w:cstheme="minorEastAsia"/>
                <w:sz w:val="21"/>
              </w:rPr>
            </w:pPr>
          </w:p>
          <w:p w14:paraId="5B86F55D">
            <w:pPr>
              <w:spacing w:line="258" w:lineRule="auto"/>
              <w:rPr>
                <w:rFonts w:hint="eastAsia" w:asciiTheme="minorEastAsia" w:hAnsiTheme="minorEastAsia" w:eastAsiaTheme="minorEastAsia" w:cstheme="minorEastAsia"/>
                <w:sz w:val="21"/>
              </w:rPr>
            </w:pPr>
          </w:p>
          <w:p w14:paraId="7E8957ED">
            <w:pPr>
              <w:spacing w:line="258" w:lineRule="auto"/>
              <w:rPr>
                <w:rFonts w:hint="eastAsia" w:asciiTheme="minorEastAsia" w:hAnsiTheme="minorEastAsia" w:eastAsiaTheme="minorEastAsia" w:cstheme="minorEastAsia"/>
                <w:sz w:val="21"/>
              </w:rPr>
            </w:pPr>
          </w:p>
          <w:p w14:paraId="7F2D70BF">
            <w:pPr>
              <w:spacing w:line="258" w:lineRule="auto"/>
              <w:rPr>
                <w:rFonts w:hint="eastAsia" w:asciiTheme="minorEastAsia" w:hAnsiTheme="minorEastAsia" w:eastAsiaTheme="minorEastAsia" w:cstheme="minorEastAsia"/>
                <w:sz w:val="21"/>
              </w:rPr>
            </w:pPr>
          </w:p>
          <w:p w14:paraId="5E2B58C9">
            <w:pPr>
              <w:spacing w:line="258" w:lineRule="auto"/>
              <w:rPr>
                <w:rFonts w:hint="eastAsia" w:asciiTheme="minorEastAsia" w:hAnsiTheme="minorEastAsia" w:eastAsiaTheme="minorEastAsia" w:cstheme="minorEastAsia"/>
                <w:sz w:val="21"/>
              </w:rPr>
            </w:pPr>
          </w:p>
          <w:p w14:paraId="28482C44">
            <w:pPr>
              <w:spacing w:line="258" w:lineRule="auto"/>
              <w:rPr>
                <w:rFonts w:hint="eastAsia" w:asciiTheme="minorEastAsia" w:hAnsiTheme="minorEastAsia" w:eastAsiaTheme="minorEastAsia" w:cstheme="minorEastAsia"/>
                <w:sz w:val="21"/>
              </w:rPr>
            </w:pPr>
          </w:p>
          <w:p w14:paraId="7BFB3440">
            <w:pPr>
              <w:spacing w:before="64" w:line="266" w:lineRule="exact"/>
              <w:ind w:left="1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2.2.4</w:t>
            </w:r>
          </w:p>
          <w:p w14:paraId="5FD59754">
            <w:pPr>
              <w:spacing w:before="170" w:line="216" w:lineRule="auto"/>
              <w:ind w:left="2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(3)</w:t>
            </w:r>
          </w:p>
        </w:tc>
        <w:tc>
          <w:tcPr>
            <w:tcW w:w="1064" w:type="dxa"/>
            <w:vMerge w:val="restart"/>
            <w:tcBorders>
              <w:bottom w:val="nil"/>
            </w:tcBorders>
            <w:vAlign w:val="top"/>
          </w:tcPr>
          <w:p w14:paraId="3FBB4E98">
            <w:pPr>
              <w:spacing w:line="273" w:lineRule="auto"/>
              <w:rPr>
                <w:rFonts w:hint="eastAsia" w:asciiTheme="minorEastAsia" w:hAnsiTheme="minorEastAsia" w:eastAsiaTheme="minorEastAsia" w:cstheme="minorEastAsia"/>
                <w:sz w:val="21"/>
              </w:rPr>
            </w:pPr>
          </w:p>
          <w:p w14:paraId="2C061020">
            <w:pPr>
              <w:spacing w:line="274" w:lineRule="auto"/>
              <w:rPr>
                <w:rFonts w:hint="eastAsia" w:asciiTheme="minorEastAsia" w:hAnsiTheme="minorEastAsia" w:eastAsiaTheme="minorEastAsia" w:cstheme="minorEastAsia"/>
                <w:sz w:val="21"/>
              </w:rPr>
            </w:pPr>
          </w:p>
          <w:p w14:paraId="678E4074">
            <w:pPr>
              <w:spacing w:line="274" w:lineRule="auto"/>
              <w:rPr>
                <w:rFonts w:hint="eastAsia" w:asciiTheme="minorEastAsia" w:hAnsiTheme="minorEastAsia" w:eastAsiaTheme="minorEastAsia" w:cstheme="minorEastAsia"/>
                <w:sz w:val="21"/>
              </w:rPr>
            </w:pPr>
          </w:p>
          <w:p w14:paraId="5982D7A0">
            <w:pPr>
              <w:spacing w:line="274" w:lineRule="auto"/>
              <w:rPr>
                <w:rFonts w:hint="eastAsia" w:asciiTheme="minorEastAsia" w:hAnsiTheme="minorEastAsia" w:eastAsiaTheme="minorEastAsia" w:cstheme="minorEastAsia"/>
                <w:sz w:val="21"/>
              </w:rPr>
            </w:pPr>
          </w:p>
          <w:p w14:paraId="2688F922">
            <w:pPr>
              <w:spacing w:line="274" w:lineRule="auto"/>
              <w:rPr>
                <w:rFonts w:hint="eastAsia" w:asciiTheme="minorEastAsia" w:hAnsiTheme="minorEastAsia" w:eastAsiaTheme="minorEastAsia" w:cstheme="minorEastAsia"/>
                <w:sz w:val="21"/>
              </w:rPr>
            </w:pPr>
          </w:p>
          <w:p w14:paraId="2545C0C5">
            <w:pPr>
              <w:spacing w:line="274" w:lineRule="auto"/>
              <w:rPr>
                <w:rFonts w:hint="eastAsia" w:asciiTheme="minorEastAsia" w:hAnsiTheme="minorEastAsia" w:eastAsiaTheme="minorEastAsia" w:cstheme="minorEastAsia"/>
                <w:sz w:val="21"/>
              </w:rPr>
            </w:pPr>
          </w:p>
          <w:p w14:paraId="295176C2">
            <w:pPr>
              <w:spacing w:line="274" w:lineRule="auto"/>
              <w:rPr>
                <w:rFonts w:hint="eastAsia" w:asciiTheme="minorEastAsia" w:hAnsiTheme="minorEastAsia" w:eastAsiaTheme="minorEastAsia" w:cstheme="minorEastAsia"/>
                <w:sz w:val="21"/>
              </w:rPr>
            </w:pPr>
          </w:p>
          <w:p w14:paraId="7DFAC6BA">
            <w:pPr>
              <w:pStyle w:val="7"/>
              <w:spacing w:before="68" w:line="239" w:lineRule="auto"/>
              <w:ind w:left="121" w:right="93" w:firstLine="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项目管理</w:t>
            </w:r>
            <w:r>
              <w:rPr>
                <w:rFonts w:hint="eastAsia" w:asciiTheme="minorEastAsia" w:hAnsiTheme="minorEastAsia" w:eastAsiaTheme="minorEastAsia" w:cstheme="minorEastAsia"/>
                <w:spacing w:val="-2"/>
                <w:sz w:val="21"/>
                <w:szCs w:val="21"/>
              </w:rPr>
              <w:t>机构评分</w:t>
            </w:r>
            <w:r>
              <w:rPr>
                <w:rFonts w:hint="eastAsia" w:asciiTheme="minorEastAsia" w:hAnsiTheme="minorEastAsia" w:eastAsiaTheme="minorEastAsia" w:cstheme="minorEastAsia"/>
                <w:spacing w:val="18"/>
                <w:sz w:val="21"/>
                <w:szCs w:val="21"/>
              </w:rPr>
              <w:t>标</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18"/>
                <w:sz w:val="21"/>
                <w:szCs w:val="21"/>
              </w:rPr>
              <w:t>准</w:t>
            </w:r>
          </w:p>
        </w:tc>
        <w:tc>
          <w:tcPr>
            <w:tcW w:w="1440" w:type="dxa"/>
            <w:vMerge w:val="restart"/>
            <w:tcBorders>
              <w:bottom w:val="nil"/>
            </w:tcBorders>
            <w:vAlign w:val="top"/>
          </w:tcPr>
          <w:p w14:paraId="684292D7">
            <w:pPr>
              <w:spacing w:line="301" w:lineRule="auto"/>
              <w:rPr>
                <w:rFonts w:hint="eastAsia" w:asciiTheme="minorEastAsia" w:hAnsiTheme="minorEastAsia" w:eastAsiaTheme="minorEastAsia" w:cstheme="minorEastAsia"/>
                <w:sz w:val="21"/>
              </w:rPr>
            </w:pPr>
          </w:p>
          <w:p w14:paraId="3751D9F8">
            <w:pPr>
              <w:spacing w:line="302" w:lineRule="auto"/>
              <w:rPr>
                <w:rFonts w:hint="eastAsia" w:asciiTheme="minorEastAsia" w:hAnsiTheme="minorEastAsia" w:eastAsiaTheme="minorEastAsia" w:cstheme="minorEastAsia"/>
                <w:sz w:val="21"/>
              </w:rPr>
            </w:pPr>
          </w:p>
          <w:p w14:paraId="3BB48502">
            <w:pPr>
              <w:pStyle w:val="7"/>
              <w:spacing w:before="68"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项目经理</w:t>
            </w:r>
          </w:p>
          <w:p w14:paraId="6F5E7190">
            <w:pPr>
              <w:pStyle w:val="7"/>
              <w:spacing w:before="19" w:line="220" w:lineRule="auto"/>
              <w:ind w:left="1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资格与业绩</w:t>
            </w:r>
          </w:p>
        </w:tc>
        <w:tc>
          <w:tcPr>
            <w:tcW w:w="645" w:type="dxa"/>
            <w:vAlign w:val="top"/>
          </w:tcPr>
          <w:p w14:paraId="5A8A1B71">
            <w:pPr>
              <w:spacing w:line="319" w:lineRule="auto"/>
              <w:rPr>
                <w:rFonts w:hint="eastAsia" w:asciiTheme="minorEastAsia" w:hAnsiTheme="minorEastAsia" w:eastAsiaTheme="minorEastAsia" w:cstheme="minorEastAsia"/>
                <w:sz w:val="21"/>
              </w:rPr>
            </w:pPr>
          </w:p>
          <w:p w14:paraId="61AA9CC2">
            <w:pPr>
              <w:pStyle w:val="7"/>
              <w:spacing w:before="68" w:line="222" w:lineRule="auto"/>
              <w:ind w:left="112"/>
              <w:rPr>
                <w:rFonts w:hint="eastAsia" w:asciiTheme="minorEastAsia" w:hAnsiTheme="minorEastAsia" w:eastAsiaTheme="minorEastAsia" w:cstheme="minorEastAsia"/>
                <w:sz w:val="21"/>
                <w:szCs w:val="21"/>
              </w:rPr>
            </w:pPr>
            <w:bookmarkStart w:id="109" w:name="bookmark257"/>
            <w:bookmarkEnd w:id="109"/>
            <w:r>
              <w:rPr>
                <w:rFonts w:hint="eastAsia" w:asciiTheme="minorEastAsia" w:hAnsiTheme="minorEastAsia" w:eastAsiaTheme="minorEastAsia" w:cstheme="minorEastAsia"/>
                <w:spacing w:val="-3"/>
                <w:sz w:val="21"/>
                <w:szCs w:val="21"/>
              </w:rPr>
              <w:t>职称</w:t>
            </w:r>
          </w:p>
        </w:tc>
        <w:tc>
          <w:tcPr>
            <w:tcW w:w="734" w:type="dxa"/>
            <w:vAlign w:val="top"/>
          </w:tcPr>
          <w:p w14:paraId="140C0EF0">
            <w:pPr>
              <w:spacing w:line="320" w:lineRule="auto"/>
              <w:rPr>
                <w:rFonts w:hint="eastAsia" w:asciiTheme="minorEastAsia" w:hAnsiTheme="minorEastAsia" w:eastAsiaTheme="minorEastAsia" w:cstheme="minorEastAsia"/>
                <w:sz w:val="21"/>
              </w:rPr>
            </w:pPr>
          </w:p>
          <w:p w14:paraId="72371E61">
            <w:pPr>
              <w:pStyle w:val="7"/>
              <w:spacing w:before="68"/>
              <w:ind w:left="1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9"/>
                <w:sz w:val="21"/>
                <w:szCs w:val="21"/>
              </w:rPr>
              <w:t>分</w:t>
            </w:r>
          </w:p>
        </w:tc>
        <w:tc>
          <w:tcPr>
            <w:tcW w:w="4566" w:type="dxa"/>
            <w:vAlign w:val="top"/>
          </w:tcPr>
          <w:p w14:paraId="23B1C0C9">
            <w:pPr>
              <w:pStyle w:val="7"/>
              <w:spacing w:before="120" w:line="237"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相关专业中级及以上职称（工程师）    </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39"/>
                <w:w w:val="101"/>
                <w:sz w:val="21"/>
                <w:szCs w:val="21"/>
              </w:rPr>
              <w:t xml:space="preserve"> </w:t>
            </w:r>
            <w:r>
              <w:rPr>
                <w:rFonts w:hint="eastAsia" w:asciiTheme="minorEastAsia" w:hAnsiTheme="minorEastAsia" w:eastAsiaTheme="minorEastAsia" w:cstheme="minorEastAsia"/>
                <w:spacing w:val="-1"/>
                <w:sz w:val="21"/>
                <w:szCs w:val="21"/>
              </w:rPr>
              <w:t>分</w:t>
            </w:r>
          </w:p>
          <w:p w14:paraId="1A2D777A">
            <w:pPr>
              <w:pStyle w:val="7"/>
              <w:spacing w:before="1" w:line="238" w:lineRule="auto"/>
              <w:ind w:left="114" w:right="28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相关专业初级职称（助理工程师）    </w:t>
            </w:r>
            <w:r>
              <w:rPr>
                <w:rFonts w:hint="eastAsia" w:asciiTheme="minorEastAsia" w:hAnsiTheme="minorEastAsia" w:eastAsiaTheme="minorEastAsia" w:cstheme="minorEastAsia"/>
                <w:spacing w:val="-1"/>
                <w:sz w:val="21"/>
                <w:szCs w:val="21"/>
              </w:rPr>
              <w:t>0.8</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分</w:t>
            </w:r>
            <w:r>
              <w:rPr>
                <w:rFonts w:hint="eastAsia" w:asciiTheme="minorEastAsia" w:hAnsiTheme="minorEastAsia" w:eastAsiaTheme="minorEastAsia" w:cstheme="minorEastAsia"/>
                <w:spacing w:val="-3"/>
                <w:sz w:val="21"/>
                <w:szCs w:val="21"/>
              </w:rPr>
              <w:t xml:space="preserve">其他                        </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4"/>
                <w:sz w:val="21"/>
                <w:szCs w:val="21"/>
              </w:rPr>
              <w:t>0</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4"/>
                <w:sz w:val="21"/>
                <w:szCs w:val="21"/>
              </w:rPr>
              <w:t>分</w:t>
            </w:r>
          </w:p>
        </w:tc>
      </w:tr>
      <w:tr w14:paraId="3AA6D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742" w:type="dxa"/>
            <w:vMerge w:val="continue"/>
            <w:tcBorders>
              <w:top w:val="nil"/>
              <w:bottom w:val="nil"/>
            </w:tcBorders>
            <w:vAlign w:val="top"/>
          </w:tcPr>
          <w:p w14:paraId="1535997B">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5DBFCAA8">
            <w:pPr>
              <w:rPr>
                <w:rFonts w:hint="eastAsia" w:asciiTheme="minorEastAsia" w:hAnsiTheme="minorEastAsia" w:eastAsiaTheme="minorEastAsia" w:cstheme="minorEastAsia"/>
                <w:sz w:val="21"/>
              </w:rPr>
            </w:pPr>
          </w:p>
        </w:tc>
        <w:tc>
          <w:tcPr>
            <w:tcW w:w="1440" w:type="dxa"/>
            <w:vMerge w:val="continue"/>
            <w:tcBorders>
              <w:top w:val="nil"/>
            </w:tcBorders>
            <w:vAlign w:val="top"/>
          </w:tcPr>
          <w:p w14:paraId="56B82A30">
            <w:pPr>
              <w:rPr>
                <w:rFonts w:hint="eastAsia" w:asciiTheme="minorEastAsia" w:hAnsiTheme="minorEastAsia" w:eastAsiaTheme="minorEastAsia" w:cstheme="minorEastAsia"/>
                <w:sz w:val="21"/>
              </w:rPr>
            </w:pPr>
          </w:p>
        </w:tc>
        <w:tc>
          <w:tcPr>
            <w:tcW w:w="645" w:type="dxa"/>
            <w:vAlign w:val="top"/>
          </w:tcPr>
          <w:p w14:paraId="6DCE8C94">
            <w:pPr>
              <w:pStyle w:val="7"/>
              <w:spacing w:before="23" w:line="220" w:lineRule="auto"/>
              <w:ind w:left="1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类似</w:t>
            </w:r>
          </w:p>
          <w:p w14:paraId="0B6C70C2">
            <w:pPr>
              <w:pStyle w:val="7"/>
              <w:spacing w:before="21" w:line="220"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项目</w:t>
            </w:r>
          </w:p>
          <w:p w14:paraId="3197071D">
            <w:pPr>
              <w:pStyle w:val="7"/>
              <w:spacing w:before="19" w:line="219"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业绩</w:t>
            </w:r>
          </w:p>
        </w:tc>
        <w:tc>
          <w:tcPr>
            <w:tcW w:w="734" w:type="dxa"/>
            <w:vAlign w:val="top"/>
          </w:tcPr>
          <w:p w14:paraId="3C9C72AA">
            <w:pPr>
              <w:pStyle w:val="7"/>
              <w:spacing w:before="295"/>
              <w:ind w:left="1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9"/>
                <w:sz w:val="21"/>
                <w:szCs w:val="21"/>
              </w:rPr>
              <w:t>分</w:t>
            </w:r>
          </w:p>
        </w:tc>
        <w:tc>
          <w:tcPr>
            <w:tcW w:w="4566" w:type="dxa"/>
            <w:vAlign w:val="top"/>
          </w:tcPr>
          <w:p w14:paraId="6F7FA9EE">
            <w:pPr>
              <w:pStyle w:val="7"/>
              <w:spacing w:before="294"/>
              <w:ind w:left="1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以项目经理身份主持过</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3"/>
                <w:sz w:val="21"/>
                <w:szCs w:val="21"/>
              </w:rPr>
              <w:t xml:space="preserve">个类似项目    </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4"/>
                <w:sz w:val="21"/>
                <w:szCs w:val="21"/>
              </w:rPr>
              <w:t>分</w:t>
            </w:r>
          </w:p>
        </w:tc>
      </w:tr>
      <w:tr w14:paraId="4643A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742" w:type="dxa"/>
            <w:vMerge w:val="continue"/>
            <w:tcBorders>
              <w:top w:val="nil"/>
              <w:bottom w:val="nil"/>
            </w:tcBorders>
            <w:vAlign w:val="top"/>
          </w:tcPr>
          <w:p w14:paraId="6D40B299">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3CB0DA79">
            <w:pPr>
              <w:rPr>
                <w:rFonts w:hint="eastAsia" w:asciiTheme="minorEastAsia" w:hAnsiTheme="minorEastAsia" w:eastAsiaTheme="minorEastAsia" w:cstheme="minorEastAsia"/>
                <w:sz w:val="21"/>
              </w:rPr>
            </w:pPr>
          </w:p>
        </w:tc>
        <w:tc>
          <w:tcPr>
            <w:tcW w:w="1440" w:type="dxa"/>
            <w:vMerge w:val="restart"/>
            <w:tcBorders>
              <w:bottom w:val="nil"/>
            </w:tcBorders>
            <w:vAlign w:val="top"/>
          </w:tcPr>
          <w:p w14:paraId="7277E574">
            <w:pPr>
              <w:spacing w:line="315" w:lineRule="auto"/>
              <w:rPr>
                <w:rFonts w:hint="eastAsia" w:asciiTheme="minorEastAsia" w:hAnsiTheme="minorEastAsia" w:eastAsiaTheme="minorEastAsia" w:cstheme="minorEastAsia"/>
                <w:sz w:val="21"/>
              </w:rPr>
            </w:pPr>
          </w:p>
          <w:p w14:paraId="5CC0968D">
            <w:pPr>
              <w:spacing w:line="315" w:lineRule="auto"/>
              <w:rPr>
                <w:rFonts w:hint="eastAsia" w:asciiTheme="minorEastAsia" w:hAnsiTheme="minorEastAsia" w:eastAsiaTheme="minorEastAsia" w:cstheme="minorEastAsia"/>
                <w:sz w:val="21"/>
              </w:rPr>
            </w:pPr>
          </w:p>
          <w:p w14:paraId="1E641CB7">
            <w:pPr>
              <w:pStyle w:val="7"/>
              <w:spacing w:before="69" w:line="239" w:lineRule="auto"/>
              <w:ind w:left="118" w:right="271" w:hanging="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技术负责人</w:t>
            </w:r>
            <w:r>
              <w:rPr>
                <w:rFonts w:hint="eastAsia" w:asciiTheme="minorEastAsia" w:hAnsiTheme="minorEastAsia" w:eastAsiaTheme="minorEastAsia" w:cstheme="minorEastAsia"/>
                <w:spacing w:val="-4"/>
                <w:sz w:val="21"/>
                <w:szCs w:val="21"/>
              </w:rPr>
              <w:t>资格与业绩</w:t>
            </w:r>
          </w:p>
        </w:tc>
        <w:tc>
          <w:tcPr>
            <w:tcW w:w="645" w:type="dxa"/>
            <w:vAlign w:val="top"/>
          </w:tcPr>
          <w:p w14:paraId="1DEF27E5">
            <w:pPr>
              <w:pStyle w:val="7"/>
              <w:spacing w:before="281" w:line="222"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职称</w:t>
            </w:r>
          </w:p>
        </w:tc>
        <w:tc>
          <w:tcPr>
            <w:tcW w:w="734" w:type="dxa"/>
            <w:vAlign w:val="top"/>
          </w:tcPr>
          <w:p w14:paraId="61FB8E43">
            <w:pPr>
              <w:pStyle w:val="7"/>
              <w:spacing w:before="281"/>
              <w:ind w:left="1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9"/>
                <w:sz w:val="21"/>
                <w:szCs w:val="21"/>
              </w:rPr>
              <w:t>分</w:t>
            </w:r>
          </w:p>
        </w:tc>
        <w:tc>
          <w:tcPr>
            <w:tcW w:w="4566" w:type="dxa"/>
            <w:vAlign w:val="top"/>
          </w:tcPr>
          <w:p w14:paraId="4EAC2DA5">
            <w:pPr>
              <w:pStyle w:val="7"/>
              <w:spacing w:before="11" w:line="237"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相关专业中级及以上职称（工程师）    </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39"/>
                <w:w w:val="101"/>
                <w:sz w:val="21"/>
                <w:szCs w:val="21"/>
              </w:rPr>
              <w:t xml:space="preserve"> </w:t>
            </w:r>
            <w:r>
              <w:rPr>
                <w:rFonts w:hint="eastAsia" w:asciiTheme="minorEastAsia" w:hAnsiTheme="minorEastAsia" w:eastAsiaTheme="minorEastAsia" w:cstheme="minorEastAsia"/>
                <w:spacing w:val="-1"/>
                <w:sz w:val="21"/>
                <w:szCs w:val="21"/>
              </w:rPr>
              <w:t>分</w:t>
            </w:r>
          </w:p>
          <w:p w14:paraId="585DD26E">
            <w:pPr>
              <w:pStyle w:val="7"/>
              <w:spacing w:before="1" w:line="227" w:lineRule="auto"/>
              <w:ind w:left="114" w:right="28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相关专业初级职称（助理工程师）    </w:t>
            </w:r>
            <w:r>
              <w:rPr>
                <w:rFonts w:hint="eastAsia" w:asciiTheme="minorEastAsia" w:hAnsiTheme="minorEastAsia" w:eastAsiaTheme="minorEastAsia" w:cstheme="minorEastAsia"/>
                <w:spacing w:val="-1"/>
                <w:sz w:val="21"/>
                <w:szCs w:val="21"/>
              </w:rPr>
              <w:t>0.8</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分</w:t>
            </w:r>
            <w:r>
              <w:rPr>
                <w:rFonts w:hint="eastAsia" w:asciiTheme="minorEastAsia" w:hAnsiTheme="minorEastAsia" w:eastAsiaTheme="minorEastAsia" w:cstheme="minorEastAsia"/>
                <w:spacing w:val="-3"/>
                <w:sz w:val="21"/>
                <w:szCs w:val="21"/>
              </w:rPr>
              <w:t xml:space="preserve">其他                        </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4"/>
                <w:sz w:val="21"/>
                <w:szCs w:val="21"/>
              </w:rPr>
              <w:t>0</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4"/>
                <w:sz w:val="21"/>
                <w:szCs w:val="21"/>
              </w:rPr>
              <w:t>分</w:t>
            </w:r>
          </w:p>
        </w:tc>
      </w:tr>
      <w:tr w14:paraId="37F39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9" w:hRule="atLeast"/>
        </w:trPr>
        <w:tc>
          <w:tcPr>
            <w:tcW w:w="742" w:type="dxa"/>
            <w:vMerge w:val="continue"/>
            <w:tcBorders>
              <w:top w:val="nil"/>
              <w:bottom w:val="nil"/>
            </w:tcBorders>
            <w:vAlign w:val="top"/>
          </w:tcPr>
          <w:p w14:paraId="2A534C0F">
            <w:pPr>
              <w:rPr>
                <w:rFonts w:hint="eastAsia" w:asciiTheme="minorEastAsia" w:hAnsiTheme="minorEastAsia" w:eastAsiaTheme="minorEastAsia" w:cstheme="minorEastAsia"/>
                <w:sz w:val="21"/>
              </w:rPr>
            </w:pPr>
          </w:p>
        </w:tc>
        <w:tc>
          <w:tcPr>
            <w:tcW w:w="1064" w:type="dxa"/>
            <w:vMerge w:val="continue"/>
            <w:tcBorders>
              <w:top w:val="nil"/>
              <w:bottom w:val="nil"/>
            </w:tcBorders>
            <w:vAlign w:val="top"/>
          </w:tcPr>
          <w:p w14:paraId="0EF82FE3">
            <w:pPr>
              <w:rPr>
                <w:rFonts w:hint="eastAsia" w:asciiTheme="minorEastAsia" w:hAnsiTheme="minorEastAsia" w:eastAsiaTheme="minorEastAsia" w:cstheme="minorEastAsia"/>
                <w:sz w:val="21"/>
              </w:rPr>
            </w:pPr>
          </w:p>
        </w:tc>
        <w:tc>
          <w:tcPr>
            <w:tcW w:w="1440" w:type="dxa"/>
            <w:vMerge w:val="continue"/>
            <w:tcBorders>
              <w:top w:val="nil"/>
            </w:tcBorders>
            <w:vAlign w:val="top"/>
          </w:tcPr>
          <w:p w14:paraId="228CDB22">
            <w:pPr>
              <w:rPr>
                <w:rFonts w:hint="eastAsia" w:asciiTheme="minorEastAsia" w:hAnsiTheme="minorEastAsia" w:eastAsiaTheme="minorEastAsia" w:cstheme="minorEastAsia"/>
                <w:sz w:val="21"/>
              </w:rPr>
            </w:pPr>
          </w:p>
        </w:tc>
        <w:tc>
          <w:tcPr>
            <w:tcW w:w="645" w:type="dxa"/>
            <w:vAlign w:val="top"/>
          </w:tcPr>
          <w:p w14:paraId="250A9C7C">
            <w:pPr>
              <w:pStyle w:val="7"/>
              <w:spacing w:before="13" w:line="220"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从事</w:t>
            </w:r>
          </w:p>
          <w:p w14:paraId="6D6D6A0B">
            <w:pPr>
              <w:pStyle w:val="7"/>
              <w:spacing w:before="35"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专业</w:t>
            </w:r>
          </w:p>
          <w:p w14:paraId="144B047C">
            <w:pPr>
              <w:pStyle w:val="7"/>
              <w:spacing w:before="19" w:line="220"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工作</w:t>
            </w:r>
          </w:p>
          <w:p w14:paraId="3D941CB9">
            <w:pPr>
              <w:pStyle w:val="7"/>
              <w:spacing w:before="19" w:line="203"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年限</w:t>
            </w:r>
          </w:p>
        </w:tc>
        <w:tc>
          <w:tcPr>
            <w:tcW w:w="734" w:type="dxa"/>
            <w:vAlign w:val="top"/>
          </w:tcPr>
          <w:p w14:paraId="6B000463">
            <w:pPr>
              <w:spacing w:line="363" w:lineRule="auto"/>
              <w:rPr>
                <w:rFonts w:hint="eastAsia" w:asciiTheme="minorEastAsia" w:hAnsiTheme="minorEastAsia" w:eastAsiaTheme="minorEastAsia" w:cstheme="minorEastAsia"/>
                <w:sz w:val="21"/>
              </w:rPr>
            </w:pPr>
          </w:p>
          <w:p w14:paraId="6A8C5622">
            <w:pPr>
              <w:pStyle w:val="7"/>
              <w:spacing w:before="68"/>
              <w:ind w:left="1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9"/>
                <w:sz w:val="21"/>
                <w:szCs w:val="21"/>
              </w:rPr>
              <w:t>分</w:t>
            </w:r>
          </w:p>
        </w:tc>
        <w:tc>
          <w:tcPr>
            <w:tcW w:w="4566" w:type="dxa"/>
            <w:vAlign w:val="top"/>
          </w:tcPr>
          <w:p w14:paraId="5E0E84AB">
            <w:pPr>
              <w:pStyle w:val="7"/>
              <w:spacing w:before="12"/>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10</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4"/>
                <w:sz w:val="21"/>
                <w:szCs w:val="21"/>
              </w:rPr>
              <w:t xml:space="preserve">年及以上                          </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4"/>
                <w:sz w:val="21"/>
                <w:szCs w:val="21"/>
              </w:rPr>
              <w:t>分</w:t>
            </w:r>
          </w:p>
          <w:p w14:paraId="0BD9FB73">
            <w:pPr>
              <w:pStyle w:val="7"/>
              <w:spacing w:before="13" w:line="237"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20"/>
                <w:w w:val="102"/>
                <w:sz w:val="21"/>
                <w:szCs w:val="21"/>
              </w:rPr>
              <w:t xml:space="preserve"> </w:t>
            </w:r>
            <w:r>
              <w:rPr>
                <w:rFonts w:hint="eastAsia" w:asciiTheme="minorEastAsia" w:hAnsiTheme="minorEastAsia" w:eastAsiaTheme="minorEastAsia" w:cstheme="minorEastAsia"/>
                <w:spacing w:val="-4"/>
                <w:sz w:val="21"/>
                <w:szCs w:val="21"/>
              </w:rPr>
              <w:t>年</w:t>
            </w:r>
            <w:r>
              <w:rPr>
                <w:rFonts w:hint="eastAsia" w:asciiTheme="minorEastAsia" w:hAnsiTheme="minorEastAsia" w:eastAsiaTheme="minorEastAsia" w:cstheme="minorEastAsia"/>
                <w:spacing w:val="-4"/>
                <w:sz w:val="21"/>
                <w:szCs w:val="21"/>
              </w:rPr>
              <w:t>-9</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4"/>
                <w:sz w:val="21"/>
                <w:szCs w:val="21"/>
              </w:rPr>
              <w:t>年</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4"/>
                <w:sz w:val="21"/>
                <w:szCs w:val="21"/>
              </w:rPr>
              <w:t>0.8</w:t>
            </w:r>
            <w:r>
              <w:rPr>
                <w:rFonts w:hint="eastAsia" w:asciiTheme="minorEastAsia" w:hAnsiTheme="minorEastAsia" w:eastAsiaTheme="minorEastAsia" w:cstheme="minorEastAsia"/>
                <w:spacing w:val="33"/>
                <w:w w:val="102"/>
                <w:sz w:val="21"/>
                <w:szCs w:val="21"/>
              </w:rPr>
              <w:t xml:space="preserve"> </w:t>
            </w:r>
            <w:r>
              <w:rPr>
                <w:rFonts w:hint="eastAsia" w:asciiTheme="minorEastAsia" w:hAnsiTheme="minorEastAsia" w:eastAsiaTheme="minorEastAsia" w:cstheme="minorEastAsia"/>
                <w:spacing w:val="-4"/>
                <w:sz w:val="21"/>
                <w:szCs w:val="21"/>
              </w:rPr>
              <w:t>分</w:t>
            </w:r>
          </w:p>
          <w:p w14:paraId="70E28AD4">
            <w:pPr>
              <w:pStyle w:val="7"/>
              <w:spacing w:line="237"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4</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4"/>
                <w:sz w:val="21"/>
                <w:szCs w:val="21"/>
              </w:rPr>
              <w:t>年</w:t>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4"/>
                <w:sz w:val="21"/>
                <w:szCs w:val="21"/>
              </w:rPr>
              <w:t>年</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4"/>
                <w:sz w:val="21"/>
                <w:szCs w:val="21"/>
              </w:rPr>
              <w:t>0.6</w:t>
            </w:r>
            <w:r>
              <w:rPr>
                <w:rFonts w:hint="eastAsia" w:asciiTheme="minorEastAsia" w:hAnsiTheme="minorEastAsia" w:eastAsiaTheme="minorEastAsia" w:cstheme="minorEastAsia"/>
                <w:spacing w:val="33"/>
                <w:w w:val="101"/>
                <w:sz w:val="21"/>
                <w:szCs w:val="21"/>
              </w:rPr>
              <w:t xml:space="preserve"> </w:t>
            </w:r>
            <w:r>
              <w:rPr>
                <w:rFonts w:hint="eastAsia" w:asciiTheme="minorEastAsia" w:hAnsiTheme="minorEastAsia" w:eastAsiaTheme="minorEastAsia" w:cstheme="minorEastAsia"/>
                <w:spacing w:val="-4"/>
                <w:sz w:val="21"/>
                <w:szCs w:val="21"/>
              </w:rPr>
              <w:t>分</w:t>
            </w:r>
          </w:p>
          <w:p w14:paraId="3AD19E69">
            <w:pPr>
              <w:pStyle w:val="7"/>
              <w:spacing w:line="202"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不足</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4"/>
                <w:sz w:val="21"/>
                <w:szCs w:val="21"/>
              </w:rPr>
              <w:t xml:space="preserve">年                      </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5"/>
                <w:sz w:val="21"/>
                <w:szCs w:val="21"/>
              </w:rPr>
              <w:t>0</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5"/>
                <w:sz w:val="21"/>
                <w:szCs w:val="21"/>
              </w:rPr>
              <w:t>分</w:t>
            </w:r>
          </w:p>
        </w:tc>
      </w:tr>
      <w:tr w14:paraId="74CED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742" w:type="dxa"/>
            <w:vMerge w:val="continue"/>
            <w:tcBorders>
              <w:top w:val="nil"/>
            </w:tcBorders>
            <w:vAlign w:val="top"/>
          </w:tcPr>
          <w:p w14:paraId="7F1C13F8">
            <w:pPr>
              <w:rPr>
                <w:rFonts w:hint="eastAsia" w:asciiTheme="minorEastAsia" w:hAnsiTheme="minorEastAsia" w:eastAsiaTheme="minorEastAsia" w:cstheme="minorEastAsia"/>
                <w:sz w:val="21"/>
              </w:rPr>
            </w:pPr>
          </w:p>
        </w:tc>
        <w:tc>
          <w:tcPr>
            <w:tcW w:w="1064" w:type="dxa"/>
            <w:vMerge w:val="continue"/>
            <w:tcBorders>
              <w:top w:val="nil"/>
            </w:tcBorders>
            <w:vAlign w:val="top"/>
          </w:tcPr>
          <w:p w14:paraId="1911B263">
            <w:pPr>
              <w:rPr>
                <w:rFonts w:hint="eastAsia" w:asciiTheme="minorEastAsia" w:hAnsiTheme="minorEastAsia" w:eastAsiaTheme="minorEastAsia" w:cstheme="minorEastAsia"/>
                <w:sz w:val="21"/>
              </w:rPr>
            </w:pPr>
          </w:p>
        </w:tc>
        <w:tc>
          <w:tcPr>
            <w:tcW w:w="2085" w:type="dxa"/>
            <w:gridSpan w:val="2"/>
            <w:vAlign w:val="top"/>
          </w:tcPr>
          <w:p w14:paraId="1D91207E">
            <w:pPr>
              <w:spacing w:line="320" w:lineRule="auto"/>
              <w:rPr>
                <w:rFonts w:hint="eastAsia" w:asciiTheme="minorEastAsia" w:hAnsiTheme="minorEastAsia" w:eastAsiaTheme="minorEastAsia" w:cstheme="minorEastAsia"/>
                <w:sz w:val="21"/>
              </w:rPr>
            </w:pPr>
          </w:p>
          <w:p w14:paraId="21417391">
            <w:pPr>
              <w:pStyle w:val="7"/>
              <w:spacing w:before="68"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其他主要人员</w:t>
            </w:r>
          </w:p>
        </w:tc>
        <w:tc>
          <w:tcPr>
            <w:tcW w:w="734" w:type="dxa"/>
            <w:vAlign w:val="top"/>
          </w:tcPr>
          <w:p w14:paraId="0F9907FB">
            <w:pPr>
              <w:spacing w:line="320" w:lineRule="auto"/>
              <w:rPr>
                <w:rFonts w:hint="eastAsia" w:asciiTheme="minorEastAsia" w:hAnsiTheme="minorEastAsia" w:eastAsiaTheme="minorEastAsia" w:cstheme="minorEastAsia"/>
                <w:sz w:val="21"/>
              </w:rPr>
            </w:pPr>
          </w:p>
          <w:p w14:paraId="6A3B0118">
            <w:pPr>
              <w:pStyle w:val="7"/>
              <w:spacing w:before="69"/>
              <w:ind w:left="1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2</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6"/>
                <w:sz w:val="21"/>
                <w:szCs w:val="21"/>
              </w:rPr>
              <w:t>分</w:t>
            </w:r>
          </w:p>
        </w:tc>
        <w:tc>
          <w:tcPr>
            <w:tcW w:w="4566" w:type="dxa"/>
            <w:vAlign w:val="top"/>
          </w:tcPr>
          <w:p w14:paraId="47CDA6BB">
            <w:pPr>
              <w:pStyle w:val="7"/>
              <w:spacing w:before="104"/>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人员配备合理，满足需要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1"/>
                <w:sz w:val="21"/>
                <w:szCs w:val="21"/>
              </w:rPr>
              <w:t>分</w:t>
            </w:r>
          </w:p>
          <w:p w14:paraId="473DA2D5">
            <w:pPr>
              <w:pStyle w:val="7"/>
              <w:spacing w:before="13" w:line="232"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人员配备基本合理</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 xml:space="preserve">基本满足需要     </w:t>
            </w:r>
            <w:r>
              <w:rPr>
                <w:rFonts w:hint="eastAsia" w:asciiTheme="minorEastAsia" w:hAnsiTheme="minorEastAsia" w:eastAsiaTheme="minorEastAsia" w:cstheme="minorEastAsia"/>
                <w:sz w:val="21"/>
                <w:szCs w:val="21"/>
              </w:rPr>
              <w:t>1.6</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z w:val="21"/>
                <w:szCs w:val="21"/>
              </w:rPr>
              <w:t>分</w:t>
            </w:r>
          </w:p>
          <w:p w14:paraId="423BDB4E">
            <w:pPr>
              <w:pStyle w:val="7"/>
              <w:spacing w:before="6"/>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人员配备不合理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0</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1"/>
                <w:sz w:val="21"/>
                <w:szCs w:val="21"/>
              </w:rPr>
              <w:t>分</w:t>
            </w:r>
          </w:p>
        </w:tc>
      </w:tr>
      <w:tr w14:paraId="6D8AF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742" w:type="dxa"/>
            <w:vMerge w:val="restart"/>
            <w:tcBorders>
              <w:bottom w:val="nil"/>
            </w:tcBorders>
            <w:vAlign w:val="top"/>
          </w:tcPr>
          <w:p w14:paraId="38B3F06B">
            <w:pPr>
              <w:spacing w:line="284" w:lineRule="auto"/>
              <w:rPr>
                <w:rFonts w:hint="eastAsia" w:asciiTheme="minorEastAsia" w:hAnsiTheme="minorEastAsia" w:eastAsiaTheme="minorEastAsia" w:cstheme="minorEastAsia"/>
                <w:sz w:val="21"/>
              </w:rPr>
            </w:pPr>
          </w:p>
          <w:p w14:paraId="51014EF0">
            <w:pPr>
              <w:spacing w:line="285" w:lineRule="auto"/>
              <w:rPr>
                <w:rFonts w:hint="eastAsia" w:asciiTheme="minorEastAsia" w:hAnsiTheme="minorEastAsia" w:eastAsiaTheme="minorEastAsia" w:cstheme="minorEastAsia"/>
                <w:sz w:val="21"/>
              </w:rPr>
            </w:pPr>
          </w:p>
          <w:p w14:paraId="3EDE5A6A">
            <w:pPr>
              <w:spacing w:line="285" w:lineRule="auto"/>
              <w:rPr>
                <w:rFonts w:hint="eastAsia" w:asciiTheme="minorEastAsia" w:hAnsiTheme="minorEastAsia" w:eastAsiaTheme="minorEastAsia" w:cstheme="minorEastAsia"/>
                <w:sz w:val="21"/>
              </w:rPr>
            </w:pPr>
          </w:p>
          <w:p w14:paraId="07EE8E85">
            <w:pPr>
              <w:spacing w:line="285" w:lineRule="auto"/>
              <w:rPr>
                <w:rFonts w:hint="eastAsia" w:asciiTheme="minorEastAsia" w:hAnsiTheme="minorEastAsia" w:eastAsiaTheme="minorEastAsia" w:cstheme="minorEastAsia"/>
                <w:sz w:val="21"/>
              </w:rPr>
            </w:pPr>
          </w:p>
          <w:p w14:paraId="4FE969F6">
            <w:pPr>
              <w:spacing w:before="64" w:line="266" w:lineRule="exact"/>
              <w:ind w:left="1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position w:val="1"/>
                <w:sz w:val="21"/>
                <w:szCs w:val="21"/>
              </w:rPr>
              <w:t>2.2.4</w:t>
            </w:r>
          </w:p>
          <w:p w14:paraId="5C0AA1FB">
            <w:pPr>
              <w:spacing w:before="169" w:line="216" w:lineRule="auto"/>
              <w:ind w:left="2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(4)</w:t>
            </w:r>
          </w:p>
        </w:tc>
        <w:tc>
          <w:tcPr>
            <w:tcW w:w="1064" w:type="dxa"/>
            <w:vMerge w:val="restart"/>
            <w:tcBorders>
              <w:bottom w:val="nil"/>
            </w:tcBorders>
            <w:vAlign w:val="top"/>
          </w:tcPr>
          <w:p w14:paraId="3F5AB0A4">
            <w:pPr>
              <w:spacing w:line="281" w:lineRule="auto"/>
              <w:rPr>
                <w:rFonts w:hint="eastAsia" w:asciiTheme="minorEastAsia" w:hAnsiTheme="minorEastAsia" w:eastAsiaTheme="minorEastAsia" w:cstheme="minorEastAsia"/>
                <w:sz w:val="21"/>
              </w:rPr>
            </w:pPr>
          </w:p>
          <w:p w14:paraId="71292B48">
            <w:pPr>
              <w:spacing w:line="282" w:lineRule="auto"/>
              <w:rPr>
                <w:rFonts w:hint="eastAsia" w:asciiTheme="minorEastAsia" w:hAnsiTheme="minorEastAsia" w:eastAsiaTheme="minorEastAsia" w:cstheme="minorEastAsia"/>
                <w:sz w:val="21"/>
              </w:rPr>
            </w:pPr>
          </w:p>
          <w:p w14:paraId="28AD61A4">
            <w:pPr>
              <w:spacing w:line="282" w:lineRule="auto"/>
              <w:rPr>
                <w:rFonts w:hint="eastAsia" w:asciiTheme="minorEastAsia" w:hAnsiTheme="minorEastAsia" w:eastAsiaTheme="minorEastAsia" w:cstheme="minorEastAsia"/>
                <w:sz w:val="21"/>
              </w:rPr>
            </w:pPr>
          </w:p>
          <w:p w14:paraId="50FD8393">
            <w:pPr>
              <w:spacing w:line="282" w:lineRule="auto"/>
              <w:rPr>
                <w:rFonts w:hint="eastAsia" w:asciiTheme="minorEastAsia" w:hAnsiTheme="minorEastAsia" w:eastAsiaTheme="minorEastAsia" w:cstheme="minorEastAsia"/>
                <w:sz w:val="21"/>
              </w:rPr>
            </w:pPr>
          </w:p>
          <w:p w14:paraId="7BD8DF06">
            <w:pPr>
              <w:pStyle w:val="7"/>
              <w:spacing w:before="68"/>
              <w:ind w:left="121" w:right="93"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其他因素评分标准</w:t>
            </w:r>
          </w:p>
        </w:tc>
        <w:tc>
          <w:tcPr>
            <w:tcW w:w="2085" w:type="dxa"/>
            <w:gridSpan w:val="2"/>
            <w:vAlign w:val="top"/>
          </w:tcPr>
          <w:p w14:paraId="0B83B15A">
            <w:pPr>
              <w:spacing w:line="321" w:lineRule="auto"/>
              <w:rPr>
                <w:rFonts w:hint="eastAsia" w:asciiTheme="minorEastAsia" w:hAnsiTheme="minorEastAsia" w:eastAsiaTheme="minorEastAsia" w:cstheme="minorEastAsia"/>
                <w:sz w:val="21"/>
              </w:rPr>
            </w:pPr>
          </w:p>
          <w:p w14:paraId="055C3D25">
            <w:pPr>
              <w:pStyle w:val="7"/>
              <w:spacing w:before="68" w:line="220"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类似项目业绩</w:t>
            </w:r>
          </w:p>
        </w:tc>
        <w:tc>
          <w:tcPr>
            <w:tcW w:w="734" w:type="dxa"/>
            <w:vAlign w:val="top"/>
          </w:tcPr>
          <w:p w14:paraId="66754BC0">
            <w:pPr>
              <w:spacing w:line="322" w:lineRule="auto"/>
              <w:rPr>
                <w:rFonts w:hint="eastAsia" w:asciiTheme="minorEastAsia" w:hAnsiTheme="minorEastAsia" w:eastAsiaTheme="minorEastAsia" w:cstheme="minorEastAsia"/>
                <w:sz w:val="21"/>
              </w:rPr>
            </w:pPr>
          </w:p>
          <w:p w14:paraId="4C679888">
            <w:pPr>
              <w:pStyle w:val="7"/>
              <w:spacing w:before="68"/>
              <w:ind w:left="1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5</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6"/>
                <w:sz w:val="21"/>
                <w:szCs w:val="21"/>
              </w:rPr>
              <w:t>分</w:t>
            </w:r>
          </w:p>
        </w:tc>
        <w:tc>
          <w:tcPr>
            <w:tcW w:w="4566" w:type="dxa"/>
            <w:vAlign w:val="top"/>
          </w:tcPr>
          <w:p w14:paraId="01E7E80E">
            <w:pPr>
              <w:pStyle w:val="7"/>
              <w:spacing w:before="106"/>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近</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3"/>
                <w:sz w:val="21"/>
                <w:szCs w:val="21"/>
              </w:rPr>
              <w:t>年有</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19"/>
                <w:w w:val="102"/>
                <w:sz w:val="21"/>
                <w:szCs w:val="21"/>
              </w:rPr>
              <w:t xml:space="preserve"> </w:t>
            </w:r>
            <w:r>
              <w:rPr>
                <w:rFonts w:hint="eastAsia" w:asciiTheme="minorEastAsia" w:hAnsiTheme="minorEastAsia" w:eastAsiaTheme="minorEastAsia" w:cstheme="minorEastAsia"/>
                <w:spacing w:val="-3"/>
                <w:sz w:val="21"/>
                <w:szCs w:val="21"/>
              </w:rPr>
              <w:t xml:space="preserve">个类似项目业绩           </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4"/>
                <w:sz w:val="21"/>
                <w:szCs w:val="21"/>
              </w:rPr>
              <w:t>分</w:t>
            </w:r>
          </w:p>
          <w:p w14:paraId="42D720AF">
            <w:pPr>
              <w:pStyle w:val="7"/>
              <w:spacing w:before="12" w:line="238"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近</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年有</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19"/>
                <w:w w:val="101"/>
                <w:sz w:val="21"/>
                <w:szCs w:val="21"/>
              </w:rPr>
              <w:t xml:space="preserve"> </w:t>
            </w:r>
            <w:r>
              <w:rPr>
                <w:rFonts w:hint="eastAsia" w:asciiTheme="minorEastAsia" w:hAnsiTheme="minorEastAsia" w:eastAsiaTheme="minorEastAsia" w:cstheme="minorEastAsia"/>
                <w:spacing w:val="-3"/>
                <w:sz w:val="21"/>
                <w:szCs w:val="21"/>
              </w:rPr>
              <w:t xml:space="preserve">个类似项目业绩          </w:t>
            </w:r>
            <w:r>
              <w:rPr>
                <w:rFonts w:hint="eastAsia" w:asciiTheme="minorEastAsia" w:hAnsiTheme="minorEastAsia" w:eastAsiaTheme="minorEastAsia" w:cstheme="minorEastAsia"/>
                <w:spacing w:val="-3"/>
                <w:sz w:val="21"/>
                <w:szCs w:val="21"/>
              </w:rPr>
              <w:t>3.5</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3"/>
                <w:sz w:val="21"/>
                <w:szCs w:val="21"/>
              </w:rPr>
              <w:t>分</w:t>
            </w:r>
          </w:p>
          <w:p w14:paraId="0D97E336">
            <w:pPr>
              <w:pStyle w:val="7"/>
              <w:spacing w:line="239"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近</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年有</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3"/>
                <w:sz w:val="21"/>
                <w:szCs w:val="21"/>
              </w:rPr>
              <w:t xml:space="preserve">个类似项目业绩            </w:t>
            </w: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3"/>
                <w:sz w:val="21"/>
                <w:szCs w:val="21"/>
              </w:rPr>
              <w:t>分</w:t>
            </w:r>
          </w:p>
        </w:tc>
      </w:tr>
      <w:tr w14:paraId="01E62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95" w:hRule="atLeast"/>
        </w:trPr>
        <w:tc>
          <w:tcPr>
            <w:tcW w:w="742" w:type="dxa"/>
            <w:vMerge w:val="continue"/>
            <w:tcBorders>
              <w:top w:val="nil"/>
            </w:tcBorders>
            <w:vAlign w:val="top"/>
          </w:tcPr>
          <w:p w14:paraId="514D1F5F">
            <w:pPr>
              <w:rPr>
                <w:rFonts w:hint="eastAsia" w:asciiTheme="minorEastAsia" w:hAnsiTheme="minorEastAsia" w:eastAsiaTheme="minorEastAsia" w:cstheme="minorEastAsia"/>
                <w:sz w:val="21"/>
              </w:rPr>
            </w:pPr>
          </w:p>
        </w:tc>
        <w:tc>
          <w:tcPr>
            <w:tcW w:w="1064" w:type="dxa"/>
            <w:vMerge w:val="continue"/>
            <w:tcBorders>
              <w:top w:val="nil"/>
            </w:tcBorders>
            <w:vAlign w:val="top"/>
          </w:tcPr>
          <w:p w14:paraId="571201B7">
            <w:pPr>
              <w:rPr>
                <w:rFonts w:hint="eastAsia" w:asciiTheme="minorEastAsia" w:hAnsiTheme="minorEastAsia" w:eastAsiaTheme="minorEastAsia" w:cstheme="minorEastAsia"/>
                <w:sz w:val="21"/>
              </w:rPr>
            </w:pPr>
          </w:p>
        </w:tc>
        <w:tc>
          <w:tcPr>
            <w:tcW w:w="2085" w:type="dxa"/>
            <w:gridSpan w:val="2"/>
            <w:vAlign w:val="top"/>
          </w:tcPr>
          <w:p w14:paraId="3FC79A12">
            <w:pPr>
              <w:spacing w:line="355" w:lineRule="auto"/>
              <w:rPr>
                <w:rFonts w:hint="eastAsia" w:asciiTheme="minorEastAsia" w:hAnsiTheme="minorEastAsia" w:eastAsiaTheme="minorEastAsia" w:cstheme="minorEastAsia"/>
                <w:sz w:val="21"/>
              </w:rPr>
            </w:pPr>
          </w:p>
          <w:p w14:paraId="3B6525AB">
            <w:pPr>
              <w:spacing w:line="356" w:lineRule="auto"/>
              <w:rPr>
                <w:rFonts w:hint="eastAsia" w:asciiTheme="minorEastAsia" w:hAnsiTheme="minorEastAsia" w:eastAsiaTheme="minorEastAsia" w:cstheme="minorEastAsia"/>
                <w:sz w:val="21"/>
              </w:rPr>
            </w:pPr>
          </w:p>
          <w:p w14:paraId="077C8C99">
            <w:pPr>
              <w:pStyle w:val="7"/>
              <w:spacing w:before="68" w:line="221"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认证体系</w:t>
            </w:r>
          </w:p>
        </w:tc>
        <w:tc>
          <w:tcPr>
            <w:tcW w:w="734" w:type="dxa"/>
            <w:vAlign w:val="top"/>
          </w:tcPr>
          <w:p w14:paraId="2B995D86">
            <w:pPr>
              <w:spacing w:line="257" w:lineRule="auto"/>
              <w:rPr>
                <w:rFonts w:hint="eastAsia" w:asciiTheme="minorEastAsia" w:hAnsiTheme="minorEastAsia" w:eastAsiaTheme="minorEastAsia" w:cstheme="minorEastAsia"/>
                <w:sz w:val="21"/>
              </w:rPr>
            </w:pPr>
          </w:p>
          <w:p w14:paraId="71BB7EB0">
            <w:pPr>
              <w:spacing w:line="257" w:lineRule="auto"/>
              <w:rPr>
                <w:rFonts w:hint="eastAsia" w:asciiTheme="minorEastAsia" w:hAnsiTheme="minorEastAsia" w:eastAsiaTheme="minorEastAsia" w:cstheme="minorEastAsia"/>
                <w:sz w:val="21"/>
              </w:rPr>
            </w:pPr>
          </w:p>
          <w:p w14:paraId="3B1C49B8">
            <w:pPr>
              <w:spacing w:line="257" w:lineRule="auto"/>
              <w:rPr>
                <w:rFonts w:hint="eastAsia" w:asciiTheme="minorEastAsia" w:hAnsiTheme="minorEastAsia" w:eastAsiaTheme="minorEastAsia" w:cstheme="minorEastAsia"/>
                <w:sz w:val="21"/>
              </w:rPr>
            </w:pPr>
          </w:p>
          <w:p w14:paraId="5FDB08A2">
            <w:pPr>
              <w:pStyle w:val="7"/>
              <w:spacing w:before="69"/>
              <w:ind w:left="1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3</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6"/>
                <w:sz w:val="21"/>
                <w:szCs w:val="21"/>
              </w:rPr>
              <w:t>分</w:t>
            </w:r>
          </w:p>
        </w:tc>
        <w:tc>
          <w:tcPr>
            <w:tcW w:w="4566" w:type="dxa"/>
            <w:vAlign w:val="top"/>
          </w:tcPr>
          <w:p w14:paraId="097BB58F">
            <w:pPr>
              <w:pStyle w:val="7"/>
              <w:spacing w:before="32" w:line="238" w:lineRule="auto"/>
              <w:ind w:left="118" w:right="1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具有有效的 </w:t>
            </w:r>
            <w:r>
              <w:rPr>
                <w:rFonts w:hint="eastAsia" w:asciiTheme="minorEastAsia" w:hAnsiTheme="minorEastAsia" w:eastAsiaTheme="minorEastAsia" w:cstheme="minorEastAsia"/>
                <w:sz w:val="21"/>
                <w:szCs w:val="21"/>
              </w:rPr>
              <w:t>lSO</w:t>
            </w:r>
            <w:r>
              <w:rPr>
                <w:rFonts w:hint="eastAsia" w:asciiTheme="minorEastAsia" w:hAnsiTheme="minorEastAsia" w:eastAsiaTheme="minorEastAsia" w:cstheme="minorEastAsia"/>
                <w:spacing w:val="1"/>
                <w:sz w:val="21"/>
                <w:szCs w:val="21"/>
              </w:rPr>
              <w:t>9001</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rPr>
              <w:t>GB</w:t>
            </w:r>
            <w:r>
              <w:rPr>
                <w:rFonts w:hint="eastAsia" w:asciiTheme="minorEastAsia" w:hAnsiTheme="minorEastAsia" w:eastAsiaTheme="minorEastAsia" w:cstheme="minorEastAsia"/>
                <w:spacing w:val="1"/>
                <w:sz w:val="21"/>
                <w:szCs w:val="21"/>
              </w:rPr>
              <w:t>/T19001</w:t>
            </w:r>
            <w:r>
              <w:rPr>
                <w:rFonts w:hint="eastAsia" w:asciiTheme="minorEastAsia" w:hAnsiTheme="minorEastAsia" w:eastAsiaTheme="minorEastAsia" w:cstheme="minorEastAsia"/>
                <w:spacing w:val="1"/>
                <w:sz w:val="21"/>
                <w:szCs w:val="21"/>
              </w:rPr>
              <w:t>）质量管理体</w:t>
            </w:r>
            <w:r>
              <w:rPr>
                <w:rFonts w:hint="eastAsia" w:asciiTheme="minorEastAsia" w:hAnsiTheme="minorEastAsia" w:eastAsiaTheme="minorEastAsia" w:cstheme="minorEastAsia"/>
                <w:spacing w:val="-5"/>
                <w:sz w:val="21"/>
                <w:szCs w:val="21"/>
              </w:rPr>
              <w:t>系认证证书，</w:t>
            </w:r>
            <w:r>
              <w:rPr>
                <w:rFonts w:hint="eastAsia" w:asciiTheme="minorEastAsia" w:hAnsiTheme="minorEastAsia" w:eastAsiaTheme="minorEastAsia" w:cstheme="minorEastAsia"/>
                <w:spacing w:val="-5"/>
                <w:sz w:val="21"/>
                <w:szCs w:val="21"/>
              </w:rPr>
              <w:t>1</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5"/>
                <w:sz w:val="21"/>
                <w:szCs w:val="21"/>
              </w:rPr>
              <w:t>分；</w:t>
            </w:r>
          </w:p>
          <w:p w14:paraId="2AA68E67">
            <w:pPr>
              <w:pStyle w:val="7"/>
              <w:spacing w:before="1" w:line="237" w:lineRule="auto"/>
              <w:ind w:left="118" w:right="1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具有有效的 </w:t>
            </w:r>
            <w:r>
              <w:rPr>
                <w:rFonts w:hint="eastAsia" w:asciiTheme="minorEastAsia" w:hAnsiTheme="minorEastAsia" w:eastAsiaTheme="minorEastAsia" w:cstheme="minorEastAsia"/>
                <w:spacing w:val="-1"/>
                <w:sz w:val="21"/>
                <w:szCs w:val="21"/>
              </w:rPr>
              <w:t xml:space="preserve">lSO14001   (GB/T24001)  </w:t>
            </w:r>
            <w:r>
              <w:rPr>
                <w:rFonts w:hint="eastAsia" w:asciiTheme="minorEastAsia" w:hAnsiTheme="minorEastAsia" w:eastAsiaTheme="minorEastAsia" w:cstheme="minorEastAsia"/>
                <w:spacing w:val="-1"/>
                <w:sz w:val="21"/>
                <w:szCs w:val="21"/>
              </w:rPr>
              <w:t>环境管理体</w:t>
            </w:r>
            <w:r>
              <w:rPr>
                <w:rFonts w:hint="eastAsia" w:asciiTheme="minorEastAsia" w:hAnsiTheme="minorEastAsia" w:eastAsiaTheme="minorEastAsia" w:cstheme="minorEastAsia"/>
                <w:spacing w:val="-5"/>
                <w:sz w:val="21"/>
                <w:szCs w:val="21"/>
              </w:rPr>
              <w:t>系认证证书，</w:t>
            </w:r>
            <w:r>
              <w:rPr>
                <w:rFonts w:hint="eastAsia" w:asciiTheme="minorEastAsia" w:hAnsiTheme="minorEastAsia" w:eastAsiaTheme="minorEastAsia" w:cstheme="minorEastAsia"/>
                <w:spacing w:val="-5"/>
                <w:sz w:val="21"/>
                <w:szCs w:val="21"/>
              </w:rPr>
              <w:t>1</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5"/>
                <w:sz w:val="21"/>
                <w:szCs w:val="21"/>
              </w:rPr>
              <w:t>分；</w:t>
            </w:r>
          </w:p>
          <w:p w14:paraId="492B84BD">
            <w:pPr>
              <w:pStyle w:val="7"/>
              <w:spacing w:before="2" w:line="225" w:lineRule="auto"/>
              <w:ind w:left="119" w:right="104"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具 有 有</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4"/>
                <w:sz w:val="21"/>
                <w:szCs w:val="21"/>
              </w:rPr>
              <w:t>效</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4"/>
                <w:sz w:val="21"/>
                <w:szCs w:val="21"/>
              </w:rPr>
              <w:t>的</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4"/>
                <w:sz w:val="21"/>
                <w:szCs w:val="21"/>
              </w:rPr>
              <w:t xml:space="preserve">lSO45001     </w:t>
            </w:r>
            <w:r>
              <w:rPr>
                <w:rFonts w:hint="eastAsia" w:asciiTheme="minorEastAsia" w:hAnsiTheme="minorEastAsia" w:eastAsiaTheme="minorEastAsia" w:cstheme="minorEastAsia"/>
                <w:spacing w:val="-4"/>
                <w:sz w:val="21"/>
                <w:szCs w:val="21"/>
              </w:rPr>
              <w:t>或</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4"/>
                <w:sz w:val="21"/>
                <w:szCs w:val="21"/>
              </w:rPr>
              <w:t>OHSAS18001</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 xml:space="preserve">(GB/T28001)  </w:t>
            </w:r>
            <w:r>
              <w:rPr>
                <w:rFonts w:hint="eastAsia" w:asciiTheme="minorEastAsia" w:hAnsiTheme="minorEastAsia" w:eastAsiaTheme="minorEastAsia" w:cstheme="minorEastAsia"/>
                <w:spacing w:val="-1"/>
                <w:sz w:val="21"/>
                <w:szCs w:val="21"/>
              </w:rPr>
              <w:t>职业健康安全管理体系认证证书，</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12"/>
                <w:sz w:val="21"/>
                <w:szCs w:val="21"/>
              </w:rPr>
              <w:t>1</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12"/>
                <w:sz w:val="21"/>
                <w:szCs w:val="21"/>
              </w:rPr>
              <w:t>分。</w:t>
            </w:r>
          </w:p>
        </w:tc>
      </w:tr>
    </w:tbl>
    <w:p w14:paraId="27F21A07">
      <w:pPr>
        <w:pStyle w:val="2"/>
        <w:spacing w:line="242" w:lineRule="auto"/>
        <w:rPr>
          <w:rFonts w:hint="eastAsia" w:asciiTheme="minorEastAsia" w:hAnsiTheme="minorEastAsia" w:eastAsiaTheme="minorEastAsia" w:cstheme="minorEastAsia"/>
        </w:rPr>
      </w:pPr>
    </w:p>
    <w:p w14:paraId="707B842B">
      <w:pPr>
        <w:pStyle w:val="2"/>
        <w:spacing w:line="242" w:lineRule="auto"/>
        <w:rPr>
          <w:rFonts w:hint="eastAsia" w:asciiTheme="minorEastAsia" w:hAnsiTheme="minorEastAsia" w:eastAsiaTheme="minorEastAsia" w:cstheme="minorEastAsia"/>
        </w:rPr>
      </w:pPr>
    </w:p>
    <w:p w14:paraId="4CA0262D">
      <w:pPr>
        <w:spacing w:before="69" w:line="237" w:lineRule="auto"/>
        <w:ind w:left="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12"/>
          <w:w w:val="101"/>
          <w:sz w:val="21"/>
          <w:szCs w:val="21"/>
        </w:rPr>
        <w:t xml:space="preserve">  </w:t>
      </w:r>
      <w:r>
        <w:rPr>
          <w:rFonts w:hint="eastAsia" w:asciiTheme="minorEastAsia" w:hAnsiTheme="minorEastAsia" w:eastAsiaTheme="minorEastAsia" w:cstheme="minorEastAsia"/>
          <w:spacing w:val="-3"/>
          <w:sz w:val="21"/>
          <w:szCs w:val="21"/>
        </w:rPr>
        <w:t>采用资格后审时，评标基准价下浮系数</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3"/>
          <w:sz w:val="21"/>
          <w:szCs w:val="21"/>
        </w:rPr>
        <w:t>E</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3"/>
          <w:sz w:val="21"/>
          <w:szCs w:val="21"/>
        </w:rPr>
        <w:t>宜取</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3"/>
          <w:sz w:val="21"/>
          <w:szCs w:val="21"/>
        </w:rPr>
        <w:t>或</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3"/>
          <w:sz w:val="21"/>
          <w:szCs w:val="21"/>
        </w:rPr>
        <w:t>的整数，避免投标人报价过</w:t>
      </w:r>
      <w:r>
        <w:rPr>
          <w:rFonts w:hint="eastAsia" w:asciiTheme="minorEastAsia" w:hAnsiTheme="minorEastAsia" w:eastAsiaTheme="minorEastAsia" w:cstheme="minorEastAsia"/>
          <w:spacing w:val="-4"/>
          <w:sz w:val="21"/>
          <w:szCs w:val="21"/>
        </w:rPr>
        <w:t>低。</w:t>
      </w:r>
    </w:p>
    <w:p w14:paraId="6F457F0E">
      <w:pPr>
        <w:spacing w:before="3" w:line="237" w:lineRule="auto"/>
        <w:ind w:left="864" w:right="249" w:hanging="2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z w:val="21"/>
          <w:szCs w:val="21"/>
        </w:rPr>
        <w:t>根据《关于建立部分专业技术类职业资格与职称对应关系的通知（鄂人社发〔</w:t>
      </w:r>
      <w:r>
        <w:rPr>
          <w:rFonts w:hint="eastAsia" w:asciiTheme="minorEastAsia" w:hAnsiTheme="minorEastAsia" w:eastAsiaTheme="minorEastAsia" w:cstheme="minorEastAsia"/>
          <w:sz w:val="21"/>
          <w:szCs w:val="21"/>
        </w:rPr>
        <w:t>20</w:t>
      </w:r>
      <w:r>
        <w:rPr>
          <w:rFonts w:hint="eastAsia" w:asciiTheme="minorEastAsia" w:hAnsiTheme="minorEastAsia" w:eastAsiaTheme="minorEastAsia" w:cstheme="minorEastAsia"/>
          <w:spacing w:val="-1"/>
          <w:sz w:val="21"/>
          <w:szCs w:val="21"/>
        </w:rPr>
        <w:t>18</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30</w:t>
      </w:r>
      <w:r>
        <w:rPr>
          <w:rFonts w:hint="eastAsia" w:asciiTheme="minorEastAsia" w:hAnsiTheme="minorEastAsia" w:eastAsiaTheme="minorEastAsia" w:cstheme="minorEastAsia"/>
          <w:spacing w:val="-3"/>
          <w:sz w:val="21"/>
          <w:szCs w:val="21"/>
        </w:rPr>
        <w:t>号）》造价工程师、一级注册建筑师、一级建造师、一级注册结构工程师、其他勘察设计</w:t>
      </w:r>
      <w:r>
        <w:rPr>
          <w:rFonts w:hint="eastAsia" w:asciiTheme="minorEastAsia" w:hAnsiTheme="minorEastAsia" w:eastAsiaTheme="minorEastAsia" w:cstheme="minorEastAsia"/>
          <w:spacing w:val="2"/>
          <w:sz w:val="21"/>
          <w:szCs w:val="21"/>
        </w:rPr>
        <w:t>注册工程师等，其职业资格直接对应相应系列的中级职称。二级注册建筑师、二级建造</w:t>
      </w:r>
      <w:r>
        <w:rPr>
          <w:rFonts w:hint="eastAsia" w:asciiTheme="minorEastAsia" w:hAnsiTheme="minorEastAsia" w:eastAsiaTheme="minorEastAsia" w:cstheme="minorEastAsia"/>
          <w:spacing w:val="-1"/>
          <w:sz w:val="21"/>
          <w:szCs w:val="21"/>
        </w:rPr>
        <w:t>师、二级注册结构工程师等，其职业资格直接对应相应系列的初级职称。</w:t>
      </w:r>
    </w:p>
    <w:p w14:paraId="4144CB1C">
      <w:pPr>
        <w:pStyle w:val="2"/>
        <w:spacing w:line="258" w:lineRule="auto"/>
        <w:rPr>
          <w:rFonts w:hint="eastAsia" w:asciiTheme="minorEastAsia" w:hAnsiTheme="minorEastAsia" w:eastAsiaTheme="minorEastAsia" w:cstheme="minorEastAsia"/>
        </w:rPr>
      </w:pPr>
    </w:p>
    <w:p w14:paraId="6695DE9C">
      <w:pPr>
        <w:pStyle w:val="2"/>
        <w:spacing w:line="258" w:lineRule="auto"/>
        <w:rPr>
          <w:rFonts w:hint="eastAsia" w:asciiTheme="minorEastAsia" w:hAnsiTheme="minorEastAsia" w:eastAsiaTheme="minorEastAsia" w:cstheme="minorEastAsia"/>
        </w:rPr>
      </w:pPr>
    </w:p>
    <w:p w14:paraId="30844677">
      <w:pPr>
        <w:pStyle w:val="2"/>
        <w:spacing w:line="258" w:lineRule="auto"/>
        <w:rPr>
          <w:rFonts w:hint="eastAsia" w:asciiTheme="minorEastAsia" w:hAnsiTheme="minorEastAsia" w:eastAsiaTheme="minorEastAsia" w:cstheme="minorEastAsia"/>
        </w:rPr>
      </w:pPr>
    </w:p>
    <w:p w14:paraId="7532E4BF">
      <w:pPr>
        <w:pStyle w:val="2"/>
        <w:spacing w:line="258" w:lineRule="auto"/>
        <w:rPr>
          <w:rFonts w:hint="eastAsia" w:asciiTheme="minorEastAsia" w:hAnsiTheme="minorEastAsia" w:eastAsiaTheme="minorEastAsia" w:cstheme="minorEastAsia"/>
        </w:rPr>
      </w:pPr>
    </w:p>
    <w:p w14:paraId="4779A282">
      <w:pPr>
        <w:pStyle w:val="2"/>
        <w:spacing w:line="258" w:lineRule="auto"/>
        <w:rPr>
          <w:rFonts w:hint="eastAsia" w:asciiTheme="minorEastAsia" w:hAnsiTheme="minorEastAsia" w:eastAsiaTheme="minorEastAsia" w:cstheme="minorEastAsia"/>
        </w:rPr>
      </w:pPr>
    </w:p>
    <w:p w14:paraId="0C519E96">
      <w:pPr>
        <w:pStyle w:val="2"/>
        <w:spacing w:line="259" w:lineRule="auto"/>
        <w:rPr>
          <w:rFonts w:hint="eastAsia" w:asciiTheme="minorEastAsia" w:hAnsiTheme="minorEastAsia" w:eastAsiaTheme="minorEastAsia" w:cstheme="minorEastAsia"/>
        </w:rPr>
      </w:pPr>
    </w:p>
    <w:p w14:paraId="029578D2">
      <w:pPr>
        <w:pStyle w:val="2"/>
        <w:spacing w:line="259" w:lineRule="auto"/>
        <w:rPr>
          <w:rFonts w:hint="eastAsia" w:asciiTheme="minorEastAsia" w:hAnsiTheme="minorEastAsia" w:eastAsiaTheme="minorEastAsia" w:cstheme="minorEastAsia"/>
        </w:rPr>
      </w:pPr>
    </w:p>
    <w:p w14:paraId="64F98F09">
      <w:pPr>
        <w:pStyle w:val="2"/>
        <w:spacing w:line="259" w:lineRule="auto"/>
        <w:rPr>
          <w:rFonts w:hint="eastAsia" w:asciiTheme="minorEastAsia" w:hAnsiTheme="minorEastAsia" w:eastAsiaTheme="minorEastAsia" w:cstheme="minorEastAsia"/>
        </w:rPr>
      </w:pPr>
    </w:p>
    <w:p w14:paraId="3D76DC45">
      <w:pPr>
        <w:pStyle w:val="2"/>
        <w:spacing w:line="259" w:lineRule="auto"/>
        <w:rPr>
          <w:rFonts w:hint="eastAsia" w:asciiTheme="minorEastAsia" w:hAnsiTheme="minorEastAsia" w:eastAsiaTheme="minorEastAsia" w:cstheme="minorEastAsia"/>
        </w:rPr>
      </w:pPr>
    </w:p>
    <w:p w14:paraId="08742C21">
      <w:pPr>
        <w:pStyle w:val="2"/>
        <w:spacing w:line="259" w:lineRule="auto"/>
        <w:rPr>
          <w:rFonts w:hint="eastAsia" w:asciiTheme="minorEastAsia" w:hAnsiTheme="minorEastAsia" w:eastAsiaTheme="minorEastAsia" w:cstheme="minorEastAsia"/>
        </w:rPr>
      </w:pPr>
    </w:p>
    <w:p w14:paraId="605996D8">
      <w:pPr>
        <w:pStyle w:val="2"/>
        <w:spacing w:line="259" w:lineRule="auto"/>
        <w:rPr>
          <w:rFonts w:hint="eastAsia" w:asciiTheme="minorEastAsia" w:hAnsiTheme="minorEastAsia" w:eastAsiaTheme="minorEastAsia" w:cstheme="minorEastAsia"/>
        </w:rPr>
      </w:pPr>
    </w:p>
    <w:p w14:paraId="14A30B20">
      <w:pPr>
        <w:spacing w:before="91" w:line="221" w:lineRule="auto"/>
        <w:ind w:left="24"/>
        <w:outlineLvl w:val="1"/>
        <w:rPr>
          <w:rFonts w:hint="eastAsia" w:asciiTheme="minorEastAsia" w:hAnsiTheme="minorEastAsia" w:eastAsiaTheme="minorEastAsia" w:cstheme="minorEastAsia"/>
          <w:sz w:val="28"/>
          <w:szCs w:val="28"/>
        </w:rPr>
      </w:pPr>
      <w:bookmarkStart w:id="110" w:name="bookmark90"/>
      <w:bookmarkEnd w:id="110"/>
      <w:r>
        <w:rPr>
          <w:rFonts w:hint="eastAsia" w:asciiTheme="minorEastAsia" w:hAnsiTheme="minorEastAsia" w:eastAsiaTheme="minorEastAsia" w:cstheme="minorEastAsia"/>
          <w:spacing w:val="5"/>
          <w:sz w:val="28"/>
          <w:szCs w:val="28"/>
        </w:rPr>
        <w:t>评标办法正文部分</w:t>
      </w:r>
    </w:p>
    <w:p w14:paraId="2678FF6D">
      <w:pPr>
        <w:spacing w:before="160" w:line="235" w:lineRule="auto"/>
        <w:ind w:left="48"/>
        <w:outlineLvl w:val="1"/>
        <w:rPr>
          <w:rFonts w:hint="eastAsia" w:asciiTheme="minorEastAsia" w:hAnsiTheme="minorEastAsia" w:eastAsiaTheme="minorEastAsia" w:cstheme="minorEastAsia"/>
          <w:sz w:val="28"/>
          <w:szCs w:val="28"/>
        </w:rPr>
      </w:pPr>
      <w:bookmarkStart w:id="111" w:name="bookmark91"/>
      <w:bookmarkEnd w:id="111"/>
      <w:r>
        <w:rPr>
          <w:rFonts w:hint="eastAsia" w:asciiTheme="minorEastAsia" w:hAnsiTheme="minorEastAsia" w:eastAsiaTheme="minorEastAsia" w:cstheme="minorEastAsia"/>
          <w:spacing w:val="1"/>
          <w:sz w:val="28"/>
          <w:szCs w:val="28"/>
        </w:rPr>
        <w:t xml:space="preserve">1.  </w:t>
      </w:r>
      <w:r>
        <w:rPr>
          <w:rFonts w:hint="eastAsia" w:asciiTheme="minorEastAsia" w:hAnsiTheme="minorEastAsia" w:eastAsiaTheme="minorEastAsia" w:cstheme="minorEastAsia"/>
          <w:spacing w:val="1"/>
          <w:sz w:val="28"/>
          <w:szCs w:val="28"/>
        </w:rPr>
        <w:t>评标方法</w:t>
      </w:r>
    </w:p>
    <w:p w14:paraId="16BA46B9">
      <w:pPr>
        <w:spacing w:line="235" w:lineRule="auto"/>
        <w:rPr>
          <w:rFonts w:hint="eastAsia" w:asciiTheme="minorEastAsia" w:hAnsiTheme="minorEastAsia" w:eastAsiaTheme="minorEastAsia" w:cstheme="minorEastAsia"/>
          <w:sz w:val="28"/>
          <w:szCs w:val="28"/>
        </w:rPr>
        <w:sectPr>
          <w:footerReference r:id="rId62" w:type="default"/>
          <w:pgSz w:w="11910" w:h="16845"/>
          <w:pgMar w:top="400" w:right="1246" w:bottom="1051" w:left="1457" w:header="0" w:footer="781" w:gutter="0"/>
          <w:cols w:space="720" w:num="1"/>
        </w:sectPr>
      </w:pPr>
    </w:p>
    <w:p w14:paraId="0467CF2C">
      <w:pPr>
        <w:pStyle w:val="2"/>
        <w:spacing w:line="270" w:lineRule="auto"/>
        <w:rPr>
          <w:rFonts w:hint="eastAsia" w:asciiTheme="minorEastAsia" w:hAnsiTheme="minorEastAsia" w:eastAsiaTheme="minorEastAsia" w:cstheme="minorEastAsia"/>
        </w:rPr>
      </w:pPr>
    </w:p>
    <w:p w14:paraId="762E8D2C">
      <w:pPr>
        <w:pStyle w:val="2"/>
        <w:spacing w:line="270" w:lineRule="auto"/>
        <w:rPr>
          <w:rFonts w:hint="eastAsia" w:asciiTheme="minorEastAsia" w:hAnsiTheme="minorEastAsia" w:eastAsiaTheme="minorEastAsia" w:cstheme="minorEastAsia"/>
        </w:rPr>
      </w:pPr>
    </w:p>
    <w:p w14:paraId="0E84ECD4">
      <w:pPr>
        <w:pStyle w:val="2"/>
        <w:spacing w:line="271" w:lineRule="auto"/>
        <w:rPr>
          <w:rFonts w:hint="eastAsia" w:asciiTheme="minorEastAsia" w:hAnsiTheme="minorEastAsia" w:eastAsiaTheme="minorEastAsia" w:cstheme="minorEastAsia"/>
        </w:rPr>
      </w:pPr>
    </w:p>
    <w:p w14:paraId="4163177C">
      <w:pPr>
        <w:pStyle w:val="2"/>
        <w:spacing w:line="271" w:lineRule="auto"/>
        <w:rPr>
          <w:rFonts w:hint="eastAsia" w:asciiTheme="minorEastAsia" w:hAnsiTheme="minorEastAsia" w:eastAsiaTheme="minorEastAsia" w:cstheme="minorEastAsia"/>
        </w:rPr>
      </w:pPr>
    </w:p>
    <w:p w14:paraId="618EA904">
      <w:pPr>
        <w:pStyle w:val="2"/>
        <w:spacing w:line="271" w:lineRule="auto"/>
        <w:rPr>
          <w:rFonts w:hint="eastAsia" w:asciiTheme="minorEastAsia" w:hAnsiTheme="minorEastAsia" w:eastAsiaTheme="minorEastAsia" w:cstheme="minorEastAsia"/>
        </w:rPr>
      </w:pPr>
    </w:p>
    <w:p w14:paraId="55F5A36C">
      <w:pPr>
        <w:spacing w:before="68" w:line="350" w:lineRule="auto"/>
        <w:ind w:left="3" w:firstLine="419"/>
        <w:jc w:val="both"/>
        <w:rPr>
          <w:rFonts w:hint="eastAsia" w:asciiTheme="minorEastAsia" w:hAnsiTheme="minorEastAsia" w:eastAsiaTheme="minorEastAsia" w:cstheme="minorEastAsia"/>
          <w:sz w:val="21"/>
          <w:szCs w:val="21"/>
        </w:rPr>
      </w:pPr>
      <w:bookmarkStart w:id="112" w:name="bookmark258"/>
      <w:bookmarkEnd w:id="112"/>
      <w:r>
        <w:rPr>
          <w:rFonts w:hint="eastAsia" w:asciiTheme="minorEastAsia" w:hAnsiTheme="minorEastAsia" w:eastAsiaTheme="minorEastAsia" w:cstheme="minorEastAsia"/>
          <w:spacing w:val="-6"/>
          <w:sz w:val="21"/>
          <w:szCs w:val="21"/>
        </w:rPr>
        <w:t>本次评标采用综合评估法（合理低价法）。评标委员会对满足招标文件</w:t>
      </w:r>
      <w:r>
        <w:rPr>
          <w:rFonts w:hint="eastAsia" w:asciiTheme="minorEastAsia" w:hAnsiTheme="minorEastAsia" w:eastAsiaTheme="minorEastAsia" w:cstheme="minorEastAsia"/>
          <w:spacing w:val="-7"/>
          <w:sz w:val="21"/>
          <w:szCs w:val="21"/>
        </w:rPr>
        <w:t>实质性要求的投标文件，</w:t>
      </w:r>
      <w:r>
        <w:rPr>
          <w:rFonts w:hint="eastAsia" w:asciiTheme="minorEastAsia" w:hAnsiTheme="minorEastAsia" w:eastAsiaTheme="minorEastAsia" w:cstheme="minorEastAsia"/>
          <w:spacing w:val="-2"/>
          <w:sz w:val="21"/>
          <w:szCs w:val="21"/>
        </w:rPr>
        <w:t>按照本章第</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2.2</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2"/>
          <w:sz w:val="21"/>
          <w:szCs w:val="21"/>
        </w:rPr>
        <w:t>款规定的评分标准进行打分，并按得分由高</w:t>
      </w:r>
      <w:r>
        <w:rPr>
          <w:rFonts w:hint="eastAsia" w:asciiTheme="minorEastAsia" w:hAnsiTheme="minorEastAsia" w:eastAsiaTheme="minorEastAsia" w:cstheme="minorEastAsia"/>
          <w:spacing w:val="-3"/>
          <w:sz w:val="21"/>
          <w:szCs w:val="21"/>
        </w:rPr>
        <w:t>到低顺序推荐中标候选人，或根据招标</w:t>
      </w:r>
      <w:r>
        <w:rPr>
          <w:rFonts w:hint="eastAsia" w:asciiTheme="minorEastAsia" w:hAnsiTheme="minorEastAsia" w:eastAsiaTheme="minorEastAsia" w:cstheme="minorEastAsia"/>
          <w:spacing w:val="-1"/>
          <w:sz w:val="21"/>
          <w:szCs w:val="21"/>
        </w:rPr>
        <w:t>人授权直接确定中标人，但投标报价低于其成本的除外。综合评分相等时</w:t>
      </w:r>
      <w:r>
        <w:rPr>
          <w:rFonts w:hint="eastAsia" w:asciiTheme="minorEastAsia" w:hAnsiTheme="minorEastAsia" w:eastAsiaTheme="minorEastAsia" w:cstheme="minorEastAsia"/>
          <w:spacing w:val="-2"/>
          <w:sz w:val="21"/>
          <w:szCs w:val="21"/>
        </w:rPr>
        <w:t>，以投标报价低的优先；</w:t>
      </w:r>
      <w:r>
        <w:rPr>
          <w:rFonts w:hint="eastAsia" w:asciiTheme="minorEastAsia" w:hAnsiTheme="minorEastAsia" w:eastAsiaTheme="minorEastAsia" w:cstheme="minorEastAsia"/>
          <w:spacing w:val="-3"/>
          <w:sz w:val="21"/>
          <w:szCs w:val="21"/>
        </w:rPr>
        <w:t>投标报价也相等的，由招标人自行确定。（适用于办法一、二、三、四、五、六、七）</w:t>
      </w:r>
    </w:p>
    <w:p w14:paraId="31FE8CA9">
      <w:pPr>
        <w:spacing w:before="15" w:line="21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本次评标采用合理低价法。评标委员会对满足招标文件实质性要求的投标文件，按照本章第</w:t>
      </w:r>
    </w:p>
    <w:p w14:paraId="6E723544">
      <w:pPr>
        <w:spacing w:before="157" w:line="347" w:lineRule="auto"/>
        <w:ind w:left="1" w:right="64" w:firstLine="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2.2</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1"/>
          <w:sz w:val="21"/>
          <w:szCs w:val="21"/>
        </w:rPr>
        <w:t>款规定的评分标准进行评审，并按有效评标价由低到高的顺序推荐中标候选人，或根据招标人</w:t>
      </w:r>
      <w:r>
        <w:rPr>
          <w:rFonts w:hint="eastAsia" w:asciiTheme="minorEastAsia" w:hAnsiTheme="minorEastAsia" w:eastAsiaTheme="minorEastAsia" w:cstheme="minorEastAsia"/>
          <w:spacing w:val="-8"/>
          <w:sz w:val="21"/>
          <w:szCs w:val="21"/>
        </w:rPr>
        <w:t>授权直接确定中标人，但投标报价低于其成本的除外。有效评标价相等时，由招标人自行确定。（适</w:t>
      </w:r>
      <w:r>
        <w:rPr>
          <w:rFonts w:hint="eastAsia" w:asciiTheme="minorEastAsia" w:hAnsiTheme="minorEastAsia" w:eastAsiaTheme="minorEastAsia" w:cstheme="minorEastAsia"/>
          <w:spacing w:val="-3"/>
          <w:sz w:val="21"/>
          <w:szCs w:val="21"/>
        </w:rPr>
        <w:t>用于办法八）</w:t>
      </w:r>
    </w:p>
    <w:p w14:paraId="25AD2D04">
      <w:pPr>
        <w:spacing w:before="57" w:line="236" w:lineRule="auto"/>
        <w:outlineLvl w:val="1"/>
        <w:rPr>
          <w:rFonts w:hint="eastAsia" w:asciiTheme="minorEastAsia" w:hAnsiTheme="minorEastAsia" w:eastAsiaTheme="minorEastAsia" w:cstheme="minorEastAsia"/>
          <w:sz w:val="28"/>
          <w:szCs w:val="28"/>
        </w:rPr>
      </w:pPr>
      <w:bookmarkStart w:id="113" w:name="bookmark92"/>
      <w:bookmarkEnd w:id="113"/>
      <w:r>
        <w:rPr>
          <w:rFonts w:hint="eastAsia" w:asciiTheme="minorEastAsia" w:hAnsiTheme="minorEastAsia" w:eastAsiaTheme="minorEastAsia" w:cstheme="minorEastAsia"/>
          <w:spacing w:val="4"/>
          <w:sz w:val="28"/>
          <w:szCs w:val="28"/>
        </w:rPr>
        <w:t xml:space="preserve">2.  </w:t>
      </w:r>
      <w:r>
        <w:rPr>
          <w:rFonts w:hint="eastAsia" w:asciiTheme="minorEastAsia" w:hAnsiTheme="minorEastAsia" w:eastAsiaTheme="minorEastAsia" w:cstheme="minorEastAsia"/>
          <w:spacing w:val="4"/>
          <w:sz w:val="28"/>
          <w:szCs w:val="28"/>
        </w:rPr>
        <w:t>评审标准</w:t>
      </w:r>
    </w:p>
    <w:p w14:paraId="009701C2">
      <w:pPr>
        <w:spacing w:before="70" w:line="239" w:lineRule="auto"/>
        <w:ind w:left="424"/>
        <w:outlineLvl w:val="2"/>
        <w:rPr>
          <w:rFonts w:hint="eastAsia" w:asciiTheme="minorEastAsia" w:hAnsiTheme="minorEastAsia" w:eastAsiaTheme="minorEastAsia" w:cstheme="minorEastAsia"/>
          <w:sz w:val="24"/>
          <w:szCs w:val="24"/>
        </w:rPr>
      </w:pPr>
      <w:bookmarkStart w:id="114" w:name="bookmark93"/>
      <w:bookmarkEnd w:id="114"/>
      <w:r>
        <w:rPr>
          <w:rFonts w:hint="eastAsia" w:asciiTheme="minorEastAsia" w:hAnsiTheme="minorEastAsia" w:eastAsiaTheme="minorEastAsia" w:cstheme="minorEastAsia"/>
          <w:b/>
          <w:bCs/>
          <w:sz w:val="24"/>
          <w:szCs w:val="24"/>
        </w:rPr>
        <w:t>2.1</w:t>
      </w:r>
      <w:r>
        <w:rPr>
          <w:rFonts w:hint="eastAsia" w:asciiTheme="minorEastAsia" w:hAnsiTheme="minorEastAsia" w:eastAsiaTheme="minorEastAsia" w:cstheme="minorEastAsia"/>
          <w:b/>
          <w:bCs/>
          <w:spacing w:val="19"/>
          <w:w w:val="101"/>
          <w:sz w:val="24"/>
          <w:szCs w:val="24"/>
        </w:rPr>
        <w:t xml:space="preserve">  </w:t>
      </w:r>
      <w:r>
        <w:rPr>
          <w:rFonts w:hint="eastAsia" w:asciiTheme="minorEastAsia" w:hAnsiTheme="minorEastAsia" w:eastAsiaTheme="minorEastAsia" w:cstheme="minorEastAsia"/>
          <w:b/>
          <w:bCs/>
          <w:sz w:val="24"/>
          <w:szCs w:val="24"/>
        </w:rPr>
        <w:t>初步评审标准</w:t>
      </w:r>
    </w:p>
    <w:p w14:paraId="19E32481">
      <w:pPr>
        <w:spacing w:before="121" w:line="239"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2.1.1  </w:t>
      </w:r>
      <w:r>
        <w:rPr>
          <w:rFonts w:hint="eastAsia" w:asciiTheme="minorEastAsia" w:hAnsiTheme="minorEastAsia" w:eastAsiaTheme="minorEastAsia" w:cstheme="minorEastAsia"/>
          <w:spacing w:val="-2"/>
          <w:sz w:val="21"/>
          <w:szCs w:val="21"/>
        </w:rPr>
        <w:t>形式评审标准：见评标办法前附表。</w:t>
      </w:r>
    </w:p>
    <w:p w14:paraId="0BEF4962">
      <w:pPr>
        <w:spacing w:before="118" w:line="239"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2.1.2  </w:t>
      </w:r>
      <w:r>
        <w:rPr>
          <w:rFonts w:hint="eastAsia" w:asciiTheme="minorEastAsia" w:hAnsiTheme="minorEastAsia" w:eastAsiaTheme="minorEastAsia" w:cstheme="minorEastAsia"/>
          <w:spacing w:val="-2"/>
          <w:sz w:val="21"/>
          <w:szCs w:val="21"/>
        </w:rPr>
        <w:t>资格评审标准：见评标办法前附表。</w:t>
      </w:r>
    </w:p>
    <w:p w14:paraId="38FE6AAE">
      <w:pPr>
        <w:spacing w:before="134" w:line="239"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2.1.3  </w:t>
      </w:r>
      <w:r>
        <w:rPr>
          <w:rFonts w:hint="eastAsia" w:asciiTheme="minorEastAsia" w:hAnsiTheme="minorEastAsia" w:eastAsiaTheme="minorEastAsia" w:cstheme="minorEastAsia"/>
          <w:spacing w:val="-1"/>
          <w:sz w:val="21"/>
          <w:szCs w:val="21"/>
        </w:rPr>
        <w:t>响应性评审标准：见评标办法</w:t>
      </w:r>
      <w:r>
        <w:rPr>
          <w:rFonts w:hint="eastAsia" w:asciiTheme="minorEastAsia" w:hAnsiTheme="minorEastAsia" w:eastAsiaTheme="minorEastAsia" w:cstheme="minorEastAsia"/>
          <w:spacing w:val="-2"/>
          <w:sz w:val="21"/>
          <w:szCs w:val="21"/>
        </w:rPr>
        <w:t>前附表。</w:t>
      </w:r>
    </w:p>
    <w:p w14:paraId="220161DA">
      <w:pPr>
        <w:spacing w:before="133" w:line="239"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2.1.4  </w:t>
      </w:r>
      <w:r>
        <w:rPr>
          <w:rFonts w:hint="eastAsia" w:asciiTheme="minorEastAsia" w:hAnsiTheme="minorEastAsia" w:eastAsiaTheme="minorEastAsia" w:cstheme="minorEastAsia"/>
          <w:spacing w:val="-3"/>
          <w:sz w:val="21"/>
          <w:szCs w:val="21"/>
        </w:rPr>
        <w:t>施工组织设计评审标准：见评标办法前附表。（适用于办法五、六、七、八）</w:t>
      </w:r>
    </w:p>
    <w:p w14:paraId="0C267EFB">
      <w:pPr>
        <w:spacing w:before="93" w:line="239" w:lineRule="auto"/>
        <w:ind w:left="424"/>
        <w:outlineLvl w:val="2"/>
        <w:rPr>
          <w:rFonts w:hint="eastAsia" w:asciiTheme="minorEastAsia" w:hAnsiTheme="minorEastAsia" w:eastAsiaTheme="minorEastAsia" w:cstheme="minorEastAsia"/>
          <w:sz w:val="24"/>
          <w:szCs w:val="24"/>
        </w:rPr>
      </w:pPr>
      <w:bookmarkStart w:id="115" w:name="bookmark94"/>
      <w:bookmarkEnd w:id="115"/>
      <w:r>
        <w:rPr>
          <w:rFonts w:hint="eastAsia" w:asciiTheme="minorEastAsia" w:hAnsiTheme="minorEastAsia" w:eastAsiaTheme="minorEastAsia" w:cstheme="minorEastAsia"/>
          <w:b/>
          <w:bCs/>
          <w:spacing w:val="-1"/>
          <w:sz w:val="24"/>
          <w:szCs w:val="24"/>
        </w:rPr>
        <w:t>2.2</w:t>
      </w:r>
      <w:r>
        <w:rPr>
          <w:rFonts w:hint="eastAsia" w:asciiTheme="minorEastAsia" w:hAnsiTheme="minorEastAsia" w:eastAsiaTheme="minorEastAsia" w:cstheme="minorEastAsia"/>
          <w:b/>
          <w:bCs/>
          <w:spacing w:val="22"/>
          <w:w w:val="101"/>
          <w:sz w:val="24"/>
          <w:szCs w:val="24"/>
        </w:rPr>
        <w:t xml:space="preserve">  </w:t>
      </w:r>
      <w:r>
        <w:rPr>
          <w:rFonts w:hint="eastAsia" w:asciiTheme="minorEastAsia" w:hAnsiTheme="minorEastAsia" w:eastAsiaTheme="minorEastAsia" w:cstheme="minorEastAsia"/>
          <w:b/>
          <w:bCs/>
          <w:spacing w:val="-1"/>
          <w:sz w:val="24"/>
          <w:szCs w:val="24"/>
        </w:rPr>
        <w:t>分值构成与评分标准</w:t>
      </w:r>
    </w:p>
    <w:p w14:paraId="63205FF6">
      <w:pPr>
        <w:spacing w:before="120"/>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2.2.1  </w:t>
      </w:r>
      <w:r>
        <w:rPr>
          <w:rFonts w:hint="eastAsia" w:asciiTheme="minorEastAsia" w:hAnsiTheme="minorEastAsia" w:eastAsiaTheme="minorEastAsia" w:cstheme="minorEastAsia"/>
          <w:spacing w:val="-1"/>
          <w:sz w:val="21"/>
          <w:szCs w:val="21"/>
        </w:rPr>
        <w:t>分值构成</w:t>
      </w:r>
    </w:p>
    <w:p w14:paraId="51602EFD">
      <w:pPr>
        <w:spacing w:before="133" w:line="238" w:lineRule="auto"/>
        <w:ind w:left="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rPr>
        <w:t>）投标报价：见评标办法前附表；</w:t>
      </w:r>
    </w:p>
    <w:p w14:paraId="30A2FFAF">
      <w:pPr>
        <w:spacing w:before="120" w:line="239" w:lineRule="auto"/>
        <w:ind w:left="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rPr>
        <w:t>）施工组织设计：见评标办法前附表</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4"/>
          <w:sz w:val="21"/>
          <w:szCs w:val="21"/>
        </w:rPr>
        <w:t>适用于办法一、二、三、四）</w:t>
      </w:r>
    </w:p>
    <w:p w14:paraId="6B22CC0E">
      <w:pPr>
        <w:spacing w:before="133" w:line="350" w:lineRule="auto"/>
        <w:ind w:left="728" w:right="44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）项目管理机构：见评标办法前附表；</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4</w:t>
      </w:r>
      <w:r>
        <w:rPr>
          <w:rFonts w:hint="eastAsia" w:asciiTheme="minorEastAsia" w:hAnsiTheme="minorEastAsia" w:eastAsiaTheme="minorEastAsia" w:cstheme="minorEastAsia"/>
          <w:spacing w:val="-2"/>
          <w:sz w:val="21"/>
          <w:szCs w:val="21"/>
        </w:rPr>
        <w:t>）其他评分因素：见评标办法前附表。</w:t>
      </w:r>
    </w:p>
    <w:p w14:paraId="48021179">
      <w:pPr>
        <w:spacing w:before="1" w:line="23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2.2.2  </w:t>
      </w:r>
      <w:r>
        <w:rPr>
          <w:rFonts w:hint="eastAsia" w:asciiTheme="minorEastAsia" w:hAnsiTheme="minorEastAsia" w:eastAsiaTheme="minorEastAsia" w:cstheme="minorEastAsia"/>
          <w:spacing w:val="-1"/>
          <w:sz w:val="21"/>
          <w:szCs w:val="21"/>
        </w:rPr>
        <w:t>评标基准价计算</w:t>
      </w:r>
    </w:p>
    <w:p w14:paraId="433EECE4">
      <w:pPr>
        <w:spacing w:before="133" w:line="238" w:lineRule="auto"/>
        <w:ind w:left="8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）评标价确定方法：见评标办法前附表；</w:t>
      </w:r>
    </w:p>
    <w:p w14:paraId="2D1A8433">
      <w:pPr>
        <w:spacing w:before="135" w:line="238" w:lineRule="auto"/>
        <w:ind w:left="8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）评标基准价计算方法：见评标办法前附表。</w:t>
      </w:r>
    </w:p>
    <w:p w14:paraId="58696744">
      <w:pPr>
        <w:spacing w:before="120" w:line="238" w:lineRule="auto"/>
        <w:ind w:left="8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4"/>
          <w:sz w:val="21"/>
          <w:szCs w:val="21"/>
        </w:rPr>
        <w:t>）期望合理价的确定：见评标办法前附表</w:t>
      </w:r>
      <w:r>
        <w:rPr>
          <w:rFonts w:hint="eastAsia" w:asciiTheme="minorEastAsia" w:hAnsiTheme="minorEastAsia" w:eastAsiaTheme="minorEastAsia" w:cstheme="minorEastAsia"/>
          <w:spacing w:val="-5"/>
          <w:sz w:val="21"/>
          <w:szCs w:val="21"/>
        </w:rPr>
        <w:t>。（适用于办法八）</w:t>
      </w:r>
    </w:p>
    <w:p w14:paraId="3ED3435B">
      <w:pPr>
        <w:spacing w:before="134" w:line="239"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2.2.3  </w:t>
      </w:r>
      <w:r>
        <w:rPr>
          <w:rFonts w:hint="eastAsia" w:asciiTheme="minorEastAsia" w:hAnsiTheme="minorEastAsia" w:eastAsiaTheme="minorEastAsia" w:cstheme="minorEastAsia"/>
          <w:spacing w:val="-1"/>
          <w:sz w:val="21"/>
          <w:szCs w:val="21"/>
        </w:rPr>
        <w:t>投标报价的偏差率计算</w:t>
      </w:r>
    </w:p>
    <w:p w14:paraId="48737A99">
      <w:pPr>
        <w:spacing w:before="133" w:line="218" w:lineRule="auto"/>
        <w:ind w:left="8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投标报价的偏差率计算公式：见评标办法前附表。</w:t>
      </w:r>
    </w:p>
    <w:p w14:paraId="11407FB6">
      <w:pPr>
        <w:spacing w:before="143" w:line="239"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2.2.4  </w:t>
      </w:r>
      <w:r>
        <w:rPr>
          <w:rFonts w:hint="eastAsia" w:asciiTheme="minorEastAsia" w:hAnsiTheme="minorEastAsia" w:eastAsiaTheme="minorEastAsia" w:cstheme="minorEastAsia"/>
          <w:spacing w:val="-1"/>
          <w:sz w:val="21"/>
          <w:szCs w:val="21"/>
        </w:rPr>
        <w:t>评分标准</w:t>
      </w:r>
    </w:p>
    <w:p w14:paraId="73A4817B">
      <w:pPr>
        <w:spacing w:before="134" w:line="238" w:lineRule="auto"/>
        <w:ind w:left="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）投标报价评分（审）标准：见评标办法前附表；</w:t>
      </w:r>
    </w:p>
    <w:p w14:paraId="2854F090">
      <w:pPr>
        <w:spacing w:before="134" w:line="239" w:lineRule="auto"/>
        <w:ind w:left="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）施工组织设计评分标准：见评标办法前附表</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pacing w:val="-4"/>
          <w:sz w:val="21"/>
          <w:szCs w:val="21"/>
        </w:rPr>
        <w:t>适用于办法一、二、三、四）</w:t>
      </w:r>
    </w:p>
    <w:p w14:paraId="65F4C6F8">
      <w:pPr>
        <w:spacing w:before="119" w:line="356" w:lineRule="auto"/>
        <w:ind w:left="728" w:right="35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）项目管理机构评分标准：见评标办法前附表；</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4</w:t>
      </w:r>
      <w:r>
        <w:rPr>
          <w:rFonts w:hint="eastAsia" w:asciiTheme="minorEastAsia" w:hAnsiTheme="minorEastAsia" w:eastAsiaTheme="minorEastAsia" w:cstheme="minorEastAsia"/>
          <w:spacing w:val="-2"/>
          <w:sz w:val="21"/>
          <w:szCs w:val="21"/>
        </w:rPr>
        <w:t>）其他因素评分标准：见评标办法前附表。</w:t>
      </w:r>
    </w:p>
    <w:p w14:paraId="7EB1F083">
      <w:pPr>
        <w:spacing w:before="41" w:line="236" w:lineRule="auto"/>
        <w:ind w:left="5"/>
        <w:outlineLvl w:val="1"/>
        <w:rPr>
          <w:rFonts w:hint="eastAsia" w:asciiTheme="minorEastAsia" w:hAnsiTheme="minorEastAsia" w:eastAsiaTheme="minorEastAsia" w:cstheme="minorEastAsia"/>
          <w:sz w:val="28"/>
          <w:szCs w:val="28"/>
        </w:rPr>
      </w:pPr>
      <w:bookmarkStart w:id="116" w:name="bookmark95"/>
      <w:bookmarkEnd w:id="116"/>
      <w:r>
        <w:rPr>
          <w:rFonts w:hint="eastAsia" w:asciiTheme="minorEastAsia" w:hAnsiTheme="minorEastAsia" w:eastAsiaTheme="minorEastAsia" w:cstheme="minorEastAsia"/>
          <w:spacing w:val="4"/>
          <w:sz w:val="28"/>
          <w:szCs w:val="28"/>
        </w:rPr>
        <w:t xml:space="preserve">3.  </w:t>
      </w:r>
      <w:r>
        <w:rPr>
          <w:rFonts w:hint="eastAsia" w:asciiTheme="minorEastAsia" w:hAnsiTheme="minorEastAsia" w:eastAsiaTheme="minorEastAsia" w:cstheme="minorEastAsia"/>
          <w:spacing w:val="4"/>
          <w:sz w:val="28"/>
          <w:szCs w:val="28"/>
        </w:rPr>
        <w:t>评标程序</w:t>
      </w:r>
    </w:p>
    <w:p w14:paraId="4906F954">
      <w:pPr>
        <w:spacing w:line="236" w:lineRule="auto"/>
        <w:rPr>
          <w:rFonts w:hint="eastAsia" w:asciiTheme="minorEastAsia" w:hAnsiTheme="minorEastAsia" w:eastAsiaTheme="minorEastAsia" w:cstheme="minorEastAsia"/>
          <w:sz w:val="28"/>
          <w:szCs w:val="28"/>
        </w:rPr>
        <w:sectPr>
          <w:footerReference r:id="rId63" w:type="default"/>
          <w:pgSz w:w="11910" w:h="16845"/>
          <w:pgMar w:top="400" w:right="1450" w:bottom="1051" w:left="1477" w:header="0" w:footer="781" w:gutter="0"/>
          <w:cols w:space="720" w:num="1"/>
        </w:sectPr>
      </w:pPr>
    </w:p>
    <w:p w14:paraId="6DFB03B4">
      <w:pPr>
        <w:pStyle w:val="2"/>
        <w:spacing w:line="263" w:lineRule="auto"/>
        <w:rPr>
          <w:rFonts w:hint="eastAsia" w:asciiTheme="minorEastAsia" w:hAnsiTheme="minorEastAsia" w:eastAsiaTheme="minorEastAsia" w:cstheme="minorEastAsia"/>
        </w:rPr>
      </w:pPr>
    </w:p>
    <w:p w14:paraId="06B6B573">
      <w:pPr>
        <w:pStyle w:val="2"/>
        <w:spacing w:line="264" w:lineRule="auto"/>
        <w:rPr>
          <w:rFonts w:hint="eastAsia" w:asciiTheme="minorEastAsia" w:hAnsiTheme="minorEastAsia" w:eastAsiaTheme="minorEastAsia" w:cstheme="minorEastAsia"/>
        </w:rPr>
      </w:pPr>
    </w:p>
    <w:p w14:paraId="2EF24A89">
      <w:pPr>
        <w:pStyle w:val="2"/>
        <w:spacing w:line="264" w:lineRule="auto"/>
        <w:rPr>
          <w:rFonts w:hint="eastAsia" w:asciiTheme="minorEastAsia" w:hAnsiTheme="minorEastAsia" w:eastAsiaTheme="minorEastAsia" w:cstheme="minorEastAsia"/>
        </w:rPr>
      </w:pPr>
    </w:p>
    <w:p w14:paraId="623838F1">
      <w:pPr>
        <w:pStyle w:val="2"/>
        <w:spacing w:line="264" w:lineRule="auto"/>
        <w:rPr>
          <w:rFonts w:hint="eastAsia" w:asciiTheme="minorEastAsia" w:hAnsiTheme="minorEastAsia" w:eastAsiaTheme="minorEastAsia" w:cstheme="minorEastAsia"/>
        </w:rPr>
      </w:pPr>
    </w:p>
    <w:p w14:paraId="227B6FCA">
      <w:pPr>
        <w:pStyle w:val="2"/>
        <w:spacing w:line="264" w:lineRule="auto"/>
        <w:rPr>
          <w:rFonts w:hint="eastAsia" w:asciiTheme="minorEastAsia" w:hAnsiTheme="minorEastAsia" w:eastAsiaTheme="minorEastAsia" w:cstheme="minorEastAsia"/>
        </w:rPr>
      </w:pPr>
    </w:p>
    <w:p w14:paraId="22AD0D89">
      <w:pPr>
        <w:spacing w:before="78" w:line="239" w:lineRule="auto"/>
        <w:ind w:left="423"/>
        <w:outlineLvl w:val="2"/>
        <w:rPr>
          <w:rFonts w:hint="eastAsia" w:asciiTheme="minorEastAsia" w:hAnsiTheme="minorEastAsia" w:eastAsiaTheme="minorEastAsia" w:cstheme="minorEastAsia"/>
          <w:sz w:val="24"/>
          <w:szCs w:val="24"/>
        </w:rPr>
      </w:pPr>
      <w:bookmarkStart w:id="117" w:name="bookmark259"/>
      <w:bookmarkEnd w:id="117"/>
      <w:bookmarkStart w:id="118" w:name="bookmark96"/>
      <w:bookmarkEnd w:id="118"/>
      <w:r>
        <w:rPr>
          <w:rFonts w:hint="eastAsia" w:asciiTheme="minorEastAsia" w:hAnsiTheme="minorEastAsia" w:eastAsiaTheme="minorEastAsia" w:cstheme="minorEastAsia"/>
          <w:b/>
          <w:bCs/>
          <w:spacing w:val="1"/>
          <w:sz w:val="24"/>
          <w:szCs w:val="24"/>
        </w:rPr>
        <w:t>3.1</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pacing w:val="1"/>
          <w:sz w:val="24"/>
          <w:szCs w:val="24"/>
        </w:rPr>
        <w:t>初步评审</w:t>
      </w:r>
    </w:p>
    <w:p w14:paraId="7C284472">
      <w:pPr>
        <w:spacing w:before="120" w:line="341" w:lineRule="auto"/>
        <w:ind w:right="50"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3.1.1  </w:t>
      </w:r>
      <w:r>
        <w:rPr>
          <w:rFonts w:hint="eastAsia" w:asciiTheme="minorEastAsia" w:hAnsiTheme="minorEastAsia" w:eastAsiaTheme="minorEastAsia" w:cstheme="minorEastAsia"/>
          <w:sz w:val="21"/>
          <w:szCs w:val="21"/>
        </w:rPr>
        <w:t xml:space="preserve">评标委员会可以要求投标人提交第二章“投标人须知”第 </w:t>
      </w:r>
      <w:r>
        <w:rPr>
          <w:rFonts w:hint="eastAsia" w:asciiTheme="minorEastAsia" w:hAnsiTheme="minorEastAsia" w:eastAsiaTheme="minorEastAsia" w:cstheme="minorEastAsia"/>
          <w:sz w:val="21"/>
          <w:szCs w:val="21"/>
        </w:rPr>
        <w:t xml:space="preserve">3.5.1  </w:t>
      </w:r>
      <w:r>
        <w:rPr>
          <w:rFonts w:hint="eastAsia" w:asciiTheme="minorEastAsia" w:hAnsiTheme="minorEastAsia" w:eastAsiaTheme="minorEastAsia" w:cstheme="minorEastAsia"/>
          <w:sz w:val="21"/>
          <w:szCs w:val="21"/>
        </w:rPr>
        <w:t>项规定的有关证明和证</w:t>
      </w:r>
      <w:r>
        <w:rPr>
          <w:rFonts w:hint="eastAsia" w:asciiTheme="minorEastAsia" w:hAnsiTheme="minorEastAsia" w:eastAsiaTheme="minorEastAsia" w:cstheme="minorEastAsia"/>
          <w:spacing w:val="-2"/>
          <w:sz w:val="21"/>
          <w:szCs w:val="21"/>
        </w:rPr>
        <w:t>件的原件，以便核验。评标委员会依据本章第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2.1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款规定的标准对投标文件</w:t>
      </w:r>
      <w:r>
        <w:rPr>
          <w:rFonts w:hint="eastAsia" w:asciiTheme="minorEastAsia" w:hAnsiTheme="minorEastAsia" w:eastAsiaTheme="minorEastAsia" w:cstheme="minorEastAsia"/>
          <w:spacing w:val="-3"/>
          <w:sz w:val="21"/>
          <w:szCs w:val="21"/>
        </w:rPr>
        <w:t>进行初步评审。有一项</w:t>
      </w:r>
      <w:r>
        <w:rPr>
          <w:rFonts w:hint="eastAsia" w:asciiTheme="minorEastAsia" w:hAnsiTheme="minorEastAsia" w:eastAsiaTheme="minorEastAsia" w:cstheme="minorEastAsia"/>
          <w:spacing w:val="-2"/>
          <w:sz w:val="21"/>
          <w:szCs w:val="21"/>
        </w:rPr>
        <w:t>不符合评审标准的，评标委员会应当否决其投标。</w:t>
      </w:r>
    </w:p>
    <w:p w14:paraId="3314397F">
      <w:pPr>
        <w:spacing w:before="36" w:line="239"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3.1.2  </w:t>
      </w:r>
      <w:r>
        <w:rPr>
          <w:rFonts w:hint="eastAsia" w:asciiTheme="minorEastAsia" w:hAnsiTheme="minorEastAsia" w:eastAsiaTheme="minorEastAsia" w:cstheme="minorEastAsia"/>
          <w:spacing w:val="-1"/>
          <w:sz w:val="21"/>
          <w:szCs w:val="21"/>
        </w:rPr>
        <w:t>投标人有以下情形之一的，评标委员会</w:t>
      </w:r>
      <w:r>
        <w:rPr>
          <w:rFonts w:hint="eastAsia" w:asciiTheme="minorEastAsia" w:hAnsiTheme="minorEastAsia" w:eastAsiaTheme="minorEastAsia" w:cstheme="minorEastAsia"/>
          <w:spacing w:val="-2"/>
          <w:sz w:val="21"/>
          <w:szCs w:val="21"/>
        </w:rPr>
        <w:t>应当否决其投标：</w:t>
      </w:r>
    </w:p>
    <w:p w14:paraId="3AD27F9B">
      <w:pPr>
        <w:spacing w:before="133"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）不按评标委员会要求澄清、说明或补正。</w:t>
      </w:r>
    </w:p>
    <w:p w14:paraId="67794597">
      <w:pPr>
        <w:spacing w:before="119"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）有串通投标、弄虚作假、行贿或有其他违法</w:t>
      </w:r>
      <w:r>
        <w:rPr>
          <w:rFonts w:hint="eastAsia" w:asciiTheme="minorEastAsia" w:hAnsiTheme="minorEastAsia" w:eastAsiaTheme="minorEastAsia" w:cstheme="minorEastAsia"/>
          <w:spacing w:val="-3"/>
          <w:sz w:val="21"/>
          <w:szCs w:val="21"/>
        </w:rPr>
        <w:t>行为；</w:t>
      </w:r>
    </w:p>
    <w:p w14:paraId="57DD3FC3">
      <w:pPr>
        <w:spacing w:before="133"/>
        <w:ind w:left="7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）有下列情形之一的，视为投标人相互串通投标：</w:t>
      </w:r>
    </w:p>
    <w:p w14:paraId="6AD292BC">
      <w:pPr>
        <w:spacing w:before="133" w:line="217" w:lineRule="auto"/>
        <w:ind w:left="10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① 不同投标人的投标文件由同一单位或者个人编制；</w:t>
      </w:r>
    </w:p>
    <w:p w14:paraId="121B930E">
      <w:pPr>
        <w:spacing w:before="144" w:line="217" w:lineRule="auto"/>
        <w:ind w:left="10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② 不同投标人委托同一单位或者个人办理投标事宜；</w:t>
      </w:r>
    </w:p>
    <w:p w14:paraId="5978080A">
      <w:pPr>
        <w:spacing w:before="158" w:line="217" w:lineRule="auto"/>
        <w:ind w:left="10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③ 不同投标人的投标文件载明的项目管理成员为同一人；</w:t>
      </w:r>
    </w:p>
    <w:p w14:paraId="3AB7F610">
      <w:pPr>
        <w:spacing w:before="159" w:line="217" w:lineRule="auto"/>
        <w:ind w:left="10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④ 不同投标人的投标文件异常一致或者投标报价呈规律性差异；</w:t>
      </w:r>
    </w:p>
    <w:p w14:paraId="13EED97A">
      <w:pPr>
        <w:spacing w:before="143" w:line="217" w:lineRule="auto"/>
        <w:ind w:left="10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⑤ 不同投标人的投标文件相互混装；</w:t>
      </w:r>
    </w:p>
    <w:p w14:paraId="14B06459">
      <w:pPr>
        <w:spacing w:before="159" w:line="217" w:lineRule="auto"/>
        <w:ind w:left="10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⑥ 不同投标人的投标保证金从同一单位或者个人的账户转出；</w:t>
      </w:r>
    </w:p>
    <w:p w14:paraId="3E7964C1">
      <w:pPr>
        <w:spacing w:before="158" w:line="217" w:lineRule="auto"/>
        <w:ind w:left="10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⑦不同投标人的投标文件存在“文件创建标识码</w:t>
      </w:r>
      <w:r>
        <w:rPr>
          <w:rFonts w:hint="eastAsia" w:asciiTheme="minorEastAsia" w:hAnsiTheme="minorEastAsia" w:eastAsiaTheme="minorEastAsia" w:cstheme="minorEastAsia"/>
          <w:spacing w:val="-6"/>
          <w:sz w:val="21"/>
          <w:szCs w:val="21"/>
          <w:lang w:eastAsia="zh-CN"/>
        </w:rPr>
        <w:t>”“</w:t>
      </w:r>
      <w:r>
        <w:rPr>
          <w:rFonts w:hint="eastAsia" w:asciiTheme="minorEastAsia" w:hAnsiTheme="minorEastAsia" w:eastAsiaTheme="minorEastAsia" w:cstheme="minorEastAsia"/>
          <w:spacing w:val="-6"/>
          <w:sz w:val="21"/>
          <w:szCs w:val="21"/>
        </w:rPr>
        <w:t>文件制作机器码”一致等情形。</w:t>
      </w:r>
    </w:p>
    <w:p w14:paraId="4CA74EBF">
      <w:pPr>
        <w:spacing w:before="143" w:line="239" w:lineRule="auto"/>
        <w:ind w:left="7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）有下列情形之一的，属于弄虚作假行为：</w:t>
      </w:r>
    </w:p>
    <w:p w14:paraId="01E3C596">
      <w:pPr>
        <w:spacing w:before="134" w:line="217"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① 使用通过受让或者租借等方式获取的资格、资质证书投标的，</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5"/>
          <w:sz w:val="21"/>
          <w:szCs w:val="21"/>
        </w:rPr>
        <w:t>即以他人名义投标的。</w:t>
      </w:r>
    </w:p>
    <w:p w14:paraId="46CAE7A1">
      <w:pPr>
        <w:spacing w:before="158" w:line="217" w:lineRule="auto"/>
        <w:ind w:left="10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② 使用伪造、变造的许可证件；</w:t>
      </w:r>
    </w:p>
    <w:p w14:paraId="0E1A3C6D">
      <w:pPr>
        <w:spacing w:before="144" w:line="217" w:lineRule="auto"/>
        <w:ind w:left="10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③ 提供虚假的财务状况或者业绩；</w:t>
      </w:r>
    </w:p>
    <w:p w14:paraId="342EC558">
      <w:pPr>
        <w:spacing w:before="159" w:line="217" w:lineRule="auto"/>
        <w:ind w:left="10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④ 提供虚假的项目负责人或者主要技术人</w:t>
      </w:r>
      <w:r>
        <w:rPr>
          <w:rFonts w:hint="eastAsia" w:asciiTheme="minorEastAsia" w:hAnsiTheme="minorEastAsia" w:eastAsiaTheme="minorEastAsia" w:cstheme="minorEastAsia"/>
          <w:spacing w:val="-2"/>
          <w:sz w:val="21"/>
          <w:szCs w:val="21"/>
        </w:rPr>
        <w:t>员简历、劳动关系证明；</w:t>
      </w:r>
    </w:p>
    <w:p w14:paraId="757EC040">
      <w:pPr>
        <w:spacing w:before="158" w:line="217" w:lineRule="auto"/>
        <w:ind w:left="10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⑤ 提供虚假的信用状况；</w:t>
      </w:r>
    </w:p>
    <w:p w14:paraId="7B2A49D3">
      <w:pPr>
        <w:spacing w:before="144" w:line="217" w:lineRule="auto"/>
        <w:ind w:left="9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⑥ 其他弄虚作假的行为。</w:t>
      </w:r>
    </w:p>
    <w:p w14:paraId="6CE68248">
      <w:pPr>
        <w:spacing w:before="157" w:line="348" w:lineRule="auto"/>
        <w:ind w:left="1" w:right="58"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3.1.3</w:t>
      </w:r>
      <w:r>
        <w:rPr>
          <w:rFonts w:hint="eastAsia" w:asciiTheme="minorEastAsia" w:hAnsiTheme="minorEastAsia" w:eastAsiaTheme="minorEastAsia" w:cstheme="minorEastAsia"/>
          <w:spacing w:val="44"/>
          <w:w w:val="101"/>
          <w:sz w:val="21"/>
          <w:szCs w:val="21"/>
        </w:rPr>
        <w:t xml:space="preserve"> </w:t>
      </w:r>
      <w:r>
        <w:rPr>
          <w:rFonts w:hint="eastAsia" w:asciiTheme="minorEastAsia" w:hAnsiTheme="minorEastAsia" w:eastAsiaTheme="minorEastAsia" w:cstheme="minorEastAsia"/>
          <w:sz w:val="21"/>
          <w:szCs w:val="21"/>
        </w:rPr>
        <w:t>投标报价有算术错误的，评标委员会按以下原则对投标报价进行修正，修正的价格经投</w:t>
      </w:r>
      <w:r>
        <w:rPr>
          <w:rFonts w:hint="eastAsia" w:asciiTheme="minorEastAsia" w:hAnsiTheme="minorEastAsia" w:eastAsiaTheme="minorEastAsia" w:cstheme="minorEastAsia"/>
          <w:spacing w:val="2"/>
          <w:sz w:val="21"/>
          <w:szCs w:val="21"/>
        </w:rPr>
        <w:t>标人书面确认后具有约束力。投标人不接受修正价格的，或者修正后的价格与投</w:t>
      </w:r>
      <w:r>
        <w:rPr>
          <w:rFonts w:hint="eastAsia" w:asciiTheme="minorEastAsia" w:hAnsiTheme="minorEastAsia" w:eastAsiaTheme="minorEastAsia" w:cstheme="minorEastAsia"/>
          <w:spacing w:val="1"/>
          <w:sz w:val="21"/>
          <w:szCs w:val="21"/>
        </w:rPr>
        <w:t>标报价相比偏差率</w:t>
      </w:r>
      <w:r>
        <w:rPr>
          <w:rFonts w:hint="eastAsia" w:asciiTheme="minorEastAsia" w:hAnsiTheme="minorEastAsia" w:eastAsiaTheme="minorEastAsia" w:cstheme="minorEastAsia"/>
          <w:spacing w:val="-59"/>
          <w:w w:val="98"/>
          <w:sz w:val="21"/>
          <w:szCs w:val="21"/>
        </w:rPr>
        <w:t>（（</w:t>
      </w:r>
      <w:r>
        <w:rPr>
          <w:rFonts w:hint="eastAsia" w:asciiTheme="minorEastAsia" w:hAnsiTheme="minorEastAsia" w:eastAsiaTheme="minorEastAsia" w:cstheme="minorEastAsia"/>
          <w:spacing w:val="1"/>
          <w:sz w:val="21"/>
          <w:szCs w:val="21"/>
        </w:rPr>
        <w:t>修正后的价格</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投标报价）÷投标报价×</w:t>
      </w:r>
      <w:r>
        <w:rPr>
          <w:rFonts w:hint="eastAsia" w:asciiTheme="minorEastAsia" w:hAnsiTheme="minorEastAsia" w:eastAsiaTheme="minorEastAsia" w:cstheme="minorEastAsia"/>
          <w:spacing w:val="1"/>
          <w:sz w:val="21"/>
          <w:szCs w:val="21"/>
        </w:rPr>
        <w:t>100%</w:t>
      </w:r>
      <w:r>
        <w:rPr>
          <w:rFonts w:hint="eastAsia" w:asciiTheme="minorEastAsia" w:hAnsiTheme="minorEastAsia" w:eastAsiaTheme="minorEastAsia" w:cstheme="minorEastAsia"/>
          <w:spacing w:val="1"/>
          <w:sz w:val="21"/>
          <w:szCs w:val="21"/>
        </w:rPr>
        <w:t>）在±</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以上的，或者修正后的投标报价</w:t>
      </w:r>
      <w:r>
        <w:rPr>
          <w:rFonts w:hint="eastAsia" w:asciiTheme="minorEastAsia" w:hAnsiTheme="minorEastAsia" w:eastAsiaTheme="minorEastAsia" w:cstheme="minorEastAsia"/>
          <w:sz w:val="21"/>
          <w:szCs w:val="21"/>
        </w:rPr>
        <w:t>超过</w:t>
      </w:r>
      <w:r>
        <w:rPr>
          <w:rFonts w:hint="eastAsia" w:asciiTheme="minorEastAsia" w:hAnsiTheme="minorEastAsia" w:eastAsiaTheme="minorEastAsia" w:cstheme="minorEastAsia"/>
          <w:spacing w:val="-6"/>
          <w:sz w:val="21"/>
          <w:szCs w:val="21"/>
        </w:rPr>
        <w:t>招标控制价的（如有</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6"/>
          <w:sz w:val="21"/>
          <w:szCs w:val="21"/>
        </w:rPr>
        <w:t>评标委员会应当否决其投标。</w:t>
      </w:r>
    </w:p>
    <w:p w14:paraId="7736C947">
      <w:pPr>
        <w:spacing w:before="23"/>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）投标文件中的大写金额与小写金额不一致的，以大写金额为准；</w:t>
      </w:r>
    </w:p>
    <w:p w14:paraId="54BD2544">
      <w:pPr>
        <w:spacing w:before="118" w:line="344" w:lineRule="auto"/>
        <w:ind w:right="81" w:firstLine="7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）总价金额与依据单价计算出的结果不一致的，以单价金额为准修正总价，但单价金</w:t>
      </w:r>
      <w:r>
        <w:rPr>
          <w:rFonts w:hint="eastAsia" w:asciiTheme="minorEastAsia" w:hAnsiTheme="minorEastAsia" w:eastAsiaTheme="minorEastAsia" w:cstheme="minorEastAsia"/>
          <w:spacing w:val="-3"/>
          <w:sz w:val="21"/>
          <w:szCs w:val="21"/>
        </w:rPr>
        <w:t>额小数点有明显错误的除外。</w:t>
      </w:r>
    </w:p>
    <w:p w14:paraId="19D78D18">
      <w:pPr>
        <w:spacing w:before="28" w:line="351" w:lineRule="auto"/>
        <w:ind w:left="1" w:right="74" w:firstLine="72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3.1.4  </w:t>
      </w:r>
      <w:r>
        <w:rPr>
          <w:rFonts w:hint="eastAsia" w:asciiTheme="minorEastAsia" w:hAnsiTheme="minorEastAsia" w:eastAsiaTheme="minorEastAsia" w:cstheme="minorEastAsia"/>
          <w:spacing w:val="2"/>
          <w:sz w:val="21"/>
          <w:szCs w:val="21"/>
        </w:rPr>
        <w:t>评标委员会发现投标人的报价明显低于其他投标报价，或者在设有招标控制价时明显低于招标控制价，使得其投标报价可能低于其个别成本的，应当要求该投标人作出书面说明并提供相应的证明材料。投标人不能合理说明或者不能提供相应证明材料的，由评标委员会认定该</w:t>
      </w:r>
      <w:r>
        <w:rPr>
          <w:rFonts w:hint="eastAsia" w:asciiTheme="minorEastAsia" w:hAnsiTheme="minorEastAsia" w:eastAsiaTheme="minorEastAsia" w:cstheme="minorEastAsia"/>
          <w:spacing w:val="-2"/>
          <w:sz w:val="21"/>
          <w:szCs w:val="21"/>
        </w:rPr>
        <w:t>投标人以低于成本报价竞标，否决其投标。</w:t>
      </w:r>
    </w:p>
    <w:p w14:paraId="700B61B2">
      <w:pPr>
        <w:spacing w:line="351" w:lineRule="auto"/>
        <w:rPr>
          <w:rFonts w:hint="eastAsia" w:asciiTheme="minorEastAsia" w:hAnsiTheme="minorEastAsia" w:eastAsiaTheme="minorEastAsia" w:cstheme="minorEastAsia"/>
          <w:sz w:val="21"/>
          <w:szCs w:val="21"/>
        </w:rPr>
        <w:sectPr>
          <w:footerReference r:id="rId64" w:type="default"/>
          <w:pgSz w:w="11910" w:h="16845"/>
          <w:pgMar w:top="400" w:right="1449" w:bottom="1051" w:left="1479" w:header="0" w:footer="781" w:gutter="0"/>
          <w:cols w:space="720" w:num="1"/>
        </w:sectPr>
      </w:pPr>
    </w:p>
    <w:p w14:paraId="24D3FA0B">
      <w:pPr>
        <w:pStyle w:val="2"/>
        <w:spacing w:line="271" w:lineRule="auto"/>
        <w:rPr>
          <w:rFonts w:hint="eastAsia" w:asciiTheme="minorEastAsia" w:hAnsiTheme="minorEastAsia" w:eastAsiaTheme="minorEastAsia" w:cstheme="minorEastAsia"/>
        </w:rPr>
      </w:pPr>
    </w:p>
    <w:p w14:paraId="283F1D66">
      <w:pPr>
        <w:pStyle w:val="2"/>
        <w:spacing w:line="271" w:lineRule="auto"/>
        <w:rPr>
          <w:rFonts w:hint="eastAsia" w:asciiTheme="minorEastAsia" w:hAnsiTheme="minorEastAsia" w:eastAsiaTheme="minorEastAsia" w:cstheme="minorEastAsia"/>
        </w:rPr>
      </w:pPr>
    </w:p>
    <w:p w14:paraId="6E2DC43F">
      <w:pPr>
        <w:pStyle w:val="2"/>
        <w:spacing w:line="271" w:lineRule="auto"/>
        <w:rPr>
          <w:rFonts w:hint="eastAsia" w:asciiTheme="minorEastAsia" w:hAnsiTheme="minorEastAsia" w:eastAsiaTheme="minorEastAsia" w:cstheme="minorEastAsia"/>
        </w:rPr>
      </w:pPr>
    </w:p>
    <w:p w14:paraId="53841028">
      <w:pPr>
        <w:pStyle w:val="2"/>
        <w:spacing w:line="271" w:lineRule="auto"/>
        <w:rPr>
          <w:rFonts w:hint="eastAsia" w:asciiTheme="minorEastAsia" w:hAnsiTheme="minorEastAsia" w:eastAsiaTheme="minorEastAsia" w:cstheme="minorEastAsia"/>
        </w:rPr>
      </w:pPr>
    </w:p>
    <w:p w14:paraId="657B9783">
      <w:pPr>
        <w:pStyle w:val="2"/>
        <w:spacing w:line="272" w:lineRule="auto"/>
        <w:rPr>
          <w:rFonts w:hint="eastAsia" w:asciiTheme="minorEastAsia" w:hAnsiTheme="minorEastAsia" w:eastAsiaTheme="minorEastAsia" w:cstheme="minorEastAsia"/>
        </w:rPr>
      </w:pPr>
    </w:p>
    <w:p w14:paraId="6190A96E">
      <w:pPr>
        <w:spacing w:before="68" w:line="343" w:lineRule="auto"/>
        <w:ind w:left="15" w:right="16" w:firstLine="7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3.1.5  </w:t>
      </w:r>
      <w:r>
        <w:rPr>
          <w:rFonts w:hint="eastAsia" w:asciiTheme="minorEastAsia" w:hAnsiTheme="minorEastAsia" w:eastAsiaTheme="minorEastAsia" w:cstheme="minorEastAsia"/>
          <w:spacing w:val="2"/>
          <w:sz w:val="21"/>
          <w:szCs w:val="21"/>
        </w:rPr>
        <w:t>评标委员会否决不合格投标后，因有效投标不足三个使得投标明显缺乏竞争的，评</w:t>
      </w:r>
      <w:r>
        <w:rPr>
          <w:rFonts w:hint="eastAsia" w:asciiTheme="minorEastAsia" w:hAnsiTheme="minorEastAsia" w:eastAsiaTheme="minorEastAsia" w:cstheme="minorEastAsia"/>
          <w:spacing w:val="-3"/>
          <w:sz w:val="21"/>
          <w:szCs w:val="21"/>
        </w:rPr>
        <w:t>标委员会可以否决全部投标。</w:t>
      </w:r>
    </w:p>
    <w:p w14:paraId="3EE3CF1D">
      <w:pPr>
        <w:spacing w:before="3" w:line="239" w:lineRule="auto"/>
        <w:ind w:left="437"/>
        <w:outlineLvl w:val="2"/>
        <w:rPr>
          <w:rFonts w:hint="eastAsia" w:asciiTheme="minorEastAsia" w:hAnsiTheme="minorEastAsia" w:eastAsiaTheme="minorEastAsia" w:cstheme="minorEastAsia"/>
          <w:sz w:val="24"/>
          <w:szCs w:val="24"/>
        </w:rPr>
      </w:pPr>
      <w:bookmarkStart w:id="119" w:name="bookmark260"/>
      <w:bookmarkEnd w:id="119"/>
      <w:bookmarkStart w:id="120" w:name="bookmark97"/>
      <w:bookmarkEnd w:id="120"/>
      <w:r>
        <w:rPr>
          <w:rFonts w:hint="eastAsia" w:asciiTheme="minorEastAsia" w:hAnsiTheme="minorEastAsia" w:eastAsiaTheme="minorEastAsia" w:cstheme="minorEastAsia"/>
          <w:b/>
          <w:bCs/>
          <w:spacing w:val="1"/>
          <w:sz w:val="24"/>
          <w:szCs w:val="24"/>
        </w:rPr>
        <w:t>3.2</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pacing w:val="1"/>
          <w:sz w:val="24"/>
          <w:szCs w:val="24"/>
        </w:rPr>
        <w:t>详细评审</w:t>
      </w:r>
    </w:p>
    <w:p w14:paraId="247AA711">
      <w:pPr>
        <w:spacing w:before="105" w:line="239" w:lineRule="auto"/>
        <w:ind w:left="4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3.2.1  </w:t>
      </w:r>
      <w:r>
        <w:rPr>
          <w:rFonts w:hint="eastAsia" w:asciiTheme="minorEastAsia" w:hAnsiTheme="minorEastAsia" w:eastAsiaTheme="minorEastAsia" w:cstheme="minorEastAsia"/>
          <w:spacing w:val="-1"/>
          <w:sz w:val="21"/>
          <w:szCs w:val="21"/>
        </w:rPr>
        <w:t>评标委员会对通过了初步评审的投标文件进行详细评审。</w:t>
      </w:r>
    </w:p>
    <w:p w14:paraId="55A8E89A">
      <w:pPr>
        <w:spacing w:before="133" w:line="238" w:lineRule="auto"/>
        <w:ind w:left="4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3.2.2  </w:t>
      </w:r>
      <w:r>
        <w:rPr>
          <w:rFonts w:hint="eastAsia" w:asciiTheme="minorEastAsia" w:hAnsiTheme="minorEastAsia" w:eastAsiaTheme="minorEastAsia" w:cstheme="minorEastAsia"/>
          <w:spacing w:val="-1"/>
          <w:sz w:val="21"/>
          <w:szCs w:val="21"/>
        </w:rPr>
        <w:t>评标委员会按本章第</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1"/>
          <w:sz w:val="21"/>
          <w:szCs w:val="21"/>
        </w:rPr>
        <w:t>2.2</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款规定的量化因素和分值进行打分，并计算出综合评估得分。</w:t>
      </w:r>
    </w:p>
    <w:p w14:paraId="6BFDF5E8">
      <w:pPr>
        <w:spacing w:before="134" w:line="238" w:lineRule="auto"/>
        <w:ind w:left="7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）按本章第</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1"/>
          <w:sz w:val="21"/>
          <w:szCs w:val="21"/>
        </w:rPr>
        <w:t>2.2.4</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）目规定的评审因素和分值对投标报价计算出得分</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A</w:t>
      </w:r>
      <w:r>
        <w:rPr>
          <w:rFonts w:hint="eastAsia" w:asciiTheme="minorEastAsia" w:hAnsiTheme="minorEastAsia" w:eastAsiaTheme="minorEastAsia" w:cstheme="minorEastAsia"/>
          <w:spacing w:val="-1"/>
          <w:sz w:val="21"/>
          <w:szCs w:val="21"/>
        </w:rPr>
        <w:t>；</w:t>
      </w:r>
    </w:p>
    <w:p w14:paraId="4F845AAD">
      <w:pPr>
        <w:spacing w:before="119" w:line="239" w:lineRule="auto"/>
        <w:ind w:left="7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）按本章第</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1"/>
          <w:sz w:val="21"/>
          <w:szCs w:val="21"/>
        </w:rPr>
        <w:t>2.2.4</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）目规定的评审因素和分值对施工组织设计</w:t>
      </w:r>
      <w:r>
        <w:rPr>
          <w:rFonts w:hint="eastAsia" w:asciiTheme="minorEastAsia" w:hAnsiTheme="minorEastAsia" w:eastAsiaTheme="minorEastAsia" w:cstheme="minorEastAsia"/>
          <w:spacing w:val="-2"/>
          <w:sz w:val="21"/>
          <w:szCs w:val="21"/>
        </w:rPr>
        <w:t>计算出得分</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B</w:t>
      </w:r>
      <w:r>
        <w:rPr>
          <w:rFonts w:hint="eastAsia" w:asciiTheme="minorEastAsia" w:hAnsiTheme="minorEastAsia" w:eastAsiaTheme="minorEastAsia" w:cstheme="minorEastAsia"/>
          <w:spacing w:val="-2"/>
          <w:sz w:val="21"/>
          <w:szCs w:val="21"/>
        </w:rPr>
        <w:t>；</w:t>
      </w:r>
    </w:p>
    <w:p w14:paraId="67F75304">
      <w:pPr>
        <w:spacing w:before="133" w:line="239" w:lineRule="auto"/>
        <w:ind w:left="7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）按本章第</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1"/>
          <w:sz w:val="21"/>
          <w:szCs w:val="21"/>
        </w:rPr>
        <w:t>2.2.4</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）目规定的评审因素和分值对项目管理机构计算出得分</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1"/>
          <w:sz w:val="21"/>
          <w:szCs w:val="21"/>
        </w:rPr>
        <w:t>C</w:t>
      </w:r>
      <w:r>
        <w:rPr>
          <w:rFonts w:hint="eastAsia" w:asciiTheme="minorEastAsia" w:hAnsiTheme="minorEastAsia" w:eastAsiaTheme="minorEastAsia" w:cstheme="minorEastAsia"/>
          <w:spacing w:val="-1"/>
          <w:sz w:val="21"/>
          <w:szCs w:val="21"/>
        </w:rPr>
        <w:t>；</w:t>
      </w:r>
    </w:p>
    <w:p w14:paraId="519E85CE">
      <w:pPr>
        <w:spacing w:before="134" w:line="239" w:lineRule="auto"/>
        <w:ind w:left="7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）按本章第</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1"/>
          <w:sz w:val="21"/>
          <w:szCs w:val="21"/>
        </w:rPr>
        <w:t>2.2.4</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）目规定的评审因素和分值对其</w:t>
      </w:r>
      <w:r>
        <w:rPr>
          <w:rFonts w:hint="eastAsia" w:asciiTheme="minorEastAsia" w:hAnsiTheme="minorEastAsia" w:eastAsiaTheme="minorEastAsia" w:cstheme="minorEastAsia"/>
          <w:spacing w:val="-2"/>
          <w:sz w:val="21"/>
          <w:szCs w:val="21"/>
        </w:rPr>
        <w:t>他部分计算出得分</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D</w:t>
      </w:r>
      <w:r>
        <w:rPr>
          <w:rFonts w:hint="eastAsia" w:asciiTheme="minorEastAsia" w:hAnsiTheme="minorEastAsia" w:eastAsiaTheme="minorEastAsia" w:cstheme="minorEastAsia"/>
          <w:spacing w:val="-2"/>
          <w:sz w:val="21"/>
          <w:szCs w:val="21"/>
        </w:rPr>
        <w:t>。</w:t>
      </w:r>
    </w:p>
    <w:p w14:paraId="13FCDC48">
      <w:pPr>
        <w:spacing w:before="118" w:line="344" w:lineRule="auto"/>
        <w:ind w:left="15" w:right="7"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3.2.2  </w:t>
      </w:r>
      <w:r>
        <w:rPr>
          <w:rFonts w:hint="eastAsia" w:asciiTheme="minorEastAsia" w:hAnsiTheme="minorEastAsia" w:eastAsiaTheme="minorEastAsia" w:cstheme="minorEastAsia"/>
          <w:sz w:val="21"/>
          <w:szCs w:val="21"/>
        </w:rPr>
        <w:t>评标委员会按本章第</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z w:val="21"/>
          <w:szCs w:val="21"/>
        </w:rPr>
        <w:t>2.2</w:t>
      </w:r>
      <w:r>
        <w:rPr>
          <w:rFonts w:hint="eastAsia" w:asciiTheme="minorEastAsia" w:hAnsiTheme="minorEastAsia" w:eastAsiaTheme="minorEastAsia" w:cstheme="minorEastAsia"/>
          <w:spacing w:val="20"/>
          <w:w w:val="102"/>
          <w:sz w:val="21"/>
          <w:szCs w:val="21"/>
        </w:rPr>
        <w:t xml:space="preserve"> </w:t>
      </w:r>
      <w:r>
        <w:rPr>
          <w:rFonts w:hint="eastAsia" w:asciiTheme="minorEastAsia" w:hAnsiTheme="minorEastAsia" w:eastAsiaTheme="minorEastAsia" w:cstheme="minorEastAsia"/>
          <w:sz w:val="21"/>
          <w:szCs w:val="21"/>
        </w:rPr>
        <w:t>款规定的量化因素和评审标准对投标报价评审，</w:t>
      </w:r>
      <w:r>
        <w:rPr>
          <w:rFonts w:hint="eastAsia" w:asciiTheme="minorEastAsia" w:hAnsiTheme="minorEastAsia" w:eastAsiaTheme="minorEastAsia" w:cstheme="minorEastAsia"/>
          <w:sz w:val="21"/>
          <w:szCs w:val="21"/>
          <w:lang w:eastAsia="zh-CN"/>
        </w:rPr>
        <w:t>确认</w:t>
      </w:r>
      <w:r>
        <w:rPr>
          <w:rFonts w:hint="eastAsia" w:asciiTheme="minorEastAsia" w:hAnsiTheme="minorEastAsia" w:eastAsiaTheme="minorEastAsia" w:cstheme="minorEastAsia"/>
          <w:sz w:val="21"/>
          <w:szCs w:val="21"/>
        </w:rPr>
        <w:t>有效评标</w:t>
      </w:r>
      <w:r>
        <w:rPr>
          <w:rFonts w:hint="eastAsia" w:asciiTheme="minorEastAsia" w:hAnsiTheme="minorEastAsia" w:eastAsiaTheme="minorEastAsia" w:cstheme="minorEastAsia"/>
          <w:spacing w:val="-12"/>
          <w:sz w:val="21"/>
          <w:szCs w:val="21"/>
        </w:rPr>
        <w:t>价。（适用于办法八）</w:t>
      </w:r>
    </w:p>
    <w:p w14:paraId="0A988B1C">
      <w:pPr>
        <w:spacing w:before="28"/>
        <w:ind w:left="4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3.2.3  </w:t>
      </w:r>
      <w:r>
        <w:rPr>
          <w:rFonts w:hint="eastAsia" w:asciiTheme="minorEastAsia" w:hAnsiTheme="minorEastAsia" w:eastAsiaTheme="minorEastAsia" w:cstheme="minorEastAsia"/>
          <w:sz w:val="21"/>
          <w:szCs w:val="21"/>
        </w:rPr>
        <w:t>评分分值计算保留小数点后两位，小数点后第三位“四舍五入”。</w:t>
      </w:r>
    </w:p>
    <w:p w14:paraId="2A81AB83">
      <w:pPr>
        <w:spacing w:before="118"/>
        <w:ind w:left="4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3.2.4  </w:t>
      </w:r>
      <w:r>
        <w:rPr>
          <w:rFonts w:hint="eastAsia" w:asciiTheme="minorEastAsia" w:hAnsiTheme="minorEastAsia" w:eastAsiaTheme="minorEastAsia" w:cstheme="minorEastAsia"/>
          <w:spacing w:val="-1"/>
          <w:sz w:val="21"/>
          <w:szCs w:val="21"/>
        </w:rPr>
        <w:t>投标人得分</w:t>
      </w:r>
      <w:r>
        <w:rPr>
          <w:rFonts w:hint="eastAsia" w:asciiTheme="minorEastAsia" w:hAnsiTheme="minorEastAsia" w:eastAsiaTheme="minorEastAsia" w:cstheme="minorEastAsia"/>
          <w:spacing w:val="-1"/>
          <w:sz w:val="21"/>
          <w:szCs w:val="21"/>
        </w:rPr>
        <w:t>=A+B+C+D</w:t>
      </w:r>
      <w:r>
        <w:rPr>
          <w:rFonts w:hint="eastAsia" w:asciiTheme="minorEastAsia" w:hAnsiTheme="minorEastAsia" w:eastAsiaTheme="minorEastAsia" w:cstheme="minorEastAsia"/>
          <w:spacing w:val="-1"/>
          <w:sz w:val="21"/>
          <w:szCs w:val="21"/>
        </w:rPr>
        <w:t>。</w:t>
      </w:r>
    </w:p>
    <w:p w14:paraId="688D57CB">
      <w:pPr>
        <w:spacing w:before="134" w:line="338" w:lineRule="auto"/>
        <w:ind w:left="14" w:right="6"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3.2.5  </w:t>
      </w:r>
      <w:r>
        <w:rPr>
          <w:rFonts w:hint="eastAsia" w:asciiTheme="minorEastAsia" w:hAnsiTheme="minorEastAsia" w:eastAsiaTheme="minorEastAsia" w:cstheme="minorEastAsia"/>
          <w:sz w:val="21"/>
          <w:szCs w:val="21"/>
        </w:rPr>
        <w:t>各投标人最终得分的确定办法为：所有评标委员会成员的综合评</w:t>
      </w:r>
      <w:r>
        <w:rPr>
          <w:rFonts w:hint="eastAsia" w:asciiTheme="minorEastAsia" w:hAnsiTheme="minorEastAsia" w:eastAsiaTheme="minorEastAsia" w:cstheme="minorEastAsia"/>
          <w:spacing w:val="-1"/>
          <w:sz w:val="21"/>
          <w:szCs w:val="21"/>
        </w:rPr>
        <w:t>分去掉一个最高分和一个最低分之后的算术平均值。</w:t>
      </w:r>
    </w:p>
    <w:p w14:paraId="2C9B53A1">
      <w:pPr>
        <w:spacing w:before="1" w:line="238" w:lineRule="auto"/>
        <w:ind w:left="437"/>
        <w:outlineLvl w:val="2"/>
        <w:rPr>
          <w:rFonts w:hint="eastAsia" w:asciiTheme="minorEastAsia" w:hAnsiTheme="minorEastAsia" w:eastAsiaTheme="minorEastAsia" w:cstheme="minorEastAsia"/>
          <w:sz w:val="24"/>
          <w:szCs w:val="24"/>
        </w:rPr>
      </w:pPr>
      <w:bookmarkStart w:id="121" w:name="bookmark98"/>
      <w:bookmarkEnd w:id="121"/>
      <w:r>
        <w:rPr>
          <w:rFonts w:hint="eastAsia" w:asciiTheme="minorEastAsia" w:hAnsiTheme="minorEastAsia" w:eastAsiaTheme="minorEastAsia" w:cstheme="minorEastAsia"/>
          <w:b/>
          <w:bCs/>
          <w:spacing w:val="-1"/>
          <w:sz w:val="24"/>
          <w:szCs w:val="24"/>
        </w:rPr>
        <w:t>3.3</w:t>
      </w:r>
      <w:r>
        <w:rPr>
          <w:rFonts w:hint="eastAsia" w:asciiTheme="minorEastAsia" w:hAnsiTheme="minorEastAsia" w:eastAsiaTheme="minorEastAsia" w:cstheme="minorEastAsia"/>
          <w:b/>
          <w:bCs/>
          <w:spacing w:val="22"/>
          <w:sz w:val="24"/>
          <w:szCs w:val="24"/>
        </w:rPr>
        <w:t xml:space="preserve">  </w:t>
      </w:r>
      <w:r>
        <w:rPr>
          <w:rFonts w:hint="eastAsia" w:asciiTheme="minorEastAsia" w:hAnsiTheme="minorEastAsia" w:eastAsiaTheme="minorEastAsia" w:cstheme="minorEastAsia"/>
          <w:b/>
          <w:bCs/>
          <w:spacing w:val="-1"/>
          <w:sz w:val="24"/>
          <w:szCs w:val="24"/>
        </w:rPr>
        <w:t>投标文件的澄清和补正</w:t>
      </w:r>
    </w:p>
    <w:p w14:paraId="154987AB">
      <w:pPr>
        <w:spacing w:before="119" w:line="347" w:lineRule="auto"/>
        <w:ind w:left="18"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3.3.1</w:t>
      </w:r>
      <w:r>
        <w:rPr>
          <w:rFonts w:hint="eastAsia" w:asciiTheme="minorEastAsia" w:hAnsiTheme="minorEastAsia" w:eastAsiaTheme="minorEastAsia" w:cstheme="minorEastAsia"/>
          <w:spacing w:val="44"/>
          <w:w w:val="101"/>
          <w:sz w:val="21"/>
          <w:szCs w:val="21"/>
        </w:rPr>
        <w:t xml:space="preserve"> </w:t>
      </w:r>
      <w:r>
        <w:rPr>
          <w:rFonts w:hint="eastAsia" w:asciiTheme="minorEastAsia" w:hAnsiTheme="minorEastAsia" w:eastAsiaTheme="minorEastAsia" w:cstheme="minorEastAsia"/>
          <w:sz w:val="21"/>
          <w:szCs w:val="21"/>
        </w:rPr>
        <w:t>在评标过程中，评标委员会可以书面形式要求投标人对投标文件中含义不明确、对同类</w:t>
      </w:r>
      <w:r>
        <w:rPr>
          <w:rFonts w:hint="eastAsia" w:asciiTheme="minorEastAsia" w:hAnsiTheme="minorEastAsia" w:eastAsiaTheme="minorEastAsia" w:cstheme="minorEastAsia"/>
          <w:spacing w:val="2"/>
          <w:sz w:val="21"/>
          <w:szCs w:val="21"/>
        </w:rPr>
        <w:t>问题表述不一致或者有明显文字和计算错误的内容</w:t>
      </w:r>
      <w:r>
        <w:rPr>
          <w:rFonts w:hint="eastAsia" w:asciiTheme="minorEastAsia" w:hAnsiTheme="minorEastAsia" w:eastAsiaTheme="minorEastAsia" w:cstheme="minorEastAsia"/>
          <w:spacing w:val="2"/>
          <w:sz w:val="21"/>
          <w:szCs w:val="21"/>
          <w:lang w:eastAsia="zh-CN"/>
        </w:rPr>
        <w:t>做必要</w:t>
      </w:r>
      <w:r>
        <w:rPr>
          <w:rFonts w:hint="eastAsia" w:asciiTheme="minorEastAsia" w:hAnsiTheme="minorEastAsia" w:eastAsiaTheme="minorEastAsia" w:cstheme="minorEastAsia"/>
          <w:spacing w:val="2"/>
          <w:sz w:val="21"/>
          <w:szCs w:val="21"/>
        </w:rPr>
        <w:t>的澄清、说明或补正。澄清、</w:t>
      </w:r>
      <w:r>
        <w:rPr>
          <w:rFonts w:hint="eastAsia" w:asciiTheme="minorEastAsia" w:hAnsiTheme="minorEastAsia" w:eastAsiaTheme="minorEastAsia" w:cstheme="minorEastAsia"/>
          <w:spacing w:val="1"/>
          <w:sz w:val="21"/>
          <w:szCs w:val="21"/>
        </w:rPr>
        <w:t>说明或补</w:t>
      </w:r>
      <w:r>
        <w:rPr>
          <w:rFonts w:hint="eastAsia" w:asciiTheme="minorEastAsia" w:hAnsiTheme="minorEastAsia" w:eastAsiaTheme="minorEastAsia" w:cstheme="minorEastAsia"/>
          <w:spacing w:val="-1"/>
          <w:sz w:val="21"/>
          <w:szCs w:val="21"/>
        </w:rPr>
        <w:t>正应以书面方式进行。评标委员会不接受投标人主动提出的澄清、说明或补正。</w:t>
      </w:r>
    </w:p>
    <w:p w14:paraId="6D1CF8BE">
      <w:pPr>
        <w:spacing w:before="18" w:line="344" w:lineRule="auto"/>
        <w:ind w:left="17" w:right="4"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3.3.2  </w:t>
      </w:r>
      <w:r>
        <w:rPr>
          <w:rFonts w:hint="eastAsia" w:asciiTheme="minorEastAsia" w:hAnsiTheme="minorEastAsia" w:eastAsiaTheme="minorEastAsia" w:cstheme="minorEastAsia"/>
          <w:sz w:val="21"/>
          <w:szCs w:val="21"/>
        </w:rPr>
        <w:t>澄清、说明和补正不得超出投标文件的范围且不得改变投标文件的实质</w:t>
      </w:r>
      <w:r>
        <w:rPr>
          <w:rFonts w:hint="eastAsia" w:asciiTheme="minorEastAsia" w:hAnsiTheme="minorEastAsia" w:eastAsiaTheme="minorEastAsia" w:cstheme="minorEastAsia"/>
          <w:spacing w:val="-1"/>
          <w:sz w:val="21"/>
          <w:szCs w:val="21"/>
        </w:rPr>
        <w:t>性内容（算术错</w:t>
      </w:r>
      <w:r>
        <w:rPr>
          <w:rFonts w:hint="eastAsia" w:asciiTheme="minorEastAsia" w:hAnsiTheme="minorEastAsia" w:eastAsiaTheme="minorEastAsia" w:cstheme="minorEastAsia"/>
          <w:spacing w:val="-3"/>
          <w:sz w:val="21"/>
          <w:szCs w:val="21"/>
        </w:rPr>
        <w:t>误修正的除外）。投标人的书面澄清、说明和补正属于投标文件的组成</w:t>
      </w:r>
      <w:r>
        <w:rPr>
          <w:rFonts w:hint="eastAsia" w:asciiTheme="minorEastAsia" w:hAnsiTheme="minorEastAsia" w:eastAsiaTheme="minorEastAsia" w:cstheme="minorEastAsia"/>
          <w:spacing w:val="-4"/>
          <w:sz w:val="21"/>
          <w:szCs w:val="21"/>
        </w:rPr>
        <w:t>部分。</w:t>
      </w:r>
    </w:p>
    <w:p w14:paraId="3F76379E">
      <w:pPr>
        <w:spacing w:before="13" w:line="344" w:lineRule="auto"/>
        <w:ind w:left="17"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3.3.3  </w:t>
      </w:r>
      <w:r>
        <w:rPr>
          <w:rFonts w:hint="eastAsia" w:asciiTheme="minorEastAsia" w:hAnsiTheme="minorEastAsia" w:eastAsiaTheme="minorEastAsia" w:cstheme="minorEastAsia"/>
          <w:sz w:val="21"/>
          <w:szCs w:val="21"/>
        </w:rPr>
        <w:t>评标委员会对投标人提交的澄清、说明或补正有疑问的，可以要求投标人进一</w:t>
      </w:r>
      <w:r>
        <w:rPr>
          <w:rFonts w:hint="eastAsia" w:asciiTheme="minorEastAsia" w:hAnsiTheme="minorEastAsia" w:eastAsiaTheme="minorEastAsia" w:cstheme="minorEastAsia"/>
          <w:spacing w:val="-1"/>
          <w:sz w:val="21"/>
          <w:szCs w:val="21"/>
        </w:rPr>
        <w:t>步澄清、</w:t>
      </w:r>
      <w:r>
        <w:rPr>
          <w:rFonts w:hint="eastAsia" w:asciiTheme="minorEastAsia" w:hAnsiTheme="minorEastAsia" w:eastAsiaTheme="minorEastAsia" w:cstheme="minorEastAsia"/>
          <w:spacing w:val="-2"/>
          <w:sz w:val="21"/>
          <w:szCs w:val="21"/>
        </w:rPr>
        <w:t>说明或补正，直至满足评标委员会的要求。</w:t>
      </w:r>
    </w:p>
    <w:p w14:paraId="753D9766">
      <w:pPr>
        <w:spacing w:before="28" w:line="331" w:lineRule="auto"/>
        <w:ind w:firstLine="4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3.3.4</w:t>
      </w:r>
      <w:r>
        <w:rPr>
          <w:rFonts w:hint="eastAsia" w:asciiTheme="minorEastAsia" w:hAnsiTheme="minorEastAsia" w:eastAsiaTheme="minorEastAsia" w:cstheme="minorEastAsia"/>
          <w:spacing w:val="44"/>
          <w:w w:val="101"/>
          <w:sz w:val="21"/>
          <w:szCs w:val="21"/>
        </w:rPr>
        <w:t xml:space="preserve"> </w:t>
      </w:r>
      <w:r>
        <w:rPr>
          <w:rFonts w:hint="eastAsia" w:asciiTheme="minorEastAsia" w:hAnsiTheme="minorEastAsia" w:eastAsiaTheme="minorEastAsia" w:cstheme="minorEastAsia"/>
          <w:sz w:val="21"/>
          <w:szCs w:val="21"/>
        </w:rPr>
        <w:t>评标委员会要求投标人对投标文件问题澄清的通知，以及投标人对投标文件的澄清通过</w:t>
      </w:r>
      <w:r>
        <w:rPr>
          <w:rFonts w:hint="eastAsia" w:asciiTheme="minorEastAsia" w:hAnsiTheme="minorEastAsia" w:eastAsiaTheme="minorEastAsia" w:cstheme="minorEastAsia"/>
          <w:spacing w:val="-4"/>
          <w:sz w:val="21"/>
          <w:szCs w:val="21"/>
        </w:rPr>
        <w:t>“电子交易平台”“投标文件澄清”菜单以</w:t>
      </w:r>
      <w:r>
        <w:rPr>
          <w:rFonts w:hint="eastAsia" w:asciiTheme="minorEastAsia" w:hAnsiTheme="minorEastAsia" w:eastAsiaTheme="minorEastAsia" w:cstheme="minorEastAsia"/>
          <w:spacing w:val="-5"/>
          <w:sz w:val="21"/>
          <w:szCs w:val="21"/>
        </w:rPr>
        <w:t>书面形式进行。</w:t>
      </w:r>
    </w:p>
    <w:p w14:paraId="7F42106C">
      <w:pPr>
        <w:spacing w:before="17" w:line="239" w:lineRule="auto"/>
        <w:ind w:left="437"/>
        <w:outlineLvl w:val="2"/>
        <w:rPr>
          <w:rFonts w:hint="eastAsia" w:asciiTheme="minorEastAsia" w:hAnsiTheme="minorEastAsia" w:eastAsiaTheme="minorEastAsia" w:cstheme="minorEastAsia"/>
          <w:sz w:val="24"/>
          <w:szCs w:val="24"/>
        </w:rPr>
      </w:pPr>
      <w:bookmarkStart w:id="122" w:name="bookmark99"/>
      <w:bookmarkEnd w:id="122"/>
      <w:r>
        <w:rPr>
          <w:rFonts w:hint="eastAsia" w:asciiTheme="minorEastAsia" w:hAnsiTheme="minorEastAsia" w:eastAsiaTheme="minorEastAsia" w:cstheme="minorEastAsia"/>
          <w:b/>
          <w:bCs/>
          <w:spacing w:val="1"/>
          <w:sz w:val="24"/>
          <w:szCs w:val="24"/>
        </w:rPr>
        <w:t>3.4</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pacing w:val="1"/>
          <w:sz w:val="24"/>
          <w:szCs w:val="24"/>
        </w:rPr>
        <w:t>评标结果</w:t>
      </w:r>
    </w:p>
    <w:p w14:paraId="0F36FE72">
      <w:pPr>
        <w:spacing w:before="120" w:line="347" w:lineRule="auto"/>
        <w:ind w:left="20" w:right="4"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3.4.1  </w:t>
      </w:r>
      <w:r>
        <w:rPr>
          <w:rFonts w:hint="eastAsia" w:asciiTheme="minorEastAsia" w:hAnsiTheme="minorEastAsia" w:eastAsiaTheme="minorEastAsia" w:cstheme="minorEastAsia"/>
          <w:sz w:val="21"/>
          <w:szCs w:val="21"/>
        </w:rPr>
        <w:t>除第二章“投标人须知”前附表第</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z w:val="21"/>
          <w:szCs w:val="21"/>
        </w:rPr>
        <w:t>7.1</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z w:val="21"/>
          <w:szCs w:val="21"/>
        </w:rPr>
        <w:t>款授</w:t>
      </w:r>
      <w:r>
        <w:rPr>
          <w:rFonts w:hint="eastAsia" w:asciiTheme="minorEastAsia" w:hAnsiTheme="minorEastAsia" w:eastAsiaTheme="minorEastAsia" w:cstheme="minorEastAsia"/>
          <w:spacing w:val="-1"/>
          <w:sz w:val="21"/>
          <w:szCs w:val="21"/>
        </w:rPr>
        <w:t>权直接确定中标人外，评标委员会按照得分</w:t>
      </w:r>
      <w:r>
        <w:rPr>
          <w:rFonts w:hint="eastAsia" w:asciiTheme="minorEastAsia" w:hAnsiTheme="minorEastAsia" w:eastAsiaTheme="minorEastAsia" w:cstheme="minorEastAsia"/>
          <w:spacing w:val="2"/>
          <w:sz w:val="21"/>
          <w:szCs w:val="21"/>
        </w:rPr>
        <w:t>由高到低的顺序（适用于办法一、二、三、四、五、六、七）或按</w:t>
      </w:r>
      <w:r>
        <w:rPr>
          <w:rFonts w:hint="eastAsia" w:asciiTheme="minorEastAsia" w:hAnsiTheme="minorEastAsia" w:eastAsiaTheme="minorEastAsia" w:cstheme="minorEastAsia"/>
          <w:spacing w:val="1"/>
          <w:sz w:val="21"/>
          <w:szCs w:val="21"/>
        </w:rPr>
        <w:t>照有效评标价由低到高的顺序</w:t>
      </w:r>
      <w:r>
        <w:rPr>
          <w:rFonts w:hint="eastAsia" w:asciiTheme="minorEastAsia" w:hAnsiTheme="minorEastAsia" w:eastAsiaTheme="minorEastAsia" w:cstheme="minorEastAsia"/>
          <w:spacing w:val="-3"/>
          <w:sz w:val="21"/>
          <w:szCs w:val="21"/>
        </w:rPr>
        <w:t>（适用于办法八）推荐中标候选人。</w:t>
      </w:r>
    </w:p>
    <w:p w14:paraId="6C099323">
      <w:pPr>
        <w:spacing w:before="18" w:line="343" w:lineRule="auto"/>
        <w:ind w:left="18"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3.4.2</w:t>
      </w:r>
      <w:r>
        <w:rPr>
          <w:rFonts w:hint="eastAsia" w:asciiTheme="minorEastAsia" w:hAnsiTheme="minorEastAsia" w:eastAsiaTheme="minorEastAsia" w:cstheme="minorEastAsia"/>
          <w:spacing w:val="44"/>
          <w:w w:val="101"/>
          <w:sz w:val="21"/>
          <w:szCs w:val="21"/>
        </w:rPr>
        <w:t xml:space="preserve"> </w:t>
      </w:r>
      <w:r>
        <w:rPr>
          <w:rFonts w:hint="eastAsia" w:asciiTheme="minorEastAsia" w:hAnsiTheme="minorEastAsia" w:eastAsiaTheme="minorEastAsia" w:cstheme="minorEastAsia"/>
          <w:sz w:val="21"/>
          <w:szCs w:val="21"/>
        </w:rPr>
        <w:t>招标文件允许多标段投标、多标段中标的，各标段中标候选人的推荐按第二章“投标人</w:t>
      </w:r>
      <w:r>
        <w:rPr>
          <w:rFonts w:hint="eastAsia" w:asciiTheme="minorEastAsia" w:hAnsiTheme="minorEastAsia" w:eastAsiaTheme="minorEastAsia" w:cstheme="minorEastAsia"/>
          <w:spacing w:val="-1"/>
          <w:sz w:val="21"/>
          <w:szCs w:val="21"/>
        </w:rPr>
        <w:t>须知” 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1"/>
          <w:sz w:val="21"/>
          <w:szCs w:val="21"/>
        </w:rPr>
        <w:t>10.1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款规定执行，对某些标段由此产生的空缺由排序在后的</w:t>
      </w:r>
      <w:r>
        <w:rPr>
          <w:rFonts w:hint="eastAsia" w:asciiTheme="minorEastAsia" w:hAnsiTheme="minorEastAsia" w:eastAsiaTheme="minorEastAsia" w:cstheme="minorEastAsia"/>
          <w:spacing w:val="-2"/>
          <w:sz w:val="21"/>
          <w:szCs w:val="21"/>
        </w:rPr>
        <w:t>投标人依次替补。</w:t>
      </w:r>
    </w:p>
    <w:p w14:paraId="6FE8B018">
      <w:pPr>
        <w:spacing w:before="15" w:line="238" w:lineRule="auto"/>
        <w:ind w:left="4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3.4.3  </w:t>
      </w:r>
      <w:r>
        <w:rPr>
          <w:rFonts w:hint="eastAsia" w:asciiTheme="minorEastAsia" w:hAnsiTheme="minorEastAsia" w:eastAsiaTheme="minorEastAsia" w:cstheme="minorEastAsia"/>
          <w:spacing w:val="-1"/>
          <w:sz w:val="21"/>
          <w:szCs w:val="21"/>
        </w:rPr>
        <w:t>评标委员会完成评标后，应当向招标人提交书面评标报告。</w:t>
      </w:r>
    </w:p>
    <w:p w14:paraId="71D342FD">
      <w:pPr>
        <w:spacing w:line="238" w:lineRule="auto"/>
        <w:rPr>
          <w:rFonts w:hint="eastAsia" w:asciiTheme="minorEastAsia" w:hAnsiTheme="minorEastAsia" w:eastAsiaTheme="minorEastAsia" w:cstheme="minorEastAsia"/>
          <w:sz w:val="21"/>
          <w:szCs w:val="21"/>
        </w:rPr>
        <w:sectPr>
          <w:footerReference r:id="rId65" w:type="default"/>
          <w:pgSz w:w="11910" w:h="16845"/>
          <w:pgMar w:top="400" w:right="1508" w:bottom="1051" w:left="1465" w:header="0" w:footer="781" w:gutter="0"/>
          <w:cols w:space="720" w:num="1"/>
        </w:sectPr>
      </w:pPr>
    </w:p>
    <w:p w14:paraId="53A628FF">
      <w:pPr>
        <w:pStyle w:val="2"/>
        <w:spacing w:line="249" w:lineRule="auto"/>
        <w:rPr>
          <w:rFonts w:hint="eastAsia" w:asciiTheme="minorEastAsia" w:hAnsiTheme="minorEastAsia" w:eastAsiaTheme="minorEastAsia" w:cstheme="minorEastAsia"/>
        </w:rPr>
      </w:pPr>
    </w:p>
    <w:p w14:paraId="20E11710">
      <w:pPr>
        <w:pStyle w:val="2"/>
        <w:spacing w:line="249" w:lineRule="auto"/>
        <w:rPr>
          <w:rFonts w:hint="eastAsia" w:asciiTheme="minorEastAsia" w:hAnsiTheme="minorEastAsia" w:eastAsiaTheme="minorEastAsia" w:cstheme="minorEastAsia"/>
        </w:rPr>
      </w:pPr>
    </w:p>
    <w:p w14:paraId="1CD5D9FA">
      <w:pPr>
        <w:pStyle w:val="2"/>
        <w:spacing w:line="250" w:lineRule="auto"/>
        <w:rPr>
          <w:rFonts w:hint="eastAsia" w:asciiTheme="minorEastAsia" w:hAnsiTheme="minorEastAsia" w:eastAsiaTheme="minorEastAsia" w:cstheme="minorEastAsia"/>
        </w:rPr>
      </w:pPr>
    </w:p>
    <w:p w14:paraId="14608A2E">
      <w:pPr>
        <w:pStyle w:val="2"/>
        <w:spacing w:line="250" w:lineRule="auto"/>
        <w:rPr>
          <w:rFonts w:hint="eastAsia" w:asciiTheme="minorEastAsia" w:hAnsiTheme="minorEastAsia" w:eastAsiaTheme="minorEastAsia" w:cstheme="minorEastAsia"/>
        </w:rPr>
      </w:pPr>
    </w:p>
    <w:p w14:paraId="30856400">
      <w:pPr>
        <w:pStyle w:val="2"/>
        <w:spacing w:line="250" w:lineRule="auto"/>
        <w:rPr>
          <w:rFonts w:hint="eastAsia" w:asciiTheme="minorEastAsia" w:hAnsiTheme="minorEastAsia" w:eastAsiaTheme="minorEastAsia" w:cstheme="minorEastAsia"/>
        </w:rPr>
      </w:pPr>
    </w:p>
    <w:p w14:paraId="03EEA0F2">
      <w:pPr>
        <w:pStyle w:val="2"/>
        <w:spacing w:line="250" w:lineRule="auto"/>
        <w:rPr>
          <w:rFonts w:hint="eastAsia" w:asciiTheme="minorEastAsia" w:hAnsiTheme="minorEastAsia" w:eastAsiaTheme="minorEastAsia" w:cstheme="minorEastAsia"/>
        </w:rPr>
      </w:pPr>
    </w:p>
    <w:p w14:paraId="5B987CF2">
      <w:pPr>
        <w:spacing w:before="78" w:line="219" w:lineRule="auto"/>
        <w:ind w:left="20"/>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附件</w:t>
      </w:r>
      <w:r>
        <w:rPr>
          <w:rFonts w:hint="eastAsia" w:asciiTheme="minorEastAsia" w:hAnsiTheme="minorEastAsia" w:eastAsiaTheme="minorEastAsia" w:cstheme="minorEastAsia"/>
          <w:spacing w:val="-58"/>
          <w:sz w:val="24"/>
          <w:szCs w:val="24"/>
        </w:rPr>
        <w:t xml:space="preserve"> </w:t>
      </w:r>
      <w:r>
        <w:rPr>
          <w:rFonts w:hint="eastAsia" w:asciiTheme="minorEastAsia" w:hAnsiTheme="minorEastAsia" w:eastAsiaTheme="minorEastAsia" w:cstheme="minorEastAsia"/>
          <w:spacing w:val="-2"/>
          <w:sz w:val="24"/>
          <w:szCs w:val="24"/>
        </w:rPr>
        <w:t>A: 评标详细程序</w:t>
      </w:r>
    </w:p>
    <w:p w14:paraId="579135B2">
      <w:pPr>
        <w:pStyle w:val="2"/>
        <w:spacing w:line="319" w:lineRule="auto"/>
        <w:rPr>
          <w:rFonts w:hint="eastAsia" w:asciiTheme="minorEastAsia" w:hAnsiTheme="minorEastAsia" w:eastAsiaTheme="minorEastAsia" w:cstheme="minorEastAsia"/>
        </w:rPr>
      </w:pPr>
    </w:p>
    <w:p w14:paraId="06E18C0A">
      <w:pPr>
        <w:spacing w:before="91" w:line="222" w:lineRule="auto"/>
        <w:ind w:left="3597"/>
        <w:rPr>
          <w:rFonts w:hint="eastAsia" w:asciiTheme="minorEastAsia" w:hAnsiTheme="minorEastAsia" w:eastAsiaTheme="minorEastAsia" w:cstheme="minorEastAsia"/>
          <w:sz w:val="28"/>
          <w:szCs w:val="28"/>
        </w:rPr>
      </w:pPr>
      <w:bookmarkStart w:id="123" w:name="bookmark261"/>
      <w:bookmarkEnd w:id="123"/>
      <w:r>
        <w:rPr>
          <w:rFonts w:hint="eastAsia" w:asciiTheme="minorEastAsia" w:hAnsiTheme="minorEastAsia" w:eastAsiaTheme="minorEastAsia" w:cstheme="minorEastAsia"/>
          <w:b/>
          <w:bCs/>
          <w:spacing w:val="5"/>
          <w:sz w:val="28"/>
          <w:szCs w:val="28"/>
        </w:rPr>
        <w:t>评标详细程序</w:t>
      </w:r>
    </w:p>
    <w:p w14:paraId="6B3613FB">
      <w:pPr>
        <w:spacing w:before="107" w:line="219" w:lineRule="auto"/>
        <w:ind w:left="420"/>
        <w:outlineLvl w:val="2"/>
        <w:rPr>
          <w:rFonts w:hint="eastAsia" w:asciiTheme="minorEastAsia" w:hAnsiTheme="minorEastAsia" w:eastAsiaTheme="minorEastAsia" w:cstheme="minorEastAsia"/>
          <w:sz w:val="24"/>
          <w:szCs w:val="24"/>
        </w:rPr>
      </w:pPr>
      <w:bookmarkStart w:id="124" w:name="bookmark101"/>
      <w:bookmarkEnd w:id="124"/>
      <w:r>
        <w:rPr>
          <w:rFonts w:hint="eastAsia" w:asciiTheme="minorEastAsia" w:hAnsiTheme="minorEastAsia" w:eastAsiaTheme="minorEastAsia" w:cstheme="minorEastAsia"/>
          <w:b/>
          <w:bCs/>
          <w:spacing w:val="-2"/>
          <w:sz w:val="24"/>
          <w:szCs w:val="24"/>
        </w:rPr>
        <w:t>A0.</w:t>
      </w:r>
      <w:r>
        <w:rPr>
          <w:rFonts w:hint="eastAsia" w:asciiTheme="minorEastAsia" w:hAnsiTheme="minorEastAsia" w:eastAsiaTheme="minorEastAsia" w:cstheme="minorEastAsia"/>
          <w:b/>
          <w:bCs/>
          <w:spacing w:val="-2"/>
          <w:sz w:val="24"/>
          <w:szCs w:val="24"/>
        </w:rPr>
        <w:t>总</w:t>
      </w:r>
      <w:r>
        <w:rPr>
          <w:rFonts w:hint="eastAsia" w:asciiTheme="minorEastAsia" w:hAnsiTheme="minorEastAsia" w:eastAsiaTheme="minorEastAsia" w:cstheme="minorEastAsia"/>
          <w:spacing w:val="4"/>
          <w:sz w:val="24"/>
          <w:szCs w:val="24"/>
        </w:rPr>
        <w:t xml:space="preserve">  </w:t>
      </w:r>
      <w:r>
        <w:rPr>
          <w:rFonts w:hint="eastAsia" w:asciiTheme="minorEastAsia" w:hAnsiTheme="minorEastAsia" w:eastAsiaTheme="minorEastAsia" w:cstheme="minorEastAsia"/>
          <w:b/>
          <w:bCs/>
          <w:spacing w:val="-2"/>
          <w:sz w:val="24"/>
          <w:szCs w:val="24"/>
        </w:rPr>
        <w:t>则</w:t>
      </w:r>
    </w:p>
    <w:p w14:paraId="6FFC921F">
      <w:pPr>
        <w:spacing w:before="161" w:line="345" w:lineRule="auto"/>
        <w:ind w:left="5" w:right="82"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本附件是本章“评标办法”的组成部分，是</w:t>
      </w:r>
      <w:r>
        <w:rPr>
          <w:rFonts w:hint="eastAsia" w:asciiTheme="minorEastAsia" w:hAnsiTheme="minorEastAsia" w:eastAsiaTheme="minorEastAsia" w:cstheme="minorEastAsia"/>
          <w:spacing w:val="-2"/>
          <w:sz w:val="21"/>
          <w:szCs w:val="21"/>
        </w:rPr>
        <w:t xml:space="preserve">对本章第 </w:t>
      </w:r>
      <w:r>
        <w:rPr>
          <w:rFonts w:hint="eastAsia" w:asciiTheme="minorEastAsia" w:hAnsiTheme="minorEastAsia" w:eastAsiaTheme="minorEastAsia" w:cstheme="minorEastAsia"/>
          <w:spacing w:val="-2"/>
          <w:sz w:val="21"/>
          <w:szCs w:val="21"/>
        </w:rPr>
        <w:t xml:space="preserve">3  </w:t>
      </w:r>
      <w:r>
        <w:rPr>
          <w:rFonts w:hint="eastAsia" w:asciiTheme="minorEastAsia" w:hAnsiTheme="minorEastAsia" w:eastAsiaTheme="minorEastAsia" w:cstheme="minorEastAsia"/>
          <w:spacing w:val="-2"/>
          <w:sz w:val="21"/>
          <w:szCs w:val="21"/>
        </w:rPr>
        <w:t>条所规定的评标程序的</w:t>
      </w:r>
      <w:r>
        <w:rPr>
          <w:rFonts w:hint="eastAsia" w:asciiTheme="minorEastAsia" w:hAnsiTheme="minorEastAsia" w:eastAsiaTheme="minorEastAsia" w:cstheme="minorEastAsia"/>
          <w:spacing w:val="-2"/>
          <w:sz w:val="21"/>
          <w:szCs w:val="21"/>
          <w:lang w:eastAsia="zh-CN"/>
        </w:rPr>
        <w:t>进一步</w:t>
      </w:r>
      <w:r>
        <w:rPr>
          <w:rFonts w:hint="eastAsia" w:asciiTheme="minorEastAsia" w:hAnsiTheme="minorEastAsia" w:eastAsiaTheme="minorEastAsia" w:cstheme="minorEastAsia"/>
          <w:spacing w:val="-2"/>
          <w:sz w:val="21"/>
          <w:szCs w:val="21"/>
        </w:rPr>
        <w:t>细化，</w:t>
      </w:r>
      <w:r>
        <w:rPr>
          <w:rFonts w:hint="eastAsia" w:asciiTheme="minorEastAsia" w:hAnsiTheme="minorEastAsia" w:eastAsiaTheme="minorEastAsia" w:cstheme="minorEastAsia"/>
          <w:spacing w:val="-1"/>
          <w:sz w:val="21"/>
          <w:szCs w:val="21"/>
        </w:rPr>
        <w:t>评标委员会应当按照本附件所规定的详细程序开展并完成评标工作。</w:t>
      </w:r>
    </w:p>
    <w:p w14:paraId="79210397">
      <w:pPr>
        <w:spacing w:before="1" w:line="218" w:lineRule="auto"/>
        <w:ind w:left="420"/>
        <w:outlineLvl w:val="2"/>
        <w:rPr>
          <w:rFonts w:hint="eastAsia" w:asciiTheme="minorEastAsia" w:hAnsiTheme="minorEastAsia" w:eastAsiaTheme="minorEastAsia" w:cstheme="minorEastAsia"/>
          <w:sz w:val="24"/>
          <w:szCs w:val="24"/>
        </w:rPr>
      </w:pPr>
      <w:bookmarkStart w:id="125" w:name="bookmark102"/>
      <w:bookmarkEnd w:id="125"/>
      <w:r>
        <w:rPr>
          <w:rFonts w:hint="eastAsia" w:asciiTheme="minorEastAsia" w:hAnsiTheme="minorEastAsia" w:eastAsiaTheme="minorEastAsia" w:cstheme="minorEastAsia"/>
          <w:b/>
          <w:bCs/>
          <w:spacing w:val="4"/>
          <w:sz w:val="24"/>
          <w:szCs w:val="24"/>
        </w:rPr>
        <w:t>A1.</w:t>
      </w:r>
      <w:r>
        <w:rPr>
          <w:rFonts w:hint="eastAsia" w:asciiTheme="minorEastAsia" w:hAnsiTheme="minorEastAsia" w:eastAsiaTheme="minorEastAsia" w:cstheme="minorEastAsia"/>
          <w:b/>
          <w:bCs/>
          <w:spacing w:val="4"/>
          <w:sz w:val="24"/>
          <w:szCs w:val="24"/>
        </w:rPr>
        <w:t>基本程序</w:t>
      </w:r>
    </w:p>
    <w:p w14:paraId="7B115B8D">
      <w:pPr>
        <w:spacing w:before="176" w:line="220"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评标活动将按以下五个步骤进行：</w:t>
      </w:r>
    </w:p>
    <w:p w14:paraId="76642C67">
      <w:pPr>
        <w:spacing w:before="231"/>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1</w:t>
      </w:r>
      <w:r>
        <w:rPr>
          <w:rFonts w:hint="eastAsia" w:asciiTheme="minorEastAsia" w:hAnsiTheme="minorEastAsia" w:eastAsiaTheme="minorEastAsia" w:cstheme="minorEastAsia"/>
          <w:spacing w:val="-7"/>
          <w:sz w:val="21"/>
          <w:szCs w:val="21"/>
        </w:rPr>
        <w:t>）评标准备；</w:t>
      </w:r>
    </w:p>
    <w:p w14:paraId="58296DE3">
      <w:pPr>
        <w:spacing w:before="221"/>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2</w:t>
      </w:r>
      <w:r>
        <w:rPr>
          <w:rFonts w:hint="eastAsia" w:asciiTheme="minorEastAsia" w:hAnsiTheme="minorEastAsia" w:eastAsiaTheme="minorEastAsia" w:cstheme="minorEastAsia"/>
          <w:spacing w:val="-7"/>
          <w:sz w:val="21"/>
          <w:szCs w:val="21"/>
        </w:rPr>
        <w:t>）初步评审；</w:t>
      </w:r>
    </w:p>
    <w:p w14:paraId="08FA08B2">
      <w:pPr>
        <w:spacing w:before="223"/>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3</w:t>
      </w:r>
      <w:r>
        <w:rPr>
          <w:rFonts w:hint="eastAsia" w:asciiTheme="minorEastAsia" w:hAnsiTheme="minorEastAsia" w:eastAsiaTheme="minorEastAsia" w:cstheme="minorEastAsia"/>
          <w:spacing w:val="-7"/>
          <w:sz w:val="21"/>
          <w:szCs w:val="21"/>
        </w:rPr>
        <w:t>）详细评审；</w:t>
      </w:r>
    </w:p>
    <w:p w14:paraId="670B37BA">
      <w:pPr>
        <w:spacing w:before="207"/>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4</w:t>
      </w:r>
      <w:r>
        <w:rPr>
          <w:rFonts w:hint="eastAsia" w:asciiTheme="minorEastAsia" w:hAnsiTheme="minorEastAsia" w:eastAsiaTheme="minorEastAsia" w:cstheme="minorEastAsia"/>
          <w:spacing w:val="-5"/>
          <w:sz w:val="21"/>
          <w:szCs w:val="21"/>
        </w:rPr>
        <w:t>）澄清、说明或补正；</w:t>
      </w:r>
    </w:p>
    <w:p w14:paraId="590B97A0">
      <w:pPr>
        <w:spacing w:before="223" w:line="23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）推荐中标候选人或者直接确定中标人及</w:t>
      </w:r>
      <w:r>
        <w:rPr>
          <w:rFonts w:hint="eastAsia" w:asciiTheme="minorEastAsia" w:hAnsiTheme="minorEastAsia" w:eastAsiaTheme="minorEastAsia" w:cstheme="minorEastAsia"/>
          <w:spacing w:val="-2"/>
          <w:sz w:val="21"/>
          <w:szCs w:val="21"/>
        </w:rPr>
        <w:t>提交评标报告。</w:t>
      </w:r>
    </w:p>
    <w:p w14:paraId="63BDD064">
      <w:pPr>
        <w:spacing w:before="184" w:line="219" w:lineRule="auto"/>
        <w:ind w:left="420"/>
        <w:outlineLvl w:val="2"/>
        <w:rPr>
          <w:rFonts w:hint="eastAsia" w:asciiTheme="minorEastAsia" w:hAnsiTheme="minorEastAsia" w:eastAsiaTheme="minorEastAsia" w:cstheme="minorEastAsia"/>
          <w:sz w:val="24"/>
          <w:szCs w:val="24"/>
        </w:rPr>
      </w:pPr>
      <w:bookmarkStart w:id="126" w:name="bookmark103"/>
      <w:bookmarkEnd w:id="126"/>
      <w:r>
        <w:rPr>
          <w:rFonts w:hint="eastAsia" w:asciiTheme="minorEastAsia" w:hAnsiTheme="minorEastAsia" w:eastAsiaTheme="minorEastAsia" w:cstheme="minorEastAsia"/>
          <w:b/>
          <w:bCs/>
          <w:spacing w:val="4"/>
          <w:sz w:val="24"/>
          <w:szCs w:val="24"/>
        </w:rPr>
        <w:t>A2.</w:t>
      </w:r>
      <w:r>
        <w:rPr>
          <w:rFonts w:hint="eastAsia" w:asciiTheme="minorEastAsia" w:hAnsiTheme="minorEastAsia" w:eastAsiaTheme="minorEastAsia" w:cstheme="minorEastAsia"/>
          <w:b/>
          <w:bCs/>
          <w:spacing w:val="4"/>
          <w:sz w:val="24"/>
          <w:szCs w:val="24"/>
        </w:rPr>
        <w:t>评标准备</w:t>
      </w:r>
    </w:p>
    <w:p w14:paraId="2BA75F48">
      <w:pPr>
        <w:spacing w:before="146" w:line="238" w:lineRule="auto"/>
        <w:ind w:left="421"/>
        <w:outlineLvl w:val="2"/>
        <w:rPr>
          <w:rFonts w:hint="eastAsia" w:asciiTheme="minorEastAsia" w:hAnsiTheme="minorEastAsia" w:eastAsiaTheme="minorEastAsia" w:cstheme="minorEastAsia"/>
          <w:sz w:val="21"/>
          <w:szCs w:val="21"/>
        </w:rPr>
      </w:pPr>
      <w:bookmarkStart w:id="127" w:name="bookmark104"/>
      <w:bookmarkEnd w:id="127"/>
      <w:r>
        <w:rPr>
          <w:rFonts w:hint="eastAsia" w:asciiTheme="minorEastAsia" w:hAnsiTheme="minorEastAsia" w:eastAsiaTheme="minorEastAsia" w:cstheme="minorEastAsia"/>
          <w:spacing w:val="-1"/>
          <w:sz w:val="21"/>
          <w:szCs w:val="21"/>
        </w:rPr>
        <w:t>A2.1</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1"/>
          <w:sz w:val="21"/>
          <w:szCs w:val="21"/>
        </w:rPr>
        <w:t>评标委员会成员签到</w:t>
      </w:r>
    </w:p>
    <w:p w14:paraId="77B99400">
      <w:pPr>
        <w:spacing w:before="149" w:line="370" w:lineRule="auto"/>
        <w:ind w:right="37"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评标委员会成员到达评标现场时应在签到表上签到以证明其出席。评标委</w:t>
      </w:r>
      <w:r>
        <w:rPr>
          <w:rFonts w:hint="eastAsia" w:asciiTheme="minorEastAsia" w:hAnsiTheme="minorEastAsia" w:eastAsiaTheme="minorEastAsia" w:cstheme="minorEastAsia"/>
          <w:spacing w:val="1"/>
          <w:sz w:val="21"/>
          <w:szCs w:val="21"/>
        </w:rPr>
        <w:t>员会签到表见</w:t>
      </w:r>
      <w:r>
        <w:rPr>
          <w:rFonts w:hint="eastAsia" w:asciiTheme="minorEastAsia" w:hAnsiTheme="minorEastAsia" w:eastAsiaTheme="minorEastAsia" w:cstheme="minorEastAsia"/>
          <w:b/>
          <w:bCs/>
          <w:spacing w:val="1"/>
          <w:sz w:val="21"/>
          <w:szCs w:val="21"/>
        </w:rPr>
        <w:t>附表</w:t>
      </w:r>
      <w:r>
        <w:rPr>
          <w:rFonts w:hint="eastAsia" w:asciiTheme="minorEastAsia" w:hAnsiTheme="minorEastAsia" w:eastAsiaTheme="minorEastAsia" w:cstheme="minorEastAsia"/>
          <w:b/>
          <w:bCs/>
          <w:spacing w:val="-4"/>
          <w:sz w:val="21"/>
          <w:szCs w:val="21"/>
        </w:rPr>
        <w:t>A-1</w:t>
      </w:r>
      <w:r>
        <w:rPr>
          <w:rFonts w:hint="eastAsia" w:asciiTheme="minorEastAsia" w:hAnsiTheme="minorEastAsia" w:eastAsiaTheme="minorEastAsia" w:cstheme="minorEastAsia"/>
          <w:spacing w:val="-4"/>
          <w:sz w:val="21"/>
          <w:szCs w:val="21"/>
        </w:rPr>
        <w:t>。</w:t>
      </w:r>
    </w:p>
    <w:p w14:paraId="01C70E8D">
      <w:pPr>
        <w:spacing w:before="2" w:line="360" w:lineRule="auto"/>
        <w:ind w:left="6" w:right="17" w:firstLine="418"/>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评标委员会成员在评标前，应当使用</w:t>
      </w:r>
      <w:r>
        <w:rPr>
          <w:rFonts w:hint="eastAsia" w:asciiTheme="minorEastAsia" w:hAnsiTheme="minorEastAsia" w:eastAsiaTheme="minorEastAsia" w:cstheme="minorEastAsia"/>
          <w:b/>
          <w:bCs/>
          <w:sz w:val="21"/>
          <w:szCs w:val="21"/>
        </w:rPr>
        <w:t>附表</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b/>
          <w:bCs/>
          <w:sz w:val="21"/>
          <w:szCs w:val="21"/>
        </w:rPr>
        <w:t xml:space="preserve">A-2  </w:t>
      </w:r>
      <w:r>
        <w:rPr>
          <w:rFonts w:hint="eastAsia" w:asciiTheme="minorEastAsia" w:hAnsiTheme="minorEastAsia" w:eastAsiaTheme="minorEastAsia" w:cstheme="minorEastAsia"/>
          <w:sz w:val="21"/>
          <w:szCs w:val="21"/>
        </w:rPr>
        <w:t>签署评标专家声明书。声明本人不存在法律法</w:t>
      </w:r>
      <w:r>
        <w:rPr>
          <w:rFonts w:hint="eastAsia" w:asciiTheme="minorEastAsia" w:hAnsiTheme="minorEastAsia" w:eastAsiaTheme="minorEastAsia" w:cstheme="minorEastAsia"/>
          <w:spacing w:val="2"/>
          <w:sz w:val="21"/>
          <w:szCs w:val="21"/>
        </w:rPr>
        <w:t>规</w:t>
      </w:r>
      <w:r>
        <w:rPr>
          <w:rFonts w:hint="eastAsia" w:asciiTheme="minorEastAsia" w:hAnsiTheme="minorEastAsia" w:eastAsiaTheme="minorEastAsia" w:cstheme="minorEastAsia"/>
          <w:spacing w:val="2"/>
          <w:sz w:val="21"/>
          <w:szCs w:val="21"/>
          <w:lang w:eastAsia="zh-CN"/>
        </w:rPr>
        <w:t>规定</w:t>
      </w:r>
      <w:r>
        <w:rPr>
          <w:rFonts w:hint="eastAsia" w:asciiTheme="minorEastAsia" w:hAnsiTheme="minorEastAsia" w:eastAsiaTheme="minorEastAsia" w:cstheme="minorEastAsia"/>
          <w:spacing w:val="2"/>
          <w:sz w:val="21"/>
          <w:szCs w:val="21"/>
        </w:rPr>
        <w:t>的应当回避情形，保证遵守有关评标管理规定以及评标纪律，客观、公正地进</w:t>
      </w:r>
      <w:r>
        <w:rPr>
          <w:rFonts w:hint="eastAsia" w:asciiTheme="minorEastAsia" w:hAnsiTheme="minorEastAsia" w:eastAsiaTheme="minorEastAsia" w:cstheme="minorEastAsia"/>
          <w:spacing w:val="1"/>
          <w:sz w:val="21"/>
          <w:szCs w:val="21"/>
        </w:rPr>
        <w:t>行评标，并接</w:t>
      </w:r>
      <w:r>
        <w:rPr>
          <w:rFonts w:hint="eastAsia" w:asciiTheme="minorEastAsia" w:hAnsiTheme="minorEastAsia" w:eastAsiaTheme="minorEastAsia" w:cstheme="minorEastAsia"/>
          <w:spacing w:val="-3"/>
          <w:sz w:val="21"/>
          <w:szCs w:val="21"/>
        </w:rPr>
        <w:t>受招投标监管部门的监督。</w:t>
      </w:r>
    </w:p>
    <w:p w14:paraId="11A09C1B">
      <w:pPr>
        <w:spacing w:before="1" w:line="238" w:lineRule="auto"/>
        <w:ind w:left="421"/>
        <w:outlineLvl w:val="2"/>
        <w:rPr>
          <w:rFonts w:hint="eastAsia" w:asciiTheme="minorEastAsia" w:hAnsiTheme="minorEastAsia" w:eastAsiaTheme="minorEastAsia" w:cstheme="minorEastAsia"/>
          <w:sz w:val="21"/>
          <w:szCs w:val="21"/>
        </w:rPr>
      </w:pPr>
      <w:bookmarkStart w:id="128" w:name="bookmark105"/>
      <w:bookmarkEnd w:id="128"/>
      <w:r>
        <w:rPr>
          <w:rFonts w:hint="eastAsia" w:asciiTheme="minorEastAsia" w:hAnsiTheme="minorEastAsia" w:eastAsiaTheme="minorEastAsia" w:cstheme="minorEastAsia"/>
          <w:spacing w:val="-1"/>
          <w:sz w:val="21"/>
          <w:szCs w:val="21"/>
        </w:rPr>
        <w:t>A2.2</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1"/>
          <w:sz w:val="21"/>
          <w:szCs w:val="21"/>
        </w:rPr>
        <w:t>评标委员会的分工</w:t>
      </w:r>
    </w:p>
    <w:p w14:paraId="124CDC65">
      <w:pPr>
        <w:spacing w:before="163" w:line="369" w:lineRule="auto"/>
        <w:ind w:left="6" w:firstLine="4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A2.2.1</w:t>
      </w:r>
      <w:r>
        <w:rPr>
          <w:rFonts w:hint="eastAsia" w:asciiTheme="minorEastAsia" w:hAnsiTheme="minorEastAsia" w:eastAsiaTheme="minorEastAsia" w:cstheme="minorEastAsia"/>
          <w:spacing w:val="31"/>
          <w:w w:val="102"/>
          <w:sz w:val="21"/>
          <w:szCs w:val="21"/>
        </w:rPr>
        <w:t xml:space="preserve"> </w:t>
      </w:r>
      <w:r>
        <w:rPr>
          <w:rFonts w:hint="eastAsia" w:asciiTheme="minorEastAsia" w:hAnsiTheme="minorEastAsia" w:eastAsiaTheme="minorEastAsia" w:cstheme="minorEastAsia"/>
          <w:spacing w:val="-2"/>
          <w:sz w:val="21"/>
          <w:szCs w:val="21"/>
        </w:rPr>
        <w:t>评标委员会首先推选一名评标委员会主任。招标人也可以直接指定评标委员会主任。如</w:t>
      </w:r>
      <w:r>
        <w:rPr>
          <w:rFonts w:hint="eastAsia" w:asciiTheme="minorEastAsia" w:hAnsiTheme="minorEastAsia" w:eastAsiaTheme="minorEastAsia" w:cstheme="minorEastAsia"/>
          <w:spacing w:val="2"/>
          <w:sz w:val="21"/>
          <w:szCs w:val="21"/>
        </w:rPr>
        <w:t>招标人指定的评标委员会主任是招标人的代表，则该成员应当具备招标工程相关专业中级以上技术职称，熟悉有关招标投标的法律法规，并熟悉招标项目的情况。评标委员会主任负责评标活动</w:t>
      </w:r>
      <w:r>
        <w:rPr>
          <w:rFonts w:hint="eastAsia" w:asciiTheme="minorEastAsia" w:hAnsiTheme="minorEastAsia" w:eastAsiaTheme="minorEastAsia" w:cstheme="minorEastAsia"/>
          <w:spacing w:val="-6"/>
          <w:sz w:val="21"/>
          <w:szCs w:val="21"/>
        </w:rPr>
        <w:t>的组织工作。</w:t>
      </w:r>
    </w:p>
    <w:p w14:paraId="27B4EC48">
      <w:pPr>
        <w:spacing w:before="4" w:line="369" w:lineRule="auto"/>
        <w:ind w:left="6" w:right="30" w:firstLine="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A2.2.2  </w:t>
      </w:r>
      <w:r>
        <w:rPr>
          <w:rFonts w:hint="eastAsia" w:asciiTheme="minorEastAsia" w:hAnsiTheme="minorEastAsia" w:eastAsiaTheme="minorEastAsia" w:cstheme="minorEastAsia"/>
          <w:spacing w:val="2"/>
          <w:sz w:val="21"/>
          <w:szCs w:val="21"/>
        </w:rPr>
        <w:t>评标委员会主任除履行自己作为评标委员会成员独立</w:t>
      </w:r>
      <w:r>
        <w:rPr>
          <w:rFonts w:hint="eastAsia" w:asciiTheme="minorEastAsia" w:hAnsiTheme="minorEastAsia" w:eastAsiaTheme="minorEastAsia" w:cstheme="minorEastAsia"/>
          <w:spacing w:val="1"/>
          <w:sz w:val="21"/>
          <w:szCs w:val="21"/>
        </w:rPr>
        <w:t>评标的职责外，主要负责以下工</w:t>
      </w:r>
      <w:r>
        <w:rPr>
          <w:rFonts w:hint="eastAsia" w:asciiTheme="minorEastAsia" w:hAnsiTheme="minorEastAsia" w:eastAsiaTheme="minorEastAsia" w:cstheme="minorEastAsia"/>
          <w:spacing w:val="-15"/>
          <w:sz w:val="21"/>
          <w:szCs w:val="21"/>
        </w:rPr>
        <w:t>作：</w:t>
      </w:r>
    </w:p>
    <w:p w14:paraId="7E11A699">
      <w:pPr>
        <w:spacing w:before="16" w:line="23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 组织评标委员会成员学习招标文件中载明的评标标准和方法；</w:t>
      </w:r>
    </w:p>
    <w:p w14:paraId="3771A9A1">
      <w:pPr>
        <w:spacing w:before="163" w:line="23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 提醒招标人做好评标准备工作，包括提供所需的评标基础资料，</w:t>
      </w:r>
    </w:p>
    <w:p w14:paraId="201E85CE">
      <w:pPr>
        <w:spacing w:before="165" w:line="356" w:lineRule="auto"/>
        <w:ind w:left="5" w:right="32"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 汇总各评标委员会成员认为需要投标人澄清、说明或者补正的问</w:t>
      </w:r>
      <w:r>
        <w:rPr>
          <w:rFonts w:hint="eastAsia" w:asciiTheme="minorEastAsia" w:hAnsiTheme="minorEastAsia" w:eastAsiaTheme="minorEastAsia" w:cstheme="minorEastAsia"/>
          <w:spacing w:val="1"/>
          <w:sz w:val="21"/>
          <w:szCs w:val="21"/>
        </w:rPr>
        <w:t>题，组织评标委员会</w:t>
      </w:r>
      <w:r>
        <w:rPr>
          <w:rFonts w:hint="eastAsia" w:asciiTheme="minorEastAsia" w:hAnsiTheme="minorEastAsia" w:eastAsiaTheme="minorEastAsia" w:cstheme="minorEastAsia"/>
          <w:spacing w:val="-3"/>
          <w:sz w:val="21"/>
          <w:szCs w:val="21"/>
        </w:rPr>
        <w:t>对投标人质询并对投标人的答复进行评审；</w:t>
      </w:r>
    </w:p>
    <w:p w14:paraId="19F5C12E">
      <w:pPr>
        <w:spacing w:line="356" w:lineRule="auto"/>
        <w:rPr>
          <w:rFonts w:hint="eastAsia" w:asciiTheme="minorEastAsia" w:hAnsiTheme="minorEastAsia" w:eastAsiaTheme="minorEastAsia" w:cstheme="minorEastAsia"/>
          <w:sz w:val="21"/>
          <w:szCs w:val="21"/>
        </w:rPr>
        <w:sectPr>
          <w:footerReference r:id="rId66" w:type="default"/>
          <w:pgSz w:w="11910" w:h="16845"/>
          <w:pgMar w:top="400" w:right="1494" w:bottom="1051" w:left="1474" w:header="0" w:footer="781" w:gutter="0"/>
          <w:cols w:space="720" w:num="1"/>
        </w:sectPr>
      </w:pPr>
    </w:p>
    <w:p w14:paraId="1487F2B7">
      <w:pPr>
        <w:pStyle w:val="2"/>
        <w:spacing w:line="276" w:lineRule="auto"/>
        <w:rPr>
          <w:rFonts w:hint="eastAsia" w:asciiTheme="minorEastAsia" w:hAnsiTheme="minorEastAsia" w:eastAsiaTheme="minorEastAsia" w:cstheme="minorEastAsia"/>
        </w:rPr>
      </w:pPr>
    </w:p>
    <w:p w14:paraId="30F064C8">
      <w:pPr>
        <w:pStyle w:val="2"/>
        <w:spacing w:line="277" w:lineRule="auto"/>
        <w:rPr>
          <w:rFonts w:hint="eastAsia" w:asciiTheme="minorEastAsia" w:hAnsiTheme="minorEastAsia" w:eastAsiaTheme="minorEastAsia" w:cstheme="minorEastAsia"/>
        </w:rPr>
      </w:pPr>
    </w:p>
    <w:p w14:paraId="72DF010F">
      <w:pPr>
        <w:pStyle w:val="2"/>
        <w:spacing w:line="277" w:lineRule="auto"/>
        <w:rPr>
          <w:rFonts w:hint="eastAsia" w:asciiTheme="minorEastAsia" w:hAnsiTheme="minorEastAsia" w:eastAsiaTheme="minorEastAsia" w:cstheme="minorEastAsia"/>
        </w:rPr>
      </w:pPr>
    </w:p>
    <w:p w14:paraId="003CC403">
      <w:pPr>
        <w:pStyle w:val="2"/>
        <w:spacing w:line="277" w:lineRule="auto"/>
        <w:rPr>
          <w:rFonts w:hint="eastAsia" w:asciiTheme="minorEastAsia" w:hAnsiTheme="minorEastAsia" w:eastAsiaTheme="minorEastAsia" w:cstheme="minorEastAsia"/>
        </w:rPr>
      </w:pPr>
    </w:p>
    <w:p w14:paraId="29CE2478">
      <w:pPr>
        <w:pStyle w:val="2"/>
        <w:spacing w:line="277" w:lineRule="auto"/>
        <w:rPr>
          <w:rFonts w:hint="eastAsia" w:asciiTheme="minorEastAsia" w:hAnsiTheme="minorEastAsia" w:eastAsiaTheme="minorEastAsia" w:cstheme="minorEastAsia"/>
        </w:rPr>
      </w:pPr>
    </w:p>
    <w:p w14:paraId="70394769">
      <w:pPr>
        <w:spacing w:before="68" w:line="239" w:lineRule="auto"/>
        <w:ind w:left="427"/>
        <w:rPr>
          <w:rFonts w:hint="eastAsia" w:asciiTheme="minorEastAsia" w:hAnsiTheme="minorEastAsia" w:eastAsiaTheme="minorEastAsia" w:cstheme="minorEastAsia"/>
          <w:sz w:val="21"/>
          <w:szCs w:val="21"/>
        </w:rPr>
      </w:pPr>
      <w:bookmarkStart w:id="129" w:name="bookmark262"/>
      <w:bookmarkEnd w:id="129"/>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 对出现较大争议的事项进行书面记录；</w:t>
      </w:r>
    </w:p>
    <w:p w14:paraId="138EF667">
      <w:pPr>
        <w:spacing w:before="162"/>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
          <w:sz w:val="21"/>
          <w:szCs w:val="21"/>
        </w:rPr>
        <w:t>） 查验评标用表格和评标记录的完整性及有</w:t>
      </w:r>
      <w:r>
        <w:rPr>
          <w:rFonts w:hint="eastAsia" w:asciiTheme="minorEastAsia" w:hAnsiTheme="minorEastAsia" w:eastAsiaTheme="minorEastAsia" w:cstheme="minorEastAsia"/>
          <w:spacing w:val="-3"/>
          <w:sz w:val="21"/>
          <w:szCs w:val="21"/>
        </w:rPr>
        <w:t>效性；</w:t>
      </w:r>
    </w:p>
    <w:p w14:paraId="7D82199C">
      <w:pPr>
        <w:spacing w:before="16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6</w:t>
      </w:r>
      <w:r>
        <w:rPr>
          <w:rFonts w:hint="eastAsia" w:asciiTheme="minorEastAsia" w:hAnsiTheme="minorEastAsia" w:eastAsiaTheme="minorEastAsia" w:cstheme="minorEastAsia"/>
          <w:spacing w:val="-3"/>
          <w:sz w:val="21"/>
          <w:szCs w:val="21"/>
        </w:rPr>
        <w:t>） 组织对评标结论进行复核确认；</w:t>
      </w:r>
    </w:p>
    <w:p w14:paraId="4C78C9E9">
      <w:pPr>
        <w:spacing w:before="147"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
          <w:sz w:val="21"/>
          <w:szCs w:val="21"/>
        </w:rPr>
        <w:t>） 组织编写评标报告，推荐中标候选人。</w:t>
      </w:r>
    </w:p>
    <w:p w14:paraId="7EC41AE7">
      <w:pPr>
        <w:spacing w:before="150" w:line="356" w:lineRule="auto"/>
        <w:ind w:left="3" w:right="83" w:firstLine="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A2.2.3  </w:t>
      </w:r>
      <w:r>
        <w:rPr>
          <w:rFonts w:hint="eastAsia" w:asciiTheme="minorEastAsia" w:hAnsiTheme="minorEastAsia" w:eastAsiaTheme="minorEastAsia" w:cstheme="minorEastAsia"/>
          <w:spacing w:val="2"/>
          <w:sz w:val="21"/>
          <w:szCs w:val="21"/>
        </w:rPr>
        <w:t>评标委员会主任在与其他评标委员会成员商议的基础</w:t>
      </w:r>
      <w:r>
        <w:rPr>
          <w:rFonts w:hint="eastAsia" w:asciiTheme="minorEastAsia" w:hAnsiTheme="minorEastAsia" w:eastAsiaTheme="minorEastAsia" w:cstheme="minorEastAsia"/>
          <w:spacing w:val="1"/>
          <w:sz w:val="21"/>
          <w:szCs w:val="21"/>
        </w:rPr>
        <w:t>上可以将评标委员会划分为技术</w:t>
      </w:r>
      <w:r>
        <w:rPr>
          <w:rFonts w:hint="eastAsia" w:asciiTheme="minorEastAsia" w:hAnsiTheme="minorEastAsia" w:eastAsiaTheme="minorEastAsia" w:cstheme="minorEastAsia"/>
          <w:spacing w:val="-6"/>
          <w:sz w:val="21"/>
          <w:szCs w:val="21"/>
        </w:rPr>
        <w:t>组和商务组。</w:t>
      </w:r>
    </w:p>
    <w:p w14:paraId="02E6378F">
      <w:pPr>
        <w:spacing w:line="238" w:lineRule="auto"/>
        <w:ind w:left="416"/>
        <w:outlineLvl w:val="2"/>
        <w:rPr>
          <w:rFonts w:hint="eastAsia" w:asciiTheme="minorEastAsia" w:hAnsiTheme="minorEastAsia" w:eastAsiaTheme="minorEastAsia" w:cstheme="minorEastAsia"/>
          <w:sz w:val="21"/>
          <w:szCs w:val="21"/>
        </w:rPr>
      </w:pPr>
      <w:bookmarkStart w:id="130" w:name="bookmark106"/>
      <w:bookmarkEnd w:id="130"/>
      <w:r>
        <w:rPr>
          <w:rFonts w:hint="eastAsia" w:asciiTheme="minorEastAsia" w:hAnsiTheme="minorEastAsia" w:eastAsiaTheme="minorEastAsia" w:cstheme="minorEastAsia"/>
          <w:spacing w:val="-1"/>
          <w:sz w:val="21"/>
          <w:szCs w:val="21"/>
        </w:rPr>
        <w:t>A2.3</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熟悉文件资料</w:t>
      </w:r>
    </w:p>
    <w:p w14:paraId="067EF93B">
      <w:pPr>
        <w:spacing w:before="166" w:line="369" w:lineRule="auto"/>
        <w:ind w:right="53" w:firstLine="416"/>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A2.3.1</w:t>
      </w:r>
      <w:r>
        <w:rPr>
          <w:rFonts w:hint="eastAsia" w:asciiTheme="minorEastAsia" w:hAnsiTheme="minorEastAsia" w:eastAsiaTheme="minorEastAsia" w:cstheme="minorEastAsia"/>
          <w:spacing w:val="31"/>
          <w:w w:val="102"/>
          <w:sz w:val="21"/>
          <w:szCs w:val="21"/>
        </w:rPr>
        <w:t xml:space="preserve"> </w:t>
      </w:r>
      <w:r>
        <w:rPr>
          <w:rFonts w:hint="eastAsia" w:asciiTheme="minorEastAsia" w:hAnsiTheme="minorEastAsia" w:eastAsiaTheme="minorEastAsia" w:cstheme="minorEastAsia"/>
          <w:spacing w:val="-2"/>
          <w:sz w:val="21"/>
          <w:szCs w:val="21"/>
        </w:rPr>
        <w:t>评标委员会主任应组织评标委员会成员认真研究招标文件，了解和熟悉招标目的、招标</w:t>
      </w:r>
      <w:r>
        <w:rPr>
          <w:rFonts w:hint="eastAsia" w:asciiTheme="minorEastAsia" w:hAnsiTheme="minorEastAsia" w:eastAsiaTheme="minorEastAsia" w:cstheme="minorEastAsia"/>
          <w:spacing w:val="2"/>
          <w:sz w:val="21"/>
          <w:szCs w:val="21"/>
        </w:rPr>
        <w:t>范围、主要合同条件、技术标准和要求、质量标准和工期要求，掌握评标标准和方法，熟悉本章及附件中包括的评标表格的使用，如果本章及附件所附的表格不能满足评标所需时，评标委员会应补充编制评标所需的表格，尤其是用于详细分析计算的表格。未在招标文件中规定的标准和方</w:t>
      </w:r>
      <w:r>
        <w:rPr>
          <w:rFonts w:hint="eastAsia" w:asciiTheme="minorEastAsia" w:hAnsiTheme="minorEastAsia" w:eastAsiaTheme="minorEastAsia" w:cstheme="minorEastAsia"/>
          <w:spacing w:val="-3"/>
          <w:sz w:val="21"/>
          <w:szCs w:val="21"/>
        </w:rPr>
        <w:t>法不得作为评标的依据。</w:t>
      </w:r>
    </w:p>
    <w:p w14:paraId="73C218CE">
      <w:pPr>
        <w:spacing w:before="2" w:line="239" w:lineRule="auto"/>
        <w:ind w:left="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A2.3.2    </w:t>
      </w:r>
      <w:r>
        <w:rPr>
          <w:rFonts w:hint="eastAsia" w:asciiTheme="minorEastAsia" w:hAnsiTheme="minorEastAsia" w:eastAsiaTheme="minorEastAsia" w:cstheme="minorEastAsia"/>
          <w:sz w:val="21"/>
          <w:szCs w:val="21"/>
        </w:rPr>
        <w:t>招标人或招标代理机构应</w:t>
      </w:r>
      <w:r>
        <w:rPr>
          <w:rFonts w:hint="eastAsia" w:asciiTheme="minorEastAsia" w:hAnsiTheme="minorEastAsia" w:eastAsiaTheme="minorEastAsia" w:cstheme="minorEastAsia"/>
          <w:spacing w:val="-1"/>
          <w:sz w:val="21"/>
          <w:szCs w:val="21"/>
        </w:rPr>
        <w:t>向评标委员会提供评标所需的信息和数据，包括：</w:t>
      </w:r>
    </w:p>
    <w:p w14:paraId="1E206BAF">
      <w:pPr>
        <w:spacing w:before="16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）经招投标监管部门备案的招标文件及其澄清、修改文件；</w:t>
      </w:r>
    </w:p>
    <w:p w14:paraId="5D075A21">
      <w:pPr>
        <w:spacing w:before="148"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）未在开标会上当场拒绝的各投标文件；</w:t>
      </w:r>
    </w:p>
    <w:p w14:paraId="1F9CDA4A">
      <w:pPr>
        <w:spacing w:before="164"/>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3</w:t>
      </w:r>
      <w:r>
        <w:rPr>
          <w:rFonts w:hint="eastAsia" w:asciiTheme="minorEastAsia" w:hAnsiTheme="minorEastAsia" w:eastAsiaTheme="minorEastAsia" w:cstheme="minorEastAsia"/>
          <w:spacing w:val="-7"/>
          <w:sz w:val="21"/>
          <w:szCs w:val="21"/>
        </w:rPr>
        <w:t>）开标记录表；</w:t>
      </w:r>
    </w:p>
    <w:p w14:paraId="4A6C49AF">
      <w:pPr>
        <w:spacing w:before="161" w:line="357" w:lineRule="auto"/>
        <w:ind w:right="64"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t>）招标控制价、工程所在地工程造价管理部门颁布的工程造价信息</w:t>
      </w:r>
      <w:r>
        <w:rPr>
          <w:rFonts w:hint="eastAsia" w:asciiTheme="minorEastAsia" w:hAnsiTheme="minorEastAsia" w:eastAsiaTheme="minorEastAsia" w:cstheme="minorEastAsia"/>
          <w:spacing w:val="-1"/>
          <w:sz w:val="21"/>
          <w:szCs w:val="21"/>
        </w:rPr>
        <w:t>、定额（如作为计价依</w:t>
      </w:r>
      <w:r>
        <w:rPr>
          <w:rFonts w:hint="eastAsia" w:asciiTheme="minorEastAsia" w:hAnsiTheme="minorEastAsia" w:eastAsiaTheme="minorEastAsia" w:cstheme="minorEastAsia"/>
          <w:spacing w:val="-4"/>
          <w:sz w:val="21"/>
          <w:szCs w:val="21"/>
        </w:rPr>
        <w:t>据时</w:t>
      </w:r>
      <w:r>
        <w:rPr>
          <w:rFonts w:hint="eastAsia" w:asciiTheme="minorEastAsia" w:hAnsiTheme="minorEastAsia" w:eastAsiaTheme="minorEastAsia" w:cstheme="minorEastAsia"/>
          <w:spacing w:val="-54"/>
          <w:w w:val="97"/>
          <w:sz w:val="21"/>
          <w:szCs w:val="21"/>
        </w:rPr>
        <w:t>）；</w:t>
      </w:r>
    </w:p>
    <w:p w14:paraId="1CD63F7D">
      <w:pPr>
        <w:spacing w:before="44"/>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5</w:t>
      </w:r>
      <w:r>
        <w:rPr>
          <w:rFonts w:hint="eastAsia" w:asciiTheme="minorEastAsia" w:hAnsiTheme="minorEastAsia" w:eastAsiaTheme="minorEastAsia" w:cstheme="minorEastAsia"/>
          <w:spacing w:val="-7"/>
          <w:sz w:val="21"/>
          <w:szCs w:val="21"/>
        </w:rPr>
        <w:t>）评标表格；</w:t>
      </w:r>
    </w:p>
    <w:p w14:paraId="78038036">
      <w:pPr>
        <w:spacing w:before="164" w:line="356" w:lineRule="auto"/>
        <w:ind w:right="60"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rPr>
        <w:t>）有关的</w:t>
      </w:r>
      <w:r>
        <w:rPr>
          <w:rFonts w:hint="eastAsia" w:asciiTheme="minorEastAsia" w:hAnsiTheme="minorEastAsia" w:eastAsiaTheme="minorEastAsia" w:cstheme="minorEastAsia"/>
          <w:sz w:val="21"/>
          <w:szCs w:val="21"/>
          <w:lang w:eastAsia="zh-CN"/>
        </w:rPr>
        <w:t>法律法规</w:t>
      </w:r>
      <w:r>
        <w:rPr>
          <w:rFonts w:hint="eastAsia" w:asciiTheme="minorEastAsia" w:hAnsiTheme="minorEastAsia" w:eastAsiaTheme="minorEastAsia" w:cstheme="minorEastAsia"/>
          <w:sz w:val="21"/>
          <w:szCs w:val="21"/>
        </w:rPr>
        <w:t>、规章、国家标准以及招标人或评标委员会认为必要的</w:t>
      </w:r>
      <w:r>
        <w:rPr>
          <w:rFonts w:hint="eastAsia" w:asciiTheme="minorEastAsia" w:hAnsiTheme="minorEastAsia" w:eastAsiaTheme="minorEastAsia" w:cstheme="minorEastAsia"/>
          <w:spacing w:val="-1"/>
          <w:sz w:val="21"/>
          <w:szCs w:val="21"/>
        </w:rPr>
        <w:t>其他信息和数</w:t>
      </w:r>
      <w:r>
        <w:rPr>
          <w:rFonts w:hint="eastAsia" w:asciiTheme="minorEastAsia" w:hAnsiTheme="minorEastAsia" w:eastAsiaTheme="minorEastAsia" w:cstheme="minorEastAsia"/>
          <w:spacing w:val="-10"/>
          <w:sz w:val="21"/>
          <w:szCs w:val="21"/>
        </w:rPr>
        <w:t>据。</w:t>
      </w:r>
    </w:p>
    <w:p w14:paraId="38CC057F">
      <w:pPr>
        <w:spacing w:before="15" w:line="227" w:lineRule="auto"/>
        <w:ind w:left="416"/>
        <w:outlineLvl w:val="2"/>
        <w:rPr>
          <w:rFonts w:hint="eastAsia" w:asciiTheme="minorEastAsia" w:hAnsiTheme="minorEastAsia" w:eastAsiaTheme="minorEastAsia" w:cstheme="minorEastAsia"/>
          <w:sz w:val="21"/>
          <w:szCs w:val="21"/>
        </w:rPr>
      </w:pPr>
      <w:bookmarkStart w:id="131" w:name="bookmark107"/>
      <w:bookmarkEnd w:id="131"/>
      <w:r>
        <w:rPr>
          <w:rFonts w:hint="eastAsia" w:asciiTheme="minorEastAsia" w:hAnsiTheme="minorEastAsia" w:eastAsiaTheme="minorEastAsia" w:cstheme="minorEastAsia"/>
          <w:spacing w:val="-1"/>
          <w:sz w:val="21"/>
          <w:szCs w:val="21"/>
        </w:rPr>
        <w:t>A2.4</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1"/>
          <w:sz w:val="21"/>
          <w:szCs w:val="21"/>
        </w:rPr>
        <w:t>暗标编号</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适用于对施工组织设计进行暗标评审的</w:t>
      </w:r>
      <w:r>
        <w:rPr>
          <w:rFonts w:hint="eastAsia" w:asciiTheme="minorEastAsia" w:hAnsiTheme="minorEastAsia" w:eastAsiaTheme="minorEastAsia" w:cstheme="minorEastAsia"/>
          <w:spacing w:val="-1"/>
          <w:sz w:val="21"/>
          <w:szCs w:val="21"/>
          <w:lang w:eastAsia="zh-CN"/>
        </w:rPr>
        <w:t>）</w:t>
      </w:r>
    </w:p>
    <w:p w14:paraId="58B5AD03">
      <w:pPr>
        <w:spacing w:before="162" w:line="351" w:lineRule="auto"/>
        <w:ind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第二章“投标人须知”前附表第 </w:t>
      </w:r>
      <w:r>
        <w:rPr>
          <w:rFonts w:hint="eastAsia" w:asciiTheme="minorEastAsia" w:hAnsiTheme="minorEastAsia" w:eastAsiaTheme="minorEastAsia" w:cstheme="minorEastAsia"/>
          <w:sz w:val="21"/>
          <w:szCs w:val="21"/>
        </w:rPr>
        <w:t>10</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 xml:space="preserve">3  </w:t>
      </w:r>
      <w:r>
        <w:rPr>
          <w:rFonts w:hint="eastAsia" w:asciiTheme="minorEastAsia" w:hAnsiTheme="minorEastAsia" w:eastAsiaTheme="minorEastAsia" w:cstheme="minorEastAsia"/>
          <w:sz w:val="21"/>
          <w:szCs w:val="21"/>
        </w:rPr>
        <w:t>款要求对施</w:t>
      </w:r>
      <w:r>
        <w:rPr>
          <w:rFonts w:hint="eastAsia" w:asciiTheme="minorEastAsia" w:hAnsiTheme="minorEastAsia" w:eastAsiaTheme="minorEastAsia" w:cstheme="minorEastAsia"/>
          <w:spacing w:val="-1"/>
          <w:sz w:val="21"/>
          <w:szCs w:val="21"/>
        </w:rPr>
        <w:t>工组织设计采用“暗标”评审方式且第八</w:t>
      </w:r>
      <w:r>
        <w:rPr>
          <w:rFonts w:hint="eastAsia" w:asciiTheme="minorEastAsia" w:hAnsiTheme="minorEastAsia" w:eastAsiaTheme="minorEastAsia" w:cstheme="minorEastAsia"/>
          <w:spacing w:val="2"/>
          <w:sz w:val="21"/>
          <w:szCs w:val="21"/>
        </w:rPr>
        <w:t>章“投标文件格式”中对施工组织设计的编制有暗标要求，则在评标工作开始前，招标人将指定</w:t>
      </w:r>
      <w:r>
        <w:rPr>
          <w:rFonts w:hint="eastAsia" w:asciiTheme="minorEastAsia" w:hAnsiTheme="minorEastAsia" w:eastAsiaTheme="minorEastAsia" w:cstheme="minorEastAsia"/>
          <w:spacing w:val="-2"/>
          <w:sz w:val="21"/>
          <w:szCs w:val="21"/>
        </w:rPr>
        <w:t>专人负责编制投标文件暗标编码，并就暗标编码与投标人的对应关系使用</w:t>
      </w:r>
      <w:r>
        <w:rPr>
          <w:rFonts w:hint="eastAsia" w:asciiTheme="minorEastAsia" w:hAnsiTheme="minorEastAsia" w:eastAsiaTheme="minorEastAsia" w:cstheme="minorEastAsia"/>
          <w:b/>
          <w:bCs/>
          <w:spacing w:val="-2"/>
          <w:sz w:val="21"/>
          <w:szCs w:val="21"/>
        </w:rPr>
        <w:t>附表</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b/>
          <w:bCs/>
          <w:spacing w:val="-2"/>
          <w:sz w:val="21"/>
          <w:szCs w:val="21"/>
        </w:rPr>
        <w:t>A-3</w:t>
      </w:r>
      <w:r>
        <w:rPr>
          <w:rFonts w:hint="eastAsia" w:asciiTheme="minorEastAsia" w:hAnsiTheme="minorEastAsia" w:eastAsiaTheme="minorEastAsia" w:cstheme="minorEastAsia"/>
          <w:b/>
          <w:bCs/>
          <w:spacing w:val="19"/>
          <w:w w:val="101"/>
          <w:sz w:val="21"/>
          <w:szCs w:val="21"/>
        </w:rPr>
        <w:t xml:space="preserve"> </w:t>
      </w:r>
      <w:r>
        <w:rPr>
          <w:rFonts w:hint="eastAsia" w:asciiTheme="minorEastAsia" w:hAnsiTheme="minorEastAsia" w:eastAsiaTheme="minorEastAsia" w:cstheme="minorEastAsia"/>
          <w:spacing w:val="-3"/>
          <w:sz w:val="21"/>
          <w:szCs w:val="21"/>
        </w:rPr>
        <w:t>做好暗标记录。</w:t>
      </w:r>
      <w:r>
        <w:rPr>
          <w:rFonts w:hint="eastAsia" w:asciiTheme="minorEastAsia" w:hAnsiTheme="minorEastAsia" w:eastAsiaTheme="minorEastAsia" w:cstheme="minorEastAsia"/>
          <w:spacing w:val="2"/>
          <w:sz w:val="21"/>
          <w:szCs w:val="21"/>
        </w:rPr>
        <w:t>暗标编码按随机方式编制。在评标委员会全体成员均完成暗标部分评审并对评审结果进行汇总和</w:t>
      </w:r>
      <w:r>
        <w:rPr>
          <w:rFonts w:hint="eastAsia" w:asciiTheme="minorEastAsia" w:hAnsiTheme="minorEastAsia" w:eastAsiaTheme="minorEastAsia" w:cstheme="minorEastAsia"/>
          <w:spacing w:val="-1"/>
          <w:sz w:val="21"/>
          <w:szCs w:val="21"/>
        </w:rPr>
        <w:t>签字确认后，招标人方可向评标委员会公布暗标记录。暗标记录公布前必须</w:t>
      </w:r>
      <w:r>
        <w:rPr>
          <w:rFonts w:hint="eastAsia" w:asciiTheme="minorEastAsia" w:hAnsiTheme="minorEastAsia" w:eastAsiaTheme="minorEastAsia" w:cstheme="minorEastAsia"/>
          <w:spacing w:val="-2"/>
          <w:sz w:val="21"/>
          <w:szCs w:val="21"/>
        </w:rPr>
        <w:t>妥善保管并予以保密。</w:t>
      </w:r>
    </w:p>
    <w:p w14:paraId="5356C838">
      <w:pPr>
        <w:spacing w:line="227" w:lineRule="auto"/>
        <w:ind w:left="416"/>
        <w:outlineLvl w:val="2"/>
        <w:rPr>
          <w:rFonts w:hint="eastAsia" w:asciiTheme="minorEastAsia" w:hAnsiTheme="minorEastAsia" w:eastAsiaTheme="minorEastAsia" w:cstheme="minorEastAsia"/>
          <w:sz w:val="21"/>
          <w:szCs w:val="21"/>
        </w:rPr>
      </w:pPr>
      <w:bookmarkStart w:id="132" w:name="bookmark108"/>
      <w:bookmarkEnd w:id="132"/>
      <w:r>
        <w:rPr>
          <w:rFonts w:hint="eastAsia" w:asciiTheme="minorEastAsia" w:hAnsiTheme="minorEastAsia" w:eastAsiaTheme="minorEastAsia" w:cstheme="minorEastAsia"/>
          <w:sz w:val="21"/>
          <w:szCs w:val="21"/>
        </w:rPr>
        <w:t>A2.5</w:t>
      </w:r>
      <w:r>
        <w:rPr>
          <w:rFonts w:hint="eastAsia" w:asciiTheme="minorEastAsia" w:hAnsiTheme="minorEastAsia" w:eastAsiaTheme="minorEastAsia" w:cstheme="minorEastAsia"/>
          <w:spacing w:val="18"/>
          <w:w w:val="101"/>
          <w:sz w:val="21"/>
          <w:szCs w:val="21"/>
        </w:rPr>
        <w:t xml:space="preserve"> </w:t>
      </w:r>
      <w:r>
        <w:rPr>
          <w:rFonts w:hint="eastAsia" w:asciiTheme="minorEastAsia" w:hAnsiTheme="minorEastAsia" w:eastAsiaTheme="minorEastAsia" w:cstheme="minorEastAsia"/>
          <w:sz w:val="21"/>
          <w:szCs w:val="21"/>
        </w:rPr>
        <w:t>对投标文件进行基础性数据分析和整理</w:t>
      </w:r>
      <w:r>
        <w:rPr>
          <w:rFonts w:hint="eastAsia" w:asciiTheme="minorEastAsia" w:hAnsiTheme="minorEastAsia" w:eastAsiaTheme="minorEastAsia" w:cstheme="minorEastAsia"/>
          <w:spacing w:val="-1"/>
          <w:sz w:val="21"/>
          <w:szCs w:val="21"/>
        </w:rPr>
        <w:t>工作</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清标</w:t>
      </w:r>
      <w:r>
        <w:rPr>
          <w:rFonts w:hint="eastAsia" w:asciiTheme="minorEastAsia" w:hAnsiTheme="minorEastAsia" w:eastAsiaTheme="minorEastAsia" w:cstheme="minorEastAsia"/>
          <w:spacing w:val="-1"/>
          <w:sz w:val="21"/>
          <w:szCs w:val="21"/>
          <w:lang w:eastAsia="zh-CN"/>
        </w:rPr>
        <w:t>）</w:t>
      </w:r>
    </w:p>
    <w:p w14:paraId="494A8F64">
      <w:pPr>
        <w:spacing w:before="145" w:line="357" w:lineRule="auto"/>
        <w:ind w:right="59" w:firstLine="416"/>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A2.5.1</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2"/>
          <w:sz w:val="21"/>
          <w:szCs w:val="21"/>
        </w:rPr>
        <w:t>在不改变投标人投标文件实质性内容的前提下，评标委员会应当借助计算机辅助评标系统对投标文件进行基础性数据分析和整理</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本章中简称为“清标”</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2"/>
          <w:sz w:val="21"/>
          <w:szCs w:val="21"/>
        </w:rPr>
        <w:t>，从而发现并提取其中可能存在</w:t>
      </w:r>
      <w:r>
        <w:rPr>
          <w:rFonts w:hint="eastAsia" w:asciiTheme="minorEastAsia" w:hAnsiTheme="minorEastAsia" w:eastAsiaTheme="minorEastAsia" w:cstheme="minorEastAsia"/>
          <w:spacing w:val="2"/>
          <w:sz w:val="21"/>
          <w:szCs w:val="21"/>
        </w:rPr>
        <w:t>的对招标范围理解的偏差、投标报价的算术错误、错漏项、投标报价构成不合理、</w:t>
      </w:r>
      <w:r>
        <w:rPr>
          <w:rFonts w:hint="eastAsia" w:asciiTheme="minorEastAsia" w:hAnsiTheme="minorEastAsia" w:eastAsiaTheme="minorEastAsia" w:cstheme="minorEastAsia"/>
          <w:spacing w:val="1"/>
          <w:sz w:val="21"/>
          <w:szCs w:val="21"/>
        </w:rPr>
        <w:t>不平衡报价等存在明显异常的问题，并就这些问题整理形成清标报告。评标委员会对</w:t>
      </w:r>
      <w:r>
        <w:rPr>
          <w:rFonts w:hint="eastAsia" w:asciiTheme="minorEastAsia" w:hAnsiTheme="minorEastAsia" w:eastAsiaTheme="minorEastAsia" w:cstheme="minorEastAsia"/>
          <w:sz w:val="21"/>
          <w:szCs w:val="21"/>
        </w:rPr>
        <w:t>清标成果审议后，</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z w:val="21"/>
          <w:szCs w:val="21"/>
        </w:rPr>
        <w:t>决定需</w:t>
      </w:r>
    </w:p>
    <w:p w14:paraId="2D6FF6B7">
      <w:pPr>
        <w:spacing w:line="357" w:lineRule="auto"/>
        <w:rPr>
          <w:rFonts w:hint="eastAsia" w:asciiTheme="minorEastAsia" w:hAnsiTheme="minorEastAsia" w:eastAsiaTheme="minorEastAsia" w:cstheme="minorEastAsia"/>
          <w:sz w:val="21"/>
          <w:szCs w:val="21"/>
        </w:rPr>
        <w:sectPr>
          <w:footerReference r:id="rId67" w:type="default"/>
          <w:pgSz w:w="11910" w:h="16845"/>
          <w:pgMar w:top="400" w:right="1441" w:bottom="1051" w:left="1479" w:header="0" w:footer="781" w:gutter="0"/>
          <w:cols w:space="720" w:num="1"/>
        </w:sectPr>
      </w:pPr>
    </w:p>
    <w:p w14:paraId="0816C409">
      <w:pPr>
        <w:pStyle w:val="2"/>
        <w:spacing w:line="273" w:lineRule="auto"/>
        <w:rPr>
          <w:rFonts w:hint="eastAsia" w:asciiTheme="minorEastAsia" w:hAnsiTheme="minorEastAsia" w:eastAsiaTheme="minorEastAsia" w:cstheme="minorEastAsia"/>
        </w:rPr>
      </w:pPr>
    </w:p>
    <w:p w14:paraId="53F5E5A1">
      <w:pPr>
        <w:pStyle w:val="2"/>
        <w:spacing w:line="274" w:lineRule="auto"/>
        <w:rPr>
          <w:rFonts w:hint="eastAsia" w:asciiTheme="minorEastAsia" w:hAnsiTheme="minorEastAsia" w:eastAsiaTheme="minorEastAsia" w:cstheme="minorEastAsia"/>
        </w:rPr>
      </w:pPr>
    </w:p>
    <w:p w14:paraId="1E468D22">
      <w:pPr>
        <w:pStyle w:val="2"/>
        <w:spacing w:line="274" w:lineRule="auto"/>
        <w:rPr>
          <w:rFonts w:hint="eastAsia" w:asciiTheme="minorEastAsia" w:hAnsiTheme="minorEastAsia" w:eastAsiaTheme="minorEastAsia" w:cstheme="minorEastAsia"/>
        </w:rPr>
      </w:pPr>
    </w:p>
    <w:p w14:paraId="4FF604CA">
      <w:pPr>
        <w:pStyle w:val="2"/>
        <w:spacing w:line="274" w:lineRule="auto"/>
        <w:rPr>
          <w:rFonts w:hint="eastAsia" w:asciiTheme="minorEastAsia" w:hAnsiTheme="minorEastAsia" w:eastAsiaTheme="minorEastAsia" w:cstheme="minorEastAsia"/>
        </w:rPr>
      </w:pPr>
    </w:p>
    <w:p w14:paraId="24440A6C">
      <w:pPr>
        <w:pStyle w:val="2"/>
        <w:spacing w:line="274" w:lineRule="auto"/>
        <w:rPr>
          <w:rFonts w:hint="eastAsia" w:asciiTheme="minorEastAsia" w:hAnsiTheme="minorEastAsia" w:eastAsiaTheme="minorEastAsia" w:cstheme="minorEastAsia"/>
        </w:rPr>
      </w:pPr>
    </w:p>
    <w:p w14:paraId="73B62E0B">
      <w:pPr>
        <w:spacing w:before="68" w:line="363" w:lineRule="auto"/>
        <w:rPr>
          <w:rFonts w:hint="eastAsia" w:asciiTheme="minorEastAsia" w:hAnsiTheme="minorEastAsia" w:eastAsiaTheme="minorEastAsia" w:cstheme="minorEastAsia"/>
          <w:sz w:val="21"/>
          <w:szCs w:val="21"/>
        </w:rPr>
      </w:pPr>
      <w:bookmarkStart w:id="133" w:name="bookmark263"/>
      <w:bookmarkEnd w:id="133"/>
      <w:r>
        <w:rPr>
          <w:rFonts w:hint="eastAsia" w:asciiTheme="minorEastAsia" w:hAnsiTheme="minorEastAsia" w:eastAsiaTheme="minorEastAsia" w:cstheme="minorEastAsia"/>
          <w:spacing w:val="-1"/>
          <w:sz w:val="21"/>
          <w:szCs w:val="21"/>
        </w:rPr>
        <w:t>要投标人进行书面澄清、说明或补正的，通过“电子交易平台”向投标人发出投标文件澄清通知。</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1"/>
          <w:sz w:val="21"/>
          <w:szCs w:val="21"/>
        </w:rPr>
        <w:t>《投标文件澄清通知》采用投标人须知附表六所提供的格</w:t>
      </w:r>
      <w:r>
        <w:rPr>
          <w:rFonts w:hint="eastAsia" w:asciiTheme="minorEastAsia" w:hAnsiTheme="minorEastAsia" w:eastAsiaTheme="minorEastAsia" w:cstheme="minorEastAsia"/>
          <w:spacing w:val="-2"/>
          <w:sz w:val="21"/>
          <w:szCs w:val="21"/>
        </w:rPr>
        <w:t>式。</w:t>
      </w:r>
    </w:p>
    <w:p w14:paraId="75C7E72F">
      <w:pPr>
        <w:spacing w:before="3" w:line="339" w:lineRule="auto"/>
        <w:ind w:right="72" w:firstLine="4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A2.5.2</w:t>
      </w:r>
      <w:r>
        <w:rPr>
          <w:rFonts w:hint="eastAsia" w:asciiTheme="minorEastAsia" w:hAnsiTheme="minorEastAsia" w:eastAsiaTheme="minorEastAsia" w:cstheme="minorEastAsia"/>
          <w:spacing w:val="27"/>
          <w:w w:val="101"/>
          <w:sz w:val="21"/>
          <w:szCs w:val="21"/>
        </w:rPr>
        <w:t xml:space="preserve"> </w:t>
      </w:r>
      <w:r>
        <w:rPr>
          <w:rFonts w:hint="eastAsia" w:asciiTheme="minorEastAsia" w:hAnsiTheme="minorEastAsia" w:eastAsiaTheme="minorEastAsia" w:cstheme="minorEastAsia"/>
          <w:spacing w:val="-2"/>
          <w:sz w:val="21"/>
          <w:szCs w:val="21"/>
        </w:rPr>
        <w:t>投标人接到评标委员会发出的投标文件澄清通知后，应按评标委员会的要求在规定的时</w:t>
      </w:r>
      <w:r>
        <w:rPr>
          <w:rFonts w:hint="eastAsia" w:asciiTheme="minorEastAsia" w:hAnsiTheme="minorEastAsia" w:eastAsiaTheme="minorEastAsia" w:cstheme="minorEastAsia"/>
          <w:spacing w:val="-7"/>
          <w:sz w:val="21"/>
          <w:szCs w:val="21"/>
        </w:rPr>
        <w:t>间内，通过“电子交易平台”“投标文件澄清”菜单提交投标文件的澄清和相关资料</w:t>
      </w:r>
      <w:r>
        <w:rPr>
          <w:rFonts w:hint="eastAsia" w:asciiTheme="minorEastAsia" w:hAnsiTheme="minorEastAsia" w:eastAsiaTheme="minorEastAsia" w:cstheme="minorEastAsia"/>
          <w:spacing w:val="-8"/>
          <w:sz w:val="21"/>
          <w:szCs w:val="21"/>
        </w:rPr>
        <w:t>（如有）。《投</w:t>
      </w:r>
      <w:r>
        <w:rPr>
          <w:rFonts w:hint="eastAsia" w:asciiTheme="minorEastAsia" w:hAnsiTheme="minorEastAsia" w:eastAsiaTheme="minorEastAsia" w:cstheme="minorEastAsia"/>
          <w:spacing w:val="-2"/>
          <w:sz w:val="21"/>
          <w:szCs w:val="21"/>
        </w:rPr>
        <w:t>标文件的澄清》采用投标人须知附表七所提供的格式。</w:t>
      </w:r>
    </w:p>
    <w:p w14:paraId="04BE72B1">
      <w:pPr>
        <w:spacing w:before="1" w:line="218" w:lineRule="auto"/>
        <w:ind w:left="414"/>
        <w:outlineLvl w:val="2"/>
        <w:rPr>
          <w:rFonts w:hint="eastAsia" w:asciiTheme="minorEastAsia" w:hAnsiTheme="minorEastAsia" w:eastAsiaTheme="minorEastAsia" w:cstheme="minorEastAsia"/>
          <w:sz w:val="24"/>
          <w:szCs w:val="24"/>
        </w:rPr>
      </w:pPr>
      <w:bookmarkStart w:id="134" w:name="bookmark109"/>
      <w:bookmarkEnd w:id="134"/>
      <w:r>
        <w:rPr>
          <w:rFonts w:hint="eastAsia" w:asciiTheme="minorEastAsia" w:hAnsiTheme="minorEastAsia" w:eastAsiaTheme="minorEastAsia" w:cstheme="minorEastAsia"/>
          <w:b/>
          <w:bCs/>
          <w:spacing w:val="6"/>
          <w:sz w:val="24"/>
          <w:szCs w:val="24"/>
        </w:rPr>
        <w:t xml:space="preserve">A3 </w:t>
      </w:r>
      <w:r>
        <w:rPr>
          <w:rFonts w:hint="eastAsia" w:asciiTheme="minorEastAsia" w:hAnsiTheme="minorEastAsia" w:eastAsiaTheme="minorEastAsia" w:cstheme="minorEastAsia"/>
          <w:b/>
          <w:bCs/>
          <w:spacing w:val="6"/>
          <w:sz w:val="24"/>
          <w:szCs w:val="24"/>
        </w:rPr>
        <w:t>初步评审</w:t>
      </w:r>
    </w:p>
    <w:p w14:paraId="626BFFD9">
      <w:pPr>
        <w:spacing w:before="146" w:line="239" w:lineRule="auto"/>
        <w:ind w:left="415"/>
        <w:outlineLvl w:val="2"/>
        <w:rPr>
          <w:rFonts w:hint="eastAsia" w:asciiTheme="minorEastAsia" w:hAnsiTheme="minorEastAsia" w:eastAsiaTheme="minorEastAsia" w:cstheme="minorEastAsia"/>
          <w:sz w:val="21"/>
          <w:szCs w:val="21"/>
        </w:rPr>
      </w:pPr>
      <w:bookmarkStart w:id="135" w:name="bookmark110"/>
      <w:bookmarkEnd w:id="135"/>
      <w:r>
        <w:rPr>
          <w:rFonts w:hint="eastAsia" w:asciiTheme="minorEastAsia" w:hAnsiTheme="minorEastAsia" w:eastAsiaTheme="minorEastAsia" w:cstheme="minorEastAsia"/>
          <w:spacing w:val="-1"/>
          <w:sz w:val="21"/>
          <w:szCs w:val="21"/>
        </w:rPr>
        <w:t>A3.1</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1"/>
          <w:sz w:val="21"/>
          <w:szCs w:val="21"/>
        </w:rPr>
        <w:t>形式评审</w:t>
      </w:r>
    </w:p>
    <w:p w14:paraId="466330F6">
      <w:pPr>
        <w:spacing w:before="148" w:line="343" w:lineRule="auto"/>
        <w:ind w:left="4" w:right="100" w:firstLine="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评标委员会根据评标办法前附表中规定的评审因素和评审标准，对投标人的投标文件进行形</w:t>
      </w:r>
      <w:r>
        <w:rPr>
          <w:rFonts w:hint="eastAsia" w:asciiTheme="minorEastAsia" w:hAnsiTheme="minorEastAsia" w:eastAsiaTheme="minorEastAsia" w:cstheme="minorEastAsia"/>
          <w:spacing w:val="-3"/>
          <w:sz w:val="21"/>
          <w:szCs w:val="21"/>
        </w:rPr>
        <w:t>式评审，并使用</w:t>
      </w:r>
      <w:r>
        <w:rPr>
          <w:rFonts w:hint="eastAsia" w:asciiTheme="minorEastAsia" w:hAnsiTheme="minorEastAsia" w:eastAsiaTheme="minorEastAsia" w:cstheme="minorEastAsia"/>
          <w:b/>
          <w:bCs/>
          <w:spacing w:val="-3"/>
          <w:sz w:val="21"/>
          <w:szCs w:val="21"/>
        </w:rPr>
        <w:t>附表</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b/>
          <w:bCs/>
          <w:spacing w:val="-3"/>
          <w:sz w:val="21"/>
          <w:szCs w:val="21"/>
        </w:rPr>
        <w:t>A-4</w:t>
      </w:r>
      <w:r>
        <w:rPr>
          <w:rFonts w:hint="eastAsia" w:asciiTheme="minorEastAsia" w:hAnsiTheme="minorEastAsia" w:eastAsiaTheme="minorEastAsia" w:cstheme="minorEastAsia"/>
          <w:b/>
          <w:bCs/>
          <w:spacing w:val="19"/>
          <w:sz w:val="21"/>
          <w:szCs w:val="21"/>
        </w:rPr>
        <w:t xml:space="preserve"> </w:t>
      </w:r>
      <w:r>
        <w:rPr>
          <w:rFonts w:hint="eastAsia" w:asciiTheme="minorEastAsia" w:hAnsiTheme="minorEastAsia" w:eastAsiaTheme="minorEastAsia" w:cstheme="minorEastAsia"/>
          <w:spacing w:val="-3"/>
          <w:sz w:val="21"/>
          <w:szCs w:val="21"/>
        </w:rPr>
        <w:t>记录评审结果。</w:t>
      </w:r>
    </w:p>
    <w:p w14:paraId="791F2243">
      <w:pPr>
        <w:spacing w:before="1" w:line="238" w:lineRule="auto"/>
        <w:ind w:left="415"/>
        <w:outlineLvl w:val="2"/>
        <w:rPr>
          <w:rFonts w:hint="eastAsia" w:asciiTheme="minorEastAsia" w:hAnsiTheme="minorEastAsia" w:eastAsiaTheme="minorEastAsia" w:cstheme="minorEastAsia"/>
          <w:sz w:val="21"/>
          <w:szCs w:val="21"/>
        </w:rPr>
      </w:pPr>
      <w:bookmarkStart w:id="136" w:name="bookmark111"/>
      <w:bookmarkEnd w:id="136"/>
      <w:r>
        <w:rPr>
          <w:rFonts w:hint="eastAsia" w:asciiTheme="minorEastAsia" w:hAnsiTheme="minorEastAsia" w:eastAsiaTheme="minorEastAsia" w:cstheme="minorEastAsia"/>
          <w:spacing w:val="-2"/>
          <w:sz w:val="21"/>
          <w:szCs w:val="21"/>
        </w:rPr>
        <w:t>A3.2</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资格评审</w:t>
      </w:r>
    </w:p>
    <w:p w14:paraId="41936B5C">
      <w:pPr>
        <w:spacing w:before="148" w:line="350" w:lineRule="auto"/>
        <w:ind w:right="98"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评标委员会根据评标办法前附表中规定的评审因素和评审标准，对投标人的投标文件进行资</w:t>
      </w:r>
      <w:r>
        <w:rPr>
          <w:rFonts w:hint="eastAsia" w:asciiTheme="minorEastAsia" w:hAnsiTheme="minorEastAsia" w:eastAsiaTheme="minorEastAsia" w:cstheme="minorEastAsia"/>
          <w:spacing w:val="-1"/>
          <w:sz w:val="21"/>
          <w:szCs w:val="21"/>
        </w:rPr>
        <w:t>格评审，并使用</w:t>
      </w:r>
      <w:r>
        <w:rPr>
          <w:rFonts w:hint="eastAsia" w:asciiTheme="minorEastAsia" w:hAnsiTheme="minorEastAsia" w:eastAsiaTheme="minorEastAsia" w:cstheme="minorEastAsia"/>
          <w:b/>
          <w:bCs/>
          <w:spacing w:val="-1"/>
          <w:sz w:val="21"/>
          <w:szCs w:val="21"/>
        </w:rPr>
        <w:t>附表</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b/>
          <w:bCs/>
          <w:spacing w:val="-1"/>
          <w:sz w:val="21"/>
          <w:szCs w:val="21"/>
        </w:rPr>
        <w:t>A-5</w:t>
      </w:r>
      <w:r>
        <w:rPr>
          <w:rFonts w:hint="eastAsia" w:asciiTheme="minorEastAsia" w:hAnsiTheme="minorEastAsia" w:eastAsiaTheme="minorEastAsia" w:cstheme="minorEastAsia"/>
          <w:b/>
          <w:bCs/>
          <w:spacing w:val="19"/>
          <w:sz w:val="21"/>
          <w:szCs w:val="21"/>
        </w:rPr>
        <w:t xml:space="preserve"> </w:t>
      </w:r>
      <w:r>
        <w:rPr>
          <w:rFonts w:hint="eastAsia" w:asciiTheme="minorEastAsia" w:hAnsiTheme="minorEastAsia" w:eastAsiaTheme="minorEastAsia" w:cstheme="minorEastAsia"/>
          <w:spacing w:val="-1"/>
          <w:sz w:val="21"/>
          <w:szCs w:val="21"/>
        </w:rPr>
        <w:t>记录评审结果。</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适用于未进行资格预审的</w:t>
      </w:r>
      <w:r>
        <w:rPr>
          <w:rFonts w:hint="eastAsia" w:asciiTheme="minorEastAsia" w:hAnsiTheme="minorEastAsia" w:eastAsiaTheme="minorEastAsia" w:cstheme="minorEastAsia"/>
          <w:spacing w:val="-1"/>
          <w:sz w:val="21"/>
          <w:szCs w:val="21"/>
          <w:lang w:eastAsia="zh-CN"/>
        </w:rPr>
        <w:t>）</w:t>
      </w:r>
    </w:p>
    <w:p w14:paraId="29A0CEB9">
      <w:pPr>
        <w:spacing w:before="1" w:line="238" w:lineRule="auto"/>
        <w:ind w:left="415"/>
        <w:outlineLvl w:val="2"/>
        <w:rPr>
          <w:rFonts w:hint="eastAsia" w:asciiTheme="minorEastAsia" w:hAnsiTheme="minorEastAsia" w:eastAsiaTheme="minorEastAsia" w:cstheme="minorEastAsia"/>
          <w:sz w:val="21"/>
          <w:szCs w:val="21"/>
        </w:rPr>
      </w:pPr>
      <w:bookmarkStart w:id="137" w:name="bookmark112"/>
      <w:bookmarkEnd w:id="137"/>
      <w:r>
        <w:rPr>
          <w:rFonts w:hint="eastAsia" w:asciiTheme="minorEastAsia" w:hAnsiTheme="minorEastAsia" w:eastAsiaTheme="minorEastAsia" w:cstheme="minorEastAsia"/>
          <w:spacing w:val="-2"/>
          <w:sz w:val="21"/>
          <w:szCs w:val="21"/>
        </w:rPr>
        <w:t>A3.3</w:t>
      </w:r>
      <w:r>
        <w:rPr>
          <w:rFonts w:hint="eastAsia" w:asciiTheme="minorEastAsia" w:hAnsiTheme="minorEastAsia" w:eastAsiaTheme="minorEastAsia" w:cstheme="minorEastAsia"/>
          <w:spacing w:val="33"/>
          <w:w w:val="101"/>
          <w:sz w:val="21"/>
          <w:szCs w:val="21"/>
        </w:rPr>
        <w:t xml:space="preserve"> </w:t>
      </w:r>
      <w:r>
        <w:rPr>
          <w:rFonts w:hint="eastAsia" w:asciiTheme="minorEastAsia" w:hAnsiTheme="minorEastAsia" w:eastAsiaTheme="minorEastAsia" w:cstheme="minorEastAsia"/>
          <w:spacing w:val="-2"/>
          <w:sz w:val="21"/>
          <w:szCs w:val="21"/>
        </w:rPr>
        <w:t>响应性评审</w:t>
      </w:r>
    </w:p>
    <w:p w14:paraId="49C277EE">
      <w:pPr>
        <w:spacing w:before="148" w:line="383" w:lineRule="auto"/>
        <w:ind w:left="3" w:right="67" w:firstLine="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A3.3.1</w:t>
      </w:r>
      <w:r>
        <w:rPr>
          <w:rFonts w:hint="eastAsia" w:asciiTheme="minorEastAsia" w:hAnsiTheme="minorEastAsia" w:eastAsiaTheme="minorEastAsia" w:cstheme="minorEastAsia"/>
          <w:spacing w:val="32"/>
          <w:w w:val="101"/>
          <w:sz w:val="21"/>
          <w:szCs w:val="21"/>
        </w:rPr>
        <w:t xml:space="preserve"> </w:t>
      </w:r>
      <w:r>
        <w:rPr>
          <w:rFonts w:hint="eastAsia" w:asciiTheme="minorEastAsia" w:hAnsiTheme="minorEastAsia" w:eastAsiaTheme="minorEastAsia" w:cstheme="minorEastAsia"/>
          <w:spacing w:val="-2"/>
          <w:sz w:val="21"/>
          <w:szCs w:val="21"/>
        </w:rPr>
        <w:t>评标委员会根据评标办法前附表中规定的评审因素和评审标准，对投标人的投标文件进行响应性评审，并使用</w:t>
      </w:r>
      <w:r>
        <w:rPr>
          <w:rFonts w:hint="eastAsia" w:asciiTheme="minorEastAsia" w:hAnsiTheme="minorEastAsia" w:eastAsiaTheme="minorEastAsia" w:cstheme="minorEastAsia"/>
          <w:b/>
          <w:bCs/>
          <w:spacing w:val="-2"/>
          <w:sz w:val="21"/>
          <w:szCs w:val="21"/>
        </w:rPr>
        <w:t>附表</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b/>
          <w:bCs/>
          <w:spacing w:val="-2"/>
          <w:sz w:val="21"/>
          <w:szCs w:val="21"/>
        </w:rPr>
        <w:t>A-6</w:t>
      </w:r>
      <w:r>
        <w:rPr>
          <w:rFonts w:hint="eastAsia" w:asciiTheme="minorEastAsia" w:hAnsiTheme="minorEastAsia" w:eastAsiaTheme="minorEastAsia" w:cstheme="minorEastAsia"/>
          <w:b/>
          <w:bCs/>
          <w:spacing w:val="18"/>
          <w:w w:val="101"/>
          <w:sz w:val="21"/>
          <w:szCs w:val="21"/>
        </w:rPr>
        <w:t xml:space="preserve"> </w:t>
      </w:r>
      <w:r>
        <w:rPr>
          <w:rFonts w:hint="eastAsia" w:asciiTheme="minorEastAsia" w:hAnsiTheme="minorEastAsia" w:eastAsiaTheme="minorEastAsia" w:cstheme="minorEastAsia"/>
          <w:spacing w:val="-2"/>
          <w:sz w:val="21"/>
          <w:szCs w:val="21"/>
        </w:rPr>
        <w:t>记录评审结果。</w:t>
      </w:r>
    </w:p>
    <w:p w14:paraId="39FF0C88">
      <w:pPr>
        <w:spacing w:before="3" w:line="369" w:lineRule="auto"/>
        <w:ind w:right="74" w:firstLine="4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A3.3.2</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z w:val="21"/>
          <w:szCs w:val="21"/>
        </w:rPr>
        <w:t>投标人投标价格不得超出</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不含等于</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按照第二章“投标人须知”前附表载明的招</w:t>
      </w:r>
      <w:r>
        <w:rPr>
          <w:rFonts w:hint="eastAsia" w:asciiTheme="minorEastAsia" w:hAnsiTheme="minorEastAsia" w:eastAsiaTheme="minorEastAsia" w:cstheme="minorEastAsia"/>
          <w:spacing w:val="-1"/>
          <w:sz w:val="21"/>
          <w:szCs w:val="21"/>
        </w:rPr>
        <w:t>标控制</w:t>
      </w:r>
      <w:r>
        <w:rPr>
          <w:rFonts w:hint="eastAsia" w:asciiTheme="minorEastAsia" w:hAnsiTheme="minorEastAsia" w:eastAsiaTheme="minorEastAsia" w:cstheme="minorEastAsia"/>
          <w:spacing w:val="2"/>
          <w:sz w:val="21"/>
          <w:szCs w:val="21"/>
        </w:rPr>
        <w:t>价总价（投标人投标价格是指投标函中的大写报价或经投标人确认的算术错误修正后的价格不超</w:t>
      </w:r>
      <w:r>
        <w:rPr>
          <w:rFonts w:hint="eastAsia" w:asciiTheme="minorEastAsia" w:hAnsiTheme="minorEastAsia" w:eastAsiaTheme="minorEastAsia" w:cstheme="minorEastAsia"/>
          <w:spacing w:val="-3"/>
          <w:sz w:val="21"/>
          <w:szCs w:val="21"/>
        </w:rPr>
        <w:t>过本项目招标控制价总价</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pacing w:val="-3"/>
          <w:sz w:val="21"/>
          <w:szCs w:val="21"/>
        </w:rPr>
        <w:t>凡投标人的投标价格超出招标控制价总价的，该投标人的投</w:t>
      </w:r>
      <w:r>
        <w:rPr>
          <w:rFonts w:hint="eastAsia" w:asciiTheme="minorEastAsia" w:hAnsiTheme="minorEastAsia" w:eastAsiaTheme="minorEastAsia" w:cstheme="minorEastAsia"/>
          <w:spacing w:val="-4"/>
          <w:sz w:val="21"/>
          <w:szCs w:val="21"/>
        </w:rPr>
        <w:t>标文件不能通过响应性评审。</w:t>
      </w:r>
    </w:p>
    <w:p w14:paraId="5EAE7EB4">
      <w:pPr>
        <w:spacing w:before="1" w:line="238" w:lineRule="auto"/>
        <w:ind w:left="415"/>
        <w:outlineLvl w:val="2"/>
        <w:rPr>
          <w:rFonts w:hint="eastAsia" w:asciiTheme="minorEastAsia" w:hAnsiTheme="minorEastAsia" w:eastAsiaTheme="minorEastAsia" w:cstheme="minorEastAsia"/>
          <w:sz w:val="21"/>
          <w:szCs w:val="21"/>
        </w:rPr>
      </w:pPr>
      <w:bookmarkStart w:id="138" w:name="bookmark113"/>
      <w:bookmarkEnd w:id="138"/>
      <w:r>
        <w:rPr>
          <w:rFonts w:hint="eastAsia" w:asciiTheme="minorEastAsia" w:hAnsiTheme="minorEastAsia" w:eastAsiaTheme="minorEastAsia" w:cstheme="minorEastAsia"/>
          <w:spacing w:val="-1"/>
          <w:sz w:val="21"/>
          <w:szCs w:val="21"/>
        </w:rPr>
        <w:t>A3.4</w:t>
      </w:r>
      <w:r>
        <w:rPr>
          <w:rFonts w:hint="eastAsia" w:asciiTheme="minorEastAsia" w:hAnsiTheme="minorEastAsia" w:eastAsiaTheme="minorEastAsia" w:cstheme="minorEastAsia"/>
          <w:spacing w:val="26"/>
          <w:w w:val="101"/>
          <w:sz w:val="21"/>
          <w:szCs w:val="21"/>
        </w:rPr>
        <w:t xml:space="preserve"> </w:t>
      </w:r>
      <w:r>
        <w:rPr>
          <w:rFonts w:hint="eastAsia" w:asciiTheme="minorEastAsia" w:hAnsiTheme="minorEastAsia" w:eastAsiaTheme="minorEastAsia" w:cstheme="minorEastAsia"/>
          <w:spacing w:val="-1"/>
          <w:sz w:val="21"/>
          <w:szCs w:val="21"/>
        </w:rPr>
        <w:t>施工组织设计评审</w:t>
      </w:r>
    </w:p>
    <w:p w14:paraId="2006807E">
      <w:pPr>
        <w:spacing w:before="163" w:line="363" w:lineRule="auto"/>
        <w:ind w:left="2" w:right="98"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评标委员会根据评标办法前附表中规定的评审因素和评审标准，对投标人的投标文件的施工</w:t>
      </w:r>
      <w:r>
        <w:rPr>
          <w:rFonts w:hint="eastAsia" w:asciiTheme="minorEastAsia" w:hAnsiTheme="minorEastAsia" w:eastAsiaTheme="minorEastAsia" w:cstheme="minorEastAsia"/>
          <w:spacing w:val="-3"/>
          <w:sz w:val="21"/>
          <w:szCs w:val="21"/>
        </w:rPr>
        <w:t>组织设计进行合格性评审，并使用</w:t>
      </w:r>
      <w:r>
        <w:rPr>
          <w:rFonts w:hint="eastAsia" w:asciiTheme="minorEastAsia" w:hAnsiTheme="minorEastAsia" w:eastAsiaTheme="minorEastAsia" w:cstheme="minorEastAsia"/>
          <w:b/>
          <w:bCs/>
          <w:spacing w:val="-3"/>
          <w:sz w:val="21"/>
          <w:szCs w:val="21"/>
        </w:rPr>
        <w:t>附表</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b/>
          <w:bCs/>
          <w:spacing w:val="-3"/>
          <w:sz w:val="21"/>
          <w:szCs w:val="21"/>
        </w:rPr>
        <w:t>A-7</w:t>
      </w:r>
      <w:r>
        <w:rPr>
          <w:rFonts w:hint="eastAsia" w:asciiTheme="minorEastAsia" w:hAnsiTheme="minorEastAsia" w:eastAsiaTheme="minorEastAsia" w:cstheme="minorEastAsia"/>
          <w:b/>
          <w:bCs/>
          <w:spacing w:val="19"/>
          <w:w w:val="101"/>
          <w:sz w:val="21"/>
          <w:szCs w:val="21"/>
        </w:rPr>
        <w:t xml:space="preserve"> </w:t>
      </w:r>
      <w:r>
        <w:rPr>
          <w:rFonts w:hint="eastAsia" w:asciiTheme="minorEastAsia" w:hAnsiTheme="minorEastAsia" w:eastAsiaTheme="minorEastAsia" w:cstheme="minorEastAsia"/>
          <w:spacing w:val="-3"/>
          <w:sz w:val="21"/>
          <w:szCs w:val="21"/>
        </w:rPr>
        <w:t>记录评审结</w:t>
      </w:r>
      <w:r>
        <w:rPr>
          <w:rFonts w:hint="eastAsia" w:asciiTheme="minorEastAsia" w:hAnsiTheme="minorEastAsia" w:eastAsiaTheme="minorEastAsia" w:cstheme="minorEastAsia"/>
          <w:spacing w:val="-3"/>
          <w:sz w:val="21"/>
          <w:szCs w:val="21"/>
        </w:rPr>
        <w:t>果</w:t>
      </w:r>
      <w:r>
        <w:rPr>
          <w:rFonts w:hint="eastAsia" w:asciiTheme="minorEastAsia" w:hAnsiTheme="minorEastAsia" w:eastAsiaTheme="minorEastAsia" w:cstheme="minorEastAsia"/>
          <w:spacing w:val="-3"/>
          <w:sz w:val="21"/>
          <w:szCs w:val="21"/>
        </w:rPr>
        <w:t>。（适用于办法五、</w:t>
      </w:r>
      <w:r>
        <w:rPr>
          <w:rFonts w:hint="eastAsia" w:asciiTheme="minorEastAsia" w:hAnsiTheme="minorEastAsia" w:eastAsiaTheme="minorEastAsia" w:cstheme="minorEastAsia"/>
          <w:spacing w:val="-4"/>
          <w:sz w:val="21"/>
          <w:szCs w:val="21"/>
        </w:rPr>
        <w:t>六、七、八）</w:t>
      </w:r>
    </w:p>
    <w:p w14:paraId="5068D711">
      <w:pPr>
        <w:spacing w:before="2" w:line="238" w:lineRule="auto"/>
        <w:ind w:left="415"/>
        <w:outlineLvl w:val="2"/>
        <w:rPr>
          <w:rFonts w:hint="eastAsia" w:asciiTheme="minorEastAsia" w:hAnsiTheme="minorEastAsia" w:eastAsiaTheme="minorEastAsia" w:cstheme="minorEastAsia"/>
          <w:sz w:val="21"/>
          <w:szCs w:val="21"/>
        </w:rPr>
      </w:pPr>
      <w:bookmarkStart w:id="139" w:name="bookmark114"/>
      <w:bookmarkEnd w:id="139"/>
      <w:r>
        <w:rPr>
          <w:rFonts w:hint="eastAsia" w:asciiTheme="minorEastAsia" w:hAnsiTheme="minorEastAsia" w:eastAsiaTheme="minorEastAsia" w:cstheme="minorEastAsia"/>
          <w:spacing w:val="-1"/>
          <w:sz w:val="21"/>
          <w:szCs w:val="21"/>
        </w:rPr>
        <w:t>A3.5</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算术错误修正</w:t>
      </w:r>
    </w:p>
    <w:p w14:paraId="7FDE9702">
      <w:pPr>
        <w:spacing w:before="164" w:line="378" w:lineRule="auto"/>
        <w:ind w:right="52"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评标委员会依据本章中规定的相关原则对投标报价中存在的算术错误进行修正，修正的价格经投标人书面确认后具有约束力。投标人不接受修正价格的，或者修正后的价格</w:t>
      </w:r>
      <w:r>
        <w:rPr>
          <w:rFonts w:hint="eastAsia" w:asciiTheme="minorEastAsia" w:hAnsiTheme="minorEastAsia" w:eastAsiaTheme="minorEastAsia" w:cstheme="minorEastAsia"/>
          <w:spacing w:val="1"/>
          <w:sz w:val="21"/>
          <w:szCs w:val="21"/>
        </w:rPr>
        <w:t>与投标报价相比</w:t>
      </w:r>
      <w:r>
        <w:rPr>
          <w:rFonts w:hint="eastAsia" w:asciiTheme="minorEastAsia" w:hAnsiTheme="minorEastAsia" w:eastAsiaTheme="minorEastAsia" w:cstheme="minorEastAsia"/>
          <w:spacing w:val="-3"/>
          <w:sz w:val="21"/>
          <w:szCs w:val="21"/>
        </w:rPr>
        <w:t>偏差在±</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以上的，或者修正后的投标价格超过招标控制价总价的（如有</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3"/>
          <w:sz w:val="21"/>
          <w:szCs w:val="21"/>
        </w:rPr>
        <w:t>其投标应当被否决。</w:t>
      </w:r>
    </w:p>
    <w:p w14:paraId="0B72BE71">
      <w:pPr>
        <w:spacing w:line="238"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算术错误修正用清标报告</w:t>
      </w:r>
      <w:r>
        <w:rPr>
          <w:rFonts w:hint="eastAsia" w:asciiTheme="minorEastAsia" w:hAnsiTheme="minorEastAsia" w:eastAsiaTheme="minorEastAsia" w:cstheme="minorEastAsia"/>
          <w:b/>
          <w:bCs/>
          <w:spacing w:val="-2"/>
          <w:sz w:val="21"/>
          <w:szCs w:val="21"/>
        </w:rPr>
        <w:t>附表</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b/>
          <w:bCs/>
          <w:spacing w:val="-2"/>
          <w:sz w:val="21"/>
          <w:szCs w:val="21"/>
        </w:rPr>
        <w:t>C-8</w:t>
      </w:r>
      <w:r>
        <w:rPr>
          <w:rFonts w:hint="eastAsia" w:asciiTheme="minorEastAsia" w:hAnsiTheme="minorEastAsia" w:eastAsiaTheme="minorEastAsia" w:cstheme="minorEastAsia"/>
          <w:b/>
          <w:bCs/>
          <w:spacing w:val="-2"/>
          <w:sz w:val="21"/>
          <w:szCs w:val="21"/>
        </w:rPr>
        <w:t>、附表</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b/>
          <w:bCs/>
          <w:spacing w:val="-2"/>
          <w:sz w:val="21"/>
          <w:szCs w:val="21"/>
        </w:rPr>
        <w:t>C-9</w:t>
      </w:r>
      <w:r>
        <w:rPr>
          <w:rFonts w:hint="eastAsia" w:asciiTheme="minorEastAsia" w:hAnsiTheme="minorEastAsia" w:eastAsiaTheme="minorEastAsia" w:cstheme="minorEastAsia"/>
          <w:b/>
          <w:bCs/>
          <w:spacing w:val="18"/>
          <w:w w:val="101"/>
          <w:sz w:val="21"/>
          <w:szCs w:val="21"/>
        </w:rPr>
        <w:t xml:space="preserve"> </w:t>
      </w:r>
      <w:r>
        <w:rPr>
          <w:rFonts w:hint="eastAsia" w:asciiTheme="minorEastAsia" w:hAnsiTheme="minorEastAsia" w:eastAsiaTheme="minorEastAsia" w:cstheme="minorEastAsia"/>
          <w:spacing w:val="-2"/>
          <w:sz w:val="21"/>
          <w:szCs w:val="21"/>
        </w:rPr>
        <w:t>记录评审结果。</w:t>
      </w:r>
    </w:p>
    <w:p w14:paraId="1D7D8245">
      <w:pPr>
        <w:spacing w:before="135" w:line="239" w:lineRule="auto"/>
        <w:ind w:left="415"/>
        <w:outlineLvl w:val="2"/>
        <w:rPr>
          <w:rFonts w:hint="eastAsia" w:asciiTheme="minorEastAsia" w:hAnsiTheme="minorEastAsia" w:eastAsiaTheme="minorEastAsia" w:cstheme="minorEastAsia"/>
          <w:sz w:val="21"/>
          <w:szCs w:val="21"/>
        </w:rPr>
      </w:pPr>
      <w:bookmarkStart w:id="140" w:name="bookmark115"/>
      <w:bookmarkEnd w:id="140"/>
      <w:r>
        <w:rPr>
          <w:rFonts w:hint="eastAsia" w:asciiTheme="minorEastAsia" w:hAnsiTheme="minorEastAsia" w:eastAsiaTheme="minorEastAsia" w:cstheme="minorEastAsia"/>
          <w:sz w:val="21"/>
          <w:szCs w:val="21"/>
        </w:rPr>
        <w:t xml:space="preserve">A3.6  </w:t>
      </w:r>
      <w:r>
        <w:rPr>
          <w:rFonts w:hint="eastAsia" w:asciiTheme="minorEastAsia" w:hAnsiTheme="minorEastAsia" w:eastAsiaTheme="minorEastAsia" w:cstheme="minorEastAsia"/>
          <w:sz w:val="21"/>
          <w:szCs w:val="21"/>
        </w:rPr>
        <w:t>判断投标报价是否低于成本</w:t>
      </w:r>
    </w:p>
    <w:p w14:paraId="249F1209">
      <w:pPr>
        <w:spacing w:before="164" w:line="396" w:lineRule="auto"/>
        <w:ind w:right="73"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根据本章第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3.1.4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项的规定，评标委员会根</w:t>
      </w:r>
      <w:r>
        <w:rPr>
          <w:rFonts w:hint="eastAsia" w:asciiTheme="minorEastAsia" w:hAnsiTheme="minorEastAsia" w:eastAsiaTheme="minorEastAsia" w:cstheme="minorEastAsia"/>
          <w:spacing w:val="-3"/>
          <w:sz w:val="21"/>
          <w:szCs w:val="21"/>
        </w:rPr>
        <w:t>据本章附件</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3"/>
          <w:sz w:val="21"/>
          <w:szCs w:val="21"/>
        </w:rPr>
        <w:t xml:space="preserve">D  </w:t>
      </w:r>
      <w:r>
        <w:rPr>
          <w:rFonts w:hint="eastAsia" w:asciiTheme="minorEastAsia" w:hAnsiTheme="minorEastAsia" w:eastAsiaTheme="minorEastAsia" w:cstheme="minorEastAsia"/>
          <w:spacing w:val="-3"/>
          <w:sz w:val="21"/>
          <w:szCs w:val="21"/>
        </w:rPr>
        <w:t>中规定的程序、标准和方法，判断投</w:t>
      </w:r>
      <w:r>
        <w:rPr>
          <w:rFonts w:hint="eastAsia" w:asciiTheme="minorEastAsia" w:hAnsiTheme="minorEastAsia" w:eastAsiaTheme="minorEastAsia" w:cstheme="minorEastAsia"/>
          <w:spacing w:val="2"/>
          <w:sz w:val="21"/>
          <w:szCs w:val="21"/>
        </w:rPr>
        <w:t>标报价是否低于其成本。评标委员会认定投标人以低于成本竞标的，其投标应当被否决。并使用</w:t>
      </w:r>
      <w:r>
        <w:rPr>
          <w:rFonts w:hint="eastAsia" w:asciiTheme="minorEastAsia" w:hAnsiTheme="minorEastAsia" w:eastAsiaTheme="minorEastAsia" w:cstheme="minorEastAsia"/>
          <w:b/>
          <w:bCs/>
          <w:spacing w:val="-3"/>
          <w:sz w:val="21"/>
          <w:szCs w:val="21"/>
        </w:rPr>
        <w:t>附表</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b/>
          <w:bCs/>
          <w:spacing w:val="-3"/>
          <w:sz w:val="21"/>
          <w:szCs w:val="21"/>
        </w:rPr>
        <w:t>D-1</w:t>
      </w:r>
      <w:r>
        <w:rPr>
          <w:rFonts w:hint="eastAsia" w:asciiTheme="minorEastAsia" w:hAnsiTheme="minorEastAsia" w:eastAsiaTheme="minorEastAsia" w:cstheme="minorEastAsia"/>
          <w:b/>
          <w:bCs/>
          <w:spacing w:val="20"/>
          <w:sz w:val="21"/>
          <w:szCs w:val="21"/>
        </w:rPr>
        <w:t xml:space="preserve"> </w:t>
      </w:r>
      <w:r>
        <w:rPr>
          <w:rFonts w:hint="eastAsia" w:asciiTheme="minorEastAsia" w:hAnsiTheme="minorEastAsia" w:eastAsiaTheme="minorEastAsia" w:cstheme="minorEastAsia"/>
          <w:spacing w:val="-3"/>
          <w:sz w:val="21"/>
          <w:szCs w:val="21"/>
        </w:rPr>
        <w:t>记录评审结果</w:t>
      </w:r>
    </w:p>
    <w:p w14:paraId="5099B07E">
      <w:pPr>
        <w:spacing w:line="396" w:lineRule="auto"/>
        <w:rPr>
          <w:rFonts w:hint="eastAsia" w:asciiTheme="minorEastAsia" w:hAnsiTheme="minorEastAsia" w:eastAsiaTheme="minorEastAsia" w:cstheme="minorEastAsia"/>
          <w:sz w:val="21"/>
          <w:szCs w:val="21"/>
        </w:rPr>
        <w:sectPr>
          <w:footerReference r:id="rId68" w:type="default"/>
          <w:pgSz w:w="11910" w:h="16845"/>
          <w:pgMar w:top="400" w:right="1426" w:bottom="1051" w:left="1480" w:header="0" w:footer="781" w:gutter="0"/>
          <w:cols w:space="720" w:num="1"/>
        </w:sectPr>
      </w:pPr>
    </w:p>
    <w:p w14:paraId="2114E4FB">
      <w:pPr>
        <w:pStyle w:val="2"/>
        <w:spacing w:line="270" w:lineRule="auto"/>
        <w:rPr>
          <w:rFonts w:hint="eastAsia" w:asciiTheme="minorEastAsia" w:hAnsiTheme="minorEastAsia" w:eastAsiaTheme="minorEastAsia" w:cstheme="minorEastAsia"/>
        </w:rPr>
      </w:pPr>
    </w:p>
    <w:p w14:paraId="26632C32">
      <w:pPr>
        <w:pStyle w:val="2"/>
        <w:spacing w:line="271" w:lineRule="auto"/>
        <w:rPr>
          <w:rFonts w:hint="eastAsia" w:asciiTheme="minorEastAsia" w:hAnsiTheme="minorEastAsia" w:eastAsiaTheme="minorEastAsia" w:cstheme="minorEastAsia"/>
        </w:rPr>
      </w:pPr>
    </w:p>
    <w:p w14:paraId="5D0B5720">
      <w:pPr>
        <w:pStyle w:val="2"/>
        <w:spacing w:line="271" w:lineRule="auto"/>
        <w:rPr>
          <w:rFonts w:hint="eastAsia" w:asciiTheme="minorEastAsia" w:hAnsiTheme="minorEastAsia" w:eastAsiaTheme="minorEastAsia" w:cstheme="minorEastAsia"/>
        </w:rPr>
      </w:pPr>
    </w:p>
    <w:p w14:paraId="5C56B0B0">
      <w:pPr>
        <w:pStyle w:val="2"/>
        <w:spacing w:line="271" w:lineRule="auto"/>
        <w:rPr>
          <w:rFonts w:hint="eastAsia" w:asciiTheme="minorEastAsia" w:hAnsiTheme="minorEastAsia" w:eastAsiaTheme="minorEastAsia" w:cstheme="minorEastAsia"/>
        </w:rPr>
      </w:pPr>
    </w:p>
    <w:p w14:paraId="32DFEAF4">
      <w:pPr>
        <w:pStyle w:val="2"/>
        <w:spacing w:line="271" w:lineRule="auto"/>
        <w:rPr>
          <w:rFonts w:hint="eastAsia" w:asciiTheme="minorEastAsia" w:hAnsiTheme="minorEastAsia" w:eastAsiaTheme="minorEastAsia" w:cstheme="minorEastAsia"/>
        </w:rPr>
      </w:pPr>
    </w:p>
    <w:p w14:paraId="07254E6E">
      <w:pPr>
        <w:spacing w:before="68"/>
        <w:ind w:left="417"/>
        <w:outlineLvl w:val="2"/>
        <w:rPr>
          <w:rFonts w:hint="eastAsia" w:asciiTheme="minorEastAsia" w:hAnsiTheme="minorEastAsia" w:eastAsiaTheme="minorEastAsia" w:cstheme="minorEastAsia"/>
          <w:sz w:val="21"/>
          <w:szCs w:val="21"/>
        </w:rPr>
      </w:pPr>
      <w:bookmarkStart w:id="141" w:name="bookmark264"/>
      <w:bookmarkEnd w:id="141"/>
      <w:bookmarkStart w:id="142" w:name="bookmark116"/>
      <w:bookmarkEnd w:id="142"/>
      <w:r>
        <w:rPr>
          <w:rFonts w:hint="eastAsia" w:asciiTheme="minorEastAsia" w:hAnsiTheme="minorEastAsia" w:eastAsiaTheme="minorEastAsia" w:cstheme="minorEastAsia"/>
          <w:sz w:val="21"/>
          <w:szCs w:val="21"/>
        </w:rPr>
        <w:t xml:space="preserve">A3.7  </w:t>
      </w:r>
      <w:r>
        <w:rPr>
          <w:rFonts w:hint="eastAsia" w:asciiTheme="minorEastAsia" w:hAnsiTheme="minorEastAsia" w:eastAsiaTheme="minorEastAsia" w:cstheme="minorEastAsia"/>
          <w:sz w:val="21"/>
          <w:szCs w:val="21"/>
        </w:rPr>
        <w:t>判断投标是否为应当被否决</w:t>
      </w:r>
    </w:p>
    <w:p w14:paraId="3E190EEA">
      <w:pPr>
        <w:spacing w:before="163" w:line="376" w:lineRule="auto"/>
        <w:ind w:left="18" w:right="6" w:firstLine="39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A3.7.1  </w:t>
      </w:r>
      <w:r>
        <w:rPr>
          <w:rFonts w:hint="eastAsia" w:asciiTheme="minorEastAsia" w:hAnsiTheme="minorEastAsia" w:eastAsiaTheme="minorEastAsia" w:cstheme="minorEastAsia"/>
          <w:spacing w:val="-1"/>
          <w:sz w:val="21"/>
          <w:szCs w:val="21"/>
        </w:rPr>
        <w:t>判断投标人的投标是否应当被否决的全部条件</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包括本章第</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3.1.2</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1"/>
          <w:sz w:val="21"/>
          <w:szCs w:val="21"/>
        </w:rPr>
        <w:t>3.1.3</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项中规定</w:t>
      </w:r>
      <w:r>
        <w:rPr>
          <w:rFonts w:hint="eastAsia" w:asciiTheme="minorEastAsia" w:hAnsiTheme="minorEastAsia" w:eastAsiaTheme="minorEastAsia" w:cstheme="minorEastAsia"/>
          <w:spacing w:val="-2"/>
          <w:sz w:val="21"/>
          <w:szCs w:val="21"/>
        </w:rPr>
        <w:t>的条件</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，在本章前附表中集中列示。并使用</w:t>
      </w:r>
      <w:r>
        <w:rPr>
          <w:rFonts w:hint="eastAsia" w:asciiTheme="minorEastAsia" w:hAnsiTheme="minorEastAsia" w:eastAsiaTheme="minorEastAsia" w:cstheme="minorEastAsia"/>
          <w:b/>
          <w:bCs/>
          <w:spacing w:val="-2"/>
          <w:sz w:val="21"/>
          <w:szCs w:val="21"/>
        </w:rPr>
        <w:t>附表</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b/>
          <w:bCs/>
          <w:spacing w:val="-2"/>
          <w:sz w:val="21"/>
          <w:szCs w:val="21"/>
        </w:rPr>
        <w:t>A-14</w:t>
      </w:r>
      <w:r>
        <w:rPr>
          <w:rFonts w:hint="eastAsia" w:asciiTheme="minorEastAsia" w:hAnsiTheme="minorEastAsia" w:eastAsiaTheme="minorEastAsia" w:cstheme="minorEastAsia"/>
          <w:b/>
          <w:bCs/>
          <w:spacing w:val="19"/>
          <w:sz w:val="21"/>
          <w:szCs w:val="21"/>
        </w:rPr>
        <w:t xml:space="preserve"> </w:t>
      </w:r>
      <w:r>
        <w:rPr>
          <w:rFonts w:hint="eastAsia" w:asciiTheme="minorEastAsia" w:hAnsiTheme="minorEastAsia" w:eastAsiaTheme="minorEastAsia" w:cstheme="minorEastAsia"/>
          <w:spacing w:val="-2"/>
          <w:sz w:val="21"/>
          <w:szCs w:val="21"/>
        </w:rPr>
        <w:t>记录评审结果。</w:t>
      </w:r>
    </w:p>
    <w:p w14:paraId="48925157">
      <w:pPr>
        <w:spacing w:before="1" w:line="378" w:lineRule="auto"/>
        <w:ind w:left="5" w:firstLine="41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A3.7.2  </w:t>
      </w:r>
      <w:r>
        <w:rPr>
          <w:rFonts w:hint="eastAsia" w:asciiTheme="minorEastAsia" w:hAnsiTheme="minorEastAsia" w:eastAsiaTheme="minorEastAsia" w:cstheme="minorEastAsia"/>
          <w:sz w:val="21"/>
          <w:szCs w:val="21"/>
        </w:rPr>
        <w:t>本章</w:t>
      </w:r>
      <w:r>
        <w:rPr>
          <w:rFonts w:hint="eastAsia" w:asciiTheme="minorEastAsia" w:hAnsiTheme="minorEastAsia" w:eastAsiaTheme="minorEastAsia" w:cstheme="minorEastAsia"/>
          <w:b/>
          <w:bCs/>
          <w:sz w:val="21"/>
          <w:szCs w:val="21"/>
        </w:rPr>
        <w:t>附件</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b/>
          <w:bCs/>
          <w:sz w:val="21"/>
          <w:szCs w:val="21"/>
        </w:rPr>
        <w:t xml:space="preserve">B  </w:t>
      </w:r>
      <w:r>
        <w:rPr>
          <w:rFonts w:hint="eastAsia" w:asciiTheme="minorEastAsia" w:hAnsiTheme="minorEastAsia" w:eastAsiaTheme="minorEastAsia" w:cstheme="minorEastAsia"/>
          <w:sz w:val="21"/>
          <w:szCs w:val="21"/>
        </w:rPr>
        <w:t>集中列示的否决投标的条件不应与第二章“投标人须知”和</w:t>
      </w:r>
      <w:r>
        <w:rPr>
          <w:rFonts w:hint="eastAsia" w:asciiTheme="minorEastAsia" w:hAnsiTheme="minorEastAsia" w:eastAsiaTheme="minorEastAsia" w:cstheme="minorEastAsia"/>
          <w:spacing w:val="-1"/>
          <w:sz w:val="21"/>
          <w:szCs w:val="21"/>
        </w:rPr>
        <w:t>本章前附表和</w:t>
      </w:r>
      <w:r>
        <w:rPr>
          <w:rFonts w:hint="eastAsia" w:asciiTheme="minorEastAsia" w:hAnsiTheme="minorEastAsia" w:eastAsiaTheme="minorEastAsia" w:cstheme="minorEastAsia"/>
          <w:spacing w:val="1"/>
          <w:sz w:val="21"/>
          <w:szCs w:val="21"/>
        </w:rPr>
        <w:t>正文部分包括的否决投标的条件抵触，</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1"/>
          <w:sz w:val="21"/>
          <w:szCs w:val="21"/>
        </w:rPr>
        <w:t>如果出现相互矛盾的情况，以本章前附表</w:t>
      </w:r>
      <w:r>
        <w:rPr>
          <w:rFonts w:hint="eastAsia" w:asciiTheme="minorEastAsia" w:hAnsiTheme="minorEastAsia" w:eastAsiaTheme="minorEastAsia" w:cstheme="minorEastAsia"/>
          <w:sz w:val="21"/>
          <w:szCs w:val="21"/>
        </w:rPr>
        <w:t>和正文部分的规</w:t>
      </w:r>
      <w:r>
        <w:rPr>
          <w:rFonts w:hint="eastAsia" w:asciiTheme="minorEastAsia" w:hAnsiTheme="minorEastAsia" w:eastAsiaTheme="minorEastAsia" w:cstheme="minorEastAsia"/>
          <w:spacing w:val="-8"/>
          <w:sz w:val="21"/>
          <w:szCs w:val="21"/>
        </w:rPr>
        <w:t>定为准。</w:t>
      </w:r>
    </w:p>
    <w:p w14:paraId="7414F33E">
      <w:pPr>
        <w:spacing w:line="369" w:lineRule="auto"/>
        <w:ind w:left="6" w:right="20" w:firstLine="4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A3.7.3</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z w:val="21"/>
          <w:szCs w:val="21"/>
        </w:rPr>
        <w:t>评标委员会在评标</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包括初步评审和详细评审</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过程中，</w:t>
      </w:r>
      <w:r>
        <w:rPr>
          <w:rFonts w:hint="eastAsia" w:asciiTheme="minorEastAsia" w:hAnsiTheme="minorEastAsia" w:eastAsiaTheme="minorEastAsia" w:cstheme="minorEastAsia"/>
          <w:spacing w:val="-1"/>
          <w:sz w:val="21"/>
          <w:szCs w:val="21"/>
        </w:rPr>
        <w:t>依据本章前附表和正文部分中规定的否决投标的条件判断投标人的投标是否为应</w:t>
      </w:r>
      <w:r>
        <w:rPr>
          <w:rFonts w:hint="eastAsia" w:asciiTheme="minorEastAsia" w:hAnsiTheme="minorEastAsia" w:eastAsiaTheme="minorEastAsia" w:cstheme="minorEastAsia"/>
          <w:spacing w:val="-2"/>
          <w:sz w:val="21"/>
          <w:szCs w:val="21"/>
        </w:rPr>
        <w:t>当被否决。</w:t>
      </w:r>
    </w:p>
    <w:p w14:paraId="20EF6DEF">
      <w:pPr>
        <w:spacing w:before="1" w:line="238" w:lineRule="auto"/>
        <w:ind w:left="417"/>
        <w:outlineLvl w:val="2"/>
        <w:rPr>
          <w:rFonts w:hint="eastAsia" w:asciiTheme="minorEastAsia" w:hAnsiTheme="minorEastAsia" w:eastAsiaTheme="minorEastAsia" w:cstheme="minorEastAsia"/>
          <w:sz w:val="21"/>
          <w:szCs w:val="21"/>
        </w:rPr>
      </w:pPr>
      <w:bookmarkStart w:id="143" w:name="bookmark117"/>
      <w:bookmarkEnd w:id="143"/>
      <w:r>
        <w:rPr>
          <w:rFonts w:hint="eastAsia" w:asciiTheme="minorEastAsia" w:hAnsiTheme="minorEastAsia" w:eastAsiaTheme="minorEastAsia" w:cstheme="minorEastAsia"/>
          <w:sz w:val="21"/>
          <w:szCs w:val="21"/>
        </w:rPr>
        <w:t xml:space="preserve">A3.8  </w:t>
      </w:r>
      <w:r>
        <w:rPr>
          <w:rFonts w:hint="eastAsia" w:asciiTheme="minorEastAsia" w:hAnsiTheme="minorEastAsia" w:eastAsiaTheme="minorEastAsia" w:cstheme="minorEastAsia"/>
          <w:sz w:val="21"/>
          <w:szCs w:val="21"/>
        </w:rPr>
        <w:t>澄清、说明或补正</w:t>
      </w:r>
    </w:p>
    <w:p w14:paraId="10FD1908">
      <w:pPr>
        <w:spacing w:before="150" w:line="370" w:lineRule="auto"/>
        <w:ind w:left="1" w:right="33"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在初步评审过程中，评标委员会应当就投标文件中含义不明确、对同类问题表述不一致或者有明显文字和计算错误的内容要求投标人进行澄清、说明或者补正。投标人对此以书面</w:t>
      </w:r>
      <w:r>
        <w:rPr>
          <w:rFonts w:hint="eastAsia" w:asciiTheme="minorEastAsia" w:hAnsiTheme="minorEastAsia" w:eastAsiaTheme="minorEastAsia" w:cstheme="minorEastAsia"/>
          <w:spacing w:val="1"/>
          <w:sz w:val="21"/>
          <w:szCs w:val="21"/>
        </w:rPr>
        <w:t>形式予以</w:t>
      </w:r>
      <w:r>
        <w:rPr>
          <w:rFonts w:hint="eastAsia" w:asciiTheme="minorEastAsia" w:hAnsiTheme="minorEastAsia" w:eastAsiaTheme="minorEastAsia" w:cstheme="minorEastAsia"/>
          <w:spacing w:val="-2"/>
          <w:sz w:val="21"/>
          <w:szCs w:val="21"/>
        </w:rPr>
        <w:t>澄清、说明或者补正。澄清、说明或补正根据</w:t>
      </w:r>
      <w:r>
        <w:rPr>
          <w:rFonts w:hint="eastAsia" w:asciiTheme="minorEastAsia" w:hAnsiTheme="minorEastAsia" w:eastAsiaTheme="minorEastAsia" w:cstheme="minorEastAsia"/>
          <w:spacing w:val="-3"/>
          <w:sz w:val="21"/>
          <w:szCs w:val="21"/>
        </w:rPr>
        <w:t>本章第</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3.3</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款的规定执行。《投标文件澄清通知》及</w:t>
      </w:r>
      <w:r>
        <w:rPr>
          <w:rFonts w:hint="eastAsia" w:asciiTheme="minorEastAsia" w:hAnsiTheme="minorEastAsia" w:eastAsiaTheme="minorEastAsia" w:cstheme="minorEastAsia"/>
          <w:spacing w:val="2"/>
          <w:sz w:val="21"/>
          <w:szCs w:val="21"/>
        </w:rPr>
        <w:t>《投标文件的澄清》采用投标人须知附表六与投标人须知附表七所提供的格式，</w:t>
      </w:r>
      <w:r>
        <w:rPr>
          <w:rFonts w:hint="eastAsia" w:asciiTheme="minorEastAsia" w:hAnsiTheme="minorEastAsia" w:eastAsiaTheme="minorEastAsia" w:cstheme="minorEastAsia"/>
          <w:spacing w:val="1"/>
          <w:sz w:val="21"/>
          <w:szCs w:val="21"/>
        </w:rPr>
        <w:t>并通过“电子交</w:t>
      </w:r>
      <w:r>
        <w:rPr>
          <w:rFonts w:hint="eastAsia" w:asciiTheme="minorEastAsia" w:hAnsiTheme="minorEastAsia" w:eastAsiaTheme="minorEastAsia" w:cstheme="minorEastAsia"/>
          <w:spacing w:val="-6"/>
          <w:sz w:val="21"/>
          <w:szCs w:val="21"/>
        </w:rPr>
        <w:t>易平台”“投标文件澄清”菜单以书面形式进行。</w:t>
      </w:r>
    </w:p>
    <w:p w14:paraId="5720B8AD">
      <w:pPr>
        <w:spacing w:before="1" w:line="218" w:lineRule="auto"/>
        <w:ind w:left="416"/>
        <w:outlineLvl w:val="2"/>
        <w:rPr>
          <w:rFonts w:hint="eastAsia" w:asciiTheme="minorEastAsia" w:hAnsiTheme="minorEastAsia" w:eastAsiaTheme="minorEastAsia" w:cstheme="minorEastAsia"/>
          <w:sz w:val="24"/>
          <w:szCs w:val="24"/>
        </w:rPr>
      </w:pPr>
      <w:bookmarkStart w:id="144" w:name="bookmark118"/>
      <w:bookmarkEnd w:id="144"/>
      <w:r>
        <w:rPr>
          <w:rFonts w:hint="eastAsia" w:asciiTheme="minorEastAsia" w:hAnsiTheme="minorEastAsia" w:eastAsiaTheme="minorEastAsia" w:cstheme="minorEastAsia"/>
          <w:b/>
          <w:bCs/>
          <w:sz w:val="24"/>
          <w:szCs w:val="24"/>
        </w:rPr>
        <w:t>A4</w:t>
      </w:r>
      <w:r>
        <w:rPr>
          <w:rFonts w:hint="eastAsia" w:asciiTheme="minorEastAsia" w:hAnsiTheme="minorEastAsia" w:eastAsiaTheme="minorEastAsia" w:cstheme="minorEastAsia"/>
          <w:b/>
          <w:bCs/>
          <w:spacing w:val="-22"/>
          <w:sz w:val="24"/>
          <w:szCs w:val="24"/>
        </w:rPr>
        <w:t xml:space="preserve"> </w:t>
      </w:r>
      <w:r>
        <w:rPr>
          <w:rFonts w:hint="eastAsia" w:asciiTheme="minorEastAsia" w:hAnsiTheme="minorEastAsia" w:eastAsiaTheme="minorEastAsia" w:cstheme="minorEastAsia"/>
          <w:b/>
          <w:bCs/>
          <w:sz w:val="24"/>
          <w:szCs w:val="24"/>
        </w:rPr>
        <w:t>．详细评审</w:t>
      </w:r>
    </w:p>
    <w:p w14:paraId="5853D100">
      <w:pPr>
        <w:spacing w:before="161" w:line="220" w:lineRule="auto"/>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只有通过了初步评审、被判定为合格的投标方可进入详细评审。</w:t>
      </w:r>
    </w:p>
    <w:p w14:paraId="60D071C9">
      <w:pPr>
        <w:spacing w:before="156" w:line="239" w:lineRule="auto"/>
        <w:ind w:left="417"/>
        <w:outlineLvl w:val="2"/>
        <w:rPr>
          <w:rFonts w:hint="eastAsia" w:asciiTheme="minorEastAsia" w:hAnsiTheme="minorEastAsia" w:eastAsiaTheme="minorEastAsia" w:cstheme="minorEastAsia"/>
          <w:sz w:val="21"/>
          <w:szCs w:val="21"/>
        </w:rPr>
      </w:pPr>
      <w:bookmarkStart w:id="145" w:name="bookmark119"/>
      <w:bookmarkEnd w:id="145"/>
      <w:r>
        <w:rPr>
          <w:rFonts w:hint="eastAsia" w:asciiTheme="minorEastAsia" w:hAnsiTheme="minorEastAsia" w:eastAsiaTheme="minorEastAsia" w:cstheme="minorEastAsia"/>
          <w:spacing w:val="-1"/>
          <w:sz w:val="21"/>
          <w:szCs w:val="21"/>
        </w:rPr>
        <w:t>A4.1</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1"/>
          <w:sz w:val="21"/>
          <w:szCs w:val="21"/>
        </w:rPr>
        <w:t>详细评审的程序</w:t>
      </w:r>
    </w:p>
    <w:p w14:paraId="438317FE">
      <w:pPr>
        <w:spacing w:before="163" w:line="23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评标委员会按照本章第</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3"/>
          <w:sz w:val="21"/>
          <w:szCs w:val="21"/>
        </w:rPr>
        <w:t>款中规定的程序进行详细评审：</w:t>
      </w:r>
    </w:p>
    <w:p w14:paraId="15E70B70">
      <w:pPr>
        <w:spacing w:before="149" w:line="227" w:lineRule="auto"/>
        <w:ind w:left="8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6"/>
          <w:sz w:val="21"/>
          <w:szCs w:val="21"/>
        </w:rPr>
        <w:t>投标报价评审和评分；</w:t>
      </w:r>
    </w:p>
    <w:p w14:paraId="1473F4E4">
      <w:pPr>
        <w:spacing w:before="178" w:line="227" w:lineRule="auto"/>
        <w:ind w:left="8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（2）</w:t>
      </w:r>
      <w:r>
        <w:rPr>
          <w:rFonts w:hint="eastAsia" w:asciiTheme="minorEastAsia" w:hAnsiTheme="minorEastAsia" w:eastAsiaTheme="minorEastAsia" w:cstheme="minorEastAsia"/>
          <w:spacing w:val="18"/>
          <w:w w:val="101"/>
          <w:sz w:val="21"/>
          <w:szCs w:val="21"/>
        </w:rPr>
        <w:t xml:space="preserve">  </w:t>
      </w:r>
      <w:r>
        <w:rPr>
          <w:rFonts w:hint="eastAsia" w:asciiTheme="minorEastAsia" w:hAnsiTheme="minorEastAsia" w:eastAsiaTheme="minorEastAsia" w:cstheme="minorEastAsia"/>
          <w:spacing w:val="-5"/>
          <w:sz w:val="21"/>
          <w:szCs w:val="21"/>
        </w:rPr>
        <w:t>施工组织设计评审和评分；</w:t>
      </w:r>
    </w:p>
    <w:p w14:paraId="06979445">
      <w:pPr>
        <w:spacing w:before="176" w:line="227" w:lineRule="auto"/>
        <w:ind w:left="8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（3）</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5"/>
          <w:sz w:val="21"/>
          <w:szCs w:val="21"/>
        </w:rPr>
        <w:t>项目管理机构评审和评分；</w:t>
      </w:r>
    </w:p>
    <w:p w14:paraId="72F021BB">
      <w:pPr>
        <w:spacing w:before="163" w:line="227" w:lineRule="auto"/>
        <w:ind w:left="89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（4）</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6"/>
          <w:sz w:val="21"/>
          <w:szCs w:val="21"/>
        </w:rPr>
        <w:t>其他因素评审和评分；</w:t>
      </w:r>
    </w:p>
    <w:p w14:paraId="306C1EF6">
      <w:pPr>
        <w:spacing w:before="177" w:line="227" w:lineRule="auto"/>
        <w:ind w:left="89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（5）</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5"/>
          <w:sz w:val="21"/>
          <w:szCs w:val="21"/>
        </w:rPr>
        <w:t>汇总评分结果。</w:t>
      </w:r>
    </w:p>
    <w:p w14:paraId="0981AC87">
      <w:pPr>
        <w:spacing w:before="147" w:line="239" w:lineRule="auto"/>
        <w:ind w:left="417"/>
        <w:outlineLvl w:val="2"/>
        <w:rPr>
          <w:rFonts w:hint="eastAsia" w:asciiTheme="minorEastAsia" w:hAnsiTheme="minorEastAsia" w:eastAsiaTheme="minorEastAsia" w:cstheme="minorEastAsia"/>
          <w:sz w:val="21"/>
          <w:szCs w:val="21"/>
        </w:rPr>
      </w:pPr>
      <w:bookmarkStart w:id="146" w:name="bookmark120"/>
      <w:bookmarkEnd w:id="146"/>
      <w:r>
        <w:rPr>
          <w:rFonts w:hint="eastAsia" w:asciiTheme="minorEastAsia" w:hAnsiTheme="minorEastAsia" w:eastAsiaTheme="minorEastAsia" w:cstheme="minorEastAsia"/>
          <w:spacing w:val="-1"/>
          <w:sz w:val="21"/>
          <w:szCs w:val="21"/>
        </w:rPr>
        <w:t>A4.2</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1"/>
          <w:sz w:val="21"/>
          <w:szCs w:val="21"/>
        </w:rPr>
        <w:t>投标报价评审和评分</w:t>
      </w:r>
    </w:p>
    <w:p w14:paraId="530B0214">
      <w:pPr>
        <w:spacing w:before="148" w:line="238"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A4.2.1</w:t>
      </w:r>
      <w:r>
        <w:rPr>
          <w:rFonts w:hint="eastAsia" w:asciiTheme="minorEastAsia" w:hAnsiTheme="minorEastAsia" w:eastAsiaTheme="minorEastAsia" w:cstheme="minorEastAsia"/>
          <w:spacing w:val="28"/>
          <w:w w:val="101"/>
          <w:sz w:val="21"/>
          <w:szCs w:val="21"/>
        </w:rPr>
        <w:t xml:space="preserve"> </w:t>
      </w:r>
      <w:r>
        <w:rPr>
          <w:rFonts w:hint="eastAsia" w:asciiTheme="minorEastAsia" w:hAnsiTheme="minorEastAsia" w:eastAsiaTheme="minorEastAsia" w:cstheme="minorEastAsia"/>
          <w:sz w:val="21"/>
          <w:szCs w:val="21"/>
        </w:rPr>
        <w:t>按照评标办法前附表中规定的方法计算各投标人的</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z w:val="21"/>
          <w:szCs w:val="21"/>
        </w:rPr>
        <w:t>“评标价”。</w:t>
      </w:r>
    </w:p>
    <w:p w14:paraId="0382F47E">
      <w:pPr>
        <w:spacing w:before="165" w:line="238"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A4.2.2</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z w:val="21"/>
          <w:szCs w:val="21"/>
        </w:rPr>
        <w:t>按照评标办法前附表中规定的方法计算“评标基准价”。</w:t>
      </w:r>
    </w:p>
    <w:p w14:paraId="22F2C33A">
      <w:pPr>
        <w:spacing w:before="210" w:line="238"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A4.2.3</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3"/>
          <w:sz w:val="21"/>
          <w:szCs w:val="21"/>
        </w:rPr>
        <w:t>按照评标办法前附表中规定的方法，计算期望合理价。（适用于办法八）</w:t>
      </w:r>
    </w:p>
    <w:p w14:paraId="2FAB4729">
      <w:pPr>
        <w:spacing w:before="209" w:line="357" w:lineRule="auto"/>
        <w:ind w:left="3" w:right="30" w:firstLine="4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A4.2.4  </w:t>
      </w:r>
      <w:r>
        <w:rPr>
          <w:rFonts w:hint="eastAsia" w:asciiTheme="minorEastAsia" w:hAnsiTheme="minorEastAsia" w:eastAsiaTheme="minorEastAsia" w:cstheme="minorEastAsia"/>
          <w:spacing w:val="2"/>
          <w:sz w:val="21"/>
          <w:szCs w:val="21"/>
        </w:rPr>
        <w:t>按照评标办法前附表中规定的方法，计算各个已</w:t>
      </w:r>
      <w:r>
        <w:rPr>
          <w:rFonts w:hint="eastAsia" w:asciiTheme="minorEastAsia" w:hAnsiTheme="minorEastAsia" w:eastAsiaTheme="minorEastAsia" w:cstheme="minorEastAsia"/>
          <w:spacing w:val="2"/>
          <w:sz w:val="21"/>
          <w:szCs w:val="21"/>
          <w:lang w:eastAsia="zh-CN"/>
        </w:rPr>
        <w:t>通过</w:t>
      </w:r>
      <w:r>
        <w:rPr>
          <w:rFonts w:hint="eastAsia" w:asciiTheme="minorEastAsia" w:hAnsiTheme="minorEastAsia" w:eastAsiaTheme="minorEastAsia" w:cstheme="minorEastAsia"/>
          <w:spacing w:val="1"/>
          <w:sz w:val="21"/>
          <w:szCs w:val="21"/>
        </w:rPr>
        <w:t>初步评审的投标报价的“偏差</w:t>
      </w:r>
      <w:r>
        <w:rPr>
          <w:rFonts w:hint="eastAsia" w:asciiTheme="minorEastAsia" w:hAnsiTheme="minorEastAsia" w:eastAsiaTheme="minorEastAsia" w:cstheme="minorEastAsia"/>
          <w:spacing w:val="-4"/>
          <w:sz w:val="21"/>
          <w:szCs w:val="21"/>
        </w:rPr>
        <w:t>率”。</w:t>
      </w:r>
    </w:p>
    <w:p w14:paraId="0212AD64">
      <w:pPr>
        <w:spacing w:before="90" w:line="382" w:lineRule="auto"/>
        <w:ind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A4.2.5</w:t>
      </w:r>
      <w:r>
        <w:rPr>
          <w:rFonts w:hint="eastAsia" w:asciiTheme="minorEastAsia" w:hAnsiTheme="minorEastAsia" w:eastAsiaTheme="minorEastAsia" w:cstheme="minorEastAsia"/>
          <w:spacing w:val="30"/>
          <w:w w:val="101"/>
          <w:sz w:val="21"/>
          <w:szCs w:val="21"/>
        </w:rPr>
        <w:t xml:space="preserve"> </w:t>
      </w:r>
      <w:r>
        <w:rPr>
          <w:rFonts w:hint="eastAsia" w:asciiTheme="minorEastAsia" w:hAnsiTheme="minorEastAsia" w:eastAsiaTheme="minorEastAsia" w:cstheme="minorEastAsia"/>
          <w:spacing w:val="-2"/>
          <w:sz w:val="21"/>
          <w:szCs w:val="21"/>
        </w:rPr>
        <w:t>按照评标办法前附表中规定的评分标准，对照投标报价的偏差率，分别对各个投标报价</w:t>
      </w:r>
      <w:r>
        <w:rPr>
          <w:rFonts w:hint="eastAsia" w:asciiTheme="minorEastAsia" w:hAnsiTheme="minorEastAsia" w:eastAsiaTheme="minorEastAsia" w:cstheme="minorEastAsia"/>
          <w:sz w:val="21"/>
          <w:szCs w:val="21"/>
        </w:rPr>
        <w:t>进行评分，使用</w:t>
      </w:r>
      <w:r>
        <w:rPr>
          <w:rFonts w:hint="eastAsia" w:asciiTheme="minorEastAsia" w:hAnsiTheme="minorEastAsia" w:eastAsiaTheme="minorEastAsia" w:cstheme="minorEastAsia"/>
          <w:b/>
          <w:bCs/>
          <w:sz w:val="21"/>
          <w:szCs w:val="21"/>
        </w:rPr>
        <w:t>附表</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b/>
          <w:bCs/>
          <w:sz w:val="21"/>
          <w:szCs w:val="21"/>
        </w:rPr>
        <w:t>A-8</w:t>
      </w:r>
      <w:r>
        <w:rPr>
          <w:rFonts w:hint="eastAsia" w:asciiTheme="minorEastAsia" w:hAnsiTheme="minorEastAsia" w:eastAsiaTheme="minorEastAsia" w:cstheme="minorEastAsia"/>
          <w:b/>
          <w:bCs/>
          <w:spacing w:val="19"/>
          <w:sz w:val="21"/>
          <w:szCs w:val="21"/>
        </w:rPr>
        <w:t xml:space="preserve"> </w:t>
      </w:r>
      <w:r>
        <w:rPr>
          <w:rFonts w:hint="eastAsia" w:asciiTheme="minorEastAsia" w:hAnsiTheme="minorEastAsia" w:eastAsiaTheme="minorEastAsia" w:cstheme="minorEastAsia"/>
          <w:sz w:val="21"/>
          <w:szCs w:val="21"/>
        </w:rPr>
        <w:t>记录对投标报价的评分结果，投标报价</w:t>
      </w:r>
      <w:r>
        <w:rPr>
          <w:rFonts w:hint="eastAsia" w:asciiTheme="minorEastAsia" w:hAnsiTheme="minorEastAsia" w:eastAsiaTheme="minorEastAsia" w:cstheme="minorEastAsia"/>
          <w:spacing w:val="-1"/>
          <w:sz w:val="21"/>
          <w:szCs w:val="21"/>
        </w:rPr>
        <w:t>的得分记录为</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b/>
          <w:bCs/>
          <w:spacing w:val="-1"/>
          <w:sz w:val="21"/>
          <w:szCs w:val="21"/>
        </w:rPr>
        <w:t>A</w:t>
      </w:r>
      <w:r>
        <w:rPr>
          <w:rFonts w:hint="eastAsia" w:asciiTheme="minorEastAsia" w:hAnsiTheme="minorEastAsia" w:eastAsiaTheme="minorEastAsia" w:cstheme="minorEastAsia"/>
          <w:spacing w:val="-1"/>
          <w:sz w:val="21"/>
          <w:szCs w:val="21"/>
        </w:rPr>
        <w:t>。</w:t>
      </w:r>
    </w:p>
    <w:p w14:paraId="1A324B02">
      <w:pPr>
        <w:spacing w:line="382" w:lineRule="auto"/>
        <w:rPr>
          <w:rFonts w:hint="eastAsia" w:asciiTheme="minorEastAsia" w:hAnsiTheme="minorEastAsia" w:eastAsiaTheme="minorEastAsia" w:cstheme="minorEastAsia"/>
          <w:sz w:val="21"/>
          <w:szCs w:val="21"/>
        </w:rPr>
        <w:sectPr>
          <w:footerReference r:id="rId69" w:type="default"/>
          <w:pgSz w:w="11910" w:h="16845"/>
          <w:pgMar w:top="400" w:right="1494" w:bottom="1051" w:left="1478" w:header="0" w:footer="781" w:gutter="0"/>
          <w:cols w:space="720" w:num="1"/>
        </w:sectPr>
      </w:pPr>
    </w:p>
    <w:p w14:paraId="4E41F8F1">
      <w:pPr>
        <w:pStyle w:val="2"/>
        <w:spacing w:line="276" w:lineRule="auto"/>
        <w:rPr>
          <w:rFonts w:hint="eastAsia" w:asciiTheme="minorEastAsia" w:hAnsiTheme="minorEastAsia" w:eastAsiaTheme="minorEastAsia" w:cstheme="minorEastAsia"/>
        </w:rPr>
      </w:pPr>
    </w:p>
    <w:p w14:paraId="26E0A13E">
      <w:pPr>
        <w:pStyle w:val="2"/>
        <w:spacing w:line="277" w:lineRule="auto"/>
        <w:rPr>
          <w:rFonts w:hint="eastAsia" w:asciiTheme="minorEastAsia" w:hAnsiTheme="minorEastAsia" w:eastAsiaTheme="minorEastAsia" w:cstheme="minorEastAsia"/>
        </w:rPr>
      </w:pPr>
    </w:p>
    <w:p w14:paraId="2400B50C">
      <w:pPr>
        <w:pStyle w:val="2"/>
        <w:spacing w:line="277" w:lineRule="auto"/>
        <w:rPr>
          <w:rFonts w:hint="eastAsia" w:asciiTheme="minorEastAsia" w:hAnsiTheme="minorEastAsia" w:eastAsiaTheme="minorEastAsia" w:cstheme="minorEastAsia"/>
        </w:rPr>
      </w:pPr>
    </w:p>
    <w:p w14:paraId="049A84D5">
      <w:pPr>
        <w:pStyle w:val="2"/>
        <w:spacing w:line="277" w:lineRule="auto"/>
        <w:rPr>
          <w:rFonts w:hint="eastAsia" w:asciiTheme="minorEastAsia" w:hAnsiTheme="minorEastAsia" w:eastAsiaTheme="minorEastAsia" w:cstheme="minorEastAsia"/>
        </w:rPr>
      </w:pPr>
    </w:p>
    <w:p w14:paraId="6A14B761">
      <w:pPr>
        <w:pStyle w:val="2"/>
        <w:spacing w:line="277" w:lineRule="auto"/>
        <w:rPr>
          <w:rFonts w:hint="eastAsia" w:asciiTheme="minorEastAsia" w:hAnsiTheme="minorEastAsia" w:eastAsiaTheme="minorEastAsia" w:cstheme="minorEastAsia"/>
        </w:rPr>
      </w:pPr>
    </w:p>
    <w:p w14:paraId="409E5EB2">
      <w:pPr>
        <w:spacing w:before="68" w:line="369" w:lineRule="auto"/>
        <w:ind w:left="5" w:firstLine="410"/>
        <w:rPr>
          <w:rFonts w:hint="eastAsia" w:asciiTheme="minorEastAsia" w:hAnsiTheme="minorEastAsia" w:eastAsiaTheme="minorEastAsia" w:cstheme="minorEastAsia"/>
          <w:sz w:val="21"/>
          <w:szCs w:val="21"/>
        </w:rPr>
      </w:pPr>
      <w:bookmarkStart w:id="147" w:name="bookmark265"/>
      <w:bookmarkEnd w:id="147"/>
      <w:r>
        <w:rPr>
          <w:rFonts w:hint="eastAsia" w:asciiTheme="minorEastAsia" w:hAnsiTheme="minorEastAsia" w:eastAsiaTheme="minorEastAsia" w:cstheme="minorEastAsia"/>
          <w:spacing w:val="-1"/>
          <w:sz w:val="21"/>
          <w:szCs w:val="21"/>
        </w:rPr>
        <w:t xml:space="preserve">A4.2.5  </w:t>
      </w:r>
      <w:r>
        <w:rPr>
          <w:rFonts w:hint="eastAsia" w:asciiTheme="minorEastAsia" w:hAnsiTheme="minorEastAsia" w:eastAsiaTheme="minorEastAsia" w:cstheme="minorEastAsia"/>
          <w:spacing w:val="-1"/>
          <w:sz w:val="21"/>
          <w:szCs w:val="21"/>
        </w:rPr>
        <w:t>按照评标办法前附表中规定的评审标准，使用</w:t>
      </w:r>
      <w:r>
        <w:rPr>
          <w:rFonts w:hint="eastAsia" w:asciiTheme="minorEastAsia" w:hAnsiTheme="minorEastAsia" w:eastAsiaTheme="minorEastAsia" w:cstheme="minorEastAsia"/>
          <w:b/>
          <w:bCs/>
          <w:spacing w:val="-1"/>
          <w:sz w:val="21"/>
          <w:szCs w:val="21"/>
        </w:rPr>
        <w:t>附表</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b/>
          <w:bCs/>
          <w:spacing w:val="-1"/>
          <w:sz w:val="21"/>
          <w:szCs w:val="21"/>
        </w:rPr>
        <w:t xml:space="preserve">A-13  </w:t>
      </w:r>
      <w:r>
        <w:rPr>
          <w:rFonts w:hint="eastAsia" w:asciiTheme="minorEastAsia" w:hAnsiTheme="minorEastAsia" w:eastAsiaTheme="minorEastAsia" w:cstheme="minorEastAsia"/>
          <w:spacing w:val="-1"/>
          <w:sz w:val="21"/>
          <w:szCs w:val="21"/>
        </w:rPr>
        <w:t>记录对投标报价的评审结果。</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3"/>
          <w:sz w:val="21"/>
          <w:szCs w:val="21"/>
        </w:rPr>
        <w:t>（适用于办法八）</w:t>
      </w:r>
    </w:p>
    <w:p w14:paraId="43EED8D4">
      <w:pPr>
        <w:spacing w:before="1" w:line="239" w:lineRule="auto"/>
        <w:ind w:left="415"/>
        <w:outlineLvl w:val="2"/>
        <w:rPr>
          <w:rFonts w:hint="eastAsia" w:asciiTheme="minorEastAsia" w:hAnsiTheme="minorEastAsia" w:eastAsiaTheme="minorEastAsia" w:cstheme="minorEastAsia"/>
          <w:sz w:val="21"/>
          <w:szCs w:val="21"/>
        </w:rPr>
      </w:pPr>
      <w:bookmarkStart w:id="148" w:name="bookmark121"/>
      <w:bookmarkEnd w:id="148"/>
      <w:r>
        <w:rPr>
          <w:rFonts w:hint="eastAsia" w:asciiTheme="minorEastAsia" w:hAnsiTheme="minorEastAsia" w:eastAsiaTheme="minorEastAsia" w:cstheme="minorEastAsia"/>
          <w:sz w:val="21"/>
          <w:szCs w:val="21"/>
        </w:rPr>
        <w:t xml:space="preserve">A4.3  </w:t>
      </w:r>
      <w:r>
        <w:rPr>
          <w:rFonts w:hint="eastAsia" w:asciiTheme="minorEastAsia" w:hAnsiTheme="minorEastAsia" w:eastAsiaTheme="minorEastAsia" w:cstheme="minorEastAsia"/>
          <w:sz w:val="21"/>
          <w:szCs w:val="21"/>
        </w:rPr>
        <w:t>施工组织设计评审和评分</w:t>
      </w:r>
    </w:p>
    <w:p w14:paraId="1644A7DD">
      <w:pPr>
        <w:spacing w:before="147" w:line="370" w:lineRule="auto"/>
        <w:ind w:left="1" w:right="70"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按照评标办法前附表中规定的分值设定、各项评分因素、评分标准，对施工组织设计进行评</w:t>
      </w:r>
      <w:r>
        <w:rPr>
          <w:rFonts w:hint="eastAsia" w:asciiTheme="minorEastAsia" w:hAnsiTheme="minorEastAsia" w:eastAsiaTheme="minorEastAsia" w:cstheme="minorEastAsia"/>
          <w:spacing w:val="-3"/>
          <w:sz w:val="21"/>
          <w:szCs w:val="21"/>
        </w:rPr>
        <w:t>审和评分，并使用</w:t>
      </w:r>
      <w:r>
        <w:rPr>
          <w:rFonts w:hint="eastAsia" w:asciiTheme="minorEastAsia" w:hAnsiTheme="minorEastAsia" w:eastAsiaTheme="minorEastAsia" w:cstheme="minorEastAsia"/>
          <w:b/>
          <w:bCs/>
          <w:spacing w:val="-3"/>
          <w:sz w:val="21"/>
          <w:szCs w:val="21"/>
        </w:rPr>
        <w:t>附表</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b/>
          <w:bCs/>
          <w:spacing w:val="-3"/>
          <w:sz w:val="21"/>
          <w:szCs w:val="21"/>
        </w:rPr>
        <w:t>A-9</w:t>
      </w:r>
      <w:r>
        <w:rPr>
          <w:rFonts w:hint="eastAsia" w:asciiTheme="minorEastAsia" w:hAnsiTheme="minorEastAsia" w:eastAsiaTheme="minorEastAsia" w:cstheme="minorEastAsia"/>
          <w:b/>
          <w:bCs/>
          <w:spacing w:val="18"/>
          <w:w w:val="101"/>
          <w:sz w:val="21"/>
          <w:szCs w:val="21"/>
        </w:rPr>
        <w:t xml:space="preserve"> </w:t>
      </w:r>
      <w:r>
        <w:rPr>
          <w:rFonts w:hint="eastAsia" w:asciiTheme="minorEastAsia" w:hAnsiTheme="minorEastAsia" w:eastAsiaTheme="minorEastAsia" w:cstheme="minorEastAsia"/>
          <w:spacing w:val="-3"/>
          <w:sz w:val="21"/>
          <w:szCs w:val="21"/>
        </w:rPr>
        <w:t>记录对施工组织设计的评分结果，施工</w:t>
      </w:r>
      <w:r>
        <w:rPr>
          <w:rFonts w:hint="eastAsia" w:asciiTheme="minorEastAsia" w:hAnsiTheme="minorEastAsia" w:eastAsiaTheme="minorEastAsia" w:cstheme="minorEastAsia"/>
          <w:spacing w:val="-4"/>
          <w:sz w:val="21"/>
          <w:szCs w:val="21"/>
        </w:rPr>
        <w:t>组织设计的得分记录为</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b/>
          <w:bCs/>
          <w:spacing w:val="-4"/>
          <w:sz w:val="21"/>
          <w:szCs w:val="21"/>
        </w:rPr>
        <w:t>B</w:t>
      </w:r>
      <w:r>
        <w:rPr>
          <w:rFonts w:hint="eastAsia" w:asciiTheme="minorEastAsia" w:hAnsiTheme="minorEastAsia" w:eastAsiaTheme="minorEastAsia" w:cstheme="minorEastAsia"/>
          <w:spacing w:val="-4"/>
          <w:sz w:val="21"/>
          <w:szCs w:val="21"/>
        </w:rPr>
        <w:t>。（适</w:t>
      </w:r>
      <w:r>
        <w:rPr>
          <w:rFonts w:hint="eastAsia" w:asciiTheme="minorEastAsia" w:hAnsiTheme="minorEastAsia" w:eastAsiaTheme="minorEastAsia" w:cstheme="minorEastAsia"/>
          <w:spacing w:val="-2"/>
          <w:sz w:val="21"/>
          <w:szCs w:val="21"/>
        </w:rPr>
        <w:t>用于办法一、二、三、四）</w:t>
      </w:r>
    </w:p>
    <w:p w14:paraId="62358423">
      <w:pPr>
        <w:spacing w:before="1" w:line="238" w:lineRule="auto"/>
        <w:ind w:left="415"/>
        <w:outlineLvl w:val="2"/>
        <w:rPr>
          <w:rFonts w:hint="eastAsia" w:asciiTheme="minorEastAsia" w:hAnsiTheme="minorEastAsia" w:eastAsiaTheme="minorEastAsia" w:cstheme="minorEastAsia"/>
          <w:sz w:val="21"/>
          <w:szCs w:val="21"/>
        </w:rPr>
      </w:pPr>
      <w:bookmarkStart w:id="149" w:name="bookmark122"/>
      <w:bookmarkEnd w:id="149"/>
      <w:r>
        <w:rPr>
          <w:rFonts w:hint="eastAsia" w:asciiTheme="minorEastAsia" w:hAnsiTheme="minorEastAsia" w:eastAsiaTheme="minorEastAsia" w:cstheme="minorEastAsia"/>
          <w:spacing w:val="-1"/>
          <w:sz w:val="21"/>
          <w:szCs w:val="21"/>
        </w:rPr>
        <w:t>A4.4</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1"/>
          <w:sz w:val="21"/>
          <w:szCs w:val="21"/>
        </w:rPr>
        <w:t>项目管理机构评审和评分</w:t>
      </w:r>
    </w:p>
    <w:p w14:paraId="661A606F">
      <w:pPr>
        <w:spacing w:before="163" w:line="363" w:lineRule="auto"/>
        <w:ind w:left="10" w:right="70" w:firstLine="4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按照评标办法前附表中规定的分值设定、各项评分因素、评分标准，对项目管理机构进行评</w:t>
      </w:r>
      <w:r>
        <w:rPr>
          <w:rFonts w:hint="eastAsia" w:asciiTheme="minorEastAsia" w:hAnsiTheme="minorEastAsia" w:eastAsiaTheme="minorEastAsia" w:cstheme="minorEastAsia"/>
          <w:spacing w:val="-1"/>
          <w:sz w:val="21"/>
          <w:szCs w:val="21"/>
        </w:rPr>
        <w:t>审和评分，并使用</w:t>
      </w:r>
      <w:r>
        <w:rPr>
          <w:rFonts w:hint="eastAsia" w:asciiTheme="minorEastAsia" w:hAnsiTheme="minorEastAsia" w:eastAsiaTheme="minorEastAsia" w:cstheme="minorEastAsia"/>
          <w:b/>
          <w:bCs/>
          <w:spacing w:val="-1"/>
          <w:sz w:val="21"/>
          <w:szCs w:val="21"/>
        </w:rPr>
        <w:t>附表</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b/>
          <w:bCs/>
          <w:spacing w:val="-1"/>
          <w:sz w:val="21"/>
          <w:szCs w:val="21"/>
        </w:rPr>
        <w:t>A-10</w:t>
      </w:r>
      <w:r>
        <w:rPr>
          <w:rFonts w:hint="eastAsia" w:asciiTheme="minorEastAsia" w:hAnsiTheme="minorEastAsia" w:eastAsiaTheme="minorEastAsia" w:cstheme="minorEastAsia"/>
          <w:b/>
          <w:bCs/>
          <w:spacing w:val="18"/>
          <w:w w:val="101"/>
          <w:sz w:val="21"/>
          <w:szCs w:val="21"/>
        </w:rPr>
        <w:t xml:space="preserve"> </w:t>
      </w:r>
      <w:r>
        <w:rPr>
          <w:rFonts w:hint="eastAsia" w:asciiTheme="minorEastAsia" w:hAnsiTheme="minorEastAsia" w:eastAsiaTheme="minorEastAsia" w:cstheme="minorEastAsia"/>
          <w:spacing w:val="-1"/>
          <w:sz w:val="21"/>
          <w:szCs w:val="21"/>
        </w:rPr>
        <w:t>记录对项目管理机构的评分结果，项目管理机构的得分记录为</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b/>
          <w:bCs/>
          <w:spacing w:val="-1"/>
          <w:sz w:val="21"/>
          <w:szCs w:val="21"/>
        </w:rPr>
        <w:t>C</w:t>
      </w:r>
      <w:r>
        <w:rPr>
          <w:rFonts w:hint="eastAsia" w:asciiTheme="minorEastAsia" w:hAnsiTheme="minorEastAsia" w:eastAsiaTheme="minorEastAsia" w:cstheme="minorEastAsia"/>
          <w:spacing w:val="-1"/>
          <w:sz w:val="21"/>
          <w:szCs w:val="21"/>
        </w:rPr>
        <w:t>。</w:t>
      </w:r>
    </w:p>
    <w:p w14:paraId="5F1D0073">
      <w:pPr>
        <w:spacing w:before="1" w:line="238" w:lineRule="auto"/>
        <w:ind w:left="415"/>
        <w:outlineLvl w:val="2"/>
        <w:rPr>
          <w:rFonts w:hint="eastAsia" w:asciiTheme="minorEastAsia" w:hAnsiTheme="minorEastAsia" w:eastAsiaTheme="minorEastAsia" w:cstheme="minorEastAsia"/>
          <w:sz w:val="21"/>
          <w:szCs w:val="21"/>
        </w:rPr>
      </w:pPr>
      <w:bookmarkStart w:id="150" w:name="bookmark123"/>
      <w:bookmarkEnd w:id="150"/>
      <w:r>
        <w:rPr>
          <w:rFonts w:hint="eastAsia" w:asciiTheme="minorEastAsia" w:hAnsiTheme="minorEastAsia" w:eastAsiaTheme="minorEastAsia" w:cstheme="minorEastAsia"/>
          <w:sz w:val="21"/>
          <w:szCs w:val="21"/>
        </w:rPr>
        <w:t xml:space="preserve">A4.5  </w:t>
      </w:r>
      <w:r>
        <w:rPr>
          <w:rFonts w:hint="eastAsia" w:asciiTheme="minorEastAsia" w:hAnsiTheme="minorEastAsia" w:eastAsiaTheme="minorEastAsia" w:cstheme="minorEastAsia"/>
          <w:sz w:val="21"/>
          <w:szCs w:val="21"/>
        </w:rPr>
        <w:t>其他因素的评审和评分</w:t>
      </w:r>
    </w:p>
    <w:p w14:paraId="3D342AD5">
      <w:pPr>
        <w:spacing w:before="179" w:line="369" w:lineRule="auto"/>
        <w:ind w:right="77"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根据评标办法前附表中规定的分值设定、各项评分因素和相应的评分标准，对其他因素</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如果</w:t>
      </w:r>
      <w:r>
        <w:rPr>
          <w:rFonts w:hint="eastAsia" w:asciiTheme="minorEastAsia" w:hAnsiTheme="minorEastAsia" w:eastAsiaTheme="minorEastAsia" w:cstheme="minorEastAsia"/>
          <w:spacing w:val="-1"/>
          <w:sz w:val="21"/>
          <w:szCs w:val="21"/>
        </w:rPr>
        <w:t>有</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进行评审和评分，并使用</w:t>
      </w:r>
      <w:r>
        <w:rPr>
          <w:rFonts w:hint="eastAsia" w:asciiTheme="minorEastAsia" w:hAnsiTheme="minorEastAsia" w:eastAsiaTheme="minorEastAsia" w:cstheme="minorEastAsia"/>
          <w:b/>
          <w:bCs/>
          <w:spacing w:val="-1"/>
          <w:sz w:val="21"/>
          <w:szCs w:val="21"/>
        </w:rPr>
        <w:t>附表</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b/>
          <w:bCs/>
          <w:spacing w:val="-1"/>
          <w:sz w:val="21"/>
          <w:szCs w:val="21"/>
        </w:rPr>
        <w:t>A-11</w:t>
      </w:r>
      <w:r>
        <w:rPr>
          <w:rFonts w:hint="eastAsia" w:asciiTheme="minorEastAsia" w:hAnsiTheme="minorEastAsia" w:eastAsiaTheme="minorEastAsia" w:cstheme="minorEastAsia"/>
          <w:b/>
          <w:bCs/>
          <w:spacing w:val="19"/>
          <w:sz w:val="21"/>
          <w:szCs w:val="21"/>
        </w:rPr>
        <w:t xml:space="preserve"> </w:t>
      </w:r>
      <w:r>
        <w:rPr>
          <w:rFonts w:hint="eastAsia" w:asciiTheme="minorEastAsia" w:hAnsiTheme="minorEastAsia" w:eastAsiaTheme="minorEastAsia" w:cstheme="minorEastAsia"/>
          <w:spacing w:val="-1"/>
          <w:sz w:val="21"/>
          <w:szCs w:val="21"/>
        </w:rPr>
        <w:t>记录对其他因素的评分结果，其他因素的得分记录为</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b/>
          <w:bCs/>
          <w:spacing w:val="-1"/>
          <w:sz w:val="21"/>
          <w:szCs w:val="21"/>
        </w:rPr>
        <w:t>D</w:t>
      </w:r>
      <w:r>
        <w:rPr>
          <w:rFonts w:hint="eastAsia" w:asciiTheme="minorEastAsia" w:hAnsiTheme="minorEastAsia" w:eastAsiaTheme="minorEastAsia" w:cstheme="minorEastAsia"/>
          <w:spacing w:val="-1"/>
          <w:sz w:val="21"/>
          <w:szCs w:val="21"/>
        </w:rPr>
        <w:t>。</w:t>
      </w:r>
    </w:p>
    <w:p w14:paraId="5FD7099B">
      <w:pPr>
        <w:spacing w:line="238" w:lineRule="auto"/>
        <w:ind w:left="415"/>
        <w:outlineLvl w:val="2"/>
        <w:rPr>
          <w:rFonts w:hint="eastAsia" w:asciiTheme="minorEastAsia" w:hAnsiTheme="minorEastAsia" w:eastAsiaTheme="minorEastAsia" w:cstheme="minorEastAsia"/>
          <w:sz w:val="21"/>
          <w:szCs w:val="21"/>
        </w:rPr>
      </w:pPr>
      <w:bookmarkStart w:id="151" w:name="bookmark124"/>
      <w:bookmarkEnd w:id="151"/>
      <w:r>
        <w:rPr>
          <w:rFonts w:hint="eastAsia" w:asciiTheme="minorEastAsia" w:hAnsiTheme="minorEastAsia" w:eastAsiaTheme="minorEastAsia" w:cstheme="minorEastAsia"/>
          <w:sz w:val="21"/>
          <w:szCs w:val="21"/>
        </w:rPr>
        <w:t xml:space="preserve">A4.6  </w:t>
      </w:r>
      <w:r>
        <w:rPr>
          <w:rFonts w:hint="eastAsia" w:asciiTheme="minorEastAsia" w:hAnsiTheme="minorEastAsia" w:eastAsiaTheme="minorEastAsia" w:cstheme="minorEastAsia"/>
          <w:sz w:val="21"/>
          <w:szCs w:val="21"/>
        </w:rPr>
        <w:t>澄清、说明或补正</w:t>
      </w:r>
    </w:p>
    <w:p w14:paraId="3DBAD58E">
      <w:pPr>
        <w:spacing w:before="135" w:line="359" w:lineRule="auto"/>
        <w:ind w:right="74"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在详细评审过程中，评标委员会应当就投标文件中含义不明确、对同类问题表述不一致或者有明显文字和计算错误的内容要求投标人进行澄清、说明或者补正。投标人对此以书面</w:t>
      </w:r>
      <w:r>
        <w:rPr>
          <w:rFonts w:hint="eastAsia" w:asciiTheme="minorEastAsia" w:hAnsiTheme="minorEastAsia" w:eastAsiaTheme="minorEastAsia" w:cstheme="minorEastAsia"/>
          <w:spacing w:val="1"/>
          <w:sz w:val="21"/>
          <w:szCs w:val="21"/>
        </w:rPr>
        <w:t>形式予以</w:t>
      </w:r>
      <w:r>
        <w:rPr>
          <w:rFonts w:hint="eastAsia" w:asciiTheme="minorEastAsia" w:hAnsiTheme="minorEastAsia" w:eastAsiaTheme="minorEastAsia" w:cstheme="minorEastAsia"/>
          <w:spacing w:val="-2"/>
          <w:sz w:val="21"/>
          <w:szCs w:val="21"/>
        </w:rPr>
        <w:t>澄清、说明或者补正。澄清、说明或补正根据</w:t>
      </w:r>
      <w:r>
        <w:rPr>
          <w:rFonts w:hint="eastAsia" w:asciiTheme="minorEastAsia" w:hAnsiTheme="minorEastAsia" w:eastAsiaTheme="minorEastAsia" w:cstheme="minorEastAsia"/>
          <w:spacing w:val="-3"/>
          <w:sz w:val="21"/>
          <w:szCs w:val="21"/>
        </w:rPr>
        <w:t>本章第</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3.3</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款的规定执行。《投标文件澄清通知》及</w:t>
      </w:r>
      <w:r>
        <w:rPr>
          <w:rFonts w:hint="eastAsia" w:asciiTheme="minorEastAsia" w:hAnsiTheme="minorEastAsia" w:eastAsiaTheme="minorEastAsia" w:cstheme="minorEastAsia"/>
          <w:spacing w:val="2"/>
          <w:sz w:val="21"/>
          <w:szCs w:val="21"/>
        </w:rPr>
        <w:t>《投标文件的澄清》采用投标人须知附表七与投标人须知附表八所提供的格式，</w:t>
      </w:r>
      <w:r>
        <w:rPr>
          <w:rFonts w:hint="eastAsia" w:asciiTheme="minorEastAsia" w:hAnsiTheme="minorEastAsia" w:eastAsiaTheme="minorEastAsia" w:cstheme="minorEastAsia"/>
          <w:spacing w:val="1"/>
          <w:sz w:val="21"/>
          <w:szCs w:val="21"/>
        </w:rPr>
        <w:t>并通过“电子交</w:t>
      </w:r>
      <w:r>
        <w:rPr>
          <w:rFonts w:hint="eastAsia" w:asciiTheme="minorEastAsia" w:hAnsiTheme="minorEastAsia" w:eastAsiaTheme="minorEastAsia" w:cstheme="minorEastAsia"/>
          <w:spacing w:val="-6"/>
          <w:sz w:val="21"/>
          <w:szCs w:val="21"/>
        </w:rPr>
        <w:t>易平台”“投标文件澄清”菜单以书面形式进行。</w:t>
      </w:r>
    </w:p>
    <w:p w14:paraId="198B0C35">
      <w:pPr>
        <w:spacing w:before="1" w:line="238" w:lineRule="auto"/>
        <w:ind w:left="415"/>
        <w:outlineLvl w:val="2"/>
        <w:rPr>
          <w:rFonts w:hint="eastAsia" w:asciiTheme="minorEastAsia" w:hAnsiTheme="minorEastAsia" w:eastAsiaTheme="minorEastAsia" w:cstheme="minorEastAsia"/>
          <w:sz w:val="21"/>
          <w:szCs w:val="21"/>
        </w:rPr>
      </w:pPr>
      <w:bookmarkStart w:id="152" w:name="bookmark125"/>
      <w:bookmarkEnd w:id="152"/>
      <w:r>
        <w:rPr>
          <w:rFonts w:hint="eastAsia" w:asciiTheme="minorEastAsia" w:hAnsiTheme="minorEastAsia" w:eastAsiaTheme="minorEastAsia" w:cstheme="minorEastAsia"/>
          <w:spacing w:val="-1"/>
          <w:sz w:val="21"/>
          <w:szCs w:val="21"/>
        </w:rPr>
        <w:t>A4.7</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1"/>
          <w:sz w:val="21"/>
          <w:szCs w:val="21"/>
        </w:rPr>
        <w:t>汇总评分（评审）结果</w:t>
      </w:r>
    </w:p>
    <w:p w14:paraId="31C20434">
      <w:pPr>
        <w:spacing w:before="180" w:line="379" w:lineRule="auto"/>
        <w:ind w:left="2" w:right="46" w:firstLine="41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评标委员会成员应按照</w:t>
      </w:r>
      <w:r>
        <w:rPr>
          <w:rFonts w:hint="eastAsia" w:asciiTheme="minorEastAsia" w:hAnsiTheme="minorEastAsia" w:eastAsiaTheme="minorEastAsia" w:cstheme="minorEastAsia"/>
          <w:b/>
          <w:bCs/>
          <w:spacing w:val="-4"/>
          <w:sz w:val="21"/>
          <w:szCs w:val="21"/>
        </w:rPr>
        <w:t>附表</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b/>
          <w:bCs/>
          <w:spacing w:val="-4"/>
          <w:sz w:val="21"/>
          <w:szCs w:val="21"/>
        </w:rPr>
        <w:t>A-12</w:t>
      </w:r>
      <w:r>
        <w:rPr>
          <w:rFonts w:hint="eastAsia" w:asciiTheme="minorEastAsia" w:hAnsiTheme="minorEastAsia" w:eastAsiaTheme="minorEastAsia" w:cstheme="minorEastAsia"/>
          <w:b/>
          <w:bCs/>
          <w:spacing w:val="37"/>
          <w:w w:val="101"/>
          <w:sz w:val="21"/>
          <w:szCs w:val="21"/>
        </w:rPr>
        <w:t xml:space="preserve"> </w:t>
      </w:r>
      <w:r>
        <w:rPr>
          <w:rFonts w:hint="eastAsia" w:asciiTheme="minorEastAsia" w:hAnsiTheme="minorEastAsia" w:eastAsiaTheme="minorEastAsia" w:cstheme="minorEastAsia"/>
          <w:spacing w:val="-4"/>
          <w:sz w:val="21"/>
          <w:szCs w:val="21"/>
        </w:rPr>
        <w:t>的格式填写详细评审评</w:t>
      </w:r>
      <w:r>
        <w:rPr>
          <w:rFonts w:hint="eastAsia" w:asciiTheme="minorEastAsia" w:hAnsiTheme="minorEastAsia" w:eastAsiaTheme="minorEastAsia" w:cstheme="minorEastAsia"/>
          <w:spacing w:val="-5"/>
          <w:sz w:val="21"/>
          <w:szCs w:val="21"/>
        </w:rPr>
        <w:t>分汇总表。按照</w:t>
      </w:r>
      <w:r>
        <w:rPr>
          <w:rFonts w:hint="eastAsia" w:asciiTheme="minorEastAsia" w:hAnsiTheme="minorEastAsia" w:eastAsiaTheme="minorEastAsia" w:cstheme="minorEastAsia"/>
          <w:b/>
          <w:bCs/>
          <w:spacing w:val="-5"/>
          <w:sz w:val="21"/>
          <w:szCs w:val="21"/>
        </w:rPr>
        <w:t>附表</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b/>
          <w:bCs/>
          <w:spacing w:val="-5"/>
          <w:sz w:val="21"/>
          <w:szCs w:val="21"/>
        </w:rPr>
        <w:t>A-13</w:t>
      </w:r>
      <w:r>
        <w:rPr>
          <w:rFonts w:hint="eastAsia" w:asciiTheme="minorEastAsia" w:hAnsiTheme="minorEastAsia" w:eastAsiaTheme="minorEastAsia" w:cstheme="minorEastAsia"/>
          <w:b/>
          <w:bCs/>
          <w:spacing w:val="37"/>
          <w:sz w:val="21"/>
          <w:szCs w:val="21"/>
        </w:rPr>
        <w:t xml:space="preserve"> </w:t>
      </w:r>
      <w:r>
        <w:rPr>
          <w:rFonts w:hint="eastAsia" w:asciiTheme="minorEastAsia" w:hAnsiTheme="minorEastAsia" w:eastAsiaTheme="minorEastAsia" w:cstheme="minorEastAsia"/>
          <w:spacing w:val="-5"/>
          <w:sz w:val="21"/>
          <w:szCs w:val="21"/>
        </w:rPr>
        <w:t>的格式汇总</w:t>
      </w:r>
      <w:r>
        <w:rPr>
          <w:rFonts w:hint="eastAsia" w:asciiTheme="minorEastAsia" w:hAnsiTheme="minorEastAsia" w:eastAsiaTheme="minorEastAsia" w:cstheme="minorEastAsia"/>
          <w:spacing w:val="2"/>
          <w:sz w:val="21"/>
          <w:szCs w:val="21"/>
        </w:rPr>
        <w:t>各个评标委员会成员的详细评审评分结果，并按照详细评审最终得分由高至低的次序对投标</w:t>
      </w:r>
      <w:r>
        <w:rPr>
          <w:rFonts w:hint="eastAsia" w:asciiTheme="minorEastAsia" w:hAnsiTheme="minorEastAsia" w:eastAsiaTheme="minorEastAsia" w:cstheme="minorEastAsia"/>
          <w:spacing w:val="1"/>
          <w:sz w:val="21"/>
          <w:szCs w:val="21"/>
        </w:rPr>
        <w:t>人进</w:t>
      </w:r>
      <w:r>
        <w:rPr>
          <w:rFonts w:hint="eastAsia" w:asciiTheme="minorEastAsia" w:hAnsiTheme="minorEastAsia" w:eastAsiaTheme="minorEastAsia" w:cstheme="minorEastAsia"/>
          <w:spacing w:val="-5"/>
          <w:sz w:val="21"/>
          <w:szCs w:val="21"/>
        </w:rPr>
        <w:t>行排序。（适用于办法一、二、三、四、五、六</w:t>
      </w:r>
      <w:r>
        <w:rPr>
          <w:rFonts w:hint="eastAsia" w:asciiTheme="minorEastAsia" w:hAnsiTheme="minorEastAsia" w:eastAsiaTheme="minorEastAsia" w:cstheme="minorEastAsia"/>
          <w:spacing w:val="-6"/>
          <w:sz w:val="21"/>
          <w:szCs w:val="21"/>
        </w:rPr>
        <w:t>、七）</w:t>
      </w:r>
    </w:p>
    <w:p w14:paraId="3A662ADF">
      <w:pPr>
        <w:spacing w:before="25" w:line="352" w:lineRule="auto"/>
        <w:ind w:right="41"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评标委员会应按照</w:t>
      </w:r>
      <w:r>
        <w:rPr>
          <w:rFonts w:hint="eastAsia" w:asciiTheme="minorEastAsia" w:hAnsiTheme="minorEastAsia" w:eastAsiaTheme="minorEastAsia" w:cstheme="minorEastAsia"/>
          <w:b/>
          <w:bCs/>
          <w:spacing w:val="-1"/>
          <w:sz w:val="21"/>
          <w:szCs w:val="21"/>
        </w:rPr>
        <w:t>附表</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b/>
          <w:bCs/>
          <w:spacing w:val="-1"/>
          <w:sz w:val="21"/>
          <w:szCs w:val="21"/>
        </w:rPr>
        <w:t>A-13</w:t>
      </w:r>
      <w:r>
        <w:rPr>
          <w:rFonts w:hint="eastAsia" w:asciiTheme="minorEastAsia" w:hAnsiTheme="minorEastAsia" w:eastAsiaTheme="minorEastAsia" w:cstheme="minorEastAsia"/>
          <w:b/>
          <w:bCs/>
          <w:spacing w:val="36"/>
          <w:w w:val="101"/>
          <w:sz w:val="21"/>
          <w:szCs w:val="21"/>
        </w:rPr>
        <w:t xml:space="preserve"> </w:t>
      </w:r>
      <w:r>
        <w:rPr>
          <w:rFonts w:hint="eastAsia" w:asciiTheme="minorEastAsia" w:hAnsiTheme="minorEastAsia" w:eastAsiaTheme="minorEastAsia" w:cstheme="minorEastAsia"/>
          <w:spacing w:val="-1"/>
          <w:sz w:val="21"/>
          <w:szCs w:val="21"/>
        </w:rPr>
        <w:t>的格式记录对投标报价的评审结果，并按有效评标价由低到高的</w:t>
      </w:r>
      <w:r>
        <w:rPr>
          <w:rFonts w:hint="eastAsia" w:asciiTheme="minorEastAsia" w:hAnsiTheme="minorEastAsia" w:eastAsiaTheme="minorEastAsia" w:cstheme="minorEastAsia"/>
          <w:spacing w:val="-7"/>
          <w:sz w:val="21"/>
          <w:szCs w:val="21"/>
        </w:rPr>
        <w:t>顺序对投标人进行排序。（适用于办法八）</w:t>
      </w:r>
    </w:p>
    <w:p w14:paraId="6262901C">
      <w:pPr>
        <w:spacing w:before="1" w:line="218" w:lineRule="auto"/>
        <w:ind w:left="414"/>
        <w:outlineLvl w:val="2"/>
        <w:rPr>
          <w:rFonts w:hint="eastAsia" w:asciiTheme="minorEastAsia" w:hAnsiTheme="minorEastAsia" w:eastAsiaTheme="minorEastAsia" w:cstheme="minorEastAsia"/>
          <w:sz w:val="24"/>
          <w:szCs w:val="24"/>
        </w:rPr>
      </w:pPr>
      <w:bookmarkStart w:id="153" w:name="bookmark126"/>
      <w:bookmarkEnd w:id="153"/>
      <w:r>
        <w:rPr>
          <w:rFonts w:hint="eastAsia" w:asciiTheme="minorEastAsia" w:hAnsiTheme="minorEastAsia" w:eastAsiaTheme="minorEastAsia" w:cstheme="minorEastAsia"/>
          <w:b/>
          <w:bCs/>
          <w:spacing w:val="2"/>
          <w:sz w:val="24"/>
          <w:szCs w:val="24"/>
        </w:rPr>
        <w:t xml:space="preserve">A5.    </w:t>
      </w:r>
      <w:r>
        <w:rPr>
          <w:rFonts w:hint="eastAsia" w:asciiTheme="minorEastAsia" w:hAnsiTheme="minorEastAsia" w:eastAsiaTheme="minorEastAsia" w:cstheme="minorEastAsia"/>
          <w:b/>
          <w:bCs/>
          <w:spacing w:val="2"/>
          <w:sz w:val="24"/>
          <w:szCs w:val="24"/>
        </w:rPr>
        <w:t>推荐中标候选人或者直接确定</w:t>
      </w:r>
      <w:r>
        <w:rPr>
          <w:rFonts w:hint="eastAsia" w:asciiTheme="minorEastAsia" w:hAnsiTheme="minorEastAsia" w:eastAsiaTheme="minorEastAsia" w:cstheme="minorEastAsia"/>
          <w:b/>
          <w:bCs/>
          <w:spacing w:val="1"/>
          <w:sz w:val="24"/>
          <w:szCs w:val="24"/>
        </w:rPr>
        <w:t>中标人</w:t>
      </w:r>
    </w:p>
    <w:p w14:paraId="20689167">
      <w:pPr>
        <w:spacing w:before="147"/>
        <w:ind w:left="415"/>
        <w:outlineLvl w:val="2"/>
        <w:rPr>
          <w:rFonts w:hint="eastAsia" w:asciiTheme="minorEastAsia" w:hAnsiTheme="minorEastAsia" w:eastAsiaTheme="minorEastAsia" w:cstheme="minorEastAsia"/>
          <w:sz w:val="21"/>
          <w:szCs w:val="21"/>
        </w:rPr>
      </w:pPr>
      <w:bookmarkStart w:id="154" w:name="bookmark127"/>
      <w:bookmarkEnd w:id="154"/>
      <w:r>
        <w:rPr>
          <w:rFonts w:hint="eastAsia" w:asciiTheme="minorEastAsia" w:hAnsiTheme="minorEastAsia" w:eastAsiaTheme="minorEastAsia" w:cstheme="minorEastAsia"/>
          <w:spacing w:val="-1"/>
          <w:sz w:val="21"/>
          <w:szCs w:val="21"/>
        </w:rPr>
        <w:t>A5.1</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1"/>
          <w:sz w:val="21"/>
          <w:szCs w:val="21"/>
        </w:rPr>
        <w:t>推荐中标候选人</w:t>
      </w:r>
    </w:p>
    <w:p w14:paraId="0BBB517D">
      <w:pPr>
        <w:spacing w:before="177" w:line="383" w:lineRule="auto"/>
        <w:ind w:right="73" w:firstLine="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A5.1.1    </w:t>
      </w:r>
      <w:r>
        <w:rPr>
          <w:rFonts w:hint="eastAsia" w:asciiTheme="minorEastAsia" w:hAnsiTheme="minorEastAsia" w:eastAsiaTheme="minorEastAsia" w:cstheme="minorEastAsia"/>
          <w:sz w:val="21"/>
          <w:szCs w:val="21"/>
        </w:rPr>
        <w:t>除第二章“投标人须知”前附表第</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z w:val="21"/>
          <w:szCs w:val="21"/>
        </w:rPr>
        <w:t>7</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 xml:space="preserve">1  </w:t>
      </w:r>
      <w:r>
        <w:rPr>
          <w:rFonts w:hint="eastAsia" w:asciiTheme="minorEastAsia" w:hAnsiTheme="minorEastAsia" w:eastAsiaTheme="minorEastAsia" w:cstheme="minorEastAsia"/>
          <w:sz w:val="21"/>
          <w:szCs w:val="21"/>
        </w:rPr>
        <w:t>款授权直接确定中标人外，评标委员会在推</w:t>
      </w:r>
      <w:r>
        <w:rPr>
          <w:rFonts w:hint="eastAsia" w:asciiTheme="minorEastAsia" w:hAnsiTheme="minorEastAsia" w:eastAsiaTheme="minorEastAsia" w:cstheme="minorEastAsia"/>
          <w:spacing w:val="-1"/>
          <w:sz w:val="21"/>
          <w:szCs w:val="21"/>
        </w:rPr>
        <w:t>荐中标候选人时，应遵照以下原则</w:t>
      </w:r>
      <w:r>
        <w:rPr>
          <w:rFonts w:hint="eastAsia" w:asciiTheme="minorEastAsia" w:hAnsiTheme="minorEastAsia" w:eastAsiaTheme="minorEastAsia" w:cstheme="minorEastAsia"/>
          <w:spacing w:val="-1"/>
          <w:sz w:val="21"/>
          <w:szCs w:val="21"/>
          <w:lang w:eastAsia="zh-CN"/>
        </w:rPr>
        <w:t>：</w:t>
      </w:r>
    </w:p>
    <w:p w14:paraId="0EC63D73">
      <w:pPr>
        <w:spacing w:before="1" w:line="396" w:lineRule="auto"/>
        <w:ind w:left="944" w:right="91" w:hanging="549"/>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（1）</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评标委员会按照最终得分由高至低</w:t>
      </w:r>
      <w:r>
        <w:rPr>
          <w:rFonts w:hint="eastAsia" w:asciiTheme="minorEastAsia" w:hAnsiTheme="minorEastAsia" w:eastAsiaTheme="minorEastAsia" w:cstheme="minorEastAsia"/>
          <w:spacing w:val="1"/>
          <w:sz w:val="21"/>
          <w:szCs w:val="21"/>
        </w:rPr>
        <w:t>的次序排列（适用于办法一、二、三、四、五、六、</w:t>
      </w:r>
      <w:r>
        <w:rPr>
          <w:rFonts w:hint="eastAsia" w:asciiTheme="minorEastAsia" w:hAnsiTheme="minorEastAsia" w:eastAsiaTheme="minorEastAsia" w:cstheme="minorEastAsia"/>
          <w:sz w:val="21"/>
          <w:szCs w:val="21"/>
        </w:rPr>
        <w:t>七）或按有效评标价由低到高的次序排列（适用于办法八</w:t>
      </w:r>
      <w:r>
        <w:rPr>
          <w:rFonts w:hint="eastAsia" w:asciiTheme="minorEastAsia" w:hAnsiTheme="minorEastAsia" w:eastAsiaTheme="minorEastAsia" w:cstheme="minorEastAsia"/>
          <w:spacing w:val="-22"/>
          <w:sz w:val="21"/>
          <w:szCs w:val="21"/>
        </w:rPr>
        <w:t>），</w:t>
      </w:r>
      <w:r>
        <w:rPr>
          <w:rFonts w:hint="eastAsia" w:asciiTheme="minorEastAsia" w:hAnsiTheme="minorEastAsia" w:eastAsiaTheme="minorEastAsia" w:cstheme="minorEastAsia"/>
          <w:sz w:val="21"/>
          <w:szCs w:val="21"/>
        </w:rPr>
        <w:t>并根据第二章“投标人须</w:t>
      </w:r>
      <w:r>
        <w:rPr>
          <w:rFonts w:hint="eastAsia" w:asciiTheme="minorEastAsia" w:hAnsiTheme="minorEastAsia" w:eastAsiaTheme="minorEastAsia" w:cstheme="minorEastAsia"/>
          <w:spacing w:val="-1"/>
          <w:sz w:val="21"/>
          <w:szCs w:val="21"/>
        </w:rPr>
        <w:t>知”前附表第</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7.1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款规定的中标候选人数量，将排序在前的投标人推荐为中标候选人。</w:t>
      </w:r>
    </w:p>
    <w:p w14:paraId="241735C6">
      <w:pPr>
        <w:spacing w:line="396" w:lineRule="auto"/>
        <w:rPr>
          <w:rFonts w:hint="eastAsia" w:asciiTheme="minorEastAsia" w:hAnsiTheme="minorEastAsia" w:eastAsiaTheme="minorEastAsia" w:cstheme="minorEastAsia"/>
          <w:sz w:val="21"/>
          <w:szCs w:val="21"/>
        </w:rPr>
        <w:sectPr>
          <w:footerReference r:id="rId70" w:type="default"/>
          <w:pgSz w:w="11910" w:h="16845"/>
          <w:pgMar w:top="400" w:right="1454" w:bottom="1051" w:left="1480" w:header="0" w:footer="781" w:gutter="0"/>
          <w:cols w:space="720" w:num="1"/>
        </w:sectPr>
      </w:pPr>
    </w:p>
    <w:p w14:paraId="78D841D6">
      <w:pPr>
        <w:pStyle w:val="2"/>
        <w:spacing w:line="280" w:lineRule="auto"/>
        <w:rPr>
          <w:rFonts w:hint="eastAsia" w:asciiTheme="minorEastAsia" w:hAnsiTheme="minorEastAsia" w:eastAsiaTheme="minorEastAsia" w:cstheme="minorEastAsia"/>
        </w:rPr>
      </w:pPr>
    </w:p>
    <w:p w14:paraId="7D24603C">
      <w:pPr>
        <w:pStyle w:val="2"/>
        <w:spacing w:line="280" w:lineRule="auto"/>
        <w:rPr>
          <w:rFonts w:hint="eastAsia" w:asciiTheme="minorEastAsia" w:hAnsiTheme="minorEastAsia" w:eastAsiaTheme="minorEastAsia" w:cstheme="minorEastAsia"/>
        </w:rPr>
      </w:pPr>
    </w:p>
    <w:p w14:paraId="5B3FE01C">
      <w:pPr>
        <w:pStyle w:val="2"/>
        <w:spacing w:line="280" w:lineRule="auto"/>
        <w:rPr>
          <w:rFonts w:hint="eastAsia" w:asciiTheme="minorEastAsia" w:hAnsiTheme="minorEastAsia" w:eastAsiaTheme="minorEastAsia" w:cstheme="minorEastAsia"/>
        </w:rPr>
      </w:pPr>
    </w:p>
    <w:p w14:paraId="17E50E97">
      <w:pPr>
        <w:pStyle w:val="2"/>
        <w:spacing w:line="280" w:lineRule="auto"/>
        <w:rPr>
          <w:rFonts w:hint="eastAsia" w:asciiTheme="minorEastAsia" w:hAnsiTheme="minorEastAsia" w:eastAsiaTheme="minorEastAsia" w:cstheme="minorEastAsia"/>
        </w:rPr>
      </w:pPr>
    </w:p>
    <w:p w14:paraId="5A13157F">
      <w:pPr>
        <w:pStyle w:val="2"/>
        <w:spacing w:line="280" w:lineRule="auto"/>
        <w:rPr>
          <w:rFonts w:hint="eastAsia" w:asciiTheme="minorEastAsia" w:hAnsiTheme="minorEastAsia" w:eastAsiaTheme="minorEastAsia" w:cstheme="minorEastAsia"/>
        </w:rPr>
      </w:pPr>
    </w:p>
    <w:p w14:paraId="102B94F2">
      <w:pPr>
        <w:spacing w:before="68" w:line="389" w:lineRule="auto"/>
        <w:ind w:left="949" w:hanging="2"/>
        <w:rPr>
          <w:rFonts w:hint="eastAsia" w:asciiTheme="minorEastAsia" w:hAnsiTheme="minorEastAsia" w:eastAsiaTheme="minorEastAsia" w:cstheme="minorEastAsia"/>
          <w:sz w:val="21"/>
          <w:szCs w:val="21"/>
        </w:rPr>
      </w:pPr>
      <w:bookmarkStart w:id="155" w:name="bookmark266"/>
      <w:bookmarkEnd w:id="155"/>
      <w:r>
        <w:rPr>
          <w:rFonts w:hint="eastAsia" w:asciiTheme="minorEastAsia" w:hAnsiTheme="minorEastAsia" w:eastAsiaTheme="minorEastAsia" w:cstheme="minorEastAsia"/>
          <w:spacing w:val="-5"/>
          <w:sz w:val="21"/>
          <w:szCs w:val="21"/>
        </w:rPr>
        <w:t>招标文件允许多标段投标、多标段中标的，</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5"/>
          <w:sz w:val="21"/>
          <w:szCs w:val="21"/>
        </w:rPr>
        <w:t>各标段中标候选人的推荐按第二章“投标人</w:t>
      </w:r>
      <w:r>
        <w:rPr>
          <w:rFonts w:hint="eastAsia" w:asciiTheme="minorEastAsia" w:hAnsiTheme="minorEastAsia" w:eastAsiaTheme="minorEastAsia" w:cstheme="minorEastAsia"/>
          <w:spacing w:val="-3"/>
          <w:sz w:val="21"/>
          <w:szCs w:val="21"/>
        </w:rPr>
        <w:t>须知”</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3"/>
          <w:sz w:val="21"/>
          <w:szCs w:val="21"/>
        </w:rPr>
        <w:t>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3"/>
          <w:sz w:val="21"/>
          <w:szCs w:val="21"/>
        </w:rPr>
        <w:t>10.1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款规定执行，对某些标段由此产生的空缺由排序在后的投标人依次替补。</w:t>
      </w:r>
    </w:p>
    <w:p w14:paraId="478C9D6D">
      <w:pPr>
        <w:spacing w:before="6" w:line="386" w:lineRule="auto"/>
        <w:ind w:left="931" w:right="71" w:hanging="5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（2）</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3"/>
          <w:sz w:val="21"/>
          <w:szCs w:val="21"/>
        </w:rPr>
        <w:t>如果评标委员会根据本章的规定否决有关投标后，有效投标不足三个，且少于第二章“投</w:t>
      </w:r>
      <w:r>
        <w:rPr>
          <w:rFonts w:hint="eastAsia" w:asciiTheme="minorEastAsia" w:hAnsiTheme="minorEastAsia" w:eastAsiaTheme="minorEastAsia" w:cstheme="minorEastAsia"/>
          <w:sz w:val="21"/>
          <w:szCs w:val="21"/>
        </w:rPr>
        <w:t>标人须知”前附表第</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z w:val="21"/>
          <w:szCs w:val="21"/>
        </w:rPr>
        <w:t>7.1</w:t>
      </w:r>
      <w:r>
        <w:rPr>
          <w:rFonts w:hint="eastAsia" w:asciiTheme="minorEastAsia" w:hAnsiTheme="minorEastAsia" w:eastAsiaTheme="minorEastAsia" w:cstheme="minorEastAsia"/>
          <w:spacing w:val="36"/>
          <w:w w:val="101"/>
          <w:sz w:val="21"/>
          <w:szCs w:val="21"/>
        </w:rPr>
        <w:t xml:space="preserve"> </w:t>
      </w:r>
      <w:r>
        <w:rPr>
          <w:rFonts w:hint="eastAsia" w:asciiTheme="minorEastAsia" w:hAnsiTheme="minorEastAsia" w:eastAsiaTheme="minorEastAsia" w:cstheme="minorEastAsia"/>
          <w:sz w:val="21"/>
          <w:szCs w:val="21"/>
        </w:rPr>
        <w:t>款规定的中标候选人数量的，则评标委员会可</w:t>
      </w:r>
      <w:r>
        <w:rPr>
          <w:rFonts w:hint="eastAsia" w:asciiTheme="minorEastAsia" w:hAnsiTheme="minorEastAsia" w:eastAsiaTheme="minorEastAsia" w:cstheme="minorEastAsia"/>
          <w:spacing w:val="-1"/>
          <w:sz w:val="21"/>
          <w:szCs w:val="21"/>
        </w:rPr>
        <w:t>以将所有有效投</w:t>
      </w:r>
      <w:r>
        <w:rPr>
          <w:rFonts w:hint="eastAsia" w:asciiTheme="minorEastAsia" w:hAnsiTheme="minorEastAsia" w:eastAsiaTheme="minorEastAsia" w:cstheme="minorEastAsia"/>
          <w:sz w:val="21"/>
          <w:szCs w:val="21"/>
        </w:rPr>
        <w:t>标按最终得分由高至低的次序（适用于办法一、二、三、四、五、六、七）或</w:t>
      </w:r>
      <w:r>
        <w:rPr>
          <w:rFonts w:hint="eastAsia" w:asciiTheme="minorEastAsia" w:hAnsiTheme="minorEastAsia" w:eastAsiaTheme="minorEastAsia" w:cstheme="minorEastAsia"/>
          <w:spacing w:val="-1"/>
          <w:sz w:val="21"/>
          <w:szCs w:val="21"/>
        </w:rPr>
        <w:t>按有效评</w:t>
      </w:r>
      <w:r>
        <w:rPr>
          <w:rFonts w:hint="eastAsia" w:asciiTheme="minorEastAsia" w:hAnsiTheme="minorEastAsia" w:eastAsiaTheme="minorEastAsia" w:cstheme="minorEastAsia"/>
          <w:sz w:val="21"/>
          <w:szCs w:val="21"/>
        </w:rPr>
        <w:t>标价由低到高的次序（适用于办法八）作为中标候选人向招标人推荐。如果因有效投标</w:t>
      </w:r>
      <w:r>
        <w:rPr>
          <w:rFonts w:hint="eastAsia" w:asciiTheme="minorEastAsia" w:hAnsiTheme="minorEastAsia" w:eastAsiaTheme="minorEastAsia" w:cstheme="minorEastAsia"/>
          <w:spacing w:val="-1"/>
          <w:sz w:val="21"/>
          <w:szCs w:val="21"/>
        </w:rPr>
        <w:t>不足三个使得投标明显缺乏竞争的，评标委员会可以否决所有投标，并建议招标人重新</w:t>
      </w:r>
      <w:r>
        <w:rPr>
          <w:rFonts w:hint="eastAsia" w:asciiTheme="minorEastAsia" w:hAnsiTheme="minorEastAsia" w:eastAsiaTheme="minorEastAsia" w:cstheme="minorEastAsia"/>
          <w:spacing w:val="-9"/>
          <w:sz w:val="21"/>
          <w:szCs w:val="21"/>
        </w:rPr>
        <w:t>招标。</w:t>
      </w:r>
    </w:p>
    <w:p w14:paraId="42B1BCF0">
      <w:pPr>
        <w:spacing w:before="16" w:line="239" w:lineRule="auto"/>
        <w:ind w:left="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A5.2.2    </w:t>
      </w:r>
      <w:r>
        <w:rPr>
          <w:rFonts w:hint="eastAsia" w:asciiTheme="minorEastAsia" w:hAnsiTheme="minorEastAsia" w:eastAsiaTheme="minorEastAsia" w:cstheme="minorEastAsia"/>
          <w:sz w:val="21"/>
          <w:szCs w:val="21"/>
        </w:rPr>
        <w:t>投标人数量少于三个或者所有投标被否决的，招标人应当依法</w:t>
      </w:r>
      <w:r>
        <w:rPr>
          <w:rFonts w:hint="eastAsia" w:asciiTheme="minorEastAsia" w:hAnsiTheme="minorEastAsia" w:eastAsiaTheme="minorEastAsia" w:cstheme="minorEastAsia"/>
          <w:spacing w:val="-1"/>
          <w:sz w:val="21"/>
          <w:szCs w:val="21"/>
        </w:rPr>
        <w:t>重新招标。</w:t>
      </w:r>
    </w:p>
    <w:p w14:paraId="6C88D9C1">
      <w:pPr>
        <w:spacing w:before="118" w:line="239" w:lineRule="auto"/>
        <w:ind w:left="416"/>
        <w:outlineLvl w:val="2"/>
        <w:rPr>
          <w:rFonts w:hint="eastAsia" w:asciiTheme="minorEastAsia" w:hAnsiTheme="minorEastAsia" w:eastAsiaTheme="minorEastAsia" w:cstheme="minorEastAsia"/>
          <w:sz w:val="21"/>
          <w:szCs w:val="21"/>
        </w:rPr>
      </w:pPr>
      <w:bookmarkStart w:id="156" w:name="bookmark128"/>
      <w:bookmarkEnd w:id="156"/>
      <w:r>
        <w:rPr>
          <w:rFonts w:hint="eastAsia" w:asciiTheme="minorEastAsia" w:hAnsiTheme="minorEastAsia" w:eastAsiaTheme="minorEastAsia" w:cstheme="minorEastAsia"/>
          <w:spacing w:val="-1"/>
          <w:sz w:val="21"/>
          <w:szCs w:val="21"/>
        </w:rPr>
        <w:t>A5.2</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直接确定中标人</w:t>
      </w:r>
    </w:p>
    <w:p w14:paraId="4A234672">
      <w:pPr>
        <w:spacing w:before="178" w:line="374" w:lineRule="auto"/>
        <w:ind w:right="86"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第二章“投标人须知”前附表授权评标委员会直接确定中标人的，评标委员会按照最终得分由高至低的次序排列（适用于办法一、二、三、四、五、六、七）或按有效评标价由低到</w:t>
      </w:r>
      <w:r>
        <w:rPr>
          <w:rFonts w:hint="eastAsia" w:asciiTheme="minorEastAsia" w:hAnsiTheme="minorEastAsia" w:eastAsiaTheme="minorEastAsia" w:cstheme="minorEastAsia"/>
          <w:spacing w:val="1"/>
          <w:sz w:val="21"/>
          <w:szCs w:val="21"/>
        </w:rPr>
        <w:t>高的次</w:t>
      </w:r>
      <w:r>
        <w:rPr>
          <w:rFonts w:hint="eastAsia" w:asciiTheme="minorEastAsia" w:hAnsiTheme="minorEastAsia" w:eastAsiaTheme="minorEastAsia" w:cstheme="minorEastAsia"/>
          <w:spacing w:val="-1"/>
          <w:sz w:val="21"/>
          <w:szCs w:val="21"/>
        </w:rPr>
        <w:t>序排列（适用于办法八</w:t>
      </w:r>
      <w:r>
        <w:rPr>
          <w:rFonts w:hint="eastAsia" w:asciiTheme="minorEastAsia" w:hAnsiTheme="minorEastAsia" w:eastAsiaTheme="minorEastAsia" w:cstheme="minorEastAsia"/>
          <w:spacing w:val="-52"/>
          <w:sz w:val="21"/>
          <w:szCs w:val="21"/>
        </w:rPr>
        <w:t>），</w:t>
      </w:r>
      <w:r>
        <w:rPr>
          <w:rFonts w:hint="eastAsia" w:asciiTheme="minorEastAsia" w:hAnsiTheme="minorEastAsia" w:eastAsiaTheme="minorEastAsia" w:cstheme="minorEastAsia"/>
          <w:spacing w:val="-1"/>
          <w:sz w:val="21"/>
          <w:szCs w:val="21"/>
        </w:rPr>
        <w:t>并依法确定中标人。</w:t>
      </w:r>
    </w:p>
    <w:p w14:paraId="0B3DDDD7">
      <w:pPr>
        <w:spacing w:line="238" w:lineRule="auto"/>
        <w:ind w:left="416"/>
        <w:outlineLvl w:val="2"/>
        <w:rPr>
          <w:rFonts w:hint="eastAsia" w:asciiTheme="minorEastAsia" w:hAnsiTheme="minorEastAsia" w:eastAsiaTheme="minorEastAsia" w:cstheme="minorEastAsia"/>
          <w:sz w:val="21"/>
          <w:szCs w:val="21"/>
        </w:rPr>
      </w:pPr>
      <w:bookmarkStart w:id="157" w:name="bookmark129"/>
      <w:bookmarkEnd w:id="157"/>
      <w:r>
        <w:rPr>
          <w:rFonts w:hint="eastAsia" w:asciiTheme="minorEastAsia" w:hAnsiTheme="minorEastAsia" w:eastAsiaTheme="minorEastAsia" w:cstheme="minorEastAsia"/>
          <w:spacing w:val="-1"/>
          <w:sz w:val="21"/>
          <w:szCs w:val="21"/>
        </w:rPr>
        <w:t>A5.3</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编制评标报告</w:t>
      </w:r>
    </w:p>
    <w:p w14:paraId="534C492E">
      <w:pPr>
        <w:spacing w:before="180" w:line="368" w:lineRule="auto"/>
        <w:ind w:right="76"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评标委员会根据本章第</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3.4.2</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项的规定向招标人提交评标报告。评标报告应</w:t>
      </w:r>
      <w:r>
        <w:rPr>
          <w:rFonts w:hint="eastAsia" w:asciiTheme="minorEastAsia" w:hAnsiTheme="minorEastAsia" w:eastAsiaTheme="minorEastAsia" w:cstheme="minorEastAsia"/>
          <w:spacing w:val="-2"/>
          <w:sz w:val="21"/>
          <w:szCs w:val="21"/>
        </w:rPr>
        <w:t>当由全体评标委员</w:t>
      </w:r>
      <w:r>
        <w:rPr>
          <w:rFonts w:hint="eastAsia" w:asciiTheme="minorEastAsia" w:hAnsiTheme="minorEastAsia" w:eastAsiaTheme="minorEastAsia" w:cstheme="minorEastAsia"/>
          <w:spacing w:val="-1"/>
          <w:sz w:val="21"/>
          <w:szCs w:val="21"/>
        </w:rPr>
        <w:t>会成员签字，并于评标结束时抄送有关行政监督部门。评标报告应当包括以下内容：</w:t>
      </w:r>
    </w:p>
    <w:p w14:paraId="7C5442EE">
      <w:pPr>
        <w:spacing w:before="108"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1</w:t>
      </w:r>
      <w:r>
        <w:rPr>
          <w:rFonts w:hint="eastAsia" w:asciiTheme="minorEastAsia" w:hAnsiTheme="minorEastAsia" w:eastAsiaTheme="minorEastAsia" w:cstheme="minorEastAsia"/>
          <w:spacing w:val="-5"/>
          <w:sz w:val="21"/>
          <w:szCs w:val="21"/>
        </w:rPr>
        <w:t>）基本情况和数据表；</w:t>
      </w:r>
    </w:p>
    <w:p w14:paraId="316E32DC">
      <w:pPr>
        <w:spacing w:before="254"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2</w:t>
      </w:r>
      <w:r>
        <w:rPr>
          <w:rFonts w:hint="eastAsia" w:asciiTheme="minorEastAsia" w:hAnsiTheme="minorEastAsia" w:eastAsiaTheme="minorEastAsia" w:cstheme="minorEastAsia"/>
          <w:spacing w:val="-5"/>
          <w:sz w:val="21"/>
          <w:szCs w:val="21"/>
        </w:rPr>
        <w:t>）评标委员会成员名单；</w:t>
      </w:r>
    </w:p>
    <w:p w14:paraId="30C1BC54">
      <w:pPr>
        <w:spacing w:before="239"/>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3</w:t>
      </w:r>
      <w:r>
        <w:rPr>
          <w:rFonts w:hint="eastAsia" w:asciiTheme="minorEastAsia" w:hAnsiTheme="minorEastAsia" w:eastAsiaTheme="minorEastAsia" w:cstheme="minorEastAsia"/>
          <w:spacing w:val="-7"/>
          <w:sz w:val="21"/>
          <w:szCs w:val="21"/>
        </w:rPr>
        <w:t>）开标记录；</w:t>
      </w:r>
    </w:p>
    <w:p w14:paraId="001AAF0A">
      <w:pPr>
        <w:spacing w:before="236"/>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4</w:t>
      </w:r>
      <w:r>
        <w:rPr>
          <w:rFonts w:hint="eastAsia" w:asciiTheme="minorEastAsia" w:hAnsiTheme="minorEastAsia" w:eastAsiaTheme="minorEastAsia" w:cstheme="minorEastAsia"/>
          <w:spacing w:val="-4"/>
          <w:sz w:val="21"/>
          <w:szCs w:val="21"/>
        </w:rPr>
        <w:t>）符合要求的投标一览表；</w:t>
      </w:r>
    </w:p>
    <w:p w14:paraId="0D77688A">
      <w:pPr>
        <w:spacing w:before="238"/>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4"/>
          <w:sz w:val="21"/>
          <w:szCs w:val="21"/>
        </w:rPr>
        <w:t>）被否决投标的情况说明；</w:t>
      </w:r>
    </w:p>
    <w:p w14:paraId="63CFACA6">
      <w:pPr>
        <w:spacing w:before="237"/>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6</w:t>
      </w:r>
      <w:r>
        <w:rPr>
          <w:rFonts w:hint="eastAsia" w:asciiTheme="minorEastAsia" w:hAnsiTheme="minorEastAsia" w:eastAsiaTheme="minorEastAsia" w:cstheme="minorEastAsia"/>
          <w:spacing w:val="-2"/>
          <w:sz w:val="21"/>
          <w:szCs w:val="21"/>
        </w:rPr>
        <w:t>）评标标准、评标方法或者评标因素一览表；</w:t>
      </w:r>
    </w:p>
    <w:p w14:paraId="7D0E46A5">
      <w:pPr>
        <w:spacing w:before="253" w:line="377" w:lineRule="auto"/>
        <w:ind w:right="87"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
          <w:sz w:val="21"/>
          <w:szCs w:val="21"/>
        </w:rPr>
        <w:t>）经评审的价格一览表</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包括评标委员会在评标过程中所形成的所有</w:t>
      </w:r>
      <w:r>
        <w:rPr>
          <w:rFonts w:hint="eastAsia" w:asciiTheme="minorEastAsia" w:hAnsiTheme="minorEastAsia" w:eastAsiaTheme="minorEastAsia" w:cstheme="minorEastAsia"/>
          <w:spacing w:val="-3"/>
          <w:sz w:val="21"/>
          <w:szCs w:val="21"/>
        </w:rPr>
        <w:t>记载评标结果、结论的</w:t>
      </w:r>
      <w:r>
        <w:rPr>
          <w:rFonts w:hint="eastAsia" w:asciiTheme="minorEastAsia" w:hAnsiTheme="minorEastAsia" w:eastAsiaTheme="minorEastAsia" w:cstheme="minorEastAsia"/>
          <w:spacing w:val="-1"/>
          <w:sz w:val="21"/>
          <w:szCs w:val="21"/>
        </w:rPr>
        <w:t>表格、说明、记录等文件</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w:t>
      </w:r>
    </w:p>
    <w:p w14:paraId="1F4633B7">
      <w:pPr>
        <w:spacing w:before="89"/>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8</w:t>
      </w:r>
      <w:r>
        <w:rPr>
          <w:rFonts w:hint="eastAsia" w:asciiTheme="minorEastAsia" w:hAnsiTheme="minorEastAsia" w:eastAsiaTheme="minorEastAsia" w:cstheme="minorEastAsia"/>
          <w:spacing w:val="-5"/>
          <w:sz w:val="21"/>
          <w:szCs w:val="21"/>
        </w:rPr>
        <w:t>）经评审的投标人排序；</w:t>
      </w:r>
    </w:p>
    <w:p w14:paraId="60FDF9B5">
      <w:pPr>
        <w:spacing w:before="237" w:line="390" w:lineRule="auto"/>
        <w:ind w:left="2" w:right="90"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9</w:t>
      </w:r>
      <w:r>
        <w:rPr>
          <w:rFonts w:hint="eastAsia" w:asciiTheme="minorEastAsia" w:hAnsiTheme="minorEastAsia" w:eastAsiaTheme="minorEastAsia" w:cstheme="minorEastAsia"/>
          <w:spacing w:val="-2"/>
          <w:sz w:val="21"/>
          <w:szCs w:val="21"/>
        </w:rPr>
        <w:t>）推荐的中标候选人名单</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如果第二章“投标人须知”前附表</w:t>
      </w:r>
      <w:r>
        <w:rPr>
          <w:rFonts w:hint="eastAsia" w:asciiTheme="minorEastAsia" w:hAnsiTheme="minorEastAsia" w:eastAsiaTheme="minorEastAsia" w:cstheme="minorEastAsia"/>
          <w:spacing w:val="-3"/>
          <w:sz w:val="21"/>
          <w:szCs w:val="21"/>
        </w:rPr>
        <w:t>授权评标委员会直接确定中标</w:t>
      </w:r>
      <w:r>
        <w:rPr>
          <w:rFonts w:hint="eastAsia" w:asciiTheme="minorEastAsia" w:hAnsiTheme="minorEastAsia" w:eastAsiaTheme="minorEastAsia" w:cstheme="minorEastAsia"/>
          <w:spacing w:val="-2"/>
          <w:sz w:val="21"/>
          <w:szCs w:val="21"/>
        </w:rPr>
        <w:t>人，则为“确定的中标人”</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与签订合同前要处理的事宜；</w:t>
      </w:r>
    </w:p>
    <w:p w14:paraId="0CEC119B">
      <w:pPr>
        <w:spacing w:before="7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10</w:t>
      </w:r>
      <w:r>
        <w:rPr>
          <w:rFonts w:hint="eastAsia" w:asciiTheme="minorEastAsia" w:hAnsiTheme="minorEastAsia" w:eastAsiaTheme="minorEastAsia" w:cstheme="minorEastAsia"/>
          <w:spacing w:val="-3"/>
          <w:sz w:val="21"/>
          <w:szCs w:val="21"/>
        </w:rPr>
        <w:t>）澄清、说明、补正事项纪要。</w:t>
      </w:r>
    </w:p>
    <w:p w14:paraId="2C0B8104">
      <w:pPr>
        <w:rPr>
          <w:rFonts w:hint="eastAsia" w:asciiTheme="minorEastAsia" w:hAnsiTheme="minorEastAsia" w:eastAsiaTheme="minorEastAsia" w:cstheme="minorEastAsia"/>
          <w:sz w:val="21"/>
          <w:szCs w:val="21"/>
        </w:rPr>
        <w:sectPr>
          <w:footerReference r:id="rId71" w:type="default"/>
          <w:pgSz w:w="11910" w:h="16845"/>
          <w:pgMar w:top="400" w:right="1438" w:bottom="1051" w:left="1479" w:header="0" w:footer="781" w:gutter="0"/>
          <w:cols w:space="720" w:num="1"/>
        </w:sectPr>
      </w:pPr>
    </w:p>
    <w:p w14:paraId="5B0684FC">
      <w:pPr>
        <w:pStyle w:val="2"/>
        <w:spacing w:line="263" w:lineRule="auto"/>
        <w:rPr>
          <w:rFonts w:hint="eastAsia" w:asciiTheme="minorEastAsia" w:hAnsiTheme="minorEastAsia" w:eastAsiaTheme="minorEastAsia" w:cstheme="minorEastAsia"/>
        </w:rPr>
      </w:pPr>
    </w:p>
    <w:p w14:paraId="49B85264">
      <w:pPr>
        <w:pStyle w:val="2"/>
        <w:spacing w:line="264" w:lineRule="auto"/>
        <w:rPr>
          <w:rFonts w:hint="eastAsia" w:asciiTheme="minorEastAsia" w:hAnsiTheme="minorEastAsia" w:eastAsiaTheme="minorEastAsia" w:cstheme="minorEastAsia"/>
        </w:rPr>
      </w:pPr>
    </w:p>
    <w:p w14:paraId="4BF22A89">
      <w:pPr>
        <w:pStyle w:val="2"/>
        <w:spacing w:line="264" w:lineRule="auto"/>
        <w:rPr>
          <w:rFonts w:hint="eastAsia" w:asciiTheme="minorEastAsia" w:hAnsiTheme="minorEastAsia" w:eastAsiaTheme="minorEastAsia" w:cstheme="minorEastAsia"/>
        </w:rPr>
      </w:pPr>
    </w:p>
    <w:p w14:paraId="6F55A857">
      <w:pPr>
        <w:pStyle w:val="2"/>
        <w:spacing w:line="264" w:lineRule="auto"/>
        <w:rPr>
          <w:rFonts w:hint="eastAsia" w:asciiTheme="minorEastAsia" w:hAnsiTheme="minorEastAsia" w:eastAsiaTheme="minorEastAsia" w:cstheme="minorEastAsia"/>
        </w:rPr>
      </w:pPr>
    </w:p>
    <w:p w14:paraId="26012A42">
      <w:pPr>
        <w:pStyle w:val="2"/>
        <w:spacing w:line="264" w:lineRule="auto"/>
        <w:rPr>
          <w:rFonts w:hint="eastAsia" w:asciiTheme="minorEastAsia" w:hAnsiTheme="minorEastAsia" w:eastAsiaTheme="minorEastAsia" w:cstheme="minorEastAsia"/>
        </w:rPr>
      </w:pPr>
    </w:p>
    <w:p w14:paraId="02880EF0">
      <w:pPr>
        <w:spacing w:before="78" w:line="219" w:lineRule="auto"/>
        <w:ind w:left="415"/>
        <w:outlineLvl w:val="2"/>
        <w:rPr>
          <w:rFonts w:hint="eastAsia" w:asciiTheme="minorEastAsia" w:hAnsiTheme="minorEastAsia" w:eastAsiaTheme="minorEastAsia" w:cstheme="minorEastAsia"/>
          <w:sz w:val="24"/>
          <w:szCs w:val="24"/>
        </w:rPr>
      </w:pPr>
      <w:bookmarkStart w:id="158" w:name="bookmark130"/>
      <w:bookmarkEnd w:id="158"/>
      <w:bookmarkStart w:id="159" w:name="bookmark267"/>
      <w:bookmarkEnd w:id="159"/>
      <w:r>
        <w:rPr>
          <w:rFonts w:hint="eastAsia" w:asciiTheme="minorEastAsia" w:hAnsiTheme="minorEastAsia" w:eastAsiaTheme="minorEastAsia" w:cstheme="minorEastAsia"/>
          <w:b/>
          <w:bCs/>
          <w:spacing w:val="-1"/>
          <w:sz w:val="24"/>
          <w:szCs w:val="24"/>
        </w:rPr>
        <w:t>A6</w:t>
      </w:r>
      <w:r>
        <w:rPr>
          <w:rFonts w:hint="eastAsia" w:asciiTheme="minorEastAsia" w:hAnsiTheme="minorEastAsia" w:eastAsiaTheme="minorEastAsia" w:cstheme="minorEastAsia"/>
          <w:b/>
          <w:bCs/>
          <w:spacing w:val="-21"/>
          <w:sz w:val="24"/>
          <w:szCs w:val="24"/>
        </w:rPr>
        <w:t xml:space="preserve"> </w:t>
      </w:r>
      <w:r>
        <w:rPr>
          <w:rFonts w:hint="eastAsia" w:asciiTheme="minorEastAsia" w:hAnsiTheme="minorEastAsia" w:eastAsiaTheme="minorEastAsia" w:cstheme="minorEastAsia"/>
          <w:b/>
          <w:bCs/>
          <w:spacing w:val="-1"/>
          <w:sz w:val="24"/>
          <w:szCs w:val="24"/>
        </w:rPr>
        <w:t>．特殊情况的处置程序</w:t>
      </w:r>
    </w:p>
    <w:p w14:paraId="2BE09FF7">
      <w:pPr>
        <w:spacing w:before="146" w:line="227" w:lineRule="auto"/>
        <w:ind w:left="416"/>
        <w:outlineLvl w:val="2"/>
        <w:rPr>
          <w:rFonts w:hint="eastAsia" w:asciiTheme="minorEastAsia" w:hAnsiTheme="minorEastAsia" w:eastAsiaTheme="minorEastAsia" w:cstheme="minorEastAsia"/>
          <w:sz w:val="21"/>
          <w:szCs w:val="21"/>
        </w:rPr>
      </w:pPr>
      <w:bookmarkStart w:id="160" w:name="bookmark131"/>
      <w:bookmarkEnd w:id="160"/>
      <w:r>
        <w:rPr>
          <w:rFonts w:hint="eastAsia" w:asciiTheme="minorEastAsia" w:hAnsiTheme="minorEastAsia" w:eastAsiaTheme="minorEastAsia" w:cstheme="minorEastAsia"/>
          <w:spacing w:val="1"/>
          <w:sz w:val="21"/>
          <w:szCs w:val="21"/>
        </w:rPr>
        <w:t xml:space="preserve">A6.1    </w:t>
      </w:r>
      <w:r>
        <w:rPr>
          <w:rFonts w:hint="eastAsia" w:asciiTheme="minorEastAsia" w:hAnsiTheme="minorEastAsia" w:eastAsiaTheme="minorEastAsia" w:cstheme="minorEastAsia"/>
          <w:spacing w:val="1"/>
          <w:sz w:val="21"/>
          <w:szCs w:val="21"/>
        </w:rPr>
        <w:t>暗标评审的评审程序规定</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适用于对施</w:t>
      </w:r>
      <w:r>
        <w:rPr>
          <w:rFonts w:hint="eastAsia" w:asciiTheme="minorEastAsia" w:hAnsiTheme="minorEastAsia" w:eastAsiaTheme="minorEastAsia" w:cstheme="minorEastAsia"/>
          <w:sz w:val="21"/>
          <w:szCs w:val="21"/>
        </w:rPr>
        <w:t>工组织设计进行暗标评审的</w:t>
      </w:r>
      <w:r>
        <w:rPr>
          <w:rFonts w:hint="eastAsia" w:asciiTheme="minorEastAsia" w:hAnsiTheme="minorEastAsia" w:eastAsiaTheme="minorEastAsia" w:cstheme="minorEastAsia"/>
          <w:sz w:val="21"/>
          <w:szCs w:val="21"/>
          <w:lang w:eastAsia="zh-CN"/>
        </w:rPr>
        <w:t>）</w:t>
      </w:r>
    </w:p>
    <w:p w14:paraId="7A8F7405">
      <w:pPr>
        <w:spacing w:before="191" w:line="383" w:lineRule="auto"/>
        <w:ind w:right="2" w:firstLine="42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如果第二章“投标人须知”前附表第</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3.7.4</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项要求对施工组织设计采用“暗标”方式，则评标委员会需将施工组织设计</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暗标</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的形式评审在初步评审阶段完成；如果施工组织设计只进行合格性</w:t>
      </w:r>
      <w:r>
        <w:rPr>
          <w:rFonts w:hint="eastAsia" w:asciiTheme="minorEastAsia" w:hAnsiTheme="minorEastAsia" w:eastAsiaTheme="minorEastAsia" w:cstheme="minorEastAsia"/>
          <w:spacing w:val="2"/>
          <w:sz w:val="21"/>
          <w:szCs w:val="21"/>
        </w:rPr>
        <w:t>审查的，也应在初步评审阶段完成。所有被否决的投标，在上述评审完成后再公开其暗标编码与</w:t>
      </w:r>
      <w:r>
        <w:rPr>
          <w:rFonts w:hint="eastAsia" w:asciiTheme="minorEastAsia" w:hAnsiTheme="minorEastAsia" w:eastAsiaTheme="minorEastAsia" w:cstheme="minorEastAsia"/>
          <w:spacing w:val="-1"/>
          <w:sz w:val="21"/>
          <w:szCs w:val="21"/>
        </w:rPr>
        <w:t>投标人名称之间的对应关系。被否决的投标不再进入详细评审阶段。</w:t>
      </w:r>
    </w:p>
    <w:p w14:paraId="716993FE">
      <w:pPr>
        <w:spacing w:before="15" w:line="378" w:lineRule="auto"/>
        <w:ind w:right="29" w:firstLine="42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如果施工组织设计是详细评审阶段的评审内容，电子交易平台应采取措施，在投标报</w:t>
      </w:r>
      <w:r>
        <w:rPr>
          <w:rFonts w:hint="eastAsia" w:asciiTheme="minorEastAsia" w:hAnsiTheme="minorEastAsia" w:eastAsiaTheme="minorEastAsia" w:cstheme="minorEastAsia"/>
          <w:spacing w:val="1"/>
          <w:sz w:val="21"/>
          <w:szCs w:val="21"/>
        </w:rPr>
        <w:t>价、施工组织设计、项目管理机构、其他因素的评审完成后，</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1"/>
          <w:sz w:val="21"/>
          <w:szCs w:val="21"/>
        </w:rPr>
        <w:t>再公开相应暗标编码与投标人名称之间的</w:t>
      </w:r>
      <w:r>
        <w:rPr>
          <w:rFonts w:hint="eastAsia" w:asciiTheme="minorEastAsia" w:hAnsiTheme="minorEastAsia" w:eastAsiaTheme="minorEastAsia" w:cstheme="minorEastAsia"/>
          <w:spacing w:val="-6"/>
          <w:sz w:val="21"/>
          <w:szCs w:val="21"/>
        </w:rPr>
        <w:t>对应关系。</w:t>
      </w:r>
    </w:p>
    <w:p w14:paraId="1DE34AED">
      <w:pPr>
        <w:spacing w:before="1" w:line="238" w:lineRule="auto"/>
        <w:ind w:left="416"/>
        <w:outlineLvl w:val="2"/>
        <w:rPr>
          <w:rFonts w:hint="eastAsia" w:asciiTheme="minorEastAsia" w:hAnsiTheme="minorEastAsia" w:eastAsiaTheme="minorEastAsia" w:cstheme="minorEastAsia"/>
          <w:sz w:val="21"/>
          <w:szCs w:val="21"/>
        </w:rPr>
      </w:pPr>
      <w:bookmarkStart w:id="161" w:name="bookmark132"/>
      <w:bookmarkEnd w:id="161"/>
      <w:r>
        <w:rPr>
          <w:rFonts w:hint="eastAsia" w:asciiTheme="minorEastAsia" w:hAnsiTheme="minorEastAsia" w:eastAsiaTheme="minorEastAsia" w:cstheme="minorEastAsia"/>
          <w:spacing w:val="-1"/>
          <w:sz w:val="21"/>
          <w:szCs w:val="21"/>
        </w:rPr>
        <w:t>A6.2</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1"/>
          <w:sz w:val="21"/>
          <w:szCs w:val="21"/>
        </w:rPr>
        <w:t>关于评标活动暂停</w:t>
      </w:r>
    </w:p>
    <w:p w14:paraId="44F68D4F">
      <w:pPr>
        <w:spacing w:before="163" w:line="382" w:lineRule="auto"/>
        <w:ind w:left="2" w:right="30" w:firstLine="4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A6.2.1</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2"/>
          <w:sz w:val="21"/>
          <w:szCs w:val="21"/>
        </w:rPr>
        <w:t>评标委员会应当执行连续评标的原则，按评标</w:t>
      </w:r>
      <w:r>
        <w:rPr>
          <w:rFonts w:hint="eastAsia" w:asciiTheme="minorEastAsia" w:hAnsiTheme="minorEastAsia" w:eastAsiaTheme="minorEastAsia" w:cstheme="minorEastAsia"/>
          <w:spacing w:val="-3"/>
          <w:sz w:val="21"/>
          <w:szCs w:val="21"/>
        </w:rPr>
        <w:t>办法中规定的程序、内容、方法、标准完</w:t>
      </w:r>
      <w:r>
        <w:rPr>
          <w:rFonts w:hint="eastAsia" w:asciiTheme="minorEastAsia" w:hAnsiTheme="minorEastAsia" w:eastAsiaTheme="minorEastAsia" w:cstheme="minorEastAsia"/>
          <w:spacing w:val="-1"/>
          <w:sz w:val="21"/>
          <w:szCs w:val="21"/>
        </w:rPr>
        <w:t>成全部评标工作。只有发生不可抗力导致评标工作无法继续时，评标活动方可暂停。</w:t>
      </w:r>
    </w:p>
    <w:p w14:paraId="7E9D1187">
      <w:pPr>
        <w:spacing w:before="62" w:line="369" w:lineRule="auto"/>
        <w:ind w:left="11" w:firstLine="4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A6.2.2</w:t>
      </w:r>
      <w:r>
        <w:rPr>
          <w:rFonts w:hint="eastAsia" w:asciiTheme="minorEastAsia" w:hAnsiTheme="minorEastAsia" w:eastAsiaTheme="minorEastAsia" w:cstheme="minorEastAsia"/>
          <w:spacing w:val="31"/>
          <w:w w:val="102"/>
          <w:sz w:val="21"/>
          <w:szCs w:val="21"/>
        </w:rPr>
        <w:t xml:space="preserve"> </w:t>
      </w:r>
      <w:r>
        <w:rPr>
          <w:rFonts w:hint="eastAsia" w:asciiTheme="minorEastAsia" w:hAnsiTheme="minorEastAsia" w:eastAsiaTheme="minorEastAsia" w:cstheme="minorEastAsia"/>
          <w:spacing w:val="-2"/>
          <w:sz w:val="21"/>
          <w:szCs w:val="21"/>
        </w:rPr>
        <w:t>发生评标暂停情况时，评标委员会应当封存全部投标文件和评标记录，待不可抗力的影响结束且具备继续评标的条件时，由原评标委员会继续评标。</w:t>
      </w:r>
    </w:p>
    <w:p w14:paraId="291E115B">
      <w:pPr>
        <w:spacing w:before="1" w:line="238" w:lineRule="auto"/>
        <w:ind w:left="416"/>
        <w:outlineLvl w:val="2"/>
        <w:rPr>
          <w:rFonts w:hint="eastAsia" w:asciiTheme="minorEastAsia" w:hAnsiTheme="minorEastAsia" w:eastAsiaTheme="minorEastAsia" w:cstheme="minorEastAsia"/>
          <w:sz w:val="21"/>
          <w:szCs w:val="21"/>
        </w:rPr>
      </w:pPr>
      <w:bookmarkStart w:id="162" w:name="bookmark133"/>
      <w:bookmarkEnd w:id="162"/>
      <w:r>
        <w:rPr>
          <w:rFonts w:hint="eastAsia" w:asciiTheme="minorEastAsia" w:hAnsiTheme="minorEastAsia" w:eastAsiaTheme="minorEastAsia" w:cstheme="minorEastAsia"/>
          <w:spacing w:val="-1"/>
          <w:sz w:val="21"/>
          <w:szCs w:val="21"/>
        </w:rPr>
        <w:t>A6.3</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1"/>
          <w:sz w:val="21"/>
          <w:szCs w:val="21"/>
        </w:rPr>
        <w:t>关于评标中途更换评标委员会成员</w:t>
      </w:r>
    </w:p>
    <w:p w14:paraId="68C1CF3C">
      <w:pPr>
        <w:spacing w:before="165" w:line="239" w:lineRule="auto"/>
        <w:ind w:left="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A6.3.1    </w:t>
      </w:r>
      <w:r>
        <w:rPr>
          <w:rFonts w:hint="eastAsia" w:asciiTheme="minorEastAsia" w:hAnsiTheme="minorEastAsia" w:eastAsiaTheme="minorEastAsia" w:cstheme="minorEastAsia"/>
          <w:spacing w:val="-1"/>
          <w:sz w:val="21"/>
          <w:szCs w:val="21"/>
        </w:rPr>
        <w:t>除非发生下列情况之一，评标委员会成员不得在评标中途更换：</w:t>
      </w:r>
    </w:p>
    <w:p w14:paraId="7D5E0A3F">
      <w:pPr>
        <w:spacing w:before="179" w:line="227"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（1）</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lang w:eastAsia="zh-CN"/>
        </w:rPr>
        <w:t>因不可抗力</w:t>
      </w:r>
      <w:r>
        <w:rPr>
          <w:rFonts w:hint="eastAsia" w:asciiTheme="minorEastAsia" w:hAnsiTheme="minorEastAsia" w:eastAsiaTheme="minorEastAsia" w:cstheme="minorEastAsia"/>
          <w:spacing w:val="-2"/>
          <w:sz w:val="21"/>
          <w:szCs w:val="21"/>
        </w:rPr>
        <w:t>的客观原因，不能到场或需在评标中途退出评标活动。</w:t>
      </w:r>
    </w:p>
    <w:p w14:paraId="3A634E62">
      <w:pPr>
        <w:spacing w:before="177" w:line="227"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（2）</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2"/>
          <w:sz w:val="21"/>
          <w:szCs w:val="21"/>
        </w:rPr>
        <w:t>根据法律法规规定，某个或某几个评标委员会成员需要回避。</w:t>
      </w:r>
    </w:p>
    <w:p w14:paraId="1BB415DC">
      <w:pPr>
        <w:spacing w:before="176" w:line="370" w:lineRule="auto"/>
        <w:ind w:left="18" w:firstLine="39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A6.3.2</w:t>
      </w:r>
      <w:r>
        <w:rPr>
          <w:rFonts w:hint="eastAsia" w:asciiTheme="minorEastAsia" w:hAnsiTheme="minorEastAsia" w:eastAsiaTheme="minorEastAsia" w:cstheme="minorEastAsia"/>
          <w:spacing w:val="31"/>
          <w:w w:val="102"/>
          <w:sz w:val="21"/>
          <w:szCs w:val="21"/>
        </w:rPr>
        <w:t xml:space="preserve"> </w:t>
      </w:r>
      <w:r>
        <w:rPr>
          <w:rFonts w:hint="eastAsia" w:asciiTheme="minorEastAsia" w:hAnsiTheme="minorEastAsia" w:eastAsiaTheme="minorEastAsia" w:cstheme="minorEastAsia"/>
          <w:spacing w:val="-2"/>
          <w:sz w:val="21"/>
          <w:szCs w:val="21"/>
        </w:rPr>
        <w:t>退出评标的评标委员会成员，其已完成的评标行为无效。由招标人根据本招标文件规定的评标委员会成员生产方式另行确定替代者进行评标。</w:t>
      </w:r>
    </w:p>
    <w:p w14:paraId="2B1763BC">
      <w:pPr>
        <w:spacing w:before="1" w:line="238" w:lineRule="auto"/>
        <w:ind w:left="416"/>
        <w:outlineLvl w:val="2"/>
        <w:rPr>
          <w:rFonts w:hint="eastAsia" w:asciiTheme="minorEastAsia" w:hAnsiTheme="minorEastAsia" w:eastAsiaTheme="minorEastAsia" w:cstheme="minorEastAsia"/>
          <w:sz w:val="21"/>
          <w:szCs w:val="21"/>
        </w:rPr>
      </w:pPr>
      <w:bookmarkStart w:id="163" w:name="bookmark134"/>
      <w:bookmarkEnd w:id="163"/>
      <w:r>
        <w:rPr>
          <w:rFonts w:hint="eastAsia" w:asciiTheme="minorEastAsia" w:hAnsiTheme="minorEastAsia" w:eastAsiaTheme="minorEastAsia" w:cstheme="minorEastAsia"/>
          <w:spacing w:val="-1"/>
          <w:sz w:val="21"/>
          <w:szCs w:val="21"/>
        </w:rPr>
        <w:t>A6.4</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1"/>
          <w:sz w:val="21"/>
          <w:szCs w:val="21"/>
        </w:rPr>
        <w:t>评标争议处理</w:t>
      </w:r>
    </w:p>
    <w:p w14:paraId="5C791843">
      <w:pPr>
        <w:spacing w:before="164" w:line="239" w:lineRule="auto"/>
        <w:ind w:left="5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A6.4.1  </w:t>
      </w:r>
      <w:r>
        <w:rPr>
          <w:rFonts w:hint="eastAsia" w:asciiTheme="minorEastAsia" w:hAnsiTheme="minorEastAsia" w:eastAsiaTheme="minorEastAsia" w:cstheme="minorEastAsia"/>
          <w:sz w:val="21"/>
          <w:szCs w:val="21"/>
        </w:rPr>
        <w:t>评标委员会全体成员应独立评审，对</w:t>
      </w:r>
      <w:r>
        <w:rPr>
          <w:rFonts w:hint="eastAsia" w:asciiTheme="minorEastAsia" w:hAnsiTheme="minorEastAsia" w:eastAsiaTheme="minorEastAsia" w:cstheme="minorEastAsia"/>
          <w:spacing w:val="-1"/>
          <w:sz w:val="21"/>
          <w:szCs w:val="21"/>
        </w:rPr>
        <w:t>所提出的评审意见承担个人责任。</w:t>
      </w:r>
    </w:p>
    <w:p w14:paraId="37D47ED7">
      <w:pPr>
        <w:spacing w:before="146" w:line="380" w:lineRule="auto"/>
        <w:ind w:right="16" w:firstLine="5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A6.4.2</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z w:val="21"/>
          <w:szCs w:val="21"/>
        </w:rPr>
        <w:t>在任何评标环节中，需评标委员会就某项定性的评审结论做出表决的，由评标委员会</w:t>
      </w:r>
      <w:r>
        <w:rPr>
          <w:rFonts w:hint="eastAsia" w:asciiTheme="minorEastAsia" w:hAnsiTheme="minorEastAsia" w:eastAsiaTheme="minorEastAsia" w:cstheme="minorEastAsia"/>
          <w:spacing w:val="2"/>
          <w:sz w:val="21"/>
          <w:szCs w:val="21"/>
        </w:rPr>
        <w:t>全体成员按照少数服从多数的原则，以记名投票方式表决。表决不得违背</w:t>
      </w:r>
      <w:r>
        <w:rPr>
          <w:rFonts w:hint="eastAsia" w:asciiTheme="minorEastAsia" w:hAnsiTheme="minorEastAsia" w:eastAsiaTheme="minorEastAsia" w:cstheme="minorEastAsia"/>
          <w:spacing w:val="2"/>
          <w:sz w:val="21"/>
          <w:szCs w:val="21"/>
          <w:lang w:eastAsia="zh-CN"/>
        </w:rPr>
        <w:t>法律法规</w:t>
      </w:r>
      <w:r>
        <w:rPr>
          <w:rFonts w:hint="eastAsia" w:asciiTheme="minorEastAsia" w:hAnsiTheme="minorEastAsia" w:eastAsiaTheme="minorEastAsia" w:cstheme="minorEastAsia"/>
          <w:spacing w:val="2"/>
          <w:sz w:val="21"/>
          <w:szCs w:val="21"/>
        </w:rPr>
        <w:t>、规章和招</w:t>
      </w:r>
      <w:r>
        <w:rPr>
          <w:rFonts w:hint="eastAsia" w:asciiTheme="minorEastAsia" w:hAnsiTheme="minorEastAsia" w:eastAsiaTheme="minorEastAsia" w:cstheme="minorEastAsia"/>
          <w:spacing w:val="-5"/>
          <w:sz w:val="21"/>
          <w:szCs w:val="21"/>
        </w:rPr>
        <w:t>标文件的规定。</w:t>
      </w:r>
    </w:p>
    <w:p w14:paraId="5C693138">
      <w:pPr>
        <w:spacing w:before="13" w:line="366" w:lineRule="auto"/>
        <w:ind w:left="1" w:right="29" w:firstLine="5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A6.4.3  </w:t>
      </w:r>
      <w:r>
        <w:rPr>
          <w:rFonts w:hint="eastAsia" w:asciiTheme="minorEastAsia" w:hAnsiTheme="minorEastAsia" w:eastAsiaTheme="minorEastAsia" w:cstheme="minorEastAsia"/>
          <w:spacing w:val="4"/>
          <w:sz w:val="21"/>
          <w:szCs w:val="21"/>
        </w:rPr>
        <w:t>评标委员会成员对书面决议或评审结论持有异议的，可以书面阐述其不同意见</w:t>
      </w:r>
      <w:r>
        <w:rPr>
          <w:rFonts w:hint="eastAsia" w:asciiTheme="minorEastAsia" w:hAnsiTheme="minorEastAsia" w:eastAsiaTheme="minorEastAsia" w:cstheme="minorEastAsia"/>
          <w:spacing w:val="3"/>
          <w:sz w:val="21"/>
          <w:szCs w:val="21"/>
        </w:rPr>
        <w:t>和理</w:t>
      </w:r>
      <w:r>
        <w:rPr>
          <w:rFonts w:hint="eastAsia" w:asciiTheme="minorEastAsia" w:hAnsiTheme="minorEastAsia" w:eastAsiaTheme="minorEastAsia" w:cstheme="minorEastAsia"/>
          <w:spacing w:val="1"/>
          <w:sz w:val="21"/>
          <w:szCs w:val="21"/>
        </w:rPr>
        <w:t>由。拒绝在书面决议或评标报告上签名，且不陈述其不同意见和理由的</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z w:val="21"/>
          <w:szCs w:val="21"/>
        </w:rPr>
        <w:t>视为同意书面决议或评</w:t>
      </w:r>
      <w:r>
        <w:rPr>
          <w:rFonts w:hint="eastAsia" w:asciiTheme="minorEastAsia" w:hAnsiTheme="minorEastAsia" w:eastAsiaTheme="minorEastAsia" w:cstheme="minorEastAsia"/>
          <w:spacing w:val="-1"/>
          <w:sz w:val="21"/>
          <w:szCs w:val="21"/>
        </w:rPr>
        <w:t>标结论，评标委员会应当对此在评标报告中做出书</w:t>
      </w:r>
      <w:r>
        <w:rPr>
          <w:rFonts w:hint="eastAsia" w:asciiTheme="minorEastAsia" w:hAnsiTheme="minorEastAsia" w:eastAsiaTheme="minorEastAsia" w:cstheme="minorEastAsia"/>
          <w:spacing w:val="-2"/>
          <w:sz w:val="21"/>
          <w:szCs w:val="21"/>
        </w:rPr>
        <w:t>面说明。</w:t>
      </w:r>
    </w:p>
    <w:p w14:paraId="1CCB76C1">
      <w:pPr>
        <w:spacing w:line="219" w:lineRule="auto"/>
        <w:ind w:left="415"/>
        <w:outlineLvl w:val="2"/>
        <w:rPr>
          <w:rFonts w:hint="eastAsia" w:asciiTheme="minorEastAsia" w:hAnsiTheme="minorEastAsia" w:eastAsiaTheme="minorEastAsia" w:cstheme="minorEastAsia"/>
          <w:sz w:val="24"/>
          <w:szCs w:val="24"/>
        </w:rPr>
      </w:pPr>
      <w:bookmarkStart w:id="164" w:name="bookmark135"/>
      <w:bookmarkEnd w:id="164"/>
      <w:r>
        <w:rPr>
          <w:rFonts w:hint="eastAsia" w:asciiTheme="minorEastAsia" w:hAnsiTheme="minorEastAsia" w:eastAsiaTheme="minorEastAsia" w:cstheme="minorEastAsia"/>
          <w:b/>
          <w:bCs/>
          <w:spacing w:val="4"/>
          <w:sz w:val="24"/>
          <w:szCs w:val="24"/>
        </w:rPr>
        <w:t>A7.</w:t>
      </w:r>
      <w:r>
        <w:rPr>
          <w:rFonts w:hint="eastAsia" w:asciiTheme="minorEastAsia" w:hAnsiTheme="minorEastAsia" w:eastAsiaTheme="minorEastAsia" w:cstheme="minorEastAsia"/>
          <w:b/>
          <w:bCs/>
          <w:spacing w:val="4"/>
          <w:sz w:val="24"/>
          <w:szCs w:val="24"/>
        </w:rPr>
        <w:t>补充条款</w:t>
      </w:r>
    </w:p>
    <w:p w14:paraId="5AAB7518">
      <w:pPr>
        <w:spacing w:before="191" w:line="331" w:lineRule="exact"/>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position w:val="2"/>
          <w:sz w:val="21"/>
          <w:szCs w:val="21"/>
        </w:rPr>
        <w:t>……</w:t>
      </w:r>
    </w:p>
    <w:p w14:paraId="3B1C9C7B">
      <w:pPr>
        <w:spacing w:line="331" w:lineRule="exact"/>
        <w:rPr>
          <w:rFonts w:hint="eastAsia" w:asciiTheme="minorEastAsia" w:hAnsiTheme="minorEastAsia" w:eastAsiaTheme="minorEastAsia" w:cstheme="minorEastAsia"/>
          <w:sz w:val="21"/>
          <w:szCs w:val="21"/>
        </w:rPr>
        <w:sectPr>
          <w:footerReference r:id="rId72" w:type="default"/>
          <w:pgSz w:w="11910" w:h="16845"/>
          <w:pgMar w:top="400" w:right="1494" w:bottom="1051" w:left="1479" w:header="0" w:footer="781" w:gutter="0"/>
          <w:cols w:space="720" w:num="1"/>
        </w:sectPr>
      </w:pPr>
    </w:p>
    <w:p w14:paraId="6DDF315F">
      <w:pPr>
        <w:pStyle w:val="2"/>
        <w:spacing w:line="249" w:lineRule="auto"/>
        <w:rPr>
          <w:rFonts w:hint="eastAsia" w:asciiTheme="minorEastAsia" w:hAnsiTheme="minorEastAsia" w:eastAsiaTheme="minorEastAsia" w:cstheme="minorEastAsia"/>
        </w:rPr>
      </w:pPr>
    </w:p>
    <w:p w14:paraId="354035DF">
      <w:pPr>
        <w:pStyle w:val="2"/>
        <w:spacing w:line="249" w:lineRule="auto"/>
        <w:rPr>
          <w:rFonts w:hint="eastAsia" w:asciiTheme="minorEastAsia" w:hAnsiTheme="minorEastAsia" w:eastAsiaTheme="minorEastAsia" w:cstheme="minorEastAsia"/>
        </w:rPr>
      </w:pPr>
    </w:p>
    <w:p w14:paraId="570A5CFD">
      <w:pPr>
        <w:pStyle w:val="2"/>
        <w:spacing w:line="249" w:lineRule="auto"/>
        <w:rPr>
          <w:rFonts w:hint="eastAsia" w:asciiTheme="minorEastAsia" w:hAnsiTheme="minorEastAsia" w:eastAsiaTheme="minorEastAsia" w:cstheme="minorEastAsia"/>
        </w:rPr>
      </w:pPr>
    </w:p>
    <w:p w14:paraId="37201D0E">
      <w:pPr>
        <w:pStyle w:val="2"/>
        <w:spacing w:line="250" w:lineRule="auto"/>
        <w:rPr>
          <w:rFonts w:hint="eastAsia" w:asciiTheme="minorEastAsia" w:hAnsiTheme="minorEastAsia" w:eastAsiaTheme="minorEastAsia" w:cstheme="minorEastAsia"/>
        </w:rPr>
      </w:pPr>
    </w:p>
    <w:p w14:paraId="7584E43C">
      <w:pPr>
        <w:pStyle w:val="2"/>
        <w:spacing w:line="250" w:lineRule="auto"/>
        <w:rPr>
          <w:rFonts w:hint="eastAsia" w:asciiTheme="minorEastAsia" w:hAnsiTheme="minorEastAsia" w:eastAsiaTheme="minorEastAsia" w:cstheme="minorEastAsia"/>
        </w:rPr>
      </w:pPr>
    </w:p>
    <w:p w14:paraId="607384F3">
      <w:pPr>
        <w:pStyle w:val="2"/>
        <w:spacing w:line="250" w:lineRule="auto"/>
        <w:rPr>
          <w:rFonts w:hint="eastAsia" w:asciiTheme="minorEastAsia" w:hAnsiTheme="minorEastAsia" w:eastAsiaTheme="minorEastAsia" w:cstheme="minorEastAsia"/>
        </w:rPr>
      </w:pPr>
    </w:p>
    <w:p w14:paraId="7B0F1080">
      <w:pPr>
        <w:spacing w:before="78" w:line="220" w:lineRule="auto"/>
        <w:ind w:left="12"/>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附件</w:t>
      </w:r>
      <w:r>
        <w:rPr>
          <w:rFonts w:hint="eastAsia" w:asciiTheme="minorEastAsia" w:hAnsiTheme="minorEastAsia" w:eastAsiaTheme="minorEastAsia" w:cstheme="minorEastAsia"/>
          <w:spacing w:val="-46"/>
          <w:sz w:val="24"/>
          <w:szCs w:val="24"/>
        </w:rPr>
        <w:t xml:space="preserve"> </w:t>
      </w:r>
      <w:r>
        <w:rPr>
          <w:rFonts w:hint="eastAsia" w:asciiTheme="minorEastAsia" w:hAnsiTheme="minorEastAsia" w:eastAsiaTheme="minorEastAsia" w:cstheme="minorEastAsia"/>
          <w:spacing w:val="-4"/>
          <w:sz w:val="24"/>
          <w:szCs w:val="24"/>
        </w:rPr>
        <w:t>B：否决投标的条件</w:t>
      </w:r>
    </w:p>
    <w:p w14:paraId="0D33B011">
      <w:pPr>
        <w:pStyle w:val="2"/>
        <w:spacing w:line="318" w:lineRule="auto"/>
        <w:rPr>
          <w:rFonts w:hint="eastAsia" w:asciiTheme="minorEastAsia" w:hAnsiTheme="minorEastAsia" w:eastAsiaTheme="minorEastAsia" w:cstheme="minorEastAsia"/>
        </w:rPr>
      </w:pPr>
    </w:p>
    <w:p w14:paraId="400BCEF5">
      <w:pPr>
        <w:spacing w:before="91" w:line="223" w:lineRule="auto"/>
        <w:ind w:left="3440"/>
        <w:rPr>
          <w:rFonts w:hint="eastAsia" w:asciiTheme="minorEastAsia" w:hAnsiTheme="minorEastAsia" w:eastAsiaTheme="minorEastAsia" w:cstheme="minorEastAsia"/>
          <w:sz w:val="28"/>
          <w:szCs w:val="28"/>
        </w:rPr>
      </w:pPr>
      <w:bookmarkStart w:id="165" w:name="bookmark268"/>
      <w:bookmarkEnd w:id="165"/>
      <w:r>
        <w:rPr>
          <w:rFonts w:hint="eastAsia" w:asciiTheme="minorEastAsia" w:hAnsiTheme="minorEastAsia" w:eastAsiaTheme="minorEastAsia" w:cstheme="minorEastAsia"/>
          <w:b/>
          <w:bCs/>
          <w:spacing w:val="4"/>
          <w:sz w:val="28"/>
          <w:szCs w:val="28"/>
        </w:rPr>
        <w:t>否决投标的条件</w:t>
      </w:r>
    </w:p>
    <w:p w14:paraId="57BCE527">
      <w:pPr>
        <w:spacing w:before="106" w:line="219" w:lineRule="auto"/>
        <w:ind w:left="427"/>
        <w:outlineLvl w:val="2"/>
        <w:rPr>
          <w:rFonts w:hint="eastAsia" w:asciiTheme="minorEastAsia" w:hAnsiTheme="minorEastAsia" w:eastAsiaTheme="minorEastAsia" w:cstheme="minorEastAsia"/>
          <w:sz w:val="24"/>
          <w:szCs w:val="24"/>
        </w:rPr>
      </w:pPr>
      <w:bookmarkStart w:id="166" w:name="bookmark137"/>
      <w:bookmarkEnd w:id="166"/>
      <w:r>
        <w:rPr>
          <w:rFonts w:hint="eastAsia" w:asciiTheme="minorEastAsia" w:hAnsiTheme="minorEastAsia" w:eastAsiaTheme="minorEastAsia" w:cstheme="minorEastAsia"/>
          <w:b/>
          <w:bCs/>
          <w:spacing w:val="-6"/>
          <w:sz w:val="24"/>
          <w:szCs w:val="24"/>
        </w:rPr>
        <w:t>B0.</w:t>
      </w:r>
      <w:r>
        <w:rPr>
          <w:rFonts w:hint="eastAsia" w:asciiTheme="minorEastAsia" w:hAnsiTheme="minorEastAsia" w:eastAsiaTheme="minorEastAsia" w:cstheme="minorEastAsia"/>
          <w:b/>
          <w:bCs/>
          <w:spacing w:val="-6"/>
          <w:sz w:val="24"/>
          <w:szCs w:val="24"/>
        </w:rPr>
        <w:t>总</w:t>
      </w:r>
      <w:r>
        <w:rPr>
          <w:rFonts w:hint="eastAsia" w:asciiTheme="minorEastAsia" w:hAnsiTheme="minorEastAsia" w:eastAsiaTheme="minorEastAsia" w:cstheme="minorEastAsia"/>
          <w:spacing w:val="13"/>
          <w:sz w:val="24"/>
          <w:szCs w:val="24"/>
        </w:rPr>
        <w:t xml:space="preserve">  </w:t>
      </w:r>
      <w:r>
        <w:rPr>
          <w:rFonts w:hint="eastAsia" w:asciiTheme="minorEastAsia" w:hAnsiTheme="minorEastAsia" w:eastAsiaTheme="minorEastAsia" w:cstheme="minorEastAsia"/>
          <w:b/>
          <w:bCs/>
          <w:spacing w:val="-6"/>
          <w:sz w:val="24"/>
          <w:szCs w:val="24"/>
        </w:rPr>
        <w:t>则</w:t>
      </w:r>
    </w:p>
    <w:p w14:paraId="05B7F1F3">
      <w:pPr>
        <w:spacing w:before="161" w:line="362" w:lineRule="auto"/>
        <w:ind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本附件所集中列示的否决投标的条件，是本章“评标办法”的组成部分，是对第</w:t>
      </w:r>
      <w:r>
        <w:rPr>
          <w:rFonts w:hint="eastAsia" w:asciiTheme="minorEastAsia" w:hAnsiTheme="minorEastAsia" w:eastAsiaTheme="minorEastAsia" w:cstheme="minorEastAsia"/>
          <w:spacing w:val="1"/>
          <w:sz w:val="21"/>
          <w:szCs w:val="21"/>
        </w:rPr>
        <w:t>二章“投标</w:t>
      </w:r>
      <w:r>
        <w:rPr>
          <w:rFonts w:hint="eastAsia" w:asciiTheme="minorEastAsia" w:hAnsiTheme="minorEastAsia" w:eastAsiaTheme="minorEastAsia" w:cstheme="minorEastAsia"/>
          <w:spacing w:val="2"/>
          <w:sz w:val="21"/>
          <w:szCs w:val="21"/>
        </w:rPr>
        <w:t>人须知”和本章正文部分所规定的否决投标的条件的总结和补充，如果出现</w:t>
      </w:r>
      <w:r>
        <w:rPr>
          <w:rFonts w:hint="eastAsia" w:asciiTheme="minorEastAsia" w:hAnsiTheme="minorEastAsia" w:eastAsiaTheme="minorEastAsia" w:cstheme="minorEastAsia"/>
          <w:spacing w:val="1"/>
          <w:sz w:val="21"/>
          <w:szCs w:val="21"/>
        </w:rPr>
        <w:t>不一致的情况，以本</w:t>
      </w:r>
      <w:r>
        <w:rPr>
          <w:rFonts w:hint="eastAsia" w:asciiTheme="minorEastAsia" w:hAnsiTheme="minorEastAsia" w:eastAsiaTheme="minorEastAsia" w:cstheme="minorEastAsia"/>
          <w:spacing w:val="-3"/>
          <w:sz w:val="21"/>
          <w:szCs w:val="21"/>
        </w:rPr>
        <w:t>章前附表和正文部分的规定为准。</w:t>
      </w:r>
    </w:p>
    <w:p w14:paraId="097F2AAB">
      <w:pPr>
        <w:spacing w:line="219" w:lineRule="auto"/>
        <w:ind w:left="42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 xml:space="preserve">B1.  </w:t>
      </w:r>
      <w:r>
        <w:rPr>
          <w:rFonts w:hint="eastAsia" w:asciiTheme="minorEastAsia" w:hAnsiTheme="minorEastAsia" w:eastAsiaTheme="minorEastAsia" w:cstheme="minorEastAsia"/>
          <w:b/>
          <w:bCs/>
          <w:spacing w:val="2"/>
          <w:sz w:val="24"/>
          <w:szCs w:val="24"/>
        </w:rPr>
        <w:t>否决投标的条件</w:t>
      </w:r>
    </w:p>
    <w:p w14:paraId="32E9A371">
      <w:pPr>
        <w:spacing w:before="176" w:line="21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投标人或其投标文件有下列情形之一的，评标委员会应当否决其投</w:t>
      </w:r>
      <w:r>
        <w:rPr>
          <w:rFonts w:hint="eastAsia" w:asciiTheme="minorEastAsia" w:hAnsiTheme="minorEastAsia" w:eastAsiaTheme="minorEastAsia" w:cstheme="minorEastAsia"/>
          <w:spacing w:val="-1"/>
          <w:sz w:val="21"/>
          <w:szCs w:val="21"/>
        </w:rPr>
        <w:t>标：</w:t>
      </w:r>
    </w:p>
    <w:p w14:paraId="5028E284">
      <w:pPr>
        <w:spacing w:before="187" w:line="356" w:lineRule="auto"/>
        <w:ind w:right="5"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B1.1    </w:t>
      </w:r>
      <w:r>
        <w:rPr>
          <w:rFonts w:hint="eastAsia" w:asciiTheme="minorEastAsia" w:hAnsiTheme="minorEastAsia" w:eastAsiaTheme="minorEastAsia" w:cstheme="minorEastAsia"/>
          <w:spacing w:val="-2"/>
          <w:sz w:val="21"/>
          <w:szCs w:val="21"/>
        </w:rPr>
        <w:t>在形式评审、资格评审（适用于未进行资格预审的）、响应性评审中，评标委员会认定</w:t>
      </w:r>
      <w:r>
        <w:rPr>
          <w:rFonts w:hint="eastAsia" w:asciiTheme="minorEastAsia" w:hAnsiTheme="minorEastAsia" w:eastAsiaTheme="minorEastAsia" w:cstheme="minorEastAsia"/>
          <w:spacing w:val="-1"/>
          <w:sz w:val="21"/>
          <w:szCs w:val="21"/>
        </w:rPr>
        <w:t>投标人的投标文件不符合评标办法前附表中规定的任何一项评审标准的。</w:t>
      </w:r>
    </w:p>
    <w:p w14:paraId="65C17471">
      <w:pPr>
        <w:spacing w:before="45" w:line="239"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B1.2    </w:t>
      </w:r>
      <w:r>
        <w:rPr>
          <w:rFonts w:hint="eastAsia" w:asciiTheme="minorEastAsia" w:hAnsiTheme="minorEastAsia" w:eastAsiaTheme="minorEastAsia" w:cstheme="minorEastAsia"/>
          <w:spacing w:val="-1"/>
          <w:sz w:val="21"/>
          <w:szCs w:val="21"/>
        </w:rPr>
        <w:t>不按评标委员会要求澄清、说明或补正的。</w:t>
      </w:r>
    </w:p>
    <w:p w14:paraId="4C8CD1CF">
      <w:pPr>
        <w:spacing w:before="164" w:line="239"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B1.3    </w:t>
      </w:r>
      <w:r>
        <w:rPr>
          <w:rFonts w:hint="eastAsia" w:asciiTheme="minorEastAsia" w:hAnsiTheme="minorEastAsia" w:eastAsiaTheme="minorEastAsia" w:cstheme="minorEastAsia"/>
          <w:spacing w:val="-1"/>
          <w:sz w:val="21"/>
          <w:szCs w:val="21"/>
        </w:rPr>
        <w:t>有串通投标、弄虚作假、行贿或有其他违法行为的。</w:t>
      </w:r>
    </w:p>
    <w:p w14:paraId="2592CB47">
      <w:pPr>
        <w:spacing w:before="148" w:line="330" w:lineRule="exact"/>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position w:val="2"/>
          <w:sz w:val="21"/>
          <w:szCs w:val="21"/>
        </w:rPr>
        <w:t>……</w:t>
      </w:r>
    </w:p>
    <w:p w14:paraId="4E754BD4">
      <w:pPr>
        <w:spacing w:line="330" w:lineRule="exact"/>
        <w:rPr>
          <w:rFonts w:hint="eastAsia" w:asciiTheme="minorEastAsia" w:hAnsiTheme="minorEastAsia" w:eastAsiaTheme="minorEastAsia" w:cstheme="minorEastAsia"/>
          <w:sz w:val="21"/>
          <w:szCs w:val="21"/>
        </w:rPr>
        <w:sectPr>
          <w:footerReference r:id="rId73" w:type="default"/>
          <w:pgSz w:w="11910" w:h="16845"/>
          <w:pgMar w:top="400" w:right="1531" w:bottom="1051" w:left="1481" w:header="0" w:footer="781" w:gutter="0"/>
          <w:cols w:space="720" w:num="1"/>
        </w:sectPr>
      </w:pPr>
    </w:p>
    <w:p w14:paraId="48DC6837">
      <w:pPr>
        <w:pStyle w:val="2"/>
        <w:spacing w:line="247" w:lineRule="auto"/>
        <w:rPr>
          <w:rFonts w:hint="eastAsia" w:asciiTheme="minorEastAsia" w:hAnsiTheme="minorEastAsia" w:eastAsiaTheme="minorEastAsia" w:cstheme="minorEastAsia"/>
        </w:rPr>
      </w:pPr>
    </w:p>
    <w:p w14:paraId="13A1A375">
      <w:pPr>
        <w:pStyle w:val="2"/>
        <w:spacing w:line="247" w:lineRule="auto"/>
        <w:rPr>
          <w:rFonts w:hint="eastAsia" w:asciiTheme="minorEastAsia" w:hAnsiTheme="minorEastAsia" w:eastAsiaTheme="minorEastAsia" w:cstheme="minorEastAsia"/>
        </w:rPr>
      </w:pPr>
    </w:p>
    <w:p w14:paraId="4D0B14C7">
      <w:pPr>
        <w:pStyle w:val="2"/>
        <w:spacing w:line="247" w:lineRule="auto"/>
        <w:rPr>
          <w:rFonts w:hint="eastAsia" w:asciiTheme="minorEastAsia" w:hAnsiTheme="minorEastAsia" w:eastAsiaTheme="minorEastAsia" w:cstheme="minorEastAsia"/>
        </w:rPr>
      </w:pPr>
    </w:p>
    <w:p w14:paraId="7937B4C2">
      <w:pPr>
        <w:pStyle w:val="2"/>
        <w:spacing w:line="247" w:lineRule="auto"/>
        <w:rPr>
          <w:rFonts w:hint="eastAsia" w:asciiTheme="minorEastAsia" w:hAnsiTheme="minorEastAsia" w:eastAsiaTheme="minorEastAsia" w:cstheme="minorEastAsia"/>
        </w:rPr>
      </w:pPr>
    </w:p>
    <w:p w14:paraId="6CC05C4C">
      <w:pPr>
        <w:pStyle w:val="2"/>
        <w:spacing w:line="248" w:lineRule="auto"/>
        <w:rPr>
          <w:rFonts w:hint="eastAsia" w:asciiTheme="minorEastAsia" w:hAnsiTheme="minorEastAsia" w:eastAsiaTheme="minorEastAsia" w:cstheme="minorEastAsia"/>
        </w:rPr>
      </w:pPr>
    </w:p>
    <w:p w14:paraId="1B372089">
      <w:pPr>
        <w:pStyle w:val="2"/>
        <w:spacing w:line="248" w:lineRule="auto"/>
        <w:rPr>
          <w:rFonts w:hint="eastAsia" w:asciiTheme="minorEastAsia" w:hAnsiTheme="minorEastAsia" w:eastAsiaTheme="minorEastAsia" w:cstheme="minorEastAsia"/>
        </w:rPr>
      </w:pPr>
    </w:p>
    <w:p w14:paraId="12F19256">
      <w:pPr>
        <w:spacing w:before="78" w:line="220" w:lineRule="auto"/>
        <w:ind w:left="16"/>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附件</w:t>
      </w:r>
      <w:r>
        <w:rPr>
          <w:rFonts w:hint="eastAsia" w:asciiTheme="minorEastAsia" w:hAnsiTheme="minorEastAsia" w:eastAsiaTheme="minorEastAsia" w:cstheme="minorEastAsia"/>
          <w:spacing w:val="-52"/>
          <w:sz w:val="24"/>
          <w:szCs w:val="24"/>
        </w:rPr>
        <w:t xml:space="preserve"> </w:t>
      </w:r>
      <w:r>
        <w:rPr>
          <w:rFonts w:hint="eastAsia" w:asciiTheme="minorEastAsia" w:hAnsiTheme="minorEastAsia" w:eastAsiaTheme="minorEastAsia" w:cstheme="minorEastAsia"/>
          <w:spacing w:val="-5"/>
          <w:sz w:val="24"/>
          <w:szCs w:val="24"/>
        </w:rPr>
        <w:t>C：清标报告</w:t>
      </w:r>
    </w:p>
    <w:p w14:paraId="1607ABF9">
      <w:pPr>
        <w:pStyle w:val="2"/>
        <w:spacing w:line="391" w:lineRule="auto"/>
        <w:rPr>
          <w:rFonts w:hint="eastAsia" w:asciiTheme="minorEastAsia" w:hAnsiTheme="minorEastAsia" w:eastAsiaTheme="minorEastAsia" w:cstheme="minorEastAsia"/>
        </w:rPr>
      </w:pPr>
    </w:p>
    <w:p w14:paraId="7F67E4E3">
      <w:pPr>
        <w:spacing w:before="91" w:line="224" w:lineRule="auto"/>
        <w:ind w:left="3868"/>
        <w:rPr>
          <w:rFonts w:hint="eastAsia" w:asciiTheme="minorEastAsia" w:hAnsiTheme="minorEastAsia" w:eastAsiaTheme="minorEastAsia" w:cstheme="minorEastAsia"/>
          <w:sz w:val="28"/>
          <w:szCs w:val="28"/>
        </w:rPr>
      </w:pPr>
      <w:bookmarkStart w:id="167" w:name="bookmark269"/>
      <w:bookmarkEnd w:id="167"/>
      <w:r>
        <w:rPr>
          <w:rFonts w:hint="eastAsia" w:asciiTheme="minorEastAsia" w:hAnsiTheme="minorEastAsia" w:eastAsiaTheme="minorEastAsia" w:cstheme="minorEastAsia"/>
          <w:b/>
          <w:bCs/>
          <w:spacing w:val="5"/>
          <w:sz w:val="28"/>
          <w:szCs w:val="28"/>
        </w:rPr>
        <w:t>清标报告</w:t>
      </w:r>
    </w:p>
    <w:p w14:paraId="47516248">
      <w:pPr>
        <w:pStyle w:val="2"/>
        <w:spacing w:line="474" w:lineRule="auto"/>
        <w:rPr>
          <w:rFonts w:hint="eastAsia" w:asciiTheme="minorEastAsia" w:hAnsiTheme="minorEastAsia" w:eastAsiaTheme="minorEastAsia" w:cstheme="minorEastAsia"/>
        </w:rPr>
      </w:pPr>
    </w:p>
    <w:p w14:paraId="139A7418">
      <w:pPr>
        <w:spacing w:before="78" w:line="219" w:lineRule="auto"/>
        <w:ind w:left="423"/>
        <w:outlineLvl w:val="2"/>
        <w:rPr>
          <w:rFonts w:hint="eastAsia" w:asciiTheme="minorEastAsia" w:hAnsiTheme="minorEastAsia" w:eastAsiaTheme="minorEastAsia" w:cstheme="minorEastAsia"/>
          <w:sz w:val="24"/>
          <w:szCs w:val="24"/>
        </w:rPr>
      </w:pPr>
      <w:bookmarkStart w:id="168" w:name="bookmark140"/>
      <w:bookmarkEnd w:id="168"/>
      <w:r>
        <w:rPr>
          <w:rFonts w:hint="eastAsia" w:asciiTheme="minorEastAsia" w:hAnsiTheme="minorEastAsia" w:eastAsiaTheme="minorEastAsia" w:cstheme="minorEastAsia"/>
          <w:b/>
          <w:bCs/>
          <w:spacing w:val="-6"/>
          <w:sz w:val="24"/>
          <w:szCs w:val="24"/>
        </w:rPr>
        <w:t>C0.</w:t>
      </w:r>
      <w:r>
        <w:rPr>
          <w:rFonts w:hint="eastAsia" w:asciiTheme="minorEastAsia" w:hAnsiTheme="minorEastAsia" w:eastAsiaTheme="minorEastAsia" w:cstheme="minorEastAsia"/>
          <w:b/>
          <w:bCs/>
          <w:spacing w:val="-6"/>
          <w:sz w:val="24"/>
          <w:szCs w:val="24"/>
        </w:rPr>
        <w:t>总</w:t>
      </w:r>
      <w:r>
        <w:rPr>
          <w:rFonts w:hint="eastAsia" w:asciiTheme="minorEastAsia" w:hAnsiTheme="minorEastAsia" w:eastAsiaTheme="minorEastAsia" w:cstheme="minorEastAsia"/>
          <w:spacing w:val="13"/>
          <w:sz w:val="24"/>
          <w:szCs w:val="24"/>
        </w:rPr>
        <w:t xml:space="preserve">  </w:t>
      </w:r>
      <w:r>
        <w:rPr>
          <w:rFonts w:hint="eastAsia" w:asciiTheme="minorEastAsia" w:hAnsiTheme="minorEastAsia" w:eastAsiaTheme="minorEastAsia" w:cstheme="minorEastAsia"/>
          <w:b/>
          <w:bCs/>
          <w:spacing w:val="-6"/>
          <w:sz w:val="24"/>
          <w:szCs w:val="24"/>
        </w:rPr>
        <w:t>则</w:t>
      </w:r>
    </w:p>
    <w:p w14:paraId="24642E53">
      <w:pPr>
        <w:spacing w:before="145" w:line="339" w:lineRule="auto"/>
        <w:ind w:right="76"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本附件是本章“评标办法”的组成部分，评标委员会在评标准备和初步评审阶段对投标文件</w:t>
      </w:r>
      <w:r>
        <w:rPr>
          <w:rFonts w:hint="eastAsia" w:asciiTheme="minorEastAsia" w:hAnsiTheme="minorEastAsia" w:eastAsiaTheme="minorEastAsia" w:cstheme="minorEastAsia"/>
          <w:spacing w:val="-1"/>
          <w:sz w:val="21"/>
          <w:szCs w:val="21"/>
        </w:rPr>
        <w:t>进行基础性数据分析和整理工作</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清标</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时，适用本附件所规定的办法。</w:t>
      </w:r>
    </w:p>
    <w:p w14:paraId="3FEEE58E">
      <w:pPr>
        <w:spacing w:before="1" w:line="218" w:lineRule="auto"/>
        <w:ind w:left="423"/>
        <w:outlineLvl w:val="2"/>
        <w:rPr>
          <w:rFonts w:hint="eastAsia" w:asciiTheme="minorEastAsia" w:hAnsiTheme="minorEastAsia" w:eastAsiaTheme="minorEastAsia" w:cstheme="minorEastAsia"/>
          <w:sz w:val="24"/>
          <w:szCs w:val="24"/>
        </w:rPr>
      </w:pPr>
      <w:bookmarkStart w:id="169" w:name="bookmark141"/>
      <w:bookmarkEnd w:id="169"/>
      <w:r>
        <w:rPr>
          <w:rFonts w:hint="eastAsia" w:asciiTheme="minorEastAsia" w:hAnsiTheme="minorEastAsia" w:eastAsiaTheme="minorEastAsia" w:cstheme="minorEastAsia"/>
          <w:b/>
          <w:bCs/>
          <w:spacing w:val="2"/>
          <w:sz w:val="24"/>
          <w:szCs w:val="24"/>
        </w:rPr>
        <w:t>C1.</w:t>
      </w:r>
      <w:r>
        <w:rPr>
          <w:rFonts w:hint="eastAsia" w:asciiTheme="minorEastAsia" w:hAnsiTheme="minorEastAsia" w:eastAsiaTheme="minorEastAsia" w:cstheme="minorEastAsia"/>
          <w:b/>
          <w:bCs/>
          <w:spacing w:val="2"/>
          <w:sz w:val="24"/>
          <w:szCs w:val="24"/>
        </w:rPr>
        <w:t>清标程序</w:t>
      </w:r>
    </w:p>
    <w:p w14:paraId="47E2B6E8">
      <w:pPr>
        <w:spacing w:before="193" w:line="369" w:lineRule="auto"/>
        <w:ind w:left="4" w:right="76"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投标人的投标文件在本章“评标办法”规定的“初步评审”阶段，不存在应当否决的情形的</w:t>
      </w:r>
      <w:r>
        <w:rPr>
          <w:rFonts w:hint="eastAsia" w:asciiTheme="minorEastAsia" w:hAnsiTheme="minorEastAsia" w:eastAsiaTheme="minorEastAsia" w:cstheme="minorEastAsia"/>
          <w:spacing w:val="-3"/>
          <w:sz w:val="21"/>
          <w:szCs w:val="21"/>
        </w:rPr>
        <w:t>投标应当进入清标程序。清标程序包括：</w:t>
      </w:r>
    </w:p>
    <w:p w14:paraId="51D54BE9">
      <w:pPr>
        <w:spacing w:line="23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C1.1</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3"/>
          <w:sz w:val="21"/>
          <w:szCs w:val="21"/>
        </w:rPr>
        <w:t>已标价工程量清单符合性检查</w:t>
      </w:r>
    </w:p>
    <w:p w14:paraId="32CD532A">
      <w:pPr>
        <w:spacing w:before="134" w:line="23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C1.2</w:t>
      </w:r>
      <w:r>
        <w:rPr>
          <w:rFonts w:hint="eastAsia" w:asciiTheme="minorEastAsia" w:hAnsiTheme="minorEastAsia" w:eastAsiaTheme="minorEastAsia" w:cstheme="minorEastAsia"/>
          <w:spacing w:val="57"/>
          <w:w w:val="101"/>
          <w:sz w:val="21"/>
          <w:szCs w:val="21"/>
        </w:rPr>
        <w:t xml:space="preserve"> </w:t>
      </w:r>
      <w:r>
        <w:rPr>
          <w:rFonts w:hint="eastAsia" w:asciiTheme="minorEastAsia" w:hAnsiTheme="minorEastAsia" w:eastAsiaTheme="minorEastAsia" w:cstheme="minorEastAsia"/>
          <w:spacing w:val="-3"/>
          <w:sz w:val="21"/>
          <w:szCs w:val="21"/>
        </w:rPr>
        <w:t>已标价工程量清单算术错误修正</w:t>
      </w:r>
    </w:p>
    <w:p w14:paraId="43B495A7">
      <w:pPr>
        <w:spacing w:before="134" w:line="23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C1.3</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3"/>
          <w:sz w:val="21"/>
          <w:szCs w:val="21"/>
        </w:rPr>
        <w:t>已标价工程量清单合理性分析</w:t>
      </w:r>
    </w:p>
    <w:p w14:paraId="0CF3DA4E">
      <w:pPr>
        <w:spacing w:before="93" w:line="220" w:lineRule="auto"/>
        <w:ind w:left="423"/>
        <w:outlineLvl w:val="2"/>
        <w:rPr>
          <w:rFonts w:hint="eastAsia" w:asciiTheme="minorEastAsia" w:hAnsiTheme="minorEastAsia" w:eastAsiaTheme="minorEastAsia" w:cstheme="minorEastAsia"/>
          <w:sz w:val="24"/>
          <w:szCs w:val="24"/>
        </w:rPr>
      </w:pPr>
      <w:bookmarkStart w:id="170" w:name="bookmark142"/>
      <w:bookmarkEnd w:id="170"/>
      <w:r>
        <w:rPr>
          <w:rFonts w:hint="eastAsia" w:asciiTheme="minorEastAsia" w:hAnsiTheme="minorEastAsia" w:eastAsiaTheme="minorEastAsia" w:cstheme="minorEastAsia"/>
          <w:b/>
          <w:bCs/>
          <w:spacing w:val="2"/>
          <w:sz w:val="24"/>
          <w:szCs w:val="24"/>
        </w:rPr>
        <w:t>C2.</w:t>
      </w:r>
      <w:r>
        <w:rPr>
          <w:rFonts w:hint="eastAsia" w:asciiTheme="minorEastAsia" w:hAnsiTheme="minorEastAsia" w:eastAsiaTheme="minorEastAsia" w:cstheme="minorEastAsia"/>
          <w:b/>
          <w:bCs/>
          <w:spacing w:val="2"/>
          <w:sz w:val="24"/>
          <w:szCs w:val="24"/>
        </w:rPr>
        <w:t>清标内容</w:t>
      </w:r>
    </w:p>
    <w:p w14:paraId="3B5BACAA">
      <w:pPr>
        <w:spacing w:before="146" w:line="352" w:lineRule="auto"/>
        <w:ind w:left="5" w:right="81" w:firstLine="416"/>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评标委员会在不改变投标人投标文件实质性内容的前提下，对投标文件已标价工程量</w:t>
      </w:r>
      <w:r>
        <w:rPr>
          <w:rFonts w:hint="eastAsia" w:asciiTheme="minorEastAsia" w:hAnsiTheme="minorEastAsia" w:eastAsiaTheme="minorEastAsia" w:cstheme="minorEastAsia"/>
          <w:spacing w:val="1"/>
          <w:sz w:val="21"/>
          <w:szCs w:val="21"/>
        </w:rPr>
        <w:t>清单进</w:t>
      </w:r>
      <w:r>
        <w:rPr>
          <w:rFonts w:hint="eastAsia" w:asciiTheme="minorEastAsia" w:hAnsiTheme="minorEastAsia" w:eastAsiaTheme="minorEastAsia" w:cstheme="minorEastAsia"/>
          <w:spacing w:val="2"/>
          <w:sz w:val="21"/>
          <w:szCs w:val="21"/>
        </w:rPr>
        <w:t>行符合性检查、算术错误修正，对其报价进行合理性分析，并形成清标报告</w:t>
      </w:r>
      <w:r>
        <w:rPr>
          <w:rFonts w:hint="eastAsia" w:asciiTheme="minorEastAsia" w:hAnsiTheme="minorEastAsia" w:eastAsiaTheme="minorEastAsia" w:cstheme="minorEastAsia"/>
          <w:spacing w:val="1"/>
          <w:sz w:val="21"/>
          <w:szCs w:val="21"/>
        </w:rPr>
        <w:t>。清标报告应当包括</w:t>
      </w:r>
      <w:r>
        <w:rPr>
          <w:rFonts w:hint="eastAsia" w:asciiTheme="minorEastAsia" w:hAnsiTheme="minorEastAsia" w:eastAsiaTheme="minorEastAsia" w:cstheme="minorEastAsia"/>
          <w:spacing w:val="-10"/>
          <w:sz w:val="21"/>
          <w:szCs w:val="21"/>
        </w:rPr>
        <w:t>以下内容：</w:t>
      </w:r>
    </w:p>
    <w:p w14:paraId="7B259ED7">
      <w:pPr>
        <w:spacing w:before="1" w:line="238" w:lineRule="auto"/>
        <w:ind w:left="844"/>
        <w:outlineLvl w:val="2"/>
        <w:rPr>
          <w:rFonts w:hint="eastAsia" w:asciiTheme="minorEastAsia" w:hAnsiTheme="minorEastAsia" w:eastAsiaTheme="minorEastAsia" w:cstheme="minorEastAsia"/>
          <w:sz w:val="21"/>
          <w:szCs w:val="21"/>
        </w:rPr>
      </w:pPr>
      <w:bookmarkStart w:id="171" w:name="bookmark143"/>
      <w:bookmarkEnd w:id="171"/>
      <w:r>
        <w:rPr>
          <w:rFonts w:hint="eastAsia" w:asciiTheme="minorEastAsia" w:hAnsiTheme="minorEastAsia" w:eastAsiaTheme="minorEastAsia" w:cstheme="minorEastAsia"/>
          <w:spacing w:val="-2"/>
          <w:sz w:val="21"/>
          <w:szCs w:val="21"/>
        </w:rPr>
        <w:t>C2.1</w:t>
      </w:r>
      <w:r>
        <w:rPr>
          <w:rFonts w:hint="eastAsia" w:asciiTheme="minorEastAsia" w:hAnsiTheme="minorEastAsia" w:eastAsiaTheme="minorEastAsia" w:cstheme="minorEastAsia"/>
          <w:spacing w:val="40"/>
          <w:w w:val="101"/>
          <w:sz w:val="21"/>
          <w:szCs w:val="21"/>
        </w:rPr>
        <w:t xml:space="preserve"> </w:t>
      </w:r>
      <w:r>
        <w:rPr>
          <w:rFonts w:hint="eastAsia" w:asciiTheme="minorEastAsia" w:hAnsiTheme="minorEastAsia" w:eastAsiaTheme="minorEastAsia" w:cstheme="minorEastAsia"/>
          <w:spacing w:val="-2"/>
          <w:sz w:val="21"/>
          <w:szCs w:val="21"/>
        </w:rPr>
        <w:t>已标价工程量清单符合性检查</w:t>
      </w:r>
    </w:p>
    <w:p w14:paraId="5B764328">
      <w:pPr>
        <w:spacing w:before="148" w:line="350" w:lineRule="auto"/>
        <w:ind w:left="6" w:right="106" w:firstLine="4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已标价工程量清单符合性检查主要是检查各投标人编制的已标价工程</w:t>
      </w:r>
      <w:r>
        <w:rPr>
          <w:rFonts w:hint="eastAsia" w:asciiTheme="minorEastAsia" w:hAnsiTheme="minorEastAsia" w:eastAsiaTheme="minorEastAsia" w:cstheme="minorEastAsia"/>
          <w:sz w:val="21"/>
          <w:szCs w:val="21"/>
        </w:rPr>
        <w:t>量清单编制的规范性。</w:t>
      </w:r>
      <w:r>
        <w:rPr>
          <w:rFonts w:hint="eastAsia" w:asciiTheme="minorEastAsia" w:hAnsiTheme="minorEastAsia" w:eastAsiaTheme="minorEastAsia" w:cstheme="minorEastAsia"/>
          <w:sz w:val="21"/>
          <w:szCs w:val="21"/>
          <w:lang w:eastAsia="zh-CN"/>
        </w:rPr>
        <w:t>并</w:t>
      </w:r>
      <w:r>
        <w:rPr>
          <w:rFonts w:hint="eastAsia" w:asciiTheme="minorEastAsia" w:hAnsiTheme="minorEastAsia" w:eastAsiaTheme="minorEastAsia" w:cstheme="minorEastAsia"/>
          <w:spacing w:val="-5"/>
          <w:sz w:val="21"/>
          <w:szCs w:val="21"/>
        </w:rPr>
        <w:t>使用附表</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5"/>
          <w:sz w:val="21"/>
          <w:szCs w:val="21"/>
        </w:rPr>
        <w:t>C-1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5"/>
          <w:sz w:val="21"/>
          <w:szCs w:val="21"/>
        </w:rPr>
        <w:t>至附表</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5"/>
          <w:sz w:val="21"/>
          <w:szCs w:val="21"/>
        </w:rPr>
        <w:t>C-6</w:t>
      </w:r>
      <w:r>
        <w:rPr>
          <w:rFonts w:hint="eastAsia" w:asciiTheme="minorEastAsia" w:hAnsiTheme="minorEastAsia" w:eastAsiaTheme="minorEastAsia" w:cstheme="minorEastAsia"/>
          <w:spacing w:val="18"/>
          <w:w w:val="101"/>
          <w:sz w:val="21"/>
          <w:szCs w:val="21"/>
        </w:rPr>
        <w:t xml:space="preserve"> </w:t>
      </w:r>
      <w:r>
        <w:rPr>
          <w:rFonts w:hint="eastAsia" w:asciiTheme="minorEastAsia" w:hAnsiTheme="minorEastAsia" w:eastAsiaTheme="minorEastAsia" w:cstheme="minorEastAsia"/>
          <w:spacing w:val="-5"/>
          <w:sz w:val="21"/>
          <w:szCs w:val="21"/>
        </w:rPr>
        <w:t>记录检查结果。</w:t>
      </w:r>
    </w:p>
    <w:p w14:paraId="76D226F5">
      <w:pPr>
        <w:spacing w:line="23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C2.1.1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分部分项工程和单价措施项目符合性</w:t>
      </w:r>
      <w:r>
        <w:rPr>
          <w:rFonts w:hint="eastAsia" w:asciiTheme="minorEastAsia" w:hAnsiTheme="minorEastAsia" w:eastAsiaTheme="minorEastAsia" w:cstheme="minorEastAsia"/>
          <w:spacing w:val="-3"/>
          <w:sz w:val="21"/>
          <w:szCs w:val="21"/>
        </w:rPr>
        <w:t>检查：</w:t>
      </w:r>
    </w:p>
    <w:p w14:paraId="5BA95EE5">
      <w:pPr>
        <w:spacing w:before="133" w:line="353" w:lineRule="auto"/>
        <w:ind w:left="2" w:right="53" w:firstLine="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即检查各投标人已标价的工程量清单中分部分项工程和单价措施</w:t>
      </w:r>
      <w:r>
        <w:rPr>
          <w:rFonts w:hint="eastAsia" w:asciiTheme="minorEastAsia" w:hAnsiTheme="minorEastAsia" w:eastAsiaTheme="minorEastAsia" w:cstheme="minorEastAsia"/>
          <w:spacing w:val="7"/>
          <w:sz w:val="21"/>
          <w:szCs w:val="21"/>
        </w:rPr>
        <w:t>项目是否存在项目编码错</w:t>
      </w:r>
      <w:r>
        <w:rPr>
          <w:rFonts w:hint="eastAsia" w:asciiTheme="minorEastAsia" w:hAnsiTheme="minorEastAsia" w:eastAsiaTheme="minorEastAsia" w:cstheme="minorEastAsia"/>
          <w:spacing w:val="1"/>
          <w:sz w:val="21"/>
          <w:szCs w:val="21"/>
        </w:rPr>
        <w:t>误、项目名称错误、项目特征描述错误、计量单位错误、工程量错误，是否存在未填报的项目、是否</w:t>
      </w:r>
      <w:r>
        <w:rPr>
          <w:rFonts w:hint="eastAsia" w:asciiTheme="minorEastAsia" w:hAnsiTheme="minorEastAsia" w:eastAsiaTheme="minorEastAsia" w:cstheme="minorEastAsia"/>
          <w:spacing w:val="1"/>
          <w:sz w:val="21"/>
          <w:szCs w:val="21"/>
          <w:lang w:eastAsia="zh-CN"/>
        </w:rPr>
        <w:t>存在</w:t>
      </w:r>
      <w:r>
        <w:rPr>
          <w:rFonts w:hint="eastAsia" w:asciiTheme="minorEastAsia" w:hAnsiTheme="minorEastAsia" w:eastAsiaTheme="minorEastAsia" w:cstheme="minorEastAsia"/>
          <w:spacing w:val="1"/>
          <w:sz w:val="21"/>
          <w:szCs w:val="21"/>
        </w:rPr>
        <w:t>多填报的项目，</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1"/>
          <w:sz w:val="21"/>
          <w:szCs w:val="21"/>
        </w:rPr>
        <w:t>已标价清单中相应材料、设备材料设备与材料（工程设</w:t>
      </w:r>
      <w:r>
        <w:rPr>
          <w:rFonts w:hint="eastAsia" w:asciiTheme="minorEastAsia" w:hAnsiTheme="minorEastAsia" w:eastAsiaTheme="minorEastAsia" w:cstheme="minorEastAsia"/>
          <w:sz w:val="21"/>
          <w:szCs w:val="21"/>
        </w:rPr>
        <w:t>备）暂估或发包人</w:t>
      </w:r>
      <w:r>
        <w:rPr>
          <w:rFonts w:hint="eastAsia" w:asciiTheme="minorEastAsia" w:hAnsiTheme="minorEastAsia" w:eastAsiaTheme="minorEastAsia" w:cstheme="minorEastAsia"/>
          <w:spacing w:val="-2"/>
          <w:sz w:val="21"/>
          <w:szCs w:val="21"/>
        </w:rPr>
        <w:t>提供材料和工程设备单价是否一致。</w:t>
      </w:r>
    </w:p>
    <w:p w14:paraId="01701F84">
      <w:pPr>
        <w:spacing w:before="2" w:line="23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C2.1.2</w:t>
      </w:r>
      <w:r>
        <w:rPr>
          <w:rFonts w:hint="eastAsia" w:asciiTheme="minorEastAsia" w:hAnsiTheme="minorEastAsia" w:eastAsiaTheme="minorEastAsia" w:cstheme="minorEastAsia"/>
          <w:spacing w:val="38"/>
          <w:w w:val="101"/>
          <w:sz w:val="21"/>
          <w:szCs w:val="21"/>
        </w:rPr>
        <w:t xml:space="preserve"> </w:t>
      </w:r>
      <w:r>
        <w:rPr>
          <w:rFonts w:hint="eastAsia" w:asciiTheme="minorEastAsia" w:hAnsiTheme="minorEastAsia" w:eastAsiaTheme="minorEastAsia" w:cstheme="minorEastAsia"/>
          <w:spacing w:val="-4"/>
          <w:sz w:val="21"/>
          <w:szCs w:val="21"/>
        </w:rPr>
        <w:t>总价措施项目符合性检查：</w:t>
      </w:r>
    </w:p>
    <w:p w14:paraId="515D3902">
      <w:pPr>
        <w:spacing w:before="135" w:line="356" w:lineRule="auto"/>
        <w:ind w:left="1"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即检查各投标人已标价的工程量清单中总价措施项目是否存在项目编码错误、项目名称错误、</w:t>
      </w:r>
      <w:r>
        <w:rPr>
          <w:rFonts w:hint="eastAsia" w:asciiTheme="minorEastAsia" w:hAnsiTheme="minorEastAsia" w:eastAsiaTheme="minorEastAsia" w:cstheme="minorEastAsia"/>
          <w:spacing w:val="-1"/>
          <w:sz w:val="21"/>
          <w:szCs w:val="21"/>
        </w:rPr>
        <w:t>计算基础错误、安全文明施工费的取费费率是否存在错误。</w:t>
      </w:r>
    </w:p>
    <w:p w14:paraId="6D956238">
      <w:pPr>
        <w:spacing w:before="1" w:line="239"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C2.1.3</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其他项目符合性检查</w:t>
      </w:r>
    </w:p>
    <w:p w14:paraId="2AEE3857">
      <w:pPr>
        <w:spacing w:before="117" w:line="218" w:lineRule="auto"/>
        <w:ind w:left="4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即检查各投标人已标价的工程量清单中其他项目是否存在项目</w:t>
      </w:r>
      <w:r>
        <w:rPr>
          <w:rFonts w:hint="eastAsia" w:asciiTheme="minorEastAsia" w:hAnsiTheme="minorEastAsia" w:eastAsiaTheme="minorEastAsia" w:cstheme="minorEastAsia"/>
          <w:spacing w:val="-2"/>
          <w:sz w:val="21"/>
          <w:szCs w:val="21"/>
        </w:rPr>
        <w:t>名称错误、金额错误。包括：</w:t>
      </w:r>
    </w:p>
    <w:p w14:paraId="0FC1A9BD">
      <w:pPr>
        <w:spacing w:before="159" w:line="356" w:lineRule="auto"/>
        <w:ind w:left="5" w:right="1"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检查暂列金是否存在项目名称错误、计量单位错误、暂定金额错误、</w:t>
      </w:r>
      <w:r>
        <w:rPr>
          <w:rFonts w:hint="eastAsia" w:asciiTheme="minorEastAsia" w:hAnsiTheme="minorEastAsia" w:eastAsiaTheme="minorEastAsia" w:cstheme="minorEastAsia"/>
          <w:spacing w:val="-2"/>
          <w:sz w:val="21"/>
          <w:szCs w:val="21"/>
        </w:rPr>
        <w:t>是否存在未填报的项目、</w:t>
      </w:r>
      <w:r>
        <w:rPr>
          <w:rFonts w:hint="eastAsia" w:asciiTheme="minorEastAsia" w:hAnsiTheme="minorEastAsia" w:eastAsiaTheme="minorEastAsia" w:cstheme="minorEastAsia"/>
          <w:spacing w:val="-4"/>
          <w:sz w:val="21"/>
          <w:szCs w:val="21"/>
        </w:rPr>
        <w:t>是否</w:t>
      </w:r>
      <w:r>
        <w:rPr>
          <w:rFonts w:hint="eastAsia" w:asciiTheme="minorEastAsia" w:hAnsiTheme="minorEastAsia" w:eastAsiaTheme="minorEastAsia" w:cstheme="minorEastAsia"/>
          <w:spacing w:val="-4"/>
          <w:sz w:val="21"/>
          <w:szCs w:val="21"/>
          <w:lang w:eastAsia="zh-CN"/>
        </w:rPr>
        <w:t>存在</w:t>
      </w:r>
      <w:r>
        <w:rPr>
          <w:rFonts w:hint="eastAsia" w:asciiTheme="minorEastAsia" w:hAnsiTheme="minorEastAsia" w:eastAsiaTheme="minorEastAsia" w:cstheme="minorEastAsia"/>
          <w:spacing w:val="-4"/>
          <w:sz w:val="21"/>
          <w:szCs w:val="21"/>
        </w:rPr>
        <w:t>多填报的项目。</w:t>
      </w:r>
    </w:p>
    <w:p w14:paraId="1B8E89A7">
      <w:pPr>
        <w:spacing w:line="218"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检查材料（工程设备）暂估是否存在材料（设备）名称、规格、型号错误、计量单位错</w:t>
      </w:r>
      <w:r>
        <w:rPr>
          <w:rFonts w:hint="eastAsia" w:asciiTheme="minorEastAsia" w:hAnsiTheme="minorEastAsia" w:eastAsiaTheme="minorEastAsia" w:cstheme="minorEastAsia"/>
          <w:spacing w:val="1"/>
          <w:sz w:val="21"/>
          <w:szCs w:val="21"/>
        </w:rPr>
        <w:t>误、</w:t>
      </w:r>
    </w:p>
    <w:p w14:paraId="432B21D5">
      <w:pPr>
        <w:spacing w:line="218" w:lineRule="auto"/>
        <w:rPr>
          <w:rFonts w:hint="eastAsia" w:asciiTheme="minorEastAsia" w:hAnsiTheme="minorEastAsia" w:eastAsiaTheme="minorEastAsia" w:cstheme="minorEastAsia"/>
          <w:sz w:val="21"/>
          <w:szCs w:val="21"/>
        </w:rPr>
        <w:sectPr>
          <w:footerReference r:id="rId74" w:type="default"/>
          <w:pgSz w:w="11910" w:h="16845"/>
          <w:pgMar w:top="400" w:right="1448" w:bottom="1051" w:left="1478" w:header="0" w:footer="781" w:gutter="0"/>
          <w:cols w:space="720" w:num="1"/>
        </w:sectPr>
      </w:pPr>
    </w:p>
    <w:p w14:paraId="5C130691">
      <w:pPr>
        <w:pStyle w:val="2"/>
        <w:spacing w:line="274" w:lineRule="auto"/>
        <w:rPr>
          <w:rFonts w:hint="eastAsia" w:asciiTheme="minorEastAsia" w:hAnsiTheme="minorEastAsia" w:eastAsiaTheme="minorEastAsia" w:cstheme="minorEastAsia"/>
        </w:rPr>
      </w:pPr>
    </w:p>
    <w:p w14:paraId="46416683">
      <w:pPr>
        <w:pStyle w:val="2"/>
        <w:spacing w:line="274" w:lineRule="auto"/>
        <w:rPr>
          <w:rFonts w:hint="eastAsia" w:asciiTheme="minorEastAsia" w:hAnsiTheme="minorEastAsia" w:eastAsiaTheme="minorEastAsia" w:cstheme="minorEastAsia"/>
        </w:rPr>
      </w:pPr>
    </w:p>
    <w:p w14:paraId="350210FD">
      <w:pPr>
        <w:pStyle w:val="2"/>
        <w:spacing w:line="274" w:lineRule="auto"/>
        <w:rPr>
          <w:rFonts w:hint="eastAsia" w:asciiTheme="minorEastAsia" w:hAnsiTheme="minorEastAsia" w:eastAsiaTheme="minorEastAsia" w:cstheme="minorEastAsia"/>
        </w:rPr>
      </w:pPr>
    </w:p>
    <w:p w14:paraId="6E0868C5">
      <w:pPr>
        <w:pStyle w:val="2"/>
        <w:spacing w:line="274" w:lineRule="auto"/>
        <w:rPr>
          <w:rFonts w:hint="eastAsia" w:asciiTheme="minorEastAsia" w:hAnsiTheme="minorEastAsia" w:eastAsiaTheme="minorEastAsia" w:cstheme="minorEastAsia"/>
        </w:rPr>
      </w:pPr>
    </w:p>
    <w:p w14:paraId="19397891">
      <w:pPr>
        <w:pStyle w:val="2"/>
        <w:spacing w:line="274" w:lineRule="auto"/>
        <w:rPr>
          <w:rFonts w:hint="eastAsia" w:asciiTheme="minorEastAsia" w:hAnsiTheme="minorEastAsia" w:eastAsiaTheme="minorEastAsia" w:cstheme="minorEastAsia"/>
        </w:rPr>
      </w:pPr>
    </w:p>
    <w:p w14:paraId="100B0B2C">
      <w:pPr>
        <w:spacing w:before="68" w:line="218" w:lineRule="auto"/>
        <w:ind w:left="1"/>
        <w:rPr>
          <w:rFonts w:hint="eastAsia" w:asciiTheme="minorEastAsia" w:hAnsiTheme="minorEastAsia" w:eastAsiaTheme="minorEastAsia" w:cstheme="minorEastAsia"/>
          <w:sz w:val="21"/>
          <w:szCs w:val="21"/>
        </w:rPr>
      </w:pPr>
      <w:bookmarkStart w:id="172" w:name="bookmark270"/>
      <w:bookmarkEnd w:id="172"/>
      <w:r>
        <w:rPr>
          <w:rFonts w:hint="eastAsia" w:asciiTheme="minorEastAsia" w:hAnsiTheme="minorEastAsia" w:eastAsiaTheme="minorEastAsia" w:cstheme="minorEastAsia"/>
          <w:spacing w:val="-1"/>
          <w:sz w:val="21"/>
          <w:szCs w:val="21"/>
        </w:rPr>
        <w:t>数量错误、暂估单价错误、是否存在未填报的项目、是否</w:t>
      </w:r>
      <w:r>
        <w:rPr>
          <w:rFonts w:hint="eastAsia" w:asciiTheme="minorEastAsia" w:hAnsiTheme="minorEastAsia" w:eastAsiaTheme="minorEastAsia" w:cstheme="minorEastAsia"/>
          <w:spacing w:val="-1"/>
          <w:sz w:val="21"/>
          <w:szCs w:val="21"/>
          <w:lang w:eastAsia="zh-CN"/>
        </w:rPr>
        <w:t>存在</w:t>
      </w:r>
      <w:r>
        <w:rPr>
          <w:rFonts w:hint="eastAsia" w:asciiTheme="minorEastAsia" w:hAnsiTheme="minorEastAsia" w:eastAsiaTheme="minorEastAsia" w:cstheme="minorEastAsia"/>
          <w:spacing w:val="-1"/>
          <w:sz w:val="21"/>
          <w:szCs w:val="21"/>
        </w:rPr>
        <w:t>多填报的项目。</w:t>
      </w:r>
    </w:p>
    <w:p w14:paraId="04178823">
      <w:pPr>
        <w:spacing w:before="158" w:line="356" w:lineRule="auto"/>
        <w:ind w:left="17" w:right="92" w:firstLine="4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检查专业工程暂估是否存在工程名称错误、工程内容错误、暂估金额错误，是否存在未填报</w:t>
      </w:r>
      <w:r>
        <w:rPr>
          <w:rFonts w:hint="eastAsia" w:asciiTheme="minorEastAsia" w:hAnsiTheme="minorEastAsia" w:eastAsiaTheme="minorEastAsia" w:cstheme="minorEastAsia"/>
          <w:spacing w:val="-4"/>
          <w:sz w:val="21"/>
          <w:szCs w:val="21"/>
        </w:rPr>
        <w:t>的项目、是否</w:t>
      </w:r>
      <w:r>
        <w:rPr>
          <w:rFonts w:hint="eastAsia" w:asciiTheme="minorEastAsia" w:hAnsiTheme="minorEastAsia" w:eastAsiaTheme="minorEastAsia" w:cstheme="minorEastAsia"/>
          <w:spacing w:val="-4"/>
          <w:sz w:val="21"/>
          <w:szCs w:val="21"/>
          <w:lang w:eastAsia="zh-CN"/>
        </w:rPr>
        <w:t>存在</w:t>
      </w:r>
      <w:r>
        <w:rPr>
          <w:rFonts w:hint="eastAsia" w:asciiTheme="minorEastAsia" w:hAnsiTheme="minorEastAsia" w:eastAsiaTheme="minorEastAsia" w:cstheme="minorEastAsia"/>
          <w:spacing w:val="-4"/>
          <w:sz w:val="21"/>
          <w:szCs w:val="21"/>
        </w:rPr>
        <w:t>多填报的项目。</w:t>
      </w:r>
    </w:p>
    <w:p w14:paraId="3974F52F">
      <w:pPr>
        <w:spacing w:before="1" w:line="349" w:lineRule="auto"/>
        <w:ind w:left="17" w:right="92" w:firstLine="4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检查计日工是否存在项目名称错误、暂定数量错误，</w:t>
      </w:r>
      <w:r>
        <w:rPr>
          <w:rFonts w:hint="eastAsia" w:asciiTheme="minorEastAsia" w:hAnsiTheme="minorEastAsia" w:eastAsiaTheme="minorEastAsia" w:cstheme="minorEastAsia"/>
          <w:spacing w:val="73"/>
          <w:sz w:val="21"/>
          <w:szCs w:val="21"/>
        </w:rPr>
        <w:t xml:space="preserve"> </w:t>
      </w:r>
      <w:r>
        <w:rPr>
          <w:rFonts w:hint="eastAsia" w:asciiTheme="minorEastAsia" w:hAnsiTheme="minorEastAsia" w:eastAsiaTheme="minorEastAsia" w:cstheme="minorEastAsia"/>
          <w:spacing w:val="-2"/>
          <w:sz w:val="21"/>
          <w:szCs w:val="21"/>
        </w:rPr>
        <w:t>是否</w:t>
      </w:r>
      <w:r>
        <w:rPr>
          <w:rFonts w:hint="eastAsia" w:asciiTheme="minorEastAsia" w:hAnsiTheme="minorEastAsia" w:eastAsiaTheme="minorEastAsia" w:cstheme="minorEastAsia"/>
          <w:spacing w:val="-3"/>
          <w:sz w:val="21"/>
          <w:szCs w:val="21"/>
        </w:rPr>
        <w:t>存在未填报的项目、是否</w:t>
      </w:r>
      <w:r>
        <w:rPr>
          <w:rFonts w:hint="eastAsia" w:asciiTheme="minorEastAsia" w:hAnsiTheme="minorEastAsia" w:eastAsiaTheme="minorEastAsia" w:cstheme="minorEastAsia"/>
          <w:spacing w:val="-3"/>
          <w:sz w:val="21"/>
          <w:szCs w:val="21"/>
          <w:lang w:eastAsia="zh-CN"/>
        </w:rPr>
        <w:t>存在</w:t>
      </w:r>
      <w:r>
        <w:rPr>
          <w:rFonts w:hint="eastAsia" w:asciiTheme="minorEastAsia" w:hAnsiTheme="minorEastAsia" w:eastAsiaTheme="minorEastAsia" w:cstheme="minorEastAsia"/>
          <w:spacing w:val="-3"/>
          <w:sz w:val="21"/>
          <w:szCs w:val="21"/>
        </w:rPr>
        <w:t>多填报</w:t>
      </w:r>
      <w:r>
        <w:rPr>
          <w:rFonts w:hint="eastAsia" w:asciiTheme="minorEastAsia" w:hAnsiTheme="minorEastAsia" w:eastAsiaTheme="minorEastAsia" w:cstheme="minorEastAsia"/>
          <w:spacing w:val="-11"/>
          <w:sz w:val="21"/>
          <w:szCs w:val="21"/>
        </w:rPr>
        <w:t>的项目。</w:t>
      </w:r>
    </w:p>
    <w:p w14:paraId="4FC7C182">
      <w:pPr>
        <w:spacing w:line="356" w:lineRule="auto"/>
        <w:ind w:left="3" w:right="92"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检查总承包服务费是否</w:t>
      </w:r>
      <w:r>
        <w:rPr>
          <w:rFonts w:hint="eastAsia" w:asciiTheme="minorEastAsia" w:hAnsiTheme="minorEastAsia" w:eastAsiaTheme="minorEastAsia" w:cstheme="minorEastAsia"/>
          <w:spacing w:val="2"/>
          <w:sz w:val="21"/>
          <w:szCs w:val="21"/>
          <w:lang w:eastAsia="zh-CN"/>
        </w:rPr>
        <w:t>存在</w:t>
      </w:r>
      <w:r>
        <w:rPr>
          <w:rFonts w:hint="eastAsia" w:asciiTheme="minorEastAsia" w:hAnsiTheme="minorEastAsia" w:eastAsiaTheme="minorEastAsia" w:cstheme="minorEastAsia"/>
          <w:spacing w:val="2"/>
          <w:sz w:val="21"/>
          <w:szCs w:val="21"/>
        </w:rPr>
        <w:t>工程名称错误、项目价值错误、服务内容错误、计算基础错误</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是否存在未填报的项目、是否</w:t>
      </w:r>
      <w:r>
        <w:rPr>
          <w:rFonts w:hint="eastAsia" w:asciiTheme="minorEastAsia" w:hAnsiTheme="minorEastAsia" w:eastAsiaTheme="minorEastAsia" w:cstheme="minorEastAsia"/>
          <w:spacing w:val="-2"/>
          <w:sz w:val="21"/>
          <w:szCs w:val="21"/>
          <w:lang w:eastAsia="zh-CN"/>
        </w:rPr>
        <w:t>存在</w:t>
      </w:r>
      <w:r>
        <w:rPr>
          <w:rFonts w:hint="eastAsia" w:asciiTheme="minorEastAsia" w:hAnsiTheme="minorEastAsia" w:eastAsiaTheme="minorEastAsia" w:cstheme="minorEastAsia"/>
          <w:spacing w:val="-2"/>
          <w:sz w:val="21"/>
          <w:szCs w:val="21"/>
        </w:rPr>
        <w:t>多填报的项目。</w:t>
      </w:r>
    </w:p>
    <w:p w14:paraId="5F3EC3AB">
      <w:pPr>
        <w:spacing w:line="23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C2.1.4</w:t>
      </w:r>
      <w:r>
        <w:rPr>
          <w:rFonts w:hint="eastAsia" w:asciiTheme="minorEastAsia" w:hAnsiTheme="minorEastAsia" w:eastAsiaTheme="minorEastAsia" w:cstheme="minorEastAsia"/>
          <w:spacing w:val="28"/>
          <w:w w:val="101"/>
          <w:sz w:val="21"/>
          <w:szCs w:val="21"/>
        </w:rPr>
        <w:t xml:space="preserve"> </w:t>
      </w:r>
      <w:r>
        <w:rPr>
          <w:rFonts w:hint="eastAsia" w:asciiTheme="minorEastAsia" w:hAnsiTheme="minorEastAsia" w:eastAsiaTheme="minorEastAsia" w:cstheme="minorEastAsia"/>
          <w:spacing w:val="-1"/>
          <w:sz w:val="21"/>
          <w:szCs w:val="21"/>
        </w:rPr>
        <w:t>规费、税金项目符合性检查</w:t>
      </w:r>
    </w:p>
    <w:p w14:paraId="730D74E2">
      <w:pPr>
        <w:spacing w:before="133" w:line="346" w:lineRule="auto"/>
        <w:ind w:left="2" w:right="41" w:firstLine="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即检查各投标人已标价的工程量清单中规费、税金项</w:t>
      </w:r>
      <w:r>
        <w:rPr>
          <w:rFonts w:hint="eastAsia" w:asciiTheme="minorEastAsia" w:hAnsiTheme="minorEastAsia" w:eastAsiaTheme="minorEastAsia" w:cstheme="minorEastAsia"/>
          <w:spacing w:val="1"/>
          <w:sz w:val="21"/>
          <w:szCs w:val="21"/>
        </w:rPr>
        <w:t>目是否存在项目名称错误、计税方法错</w:t>
      </w:r>
      <w:r>
        <w:rPr>
          <w:rFonts w:hint="eastAsia" w:asciiTheme="minorEastAsia" w:hAnsiTheme="minorEastAsia" w:eastAsiaTheme="minorEastAsia" w:cstheme="minorEastAsia"/>
          <w:spacing w:val="-3"/>
          <w:sz w:val="21"/>
          <w:szCs w:val="21"/>
        </w:rPr>
        <w:t>误、计算基础错误、计算基数错误、费率（</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4"/>
          <w:sz w:val="21"/>
          <w:szCs w:val="21"/>
        </w:rPr>
        <w:t>错误。（税金定义见第五章工程量清单第</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4"/>
          <w:sz w:val="21"/>
          <w:szCs w:val="21"/>
        </w:rPr>
        <w:t>3.1.8</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4"/>
          <w:sz w:val="21"/>
          <w:szCs w:val="21"/>
        </w:rPr>
        <w:t>项，</w:t>
      </w:r>
      <w:r>
        <w:rPr>
          <w:rFonts w:hint="eastAsia" w:asciiTheme="minorEastAsia" w:hAnsiTheme="minorEastAsia" w:eastAsiaTheme="minorEastAsia" w:cstheme="minorEastAsia"/>
          <w:spacing w:val="-6"/>
          <w:sz w:val="21"/>
          <w:szCs w:val="21"/>
        </w:rPr>
        <w:t>下同）</w:t>
      </w:r>
    </w:p>
    <w:p w14:paraId="0F24E292">
      <w:pPr>
        <w:spacing w:before="20" w:line="23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C2.1.5</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发包人提供材料和工程设备符合性检查</w:t>
      </w:r>
    </w:p>
    <w:p w14:paraId="371426FF">
      <w:pPr>
        <w:spacing w:before="134" w:line="356" w:lineRule="auto"/>
        <w:ind w:left="2" w:firstLine="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即检查各投标人已标价的工程量清单中发包人提供材料和工程设备是否存</w:t>
      </w:r>
      <w:r>
        <w:rPr>
          <w:rFonts w:hint="eastAsia" w:asciiTheme="minorEastAsia" w:hAnsiTheme="minorEastAsia" w:eastAsiaTheme="minorEastAsia" w:cstheme="minorEastAsia"/>
          <w:spacing w:val="-2"/>
          <w:sz w:val="21"/>
          <w:szCs w:val="21"/>
        </w:rPr>
        <w:t>在材料（工程设备）</w:t>
      </w:r>
      <w:r>
        <w:rPr>
          <w:rFonts w:hint="eastAsia" w:asciiTheme="minorEastAsia" w:hAnsiTheme="minorEastAsia" w:eastAsiaTheme="minorEastAsia" w:cstheme="minorEastAsia"/>
          <w:spacing w:val="-1"/>
          <w:sz w:val="21"/>
          <w:szCs w:val="21"/>
        </w:rPr>
        <w:t>名称、规格、型号错误、单位错误、数量错误、单价</w:t>
      </w:r>
      <w:r>
        <w:rPr>
          <w:rFonts w:hint="eastAsia" w:asciiTheme="minorEastAsia" w:hAnsiTheme="minorEastAsia" w:eastAsiaTheme="minorEastAsia" w:cstheme="minorEastAsia"/>
          <w:spacing w:val="-2"/>
          <w:sz w:val="21"/>
          <w:szCs w:val="21"/>
        </w:rPr>
        <w:t>错误。</w:t>
      </w:r>
    </w:p>
    <w:p w14:paraId="41ED920C">
      <w:pPr>
        <w:spacing w:before="1" w:line="23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C2.1.6</w:t>
      </w:r>
      <w:r>
        <w:rPr>
          <w:rFonts w:hint="eastAsia" w:asciiTheme="minorEastAsia" w:hAnsiTheme="minorEastAsia" w:eastAsiaTheme="minorEastAsia" w:cstheme="minorEastAsia"/>
          <w:spacing w:val="32"/>
          <w:w w:val="101"/>
          <w:sz w:val="21"/>
          <w:szCs w:val="21"/>
        </w:rPr>
        <w:t xml:space="preserve"> </w:t>
      </w:r>
      <w:r>
        <w:rPr>
          <w:rFonts w:hint="eastAsia" w:asciiTheme="minorEastAsia" w:hAnsiTheme="minorEastAsia" w:eastAsiaTheme="minorEastAsia" w:cstheme="minorEastAsia"/>
          <w:spacing w:val="-2"/>
          <w:sz w:val="21"/>
          <w:szCs w:val="21"/>
        </w:rPr>
        <w:t>算术错误检查</w:t>
      </w:r>
    </w:p>
    <w:p w14:paraId="47A187CB">
      <w:pPr>
        <w:spacing w:before="118" w:line="218" w:lineRule="auto"/>
        <w:ind w:left="5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即检查各投标人已标价的工程量清单相应表格中是否存在算术错误，并标示错误类型。</w:t>
      </w:r>
    </w:p>
    <w:p w14:paraId="45352C55">
      <w:pPr>
        <w:spacing w:before="142" w:line="239" w:lineRule="auto"/>
        <w:ind w:left="842"/>
        <w:outlineLvl w:val="2"/>
        <w:rPr>
          <w:rFonts w:hint="eastAsia" w:asciiTheme="minorEastAsia" w:hAnsiTheme="minorEastAsia" w:eastAsiaTheme="minorEastAsia" w:cstheme="minorEastAsia"/>
          <w:sz w:val="21"/>
          <w:szCs w:val="21"/>
        </w:rPr>
      </w:pPr>
      <w:bookmarkStart w:id="173" w:name="bookmark144"/>
      <w:bookmarkEnd w:id="173"/>
      <w:r>
        <w:rPr>
          <w:rFonts w:hint="eastAsia" w:asciiTheme="minorEastAsia" w:hAnsiTheme="minorEastAsia" w:eastAsiaTheme="minorEastAsia" w:cstheme="minorEastAsia"/>
          <w:spacing w:val="-2"/>
          <w:sz w:val="21"/>
          <w:szCs w:val="21"/>
        </w:rPr>
        <w:t>C2.2</w:t>
      </w:r>
      <w:r>
        <w:rPr>
          <w:rFonts w:hint="eastAsia" w:asciiTheme="minorEastAsia" w:hAnsiTheme="minorEastAsia" w:eastAsiaTheme="minorEastAsia" w:cstheme="minorEastAsia"/>
          <w:spacing w:val="42"/>
          <w:w w:val="102"/>
          <w:sz w:val="21"/>
          <w:szCs w:val="21"/>
        </w:rPr>
        <w:t xml:space="preserve"> </w:t>
      </w:r>
      <w:r>
        <w:rPr>
          <w:rFonts w:hint="eastAsia" w:asciiTheme="minorEastAsia" w:hAnsiTheme="minorEastAsia" w:eastAsiaTheme="minorEastAsia" w:cstheme="minorEastAsia"/>
          <w:spacing w:val="-2"/>
          <w:sz w:val="21"/>
          <w:szCs w:val="21"/>
        </w:rPr>
        <w:t>已标价工程量清单算术错误修正</w:t>
      </w:r>
    </w:p>
    <w:p w14:paraId="3BB700C5">
      <w:pPr>
        <w:spacing w:before="148" w:line="341" w:lineRule="auto"/>
        <w:ind w:left="3" w:right="7" w:firstLine="416"/>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评标委员会对已标价工程量清单中存在算术错误和错误类型进行逐项分析，根据本章第</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z w:val="21"/>
          <w:szCs w:val="21"/>
        </w:rPr>
        <w:t>3.1.3</w:t>
      </w:r>
      <w:r>
        <w:rPr>
          <w:rFonts w:hint="eastAsia" w:asciiTheme="minorEastAsia" w:hAnsiTheme="minorEastAsia" w:eastAsiaTheme="minorEastAsia" w:cstheme="minorEastAsia"/>
          <w:spacing w:val="-3"/>
          <w:sz w:val="21"/>
          <w:szCs w:val="21"/>
        </w:rPr>
        <w:t>项规定的原则，对投标报价中的算术错误进行修正，按附表</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3"/>
          <w:sz w:val="21"/>
          <w:szCs w:val="21"/>
        </w:rPr>
        <w:t>C-7</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C</w:t>
      </w:r>
      <w:r>
        <w:rPr>
          <w:rFonts w:hint="eastAsia" w:asciiTheme="minorEastAsia" w:hAnsiTheme="minorEastAsia" w:eastAsiaTheme="minorEastAsia" w:cstheme="minorEastAsia"/>
          <w:spacing w:val="-4"/>
          <w:sz w:val="21"/>
          <w:szCs w:val="21"/>
        </w:rPr>
        <w:t>-8</w:t>
      </w:r>
      <w:r>
        <w:rPr>
          <w:rFonts w:hint="eastAsia" w:asciiTheme="minorEastAsia" w:hAnsiTheme="minorEastAsia" w:eastAsiaTheme="minorEastAsia" w:cstheme="minorEastAsia"/>
          <w:spacing w:val="37"/>
          <w:w w:val="101"/>
          <w:sz w:val="21"/>
          <w:szCs w:val="21"/>
        </w:rPr>
        <w:t xml:space="preserve"> </w:t>
      </w:r>
      <w:r>
        <w:rPr>
          <w:rFonts w:hint="eastAsia" w:asciiTheme="minorEastAsia" w:hAnsiTheme="minorEastAsia" w:eastAsiaTheme="minorEastAsia" w:cstheme="minorEastAsia"/>
          <w:spacing w:val="-4"/>
          <w:sz w:val="21"/>
          <w:szCs w:val="21"/>
        </w:rPr>
        <w:t>的格式记录分析和修正结果。</w:t>
      </w:r>
      <w:r>
        <w:rPr>
          <w:rFonts w:hint="eastAsia" w:asciiTheme="minorEastAsia" w:hAnsiTheme="minorEastAsia" w:eastAsiaTheme="minorEastAsia" w:cstheme="minorEastAsia"/>
          <w:spacing w:val="-1"/>
          <w:sz w:val="21"/>
          <w:szCs w:val="21"/>
        </w:rPr>
        <w:t>并按修正后的价格修正投标人已标价工程量清单相应表格，并计算其修正后的投标报价。</w:t>
      </w:r>
    </w:p>
    <w:p w14:paraId="1526BCCC">
      <w:pPr>
        <w:spacing w:before="38" w:line="238"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修正后的投标报价应按本章第</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1"/>
          <w:sz w:val="21"/>
          <w:szCs w:val="21"/>
        </w:rPr>
        <w:t>A2.5</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款的澄清程序和第</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1"/>
          <w:sz w:val="21"/>
          <w:szCs w:val="21"/>
        </w:rPr>
        <w:t>A3.5</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款的要求通知投标人书面确认。</w:t>
      </w:r>
    </w:p>
    <w:p w14:paraId="2336A370">
      <w:pPr>
        <w:spacing w:before="119" w:line="239" w:lineRule="auto"/>
        <w:ind w:left="842"/>
        <w:outlineLvl w:val="2"/>
        <w:rPr>
          <w:rFonts w:hint="eastAsia" w:asciiTheme="minorEastAsia" w:hAnsiTheme="minorEastAsia" w:eastAsiaTheme="minorEastAsia" w:cstheme="minorEastAsia"/>
          <w:sz w:val="21"/>
          <w:szCs w:val="21"/>
        </w:rPr>
      </w:pPr>
      <w:bookmarkStart w:id="174" w:name="bookmark145"/>
      <w:bookmarkEnd w:id="174"/>
      <w:r>
        <w:rPr>
          <w:rFonts w:hint="eastAsia" w:asciiTheme="minorEastAsia" w:hAnsiTheme="minorEastAsia" w:eastAsiaTheme="minorEastAsia" w:cstheme="minorEastAsia"/>
          <w:spacing w:val="-2"/>
          <w:sz w:val="21"/>
          <w:szCs w:val="21"/>
        </w:rPr>
        <w:t>C2.3</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2"/>
          <w:sz w:val="21"/>
          <w:szCs w:val="21"/>
        </w:rPr>
        <w:t>已标价工程量清单偏差分析</w:t>
      </w:r>
    </w:p>
    <w:p w14:paraId="35C5F385">
      <w:pPr>
        <w:spacing w:before="148" w:line="350" w:lineRule="auto"/>
        <w:ind w:right="77"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根据本章第</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z w:val="21"/>
          <w:szCs w:val="21"/>
        </w:rPr>
        <w:t>A3.5</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z w:val="21"/>
          <w:szCs w:val="21"/>
        </w:rPr>
        <w:t>款完成各投标人已标价工程量清单算术错误修正后，以算术错误修正后的已</w:t>
      </w:r>
      <w:r>
        <w:rPr>
          <w:rFonts w:hint="eastAsia" w:asciiTheme="minorEastAsia" w:hAnsiTheme="minorEastAsia" w:eastAsiaTheme="minorEastAsia" w:cstheme="minorEastAsia"/>
          <w:spacing w:val="-1"/>
          <w:sz w:val="21"/>
          <w:szCs w:val="21"/>
        </w:rPr>
        <w:t>标价工程量清单为基础，对各投标人已标价工程量清单综合单价进行偏差分析。</w:t>
      </w:r>
      <w:r>
        <w:rPr>
          <w:rFonts w:hint="eastAsia" w:asciiTheme="minorEastAsia" w:hAnsiTheme="minorEastAsia" w:eastAsiaTheme="minorEastAsia" w:cstheme="minorEastAsia"/>
          <w:spacing w:val="-1"/>
          <w:sz w:val="21"/>
          <w:szCs w:val="21"/>
          <w:lang w:eastAsia="zh-CN"/>
        </w:rPr>
        <w:t>并</w:t>
      </w:r>
      <w:r>
        <w:rPr>
          <w:rFonts w:hint="eastAsia" w:asciiTheme="minorEastAsia" w:hAnsiTheme="minorEastAsia" w:eastAsiaTheme="minorEastAsia" w:cstheme="minorEastAsia"/>
          <w:spacing w:val="-1"/>
          <w:sz w:val="21"/>
          <w:szCs w:val="21"/>
        </w:rPr>
        <w:t>使用附表</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1"/>
          <w:sz w:val="21"/>
          <w:szCs w:val="21"/>
        </w:rPr>
        <w:t>C-9</w:t>
      </w:r>
      <w:r>
        <w:rPr>
          <w:rFonts w:hint="eastAsia" w:asciiTheme="minorEastAsia" w:hAnsiTheme="minorEastAsia" w:eastAsiaTheme="minorEastAsia" w:cstheme="minorEastAsia"/>
          <w:spacing w:val="-5"/>
          <w:sz w:val="21"/>
          <w:szCs w:val="21"/>
        </w:rPr>
        <w:t>至附表</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5"/>
          <w:sz w:val="21"/>
          <w:szCs w:val="21"/>
        </w:rPr>
        <w:t>C-13</w:t>
      </w:r>
      <w:r>
        <w:rPr>
          <w:rFonts w:hint="eastAsia" w:asciiTheme="minorEastAsia" w:hAnsiTheme="minorEastAsia" w:eastAsiaTheme="minorEastAsia" w:cstheme="minorEastAsia"/>
          <w:spacing w:val="19"/>
          <w:w w:val="101"/>
          <w:sz w:val="21"/>
          <w:szCs w:val="21"/>
        </w:rPr>
        <w:t xml:space="preserve"> </w:t>
      </w:r>
      <w:r>
        <w:rPr>
          <w:rFonts w:hint="eastAsia" w:asciiTheme="minorEastAsia" w:hAnsiTheme="minorEastAsia" w:eastAsiaTheme="minorEastAsia" w:cstheme="minorEastAsia"/>
          <w:spacing w:val="-5"/>
          <w:sz w:val="21"/>
          <w:szCs w:val="21"/>
        </w:rPr>
        <w:t>记录结果。</w:t>
      </w:r>
    </w:p>
    <w:p w14:paraId="23629B3D">
      <w:pPr>
        <w:spacing w:before="8"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）分部分项工程和单价措施项目清单价格分析记录表</w:t>
      </w:r>
    </w:p>
    <w:p w14:paraId="250890D5">
      <w:pPr>
        <w:spacing w:before="132" w:line="351" w:lineRule="auto"/>
        <w:ind w:right="80"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投标人已标价工程量清单的分部分项工程和单价措施项目与招标控制价相</w:t>
      </w:r>
      <w:r>
        <w:rPr>
          <w:rFonts w:hint="eastAsia" w:asciiTheme="minorEastAsia" w:hAnsiTheme="minorEastAsia" w:eastAsiaTheme="minorEastAsia" w:cstheme="minorEastAsia"/>
          <w:spacing w:val="1"/>
          <w:sz w:val="21"/>
          <w:szCs w:val="21"/>
        </w:rPr>
        <w:t>应项目对比，综合</w:t>
      </w:r>
      <w:r>
        <w:rPr>
          <w:rFonts w:hint="eastAsia" w:asciiTheme="minorEastAsia" w:hAnsiTheme="minorEastAsia" w:eastAsiaTheme="minorEastAsia" w:cstheme="minorEastAsia"/>
          <w:sz w:val="21"/>
          <w:szCs w:val="21"/>
        </w:rPr>
        <w:t xml:space="preserve">单价高于招标控制价相应项目 </w:t>
      </w:r>
      <w:r>
        <w:rPr>
          <w:rFonts w:hint="eastAsia" w:asciiTheme="minorEastAsia" w:hAnsiTheme="minorEastAsia" w:eastAsiaTheme="minorEastAsia" w:cstheme="minorEastAsia"/>
          <w:sz w:val="21"/>
          <w:szCs w:val="21"/>
        </w:rPr>
        <w:t>10%</w:t>
      </w:r>
      <w:r>
        <w:rPr>
          <w:rFonts w:hint="eastAsia" w:asciiTheme="minorEastAsia" w:hAnsiTheme="minorEastAsia" w:eastAsiaTheme="minorEastAsia" w:cstheme="minorEastAsia"/>
          <w:sz w:val="21"/>
          <w:szCs w:val="21"/>
        </w:rPr>
        <w:t>以上或低于招标控制价相应项目（房建、安装、仿古、桥梁、</w:t>
      </w:r>
      <w:r>
        <w:rPr>
          <w:rFonts w:hint="eastAsia" w:asciiTheme="minorEastAsia" w:hAnsiTheme="minorEastAsia" w:eastAsiaTheme="minorEastAsia" w:cstheme="minorEastAsia"/>
          <w:spacing w:val="-3"/>
          <w:sz w:val="21"/>
          <w:szCs w:val="21"/>
        </w:rPr>
        <w:t>隧道</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
          <w:sz w:val="21"/>
          <w:szCs w:val="21"/>
        </w:rPr>
        <w:t>20%</w:t>
      </w:r>
      <w:r>
        <w:rPr>
          <w:rFonts w:hint="eastAsia" w:asciiTheme="minorEastAsia" w:hAnsiTheme="minorEastAsia" w:eastAsiaTheme="minorEastAsia" w:cstheme="minorEastAsia"/>
          <w:spacing w:val="-3"/>
          <w:sz w:val="21"/>
          <w:szCs w:val="21"/>
        </w:rPr>
        <w:t>；装饰、园林</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3"/>
          <w:sz w:val="21"/>
          <w:szCs w:val="21"/>
        </w:rPr>
        <w:t>25%</w:t>
      </w:r>
      <w:r>
        <w:rPr>
          <w:rFonts w:hint="eastAsia" w:asciiTheme="minorEastAsia" w:hAnsiTheme="minorEastAsia" w:eastAsiaTheme="minorEastAsia" w:cstheme="minorEastAsia"/>
          <w:spacing w:val="-3"/>
          <w:sz w:val="21"/>
          <w:szCs w:val="21"/>
        </w:rPr>
        <w:t>以上；市政（不含桥梁、隧道）、</w:t>
      </w:r>
      <w:r>
        <w:rPr>
          <w:rFonts w:hint="eastAsia" w:asciiTheme="minorEastAsia" w:hAnsiTheme="minorEastAsia" w:eastAsiaTheme="minorEastAsia" w:cstheme="minorEastAsia"/>
          <w:spacing w:val="-4"/>
          <w:sz w:val="21"/>
          <w:szCs w:val="21"/>
        </w:rPr>
        <w:t>单独土石方、绿化低于招标控制价相</w:t>
      </w:r>
      <w:r>
        <w:rPr>
          <w:rFonts w:hint="eastAsia" w:asciiTheme="minorEastAsia" w:hAnsiTheme="minorEastAsia" w:eastAsiaTheme="minorEastAsia" w:cstheme="minorEastAsia"/>
          <w:spacing w:val="-1"/>
          <w:sz w:val="21"/>
          <w:szCs w:val="21"/>
        </w:rPr>
        <w:t>应项目</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1"/>
          <w:sz w:val="21"/>
          <w:szCs w:val="21"/>
        </w:rPr>
        <w:t>35%</w:t>
      </w:r>
      <w:r>
        <w:rPr>
          <w:rFonts w:hint="eastAsia" w:asciiTheme="minorEastAsia" w:hAnsiTheme="minorEastAsia" w:eastAsiaTheme="minorEastAsia" w:cstheme="minorEastAsia"/>
          <w:spacing w:val="-1"/>
          <w:sz w:val="21"/>
          <w:szCs w:val="21"/>
        </w:rPr>
        <w:t>以上</w:t>
      </w:r>
      <w:r>
        <w:rPr>
          <w:rFonts w:hint="eastAsia" w:asciiTheme="minorEastAsia" w:hAnsiTheme="minorEastAsia" w:eastAsiaTheme="minorEastAsia" w:cstheme="minorEastAsia"/>
          <w:spacing w:val="-53"/>
          <w:sz w:val="21"/>
          <w:szCs w:val="21"/>
        </w:rPr>
        <w:t>）；</w:t>
      </w:r>
      <w:r>
        <w:rPr>
          <w:rFonts w:hint="eastAsia" w:asciiTheme="minorEastAsia" w:hAnsiTheme="minorEastAsia" w:eastAsiaTheme="minorEastAsia" w:cstheme="minorEastAsia"/>
          <w:spacing w:val="-1"/>
          <w:sz w:val="21"/>
          <w:szCs w:val="21"/>
        </w:rPr>
        <w:t>或者主要材料单价高于招标控制价相应材料单价</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1"/>
          <w:sz w:val="21"/>
          <w:szCs w:val="21"/>
        </w:rPr>
        <w:t>10%</w:t>
      </w:r>
      <w:r>
        <w:rPr>
          <w:rFonts w:hint="eastAsia" w:asciiTheme="minorEastAsia" w:hAnsiTheme="minorEastAsia" w:eastAsiaTheme="minorEastAsia" w:cstheme="minorEastAsia"/>
          <w:spacing w:val="-1"/>
          <w:sz w:val="21"/>
          <w:szCs w:val="21"/>
        </w:rPr>
        <w:t>以上或低于招标控制价相</w:t>
      </w:r>
      <w:r>
        <w:rPr>
          <w:rFonts w:hint="eastAsia" w:asciiTheme="minorEastAsia" w:hAnsiTheme="minorEastAsia" w:eastAsiaTheme="minorEastAsia" w:cstheme="minorEastAsia"/>
          <w:sz w:val="21"/>
          <w:szCs w:val="21"/>
        </w:rPr>
        <w:t xml:space="preserve">应材料单价 </w:t>
      </w:r>
      <w:r>
        <w:rPr>
          <w:rFonts w:hint="eastAsia" w:asciiTheme="minorEastAsia" w:hAnsiTheme="minorEastAsia" w:eastAsiaTheme="minorEastAsia" w:cstheme="minorEastAsia"/>
          <w:sz w:val="21"/>
          <w:szCs w:val="21"/>
        </w:rPr>
        <w:t>25%</w:t>
      </w:r>
      <w:r>
        <w:rPr>
          <w:rFonts w:hint="eastAsia" w:asciiTheme="minorEastAsia" w:hAnsiTheme="minorEastAsia" w:eastAsiaTheme="minorEastAsia" w:cstheme="minorEastAsia"/>
          <w:sz w:val="21"/>
          <w:szCs w:val="21"/>
        </w:rPr>
        <w:t>以上，其中钢材、沥青、砼或水泥材料单价低于招标控制价相应材料单价</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10%</w:t>
      </w:r>
      <w:r>
        <w:rPr>
          <w:rFonts w:hint="eastAsia" w:asciiTheme="minorEastAsia" w:hAnsiTheme="minorEastAsia" w:eastAsiaTheme="minorEastAsia" w:cstheme="minorEastAsia"/>
          <w:spacing w:val="-1"/>
          <w:sz w:val="21"/>
          <w:szCs w:val="21"/>
        </w:rPr>
        <w:t>以</w:t>
      </w:r>
      <w:r>
        <w:rPr>
          <w:rFonts w:hint="eastAsia" w:asciiTheme="minorEastAsia" w:hAnsiTheme="minorEastAsia" w:eastAsiaTheme="minorEastAsia" w:cstheme="minorEastAsia"/>
          <w:spacing w:val="-2"/>
          <w:sz w:val="21"/>
          <w:szCs w:val="21"/>
        </w:rPr>
        <w:t>上，予以记录。综合单价的企业管理费和利润小于等于</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0</w:t>
      </w:r>
      <w:r>
        <w:rPr>
          <w:rFonts w:hint="eastAsia" w:asciiTheme="minorEastAsia" w:hAnsiTheme="minorEastAsia" w:eastAsiaTheme="minorEastAsia" w:cstheme="minorEastAsia"/>
          <w:spacing w:val="-2"/>
          <w:sz w:val="21"/>
          <w:szCs w:val="21"/>
        </w:rPr>
        <w:t>；或者所报的主要材料</w:t>
      </w:r>
      <w:r>
        <w:rPr>
          <w:rFonts w:hint="eastAsia" w:asciiTheme="minorEastAsia" w:hAnsiTheme="minorEastAsia" w:eastAsiaTheme="minorEastAsia" w:cstheme="minorEastAsia"/>
          <w:spacing w:val="-3"/>
          <w:sz w:val="21"/>
          <w:szCs w:val="21"/>
        </w:rPr>
        <w:t>消耗量低于工程量清单实体量的，予以记录。</w:t>
      </w:r>
    </w:p>
    <w:p w14:paraId="6D70FB14">
      <w:pPr>
        <w:spacing w:line="351" w:lineRule="auto"/>
        <w:rPr>
          <w:rFonts w:hint="eastAsia" w:asciiTheme="minorEastAsia" w:hAnsiTheme="minorEastAsia" w:eastAsiaTheme="minorEastAsia" w:cstheme="minorEastAsia"/>
          <w:sz w:val="21"/>
          <w:szCs w:val="21"/>
        </w:rPr>
        <w:sectPr>
          <w:footerReference r:id="rId75" w:type="default"/>
          <w:pgSz w:w="11910" w:h="16845"/>
          <w:pgMar w:top="400" w:right="1431" w:bottom="1051" w:left="1480" w:header="0" w:footer="781" w:gutter="0"/>
          <w:cols w:space="720" w:num="1"/>
        </w:sectPr>
      </w:pPr>
    </w:p>
    <w:p w14:paraId="4D281B09">
      <w:pPr>
        <w:pStyle w:val="2"/>
        <w:spacing w:line="274" w:lineRule="auto"/>
        <w:rPr>
          <w:rFonts w:hint="eastAsia" w:asciiTheme="minorEastAsia" w:hAnsiTheme="minorEastAsia" w:eastAsiaTheme="minorEastAsia" w:cstheme="minorEastAsia"/>
        </w:rPr>
      </w:pPr>
    </w:p>
    <w:p w14:paraId="740D6E8E">
      <w:pPr>
        <w:pStyle w:val="2"/>
        <w:spacing w:line="274" w:lineRule="auto"/>
        <w:rPr>
          <w:rFonts w:hint="eastAsia" w:asciiTheme="minorEastAsia" w:hAnsiTheme="minorEastAsia" w:eastAsiaTheme="minorEastAsia" w:cstheme="minorEastAsia"/>
        </w:rPr>
      </w:pPr>
    </w:p>
    <w:p w14:paraId="3C3416AA">
      <w:pPr>
        <w:pStyle w:val="2"/>
        <w:spacing w:line="274" w:lineRule="auto"/>
        <w:rPr>
          <w:rFonts w:hint="eastAsia" w:asciiTheme="minorEastAsia" w:hAnsiTheme="minorEastAsia" w:eastAsiaTheme="minorEastAsia" w:cstheme="minorEastAsia"/>
        </w:rPr>
      </w:pPr>
    </w:p>
    <w:p w14:paraId="008AB6BF">
      <w:pPr>
        <w:pStyle w:val="2"/>
        <w:spacing w:line="274" w:lineRule="auto"/>
        <w:rPr>
          <w:rFonts w:hint="eastAsia" w:asciiTheme="minorEastAsia" w:hAnsiTheme="minorEastAsia" w:eastAsiaTheme="minorEastAsia" w:cstheme="minorEastAsia"/>
        </w:rPr>
      </w:pPr>
    </w:p>
    <w:p w14:paraId="3DD04B24">
      <w:pPr>
        <w:pStyle w:val="2"/>
        <w:spacing w:line="274" w:lineRule="auto"/>
        <w:rPr>
          <w:rFonts w:hint="eastAsia" w:asciiTheme="minorEastAsia" w:hAnsiTheme="minorEastAsia" w:eastAsiaTheme="minorEastAsia" w:cstheme="minorEastAsia"/>
        </w:rPr>
      </w:pPr>
    </w:p>
    <w:p w14:paraId="268E5DAE">
      <w:pPr>
        <w:spacing w:before="68" w:line="238" w:lineRule="auto"/>
        <w:ind w:left="424"/>
        <w:rPr>
          <w:rFonts w:hint="eastAsia" w:asciiTheme="minorEastAsia" w:hAnsiTheme="minorEastAsia" w:eastAsiaTheme="minorEastAsia" w:cstheme="minorEastAsia"/>
          <w:sz w:val="21"/>
          <w:szCs w:val="21"/>
        </w:rPr>
      </w:pPr>
      <w:bookmarkStart w:id="175" w:name="bookmark271"/>
      <w:bookmarkEnd w:id="175"/>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）总价措施项目清单价格分析记录表</w:t>
      </w:r>
    </w:p>
    <w:p w14:paraId="46031004">
      <w:pPr>
        <w:spacing w:before="135" w:line="356" w:lineRule="auto"/>
        <w:ind w:right="35"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投标人已标价工程量清单的单位工程的总价措施项目费与招标控制价相应单位工程的总价措</w:t>
      </w:r>
      <w:r>
        <w:rPr>
          <w:rFonts w:hint="eastAsia" w:asciiTheme="minorEastAsia" w:hAnsiTheme="minorEastAsia" w:eastAsiaTheme="minorEastAsia" w:cstheme="minorEastAsia"/>
          <w:spacing w:val="1"/>
          <w:sz w:val="21"/>
          <w:szCs w:val="21"/>
        </w:rPr>
        <w:t>施项目费对比，其总价措施项目费高于招标控制价的总价措施项目费</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t>20%</w:t>
      </w:r>
      <w:r>
        <w:rPr>
          <w:rFonts w:hint="eastAsia" w:asciiTheme="minorEastAsia" w:hAnsiTheme="minorEastAsia" w:eastAsiaTheme="minorEastAsia" w:cstheme="minorEastAsia"/>
          <w:sz w:val="21"/>
          <w:szCs w:val="21"/>
        </w:rPr>
        <w:t>以上或低于招标控制价</w:t>
      </w:r>
      <w:r>
        <w:rPr>
          <w:rFonts w:hint="eastAsia" w:asciiTheme="minorEastAsia" w:hAnsiTheme="minorEastAsia" w:eastAsiaTheme="minorEastAsia" w:cstheme="minorEastAsia"/>
          <w:spacing w:val="-2"/>
          <w:sz w:val="21"/>
          <w:szCs w:val="21"/>
        </w:rPr>
        <w:t>的总价措施项目费</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2"/>
          <w:sz w:val="21"/>
          <w:szCs w:val="21"/>
        </w:rPr>
        <w:t>40%</w:t>
      </w:r>
      <w:r>
        <w:rPr>
          <w:rFonts w:hint="eastAsia" w:asciiTheme="minorEastAsia" w:hAnsiTheme="minorEastAsia" w:eastAsiaTheme="minorEastAsia" w:cstheme="minorEastAsia"/>
          <w:spacing w:val="-2"/>
          <w:sz w:val="21"/>
          <w:szCs w:val="21"/>
        </w:rPr>
        <w:t>以上，予以记录。</w:t>
      </w:r>
    </w:p>
    <w:p w14:paraId="614AF05A">
      <w:pPr>
        <w:spacing w:line="23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）其他项目清单价格分析记录表</w:t>
      </w:r>
    </w:p>
    <w:p w14:paraId="6BB96D2D">
      <w:pPr>
        <w:spacing w:before="120" w:line="345" w:lineRule="auto"/>
        <w:ind w:left="7"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投标人已标价工程量清单的单位工程其他项目清单中计日工的企业管理费和</w:t>
      </w:r>
      <w:r>
        <w:rPr>
          <w:rFonts w:hint="eastAsia" w:asciiTheme="minorEastAsia" w:hAnsiTheme="minorEastAsia" w:eastAsiaTheme="minorEastAsia" w:cstheme="minorEastAsia"/>
          <w:spacing w:val="-2"/>
          <w:sz w:val="21"/>
          <w:szCs w:val="21"/>
        </w:rPr>
        <w:t>利润小于等于</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2"/>
          <w:sz w:val="21"/>
          <w:szCs w:val="21"/>
        </w:rPr>
        <w:t>0</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7"/>
          <w:sz w:val="21"/>
          <w:szCs w:val="21"/>
        </w:rPr>
        <w:t>予以记录。</w:t>
      </w:r>
    </w:p>
    <w:p w14:paraId="5BB9DAFE">
      <w:pPr>
        <w:spacing w:before="25"/>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）建设项目总人工费分析记录表</w:t>
      </w:r>
    </w:p>
    <w:p w14:paraId="54F46AFD">
      <w:pPr>
        <w:spacing w:before="131" w:line="350" w:lineRule="auto"/>
        <w:ind w:left="6" w:right="38"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投标人已标价工程量清单的建设项目的总人工费与招标控制价的总人工费对比，其总人</w:t>
      </w:r>
      <w:r>
        <w:rPr>
          <w:rFonts w:hint="eastAsia" w:asciiTheme="minorEastAsia" w:hAnsiTheme="minorEastAsia" w:eastAsiaTheme="minorEastAsia" w:cstheme="minorEastAsia"/>
          <w:spacing w:val="1"/>
          <w:sz w:val="21"/>
          <w:szCs w:val="21"/>
        </w:rPr>
        <w:t>工费</w:t>
      </w:r>
      <w:r>
        <w:rPr>
          <w:rFonts w:hint="eastAsia" w:asciiTheme="minorEastAsia" w:hAnsiTheme="minorEastAsia" w:eastAsiaTheme="minorEastAsia" w:cstheme="minorEastAsia"/>
          <w:sz w:val="21"/>
          <w:szCs w:val="21"/>
        </w:rPr>
        <w:t>高于招标控制价总人工费</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z w:val="21"/>
          <w:szCs w:val="21"/>
        </w:rPr>
        <w:t>15%</w:t>
      </w:r>
      <w:r>
        <w:rPr>
          <w:rFonts w:hint="eastAsia" w:asciiTheme="minorEastAsia" w:hAnsiTheme="minorEastAsia" w:eastAsiaTheme="minorEastAsia" w:cstheme="minorEastAsia"/>
          <w:sz w:val="21"/>
          <w:szCs w:val="21"/>
        </w:rPr>
        <w:t>以上或低于招标控制价的总人工费</w:t>
      </w:r>
      <w:r>
        <w:rPr>
          <w:rFonts w:hint="eastAsia" w:asciiTheme="minorEastAsia" w:hAnsiTheme="minorEastAsia" w:eastAsiaTheme="minorEastAsia" w:cstheme="minorEastAsia"/>
          <w:sz w:val="21"/>
          <w:szCs w:val="21"/>
        </w:rPr>
        <w:t>30%</w:t>
      </w:r>
      <w:r>
        <w:rPr>
          <w:rFonts w:hint="eastAsia" w:asciiTheme="minorEastAsia" w:hAnsiTheme="minorEastAsia" w:eastAsiaTheme="minorEastAsia" w:cstheme="minorEastAsia"/>
          <w:sz w:val="21"/>
          <w:szCs w:val="21"/>
        </w:rPr>
        <w:t>以上，予以记录。</w:t>
      </w:r>
    </w:p>
    <w:p w14:paraId="48337D64">
      <w:pPr>
        <w:spacing w:line="23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）单位工程投标报价分析记录表</w:t>
      </w:r>
    </w:p>
    <w:p w14:paraId="47068462">
      <w:pPr>
        <w:spacing w:before="135" w:line="338" w:lineRule="auto"/>
        <w:ind w:left="23" w:right="9" w:firstLine="4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投标人已标价工程量清单的单位工程的投标报价合价与招标控制价相应单位工程的合价对</w:t>
      </w:r>
      <w:r>
        <w:rPr>
          <w:rFonts w:hint="eastAsia" w:asciiTheme="minorEastAsia" w:hAnsiTheme="minorEastAsia" w:eastAsiaTheme="minorEastAsia" w:cstheme="minorEastAsia"/>
          <w:spacing w:val="-1"/>
          <w:sz w:val="21"/>
          <w:szCs w:val="21"/>
        </w:rPr>
        <w:t>比，其单位工程的投标报价合价高于招标控制价相应单位工程的合价</w:t>
      </w:r>
      <w:r>
        <w:rPr>
          <w:rFonts w:hint="eastAsia" w:asciiTheme="minorEastAsia" w:hAnsiTheme="minorEastAsia" w:eastAsiaTheme="minorEastAsia" w:cstheme="minorEastAsia"/>
          <w:spacing w:val="-2"/>
          <w:sz w:val="21"/>
          <w:szCs w:val="21"/>
        </w:rPr>
        <w:t>的，予以记录。</w:t>
      </w:r>
    </w:p>
    <w:p w14:paraId="349539DC">
      <w:pPr>
        <w:spacing w:before="1" w:line="220" w:lineRule="auto"/>
        <w:ind w:left="422"/>
        <w:outlineLvl w:val="2"/>
        <w:rPr>
          <w:rFonts w:hint="eastAsia" w:asciiTheme="minorEastAsia" w:hAnsiTheme="minorEastAsia" w:eastAsiaTheme="minorEastAsia" w:cstheme="minorEastAsia"/>
          <w:sz w:val="24"/>
          <w:szCs w:val="24"/>
        </w:rPr>
      </w:pPr>
      <w:bookmarkStart w:id="176" w:name="bookmark146"/>
      <w:bookmarkEnd w:id="176"/>
      <w:r>
        <w:rPr>
          <w:rFonts w:hint="eastAsia" w:asciiTheme="minorEastAsia" w:hAnsiTheme="minorEastAsia" w:eastAsiaTheme="minorEastAsia" w:cstheme="minorEastAsia"/>
          <w:b/>
          <w:bCs/>
          <w:spacing w:val="2"/>
          <w:sz w:val="24"/>
          <w:szCs w:val="24"/>
        </w:rPr>
        <w:t>C3.</w:t>
      </w:r>
      <w:r>
        <w:rPr>
          <w:rFonts w:hint="eastAsia" w:asciiTheme="minorEastAsia" w:hAnsiTheme="minorEastAsia" w:eastAsiaTheme="minorEastAsia" w:cstheme="minorEastAsia"/>
          <w:b/>
          <w:bCs/>
          <w:spacing w:val="2"/>
          <w:sz w:val="24"/>
          <w:szCs w:val="24"/>
        </w:rPr>
        <w:t>清标报告</w:t>
      </w:r>
    </w:p>
    <w:p w14:paraId="56EE93E2">
      <w:pPr>
        <w:spacing w:before="173" w:line="386" w:lineRule="auto"/>
        <w:ind w:right="27"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评标委员会按本附件第</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z w:val="21"/>
          <w:szCs w:val="21"/>
        </w:rPr>
        <w:t>C2.2</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z w:val="21"/>
          <w:szCs w:val="21"/>
        </w:rPr>
        <w:t>款对投标文件进行基础性数据分析和整</w:t>
      </w:r>
      <w:r>
        <w:rPr>
          <w:rFonts w:hint="eastAsia" w:asciiTheme="minorEastAsia" w:hAnsiTheme="minorEastAsia" w:eastAsiaTheme="minorEastAsia" w:cstheme="minorEastAsia"/>
          <w:spacing w:val="-1"/>
          <w:sz w:val="21"/>
          <w:szCs w:val="21"/>
        </w:rPr>
        <w:t>理工作形成的清标成果文</w:t>
      </w:r>
      <w:r>
        <w:rPr>
          <w:rFonts w:hint="eastAsia" w:asciiTheme="minorEastAsia" w:hAnsiTheme="minorEastAsia" w:eastAsiaTheme="minorEastAsia" w:cstheme="minorEastAsia"/>
          <w:sz w:val="21"/>
          <w:szCs w:val="21"/>
        </w:rPr>
        <w:t xml:space="preserve">件为清标报告的内容。评标委员会根据本章附件 </w:t>
      </w:r>
      <w:r>
        <w:rPr>
          <w:rFonts w:hint="eastAsia" w:asciiTheme="minorEastAsia" w:hAnsiTheme="minorEastAsia" w:eastAsiaTheme="minorEastAsia" w:cstheme="minorEastAsia"/>
          <w:sz w:val="21"/>
          <w:szCs w:val="21"/>
        </w:rPr>
        <w:t xml:space="preserve">A  </w:t>
      </w:r>
      <w:r>
        <w:rPr>
          <w:rFonts w:hint="eastAsia" w:asciiTheme="minorEastAsia" w:hAnsiTheme="minorEastAsia" w:eastAsiaTheme="minorEastAsia" w:cstheme="minorEastAsia"/>
          <w:sz w:val="21"/>
          <w:szCs w:val="21"/>
        </w:rPr>
        <w:t>评标</w:t>
      </w:r>
      <w:r>
        <w:rPr>
          <w:rFonts w:hint="eastAsia" w:asciiTheme="minorEastAsia" w:hAnsiTheme="minorEastAsia" w:eastAsiaTheme="minorEastAsia" w:cstheme="minorEastAsia"/>
          <w:spacing w:val="-1"/>
          <w:sz w:val="21"/>
          <w:szCs w:val="21"/>
        </w:rPr>
        <w:t>详细程序和本章评标办法的规定，结合清标成果完成初步评审、详细评审、推荐中标候选人或者直接确定中标人。</w:t>
      </w:r>
    </w:p>
    <w:p w14:paraId="1FDB6F6D">
      <w:pPr>
        <w:spacing w:before="5" w:line="218"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清标报告是评标报告的组成部分。</w:t>
      </w:r>
    </w:p>
    <w:p w14:paraId="75484B0E">
      <w:pPr>
        <w:spacing w:line="218" w:lineRule="auto"/>
        <w:rPr>
          <w:rFonts w:hint="eastAsia" w:asciiTheme="minorEastAsia" w:hAnsiTheme="minorEastAsia" w:eastAsiaTheme="minorEastAsia" w:cstheme="minorEastAsia"/>
          <w:sz w:val="21"/>
          <w:szCs w:val="21"/>
        </w:rPr>
        <w:sectPr>
          <w:footerReference r:id="rId76" w:type="default"/>
          <w:pgSz w:w="11910" w:h="16845"/>
          <w:pgMar w:top="400" w:right="1488" w:bottom="1051" w:left="1479" w:header="0" w:footer="781" w:gutter="0"/>
          <w:cols w:space="720" w:num="1"/>
        </w:sectPr>
      </w:pPr>
    </w:p>
    <w:p w14:paraId="32DA8BAA">
      <w:pPr>
        <w:pStyle w:val="2"/>
        <w:spacing w:line="247" w:lineRule="auto"/>
        <w:rPr>
          <w:rFonts w:hint="eastAsia" w:asciiTheme="minorEastAsia" w:hAnsiTheme="minorEastAsia" w:eastAsiaTheme="minorEastAsia" w:cstheme="minorEastAsia"/>
        </w:rPr>
      </w:pPr>
    </w:p>
    <w:p w14:paraId="613F7B47">
      <w:pPr>
        <w:pStyle w:val="2"/>
        <w:spacing w:line="247" w:lineRule="auto"/>
        <w:rPr>
          <w:rFonts w:hint="eastAsia" w:asciiTheme="minorEastAsia" w:hAnsiTheme="minorEastAsia" w:eastAsiaTheme="minorEastAsia" w:cstheme="minorEastAsia"/>
        </w:rPr>
      </w:pPr>
    </w:p>
    <w:p w14:paraId="067664DD">
      <w:pPr>
        <w:pStyle w:val="2"/>
        <w:spacing w:line="247" w:lineRule="auto"/>
        <w:rPr>
          <w:rFonts w:hint="eastAsia" w:asciiTheme="minorEastAsia" w:hAnsiTheme="minorEastAsia" w:eastAsiaTheme="minorEastAsia" w:cstheme="minorEastAsia"/>
        </w:rPr>
      </w:pPr>
    </w:p>
    <w:p w14:paraId="36FBEEF7">
      <w:pPr>
        <w:pStyle w:val="2"/>
        <w:spacing w:line="247" w:lineRule="auto"/>
        <w:rPr>
          <w:rFonts w:hint="eastAsia" w:asciiTheme="minorEastAsia" w:hAnsiTheme="minorEastAsia" w:eastAsiaTheme="minorEastAsia" w:cstheme="minorEastAsia"/>
        </w:rPr>
      </w:pPr>
    </w:p>
    <w:p w14:paraId="6B65C6EF">
      <w:pPr>
        <w:pStyle w:val="2"/>
        <w:spacing w:line="247" w:lineRule="auto"/>
        <w:rPr>
          <w:rFonts w:hint="eastAsia" w:asciiTheme="minorEastAsia" w:hAnsiTheme="minorEastAsia" w:eastAsiaTheme="minorEastAsia" w:cstheme="minorEastAsia"/>
        </w:rPr>
      </w:pPr>
    </w:p>
    <w:p w14:paraId="481A7E04">
      <w:pPr>
        <w:pStyle w:val="2"/>
        <w:spacing w:line="248" w:lineRule="auto"/>
        <w:rPr>
          <w:rFonts w:hint="eastAsia" w:asciiTheme="minorEastAsia" w:hAnsiTheme="minorEastAsia" w:eastAsiaTheme="minorEastAsia" w:cstheme="minorEastAsia"/>
        </w:rPr>
      </w:pPr>
    </w:p>
    <w:p w14:paraId="7824FA7A">
      <w:pPr>
        <w:spacing w:before="78" w:line="218" w:lineRule="auto"/>
        <w:ind w:left="13"/>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附件</w:t>
      </w:r>
      <w:r>
        <w:rPr>
          <w:rFonts w:hint="eastAsia" w:asciiTheme="minorEastAsia" w:hAnsiTheme="minorEastAsia" w:eastAsiaTheme="minorEastAsia" w:cstheme="minorEastAsia"/>
          <w:spacing w:val="-39"/>
          <w:sz w:val="24"/>
          <w:szCs w:val="24"/>
        </w:rPr>
        <w:t xml:space="preserve"> </w:t>
      </w:r>
      <w:r>
        <w:rPr>
          <w:rFonts w:hint="eastAsia" w:asciiTheme="minorEastAsia" w:hAnsiTheme="minorEastAsia" w:eastAsiaTheme="minorEastAsia" w:cstheme="minorEastAsia"/>
          <w:spacing w:val="-4"/>
          <w:sz w:val="24"/>
          <w:szCs w:val="24"/>
        </w:rPr>
        <w:t>D：投标人成本评审办法</w:t>
      </w:r>
    </w:p>
    <w:p w14:paraId="550A6BF3">
      <w:pPr>
        <w:pStyle w:val="2"/>
        <w:spacing w:line="395" w:lineRule="auto"/>
        <w:rPr>
          <w:rFonts w:hint="eastAsia" w:asciiTheme="minorEastAsia" w:hAnsiTheme="minorEastAsia" w:eastAsiaTheme="minorEastAsia" w:cstheme="minorEastAsia"/>
        </w:rPr>
      </w:pPr>
    </w:p>
    <w:p w14:paraId="1F540AAE">
      <w:pPr>
        <w:spacing w:before="91" w:line="221" w:lineRule="auto"/>
        <w:ind w:left="3153"/>
        <w:rPr>
          <w:rFonts w:hint="eastAsia" w:asciiTheme="minorEastAsia" w:hAnsiTheme="minorEastAsia" w:eastAsiaTheme="minorEastAsia" w:cstheme="minorEastAsia"/>
          <w:sz w:val="28"/>
          <w:szCs w:val="28"/>
        </w:rPr>
      </w:pPr>
      <w:bookmarkStart w:id="177" w:name="bookmark272"/>
      <w:bookmarkEnd w:id="177"/>
      <w:r>
        <w:rPr>
          <w:rFonts w:hint="eastAsia" w:asciiTheme="minorEastAsia" w:hAnsiTheme="minorEastAsia" w:eastAsiaTheme="minorEastAsia" w:cstheme="minorEastAsia"/>
          <w:b/>
          <w:bCs/>
          <w:spacing w:val="3"/>
          <w:sz w:val="28"/>
          <w:szCs w:val="28"/>
        </w:rPr>
        <w:t>投标人成本评审办法</w:t>
      </w:r>
    </w:p>
    <w:p w14:paraId="789D3367">
      <w:pPr>
        <w:pStyle w:val="2"/>
        <w:spacing w:line="318" w:lineRule="auto"/>
        <w:rPr>
          <w:rFonts w:hint="eastAsia" w:asciiTheme="minorEastAsia" w:hAnsiTheme="minorEastAsia" w:eastAsiaTheme="minorEastAsia" w:cstheme="minorEastAsia"/>
        </w:rPr>
      </w:pPr>
    </w:p>
    <w:p w14:paraId="5F58F0C4">
      <w:pPr>
        <w:pStyle w:val="2"/>
        <w:spacing w:line="318" w:lineRule="auto"/>
        <w:rPr>
          <w:rFonts w:hint="eastAsia" w:asciiTheme="minorEastAsia" w:hAnsiTheme="minorEastAsia" w:eastAsiaTheme="minorEastAsia" w:cstheme="minorEastAsia"/>
        </w:rPr>
      </w:pPr>
    </w:p>
    <w:p w14:paraId="09812985">
      <w:pPr>
        <w:pStyle w:val="2"/>
        <w:spacing w:line="319" w:lineRule="auto"/>
        <w:rPr>
          <w:rFonts w:hint="eastAsia" w:asciiTheme="minorEastAsia" w:hAnsiTheme="minorEastAsia" w:eastAsiaTheme="minorEastAsia" w:cstheme="minorEastAsia"/>
        </w:rPr>
      </w:pPr>
    </w:p>
    <w:p w14:paraId="2B1726B9">
      <w:pPr>
        <w:spacing w:before="78" w:line="219" w:lineRule="auto"/>
        <w:ind w:left="428"/>
        <w:outlineLvl w:val="2"/>
        <w:rPr>
          <w:rFonts w:hint="eastAsia" w:asciiTheme="minorEastAsia" w:hAnsiTheme="minorEastAsia" w:eastAsiaTheme="minorEastAsia" w:cstheme="minorEastAsia"/>
          <w:sz w:val="24"/>
          <w:szCs w:val="24"/>
        </w:rPr>
      </w:pPr>
      <w:bookmarkStart w:id="178" w:name="bookmark148"/>
      <w:bookmarkEnd w:id="178"/>
      <w:r>
        <w:rPr>
          <w:rFonts w:hint="eastAsia" w:asciiTheme="minorEastAsia" w:hAnsiTheme="minorEastAsia" w:eastAsiaTheme="minorEastAsia" w:cstheme="minorEastAsia"/>
          <w:b/>
          <w:bCs/>
          <w:spacing w:val="-6"/>
          <w:sz w:val="24"/>
          <w:szCs w:val="24"/>
        </w:rPr>
        <w:t>D0.</w:t>
      </w:r>
      <w:r>
        <w:rPr>
          <w:rFonts w:hint="eastAsia" w:asciiTheme="minorEastAsia" w:hAnsiTheme="minorEastAsia" w:eastAsiaTheme="minorEastAsia" w:cstheme="minorEastAsia"/>
          <w:b/>
          <w:bCs/>
          <w:spacing w:val="-6"/>
          <w:sz w:val="24"/>
          <w:szCs w:val="24"/>
        </w:rPr>
        <w:t>总</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b/>
          <w:bCs/>
          <w:spacing w:val="-6"/>
          <w:sz w:val="24"/>
          <w:szCs w:val="24"/>
        </w:rPr>
        <w:t>则</w:t>
      </w:r>
    </w:p>
    <w:p w14:paraId="7EA19C26">
      <w:pPr>
        <w:spacing w:before="177" w:line="358" w:lineRule="auto"/>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本附件是本章“评标办法”的组成部分，评标委员会按照本章第</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1"/>
          <w:sz w:val="21"/>
          <w:szCs w:val="21"/>
        </w:rPr>
        <w:t>3.1.4</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项的规定，对投标人投标报价是否低于其成本进行评审和判断时，适用本附件所规定的办法。</w:t>
      </w:r>
    </w:p>
    <w:p w14:paraId="3620A9D2">
      <w:pPr>
        <w:spacing w:before="1" w:line="218" w:lineRule="auto"/>
        <w:ind w:left="428"/>
        <w:outlineLvl w:val="2"/>
        <w:rPr>
          <w:rFonts w:hint="eastAsia" w:asciiTheme="minorEastAsia" w:hAnsiTheme="minorEastAsia" w:eastAsiaTheme="minorEastAsia" w:cstheme="minorEastAsia"/>
          <w:sz w:val="24"/>
          <w:szCs w:val="24"/>
        </w:rPr>
      </w:pPr>
      <w:bookmarkStart w:id="179" w:name="bookmark149"/>
      <w:bookmarkEnd w:id="179"/>
      <w:r>
        <w:rPr>
          <w:rFonts w:hint="eastAsia" w:asciiTheme="minorEastAsia" w:hAnsiTheme="minorEastAsia" w:eastAsiaTheme="minorEastAsia" w:cstheme="minorEastAsia"/>
          <w:b/>
          <w:bCs/>
          <w:sz w:val="24"/>
          <w:szCs w:val="24"/>
        </w:rPr>
        <w:t>D1.</w:t>
      </w:r>
      <w:r>
        <w:rPr>
          <w:rFonts w:hint="eastAsia" w:asciiTheme="minorEastAsia" w:hAnsiTheme="minorEastAsia" w:eastAsiaTheme="minorEastAsia" w:cstheme="minorEastAsia"/>
          <w:b/>
          <w:bCs/>
          <w:sz w:val="24"/>
          <w:szCs w:val="24"/>
        </w:rPr>
        <w:t>启动成本评审工作的前提条件</w:t>
      </w:r>
    </w:p>
    <w:p w14:paraId="35DB0B21">
      <w:pPr>
        <w:spacing w:before="191" w:line="383" w:lineRule="auto"/>
        <w:ind w:right="24"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在满足下列两项条件的前提下，评标委员会应当启动并进行本办法所规定的评审，以判别投</w:t>
      </w:r>
      <w:r>
        <w:rPr>
          <w:rFonts w:hint="eastAsia" w:asciiTheme="minorEastAsia" w:hAnsiTheme="minorEastAsia" w:eastAsiaTheme="minorEastAsia" w:cstheme="minorEastAsia"/>
          <w:spacing w:val="-4"/>
          <w:sz w:val="21"/>
          <w:szCs w:val="21"/>
        </w:rPr>
        <w:t>标人的投标报价是否低于其成本：</w:t>
      </w:r>
    </w:p>
    <w:p w14:paraId="0E7E1503">
      <w:pPr>
        <w:spacing w:line="383" w:lineRule="auto"/>
        <w:ind w:left="1" w:right="27"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C1.1  </w:t>
      </w:r>
      <w:r>
        <w:rPr>
          <w:rFonts w:hint="eastAsia" w:asciiTheme="minorEastAsia" w:hAnsiTheme="minorEastAsia" w:eastAsiaTheme="minorEastAsia" w:cstheme="minorEastAsia"/>
          <w:spacing w:val="1"/>
          <w:sz w:val="21"/>
          <w:szCs w:val="21"/>
        </w:rPr>
        <w:t>投标人的投标文件在本章“评标办法”规定的</w:t>
      </w:r>
      <w:r>
        <w:rPr>
          <w:rFonts w:hint="eastAsia" w:asciiTheme="minorEastAsia" w:hAnsiTheme="minorEastAsia" w:eastAsiaTheme="minorEastAsia" w:cstheme="minorEastAsia"/>
          <w:sz w:val="21"/>
          <w:szCs w:val="21"/>
        </w:rPr>
        <w:t>“初步评审”阶段，不存在应当否决的情</w:t>
      </w:r>
      <w:r>
        <w:rPr>
          <w:rFonts w:hint="eastAsia" w:asciiTheme="minorEastAsia" w:hAnsiTheme="minorEastAsia" w:eastAsiaTheme="minorEastAsia" w:cstheme="minorEastAsia"/>
          <w:spacing w:val="-15"/>
          <w:sz w:val="21"/>
          <w:szCs w:val="21"/>
        </w:rPr>
        <w:t>形；</w:t>
      </w:r>
    </w:p>
    <w:p w14:paraId="27A8E627">
      <w:pPr>
        <w:spacing w:before="14" w:line="382" w:lineRule="auto"/>
        <w:ind w:right="31"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C1.2  </w:t>
      </w:r>
      <w:r>
        <w:rPr>
          <w:rFonts w:hint="eastAsia" w:asciiTheme="minorEastAsia" w:hAnsiTheme="minorEastAsia" w:eastAsiaTheme="minorEastAsia" w:cstheme="minorEastAsia"/>
          <w:spacing w:val="1"/>
          <w:sz w:val="21"/>
          <w:szCs w:val="21"/>
        </w:rPr>
        <w:t>投标人的投标总报价</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暂列金额</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税金</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专</w:t>
      </w:r>
      <w:r>
        <w:rPr>
          <w:rFonts w:hint="eastAsia" w:asciiTheme="minorEastAsia" w:hAnsiTheme="minorEastAsia" w:eastAsiaTheme="minorEastAsia" w:cstheme="minorEastAsia"/>
          <w:sz w:val="21"/>
          <w:szCs w:val="21"/>
        </w:rPr>
        <w:t>业工程暂估价</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税金）低于（不含）招</w:t>
      </w:r>
      <w:r>
        <w:rPr>
          <w:rFonts w:hint="eastAsia" w:asciiTheme="minorEastAsia" w:hAnsiTheme="minorEastAsia" w:eastAsiaTheme="minorEastAsia" w:cstheme="minorEastAsia"/>
          <w:spacing w:val="1"/>
          <w:sz w:val="21"/>
          <w:szCs w:val="21"/>
        </w:rPr>
        <w:t>标控制价总价</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1"/>
          <w:sz w:val="21"/>
          <w:szCs w:val="21"/>
        </w:rPr>
        <w:t>暂列金额</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税金</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1"/>
          <w:sz w:val="21"/>
          <w:szCs w:val="21"/>
        </w:rPr>
        <w:t>专业工程暂估价</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税金）</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z w:val="21"/>
          <w:szCs w:val="21"/>
          <w:u w:val="single" w:color="auto"/>
        </w:rPr>
        <w:t xml:space="preserve">      H%        </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z w:val="21"/>
          <w:szCs w:val="21"/>
        </w:rPr>
        <w:t>的。</w:t>
      </w:r>
    </w:p>
    <w:p w14:paraId="393D012F">
      <w:pPr>
        <w:spacing w:before="16" w:line="352" w:lineRule="auto"/>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招标人根据招标项目具体情况宜选择</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5"/>
          <w:sz w:val="21"/>
          <w:szCs w:val="21"/>
        </w:rPr>
        <w:t>75-80</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5"/>
          <w:sz w:val="21"/>
          <w:szCs w:val="21"/>
        </w:rPr>
        <w:t>中的具体数值作为</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5"/>
          <w:sz w:val="21"/>
          <w:szCs w:val="21"/>
        </w:rPr>
        <w:t>H</w:t>
      </w:r>
      <w:r>
        <w:rPr>
          <w:rFonts w:hint="eastAsia" w:asciiTheme="minorEastAsia" w:hAnsiTheme="minorEastAsia" w:eastAsiaTheme="minorEastAsia" w:cstheme="minorEastAsia"/>
          <w:spacing w:val="42"/>
          <w:w w:val="101"/>
          <w:sz w:val="21"/>
          <w:szCs w:val="21"/>
        </w:rPr>
        <w:t xml:space="preserve"> </w:t>
      </w:r>
      <w:r>
        <w:rPr>
          <w:rFonts w:hint="eastAsia" w:asciiTheme="minorEastAsia" w:hAnsiTheme="minorEastAsia" w:eastAsiaTheme="minorEastAsia" w:cstheme="minorEastAsia"/>
          <w:spacing w:val="-5"/>
          <w:sz w:val="21"/>
          <w:szCs w:val="21"/>
        </w:rPr>
        <w:t>的取值，</w:t>
      </w:r>
      <w:r>
        <w:rPr>
          <w:rFonts w:hint="eastAsia" w:asciiTheme="minorEastAsia" w:hAnsiTheme="minorEastAsia" w:eastAsiaTheme="minorEastAsia" w:cstheme="minorEastAsia"/>
          <w:spacing w:val="-5"/>
          <w:sz w:val="21"/>
          <w:szCs w:val="21"/>
        </w:rPr>
        <w:t>H</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5"/>
          <w:sz w:val="21"/>
          <w:szCs w:val="21"/>
        </w:rPr>
        <w:t>的取值见第二章投</w:t>
      </w:r>
      <w:r>
        <w:rPr>
          <w:rFonts w:hint="eastAsia" w:asciiTheme="minorEastAsia" w:hAnsiTheme="minorEastAsia" w:eastAsiaTheme="minorEastAsia" w:cstheme="minorEastAsia"/>
          <w:spacing w:val="-3"/>
          <w:sz w:val="21"/>
          <w:szCs w:val="21"/>
        </w:rPr>
        <w:t>标人须知前附表第</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3"/>
          <w:sz w:val="21"/>
          <w:szCs w:val="21"/>
        </w:rPr>
        <w:t>10.2.2</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3"/>
          <w:sz w:val="21"/>
          <w:szCs w:val="21"/>
        </w:rPr>
        <w:t>项。</w:t>
      </w:r>
    </w:p>
    <w:p w14:paraId="170952D1">
      <w:pPr>
        <w:spacing w:before="1" w:line="218" w:lineRule="auto"/>
        <w:ind w:left="428"/>
        <w:outlineLvl w:val="2"/>
        <w:rPr>
          <w:rFonts w:hint="eastAsia" w:asciiTheme="minorEastAsia" w:hAnsiTheme="minorEastAsia" w:eastAsiaTheme="minorEastAsia" w:cstheme="minorEastAsia"/>
          <w:sz w:val="24"/>
          <w:szCs w:val="24"/>
        </w:rPr>
      </w:pPr>
      <w:bookmarkStart w:id="180" w:name="bookmark150"/>
      <w:bookmarkEnd w:id="180"/>
      <w:r>
        <w:rPr>
          <w:rFonts w:hint="eastAsia" w:asciiTheme="minorEastAsia" w:hAnsiTheme="minorEastAsia" w:eastAsiaTheme="minorEastAsia" w:cstheme="minorEastAsia"/>
          <w:b/>
          <w:bCs/>
          <w:spacing w:val="3"/>
          <w:sz w:val="24"/>
          <w:szCs w:val="24"/>
        </w:rPr>
        <w:t>D2.</w:t>
      </w:r>
      <w:r>
        <w:rPr>
          <w:rFonts w:hint="eastAsia" w:asciiTheme="minorEastAsia" w:hAnsiTheme="minorEastAsia" w:eastAsiaTheme="minorEastAsia" w:cstheme="minorEastAsia"/>
          <w:b/>
          <w:bCs/>
          <w:spacing w:val="3"/>
          <w:sz w:val="24"/>
          <w:szCs w:val="24"/>
        </w:rPr>
        <w:t>评审的依据</w:t>
      </w:r>
    </w:p>
    <w:p w14:paraId="1E1B4E71">
      <w:pPr>
        <w:spacing w:before="191" w:line="218"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评标委员会判断投标人的投标报价是否低于其成本，所参考的评</w:t>
      </w:r>
      <w:r>
        <w:rPr>
          <w:rFonts w:hint="eastAsia" w:asciiTheme="minorEastAsia" w:hAnsiTheme="minorEastAsia" w:eastAsiaTheme="minorEastAsia" w:cstheme="minorEastAsia"/>
          <w:spacing w:val="-2"/>
          <w:sz w:val="21"/>
          <w:szCs w:val="21"/>
        </w:rPr>
        <w:t>审依据包括：</w:t>
      </w:r>
    </w:p>
    <w:p w14:paraId="0764C7E0">
      <w:pPr>
        <w:spacing w:before="187"/>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  招标文件及招标工程量清单；</w:t>
      </w:r>
    </w:p>
    <w:p w14:paraId="4958E507">
      <w:pPr>
        <w:spacing w:before="178" w:line="238"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2</w:t>
      </w:r>
      <w:r>
        <w:rPr>
          <w:rFonts w:hint="eastAsia" w:asciiTheme="minorEastAsia" w:hAnsiTheme="minorEastAsia" w:eastAsiaTheme="minorEastAsia" w:cstheme="minorEastAsia"/>
          <w:spacing w:val="-5"/>
          <w:sz w:val="21"/>
          <w:szCs w:val="21"/>
        </w:rPr>
        <w:t>）  招标控制价；</w:t>
      </w:r>
    </w:p>
    <w:p w14:paraId="2FBDD5A3">
      <w:pPr>
        <w:spacing w:before="165" w:line="241"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3</w:t>
      </w:r>
      <w:r>
        <w:rPr>
          <w:rFonts w:hint="eastAsia" w:asciiTheme="minorEastAsia" w:hAnsiTheme="minorEastAsia" w:eastAsiaTheme="minorEastAsia" w:cstheme="minorEastAsia"/>
          <w:spacing w:val="-5"/>
          <w:sz w:val="21"/>
          <w:szCs w:val="21"/>
        </w:rPr>
        <w:t>）  施工组织设计；</w:t>
      </w:r>
    </w:p>
    <w:p w14:paraId="5DFFB28B">
      <w:pPr>
        <w:spacing w:before="162" w:line="238"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  投标人已标价的工程量清单或经算术错误修正后的已标价的工程量清单（如果有</w:t>
      </w:r>
      <w:r>
        <w:rPr>
          <w:rFonts w:hint="eastAsia" w:asciiTheme="minorEastAsia" w:hAnsiTheme="minorEastAsia" w:eastAsiaTheme="minorEastAsia" w:cstheme="minorEastAsia"/>
          <w:spacing w:val="1"/>
          <w:sz w:val="21"/>
          <w:szCs w:val="21"/>
        </w:rPr>
        <w:t>）；</w:t>
      </w:r>
    </w:p>
    <w:p w14:paraId="3921077A">
      <w:pPr>
        <w:spacing w:before="179" w:line="238"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4"/>
          <w:sz w:val="21"/>
          <w:szCs w:val="21"/>
        </w:rPr>
        <w:t>）  工程所在地工程造价管理部门颁布的工程造价信息（如果有</w:t>
      </w:r>
      <w:r>
        <w:rPr>
          <w:rFonts w:hint="eastAsia" w:asciiTheme="minorEastAsia" w:hAnsiTheme="minorEastAsia" w:eastAsiaTheme="minorEastAsia" w:cstheme="minorEastAsia"/>
          <w:spacing w:val="1"/>
          <w:sz w:val="21"/>
          <w:szCs w:val="21"/>
        </w:rPr>
        <w:t>）；</w:t>
      </w:r>
    </w:p>
    <w:p w14:paraId="55104494">
      <w:pPr>
        <w:spacing w:before="165" w:line="238"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6</w:t>
      </w:r>
      <w:r>
        <w:rPr>
          <w:rFonts w:hint="eastAsia" w:asciiTheme="minorEastAsia" w:hAnsiTheme="minorEastAsia" w:eastAsiaTheme="minorEastAsia" w:cstheme="minorEastAsia"/>
          <w:spacing w:val="-4"/>
          <w:sz w:val="21"/>
          <w:szCs w:val="21"/>
        </w:rPr>
        <w:t>）  工程所在地市场价格水平；</w:t>
      </w:r>
    </w:p>
    <w:p w14:paraId="52A8C26C">
      <w:pPr>
        <w:spacing w:before="164" w:line="238"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
          <w:sz w:val="21"/>
          <w:szCs w:val="21"/>
        </w:rPr>
        <w:t>）  工程所在地工程造价管理部门颁布的定额或投标人企业定额；</w:t>
      </w:r>
    </w:p>
    <w:p w14:paraId="29ADCF2F">
      <w:pPr>
        <w:spacing w:before="179"/>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8</w:t>
      </w:r>
      <w:r>
        <w:rPr>
          <w:rFonts w:hint="eastAsia" w:asciiTheme="minorEastAsia" w:hAnsiTheme="minorEastAsia" w:eastAsiaTheme="minorEastAsia" w:cstheme="minorEastAsia"/>
          <w:spacing w:val="-3"/>
          <w:sz w:val="21"/>
          <w:szCs w:val="21"/>
        </w:rPr>
        <w:t>）  经审计的企业近三年财务报表；</w:t>
      </w:r>
    </w:p>
    <w:p w14:paraId="499EF570">
      <w:pPr>
        <w:spacing w:before="163" w:line="239"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9</w:t>
      </w:r>
      <w:r>
        <w:rPr>
          <w:rFonts w:hint="eastAsia" w:asciiTheme="minorEastAsia" w:hAnsiTheme="minorEastAsia" w:eastAsiaTheme="minorEastAsia" w:cstheme="minorEastAsia"/>
          <w:spacing w:val="-4"/>
          <w:sz w:val="21"/>
          <w:szCs w:val="21"/>
        </w:rPr>
        <w:t>）  投标人所附其他证明资料；</w:t>
      </w:r>
    </w:p>
    <w:p w14:paraId="22B9F6A8">
      <w:pPr>
        <w:spacing w:before="164" w:line="239"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10</w:t>
      </w:r>
      <w:r>
        <w:rPr>
          <w:rFonts w:hint="eastAsia" w:asciiTheme="minorEastAsia" w:hAnsiTheme="minorEastAsia" w:eastAsiaTheme="minorEastAsia" w:cstheme="minorEastAsia"/>
          <w:spacing w:val="-2"/>
          <w:sz w:val="21"/>
          <w:szCs w:val="21"/>
        </w:rPr>
        <w:t>） 法律法规允许的和招标文件规定的参考依据等。</w:t>
      </w:r>
    </w:p>
    <w:p w14:paraId="7E6EA7FD">
      <w:pPr>
        <w:spacing w:line="239" w:lineRule="auto"/>
        <w:rPr>
          <w:rFonts w:hint="eastAsia" w:asciiTheme="minorEastAsia" w:hAnsiTheme="minorEastAsia" w:eastAsiaTheme="minorEastAsia" w:cstheme="minorEastAsia"/>
          <w:sz w:val="21"/>
          <w:szCs w:val="21"/>
        </w:rPr>
        <w:sectPr>
          <w:footerReference r:id="rId77" w:type="default"/>
          <w:pgSz w:w="11910" w:h="16845"/>
          <w:pgMar w:top="400" w:right="1500" w:bottom="1051" w:left="1481" w:header="0" w:footer="781" w:gutter="0"/>
          <w:cols w:space="720" w:num="1"/>
        </w:sectPr>
      </w:pPr>
    </w:p>
    <w:p w14:paraId="7432FBD0">
      <w:pPr>
        <w:pStyle w:val="2"/>
        <w:spacing w:line="263" w:lineRule="auto"/>
        <w:rPr>
          <w:rFonts w:hint="eastAsia" w:asciiTheme="minorEastAsia" w:hAnsiTheme="minorEastAsia" w:eastAsiaTheme="minorEastAsia" w:cstheme="minorEastAsia"/>
        </w:rPr>
      </w:pPr>
    </w:p>
    <w:p w14:paraId="5EB406B2">
      <w:pPr>
        <w:pStyle w:val="2"/>
        <w:spacing w:line="264" w:lineRule="auto"/>
        <w:rPr>
          <w:rFonts w:hint="eastAsia" w:asciiTheme="minorEastAsia" w:hAnsiTheme="minorEastAsia" w:eastAsiaTheme="minorEastAsia" w:cstheme="minorEastAsia"/>
        </w:rPr>
      </w:pPr>
    </w:p>
    <w:p w14:paraId="7909F3DB">
      <w:pPr>
        <w:pStyle w:val="2"/>
        <w:spacing w:line="264" w:lineRule="auto"/>
        <w:rPr>
          <w:rFonts w:hint="eastAsia" w:asciiTheme="minorEastAsia" w:hAnsiTheme="minorEastAsia" w:eastAsiaTheme="minorEastAsia" w:cstheme="minorEastAsia"/>
        </w:rPr>
      </w:pPr>
    </w:p>
    <w:p w14:paraId="3FED408E">
      <w:pPr>
        <w:pStyle w:val="2"/>
        <w:spacing w:line="264" w:lineRule="auto"/>
        <w:rPr>
          <w:rFonts w:hint="eastAsia" w:asciiTheme="minorEastAsia" w:hAnsiTheme="minorEastAsia" w:eastAsiaTheme="minorEastAsia" w:cstheme="minorEastAsia"/>
        </w:rPr>
      </w:pPr>
    </w:p>
    <w:p w14:paraId="49C5942C">
      <w:pPr>
        <w:pStyle w:val="2"/>
        <w:spacing w:line="264" w:lineRule="auto"/>
        <w:rPr>
          <w:rFonts w:hint="eastAsia" w:asciiTheme="minorEastAsia" w:hAnsiTheme="minorEastAsia" w:eastAsiaTheme="minorEastAsia" w:cstheme="minorEastAsia"/>
        </w:rPr>
      </w:pPr>
    </w:p>
    <w:p w14:paraId="23DEBF21">
      <w:pPr>
        <w:spacing w:before="78" w:line="219" w:lineRule="auto"/>
        <w:ind w:left="429"/>
        <w:outlineLvl w:val="2"/>
        <w:rPr>
          <w:rFonts w:hint="eastAsia" w:asciiTheme="minorEastAsia" w:hAnsiTheme="minorEastAsia" w:eastAsiaTheme="minorEastAsia" w:cstheme="minorEastAsia"/>
          <w:sz w:val="24"/>
          <w:szCs w:val="24"/>
        </w:rPr>
      </w:pPr>
      <w:bookmarkStart w:id="181" w:name="bookmark151"/>
      <w:bookmarkEnd w:id="181"/>
      <w:bookmarkStart w:id="182" w:name="bookmark273"/>
      <w:bookmarkEnd w:id="182"/>
      <w:r>
        <w:rPr>
          <w:rFonts w:hint="eastAsia" w:asciiTheme="minorEastAsia" w:hAnsiTheme="minorEastAsia" w:eastAsiaTheme="minorEastAsia" w:cstheme="minorEastAsia"/>
          <w:b/>
          <w:bCs/>
          <w:sz w:val="24"/>
          <w:szCs w:val="24"/>
        </w:rPr>
        <w:t>D3.</w:t>
      </w:r>
      <w:r>
        <w:rPr>
          <w:rFonts w:hint="eastAsia" w:asciiTheme="minorEastAsia" w:hAnsiTheme="minorEastAsia" w:eastAsiaTheme="minorEastAsia" w:cstheme="minorEastAsia"/>
          <w:b/>
          <w:bCs/>
          <w:sz w:val="24"/>
          <w:szCs w:val="24"/>
        </w:rPr>
        <w:t>对投标价格的合理性进行评审</w:t>
      </w:r>
    </w:p>
    <w:p w14:paraId="47054187">
      <w:pPr>
        <w:spacing w:before="192" w:line="378" w:lineRule="auto"/>
        <w:ind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评标委员会结合清标成果，对各个投标价格和影响投标价格合理性的以下因素逐一进行分析：</w:t>
      </w:r>
      <w:r>
        <w:rPr>
          <w:rFonts w:hint="eastAsia" w:asciiTheme="minorEastAsia" w:hAnsiTheme="minorEastAsia" w:eastAsiaTheme="minorEastAsia" w:cstheme="minorEastAsia"/>
          <w:sz w:val="21"/>
          <w:szCs w:val="21"/>
        </w:rPr>
        <w:t>当出现下列情况时，应当按本章</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z w:val="21"/>
          <w:szCs w:val="21"/>
        </w:rPr>
        <w:t>A3.7</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z w:val="21"/>
          <w:szCs w:val="21"/>
        </w:rPr>
        <w:t>款的程序，要求该投标人作出书面说明并提供相应的证明材</w:t>
      </w:r>
      <w:r>
        <w:rPr>
          <w:rFonts w:hint="eastAsia" w:asciiTheme="minorEastAsia" w:hAnsiTheme="minorEastAsia" w:eastAsiaTheme="minorEastAsia" w:cstheme="minorEastAsia"/>
          <w:spacing w:val="-10"/>
          <w:sz w:val="21"/>
          <w:szCs w:val="21"/>
        </w:rPr>
        <w:t>料。</w:t>
      </w:r>
    </w:p>
    <w:p w14:paraId="02C5C44F">
      <w:pPr>
        <w:spacing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）分部分项工程和单价措施项目清单价格</w:t>
      </w:r>
    </w:p>
    <w:p w14:paraId="51D80643">
      <w:pPr>
        <w:spacing w:before="162" w:line="383" w:lineRule="auto"/>
        <w:ind w:right="35"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投标人已标价工程量清单的分部分项工程和单价措施项目与招标控</w:t>
      </w:r>
      <w:r>
        <w:rPr>
          <w:rFonts w:hint="eastAsia" w:asciiTheme="minorEastAsia" w:hAnsiTheme="minorEastAsia" w:eastAsiaTheme="minorEastAsia" w:cstheme="minorEastAsia"/>
          <w:spacing w:val="1"/>
          <w:sz w:val="21"/>
          <w:szCs w:val="21"/>
        </w:rPr>
        <w:t>制价相应项目对比，</w:t>
      </w:r>
      <w:r>
        <w:rPr>
          <w:rFonts w:hint="eastAsia" w:asciiTheme="minorEastAsia" w:hAnsiTheme="minorEastAsia" w:eastAsiaTheme="minorEastAsia" w:cstheme="minorEastAsia"/>
          <w:b/>
          <w:bCs/>
          <w:spacing w:val="1"/>
          <w:sz w:val="21"/>
          <w:szCs w:val="21"/>
        </w:rPr>
        <w:t>综合</w:t>
      </w:r>
      <w:r>
        <w:rPr>
          <w:rFonts w:hint="eastAsia" w:asciiTheme="minorEastAsia" w:hAnsiTheme="minorEastAsia" w:eastAsiaTheme="minorEastAsia" w:cstheme="minorEastAsia"/>
          <w:b/>
          <w:bCs/>
          <w:sz w:val="21"/>
          <w:szCs w:val="21"/>
        </w:rPr>
        <w:t>单价</w:t>
      </w:r>
      <w:r>
        <w:rPr>
          <w:rFonts w:hint="eastAsia" w:asciiTheme="minorEastAsia" w:hAnsiTheme="minorEastAsia" w:eastAsiaTheme="minorEastAsia" w:cstheme="minorEastAsia"/>
          <w:sz w:val="21"/>
          <w:szCs w:val="21"/>
        </w:rPr>
        <w:t xml:space="preserve">低于招标控制价相应项目（房建、安装、仿古、桥梁、隧道 </w:t>
      </w:r>
      <w:r>
        <w:rPr>
          <w:rFonts w:hint="eastAsia" w:asciiTheme="minorEastAsia" w:hAnsiTheme="minorEastAsia" w:eastAsiaTheme="minorEastAsia" w:cstheme="minorEastAsia"/>
          <w:sz w:val="21"/>
          <w:szCs w:val="21"/>
        </w:rPr>
        <w:t>20%</w:t>
      </w:r>
      <w:r>
        <w:rPr>
          <w:rFonts w:hint="eastAsia" w:asciiTheme="minorEastAsia" w:hAnsiTheme="minorEastAsia" w:eastAsiaTheme="minorEastAsia" w:cstheme="minorEastAsia"/>
          <w:sz w:val="21"/>
          <w:szCs w:val="21"/>
        </w:rPr>
        <w:t xml:space="preserve">；装饰、园林 </w:t>
      </w:r>
      <w:r>
        <w:rPr>
          <w:rFonts w:hint="eastAsia" w:asciiTheme="minorEastAsia" w:hAnsiTheme="minorEastAsia" w:eastAsiaTheme="minorEastAsia" w:cstheme="minorEastAsia"/>
          <w:sz w:val="21"/>
          <w:szCs w:val="21"/>
        </w:rPr>
        <w:t>25%</w:t>
      </w:r>
      <w:r>
        <w:rPr>
          <w:rFonts w:hint="eastAsia" w:asciiTheme="minorEastAsia" w:hAnsiTheme="minorEastAsia" w:eastAsiaTheme="minorEastAsia" w:cstheme="minorEastAsia"/>
          <w:sz w:val="21"/>
          <w:szCs w:val="21"/>
        </w:rPr>
        <w:t>以上；市</w:t>
      </w:r>
      <w:r>
        <w:rPr>
          <w:rFonts w:hint="eastAsia" w:asciiTheme="minorEastAsia" w:hAnsiTheme="minorEastAsia" w:eastAsiaTheme="minorEastAsia" w:cstheme="minorEastAsia"/>
          <w:spacing w:val="-1"/>
          <w:sz w:val="21"/>
          <w:szCs w:val="21"/>
        </w:rPr>
        <w:t>政（不含桥梁、隧道）、单独土石方、绿化低于招标控制价</w:t>
      </w:r>
      <w:r>
        <w:rPr>
          <w:rFonts w:hint="eastAsia" w:asciiTheme="minorEastAsia" w:hAnsiTheme="minorEastAsia" w:eastAsiaTheme="minorEastAsia" w:cstheme="minorEastAsia"/>
          <w:spacing w:val="-2"/>
          <w:sz w:val="21"/>
          <w:szCs w:val="21"/>
        </w:rPr>
        <w:t xml:space="preserve">相应项目 </w:t>
      </w:r>
      <w:r>
        <w:rPr>
          <w:rFonts w:hint="eastAsia" w:asciiTheme="minorEastAsia" w:hAnsiTheme="minorEastAsia" w:eastAsiaTheme="minorEastAsia" w:cstheme="minorEastAsia"/>
          <w:spacing w:val="-2"/>
          <w:sz w:val="21"/>
          <w:szCs w:val="21"/>
        </w:rPr>
        <w:t>35%</w:t>
      </w:r>
      <w:r>
        <w:rPr>
          <w:rFonts w:hint="eastAsia" w:asciiTheme="minorEastAsia" w:hAnsiTheme="minorEastAsia" w:eastAsiaTheme="minorEastAsia" w:cstheme="minorEastAsia"/>
          <w:spacing w:val="-2"/>
          <w:sz w:val="21"/>
          <w:szCs w:val="21"/>
        </w:rPr>
        <w:t>以上</w:t>
      </w:r>
      <w:r>
        <w:rPr>
          <w:rFonts w:hint="eastAsia" w:asciiTheme="minorEastAsia" w:hAnsiTheme="minorEastAsia" w:eastAsiaTheme="minorEastAsia" w:cstheme="minorEastAsia"/>
          <w:spacing w:val="-55"/>
          <w:w w:val="98"/>
          <w:sz w:val="21"/>
          <w:szCs w:val="21"/>
        </w:rPr>
        <w:t>）；</w:t>
      </w:r>
      <w:r>
        <w:rPr>
          <w:rFonts w:hint="eastAsia" w:asciiTheme="minorEastAsia" w:hAnsiTheme="minorEastAsia" w:eastAsiaTheme="minorEastAsia" w:cstheme="minorEastAsia"/>
          <w:spacing w:val="-2"/>
          <w:sz w:val="21"/>
          <w:szCs w:val="21"/>
        </w:rPr>
        <w:t>或者</w:t>
      </w:r>
      <w:r>
        <w:rPr>
          <w:rFonts w:hint="eastAsia" w:asciiTheme="minorEastAsia" w:hAnsiTheme="minorEastAsia" w:eastAsiaTheme="minorEastAsia" w:cstheme="minorEastAsia"/>
          <w:b/>
          <w:bCs/>
          <w:spacing w:val="-2"/>
          <w:sz w:val="21"/>
          <w:szCs w:val="21"/>
        </w:rPr>
        <w:t>主要材料单</w:t>
      </w:r>
      <w:r>
        <w:rPr>
          <w:rFonts w:hint="eastAsia" w:asciiTheme="minorEastAsia" w:hAnsiTheme="minorEastAsia" w:eastAsiaTheme="minorEastAsia" w:cstheme="minorEastAsia"/>
          <w:b/>
          <w:bCs/>
          <w:spacing w:val="1"/>
          <w:sz w:val="21"/>
          <w:szCs w:val="21"/>
        </w:rPr>
        <w:t>价</w:t>
      </w:r>
      <w:r>
        <w:rPr>
          <w:rFonts w:hint="eastAsia" w:asciiTheme="minorEastAsia" w:hAnsiTheme="minorEastAsia" w:eastAsiaTheme="minorEastAsia" w:cstheme="minorEastAsia"/>
          <w:spacing w:val="1"/>
          <w:sz w:val="21"/>
          <w:szCs w:val="21"/>
        </w:rPr>
        <w:t xml:space="preserve">低于招标控制价相应材料单价 </w:t>
      </w:r>
      <w:r>
        <w:rPr>
          <w:rFonts w:hint="eastAsia" w:asciiTheme="minorEastAsia" w:hAnsiTheme="minorEastAsia" w:eastAsiaTheme="minorEastAsia" w:cstheme="minorEastAsia"/>
          <w:spacing w:val="1"/>
          <w:sz w:val="21"/>
          <w:szCs w:val="21"/>
        </w:rPr>
        <w:t>25%</w:t>
      </w:r>
      <w:r>
        <w:rPr>
          <w:rFonts w:hint="eastAsia" w:asciiTheme="minorEastAsia" w:hAnsiTheme="minorEastAsia" w:eastAsiaTheme="minorEastAsia" w:cstheme="minorEastAsia"/>
          <w:spacing w:val="1"/>
          <w:sz w:val="21"/>
          <w:szCs w:val="21"/>
        </w:rPr>
        <w:t>以上，其中钢材、沥青、砼或水</w:t>
      </w:r>
      <w:r>
        <w:rPr>
          <w:rFonts w:hint="eastAsia" w:asciiTheme="minorEastAsia" w:hAnsiTheme="minorEastAsia" w:eastAsiaTheme="minorEastAsia" w:cstheme="minorEastAsia"/>
          <w:sz w:val="21"/>
          <w:szCs w:val="21"/>
        </w:rPr>
        <w:t>泥材料单价低于招标控制价相应材料单价</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z w:val="21"/>
          <w:szCs w:val="21"/>
        </w:rPr>
        <w:t>10%</w:t>
      </w:r>
      <w:r>
        <w:rPr>
          <w:rFonts w:hint="eastAsia" w:asciiTheme="minorEastAsia" w:hAnsiTheme="minorEastAsia" w:eastAsiaTheme="minorEastAsia" w:cstheme="minorEastAsia"/>
          <w:sz w:val="21"/>
          <w:szCs w:val="21"/>
        </w:rPr>
        <w:t>以上。综合单价的企业管理费和利润</w:t>
      </w:r>
      <w:r>
        <w:rPr>
          <w:rFonts w:hint="eastAsia" w:asciiTheme="minorEastAsia" w:hAnsiTheme="minorEastAsia" w:eastAsiaTheme="minorEastAsia" w:cstheme="minorEastAsia"/>
          <w:spacing w:val="-1"/>
          <w:sz w:val="21"/>
          <w:szCs w:val="21"/>
        </w:rPr>
        <w:t>小于等于</w:t>
      </w:r>
      <w:r>
        <w:rPr>
          <w:rFonts w:hint="eastAsia" w:asciiTheme="minorEastAsia" w:hAnsiTheme="minorEastAsia" w:eastAsiaTheme="minorEastAsia" w:cstheme="minorEastAsia"/>
          <w:spacing w:val="-1"/>
          <w:sz w:val="21"/>
          <w:szCs w:val="21"/>
        </w:rPr>
        <w:t>0</w:t>
      </w:r>
      <w:r>
        <w:rPr>
          <w:rFonts w:hint="eastAsia" w:asciiTheme="minorEastAsia" w:hAnsiTheme="minorEastAsia" w:eastAsiaTheme="minorEastAsia" w:cstheme="minorEastAsia"/>
          <w:spacing w:val="-1"/>
          <w:sz w:val="21"/>
          <w:szCs w:val="21"/>
        </w:rPr>
        <w:t>；或者所报的主要材料消耗量低</w:t>
      </w:r>
      <w:r>
        <w:rPr>
          <w:rFonts w:hint="eastAsia" w:asciiTheme="minorEastAsia" w:hAnsiTheme="minorEastAsia" w:eastAsiaTheme="minorEastAsia" w:cstheme="minorEastAsia"/>
          <w:spacing w:val="-3"/>
          <w:sz w:val="21"/>
          <w:szCs w:val="21"/>
        </w:rPr>
        <w:t>于工程量清单实体量。</w:t>
      </w:r>
    </w:p>
    <w:p w14:paraId="7C2619FB">
      <w:pPr>
        <w:spacing w:line="23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）总价措施项目清单价格</w:t>
      </w:r>
    </w:p>
    <w:p w14:paraId="5DE35276">
      <w:pPr>
        <w:spacing w:before="165" w:line="369" w:lineRule="auto"/>
        <w:ind w:right="58"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投标人已标价工程量清单的单位工程的总价措施项目费与招标控制价相应单位工程的总价措</w:t>
      </w:r>
      <w:r>
        <w:rPr>
          <w:rFonts w:hint="eastAsia" w:asciiTheme="minorEastAsia" w:hAnsiTheme="minorEastAsia" w:eastAsiaTheme="minorEastAsia" w:cstheme="minorEastAsia"/>
          <w:spacing w:val="-1"/>
          <w:sz w:val="21"/>
          <w:szCs w:val="21"/>
        </w:rPr>
        <w:t>施项目费对比，其总价措施项目费低于招标控制价的总价措施项目费</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40%</w:t>
      </w:r>
      <w:r>
        <w:rPr>
          <w:rFonts w:hint="eastAsia" w:asciiTheme="minorEastAsia" w:hAnsiTheme="minorEastAsia" w:eastAsiaTheme="minorEastAsia" w:cstheme="minorEastAsia"/>
          <w:spacing w:val="-1"/>
          <w:sz w:val="21"/>
          <w:szCs w:val="21"/>
        </w:rPr>
        <w:t>以上。</w:t>
      </w:r>
    </w:p>
    <w:p w14:paraId="4417124A">
      <w:pPr>
        <w:spacing w:before="1" w:line="23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）其他项目清单价格</w:t>
      </w:r>
    </w:p>
    <w:p w14:paraId="21976C79">
      <w:pPr>
        <w:spacing w:before="164" w:line="238"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投标人已标价工程量清单的单位工程其他项目清单中计日工的企业管理费和利润小于等于</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
          <w:sz w:val="21"/>
          <w:szCs w:val="21"/>
        </w:rPr>
        <w:t>0</w:t>
      </w:r>
      <w:r>
        <w:rPr>
          <w:rFonts w:hint="eastAsia" w:asciiTheme="minorEastAsia" w:hAnsiTheme="minorEastAsia" w:eastAsiaTheme="minorEastAsia" w:cstheme="minorEastAsia"/>
          <w:spacing w:val="-1"/>
          <w:sz w:val="21"/>
          <w:szCs w:val="21"/>
        </w:rPr>
        <w:t>。</w:t>
      </w:r>
    </w:p>
    <w:p w14:paraId="5C21856D">
      <w:pPr>
        <w:spacing w:before="135"/>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w:t>
      </w:r>
      <w:r>
        <w:rPr>
          <w:rFonts w:hint="eastAsia" w:asciiTheme="minorEastAsia" w:hAnsiTheme="minorEastAsia" w:eastAsiaTheme="minorEastAsia" w:cstheme="minorEastAsia"/>
          <w:spacing w:val="-2"/>
          <w:sz w:val="21"/>
          <w:szCs w:val="21"/>
        </w:rPr>
        <w:t>）建设项目总人工费</w:t>
      </w:r>
    </w:p>
    <w:p w14:paraId="70C04B27">
      <w:pPr>
        <w:spacing w:before="163" w:line="389" w:lineRule="auto"/>
        <w:ind w:right="58"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投标人已标价工程量清单的建设项目的总人工费与招标控制价的总人工费对比，其总人工费</w:t>
      </w:r>
      <w:r>
        <w:rPr>
          <w:rFonts w:hint="eastAsia" w:asciiTheme="minorEastAsia" w:hAnsiTheme="minorEastAsia" w:eastAsiaTheme="minorEastAsia" w:cstheme="minorEastAsia"/>
          <w:spacing w:val="-2"/>
          <w:sz w:val="21"/>
          <w:szCs w:val="21"/>
        </w:rPr>
        <w:t>低于招标控制价总人工费的</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30%</w:t>
      </w:r>
      <w:r>
        <w:rPr>
          <w:rFonts w:hint="eastAsia" w:asciiTheme="minorEastAsia" w:hAnsiTheme="minorEastAsia" w:eastAsiaTheme="minorEastAsia" w:cstheme="minorEastAsia"/>
          <w:spacing w:val="-2"/>
          <w:sz w:val="21"/>
          <w:szCs w:val="21"/>
        </w:rPr>
        <w:t>以上。</w:t>
      </w:r>
    </w:p>
    <w:p w14:paraId="75AFBC1D">
      <w:pPr>
        <w:spacing w:before="1" w:line="239"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4"/>
          <w:sz w:val="21"/>
          <w:szCs w:val="21"/>
        </w:rPr>
        <w:t>）未填报的项目费用</w:t>
      </w:r>
    </w:p>
    <w:p w14:paraId="166F481D">
      <w:pPr>
        <w:spacing w:before="92" w:line="218" w:lineRule="auto"/>
        <w:ind w:left="429"/>
        <w:outlineLvl w:val="2"/>
        <w:rPr>
          <w:rFonts w:hint="eastAsia" w:asciiTheme="minorEastAsia" w:hAnsiTheme="minorEastAsia" w:eastAsiaTheme="minorEastAsia" w:cstheme="minorEastAsia"/>
          <w:sz w:val="24"/>
          <w:szCs w:val="24"/>
        </w:rPr>
      </w:pPr>
      <w:bookmarkStart w:id="183" w:name="bookmark152"/>
      <w:bookmarkEnd w:id="183"/>
      <w:r>
        <w:rPr>
          <w:rFonts w:hint="eastAsia" w:asciiTheme="minorEastAsia" w:hAnsiTheme="minorEastAsia" w:eastAsiaTheme="minorEastAsia" w:cstheme="minorEastAsia"/>
          <w:b/>
          <w:bCs/>
          <w:spacing w:val="1"/>
          <w:sz w:val="24"/>
          <w:szCs w:val="24"/>
        </w:rPr>
        <w:t>D4.</w:t>
      </w:r>
      <w:r>
        <w:rPr>
          <w:rFonts w:hint="eastAsia" w:asciiTheme="minorEastAsia" w:hAnsiTheme="minorEastAsia" w:eastAsiaTheme="minorEastAsia" w:cstheme="minorEastAsia"/>
          <w:b/>
          <w:bCs/>
          <w:spacing w:val="1"/>
          <w:sz w:val="24"/>
          <w:szCs w:val="24"/>
        </w:rPr>
        <w:t>澄清、说明或补正</w:t>
      </w:r>
    </w:p>
    <w:p w14:paraId="659DFBF5">
      <w:pPr>
        <w:spacing w:before="193" w:line="358" w:lineRule="auto"/>
        <w:ind w:left="3" w:right="47"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评标委员会汇总对投标报价的疑问，按</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A3.7</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z w:val="21"/>
          <w:szCs w:val="21"/>
        </w:rPr>
        <w:t>款的程序启动“澄清、说明或补正”程序，发出</w:t>
      </w:r>
      <w:r>
        <w:rPr>
          <w:rFonts w:hint="eastAsia" w:asciiTheme="minorEastAsia" w:hAnsiTheme="minorEastAsia" w:eastAsiaTheme="minorEastAsia" w:cstheme="minorEastAsia"/>
          <w:spacing w:val="-1"/>
          <w:sz w:val="21"/>
          <w:szCs w:val="21"/>
        </w:rPr>
        <w:t>投标文件澄清通知，要求投标人进行澄清和说明并提交有关证明材料。</w:t>
      </w:r>
    </w:p>
    <w:p w14:paraId="5FA2DD22">
      <w:pPr>
        <w:spacing w:before="1" w:line="218" w:lineRule="auto"/>
        <w:ind w:left="429"/>
        <w:outlineLvl w:val="2"/>
        <w:rPr>
          <w:rFonts w:hint="eastAsia" w:asciiTheme="minorEastAsia" w:hAnsiTheme="minorEastAsia" w:eastAsiaTheme="minorEastAsia" w:cstheme="minorEastAsia"/>
          <w:sz w:val="24"/>
          <w:szCs w:val="24"/>
        </w:rPr>
      </w:pPr>
      <w:bookmarkStart w:id="184" w:name="bookmark153"/>
      <w:bookmarkEnd w:id="184"/>
      <w:r>
        <w:rPr>
          <w:rFonts w:hint="eastAsia" w:asciiTheme="minorEastAsia" w:hAnsiTheme="minorEastAsia" w:eastAsiaTheme="minorEastAsia" w:cstheme="minorEastAsia"/>
          <w:b/>
          <w:bCs/>
          <w:sz w:val="24"/>
          <w:szCs w:val="24"/>
        </w:rPr>
        <w:t>D5.</w:t>
      </w:r>
      <w:r>
        <w:rPr>
          <w:rFonts w:hint="eastAsia" w:asciiTheme="minorEastAsia" w:hAnsiTheme="minorEastAsia" w:eastAsiaTheme="minorEastAsia" w:cstheme="minorEastAsia"/>
          <w:b/>
          <w:bCs/>
          <w:sz w:val="24"/>
          <w:szCs w:val="24"/>
        </w:rPr>
        <w:t>判断投标报价是否低于其成本</w:t>
      </w:r>
    </w:p>
    <w:p w14:paraId="67C79769">
      <w:pPr>
        <w:spacing w:before="176" w:line="383" w:lineRule="auto"/>
        <w:ind w:left="1" w:right="58"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评标委员会根据投标人澄清和说明并提交的有关证明材料，判断投标人的投标报价是否低于</w:t>
      </w:r>
      <w:r>
        <w:rPr>
          <w:rFonts w:hint="eastAsia" w:asciiTheme="minorEastAsia" w:hAnsiTheme="minorEastAsia" w:eastAsiaTheme="minorEastAsia" w:cstheme="minorEastAsia"/>
          <w:spacing w:val="-3"/>
          <w:sz w:val="21"/>
          <w:szCs w:val="21"/>
        </w:rPr>
        <w:t>其成本。使用</w:t>
      </w:r>
      <w:r>
        <w:rPr>
          <w:rFonts w:hint="eastAsia" w:asciiTheme="minorEastAsia" w:hAnsiTheme="minorEastAsia" w:eastAsiaTheme="minorEastAsia" w:cstheme="minorEastAsia"/>
          <w:b/>
          <w:bCs/>
          <w:spacing w:val="-3"/>
          <w:sz w:val="21"/>
          <w:szCs w:val="21"/>
        </w:rPr>
        <w:t>附表</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b/>
          <w:bCs/>
          <w:spacing w:val="-3"/>
          <w:sz w:val="21"/>
          <w:szCs w:val="21"/>
        </w:rPr>
        <w:t>D-1</w:t>
      </w:r>
      <w:r>
        <w:rPr>
          <w:rFonts w:hint="eastAsia" w:asciiTheme="minorEastAsia" w:hAnsiTheme="minorEastAsia" w:eastAsiaTheme="minorEastAsia" w:cstheme="minorEastAsia"/>
          <w:b/>
          <w:bCs/>
          <w:spacing w:val="22"/>
          <w:w w:val="101"/>
          <w:sz w:val="21"/>
          <w:szCs w:val="21"/>
        </w:rPr>
        <w:t xml:space="preserve"> </w:t>
      </w:r>
      <w:r>
        <w:rPr>
          <w:rFonts w:hint="eastAsia" w:asciiTheme="minorEastAsia" w:hAnsiTheme="minorEastAsia" w:eastAsiaTheme="minorEastAsia" w:cstheme="minorEastAsia"/>
          <w:b/>
          <w:bCs/>
          <w:spacing w:val="22"/>
          <w:w w:val="101"/>
          <w:sz w:val="21"/>
          <w:szCs w:val="21"/>
          <w:lang w:eastAsia="zh-CN"/>
        </w:rPr>
        <w:t>记录</w:t>
      </w:r>
      <w:r>
        <w:rPr>
          <w:rFonts w:hint="eastAsia" w:asciiTheme="minorEastAsia" w:hAnsiTheme="minorEastAsia" w:eastAsiaTheme="minorEastAsia" w:cstheme="minorEastAsia"/>
          <w:spacing w:val="-3"/>
          <w:sz w:val="21"/>
          <w:szCs w:val="21"/>
        </w:rPr>
        <w:t>评审结果。</w:t>
      </w:r>
    </w:p>
    <w:p w14:paraId="3E53E633">
      <w:pPr>
        <w:spacing w:before="1" w:line="376" w:lineRule="auto"/>
        <w:ind w:left="2" w:right="58"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如投标人能合理说明或者提供相应证明材料，充分说明低于上述各项定量指标为合理的，并</w:t>
      </w:r>
      <w:r>
        <w:rPr>
          <w:rFonts w:hint="eastAsia" w:asciiTheme="minorEastAsia" w:hAnsiTheme="minorEastAsia" w:eastAsiaTheme="minorEastAsia" w:cstheme="minorEastAsia"/>
          <w:spacing w:val="-2"/>
          <w:sz w:val="21"/>
          <w:szCs w:val="21"/>
        </w:rPr>
        <w:t>经过评标委员会确认，可视为未低于成本报价。</w:t>
      </w:r>
    </w:p>
    <w:p w14:paraId="17CC6CA8">
      <w:pPr>
        <w:spacing w:before="3" w:line="378" w:lineRule="auto"/>
        <w:ind w:right="33" w:firstLine="42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）提供该投标人在近三年中已完成一个类似工程（结构特征和规模相似）的投标</w:t>
      </w:r>
      <w:r>
        <w:rPr>
          <w:rFonts w:hint="eastAsia" w:asciiTheme="minorEastAsia" w:hAnsiTheme="minorEastAsia" w:eastAsiaTheme="minorEastAsia" w:cstheme="minorEastAsia"/>
          <w:spacing w:val="-1"/>
          <w:sz w:val="21"/>
          <w:szCs w:val="21"/>
        </w:rPr>
        <w:t>报价、分</w:t>
      </w:r>
      <w:r>
        <w:rPr>
          <w:rFonts w:hint="eastAsia" w:asciiTheme="minorEastAsia" w:hAnsiTheme="minorEastAsia" w:eastAsiaTheme="minorEastAsia" w:cstheme="minorEastAsia"/>
          <w:spacing w:val="1"/>
          <w:sz w:val="21"/>
          <w:szCs w:val="21"/>
        </w:rPr>
        <w:t>部分项工程项目报价，考虑价格变化因素后，与本</w:t>
      </w:r>
      <w:r>
        <w:rPr>
          <w:rFonts w:hint="eastAsia" w:asciiTheme="minorEastAsia" w:hAnsiTheme="minorEastAsia" w:eastAsiaTheme="minorEastAsia" w:cstheme="minorEastAsia"/>
          <w:sz w:val="21"/>
          <w:szCs w:val="21"/>
        </w:rPr>
        <w:t>次投标报价情况近似，</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z w:val="21"/>
          <w:szCs w:val="21"/>
        </w:rPr>
        <w:t>同时应由有资质的工程</w:t>
      </w:r>
      <w:r>
        <w:rPr>
          <w:rFonts w:hint="eastAsia" w:asciiTheme="minorEastAsia" w:hAnsiTheme="minorEastAsia" w:eastAsiaTheme="minorEastAsia" w:cstheme="minorEastAsia"/>
          <w:spacing w:val="2"/>
          <w:sz w:val="21"/>
          <w:szCs w:val="21"/>
        </w:rPr>
        <w:t>造价咨询单位对该工程结算价出具审价报告，表明该投标人已按投标报价及合同约定圆满完成了</w:t>
      </w:r>
    </w:p>
    <w:p w14:paraId="65BF4027">
      <w:pPr>
        <w:spacing w:line="378" w:lineRule="auto"/>
        <w:rPr>
          <w:rFonts w:hint="eastAsia" w:asciiTheme="minorEastAsia" w:hAnsiTheme="minorEastAsia" w:eastAsiaTheme="minorEastAsia" w:cstheme="minorEastAsia"/>
          <w:sz w:val="21"/>
          <w:szCs w:val="21"/>
        </w:rPr>
        <w:sectPr>
          <w:footerReference r:id="rId78" w:type="default"/>
          <w:pgSz w:w="11910" w:h="16845"/>
          <w:pgMar w:top="400" w:right="1466" w:bottom="1051" w:left="1479" w:header="0" w:footer="781" w:gutter="0"/>
          <w:cols w:space="720" w:num="1"/>
        </w:sectPr>
      </w:pPr>
    </w:p>
    <w:p w14:paraId="57B7CCFE">
      <w:pPr>
        <w:pStyle w:val="2"/>
        <w:spacing w:line="276" w:lineRule="auto"/>
        <w:rPr>
          <w:rFonts w:hint="eastAsia" w:asciiTheme="minorEastAsia" w:hAnsiTheme="minorEastAsia" w:eastAsiaTheme="minorEastAsia" w:cstheme="minorEastAsia"/>
        </w:rPr>
      </w:pPr>
    </w:p>
    <w:p w14:paraId="7210BD0F">
      <w:pPr>
        <w:pStyle w:val="2"/>
        <w:spacing w:line="277" w:lineRule="auto"/>
        <w:rPr>
          <w:rFonts w:hint="eastAsia" w:asciiTheme="minorEastAsia" w:hAnsiTheme="minorEastAsia" w:eastAsiaTheme="minorEastAsia" w:cstheme="minorEastAsia"/>
        </w:rPr>
      </w:pPr>
    </w:p>
    <w:p w14:paraId="561BF597">
      <w:pPr>
        <w:pStyle w:val="2"/>
        <w:spacing w:line="277" w:lineRule="auto"/>
        <w:rPr>
          <w:rFonts w:hint="eastAsia" w:asciiTheme="minorEastAsia" w:hAnsiTheme="minorEastAsia" w:eastAsiaTheme="minorEastAsia" w:cstheme="minorEastAsia"/>
        </w:rPr>
      </w:pPr>
    </w:p>
    <w:p w14:paraId="78B6122B">
      <w:pPr>
        <w:pStyle w:val="2"/>
        <w:spacing w:line="277" w:lineRule="auto"/>
        <w:rPr>
          <w:rFonts w:hint="eastAsia" w:asciiTheme="minorEastAsia" w:hAnsiTheme="minorEastAsia" w:eastAsiaTheme="minorEastAsia" w:cstheme="minorEastAsia"/>
        </w:rPr>
      </w:pPr>
    </w:p>
    <w:p w14:paraId="14F1B2B0">
      <w:pPr>
        <w:pStyle w:val="2"/>
        <w:spacing w:line="277" w:lineRule="auto"/>
        <w:rPr>
          <w:rFonts w:hint="eastAsia" w:asciiTheme="minorEastAsia" w:hAnsiTheme="minorEastAsia" w:eastAsiaTheme="minorEastAsia" w:cstheme="minorEastAsia"/>
        </w:rPr>
      </w:pPr>
    </w:p>
    <w:p w14:paraId="51AC3BAC">
      <w:pPr>
        <w:spacing w:before="68" w:line="220" w:lineRule="auto"/>
        <w:ind w:left="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工程施工，并未发生投标人原因而增加的费用。</w:t>
      </w:r>
    </w:p>
    <w:p w14:paraId="75D4BD39">
      <w:pPr>
        <w:spacing w:before="184" w:line="369" w:lineRule="auto"/>
        <w:ind w:left="5" w:right="27"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）能提供该投标人由于使用经省级及以上行业管理部门确认的新技术、新工艺或先进管理</w:t>
      </w:r>
      <w:r>
        <w:rPr>
          <w:rFonts w:hint="eastAsia" w:asciiTheme="minorEastAsia" w:hAnsiTheme="minorEastAsia" w:eastAsiaTheme="minorEastAsia" w:cstheme="minorEastAsia"/>
          <w:spacing w:val="-2"/>
          <w:sz w:val="21"/>
          <w:szCs w:val="21"/>
        </w:rPr>
        <w:t>办法，从而降低工程成本的相关材料。</w:t>
      </w:r>
    </w:p>
    <w:p w14:paraId="5BC2E880">
      <w:pPr>
        <w:spacing w:before="16" w:line="371" w:lineRule="auto"/>
        <w:ind w:left="18" w:firstLine="4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）能提供货物采购合同、发票等可信的证据，以证明其</w:t>
      </w:r>
      <w:r>
        <w:rPr>
          <w:rFonts w:hint="eastAsia" w:asciiTheme="minorEastAsia" w:hAnsiTheme="minorEastAsia" w:eastAsiaTheme="minorEastAsia" w:cstheme="minorEastAsia"/>
          <w:sz w:val="21"/>
          <w:szCs w:val="21"/>
          <w:lang w:eastAsia="zh-CN"/>
        </w:rPr>
        <w:t>采购</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spacing w:val="-1"/>
          <w:sz w:val="21"/>
          <w:szCs w:val="21"/>
        </w:rPr>
        <w:t>材料、设备单价低于规定</w:t>
      </w:r>
      <w:r>
        <w:rPr>
          <w:rFonts w:hint="eastAsia" w:asciiTheme="minorEastAsia" w:hAnsiTheme="minorEastAsia" w:eastAsiaTheme="minorEastAsia" w:cstheme="minorEastAsia"/>
          <w:spacing w:val="-14"/>
          <w:sz w:val="21"/>
          <w:szCs w:val="21"/>
        </w:rPr>
        <w:t>的。</w:t>
      </w:r>
    </w:p>
    <w:p w14:paraId="3DB26518">
      <w:pPr>
        <w:spacing w:before="27"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）能提供其他有关降低该投标人工程成本的分析报告和证据材料。</w:t>
      </w:r>
    </w:p>
    <w:p w14:paraId="65F1F292">
      <w:pPr>
        <w:spacing w:before="164" w:line="388" w:lineRule="auto"/>
        <w:ind w:right="17"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）在本章评标办法前附表允许未填报项目的项数范围内，对未填报的项目，以招标控制价</w:t>
      </w:r>
      <w:r>
        <w:rPr>
          <w:rFonts w:hint="eastAsia" w:asciiTheme="minorEastAsia" w:hAnsiTheme="minorEastAsia" w:eastAsiaTheme="minorEastAsia" w:cstheme="minorEastAsia"/>
          <w:spacing w:val="2"/>
          <w:sz w:val="21"/>
          <w:szCs w:val="21"/>
        </w:rPr>
        <w:t>相应项目价格代替未填报的项目计算其未填报的费用合计。如未填报的费用合计不超过其投标总</w:t>
      </w:r>
      <w:r>
        <w:rPr>
          <w:rFonts w:hint="eastAsia" w:asciiTheme="minorEastAsia" w:hAnsiTheme="minorEastAsia" w:eastAsiaTheme="minorEastAsia" w:cstheme="minorEastAsia"/>
          <w:spacing w:val="1"/>
          <w:sz w:val="21"/>
          <w:szCs w:val="21"/>
        </w:rPr>
        <w:t>报价（修正后的投标总报价，如有）的±</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，由投标人澄清未填报的项目包</w:t>
      </w:r>
      <w:r>
        <w:rPr>
          <w:rFonts w:hint="eastAsia" w:asciiTheme="minorEastAsia" w:hAnsiTheme="minorEastAsia" w:eastAsiaTheme="minorEastAsia" w:cstheme="minorEastAsia"/>
          <w:sz w:val="21"/>
          <w:szCs w:val="21"/>
        </w:rPr>
        <w:t>括在其已标价工程量</w:t>
      </w:r>
      <w:r>
        <w:rPr>
          <w:rFonts w:hint="eastAsia" w:asciiTheme="minorEastAsia" w:hAnsiTheme="minorEastAsia" w:eastAsiaTheme="minorEastAsia" w:cstheme="minorEastAsia"/>
          <w:spacing w:val="2"/>
          <w:sz w:val="21"/>
          <w:szCs w:val="21"/>
        </w:rPr>
        <w:t>清单的哪个项目中，或承诺如中标后将无条件实施该未填报的项目。如未填报的费用</w:t>
      </w:r>
      <w:r>
        <w:rPr>
          <w:rFonts w:hint="eastAsia" w:asciiTheme="minorEastAsia" w:hAnsiTheme="minorEastAsia" w:eastAsiaTheme="minorEastAsia" w:cstheme="minorEastAsia"/>
          <w:spacing w:val="1"/>
          <w:sz w:val="21"/>
          <w:szCs w:val="21"/>
        </w:rPr>
        <w:t>合计超过其</w:t>
      </w:r>
      <w:r>
        <w:rPr>
          <w:rFonts w:hint="eastAsia" w:asciiTheme="minorEastAsia" w:hAnsiTheme="minorEastAsia" w:eastAsiaTheme="minorEastAsia" w:cstheme="minorEastAsia"/>
          <w:spacing w:val="-1"/>
          <w:sz w:val="21"/>
          <w:szCs w:val="21"/>
        </w:rPr>
        <w:t>投标总报价（修正后的投标总报价，如有）的±</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，评标委员会否决其投标。</w:t>
      </w:r>
    </w:p>
    <w:p w14:paraId="301F07C4">
      <w:pPr>
        <w:spacing w:before="2" w:line="390" w:lineRule="auto"/>
        <w:ind w:left="4" w:right="17" w:firstLine="41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评标委员会不接受投标人以自有机械闲置、自有材料等不计成本为由进行投标报价的澄清和说明。投标人不能合理说明或者不能提供相应证明材料的，只要任意一个</w:t>
      </w:r>
      <w:r>
        <w:rPr>
          <w:rFonts w:hint="eastAsia" w:asciiTheme="minorEastAsia" w:hAnsiTheme="minorEastAsia" w:eastAsiaTheme="minorEastAsia" w:cstheme="minorEastAsia"/>
          <w:spacing w:val="1"/>
          <w:sz w:val="21"/>
          <w:szCs w:val="21"/>
        </w:rPr>
        <w:t>需投标人澄清、说明的</w:t>
      </w:r>
      <w:r>
        <w:rPr>
          <w:rFonts w:hint="eastAsia" w:asciiTheme="minorEastAsia" w:hAnsiTheme="minorEastAsia" w:eastAsiaTheme="minorEastAsia" w:cstheme="minorEastAsia"/>
          <w:spacing w:val="-1"/>
          <w:sz w:val="21"/>
          <w:szCs w:val="21"/>
        </w:rPr>
        <w:t>疑问不能令评标委员会认可，由评标委员会认定该投标人以低于成本报价竞标，否决其投标。</w:t>
      </w:r>
    </w:p>
    <w:p w14:paraId="3534774A">
      <w:pPr>
        <w:spacing w:line="390" w:lineRule="auto"/>
        <w:rPr>
          <w:rFonts w:hint="eastAsia" w:asciiTheme="minorEastAsia" w:hAnsiTheme="minorEastAsia" w:eastAsiaTheme="minorEastAsia" w:cstheme="minorEastAsia"/>
          <w:sz w:val="21"/>
          <w:szCs w:val="21"/>
        </w:rPr>
        <w:sectPr>
          <w:footerReference r:id="rId79" w:type="default"/>
          <w:pgSz w:w="11910" w:h="16845"/>
          <w:pgMar w:top="400" w:right="1506" w:bottom="1051" w:left="1478" w:header="0" w:footer="781" w:gutter="0"/>
          <w:cols w:space="720" w:num="1"/>
        </w:sectPr>
      </w:pPr>
    </w:p>
    <w:p w14:paraId="610CD25E">
      <w:pPr>
        <w:pStyle w:val="2"/>
        <w:spacing w:line="288" w:lineRule="auto"/>
        <w:rPr>
          <w:rFonts w:hint="eastAsia" w:asciiTheme="minorEastAsia" w:hAnsiTheme="minorEastAsia" w:eastAsiaTheme="minorEastAsia" w:cstheme="minorEastAsia"/>
        </w:rPr>
      </w:pPr>
    </w:p>
    <w:p w14:paraId="7966EBCE">
      <w:pPr>
        <w:pStyle w:val="2"/>
        <w:spacing w:line="289" w:lineRule="auto"/>
        <w:rPr>
          <w:rFonts w:hint="eastAsia" w:asciiTheme="minorEastAsia" w:hAnsiTheme="minorEastAsia" w:eastAsiaTheme="minorEastAsia" w:cstheme="minorEastAsia"/>
        </w:rPr>
      </w:pPr>
    </w:p>
    <w:p w14:paraId="599643F1">
      <w:pPr>
        <w:pStyle w:val="2"/>
        <w:spacing w:line="289" w:lineRule="auto"/>
        <w:rPr>
          <w:rFonts w:hint="eastAsia" w:asciiTheme="minorEastAsia" w:hAnsiTheme="minorEastAsia" w:eastAsiaTheme="minorEastAsia" w:cstheme="minorEastAsia"/>
        </w:rPr>
      </w:pPr>
    </w:p>
    <w:p w14:paraId="1E5FD3B4">
      <w:pPr>
        <w:pStyle w:val="2"/>
        <w:spacing w:line="289" w:lineRule="auto"/>
        <w:rPr>
          <w:rFonts w:hint="eastAsia" w:asciiTheme="minorEastAsia" w:hAnsiTheme="minorEastAsia" w:eastAsiaTheme="minorEastAsia" w:cstheme="minorEastAsia"/>
        </w:rPr>
      </w:pPr>
    </w:p>
    <w:p w14:paraId="5DC3BA7A">
      <w:pPr>
        <w:spacing w:before="78" w:line="239" w:lineRule="auto"/>
        <w:ind w:left="563"/>
        <w:outlineLvl w:val="2"/>
        <w:rPr>
          <w:rFonts w:hint="eastAsia" w:asciiTheme="minorEastAsia" w:hAnsiTheme="minorEastAsia" w:eastAsiaTheme="minorEastAsia" w:cstheme="minorEastAsia"/>
          <w:sz w:val="24"/>
          <w:szCs w:val="24"/>
        </w:rPr>
      </w:pPr>
      <w:bookmarkStart w:id="185" w:name="bookmark274"/>
      <w:bookmarkEnd w:id="185"/>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38"/>
          <w:sz w:val="24"/>
          <w:szCs w:val="24"/>
        </w:rPr>
        <w:t xml:space="preserve"> </w:t>
      </w:r>
      <w:r>
        <w:rPr>
          <w:rFonts w:hint="eastAsia" w:asciiTheme="minorEastAsia" w:hAnsiTheme="minorEastAsia" w:eastAsiaTheme="minorEastAsia" w:cstheme="minorEastAsia"/>
          <w:b/>
          <w:bCs/>
          <w:spacing w:val="-2"/>
          <w:sz w:val="24"/>
          <w:szCs w:val="24"/>
        </w:rPr>
        <w:t>A-1</w:t>
      </w:r>
      <w:r>
        <w:rPr>
          <w:rFonts w:hint="eastAsia" w:asciiTheme="minorEastAsia" w:hAnsiTheme="minorEastAsia" w:eastAsiaTheme="minorEastAsia" w:cstheme="minorEastAsia"/>
          <w:b/>
          <w:bCs/>
          <w:spacing w:val="-2"/>
          <w:sz w:val="24"/>
          <w:szCs w:val="24"/>
        </w:rPr>
        <w:t>：评标委员会签到表</w:t>
      </w:r>
    </w:p>
    <w:p w14:paraId="6BDA4C1B">
      <w:pPr>
        <w:pStyle w:val="2"/>
        <w:spacing w:line="248" w:lineRule="auto"/>
        <w:rPr>
          <w:rFonts w:hint="eastAsia" w:asciiTheme="minorEastAsia" w:hAnsiTheme="minorEastAsia" w:eastAsiaTheme="minorEastAsia" w:cstheme="minorEastAsia"/>
        </w:rPr>
      </w:pPr>
    </w:p>
    <w:p w14:paraId="7BB63DC8">
      <w:pPr>
        <w:spacing w:before="91" w:line="222" w:lineRule="auto"/>
        <w:ind w:left="57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评标委员会签到表</w:t>
      </w:r>
    </w:p>
    <w:p w14:paraId="46922682">
      <w:pPr>
        <w:pStyle w:val="2"/>
        <w:spacing w:line="437" w:lineRule="auto"/>
        <w:rPr>
          <w:rFonts w:hint="eastAsia" w:asciiTheme="minorEastAsia" w:hAnsiTheme="minorEastAsia" w:eastAsiaTheme="minorEastAsia" w:cstheme="minorEastAsia"/>
        </w:rPr>
      </w:pPr>
    </w:p>
    <w:p w14:paraId="3A842D1D">
      <w:pPr>
        <w:spacing w:before="69" w:line="228"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77"/>
          <w:sz w:val="21"/>
          <w:szCs w:val="21"/>
        </w:rPr>
        <w:t xml:space="preserve"> </w:t>
      </w:r>
      <w:r>
        <w:rPr>
          <w:rFonts w:hint="eastAsia" w:asciiTheme="minorEastAsia" w:hAnsiTheme="minorEastAsia" w:eastAsiaTheme="minorEastAsia" w:cstheme="minorEastAsia"/>
          <w:spacing w:val="-77"/>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（标段名称）                                         评标时间：         年    月     日</w:t>
      </w:r>
    </w:p>
    <w:p w14:paraId="24B7B5EF">
      <w:pPr>
        <w:spacing w:line="222" w:lineRule="exact"/>
        <w:rPr>
          <w:rFonts w:hint="eastAsia" w:asciiTheme="minorEastAsia" w:hAnsiTheme="minorEastAsia" w:eastAsiaTheme="minorEastAsia" w:cstheme="minorEastAsia"/>
        </w:rPr>
      </w:pP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77"/>
        <w:gridCol w:w="3419"/>
        <w:gridCol w:w="2295"/>
        <w:gridCol w:w="2294"/>
        <w:gridCol w:w="2294"/>
        <w:gridCol w:w="2302"/>
      </w:tblGrid>
      <w:tr w14:paraId="0919B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177" w:type="dxa"/>
            <w:vAlign w:val="top"/>
          </w:tcPr>
          <w:p w14:paraId="6E0FB655">
            <w:pPr>
              <w:pStyle w:val="7"/>
              <w:spacing w:before="180" w:line="221" w:lineRule="auto"/>
              <w:ind w:left="3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3419" w:type="dxa"/>
            <w:vAlign w:val="top"/>
          </w:tcPr>
          <w:p w14:paraId="50C046D9">
            <w:pPr>
              <w:pStyle w:val="7"/>
              <w:spacing w:before="179" w:line="220" w:lineRule="auto"/>
              <w:ind w:left="15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姓名</w:t>
            </w:r>
          </w:p>
        </w:tc>
        <w:tc>
          <w:tcPr>
            <w:tcW w:w="2295" w:type="dxa"/>
            <w:vAlign w:val="top"/>
          </w:tcPr>
          <w:p w14:paraId="505CBACB">
            <w:pPr>
              <w:pStyle w:val="7"/>
              <w:spacing w:before="179" w:line="222" w:lineRule="auto"/>
              <w:ind w:left="9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职称</w:t>
            </w:r>
          </w:p>
        </w:tc>
        <w:tc>
          <w:tcPr>
            <w:tcW w:w="2294" w:type="dxa"/>
            <w:vAlign w:val="top"/>
          </w:tcPr>
          <w:p w14:paraId="2D32960A">
            <w:pPr>
              <w:pStyle w:val="7"/>
              <w:spacing w:before="179" w:line="221" w:lineRule="auto"/>
              <w:ind w:left="7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工作单位</w:t>
            </w:r>
          </w:p>
        </w:tc>
        <w:tc>
          <w:tcPr>
            <w:tcW w:w="2294" w:type="dxa"/>
            <w:vAlign w:val="top"/>
          </w:tcPr>
          <w:p w14:paraId="0A56086B">
            <w:pPr>
              <w:pStyle w:val="7"/>
              <w:spacing w:before="179" w:line="220"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专家身份证证号</w:t>
            </w:r>
          </w:p>
        </w:tc>
        <w:tc>
          <w:tcPr>
            <w:tcW w:w="2302" w:type="dxa"/>
            <w:vAlign w:val="top"/>
          </w:tcPr>
          <w:p w14:paraId="25BEBE87">
            <w:pPr>
              <w:pStyle w:val="7"/>
              <w:spacing w:before="179" w:line="221" w:lineRule="auto"/>
              <w:ind w:left="7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签到时间</w:t>
            </w:r>
          </w:p>
        </w:tc>
      </w:tr>
      <w:tr w14:paraId="03C85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77" w:type="dxa"/>
            <w:vAlign w:val="top"/>
          </w:tcPr>
          <w:p w14:paraId="61CA3348">
            <w:pPr>
              <w:spacing w:before="158" w:line="277" w:lineRule="exact"/>
              <w:ind w:left="5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3419" w:type="dxa"/>
            <w:vAlign w:val="top"/>
          </w:tcPr>
          <w:p w14:paraId="4EAF259B">
            <w:pPr>
              <w:rPr>
                <w:rFonts w:hint="eastAsia" w:asciiTheme="minorEastAsia" w:hAnsiTheme="minorEastAsia" w:eastAsiaTheme="minorEastAsia" w:cstheme="minorEastAsia"/>
                <w:sz w:val="21"/>
              </w:rPr>
            </w:pPr>
          </w:p>
        </w:tc>
        <w:tc>
          <w:tcPr>
            <w:tcW w:w="2295" w:type="dxa"/>
            <w:vAlign w:val="top"/>
          </w:tcPr>
          <w:p w14:paraId="693581D9">
            <w:pPr>
              <w:rPr>
                <w:rFonts w:hint="eastAsia" w:asciiTheme="minorEastAsia" w:hAnsiTheme="minorEastAsia" w:eastAsiaTheme="minorEastAsia" w:cstheme="minorEastAsia"/>
                <w:sz w:val="21"/>
              </w:rPr>
            </w:pPr>
          </w:p>
        </w:tc>
        <w:tc>
          <w:tcPr>
            <w:tcW w:w="2294" w:type="dxa"/>
            <w:vAlign w:val="top"/>
          </w:tcPr>
          <w:p w14:paraId="06EDC315">
            <w:pPr>
              <w:rPr>
                <w:rFonts w:hint="eastAsia" w:asciiTheme="minorEastAsia" w:hAnsiTheme="minorEastAsia" w:eastAsiaTheme="minorEastAsia" w:cstheme="minorEastAsia"/>
                <w:sz w:val="21"/>
              </w:rPr>
            </w:pPr>
          </w:p>
        </w:tc>
        <w:tc>
          <w:tcPr>
            <w:tcW w:w="2294" w:type="dxa"/>
            <w:vAlign w:val="top"/>
          </w:tcPr>
          <w:p w14:paraId="35628BAE">
            <w:pPr>
              <w:rPr>
                <w:rFonts w:hint="eastAsia" w:asciiTheme="minorEastAsia" w:hAnsiTheme="minorEastAsia" w:eastAsiaTheme="minorEastAsia" w:cstheme="minorEastAsia"/>
                <w:sz w:val="21"/>
              </w:rPr>
            </w:pPr>
          </w:p>
        </w:tc>
        <w:tc>
          <w:tcPr>
            <w:tcW w:w="2302" w:type="dxa"/>
            <w:vAlign w:val="top"/>
          </w:tcPr>
          <w:p w14:paraId="6F29AE31">
            <w:pPr>
              <w:rPr>
                <w:rFonts w:hint="eastAsia" w:asciiTheme="minorEastAsia" w:hAnsiTheme="minorEastAsia" w:eastAsiaTheme="minorEastAsia" w:cstheme="minorEastAsia"/>
                <w:sz w:val="21"/>
              </w:rPr>
            </w:pPr>
          </w:p>
        </w:tc>
      </w:tr>
      <w:tr w14:paraId="31D6F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77" w:type="dxa"/>
            <w:vAlign w:val="top"/>
          </w:tcPr>
          <w:p w14:paraId="6F10826E">
            <w:pPr>
              <w:spacing w:before="174" w:line="277" w:lineRule="exact"/>
              <w:ind w:left="5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3419" w:type="dxa"/>
            <w:vAlign w:val="top"/>
          </w:tcPr>
          <w:p w14:paraId="61C5E1BA">
            <w:pPr>
              <w:rPr>
                <w:rFonts w:hint="eastAsia" w:asciiTheme="minorEastAsia" w:hAnsiTheme="minorEastAsia" w:eastAsiaTheme="minorEastAsia" w:cstheme="minorEastAsia"/>
                <w:sz w:val="21"/>
              </w:rPr>
            </w:pPr>
          </w:p>
        </w:tc>
        <w:tc>
          <w:tcPr>
            <w:tcW w:w="2295" w:type="dxa"/>
            <w:vAlign w:val="top"/>
          </w:tcPr>
          <w:p w14:paraId="5505FB65">
            <w:pPr>
              <w:rPr>
                <w:rFonts w:hint="eastAsia" w:asciiTheme="minorEastAsia" w:hAnsiTheme="minorEastAsia" w:eastAsiaTheme="minorEastAsia" w:cstheme="minorEastAsia"/>
                <w:sz w:val="21"/>
              </w:rPr>
            </w:pPr>
          </w:p>
        </w:tc>
        <w:tc>
          <w:tcPr>
            <w:tcW w:w="2294" w:type="dxa"/>
            <w:vAlign w:val="top"/>
          </w:tcPr>
          <w:p w14:paraId="56F80E4D">
            <w:pPr>
              <w:rPr>
                <w:rFonts w:hint="eastAsia" w:asciiTheme="minorEastAsia" w:hAnsiTheme="minorEastAsia" w:eastAsiaTheme="minorEastAsia" w:cstheme="minorEastAsia"/>
                <w:sz w:val="21"/>
              </w:rPr>
            </w:pPr>
          </w:p>
        </w:tc>
        <w:tc>
          <w:tcPr>
            <w:tcW w:w="2294" w:type="dxa"/>
            <w:vAlign w:val="top"/>
          </w:tcPr>
          <w:p w14:paraId="13467887">
            <w:pPr>
              <w:rPr>
                <w:rFonts w:hint="eastAsia" w:asciiTheme="minorEastAsia" w:hAnsiTheme="minorEastAsia" w:eastAsiaTheme="minorEastAsia" w:cstheme="minorEastAsia"/>
                <w:sz w:val="21"/>
              </w:rPr>
            </w:pPr>
          </w:p>
        </w:tc>
        <w:tc>
          <w:tcPr>
            <w:tcW w:w="2302" w:type="dxa"/>
            <w:vAlign w:val="top"/>
          </w:tcPr>
          <w:p w14:paraId="6A859879">
            <w:pPr>
              <w:rPr>
                <w:rFonts w:hint="eastAsia" w:asciiTheme="minorEastAsia" w:hAnsiTheme="minorEastAsia" w:eastAsiaTheme="minorEastAsia" w:cstheme="minorEastAsia"/>
                <w:sz w:val="21"/>
              </w:rPr>
            </w:pPr>
          </w:p>
        </w:tc>
      </w:tr>
      <w:tr w14:paraId="65EAF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77" w:type="dxa"/>
            <w:vAlign w:val="top"/>
          </w:tcPr>
          <w:p w14:paraId="15914393">
            <w:pPr>
              <w:spacing w:before="161" w:line="241" w:lineRule="auto"/>
              <w:ind w:left="5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3419" w:type="dxa"/>
            <w:vAlign w:val="top"/>
          </w:tcPr>
          <w:p w14:paraId="008880C9">
            <w:pPr>
              <w:rPr>
                <w:rFonts w:hint="eastAsia" w:asciiTheme="minorEastAsia" w:hAnsiTheme="minorEastAsia" w:eastAsiaTheme="minorEastAsia" w:cstheme="minorEastAsia"/>
                <w:sz w:val="21"/>
              </w:rPr>
            </w:pPr>
          </w:p>
        </w:tc>
        <w:tc>
          <w:tcPr>
            <w:tcW w:w="2295" w:type="dxa"/>
            <w:vAlign w:val="top"/>
          </w:tcPr>
          <w:p w14:paraId="6308311A">
            <w:pPr>
              <w:rPr>
                <w:rFonts w:hint="eastAsia" w:asciiTheme="minorEastAsia" w:hAnsiTheme="minorEastAsia" w:eastAsiaTheme="minorEastAsia" w:cstheme="minorEastAsia"/>
                <w:sz w:val="21"/>
              </w:rPr>
            </w:pPr>
          </w:p>
        </w:tc>
        <w:tc>
          <w:tcPr>
            <w:tcW w:w="2294" w:type="dxa"/>
            <w:vAlign w:val="top"/>
          </w:tcPr>
          <w:p w14:paraId="045AEC13">
            <w:pPr>
              <w:rPr>
                <w:rFonts w:hint="eastAsia" w:asciiTheme="minorEastAsia" w:hAnsiTheme="minorEastAsia" w:eastAsiaTheme="minorEastAsia" w:cstheme="minorEastAsia"/>
                <w:sz w:val="21"/>
              </w:rPr>
            </w:pPr>
          </w:p>
        </w:tc>
        <w:tc>
          <w:tcPr>
            <w:tcW w:w="2294" w:type="dxa"/>
            <w:vAlign w:val="top"/>
          </w:tcPr>
          <w:p w14:paraId="368CA231">
            <w:pPr>
              <w:rPr>
                <w:rFonts w:hint="eastAsia" w:asciiTheme="minorEastAsia" w:hAnsiTheme="minorEastAsia" w:eastAsiaTheme="minorEastAsia" w:cstheme="minorEastAsia"/>
                <w:sz w:val="21"/>
              </w:rPr>
            </w:pPr>
          </w:p>
        </w:tc>
        <w:tc>
          <w:tcPr>
            <w:tcW w:w="2302" w:type="dxa"/>
            <w:vAlign w:val="top"/>
          </w:tcPr>
          <w:p w14:paraId="41294F4B">
            <w:pPr>
              <w:rPr>
                <w:rFonts w:hint="eastAsia" w:asciiTheme="minorEastAsia" w:hAnsiTheme="minorEastAsia" w:eastAsiaTheme="minorEastAsia" w:cstheme="minorEastAsia"/>
                <w:sz w:val="21"/>
              </w:rPr>
            </w:pPr>
          </w:p>
        </w:tc>
      </w:tr>
      <w:tr w14:paraId="0AC68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77" w:type="dxa"/>
            <w:vAlign w:val="top"/>
          </w:tcPr>
          <w:p w14:paraId="7FB23897">
            <w:pPr>
              <w:spacing w:before="178" w:line="277" w:lineRule="exact"/>
              <w:ind w:left="5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4</w:t>
            </w:r>
          </w:p>
        </w:tc>
        <w:tc>
          <w:tcPr>
            <w:tcW w:w="3419" w:type="dxa"/>
            <w:vAlign w:val="top"/>
          </w:tcPr>
          <w:p w14:paraId="0B6E4852">
            <w:pPr>
              <w:rPr>
                <w:rFonts w:hint="eastAsia" w:asciiTheme="minorEastAsia" w:hAnsiTheme="minorEastAsia" w:eastAsiaTheme="minorEastAsia" w:cstheme="minorEastAsia"/>
                <w:sz w:val="21"/>
              </w:rPr>
            </w:pPr>
          </w:p>
        </w:tc>
        <w:tc>
          <w:tcPr>
            <w:tcW w:w="2295" w:type="dxa"/>
            <w:vAlign w:val="top"/>
          </w:tcPr>
          <w:p w14:paraId="12C2246B">
            <w:pPr>
              <w:rPr>
                <w:rFonts w:hint="eastAsia" w:asciiTheme="minorEastAsia" w:hAnsiTheme="minorEastAsia" w:eastAsiaTheme="minorEastAsia" w:cstheme="minorEastAsia"/>
                <w:sz w:val="21"/>
              </w:rPr>
            </w:pPr>
          </w:p>
        </w:tc>
        <w:tc>
          <w:tcPr>
            <w:tcW w:w="2294" w:type="dxa"/>
            <w:vAlign w:val="top"/>
          </w:tcPr>
          <w:p w14:paraId="4AE353D6">
            <w:pPr>
              <w:rPr>
                <w:rFonts w:hint="eastAsia" w:asciiTheme="minorEastAsia" w:hAnsiTheme="minorEastAsia" w:eastAsiaTheme="minorEastAsia" w:cstheme="minorEastAsia"/>
                <w:sz w:val="21"/>
              </w:rPr>
            </w:pPr>
          </w:p>
        </w:tc>
        <w:tc>
          <w:tcPr>
            <w:tcW w:w="2294" w:type="dxa"/>
            <w:vAlign w:val="top"/>
          </w:tcPr>
          <w:p w14:paraId="596BC55D">
            <w:pPr>
              <w:rPr>
                <w:rFonts w:hint="eastAsia" w:asciiTheme="minorEastAsia" w:hAnsiTheme="minorEastAsia" w:eastAsiaTheme="minorEastAsia" w:cstheme="minorEastAsia"/>
                <w:sz w:val="21"/>
              </w:rPr>
            </w:pPr>
          </w:p>
        </w:tc>
        <w:tc>
          <w:tcPr>
            <w:tcW w:w="2302" w:type="dxa"/>
            <w:vAlign w:val="top"/>
          </w:tcPr>
          <w:p w14:paraId="73248DDC">
            <w:pPr>
              <w:rPr>
                <w:rFonts w:hint="eastAsia" w:asciiTheme="minorEastAsia" w:hAnsiTheme="minorEastAsia" w:eastAsiaTheme="minorEastAsia" w:cstheme="minorEastAsia"/>
                <w:sz w:val="21"/>
              </w:rPr>
            </w:pPr>
          </w:p>
        </w:tc>
      </w:tr>
      <w:tr w14:paraId="4373F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77" w:type="dxa"/>
            <w:vAlign w:val="top"/>
          </w:tcPr>
          <w:p w14:paraId="537685BD">
            <w:pPr>
              <w:spacing w:before="164"/>
              <w:ind w:left="5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3419" w:type="dxa"/>
            <w:vAlign w:val="top"/>
          </w:tcPr>
          <w:p w14:paraId="7EDC26E4">
            <w:pPr>
              <w:rPr>
                <w:rFonts w:hint="eastAsia" w:asciiTheme="minorEastAsia" w:hAnsiTheme="minorEastAsia" w:eastAsiaTheme="minorEastAsia" w:cstheme="minorEastAsia"/>
                <w:sz w:val="21"/>
              </w:rPr>
            </w:pPr>
          </w:p>
        </w:tc>
        <w:tc>
          <w:tcPr>
            <w:tcW w:w="2295" w:type="dxa"/>
            <w:vAlign w:val="top"/>
          </w:tcPr>
          <w:p w14:paraId="49D40131">
            <w:pPr>
              <w:rPr>
                <w:rFonts w:hint="eastAsia" w:asciiTheme="minorEastAsia" w:hAnsiTheme="minorEastAsia" w:eastAsiaTheme="minorEastAsia" w:cstheme="minorEastAsia"/>
                <w:sz w:val="21"/>
              </w:rPr>
            </w:pPr>
          </w:p>
        </w:tc>
        <w:tc>
          <w:tcPr>
            <w:tcW w:w="2294" w:type="dxa"/>
            <w:vAlign w:val="top"/>
          </w:tcPr>
          <w:p w14:paraId="6DEACDC5">
            <w:pPr>
              <w:rPr>
                <w:rFonts w:hint="eastAsia" w:asciiTheme="minorEastAsia" w:hAnsiTheme="minorEastAsia" w:eastAsiaTheme="minorEastAsia" w:cstheme="minorEastAsia"/>
                <w:sz w:val="21"/>
              </w:rPr>
            </w:pPr>
          </w:p>
        </w:tc>
        <w:tc>
          <w:tcPr>
            <w:tcW w:w="2294" w:type="dxa"/>
            <w:vAlign w:val="top"/>
          </w:tcPr>
          <w:p w14:paraId="160DAF93">
            <w:pPr>
              <w:rPr>
                <w:rFonts w:hint="eastAsia" w:asciiTheme="minorEastAsia" w:hAnsiTheme="minorEastAsia" w:eastAsiaTheme="minorEastAsia" w:cstheme="minorEastAsia"/>
                <w:sz w:val="21"/>
              </w:rPr>
            </w:pPr>
          </w:p>
        </w:tc>
        <w:tc>
          <w:tcPr>
            <w:tcW w:w="2302" w:type="dxa"/>
            <w:vAlign w:val="top"/>
          </w:tcPr>
          <w:p w14:paraId="3A305C85">
            <w:pPr>
              <w:rPr>
                <w:rFonts w:hint="eastAsia" w:asciiTheme="minorEastAsia" w:hAnsiTheme="minorEastAsia" w:eastAsiaTheme="minorEastAsia" w:cstheme="minorEastAsia"/>
                <w:sz w:val="21"/>
              </w:rPr>
            </w:pPr>
          </w:p>
        </w:tc>
      </w:tr>
      <w:tr w14:paraId="10C46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77" w:type="dxa"/>
            <w:vAlign w:val="top"/>
          </w:tcPr>
          <w:p w14:paraId="4E0F6773">
            <w:pPr>
              <w:spacing w:before="181"/>
              <w:ind w:left="5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3419" w:type="dxa"/>
            <w:vAlign w:val="top"/>
          </w:tcPr>
          <w:p w14:paraId="04A89CE2">
            <w:pPr>
              <w:rPr>
                <w:rFonts w:hint="eastAsia" w:asciiTheme="minorEastAsia" w:hAnsiTheme="minorEastAsia" w:eastAsiaTheme="minorEastAsia" w:cstheme="minorEastAsia"/>
                <w:sz w:val="21"/>
              </w:rPr>
            </w:pPr>
          </w:p>
        </w:tc>
        <w:tc>
          <w:tcPr>
            <w:tcW w:w="2295" w:type="dxa"/>
            <w:vAlign w:val="top"/>
          </w:tcPr>
          <w:p w14:paraId="046547E2">
            <w:pPr>
              <w:rPr>
                <w:rFonts w:hint="eastAsia" w:asciiTheme="minorEastAsia" w:hAnsiTheme="minorEastAsia" w:eastAsiaTheme="minorEastAsia" w:cstheme="minorEastAsia"/>
                <w:sz w:val="21"/>
              </w:rPr>
            </w:pPr>
          </w:p>
        </w:tc>
        <w:tc>
          <w:tcPr>
            <w:tcW w:w="2294" w:type="dxa"/>
            <w:vAlign w:val="top"/>
          </w:tcPr>
          <w:p w14:paraId="531D7091">
            <w:pPr>
              <w:rPr>
                <w:rFonts w:hint="eastAsia" w:asciiTheme="minorEastAsia" w:hAnsiTheme="minorEastAsia" w:eastAsiaTheme="minorEastAsia" w:cstheme="minorEastAsia"/>
                <w:sz w:val="21"/>
              </w:rPr>
            </w:pPr>
          </w:p>
        </w:tc>
        <w:tc>
          <w:tcPr>
            <w:tcW w:w="2294" w:type="dxa"/>
            <w:vAlign w:val="top"/>
          </w:tcPr>
          <w:p w14:paraId="4BF7E605">
            <w:pPr>
              <w:rPr>
                <w:rFonts w:hint="eastAsia" w:asciiTheme="minorEastAsia" w:hAnsiTheme="minorEastAsia" w:eastAsiaTheme="minorEastAsia" w:cstheme="minorEastAsia"/>
                <w:sz w:val="21"/>
              </w:rPr>
            </w:pPr>
          </w:p>
        </w:tc>
        <w:tc>
          <w:tcPr>
            <w:tcW w:w="2302" w:type="dxa"/>
            <w:vAlign w:val="top"/>
          </w:tcPr>
          <w:p w14:paraId="20431A87">
            <w:pPr>
              <w:rPr>
                <w:rFonts w:hint="eastAsia" w:asciiTheme="minorEastAsia" w:hAnsiTheme="minorEastAsia" w:eastAsiaTheme="minorEastAsia" w:cstheme="minorEastAsia"/>
                <w:sz w:val="21"/>
              </w:rPr>
            </w:pPr>
          </w:p>
        </w:tc>
      </w:tr>
      <w:tr w14:paraId="5D88E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77" w:type="dxa"/>
            <w:vAlign w:val="top"/>
          </w:tcPr>
          <w:p w14:paraId="5111B147">
            <w:pPr>
              <w:spacing w:before="167" w:line="277" w:lineRule="exact"/>
              <w:ind w:left="5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7</w:t>
            </w:r>
          </w:p>
        </w:tc>
        <w:tc>
          <w:tcPr>
            <w:tcW w:w="3419" w:type="dxa"/>
            <w:vAlign w:val="top"/>
          </w:tcPr>
          <w:p w14:paraId="117A5617">
            <w:pPr>
              <w:rPr>
                <w:rFonts w:hint="eastAsia" w:asciiTheme="minorEastAsia" w:hAnsiTheme="minorEastAsia" w:eastAsiaTheme="minorEastAsia" w:cstheme="minorEastAsia"/>
                <w:sz w:val="21"/>
              </w:rPr>
            </w:pPr>
          </w:p>
        </w:tc>
        <w:tc>
          <w:tcPr>
            <w:tcW w:w="2295" w:type="dxa"/>
            <w:vAlign w:val="top"/>
          </w:tcPr>
          <w:p w14:paraId="2A52D884">
            <w:pPr>
              <w:rPr>
                <w:rFonts w:hint="eastAsia" w:asciiTheme="minorEastAsia" w:hAnsiTheme="minorEastAsia" w:eastAsiaTheme="minorEastAsia" w:cstheme="minorEastAsia"/>
                <w:sz w:val="21"/>
              </w:rPr>
            </w:pPr>
          </w:p>
        </w:tc>
        <w:tc>
          <w:tcPr>
            <w:tcW w:w="2294" w:type="dxa"/>
            <w:vAlign w:val="top"/>
          </w:tcPr>
          <w:p w14:paraId="71158A89">
            <w:pPr>
              <w:rPr>
                <w:rFonts w:hint="eastAsia" w:asciiTheme="minorEastAsia" w:hAnsiTheme="minorEastAsia" w:eastAsiaTheme="minorEastAsia" w:cstheme="minorEastAsia"/>
                <w:sz w:val="21"/>
              </w:rPr>
            </w:pPr>
          </w:p>
        </w:tc>
        <w:tc>
          <w:tcPr>
            <w:tcW w:w="2294" w:type="dxa"/>
            <w:vAlign w:val="top"/>
          </w:tcPr>
          <w:p w14:paraId="6662AC5D">
            <w:pPr>
              <w:rPr>
                <w:rFonts w:hint="eastAsia" w:asciiTheme="minorEastAsia" w:hAnsiTheme="minorEastAsia" w:eastAsiaTheme="minorEastAsia" w:cstheme="minorEastAsia"/>
                <w:sz w:val="21"/>
              </w:rPr>
            </w:pPr>
          </w:p>
        </w:tc>
        <w:tc>
          <w:tcPr>
            <w:tcW w:w="2302" w:type="dxa"/>
            <w:vAlign w:val="top"/>
          </w:tcPr>
          <w:p w14:paraId="63C7452D">
            <w:pPr>
              <w:rPr>
                <w:rFonts w:hint="eastAsia" w:asciiTheme="minorEastAsia" w:hAnsiTheme="minorEastAsia" w:eastAsiaTheme="minorEastAsia" w:cstheme="minorEastAsia"/>
                <w:sz w:val="21"/>
              </w:rPr>
            </w:pPr>
          </w:p>
        </w:tc>
      </w:tr>
      <w:tr w14:paraId="1898C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77" w:type="dxa"/>
            <w:vAlign w:val="top"/>
          </w:tcPr>
          <w:p w14:paraId="1CFCAA26">
            <w:pPr>
              <w:spacing w:before="184" w:line="241" w:lineRule="auto"/>
              <w:ind w:left="5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3419" w:type="dxa"/>
            <w:vAlign w:val="top"/>
          </w:tcPr>
          <w:p w14:paraId="64D7E4BE">
            <w:pPr>
              <w:rPr>
                <w:rFonts w:hint="eastAsia" w:asciiTheme="minorEastAsia" w:hAnsiTheme="minorEastAsia" w:eastAsiaTheme="minorEastAsia" w:cstheme="minorEastAsia"/>
                <w:sz w:val="21"/>
              </w:rPr>
            </w:pPr>
          </w:p>
        </w:tc>
        <w:tc>
          <w:tcPr>
            <w:tcW w:w="2295" w:type="dxa"/>
            <w:vAlign w:val="top"/>
          </w:tcPr>
          <w:p w14:paraId="293BE445">
            <w:pPr>
              <w:rPr>
                <w:rFonts w:hint="eastAsia" w:asciiTheme="minorEastAsia" w:hAnsiTheme="minorEastAsia" w:eastAsiaTheme="minorEastAsia" w:cstheme="minorEastAsia"/>
                <w:sz w:val="21"/>
              </w:rPr>
            </w:pPr>
          </w:p>
        </w:tc>
        <w:tc>
          <w:tcPr>
            <w:tcW w:w="2294" w:type="dxa"/>
            <w:vAlign w:val="top"/>
          </w:tcPr>
          <w:p w14:paraId="0F30A8F1">
            <w:pPr>
              <w:rPr>
                <w:rFonts w:hint="eastAsia" w:asciiTheme="minorEastAsia" w:hAnsiTheme="minorEastAsia" w:eastAsiaTheme="minorEastAsia" w:cstheme="minorEastAsia"/>
                <w:sz w:val="21"/>
              </w:rPr>
            </w:pPr>
          </w:p>
        </w:tc>
        <w:tc>
          <w:tcPr>
            <w:tcW w:w="2294" w:type="dxa"/>
            <w:vAlign w:val="top"/>
          </w:tcPr>
          <w:p w14:paraId="093963EB">
            <w:pPr>
              <w:rPr>
                <w:rFonts w:hint="eastAsia" w:asciiTheme="minorEastAsia" w:hAnsiTheme="minorEastAsia" w:eastAsiaTheme="minorEastAsia" w:cstheme="minorEastAsia"/>
                <w:sz w:val="21"/>
              </w:rPr>
            </w:pPr>
          </w:p>
        </w:tc>
        <w:tc>
          <w:tcPr>
            <w:tcW w:w="2302" w:type="dxa"/>
            <w:vAlign w:val="top"/>
          </w:tcPr>
          <w:p w14:paraId="6112E6F8">
            <w:pPr>
              <w:rPr>
                <w:rFonts w:hint="eastAsia" w:asciiTheme="minorEastAsia" w:hAnsiTheme="minorEastAsia" w:eastAsiaTheme="minorEastAsia" w:cstheme="minorEastAsia"/>
                <w:sz w:val="21"/>
              </w:rPr>
            </w:pPr>
          </w:p>
        </w:tc>
      </w:tr>
      <w:tr w14:paraId="17346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177" w:type="dxa"/>
            <w:vAlign w:val="top"/>
          </w:tcPr>
          <w:p w14:paraId="4817DB5F">
            <w:pPr>
              <w:spacing w:before="171" w:line="241" w:lineRule="auto"/>
              <w:ind w:left="5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3419" w:type="dxa"/>
            <w:vAlign w:val="top"/>
          </w:tcPr>
          <w:p w14:paraId="23CA03A8">
            <w:pPr>
              <w:rPr>
                <w:rFonts w:hint="eastAsia" w:asciiTheme="minorEastAsia" w:hAnsiTheme="minorEastAsia" w:eastAsiaTheme="minorEastAsia" w:cstheme="minorEastAsia"/>
                <w:sz w:val="21"/>
              </w:rPr>
            </w:pPr>
          </w:p>
        </w:tc>
        <w:tc>
          <w:tcPr>
            <w:tcW w:w="2295" w:type="dxa"/>
            <w:vAlign w:val="top"/>
          </w:tcPr>
          <w:p w14:paraId="640F5464">
            <w:pPr>
              <w:rPr>
                <w:rFonts w:hint="eastAsia" w:asciiTheme="minorEastAsia" w:hAnsiTheme="minorEastAsia" w:eastAsiaTheme="minorEastAsia" w:cstheme="minorEastAsia"/>
                <w:sz w:val="21"/>
              </w:rPr>
            </w:pPr>
          </w:p>
        </w:tc>
        <w:tc>
          <w:tcPr>
            <w:tcW w:w="2294" w:type="dxa"/>
            <w:vAlign w:val="top"/>
          </w:tcPr>
          <w:p w14:paraId="427AE162">
            <w:pPr>
              <w:rPr>
                <w:rFonts w:hint="eastAsia" w:asciiTheme="minorEastAsia" w:hAnsiTheme="minorEastAsia" w:eastAsiaTheme="minorEastAsia" w:cstheme="minorEastAsia"/>
                <w:sz w:val="21"/>
              </w:rPr>
            </w:pPr>
          </w:p>
        </w:tc>
        <w:tc>
          <w:tcPr>
            <w:tcW w:w="2294" w:type="dxa"/>
            <w:vAlign w:val="top"/>
          </w:tcPr>
          <w:p w14:paraId="6D5E2090">
            <w:pPr>
              <w:rPr>
                <w:rFonts w:hint="eastAsia" w:asciiTheme="minorEastAsia" w:hAnsiTheme="minorEastAsia" w:eastAsiaTheme="minorEastAsia" w:cstheme="minorEastAsia"/>
                <w:sz w:val="21"/>
              </w:rPr>
            </w:pPr>
          </w:p>
        </w:tc>
        <w:tc>
          <w:tcPr>
            <w:tcW w:w="2302" w:type="dxa"/>
            <w:vAlign w:val="top"/>
          </w:tcPr>
          <w:p w14:paraId="65ED9C7A">
            <w:pPr>
              <w:rPr>
                <w:rFonts w:hint="eastAsia" w:asciiTheme="minorEastAsia" w:hAnsiTheme="minorEastAsia" w:eastAsiaTheme="minorEastAsia" w:cstheme="minorEastAsia"/>
                <w:sz w:val="21"/>
              </w:rPr>
            </w:pPr>
          </w:p>
        </w:tc>
      </w:tr>
    </w:tbl>
    <w:p w14:paraId="04BAA702">
      <w:pPr>
        <w:pStyle w:val="2"/>
        <w:rPr>
          <w:rFonts w:hint="eastAsia" w:asciiTheme="minorEastAsia" w:hAnsiTheme="minorEastAsia" w:eastAsiaTheme="minorEastAsia" w:cstheme="minorEastAsia"/>
        </w:rPr>
      </w:pPr>
    </w:p>
    <w:p w14:paraId="69AF0E91">
      <w:pPr>
        <w:rPr>
          <w:rFonts w:hint="eastAsia" w:asciiTheme="minorEastAsia" w:hAnsiTheme="minorEastAsia" w:eastAsiaTheme="minorEastAsia" w:cstheme="minorEastAsia"/>
        </w:rPr>
        <w:sectPr>
          <w:footerReference r:id="rId80" w:type="default"/>
          <w:pgSz w:w="16845" w:h="11910"/>
          <w:pgMar w:top="400" w:right="1471" w:bottom="1051" w:left="1576" w:header="0" w:footer="781" w:gutter="0"/>
          <w:cols w:space="720" w:num="1"/>
        </w:sectPr>
      </w:pPr>
    </w:p>
    <w:p w14:paraId="41AA3B9F">
      <w:pPr>
        <w:pStyle w:val="2"/>
        <w:spacing w:line="263" w:lineRule="auto"/>
        <w:rPr>
          <w:rFonts w:hint="eastAsia" w:asciiTheme="minorEastAsia" w:hAnsiTheme="minorEastAsia" w:eastAsiaTheme="minorEastAsia" w:cstheme="minorEastAsia"/>
        </w:rPr>
      </w:pPr>
    </w:p>
    <w:p w14:paraId="155FE338">
      <w:pPr>
        <w:pStyle w:val="2"/>
        <w:spacing w:line="264" w:lineRule="auto"/>
        <w:rPr>
          <w:rFonts w:hint="eastAsia" w:asciiTheme="minorEastAsia" w:hAnsiTheme="minorEastAsia" w:eastAsiaTheme="minorEastAsia" w:cstheme="minorEastAsia"/>
        </w:rPr>
      </w:pPr>
    </w:p>
    <w:p w14:paraId="00A2698D">
      <w:pPr>
        <w:pStyle w:val="2"/>
        <w:spacing w:line="264" w:lineRule="auto"/>
        <w:rPr>
          <w:rFonts w:hint="eastAsia" w:asciiTheme="minorEastAsia" w:hAnsiTheme="minorEastAsia" w:eastAsiaTheme="minorEastAsia" w:cstheme="minorEastAsia"/>
        </w:rPr>
      </w:pPr>
    </w:p>
    <w:p w14:paraId="06018A1E">
      <w:pPr>
        <w:pStyle w:val="2"/>
        <w:spacing w:line="264" w:lineRule="auto"/>
        <w:rPr>
          <w:rFonts w:hint="eastAsia" w:asciiTheme="minorEastAsia" w:hAnsiTheme="minorEastAsia" w:eastAsiaTheme="minorEastAsia" w:cstheme="minorEastAsia"/>
        </w:rPr>
      </w:pPr>
    </w:p>
    <w:p w14:paraId="236F90DF">
      <w:pPr>
        <w:pStyle w:val="2"/>
        <w:spacing w:line="264" w:lineRule="auto"/>
        <w:rPr>
          <w:rFonts w:hint="eastAsia" w:asciiTheme="minorEastAsia" w:hAnsiTheme="minorEastAsia" w:eastAsiaTheme="minorEastAsia" w:cstheme="minorEastAsia"/>
        </w:rPr>
      </w:pPr>
    </w:p>
    <w:p w14:paraId="20B9C559">
      <w:pPr>
        <w:spacing w:before="78" w:line="238" w:lineRule="auto"/>
        <w:ind w:left="435"/>
        <w:outlineLvl w:val="2"/>
        <w:rPr>
          <w:rFonts w:hint="eastAsia" w:asciiTheme="minorEastAsia" w:hAnsiTheme="minorEastAsia" w:eastAsiaTheme="minorEastAsia" w:cstheme="minorEastAsia"/>
          <w:sz w:val="24"/>
          <w:szCs w:val="24"/>
        </w:rPr>
      </w:pPr>
      <w:bookmarkStart w:id="186" w:name="bookmark275"/>
      <w:bookmarkEnd w:id="186"/>
      <w:r>
        <w:rPr>
          <w:rFonts w:hint="eastAsia" w:asciiTheme="minorEastAsia" w:hAnsiTheme="minorEastAsia" w:eastAsiaTheme="minorEastAsia" w:cstheme="minorEastAsia"/>
          <w:b/>
          <w:bCs/>
          <w:sz w:val="24"/>
          <w:szCs w:val="24"/>
        </w:rPr>
        <w:t>附表</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bCs/>
          <w:sz w:val="24"/>
          <w:szCs w:val="24"/>
        </w:rPr>
        <w:t>A-2</w:t>
      </w:r>
      <w:r>
        <w:rPr>
          <w:rFonts w:hint="eastAsia" w:asciiTheme="minorEastAsia" w:hAnsiTheme="minorEastAsia" w:eastAsiaTheme="minorEastAsia" w:cstheme="minorEastAsia"/>
          <w:b/>
          <w:bCs/>
          <w:sz w:val="24"/>
          <w:szCs w:val="24"/>
        </w:rPr>
        <w:t>：评标专家声明书</w:t>
      </w:r>
    </w:p>
    <w:p w14:paraId="3A53EB01">
      <w:pPr>
        <w:pStyle w:val="2"/>
        <w:spacing w:line="341" w:lineRule="auto"/>
        <w:rPr>
          <w:rFonts w:hint="eastAsia" w:asciiTheme="minorEastAsia" w:hAnsiTheme="minorEastAsia" w:eastAsiaTheme="minorEastAsia" w:cstheme="minorEastAsia"/>
        </w:rPr>
      </w:pPr>
    </w:p>
    <w:p w14:paraId="4E7687E7">
      <w:pPr>
        <w:pStyle w:val="2"/>
        <w:spacing w:line="341" w:lineRule="auto"/>
        <w:rPr>
          <w:rFonts w:hint="eastAsia" w:asciiTheme="minorEastAsia" w:hAnsiTheme="minorEastAsia" w:eastAsiaTheme="minorEastAsia" w:cstheme="minorEastAsia"/>
        </w:rPr>
      </w:pPr>
    </w:p>
    <w:p w14:paraId="4DE09B40">
      <w:pPr>
        <w:spacing w:before="91" w:line="221" w:lineRule="auto"/>
        <w:ind w:left="344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评标专家声明书</w:t>
      </w:r>
    </w:p>
    <w:p w14:paraId="33DA9D3F">
      <w:pPr>
        <w:pStyle w:val="2"/>
        <w:spacing w:line="293" w:lineRule="auto"/>
        <w:rPr>
          <w:rFonts w:hint="eastAsia" w:asciiTheme="minorEastAsia" w:hAnsiTheme="minorEastAsia" w:eastAsiaTheme="minorEastAsia" w:cstheme="minorEastAsia"/>
        </w:rPr>
      </w:pPr>
    </w:p>
    <w:p w14:paraId="2FB2EF8C">
      <w:pPr>
        <w:pStyle w:val="2"/>
        <w:spacing w:line="294" w:lineRule="auto"/>
        <w:rPr>
          <w:rFonts w:hint="eastAsia" w:asciiTheme="minorEastAsia" w:hAnsiTheme="minorEastAsia" w:eastAsiaTheme="minorEastAsia" w:cstheme="minorEastAsia"/>
        </w:rPr>
      </w:pPr>
    </w:p>
    <w:p w14:paraId="35C45F8A">
      <w:pPr>
        <w:spacing w:before="68"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本人接受招标人邀请，担任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1"/>
          <w:sz w:val="21"/>
          <w:szCs w:val="21"/>
        </w:rPr>
        <w:t>标段名称）施工招标的评标专家。</w:t>
      </w:r>
    </w:p>
    <w:p w14:paraId="76C89332">
      <w:pPr>
        <w:spacing w:before="169" w:line="379" w:lineRule="auto"/>
        <w:ind w:left="1" w:right="22"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本人声明：本人在评标前未与招标人、招标代理机构以及任何投标人或者与招标结果</w:t>
      </w:r>
      <w:r>
        <w:rPr>
          <w:rFonts w:hint="eastAsia" w:asciiTheme="minorEastAsia" w:hAnsiTheme="minorEastAsia" w:eastAsiaTheme="minorEastAsia" w:cstheme="minorEastAsia"/>
          <w:spacing w:val="1"/>
          <w:sz w:val="21"/>
          <w:szCs w:val="21"/>
        </w:rPr>
        <w:t>有利害关系的人发生可能影响评标结果的接触；在中标结果确定之前，不向外透露对投标文件的评审、</w:t>
      </w:r>
      <w:r>
        <w:rPr>
          <w:rFonts w:hint="eastAsia" w:asciiTheme="minorEastAsia" w:hAnsiTheme="minorEastAsia" w:eastAsiaTheme="minorEastAsia" w:cstheme="minorEastAsia"/>
          <w:spacing w:val="-1"/>
          <w:sz w:val="21"/>
          <w:szCs w:val="21"/>
        </w:rPr>
        <w:t>中标候选人的推荐情况以及与评标有关的其他情况；不收受招标人超出合理报酬以</w:t>
      </w:r>
      <w:r>
        <w:rPr>
          <w:rFonts w:hint="eastAsia" w:asciiTheme="minorEastAsia" w:hAnsiTheme="minorEastAsia" w:eastAsiaTheme="minorEastAsia" w:cstheme="minorEastAsia"/>
          <w:spacing w:val="-2"/>
          <w:sz w:val="21"/>
          <w:szCs w:val="21"/>
        </w:rPr>
        <w:t>外的任何现金、</w:t>
      </w:r>
      <w:r>
        <w:rPr>
          <w:rFonts w:hint="eastAsia" w:asciiTheme="minorEastAsia" w:hAnsiTheme="minorEastAsia" w:eastAsiaTheme="minorEastAsia" w:cstheme="minorEastAsia"/>
          <w:spacing w:val="-1"/>
          <w:sz w:val="21"/>
          <w:szCs w:val="21"/>
        </w:rPr>
        <w:t>有价证券和礼物；不</w:t>
      </w:r>
      <w:r>
        <w:rPr>
          <w:rFonts w:hint="eastAsia" w:asciiTheme="minorEastAsia" w:hAnsiTheme="minorEastAsia" w:eastAsiaTheme="minorEastAsia" w:cstheme="minorEastAsia"/>
          <w:spacing w:val="-1"/>
          <w:sz w:val="21"/>
          <w:szCs w:val="21"/>
          <w:lang w:eastAsia="zh-CN"/>
        </w:rPr>
        <w:t>收受</w:t>
      </w:r>
      <w:r>
        <w:rPr>
          <w:rFonts w:hint="eastAsia" w:asciiTheme="minorEastAsia" w:hAnsiTheme="minorEastAsia" w:eastAsiaTheme="minorEastAsia" w:cstheme="minorEastAsia"/>
          <w:spacing w:val="-1"/>
          <w:sz w:val="21"/>
          <w:szCs w:val="21"/>
        </w:rPr>
        <w:t>利害关系人的任何财物和好处；不存在按投标人须知第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1"/>
          <w:sz w:val="21"/>
          <w:szCs w:val="21"/>
        </w:rPr>
        <w:t>6.1.2</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款规定需</w:t>
      </w:r>
      <w:r>
        <w:rPr>
          <w:rFonts w:hint="eastAsia" w:asciiTheme="minorEastAsia" w:hAnsiTheme="minorEastAsia" w:eastAsiaTheme="minorEastAsia" w:cstheme="minorEastAsia"/>
          <w:spacing w:val="-5"/>
          <w:sz w:val="21"/>
          <w:szCs w:val="21"/>
        </w:rPr>
        <w:t>要回避的情形。</w:t>
      </w:r>
    </w:p>
    <w:p w14:paraId="28687DAC">
      <w:pPr>
        <w:spacing w:before="9" w:line="376" w:lineRule="auto"/>
        <w:ind w:right="98" w:firstLine="42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本人保证：在评标过程中，</w:t>
      </w:r>
      <w:r>
        <w:rPr>
          <w:rFonts w:hint="eastAsia" w:asciiTheme="minorEastAsia" w:hAnsiTheme="minorEastAsia" w:eastAsiaTheme="minorEastAsia" w:cstheme="minorEastAsia"/>
          <w:spacing w:val="2"/>
          <w:sz w:val="21"/>
          <w:szCs w:val="21"/>
          <w:lang w:eastAsia="zh-CN"/>
        </w:rPr>
        <w:t>遵守</w:t>
      </w:r>
      <w:r>
        <w:rPr>
          <w:rFonts w:hint="eastAsia" w:asciiTheme="minorEastAsia" w:hAnsiTheme="minorEastAsia" w:eastAsiaTheme="minorEastAsia" w:cstheme="minorEastAsia"/>
          <w:spacing w:val="2"/>
          <w:sz w:val="21"/>
          <w:szCs w:val="21"/>
        </w:rPr>
        <w:t>评标纪律，不向招标人征询其确定中标人的意向，不</w:t>
      </w:r>
      <w:r>
        <w:rPr>
          <w:rFonts w:hint="eastAsia" w:asciiTheme="minorEastAsia" w:hAnsiTheme="minorEastAsia" w:eastAsiaTheme="minorEastAsia" w:cstheme="minorEastAsia"/>
          <w:spacing w:val="1"/>
          <w:sz w:val="21"/>
          <w:szCs w:val="21"/>
        </w:rPr>
        <w:t>接受任何单位或者个人明示或者暗示提出的倾向或者排斥特定投标人的要求，</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1"/>
          <w:sz w:val="21"/>
          <w:szCs w:val="21"/>
        </w:rPr>
        <w:t>不对依法应当否决</w:t>
      </w:r>
      <w:r>
        <w:rPr>
          <w:rFonts w:hint="eastAsia" w:asciiTheme="minorEastAsia" w:hAnsiTheme="minorEastAsia" w:eastAsiaTheme="minorEastAsia" w:cstheme="minorEastAsia"/>
          <w:sz w:val="21"/>
          <w:szCs w:val="21"/>
        </w:rPr>
        <w:t>的投</w:t>
      </w:r>
      <w:r>
        <w:rPr>
          <w:rFonts w:hint="eastAsia" w:asciiTheme="minorEastAsia" w:hAnsiTheme="minorEastAsia" w:eastAsiaTheme="minorEastAsia" w:cstheme="minorEastAsia"/>
          <w:spacing w:val="2"/>
          <w:sz w:val="21"/>
          <w:szCs w:val="21"/>
        </w:rPr>
        <w:t>标不提出否决意见，不暗示或者诱导投标人作出澄清、说明或者接受投标人主动提出的澄清、说</w:t>
      </w:r>
      <w:r>
        <w:rPr>
          <w:rFonts w:hint="eastAsia" w:asciiTheme="minorEastAsia" w:hAnsiTheme="minorEastAsia" w:eastAsiaTheme="minorEastAsia" w:cstheme="minorEastAsia"/>
          <w:spacing w:val="-1"/>
          <w:sz w:val="21"/>
          <w:szCs w:val="21"/>
        </w:rPr>
        <w:t>明；服从评标委员会的统一安排；独立、客观、公正地履行评标专家职责。</w:t>
      </w:r>
    </w:p>
    <w:p w14:paraId="3D85F0DB">
      <w:pPr>
        <w:spacing w:before="2" w:line="382" w:lineRule="auto"/>
        <w:ind w:left="2" w:right="98"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本人接受有关行政监督部门依法实施监督。如违反上述承诺或者不能履行评标专家职责，本</w:t>
      </w:r>
      <w:r>
        <w:rPr>
          <w:rFonts w:hint="eastAsia" w:asciiTheme="minorEastAsia" w:hAnsiTheme="minorEastAsia" w:eastAsiaTheme="minorEastAsia" w:cstheme="minorEastAsia"/>
          <w:spacing w:val="-2"/>
          <w:sz w:val="21"/>
          <w:szCs w:val="21"/>
        </w:rPr>
        <w:t>人愿意承担一切由此带来的法律责任。</w:t>
      </w:r>
    </w:p>
    <w:p w14:paraId="6B3D2A04">
      <w:pPr>
        <w:spacing w:before="1" w:line="21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特此声明。</w:t>
      </w:r>
    </w:p>
    <w:p w14:paraId="20B6E3A9">
      <w:pPr>
        <w:pStyle w:val="2"/>
        <w:spacing w:line="267" w:lineRule="auto"/>
        <w:rPr>
          <w:rFonts w:hint="eastAsia" w:asciiTheme="minorEastAsia" w:hAnsiTheme="minorEastAsia" w:eastAsiaTheme="minorEastAsia" w:cstheme="minorEastAsia"/>
        </w:rPr>
      </w:pPr>
    </w:p>
    <w:p w14:paraId="7621DC76">
      <w:pPr>
        <w:pStyle w:val="2"/>
        <w:spacing w:line="267" w:lineRule="auto"/>
        <w:rPr>
          <w:rFonts w:hint="eastAsia" w:asciiTheme="minorEastAsia" w:hAnsiTheme="minorEastAsia" w:eastAsiaTheme="minorEastAsia" w:cstheme="minorEastAsia"/>
        </w:rPr>
      </w:pPr>
    </w:p>
    <w:p w14:paraId="548D0ACC">
      <w:pPr>
        <w:spacing w:before="68" w:line="219" w:lineRule="auto"/>
        <w:ind w:left="515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评标委员会成员签名：</w:t>
      </w:r>
    </w:p>
    <w:p w14:paraId="3FB745C8">
      <w:pPr>
        <w:spacing w:before="186" w:line="220" w:lineRule="auto"/>
        <w:ind w:left="55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21"/>
          <w:szCs w:val="21"/>
        </w:rPr>
        <w:t>日期：</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1"/>
          <w:sz w:val="21"/>
          <w:szCs w:val="21"/>
        </w:rPr>
        <w:t>年</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11"/>
          <w:sz w:val="21"/>
          <w:szCs w:val="21"/>
        </w:rPr>
        <w:t>月</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11"/>
          <w:sz w:val="21"/>
          <w:szCs w:val="21"/>
        </w:rPr>
        <w:t>日</w:t>
      </w:r>
    </w:p>
    <w:p w14:paraId="4084753A">
      <w:pPr>
        <w:spacing w:line="220" w:lineRule="auto"/>
        <w:rPr>
          <w:rFonts w:hint="eastAsia" w:asciiTheme="minorEastAsia" w:hAnsiTheme="minorEastAsia" w:eastAsiaTheme="minorEastAsia" w:cstheme="minorEastAsia"/>
          <w:sz w:val="21"/>
          <w:szCs w:val="21"/>
        </w:rPr>
        <w:sectPr>
          <w:footerReference r:id="rId81" w:type="default"/>
          <w:pgSz w:w="11910" w:h="16845"/>
          <w:pgMar w:top="400" w:right="1425" w:bottom="1051" w:left="1479" w:header="0" w:footer="781" w:gutter="0"/>
          <w:cols w:space="720" w:num="1"/>
        </w:sectPr>
      </w:pPr>
    </w:p>
    <w:p w14:paraId="09A4C23C">
      <w:pPr>
        <w:pStyle w:val="2"/>
        <w:spacing w:line="263" w:lineRule="auto"/>
        <w:rPr>
          <w:rFonts w:hint="eastAsia" w:asciiTheme="minorEastAsia" w:hAnsiTheme="minorEastAsia" w:eastAsiaTheme="minorEastAsia" w:cstheme="minorEastAsia"/>
        </w:rPr>
      </w:pPr>
    </w:p>
    <w:p w14:paraId="0D3D56CC">
      <w:pPr>
        <w:pStyle w:val="2"/>
        <w:spacing w:line="264" w:lineRule="auto"/>
        <w:rPr>
          <w:rFonts w:hint="eastAsia" w:asciiTheme="minorEastAsia" w:hAnsiTheme="minorEastAsia" w:eastAsiaTheme="minorEastAsia" w:cstheme="minorEastAsia"/>
        </w:rPr>
      </w:pPr>
    </w:p>
    <w:p w14:paraId="182110F1">
      <w:pPr>
        <w:pStyle w:val="2"/>
        <w:spacing w:line="264" w:lineRule="auto"/>
        <w:rPr>
          <w:rFonts w:hint="eastAsia" w:asciiTheme="minorEastAsia" w:hAnsiTheme="minorEastAsia" w:eastAsiaTheme="minorEastAsia" w:cstheme="minorEastAsia"/>
        </w:rPr>
      </w:pPr>
    </w:p>
    <w:p w14:paraId="3CC149A5">
      <w:pPr>
        <w:pStyle w:val="2"/>
        <w:spacing w:line="264" w:lineRule="auto"/>
        <w:rPr>
          <w:rFonts w:hint="eastAsia" w:asciiTheme="minorEastAsia" w:hAnsiTheme="minorEastAsia" w:eastAsiaTheme="minorEastAsia" w:cstheme="minorEastAsia"/>
        </w:rPr>
      </w:pPr>
    </w:p>
    <w:p w14:paraId="58BCFD6C">
      <w:pPr>
        <w:pStyle w:val="2"/>
        <w:spacing w:line="264" w:lineRule="auto"/>
        <w:rPr>
          <w:rFonts w:hint="eastAsia" w:asciiTheme="minorEastAsia" w:hAnsiTheme="minorEastAsia" w:eastAsiaTheme="minorEastAsia" w:cstheme="minorEastAsia"/>
        </w:rPr>
      </w:pPr>
    </w:p>
    <w:p w14:paraId="2498EF8A">
      <w:pPr>
        <w:spacing w:before="78" w:line="238" w:lineRule="auto"/>
        <w:ind w:left="563"/>
        <w:outlineLvl w:val="2"/>
        <w:rPr>
          <w:rFonts w:hint="eastAsia" w:asciiTheme="minorEastAsia" w:hAnsiTheme="minorEastAsia" w:eastAsiaTheme="minorEastAsia" w:cstheme="minorEastAsia"/>
          <w:sz w:val="24"/>
          <w:szCs w:val="24"/>
        </w:rPr>
      </w:pPr>
      <w:bookmarkStart w:id="187" w:name="bookmark276"/>
      <w:bookmarkEnd w:id="187"/>
      <w:r>
        <w:rPr>
          <w:rFonts w:hint="eastAsia" w:asciiTheme="minorEastAsia" w:hAnsiTheme="minorEastAsia" w:eastAsiaTheme="minorEastAsia" w:cstheme="minorEastAsia"/>
          <w:b/>
          <w:bCs/>
          <w:spacing w:val="-1"/>
          <w:sz w:val="24"/>
          <w:szCs w:val="24"/>
        </w:rPr>
        <w:t>附表</w:t>
      </w:r>
      <w:r>
        <w:rPr>
          <w:rFonts w:hint="eastAsia" w:asciiTheme="minorEastAsia" w:hAnsiTheme="minorEastAsia" w:eastAsiaTheme="minorEastAsia" w:cstheme="minorEastAsia"/>
          <w:spacing w:val="-1"/>
          <w:sz w:val="24"/>
          <w:szCs w:val="24"/>
        </w:rPr>
        <w:t xml:space="preserve"> </w:t>
      </w:r>
      <w:r>
        <w:rPr>
          <w:rFonts w:hint="eastAsia" w:asciiTheme="minorEastAsia" w:hAnsiTheme="minorEastAsia" w:eastAsiaTheme="minorEastAsia" w:cstheme="minorEastAsia"/>
          <w:b/>
          <w:bCs/>
          <w:spacing w:val="-1"/>
          <w:sz w:val="24"/>
          <w:szCs w:val="24"/>
        </w:rPr>
        <w:t>A-3</w:t>
      </w:r>
      <w:r>
        <w:rPr>
          <w:rFonts w:hint="eastAsia" w:asciiTheme="minorEastAsia" w:hAnsiTheme="minorEastAsia" w:eastAsiaTheme="minorEastAsia" w:cstheme="minorEastAsia"/>
          <w:b/>
          <w:bCs/>
          <w:spacing w:val="-1"/>
          <w:sz w:val="24"/>
          <w:szCs w:val="24"/>
        </w:rPr>
        <w:t>：技术暗标编号确认表（适用于非计算机辅助评标）</w:t>
      </w:r>
    </w:p>
    <w:p w14:paraId="1D379137">
      <w:pPr>
        <w:pStyle w:val="2"/>
        <w:spacing w:line="251" w:lineRule="auto"/>
        <w:rPr>
          <w:rFonts w:hint="eastAsia" w:asciiTheme="minorEastAsia" w:hAnsiTheme="minorEastAsia" w:eastAsiaTheme="minorEastAsia" w:cstheme="minorEastAsia"/>
        </w:rPr>
      </w:pPr>
    </w:p>
    <w:p w14:paraId="7EDCFA54">
      <w:pPr>
        <w:pStyle w:val="2"/>
        <w:spacing w:line="252" w:lineRule="auto"/>
        <w:rPr>
          <w:rFonts w:hint="eastAsia" w:asciiTheme="minorEastAsia" w:hAnsiTheme="minorEastAsia" w:eastAsiaTheme="minorEastAsia" w:cstheme="minorEastAsia"/>
        </w:rPr>
      </w:pPr>
    </w:p>
    <w:p w14:paraId="36F3BB2D">
      <w:pPr>
        <w:spacing w:before="91" w:line="221" w:lineRule="auto"/>
        <w:ind w:left="33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技术暗标编号确认表</w:t>
      </w:r>
    </w:p>
    <w:p w14:paraId="5C38BE28">
      <w:pPr>
        <w:pStyle w:val="2"/>
        <w:spacing w:line="453" w:lineRule="auto"/>
        <w:rPr>
          <w:rFonts w:hint="eastAsia" w:asciiTheme="minorEastAsia" w:hAnsiTheme="minorEastAsia" w:eastAsiaTheme="minorEastAsia" w:cstheme="minorEastAsia"/>
        </w:rPr>
      </w:pPr>
    </w:p>
    <w:p w14:paraId="2DF12DAB">
      <w:pPr>
        <w:spacing w:before="69" w:line="227" w:lineRule="auto"/>
        <w:ind w:left="1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工程名称：</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91"/>
          <w:sz w:val="21"/>
          <w:szCs w:val="21"/>
          <w:lang w:eastAsia="zh-CN"/>
        </w:rPr>
        <w:t>（</w:t>
      </w:r>
      <w:r>
        <w:rPr>
          <w:rFonts w:hint="eastAsia" w:asciiTheme="minorEastAsia" w:hAnsiTheme="minorEastAsia" w:eastAsiaTheme="minorEastAsia" w:cstheme="minorEastAsia"/>
          <w:sz w:val="21"/>
          <w:szCs w:val="21"/>
        </w:rPr>
        <w:t>项目名称</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（标段名称）</w:t>
      </w:r>
    </w:p>
    <w:p w14:paraId="4B44A079">
      <w:pPr>
        <w:spacing w:line="221" w:lineRule="exact"/>
        <w:rPr>
          <w:rFonts w:hint="eastAsia" w:asciiTheme="minorEastAsia" w:hAnsiTheme="minorEastAsia" w:eastAsiaTheme="minorEastAsia" w:cstheme="minorEastAsia"/>
        </w:rPr>
      </w:pPr>
    </w:p>
    <w:tbl>
      <w:tblPr>
        <w:tblStyle w:val="6"/>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2699"/>
        <w:gridCol w:w="5780"/>
      </w:tblGrid>
      <w:tr w14:paraId="22C47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Align w:val="top"/>
          </w:tcPr>
          <w:p w14:paraId="230F58B3">
            <w:pPr>
              <w:pStyle w:val="7"/>
              <w:spacing w:before="150" w:line="221"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2699" w:type="dxa"/>
            <w:vAlign w:val="top"/>
          </w:tcPr>
          <w:p w14:paraId="299A7A3F">
            <w:pPr>
              <w:pStyle w:val="7"/>
              <w:spacing w:before="149" w:line="220" w:lineRule="auto"/>
              <w:ind w:left="9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暗标编号</w:t>
            </w:r>
          </w:p>
        </w:tc>
        <w:tc>
          <w:tcPr>
            <w:tcW w:w="5780" w:type="dxa"/>
            <w:vAlign w:val="top"/>
          </w:tcPr>
          <w:p w14:paraId="587A4E10">
            <w:pPr>
              <w:pStyle w:val="7"/>
              <w:spacing w:before="150" w:line="220" w:lineRule="auto"/>
              <w:ind w:left="1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确认的投标单位名称</w:t>
            </w:r>
          </w:p>
        </w:tc>
      </w:tr>
      <w:tr w14:paraId="78B71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4B5A9277">
            <w:pPr>
              <w:rPr>
                <w:rFonts w:hint="eastAsia" w:asciiTheme="minorEastAsia" w:hAnsiTheme="minorEastAsia" w:eastAsiaTheme="minorEastAsia" w:cstheme="minorEastAsia"/>
                <w:sz w:val="21"/>
              </w:rPr>
            </w:pPr>
          </w:p>
        </w:tc>
        <w:tc>
          <w:tcPr>
            <w:tcW w:w="2699" w:type="dxa"/>
            <w:vAlign w:val="top"/>
          </w:tcPr>
          <w:p w14:paraId="6EB19FF2">
            <w:pPr>
              <w:rPr>
                <w:rFonts w:hint="eastAsia" w:asciiTheme="minorEastAsia" w:hAnsiTheme="minorEastAsia" w:eastAsiaTheme="minorEastAsia" w:cstheme="minorEastAsia"/>
                <w:sz w:val="21"/>
              </w:rPr>
            </w:pPr>
          </w:p>
        </w:tc>
        <w:tc>
          <w:tcPr>
            <w:tcW w:w="5780" w:type="dxa"/>
            <w:vAlign w:val="top"/>
          </w:tcPr>
          <w:p w14:paraId="2B1B1FBA">
            <w:pPr>
              <w:rPr>
                <w:rFonts w:hint="eastAsia" w:asciiTheme="minorEastAsia" w:hAnsiTheme="minorEastAsia" w:eastAsiaTheme="minorEastAsia" w:cstheme="minorEastAsia"/>
                <w:sz w:val="21"/>
              </w:rPr>
            </w:pPr>
          </w:p>
        </w:tc>
      </w:tr>
      <w:tr w14:paraId="4E703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652" w:type="dxa"/>
            <w:vAlign w:val="top"/>
          </w:tcPr>
          <w:p w14:paraId="2D889225">
            <w:pPr>
              <w:rPr>
                <w:rFonts w:hint="eastAsia" w:asciiTheme="minorEastAsia" w:hAnsiTheme="minorEastAsia" w:eastAsiaTheme="minorEastAsia" w:cstheme="minorEastAsia"/>
                <w:sz w:val="21"/>
              </w:rPr>
            </w:pPr>
          </w:p>
        </w:tc>
        <w:tc>
          <w:tcPr>
            <w:tcW w:w="2699" w:type="dxa"/>
            <w:vAlign w:val="top"/>
          </w:tcPr>
          <w:p w14:paraId="78C001EC">
            <w:pPr>
              <w:rPr>
                <w:rFonts w:hint="eastAsia" w:asciiTheme="minorEastAsia" w:hAnsiTheme="minorEastAsia" w:eastAsiaTheme="minorEastAsia" w:cstheme="minorEastAsia"/>
                <w:sz w:val="21"/>
              </w:rPr>
            </w:pPr>
          </w:p>
        </w:tc>
        <w:tc>
          <w:tcPr>
            <w:tcW w:w="5780" w:type="dxa"/>
            <w:vAlign w:val="top"/>
          </w:tcPr>
          <w:p w14:paraId="0C55A097">
            <w:pPr>
              <w:rPr>
                <w:rFonts w:hint="eastAsia" w:asciiTheme="minorEastAsia" w:hAnsiTheme="minorEastAsia" w:eastAsiaTheme="minorEastAsia" w:cstheme="minorEastAsia"/>
                <w:sz w:val="21"/>
              </w:rPr>
            </w:pPr>
          </w:p>
        </w:tc>
      </w:tr>
      <w:tr w14:paraId="60AFC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4C25A94F">
            <w:pPr>
              <w:rPr>
                <w:rFonts w:hint="eastAsia" w:asciiTheme="minorEastAsia" w:hAnsiTheme="minorEastAsia" w:eastAsiaTheme="minorEastAsia" w:cstheme="minorEastAsia"/>
                <w:sz w:val="21"/>
              </w:rPr>
            </w:pPr>
          </w:p>
        </w:tc>
        <w:tc>
          <w:tcPr>
            <w:tcW w:w="2699" w:type="dxa"/>
            <w:vAlign w:val="top"/>
          </w:tcPr>
          <w:p w14:paraId="7BE432FF">
            <w:pPr>
              <w:rPr>
                <w:rFonts w:hint="eastAsia" w:asciiTheme="minorEastAsia" w:hAnsiTheme="minorEastAsia" w:eastAsiaTheme="minorEastAsia" w:cstheme="minorEastAsia"/>
                <w:sz w:val="21"/>
              </w:rPr>
            </w:pPr>
          </w:p>
        </w:tc>
        <w:tc>
          <w:tcPr>
            <w:tcW w:w="5780" w:type="dxa"/>
            <w:vAlign w:val="top"/>
          </w:tcPr>
          <w:p w14:paraId="7A72D33C">
            <w:pPr>
              <w:rPr>
                <w:rFonts w:hint="eastAsia" w:asciiTheme="minorEastAsia" w:hAnsiTheme="minorEastAsia" w:eastAsiaTheme="minorEastAsia" w:cstheme="minorEastAsia"/>
                <w:sz w:val="21"/>
              </w:rPr>
            </w:pPr>
          </w:p>
        </w:tc>
      </w:tr>
      <w:tr w14:paraId="21764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1FB33DC2">
            <w:pPr>
              <w:rPr>
                <w:rFonts w:hint="eastAsia" w:asciiTheme="minorEastAsia" w:hAnsiTheme="minorEastAsia" w:eastAsiaTheme="minorEastAsia" w:cstheme="minorEastAsia"/>
                <w:sz w:val="21"/>
              </w:rPr>
            </w:pPr>
          </w:p>
        </w:tc>
        <w:tc>
          <w:tcPr>
            <w:tcW w:w="2699" w:type="dxa"/>
            <w:vAlign w:val="top"/>
          </w:tcPr>
          <w:p w14:paraId="483CA590">
            <w:pPr>
              <w:rPr>
                <w:rFonts w:hint="eastAsia" w:asciiTheme="minorEastAsia" w:hAnsiTheme="minorEastAsia" w:eastAsiaTheme="minorEastAsia" w:cstheme="minorEastAsia"/>
                <w:sz w:val="21"/>
              </w:rPr>
            </w:pPr>
          </w:p>
        </w:tc>
        <w:tc>
          <w:tcPr>
            <w:tcW w:w="5780" w:type="dxa"/>
            <w:vAlign w:val="top"/>
          </w:tcPr>
          <w:p w14:paraId="5558E980">
            <w:pPr>
              <w:rPr>
                <w:rFonts w:hint="eastAsia" w:asciiTheme="minorEastAsia" w:hAnsiTheme="minorEastAsia" w:eastAsiaTheme="minorEastAsia" w:cstheme="minorEastAsia"/>
                <w:sz w:val="21"/>
              </w:rPr>
            </w:pPr>
          </w:p>
        </w:tc>
      </w:tr>
      <w:tr w14:paraId="48253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52" w:type="dxa"/>
            <w:vAlign w:val="top"/>
          </w:tcPr>
          <w:p w14:paraId="320B4D5C">
            <w:pPr>
              <w:rPr>
                <w:rFonts w:hint="eastAsia" w:asciiTheme="minorEastAsia" w:hAnsiTheme="minorEastAsia" w:eastAsiaTheme="minorEastAsia" w:cstheme="minorEastAsia"/>
                <w:sz w:val="21"/>
              </w:rPr>
            </w:pPr>
          </w:p>
        </w:tc>
        <w:tc>
          <w:tcPr>
            <w:tcW w:w="2699" w:type="dxa"/>
            <w:vAlign w:val="top"/>
          </w:tcPr>
          <w:p w14:paraId="72F79204">
            <w:pPr>
              <w:rPr>
                <w:rFonts w:hint="eastAsia" w:asciiTheme="minorEastAsia" w:hAnsiTheme="minorEastAsia" w:eastAsiaTheme="minorEastAsia" w:cstheme="minorEastAsia"/>
                <w:sz w:val="21"/>
              </w:rPr>
            </w:pPr>
          </w:p>
        </w:tc>
        <w:tc>
          <w:tcPr>
            <w:tcW w:w="5780" w:type="dxa"/>
            <w:vAlign w:val="top"/>
          </w:tcPr>
          <w:p w14:paraId="05B4F828">
            <w:pPr>
              <w:rPr>
                <w:rFonts w:hint="eastAsia" w:asciiTheme="minorEastAsia" w:hAnsiTheme="minorEastAsia" w:eastAsiaTheme="minorEastAsia" w:cstheme="minorEastAsia"/>
                <w:sz w:val="21"/>
              </w:rPr>
            </w:pPr>
          </w:p>
        </w:tc>
      </w:tr>
      <w:tr w14:paraId="70080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34C080EF">
            <w:pPr>
              <w:rPr>
                <w:rFonts w:hint="eastAsia" w:asciiTheme="minorEastAsia" w:hAnsiTheme="minorEastAsia" w:eastAsiaTheme="minorEastAsia" w:cstheme="minorEastAsia"/>
                <w:sz w:val="21"/>
              </w:rPr>
            </w:pPr>
          </w:p>
        </w:tc>
        <w:tc>
          <w:tcPr>
            <w:tcW w:w="2699" w:type="dxa"/>
            <w:vAlign w:val="top"/>
          </w:tcPr>
          <w:p w14:paraId="4FBEC150">
            <w:pPr>
              <w:rPr>
                <w:rFonts w:hint="eastAsia" w:asciiTheme="minorEastAsia" w:hAnsiTheme="minorEastAsia" w:eastAsiaTheme="minorEastAsia" w:cstheme="minorEastAsia"/>
                <w:sz w:val="21"/>
              </w:rPr>
            </w:pPr>
          </w:p>
        </w:tc>
        <w:tc>
          <w:tcPr>
            <w:tcW w:w="5780" w:type="dxa"/>
            <w:vAlign w:val="top"/>
          </w:tcPr>
          <w:p w14:paraId="56FE55C1">
            <w:pPr>
              <w:rPr>
                <w:rFonts w:hint="eastAsia" w:asciiTheme="minorEastAsia" w:hAnsiTheme="minorEastAsia" w:eastAsiaTheme="minorEastAsia" w:cstheme="minorEastAsia"/>
                <w:sz w:val="21"/>
              </w:rPr>
            </w:pPr>
          </w:p>
        </w:tc>
      </w:tr>
      <w:tr w14:paraId="4CDE1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48BAEC29">
            <w:pPr>
              <w:rPr>
                <w:rFonts w:hint="eastAsia" w:asciiTheme="minorEastAsia" w:hAnsiTheme="minorEastAsia" w:eastAsiaTheme="minorEastAsia" w:cstheme="minorEastAsia"/>
                <w:sz w:val="21"/>
              </w:rPr>
            </w:pPr>
          </w:p>
        </w:tc>
        <w:tc>
          <w:tcPr>
            <w:tcW w:w="2699" w:type="dxa"/>
            <w:vAlign w:val="top"/>
          </w:tcPr>
          <w:p w14:paraId="35B1819F">
            <w:pPr>
              <w:rPr>
                <w:rFonts w:hint="eastAsia" w:asciiTheme="minorEastAsia" w:hAnsiTheme="minorEastAsia" w:eastAsiaTheme="minorEastAsia" w:cstheme="minorEastAsia"/>
                <w:sz w:val="21"/>
              </w:rPr>
            </w:pPr>
          </w:p>
        </w:tc>
        <w:tc>
          <w:tcPr>
            <w:tcW w:w="5780" w:type="dxa"/>
            <w:vAlign w:val="top"/>
          </w:tcPr>
          <w:p w14:paraId="0F45F985">
            <w:pPr>
              <w:rPr>
                <w:rFonts w:hint="eastAsia" w:asciiTheme="minorEastAsia" w:hAnsiTheme="minorEastAsia" w:eastAsiaTheme="minorEastAsia" w:cstheme="minorEastAsia"/>
                <w:sz w:val="21"/>
              </w:rPr>
            </w:pPr>
          </w:p>
        </w:tc>
      </w:tr>
      <w:tr w14:paraId="5910D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52" w:type="dxa"/>
            <w:vAlign w:val="top"/>
          </w:tcPr>
          <w:p w14:paraId="531D11FF">
            <w:pPr>
              <w:rPr>
                <w:rFonts w:hint="eastAsia" w:asciiTheme="minorEastAsia" w:hAnsiTheme="minorEastAsia" w:eastAsiaTheme="minorEastAsia" w:cstheme="minorEastAsia"/>
                <w:sz w:val="21"/>
              </w:rPr>
            </w:pPr>
          </w:p>
        </w:tc>
        <w:tc>
          <w:tcPr>
            <w:tcW w:w="2699" w:type="dxa"/>
            <w:vAlign w:val="top"/>
          </w:tcPr>
          <w:p w14:paraId="25490D79">
            <w:pPr>
              <w:rPr>
                <w:rFonts w:hint="eastAsia" w:asciiTheme="minorEastAsia" w:hAnsiTheme="minorEastAsia" w:eastAsiaTheme="minorEastAsia" w:cstheme="minorEastAsia"/>
                <w:sz w:val="21"/>
              </w:rPr>
            </w:pPr>
          </w:p>
        </w:tc>
        <w:tc>
          <w:tcPr>
            <w:tcW w:w="5780" w:type="dxa"/>
            <w:vAlign w:val="top"/>
          </w:tcPr>
          <w:p w14:paraId="7AC9EBA1">
            <w:pPr>
              <w:rPr>
                <w:rFonts w:hint="eastAsia" w:asciiTheme="minorEastAsia" w:hAnsiTheme="minorEastAsia" w:eastAsiaTheme="minorEastAsia" w:cstheme="minorEastAsia"/>
                <w:sz w:val="21"/>
              </w:rPr>
            </w:pPr>
          </w:p>
        </w:tc>
      </w:tr>
      <w:tr w14:paraId="0103B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72AC2DB5">
            <w:pPr>
              <w:rPr>
                <w:rFonts w:hint="eastAsia" w:asciiTheme="minorEastAsia" w:hAnsiTheme="minorEastAsia" w:eastAsiaTheme="minorEastAsia" w:cstheme="minorEastAsia"/>
                <w:sz w:val="21"/>
              </w:rPr>
            </w:pPr>
          </w:p>
        </w:tc>
        <w:tc>
          <w:tcPr>
            <w:tcW w:w="2699" w:type="dxa"/>
            <w:vAlign w:val="top"/>
          </w:tcPr>
          <w:p w14:paraId="7656BA65">
            <w:pPr>
              <w:rPr>
                <w:rFonts w:hint="eastAsia" w:asciiTheme="minorEastAsia" w:hAnsiTheme="minorEastAsia" w:eastAsiaTheme="minorEastAsia" w:cstheme="minorEastAsia"/>
                <w:sz w:val="21"/>
              </w:rPr>
            </w:pPr>
          </w:p>
        </w:tc>
        <w:tc>
          <w:tcPr>
            <w:tcW w:w="5780" w:type="dxa"/>
            <w:vAlign w:val="top"/>
          </w:tcPr>
          <w:p w14:paraId="7EE13C64">
            <w:pPr>
              <w:rPr>
                <w:rFonts w:hint="eastAsia" w:asciiTheme="minorEastAsia" w:hAnsiTheme="minorEastAsia" w:eastAsiaTheme="minorEastAsia" w:cstheme="minorEastAsia"/>
                <w:sz w:val="21"/>
              </w:rPr>
            </w:pPr>
          </w:p>
        </w:tc>
      </w:tr>
      <w:tr w14:paraId="3813C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Align w:val="top"/>
          </w:tcPr>
          <w:p w14:paraId="043E6BD4">
            <w:pPr>
              <w:rPr>
                <w:rFonts w:hint="eastAsia" w:asciiTheme="minorEastAsia" w:hAnsiTheme="minorEastAsia" w:eastAsiaTheme="minorEastAsia" w:cstheme="minorEastAsia"/>
                <w:sz w:val="21"/>
              </w:rPr>
            </w:pPr>
          </w:p>
        </w:tc>
        <w:tc>
          <w:tcPr>
            <w:tcW w:w="2699" w:type="dxa"/>
            <w:vAlign w:val="top"/>
          </w:tcPr>
          <w:p w14:paraId="180FA121">
            <w:pPr>
              <w:rPr>
                <w:rFonts w:hint="eastAsia" w:asciiTheme="minorEastAsia" w:hAnsiTheme="minorEastAsia" w:eastAsiaTheme="minorEastAsia" w:cstheme="minorEastAsia"/>
                <w:sz w:val="21"/>
              </w:rPr>
            </w:pPr>
          </w:p>
        </w:tc>
        <w:tc>
          <w:tcPr>
            <w:tcW w:w="5780" w:type="dxa"/>
            <w:vAlign w:val="top"/>
          </w:tcPr>
          <w:p w14:paraId="5F0022F0">
            <w:pPr>
              <w:rPr>
                <w:rFonts w:hint="eastAsia" w:asciiTheme="minorEastAsia" w:hAnsiTheme="minorEastAsia" w:eastAsiaTheme="minorEastAsia" w:cstheme="minorEastAsia"/>
                <w:sz w:val="21"/>
              </w:rPr>
            </w:pPr>
          </w:p>
        </w:tc>
      </w:tr>
    </w:tbl>
    <w:p w14:paraId="18EABCCB">
      <w:pPr>
        <w:pStyle w:val="2"/>
        <w:spacing w:line="264" w:lineRule="auto"/>
        <w:rPr>
          <w:rFonts w:hint="eastAsia" w:asciiTheme="minorEastAsia" w:hAnsiTheme="minorEastAsia" w:eastAsiaTheme="minorEastAsia" w:cstheme="minorEastAsia"/>
        </w:rPr>
      </w:pPr>
    </w:p>
    <w:p w14:paraId="659FBD14">
      <w:pPr>
        <w:pStyle w:val="2"/>
        <w:spacing w:line="264" w:lineRule="auto"/>
        <w:rPr>
          <w:rFonts w:hint="eastAsia" w:asciiTheme="minorEastAsia" w:hAnsiTheme="minorEastAsia" w:eastAsiaTheme="minorEastAsia" w:cstheme="minorEastAsia"/>
        </w:rPr>
      </w:pPr>
    </w:p>
    <w:p w14:paraId="70A8BDD1">
      <w:pPr>
        <w:spacing w:before="69"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评标委员会全体成员签名：                                   日期：    年    月</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2"/>
          <w:sz w:val="21"/>
          <w:szCs w:val="21"/>
        </w:rPr>
        <w:t>日</w:t>
      </w:r>
    </w:p>
    <w:p w14:paraId="386C083C">
      <w:pPr>
        <w:spacing w:line="219" w:lineRule="auto"/>
        <w:rPr>
          <w:rFonts w:hint="eastAsia" w:asciiTheme="minorEastAsia" w:hAnsiTheme="minorEastAsia" w:eastAsiaTheme="minorEastAsia" w:cstheme="minorEastAsia"/>
          <w:sz w:val="21"/>
          <w:szCs w:val="21"/>
        </w:rPr>
        <w:sectPr>
          <w:footerReference r:id="rId82" w:type="default"/>
          <w:pgSz w:w="11910" w:h="16845"/>
          <w:pgMar w:top="400" w:right="1411" w:bottom="1051" w:left="1351" w:header="0" w:footer="781" w:gutter="0"/>
          <w:cols w:space="720" w:num="1"/>
        </w:sectPr>
      </w:pPr>
    </w:p>
    <w:p w14:paraId="5C523ECF">
      <w:pPr>
        <w:pStyle w:val="2"/>
        <w:spacing w:line="288" w:lineRule="auto"/>
        <w:rPr>
          <w:rFonts w:hint="eastAsia" w:asciiTheme="minorEastAsia" w:hAnsiTheme="minorEastAsia" w:eastAsiaTheme="minorEastAsia" w:cstheme="minorEastAsia"/>
        </w:rPr>
      </w:pPr>
    </w:p>
    <w:p w14:paraId="19F49A81">
      <w:pPr>
        <w:pStyle w:val="2"/>
        <w:spacing w:line="289" w:lineRule="auto"/>
        <w:rPr>
          <w:rFonts w:hint="eastAsia" w:asciiTheme="minorEastAsia" w:hAnsiTheme="minorEastAsia" w:eastAsiaTheme="minorEastAsia" w:cstheme="minorEastAsia"/>
        </w:rPr>
      </w:pPr>
    </w:p>
    <w:p w14:paraId="0E496870">
      <w:pPr>
        <w:pStyle w:val="2"/>
        <w:spacing w:line="289" w:lineRule="auto"/>
        <w:rPr>
          <w:rFonts w:hint="eastAsia" w:asciiTheme="minorEastAsia" w:hAnsiTheme="minorEastAsia" w:eastAsiaTheme="minorEastAsia" w:cstheme="minorEastAsia"/>
        </w:rPr>
      </w:pPr>
    </w:p>
    <w:p w14:paraId="46EC2B27">
      <w:pPr>
        <w:pStyle w:val="2"/>
        <w:spacing w:line="289" w:lineRule="auto"/>
        <w:rPr>
          <w:rFonts w:hint="eastAsia" w:asciiTheme="minorEastAsia" w:hAnsiTheme="minorEastAsia" w:eastAsiaTheme="minorEastAsia" w:cstheme="minorEastAsia"/>
        </w:rPr>
      </w:pPr>
    </w:p>
    <w:p w14:paraId="578EC4FA">
      <w:pPr>
        <w:spacing w:before="78" w:line="239" w:lineRule="auto"/>
        <w:ind w:left="563"/>
        <w:outlineLvl w:val="2"/>
        <w:rPr>
          <w:rFonts w:hint="eastAsia" w:asciiTheme="minorEastAsia" w:hAnsiTheme="minorEastAsia" w:eastAsiaTheme="minorEastAsia" w:cstheme="minorEastAsia"/>
          <w:sz w:val="24"/>
          <w:szCs w:val="24"/>
        </w:rPr>
      </w:pPr>
      <w:bookmarkStart w:id="188" w:name="bookmark277"/>
      <w:bookmarkEnd w:id="188"/>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2"/>
          <w:sz w:val="24"/>
          <w:szCs w:val="24"/>
        </w:rPr>
        <w:t xml:space="preserve"> </w:t>
      </w:r>
      <w:r>
        <w:rPr>
          <w:rFonts w:hint="eastAsia" w:asciiTheme="minorEastAsia" w:hAnsiTheme="minorEastAsia" w:eastAsiaTheme="minorEastAsia" w:cstheme="minorEastAsia"/>
          <w:b/>
          <w:bCs/>
          <w:spacing w:val="-2"/>
          <w:sz w:val="24"/>
          <w:szCs w:val="24"/>
        </w:rPr>
        <w:t>A-3</w:t>
      </w:r>
      <w:r>
        <w:rPr>
          <w:rFonts w:hint="eastAsia" w:asciiTheme="minorEastAsia" w:hAnsiTheme="minorEastAsia" w:eastAsiaTheme="minorEastAsia" w:cstheme="minorEastAsia"/>
          <w:b/>
          <w:bCs/>
          <w:spacing w:val="-2"/>
          <w:sz w:val="24"/>
          <w:szCs w:val="24"/>
        </w:rPr>
        <w:t>：技术暗标编号确认表（适用于计算机辅助评标）</w:t>
      </w:r>
    </w:p>
    <w:p w14:paraId="2CE93871">
      <w:pPr>
        <w:pStyle w:val="2"/>
        <w:spacing w:line="248" w:lineRule="auto"/>
        <w:rPr>
          <w:rFonts w:hint="eastAsia" w:asciiTheme="minorEastAsia" w:hAnsiTheme="minorEastAsia" w:eastAsiaTheme="minorEastAsia" w:cstheme="minorEastAsia"/>
        </w:rPr>
      </w:pPr>
    </w:p>
    <w:p w14:paraId="3F4BD029">
      <w:pPr>
        <w:spacing w:before="91" w:line="404" w:lineRule="auto"/>
        <w:ind w:left="130" w:right="5840" w:firstLine="54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8"/>
          <w:szCs w:val="28"/>
        </w:rPr>
        <w:t>技术暗标编号确认表</w:t>
      </w: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91"/>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（标段名称）</w:t>
      </w:r>
    </w:p>
    <w:tbl>
      <w:tblPr>
        <w:tblStyle w:val="6"/>
        <w:tblW w:w="1400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2729"/>
        <w:gridCol w:w="1184"/>
        <w:gridCol w:w="1170"/>
        <w:gridCol w:w="1185"/>
        <w:gridCol w:w="1170"/>
        <w:gridCol w:w="1185"/>
        <w:gridCol w:w="1170"/>
        <w:gridCol w:w="1184"/>
        <w:gridCol w:w="1170"/>
        <w:gridCol w:w="1192"/>
      </w:tblGrid>
      <w:tr w14:paraId="16109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667" w:type="dxa"/>
            <w:vAlign w:val="top"/>
          </w:tcPr>
          <w:p w14:paraId="264C0F29">
            <w:pPr>
              <w:pStyle w:val="7"/>
              <w:spacing w:before="134" w:line="221"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2729" w:type="dxa"/>
            <w:vAlign w:val="top"/>
          </w:tcPr>
          <w:p w14:paraId="0D34C8EC">
            <w:pPr>
              <w:pStyle w:val="7"/>
              <w:spacing w:before="133" w:line="220" w:lineRule="auto"/>
              <w:ind w:left="3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施工组织设计模块名称</w:t>
            </w:r>
          </w:p>
        </w:tc>
        <w:tc>
          <w:tcPr>
            <w:tcW w:w="10610" w:type="dxa"/>
            <w:gridSpan w:val="9"/>
            <w:vAlign w:val="top"/>
          </w:tcPr>
          <w:p w14:paraId="6432BE5D">
            <w:pPr>
              <w:pStyle w:val="7"/>
              <w:spacing w:before="133" w:line="220" w:lineRule="auto"/>
              <w:ind w:left="40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投标人名称及模块暗标编号</w:t>
            </w:r>
          </w:p>
        </w:tc>
      </w:tr>
      <w:tr w14:paraId="293D3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7" w:type="dxa"/>
            <w:vAlign w:val="top"/>
          </w:tcPr>
          <w:p w14:paraId="13A41A43">
            <w:pPr>
              <w:rPr>
                <w:rFonts w:hint="eastAsia" w:asciiTheme="minorEastAsia" w:hAnsiTheme="minorEastAsia" w:eastAsiaTheme="minorEastAsia" w:cstheme="minorEastAsia"/>
                <w:sz w:val="21"/>
              </w:rPr>
            </w:pPr>
          </w:p>
        </w:tc>
        <w:tc>
          <w:tcPr>
            <w:tcW w:w="2729" w:type="dxa"/>
            <w:vAlign w:val="top"/>
          </w:tcPr>
          <w:p w14:paraId="66F8CFB4">
            <w:pPr>
              <w:rPr>
                <w:rFonts w:hint="eastAsia" w:asciiTheme="minorEastAsia" w:hAnsiTheme="minorEastAsia" w:eastAsiaTheme="minorEastAsia" w:cstheme="minorEastAsia"/>
                <w:sz w:val="21"/>
              </w:rPr>
            </w:pPr>
          </w:p>
        </w:tc>
        <w:tc>
          <w:tcPr>
            <w:tcW w:w="1184" w:type="dxa"/>
            <w:vAlign w:val="top"/>
          </w:tcPr>
          <w:p w14:paraId="5B7CA32F">
            <w:pPr>
              <w:rPr>
                <w:rFonts w:hint="eastAsia" w:asciiTheme="minorEastAsia" w:hAnsiTheme="minorEastAsia" w:eastAsiaTheme="minorEastAsia" w:cstheme="minorEastAsia"/>
                <w:sz w:val="21"/>
              </w:rPr>
            </w:pPr>
          </w:p>
        </w:tc>
        <w:tc>
          <w:tcPr>
            <w:tcW w:w="1170" w:type="dxa"/>
            <w:vAlign w:val="top"/>
          </w:tcPr>
          <w:p w14:paraId="68DFF5BC">
            <w:pPr>
              <w:rPr>
                <w:rFonts w:hint="eastAsia" w:asciiTheme="minorEastAsia" w:hAnsiTheme="minorEastAsia" w:eastAsiaTheme="minorEastAsia" w:cstheme="minorEastAsia"/>
                <w:sz w:val="21"/>
              </w:rPr>
            </w:pPr>
          </w:p>
        </w:tc>
        <w:tc>
          <w:tcPr>
            <w:tcW w:w="1185" w:type="dxa"/>
            <w:vAlign w:val="top"/>
          </w:tcPr>
          <w:p w14:paraId="4E251185">
            <w:pPr>
              <w:rPr>
                <w:rFonts w:hint="eastAsia" w:asciiTheme="minorEastAsia" w:hAnsiTheme="minorEastAsia" w:eastAsiaTheme="minorEastAsia" w:cstheme="minorEastAsia"/>
                <w:sz w:val="21"/>
              </w:rPr>
            </w:pPr>
          </w:p>
        </w:tc>
        <w:tc>
          <w:tcPr>
            <w:tcW w:w="1170" w:type="dxa"/>
            <w:vAlign w:val="top"/>
          </w:tcPr>
          <w:p w14:paraId="384FF056">
            <w:pPr>
              <w:rPr>
                <w:rFonts w:hint="eastAsia" w:asciiTheme="minorEastAsia" w:hAnsiTheme="minorEastAsia" w:eastAsiaTheme="minorEastAsia" w:cstheme="minorEastAsia"/>
                <w:sz w:val="21"/>
              </w:rPr>
            </w:pPr>
          </w:p>
        </w:tc>
        <w:tc>
          <w:tcPr>
            <w:tcW w:w="1185" w:type="dxa"/>
            <w:vAlign w:val="top"/>
          </w:tcPr>
          <w:p w14:paraId="719D22C7">
            <w:pPr>
              <w:rPr>
                <w:rFonts w:hint="eastAsia" w:asciiTheme="minorEastAsia" w:hAnsiTheme="minorEastAsia" w:eastAsiaTheme="minorEastAsia" w:cstheme="minorEastAsia"/>
                <w:sz w:val="21"/>
              </w:rPr>
            </w:pPr>
          </w:p>
        </w:tc>
        <w:tc>
          <w:tcPr>
            <w:tcW w:w="1170" w:type="dxa"/>
            <w:vAlign w:val="top"/>
          </w:tcPr>
          <w:p w14:paraId="14D76C03">
            <w:pPr>
              <w:rPr>
                <w:rFonts w:hint="eastAsia" w:asciiTheme="minorEastAsia" w:hAnsiTheme="minorEastAsia" w:eastAsiaTheme="minorEastAsia" w:cstheme="minorEastAsia"/>
                <w:sz w:val="21"/>
              </w:rPr>
            </w:pPr>
          </w:p>
        </w:tc>
        <w:tc>
          <w:tcPr>
            <w:tcW w:w="1184" w:type="dxa"/>
            <w:vAlign w:val="top"/>
          </w:tcPr>
          <w:p w14:paraId="651CF7F4">
            <w:pPr>
              <w:rPr>
                <w:rFonts w:hint="eastAsia" w:asciiTheme="minorEastAsia" w:hAnsiTheme="minorEastAsia" w:eastAsiaTheme="minorEastAsia" w:cstheme="minorEastAsia"/>
                <w:sz w:val="21"/>
              </w:rPr>
            </w:pPr>
          </w:p>
        </w:tc>
        <w:tc>
          <w:tcPr>
            <w:tcW w:w="1170" w:type="dxa"/>
            <w:vAlign w:val="top"/>
          </w:tcPr>
          <w:p w14:paraId="6DAA50FB">
            <w:pPr>
              <w:rPr>
                <w:rFonts w:hint="eastAsia" w:asciiTheme="minorEastAsia" w:hAnsiTheme="minorEastAsia" w:eastAsiaTheme="minorEastAsia" w:cstheme="minorEastAsia"/>
                <w:sz w:val="21"/>
              </w:rPr>
            </w:pPr>
          </w:p>
        </w:tc>
        <w:tc>
          <w:tcPr>
            <w:tcW w:w="1192" w:type="dxa"/>
            <w:vAlign w:val="top"/>
          </w:tcPr>
          <w:p w14:paraId="135514BE">
            <w:pPr>
              <w:rPr>
                <w:rFonts w:hint="eastAsia" w:asciiTheme="minorEastAsia" w:hAnsiTheme="minorEastAsia" w:eastAsiaTheme="minorEastAsia" w:cstheme="minorEastAsia"/>
                <w:sz w:val="21"/>
              </w:rPr>
            </w:pPr>
          </w:p>
        </w:tc>
      </w:tr>
      <w:tr w14:paraId="3A1F3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7" w:type="dxa"/>
            <w:vAlign w:val="top"/>
          </w:tcPr>
          <w:p w14:paraId="1A1A1A57">
            <w:pPr>
              <w:rPr>
                <w:rFonts w:hint="eastAsia" w:asciiTheme="minorEastAsia" w:hAnsiTheme="minorEastAsia" w:eastAsiaTheme="minorEastAsia" w:cstheme="minorEastAsia"/>
                <w:sz w:val="21"/>
              </w:rPr>
            </w:pPr>
          </w:p>
        </w:tc>
        <w:tc>
          <w:tcPr>
            <w:tcW w:w="2729" w:type="dxa"/>
            <w:vAlign w:val="top"/>
          </w:tcPr>
          <w:p w14:paraId="2F19E898">
            <w:pPr>
              <w:rPr>
                <w:rFonts w:hint="eastAsia" w:asciiTheme="minorEastAsia" w:hAnsiTheme="minorEastAsia" w:eastAsiaTheme="minorEastAsia" w:cstheme="minorEastAsia"/>
                <w:sz w:val="21"/>
              </w:rPr>
            </w:pPr>
          </w:p>
        </w:tc>
        <w:tc>
          <w:tcPr>
            <w:tcW w:w="1184" w:type="dxa"/>
            <w:vAlign w:val="top"/>
          </w:tcPr>
          <w:p w14:paraId="7A60C39E">
            <w:pPr>
              <w:rPr>
                <w:rFonts w:hint="eastAsia" w:asciiTheme="minorEastAsia" w:hAnsiTheme="minorEastAsia" w:eastAsiaTheme="minorEastAsia" w:cstheme="minorEastAsia"/>
                <w:sz w:val="21"/>
              </w:rPr>
            </w:pPr>
          </w:p>
        </w:tc>
        <w:tc>
          <w:tcPr>
            <w:tcW w:w="1170" w:type="dxa"/>
            <w:vAlign w:val="top"/>
          </w:tcPr>
          <w:p w14:paraId="4F5027E3">
            <w:pPr>
              <w:rPr>
                <w:rFonts w:hint="eastAsia" w:asciiTheme="minorEastAsia" w:hAnsiTheme="minorEastAsia" w:eastAsiaTheme="minorEastAsia" w:cstheme="minorEastAsia"/>
                <w:sz w:val="21"/>
              </w:rPr>
            </w:pPr>
          </w:p>
        </w:tc>
        <w:tc>
          <w:tcPr>
            <w:tcW w:w="1185" w:type="dxa"/>
            <w:vAlign w:val="top"/>
          </w:tcPr>
          <w:p w14:paraId="38660635">
            <w:pPr>
              <w:rPr>
                <w:rFonts w:hint="eastAsia" w:asciiTheme="minorEastAsia" w:hAnsiTheme="minorEastAsia" w:eastAsiaTheme="minorEastAsia" w:cstheme="minorEastAsia"/>
                <w:sz w:val="21"/>
              </w:rPr>
            </w:pPr>
          </w:p>
        </w:tc>
        <w:tc>
          <w:tcPr>
            <w:tcW w:w="1170" w:type="dxa"/>
            <w:vAlign w:val="top"/>
          </w:tcPr>
          <w:p w14:paraId="02D561AF">
            <w:pPr>
              <w:rPr>
                <w:rFonts w:hint="eastAsia" w:asciiTheme="minorEastAsia" w:hAnsiTheme="minorEastAsia" w:eastAsiaTheme="minorEastAsia" w:cstheme="minorEastAsia"/>
                <w:sz w:val="21"/>
              </w:rPr>
            </w:pPr>
          </w:p>
        </w:tc>
        <w:tc>
          <w:tcPr>
            <w:tcW w:w="1185" w:type="dxa"/>
            <w:vAlign w:val="top"/>
          </w:tcPr>
          <w:p w14:paraId="28E89C30">
            <w:pPr>
              <w:rPr>
                <w:rFonts w:hint="eastAsia" w:asciiTheme="minorEastAsia" w:hAnsiTheme="minorEastAsia" w:eastAsiaTheme="minorEastAsia" w:cstheme="minorEastAsia"/>
                <w:sz w:val="21"/>
              </w:rPr>
            </w:pPr>
          </w:p>
        </w:tc>
        <w:tc>
          <w:tcPr>
            <w:tcW w:w="1170" w:type="dxa"/>
            <w:vAlign w:val="top"/>
          </w:tcPr>
          <w:p w14:paraId="20919713">
            <w:pPr>
              <w:rPr>
                <w:rFonts w:hint="eastAsia" w:asciiTheme="minorEastAsia" w:hAnsiTheme="minorEastAsia" w:eastAsiaTheme="minorEastAsia" w:cstheme="minorEastAsia"/>
                <w:sz w:val="21"/>
              </w:rPr>
            </w:pPr>
          </w:p>
        </w:tc>
        <w:tc>
          <w:tcPr>
            <w:tcW w:w="1184" w:type="dxa"/>
            <w:vAlign w:val="top"/>
          </w:tcPr>
          <w:p w14:paraId="10F8434C">
            <w:pPr>
              <w:rPr>
                <w:rFonts w:hint="eastAsia" w:asciiTheme="minorEastAsia" w:hAnsiTheme="minorEastAsia" w:eastAsiaTheme="minorEastAsia" w:cstheme="minorEastAsia"/>
                <w:sz w:val="21"/>
              </w:rPr>
            </w:pPr>
          </w:p>
        </w:tc>
        <w:tc>
          <w:tcPr>
            <w:tcW w:w="1170" w:type="dxa"/>
            <w:vAlign w:val="top"/>
          </w:tcPr>
          <w:p w14:paraId="2BC1C2A9">
            <w:pPr>
              <w:rPr>
                <w:rFonts w:hint="eastAsia" w:asciiTheme="minorEastAsia" w:hAnsiTheme="minorEastAsia" w:eastAsiaTheme="minorEastAsia" w:cstheme="minorEastAsia"/>
                <w:sz w:val="21"/>
              </w:rPr>
            </w:pPr>
          </w:p>
        </w:tc>
        <w:tc>
          <w:tcPr>
            <w:tcW w:w="1192" w:type="dxa"/>
            <w:vAlign w:val="top"/>
          </w:tcPr>
          <w:p w14:paraId="78653CB1">
            <w:pPr>
              <w:rPr>
                <w:rFonts w:hint="eastAsia" w:asciiTheme="minorEastAsia" w:hAnsiTheme="minorEastAsia" w:eastAsiaTheme="minorEastAsia" w:cstheme="minorEastAsia"/>
                <w:sz w:val="21"/>
              </w:rPr>
            </w:pPr>
          </w:p>
        </w:tc>
      </w:tr>
      <w:tr w14:paraId="51E61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67" w:type="dxa"/>
            <w:vAlign w:val="top"/>
          </w:tcPr>
          <w:p w14:paraId="37450E97">
            <w:pPr>
              <w:rPr>
                <w:rFonts w:hint="eastAsia" w:asciiTheme="minorEastAsia" w:hAnsiTheme="minorEastAsia" w:eastAsiaTheme="minorEastAsia" w:cstheme="minorEastAsia"/>
                <w:sz w:val="21"/>
              </w:rPr>
            </w:pPr>
          </w:p>
        </w:tc>
        <w:tc>
          <w:tcPr>
            <w:tcW w:w="2729" w:type="dxa"/>
            <w:vAlign w:val="top"/>
          </w:tcPr>
          <w:p w14:paraId="187D5C2E">
            <w:pPr>
              <w:rPr>
                <w:rFonts w:hint="eastAsia" w:asciiTheme="minorEastAsia" w:hAnsiTheme="minorEastAsia" w:eastAsiaTheme="minorEastAsia" w:cstheme="minorEastAsia"/>
                <w:sz w:val="21"/>
              </w:rPr>
            </w:pPr>
          </w:p>
        </w:tc>
        <w:tc>
          <w:tcPr>
            <w:tcW w:w="1184" w:type="dxa"/>
            <w:vAlign w:val="top"/>
          </w:tcPr>
          <w:p w14:paraId="4F616DDF">
            <w:pPr>
              <w:rPr>
                <w:rFonts w:hint="eastAsia" w:asciiTheme="minorEastAsia" w:hAnsiTheme="minorEastAsia" w:eastAsiaTheme="minorEastAsia" w:cstheme="minorEastAsia"/>
                <w:sz w:val="21"/>
              </w:rPr>
            </w:pPr>
          </w:p>
        </w:tc>
        <w:tc>
          <w:tcPr>
            <w:tcW w:w="1170" w:type="dxa"/>
            <w:vAlign w:val="top"/>
          </w:tcPr>
          <w:p w14:paraId="15886EF6">
            <w:pPr>
              <w:rPr>
                <w:rFonts w:hint="eastAsia" w:asciiTheme="minorEastAsia" w:hAnsiTheme="minorEastAsia" w:eastAsiaTheme="minorEastAsia" w:cstheme="minorEastAsia"/>
                <w:sz w:val="21"/>
              </w:rPr>
            </w:pPr>
          </w:p>
        </w:tc>
        <w:tc>
          <w:tcPr>
            <w:tcW w:w="1185" w:type="dxa"/>
            <w:vAlign w:val="top"/>
          </w:tcPr>
          <w:p w14:paraId="4F568779">
            <w:pPr>
              <w:rPr>
                <w:rFonts w:hint="eastAsia" w:asciiTheme="minorEastAsia" w:hAnsiTheme="minorEastAsia" w:eastAsiaTheme="minorEastAsia" w:cstheme="minorEastAsia"/>
                <w:sz w:val="21"/>
              </w:rPr>
            </w:pPr>
          </w:p>
        </w:tc>
        <w:tc>
          <w:tcPr>
            <w:tcW w:w="1170" w:type="dxa"/>
            <w:vAlign w:val="top"/>
          </w:tcPr>
          <w:p w14:paraId="68E27CC8">
            <w:pPr>
              <w:rPr>
                <w:rFonts w:hint="eastAsia" w:asciiTheme="minorEastAsia" w:hAnsiTheme="minorEastAsia" w:eastAsiaTheme="minorEastAsia" w:cstheme="minorEastAsia"/>
                <w:sz w:val="21"/>
              </w:rPr>
            </w:pPr>
          </w:p>
        </w:tc>
        <w:tc>
          <w:tcPr>
            <w:tcW w:w="1185" w:type="dxa"/>
            <w:vAlign w:val="top"/>
          </w:tcPr>
          <w:p w14:paraId="2446A17B">
            <w:pPr>
              <w:rPr>
                <w:rFonts w:hint="eastAsia" w:asciiTheme="minorEastAsia" w:hAnsiTheme="minorEastAsia" w:eastAsiaTheme="minorEastAsia" w:cstheme="minorEastAsia"/>
                <w:sz w:val="21"/>
              </w:rPr>
            </w:pPr>
          </w:p>
        </w:tc>
        <w:tc>
          <w:tcPr>
            <w:tcW w:w="1170" w:type="dxa"/>
            <w:vAlign w:val="top"/>
          </w:tcPr>
          <w:p w14:paraId="1CC91321">
            <w:pPr>
              <w:rPr>
                <w:rFonts w:hint="eastAsia" w:asciiTheme="minorEastAsia" w:hAnsiTheme="minorEastAsia" w:eastAsiaTheme="minorEastAsia" w:cstheme="minorEastAsia"/>
                <w:sz w:val="21"/>
              </w:rPr>
            </w:pPr>
          </w:p>
        </w:tc>
        <w:tc>
          <w:tcPr>
            <w:tcW w:w="1184" w:type="dxa"/>
            <w:vAlign w:val="top"/>
          </w:tcPr>
          <w:p w14:paraId="1D921FBB">
            <w:pPr>
              <w:rPr>
                <w:rFonts w:hint="eastAsia" w:asciiTheme="minorEastAsia" w:hAnsiTheme="minorEastAsia" w:eastAsiaTheme="minorEastAsia" w:cstheme="minorEastAsia"/>
                <w:sz w:val="21"/>
              </w:rPr>
            </w:pPr>
          </w:p>
        </w:tc>
        <w:tc>
          <w:tcPr>
            <w:tcW w:w="1170" w:type="dxa"/>
            <w:vAlign w:val="top"/>
          </w:tcPr>
          <w:p w14:paraId="3D339278">
            <w:pPr>
              <w:rPr>
                <w:rFonts w:hint="eastAsia" w:asciiTheme="minorEastAsia" w:hAnsiTheme="minorEastAsia" w:eastAsiaTheme="minorEastAsia" w:cstheme="minorEastAsia"/>
                <w:sz w:val="21"/>
              </w:rPr>
            </w:pPr>
          </w:p>
        </w:tc>
        <w:tc>
          <w:tcPr>
            <w:tcW w:w="1192" w:type="dxa"/>
            <w:vAlign w:val="top"/>
          </w:tcPr>
          <w:p w14:paraId="6917DEE6">
            <w:pPr>
              <w:rPr>
                <w:rFonts w:hint="eastAsia" w:asciiTheme="minorEastAsia" w:hAnsiTheme="minorEastAsia" w:eastAsiaTheme="minorEastAsia" w:cstheme="minorEastAsia"/>
                <w:sz w:val="21"/>
              </w:rPr>
            </w:pPr>
          </w:p>
        </w:tc>
      </w:tr>
      <w:tr w14:paraId="2F2BD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67" w:type="dxa"/>
            <w:vAlign w:val="top"/>
          </w:tcPr>
          <w:p w14:paraId="62B5DECC">
            <w:pPr>
              <w:rPr>
                <w:rFonts w:hint="eastAsia" w:asciiTheme="minorEastAsia" w:hAnsiTheme="minorEastAsia" w:eastAsiaTheme="minorEastAsia" w:cstheme="minorEastAsia"/>
                <w:sz w:val="21"/>
              </w:rPr>
            </w:pPr>
          </w:p>
        </w:tc>
        <w:tc>
          <w:tcPr>
            <w:tcW w:w="2729" w:type="dxa"/>
            <w:vAlign w:val="top"/>
          </w:tcPr>
          <w:p w14:paraId="43046B36">
            <w:pPr>
              <w:rPr>
                <w:rFonts w:hint="eastAsia" w:asciiTheme="minorEastAsia" w:hAnsiTheme="minorEastAsia" w:eastAsiaTheme="minorEastAsia" w:cstheme="minorEastAsia"/>
                <w:sz w:val="21"/>
              </w:rPr>
            </w:pPr>
          </w:p>
        </w:tc>
        <w:tc>
          <w:tcPr>
            <w:tcW w:w="1184" w:type="dxa"/>
            <w:vAlign w:val="top"/>
          </w:tcPr>
          <w:p w14:paraId="2FD3AE0B">
            <w:pPr>
              <w:rPr>
                <w:rFonts w:hint="eastAsia" w:asciiTheme="minorEastAsia" w:hAnsiTheme="minorEastAsia" w:eastAsiaTheme="minorEastAsia" w:cstheme="minorEastAsia"/>
                <w:sz w:val="21"/>
              </w:rPr>
            </w:pPr>
          </w:p>
        </w:tc>
        <w:tc>
          <w:tcPr>
            <w:tcW w:w="1170" w:type="dxa"/>
            <w:vAlign w:val="top"/>
          </w:tcPr>
          <w:p w14:paraId="7451BF41">
            <w:pPr>
              <w:rPr>
                <w:rFonts w:hint="eastAsia" w:asciiTheme="minorEastAsia" w:hAnsiTheme="minorEastAsia" w:eastAsiaTheme="minorEastAsia" w:cstheme="minorEastAsia"/>
                <w:sz w:val="21"/>
              </w:rPr>
            </w:pPr>
          </w:p>
        </w:tc>
        <w:tc>
          <w:tcPr>
            <w:tcW w:w="1185" w:type="dxa"/>
            <w:vAlign w:val="top"/>
          </w:tcPr>
          <w:p w14:paraId="35591437">
            <w:pPr>
              <w:rPr>
                <w:rFonts w:hint="eastAsia" w:asciiTheme="minorEastAsia" w:hAnsiTheme="minorEastAsia" w:eastAsiaTheme="minorEastAsia" w:cstheme="minorEastAsia"/>
                <w:sz w:val="21"/>
              </w:rPr>
            </w:pPr>
          </w:p>
        </w:tc>
        <w:tc>
          <w:tcPr>
            <w:tcW w:w="1170" w:type="dxa"/>
            <w:vAlign w:val="top"/>
          </w:tcPr>
          <w:p w14:paraId="28831514">
            <w:pPr>
              <w:rPr>
                <w:rFonts w:hint="eastAsia" w:asciiTheme="minorEastAsia" w:hAnsiTheme="minorEastAsia" w:eastAsiaTheme="minorEastAsia" w:cstheme="minorEastAsia"/>
                <w:sz w:val="21"/>
              </w:rPr>
            </w:pPr>
          </w:p>
        </w:tc>
        <w:tc>
          <w:tcPr>
            <w:tcW w:w="1185" w:type="dxa"/>
            <w:vAlign w:val="top"/>
          </w:tcPr>
          <w:p w14:paraId="4E1B9ACD">
            <w:pPr>
              <w:rPr>
                <w:rFonts w:hint="eastAsia" w:asciiTheme="minorEastAsia" w:hAnsiTheme="minorEastAsia" w:eastAsiaTheme="minorEastAsia" w:cstheme="minorEastAsia"/>
                <w:sz w:val="21"/>
              </w:rPr>
            </w:pPr>
          </w:p>
        </w:tc>
        <w:tc>
          <w:tcPr>
            <w:tcW w:w="1170" w:type="dxa"/>
            <w:vAlign w:val="top"/>
          </w:tcPr>
          <w:p w14:paraId="0BFC3291">
            <w:pPr>
              <w:rPr>
                <w:rFonts w:hint="eastAsia" w:asciiTheme="minorEastAsia" w:hAnsiTheme="minorEastAsia" w:eastAsiaTheme="minorEastAsia" w:cstheme="minorEastAsia"/>
                <w:sz w:val="21"/>
              </w:rPr>
            </w:pPr>
          </w:p>
        </w:tc>
        <w:tc>
          <w:tcPr>
            <w:tcW w:w="1184" w:type="dxa"/>
            <w:vAlign w:val="top"/>
          </w:tcPr>
          <w:p w14:paraId="4BB6F39B">
            <w:pPr>
              <w:rPr>
                <w:rFonts w:hint="eastAsia" w:asciiTheme="minorEastAsia" w:hAnsiTheme="minorEastAsia" w:eastAsiaTheme="minorEastAsia" w:cstheme="minorEastAsia"/>
                <w:sz w:val="21"/>
              </w:rPr>
            </w:pPr>
          </w:p>
        </w:tc>
        <w:tc>
          <w:tcPr>
            <w:tcW w:w="1170" w:type="dxa"/>
            <w:vAlign w:val="top"/>
          </w:tcPr>
          <w:p w14:paraId="35515E28">
            <w:pPr>
              <w:rPr>
                <w:rFonts w:hint="eastAsia" w:asciiTheme="minorEastAsia" w:hAnsiTheme="minorEastAsia" w:eastAsiaTheme="minorEastAsia" w:cstheme="minorEastAsia"/>
                <w:sz w:val="21"/>
              </w:rPr>
            </w:pPr>
          </w:p>
        </w:tc>
        <w:tc>
          <w:tcPr>
            <w:tcW w:w="1192" w:type="dxa"/>
            <w:vAlign w:val="top"/>
          </w:tcPr>
          <w:p w14:paraId="2A345F67">
            <w:pPr>
              <w:rPr>
                <w:rFonts w:hint="eastAsia" w:asciiTheme="minorEastAsia" w:hAnsiTheme="minorEastAsia" w:eastAsiaTheme="minorEastAsia" w:cstheme="minorEastAsia"/>
                <w:sz w:val="21"/>
              </w:rPr>
            </w:pPr>
          </w:p>
        </w:tc>
      </w:tr>
      <w:tr w14:paraId="7B547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7" w:type="dxa"/>
            <w:vAlign w:val="top"/>
          </w:tcPr>
          <w:p w14:paraId="0BEC0F47">
            <w:pPr>
              <w:rPr>
                <w:rFonts w:hint="eastAsia" w:asciiTheme="minorEastAsia" w:hAnsiTheme="minorEastAsia" w:eastAsiaTheme="minorEastAsia" w:cstheme="minorEastAsia"/>
                <w:sz w:val="21"/>
              </w:rPr>
            </w:pPr>
          </w:p>
        </w:tc>
        <w:tc>
          <w:tcPr>
            <w:tcW w:w="2729" w:type="dxa"/>
            <w:vAlign w:val="top"/>
          </w:tcPr>
          <w:p w14:paraId="3B146C08">
            <w:pPr>
              <w:rPr>
                <w:rFonts w:hint="eastAsia" w:asciiTheme="minorEastAsia" w:hAnsiTheme="minorEastAsia" w:eastAsiaTheme="minorEastAsia" w:cstheme="minorEastAsia"/>
                <w:sz w:val="21"/>
              </w:rPr>
            </w:pPr>
          </w:p>
        </w:tc>
        <w:tc>
          <w:tcPr>
            <w:tcW w:w="1184" w:type="dxa"/>
            <w:vAlign w:val="top"/>
          </w:tcPr>
          <w:p w14:paraId="7AA9BFD3">
            <w:pPr>
              <w:rPr>
                <w:rFonts w:hint="eastAsia" w:asciiTheme="minorEastAsia" w:hAnsiTheme="minorEastAsia" w:eastAsiaTheme="minorEastAsia" w:cstheme="minorEastAsia"/>
                <w:sz w:val="21"/>
              </w:rPr>
            </w:pPr>
          </w:p>
        </w:tc>
        <w:tc>
          <w:tcPr>
            <w:tcW w:w="1170" w:type="dxa"/>
            <w:vAlign w:val="top"/>
          </w:tcPr>
          <w:p w14:paraId="6B3E0C91">
            <w:pPr>
              <w:rPr>
                <w:rFonts w:hint="eastAsia" w:asciiTheme="minorEastAsia" w:hAnsiTheme="minorEastAsia" w:eastAsiaTheme="minorEastAsia" w:cstheme="minorEastAsia"/>
                <w:sz w:val="21"/>
              </w:rPr>
            </w:pPr>
          </w:p>
        </w:tc>
        <w:tc>
          <w:tcPr>
            <w:tcW w:w="1185" w:type="dxa"/>
            <w:vAlign w:val="top"/>
          </w:tcPr>
          <w:p w14:paraId="09F43209">
            <w:pPr>
              <w:rPr>
                <w:rFonts w:hint="eastAsia" w:asciiTheme="minorEastAsia" w:hAnsiTheme="minorEastAsia" w:eastAsiaTheme="minorEastAsia" w:cstheme="minorEastAsia"/>
                <w:sz w:val="21"/>
              </w:rPr>
            </w:pPr>
          </w:p>
        </w:tc>
        <w:tc>
          <w:tcPr>
            <w:tcW w:w="1170" w:type="dxa"/>
            <w:vAlign w:val="top"/>
          </w:tcPr>
          <w:p w14:paraId="1CF8A12A">
            <w:pPr>
              <w:rPr>
                <w:rFonts w:hint="eastAsia" w:asciiTheme="minorEastAsia" w:hAnsiTheme="minorEastAsia" w:eastAsiaTheme="minorEastAsia" w:cstheme="minorEastAsia"/>
                <w:sz w:val="21"/>
              </w:rPr>
            </w:pPr>
          </w:p>
        </w:tc>
        <w:tc>
          <w:tcPr>
            <w:tcW w:w="1185" w:type="dxa"/>
            <w:vAlign w:val="top"/>
          </w:tcPr>
          <w:p w14:paraId="4FABB315">
            <w:pPr>
              <w:rPr>
                <w:rFonts w:hint="eastAsia" w:asciiTheme="minorEastAsia" w:hAnsiTheme="minorEastAsia" w:eastAsiaTheme="minorEastAsia" w:cstheme="minorEastAsia"/>
                <w:sz w:val="21"/>
              </w:rPr>
            </w:pPr>
          </w:p>
        </w:tc>
        <w:tc>
          <w:tcPr>
            <w:tcW w:w="1170" w:type="dxa"/>
            <w:vAlign w:val="top"/>
          </w:tcPr>
          <w:p w14:paraId="41CA1EF7">
            <w:pPr>
              <w:rPr>
                <w:rFonts w:hint="eastAsia" w:asciiTheme="minorEastAsia" w:hAnsiTheme="minorEastAsia" w:eastAsiaTheme="minorEastAsia" w:cstheme="minorEastAsia"/>
                <w:sz w:val="21"/>
              </w:rPr>
            </w:pPr>
          </w:p>
        </w:tc>
        <w:tc>
          <w:tcPr>
            <w:tcW w:w="1184" w:type="dxa"/>
            <w:vAlign w:val="top"/>
          </w:tcPr>
          <w:p w14:paraId="6D5BAEAF">
            <w:pPr>
              <w:rPr>
                <w:rFonts w:hint="eastAsia" w:asciiTheme="minorEastAsia" w:hAnsiTheme="minorEastAsia" w:eastAsiaTheme="minorEastAsia" w:cstheme="minorEastAsia"/>
                <w:sz w:val="21"/>
              </w:rPr>
            </w:pPr>
          </w:p>
        </w:tc>
        <w:tc>
          <w:tcPr>
            <w:tcW w:w="1170" w:type="dxa"/>
            <w:vAlign w:val="top"/>
          </w:tcPr>
          <w:p w14:paraId="623A7455">
            <w:pPr>
              <w:rPr>
                <w:rFonts w:hint="eastAsia" w:asciiTheme="minorEastAsia" w:hAnsiTheme="minorEastAsia" w:eastAsiaTheme="minorEastAsia" w:cstheme="minorEastAsia"/>
                <w:sz w:val="21"/>
              </w:rPr>
            </w:pPr>
          </w:p>
        </w:tc>
        <w:tc>
          <w:tcPr>
            <w:tcW w:w="1192" w:type="dxa"/>
            <w:vAlign w:val="top"/>
          </w:tcPr>
          <w:p w14:paraId="41C32282">
            <w:pPr>
              <w:rPr>
                <w:rFonts w:hint="eastAsia" w:asciiTheme="minorEastAsia" w:hAnsiTheme="minorEastAsia" w:eastAsiaTheme="minorEastAsia" w:cstheme="minorEastAsia"/>
                <w:sz w:val="21"/>
              </w:rPr>
            </w:pPr>
          </w:p>
        </w:tc>
      </w:tr>
      <w:tr w14:paraId="5703F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67" w:type="dxa"/>
            <w:vAlign w:val="top"/>
          </w:tcPr>
          <w:p w14:paraId="0F1A8B8E">
            <w:pPr>
              <w:rPr>
                <w:rFonts w:hint="eastAsia" w:asciiTheme="minorEastAsia" w:hAnsiTheme="minorEastAsia" w:eastAsiaTheme="minorEastAsia" w:cstheme="minorEastAsia"/>
                <w:sz w:val="21"/>
              </w:rPr>
            </w:pPr>
          </w:p>
        </w:tc>
        <w:tc>
          <w:tcPr>
            <w:tcW w:w="2729" w:type="dxa"/>
            <w:vAlign w:val="top"/>
          </w:tcPr>
          <w:p w14:paraId="42CED2F6">
            <w:pPr>
              <w:rPr>
                <w:rFonts w:hint="eastAsia" w:asciiTheme="minorEastAsia" w:hAnsiTheme="minorEastAsia" w:eastAsiaTheme="minorEastAsia" w:cstheme="minorEastAsia"/>
                <w:sz w:val="21"/>
              </w:rPr>
            </w:pPr>
          </w:p>
        </w:tc>
        <w:tc>
          <w:tcPr>
            <w:tcW w:w="1184" w:type="dxa"/>
            <w:vAlign w:val="top"/>
          </w:tcPr>
          <w:p w14:paraId="0981EEF4">
            <w:pPr>
              <w:rPr>
                <w:rFonts w:hint="eastAsia" w:asciiTheme="minorEastAsia" w:hAnsiTheme="minorEastAsia" w:eastAsiaTheme="minorEastAsia" w:cstheme="minorEastAsia"/>
                <w:sz w:val="21"/>
              </w:rPr>
            </w:pPr>
          </w:p>
        </w:tc>
        <w:tc>
          <w:tcPr>
            <w:tcW w:w="1170" w:type="dxa"/>
            <w:vAlign w:val="top"/>
          </w:tcPr>
          <w:p w14:paraId="7DAD8CA9">
            <w:pPr>
              <w:rPr>
                <w:rFonts w:hint="eastAsia" w:asciiTheme="minorEastAsia" w:hAnsiTheme="minorEastAsia" w:eastAsiaTheme="minorEastAsia" w:cstheme="minorEastAsia"/>
                <w:sz w:val="21"/>
              </w:rPr>
            </w:pPr>
          </w:p>
        </w:tc>
        <w:tc>
          <w:tcPr>
            <w:tcW w:w="1185" w:type="dxa"/>
            <w:vAlign w:val="top"/>
          </w:tcPr>
          <w:p w14:paraId="2C57C1D0">
            <w:pPr>
              <w:rPr>
                <w:rFonts w:hint="eastAsia" w:asciiTheme="minorEastAsia" w:hAnsiTheme="minorEastAsia" w:eastAsiaTheme="minorEastAsia" w:cstheme="minorEastAsia"/>
                <w:sz w:val="21"/>
              </w:rPr>
            </w:pPr>
          </w:p>
        </w:tc>
        <w:tc>
          <w:tcPr>
            <w:tcW w:w="1170" w:type="dxa"/>
            <w:vAlign w:val="top"/>
          </w:tcPr>
          <w:p w14:paraId="63B9892B">
            <w:pPr>
              <w:rPr>
                <w:rFonts w:hint="eastAsia" w:asciiTheme="minorEastAsia" w:hAnsiTheme="minorEastAsia" w:eastAsiaTheme="minorEastAsia" w:cstheme="minorEastAsia"/>
                <w:sz w:val="21"/>
              </w:rPr>
            </w:pPr>
          </w:p>
        </w:tc>
        <w:tc>
          <w:tcPr>
            <w:tcW w:w="1185" w:type="dxa"/>
            <w:vAlign w:val="top"/>
          </w:tcPr>
          <w:p w14:paraId="7826A521">
            <w:pPr>
              <w:rPr>
                <w:rFonts w:hint="eastAsia" w:asciiTheme="minorEastAsia" w:hAnsiTheme="minorEastAsia" w:eastAsiaTheme="minorEastAsia" w:cstheme="minorEastAsia"/>
                <w:sz w:val="21"/>
              </w:rPr>
            </w:pPr>
          </w:p>
        </w:tc>
        <w:tc>
          <w:tcPr>
            <w:tcW w:w="1170" w:type="dxa"/>
            <w:vAlign w:val="top"/>
          </w:tcPr>
          <w:p w14:paraId="18527825">
            <w:pPr>
              <w:rPr>
                <w:rFonts w:hint="eastAsia" w:asciiTheme="minorEastAsia" w:hAnsiTheme="minorEastAsia" w:eastAsiaTheme="minorEastAsia" w:cstheme="minorEastAsia"/>
                <w:sz w:val="21"/>
              </w:rPr>
            </w:pPr>
          </w:p>
        </w:tc>
        <w:tc>
          <w:tcPr>
            <w:tcW w:w="1184" w:type="dxa"/>
            <w:vAlign w:val="top"/>
          </w:tcPr>
          <w:p w14:paraId="0C97F62D">
            <w:pPr>
              <w:rPr>
                <w:rFonts w:hint="eastAsia" w:asciiTheme="minorEastAsia" w:hAnsiTheme="minorEastAsia" w:eastAsiaTheme="minorEastAsia" w:cstheme="minorEastAsia"/>
                <w:sz w:val="21"/>
              </w:rPr>
            </w:pPr>
          </w:p>
        </w:tc>
        <w:tc>
          <w:tcPr>
            <w:tcW w:w="1170" w:type="dxa"/>
            <w:vAlign w:val="top"/>
          </w:tcPr>
          <w:p w14:paraId="1BA51F12">
            <w:pPr>
              <w:rPr>
                <w:rFonts w:hint="eastAsia" w:asciiTheme="minorEastAsia" w:hAnsiTheme="minorEastAsia" w:eastAsiaTheme="minorEastAsia" w:cstheme="minorEastAsia"/>
                <w:sz w:val="21"/>
              </w:rPr>
            </w:pPr>
          </w:p>
        </w:tc>
        <w:tc>
          <w:tcPr>
            <w:tcW w:w="1192" w:type="dxa"/>
            <w:vAlign w:val="top"/>
          </w:tcPr>
          <w:p w14:paraId="05897DD9">
            <w:pPr>
              <w:rPr>
                <w:rFonts w:hint="eastAsia" w:asciiTheme="minorEastAsia" w:hAnsiTheme="minorEastAsia" w:eastAsiaTheme="minorEastAsia" w:cstheme="minorEastAsia"/>
                <w:sz w:val="21"/>
              </w:rPr>
            </w:pPr>
          </w:p>
        </w:tc>
      </w:tr>
      <w:tr w14:paraId="45E6E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7" w:type="dxa"/>
            <w:vAlign w:val="top"/>
          </w:tcPr>
          <w:p w14:paraId="4E92DE35">
            <w:pPr>
              <w:rPr>
                <w:rFonts w:hint="eastAsia" w:asciiTheme="minorEastAsia" w:hAnsiTheme="minorEastAsia" w:eastAsiaTheme="minorEastAsia" w:cstheme="minorEastAsia"/>
                <w:sz w:val="21"/>
              </w:rPr>
            </w:pPr>
          </w:p>
        </w:tc>
        <w:tc>
          <w:tcPr>
            <w:tcW w:w="2729" w:type="dxa"/>
            <w:vAlign w:val="top"/>
          </w:tcPr>
          <w:p w14:paraId="227228A2">
            <w:pPr>
              <w:rPr>
                <w:rFonts w:hint="eastAsia" w:asciiTheme="minorEastAsia" w:hAnsiTheme="minorEastAsia" w:eastAsiaTheme="minorEastAsia" w:cstheme="minorEastAsia"/>
                <w:sz w:val="21"/>
              </w:rPr>
            </w:pPr>
          </w:p>
        </w:tc>
        <w:tc>
          <w:tcPr>
            <w:tcW w:w="1184" w:type="dxa"/>
            <w:vAlign w:val="top"/>
          </w:tcPr>
          <w:p w14:paraId="3F0DC376">
            <w:pPr>
              <w:rPr>
                <w:rFonts w:hint="eastAsia" w:asciiTheme="minorEastAsia" w:hAnsiTheme="minorEastAsia" w:eastAsiaTheme="minorEastAsia" w:cstheme="minorEastAsia"/>
                <w:sz w:val="21"/>
              </w:rPr>
            </w:pPr>
          </w:p>
        </w:tc>
        <w:tc>
          <w:tcPr>
            <w:tcW w:w="1170" w:type="dxa"/>
            <w:vAlign w:val="top"/>
          </w:tcPr>
          <w:p w14:paraId="05B697C9">
            <w:pPr>
              <w:rPr>
                <w:rFonts w:hint="eastAsia" w:asciiTheme="minorEastAsia" w:hAnsiTheme="minorEastAsia" w:eastAsiaTheme="minorEastAsia" w:cstheme="minorEastAsia"/>
                <w:sz w:val="21"/>
              </w:rPr>
            </w:pPr>
          </w:p>
        </w:tc>
        <w:tc>
          <w:tcPr>
            <w:tcW w:w="1185" w:type="dxa"/>
            <w:vAlign w:val="top"/>
          </w:tcPr>
          <w:p w14:paraId="0A70FB76">
            <w:pPr>
              <w:rPr>
                <w:rFonts w:hint="eastAsia" w:asciiTheme="minorEastAsia" w:hAnsiTheme="minorEastAsia" w:eastAsiaTheme="minorEastAsia" w:cstheme="minorEastAsia"/>
                <w:sz w:val="21"/>
              </w:rPr>
            </w:pPr>
          </w:p>
        </w:tc>
        <w:tc>
          <w:tcPr>
            <w:tcW w:w="1170" w:type="dxa"/>
            <w:vAlign w:val="top"/>
          </w:tcPr>
          <w:p w14:paraId="5F353939">
            <w:pPr>
              <w:rPr>
                <w:rFonts w:hint="eastAsia" w:asciiTheme="minorEastAsia" w:hAnsiTheme="minorEastAsia" w:eastAsiaTheme="minorEastAsia" w:cstheme="minorEastAsia"/>
                <w:sz w:val="21"/>
              </w:rPr>
            </w:pPr>
          </w:p>
        </w:tc>
        <w:tc>
          <w:tcPr>
            <w:tcW w:w="1185" w:type="dxa"/>
            <w:vAlign w:val="top"/>
          </w:tcPr>
          <w:p w14:paraId="61BC4D91">
            <w:pPr>
              <w:rPr>
                <w:rFonts w:hint="eastAsia" w:asciiTheme="minorEastAsia" w:hAnsiTheme="minorEastAsia" w:eastAsiaTheme="minorEastAsia" w:cstheme="minorEastAsia"/>
                <w:sz w:val="21"/>
              </w:rPr>
            </w:pPr>
          </w:p>
        </w:tc>
        <w:tc>
          <w:tcPr>
            <w:tcW w:w="1170" w:type="dxa"/>
            <w:vAlign w:val="top"/>
          </w:tcPr>
          <w:p w14:paraId="7CF81E3D">
            <w:pPr>
              <w:rPr>
                <w:rFonts w:hint="eastAsia" w:asciiTheme="minorEastAsia" w:hAnsiTheme="minorEastAsia" w:eastAsiaTheme="minorEastAsia" w:cstheme="minorEastAsia"/>
                <w:sz w:val="21"/>
              </w:rPr>
            </w:pPr>
          </w:p>
        </w:tc>
        <w:tc>
          <w:tcPr>
            <w:tcW w:w="1184" w:type="dxa"/>
            <w:vAlign w:val="top"/>
          </w:tcPr>
          <w:p w14:paraId="155AEC50">
            <w:pPr>
              <w:rPr>
                <w:rFonts w:hint="eastAsia" w:asciiTheme="minorEastAsia" w:hAnsiTheme="minorEastAsia" w:eastAsiaTheme="minorEastAsia" w:cstheme="minorEastAsia"/>
                <w:sz w:val="21"/>
              </w:rPr>
            </w:pPr>
          </w:p>
        </w:tc>
        <w:tc>
          <w:tcPr>
            <w:tcW w:w="1170" w:type="dxa"/>
            <w:vAlign w:val="top"/>
          </w:tcPr>
          <w:p w14:paraId="17C1B499">
            <w:pPr>
              <w:rPr>
                <w:rFonts w:hint="eastAsia" w:asciiTheme="minorEastAsia" w:hAnsiTheme="minorEastAsia" w:eastAsiaTheme="minorEastAsia" w:cstheme="minorEastAsia"/>
                <w:sz w:val="21"/>
              </w:rPr>
            </w:pPr>
          </w:p>
        </w:tc>
        <w:tc>
          <w:tcPr>
            <w:tcW w:w="1192" w:type="dxa"/>
            <w:vAlign w:val="top"/>
          </w:tcPr>
          <w:p w14:paraId="6F451564">
            <w:pPr>
              <w:rPr>
                <w:rFonts w:hint="eastAsia" w:asciiTheme="minorEastAsia" w:hAnsiTheme="minorEastAsia" w:eastAsiaTheme="minorEastAsia" w:cstheme="minorEastAsia"/>
                <w:sz w:val="21"/>
              </w:rPr>
            </w:pPr>
          </w:p>
        </w:tc>
      </w:tr>
      <w:tr w14:paraId="218E3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67" w:type="dxa"/>
            <w:vAlign w:val="top"/>
          </w:tcPr>
          <w:p w14:paraId="2737342D">
            <w:pPr>
              <w:rPr>
                <w:rFonts w:hint="eastAsia" w:asciiTheme="minorEastAsia" w:hAnsiTheme="minorEastAsia" w:eastAsiaTheme="minorEastAsia" w:cstheme="minorEastAsia"/>
                <w:sz w:val="21"/>
              </w:rPr>
            </w:pPr>
          </w:p>
        </w:tc>
        <w:tc>
          <w:tcPr>
            <w:tcW w:w="2729" w:type="dxa"/>
            <w:vAlign w:val="top"/>
          </w:tcPr>
          <w:p w14:paraId="76B426BC">
            <w:pPr>
              <w:rPr>
                <w:rFonts w:hint="eastAsia" w:asciiTheme="minorEastAsia" w:hAnsiTheme="minorEastAsia" w:eastAsiaTheme="minorEastAsia" w:cstheme="minorEastAsia"/>
                <w:sz w:val="21"/>
              </w:rPr>
            </w:pPr>
          </w:p>
        </w:tc>
        <w:tc>
          <w:tcPr>
            <w:tcW w:w="1184" w:type="dxa"/>
            <w:vAlign w:val="top"/>
          </w:tcPr>
          <w:p w14:paraId="2DB37C67">
            <w:pPr>
              <w:rPr>
                <w:rFonts w:hint="eastAsia" w:asciiTheme="minorEastAsia" w:hAnsiTheme="minorEastAsia" w:eastAsiaTheme="minorEastAsia" w:cstheme="minorEastAsia"/>
                <w:sz w:val="21"/>
              </w:rPr>
            </w:pPr>
          </w:p>
        </w:tc>
        <w:tc>
          <w:tcPr>
            <w:tcW w:w="1170" w:type="dxa"/>
            <w:vAlign w:val="top"/>
          </w:tcPr>
          <w:p w14:paraId="69482DCA">
            <w:pPr>
              <w:rPr>
                <w:rFonts w:hint="eastAsia" w:asciiTheme="minorEastAsia" w:hAnsiTheme="minorEastAsia" w:eastAsiaTheme="minorEastAsia" w:cstheme="minorEastAsia"/>
                <w:sz w:val="21"/>
              </w:rPr>
            </w:pPr>
          </w:p>
        </w:tc>
        <w:tc>
          <w:tcPr>
            <w:tcW w:w="1185" w:type="dxa"/>
            <w:vAlign w:val="top"/>
          </w:tcPr>
          <w:p w14:paraId="3FA31A34">
            <w:pPr>
              <w:rPr>
                <w:rFonts w:hint="eastAsia" w:asciiTheme="minorEastAsia" w:hAnsiTheme="minorEastAsia" w:eastAsiaTheme="minorEastAsia" w:cstheme="minorEastAsia"/>
                <w:sz w:val="21"/>
              </w:rPr>
            </w:pPr>
          </w:p>
        </w:tc>
        <w:tc>
          <w:tcPr>
            <w:tcW w:w="1170" w:type="dxa"/>
            <w:vAlign w:val="top"/>
          </w:tcPr>
          <w:p w14:paraId="57D90E13">
            <w:pPr>
              <w:rPr>
                <w:rFonts w:hint="eastAsia" w:asciiTheme="minorEastAsia" w:hAnsiTheme="minorEastAsia" w:eastAsiaTheme="minorEastAsia" w:cstheme="minorEastAsia"/>
                <w:sz w:val="21"/>
              </w:rPr>
            </w:pPr>
          </w:p>
        </w:tc>
        <w:tc>
          <w:tcPr>
            <w:tcW w:w="1185" w:type="dxa"/>
            <w:vAlign w:val="top"/>
          </w:tcPr>
          <w:p w14:paraId="41CC8F7C">
            <w:pPr>
              <w:rPr>
                <w:rFonts w:hint="eastAsia" w:asciiTheme="minorEastAsia" w:hAnsiTheme="minorEastAsia" w:eastAsiaTheme="minorEastAsia" w:cstheme="minorEastAsia"/>
                <w:sz w:val="21"/>
              </w:rPr>
            </w:pPr>
          </w:p>
        </w:tc>
        <w:tc>
          <w:tcPr>
            <w:tcW w:w="1170" w:type="dxa"/>
            <w:vAlign w:val="top"/>
          </w:tcPr>
          <w:p w14:paraId="40238057">
            <w:pPr>
              <w:rPr>
                <w:rFonts w:hint="eastAsia" w:asciiTheme="minorEastAsia" w:hAnsiTheme="minorEastAsia" w:eastAsiaTheme="minorEastAsia" w:cstheme="minorEastAsia"/>
                <w:sz w:val="21"/>
              </w:rPr>
            </w:pPr>
          </w:p>
        </w:tc>
        <w:tc>
          <w:tcPr>
            <w:tcW w:w="1184" w:type="dxa"/>
            <w:vAlign w:val="top"/>
          </w:tcPr>
          <w:p w14:paraId="24CF7E11">
            <w:pPr>
              <w:rPr>
                <w:rFonts w:hint="eastAsia" w:asciiTheme="minorEastAsia" w:hAnsiTheme="minorEastAsia" w:eastAsiaTheme="minorEastAsia" w:cstheme="minorEastAsia"/>
                <w:sz w:val="21"/>
              </w:rPr>
            </w:pPr>
          </w:p>
        </w:tc>
        <w:tc>
          <w:tcPr>
            <w:tcW w:w="1170" w:type="dxa"/>
            <w:vAlign w:val="top"/>
          </w:tcPr>
          <w:p w14:paraId="06BE1C4D">
            <w:pPr>
              <w:rPr>
                <w:rFonts w:hint="eastAsia" w:asciiTheme="minorEastAsia" w:hAnsiTheme="minorEastAsia" w:eastAsiaTheme="minorEastAsia" w:cstheme="minorEastAsia"/>
                <w:sz w:val="21"/>
              </w:rPr>
            </w:pPr>
          </w:p>
        </w:tc>
        <w:tc>
          <w:tcPr>
            <w:tcW w:w="1192" w:type="dxa"/>
            <w:vAlign w:val="top"/>
          </w:tcPr>
          <w:p w14:paraId="655E6598">
            <w:pPr>
              <w:rPr>
                <w:rFonts w:hint="eastAsia" w:asciiTheme="minorEastAsia" w:hAnsiTheme="minorEastAsia" w:eastAsiaTheme="minorEastAsia" w:cstheme="minorEastAsia"/>
                <w:sz w:val="21"/>
              </w:rPr>
            </w:pPr>
          </w:p>
        </w:tc>
      </w:tr>
      <w:tr w14:paraId="3DF12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667" w:type="dxa"/>
            <w:vAlign w:val="top"/>
          </w:tcPr>
          <w:p w14:paraId="3436129C">
            <w:pPr>
              <w:rPr>
                <w:rFonts w:hint="eastAsia" w:asciiTheme="minorEastAsia" w:hAnsiTheme="minorEastAsia" w:eastAsiaTheme="minorEastAsia" w:cstheme="minorEastAsia"/>
                <w:sz w:val="21"/>
              </w:rPr>
            </w:pPr>
          </w:p>
        </w:tc>
        <w:tc>
          <w:tcPr>
            <w:tcW w:w="2729" w:type="dxa"/>
            <w:vAlign w:val="top"/>
          </w:tcPr>
          <w:p w14:paraId="081C6FAA">
            <w:pPr>
              <w:rPr>
                <w:rFonts w:hint="eastAsia" w:asciiTheme="minorEastAsia" w:hAnsiTheme="minorEastAsia" w:eastAsiaTheme="minorEastAsia" w:cstheme="minorEastAsia"/>
                <w:sz w:val="21"/>
              </w:rPr>
            </w:pPr>
          </w:p>
        </w:tc>
        <w:tc>
          <w:tcPr>
            <w:tcW w:w="1184" w:type="dxa"/>
            <w:vAlign w:val="top"/>
          </w:tcPr>
          <w:p w14:paraId="1DE4B225">
            <w:pPr>
              <w:rPr>
                <w:rFonts w:hint="eastAsia" w:asciiTheme="minorEastAsia" w:hAnsiTheme="minorEastAsia" w:eastAsiaTheme="minorEastAsia" w:cstheme="minorEastAsia"/>
                <w:sz w:val="21"/>
              </w:rPr>
            </w:pPr>
          </w:p>
        </w:tc>
        <w:tc>
          <w:tcPr>
            <w:tcW w:w="1170" w:type="dxa"/>
            <w:vAlign w:val="top"/>
          </w:tcPr>
          <w:p w14:paraId="35D8424D">
            <w:pPr>
              <w:rPr>
                <w:rFonts w:hint="eastAsia" w:asciiTheme="minorEastAsia" w:hAnsiTheme="minorEastAsia" w:eastAsiaTheme="minorEastAsia" w:cstheme="minorEastAsia"/>
                <w:sz w:val="21"/>
              </w:rPr>
            </w:pPr>
          </w:p>
        </w:tc>
        <w:tc>
          <w:tcPr>
            <w:tcW w:w="1185" w:type="dxa"/>
            <w:vAlign w:val="top"/>
          </w:tcPr>
          <w:p w14:paraId="76EA96E1">
            <w:pPr>
              <w:rPr>
                <w:rFonts w:hint="eastAsia" w:asciiTheme="minorEastAsia" w:hAnsiTheme="minorEastAsia" w:eastAsiaTheme="minorEastAsia" w:cstheme="minorEastAsia"/>
                <w:sz w:val="21"/>
              </w:rPr>
            </w:pPr>
          </w:p>
        </w:tc>
        <w:tc>
          <w:tcPr>
            <w:tcW w:w="1170" w:type="dxa"/>
            <w:vAlign w:val="top"/>
          </w:tcPr>
          <w:p w14:paraId="414E559A">
            <w:pPr>
              <w:rPr>
                <w:rFonts w:hint="eastAsia" w:asciiTheme="minorEastAsia" w:hAnsiTheme="minorEastAsia" w:eastAsiaTheme="minorEastAsia" w:cstheme="minorEastAsia"/>
                <w:sz w:val="21"/>
              </w:rPr>
            </w:pPr>
          </w:p>
        </w:tc>
        <w:tc>
          <w:tcPr>
            <w:tcW w:w="1185" w:type="dxa"/>
            <w:vAlign w:val="top"/>
          </w:tcPr>
          <w:p w14:paraId="0EFB33EB">
            <w:pPr>
              <w:rPr>
                <w:rFonts w:hint="eastAsia" w:asciiTheme="minorEastAsia" w:hAnsiTheme="minorEastAsia" w:eastAsiaTheme="minorEastAsia" w:cstheme="minorEastAsia"/>
                <w:sz w:val="21"/>
              </w:rPr>
            </w:pPr>
          </w:p>
        </w:tc>
        <w:tc>
          <w:tcPr>
            <w:tcW w:w="1170" w:type="dxa"/>
            <w:vAlign w:val="top"/>
          </w:tcPr>
          <w:p w14:paraId="239F3732">
            <w:pPr>
              <w:rPr>
                <w:rFonts w:hint="eastAsia" w:asciiTheme="minorEastAsia" w:hAnsiTheme="minorEastAsia" w:eastAsiaTheme="minorEastAsia" w:cstheme="minorEastAsia"/>
                <w:sz w:val="21"/>
              </w:rPr>
            </w:pPr>
          </w:p>
        </w:tc>
        <w:tc>
          <w:tcPr>
            <w:tcW w:w="1184" w:type="dxa"/>
            <w:vAlign w:val="top"/>
          </w:tcPr>
          <w:p w14:paraId="6B86F7C4">
            <w:pPr>
              <w:rPr>
                <w:rFonts w:hint="eastAsia" w:asciiTheme="minorEastAsia" w:hAnsiTheme="minorEastAsia" w:eastAsiaTheme="minorEastAsia" w:cstheme="minorEastAsia"/>
                <w:sz w:val="21"/>
              </w:rPr>
            </w:pPr>
          </w:p>
        </w:tc>
        <w:tc>
          <w:tcPr>
            <w:tcW w:w="1170" w:type="dxa"/>
            <w:vAlign w:val="top"/>
          </w:tcPr>
          <w:p w14:paraId="294B28EE">
            <w:pPr>
              <w:rPr>
                <w:rFonts w:hint="eastAsia" w:asciiTheme="minorEastAsia" w:hAnsiTheme="minorEastAsia" w:eastAsiaTheme="minorEastAsia" w:cstheme="minorEastAsia"/>
                <w:sz w:val="21"/>
              </w:rPr>
            </w:pPr>
          </w:p>
        </w:tc>
        <w:tc>
          <w:tcPr>
            <w:tcW w:w="1192" w:type="dxa"/>
            <w:vAlign w:val="top"/>
          </w:tcPr>
          <w:p w14:paraId="09AA51E8">
            <w:pPr>
              <w:rPr>
                <w:rFonts w:hint="eastAsia" w:asciiTheme="minorEastAsia" w:hAnsiTheme="minorEastAsia" w:eastAsiaTheme="minorEastAsia" w:cstheme="minorEastAsia"/>
                <w:sz w:val="21"/>
              </w:rPr>
            </w:pPr>
          </w:p>
        </w:tc>
      </w:tr>
    </w:tbl>
    <w:p w14:paraId="246162EF">
      <w:pPr>
        <w:spacing w:before="285"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评标委员会全体成员签名：                                                 </w:t>
      </w:r>
      <w:r>
        <w:rPr>
          <w:rFonts w:hint="eastAsia" w:asciiTheme="minorEastAsia" w:hAnsiTheme="minorEastAsia" w:eastAsiaTheme="minorEastAsia" w:cstheme="minorEastAsia"/>
          <w:spacing w:val="-2"/>
          <w:sz w:val="21"/>
          <w:szCs w:val="21"/>
        </w:rPr>
        <w:t xml:space="preserve">                                 日期：    年    月    日</w:t>
      </w:r>
    </w:p>
    <w:p w14:paraId="4D2A9FF4">
      <w:pPr>
        <w:spacing w:line="219" w:lineRule="auto"/>
        <w:rPr>
          <w:rFonts w:hint="eastAsia" w:asciiTheme="minorEastAsia" w:hAnsiTheme="minorEastAsia" w:eastAsiaTheme="minorEastAsia" w:cstheme="minorEastAsia"/>
          <w:sz w:val="21"/>
          <w:szCs w:val="21"/>
        </w:rPr>
        <w:sectPr>
          <w:footerReference r:id="rId83" w:type="default"/>
          <w:pgSz w:w="16845" w:h="11910"/>
          <w:pgMar w:top="400" w:right="1246" w:bottom="1051" w:left="1576" w:header="0" w:footer="781" w:gutter="0"/>
          <w:cols w:space="720" w:num="1"/>
        </w:sectPr>
      </w:pPr>
    </w:p>
    <w:p w14:paraId="6E9631DC">
      <w:pPr>
        <w:pStyle w:val="2"/>
        <w:spacing w:line="289" w:lineRule="auto"/>
        <w:rPr>
          <w:rFonts w:hint="eastAsia" w:asciiTheme="minorEastAsia" w:hAnsiTheme="minorEastAsia" w:eastAsiaTheme="minorEastAsia" w:cstheme="minorEastAsia"/>
        </w:rPr>
      </w:pPr>
    </w:p>
    <w:p w14:paraId="438916D8">
      <w:pPr>
        <w:pStyle w:val="2"/>
        <w:spacing w:line="289" w:lineRule="auto"/>
        <w:rPr>
          <w:rFonts w:hint="eastAsia" w:asciiTheme="minorEastAsia" w:hAnsiTheme="minorEastAsia" w:eastAsiaTheme="minorEastAsia" w:cstheme="minorEastAsia"/>
        </w:rPr>
      </w:pPr>
    </w:p>
    <w:p w14:paraId="0560B71C">
      <w:pPr>
        <w:pStyle w:val="2"/>
        <w:spacing w:line="289" w:lineRule="auto"/>
        <w:rPr>
          <w:rFonts w:hint="eastAsia" w:asciiTheme="minorEastAsia" w:hAnsiTheme="minorEastAsia" w:eastAsiaTheme="minorEastAsia" w:cstheme="minorEastAsia"/>
        </w:rPr>
      </w:pPr>
    </w:p>
    <w:p w14:paraId="7516872A">
      <w:pPr>
        <w:pStyle w:val="2"/>
        <w:spacing w:line="289" w:lineRule="auto"/>
        <w:rPr>
          <w:rFonts w:hint="eastAsia" w:asciiTheme="minorEastAsia" w:hAnsiTheme="minorEastAsia" w:eastAsiaTheme="minorEastAsia" w:cstheme="minorEastAsia"/>
        </w:rPr>
      </w:pPr>
    </w:p>
    <w:p w14:paraId="5C6B5F8D">
      <w:pPr>
        <w:spacing w:before="78" w:line="239" w:lineRule="auto"/>
        <w:ind w:left="563"/>
        <w:outlineLvl w:val="2"/>
        <w:rPr>
          <w:rFonts w:hint="eastAsia" w:asciiTheme="minorEastAsia" w:hAnsiTheme="minorEastAsia" w:eastAsiaTheme="minorEastAsia" w:cstheme="minorEastAsia"/>
          <w:sz w:val="24"/>
          <w:szCs w:val="24"/>
        </w:rPr>
      </w:pPr>
      <w:bookmarkStart w:id="189" w:name="bookmark278"/>
      <w:bookmarkEnd w:id="189"/>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b/>
          <w:bCs/>
          <w:spacing w:val="-2"/>
          <w:sz w:val="24"/>
          <w:szCs w:val="24"/>
        </w:rPr>
        <w:t>A-4</w:t>
      </w:r>
      <w:r>
        <w:rPr>
          <w:rFonts w:hint="eastAsia" w:asciiTheme="minorEastAsia" w:hAnsiTheme="minorEastAsia" w:eastAsiaTheme="minorEastAsia" w:cstheme="minorEastAsia"/>
          <w:b/>
          <w:bCs/>
          <w:spacing w:val="-2"/>
          <w:sz w:val="24"/>
          <w:szCs w:val="24"/>
        </w:rPr>
        <w:t>：形式评审记录表</w:t>
      </w:r>
    </w:p>
    <w:p w14:paraId="2479B316">
      <w:pPr>
        <w:spacing w:before="11" w:line="415" w:lineRule="auto"/>
        <w:ind w:left="130" w:right="5900" w:firstLine="57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8"/>
          <w:szCs w:val="28"/>
        </w:rPr>
        <w:t>形式评审记录表</w:t>
      </w: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92"/>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（标段名</w:t>
      </w:r>
      <w:r>
        <w:rPr>
          <w:rFonts w:hint="eastAsia" w:asciiTheme="minorEastAsia" w:hAnsiTheme="minorEastAsia" w:eastAsiaTheme="minorEastAsia" w:cstheme="minorEastAsia"/>
          <w:spacing w:val="-2"/>
          <w:sz w:val="21"/>
          <w:szCs w:val="21"/>
        </w:rPr>
        <w:t>称）</w:t>
      </w:r>
    </w:p>
    <w:p w14:paraId="28256986">
      <w:pPr>
        <w:spacing w:line="239" w:lineRule="exact"/>
        <w:rPr>
          <w:rFonts w:hint="eastAsia" w:asciiTheme="minorEastAsia" w:hAnsiTheme="minorEastAsia" w:eastAsiaTheme="minorEastAsia" w:cstheme="minorEastAsia"/>
        </w:rPr>
      </w:pP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800"/>
        <w:gridCol w:w="2699"/>
        <w:gridCol w:w="795"/>
        <w:gridCol w:w="975"/>
        <w:gridCol w:w="990"/>
        <w:gridCol w:w="974"/>
        <w:gridCol w:w="975"/>
        <w:gridCol w:w="975"/>
        <w:gridCol w:w="974"/>
        <w:gridCol w:w="975"/>
        <w:gridCol w:w="997"/>
      </w:tblGrid>
      <w:tr w14:paraId="5A4F5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Merge w:val="restart"/>
            <w:tcBorders>
              <w:bottom w:val="nil"/>
            </w:tcBorders>
            <w:vAlign w:val="top"/>
          </w:tcPr>
          <w:p w14:paraId="1B0FCEA2">
            <w:pPr>
              <w:spacing w:line="245" w:lineRule="auto"/>
              <w:rPr>
                <w:rFonts w:hint="eastAsia" w:asciiTheme="minorEastAsia" w:hAnsiTheme="minorEastAsia" w:eastAsiaTheme="minorEastAsia" w:cstheme="minorEastAsia"/>
                <w:sz w:val="21"/>
              </w:rPr>
            </w:pPr>
          </w:p>
          <w:p w14:paraId="09B9C35B">
            <w:pPr>
              <w:pStyle w:val="7"/>
              <w:spacing w:before="69" w:line="221"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800" w:type="dxa"/>
            <w:vMerge w:val="restart"/>
            <w:tcBorders>
              <w:bottom w:val="nil"/>
            </w:tcBorders>
            <w:vAlign w:val="top"/>
          </w:tcPr>
          <w:p w14:paraId="5FF20BA6">
            <w:pPr>
              <w:spacing w:line="245" w:lineRule="auto"/>
              <w:rPr>
                <w:rFonts w:hint="eastAsia" w:asciiTheme="minorEastAsia" w:hAnsiTheme="minorEastAsia" w:eastAsiaTheme="minorEastAsia" w:cstheme="minorEastAsia"/>
                <w:sz w:val="21"/>
              </w:rPr>
            </w:pPr>
          </w:p>
          <w:p w14:paraId="2C1AD948">
            <w:pPr>
              <w:pStyle w:val="7"/>
              <w:spacing w:before="68" w:line="220" w:lineRule="auto"/>
              <w:ind w:left="4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评审因素</w:t>
            </w:r>
          </w:p>
        </w:tc>
        <w:tc>
          <w:tcPr>
            <w:tcW w:w="2699" w:type="dxa"/>
            <w:vMerge w:val="restart"/>
            <w:tcBorders>
              <w:bottom w:val="nil"/>
            </w:tcBorders>
            <w:vAlign w:val="top"/>
          </w:tcPr>
          <w:p w14:paraId="2EF8D916">
            <w:pPr>
              <w:spacing w:line="245" w:lineRule="auto"/>
              <w:rPr>
                <w:rFonts w:hint="eastAsia" w:asciiTheme="minorEastAsia" w:hAnsiTheme="minorEastAsia" w:eastAsiaTheme="minorEastAsia" w:cstheme="minorEastAsia"/>
                <w:sz w:val="21"/>
              </w:rPr>
            </w:pPr>
          </w:p>
          <w:p w14:paraId="04D8732F">
            <w:pPr>
              <w:pStyle w:val="7"/>
              <w:spacing w:before="68" w:line="221" w:lineRule="auto"/>
              <w:ind w:left="9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评审标准</w:t>
            </w:r>
          </w:p>
        </w:tc>
        <w:tc>
          <w:tcPr>
            <w:tcW w:w="8630" w:type="dxa"/>
            <w:gridSpan w:val="9"/>
            <w:vAlign w:val="top"/>
          </w:tcPr>
          <w:p w14:paraId="4776E09E">
            <w:pPr>
              <w:pStyle w:val="7"/>
              <w:spacing w:before="104" w:line="220" w:lineRule="auto"/>
              <w:ind w:left="32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投标人名称及评审意见</w:t>
            </w:r>
          </w:p>
        </w:tc>
      </w:tr>
      <w:tr w14:paraId="235C1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Merge w:val="continue"/>
            <w:tcBorders>
              <w:top w:val="nil"/>
            </w:tcBorders>
            <w:vAlign w:val="top"/>
          </w:tcPr>
          <w:p w14:paraId="7B5102D4">
            <w:pPr>
              <w:rPr>
                <w:rFonts w:hint="eastAsia" w:asciiTheme="minorEastAsia" w:hAnsiTheme="minorEastAsia" w:eastAsiaTheme="minorEastAsia" w:cstheme="minorEastAsia"/>
                <w:sz w:val="21"/>
              </w:rPr>
            </w:pPr>
          </w:p>
        </w:tc>
        <w:tc>
          <w:tcPr>
            <w:tcW w:w="1800" w:type="dxa"/>
            <w:vMerge w:val="continue"/>
            <w:tcBorders>
              <w:top w:val="nil"/>
            </w:tcBorders>
            <w:vAlign w:val="top"/>
          </w:tcPr>
          <w:p w14:paraId="2903D6F4">
            <w:pPr>
              <w:rPr>
                <w:rFonts w:hint="eastAsia" w:asciiTheme="minorEastAsia" w:hAnsiTheme="minorEastAsia" w:eastAsiaTheme="minorEastAsia" w:cstheme="minorEastAsia"/>
                <w:sz w:val="21"/>
              </w:rPr>
            </w:pPr>
          </w:p>
        </w:tc>
        <w:tc>
          <w:tcPr>
            <w:tcW w:w="2699" w:type="dxa"/>
            <w:vMerge w:val="continue"/>
            <w:tcBorders>
              <w:top w:val="nil"/>
            </w:tcBorders>
            <w:vAlign w:val="top"/>
          </w:tcPr>
          <w:p w14:paraId="59BA54D7">
            <w:pPr>
              <w:rPr>
                <w:rFonts w:hint="eastAsia" w:asciiTheme="minorEastAsia" w:hAnsiTheme="minorEastAsia" w:eastAsiaTheme="minorEastAsia" w:cstheme="minorEastAsia"/>
                <w:sz w:val="21"/>
              </w:rPr>
            </w:pPr>
          </w:p>
        </w:tc>
        <w:tc>
          <w:tcPr>
            <w:tcW w:w="795" w:type="dxa"/>
            <w:vAlign w:val="top"/>
          </w:tcPr>
          <w:p w14:paraId="32F20C7B">
            <w:pPr>
              <w:rPr>
                <w:rFonts w:hint="eastAsia" w:asciiTheme="minorEastAsia" w:hAnsiTheme="minorEastAsia" w:eastAsiaTheme="minorEastAsia" w:cstheme="minorEastAsia"/>
                <w:sz w:val="21"/>
              </w:rPr>
            </w:pPr>
          </w:p>
        </w:tc>
        <w:tc>
          <w:tcPr>
            <w:tcW w:w="975" w:type="dxa"/>
            <w:vAlign w:val="top"/>
          </w:tcPr>
          <w:p w14:paraId="06CF21A2">
            <w:pPr>
              <w:rPr>
                <w:rFonts w:hint="eastAsia" w:asciiTheme="minorEastAsia" w:hAnsiTheme="minorEastAsia" w:eastAsiaTheme="minorEastAsia" w:cstheme="minorEastAsia"/>
                <w:sz w:val="21"/>
              </w:rPr>
            </w:pPr>
          </w:p>
        </w:tc>
        <w:tc>
          <w:tcPr>
            <w:tcW w:w="990" w:type="dxa"/>
            <w:vAlign w:val="top"/>
          </w:tcPr>
          <w:p w14:paraId="4EC96314">
            <w:pPr>
              <w:rPr>
                <w:rFonts w:hint="eastAsia" w:asciiTheme="minorEastAsia" w:hAnsiTheme="minorEastAsia" w:eastAsiaTheme="minorEastAsia" w:cstheme="minorEastAsia"/>
                <w:sz w:val="21"/>
              </w:rPr>
            </w:pPr>
          </w:p>
        </w:tc>
        <w:tc>
          <w:tcPr>
            <w:tcW w:w="974" w:type="dxa"/>
            <w:vAlign w:val="top"/>
          </w:tcPr>
          <w:p w14:paraId="6B9A4354">
            <w:pPr>
              <w:rPr>
                <w:rFonts w:hint="eastAsia" w:asciiTheme="minorEastAsia" w:hAnsiTheme="minorEastAsia" w:eastAsiaTheme="minorEastAsia" w:cstheme="minorEastAsia"/>
                <w:sz w:val="21"/>
              </w:rPr>
            </w:pPr>
          </w:p>
        </w:tc>
        <w:tc>
          <w:tcPr>
            <w:tcW w:w="975" w:type="dxa"/>
            <w:vAlign w:val="top"/>
          </w:tcPr>
          <w:p w14:paraId="7F232555">
            <w:pPr>
              <w:rPr>
                <w:rFonts w:hint="eastAsia" w:asciiTheme="minorEastAsia" w:hAnsiTheme="minorEastAsia" w:eastAsiaTheme="minorEastAsia" w:cstheme="minorEastAsia"/>
                <w:sz w:val="21"/>
              </w:rPr>
            </w:pPr>
          </w:p>
        </w:tc>
        <w:tc>
          <w:tcPr>
            <w:tcW w:w="975" w:type="dxa"/>
            <w:vAlign w:val="top"/>
          </w:tcPr>
          <w:p w14:paraId="4B6BCB84">
            <w:pPr>
              <w:rPr>
                <w:rFonts w:hint="eastAsia" w:asciiTheme="minorEastAsia" w:hAnsiTheme="minorEastAsia" w:eastAsiaTheme="minorEastAsia" w:cstheme="minorEastAsia"/>
                <w:sz w:val="21"/>
              </w:rPr>
            </w:pPr>
          </w:p>
        </w:tc>
        <w:tc>
          <w:tcPr>
            <w:tcW w:w="974" w:type="dxa"/>
            <w:vAlign w:val="top"/>
          </w:tcPr>
          <w:p w14:paraId="0FAA3319">
            <w:pPr>
              <w:rPr>
                <w:rFonts w:hint="eastAsia" w:asciiTheme="minorEastAsia" w:hAnsiTheme="minorEastAsia" w:eastAsiaTheme="minorEastAsia" w:cstheme="minorEastAsia"/>
                <w:sz w:val="21"/>
              </w:rPr>
            </w:pPr>
          </w:p>
        </w:tc>
        <w:tc>
          <w:tcPr>
            <w:tcW w:w="975" w:type="dxa"/>
            <w:vAlign w:val="top"/>
          </w:tcPr>
          <w:p w14:paraId="34B8F5ED">
            <w:pPr>
              <w:rPr>
                <w:rFonts w:hint="eastAsia" w:asciiTheme="minorEastAsia" w:hAnsiTheme="minorEastAsia" w:eastAsiaTheme="minorEastAsia" w:cstheme="minorEastAsia"/>
                <w:sz w:val="21"/>
              </w:rPr>
            </w:pPr>
          </w:p>
        </w:tc>
        <w:tc>
          <w:tcPr>
            <w:tcW w:w="997" w:type="dxa"/>
            <w:vAlign w:val="top"/>
          </w:tcPr>
          <w:p w14:paraId="78A5A1E9">
            <w:pPr>
              <w:rPr>
                <w:rFonts w:hint="eastAsia" w:asciiTheme="minorEastAsia" w:hAnsiTheme="minorEastAsia" w:eastAsiaTheme="minorEastAsia" w:cstheme="minorEastAsia"/>
                <w:sz w:val="21"/>
              </w:rPr>
            </w:pPr>
          </w:p>
        </w:tc>
      </w:tr>
      <w:tr w14:paraId="4D93A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52" w:type="dxa"/>
            <w:vAlign w:val="top"/>
          </w:tcPr>
          <w:p w14:paraId="04B13FBE">
            <w:pPr>
              <w:spacing w:before="159" w:line="276" w:lineRule="exact"/>
              <w:ind w:left="28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1800" w:type="dxa"/>
            <w:vAlign w:val="top"/>
          </w:tcPr>
          <w:p w14:paraId="46911A09">
            <w:pPr>
              <w:pStyle w:val="7"/>
              <w:spacing w:before="159" w:line="220" w:lineRule="auto"/>
              <w:ind w:left="4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投标文件</w:t>
            </w:r>
          </w:p>
        </w:tc>
        <w:tc>
          <w:tcPr>
            <w:tcW w:w="2699" w:type="dxa"/>
            <w:vAlign w:val="top"/>
          </w:tcPr>
          <w:p w14:paraId="1FAD3405">
            <w:pPr>
              <w:pStyle w:val="7"/>
              <w:spacing w:before="159" w:line="220" w:lineRule="auto"/>
              <w:ind w:left="1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投标文件能正常打开</w:t>
            </w:r>
          </w:p>
        </w:tc>
        <w:tc>
          <w:tcPr>
            <w:tcW w:w="795" w:type="dxa"/>
            <w:vAlign w:val="top"/>
          </w:tcPr>
          <w:p w14:paraId="305A5D4D">
            <w:pPr>
              <w:rPr>
                <w:rFonts w:hint="eastAsia" w:asciiTheme="minorEastAsia" w:hAnsiTheme="minorEastAsia" w:eastAsiaTheme="minorEastAsia" w:cstheme="minorEastAsia"/>
                <w:sz w:val="21"/>
              </w:rPr>
            </w:pPr>
          </w:p>
        </w:tc>
        <w:tc>
          <w:tcPr>
            <w:tcW w:w="975" w:type="dxa"/>
            <w:vAlign w:val="top"/>
          </w:tcPr>
          <w:p w14:paraId="60BF4C02">
            <w:pPr>
              <w:rPr>
                <w:rFonts w:hint="eastAsia" w:asciiTheme="minorEastAsia" w:hAnsiTheme="minorEastAsia" w:eastAsiaTheme="minorEastAsia" w:cstheme="minorEastAsia"/>
                <w:sz w:val="21"/>
              </w:rPr>
            </w:pPr>
          </w:p>
        </w:tc>
        <w:tc>
          <w:tcPr>
            <w:tcW w:w="990" w:type="dxa"/>
            <w:vAlign w:val="top"/>
          </w:tcPr>
          <w:p w14:paraId="6486F84C">
            <w:pPr>
              <w:rPr>
                <w:rFonts w:hint="eastAsia" w:asciiTheme="minorEastAsia" w:hAnsiTheme="minorEastAsia" w:eastAsiaTheme="minorEastAsia" w:cstheme="minorEastAsia"/>
                <w:sz w:val="21"/>
              </w:rPr>
            </w:pPr>
          </w:p>
        </w:tc>
        <w:tc>
          <w:tcPr>
            <w:tcW w:w="974" w:type="dxa"/>
            <w:vAlign w:val="top"/>
          </w:tcPr>
          <w:p w14:paraId="2B5F45CA">
            <w:pPr>
              <w:rPr>
                <w:rFonts w:hint="eastAsia" w:asciiTheme="minorEastAsia" w:hAnsiTheme="minorEastAsia" w:eastAsiaTheme="minorEastAsia" w:cstheme="minorEastAsia"/>
                <w:sz w:val="21"/>
              </w:rPr>
            </w:pPr>
          </w:p>
        </w:tc>
        <w:tc>
          <w:tcPr>
            <w:tcW w:w="975" w:type="dxa"/>
            <w:vAlign w:val="top"/>
          </w:tcPr>
          <w:p w14:paraId="54E401FF">
            <w:pPr>
              <w:rPr>
                <w:rFonts w:hint="eastAsia" w:asciiTheme="minorEastAsia" w:hAnsiTheme="minorEastAsia" w:eastAsiaTheme="minorEastAsia" w:cstheme="minorEastAsia"/>
                <w:sz w:val="21"/>
              </w:rPr>
            </w:pPr>
          </w:p>
        </w:tc>
        <w:tc>
          <w:tcPr>
            <w:tcW w:w="975" w:type="dxa"/>
            <w:vAlign w:val="top"/>
          </w:tcPr>
          <w:p w14:paraId="22153A18">
            <w:pPr>
              <w:rPr>
                <w:rFonts w:hint="eastAsia" w:asciiTheme="minorEastAsia" w:hAnsiTheme="minorEastAsia" w:eastAsiaTheme="minorEastAsia" w:cstheme="minorEastAsia"/>
                <w:sz w:val="21"/>
              </w:rPr>
            </w:pPr>
          </w:p>
        </w:tc>
        <w:tc>
          <w:tcPr>
            <w:tcW w:w="974" w:type="dxa"/>
            <w:vAlign w:val="top"/>
          </w:tcPr>
          <w:p w14:paraId="0CD21F60">
            <w:pPr>
              <w:rPr>
                <w:rFonts w:hint="eastAsia" w:asciiTheme="minorEastAsia" w:hAnsiTheme="minorEastAsia" w:eastAsiaTheme="minorEastAsia" w:cstheme="minorEastAsia"/>
                <w:sz w:val="21"/>
              </w:rPr>
            </w:pPr>
          </w:p>
        </w:tc>
        <w:tc>
          <w:tcPr>
            <w:tcW w:w="975" w:type="dxa"/>
            <w:vAlign w:val="top"/>
          </w:tcPr>
          <w:p w14:paraId="0EA65EFA">
            <w:pPr>
              <w:rPr>
                <w:rFonts w:hint="eastAsia" w:asciiTheme="minorEastAsia" w:hAnsiTheme="minorEastAsia" w:eastAsiaTheme="minorEastAsia" w:cstheme="minorEastAsia"/>
                <w:sz w:val="21"/>
              </w:rPr>
            </w:pPr>
          </w:p>
        </w:tc>
        <w:tc>
          <w:tcPr>
            <w:tcW w:w="997" w:type="dxa"/>
            <w:vAlign w:val="top"/>
          </w:tcPr>
          <w:p w14:paraId="602F1D3E">
            <w:pPr>
              <w:rPr>
                <w:rFonts w:hint="eastAsia" w:asciiTheme="minorEastAsia" w:hAnsiTheme="minorEastAsia" w:eastAsiaTheme="minorEastAsia" w:cstheme="minorEastAsia"/>
                <w:sz w:val="21"/>
              </w:rPr>
            </w:pPr>
          </w:p>
        </w:tc>
      </w:tr>
      <w:tr w14:paraId="2533A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52" w:type="dxa"/>
            <w:vAlign w:val="top"/>
          </w:tcPr>
          <w:p w14:paraId="1DA7A591">
            <w:pPr>
              <w:spacing w:before="160" w:line="277" w:lineRule="exact"/>
              <w:ind w:left="27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1800" w:type="dxa"/>
            <w:vAlign w:val="top"/>
          </w:tcPr>
          <w:p w14:paraId="35CF096A">
            <w:pPr>
              <w:pStyle w:val="7"/>
              <w:spacing w:before="160" w:line="221" w:lineRule="auto"/>
              <w:ind w:left="3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投标人名称</w:t>
            </w:r>
          </w:p>
        </w:tc>
        <w:tc>
          <w:tcPr>
            <w:tcW w:w="2699" w:type="dxa"/>
            <w:vAlign w:val="top"/>
          </w:tcPr>
          <w:p w14:paraId="53F2CE22">
            <w:pPr>
              <w:pStyle w:val="7"/>
              <w:spacing w:before="25" w:line="228" w:lineRule="auto"/>
              <w:ind w:left="123" w:right="78" w:firstLine="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与营业执照、资质证书、安</w:t>
            </w:r>
            <w:r>
              <w:rPr>
                <w:rFonts w:hint="eastAsia" w:asciiTheme="minorEastAsia" w:hAnsiTheme="minorEastAsia" w:eastAsiaTheme="minorEastAsia" w:cstheme="minorEastAsia"/>
                <w:spacing w:val="-1"/>
                <w:sz w:val="21"/>
                <w:szCs w:val="21"/>
              </w:rPr>
              <w:t>全生产许可证一致</w:t>
            </w:r>
          </w:p>
        </w:tc>
        <w:tc>
          <w:tcPr>
            <w:tcW w:w="795" w:type="dxa"/>
            <w:vAlign w:val="top"/>
          </w:tcPr>
          <w:p w14:paraId="3DA7B638">
            <w:pPr>
              <w:rPr>
                <w:rFonts w:hint="eastAsia" w:asciiTheme="minorEastAsia" w:hAnsiTheme="minorEastAsia" w:eastAsiaTheme="minorEastAsia" w:cstheme="minorEastAsia"/>
                <w:sz w:val="21"/>
              </w:rPr>
            </w:pPr>
          </w:p>
        </w:tc>
        <w:tc>
          <w:tcPr>
            <w:tcW w:w="975" w:type="dxa"/>
            <w:vAlign w:val="top"/>
          </w:tcPr>
          <w:p w14:paraId="672EB9C8">
            <w:pPr>
              <w:rPr>
                <w:rFonts w:hint="eastAsia" w:asciiTheme="minorEastAsia" w:hAnsiTheme="minorEastAsia" w:eastAsiaTheme="minorEastAsia" w:cstheme="minorEastAsia"/>
                <w:sz w:val="21"/>
              </w:rPr>
            </w:pPr>
          </w:p>
        </w:tc>
        <w:tc>
          <w:tcPr>
            <w:tcW w:w="990" w:type="dxa"/>
            <w:vAlign w:val="top"/>
          </w:tcPr>
          <w:p w14:paraId="3F58764D">
            <w:pPr>
              <w:rPr>
                <w:rFonts w:hint="eastAsia" w:asciiTheme="minorEastAsia" w:hAnsiTheme="minorEastAsia" w:eastAsiaTheme="minorEastAsia" w:cstheme="minorEastAsia"/>
                <w:sz w:val="21"/>
              </w:rPr>
            </w:pPr>
          </w:p>
        </w:tc>
        <w:tc>
          <w:tcPr>
            <w:tcW w:w="974" w:type="dxa"/>
            <w:vAlign w:val="top"/>
          </w:tcPr>
          <w:p w14:paraId="1F2D4D11">
            <w:pPr>
              <w:rPr>
                <w:rFonts w:hint="eastAsia" w:asciiTheme="minorEastAsia" w:hAnsiTheme="minorEastAsia" w:eastAsiaTheme="minorEastAsia" w:cstheme="minorEastAsia"/>
                <w:sz w:val="21"/>
              </w:rPr>
            </w:pPr>
          </w:p>
        </w:tc>
        <w:tc>
          <w:tcPr>
            <w:tcW w:w="975" w:type="dxa"/>
            <w:vAlign w:val="top"/>
          </w:tcPr>
          <w:p w14:paraId="59EBE9B6">
            <w:pPr>
              <w:rPr>
                <w:rFonts w:hint="eastAsia" w:asciiTheme="minorEastAsia" w:hAnsiTheme="minorEastAsia" w:eastAsiaTheme="minorEastAsia" w:cstheme="minorEastAsia"/>
                <w:sz w:val="21"/>
              </w:rPr>
            </w:pPr>
          </w:p>
        </w:tc>
        <w:tc>
          <w:tcPr>
            <w:tcW w:w="975" w:type="dxa"/>
            <w:vAlign w:val="top"/>
          </w:tcPr>
          <w:p w14:paraId="0C649966">
            <w:pPr>
              <w:rPr>
                <w:rFonts w:hint="eastAsia" w:asciiTheme="minorEastAsia" w:hAnsiTheme="minorEastAsia" w:eastAsiaTheme="minorEastAsia" w:cstheme="minorEastAsia"/>
                <w:sz w:val="21"/>
              </w:rPr>
            </w:pPr>
          </w:p>
        </w:tc>
        <w:tc>
          <w:tcPr>
            <w:tcW w:w="974" w:type="dxa"/>
            <w:vAlign w:val="top"/>
          </w:tcPr>
          <w:p w14:paraId="1599C910">
            <w:pPr>
              <w:rPr>
                <w:rFonts w:hint="eastAsia" w:asciiTheme="minorEastAsia" w:hAnsiTheme="minorEastAsia" w:eastAsiaTheme="minorEastAsia" w:cstheme="minorEastAsia"/>
                <w:sz w:val="21"/>
              </w:rPr>
            </w:pPr>
          </w:p>
        </w:tc>
        <w:tc>
          <w:tcPr>
            <w:tcW w:w="975" w:type="dxa"/>
            <w:vAlign w:val="top"/>
          </w:tcPr>
          <w:p w14:paraId="13DCBDA6">
            <w:pPr>
              <w:rPr>
                <w:rFonts w:hint="eastAsia" w:asciiTheme="minorEastAsia" w:hAnsiTheme="minorEastAsia" w:eastAsiaTheme="minorEastAsia" w:cstheme="minorEastAsia"/>
                <w:sz w:val="21"/>
              </w:rPr>
            </w:pPr>
          </w:p>
        </w:tc>
        <w:tc>
          <w:tcPr>
            <w:tcW w:w="997" w:type="dxa"/>
            <w:vAlign w:val="top"/>
          </w:tcPr>
          <w:p w14:paraId="76AED887">
            <w:pPr>
              <w:rPr>
                <w:rFonts w:hint="eastAsia" w:asciiTheme="minorEastAsia" w:hAnsiTheme="minorEastAsia" w:eastAsiaTheme="minorEastAsia" w:cstheme="minorEastAsia"/>
                <w:sz w:val="21"/>
              </w:rPr>
            </w:pPr>
          </w:p>
        </w:tc>
      </w:tr>
      <w:tr w14:paraId="779EF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2" w:type="dxa"/>
            <w:vAlign w:val="top"/>
          </w:tcPr>
          <w:p w14:paraId="6AC62F76">
            <w:pPr>
              <w:spacing w:before="177" w:line="241" w:lineRule="auto"/>
              <w:ind w:left="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800" w:type="dxa"/>
            <w:vAlign w:val="top"/>
          </w:tcPr>
          <w:p w14:paraId="33291AB0">
            <w:pPr>
              <w:pStyle w:val="7"/>
              <w:spacing w:before="42" w:line="220" w:lineRule="auto"/>
              <w:ind w:left="4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投标文件</w:t>
            </w:r>
          </w:p>
          <w:p w14:paraId="7D5A6714">
            <w:pPr>
              <w:pStyle w:val="7"/>
              <w:spacing w:before="19" w:line="217" w:lineRule="auto"/>
              <w:ind w:left="49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签字盖章</w:t>
            </w:r>
          </w:p>
        </w:tc>
        <w:tc>
          <w:tcPr>
            <w:tcW w:w="2699" w:type="dxa"/>
            <w:vAlign w:val="top"/>
          </w:tcPr>
          <w:p w14:paraId="50F5AA3B">
            <w:pPr>
              <w:pStyle w:val="7"/>
              <w:spacing w:before="42" w:line="227" w:lineRule="auto"/>
              <w:ind w:left="123"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符合第二章“投标人须知”</w:t>
            </w:r>
            <w:r>
              <w:rPr>
                <w:rFonts w:hint="eastAsia" w:asciiTheme="minorEastAsia" w:hAnsiTheme="minorEastAsia" w:eastAsiaTheme="minorEastAsia" w:cstheme="minorEastAsia"/>
                <w:spacing w:val="-5"/>
                <w:sz w:val="21"/>
                <w:szCs w:val="21"/>
              </w:rPr>
              <w:t>第</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5"/>
                <w:sz w:val="21"/>
                <w:szCs w:val="21"/>
              </w:rPr>
              <w:t>3.7.3</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5</w:t>
            </w:r>
            <w:r>
              <w:rPr>
                <w:rFonts w:hint="eastAsia" w:asciiTheme="minorEastAsia" w:hAnsiTheme="minorEastAsia" w:eastAsiaTheme="minorEastAsia" w:cstheme="minorEastAsia"/>
                <w:spacing w:val="-5"/>
                <w:sz w:val="21"/>
                <w:szCs w:val="21"/>
              </w:rPr>
              <w:t>）目规定</w:t>
            </w:r>
          </w:p>
        </w:tc>
        <w:tc>
          <w:tcPr>
            <w:tcW w:w="795" w:type="dxa"/>
            <w:vAlign w:val="top"/>
          </w:tcPr>
          <w:p w14:paraId="645FF39E">
            <w:pPr>
              <w:rPr>
                <w:rFonts w:hint="eastAsia" w:asciiTheme="minorEastAsia" w:hAnsiTheme="minorEastAsia" w:eastAsiaTheme="minorEastAsia" w:cstheme="minorEastAsia"/>
                <w:sz w:val="21"/>
              </w:rPr>
            </w:pPr>
          </w:p>
        </w:tc>
        <w:tc>
          <w:tcPr>
            <w:tcW w:w="975" w:type="dxa"/>
            <w:vAlign w:val="top"/>
          </w:tcPr>
          <w:p w14:paraId="7780CE64">
            <w:pPr>
              <w:rPr>
                <w:rFonts w:hint="eastAsia" w:asciiTheme="minorEastAsia" w:hAnsiTheme="minorEastAsia" w:eastAsiaTheme="minorEastAsia" w:cstheme="minorEastAsia"/>
                <w:sz w:val="21"/>
              </w:rPr>
            </w:pPr>
          </w:p>
        </w:tc>
        <w:tc>
          <w:tcPr>
            <w:tcW w:w="990" w:type="dxa"/>
            <w:vAlign w:val="top"/>
          </w:tcPr>
          <w:p w14:paraId="27F08298">
            <w:pPr>
              <w:rPr>
                <w:rFonts w:hint="eastAsia" w:asciiTheme="minorEastAsia" w:hAnsiTheme="minorEastAsia" w:eastAsiaTheme="minorEastAsia" w:cstheme="minorEastAsia"/>
                <w:sz w:val="21"/>
              </w:rPr>
            </w:pPr>
          </w:p>
        </w:tc>
        <w:tc>
          <w:tcPr>
            <w:tcW w:w="974" w:type="dxa"/>
            <w:vAlign w:val="top"/>
          </w:tcPr>
          <w:p w14:paraId="739D4FFE">
            <w:pPr>
              <w:rPr>
                <w:rFonts w:hint="eastAsia" w:asciiTheme="minorEastAsia" w:hAnsiTheme="minorEastAsia" w:eastAsiaTheme="minorEastAsia" w:cstheme="minorEastAsia"/>
                <w:sz w:val="21"/>
              </w:rPr>
            </w:pPr>
          </w:p>
        </w:tc>
        <w:tc>
          <w:tcPr>
            <w:tcW w:w="975" w:type="dxa"/>
            <w:vAlign w:val="top"/>
          </w:tcPr>
          <w:p w14:paraId="55BAAA63">
            <w:pPr>
              <w:rPr>
                <w:rFonts w:hint="eastAsia" w:asciiTheme="minorEastAsia" w:hAnsiTheme="minorEastAsia" w:eastAsiaTheme="minorEastAsia" w:cstheme="minorEastAsia"/>
                <w:sz w:val="21"/>
              </w:rPr>
            </w:pPr>
          </w:p>
        </w:tc>
        <w:tc>
          <w:tcPr>
            <w:tcW w:w="975" w:type="dxa"/>
            <w:vAlign w:val="top"/>
          </w:tcPr>
          <w:p w14:paraId="335A0FE5">
            <w:pPr>
              <w:rPr>
                <w:rFonts w:hint="eastAsia" w:asciiTheme="minorEastAsia" w:hAnsiTheme="minorEastAsia" w:eastAsiaTheme="minorEastAsia" w:cstheme="minorEastAsia"/>
                <w:sz w:val="21"/>
              </w:rPr>
            </w:pPr>
          </w:p>
        </w:tc>
        <w:tc>
          <w:tcPr>
            <w:tcW w:w="974" w:type="dxa"/>
            <w:vAlign w:val="top"/>
          </w:tcPr>
          <w:p w14:paraId="33E4969B">
            <w:pPr>
              <w:rPr>
                <w:rFonts w:hint="eastAsia" w:asciiTheme="minorEastAsia" w:hAnsiTheme="minorEastAsia" w:eastAsiaTheme="minorEastAsia" w:cstheme="minorEastAsia"/>
                <w:sz w:val="21"/>
              </w:rPr>
            </w:pPr>
          </w:p>
        </w:tc>
        <w:tc>
          <w:tcPr>
            <w:tcW w:w="975" w:type="dxa"/>
            <w:vAlign w:val="top"/>
          </w:tcPr>
          <w:p w14:paraId="6C58A464">
            <w:pPr>
              <w:rPr>
                <w:rFonts w:hint="eastAsia" w:asciiTheme="minorEastAsia" w:hAnsiTheme="minorEastAsia" w:eastAsiaTheme="minorEastAsia" w:cstheme="minorEastAsia"/>
                <w:sz w:val="21"/>
              </w:rPr>
            </w:pPr>
          </w:p>
        </w:tc>
        <w:tc>
          <w:tcPr>
            <w:tcW w:w="997" w:type="dxa"/>
            <w:vAlign w:val="top"/>
          </w:tcPr>
          <w:p w14:paraId="6EA45FCC">
            <w:pPr>
              <w:rPr>
                <w:rFonts w:hint="eastAsia" w:asciiTheme="minorEastAsia" w:hAnsiTheme="minorEastAsia" w:eastAsiaTheme="minorEastAsia" w:cstheme="minorEastAsia"/>
                <w:sz w:val="21"/>
              </w:rPr>
            </w:pPr>
          </w:p>
        </w:tc>
      </w:tr>
      <w:tr w14:paraId="2A772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652" w:type="dxa"/>
            <w:vAlign w:val="top"/>
          </w:tcPr>
          <w:p w14:paraId="4B763A17">
            <w:pPr>
              <w:spacing w:before="299" w:line="276" w:lineRule="exact"/>
              <w:ind w:left="2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4</w:t>
            </w:r>
          </w:p>
        </w:tc>
        <w:tc>
          <w:tcPr>
            <w:tcW w:w="1800" w:type="dxa"/>
            <w:vAlign w:val="top"/>
          </w:tcPr>
          <w:p w14:paraId="04A084AB">
            <w:pPr>
              <w:pStyle w:val="7"/>
              <w:spacing w:before="163"/>
              <w:ind w:left="732" w:right="170" w:hanging="5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投标文件格式、</w:t>
            </w:r>
            <w:r>
              <w:rPr>
                <w:rFonts w:hint="eastAsia" w:asciiTheme="minorEastAsia" w:hAnsiTheme="minorEastAsia" w:eastAsiaTheme="minorEastAsia" w:cstheme="minorEastAsia"/>
                <w:spacing w:val="-9"/>
                <w:sz w:val="21"/>
                <w:szCs w:val="21"/>
              </w:rPr>
              <w:t>内容</w:t>
            </w:r>
          </w:p>
        </w:tc>
        <w:tc>
          <w:tcPr>
            <w:tcW w:w="2699" w:type="dxa"/>
            <w:vAlign w:val="top"/>
          </w:tcPr>
          <w:p w14:paraId="320EF1D7">
            <w:pPr>
              <w:pStyle w:val="7"/>
              <w:spacing w:before="27" w:line="226" w:lineRule="auto"/>
              <w:ind w:left="123" w:right="62" w:firstLine="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0"/>
                <w:sz w:val="21"/>
                <w:szCs w:val="21"/>
              </w:rPr>
              <w:t>符合第八章</w:t>
            </w:r>
            <w:r>
              <w:rPr>
                <w:rFonts w:hint="eastAsia" w:asciiTheme="minorEastAsia" w:hAnsiTheme="minorEastAsia" w:eastAsiaTheme="minorEastAsia" w:cstheme="minorEastAsia"/>
                <w:spacing w:val="-75"/>
                <w:sz w:val="21"/>
                <w:szCs w:val="21"/>
              </w:rPr>
              <w:t xml:space="preserve"> </w:t>
            </w:r>
            <w:r>
              <w:rPr>
                <w:rFonts w:hint="eastAsia" w:asciiTheme="minorEastAsia" w:hAnsiTheme="minorEastAsia" w:eastAsiaTheme="minorEastAsia" w:cstheme="minorEastAsia"/>
                <w:spacing w:val="20"/>
                <w:sz w:val="21"/>
                <w:szCs w:val="21"/>
              </w:rPr>
              <w:t>“</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20"/>
                <w:sz w:val="21"/>
                <w:szCs w:val="21"/>
              </w:rPr>
              <w:t>投标文件格</w:t>
            </w:r>
            <w:r>
              <w:rPr>
                <w:rFonts w:hint="eastAsia" w:asciiTheme="minorEastAsia" w:hAnsiTheme="minorEastAsia" w:eastAsiaTheme="minorEastAsia" w:cstheme="minorEastAsia"/>
                <w:spacing w:val="6"/>
                <w:sz w:val="21"/>
                <w:szCs w:val="21"/>
              </w:rPr>
              <w:t>式</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6"/>
                <w:sz w:val="21"/>
                <w:szCs w:val="21"/>
              </w:rPr>
              <w:t>的要求，实质性内容齐</w:t>
            </w:r>
            <w:r>
              <w:rPr>
                <w:rFonts w:hint="eastAsia" w:asciiTheme="minorEastAsia" w:hAnsiTheme="minorEastAsia" w:eastAsiaTheme="minorEastAsia" w:cstheme="minorEastAsia"/>
                <w:spacing w:val="-1"/>
                <w:sz w:val="21"/>
                <w:szCs w:val="21"/>
              </w:rPr>
              <w:t>全、关键字迹清晰可辨</w:t>
            </w:r>
          </w:p>
        </w:tc>
        <w:tc>
          <w:tcPr>
            <w:tcW w:w="795" w:type="dxa"/>
            <w:vAlign w:val="top"/>
          </w:tcPr>
          <w:p w14:paraId="73B6A753">
            <w:pPr>
              <w:rPr>
                <w:rFonts w:hint="eastAsia" w:asciiTheme="minorEastAsia" w:hAnsiTheme="minorEastAsia" w:eastAsiaTheme="minorEastAsia" w:cstheme="minorEastAsia"/>
                <w:sz w:val="21"/>
              </w:rPr>
            </w:pPr>
          </w:p>
        </w:tc>
        <w:tc>
          <w:tcPr>
            <w:tcW w:w="975" w:type="dxa"/>
            <w:vAlign w:val="top"/>
          </w:tcPr>
          <w:p w14:paraId="0A884984">
            <w:pPr>
              <w:rPr>
                <w:rFonts w:hint="eastAsia" w:asciiTheme="minorEastAsia" w:hAnsiTheme="minorEastAsia" w:eastAsiaTheme="minorEastAsia" w:cstheme="minorEastAsia"/>
                <w:sz w:val="21"/>
              </w:rPr>
            </w:pPr>
          </w:p>
        </w:tc>
        <w:tc>
          <w:tcPr>
            <w:tcW w:w="990" w:type="dxa"/>
            <w:vAlign w:val="top"/>
          </w:tcPr>
          <w:p w14:paraId="569DB095">
            <w:pPr>
              <w:rPr>
                <w:rFonts w:hint="eastAsia" w:asciiTheme="minorEastAsia" w:hAnsiTheme="minorEastAsia" w:eastAsiaTheme="minorEastAsia" w:cstheme="minorEastAsia"/>
                <w:sz w:val="21"/>
              </w:rPr>
            </w:pPr>
          </w:p>
        </w:tc>
        <w:tc>
          <w:tcPr>
            <w:tcW w:w="974" w:type="dxa"/>
            <w:vAlign w:val="top"/>
          </w:tcPr>
          <w:p w14:paraId="7C0DC5E4">
            <w:pPr>
              <w:rPr>
                <w:rFonts w:hint="eastAsia" w:asciiTheme="minorEastAsia" w:hAnsiTheme="minorEastAsia" w:eastAsiaTheme="minorEastAsia" w:cstheme="minorEastAsia"/>
                <w:sz w:val="21"/>
              </w:rPr>
            </w:pPr>
          </w:p>
        </w:tc>
        <w:tc>
          <w:tcPr>
            <w:tcW w:w="975" w:type="dxa"/>
            <w:vAlign w:val="top"/>
          </w:tcPr>
          <w:p w14:paraId="6FDB544B">
            <w:pPr>
              <w:rPr>
                <w:rFonts w:hint="eastAsia" w:asciiTheme="minorEastAsia" w:hAnsiTheme="minorEastAsia" w:eastAsiaTheme="minorEastAsia" w:cstheme="minorEastAsia"/>
                <w:sz w:val="21"/>
              </w:rPr>
            </w:pPr>
          </w:p>
        </w:tc>
        <w:tc>
          <w:tcPr>
            <w:tcW w:w="975" w:type="dxa"/>
            <w:vAlign w:val="top"/>
          </w:tcPr>
          <w:p w14:paraId="2FD74D29">
            <w:pPr>
              <w:rPr>
                <w:rFonts w:hint="eastAsia" w:asciiTheme="minorEastAsia" w:hAnsiTheme="minorEastAsia" w:eastAsiaTheme="minorEastAsia" w:cstheme="minorEastAsia"/>
                <w:sz w:val="21"/>
              </w:rPr>
            </w:pPr>
          </w:p>
        </w:tc>
        <w:tc>
          <w:tcPr>
            <w:tcW w:w="974" w:type="dxa"/>
            <w:vAlign w:val="top"/>
          </w:tcPr>
          <w:p w14:paraId="47853B09">
            <w:pPr>
              <w:rPr>
                <w:rFonts w:hint="eastAsia" w:asciiTheme="minorEastAsia" w:hAnsiTheme="minorEastAsia" w:eastAsiaTheme="minorEastAsia" w:cstheme="minorEastAsia"/>
                <w:sz w:val="21"/>
              </w:rPr>
            </w:pPr>
          </w:p>
        </w:tc>
        <w:tc>
          <w:tcPr>
            <w:tcW w:w="975" w:type="dxa"/>
            <w:vAlign w:val="top"/>
          </w:tcPr>
          <w:p w14:paraId="6A2F47D0">
            <w:pPr>
              <w:rPr>
                <w:rFonts w:hint="eastAsia" w:asciiTheme="minorEastAsia" w:hAnsiTheme="minorEastAsia" w:eastAsiaTheme="minorEastAsia" w:cstheme="minorEastAsia"/>
                <w:sz w:val="21"/>
              </w:rPr>
            </w:pPr>
          </w:p>
        </w:tc>
        <w:tc>
          <w:tcPr>
            <w:tcW w:w="997" w:type="dxa"/>
            <w:vAlign w:val="top"/>
          </w:tcPr>
          <w:p w14:paraId="731B15B0">
            <w:pPr>
              <w:rPr>
                <w:rFonts w:hint="eastAsia" w:asciiTheme="minorEastAsia" w:hAnsiTheme="minorEastAsia" w:eastAsiaTheme="minorEastAsia" w:cstheme="minorEastAsia"/>
                <w:sz w:val="21"/>
              </w:rPr>
            </w:pPr>
          </w:p>
        </w:tc>
      </w:tr>
      <w:tr w14:paraId="11481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03F2122D">
            <w:pPr>
              <w:spacing w:before="181"/>
              <w:ind w:left="27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1800" w:type="dxa"/>
            <w:vAlign w:val="top"/>
          </w:tcPr>
          <w:p w14:paraId="34BF41A7">
            <w:pPr>
              <w:pStyle w:val="7"/>
              <w:spacing w:before="30" w:line="221" w:lineRule="auto"/>
              <w:ind w:left="2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联合体投标人</w:t>
            </w:r>
          </w:p>
          <w:p w14:paraId="35AF8DAE">
            <w:pPr>
              <w:pStyle w:val="7"/>
              <w:spacing w:before="34" w:line="214" w:lineRule="auto"/>
              <w:ind w:left="65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如有</w:t>
            </w:r>
            <w:r>
              <w:rPr>
                <w:rFonts w:hint="eastAsia" w:asciiTheme="minorEastAsia" w:hAnsiTheme="minorEastAsia" w:eastAsiaTheme="minorEastAsia" w:cstheme="minorEastAsia"/>
                <w:spacing w:val="-5"/>
                <w:sz w:val="21"/>
                <w:szCs w:val="21"/>
                <w:lang w:eastAsia="zh-CN"/>
              </w:rPr>
              <w:t>）</w:t>
            </w:r>
          </w:p>
        </w:tc>
        <w:tc>
          <w:tcPr>
            <w:tcW w:w="2699" w:type="dxa"/>
            <w:vAlign w:val="top"/>
          </w:tcPr>
          <w:p w14:paraId="71076E2E">
            <w:pPr>
              <w:pStyle w:val="7"/>
              <w:spacing w:before="32" w:line="232" w:lineRule="auto"/>
              <w:ind w:left="124" w:right="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提交联合体协议书，并明确</w:t>
            </w:r>
            <w:r>
              <w:rPr>
                <w:rFonts w:hint="eastAsia" w:asciiTheme="minorEastAsia" w:hAnsiTheme="minorEastAsia" w:eastAsiaTheme="minorEastAsia" w:cstheme="minorEastAsia"/>
                <w:spacing w:val="-2"/>
                <w:sz w:val="21"/>
                <w:szCs w:val="21"/>
              </w:rPr>
              <w:t>联合体牵头人</w:t>
            </w:r>
          </w:p>
        </w:tc>
        <w:tc>
          <w:tcPr>
            <w:tcW w:w="795" w:type="dxa"/>
            <w:vAlign w:val="top"/>
          </w:tcPr>
          <w:p w14:paraId="18C010BD">
            <w:pPr>
              <w:rPr>
                <w:rFonts w:hint="eastAsia" w:asciiTheme="minorEastAsia" w:hAnsiTheme="minorEastAsia" w:eastAsiaTheme="minorEastAsia" w:cstheme="minorEastAsia"/>
                <w:sz w:val="21"/>
              </w:rPr>
            </w:pPr>
          </w:p>
        </w:tc>
        <w:tc>
          <w:tcPr>
            <w:tcW w:w="975" w:type="dxa"/>
            <w:vAlign w:val="top"/>
          </w:tcPr>
          <w:p w14:paraId="45E0E99C">
            <w:pPr>
              <w:rPr>
                <w:rFonts w:hint="eastAsia" w:asciiTheme="minorEastAsia" w:hAnsiTheme="minorEastAsia" w:eastAsiaTheme="minorEastAsia" w:cstheme="minorEastAsia"/>
                <w:sz w:val="21"/>
              </w:rPr>
            </w:pPr>
          </w:p>
        </w:tc>
        <w:tc>
          <w:tcPr>
            <w:tcW w:w="990" w:type="dxa"/>
            <w:vAlign w:val="top"/>
          </w:tcPr>
          <w:p w14:paraId="02B9C387">
            <w:pPr>
              <w:rPr>
                <w:rFonts w:hint="eastAsia" w:asciiTheme="minorEastAsia" w:hAnsiTheme="minorEastAsia" w:eastAsiaTheme="minorEastAsia" w:cstheme="minorEastAsia"/>
                <w:sz w:val="21"/>
              </w:rPr>
            </w:pPr>
          </w:p>
        </w:tc>
        <w:tc>
          <w:tcPr>
            <w:tcW w:w="974" w:type="dxa"/>
            <w:vAlign w:val="top"/>
          </w:tcPr>
          <w:p w14:paraId="54B98E41">
            <w:pPr>
              <w:rPr>
                <w:rFonts w:hint="eastAsia" w:asciiTheme="minorEastAsia" w:hAnsiTheme="minorEastAsia" w:eastAsiaTheme="minorEastAsia" w:cstheme="minorEastAsia"/>
                <w:sz w:val="21"/>
              </w:rPr>
            </w:pPr>
          </w:p>
        </w:tc>
        <w:tc>
          <w:tcPr>
            <w:tcW w:w="975" w:type="dxa"/>
            <w:vAlign w:val="top"/>
          </w:tcPr>
          <w:p w14:paraId="03F919AA">
            <w:pPr>
              <w:rPr>
                <w:rFonts w:hint="eastAsia" w:asciiTheme="minorEastAsia" w:hAnsiTheme="minorEastAsia" w:eastAsiaTheme="minorEastAsia" w:cstheme="minorEastAsia"/>
                <w:sz w:val="21"/>
              </w:rPr>
            </w:pPr>
          </w:p>
        </w:tc>
        <w:tc>
          <w:tcPr>
            <w:tcW w:w="975" w:type="dxa"/>
            <w:vAlign w:val="top"/>
          </w:tcPr>
          <w:p w14:paraId="1DFBB0AD">
            <w:pPr>
              <w:rPr>
                <w:rFonts w:hint="eastAsia" w:asciiTheme="minorEastAsia" w:hAnsiTheme="minorEastAsia" w:eastAsiaTheme="minorEastAsia" w:cstheme="minorEastAsia"/>
                <w:sz w:val="21"/>
              </w:rPr>
            </w:pPr>
          </w:p>
        </w:tc>
        <w:tc>
          <w:tcPr>
            <w:tcW w:w="974" w:type="dxa"/>
            <w:vAlign w:val="top"/>
          </w:tcPr>
          <w:p w14:paraId="0F076B59">
            <w:pPr>
              <w:rPr>
                <w:rFonts w:hint="eastAsia" w:asciiTheme="minorEastAsia" w:hAnsiTheme="minorEastAsia" w:eastAsiaTheme="minorEastAsia" w:cstheme="minorEastAsia"/>
                <w:sz w:val="21"/>
              </w:rPr>
            </w:pPr>
          </w:p>
        </w:tc>
        <w:tc>
          <w:tcPr>
            <w:tcW w:w="975" w:type="dxa"/>
            <w:vAlign w:val="top"/>
          </w:tcPr>
          <w:p w14:paraId="23843ACC">
            <w:pPr>
              <w:rPr>
                <w:rFonts w:hint="eastAsia" w:asciiTheme="minorEastAsia" w:hAnsiTheme="minorEastAsia" w:eastAsiaTheme="minorEastAsia" w:cstheme="minorEastAsia"/>
                <w:sz w:val="21"/>
              </w:rPr>
            </w:pPr>
          </w:p>
        </w:tc>
        <w:tc>
          <w:tcPr>
            <w:tcW w:w="997" w:type="dxa"/>
            <w:vAlign w:val="top"/>
          </w:tcPr>
          <w:p w14:paraId="76F927DC">
            <w:pPr>
              <w:rPr>
                <w:rFonts w:hint="eastAsia" w:asciiTheme="minorEastAsia" w:hAnsiTheme="minorEastAsia" w:eastAsiaTheme="minorEastAsia" w:cstheme="minorEastAsia"/>
                <w:sz w:val="21"/>
              </w:rPr>
            </w:pPr>
          </w:p>
        </w:tc>
      </w:tr>
      <w:tr w14:paraId="65909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52" w:type="dxa"/>
            <w:vAlign w:val="top"/>
          </w:tcPr>
          <w:p w14:paraId="4F7EA035">
            <w:pPr>
              <w:spacing w:before="166"/>
              <w:ind w:left="2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1800" w:type="dxa"/>
            <w:vAlign w:val="top"/>
          </w:tcPr>
          <w:p w14:paraId="12F92FDA">
            <w:pPr>
              <w:pStyle w:val="7"/>
              <w:spacing w:before="166" w:line="219" w:lineRule="auto"/>
              <w:ind w:left="4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报价唯一</w:t>
            </w:r>
          </w:p>
        </w:tc>
        <w:tc>
          <w:tcPr>
            <w:tcW w:w="2699" w:type="dxa"/>
            <w:vAlign w:val="top"/>
          </w:tcPr>
          <w:p w14:paraId="2A5345EE">
            <w:pPr>
              <w:pStyle w:val="7"/>
              <w:spacing w:before="32" w:line="225" w:lineRule="auto"/>
              <w:ind w:left="124" w:right="85" w:firstLine="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只能有一个有效报价（指投</w:t>
            </w:r>
            <w:r>
              <w:rPr>
                <w:rFonts w:hint="eastAsia" w:asciiTheme="minorEastAsia" w:hAnsiTheme="minorEastAsia" w:eastAsiaTheme="minorEastAsia" w:cstheme="minorEastAsia"/>
                <w:spacing w:val="-3"/>
                <w:sz w:val="21"/>
                <w:szCs w:val="21"/>
              </w:rPr>
              <w:t>标函中的大写报价）</w:t>
            </w:r>
          </w:p>
        </w:tc>
        <w:tc>
          <w:tcPr>
            <w:tcW w:w="795" w:type="dxa"/>
            <w:vAlign w:val="top"/>
          </w:tcPr>
          <w:p w14:paraId="6AB66629">
            <w:pPr>
              <w:rPr>
                <w:rFonts w:hint="eastAsia" w:asciiTheme="minorEastAsia" w:hAnsiTheme="minorEastAsia" w:eastAsiaTheme="minorEastAsia" w:cstheme="minorEastAsia"/>
                <w:sz w:val="21"/>
              </w:rPr>
            </w:pPr>
          </w:p>
        </w:tc>
        <w:tc>
          <w:tcPr>
            <w:tcW w:w="975" w:type="dxa"/>
            <w:vAlign w:val="top"/>
          </w:tcPr>
          <w:p w14:paraId="58C8EFC9">
            <w:pPr>
              <w:rPr>
                <w:rFonts w:hint="eastAsia" w:asciiTheme="minorEastAsia" w:hAnsiTheme="minorEastAsia" w:eastAsiaTheme="minorEastAsia" w:cstheme="minorEastAsia"/>
                <w:sz w:val="21"/>
              </w:rPr>
            </w:pPr>
          </w:p>
        </w:tc>
        <w:tc>
          <w:tcPr>
            <w:tcW w:w="990" w:type="dxa"/>
            <w:vAlign w:val="top"/>
          </w:tcPr>
          <w:p w14:paraId="273F1256">
            <w:pPr>
              <w:rPr>
                <w:rFonts w:hint="eastAsia" w:asciiTheme="minorEastAsia" w:hAnsiTheme="minorEastAsia" w:eastAsiaTheme="minorEastAsia" w:cstheme="minorEastAsia"/>
                <w:sz w:val="21"/>
              </w:rPr>
            </w:pPr>
          </w:p>
        </w:tc>
        <w:tc>
          <w:tcPr>
            <w:tcW w:w="974" w:type="dxa"/>
            <w:vAlign w:val="top"/>
          </w:tcPr>
          <w:p w14:paraId="292E8EA2">
            <w:pPr>
              <w:rPr>
                <w:rFonts w:hint="eastAsia" w:asciiTheme="minorEastAsia" w:hAnsiTheme="minorEastAsia" w:eastAsiaTheme="minorEastAsia" w:cstheme="minorEastAsia"/>
                <w:sz w:val="21"/>
              </w:rPr>
            </w:pPr>
          </w:p>
        </w:tc>
        <w:tc>
          <w:tcPr>
            <w:tcW w:w="975" w:type="dxa"/>
            <w:vAlign w:val="top"/>
          </w:tcPr>
          <w:p w14:paraId="55073B61">
            <w:pPr>
              <w:rPr>
                <w:rFonts w:hint="eastAsia" w:asciiTheme="minorEastAsia" w:hAnsiTheme="minorEastAsia" w:eastAsiaTheme="minorEastAsia" w:cstheme="minorEastAsia"/>
                <w:sz w:val="21"/>
              </w:rPr>
            </w:pPr>
          </w:p>
        </w:tc>
        <w:tc>
          <w:tcPr>
            <w:tcW w:w="975" w:type="dxa"/>
            <w:vAlign w:val="top"/>
          </w:tcPr>
          <w:p w14:paraId="7F316F72">
            <w:pPr>
              <w:rPr>
                <w:rFonts w:hint="eastAsia" w:asciiTheme="minorEastAsia" w:hAnsiTheme="minorEastAsia" w:eastAsiaTheme="minorEastAsia" w:cstheme="minorEastAsia"/>
                <w:sz w:val="21"/>
              </w:rPr>
            </w:pPr>
          </w:p>
        </w:tc>
        <w:tc>
          <w:tcPr>
            <w:tcW w:w="974" w:type="dxa"/>
            <w:vAlign w:val="top"/>
          </w:tcPr>
          <w:p w14:paraId="67A232F5">
            <w:pPr>
              <w:rPr>
                <w:rFonts w:hint="eastAsia" w:asciiTheme="minorEastAsia" w:hAnsiTheme="minorEastAsia" w:eastAsiaTheme="minorEastAsia" w:cstheme="minorEastAsia"/>
                <w:sz w:val="21"/>
              </w:rPr>
            </w:pPr>
          </w:p>
        </w:tc>
        <w:tc>
          <w:tcPr>
            <w:tcW w:w="975" w:type="dxa"/>
            <w:vAlign w:val="top"/>
          </w:tcPr>
          <w:p w14:paraId="06A2BC8C">
            <w:pPr>
              <w:rPr>
                <w:rFonts w:hint="eastAsia" w:asciiTheme="minorEastAsia" w:hAnsiTheme="minorEastAsia" w:eastAsiaTheme="minorEastAsia" w:cstheme="minorEastAsia"/>
                <w:sz w:val="21"/>
              </w:rPr>
            </w:pPr>
          </w:p>
        </w:tc>
        <w:tc>
          <w:tcPr>
            <w:tcW w:w="997" w:type="dxa"/>
            <w:vAlign w:val="top"/>
          </w:tcPr>
          <w:p w14:paraId="7868A7B3">
            <w:pPr>
              <w:rPr>
                <w:rFonts w:hint="eastAsia" w:asciiTheme="minorEastAsia" w:hAnsiTheme="minorEastAsia" w:eastAsiaTheme="minorEastAsia" w:cstheme="minorEastAsia"/>
                <w:sz w:val="21"/>
              </w:rPr>
            </w:pPr>
          </w:p>
        </w:tc>
      </w:tr>
      <w:tr w14:paraId="51C82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52" w:type="dxa"/>
            <w:vAlign w:val="top"/>
          </w:tcPr>
          <w:p w14:paraId="19813D6B">
            <w:pPr>
              <w:spacing w:before="168" w:line="277" w:lineRule="exact"/>
              <w:ind w:left="27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7</w:t>
            </w:r>
          </w:p>
        </w:tc>
        <w:tc>
          <w:tcPr>
            <w:tcW w:w="1800" w:type="dxa"/>
            <w:vAlign w:val="top"/>
          </w:tcPr>
          <w:p w14:paraId="56726B11">
            <w:pPr>
              <w:pStyle w:val="7"/>
              <w:spacing w:before="168" w:line="221" w:lineRule="auto"/>
              <w:ind w:left="1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多标段投标</w:t>
            </w:r>
          </w:p>
        </w:tc>
        <w:tc>
          <w:tcPr>
            <w:tcW w:w="2699" w:type="dxa"/>
            <w:vAlign w:val="top"/>
          </w:tcPr>
          <w:p w14:paraId="005E8A3F">
            <w:pPr>
              <w:pStyle w:val="7"/>
              <w:spacing w:before="34" w:line="224" w:lineRule="auto"/>
              <w:ind w:left="123"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符合第二章“投标人须知”</w:t>
            </w:r>
            <w:r>
              <w:rPr>
                <w:rFonts w:hint="eastAsia" w:asciiTheme="minorEastAsia" w:hAnsiTheme="minorEastAsia" w:eastAsiaTheme="minorEastAsia" w:cstheme="minorEastAsia"/>
                <w:spacing w:val="-7"/>
                <w:sz w:val="21"/>
                <w:szCs w:val="21"/>
              </w:rPr>
              <w:t>第</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7"/>
                <w:sz w:val="21"/>
                <w:szCs w:val="21"/>
              </w:rPr>
              <w:t>10.1</w:t>
            </w:r>
            <w:r>
              <w:rPr>
                <w:rFonts w:hint="eastAsia" w:asciiTheme="minorEastAsia" w:hAnsiTheme="minorEastAsia" w:eastAsiaTheme="minorEastAsia" w:cstheme="minorEastAsia"/>
                <w:spacing w:val="19"/>
                <w:w w:val="101"/>
                <w:sz w:val="21"/>
                <w:szCs w:val="21"/>
              </w:rPr>
              <w:t xml:space="preserve"> </w:t>
            </w:r>
            <w:r>
              <w:rPr>
                <w:rFonts w:hint="eastAsia" w:asciiTheme="minorEastAsia" w:hAnsiTheme="minorEastAsia" w:eastAsiaTheme="minorEastAsia" w:cstheme="minorEastAsia"/>
                <w:spacing w:val="-7"/>
                <w:sz w:val="21"/>
                <w:szCs w:val="21"/>
              </w:rPr>
              <w:t>款规定</w:t>
            </w:r>
          </w:p>
        </w:tc>
        <w:tc>
          <w:tcPr>
            <w:tcW w:w="795" w:type="dxa"/>
            <w:vAlign w:val="top"/>
          </w:tcPr>
          <w:p w14:paraId="6B223382">
            <w:pPr>
              <w:rPr>
                <w:rFonts w:hint="eastAsia" w:asciiTheme="minorEastAsia" w:hAnsiTheme="minorEastAsia" w:eastAsiaTheme="minorEastAsia" w:cstheme="minorEastAsia"/>
                <w:sz w:val="21"/>
              </w:rPr>
            </w:pPr>
          </w:p>
        </w:tc>
        <w:tc>
          <w:tcPr>
            <w:tcW w:w="975" w:type="dxa"/>
            <w:vAlign w:val="top"/>
          </w:tcPr>
          <w:p w14:paraId="3507FA99">
            <w:pPr>
              <w:rPr>
                <w:rFonts w:hint="eastAsia" w:asciiTheme="minorEastAsia" w:hAnsiTheme="minorEastAsia" w:eastAsiaTheme="minorEastAsia" w:cstheme="minorEastAsia"/>
                <w:sz w:val="21"/>
              </w:rPr>
            </w:pPr>
          </w:p>
        </w:tc>
        <w:tc>
          <w:tcPr>
            <w:tcW w:w="990" w:type="dxa"/>
            <w:vAlign w:val="top"/>
          </w:tcPr>
          <w:p w14:paraId="17C2C172">
            <w:pPr>
              <w:rPr>
                <w:rFonts w:hint="eastAsia" w:asciiTheme="minorEastAsia" w:hAnsiTheme="minorEastAsia" w:eastAsiaTheme="minorEastAsia" w:cstheme="minorEastAsia"/>
                <w:sz w:val="21"/>
              </w:rPr>
            </w:pPr>
          </w:p>
        </w:tc>
        <w:tc>
          <w:tcPr>
            <w:tcW w:w="974" w:type="dxa"/>
            <w:vAlign w:val="top"/>
          </w:tcPr>
          <w:p w14:paraId="39674F93">
            <w:pPr>
              <w:rPr>
                <w:rFonts w:hint="eastAsia" w:asciiTheme="minorEastAsia" w:hAnsiTheme="minorEastAsia" w:eastAsiaTheme="minorEastAsia" w:cstheme="minorEastAsia"/>
                <w:sz w:val="21"/>
              </w:rPr>
            </w:pPr>
          </w:p>
        </w:tc>
        <w:tc>
          <w:tcPr>
            <w:tcW w:w="975" w:type="dxa"/>
            <w:vAlign w:val="top"/>
          </w:tcPr>
          <w:p w14:paraId="761AD043">
            <w:pPr>
              <w:rPr>
                <w:rFonts w:hint="eastAsia" w:asciiTheme="minorEastAsia" w:hAnsiTheme="minorEastAsia" w:eastAsiaTheme="minorEastAsia" w:cstheme="minorEastAsia"/>
                <w:sz w:val="21"/>
              </w:rPr>
            </w:pPr>
          </w:p>
        </w:tc>
        <w:tc>
          <w:tcPr>
            <w:tcW w:w="975" w:type="dxa"/>
            <w:vAlign w:val="top"/>
          </w:tcPr>
          <w:p w14:paraId="55E768BC">
            <w:pPr>
              <w:rPr>
                <w:rFonts w:hint="eastAsia" w:asciiTheme="minorEastAsia" w:hAnsiTheme="minorEastAsia" w:eastAsiaTheme="minorEastAsia" w:cstheme="minorEastAsia"/>
                <w:sz w:val="21"/>
              </w:rPr>
            </w:pPr>
          </w:p>
        </w:tc>
        <w:tc>
          <w:tcPr>
            <w:tcW w:w="974" w:type="dxa"/>
            <w:vAlign w:val="top"/>
          </w:tcPr>
          <w:p w14:paraId="366584C0">
            <w:pPr>
              <w:rPr>
                <w:rFonts w:hint="eastAsia" w:asciiTheme="minorEastAsia" w:hAnsiTheme="minorEastAsia" w:eastAsiaTheme="minorEastAsia" w:cstheme="minorEastAsia"/>
                <w:sz w:val="21"/>
              </w:rPr>
            </w:pPr>
          </w:p>
        </w:tc>
        <w:tc>
          <w:tcPr>
            <w:tcW w:w="975" w:type="dxa"/>
            <w:vAlign w:val="top"/>
          </w:tcPr>
          <w:p w14:paraId="3A062724">
            <w:pPr>
              <w:rPr>
                <w:rFonts w:hint="eastAsia" w:asciiTheme="minorEastAsia" w:hAnsiTheme="minorEastAsia" w:eastAsiaTheme="minorEastAsia" w:cstheme="minorEastAsia"/>
                <w:sz w:val="21"/>
              </w:rPr>
            </w:pPr>
          </w:p>
        </w:tc>
        <w:tc>
          <w:tcPr>
            <w:tcW w:w="997" w:type="dxa"/>
            <w:vAlign w:val="top"/>
          </w:tcPr>
          <w:p w14:paraId="75DF7EFF">
            <w:pPr>
              <w:rPr>
                <w:rFonts w:hint="eastAsia" w:asciiTheme="minorEastAsia" w:hAnsiTheme="minorEastAsia" w:eastAsiaTheme="minorEastAsia" w:cstheme="minorEastAsia"/>
                <w:sz w:val="21"/>
              </w:rPr>
            </w:pPr>
          </w:p>
        </w:tc>
      </w:tr>
      <w:tr w14:paraId="5315A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032D522B">
            <w:pPr>
              <w:spacing w:before="185" w:line="241" w:lineRule="auto"/>
              <w:ind w:left="27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1800" w:type="dxa"/>
            <w:vAlign w:val="top"/>
          </w:tcPr>
          <w:p w14:paraId="2696A5FE">
            <w:pPr>
              <w:pStyle w:val="7"/>
              <w:spacing w:before="245" w:line="220" w:lineRule="auto"/>
              <w:ind w:lef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“技术暗标</w:t>
            </w:r>
            <w:r>
              <w:rPr>
                <w:rFonts w:hint="eastAsia" w:asciiTheme="minorEastAsia" w:hAnsiTheme="minorEastAsia" w:eastAsiaTheme="minorEastAsia" w:cstheme="minorEastAsia"/>
                <w:spacing w:val="-78"/>
                <w:sz w:val="21"/>
                <w:szCs w:val="21"/>
              </w:rPr>
              <w:t xml:space="preserve"> </w:t>
            </w:r>
            <w:r>
              <w:rPr>
                <w:rFonts w:hint="eastAsia" w:asciiTheme="minorEastAsia" w:hAnsiTheme="minorEastAsia" w:eastAsiaTheme="minorEastAsia" w:cstheme="minorEastAsia"/>
                <w:spacing w:val="14"/>
                <w:sz w:val="21"/>
                <w:szCs w:val="21"/>
              </w:rPr>
              <w:t>”</w:t>
            </w:r>
          </w:p>
        </w:tc>
        <w:tc>
          <w:tcPr>
            <w:tcW w:w="2699" w:type="dxa"/>
            <w:vAlign w:val="top"/>
          </w:tcPr>
          <w:p w14:paraId="003C5518">
            <w:pPr>
              <w:pStyle w:val="7"/>
              <w:spacing w:before="50" w:line="224" w:lineRule="auto"/>
              <w:ind w:left="123"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符合第二章“投标人须知”</w:t>
            </w:r>
            <w:r>
              <w:rPr>
                <w:rFonts w:hint="eastAsia" w:asciiTheme="minorEastAsia" w:hAnsiTheme="minorEastAsia" w:eastAsiaTheme="minorEastAsia" w:cstheme="minorEastAsia"/>
                <w:spacing w:val="-8"/>
                <w:sz w:val="21"/>
                <w:szCs w:val="21"/>
              </w:rPr>
              <w:t>第</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8"/>
                <w:sz w:val="21"/>
                <w:szCs w:val="21"/>
              </w:rPr>
              <w:t>3.7.4</w:t>
            </w:r>
            <w:r>
              <w:rPr>
                <w:rFonts w:hint="eastAsia" w:asciiTheme="minorEastAsia" w:hAnsiTheme="minorEastAsia" w:eastAsiaTheme="minorEastAsia" w:cstheme="minorEastAsia"/>
                <w:spacing w:val="-8"/>
                <w:sz w:val="21"/>
                <w:szCs w:val="21"/>
              </w:rPr>
              <w:t>（</w:t>
            </w:r>
            <w:r>
              <w:rPr>
                <w:rFonts w:hint="eastAsia" w:asciiTheme="minorEastAsia" w:hAnsiTheme="minorEastAsia" w:eastAsiaTheme="minorEastAsia" w:cstheme="minorEastAsia"/>
                <w:spacing w:val="-8"/>
                <w:sz w:val="21"/>
                <w:szCs w:val="21"/>
              </w:rPr>
              <w:t>5</w:t>
            </w:r>
            <w:r>
              <w:rPr>
                <w:rFonts w:hint="eastAsia" w:asciiTheme="minorEastAsia" w:hAnsiTheme="minorEastAsia" w:eastAsiaTheme="minorEastAsia" w:cstheme="minorEastAsia"/>
                <w:spacing w:val="-8"/>
                <w:sz w:val="21"/>
                <w:szCs w:val="21"/>
              </w:rPr>
              <w:t>）</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8"/>
                <w:sz w:val="21"/>
                <w:szCs w:val="21"/>
              </w:rPr>
              <w:t>目规定</w:t>
            </w:r>
          </w:p>
        </w:tc>
        <w:tc>
          <w:tcPr>
            <w:tcW w:w="795" w:type="dxa"/>
            <w:vAlign w:val="top"/>
          </w:tcPr>
          <w:p w14:paraId="7D7E2846">
            <w:pPr>
              <w:rPr>
                <w:rFonts w:hint="eastAsia" w:asciiTheme="minorEastAsia" w:hAnsiTheme="minorEastAsia" w:eastAsiaTheme="minorEastAsia" w:cstheme="minorEastAsia"/>
                <w:sz w:val="21"/>
              </w:rPr>
            </w:pPr>
          </w:p>
        </w:tc>
        <w:tc>
          <w:tcPr>
            <w:tcW w:w="975" w:type="dxa"/>
            <w:vAlign w:val="top"/>
          </w:tcPr>
          <w:p w14:paraId="620B32B8">
            <w:pPr>
              <w:rPr>
                <w:rFonts w:hint="eastAsia" w:asciiTheme="minorEastAsia" w:hAnsiTheme="minorEastAsia" w:eastAsiaTheme="minorEastAsia" w:cstheme="minorEastAsia"/>
                <w:sz w:val="21"/>
              </w:rPr>
            </w:pPr>
          </w:p>
        </w:tc>
        <w:tc>
          <w:tcPr>
            <w:tcW w:w="990" w:type="dxa"/>
            <w:vAlign w:val="top"/>
          </w:tcPr>
          <w:p w14:paraId="4D9ACA83">
            <w:pPr>
              <w:rPr>
                <w:rFonts w:hint="eastAsia" w:asciiTheme="minorEastAsia" w:hAnsiTheme="minorEastAsia" w:eastAsiaTheme="minorEastAsia" w:cstheme="minorEastAsia"/>
                <w:sz w:val="21"/>
              </w:rPr>
            </w:pPr>
          </w:p>
        </w:tc>
        <w:tc>
          <w:tcPr>
            <w:tcW w:w="974" w:type="dxa"/>
            <w:vAlign w:val="top"/>
          </w:tcPr>
          <w:p w14:paraId="196865A3">
            <w:pPr>
              <w:rPr>
                <w:rFonts w:hint="eastAsia" w:asciiTheme="minorEastAsia" w:hAnsiTheme="minorEastAsia" w:eastAsiaTheme="minorEastAsia" w:cstheme="minorEastAsia"/>
                <w:sz w:val="21"/>
              </w:rPr>
            </w:pPr>
          </w:p>
        </w:tc>
        <w:tc>
          <w:tcPr>
            <w:tcW w:w="975" w:type="dxa"/>
            <w:vAlign w:val="top"/>
          </w:tcPr>
          <w:p w14:paraId="3C406092">
            <w:pPr>
              <w:rPr>
                <w:rFonts w:hint="eastAsia" w:asciiTheme="minorEastAsia" w:hAnsiTheme="minorEastAsia" w:eastAsiaTheme="minorEastAsia" w:cstheme="minorEastAsia"/>
                <w:sz w:val="21"/>
              </w:rPr>
            </w:pPr>
          </w:p>
        </w:tc>
        <w:tc>
          <w:tcPr>
            <w:tcW w:w="975" w:type="dxa"/>
            <w:vAlign w:val="top"/>
          </w:tcPr>
          <w:p w14:paraId="7D11092A">
            <w:pPr>
              <w:rPr>
                <w:rFonts w:hint="eastAsia" w:asciiTheme="minorEastAsia" w:hAnsiTheme="minorEastAsia" w:eastAsiaTheme="minorEastAsia" w:cstheme="minorEastAsia"/>
                <w:sz w:val="21"/>
              </w:rPr>
            </w:pPr>
          </w:p>
        </w:tc>
        <w:tc>
          <w:tcPr>
            <w:tcW w:w="974" w:type="dxa"/>
            <w:vAlign w:val="top"/>
          </w:tcPr>
          <w:p w14:paraId="5AF852A8">
            <w:pPr>
              <w:rPr>
                <w:rFonts w:hint="eastAsia" w:asciiTheme="minorEastAsia" w:hAnsiTheme="minorEastAsia" w:eastAsiaTheme="minorEastAsia" w:cstheme="minorEastAsia"/>
                <w:sz w:val="21"/>
              </w:rPr>
            </w:pPr>
          </w:p>
        </w:tc>
        <w:tc>
          <w:tcPr>
            <w:tcW w:w="975" w:type="dxa"/>
            <w:vAlign w:val="top"/>
          </w:tcPr>
          <w:p w14:paraId="3813C65B">
            <w:pPr>
              <w:rPr>
                <w:rFonts w:hint="eastAsia" w:asciiTheme="minorEastAsia" w:hAnsiTheme="minorEastAsia" w:eastAsiaTheme="minorEastAsia" w:cstheme="minorEastAsia"/>
                <w:sz w:val="21"/>
              </w:rPr>
            </w:pPr>
          </w:p>
        </w:tc>
        <w:tc>
          <w:tcPr>
            <w:tcW w:w="997" w:type="dxa"/>
            <w:vAlign w:val="top"/>
          </w:tcPr>
          <w:p w14:paraId="799AB155">
            <w:pPr>
              <w:rPr>
                <w:rFonts w:hint="eastAsia" w:asciiTheme="minorEastAsia" w:hAnsiTheme="minorEastAsia" w:eastAsiaTheme="minorEastAsia" w:cstheme="minorEastAsia"/>
                <w:sz w:val="21"/>
              </w:rPr>
            </w:pPr>
          </w:p>
        </w:tc>
      </w:tr>
      <w:tr w14:paraId="63AA1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5151" w:type="dxa"/>
            <w:gridSpan w:val="3"/>
            <w:vAlign w:val="top"/>
          </w:tcPr>
          <w:p w14:paraId="0E52EC08">
            <w:pPr>
              <w:pStyle w:val="7"/>
              <w:spacing w:before="35" w:line="227" w:lineRule="auto"/>
              <w:ind w:left="112" w:right="115"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形式评审结论：通过形式评审标注为√；未通过形式</w:t>
            </w:r>
            <w:r>
              <w:rPr>
                <w:rFonts w:hint="eastAsia" w:asciiTheme="minorEastAsia" w:hAnsiTheme="minorEastAsia" w:eastAsiaTheme="minorEastAsia" w:cstheme="minorEastAsia"/>
                <w:spacing w:val="-1"/>
                <w:sz w:val="21"/>
                <w:szCs w:val="21"/>
              </w:rPr>
              <w:t>评审标注为×</w:t>
            </w:r>
          </w:p>
        </w:tc>
        <w:tc>
          <w:tcPr>
            <w:tcW w:w="795" w:type="dxa"/>
            <w:vAlign w:val="top"/>
          </w:tcPr>
          <w:p w14:paraId="39B1646C">
            <w:pPr>
              <w:rPr>
                <w:rFonts w:hint="eastAsia" w:asciiTheme="minorEastAsia" w:hAnsiTheme="minorEastAsia" w:eastAsiaTheme="minorEastAsia" w:cstheme="minorEastAsia"/>
                <w:sz w:val="21"/>
              </w:rPr>
            </w:pPr>
          </w:p>
        </w:tc>
        <w:tc>
          <w:tcPr>
            <w:tcW w:w="975" w:type="dxa"/>
            <w:vAlign w:val="top"/>
          </w:tcPr>
          <w:p w14:paraId="59BC47BF">
            <w:pPr>
              <w:rPr>
                <w:rFonts w:hint="eastAsia" w:asciiTheme="minorEastAsia" w:hAnsiTheme="minorEastAsia" w:eastAsiaTheme="minorEastAsia" w:cstheme="minorEastAsia"/>
                <w:sz w:val="21"/>
              </w:rPr>
            </w:pPr>
          </w:p>
        </w:tc>
        <w:tc>
          <w:tcPr>
            <w:tcW w:w="990" w:type="dxa"/>
            <w:vAlign w:val="top"/>
          </w:tcPr>
          <w:p w14:paraId="7167C7B3">
            <w:pPr>
              <w:rPr>
                <w:rFonts w:hint="eastAsia" w:asciiTheme="minorEastAsia" w:hAnsiTheme="minorEastAsia" w:eastAsiaTheme="minorEastAsia" w:cstheme="minorEastAsia"/>
                <w:sz w:val="21"/>
              </w:rPr>
            </w:pPr>
          </w:p>
        </w:tc>
        <w:tc>
          <w:tcPr>
            <w:tcW w:w="974" w:type="dxa"/>
            <w:vAlign w:val="top"/>
          </w:tcPr>
          <w:p w14:paraId="78CD8D7D">
            <w:pPr>
              <w:rPr>
                <w:rFonts w:hint="eastAsia" w:asciiTheme="minorEastAsia" w:hAnsiTheme="minorEastAsia" w:eastAsiaTheme="minorEastAsia" w:cstheme="minorEastAsia"/>
                <w:sz w:val="21"/>
              </w:rPr>
            </w:pPr>
          </w:p>
        </w:tc>
        <w:tc>
          <w:tcPr>
            <w:tcW w:w="975" w:type="dxa"/>
            <w:vAlign w:val="top"/>
          </w:tcPr>
          <w:p w14:paraId="7C9E5BD6">
            <w:pPr>
              <w:rPr>
                <w:rFonts w:hint="eastAsia" w:asciiTheme="minorEastAsia" w:hAnsiTheme="minorEastAsia" w:eastAsiaTheme="minorEastAsia" w:cstheme="minorEastAsia"/>
                <w:sz w:val="21"/>
              </w:rPr>
            </w:pPr>
          </w:p>
        </w:tc>
        <w:tc>
          <w:tcPr>
            <w:tcW w:w="975" w:type="dxa"/>
            <w:vAlign w:val="top"/>
          </w:tcPr>
          <w:p w14:paraId="23A81F16">
            <w:pPr>
              <w:rPr>
                <w:rFonts w:hint="eastAsia" w:asciiTheme="minorEastAsia" w:hAnsiTheme="minorEastAsia" w:eastAsiaTheme="minorEastAsia" w:cstheme="minorEastAsia"/>
                <w:sz w:val="21"/>
              </w:rPr>
            </w:pPr>
          </w:p>
        </w:tc>
        <w:tc>
          <w:tcPr>
            <w:tcW w:w="974" w:type="dxa"/>
            <w:vAlign w:val="top"/>
          </w:tcPr>
          <w:p w14:paraId="2F34F804">
            <w:pPr>
              <w:rPr>
                <w:rFonts w:hint="eastAsia" w:asciiTheme="minorEastAsia" w:hAnsiTheme="minorEastAsia" w:eastAsiaTheme="minorEastAsia" w:cstheme="minorEastAsia"/>
                <w:sz w:val="21"/>
              </w:rPr>
            </w:pPr>
          </w:p>
        </w:tc>
        <w:tc>
          <w:tcPr>
            <w:tcW w:w="975" w:type="dxa"/>
            <w:vAlign w:val="top"/>
          </w:tcPr>
          <w:p w14:paraId="61BE0521">
            <w:pPr>
              <w:rPr>
                <w:rFonts w:hint="eastAsia" w:asciiTheme="minorEastAsia" w:hAnsiTheme="minorEastAsia" w:eastAsiaTheme="minorEastAsia" w:cstheme="minorEastAsia"/>
                <w:sz w:val="21"/>
              </w:rPr>
            </w:pPr>
          </w:p>
        </w:tc>
        <w:tc>
          <w:tcPr>
            <w:tcW w:w="997" w:type="dxa"/>
            <w:vAlign w:val="top"/>
          </w:tcPr>
          <w:p w14:paraId="335DB99C">
            <w:pPr>
              <w:rPr>
                <w:rFonts w:hint="eastAsia" w:asciiTheme="minorEastAsia" w:hAnsiTheme="minorEastAsia" w:eastAsiaTheme="minorEastAsia" w:cstheme="minorEastAsia"/>
                <w:sz w:val="21"/>
              </w:rPr>
            </w:pPr>
          </w:p>
        </w:tc>
      </w:tr>
    </w:tbl>
    <w:p w14:paraId="212CA2D1">
      <w:pPr>
        <w:spacing w:before="285"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评标委员会全体成员签名：                                                 </w:t>
      </w:r>
      <w:r>
        <w:rPr>
          <w:rFonts w:hint="eastAsia" w:asciiTheme="minorEastAsia" w:hAnsiTheme="minorEastAsia" w:eastAsiaTheme="minorEastAsia" w:cstheme="minorEastAsia"/>
          <w:spacing w:val="-2"/>
          <w:sz w:val="21"/>
          <w:szCs w:val="21"/>
        </w:rPr>
        <w:t xml:space="preserve">                                 日期：    年    月    日</w:t>
      </w:r>
    </w:p>
    <w:p w14:paraId="7814CEB6">
      <w:pPr>
        <w:spacing w:line="219" w:lineRule="auto"/>
        <w:rPr>
          <w:rFonts w:hint="eastAsia" w:asciiTheme="minorEastAsia" w:hAnsiTheme="minorEastAsia" w:eastAsiaTheme="minorEastAsia" w:cstheme="minorEastAsia"/>
          <w:sz w:val="21"/>
          <w:szCs w:val="21"/>
        </w:rPr>
        <w:sectPr>
          <w:footerReference r:id="rId84" w:type="default"/>
          <w:pgSz w:w="16845" w:h="11910"/>
          <w:pgMar w:top="400" w:right="1471" w:bottom="1051" w:left="1576" w:header="0" w:footer="781" w:gutter="0"/>
          <w:cols w:space="720" w:num="1"/>
        </w:sectPr>
      </w:pPr>
    </w:p>
    <w:p w14:paraId="4C5135E0">
      <w:pPr>
        <w:pStyle w:val="2"/>
        <w:spacing w:line="289" w:lineRule="auto"/>
        <w:rPr>
          <w:rFonts w:hint="eastAsia" w:asciiTheme="minorEastAsia" w:hAnsiTheme="minorEastAsia" w:eastAsiaTheme="minorEastAsia" w:cstheme="minorEastAsia"/>
        </w:rPr>
      </w:pPr>
    </w:p>
    <w:p w14:paraId="61F0E2E5">
      <w:pPr>
        <w:pStyle w:val="2"/>
        <w:spacing w:line="289" w:lineRule="auto"/>
        <w:rPr>
          <w:rFonts w:hint="eastAsia" w:asciiTheme="minorEastAsia" w:hAnsiTheme="minorEastAsia" w:eastAsiaTheme="minorEastAsia" w:cstheme="minorEastAsia"/>
        </w:rPr>
      </w:pPr>
    </w:p>
    <w:p w14:paraId="74DFD049">
      <w:pPr>
        <w:pStyle w:val="2"/>
        <w:spacing w:line="289" w:lineRule="auto"/>
        <w:rPr>
          <w:rFonts w:hint="eastAsia" w:asciiTheme="minorEastAsia" w:hAnsiTheme="minorEastAsia" w:eastAsiaTheme="minorEastAsia" w:cstheme="minorEastAsia"/>
        </w:rPr>
      </w:pPr>
    </w:p>
    <w:p w14:paraId="617A75B7">
      <w:pPr>
        <w:pStyle w:val="2"/>
        <w:spacing w:line="289" w:lineRule="auto"/>
        <w:rPr>
          <w:rFonts w:hint="eastAsia" w:asciiTheme="minorEastAsia" w:hAnsiTheme="minorEastAsia" w:eastAsiaTheme="minorEastAsia" w:cstheme="minorEastAsia"/>
        </w:rPr>
      </w:pPr>
    </w:p>
    <w:p w14:paraId="0486F3A7">
      <w:pPr>
        <w:spacing w:before="78" w:line="239" w:lineRule="auto"/>
        <w:ind w:left="563"/>
        <w:outlineLvl w:val="2"/>
        <w:rPr>
          <w:rFonts w:hint="eastAsia" w:asciiTheme="minorEastAsia" w:hAnsiTheme="minorEastAsia" w:eastAsiaTheme="minorEastAsia" w:cstheme="minorEastAsia"/>
          <w:sz w:val="24"/>
          <w:szCs w:val="24"/>
        </w:rPr>
      </w:pPr>
      <w:bookmarkStart w:id="190" w:name="bookmark279"/>
      <w:bookmarkEnd w:id="190"/>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b/>
          <w:bCs/>
          <w:spacing w:val="-2"/>
          <w:sz w:val="24"/>
          <w:szCs w:val="24"/>
        </w:rPr>
        <w:t>A-5</w:t>
      </w:r>
      <w:r>
        <w:rPr>
          <w:rFonts w:hint="eastAsia" w:asciiTheme="minorEastAsia" w:hAnsiTheme="minorEastAsia" w:eastAsiaTheme="minorEastAsia" w:cstheme="minorEastAsia"/>
          <w:b/>
          <w:bCs/>
          <w:spacing w:val="-2"/>
          <w:sz w:val="24"/>
          <w:szCs w:val="24"/>
        </w:rPr>
        <w:t>：资格评审记录表</w:t>
      </w:r>
    </w:p>
    <w:p w14:paraId="246EB982">
      <w:pPr>
        <w:spacing w:before="11" w:line="409" w:lineRule="auto"/>
        <w:ind w:left="130" w:right="5900" w:firstLine="577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8"/>
          <w:szCs w:val="28"/>
        </w:rPr>
        <w:t>资格评审记录表</w:t>
      </w: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92"/>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（标段名称）</w:t>
      </w: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32"/>
        <w:gridCol w:w="1529"/>
        <w:gridCol w:w="2010"/>
        <w:gridCol w:w="2354"/>
        <w:gridCol w:w="810"/>
        <w:gridCol w:w="810"/>
        <w:gridCol w:w="825"/>
        <w:gridCol w:w="825"/>
        <w:gridCol w:w="810"/>
        <w:gridCol w:w="810"/>
        <w:gridCol w:w="824"/>
        <w:gridCol w:w="810"/>
        <w:gridCol w:w="832"/>
      </w:tblGrid>
      <w:tr w14:paraId="6196E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532" w:type="dxa"/>
            <w:vMerge w:val="restart"/>
            <w:tcBorders>
              <w:bottom w:val="nil"/>
            </w:tcBorders>
            <w:textDirection w:val="tbRlV"/>
            <w:vAlign w:val="top"/>
          </w:tcPr>
          <w:p w14:paraId="5A806E98">
            <w:pPr>
              <w:pStyle w:val="7"/>
              <w:spacing w:before="156" w:line="210" w:lineRule="auto"/>
              <w:ind w:left="2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0"/>
                <w:sz w:val="21"/>
                <w:szCs w:val="21"/>
              </w:rPr>
              <w:t>序号</w:t>
            </w:r>
          </w:p>
        </w:tc>
        <w:tc>
          <w:tcPr>
            <w:tcW w:w="1529" w:type="dxa"/>
            <w:vMerge w:val="restart"/>
            <w:tcBorders>
              <w:bottom w:val="nil"/>
            </w:tcBorders>
            <w:vAlign w:val="top"/>
          </w:tcPr>
          <w:p w14:paraId="2E552BB3">
            <w:pPr>
              <w:spacing w:line="274" w:lineRule="auto"/>
              <w:rPr>
                <w:rFonts w:hint="eastAsia" w:asciiTheme="minorEastAsia" w:hAnsiTheme="minorEastAsia" w:eastAsiaTheme="minorEastAsia" w:cstheme="minorEastAsia"/>
                <w:sz w:val="21"/>
              </w:rPr>
            </w:pPr>
          </w:p>
          <w:p w14:paraId="0BE5D318">
            <w:pPr>
              <w:pStyle w:val="7"/>
              <w:spacing w:before="69" w:line="220" w:lineRule="auto"/>
              <w:ind w:left="3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评审因素</w:t>
            </w:r>
          </w:p>
        </w:tc>
        <w:tc>
          <w:tcPr>
            <w:tcW w:w="2010" w:type="dxa"/>
            <w:vMerge w:val="restart"/>
            <w:tcBorders>
              <w:bottom w:val="nil"/>
            </w:tcBorders>
            <w:vAlign w:val="top"/>
          </w:tcPr>
          <w:p w14:paraId="726766A2">
            <w:pPr>
              <w:spacing w:line="274" w:lineRule="auto"/>
              <w:rPr>
                <w:rFonts w:hint="eastAsia" w:asciiTheme="minorEastAsia" w:hAnsiTheme="minorEastAsia" w:eastAsiaTheme="minorEastAsia" w:cstheme="minorEastAsia"/>
                <w:sz w:val="21"/>
              </w:rPr>
            </w:pPr>
          </w:p>
          <w:p w14:paraId="4706DEF6">
            <w:pPr>
              <w:pStyle w:val="7"/>
              <w:spacing w:before="68" w:line="221" w:lineRule="auto"/>
              <w:ind w:left="58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评审标准</w:t>
            </w:r>
          </w:p>
        </w:tc>
        <w:tc>
          <w:tcPr>
            <w:tcW w:w="2354" w:type="dxa"/>
            <w:vMerge w:val="restart"/>
            <w:tcBorders>
              <w:bottom w:val="nil"/>
            </w:tcBorders>
            <w:vAlign w:val="top"/>
          </w:tcPr>
          <w:p w14:paraId="7E00CBCA">
            <w:pPr>
              <w:spacing w:line="275" w:lineRule="auto"/>
              <w:rPr>
                <w:rFonts w:hint="eastAsia" w:asciiTheme="minorEastAsia" w:hAnsiTheme="minorEastAsia" w:eastAsiaTheme="minorEastAsia" w:cstheme="minorEastAsia"/>
                <w:sz w:val="21"/>
              </w:rPr>
            </w:pPr>
          </w:p>
          <w:p w14:paraId="14880ED3">
            <w:pPr>
              <w:pStyle w:val="7"/>
              <w:spacing w:before="68" w:line="219" w:lineRule="auto"/>
              <w:ind w:left="4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有效的证明材料</w:t>
            </w:r>
          </w:p>
        </w:tc>
        <w:tc>
          <w:tcPr>
            <w:tcW w:w="7356" w:type="dxa"/>
            <w:gridSpan w:val="9"/>
            <w:vAlign w:val="top"/>
          </w:tcPr>
          <w:p w14:paraId="632828ED">
            <w:pPr>
              <w:pStyle w:val="7"/>
              <w:spacing w:before="164" w:line="220" w:lineRule="auto"/>
              <w:ind w:left="26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投标人名称及评审意见</w:t>
            </w:r>
          </w:p>
        </w:tc>
      </w:tr>
      <w:tr w14:paraId="60B20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532" w:type="dxa"/>
            <w:vMerge w:val="continue"/>
            <w:tcBorders>
              <w:top w:val="nil"/>
            </w:tcBorders>
            <w:textDirection w:val="tbRlV"/>
            <w:vAlign w:val="top"/>
          </w:tcPr>
          <w:p w14:paraId="2AF33E54">
            <w:pPr>
              <w:rPr>
                <w:rFonts w:hint="eastAsia" w:asciiTheme="minorEastAsia" w:hAnsiTheme="minorEastAsia" w:eastAsiaTheme="minorEastAsia" w:cstheme="minorEastAsia"/>
                <w:sz w:val="21"/>
              </w:rPr>
            </w:pPr>
          </w:p>
        </w:tc>
        <w:tc>
          <w:tcPr>
            <w:tcW w:w="1529" w:type="dxa"/>
            <w:vMerge w:val="continue"/>
            <w:tcBorders>
              <w:top w:val="nil"/>
            </w:tcBorders>
            <w:vAlign w:val="top"/>
          </w:tcPr>
          <w:p w14:paraId="6C2B126F">
            <w:pPr>
              <w:rPr>
                <w:rFonts w:hint="eastAsia" w:asciiTheme="minorEastAsia" w:hAnsiTheme="minorEastAsia" w:eastAsiaTheme="minorEastAsia" w:cstheme="minorEastAsia"/>
                <w:sz w:val="21"/>
              </w:rPr>
            </w:pPr>
          </w:p>
        </w:tc>
        <w:tc>
          <w:tcPr>
            <w:tcW w:w="2010" w:type="dxa"/>
            <w:vMerge w:val="continue"/>
            <w:tcBorders>
              <w:top w:val="nil"/>
            </w:tcBorders>
            <w:vAlign w:val="top"/>
          </w:tcPr>
          <w:p w14:paraId="0E6B2B93">
            <w:pPr>
              <w:rPr>
                <w:rFonts w:hint="eastAsia" w:asciiTheme="minorEastAsia" w:hAnsiTheme="minorEastAsia" w:eastAsiaTheme="minorEastAsia" w:cstheme="minorEastAsia"/>
                <w:sz w:val="21"/>
              </w:rPr>
            </w:pPr>
          </w:p>
        </w:tc>
        <w:tc>
          <w:tcPr>
            <w:tcW w:w="2354" w:type="dxa"/>
            <w:vMerge w:val="continue"/>
            <w:tcBorders>
              <w:top w:val="nil"/>
            </w:tcBorders>
            <w:vAlign w:val="top"/>
          </w:tcPr>
          <w:p w14:paraId="0A4A23A2">
            <w:pPr>
              <w:rPr>
                <w:rFonts w:hint="eastAsia" w:asciiTheme="minorEastAsia" w:hAnsiTheme="minorEastAsia" w:eastAsiaTheme="minorEastAsia" w:cstheme="minorEastAsia"/>
                <w:sz w:val="21"/>
              </w:rPr>
            </w:pPr>
          </w:p>
        </w:tc>
        <w:tc>
          <w:tcPr>
            <w:tcW w:w="810" w:type="dxa"/>
            <w:vAlign w:val="top"/>
          </w:tcPr>
          <w:p w14:paraId="1CE648EC">
            <w:pPr>
              <w:rPr>
                <w:rFonts w:hint="eastAsia" w:asciiTheme="minorEastAsia" w:hAnsiTheme="minorEastAsia" w:eastAsiaTheme="minorEastAsia" w:cstheme="minorEastAsia"/>
                <w:sz w:val="21"/>
              </w:rPr>
            </w:pPr>
          </w:p>
        </w:tc>
        <w:tc>
          <w:tcPr>
            <w:tcW w:w="810" w:type="dxa"/>
            <w:vAlign w:val="top"/>
          </w:tcPr>
          <w:p w14:paraId="19909C9B">
            <w:pPr>
              <w:rPr>
                <w:rFonts w:hint="eastAsia" w:asciiTheme="minorEastAsia" w:hAnsiTheme="minorEastAsia" w:eastAsiaTheme="minorEastAsia" w:cstheme="minorEastAsia"/>
                <w:sz w:val="21"/>
              </w:rPr>
            </w:pPr>
          </w:p>
        </w:tc>
        <w:tc>
          <w:tcPr>
            <w:tcW w:w="825" w:type="dxa"/>
            <w:vAlign w:val="top"/>
          </w:tcPr>
          <w:p w14:paraId="742F9157">
            <w:pPr>
              <w:rPr>
                <w:rFonts w:hint="eastAsia" w:asciiTheme="minorEastAsia" w:hAnsiTheme="minorEastAsia" w:eastAsiaTheme="minorEastAsia" w:cstheme="minorEastAsia"/>
                <w:sz w:val="21"/>
              </w:rPr>
            </w:pPr>
          </w:p>
        </w:tc>
        <w:tc>
          <w:tcPr>
            <w:tcW w:w="825" w:type="dxa"/>
            <w:vAlign w:val="top"/>
          </w:tcPr>
          <w:p w14:paraId="001AA246">
            <w:pPr>
              <w:rPr>
                <w:rFonts w:hint="eastAsia" w:asciiTheme="minorEastAsia" w:hAnsiTheme="minorEastAsia" w:eastAsiaTheme="minorEastAsia" w:cstheme="minorEastAsia"/>
                <w:sz w:val="21"/>
              </w:rPr>
            </w:pPr>
          </w:p>
        </w:tc>
        <w:tc>
          <w:tcPr>
            <w:tcW w:w="810" w:type="dxa"/>
            <w:vAlign w:val="top"/>
          </w:tcPr>
          <w:p w14:paraId="296A02EE">
            <w:pPr>
              <w:rPr>
                <w:rFonts w:hint="eastAsia" w:asciiTheme="minorEastAsia" w:hAnsiTheme="minorEastAsia" w:eastAsiaTheme="minorEastAsia" w:cstheme="minorEastAsia"/>
                <w:sz w:val="21"/>
              </w:rPr>
            </w:pPr>
          </w:p>
        </w:tc>
        <w:tc>
          <w:tcPr>
            <w:tcW w:w="810" w:type="dxa"/>
            <w:vAlign w:val="top"/>
          </w:tcPr>
          <w:p w14:paraId="00674FD2">
            <w:pPr>
              <w:rPr>
                <w:rFonts w:hint="eastAsia" w:asciiTheme="minorEastAsia" w:hAnsiTheme="minorEastAsia" w:eastAsiaTheme="minorEastAsia" w:cstheme="minorEastAsia"/>
                <w:sz w:val="21"/>
              </w:rPr>
            </w:pPr>
          </w:p>
        </w:tc>
        <w:tc>
          <w:tcPr>
            <w:tcW w:w="824" w:type="dxa"/>
            <w:vAlign w:val="top"/>
          </w:tcPr>
          <w:p w14:paraId="76ED4F1E">
            <w:pPr>
              <w:rPr>
                <w:rFonts w:hint="eastAsia" w:asciiTheme="minorEastAsia" w:hAnsiTheme="minorEastAsia" w:eastAsiaTheme="minorEastAsia" w:cstheme="minorEastAsia"/>
                <w:sz w:val="21"/>
              </w:rPr>
            </w:pPr>
          </w:p>
        </w:tc>
        <w:tc>
          <w:tcPr>
            <w:tcW w:w="810" w:type="dxa"/>
            <w:vAlign w:val="top"/>
          </w:tcPr>
          <w:p w14:paraId="165C5623">
            <w:pPr>
              <w:rPr>
                <w:rFonts w:hint="eastAsia" w:asciiTheme="minorEastAsia" w:hAnsiTheme="minorEastAsia" w:eastAsiaTheme="minorEastAsia" w:cstheme="minorEastAsia"/>
                <w:sz w:val="21"/>
              </w:rPr>
            </w:pPr>
          </w:p>
        </w:tc>
        <w:tc>
          <w:tcPr>
            <w:tcW w:w="832" w:type="dxa"/>
            <w:vAlign w:val="top"/>
          </w:tcPr>
          <w:p w14:paraId="19C2274E">
            <w:pPr>
              <w:rPr>
                <w:rFonts w:hint="eastAsia" w:asciiTheme="minorEastAsia" w:hAnsiTheme="minorEastAsia" w:eastAsiaTheme="minorEastAsia" w:cstheme="minorEastAsia"/>
                <w:sz w:val="21"/>
              </w:rPr>
            </w:pPr>
          </w:p>
        </w:tc>
      </w:tr>
      <w:tr w14:paraId="12F6B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532" w:type="dxa"/>
            <w:vAlign w:val="top"/>
          </w:tcPr>
          <w:p w14:paraId="48565DE9">
            <w:pPr>
              <w:spacing w:before="158" w:line="277" w:lineRule="exact"/>
              <w:ind w:left="2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1529" w:type="dxa"/>
            <w:vAlign w:val="top"/>
          </w:tcPr>
          <w:p w14:paraId="4D879CD1">
            <w:pPr>
              <w:pStyle w:val="7"/>
              <w:spacing w:before="158" w:line="220" w:lineRule="auto"/>
              <w:ind w:left="35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营业执照</w:t>
            </w:r>
          </w:p>
        </w:tc>
        <w:tc>
          <w:tcPr>
            <w:tcW w:w="2010" w:type="dxa"/>
            <w:vAlign w:val="top"/>
          </w:tcPr>
          <w:p w14:paraId="5C5B104E">
            <w:pPr>
              <w:pStyle w:val="7"/>
              <w:spacing w:before="23" w:line="222" w:lineRule="auto"/>
              <w:ind w:left="130" w:right="93" w:hanging="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21"/>
                <w:szCs w:val="21"/>
              </w:rPr>
              <w:t>具备有效的营业执</w:t>
            </w:r>
            <w:r>
              <w:rPr>
                <w:rFonts w:hint="eastAsia" w:asciiTheme="minorEastAsia" w:hAnsiTheme="minorEastAsia" w:eastAsiaTheme="minorEastAsia" w:cstheme="minorEastAsia"/>
                <w:sz w:val="21"/>
                <w:szCs w:val="21"/>
              </w:rPr>
              <w:t>照</w:t>
            </w:r>
          </w:p>
        </w:tc>
        <w:tc>
          <w:tcPr>
            <w:tcW w:w="2354" w:type="dxa"/>
            <w:vAlign w:val="top"/>
          </w:tcPr>
          <w:p w14:paraId="4A1C96FB">
            <w:pPr>
              <w:pStyle w:val="7"/>
              <w:spacing w:before="23" w:line="220"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营业执照扫描件</w:t>
            </w:r>
          </w:p>
        </w:tc>
        <w:tc>
          <w:tcPr>
            <w:tcW w:w="810" w:type="dxa"/>
            <w:vAlign w:val="top"/>
          </w:tcPr>
          <w:p w14:paraId="2A1F279C">
            <w:pPr>
              <w:rPr>
                <w:rFonts w:hint="eastAsia" w:asciiTheme="minorEastAsia" w:hAnsiTheme="minorEastAsia" w:eastAsiaTheme="minorEastAsia" w:cstheme="minorEastAsia"/>
                <w:sz w:val="21"/>
              </w:rPr>
            </w:pPr>
          </w:p>
        </w:tc>
        <w:tc>
          <w:tcPr>
            <w:tcW w:w="810" w:type="dxa"/>
            <w:vAlign w:val="top"/>
          </w:tcPr>
          <w:p w14:paraId="5AD9F1D6">
            <w:pPr>
              <w:rPr>
                <w:rFonts w:hint="eastAsia" w:asciiTheme="minorEastAsia" w:hAnsiTheme="minorEastAsia" w:eastAsiaTheme="minorEastAsia" w:cstheme="minorEastAsia"/>
                <w:sz w:val="21"/>
              </w:rPr>
            </w:pPr>
          </w:p>
        </w:tc>
        <w:tc>
          <w:tcPr>
            <w:tcW w:w="825" w:type="dxa"/>
            <w:vAlign w:val="top"/>
          </w:tcPr>
          <w:p w14:paraId="30A0AE76">
            <w:pPr>
              <w:rPr>
                <w:rFonts w:hint="eastAsia" w:asciiTheme="minorEastAsia" w:hAnsiTheme="minorEastAsia" w:eastAsiaTheme="minorEastAsia" w:cstheme="minorEastAsia"/>
                <w:sz w:val="21"/>
              </w:rPr>
            </w:pPr>
          </w:p>
        </w:tc>
        <w:tc>
          <w:tcPr>
            <w:tcW w:w="825" w:type="dxa"/>
            <w:vAlign w:val="top"/>
          </w:tcPr>
          <w:p w14:paraId="6D2A7235">
            <w:pPr>
              <w:rPr>
                <w:rFonts w:hint="eastAsia" w:asciiTheme="minorEastAsia" w:hAnsiTheme="minorEastAsia" w:eastAsiaTheme="minorEastAsia" w:cstheme="minorEastAsia"/>
                <w:sz w:val="21"/>
              </w:rPr>
            </w:pPr>
          </w:p>
        </w:tc>
        <w:tc>
          <w:tcPr>
            <w:tcW w:w="810" w:type="dxa"/>
            <w:vAlign w:val="top"/>
          </w:tcPr>
          <w:p w14:paraId="2BEC5671">
            <w:pPr>
              <w:rPr>
                <w:rFonts w:hint="eastAsia" w:asciiTheme="minorEastAsia" w:hAnsiTheme="minorEastAsia" w:eastAsiaTheme="minorEastAsia" w:cstheme="minorEastAsia"/>
                <w:sz w:val="21"/>
              </w:rPr>
            </w:pPr>
          </w:p>
        </w:tc>
        <w:tc>
          <w:tcPr>
            <w:tcW w:w="810" w:type="dxa"/>
            <w:vAlign w:val="top"/>
          </w:tcPr>
          <w:p w14:paraId="59EDE4C0">
            <w:pPr>
              <w:rPr>
                <w:rFonts w:hint="eastAsia" w:asciiTheme="minorEastAsia" w:hAnsiTheme="minorEastAsia" w:eastAsiaTheme="minorEastAsia" w:cstheme="minorEastAsia"/>
                <w:sz w:val="21"/>
              </w:rPr>
            </w:pPr>
          </w:p>
        </w:tc>
        <w:tc>
          <w:tcPr>
            <w:tcW w:w="824" w:type="dxa"/>
            <w:vAlign w:val="top"/>
          </w:tcPr>
          <w:p w14:paraId="6B878BF9">
            <w:pPr>
              <w:rPr>
                <w:rFonts w:hint="eastAsia" w:asciiTheme="minorEastAsia" w:hAnsiTheme="minorEastAsia" w:eastAsiaTheme="minorEastAsia" w:cstheme="minorEastAsia"/>
                <w:sz w:val="21"/>
              </w:rPr>
            </w:pPr>
          </w:p>
        </w:tc>
        <w:tc>
          <w:tcPr>
            <w:tcW w:w="810" w:type="dxa"/>
            <w:vAlign w:val="top"/>
          </w:tcPr>
          <w:p w14:paraId="540F8339">
            <w:pPr>
              <w:rPr>
                <w:rFonts w:hint="eastAsia" w:asciiTheme="minorEastAsia" w:hAnsiTheme="minorEastAsia" w:eastAsiaTheme="minorEastAsia" w:cstheme="minorEastAsia"/>
                <w:sz w:val="21"/>
              </w:rPr>
            </w:pPr>
          </w:p>
        </w:tc>
        <w:tc>
          <w:tcPr>
            <w:tcW w:w="832" w:type="dxa"/>
            <w:vAlign w:val="top"/>
          </w:tcPr>
          <w:p w14:paraId="1CFAABDC">
            <w:pPr>
              <w:rPr>
                <w:rFonts w:hint="eastAsia" w:asciiTheme="minorEastAsia" w:hAnsiTheme="minorEastAsia" w:eastAsiaTheme="minorEastAsia" w:cstheme="minorEastAsia"/>
                <w:sz w:val="21"/>
              </w:rPr>
            </w:pPr>
          </w:p>
        </w:tc>
      </w:tr>
      <w:tr w14:paraId="5A5DE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532" w:type="dxa"/>
            <w:vAlign w:val="top"/>
          </w:tcPr>
          <w:p w14:paraId="4C72E3BA">
            <w:pPr>
              <w:spacing w:before="295" w:line="277" w:lineRule="exact"/>
              <w:ind w:left="2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1529" w:type="dxa"/>
            <w:vAlign w:val="top"/>
          </w:tcPr>
          <w:p w14:paraId="601EF843">
            <w:pPr>
              <w:pStyle w:val="7"/>
              <w:spacing w:before="160"/>
              <w:ind w:left="451" w:right="335" w:hanging="1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安全生产</w:t>
            </w:r>
            <w:r>
              <w:rPr>
                <w:rFonts w:hint="eastAsia" w:asciiTheme="minorEastAsia" w:hAnsiTheme="minorEastAsia" w:eastAsiaTheme="minorEastAsia" w:cstheme="minorEastAsia"/>
                <w:spacing w:val="-2"/>
                <w:sz w:val="21"/>
                <w:szCs w:val="21"/>
              </w:rPr>
              <w:t>许可证</w:t>
            </w:r>
          </w:p>
        </w:tc>
        <w:tc>
          <w:tcPr>
            <w:tcW w:w="2010" w:type="dxa"/>
            <w:vAlign w:val="top"/>
          </w:tcPr>
          <w:p w14:paraId="6AF5DCA5">
            <w:pPr>
              <w:pStyle w:val="7"/>
              <w:spacing w:before="159"/>
              <w:ind w:left="124" w:right="93" w:firstLine="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21"/>
                <w:szCs w:val="21"/>
              </w:rPr>
              <w:t>具备有效的安全生</w:t>
            </w:r>
            <w:r>
              <w:rPr>
                <w:rFonts w:hint="eastAsia" w:asciiTheme="minorEastAsia" w:hAnsiTheme="minorEastAsia" w:eastAsiaTheme="minorEastAsia" w:cstheme="minorEastAsia"/>
                <w:spacing w:val="-2"/>
                <w:sz w:val="21"/>
                <w:szCs w:val="21"/>
              </w:rPr>
              <w:t>产许可证</w:t>
            </w:r>
          </w:p>
        </w:tc>
        <w:tc>
          <w:tcPr>
            <w:tcW w:w="2354" w:type="dxa"/>
            <w:vAlign w:val="top"/>
          </w:tcPr>
          <w:p w14:paraId="222199F0">
            <w:pPr>
              <w:pStyle w:val="7"/>
              <w:spacing w:before="24" w:line="227" w:lineRule="auto"/>
              <w:ind w:left="127" w:right="105" w:hanging="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住房城乡建设主管部门核发的安全生产许可证</w:t>
            </w:r>
            <w:r>
              <w:rPr>
                <w:rFonts w:hint="eastAsia" w:asciiTheme="minorEastAsia" w:hAnsiTheme="minorEastAsia" w:eastAsiaTheme="minorEastAsia" w:cstheme="minorEastAsia"/>
                <w:spacing w:val="-3"/>
                <w:sz w:val="21"/>
                <w:szCs w:val="21"/>
              </w:rPr>
              <w:t>扫描件</w:t>
            </w:r>
          </w:p>
        </w:tc>
        <w:tc>
          <w:tcPr>
            <w:tcW w:w="810" w:type="dxa"/>
            <w:vAlign w:val="top"/>
          </w:tcPr>
          <w:p w14:paraId="1F67A9AD">
            <w:pPr>
              <w:rPr>
                <w:rFonts w:hint="eastAsia" w:asciiTheme="minorEastAsia" w:hAnsiTheme="minorEastAsia" w:eastAsiaTheme="minorEastAsia" w:cstheme="minorEastAsia"/>
                <w:sz w:val="21"/>
              </w:rPr>
            </w:pPr>
          </w:p>
        </w:tc>
        <w:tc>
          <w:tcPr>
            <w:tcW w:w="810" w:type="dxa"/>
            <w:vAlign w:val="top"/>
          </w:tcPr>
          <w:p w14:paraId="021D5D73">
            <w:pPr>
              <w:rPr>
                <w:rFonts w:hint="eastAsia" w:asciiTheme="minorEastAsia" w:hAnsiTheme="minorEastAsia" w:eastAsiaTheme="minorEastAsia" w:cstheme="minorEastAsia"/>
                <w:sz w:val="21"/>
              </w:rPr>
            </w:pPr>
          </w:p>
        </w:tc>
        <w:tc>
          <w:tcPr>
            <w:tcW w:w="825" w:type="dxa"/>
            <w:vAlign w:val="top"/>
          </w:tcPr>
          <w:p w14:paraId="20C32AB9">
            <w:pPr>
              <w:rPr>
                <w:rFonts w:hint="eastAsia" w:asciiTheme="minorEastAsia" w:hAnsiTheme="minorEastAsia" w:eastAsiaTheme="minorEastAsia" w:cstheme="minorEastAsia"/>
                <w:sz w:val="21"/>
              </w:rPr>
            </w:pPr>
          </w:p>
        </w:tc>
        <w:tc>
          <w:tcPr>
            <w:tcW w:w="825" w:type="dxa"/>
            <w:vAlign w:val="top"/>
          </w:tcPr>
          <w:p w14:paraId="56267D08">
            <w:pPr>
              <w:rPr>
                <w:rFonts w:hint="eastAsia" w:asciiTheme="minorEastAsia" w:hAnsiTheme="minorEastAsia" w:eastAsiaTheme="minorEastAsia" w:cstheme="minorEastAsia"/>
                <w:sz w:val="21"/>
              </w:rPr>
            </w:pPr>
          </w:p>
        </w:tc>
        <w:tc>
          <w:tcPr>
            <w:tcW w:w="810" w:type="dxa"/>
            <w:vAlign w:val="top"/>
          </w:tcPr>
          <w:p w14:paraId="23DFBDBA">
            <w:pPr>
              <w:rPr>
                <w:rFonts w:hint="eastAsia" w:asciiTheme="minorEastAsia" w:hAnsiTheme="minorEastAsia" w:eastAsiaTheme="minorEastAsia" w:cstheme="minorEastAsia"/>
                <w:sz w:val="21"/>
              </w:rPr>
            </w:pPr>
          </w:p>
        </w:tc>
        <w:tc>
          <w:tcPr>
            <w:tcW w:w="810" w:type="dxa"/>
            <w:vAlign w:val="top"/>
          </w:tcPr>
          <w:p w14:paraId="104CF299">
            <w:pPr>
              <w:rPr>
                <w:rFonts w:hint="eastAsia" w:asciiTheme="minorEastAsia" w:hAnsiTheme="minorEastAsia" w:eastAsiaTheme="minorEastAsia" w:cstheme="minorEastAsia"/>
                <w:sz w:val="21"/>
              </w:rPr>
            </w:pPr>
          </w:p>
        </w:tc>
        <w:tc>
          <w:tcPr>
            <w:tcW w:w="824" w:type="dxa"/>
            <w:vAlign w:val="top"/>
          </w:tcPr>
          <w:p w14:paraId="71DAE401">
            <w:pPr>
              <w:rPr>
                <w:rFonts w:hint="eastAsia" w:asciiTheme="minorEastAsia" w:hAnsiTheme="minorEastAsia" w:eastAsiaTheme="minorEastAsia" w:cstheme="minorEastAsia"/>
                <w:sz w:val="21"/>
              </w:rPr>
            </w:pPr>
          </w:p>
        </w:tc>
        <w:tc>
          <w:tcPr>
            <w:tcW w:w="810" w:type="dxa"/>
            <w:vAlign w:val="top"/>
          </w:tcPr>
          <w:p w14:paraId="60328DAA">
            <w:pPr>
              <w:rPr>
                <w:rFonts w:hint="eastAsia" w:asciiTheme="minorEastAsia" w:hAnsiTheme="minorEastAsia" w:eastAsiaTheme="minorEastAsia" w:cstheme="minorEastAsia"/>
                <w:sz w:val="21"/>
              </w:rPr>
            </w:pPr>
          </w:p>
        </w:tc>
        <w:tc>
          <w:tcPr>
            <w:tcW w:w="832" w:type="dxa"/>
            <w:vAlign w:val="top"/>
          </w:tcPr>
          <w:p w14:paraId="343D3B15">
            <w:pPr>
              <w:rPr>
                <w:rFonts w:hint="eastAsia" w:asciiTheme="minorEastAsia" w:hAnsiTheme="minorEastAsia" w:eastAsiaTheme="minorEastAsia" w:cstheme="minorEastAsia"/>
                <w:sz w:val="21"/>
              </w:rPr>
            </w:pPr>
          </w:p>
        </w:tc>
      </w:tr>
      <w:tr w14:paraId="215EF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532" w:type="dxa"/>
            <w:vAlign w:val="top"/>
          </w:tcPr>
          <w:p w14:paraId="6B09A2BD">
            <w:pPr>
              <w:spacing w:before="297" w:line="241" w:lineRule="auto"/>
              <w:ind w:left="2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529" w:type="dxa"/>
            <w:vAlign w:val="top"/>
          </w:tcPr>
          <w:p w14:paraId="2DF8E03C">
            <w:pPr>
              <w:pStyle w:val="7"/>
              <w:spacing w:before="297" w:line="220" w:lineRule="auto"/>
              <w:ind w:left="3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资质等级</w:t>
            </w:r>
          </w:p>
        </w:tc>
        <w:tc>
          <w:tcPr>
            <w:tcW w:w="2010" w:type="dxa"/>
            <w:vAlign w:val="top"/>
          </w:tcPr>
          <w:p w14:paraId="4C66F98D">
            <w:pPr>
              <w:pStyle w:val="7"/>
              <w:spacing w:before="27" w:line="226" w:lineRule="auto"/>
              <w:ind w:left="125" w:right="76"/>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符合第二章“投标</w:t>
            </w:r>
            <w:r>
              <w:rPr>
                <w:rFonts w:hint="eastAsia" w:asciiTheme="minorEastAsia" w:hAnsiTheme="minorEastAsia" w:eastAsiaTheme="minorEastAsia" w:cstheme="minorEastAsia"/>
                <w:spacing w:val="7"/>
                <w:sz w:val="21"/>
                <w:szCs w:val="21"/>
              </w:rPr>
              <w:t>人须知</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7"/>
                <w:sz w:val="21"/>
                <w:szCs w:val="21"/>
              </w:rPr>
              <w:t>”第</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7"/>
                <w:sz w:val="21"/>
                <w:szCs w:val="21"/>
              </w:rPr>
              <w:t>1.4.1</w:t>
            </w:r>
            <w:r>
              <w:rPr>
                <w:rFonts w:hint="eastAsia" w:asciiTheme="minorEastAsia" w:hAnsiTheme="minorEastAsia" w:eastAsiaTheme="minorEastAsia" w:cstheme="minorEastAsia"/>
                <w:spacing w:val="-3"/>
                <w:sz w:val="21"/>
                <w:szCs w:val="21"/>
              </w:rPr>
              <w:t>项规定</w:t>
            </w:r>
          </w:p>
        </w:tc>
        <w:tc>
          <w:tcPr>
            <w:tcW w:w="2354" w:type="dxa"/>
            <w:vAlign w:val="top"/>
          </w:tcPr>
          <w:p w14:paraId="77CBFD41">
            <w:pPr>
              <w:pStyle w:val="7"/>
              <w:spacing w:before="27" w:line="226" w:lineRule="auto"/>
              <w:ind w:left="126" w:right="105" w:hanging="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住房城乡建设主管部门核发的资质等级证书扫</w:t>
            </w:r>
            <w:r>
              <w:rPr>
                <w:rFonts w:hint="eastAsia" w:asciiTheme="minorEastAsia" w:hAnsiTheme="minorEastAsia" w:eastAsiaTheme="minorEastAsia" w:cstheme="minorEastAsia"/>
                <w:spacing w:val="-3"/>
                <w:sz w:val="21"/>
                <w:szCs w:val="21"/>
              </w:rPr>
              <w:t>描件</w:t>
            </w:r>
          </w:p>
        </w:tc>
        <w:tc>
          <w:tcPr>
            <w:tcW w:w="810" w:type="dxa"/>
            <w:vAlign w:val="top"/>
          </w:tcPr>
          <w:p w14:paraId="32266694">
            <w:pPr>
              <w:rPr>
                <w:rFonts w:hint="eastAsia" w:asciiTheme="minorEastAsia" w:hAnsiTheme="minorEastAsia" w:eastAsiaTheme="minorEastAsia" w:cstheme="minorEastAsia"/>
                <w:sz w:val="21"/>
              </w:rPr>
            </w:pPr>
          </w:p>
        </w:tc>
        <w:tc>
          <w:tcPr>
            <w:tcW w:w="810" w:type="dxa"/>
            <w:vAlign w:val="top"/>
          </w:tcPr>
          <w:p w14:paraId="12DD294D">
            <w:pPr>
              <w:rPr>
                <w:rFonts w:hint="eastAsia" w:asciiTheme="minorEastAsia" w:hAnsiTheme="minorEastAsia" w:eastAsiaTheme="minorEastAsia" w:cstheme="minorEastAsia"/>
                <w:sz w:val="21"/>
              </w:rPr>
            </w:pPr>
          </w:p>
        </w:tc>
        <w:tc>
          <w:tcPr>
            <w:tcW w:w="825" w:type="dxa"/>
            <w:vAlign w:val="top"/>
          </w:tcPr>
          <w:p w14:paraId="004EBD69">
            <w:pPr>
              <w:rPr>
                <w:rFonts w:hint="eastAsia" w:asciiTheme="minorEastAsia" w:hAnsiTheme="minorEastAsia" w:eastAsiaTheme="minorEastAsia" w:cstheme="minorEastAsia"/>
                <w:sz w:val="21"/>
              </w:rPr>
            </w:pPr>
          </w:p>
        </w:tc>
        <w:tc>
          <w:tcPr>
            <w:tcW w:w="825" w:type="dxa"/>
            <w:vAlign w:val="top"/>
          </w:tcPr>
          <w:p w14:paraId="495AFC60">
            <w:pPr>
              <w:rPr>
                <w:rFonts w:hint="eastAsia" w:asciiTheme="minorEastAsia" w:hAnsiTheme="minorEastAsia" w:eastAsiaTheme="minorEastAsia" w:cstheme="minorEastAsia"/>
                <w:sz w:val="21"/>
              </w:rPr>
            </w:pPr>
          </w:p>
        </w:tc>
        <w:tc>
          <w:tcPr>
            <w:tcW w:w="810" w:type="dxa"/>
            <w:vAlign w:val="top"/>
          </w:tcPr>
          <w:p w14:paraId="2F9F0059">
            <w:pPr>
              <w:rPr>
                <w:rFonts w:hint="eastAsia" w:asciiTheme="minorEastAsia" w:hAnsiTheme="minorEastAsia" w:eastAsiaTheme="minorEastAsia" w:cstheme="minorEastAsia"/>
                <w:sz w:val="21"/>
              </w:rPr>
            </w:pPr>
          </w:p>
        </w:tc>
        <w:tc>
          <w:tcPr>
            <w:tcW w:w="810" w:type="dxa"/>
            <w:vAlign w:val="top"/>
          </w:tcPr>
          <w:p w14:paraId="5DA902B0">
            <w:pPr>
              <w:rPr>
                <w:rFonts w:hint="eastAsia" w:asciiTheme="minorEastAsia" w:hAnsiTheme="minorEastAsia" w:eastAsiaTheme="minorEastAsia" w:cstheme="minorEastAsia"/>
                <w:sz w:val="21"/>
              </w:rPr>
            </w:pPr>
          </w:p>
        </w:tc>
        <w:tc>
          <w:tcPr>
            <w:tcW w:w="824" w:type="dxa"/>
            <w:vAlign w:val="top"/>
          </w:tcPr>
          <w:p w14:paraId="254A9DEE">
            <w:pPr>
              <w:rPr>
                <w:rFonts w:hint="eastAsia" w:asciiTheme="minorEastAsia" w:hAnsiTheme="minorEastAsia" w:eastAsiaTheme="minorEastAsia" w:cstheme="minorEastAsia"/>
                <w:sz w:val="21"/>
              </w:rPr>
            </w:pPr>
          </w:p>
        </w:tc>
        <w:tc>
          <w:tcPr>
            <w:tcW w:w="810" w:type="dxa"/>
            <w:vAlign w:val="top"/>
          </w:tcPr>
          <w:p w14:paraId="2C674A43">
            <w:pPr>
              <w:rPr>
                <w:rFonts w:hint="eastAsia" w:asciiTheme="minorEastAsia" w:hAnsiTheme="minorEastAsia" w:eastAsiaTheme="minorEastAsia" w:cstheme="minorEastAsia"/>
                <w:sz w:val="21"/>
              </w:rPr>
            </w:pPr>
          </w:p>
        </w:tc>
        <w:tc>
          <w:tcPr>
            <w:tcW w:w="832" w:type="dxa"/>
            <w:vAlign w:val="top"/>
          </w:tcPr>
          <w:p w14:paraId="53BF0E5F">
            <w:pPr>
              <w:rPr>
                <w:rFonts w:hint="eastAsia" w:asciiTheme="minorEastAsia" w:hAnsiTheme="minorEastAsia" w:eastAsiaTheme="minorEastAsia" w:cstheme="minorEastAsia"/>
                <w:sz w:val="21"/>
              </w:rPr>
            </w:pPr>
          </w:p>
        </w:tc>
      </w:tr>
      <w:tr w14:paraId="4E46E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34" w:hRule="atLeast"/>
        </w:trPr>
        <w:tc>
          <w:tcPr>
            <w:tcW w:w="532" w:type="dxa"/>
            <w:vAlign w:val="top"/>
          </w:tcPr>
          <w:p w14:paraId="2F05F90C">
            <w:pPr>
              <w:spacing w:line="316" w:lineRule="auto"/>
              <w:rPr>
                <w:rFonts w:hint="eastAsia" w:asciiTheme="minorEastAsia" w:hAnsiTheme="minorEastAsia" w:eastAsiaTheme="minorEastAsia" w:cstheme="minorEastAsia"/>
                <w:sz w:val="21"/>
              </w:rPr>
            </w:pPr>
          </w:p>
          <w:p w14:paraId="790FE6EC">
            <w:pPr>
              <w:spacing w:line="317" w:lineRule="auto"/>
              <w:rPr>
                <w:rFonts w:hint="eastAsia" w:asciiTheme="minorEastAsia" w:hAnsiTheme="minorEastAsia" w:eastAsiaTheme="minorEastAsia" w:cstheme="minorEastAsia"/>
                <w:sz w:val="21"/>
              </w:rPr>
            </w:pPr>
          </w:p>
          <w:p w14:paraId="78EA4012">
            <w:pPr>
              <w:spacing w:before="68" w:line="276" w:lineRule="exact"/>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4</w:t>
            </w:r>
          </w:p>
        </w:tc>
        <w:tc>
          <w:tcPr>
            <w:tcW w:w="1529" w:type="dxa"/>
            <w:vAlign w:val="top"/>
          </w:tcPr>
          <w:p w14:paraId="3283F2FF">
            <w:pPr>
              <w:spacing w:line="316" w:lineRule="auto"/>
              <w:rPr>
                <w:rFonts w:hint="eastAsia" w:asciiTheme="minorEastAsia" w:hAnsiTheme="minorEastAsia" w:eastAsiaTheme="minorEastAsia" w:cstheme="minorEastAsia"/>
                <w:sz w:val="21"/>
              </w:rPr>
            </w:pPr>
          </w:p>
          <w:p w14:paraId="4C5B13DE">
            <w:pPr>
              <w:spacing w:line="316" w:lineRule="auto"/>
              <w:rPr>
                <w:rFonts w:hint="eastAsia" w:asciiTheme="minorEastAsia" w:hAnsiTheme="minorEastAsia" w:eastAsiaTheme="minorEastAsia" w:cstheme="minorEastAsia"/>
                <w:sz w:val="21"/>
              </w:rPr>
            </w:pPr>
          </w:p>
          <w:p w14:paraId="6F58163D">
            <w:pPr>
              <w:pStyle w:val="7"/>
              <w:spacing w:before="69" w:line="220" w:lineRule="auto"/>
              <w:ind w:left="3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财务状况</w:t>
            </w:r>
          </w:p>
        </w:tc>
        <w:tc>
          <w:tcPr>
            <w:tcW w:w="2010" w:type="dxa"/>
            <w:vAlign w:val="top"/>
          </w:tcPr>
          <w:p w14:paraId="1011CCF4">
            <w:pPr>
              <w:spacing w:line="365" w:lineRule="auto"/>
              <w:rPr>
                <w:rFonts w:hint="eastAsia" w:asciiTheme="minorEastAsia" w:hAnsiTheme="minorEastAsia" w:eastAsiaTheme="minorEastAsia" w:cstheme="minorEastAsia"/>
                <w:sz w:val="21"/>
              </w:rPr>
            </w:pPr>
          </w:p>
          <w:p w14:paraId="453A52CF">
            <w:pPr>
              <w:pStyle w:val="7"/>
              <w:spacing w:before="68" w:line="235" w:lineRule="auto"/>
              <w:ind w:left="125" w:right="76"/>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符合第二章“投标</w:t>
            </w:r>
            <w:r>
              <w:rPr>
                <w:rFonts w:hint="eastAsia" w:asciiTheme="minorEastAsia" w:hAnsiTheme="minorEastAsia" w:eastAsiaTheme="minorEastAsia" w:cstheme="minorEastAsia"/>
                <w:spacing w:val="7"/>
                <w:sz w:val="21"/>
                <w:szCs w:val="21"/>
              </w:rPr>
              <w:t>人须知</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7"/>
                <w:sz w:val="21"/>
                <w:szCs w:val="21"/>
              </w:rPr>
              <w:t>”第</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7"/>
                <w:sz w:val="21"/>
                <w:szCs w:val="21"/>
              </w:rPr>
              <w:t>1.4.1</w:t>
            </w:r>
            <w:r>
              <w:rPr>
                <w:rFonts w:hint="eastAsia" w:asciiTheme="minorEastAsia" w:hAnsiTheme="minorEastAsia" w:eastAsiaTheme="minorEastAsia" w:cstheme="minorEastAsia"/>
                <w:spacing w:val="-3"/>
                <w:sz w:val="21"/>
                <w:szCs w:val="21"/>
              </w:rPr>
              <w:t>项规定</w:t>
            </w:r>
          </w:p>
        </w:tc>
        <w:tc>
          <w:tcPr>
            <w:tcW w:w="2354" w:type="dxa"/>
            <w:vAlign w:val="top"/>
          </w:tcPr>
          <w:p w14:paraId="489B1376">
            <w:pPr>
              <w:pStyle w:val="7"/>
              <w:spacing w:before="26" w:line="234" w:lineRule="auto"/>
              <w:ind w:left="124" w:right="16"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经会计师事务所或者审计机构审计的财务会计</w:t>
            </w:r>
            <w:r>
              <w:rPr>
                <w:rFonts w:hint="eastAsia" w:asciiTheme="minorEastAsia" w:hAnsiTheme="minorEastAsia" w:eastAsiaTheme="minorEastAsia" w:cstheme="minorEastAsia"/>
                <w:spacing w:val="-11"/>
                <w:sz w:val="21"/>
                <w:szCs w:val="21"/>
              </w:rPr>
              <w:t>报表，包括资产负债表、</w:t>
            </w:r>
            <w:r>
              <w:rPr>
                <w:rFonts w:hint="eastAsia" w:asciiTheme="minorEastAsia" w:hAnsiTheme="minorEastAsia" w:eastAsiaTheme="minorEastAsia" w:cstheme="minorEastAsia"/>
                <w:spacing w:val="-3"/>
                <w:sz w:val="21"/>
                <w:szCs w:val="21"/>
              </w:rPr>
              <w:t>损益表、现金流量表、</w:t>
            </w:r>
            <w:r>
              <w:rPr>
                <w:rFonts w:hint="eastAsia" w:asciiTheme="minorEastAsia" w:hAnsiTheme="minorEastAsia" w:eastAsiaTheme="minorEastAsia" w:cstheme="minorEastAsia"/>
                <w:sz w:val="21"/>
                <w:szCs w:val="21"/>
              </w:rPr>
              <w:t>利润表和财务状况说明</w:t>
            </w:r>
            <w:r>
              <w:rPr>
                <w:rFonts w:hint="eastAsia" w:asciiTheme="minorEastAsia" w:hAnsiTheme="minorEastAsia" w:eastAsiaTheme="minorEastAsia" w:cstheme="minorEastAsia"/>
                <w:spacing w:val="-2"/>
                <w:sz w:val="21"/>
                <w:szCs w:val="21"/>
              </w:rPr>
              <w:t>书扫描件</w:t>
            </w:r>
          </w:p>
        </w:tc>
        <w:tc>
          <w:tcPr>
            <w:tcW w:w="810" w:type="dxa"/>
            <w:vAlign w:val="top"/>
          </w:tcPr>
          <w:p w14:paraId="4E3B85CA">
            <w:pPr>
              <w:rPr>
                <w:rFonts w:hint="eastAsia" w:asciiTheme="minorEastAsia" w:hAnsiTheme="minorEastAsia" w:eastAsiaTheme="minorEastAsia" w:cstheme="minorEastAsia"/>
                <w:sz w:val="21"/>
              </w:rPr>
            </w:pPr>
          </w:p>
        </w:tc>
        <w:tc>
          <w:tcPr>
            <w:tcW w:w="810" w:type="dxa"/>
            <w:vAlign w:val="top"/>
          </w:tcPr>
          <w:p w14:paraId="284D046D">
            <w:pPr>
              <w:rPr>
                <w:rFonts w:hint="eastAsia" w:asciiTheme="minorEastAsia" w:hAnsiTheme="minorEastAsia" w:eastAsiaTheme="minorEastAsia" w:cstheme="minorEastAsia"/>
                <w:sz w:val="21"/>
              </w:rPr>
            </w:pPr>
          </w:p>
        </w:tc>
        <w:tc>
          <w:tcPr>
            <w:tcW w:w="825" w:type="dxa"/>
            <w:vAlign w:val="top"/>
          </w:tcPr>
          <w:p w14:paraId="0CBDD043">
            <w:pPr>
              <w:rPr>
                <w:rFonts w:hint="eastAsia" w:asciiTheme="minorEastAsia" w:hAnsiTheme="minorEastAsia" w:eastAsiaTheme="minorEastAsia" w:cstheme="minorEastAsia"/>
                <w:sz w:val="21"/>
              </w:rPr>
            </w:pPr>
          </w:p>
        </w:tc>
        <w:tc>
          <w:tcPr>
            <w:tcW w:w="825" w:type="dxa"/>
            <w:vAlign w:val="top"/>
          </w:tcPr>
          <w:p w14:paraId="0B6171F5">
            <w:pPr>
              <w:rPr>
                <w:rFonts w:hint="eastAsia" w:asciiTheme="minorEastAsia" w:hAnsiTheme="minorEastAsia" w:eastAsiaTheme="minorEastAsia" w:cstheme="minorEastAsia"/>
                <w:sz w:val="21"/>
              </w:rPr>
            </w:pPr>
          </w:p>
        </w:tc>
        <w:tc>
          <w:tcPr>
            <w:tcW w:w="810" w:type="dxa"/>
            <w:vAlign w:val="top"/>
          </w:tcPr>
          <w:p w14:paraId="36F8BED4">
            <w:pPr>
              <w:rPr>
                <w:rFonts w:hint="eastAsia" w:asciiTheme="minorEastAsia" w:hAnsiTheme="minorEastAsia" w:eastAsiaTheme="minorEastAsia" w:cstheme="minorEastAsia"/>
                <w:sz w:val="21"/>
              </w:rPr>
            </w:pPr>
          </w:p>
        </w:tc>
        <w:tc>
          <w:tcPr>
            <w:tcW w:w="810" w:type="dxa"/>
            <w:vAlign w:val="top"/>
          </w:tcPr>
          <w:p w14:paraId="3B86CE6B">
            <w:pPr>
              <w:rPr>
                <w:rFonts w:hint="eastAsia" w:asciiTheme="minorEastAsia" w:hAnsiTheme="minorEastAsia" w:eastAsiaTheme="minorEastAsia" w:cstheme="minorEastAsia"/>
                <w:sz w:val="21"/>
              </w:rPr>
            </w:pPr>
          </w:p>
        </w:tc>
        <w:tc>
          <w:tcPr>
            <w:tcW w:w="824" w:type="dxa"/>
            <w:vAlign w:val="top"/>
          </w:tcPr>
          <w:p w14:paraId="76C893CC">
            <w:pPr>
              <w:rPr>
                <w:rFonts w:hint="eastAsia" w:asciiTheme="minorEastAsia" w:hAnsiTheme="minorEastAsia" w:eastAsiaTheme="minorEastAsia" w:cstheme="minorEastAsia"/>
                <w:sz w:val="21"/>
              </w:rPr>
            </w:pPr>
          </w:p>
        </w:tc>
        <w:tc>
          <w:tcPr>
            <w:tcW w:w="810" w:type="dxa"/>
            <w:vAlign w:val="top"/>
          </w:tcPr>
          <w:p w14:paraId="6497F962">
            <w:pPr>
              <w:rPr>
                <w:rFonts w:hint="eastAsia" w:asciiTheme="minorEastAsia" w:hAnsiTheme="minorEastAsia" w:eastAsiaTheme="minorEastAsia" w:cstheme="minorEastAsia"/>
                <w:sz w:val="21"/>
              </w:rPr>
            </w:pPr>
          </w:p>
        </w:tc>
        <w:tc>
          <w:tcPr>
            <w:tcW w:w="832" w:type="dxa"/>
            <w:vAlign w:val="top"/>
          </w:tcPr>
          <w:p w14:paraId="0C36D3F5">
            <w:pPr>
              <w:rPr>
                <w:rFonts w:hint="eastAsia" w:asciiTheme="minorEastAsia" w:hAnsiTheme="minorEastAsia" w:eastAsiaTheme="minorEastAsia" w:cstheme="minorEastAsia"/>
                <w:sz w:val="21"/>
              </w:rPr>
            </w:pPr>
          </w:p>
        </w:tc>
      </w:tr>
      <w:tr w14:paraId="63B4A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04" w:hRule="atLeast"/>
        </w:trPr>
        <w:tc>
          <w:tcPr>
            <w:tcW w:w="532" w:type="dxa"/>
            <w:vAlign w:val="top"/>
          </w:tcPr>
          <w:p w14:paraId="3858D6C3">
            <w:pPr>
              <w:spacing w:line="256" w:lineRule="auto"/>
              <w:rPr>
                <w:rFonts w:hint="eastAsia" w:asciiTheme="minorEastAsia" w:hAnsiTheme="minorEastAsia" w:eastAsiaTheme="minorEastAsia" w:cstheme="minorEastAsia"/>
                <w:sz w:val="21"/>
              </w:rPr>
            </w:pPr>
          </w:p>
          <w:p w14:paraId="63C2B788">
            <w:pPr>
              <w:spacing w:line="257" w:lineRule="auto"/>
              <w:rPr>
                <w:rFonts w:hint="eastAsia" w:asciiTheme="minorEastAsia" w:hAnsiTheme="minorEastAsia" w:eastAsiaTheme="minorEastAsia" w:cstheme="minorEastAsia"/>
                <w:sz w:val="21"/>
              </w:rPr>
            </w:pPr>
          </w:p>
          <w:p w14:paraId="2594F8B4">
            <w:pPr>
              <w:spacing w:line="257" w:lineRule="auto"/>
              <w:rPr>
                <w:rFonts w:hint="eastAsia" w:asciiTheme="minorEastAsia" w:hAnsiTheme="minorEastAsia" w:eastAsiaTheme="minorEastAsia" w:cstheme="minorEastAsia"/>
                <w:sz w:val="21"/>
              </w:rPr>
            </w:pPr>
          </w:p>
          <w:p w14:paraId="68767577">
            <w:pPr>
              <w:spacing w:before="68"/>
              <w:ind w:left="2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1529" w:type="dxa"/>
            <w:vAlign w:val="top"/>
          </w:tcPr>
          <w:p w14:paraId="1A6EAB0E">
            <w:pPr>
              <w:spacing w:line="318" w:lineRule="auto"/>
              <w:rPr>
                <w:rFonts w:hint="eastAsia" w:asciiTheme="minorEastAsia" w:hAnsiTheme="minorEastAsia" w:eastAsiaTheme="minorEastAsia" w:cstheme="minorEastAsia"/>
                <w:sz w:val="21"/>
              </w:rPr>
            </w:pPr>
          </w:p>
          <w:p w14:paraId="617A30AD">
            <w:pPr>
              <w:spacing w:line="318" w:lineRule="auto"/>
              <w:rPr>
                <w:rFonts w:hint="eastAsia" w:asciiTheme="minorEastAsia" w:hAnsiTheme="minorEastAsia" w:eastAsiaTheme="minorEastAsia" w:cstheme="minorEastAsia"/>
                <w:sz w:val="21"/>
              </w:rPr>
            </w:pPr>
          </w:p>
          <w:p w14:paraId="622B03AB">
            <w:pPr>
              <w:pStyle w:val="7"/>
              <w:spacing w:before="68"/>
              <w:ind w:left="555" w:right="335" w:hanging="2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类似项目业绩</w:t>
            </w:r>
          </w:p>
        </w:tc>
        <w:tc>
          <w:tcPr>
            <w:tcW w:w="2010" w:type="dxa"/>
            <w:vAlign w:val="top"/>
          </w:tcPr>
          <w:p w14:paraId="2C8DA37B">
            <w:pPr>
              <w:spacing w:line="251" w:lineRule="auto"/>
              <w:rPr>
                <w:rFonts w:hint="eastAsia" w:asciiTheme="minorEastAsia" w:hAnsiTheme="minorEastAsia" w:eastAsiaTheme="minorEastAsia" w:cstheme="minorEastAsia"/>
                <w:sz w:val="21"/>
              </w:rPr>
            </w:pPr>
          </w:p>
          <w:p w14:paraId="0DBFE6EA">
            <w:pPr>
              <w:spacing w:line="251" w:lineRule="auto"/>
              <w:rPr>
                <w:rFonts w:hint="eastAsia" w:asciiTheme="minorEastAsia" w:hAnsiTheme="minorEastAsia" w:eastAsiaTheme="minorEastAsia" w:cstheme="minorEastAsia"/>
                <w:sz w:val="21"/>
              </w:rPr>
            </w:pPr>
          </w:p>
          <w:p w14:paraId="1903AA56">
            <w:pPr>
              <w:pStyle w:val="7"/>
              <w:spacing w:before="69" w:line="235" w:lineRule="auto"/>
              <w:ind w:left="125" w:right="76"/>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符合第二章“投标</w:t>
            </w:r>
            <w:r>
              <w:rPr>
                <w:rFonts w:hint="eastAsia" w:asciiTheme="minorEastAsia" w:hAnsiTheme="minorEastAsia" w:eastAsiaTheme="minorEastAsia" w:cstheme="minorEastAsia"/>
                <w:spacing w:val="7"/>
                <w:sz w:val="21"/>
                <w:szCs w:val="21"/>
              </w:rPr>
              <w:t>人须知</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7"/>
                <w:sz w:val="21"/>
                <w:szCs w:val="21"/>
              </w:rPr>
              <w:t>”第</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7"/>
                <w:sz w:val="21"/>
                <w:szCs w:val="21"/>
              </w:rPr>
              <w:t>1.4.1</w:t>
            </w:r>
            <w:r>
              <w:rPr>
                <w:rFonts w:hint="eastAsia" w:asciiTheme="minorEastAsia" w:hAnsiTheme="minorEastAsia" w:eastAsiaTheme="minorEastAsia" w:cstheme="minorEastAsia"/>
                <w:spacing w:val="-3"/>
                <w:sz w:val="21"/>
                <w:szCs w:val="21"/>
              </w:rPr>
              <w:t>项规定</w:t>
            </w:r>
          </w:p>
        </w:tc>
        <w:tc>
          <w:tcPr>
            <w:tcW w:w="2354" w:type="dxa"/>
            <w:vAlign w:val="top"/>
          </w:tcPr>
          <w:p w14:paraId="0CBCF68A">
            <w:pPr>
              <w:pStyle w:val="7"/>
              <w:spacing w:before="14" w:line="236" w:lineRule="auto"/>
              <w:ind w:left="124" w:right="17" w:firstLine="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中标通知书、合同协议</w:t>
            </w:r>
            <w:r>
              <w:rPr>
                <w:rFonts w:hint="eastAsia" w:asciiTheme="minorEastAsia" w:hAnsiTheme="minorEastAsia" w:eastAsiaTheme="minorEastAsia" w:cstheme="minorEastAsia"/>
                <w:spacing w:val="-27"/>
                <w:sz w:val="21"/>
                <w:szCs w:val="21"/>
              </w:rPr>
              <w:t>书、施工许可证（如有）、</w:t>
            </w:r>
            <w:r>
              <w:rPr>
                <w:rFonts w:hint="eastAsia" w:asciiTheme="minorEastAsia" w:hAnsiTheme="minorEastAsia" w:eastAsiaTheme="minorEastAsia" w:cstheme="minorEastAsia"/>
                <w:sz w:val="21"/>
                <w:szCs w:val="21"/>
              </w:rPr>
              <w:t>工程接收证书或工程竣工验收证书（工程竣工验收备案证）及其他证明材料（如需要）的扫</w:t>
            </w:r>
            <w:r>
              <w:rPr>
                <w:rFonts w:hint="eastAsia" w:asciiTheme="minorEastAsia" w:hAnsiTheme="minorEastAsia" w:eastAsiaTheme="minorEastAsia" w:cstheme="minorEastAsia"/>
                <w:spacing w:val="-2"/>
                <w:sz w:val="21"/>
                <w:szCs w:val="21"/>
              </w:rPr>
              <w:t>描件</w:t>
            </w:r>
          </w:p>
        </w:tc>
        <w:tc>
          <w:tcPr>
            <w:tcW w:w="810" w:type="dxa"/>
            <w:vAlign w:val="top"/>
          </w:tcPr>
          <w:p w14:paraId="3D9D96D9">
            <w:pPr>
              <w:rPr>
                <w:rFonts w:hint="eastAsia" w:asciiTheme="minorEastAsia" w:hAnsiTheme="minorEastAsia" w:eastAsiaTheme="minorEastAsia" w:cstheme="minorEastAsia"/>
                <w:sz w:val="21"/>
              </w:rPr>
            </w:pPr>
          </w:p>
        </w:tc>
        <w:tc>
          <w:tcPr>
            <w:tcW w:w="810" w:type="dxa"/>
            <w:vAlign w:val="top"/>
          </w:tcPr>
          <w:p w14:paraId="66BD39EF">
            <w:pPr>
              <w:rPr>
                <w:rFonts w:hint="eastAsia" w:asciiTheme="minorEastAsia" w:hAnsiTheme="minorEastAsia" w:eastAsiaTheme="minorEastAsia" w:cstheme="minorEastAsia"/>
                <w:sz w:val="21"/>
              </w:rPr>
            </w:pPr>
          </w:p>
        </w:tc>
        <w:tc>
          <w:tcPr>
            <w:tcW w:w="825" w:type="dxa"/>
            <w:vAlign w:val="top"/>
          </w:tcPr>
          <w:p w14:paraId="59A7889A">
            <w:pPr>
              <w:rPr>
                <w:rFonts w:hint="eastAsia" w:asciiTheme="minorEastAsia" w:hAnsiTheme="minorEastAsia" w:eastAsiaTheme="minorEastAsia" w:cstheme="minorEastAsia"/>
                <w:sz w:val="21"/>
              </w:rPr>
            </w:pPr>
          </w:p>
        </w:tc>
        <w:tc>
          <w:tcPr>
            <w:tcW w:w="825" w:type="dxa"/>
            <w:vAlign w:val="top"/>
          </w:tcPr>
          <w:p w14:paraId="727ECC81">
            <w:pPr>
              <w:rPr>
                <w:rFonts w:hint="eastAsia" w:asciiTheme="minorEastAsia" w:hAnsiTheme="minorEastAsia" w:eastAsiaTheme="minorEastAsia" w:cstheme="minorEastAsia"/>
                <w:sz w:val="21"/>
              </w:rPr>
            </w:pPr>
          </w:p>
        </w:tc>
        <w:tc>
          <w:tcPr>
            <w:tcW w:w="810" w:type="dxa"/>
            <w:vAlign w:val="top"/>
          </w:tcPr>
          <w:p w14:paraId="75E0FEC0">
            <w:pPr>
              <w:rPr>
                <w:rFonts w:hint="eastAsia" w:asciiTheme="minorEastAsia" w:hAnsiTheme="minorEastAsia" w:eastAsiaTheme="minorEastAsia" w:cstheme="minorEastAsia"/>
                <w:sz w:val="21"/>
              </w:rPr>
            </w:pPr>
          </w:p>
        </w:tc>
        <w:tc>
          <w:tcPr>
            <w:tcW w:w="810" w:type="dxa"/>
            <w:vAlign w:val="top"/>
          </w:tcPr>
          <w:p w14:paraId="3C8729DC">
            <w:pPr>
              <w:rPr>
                <w:rFonts w:hint="eastAsia" w:asciiTheme="minorEastAsia" w:hAnsiTheme="minorEastAsia" w:eastAsiaTheme="minorEastAsia" w:cstheme="minorEastAsia"/>
                <w:sz w:val="21"/>
              </w:rPr>
            </w:pPr>
          </w:p>
        </w:tc>
        <w:tc>
          <w:tcPr>
            <w:tcW w:w="824" w:type="dxa"/>
            <w:vAlign w:val="top"/>
          </w:tcPr>
          <w:p w14:paraId="1971B912">
            <w:pPr>
              <w:rPr>
                <w:rFonts w:hint="eastAsia" w:asciiTheme="minorEastAsia" w:hAnsiTheme="minorEastAsia" w:eastAsiaTheme="minorEastAsia" w:cstheme="minorEastAsia"/>
                <w:sz w:val="21"/>
              </w:rPr>
            </w:pPr>
          </w:p>
        </w:tc>
        <w:tc>
          <w:tcPr>
            <w:tcW w:w="810" w:type="dxa"/>
            <w:vAlign w:val="top"/>
          </w:tcPr>
          <w:p w14:paraId="279CB47F">
            <w:pPr>
              <w:rPr>
                <w:rFonts w:hint="eastAsia" w:asciiTheme="minorEastAsia" w:hAnsiTheme="minorEastAsia" w:eastAsiaTheme="minorEastAsia" w:cstheme="minorEastAsia"/>
                <w:sz w:val="21"/>
              </w:rPr>
            </w:pPr>
          </w:p>
        </w:tc>
        <w:tc>
          <w:tcPr>
            <w:tcW w:w="832" w:type="dxa"/>
            <w:vAlign w:val="top"/>
          </w:tcPr>
          <w:p w14:paraId="6DD1E229">
            <w:pPr>
              <w:rPr>
                <w:rFonts w:hint="eastAsia" w:asciiTheme="minorEastAsia" w:hAnsiTheme="minorEastAsia" w:eastAsiaTheme="minorEastAsia" w:cstheme="minorEastAsia"/>
                <w:sz w:val="21"/>
              </w:rPr>
            </w:pPr>
          </w:p>
        </w:tc>
      </w:tr>
      <w:tr w14:paraId="1FBEB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532" w:type="dxa"/>
            <w:vAlign w:val="top"/>
          </w:tcPr>
          <w:p w14:paraId="5776490D">
            <w:pPr>
              <w:spacing w:before="231"/>
              <w:ind w:left="2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1529" w:type="dxa"/>
            <w:vAlign w:val="top"/>
          </w:tcPr>
          <w:p w14:paraId="185FA843">
            <w:pPr>
              <w:pStyle w:val="7"/>
              <w:spacing w:before="231" w:line="219" w:lineRule="auto"/>
              <w:ind w:left="5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信誉</w:t>
            </w:r>
          </w:p>
        </w:tc>
        <w:tc>
          <w:tcPr>
            <w:tcW w:w="2010" w:type="dxa"/>
            <w:vAlign w:val="top"/>
          </w:tcPr>
          <w:p w14:paraId="2DC6BEE5">
            <w:pPr>
              <w:pStyle w:val="7"/>
              <w:spacing w:before="95" w:line="247" w:lineRule="auto"/>
              <w:ind w:left="125" w:right="7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符合第二章“投标</w:t>
            </w:r>
            <w:r>
              <w:rPr>
                <w:rFonts w:hint="eastAsia" w:asciiTheme="minorEastAsia" w:hAnsiTheme="minorEastAsia" w:eastAsiaTheme="minorEastAsia" w:cstheme="minorEastAsia"/>
                <w:spacing w:val="7"/>
                <w:sz w:val="21"/>
                <w:szCs w:val="21"/>
              </w:rPr>
              <w:t>人须知</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7"/>
                <w:sz w:val="21"/>
                <w:szCs w:val="21"/>
              </w:rPr>
              <w:t>”第</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7"/>
                <w:sz w:val="21"/>
                <w:szCs w:val="21"/>
              </w:rPr>
              <w:t>1.4.1</w:t>
            </w:r>
          </w:p>
        </w:tc>
        <w:tc>
          <w:tcPr>
            <w:tcW w:w="2354" w:type="dxa"/>
            <w:vAlign w:val="top"/>
          </w:tcPr>
          <w:p w14:paraId="4BEA45FE">
            <w:pPr>
              <w:pStyle w:val="7"/>
              <w:spacing w:before="81" w:line="253" w:lineRule="auto"/>
              <w:ind w:left="145" w:right="105" w:hanging="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投标人的“企业信誉声</w:t>
            </w:r>
            <w:r>
              <w:rPr>
                <w:rFonts w:hint="eastAsia" w:asciiTheme="minorEastAsia" w:hAnsiTheme="minorEastAsia" w:eastAsiaTheme="minorEastAsia" w:cstheme="minorEastAsia"/>
                <w:spacing w:val="-3"/>
                <w:sz w:val="21"/>
                <w:szCs w:val="21"/>
              </w:rPr>
              <w:t>明”及相关证明材料</w:t>
            </w:r>
          </w:p>
        </w:tc>
        <w:tc>
          <w:tcPr>
            <w:tcW w:w="810" w:type="dxa"/>
            <w:vAlign w:val="top"/>
          </w:tcPr>
          <w:p w14:paraId="178E6513">
            <w:pPr>
              <w:rPr>
                <w:rFonts w:hint="eastAsia" w:asciiTheme="minorEastAsia" w:hAnsiTheme="minorEastAsia" w:eastAsiaTheme="minorEastAsia" w:cstheme="minorEastAsia"/>
                <w:sz w:val="21"/>
              </w:rPr>
            </w:pPr>
          </w:p>
        </w:tc>
        <w:tc>
          <w:tcPr>
            <w:tcW w:w="810" w:type="dxa"/>
            <w:vAlign w:val="top"/>
          </w:tcPr>
          <w:p w14:paraId="17C99635">
            <w:pPr>
              <w:rPr>
                <w:rFonts w:hint="eastAsia" w:asciiTheme="minorEastAsia" w:hAnsiTheme="minorEastAsia" w:eastAsiaTheme="minorEastAsia" w:cstheme="minorEastAsia"/>
                <w:sz w:val="21"/>
              </w:rPr>
            </w:pPr>
          </w:p>
        </w:tc>
        <w:tc>
          <w:tcPr>
            <w:tcW w:w="825" w:type="dxa"/>
            <w:vAlign w:val="top"/>
          </w:tcPr>
          <w:p w14:paraId="49B24BE2">
            <w:pPr>
              <w:rPr>
                <w:rFonts w:hint="eastAsia" w:asciiTheme="minorEastAsia" w:hAnsiTheme="minorEastAsia" w:eastAsiaTheme="minorEastAsia" w:cstheme="minorEastAsia"/>
                <w:sz w:val="21"/>
              </w:rPr>
            </w:pPr>
          </w:p>
        </w:tc>
        <w:tc>
          <w:tcPr>
            <w:tcW w:w="825" w:type="dxa"/>
            <w:vAlign w:val="top"/>
          </w:tcPr>
          <w:p w14:paraId="4B1DA6E9">
            <w:pPr>
              <w:rPr>
                <w:rFonts w:hint="eastAsia" w:asciiTheme="minorEastAsia" w:hAnsiTheme="minorEastAsia" w:eastAsiaTheme="minorEastAsia" w:cstheme="minorEastAsia"/>
                <w:sz w:val="21"/>
              </w:rPr>
            </w:pPr>
          </w:p>
        </w:tc>
        <w:tc>
          <w:tcPr>
            <w:tcW w:w="810" w:type="dxa"/>
            <w:vAlign w:val="top"/>
          </w:tcPr>
          <w:p w14:paraId="5A295EC1">
            <w:pPr>
              <w:rPr>
                <w:rFonts w:hint="eastAsia" w:asciiTheme="minorEastAsia" w:hAnsiTheme="minorEastAsia" w:eastAsiaTheme="minorEastAsia" w:cstheme="minorEastAsia"/>
                <w:sz w:val="21"/>
              </w:rPr>
            </w:pPr>
          </w:p>
        </w:tc>
        <w:tc>
          <w:tcPr>
            <w:tcW w:w="810" w:type="dxa"/>
            <w:vAlign w:val="top"/>
          </w:tcPr>
          <w:p w14:paraId="00D230E6">
            <w:pPr>
              <w:rPr>
                <w:rFonts w:hint="eastAsia" w:asciiTheme="minorEastAsia" w:hAnsiTheme="minorEastAsia" w:eastAsiaTheme="minorEastAsia" w:cstheme="minorEastAsia"/>
                <w:sz w:val="21"/>
              </w:rPr>
            </w:pPr>
          </w:p>
        </w:tc>
        <w:tc>
          <w:tcPr>
            <w:tcW w:w="824" w:type="dxa"/>
            <w:vAlign w:val="top"/>
          </w:tcPr>
          <w:p w14:paraId="58D25801">
            <w:pPr>
              <w:rPr>
                <w:rFonts w:hint="eastAsia" w:asciiTheme="minorEastAsia" w:hAnsiTheme="minorEastAsia" w:eastAsiaTheme="minorEastAsia" w:cstheme="minorEastAsia"/>
                <w:sz w:val="21"/>
              </w:rPr>
            </w:pPr>
          </w:p>
        </w:tc>
        <w:tc>
          <w:tcPr>
            <w:tcW w:w="810" w:type="dxa"/>
            <w:vAlign w:val="top"/>
          </w:tcPr>
          <w:p w14:paraId="22699B20">
            <w:pPr>
              <w:rPr>
                <w:rFonts w:hint="eastAsia" w:asciiTheme="minorEastAsia" w:hAnsiTheme="minorEastAsia" w:eastAsiaTheme="minorEastAsia" w:cstheme="minorEastAsia"/>
                <w:sz w:val="21"/>
              </w:rPr>
            </w:pPr>
          </w:p>
        </w:tc>
        <w:tc>
          <w:tcPr>
            <w:tcW w:w="832" w:type="dxa"/>
            <w:vAlign w:val="top"/>
          </w:tcPr>
          <w:p w14:paraId="1D5FBA5F">
            <w:pPr>
              <w:rPr>
                <w:rFonts w:hint="eastAsia" w:asciiTheme="minorEastAsia" w:hAnsiTheme="minorEastAsia" w:eastAsiaTheme="minorEastAsia" w:cstheme="minorEastAsia"/>
                <w:sz w:val="21"/>
              </w:rPr>
            </w:pPr>
          </w:p>
        </w:tc>
      </w:tr>
    </w:tbl>
    <w:p w14:paraId="024C078B">
      <w:pPr>
        <w:pStyle w:val="2"/>
        <w:rPr>
          <w:rFonts w:hint="eastAsia" w:asciiTheme="minorEastAsia" w:hAnsiTheme="minorEastAsia" w:eastAsiaTheme="minorEastAsia" w:cstheme="minorEastAsia"/>
        </w:rPr>
      </w:pPr>
    </w:p>
    <w:p w14:paraId="3A109B0F">
      <w:pPr>
        <w:rPr>
          <w:rFonts w:hint="eastAsia" w:asciiTheme="minorEastAsia" w:hAnsiTheme="minorEastAsia" w:eastAsiaTheme="minorEastAsia" w:cstheme="minorEastAsia"/>
        </w:rPr>
        <w:sectPr>
          <w:footerReference r:id="rId85" w:type="default"/>
          <w:pgSz w:w="16845" w:h="11910"/>
          <w:pgMar w:top="400" w:right="1471" w:bottom="1051" w:left="1576" w:header="0" w:footer="781" w:gutter="0"/>
          <w:cols w:space="720" w:num="1"/>
        </w:sectPr>
      </w:pPr>
    </w:p>
    <w:p w14:paraId="5205CDAE">
      <w:pPr>
        <w:spacing w:before="42"/>
        <w:rPr>
          <w:rFonts w:hint="eastAsia" w:asciiTheme="minorEastAsia" w:hAnsiTheme="minorEastAsia" w:eastAsiaTheme="minorEastAsia" w:cstheme="minorEastAsia"/>
        </w:rPr>
      </w:pPr>
    </w:p>
    <w:p w14:paraId="25E00641">
      <w:pPr>
        <w:spacing w:before="42"/>
        <w:rPr>
          <w:rFonts w:hint="eastAsia" w:asciiTheme="minorEastAsia" w:hAnsiTheme="minorEastAsia" w:eastAsiaTheme="minorEastAsia" w:cstheme="minorEastAsia"/>
        </w:rPr>
      </w:pPr>
    </w:p>
    <w:p w14:paraId="25C32DA8">
      <w:pPr>
        <w:spacing w:before="41"/>
        <w:rPr>
          <w:rFonts w:hint="eastAsia" w:asciiTheme="minorEastAsia" w:hAnsiTheme="minorEastAsia" w:eastAsiaTheme="minorEastAsia" w:cstheme="minorEastAsia"/>
        </w:rPr>
      </w:pPr>
    </w:p>
    <w:p w14:paraId="6C06E137">
      <w:pPr>
        <w:spacing w:before="41"/>
        <w:rPr>
          <w:rFonts w:hint="eastAsia" w:asciiTheme="minorEastAsia" w:hAnsiTheme="minorEastAsia" w:eastAsiaTheme="minorEastAsia" w:cstheme="minorEastAsia"/>
        </w:rPr>
      </w:pP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34"/>
        <w:gridCol w:w="1534"/>
        <w:gridCol w:w="2016"/>
        <w:gridCol w:w="2361"/>
        <w:gridCol w:w="797"/>
        <w:gridCol w:w="211"/>
        <w:gridCol w:w="602"/>
        <w:gridCol w:w="180"/>
        <w:gridCol w:w="646"/>
        <w:gridCol w:w="151"/>
        <w:gridCol w:w="676"/>
        <w:gridCol w:w="105"/>
        <w:gridCol w:w="707"/>
        <w:gridCol w:w="75"/>
        <w:gridCol w:w="737"/>
        <w:gridCol w:w="45"/>
        <w:gridCol w:w="777"/>
        <w:gridCol w:w="20"/>
        <w:gridCol w:w="787"/>
        <w:gridCol w:w="820"/>
      </w:tblGrid>
      <w:tr w14:paraId="05112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534" w:type="dxa"/>
            <w:vAlign w:val="top"/>
          </w:tcPr>
          <w:p w14:paraId="15D4C3B8">
            <w:pPr>
              <w:rPr>
                <w:rFonts w:hint="eastAsia" w:asciiTheme="minorEastAsia" w:hAnsiTheme="minorEastAsia" w:eastAsiaTheme="minorEastAsia" w:cstheme="minorEastAsia"/>
                <w:sz w:val="21"/>
              </w:rPr>
            </w:pPr>
          </w:p>
        </w:tc>
        <w:tc>
          <w:tcPr>
            <w:tcW w:w="1534" w:type="dxa"/>
            <w:vAlign w:val="top"/>
          </w:tcPr>
          <w:p w14:paraId="597D273F">
            <w:pPr>
              <w:rPr>
                <w:rFonts w:hint="eastAsia" w:asciiTheme="minorEastAsia" w:hAnsiTheme="minorEastAsia" w:eastAsiaTheme="minorEastAsia" w:cstheme="minorEastAsia"/>
                <w:sz w:val="21"/>
              </w:rPr>
            </w:pPr>
          </w:p>
        </w:tc>
        <w:tc>
          <w:tcPr>
            <w:tcW w:w="2016" w:type="dxa"/>
            <w:vAlign w:val="top"/>
          </w:tcPr>
          <w:p w14:paraId="39F8108E">
            <w:pPr>
              <w:pStyle w:val="7"/>
              <w:spacing w:before="28" w:line="221" w:lineRule="auto"/>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项规定</w:t>
            </w:r>
          </w:p>
        </w:tc>
        <w:tc>
          <w:tcPr>
            <w:tcW w:w="2361" w:type="dxa"/>
            <w:vAlign w:val="top"/>
          </w:tcPr>
          <w:p w14:paraId="5F8359BE">
            <w:pPr>
              <w:rPr>
                <w:rFonts w:hint="eastAsia" w:asciiTheme="minorEastAsia" w:hAnsiTheme="minorEastAsia" w:eastAsiaTheme="minorEastAsia" w:cstheme="minorEastAsia"/>
                <w:sz w:val="21"/>
              </w:rPr>
            </w:pPr>
          </w:p>
        </w:tc>
        <w:tc>
          <w:tcPr>
            <w:tcW w:w="797" w:type="dxa"/>
            <w:vAlign w:val="top"/>
          </w:tcPr>
          <w:p w14:paraId="0F49CE37">
            <w:pPr>
              <w:rPr>
                <w:rFonts w:hint="eastAsia" w:asciiTheme="minorEastAsia" w:hAnsiTheme="minorEastAsia" w:eastAsiaTheme="minorEastAsia" w:cstheme="minorEastAsia"/>
                <w:sz w:val="21"/>
              </w:rPr>
            </w:pPr>
          </w:p>
        </w:tc>
        <w:tc>
          <w:tcPr>
            <w:tcW w:w="813" w:type="dxa"/>
            <w:gridSpan w:val="2"/>
            <w:vAlign w:val="top"/>
          </w:tcPr>
          <w:p w14:paraId="3168FEFB">
            <w:pPr>
              <w:rPr>
                <w:rFonts w:hint="eastAsia" w:asciiTheme="minorEastAsia" w:hAnsiTheme="minorEastAsia" w:eastAsiaTheme="minorEastAsia" w:cstheme="minorEastAsia"/>
                <w:sz w:val="21"/>
              </w:rPr>
            </w:pPr>
          </w:p>
        </w:tc>
        <w:tc>
          <w:tcPr>
            <w:tcW w:w="826" w:type="dxa"/>
            <w:gridSpan w:val="2"/>
            <w:vAlign w:val="top"/>
          </w:tcPr>
          <w:p w14:paraId="1A35DD42">
            <w:pPr>
              <w:rPr>
                <w:rFonts w:hint="eastAsia" w:asciiTheme="minorEastAsia" w:hAnsiTheme="minorEastAsia" w:eastAsiaTheme="minorEastAsia" w:cstheme="minorEastAsia"/>
                <w:sz w:val="21"/>
              </w:rPr>
            </w:pPr>
          </w:p>
        </w:tc>
        <w:tc>
          <w:tcPr>
            <w:tcW w:w="827" w:type="dxa"/>
            <w:gridSpan w:val="2"/>
            <w:vAlign w:val="top"/>
          </w:tcPr>
          <w:p w14:paraId="2B2B0BCC">
            <w:pPr>
              <w:rPr>
                <w:rFonts w:hint="eastAsia" w:asciiTheme="minorEastAsia" w:hAnsiTheme="minorEastAsia" w:eastAsiaTheme="minorEastAsia" w:cstheme="minorEastAsia"/>
                <w:sz w:val="21"/>
              </w:rPr>
            </w:pPr>
          </w:p>
        </w:tc>
        <w:tc>
          <w:tcPr>
            <w:tcW w:w="812" w:type="dxa"/>
            <w:gridSpan w:val="2"/>
            <w:vAlign w:val="top"/>
          </w:tcPr>
          <w:p w14:paraId="6ABD8B5C">
            <w:pPr>
              <w:rPr>
                <w:rFonts w:hint="eastAsia" w:asciiTheme="minorEastAsia" w:hAnsiTheme="minorEastAsia" w:eastAsiaTheme="minorEastAsia" w:cstheme="minorEastAsia"/>
                <w:sz w:val="21"/>
              </w:rPr>
            </w:pPr>
          </w:p>
        </w:tc>
        <w:tc>
          <w:tcPr>
            <w:tcW w:w="812" w:type="dxa"/>
            <w:gridSpan w:val="2"/>
            <w:vAlign w:val="top"/>
          </w:tcPr>
          <w:p w14:paraId="5154919A">
            <w:pPr>
              <w:rPr>
                <w:rFonts w:hint="eastAsia" w:asciiTheme="minorEastAsia" w:hAnsiTheme="minorEastAsia" w:eastAsiaTheme="minorEastAsia" w:cstheme="minorEastAsia"/>
                <w:sz w:val="21"/>
              </w:rPr>
            </w:pPr>
          </w:p>
        </w:tc>
        <w:tc>
          <w:tcPr>
            <w:tcW w:w="822" w:type="dxa"/>
            <w:gridSpan w:val="2"/>
            <w:vAlign w:val="top"/>
          </w:tcPr>
          <w:p w14:paraId="273CAF7E">
            <w:pPr>
              <w:rPr>
                <w:rFonts w:hint="eastAsia" w:asciiTheme="minorEastAsia" w:hAnsiTheme="minorEastAsia" w:eastAsiaTheme="minorEastAsia" w:cstheme="minorEastAsia"/>
                <w:sz w:val="21"/>
              </w:rPr>
            </w:pPr>
          </w:p>
        </w:tc>
        <w:tc>
          <w:tcPr>
            <w:tcW w:w="807" w:type="dxa"/>
            <w:gridSpan w:val="2"/>
            <w:vAlign w:val="top"/>
          </w:tcPr>
          <w:p w14:paraId="16CD8A38">
            <w:pPr>
              <w:rPr>
                <w:rFonts w:hint="eastAsia" w:asciiTheme="minorEastAsia" w:hAnsiTheme="minorEastAsia" w:eastAsiaTheme="minorEastAsia" w:cstheme="minorEastAsia"/>
                <w:sz w:val="21"/>
              </w:rPr>
            </w:pPr>
          </w:p>
        </w:tc>
        <w:tc>
          <w:tcPr>
            <w:tcW w:w="820" w:type="dxa"/>
            <w:vAlign w:val="top"/>
          </w:tcPr>
          <w:p w14:paraId="3BA9E0AB">
            <w:pPr>
              <w:rPr>
                <w:rFonts w:hint="eastAsia" w:asciiTheme="minorEastAsia" w:hAnsiTheme="minorEastAsia" w:eastAsiaTheme="minorEastAsia" w:cstheme="minorEastAsia"/>
                <w:sz w:val="21"/>
              </w:rPr>
            </w:pPr>
          </w:p>
        </w:tc>
      </w:tr>
      <w:tr w14:paraId="00DD5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13" w:hRule="atLeast"/>
        </w:trPr>
        <w:tc>
          <w:tcPr>
            <w:tcW w:w="534" w:type="dxa"/>
            <w:vAlign w:val="top"/>
          </w:tcPr>
          <w:p w14:paraId="2A86F942">
            <w:pPr>
              <w:spacing w:line="291" w:lineRule="auto"/>
              <w:rPr>
                <w:rFonts w:hint="eastAsia" w:asciiTheme="minorEastAsia" w:hAnsiTheme="minorEastAsia" w:eastAsiaTheme="minorEastAsia" w:cstheme="minorEastAsia"/>
                <w:sz w:val="21"/>
              </w:rPr>
            </w:pPr>
          </w:p>
          <w:p w14:paraId="3BB7B2F2">
            <w:pPr>
              <w:spacing w:line="291" w:lineRule="auto"/>
              <w:rPr>
                <w:rFonts w:hint="eastAsia" w:asciiTheme="minorEastAsia" w:hAnsiTheme="minorEastAsia" w:eastAsiaTheme="minorEastAsia" w:cstheme="minorEastAsia"/>
                <w:sz w:val="21"/>
              </w:rPr>
            </w:pPr>
          </w:p>
          <w:p w14:paraId="3F91B692">
            <w:pPr>
              <w:spacing w:line="291" w:lineRule="auto"/>
              <w:rPr>
                <w:rFonts w:hint="eastAsia" w:asciiTheme="minorEastAsia" w:hAnsiTheme="minorEastAsia" w:eastAsiaTheme="minorEastAsia" w:cstheme="minorEastAsia"/>
                <w:sz w:val="21"/>
              </w:rPr>
            </w:pPr>
          </w:p>
          <w:p w14:paraId="47805146">
            <w:pPr>
              <w:spacing w:line="291" w:lineRule="auto"/>
              <w:rPr>
                <w:rFonts w:hint="eastAsia" w:asciiTheme="minorEastAsia" w:hAnsiTheme="minorEastAsia" w:eastAsiaTheme="minorEastAsia" w:cstheme="minorEastAsia"/>
                <w:sz w:val="21"/>
              </w:rPr>
            </w:pPr>
          </w:p>
          <w:p w14:paraId="2E7F7DEC">
            <w:pPr>
              <w:spacing w:before="68" w:line="277" w:lineRule="exact"/>
              <w:ind w:left="2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7</w:t>
            </w:r>
          </w:p>
        </w:tc>
        <w:tc>
          <w:tcPr>
            <w:tcW w:w="1534" w:type="dxa"/>
            <w:vAlign w:val="top"/>
          </w:tcPr>
          <w:p w14:paraId="17ED205E">
            <w:pPr>
              <w:spacing w:line="290" w:lineRule="auto"/>
              <w:rPr>
                <w:rFonts w:hint="eastAsia" w:asciiTheme="minorEastAsia" w:hAnsiTheme="minorEastAsia" w:eastAsiaTheme="minorEastAsia" w:cstheme="minorEastAsia"/>
                <w:sz w:val="21"/>
              </w:rPr>
            </w:pPr>
          </w:p>
          <w:p w14:paraId="0FA030A7">
            <w:pPr>
              <w:spacing w:line="291" w:lineRule="auto"/>
              <w:rPr>
                <w:rFonts w:hint="eastAsia" w:asciiTheme="minorEastAsia" w:hAnsiTheme="minorEastAsia" w:eastAsiaTheme="minorEastAsia" w:cstheme="minorEastAsia"/>
                <w:sz w:val="21"/>
              </w:rPr>
            </w:pPr>
          </w:p>
          <w:p w14:paraId="50DC5963">
            <w:pPr>
              <w:spacing w:line="291" w:lineRule="auto"/>
              <w:rPr>
                <w:rFonts w:hint="eastAsia" w:asciiTheme="minorEastAsia" w:hAnsiTheme="minorEastAsia" w:eastAsiaTheme="minorEastAsia" w:cstheme="minorEastAsia"/>
                <w:sz w:val="21"/>
              </w:rPr>
            </w:pPr>
          </w:p>
          <w:p w14:paraId="032B9FF6">
            <w:pPr>
              <w:spacing w:line="291" w:lineRule="auto"/>
              <w:rPr>
                <w:rFonts w:hint="eastAsia" w:asciiTheme="minorEastAsia" w:hAnsiTheme="minorEastAsia" w:eastAsiaTheme="minorEastAsia" w:cstheme="minorEastAsia"/>
                <w:sz w:val="21"/>
              </w:rPr>
            </w:pPr>
          </w:p>
          <w:p w14:paraId="6211637C">
            <w:pPr>
              <w:pStyle w:val="7"/>
              <w:spacing w:before="69" w:line="221" w:lineRule="auto"/>
              <w:ind w:left="3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项目经理</w:t>
            </w:r>
          </w:p>
        </w:tc>
        <w:tc>
          <w:tcPr>
            <w:tcW w:w="2016" w:type="dxa"/>
            <w:vAlign w:val="top"/>
          </w:tcPr>
          <w:p w14:paraId="5B1D26D8">
            <w:pPr>
              <w:spacing w:line="298" w:lineRule="auto"/>
              <w:rPr>
                <w:rFonts w:hint="eastAsia" w:asciiTheme="minorEastAsia" w:hAnsiTheme="minorEastAsia" w:eastAsiaTheme="minorEastAsia" w:cstheme="minorEastAsia"/>
                <w:sz w:val="21"/>
              </w:rPr>
            </w:pPr>
          </w:p>
          <w:p w14:paraId="2792CD20">
            <w:pPr>
              <w:spacing w:line="298" w:lineRule="auto"/>
              <w:rPr>
                <w:rFonts w:hint="eastAsia" w:asciiTheme="minorEastAsia" w:hAnsiTheme="minorEastAsia" w:eastAsiaTheme="minorEastAsia" w:cstheme="minorEastAsia"/>
                <w:sz w:val="21"/>
              </w:rPr>
            </w:pPr>
          </w:p>
          <w:p w14:paraId="7A37C9D8">
            <w:pPr>
              <w:spacing w:line="298" w:lineRule="auto"/>
              <w:rPr>
                <w:rFonts w:hint="eastAsia" w:asciiTheme="minorEastAsia" w:hAnsiTheme="minorEastAsia" w:eastAsiaTheme="minorEastAsia" w:cstheme="minorEastAsia"/>
                <w:sz w:val="21"/>
              </w:rPr>
            </w:pPr>
          </w:p>
          <w:p w14:paraId="4F21E306">
            <w:pPr>
              <w:pStyle w:val="7"/>
              <w:spacing w:before="68" w:line="242" w:lineRule="auto"/>
              <w:ind w:left="118" w:right="8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符合第二章“投标</w:t>
            </w:r>
            <w:r>
              <w:rPr>
                <w:rFonts w:hint="eastAsia" w:asciiTheme="minorEastAsia" w:hAnsiTheme="minorEastAsia" w:eastAsiaTheme="minorEastAsia" w:cstheme="minorEastAsia"/>
                <w:spacing w:val="7"/>
                <w:sz w:val="21"/>
                <w:szCs w:val="21"/>
              </w:rPr>
              <w:t>人须知</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7"/>
                <w:sz w:val="21"/>
                <w:szCs w:val="21"/>
              </w:rPr>
              <w:t>”第</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7"/>
                <w:sz w:val="21"/>
                <w:szCs w:val="21"/>
              </w:rPr>
              <w:t>1.4.1</w:t>
            </w:r>
            <w:r>
              <w:rPr>
                <w:rFonts w:hint="eastAsia" w:asciiTheme="minorEastAsia" w:hAnsiTheme="minorEastAsia" w:eastAsiaTheme="minorEastAsia" w:cstheme="minorEastAsia"/>
                <w:spacing w:val="-3"/>
                <w:sz w:val="21"/>
                <w:szCs w:val="21"/>
              </w:rPr>
              <w:t>项规定</w:t>
            </w:r>
          </w:p>
        </w:tc>
        <w:tc>
          <w:tcPr>
            <w:tcW w:w="2361" w:type="dxa"/>
            <w:vAlign w:val="top"/>
          </w:tcPr>
          <w:p w14:paraId="67526605">
            <w:pPr>
              <w:pStyle w:val="7"/>
              <w:spacing w:before="21" w:line="238" w:lineRule="auto"/>
              <w:ind w:left="111" w:right="12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住房城乡建设主管部门核发的建造师执业资格证书、注册证书和有效的安全生产考核合格证</w:t>
            </w:r>
            <w:r>
              <w:rPr>
                <w:rFonts w:hint="eastAsia" w:asciiTheme="minorEastAsia" w:hAnsiTheme="minorEastAsia" w:eastAsiaTheme="minorEastAsia" w:cstheme="minorEastAsia"/>
                <w:spacing w:val="-2"/>
                <w:sz w:val="21"/>
                <w:szCs w:val="21"/>
              </w:rPr>
              <w:t>书（</w:t>
            </w:r>
            <w:r>
              <w:rPr>
                <w:rFonts w:hint="eastAsia" w:asciiTheme="minorEastAsia" w:hAnsiTheme="minorEastAsia" w:eastAsiaTheme="minorEastAsia" w:cstheme="minorEastAsia"/>
                <w:spacing w:val="-2"/>
                <w:sz w:val="21"/>
                <w:szCs w:val="21"/>
              </w:rPr>
              <w:t>B</w:t>
            </w:r>
            <w:r>
              <w:rPr>
                <w:rFonts w:hint="eastAsia" w:asciiTheme="minorEastAsia" w:hAnsiTheme="minorEastAsia" w:eastAsiaTheme="minorEastAsia" w:cstheme="minorEastAsia"/>
                <w:spacing w:val="29"/>
                <w:w w:val="102"/>
                <w:sz w:val="21"/>
                <w:szCs w:val="21"/>
              </w:rPr>
              <w:t xml:space="preserve"> </w:t>
            </w:r>
            <w:r>
              <w:rPr>
                <w:rFonts w:hint="eastAsia" w:asciiTheme="minorEastAsia" w:hAnsiTheme="minorEastAsia" w:eastAsiaTheme="minorEastAsia" w:cstheme="minorEastAsia"/>
                <w:spacing w:val="-2"/>
                <w:sz w:val="21"/>
                <w:szCs w:val="21"/>
              </w:rPr>
              <w:t>证）扫描件</w:t>
            </w:r>
          </w:p>
          <w:p w14:paraId="671922F1">
            <w:pPr>
              <w:pStyle w:val="7"/>
              <w:spacing w:before="3" w:line="233" w:lineRule="auto"/>
              <w:ind w:left="111" w:right="125" w:firstLine="26"/>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由投标人的法定代表人</w:t>
            </w:r>
            <w:r>
              <w:rPr>
                <w:rFonts w:hint="eastAsia" w:asciiTheme="minorEastAsia" w:hAnsiTheme="minorEastAsia" w:eastAsiaTheme="minorEastAsia" w:cstheme="minorEastAsia"/>
                <w:sz w:val="21"/>
                <w:szCs w:val="21"/>
              </w:rPr>
              <w:t>签字并加盖单</w:t>
            </w:r>
            <w:r>
              <w:rPr>
                <w:rFonts w:hint="eastAsia" w:asciiTheme="minorEastAsia" w:hAnsiTheme="minorEastAsia" w:eastAsiaTheme="minorEastAsia" w:cstheme="minorEastAsia"/>
                <w:sz w:val="21"/>
                <w:szCs w:val="21"/>
                <w:lang w:eastAsia="zh-CN"/>
              </w:rPr>
              <w:t>位公</w:t>
            </w:r>
            <w:r>
              <w:rPr>
                <w:rFonts w:hint="eastAsia" w:asciiTheme="minorEastAsia" w:hAnsiTheme="minorEastAsia" w:eastAsiaTheme="minorEastAsia" w:cstheme="minorEastAsia"/>
                <w:sz w:val="21"/>
                <w:szCs w:val="21"/>
              </w:rPr>
              <w:t>章的未在其他在施建设工程项目担任项目经理的书面</w:t>
            </w:r>
            <w:r>
              <w:rPr>
                <w:rFonts w:hint="eastAsia" w:asciiTheme="minorEastAsia" w:hAnsiTheme="minorEastAsia" w:eastAsiaTheme="minorEastAsia" w:cstheme="minorEastAsia"/>
                <w:spacing w:val="-2"/>
                <w:sz w:val="21"/>
                <w:szCs w:val="21"/>
              </w:rPr>
              <w:t>承诺</w:t>
            </w:r>
          </w:p>
        </w:tc>
        <w:tc>
          <w:tcPr>
            <w:tcW w:w="797" w:type="dxa"/>
            <w:vAlign w:val="top"/>
          </w:tcPr>
          <w:p w14:paraId="3A2C74CD">
            <w:pPr>
              <w:rPr>
                <w:rFonts w:hint="eastAsia" w:asciiTheme="minorEastAsia" w:hAnsiTheme="minorEastAsia" w:eastAsiaTheme="minorEastAsia" w:cstheme="minorEastAsia"/>
                <w:sz w:val="21"/>
              </w:rPr>
            </w:pPr>
          </w:p>
        </w:tc>
        <w:tc>
          <w:tcPr>
            <w:tcW w:w="813" w:type="dxa"/>
            <w:gridSpan w:val="2"/>
            <w:vAlign w:val="top"/>
          </w:tcPr>
          <w:p w14:paraId="1E07DBC9">
            <w:pPr>
              <w:rPr>
                <w:rFonts w:hint="eastAsia" w:asciiTheme="minorEastAsia" w:hAnsiTheme="minorEastAsia" w:eastAsiaTheme="minorEastAsia" w:cstheme="minorEastAsia"/>
                <w:sz w:val="21"/>
              </w:rPr>
            </w:pPr>
          </w:p>
        </w:tc>
        <w:tc>
          <w:tcPr>
            <w:tcW w:w="826" w:type="dxa"/>
            <w:gridSpan w:val="2"/>
            <w:vAlign w:val="top"/>
          </w:tcPr>
          <w:p w14:paraId="020FB8A2">
            <w:pPr>
              <w:rPr>
                <w:rFonts w:hint="eastAsia" w:asciiTheme="minorEastAsia" w:hAnsiTheme="minorEastAsia" w:eastAsiaTheme="minorEastAsia" w:cstheme="minorEastAsia"/>
                <w:sz w:val="21"/>
              </w:rPr>
            </w:pPr>
          </w:p>
        </w:tc>
        <w:tc>
          <w:tcPr>
            <w:tcW w:w="827" w:type="dxa"/>
            <w:gridSpan w:val="2"/>
            <w:vAlign w:val="top"/>
          </w:tcPr>
          <w:p w14:paraId="6C929011">
            <w:pPr>
              <w:rPr>
                <w:rFonts w:hint="eastAsia" w:asciiTheme="minorEastAsia" w:hAnsiTheme="minorEastAsia" w:eastAsiaTheme="minorEastAsia" w:cstheme="minorEastAsia"/>
                <w:sz w:val="21"/>
              </w:rPr>
            </w:pPr>
          </w:p>
        </w:tc>
        <w:tc>
          <w:tcPr>
            <w:tcW w:w="812" w:type="dxa"/>
            <w:gridSpan w:val="2"/>
            <w:vAlign w:val="top"/>
          </w:tcPr>
          <w:p w14:paraId="76D0957C">
            <w:pPr>
              <w:rPr>
                <w:rFonts w:hint="eastAsia" w:asciiTheme="minorEastAsia" w:hAnsiTheme="minorEastAsia" w:eastAsiaTheme="minorEastAsia" w:cstheme="minorEastAsia"/>
                <w:sz w:val="21"/>
              </w:rPr>
            </w:pPr>
          </w:p>
        </w:tc>
        <w:tc>
          <w:tcPr>
            <w:tcW w:w="812" w:type="dxa"/>
            <w:gridSpan w:val="2"/>
            <w:vAlign w:val="top"/>
          </w:tcPr>
          <w:p w14:paraId="4B66C151">
            <w:pPr>
              <w:rPr>
                <w:rFonts w:hint="eastAsia" w:asciiTheme="minorEastAsia" w:hAnsiTheme="minorEastAsia" w:eastAsiaTheme="minorEastAsia" w:cstheme="minorEastAsia"/>
                <w:sz w:val="21"/>
              </w:rPr>
            </w:pPr>
          </w:p>
        </w:tc>
        <w:tc>
          <w:tcPr>
            <w:tcW w:w="822" w:type="dxa"/>
            <w:gridSpan w:val="2"/>
            <w:vAlign w:val="top"/>
          </w:tcPr>
          <w:p w14:paraId="0EE11B3E">
            <w:pPr>
              <w:rPr>
                <w:rFonts w:hint="eastAsia" w:asciiTheme="minorEastAsia" w:hAnsiTheme="minorEastAsia" w:eastAsiaTheme="minorEastAsia" w:cstheme="minorEastAsia"/>
                <w:sz w:val="21"/>
              </w:rPr>
            </w:pPr>
          </w:p>
        </w:tc>
        <w:tc>
          <w:tcPr>
            <w:tcW w:w="807" w:type="dxa"/>
            <w:gridSpan w:val="2"/>
            <w:vAlign w:val="top"/>
          </w:tcPr>
          <w:p w14:paraId="1F5503E6">
            <w:pPr>
              <w:rPr>
                <w:rFonts w:hint="eastAsia" w:asciiTheme="minorEastAsia" w:hAnsiTheme="minorEastAsia" w:eastAsiaTheme="minorEastAsia" w:cstheme="minorEastAsia"/>
                <w:sz w:val="21"/>
              </w:rPr>
            </w:pPr>
          </w:p>
        </w:tc>
        <w:tc>
          <w:tcPr>
            <w:tcW w:w="820" w:type="dxa"/>
            <w:vAlign w:val="top"/>
          </w:tcPr>
          <w:p w14:paraId="7519F8C8">
            <w:pPr>
              <w:rPr>
                <w:rFonts w:hint="eastAsia" w:asciiTheme="minorEastAsia" w:hAnsiTheme="minorEastAsia" w:eastAsiaTheme="minorEastAsia" w:cstheme="minorEastAsia"/>
                <w:sz w:val="21"/>
              </w:rPr>
            </w:pPr>
          </w:p>
        </w:tc>
      </w:tr>
      <w:tr w14:paraId="44122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534" w:type="dxa"/>
            <w:vAlign w:val="top"/>
          </w:tcPr>
          <w:p w14:paraId="0C0CF4C7">
            <w:pPr>
              <w:spacing w:before="298" w:line="241" w:lineRule="auto"/>
              <w:ind w:left="2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1534" w:type="dxa"/>
            <w:vAlign w:val="top"/>
          </w:tcPr>
          <w:p w14:paraId="57A04B1D">
            <w:pPr>
              <w:pStyle w:val="7"/>
              <w:spacing w:before="298" w:line="221" w:lineRule="auto"/>
              <w:ind w:left="3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其他要求</w:t>
            </w:r>
          </w:p>
        </w:tc>
        <w:tc>
          <w:tcPr>
            <w:tcW w:w="2016" w:type="dxa"/>
            <w:vAlign w:val="top"/>
          </w:tcPr>
          <w:p w14:paraId="33E7A23D">
            <w:pPr>
              <w:pStyle w:val="7"/>
              <w:spacing w:before="27" w:line="226" w:lineRule="auto"/>
              <w:ind w:left="118" w:right="8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符合第二章“投标</w:t>
            </w:r>
            <w:r>
              <w:rPr>
                <w:rFonts w:hint="eastAsia" w:asciiTheme="minorEastAsia" w:hAnsiTheme="minorEastAsia" w:eastAsiaTheme="minorEastAsia" w:cstheme="minorEastAsia"/>
                <w:spacing w:val="7"/>
                <w:sz w:val="21"/>
                <w:szCs w:val="21"/>
              </w:rPr>
              <w:t>人须知</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7"/>
                <w:sz w:val="21"/>
                <w:szCs w:val="21"/>
              </w:rPr>
              <w:t>”第</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7"/>
                <w:sz w:val="21"/>
                <w:szCs w:val="21"/>
              </w:rPr>
              <w:t>1.4.1</w:t>
            </w:r>
            <w:r>
              <w:rPr>
                <w:rFonts w:hint="eastAsia" w:asciiTheme="minorEastAsia" w:hAnsiTheme="minorEastAsia" w:eastAsiaTheme="minorEastAsia" w:cstheme="minorEastAsia"/>
                <w:spacing w:val="-3"/>
                <w:sz w:val="21"/>
                <w:szCs w:val="21"/>
              </w:rPr>
              <w:t>项规定</w:t>
            </w:r>
          </w:p>
        </w:tc>
        <w:tc>
          <w:tcPr>
            <w:tcW w:w="2361" w:type="dxa"/>
            <w:vAlign w:val="top"/>
          </w:tcPr>
          <w:p w14:paraId="52AB4314">
            <w:pPr>
              <w:rPr>
                <w:rFonts w:hint="eastAsia" w:asciiTheme="minorEastAsia" w:hAnsiTheme="minorEastAsia" w:eastAsiaTheme="minorEastAsia" w:cstheme="minorEastAsia"/>
                <w:sz w:val="21"/>
              </w:rPr>
            </w:pPr>
          </w:p>
        </w:tc>
        <w:tc>
          <w:tcPr>
            <w:tcW w:w="797" w:type="dxa"/>
            <w:vAlign w:val="top"/>
          </w:tcPr>
          <w:p w14:paraId="68FE5336">
            <w:pPr>
              <w:rPr>
                <w:rFonts w:hint="eastAsia" w:asciiTheme="minorEastAsia" w:hAnsiTheme="minorEastAsia" w:eastAsiaTheme="minorEastAsia" w:cstheme="minorEastAsia"/>
                <w:sz w:val="21"/>
              </w:rPr>
            </w:pPr>
          </w:p>
        </w:tc>
        <w:tc>
          <w:tcPr>
            <w:tcW w:w="813" w:type="dxa"/>
            <w:gridSpan w:val="2"/>
            <w:vAlign w:val="top"/>
          </w:tcPr>
          <w:p w14:paraId="451EB795">
            <w:pPr>
              <w:rPr>
                <w:rFonts w:hint="eastAsia" w:asciiTheme="minorEastAsia" w:hAnsiTheme="minorEastAsia" w:eastAsiaTheme="minorEastAsia" w:cstheme="minorEastAsia"/>
                <w:sz w:val="21"/>
              </w:rPr>
            </w:pPr>
          </w:p>
        </w:tc>
        <w:tc>
          <w:tcPr>
            <w:tcW w:w="826" w:type="dxa"/>
            <w:gridSpan w:val="2"/>
            <w:vAlign w:val="top"/>
          </w:tcPr>
          <w:p w14:paraId="43182FF6">
            <w:pPr>
              <w:rPr>
                <w:rFonts w:hint="eastAsia" w:asciiTheme="minorEastAsia" w:hAnsiTheme="minorEastAsia" w:eastAsiaTheme="minorEastAsia" w:cstheme="minorEastAsia"/>
                <w:sz w:val="21"/>
              </w:rPr>
            </w:pPr>
          </w:p>
        </w:tc>
        <w:tc>
          <w:tcPr>
            <w:tcW w:w="827" w:type="dxa"/>
            <w:gridSpan w:val="2"/>
            <w:vAlign w:val="top"/>
          </w:tcPr>
          <w:p w14:paraId="5CFC2CB8">
            <w:pPr>
              <w:rPr>
                <w:rFonts w:hint="eastAsia" w:asciiTheme="minorEastAsia" w:hAnsiTheme="minorEastAsia" w:eastAsiaTheme="minorEastAsia" w:cstheme="minorEastAsia"/>
                <w:sz w:val="21"/>
              </w:rPr>
            </w:pPr>
          </w:p>
        </w:tc>
        <w:tc>
          <w:tcPr>
            <w:tcW w:w="812" w:type="dxa"/>
            <w:gridSpan w:val="2"/>
            <w:vAlign w:val="top"/>
          </w:tcPr>
          <w:p w14:paraId="4B650C21">
            <w:pPr>
              <w:rPr>
                <w:rFonts w:hint="eastAsia" w:asciiTheme="minorEastAsia" w:hAnsiTheme="minorEastAsia" w:eastAsiaTheme="minorEastAsia" w:cstheme="minorEastAsia"/>
                <w:sz w:val="21"/>
              </w:rPr>
            </w:pPr>
          </w:p>
        </w:tc>
        <w:tc>
          <w:tcPr>
            <w:tcW w:w="812" w:type="dxa"/>
            <w:gridSpan w:val="2"/>
            <w:vAlign w:val="top"/>
          </w:tcPr>
          <w:p w14:paraId="57D250F9">
            <w:pPr>
              <w:rPr>
                <w:rFonts w:hint="eastAsia" w:asciiTheme="minorEastAsia" w:hAnsiTheme="minorEastAsia" w:eastAsiaTheme="minorEastAsia" w:cstheme="minorEastAsia"/>
                <w:sz w:val="21"/>
              </w:rPr>
            </w:pPr>
          </w:p>
        </w:tc>
        <w:tc>
          <w:tcPr>
            <w:tcW w:w="822" w:type="dxa"/>
            <w:gridSpan w:val="2"/>
            <w:vAlign w:val="top"/>
          </w:tcPr>
          <w:p w14:paraId="7DA7B5DB">
            <w:pPr>
              <w:rPr>
                <w:rFonts w:hint="eastAsia" w:asciiTheme="minorEastAsia" w:hAnsiTheme="minorEastAsia" w:eastAsiaTheme="minorEastAsia" w:cstheme="minorEastAsia"/>
                <w:sz w:val="21"/>
              </w:rPr>
            </w:pPr>
          </w:p>
        </w:tc>
        <w:tc>
          <w:tcPr>
            <w:tcW w:w="807" w:type="dxa"/>
            <w:gridSpan w:val="2"/>
            <w:vAlign w:val="top"/>
          </w:tcPr>
          <w:p w14:paraId="68BD50EE">
            <w:pPr>
              <w:rPr>
                <w:rFonts w:hint="eastAsia" w:asciiTheme="minorEastAsia" w:hAnsiTheme="minorEastAsia" w:eastAsiaTheme="minorEastAsia" w:cstheme="minorEastAsia"/>
                <w:sz w:val="21"/>
              </w:rPr>
            </w:pPr>
          </w:p>
        </w:tc>
        <w:tc>
          <w:tcPr>
            <w:tcW w:w="820" w:type="dxa"/>
            <w:vAlign w:val="top"/>
          </w:tcPr>
          <w:p w14:paraId="66F4DDC1">
            <w:pPr>
              <w:rPr>
                <w:rFonts w:hint="eastAsia" w:asciiTheme="minorEastAsia" w:hAnsiTheme="minorEastAsia" w:eastAsiaTheme="minorEastAsia" w:cstheme="minorEastAsia"/>
                <w:sz w:val="21"/>
              </w:rPr>
            </w:pPr>
          </w:p>
        </w:tc>
      </w:tr>
      <w:tr w14:paraId="531BC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4" w:hRule="atLeast"/>
        </w:trPr>
        <w:tc>
          <w:tcPr>
            <w:tcW w:w="534" w:type="dxa"/>
            <w:vAlign w:val="top"/>
          </w:tcPr>
          <w:p w14:paraId="37BE02E4">
            <w:pPr>
              <w:spacing w:line="365" w:lineRule="auto"/>
              <w:rPr>
                <w:rFonts w:hint="eastAsia" w:asciiTheme="minorEastAsia" w:hAnsiTheme="minorEastAsia" w:eastAsiaTheme="minorEastAsia" w:cstheme="minorEastAsia"/>
                <w:sz w:val="21"/>
              </w:rPr>
            </w:pPr>
          </w:p>
          <w:p w14:paraId="146A8DCB">
            <w:pPr>
              <w:spacing w:before="68" w:line="241" w:lineRule="auto"/>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1534" w:type="dxa"/>
            <w:vAlign w:val="top"/>
          </w:tcPr>
          <w:p w14:paraId="2834D1EC">
            <w:pPr>
              <w:pStyle w:val="7"/>
              <w:spacing w:before="166" w:line="221" w:lineRule="auto"/>
              <w:ind w:left="4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联合体</w:t>
            </w:r>
          </w:p>
          <w:p w14:paraId="5364EBA5">
            <w:pPr>
              <w:pStyle w:val="7"/>
              <w:spacing w:before="18"/>
              <w:ind w:left="350" w:right="356" w:firstLine="1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投标人</w:t>
            </w:r>
            <w:r>
              <w:rPr>
                <w:rFonts w:hint="eastAsia" w:asciiTheme="minorEastAsia" w:hAnsiTheme="minorEastAsia" w:eastAsiaTheme="minorEastAsia" w:cstheme="minorEastAsia"/>
                <w:spacing w:val="-7"/>
                <w:sz w:val="21"/>
                <w:szCs w:val="21"/>
              </w:rPr>
              <w:t>（如有）</w:t>
            </w:r>
          </w:p>
        </w:tc>
        <w:tc>
          <w:tcPr>
            <w:tcW w:w="2016" w:type="dxa"/>
            <w:vAlign w:val="top"/>
          </w:tcPr>
          <w:p w14:paraId="4C5A1A57">
            <w:pPr>
              <w:pStyle w:val="7"/>
              <w:spacing w:before="166" w:line="235" w:lineRule="auto"/>
              <w:ind w:left="118" w:right="8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符合第二章“投标</w:t>
            </w:r>
            <w:r>
              <w:rPr>
                <w:rFonts w:hint="eastAsia" w:asciiTheme="minorEastAsia" w:hAnsiTheme="minorEastAsia" w:eastAsiaTheme="minorEastAsia" w:cstheme="minorEastAsia"/>
                <w:spacing w:val="7"/>
                <w:sz w:val="21"/>
                <w:szCs w:val="21"/>
              </w:rPr>
              <w:t>人须知</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7"/>
                <w:sz w:val="21"/>
                <w:szCs w:val="21"/>
              </w:rPr>
              <w:t>”第</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7"/>
                <w:sz w:val="21"/>
                <w:szCs w:val="21"/>
              </w:rPr>
              <w:t>1.4.1</w:t>
            </w:r>
            <w:r>
              <w:rPr>
                <w:rFonts w:hint="eastAsia" w:asciiTheme="minorEastAsia" w:hAnsiTheme="minorEastAsia" w:eastAsiaTheme="minorEastAsia" w:cstheme="minorEastAsia"/>
                <w:spacing w:val="-3"/>
                <w:sz w:val="21"/>
                <w:szCs w:val="21"/>
              </w:rPr>
              <w:t>项规定</w:t>
            </w:r>
          </w:p>
        </w:tc>
        <w:tc>
          <w:tcPr>
            <w:tcW w:w="2361" w:type="dxa"/>
            <w:vAlign w:val="top"/>
          </w:tcPr>
          <w:p w14:paraId="7D83559C">
            <w:pPr>
              <w:pStyle w:val="7"/>
              <w:spacing w:before="28" w:line="232" w:lineRule="auto"/>
              <w:ind w:left="114" w:right="126" w:hanging="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联合体协议书及联合体各成员单位提供的上述详细审查因素所需的证</w:t>
            </w:r>
            <w:r>
              <w:rPr>
                <w:rFonts w:hint="eastAsia" w:asciiTheme="minorEastAsia" w:hAnsiTheme="minorEastAsia" w:eastAsiaTheme="minorEastAsia" w:cstheme="minorEastAsia"/>
                <w:spacing w:val="-3"/>
                <w:sz w:val="21"/>
                <w:szCs w:val="21"/>
              </w:rPr>
              <w:t>明材料</w:t>
            </w:r>
          </w:p>
        </w:tc>
        <w:tc>
          <w:tcPr>
            <w:tcW w:w="797" w:type="dxa"/>
            <w:vAlign w:val="top"/>
          </w:tcPr>
          <w:p w14:paraId="191EC3D4">
            <w:pPr>
              <w:rPr>
                <w:rFonts w:hint="eastAsia" w:asciiTheme="minorEastAsia" w:hAnsiTheme="minorEastAsia" w:eastAsiaTheme="minorEastAsia" w:cstheme="minorEastAsia"/>
                <w:sz w:val="21"/>
              </w:rPr>
            </w:pPr>
          </w:p>
        </w:tc>
        <w:tc>
          <w:tcPr>
            <w:tcW w:w="813" w:type="dxa"/>
            <w:gridSpan w:val="2"/>
            <w:vAlign w:val="top"/>
          </w:tcPr>
          <w:p w14:paraId="2DBBAE55">
            <w:pPr>
              <w:rPr>
                <w:rFonts w:hint="eastAsia" w:asciiTheme="minorEastAsia" w:hAnsiTheme="minorEastAsia" w:eastAsiaTheme="minorEastAsia" w:cstheme="minorEastAsia"/>
                <w:sz w:val="21"/>
              </w:rPr>
            </w:pPr>
          </w:p>
        </w:tc>
        <w:tc>
          <w:tcPr>
            <w:tcW w:w="826" w:type="dxa"/>
            <w:gridSpan w:val="2"/>
            <w:vAlign w:val="top"/>
          </w:tcPr>
          <w:p w14:paraId="2EE87F0C">
            <w:pPr>
              <w:rPr>
                <w:rFonts w:hint="eastAsia" w:asciiTheme="minorEastAsia" w:hAnsiTheme="minorEastAsia" w:eastAsiaTheme="minorEastAsia" w:cstheme="minorEastAsia"/>
                <w:sz w:val="21"/>
              </w:rPr>
            </w:pPr>
          </w:p>
        </w:tc>
        <w:tc>
          <w:tcPr>
            <w:tcW w:w="827" w:type="dxa"/>
            <w:gridSpan w:val="2"/>
            <w:vAlign w:val="top"/>
          </w:tcPr>
          <w:p w14:paraId="30C4EF80">
            <w:pPr>
              <w:rPr>
                <w:rFonts w:hint="eastAsia" w:asciiTheme="minorEastAsia" w:hAnsiTheme="minorEastAsia" w:eastAsiaTheme="minorEastAsia" w:cstheme="minorEastAsia"/>
                <w:sz w:val="21"/>
              </w:rPr>
            </w:pPr>
          </w:p>
        </w:tc>
        <w:tc>
          <w:tcPr>
            <w:tcW w:w="812" w:type="dxa"/>
            <w:gridSpan w:val="2"/>
            <w:vAlign w:val="top"/>
          </w:tcPr>
          <w:p w14:paraId="193C823C">
            <w:pPr>
              <w:rPr>
                <w:rFonts w:hint="eastAsia" w:asciiTheme="minorEastAsia" w:hAnsiTheme="minorEastAsia" w:eastAsiaTheme="minorEastAsia" w:cstheme="minorEastAsia"/>
                <w:sz w:val="21"/>
              </w:rPr>
            </w:pPr>
          </w:p>
        </w:tc>
        <w:tc>
          <w:tcPr>
            <w:tcW w:w="812" w:type="dxa"/>
            <w:gridSpan w:val="2"/>
            <w:vAlign w:val="top"/>
          </w:tcPr>
          <w:p w14:paraId="3C9AC720">
            <w:pPr>
              <w:rPr>
                <w:rFonts w:hint="eastAsia" w:asciiTheme="minorEastAsia" w:hAnsiTheme="minorEastAsia" w:eastAsiaTheme="minorEastAsia" w:cstheme="minorEastAsia"/>
                <w:sz w:val="21"/>
              </w:rPr>
            </w:pPr>
          </w:p>
        </w:tc>
        <w:tc>
          <w:tcPr>
            <w:tcW w:w="822" w:type="dxa"/>
            <w:gridSpan w:val="2"/>
            <w:vAlign w:val="top"/>
          </w:tcPr>
          <w:p w14:paraId="38E6133F">
            <w:pPr>
              <w:rPr>
                <w:rFonts w:hint="eastAsia" w:asciiTheme="minorEastAsia" w:hAnsiTheme="minorEastAsia" w:eastAsiaTheme="minorEastAsia" w:cstheme="minorEastAsia"/>
                <w:sz w:val="21"/>
              </w:rPr>
            </w:pPr>
          </w:p>
        </w:tc>
        <w:tc>
          <w:tcPr>
            <w:tcW w:w="807" w:type="dxa"/>
            <w:gridSpan w:val="2"/>
            <w:vAlign w:val="top"/>
          </w:tcPr>
          <w:p w14:paraId="053B29B2">
            <w:pPr>
              <w:rPr>
                <w:rFonts w:hint="eastAsia" w:asciiTheme="minorEastAsia" w:hAnsiTheme="minorEastAsia" w:eastAsiaTheme="minorEastAsia" w:cstheme="minorEastAsia"/>
                <w:sz w:val="21"/>
              </w:rPr>
            </w:pPr>
          </w:p>
        </w:tc>
        <w:tc>
          <w:tcPr>
            <w:tcW w:w="820" w:type="dxa"/>
            <w:vAlign w:val="top"/>
          </w:tcPr>
          <w:p w14:paraId="16A62593">
            <w:pPr>
              <w:rPr>
                <w:rFonts w:hint="eastAsia" w:asciiTheme="minorEastAsia" w:hAnsiTheme="minorEastAsia" w:eastAsiaTheme="minorEastAsia" w:cstheme="minorEastAsia"/>
                <w:sz w:val="21"/>
              </w:rPr>
            </w:pPr>
          </w:p>
        </w:tc>
      </w:tr>
      <w:tr w14:paraId="2CD3F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9" w:hRule="atLeast"/>
        </w:trPr>
        <w:tc>
          <w:tcPr>
            <w:tcW w:w="534" w:type="dxa"/>
            <w:vAlign w:val="top"/>
          </w:tcPr>
          <w:p w14:paraId="52AE44D8">
            <w:pPr>
              <w:spacing w:line="368" w:lineRule="auto"/>
              <w:rPr>
                <w:rFonts w:hint="eastAsia" w:asciiTheme="minorEastAsia" w:hAnsiTheme="minorEastAsia" w:eastAsiaTheme="minorEastAsia" w:cstheme="minorEastAsia"/>
                <w:sz w:val="21"/>
              </w:rPr>
            </w:pPr>
          </w:p>
          <w:p w14:paraId="144CBEC4">
            <w:pPr>
              <w:spacing w:before="68" w:line="238" w:lineRule="auto"/>
              <w:ind w:left="1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10</w:t>
            </w:r>
          </w:p>
        </w:tc>
        <w:tc>
          <w:tcPr>
            <w:tcW w:w="1534" w:type="dxa"/>
            <w:vAlign w:val="top"/>
          </w:tcPr>
          <w:p w14:paraId="352C7AED">
            <w:pPr>
              <w:pStyle w:val="7"/>
              <w:spacing w:before="288" w:line="253" w:lineRule="auto"/>
              <w:ind w:left="345" w:right="132" w:hanging="2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不存在禁止投标的情形</w:t>
            </w:r>
          </w:p>
        </w:tc>
        <w:tc>
          <w:tcPr>
            <w:tcW w:w="2016" w:type="dxa"/>
            <w:vAlign w:val="top"/>
          </w:tcPr>
          <w:p w14:paraId="0F4AE038">
            <w:pPr>
              <w:pStyle w:val="7"/>
              <w:spacing w:before="17" w:line="231" w:lineRule="auto"/>
              <w:ind w:left="118" w:right="105" w:firstLine="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不存在第二章</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投标</w:t>
            </w:r>
            <w:r>
              <w:rPr>
                <w:rFonts w:hint="eastAsia" w:asciiTheme="minorEastAsia" w:hAnsiTheme="minorEastAsia" w:eastAsiaTheme="minorEastAsia" w:cstheme="minorEastAsia"/>
                <w:spacing w:val="-3"/>
                <w:sz w:val="21"/>
                <w:szCs w:val="21"/>
              </w:rPr>
              <w:t>人须知</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第</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3"/>
                <w:sz w:val="21"/>
                <w:szCs w:val="21"/>
              </w:rPr>
              <w:t>1.4.3</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3"/>
                <w:sz w:val="21"/>
                <w:szCs w:val="21"/>
              </w:rPr>
              <w:t>项</w:t>
            </w:r>
            <w:r>
              <w:rPr>
                <w:rFonts w:hint="eastAsia" w:asciiTheme="minorEastAsia" w:hAnsiTheme="minorEastAsia" w:eastAsiaTheme="minorEastAsia" w:cstheme="minorEastAsia"/>
                <w:spacing w:val="12"/>
                <w:sz w:val="21"/>
                <w:szCs w:val="21"/>
              </w:rPr>
              <w:t>规定的任何一种情</w:t>
            </w:r>
            <w:r>
              <w:rPr>
                <w:rFonts w:hint="eastAsia" w:asciiTheme="minorEastAsia" w:hAnsiTheme="minorEastAsia" w:eastAsiaTheme="minorEastAsia" w:cstheme="minorEastAsia"/>
                <w:sz w:val="21"/>
                <w:szCs w:val="21"/>
              </w:rPr>
              <w:t>形</w:t>
            </w:r>
          </w:p>
        </w:tc>
        <w:tc>
          <w:tcPr>
            <w:tcW w:w="2361" w:type="dxa"/>
            <w:vAlign w:val="top"/>
          </w:tcPr>
          <w:p w14:paraId="4E0A9ABF">
            <w:pPr>
              <w:pStyle w:val="7"/>
              <w:spacing w:before="17" w:line="231" w:lineRule="auto"/>
              <w:ind w:left="111" w:right="124" w:firstLine="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企业法人营业执照扫描</w:t>
            </w:r>
            <w:r>
              <w:rPr>
                <w:rFonts w:hint="eastAsia" w:asciiTheme="minorEastAsia" w:hAnsiTheme="minorEastAsia" w:eastAsiaTheme="minorEastAsia" w:cstheme="minorEastAsia"/>
                <w:spacing w:val="-7"/>
                <w:sz w:val="21"/>
                <w:szCs w:val="21"/>
              </w:rPr>
              <w:t>件及“投标函”</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7"/>
                <w:sz w:val="21"/>
                <w:szCs w:val="21"/>
              </w:rPr>
              <w:t>、关联</w:t>
            </w:r>
            <w:r>
              <w:rPr>
                <w:rFonts w:hint="eastAsia" w:asciiTheme="minorEastAsia" w:hAnsiTheme="minorEastAsia" w:eastAsiaTheme="minorEastAsia" w:cstheme="minorEastAsia"/>
                <w:sz w:val="21"/>
                <w:szCs w:val="21"/>
              </w:rPr>
              <w:t>单位情况说明、企业信</w:t>
            </w:r>
            <w:r>
              <w:rPr>
                <w:rFonts w:hint="eastAsia" w:asciiTheme="minorEastAsia" w:hAnsiTheme="minorEastAsia" w:eastAsiaTheme="minorEastAsia" w:cstheme="minorEastAsia"/>
                <w:spacing w:val="-1"/>
                <w:sz w:val="21"/>
                <w:szCs w:val="21"/>
              </w:rPr>
              <w:t>誉声明及相关证明材料</w:t>
            </w:r>
          </w:p>
        </w:tc>
        <w:tc>
          <w:tcPr>
            <w:tcW w:w="797" w:type="dxa"/>
            <w:vAlign w:val="top"/>
          </w:tcPr>
          <w:p w14:paraId="7D5720CB">
            <w:pPr>
              <w:rPr>
                <w:rFonts w:hint="eastAsia" w:asciiTheme="minorEastAsia" w:hAnsiTheme="minorEastAsia" w:eastAsiaTheme="minorEastAsia" w:cstheme="minorEastAsia"/>
                <w:sz w:val="21"/>
              </w:rPr>
            </w:pPr>
          </w:p>
        </w:tc>
        <w:tc>
          <w:tcPr>
            <w:tcW w:w="813" w:type="dxa"/>
            <w:gridSpan w:val="2"/>
            <w:vAlign w:val="top"/>
          </w:tcPr>
          <w:p w14:paraId="589EDF22">
            <w:pPr>
              <w:rPr>
                <w:rFonts w:hint="eastAsia" w:asciiTheme="minorEastAsia" w:hAnsiTheme="minorEastAsia" w:eastAsiaTheme="minorEastAsia" w:cstheme="minorEastAsia"/>
                <w:sz w:val="21"/>
              </w:rPr>
            </w:pPr>
          </w:p>
        </w:tc>
        <w:tc>
          <w:tcPr>
            <w:tcW w:w="826" w:type="dxa"/>
            <w:gridSpan w:val="2"/>
            <w:vAlign w:val="top"/>
          </w:tcPr>
          <w:p w14:paraId="7B0ABAC2">
            <w:pPr>
              <w:rPr>
                <w:rFonts w:hint="eastAsia" w:asciiTheme="minorEastAsia" w:hAnsiTheme="minorEastAsia" w:eastAsiaTheme="minorEastAsia" w:cstheme="minorEastAsia"/>
                <w:sz w:val="21"/>
              </w:rPr>
            </w:pPr>
          </w:p>
        </w:tc>
        <w:tc>
          <w:tcPr>
            <w:tcW w:w="827" w:type="dxa"/>
            <w:gridSpan w:val="2"/>
            <w:vAlign w:val="top"/>
          </w:tcPr>
          <w:p w14:paraId="4FD1C3C8">
            <w:pPr>
              <w:rPr>
                <w:rFonts w:hint="eastAsia" w:asciiTheme="minorEastAsia" w:hAnsiTheme="minorEastAsia" w:eastAsiaTheme="minorEastAsia" w:cstheme="minorEastAsia"/>
                <w:sz w:val="21"/>
              </w:rPr>
            </w:pPr>
          </w:p>
        </w:tc>
        <w:tc>
          <w:tcPr>
            <w:tcW w:w="812" w:type="dxa"/>
            <w:gridSpan w:val="2"/>
            <w:vAlign w:val="top"/>
          </w:tcPr>
          <w:p w14:paraId="06493018">
            <w:pPr>
              <w:rPr>
                <w:rFonts w:hint="eastAsia" w:asciiTheme="minorEastAsia" w:hAnsiTheme="minorEastAsia" w:eastAsiaTheme="minorEastAsia" w:cstheme="minorEastAsia"/>
                <w:sz w:val="21"/>
              </w:rPr>
            </w:pPr>
          </w:p>
        </w:tc>
        <w:tc>
          <w:tcPr>
            <w:tcW w:w="812" w:type="dxa"/>
            <w:gridSpan w:val="2"/>
            <w:vAlign w:val="top"/>
          </w:tcPr>
          <w:p w14:paraId="52AEC062">
            <w:pPr>
              <w:rPr>
                <w:rFonts w:hint="eastAsia" w:asciiTheme="minorEastAsia" w:hAnsiTheme="minorEastAsia" w:eastAsiaTheme="minorEastAsia" w:cstheme="minorEastAsia"/>
                <w:sz w:val="21"/>
              </w:rPr>
            </w:pPr>
          </w:p>
        </w:tc>
        <w:tc>
          <w:tcPr>
            <w:tcW w:w="822" w:type="dxa"/>
            <w:gridSpan w:val="2"/>
            <w:vAlign w:val="top"/>
          </w:tcPr>
          <w:p w14:paraId="60A18A1A">
            <w:pPr>
              <w:rPr>
                <w:rFonts w:hint="eastAsia" w:asciiTheme="minorEastAsia" w:hAnsiTheme="minorEastAsia" w:eastAsiaTheme="minorEastAsia" w:cstheme="minorEastAsia"/>
                <w:sz w:val="21"/>
              </w:rPr>
            </w:pPr>
          </w:p>
        </w:tc>
        <w:tc>
          <w:tcPr>
            <w:tcW w:w="807" w:type="dxa"/>
            <w:gridSpan w:val="2"/>
            <w:vAlign w:val="top"/>
          </w:tcPr>
          <w:p w14:paraId="5805752B">
            <w:pPr>
              <w:rPr>
                <w:rFonts w:hint="eastAsia" w:asciiTheme="minorEastAsia" w:hAnsiTheme="minorEastAsia" w:eastAsiaTheme="minorEastAsia" w:cstheme="minorEastAsia"/>
                <w:sz w:val="21"/>
              </w:rPr>
            </w:pPr>
          </w:p>
        </w:tc>
        <w:tc>
          <w:tcPr>
            <w:tcW w:w="820" w:type="dxa"/>
            <w:vAlign w:val="top"/>
          </w:tcPr>
          <w:p w14:paraId="74C8951A">
            <w:pPr>
              <w:rPr>
                <w:rFonts w:hint="eastAsia" w:asciiTheme="minorEastAsia" w:hAnsiTheme="minorEastAsia" w:eastAsiaTheme="minorEastAsia" w:cstheme="minorEastAsia"/>
                <w:sz w:val="21"/>
              </w:rPr>
            </w:pPr>
          </w:p>
        </w:tc>
      </w:tr>
      <w:tr w14:paraId="69F61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1" w:hRule="atLeast"/>
        </w:trPr>
        <w:tc>
          <w:tcPr>
            <w:tcW w:w="4084" w:type="dxa"/>
            <w:gridSpan w:val="3"/>
            <w:vAlign w:val="top"/>
          </w:tcPr>
          <w:p w14:paraId="647E8658">
            <w:pPr>
              <w:pStyle w:val="7"/>
              <w:spacing w:before="169" w:line="253" w:lineRule="auto"/>
              <w:ind w:left="116" w:right="274" w:firstLine="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资格评审结论：通过资格评审标注为√</w:t>
            </w:r>
            <w:r>
              <w:rPr>
                <w:rFonts w:hint="eastAsia" w:asciiTheme="minorEastAsia" w:hAnsiTheme="minorEastAsia" w:eastAsiaTheme="minorEastAsia" w:cstheme="minorEastAsia"/>
                <w:spacing w:val="-74"/>
                <w:sz w:val="21"/>
                <w:szCs w:val="21"/>
              </w:rPr>
              <w:t xml:space="preserve"> </w:t>
            </w:r>
            <w:r>
              <w:rPr>
                <w:rFonts w:hint="eastAsia" w:asciiTheme="minorEastAsia" w:hAnsiTheme="minorEastAsia" w:eastAsiaTheme="minorEastAsia" w:cstheme="minorEastAsia"/>
                <w:spacing w:val="-74"/>
                <w:sz w:val="21"/>
                <w:szCs w:val="21"/>
                <w:lang w:eastAsia="zh-CN"/>
              </w:rPr>
              <w:t>；</w:t>
            </w:r>
            <w:r>
              <w:rPr>
                <w:rFonts w:hint="eastAsia" w:asciiTheme="minorEastAsia" w:hAnsiTheme="minorEastAsia" w:eastAsiaTheme="minorEastAsia" w:cstheme="minorEastAsia"/>
                <w:spacing w:val="-1"/>
                <w:sz w:val="21"/>
                <w:szCs w:val="21"/>
              </w:rPr>
              <w:t>未通过资格评审标注为×</w:t>
            </w:r>
          </w:p>
        </w:tc>
        <w:tc>
          <w:tcPr>
            <w:tcW w:w="2361" w:type="dxa"/>
            <w:vAlign w:val="top"/>
          </w:tcPr>
          <w:p w14:paraId="054D9BD2">
            <w:pPr>
              <w:rPr>
                <w:rFonts w:hint="eastAsia" w:asciiTheme="minorEastAsia" w:hAnsiTheme="minorEastAsia" w:eastAsiaTheme="minorEastAsia" w:cstheme="minorEastAsia"/>
                <w:sz w:val="21"/>
              </w:rPr>
            </w:pPr>
          </w:p>
        </w:tc>
        <w:tc>
          <w:tcPr>
            <w:tcW w:w="1008" w:type="dxa"/>
            <w:gridSpan w:val="2"/>
            <w:vAlign w:val="top"/>
          </w:tcPr>
          <w:p w14:paraId="5FC285EF">
            <w:pPr>
              <w:rPr>
                <w:rFonts w:hint="eastAsia" w:asciiTheme="minorEastAsia" w:hAnsiTheme="minorEastAsia" w:eastAsiaTheme="minorEastAsia" w:cstheme="minorEastAsia"/>
                <w:sz w:val="21"/>
              </w:rPr>
            </w:pPr>
          </w:p>
        </w:tc>
        <w:tc>
          <w:tcPr>
            <w:tcW w:w="782" w:type="dxa"/>
            <w:gridSpan w:val="2"/>
            <w:vAlign w:val="top"/>
          </w:tcPr>
          <w:p w14:paraId="1A689A7C">
            <w:pPr>
              <w:rPr>
                <w:rFonts w:hint="eastAsia" w:asciiTheme="minorEastAsia" w:hAnsiTheme="minorEastAsia" w:eastAsiaTheme="minorEastAsia" w:cstheme="minorEastAsia"/>
                <w:sz w:val="21"/>
              </w:rPr>
            </w:pPr>
          </w:p>
        </w:tc>
        <w:tc>
          <w:tcPr>
            <w:tcW w:w="797" w:type="dxa"/>
            <w:gridSpan w:val="2"/>
            <w:vAlign w:val="top"/>
          </w:tcPr>
          <w:p w14:paraId="2AE02D9C">
            <w:pPr>
              <w:rPr>
                <w:rFonts w:hint="eastAsia" w:asciiTheme="minorEastAsia" w:hAnsiTheme="minorEastAsia" w:eastAsiaTheme="minorEastAsia" w:cstheme="minorEastAsia"/>
                <w:sz w:val="21"/>
              </w:rPr>
            </w:pPr>
          </w:p>
        </w:tc>
        <w:tc>
          <w:tcPr>
            <w:tcW w:w="781" w:type="dxa"/>
            <w:gridSpan w:val="2"/>
            <w:vAlign w:val="top"/>
          </w:tcPr>
          <w:p w14:paraId="12D38370">
            <w:pPr>
              <w:rPr>
                <w:rFonts w:hint="eastAsia" w:asciiTheme="minorEastAsia" w:hAnsiTheme="minorEastAsia" w:eastAsiaTheme="minorEastAsia" w:cstheme="minorEastAsia"/>
                <w:sz w:val="21"/>
              </w:rPr>
            </w:pPr>
          </w:p>
        </w:tc>
        <w:tc>
          <w:tcPr>
            <w:tcW w:w="782" w:type="dxa"/>
            <w:gridSpan w:val="2"/>
            <w:vAlign w:val="top"/>
          </w:tcPr>
          <w:p w14:paraId="1D29F2D5">
            <w:pPr>
              <w:rPr>
                <w:rFonts w:hint="eastAsia" w:asciiTheme="minorEastAsia" w:hAnsiTheme="minorEastAsia" w:eastAsiaTheme="minorEastAsia" w:cstheme="minorEastAsia"/>
                <w:sz w:val="21"/>
              </w:rPr>
            </w:pPr>
          </w:p>
        </w:tc>
        <w:tc>
          <w:tcPr>
            <w:tcW w:w="782" w:type="dxa"/>
            <w:gridSpan w:val="2"/>
            <w:vAlign w:val="top"/>
          </w:tcPr>
          <w:p w14:paraId="375D9EA7">
            <w:pPr>
              <w:rPr>
                <w:rFonts w:hint="eastAsia" w:asciiTheme="minorEastAsia" w:hAnsiTheme="minorEastAsia" w:eastAsiaTheme="minorEastAsia" w:cstheme="minorEastAsia"/>
                <w:sz w:val="21"/>
              </w:rPr>
            </w:pPr>
          </w:p>
        </w:tc>
        <w:tc>
          <w:tcPr>
            <w:tcW w:w="797" w:type="dxa"/>
            <w:gridSpan w:val="2"/>
            <w:vAlign w:val="top"/>
          </w:tcPr>
          <w:p w14:paraId="32E899E5">
            <w:pPr>
              <w:rPr>
                <w:rFonts w:hint="eastAsia" w:asciiTheme="minorEastAsia" w:hAnsiTheme="minorEastAsia" w:eastAsiaTheme="minorEastAsia" w:cstheme="minorEastAsia"/>
                <w:sz w:val="21"/>
              </w:rPr>
            </w:pPr>
          </w:p>
        </w:tc>
        <w:tc>
          <w:tcPr>
            <w:tcW w:w="787" w:type="dxa"/>
            <w:vAlign w:val="top"/>
          </w:tcPr>
          <w:p w14:paraId="0B6E1153">
            <w:pPr>
              <w:rPr>
                <w:rFonts w:hint="eastAsia" w:asciiTheme="minorEastAsia" w:hAnsiTheme="minorEastAsia" w:eastAsiaTheme="minorEastAsia" w:cstheme="minorEastAsia"/>
                <w:sz w:val="21"/>
              </w:rPr>
            </w:pPr>
          </w:p>
        </w:tc>
        <w:tc>
          <w:tcPr>
            <w:tcW w:w="820" w:type="dxa"/>
            <w:vAlign w:val="top"/>
          </w:tcPr>
          <w:p w14:paraId="4B043BC2">
            <w:pPr>
              <w:rPr>
                <w:rFonts w:hint="eastAsia" w:asciiTheme="minorEastAsia" w:hAnsiTheme="minorEastAsia" w:eastAsiaTheme="minorEastAsia" w:cstheme="minorEastAsia"/>
                <w:sz w:val="21"/>
              </w:rPr>
            </w:pPr>
          </w:p>
        </w:tc>
      </w:tr>
    </w:tbl>
    <w:p w14:paraId="63F582A5">
      <w:pPr>
        <w:pStyle w:val="2"/>
        <w:spacing w:line="469" w:lineRule="auto"/>
        <w:rPr>
          <w:rFonts w:hint="eastAsia" w:asciiTheme="minorEastAsia" w:hAnsiTheme="minorEastAsia" w:eastAsiaTheme="minorEastAsia" w:cstheme="minorEastAsia"/>
        </w:rPr>
      </w:pPr>
    </w:p>
    <w:p w14:paraId="09AC85A6">
      <w:pPr>
        <w:spacing w:before="68"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评标委员会全体成员签名：                                                                             </w:t>
      </w:r>
      <w:r>
        <w:rPr>
          <w:rFonts w:hint="eastAsia" w:asciiTheme="minorEastAsia" w:hAnsiTheme="minorEastAsia" w:eastAsiaTheme="minorEastAsia" w:cstheme="minorEastAsia"/>
          <w:spacing w:val="-3"/>
          <w:sz w:val="21"/>
          <w:szCs w:val="21"/>
        </w:rPr>
        <w:t xml:space="preserve">    日期：      年    月     日</w:t>
      </w:r>
    </w:p>
    <w:p w14:paraId="4FD31D69">
      <w:pPr>
        <w:spacing w:line="219" w:lineRule="auto"/>
        <w:rPr>
          <w:rFonts w:hint="eastAsia" w:asciiTheme="minorEastAsia" w:hAnsiTheme="minorEastAsia" w:eastAsiaTheme="minorEastAsia" w:cstheme="minorEastAsia"/>
          <w:sz w:val="21"/>
          <w:szCs w:val="21"/>
        </w:rPr>
        <w:sectPr>
          <w:footerReference r:id="rId86" w:type="default"/>
          <w:pgSz w:w="16845" w:h="11910"/>
          <w:pgMar w:top="400" w:right="1471" w:bottom="1051" w:left="1576" w:header="0" w:footer="781" w:gutter="0"/>
          <w:cols w:space="720" w:num="1"/>
        </w:sectPr>
      </w:pPr>
    </w:p>
    <w:p w14:paraId="3DE0E1B7">
      <w:pPr>
        <w:pStyle w:val="2"/>
        <w:spacing w:line="289" w:lineRule="auto"/>
        <w:rPr>
          <w:rFonts w:hint="eastAsia" w:asciiTheme="minorEastAsia" w:hAnsiTheme="minorEastAsia" w:eastAsiaTheme="minorEastAsia" w:cstheme="minorEastAsia"/>
        </w:rPr>
      </w:pPr>
    </w:p>
    <w:p w14:paraId="1E5F5264">
      <w:pPr>
        <w:pStyle w:val="2"/>
        <w:spacing w:line="289" w:lineRule="auto"/>
        <w:rPr>
          <w:rFonts w:hint="eastAsia" w:asciiTheme="minorEastAsia" w:hAnsiTheme="minorEastAsia" w:eastAsiaTheme="minorEastAsia" w:cstheme="minorEastAsia"/>
        </w:rPr>
      </w:pPr>
    </w:p>
    <w:p w14:paraId="102A4DCB">
      <w:pPr>
        <w:pStyle w:val="2"/>
        <w:spacing w:line="289" w:lineRule="auto"/>
        <w:rPr>
          <w:rFonts w:hint="eastAsia" w:asciiTheme="minorEastAsia" w:hAnsiTheme="minorEastAsia" w:eastAsiaTheme="minorEastAsia" w:cstheme="minorEastAsia"/>
        </w:rPr>
      </w:pPr>
    </w:p>
    <w:p w14:paraId="48C93B9A">
      <w:pPr>
        <w:pStyle w:val="2"/>
        <w:spacing w:line="289" w:lineRule="auto"/>
        <w:rPr>
          <w:rFonts w:hint="eastAsia" w:asciiTheme="minorEastAsia" w:hAnsiTheme="minorEastAsia" w:eastAsiaTheme="minorEastAsia" w:cstheme="minorEastAsia"/>
        </w:rPr>
      </w:pPr>
    </w:p>
    <w:p w14:paraId="16440CAA">
      <w:pPr>
        <w:spacing w:before="78" w:line="239" w:lineRule="auto"/>
        <w:ind w:left="563"/>
        <w:outlineLvl w:val="2"/>
        <w:rPr>
          <w:rFonts w:hint="eastAsia" w:asciiTheme="minorEastAsia" w:hAnsiTheme="minorEastAsia" w:eastAsiaTheme="minorEastAsia" w:cstheme="minorEastAsia"/>
          <w:sz w:val="24"/>
          <w:szCs w:val="24"/>
        </w:rPr>
      </w:pPr>
      <w:bookmarkStart w:id="191" w:name="bookmark280"/>
      <w:bookmarkEnd w:id="191"/>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38"/>
          <w:sz w:val="24"/>
          <w:szCs w:val="24"/>
        </w:rPr>
        <w:t xml:space="preserve"> </w:t>
      </w:r>
      <w:r>
        <w:rPr>
          <w:rFonts w:hint="eastAsia" w:asciiTheme="minorEastAsia" w:hAnsiTheme="minorEastAsia" w:eastAsiaTheme="minorEastAsia" w:cstheme="minorEastAsia"/>
          <w:b/>
          <w:bCs/>
          <w:spacing w:val="-2"/>
          <w:sz w:val="24"/>
          <w:szCs w:val="24"/>
        </w:rPr>
        <w:t>A-6</w:t>
      </w:r>
      <w:r>
        <w:rPr>
          <w:rFonts w:hint="eastAsia" w:asciiTheme="minorEastAsia" w:hAnsiTheme="minorEastAsia" w:eastAsiaTheme="minorEastAsia" w:cstheme="minorEastAsia"/>
          <w:b/>
          <w:bCs/>
          <w:spacing w:val="-2"/>
          <w:sz w:val="24"/>
          <w:szCs w:val="24"/>
        </w:rPr>
        <w:t>：响应性评审记录表</w:t>
      </w:r>
    </w:p>
    <w:p w14:paraId="25BF60BD">
      <w:pPr>
        <w:spacing w:before="11" w:line="409" w:lineRule="auto"/>
        <w:ind w:left="130" w:right="5750" w:firstLine="56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8"/>
          <w:szCs w:val="28"/>
        </w:rPr>
        <w:t>响应性评审记录表</w:t>
      </w: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92"/>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（标段名</w:t>
      </w:r>
      <w:r>
        <w:rPr>
          <w:rFonts w:hint="eastAsia" w:asciiTheme="minorEastAsia" w:hAnsiTheme="minorEastAsia" w:eastAsiaTheme="minorEastAsia" w:cstheme="minorEastAsia"/>
          <w:spacing w:val="-2"/>
          <w:sz w:val="21"/>
          <w:szCs w:val="21"/>
        </w:rPr>
        <w:t>称）</w:t>
      </w: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1800"/>
        <w:gridCol w:w="3134"/>
        <w:gridCol w:w="899"/>
        <w:gridCol w:w="900"/>
        <w:gridCol w:w="900"/>
        <w:gridCol w:w="885"/>
        <w:gridCol w:w="900"/>
        <w:gridCol w:w="899"/>
        <w:gridCol w:w="900"/>
        <w:gridCol w:w="900"/>
        <w:gridCol w:w="907"/>
      </w:tblGrid>
      <w:tr w14:paraId="4C939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757" w:type="dxa"/>
            <w:vMerge w:val="restart"/>
            <w:tcBorders>
              <w:bottom w:val="nil"/>
            </w:tcBorders>
            <w:vAlign w:val="top"/>
          </w:tcPr>
          <w:p w14:paraId="70459EFA">
            <w:pPr>
              <w:spacing w:line="379" w:lineRule="auto"/>
              <w:rPr>
                <w:rFonts w:hint="eastAsia" w:asciiTheme="minorEastAsia" w:hAnsiTheme="minorEastAsia" w:eastAsiaTheme="minorEastAsia" w:cstheme="minorEastAsia"/>
                <w:sz w:val="21"/>
              </w:rPr>
            </w:pPr>
          </w:p>
          <w:p w14:paraId="3EE8D15F">
            <w:pPr>
              <w:pStyle w:val="7"/>
              <w:spacing w:before="68" w:line="221" w:lineRule="auto"/>
              <w:ind w:left="1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800" w:type="dxa"/>
            <w:vMerge w:val="restart"/>
            <w:tcBorders>
              <w:bottom w:val="nil"/>
            </w:tcBorders>
            <w:vAlign w:val="top"/>
          </w:tcPr>
          <w:p w14:paraId="24F52A4F">
            <w:pPr>
              <w:spacing w:line="378" w:lineRule="auto"/>
              <w:rPr>
                <w:rFonts w:hint="eastAsia" w:asciiTheme="minorEastAsia" w:hAnsiTheme="minorEastAsia" w:eastAsiaTheme="minorEastAsia" w:cstheme="minorEastAsia"/>
                <w:sz w:val="21"/>
              </w:rPr>
            </w:pPr>
          </w:p>
          <w:p w14:paraId="0D56077D">
            <w:pPr>
              <w:pStyle w:val="7"/>
              <w:spacing w:before="69" w:line="220" w:lineRule="auto"/>
              <w:ind w:left="4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评审因素</w:t>
            </w:r>
          </w:p>
        </w:tc>
        <w:tc>
          <w:tcPr>
            <w:tcW w:w="3134" w:type="dxa"/>
            <w:vMerge w:val="restart"/>
            <w:tcBorders>
              <w:bottom w:val="nil"/>
            </w:tcBorders>
            <w:vAlign w:val="top"/>
          </w:tcPr>
          <w:p w14:paraId="5AE08DF8">
            <w:pPr>
              <w:spacing w:line="378" w:lineRule="auto"/>
              <w:rPr>
                <w:rFonts w:hint="eastAsia" w:asciiTheme="minorEastAsia" w:hAnsiTheme="minorEastAsia" w:eastAsiaTheme="minorEastAsia" w:cstheme="minorEastAsia"/>
                <w:sz w:val="21"/>
              </w:rPr>
            </w:pPr>
          </w:p>
          <w:p w14:paraId="1BE3FFF7">
            <w:pPr>
              <w:pStyle w:val="7"/>
              <w:spacing w:before="68" w:line="221" w:lineRule="auto"/>
              <w:ind w:left="11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评审标准</w:t>
            </w:r>
          </w:p>
        </w:tc>
        <w:tc>
          <w:tcPr>
            <w:tcW w:w="8090" w:type="dxa"/>
            <w:gridSpan w:val="9"/>
            <w:vAlign w:val="top"/>
          </w:tcPr>
          <w:p w14:paraId="1B2684D0">
            <w:pPr>
              <w:pStyle w:val="7"/>
              <w:spacing w:before="164" w:line="220" w:lineRule="auto"/>
              <w:ind w:left="30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投标人名称及评审意见</w:t>
            </w:r>
          </w:p>
        </w:tc>
      </w:tr>
      <w:tr w14:paraId="43195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57" w:type="dxa"/>
            <w:vMerge w:val="continue"/>
            <w:tcBorders>
              <w:top w:val="nil"/>
            </w:tcBorders>
            <w:vAlign w:val="top"/>
          </w:tcPr>
          <w:p w14:paraId="02DE2D5D">
            <w:pPr>
              <w:rPr>
                <w:rFonts w:hint="eastAsia" w:asciiTheme="minorEastAsia" w:hAnsiTheme="minorEastAsia" w:eastAsiaTheme="minorEastAsia" w:cstheme="minorEastAsia"/>
                <w:sz w:val="21"/>
              </w:rPr>
            </w:pPr>
          </w:p>
        </w:tc>
        <w:tc>
          <w:tcPr>
            <w:tcW w:w="1800" w:type="dxa"/>
            <w:vMerge w:val="continue"/>
            <w:tcBorders>
              <w:top w:val="nil"/>
            </w:tcBorders>
            <w:vAlign w:val="top"/>
          </w:tcPr>
          <w:p w14:paraId="19A1D3A7">
            <w:pPr>
              <w:rPr>
                <w:rFonts w:hint="eastAsia" w:asciiTheme="minorEastAsia" w:hAnsiTheme="minorEastAsia" w:eastAsiaTheme="minorEastAsia" w:cstheme="minorEastAsia"/>
                <w:sz w:val="21"/>
              </w:rPr>
            </w:pPr>
          </w:p>
        </w:tc>
        <w:tc>
          <w:tcPr>
            <w:tcW w:w="3134" w:type="dxa"/>
            <w:vMerge w:val="continue"/>
            <w:tcBorders>
              <w:top w:val="nil"/>
            </w:tcBorders>
            <w:vAlign w:val="top"/>
          </w:tcPr>
          <w:p w14:paraId="5ED53CF5">
            <w:pPr>
              <w:rPr>
                <w:rFonts w:hint="eastAsia" w:asciiTheme="minorEastAsia" w:hAnsiTheme="minorEastAsia" w:eastAsiaTheme="minorEastAsia" w:cstheme="minorEastAsia"/>
                <w:sz w:val="21"/>
              </w:rPr>
            </w:pPr>
          </w:p>
        </w:tc>
        <w:tc>
          <w:tcPr>
            <w:tcW w:w="899" w:type="dxa"/>
            <w:vAlign w:val="top"/>
          </w:tcPr>
          <w:p w14:paraId="031BE520">
            <w:pPr>
              <w:rPr>
                <w:rFonts w:hint="eastAsia" w:asciiTheme="minorEastAsia" w:hAnsiTheme="minorEastAsia" w:eastAsiaTheme="minorEastAsia" w:cstheme="minorEastAsia"/>
                <w:sz w:val="21"/>
              </w:rPr>
            </w:pPr>
          </w:p>
        </w:tc>
        <w:tc>
          <w:tcPr>
            <w:tcW w:w="900" w:type="dxa"/>
            <w:vAlign w:val="top"/>
          </w:tcPr>
          <w:p w14:paraId="77CEDD83">
            <w:pPr>
              <w:rPr>
                <w:rFonts w:hint="eastAsia" w:asciiTheme="minorEastAsia" w:hAnsiTheme="minorEastAsia" w:eastAsiaTheme="minorEastAsia" w:cstheme="minorEastAsia"/>
                <w:sz w:val="21"/>
              </w:rPr>
            </w:pPr>
          </w:p>
        </w:tc>
        <w:tc>
          <w:tcPr>
            <w:tcW w:w="900" w:type="dxa"/>
            <w:vAlign w:val="top"/>
          </w:tcPr>
          <w:p w14:paraId="4FEF8DA8">
            <w:pPr>
              <w:rPr>
                <w:rFonts w:hint="eastAsia" w:asciiTheme="minorEastAsia" w:hAnsiTheme="minorEastAsia" w:eastAsiaTheme="minorEastAsia" w:cstheme="minorEastAsia"/>
                <w:sz w:val="21"/>
              </w:rPr>
            </w:pPr>
          </w:p>
        </w:tc>
        <w:tc>
          <w:tcPr>
            <w:tcW w:w="885" w:type="dxa"/>
            <w:vAlign w:val="top"/>
          </w:tcPr>
          <w:p w14:paraId="5073EED9">
            <w:pPr>
              <w:rPr>
                <w:rFonts w:hint="eastAsia" w:asciiTheme="minorEastAsia" w:hAnsiTheme="minorEastAsia" w:eastAsiaTheme="minorEastAsia" w:cstheme="minorEastAsia"/>
                <w:sz w:val="21"/>
              </w:rPr>
            </w:pPr>
          </w:p>
        </w:tc>
        <w:tc>
          <w:tcPr>
            <w:tcW w:w="900" w:type="dxa"/>
            <w:vAlign w:val="top"/>
          </w:tcPr>
          <w:p w14:paraId="3E075AF1">
            <w:pPr>
              <w:rPr>
                <w:rFonts w:hint="eastAsia" w:asciiTheme="minorEastAsia" w:hAnsiTheme="minorEastAsia" w:eastAsiaTheme="minorEastAsia" w:cstheme="minorEastAsia"/>
                <w:sz w:val="21"/>
              </w:rPr>
            </w:pPr>
          </w:p>
        </w:tc>
        <w:tc>
          <w:tcPr>
            <w:tcW w:w="899" w:type="dxa"/>
            <w:vAlign w:val="top"/>
          </w:tcPr>
          <w:p w14:paraId="67B7A1DA">
            <w:pPr>
              <w:rPr>
                <w:rFonts w:hint="eastAsia" w:asciiTheme="minorEastAsia" w:hAnsiTheme="minorEastAsia" w:eastAsiaTheme="minorEastAsia" w:cstheme="minorEastAsia"/>
                <w:sz w:val="21"/>
              </w:rPr>
            </w:pPr>
          </w:p>
        </w:tc>
        <w:tc>
          <w:tcPr>
            <w:tcW w:w="900" w:type="dxa"/>
            <w:vAlign w:val="top"/>
          </w:tcPr>
          <w:p w14:paraId="2BD2025B">
            <w:pPr>
              <w:rPr>
                <w:rFonts w:hint="eastAsia" w:asciiTheme="minorEastAsia" w:hAnsiTheme="minorEastAsia" w:eastAsiaTheme="minorEastAsia" w:cstheme="minorEastAsia"/>
                <w:sz w:val="21"/>
              </w:rPr>
            </w:pPr>
          </w:p>
        </w:tc>
        <w:tc>
          <w:tcPr>
            <w:tcW w:w="900" w:type="dxa"/>
            <w:vAlign w:val="top"/>
          </w:tcPr>
          <w:p w14:paraId="35E7EFEF">
            <w:pPr>
              <w:rPr>
                <w:rFonts w:hint="eastAsia" w:asciiTheme="minorEastAsia" w:hAnsiTheme="minorEastAsia" w:eastAsiaTheme="minorEastAsia" w:cstheme="minorEastAsia"/>
                <w:sz w:val="21"/>
              </w:rPr>
            </w:pPr>
          </w:p>
        </w:tc>
        <w:tc>
          <w:tcPr>
            <w:tcW w:w="907" w:type="dxa"/>
            <w:vAlign w:val="top"/>
          </w:tcPr>
          <w:p w14:paraId="5F140762">
            <w:pPr>
              <w:rPr>
                <w:rFonts w:hint="eastAsia" w:asciiTheme="minorEastAsia" w:hAnsiTheme="minorEastAsia" w:eastAsiaTheme="minorEastAsia" w:cstheme="minorEastAsia"/>
                <w:sz w:val="21"/>
              </w:rPr>
            </w:pPr>
          </w:p>
        </w:tc>
      </w:tr>
      <w:tr w14:paraId="6BAC7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3EEFAA45">
            <w:pPr>
              <w:spacing w:before="144" w:line="276" w:lineRule="exact"/>
              <w:ind w:left="3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1800" w:type="dxa"/>
            <w:vAlign w:val="top"/>
          </w:tcPr>
          <w:p w14:paraId="121B65BB">
            <w:pPr>
              <w:pStyle w:val="7"/>
              <w:spacing w:before="144" w:line="220" w:lineRule="auto"/>
              <w:ind w:left="4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投标内容</w:t>
            </w:r>
          </w:p>
        </w:tc>
        <w:tc>
          <w:tcPr>
            <w:tcW w:w="3134" w:type="dxa"/>
            <w:vAlign w:val="top"/>
          </w:tcPr>
          <w:p w14:paraId="5A33AAFC">
            <w:pPr>
              <w:pStyle w:val="7"/>
              <w:spacing w:before="8" w:line="229" w:lineRule="auto"/>
              <w:ind w:left="131" w:right="93" w:hanging="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符合第二章“投标人须知”第</w:t>
            </w:r>
            <w:r>
              <w:rPr>
                <w:rFonts w:hint="eastAsia" w:asciiTheme="minorEastAsia" w:hAnsiTheme="minorEastAsia" w:eastAsiaTheme="minorEastAsia" w:cstheme="minorEastAsia"/>
                <w:spacing w:val="-2"/>
                <w:sz w:val="21"/>
                <w:szCs w:val="21"/>
              </w:rPr>
              <w:t>1.3.1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项规定</w:t>
            </w:r>
          </w:p>
        </w:tc>
        <w:tc>
          <w:tcPr>
            <w:tcW w:w="899" w:type="dxa"/>
            <w:vAlign w:val="top"/>
          </w:tcPr>
          <w:p w14:paraId="286A7B28">
            <w:pPr>
              <w:rPr>
                <w:rFonts w:hint="eastAsia" w:asciiTheme="minorEastAsia" w:hAnsiTheme="minorEastAsia" w:eastAsiaTheme="minorEastAsia" w:cstheme="minorEastAsia"/>
                <w:sz w:val="21"/>
              </w:rPr>
            </w:pPr>
          </w:p>
        </w:tc>
        <w:tc>
          <w:tcPr>
            <w:tcW w:w="900" w:type="dxa"/>
            <w:vAlign w:val="top"/>
          </w:tcPr>
          <w:p w14:paraId="3D2A9D9C">
            <w:pPr>
              <w:rPr>
                <w:rFonts w:hint="eastAsia" w:asciiTheme="minorEastAsia" w:hAnsiTheme="minorEastAsia" w:eastAsiaTheme="minorEastAsia" w:cstheme="minorEastAsia"/>
                <w:sz w:val="21"/>
              </w:rPr>
            </w:pPr>
          </w:p>
        </w:tc>
        <w:tc>
          <w:tcPr>
            <w:tcW w:w="900" w:type="dxa"/>
            <w:vAlign w:val="top"/>
          </w:tcPr>
          <w:p w14:paraId="02275CE3">
            <w:pPr>
              <w:rPr>
                <w:rFonts w:hint="eastAsia" w:asciiTheme="minorEastAsia" w:hAnsiTheme="minorEastAsia" w:eastAsiaTheme="minorEastAsia" w:cstheme="minorEastAsia"/>
                <w:sz w:val="21"/>
              </w:rPr>
            </w:pPr>
          </w:p>
        </w:tc>
        <w:tc>
          <w:tcPr>
            <w:tcW w:w="885" w:type="dxa"/>
            <w:vAlign w:val="top"/>
          </w:tcPr>
          <w:p w14:paraId="3C609D02">
            <w:pPr>
              <w:rPr>
                <w:rFonts w:hint="eastAsia" w:asciiTheme="minorEastAsia" w:hAnsiTheme="minorEastAsia" w:eastAsiaTheme="minorEastAsia" w:cstheme="minorEastAsia"/>
                <w:sz w:val="21"/>
              </w:rPr>
            </w:pPr>
          </w:p>
        </w:tc>
        <w:tc>
          <w:tcPr>
            <w:tcW w:w="900" w:type="dxa"/>
            <w:vAlign w:val="top"/>
          </w:tcPr>
          <w:p w14:paraId="6D0D0C18">
            <w:pPr>
              <w:rPr>
                <w:rFonts w:hint="eastAsia" w:asciiTheme="minorEastAsia" w:hAnsiTheme="minorEastAsia" w:eastAsiaTheme="minorEastAsia" w:cstheme="minorEastAsia"/>
                <w:sz w:val="21"/>
              </w:rPr>
            </w:pPr>
          </w:p>
        </w:tc>
        <w:tc>
          <w:tcPr>
            <w:tcW w:w="899" w:type="dxa"/>
            <w:vAlign w:val="top"/>
          </w:tcPr>
          <w:p w14:paraId="162D243B">
            <w:pPr>
              <w:rPr>
                <w:rFonts w:hint="eastAsia" w:asciiTheme="minorEastAsia" w:hAnsiTheme="minorEastAsia" w:eastAsiaTheme="minorEastAsia" w:cstheme="minorEastAsia"/>
                <w:sz w:val="21"/>
              </w:rPr>
            </w:pPr>
          </w:p>
        </w:tc>
        <w:tc>
          <w:tcPr>
            <w:tcW w:w="900" w:type="dxa"/>
            <w:vAlign w:val="top"/>
          </w:tcPr>
          <w:p w14:paraId="7207754D">
            <w:pPr>
              <w:rPr>
                <w:rFonts w:hint="eastAsia" w:asciiTheme="minorEastAsia" w:hAnsiTheme="minorEastAsia" w:eastAsiaTheme="minorEastAsia" w:cstheme="minorEastAsia"/>
                <w:sz w:val="21"/>
              </w:rPr>
            </w:pPr>
          </w:p>
        </w:tc>
        <w:tc>
          <w:tcPr>
            <w:tcW w:w="900" w:type="dxa"/>
            <w:vAlign w:val="top"/>
          </w:tcPr>
          <w:p w14:paraId="208A3BAD">
            <w:pPr>
              <w:rPr>
                <w:rFonts w:hint="eastAsia" w:asciiTheme="minorEastAsia" w:hAnsiTheme="minorEastAsia" w:eastAsiaTheme="minorEastAsia" w:cstheme="minorEastAsia"/>
                <w:sz w:val="21"/>
              </w:rPr>
            </w:pPr>
          </w:p>
        </w:tc>
        <w:tc>
          <w:tcPr>
            <w:tcW w:w="907" w:type="dxa"/>
            <w:vAlign w:val="top"/>
          </w:tcPr>
          <w:p w14:paraId="7D0434E6">
            <w:pPr>
              <w:rPr>
                <w:rFonts w:hint="eastAsia" w:asciiTheme="minorEastAsia" w:hAnsiTheme="minorEastAsia" w:eastAsiaTheme="minorEastAsia" w:cstheme="minorEastAsia"/>
                <w:sz w:val="21"/>
              </w:rPr>
            </w:pPr>
          </w:p>
        </w:tc>
      </w:tr>
      <w:tr w14:paraId="39933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130728F8">
            <w:pPr>
              <w:spacing w:before="145" w:line="277" w:lineRule="exact"/>
              <w:ind w:left="3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1800" w:type="dxa"/>
            <w:vAlign w:val="top"/>
          </w:tcPr>
          <w:p w14:paraId="79B0E2A8">
            <w:pPr>
              <w:pStyle w:val="7"/>
              <w:spacing w:before="145" w:line="221" w:lineRule="auto"/>
              <w:ind w:left="7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工期</w:t>
            </w:r>
          </w:p>
        </w:tc>
        <w:tc>
          <w:tcPr>
            <w:tcW w:w="3134" w:type="dxa"/>
            <w:vAlign w:val="top"/>
          </w:tcPr>
          <w:p w14:paraId="128B707E">
            <w:pPr>
              <w:pStyle w:val="7"/>
              <w:spacing w:before="10" w:line="228" w:lineRule="auto"/>
              <w:ind w:left="131" w:right="93" w:hanging="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符合第二章“投标人须知”第</w:t>
            </w:r>
            <w:r>
              <w:rPr>
                <w:rFonts w:hint="eastAsia" w:asciiTheme="minorEastAsia" w:hAnsiTheme="minorEastAsia" w:eastAsiaTheme="minorEastAsia" w:cstheme="minorEastAsia"/>
                <w:spacing w:val="-2"/>
                <w:sz w:val="21"/>
                <w:szCs w:val="21"/>
              </w:rPr>
              <w:t>1.3.2</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项规定</w:t>
            </w:r>
          </w:p>
        </w:tc>
        <w:tc>
          <w:tcPr>
            <w:tcW w:w="899" w:type="dxa"/>
            <w:vAlign w:val="top"/>
          </w:tcPr>
          <w:p w14:paraId="511618C6">
            <w:pPr>
              <w:rPr>
                <w:rFonts w:hint="eastAsia" w:asciiTheme="minorEastAsia" w:hAnsiTheme="minorEastAsia" w:eastAsiaTheme="minorEastAsia" w:cstheme="minorEastAsia"/>
                <w:sz w:val="21"/>
              </w:rPr>
            </w:pPr>
          </w:p>
        </w:tc>
        <w:tc>
          <w:tcPr>
            <w:tcW w:w="900" w:type="dxa"/>
            <w:vAlign w:val="top"/>
          </w:tcPr>
          <w:p w14:paraId="252A48F0">
            <w:pPr>
              <w:rPr>
                <w:rFonts w:hint="eastAsia" w:asciiTheme="minorEastAsia" w:hAnsiTheme="minorEastAsia" w:eastAsiaTheme="minorEastAsia" w:cstheme="minorEastAsia"/>
                <w:sz w:val="21"/>
              </w:rPr>
            </w:pPr>
          </w:p>
        </w:tc>
        <w:tc>
          <w:tcPr>
            <w:tcW w:w="900" w:type="dxa"/>
            <w:vAlign w:val="top"/>
          </w:tcPr>
          <w:p w14:paraId="7335D752">
            <w:pPr>
              <w:rPr>
                <w:rFonts w:hint="eastAsia" w:asciiTheme="minorEastAsia" w:hAnsiTheme="minorEastAsia" w:eastAsiaTheme="minorEastAsia" w:cstheme="minorEastAsia"/>
                <w:sz w:val="21"/>
              </w:rPr>
            </w:pPr>
          </w:p>
        </w:tc>
        <w:tc>
          <w:tcPr>
            <w:tcW w:w="885" w:type="dxa"/>
            <w:vAlign w:val="top"/>
          </w:tcPr>
          <w:p w14:paraId="09260FB9">
            <w:pPr>
              <w:rPr>
                <w:rFonts w:hint="eastAsia" w:asciiTheme="minorEastAsia" w:hAnsiTheme="minorEastAsia" w:eastAsiaTheme="minorEastAsia" w:cstheme="minorEastAsia"/>
                <w:sz w:val="21"/>
              </w:rPr>
            </w:pPr>
          </w:p>
        </w:tc>
        <w:tc>
          <w:tcPr>
            <w:tcW w:w="900" w:type="dxa"/>
            <w:vAlign w:val="top"/>
          </w:tcPr>
          <w:p w14:paraId="4FD22206">
            <w:pPr>
              <w:rPr>
                <w:rFonts w:hint="eastAsia" w:asciiTheme="minorEastAsia" w:hAnsiTheme="minorEastAsia" w:eastAsiaTheme="minorEastAsia" w:cstheme="minorEastAsia"/>
                <w:sz w:val="21"/>
              </w:rPr>
            </w:pPr>
          </w:p>
        </w:tc>
        <w:tc>
          <w:tcPr>
            <w:tcW w:w="899" w:type="dxa"/>
            <w:vAlign w:val="top"/>
          </w:tcPr>
          <w:p w14:paraId="53EC1E0A">
            <w:pPr>
              <w:rPr>
                <w:rFonts w:hint="eastAsia" w:asciiTheme="minorEastAsia" w:hAnsiTheme="minorEastAsia" w:eastAsiaTheme="minorEastAsia" w:cstheme="minorEastAsia"/>
                <w:sz w:val="21"/>
              </w:rPr>
            </w:pPr>
          </w:p>
        </w:tc>
        <w:tc>
          <w:tcPr>
            <w:tcW w:w="900" w:type="dxa"/>
            <w:vAlign w:val="top"/>
          </w:tcPr>
          <w:p w14:paraId="57E5A0A8">
            <w:pPr>
              <w:rPr>
                <w:rFonts w:hint="eastAsia" w:asciiTheme="minorEastAsia" w:hAnsiTheme="minorEastAsia" w:eastAsiaTheme="minorEastAsia" w:cstheme="minorEastAsia"/>
                <w:sz w:val="21"/>
              </w:rPr>
            </w:pPr>
          </w:p>
        </w:tc>
        <w:tc>
          <w:tcPr>
            <w:tcW w:w="900" w:type="dxa"/>
            <w:vAlign w:val="top"/>
          </w:tcPr>
          <w:p w14:paraId="471313E1">
            <w:pPr>
              <w:rPr>
                <w:rFonts w:hint="eastAsia" w:asciiTheme="minorEastAsia" w:hAnsiTheme="minorEastAsia" w:eastAsiaTheme="minorEastAsia" w:cstheme="minorEastAsia"/>
                <w:sz w:val="21"/>
              </w:rPr>
            </w:pPr>
          </w:p>
        </w:tc>
        <w:tc>
          <w:tcPr>
            <w:tcW w:w="907" w:type="dxa"/>
            <w:vAlign w:val="top"/>
          </w:tcPr>
          <w:p w14:paraId="03E6AC32">
            <w:pPr>
              <w:rPr>
                <w:rFonts w:hint="eastAsia" w:asciiTheme="minorEastAsia" w:hAnsiTheme="minorEastAsia" w:eastAsiaTheme="minorEastAsia" w:cstheme="minorEastAsia"/>
                <w:sz w:val="21"/>
              </w:rPr>
            </w:pPr>
          </w:p>
        </w:tc>
      </w:tr>
      <w:tr w14:paraId="7797C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88" w:hRule="atLeast"/>
        </w:trPr>
        <w:tc>
          <w:tcPr>
            <w:tcW w:w="757" w:type="dxa"/>
            <w:vAlign w:val="top"/>
          </w:tcPr>
          <w:p w14:paraId="7F18F9B0">
            <w:pPr>
              <w:spacing w:line="255" w:lineRule="auto"/>
              <w:rPr>
                <w:rFonts w:hint="eastAsia" w:asciiTheme="minorEastAsia" w:hAnsiTheme="minorEastAsia" w:eastAsiaTheme="minorEastAsia" w:cstheme="minorEastAsia"/>
                <w:sz w:val="21"/>
              </w:rPr>
            </w:pPr>
          </w:p>
          <w:p w14:paraId="28281FCD">
            <w:pPr>
              <w:spacing w:line="255" w:lineRule="auto"/>
              <w:rPr>
                <w:rFonts w:hint="eastAsia" w:asciiTheme="minorEastAsia" w:hAnsiTheme="minorEastAsia" w:eastAsiaTheme="minorEastAsia" w:cstheme="minorEastAsia"/>
                <w:sz w:val="21"/>
              </w:rPr>
            </w:pPr>
          </w:p>
          <w:p w14:paraId="4EDD05D2">
            <w:pPr>
              <w:spacing w:line="255" w:lineRule="auto"/>
              <w:rPr>
                <w:rFonts w:hint="eastAsia" w:asciiTheme="minorEastAsia" w:hAnsiTheme="minorEastAsia" w:eastAsiaTheme="minorEastAsia" w:cstheme="minorEastAsia"/>
                <w:sz w:val="21"/>
              </w:rPr>
            </w:pPr>
          </w:p>
          <w:p w14:paraId="0A2391F3">
            <w:pPr>
              <w:spacing w:before="68" w:line="241" w:lineRule="auto"/>
              <w:ind w:left="3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800" w:type="dxa"/>
            <w:vAlign w:val="top"/>
          </w:tcPr>
          <w:p w14:paraId="3EFD9C80">
            <w:pPr>
              <w:spacing w:line="254" w:lineRule="auto"/>
              <w:rPr>
                <w:rFonts w:hint="eastAsia" w:asciiTheme="minorEastAsia" w:hAnsiTheme="minorEastAsia" w:eastAsiaTheme="minorEastAsia" w:cstheme="minorEastAsia"/>
                <w:sz w:val="21"/>
              </w:rPr>
            </w:pPr>
          </w:p>
          <w:p w14:paraId="4D62E8B5">
            <w:pPr>
              <w:spacing w:line="255" w:lineRule="auto"/>
              <w:rPr>
                <w:rFonts w:hint="eastAsia" w:asciiTheme="minorEastAsia" w:hAnsiTheme="minorEastAsia" w:eastAsiaTheme="minorEastAsia" w:cstheme="minorEastAsia"/>
                <w:sz w:val="21"/>
              </w:rPr>
            </w:pPr>
          </w:p>
          <w:p w14:paraId="596A8300">
            <w:pPr>
              <w:spacing w:line="255" w:lineRule="auto"/>
              <w:rPr>
                <w:rFonts w:hint="eastAsia" w:asciiTheme="minorEastAsia" w:hAnsiTheme="minorEastAsia" w:eastAsiaTheme="minorEastAsia" w:cstheme="minorEastAsia"/>
                <w:sz w:val="21"/>
              </w:rPr>
            </w:pPr>
          </w:p>
          <w:p w14:paraId="4DF53071">
            <w:pPr>
              <w:pStyle w:val="7"/>
              <w:spacing w:before="69" w:line="221" w:lineRule="auto"/>
              <w:ind w:left="4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工程质量</w:t>
            </w:r>
          </w:p>
        </w:tc>
        <w:tc>
          <w:tcPr>
            <w:tcW w:w="3134" w:type="dxa"/>
            <w:vAlign w:val="top"/>
          </w:tcPr>
          <w:p w14:paraId="2FE21D7E">
            <w:pPr>
              <w:pStyle w:val="7"/>
              <w:spacing w:before="12" w:line="244" w:lineRule="auto"/>
              <w:ind w:left="131" w:right="93" w:hanging="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符合第二章“投标人须知”第</w:t>
            </w:r>
            <w:r>
              <w:rPr>
                <w:rFonts w:hint="eastAsia" w:asciiTheme="minorEastAsia" w:hAnsiTheme="minorEastAsia" w:eastAsiaTheme="minorEastAsia" w:cstheme="minorEastAsia"/>
                <w:spacing w:val="-2"/>
                <w:sz w:val="21"/>
                <w:szCs w:val="21"/>
              </w:rPr>
              <w:t>1.3.3</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项规定</w:t>
            </w:r>
          </w:p>
          <w:p w14:paraId="4B2D436E">
            <w:pPr>
              <w:pStyle w:val="7"/>
              <w:spacing w:before="2" w:line="230" w:lineRule="auto"/>
              <w:ind w:left="124" w:right="91" w:firstLine="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（投标文件中载明的质量标准、</w:t>
            </w:r>
            <w:r>
              <w:rPr>
                <w:rFonts w:hint="eastAsia" w:asciiTheme="minorEastAsia" w:hAnsiTheme="minorEastAsia" w:eastAsiaTheme="minorEastAsia" w:cstheme="minorEastAsia"/>
                <w:spacing w:val="13"/>
                <w:sz w:val="21"/>
                <w:szCs w:val="21"/>
              </w:rPr>
              <w:t>质量奖项必须达到招标文件规</w:t>
            </w:r>
            <w:r>
              <w:rPr>
                <w:rFonts w:hint="eastAsia" w:asciiTheme="minorEastAsia" w:hAnsiTheme="minorEastAsia" w:eastAsiaTheme="minorEastAsia" w:cstheme="minorEastAsia"/>
                <w:spacing w:val="12"/>
                <w:sz w:val="21"/>
                <w:szCs w:val="21"/>
              </w:rPr>
              <w:t>定的质量标准、质量奖项（如</w:t>
            </w:r>
            <w:r>
              <w:rPr>
                <w:rFonts w:hint="eastAsia" w:asciiTheme="minorEastAsia" w:hAnsiTheme="minorEastAsia" w:eastAsiaTheme="minorEastAsia" w:cstheme="minorEastAsia"/>
                <w:spacing w:val="-2"/>
                <w:sz w:val="21"/>
                <w:szCs w:val="21"/>
              </w:rPr>
              <w:t>有</w:t>
            </w:r>
            <w:r>
              <w:rPr>
                <w:rFonts w:hint="eastAsia" w:asciiTheme="minorEastAsia" w:hAnsiTheme="minorEastAsia" w:eastAsiaTheme="minorEastAsia" w:cstheme="minorEastAsia"/>
                <w:spacing w:val="-8"/>
                <w:sz w:val="21"/>
                <w:szCs w:val="21"/>
              </w:rPr>
              <w:t>），</w:t>
            </w:r>
            <w:r>
              <w:rPr>
                <w:rFonts w:hint="eastAsia" w:asciiTheme="minorEastAsia" w:hAnsiTheme="minorEastAsia" w:eastAsiaTheme="minorEastAsia" w:cstheme="minorEastAsia"/>
                <w:spacing w:val="-2"/>
                <w:sz w:val="21"/>
                <w:szCs w:val="21"/>
              </w:rPr>
              <w:t>不能以质量奖项代替质量</w:t>
            </w:r>
            <w:r>
              <w:rPr>
                <w:rFonts w:hint="eastAsia" w:asciiTheme="minorEastAsia" w:hAnsiTheme="minorEastAsia" w:eastAsiaTheme="minorEastAsia" w:cstheme="minorEastAsia"/>
                <w:spacing w:val="-6"/>
                <w:sz w:val="21"/>
                <w:szCs w:val="21"/>
              </w:rPr>
              <w:t>标准）</w:t>
            </w:r>
          </w:p>
        </w:tc>
        <w:tc>
          <w:tcPr>
            <w:tcW w:w="899" w:type="dxa"/>
            <w:vAlign w:val="top"/>
          </w:tcPr>
          <w:p w14:paraId="2CA6E6A7">
            <w:pPr>
              <w:rPr>
                <w:rFonts w:hint="eastAsia" w:asciiTheme="minorEastAsia" w:hAnsiTheme="minorEastAsia" w:eastAsiaTheme="minorEastAsia" w:cstheme="minorEastAsia"/>
                <w:sz w:val="21"/>
              </w:rPr>
            </w:pPr>
          </w:p>
        </w:tc>
        <w:tc>
          <w:tcPr>
            <w:tcW w:w="900" w:type="dxa"/>
            <w:vAlign w:val="top"/>
          </w:tcPr>
          <w:p w14:paraId="5A8D9742">
            <w:pPr>
              <w:rPr>
                <w:rFonts w:hint="eastAsia" w:asciiTheme="minorEastAsia" w:hAnsiTheme="minorEastAsia" w:eastAsiaTheme="minorEastAsia" w:cstheme="minorEastAsia"/>
                <w:sz w:val="21"/>
              </w:rPr>
            </w:pPr>
          </w:p>
        </w:tc>
        <w:tc>
          <w:tcPr>
            <w:tcW w:w="900" w:type="dxa"/>
            <w:vAlign w:val="top"/>
          </w:tcPr>
          <w:p w14:paraId="19C90522">
            <w:pPr>
              <w:rPr>
                <w:rFonts w:hint="eastAsia" w:asciiTheme="minorEastAsia" w:hAnsiTheme="minorEastAsia" w:eastAsiaTheme="minorEastAsia" w:cstheme="minorEastAsia"/>
                <w:sz w:val="21"/>
              </w:rPr>
            </w:pPr>
          </w:p>
        </w:tc>
        <w:tc>
          <w:tcPr>
            <w:tcW w:w="885" w:type="dxa"/>
            <w:vAlign w:val="top"/>
          </w:tcPr>
          <w:p w14:paraId="4DB04AC8">
            <w:pPr>
              <w:rPr>
                <w:rFonts w:hint="eastAsia" w:asciiTheme="minorEastAsia" w:hAnsiTheme="minorEastAsia" w:eastAsiaTheme="minorEastAsia" w:cstheme="minorEastAsia"/>
                <w:sz w:val="21"/>
              </w:rPr>
            </w:pPr>
          </w:p>
        </w:tc>
        <w:tc>
          <w:tcPr>
            <w:tcW w:w="900" w:type="dxa"/>
            <w:vAlign w:val="top"/>
          </w:tcPr>
          <w:p w14:paraId="14F99977">
            <w:pPr>
              <w:rPr>
                <w:rFonts w:hint="eastAsia" w:asciiTheme="minorEastAsia" w:hAnsiTheme="minorEastAsia" w:eastAsiaTheme="minorEastAsia" w:cstheme="minorEastAsia"/>
                <w:sz w:val="21"/>
              </w:rPr>
            </w:pPr>
          </w:p>
        </w:tc>
        <w:tc>
          <w:tcPr>
            <w:tcW w:w="899" w:type="dxa"/>
            <w:vAlign w:val="top"/>
          </w:tcPr>
          <w:p w14:paraId="050D3B6B">
            <w:pPr>
              <w:rPr>
                <w:rFonts w:hint="eastAsia" w:asciiTheme="minorEastAsia" w:hAnsiTheme="minorEastAsia" w:eastAsiaTheme="minorEastAsia" w:cstheme="minorEastAsia"/>
                <w:sz w:val="21"/>
              </w:rPr>
            </w:pPr>
          </w:p>
        </w:tc>
        <w:tc>
          <w:tcPr>
            <w:tcW w:w="900" w:type="dxa"/>
            <w:vAlign w:val="top"/>
          </w:tcPr>
          <w:p w14:paraId="15F55998">
            <w:pPr>
              <w:rPr>
                <w:rFonts w:hint="eastAsia" w:asciiTheme="minorEastAsia" w:hAnsiTheme="minorEastAsia" w:eastAsiaTheme="minorEastAsia" w:cstheme="minorEastAsia"/>
                <w:sz w:val="21"/>
              </w:rPr>
            </w:pPr>
          </w:p>
        </w:tc>
        <w:tc>
          <w:tcPr>
            <w:tcW w:w="900" w:type="dxa"/>
            <w:vAlign w:val="top"/>
          </w:tcPr>
          <w:p w14:paraId="7DF8A515">
            <w:pPr>
              <w:rPr>
                <w:rFonts w:hint="eastAsia" w:asciiTheme="minorEastAsia" w:hAnsiTheme="minorEastAsia" w:eastAsiaTheme="minorEastAsia" w:cstheme="minorEastAsia"/>
                <w:sz w:val="21"/>
              </w:rPr>
            </w:pPr>
          </w:p>
        </w:tc>
        <w:tc>
          <w:tcPr>
            <w:tcW w:w="907" w:type="dxa"/>
            <w:vAlign w:val="top"/>
          </w:tcPr>
          <w:p w14:paraId="35C506C5">
            <w:pPr>
              <w:rPr>
                <w:rFonts w:hint="eastAsia" w:asciiTheme="minorEastAsia" w:hAnsiTheme="minorEastAsia" w:eastAsiaTheme="minorEastAsia" w:cstheme="minorEastAsia"/>
                <w:sz w:val="21"/>
              </w:rPr>
            </w:pPr>
          </w:p>
        </w:tc>
      </w:tr>
      <w:tr w14:paraId="162B2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18202B19">
            <w:pPr>
              <w:spacing w:before="166" w:line="277" w:lineRule="exact"/>
              <w:ind w:left="3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4</w:t>
            </w:r>
          </w:p>
        </w:tc>
        <w:tc>
          <w:tcPr>
            <w:tcW w:w="1800" w:type="dxa"/>
            <w:vAlign w:val="top"/>
          </w:tcPr>
          <w:p w14:paraId="1DDA6081">
            <w:pPr>
              <w:pStyle w:val="7"/>
              <w:spacing w:before="166" w:line="221" w:lineRule="auto"/>
              <w:ind w:left="3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投标有效期</w:t>
            </w:r>
          </w:p>
        </w:tc>
        <w:tc>
          <w:tcPr>
            <w:tcW w:w="3134" w:type="dxa"/>
            <w:vAlign w:val="top"/>
          </w:tcPr>
          <w:p w14:paraId="00C55FC6">
            <w:pPr>
              <w:pStyle w:val="7"/>
              <w:spacing w:before="31" w:line="219" w:lineRule="auto"/>
              <w:ind w:left="124" w:right="9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符合第二章“投标人须知”第</w:t>
            </w:r>
            <w:r>
              <w:rPr>
                <w:rFonts w:hint="eastAsia" w:asciiTheme="minorEastAsia" w:hAnsiTheme="minorEastAsia" w:eastAsiaTheme="minorEastAsia" w:cstheme="minorEastAsia"/>
                <w:spacing w:val="-1"/>
                <w:sz w:val="21"/>
                <w:szCs w:val="21"/>
              </w:rPr>
              <w:t>3.3.1</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1"/>
                <w:sz w:val="21"/>
                <w:szCs w:val="21"/>
              </w:rPr>
              <w:t>项规定</w:t>
            </w:r>
          </w:p>
        </w:tc>
        <w:tc>
          <w:tcPr>
            <w:tcW w:w="899" w:type="dxa"/>
            <w:vAlign w:val="top"/>
          </w:tcPr>
          <w:p w14:paraId="14AA0595">
            <w:pPr>
              <w:rPr>
                <w:rFonts w:hint="eastAsia" w:asciiTheme="minorEastAsia" w:hAnsiTheme="minorEastAsia" w:eastAsiaTheme="minorEastAsia" w:cstheme="minorEastAsia"/>
                <w:sz w:val="21"/>
              </w:rPr>
            </w:pPr>
          </w:p>
        </w:tc>
        <w:tc>
          <w:tcPr>
            <w:tcW w:w="900" w:type="dxa"/>
            <w:vAlign w:val="top"/>
          </w:tcPr>
          <w:p w14:paraId="2B9E1002">
            <w:pPr>
              <w:rPr>
                <w:rFonts w:hint="eastAsia" w:asciiTheme="minorEastAsia" w:hAnsiTheme="minorEastAsia" w:eastAsiaTheme="minorEastAsia" w:cstheme="minorEastAsia"/>
                <w:sz w:val="21"/>
              </w:rPr>
            </w:pPr>
          </w:p>
        </w:tc>
        <w:tc>
          <w:tcPr>
            <w:tcW w:w="900" w:type="dxa"/>
            <w:vAlign w:val="top"/>
          </w:tcPr>
          <w:p w14:paraId="3906E7E9">
            <w:pPr>
              <w:rPr>
                <w:rFonts w:hint="eastAsia" w:asciiTheme="minorEastAsia" w:hAnsiTheme="minorEastAsia" w:eastAsiaTheme="minorEastAsia" w:cstheme="minorEastAsia"/>
                <w:sz w:val="21"/>
              </w:rPr>
            </w:pPr>
          </w:p>
        </w:tc>
        <w:tc>
          <w:tcPr>
            <w:tcW w:w="885" w:type="dxa"/>
            <w:vAlign w:val="top"/>
          </w:tcPr>
          <w:p w14:paraId="01E42986">
            <w:pPr>
              <w:rPr>
                <w:rFonts w:hint="eastAsia" w:asciiTheme="minorEastAsia" w:hAnsiTheme="minorEastAsia" w:eastAsiaTheme="minorEastAsia" w:cstheme="minorEastAsia"/>
                <w:sz w:val="21"/>
              </w:rPr>
            </w:pPr>
          </w:p>
        </w:tc>
        <w:tc>
          <w:tcPr>
            <w:tcW w:w="900" w:type="dxa"/>
            <w:vAlign w:val="top"/>
          </w:tcPr>
          <w:p w14:paraId="49DB0A2B">
            <w:pPr>
              <w:rPr>
                <w:rFonts w:hint="eastAsia" w:asciiTheme="minorEastAsia" w:hAnsiTheme="minorEastAsia" w:eastAsiaTheme="minorEastAsia" w:cstheme="minorEastAsia"/>
                <w:sz w:val="21"/>
              </w:rPr>
            </w:pPr>
          </w:p>
        </w:tc>
        <w:tc>
          <w:tcPr>
            <w:tcW w:w="899" w:type="dxa"/>
            <w:vAlign w:val="top"/>
          </w:tcPr>
          <w:p w14:paraId="7D28093B">
            <w:pPr>
              <w:rPr>
                <w:rFonts w:hint="eastAsia" w:asciiTheme="minorEastAsia" w:hAnsiTheme="minorEastAsia" w:eastAsiaTheme="minorEastAsia" w:cstheme="minorEastAsia"/>
                <w:sz w:val="21"/>
              </w:rPr>
            </w:pPr>
          </w:p>
        </w:tc>
        <w:tc>
          <w:tcPr>
            <w:tcW w:w="900" w:type="dxa"/>
            <w:vAlign w:val="top"/>
          </w:tcPr>
          <w:p w14:paraId="35B5390A">
            <w:pPr>
              <w:rPr>
                <w:rFonts w:hint="eastAsia" w:asciiTheme="minorEastAsia" w:hAnsiTheme="minorEastAsia" w:eastAsiaTheme="minorEastAsia" w:cstheme="minorEastAsia"/>
                <w:sz w:val="21"/>
              </w:rPr>
            </w:pPr>
          </w:p>
        </w:tc>
        <w:tc>
          <w:tcPr>
            <w:tcW w:w="900" w:type="dxa"/>
            <w:vAlign w:val="top"/>
          </w:tcPr>
          <w:p w14:paraId="6B75AB7D">
            <w:pPr>
              <w:rPr>
                <w:rFonts w:hint="eastAsia" w:asciiTheme="minorEastAsia" w:hAnsiTheme="minorEastAsia" w:eastAsiaTheme="minorEastAsia" w:cstheme="minorEastAsia"/>
                <w:sz w:val="21"/>
              </w:rPr>
            </w:pPr>
          </w:p>
        </w:tc>
        <w:tc>
          <w:tcPr>
            <w:tcW w:w="907" w:type="dxa"/>
            <w:vAlign w:val="top"/>
          </w:tcPr>
          <w:p w14:paraId="508CCDB2">
            <w:pPr>
              <w:rPr>
                <w:rFonts w:hint="eastAsia" w:asciiTheme="minorEastAsia" w:hAnsiTheme="minorEastAsia" w:eastAsiaTheme="minorEastAsia" w:cstheme="minorEastAsia"/>
                <w:sz w:val="21"/>
              </w:rPr>
            </w:pPr>
          </w:p>
        </w:tc>
      </w:tr>
      <w:tr w14:paraId="31263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50" w:hRule="atLeast"/>
        </w:trPr>
        <w:tc>
          <w:tcPr>
            <w:tcW w:w="757" w:type="dxa"/>
            <w:vAlign w:val="top"/>
          </w:tcPr>
          <w:p w14:paraId="33E3DDD2">
            <w:pPr>
              <w:spacing w:line="263" w:lineRule="auto"/>
              <w:rPr>
                <w:rFonts w:hint="eastAsia" w:asciiTheme="minorEastAsia" w:hAnsiTheme="minorEastAsia" w:eastAsiaTheme="minorEastAsia" w:cstheme="minorEastAsia"/>
                <w:sz w:val="21"/>
              </w:rPr>
            </w:pPr>
          </w:p>
          <w:p w14:paraId="0F934D0A">
            <w:pPr>
              <w:spacing w:line="263" w:lineRule="auto"/>
              <w:rPr>
                <w:rFonts w:hint="eastAsia" w:asciiTheme="minorEastAsia" w:hAnsiTheme="minorEastAsia" w:eastAsiaTheme="minorEastAsia" w:cstheme="minorEastAsia"/>
                <w:sz w:val="21"/>
              </w:rPr>
            </w:pPr>
          </w:p>
          <w:p w14:paraId="6ED346EC">
            <w:pPr>
              <w:spacing w:line="264" w:lineRule="auto"/>
              <w:rPr>
                <w:rFonts w:hint="eastAsia" w:asciiTheme="minorEastAsia" w:hAnsiTheme="minorEastAsia" w:eastAsiaTheme="minorEastAsia" w:cstheme="minorEastAsia"/>
                <w:sz w:val="21"/>
              </w:rPr>
            </w:pPr>
          </w:p>
          <w:p w14:paraId="588C6D33">
            <w:pPr>
              <w:spacing w:line="264" w:lineRule="auto"/>
              <w:rPr>
                <w:rFonts w:hint="eastAsia" w:asciiTheme="minorEastAsia" w:hAnsiTheme="minorEastAsia" w:eastAsiaTheme="minorEastAsia" w:cstheme="minorEastAsia"/>
                <w:sz w:val="21"/>
              </w:rPr>
            </w:pPr>
          </w:p>
          <w:p w14:paraId="60C0069B">
            <w:pPr>
              <w:spacing w:before="68"/>
              <w:ind w:left="3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1800" w:type="dxa"/>
            <w:vAlign w:val="top"/>
          </w:tcPr>
          <w:p w14:paraId="626F1F5D">
            <w:pPr>
              <w:spacing w:line="263" w:lineRule="auto"/>
              <w:rPr>
                <w:rFonts w:hint="eastAsia" w:asciiTheme="minorEastAsia" w:hAnsiTheme="minorEastAsia" w:eastAsiaTheme="minorEastAsia" w:cstheme="minorEastAsia"/>
                <w:sz w:val="21"/>
              </w:rPr>
            </w:pPr>
          </w:p>
          <w:p w14:paraId="5A2ACDE6">
            <w:pPr>
              <w:spacing w:line="263" w:lineRule="auto"/>
              <w:rPr>
                <w:rFonts w:hint="eastAsia" w:asciiTheme="minorEastAsia" w:hAnsiTheme="minorEastAsia" w:eastAsiaTheme="minorEastAsia" w:cstheme="minorEastAsia"/>
                <w:sz w:val="21"/>
              </w:rPr>
            </w:pPr>
          </w:p>
          <w:p w14:paraId="34ADE43B">
            <w:pPr>
              <w:spacing w:line="263" w:lineRule="auto"/>
              <w:rPr>
                <w:rFonts w:hint="eastAsia" w:asciiTheme="minorEastAsia" w:hAnsiTheme="minorEastAsia" w:eastAsiaTheme="minorEastAsia" w:cstheme="minorEastAsia"/>
                <w:sz w:val="21"/>
              </w:rPr>
            </w:pPr>
          </w:p>
          <w:p w14:paraId="6B31D1CD">
            <w:pPr>
              <w:spacing w:line="264" w:lineRule="auto"/>
              <w:rPr>
                <w:rFonts w:hint="eastAsia" w:asciiTheme="minorEastAsia" w:hAnsiTheme="minorEastAsia" w:eastAsiaTheme="minorEastAsia" w:cstheme="minorEastAsia"/>
                <w:sz w:val="21"/>
              </w:rPr>
            </w:pPr>
          </w:p>
          <w:p w14:paraId="7B3B07B4">
            <w:pPr>
              <w:pStyle w:val="7"/>
              <w:spacing w:before="68" w:line="221" w:lineRule="auto"/>
              <w:ind w:left="3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投标保证金</w:t>
            </w:r>
          </w:p>
        </w:tc>
        <w:tc>
          <w:tcPr>
            <w:tcW w:w="3134" w:type="dxa"/>
            <w:vAlign w:val="top"/>
          </w:tcPr>
          <w:p w14:paraId="16BF4121">
            <w:pPr>
              <w:pStyle w:val="7"/>
              <w:spacing w:before="34" w:line="235" w:lineRule="auto"/>
              <w:ind w:left="123" w:right="61" w:firstLine="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符合第二章“投标人须知”第</w:t>
            </w:r>
            <w:r>
              <w:rPr>
                <w:rFonts w:hint="eastAsia" w:asciiTheme="minorEastAsia" w:hAnsiTheme="minorEastAsia" w:eastAsiaTheme="minorEastAsia" w:cstheme="minorEastAsia"/>
                <w:spacing w:val="-5"/>
                <w:sz w:val="21"/>
                <w:szCs w:val="21"/>
              </w:rPr>
              <w:t>3.4.1</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5"/>
                <w:sz w:val="21"/>
                <w:szCs w:val="21"/>
              </w:rPr>
              <w:t>项规定（投标保证金符合要</w:t>
            </w:r>
            <w:r>
              <w:rPr>
                <w:rFonts w:hint="eastAsia" w:asciiTheme="minorEastAsia" w:hAnsiTheme="minorEastAsia" w:eastAsiaTheme="minorEastAsia" w:cstheme="minorEastAsia"/>
                <w:spacing w:val="13"/>
                <w:sz w:val="21"/>
                <w:szCs w:val="21"/>
              </w:rPr>
              <w:t>求是指投标保证金的形式、金</w:t>
            </w:r>
            <w:r>
              <w:rPr>
                <w:rFonts w:hint="eastAsia" w:asciiTheme="minorEastAsia" w:hAnsiTheme="minorEastAsia" w:eastAsiaTheme="minorEastAsia" w:cstheme="minorEastAsia"/>
                <w:spacing w:val="-3"/>
                <w:sz w:val="21"/>
                <w:szCs w:val="21"/>
              </w:rPr>
              <w:t>额、递交截止时间、递交方式符合招标文件规定；以现金、支票</w:t>
            </w:r>
            <w:r>
              <w:rPr>
                <w:rFonts w:hint="eastAsia" w:asciiTheme="minorEastAsia" w:hAnsiTheme="minorEastAsia" w:eastAsiaTheme="minorEastAsia" w:cstheme="minorEastAsia"/>
                <w:spacing w:val="13"/>
                <w:sz w:val="21"/>
                <w:szCs w:val="21"/>
              </w:rPr>
              <w:t>方式提交的应从投标人基本账</w:t>
            </w:r>
            <w:r>
              <w:rPr>
                <w:rFonts w:hint="eastAsia" w:asciiTheme="minorEastAsia" w:hAnsiTheme="minorEastAsia" w:eastAsiaTheme="minorEastAsia" w:cstheme="minorEastAsia"/>
                <w:spacing w:val="-3"/>
                <w:sz w:val="21"/>
                <w:szCs w:val="21"/>
              </w:rPr>
              <w:t>户转出，即投标人汇款凭证的账</w:t>
            </w:r>
            <w:r>
              <w:rPr>
                <w:rFonts w:hint="eastAsia" w:asciiTheme="minorEastAsia" w:hAnsiTheme="minorEastAsia" w:eastAsiaTheme="minorEastAsia" w:cstheme="minorEastAsia"/>
                <w:spacing w:val="13"/>
                <w:sz w:val="21"/>
                <w:szCs w:val="21"/>
              </w:rPr>
              <w:t>户号与其基本账户开户许可证</w:t>
            </w:r>
            <w:r>
              <w:rPr>
                <w:rFonts w:hint="eastAsia" w:asciiTheme="minorEastAsia" w:hAnsiTheme="minorEastAsia" w:eastAsiaTheme="minorEastAsia" w:cstheme="minorEastAsia"/>
                <w:spacing w:val="-3"/>
                <w:sz w:val="21"/>
                <w:szCs w:val="21"/>
              </w:rPr>
              <w:t>的账户号一致）</w:t>
            </w:r>
          </w:p>
        </w:tc>
        <w:tc>
          <w:tcPr>
            <w:tcW w:w="899" w:type="dxa"/>
            <w:vAlign w:val="top"/>
          </w:tcPr>
          <w:p w14:paraId="4985FCFF">
            <w:pPr>
              <w:rPr>
                <w:rFonts w:hint="eastAsia" w:asciiTheme="minorEastAsia" w:hAnsiTheme="minorEastAsia" w:eastAsiaTheme="minorEastAsia" w:cstheme="minorEastAsia"/>
                <w:sz w:val="21"/>
              </w:rPr>
            </w:pPr>
          </w:p>
        </w:tc>
        <w:tc>
          <w:tcPr>
            <w:tcW w:w="900" w:type="dxa"/>
            <w:vAlign w:val="top"/>
          </w:tcPr>
          <w:p w14:paraId="604919A6">
            <w:pPr>
              <w:rPr>
                <w:rFonts w:hint="eastAsia" w:asciiTheme="minorEastAsia" w:hAnsiTheme="minorEastAsia" w:eastAsiaTheme="minorEastAsia" w:cstheme="minorEastAsia"/>
                <w:sz w:val="21"/>
              </w:rPr>
            </w:pPr>
          </w:p>
        </w:tc>
        <w:tc>
          <w:tcPr>
            <w:tcW w:w="900" w:type="dxa"/>
            <w:vAlign w:val="top"/>
          </w:tcPr>
          <w:p w14:paraId="797E75C4">
            <w:pPr>
              <w:rPr>
                <w:rFonts w:hint="eastAsia" w:asciiTheme="minorEastAsia" w:hAnsiTheme="minorEastAsia" w:eastAsiaTheme="minorEastAsia" w:cstheme="minorEastAsia"/>
                <w:sz w:val="21"/>
              </w:rPr>
            </w:pPr>
          </w:p>
        </w:tc>
        <w:tc>
          <w:tcPr>
            <w:tcW w:w="885" w:type="dxa"/>
            <w:vAlign w:val="top"/>
          </w:tcPr>
          <w:p w14:paraId="1F340F25">
            <w:pPr>
              <w:rPr>
                <w:rFonts w:hint="eastAsia" w:asciiTheme="minorEastAsia" w:hAnsiTheme="minorEastAsia" w:eastAsiaTheme="minorEastAsia" w:cstheme="minorEastAsia"/>
                <w:sz w:val="21"/>
              </w:rPr>
            </w:pPr>
          </w:p>
        </w:tc>
        <w:tc>
          <w:tcPr>
            <w:tcW w:w="900" w:type="dxa"/>
            <w:vAlign w:val="top"/>
          </w:tcPr>
          <w:p w14:paraId="2FA8586F">
            <w:pPr>
              <w:rPr>
                <w:rFonts w:hint="eastAsia" w:asciiTheme="minorEastAsia" w:hAnsiTheme="minorEastAsia" w:eastAsiaTheme="minorEastAsia" w:cstheme="minorEastAsia"/>
                <w:sz w:val="21"/>
              </w:rPr>
            </w:pPr>
          </w:p>
        </w:tc>
        <w:tc>
          <w:tcPr>
            <w:tcW w:w="899" w:type="dxa"/>
            <w:vAlign w:val="top"/>
          </w:tcPr>
          <w:p w14:paraId="11932D59">
            <w:pPr>
              <w:rPr>
                <w:rFonts w:hint="eastAsia" w:asciiTheme="minorEastAsia" w:hAnsiTheme="minorEastAsia" w:eastAsiaTheme="minorEastAsia" w:cstheme="minorEastAsia"/>
                <w:sz w:val="21"/>
              </w:rPr>
            </w:pPr>
          </w:p>
        </w:tc>
        <w:tc>
          <w:tcPr>
            <w:tcW w:w="900" w:type="dxa"/>
            <w:vAlign w:val="top"/>
          </w:tcPr>
          <w:p w14:paraId="730BFDB1">
            <w:pPr>
              <w:rPr>
                <w:rFonts w:hint="eastAsia" w:asciiTheme="minorEastAsia" w:hAnsiTheme="minorEastAsia" w:eastAsiaTheme="minorEastAsia" w:cstheme="minorEastAsia"/>
                <w:sz w:val="21"/>
              </w:rPr>
            </w:pPr>
          </w:p>
        </w:tc>
        <w:tc>
          <w:tcPr>
            <w:tcW w:w="900" w:type="dxa"/>
            <w:vAlign w:val="top"/>
          </w:tcPr>
          <w:p w14:paraId="62B3BAF7">
            <w:pPr>
              <w:rPr>
                <w:rFonts w:hint="eastAsia" w:asciiTheme="minorEastAsia" w:hAnsiTheme="minorEastAsia" w:eastAsiaTheme="minorEastAsia" w:cstheme="minorEastAsia"/>
                <w:sz w:val="21"/>
              </w:rPr>
            </w:pPr>
          </w:p>
        </w:tc>
        <w:tc>
          <w:tcPr>
            <w:tcW w:w="907" w:type="dxa"/>
            <w:vAlign w:val="top"/>
          </w:tcPr>
          <w:p w14:paraId="78C7B878">
            <w:pPr>
              <w:rPr>
                <w:rFonts w:hint="eastAsia" w:asciiTheme="minorEastAsia" w:hAnsiTheme="minorEastAsia" w:eastAsiaTheme="minorEastAsia" w:cstheme="minorEastAsia"/>
                <w:sz w:val="21"/>
              </w:rPr>
            </w:pPr>
          </w:p>
        </w:tc>
      </w:tr>
    </w:tbl>
    <w:p w14:paraId="7E13B543">
      <w:pPr>
        <w:pStyle w:val="2"/>
        <w:rPr>
          <w:rFonts w:hint="eastAsia" w:asciiTheme="minorEastAsia" w:hAnsiTheme="minorEastAsia" w:eastAsiaTheme="minorEastAsia" w:cstheme="minorEastAsia"/>
        </w:rPr>
      </w:pPr>
    </w:p>
    <w:p w14:paraId="5E285B80">
      <w:pPr>
        <w:rPr>
          <w:rFonts w:hint="eastAsia" w:asciiTheme="minorEastAsia" w:hAnsiTheme="minorEastAsia" w:eastAsiaTheme="minorEastAsia" w:cstheme="minorEastAsia"/>
        </w:rPr>
        <w:sectPr>
          <w:footerReference r:id="rId87" w:type="default"/>
          <w:pgSz w:w="16845" w:h="11910"/>
          <w:pgMar w:top="400" w:right="1471" w:bottom="1051" w:left="1576" w:header="0" w:footer="781" w:gutter="0"/>
          <w:cols w:space="720" w:num="1"/>
        </w:sectPr>
      </w:pPr>
    </w:p>
    <w:p w14:paraId="4FC7BFA5">
      <w:pPr>
        <w:spacing w:before="42"/>
        <w:rPr>
          <w:rFonts w:hint="eastAsia" w:asciiTheme="minorEastAsia" w:hAnsiTheme="minorEastAsia" w:eastAsiaTheme="minorEastAsia" w:cstheme="minorEastAsia"/>
        </w:rPr>
      </w:pPr>
    </w:p>
    <w:p w14:paraId="37C73A98">
      <w:pPr>
        <w:spacing w:before="42"/>
        <w:rPr>
          <w:rFonts w:hint="eastAsia" w:asciiTheme="minorEastAsia" w:hAnsiTheme="minorEastAsia" w:eastAsiaTheme="minorEastAsia" w:cstheme="minorEastAsia"/>
        </w:rPr>
      </w:pPr>
    </w:p>
    <w:p w14:paraId="6A456F42">
      <w:pPr>
        <w:spacing w:before="41"/>
        <w:rPr>
          <w:rFonts w:hint="eastAsia" w:asciiTheme="minorEastAsia" w:hAnsiTheme="minorEastAsia" w:eastAsiaTheme="minorEastAsia" w:cstheme="minorEastAsia"/>
        </w:rPr>
      </w:pPr>
    </w:p>
    <w:p w14:paraId="1BEB6719">
      <w:pPr>
        <w:spacing w:before="41"/>
        <w:rPr>
          <w:rFonts w:hint="eastAsia" w:asciiTheme="minorEastAsia" w:hAnsiTheme="minorEastAsia" w:eastAsiaTheme="minorEastAsia" w:cstheme="minorEastAsia"/>
        </w:rPr>
      </w:pP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1800"/>
        <w:gridCol w:w="3134"/>
        <w:gridCol w:w="899"/>
        <w:gridCol w:w="900"/>
        <w:gridCol w:w="900"/>
        <w:gridCol w:w="885"/>
        <w:gridCol w:w="900"/>
        <w:gridCol w:w="899"/>
        <w:gridCol w:w="900"/>
        <w:gridCol w:w="900"/>
        <w:gridCol w:w="907"/>
      </w:tblGrid>
      <w:tr w14:paraId="52B28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7" w:hRule="atLeast"/>
        </w:trPr>
        <w:tc>
          <w:tcPr>
            <w:tcW w:w="757" w:type="dxa"/>
            <w:vAlign w:val="top"/>
          </w:tcPr>
          <w:p w14:paraId="66DBFA51">
            <w:pPr>
              <w:spacing w:before="299"/>
              <w:ind w:left="3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1800" w:type="dxa"/>
            <w:vAlign w:val="top"/>
          </w:tcPr>
          <w:p w14:paraId="2EC158FB">
            <w:pPr>
              <w:pStyle w:val="7"/>
              <w:spacing w:before="299" w:line="220" w:lineRule="auto"/>
              <w:ind w:left="4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权利义务</w:t>
            </w:r>
          </w:p>
        </w:tc>
        <w:tc>
          <w:tcPr>
            <w:tcW w:w="3134" w:type="dxa"/>
            <w:vAlign w:val="top"/>
          </w:tcPr>
          <w:p w14:paraId="351ABFB3">
            <w:pPr>
              <w:pStyle w:val="7"/>
              <w:spacing w:before="28" w:line="228" w:lineRule="auto"/>
              <w:ind w:left="125" w:right="9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投标函附录中的相关承诺符合或优于第四章“合同条款及格</w:t>
            </w:r>
            <w:r>
              <w:rPr>
                <w:rFonts w:hint="eastAsia" w:asciiTheme="minorEastAsia" w:hAnsiTheme="minorEastAsia" w:eastAsiaTheme="minorEastAsia" w:cstheme="minorEastAsia"/>
                <w:spacing w:val="-2"/>
                <w:sz w:val="21"/>
                <w:szCs w:val="21"/>
              </w:rPr>
              <w:t>式”规定</w:t>
            </w:r>
          </w:p>
        </w:tc>
        <w:tc>
          <w:tcPr>
            <w:tcW w:w="899" w:type="dxa"/>
            <w:vAlign w:val="top"/>
          </w:tcPr>
          <w:p w14:paraId="6BACC06B">
            <w:pPr>
              <w:rPr>
                <w:rFonts w:hint="eastAsia" w:asciiTheme="minorEastAsia" w:hAnsiTheme="minorEastAsia" w:eastAsiaTheme="minorEastAsia" w:cstheme="minorEastAsia"/>
                <w:sz w:val="21"/>
              </w:rPr>
            </w:pPr>
          </w:p>
        </w:tc>
        <w:tc>
          <w:tcPr>
            <w:tcW w:w="900" w:type="dxa"/>
            <w:vAlign w:val="top"/>
          </w:tcPr>
          <w:p w14:paraId="3CB9B3BD">
            <w:pPr>
              <w:rPr>
                <w:rFonts w:hint="eastAsia" w:asciiTheme="minorEastAsia" w:hAnsiTheme="minorEastAsia" w:eastAsiaTheme="minorEastAsia" w:cstheme="minorEastAsia"/>
                <w:sz w:val="21"/>
              </w:rPr>
            </w:pPr>
          </w:p>
        </w:tc>
        <w:tc>
          <w:tcPr>
            <w:tcW w:w="900" w:type="dxa"/>
            <w:vAlign w:val="top"/>
          </w:tcPr>
          <w:p w14:paraId="4571D913">
            <w:pPr>
              <w:rPr>
                <w:rFonts w:hint="eastAsia" w:asciiTheme="minorEastAsia" w:hAnsiTheme="minorEastAsia" w:eastAsiaTheme="minorEastAsia" w:cstheme="minorEastAsia"/>
                <w:sz w:val="21"/>
              </w:rPr>
            </w:pPr>
          </w:p>
        </w:tc>
        <w:tc>
          <w:tcPr>
            <w:tcW w:w="885" w:type="dxa"/>
            <w:vAlign w:val="top"/>
          </w:tcPr>
          <w:p w14:paraId="4E072315">
            <w:pPr>
              <w:rPr>
                <w:rFonts w:hint="eastAsia" w:asciiTheme="minorEastAsia" w:hAnsiTheme="minorEastAsia" w:eastAsiaTheme="minorEastAsia" w:cstheme="minorEastAsia"/>
                <w:sz w:val="21"/>
              </w:rPr>
            </w:pPr>
          </w:p>
        </w:tc>
        <w:tc>
          <w:tcPr>
            <w:tcW w:w="900" w:type="dxa"/>
            <w:vAlign w:val="top"/>
          </w:tcPr>
          <w:p w14:paraId="44C73F6F">
            <w:pPr>
              <w:rPr>
                <w:rFonts w:hint="eastAsia" w:asciiTheme="minorEastAsia" w:hAnsiTheme="minorEastAsia" w:eastAsiaTheme="minorEastAsia" w:cstheme="minorEastAsia"/>
                <w:sz w:val="21"/>
              </w:rPr>
            </w:pPr>
          </w:p>
        </w:tc>
        <w:tc>
          <w:tcPr>
            <w:tcW w:w="899" w:type="dxa"/>
            <w:vAlign w:val="top"/>
          </w:tcPr>
          <w:p w14:paraId="7B4EEE0E">
            <w:pPr>
              <w:rPr>
                <w:rFonts w:hint="eastAsia" w:asciiTheme="minorEastAsia" w:hAnsiTheme="minorEastAsia" w:eastAsiaTheme="minorEastAsia" w:cstheme="minorEastAsia"/>
                <w:sz w:val="21"/>
              </w:rPr>
            </w:pPr>
          </w:p>
        </w:tc>
        <w:tc>
          <w:tcPr>
            <w:tcW w:w="900" w:type="dxa"/>
            <w:vAlign w:val="top"/>
          </w:tcPr>
          <w:p w14:paraId="71DA127F">
            <w:pPr>
              <w:rPr>
                <w:rFonts w:hint="eastAsia" w:asciiTheme="minorEastAsia" w:hAnsiTheme="minorEastAsia" w:eastAsiaTheme="minorEastAsia" w:cstheme="minorEastAsia"/>
                <w:sz w:val="21"/>
              </w:rPr>
            </w:pPr>
          </w:p>
        </w:tc>
        <w:tc>
          <w:tcPr>
            <w:tcW w:w="900" w:type="dxa"/>
            <w:vAlign w:val="top"/>
          </w:tcPr>
          <w:p w14:paraId="49121AF9">
            <w:pPr>
              <w:rPr>
                <w:rFonts w:hint="eastAsia" w:asciiTheme="minorEastAsia" w:hAnsiTheme="minorEastAsia" w:eastAsiaTheme="minorEastAsia" w:cstheme="minorEastAsia"/>
                <w:sz w:val="21"/>
              </w:rPr>
            </w:pPr>
          </w:p>
        </w:tc>
        <w:tc>
          <w:tcPr>
            <w:tcW w:w="907" w:type="dxa"/>
            <w:vAlign w:val="top"/>
          </w:tcPr>
          <w:p w14:paraId="29AE8C77">
            <w:pPr>
              <w:rPr>
                <w:rFonts w:hint="eastAsia" w:asciiTheme="minorEastAsia" w:hAnsiTheme="minorEastAsia" w:eastAsiaTheme="minorEastAsia" w:cstheme="minorEastAsia"/>
                <w:sz w:val="21"/>
              </w:rPr>
            </w:pPr>
          </w:p>
        </w:tc>
      </w:tr>
      <w:tr w14:paraId="21D5B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27E9E5B5">
            <w:pPr>
              <w:spacing w:before="158" w:line="277" w:lineRule="exact"/>
              <w:ind w:left="3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7</w:t>
            </w:r>
          </w:p>
        </w:tc>
        <w:tc>
          <w:tcPr>
            <w:tcW w:w="1800" w:type="dxa"/>
            <w:vAlign w:val="top"/>
          </w:tcPr>
          <w:p w14:paraId="40F9815C">
            <w:pPr>
              <w:pStyle w:val="7"/>
              <w:spacing w:before="158" w:line="220" w:lineRule="auto"/>
              <w:ind w:left="1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技术标准和要求</w:t>
            </w:r>
          </w:p>
        </w:tc>
        <w:tc>
          <w:tcPr>
            <w:tcW w:w="3134" w:type="dxa"/>
            <w:vAlign w:val="top"/>
          </w:tcPr>
          <w:p w14:paraId="770D6629">
            <w:pPr>
              <w:pStyle w:val="7"/>
              <w:spacing w:before="23" w:line="222" w:lineRule="auto"/>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符合第七章“技术标准和要求”</w:t>
            </w:r>
            <w:r>
              <w:rPr>
                <w:rFonts w:hint="eastAsia" w:asciiTheme="minorEastAsia" w:hAnsiTheme="minorEastAsia" w:eastAsiaTheme="minorEastAsia" w:cstheme="minorEastAsia"/>
                <w:spacing w:val="-4"/>
                <w:sz w:val="21"/>
                <w:szCs w:val="21"/>
              </w:rPr>
              <w:t>规定</w:t>
            </w:r>
          </w:p>
        </w:tc>
        <w:tc>
          <w:tcPr>
            <w:tcW w:w="899" w:type="dxa"/>
            <w:vAlign w:val="top"/>
          </w:tcPr>
          <w:p w14:paraId="08324E4B">
            <w:pPr>
              <w:rPr>
                <w:rFonts w:hint="eastAsia" w:asciiTheme="minorEastAsia" w:hAnsiTheme="minorEastAsia" w:eastAsiaTheme="minorEastAsia" w:cstheme="minorEastAsia"/>
                <w:sz w:val="21"/>
              </w:rPr>
            </w:pPr>
          </w:p>
        </w:tc>
        <w:tc>
          <w:tcPr>
            <w:tcW w:w="900" w:type="dxa"/>
            <w:vAlign w:val="top"/>
          </w:tcPr>
          <w:p w14:paraId="50BB294D">
            <w:pPr>
              <w:rPr>
                <w:rFonts w:hint="eastAsia" w:asciiTheme="minorEastAsia" w:hAnsiTheme="minorEastAsia" w:eastAsiaTheme="minorEastAsia" w:cstheme="minorEastAsia"/>
                <w:sz w:val="21"/>
              </w:rPr>
            </w:pPr>
          </w:p>
        </w:tc>
        <w:tc>
          <w:tcPr>
            <w:tcW w:w="900" w:type="dxa"/>
            <w:vAlign w:val="top"/>
          </w:tcPr>
          <w:p w14:paraId="4152F3CA">
            <w:pPr>
              <w:rPr>
                <w:rFonts w:hint="eastAsia" w:asciiTheme="minorEastAsia" w:hAnsiTheme="minorEastAsia" w:eastAsiaTheme="minorEastAsia" w:cstheme="minorEastAsia"/>
                <w:sz w:val="21"/>
              </w:rPr>
            </w:pPr>
          </w:p>
        </w:tc>
        <w:tc>
          <w:tcPr>
            <w:tcW w:w="885" w:type="dxa"/>
            <w:vAlign w:val="top"/>
          </w:tcPr>
          <w:p w14:paraId="0FC7B9F9">
            <w:pPr>
              <w:rPr>
                <w:rFonts w:hint="eastAsia" w:asciiTheme="minorEastAsia" w:hAnsiTheme="minorEastAsia" w:eastAsiaTheme="minorEastAsia" w:cstheme="minorEastAsia"/>
                <w:sz w:val="21"/>
              </w:rPr>
            </w:pPr>
          </w:p>
        </w:tc>
        <w:tc>
          <w:tcPr>
            <w:tcW w:w="900" w:type="dxa"/>
            <w:vAlign w:val="top"/>
          </w:tcPr>
          <w:p w14:paraId="1248B060">
            <w:pPr>
              <w:rPr>
                <w:rFonts w:hint="eastAsia" w:asciiTheme="minorEastAsia" w:hAnsiTheme="minorEastAsia" w:eastAsiaTheme="minorEastAsia" w:cstheme="minorEastAsia"/>
                <w:sz w:val="21"/>
              </w:rPr>
            </w:pPr>
          </w:p>
        </w:tc>
        <w:tc>
          <w:tcPr>
            <w:tcW w:w="899" w:type="dxa"/>
            <w:vAlign w:val="top"/>
          </w:tcPr>
          <w:p w14:paraId="22B89CF7">
            <w:pPr>
              <w:rPr>
                <w:rFonts w:hint="eastAsia" w:asciiTheme="minorEastAsia" w:hAnsiTheme="minorEastAsia" w:eastAsiaTheme="minorEastAsia" w:cstheme="minorEastAsia"/>
                <w:sz w:val="21"/>
              </w:rPr>
            </w:pPr>
          </w:p>
        </w:tc>
        <w:tc>
          <w:tcPr>
            <w:tcW w:w="900" w:type="dxa"/>
            <w:vAlign w:val="top"/>
          </w:tcPr>
          <w:p w14:paraId="64AAC0FF">
            <w:pPr>
              <w:rPr>
                <w:rFonts w:hint="eastAsia" w:asciiTheme="minorEastAsia" w:hAnsiTheme="minorEastAsia" w:eastAsiaTheme="minorEastAsia" w:cstheme="minorEastAsia"/>
                <w:sz w:val="21"/>
              </w:rPr>
            </w:pPr>
          </w:p>
        </w:tc>
        <w:tc>
          <w:tcPr>
            <w:tcW w:w="900" w:type="dxa"/>
            <w:vAlign w:val="top"/>
          </w:tcPr>
          <w:p w14:paraId="2E013A0B">
            <w:pPr>
              <w:rPr>
                <w:rFonts w:hint="eastAsia" w:asciiTheme="minorEastAsia" w:hAnsiTheme="minorEastAsia" w:eastAsiaTheme="minorEastAsia" w:cstheme="minorEastAsia"/>
                <w:sz w:val="21"/>
              </w:rPr>
            </w:pPr>
          </w:p>
        </w:tc>
        <w:tc>
          <w:tcPr>
            <w:tcW w:w="907" w:type="dxa"/>
            <w:vAlign w:val="top"/>
          </w:tcPr>
          <w:p w14:paraId="21639DD9">
            <w:pPr>
              <w:rPr>
                <w:rFonts w:hint="eastAsia" w:asciiTheme="minorEastAsia" w:hAnsiTheme="minorEastAsia" w:eastAsiaTheme="minorEastAsia" w:cstheme="minorEastAsia"/>
                <w:sz w:val="21"/>
              </w:rPr>
            </w:pPr>
          </w:p>
        </w:tc>
      </w:tr>
      <w:tr w14:paraId="57BED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64E12F7F">
            <w:pPr>
              <w:spacing w:before="160" w:line="241" w:lineRule="auto"/>
              <w:ind w:left="3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1800" w:type="dxa"/>
            <w:vAlign w:val="top"/>
          </w:tcPr>
          <w:p w14:paraId="62EA2144">
            <w:pPr>
              <w:pStyle w:val="7"/>
              <w:spacing w:before="159" w:line="221" w:lineRule="auto"/>
              <w:ind w:left="4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分包计划</w:t>
            </w:r>
          </w:p>
        </w:tc>
        <w:tc>
          <w:tcPr>
            <w:tcW w:w="3134" w:type="dxa"/>
            <w:vAlign w:val="top"/>
          </w:tcPr>
          <w:p w14:paraId="568CD3AB">
            <w:pPr>
              <w:pStyle w:val="7"/>
              <w:spacing w:before="24" w:line="222" w:lineRule="auto"/>
              <w:ind w:left="131" w:right="93" w:hanging="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符合第二章“投标人须知”第</w:t>
            </w:r>
            <w:r>
              <w:rPr>
                <w:rFonts w:hint="eastAsia" w:asciiTheme="minorEastAsia" w:hAnsiTheme="minorEastAsia" w:eastAsiaTheme="minorEastAsia" w:cstheme="minorEastAsia"/>
                <w:spacing w:val="-3"/>
                <w:sz w:val="21"/>
                <w:szCs w:val="21"/>
              </w:rPr>
              <w:t>1.11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款规定</w:t>
            </w:r>
          </w:p>
        </w:tc>
        <w:tc>
          <w:tcPr>
            <w:tcW w:w="899" w:type="dxa"/>
            <w:vAlign w:val="top"/>
          </w:tcPr>
          <w:p w14:paraId="105A88A0">
            <w:pPr>
              <w:rPr>
                <w:rFonts w:hint="eastAsia" w:asciiTheme="minorEastAsia" w:hAnsiTheme="minorEastAsia" w:eastAsiaTheme="minorEastAsia" w:cstheme="minorEastAsia"/>
                <w:sz w:val="21"/>
              </w:rPr>
            </w:pPr>
          </w:p>
        </w:tc>
        <w:tc>
          <w:tcPr>
            <w:tcW w:w="900" w:type="dxa"/>
            <w:vAlign w:val="top"/>
          </w:tcPr>
          <w:p w14:paraId="7CD3BC3F">
            <w:pPr>
              <w:rPr>
                <w:rFonts w:hint="eastAsia" w:asciiTheme="minorEastAsia" w:hAnsiTheme="minorEastAsia" w:eastAsiaTheme="minorEastAsia" w:cstheme="minorEastAsia"/>
                <w:sz w:val="21"/>
              </w:rPr>
            </w:pPr>
          </w:p>
        </w:tc>
        <w:tc>
          <w:tcPr>
            <w:tcW w:w="900" w:type="dxa"/>
            <w:vAlign w:val="top"/>
          </w:tcPr>
          <w:p w14:paraId="000E19A4">
            <w:pPr>
              <w:rPr>
                <w:rFonts w:hint="eastAsia" w:asciiTheme="minorEastAsia" w:hAnsiTheme="minorEastAsia" w:eastAsiaTheme="minorEastAsia" w:cstheme="minorEastAsia"/>
                <w:sz w:val="21"/>
              </w:rPr>
            </w:pPr>
          </w:p>
        </w:tc>
        <w:tc>
          <w:tcPr>
            <w:tcW w:w="885" w:type="dxa"/>
            <w:vAlign w:val="top"/>
          </w:tcPr>
          <w:p w14:paraId="08331C2D">
            <w:pPr>
              <w:rPr>
                <w:rFonts w:hint="eastAsia" w:asciiTheme="minorEastAsia" w:hAnsiTheme="minorEastAsia" w:eastAsiaTheme="minorEastAsia" w:cstheme="minorEastAsia"/>
                <w:sz w:val="21"/>
              </w:rPr>
            </w:pPr>
          </w:p>
        </w:tc>
        <w:tc>
          <w:tcPr>
            <w:tcW w:w="900" w:type="dxa"/>
            <w:vAlign w:val="top"/>
          </w:tcPr>
          <w:p w14:paraId="18FC3405">
            <w:pPr>
              <w:rPr>
                <w:rFonts w:hint="eastAsia" w:asciiTheme="minorEastAsia" w:hAnsiTheme="minorEastAsia" w:eastAsiaTheme="minorEastAsia" w:cstheme="minorEastAsia"/>
                <w:sz w:val="21"/>
              </w:rPr>
            </w:pPr>
          </w:p>
        </w:tc>
        <w:tc>
          <w:tcPr>
            <w:tcW w:w="899" w:type="dxa"/>
            <w:vAlign w:val="top"/>
          </w:tcPr>
          <w:p w14:paraId="1D1983D3">
            <w:pPr>
              <w:rPr>
                <w:rFonts w:hint="eastAsia" w:asciiTheme="minorEastAsia" w:hAnsiTheme="minorEastAsia" w:eastAsiaTheme="minorEastAsia" w:cstheme="minorEastAsia"/>
                <w:sz w:val="21"/>
              </w:rPr>
            </w:pPr>
          </w:p>
        </w:tc>
        <w:tc>
          <w:tcPr>
            <w:tcW w:w="900" w:type="dxa"/>
            <w:vAlign w:val="top"/>
          </w:tcPr>
          <w:p w14:paraId="4A24FA76">
            <w:pPr>
              <w:rPr>
                <w:rFonts w:hint="eastAsia" w:asciiTheme="minorEastAsia" w:hAnsiTheme="minorEastAsia" w:eastAsiaTheme="minorEastAsia" w:cstheme="minorEastAsia"/>
                <w:sz w:val="21"/>
              </w:rPr>
            </w:pPr>
          </w:p>
        </w:tc>
        <w:tc>
          <w:tcPr>
            <w:tcW w:w="900" w:type="dxa"/>
            <w:vAlign w:val="top"/>
          </w:tcPr>
          <w:p w14:paraId="2AEBE2B4">
            <w:pPr>
              <w:rPr>
                <w:rFonts w:hint="eastAsia" w:asciiTheme="minorEastAsia" w:hAnsiTheme="minorEastAsia" w:eastAsiaTheme="minorEastAsia" w:cstheme="minorEastAsia"/>
                <w:sz w:val="21"/>
              </w:rPr>
            </w:pPr>
          </w:p>
        </w:tc>
        <w:tc>
          <w:tcPr>
            <w:tcW w:w="907" w:type="dxa"/>
            <w:vAlign w:val="top"/>
          </w:tcPr>
          <w:p w14:paraId="7513D5DC">
            <w:pPr>
              <w:rPr>
                <w:rFonts w:hint="eastAsia" w:asciiTheme="minorEastAsia" w:hAnsiTheme="minorEastAsia" w:eastAsiaTheme="minorEastAsia" w:cstheme="minorEastAsia"/>
                <w:sz w:val="21"/>
              </w:rPr>
            </w:pPr>
          </w:p>
        </w:tc>
      </w:tr>
      <w:tr w14:paraId="4A088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57" w:type="dxa"/>
            <w:vMerge w:val="restart"/>
            <w:tcBorders>
              <w:bottom w:val="nil"/>
            </w:tcBorders>
            <w:vAlign w:val="top"/>
          </w:tcPr>
          <w:p w14:paraId="3CB6970A">
            <w:pPr>
              <w:spacing w:line="286" w:lineRule="auto"/>
              <w:rPr>
                <w:rFonts w:hint="eastAsia" w:asciiTheme="minorEastAsia" w:hAnsiTheme="minorEastAsia" w:eastAsiaTheme="minorEastAsia" w:cstheme="minorEastAsia"/>
                <w:sz w:val="21"/>
              </w:rPr>
            </w:pPr>
          </w:p>
          <w:p w14:paraId="57EB1D0A">
            <w:pPr>
              <w:spacing w:before="68" w:line="241" w:lineRule="auto"/>
              <w:ind w:left="3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1800" w:type="dxa"/>
            <w:vMerge w:val="restart"/>
            <w:tcBorders>
              <w:bottom w:val="nil"/>
            </w:tcBorders>
            <w:vAlign w:val="top"/>
          </w:tcPr>
          <w:p w14:paraId="40F4BDE6">
            <w:pPr>
              <w:pStyle w:val="7"/>
              <w:spacing w:before="220" w:line="219" w:lineRule="auto"/>
              <w:ind w:left="4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投标报价</w:t>
            </w:r>
          </w:p>
          <w:p w14:paraId="5063690F">
            <w:pPr>
              <w:pStyle w:val="7"/>
              <w:spacing w:before="36" w:line="220" w:lineRule="auto"/>
              <w:ind w:left="28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算术错误修正</w:t>
            </w:r>
          </w:p>
        </w:tc>
        <w:tc>
          <w:tcPr>
            <w:tcW w:w="3134" w:type="dxa"/>
            <w:vAlign w:val="top"/>
          </w:tcPr>
          <w:p w14:paraId="0704F25F">
            <w:pPr>
              <w:pStyle w:val="7"/>
              <w:spacing w:before="85" w:line="219" w:lineRule="auto"/>
              <w:ind w:left="1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投标人接受算术修正后的报价</w:t>
            </w:r>
          </w:p>
        </w:tc>
        <w:tc>
          <w:tcPr>
            <w:tcW w:w="899" w:type="dxa"/>
            <w:vAlign w:val="top"/>
          </w:tcPr>
          <w:p w14:paraId="6C1C4376">
            <w:pPr>
              <w:rPr>
                <w:rFonts w:hint="eastAsia" w:asciiTheme="minorEastAsia" w:hAnsiTheme="minorEastAsia" w:eastAsiaTheme="minorEastAsia" w:cstheme="minorEastAsia"/>
                <w:sz w:val="21"/>
              </w:rPr>
            </w:pPr>
          </w:p>
        </w:tc>
        <w:tc>
          <w:tcPr>
            <w:tcW w:w="900" w:type="dxa"/>
            <w:vAlign w:val="top"/>
          </w:tcPr>
          <w:p w14:paraId="1D363B44">
            <w:pPr>
              <w:rPr>
                <w:rFonts w:hint="eastAsia" w:asciiTheme="minorEastAsia" w:hAnsiTheme="minorEastAsia" w:eastAsiaTheme="minorEastAsia" w:cstheme="minorEastAsia"/>
                <w:sz w:val="21"/>
              </w:rPr>
            </w:pPr>
          </w:p>
        </w:tc>
        <w:tc>
          <w:tcPr>
            <w:tcW w:w="900" w:type="dxa"/>
            <w:vAlign w:val="top"/>
          </w:tcPr>
          <w:p w14:paraId="767EE992">
            <w:pPr>
              <w:rPr>
                <w:rFonts w:hint="eastAsia" w:asciiTheme="minorEastAsia" w:hAnsiTheme="minorEastAsia" w:eastAsiaTheme="minorEastAsia" w:cstheme="minorEastAsia"/>
                <w:sz w:val="21"/>
              </w:rPr>
            </w:pPr>
          </w:p>
        </w:tc>
        <w:tc>
          <w:tcPr>
            <w:tcW w:w="885" w:type="dxa"/>
            <w:vAlign w:val="top"/>
          </w:tcPr>
          <w:p w14:paraId="3895B73F">
            <w:pPr>
              <w:rPr>
                <w:rFonts w:hint="eastAsia" w:asciiTheme="minorEastAsia" w:hAnsiTheme="minorEastAsia" w:eastAsiaTheme="minorEastAsia" w:cstheme="minorEastAsia"/>
                <w:sz w:val="21"/>
              </w:rPr>
            </w:pPr>
          </w:p>
        </w:tc>
        <w:tc>
          <w:tcPr>
            <w:tcW w:w="900" w:type="dxa"/>
            <w:vAlign w:val="top"/>
          </w:tcPr>
          <w:p w14:paraId="39B1195A">
            <w:pPr>
              <w:rPr>
                <w:rFonts w:hint="eastAsia" w:asciiTheme="minorEastAsia" w:hAnsiTheme="minorEastAsia" w:eastAsiaTheme="minorEastAsia" w:cstheme="minorEastAsia"/>
                <w:sz w:val="21"/>
              </w:rPr>
            </w:pPr>
          </w:p>
        </w:tc>
        <w:tc>
          <w:tcPr>
            <w:tcW w:w="899" w:type="dxa"/>
            <w:vAlign w:val="top"/>
          </w:tcPr>
          <w:p w14:paraId="03A1E323">
            <w:pPr>
              <w:rPr>
                <w:rFonts w:hint="eastAsia" w:asciiTheme="minorEastAsia" w:hAnsiTheme="minorEastAsia" w:eastAsiaTheme="minorEastAsia" w:cstheme="minorEastAsia"/>
                <w:sz w:val="21"/>
              </w:rPr>
            </w:pPr>
          </w:p>
        </w:tc>
        <w:tc>
          <w:tcPr>
            <w:tcW w:w="900" w:type="dxa"/>
            <w:vAlign w:val="top"/>
          </w:tcPr>
          <w:p w14:paraId="3A7D1383">
            <w:pPr>
              <w:rPr>
                <w:rFonts w:hint="eastAsia" w:asciiTheme="minorEastAsia" w:hAnsiTheme="minorEastAsia" w:eastAsiaTheme="minorEastAsia" w:cstheme="minorEastAsia"/>
                <w:sz w:val="21"/>
              </w:rPr>
            </w:pPr>
          </w:p>
        </w:tc>
        <w:tc>
          <w:tcPr>
            <w:tcW w:w="900" w:type="dxa"/>
            <w:vAlign w:val="top"/>
          </w:tcPr>
          <w:p w14:paraId="5CC523D9">
            <w:pPr>
              <w:rPr>
                <w:rFonts w:hint="eastAsia" w:asciiTheme="minorEastAsia" w:hAnsiTheme="minorEastAsia" w:eastAsiaTheme="minorEastAsia" w:cstheme="minorEastAsia"/>
                <w:sz w:val="21"/>
              </w:rPr>
            </w:pPr>
          </w:p>
        </w:tc>
        <w:tc>
          <w:tcPr>
            <w:tcW w:w="907" w:type="dxa"/>
            <w:vAlign w:val="top"/>
          </w:tcPr>
          <w:p w14:paraId="40471863">
            <w:pPr>
              <w:rPr>
                <w:rFonts w:hint="eastAsia" w:asciiTheme="minorEastAsia" w:hAnsiTheme="minorEastAsia" w:eastAsiaTheme="minorEastAsia" w:cstheme="minorEastAsia"/>
                <w:sz w:val="21"/>
              </w:rPr>
            </w:pPr>
          </w:p>
        </w:tc>
      </w:tr>
      <w:tr w14:paraId="44E3B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Merge w:val="continue"/>
            <w:tcBorders>
              <w:top w:val="nil"/>
            </w:tcBorders>
            <w:vAlign w:val="top"/>
          </w:tcPr>
          <w:p w14:paraId="38D09E10">
            <w:pPr>
              <w:rPr>
                <w:rFonts w:hint="eastAsia" w:asciiTheme="minorEastAsia" w:hAnsiTheme="minorEastAsia" w:eastAsiaTheme="minorEastAsia" w:cstheme="minorEastAsia"/>
                <w:sz w:val="21"/>
              </w:rPr>
            </w:pPr>
          </w:p>
        </w:tc>
        <w:tc>
          <w:tcPr>
            <w:tcW w:w="1800" w:type="dxa"/>
            <w:vMerge w:val="continue"/>
            <w:tcBorders>
              <w:top w:val="nil"/>
            </w:tcBorders>
            <w:vAlign w:val="top"/>
          </w:tcPr>
          <w:p w14:paraId="09108F31">
            <w:pPr>
              <w:rPr>
                <w:rFonts w:hint="eastAsia" w:asciiTheme="minorEastAsia" w:hAnsiTheme="minorEastAsia" w:eastAsiaTheme="minorEastAsia" w:cstheme="minorEastAsia"/>
                <w:sz w:val="21"/>
              </w:rPr>
            </w:pPr>
          </w:p>
        </w:tc>
        <w:tc>
          <w:tcPr>
            <w:tcW w:w="3134" w:type="dxa"/>
            <w:vAlign w:val="top"/>
          </w:tcPr>
          <w:p w14:paraId="3EBBF0AF">
            <w:pPr>
              <w:pStyle w:val="7"/>
              <w:spacing w:before="27" w:line="221" w:lineRule="auto"/>
              <w:ind w:left="123" w:right="9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修正后的报价与投标报价相比</w:t>
            </w:r>
            <w:r>
              <w:rPr>
                <w:rFonts w:hint="eastAsia" w:asciiTheme="minorEastAsia" w:hAnsiTheme="minorEastAsia" w:eastAsiaTheme="minorEastAsia" w:cstheme="minorEastAsia"/>
                <w:spacing w:val="-1"/>
                <w:sz w:val="21"/>
                <w:szCs w:val="21"/>
              </w:rPr>
              <w:t>偏差率不超过±</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w:t>
            </w:r>
          </w:p>
        </w:tc>
        <w:tc>
          <w:tcPr>
            <w:tcW w:w="899" w:type="dxa"/>
            <w:vAlign w:val="top"/>
          </w:tcPr>
          <w:p w14:paraId="7E5B6C47">
            <w:pPr>
              <w:rPr>
                <w:rFonts w:hint="eastAsia" w:asciiTheme="minorEastAsia" w:hAnsiTheme="minorEastAsia" w:eastAsiaTheme="minorEastAsia" w:cstheme="minorEastAsia"/>
                <w:sz w:val="21"/>
              </w:rPr>
            </w:pPr>
          </w:p>
        </w:tc>
        <w:tc>
          <w:tcPr>
            <w:tcW w:w="900" w:type="dxa"/>
            <w:vAlign w:val="top"/>
          </w:tcPr>
          <w:p w14:paraId="658BCB31">
            <w:pPr>
              <w:rPr>
                <w:rFonts w:hint="eastAsia" w:asciiTheme="minorEastAsia" w:hAnsiTheme="minorEastAsia" w:eastAsiaTheme="minorEastAsia" w:cstheme="minorEastAsia"/>
                <w:sz w:val="21"/>
              </w:rPr>
            </w:pPr>
          </w:p>
        </w:tc>
        <w:tc>
          <w:tcPr>
            <w:tcW w:w="900" w:type="dxa"/>
            <w:vAlign w:val="top"/>
          </w:tcPr>
          <w:p w14:paraId="71FCBBE6">
            <w:pPr>
              <w:rPr>
                <w:rFonts w:hint="eastAsia" w:asciiTheme="minorEastAsia" w:hAnsiTheme="minorEastAsia" w:eastAsiaTheme="minorEastAsia" w:cstheme="minorEastAsia"/>
                <w:sz w:val="21"/>
              </w:rPr>
            </w:pPr>
          </w:p>
        </w:tc>
        <w:tc>
          <w:tcPr>
            <w:tcW w:w="885" w:type="dxa"/>
            <w:vAlign w:val="top"/>
          </w:tcPr>
          <w:p w14:paraId="717691FB">
            <w:pPr>
              <w:rPr>
                <w:rFonts w:hint="eastAsia" w:asciiTheme="minorEastAsia" w:hAnsiTheme="minorEastAsia" w:eastAsiaTheme="minorEastAsia" w:cstheme="minorEastAsia"/>
                <w:sz w:val="21"/>
              </w:rPr>
            </w:pPr>
          </w:p>
        </w:tc>
        <w:tc>
          <w:tcPr>
            <w:tcW w:w="900" w:type="dxa"/>
            <w:vAlign w:val="top"/>
          </w:tcPr>
          <w:p w14:paraId="35432617">
            <w:pPr>
              <w:rPr>
                <w:rFonts w:hint="eastAsia" w:asciiTheme="minorEastAsia" w:hAnsiTheme="minorEastAsia" w:eastAsiaTheme="minorEastAsia" w:cstheme="minorEastAsia"/>
                <w:sz w:val="21"/>
              </w:rPr>
            </w:pPr>
          </w:p>
        </w:tc>
        <w:tc>
          <w:tcPr>
            <w:tcW w:w="899" w:type="dxa"/>
            <w:vAlign w:val="top"/>
          </w:tcPr>
          <w:p w14:paraId="6A60FEE6">
            <w:pPr>
              <w:rPr>
                <w:rFonts w:hint="eastAsia" w:asciiTheme="minorEastAsia" w:hAnsiTheme="minorEastAsia" w:eastAsiaTheme="minorEastAsia" w:cstheme="minorEastAsia"/>
                <w:sz w:val="21"/>
              </w:rPr>
            </w:pPr>
          </w:p>
        </w:tc>
        <w:tc>
          <w:tcPr>
            <w:tcW w:w="900" w:type="dxa"/>
            <w:vAlign w:val="top"/>
          </w:tcPr>
          <w:p w14:paraId="5E143BBC">
            <w:pPr>
              <w:rPr>
                <w:rFonts w:hint="eastAsia" w:asciiTheme="minorEastAsia" w:hAnsiTheme="minorEastAsia" w:eastAsiaTheme="minorEastAsia" w:cstheme="minorEastAsia"/>
                <w:sz w:val="21"/>
              </w:rPr>
            </w:pPr>
          </w:p>
        </w:tc>
        <w:tc>
          <w:tcPr>
            <w:tcW w:w="900" w:type="dxa"/>
            <w:vAlign w:val="top"/>
          </w:tcPr>
          <w:p w14:paraId="2D98012F">
            <w:pPr>
              <w:rPr>
                <w:rFonts w:hint="eastAsia" w:asciiTheme="minorEastAsia" w:hAnsiTheme="minorEastAsia" w:eastAsiaTheme="minorEastAsia" w:cstheme="minorEastAsia"/>
                <w:sz w:val="21"/>
              </w:rPr>
            </w:pPr>
          </w:p>
        </w:tc>
        <w:tc>
          <w:tcPr>
            <w:tcW w:w="907" w:type="dxa"/>
            <w:vAlign w:val="top"/>
          </w:tcPr>
          <w:p w14:paraId="0113E6A0">
            <w:pPr>
              <w:rPr>
                <w:rFonts w:hint="eastAsia" w:asciiTheme="minorEastAsia" w:hAnsiTheme="minorEastAsia" w:eastAsiaTheme="minorEastAsia" w:cstheme="minorEastAsia"/>
                <w:sz w:val="21"/>
              </w:rPr>
            </w:pPr>
          </w:p>
        </w:tc>
      </w:tr>
      <w:tr w14:paraId="28A83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Merge w:val="restart"/>
            <w:tcBorders>
              <w:bottom w:val="nil"/>
            </w:tcBorders>
            <w:vAlign w:val="top"/>
          </w:tcPr>
          <w:p w14:paraId="074E7905">
            <w:pPr>
              <w:spacing w:line="284" w:lineRule="auto"/>
              <w:rPr>
                <w:rFonts w:hint="eastAsia" w:asciiTheme="minorEastAsia" w:hAnsiTheme="minorEastAsia" w:eastAsiaTheme="minorEastAsia" w:cstheme="minorEastAsia"/>
                <w:sz w:val="21"/>
              </w:rPr>
            </w:pPr>
          </w:p>
          <w:p w14:paraId="15A84E9A">
            <w:pPr>
              <w:spacing w:line="285" w:lineRule="auto"/>
              <w:rPr>
                <w:rFonts w:hint="eastAsia" w:asciiTheme="minorEastAsia" w:hAnsiTheme="minorEastAsia" w:eastAsiaTheme="minorEastAsia" w:cstheme="minorEastAsia"/>
                <w:sz w:val="21"/>
              </w:rPr>
            </w:pPr>
          </w:p>
          <w:p w14:paraId="1A168BD5">
            <w:pPr>
              <w:spacing w:line="285" w:lineRule="auto"/>
              <w:rPr>
                <w:rFonts w:hint="eastAsia" w:asciiTheme="minorEastAsia" w:hAnsiTheme="minorEastAsia" w:eastAsiaTheme="minorEastAsia" w:cstheme="minorEastAsia"/>
                <w:sz w:val="21"/>
              </w:rPr>
            </w:pPr>
          </w:p>
          <w:p w14:paraId="0C0B93F9">
            <w:pPr>
              <w:spacing w:before="68" w:line="238" w:lineRule="auto"/>
              <w:ind w:left="28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10</w:t>
            </w:r>
          </w:p>
        </w:tc>
        <w:tc>
          <w:tcPr>
            <w:tcW w:w="1800" w:type="dxa"/>
            <w:vMerge w:val="restart"/>
            <w:tcBorders>
              <w:bottom w:val="nil"/>
            </w:tcBorders>
            <w:vAlign w:val="top"/>
          </w:tcPr>
          <w:p w14:paraId="6C341F40">
            <w:pPr>
              <w:spacing w:line="284" w:lineRule="auto"/>
              <w:rPr>
                <w:rFonts w:hint="eastAsia" w:asciiTheme="minorEastAsia" w:hAnsiTheme="minorEastAsia" w:eastAsiaTheme="minorEastAsia" w:cstheme="minorEastAsia"/>
                <w:sz w:val="21"/>
              </w:rPr>
            </w:pPr>
          </w:p>
          <w:p w14:paraId="4550D63F">
            <w:pPr>
              <w:spacing w:line="285" w:lineRule="auto"/>
              <w:rPr>
                <w:rFonts w:hint="eastAsia" w:asciiTheme="minorEastAsia" w:hAnsiTheme="minorEastAsia" w:eastAsiaTheme="minorEastAsia" w:cstheme="minorEastAsia"/>
                <w:sz w:val="21"/>
              </w:rPr>
            </w:pPr>
          </w:p>
          <w:p w14:paraId="410219C0">
            <w:pPr>
              <w:spacing w:line="285" w:lineRule="auto"/>
              <w:rPr>
                <w:rFonts w:hint="eastAsia" w:asciiTheme="minorEastAsia" w:hAnsiTheme="minorEastAsia" w:eastAsiaTheme="minorEastAsia" w:cstheme="minorEastAsia"/>
                <w:sz w:val="21"/>
              </w:rPr>
            </w:pPr>
          </w:p>
          <w:p w14:paraId="5005ADA8">
            <w:pPr>
              <w:pStyle w:val="7"/>
              <w:spacing w:before="68" w:line="219" w:lineRule="auto"/>
              <w:ind w:left="4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投标价格</w:t>
            </w:r>
          </w:p>
        </w:tc>
        <w:tc>
          <w:tcPr>
            <w:tcW w:w="3134" w:type="dxa"/>
            <w:vAlign w:val="top"/>
          </w:tcPr>
          <w:p w14:paraId="1DC8460B">
            <w:pPr>
              <w:pStyle w:val="7"/>
              <w:spacing w:before="27" w:line="221" w:lineRule="auto"/>
              <w:ind w:left="125" w:right="9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投标函中的大写报价与已标价</w:t>
            </w:r>
            <w:r>
              <w:rPr>
                <w:rFonts w:hint="eastAsia" w:asciiTheme="minorEastAsia" w:hAnsiTheme="minorEastAsia" w:eastAsiaTheme="minorEastAsia" w:cstheme="minorEastAsia"/>
                <w:spacing w:val="-1"/>
                <w:sz w:val="21"/>
                <w:szCs w:val="21"/>
              </w:rPr>
              <w:t>工程量清单中的投标总价一致</w:t>
            </w:r>
          </w:p>
        </w:tc>
        <w:tc>
          <w:tcPr>
            <w:tcW w:w="899" w:type="dxa"/>
            <w:vAlign w:val="top"/>
          </w:tcPr>
          <w:p w14:paraId="5B0F8DE4">
            <w:pPr>
              <w:rPr>
                <w:rFonts w:hint="eastAsia" w:asciiTheme="minorEastAsia" w:hAnsiTheme="minorEastAsia" w:eastAsiaTheme="minorEastAsia" w:cstheme="minorEastAsia"/>
                <w:sz w:val="21"/>
              </w:rPr>
            </w:pPr>
          </w:p>
        </w:tc>
        <w:tc>
          <w:tcPr>
            <w:tcW w:w="900" w:type="dxa"/>
            <w:vAlign w:val="top"/>
          </w:tcPr>
          <w:p w14:paraId="22590B81">
            <w:pPr>
              <w:rPr>
                <w:rFonts w:hint="eastAsia" w:asciiTheme="minorEastAsia" w:hAnsiTheme="minorEastAsia" w:eastAsiaTheme="minorEastAsia" w:cstheme="minorEastAsia"/>
                <w:sz w:val="21"/>
              </w:rPr>
            </w:pPr>
          </w:p>
        </w:tc>
        <w:tc>
          <w:tcPr>
            <w:tcW w:w="900" w:type="dxa"/>
            <w:vAlign w:val="top"/>
          </w:tcPr>
          <w:p w14:paraId="03B71AAA">
            <w:pPr>
              <w:rPr>
                <w:rFonts w:hint="eastAsia" w:asciiTheme="minorEastAsia" w:hAnsiTheme="minorEastAsia" w:eastAsiaTheme="minorEastAsia" w:cstheme="minorEastAsia"/>
                <w:sz w:val="21"/>
              </w:rPr>
            </w:pPr>
          </w:p>
        </w:tc>
        <w:tc>
          <w:tcPr>
            <w:tcW w:w="885" w:type="dxa"/>
            <w:vAlign w:val="top"/>
          </w:tcPr>
          <w:p w14:paraId="2248A56F">
            <w:pPr>
              <w:rPr>
                <w:rFonts w:hint="eastAsia" w:asciiTheme="minorEastAsia" w:hAnsiTheme="minorEastAsia" w:eastAsiaTheme="minorEastAsia" w:cstheme="minorEastAsia"/>
                <w:sz w:val="21"/>
              </w:rPr>
            </w:pPr>
          </w:p>
        </w:tc>
        <w:tc>
          <w:tcPr>
            <w:tcW w:w="900" w:type="dxa"/>
            <w:vAlign w:val="top"/>
          </w:tcPr>
          <w:p w14:paraId="194CC0D7">
            <w:pPr>
              <w:rPr>
                <w:rFonts w:hint="eastAsia" w:asciiTheme="minorEastAsia" w:hAnsiTheme="minorEastAsia" w:eastAsiaTheme="minorEastAsia" w:cstheme="minorEastAsia"/>
                <w:sz w:val="21"/>
              </w:rPr>
            </w:pPr>
          </w:p>
        </w:tc>
        <w:tc>
          <w:tcPr>
            <w:tcW w:w="899" w:type="dxa"/>
            <w:vAlign w:val="top"/>
          </w:tcPr>
          <w:p w14:paraId="51E2083B">
            <w:pPr>
              <w:rPr>
                <w:rFonts w:hint="eastAsia" w:asciiTheme="minorEastAsia" w:hAnsiTheme="minorEastAsia" w:eastAsiaTheme="minorEastAsia" w:cstheme="minorEastAsia"/>
                <w:sz w:val="21"/>
              </w:rPr>
            </w:pPr>
          </w:p>
        </w:tc>
        <w:tc>
          <w:tcPr>
            <w:tcW w:w="900" w:type="dxa"/>
            <w:vAlign w:val="top"/>
          </w:tcPr>
          <w:p w14:paraId="6DDD02F8">
            <w:pPr>
              <w:rPr>
                <w:rFonts w:hint="eastAsia" w:asciiTheme="minorEastAsia" w:hAnsiTheme="minorEastAsia" w:eastAsiaTheme="minorEastAsia" w:cstheme="minorEastAsia"/>
                <w:sz w:val="21"/>
              </w:rPr>
            </w:pPr>
          </w:p>
        </w:tc>
        <w:tc>
          <w:tcPr>
            <w:tcW w:w="900" w:type="dxa"/>
            <w:vAlign w:val="top"/>
          </w:tcPr>
          <w:p w14:paraId="7AA0710A">
            <w:pPr>
              <w:rPr>
                <w:rFonts w:hint="eastAsia" w:asciiTheme="minorEastAsia" w:hAnsiTheme="minorEastAsia" w:eastAsiaTheme="minorEastAsia" w:cstheme="minorEastAsia"/>
                <w:sz w:val="21"/>
              </w:rPr>
            </w:pPr>
          </w:p>
        </w:tc>
        <w:tc>
          <w:tcPr>
            <w:tcW w:w="907" w:type="dxa"/>
            <w:vAlign w:val="top"/>
          </w:tcPr>
          <w:p w14:paraId="75C52FE2">
            <w:pPr>
              <w:rPr>
                <w:rFonts w:hint="eastAsia" w:asciiTheme="minorEastAsia" w:hAnsiTheme="minorEastAsia" w:eastAsiaTheme="minorEastAsia" w:cstheme="minorEastAsia"/>
                <w:sz w:val="21"/>
              </w:rPr>
            </w:pPr>
          </w:p>
        </w:tc>
      </w:tr>
      <w:tr w14:paraId="26CD7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Merge w:val="continue"/>
            <w:tcBorders>
              <w:top w:val="nil"/>
              <w:bottom w:val="nil"/>
            </w:tcBorders>
            <w:vAlign w:val="top"/>
          </w:tcPr>
          <w:p w14:paraId="7C260E53">
            <w:pPr>
              <w:rPr>
                <w:rFonts w:hint="eastAsia" w:asciiTheme="minorEastAsia" w:hAnsiTheme="minorEastAsia" w:eastAsiaTheme="minorEastAsia" w:cstheme="minorEastAsia"/>
                <w:sz w:val="21"/>
              </w:rPr>
            </w:pPr>
          </w:p>
        </w:tc>
        <w:tc>
          <w:tcPr>
            <w:tcW w:w="1800" w:type="dxa"/>
            <w:vMerge w:val="continue"/>
            <w:tcBorders>
              <w:top w:val="nil"/>
              <w:bottom w:val="nil"/>
            </w:tcBorders>
            <w:vAlign w:val="top"/>
          </w:tcPr>
          <w:p w14:paraId="2DCA68B3">
            <w:pPr>
              <w:rPr>
                <w:rFonts w:hint="eastAsia" w:asciiTheme="minorEastAsia" w:hAnsiTheme="minorEastAsia" w:eastAsiaTheme="minorEastAsia" w:cstheme="minorEastAsia"/>
                <w:sz w:val="21"/>
              </w:rPr>
            </w:pPr>
          </w:p>
        </w:tc>
        <w:tc>
          <w:tcPr>
            <w:tcW w:w="3134" w:type="dxa"/>
            <w:vAlign w:val="top"/>
          </w:tcPr>
          <w:p w14:paraId="1DA82156">
            <w:pPr>
              <w:pStyle w:val="7"/>
              <w:spacing w:before="28" w:line="220" w:lineRule="auto"/>
              <w:ind w:left="125" w:right="9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投标函中的大写报价不大于本</w:t>
            </w:r>
            <w:r>
              <w:rPr>
                <w:rFonts w:hint="eastAsia" w:asciiTheme="minorEastAsia" w:hAnsiTheme="minorEastAsia" w:eastAsiaTheme="minorEastAsia" w:cstheme="minorEastAsia"/>
                <w:spacing w:val="-2"/>
                <w:sz w:val="21"/>
                <w:szCs w:val="21"/>
              </w:rPr>
              <w:t>项目招标控制价总价</w:t>
            </w:r>
          </w:p>
        </w:tc>
        <w:tc>
          <w:tcPr>
            <w:tcW w:w="899" w:type="dxa"/>
            <w:vAlign w:val="top"/>
          </w:tcPr>
          <w:p w14:paraId="504F9187">
            <w:pPr>
              <w:rPr>
                <w:rFonts w:hint="eastAsia" w:asciiTheme="minorEastAsia" w:hAnsiTheme="minorEastAsia" w:eastAsiaTheme="minorEastAsia" w:cstheme="minorEastAsia"/>
                <w:sz w:val="21"/>
              </w:rPr>
            </w:pPr>
          </w:p>
        </w:tc>
        <w:tc>
          <w:tcPr>
            <w:tcW w:w="900" w:type="dxa"/>
            <w:vAlign w:val="top"/>
          </w:tcPr>
          <w:p w14:paraId="4E899311">
            <w:pPr>
              <w:rPr>
                <w:rFonts w:hint="eastAsia" w:asciiTheme="minorEastAsia" w:hAnsiTheme="minorEastAsia" w:eastAsiaTheme="minorEastAsia" w:cstheme="minorEastAsia"/>
                <w:sz w:val="21"/>
              </w:rPr>
            </w:pPr>
          </w:p>
        </w:tc>
        <w:tc>
          <w:tcPr>
            <w:tcW w:w="900" w:type="dxa"/>
            <w:vAlign w:val="top"/>
          </w:tcPr>
          <w:p w14:paraId="40E01D03">
            <w:pPr>
              <w:rPr>
                <w:rFonts w:hint="eastAsia" w:asciiTheme="minorEastAsia" w:hAnsiTheme="minorEastAsia" w:eastAsiaTheme="minorEastAsia" w:cstheme="minorEastAsia"/>
                <w:sz w:val="21"/>
              </w:rPr>
            </w:pPr>
          </w:p>
        </w:tc>
        <w:tc>
          <w:tcPr>
            <w:tcW w:w="885" w:type="dxa"/>
            <w:vAlign w:val="top"/>
          </w:tcPr>
          <w:p w14:paraId="62440B59">
            <w:pPr>
              <w:rPr>
                <w:rFonts w:hint="eastAsia" w:asciiTheme="minorEastAsia" w:hAnsiTheme="minorEastAsia" w:eastAsiaTheme="minorEastAsia" w:cstheme="minorEastAsia"/>
                <w:sz w:val="21"/>
              </w:rPr>
            </w:pPr>
          </w:p>
        </w:tc>
        <w:tc>
          <w:tcPr>
            <w:tcW w:w="900" w:type="dxa"/>
            <w:vAlign w:val="top"/>
          </w:tcPr>
          <w:p w14:paraId="5FC5CA7C">
            <w:pPr>
              <w:rPr>
                <w:rFonts w:hint="eastAsia" w:asciiTheme="minorEastAsia" w:hAnsiTheme="minorEastAsia" w:eastAsiaTheme="minorEastAsia" w:cstheme="minorEastAsia"/>
                <w:sz w:val="21"/>
              </w:rPr>
            </w:pPr>
          </w:p>
        </w:tc>
        <w:tc>
          <w:tcPr>
            <w:tcW w:w="899" w:type="dxa"/>
            <w:vAlign w:val="top"/>
          </w:tcPr>
          <w:p w14:paraId="227D2394">
            <w:pPr>
              <w:rPr>
                <w:rFonts w:hint="eastAsia" w:asciiTheme="minorEastAsia" w:hAnsiTheme="minorEastAsia" w:eastAsiaTheme="minorEastAsia" w:cstheme="minorEastAsia"/>
                <w:sz w:val="21"/>
              </w:rPr>
            </w:pPr>
          </w:p>
        </w:tc>
        <w:tc>
          <w:tcPr>
            <w:tcW w:w="900" w:type="dxa"/>
            <w:vAlign w:val="top"/>
          </w:tcPr>
          <w:p w14:paraId="7E91DA8D">
            <w:pPr>
              <w:rPr>
                <w:rFonts w:hint="eastAsia" w:asciiTheme="minorEastAsia" w:hAnsiTheme="minorEastAsia" w:eastAsiaTheme="minorEastAsia" w:cstheme="minorEastAsia"/>
                <w:sz w:val="21"/>
              </w:rPr>
            </w:pPr>
          </w:p>
        </w:tc>
        <w:tc>
          <w:tcPr>
            <w:tcW w:w="900" w:type="dxa"/>
            <w:vAlign w:val="top"/>
          </w:tcPr>
          <w:p w14:paraId="54A7B54E">
            <w:pPr>
              <w:rPr>
                <w:rFonts w:hint="eastAsia" w:asciiTheme="minorEastAsia" w:hAnsiTheme="minorEastAsia" w:eastAsiaTheme="minorEastAsia" w:cstheme="minorEastAsia"/>
                <w:sz w:val="21"/>
              </w:rPr>
            </w:pPr>
          </w:p>
        </w:tc>
        <w:tc>
          <w:tcPr>
            <w:tcW w:w="907" w:type="dxa"/>
            <w:vAlign w:val="top"/>
          </w:tcPr>
          <w:p w14:paraId="2A6389EB">
            <w:pPr>
              <w:rPr>
                <w:rFonts w:hint="eastAsia" w:asciiTheme="minorEastAsia" w:hAnsiTheme="minorEastAsia" w:eastAsiaTheme="minorEastAsia" w:cstheme="minorEastAsia"/>
                <w:sz w:val="21"/>
              </w:rPr>
            </w:pPr>
          </w:p>
        </w:tc>
      </w:tr>
      <w:tr w14:paraId="17B70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Merge w:val="continue"/>
            <w:tcBorders>
              <w:top w:val="nil"/>
              <w:bottom w:val="nil"/>
            </w:tcBorders>
            <w:vAlign w:val="top"/>
          </w:tcPr>
          <w:p w14:paraId="146E11EC">
            <w:pPr>
              <w:rPr>
                <w:rFonts w:hint="eastAsia" w:asciiTheme="minorEastAsia" w:hAnsiTheme="minorEastAsia" w:eastAsiaTheme="minorEastAsia" w:cstheme="minorEastAsia"/>
                <w:sz w:val="21"/>
              </w:rPr>
            </w:pPr>
          </w:p>
        </w:tc>
        <w:tc>
          <w:tcPr>
            <w:tcW w:w="1800" w:type="dxa"/>
            <w:vMerge w:val="continue"/>
            <w:tcBorders>
              <w:top w:val="nil"/>
              <w:bottom w:val="nil"/>
            </w:tcBorders>
            <w:vAlign w:val="top"/>
          </w:tcPr>
          <w:p w14:paraId="08F9E718">
            <w:pPr>
              <w:rPr>
                <w:rFonts w:hint="eastAsia" w:asciiTheme="minorEastAsia" w:hAnsiTheme="minorEastAsia" w:eastAsiaTheme="minorEastAsia" w:cstheme="minorEastAsia"/>
                <w:sz w:val="21"/>
              </w:rPr>
            </w:pPr>
          </w:p>
        </w:tc>
        <w:tc>
          <w:tcPr>
            <w:tcW w:w="3134" w:type="dxa"/>
            <w:vAlign w:val="top"/>
          </w:tcPr>
          <w:p w14:paraId="68B26CFD">
            <w:pPr>
              <w:pStyle w:val="7"/>
              <w:spacing w:before="29" w:line="220" w:lineRule="auto"/>
              <w:ind w:left="125" w:right="93"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算术错误修正后的投标总报价</w:t>
            </w:r>
            <w:r>
              <w:rPr>
                <w:rFonts w:hint="eastAsia" w:asciiTheme="minorEastAsia" w:hAnsiTheme="minorEastAsia" w:eastAsiaTheme="minorEastAsia" w:cstheme="minorEastAsia"/>
                <w:spacing w:val="-1"/>
                <w:sz w:val="21"/>
                <w:szCs w:val="21"/>
              </w:rPr>
              <w:t>不大于本标段招标控制价总价</w:t>
            </w:r>
          </w:p>
        </w:tc>
        <w:tc>
          <w:tcPr>
            <w:tcW w:w="899" w:type="dxa"/>
            <w:vAlign w:val="top"/>
          </w:tcPr>
          <w:p w14:paraId="466F5E38">
            <w:pPr>
              <w:rPr>
                <w:rFonts w:hint="eastAsia" w:asciiTheme="minorEastAsia" w:hAnsiTheme="minorEastAsia" w:eastAsiaTheme="minorEastAsia" w:cstheme="minorEastAsia"/>
                <w:sz w:val="21"/>
              </w:rPr>
            </w:pPr>
          </w:p>
        </w:tc>
        <w:tc>
          <w:tcPr>
            <w:tcW w:w="900" w:type="dxa"/>
            <w:vAlign w:val="top"/>
          </w:tcPr>
          <w:p w14:paraId="61BAD5AB">
            <w:pPr>
              <w:rPr>
                <w:rFonts w:hint="eastAsia" w:asciiTheme="minorEastAsia" w:hAnsiTheme="minorEastAsia" w:eastAsiaTheme="minorEastAsia" w:cstheme="minorEastAsia"/>
                <w:sz w:val="21"/>
              </w:rPr>
            </w:pPr>
          </w:p>
        </w:tc>
        <w:tc>
          <w:tcPr>
            <w:tcW w:w="900" w:type="dxa"/>
            <w:vAlign w:val="top"/>
          </w:tcPr>
          <w:p w14:paraId="0F4859FA">
            <w:pPr>
              <w:rPr>
                <w:rFonts w:hint="eastAsia" w:asciiTheme="minorEastAsia" w:hAnsiTheme="minorEastAsia" w:eastAsiaTheme="minorEastAsia" w:cstheme="minorEastAsia"/>
                <w:sz w:val="21"/>
              </w:rPr>
            </w:pPr>
          </w:p>
        </w:tc>
        <w:tc>
          <w:tcPr>
            <w:tcW w:w="885" w:type="dxa"/>
            <w:vAlign w:val="top"/>
          </w:tcPr>
          <w:p w14:paraId="49F5E93E">
            <w:pPr>
              <w:rPr>
                <w:rFonts w:hint="eastAsia" w:asciiTheme="minorEastAsia" w:hAnsiTheme="minorEastAsia" w:eastAsiaTheme="minorEastAsia" w:cstheme="minorEastAsia"/>
                <w:sz w:val="21"/>
              </w:rPr>
            </w:pPr>
          </w:p>
        </w:tc>
        <w:tc>
          <w:tcPr>
            <w:tcW w:w="900" w:type="dxa"/>
            <w:vAlign w:val="top"/>
          </w:tcPr>
          <w:p w14:paraId="747D195F">
            <w:pPr>
              <w:rPr>
                <w:rFonts w:hint="eastAsia" w:asciiTheme="minorEastAsia" w:hAnsiTheme="minorEastAsia" w:eastAsiaTheme="minorEastAsia" w:cstheme="minorEastAsia"/>
                <w:sz w:val="21"/>
              </w:rPr>
            </w:pPr>
          </w:p>
        </w:tc>
        <w:tc>
          <w:tcPr>
            <w:tcW w:w="899" w:type="dxa"/>
            <w:vAlign w:val="top"/>
          </w:tcPr>
          <w:p w14:paraId="0C99F609">
            <w:pPr>
              <w:rPr>
                <w:rFonts w:hint="eastAsia" w:asciiTheme="minorEastAsia" w:hAnsiTheme="minorEastAsia" w:eastAsiaTheme="minorEastAsia" w:cstheme="minorEastAsia"/>
                <w:sz w:val="21"/>
              </w:rPr>
            </w:pPr>
          </w:p>
        </w:tc>
        <w:tc>
          <w:tcPr>
            <w:tcW w:w="900" w:type="dxa"/>
            <w:vAlign w:val="top"/>
          </w:tcPr>
          <w:p w14:paraId="6C624909">
            <w:pPr>
              <w:rPr>
                <w:rFonts w:hint="eastAsia" w:asciiTheme="minorEastAsia" w:hAnsiTheme="minorEastAsia" w:eastAsiaTheme="minorEastAsia" w:cstheme="minorEastAsia"/>
                <w:sz w:val="21"/>
              </w:rPr>
            </w:pPr>
          </w:p>
        </w:tc>
        <w:tc>
          <w:tcPr>
            <w:tcW w:w="900" w:type="dxa"/>
            <w:vAlign w:val="top"/>
          </w:tcPr>
          <w:p w14:paraId="54578B1E">
            <w:pPr>
              <w:rPr>
                <w:rFonts w:hint="eastAsia" w:asciiTheme="minorEastAsia" w:hAnsiTheme="minorEastAsia" w:eastAsiaTheme="minorEastAsia" w:cstheme="minorEastAsia"/>
                <w:sz w:val="21"/>
              </w:rPr>
            </w:pPr>
          </w:p>
        </w:tc>
        <w:tc>
          <w:tcPr>
            <w:tcW w:w="907" w:type="dxa"/>
            <w:vAlign w:val="top"/>
          </w:tcPr>
          <w:p w14:paraId="403222CD">
            <w:pPr>
              <w:rPr>
                <w:rFonts w:hint="eastAsia" w:asciiTheme="minorEastAsia" w:hAnsiTheme="minorEastAsia" w:eastAsiaTheme="minorEastAsia" w:cstheme="minorEastAsia"/>
                <w:sz w:val="21"/>
              </w:rPr>
            </w:pPr>
          </w:p>
        </w:tc>
      </w:tr>
      <w:tr w14:paraId="05462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57" w:type="dxa"/>
            <w:vMerge w:val="continue"/>
            <w:tcBorders>
              <w:top w:val="nil"/>
            </w:tcBorders>
            <w:vAlign w:val="top"/>
          </w:tcPr>
          <w:p w14:paraId="43317E17">
            <w:pPr>
              <w:rPr>
                <w:rFonts w:hint="eastAsia" w:asciiTheme="minorEastAsia" w:hAnsiTheme="minorEastAsia" w:eastAsiaTheme="minorEastAsia" w:cstheme="minorEastAsia"/>
                <w:sz w:val="21"/>
              </w:rPr>
            </w:pPr>
          </w:p>
        </w:tc>
        <w:tc>
          <w:tcPr>
            <w:tcW w:w="1800" w:type="dxa"/>
            <w:vMerge w:val="continue"/>
            <w:tcBorders>
              <w:top w:val="nil"/>
            </w:tcBorders>
            <w:vAlign w:val="top"/>
          </w:tcPr>
          <w:p w14:paraId="3556C46F">
            <w:pPr>
              <w:rPr>
                <w:rFonts w:hint="eastAsia" w:asciiTheme="minorEastAsia" w:hAnsiTheme="minorEastAsia" w:eastAsiaTheme="minorEastAsia" w:cstheme="minorEastAsia"/>
                <w:sz w:val="21"/>
              </w:rPr>
            </w:pPr>
          </w:p>
        </w:tc>
        <w:tc>
          <w:tcPr>
            <w:tcW w:w="3134" w:type="dxa"/>
            <w:vAlign w:val="top"/>
          </w:tcPr>
          <w:p w14:paraId="4993F47C">
            <w:pPr>
              <w:pStyle w:val="7"/>
              <w:spacing w:before="89" w:line="219" w:lineRule="auto"/>
              <w:ind w:left="1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投标报价不低于其成本</w:t>
            </w:r>
          </w:p>
        </w:tc>
        <w:tc>
          <w:tcPr>
            <w:tcW w:w="899" w:type="dxa"/>
            <w:vAlign w:val="top"/>
          </w:tcPr>
          <w:p w14:paraId="3FCE6B7D">
            <w:pPr>
              <w:rPr>
                <w:rFonts w:hint="eastAsia" w:asciiTheme="minorEastAsia" w:hAnsiTheme="minorEastAsia" w:eastAsiaTheme="minorEastAsia" w:cstheme="minorEastAsia"/>
                <w:sz w:val="21"/>
              </w:rPr>
            </w:pPr>
          </w:p>
        </w:tc>
        <w:tc>
          <w:tcPr>
            <w:tcW w:w="900" w:type="dxa"/>
            <w:vAlign w:val="top"/>
          </w:tcPr>
          <w:p w14:paraId="68082F29">
            <w:pPr>
              <w:rPr>
                <w:rFonts w:hint="eastAsia" w:asciiTheme="minorEastAsia" w:hAnsiTheme="minorEastAsia" w:eastAsiaTheme="minorEastAsia" w:cstheme="minorEastAsia"/>
                <w:sz w:val="21"/>
              </w:rPr>
            </w:pPr>
          </w:p>
        </w:tc>
        <w:tc>
          <w:tcPr>
            <w:tcW w:w="900" w:type="dxa"/>
            <w:vAlign w:val="top"/>
          </w:tcPr>
          <w:p w14:paraId="75F24728">
            <w:pPr>
              <w:rPr>
                <w:rFonts w:hint="eastAsia" w:asciiTheme="minorEastAsia" w:hAnsiTheme="minorEastAsia" w:eastAsiaTheme="minorEastAsia" w:cstheme="minorEastAsia"/>
                <w:sz w:val="21"/>
              </w:rPr>
            </w:pPr>
          </w:p>
        </w:tc>
        <w:tc>
          <w:tcPr>
            <w:tcW w:w="885" w:type="dxa"/>
            <w:vAlign w:val="top"/>
          </w:tcPr>
          <w:p w14:paraId="25C8CEE9">
            <w:pPr>
              <w:rPr>
                <w:rFonts w:hint="eastAsia" w:asciiTheme="minorEastAsia" w:hAnsiTheme="minorEastAsia" w:eastAsiaTheme="minorEastAsia" w:cstheme="minorEastAsia"/>
                <w:sz w:val="21"/>
              </w:rPr>
            </w:pPr>
          </w:p>
        </w:tc>
        <w:tc>
          <w:tcPr>
            <w:tcW w:w="900" w:type="dxa"/>
            <w:vAlign w:val="top"/>
          </w:tcPr>
          <w:p w14:paraId="784E04E5">
            <w:pPr>
              <w:rPr>
                <w:rFonts w:hint="eastAsia" w:asciiTheme="minorEastAsia" w:hAnsiTheme="minorEastAsia" w:eastAsiaTheme="minorEastAsia" w:cstheme="minorEastAsia"/>
                <w:sz w:val="21"/>
              </w:rPr>
            </w:pPr>
          </w:p>
        </w:tc>
        <w:tc>
          <w:tcPr>
            <w:tcW w:w="899" w:type="dxa"/>
            <w:vAlign w:val="top"/>
          </w:tcPr>
          <w:p w14:paraId="3489955F">
            <w:pPr>
              <w:rPr>
                <w:rFonts w:hint="eastAsia" w:asciiTheme="minorEastAsia" w:hAnsiTheme="minorEastAsia" w:eastAsiaTheme="minorEastAsia" w:cstheme="minorEastAsia"/>
                <w:sz w:val="21"/>
              </w:rPr>
            </w:pPr>
          </w:p>
        </w:tc>
        <w:tc>
          <w:tcPr>
            <w:tcW w:w="900" w:type="dxa"/>
            <w:vAlign w:val="top"/>
          </w:tcPr>
          <w:p w14:paraId="01360A13">
            <w:pPr>
              <w:rPr>
                <w:rFonts w:hint="eastAsia" w:asciiTheme="minorEastAsia" w:hAnsiTheme="minorEastAsia" w:eastAsiaTheme="minorEastAsia" w:cstheme="minorEastAsia"/>
                <w:sz w:val="21"/>
              </w:rPr>
            </w:pPr>
          </w:p>
        </w:tc>
        <w:tc>
          <w:tcPr>
            <w:tcW w:w="900" w:type="dxa"/>
            <w:vAlign w:val="top"/>
          </w:tcPr>
          <w:p w14:paraId="54A7C637">
            <w:pPr>
              <w:rPr>
                <w:rFonts w:hint="eastAsia" w:asciiTheme="minorEastAsia" w:hAnsiTheme="minorEastAsia" w:eastAsiaTheme="minorEastAsia" w:cstheme="minorEastAsia"/>
                <w:sz w:val="21"/>
              </w:rPr>
            </w:pPr>
          </w:p>
        </w:tc>
        <w:tc>
          <w:tcPr>
            <w:tcW w:w="907" w:type="dxa"/>
            <w:vAlign w:val="top"/>
          </w:tcPr>
          <w:p w14:paraId="1BBB3773">
            <w:pPr>
              <w:rPr>
                <w:rFonts w:hint="eastAsia" w:asciiTheme="minorEastAsia" w:hAnsiTheme="minorEastAsia" w:eastAsiaTheme="minorEastAsia" w:cstheme="minorEastAsia"/>
                <w:sz w:val="21"/>
              </w:rPr>
            </w:pPr>
          </w:p>
        </w:tc>
      </w:tr>
      <w:tr w14:paraId="58D16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757" w:type="dxa"/>
            <w:vMerge w:val="restart"/>
            <w:tcBorders>
              <w:bottom w:val="nil"/>
            </w:tcBorders>
            <w:vAlign w:val="top"/>
          </w:tcPr>
          <w:p w14:paraId="6B986912">
            <w:pPr>
              <w:spacing w:line="248" w:lineRule="auto"/>
              <w:rPr>
                <w:rFonts w:hint="eastAsia" w:asciiTheme="minorEastAsia" w:hAnsiTheme="minorEastAsia" w:eastAsiaTheme="minorEastAsia" w:cstheme="minorEastAsia"/>
                <w:sz w:val="21"/>
              </w:rPr>
            </w:pPr>
          </w:p>
          <w:p w14:paraId="49C9571F">
            <w:pPr>
              <w:spacing w:line="248" w:lineRule="auto"/>
              <w:rPr>
                <w:rFonts w:hint="eastAsia" w:asciiTheme="minorEastAsia" w:hAnsiTheme="minorEastAsia" w:eastAsiaTheme="minorEastAsia" w:cstheme="minorEastAsia"/>
                <w:sz w:val="21"/>
              </w:rPr>
            </w:pPr>
          </w:p>
          <w:p w14:paraId="20251B26">
            <w:pPr>
              <w:spacing w:line="248" w:lineRule="auto"/>
              <w:rPr>
                <w:rFonts w:hint="eastAsia" w:asciiTheme="minorEastAsia" w:hAnsiTheme="minorEastAsia" w:eastAsiaTheme="minorEastAsia" w:cstheme="minorEastAsia"/>
                <w:sz w:val="21"/>
              </w:rPr>
            </w:pPr>
          </w:p>
          <w:p w14:paraId="71C33AB6">
            <w:pPr>
              <w:spacing w:line="248" w:lineRule="auto"/>
              <w:rPr>
                <w:rFonts w:hint="eastAsia" w:asciiTheme="minorEastAsia" w:hAnsiTheme="minorEastAsia" w:eastAsiaTheme="minorEastAsia" w:cstheme="minorEastAsia"/>
                <w:sz w:val="21"/>
              </w:rPr>
            </w:pPr>
          </w:p>
          <w:p w14:paraId="2105B1A5">
            <w:pPr>
              <w:spacing w:line="249" w:lineRule="auto"/>
              <w:rPr>
                <w:rFonts w:hint="eastAsia" w:asciiTheme="minorEastAsia" w:hAnsiTheme="minorEastAsia" w:eastAsiaTheme="minorEastAsia" w:cstheme="minorEastAsia"/>
                <w:sz w:val="21"/>
              </w:rPr>
            </w:pPr>
          </w:p>
          <w:p w14:paraId="51BB42DA">
            <w:pPr>
              <w:spacing w:line="249" w:lineRule="auto"/>
              <w:rPr>
                <w:rFonts w:hint="eastAsia" w:asciiTheme="minorEastAsia" w:hAnsiTheme="minorEastAsia" w:eastAsiaTheme="minorEastAsia" w:cstheme="minorEastAsia"/>
                <w:sz w:val="21"/>
              </w:rPr>
            </w:pPr>
          </w:p>
          <w:p w14:paraId="6E3EE263">
            <w:pPr>
              <w:spacing w:line="249" w:lineRule="auto"/>
              <w:rPr>
                <w:rFonts w:hint="eastAsia" w:asciiTheme="minorEastAsia" w:hAnsiTheme="minorEastAsia" w:eastAsiaTheme="minorEastAsia" w:cstheme="minorEastAsia"/>
                <w:sz w:val="21"/>
              </w:rPr>
            </w:pPr>
          </w:p>
          <w:p w14:paraId="4FB47E17">
            <w:pPr>
              <w:spacing w:before="68" w:line="276" w:lineRule="exact"/>
              <w:ind w:left="28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position w:val="1"/>
                <w:sz w:val="21"/>
                <w:szCs w:val="21"/>
              </w:rPr>
              <w:t>11</w:t>
            </w:r>
          </w:p>
        </w:tc>
        <w:tc>
          <w:tcPr>
            <w:tcW w:w="1800" w:type="dxa"/>
            <w:vMerge w:val="restart"/>
            <w:tcBorders>
              <w:bottom w:val="nil"/>
            </w:tcBorders>
            <w:vAlign w:val="top"/>
          </w:tcPr>
          <w:p w14:paraId="4125E1B3">
            <w:pPr>
              <w:spacing w:line="267" w:lineRule="auto"/>
              <w:rPr>
                <w:rFonts w:hint="eastAsia" w:asciiTheme="minorEastAsia" w:hAnsiTheme="minorEastAsia" w:eastAsiaTheme="minorEastAsia" w:cstheme="minorEastAsia"/>
                <w:sz w:val="21"/>
              </w:rPr>
            </w:pPr>
          </w:p>
          <w:p w14:paraId="58328D89">
            <w:pPr>
              <w:spacing w:line="267" w:lineRule="auto"/>
              <w:rPr>
                <w:rFonts w:hint="eastAsia" w:asciiTheme="minorEastAsia" w:hAnsiTheme="minorEastAsia" w:eastAsiaTheme="minorEastAsia" w:cstheme="minorEastAsia"/>
                <w:sz w:val="21"/>
              </w:rPr>
            </w:pPr>
          </w:p>
          <w:p w14:paraId="4933ADD2">
            <w:pPr>
              <w:spacing w:line="267" w:lineRule="auto"/>
              <w:rPr>
                <w:rFonts w:hint="eastAsia" w:asciiTheme="minorEastAsia" w:hAnsiTheme="minorEastAsia" w:eastAsiaTheme="minorEastAsia" w:cstheme="minorEastAsia"/>
                <w:sz w:val="21"/>
              </w:rPr>
            </w:pPr>
          </w:p>
          <w:p w14:paraId="65CC4415">
            <w:pPr>
              <w:spacing w:line="267" w:lineRule="auto"/>
              <w:rPr>
                <w:rFonts w:hint="eastAsia" w:asciiTheme="minorEastAsia" w:hAnsiTheme="minorEastAsia" w:eastAsiaTheme="minorEastAsia" w:cstheme="minorEastAsia"/>
                <w:sz w:val="21"/>
              </w:rPr>
            </w:pPr>
          </w:p>
          <w:p w14:paraId="1DB9A935">
            <w:pPr>
              <w:spacing w:line="268" w:lineRule="auto"/>
              <w:rPr>
                <w:rFonts w:hint="eastAsia" w:asciiTheme="minorEastAsia" w:hAnsiTheme="minorEastAsia" w:eastAsiaTheme="minorEastAsia" w:cstheme="minorEastAsia"/>
                <w:sz w:val="21"/>
              </w:rPr>
            </w:pPr>
          </w:p>
          <w:p w14:paraId="64E833B8">
            <w:pPr>
              <w:spacing w:line="268" w:lineRule="auto"/>
              <w:rPr>
                <w:rFonts w:hint="eastAsia" w:asciiTheme="minorEastAsia" w:hAnsiTheme="minorEastAsia" w:eastAsiaTheme="minorEastAsia" w:cstheme="minorEastAsia"/>
                <w:sz w:val="21"/>
              </w:rPr>
            </w:pPr>
          </w:p>
          <w:p w14:paraId="40046120">
            <w:pPr>
              <w:pStyle w:val="7"/>
              <w:spacing w:before="68" w:line="219" w:lineRule="auto"/>
              <w:ind w:left="6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已标价</w:t>
            </w:r>
          </w:p>
          <w:p w14:paraId="256B7AE7">
            <w:pPr>
              <w:pStyle w:val="7"/>
              <w:spacing w:before="21" w:line="221" w:lineRule="auto"/>
              <w:ind w:left="3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工程量清单</w:t>
            </w:r>
          </w:p>
        </w:tc>
        <w:tc>
          <w:tcPr>
            <w:tcW w:w="3134" w:type="dxa"/>
            <w:vAlign w:val="top"/>
          </w:tcPr>
          <w:p w14:paraId="4AD5150E">
            <w:pPr>
              <w:pStyle w:val="7"/>
              <w:spacing w:before="32" w:line="225" w:lineRule="auto"/>
              <w:ind w:left="122" w:right="91" w:firstLine="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已标价工程量清单项</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6"/>
                <w:sz w:val="21"/>
                <w:szCs w:val="21"/>
              </w:rPr>
              <w:t>目编码顺</w:t>
            </w:r>
            <w:r>
              <w:rPr>
                <w:rFonts w:hint="eastAsia" w:asciiTheme="minorEastAsia" w:hAnsiTheme="minorEastAsia" w:eastAsiaTheme="minorEastAsia" w:cstheme="minorEastAsia"/>
                <w:spacing w:val="-3"/>
                <w:sz w:val="21"/>
                <w:szCs w:val="21"/>
              </w:rPr>
              <w:t>序与第五章“工程量清单”给出</w:t>
            </w:r>
            <w:r>
              <w:rPr>
                <w:rFonts w:hint="eastAsia" w:asciiTheme="minorEastAsia" w:hAnsiTheme="minorEastAsia" w:eastAsiaTheme="minorEastAsia" w:cstheme="minorEastAsia"/>
                <w:spacing w:val="-1"/>
                <w:sz w:val="21"/>
                <w:szCs w:val="21"/>
              </w:rPr>
              <w:t>的项目编码顺序一致</w:t>
            </w:r>
          </w:p>
        </w:tc>
        <w:tc>
          <w:tcPr>
            <w:tcW w:w="899" w:type="dxa"/>
            <w:vAlign w:val="top"/>
          </w:tcPr>
          <w:p w14:paraId="39009AB2">
            <w:pPr>
              <w:rPr>
                <w:rFonts w:hint="eastAsia" w:asciiTheme="minorEastAsia" w:hAnsiTheme="minorEastAsia" w:eastAsiaTheme="minorEastAsia" w:cstheme="minorEastAsia"/>
                <w:sz w:val="21"/>
              </w:rPr>
            </w:pPr>
          </w:p>
        </w:tc>
        <w:tc>
          <w:tcPr>
            <w:tcW w:w="900" w:type="dxa"/>
            <w:vAlign w:val="top"/>
          </w:tcPr>
          <w:p w14:paraId="7BA23AC0">
            <w:pPr>
              <w:rPr>
                <w:rFonts w:hint="eastAsia" w:asciiTheme="minorEastAsia" w:hAnsiTheme="minorEastAsia" w:eastAsiaTheme="minorEastAsia" w:cstheme="minorEastAsia"/>
                <w:sz w:val="21"/>
              </w:rPr>
            </w:pPr>
          </w:p>
        </w:tc>
        <w:tc>
          <w:tcPr>
            <w:tcW w:w="900" w:type="dxa"/>
            <w:vAlign w:val="top"/>
          </w:tcPr>
          <w:p w14:paraId="4D4F19A6">
            <w:pPr>
              <w:rPr>
                <w:rFonts w:hint="eastAsia" w:asciiTheme="minorEastAsia" w:hAnsiTheme="minorEastAsia" w:eastAsiaTheme="minorEastAsia" w:cstheme="minorEastAsia"/>
                <w:sz w:val="21"/>
              </w:rPr>
            </w:pPr>
          </w:p>
        </w:tc>
        <w:tc>
          <w:tcPr>
            <w:tcW w:w="885" w:type="dxa"/>
            <w:vAlign w:val="top"/>
          </w:tcPr>
          <w:p w14:paraId="4B6F3154">
            <w:pPr>
              <w:rPr>
                <w:rFonts w:hint="eastAsia" w:asciiTheme="minorEastAsia" w:hAnsiTheme="minorEastAsia" w:eastAsiaTheme="minorEastAsia" w:cstheme="minorEastAsia"/>
                <w:sz w:val="21"/>
              </w:rPr>
            </w:pPr>
          </w:p>
        </w:tc>
        <w:tc>
          <w:tcPr>
            <w:tcW w:w="900" w:type="dxa"/>
            <w:vAlign w:val="top"/>
          </w:tcPr>
          <w:p w14:paraId="46C63BB5">
            <w:pPr>
              <w:rPr>
                <w:rFonts w:hint="eastAsia" w:asciiTheme="minorEastAsia" w:hAnsiTheme="minorEastAsia" w:eastAsiaTheme="minorEastAsia" w:cstheme="minorEastAsia"/>
                <w:sz w:val="21"/>
              </w:rPr>
            </w:pPr>
          </w:p>
        </w:tc>
        <w:tc>
          <w:tcPr>
            <w:tcW w:w="899" w:type="dxa"/>
            <w:vAlign w:val="top"/>
          </w:tcPr>
          <w:p w14:paraId="3B9A8AE8">
            <w:pPr>
              <w:rPr>
                <w:rFonts w:hint="eastAsia" w:asciiTheme="minorEastAsia" w:hAnsiTheme="minorEastAsia" w:eastAsiaTheme="minorEastAsia" w:cstheme="minorEastAsia"/>
                <w:sz w:val="21"/>
              </w:rPr>
            </w:pPr>
          </w:p>
        </w:tc>
        <w:tc>
          <w:tcPr>
            <w:tcW w:w="900" w:type="dxa"/>
            <w:vAlign w:val="top"/>
          </w:tcPr>
          <w:p w14:paraId="334C424E">
            <w:pPr>
              <w:rPr>
                <w:rFonts w:hint="eastAsia" w:asciiTheme="minorEastAsia" w:hAnsiTheme="minorEastAsia" w:eastAsiaTheme="minorEastAsia" w:cstheme="minorEastAsia"/>
                <w:sz w:val="21"/>
              </w:rPr>
            </w:pPr>
          </w:p>
        </w:tc>
        <w:tc>
          <w:tcPr>
            <w:tcW w:w="900" w:type="dxa"/>
            <w:vAlign w:val="top"/>
          </w:tcPr>
          <w:p w14:paraId="7EC6ECCD">
            <w:pPr>
              <w:rPr>
                <w:rFonts w:hint="eastAsia" w:asciiTheme="minorEastAsia" w:hAnsiTheme="minorEastAsia" w:eastAsiaTheme="minorEastAsia" w:cstheme="minorEastAsia"/>
                <w:sz w:val="21"/>
              </w:rPr>
            </w:pPr>
          </w:p>
        </w:tc>
        <w:tc>
          <w:tcPr>
            <w:tcW w:w="907" w:type="dxa"/>
            <w:vAlign w:val="top"/>
          </w:tcPr>
          <w:p w14:paraId="40E86494">
            <w:pPr>
              <w:rPr>
                <w:rFonts w:hint="eastAsia" w:asciiTheme="minorEastAsia" w:hAnsiTheme="minorEastAsia" w:eastAsiaTheme="minorEastAsia" w:cstheme="minorEastAsia"/>
                <w:sz w:val="21"/>
              </w:rPr>
            </w:pPr>
          </w:p>
        </w:tc>
      </w:tr>
      <w:tr w14:paraId="7B36F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4" w:hRule="atLeast"/>
        </w:trPr>
        <w:tc>
          <w:tcPr>
            <w:tcW w:w="757" w:type="dxa"/>
            <w:vMerge w:val="continue"/>
            <w:tcBorders>
              <w:top w:val="nil"/>
              <w:bottom w:val="nil"/>
            </w:tcBorders>
            <w:vAlign w:val="top"/>
          </w:tcPr>
          <w:p w14:paraId="3B847D34">
            <w:pPr>
              <w:rPr>
                <w:rFonts w:hint="eastAsia" w:asciiTheme="minorEastAsia" w:hAnsiTheme="minorEastAsia" w:eastAsiaTheme="minorEastAsia" w:cstheme="minorEastAsia"/>
                <w:sz w:val="21"/>
              </w:rPr>
            </w:pPr>
          </w:p>
        </w:tc>
        <w:tc>
          <w:tcPr>
            <w:tcW w:w="1800" w:type="dxa"/>
            <w:vMerge w:val="continue"/>
            <w:tcBorders>
              <w:top w:val="nil"/>
              <w:bottom w:val="nil"/>
            </w:tcBorders>
            <w:vAlign w:val="top"/>
          </w:tcPr>
          <w:p w14:paraId="16247D0D">
            <w:pPr>
              <w:rPr>
                <w:rFonts w:hint="eastAsia" w:asciiTheme="minorEastAsia" w:hAnsiTheme="minorEastAsia" w:eastAsiaTheme="minorEastAsia" w:cstheme="minorEastAsia"/>
                <w:sz w:val="21"/>
              </w:rPr>
            </w:pPr>
          </w:p>
        </w:tc>
        <w:tc>
          <w:tcPr>
            <w:tcW w:w="3134" w:type="dxa"/>
            <w:vAlign w:val="top"/>
          </w:tcPr>
          <w:p w14:paraId="33F8C4A5">
            <w:pPr>
              <w:pStyle w:val="7"/>
              <w:spacing w:before="32" w:line="239" w:lineRule="auto"/>
              <w:ind w:left="108" w:right="91" w:firstLine="3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21"/>
                <w:szCs w:val="21"/>
              </w:rPr>
              <w:t>已标价工程量清单符合第五章</w:t>
            </w:r>
            <w:r>
              <w:rPr>
                <w:rFonts w:hint="eastAsia" w:asciiTheme="minorEastAsia" w:hAnsiTheme="minorEastAsia" w:eastAsiaTheme="minorEastAsia" w:cstheme="minorEastAsia"/>
                <w:spacing w:val="9"/>
                <w:sz w:val="21"/>
                <w:szCs w:val="21"/>
              </w:rPr>
              <w:t>“工程量清单”给出的项</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9"/>
                <w:sz w:val="21"/>
                <w:szCs w:val="21"/>
              </w:rPr>
              <w:t>目编</w:t>
            </w:r>
            <w:r>
              <w:rPr>
                <w:rFonts w:hint="eastAsia" w:asciiTheme="minorEastAsia" w:hAnsiTheme="minorEastAsia" w:eastAsiaTheme="minorEastAsia" w:cstheme="minorEastAsia"/>
                <w:spacing w:val="-2"/>
                <w:sz w:val="21"/>
                <w:szCs w:val="21"/>
              </w:rPr>
              <w:t>码、项目名称、项目特征、计量</w:t>
            </w:r>
          </w:p>
          <w:p w14:paraId="77DB7626">
            <w:pPr>
              <w:pStyle w:val="7"/>
              <w:spacing w:before="10" w:line="199" w:lineRule="auto"/>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单位和工程量</w:t>
            </w:r>
          </w:p>
        </w:tc>
        <w:tc>
          <w:tcPr>
            <w:tcW w:w="899" w:type="dxa"/>
            <w:vAlign w:val="top"/>
          </w:tcPr>
          <w:p w14:paraId="0090D998">
            <w:pPr>
              <w:rPr>
                <w:rFonts w:hint="eastAsia" w:asciiTheme="minorEastAsia" w:hAnsiTheme="minorEastAsia" w:eastAsiaTheme="minorEastAsia" w:cstheme="minorEastAsia"/>
                <w:sz w:val="21"/>
              </w:rPr>
            </w:pPr>
          </w:p>
        </w:tc>
        <w:tc>
          <w:tcPr>
            <w:tcW w:w="900" w:type="dxa"/>
            <w:vAlign w:val="top"/>
          </w:tcPr>
          <w:p w14:paraId="36E89508">
            <w:pPr>
              <w:rPr>
                <w:rFonts w:hint="eastAsia" w:asciiTheme="minorEastAsia" w:hAnsiTheme="minorEastAsia" w:eastAsiaTheme="minorEastAsia" w:cstheme="minorEastAsia"/>
                <w:sz w:val="21"/>
              </w:rPr>
            </w:pPr>
          </w:p>
        </w:tc>
        <w:tc>
          <w:tcPr>
            <w:tcW w:w="900" w:type="dxa"/>
            <w:vAlign w:val="top"/>
          </w:tcPr>
          <w:p w14:paraId="74427D65">
            <w:pPr>
              <w:rPr>
                <w:rFonts w:hint="eastAsia" w:asciiTheme="minorEastAsia" w:hAnsiTheme="minorEastAsia" w:eastAsiaTheme="minorEastAsia" w:cstheme="minorEastAsia"/>
                <w:sz w:val="21"/>
              </w:rPr>
            </w:pPr>
          </w:p>
        </w:tc>
        <w:tc>
          <w:tcPr>
            <w:tcW w:w="885" w:type="dxa"/>
            <w:vAlign w:val="top"/>
          </w:tcPr>
          <w:p w14:paraId="7660A841">
            <w:pPr>
              <w:rPr>
                <w:rFonts w:hint="eastAsia" w:asciiTheme="minorEastAsia" w:hAnsiTheme="minorEastAsia" w:eastAsiaTheme="minorEastAsia" w:cstheme="minorEastAsia"/>
                <w:sz w:val="21"/>
              </w:rPr>
            </w:pPr>
          </w:p>
        </w:tc>
        <w:tc>
          <w:tcPr>
            <w:tcW w:w="900" w:type="dxa"/>
            <w:vAlign w:val="top"/>
          </w:tcPr>
          <w:p w14:paraId="4D8CE520">
            <w:pPr>
              <w:rPr>
                <w:rFonts w:hint="eastAsia" w:asciiTheme="minorEastAsia" w:hAnsiTheme="minorEastAsia" w:eastAsiaTheme="minorEastAsia" w:cstheme="minorEastAsia"/>
                <w:sz w:val="21"/>
              </w:rPr>
            </w:pPr>
          </w:p>
        </w:tc>
        <w:tc>
          <w:tcPr>
            <w:tcW w:w="899" w:type="dxa"/>
            <w:vAlign w:val="top"/>
          </w:tcPr>
          <w:p w14:paraId="62586FB9">
            <w:pPr>
              <w:rPr>
                <w:rFonts w:hint="eastAsia" w:asciiTheme="minorEastAsia" w:hAnsiTheme="minorEastAsia" w:eastAsiaTheme="minorEastAsia" w:cstheme="minorEastAsia"/>
                <w:sz w:val="21"/>
              </w:rPr>
            </w:pPr>
          </w:p>
        </w:tc>
        <w:tc>
          <w:tcPr>
            <w:tcW w:w="900" w:type="dxa"/>
            <w:vAlign w:val="top"/>
          </w:tcPr>
          <w:p w14:paraId="3924951F">
            <w:pPr>
              <w:rPr>
                <w:rFonts w:hint="eastAsia" w:asciiTheme="minorEastAsia" w:hAnsiTheme="minorEastAsia" w:eastAsiaTheme="minorEastAsia" w:cstheme="minorEastAsia"/>
                <w:sz w:val="21"/>
              </w:rPr>
            </w:pPr>
          </w:p>
        </w:tc>
        <w:tc>
          <w:tcPr>
            <w:tcW w:w="900" w:type="dxa"/>
            <w:vAlign w:val="top"/>
          </w:tcPr>
          <w:p w14:paraId="1A94E594">
            <w:pPr>
              <w:rPr>
                <w:rFonts w:hint="eastAsia" w:asciiTheme="minorEastAsia" w:hAnsiTheme="minorEastAsia" w:eastAsiaTheme="minorEastAsia" w:cstheme="minorEastAsia"/>
                <w:sz w:val="21"/>
              </w:rPr>
            </w:pPr>
          </w:p>
        </w:tc>
        <w:tc>
          <w:tcPr>
            <w:tcW w:w="907" w:type="dxa"/>
            <w:vAlign w:val="top"/>
          </w:tcPr>
          <w:p w14:paraId="07614873">
            <w:pPr>
              <w:rPr>
                <w:rFonts w:hint="eastAsia" w:asciiTheme="minorEastAsia" w:hAnsiTheme="minorEastAsia" w:eastAsiaTheme="minorEastAsia" w:cstheme="minorEastAsia"/>
                <w:sz w:val="21"/>
              </w:rPr>
            </w:pPr>
          </w:p>
        </w:tc>
      </w:tr>
      <w:tr w14:paraId="22C1B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Merge w:val="continue"/>
            <w:tcBorders>
              <w:top w:val="nil"/>
              <w:bottom w:val="nil"/>
            </w:tcBorders>
            <w:vAlign w:val="top"/>
          </w:tcPr>
          <w:p w14:paraId="10ED0F85">
            <w:pPr>
              <w:rPr>
                <w:rFonts w:hint="eastAsia" w:asciiTheme="minorEastAsia" w:hAnsiTheme="minorEastAsia" w:eastAsiaTheme="minorEastAsia" w:cstheme="minorEastAsia"/>
                <w:sz w:val="21"/>
              </w:rPr>
            </w:pPr>
          </w:p>
        </w:tc>
        <w:tc>
          <w:tcPr>
            <w:tcW w:w="1800" w:type="dxa"/>
            <w:vMerge w:val="continue"/>
            <w:tcBorders>
              <w:top w:val="nil"/>
              <w:bottom w:val="nil"/>
            </w:tcBorders>
            <w:vAlign w:val="top"/>
          </w:tcPr>
          <w:p w14:paraId="50F47439">
            <w:pPr>
              <w:rPr>
                <w:rFonts w:hint="eastAsia" w:asciiTheme="minorEastAsia" w:hAnsiTheme="minorEastAsia" w:eastAsiaTheme="minorEastAsia" w:cstheme="minorEastAsia"/>
                <w:sz w:val="21"/>
              </w:rPr>
            </w:pPr>
          </w:p>
        </w:tc>
        <w:tc>
          <w:tcPr>
            <w:tcW w:w="3134" w:type="dxa"/>
            <w:vAlign w:val="top"/>
          </w:tcPr>
          <w:p w14:paraId="4C4C687B">
            <w:pPr>
              <w:pStyle w:val="7"/>
              <w:spacing w:before="18" w:line="225" w:lineRule="auto"/>
              <w:ind w:left="124" w:right="92" w:firstLine="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暂列金额符合第五章“工程量清</w:t>
            </w:r>
            <w:r>
              <w:rPr>
                <w:rFonts w:hint="eastAsia" w:asciiTheme="minorEastAsia" w:hAnsiTheme="minorEastAsia" w:eastAsiaTheme="minorEastAsia" w:cstheme="minorEastAsia"/>
                <w:spacing w:val="-2"/>
                <w:sz w:val="21"/>
                <w:szCs w:val="21"/>
              </w:rPr>
              <w:t>单”列出的金额</w:t>
            </w:r>
          </w:p>
        </w:tc>
        <w:tc>
          <w:tcPr>
            <w:tcW w:w="899" w:type="dxa"/>
            <w:vAlign w:val="top"/>
          </w:tcPr>
          <w:p w14:paraId="1C41CA2E">
            <w:pPr>
              <w:rPr>
                <w:rFonts w:hint="eastAsia" w:asciiTheme="minorEastAsia" w:hAnsiTheme="minorEastAsia" w:eastAsiaTheme="minorEastAsia" w:cstheme="minorEastAsia"/>
                <w:sz w:val="21"/>
              </w:rPr>
            </w:pPr>
          </w:p>
        </w:tc>
        <w:tc>
          <w:tcPr>
            <w:tcW w:w="900" w:type="dxa"/>
            <w:vAlign w:val="top"/>
          </w:tcPr>
          <w:p w14:paraId="74987FDE">
            <w:pPr>
              <w:rPr>
                <w:rFonts w:hint="eastAsia" w:asciiTheme="minorEastAsia" w:hAnsiTheme="minorEastAsia" w:eastAsiaTheme="minorEastAsia" w:cstheme="minorEastAsia"/>
                <w:sz w:val="21"/>
              </w:rPr>
            </w:pPr>
          </w:p>
        </w:tc>
        <w:tc>
          <w:tcPr>
            <w:tcW w:w="900" w:type="dxa"/>
            <w:vAlign w:val="top"/>
          </w:tcPr>
          <w:p w14:paraId="4E58F89F">
            <w:pPr>
              <w:rPr>
                <w:rFonts w:hint="eastAsia" w:asciiTheme="minorEastAsia" w:hAnsiTheme="minorEastAsia" w:eastAsiaTheme="minorEastAsia" w:cstheme="minorEastAsia"/>
                <w:sz w:val="21"/>
              </w:rPr>
            </w:pPr>
          </w:p>
        </w:tc>
        <w:tc>
          <w:tcPr>
            <w:tcW w:w="885" w:type="dxa"/>
            <w:vAlign w:val="top"/>
          </w:tcPr>
          <w:p w14:paraId="47685EDB">
            <w:pPr>
              <w:rPr>
                <w:rFonts w:hint="eastAsia" w:asciiTheme="minorEastAsia" w:hAnsiTheme="minorEastAsia" w:eastAsiaTheme="minorEastAsia" w:cstheme="minorEastAsia"/>
                <w:sz w:val="21"/>
              </w:rPr>
            </w:pPr>
          </w:p>
        </w:tc>
        <w:tc>
          <w:tcPr>
            <w:tcW w:w="900" w:type="dxa"/>
            <w:vAlign w:val="top"/>
          </w:tcPr>
          <w:p w14:paraId="3E04FCBA">
            <w:pPr>
              <w:rPr>
                <w:rFonts w:hint="eastAsia" w:asciiTheme="minorEastAsia" w:hAnsiTheme="minorEastAsia" w:eastAsiaTheme="minorEastAsia" w:cstheme="minorEastAsia"/>
                <w:sz w:val="21"/>
              </w:rPr>
            </w:pPr>
          </w:p>
        </w:tc>
        <w:tc>
          <w:tcPr>
            <w:tcW w:w="899" w:type="dxa"/>
            <w:vAlign w:val="top"/>
          </w:tcPr>
          <w:p w14:paraId="2DBF3A16">
            <w:pPr>
              <w:rPr>
                <w:rFonts w:hint="eastAsia" w:asciiTheme="minorEastAsia" w:hAnsiTheme="minorEastAsia" w:eastAsiaTheme="minorEastAsia" w:cstheme="minorEastAsia"/>
                <w:sz w:val="21"/>
              </w:rPr>
            </w:pPr>
          </w:p>
        </w:tc>
        <w:tc>
          <w:tcPr>
            <w:tcW w:w="900" w:type="dxa"/>
            <w:vAlign w:val="top"/>
          </w:tcPr>
          <w:p w14:paraId="486F45DD">
            <w:pPr>
              <w:rPr>
                <w:rFonts w:hint="eastAsia" w:asciiTheme="minorEastAsia" w:hAnsiTheme="minorEastAsia" w:eastAsiaTheme="minorEastAsia" w:cstheme="minorEastAsia"/>
                <w:sz w:val="21"/>
              </w:rPr>
            </w:pPr>
          </w:p>
        </w:tc>
        <w:tc>
          <w:tcPr>
            <w:tcW w:w="900" w:type="dxa"/>
            <w:vAlign w:val="top"/>
          </w:tcPr>
          <w:p w14:paraId="4C7F00A1">
            <w:pPr>
              <w:rPr>
                <w:rFonts w:hint="eastAsia" w:asciiTheme="minorEastAsia" w:hAnsiTheme="minorEastAsia" w:eastAsiaTheme="minorEastAsia" w:cstheme="minorEastAsia"/>
                <w:sz w:val="21"/>
              </w:rPr>
            </w:pPr>
          </w:p>
        </w:tc>
        <w:tc>
          <w:tcPr>
            <w:tcW w:w="907" w:type="dxa"/>
            <w:vAlign w:val="top"/>
          </w:tcPr>
          <w:p w14:paraId="28578378">
            <w:pPr>
              <w:rPr>
                <w:rFonts w:hint="eastAsia" w:asciiTheme="minorEastAsia" w:hAnsiTheme="minorEastAsia" w:eastAsiaTheme="minorEastAsia" w:cstheme="minorEastAsia"/>
                <w:sz w:val="21"/>
              </w:rPr>
            </w:pPr>
          </w:p>
        </w:tc>
      </w:tr>
      <w:tr w14:paraId="666C8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Merge w:val="continue"/>
            <w:tcBorders>
              <w:top w:val="nil"/>
              <w:bottom w:val="nil"/>
            </w:tcBorders>
            <w:vAlign w:val="top"/>
          </w:tcPr>
          <w:p w14:paraId="41F74CA9">
            <w:pPr>
              <w:rPr>
                <w:rFonts w:hint="eastAsia" w:asciiTheme="minorEastAsia" w:hAnsiTheme="minorEastAsia" w:eastAsiaTheme="minorEastAsia" w:cstheme="minorEastAsia"/>
                <w:sz w:val="21"/>
              </w:rPr>
            </w:pPr>
          </w:p>
        </w:tc>
        <w:tc>
          <w:tcPr>
            <w:tcW w:w="1800" w:type="dxa"/>
            <w:vMerge w:val="continue"/>
            <w:tcBorders>
              <w:top w:val="nil"/>
              <w:bottom w:val="nil"/>
            </w:tcBorders>
            <w:vAlign w:val="top"/>
          </w:tcPr>
          <w:p w14:paraId="4DE2A6E0">
            <w:pPr>
              <w:rPr>
                <w:rFonts w:hint="eastAsia" w:asciiTheme="minorEastAsia" w:hAnsiTheme="minorEastAsia" w:eastAsiaTheme="minorEastAsia" w:cstheme="minorEastAsia"/>
                <w:sz w:val="21"/>
              </w:rPr>
            </w:pPr>
          </w:p>
        </w:tc>
        <w:tc>
          <w:tcPr>
            <w:tcW w:w="3134" w:type="dxa"/>
            <w:vAlign w:val="top"/>
          </w:tcPr>
          <w:p w14:paraId="3FF161DB">
            <w:pPr>
              <w:pStyle w:val="7"/>
              <w:spacing w:before="19" w:line="224" w:lineRule="auto"/>
              <w:ind w:left="122" w:right="91"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专业工程暂估价符合第五章“工</w:t>
            </w:r>
            <w:r>
              <w:rPr>
                <w:rFonts w:hint="eastAsia" w:asciiTheme="minorEastAsia" w:hAnsiTheme="minorEastAsia" w:eastAsiaTheme="minorEastAsia" w:cstheme="minorEastAsia"/>
                <w:spacing w:val="-1"/>
                <w:sz w:val="21"/>
                <w:szCs w:val="21"/>
              </w:rPr>
              <w:t>程量清单”列出的金额</w:t>
            </w:r>
          </w:p>
        </w:tc>
        <w:tc>
          <w:tcPr>
            <w:tcW w:w="899" w:type="dxa"/>
            <w:vAlign w:val="top"/>
          </w:tcPr>
          <w:p w14:paraId="05467BE8">
            <w:pPr>
              <w:rPr>
                <w:rFonts w:hint="eastAsia" w:asciiTheme="minorEastAsia" w:hAnsiTheme="minorEastAsia" w:eastAsiaTheme="minorEastAsia" w:cstheme="minorEastAsia"/>
                <w:sz w:val="21"/>
              </w:rPr>
            </w:pPr>
          </w:p>
        </w:tc>
        <w:tc>
          <w:tcPr>
            <w:tcW w:w="900" w:type="dxa"/>
            <w:vAlign w:val="top"/>
          </w:tcPr>
          <w:p w14:paraId="13069AD5">
            <w:pPr>
              <w:rPr>
                <w:rFonts w:hint="eastAsia" w:asciiTheme="minorEastAsia" w:hAnsiTheme="minorEastAsia" w:eastAsiaTheme="minorEastAsia" w:cstheme="minorEastAsia"/>
                <w:sz w:val="21"/>
              </w:rPr>
            </w:pPr>
          </w:p>
        </w:tc>
        <w:tc>
          <w:tcPr>
            <w:tcW w:w="900" w:type="dxa"/>
            <w:vAlign w:val="top"/>
          </w:tcPr>
          <w:p w14:paraId="0150A787">
            <w:pPr>
              <w:rPr>
                <w:rFonts w:hint="eastAsia" w:asciiTheme="minorEastAsia" w:hAnsiTheme="minorEastAsia" w:eastAsiaTheme="minorEastAsia" w:cstheme="minorEastAsia"/>
                <w:sz w:val="21"/>
              </w:rPr>
            </w:pPr>
          </w:p>
        </w:tc>
        <w:tc>
          <w:tcPr>
            <w:tcW w:w="885" w:type="dxa"/>
            <w:vAlign w:val="top"/>
          </w:tcPr>
          <w:p w14:paraId="6B65BBD5">
            <w:pPr>
              <w:rPr>
                <w:rFonts w:hint="eastAsia" w:asciiTheme="minorEastAsia" w:hAnsiTheme="minorEastAsia" w:eastAsiaTheme="minorEastAsia" w:cstheme="minorEastAsia"/>
                <w:sz w:val="21"/>
              </w:rPr>
            </w:pPr>
          </w:p>
        </w:tc>
        <w:tc>
          <w:tcPr>
            <w:tcW w:w="900" w:type="dxa"/>
            <w:vAlign w:val="top"/>
          </w:tcPr>
          <w:p w14:paraId="7C024C11">
            <w:pPr>
              <w:rPr>
                <w:rFonts w:hint="eastAsia" w:asciiTheme="minorEastAsia" w:hAnsiTheme="minorEastAsia" w:eastAsiaTheme="minorEastAsia" w:cstheme="minorEastAsia"/>
                <w:sz w:val="21"/>
              </w:rPr>
            </w:pPr>
          </w:p>
        </w:tc>
        <w:tc>
          <w:tcPr>
            <w:tcW w:w="899" w:type="dxa"/>
            <w:vAlign w:val="top"/>
          </w:tcPr>
          <w:p w14:paraId="2C3F20FA">
            <w:pPr>
              <w:rPr>
                <w:rFonts w:hint="eastAsia" w:asciiTheme="minorEastAsia" w:hAnsiTheme="minorEastAsia" w:eastAsiaTheme="minorEastAsia" w:cstheme="minorEastAsia"/>
                <w:sz w:val="21"/>
              </w:rPr>
            </w:pPr>
          </w:p>
        </w:tc>
        <w:tc>
          <w:tcPr>
            <w:tcW w:w="900" w:type="dxa"/>
            <w:vAlign w:val="top"/>
          </w:tcPr>
          <w:p w14:paraId="29F0DF02">
            <w:pPr>
              <w:rPr>
                <w:rFonts w:hint="eastAsia" w:asciiTheme="minorEastAsia" w:hAnsiTheme="minorEastAsia" w:eastAsiaTheme="minorEastAsia" w:cstheme="minorEastAsia"/>
                <w:sz w:val="21"/>
              </w:rPr>
            </w:pPr>
          </w:p>
        </w:tc>
        <w:tc>
          <w:tcPr>
            <w:tcW w:w="900" w:type="dxa"/>
            <w:vAlign w:val="top"/>
          </w:tcPr>
          <w:p w14:paraId="083940A2">
            <w:pPr>
              <w:rPr>
                <w:rFonts w:hint="eastAsia" w:asciiTheme="minorEastAsia" w:hAnsiTheme="minorEastAsia" w:eastAsiaTheme="minorEastAsia" w:cstheme="minorEastAsia"/>
                <w:sz w:val="21"/>
              </w:rPr>
            </w:pPr>
          </w:p>
        </w:tc>
        <w:tc>
          <w:tcPr>
            <w:tcW w:w="907" w:type="dxa"/>
            <w:vAlign w:val="top"/>
          </w:tcPr>
          <w:p w14:paraId="0E36C84D">
            <w:pPr>
              <w:rPr>
                <w:rFonts w:hint="eastAsia" w:asciiTheme="minorEastAsia" w:hAnsiTheme="minorEastAsia" w:eastAsiaTheme="minorEastAsia" w:cstheme="minorEastAsia"/>
                <w:sz w:val="21"/>
              </w:rPr>
            </w:pPr>
          </w:p>
        </w:tc>
      </w:tr>
      <w:tr w14:paraId="322BD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7" w:hRule="atLeast"/>
        </w:trPr>
        <w:tc>
          <w:tcPr>
            <w:tcW w:w="757" w:type="dxa"/>
            <w:vMerge w:val="continue"/>
            <w:tcBorders>
              <w:top w:val="nil"/>
            </w:tcBorders>
            <w:vAlign w:val="top"/>
          </w:tcPr>
          <w:p w14:paraId="0552E6E0">
            <w:pPr>
              <w:rPr>
                <w:rFonts w:hint="eastAsia" w:asciiTheme="minorEastAsia" w:hAnsiTheme="minorEastAsia" w:eastAsiaTheme="minorEastAsia" w:cstheme="minorEastAsia"/>
                <w:sz w:val="21"/>
              </w:rPr>
            </w:pPr>
          </w:p>
        </w:tc>
        <w:tc>
          <w:tcPr>
            <w:tcW w:w="1800" w:type="dxa"/>
            <w:vMerge w:val="continue"/>
            <w:tcBorders>
              <w:top w:val="nil"/>
            </w:tcBorders>
            <w:vAlign w:val="top"/>
          </w:tcPr>
          <w:p w14:paraId="148CEF1B">
            <w:pPr>
              <w:rPr>
                <w:rFonts w:hint="eastAsia" w:asciiTheme="minorEastAsia" w:hAnsiTheme="minorEastAsia" w:eastAsiaTheme="minorEastAsia" w:cstheme="minorEastAsia"/>
                <w:sz w:val="21"/>
              </w:rPr>
            </w:pPr>
          </w:p>
        </w:tc>
        <w:tc>
          <w:tcPr>
            <w:tcW w:w="3134" w:type="dxa"/>
            <w:vAlign w:val="top"/>
          </w:tcPr>
          <w:p w14:paraId="58A9CC34">
            <w:pPr>
              <w:pStyle w:val="7"/>
              <w:spacing w:before="22" w:line="230" w:lineRule="auto"/>
              <w:ind w:left="126" w:right="91" w:hanging="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材料（工程设备）暂估价符合第五章“工程量清单”列出的单价</w:t>
            </w:r>
            <w:r>
              <w:rPr>
                <w:rFonts w:hint="eastAsia" w:asciiTheme="minorEastAsia" w:hAnsiTheme="minorEastAsia" w:eastAsiaTheme="minorEastAsia" w:cstheme="minorEastAsia"/>
                <w:spacing w:val="-2"/>
                <w:sz w:val="21"/>
                <w:szCs w:val="21"/>
              </w:rPr>
              <w:t>并计入综合单价</w:t>
            </w:r>
          </w:p>
        </w:tc>
        <w:tc>
          <w:tcPr>
            <w:tcW w:w="899" w:type="dxa"/>
            <w:vAlign w:val="top"/>
          </w:tcPr>
          <w:p w14:paraId="75DC38EA">
            <w:pPr>
              <w:rPr>
                <w:rFonts w:hint="eastAsia" w:asciiTheme="minorEastAsia" w:hAnsiTheme="minorEastAsia" w:eastAsiaTheme="minorEastAsia" w:cstheme="minorEastAsia"/>
                <w:sz w:val="21"/>
              </w:rPr>
            </w:pPr>
          </w:p>
        </w:tc>
        <w:tc>
          <w:tcPr>
            <w:tcW w:w="900" w:type="dxa"/>
            <w:vAlign w:val="top"/>
          </w:tcPr>
          <w:p w14:paraId="0CA4FD5C">
            <w:pPr>
              <w:rPr>
                <w:rFonts w:hint="eastAsia" w:asciiTheme="minorEastAsia" w:hAnsiTheme="minorEastAsia" w:eastAsiaTheme="minorEastAsia" w:cstheme="minorEastAsia"/>
                <w:sz w:val="21"/>
              </w:rPr>
            </w:pPr>
          </w:p>
        </w:tc>
        <w:tc>
          <w:tcPr>
            <w:tcW w:w="900" w:type="dxa"/>
            <w:vAlign w:val="top"/>
          </w:tcPr>
          <w:p w14:paraId="16F9407A">
            <w:pPr>
              <w:rPr>
                <w:rFonts w:hint="eastAsia" w:asciiTheme="minorEastAsia" w:hAnsiTheme="minorEastAsia" w:eastAsiaTheme="minorEastAsia" w:cstheme="minorEastAsia"/>
                <w:sz w:val="21"/>
              </w:rPr>
            </w:pPr>
          </w:p>
        </w:tc>
        <w:tc>
          <w:tcPr>
            <w:tcW w:w="885" w:type="dxa"/>
            <w:vAlign w:val="top"/>
          </w:tcPr>
          <w:p w14:paraId="54C329D9">
            <w:pPr>
              <w:rPr>
                <w:rFonts w:hint="eastAsia" w:asciiTheme="minorEastAsia" w:hAnsiTheme="minorEastAsia" w:eastAsiaTheme="minorEastAsia" w:cstheme="minorEastAsia"/>
                <w:sz w:val="21"/>
              </w:rPr>
            </w:pPr>
          </w:p>
        </w:tc>
        <w:tc>
          <w:tcPr>
            <w:tcW w:w="900" w:type="dxa"/>
            <w:vAlign w:val="top"/>
          </w:tcPr>
          <w:p w14:paraId="2E1A032D">
            <w:pPr>
              <w:rPr>
                <w:rFonts w:hint="eastAsia" w:asciiTheme="minorEastAsia" w:hAnsiTheme="minorEastAsia" w:eastAsiaTheme="minorEastAsia" w:cstheme="minorEastAsia"/>
                <w:sz w:val="21"/>
              </w:rPr>
            </w:pPr>
          </w:p>
        </w:tc>
        <w:tc>
          <w:tcPr>
            <w:tcW w:w="899" w:type="dxa"/>
            <w:vAlign w:val="top"/>
          </w:tcPr>
          <w:p w14:paraId="18FE05AA">
            <w:pPr>
              <w:rPr>
                <w:rFonts w:hint="eastAsia" w:asciiTheme="minorEastAsia" w:hAnsiTheme="minorEastAsia" w:eastAsiaTheme="minorEastAsia" w:cstheme="minorEastAsia"/>
                <w:sz w:val="21"/>
              </w:rPr>
            </w:pPr>
          </w:p>
        </w:tc>
        <w:tc>
          <w:tcPr>
            <w:tcW w:w="900" w:type="dxa"/>
            <w:vAlign w:val="top"/>
          </w:tcPr>
          <w:p w14:paraId="135C1A79">
            <w:pPr>
              <w:rPr>
                <w:rFonts w:hint="eastAsia" w:asciiTheme="minorEastAsia" w:hAnsiTheme="minorEastAsia" w:eastAsiaTheme="minorEastAsia" w:cstheme="minorEastAsia"/>
                <w:sz w:val="21"/>
              </w:rPr>
            </w:pPr>
          </w:p>
        </w:tc>
        <w:tc>
          <w:tcPr>
            <w:tcW w:w="900" w:type="dxa"/>
            <w:vAlign w:val="top"/>
          </w:tcPr>
          <w:p w14:paraId="3D9D7BBD">
            <w:pPr>
              <w:rPr>
                <w:rFonts w:hint="eastAsia" w:asciiTheme="minorEastAsia" w:hAnsiTheme="minorEastAsia" w:eastAsiaTheme="minorEastAsia" w:cstheme="minorEastAsia"/>
                <w:sz w:val="21"/>
              </w:rPr>
            </w:pPr>
          </w:p>
        </w:tc>
        <w:tc>
          <w:tcPr>
            <w:tcW w:w="907" w:type="dxa"/>
            <w:vAlign w:val="top"/>
          </w:tcPr>
          <w:p w14:paraId="3BEC795E">
            <w:pPr>
              <w:rPr>
                <w:rFonts w:hint="eastAsia" w:asciiTheme="minorEastAsia" w:hAnsiTheme="minorEastAsia" w:eastAsiaTheme="minorEastAsia" w:cstheme="minorEastAsia"/>
                <w:sz w:val="21"/>
              </w:rPr>
            </w:pPr>
          </w:p>
        </w:tc>
      </w:tr>
    </w:tbl>
    <w:p w14:paraId="17148CB0">
      <w:pPr>
        <w:pStyle w:val="2"/>
        <w:rPr>
          <w:rFonts w:hint="eastAsia" w:asciiTheme="minorEastAsia" w:hAnsiTheme="minorEastAsia" w:eastAsiaTheme="minorEastAsia" w:cstheme="minorEastAsia"/>
        </w:rPr>
      </w:pPr>
    </w:p>
    <w:p w14:paraId="0A97808D">
      <w:pPr>
        <w:rPr>
          <w:rFonts w:hint="eastAsia" w:asciiTheme="minorEastAsia" w:hAnsiTheme="minorEastAsia" w:eastAsiaTheme="minorEastAsia" w:cstheme="minorEastAsia"/>
        </w:rPr>
        <w:sectPr>
          <w:footerReference r:id="rId88" w:type="default"/>
          <w:pgSz w:w="16845" w:h="11910"/>
          <w:pgMar w:top="400" w:right="1471" w:bottom="1051" w:left="1576" w:header="0" w:footer="781" w:gutter="0"/>
          <w:cols w:space="720" w:num="1"/>
        </w:sectPr>
      </w:pPr>
    </w:p>
    <w:p w14:paraId="57322407">
      <w:pPr>
        <w:spacing w:before="42"/>
        <w:rPr>
          <w:rFonts w:hint="eastAsia" w:asciiTheme="minorEastAsia" w:hAnsiTheme="minorEastAsia" w:eastAsiaTheme="minorEastAsia" w:cstheme="minorEastAsia"/>
        </w:rPr>
      </w:pPr>
    </w:p>
    <w:p w14:paraId="3115941F">
      <w:pPr>
        <w:spacing w:before="42"/>
        <w:rPr>
          <w:rFonts w:hint="eastAsia" w:asciiTheme="minorEastAsia" w:hAnsiTheme="minorEastAsia" w:eastAsiaTheme="minorEastAsia" w:cstheme="minorEastAsia"/>
        </w:rPr>
      </w:pPr>
    </w:p>
    <w:p w14:paraId="6B23D316">
      <w:pPr>
        <w:spacing w:before="41"/>
        <w:rPr>
          <w:rFonts w:hint="eastAsia" w:asciiTheme="minorEastAsia" w:hAnsiTheme="minorEastAsia" w:eastAsiaTheme="minorEastAsia" w:cstheme="minorEastAsia"/>
        </w:rPr>
      </w:pPr>
    </w:p>
    <w:p w14:paraId="6643A89C">
      <w:pPr>
        <w:spacing w:before="41"/>
        <w:rPr>
          <w:rFonts w:hint="eastAsia" w:asciiTheme="minorEastAsia" w:hAnsiTheme="minorEastAsia" w:eastAsiaTheme="minorEastAsia" w:cstheme="minorEastAsia"/>
        </w:rPr>
      </w:pP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1800"/>
        <w:gridCol w:w="3134"/>
        <w:gridCol w:w="899"/>
        <w:gridCol w:w="900"/>
        <w:gridCol w:w="900"/>
        <w:gridCol w:w="885"/>
        <w:gridCol w:w="900"/>
        <w:gridCol w:w="899"/>
        <w:gridCol w:w="900"/>
        <w:gridCol w:w="900"/>
        <w:gridCol w:w="907"/>
      </w:tblGrid>
      <w:tr w14:paraId="065AE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6" w:hRule="atLeast"/>
        </w:trPr>
        <w:tc>
          <w:tcPr>
            <w:tcW w:w="757" w:type="dxa"/>
            <w:vMerge w:val="restart"/>
            <w:tcBorders>
              <w:bottom w:val="nil"/>
            </w:tcBorders>
            <w:vAlign w:val="top"/>
          </w:tcPr>
          <w:p w14:paraId="0F9C0B13">
            <w:pPr>
              <w:rPr>
                <w:rFonts w:hint="eastAsia" w:asciiTheme="minorEastAsia" w:hAnsiTheme="minorEastAsia" w:eastAsiaTheme="minorEastAsia" w:cstheme="minorEastAsia"/>
                <w:sz w:val="21"/>
              </w:rPr>
            </w:pPr>
          </w:p>
        </w:tc>
        <w:tc>
          <w:tcPr>
            <w:tcW w:w="1800" w:type="dxa"/>
            <w:vMerge w:val="restart"/>
            <w:tcBorders>
              <w:bottom w:val="nil"/>
            </w:tcBorders>
            <w:vAlign w:val="top"/>
          </w:tcPr>
          <w:p w14:paraId="027B36A2">
            <w:pPr>
              <w:rPr>
                <w:rFonts w:hint="eastAsia" w:asciiTheme="minorEastAsia" w:hAnsiTheme="minorEastAsia" w:eastAsiaTheme="minorEastAsia" w:cstheme="minorEastAsia"/>
                <w:sz w:val="21"/>
              </w:rPr>
            </w:pPr>
          </w:p>
        </w:tc>
        <w:tc>
          <w:tcPr>
            <w:tcW w:w="3134" w:type="dxa"/>
            <w:vAlign w:val="top"/>
          </w:tcPr>
          <w:p w14:paraId="0CCD7860">
            <w:pPr>
              <w:pStyle w:val="7"/>
              <w:spacing w:before="27" w:line="228" w:lineRule="auto"/>
              <w:ind w:left="123" w:right="93" w:firstLine="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安全文明施工费、规费和税金等</w:t>
            </w:r>
            <w:r>
              <w:rPr>
                <w:rFonts w:hint="eastAsia" w:asciiTheme="minorEastAsia" w:hAnsiTheme="minorEastAsia" w:eastAsiaTheme="minorEastAsia" w:cstheme="minorEastAsia"/>
                <w:spacing w:val="-3"/>
                <w:sz w:val="21"/>
                <w:szCs w:val="21"/>
              </w:rPr>
              <w:t>不可竞争费用，按照规定的标准</w:t>
            </w:r>
            <w:r>
              <w:rPr>
                <w:rFonts w:hint="eastAsia" w:asciiTheme="minorEastAsia" w:hAnsiTheme="minorEastAsia" w:eastAsiaTheme="minorEastAsia" w:cstheme="minorEastAsia"/>
                <w:spacing w:val="-2"/>
                <w:sz w:val="21"/>
                <w:szCs w:val="21"/>
              </w:rPr>
              <w:t>计取</w:t>
            </w:r>
          </w:p>
        </w:tc>
        <w:tc>
          <w:tcPr>
            <w:tcW w:w="899" w:type="dxa"/>
            <w:vAlign w:val="top"/>
          </w:tcPr>
          <w:p w14:paraId="28B4101D">
            <w:pPr>
              <w:rPr>
                <w:rFonts w:hint="eastAsia" w:asciiTheme="minorEastAsia" w:hAnsiTheme="minorEastAsia" w:eastAsiaTheme="minorEastAsia" w:cstheme="minorEastAsia"/>
                <w:sz w:val="21"/>
              </w:rPr>
            </w:pPr>
          </w:p>
        </w:tc>
        <w:tc>
          <w:tcPr>
            <w:tcW w:w="900" w:type="dxa"/>
            <w:vAlign w:val="top"/>
          </w:tcPr>
          <w:p w14:paraId="3F023C83">
            <w:pPr>
              <w:rPr>
                <w:rFonts w:hint="eastAsia" w:asciiTheme="minorEastAsia" w:hAnsiTheme="minorEastAsia" w:eastAsiaTheme="minorEastAsia" w:cstheme="minorEastAsia"/>
                <w:sz w:val="21"/>
              </w:rPr>
            </w:pPr>
          </w:p>
        </w:tc>
        <w:tc>
          <w:tcPr>
            <w:tcW w:w="900" w:type="dxa"/>
            <w:vAlign w:val="top"/>
          </w:tcPr>
          <w:p w14:paraId="5466A41A">
            <w:pPr>
              <w:rPr>
                <w:rFonts w:hint="eastAsia" w:asciiTheme="minorEastAsia" w:hAnsiTheme="minorEastAsia" w:eastAsiaTheme="minorEastAsia" w:cstheme="minorEastAsia"/>
                <w:sz w:val="21"/>
              </w:rPr>
            </w:pPr>
          </w:p>
        </w:tc>
        <w:tc>
          <w:tcPr>
            <w:tcW w:w="885" w:type="dxa"/>
            <w:vAlign w:val="top"/>
          </w:tcPr>
          <w:p w14:paraId="6BFA58E5">
            <w:pPr>
              <w:rPr>
                <w:rFonts w:hint="eastAsia" w:asciiTheme="minorEastAsia" w:hAnsiTheme="minorEastAsia" w:eastAsiaTheme="minorEastAsia" w:cstheme="minorEastAsia"/>
                <w:sz w:val="21"/>
              </w:rPr>
            </w:pPr>
          </w:p>
        </w:tc>
        <w:tc>
          <w:tcPr>
            <w:tcW w:w="900" w:type="dxa"/>
            <w:vAlign w:val="top"/>
          </w:tcPr>
          <w:p w14:paraId="6475313D">
            <w:pPr>
              <w:rPr>
                <w:rFonts w:hint="eastAsia" w:asciiTheme="minorEastAsia" w:hAnsiTheme="minorEastAsia" w:eastAsiaTheme="minorEastAsia" w:cstheme="minorEastAsia"/>
                <w:sz w:val="21"/>
              </w:rPr>
            </w:pPr>
          </w:p>
        </w:tc>
        <w:tc>
          <w:tcPr>
            <w:tcW w:w="899" w:type="dxa"/>
            <w:vAlign w:val="top"/>
          </w:tcPr>
          <w:p w14:paraId="5036D894">
            <w:pPr>
              <w:rPr>
                <w:rFonts w:hint="eastAsia" w:asciiTheme="minorEastAsia" w:hAnsiTheme="minorEastAsia" w:eastAsiaTheme="minorEastAsia" w:cstheme="minorEastAsia"/>
                <w:sz w:val="21"/>
              </w:rPr>
            </w:pPr>
          </w:p>
        </w:tc>
        <w:tc>
          <w:tcPr>
            <w:tcW w:w="900" w:type="dxa"/>
            <w:vAlign w:val="top"/>
          </w:tcPr>
          <w:p w14:paraId="1648612F">
            <w:pPr>
              <w:rPr>
                <w:rFonts w:hint="eastAsia" w:asciiTheme="minorEastAsia" w:hAnsiTheme="minorEastAsia" w:eastAsiaTheme="minorEastAsia" w:cstheme="minorEastAsia"/>
                <w:sz w:val="21"/>
              </w:rPr>
            </w:pPr>
          </w:p>
        </w:tc>
        <w:tc>
          <w:tcPr>
            <w:tcW w:w="900" w:type="dxa"/>
            <w:vAlign w:val="top"/>
          </w:tcPr>
          <w:p w14:paraId="63C93CEE">
            <w:pPr>
              <w:rPr>
                <w:rFonts w:hint="eastAsia" w:asciiTheme="minorEastAsia" w:hAnsiTheme="minorEastAsia" w:eastAsiaTheme="minorEastAsia" w:cstheme="minorEastAsia"/>
                <w:sz w:val="21"/>
              </w:rPr>
            </w:pPr>
          </w:p>
        </w:tc>
        <w:tc>
          <w:tcPr>
            <w:tcW w:w="907" w:type="dxa"/>
            <w:vAlign w:val="top"/>
          </w:tcPr>
          <w:p w14:paraId="3AEB043A">
            <w:pPr>
              <w:rPr>
                <w:rFonts w:hint="eastAsia" w:asciiTheme="minorEastAsia" w:hAnsiTheme="minorEastAsia" w:eastAsiaTheme="minorEastAsia" w:cstheme="minorEastAsia"/>
                <w:sz w:val="21"/>
              </w:rPr>
            </w:pPr>
          </w:p>
        </w:tc>
      </w:tr>
      <w:tr w14:paraId="7EE01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757" w:type="dxa"/>
            <w:vMerge w:val="continue"/>
            <w:tcBorders>
              <w:top w:val="nil"/>
              <w:bottom w:val="nil"/>
            </w:tcBorders>
            <w:vAlign w:val="top"/>
          </w:tcPr>
          <w:p w14:paraId="68F35F51">
            <w:pPr>
              <w:rPr>
                <w:rFonts w:hint="eastAsia" w:asciiTheme="minorEastAsia" w:hAnsiTheme="minorEastAsia" w:eastAsiaTheme="minorEastAsia" w:cstheme="minorEastAsia"/>
                <w:sz w:val="21"/>
              </w:rPr>
            </w:pPr>
          </w:p>
        </w:tc>
        <w:tc>
          <w:tcPr>
            <w:tcW w:w="1800" w:type="dxa"/>
            <w:vMerge w:val="continue"/>
            <w:tcBorders>
              <w:top w:val="nil"/>
              <w:bottom w:val="nil"/>
            </w:tcBorders>
            <w:vAlign w:val="top"/>
          </w:tcPr>
          <w:p w14:paraId="20A1435C">
            <w:pPr>
              <w:rPr>
                <w:rFonts w:hint="eastAsia" w:asciiTheme="minorEastAsia" w:hAnsiTheme="minorEastAsia" w:eastAsiaTheme="minorEastAsia" w:cstheme="minorEastAsia"/>
                <w:sz w:val="21"/>
              </w:rPr>
            </w:pPr>
          </w:p>
        </w:tc>
        <w:tc>
          <w:tcPr>
            <w:tcW w:w="3134" w:type="dxa"/>
            <w:vAlign w:val="top"/>
          </w:tcPr>
          <w:p w14:paraId="43858B83">
            <w:pPr>
              <w:pStyle w:val="7"/>
              <w:spacing w:before="84" w:line="220" w:lineRule="auto"/>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计税方法符合招标文件的约定</w:t>
            </w:r>
          </w:p>
        </w:tc>
        <w:tc>
          <w:tcPr>
            <w:tcW w:w="899" w:type="dxa"/>
            <w:vAlign w:val="top"/>
          </w:tcPr>
          <w:p w14:paraId="10070259">
            <w:pPr>
              <w:rPr>
                <w:rFonts w:hint="eastAsia" w:asciiTheme="minorEastAsia" w:hAnsiTheme="minorEastAsia" w:eastAsiaTheme="minorEastAsia" w:cstheme="minorEastAsia"/>
                <w:sz w:val="21"/>
              </w:rPr>
            </w:pPr>
          </w:p>
        </w:tc>
        <w:tc>
          <w:tcPr>
            <w:tcW w:w="900" w:type="dxa"/>
            <w:vAlign w:val="top"/>
          </w:tcPr>
          <w:p w14:paraId="126426A2">
            <w:pPr>
              <w:rPr>
                <w:rFonts w:hint="eastAsia" w:asciiTheme="minorEastAsia" w:hAnsiTheme="minorEastAsia" w:eastAsiaTheme="minorEastAsia" w:cstheme="minorEastAsia"/>
                <w:sz w:val="21"/>
              </w:rPr>
            </w:pPr>
          </w:p>
        </w:tc>
        <w:tc>
          <w:tcPr>
            <w:tcW w:w="900" w:type="dxa"/>
            <w:vAlign w:val="top"/>
          </w:tcPr>
          <w:p w14:paraId="792E0AB0">
            <w:pPr>
              <w:rPr>
                <w:rFonts w:hint="eastAsia" w:asciiTheme="minorEastAsia" w:hAnsiTheme="minorEastAsia" w:eastAsiaTheme="minorEastAsia" w:cstheme="minorEastAsia"/>
                <w:sz w:val="21"/>
              </w:rPr>
            </w:pPr>
          </w:p>
        </w:tc>
        <w:tc>
          <w:tcPr>
            <w:tcW w:w="885" w:type="dxa"/>
            <w:vAlign w:val="top"/>
          </w:tcPr>
          <w:p w14:paraId="45FD56C1">
            <w:pPr>
              <w:rPr>
                <w:rFonts w:hint="eastAsia" w:asciiTheme="minorEastAsia" w:hAnsiTheme="minorEastAsia" w:eastAsiaTheme="minorEastAsia" w:cstheme="minorEastAsia"/>
                <w:sz w:val="21"/>
              </w:rPr>
            </w:pPr>
          </w:p>
        </w:tc>
        <w:tc>
          <w:tcPr>
            <w:tcW w:w="900" w:type="dxa"/>
            <w:vAlign w:val="top"/>
          </w:tcPr>
          <w:p w14:paraId="754D97B9">
            <w:pPr>
              <w:rPr>
                <w:rFonts w:hint="eastAsia" w:asciiTheme="minorEastAsia" w:hAnsiTheme="minorEastAsia" w:eastAsiaTheme="minorEastAsia" w:cstheme="minorEastAsia"/>
                <w:sz w:val="21"/>
              </w:rPr>
            </w:pPr>
          </w:p>
        </w:tc>
        <w:tc>
          <w:tcPr>
            <w:tcW w:w="899" w:type="dxa"/>
            <w:vAlign w:val="top"/>
          </w:tcPr>
          <w:p w14:paraId="281C6172">
            <w:pPr>
              <w:rPr>
                <w:rFonts w:hint="eastAsia" w:asciiTheme="minorEastAsia" w:hAnsiTheme="minorEastAsia" w:eastAsiaTheme="minorEastAsia" w:cstheme="minorEastAsia"/>
                <w:sz w:val="21"/>
              </w:rPr>
            </w:pPr>
          </w:p>
        </w:tc>
        <w:tc>
          <w:tcPr>
            <w:tcW w:w="900" w:type="dxa"/>
            <w:vAlign w:val="top"/>
          </w:tcPr>
          <w:p w14:paraId="074A51FD">
            <w:pPr>
              <w:rPr>
                <w:rFonts w:hint="eastAsia" w:asciiTheme="minorEastAsia" w:hAnsiTheme="minorEastAsia" w:eastAsiaTheme="minorEastAsia" w:cstheme="minorEastAsia"/>
                <w:sz w:val="21"/>
              </w:rPr>
            </w:pPr>
          </w:p>
        </w:tc>
        <w:tc>
          <w:tcPr>
            <w:tcW w:w="900" w:type="dxa"/>
            <w:vAlign w:val="top"/>
          </w:tcPr>
          <w:p w14:paraId="3E2E24D8">
            <w:pPr>
              <w:rPr>
                <w:rFonts w:hint="eastAsia" w:asciiTheme="minorEastAsia" w:hAnsiTheme="minorEastAsia" w:eastAsiaTheme="minorEastAsia" w:cstheme="minorEastAsia"/>
                <w:sz w:val="21"/>
              </w:rPr>
            </w:pPr>
          </w:p>
        </w:tc>
        <w:tc>
          <w:tcPr>
            <w:tcW w:w="907" w:type="dxa"/>
            <w:vAlign w:val="top"/>
          </w:tcPr>
          <w:p w14:paraId="3689FE3C">
            <w:pPr>
              <w:rPr>
                <w:rFonts w:hint="eastAsia" w:asciiTheme="minorEastAsia" w:hAnsiTheme="minorEastAsia" w:eastAsiaTheme="minorEastAsia" w:cstheme="minorEastAsia"/>
                <w:sz w:val="21"/>
              </w:rPr>
            </w:pPr>
          </w:p>
        </w:tc>
      </w:tr>
      <w:tr w14:paraId="384C2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01" w:hRule="atLeast"/>
        </w:trPr>
        <w:tc>
          <w:tcPr>
            <w:tcW w:w="757" w:type="dxa"/>
            <w:vMerge w:val="continue"/>
            <w:tcBorders>
              <w:top w:val="nil"/>
            </w:tcBorders>
            <w:vAlign w:val="top"/>
          </w:tcPr>
          <w:p w14:paraId="48FC9C80">
            <w:pPr>
              <w:rPr>
                <w:rFonts w:hint="eastAsia" w:asciiTheme="minorEastAsia" w:hAnsiTheme="minorEastAsia" w:eastAsiaTheme="minorEastAsia" w:cstheme="minorEastAsia"/>
                <w:sz w:val="21"/>
              </w:rPr>
            </w:pPr>
          </w:p>
        </w:tc>
        <w:tc>
          <w:tcPr>
            <w:tcW w:w="1800" w:type="dxa"/>
            <w:vMerge w:val="continue"/>
            <w:tcBorders>
              <w:top w:val="nil"/>
            </w:tcBorders>
            <w:vAlign w:val="top"/>
          </w:tcPr>
          <w:p w14:paraId="797298CA">
            <w:pPr>
              <w:rPr>
                <w:rFonts w:hint="eastAsia" w:asciiTheme="minorEastAsia" w:hAnsiTheme="minorEastAsia" w:eastAsiaTheme="minorEastAsia" w:cstheme="minorEastAsia"/>
                <w:sz w:val="21"/>
              </w:rPr>
            </w:pPr>
          </w:p>
        </w:tc>
        <w:tc>
          <w:tcPr>
            <w:tcW w:w="3134" w:type="dxa"/>
            <w:vAlign w:val="top"/>
          </w:tcPr>
          <w:p w14:paraId="5AC6DE84">
            <w:pPr>
              <w:pStyle w:val="7"/>
              <w:spacing w:before="27" w:line="234" w:lineRule="auto"/>
              <w:ind w:left="123" w:right="77" w:firstLine="2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已标价工程量清单项</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6"/>
                <w:sz w:val="21"/>
                <w:szCs w:val="21"/>
              </w:rPr>
              <w:t>目未填报</w:t>
            </w:r>
            <w:r>
              <w:rPr>
                <w:rFonts w:hint="eastAsia" w:asciiTheme="minorEastAsia" w:hAnsiTheme="minorEastAsia" w:eastAsiaTheme="minorEastAsia" w:cstheme="minorEastAsia"/>
                <w:spacing w:val="-3"/>
                <w:sz w:val="21"/>
                <w:szCs w:val="21"/>
              </w:rPr>
              <w:t>的项目不超过三项，或不超过三</w:t>
            </w:r>
            <w:r>
              <w:rPr>
                <w:rFonts w:hint="eastAsia" w:asciiTheme="minorEastAsia" w:hAnsiTheme="minorEastAsia" w:eastAsiaTheme="minorEastAsia" w:cstheme="minorEastAsia"/>
                <w:spacing w:val="-4"/>
                <w:sz w:val="21"/>
                <w:szCs w:val="21"/>
              </w:rPr>
              <w:t>项未填报的项目的费用合计（按</w:t>
            </w:r>
            <w:r>
              <w:rPr>
                <w:rFonts w:hint="eastAsia" w:asciiTheme="minorEastAsia" w:hAnsiTheme="minorEastAsia" w:eastAsiaTheme="minorEastAsia" w:cstheme="minorEastAsia"/>
                <w:spacing w:val="13"/>
                <w:sz w:val="21"/>
                <w:szCs w:val="21"/>
              </w:rPr>
              <w:t>招标控制价相应项目的费用合计计算）不超过其投标总报价</w:t>
            </w:r>
            <w:r>
              <w:rPr>
                <w:rFonts w:hint="eastAsia" w:asciiTheme="minorEastAsia" w:hAnsiTheme="minorEastAsia" w:eastAsiaTheme="minorEastAsia" w:cstheme="minorEastAsia"/>
                <w:spacing w:val="-2"/>
                <w:sz w:val="21"/>
                <w:szCs w:val="21"/>
              </w:rPr>
              <w:t>（修正后的投标总报价，如有）</w:t>
            </w:r>
            <w:r>
              <w:rPr>
                <w:rFonts w:hint="eastAsia" w:asciiTheme="minorEastAsia" w:hAnsiTheme="minorEastAsia" w:eastAsiaTheme="minorEastAsia" w:cstheme="minorEastAsia"/>
                <w:spacing w:val="-3"/>
                <w:sz w:val="21"/>
                <w:szCs w:val="21"/>
              </w:rPr>
              <w:t>的±</w:t>
            </w:r>
            <w:r>
              <w:rPr>
                <w:rFonts w:hint="eastAsia" w:asciiTheme="minorEastAsia" w:hAnsiTheme="minorEastAsia" w:eastAsiaTheme="minorEastAsia" w:cstheme="minorEastAsia"/>
                <w:spacing w:val="-3"/>
                <w:sz w:val="21"/>
                <w:szCs w:val="21"/>
              </w:rPr>
              <w:t>1%</w:t>
            </w:r>
          </w:p>
        </w:tc>
        <w:tc>
          <w:tcPr>
            <w:tcW w:w="899" w:type="dxa"/>
            <w:vAlign w:val="top"/>
          </w:tcPr>
          <w:p w14:paraId="6B1FACFB">
            <w:pPr>
              <w:rPr>
                <w:rFonts w:hint="eastAsia" w:asciiTheme="minorEastAsia" w:hAnsiTheme="minorEastAsia" w:eastAsiaTheme="minorEastAsia" w:cstheme="minorEastAsia"/>
                <w:sz w:val="21"/>
              </w:rPr>
            </w:pPr>
          </w:p>
        </w:tc>
        <w:tc>
          <w:tcPr>
            <w:tcW w:w="900" w:type="dxa"/>
            <w:vAlign w:val="top"/>
          </w:tcPr>
          <w:p w14:paraId="4C9D2B82">
            <w:pPr>
              <w:rPr>
                <w:rFonts w:hint="eastAsia" w:asciiTheme="minorEastAsia" w:hAnsiTheme="minorEastAsia" w:eastAsiaTheme="minorEastAsia" w:cstheme="minorEastAsia"/>
                <w:sz w:val="21"/>
              </w:rPr>
            </w:pPr>
          </w:p>
        </w:tc>
        <w:tc>
          <w:tcPr>
            <w:tcW w:w="900" w:type="dxa"/>
            <w:vAlign w:val="top"/>
          </w:tcPr>
          <w:p w14:paraId="4D07EC95">
            <w:pPr>
              <w:rPr>
                <w:rFonts w:hint="eastAsia" w:asciiTheme="minorEastAsia" w:hAnsiTheme="minorEastAsia" w:eastAsiaTheme="minorEastAsia" w:cstheme="minorEastAsia"/>
                <w:sz w:val="21"/>
              </w:rPr>
            </w:pPr>
          </w:p>
        </w:tc>
        <w:tc>
          <w:tcPr>
            <w:tcW w:w="885" w:type="dxa"/>
            <w:vAlign w:val="top"/>
          </w:tcPr>
          <w:p w14:paraId="3B634E6C">
            <w:pPr>
              <w:rPr>
                <w:rFonts w:hint="eastAsia" w:asciiTheme="minorEastAsia" w:hAnsiTheme="minorEastAsia" w:eastAsiaTheme="minorEastAsia" w:cstheme="minorEastAsia"/>
                <w:sz w:val="21"/>
              </w:rPr>
            </w:pPr>
          </w:p>
        </w:tc>
        <w:tc>
          <w:tcPr>
            <w:tcW w:w="900" w:type="dxa"/>
            <w:vAlign w:val="top"/>
          </w:tcPr>
          <w:p w14:paraId="0F689E52">
            <w:pPr>
              <w:rPr>
                <w:rFonts w:hint="eastAsia" w:asciiTheme="minorEastAsia" w:hAnsiTheme="minorEastAsia" w:eastAsiaTheme="minorEastAsia" w:cstheme="minorEastAsia"/>
                <w:sz w:val="21"/>
              </w:rPr>
            </w:pPr>
          </w:p>
        </w:tc>
        <w:tc>
          <w:tcPr>
            <w:tcW w:w="899" w:type="dxa"/>
            <w:vAlign w:val="top"/>
          </w:tcPr>
          <w:p w14:paraId="07AF5E27">
            <w:pPr>
              <w:rPr>
                <w:rFonts w:hint="eastAsia" w:asciiTheme="minorEastAsia" w:hAnsiTheme="minorEastAsia" w:eastAsiaTheme="minorEastAsia" w:cstheme="minorEastAsia"/>
                <w:sz w:val="21"/>
              </w:rPr>
            </w:pPr>
          </w:p>
        </w:tc>
        <w:tc>
          <w:tcPr>
            <w:tcW w:w="900" w:type="dxa"/>
            <w:vAlign w:val="top"/>
          </w:tcPr>
          <w:p w14:paraId="11958B9E">
            <w:pPr>
              <w:rPr>
                <w:rFonts w:hint="eastAsia" w:asciiTheme="minorEastAsia" w:hAnsiTheme="minorEastAsia" w:eastAsiaTheme="minorEastAsia" w:cstheme="minorEastAsia"/>
                <w:sz w:val="21"/>
              </w:rPr>
            </w:pPr>
          </w:p>
        </w:tc>
        <w:tc>
          <w:tcPr>
            <w:tcW w:w="900" w:type="dxa"/>
            <w:vAlign w:val="top"/>
          </w:tcPr>
          <w:p w14:paraId="7B516E8F">
            <w:pPr>
              <w:rPr>
                <w:rFonts w:hint="eastAsia" w:asciiTheme="minorEastAsia" w:hAnsiTheme="minorEastAsia" w:eastAsiaTheme="minorEastAsia" w:cstheme="minorEastAsia"/>
                <w:sz w:val="21"/>
              </w:rPr>
            </w:pPr>
          </w:p>
        </w:tc>
        <w:tc>
          <w:tcPr>
            <w:tcW w:w="907" w:type="dxa"/>
            <w:vAlign w:val="top"/>
          </w:tcPr>
          <w:p w14:paraId="296F4848">
            <w:pPr>
              <w:rPr>
                <w:rFonts w:hint="eastAsia" w:asciiTheme="minorEastAsia" w:hAnsiTheme="minorEastAsia" w:eastAsiaTheme="minorEastAsia" w:cstheme="minorEastAsia"/>
                <w:sz w:val="21"/>
              </w:rPr>
            </w:pPr>
          </w:p>
        </w:tc>
      </w:tr>
      <w:tr w14:paraId="38502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3D9E260D">
            <w:pPr>
              <w:spacing w:before="167" w:line="277" w:lineRule="exact"/>
              <w:ind w:left="28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position w:val="1"/>
                <w:sz w:val="21"/>
                <w:szCs w:val="21"/>
              </w:rPr>
              <w:t>12</w:t>
            </w:r>
          </w:p>
        </w:tc>
        <w:tc>
          <w:tcPr>
            <w:tcW w:w="1800" w:type="dxa"/>
            <w:vAlign w:val="top"/>
          </w:tcPr>
          <w:p w14:paraId="5B4CCA3F">
            <w:pPr>
              <w:pStyle w:val="7"/>
              <w:spacing w:before="167" w:line="220" w:lineRule="auto"/>
              <w:ind w:left="1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澄清和说明情况</w:t>
            </w:r>
          </w:p>
        </w:tc>
        <w:tc>
          <w:tcPr>
            <w:tcW w:w="3134" w:type="dxa"/>
            <w:vAlign w:val="top"/>
          </w:tcPr>
          <w:p w14:paraId="0C58182F">
            <w:pPr>
              <w:pStyle w:val="7"/>
              <w:spacing w:before="33" w:line="218" w:lineRule="auto"/>
              <w:ind w:left="124" w:right="9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按照评标委员会要求澄清、说明</w:t>
            </w:r>
            <w:r>
              <w:rPr>
                <w:rFonts w:hint="eastAsia" w:asciiTheme="minorEastAsia" w:hAnsiTheme="minorEastAsia" w:eastAsiaTheme="minorEastAsia" w:cstheme="minorEastAsia"/>
                <w:spacing w:val="-2"/>
                <w:sz w:val="21"/>
                <w:szCs w:val="21"/>
              </w:rPr>
              <w:t>或者补正</w:t>
            </w:r>
          </w:p>
        </w:tc>
        <w:tc>
          <w:tcPr>
            <w:tcW w:w="899" w:type="dxa"/>
            <w:vAlign w:val="top"/>
          </w:tcPr>
          <w:p w14:paraId="395A2119">
            <w:pPr>
              <w:rPr>
                <w:rFonts w:hint="eastAsia" w:asciiTheme="minorEastAsia" w:hAnsiTheme="minorEastAsia" w:eastAsiaTheme="minorEastAsia" w:cstheme="minorEastAsia"/>
                <w:sz w:val="21"/>
              </w:rPr>
            </w:pPr>
          </w:p>
        </w:tc>
        <w:tc>
          <w:tcPr>
            <w:tcW w:w="900" w:type="dxa"/>
            <w:vAlign w:val="top"/>
          </w:tcPr>
          <w:p w14:paraId="5BEFE3C1">
            <w:pPr>
              <w:rPr>
                <w:rFonts w:hint="eastAsia" w:asciiTheme="minorEastAsia" w:hAnsiTheme="minorEastAsia" w:eastAsiaTheme="minorEastAsia" w:cstheme="minorEastAsia"/>
                <w:sz w:val="21"/>
              </w:rPr>
            </w:pPr>
          </w:p>
        </w:tc>
        <w:tc>
          <w:tcPr>
            <w:tcW w:w="900" w:type="dxa"/>
            <w:vAlign w:val="top"/>
          </w:tcPr>
          <w:p w14:paraId="2C67ACCE">
            <w:pPr>
              <w:rPr>
                <w:rFonts w:hint="eastAsia" w:asciiTheme="minorEastAsia" w:hAnsiTheme="minorEastAsia" w:eastAsiaTheme="minorEastAsia" w:cstheme="minorEastAsia"/>
                <w:sz w:val="21"/>
              </w:rPr>
            </w:pPr>
          </w:p>
        </w:tc>
        <w:tc>
          <w:tcPr>
            <w:tcW w:w="885" w:type="dxa"/>
            <w:vAlign w:val="top"/>
          </w:tcPr>
          <w:p w14:paraId="39856D1A">
            <w:pPr>
              <w:rPr>
                <w:rFonts w:hint="eastAsia" w:asciiTheme="minorEastAsia" w:hAnsiTheme="minorEastAsia" w:eastAsiaTheme="minorEastAsia" w:cstheme="minorEastAsia"/>
                <w:sz w:val="21"/>
              </w:rPr>
            </w:pPr>
          </w:p>
        </w:tc>
        <w:tc>
          <w:tcPr>
            <w:tcW w:w="900" w:type="dxa"/>
            <w:vAlign w:val="top"/>
          </w:tcPr>
          <w:p w14:paraId="195606AE">
            <w:pPr>
              <w:rPr>
                <w:rFonts w:hint="eastAsia" w:asciiTheme="minorEastAsia" w:hAnsiTheme="minorEastAsia" w:eastAsiaTheme="minorEastAsia" w:cstheme="minorEastAsia"/>
                <w:sz w:val="21"/>
              </w:rPr>
            </w:pPr>
          </w:p>
        </w:tc>
        <w:tc>
          <w:tcPr>
            <w:tcW w:w="899" w:type="dxa"/>
            <w:vAlign w:val="top"/>
          </w:tcPr>
          <w:p w14:paraId="555662C3">
            <w:pPr>
              <w:rPr>
                <w:rFonts w:hint="eastAsia" w:asciiTheme="minorEastAsia" w:hAnsiTheme="minorEastAsia" w:eastAsiaTheme="minorEastAsia" w:cstheme="minorEastAsia"/>
                <w:sz w:val="21"/>
              </w:rPr>
            </w:pPr>
          </w:p>
        </w:tc>
        <w:tc>
          <w:tcPr>
            <w:tcW w:w="900" w:type="dxa"/>
            <w:vAlign w:val="top"/>
          </w:tcPr>
          <w:p w14:paraId="5BB52212">
            <w:pPr>
              <w:rPr>
                <w:rFonts w:hint="eastAsia" w:asciiTheme="minorEastAsia" w:hAnsiTheme="minorEastAsia" w:eastAsiaTheme="minorEastAsia" w:cstheme="minorEastAsia"/>
                <w:sz w:val="21"/>
              </w:rPr>
            </w:pPr>
          </w:p>
        </w:tc>
        <w:tc>
          <w:tcPr>
            <w:tcW w:w="900" w:type="dxa"/>
            <w:vAlign w:val="top"/>
          </w:tcPr>
          <w:p w14:paraId="40B9EA42">
            <w:pPr>
              <w:rPr>
                <w:rFonts w:hint="eastAsia" w:asciiTheme="minorEastAsia" w:hAnsiTheme="minorEastAsia" w:eastAsiaTheme="minorEastAsia" w:cstheme="minorEastAsia"/>
                <w:sz w:val="21"/>
              </w:rPr>
            </w:pPr>
          </w:p>
        </w:tc>
        <w:tc>
          <w:tcPr>
            <w:tcW w:w="907" w:type="dxa"/>
            <w:vAlign w:val="top"/>
          </w:tcPr>
          <w:p w14:paraId="7FAF2F00">
            <w:pPr>
              <w:rPr>
                <w:rFonts w:hint="eastAsia" w:asciiTheme="minorEastAsia" w:hAnsiTheme="minorEastAsia" w:eastAsiaTheme="minorEastAsia" w:cstheme="minorEastAsia"/>
                <w:sz w:val="21"/>
              </w:rPr>
            </w:pPr>
          </w:p>
        </w:tc>
      </w:tr>
      <w:tr w14:paraId="304F4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15387368">
            <w:pPr>
              <w:spacing w:before="169" w:line="241" w:lineRule="auto"/>
              <w:ind w:left="28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13</w:t>
            </w:r>
          </w:p>
        </w:tc>
        <w:tc>
          <w:tcPr>
            <w:tcW w:w="1800" w:type="dxa"/>
            <w:vAlign w:val="top"/>
          </w:tcPr>
          <w:p w14:paraId="1739D805">
            <w:pPr>
              <w:pStyle w:val="7"/>
              <w:spacing w:before="168" w:line="221" w:lineRule="auto"/>
              <w:ind w:left="18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投标人遵规守法</w:t>
            </w:r>
          </w:p>
        </w:tc>
        <w:tc>
          <w:tcPr>
            <w:tcW w:w="3134" w:type="dxa"/>
            <w:vAlign w:val="top"/>
          </w:tcPr>
          <w:p w14:paraId="6E8F2B51">
            <w:pPr>
              <w:pStyle w:val="7"/>
              <w:spacing w:before="33" w:line="218" w:lineRule="auto"/>
              <w:ind w:left="125" w:right="9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没有串通投标、弄虚作假、行贿</w:t>
            </w:r>
            <w:r>
              <w:rPr>
                <w:rFonts w:hint="eastAsia" w:asciiTheme="minorEastAsia" w:hAnsiTheme="minorEastAsia" w:eastAsiaTheme="minorEastAsia" w:cstheme="minorEastAsia"/>
                <w:spacing w:val="-2"/>
                <w:sz w:val="21"/>
                <w:szCs w:val="21"/>
              </w:rPr>
              <w:t>或其他违法违规行为</w:t>
            </w:r>
          </w:p>
        </w:tc>
        <w:tc>
          <w:tcPr>
            <w:tcW w:w="899" w:type="dxa"/>
            <w:vAlign w:val="top"/>
          </w:tcPr>
          <w:p w14:paraId="41C9A422">
            <w:pPr>
              <w:rPr>
                <w:rFonts w:hint="eastAsia" w:asciiTheme="minorEastAsia" w:hAnsiTheme="minorEastAsia" w:eastAsiaTheme="minorEastAsia" w:cstheme="minorEastAsia"/>
                <w:sz w:val="21"/>
              </w:rPr>
            </w:pPr>
          </w:p>
        </w:tc>
        <w:tc>
          <w:tcPr>
            <w:tcW w:w="900" w:type="dxa"/>
            <w:vAlign w:val="top"/>
          </w:tcPr>
          <w:p w14:paraId="72DD596A">
            <w:pPr>
              <w:rPr>
                <w:rFonts w:hint="eastAsia" w:asciiTheme="minorEastAsia" w:hAnsiTheme="minorEastAsia" w:eastAsiaTheme="minorEastAsia" w:cstheme="minorEastAsia"/>
                <w:sz w:val="21"/>
              </w:rPr>
            </w:pPr>
          </w:p>
        </w:tc>
        <w:tc>
          <w:tcPr>
            <w:tcW w:w="900" w:type="dxa"/>
            <w:vAlign w:val="top"/>
          </w:tcPr>
          <w:p w14:paraId="1B419FF8">
            <w:pPr>
              <w:rPr>
                <w:rFonts w:hint="eastAsia" w:asciiTheme="minorEastAsia" w:hAnsiTheme="minorEastAsia" w:eastAsiaTheme="minorEastAsia" w:cstheme="minorEastAsia"/>
                <w:sz w:val="21"/>
              </w:rPr>
            </w:pPr>
          </w:p>
        </w:tc>
        <w:tc>
          <w:tcPr>
            <w:tcW w:w="885" w:type="dxa"/>
            <w:vAlign w:val="top"/>
          </w:tcPr>
          <w:p w14:paraId="0CB71C5A">
            <w:pPr>
              <w:rPr>
                <w:rFonts w:hint="eastAsia" w:asciiTheme="minorEastAsia" w:hAnsiTheme="minorEastAsia" w:eastAsiaTheme="minorEastAsia" w:cstheme="minorEastAsia"/>
                <w:sz w:val="21"/>
              </w:rPr>
            </w:pPr>
          </w:p>
        </w:tc>
        <w:tc>
          <w:tcPr>
            <w:tcW w:w="900" w:type="dxa"/>
            <w:vAlign w:val="top"/>
          </w:tcPr>
          <w:p w14:paraId="40806F3D">
            <w:pPr>
              <w:rPr>
                <w:rFonts w:hint="eastAsia" w:asciiTheme="minorEastAsia" w:hAnsiTheme="minorEastAsia" w:eastAsiaTheme="minorEastAsia" w:cstheme="minorEastAsia"/>
                <w:sz w:val="21"/>
              </w:rPr>
            </w:pPr>
          </w:p>
        </w:tc>
        <w:tc>
          <w:tcPr>
            <w:tcW w:w="899" w:type="dxa"/>
            <w:vAlign w:val="top"/>
          </w:tcPr>
          <w:p w14:paraId="6479A850">
            <w:pPr>
              <w:rPr>
                <w:rFonts w:hint="eastAsia" w:asciiTheme="minorEastAsia" w:hAnsiTheme="minorEastAsia" w:eastAsiaTheme="minorEastAsia" w:cstheme="minorEastAsia"/>
                <w:sz w:val="21"/>
              </w:rPr>
            </w:pPr>
          </w:p>
        </w:tc>
        <w:tc>
          <w:tcPr>
            <w:tcW w:w="900" w:type="dxa"/>
            <w:vAlign w:val="top"/>
          </w:tcPr>
          <w:p w14:paraId="46AAA270">
            <w:pPr>
              <w:rPr>
                <w:rFonts w:hint="eastAsia" w:asciiTheme="minorEastAsia" w:hAnsiTheme="minorEastAsia" w:eastAsiaTheme="minorEastAsia" w:cstheme="minorEastAsia"/>
                <w:sz w:val="21"/>
              </w:rPr>
            </w:pPr>
          </w:p>
        </w:tc>
        <w:tc>
          <w:tcPr>
            <w:tcW w:w="900" w:type="dxa"/>
            <w:vAlign w:val="top"/>
          </w:tcPr>
          <w:p w14:paraId="3CBD64D3">
            <w:pPr>
              <w:rPr>
                <w:rFonts w:hint="eastAsia" w:asciiTheme="minorEastAsia" w:hAnsiTheme="minorEastAsia" w:eastAsiaTheme="minorEastAsia" w:cstheme="minorEastAsia"/>
                <w:sz w:val="21"/>
              </w:rPr>
            </w:pPr>
          </w:p>
        </w:tc>
        <w:tc>
          <w:tcPr>
            <w:tcW w:w="907" w:type="dxa"/>
            <w:vAlign w:val="top"/>
          </w:tcPr>
          <w:p w14:paraId="6CBB2A8F">
            <w:pPr>
              <w:rPr>
                <w:rFonts w:hint="eastAsia" w:asciiTheme="minorEastAsia" w:hAnsiTheme="minorEastAsia" w:eastAsiaTheme="minorEastAsia" w:cstheme="minorEastAsia"/>
                <w:sz w:val="21"/>
              </w:rPr>
            </w:pPr>
          </w:p>
        </w:tc>
      </w:tr>
      <w:tr w14:paraId="5CBC4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5691" w:type="dxa"/>
            <w:gridSpan w:val="3"/>
            <w:vAlign w:val="top"/>
          </w:tcPr>
          <w:p w14:paraId="26302378">
            <w:pPr>
              <w:pStyle w:val="7"/>
              <w:spacing w:before="35" w:line="220" w:lineRule="auto"/>
              <w:ind w:left="112" w:right="106" w:firstLine="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响应性评审结论：通过响应性评审标注为√；未通过响应性评审标注为×</w:t>
            </w:r>
          </w:p>
        </w:tc>
        <w:tc>
          <w:tcPr>
            <w:tcW w:w="899" w:type="dxa"/>
            <w:vAlign w:val="top"/>
          </w:tcPr>
          <w:p w14:paraId="60D8C061">
            <w:pPr>
              <w:rPr>
                <w:rFonts w:hint="eastAsia" w:asciiTheme="minorEastAsia" w:hAnsiTheme="minorEastAsia" w:eastAsiaTheme="minorEastAsia" w:cstheme="minorEastAsia"/>
                <w:sz w:val="21"/>
              </w:rPr>
            </w:pPr>
          </w:p>
        </w:tc>
        <w:tc>
          <w:tcPr>
            <w:tcW w:w="900" w:type="dxa"/>
            <w:vAlign w:val="top"/>
          </w:tcPr>
          <w:p w14:paraId="7A1992A7">
            <w:pPr>
              <w:rPr>
                <w:rFonts w:hint="eastAsia" w:asciiTheme="minorEastAsia" w:hAnsiTheme="minorEastAsia" w:eastAsiaTheme="minorEastAsia" w:cstheme="minorEastAsia"/>
                <w:sz w:val="21"/>
              </w:rPr>
            </w:pPr>
          </w:p>
        </w:tc>
        <w:tc>
          <w:tcPr>
            <w:tcW w:w="900" w:type="dxa"/>
            <w:vAlign w:val="top"/>
          </w:tcPr>
          <w:p w14:paraId="001D900B">
            <w:pPr>
              <w:rPr>
                <w:rFonts w:hint="eastAsia" w:asciiTheme="minorEastAsia" w:hAnsiTheme="minorEastAsia" w:eastAsiaTheme="minorEastAsia" w:cstheme="minorEastAsia"/>
                <w:sz w:val="21"/>
              </w:rPr>
            </w:pPr>
          </w:p>
        </w:tc>
        <w:tc>
          <w:tcPr>
            <w:tcW w:w="885" w:type="dxa"/>
            <w:vAlign w:val="top"/>
          </w:tcPr>
          <w:p w14:paraId="533DFE65">
            <w:pPr>
              <w:rPr>
                <w:rFonts w:hint="eastAsia" w:asciiTheme="minorEastAsia" w:hAnsiTheme="minorEastAsia" w:eastAsiaTheme="minorEastAsia" w:cstheme="minorEastAsia"/>
                <w:sz w:val="21"/>
              </w:rPr>
            </w:pPr>
          </w:p>
        </w:tc>
        <w:tc>
          <w:tcPr>
            <w:tcW w:w="900" w:type="dxa"/>
            <w:vAlign w:val="top"/>
          </w:tcPr>
          <w:p w14:paraId="1C312540">
            <w:pPr>
              <w:rPr>
                <w:rFonts w:hint="eastAsia" w:asciiTheme="minorEastAsia" w:hAnsiTheme="minorEastAsia" w:eastAsiaTheme="minorEastAsia" w:cstheme="minorEastAsia"/>
                <w:sz w:val="21"/>
              </w:rPr>
            </w:pPr>
          </w:p>
        </w:tc>
        <w:tc>
          <w:tcPr>
            <w:tcW w:w="899" w:type="dxa"/>
            <w:vAlign w:val="top"/>
          </w:tcPr>
          <w:p w14:paraId="661836E6">
            <w:pPr>
              <w:rPr>
                <w:rFonts w:hint="eastAsia" w:asciiTheme="minorEastAsia" w:hAnsiTheme="minorEastAsia" w:eastAsiaTheme="minorEastAsia" w:cstheme="minorEastAsia"/>
                <w:sz w:val="21"/>
              </w:rPr>
            </w:pPr>
          </w:p>
        </w:tc>
        <w:tc>
          <w:tcPr>
            <w:tcW w:w="900" w:type="dxa"/>
            <w:vAlign w:val="top"/>
          </w:tcPr>
          <w:p w14:paraId="6F6F0B83">
            <w:pPr>
              <w:rPr>
                <w:rFonts w:hint="eastAsia" w:asciiTheme="minorEastAsia" w:hAnsiTheme="minorEastAsia" w:eastAsiaTheme="minorEastAsia" w:cstheme="minorEastAsia"/>
                <w:sz w:val="21"/>
              </w:rPr>
            </w:pPr>
          </w:p>
        </w:tc>
        <w:tc>
          <w:tcPr>
            <w:tcW w:w="900" w:type="dxa"/>
            <w:vAlign w:val="top"/>
          </w:tcPr>
          <w:p w14:paraId="25C9AC4E">
            <w:pPr>
              <w:rPr>
                <w:rFonts w:hint="eastAsia" w:asciiTheme="minorEastAsia" w:hAnsiTheme="minorEastAsia" w:eastAsiaTheme="minorEastAsia" w:cstheme="minorEastAsia"/>
                <w:sz w:val="21"/>
              </w:rPr>
            </w:pPr>
          </w:p>
        </w:tc>
        <w:tc>
          <w:tcPr>
            <w:tcW w:w="907" w:type="dxa"/>
            <w:vAlign w:val="top"/>
          </w:tcPr>
          <w:p w14:paraId="2A6EF806">
            <w:pPr>
              <w:rPr>
                <w:rFonts w:hint="eastAsia" w:asciiTheme="minorEastAsia" w:hAnsiTheme="minorEastAsia" w:eastAsiaTheme="minorEastAsia" w:cstheme="minorEastAsia"/>
                <w:sz w:val="21"/>
              </w:rPr>
            </w:pPr>
          </w:p>
        </w:tc>
      </w:tr>
    </w:tbl>
    <w:p w14:paraId="3174E98D">
      <w:pPr>
        <w:spacing w:before="29"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评标委员会全体成员签名：                                               </w:t>
      </w:r>
      <w:r>
        <w:rPr>
          <w:rFonts w:hint="eastAsia" w:asciiTheme="minorEastAsia" w:hAnsiTheme="minorEastAsia" w:eastAsiaTheme="minorEastAsia" w:cstheme="minorEastAsia"/>
          <w:spacing w:val="-2"/>
          <w:sz w:val="21"/>
          <w:szCs w:val="21"/>
        </w:rPr>
        <w:t xml:space="preserve">                                日期：      年    月    日</w:t>
      </w:r>
    </w:p>
    <w:p w14:paraId="672B65BC">
      <w:pPr>
        <w:spacing w:line="219" w:lineRule="auto"/>
        <w:rPr>
          <w:rFonts w:hint="eastAsia" w:asciiTheme="minorEastAsia" w:hAnsiTheme="minorEastAsia" w:eastAsiaTheme="minorEastAsia" w:cstheme="minorEastAsia"/>
          <w:sz w:val="21"/>
          <w:szCs w:val="21"/>
        </w:rPr>
        <w:sectPr>
          <w:footerReference r:id="rId89" w:type="default"/>
          <w:pgSz w:w="16845" w:h="11910"/>
          <w:pgMar w:top="400" w:right="1471" w:bottom="1051" w:left="1576" w:header="0" w:footer="781" w:gutter="0"/>
          <w:cols w:space="720" w:num="1"/>
        </w:sectPr>
      </w:pPr>
    </w:p>
    <w:p w14:paraId="51635A57">
      <w:pPr>
        <w:pStyle w:val="2"/>
        <w:spacing w:line="289" w:lineRule="auto"/>
        <w:rPr>
          <w:rFonts w:hint="eastAsia" w:asciiTheme="minorEastAsia" w:hAnsiTheme="minorEastAsia" w:eastAsiaTheme="minorEastAsia" w:cstheme="minorEastAsia"/>
        </w:rPr>
      </w:pPr>
    </w:p>
    <w:p w14:paraId="011E512E">
      <w:pPr>
        <w:pStyle w:val="2"/>
        <w:spacing w:line="289" w:lineRule="auto"/>
        <w:rPr>
          <w:rFonts w:hint="eastAsia" w:asciiTheme="minorEastAsia" w:hAnsiTheme="minorEastAsia" w:eastAsiaTheme="minorEastAsia" w:cstheme="minorEastAsia"/>
        </w:rPr>
      </w:pPr>
    </w:p>
    <w:p w14:paraId="6ADD92E3">
      <w:pPr>
        <w:pStyle w:val="2"/>
        <w:spacing w:line="289" w:lineRule="auto"/>
        <w:rPr>
          <w:rFonts w:hint="eastAsia" w:asciiTheme="minorEastAsia" w:hAnsiTheme="minorEastAsia" w:eastAsiaTheme="minorEastAsia" w:cstheme="minorEastAsia"/>
        </w:rPr>
      </w:pPr>
    </w:p>
    <w:p w14:paraId="60701EA1">
      <w:pPr>
        <w:pStyle w:val="2"/>
        <w:spacing w:line="289" w:lineRule="auto"/>
        <w:rPr>
          <w:rFonts w:hint="eastAsia" w:asciiTheme="minorEastAsia" w:hAnsiTheme="minorEastAsia" w:eastAsiaTheme="minorEastAsia" w:cstheme="minorEastAsia"/>
        </w:rPr>
      </w:pPr>
    </w:p>
    <w:p w14:paraId="0539C19A">
      <w:pPr>
        <w:spacing w:before="78" w:line="239" w:lineRule="auto"/>
        <w:ind w:left="563"/>
        <w:outlineLvl w:val="2"/>
        <w:rPr>
          <w:rFonts w:hint="eastAsia" w:asciiTheme="minorEastAsia" w:hAnsiTheme="minorEastAsia" w:eastAsiaTheme="minorEastAsia" w:cstheme="minorEastAsia"/>
          <w:sz w:val="24"/>
          <w:szCs w:val="24"/>
        </w:rPr>
      </w:pPr>
      <w:bookmarkStart w:id="192" w:name="bookmark281"/>
      <w:bookmarkEnd w:id="192"/>
      <w:r>
        <w:rPr>
          <w:rFonts w:hint="eastAsia" w:asciiTheme="minorEastAsia" w:hAnsiTheme="minorEastAsia" w:eastAsiaTheme="minorEastAsia" w:cstheme="minorEastAsia"/>
          <w:b/>
          <w:bCs/>
          <w:spacing w:val="-1"/>
          <w:sz w:val="24"/>
          <w:szCs w:val="24"/>
        </w:rPr>
        <w:t>附表</w:t>
      </w:r>
      <w:r>
        <w:rPr>
          <w:rFonts w:hint="eastAsia" w:asciiTheme="minorEastAsia" w:hAnsiTheme="minorEastAsia" w:eastAsiaTheme="minorEastAsia" w:cstheme="minorEastAsia"/>
          <w:spacing w:val="-42"/>
          <w:sz w:val="24"/>
          <w:szCs w:val="24"/>
        </w:rPr>
        <w:t xml:space="preserve"> </w:t>
      </w:r>
      <w:r>
        <w:rPr>
          <w:rFonts w:hint="eastAsia" w:asciiTheme="minorEastAsia" w:hAnsiTheme="minorEastAsia" w:eastAsiaTheme="minorEastAsia" w:cstheme="minorEastAsia"/>
          <w:b/>
          <w:bCs/>
          <w:spacing w:val="-1"/>
          <w:sz w:val="24"/>
          <w:szCs w:val="24"/>
        </w:rPr>
        <w:t>A-7</w:t>
      </w:r>
      <w:r>
        <w:rPr>
          <w:rFonts w:hint="eastAsia" w:asciiTheme="minorEastAsia" w:hAnsiTheme="minorEastAsia" w:eastAsiaTheme="minorEastAsia" w:cstheme="minorEastAsia"/>
          <w:b/>
          <w:bCs/>
          <w:spacing w:val="-1"/>
          <w:sz w:val="24"/>
          <w:szCs w:val="24"/>
        </w:rPr>
        <w:t>：施工组织设计评审记录表（合格</w:t>
      </w:r>
      <w:r>
        <w:rPr>
          <w:rFonts w:hint="eastAsia" w:asciiTheme="minorEastAsia" w:hAnsiTheme="minorEastAsia" w:eastAsiaTheme="minorEastAsia" w:cstheme="minorEastAsia"/>
          <w:b/>
          <w:bCs/>
          <w:spacing w:val="-2"/>
          <w:sz w:val="24"/>
          <w:szCs w:val="24"/>
        </w:rPr>
        <w:t>性）</w:t>
      </w:r>
    </w:p>
    <w:p w14:paraId="14D75C90">
      <w:pPr>
        <w:spacing w:before="36" w:line="372" w:lineRule="auto"/>
        <w:ind w:left="130" w:right="4922" w:firstLine="47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36"/>
          <w:szCs w:val="36"/>
        </w:rPr>
        <w:t>施工组织设计评审记录表</w:t>
      </w: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92"/>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（标段名</w:t>
      </w:r>
      <w:r>
        <w:rPr>
          <w:rFonts w:hint="eastAsia" w:asciiTheme="minorEastAsia" w:hAnsiTheme="minorEastAsia" w:eastAsiaTheme="minorEastAsia" w:cstheme="minorEastAsia"/>
          <w:spacing w:val="-2"/>
          <w:sz w:val="21"/>
          <w:szCs w:val="21"/>
        </w:rPr>
        <w:t>称）</w:t>
      </w:r>
    </w:p>
    <w:p w14:paraId="0ED973D4">
      <w:pPr>
        <w:spacing w:line="16" w:lineRule="exact"/>
        <w:rPr>
          <w:rFonts w:hint="eastAsia" w:asciiTheme="minorEastAsia" w:hAnsiTheme="minorEastAsia" w:eastAsiaTheme="minorEastAsia" w:cstheme="minorEastAsia"/>
        </w:rPr>
      </w:pP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530"/>
        <w:gridCol w:w="3599"/>
        <w:gridCol w:w="719"/>
        <w:gridCol w:w="750"/>
        <w:gridCol w:w="45"/>
        <w:gridCol w:w="795"/>
        <w:gridCol w:w="817"/>
        <w:gridCol w:w="705"/>
        <w:gridCol w:w="90"/>
        <w:gridCol w:w="790"/>
        <w:gridCol w:w="805"/>
        <w:gridCol w:w="779"/>
        <w:gridCol w:w="805"/>
        <w:gridCol w:w="810"/>
      </w:tblGrid>
      <w:tr w14:paraId="05B94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742" w:type="dxa"/>
            <w:vMerge w:val="restart"/>
            <w:tcBorders>
              <w:bottom w:val="nil"/>
            </w:tcBorders>
            <w:vAlign w:val="top"/>
          </w:tcPr>
          <w:p w14:paraId="6E0914DB">
            <w:pPr>
              <w:spacing w:line="275" w:lineRule="auto"/>
              <w:rPr>
                <w:rFonts w:hint="eastAsia" w:asciiTheme="minorEastAsia" w:hAnsiTheme="minorEastAsia" w:eastAsiaTheme="minorEastAsia" w:cstheme="minorEastAsia"/>
                <w:sz w:val="21"/>
              </w:rPr>
            </w:pPr>
          </w:p>
          <w:p w14:paraId="2AFF052E">
            <w:pPr>
              <w:pStyle w:val="7"/>
              <w:spacing w:before="68" w:line="221" w:lineRule="auto"/>
              <w:ind w:left="1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530" w:type="dxa"/>
            <w:vMerge w:val="restart"/>
            <w:tcBorders>
              <w:bottom w:val="nil"/>
            </w:tcBorders>
            <w:vAlign w:val="top"/>
          </w:tcPr>
          <w:p w14:paraId="106D8987">
            <w:pPr>
              <w:spacing w:line="274" w:lineRule="auto"/>
              <w:rPr>
                <w:rFonts w:hint="eastAsia" w:asciiTheme="minorEastAsia" w:hAnsiTheme="minorEastAsia" w:eastAsiaTheme="minorEastAsia" w:cstheme="minorEastAsia"/>
                <w:sz w:val="21"/>
              </w:rPr>
            </w:pPr>
          </w:p>
          <w:p w14:paraId="0703062B">
            <w:pPr>
              <w:pStyle w:val="7"/>
              <w:spacing w:before="68" w:line="221" w:lineRule="auto"/>
              <w:ind w:left="3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评审项目</w:t>
            </w:r>
          </w:p>
        </w:tc>
        <w:tc>
          <w:tcPr>
            <w:tcW w:w="3599" w:type="dxa"/>
            <w:vMerge w:val="restart"/>
            <w:tcBorders>
              <w:bottom w:val="nil"/>
            </w:tcBorders>
            <w:vAlign w:val="top"/>
          </w:tcPr>
          <w:p w14:paraId="142B3BD5">
            <w:pPr>
              <w:spacing w:line="274" w:lineRule="auto"/>
              <w:rPr>
                <w:rFonts w:hint="eastAsia" w:asciiTheme="minorEastAsia" w:hAnsiTheme="minorEastAsia" w:eastAsiaTheme="minorEastAsia" w:cstheme="minorEastAsia"/>
                <w:sz w:val="21"/>
              </w:rPr>
            </w:pPr>
          </w:p>
          <w:p w14:paraId="5B3BA12D">
            <w:pPr>
              <w:pStyle w:val="7"/>
              <w:spacing w:before="68" w:line="221" w:lineRule="auto"/>
              <w:jc w:val="right"/>
              <w:rPr>
                <w:rFonts w:hint="eastAsia" w:asciiTheme="minorEastAsia" w:hAnsiTheme="minorEastAsia" w:eastAsiaTheme="minorEastAsia" w:cstheme="minorEastAsia"/>
                <w:sz w:val="6"/>
                <w:szCs w:val="6"/>
              </w:rPr>
            </w:pPr>
            <w:r>
              <w:rPr>
                <w:rFonts w:hint="eastAsia" w:asciiTheme="minorEastAsia" w:hAnsiTheme="minorEastAsia" w:eastAsiaTheme="minorEastAsia" w:cstheme="minorEastAsia"/>
                <w:spacing w:val="-4"/>
                <w:position w:val="-1"/>
                <w:sz w:val="21"/>
                <w:szCs w:val="21"/>
              </w:rPr>
              <w:t>评审标准</w:t>
            </w:r>
            <w:r>
              <w:rPr>
                <w:rFonts w:hint="eastAsia" w:asciiTheme="minorEastAsia" w:hAnsiTheme="minorEastAsia" w:eastAsiaTheme="minorEastAsia" w:cstheme="minorEastAsia"/>
                <w:position w:val="-1"/>
                <w:sz w:val="21"/>
                <w:szCs w:val="21"/>
              </w:rPr>
              <w:t xml:space="preserve">             </w:t>
            </w:r>
            <w:r>
              <w:rPr>
                <w:rFonts w:hint="eastAsia" w:asciiTheme="minorEastAsia" w:hAnsiTheme="minorEastAsia" w:eastAsiaTheme="minorEastAsia" w:cstheme="minorEastAsia"/>
                <w:spacing w:val="-4"/>
                <w:position w:val="5"/>
                <w:sz w:val="6"/>
                <w:szCs w:val="6"/>
              </w:rPr>
              <w:t>·</w:t>
            </w:r>
          </w:p>
        </w:tc>
        <w:tc>
          <w:tcPr>
            <w:tcW w:w="719" w:type="dxa"/>
            <w:vMerge w:val="restart"/>
            <w:tcBorders>
              <w:bottom w:val="nil"/>
            </w:tcBorders>
            <w:vAlign w:val="top"/>
          </w:tcPr>
          <w:p w14:paraId="3C170CAA">
            <w:pPr>
              <w:spacing w:line="274" w:lineRule="auto"/>
              <w:rPr>
                <w:rFonts w:hint="eastAsia" w:asciiTheme="minorEastAsia" w:hAnsiTheme="minorEastAsia" w:eastAsiaTheme="minorEastAsia" w:cstheme="minorEastAsia"/>
                <w:sz w:val="21"/>
              </w:rPr>
            </w:pPr>
          </w:p>
          <w:p w14:paraId="44E56BEE">
            <w:pPr>
              <w:pStyle w:val="7"/>
              <w:spacing w:before="68" w:line="221" w:lineRule="auto"/>
              <w:ind w:left="1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结果</w:t>
            </w:r>
          </w:p>
        </w:tc>
        <w:tc>
          <w:tcPr>
            <w:tcW w:w="7191" w:type="dxa"/>
            <w:gridSpan w:val="11"/>
            <w:vAlign w:val="top"/>
          </w:tcPr>
          <w:p w14:paraId="6F094857">
            <w:pPr>
              <w:pStyle w:val="7"/>
              <w:spacing w:before="119" w:line="220" w:lineRule="auto"/>
              <w:ind w:left="20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投标人名称或暗标编号及评审得分</w:t>
            </w:r>
          </w:p>
        </w:tc>
      </w:tr>
      <w:tr w14:paraId="42542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tcBorders>
            <w:vAlign w:val="top"/>
          </w:tcPr>
          <w:p w14:paraId="42EBE572">
            <w:pPr>
              <w:rPr>
                <w:rFonts w:hint="eastAsia" w:asciiTheme="minorEastAsia" w:hAnsiTheme="minorEastAsia" w:eastAsiaTheme="minorEastAsia" w:cstheme="minorEastAsia"/>
                <w:sz w:val="21"/>
              </w:rPr>
            </w:pPr>
          </w:p>
        </w:tc>
        <w:tc>
          <w:tcPr>
            <w:tcW w:w="1530" w:type="dxa"/>
            <w:vMerge w:val="continue"/>
            <w:tcBorders>
              <w:top w:val="nil"/>
            </w:tcBorders>
            <w:vAlign w:val="top"/>
          </w:tcPr>
          <w:p w14:paraId="3D22D8C5">
            <w:pPr>
              <w:rPr>
                <w:rFonts w:hint="eastAsia" w:asciiTheme="minorEastAsia" w:hAnsiTheme="minorEastAsia" w:eastAsiaTheme="minorEastAsia" w:cstheme="minorEastAsia"/>
                <w:sz w:val="21"/>
              </w:rPr>
            </w:pPr>
          </w:p>
        </w:tc>
        <w:tc>
          <w:tcPr>
            <w:tcW w:w="3599" w:type="dxa"/>
            <w:vMerge w:val="continue"/>
            <w:tcBorders>
              <w:top w:val="nil"/>
            </w:tcBorders>
            <w:vAlign w:val="top"/>
          </w:tcPr>
          <w:p w14:paraId="2B243505">
            <w:pPr>
              <w:rPr>
                <w:rFonts w:hint="eastAsia" w:asciiTheme="minorEastAsia" w:hAnsiTheme="minorEastAsia" w:eastAsiaTheme="minorEastAsia" w:cstheme="minorEastAsia"/>
                <w:sz w:val="21"/>
              </w:rPr>
            </w:pPr>
          </w:p>
        </w:tc>
        <w:tc>
          <w:tcPr>
            <w:tcW w:w="719" w:type="dxa"/>
            <w:vMerge w:val="continue"/>
            <w:tcBorders>
              <w:top w:val="nil"/>
            </w:tcBorders>
            <w:vAlign w:val="top"/>
          </w:tcPr>
          <w:p w14:paraId="72C81665">
            <w:pPr>
              <w:rPr>
                <w:rFonts w:hint="eastAsia" w:asciiTheme="minorEastAsia" w:hAnsiTheme="minorEastAsia" w:eastAsiaTheme="minorEastAsia" w:cstheme="minorEastAsia"/>
                <w:sz w:val="21"/>
              </w:rPr>
            </w:pPr>
          </w:p>
        </w:tc>
        <w:tc>
          <w:tcPr>
            <w:tcW w:w="795" w:type="dxa"/>
            <w:gridSpan w:val="2"/>
            <w:vAlign w:val="top"/>
          </w:tcPr>
          <w:p w14:paraId="0F163DB3">
            <w:pPr>
              <w:rPr>
                <w:rFonts w:hint="eastAsia" w:asciiTheme="minorEastAsia" w:hAnsiTheme="minorEastAsia" w:eastAsiaTheme="minorEastAsia" w:cstheme="minorEastAsia"/>
                <w:sz w:val="21"/>
              </w:rPr>
            </w:pPr>
          </w:p>
        </w:tc>
        <w:tc>
          <w:tcPr>
            <w:tcW w:w="795" w:type="dxa"/>
            <w:vAlign w:val="top"/>
          </w:tcPr>
          <w:p w14:paraId="0D55CF45">
            <w:pPr>
              <w:rPr>
                <w:rFonts w:hint="eastAsia" w:asciiTheme="minorEastAsia" w:hAnsiTheme="minorEastAsia" w:eastAsiaTheme="minorEastAsia" w:cstheme="minorEastAsia"/>
                <w:sz w:val="21"/>
              </w:rPr>
            </w:pPr>
          </w:p>
        </w:tc>
        <w:tc>
          <w:tcPr>
            <w:tcW w:w="817" w:type="dxa"/>
            <w:vAlign w:val="top"/>
          </w:tcPr>
          <w:p w14:paraId="7469788E">
            <w:pPr>
              <w:rPr>
                <w:rFonts w:hint="eastAsia" w:asciiTheme="minorEastAsia" w:hAnsiTheme="minorEastAsia" w:eastAsiaTheme="minorEastAsia" w:cstheme="minorEastAsia"/>
                <w:sz w:val="21"/>
              </w:rPr>
            </w:pPr>
          </w:p>
        </w:tc>
        <w:tc>
          <w:tcPr>
            <w:tcW w:w="795" w:type="dxa"/>
            <w:gridSpan w:val="2"/>
            <w:vAlign w:val="top"/>
          </w:tcPr>
          <w:p w14:paraId="11BFFD42">
            <w:pPr>
              <w:rPr>
                <w:rFonts w:hint="eastAsia" w:asciiTheme="minorEastAsia" w:hAnsiTheme="minorEastAsia" w:eastAsiaTheme="minorEastAsia" w:cstheme="minorEastAsia"/>
                <w:sz w:val="21"/>
              </w:rPr>
            </w:pPr>
          </w:p>
        </w:tc>
        <w:tc>
          <w:tcPr>
            <w:tcW w:w="790" w:type="dxa"/>
            <w:vAlign w:val="top"/>
          </w:tcPr>
          <w:p w14:paraId="439293A6">
            <w:pPr>
              <w:rPr>
                <w:rFonts w:hint="eastAsia" w:asciiTheme="minorEastAsia" w:hAnsiTheme="minorEastAsia" w:eastAsiaTheme="minorEastAsia" w:cstheme="minorEastAsia"/>
                <w:sz w:val="21"/>
              </w:rPr>
            </w:pPr>
          </w:p>
        </w:tc>
        <w:tc>
          <w:tcPr>
            <w:tcW w:w="805" w:type="dxa"/>
            <w:vAlign w:val="top"/>
          </w:tcPr>
          <w:p w14:paraId="34F91456">
            <w:pPr>
              <w:rPr>
                <w:rFonts w:hint="eastAsia" w:asciiTheme="minorEastAsia" w:hAnsiTheme="minorEastAsia" w:eastAsiaTheme="minorEastAsia" w:cstheme="minorEastAsia"/>
                <w:sz w:val="21"/>
              </w:rPr>
            </w:pPr>
          </w:p>
        </w:tc>
        <w:tc>
          <w:tcPr>
            <w:tcW w:w="779" w:type="dxa"/>
            <w:vAlign w:val="top"/>
          </w:tcPr>
          <w:p w14:paraId="73095A19">
            <w:pPr>
              <w:rPr>
                <w:rFonts w:hint="eastAsia" w:asciiTheme="minorEastAsia" w:hAnsiTheme="minorEastAsia" w:eastAsiaTheme="minorEastAsia" w:cstheme="minorEastAsia"/>
                <w:sz w:val="21"/>
              </w:rPr>
            </w:pPr>
          </w:p>
        </w:tc>
        <w:tc>
          <w:tcPr>
            <w:tcW w:w="805" w:type="dxa"/>
            <w:vAlign w:val="top"/>
          </w:tcPr>
          <w:p w14:paraId="7FD85878">
            <w:pPr>
              <w:rPr>
                <w:rFonts w:hint="eastAsia" w:asciiTheme="minorEastAsia" w:hAnsiTheme="minorEastAsia" w:eastAsiaTheme="minorEastAsia" w:cstheme="minorEastAsia"/>
                <w:sz w:val="21"/>
              </w:rPr>
            </w:pPr>
          </w:p>
        </w:tc>
        <w:tc>
          <w:tcPr>
            <w:tcW w:w="810" w:type="dxa"/>
            <w:vAlign w:val="top"/>
          </w:tcPr>
          <w:p w14:paraId="2AAAEB55">
            <w:pPr>
              <w:rPr>
                <w:rFonts w:hint="eastAsia" w:asciiTheme="minorEastAsia" w:hAnsiTheme="minorEastAsia" w:eastAsiaTheme="minorEastAsia" w:cstheme="minorEastAsia"/>
                <w:sz w:val="21"/>
              </w:rPr>
            </w:pPr>
          </w:p>
        </w:tc>
      </w:tr>
      <w:tr w14:paraId="35B5A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742" w:type="dxa"/>
            <w:vAlign w:val="top"/>
          </w:tcPr>
          <w:p w14:paraId="58C2CB83">
            <w:pPr>
              <w:rPr>
                <w:rFonts w:hint="eastAsia" w:asciiTheme="minorEastAsia" w:hAnsiTheme="minorEastAsia" w:eastAsiaTheme="minorEastAsia" w:cstheme="minorEastAsia"/>
                <w:sz w:val="21"/>
              </w:rPr>
            </w:pPr>
          </w:p>
          <w:p w14:paraId="609D8132">
            <w:pPr>
              <w:spacing w:before="68" w:line="277" w:lineRule="exact"/>
              <w:ind w:left="3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1530" w:type="dxa"/>
            <w:vAlign w:val="top"/>
          </w:tcPr>
          <w:p w14:paraId="1C33FFD8">
            <w:pPr>
              <w:rPr>
                <w:rFonts w:hint="eastAsia" w:asciiTheme="minorEastAsia" w:hAnsiTheme="minorEastAsia" w:eastAsiaTheme="minorEastAsia" w:cstheme="minorEastAsia"/>
                <w:sz w:val="21"/>
              </w:rPr>
            </w:pPr>
          </w:p>
          <w:p w14:paraId="30F7A0C3">
            <w:pPr>
              <w:pStyle w:val="7"/>
              <w:spacing w:before="68" w:line="220" w:lineRule="auto"/>
              <w:ind w:left="34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工程概况</w:t>
            </w:r>
          </w:p>
        </w:tc>
        <w:tc>
          <w:tcPr>
            <w:tcW w:w="3599" w:type="dxa"/>
            <w:vAlign w:val="top"/>
          </w:tcPr>
          <w:p w14:paraId="6DDDFCC7">
            <w:pPr>
              <w:pStyle w:val="7"/>
              <w:spacing w:before="159" w:line="253" w:lineRule="auto"/>
              <w:ind w:left="107" w:right="120"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工程主要情况、各专业设计简介、工程施工条件描述基本准确</w:t>
            </w:r>
          </w:p>
        </w:tc>
        <w:tc>
          <w:tcPr>
            <w:tcW w:w="719" w:type="dxa"/>
            <w:vAlign w:val="top"/>
          </w:tcPr>
          <w:p w14:paraId="265E7FA7">
            <w:pPr>
              <w:rPr>
                <w:rFonts w:hint="eastAsia" w:asciiTheme="minorEastAsia" w:hAnsiTheme="minorEastAsia" w:eastAsiaTheme="minorEastAsia" w:cstheme="minorEastAsia"/>
                <w:sz w:val="21"/>
              </w:rPr>
            </w:pPr>
          </w:p>
          <w:p w14:paraId="13C09514">
            <w:pPr>
              <w:pStyle w:val="7"/>
              <w:spacing w:before="68" w:line="220" w:lineRule="auto"/>
              <w:ind w:left="1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合格</w:t>
            </w:r>
          </w:p>
        </w:tc>
        <w:tc>
          <w:tcPr>
            <w:tcW w:w="795" w:type="dxa"/>
            <w:gridSpan w:val="2"/>
            <w:vAlign w:val="top"/>
          </w:tcPr>
          <w:p w14:paraId="6003A450">
            <w:pPr>
              <w:rPr>
                <w:rFonts w:hint="eastAsia" w:asciiTheme="minorEastAsia" w:hAnsiTheme="minorEastAsia" w:eastAsiaTheme="minorEastAsia" w:cstheme="minorEastAsia"/>
                <w:sz w:val="21"/>
              </w:rPr>
            </w:pPr>
          </w:p>
        </w:tc>
        <w:tc>
          <w:tcPr>
            <w:tcW w:w="795" w:type="dxa"/>
            <w:vAlign w:val="top"/>
          </w:tcPr>
          <w:p w14:paraId="752833FC">
            <w:pPr>
              <w:rPr>
                <w:rFonts w:hint="eastAsia" w:asciiTheme="minorEastAsia" w:hAnsiTheme="minorEastAsia" w:eastAsiaTheme="minorEastAsia" w:cstheme="minorEastAsia"/>
                <w:sz w:val="21"/>
              </w:rPr>
            </w:pPr>
          </w:p>
        </w:tc>
        <w:tc>
          <w:tcPr>
            <w:tcW w:w="817" w:type="dxa"/>
            <w:vAlign w:val="top"/>
          </w:tcPr>
          <w:p w14:paraId="23357001">
            <w:pPr>
              <w:rPr>
                <w:rFonts w:hint="eastAsia" w:asciiTheme="minorEastAsia" w:hAnsiTheme="minorEastAsia" w:eastAsiaTheme="minorEastAsia" w:cstheme="minorEastAsia"/>
                <w:sz w:val="21"/>
              </w:rPr>
            </w:pPr>
          </w:p>
        </w:tc>
        <w:tc>
          <w:tcPr>
            <w:tcW w:w="795" w:type="dxa"/>
            <w:gridSpan w:val="2"/>
            <w:vAlign w:val="top"/>
          </w:tcPr>
          <w:p w14:paraId="6B54DE22">
            <w:pPr>
              <w:rPr>
                <w:rFonts w:hint="eastAsia" w:asciiTheme="minorEastAsia" w:hAnsiTheme="minorEastAsia" w:eastAsiaTheme="minorEastAsia" w:cstheme="minorEastAsia"/>
                <w:sz w:val="21"/>
              </w:rPr>
            </w:pPr>
          </w:p>
        </w:tc>
        <w:tc>
          <w:tcPr>
            <w:tcW w:w="790" w:type="dxa"/>
            <w:vAlign w:val="top"/>
          </w:tcPr>
          <w:p w14:paraId="76717592">
            <w:pPr>
              <w:rPr>
                <w:rFonts w:hint="eastAsia" w:asciiTheme="minorEastAsia" w:hAnsiTheme="minorEastAsia" w:eastAsiaTheme="minorEastAsia" w:cstheme="minorEastAsia"/>
                <w:sz w:val="21"/>
              </w:rPr>
            </w:pPr>
          </w:p>
        </w:tc>
        <w:tc>
          <w:tcPr>
            <w:tcW w:w="805" w:type="dxa"/>
            <w:vAlign w:val="top"/>
          </w:tcPr>
          <w:p w14:paraId="13C7F98A">
            <w:pPr>
              <w:rPr>
                <w:rFonts w:hint="eastAsia" w:asciiTheme="minorEastAsia" w:hAnsiTheme="minorEastAsia" w:eastAsiaTheme="minorEastAsia" w:cstheme="minorEastAsia"/>
                <w:sz w:val="21"/>
              </w:rPr>
            </w:pPr>
          </w:p>
        </w:tc>
        <w:tc>
          <w:tcPr>
            <w:tcW w:w="779" w:type="dxa"/>
            <w:vAlign w:val="top"/>
          </w:tcPr>
          <w:p w14:paraId="0836FC4A">
            <w:pPr>
              <w:rPr>
                <w:rFonts w:hint="eastAsia" w:asciiTheme="minorEastAsia" w:hAnsiTheme="minorEastAsia" w:eastAsiaTheme="minorEastAsia" w:cstheme="minorEastAsia"/>
                <w:sz w:val="21"/>
              </w:rPr>
            </w:pPr>
          </w:p>
        </w:tc>
        <w:tc>
          <w:tcPr>
            <w:tcW w:w="805" w:type="dxa"/>
            <w:vAlign w:val="top"/>
          </w:tcPr>
          <w:p w14:paraId="223F1171">
            <w:pPr>
              <w:rPr>
                <w:rFonts w:hint="eastAsia" w:asciiTheme="minorEastAsia" w:hAnsiTheme="minorEastAsia" w:eastAsiaTheme="minorEastAsia" w:cstheme="minorEastAsia"/>
                <w:sz w:val="21"/>
              </w:rPr>
            </w:pPr>
          </w:p>
        </w:tc>
        <w:tc>
          <w:tcPr>
            <w:tcW w:w="810" w:type="dxa"/>
            <w:vAlign w:val="top"/>
          </w:tcPr>
          <w:p w14:paraId="71C87330">
            <w:pPr>
              <w:rPr>
                <w:rFonts w:hint="eastAsia" w:asciiTheme="minorEastAsia" w:hAnsiTheme="minorEastAsia" w:eastAsiaTheme="minorEastAsia" w:cstheme="minorEastAsia"/>
                <w:sz w:val="21"/>
              </w:rPr>
            </w:pPr>
          </w:p>
        </w:tc>
      </w:tr>
      <w:tr w14:paraId="1D76F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48" w:hRule="atLeast"/>
        </w:trPr>
        <w:tc>
          <w:tcPr>
            <w:tcW w:w="742" w:type="dxa"/>
            <w:vAlign w:val="top"/>
          </w:tcPr>
          <w:p w14:paraId="61F6318B">
            <w:pPr>
              <w:spacing w:line="309" w:lineRule="auto"/>
              <w:rPr>
                <w:rFonts w:hint="eastAsia" w:asciiTheme="minorEastAsia" w:hAnsiTheme="minorEastAsia" w:eastAsiaTheme="minorEastAsia" w:cstheme="minorEastAsia"/>
                <w:sz w:val="21"/>
              </w:rPr>
            </w:pPr>
          </w:p>
          <w:p w14:paraId="6D6CAC4A">
            <w:pPr>
              <w:spacing w:line="309" w:lineRule="auto"/>
              <w:rPr>
                <w:rFonts w:hint="eastAsia" w:asciiTheme="minorEastAsia" w:hAnsiTheme="minorEastAsia" w:eastAsiaTheme="minorEastAsia" w:cstheme="minorEastAsia"/>
                <w:sz w:val="21"/>
              </w:rPr>
            </w:pPr>
          </w:p>
          <w:p w14:paraId="6EFFBE01">
            <w:pPr>
              <w:spacing w:line="310" w:lineRule="auto"/>
              <w:rPr>
                <w:rFonts w:hint="eastAsia" w:asciiTheme="minorEastAsia" w:hAnsiTheme="minorEastAsia" w:eastAsiaTheme="minorEastAsia" w:cstheme="minorEastAsia"/>
                <w:sz w:val="21"/>
              </w:rPr>
            </w:pPr>
          </w:p>
          <w:p w14:paraId="7A05BA91">
            <w:pPr>
              <w:spacing w:before="68" w:line="276" w:lineRule="exact"/>
              <w:ind w:left="3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1530" w:type="dxa"/>
            <w:vAlign w:val="top"/>
          </w:tcPr>
          <w:p w14:paraId="7CAFBA55">
            <w:pPr>
              <w:spacing w:line="309" w:lineRule="auto"/>
              <w:rPr>
                <w:rFonts w:hint="eastAsia" w:asciiTheme="minorEastAsia" w:hAnsiTheme="minorEastAsia" w:eastAsiaTheme="minorEastAsia" w:cstheme="minorEastAsia"/>
                <w:sz w:val="21"/>
              </w:rPr>
            </w:pPr>
          </w:p>
          <w:p w14:paraId="36AF3B34">
            <w:pPr>
              <w:spacing w:line="309" w:lineRule="auto"/>
              <w:rPr>
                <w:rFonts w:hint="eastAsia" w:asciiTheme="minorEastAsia" w:hAnsiTheme="minorEastAsia" w:eastAsiaTheme="minorEastAsia" w:cstheme="minorEastAsia"/>
                <w:sz w:val="21"/>
              </w:rPr>
            </w:pPr>
          </w:p>
          <w:p w14:paraId="5B39B491">
            <w:pPr>
              <w:spacing w:line="310" w:lineRule="auto"/>
              <w:rPr>
                <w:rFonts w:hint="eastAsia" w:asciiTheme="minorEastAsia" w:hAnsiTheme="minorEastAsia" w:eastAsiaTheme="minorEastAsia" w:cstheme="minorEastAsia"/>
                <w:sz w:val="21"/>
              </w:rPr>
            </w:pPr>
          </w:p>
          <w:p w14:paraId="5DFDADFD">
            <w:pPr>
              <w:pStyle w:val="7"/>
              <w:spacing w:before="68" w:line="220" w:lineRule="auto"/>
              <w:ind w:left="3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施工部署</w:t>
            </w:r>
          </w:p>
        </w:tc>
        <w:tc>
          <w:tcPr>
            <w:tcW w:w="3599" w:type="dxa"/>
            <w:vAlign w:val="top"/>
          </w:tcPr>
          <w:p w14:paraId="53326956">
            <w:pPr>
              <w:pStyle w:val="7"/>
              <w:spacing w:before="53"/>
              <w:ind w:left="107" w:right="32" w:firstLine="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工程施工目标、主要施工内容、施工</w:t>
            </w:r>
            <w:r>
              <w:rPr>
                <w:rFonts w:hint="eastAsia" w:asciiTheme="minorEastAsia" w:hAnsiTheme="minorEastAsia" w:eastAsiaTheme="minorEastAsia" w:cstheme="minorEastAsia"/>
                <w:spacing w:val="-8"/>
                <w:sz w:val="21"/>
                <w:szCs w:val="21"/>
              </w:rPr>
              <w:t>流水段划分、施工的重点和难点分析、</w:t>
            </w:r>
            <w:r>
              <w:rPr>
                <w:rFonts w:hint="eastAsia" w:asciiTheme="minorEastAsia" w:hAnsiTheme="minorEastAsia" w:eastAsiaTheme="minorEastAsia" w:cstheme="minorEastAsia"/>
                <w:sz w:val="21"/>
                <w:szCs w:val="21"/>
              </w:rPr>
              <w:t>工程管理的组织机构形式、项目经理</w:t>
            </w:r>
            <w:r>
              <w:rPr>
                <w:rFonts w:hint="eastAsia" w:asciiTheme="minorEastAsia" w:hAnsiTheme="minorEastAsia" w:eastAsiaTheme="minorEastAsia" w:cstheme="minorEastAsia"/>
                <w:spacing w:val="-1"/>
                <w:sz w:val="21"/>
                <w:szCs w:val="21"/>
              </w:rPr>
              <w:t>部的工作岗位设置及其职责划分、新</w:t>
            </w:r>
            <w:r>
              <w:rPr>
                <w:rFonts w:hint="eastAsia" w:asciiTheme="minorEastAsia" w:hAnsiTheme="minorEastAsia" w:eastAsiaTheme="minorEastAsia" w:cstheme="minorEastAsia"/>
                <w:sz w:val="21"/>
                <w:szCs w:val="21"/>
              </w:rPr>
              <w:t>技术、新工艺部署及其技术和管理要</w:t>
            </w:r>
            <w:r>
              <w:rPr>
                <w:rFonts w:hint="eastAsia" w:asciiTheme="minorEastAsia" w:hAnsiTheme="minorEastAsia" w:eastAsiaTheme="minorEastAsia" w:cstheme="minorEastAsia"/>
                <w:spacing w:val="-12"/>
                <w:sz w:val="21"/>
                <w:szCs w:val="21"/>
              </w:rPr>
              <w:t>求（如有）、主要分包工程施工单位的</w:t>
            </w:r>
            <w:r>
              <w:rPr>
                <w:rFonts w:hint="eastAsia" w:asciiTheme="minorEastAsia" w:hAnsiTheme="minorEastAsia" w:eastAsiaTheme="minorEastAsia" w:cstheme="minorEastAsia"/>
                <w:sz w:val="21"/>
                <w:szCs w:val="21"/>
              </w:rPr>
              <w:t>选择要求及管理方式（如有）等各项</w:t>
            </w:r>
            <w:r>
              <w:rPr>
                <w:rFonts w:hint="eastAsia" w:asciiTheme="minorEastAsia" w:hAnsiTheme="minorEastAsia" w:eastAsiaTheme="minorEastAsia" w:cstheme="minorEastAsia"/>
                <w:spacing w:val="-1"/>
                <w:sz w:val="21"/>
                <w:szCs w:val="21"/>
              </w:rPr>
              <w:t>安排合理、可行</w:t>
            </w:r>
          </w:p>
        </w:tc>
        <w:tc>
          <w:tcPr>
            <w:tcW w:w="719" w:type="dxa"/>
            <w:vAlign w:val="top"/>
          </w:tcPr>
          <w:p w14:paraId="0F57CAC1">
            <w:pPr>
              <w:spacing w:line="309" w:lineRule="auto"/>
              <w:rPr>
                <w:rFonts w:hint="eastAsia" w:asciiTheme="minorEastAsia" w:hAnsiTheme="minorEastAsia" w:eastAsiaTheme="minorEastAsia" w:cstheme="minorEastAsia"/>
                <w:sz w:val="21"/>
              </w:rPr>
            </w:pPr>
          </w:p>
          <w:p w14:paraId="6AA9CC7C">
            <w:pPr>
              <w:spacing w:line="309" w:lineRule="auto"/>
              <w:rPr>
                <w:rFonts w:hint="eastAsia" w:asciiTheme="minorEastAsia" w:hAnsiTheme="minorEastAsia" w:eastAsiaTheme="minorEastAsia" w:cstheme="minorEastAsia"/>
                <w:sz w:val="21"/>
              </w:rPr>
            </w:pPr>
          </w:p>
          <w:p w14:paraId="76DC31DA">
            <w:pPr>
              <w:spacing w:line="310" w:lineRule="auto"/>
              <w:rPr>
                <w:rFonts w:hint="eastAsia" w:asciiTheme="minorEastAsia" w:hAnsiTheme="minorEastAsia" w:eastAsiaTheme="minorEastAsia" w:cstheme="minorEastAsia"/>
                <w:sz w:val="21"/>
              </w:rPr>
            </w:pPr>
          </w:p>
          <w:p w14:paraId="587F0325">
            <w:pPr>
              <w:pStyle w:val="7"/>
              <w:spacing w:before="68" w:line="220" w:lineRule="auto"/>
              <w:ind w:left="1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合格</w:t>
            </w:r>
          </w:p>
        </w:tc>
        <w:tc>
          <w:tcPr>
            <w:tcW w:w="795" w:type="dxa"/>
            <w:gridSpan w:val="2"/>
            <w:vAlign w:val="top"/>
          </w:tcPr>
          <w:p w14:paraId="33920A3D">
            <w:pPr>
              <w:rPr>
                <w:rFonts w:hint="eastAsia" w:asciiTheme="minorEastAsia" w:hAnsiTheme="minorEastAsia" w:eastAsiaTheme="minorEastAsia" w:cstheme="minorEastAsia"/>
                <w:sz w:val="21"/>
              </w:rPr>
            </w:pPr>
          </w:p>
        </w:tc>
        <w:tc>
          <w:tcPr>
            <w:tcW w:w="795" w:type="dxa"/>
            <w:vAlign w:val="top"/>
          </w:tcPr>
          <w:p w14:paraId="2FE2B8D7">
            <w:pPr>
              <w:rPr>
                <w:rFonts w:hint="eastAsia" w:asciiTheme="minorEastAsia" w:hAnsiTheme="minorEastAsia" w:eastAsiaTheme="minorEastAsia" w:cstheme="minorEastAsia"/>
                <w:sz w:val="21"/>
              </w:rPr>
            </w:pPr>
          </w:p>
        </w:tc>
        <w:tc>
          <w:tcPr>
            <w:tcW w:w="817" w:type="dxa"/>
            <w:vAlign w:val="top"/>
          </w:tcPr>
          <w:p w14:paraId="539FF565">
            <w:pPr>
              <w:rPr>
                <w:rFonts w:hint="eastAsia" w:asciiTheme="minorEastAsia" w:hAnsiTheme="minorEastAsia" w:eastAsiaTheme="minorEastAsia" w:cstheme="minorEastAsia"/>
                <w:sz w:val="21"/>
              </w:rPr>
            </w:pPr>
          </w:p>
        </w:tc>
        <w:tc>
          <w:tcPr>
            <w:tcW w:w="795" w:type="dxa"/>
            <w:gridSpan w:val="2"/>
            <w:vAlign w:val="top"/>
          </w:tcPr>
          <w:p w14:paraId="7953EF05">
            <w:pPr>
              <w:rPr>
                <w:rFonts w:hint="eastAsia" w:asciiTheme="minorEastAsia" w:hAnsiTheme="minorEastAsia" w:eastAsiaTheme="minorEastAsia" w:cstheme="minorEastAsia"/>
                <w:sz w:val="21"/>
              </w:rPr>
            </w:pPr>
          </w:p>
        </w:tc>
        <w:tc>
          <w:tcPr>
            <w:tcW w:w="790" w:type="dxa"/>
            <w:vAlign w:val="top"/>
          </w:tcPr>
          <w:p w14:paraId="68D66F03">
            <w:pPr>
              <w:rPr>
                <w:rFonts w:hint="eastAsia" w:asciiTheme="minorEastAsia" w:hAnsiTheme="minorEastAsia" w:eastAsiaTheme="minorEastAsia" w:cstheme="minorEastAsia"/>
                <w:sz w:val="21"/>
              </w:rPr>
            </w:pPr>
          </w:p>
        </w:tc>
        <w:tc>
          <w:tcPr>
            <w:tcW w:w="805" w:type="dxa"/>
            <w:vAlign w:val="top"/>
          </w:tcPr>
          <w:p w14:paraId="2FC16B7A">
            <w:pPr>
              <w:rPr>
                <w:rFonts w:hint="eastAsia" w:asciiTheme="minorEastAsia" w:hAnsiTheme="minorEastAsia" w:eastAsiaTheme="minorEastAsia" w:cstheme="minorEastAsia"/>
                <w:sz w:val="21"/>
              </w:rPr>
            </w:pPr>
          </w:p>
        </w:tc>
        <w:tc>
          <w:tcPr>
            <w:tcW w:w="779" w:type="dxa"/>
            <w:vAlign w:val="top"/>
          </w:tcPr>
          <w:p w14:paraId="03DC8F3E">
            <w:pPr>
              <w:rPr>
                <w:rFonts w:hint="eastAsia" w:asciiTheme="minorEastAsia" w:hAnsiTheme="minorEastAsia" w:eastAsiaTheme="minorEastAsia" w:cstheme="minorEastAsia"/>
                <w:sz w:val="21"/>
              </w:rPr>
            </w:pPr>
          </w:p>
        </w:tc>
        <w:tc>
          <w:tcPr>
            <w:tcW w:w="805" w:type="dxa"/>
            <w:vAlign w:val="top"/>
          </w:tcPr>
          <w:p w14:paraId="3335F872">
            <w:pPr>
              <w:rPr>
                <w:rFonts w:hint="eastAsia" w:asciiTheme="minorEastAsia" w:hAnsiTheme="minorEastAsia" w:eastAsiaTheme="minorEastAsia" w:cstheme="minorEastAsia"/>
                <w:sz w:val="21"/>
              </w:rPr>
            </w:pPr>
          </w:p>
        </w:tc>
        <w:tc>
          <w:tcPr>
            <w:tcW w:w="810" w:type="dxa"/>
            <w:vAlign w:val="top"/>
          </w:tcPr>
          <w:p w14:paraId="74093238">
            <w:pPr>
              <w:rPr>
                <w:rFonts w:hint="eastAsia" w:asciiTheme="minorEastAsia" w:hAnsiTheme="minorEastAsia" w:eastAsiaTheme="minorEastAsia" w:cstheme="minorEastAsia"/>
                <w:sz w:val="21"/>
              </w:rPr>
            </w:pPr>
          </w:p>
        </w:tc>
      </w:tr>
      <w:tr w14:paraId="6C3CD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742" w:type="dxa"/>
            <w:vAlign w:val="top"/>
          </w:tcPr>
          <w:p w14:paraId="772FD6F8">
            <w:pPr>
              <w:spacing w:before="255" w:line="241" w:lineRule="auto"/>
              <w:ind w:left="3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530" w:type="dxa"/>
            <w:vAlign w:val="top"/>
          </w:tcPr>
          <w:p w14:paraId="6DECE1F6">
            <w:pPr>
              <w:pStyle w:val="7"/>
              <w:spacing w:before="255" w:line="221" w:lineRule="auto"/>
              <w:ind w:left="1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施工进度计划</w:t>
            </w:r>
          </w:p>
        </w:tc>
        <w:tc>
          <w:tcPr>
            <w:tcW w:w="3599" w:type="dxa"/>
            <w:vAlign w:val="top"/>
          </w:tcPr>
          <w:p w14:paraId="76692CD6">
            <w:pPr>
              <w:pStyle w:val="7"/>
              <w:spacing w:before="121"/>
              <w:ind w:left="110" w:right="106" w:firstLine="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网络图或横道图安排的进度计划合</w:t>
            </w:r>
            <w:r>
              <w:rPr>
                <w:rFonts w:hint="eastAsia" w:asciiTheme="minorEastAsia" w:hAnsiTheme="minorEastAsia" w:eastAsiaTheme="minorEastAsia" w:cstheme="minorEastAsia"/>
                <w:spacing w:val="-2"/>
                <w:sz w:val="21"/>
                <w:szCs w:val="21"/>
              </w:rPr>
              <w:t>理、可行</w:t>
            </w:r>
          </w:p>
        </w:tc>
        <w:tc>
          <w:tcPr>
            <w:tcW w:w="719" w:type="dxa"/>
            <w:vAlign w:val="top"/>
          </w:tcPr>
          <w:p w14:paraId="4F7BDBF5">
            <w:pPr>
              <w:pStyle w:val="7"/>
              <w:spacing w:before="255" w:line="220" w:lineRule="auto"/>
              <w:ind w:left="1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合格</w:t>
            </w:r>
          </w:p>
        </w:tc>
        <w:tc>
          <w:tcPr>
            <w:tcW w:w="795" w:type="dxa"/>
            <w:gridSpan w:val="2"/>
            <w:vAlign w:val="top"/>
          </w:tcPr>
          <w:p w14:paraId="3F21DE06">
            <w:pPr>
              <w:rPr>
                <w:rFonts w:hint="eastAsia" w:asciiTheme="minorEastAsia" w:hAnsiTheme="minorEastAsia" w:eastAsiaTheme="minorEastAsia" w:cstheme="minorEastAsia"/>
                <w:sz w:val="21"/>
              </w:rPr>
            </w:pPr>
          </w:p>
        </w:tc>
        <w:tc>
          <w:tcPr>
            <w:tcW w:w="795" w:type="dxa"/>
            <w:vAlign w:val="top"/>
          </w:tcPr>
          <w:p w14:paraId="6FD36954">
            <w:pPr>
              <w:rPr>
                <w:rFonts w:hint="eastAsia" w:asciiTheme="minorEastAsia" w:hAnsiTheme="minorEastAsia" w:eastAsiaTheme="minorEastAsia" w:cstheme="minorEastAsia"/>
                <w:sz w:val="21"/>
              </w:rPr>
            </w:pPr>
          </w:p>
        </w:tc>
        <w:tc>
          <w:tcPr>
            <w:tcW w:w="817" w:type="dxa"/>
            <w:vAlign w:val="top"/>
          </w:tcPr>
          <w:p w14:paraId="72883948">
            <w:pPr>
              <w:rPr>
                <w:rFonts w:hint="eastAsia" w:asciiTheme="minorEastAsia" w:hAnsiTheme="minorEastAsia" w:eastAsiaTheme="minorEastAsia" w:cstheme="minorEastAsia"/>
                <w:sz w:val="21"/>
              </w:rPr>
            </w:pPr>
          </w:p>
        </w:tc>
        <w:tc>
          <w:tcPr>
            <w:tcW w:w="795" w:type="dxa"/>
            <w:gridSpan w:val="2"/>
            <w:vAlign w:val="top"/>
          </w:tcPr>
          <w:p w14:paraId="348E4775">
            <w:pPr>
              <w:rPr>
                <w:rFonts w:hint="eastAsia" w:asciiTheme="minorEastAsia" w:hAnsiTheme="minorEastAsia" w:eastAsiaTheme="minorEastAsia" w:cstheme="minorEastAsia"/>
                <w:sz w:val="21"/>
              </w:rPr>
            </w:pPr>
          </w:p>
        </w:tc>
        <w:tc>
          <w:tcPr>
            <w:tcW w:w="790" w:type="dxa"/>
            <w:vAlign w:val="top"/>
          </w:tcPr>
          <w:p w14:paraId="569BB63E">
            <w:pPr>
              <w:rPr>
                <w:rFonts w:hint="eastAsia" w:asciiTheme="minorEastAsia" w:hAnsiTheme="minorEastAsia" w:eastAsiaTheme="minorEastAsia" w:cstheme="minorEastAsia"/>
                <w:sz w:val="21"/>
              </w:rPr>
            </w:pPr>
          </w:p>
        </w:tc>
        <w:tc>
          <w:tcPr>
            <w:tcW w:w="805" w:type="dxa"/>
            <w:vAlign w:val="top"/>
          </w:tcPr>
          <w:p w14:paraId="0C5A0A60">
            <w:pPr>
              <w:rPr>
                <w:rFonts w:hint="eastAsia" w:asciiTheme="minorEastAsia" w:hAnsiTheme="minorEastAsia" w:eastAsiaTheme="minorEastAsia" w:cstheme="minorEastAsia"/>
                <w:sz w:val="21"/>
              </w:rPr>
            </w:pPr>
          </w:p>
        </w:tc>
        <w:tc>
          <w:tcPr>
            <w:tcW w:w="779" w:type="dxa"/>
            <w:vAlign w:val="top"/>
          </w:tcPr>
          <w:p w14:paraId="0B602FCE">
            <w:pPr>
              <w:rPr>
                <w:rFonts w:hint="eastAsia" w:asciiTheme="minorEastAsia" w:hAnsiTheme="minorEastAsia" w:eastAsiaTheme="minorEastAsia" w:cstheme="minorEastAsia"/>
                <w:sz w:val="21"/>
              </w:rPr>
            </w:pPr>
          </w:p>
        </w:tc>
        <w:tc>
          <w:tcPr>
            <w:tcW w:w="805" w:type="dxa"/>
            <w:vAlign w:val="top"/>
          </w:tcPr>
          <w:p w14:paraId="6FC4E167">
            <w:pPr>
              <w:rPr>
                <w:rFonts w:hint="eastAsia" w:asciiTheme="minorEastAsia" w:hAnsiTheme="minorEastAsia" w:eastAsiaTheme="minorEastAsia" w:cstheme="minorEastAsia"/>
                <w:sz w:val="21"/>
              </w:rPr>
            </w:pPr>
          </w:p>
        </w:tc>
        <w:tc>
          <w:tcPr>
            <w:tcW w:w="810" w:type="dxa"/>
            <w:vAlign w:val="top"/>
          </w:tcPr>
          <w:p w14:paraId="5677DDBD">
            <w:pPr>
              <w:rPr>
                <w:rFonts w:hint="eastAsia" w:asciiTheme="minorEastAsia" w:hAnsiTheme="minorEastAsia" w:eastAsiaTheme="minorEastAsia" w:cstheme="minorEastAsia"/>
                <w:sz w:val="21"/>
              </w:rPr>
            </w:pPr>
          </w:p>
        </w:tc>
      </w:tr>
      <w:tr w14:paraId="5BC49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99" w:hRule="atLeast"/>
        </w:trPr>
        <w:tc>
          <w:tcPr>
            <w:tcW w:w="742" w:type="dxa"/>
            <w:vAlign w:val="top"/>
          </w:tcPr>
          <w:p w14:paraId="18509CC2">
            <w:pPr>
              <w:spacing w:line="288" w:lineRule="auto"/>
              <w:rPr>
                <w:rFonts w:hint="eastAsia" w:asciiTheme="minorEastAsia" w:hAnsiTheme="minorEastAsia" w:eastAsiaTheme="minorEastAsia" w:cstheme="minorEastAsia"/>
                <w:sz w:val="21"/>
              </w:rPr>
            </w:pPr>
          </w:p>
          <w:p w14:paraId="2BC52EF6">
            <w:pPr>
              <w:spacing w:line="288" w:lineRule="auto"/>
              <w:rPr>
                <w:rFonts w:hint="eastAsia" w:asciiTheme="minorEastAsia" w:hAnsiTheme="minorEastAsia" w:eastAsiaTheme="minorEastAsia" w:cstheme="minorEastAsia"/>
                <w:sz w:val="21"/>
              </w:rPr>
            </w:pPr>
          </w:p>
          <w:p w14:paraId="16E8FDDF">
            <w:pPr>
              <w:spacing w:before="68" w:line="277" w:lineRule="exact"/>
              <w:ind w:left="3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4</w:t>
            </w:r>
          </w:p>
        </w:tc>
        <w:tc>
          <w:tcPr>
            <w:tcW w:w="1530" w:type="dxa"/>
            <w:vAlign w:val="top"/>
          </w:tcPr>
          <w:p w14:paraId="1AEF1449">
            <w:pPr>
              <w:spacing w:line="443" w:lineRule="auto"/>
              <w:rPr>
                <w:rFonts w:hint="eastAsia" w:asciiTheme="minorEastAsia" w:hAnsiTheme="minorEastAsia" w:eastAsiaTheme="minorEastAsia" w:cstheme="minorEastAsia"/>
                <w:sz w:val="21"/>
              </w:rPr>
            </w:pPr>
          </w:p>
          <w:p w14:paraId="2442751C">
            <w:pPr>
              <w:pStyle w:val="7"/>
              <w:spacing w:before="68"/>
              <w:ind w:left="240" w:right="125" w:hanging="1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施工准备与资源配置计划</w:t>
            </w:r>
          </w:p>
        </w:tc>
        <w:tc>
          <w:tcPr>
            <w:tcW w:w="3599" w:type="dxa"/>
            <w:vAlign w:val="top"/>
          </w:tcPr>
          <w:p w14:paraId="58BD2739">
            <w:pPr>
              <w:pStyle w:val="7"/>
              <w:spacing w:before="92" w:line="242" w:lineRule="auto"/>
              <w:ind w:left="107" w:right="105" w:firstLine="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技术准备、现场准备和资金准备；资源配置计划包括劳动力配置计划、主</w:t>
            </w:r>
            <w:r>
              <w:rPr>
                <w:rFonts w:hint="eastAsia" w:asciiTheme="minorEastAsia" w:hAnsiTheme="minorEastAsia" w:eastAsiaTheme="minorEastAsia" w:cstheme="minorEastAsia"/>
                <w:sz w:val="21"/>
                <w:szCs w:val="21"/>
              </w:rPr>
              <w:t>要工程材料和设备配置计划、主要周转材料和施工机具配置计划等内容完</w:t>
            </w:r>
            <w:r>
              <w:rPr>
                <w:rFonts w:hint="eastAsia" w:asciiTheme="minorEastAsia" w:hAnsiTheme="minorEastAsia" w:eastAsiaTheme="minorEastAsia" w:cstheme="minorEastAsia"/>
                <w:spacing w:val="-1"/>
                <w:sz w:val="21"/>
                <w:szCs w:val="21"/>
              </w:rPr>
              <w:t>备，可行</w:t>
            </w:r>
          </w:p>
        </w:tc>
        <w:tc>
          <w:tcPr>
            <w:tcW w:w="719" w:type="dxa"/>
            <w:vAlign w:val="top"/>
          </w:tcPr>
          <w:p w14:paraId="22303EC2">
            <w:pPr>
              <w:spacing w:line="288" w:lineRule="auto"/>
              <w:rPr>
                <w:rFonts w:hint="eastAsia" w:asciiTheme="minorEastAsia" w:hAnsiTheme="minorEastAsia" w:eastAsiaTheme="minorEastAsia" w:cstheme="minorEastAsia"/>
                <w:sz w:val="21"/>
              </w:rPr>
            </w:pPr>
          </w:p>
          <w:p w14:paraId="0FCC0138">
            <w:pPr>
              <w:spacing w:line="288" w:lineRule="auto"/>
              <w:rPr>
                <w:rFonts w:hint="eastAsia" w:asciiTheme="minorEastAsia" w:hAnsiTheme="minorEastAsia" w:eastAsiaTheme="minorEastAsia" w:cstheme="minorEastAsia"/>
                <w:sz w:val="21"/>
              </w:rPr>
            </w:pPr>
          </w:p>
          <w:p w14:paraId="12B7D7A5">
            <w:pPr>
              <w:pStyle w:val="7"/>
              <w:spacing w:before="68" w:line="220" w:lineRule="auto"/>
              <w:ind w:left="1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合格</w:t>
            </w:r>
          </w:p>
        </w:tc>
        <w:tc>
          <w:tcPr>
            <w:tcW w:w="795" w:type="dxa"/>
            <w:gridSpan w:val="2"/>
            <w:vAlign w:val="top"/>
          </w:tcPr>
          <w:p w14:paraId="09E37F2A">
            <w:pPr>
              <w:rPr>
                <w:rFonts w:hint="eastAsia" w:asciiTheme="minorEastAsia" w:hAnsiTheme="minorEastAsia" w:eastAsiaTheme="minorEastAsia" w:cstheme="minorEastAsia"/>
                <w:sz w:val="21"/>
              </w:rPr>
            </w:pPr>
          </w:p>
        </w:tc>
        <w:tc>
          <w:tcPr>
            <w:tcW w:w="795" w:type="dxa"/>
            <w:vAlign w:val="top"/>
          </w:tcPr>
          <w:p w14:paraId="14F0AED6">
            <w:pPr>
              <w:rPr>
                <w:rFonts w:hint="eastAsia" w:asciiTheme="minorEastAsia" w:hAnsiTheme="minorEastAsia" w:eastAsiaTheme="minorEastAsia" w:cstheme="minorEastAsia"/>
                <w:sz w:val="21"/>
              </w:rPr>
            </w:pPr>
          </w:p>
        </w:tc>
        <w:tc>
          <w:tcPr>
            <w:tcW w:w="817" w:type="dxa"/>
            <w:vAlign w:val="top"/>
          </w:tcPr>
          <w:p w14:paraId="646F10D4">
            <w:pPr>
              <w:rPr>
                <w:rFonts w:hint="eastAsia" w:asciiTheme="minorEastAsia" w:hAnsiTheme="minorEastAsia" w:eastAsiaTheme="minorEastAsia" w:cstheme="minorEastAsia"/>
                <w:sz w:val="21"/>
              </w:rPr>
            </w:pPr>
          </w:p>
        </w:tc>
        <w:tc>
          <w:tcPr>
            <w:tcW w:w="795" w:type="dxa"/>
            <w:gridSpan w:val="2"/>
            <w:vAlign w:val="top"/>
          </w:tcPr>
          <w:p w14:paraId="304C9F95">
            <w:pPr>
              <w:rPr>
                <w:rFonts w:hint="eastAsia" w:asciiTheme="minorEastAsia" w:hAnsiTheme="minorEastAsia" w:eastAsiaTheme="minorEastAsia" w:cstheme="minorEastAsia"/>
                <w:sz w:val="21"/>
              </w:rPr>
            </w:pPr>
          </w:p>
        </w:tc>
        <w:tc>
          <w:tcPr>
            <w:tcW w:w="790" w:type="dxa"/>
            <w:vAlign w:val="top"/>
          </w:tcPr>
          <w:p w14:paraId="224597AD">
            <w:pPr>
              <w:rPr>
                <w:rFonts w:hint="eastAsia" w:asciiTheme="minorEastAsia" w:hAnsiTheme="minorEastAsia" w:eastAsiaTheme="minorEastAsia" w:cstheme="minorEastAsia"/>
                <w:sz w:val="21"/>
              </w:rPr>
            </w:pPr>
          </w:p>
        </w:tc>
        <w:tc>
          <w:tcPr>
            <w:tcW w:w="805" w:type="dxa"/>
            <w:vAlign w:val="top"/>
          </w:tcPr>
          <w:p w14:paraId="3B0109B1">
            <w:pPr>
              <w:rPr>
                <w:rFonts w:hint="eastAsia" w:asciiTheme="minorEastAsia" w:hAnsiTheme="minorEastAsia" w:eastAsiaTheme="minorEastAsia" w:cstheme="minorEastAsia"/>
                <w:sz w:val="21"/>
              </w:rPr>
            </w:pPr>
          </w:p>
        </w:tc>
        <w:tc>
          <w:tcPr>
            <w:tcW w:w="779" w:type="dxa"/>
            <w:vAlign w:val="top"/>
          </w:tcPr>
          <w:p w14:paraId="2F20E172">
            <w:pPr>
              <w:rPr>
                <w:rFonts w:hint="eastAsia" w:asciiTheme="minorEastAsia" w:hAnsiTheme="minorEastAsia" w:eastAsiaTheme="minorEastAsia" w:cstheme="minorEastAsia"/>
                <w:sz w:val="21"/>
              </w:rPr>
            </w:pPr>
          </w:p>
        </w:tc>
        <w:tc>
          <w:tcPr>
            <w:tcW w:w="805" w:type="dxa"/>
            <w:vAlign w:val="top"/>
          </w:tcPr>
          <w:p w14:paraId="55EB3CC0">
            <w:pPr>
              <w:rPr>
                <w:rFonts w:hint="eastAsia" w:asciiTheme="minorEastAsia" w:hAnsiTheme="minorEastAsia" w:eastAsiaTheme="minorEastAsia" w:cstheme="minorEastAsia"/>
                <w:sz w:val="21"/>
              </w:rPr>
            </w:pPr>
          </w:p>
        </w:tc>
        <w:tc>
          <w:tcPr>
            <w:tcW w:w="810" w:type="dxa"/>
            <w:vAlign w:val="top"/>
          </w:tcPr>
          <w:p w14:paraId="6C5B5F8C">
            <w:pPr>
              <w:rPr>
                <w:rFonts w:hint="eastAsia" w:asciiTheme="minorEastAsia" w:hAnsiTheme="minorEastAsia" w:eastAsiaTheme="minorEastAsia" w:cstheme="minorEastAsia"/>
                <w:sz w:val="21"/>
              </w:rPr>
            </w:pPr>
          </w:p>
        </w:tc>
      </w:tr>
      <w:tr w14:paraId="391C5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restart"/>
            <w:tcBorders>
              <w:bottom w:val="nil"/>
            </w:tcBorders>
            <w:vAlign w:val="top"/>
          </w:tcPr>
          <w:p w14:paraId="0B0246BD">
            <w:pPr>
              <w:spacing w:line="281" w:lineRule="auto"/>
              <w:rPr>
                <w:rFonts w:hint="eastAsia" w:asciiTheme="minorEastAsia" w:hAnsiTheme="minorEastAsia" w:eastAsiaTheme="minorEastAsia" w:cstheme="minorEastAsia"/>
                <w:sz w:val="21"/>
              </w:rPr>
            </w:pPr>
          </w:p>
          <w:p w14:paraId="5125C1FA">
            <w:pPr>
              <w:pStyle w:val="7"/>
              <w:spacing w:before="68" w:line="221" w:lineRule="auto"/>
              <w:ind w:left="1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530" w:type="dxa"/>
            <w:vMerge w:val="restart"/>
            <w:tcBorders>
              <w:bottom w:val="nil"/>
            </w:tcBorders>
            <w:vAlign w:val="top"/>
          </w:tcPr>
          <w:p w14:paraId="0BCA95F2">
            <w:pPr>
              <w:spacing w:line="280" w:lineRule="auto"/>
              <w:rPr>
                <w:rFonts w:hint="eastAsia" w:asciiTheme="minorEastAsia" w:hAnsiTheme="minorEastAsia" w:eastAsiaTheme="minorEastAsia" w:cstheme="minorEastAsia"/>
                <w:sz w:val="21"/>
              </w:rPr>
            </w:pPr>
          </w:p>
          <w:p w14:paraId="71670AE9">
            <w:pPr>
              <w:pStyle w:val="7"/>
              <w:spacing w:before="68" w:line="221" w:lineRule="auto"/>
              <w:ind w:left="3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评审项目</w:t>
            </w:r>
          </w:p>
        </w:tc>
        <w:tc>
          <w:tcPr>
            <w:tcW w:w="3599" w:type="dxa"/>
            <w:vMerge w:val="restart"/>
            <w:tcBorders>
              <w:bottom w:val="nil"/>
              <w:right w:val="nil"/>
            </w:tcBorders>
            <w:vAlign w:val="top"/>
          </w:tcPr>
          <w:p w14:paraId="620FDC0B">
            <w:pPr>
              <w:spacing w:line="280" w:lineRule="auto"/>
              <w:rPr>
                <w:rFonts w:hint="eastAsia" w:asciiTheme="minorEastAsia" w:hAnsiTheme="minorEastAsia" w:eastAsiaTheme="minorEastAsia" w:cstheme="minorEastAsia"/>
                <w:sz w:val="21"/>
              </w:rPr>
            </w:pPr>
          </w:p>
          <w:p w14:paraId="3202457A">
            <w:pPr>
              <w:pStyle w:val="7"/>
              <w:spacing w:before="68" w:line="221" w:lineRule="auto"/>
              <w:ind w:left="21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评审标准</w:t>
            </w:r>
          </w:p>
        </w:tc>
        <w:tc>
          <w:tcPr>
            <w:tcW w:w="719" w:type="dxa"/>
            <w:vMerge w:val="restart"/>
            <w:tcBorders>
              <w:left w:val="nil"/>
              <w:bottom w:val="nil"/>
              <w:right w:val="nil"/>
            </w:tcBorders>
            <w:vAlign w:val="top"/>
          </w:tcPr>
          <w:p w14:paraId="4E777BD5">
            <w:pPr>
              <w:rPr>
                <w:rFonts w:hint="eastAsia" w:asciiTheme="minorEastAsia" w:hAnsiTheme="minorEastAsia" w:eastAsiaTheme="minorEastAsia" w:cstheme="minorEastAsia"/>
                <w:sz w:val="21"/>
              </w:rPr>
            </w:pPr>
          </w:p>
        </w:tc>
        <w:tc>
          <w:tcPr>
            <w:tcW w:w="750" w:type="dxa"/>
            <w:vMerge w:val="restart"/>
            <w:tcBorders>
              <w:left w:val="nil"/>
              <w:bottom w:val="nil"/>
            </w:tcBorders>
            <w:vAlign w:val="top"/>
          </w:tcPr>
          <w:p w14:paraId="5B98557F">
            <w:pPr>
              <w:rPr>
                <w:rFonts w:hint="eastAsia" w:asciiTheme="minorEastAsia" w:hAnsiTheme="minorEastAsia" w:eastAsiaTheme="minorEastAsia" w:cstheme="minorEastAsia"/>
                <w:sz w:val="21"/>
              </w:rPr>
            </w:pPr>
          </w:p>
        </w:tc>
        <w:tc>
          <w:tcPr>
            <w:tcW w:w="840" w:type="dxa"/>
            <w:gridSpan w:val="2"/>
            <w:vMerge w:val="restart"/>
            <w:tcBorders>
              <w:bottom w:val="nil"/>
            </w:tcBorders>
            <w:vAlign w:val="top"/>
          </w:tcPr>
          <w:p w14:paraId="2BA681F9">
            <w:pPr>
              <w:spacing w:line="280" w:lineRule="auto"/>
              <w:rPr>
                <w:rFonts w:hint="eastAsia" w:asciiTheme="minorEastAsia" w:hAnsiTheme="minorEastAsia" w:eastAsiaTheme="minorEastAsia" w:cstheme="minorEastAsia"/>
                <w:sz w:val="21"/>
              </w:rPr>
            </w:pPr>
          </w:p>
          <w:p w14:paraId="118E817E">
            <w:pPr>
              <w:pStyle w:val="7"/>
              <w:spacing w:before="68" w:line="221" w:lineRule="auto"/>
              <w:ind w:left="2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结果</w:t>
            </w:r>
          </w:p>
        </w:tc>
        <w:tc>
          <w:tcPr>
            <w:tcW w:w="5601" w:type="dxa"/>
            <w:gridSpan w:val="8"/>
            <w:vAlign w:val="top"/>
          </w:tcPr>
          <w:p w14:paraId="5362420B">
            <w:pPr>
              <w:pStyle w:val="7"/>
              <w:spacing w:before="125" w:line="220" w:lineRule="auto"/>
              <w:ind w:left="12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投标人名称或暗标编号及评审得分</w:t>
            </w:r>
          </w:p>
        </w:tc>
      </w:tr>
      <w:tr w14:paraId="71E7E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742" w:type="dxa"/>
            <w:vMerge w:val="continue"/>
            <w:tcBorders>
              <w:top w:val="nil"/>
            </w:tcBorders>
            <w:vAlign w:val="top"/>
          </w:tcPr>
          <w:p w14:paraId="601AB272">
            <w:pPr>
              <w:rPr>
                <w:rFonts w:hint="eastAsia" w:asciiTheme="minorEastAsia" w:hAnsiTheme="minorEastAsia" w:eastAsiaTheme="minorEastAsia" w:cstheme="minorEastAsia"/>
                <w:sz w:val="21"/>
              </w:rPr>
            </w:pPr>
          </w:p>
        </w:tc>
        <w:tc>
          <w:tcPr>
            <w:tcW w:w="1530" w:type="dxa"/>
            <w:vMerge w:val="continue"/>
            <w:tcBorders>
              <w:top w:val="nil"/>
            </w:tcBorders>
            <w:vAlign w:val="top"/>
          </w:tcPr>
          <w:p w14:paraId="1F9B9728">
            <w:pPr>
              <w:rPr>
                <w:rFonts w:hint="eastAsia" w:asciiTheme="minorEastAsia" w:hAnsiTheme="minorEastAsia" w:eastAsiaTheme="minorEastAsia" w:cstheme="minorEastAsia"/>
                <w:sz w:val="21"/>
              </w:rPr>
            </w:pPr>
          </w:p>
        </w:tc>
        <w:tc>
          <w:tcPr>
            <w:tcW w:w="3599" w:type="dxa"/>
            <w:vMerge w:val="continue"/>
            <w:tcBorders>
              <w:top w:val="nil"/>
              <w:right w:val="nil"/>
            </w:tcBorders>
            <w:vAlign w:val="top"/>
          </w:tcPr>
          <w:p w14:paraId="29D921C3">
            <w:pPr>
              <w:rPr>
                <w:rFonts w:hint="eastAsia" w:asciiTheme="minorEastAsia" w:hAnsiTheme="minorEastAsia" w:eastAsiaTheme="minorEastAsia" w:cstheme="minorEastAsia"/>
                <w:sz w:val="21"/>
              </w:rPr>
            </w:pPr>
          </w:p>
        </w:tc>
        <w:tc>
          <w:tcPr>
            <w:tcW w:w="719" w:type="dxa"/>
            <w:vMerge w:val="continue"/>
            <w:tcBorders>
              <w:top w:val="nil"/>
              <w:left w:val="nil"/>
              <w:right w:val="nil"/>
            </w:tcBorders>
            <w:vAlign w:val="top"/>
          </w:tcPr>
          <w:p w14:paraId="0B5E7762">
            <w:pPr>
              <w:rPr>
                <w:rFonts w:hint="eastAsia" w:asciiTheme="minorEastAsia" w:hAnsiTheme="minorEastAsia" w:eastAsiaTheme="minorEastAsia" w:cstheme="minorEastAsia"/>
                <w:sz w:val="21"/>
              </w:rPr>
            </w:pPr>
          </w:p>
        </w:tc>
        <w:tc>
          <w:tcPr>
            <w:tcW w:w="750" w:type="dxa"/>
            <w:vMerge w:val="continue"/>
            <w:tcBorders>
              <w:top w:val="nil"/>
              <w:left w:val="nil"/>
            </w:tcBorders>
            <w:vAlign w:val="top"/>
          </w:tcPr>
          <w:p w14:paraId="4125118F">
            <w:pPr>
              <w:rPr>
                <w:rFonts w:hint="eastAsia" w:asciiTheme="minorEastAsia" w:hAnsiTheme="minorEastAsia" w:eastAsiaTheme="minorEastAsia" w:cstheme="minorEastAsia"/>
                <w:sz w:val="21"/>
              </w:rPr>
            </w:pPr>
          </w:p>
        </w:tc>
        <w:tc>
          <w:tcPr>
            <w:tcW w:w="840" w:type="dxa"/>
            <w:gridSpan w:val="2"/>
            <w:vMerge w:val="continue"/>
            <w:tcBorders>
              <w:top w:val="nil"/>
            </w:tcBorders>
            <w:vAlign w:val="top"/>
          </w:tcPr>
          <w:p w14:paraId="5C6CCF85">
            <w:pPr>
              <w:rPr>
                <w:rFonts w:hint="eastAsia" w:asciiTheme="minorEastAsia" w:hAnsiTheme="minorEastAsia" w:eastAsiaTheme="minorEastAsia" w:cstheme="minorEastAsia"/>
                <w:sz w:val="21"/>
              </w:rPr>
            </w:pPr>
          </w:p>
        </w:tc>
        <w:tc>
          <w:tcPr>
            <w:tcW w:w="817" w:type="dxa"/>
            <w:vAlign w:val="top"/>
          </w:tcPr>
          <w:p w14:paraId="543600B4">
            <w:pPr>
              <w:rPr>
                <w:rFonts w:hint="eastAsia" w:asciiTheme="minorEastAsia" w:hAnsiTheme="minorEastAsia" w:eastAsiaTheme="minorEastAsia" w:cstheme="minorEastAsia"/>
                <w:sz w:val="21"/>
              </w:rPr>
            </w:pPr>
          </w:p>
        </w:tc>
        <w:tc>
          <w:tcPr>
            <w:tcW w:w="705" w:type="dxa"/>
            <w:vAlign w:val="top"/>
          </w:tcPr>
          <w:p w14:paraId="04897D74">
            <w:pPr>
              <w:rPr>
                <w:rFonts w:hint="eastAsia" w:asciiTheme="minorEastAsia" w:hAnsiTheme="minorEastAsia" w:eastAsiaTheme="minorEastAsia" w:cstheme="minorEastAsia"/>
                <w:sz w:val="21"/>
              </w:rPr>
            </w:pPr>
          </w:p>
        </w:tc>
        <w:tc>
          <w:tcPr>
            <w:tcW w:w="880" w:type="dxa"/>
            <w:gridSpan w:val="2"/>
            <w:vAlign w:val="top"/>
          </w:tcPr>
          <w:p w14:paraId="7D6BA5B8">
            <w:pPr>
              <w:rPr>
                <w:rFonts w:hint="eastAsia" w:asciiTheme="minorEastAsia" w:hAnsiTheme="minorEastAsia" w:eastAsiaTheme="minorEastAsia" w:cstheme="minorEastAsia"/>
                <w:sz w:val="21"/>
              </w:rPr>
            </w:pPr>
          </w:p>
        </w:tc>
        <w:tc>
          <w:tcPr>
            <w:tcW w:w="805" w:type="dxa"/>
            <w:vAlign w:val="top"/>
          </w:tcPr>
          <w:p w14:paraId="620015C3">
            <w:pPr>
              <w:rPr>
                <w:rFonts w:hint="eastAsia" w:asciiTheme="minorEastAsia" w:hAnsiTheme="minorEastAsia" w:eastAsiaTheme="minorEastAsia" w:cstheme="minorEastAsia"/>
                <w:sz w:val="21"/>
              </w:rPr>
            </w:pPr>
          </w:p>
        </w:tc>
        <w:tc>
          <w:tcPr>
            <w:tcW w:w="779" w:type="dxa"/>
            <w:vAlign w:val="top"/>
          </w:tcPr>
          <w:p w14:paraId="45162236">
            <w:pPr>
              <w:rPr>
                <w:rFonts w:hint="eastAsia" w:asciiTheme="minorEastAsia" w:hAnsiTheme="minorEastAsia" w:eastAsiaTheme="minorEastAsia" w:cstheme="minorEastAsia"/>
                <w:sz w:val="21"/>
              </w:rPr>
            </w:pPr>
          </w:p>
        </w:tc>
        <w:tc>
          <w:tcPr>
            <w:tcW w:w="805" w:type="dxa"/>
            <w:vAlign w:val="top"/>
          </w:tcPr>
          <w:p w14:paraId="1DD4115A">
            <w:pPr>
              <w:rPr>
                <w:rFonts w:hint="eastAsia" w:asciiTheme="minorEastAsia" w:hAnsiTheme="minorEastAsia" w:eastAsiaTheme="minorEastAsia" w:cstheme="minorEastAsia"/>
                <w:sz w:val="21"/>
              </w:rPr>
            </w:pPr>
          </w:p>
        </w:tc>
        <w:tc>
          <w:tcPr>
            <w:tcW w:w="810" w:type="dxa"/>
            <w:tcBorders>
              <w:right w:val="nil"/>
            </w:tcBorders>
            <w:vAlign w:val="top"/>
          </w:tcPr>
          <w:p w14:paraId="6269F40F">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pict>
                <v:shape id="_x0000_s1026" o:spid="_x0000_s1026" style="position:absolute;left:0pt;margin-left:37.2pt;margin-top:1.1pt;height:22.55pt;width:0.75pt;mso-position-horizontal-relative:page;mso-position-vertical-relative:page;z-index:251666432;mso-width-relative:page;mso-height-relative:page;" fillcolor="#000000" filled="t" stroked="f" coordsize="15,450" path="m0,450l15,450,15,0,0,0,0,450xe">
                  <v:path/>
                  <v:fill on="t" focussize="0,0"/>
                  <v:stroke on="f"/>
                  <v:imagedata o:title=""/>
                  <o:lock v:ext="edit"/>
                </v:shape>
              </w:pict>
            </w:r>
          </w:p>
        </w:tc>
      </w:tr>
    </w:tbl>
    <w:p w14:paraId="79E3CA70">
      <w:pPr>
        <w:pStyle w:val="2"/>
        <w:rPr>
          <w:rFonts w:hint="eastAsia" w:asciiTheme="minorEastAsia" w:hAnsiTheme="minorEastAsia" w:eastAsiaTheme="minorEastAsia" w:cstheme="minorEastAsia"/>
        </w:rPr>
      </w:pPr>
    </w:p>
    <w:p w14:paraId="48B4BE82">
      <w:pPr>
        <w:rPr>
          <w:rFonts w:hint="eastAsia" w:asciiTheme="minorEastAsia" w:hAnsiTheme="minorEastAsia" w:eastAsiaTheme="minorEastAsia" w:cstheme="minorEastAsia"/>
        </w:rPr>
        <w:sectPr>
          <w:footerReference r:id="rId90" w:type="default"/>
          <w:pgSz w:w="16845" w:h="11910"/>
          <w:pgMar w:top="400" w:right="1471" w:bottom="1051" w:left="1576" w:header="0" w:footer="781" w:gutter="0"/>
          <w:cols w:space="720" w:num="1"/>
        </w:sectPr>
      </w:pPr>
    </w:p>
    <w:p w14:paraId="736C9BBF">
      <w:pPr>
        <w:spacing w:before="42"/>
        <w:rPr>
          <w:rFonts w:hint="eastAsia" w:asciiTheme="minorEastAsia" w:hAnsiTheme="minorEastAsia" w:eastAsiaTheme="minorEastAsia" w:cstheme="minorEastAsia"/>
        </w:rPr>
      </w:pPr>
    </w:p>
    <w:p w14:paraId="0119E4F2">
      <w:pPr>
        <w:spacing w:before="42"/>
        <w:rPr>
          <w:rFonts w:hint="eastAsia" w:asciiTheme="minorEastAsia" w:hAnsiTheme="minorEastAsia" w:eastAsiaTheme="minorEastAsia" w:cstheme="minorEastAsia"/>
        </w:rPr>
      </w:pPr>
    </w:p>
    <w:p w14:paraId="76CFDB59">
      <w:pPr>
        <w:spacing w:before="41"/>
        <w:rPr>
          <w:rFonts w:hint="eastAsia" w:asciiTheme="minorEastAsia" w:hAnsiTheme="minorEastAsia" w:eastAsiaTheme="minorEastAsia" w:cstheme="minorEastAsia"/>
        </w:rPr>
      </w:pPr>
    </w:p>
    <w:p w14:paraId="0BEDF903">
      <w:pPr>
        <w:spacing w:before="41"/>
        <w:rPr>
          <w:rFonts w:hint="eastAsia" w:asciiTheme="minorEastAsia" w:hAnsiTheme="minorEastAsia" w:eastAsiaTheme="minorEastAsia" w:cstheme="minorEastAsia"/>
        </w:rPr>
      </w:pPr>
    </w:p>
    <w:tbl>
      <w:tblPr>
        <w:tblStyle w:val="6"/>
        <w:tblW w:w="1372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530"/>
        <w:gridCol w:w="5069"/>
        <w:gridCol w:w="840"/>
        <w:gridCol w:w="855"/>
        <w:gridCol w:w="704"/>
        <w:gridCol w:w="855"/>
        <w:gridCol w:w="855"/>
        <w:gridCol w:w="704"/>
        <w:gridCol w:w="855"/>
        <w:gridCol w:w="712"/>
      </w:tblGrid>
      <w:tr w14:paraId="754FC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15" w:hRule="atLeast"/>
        </w:trPr>
        <w:tc>
          <w:tcPr>
            <w:tcW w:w="742" w:type="dxa"/>
            <w:vAlign w:val="top"/>
          </w:tcPr>
          <w:p w14:paraId="131AB0D0">
            <w:pPr>
              <w:spacing w:line="264" w:lineRule="auto"/>
              <w:rPr>
                <w:rFonts w:hint="eastAsia" w:asciiTheme="minorEastAsia" w:hAnsiTheme="minorEastAsia" w:eastAsiaTheme="minorEastAsia" w:cstheme="minorEastAsia"/>
                <w:sz w:val="21"/>
              </w:rPr>
            </w:pPr>
          </w:p>
          <w:p w14:paraId="70FAF215">
            <w:pPr>
              <w:spacing w:line="264" w:lineRule="auto"/>
              <w:rPr>
                <w:rFonts w:hint="eastAsia" w:asciiTheme="minorEastAsia" w:hAnsiTheme="minorEastAsia" w:eastAsiaTheme="minorEastAsia" w:cstheme="minorEastAsia"/>
                <w:sz w:val="21"/>
              </w:rPr>
            </w:pPr>
          </w:p>
          <w:p w14:paraId="196CB6C7">
            <w:pPr>
              <w:spacing w:before="69"/>
              <w:ind w:left="3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1530" w:type="dxa"/>
            <w:vAlign w:val="top"/>
          </w:tcPr>
          <w:p w14:paraId="6E303F88">
            <w:pPr>
              <w:spacing w:line="264" w:lineRule="auto"/>
              <w:rPr>
                <w:rFonts w:hint="eastAsia" w:asciiTheme="minorEastAsia" w:hAnsiTheme="minorEastAsia" w:eastAsiaTheme="minorEastAsia" w:cstheme="minorEastAsia"/>
                <w:sz w:val="21"/>
              </w:rPr>
            </w:pPr>
          </w:p>
          <w:p w14:paraId="1254E83B">
            <w:pPr>
              <w:spacing w:line="264" w:lineRule="auto"/>
              <w:rPr>
                <w:rFonts w:hint="eastAsia" w:asciiTheme="minorEastAsia" w:hAnsiTheme="minorEastAsia" w:eastAsiaTheme="minorEastAsia" w:cstheme="minorEastAsia"/>
                <w:sz w:val="21"/>
              </w:rPr>
            </w:pPr>
          </w:p>
          <w:p w14:paraId="2A6D4E42">
            <w:pPr>
              <w:pStyle w:val="7"/>
              <w:spacing w:before="68" w:line="221" w:lineRule="auto"/>
              <w:ind w:left="1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主要施工方案</w:t>
            </w:r>
          </w:p>
        </w:tc>
        <w:tc>
          <w:tcPr>
            <w:tcW w:w="5069" w:type="dxa"/>
            <w:vAlign w:val="top"/>
          </w:tcPr>
          <w:p w14:paraId="214BBC59">
            <w:pPr>
              <w:pStyle w:val="7"/>
              <w:spacing w:before="45" w:line="239" w:lineRule="auto"/>
              <w:ind w:left="107" w:right="53" w:firstLine="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主要分部、分项工程施工方案合理、可行；脚手架工程、起重吊装工程、临时用水用电工程、季节性施工</w:t>
            </w:r>
            <w:r>
              <w:rPr>
                <w:rFonts w:hint="eastAsia" w:asciiTheme="minorEastAsia" w:hAnsiTheme="minorEastAsia" w:eastAsiaTheme="minorEastAsia" w:cstheme="minorEastAsia"/>
                <w:spacing w:val="-6"/>
                <w:sz w:val="21"/>
                <w:szCs w:val="21"/>
              </w:rPr>
              <w:t>等专项工程的施工方案（如有）有必要的验算</w:t>
            </w:r>
            <w:r>
              <w:rPr>
                <w:rFonts w:hint="eastAsia" w:asciiTheme="minorEastAsia" w:hAnsiTheme="minorEastAsia" w:eastAsiaTheme="minorEastAsia" w:cstheme="minorEastAsia"/>
                <w:spacing w:val="-7"/>
                <w:sz w:val="21"/>
                <w:szCs w:val="21"/>
              </w:rPr>
              <w:t>和说明；</w:t>
            </w:r>
            <w:r>
              <w:rPr>
                <w:rFonts w:hint="eastAsia" w:asciiTheme="minorEastAsia" w:hAnsiTheme="minorEastAsia" w:eastAsiaTheme="minorEastAsia" w:cstheme="minorEastAsia"/>
                <w:spacing w:val="-1"/>
                <w:sz w:val="21"/>
                <w:szCs w:val="21"/>
              </w:rPr>
              <w:t>对易发生质量通病、易出现安全问题、施工难度大、技术含量高的分项工程（工序）等有重点说明</w:t>
            </w:r>
          </w:p>
        </w:tc>
        <w:tc>
          <w:tcPr>
            <w:tcW w:w="840" w:type="dxa"/>
            <w:vAlign w:val="top"/>
          </w:tcPr>
          <w:p w14:paraId="59B42816">
            <w:pPr>
              <w:spacing w:line="264" w:lineRule="auto"/>
              <w:rPr>
                <w:rFonts w:hint="eastAsia" w:asciiTheme="minorEastAsia" w:hAnsiTheme="minorEastAsia" w:eastAsiaTheme="minorEastAsia" w:cstheme="minorEastAsia"/>
                <w:sz w:val="21"/>
              </w:rPr>
            </w:pPr>
          </w:p>
          <w:p w14:paraId="4131285C">
            <w:pPr>
              <w:spacing w:line="264" w:lineRule="auto"/>
              <w:rPr>
                <w:rFonts w:hint="eastAsia" w:asciiTheme="minorEastAsia" w:hAnsiTheme="minorEastAsia" w:eastAsiaTheme="minorEastAsia" w:cstheme="minorEastAsia"/>
                <w:sz w:val="21"/>
              </w:rPr>
            </w:pPr>
          </w:p>
          <w:p w14:paraId="56AB08E3">
            <w:pPr>
              <w:pStyle w:val="7"/>
              <w:spacing w:before="68" w:line="220" w:lineRule="auto"/>
              <w:ind w:left="2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合格</w:t>
            </w:r>
          </w:p>
        </w:tc>
        <w:tc>
          <w:tcPr>
            <w:tcW w:w="855" w:type="dxa"/>
            <w:vAlign w:val="top"/>
          </w:tcPr>
          <w:p w14:paraId="509820CA">
            <w:pPr>
              <w:rPr>
                <w:rFonts w:hint="eastAsia" w:asciiTheme="minorEastAsia" w:hAnsiTheme="minorEastAsia" w:eastAsiaTheme="minorEastAsia" w:cstheme="minorEastAsia"/>
                <w:sz w:val="21"/>
              </w:rPr>
            </w:pPr>
          </w:p>
        </w:tc>
        <w:tc>
          <w:tcPr>
            <w:tcW w:w="704" w:type="dxa"/>
            <w:vAlign w:val="top"/>
          </w:tcPr>
          <w:p w14:paraId="7149FD06">
            <w:pPr>
              <w:rPr>
                <w:rFonts w:hint="eastAsia" w:asciiTheme="minorEastAsia" w:hAnsiTheme="minorEastAsia" w:eastAsiaTheme="minorEastAsia" w:cstheme="minorEastAsia"/>
                <w:sz w:val="21"/>
              </w:rPr>
            </w:pPr>
          </w:p>
        </w:tc>
        <w:tc>
          <w:tcPr>
            <w:tcW w:w="855" w:type="dxa"/>
            <w:vAlign w:val="top"/>
          </w:tcPr>
          <w:p w14:paraId="2EB18788">
            <w:pPr>
              <w:rPr>
                <w:rFonts w:hint="eastAsia" w:asciiTheme="minorEastAsia" w:hAnsiTheme="minorEastAsia" w:eastAsiaTheme="minorEastAsia" w:cstheme="minorEastAsia"/>
                <w:sz w:val="21"/>
              </w:rPr>
            </w:pPr>
          </w:p>
        </w:tc>
        <w:tc>
          <w:tcPr>
            <w:tcW w:w="855" w:type="dxa"/>
            <w:vAlign w:val="top"/>
          </w:tcPr>
          <w:p w14:paraId="4315BF0E">
            <w:pPr>
              <w:rPr>
                <w:rFonts w:hint="eastAsia" w:asciiTheme="minorEastAsia" w:hAnsiTheme="minorEastAsia" w:eastAsiaTheme="minorEastAsia" w:cstheme="minorEastAsia"/>
                <w:sz w:val="21"/>
              </w:rPr>
            </w:pPr>
          </w:p>
        </w:tc>
        <w:tc>
          <w:tcPr>
            <w:tcW w:w="704" w:type="dxa"/>
            <w:vAlign w:val="top"/>
          </w:tcPr>
          <w:p w14:paraId="212AE3BC">
            <w:pPr>
              <w:rPr>
                <w:rFonts w:hint="eastAsia" w:asciiTheme="minorEastAsia" w:hAnsiTheme="minorEastAsia" w:eastAsiaTheme="minorEastAsia" w:cstheme="minorEastAsia"/>
                <w:sz w:val="21"/>
              </w:rPr>
            </w:pPr>
          </w:p>
        </w:tc>
        <w:tc>
          <w:tcPr>
            <w:tcW w:w="855" w:type="dxa"/>
            <w:vAlign w:val="top"/>
          </w:tcPr>
          <w:p w14:paraId="55B4C01B">
            <w:pPr>
              <w:rPr>
                <w:rFonts w:hint="eastAsia" w:asciiTheme="minorEastAsia" w:hAnsiTheme="minorEastAsia" w:eastAsiaTheme="minorEastAsia" w:cstheme="minorEastAsia"/>
                <w:sz w:val="21"/>
              </w:rPr>
            </w:pPr>
          </w:p>
        </w:tc>
        <w:tc>
          <w:tcPr>
            <w:tcW w:w="712" w:type="dxa"/>
            <w:vAlign w:val="top"/>
          </w:tcPr>
          <w:p w14:paraId="7BED3122">
            <w:pPr>
              <w:rPr>
                <w:rFonts w:hint="eastAsia" w:asciiTheme="minorEastAsia" w:hAnsiTheme="minorEastAsia" w:eastAsiaTheme="minorEastAsia" w:cstheme="minorEastAsia"/>
                <w:sz w:val="21"/>
              </w:rPr>
            </w:pPr>
          </w:p>
        </w:tc>
      </w:tr>
      <w:tr w14:paraId="47AFE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17" w:hRule="atLeast"/>
        </w:trPr>
        <w:tc>
          <w:tcPr>
            <w:tcW w:w="742" w:type="dxa"/>
            <w:vAlign w:val="top"/>
          </w:tcPr>
          <w:p w14:paraId="760BCE55">
            <w:pPr>
              <w:spacing w:line="315" w:lineRule="auto"/>
              <w:rPr>
                <w:rFonts w:hint="eastAsia" w:asciiTheme="minorEastAsia" w:hAnsiTheme="minorEastAsia" w:eastAsiaTheme="minorEastAsia" w:cstheme="minorEastAsia"/>
                <w:sz w:val="21"/>
              </w:rPr>
            </w:pPr>
          </w:p>
          <w:p w14:paraId="4EC0A63E">
            <w:pPr>
              <w:spacing w:line="315" w:lineRule="auto"/>
              <w:rPr>
                <w:rFonts w:hint="eastAsia" w:asciiTheme="minorEastAsia" w:hAnsiTheme="minorEastAsia" w:eastAsiaTheme="minorEastAsia" w:cstheme="minorEastAsia"/>
                <w:sz w:val="21"/>
              </w:rPr>
            </w:pPr>
          </w:p>
          <w:p w14:paraId="6771C666">
            <w:pPr>
              <w:spacing w:before="68"/>
              <w:ind w:left="3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1530" w:type="dxa"/>
            <w:vAlign w:val="top"/>
          </w:tcPr>
          <w:p w14:paraId="2C1F1E91">
            <w:pPr>
              <w:spacing w:line="248" w:lineRule="auto"/>
              <w:rPr>
                <w:rFonts w:hint="eastAsia" w:asciiTheme="minorEastAsia" w:hAnsiTheme="minorEastAsia" w:eastAsiaTheme="minorEastAsia" w:cstheme="minorEastAsia"/>
                <w:sz w:val="21"/>
              </w:rPr>
            </w:pPr>
          </w:p>
          <w:p w14:paraId="6D8A1DCB">
            <w:pPr>
              <w:spacing w:line="248" w:lineRule="auto"/>
              <w:rPr>
                <w:rFonts w:hint="eastAsia" w:asciiTheme="minorEastAsia" w:hAnsiTheme="minorEastAsia" w:eastAsiaTheme="minorEastAsia" w:cstheme="minorEastAsia"/>
                <w:sz w:val="21"/>
              </w:rPr>
            </w:pPr>
          </w:p>
          <w:p w14:paraId="3207C9F3">
            <w:pPr>
              <w:pStyle w:val="7"/>
              <w:spacing w:before="68" w:line="239" w:lineRule="auto"/>
              <w:ind w:left="556" w:right="125" w:hanging="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施工现场平面布置</w:t>
            </w:r>
          </w:p>
        </w:tc>
        <w:tc>
          <w:tcPr>
            <w:tcW w:w="5069" w:type="dxa"/>
            <w:vAlign w:val="top"/>
          </w:tcPr>
          <w:p w14:paraId="538EBED3">
            <w:pPr>
              <w:pStyle w:val="7"/>
              <w:spacing w:before="9" w:line="234" w:lineRule="auto"/>
              <w:ind w:left="107" w:right="10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拟建建（构）筑物的位置轮廓、尺寸、层数；加工设施、存储设施、办公和生活用房的位置和面积；布置垂直运输设施、供电设施、供水、供热设施、排水排污设施和临时施工道路；必备的安全、消防、保卫和环境保护设施；相邻的地上地下既有建（构）筑物及</w:t>
            </w:r>
            <w:r>
              <w:rPr>
                <w:rFonts w:hint="eastAsia" w:asciiTheme="minorEastAsia" w:hAnsiTheme="minorEastAsia" w:eastAsiaTheme="minorEastAsia" w:cstheme="minorEastAsia"/>
                <w:spacing w:val="-1"/>
                <w:sz w:val="21"/>
                <w:szCs w:val="21"/>
              </w:rPr>
              <w:t>相关环境等要素齐全，现场平面布置合理可行</w:t>
            </w:r>
          </w:p>
        </w:tc>
        <w:tc>
          <w:tcPr>
            <w:tcW w:w="840" w:type="dxa"/>
            <w:vAlign w:val="top"/>
          </w:tcPr>
          <w:p w14:paraId="15F9F7D8">
            <w:pPr>
              <w:spacing w:line="314" w:lineRule="auto"/>
              <w:rPr>
                <w:rFonts w:hint="eastAsia" w:asciiTheme="minorEastAsia" w:hAnsiTheme="minorEastAsia" w:eastAsiaTheme="minorEastAsia" w:cstheme="minorEastAsia"/>
                <w:sz w:val="21"/>
              </w:rPr>
            </w:pPr>
          </w:p>
          <w:p w14:paraId="40EB982B">
            <w:pPr>
              <w:spacing w:line="315" w:lineRule="auto"/>
              <w:rPr>
                <w:rFonts w:hint="eastAsia" w:asciiTheme="minorEastAsia" w:hAnsiTheme="minorEastAsia" w:eastAsiaTheme="minorEastAsia" w:cstheme="minorEastAsia"/>
                <w:sz w:val="21"/>
              </w:rPr>
            </w:pPr>
          </w:p>
          <w:p w14:paraId="64770B5A">
            <w:pPr>
              <w:pStyle w:val="7"/>
              <w:spacing w:before="69" w:line="220" w:lineRule="auto"/>
              <w:ind w:left="2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合格</w:t>
            </w:r>
          </w:p>
        </w:tc>
        <w:tc>
          <w:tcPr>
            <w:tcW w:w="855" w:type="dxa"/>
            <w:vAlign w:val="top"/>
          </w:tcPr>
          <w:p w14:paraId="530A93A1">
            <w:pPr>
              <w:rPr>
                <w:rFonts w:hint="eastAsia" w:asciiTheme="minorEastAsia" w:hAnsiTheme="minorEastAsia" w:eastAsiaTheme="minorEastAsia" w:cstheme="minorEastAsia"/>
                <w:sz w:val="21"/>
              </w:rPr>
            </w:pPr>
          </w:p>
        </w:tc>
        <w:tc>
          <w:tcPr>
            <w:tcW w:w="704" w:type="dxa"/>
            <w:vAlign w:val="top"/>
          </w:tcPr>
          <w:p w14:paraId="5193F9F6">
            <w:pPr>
              <w:rPr>
                <w:rFonts w:hint="eastAsia" w:asciiTheme="minorEastAsia" w:hAnsiTheme="minorEastAsia" w:eastAsiaTheme="minorEastAsia" w:cstheme="minorEastAsia"/>
                <w:sz w:val="21"/>
              </w:rPr>
            </w:pPr>
          </w:p>
        </w:tc>
        <w:tc>
          <w:tcPr>
            <w:tcW w:w="855" w:type="dxa"/>
            <w:vAlign w:val="top"/>
          </w:tcPr>
          <w:p w14:paraId="74612120">
            <w:pPr>
              <w:rPr>
                <w:rFonts w:hint="eastAsia" w:asciiTheme="minorEastAsia" w:hAnsiTheme="minorEastAsia" w:eastAsiaTheme="minorEastAsia" w:cstheme="minorEastAsia"/>
                <w:sz w:val="21"/>
              </w:rPr>
            </w:pPr>
          </w:p>
        </w:tc>
        <w:tc>
          <w:tcPr>
            <w:tcW w:w="855" w:type="dxa"/>
            <w:vAlign w:val="top"/>
          </w:tcPr>
          <w:p w14:paraId="1FF4A7A8">
            <w:pPr>
              <w:rPr>
                <w:rFonts w:hint="eastAsia" w:asciiTheme="minorEastAsia" w:hAnsiTheme="minorEastAsia" w:eastAsiaTheme="minorEastAsia" w:cstheme="minorEastAsia"/>
                <w:sz w:val="21"/>
              </w:rPr>
            </w:pPr>
          </w:p>
        </w:tc>
        <w:tc>
          <w:tcPr>
            <w:tcW w:w="704" w:type="dxa"/>
            <w:vAlign w:val="top"/>
          </w:tcPr>
          <w:p w14:paraId="4F87FD4C">
            <w:pPr>
              <w:rPr>
                <w:rFonts w:hint="eastAsia" w:asciiTheme="minorEastAsia" w:hAnsiTheme="minorEastAsia" w:eastAsiaTheme="minorEastAsia" w:cstheme="minorEastAsia"/>
                <w:sz w:val="21"/>
              </w:rPr>
            </w:pPr>
          </w:p>
        </w:tc>
        <w:tc>
          <w:tcPr>
            <w:tcW w:w="855" w:type="dxa"/>
            <w:vAlign w:val="top"/>
          </w:tcPr>
          <w:p w14:paraId="0386D939">
            <w:pPr>
              <w:rPr>
                <w:rFonts w:hint="eastAsia" w:asciiTheme="minorEastAsia" w:hAnsiTheme="minorEastAsia" w:eastAsiaTheme="minorEastAsia" w:cstheme="minorEastAsia"/>
                <w:sz w:val="21"/>
              </w:rPr>
            </w:pPr>
          </w:p>
        </w:tc>
        <w:tc>
          <w:tcPr>
            <w:tcW w:w="712" w:type="dxa"/>
            <w:vAlign w:val="top"/>
          </w:tcPr>
          <w:p w14:paraId="60691700">
            <w:pPr>
              <w:rPr>
                <w:rFonts w:hint="eastAsia" w:asciiTheme="minorEastAsia" w:hAnsiTheme="minorEastAsia" w:eastAsiaTheme="minorEastAsia" w:cstheme="minorEastAsia"/>
                <w:sz w:val="21"/>
              </w:rPr>
            </w:pPr>
          </w:p>
        </w:tc>
      </w:tr>
      <w:tr w14:paraId="37663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07" w:hRule="atLeast"/>
        </w:trPr>
        <w:tc>
          <w:tcPr>
            <w:tcW w:w="742" w:type="dxa"/>
            <w:vAlign w:val="top"/>
          </w:tcPr>
          <w:p w14:paraId="440AAC3A">
            <w:pPr>
              <w:spacing w:line="265" w:lineRule="auto"/>
              <w:rPr>
                <w:rFonts w:hint="eastAsia" w:asciiTheme="minorEastAsia" w:hAnsiTheme="minorEastAsia" w:eastAsiaTheme="minorEastAsia" w:cstheme="minorEastAsia"/>
                <w:sz w:val="21"/>
              </w:rPr>
            </w:pPr>
          </w:p>
          <w:p w14:paraId="6E701EC6">
            <w:pPr>
              <w:spacing w:line="265" w:lineRule="auto"/>
              <w:rPr>
                <w:rFonts w:hint="eastAsia" w:asciiTheme="minorEastAsia" w:hAnsiTheme="minorEastAsia" w:eastAsiaTheme="minorEastAsia" w:cstheme="minorEastAsia"/>
                <w:sz w:val="21"/>
              </w:rPr>
            </w:pPr>
          </w:p>
          <w:p w14:paraId="4240891B">
            <w:pPr>
              <w:spacing w:before="68" w:line="277" w:lineRule="exact"/>
              <w:ind w:left="3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7</w:t>
            </w:r>
          </w:p>
        </w:tc>
        <w:tc>
          <w:tcPr>
            <w:tcW w:w="1530" w:type="dxa"/>
            <w:vAlign w:val="top"/>
          </w:tcPr>
          <w:p w14:paraId="46F52C1B">
            <w:pPr>
              <w:spacing w:line="397" w:lineRule="auto"/>
              <w:rPr>
                <w:rFonts w:hint="eastAsia" w:asciiTheme="minorEastAsia" w:hAnsiTheme="minorEastAsia" w:eastAsiaTheme="minorEastAsia" w:cstheme="minorEastAsia"/>
                <w:sz w:val="21"/>
              </w:rPr>
            </w:pPr>
          </w:p>
          <w:p w14:paraId="4E944174">
            <w:pPr>
              <w:pStyle w:val="7"/>
              <w:spacing w:before="68"/>
              <w:ind w:left="556" w:right="125" w:hanging="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主要施工管理计划</w:t>
            </w:r>
          </w:p>
        </w:tc>
        <w:tc>
          <w:tcPr>
            <w:tcW w:w="5069" w:type="dxa"/>
            <w:vAlign w:val="top"/>
          </w:tcPr>
          <w:p w14:paraId="6FDAA6B2">
            <w:pPr>
              <w:pStyle w:val="7"/>
              <w:spacing w:before="60" w:line="235" w:lineRule="auto"/>
              <w:ind w:left="108" w:right="108" w:hanging="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进度管理计划、质量管理计划、安全管理计划、</w:t>
            </w:r>
            <w:r>
              <w:rPr>
                <w:rFonts w:hint="eastAsia" w:asciiTheme="minorEastAsia" w:hAnsiTheme="minorEastAsia" w:eastAsiaTheme="minorEastAsia" w:cstheme="minorEastAsia"/>
                <w:spacing w:val="-1"/>
                <w:sz w:val="21"/>
                <w:szCs w:val="21"/>
              </w:rPr>
              <w:t>环境管理计划、成本管理计划、治安保卫管理计划、合同管理计划，组织协调管理计划、成品保护管理</w:t>
            </w:r>
            <w:r>
              <w:rPr>
                <w:rFonts w:hint="eastAsia" w:asciiTheme="minorEastAsia" w:hAnsiTheme="minorEastAsia" w:eastAsiaTheme="minorEastAsia" w:cstheme="minorEastAsia"/>
                <w:spacing w:val="-2"/>
                <w:sz w:val="21"/>
                <w:szCs w:val="21"/>
              </w:rPr>
              <w:t>计划、</w:t>
            </w:r>
            <w:r>
              <w:rPr>
                <w:rFonts w:hint="eastAsia" w:asciiTheme="minorEastAsia" w:hAnsiTheme="minorEastAsia" w:eastAsiaTheme="minorEastAsia" w:cstheme="minorEastAsia"/>
                <w:sz w:val="21"/>
                <w:szCs w:val="21"/>
              </w:rPr>
              <w:t>质量保修管理计划、人力资源、施工机具、材料设备</w:t>
            </w:r>
            <w:r>
              <w:rPr>
                <w:rFonts w:hint="eastAsia" w:asciiTheme="minorEastAsia" w:hAnsiTheme="minorEastAsia" w:eastAsiaTheme="minorEastAsia" w:cstheme="minorEastAsia"/>
                <w:spacing w:val="-1"/>
                <w:sz w:val="21"/>
                <w:szCs w:val="21"/>
              </w:rPr>
              <w:t>等管理计划内容基本完备，可行</w:t>
            </w:r>
          </w:p>
        </w:tc>
        <w:tc>
          <w:tcPr>
            <w:tcW w:w="840" w:type="dxa"/>
            <w:vAlign w:val="top"/>
          </w:tcPr>
          <w:p w14:paraId="30F6C02F">
            <w:pPr>
              <w:spacing w:line="265" w:lineRule="auto"/>
              <w:rPr>
                <w:rFonts w:hint="eastAsia" w:asciiTheme="minorEastAsia" w:hAnsiTheme="minorEastAsia" w:eastAsiaTheme="minorEastAsia" w:cstheme="minorEastAsia"/>
                <w:sz w:val="21"/>
              </w:rPr>
            </w:pPr>
          </w:p>
          <w:p w14:paraId="07B0CFF0">
            <w:pPr>
              <w:spacing w:line="265" w:lineRule="auto"/>
              <w:rPr>
                <w:rFonts w:hint="eastAsia" w:asciiTheme="minorEastAsia" w:hAnsiTheme="minorEastAsia" w:eastAsiaTheme="minorEastAsia" w:cstheme="minorEastAsia"/>
                <w:sz w:val="21"/>
              </w:rPr>
            </w:pPr>
          </w:p>
          <w:p w14:paraId="06F5D47C">
            <w:pPr>
              <w:pStyle w:val="7"/>
              <w:spacing w:before="68" w:line="220" w:lineRule="auto"/>
              <w:ind w:left="2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合格</w:t>
            </w:r>
          </w:p>
        </w:tc>
        <w:tc>
          <w:tcPr>
            <w:tcW w:w="855" w:type="dxa"/>
            <w:vAlign w:val="top"/>
          </w:tcPr>
          <w:p w14:paraId="58C52719">
            <w:pPr>
              <w:rPr>
                <w:rFonts w:hint="eastAsia" w:asciiTheme="minorEastAsia" w:hAnsiTheme="minorEastAsia" w:eastAsiaTheme="minorEastAsia" w:cstheme="minorEastAsia"/>
                <w:sz w:val="21"/>
              </w:rPr>
            </w:pPr>
          </w:p>
        </w:tc>
        <w:tc>
          <w:tcPr>
            <w:tcW w:w="704" w:type="dxa"/>
            <w:vAlign w:val="top"/>
          </w:tcPr>
          <w:p w14:paraId="41ADA817">
            <w:pPr>
              <w:rPr>
                <w:rFonts w:hint="eastAsia" w:asciiTheme="minorEastAsia" w:hAnsiTheme="minorEastAsia" w:eastAsiaTheme="minorEastAsia" w:cstheme="minorEastAsia"/>
                <w:sz w:val="21"/>
              </w:rPr>
            </w:pPr>
          </w:p>
        </w:tc>
        <w:tc>
          <w:tcPr>
            <w:tcW w:w="855" w:type="dxa"/>
            <w:vAlign w:val="top"/>
          </w:tcPr>
          <w:p w14:paraId="3E9E702D">
            <w:pPr>
              <w:rPr>
                <w:rFonts w:hint="eastAsia" w:asciiTheme="minorEastAsia" w:hAnsiTheme="minorEastAsia" w:eastAsiaTheme="minorEastAsia" w:cstheme="minorEastAsia"/>
                <w:sz w:val="21"/>
              </w:rPr>
            </w:pPr>
          </w:p>
        </w:tc>
        <w:tc>
          <w:tcPr>
            <w:tcW w:w="855" w:type="dxa"/>
            <w:vAlign w:val="top"/>
          </w:tcPr>
          <w:p w14:paraId="309D267F">
            <w:pPr>
              <w:rPr>
                <w:rFonts w:hint="eastAsia" w:asciiTheme="minorEastAsia" w:hAnsiTheme="minorEastAsia" w:eastAsiaTheme="minorEastAsia" w:cstheme="minorEastAsia"/>
                <w:sz w:val="21"/>
              </w:rPr>
            </w:pPr>
          </w:p>
        </w:tc>
        <w:tc>
          <w:tcPr>
            <w:tcW w:w="704" w:type="dxa"/>
            <w:vAlign w:val="top"/>
          </w:tcPr>
          <w:p w14:paraId="7DF3BA1B">
            <w:pPr>
              <w:rPr>
                <w:rFonts w:hint="eastAsia" w:asciiTheme="minorEastAsia" w:hAnsiTheme="minorEastAsia" w:eastAsiaTheme="minorEastAsia" w:cstheme="minorEastAsia"/>
                <w:sz w:val="21"/>
              </w:rPr>
            </w:pPr>
          </w:p>
        </w:tc>
        <w:tc>
          <w:tcPr>
            <w:tcW w:w="855" w:type="dxa"/>
            <w:vAlign w:val="top"/>
          </w:tcPr>
          <w:p w14:paraId="2873F086">
            <w:pPr>
              <w:rPr>
                <w:rFonts w:hint="eastAsia" w:asciiTheme="minorEastAsia" w:hAnsiTheme="minorEastAsia" w:eastAsiaTheme="minorEastAsia" w:cstheme="minorEastAsia"/>
                <w:sz w:val="21"/>
              </w:rPr>
            </w:pPr>
          </w:p>
        </w:tc>
        <w:tc>
          <w:tcPr>
            <w:tcW w:w="712" w:type="dxa"/>
            <w:vAlign w:val="top"/>
          </w:tcPr>
          <w:p w14:paraId="7D0552C5">
            <w:pPr>
              <w:rPr>
                <w:rFonts w:hint="eastAsia" w:asciiTheme="minorEastAsia" w:hAnsiTheme="minorEastAsia" w:eastAsiaTheme="minorEastAsia" w:cstheme="minorEastAsia"/>
                <w:sz w:val="21"/>
              </w:rPr>
            </w:pPr>
          </w:p>
        </w:tc>
      </w:tr>
      <w:tr w14:paraId="04BF5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2" w:hRule="atLeast"/>
        </w:trPr>
        <w:tc>
          <w:tcPr>
            <w:tcW w:w="8181" w:type="dxa"/>
            <w:gridSpan w:val="4"/>
            <w:vAlign w:val="top"/>
          </w:tcPr>
          <w:p w14:paraId="2C0CA967">
            <w:pPr>
              <w:pStyle w:val="7"/>
              <w:spacing w:before="246" w:line="220" w:lineRule="auto"/>
              <w:ind w:left="29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施工组织设计合格性汇总</w:t>
            </w:r>
          </w:p>
        </w:tc>
        <w:tc>
          <w:tcPr>
            <w:tcW w:w="855" w:type="dxa"/>
            <w:vAlign w:val="top"/>
          </w:tcPr>
          <w:p w14:paraId="65C4B92F">
            <w:pPr>
              <w:rPr>
                <w:rFonts w:hint="eastAsia" w:asciiTheme="minorEastAsia" w:hAnsiTheme="minorEastAsia" w:eastAsiaTheme="minorEastAsia" w:cstheme="minorEastAsia"/>
                <w:sz w:val="21"/>
              </w:rPr>
            </w:pPr>
          </w:p>
        </w:tc>
        <w:tc>
          <w:tcPr>
            <w:tcW w:w="704" w:type="dxa"/>
            <w:vAlign w:val="top"/>
          </w:tcPr>
          <w:p w14:paraId="6933E685">
            <w:pPr>
              <w:rPr>
                <w:rFonts w:hint="eastAsia" w:asciiTheme="minorEastAsia" w:hAnsiTheme="minorEastAsia" w:eastAsiaTheme="minorEastAsia" w:cstheme="minorEastAsia"/>
                <w:sz w:val="21"/>
              </w:rPr>
            </w:pPr>
          </w:p>
        </w:tc>
        <w:tc>
          <w:tcPr>
            <w:tcW w:w="855" w:type="dxa"/>
            <w:vAlign w:val="top"/>
          </w:tcPr>
          <w:p w14:paraId="71969D5E">
            <w:pPr>
              <w:rPr>
                <w:rFonts w:hint="eastAsia" w:asciiTheme="minorEastAsia" w:hAnsiTheme="minorEastAsia" w:eastAsiaTheme="minorEastAsia" w:cstheme="minorEastAsia"/>
                <w:sz w:val="21"/>
              </w:rPr>
            </w:pPr>
          </w:p>
        </w:tc>
        <w:tc>
          <w:tcPr>
            <w:tcW w:w="855" w:type="dxa"/>
            <w:vAlign w:val="top"/>
          </w:tcPr>
          <w:p w14:paraId="3A6D0FAB">
            <w:pPr>
              <w:rPr>
                <w:rFonts w:hint="eastAsia" w:asciiTheme="minorEastAsia" w:hAnsiTheme="minorEastAsia" w:eastAsiaTheme="minorEastAsia" w:cstheme="minorEastAsia"/>
                <w:sz w:val="21"/>
              </w:rPr>
            </w:pPr>
          </w:p>
        </w:tc>
        <w:tc>
          <w:tcPr>
            <w:tcW w:w="704" w:type="dxa"/>
            <w:vAlign w:val="top"/>
          </w:tcPr>
          <w:p w14:paraId="213B42F8">
            <w:pPr>
              <w:rPr>
                <w:rFonts w:hint="eastAsia" w:asciiTheme="minorEastAsia" w:hAnsiTheme="minorEastAsia" w:eastAsiaTheme="minorEastAsia" w:cstheme="minorEastAsia"/>
                <w:sz w:val="21"/>
              </w:rPr>
            </w:pPr>
          </w:p>
        </w:tc>
        <w:tc>
          <w:tcPr>
            <w:tcW w:w="855" w:type="dxa"/>
            <w:vAlign w:val="top"/>
          </w:tcPr>
          <w:p w14:paraId="6514BE5B">
            <w:pPr>
              <w:rPr>
                <w:rFonts w:hint="eastAsia" w:asciiTheme="minorEastAsia" w:hAnsiTheme="minorEastAsia" w:eastAsiaTheme="minorEastAsia" w:cstheme="minorEastAsia"/>
                <w:sz w:val="21"/>
              </w:rPr>
            </w:pPr>
          </w:p>
        </w:tc>
        <w:tc>
          <w:tcPr>
            <w:tcW w:w="712" w:type="dxa"/>
            <w:vAlign w:val="top"/>
          </w:tcPr>
          <w:p w14:paraId="3F112ABA">
            <w:pPr>
              <w:rPr>
                <w:rFonts w:hint="eastAsia" w:asciiTheme="minorEastAsia" w:hAnsiTheme="minorEastAsia" w:eastAsiaTheme="minorEastAsia" w:cstheme="minorEastAsia"/>
                <w:sz w:val="21"/>
              </w:rPr>
            </w:pPr>
          </w:p>
        </w:tc>
      </w:tr>
    </w:tbl>
    <w:p w14:paraId="764B9B6A">
      <w:pPr>
        <w:spacing w:before="284"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评标委员会成员签名：                                                                                    日</w:t>
      </w:r>
      <w:r>
        <w:rPr>
          <w:rFonts w:hint="eastAsia" w:asciiTheme="minorEastAsia" w:hAnsiTheme="minorEastAsia" w:eastAsiaTheme="minorEastAsia" w:cstheme="minorEastAsia"/>
          <w:spacing w:val="-3"/>
          <w:sz w:val="21"/>
          <w:szCs w:val="21"/>
        </w:rPr>
        <w:t>期：       年    月     日</w:t>
      </w:r>
    </w:p>
    <w:p w14:paraId="706DE5E1">
      <w:pPr>
        <w:spacing w:line="219" w:lineRule="auto"/>
        <w:rPr>
          <w:rFonts w:hint="eastAsia" w:asciiTheme="minorEastAsia" w:hAnsiTheme="minorEastAsia" w:eastAsiaTheme="minorEastAsia" w:cstheme="minorEastAsia"/>
          <w:sz w:val="21"/>
          <w:szCs w:val="21"/>
        </w:rPr>
        <w:sectPr>
          <w:footerReference r:id="rId91" w:type="default"/>
          <w:pgSz w:w="16845" w:h="11910"/>
          <w:pgMar w:top="400" w:right="1531" w:bottom="1051" w:left="1576" w:header="0" w:footer="781" w:gutter="0"/>
          <w:cols w:space="720" w:num="1"/>
        </w:sectPr>
      </w:pPr>
    </w:p>
    <w:p w14:paraId="67605A97">
      <w:pPr>
        <w:pStyle w:val="2"/>
        <w:spacing w:line="289" w:lineRule="auto"/>
        <w:rPr>
          <w:rFonts w:hint="eastAsia" w:asciiTheme="minorEastAsia" w:hAnsiTheme="minorEastAsia" w:eastAsiaTheme="minorEastAsia" w:cstheme="minorEastAsia"/>
        </w:rPr>
      </w:pPr>
    </w:p>
    <w:p w14:paraId="684E2EE3">
      <w:pPr>
        <w:pStyle w:val="2"/>
        <w:spacing w:line="289" w:lineRule="auto"/>
        <w:rPr>
          <w:rFonts w:hint="eastAsia" w:asciiTheme="minorEastAsia" w:hAnsiTheme="minorEastAsia" w:eastAsiaTheme="minorEastAsia" w:cstheme="minorEastAsia"/>
        </w:rPr>
      </w:pPr>
    </w:p>
    <w:p w14:paraId="194BF337">
      <w:pPr>
        <w:pStyle w:val="2"/>
        <w:spacing w:line="289" w:lineRule="auto"/>
        <w:rPr>
          <w:rFonts w:hint="eastAsia" w:asciiTheme="minorEastAsia" w:hAnsiTheme="minorEastAsia" w:eastAsiaTheme="minorEastAsia" w:cstheme="minorEastAsia"/>
        </w:rPr>
      </w:pPr>
    </w:p>
    <w:p w14:paraId="399F53D2">
      <w:pPr>
        <w:pStyle w:val="2"/>
        <w:spacing w:line="289" w:lineRule="auto"/>
        <w:rPr>
          <w:rFonts w:hint="eastAsia" w:asciiTheme="minorEastAsia" w:hAnsiTheme="minorEastAsia" w:eastAsiaTheme="minorEastAsia" w:cstheme="minorEastAsia"/>
        </w:rPr>
      </w:pPr>
    </w:p>
    <w:p w14:paraId="7DF1D2B5">
      <w:pPr>
        <w:spacing w:before="78" w:line="239" w:lineRule="auto"/>
        <w:ind w:left="563"/>
        <w:outlineLvl w:val="2"/>
        <w:rPr>
          <w:rFonts w:hint="eastAsia" w:asciiTheme="minorEastAsia" w:hAnsiTheme="minorEastAsia" w:eastAsiaTheme="minorEastAsia" w:cstheme="minorEastAsia"/>
          <w:sz w:val="24"/>
          <w:szCs w:val="24"/>
        </w:rPr>
      </w:pPr>
      <w:bookmarkStart w:id="193" w:name="bookmark282"/>
      <w:bookmarkEnd w:id="193"/>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33"/>
          <w:sz w:val="24"/>
          <w:szCs w:val="24"/>
        </w:rPr>
        <w:t xml:space="preserve"> </w:t>
      </w:r>
      <w:r>
        <w:rPr>
          <w:rFonts w:hint="eastAsia" w:asciiTheme="minorEastAsia" w:hAnsiTheme="minorEastAsia" w:eastAsiaTheme="minorEastAsia" w:cstheme="minorEastAsia"/>
          <w:b/>
          <w:bCs/>
          <w:spacing w:val="-2"/>
          <w:sz w:val="24"/>
          <w:szCs w:val="24"/>
        </w:rPr>
        <w:t>A-8</w:t>
      </w:r>
      <w:r>
        <w:rPr>
          <w:rFonts w:hint="eastAsia" w:asciiTheme="minorEastAsia" w:hAnsiTheme="minorEastAsia" w:eastAsiaTheme="minorEastAsia" w:cstheme="minorEastAsia"/>
          <w:b/>
          <w:bCs/>
          <w:spacing w:val="-2"/>
          <w:sz w:val="24"/>
          <w:szCs w:val="24"/>
        </w:rPr>
        <w:t>：投标报价评分记录表</w:t>
      </w:r>
    </w:p>
    <w:p w14:paraId="0DA87CDC">
      <w:pPr>
        <w:spacing w:before="11" w:line="222" w:lineRule="auto"/>
        <w:ind w:left="562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投标报价评分记录表</w:t>
      </w:r>
    </w:p>
    <w:p w14:paraId="0AB12426">
      <w:pPr>
        <w:spacing w:before="267" w:line="228"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工程名称：</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92"/>
          <w:sz w:val="21"/>
          <w:szCs w:val="21"/>
          <w:lang w:eastAsia="zh-CN"/>
        </w:rPr>
        <w:t>（</w:t>
      </w:r>
      <w:r>
        <w:rPr>
          <w:rFonts w:hint="eastAsia" w:asciiTheme="minorEastAsia" w:hAnsiTheme="minorEastAsia" w:eastAsiaTheme="minorEastAsia" w:cstheme="minorEastAsia"/>
          <w:sz w:val="21"/>
          <w:szCs w:val="21"/>
        </w:rPr>
        <w:t>项目名称</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 xml:space="preserve">（标段名称）          </w:t>
      </w:r>
      <w:r>
        <w:rPr>
          <w:rFonts w:hint="eastAsia" w:asciiTheme="minorEastAsia" w:hAnsiTheme="minorEastAsia" w:eastAsiaTheme="minorEastAsia" w:cstheme="minorEastAsia"/>
          <w:spacing w:val="-1"/>
          <w:sz w:val="21"/>
          <w:szCs w:val="21"/>
        </w:rPr>
        <w:t xml:space="preserve">                                       单位：人民币元</w:t>
      </w:r>
    </w:p>
    <w:p w14:paraId="4AA2E176">
      <w:pPr>
        <w:spacing w:line="222" w:lineRule="exact"/>
        <w:rPr>
          <w:rFonts w:hint="eastAsia" w:asciiTheme="minorEastAsia" w:hAnsiTheme="minorEastAsia" w:eastAsiaTheme="minorEastAsia" w:cstheme="minorEastAsia"/>
        </w:rPr>
      </w:pP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171"/>
        <w:gridCol w:w="1170"/>
        <w:gridCol w:w="1184"/>
        <w:gridCol w:w="1185"/>
        <w:gridCol w:w="1170"/>
        <w:gridCol w:w="1185"/>
        <w:gridCol w:w="1170"/>
        <w:gridCol w:w="1184"/>
        <w:gridCol w:w="1170"/>
        <w:gridCol w:w="1192"/>
      </w:tblGrid>
      <w:tr w14:paraId="6B310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3171" w:type="dxa"/>
            <w:vMerge w:val="restart"/>
            <w:tcBorders>
              <w:bottom w:val="nil"/>
            </w:tcBorders>
            <w:vAlign w:val="top"/>
          </w:tcPr>
          <w:p w14:paraId="21B48996">
            <w:pPr>
              <w:spacing w:line="304" w:lineRule="auto"/>
              <w:rPr>
                <w:rFonts w:hint="eastAsia" w:asciiTheme="minorEastAsia" w:hAnsiTheme="minorEastAsia" w:eastAsiaTheme="minorEastAsia" w:cstheme="minorEastAsia"/>
                <w:sz w:val="21"/>
              </w:rPr>
            </w:pPr>
          </w:p>
          <w:p w14:paraId="3C86B19F">
            <w:pPr>
              <w:pStyle w:val="7"/>
              <w:spacing w:before="68" w:line="221" w:lineRule="auto"/>
              <w:ind w:left="13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项目</w:t>
            </w:r>
          </w:p>
        </w:tc>
        <w:tc>
          <w:tcPr>
            <w:tcW w:w="10610" w:type="dxa"/>
            <w:gridSpan w:val="9"/>
            <w:vAlign w:val="top"/>
          </w:tcPr>
          <w:p w14:paraId="1B426387">
            <w:pPr>
              <w:pStyle w:val="7"/>
              <w:spacing w:before="134" w:line="221" w:lineRule="auto"/>
              <w:ind w:left="47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投标人名称</w:t>
            </w:r>
          </w:p>
        </w:tc>
      </w:tr>
      <w:tr w14:paraId="44B59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Merge w:val="continue"/>
            <w:tcBorders>
              <w:top w:val="nil"/>
            </w:tcBorders>
            <w:vAlign w:val="top"/>
          </w:tcPr>
          <w:p w14:paraId="61CFEDE6">
            <w:pPr>
              <w:rPr>
                <w:rFonts w:hint="eastAsia" w:asciiTheme="minorEastAsia" w:hAnsiTheme="minorEastAsia" w:eastAsiaTheme="minorEastAsia" w:cstheme="minorEastAsia"/>
                <w:sz w:val="21"/>
              </w:rPr>
            </w:pPr>
          </w:p>
        </w:tc>
        <w:tc>
          <w:tcPr>
            <w:tcW w:w="1170" w:type="dxa"/>
            <w:vAlign w:val="top"/>
          </w:tcPr>
          <w:p w14:paraId="53B2A8B2">
            <w:pPr>
              <w:rPr>
                <w:rFonts w:hint="eastAsia" w:asciiTheme="minorEastAsia" w:hAnsiTheme="minorEastAsia" w:eastAsiaTheme="minorEastAsia" w:cstheme="minorEastAsia"/>
                <w:sz w:val="21"/>
              </w:rPr>
            </w:pPr>
          </w:p>
        </w:tc>
        <w:tc>
          <w:tcPr>
            <w:tcW w:w="1184" w:type="dxa"/>
            <w:vAlign w:val="top"/>
          </w:tcPr>
          <w:p w14:paraId="230258AD">
            <w:pPr>
              <w:rPr>
                <w:rFonts w:hint="eastAsia" w:asciiTheme="minorEastAsia" w:hAnsiTheme="minorEastAsia" w:eastAsiaTheme="minorEastAsia" w:cstheme="minorEastAsia"/>
                <w:sz w:val="21"/>
              </w:rPr>
            </w:pPr>
          </w:p>
        </w:tc>
        <w:tc>
          <w:tcPr>
            <w:tcW w:w="1185" w:type="dxa"/>
            <w:vAlign w:val="top"/>
          </w:tcPr>
          <w:p w14:paraId="136A6AB3">
            <w:pPr>
              <w:rPr>
                <w:rFonts w:hint="eastAsia" w:asciiTheme="minorEastAsia" w:hAnsiTheme="minorEastAsia" w:eastAsiaTheme="minorEastAsia" w:cstheme="minorEastAsia"/>
                <w:sz w:val="21"/>
              </w:rPr>
            </w:pPr>
          </w:p>
        </w:tc>
        <w:tc>
          <w:tcPr>
            <w:tcW w:w="1170" w:type="dxa"/>
            <w:vAlign w:val="top"/>
          </w:tcPr>
          <w:p w14:paraId="0AE38472">
            <w:pPr>
              <w:rPr>
                <w:rFonts w:hint="eastAsia" w:asciiTheme="minorEastAsia" w:hAnsiTheme="minorEastAsia" w:eastAsiaTheme="minorEastAsia" w:cstheme="minorEastAsia"/>
                <w:sz w:val="21"/>
              </w:rPr>
            </w:pPr>
          </w:p>
        </w:tc>
        <w:tc>
          <w:tcPr>
            <w:tcW w:w="1185" w:type="dxa"/>
            <w:vAlign w:val="top"/>
          </w:tcPr>
          <w:p w14:paraId="0CEB6031">
            <w:pPr>
              <w:rPr>
                <w:rFonts w:hint="eastAsia" w:asciiTheme="minorEastAsia" w:hAnsiTheme="minorEastAsia" w:eastAsiaTheme="minorEastAsia" w:cstheme="minorEastAsia"/>
                <w:sz w:val="21"/>
              </w:rPr>
            </w:pPr>
          </w:p>
        </w:tc>
        <w:tc>
          <w:tcPr>
            <w:tcW w:w="1170" w:type="dxa"/>
            <w:vAlign w:val="top"/>
          </w:tcPr>
          <w:p w14:paraId="7CE38723">
            <w:pPr>
              <w:rPr>
                <w:rFonts w:hint="eastAsia" w:asciiTheme="minorEastAsia" w:hAnsiTheme="minorEastAsia" w:eastAsiaTheme="minorEastAsia" w:cstheme="minorEastAsia"/>
                <w:sz w:val="21"/>
              </w:rPr>
            </w:pPr>
          </w:p>
        </w:tc>
        <w:tc>
          <w:tcPr>
            <w:tcW w:w="1184" w:type="dxa"/>
            <w:vAlign w:val="top"/>
          </w:tcPr>
          <w:p w14:paraId="51F6E712">
            <w:pPr>
              <w:rPr>
                <w:rFonts w:hint="eastAsia" w:asciiTheme="minorEastAsia" w:hAnsiTheme="minorEastAsia" w:eastAsiaTheme="minorEastAsia" w:cstheme="minorEastAsia"/>
                <w:sz w:val="21"/>
              </w:rPr>
            </w:pPr>
          </w:p>
        </w:tc>
        <w:tc>
          <w:tcPr>
            <w:tcW w:w="1170" w:type="dxa"/>
            <w:vAlign w:val="top"/>
          </w:tcPr>
          <w:p w14:paraId="579DABC7">
            <w:pPr>
              <w:rPr>
                <w:rFonts w:hint="eastAsia" w:asciiTheme="minorEastAsia" w:hAnsiTheme="minorEastAsia" w:eastAsiaTheme="minorEastAsia" w:cstheme="minorEastAsia"/>
                <w:sz w:val="21"/>
              </w:rPr>
            </w:pPr>
          </w:p>
        </w:tc>
        <w:tc>
          <w:tcPr>
            <w:tcW w:w="1192" w:type="dxa"/>
            <w:vAlign w:val="top"/>
          </w:tcPr>
          <w:p w14:paraId="56B194D7">
            <w:pPr>
              <w:rPr>
                <w:rFonts w:hint="eastAsia" w:asciiTheme="minorEastAsia" w:hAnsiTheme="minorEastAsia" w:eastAsiaTheme="minorEastAsia" w:cstheme="minorEastAsia"/>
                <w:sz w:val="21"/>
              </w:rPr>
            </w:pPr>
          </w:p>
        </w:tc>
      </w:tr>
      <w:tr w14:paraId="797F9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71" w:type="dxa"/>
            <w:vAlign w:val="top"/>
          </w:tcPr>
          <w:p w14:paraId="171C60D4">
            <w:pPr>
              <w:pStyle w:val="7"/>
              <w:spacing w:before="99" w:line="219" w:lineRule="auto"/>
              <w:ind w:left="11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投标报价</w:t>
            </w:r>
          </w:p>
        </w:tc>
        <w:tc>
          <w:tcPr>
            <w:tcW w:w="1170" w:type="dxa"/>
            <w:vAlign w:val="top"/>
          </w:tcPr>
          <w:p w14:paraId="64CB5E88">
            <w:pPr>
              <w:rPr>
                <w:rFonts w:hint="eastAsia" w:asciiTheme="minorEastAsia" w:hAnsiTheme="minorEastAsia" w:eastAsiaTheme="minorEastAsia" w:cstheme="minorEastAsia"/>
                <w:sz w:val="21"/>
              </w:rPr>
            </w:pPr>
          </w:p>
        </w:tc>
        <w:tc>
          <w:tcPr>
            <w:tcW w:w="1184" w:type="dxa"/>
            <w:vAlign w:val="top"/>
          </w:tcPr>
          <w:p w14:paraId="0B103611">
            <w:pPr>
              <w:rPr>
                <w:rFonts w:hint="eastAsia" w:asciiTheme="minorEastAsia" w:hAnsiTheme="minorEastAsia" w:eastAsiaTheme="minorEastAsia" w:cstheme="minorEastAsia"/>
                <w:sz w:val="21"/>
              </w:rPr>
            </w:pPr>
          </w:p>
        </w:tc>
        <w:tc>
          <w:tcPr>
            <w:tcW w:w="1185" w:type="dxa"/>
            <w:vAlign w:val="top"/>
          </w:tcPr>
          <w:p w14:paraId="7C82B203">
            <w:pPr>
              <w:rPr>
                <w:rFonts w:hint="eastAsia" w:asciiTheme="minorEastAsia" w:hAnsiTheme="minorEastAsia" w:eastAsiaTheme="minorEastAsia" w:cstheme="minorEastAsia"/>
                <w:sz w:val="21"/>
              </w:rPr>
            </w:pPr>
          </w:p>
        </w:tc>
        <w:tc>
          <w:tcPr>
            <w:tcW w:w="1170" w:type="dxa"/>
            <w:vAlign w:val="top"/>
          </w:tcPr>
          <w:p w14:paraId="3DC01885">
            <w:pPr>
              <w:rPr>
                <w:rFonts w:hint="eastAsia" w:asciiTheme="minorEastAsia" w:hAnsiTheme="minorEastAsia" w:eastAsiaTheme="minorEastAsia" w:cstheme="minorEastAsia"/>
                <w:sz w:val="21"/>
              </w:rPr>
            </w:pPr>
          </w:p>
        </w:tc>
        <w:tc>
          <w:tcPr>
            <w:tcW w:w="1185" w:type="dxa"/>
            <w:vAlign w:val="top"/>
          </w:tcPr>
          <w:p w14:paraId="14594183">
            <w:pPr>
              <w:rPr>
                <w:rFonts w:hint="eastAsia" w:asciiTheme="minorEastAsia" w:hAnsiTheme="minorEastAsia" w:eastAsiaTheme="minorEastAsia" w:cstheme="minorEastAsia"/>
                <w:sz w:val="21"/>
              </w:rPr>
            </w:pPr>
          </w:p>
        </w:tc>
        <w:tc>
          <w:tcPr>
            <w:tcW w:w="1170" w:type="dxa"/>
            <w:vAlign w:val="top"/>
          </w:tcPr>
          <w:p w14:paraId="650041AC">
            <w:pPr>
              <w:rPr>
                <w:rFonts w:hint="eastAsia" w:asciiTheme="minorEastAsia" w:hAnsiTheme="minorEastAsia" w:eastAsiaTheme="minorEastAsia" w:cstheme="minorEastAsia"/>
                <w:sz w:val="21"/>
              </w:rPr>
            </w:pPr>
          </w:p>
        </w:tc>
        <w:tc>
          <w:tcPr>
            <w:tcW w:w="1184" w:type="dxa"/>
            <w:vAlign w:val="top"/>
          </w:tcPr>
          <w:p w14:paraId="54514DCD">
            <w:pPr>
              <w:rPr>
                <w:rFonts w:hint="eastAsia" w:asciiTheme="minorEastAsia" w:hAnsiTheme="minorEastAsia" w:eastAsiaTheme="minorEastAsia" w:cstheme="minorEastAsia"/>
                <w:sz w:val="21"/>
              </w:rPr>
            </w:pPr>
          </w:p>
        </w:tc>
        <w:tc>
          <w:tcPr>
            <w:tcW w:w="1170" w:type="dxa"/>
            <w:vAlign w:val="top"/>
          </w:tcPr>
          <w:p w14:paraId="35191B94">
            <w:pPr>
              <w:rPr>
                <w:rFonts w:hint="eastAsia" w:asciiTheme="minorEastAsia" w:hAnsiTheme="minorEastAsia" w:eastAsiaTheme="minorEastAsia" w:cstheme="minorEastAsia"/>
                <w:sz w:val="21"/>
              </w:rPr>
            </w:pPr>
          </w:p>
        </w:tc>
        <w:tc>
          <w:tcPr>
            <w:tcW w:w="1192" w:type="dxa"/>
            <w:vAlign w:val="top"/>
          </w:tcPr>
          <w:p w14:paraId="73C401FB">
            <w:pPr>
              <w:rPr>
                <w:rFonts w:hint="eastAsia" w:asciiTheme="minorEastAsia" w:hAnsiTheme="minorEastAsia" w:eastAsiaTheme="minorEastAsia" w:cstheme="minorEastAsia"/>
                <w:sz w:val="21"/>
              </w:rPr>
            </w:pPr>
          </w:p>
        </w:tc>
      </w:tr>
      <w:tr w14:paraId="2C056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3171" w:type="dxa"/>
            <w:vAlign w:val="top"/>
          </w:tcPr>
          <w:p w14:paraId="1A6AE99C">
            <w:pPr>
              <w:pStyle w:val="7"/>
              <w:spacing w:before="40" w:line="219"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修正后投标报价（如有）</w:t>
            </w:r>
          </w:p>
        </w:tc>
        <w:tc>
          <w:tcPr>
            <w:tcW w:w="1170" w:type="dxa"/>
            <w:vAlign w:val="top"/>
          </w:tcPr>
          <w:p w14:paraId="149CCBAC">
            <w:pPr>
              <w:rPr>
                <w:rFonts w:hint="eastAsia" w:asciiTheme="minorEastAsia" w:hAnsiTheme="minorEastAsia" w:eastAsiaTheme="minorEastAsia" w:cstheme="minorEastAsia"/>
                <w:sz w:val="21"/>
              </w:rPr>
            </w:pPr>
          </w:p>
        </w:tc>
        <w:tc>
          <w:tcPr>
            <w:tcW w:w="1184" w:type="dxa"/>
            <w:vAlign w:val="top"/>
          </w:tcPr>
          <w:p w14:paraId="4F51B7A5">
            <w:pPr>
              <w:rPr>
                <w:rFonts w:hint="eastAsia" w:asciiTheme="minorEastAsia" w:hAnsiTheme="minorEastAsia" w:eastAsiaTheme="minorEastAsia" w:cstheme="minorEastAsia"/>
                <w:sz w:val="21"/>
              </w:rPr>
            </w:pPr>
          </w:p>
        </w:tc>
        <w:tc>
          <w:tcPr>
            <w:tcW w:w="1185" w:type="dxa"/>
            <w:vAlign w:val="top"/>
          </w:tcPr>
          <w:p w14:paraId="6F83DADB">
            <w:pPr>
              <w:rPr>
                <w:rFonts w:hint="eastAsia" w:asciiTheme="minorEastAsia" w:hAnsiTheme="minorEastAsia" w:eastAsiaTheme="minorEastAsia" w:cstheme="minorEastAsia"/>
                <w:sz w:val="21"/>
              </w:rPr>
            </w:pPr>
          </w:p>
        </w:tc>
        <w:tc>
          <w:tcPr>
            <w:tcW w:w="1170" w:type="dxa"/>
            <w:vAlign w:val="top"/>
          </w:tcPr>
          <w:p w14:paraId="527EA1AC">
            <w:pPr>
              <w:rPr>
                <w:rFonts w:hint="eastAsia" w:asciiTheme="minorEastAsia" w:hAnsiTheme="minorEastAsia" w:eastAsiaTheme="minorEastAsia" w:cstheme="minorEastAsia"/>
                <w:sz w:val="21"/>
              </w:rPr>
            </w:pPr>
          </w:p>
        </w:tc>
        <w:tc>
          <w:tcPr>
            <w:tcW w:w="1185" w:type="dxa"/>
            <w:vAlign w:val="top"/>
          </w:tcPr>
          <w:p w14:paraId="0E8B7AFA">
            <w:pPr>
              <w:rPr>
                <w:rFonts w:hint="eastAsia" w:asciiTheme="minorEastAsia" w:hAnsiTheme="minorEastAsia" w:eastAsiaTheme="minorEastAsia" w:cstheme="minorEastAsia"/>
                <w:sz w:val="21"/>
              </w:rPr>
            </w:pPr>
          </w:p>
        </w:tc>
        <w:tc>
          <w:tcPr>
            <w:tcW w:w="1170" w:type="dxa"/>
            <w:vAlign w:val="top"/>
          </w:tcPr>
          <w:p w14:paraId="42412669">
            <w:pPr>
              <w:rPr>
                <w:rFonts w:hint="eastAsia" w:asciiTheme="minorEastAsia" w:hAnsiTheme="minorEastAsia" w:eastAsiaTheme="minorEastAsia" w:cstheme="minorEastAsia"/>
                <w:sz w:val="21"/>
              </w:rPr>
            </w:pPr>
          </w:p>
        </w:tc>
        <w:tc>
          <w:tcPr>
            <w:tcW w:w="1184" w:type="dxa"/>
            <w:vAlign w:val="top"/>
          </w:tcPr>
          <w:p w14:paraId="11C08FC2">
            <w:pPr>
              <w:rPr>
                <w:rFonts w:hint="eastAsia" w:asciiTheme="minorEastAsia" w:hAnsiTheme="minorEastAsia" w:eastAsiaTheme="minorEastAsia" w:cstheme="minorEastAsia"/>
                <w:sz w:val="21"/>
              </w:rPr>
            </w:pPr>
          </w:p>
        </w:tc>
        <w:tc>
          <w:tcPr>
            <w:tcW w:w="1170" w:type="dxa"/>
            <w:vAlign w:val="top"/>
          </w:tcPr>
          <w:p w14:paraId="539936F1">
            <w:pPr>
              <w:rPr>
                <w:rFonts w:hint="eastAsia" w:asciiTheme="minorEastAsia" w:hAnsiTheme="minorEastAsia" w:eastAsiaTheme="minorEastAsia" w:cstheme="minorEastAsia"/>
                <w:sz w:val="21"/>
              </w:rPr>
            </w:pPr>
          </w:p>
        </w:tc>
        <w:tc>
          <w:tcPr>
            <w:tcW w:w="1192" w:type="dxa"/>
            <w:vAlign w:val="top"/>
          </w:tcPr>
          <w:p w14:paraId="42A3FD9E">
            <w:pPr>
              <w:rPr>
                <w:rFonts w:hint="eastAsia" w:asciiTheme="minorEastAsia" w:hAnsiTheme="minorEastAsia" w:eastAsiaTheme="minorEastAsia" w:cstheme="minorEastAsia"/>
                <w:sz w:val="21"/>
              </w:rPr>
            </w:pPr>
          </w:p>
        </w:tc>
      </w:tr>
      <w:tr w14:paraId="75E82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1EE087A9">
            <w:pPr>
              <w:pStyle w:val="7"/>
              <w:spacing w:before="116" w:line="219" w:lineRule="auto"/>
              <w:ind w:left="12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评标价</w:t>
            </w:r>
          </w:p>
        </w:tc>
        <w:tc>
          <w:tcPr>
            <w:tcW w:w="1170" w:type="dxa"/>
            <w:vAlign w:val="top"/>
          </w:tcPr>
          <w:p w14:paraId="2705BB47">
            <w:pPr>
              <w:rPr>
                <w:rFonts w:hint="eastAsia" w:asciiTheme="minorEastAsia" w:hAnsiTheme="minorEastAsia" w:eastAsiaTheme="minorEastAsia" w:cstheme="minorEastAsia"/>
                <w:sz w:val="21"/>
              </w:rPr>
            </w:pPr>
          </w:p>
        </w:tc>
        <w:tc>
          <w:tcPr>
            <w:tcW w:w="1184" w:type="dxa"/>
            <w:vAlign w:val="top"/>
          </w:tcPr>
          <w:p w14:paraId="07B8DDBE">
            <w:pPr>
              <w:rPr>
                <w:rFonts w:hint="eastAsia" w:asciiTheme="minorEastAsia" w:hAnsiTheme="minorEastAsia" w:eastAsiaTheme="minorEastAsia" w:cstheme="minorEastAsia"/>
                <w:sz w:val="21"/>
              </w:rPr>
            </w:pPr>
          </w:p>
        </w:tc>
        <w:tc>
          <w:tcPr>
            <w:tcW w:w="1185" w:type="dxa"/>
            <w:vAlign w:val="top"/>
          </w:tcPr>
          <w:p w14:paraId="6653CB9C">
            <w:pPr>
              <w:rPr>
                <w:rFonts w:hint="eastAsia" w:asciiTheme="minorEastAsia" w:hAnsiTheme="minorEastAsia" w:eastAsiaTheme="minorEastAsia" w:cstheme="minorEastAsia"/>
                <w:sz w:val="21"/>
              </w:rPr>
            </w:pPr>
          </w:p>
        </w:tc>
        <w:tc>
          <w:tcPr>
            <w:tcW w:w="1170" w:type="dxa"/>
            <w:vAlign w:val="top"/>
          </w:tcPr>
          <w:p w14:paraId="17213682">
            <w:pPr>
              <w:rPr>
                <w:rFonts w:hint="eastAsia" w:asciiTheme="minorEastAsia" w:hAnsiTheme="minorEastAsia" w:eastAsiaTheme="minorEastAsia" w:cstheme="minorEastAsia"/>
                <w:sz w:val="21"/>
              </w:rPr>
            </w:pPr>
          </w:p>
        </w:tc>
        <w:tc>
          <w:tcPr>
            <w:tcW w:w="1185" w:type="dxa"/>
            <w:vAlign w:val="top"/>
          </w:tcPr>
          <w:p w14:paraId="31145D59">
            <w:pPr>
              <w:rPr>
                <w:rFonts w:hint="eastAsia" w:asciiTheme="minorEastAsia" w:hAnsiTheme="minorEastAsia" w:eastAsiaTheme="minorEastAsia" w:cstheme="minorEastAsia"/>
                <w:sz w:val="21"/>
              </w:rPr>
            </w:pPr>
          </w:p>
        </w:tc>
        <w:tc>
          <w:tcPr>
            <w:tcW w:w="1170" w:type="dxa"/>
            <w:vAlign w:val="top"/>
          </w:tcPr>
          <w:p w14:paraId="7447A48B">
            <w:pPr>
              <w:rPr>
                <w:rFonts w:hint="eastAsia" w:asciiTheme="minorEastAsia" w:hAnsiTheme="minorEastAsia" w:eastAsiaTheme="minorEastAsia" w:cstheme="minorEastAsia"/>
                <w:sz w:val="21"/>
              </w:rPr>
            </w:pPr>
          </w:p>
        </w:tc>
        <w:tc>
          <w:tcPr>
            <w:tcW w:w="1184" w:type="dxa"/>
            <w:vAlign w:val="top"/>
          </w:tcPr>
          <w:p w14:paraId="59B8AC25">
            <w:pPr>
              <w:rPr>
                <w:rFonts w:hint="eastAsia" w:asciiTheme="minorEastAsia" w:hAnsiTheme="minorEastAsia" w:eastAsiaTheme="minorEastAsia" w:cstheme="minorEastAsia"/>
                <w:sz w:val="21"/>
              </w:rPr>
            </w:pPr>
          </w:p>
        </w:tc>
        <w:tc>
          <w:tcPr>
            <w:tcW w:w="1170" w:type="dxa"/>
            <w:vAlign w:val="top"/>
          </w:tcPr>
          <w:p w14:paraId="06A246FA">
            <w:pPr>
              <w:rPr>
                <w:rFonts w:hint="eastAsia" w:asciiTheme="minorEastAsia" w:hAnsiTheme="minorEastAsia" w:eastAsiaTheme="minorEastAsia" w:cstheme="minorEastAsia"/>
                <w:sz w:val="21"/>
              </w:rPr>
            </w:pPr>
          </w:p>
        </w:tc>
        <w:tc>
          <w:tcPr>
            <w:tcW w:w="1192" w:type="dxa"/>
            <w:vAlign w:val="top"/>
          </w:tcPr>
          <w:p w14:paraId="72D16ABC">
            <w:pPr>
              <w:rPr>
                <w:rFonts w:hint="eastAsia" w:asciiTheme="minorEastAsia" w:hAnsiTheme="minorEastAsia" w:eastAsiaTheme="minorEastAsia" w:cstheme="minorEastAsia"/>
                <w:sz w:val="21"/>
              </w:rPr>
            </w:pPr>
          </w:p>
        </w:tc>
      </w:tr>
      <w:tr w14:paraId="3BF3E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4C8BEF11">
            <w:pPr>
              <w:pStyle w:val="7"/>
              <w:spacing w:before="118" w:line="219" w:lineRule="auto"/>
              <w:ind w:left="10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评标基准价</w:t>
            </w:r>
          </w:p>
        </w:tc>
        <w:tc>
          <w:tcPr>
            <w:tcW w:w="10610" w:type="dxa"/>
            <w:gridSpan w:val="9"/>
            <w:vAlign w:val="top"/>
          </w:tcPr>
          <w:p w14:paraId="6A97C051">
            <w:pPr>
              <w:rPr>
                <w:rFonts w:hint="eastAsia" w:asciiTheme="minorEastAsia" w:hAnsiTheme="minorEastAsia" w:eastAsiaTheme="minorEastAsia" w:cstheme="minorEastAsia"/>
                <w:sz w:val="21"/>
              </w:rPr>
            </w:pPr>
          </w:p>
        </w:tc>
      </w:tr>
      <w:tr w14:paraId="487A7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71" w:type="dxa"/>
            <w:vAlign w:val="top"/>
          </w:tcPr>
          <w:p w14:paraId="5047C307">
            <w:pPr>
              <w:pStyle w:val="7"/>
              <w:spacing w:before="120" w:line="220" w:lineRule="auto"/>
              <w:ind w:left="12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偏差率</w:t>
            </w:r>
          </w:p>
        </w:tc>
        <w:tc>
          <w:tcPr>
            <w:tcW w:w="1170" w:type="dxa"/>
            <w:vAlign w:val="top"/>
          </w:tcPr>
          <w:p w14:paraId="55DF85E6">
            <w:pPr>
              <w:rPr>
                <w:rFonts w:hint="eastAsia" w:asciiTheme="minorEastAsia" w:hAnsiTheme="minorEastAsia" w:eastAsiaTheme="minorEastAsia" w:cstheme="minorEastAsia"/>
                <w:sz w:val="21"/>
              </w:rPr>
            </w:pPr>
          </w:p>
        </w:tc>
        <w:tc>
          <w:tcPr>
            <w:tcW w:w="1184" w:type="dxa"/>
            <w:vAlign w:val="top"/>
          </w:tcPr>
          <w:p w14:paraId="17D8AB9D">
            <w:pPr>
              <w:rPr>
                <w:rFonts w:hint="eastAsia" w:asciiTheme="minorEastAsia" w:hAnsiTheme="minorEastAsia" w:eastAsiaTheme="minorEastAsia" w:cstheme="minorEastAsia"/>
                <w:sz w:val="21"/>
              </w:rPr>
            </w:pPr>
          </w:p>
        </w:tc>
        <w:tc>
          <w:tcPr>
            <w:tcW w:w="1185" w:type="dxa"/>
            <w:vAlign w:val="top"/>
          </w:tcPr>
          <w:p w14:paraId="7275DB90">
            <w:pPr>
              <w:rPr>
                <w:rFonts w:hint="eastAsia" w:asciiTheme="minorEastAsia" w:hAnsiTheme="minorEastAsia" w:eastAsiaTheme="minorEastAsia" w:cstheme="minorEastAsia"/>
                <w:sz w:val="21"/>
              </w:rPr>
            </w:pPr>
          </w:p>
        </w:tc>
        <w:tc>
          <w:tcPr>
            <w:tcW w:w="1170" w:type="dxa"/>
            <w:vAlign w:val="top"/>
          </w:tcPr>
          <w:p w14:paraId="7AE228F6">
            <w:pPr>
              <w:rPr>
                <w:rFonts w:hint="eastAsia" w:asciiTheme="minorEastAsia" w:hAnsiTheme="minorEastAsia" w:eastAsiaTheme="minorEastAsia" w:cstheme="minorEastAsia"/>
                <w:sz w:val="21"/>
              </w:rPr>
            </w:pPr>
          </w:p>
        </w:tc>
        <w:tc>
          <w:tcPr>
            <w:tcW w:w="1185" w:type="dxa"/>
            <w:vAlign w:val="top"/>
          </w:tcPr>
          <w:p w14:paraId="59BE0523">
            <w:pPr>
              <w:rPr>
                <w:rFonts w:hint="eastAsia" w:asciiTheme="minorEastAsia" w:hAnsiTheme="minorEastAsia" w:eastAsiaTheme="minorEastAsia" w:cstheme="minorEastAsia"/>
                <w:sz w:val="21"/>
              </w:rPr>
            </w:pPr>
          </w:p>
        </w:tc>
        <w:tc>
          <w:tcPr>
            <w:tcW w:w="1170" w:type="dxa"/>
            <w:vAlign w:val="top"/>
          </w:tcPr>
          <w:p w14:paraId="6EDC303A">
            <w:pPr>
              <w:rPr>
                <w:rFonts w:hint="eastAsia" w:asciiTheme="minorEastAsia" w:hAnsiTheme="minorEastAsia" w:eastAsiaTheme="minorEastAsia" w:cstheme="minorEastAsia"/>
                <w:sz w:val="21"/>
              </w:rPr>
            </w:pPr>
          </w:p>
        </w:tc>
        <w:tc>
          <w:tcPr>
            <w:tcW w:w="1184" w:type="dxa"/>
            <w:vAlign w:val="top"/>
          </w:tcPr>
          <w:p w14:paraId="1B3F5E04">
            <w:pPr>
              <w:rPr>
                <w:rFonts w:hint="eastAsia" w:asciiTheme="minorEastAsia" w:hAnsiTheme="minorEastAsia" w:eastAsiaTheme="minorEastAsia" w:cstheme="minorEastAsia"/>
                <w:sz w:val="21"/>
              </w:rPr>
            </w:pPr>
          </w:p>
        </w:tc>
        <w:tc>
          <w:tcPr>
            <w:tcW w:w="1170" w:type="dxa"/>
            <w:vAlign w:val="top"/>
          </w:tcPr>
          <w:p w14:paraId="6DC94186">
            <w:pPr>
              <w:rPr>
                <w:rFonts w:hint="eastAsia" w:asciiTheme="minorEastAsia" w:hAnsiTheme="minorEastAsia" w:eastAsiaTheme="minorEastAsia" w:cstheme="minorEastAsia"/>
                <w:sz w:val="21"/>
              </w:rPr>
            </w:pPr>
          </w:p>
        </w:tc>
        <w:tc>
          <w:tcPr>
            <w:tcW w:w="1192" w:type="dxa"/>
            <w:vAlign w:val="top"/>
          </w:tcPr>
          <w:p w14:paraId="7859413E">
            <w:pPr>
              <w:rPr>
                <w:rFonts w:hint="eastAsia" w:asciiTheme="minorEastAsia" w:hAnsiTheme="minorEastAsia" w:eastAsiaTheme="minorEastAsia" w:cstheme="minorEastAsia"/>
                <w:sz w:val="21"/>
              </w:rPr>
            </w:pPr>
          </w:p>
        </w:tc>
      </w:tr>
      <w:tr w14:paraId="0CE4D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71" w:type="dxa"/>
            <w:vAlign w:val="top"/>
          </w:tcPr>
          <w:p w14:paraId="22B070E7">
            <w:pPr>
              <w:pStyle w:val="7"/>
              <w:spacing w:before="121" w:line="219" w:lineRule="auto"/>
              <w:ind w:left="10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招标控制价</w:t>
            </w:r>
          </w:p>
        </w:tc>
        <w:tc>
          <w:tcPr>
            <w:tcW w:w="10610" w:type="dxa"/>
            <w:gridSpan w:val="9"/>
            <w:vAlign w:val="top"/>
          </w:tcPr>
          <w:p w14:paraId="3B835D68">
            <w:pPr>
              <w:rPr>
                <w:rFonts w:hint="eastAsia" w:asciiTheme="minorEastAsia" w:hAnsiTheme="minorEastAsia" w:eastAsiaTheme="minorEastAsia" w:cstheme="minorEastAsia"/>
                <w:sz w:val="21"/>
              </w:rPr>
            </w:pPr>
          </w:p>
        </w:tc>
      </w:tr>
      <w:tr w14:paraId="3F87E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3171" w:type="dxa"/>
            <w:vAlign w:val="top"/>
          </w:tcPr>
          <w:p w14:paraId="7C035F25">
            <w:pPr>
              <w:pStyle w:val="7"/>
              <w:spacing w:before="122" w:line="219" w:lineRule="auto"/>
              <w:ind w:left="7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计算投标报价得分</w:t>
            </w:r>
          </w:p>
        </w:tc>
        <w:tc>
          <w:tcPr>
            <w:tcW w:w="1170" w:type="dxa"/>
            <w:vAlign w:val="top"/>
          </w:tcPr>
          <w:p w14:paraId="2F81E482">
            <w:pPr>
              <w:rPr>
                <w:rFonts w:hint="eastAsia" w:asciiTheme="minorEastAsia" w:hAnsiTheme="minorEastAsia" w:eastAsiaTheme="minorEastAsia" w:cstheme="minorEastAsia"/>
                <w:sz w:val="21"/>
              </w:rPr>
            </w:pPr>
          </w:p>
        </w:tc>
        <w:tc>
          <w:tcPr>
            <w:tcW w:w="1184" w:type="dxa"/>
            <w:vAlign w:val="top"/>
          </w:tcPr>
          <w:p w14:paraId="5D36B540">
            <w:pPr>
              <w:rPr>
                <w:rFonts w:hint="eastAsia" w:asciiTheme="minorEastAsia" w:hAnsiTheme="minorEastAsia" w:eastAsiaTheme="minorEastAsia" w:cstheme="minorEastAsia"/>
                <w:sz w:val="21"/>
              </w:rPr>
            </w:pPr>
          </w:p>
        </w:tc>
        <w:tc>
          <w:tcPr>
            <w:tcW w:w="1185" w:type="dxa"/>
            <w:vAlign w:val="top"/>
          </w:tcPr>
          <w:p w14:paraId="29C612A2">
            <w:pPr>
              <w:rPr>
                <w:rFonts w:hint="eastAsia" w:asciiTheme="minorEastAsia" w:hAnsiTheme="minorEastAsia" w:eastAsiaTheme="minorEastAsia" w:cstheme="minorEastAsia"/>
                <w:sz w:val="21"/>
              </w:rPr>
            </w:pPr>
          </w:p>
        </w:tc>
        <w:tc>
          <w:tcPr>
            <w:tcW w:w="1170" w:type="dxa"/>
            <w:vAlign w:val="top"/>
          </w:tcPr>
          <w:p w14:paraId="5DEF8404">
            <w:pPr>
              <w:rPr>
                <w:rFonts w:hint="eastAsia" w:asciiTheme="minorEastAsia" w:hAnsiTheme="minorEastAsia" w:eastAsiaTheme="minorEastAsia" w:cstheme="minorEastAsia"/>
                <w:sz w:val="21"/>
              </w:rPr>
            </w:pPr>
          </w:p>
        </w:tc>
        <w:tc>
          <w:tcPr>
            <w:tcW w:w="1185" w:type="dxa"/>
            <w:vAlign w:val="top"/>
          </w:tcPr>
          <w:p w14:paraId="3DC633BF">
            <w:pPr>
              <w:rPr>
                <w:rFonts w:hint="eastAsia" w:asciiTheme="minorEastAsia" w:hAnsiTheme="minorEastAsia" w:eastAsiaTheme="minorEastAsia" w:cstheme="minorEastAsia"/>
                <w:sz w:val="21"/>
              </w:rPr>
            </w:pPr>
          </w:p>
        </w:tc>
        <w:tc>
          <w:tcPr>
            <w:tcW w:w="1170" w:type="dxa"/>
            <w:vAlign w:val="top"/>
          </w:tcPr>
          <w:p w14:paraId="54851BD5">
            <w:pPr>
              <w:rPr>
                <w:rFonts w:hint="eastAsia" w:asciiTheme="minorEastAsia" w:hAnsiTheme="minorEastAsia" w:eastAsiaTheme="minorEastAsia" w:cstheme="minorEastAsia"/>
                <w:sz w:val="21"/>
              </w:rPr>
            </w:pPr>
          </w:p>
        </w:tc>
        <w:tc>
          <w:tcPr>
            <w:tcW w:w="1184" w:type="dxa"/>
            <w:vAlign w:val="top"/>
          </w:tcPr>
          <w:p w14:paraId="58C5595F">
            <w:pPr>
              <w:rPr>
                <w:rFonts w:hint="eastAsia" w:asciiTheme="minorEastAsia" w:hAnsiTheme="minorEastAsia" w:eastAsiaTheme="minorEastAsia" w:cstheme="minorEastAsia"/>
                <w:sz w:val="21"/>
              </w:rPr>
            </w:pPr>
          </w:p>
        </w:tc>
        <w:tc>
          <w:tcPr>
            <w:tcW w:w="1170" w:type="dxa"/>
            <w:vAlign w:val="top"/>
          </w:tcPr>
          <w:p w14:paraId="336C569D">
            <w:pPr>
              <w:rPr>
                <w:rFonts w:hint="eastAsia" w:asciiTheme="minorEastAsia" w:hAnsiTheme="minorEastAsia" w:eastAsiaTheme="minorEastAsia" w:cstheme="minorEastAsia"/>
                <w:sz w:val="21"/>
              </w:rPr>
            </w:pPr>
          </w:p>
        </w:tc>
        <w:tc>
          <w:tcPr>
            <w:tcW w:w="1192" w:type="dxa"/>
            <w:vAlign w:val="top"/>
          </w:tcPr>
          <w:p w14:paraId="4FF506B5">
            <w:pPr>
              <w:rPr>
                <w:rFonts w:hint="eastAsia" w:asciiTheme="minorEastAsia" w:hAnsiTheme="minorEastAsia" w:eastAsiaTheme="minorEastAsia" w:cstheme="minorEastAsia"/>
                <w:sz w:val="21"/>
              </w:rPr>
            </w:pPr>
          </w:p>
        </w:tc>
      </w:tr>
      <w:tr w14:paraId="16F35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01660A99">
            <w:pPr>
              <w:pStyle w:val="7"/>
              <w:spacing w:before="123" w:line="219" w:lineRule="auto"/>
              <w:ind w:left="85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不平衡报价扣分</w:t>
            </w:r>
          </w:p>
        </w:tc>
        <w:tc>
          <w:tcPr>
            <w:tcW w:w="1170" w:type="dxa"/>
            <w:vAlign w:val="top"/>
          </w:tcPr>
          <w:p w14:paraId="1E8EE660">
            <w:pPr>
              <w:rPr>
                <w:rFonts w:hint="eastAsia" w:asciiTheme="minorEastAsia" w:hAnsiTheme="minorEastAsia" w:eastAsiaTheme="minorEastAsia" w:cstheme="minorEastAsia"/>
                <w:sz w:val="21"/>
              </w:rPr>
            </w:pPr>
          </w:p>
        </w:tc>
        <w:tc>
          <w:tcPr>
            <w:tcW w:w="1184" w:type="dxa"/>
            <w:vAlign w:val="top"/>
          </w:tcPr>
          <w:p w14:paraId="49421FE5">
            <w:pPr>
              <w:rPr>
                <w:rFonts w:hint="eastAsia" w:asciiTheme="minorEastAsia" w:hAnsiTheme="minorEastAsia" w:eastAsiaTheme="minorEastAsia" w:cstheme="minorEastAsia"/>
                <w:sz w:val="21"/>
              </w:rPr>
            </w:pPr>
          </w:p>
        </w:tc>
        <w:tc>
          <w:tcPr>
            <w:tcW w:w="1185" w:type="dxa"/>
            <w:vAlign w:val="top"/>
          </w:tcPr>
          <w:p w14:paraId="33047A97">
            <w:pPr>
              <w:rPr>
                <w:rFonts w:hint="eastAsia" w:asciiTheme="minorEastAsia" w:hAnsiTheme="minorEastAsia" w:eastAsiaTheme="minorEastAsia" w:cstheme="minorEastAsia"/>
                <w:sz w:val="21"/>
              </w:rPr>
            </w:pPr>
          </w:p>
        </w:tc>
        <w:tc>
          <w:tcPr>
            <w:tcW w:w="1170" w:type="dxa"/>
            <w:vAlign w:val="top"/>
          </w:tcPr>
          <w:p w14:paraId="36FF6C43">
            <w:pPr>
              <w:rPr>
                <w:rFonts w:hint="eastAsia" w:asciiTheme="minorEastAsia" w:hAnsiTheme="minorEastAsia" w:eastAsiaTheme="minorEastAsia" w:cstheme="minorEastAsia"/>
                <w:sz w:val="21"/>
              </w:rPr>
            </w:pPr>
          </w:p>
        </w:tc>
        <w:tc>
          <w:tcPr>
            <w:tcW w:w="1185" w:type="dxa"/>
            <w:vAlign w:val="top"/>
          </w:tcPr>
          <w:p w14:paraId="2B422DC4">
            <w:pPr>
              <w:rPr>
                <w:rFonts w:hint="eastAsia" w:asciiTheme="minorEastAsia" w:hAnsiTheme="minorEastAsia" w:eastAsiaTheme="minorEastAsia" w:cstheme="minorEastAsia"/>
                <w:sz w:val="21"/>
              </w:rPr>
            </w:pPr>
          </w:p>
        </w:tc>
        <w:tc>
          <w:tcPr>
            <w:tcW w:w="1170" w:type="dxa"/>
            <w:vAlign w:val="top"/>
          </w:tcPr>
          <w:p w14:paraId="43A546D9">
            <w:pPr>
              <w:rPr>
                <w:rFonts w:hint="eastAsia" w:asciiTheme="minorEastAsia" w:hAnsiTheme="minorEastAsia" w:eastAsiaTheme="minorEastAsia" w:cstheme="minorEastAsia"/>
                <w:sz w:val="21"/>
              </w:rPr>
            </w:pPr>
          </w:p>
        </w:tc>
        <w:tc>
          <w:tcPr>
            <w:tcW w:w="1184" w:type="dxa"/>
            <w:vAlign w:val="top"/>
          </w:tcPr>
          <w:p w14:paraId="19FFB217">
            <w:pPr>
              <w:rPr>
                <w:rFonts w:hint="eastAsia" w:asciiTheme="minorEastAsia" w:hAnsiTheme="minorEastAsia" w:eastAsiaTheme="minorEastAsia" w:cstheme="minorEastAsia"/>
                <w:sz w:val="21"/>
              </w:rPr>
            </w:pPr>
          </w:p>
        </w:tc>
        <w:tc>
          <w:tcPr>
            <w:tcW w:w="1170" w:type="dxa"/>
            <w:vAlign w:val="top"/>
          </w:tcPr>
          <w:p w14:paraId="6EB59500">
            <w:pPr>
              <w:rPr>
                <w:rFonts w:hint="eastAsia" w:asciiTheme="minorEastAsia" w:hAnsiTheme="minorEastAsia" w:eastAsiaTheme="minorEastAsia" w:cstheme="minorEastAsia"/>
                <w:sz w:val="21"/>
              </w:rPr>
            </w:pPr>
          </w:p>
        </w:tc>
        <w:tc>
          <w:tcPr>
            <w:tcW w:w="1192" w:type="dxa"/>
            <w:vAlign w:val="top"/>
          </w:tcPr>
          <w:p w14:paraId="32D3255A">
            <w:pPr>
              <w:rPr>
                <w:rFonts w:hint="eastAsia" w:asciiTheme="minorEastAsia" w:hAnsiTheme="minorEastAsia" w:eastAsiaTheme="minorEastAsia" w:cstheme="minorEastAsia"/>
                <w:sz w:val="21"/>
              </w:rPr>
            </w:pPr>
          </w:p>
        </w:tc>
      </w:tr>
      <w:tr w14:paraId="093D5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trPr>
        <w:tc>
          <w:tcPr>
            <w:tcW w:w="3171" w:type="dxa"/>
            <w:vAlign w:val="top"/>
          </w:tcPr>
          <w:p w14:paraId="3052806C">
            <w:pPr>
              <w:pStyle w:val="7"/>
              <w:spacing w:before="125"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投标报价最终得分</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8"/>
                <w:sz w:val="21"/>
                <w:szCs w:val="21"/>
              </w:rPr>
              <w:t>A</w:t>
            </w:r>
            <w:r>
              <w:rPr>
                <w:rFonts w:hint="eastAsia" w:asciiTheme="minorEastAsia" w:hAnsiTheme="minorEastAsia" w:eastAsiaTheme="minorEastAsia" w:cstheme="minorEastAsia"/>
                <w:spacing w:val="-8"/>
                <w:sz w:val="21"/>
                <w:szCs w:val="21"/>
              </w:rPr>
              <w:t>（满分</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8"/>
                <w:sz w:val="21"/>
                <w:szCs w:val="21"/>
              </w:rPr>
              <w:t>分）</w:t>
            </w:r>
          </w:p>
        </w:tc>
        <w:tc>
          <w:tcPr>
            <w:tcW w:w="1170" w:type="dxa"/>
            <w:vAlign w:val="top"/>
          </w:tcPr>
          <w:p w14:paraId="23039C8C">
            <w:pPr>
              <w:rPr>
                <w:rFonts w:hint="eastAsia" w:asciiTheme="minorEastAsia" w:hAnsiTheme="minorEastAsia" w:eastAsiaTheme="minorEastAsia" w:cstheme="minorEastAsia"/>
                <w:sz w:val="21"/>
              </w:rPr>
            </w:pPr>
          </w:p>
        </w:tc>
        <w:tc>
          <w:tcPr>
            <w:tcW w:w="1184" w:type="dxa"/>
            <w:vAlign w:val="top"/>
          </w:tcPr>
          <w:p w14:paraId="37292FFD">
            <w:pPr>
              <w:rPr>
                <w:rFonts w:hint="eastAsia" w:asciiTheme="minorEastAsia" w:hAnsiTheme="minorEastAsia" w:eastAsiaTheme="minorEastAsia" w:cstheme="minorEastAsia"/>
                <w:sz w:val="21"/>
              </w:rPr>
            </w:pPr>
          </w:p>
        </w:tc>
        <w:tc>
          <w:tcPr>
            <w:tcW w:w="1185" w:type="dxa"/>
            <w:vAlign w:val="top"/>
          </w:tcPr>
          <w:p w14:paraId="51293088">
            <w:pPr>
              <w:rPr>
                <w:rFonts w:hint="eastAsia" w:asciiTheme="minorEastAsia" w:hAnsiTheme="minorEastAsia" w:eastAsiaTheme="minorEastAsia" w:cstheme="minorEastAsia"/>
                <w:sz w:val="21"/>
              </w:rPr>
            </w:pPr>
          </w:p>
        </w:tc>
        <w:tc>
          <w:tcPr>
            <w:tcW w:w="1170" w:type="dxa"/>
            <w:vAlign w:val="top"/>
          </w:tcPr>
          <w:p w14:paraId="28BBF5AB">
            <w:pPr>
              <w:rPr>
                <w:rFonts w:hint="eastAsia" w:asciiTheme="minorEastAsia" w:hAnsiTheme="minorEastAsia" w:eastAsiaTheme="minorEastAsia" w:cstheme="minorEastAsia"/>
                <w:sz w:val="21"/>
              </w:rPr>
            </w:pPr>
          </w:p>
        </w:tc>
        <w:tc>
          <w:tcPr>
            <w:tcW w:w="1185" w:type="dxa"/>
            <w:vAlign w:val="top"/>
          </w:tcPr>
          <w:p w14:paraId="2898852E">
            <w:pPr>
              <w:rPr>
                <w:rFonts w:hint="eastAsia" w:asciiTheme="minorEastAsia" w:hAnsiTheme="minorEastAsia" w:eastAsiaTheme="minorEastAsia" w:cstheme="minorEastAsia"/>
                <w:sz w:val="21"/>
              </w:rPr>
            </w:pPr>
          </w:p>
        </w:tc>
        <w:tc>
          <w:tcPr>
            <w:tcW w:w="1170" w:type="dxa"/>
            <w:vAlign w:val="top"/>
          </w:tcPr>
          <w:p w14:paraId="386F7CFB">
            <w:pPr>
              <w:rPr>
                <w:rFonts w:hint="eastAsia" w:asciiTheme="minorEastAsia" w:hAnsiTheme="minorEastAsia" w:eastAsiaTheme="minorEastAsia" w:cstheme="minorEastAsia"/>
                <w:sz w:val="21"/>
              </w:rPr>
            </w:pPr>
          </w:p>
        </w:tc>
        <w:tc>
          <w:tcPr>
            <w:tcW w:w="1184" w:type="dxa"/>
            <w:vAlign w:val="top"/>
          </w:tcPr>
          <w:p w14:paraId="5E1F05B6">
            <w:pPr>
              <w:rPr>
                <w:rFonts w:hint="eastAsia" w:asciiTheme="minorEastAsia" w:hAnsiTheme="minorEastAsia" w:eastAsiaTheme="minorEastAsia" w:cstheme="minorEastAsia"/>
                <w:sz w:val="21"/>
              </w:rPr>
            </w:pPr>
          </w:p>
        </w:tc>
        <w:tc>
          <w:tcPr>
            <w:tcW w:w="1170" w:type="dxa"/>
            <w:vAlign w:val="top"/>
          </w:tcPr>
          <w:p w14:paraId="1F16A759">
            <w:pPr>
              <w:rPr>
                <w:rFonts w:hint="eastAsia" w:asciiTheme="minorEastAsia" w:hAnsiTheme="minorEastAsia" w:eastAsiaTheme="minorEastAsia" w:cstheme="minorEastAsia"/>
                <w:sz w:val="21"/>
              </w:rPr>
            </w:pPr>
          </w:p>
        </w:tc>
        <w:tc>
          <w:tcPr>
            <w:tcW w:w="1192" w:type="dxa"/>
            <w:vAlign w:val="top"/>
          </w:tcPr>
          <w:p w14:paraId="1BD7A705">
            <w:pPr>
              <w:rPr>
                <w:rFonts w:hint="eastAsia" w:asciiTheme="minorEastAsia" w:hAnsiTheme="minorEastAsia" w:eastAsiaTheme="minorEastAsia" w:cstheme="minorEastAsia"/>
                <w:sz w:val="21"/>
              </w:rPr>
            </w:pPr>
          </w:p>
        </w:tc>
      </w:tr>
    </w:tbl>
    <w:p w14:paraId="58AE6D0E">
      <w:pPr>
        <w:spacing w:before="285"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评标委员会成员签名：                                                                                         日期：    年  月</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2"/>
          <w:sz w:val="21"/>
          <w:szCs w:val="21"/>
        </w:rPr>
        <w:t>日</w:t>
      </w:r>
    </w:p>
    <w:p w14:paraId="51C8C0C3">
      <w:pPr>
        <w:spacing w:line="219" w:lineRule="auto"/>
        <w:rPr>
          <w:rFonts w:hint="eastAsia" w:asciiTheme="minorEastAsia" w:hAnsiTheme="minorEastAsia" w:eastAsiaTheme="minorEastAsia" w:cstheme="minorEastAsia"/>
          <w:sz w:val="21"/>
          <w:szCs w:val="21"/>
        </w:rPr>
        <w:sectPr>
          <w:footerReference r:id="rId92" w:type="default"/>
          <w:pgSz w:w="16845" w:h="11910"/>
          <w:pgMar w:top="400" w:right="1471" w:bottom="1051" w:left="1576" w:header="0" w:footer="781" w:gutter="0"/>
          <w:cols w:space="720" w:num="1"/>
        </w:sectPr>
      </w:pPr>
    </w:p>
    <w:p w14:paraId="0939F9FF">
      <w:pPr>
        <w:pStyle w:val="2"/>
        <w:spacing w:line="289" w:lineRule="auto"/>
        <w:rPr>
          <w:rFonts w:hint="eastAsia" w:asciiTheme="minorEastAsia" w:hAnsiTheme="minorEastAsia" w:eastAsiaTheme="minorEastAsia" w:cstheme="minorEastAsia"/>
        </w:rPr>
      </w:pPr>
    </w:p>
    <w:p w14:paraId="4CE6B203">
      <w:pPr>
        <w:pStyle w:val="2"/>
        <w:spacing w:line="289" w:lineRule="auto"/>
        <w:rPr>
          <w:rFonts w:hint="eastAsia" w:asciiTheme="minorEastAsia" w:hAnsiTheme="minorEastAsia" w:eastAsiaTheme="minorEastAsia" w:cstheme="minorEastAsia"/>
        </w:rPr>
      </w:pPr>
    </w:p>
    <w:p w14:paraId="32B74FDD">
      <w:pPr>
        <w:pStyle w:val="2"/>
        <w:spacing w:line="289" w:lineRule="auto"/>
        <w:rPr>
          <w:rFonts w:hint="eastAsia" w:asciiTheme="minorEastAsia" w:hAnsiTheme="minorEastAsia" w:eastAsiaTheme="minorEastAsia" w:cstheme="minorEastAsia"/>
        </w:rPr>
      </w:pPr>
    </w:p>
    <w:p w14:paraId="15A581E3">
      <w:pPr>
        <w:pStyle w:val="2"/>
        <w:spacing w:line="289" w:lineRule="auto"/>
        <w:rPr>
          <w:rFonts w:hint="eastAsia" w:asciiTheme="minorEastAsia" w:hAnsiTheme="minorEastAsia" w:eastAsiaTheme="minorEastAsia" w:cstheme="minorEastAsia"/>
        </w:rPr>
      </w:pPr>
    </w:p>
    <w:p w14:paraId="0E9D0FDC">
      <w:pPr>
        <w:spacing w:before="78" w:line="239" w:lineRule="auto"/>
        <w:ind w:left="563"/>
        <w:outlineLvl w:val="2"/>
        <w:rPr>
          <w:rFonts w:hint="eastAsia" w:asciiTheme="minorEastAsia" w:hAnsiTheme="minorEastAsia" w:eastAsiaTheme="minorEastAsia" w:cstheme="minorEastAsia"/>
          <w:sz w:val="24"/>
          <w:szCs w:val="24"/>
        </w:rPr>
      </w:pPr>
      <w:bookmarkStart w:id="194" w:name="bookmark283"/>
      <w:bookmarkEnd w:id="194"/>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38"/>
          <w:sz w:val="24"/>
          <w:szCs w:val="24"/>
        </w:rPr>
        <w:t xml:space="preserve"> </w:t>
      </w:r>
      <w:r>
        <w:rPr>
          <w:rFonts w:hint="eastAsia" w:asciiTheme="minorEastAsia" w:hAnsiTheme="minorEastAsia" w:eastAsiaTheme="minorEastAsia" w:cstheme="minorEastAsia"/>
          <w:b/>
          <w:bCs/>
          <w:spacing w:val="-2"/>
          <w:sz w:val="24"/>
          <w:szCs w:val="24"/>
        </w:rPr>
        <w:t>A-9</w:t>
      </w:r>
      <w:r>
        <w:rPr>
          <w:rFonts w:hint="eastAsia" w:asciiTheme="minorEastAsia" w:hAnsiTheme="minorEastAsia" w:eastAsiaTheme="minorEastAsia" w:cstheme="minorEastAsia"/>
          <w:b/>
          <w:bCs/>
          <w:spacing w:val="-2"/>
          <w:sz w:val="24"/>
          <w:szCs w:val="24"/>
        </w:rPr>
        <w:t>：施工组织设计评审记录表（评分）</w:t>
      </w:r>
    </w:p>
    <w:p w14:paraId="2A1203EB">
      <w:pPr>
        <w:spacing w:before="36" w:line="372" w:lineRule="auto"/>
        <w:ind w:left="130" w:right="4922" w:firstLine="47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36"/>
          <w:szCs w:val="36"/>
        </w:rPr>
        <w:t>施工组织设计评审记录表</w:t>
      </w: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92"/>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（标段名</w:t>
      </w:r>
      <w:r>
        <w:rPr>
          <w:rFonts w:hint="eastAsia" w:asciiTheme="minorEastAsia" w:hAnsiTheme="minorEastAsia" w:eastAsiaTheme="minorEastAsia" w:cstheme="minorEastAsia"/>
          <w:spacing w:val="-2"/>
          <w:sz w:val="21"/>
          <w:szCs w:val="21"/>
        </w:rPr>
        <w:t>称）</w:t>
      </w:r>
    </w:p>
    <w:p w14:paraId="7C044785">
      <w:pPr>
        <w:spacing w:line="16" w:lineRule="exact"/>
        <w:rPr>
          <w:rFonts w:hint="eastAsia" w:asciiTheme="minorEastAsia" w:hAnsiTheme="minorEastAsia" w:eastAsiaTheme="minorEastAsia" w:cstheme="minorEastAsia"/>
        </w:rPr>
      </w:pP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530"/>
        <w:gridCol w:w="3599"/>
        <w:gridCol w:w="720"/>
        <w:gridCol w:w="795"/>
        <w:gridCol w:w="795"/>
        <w:gridCol w:w="810"/>
        <w:gridCol w:w="794"/>
        <w:gridCol w:w="795"/>
        <w:gridCol w:w="795"/>
        <w:gridCol w:w="794"/>
        <w:gridCol w:w="795"/>
        <w:gridCol w:w="817"/>
      </w:tblGrid>
      <w:tr w14:paraId="71883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742" w:type="dxa"/>
            <w:vMerge w:val="restart"/>
            <w:tcBorders>
              <w:bottom w:val="nil"/>
            </w:tcBorders>
            <w:vAlign w:val="top"/>
          </w:tcPr>
          <w:p w14:paraId="2F7EBD63">
            <w:pPr>
              <w:spacing w:line="275" w:lineRule="auto"/>
              <w:rPr>
                <w:rFonts w:hint="eastAsia" w:asciiTheme="minorEastAsia" w:hAnsiTheme="minorEastAsia" w:eastAsiaTheme="minorEastAsia" w:cstheme="minorEastAsia"/>
                <w:sz w:val="21"/>
              </w:rPr>
            </w:pPr>
          </w:p>
          <w:p w14:paraId="7787AAF0">
            <w:pPr>
              <w:pStyle w:val="7"/>
              <w:spacing w:before="68" w:line="221" w:lineRule="auto"/>
              <w:ind w:left="1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530" w:type="dxa"/>
            <w:vMerge w:val="restart"/>
            <w:tcBorders>
              <w:bottom w:val="nil"/>
            </w:tcBorders>
            <w:vAlign w:val="top"/>
          </w:tcPr>
          <w:p w14:paraId="7A3C1EC5">
            <w:pPr>
              <w:spacing w:line="274" w:lineRule="auto"/>
              <w:rPr>
                <w:rFonts w:hint="eastAsia" w:asciiTheme="minorEastAsia" w:hAnsiTheme="minorEastAsia" w:eastAsiaTheme="minorEastAsia" w:cstheme="minorEastAsia"/>
                <w:sz w:val="21"/>
              </w:rPr>
            </w:pPr>
          </w:p>
          <w:p w14:paraId="5C857651">
            <w:pPr>
              <w:pStyle w:val="7"/>
              <w:spacing w:before="68" w:line="221" w:lineRule="auto"/>
              <w:ind w:left="3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评分项目</w:t>
            </w:r>
          </w:p>
        </w:tc>
        <w:tc>
          <w:tcPr>
            <w:tcW w:w="3599" w:type="dxa"/>
            <w:vMerge w:val="restart"/>
            <w:tcBorders>
              <w:bottom w:val="nil"/>
            </w:tcBorders>
            <w:vAlign w:val="top"/>
          </w:tcPr>
          <w:p w14:paraId="0200A2E6">
            <w:pPr>
              <w:spacing w:line="274" w:lineRule="auto"/>
              <w:rPr>
                <w:rFonts w:hint="eastAsia" w:asciiTheme="minorEastAsia" w:hAnsiTheme="minorEastAsia" w:eastAsiaTheme="minorEastAsia" w:cstheme="minorEastAsia"/>
                <w:sz w:val="21"/>
              </w:rPr>
            </w:pPr>
          </w:p>
          <w:p w14:paraId="46431155">
            <w:pPr>
              <w:pStyle w:val="7"/>
              <w:spacing w:before="68" w:line="221" w:lineRule="auto"/>
              <w:ind w:left="139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评分标准</w:t>
            </w:r>
          </w:p>
        </w:tc>
        <w:tc>
          <w:tcPr>
            <w:tcW w:w="720" w:type="dxa"/>
            <w:vMerge w:val="restart"/>
            <w:tcBorders>
              <w:bottom w:val="nil"/>
            </w:tcBorders>
            <w:vAlign w:val="top"/>
          </w:tcPr>
          <w:p w14:paraId="20A92F93">
            <w:pPr>
              <w:pStyle w:val="7"/>
              <w:spacing w:before="210"/>
              <w:ind w:left="280" w:right="120" w:hanging="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标准</w:t>
            </w:r>
            <w:r>
              <w:rPr>
                <w:rFonts w:hint="eastAsia" w:asciiTheme="minorEastAsia" w:hAnsiTheme="minorEastAsia" w:eastAsiaTheme="minorEastAsia" w:cstheme="minorEastAsia"/>
                <w:sz w:val="21"/>
                <w:szCs w:val="21"/>
              </w:rPr>
              <w:t>分</w:t>
            </w:r>
          </w:p>
        </w:tc>
        <w:tc>
          <w:tcPr>
            <w:tcW w:w="7190" w:type="dxa"/>
            <w:gridSpan w:val="9"/>
            <w:vAlign w:val="top"/>
          </w:tcPr>
          <w:p w14:paraId="2248AA81">
            <w:pPr>
              <w:pStyle w:val="7"/>
              <w:spacing w:before="119" w:line="220" w:lineRule="auto"/>
              <w:ind w:left="20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投标人名称或暗标编号及评审得分</w:t>
            </w:r>
          </w:p>
        </w:tc>
      </w:tr>
      <w:tr w14:paraId="51D20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tcBorders>
            <w:vAlign w:val="top"/>
          </w:tcPr>
          <w:p w14:paraId="3742ECD6">
            <w:pPr>
              <w:rPr>
                <w:rFonts w:hint="eastAsia" w:asciiTheme="minorEastAsia" w:hAnsiTheme="minorEastAsia" w:eastAsiaTheme="minorEastAsia" w:cstheme="minorEastAsia"/>
                <w:sz w:val="21"/>
              </w:rPr>
            </w:pPr>
          </w:p>
        </w:tc>
        <w:tc>
          <w:tcPr>
            <w:tcW w:w="1530" w:type="dxa"/>
            <w:vMerge w:val="continue"/>
            <w:tcBorders>
              <w:top w:val="nil"/>
            </w:tcBorders>
            <w:vAlign w:val="top"/>
          </w:tcPr>
          <w:p w14:paraId="0A51BEC4">
            <w:pPr>
              <w:rPr>
                <w:rFonts w:hint="eastAsia" w:asciiTheme="minorEastAsia" w:hAnsiTheme="minorEastAsia" w:eastAsiaTheme="minorEastAsia" w:cstheme="minorEastAsia"/>
                <w:sz w:val="21"/>
              </w:rPr>
            </w:pPr>
          </w:p>
        </w:tc>
        <w:tc>
          <w:tcPr>
            <w:tcW w:w="3599" w:type="dxa"/>
            <w:vMerge w:val="continue"/>
            <w:tcBorders>
              <w:top w:val="nil"/>
            </w:tcBorders>
            <w:vAlign w:val="top"/>
          </w:tcPr>
          <w:p w14:paraId="2F7D3CBA">
            <w:pPr>
              <w:rPr>
                <w:rFonts w:hint="eastAsia" w:asciiTheme="minorEastAsia" w:hAnsiTheme="minorEastAsia" w:eastAsiaTheme="minorEastAsia" w:cstheme="minorEastAsia"/>
                <w:sz w:val="21"/>
              </w:rPr>
            </w:pPr>
          </w:p>
        </w:tc>
        <w:tc>
          <w:tcPr>
            <w:tcW w:w="720" w:type="dxa"/>
            <w:vMerge w:val="continue"/>
            <w:tcBorders>
              <w:top w:val="nil"/>
            </w:tcBorders>
            <w:vAlign w:val="top"/>
          </w:tcPr>
          <w:p w14:paraId="5DE99995">
            <w:pPr>
              <w:rPr>
                <w:rFonts w:hint="eastAsia" w:asciiTheme="minorEastAsia" w:hAnsiTheme="minorEastAsia" w:eastAsiaTheme="minorEastAsia" w:cstheme="minorEastAsia"/>
                <w:sz w:val="21"/>
              </w:rPr>
            </w:pPr>
          </w:p>
        </w:tc>
        <w:tc>
          <w:tcPr>
            <w:tcW w:w="795" w:type="dxa"/>
            <w:vAlign w:val="top"/>
          </w:tcPr>
          <w:p w14:paraId="0BEF24F5">
            <w:pPr>
              <w:rPr>
                <w:rFonts w:hint="eastAsia" w:asciiTheme="minorEastAsia" w:hAnsiTheme="minorEastAsia" w:eastAsiaTheme="minorEastAsia" w:cstheme="minorEastAsia"/>
                <w:sz w:val="21"/>
              </w:rPr>
            </w:pPr>
          </w:p>
        </w:tc>
        <w:tc>
          <w:tcPr>
            <w:tcW w:w="795" w:type="dxa"/>
            <w:vAlign w:val="top"/>
          </w:tcPr>
          <w:p w14:paraId="7E017D3A">
            <w:pPr>
              <w:rPr>
                <w:rFonts w:hint="eastAsia" w:asciiTheme="minorEastAsia" w:hAnsiTheme="minorEastAsia" w:eastAsiaTheme="minorEastAsia" w:cstheme="minorEastAsia"/>
                <w:sz w:val="21"/>
              </w:rPr>
            </w:pPr>
          </w:p>
        </w:tc>
        <w:tc>
          <w:tcPr>
            <w:tcW w:w="810" w:type="dxa"/>
            <w:vAlign w:val="top"/>
          </w:tcPr>
          <w:p w14:paraId="5D6F46CF">
            <w:pPr>
              <w:rPr>
                <w:rFonts w:hint="eastAsia" w:asciiTheme="minorEastAsia" w:hAnsiTheme="minorEastAsia" w:eastAsiaTheme="minorEastAsia" w:cstheme="minorEastAsia"/>
                <w:sz w:val="21"/>
              </w:rPr>
            </w:pPr>
          </w:p>
        </w:tc>
        <w:tc>
          <w:tcPr>
            <w:tcW w:w="794" w:type="dxa"/>
            <w:vAlign w:val="top"/>
          </w:tcPr>
          <w:p w14:paraId="5A01FE9F">
            <w:pPr>
              <w:rPr>
                <w:rFonts w:hint="eastAsia" w:asciiTheme="minorEastAsia" w:hAnsiTheme="minorEastAsia" w:eastAsiaTheme="minorEastAsia" w:cstheme="minorEastAsia"/>
                <w:sz w:val="21"/>
              </w:rPr>
            </w:pPr>
          </w:p>
        </w:tc>
        <w:tc>
          <w:tcPr>
            <w:tcW w:w="795" w:type="dxa"/>
            <w:vAlign w:val="top"/>
          </w:tcPr>
          <w:p w14:paraId="41FBE1B2">
            <w:pPr>
              <w:rPr>
                <w:rFonts w:hint="eastAsia" w:asciiTheme="minorEastAsia" w:hAnsiTheme="minorEastAsia" w:eastAsiaTheme="minorEastAsia" w:cstheme="minorEastAsia"/>
                <w:sz w:val="21"/>
              </w:rPr>
            </w:pPr>
          </w:p>
        </w:tc>
        <w:tc>
          <w:tcPr>
            <w:tcW w:w="795" w:type="dxa"/>
            <w:vAlign w:val="top"/>
          </w:tcPr>
          <w:p w14:paraId="744B09AB">
            <w:pPr>
              <w:rPr>
                <w:rFonts w:hint="eastAsia" w:asciiTheme="minorEastAsia" w:hAnsiTheme="minorEastAsia" w:eastAsiaTheme="minorEastAsia" w:cstheme="minorEastAsia"/>
                <w:sz w:val="21"/>
              </w:rPr>
            </w:pPr>
          </w:p>
        </w:tc>
        <w:tc>
          <w:tcPr>
            <w:tcW w:w="794" w:type="dxa"/>
            <w:vAlign w:val="top"/>
          </w:tcPr>
          <w:p w14:paraId="7EFC052A">
            <w:pPr>
              <w:rPr>
                <w:rFonts w:hint="eastAsia" w:asciiTheme="minorEastAsia" w:hAnsiTheme="minorEastAsia" w:eastAsiaTheme="minorEastAsia" w:cstheme="minorEastAsia"/>
                <w:sz w:val="21"/>
              </w:rPr>
            </w:pPr>
          </w:p>
        </w:tc>
        <w:tc>
          <w:tcPr>
            <w:tcW w:w="795" w:type="dxa"/>
            <w:vAlign w:val="top"/>
          </w:tcPr>
          <w:p w14:paraId="327119B2">
            <w:pPr>
              <w:rPr>
                <w:rFonts w:hint="eastAsia" w:asciiTheme="minorEastAsia" w:hAnsiTheme="minorEastAsia" w:eastAsiaTheme="minorEastAsia" w:cstheme="minorEastAsia"/>
                <w:sz w:val="21"/>
              </w:rPr>
            </w:pPr>
          </w:p>
        </w:tc>
        <w:tc>
          <w:tcPr>
            <w:tcW w:w="817" w:type="dxa"/>
            <w:vAlign w:val="top"/>
          </w:tcPr>
          <w:p w14:paraId="43C53101">
            <w:pPr>
              <w:rPr>
                <w:rFonts w:hint="eastAsia" w:asciiTheme="minorEastAsia" w:hAnsiTheme="minorEastAsia" w:eastAsiaTheme="minorEastAsia" w:cstheme="minorEastAsia"/>
                <w:sz w:val="21"/>
              </w:rPr>
            </w:pPr>
          </w:p>
        </w:tc>
      </w:tr>
      <w:tr w14:paraId="6EA60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restart"/>
            <w:tcBorders>
              <w:bottom w:val="nil"/>
            </w:tcBorders>
            <w:vAlign w:val="top"/>
          </w:tcPr>
          <w:p w14:paraId="0C3E73FC">
            <w:pPr>
              <w:spacing w:line="314" w:lineRule="auto"/>
              <w:rPr>
                <w:rFonts w:hint="eastAsia" w:asciiTheme="minorEastAsia" w:hAnsiTheme="minorEastAsia" w:eastAsiaTheme="minorEastAsia" w:cstheme="minorEastAsia"/>
                <w:sz w:val="21"/>
              </w:rPr>
            </w:pPr>
          </w:p>
          <w:p w14:paraId="3B8E1C7E">
            <w:pPr>
              <w:spacing w:before="69" w:line="276" w:lineRule="exact"/>
              <w:ind w:left="3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1530" w:type="dxa"/>
            <w:vMerge w:val="restart"/>
            <w:tcBorders>
              <w:bottom w:val="nil"/>
            </w:tcBorders>
            <w:vAlign w:val="top"/>
          </w:tcPr>
          <w:p w14:paraId="6BE9E90A">
            <w:pPr>
              <w:spacing w:line="314" w:lineRule="auto"/>
              <w:rPr>
                <w:rFonts w:hint="eastAsia" w:asciiTheme="minorEastAsia" w:hAnsiTheme="minorEastAsia" w:eastAsiaTheme="minorEastAsia" w:cstheme="minorEastAsia"/>
                <w:sz w:val="21"/>
              </w:rPr>
            </w:pPr>
          </w:p>
          <w:p w14:paraId="389D8E7E">
            <w:pPr>
              <w:pStyle w:val="7"/>
              <w:spacing w:before="69" w:line="220" w:lineRule="auto"/>
              <w:ind w:left="36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工程概况</w:t>
            </w:r>
          </w:p>
        </w:tc>
        <w:tc>
          <w:tcPr>
            <w:tcW w:w="3599" w:type="dxa"/>
            <w:vAlign w:val="top"/>
          </w:tcPr>
          <w:p w14:paraId="7DB576AC">
            <w:pPr>
              <w:rPr>
                <w:rFonts w:hint="eastAsia" w:asciiTheme="minorEastAsia" w:hAnsiTheme="minorEastAsia" w:eastAsiaTheme="minorEastAsia" w:cstheme="minorEastAsia"/>
                <w:sz w:val="21"/>
              </w:rPr>
            </w:pPr>
          </w:p>
        </w:tc>
        <w:tc>
          <w:tcPr>
            <w:tcW w:w="720" w:type="dxa"/>
            <w:vMerge w:val="restart"/>
            <w:tcBorders>
              <w:bottom w:val="nil"/>
            </w:tcBorders>
            <w:vAlign w:val="top"/>
          </w:tcPr>
          <w:p w14:paraId="7E8C3ED7">
            <w:pPr>
              <w:spacing w:line="314" w:lineRule="auto"/>
              <w:rPr>
                <w:rFonts w:hint="eastAsia" w:asciiTheme="minorEastAsia" w:hAnsiTheme="minorEastAsia" w:eastAsiaTheme="minorEastAsia" w:cstheme="minorEastAsia"/>
                <w:sz w:val="21"/>
              </w:rPr>
            </w:pPr>
          </w:p>
          <w:p w14:paraId="22FB84D4">
            <w:pPr>
              <w:pStyle w:val="7"/>
              <w:spacing w:before="68" w:line="221" w:lineRule="auto"/>
              <w:ind w:left="2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795" w:type="dxa"/>
            <w:vMerge w:val="restart"/>
            <w:tcBorders>
              <w:bottom w:val="nil"/>
            </w:tcBorders>
            <w:vAlign w:val="top"/>
          </w:tcPr>
          <w:p w14:paraId="54A0C388">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4405F88F">
            <w:pPr>
              <w:rPr>
                <w:rFonts w:hint="eastAsia" w:asciiTheme="minorEastAsia" w:hAnsiTheme="minorEastAsia" w:eastAsiaTheme="minorEastAsia" w:cstheme="minorEastAsia"/>
                <w:sz w:val="21"/>
              </w:rPr>
            </w:pPr>
          </w:p>
        </w:tc>
        <w:tc>
          <w:tcPr>
            <w:tcW w:w="810" w:type="dxa"/>
            <w:vMerge w:val="restart"/>
            <w:tcBorders>
              <w:bottom w:val="nil"/>
            </w:tcBorders>
            <w:vAlign w:val="top"/>
          </w:tcPr>
          <w:p w14:paraId="2BE5A0C2">
            <w:pPr>
              <w:rPr>
                <w:rFonts w:hint="eastAsia" w:asciiTheme="minorEastAsia" w:hAnsiTheme="minorEastAsia" w:eastAsiaTheme="minorEastAsia" w:cstheme="minorEastAsia"/>
                <w:sz w:val="21"/>
              </w:rPr>
            </w:pPr>
          </w:p>
        </w:tc>
        <w:tc>
          <w:tcPr>
            <w:tcW w:w="794" w:type="dxa"/>
            <w:vMerge w:val="restart"/>
            <w:tcBorders>
              <w:bottom w:val="nil"/>
            </w:tcBorders>
            <w:vAlign w:val="top"/>
          </w:tcPr>
          <w:p w14:paraId="4519A27C">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587FE9B6">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5CD8219B">
            <w:pPr>
              <w:rPr>
                <w:rFonts w:hint="eastAsia" w:asciiTheme="minorEastAsia" w:hAnsiTheme="minorEastAsia" w:eastAsiaTheme="minorEastAsia" w:cstheme="minorEastAsia"/>
                <w:sz w:val="21"/>
              </w:rPr>
            </w:pPr>
          </w:p>
        </w:tc>
        <w:tc>
          <w:tcPr>
            <w:tcW w:w="794" w:type="dxa"/>
            <w:vMerge w:val="restart"/>
            <w:tcBorders>
              <w:bottom w:val="nil"/>
            </w:tcBorders>
            <w:vAlign w:val="top"/>
          </w:tcPr>
          <w:p w14:paraId="2A1063C3">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11392592">
            <w:pPr>
              <w:rPr>
                <w:rFonts w:hint="eastAsia" w:asciiTheme="minorEastAsia" w:hAnsiTheme="minorEastAsia" w:eastAsiaTheme="minorEastAsia" w:cstheme="minorEastAsia"/>
                <w:sz w:val="21"/>
              </w:rPr>
            </w:pPr>
          </w:p>
        </w:tc>
        <w:tc>
          <w:tcPr>
            <w:tcW w:w="817" w:type="dxa"/>
            <w:vMerge w:val="restart"/>
            <w:tcBorders>
              <w:bottom w:val="nil"/>
            </w:tcBorders>
            <w:vAlign w:val="top"/>
          </w:tcPr>
          <w:p w14:paraId="0EE593B2">
            <w:pPr>
              <w:rPr>
                <w:rFonts w:hint="eastAsia" w:asciiTheme="minorEastAsia" w:hAnsiTheme="minorEastAsia" w:eastAsiaTheme="minorEastAsia" w:cstheme="minorEastAsia"/>
                <w:sz w:val="21"/>
              </w:rPr>
            </w:pPr>
          </w:p>
        </w:tc>
      </w:tr>
      <w:tr w14:paraId="2BBE5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42" w:type="dxa"/>
            <w:vMerge w:val="continue"/>
            <w:tcBorders>
              <w:top w:val="nil"/>
              <w:bottom w:val="nil"/>
            </w:tcBorders>
            <w:vAlign w:val="top"/>
          </w:tcPr>
          <w:p w14:paraId="3FDA557B">
            <w:pPr>
              <w:rPr>
                <w:rFonts w:hint="eastAsia" w:asciiTheme="minorEastAsia" w:hAnsiTheme="minorEastAsia" w:eastAsiaTheme="minorEastAsia" w:cstheme="minorEastAsia"/>
                <w:sz w:val="21"/>
              </w:rPr>
            </w:pPr>
          </w:p>
        </w:tc>
        <w:tc>
          <w:tcPr>
            <w:tcW w:w="1530" w:type="dxa"/>
            <w:vMerge w:val="continue"/>
            <w:tcBorders>
              <w:top w:val="nil"/>
              <w:bottom w:val="nil"/>
            </w:tcBorders>
            <w:vAlign w:val="top"/>
          </w:tcPr>
          <w:p w14:paraId="5BF975EC">
            <w:pPr>
              <w:rPr>
                <w:rFonts w:hint="eastAsia" w:asciiTheme="minorEastAsia" w:hAnsiTheme="minorEastAsia" w:eastAsiaTheme="minorEastAsia" w:cstheme="minorEastAsia"/>
                <w:sz w:val="21"/>
              </w:rPr>
            </w:pPr>
          </w:p>
        </w:tc>
        <w:tc>
          <w:tcPr>
            <w:tcW w:w="3599" w:type="dxa"/>
            <w:vAlign w:val="top"/>
          </w:tcPr>
          <w:p w14:paraId="4BA3A0FB">
            <w:pPr>
              <w:rPr>
                <w:rFonts w:hint="eastAsia" w:asciiTheme="minorEastAsia" w:hAnsiTheme="minorEastAsia" w:eastAsiaTheme="minorEastAsia" w:cstheme="minorEastAsia"/>
                <w:sz w:val="21"/>
              </w:rPr>
            </w:pPr>
          </w:p>
        </w:tc>
        <w:tc>
          <w:tcPr>
            <w:tcW w:w="720" w:type="dxa"/>
            <w:vMerge w:val="continue"/>
            <w:tcBorders>
              <w:top w:val="nil"/>
              <w:bottom w:val="nil"/>
            </w:tcBorders>
            <w:vAlign w:val="top"/>
          </w:tcPr>
          <w:p w14:paraId="763E02ED">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47E3BE3B">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52699CF7">
            <w:pPr>
              <w:rPr>
                <w:rFonts w:hint="eastAsia" w:asciiTheme="minorEastAsia" w:hAnsiTheme="minorEastAsia" w:eastAsiaTheme="minorEastAsia" w:cstheme="minorEastAsia"/>
                <w:sz w:val="21"/>
              </w:rPr>
            </w:pPr>
          </w:p>
        </w:tc>
        <w:tc>
          <w:tcPr>
            <w:tcW w:w="810" w:type="dxa"/>
            <w:vMerge w:val="continue"/>
            <w:tcBorders>
              <w:top w:val="nil"/>
              <w:bottom w:val="nil"/>
            </w:tcBorders>
            <w:vAlign w:val="top"/>
          </w:tcPr>
          <w:p w14:paraId="4692BBCE">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5F922F66">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399589A8">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341D9CDB">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05ED516B">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652F285B">
            <w:pPr>
              <w:rPr>
                <w:rFonts w:hint="eastAsia" w:asciiTheme="minorEastAsia" w:hAnsiTheme="minorEastAsia" w:eastAsiaTheme="minorEastAsia" w:cstheme="minorEastAsia"/>
                <w:sz w:val="21"/>
              </w:rPr>
            </w:pPr>
          </w:p>
        </w:tc>
        <w:tc>
          <w:tcPr>
            <w:tcW w:w="817" w:type="dxa"/>
            <w:vMerge w:val="continue"/>
            <w:tcBorders>
              <w:top w:val="nil"/>
              <w:bottom w:val="nil"/>
            </w:tcBorders>
            <w:vAlign w:val="top"/>
          </w:tcPr>
          <w:p w14:paraId="5892059F">
            <w:pPr>
              <w:rPr>
                <w:rFonts w:hint="eastAsia" w:asciiTheme="minorEastAsia" w:hAnsiTheme="minorEastAsia" w:eastAsiaTheme="minorEastAsia" w:cstheme="minorEastAsia"/>
                <w:sz w:val="21"/>
              </w:rPr>
            </w:pPr>
          </w:p>
        </w:tc>
      </w:tr>
      <w:tr w14:paraId="72D32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tcBorders>
            <w:vAlign w:val="top"/>
          </w:tcPr>
          <w:p w14:paraId="31339752">
            <w:pPr>
              <w:rPr>
                <w:rFonts w:hint="eastAsia" w:asciiTheme="minorEastAsia" w:hAnsiTheme="minorEastAsia" w:eastAsiaTheme="minorEastAsia" w:cstheme="minorEastAsia"/>
                <w:sz w:val="21"/>
              </w:rPr>
            </w:pPr>
          </w:p>
        </w:tc>
        <w:tc>
          <w:tcPr>
            <w:tcW w:w="1530" w:type="dxa"/>
            <w:vMerge w:val="continue"/>
            <w:tcBorders>
              <w:top w:val="nil"/>
            </w:tcBorders>
            <w:vAlign w:val="top"/>
          </w:tcPr>
          <w:p w14:paraId="77EE024D">
            <w:pPr>
              <w:rPr>
                <w:rFonts w:hint="eastAsia" w:asciiTheme="minorEastAsia" w:hAnsiTheme="minorEastAsia" w:eastAsiaTheme="minorEastAsia" w:cstheme="minorEastAsia"/>
                <w:sz w:val="21"/>
              </w:rPr>
            </w:pPr>
          </w:p>
        </w:tc>
        <w:tc>
          <w:tcPr>
            <w:tcW w:w="3599" w:type="dxa"/>
            <w:vAlign w:val="top"/>
          </w:tcPr>
          <w:p w14:paraId="18B6C01D">
            <w:pPr>
              <w:rPr>
                <w:rFonts w:hint="eastAsia" w:asciiTheme="minorEastAsia" w:hAnsiTheme="minorEastAsia" w:eastAsiaTheme="minorEastAsia" w:cstheme="minorEastAsia"/>
                <w:sz w:val="21"/>
              </w:rPr>
            </w:pPr>
          </w:p>
        </w:tc>
        <w:tc>
          <w:tcPr>
            <w:tcW w:w="720" w:type="dxa"/>
            <w:vMerge w:val="continue"/>
            <w:tcBorders>
              <w:top w:val="nil"/>
            </w:tcBorders>
            <w:vAlign w:val="top"/>
          </w:tcPr>
          <w:p w14:paraId="731DFDFC">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1BE33BB4">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544A1AEE">
            <w:pPr>
              <w:rPr>
                <w:rFonts w:hint="eastAsia" w:asciiTheme="minorEastAsia" w:hAnsiTheme="minorEastAsia" w:eastAsiaTheme="minorEastAsia" w:cstheme="minorEastAsia"/>
                <w:sz w:val="21"/>
              </w:rPr>
            </w:pPr>
          </w:p>
        </w:tc>
        <w:tc>
          <w:tcPr>
            <w:tcW w:w="810" w:type="dxa"/>
            <w:vMerge w:val="continue"/>
            <w:tcBorders>
              <w:top w:val="nil"/>
            </w:tcBorders>
            <w:vAlign w:val="top"/>
          </w:tcPr>
          <w:p w14:paraId="3231D88A">
            <w:pPr>
              <w:rPr>
                <w:rFonts w:hint="eastAsia" w:asciiTheme="minorEastAsia" w:hAnsiTheme="minorEastAsia" w:eastAsiaTheme="minorEastAsia" w:cstheme="minorEastAsia"/>
                <w:sz w:val="21"/>
              </w:rPr>
            </w:pPr>
          </w:p>
        </w:tc>
        <w:tc>
          <w:tcPr>
            <w:tcW w:w="794" w:type="dxa"/>
            <w:vMerge w:val="continue"/>
            <w:tcBorders>
              <w:top w:val="nil"/>
            </w:tcBorders>
            <w:vAlign w:val="top"/>
          </w:tcPr>
          <w:p w14:paraId="473C661A">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5DC92307">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5C43AB66">
            <w:pPr>
              <w:rPr>
                <w:rFonts w:hint="eastAsia" w:asciiTheme="minorEastAsia" w:hAnsiTheme="minorEastAsia" w:eastAsiaTheme="minorEastAsia" w:cstheme="minorEastAsia"/>
                <w:sz w:val="21"/>
              </w:rPr>
            </w:pPr>
          </w:p>
        </w:tc>
        <w:tc>
          <w:tcPr>
            <w:tcW w:w="794" w:type="dxa"/>
            <w:vMerge w:val="continue"/>
            <w:tcBorders>
              <w:top w:val="nil"/>
            </w:tcBorders>
            <w:vAlign w:val="top"/>
          </w:tcPr>
          <w:p w14:paraId="7BBB892A">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06EA5F17">
            <w:pPr>
              <w:rPr>
                <w:rFonts w:hint="eastAsia" w:asciiTheme="minorEastAsia" w:hAnsiTheme="minorEastAsia" w:eastAsiaTheme="minorEastAsia" w:cstheme="minorEastAsia"/>
                <w:sz w:val="21"/>
              </w:rPr>
            </w:pPr>
          </w:p>
        </w:tc>
        <w:tc>
          <w:tcPr>
            <w:tcW w:w="817" w:type="dxa"/>
            <w:vMerge w:val="continue"/>
            <w:tcBorders>
              <w:top w:val="nil"/>
            </w:tcBorders>
            <w:vAlign w:val="top"/>
          </w:tcPr>
          <w:p w14:paraId="54246846">
            <w:pPr>
              <w:rPr>
                <w:rFonts w:hint="eastAsia" w:asciiTheme="minorEastAsia" w:hAnsiTheme="minorEastAsia" w:eastAsiaTheme="minorEastAsia" w:cstheme="minorEastAsia"/>
                <w:sz w:val="21"/>
              </w:rPr>
            </w:pPr>
          </w:p>
        </w:tc>
      </w:tr>
      <w:tr w14:paraId="56B3B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restart"/>
            <w:tcBorders>
              <w:bottom w:val="nil"/>
            </w:tcBorders>
            <w:vAlign w:val="top"/>
          </w:tcPr>
          <w:p w14:paraId="44D2DD68">
            <w:pPr>
              <w:rPr>
                <w:rFonts w:hint="eastAsia" w:asciiTheme="minorEastAsia" w:hAnsiTheme="minorEastAsia" w:eastAsiaTheme="minorEastAsia" w:cstheme="minorEastAsia"/>
                <w:sz w:val="21"/>
              </w:rPr>
            </w:pPr>
          </w:p>
          <w:p w14:paraId="5E52A4C6">
            <w:pPr>
              <w:rPr>
                <w:rFonts w:hint="eastAsia" w:asciiTheme="minorEastAsia" w:hAnsiTheme="minorEastAsia" w:eastAsiaTheme="minorEastAsia" w:cstheme="minorEastAsia"/>
                <w:sz w:val="21"/>
              </w:rPr>
            </w:pPr>
          </w:p>
          <w:p w14:paraId="7C304B90">
            <w:pPr>
              <w:spacing w:before="68" w:line="277" w:lineRule="exact"/>
              <w:ind w:left="3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1530" w:type="dxa"/>
            <w:vMerge w:val="restart"/>
            <w:tcBorders>
              <w:bottom w:val="nil"/>
            </w:tcBorders>
            <w:vAlign w:val="top"/>
          </w:tcPr>
          <w:p w14:paraId="20E2B485">
            <w:pPr>
              <w:rPr>
                <w:rFonts w:hint="eastAsia" w:asciiTheme="minorEastAsia" w:hAnsiTheme="minorEastAsia" w:eastAsiaTheme="minorEastAsia" w:cstheme="minorEastAsia"/>
                <w:sz w:val="21"/>
              </w:rPr>
            </w:pPr>
          </w:p>
          <w:p w14:paraId="347A73C0">
            <w:pPr>
              <w:rPr>
                <w:rFonts w:hint="eastAsia" w:asciiTheme="minorEastAsia" w:hAnsiTheme="minorEastAsia" w:eastAsiaTheme="minorEastAsia" w:cstheme="minorEastAsia"/>
                <w:sz w:val="21"/>
              </w:rPr>
            </w:pPr>
          </w:p>
          <w:p w14:paraId="13144260">
            <w:pPr>
              <w:pStyle w:val="7"/>
              <w:spacing w:before="68" w:line="220" w:lineRule="auto"/>
              <w:ind w:left="3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施工部署</w:t>
            </w:r>
          </w:p>
        </w:tc>
        <w:tc>
          <w:tcPr>
            <w:tcW w:w="3599" w:type="dxa"/>
            <w:vAlign w:val="top"/>
          </w:tcPr>
          <w:p w14:paraId="75C63076">
            <w:pPr>
              <w:rPr>
                <w:rFonts w:hint="eastAsia" w:asciiTheme="minorEastAsia" w:hAnsiTheme="minorEastAsia" w:eastAsiaTheme="minorEastAsia" w:cstheme="minorEastAsia"/>
                <w:sz w:val="21"/>
              </w:rPr>
            </w:pPr>
          </w:p>
        </w:tc>
        <w:tc>
          <w:tcPr>
            <w:tcW w:w="720" w:type="dxa"/>
            <w:vMerge w:val="restart"/>
            <w:tcBorders>
              <w:bottom w:val="nil"/>
            </w:tcBorders>
            <w:vAlign w:val="top"/>
          </w:tcPr>
          <w:p w14:paraId="37472327">
            <w:pPr>
              <w:rPr>
                <w:rFonts w:hint="eastAsia" w:asciiTheme="minorEastAsia" w:hAnsiTheme="minorEastAsia" w:eastAsiaTheme="minorEastAsia" w:cstheme="minorEastAsia"/>
                <w:sz w:val="21"/>
              </w:rPr>
            </w:pPr>
          </w:p>
          <w:p w14:paraId="228788CA">
            <w:pPr>
              <w:rPr>
                <w:rFonts w:hint="eastAsia" w:asciiTheme="minorEastAsia" w:hAnsiTheme="minorEastAsia" w:eastAsiaTheme="minorEastAsia" w:cstheme="minorEastAsia"/>
                <w:sz w:val="21"/>
              </w:rPr>
            </w:pPr>
          </w:p>
          <w:p w14:paraId="2078DF57">
            <w:pPr>
              <w:pStyle w:val="7"/>
              <w:spacing w:before="68" w:line="221" w:lineRule="auto"/>
              <w:ind w:left="2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795" w:type="dxa"/>
            <w:vMerge w:val="restart"/>
            <w:tcBorders>
              <w:bottom w:val="nil"/>
            </w:tcBorders>
            <w:vAlign w:val="top"/>
          </w:tcPr>
          <w:p w14:paraId="0CE14E0C">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47DD4C1E">
            <w:pPr>
              <w:rPr>
                <w:rFonts w:hint="eastAsia" w:asciiTheme="minorEastAsia" w:hAnsiTheme="minorEastAsia" w:eastAsiaTheme="minorEastAsia" w:cstheme="minorEastAsia"/>
                <w:sz w:val="21"/>
              </w:rPr>
            </w:pPr>
          </w:p>
        </w:tc>
        <w:tc>
          <w:tcPr>
            <w:tcW w:w="810" w:type="dxa"/>
            <w:vMerge w:val="restart"/>
            <w:tcBorders>
              <w:bottom w:val="nil"/>
            </w:tcBorders>
            <w:vAlign w:val="top"/>
          </w:tcPr>
          <w:p w14:paraId="07B8F53E">
            <w:pPr>
              <w:rPr>
                <w:rFonts w:hint="eastAsia" w:asciiTheme="minorEastAsia" w:hAnsiTheme="minorEastAsia" w:eastAsiaTheme="minorEastAsia" w:cstheme="minorEastAsia"/>
                <w:sz w:val="21"/>
              </w:rPr>
            </w:pPr>
          </w:p>
        </w:tc>
        <w:tc>
          <w:tcPr>
            <w:tcW w:w="794" w:type="dxa"/>
            <w:vMerge w:val="restart"/>
            <w:tcBorders>
              <w:bottom w:val="nil"/>
            </w:tcBorders>
            <w:vAlign w:val="top"/>
          </w:tcPr>
          <w:p w14:paraId="24A28AF3">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2BEFBC56">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68ED6313">
            <w:pPr>
              <w:rPr>
                <w:rFonts w:hint="eastAsia" w:asciiTheme="minorEastAsia" w:hAnsiTheme="minorEastAsia" w:eastAsiaTheme="minorEastAsia" w:cstheme="minorEastAsia"/>
                <w:sz w:val="21"/>
              </w:rPr>
            </w:pPr>
          </w:p>
        </w:tc>
        <w:tc>
          <w:tcPr>
            <w:tcW w:w="794" w:type="dxa"/>
            <w:vMerge w:val="restart"/>
            <w:tcBorders>
              <w:bottom w:val="nil"/>
            </w:tcBorders>
            <w:vAlign w:val="top"/>
          </w:tcPr>
          <w:p w14:paraId="229F068D">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4C07670B">
            <w:pPr>
              <w:rPr>
                <w:rFonts w:hint="eastAsia" w:asciiTheme="minorEastAsia" w:hAnsiTheme="minorEastAsia" w:eastAsiaTheme="minorEastAsia" w:cstheme="minorEastAsia"/>
                <w:sz w:val="21"/>
              </w:rPr>
            </w:pPr>
          </w:p>
        </w:tc>
        <w:tc>
          <w:tcPr>
            <w:tcW w:w="817" w:type="dxa"/>
            <w:vMerge w:val="restart"/>
            <w:tcBorders>
              <w:bottom w:val="nil"/>
            </w:tcBorders>
            <w:vAlign w:val="top"/>
          </w:tcPr>
          <w:p w14:paraId="3FBFC1F1">
            <w:pPr>
              <w:rPr>
                <w:rFonts w:hint="eastAsia" w:asciiTheme="minorEastAsia" w:hAnsiTheme="minorEastAsia" w:eastAsiaTheme="minorEastAsia" w:cstheme="minorEastAsia"/>
                <w:sz w:val="21"/>
              </w:rPr>
            </w:pPr>
          </w:p>
        </w:tc>
      </w:tr>
      <w:tr w14:paraId="05F01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42" w:type="dxa"/>
            <w:vMerge w:val="continue"/>
            <w:tcBorders>
              <w:top w:val="nil"/>
              <w:bottom w:val="nil"/>
            </w:tcBorders>
            <w:vAlign w:val="top"/>
          </w:tcPr>
          <w:p w14:paraId="2A5866CF">
            <w:pPr>
              <w:rPr>
                <w:rFonts w:hint="eastAsia" w:asciiTheme="minorEastAsia" w:hAnsiTheme="minorEastAsia" w:eastAsiaTheme="minorEastAsia" w:cstheme="minorEastAsia"/>
                <w:sz w:val="21"/>
              </w:rPr>
            </w:pPr>
          </w:p>
        </w:tc>
        <w:tc>
          <w:tcPr>
            <w:tcW w:w="1530" w:type="dxa"/>
            <w:vMerge w:val="continue"/>
            <w:tcBorders>
              <w:top w:val="nil"/>
              <w:bottom w:val="nil"/>
            </w:tcBorders>
            <w:vAlign w:val="top"/>
          </w:tcPr>
          <w:p w14:paraId="2D370D27">
            <w:pPr>
              <w:rPr>
                <w:rFonts w:hint="eastAsia" w:asciiTheme="minorEastAsia" w:hAnsiTheme="minorEastAsia" w:eastAsiaTheme="minorEastAsia" w:cstheme="minorEastAsia"/>
                <w:sz w:val="21"/>
              </w:rPr>
            </w:pPr>
          </w:p>
        </w:tc>
        <w:tc>
          <w:tcPr>
            <w:tcW w:w="3599" w:type="dxa"/>
            <w:vAlign w:val="top"/>
          </w:tcPr>
          <w:p w14:paraId="781AE3D0">
            <w:pPr>
              <w:rPr>
                <w:rFonts w:hint="eastAsia" w:asciiTheme="minorEastAsia" w:hAnsiTheme="minorEastAsia" w:eastAsiaTheme="minorEastAsia" w:cstheme="minorEastAsia"/>
                <w:sz w:val="21"/>
              </w:rPr>
            </w:pPr>
          </w:p>
        </w:tc>
        <w:tc>
          <w:tcPr>
            <w:tcW w:w="720" w:type="dxa"/>
            <w:vMerge w:val="continue"/>
            <w:tcBorders>
              <w:top w:val="nil"/>
              <w:bottom w:val="nil"/>
            </w:tcBorders>
            <w:vAlign w:val="top"/>
          </w:tcPr>
          <w:p w14:paraId="6AC173B9">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291C88CF">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6023B405">
            <w:pPr>
              <w:rPr>
                <w:rFonts w:hint="eastAsia" w:asciiTheme="minorEastAsia" w:hAnsiTheme="minorEastAsia" w:eastAsiaTheme="minorEastAsia" w:cstheme="minorEastAsia"/>
                <w:sz w:val="21"/>
              </w:rPr>
            </w:pPr>
          </w:p>
        </w:tc>
        <w:tc>
          <w:tcPr>
            <w:tcW w:w="810" w:type="dxa"/>
            <w:vMerge w:val="continue"/>
            <w:tcBorders>
              <w:top w:val="nil"/>
              <w:bottom w:val="nil"/>
            </w:tcBorders>
            <w:vAlign w:val="top"/>
          </w:tcPr>
          <w:p w14:paraId="64ADF7A2">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2D27119E">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630C8EAB">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1BFC0887">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30966956">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61CDFACC">
            <w:pPr>
              <w:rPr>
                <w:rFonts w:hint="eastAsia" w:asciiTheme="minorEastAsia" w:hAnsiTheme="minorEastAsia" w:eastAsiaTheme="minorEastAsia" w:cstheme="minorEastAsia"/>
                <w:sz w:val="21"/>
              </w:rPr>
            </w:pPr>
          </w:p>
        </w:tc>
        <w:tc>
          <w:tcPr>
            <w:tcW w:w="817" w:type="dxa"/>
            <w:vMerge w:val="continue"/>
            <w:tcBorders>
              <w:top w:val="nil"/>
              <w:bottom w:val="nil"/>
            </w:tcBorders>
            <w:vAlign w:val="top"/>
          </w:tcPr>
          <w:p w14:paraId="3D05DCD5">
            <w:pPr>
              <w:rPr>
                <w:rFonts w:hint="eastAsia" w:asciiTheme="minorEastAsia" w:hAnsiTheme="minorEastAsia" w:eastAsiaTheme="minorEastAsia" w:cstheme="minorEastAsia"/>
                <w:sz w:val="21"/>
              </w:rPr>
            </w:pPr>
          </w:p>
        </w:tc>
      </w:tr>
      <w:tr w14:paraId="735D8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bottom w:val="nil"/>
            </w:tcBorders>
            <w:vAlign w:val="top"/>
          </w:tcPr>
          <w:p w14:paraId="11DE2948">
            <w:pPr>
              <w:rPr>
                <w:rFonts w:hint="eastAsia" w:asciiTheme="minorEastAsia" w:hAnsiTheme="minorEastAsia" w:eastAsiaTheme="minorEastAsia" w:cstheme="minorEastAsia"/>
                <w:sz w:val="21"/>
              </w:rPr>
            </w:pPr>
          </w:p>
        </w:tc>
        <w:tc>
          <w:tcPr>
            <w:tcW w:w="1530" w:type="dxa"/>
            <w:vMerge w:val="continue"/>
            <w:tcBorders>
              <w:top w:val="nil"/>
              <w:bottom w:val="nil"/>
            </w:tcBorders>
            <w:vAlign w:val="top"/>
          </w:tcPr>
          <w:p w14:paraId="0C92D7A4">
            <w:pPr>
              <w:rPr>
                <w:rFonts w:hint="eastAsia" w:asciiTheme="minorEastAsia" w:hAnsiTheme="minorEastAsia" w:eastAsiaTheme="minorEastAsia" w:cstheme="minorEastAsia"/>
                <w:sz w:val="21"/>
              </w:rPr>
            </w:pPr>
          </w:p>
        </w:tc>
        <w:tc>
          <w:tcPr>
            <w:tcW w:w="3599" w:type="dxa"/>
            <w:vAlign w:val="top"/>
          </w:tcPr>
          <w:p w14:paraId="6F9A48D4">
            <w:pPr>
              <w:rPr>
                <w:rFonts w:hint="eastAsia" w:asciiTheme="minorEastAsia" w:hAnsiTheme="minorEastAsia" w:eastAsiaTheme="minorEastAsia" w:cstheme="minorEastAsia"/>
                <w:sz w:val="21"/>
              </w:rPr>
            </w:pPr>
          </w:p>
        </w:tc>
        <w:tc>
          <w:tcPr>
            <w:tcW w:w="720" w:type="dxa"/>
            <w:vMerge w:val="continue"/>
            <w:tcBorders>
              <w:top w:val="nil"/>
              <w:bottom w:val="nil"/>
            </w:tcBorders>
            <w:vAlign w:val="top"/>
          </w:tcPr>
          <w:p w14:paraId="6B872629">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31FFF681">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75E4A28A">
            <w:pPr>
              <w:rPr>
                <w:rFonts w:hint="eastAsia" w:asciiTheme="minorEastAsia" w:hAnsiTheme="minorEastAsia" w:eastAsiaTheme="minorEastAsia" w:cstheme="minorEastAsia"/>
                <w:sz w:val="21"/>
              </w:rPr>
            </w:pPr>
          </w:p>
        </w:tc>
        <w:tc>
          <w:tcPr>
            <w:tcW w:w="810" w:type="dxa"/>
            <w:vMerge w:val="continue"/>
            <w:tcBorders>
              <w:top w:val="nil"/>
              <w:bottom w:val="nil"/>
            </w:tcBorders>
            <w:vAlign w:val="top"/>
          </w:tcPr>
          <w:p w14:paraId="25694305">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69EB2B2F">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67C3C726">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565CE804">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3EB0F031">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20795856">
            <w:pPr>
              <w:rPr>
                <w:rFonts w:hint="eastAsia" w:asciiTheme="minorEastAsia" w:hAnsiTheme="minorEastAsia" w:eastAsiaTheme="minorEastAsia" w:cstheme="minorEastAsia"/>
                <w:sz w:val="21"/>
              </w:rPr>
            </w:pPr>
          </w:p>
        </w:tc>
        <w:tc>
          <w:tcPr>
            <w:tcW w:w="817" w:type="dxa"/>
            <w:vMerge w:val="continue"/>
            <w:tcBorders>
              <w:top w:val="nil"/>
              <w:bottom w:val="nil"/>
            </w:tcBorders>
            <w:vAlign w:val="top"/>
          </w:tcPr>
          <w:p w14:paraId="0232DEA1">
            <w:pPr>
              <w:rPr>
                <w:rFonts w:hint="eastAsia" w:asciiTheme="minorEastAsia" w:hAnsiTheme="minorEastAsia" w:eastAsiaTheme="minorEastAsia" w:cstheme="minorEastAsia"/>
                <w:sz w:val="21"/>
              </w:rPr>
            </w:pPr>
          </w:p>
        </w:tc>
      </w:tr>
      <w:tr w14:paraId="39A96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continue"/>
            <w:tcBorders>
              <w:top w:val="nil"/>
            </w:tcBorders>
            <w:vAlign w:val="top"/>
          </w:tcPr>
          <w:p w14:paraId="78F8E2B0">
            <w:pPr>
              <w:rPr>
                <w:rFonts w:hint="eastAsia" w:asciiTheme="minorEastAsia" w:hAnsiTheme="minorEastAsia" w:eastAsiaTheme="minorEastAsia" w:cstheme="minorEastAsia"/>
                <w:sz w:val="21"/>
              </w:rPr>
            </w:pPr>
          </w:p>
        </w:tc>
        <w:tc>
          <w:tcPr>
            <w:tcW w:w="1530" w:type="dxa"/>
            <w:vMerge w:val="continue"/>
            <w:tcBorders>
              <w:top w:val="nil"/>
            </w:tcBorders>
            <w:vAlign w:val="top"/>
          </w:tcPr>
          <w:p w14:paraId="701EA0E1">
            <w:pPr>
              <w:rPr>
                <w:rFonts w:hint="eastAsia" w:asciiTheme="minorEastAsia" w:hAnsiTheme="minorEastAsia" w:eastAsiaTheme="minorEastAsia" w:cstheme="minorEastAsia"/>
                <w:sz w:val="21"/>
              </w:rPr>
            </w:pPr>
          </w:p>
        </w:tc>
        <w:tc>
          <w:tcPr>
            <w:tcW w:w="3599" w:type="dxa"/>
            <w:vAlign w:val="top"/>
          </w:tcPr>
          <w:p w14:paraId="3661075A">
            <w:pPr>
              <w:rPr>
                <w:rFonts w:hint="eastAsia" w:asciiTheme="minorEastAsia" w:hAnsiTheme="minorEastAsia" w:eastAsiaTheme="minorEastAsia" w:cstheme="minorEastAsia"/>
                <w:sz w:val="21"/>
              </w:rPr>
            </w:pPr>
          </w:p>
        </w:tc>
        <w:tc>
          <w:tcPr>
            <w:tcW w:w="720" w:type="dxa"/>
            <w:vMerge w:val="continue"/>
            <w:tcBorders>
              <w:top w:val="nil"/>
            </w:tcBorders>
            <w:vAlign w:val="top"/>
          </w:tcPr>
          <w:p w14:paraId="2064FB6E">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48BBA4F0">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5A53E692">
            <w:pPr>
              <w:rPr>
                <w:rFonts w:hint="eastAsia" w:asciiTheme="minorEastAsia" w:hAnsiTheme="minorEastAsia" w:eastAsiaTheme="minorEastAsia" w:cstheme="minorEastAsia"/>
                <w:sz w:val="21"/>
              </w:rPr>
            </w:pPr>
          </w:p>
        </w:tc>
        <w:tc>
          <w:tcPr>
            <w:tcW w:w="810" w:type="dxa"/>
            <w:vMerge w:val="continue"/>
            <w:tcBorders>
              <w:top w:val="nil"/>
            </w:tcBorders>
            <w:vAlign w:val="top"/>
          </w:tcPr>
          <w:p w14:paraId="328DAE73">
            <w:pPr>
              <w:rPr>
                <w:rFonts w:hint="eastAsia" w:asciiTheme="minorEastAsia" w:hAnsiTheme="minorEastAsia" w:eastAsiaTheme="minorEastAsia" w:cstheme="minorEastAsia"/>
                <w:sz w:val="21"/>
              </w:rPr>
            </w:pPr>
          </w:p>
        </w:tc>
        <w:tc>
          <w:tcPr>
            <w:tcW w:w="794" w:type="dxa"/>
            <w:vMerge w:val="continue"/>
            <w:tcBorders>
              <w:top w:val="nil"/>
            </w:tcBorders>
            <w:vAlign w:val="top"/>
          </w:tcPr>
          <w:p w14:paraId="024AB2F3">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4E7698FB">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41601F9B">
            <w:pPr>
              <w:rPr>
                <w:rFonts w:hint="eastAsia" w:asciiTheme="minorEastAsia" w:hAnsiTheme="minorEastAsia" w:eastAsiaTheme="minorEastAsia" w:cstheme="minorEastAsia"/>
                <w:sz w:val="21"/>
              </w:rPr>
            </w:pPr>
          </w:p>
        </w:tc>
        <w:tc>
          <w:tcPr>
            <w:tcW w:w="794" w:type="dxa"/>
            <w:vMerge w:val="continue"/>
            <w:tcBorders>
              <w:top w:val="nil"/>
            </w:tcBorders>
            <w:vAlign w:val="top"/>
          </w:tcPr>
          <w:p w14:paraId="5F8372CC">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495A79EE">
            <w:pPr>
              <w:rPr>
                <w:rFonts w:hint="eastAsia" w:asciiTheme="minorEastAsia" w:hAnsiTheme="minorEastAsia" w:eastAsiaTheme="minorEastAsia" w:cstheme="minorEastAsia"/>
                <w:sz w:val="21"/>
              </w:rPr>
            </w:pPr>
          </w:p>
        </w:tc>
        <w:tc>
          <w:tcPr>
            <w:tcW w:w="817" w:type="dxa"/>
            <w:vMerge w:val="continue"/>
            <w:tcBorders>
              <w:top w:val="nil"/>
            </w:tcBorders>
            <w:vAlign w:val="top"/>
          </w:tcPr>
          <w:p w14:paraId="689898F0">
            <w:pPr>
              <w:rPr>
                <w:rFonts w:hint="eastAsia" w:asciiTheme="minorEastAsia" w:hAnsiTheme="minorEastAsia" w:eastAsiaTheme="minorEastAsia" w:cstheme="minorEastAsia"/>
                <w:sz w:val="21"/>
              </w:rPr>
            </w:pPr>
          </w:p>
        </w:tc>
      </w:tr>
      <w:tr w14:paraId="3F6B7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42" w:type="dxa"/>
            <w:vMerge w:val="restart"/>
            <w:tcBorders>
              <w:bottom w:val="nil"/>
            </w:tcBorders>
            <w:vAlign w:val="top"/>
          </w:tcPr>
          <w:p w14:paraId="75FF4492">
            <w:pPr>
              <w:spacing w:line="241" w:lineRule="auto"/>
              <w:rPr>
                <w:rFonts w:hint="eastAsia" w:asciiTheme="minorEastAsia" w:hAnsiTheme="minorEastAsia" w:eastAsiaTheme="minorEastAsia" w:cstheme="minorEastAsia"/>
                <w:sz w:val="21"/>
              </w:rPr>
            </w:pPr>
          </w:p>
          <w:p w14:paraId="3CF77D8F">
            <w:pPr>
              <w:spacing w:line="242" w:lineRule="auto"/>
              <w:rPr>
                <w:rFonts w:hint="eastAsia" w:asciiTheme="minorEastAsia" w:hAnsiTheme="minorEastAsia" w:eastAsiaTheme="minorEastAsia" w:cstheme="minorEastAsia"/>
                <w:sz w:val="21"/>
              </w:rPr>
            </w:pPr>
          </w:p>
          <w:p w14:paraId="4CB960E0">
            <w:pPr>
              <w:spacing w:before="69" w:line="241" w:lineRule="auto"/>
              <w:ind w:left="3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530" w:type="dxa"/>
            <w:vMerge w:val="restart"/>
            <w:tcBorders>
              <w:bottom w:val="nil"/>
            </w:tcBorders>
            <w:vAlign w:val="top"/>
          </w:tcPr>
          <w:p w14:paraId="2A57DF7D">
            <w:pPr>
              <w:spacing w:line="241" w:lineRule="auto"/>
              <w:rPr>
                <w:rFonts w:hint="eastAsia" w:asciiTheme="minorEastAsia" w:hAnsiTheme="minorEastAsia" w:eastAsiaTheme="minorEastAsia" w:cstheme="minorEastAsia"/>
                <w:sz w:val="21"/>
              </w:rPr>
            </w:pPr>
          </w:p>
          <w:p w14:paraId="2CEC407D">
            <w:pPr>
              <w:spacing w:line="242" w:lineRule="auto"/>
              <w:rPr>
                <w:rFonts w:hint="eastAsia" w:asciiTheme="minorEastAsia" w:hAnsiTheme="minorEastAsia" w:eastAsiaTheme="minorEastAsia" w:cstheme="minorEastAsia"/>
                <w:sz w:val="21"/>
              </w:rPr>
            </w:pPr>
          </w:p>
          <w:p w14:paraId="23FF9397">
            <w:pPr>
              <w:pStyle w:val="7"/>
              <w:spacing w:before="68" w:line="221" w:lineRule="auto"/>
              <w:ind w:left="1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施工进度计划</w:t>
            </w:r>
          </w:p>
        </w:tc>
        <w:tc>
          <w:tcPr>
            <w:tcW w:w="3599" w:type="dxa"/>
            <w:vAlign w:val="top"/>
          </w:tcPr>
          <w:p w14:paraId="5C283039">
            <w:pPr>
              <w:rPr>
                <w:rFonts w:hint="eastAsia" w:asciiTheme="minorEastAsia" w:hAnsiTheme="minorEastAsia" w:eastAsiaTheme="minorEastAsia" w:cstheme="minorEastAsia"/>
                <w:sz w:val="21"/>
              </w:rPr>
            </w:pPr>
          </w:p>
        </w:tc>
        <w:tc>
          <w:tcPr>
            <w:tcW w:w="720" w:type="dxa"/>
            <w:vMerge w:val="restart"/>
            <w:tcBorders>
              <w:bottom w:val="nil"/>
            </w:tcBorders>
            <w:vAlign w:val="top"/>
          </w:tcPr>
          <w:p w14:paraId="15E4D9B8">
            <w:pPr>
              <w:spacing w:line="241" w:lineRule="auto"/>
              <w:rPr>
                <w:rFonts w:hint="eastAsia" w:asciiTheme="minorEastAsia" w:hAnsiTheme="minorEastAsia" w:eastAsiaTheme="minorEastAsia" w:cstheme="minorEastAsia"/>
                <w:sz w:val="21"/>
              </w:rPr>
            </w:pPr>
          </w:p>
          <w:p w14:paraId="69B20E77">
            <w:pPr>
              <w:spacing w:line="242" w:lineRule="auto"/>
              <w:rPr>
                <w:rFonts w:hint="eastAsia" w:asciiTheme="minorEastAsia" w:hAnsiTheme="minorEastAsia" w:eastAsiaTheme="minorEastAsia" w:cstheme="minorEastAsia"/>
                <w:sz w:val="21"/>
              </w:rPr>
            </w:pPr>
          </w:p>
          <w:p w14:paraId="232973AA">
            <w:pPr>
              <w:pStyle w:val="7"/>
              <w:spacing w:before="68" w:line="221" w:lineRule="auto"/>
              <w:ind w:left="2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795" w:type="dxa"/>
            <w:vMerge w:val="restart"/>
            <w:tcBorders>
              <w:bottom w:val="nil"/>
            </w:tcBorders>
            <w:vAlign w:val="top"/>
          </w:tcPr>
          <w:p w14:paraId="0167B4D7">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6F73AB7E">
            <w:pPr>
              <w:rPr>
                <w:rFonts w:hint="eastAsia" w:asciiTheme="minorEastAsia" w:hAnsiTheme="minorEastAsia" w:eastAsiaTheme="minorEastAsia" w:cstheme="minorEastAsia"/>
                <w:sz w:val="21"/>
              </w:rPr>
            </w:pPr>
          </w:p>
        </w:tc>
        <w:tc>
          <w:tcPr>
            <w:tcW w:w="810" w:type="dxa"/>
            <w:vMerge w:val="restart"/>
            <w:tcBorders>
              <w:bottom w:val="nil"/>
            </w:tcBorders>
            <w:vAlign w:val="top"/>
          </w:tcPr>
          <w:p w14:paraId="62D63120">
            <w:pPr>
              <w:rPr>
                <w:rFonts w:hint="eastAsia" w:asciiTheme="minorEastAsia" w:hAnsiTheme="minorEastAsia" w:eastAsiaTheme="minorEastAsia" w:cstheme="minorEastAsia"/>
                <w:sz w:val="21"/>
              </w:rPr>
            </w:pPr>
          </w:p>
        </w:tc>
        <w:tc>
          <w:tcPr>
            <w:tcW w:w="794" w:type="dxa"/>
            <w:vMerge w:val="restart"/>
            <w:tcBorders>
              <w:bottom w:val="nil"/>
            </w:tcBorders>
            <w:vAlign w:val="top"/>
          </w:tcPr>
          <w:p w14:paraId="2995112B">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685BA05D">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067BC184">
            <w:pPr>
              <w:rPr>
                <w:rFonts w:hint="eastAsia" w:asciiTheme="minorEastAsia" w:hAnsiTheme="minorEastAsia" w:eastAsiaTheme="minorEastAsia" w:cstheme="minorEastAsia"/>
                <w:sz w:val="21"/>
              </w:rPr>
            </w:pPr>
          </w:p>
        </w:tc>
        <w:tc>
          <w:tcPr>
            <w:tcW w:w="794" w:type="dxa"/>
            <w:vMerge w:val="restart"/>
            <w:tcBorders>
              <w:bottom w:val="nil"/>
            </w:tcBorders>
            <w:vAlign w:val="top"/>
          </w:tcPr>
          <w:p w14:paraId="3CA6CFC2">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0A89E791">
            <w:pPr>
              <w:rPr>
                <w:rFonts w:hint="eastAsia" w:asciiTheme="minorEastAsia" w:hAnsiTheme="minorEastAsia" w:eastAsiaTheme="minorEastAsia" w:cstheme="minorEastAsia"/>
                <w:sz w:val="21"/>
              </w:rPr>
            </w:pPr>
          </w:p>
        </w:tc>
        <w:tc>
          <w:tcPr>
            <w:tcW w:w="817" w:type="dxa"/>
            <w:vMerge w:val="restart"/>
            <w:tcBorders>
              <w:bottom w:val="nil"/>
            </w:tcBorders>
            <w:vAlign w:val="top"/>
          </w:tcPr>
          <w:p w14:paraId="235DFC80">
            <w:pPr>
              <w:rPr>
                <w:rFonts w:hint="eastAsia" w:asciiTheme="minorEastAsia" w:hAnsiTheme="minorEastAsia" w:eastAsiaTheme="minorEastAsia" w:cstheme="minorEastAsia"/>
                <w:sz w:val="21"/>
              </w:rPr>
            </w:pPr>
          </w:p>
        </w:tc>
      </w:tr>
      <w:tr w14:paraId="0DE4D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continue"/>
            <w:tcBorders>
              <w:top w:val="nil"/>
              <w:bottom w:val="nil"/>
            </w:tcBorders>
            <w:vAlign w:val="top"/>
          </w:tcPr>
          <w:p w14:paraId="0401EA00">
            <w:pPr>
              <w:rPr>
                <w:rFonts w:hint="eastAsia" w:asciiTheme="minorEastAsia" w:hAnsiTheme="minorEastAsia" w:eastAsiaTheme="minorEastAsia" w:cstheme="minorEastAsia"/>
                <w:sz w:val="21"/>
              </w:rPr>
            </w:pPr>
          </w:p>
        </w:tc>
        <w:tc>
          <w:tcPr>
            <w:tcW w:w="1530" w:type="dxa"/>
            <w:vMerge w:val="continue"/>
            <w:tcBorders>
              <w:top w:val="nil"/>
              <w:bottom w:val="nil"/>
            </w:tcBorders>
            <w:vAlign w:val="top"/>
          </w:tcPr>
          <w:p w14:paraId="39A67326">
            <w:pPr>
              <w:rPr>
                <w:rFonts w:hint="eastAsia" w:asciiTheme="minorEastAsia" w:hAnsiTheme="minorEastAsia" w:eastAsiaTheme="minorEastAsia" w:cstheme="minorEastAsia"/>
                <w:sz w:val="21"/>
              </w:rPr>
            </w:pPr>
          </w:p>
        </w:tc>
        <w:tc>
          <w:tcPr>
            <w:tcW w:w="3599" w:type="dxa"/>
            <w:vAlign w:val="top"/>
          </w:tcPr>
          <w:p w14:paraId="4089A4D7">
            <w:pPr>
              <w:rPr>
                <w:rFonts w:hint="eastAsia" w:asciiTheme="minorEastAsia" w:hAnsiTheme="minorEastAsia" w:eastAsiaTheme="minorEastAsia" w:cstheme="minorEastAsia"/>
                <w:sz w:val="21"/>
              </w:rPr>
            </w:pPr>
          </w:p>
        </w:tc>
        <w:tc>
          <w:tcPr>
            <w:tcW w:w="720" w:type="dxa"/>
            <w:vMerge w:val="continue"/>
            <w:tcBorders>
              <w:top w:val="nil"/>
              <w:bottom w:val="nil"/>
            </w:tcBorders>
            <w:vAlign w:val="top"/>
          </w:tcPr>
          <w:p w14:paraId="1F36B928">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5F22AEFE">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2DBD9E9F">
            <w:pPr>
              <w:rPr>
                <w:rFonts w:hint="eastAsia" w:asciiTheme="minorEastAsia" w:hAnsiTheme="minorEastAsia" w:eastAsiaTheme="minorEastAsia" w:cstheme="minorEastAsia"/>
                <w:sz w:val="21"/>
              </w:rPr>
            </w:pPr>
          </w:p>
        </w:tc>
        <w:tc>
          <w:tcPr>
            <w:tcW w:w="810" w:type="dxa"/>
            <w:vMerge w:val="continue"/>
            <w:tcBorders>
              <w:top w:val="nil"/>
              <w:bottom w:val="nil"/>
            </w:tcBorders>
            <w:vAlign w:val="top"/>
          </w:tcPr>
          <w:p w14:paraId="0C00FF8A">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6A4DA3BA">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29AE9FFB">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5C621992">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54A9FA44">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2D6A2E8C">
            <w:pPr>
              <w:rPr>
                <w:rFonts w:hint="eastAsia" w:asciiTheme="minorEastAsia" w:hAnsiTheme="minorEastAsia" w:eastAsiaTheme="minorEastAsia" w:cstheme="minorEastAsia"/>
                <w:sz w:val="21"/>
              </w:rPr>
            </w:pPr>
          </w:p>
        </w:tc>
        <w:tc>
          <w:tcPr>
            <w:tcW w:w="817" w:type="dxa"/>
            <w:vMerge w:val="continue"/>
            <w:tcBorders>
              <w:top w:val="nil"/>
              <w:bottom w:val="nil"/>
            </w:tcBorders>
            <w:vAlign w:val="top"/>
          </w:tcPr>
          <w:p w14:paraId="33C5A627">
            <w:pPr>
              <w:rPr>
                <w:rFonts w:hint="eastAsia" w:asciiTheme="minorEastAsia" w:hAnsiTheme="minorEastAsia" w:eastAsiaTheme="minorEastAsia" w:cstheme="minorEastAsia"/>
                <w:sz w:val="21"/>
              </w:rPr>
            </w:pPr>
          </w:p>
        </w:tc>
      </w:tr>
      <w:tr w14:paraId="35D12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bottom w:val="nil"/>
            </w:tcBorders>
            <w:vAlign w:val="top"/>
          </w:tcPr>
          <w:p w14:paraId="04780957">
            <w:pPr>
              <w:rPr>
                <w:rFonts w:hint="eastAsia" w:asciiTheme="minorEastAsia" w:hAnsiTheme="minorEastAsia" w:eastAsiaTheme="minorEastAsia" w:cstheme="minorEastAsia"/>
                <w:sz w:val="21"/>
              </w:rPr>
            </w:pPr>
          </w:p>
        </w:tc>
        <w:tc>
          <w:tcPr>
            <w:tcW w:w="1530" w:type="dxa"/>
            <w:vMerge w:val="continue"/>
            <w:tcBorders>
              <w:top w:val="nil"/>
              <w:bottom w:val="nil"/>
            </w:tcBorders>
            <w:vAlign w:val="top"/>
          </w:tcPr>
          <w:p w14:paraId="2A337353">
            <w:pPr>
              <w:rPr>
                <w:rFonts w:hint="eastAsia" w:asciiTheme="minorEastAsia" w:hAnsiTheme="minorEastAsia" w:eastAsiaTheme="minorEastAsia" w:cstheme="minorEastAsia"/>
                <w:sz w:val="21"/>
              </w:rPr>
            </w:pPr>
          </w:p>
        </w:tc>
        <w:tc>
          <w:tcPr>
            <w:tcW w:w="3599" w:type="dxa"/>
            <w:vAlign w:val="top"/>
          </w:tcPr>
          <w:p w14:paraId="696CA9AB">
            <w:pPr>
              <w:rPr>
                <w:rFonts w:hint="eastAsia" w:asciiTheme="minorEastAsia" w:hAnsiTheme="minorEastAsia" w:eastAsiaTheme="minorEastAsia" w:cstheme="minorEastAsia"/>
                <w:sz w:val="21"/>
              </w:rPr>
            </w:pPr>
          </w:p>
        </w:tc>
        <w:tc>
          <w:tcPr>
            <w:tcW w:w="720" w:type="dxa"/>
            <w:vMerge w:val="continue"/>
            <w:tcBorders>
              <w:top w:val="nil"/>
              <w:bottom w:val="nil"/>
            </w:tcBorders>
            <w:vAlign w:val="top"/>
          </w:tcPr>
          <w:p w14:paraId="00A7547C">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34497AE6">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7F226D6C">
            <w:pPr>
              <w:rPr>
                <w:rFonts w:hint="eastAsia" w:asciiTheme="minorEastAsia" w:hAnsiTheme="minorEastAsia" w:eastAsiaTheme="minorEastAsia" w:cstheme="minorEastAsia"/>
                <w:sz w:val="21"/>
              </w:rPr>
            </w:pPr>
          </w:p>
        </w:tc>
        <w:tc>
          <w:tcPr>
            <w:tcW w:w="810" w:type="dxa"/>
            <w:vMerge w:val="continue"/>
            <w:tcBorders>
              <w:top w:val="nil"/>
              <w:bottom w:val="nil"/>
            </w:tcBorders>
            <w:vAlign w:val="top"/>
          </w:tcPr>
          <w:p w14:paraId="3A68224F">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3B78D53C">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4211FE55">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5452CC50">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5F1BEB4E">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489DC718">
            <w:pPr>
              <w:rPr>
                <w:rFonts w:hint="eastAsia" w:asciiTheme="minorEastAsia" w:hAnsiTheme="minorEastAsia" w:eastAsiaTheme="minorEastAsia" w:cstheme="minorEastAsia"/>
                <w:sz w:val="21"/>
              </w:rPr>
            </w:pPr>
          </w:p>
        </w:tc>
        <w:tc>
          <w:tcPr>
            <w:tcW w:w="817" w:type="dxa"/>
            <w:vMerge w:val="continue"/>
            <w:tcBorders>
              <w:top w:val="nil"/>
              <w:bottom w:val="nil"/>
            </w:tcBorders>
            <w:vAlign w:val="top"/>
          </w:tcPr>
          <w:p w14:paraId="19F5BA21">
            <w:pPr>
              <w:rPr>
                <w:rFonts w:hint="eastAsia" w:asciiTheme="minorEastAsia" w:hAnsiTheme="minorEastAsia" w:eastAsiaTheme="minorEastAsia" w:cstheme="minorEastAsia"/>
                <w:sz w:val="21"/>
              </w:rPr>
            </w:pPr>
          </w:p>
        </w:tc>
      </w:tr>
      <w:tr w14:paraId="5589A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42" w:type="dxa"/>
            <w:vMerge w:val="continue"/>
            <w:tcBorders>
              <w:top w:val="nil"/>
            </w:tcBorders>
            <w:vAlign w:val="top"/>
          </w:tcPr>
          <w:p w14:paraId="6E4777EA">
            <w:pPr>
              <w:rPr>
                <w:rFonts w:hint="eastAsia" w:asciiTheme="minorEastAsia" w:hAnsiTheme="minorEastAsia" w:eastAsiaTheme="minorEastAsia" w:cstheme="minorEastAsia"/>
                <w:sz w:val="21"/>
              </w:rPr>
            </w:pPr>
          </w:p>
        </w:tc>
        <w:tc>
          <w:tcPr>
            <w:tcW w:w="1530" w:type="dxa"/>
            <w:vMerge w:val="continue"/>
            <w:tcBorders>
              <w:top w:val="nil"/>
            </w:tcBorders>
            <w:vAlign w:val="top"/>
          </w:tcPr>
          <w:p w14:paraId="2C906664">
            <w:pPr>
              <w:rPr>
                <w:rFonts w:hint="eastAsia" w:asciiTheme="minorEastAsia" w:hAnsiTheme="minorEastAsia" w:eastAsiaTheme="minorEastAsia" w:cstheme="minorEastAsia"/>
                <w:sz w:val="21"/>
              </w:rPr>
            </w:pPr>
          </w:p>
        </w:tc>
        <w:tc>
          <w:tcPr>
            <w:tcW w:w="3599" w:type="dxa"/>
            <w:vAlign w:val="top"/>
          </w:tcPr>
          <w:p w14:paraId="69200BF8">
            <w:pPr>
              <w:rPr>
                <w:rFonts w:hint="eastAsia" w:asciiTheme="minorEastAsia" w:hAnsiTheme="minorEastAsia" w:eastAsiaTheme="minorEastAsia" w:cstheme="minorEastAsia"/>
                <w:sz w:val="21"/>
              </w:rPr>
            </w:pPr>
          </w:p>
        </w:tc>
        <w:tc>
          <w:tcPr>
            <w:tcW w:w="720" w:type="dxa"/>
            <w:vMerge w:val="continue"/>
            <w:tcBorders>
              <w:top w:val="nil"/>
            </w:tcBorders>
            <w:vAlign w:val="top"/>
          </w:tcPr>
          <w:p w14:paraId="4A25BC77">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414A3809">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6F1E512F">
            <w:pPr>
              <w:rPr>
                <w:rFonts w:hint="eastAsia" w:asciiTheme="minorEastAsia" w:hAnsiTheme="minorEastAsia" w:eastAsiaTheme="minorEastAsia" w:cstheme="minorEastAsia"/>
                <w:sz w:val="21"/>
              </w:rPr>
            </w:pPr>
          </w:p>
        </w:tc>
        <w:tc>
          <w:tcPr>
            <w:tcW w:w="810" w:type="dxa"/>
            <w:vMerge w:val="continue"/>
            <w:tcBorders>
              <w:top w:val="nil"/>
            </w:tcBorders>
            <w:vAlign w:val="top"/>
          </w:tcPr>
          <w:p w14:paraId="2BCDA31C">
            <w:pPr>
              <w:rPr>
                <w:rFonts w:hint="eastAsia" w:asciiTheme="minorEastAsia" w:hAnsiTheme="minorEastAsia" w:eastAsiaTheme="minorEastAsia" w:cstheme="minorEastAsia"/>
                <w:sz w:val="21"/>
              </w:rPr>
            </w:pPr>
          </w:p>
        </w:tc>
        <w:tc>
          <w:tcPr>
            <w:tcW w:w="794" w:type="dxa"/>
            <w:vMerge w:val="continue"/>
            <w:tcBorders>
              <w:top w:val="nil"/>
            </w:tcBorders>
            <w:vAlign w:val="top"/>
          </w:tcPr>
          <w:p w14:paraId="0379D7F6">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3D3195FD">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1A87E308">
            <w:pPr>
              <w:rPr>
                <w:rFonts w:hint="eastAsia" w:asciiTheme="minorEastAsia" w:hAnsiTheme="minorEastAsia" w:eastAsiaTheme="minorEastAsia" w:cstheme="minorEastAsia"/>
                <w:sz w:val="21"/>
              </w:rPr>
            </w:pPr>
          </w:p>
        </w:tc>
        <w:tc>
          <w:tcPr>
            <w:tcW w:w="794" w:type="dxa"/>
            <w:vMerge w:val="continue"/>
            <w:tcBorders>
              <w:top w:val="nil"/>
            </w:tcBorders>
            <w:vAlign w:val="top"/>
          </w:tcPr>
          <w:p w14:paraId="216AD01A">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180FABD7">
            <w:pPr>
              <w:rPr>
                <w:rFonts w:hint="eastAsia" w:asciiTheme="minorEastAsia" w:hAnsiTheme="minorEastAsia" w:eastAsiaTheme="minorEastAsia" w:cstheme="minorEastAsia"/>
                <w:sz w:val="21"/>
              </w:rPr>
            </w:pPr>
          </w:p>
        </w:tc>
        <w:tc>
          <w:tcPr>
            <w:tcW w:w="817" w:type="dxa"/>
            <w:vMerge w:val="continue"/>
            <w:tcBorders>
              <w:top w:val="nil"/>
            </w:tcBorders>
            <w:vAlign w:val="top"/>
          </w:tcPr>
          <w:p w14:paraId="2894F735">
            <w:pPr>
              <w:rPr>
                <w:rFonts w:hint="eastAsia" w:asciiTheme="minorEastAsia" w:hAnsiTheme="minorEastAsia" w:eastAsiaTheme="minorEastAsia" w:cstheme="minorEastAsia"/>
                <w:sz w:val="21"/>
              </w:rPr>
            </w:pPr>
          </w:p>
        </w:tc>
      </w:tr>
      <w:tr w14:paraId="0B9DF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restart"/>
            <w:tcBorders>
              <w:bottom w:val="nil"/>
            </w:tcBorders>
            <w:vAlign w:val="top"/>
          </w:tcPr>
          <w:p w14:paraId="04023485">
            <w:pPr>
              <w:spacing w:line="250" w:lineRule="auto"/>
              <w:rPr>
                <w:rFonts w:hint="eastAsia" w:asciiTheme="minorEastAsia" w:hAnsiTheme="minorEastAsia" w:eastAsiaTheme="minorEastAsia" w:cstheme="minorEastAsia"/>
                <w:sz w:val="21"/>
              </w:rPr>
            </w:pPr>
          </w:p>
          <w:p w14:paraId="6FDC7215">
            <w:pPr>
              <w:spacing w:line="251" w:lineRule="auto"/>
              <w:rPr>
                <w:rFonts w:hint="eastAsia" w:asciiTheme="minorEastAsia" w:hAnsiTheme="minorEastAsia" w:eastAsiaTheme="minorEastAsia" w:cstheme="minorEastAsia"/>
                <w:sz w:val="21"/>
              </w:rPr>
            </w:pPr>
          </w:p>
          <w:p w14:paraId="447B113F">
            <w:pPr>
              <w:spacing w:before="69" w:line="276" w:lineRule="exact"/>
              <w:ind w:left="3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4</w:t>
            </w:r>
          </w:p>
        </w:tc>
        <w:tc>
          <w:tcPr>
            <w:tcW w:w="1530" w:type="dxa"/>
            <w:vMerge w:val="restart"/>
            <w:tcBorders>
              <w:bottom w:val="nil"/>
            </w:tcBorders>
            <w:vAlign w:val="top"/>
          </w:tcPr>
          <w:p w14:paraId="1A5CF133">
            <w:pPr>
              <w:spacing w:line="366" w:lineRule="auto"/>
              <w:rPr>
                <w:rFonts w:hint="eastAsia" w:asciiTheme="minorEastAsia" w:hAnsiTheme="minorEastAsia" w:eastAsiaTheme="minorEastAsia" w:cstheme="minorEastAsia"/>
                <w:sz w:val="21"/>
              </w:rPr>
            </w:pPr>
          </w:p>
          <w:p w14:paraId="6EBB5FBF">
            <w:pPr>
              <w:pStyle w:val="7"/>
              <w:spacing w:before="68" w:line="241" w:lineRule="auto"/>
              <w:ind w:left="255" w:right="110" w:hanging="1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施工准备与资源配置计划</w:t>
            </w:r>
          </w:p>
        </w:tc>
        <w:tc>
          <w:tcPr>
            <w:tcW w:w="3599" w:type="dxa"/>
            <w:vAlign w:val="top"/>
          </w:tcPr>
          <w:p w14:paraId="0D5BA961">
            <w:pPr>
              <w:rPr>
                <w:rFonts w:hint="eastAsia" w:asciiTheme="minorEastAsia" w:hAnsiTheme="minorEastAsia" w:eastAsiaTheme="minorEastAsia" w:cstheme="minorEastAsia"/>
                <w:sz w:val="21"/>
              </w:rPr>
            </w:pPr>
          </w:p>
        </w:tc>
        <w:tc>
          <w:tcPr>
            <w:tcW w:w="720" w:type="dxa"/>
            <w:vMerge w:val="restart"/>
            <w:tcBorders>
              <w:bottom w:val="nil"/>
            </w:tcBorders>
            <w:vAlign w:val="top"/>
          </w:tcPr>
          <w:p w14:paraId="4BB16266">
            <w:pPr>
              <w:spacing w:line="250" w:lineRule="auto"/>
              <w:rPr>
                <w:rFonts w:hint="eastAsia" w:asciiTheme="minorEastAsia" w:hAnsiTheme="minorEastAsia" w:eastAsiaTheme="minorEastAsia" w:cstheme="minorEastAsia"/>
                <w:sz w:val="21"/>
              </w:rPr>
            </w:pPr>
          </w:p>
          <w:p w14:paraId="60815E5F">
            <w:pPr>
              <w:spacing w:line="251" w:lineRule="auto"/>
              <w:rPr>
                <w:rFonts w:hint="eastAsia" w:asciiTheme="minorEastAsia" w:hAnsiTheme="minorEastAsia" w:eastAsiaTheme="minorEastAsia" w:cstheme="minorEastAsia"/>
                <w:sz w:val="21"/>
              </w:rPr>
            </w:pPr>
          </w:p>
          <w:p w14:paraId="04E29079">
            <w:pPr>
              <w:pStyle w:val="7"/>
              <w:spacing w:before="68" w:line="221" w:lineRule="auto"/>
              <w:ind w:left="2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795" w:type="dxa"/>
            <w:vMerge w:val="restart"/>
            <w:tcBorders>
              <w:bottom w:val="nil"/>
            </w:tcBorders>
            <w:vAlign w:val="top"/>
          </w:tcPr>
          <w:p w14:paraId="47D1D882">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06F8A969">
            <w:pPr>
              <w:rPr>
                <w:rFonts w:hint="eastAsia" w:asciiTheme="minorEastAsia" w:hAnsiTheme="minorEastAsia" w:eastAsiaTheme="minorEastAsia" w:cstheme="minorEastAsia"/>
                <w:sz w:val="21"/>
              </w:rPr>
            </w:pPr>
          </w:p>
        </w:tc>
        <w:tc>
          <w:tcPr>
            <w:tcW w:w="810" w:type="dxa"/>
            <w:vMerge w:val="restart"/>
            <w:tcBorders>
              <w:bottom w:val="nil"/>
            </w:tcBorders>
            <w:vAlign w:val="top"/>
          </w:tcPr>
          <w:p w14:paraId="28E1196F">
            <w:pPr>
              <w:rPr>
                <w:rFonts w:hint="eastAsia" w:asciiTheme="minorEastAsia" w:hAnsiTheme="minorEastAsia" w:eastAsiaTheme="minorEastAsia" w:cstheme="minorEastAsia"/>
                <w:sz w:val="21"/>
              </w:rPr>
            </w:pPr>
          </w:p>
        </w:tc>
        <w:tc>
          <w:tcPr>
            <w:tcW w:w="794" w:type="dxa"/>
            <w:vMerge w:val="restart"/>
            <w:tcBorders>
              <w:bottom w:val="nil"/>
            </w:tcBorders>
            <w:vAlign w:val="top"/>
          </w:tcPr>
          <w:p w14:paraId="3AEC29C2">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66158332">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3338A7E2">
            <w:pPr>
              <w:rPr>
                <w:rFonts w:hint="eastAsia" w:asciiTheme="minorEastAsia" w:hAnsiTheme="minorEastAsia" w:eastAsiaTheme="minorEastAsia" w:cstheme="minorEastAsia"/>
                <w:sz w:val="21"/>
              </w:rPr>
            </w:pPr>
          </w:p>
        </w:tc>
        <w:tc>
          <w:tcPr>
            <w:tcW w:w="794" w:type="dxa"/>
            <w:vMerge w:val="restart"/>
            <w:tcBorders>
              <w:bottom w:val="nil"/>
            </w:tcBorders>
            <w:vAlign w:val="top"/>
          </w:tcPr>
          <w:p w14:paraId="0FB77410">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6800236C">
            <w:pPr>
              <w:rPr>
                <w:rFonts w:hint="eastAsia" w:asciiTheme="minorEastAsia" w:hAnsiTheme="minorEastAsia" w:eastAsiaTheme="minorEastAsia" w:cstheme="minorEastAsia"/>
                <w:sz w:val="21"/>
              </w:rPr>
            </w:pPr>
          </w:p>
        </w:tc>
        <w:tc>
          <w:tcPr>
            <w:tcW w:w="817" w:type="dxa"/>
            <w:vMerge w:val="restart"/>
            <w:tcBorders>
              <w:bottom w:val="nil"/>
            </w:tcBorders>
            <w:vAlign w:val="top"/>
          </w:tcPr>
          <w:p w14:paraId="0D43B6D7">
            <w:pPr>
              <w:rPr>
                <w:rFonts w:hint="eastAsia" w:asciiTheme="minorEastAsia" w:hAnsiTheme="minorEastAsia" w:eastAsiaTheme="minorEastAsia" w:cstheme="minorEastAsia"/>
                <w:sz w:val="21"/>
              </w:rPr>
            </w:pPr>
          </w:p>
        </w:tc>
      </w:tr>
      <w:tr w14:paraId="6D87E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bottom w:val="nil"/>
            </w:tcBorders>
            <w:vAlign w:val="top"/>
          </w:tcPr>
          <w:p w14:paraId="27467C25">
            <w:pPr>
              <w:rPr>
                <w:rFonts w:hint="eastAsia" w:asciiTheme="minorEastAsia" w:hAnsiTheme="minorEastAsia" w:eastAsiaTheme="minorEastAsia" w:cstheme="minorEastAsia"/>
                <w:sz w:val="21"/>
              </w:rPr>
            </w:pPr>
          </w:p>
        </w:tc>
        <w:tc>
          <w:tcPr>
            <w:tcW w:w="1530" w:type="dxa"/>
            <w:vMerge w:val="continue"/>
            <w:tcBorders>
              <w:top w:val="nil"/>
              <w:bottom w:val="nil"/>
            </w:tcBorders>
            <w:vAlign w:val="top"/>
          </w:tcPr>
          <w:p w14:paraId="5C570442">
            <w:pPr>
              <w:rPr>
                <w:rFonts w:hint="eastAsia" w:asciiTheme="minorEastAsia" w:hAnsiTheme="minorEastAsia" w:eastAsiaTheme="minorEastAsia" w:cstheme="minorEastAsia"/>
                <w:sz w:val="21"/>
              </w:rPr>
            </w:pPr>
          </w:p>
        </w:tc>
        <w:tc>
          <w:tcPr>
            <w:tcW w:w="3599" w:type="dxa"/>
            <w:vAlign w:val="top"/>
          </w:tcPr>
          <w:p w14:paraId="3E6371C1">
            <w:pPr>
              <w:rPr>
                <w:rFonts w:hint="eastAsia" w:asciiTheme="minorEastAsia" w:hAnsiTheme="minorEastAsia" w:eastAsiaTheme="minorEastAsia" w:cstheme="minorEastAsia"/>
                <w:sz w:val="21"/>
              </w:rPr>
            </w:pPr>
          </w:p>
        </w:tc>
        <w:tc>
          <w:tcPr>
            <w:tcW w:w="720" w:type="dxa"/>
            <w:vMerge w:val="continue"/>
            <w:tcBorders>
              <w:top w:val="nil"/>
              <w:bottom w:val="nil"/>
            </w:tcBorders>
            <w:vAlign w:val="top"/>
          </w:tcPr>
          <w:p w14:paraId="093D507D">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097BEB23">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2798E9E6">
            <w:pPr>
              <w:rPr>
                <w:rFonts w:hint="eastAsia" w:asciiTheme="minorEastAsia" w:hAnsiTheme="minorEastAsia" w:eastAsiaTheme="minorEastAsia" w:cstheme="minorEastAsia"/>
                <w:sz w:val="21"/>
              </w:rPr>
            </w:pPr>
          </w:p>
        </w:tc>
        <w:tc>
          <w:tcPr>
            <w:tcW w:w="810" w:type="dxa"/>
            <w:vMerge w:val="continue"/>
            <w:tcBorders>
              <w:top w:val="nil"/>
              <w:bottom w:val="nil"/>
            </w:tcBorders>
            <w:vAlign w:val="top"/>
          </w:tcPr>
          <w:p w14:paraId="58FFA8D0">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492C98FA">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217F83AB">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181536DF">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59E697F1">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2D97C90E">
            <w:pPr>
              <w:rPr>
                <w:rFonts w:hint="eastAsia" w:asciiTheme="minorEastAsia" w:hAnsiTheme="minorEastAsia" w:eastAsiaTheme="minorEastAsia" w:cstheme="minorEastAsia"/>
                <w:sz w:val="21"/>
              </w:rPr>
            </w:pPr>
          </w:p>
        </w:tc>
        <w:tc>
          <w:tcPr>
            <w:tcW w:w="817" w:type="dxa"/>
            <w:vMerge w:val="continue"/>
            <w:tcBorders>
              <w:top w:val="nil"/>
              <w:bottom w:val="nil"/>
            </w:tcBorders>
            <w:vAlign w:val="top"/>
          </w:tcPr>
          <w:p w14:paraId="7A957DCD">
            <w:pPr>
              <w:rPr>
                <w:rFonts w:hint="eastAsia" w:asciiTheme="minorEastAsia" w:hAnsiTheme="minorEastAsia" w:eastAsiaTheme="minorEastAsia" w:cstheme="minorEastAsia"/>
                <w:sz w:val="21"/>
              </w:rPr>
            </w:pPr>
          </w:p>
        </w:tc>
      </w:tr>
      <w:tr w14:paraId="535CA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742" w:type="dxa"/>
            <w:vMerge w:val="continue"/>
            <w:tcBorders>
              <w:top w:val="nil"/>
              <w:bottom w:val="nil"/>
            </w:tcBorders>
            <w:vAlign w:val="top"/>
          </w:tcPr>
          <w:p w14:paraId="7E8D8CD1">
            <w:pPr>
              <w:rPr>
                <w:rFonts w:hint="eastAsia" w:asciiTheme="minorEastAsia" w:hAnsiTheme="minorEastAsia" w:eastAsiaTheme="minorEastAsia" w:cstheme="minorEastAsia"/>
                <w:sz w:val="21"/>
              </w:rPr>
            </w:pPr>
          </w:p>
        </w:tc>
        <w:tc>
          <w:tcPr>
            <w:tcW w:w="1530" w:type="dxa"/>
            <w:vMerge w:val="continue"/>
            <w:tcBorders>
              <w:top w:val="nil"/>
              <w:bottom w:val="nil"/>
            </w:tcBorders>
            <w:vAlign w:val="top"/>
          </w:tcPr>
          <w:p w14:paraId="7E67BAD3">
            <w:pPr>
              <w:rPr>
                <w:rFonts w:hint="eastAsia" w:asciiTheme="minorEastAsia" w:hAnsiTheme="minorEastAsia" w:eastAsiaTheme="minorEastAsia" w:cstheme="minorEastAsia"/>
                <w:sz w:val="21"/>
              </w:rPr>
            </w:pPr>
          </w:p>
        </w:tc>
        <w:tc>
          <w:tcPr>
            <w:tcW w:w="3599" w:type="dxa"/>
            <w:vAlign w:val="top"/>
          </w:tcPr>
          <w:p w14:paraId="5490881B">
            <w:pPr>
              <w:rPr>
                <w:rFonts w:hint="eastAsia" w:asciiTheme="minorEastAsia" w:hAnsiTheme="minorEastAsia" w:eastAsiaTheme="minorEastAsia" w:cstheme="minorEastAsia"/>
                <w:sz w:val="21"/>
              </w:rPr>
            </w:pPr>
          </w:p>
        </w:tc>
        <w:tc>
          <w:tcPr>
            <w:tcW w:w="720" w:type="dxa"/>
            <w:vMerge w:val="continue"/>
            <w:tcBorders>
              <w:top w:val="nil"/>
              <w:bottom w:val="nil"/>
            </w:tcBorders>
            <w:vAlign w:val="top"/>
          </w:tcPr>
          <w:p w14:paraId="1DB68794">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3A78AC96">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74F6C194">
            <w:pPr>
              <w:rPr>
                <w:rFonts w:hint="eastAsia" w:asciiTheme="minorEastAsia" w:hAnsiTheme="minorEastAsia" w:eastAsiaTheme="minorEastAsia" w:cstheme="minorEastAsia"/>
                <w:sz w:val="21"/>
              </w:rPr>
            </w:pPr>
          </w:p>
        </w:tc>
        <w:tc>
          <w:tcPr>
            <w:tcW w:w="810" w:type="dxa"/>
            <w:vMerge w:val="continue"/>
            <w:tcBorders>
              <w:top w:val="nil"/>
              <w:bottom w:val="nil"/>
            </w:tcBorders>
            <w:vAlign w:val="top"/>
          </w:tcPr>
          <w:p w14:paraId="1F4841F8">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01F0D96E">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2A4368F9">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2BCF6E57">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61E5C22A">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39EFB2B0">
            <w:pPr>
              <w:rPr>
                <w:rFonts w:hint="eastAsia" w:asciiTheme="minorEastAsia" w:hAnsiTheme="minorEastAsia" w:eastAsiaTheme="minorEastAsia" w:cstheme="minorEastAsia"/>
                <w:sz w:val="21"/>
              </w:rPr>
            </w:pPr>
          </w:p>
        </w:tc>
        <w:tc>
          <w:tcPr>
            <w:tcW w:w="817" w:type="dxa"/>
            <w:vMerge w:val="continue"/>
            <w:tcBorders>
              <w:top w:val="nil"/>
              <w:bottom w:val="nil"/>
            </w:tcBorders>
            <w:vAlign w:val="top"/>
          </w:tcPr>
          <w:p w14:paraId="7B4989F2">
            <w:pPr>
              <w:rPr>
                <w:rFonts w:hint="eastAsia" w:asciiTheme="minorEastAsia" w:hAnsiTheme="minorEastAsia" w:eastAsiaTheme="minorEastAsia" w:cstheme="minorEastAsia"/>
                <w:sz w:val="21"/>
              </w:rPr>
            </w:pPr>
          </w:p>
        </w:tc>
      </w:tr>
      <w:tr w14:paraId="4C092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tcBorders>
            <w:vAlign w:val="top"/>
          </w:tcPr>
          <w:p w14:paraId="258E8CEF">
            <w:pPr>
              <w:rPr>
                <w:rFonts w:hint="eastAsia" w:asciiTheme="minorEastAsia" w:hAnsiTheme="minorEastAsia" w:eastAsiaTheme="minorEastAsia" w:cstheme="minorEastAsia"/>
                <w:sz w:val="21"/>
              </w:rPr>
            </w:pPr>
          </w:p>
        </w:tc>
        <w:tc>
          <w:tcPr>
            <w:tcW w:w="1530" w:type="dxa"/>
            <w:vMerge w:val="continue"/>
            <w:tcBorders>
              <w:top w:val="nil"/>
            </w:tcBorders>
            <w:vAlign w:val="top"/>
          </w:tcPr>
          <w:p w14:paraId="60263BD8">
            <w:pPr>
              <w:rPr>
                <w:rFonts w:hint="eastAsia" w:asciiTheme="minorEastAsia" w:hAnsiTheme="minorEastAsia" w:eastAsiaTheme="minorEastAsia" w:cstheme="minorEastAsia"/>
                <w:sz w:val="21"/>
              </w:rPr>
            </w:pPr>
          </w:p>
        </w:tc>
        <w:tc>
          <w:tcPr>
            <w:tcW w:w="3599" w:type="dxa"/>
            <w:vAlign w:val="top"/>
          </w:tcPr>
          <w:p w14:paraId="21246A4D">
            <w:pPr>
              <w:rPr>
                <w:rFonts w:hint="eastAsia" w:asciiTheme="minorEastAsia" w:hAnsiTheme="minorEastAsia" w:eastAsiaTheme="minorEastAsia" w:cstheme="minorEastAsia"/>
                <w:sz w:val="21"/>
              </w:rPr>
            </w:pPr>
          </w:p>
        </w:tc>
        <w:tc>
          <w:tcPr>
            <w:tcW w:w="720" w:type="dxa"/>
            <w:vMerge w:val="continue"/>
            <w:tcBorders>
              <w:top w:val="nil"/>
            </w:tcBorders>
            <w:vAlign w:val="top"/>
          </w:tcPr>
          <w:p w14:paraId="62B75B8E">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1DC7A888">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1BB8B3E0">
            <w:pPr>
              <w:rPr>
                <w:rFonts w:hint="eastAsia" w:asciiTheme="minorEastAsia" w:hAnsiTheme="minorEastAsia" w:eastAsiaTheme="minorEastAsia" w:cstheme="minorEastAsia"/>
                <w:sz w:val="21"/>
              </w:rPr>
            </w:pPr>
          </w:p>
        </w:tc>
        <w:tc>
          <w:tcPr>
            <w:tcW w:w="810" w:type="dxa"/>
            <w:vMerge w:val="continue"/>
            <w:tcBorders>
              <w:top w:val="nil"/>
            </w:tcBorders>
            <w:vAlign w:val="top"/>
          </w:tcPr>
          <w:p w14:paraId="665878BD">
            <w:pPr>
              <w:rPr>
                <w:rFonts w:hint="eastAsia" w:asciiTheme="minorEastAsia" w:hAnsiTheme="minorEastAsia" w:eastAsiaTheme="minorEastAsia" w:cstheme="minorEastAsia"/>
                <w:sz w:val="21"/>
              </w:rPr>
            </w:pPr>
          </w:p>
        </w:tc>
        <w:tc>
          <w:tcPr>
            <w:tcW w:w="794" w:type="dxa"/>
            <w:vMerge w:val="continue"/>
            <w:tcBorders>
              <w:top w:val="nil"/>
            </w:tcBorders>
            <w:vAlign w:val="top"/>
          </w:tcPr>
          <w:p w14:paraId="2F23D300">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65FFABF0">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73237856">
            <w:pPr>
              <w:rPr>
                <w:rFonts w:hint="eastAsia" w:asciiTheme="minorEastAsia" w:hAnsiTheme="minorEastAsia" w:eastAsiaTheme="minorEastAsia" w:cstheme="minorEastAsia"/>
                <w:sz w:val="21"/>
              </w:rPr>
            </w:pPr>
          </w:p>
        </w:tc>
        <w:tc>
          <w:tcPr>
            <w:tcW w:w="794" w:type="dxa"/>
            <w:vMerge w:val="continue"/>
            <w:tcBorders>
              <w:top w:val="nil"/>
            </w:tcBorders>
            <w:vAlign w:val="top"/>
          </w:tcPr>
          <w:p w14:paraId="1CD7DA05">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51201EE3">
            <w:pPr>
              <w:rPr>
                <w:rFonts w:hint="eastAsia" w:asciiTheme="minorEastAsia" w:hAnsiTheme="minorEastAsia" w:eastAsiaTheme="minorEastAsia" w:cstheme="minorEastAsia"/>
                <w:sz w:val="21"/>
              </w:rPr>
            </w:pPr>
          </w:p>
        </w:tc>
        <w:tc>
          <w:tcPr>
            <w:tcW w:w="817" w:type="dxa"/>
            <w:vMerge w:val="continue"/>
            <w:tcBorders>
              <w:top w:val="nil"/>
            </w:tcBorders>
            <w:vAlign w:val="top"/>
          </w:tcPr>
          <w:p w14:paraId="15F984CA">
            <w:pPr>
              <w:rPr>
                <w:rFonts w:hint="eastAsia" w:asciiTheme="minorEastAsia" w:hAnsiTheme="minorEastAsia" w:eastAsiaTheme="minorEastAsia" w:cstheme="minorEastAsia"/>
                <w:sz w:val="21"/>
              </w:rPr>
            </w:pPr>
          </w:p>
        </w:tc>
      </w:tr>
      <w:tr w14:paraId="3985D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restart"/>
            <w:tcBorders>
              <w:bottom w:val="nil"/>
            </w:tcBorders>
            <w:vAlign w:val="top"/>
          </w:tcPr>
          <w:p w14:paraId="5FB4244E">
            <w:pPr>
              <w:spacing w:line="355" w:lineRule="auto"/>
              <w:rPr>
                <w:rFonts w:hint="eastAsia" w:asciiTheme="minorEastAsia" w:hAnsiTheme="minorEastAsia" w:eastAsiaTheme="minorEastAsia" w:cstheme="minorEastAsia"/>
                <w:sz w:val="21"/>
              </w:rPr>
            </w:pPr>
          </w:p>
          <w:p w14:paraId="0808200D">
            <w:pPr>
              <w:spacing w:before="68"/>
              <w:ind w:left="3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1530" w:type="dxa"/>
            <w:vMerge w:val="restart"/>
            <w:tcBorders>
              <w:bottom w:val="nil"/>
            </w:tcBorders>
            <w:vAlign w:val="top"/>
          </w:tcPr>
          <w:p w14:paraId="5028648E">
            <w:pPr>
              <w:spacing w:line="354" w:lineRule="auto"/>
              <w:rPr>
                <w:rFonts w:hint="eastAsia" w:asciiTheme="minorEastAsia" w:hAnsiTheme="minorEastAsia" w:eastAsiaTheme="minorEastAsia" w:cstheme="minorEastAsia"/>
                <w:sz w:val="21"/>
              </w:rPr>
            </w:pPr>
          </w:p>
          <w:p w14:paraId="09C311BF">
            <w:pPr>
              <w:pStyle w:val="7"/>
              <w:spacing w:before="69" w:line="221" w:lineRule="auto"/>
              <w:ind w:left="15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主要施工方案</w:t>
            </w:r>
          </w:p>
        </w:tc>
        <w:tc>
          <w:tcPr>
            <w:tcW w:w="3599" w:type="dxa"/>
            <w:vAlign w:val="top"/>
          </w:tcPr>
          <w:p w14:paraId="796FB909">
            <w:pPr>
              <w:rPr>
                <w:rFonts w:hint="eastAsia" w:asciiTheme="minorEastAsia" w:hAnsiTheme="minorEastAsia" w:eastAsiaTheme="minorEastAsia" w:cstheme="minorEastAsia"/>
                <w:sz w:val="21"/>
              </w:rPr>
            </w:pPr>
          </w:p>
        </w:tc>
        <w:tc>
          <w:tcPr>
            <w:tcW w:w="720" w:type="dxa"/>
            <w:vMerge w:val="restart"/>
            <w:tcBorders>
              <w:bottom w:val="nil"/>
            </w:tcBorders>
            <w:vAlign w:val="top"/>
          </w:tcPr>
          <w:p w14:paraId="5FAD6B58">
            <w:pPr>
              <w:spacing w:line="354" w:lineRule="auto"/>
              <w:rPr>
                <w:rFonts w:hint="eastAsia" w:asciiTheme="minorEastAsia" w:hAnsiTheme="minorEastAsia" w:eastAsiaTheme="minorEastAsia" w:cstheme="minorEastAsia"/>
                <w:sz w:val="21"/>
              </w:rPr>
            </w:pPr>
          </w:p>
          <w:p w14:paraId="45C58A03">
            <w:pPr>
              <w:pStyle w:val="7"/>
              <w:spacing w:before="69" w:line="221" w:lineRule="auto"/>
              <w:ind w:left="2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795" w:type="dxa"/>
            <w:vMerge w:val="restart"/>
            <w:tcBorders>
              <w:bottom w:val="nil"/>
            </w:tcBorders>
            <w:vAlign w:val="top"/>
          </w:tcPr>
          <w:p w14:paraId="782EDDB9">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732A8E30">
            <w:pPr>
              <w:rPr>
                <w:rFonts w:hint="eastAsia" w:asciiTheme="minorEastAsia" w:hAnsiTheme="minorEastAsia" w:eastAsiaTheme="minorEastAsia" w:cstheme="minorEastAsia"/>
                <w:sz w:val="21"/>
              </w:rPr>
            </w:pPr>
          </w:p>
        </w:tc>
        <w:tc>
          <w:tcPr>
            <w:tcW w:w="810" w:type="dxa"/>
            <w:vMerge w:val="restart"/>
            <w:tcBorders>
              <w:bottom w:val="nil"/>
            </w:tcBorders>
            <w:vAlign w:val="top"/>
          </w:tcPr>
          <w:p w14:paraId="0AE827CD">
            <w:pPr>
              <w:rPr>
                <w:rFonts w:hint="eastAsia" w:asciiTheme="minorEastAsia" w:hAnsiTheme="minorEastAsia" w:eastAsiaTheme="minorEastAsia" w:cstheme="minorEastAsia"/>
                <w:sz w:val="21"/>
              </w:rPr>
            </w:pPr>
          </w:p>
        </w:tc>
        <w:tc>
          <w:tcPr>
            <w:tcW w:w="794" w:type="dxa"/>
            <w:vMerge w:val="restart"/>
            <w:tcBorders>
              <w:bottom w:val="nil"/>
            </w:tcBorders>
            <w:vAlign w:val="top"/>
          </w:tcPr>
          <w:p w14:paraId="154CD088">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770C3AB5">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5BA5FBE7">
            <w:pPr>
              <w:rPr>
                <w:rFonts w:hint="eastAsia" w:asciiTheme="minorEastAsia" w:hAnsiTheme="minorEastAsia" w:eastAsiaTheme="minorEastAsia" w:cstheme="minorEastAsia"/>
                <w:sz w:val="21"/>
              </w:rPr>
            </w:pPr>
          </w:p>
        </w:tc>
        <w:tc>
          <w:tcPr>
            <w:tcW w:w="794" w:type="dxa"/>
            <w:vMerge w:val="restart"/>
            <w:tcBorders>
              <w:bottom w:val="nil"/>
            </w:tcBorders>
            <w:vAlign w:val="top"/>
          </w:tcPr>
          <w:p w14:paraId="4D02CD61">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02ED205E">
            <w:pPr>
              <w:rPr>
                <w:rFonts w:hint="eastAsia" w:asciiTheme="minorEastAsia" w:hAnsiTheme="minorEastAsia" w:eastAsiaTheme="minorEastAsia" w:cstheme="minorEastAsia"/>
                <w:sz w:val="21"/>
              </w:rPr>
            </w:pPr>
          </w:p>
        </w:tc>
        <w:tc>
          <w:tcPr>
            <w:tcW w:w="817" w:type="dxa"/>
            <w:vMerge w:val="restart"/>
            <w:tcBorders>
              <w:bottom w:val="nil"/>
            </w:tcBorders>
            <w:vAlign w:val="top"/>
          </w:tcPr>
          <w:p w14:paraId="7BADCACB">
            <w:pPr>
              <w:rPr>
                <w:rFonts w:hint="eastAsia" w:asciiTheme="minorEastAsia" w:hAnsiTheme="minorEastAsia" w:eastAsiaTheme="minorEastAsia" w:cstheme="minorEastAsia"/>
                <w:sz w:val="21"/>
              </w:rPr>
            </w:pPr>
          </w:p>
        </w:tc>
      </w:tr>
      <w:tr w14:paraId="13323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bottom w:val="nil"/>
            </w:tcBorders>
            <w:vAlign w:val="top"/>
          </w:tcPr>
          <w:p w14:paraId="0B0B40EC">
            <w:pPr>
              <w:rPr>
                <w:rFonts w:hint="eastAsia" w:asciiTheme="minorEastAsia" w:hAnsiTheme="minorEastAsia" w:eastAsiaTheme="minorEastAsia" w:cstheme="minorEastAsia"/>
                <w:sz w:val="21"/>
              </w:rPr>
            </w:pPr>
          </w:p>
        </w:tc>
        <w:tc>
          <w:tcPr>
            <w:tcW w:w="1530" w:type="dxa"/>
            <w:vMerge w:val="continue"/>
            <w:tcBorders>
              <w:top w:val="nil"/>
              <w:bottom w:val="nil"/>
            </w:tcBorders>
            <w:vAlign w:val="top"/>
          </w:tcPr>
          <w:p w14:paraId="62081958">
            <w:pPr>
              <w:rPr>
                <w:rFonts w:hint="eastAsia" w:asciiTheme="minorEastAsia" w:hAnsiTheme="minorEastAsia" w:eastAsiaTheme="minorEastAsia" w:cstheme="minorEastAsia"/>
                <w:sz w:val="21"/>
              </w:rPr>
            </w:pPr>
          </w:p>
        </w:tc>
        <w:tc>
          <w:tcPr>
            <w:tcW w:w="3599" w:type="dxa"/>
            <w:vAlign w:val="top"/>
          </w:tcPr>
          <w:p w14:paraId="101367A1">
            <w:pPr>
              <w:rPr>
                <w:rFonts w:hint="eastAsia" w:asciiTheme="minorEastAsia" w:hAnsiTheme="minorEastAsia" w:eastAsiaTheme="minorEastAsia" w:cstheme="minorEastAsia"/>
                <w:sz w:val="21"/>
              </w:rPr>
            </w:pPr>
          </w:p>
        </w:tc>
        <w:tc>
          <w:tcPr>
            <w:tcW w:w="720" w:type="dxa"/>
            <w:vMerge w:val="continue"/>
            <w:tcBorders>
              <w:top w:val="nil"/>
              <w:bottom w:val="nil"/>
            </w:tcBorders>
            <w:vAlign w:val="top"/>
          </w:tcPr>
          <w:p w14:paraId="7F989081">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1BEAFDD4">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360424E3">
            <w:pPr>
              <w:rPr>
                <w:rFonts w:hint="eastAsia" w:asciiTheme="minorEastAsia" w:hAnsiTheme="minorEastAsia" w:eastAsiaTheme="minorEastAsia" w:cstheme="minorEastAsia"/>
                <w:sz w:val="21"/>
              </w:rPr>
            </w:pPr>
          </w:p>
        </w:tc>
        <w:tc>
          <w:tcPr>
            <w:tcW w:w="810" w:type="dxa"/>
            <w:vMerge w:val="continue"/>
            <w:tcBorders>
              <w:top w:val="nil"/>
              <w:bottom w:val="nil"/>
            </w:tcBorders>
            <w:vAlign w:val="top"/>
          </w:tcPr>
          <w:p w14:paraId="123B2A1F">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62FB5205">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267D26E4">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58E2EBF3">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1FBE33BF">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1E733509">
            <w:pPr>
              <w:rPr>
                <w:rFonts w:hint="eastAsia" w:asciiTheme="minorEastAsia" w:hAnsiTheme="minorEastAsia" w:eastAsiaTheme="minorEastAsia" w:cstheme="minorEastAsia"/>
                <w:sz w:val="21"/>
              </w:rPr>
            </w:pPr>
          </w:p>
        </w:tc>
        <w:tc>
          <w:tcPr>
            <w:tcW w:w="817" w:type="dxa"/>
            <w:vMerge w:val="continue"/>
            <w:tcBorders>
              <w:top w:val="nil"/>
              <w:bottom w:val="nil"/>
            </w:tcBorders>
            <w:vAlign w:val="top"/>
          </w:tcPr>
          <w:p w14:paraId="2B7616D4">
            <w:pPr>
              <w:rPr>
                <w:rFonts w:hint="eastAsia" w:asciiTheme="minorEastAsia" w:hAnsiTheme="minorEastAsia" w:eastAsiaTheme="minorEastAsia" w:cstheme="minorEastAsia"/>
                <w:sz w:val="21"/>
              </w:rPr>
            </w:pPr>
          </w:p>
        </w:tc>
      </w:tr>
      <w:tr w14:paraId="58E96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2" w:hRule="atLeast"/>
        </w:trPr>
        <w:tc>
          <w:tcPr>
            <w:tcW w:w="742" w:type="dxa"/>
            <w:vMerge w:val="continue"/>
            <w:tcBorders>
              <w:top w:val="nil"/>
            </w:tcBorders>
            <w:vAlign w:val="top"/>
          </w:tcPr>
          <w:p w14:paraId="5028E6DD">
            <w:pPr>
              <w:rPr>
                <w:rFonts w:hint="eastAsia" w:asciiTheme="minorEastAsia" w:hAnsiTheme="minorEastAsia" w:eastAsiaTheme="minorEastAsia" w:cstheme="minorEastAsia"/>
                <w:sz w:val="21"/>
              </w:rPr>
            </w:pPr>
          </w:p>
        </w:tc>
        <w:tc>
          <w:tcPr>
            <w:tcW w:w="1530" w:type="dxa"/>
            <w:vMerge w:val="continue"/>
            <w:tcBorders>
              <w:top w:val="nil"/>
            </w:tcBorders>
            <w:vAlign w:val="top"/>
          </w:tcPr>
          <w:p w14:paraId="290D2909">
            <w:pPr>
              <w:rPr>
                <w:rFonts w:hint="eastAsia" w:asciiTheme="minorEastAsia" w:hAnsiTheme="minorEastAsia" w:eastAsiaTheme="minorEastAsia" w:cstheme="minorEastAsia"/>
                <w:sz w:val="21"/>
              </w:rPr>
            </w:pPr>
          </w:p>
        </w:tc>
        <w:tc>
          <w:tcPr>
            <w:tcW w:w="3599" w:type="dxa"/>
            <w:vAlign w:val="top"/>
          </w:tcPr>
          <w:p w14:paraId="4FDB7005">
            <w:pPr>
              <w:rPr>
                <w:rFonts w:hint="eastAsia" w:asciiTheme="minorEastAsia" w:hAnsiTheme="minorEastAsia" w:eastAsiaTheme="minorEastAsia" w:cstheme="minorEastAsia"/>
                <w:sz w:val="21"/>
              </w:rPr>
            </w:pPr>
          </w:p>
        </w:tc>
        <w:tc>
          <w:tcPr>
            <w:tcW w:w="720" w:type="dxa"/>
            <w:vMerge w:val="continue"/>
            <w:tcBorders>
              <w:top w:val="nil"/>
            </w:tcBorders>
            <w:vAlign w:val="top"/>
          </w:tcPr>
          <w:p w14:paraId="26D91E56">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066B552A">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6A2B0FF1">
            <w:pPr>
              <w:rPr>
                <w:rFonts w:hint="eastAsia" w:asciiTheme="minorEastAsia" w:hAnsiTheme="minorEastAsia" w:eastAsiaTheme="minorEastAsia" w:cstheme="minorEastAsia"/>
                <w:sz w:val="21"/>
              </w:rPr>
            </w:pPr>
          </w:p>
        </w:tc>
        <w:tc>
          <w:tcPr>
            <w:tcW w:w="810" w:type="dxa"/>
            <w:vMerge w:val="continue"/>
            <w:tcBorders>
              <w:top w:val="nil"/>
            </w:tcBorders>
            <w:vAlign w:val="top"/>
          </w:tcPr>
          <w:p w14:paraId="6C940146">
            <w:pPr>
              <w:rPr>
                <w:rFonts w:hint="eastAsia" w:asciiTheme="minorEastAsia" w:hAnsiTheme="minorEastAsia" w:eastAsiaTheme="minorEastAsia" w:cstheme="minorEastAsia"/>
                <w:sz w:val="21"/>
              </w:rPr>
            </w:pPr>
          </w:p>
        </w:tc>
        <w:tc>
          <w:tcPr>
            <w:tcW w:w="794" w:type="dxa"/>
            <w:vMerge w:val="continue"/>
            <w:tcBorders>
              <w:top w:val="nil"/>
            </w:tcBorders>
            <w:vAlign w:val="top"/>
          </w:tcPr>
          <w:p w14:paraId="6D69D8DA">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73C9AA5A">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65CB570D">
            <w:pPr>
              <w:rPr>
                <w:rFonts w:hint="eastAsia" w:asciiTheme="minorEastAsia" w:hAnsiTheme="minorEastAsia" w:eastAsiaTheme="minorEastAsia" w:cstheme="minorEastAsia"/>
                <w:sz w:val="21"/>
              </w:rPr>
            </w:pPr>
          </w:p>
        </w:tc>
        <w:tc>
          <w:tcPr>
            <w:tcW w:w="794" w:type="dxa"/>
            <w:vMerge w:val="continue"/>
            <w:tcBorders>
              <w:top w:val="nil"/>
            </w:tcBorders>
            <w:vAlign w:val="top"/>
          </w:tcPr>
          <w:p w14:paraId="7A24CBC8">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4A8A5F59">
            <w:pPr>
              <w:rPr>
                <w:rFonts w:hint="eastAsia" w:asciiTheme="minorEastAsia" w:hAnsiTheme="minorEastAsia" w:eastAsiaTheme="minorEastAsia" w:cstheme="minorEastAsia"/>
                <w:sz w:val="21"/>
              </w:rPr>
            </w:pPr>
          </w:p>
        </w:tc>
        <w:tc>
          <w:tcPr>
            <w:tcW w:w="817" w:type="dxa"/>
            <w:vMerge w:val="continue"/>
            <w:tcBorders>
              <w:top w:val="nil"/>
            </w:tcBorders>
            <w:vAlign w:val="top"/>
          </w:tcPr>
          <w:p w14:paraId="0E7BFCB5">
            <w:pPr>
              <w:rPr>
                <w:rFonts w:hint="eastAsia" w:asciiTheme="minorEastAsia" w:hAnsiTheme="minorEastAsia" w:eastAsiaTheme="minorEastAsia" w:cstheme="minorEastAsia"/>
                <w:sz w:val="21"/>
              </w:rPr>
            </w:pPr>
          </w:p>
        </w:tc>
      </w:tr>
    </w:tbl>
    <w:p w14:paraId="7DA875E4">
      <w:pPr>
        <w:pStyle w:val="2"/>
        <w:rPr>
          <w:rFonts w:hint="eastAsia" w:asciiTheme="minorEastAsia" w:hAnsiTheme="minorEastAsia" w:eastAsiaTheme="minorEastAsia" w:cstheme="minorEastAsia"/>
        </w:rPr>
      </w:pPr>
    </w:p>
    <w:p w14:paraId="0DC8FAFB">
      <w:pPr>
        <w:rPr>
          <w:rFonts w:hint="eastAsia" w:asciiTheme="minorEastAsia" w:hAnsiTheme="minorEastAsia" w:eastAsiaTheme="minorEastAsia" w:cstheme="minorEastAsia"/>
        </w:rPr>
        <w:sectPr>
          <w:footerReference r:id="rId93" w:type="default"/>
          <w:pgSz w:w="16845" w:h="11910"/>
          <w:pgMar w:top="400" w:right="1471" w:bottom="1051" w:left="1576" w:header="0" w:footer="781" w:gutter="0"/>
          <w:cols w:space="720" w:num="1"/>
        </w:sectPr>
      </w:pPr>
    </w:p>
    <w:p w14:paraId="60364B4C">
      <w:pPr>
        <w:spacing w:before="42"/>
        <w:rPr>
          <w:rFonts w:hint="eastAsia" w:asciiTheme="minorEastAsia" w:hAnsiTheme="minorEastAsia" w:eastAsiaTheme="minorEastAsia" w:cstheme="minorEastAsia"/>
        </w:rPr>
      </w:pPr>
    </w:p>
    <w:p w14:paraId="2C864A30">
      <w:pPr>
        <w:spacing w:before="42"/>
        <w:rPr>
          <w:rFonts w:hint="eastAsia" w:asciiTheme="minorEastAsia" w:hAnsiTheme="minorEastAsia" w:eastAsiaTheme="minorEastAsia" w:cstheme="minorEastAsia"/>
        </w:rPr>
      </w:pPr>
    </w:p>
    <w:p w14:paraId="2925681E">
      <w:pPr>
        <w:spacing w:before="41"/>
        <w:rPr>
          <w:rFonts w:hint="eastAsia" w:asciiTheme="minorEastAsia" w:hAnsiTheme="minorEastAsia" w:eastAsiaTheme="minorEastAsia" w:cstheme="minorEastAsia"/>
        </w:rPr>
      </w:pPr>
    </w:p>
    <w:p w14:paraId="0877E244">
      <w:pPr>
        <w:spacing w:before="41"/>
        <w:rPr>
          <w:rFonts w:hint="eastAsia" w:asciiTheme="minorEastAsia" w:hAnsiTheme="minorEastAsia" w:eastAsiaTheme="minorEastAsia" w:cstheme="minorEastAsia"/>
        </w:rPr>
      </w:pP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530"/>
        <w:gridCol w:w="3599"/>
        <w:gridCol w:w="720"/>
        <w:gridCol w:w="795"/>
        <w:gridCol w:w="795"/>
        <w:gridCol w:w="810"/>
        <w:gridCol w:w="794"/>
        <w:gridCol w:w="795"/>
        <w:gridCol w:w="795"/>
        <w:gridCol w:w="794"/>
        <w:gridCol w:w="795"/>
        <w:gridCol w:w="817"/>
      </w:tblGrid>
      <w:tr w14:paraId="2DE3B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1" w:hRule="atLeast"/>
        </w:trPr>
        <w:tc>
          <w:tcPr>
            <w:tcW w:w="742" w:type="dxa"/>
            <w:vAlign w:val="top"/>
          </w:tcPr>
          <w:p w14:paraId="37144C64">
            <w:pPr>
              <w:rPr>
                <w:rFonts w:hint="eastAsia" w:asciiTheme="minorEastAsia" w:hAnsiTheme="minorEastAsia" w:eastAsiaTheme="minorEastAsia" w:cstheme="minorEastAsia"/>
                <w:sz w:val="21"/>
              </w:rPr>
            </w:pPr>
          </w:p>
        </w:tc>
        <w:tc>
          <w:tcPr>
            <w:tcW w:w="1530" w:type="dxa"/>
            <w:vAlign w:val="top"/>
          </w:tcPr>
          <w:p w14:paraId="1AE140FC">
            <w:pPr>
              <w:rPr>
                <w:rFonts w:hint="eastAsia" w:asciiTheme="minorEastAsia" w:hAnsiTheme="minorEastAsia" w:eastAsiaTheme="minorEastAsia" w:cstheme="minorEastAsia"/>
                <w:sz w:val="21"/>
              </w:rPr>
            </w:pPr>
          </w:p>
        </w:tc>
        <w:tc>
          <w:tcPr>
            <w:tcW w:w="3599" w:type="dxa"/>
            <w:vAlign w:val="top"/>
          </w:tcPr>
          <w:p w14:paraId="5AAC55A8">
            <w:pPr>
              <w:rPr>
                <w:rFonts w:hint="eastAsia" w:asciiTheme="minorEastAsia" w:hAnsiTheme="minorEastAsia" w:eastAsiaTheme="minorEastAsia" w:cstheme="minorEastAsia"/>
                <w:sz w:val="21"/>
              </w:rPr>
            </w:pPr>
          </w:p>
        </w:tc>
        <w:tc>
          <w:tcPr>
            <w:tcW w:w="720" w:type="dxa"/>
            <w:vAlign w:val="top"/>
          </w:tcPr>
          <w:p w14:paraId="0082E0BC">
            <w:pPr>
              <w:rPr>
                <w:rFonts w:hint="eastAsia" w:asciiTheme="minorEastAsia" w:hAnsiTheme="minorEastAsia" w:eastAsiaTheme="minorEastAsia" w:cstheme="minorEastAsia"/>
                <w:sz w:val="21"/>
              </w:rPr>
            </w:pPr>
          </w:p>
        </w:tc>
        <w:tc>
          <w:tcPr>
            <w:tcW w:w="795" w:type="dxa"/>
            <w:vAlign w:val="top"/>
          </w:tcPr>
          <w:p w14:paraId="25B06723">
            <w:pPr>
              <w:rPr>
                <w:rFonts w:hint="eastAsia" w:asciiTheme="minorEastAsia" w:hAnsiTheme="minorEastAsia" w:eastAsiaTheme="minorEastAsia" w:cstheme="minorEastAsia"/>
                <w:sz w:val="21"/>
              </w:rPr>
            </w:pPr>
          </w:p>
        </w:tc>
        <w:tc>
          <w:tcPr>
            <w:tcW w:w="795" w:type="dxa"/>
            <w:vAlign w:val="top"/>
          </w:tcPr>
          <w:p w14:paraId="4EBAB0D8">
            <w:pPr>
              <w:rPr>
                <w:rFonts w:hint="eastAsia" w:asciiTheme="minorEastAsia" w:hAnsiTheme="minorEastAsia" w:eastAsiaTheme="minorEastAsia" w:cstheme="minorEastAsia"/>
                <w:sz w:val="21"/>
              </w:rPr>
            </w:pPr>
          </w:p>
        </w:tc>
        <w:tc>
          <w:tcPr>
            <w:tcW w:w="810" w:type="dxa"/>
            <w:vAlign w:val="top"/>
          </w:tcPr>
          <w:p w14:paraId="62F4CEFD">
            <w:pPr>
              <w:rPr>
                <w:rFonts w:hint="eastAsia" w:asciiTheme="minorEastAsia" w:hAnsiTheme="minorEastAsia" w:eastAsiaTheme="minorEastAsia" w:cstheme="minorEastAsia"/>
                <w:sz w:val="21"/>
              </w:rPr>
            </w:pPr>
          </w:p>
        </w:tc>
        <w:tc>
          <w:tcPr>
            <w:tcW w:w="794" w:type="dxa"/>
            <w:vAlign w:val="top"/>
          </w:tcPr>
          <w:p w14:paraId="78A6BC5F">
            <w:pPr>
              <w:rPr>
                <w:rFonts w:hint="eastAsia" w:asciiTheme="minorEastAsia" w:hAnsiTheme="minorEastAsia" w:eastAsiaTheme="minorEastAsia" w:cstheme="minorEastAsia"/>
                <w:sz w:val="21"/>
              </w:rPr>
            </w:pPr>
          </w:p>
        </w:tc>
        <w:tc>
          <w:tcPr>
            <w:tcW w:w="795" w:type="dxa"/>
            <w:vAlign w:val="top"/>
          </w:tcPr>
          <w:p w14:paraId="7C5E65FB">
            <w:pPr>
              <w:rPr>
                <w:rFonts w:hint="eastAsia" w:asciiTheme="minorEastAsia" w:hAnsiTheme="minorEastAsia" w:eastAsiaTheme="minorEastAsia" w:cstheme="minorEastAsia"/>
                <w:sz w:val="21"/>
              </w:rPr>
            </w:pPr>
          </w:p>
        </w:tc>
        <w:tc>
          <w:tcPr>
            <w:tcW w:w="795" w:type="dxa"/>
            <w:vAlign w:val="top"/>
          </w:tcPr>
          <w:p w14:paraId="1BBEBF31">
            <w:pPr>
              <w:rPr>
                <w:rFonts w:hint="eastAsia" w:asciiTheme="minorEastAsia" w:hAnsiTheme="minorEastAsia" w:eastAsiaTheme="minorEastAsia" w:cstheme="minorEastAsia"/>
                <w:sz w:val="21"/>
              </w:rPr>
            </w:pPr>
          </w:p>
        </w:tc>
        <w:tc>
          <w:tcPr>
            <w:tcW w:w="794" w:type="dxa"/>
            <w:vAlign w:val="top"/>
          </w:tcPr>
          <w:p w14:paraId="6FFA7CAF">
            <w:pPr>
              <w:rPr>
                <w:rFonts w:hint="eastAsia" w:asciiTheme="minorEastAsia" w:hAnsiTheme="minorEastAsia" w:eastAsiaTheme="minorEastAsia" w:cstheme="minorEastAsia"/>
                <w:sz w:val="21"/>
              </w:rPr>
            </w:pPr>
          </w:p>
        </w:tc>
        <w:tc>
          <w:tcPr>
            <w:tcW w:w="795" w:type="dxa"/>
            <w:vAlign w:val="top"/>
          </w:tcPr>
          <w:p w14:paraId="6ED5EC45">
            <w:pPr>
              <w:rPr>
                <w:rFonts w:hint="eastAsia" w:asciiTheme="minorEastAsia" w:hAnsiTheme="minorEastAsia" w:eastAsiaTheme="minorEastAsia" w:cstheme="minorEastAsia"/>
                <w:sz w:val="21"/>
              </w:rPr>
            </w:pPr>
          </w:p>
        </w:tc>
        <w:tc>
          <w:tcPr>
            <w:tcW w:w="817" w:type="dxa"/>
            <w:vAlign w:val="top"/>
          </w:tcPr>
          <w:p w14:paraId="119FAEBF">
            <w:pPr>
              <w:rPr>
                <w:rFonts w:hint="eastAsia" w:asciiTheme="minorEastAsia" w:hAnsiTheme="minorEastAsia" w:eastAsiaTheme="minorEastAsia" w:cstheme="minorEastAsia"/>
                <w:sz w:val="21"/>
              </w:rPr>
            </w:pPr>
          </w:p>
        </w:tc>
      </w:tr>
      <w:tr w14:paraId="08B0A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restart"/>
            <w:tcBorders>
              <w:bottom w:val="nil"/>
            </w:tcBorders>
            <w:vAlign w:val="top"/>
          </w:tcPr>
          <w:p w14:paraId="330259F5">
            <w:pPr>
              <w:spacing w:line="254" w:lineRule="auto"/>
              <w:rPr>
                <w:rFonts w:hint="eastAsia" w:asciiTheme="minorEastAsia" w:hAnsiTheme="minorEastAsia" w:eastAsiaTheme="minorEastAsia" w:cstheme="minorEastAsia"/>
                <w:sz w:val="21"/>
              </w:rPr>
            </w:pPr>
          </w:p>
          <w:p w14:paraId="2CE4EF81">
            <w:pPr>
              <w:spacing w:line="254" w:lineRule="auto"/>
              <w:rPr>
                <w:rFonts w:hint="eastAsia" w:asciiTheme="minorEastAsia" w:hAnsiTheme="minorEastAsia" w:eastAsiaTheme="minorEastAsia" w:cstheme="minorEastAsia"/>
                <w:sz w:val="21"/>
              </w:rPr>
            </w:pPr>
          </w:p>
          <w:p w14:paraId="4C915CFE">
            <w:pPr>
              <w:spacing w:before="68"/>
              <w:ind w:left="3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1530" w:type="dxa"/>
            <w:vMerge w:val="restart"/>
            <w:tcBorders>
              <w:bottom w:val="nil"/>
            </w:tcBorders>
            <w:vAlign w:val="top"/>
          </w:tcPr>
          <w:p w14:paraId="73DD5C3D">
            <w:pPr>
              <w:spacing w:line="374" w:lineRule="auto"/>
              <w:rPr>
                <w:rFonts w:hint="eastAsia" w:asciiTheme="minorEastAsia" w:hAnsiTheme="minorEastAsia" w:eastAsiaTheme="minorEastAsia" w:cstheme="minorEastAsia"/>
                <w:sz w:val="21"/>
              </w:rPr>
            </w:pPr>
          </w:p>
          <w:p w14:paraId="6F8DD10E">
            <w:pPr>
              <w:pStyle w:val="7"/>
              <w:spacing w:before="68" w:line="239" w:lineRule="auto"/>
              <w:ind w:left="571" w:right="110" w:hanging="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施工现场平面布置</w:t>
            </w:r>
          </w:p>
        </w:tc>
        <w:tc>
          <w:tcPr>
            <w:tcW w:w="3599" w:type="dxa"/>
            <w:vAlign w:val="top"/>
          </w:tcPr>
          <w:p w14:paraId="7EE66287">
            <w:pPr>
              <w:rPr>
                <w:rFonts w:hint="eastAsia" w:asciiTheme="minorEastAsia" w:hAnsiTheme="minorEastAsia" w:eastAsiaTheme="minorEastAsia" w:cstheme="minorEastAsia"/>
                <w:sz w:val="21"/>
              </w:rPr>
            </w:pPr>
          </w:p>
        </w:tc>
        <w:tc>
          <w:tcPr>
            <w:tcW w:w="720" w:type="dxa"/>
            <w:vMerge w:val="restart"/>
            <w:tcBorders>
              <w:bottom w:val="nil"/>
            </w:tcBorders>
            <w:vAlign w:val="top"/>
          </w:tcPr>
          <w:p w14:paraId="5296B34D">
            <w:pPr>
              <w:spacing w:line="253" w:lineRule="auto"/>
              <w:rPr>
                <w:rFonts w:hint="eastAsia" w:asciiTheme="minorEastAsia" w:hAnsiTheme="minorEastAsia" w:eastAsiaTheme="minorEastAsia" w:cstheme="minorEastAsia"/>
                <w:sz w:val="21"/>
              </w:rPr>
            </w:pPr>
          </w:p>
          <w:p w14:paraId="5DA93DCA">
            <w:pPr>
              <w:spacing w:line="254" w:lineRule="auto"/>
              <w:rPr>
                <w:rFonts w:hint="eastAsia" w:asciiTheme="minorEastAsia" w:hAnsiTheme="minorEastAsia" w:eastAsiaTheme="minorEastAsia" w:cstheme="minorEastAsia"/>
                <w:sz w:val="21"/>
              </w:rPr>
            </w:pPr>
          </w:p>
          <w:p w14:paraId="020F7A9E">
            <w:pPr>
              <w:pStyle w:val="7"/>
              <w:spacing w:before="69" w:line="221" w:lineRule="auto"/>
              <w:ind w:left="2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795" w:type="dxa"/>
            <w:vMerge w:val="restart"/>
            <w:tcBorders>
              <w:bottom w:val="nil"/>
            </w:tcBorders>
            <w:vAlign w:val="top"/>
          </w:tcPr>
          <w:p w14:paraId="2D7D2F27">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5DAEF12B">
            <w:pPr>
              <w:rPr>
                <w:rFonts w:hint="eastAsia" w:asciiTheme="minorEastAsia" w:hAnsiTheme="minorEastAsia" w:eastAsiaTheme="minorEastAsia" w:cstheme="minorEastAsia"/>
                <w:sz w:val="21"/>
              </w:rPr>
            </w:pPr>
          </w:p>
        </w:tc>
        <w:tc>
          <w:tcPr>
            <w:tcW w:w="810" w:type="dxa"/>
            <w:vMerge w:val="restart"/>
            <w:tcBorders>
              <w:bottom w:val="nil"/>
            </w:tcBorders>
            <w:vAlign w:val="top"/>
          </w:tcPr>
          <w:p w14:paraId="1B807ACA">
            <w:pPr>
              <w:rPr>
                <w:rFonts w:hint="eastAsia" w:asciiTheme="minorEastAsia" w:hAnsiTheme="minorEastAsia" w:eastAsiaTheme="minorEastAsia" w:cstheme="minorEastAsia"/>
                <w:sz w:val="21"/>
              </w:rPr>
            </w:pPr>
          </w:p>
        </w:tc>
        <w:tc>
          <w:tcPr>
            <w:tcW w:w="794" w:type="dxa"/>
            <w:vMerge w:val="restart"/>
            <w:tcBorders>
              <w:bottom w:val="nil"/>
            </w:tcBorders>
            <w:vAlign w:val="top"/>
          </w:tcPr>
          <w:p w14:paraId="483AEC22">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4B6FB166">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396AB89E">
            <w:pPr>
              <w:rPr>
                <w:rFonts w:hint="eastAsia" w:asciiTheme="minorEastAsia" w:hAnsiTheme="minorEastAsia" w:eastAsiaTheme="minorEastAsia" w:cstheme="minorEastAsia"/>
                <w:sz w:val="21"/>
              </w:rPr>
            </w:pPr>
          </w:p>
        </w:tc>
        <w:tc>
          <w:tcPr>
            <w:tcW w:w="794" w:type="dxa"/>
            <w:vMerge w:val="restart"/>
            <w:tcBorders>
              <w:bottom w:val="nil"/>
            </w:tcBorders>
            <w:vAlign w:val="top"/>
          </w:tcPr>
          <w:p w14:paraId="5C724687">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64D2912D">
            <w:pPr>
              <w:rPr>
                <w:rFonts w:hint="eastAsia" w:asciiTheme="minorEastAsia" w:hAnsiTheme="minorEastAsia" w:eastAsiaTheme="minorEastAsia" w:cstheme="minorEastAsia"/>
                <w:sz w:val="21"/>
              </w:rPr>
            </w:pPr>
          </w:p>
        </w:tc>
        <w:tc>
          <w:tcPr>
            <w:tcW w:w="817" w:type="dxa"/>
            <w:vMerge w:val="restart"/>
            <w:tcBorders>
              <w:bottom w:val="nil"/>
            </w:tcBorders>
            <w:vAlign w:val="top"/>
          </w:tcPr>
          <w:p w14:paraId="795382F4">
            <w:pPr>
              <w:rPr>
                <w:rFonts w:hint="eastAsia" w:asciiTheme="minorEastAsia" w:hAnsiTheme="minorEastAsia" w:eastAsiaTheme="minorEastAsia" w:cstheme="minorEastAsia"/>
                <w:sz w:val="21"/>
              </w:rPr>
            </w:pPr>
          </w:p>
        </w:tc>
      </w:tr>
      <w:tr w14:paraId="1FC3C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continue"/>
            <w:tcBorders>
              <w:top w:val="nil"/>
              <w:bottom w:val="nil"/>
            </w:tcBorders>
            <w:vAlign w:val="top"/>
          </w:tcPr>
          <w:p w14:paraId="3DA48610">
            <w:pPr>
              <w:rPr>
                <w:rFonts w:hint="eastAsia" w:asciiTheme="minorEastAsia" w:hAnsiTheme="minorEastAsia" w:eastAsiaTheme="minorEastAsia" w:cstheme="minorEastAsia"/>
                <w:sz w:val="21"/>
              </w:rPr>
            </w:pPr>
          </w:p>
        </w:tc>
        <w:tc>
          <w:tcPr>
            <w:tcW w:w="1530" w:type="dxa"/>
            <w:vMerge w:val="continue"/>
            <w:tcBorders>
              <w:top w:val="nil"/>
              <w:bottom w:val="nil"/>
            </w:tcBorders>
            <w:vAlign w:val="top"/>
          </w:tcPr>
          <w:p w14:paraId="5C656A36">
            <w:pPr>
              <w:rPr>
                <w:rFonts w:hint="eastAsia" w:asciiTheme="minorEastAsia" w:hAnsiTheme="minorEastAsia" w:eastAsiaTheme="minorEastAsia" w:cstheme="minorEastAsia"/>
                <w:sz w:val="21"/>
              </w:rPr>
            </w:pPr>
          </w:p>
        </w:tc>
        <w:tc>
          <w:tcPr>
            <w:tcW w:w="3599" w:type="dxa"/>
            <w:vAlign w:val="top"/>
          </w:tcPr>
          <w:p w14:paraId="0A78F351">
            <w:pPr>
              <w:rPr>
                <w:rFonts w:hint="eastAsia" w:asciiTheme="minorEastAsia" w:hAnsiTheme="minorEastAsia" w:eastAsiaTheme="minorEastAsia" w:cstheme="minorEastAsia"/>
                <w:sz w:val="21"/>
              </w:rPr>
            </w:pPr>
          </w:p>
        </w:tc>
        <w:tc>
          <w:tcPr>
            <w:tcW w:w="720" w:type="dxa"/>
            <w:vMerge w:val="continue"/>
            <w:tcBorders>
              <w:top w:val="nil"/>
              <w:bottom w:val="nil"/>
            </w:tcBorders>
            <w:vAlign w:val="top"/>
          </w:tcPr>
          <w:p w14:paraId="3AA2A140">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0B5A7A31">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32B9B674">
            <w:pPr>
              <w:rPr>
                <w:rFonts w:hint="eastAsia" w:asciiTheme="minorEastAsia" w:hAnsiTheme="minorEastAsia" w:eastAsiaTheme="minorEastAsia" w:cstheme="minorEastAsia"/>
                <w:sz w:val="21"/>
              </w:rPr>
            </w:pPr>
          </w:p>
        </w:tc>
        <w:tc>
          <w:tcPr>
            <w:tcW w:w="810" w:type="dxa"/>
            <w:vMerge w:val="continue"/>
            <w:tcBorders>
              <w:top w:val="nil"/>
              <w:bottom w:val="nil"/>
            </w:tcBorders>
            <w:vAlign w:val="top"/>
          </w:tcPr>
          <w:p w14:paraId="4D8F9C61">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590109B4">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3838E4D7">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0BEB22CA">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3A4ACD72">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6528B6FF">
            <w:pPr>
              <w:rPr>
                <w:rFonts w:hint="eastAsia" w:asciiTheme="minorEastAsia" w:hAnsiTheme="minorEastAsia" w:eastAsiaTheme="minorEastAsia" w:cstheme="minorEastAsia"/>
                <w:sz w:val="21"/>
              </w:rPr>
            </w:pPr>
          </w:p>
        </w:tc>
        <w:tc>
          <w:tcPr>
            <w:tcW w:w="817" w:type="dxa"/>
            <w:vMerge w:val="continue"/>
            <w:tcBorders>
              <w:top w:val="nil"/>
              <w:bottom w:val="nil"/>
            </w:tcBorders>
            <w:vAlign w:val="top"/>
          </w:tcPr>
          <w:p w14:paraId="798FD292">
            <w:pPr>
              <w:rPr>
                <w:rFonts w:hint="eastAsia" w:asciiTheme="minorEastAsia" w:hAnsiTheme="minorEastAsia" w:eastAsiaTheme="minorEastAsia" w:cstheme="minorEastAsia"/>
                <w:sz w:val="21"/>
              </w:rPr>
            </w:pPr>
          </w:p>
        </w:tc>
      </w:tr>
      <w:tr w14:paraId="160FE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continue"/>
            <w:tcBorders>
              <w:top w:val="nil"/>
              <w:bottom w:val="nil"/>
            </w:tcBorders>
            <w:vAlign w:val="top"/>
          </w:tcPr>
          <w:p w14:paraId="587303C4">
            <w:pPr>
              <w:rPr>
                <w:rFonts w:hint="eastAsia" w:asciiTheme="minorEastAsia" w:hAnsiTheme="minorEastAsia" w:eastAsiaTheme="minorEastAsia" w:cstheme="minorEastAsia"/>
                <w:sz w:val="21"/>
              </w:rPr>
            </w:pPr>
          </w:p>
        </w:tc>
        <w:tc>
          <w:tcPr>
            <w:tcW w:w="1530" w:type="dxa"/>
            <w:vMerge w:val="continue"/>
            <w:tcBorders>
              <w:top w:val="nil"/>
              <w:bottom w:val="nil"/>
            </w:tcBorders>
            <w:vAlign w:val="top"/>
          </w:tcPr>
          <w:p w14:paraId="2AA67661">
            <w:pPr>
              <w:rPr>
                <w:rFonts w:hint="eastAsia" w:asciiTheme="minorEastAsia" w:hAnsiTheme="minorEastAsia" w:eastAsiaTheme="minorEastAsia" w:cstheme="minorEastAsia"/>
                <w:sz w:val="21"/>
              </w:rPr>
            </w:pPr>
          </w:p>
        </w:tc>
        <w:tc>
          <w:tcPr>
            <w:tcW w:w="3599" w:type="dxa"/>
            <w:vAlign w:val="top"/>
          </w:tcPr>
          <w:p w14:paraId="568B06E3">
            <w:pPr>
              <w:rPr>
                <w:rFonts w:hint="eastAsia" w:asciiTheme="minorEastAsia" w:hAnsiTheme="minorEastAsia" w:eastAsiaTheme="minorEastAsia" w:cstheme="minorEastAsia"/>
                <w:sz w:val="21"/>
              </w:rPr>
            </w:pPr>
          </w:p>
        </w:tc>
        <w:tc>
          <w:tcPr>
            <w:tcW w:w="720" w:type="dxa"/>
            <w:vMerge w:val="continue"/>
            <w:tcBorders>
              <w:top w:val="nil"/>
              <w:bottom w:val="nil"/>
            </w:tcBorders>
            <w:vAlign w:val="top"/>
          </w:tcPr>
          <w:p w14:paraId="4589B315">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07761FB4">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5FDDC08A">
            <w:pPr>
              <w:rPr>
                <w:rFonts w:hint="eastAsia" w:asciiTheme="minorEastAsia" w:hAnsiTheme="minorEastAsia" w:eastAsiaTheme="minorEastAsia" w:cstheme="minorEastAsia"/>
                <w:sz w:val="21"/>
              </w:rPr>
            </w:pPr>
          </w:p>
        </w:tc>
        <w:tc>
          <w:tcPr>
            <w:tcW w:w="810" w:type="dxa"/>
            <w:vMerge w:val="continue"/>
            <w:tcBorders>
              <w:top w:val="nil"/>
              <w:bottom w:val="nil"/>
            </w:tcBorders>
            <w:vAlign w:val="top"/>
          </w:tcPr>
          <w:p w14:paraId="316E71FE">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3D905872">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2F8F4406">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491B6C38">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1EC04862">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564255C5">
            <w:pPr>
              <w:rPr>
                <w:rFonts w:hint="eastAsia" w:asciiTheme="minorEastAsia" w:hAnsiTheme="minorEastAsia" w:eastAsiaTheme="minorEastAsia" w:cstheme="minorEastAsia"/>
                <w:sz w:val="21"/>
              </w:rPr>
            </w:pPr>
          </w:p>
        </w:tc>
        <w:tc>
          <w:tcPr>
            <w:tcW w:w="817" w:type="dxa"/>
            <w:vMerge w:val="continue"/>
            <w:tcBorders>
              <w:top w:val="nil"/>
              <w:bottom w:val="nil"/>
            </w:tcBorders>
            <w:vAlign w:val="top"/>
          </w:tcPr>
          <w:p w14:paraId="6D4E52D8">
            <w:pPr>
              <w:rPr>
                <w:rFonts w:hint="eastAsia" w:asciiTheme="minorEastAsia" w:hAnsiTheme="minorEastAsia" w:eastAsiaTheme="minorEastAsia" w:cstheme="minorEastAsia"/>
                <w:sz w:val="21"/>
              </w:rPr>
            </w:pPr>
          </w:p>
        </w:tc>
      </w:tr>
      <w:tr w14:paraId="0DD92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continue"/>
            <w:tcBorders>
              <w:top w:val="nil"/>
            </w:tcBorders>
            <w:vAlign w:val="top"/>
          </w:tcPr>
          <w:p w14:paraId="7C3EE628">
            <w:pPr>
              <w:rPr>
                <w:rFonts w:hint="eastAsia" w:asciiTheme="minorEastAsia" w:hAnsiTheme="minorEastAsia" w:eastAsiaTheme="minorEastAsia" w:cstheme="minorEastAsia"/>
                <w:sz w:val="21"/>
              </w:rPr>
            </w:pPr>
          </w:p>
        </w:tc>
        <w:tc>
          <w:tcPr>
            <w:tcW w:w="1530" w:type="dxa"/>
            <w:vMerge w:val="continue"/>
            <w:tcBorders>
              <w:top w:val="nil"/>
            </w:tcBorders>
            <w:vAlign w:val="top"/>
          </w:tcPr>
          <w:p w14:paraId="3946C568">
            <w:pPr>
              <w:rPr>
                <w:rFonts w:hint="eastAsia" w:asciiTheme="minorEastAsia" w:hAnsiTheme="minorEastAsia" w:eastAsiaTheme="minorEastAsia" w:cstheme="minorEastAsia"/>
                <w:sz w:val="21"/>
              </w:rPr>
            </w:pPr>
          </w:p>
        </w:tc>
        <w:tc>
          <w:tcPr>
            <w:tcW w:w="3599" w:type="dxa"/>
            <w:vAlign w:val="top"/>
          </w:tcPr>
          <w:p w14:paraId="0160FEE7">
            <w:pPr>
              <w:rPr>
                <w:rFonts w:hint="eastAsia" w:asciiTheme="minorEastAsia" w:hAnsiTheme="minorEastAsia" w:eastAsiaTheme="minorEastAsia" w:cstheme="minorEastAsia"/>
                <w:sz w:val="21"/>
              </w:rPr>
            </w:pPr>
          </w:p>
        </w:tc>
        <w:tc>
          <w:tcPr>
            <w:tcW w:w="720" w:type="dxa"/>
            <w:vMerge w:val="continue"/>
            <w:tcBorders>
              <w:top w:val="nil"/>
            </w:tcBorders>
            <w:vAlign w:val="top"/>
          </w:tcPr>
          <w:p w14:paraId="191E49F1">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1EF54A98">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2EF4A0CC">
            <w:pPr>
              <w:rPr>
                <w:rFonts w:hint="eastAsia" w:asciiTheme="minorEastAsia" w:hAnsiTheme="minorEastAsia" w:eastAsiaTheme="minorEastAsia" w:cstheme="minorEastAsia"/>
                <w:sz w:val="21"/>
              </w:rPr>
            </w:pPr>
          </w:p>
        </w:tc>
        <w:tc>
          <w:tcPr>
            <w:tcW w:w="810" w:type="dxa"/>
            <w:vMerge w:val="continue"/>
            <w:tcBorders>
              <w:top w:val="nil"/>
            </w:tcBorders>
            <w:vAlign w:val="top"/>
          </w:tcPr>
          <w:p w14:paraId="74F6B371">
            <w:pPr>
              <w:rPr>
                <w:rFonts w:hint="eastAsia" w:asciiTheme="minorEastAsia" w:hAnsiTheme="minorEastAsia" w:eastAsiaTheme="minorEastAsia" w:cstheme="minorEastAsia"/>
                <w:sz w:val="21"/>
              </w:rPr>
            </w:pPr>
          </w:p>
        </w:tc>
        <w:tc>
          <w:tcPr>
            <w:tcW w:w="794" w:type="dxa"/>
            <w:vMerge w:val="continue"/>
            <w:tcBorders>
              <w:top w:val="nil"/>
            </w:tcBorders>
            <w:vAlign w:val="top"/>
          </w:tcPr>
          <w:p w14:paraId="4787AC37">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3064A9FA">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5DF642B7">
            <w:pPr>
              <w:rPr>
                <w:rFonts w:hint="eastAsia" w:asciiTheme="minorEastAsia" w:hAnsiTheme="minorEastAsia" w:eastAsiaTheme="minorEastAsia" w:cstheme="minorEastAsia"/>
                <w:sz w:val="21"/>
              </w:rPr>
            </w:pPr>
          </w:p>
        </w:tc>
        <w:tc>
          <w:tcPr>
            <w:tcW w:w="794" w:type="dxa"/>
            <w:vMerge w:val="continue"/>
            <w:tcBorders>
              <w:top w:val="nil"/>
            </w:tcBorders>
            <w:vAlign w:val="top"/>
          </w:tcPr>
          <w:p w14:paraId="49D10CED">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3EEE4FAF">
            <w:pPr>
              <w:rPr>
                <w:rFonts w:hint="eastAsia" w:asciiTheme="minorEastAsia" w:hAnsiTheme="minorEastAsia" w:eastAsiaTheme="minorEastAsia" w:cstheme="minorEastAsia"/>
                <w:sz w:val="21"/>
              </w:rPr>
            </w:pPr>
          </w:p>
        </w:tc>
        <w:tc>
          <w:tcPr>
            <w:tcW w:w="817" w:type="dxa"/>
            <w:vMerge w:val="continue"/>
            <w:tcBorders>
              <w:top w:val="nil"/>
            </w:tcBorders>
            <w:vAlign w:val="top"/>
          </w:tcPr>
          <w:p w14:paraId="3D8F6A0F">
            <w:pPr>
              <w:rPr>
                <w:rFonts w:hint="eastAsia" w:asciiTheme="minorEastAsia" w:hAnsiTheme="minorEastAsia" w:eastAsiaTheme="minorEastAsia" w:cstheme="minorEastAsia"/>
                <w:sz w:val="21"/>
              </w:rPr>
            </w:pPr>
          </w:p>
        </w:tc>
      </w:tr>
      <w:tr w14:paraId="75272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restart"/>
            <w:tcBorders>
              <w:bottom w:val="nil"/>
            </w:tcBorders>
            <w:vAlign w:val="top"/>
          </w:tcPr>
          <w:p w14:paraId="3B4F3C44">
            <w:pPr>
              <w:spacing w:line="264" w:lineRule="auto"/>
              <w:rPr>
                <w:rFonts w:hint="eastAsia" w:asciiTheme="minorEastAsia" w:hAnsiTheme="minorEastAsia" w:eastAsiaTheme="minorEastAsia" w:cstheme="minorEastAsia"/>
                <w:sz w:val="21"/>
              </w:rPr>
            </w:pPr>
          </w:p>
          <w:p w14:paraId="699D5144">
            <w:pPr>
              <w:spacing w:line="264" w:lineRule="auto"/>
              <w:rPr>
                <w:rFonts w:hint="eastAsia" w:asciiTheme="minorEastAsia" w:hAnsiTheme="minorEastAsia" w:eastAsiaTheme="minorEastAsia" w:cstheme="minorEastAsia"/>
                <w:sz w:val="21"/>
              </w:rPr>
            </w:pPr>
          </w:p>
          <w:p w14:paraId="643F7274">
            <w:pPr>
              <w:spacing w:before="68" w:line="277" w:lineRule="exact"/>
              <w:ind w:left="3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7</w:t>
            </w:r>
          </w:p>
        </w:tc>
        <w:tc>
          <w:tcPr>
            <w:tcW w:w="1530" w:type="dxa"/>
            <w:vMerge w:val="restart"/>
            <w:tcBorders>
              <w:bottom w:val="nil"/>
            </w:tcBorders>
            <w:vAlign w:val="top"/>
          </w:tcPr>
          <w:p w14:paraId="3F5A30E4">
            <w:pPr>
              <w:spacing w:line="395" w:lineRule="auto"/>
              <w:rPr>
                <w:rFonts w:hint="eastAsia" w:asciiTheme="minorEastAsia" w:hAnsiTheme="minorEastAsia" w:eastAsiaTheme="minorEastAsia" w:cstheme="minorEastAsia"/>
                <w:sz w:val="21"/>
              </w:rPr>
            </w:pPr>
          </w:p>
          <w:p w14:paraId="088B6431">
            <w:pPr>
              <w:pStyle w:val="7"/>
              <w:spacing w:before="68"/>
              <w:ind w:left="571" w:right="110" w:hanging="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主要施工管理计划</w:t>
            </w:r>
          </w:p>
        </w:tc>
        <w:tc>
          <w:tcPr>
            <w:tcW w:w="3599" w:type="dxa"/>
            <w:vAlign w:val="top"/>
          </w:tcPr>
          <w:p w14:paraId="64CD90B2">
            <w:pPr>
              <w:rPr>
                <w:rFonts w:hint="eastAsia" w:asciiTheme="minorEastAsia" w:hAnsiTheme="minorEastAsia" w:eastAsiaTheme="minorEastAsia" w:cstheme="minorEastAsia"/>
                <w:sz w:val="21"/>
              </w:rPr>
            </w:pPr>
          </w:p>
        </w:tc>
        <w:tc>
          <w:tcPr>
            <w:tcW w:w="720" w:type="dxa"/>
            <w:vMerge w:val="restart"/>
            <w:tcBorders>
              <w:bottom w:val="nil"/>
            </w:tcBorders>
            <w:vAlign w:val="top"/>
          </w:tcPr>
          <w:p w14:paraId="07D3FD2C">
            <w:pPr>
              <w:spacing w:line="264" w:lineRule="auto"/>
              <w:rPr>
                <w:rFonts w:hint="eastAsia" w:asciiTheme="minorEastAsia" w:hAnsiTheme="minorEastAsia" w:eastAsiaTheme="minorEastAsia" w:cstheme="minorEastAsia"/>
                <w:sz w:val="21"/>
              </w:rPr>
            </w:pPr>
          </w:p>
          <w:p w14:paraId="64422AC0">
            <w:pPr>
              <w:spacing w:line="264" w:lineRule="auto"/>
              <w:rPr>
                <w:rFonts w:hint="eastAsia" w:asciiTheme="minorEastAsia" w:hAnsiTheme="minorEastAsia" w:eastAsiaTheme="minorEastAsia" w:cstheme="minorEastAsia"/>
                <w:sz w:val="21"/>
              </w:rPr>
            </w:pPr>
          </w:p>
          <w:p w14:paraId="704063E1">
            <w:pPr>
              <w:pStyle w:val="7"/>
              <w:spacing w:before="68" w:line="221" w:lineRule="auto"/>
              <w:ind w:left="2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795" w:type="dxa"/>
            <w:vMerge w:val="restart"/>
            <w:tcBorders>
              <w:bottom w:val="nil"/>
            </w:tcBorders>
            <w:vAlign w:val="top"/>
          </w:tcPr>
          <w:p w14:paraId="700B0414">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26A85727">
            <w:pPr>
              <w:rPr>
                <w:rFonts w:hint="eastAsia" w:asciiTheme="minorEastAsia" w:hAnsiTheme="minorEastAsia" w:eastAsiaTheme="minorEastAsia" w:cstheme="minorEastAsia"/>
                <w:sz w:val="21"/>
              </w:rPr>
            </w:pPr>
          </w:p>
        </w:tc>
        <w:tc>
          <w:tcPr>
            <w:tcW w:w="810" w:type="dxa"/>
            <w:vMerge w:val="restart"/>
            <w:tcBorders>
              <w:bottom w:val="nil"/>
            </w:tcBorders>
            <w:vAlign w:val="top"/>
          </w:tcPr>
          <w:p w14:paraId="7BB9053F">
            <w:pPr>
              <w:rPr>
                <w:rFonts w:hint="eastAsia" w:asciiTheme="minorEastAsia" w:hAnsiTheme="minorEastAsia" w:eastAsiaTheme="minorEastAsia" w:cstheme="minorEastAsia"/>
                <w:sz w:val="21"/>
              </w:rPr>
            </w:pPr>
          </w:p>
        </w:tc>
        <w:tc>
          <w:tcPr>
            <w:tcW w:w="794" w:type="dxa"/>
            <w:vMerge w:val="restart"/>
            <w:tcBorders>
              <w:bottom w:val="nil"/>
            </w:tcBorders>
            <w:vAlign w:val="top"/>
          </w:tcPr>
          <w:p w14:paraId="1F205BB7">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0E520B74">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67DBACC1">
            <w:pPr>
              <w:rPr>
                <w:rFonts w:hint="eastAsia" w:asciiTheme="minorEastAsia" w:hAnsiTheme="minorEastAsia" w:eastAsiaTheme="minorEastAsia" w:cstheme="minorEastAsia"/>
                <w:sz w:val="21"/>
              </w:rPr>
            </w:pPr>
          </w:p>
        </w:tc>
        <w:tc>
          <w:tcPr>
            <w:tcW w:w="794" w:type="dxa"/>
            <w:vMerge w:val="restart"/>
            <w:tcBorders>
              <w:bottom w:val="nil"/>
            </w:tcBorders>
            <w:vAlign w:val="top"/>
          </w:tcPr>
          <w:p w14:paraId="595CA7C5">
            <w:pPr>
              <w:rPr>
                <w:rFonts w:hint="eastAsia" w:asciiTheme="minorEastAsia" w:hAnsiTheme="minorEastAsia" w:eastAsiaTheme="minorEastAsia" w:cstheme="minorEastAsia"/>
                <w:sz w:val="21"/>
              </w:rPr>
            </w:pPr>
          </w:p>
        </w:tc>
        <w:tc>
          <w:tcPr>
            <w:tcW w:w="795" w:type="dxa"/>
            <w:vMerge w:val="restart"/>
            <w:tcBorders>
              <w:bottom w:val="nil"/>
            </w:tcBorders>
            <w:vAlign w:val="top"/>
          </w:tcPr>
          <w:p w14:paraId="2434980D">
            <w:pPr>
              <w:rPr>
                <w:rFonts w:hint="eastAsia" w:asciiTheme="minorEastAsia" w:hAnsiTheme="minorEastAsia" w:eastAsiaTheme="minorEastAsia" w:cstheme="minorEastAsia"/>
                <w:sz w:val="21"/>
              </w:rPr>
            </w:pPr>
          </w:p>
        </w:tc>
        <w:tc>
          <w:tcPr>
            <w:tcW w:w="817" w:type="dxa"/>
            <w:vMerge w:val="restart"/>
            <w:tcBorders>
              <w:bottom w:val="nil"/>
            </w:tcBorders>
            <w:vAlign w:val="top"/>
          </w:tcPr>
          <w:p w14:paraId="044BBF18">
            <w:pPr>
              <w:rPr>
                <w:rFonts w:hint="eastAsia" w:asciiTheme="minorEastAsia" w:hAnsiTheme="minorEastAsia" w:eastAsiaTheme="minorEastAsia" w:cstheme="minorEastAsia"/>
                <w:sz w:val="21"/>
              </w:rPr>
            </w:pPr>
          </w:p>
        </w:tc>
      </w:tr>
      <w:tr w14:paraId="43D49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continue"/>
            <w:tcBorders>
              <w:top w:val="nil"/>
              <w:bottom w:val="nil"/>
            </w:tcBorders>
            <w:vAlign w:val="top"/>
          </w:tcPr>
          <w:p w14:paraId="2A6FA79E">
            <w:pPr>
              <w:rPr>
                <w:rFonts w:hint="eastAsia" w:asciiTheme="minorEastAsia" w:hAnsiTheme="minorEastAsia" w:eastAsiaTheme="minorEastAsia" w:cstheme="minorEastAsia"/>
                <w:sz w:val="21"/>
              </w:rPr>
            </w:pPr>
          </w:p>
        </w:tc>
        <w:tc>
          <w:tcPr>
            <w:tcW w:w="1530" w:type="dxa"/>
            <w:vMerge w:val="continue"/>
            <w:tcBorders>
              <w:top w:val="nil"/>
              <w:bottom w:val="nil"/>
            </w:tcBorders>
            <w:vAlign w:val="top"/>
          </w:tcPr>
          <w:p w14:paraId="25016C29">
            <w:pPr>
              <w:rPr>
                <w:rFonts w:hint="eastAsia" w:asciiTheme="minorEastAsia" w:hAnsiTheme="minorEastAsia" w:eastAsiaTheme="minorEastAsia" w:cstheme="minorEastAsia"/>
                <w:sz w:val="21"/>
              </w:rPr>
            </w:pPr>
          </w:p>
        </w:tc>
        <w:tc>
          <w:tcPr>
            <w:tcW w:w="3599" w:type="dxa"/>
            <w:vAlign w:val="top"/>
          </w:tcPr>
          <w:p w14:paraId="527A2460">
            <w:pPr>
              <w:rPr>
                <w:rFonts w:hint="eastAsia" w:asciiTheme="minorEastAsia" w:hAnsiTheme="minorEastAsia" w:eastAsiaTheme="minorEastAsia" w:cstheme="minorEastAsia"/>
                <w:sz w:val="21"/>
              </w:rPr>
            </w:pPr>
          </w:p>
        </w:tc>
        <w:tc>
          <w:tcPr>
            <w:tcW w:w="720" w:type="dxa"/>
            <w:vMerge w:val="continue"/>
            <w:tcBorders>
              <w:top w:val="nil"/>
              <w:bottom w:val="nil"/>
            </w:tcBorders>
            <w:vAlign w:val="top"/>
          </w:tcPr>
          <w:p w14:paraId="76409B93">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582E9EF8">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774F3EED">
            <w:pPr>
              <w:rPr>
                <w:rFonts w:hint="eastAsia" w:asciiTheme="minorEastAsia" w:hAnsiTheme="minorEastAsia" w:eastAsiaTheme="minorEastAsia" w:cstheme="minorEastAsia"/>
                <w:sz w:val="21"/>
              </w:rPr>
            </w:pPr>
          </w:p>
        </w:tc>
        <w:tc>
          <w:tcPr>
            <w:tcW w:w="810" w:type="dxa"/>
            <w:vMerge w:val="continue"/>
            <w:tcBorders>
              <w:top w:val="nil"/>
              <w:bottom w:val="nil"/>
            </w:tcBorders>
            <w:vAlign w:val="top"/>
          </w:tcPr>
          <w:p w14:paraId="7B6AF04D">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4F21826B">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4AF4C55F">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1A692263">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79A909ED">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28981C2A">
            <w:pPr>
              <w:rPr>
                <w:rFonts w:hint="eastAsia" w:asciiTheme="minorEastAsia" w:hAnsiTheme="minorEastAsia" w:eastAsiaTheme="minorEastAsia" w:cstheme="minorEastAsia"/>
                <w:sz w:val="21"/>
              </w:rPr>
            </w:pPr>
          </w:p>
        </w:tc>
        <w:tc>
          <w:tcPr>
            <w:tcW w:w="817" w:type="dxa"/>
            <w:vMerge w:val="continue"/>
            <w:tcBorders>
              <w:top w:val="nil"/>
              <w:bottom w:val="nil"/>
            </w:tcBorders>
            <w:vAlign w:val="top"/>
          </w:tcPr>
          <w:p w14:paraId="57F86270">
            <w:pPr>
              <w:rPr>
                <w:rFonts w:hint="eastAsia" w:asciiTheme="minorEastAsia" w:hAnsiTheme="minorEastAsia" w:eastAsiaTheme="minorEastAsia" w:cstheme="minorEastAsia"/>
                <w:sz w:val="21"/>
              </w:rPr>
            </w:pPr>
          </w:p>
        </w:tc>
      </w:tr>
      <w:tr w14:paraId="1273B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continue"/>
            <w:tcBorders>
              <w:top w:val="nil"/>
              <w:bottom w:val="nil"/>
            </w:tcBorders>
            <w:vAlign w:val="top"/>
          </w:tcPr>
          <w:p w14:paraId="28B689D8">
            <w:pPr>
              <w:rPr>
                <w:rFonts w:hint="eastAsia" w:asciiTheme="minorEastAsia" w:hAnsiTheme="minorEastAsia" w:eastAsiaTheme="minorEastAsia" w:cstheme="minorEastAsia"/>
                <w:sz w:val="21"/>
              </w:rPr>
            </w:pPr>
          </w:p>
        </w:tc>
        <w:tc>
          <w:tcPr>
            <w:tcW w:w="1530" w:type="dxa"/>
            <w:vMerge w:val="continue"/>
            <w:tcBorders>
              <w:top w:val="nil"/>
              <w:bottom w:val="nil"/>
            </w:tcBorders>
            <w:vAlign w:val="top"/>
          </w:tcPr>
          <w:p w14:paraId="7181BD0F">
            <w:pPr>
              <w:rPr>
                <w:rFonts w:hint="eastAsia" w:asciiTheme="minorEastAsia" w:hAnsiTheme="minorEastAsia" w:eastAsiaTheme="minorEastAsia" w:cstheme="minorEastAsia"/>
                <w:sz w:val="21"/>
              </w:rPr>
            </w:pPr>
          </w:p>
        </w:tc>
        <w:tc>
          <w:tcPr>
            <w:tcW w:w="3599" w:type="dxa"/>
            <w:vAlign w:val="top"/>
          </w:tcPr>
          <w:p w14:paraId="7EF91588">
            <w:pPr>
              <w:rPr>
                <w:rFonts w:hint="eastAsia" w:asciiTheme="minorEastAsia" w:hAnsiTheme="minorEastAsia" w:eastAsiaTheme="minorEastAsia" w:cstheme="minorEastAsia"/>
                <w:sz w:val="21"/>
              </w:rPr>
            </w:pPr>
          </w:p>
        </w:tc>
        <w:tc>
          <w:tcPr>
            <w:tcW w:w="720" w:type="dxa"/>
            <w:vMerge w:val="continue"/>
            <w:tcBorders>
              <w:top w:val="nil"/>
              <w:bottom w:val="nil"/>
            </w:tcBorders>
            <w:vAlign w:val="top"/>
          </w:tcPr>
          <w:p w14:paraId="69F37AD0">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59AA8627">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0A0962DF">
            <w:pPr>
              <w:rPr>
                <w:rFonts w:hint="eastAsia" w:asciiTheme="minorEastAsia" w:hAnsiTheme="minorEastAsia" w:eastAsiaTheme="minorEastAsia" w:cstheme="minorEastAsia"/>
                <w:sz w:val="21"/>
              </w:rPr>
            </w:pPr>
          </w:p>
        </w:tc>
        <w:tc>
          <w:tcPr>
            <w:tcW w:w="810" w:type="dxa"/>
            <w:vMerge w:val="continue"/>
            <w:tcBorders>
              <w:top w:val="nil"/>
              <w:bottom w:val="nil"/>
            </w:tcBorders>
            <w:vAlign w:val="top"/>
          </w:tcPr>
          <w:p w14:paraId="02CF7A89">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5B19656B">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7190B1E9">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15EEE644">
            <w:pPr>
              <w:rPr>
                <w:rFonts w:hint="eastAsia" w:asciiTheme="minorEastAsia" w:hAnsiTheme="minorEastAsia" w:eastAsiaTheme="minorEastAsia" w:cstheme="minorEastAsia"/>
                <w:sz w:val="21"/>
              </w:rPr>
            </w:pPr>
          </w:p>
        </w:tc>
        <w:tc>
          <w:tcPr>
            <w:tcW w:w="794" w:type="dxa"/>
            <w:vMerge w:val="continue"/>
            <w:tcBorders>
              <w:top w:val="nil"/>
              <w:bottom w:val="nil"/>
            </w:tcBorders>
            <w:vAlign w:val="top"/>
          </w:tcPr>
          <w:p w14:paraId="0B8C7806">
            <w:pPr>
              <w:rPr>
                <w:rFonts w:hint="eastAsia" w:asciiTheme="minorEastAsia" w:hAnsiTheme="minorEastAsia" w:eastAsiaTheme="minorEastAsia" w:cstheme="minorEastAsia"/>
                <w:sz w:val="21"/>
              </w:rPr>
            </w:pPr>
          </w:p>
        </w:tc>
        <w:tc>
          <w:tcPr>
            <w:tcW w:w="795" w:type="dxa"/>
            <w:vMerge w:val="continue"/>
            <w:tcBorders>
              <w:top w:val="nil"/>
              <w:bottom w:val="nil"/>
            </w:tcBorders>
            <w:vAlign w:val="top"/>
          </w:tcPr>
          <w:p w14:paraId="362A1E23">
            <w:pPr>
              <w:rPr>
                <w:rFonts w:hint="eastAsia" w:asciiTheme="minorEastAsia" w:hAnsiTheme="minorEastAsia" w:eastAsiaTheme="minorEastAsia" w:cstheme="minorEastAsia"/>
                <w:sz w:val="21"/>
              </w:rPr>
            </w:pPr>
          </w:p>
        </w:tc>
        <w:tc>
          <w:tcPr>
            <w:tcW w:w="817" w:type="dxa"/>
            <w:vMerge w:val="continue"/>
            <w:tcBorders>
              <w:top w:val="nil"/>
              <w:bottom w:val="nil"/>
            </w:tcBorders>
            <w:vAlign w:val="top"/>
          </w:tcPr>
          <w:p w14:paraId="0630F3E7">
            <w:pPr>
              <w:rPr>
                <w:rFonts w:hint="eastAsia" w:asciiTheme="minorEastAsia" w:hAnsiTheme="minorEastAsia" w:eastAsiaTheme="minorEastAsia" w:cstheme="minorEastAsia"/>
                <w:sz w:val="21"/>
              </w:rPr>
            </w:pPr>
          </w:p>
        </w:tc>
      </w:tr>
      <w:tr w14:paraId="5D083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continue"/>
            <w:tcBorders>
              <w:top w:val="nil"/>
            </w:tcBorders>
            <w:vAlign w:val="top"/>
          </w:tcPr>
          <w:p w14:paraId="6C4E0D61">
            <w:pPr>
              <w:rPr>
                <w:rFonts w:hint="eastAsia" w:asciiTheme="minorEastAsia" w:hAnsiTheme="minorEastAsia" w:eastAsiaTheme="minorEastAsia" w:cstheme="minorEastAsia"/>
                <w:sz w:val="21"/>
              </w:rPr>
            </w:pPr>
          </w:p>
        </w:tc>
        <w:tc>
          <w:tcPr>
            <w:tcW w:w="1530" w:type="dxa"/>
            <w:vMerge w:val="continue"/>
            <w:tcBorders>
              <w:top w:val="nil"/>
            </w:tcBorders>
            <w:vAlign w:val="top"/>
          </w:tcPr>
          <w:p w14:paraId="54323209">
            <w:pPr>
              <w:rPr>
                <w:rFonts w:hint="eastAsia" w:asciiTheme="minorEastAsia" w:hAnsiTheme="minorEastAsia" w:eastAsiaTheme="minorEastAsia" w:cstheme="minorEastAsia"/>
                <w:sz w:val="21"/>
              </w:rPr>
            </w:pPr>
          </w:p>
        </w:tc>
        <w:tc>
          <w:tcPr>
            <w:tcW w:w="3599" w:type="dxa"/>
            <w:vAlign w:val="top"/>
          </w:tcPr>
          <w:p w14:paraId="576CB839">
            <w:pPr>
              <w:rPr>
                <w:rFonts w:hint="eastAsia" w:asciiTheme="minorEastAsia" w:hAnsiTheme="minorEastAsia" w:eastAsiaTheme="minorEastAsia" w:cstheme="minorEastAsia"/>
                <w:sz w:val="21"/>
              </w:rPr>
            </w:pPr>
          </w:p>
        </w:tc>
        <w:tc>
          <w:tcPr>
            <w:tcW w:w="720" w:type="dxa"/>
            <w:vMerge w:val="continue"/>
            <w:tcBorders>
              <w:top w:val="nil"/>
            </w:tcBorders>
            <w:vAlign w:val="top"/>
          </w:tcPr>
          <w:p w14:paraId="513BA5BE">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1F5B5F5D">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6A5F4926">
            <w:pPr>
              <w:rPr>
                <w:rFonts w:hint="eastAsia" w:asciiTheme="minorEastAsia" w:hAnsiTheme="minorEastAsia" w:eastAsiaTheme="minorEastAsia" w:cstheme="minorEastAsia"/>
                <w:sz w:val="21"/>
              </w:rPr>
            </w:pPr>
          </w:p>
        </w:tc>
        <w:tc>
          <w:tcPr>
            <w:tcW w:w="810" w:type="dxa"/>
            <w:vMerge w:val="continue"/>
            <w:tcBorders>
              <w:top w:val="nil"/>
            </w:tcBorders>
            <w:vAlign w:val="top"/>
          </w:tcPr>
          <w:p w14:paraId="4C925DF3">
            <w:pPr>
              <w:rPr>
                <w:rFonts w:hint="eastAsia" w:asciiTheme="minorEastAsia" w:hAnsiTheme="minorEastAsia" w:eastAsiaTheme="minorEastAsia" w:cstheme="minorEastAsia"/>
                <w:sz w:val="21"/>
              </w:rPr>
            </w:pPr>
          </w:p>
        </w:tc>
        <w:tc>
          <w:tcPr>
            <w:tcW w:w="794" w:type="dxa"/>
            <w:vMerge w:val="continue"/>
            <w:tcBorders>
              <w:top w:val="nil"/>
            </w:tcBorders>
            <w:vAlign w:val="top"/>
          </w:tcPr>
          <w:p w14:paraId="6A3EEF27">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429D23CD">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15FCBDBC">
            <w:pPr>
              <w:rPr>
                <w:rFonts w:hint="eastAsia" w:asciiTheme="minorEastAsia" w:hAnsiTheme="minorEastAsia" w:eastAsiaTheme="minorEastAsia" w:cstheme="minorEastAsia"/>
                <w:sz w:val="21"/>
              </w:rPr>
            </w:pPr>
          </w:p>
        </w:tc>
        <w:tc>
          <w:tcPr>
            <w:tcW w:w="794" w:type="dxa"/>
            <w:vMerge w:val="continue"/>
            <w:tcBorders>
              <w:top w:val="nil"/>
            </w:tcBorders>
            <w:vAlign w:val="top"/>
          </w:tcPr>
          <w:p w14:paraId="6D311D3D">
            <w:pPr>
              <w:rPr>
                <w:rFonts w:hint="eastAsia" w:asciiTheme="minorEastAsia" w:hAnsiTheme="minorEastAsia" w:eastAsiaTheme="minorEastAsia" w:cstheme="minorEastAsia"/>
                <w:sz w:val="21"/>
              </w:rPr>
            </w:pPr>
          </w:p>
        </w:tc>
        <w:tc>
          <w:tcPr>
            <w:tcW w:w="795" w:type="dxa"/>
            <w:vMerge w:val="continue"/>
            <w:tcBorders>
              <w:top w:val="nil"/>
            </w:tcBorders>
            <w:vAlign w:val="top"/>
          </w:tcPr>
          <w:p w14:paraId="1AF1606E">
            <w:pPr>
              <w:rPr>
                <w:rFonts w:hint="eastAsia" w:asciiTheme="minorEastAsia" w:hAnsiTheme="minorEastAsia" w:eastAsiaTheme="minorEastAsia" w:cstheme="minorEastAsia"/>
                <w:sz w:val="21"/>
              </w:rPr>
            </w:pPr>
          </w:p>
        </w:tc>
        <w:tc>
          <w:tcPr>
            <w:tcW w:w="817" w:type="dxa"/>
            <w:vMerge w:val="continue"/>
            <w:tcBorders>
              <w:top w:val="nil"/>
            </w:tcBorders>
            <w:vAlign w:val="top"/>
          </w:tcPr>
          <w:p w14:paraId="06DB6A42">
            <w:pPr>
              <w:rPr>
                <w:rFonts w:hint="eastAsia" w:asciiTheme="minorEastAsia" w:hAnsiTheme="minorEastAsia" w:eastAsiaTheme="minorEastAsia" w:cstheme="minorEastAsia"/>
                <w:sz w:val="21"/>
              </w:rPr>
            </w:pPr>
          </w:p>
        </w:tc>
      </w:tr>
      <w:tr w14:paraId="0BDDA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1" w:hRule="atLeast"/>
        </w:trPr>
        <w:tc>
          <w:tcPr>
            <w:tcW w:w="6591" w:type="dxa"/>
            <w:gridSpan w:val="4"/>
            <w:vAlign w:val="top"/>
          </w:tcPr>
          <w:p w14:paraId="449BB1BE">
            <w:pPr>
              <w:pStyle w:val="7"/>
              <w:spacing w:before="245" w:line="220" w:lineRule="auto"/>
              <w:ind w:left="14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施工组织设计得分合计</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B</w:t>
            </w:r>
            <w:r>
              <w:rPr>
                <w:rFonts w:hint="eastAsia" w:asciiTheme="minorEastAsia" w:hAnsiTheme="minorEastAsia" w:eastAsiaTheme="minorEastAsia" w:cstheme="minorEastAsia"/>
                <w:spacing w:val="-2"/>
                <w:sz w:val="21"/>
                <w:szCs w:val="21"/>
              </w:rPr>
              <w:t>（满分   分）</w:t>
            </w:r>
          </w:p>
        </w:tc>
        <w:tc>
          <w:tcPr>
            <w:tcW w:w="795" w:type="dxa"/>
            <w:vAlign w:val="top"/>
          </w:tcPr>
          <w:p w14:paraId="3A6FD115">
            <w:pPr>
              <w:rPr>
                <w:rFonts w:hint="eastAsia" w:asciiTheme="minorEastAsia" w:hAnsiTheme="minorEastAsia" w:eastAsiaTheme="minorEastAsia" w:cstheme="minorEastAsia"/>
                <w:sz w:val="21"/>
              </w:rPr>
            </w:pPr>
          </w:p>
        </w:tc>
        <w:tc>
          <w:tcPr>
            <w:tcW w:w="795" w:type="dxa"/>
            <w:vAlign w:val="top"/>
          </w:tcPr>
          <w:p w14:paraId="6AEA823B">
            <w:pPr>
              <w:rPr>
                <w:rFonts w:hint="eastAsia" w:asciiTheme="minorEastAsia" w:hAnsiTheme="minorEastAsia" w:eastAsiaTheme="minorEastAsia" w:cstheme="minorEastAsia"/>
                <w:sz w:val="21"/>
              </w:rPr>
            </w:pPr>
          </w:p>
        </w:tc>
        <w:tc>
          <w:tcPr>
            <w:tcW w:w="810" w:type="dxa"/>
            <w:vAlign w:val="top"/>
          </w:tcPr>
          <w:p w14:paraId="3DA12958">
            <w:pPr>
              <w:rPr>
                <w:rFonts w:hint="eastAsia" w:asciiTheme="minorEastAsia" w:hAnsiTheme="minorEastAsia" w:eastAsiaTheme="minorEastAsia" w:cstheme="minorEastAsia"/>
                <w:sz w:val="21"/>
              </w:rPr>
            </w:pPr>
          </w:p>
        </w:tc>
        <w:tc>
          <w:tcPr>
            <w:tcW w:w="794" w:type="dxa"/>
            <w:vAlign w:val="top"/>
          </w:tcPr>
          <w:p w14:paraId="283ECAD2">
            <w:pPr>
              <w:rPr>
                <w:rFonts w:hint="eastAsia" w:asciiTheme="minorEastAsia" w:hAnsiTheme="minorEastAsia" w:eastAsiaTheme="minorEastAsia" w:cstheme="minorEastAsia"/>
                <w:sz w:val="21"/>
              </w:rPr>
            </w:pPr>
          </w:p>
        </w:tc>
        <w:tc>
          <w:tcPr>
            <w:tcW w:w="795" w:type="dxa"/>
            <w:vAlign w:val="top"/>
          </w:tcPr>
          <w:p w14:paraId="54D73F01">
            <w:pPr>
              <w:rPr>
                <w:rFonts w:hint="eastAsia" w:asciiTheme="minorEastAsia" w:hAnsiTheme="minorEastAsia" w:eastAsiaTheme="minorEastAsia" w:cstheme="minorEastAsia"/>
                <w:sz w:val="21"/>
              </w:rPr>
            </w:pPr>
          </w:p>
        </w:tc>
        <w:tc>
          <w:tcPr>
            <w:tcW w:w="795" w:type="dxa"/>
            <w:vAlign w:val="top"/>
          </w:tcPr>
          <w:p w14:paraId="4EBC901B">
            <w:pPr>
              <w:rPr>
                <w:rFonts w:hint="eastAsia" w:asciiTheme="minorEastAsia" w:hAnsiTheme="minorEastAsia" w:eastAsiaTheme="minorEastAsia" w:cstheme="minorEastAsia"/>
                <w:sz w:val="21"/>
              </w:rPr>
            </w:pPr>
          </w:p>
        </w:tc>
        <w:tc>
          <w:tcPr>
            <w:tcW w:w="794" w:type="dxa"/>
            <w:vAlign w:val="top"/>
          </w:tcPr>
          <w:p w14:paraId="4C9C110F">
            <w:pPr>
              <w:rPr>
                <w:rFonts w:hint="eastAsia" w:asciiTheme="minorEastAsia" w:hAnsiTheme="minorEastAsia" w:eastAsiaTheme="minorEastAsia" w:cstheme="minorEastAsia"/>
                <w:sz w:val="21"/>
              </w:rPr>
            </w:pPr>
          </w:p>
        </w:tc>
        <w:tc>
          <w:tcPr>
            <w:tcW w:w="795" w:type="dxa"/>
            <w:vAlign w:val="top"/>
          </w:tcPr>
          <w:p w14:paraId="7463CA67">
            <w:pPr>
              <w:rPr>
                <w:rFonts w:hint="eastAsia" w:asciiTheme="minorEastAsia" w:hAnsiTheme="minorEastAsia" w:eastAsiaTheme="minorEastAsia" w:cstheme="minorEastAsia"/>
                <w:sz w:val="21"/>
              </w:rPr>
            </w:pPr>
          </w:p>
        </w:tc>
        <w:tc>
          <w:tcPr>
            <w:tcW w:w="817" w:type="dxa"/>
            <w:vAlign w:val="top"/>
          </w:tcPr>
          <w:p w14:paraId="7FF85EF0">
            <w:pPr>
              <w:rPr>
                <w:rFonts w:hint="eastAsia" w:asciiTheme="minorEastAsia" w:hAnsiTheme="minorEastAsia" w:eastAsiaTheme="minorEastAsia" w:cstheme="minorEastAsia"/>
                <w:sz w:val="21"/>
              </w:rPr>
            </w:pPr>
          </w:p>
        </w:tc>
      </w:tr>
    </w:tbl>
    <w:p w14:paraId="0EDAD387">
      <w:pPr>
        <w:spacing w:before="284"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评标委员会成员签名：                                                                                    日</w:t>
      </w:r>
      <w:r>
        <w:rPr>
          <w:rFonts w:hint="eastAsia" w:asciiTheme="minorEastAsia" w:hAnsiTheme="minorEastAsia" w:eastAsiaTheme="minorEastAsia" w:cstheme="minorEastAsia"/>
          <w:spacing w:val="-3"/>
          <w:sz w:val="21"/>
          <w:szCs w:val="21"/>
        </w:rPr>
        <w:t>期：       年    月     日</w:t>
      </w:r>
    </w:p>
    <w:p w14:paraId="5CA2C22F">
      <w:pPr>
        <w:spacing w:line="219" w:lineRule="auto"/>
        <w:rPr>
          <w:rFonts w:hint="eastAsia" w:asciiTheme="minorEastAsia" w:hAnsiTheme="minorEastAsia" w:eastAsiaTheme="minorEastAsia" w:cstheme="minorEastAsia"/>
          <w:sz w:val="21"/>
          <w:szCs w:val="21"/>
        </w:rPr>
        <w:sectPr>
          <w:footerReference r:id="rId94" w:type="default"/>
          <w:pgSz w:w="16845" w:h="11910"/>
          <w:pgMar w:top="400" w:right="1471" w:bottom="1051" w:left="1576" w:header="0" w:footer="781" w:gutter="0"/>
          <w:cols w:space="720" w:num="1"/>
        </w:sectPr>
      </w:pPr>
    </w:p>
    <w:p w14:paraId="0B600664">
      <w:pPr>
        <w:pStyle w:val="2"/>
        <w:spacing w:line="289" w:lineRule="auto"/>
        <w:rPr>
          <w:rFonts w:hint="eastAsia" w:asciiTheme="minorEastAsia" w:hAnsiTheme="minorEastAsia" w:eastAsiaTheme="minorEastAsia" w:cstheme="minorEastAsia"/>
        </w:rPr>
      </w:pPr>
    </w:p>
    <w:p w14:paraId="1A1E2C46">
      <w:pPr>
        <w:pStyle w:val="2"/>
        <w:spacing w:line="289" w:lineRule="auto"/>
        <w:rPr>
          <w:rFonts w:hint="eastAsia" w:asciiTheme="minorEastAsia" w:hAnsiTheme="minorEastAsia" w:eastAsiaTheme="minorEastAsia" w:cstheme="minorEastAsia"/>
        </w:rPr>
      </w:pPr>
    </w:p>
    <w:p w14:paraId="18C73BC8">
      <w:pPr>
        <w:pStyle w:val="2"/>
        <w:spacing w:line="289" w:lineRule="auto"/>
        <w:rPr>
          <w:rFonts w:hint="eastAsia" w:asciiTheme="minorEastAsia" w:hAnsiTheme="minorEastAsia" w:eastAsiaTheme="minorEastAsia" w:cstheme="minorEastAsia"/>
        </w:rPr>
      </w:pPr>
    </w:p>
    <w:p w14:paraId="40237632">
      <w:pPr>
        <w:pStyle w:val="2"/>
        <w:spacing w:line="289" w:lineRule="auto"/>
        <w:rPr>
          <w:rFonts w:hint="eastAsia" w:asciiTheme="minorEastAsia" w:hAnsiTheme="minorEastAsia" w:eastAsiaTheme="minorEastAsia" w:cstheme="minorEastAsia"/>
        </w:rPr>
      </w:pPr>
    </w:p>
    <w:p w14:paraId="78D994E1">
      <w:pPr>
        <w:spacing w:before="78" w:line="239" w:lineRule="auto"/>
        <w:ind w:left="563"/>
        <w:outlineLvl w:val="2"/>
        <w:rPr>
          <w:rFonts w:hint="eastAsia" w:asciiTheme="minorEastAsia" w:hAnsiTheme="minorEastAsia" w:eastAsiaTheme="minorEastAsia" w:cstheme="minorEastAsia"/>
          <w:sz w:val="24"/>
          <w:szCs w:val="24"/>
        </w:rPr>
      </w:pPr>
      <w:bookmarkStart w:id="195" w:name="bookmark284"/>
      <w:bookmarkEnd w:id="195"/>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29"/>
          <w:sz w:val="24"/>
          <w:szCs w:val="24"/>
        </w:rPr>
        <w:t xml:space="preserve"> </w:t>
      </w:r>
      <w:r>
        <w:rPr>
          <w:rFonts w:hint="eastAsia" w:asciiTheme="minorEastAsia" w:hAnsiTheme="minorEastAsia" w:eastAsiaTheme="minorEastAsia" w:cstheme="minorEastAsia"/>
          <w:b/>
          <w:bCs/>
          <w:spacing w:val="-2"/>
          <w:sz w:val="24"/>
          <w:szCs w:val="24"/>
        </w:rPr>
        <w:t>A-10</w:t>
      </w:r>
      <w:r>
        <w:rPr>
          <w:rFonts w:hint="eastAsia" w:asciiTheme="minorEastAsia" w:hAnsiTheme="minorEastAsia" w:eastAsiaTheme="minorEastAsia" w:cstheme="minorEastAsia"/>
          <w:b/>
          <w:bCs/>
          <w:spacing w:val="-2"/>
          <w:sz w:val="24"/>
          <w:szCs w:val="24"/>
        </w:rPr>
        <w:t>：项目管理机构评审记录表</w:t>
      </w:r>
    </w:p>
    <w:p w14:paraId="650998FE">
      <w:pPr>
        <w:spacing w:before="11" w:line="409" w:lineRule="auto"/>
        <w:ind w:left="130" w:right="5331" w:firstLine="52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8"/>
          <w:szCs w:val="28"/>
        </w:rPr>
        <w:t>项目管理机构评审记录表</w:t>
      </w: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92"/>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（标段名</w:t>
      </w:r>
      <w:r>
        <w:rPr>
          <w:rFonts w:hint="eastAsia" w:asciiTheme="minorEastAsia" w:hAnsiTheme="minorEastAsia" w:eastAsiaTheme="minorEastAsia" w:cstheme="minorEastAsia"/>
          <w:spacing w:val="-2"/>
          <w:sz w:val="21"/>
          <w:szCs w:val="21"/>
        </w:rPr>
        <w:t>称）</w:t>
      </w: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2"/>
        <w:gridCol w:w="1080"/>
        <w:gridCol w:w="900"/>
        <w:gridCol w:w="3419"/>
        <w:gridCol w:w="720"/>
        <w:gridCol w:w="750"/>
        <w:gridCol w:w="765"/>
        <w:gridCol w:w="765"/>
        <w:gridCol w:w="749"/>
        <w:gridCol w:w="765"/>
        <w:gridCol w:w="750"/>
        <w:gridCol w:w="764"/>
        <w:gridCol w:w="750"/>
        <w:gridCol w:w="772"/>
      </w:tblGrid>
      <w:tr w14:paraId="095AE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832" w:type="dxa"/>
            <w:vMerge w:val="restart"/>
            <w:tcBorders>
              <w:bottom w:val="nil"/>
            </w:tcBorders>
            <w:vAlign w:val="top"/>
          </w:tcPr>
          <w:p w14:paraId="521FF89F">
            <w:pPr>
              <w:spacing w:line="275" w:lineRule="auto"/>
              <w:rPr>
                <w:rFonts w:hint="eastAsia" w:asciiTheme="minorEastAsia" w:hAnsiTheme="minorEastAsia" w:eastAsiaTheme="minorEastAsia" w:cstheme="minorEastAsia"/>
                <w:sz w:val="21"/>
              </w:rPr>
            </w:pPr>
          </w:p>
          <w:p w14:paraId="428859A3">
            <w:pPr>
              <w:pStyle w:val="7"/>
              <w:spacing w:before="68" w:line="221" w:lineRule="auto"/>
              <w:ind w:left="2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980" w:type="dxa"/>
            <w:gridSpan w:val="2"/>
            <w:vMerge w:val="restart"/>
            <w:tcBorders>
              <w:bottom w:val="nil"/>
            </w:tcBorders>
            <w:vAlign w:val="top"/>
          </w:tcPr>
          <w:p w14:paraId="30A05F68">
            <w:pPr>
              <w:spacing w:line="274" w:lineRule="auto"/>
              <w:rPr>
                <w:rFonts w:hint="eastAsia" w:asciiTheme="minorEastAsia" w:hAnsiTheme="minorEastAsia" w:eastAsiaTheme="minorEastAsia" w:cstheme="minorEastAsia"/>
                <w:sz w:val="21"/>
              </w:rPr>
            </w:pPr>
          </w:p>
          <w:p w14:paraId="1E2A5C52">
            <w:pPr>
              <w:pStyle w:val="7"/>
              <w:spacing w:before="68" w:line="221" w:lineRule="auto"/>
              <w:ind w:left="57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评分项目</w:t>
            </w:r>
          </w:p>
        </w:tc>
        <w:tc>
          <w:tcPr>
            <w:tcW w:w="3419" w:type="dxa"/>
            <w:vMerge w:val="restart"/>
            <w:tcBorders>
              <w:bottom w:val="nil"/>
            </w:tcBorders>
            <w:vAlign w:val="top"/>
          </w:tcPr>
          <w:p w14:paraId="68460207">
            <w:pPr>
              <w:spacing w:line="274" w:lineRule="auto"/>
              <w:rPr>
                <w:rFonts w:hint="eastAsia" w:asciiTheme="minorEastAsia" w:hAnsiTheme="minorEastAsia" w:eastAsiaTheme="minorEastAsia" w:cstheme="minorEastAsia"/>
                <w:sz w:val="21"/>
              </w:rPr>
            </w:pPr>
          </w:p>
          <w:p w14:paraId="45B08602">
            <w:pPr>
              <w:pStyle w:val="7"/>
              <w:spacing w:before="68" w:line="221" w:lineRule="auto"/>
              <w:ind w:left="13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评分标准</w:t>
            </w:r>
          </w:p>
        </w:tc>
        <w:tc>
          <w:tcPr>
            <w:tcW w:w="720" w:type="dxa"/>
            <w:vMerge w:val="restart"/>
            <w:tcBorders>
              <w:bottom w:val="nil"/>
            </w:tcBorders>
            <w:vAlign w:val="top"/>
          </w:tcPr>
          <w:p w14:paraId="2F690CD1">
            <w:pPr>
              <w:pStyle w:val="7"/>
              <w:spacing w:before="209"/>
              <w:ind w:left="279" w:right="120" w:hanging="1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标准</w:t>
            </w:r>
            <w:r>
              <w:rPr>
                <w:rFonts w:hint="eastAsia" w:asciiTheme="minorEastAsia" w:hAnsiTheme="minorEastAsia" w:eastAsiaTheme="minorEastAsia" w:cstheme="minorEastAsia"/>
                <w:sz w:val="21"/>
                <w:szCs w:val="21"/>
              </w:rPr>
              <w:t>分</w:t>
            </w:r>
          </w:p>
        </w:tc>
        <w:tc>
          <w:tcPr>
            <w:tcW w:w="6830" w:type="dxa"/>
            <w:gridSpan w:val="9"/>
            <w:vAlign w:val="top"/>
          </w:tcPr>
          <w:p w14:paraId="7A371A22">
            <w:pPr>
              <w:pStyle w:val="7"/>
              <w:spacing w:before="119" w:line="220" w:lineRule="auto"/>
              <w:ind w:left="259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投标人名称及得分</w:t>
            </w:r>
          </w:p>
        </w:tc>
      </w:tr>
      <w:tr w14:paraId="2AAE2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32" w:type="dxa"/>
            <w:vMerge w:val="continue"/>
            <w:tcBorders>
              <w:top w:val="nil"/>
            </w:tcBorders>
            <w:vAlign w:val="top"/>
          </w:tcPr>
          <w:p w14:paraId="4CA0B51D">
            <w:pPr>
              <w:rPr>
                <w:rFonts w:hint="eastAsia" w:asciiTheme="minorEastAsia" w:hAnsiTheme="minorEastAsia" w:eastAsiaTheme="minorEastAsia" w:cstheme="minorEastAsia"/>
                <w:sz w:val="21"/>
              </w:rPr>
            </w:pPr>
          </w:p>
        </w:tc>
        <w:tc>
          <w:tcPr>
            <w:tcW w:w="1980" w:type="dxa"/>
            <w:gridSpan w:val="2"/>
            <w:vMerge w:val="continue"/>
            <w:tcBorders>
              <w:top w:val="nil"/>
            </w:tcBorders>
            <w:vAlign w:val="top"/>
          </w:tcPr>
          <w:p w14:paraId="50E8B66A">
            <w:pPr>
              <w:rPr>
                <w:rFonts w:hint="eastAsia" w:asciiTheme="minorEastAsia" w:hAnsiTheme="minorEastAsia" w:eastAsiaTheme="minorEastAsia" w:cstheme="minorEastAsia"/>
                <w:sz w:val="21"/>
              </w:rPr>
            </w:pPr>
          </w:p>
        </w:tc>
        <w:tc>
          <w:tcPr>
            <w:tcW w:w="3419" w:type="dxa"/>
            <w:vMerge w:val="continue"/>
            <w:tcBorders>
              <w:top w:val="nil"/>
            </w:tcBorders>
            <w:vAlign w:val="top"/>
          </w:tcPr>
          <w:p w14:paraId="1DC3EA36">
            <w:pPr>
              <w:rPr>
                <w:rFonts w:hint="eastAsia" w:asciiTheme="minorEastAsia" w:hAnsiTheme="minorEastAsia" w:eastAsiaTheme="minorEastAsia" w:cstheme="minorEastAsia"/>
                <w:sz w:val="21"/>
              </w:rPr>
            </w:pPr>
          </w:p>
        </w:tc>
        <w:tc>
          <w:tcPr>
            <w:tcW w:w="720" w:type="dxa"/>
            <w:vMerge w:val="continue"/>
            <w:tcBorders>
              <w:top w:val="nil"/>
            </w:tcBorders>
            <w:vAlign w:val="top"/>
          </w:tcPr>
          <w:p w14:paraId="195DD706">
            <w:pPr>
              <w:rPr>
                <w:rFonts w:hint="eastAsia" w:asciiTheme="minorEastAsia" w:hAnsiTheme="minorEastAsia" w:eastAsiaTheme="minorEastAsia" w:cstheme="minorEastAsia"/>
                <w:sz w:val="21"/>
              </w:rPr>
            </w:pPr>
          </w:p>
        </w:tc>
        <w:tc>
          <w:tcPr>
            <w:tcW w:w="750" w:type="dxa"/>
            <w:vAlign w:val="top"/>
          </w:tcPr>
          <w:p w14:paraId="57E77ED5">
            <w:pPr>
              <w:rPr>
                <w:rFonts w:hint="eastAsia" w:asciiTheme="minorEastAsia" w:hAnsiTheme="minorEastAsia" w:eastAsiaTheme="minorEastAsia" w:cstheme="minorEastAsia"/>
                <w:sz w:val="21"/>
              </w:rPr>
            </w:pPr>
          </w:p>
        </w:tc>
        <w:tc>
          <w:tcPr>
            <w:tcW w:w="765" w:type="dxa"/>
            <w:vAlign w:val="top"/>
          </w:tcPr>
          <w:p w14:paraId="6679250C">
            <w:pPr>
              <w:rPr>
                <w:rFonts w:hint="eastAsia" w:asciiTheme="minorEastAsia" w:hAnsiTheme="minorEastAsia" w:eastAsiaTheme="minorEastAsia" w:cstheme="minorEastAsia"/>
                <w:sz w:val="21"/>
              </w:rPr>
            </w:pPr>
          </w:p>
        </w:tc>
        <w:tc>
          <w:tcPr>
            <w:tcW w:w="765" w:type="dxa"/>
            <w:vAlign w:val="top"/>
          </w:tcPr>
          <w:p w14:paraId="6E078314">
            <w:pPr>
              <w:rPr>
                <w:rFonts w:hint="eastAsia" w:asciiTheme="minorEastAsia" w:hAnsiTheme="minorEastAsia" w:eastAsiaTheme="minorEastAsia" w:cstheme="minorEastAsia"/>
                <w:sz w:val="21"/>
              </w:rPr>
            </w:pPr>
          </w:p>
        </w:tc>
        <w:tc>
          <w:tcPr>
            <w:tcW w:w="749" w:type="dxa"/>
            <w:vAlign w:val="top"/>
          </w:tcPr>
          <w:p w14:paraId="657FB0C0">
            <w:pPr>
              <w:rPr>
                <w:rFonts w:hint="eastAsia" w:asciiTheme="minorEastAsia" w:hAnsiTheme="minorEastAsia" w:eastAsiaTheme="minorEastAsia" w:cstheme="minorEastAsia"/>
                <w:sz w:val="21"/>
              </w:rPr>
            </w:pPr>
          </w:p>
        </w:tc>
        <w:tc>
          <w:tcPr>
            <w:tcW w:w="765" w:type="dxa"/>
            <w:vAlign w:val="top"/>
          </w:tcPr>
          <w:p w14:paraId="0D268AD9">
            <w:pPr>
              <w:rPr>
                <w:rFonts w:hint="eastAsia" w:asciiTheme="minorEastAsia" w:hAnsiTheme="minorEastAsia" w:eastAsiaTheme="minorEastAsia" w:cstheme="minorEastAsia"/>
                <w:sz w:val="21"/>
              </w:rPr>
            </w:pPr>
          </w:p>
        </w:tc>
        <w:tc>
          <w:tcPr>
            <w:tcW w:w="750" w:type="dxa"/>
            <w:vAlign w:val="top"/>
          </w:tcPr>
          <w:p w14:paraId="7FBC9F4B">
            <w:pPr>
              <w:rPr>
                <w:rFonts w:hint="eastAsia" w:asciiTheme="minorEastAsia" w:hAnsiTheme="minorEastAsia" w:eastAsiaTheme="minorEastAsia" w:cstheme="minorEastAsia"/>
                <w:sz w:val="21"/>
              </w:rPr>
            </w:pPr>
          </w:p>
        </w:tc>
        <w:tc>
          <w:tcPr>
            <w:tcW w:w="764" w:type="dxa"/>
            <w:vAlign w:val="top"/>
          </w:tcPr>
          <w:p w14:paraId="32E2D81F">
            <w:pPr>
              <w:rPr>
                <w:rFonts w:hint="eastAsia" w:asciiTheme="minorEastAsia" w:hAnsiTheme="minorEastAsia" w:eastAsiaTheme="minorEastAsia" w:cstheme="minorEastAsia"/>
                <w:sz w:val="21"/>
              </w:rPr>
            </w:pPr>
          </w:p>
        </w:tc>
        <w:tc>
          <w:tcPr>
            <w:tcW w:w="750" w:type="dxa"/>
            <w:vAlign w:val="top"/>
          </w:tcPr>
          <w:p w14:paraId="5701ECBA">
            <w:pPr>
              <w:rPr>
                <w:rFonts w:hint="eastAsia" w:asciiTheme="minorEastAsia" w:hAnsiTheme="minorEastAsia" w:eastAsiaTheme="minorEastAsia" w:cstheme="minorEastAsia"/>
                <w:sz w:val="21"/>
              </w:rPr>
            </w:pPr>
          </w:p>
        </w:tc>
        <w:tc>
          <w:tcPr>
            <w:tcW w:w="772" w:type="dxa"/>
            <w:vAlign w:val="top"/>
          </w:tcPr>
          <w:p w14:paraId="538D7BC1">
            <w:pPr>
              <w:rPr>
                <w:rFonts w:hint="eastAsia" w:asciiTheme="minorEastAsia" w:hAnsiTheme="minorEastAsia" w:eastAsiaTheme="minorEastAsia" w:cstheme="minorEastAsia"/>
                <w:sz w:val="21"/>
              </w:rPr>
            </w:pPr>
          </w:p>
        </w:tc>
      </w:tr>
      <w:tr w14:paraId="51E76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32" w:type="dxa"/>
            <w:vMerge w:val="restart"/>
            <w:tcBorders>
              <w:bottom w:val="nil"/>
            </w:tcBorders>
            <w:vAlign w:val="top"/>
          </w:tcPr>
          <w:p w14:paraId="0677D5E2">
            <w:pPr>
              <w:spacing w:line="336" w:lineRule="auto"/>
              <w:rPr>
                <w:rFonts w:hint="eastAsia" w:asciiTheme="minorEastAsia" w:hAnsiTheme="minorEastAsia" w:eastAsiaTheme="minorEastAsia" w:cstheme="minorEastAsia"/>
                <w:sz w:val="21"/>
              </w:rPr>
            </w:pPr>
          </w:p>
          <w:p w14:paraId="7D89B83B">
            <w:pPr>
              <w:spacing w:line="337" w:lineRule="auto"/>
              <w:rPr>
                <w:rFonts w:hint="eastAsia" w:asciiTheme="minorEastAsia" w:hAnsiTheme="minorEastAsia" w:eastAsiaTheme="minorEastAsia" w:cstheme="minorEastAsia"/>
                <w:sz w:val="21"/>
              </w:rPr>
            </w:pPr>
          </w:p>
          <w:p w14:paraId="3A777EA7">
            <w:pPr>
              <w:spacing w:before="68" w:line="277" w:lineRule="exact"/>
              <w:ind w:left="3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1080" w:type="dxa"/>
            <w:vMerge w:val="restart"/>
            <w:tcBorders>
              <w:bottom w:val="nil"/>
            </w:tcBorders>
            <w:vAlign w:val="top"/>
          </w:tcPr>
          <w:p w14:paraId="57D1D7F5">
            <w:pPr>
              <w:spacing w:line="404" w:lineRule="auto"/>
              <w:rPr>
                <w:rFonts w:hint="eastAsia" w:asciiTheme="minorEastAsia" w:hAnsiTheme="minorEastAsia" w:eastAsiaTheme="minorEastAsia" w:cstheme="minorEastAsia"/>
                <w:sz w:val="21"/>
              </w:rPr>
            </w:pPr>
          </w:p>
          <w:p w14:paraId="4097D203">
            <w:pPr>
              <w:pStyle w:val="7"/>
              <w:spacing w:before="69" w:line="239" w:lineRule="auto"/>
              <w:ind w:left="120" w:right="110" w:firstLine="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项目经理</w:t>
            </w:r>
            <w:r>
              <w:rPr>
                <w:rFonts w:hint="eastAsia" w:asciiTheme="minorEastAsia" w:hAnsiTheme="minorEastAsia" w:eastAsiaTheme="minorEastAsia" w:cstheme="minorEastAsia"/>
                <w:spacing w:val="-2"/>
                <w:sz w:val="21"/>
                <w:szCs w:val="21"/>
              </w:rPr>
              <w:t>任职资格</w:t>
            </w:r>
            <w:r>
              <w:rPr>
                <w:rFonts w:hint="eastAsia" w:asciiTheme="minorEastAsia" w:hAnsiTheme="minorEastAsia" w:eastAsiaTheme="minorEastAsia" w:cstheme="minorEastAsia"/>
                <w:spacing w:val="32"/>
                <w:sz w:val="21"/>
                <w:szCs w:val="21"/>
              </w:rPr>
              <w:t>与业绩</w:t>
            </w:r>
          </w:p>
        </w:tc>
        <w:tc>
          <w:tcPr>
            <w:tcW w:w="900" w:type="dxa"/>
            <w:vAlign w:val="top"/>
          </w:tcPr>
          <w:p w14:paraId="61E5E8A3">
            <w:pPr>
              <w:pStyle w:val="7"/>
              <w:spacing w:before="159" w:line="222" w:lineRule="auto"/>
              <w:ind w:left="25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职称</w:t>
            </w:r>
          </w:p>
        </w:tc>
        <w:tc>
          <w:tcPr>
            <w:tcW w:w="3419" w:type="dxa"/>
            <w:vAlign w:val="top"/>
          </w:tcPr>
          <w:p w14:paraId="128F65F1">
            <w:pPr>
              <w:rPr>
                <w:rFonts w:hint="eastAsia" w:asciiTheme="minorEastAsia" w:hAnsiTheme="minorEastAsia" w:eastAsiaTheme="minorEastAsia" w:cstheme="minorEastAsia"/>
                <w:sz w:val="21"/>
              </w:rPr>
            </w:pPr>
          </w:p>
        </w:tc>
        <w:tc>
          <w:tcPr>
            <w:tcW w:w="720" w:type="dxa"/>
            <w:vAlign w:val="top"/>
          </w:tcPr>
          <w:p w14:paraId="4FF26E22">
            <w:pPr>
              <w:pStyle w:val="7"/>
              <w:spacing w:before="159" w:line="221"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750" w:type="dxa"/>
            <w:vAlign w:val="top"/>
          </w:tcPr>
          <w:p w14:paraId="2AE3013D">
            <w:pPr>
              <w:rPr>
                <w:rFonts w:hint="eastAsia" w:asciiTheme="minorEastAsia" w:hAnsiTheme="minorEastAsia" w:eastAsiaTheme="minorEastAsia" w:cstheme="minorEastAsia"/>
                <w:sz w:val="21"/>
              </w:rPr>
            </w:pPr>
          </w:p>
        </w:tc>
        <w:tc>
          <w:tcPr>
            <w:tcW w:w="765" w:type="dxa"/>
            <w:vAlign w:val="top"/>
          </w:tcPr>
          <w:p w14:paraId="3CA0208D">
            <w:pPr>
              <w:rPr>
                <w:rFonts w:hint="eastAsia" w:asciiTheme="minorEastAsia" w:hAnsiTheme="minorEastAsia" w:eastAsiaTheme="minorEastAsia" w:cstheme="minorEastAsia"/>
                <w:sz w:val="21"/>
              </w:rPr>
            </w:pPr>
          </w:p>
        </w:tc>
        <w:tc>
          <w:tcPr>
            <w:tcW w:w="765" w:type="dxa"/>
            <w:vAlign w:val="top"/>
          </w:tcPr>
          <w:p w14:paraId="33D004E8">
            <w:pPr>
              <w:rPr>
                <w:rFonts w:hint="eastAsia" w:asciiTheme="minorEastAsia" w:hAnsiTheme="minorEastAsia" w:eastAsiaTheme="minorEastAsia" w:cstheme="minorEastAsia"/>
                <w:sz w:val="21"/>
              </w:rPr>
            </w:pPr>
          </w:p>
        </w:tc>
        <w:tc>
          <w:tcPr>
            <w:tcW w:w="749" w:type="dxa"/>
            <w:vAlign w:val="top"/>
          </w:tcPr>
          <w:p w14:paraId="4F4FA035">
            <w:pPr>
              <w:rPr>
                <w:rFonts w:hint="eastAsia" w:asciiTheme="minorEastAsia" w:hAnsiTheme="minorEastAsia" w:eastAsiaTheme="minorEastAsia" w:cstheme="minorEastAsia"/>
                <w:sz w:val="21"/>
              </w:rPr>
            </w:pPr>
          </w:p>
        </w:tc>
        <w:tc>
          <w:tcPr>
            <w:tcW w:w="765" w:type="dxa"/>
            <w:vAlign w:val="top"/>
          </w:tcPr>
          <w:p w14:paraId="60698982">
            <w:pPr>
              <w:rPr>
                <w:rFonts w:hint="eastAsia" w:asciiTheme="minorEastAsia" w:hAnsiTheme="minorEastAsia" w:eastAsiaTheme="minorEastAsia" w:cstheme="minorEastAsia"/>
                <w:sz w:val="21"/>
              </w:rPr>
            </w:pPr>
          </w:p>
        </w:tc>
        <w:tc>
          <w:tcPr>
            <w:tcW w:w="750" w:type="dxa"/>
            <w:vAlign w:val="top"/>
          </w:tcPr>
          <w:p w14:paraId="19E32B7B">
            <w:pPr>
              <w:rPr>
                <w:rFonts w:hint="eastAsia" w:asciiTheme="minorEastAsia" w:hAnsiTheme="minorEastAsia" w:eastAsiaTheme="minorEastAsia" w:cstheme="minorEastAsia"/>
                <w:sz w:val="21"/>
              </w:rPr>
            </w:pPr>
          </w:p>
        </w:tc>
        <w:tc>
          <w:tcPr>
            <w:tcW w:w="764" w:type="dxa"/>
            <w:vAlign w:val="top"/>
          </w:tcPr>
          <w:p w14:paraId="43503AA8">
            <w:pPr>
              <w:rPr>
                <w:rFonts w:hint="eastAsia" w:asciiTheme="minorEastAsia" w:hAnsiTheme="minorEastAsia" w:eastAsiaTheme="minorEastAsia" w:cstheme="minorEastAsia"/>
                <w:sz w:val="21"/>
              </w:rPr>
            </w:pPr>
          </w:p>
        </w:tc>
        <w:tc>
          <w:tcPr>
            <w:tcW w:w="750" w:type="dxa"/>
            <w:vAlign w:val="top"/>
          </w:tcPr>
          <w:p w14:paraId="4AD70481">
            <w:pPr>
              <w:rPr>
                <w:rFonts w:hint="eastAsia" w:asciiTheme="minorEastAsia" w:hAnsiTheme="minorEastAsia" w:eastAsiaTheme="minorEastAsia" w:cstheme="minorEastAsia"/>
                <w:sz w:val="21"/>
              </w:rPr>
            </w:pPr>
          </w:p>
        </w:tc>
        <w:tc>
          <w:tcPr>
            <w:tcW w:w="772" w:type="dxa"/>
            <w:vAlign w:val="top"/>
          </w:tcPr>
          <w:p w14:paraId="0BB5FF3A">
            <w:pPr>
              <w:rPr>
                <w:rFonts w:hint="eastAsia" w:asciiTheme="minorEastAsia" w:hAnsiTheme="minorEastAsia" w:eastAsiaTheme="minorEastAsia" w:cstheme="minorEastAsia"/>
                <w:sz w:val="21"/>
              </w:rPr>
            </w:pPr>
          </w:p>
        </w:tc>
      </w:tr>
      <w:tr w14:paraId="40FFB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32" w:type="dxa"/>
            <w:vMerge w:val="continue"/>
            <w:tcBorders>
              <w:top w:val="nil"/>
              <w:bottom w:val="nil"/>
            </w:tcBorders>
            <w:vAlign w:val="top"/>
          </w:tcPr>
          <w:p w14:paraId="793F4395">
            <w:pPr>
              <w:rPr>
                <w:rFonts w:hint="eastAsia" w:asciiTheme="minorEastAsia" w:hAnsiTheme="minorEastAsia" w:eastAsiaTheme="minorEastAsia" w:cstheme="minorEastAsia"/>
                <w:sz w:val="21"/>
              </w:rPr>
            </w:pPr>
          </w:p>
        </w:tc>
        <w:tc>
          <w:tcPr>
            <w:tcW w:w="1080" w:type="dxa"/>
            <w:vMerge w:val="continue"/>
            <w:tcBorders>
              <w:top w:val="nil"/>
              <w:bottom w:val="nil"/>
            </w:tcBorders>
            <w:vAlign w:val="top"/>
          </w:tcPr>
          <w:p w14:paraId="0ECECF14">
            <w:pPr>
              <w:rPr>
                <w:rFonts w:hint="eastAsia" w:asciiTheme="minorEastAsia" w:hAnsiTheme="minorEastAsia" w:eastAsiaTheme="minorEastAsia" w:cstheme="minorEastAsia"/>
                <w:sz w:val="21"/>
              </w:rPr>
            </w:pPr>
          </w:p>
        </w:tc>
        <w:tc>
          <w:tcPr>
            <w:tcW w:w="900" w:type="dxa"/>
            <w:vAlign w:val="top"/>
          </w:tcPr>
          <w:p w14:paraId="520E7CC2">
            <w:pPr>
              <w:pStyle w:val="7"/>
              <w:spacing w:before="176" w:line="221" w:lineRule="auto"/>
              <w:ind w:left="2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学历</w:t>
            </w:r>
          </w:p>
        </w:tc>
        <w:tc>
          <w:tcPr>
            <w:tcW w:w="3419" w:type="dxa"/>
            <w:vAlign w:val="top"/>
          </w:tcPr>
          <w:p w14:paraId="18FC6610">
            <w:pPr>
              <w:rPr>
                <w:rFonts w:hint="eastAsia" w:asciiTheme="minorEastAsia" w:hAnsiTheme="minorEastAsia" w:eastAsiaTheme="minorEastAsia" w:cstheme="minorEastAsia"/>
                <w:sz w:val="21"/>
              </w:rPr>
            </w:pPr>
          </w:p>
        </w:tc>
        <w:tc>
          <w:tcPr>
            <w:tcW w:w="720" w:type="dxa"/>
            <w:vAlign w:val="top"/>
          </w:tcPr>
          <w:p w14:paraId="61150A58">
            <w:pPr>
              <w:pStyle w:val="7"/>
              <w:spacing w:before="175" w:line="221"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750" w:type="dxa"/>
            <w:vAlign w:val="top"/>
          </w:tcPr>
          <w:p w14:paraId="3405D85F">
            <w:pPr>
              <w:rPr>
                <w:rFonts w:hint="eastAsia" w:asciiTheme="minorEastAsia" w:hAnsiTheme="minorEastAsia" w:eastAsiaTheme="minorEastAsia" w:cstheme="minorEastAsia"/>
                <w:sz w:val="21"/>
              </w:rPr>
            </w:pPr>
          </w:p>
        </w:tc>
        <w:tc>
          <w:tcPr>
            <w:tcW w:w="765" w:type="dxa"/>
            <w:vAlign w:val="top"/>
          </w:tcPr>
          <w:p w14:paraId="1AF53E78">
            <w:pPr>
              <w:rPr>
                <w:rFonts w:hint="eastAsia" w:asciiTheme="minorEastAsia" w:hAnsiTheme="minorEastAsia" w:eastAsiaTheme="minorEastAsia" w:cstheme="minorEastAsia"/>
                <w:sz w:val="21"/>
              </w:rPr>
            </w:pPr>
          </w:p>
        </w:tc>
        <w:tc>
          <w:tcPr>
            <w:tcW w:w="765" w:type="dxa"/>
            <w:vAlign w:val="top"/>
          </w:tcPr>
          <w:p w14:paraId="5CEE2F3D">
            <w:pPr>
              <w:rPr>
                <w:rFonts w:hint="eastAsia" w:asciiTheme="minorEastAsia" w:hAnsiTheme="minorEastAsia" w:eastAsiaTheme="minorEastAsia" w:cstheme="minorEastAsia"/>
                <w:sz w:val="21"/>
              </w:rPr>
            </w:pPr>
          </w:p>
        </w:tc>
        <w:tc>
          <w:tcPr>
            <w:tcW w:w="749" w:type="dxa"/>
            <w:vAlign w:val="top"/>
          </w:tcPr>
          <w:p w14:paraId="668F6C36">
            <w:pPr>
              <w:rPr>
                <w:rFonts w:hint="eastAsia" w:asciiTheme="minorEastAsia" w:hAnsiTheme="minorEastAsia" w:eastAsiaTheme="minorEastAsia" w:cstheme="minorEastAsia"/>
                <w:sz w:val="21"/>
              </w:rPr>
            </w:pPr>
          </w:p>
        </w:tc>
        <w:tc>
          <w:tcPr>
            <w:tcW w:w="765" w:type="dxa"/>
            <w:vAlign w:val="top"/>
          </w:tcPr>
          <w:p w14:paraId="44779F28">
            <w:pPr>
              <w:rPr>
                <w:rFonts w:hint="eastAsia" w:asciiTheme="minorEastAsia" w:hAnsiTheme="minorEastAsia" w:eastAsiaTheme="minorEastAsia" w:cstheme="minorEastAsia"/>
                <w:sz w:val="21"/>
              </w:rPr>
            </w:pPr>
          </w:p>
        </w:tc>
        <w:tc>
          <w:tcPr>
            <w:tcW w:w="750" w:type="dxa"/>
            <w:vAlign w:val="top"/>
          </w:tcPr>
          <w:p w14:paraId="18011844">
            <w:pPr>
              <w:rPr>
                <w:rFonts w:hint="eastAsia" w:asciiTheme="minorEastAsia" w:hAnsiTheme="minorEastAsia" w:eastAsiaTheme="minorEastAsia" w:cstheme="minorEastAsia"/>
                <w:sz w:val="21"/>
              </w:rPr>
            </w:pPr>
          </w:p>
        </w:tc>
        <w:tc>
          <w:tcPr>
            <w:tcW w:w="764" w:type="dxa"/>
            <w:vAlign w:val="top"/>
          </w:tcPr>
          <w:p w14:paraId="2099E5FB">
            <w:pPr>
              <w:rPr>
                <w:rFonts w:hint="eastAsia" w:asciiTheme="minorEastAsia" w:hAnsiTheme="minorEastAsia" w:eastAsiaTheme="minorEastAsia" w:cstheme="minorEastAsia"/>
                <w:sz w:val="21"/>
              </w:rPr>
            </w:pPr>
          </w:p>
        </w:tc>
        <w:tc>
          <w:tcPr>
            <w:tcW w:w="750" w:type="dxa"/>
            <w:vAlign w:val="top"/>
          </w:tcPr>
          <w:p w14:paraId="39F10CDB">
            <w:pPr>
              <w:rPr>
                <w:rFonts w:hint="eastAsia" w:asciiTheme="minorEastAsia" w:hAnsiTheme="minorEastAsia" w:eastAsiaTheme="minorEastAsia" w:cstheme="minorEastAsia"/>
                <w:sz w:val="21"/>
              </w:rPr>
            </w:pPr>
          </w:p>
        </w:tc>
        <w:tc>
          <w:tcPr>
            <w:tcW w:w="772" w:type="dxa"/>
            <w:vAlign w:val="top"/>
          </w:tcPr>
          <w:p w14:paraId="3680F61C">
            <w:pPr>
              <w:rPr>
                <w:rFonts w:hint="eastAsia" w:asciiTheme="minorEastAsia" w:hAnsiTheme="minorEastAsia" w:eastAsiaTheme="minorEastAsia" w:cstheme="minorEastAsia"/>
                <w:sz w:val="21"/>
              </w:rPr>
            </w:pPr>
          </w:p>
        </w:tc>
      </w:tr>
      <w:tr w14:paraId="78158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832" w:type="dxa"/>
            <w:vMerge w:val="continue"/>
            <w:tcBorders>
              <w:top w:val="nil"/>
            </w:tcBorders>
            <w:vAlign w:val="top"/>
          </w:tcPr>
          <w:p w14:paraId="72B09BE5">
            <w:pPr>
              <w:rPr>
                <w:rFonts w:hint="eastAsia" w:asciiTheme="minorEastAsia" w:hAnsiTheme="minorEastAsia" w:eastAsiaTheme="minorEastAsia" w:cstheme="minorEastAsia"/>
                <w:sz w:val="21"/>
              </w:rPr>
            </w:pPr>
          </w:p>
        </w:tc>
        <w:tc>
          <w:tcPr>
            <w:tcW w:w="1080" w:type="dxa"/>
            <w:vMerge w:val="continue"/>
            <w:tcBorders>
              <w:top w:val="nil"/>
            </w:tcBorders>
            <w:vAlign w:val="top"/>
          </w:tcPr>
          <w:p w14:paraId="534BFFF0">
            <w:pPr>
              <w:rPr>
                <w:rFonts w:hint="eastAsia" w:asciiTheme="minorEastAsia" w:hAnsiTheme="minorEastAsia" w:eastAsiaTheme="minorEastAsia" w:cstheme="minorEastAsia"/>
                <w:sz w:val="21"/>
              </w:rPr>
            </w:pPr>
          </w:p>
        </w:tc>
        <w:tc>
          <w:tcPr>
            <w:tcW w:w="900" w:type="dxa"/>
            <w:vAlign w:val="top"/>
          </w:tcPr>
          <w:p w14:paraId="5B093364">
            <w:pPr>
              <w:pStyle w:val="7"/>
              <w:spacing w:before="27" w:line="220" w:lineRule="auto"/>
              <w:ind w:left="15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类似项</w:t>
            </w:r>
          </w:p>
          <w:p w14:paraId="2C886584">
            <w:pPr>
              <w:pStyle w:val="7"/>
              <w:spacing w:before="19" w:line="217" w:lineRule="auto"/>
              <w:ind w:left="19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21"/>
                <w:szCs w:val="21"/>
              </w:rPr>
              <w:t>目业绩</w:t>
            </w:r>
          </w:p>
        </w:tc>
        <w:tc>
          <w:tcPr>
            <w:tcW w:w="3419" w:type="dxa"/>
            <w:vAlign w:val="top"/>
          </w:tcPr>
          <w:p w14:paraId="1680F47D">
            <w:pPr>
              <w:rPr>
                <w:rFonts w:hint="eastAsia" w:asciiTheme="minorEastAsia" w:hAnsiTheme="minorEastAsia" w:eastAsiaTheme="minorEastAsia" w:cstheme="minorEastAsia"/>
                <w:sz w:val="21"/>
              </w:rPr>
            </w:pPr>
          </w:p>
        </w:tc>
        <w:tc>
          <w:tcPr>
            <w:tcW w:w="720" w:type="dxa"/>
            <w:vAlign w:val="top"/>
          </w:tcPr>
          <w:p w14:paraId="2DC41A68">
            <w:pPr>
              <w:pStyle w:val="7"/>
              <w:spacing w:before="161" w:line="221"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750" w:type="dxa"/>
            <w:vAlign w:val="top"/>
          </w:tcPr>
          <w:p w14:paraId="58DD6D70">
            <w:pPr>
              <w:rPr>
                <w:rFonts w:hint="eastAsia" w:asciiTheme="minorEastAsia" w:hAnsiTheme="minorEastAsia" w:eastAsiaTheme="minorEastAsia" w:cstheme="minorEastAsia"/>
                <w:sz w:val="21"/>
              </w:rPr>
            </w:pPr>
          </w:p>
        </w:tc>
        <w:tc>
          <w:tcPr>
            <w:tcW w:w="765" w:type="dxa"/>
            <w:vAlign w:val="top"/>
          </w:tcPr>
          <w:p w14:paraId="7BD40129">
            <w:pPr>
              <w:rPr>
                <w:rFonts w:hint="eastAsia" w:asciiTheme="minorEastAsia" w:hAnsiTheme="minorEastAsia" w:eastAsiaTheme="minorEastAsia" w:cstheme="minorEastAsia"/>
                <w:sz w:val="21"/>
              </w:rPr>
            </w:pPr>
          </w:p>
        </w:tc>
        <w:tc>
          <w:tcPr>
            <w:tcW w:w="765" w:type="dxa"/>
            <w:vAlign w:val="top"/>
          </w:tcPr>
          <w:p w14:paraId="78945BB2">
            <w:pPr>
              <w:rPr>
                <w:rFonts w:hint="eastAsia" w:asciiTheme="minorEastAsia" w:hAnsiTheme="minorEastAsia" w:eastAsiaTheme="minorEastAsia" w:cstheme="minorEastAsia"/>
                <w:sz w:val="21"/>
              </w:rPr>
            </w:pPr>
          </w:p>
        </w:tc>
        <w:tc>
          <w:tcPr>
            <w:tcW w:w="749" w:type="dxa"/>
            <w:vAlign w:val="top"/>
          </w:tcPr>
          <w:p w14:paraId="263B830F">
            <w:pPr>
              <w:rPr>
                <w:rFonts w:hint="eastAsia" w:asciiTheme="minorEastAsia" w:hAnsiTheme="minorEastAsia" w:eastAsiaTheme="minorEastAsia" w:cstheme="minorEastAsia"/>
                <w:sz w:val="21"/>
              </w:rPr>
            </w:pPr>
          </w:p>
        </w:tc>
        <w:tc>
          <w:tcPr>
            <w:tcW w:w="765" w:type="dxa"/>
            <w:vAlign w:val="top"/>
          </w:tcPr>
          <w:p w14:paraId="7F83D0F1">
            <w:pPr>
              <w:rPr>
                <w:rFonts w:hint="eastAsia" w:asciiTheme="minorEastAsia" w:hAnsiTheme="minorEastAsia" w:eastAsiaTheme="minorEastAsia" w:cstheme="minorEastAsia"/>
                <w:sz w:val="21"/>
              </w:rPr>
            </w:pPr>
          </w:p>
        </w:tc>
        <w:tc>
          <w:tcPr>
            <w:tcW w:w="750" w:type="dxa"/>
            <w:vAlign w:val="top"/>
          </w:tcPr>
          <w:p w14:paraId="44A415B3">
            <w:pPr>
              <w:rPr>
                <w:rFonts w:hint="eastAsia" w:asciiTheme="minorEastAsia" w:hAnsiTheme="minorEastAsia" w:eastAsiaTheme="minorEastAsia" w:cstheme="minorEastAsia"/>
                <w:sz w:val="21"/>
              </w:rPr>
            </w:pPr>
          </w:p>
        </w:tc>
        <w:tc>
          <w:tcPr>
            <w:tcW w:w="764" w:type="dxa"/>
            <w:vAlign w:val="top"/>
          </w:tcPr>
          <w:p w14:paraId="64514890">
            <w:pPr>
              <w:rPr>
                <w:rFonts w:hint="eastAsia" w:asciiTheme="minorEastAsia" w:hAnsiTheme="minorEastAsia" w:eastAsiaTheme="minorEastAsia" w:cstheme="minorEastAsia"/>
                <w:sz w:val="21"/>
              </w:rPr>
            </w:pPr>
          </w:p>
        </w:tc>
        <w:tc>
          <w:tcPr>
            <w:tcW w:w="750" w:type="dxa"/>
            <w:vAlign w:val="top"/>
          </w:tcPr>
          <w:p w14:paraId="041A7B9B">
            <w:pPr>
              <w:rPr>
                <w:rFonts w:hint="eastAsia" w:asciiTheme="minorEastAsia" w:hAnsiTheme="minorEastAsia" w:eastAsiaTheme="minorEastAsia" w:cstheme="minorEastAsia"/>
                <w:sz w:val="21"/>
              </w:rPr>
            </w:pPr>
          </w:p>
        </w:tc>
        <w:tc>
          <w:tcPr>
            <w:tcW w:w="772" w:type="dxa"/>
            <w:vAlign w:val="top"/>
          </w:tcPr>
          <w:p w14:paraId="699C96B3">
            <w:pPr>
              <w:rPr>
                <w:rFonts w:hint="eastAsia" w:asciiTheme="minorEastAsia" w:hAnsiTheme="minorEastAsia" w:eastAsiaTheme="minorEastAsia" w:cstheme="minorEastAsia"/>
                <w:sz w:val="21"/>
              </w:rPr>
            </w:pPr>
          </w:p>
        </w:tc>
      </w:tr>
      <w:tr w14:paraId="00A65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832" w:type="dxa"/>
            <w:vMerge w:val="restart"/>
            <w:tcBorders>
              <w:bottom w:val="nil"/>
            </w:tcBorders>
            <w:vAlign w:val="top"/>
          </w:tcPr>
          <w:p w14:paraId="10047851">
            <w:pPr>
              <w:spacing w:line="305" w:lineRule="auto"/>
              <w:rPr>
                <w:rFonts w:hint="eastAsia" w:asciiTheme="minorEastAsia" w:hAnsiTheme="minorEastAsia" w:eastAsiaTheme="minorEastAsia" w:cstheme="minorEastAsia"/>
                <w:sz w:val="21"/>
              </w:rPr>
            </w:pPr>
          </w:p>
          <w:p w14:paraId="07D3D614">
            <w:pPr>
              <w:spacing w:line="305" w:lineRule="auto"/>
              <w:rPr>
                <w:rFonts w:hint="eastAsia" w:asciiTheme="minorEastAsia" w:hAnsiTheme="minorEastAsia" w:eastAsiaTheme="minorEastAsia" w:cstheme="minorEastAsia"/>
                <w:sz w:val="21"/>
              </w:rPr>
            </w:pPr>
          </w:p>
          <w:p w14:paraId="3D618FCF">
            <w:pPr>
              <w:spacing w:line="306" w:lineRule="auto"/>
              <w:rPr>
                <w:rFonts w:hint="eastAsia" w:asciiTheme="minorEastAsia" w:hAnsiTheme="minorEastAsia" w:eastAsiaTheme="minorEastAsia" w:cstheme="minorEastAsia"/>
                <w:sz w:val="21"/>
              </w:rPr>
            </w:pPr>
          </w:p>
          <w:p w14:paraId="760A3017">
            <w:pPr>
              <w:spacing w:before="68" w:line="276" w:lineRule="exact"/>
              <w:ind w:left="35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1080" w:type="dxa"/>
            <w:vMerge w:val="restart"/>
            <w:tcBorders>
              <w:bottom w:val="nil"/>
            </w:tcBorders>
            <w:vAlign w:val="top"/>
          </w:tcPr>
          <w:p w14:paraId="01FF5D38">
            <w:pPr>
              <w:spacing w:line="317" w:lineRule="auto"/>
              <w:rPr>
                <w:rFonts w:hint="eastAsia" w:asciiTheme="minorEastAsia" w:hAnsiTheme="minorEastAsia" w:eastAsiaTheme="minorEastAsia" w:cstheme="minorEastAsia"/>
                <w:sz w:val="21"/>
              </w:rPr>
            </w:pPr>
          </w:p>
          <w:p w14:paraId="76227EF8">
            <w:pPr>
              <w:spacing w:line="317" w:lineRule="auto"/>
              <w:rPr>
                <w:rFonts w:hint="eastAsia" w:asciiTheme="minorEastAsia" w:hAnsiTheme="minorEastAsia" w:eastAsiaTheme="minorEastAsia" w:cstheme="minorEastAsia"/>
                <w:sz w:val="21"/>
              </w:rPr>
            </w:pPr>
          </w:p>
          <w:p w14:paraId="6797A3E5">
            <w:pPr>
              <w:pStyle w:val="7"/>
              <w:spacing w:before="68" w:line="245" w:lineRule="auto"/>
              <w:ind w:left="121" w:right="11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技术负责</w:t>
            </w:r>
            <w:r>
              <w:rPr>
                <w:rFonts w:hint="eastAsia" w:asciiTheme="minorEastAsia" w:hAnsiTheme="minorEastAsia" w:eastAsiaTheme="minorEastAsia" w:cstheme="minorEastAsia"/>
                <w:spacing w:val="-2"/>
                <w:sz w:val="21"/>
                <w:szCs w:val="21"/>
              </w:rPr>
              <w:t>人任职资格与业绩</w:t>
            </w:r>
          </w:p>
        </w:tc>
        <w:tc>
          <w:tcPr>
            <w:tcW w:w="900" w:type="dxa"/>
            <w:vAlign w:val="top"/>
          </w:tcPr>
          <w:p w14:paraId="7CC4D989">
            <w:pPr>
              <w:pStyle w:val="7"/>
              <w:spacing w:before="209" w:line="222" w:lineRule="auto"/>
              <w:ind w:left="25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职称</w:t>
            </w:r>
          </w:p>
        </w:tc>
        <w:tc>
          <w:tcPr>
            <w:tcW w:w="3419" w:type="dxa"/>
            <w:vAlign w:val="top"/>
          </w:tcPr>
          <w:p w14:paraId="7DF10AD1">
            <w:pPr>
              <w:rPr>
                <w:rFonts w:hint="eastAsia" w:asciiTheme="minorEastAsia" w:hAnsiTheme="minorEastAsia" w:eastAsiaTheme="minorEastAsia" w:cstheme="minorEastAsia"/>
                <w:sz w:val="21"/>
              </w:rPr>
            </w:pPr>
          </w:p>
        </w:tc>
        <w:tc>
          <w:tcPr>
            <w:tcW w:w="720" w:type="dxa"/>
            <w:vAlign w:val="top"/>
          </w:tcPr>
          <w:p w14:paraId="1C58EF09">
            <w:pPr>
              <w:pStyle w:val="7"/>
              <w:spacing w:before="208" w:line="221"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750" w:type="dxa"/>
            <w:vAlign w:val="top"/>
          </w:tcPr>
          <w:p w14:paraId="1CE12A78">
            <w:pPr>
              <w:rPr>
                <w:rFonts w:hint="eastAsia" w:asciiTheme="minorEastAsia" w:hAnsiTheme="minorEastAsia" w:eastAsiaTheme="minorEastAsia" w:cstheme="minorEastAsia"/>
                <w:sz w:val="21"/>
              </w:rPr>
            </w:pPr>
          </w:p>
        </w:tc>
        <w:tc>
          <w:tcPr>
            <w:tcW w:w="765" w:type="dxa"/>
            <w:vAlign w:val="top"/>
          </w:tcPr>
          <w:p w14:paraId="6847EDB4">
            <w:pPr>
              <w:rPr>
                <w:rFonts w:hint="eastAsia" w:asciiTheme="minorEastAsia" w:hAnsiTheme="minorEastAsia" w:eastAsiaTheme="minorEastAsia" w:cstheme="minorEastAsia"/>
                <w:sz w:val="21"/>
              </w:rPr>
            </w:pPr>
          </w:p>
        </w:tc>
        <w:tc>
          <w:tcPr>
            <w:tcW w:w="765" w:type="dxa"/>
            <w:vAlign w:val="top"/>
          </w:tcPr>
          <w:p w14:paraId="5B4A8066">
            <w:pPr>
              <w:rPr>
                <w:rFonts w:hint="eastAsia" w:asciiTheme="minorEastAsia" w:hAnsiTheme="minorEastAsia" w:eastAsiaTheme="minorEastAsia" w:cstheme="minorEastAsia"/>
                <w:sz w:val="21"/>
              </w:rPr>
            </w:pPr>
          </w:p>
        </w:tc>
        <w:tc>
          <w:tcPr>
            <w:tcW w:w="749" w:type="dxa"/>
            <w:vAlign w:val="top"/>
          </w:tcPr>
          <w:p w14:paraId="43611123">
            <w:pPr>
              <w:rPr>
                <w:rFonts w:hint="eastAsia" w:asciiTheme="minorEastAsia" w:hAnsiTheme="minorEastAsia" w:eastAsiaTheme="minorEastAsia" w:cstheme="minorEastAsia"/>
                <w:sz w:val="21"/>
              </w:rPr>
            </w:pPr>
          </w:p>
        </w:tc>
        <w:tc>
          <w:tcPr>
            <w:tcW w:w="765" w:type="dxa"/>
            <w:vAlign w:val="top"/>
          </w:tcPr>
          <w:p w14:paraId="09664B58">
            <w:pPr>
              <w:rPr>
                <w:rFonts w:hint="eastAsia" w:asciiTheme="minorEastAsia" w:hAnsiTheme="minorEastAsia" w:eastAsiaTheme="minorEastAsia" w:cstheme="minorEastAsia"/>
                <w:sz w:val="21"/>
              </w:rPr>
            </w:pPr>
          </w:p>
        </w:tc>
        <w:tc>
          <w:tcPr>
            <w:tcW w:w="750" w:type="dxa"/>
            <w:vAlign w:val="top"/>
          </w:tcPr>
          <w:p w14:paraId="0EFA1815">
            <w:pPr>
              <w:rPr>
                <w:rFonts w:hint="eastAsia" w:asciiTheme="minorEastAsia" w:hAnsiTheme="minorEastAsia" w:eastAsiaTheme="minorEastAsia" w:cstheme="minorEastAsia"/>
                <w:sz w:val="21"/>
              </w:rPr>
            </w:pPr>
          </w:p>
        </w:tc>
        <w:tc>
          <w:tcPr>
            <w:tcW w:w="764" w:type="dxa"/>
            <w:vAlign w:val="top"/>
          </w:tcPr>
          <w:p w14:paraId="0EDB34C6">
            <w:pPr>
              <w:rPr>
                <w:rFonts w:hint="eastAsia" w:asciiTheme="minorEastAsia" w:hAnsiTheme="minorEastAsia" w:eastAsiaTheme="minorEastAsia" w:cstheme="minorEastAsia"/>
                <w:sz w:val="21"/>
              </w:rPr>
            </w:pPr>
          </w:p>
        </w:tc>
        <w:tc>
          <w:tcPr>
            <w:tcW w:w="750" w:type="dxa"/>
            <w:vAlign w:val="top"/>
          </w:tcPr>
          <w:p w14:paraId="0BFEAE13">
            <w:pPr>
              <w:rPr>
                <w:rFonts w:hint="eastAsia" w:asciiTheme="minorEastAsia" w:hAnsiTheme="minorEastAsia" w:eastAsiaTheme="minorEastAsia" w:cstheme="minorEastAsia"/>
                <w:sz w:val="21"/>
              </w:rPr>
            </w:pPr>
          </w:p>
        </w:tc>
        <w:tc>
          <w:tcPr>
            <w:tcW w:w="772" w:type="dxa"/>
            <w:vAlign w:val="top"/>
          </w:tcPr>
          <w:p w14:paraId="0AAF7B24">
            <w:pPr>
              <w:rPr>
                <w:rFonts w:hint="eastAsia" w:asciiTheme="minorEastAsia" w:hAnsiTheme="minorEastAsia" w:eastAsiaTheme="minorEastAsia" w:cstheme="minorEastAsia"/>
                <w:sz w:val="21"/>
              </w:rPr>
            </w:pPr>
          </w:p>
        </w:tc>
      </w:tr>
      <w:tr w14:paraId="51827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832" w:type="dxa"/>
            <w:vMerge w:val="continue"/>
            <w:tcBorders>
              <w:top w:val="nil"/>
              <w:bottom w:val="nil"/>
            </w:tcBorders>
            <w:vAlign w:val="top"/>
          </w:tcPr>
          <w:p w14:paraId="4A655A68">
            <w:pPr>
              <w:rPr>
                <w:rFonts w:hint="eastAsia" w:asciiTheme="minorEastAsia" w:hAnsiTheme="minorEastAsia" w:eastAsiaTheme="minorEastAsia" w:cstheme="minorEastAsia"/>
                <w:sz w:val="21"/>
              </w:rPr>
            </w:pPr>
          </w:p>
        </w:tc>
        <w:tc>
          <w:tcPr>
            <w:tcW w:w="1080" w:type="dxa"/>
            <w:vMerge w:val="continue"/>
            <w:tcBorders>
              <w:top w:val="nil"/>
              <w:bottom w:val="nil"/>
            </w:tcBorders>
            <w:vAlign w:val="top"/>
          </w:tcPr>
          <w:p w14:paraId="7C40F8EB">
            <w:pPr>
              <w:rPr>
                <w:rFonts w:hint="eastAsia" w:asciiTheme="minorEastAsia" w:hAnsiTheme="minorEastAsia" w:eastAsiaTheme="minorEastAsia" w:cstheme="minorEastAsia"/>
                <w:sz w:val="21"/>
              </w:rPr>
            </w:pPr>
          </w:p>
        </w:tc>
        <w:tc>
          <w:tcPr>
            <w:tcW w:w="900" w:type="dxa"/>
            <w:vAlign w:val="top"/>
          </w:tcPr>
          <w:p w14:paraId="3CDE679E">
            <w:pPr>
              <w:pStyle w:val="7"/>
              <w:spacing w:before="256" w:line="221" w:lineRule="auto"/>
              <w:ind w:left="2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学历</w:t>
            </w:r>
          </w:p>
        </w:tc>
        <w:tc>
          <w:tcPr>
            <w:tcW w:w="3419" w:type="dxa"/>
            <w:vAlign w:val="top"/>
          </w:tcPr>
          <w:p w14:paraId="2A6E1372">
            <w:pPr>
              <w:rPr>
                <w:rFonts w:hint="eastAsia" w:asciiTheme="minorEastAsia" w:hAnsiTheme="minorEastAsia" w:eastAsiaTheme="minorEastAsia" w:cstheme="minorEastAsia"/>
                <w:sz w:val="21"/>
              </w:rPr>
            </w:pPr>
          </w:p>
        </w:tc>
        <w:tc>
          <w:tcPr>
            <w:tcW w:w="720" w:type="dxa"/>
            <w:vAlign w:val="top"/>
          </w:tcPr>
          <w:p w14:paraId="55B4D528">
            <w:pPr>
              <w:pStyle w:val="7"/>
              <w:spacing w:before="255" w:line="221"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750" w:type="dxa"/>
            <w:vAlign w:val="top"/>
          </w:tcPr>
          <w:p w14:paraId="2DE8A1A7">
            <w:pPr>
              <w:rPr>
                <w:rFonts w:hint="eastAsia" w:asciiTheme="minorEastAsia" w:hAnsiTheme="minorEastAsia" w:eastAsiaTheme="minorEastAsia" w:cstheme="minorEastAsia"/>
                <w:sz w:val="21"/>
              </w:rPr>
            </w:pPr>
          </w:p>
        </w:tc>
        <w:tc>
          <w:tcPr>
            <w:tcW w:w="765" w:type="dxa"/>
            <w:vAlign w:val="top"/>
          </w:tcPr>
          <w:p w14:paraId="38F77810">
            <w:pPr>
              <w:rPr>
                <w:rFonts w:hint="eastAsia" w:asciiTheme="minorEastAsia" w:hAnsiTheme="minorEastAsia" w:eastAsiaTheme="minorEastAsia" w:cstheme="minorEastAsia"/>
                <w:sz w:val="21"/>
              </w:rPr>
            </w:pPr>
          </w:p>
        </w:tc>
        <w:tc>
          <w:tcPr>
            <w:tcW w:w="765" w:type="dxa"/>
            <w:vAlign w:val="top"/>
          </w:tcPr>
          <w:p w14:paraId="1A500EC9">
            <w:pPr>
              <w:rPr>
                <w:rFonts w:hint="eastAsia" w:asciiTheme="minorEastAsia" w:hAnsiTheme="minorEastAsia" w:eastAsiaTheme="minorEastAsia" w:cstheme="minorEastAsia"/>
                <w:sz w:val="21"/>
              </w:rPr>
            </w:pPr>
          </w:p>
        </w:tc>
        <w:tc>
          <w:tcPr>
            <w:tcW w:w="749" w:type="dxa"/>
            <w:vAlign w:val="top"/>
          </w:tcPr>
          <w:p w14:paraId="18599FC3">
            <w:pPr>
              <w:rPr>
                <w:rFonts w:hint="eastAsia" w:asciiTheme="minorEastAsia" w:hAnsiTheme="minorEastAsia" w:eastAsiaTheme="minorEastAsia" w:cstheme="minorEastAsia"/>
                <w:sz w:val="21"/>
              </w:rPr>
            </w:pPr>
          </w:p>
        </w:tc>
        <w:tc>
          <w:tcPr>
            <w:tcW w:w="765" w:type="dxa"/>
            <w:vAlign w:val="top"/>
          </w:tcPr>
          <w:p w14:paraId="433363AB">
            <w:pPr>
              <w:rPr>
                <w:rFonts w:hint="eastAsia" w:asciiTheme="minorEastAsia" w:hAnsiTheme="minorEastAsia" w:eastAsiaTheme="minorEastAsia" w:cstheme="minorEastAsia"/>
                <w:sz w:val="21"/>
              </w:rPr>
            </w:pPr>
          </w:p>
        </w:tc>
        <w:tc>
          <w:tcPr>
            <w:tcW w:w="750" w:type="dxa"/>
            <w:vAlign w:val="top"/>
          </w:tcPr>
          <w:p w14:paraId="6F314F6A">
            <w:pPr>
              <w:rPr>
                <w:rFonts w:hint="eastAsia" w:asciiTheme="minorEastAsia" w:hAnsiTheme="minorEastAsia" w:eastAsiaTheme="minorEastAsia" w:cstheme="minorEastAsia"/>
                <w:sz w:val="21"/>
              </w:rPr>
            </w:pPr>
          </w:p>
        </w:tc>
        <w:tc>
          <w:tcPr>
            <w:tcW w:w="764" w:type="dxa"/>
            <w:vAlign w:val="top"/>
          </w:tcPr>
          <w:p w14:paraId="1FF678F2">
            <w:pPr>
              <w:rPr>
                <w:rFonts w:hint="eastAsia" w:asciiTheme="minorEastAsia" w:hAnsiTheme="minorEastAsia" w:eastAsiaTheme="minorEastAsia" w:cstheme="minorEastAsia"/>
                <w:sz w:val="21"/>
              </w:rPr>
            </w:pPr>
          </w:p>
        </w:tc>
        <w:tc>
          <w:tcPr>
            <w:tcW w:w="750" w:type="dxa"/>
            <w:vAlign w:val="top"/>
          </w:tcPr>
          <w:p w14:paraId="3C05C086">
            <w:pPr>
              <w:rPr>
                <w:rFonts w:hint="eastAsia" w:asciiTheme="minorEastAsia" w:hAnsiTheme="minorEastAsia" w:eastAsiaTheme="minorEastAsia" w:cstheme="minorEastAsia"/>
                <w:sz w:val="21"/>
              </w:rPr>
            </w:pPr>
          </w:p>
        </w:tc>
        <w:tc>
          <w:tcPr>
            <w:tcW w:w="772" w:type="dxa"/>
            <w:vAlign w:val="top"/>
          </w:tcPr>
          <w:p w14:paraId="119550FB">
            <w:pPr>
              <w:rPr>
                <w:rFonts w:hint="eastAsia" w:asciiTheme="minorEastAsia" w:hAnsiTheme="minorEastAsia" w:eastAsiaTheme="minorEastAsia" w:cstheme="minorEastAsia"/>
                <w:sz w:val="21"/>
              </w:rPr>
            </w:pPr>
          </w:p>
        </w:tc>
      </w:tr>
      <w:tr w14:paraId="253BD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832" w:type="dxa"/>
            <w:vMerge w:val="continue"/>
            <w:tcBorders>
              <w:top w:val="nil"/>
            </w:tcBorders>
            <w:vAlign w:val="top"/>
          </w:tcPr>
          <w:p w14:paraId="13BD6D8D">
            <w:pPr>
              <w:rPr>
                <w:rFonts w:hint="eastAsia" w:asciiTheme="minorEastAsia" w:hAnsiTheme="minorEastAsia" w:eastAsiaTheme="minorEastAsia" w:cstheme="minorEastAsia"/>
                <w:sz w:val="21"/>
              </w:rPr>
            </w:pPr>
          </w:p>
        </w:tc>
        <w:tc>
          <w:tcPr>
            <w:tcW w:w="1080" w:type="dxa"/>
            <w:vMerge w:val="continue"/>
            <w:tcBorders>
              <w:top w:val="nil"/>
            </w:tcBorders>
            <w:vAlign w:val="top"/>
          </w:tcPr>
          <w:p w14:paraId="58A9C5F5">
            <w:pPr>
              <w:rPr>
                <w:rFonts w:hint="eastAsia" w:asciiTheme="minorEastAsia" w:hAnsiTheme="minorEastAsia" w:eastAsiaTheme="minorEastAsia" w:cstheme="minorEastAsia"/>
                <w:sz w:val="21"/>
              </w:rPr>
            </w:pPr>
          </w:p>
        </w:tc>
        <w:tc>
          <w:tcPr>
            <w:tcW w:w="900" w:type="dxa"/>
            <w:vAlign w:val="top"/>
          </w:tcPr>
          <w:p w14:paraId="5D11BFAE">
            <w:pPr>
              <w:pStyle w:val="7"/>
              <w:spacing w:before="32" w:line="221" w:lineRule="auto"/>
              <w:ind w:left="1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从事专</w:t>
            </w:r>
          </w:p>
          <w:p w14:paraId="393EA45F">
            <w:pPr>
              <w:pStyle w:val="7"/>
              <w:spacing w:before="19" w:line="218" w:lineRule="auto"/>
              <w:ind w:left="258" w:right="110" w:hanging="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业工作年限</w:t>
            </w:r>
          </w:p>
        </w:tc>
        <w:tc>
          <w:tcPr>
            <w:tcW w:w="3419" w:type="dxa"/>
            <w:vAlign w:val="top"/>
          </w:tcPr>
          <w:p w14:paraId="4725FF19">
            <w:pPr>
              <w:rPr>
                <w:rFonts w:hint="eastAsia" w:asciiTheme="minorEastAsia" w:hAnsiTheme="minorEastAsia" w:eastAsiaTheme="minorEastAsia" w:cstheme="minorEastAsia"/>
                <w:sz w:val="21"/>
              </w:rPr>
            </w:pPr>
          </w:p>
        </w:tc>
        <w:tc>
          <w:tcPr>
            <w:tcW w:w="720" w:type="dxa"/>
            <w:vAlign w:val="top"/>
          </w:tcPr>
          <w:p w14:paraId="4DD21CF3">
            <w:pPr>
              <w:pStyle w:val="7"/>
              <w:spacing w:before="302" w:line="221"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750" w:type="dxa"/>
            <w:vAlign w:val="top"/>
          </w:tcPr>
          <w:p w14:paraId="05498BEA">
            <w:pPr>
              <w:rPr>
                <w:rFonts w:hint="eastAsia" w:asciiTheme="minorEastAsia" w:hAnsiTheme="minorEastAsia" w:eastAsiaTheme="minorEastAsia" w:cstheme="minorEastAsia"/>
                <w:sz w:val="21"/>
              </w:rPr>
            </w:pPr>
          </w:p>
        </w:tc>
        <w:tc>
          <w:tcPr>
            <w:tcW w:w="765" w:type="dxa"/>
            <w:vAlign w:val="top"/>
          </w:tcPr>
          <w:p w14:paraId="31A58881">
            <w:pPr>
              <w:rPr>
                <w:rFonts w:hint="eastAsia" w:asciiTheme="minorEastAsia" w:hAnsiTheme="minorEastAsia" w:eastAsiaTheme="minorEastAsia" w:cstheme="minorEastAsia"/>
                <w:sz w:val="21"/>
              </w:rPr>
            </w:pPr>
          </w:p>
        </w:tc>
        <w:tc>
          <w:tcPr>
            <w:tcW w:w="765" w:type="dxa"/>
            <w:vAlign w:val="top"/>
          </w:tcPr>
          <w:p w14:paraId="7E0D69B9">
            <w:pPr>
              <w:rPr>
                <w:rFonts w:hint="eastAsia" w:asciiTheme="minorEastAsia" w:hAnsiTheme="minorEastAsia" w:eastAsiaTheme="minorEastAsia" w:cstheme="minorEastAsia"/>
                <w:sz w:val="21"/>
              </w:rPr>
            </w:pPr>
          </w:p>
        </w:tc>
        <w:tc>
          <w:tcPr>
            <w:tcW w:w="749" w:type="dxa"/>
            <w:vAlign w:val="top"/>
          </w:tcPr>
          <w:p w14:paraId="38769A23">
            <w:pPr>
              <w:rPr>
                <w:rFonts w:hint="eastAsia" w:asciiTheme="minorEastAsia" w:hAnsiTheme="minorEastAsia" w:eastAsiaTheme="minorEastAsia" w:cstheme="minorEastAsia"/>
                <w:sz w:val="21"/>
              </w:rPr>
            </w:pPr>
          </w:p>
        </w:tc>
        <w:tc>
          <w:tcPr>
            <w:tcW w:w="765" w:type="dxa"/>
            <w:vAlign w:val="top"/>
          </w:tcPr>
          <w:p w14:paraId="656638F7">
            <w:pPr>
              <w:rPr>
                <w:rFonts w:hint="eastAsia" w:asciiTheme="minorEastAsia" w:hAnsiTheme="minorEastAsia" w:eastAsiaTheme="minorEastAsia" w:cstheme="minorEastAsia"/>
                <w:sz w:val="21"/>
              </w:rPr>
            </w:pPr>
          </w:p>
        </w:tc>
        <w:tc>
          <w:tcPr>
            <w:tcW w:w="750" w:type="dxa"/>
            <w:vAlign w:val="top"/>
          </w:tcPr>
          <w:p w14:paraId="37981645">
            <w:pPr>
              <w:rPr>
                <w:rFonts w:hint="eastAsia" w:asciiTheme="minorEastAsia" w:hAnsiTheme="minorEastAsia" w:eastAsiaTheme="minorEastAsia" w:cstheme="minorEastAsia"/>
                <w:sz w:val="21"/>
              </w:rPr>
            </w:pPr>
          </w:p>
        </w:tc>
        <w:tc>
          <w:tcPr>
            <w:tcW w:w="764" w:type="dxa"/>
            <w:vAlign w:val="top"/>
          </w:tcPr>
          <w:p w14:paraId="116332A2">
            <w:pPr>
              <w:rPr>
                <w:rFonts w:hint="eastAsia" w:asciiTheme="minorEastAsia" w:hAnsiTheme="minorEastAsia" w:eastAsiaTheme="minorEastAsia" w:cstheme="minorEastAsia"/>
                <w:sz w:val="21"/>
              </w:rPr>
            </w:pPr>
          </w:p>
        </w:tc>
        <w:tc>
          <w:tcPr>
            <w:tcW w:w="750" w:type="dxa"/>
            <w:vAlign w:val="top"/>
          </w:tcPr>
          <w:p w14:paraId="692E2A74">
            <w:pPr>
              <w:rPr>
                <w:rFonts w:hint="eastAsia" w:asciiTheme="minorEastAsia" w:hAnsiTheme="minorEastAsia" w:eastAsiaTheme="minorEastAsia" w:cstheme="minorEastAsia"/>
                <w:sz w:val="21"/>
              </w:rPr>
            </w:pPr>
          </w:p>
        </w:tc>
        <w:tc>
          <w:tcPr>
            <w:tcW w:w="772" w:type="dxa"/>
            <w:vAlign w:val="top"/>
          </w:tcPr>
          <w:p w14:paraId="557F70D0">
            <w:pPr>
              <w:rPr>
                <w:rFonts w:hint="eastAsia" w:asciiTheme="minorEastAsia" w:hAnsiTheme="minorEastAsia" w:eastAsiaTheme="minorEastAsia" w:cstheme="minorEastAsia"/>
                <w:sz w:val="21"/>
              </w:rPr>
            </w:pPr>
          </w:p>
        </w:tc>
      </w:tr>
      <w:tr w14:paraId="3DD09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32" w:type="dxa"/>
            <w:vAlign w:val="top"/>
          </w:tcPr>
          <w:p w14:paraId="792F6921">
            <w:pPr>
              <w:spacing w:before="184" w:line="241" w:lineRule="auto"/>
              <w:ind w:left="35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980" w:type="dxa"/>
            <w:gridSpan w:val="2"/>
            <w:vAlign w:val="top"/>
          </w:tcPr>
          <w:p w14:paraId="32F0FC67">
            <w:pPr>
              <w:pStyle w:val="7"/>
              <w:spacing w:before="184" w:line="221" w:lineRule="auto"/>
              <w:ind w:left="3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其他主要人员</w:t>
            </w:r>
          </w:p>
        </w:tc>
        <w:tc>
          <w:tcPr>
            <w:tcW w:w="3419" w:type="dxa"/>
            <w:vAlign w:val="top"/>
          </w:tcPr>
          <w:p w14:paraId="317C28B2">
            <w:pPr>
              <w:rPr>
                <w:rFonts w:hint="eastAsia" w:asciiTheme="minorEastAsia" w:hAnsiTheme="minorEastAsia" w:eastAsiaTheme="minorEastAsia" w:cstheme="minorEastAsia"/>
                <w:sz w:val="21"/>
              </w:rPr>
            </w:pPr>
          </w:p>
        </w:tc>
        <w:tc>
          <w:tcPr>
            <w:tcW w:w="720" w:type="dxa"/>
            <w:vAlign w:val="top"/>
          </w:tcPr>
          <w:p w14:paraId="0EA31E1E">
            <w:pPr>
              <w:pStyle w:val="7"/>
              <w:spacing w:before="184" w:line="221"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750" w:type="dxa"/>
            <w:vAlign w:val="top"/>
          </w:tcPr>
          <w:p w14:paraId="7F02FACD">
            <w:pPr>
              <w:rPr>
                <w:rFonts w:hint="eastAsia" w:asciiTheme="minorEastAsia" w:hAnsiTheme="minorEastAsia" w:eastAsiaTheme="minorEastAsia" w:cstheme="minorEastAsia"/>
                <w:sz w:val="21"/>
              </w:rPr>
            </w:pPr>
          </w:p>
        </w:tc>
        <w:tc>
          <w:tcPr>
            <w:tcW w:w="765" w:type="dxa"/>
            <w:vAlign w:val="top"/>
          </w:tcPr>
          <w:p w14:paraId="5703F7A5">
            <w:pPr>
              <w:rPr>
                <w:rFonts w:hint="eastAsia" w:asciiTheme="minorEastAsia" w:hAnsiTheme="minorEastAsia" w:eastAsiaTheme="minorEastAsia" w:cstheme="minorEastAsia"/>
                <w:sz w:val="21"/>
              </w:rPr>
            </w:pPr>
          </w:p>
        </w:tc>
        <w:tc>
          <w:tcPr>
            <w:tcW w:w="765" w:type="dxa"/>
            <w:vAlign w:val="top"/>
          </w:tcPr>
          <w:p w14:paraId="1E09D5C9">
            <w:pPr>
              <w:rPr>
                <w:rFonts w:hint="eastAsia" w:asciiTheme="minorEastAsia" w:hAnsiTheme="minorEastAsia" w:eastAsiaTheme="minorEastAsia" w:cstheme="minorEastAsia"/>
                <w:sz w:val="21"/>
              </w:rPr>
            </w:pPr>
          </w:p>
        </w:tc>
        <w:tc>
          <w:tcPr>
            <w:tcW w:w="749" w:type="dxa"/>
            <w:vAlign w:val="top"/>
          </w:tcPr>
          <w:p w14:paraId="3B3D65AC">
            <w:pPr>
              <w:rPr>
                <w:rFonts w:hint="eastAsia" w:asciiTheme="minorEastAsia" w:hAnsiTheme="minorEastAsia" w:eastAsiaTheme="minorEastAsia" w:cstheme="minorEastAsia"/>
                <w:sz w:val="21"/>
              </w:rPr>
            </w:pPr>
          </w:p>
        </w:tc>
        <w:tc>
          <w:tcPr>
            <w:tcW w:w="765" w:type="dxa"/>
            <w:vAlign w:val="top"/>
          </w:tcPr>
          <w:p w14:paraId="0F7EC5AF">
            <w:pPr>
              <w:rPr>
                <w:rFonts w:hint="eastAsia" w:asciiTheme="minorEastAsia" w:hAnsiTheme="minorEastAsia" w:eastAsiaTheme="minorEastAsia" w:cstheme="minorEastAsia"/>
                <w:sz w:val="21"/>
              </w:rPr>
            </w:pPr>
          </w:p>
        </w:tc>
        <w:tc>
          <w:tcPr>
            <w:tcW w:w="750" w:type="dxa"/>
            <w:vAlign w:val="top"/>
          </w:tcPr>
          <w:p w14:paraId="4A9E9DCE">
            <w:pPr>
              <w:rPr>
                <w:rFonts w:hint="eastAsia" w:asciiTheme="minorEastAsia" w:hAnsiTheme="minorEastAsia" w:eastAsiaTheme="minorEastAsia" w:cstheme="minorEastAsia"/>
                <w:sz w:val="21"/>
              </w:rPr>
            </w:pPr>
          </w:p>
        </w:tc>
        <w:tc>
          <w:tcPr>
            <w:tcW w:w="764" w:type="dxa"/>
            <w:vAlign w:val="top"/>
          </w:tcPr>
          <w:p w14:paraId="188CB8DB">
            <w:pPr>
              <w:rPr>
                <w:rFonts w:hint="eastAsia" w:asciiTheme="minorEastAsia" w:hAnsiTheme="minorEastAsia" w:eastAsiaTheme="minorEastAsia" w:cstheme="minorEastAsia"/>
                <w:sz w:val="21"/>
              </w:rPr>
            </w:pPr>
          </w:p>
        </w:tc>
        <w:tc>
          <w:tcPr>
            <w:tcW w:w="750" w:type="dxa"/>
            <w:vAlign w:val="top"/>
          </w:tcPr>
          <w:p w14:paraId="2BB7C590">
            <w:pPr>
              <w:rPr>
                <w:rFonts w:hint="eastAsia" w:asciiTheme="minorEastAsia" w:hAnsiTheme="minorEastAsia" w:eastAsiaTheme="minorEastAsia" w:cstheme="minorEastAsia"/>
                <w:sz w:val="21"/>
              </w:rPr>
            </w:pPr>
          </w:p>
        </w:tc>
        <w:tc>
          <w:tcPr>
            <w:tcW w:w="772" w:type="dxa"/>
            <w:vAlign w:val="top"/>
          </w:tcPr>
          <w:p w14:paraId="2A111A56">
            <w:pPr>
              <w:rPr>
                <w:rFonts w:hint="eastAsia" w:asciiTheme="minorEastAsia" w:hAnsiTheme="minorEastAsia" w:eastAsiaTheme="minorEastAsia" w:cstheme="minorEastAsia"/>
                <w:sz w:val="21"/>
              </w:rPr>
            </w:pPr>
          </w:p>
        </w:tc>
      </w:tr>
      <w:tr w14:paraId="60F89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951" w:type="dxa"/>
            <w:gridSpan w:val="5"/>
            <w:vAlign w:val="top"/>
          </w:tcPr>
          <w:p w14:paraId="49F13875">
            <w:pPr>
              <w:pStyle w:val="7"/>
              <w:spacing w:before="170" w:line="228" w:lineRule="auto"/>
              <w:ind w:left="187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项目管理机构得分合计</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C</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满分  分</w:t>
            </w:r>
            <w:r>
              <w:rPr>
                <w:rFonts w:hint="eastAsia" w:asciiTheme="minorEastAsia" w:hAnsiTheme="minorEastAsia" w:eastAsiaTheme="minorEastAsia" w:cstheme="minorEastAsia"/>
                <w:spacing w:val="-2"/>
                <w:sz w:val="21"/>
                <w:szCs w:val="21"/>
                <w:lang w:eastAsia="zh-CN"/>
              </w:rPr>
              <w:t>）</w:t>
            </w:r>
          </w:p>
        </w:tc>
        <w:tc>
          <w:tcPr>
            <w:tcW w:w="750" w:type="dxa"/>
            <w:vAlign w:val="top"/>
          </w:tcPr>
          <w:p w14:paraId="3D689924">
            <w:pPr>
              <w:rPr>
                <w:rFonts w:hint="eastAsia" w:asciiTheme="minorEastAsia" w:hAnsiTheme="minorEastAsia" w:eastAsiaTheme="minorEastAsia" w:cstheme="minorEastAsia"/>
                <w:sz w:val="21"/>
              </w:rPr>
            </w:pPr>
          </w:p>
        </w:tc>
        <w:tc>
          <w:tcPr>
            <w:tcW w:w="765" w:type="dxa"/>
            <w:vAlign w:val="top"/>
          </w:tcPr>
          <w:p w14:paraId="25631D50">
            <w:pPr>
              <w:rPr>
                <w:rFonts w:hint="eastAsia" w:asciiTheme="minorEastAsia" w:hAnsiTheme="minorEastAsia" w:eastAsiaTheme="minorEastAsia" w:cstheme="minorEastAsia"/>
                <w:sz w:val="21"/>
              </w:rPr>
            </w:pPr>
          </w:p>
        </w:tc>
        <w:tc>
          <w:tcPr>
            <w:tcW w:w="765" w:type="dxa"/>
            <w:vAlign w:val="top"/>
          </w:tcPr>
          <w:p w14:paraId="090156C0">
            <w:pPr>
              <w:rPr>
                <w:rFonts w:hint="eastAsia" w:asciiTheme="minorEastAsia" w:hAnsiTheme="minorEastAsia" w:eastAsiaTheme="minorEastAsia" w:cstheme="minorEastAsia"/>
                <w:sz w:val="21"/>
              </w:rPr>
            </w:pPr>
          </w:p>
        </w:tc>
        <w:tc>
          <w:tcPr>
            <w:tcW w:w="749" w:type="dxa"/>
            <w:vAlign w:val="top"/>
          </w:tcPr>
          <w:p w14:paraId="68C42206">
            <w:pPr>
              <w:rPr>
                <w:rFonts w:hint="eastAsia" w:asciiTheme="minorEastAsia" w:hAnsiTheme="minorEastAsia" w:eastAsiaTheme="minorEastAsia" w:cstheme="minorEastAsia"/>
                <w:sz w:val="21"/>
              </w:rPr>
            </w:pPr>
          </w:p>
        </w:tc>
        <w:tc>
          <w:tcPr>
            <w:tcW w:w="765" w:type="dxa"/>
            <w:vAlign w:val="top"/>
          </w:tcPr>
          <w:p w14:paraId="0B302B13">
            <w:pPr>
              <w:rPr>
                <w:rFonts w:hint="eastAsia" w:asciiTheme="minorEastAsia" w:hAnsiTheme="minorEastAsia" w:eastAsiaTheme="minorEastAsia" w:cstheme="minorEastAsia"/>
                <w:sz w:val="21"/>
              </w:rPr>
            </w:pPr>
          </w:p>
        </w:tc>
        <w:tc>
          <w:tcPr>
            <w:tcW w:w="750" w:type="dxa"/>
            <w:vAlign w:val="top"/>
          </w:tcPr>
          <w:p w14:paraId="6085CFC9">
            <w:pPr>
              <w:rPr>
                <w:rFonts w:hint="eastAsia" w:asciiTheme="minorEastAsia" w:hAnsiTheme="minorEastAsia" w:eastAsiaTheme="minorEastAsia" w:cstheme="minorEastAsia"/>
                <w:sz w:val="21"/>
              </w:rPr>
            </w:pPr>
          </w:p>
        </w:tc>
        <w:tc>
          <w:tcPr>
            <w:tcW w:w="764" w:type="dxa"/>
            <w:vAlign w:val="top"/>
          </w:tcPr>
          <w:p w14:paraId="12E41F29">
            <w:pPr>
              <w:rPr>
                <w:rFonts w:hint="eastAsia" w:asciiTheme="minorEastAsia" w:hAnsiTheme="minorEastAsia" w:eastAsiaTheme="minorEastAsia" w:cstheme="minorEastAsia"/>
                <w:sz w:val="21"/>
              </w:rPr>
            </w:pPr>
          </w:p>
        </w:tc>
        <w:tc>
          <w:tcPr>
            <w:tcW w:w="750" w:type="dxa"/>
            <w:vAlign w:val="top"/>
          </w:tcPr>
          <w:p w14:paraId="5AB1260F">
            <w:pPr>
              <w:rPr>
                <w:rFonts w:hint="eastAsia" w:asciiTheme="minorEastAsia" w:hAnsiTheme="minorEastAsia" w:eastAsiaTheme="minorEastAsia" w:cstheme="minorEastAsia"/>
                <w:sz w:val="21"/>
              </w:rPr>
            </w:pPr>
          </w:p>
        </w:tc>
        <w:tc>
          <w:tcPr>
            <w:tcW w:w="772" w:type="dxa"/>
            <w:vAlign w:val="top"/>
          </w:tcPr>
          <w:p w14:paraId="2F22B0B9">
            <w:pPr>
              <w:rPr>
                <w:rFonts w:hint="eastAsia" w:asciiTheme="minorEastAsia" w:hAnsiTheme="minorEastAsia" w:eastAsiaTheme="minorEastAsia" w:cstheme="minorEastAsia"/>
                <w:sz w:val="21"/>
              </w:rPr>
            </w:pPr>
          </w:p>
        </w:tc>
      </w:tr>
    </w:tbl>
    <w:p w14:paraId="3B878562">
      <w:pPr>
        <w:spacing w:before="284"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评标委员会成员签名：                                                                                        日期：    年    月</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日</w:t>
      </w:r>
    </w:p>
    <w:p w14:paraId="35B0D8BF">
      <w:pPr>
        <w:spacing w:line="219" w:lineRule="auto"/>
        <w:rPr>
          <w:rFonts w:hint="eastAsia" w:asciiTheme="minorEastAsia" w:hAnsiTheme="minorEastAsia" w:eastAsiaTheme="minorEastAsia" w:cstheme="minorEastAsia"/>
          <w:sz w:val="21"/>
          <w:szCs w:val="21"/>
        </w:rPr>
        <w:sectPr>
          <w:footerReference r:id="rId95" w:type="default"/>
          <w:pgSz w:w="16845" w:h="11910"/>
          <w:pgMar w:top="400" w:right="1471" w:bottom="1051" w:left="1576" w:header="0" w:footer="781" w:gutter="0"/>
          <w:cols w:space="720" w:num="1"/>
        </w:sectPr>
      </w:pPr>
    </w:p>
    <w:p w14:paraId="31EA0A81">
      <w:pPr>
        <w:pStyle w:val="2"/>
        <w:spacing w:line="289" w:lineRule="auto"/>
        <w:rPr>
          <w:rFonts w:hint="eastAsia" w:asciiTheme="minorEastAsia" w:hAnsiTheme="minorEastAsia" w:eastAsiaTheme="minorEastAsia" w:cstheme="minorEastAsia"/>
        </w:rPr>
      </w:pPr>
    </w:p>
    <w:p w14:paraId="52BB7D2C">
      <w:pPr>
        <w:pStyle w:val="2"/>
        <w:spacing w:line="289" w:lineRule="auto"/>
        <w:rPr>
          <w:rFonts w:hint="eastAsia" w:asciiTheme="minorEastAsia" w:hAnsiTheme="minorEastAsia" w:eastAsiaTheme="minorEastAsia" w:cstheme="minorEastAsia"/>
        </w:rPr>
      </w:pPr>
    </w:p>
    <w:p w14:paraId="4B767907">
      <w:pPr>
        <w:pStyle w:val="2"/>
        <w:spacing w:line="289" w:lineRule="auto"/>
        <w:rPr>
          <w:rFonts w:hint="eastAsia" w:asciiTheme="minorEastAsia" w:hAnsiTheme="minorEastAsia" w:eastAsiaTheme="minorEastAsia" w:cstheme="minorEastAsia"/>
        </w:rPr>
      </w:pPr>
    </w:p>
    <w:p w14:paraId="6CDBA4F2">
      <w:pPr>
        <w:pStyle w:val="2"/>
        <w:spacing w:line="289" w:lineRule="auto"/>
        <w:rPr>
          <w:rFonts w:hint="eastAsia" w:asciiTheme="minorEastAsia" w:hAnsiTheme="minorEastAsia" w:eastAsiaTheme="minorEastAsia" w:cstheme="minorEastAsia"/>
        </w:rPr>
      </w:pPr>
    </w:p>
    <w:p w14:paraId="55A4D12B">
      <w:pPr>
        <w:spacing w:before="78" w:line="239" w:lineRule="auto"/>
        <w:ind w:left="563"/>
        <w:outlineLvl w:val="2"/>
        <w:rPr>
          <w:rFonts w:hint="eastAsia" w:asciiTheme="minorEastAsia" w:hAnsiTheme="minorEastAsia" w:eastAsiaTheme="minorEastAsia" w:cstheme="minorEastAsia"/>
          <w:sz w:val="24"/>
          <w:szCs w:val="24"/>
        </w:rPr>
      </w:pPr>
      <w:bookmarkStart w:id="196" w:name="bookmark285"/>
      <w:bookmarkEnd w:id="196"/>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33"/>
          <w:sz w:val="24"/>
          <w:szCs w:val="24"/>
        </w:rPr>
        <w:t xml:space="preserve"> </w:t>
      </w:r>
      <w:r>
        <w:rPr>
          <w:rFonts w:hint="eastAsia" w:asciiTheme="minorEastAsia" w:hAnsiTheme="minorEastAsia" w:eastAsiaTheme="minorEastAsia" w:cstheme="minorEastAsia"/>
          <w:b/>
          <w:bCs/>
          <w:spacing w:val="-2"/>
          <w:sz w:val="24"/>
          <w:szCs w:val="24"/>
        </w:rPr>
        <w:t>A-11</w:t>
      </w:r>
      <w:r>
        <w:rPr>
          <w:rFonts w:hint="eastAsia" w:asciiTheme="minorEastAsia" w:hAnsiTheme="minorEastAsia" w:eastAsiaTheme="minorEastAsia" w:cstheme="minorEastAsia"/>
          <w:b/>
          <w:bCs/>
          <w:spacing w:val="-2"/>
          <w:sz w:val="24"/>
          <w:szCs w:val="24"/>
        </w:rPr>
        <w:t>：其他因素评审记录表</w:t>
      </w:r>
    </w:p>
    <w:p w14:paraId="6F8B6244">
      <w:pPr>
        <w:spacing w:before="36" w:line="372" w:lineRule="auto"/>
        <w:ind w:left="130" w:right="5282" w:firstLine="51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36"/>
          <w:szCs w:val="36"/>
        </w:rPr>
        <w:t>其他因素评审记录表</w:t>
      </w: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92"/>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（标段名</w:t>
      </w:r>
      <w:r>
        <w:rPr>
          <w:rFonts w:hint="eastAsia" w:asciiTheme="minorEastAsia" w:hAnsiTheme="minorEastAsia" w:eastAsiaTheme="minorEastAsia" w:cstheme="minorEastAsia"/>
          <w:spacing w:val="-2"/>
          <w:sz w:val="21"/>
          <w:szCs w:val="21"/>
        </w:rPr>
        <w:t>称）</w:t>
      </w:r>
    </w:p>
    <w:p w14:paraId="508539BC">
      <w:pPr>
        <w:spacing w:line="16" w:lineRule="exact"/>
        <w:rPr>
          <w:rFonts w:hint="eastAsia" w:asciiTheme="minorEastAsia" w:hAnsiTheme="minorEastAsia" w:eastAsiaTheme="minorEastAsia" w:cstheme="minorEastAsia"/>
        </w:rPr>
      </w:pP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170"/>
        <w:gridCol w:w="3929"/>
        <w:gridCol w:w="750"/>
        <w:gridCol w:w="810"/>
        <w:gridCol w:w="795"/>
        <w:gridCol w:w="795"/>
        <w:gridCol w:w="794"/>
        <w:gridCol w:w="795"/>
        <w:gridCol w:w="795"/>
        <w:gridCol w:w="794"/>
        <w:gridCol w:w="795"/>
        <w:gridCol w:w="817"/>
      </w:tblGrid>
      <w:tr w14:paraId="685A8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42" w:type="dxa"/>
            <w:vMerge w:val="restart"/>
            <w:tcBorders>
              <w:bottom w:val="nil"/>
            </w:tcBorders>
            <w:vAlign w:val="top"/>
          </w:tcPr>
          <w:p w14:paraId="368C800B">
            <w:pPr>
              <w:spacing w:line="394" w:lineRule="auto"/>
              <w:rPr>
                <w:rFonts w:hint="eastAsia" w:asciiTheme="minorEastAsia" w:hAnsiTheme="minorEastAsia" w:eastAsiaTheme="minorEastAsia" w:cstheme="minorEastAsia"/>
                <w:sz w:val="21"/>
              </w:rPr>
            </w:pPr>
          </w:p>
          <w:p w14:paraId="020D3DE8">
            <w:pPr>
              <w:pStyle w:val="7"/>
              <w:spacing w:before="69" w:line="221" w:lineRule="auto"/>
              <w:ind w:left="1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170" w:type="dxa"/>
            <w:vMerge w:val="restart"/>
            <w:tcBorders>
              <w:bottom w:val="nil"/>
            </w:tcBorders>
            <w:vAlign w:val="top"/>
          </w:tcPr>
          <w:p w14:paraId="2F3700C5">
            <w:pPr>
              <w:spacing w:line="394" w:lineRule="auto"/>
              <w:rPr>
                <w:rFonts w:hint="eastAsia" w:asciiTheme="minorEastAsia" w:hAnsiTheme="minorEastAsia" w:eastAsiaTheme="minorEastAsia" w:cstheme="minorEastAsia"/>
                <w:sz w:val="21"/>
              </w:rPr>
            </w:pPr>
          </w:p>
          <w:p w14:paraId="0E25BEA8">
            <w:pPr>
              <w:pStyle w:val="7"/>
              <w:spacing w:before="68" w:line="221" w:lineRule="auto"/>
              <w:ind w:left="1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评分项目</w:t>
            </w:r>
          </w:p>
        </w:tc>
        <w:tc>
          <w:tcPr>
            <w:tcW w:w="3929" w:type="dxa"/>
            <w:vMerge w:val="restart"/>
            <w:tcBorders>
              <w:bottom w:val="nil"/>
            </w:tcBorders>
            <w:vAlign w:val="top"/>
          </w:tcPr>
          <w:p w14:paraId="3434EC69">
            <w:pPr>
              <w:spacing w:line="394" w:lineRule="auto"/>
              <w:rPr>
                <w:rFonts w:hint="eastAsia" w:asciiTheme="minorEastAsia" w:hAnsiTheme="minorEastAsia" w:eastAsiaTheme="minorEastAsia" w:cstheme="minorEastAsia"/>
                <w:sz w:val="21"/>
              </w:rPr>
            </w:pPr>
          </w:p>
          <w:p w14:paraId="5274F9B4">
            <w:pPr>
              <w:pStyle w:val="7"/>
              <w:spacing w:before="68" w:line="221" w:lineRule="auto"/>
              <w:ind w:left="15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评分标准</w:t>
            </w:r>
          </w:p>
        </w:tc>
        <w:tc>
          <w:tcPr>
            <w:tcW w:w="750" w:type="dxa"/>
            <w:vMerge w:val="restart"/>
            <w:tcBorders>
              <w:bottom w:val="nil"/>
            </w:tcBorders>
            <w:vAlign w:val="top"/>
          </w:tcPr>
          <w:p w14:paraId="0E8E4F26">
            <w:pPr>
              <w:spacing w:line="260" w:lineRule="auto"/>
              <w:rPr>
                <w:rFonts w:hint="eastAsia" w:asciiTheme="minorEastAsia" w:hAnsiTheme="minorEastAsia" w:eastAsiaTheme="minorEastAsia" w:cstheme="minorEastAsia"/>
                <w:sz w:val="21"/>
              </w:rPr>
            </w:pPr>
          </w:p>
          <w:p w14:paraId="004216E5">
            <w:pPr>
              <w:pStyle w:val="7"/>
              <w:spacing w:before="68"/>
              <w:ind w:left="294" w:right="135" w:hanging="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标准</w:t>
            </w:r>
            <w:r>
              <w:rPr>
                <w:rFonts w:hint="eastAsia" w:asciiTheme="minorEastAsia" w:hAnsiTheme="minorEastAsia" w:eastAsiaTheme="minorEastAsia" w:cstheme="minorEastAsia"/>
                <w:sz w:val="21"/>
                <w:szCs w:val="21"/>
              </w:rPr>
              <w:t>分</w:t>
            </w:r>
          </w:p>
        </w:tc>
        <w:tc>
          <w:tcPr>
            <w:tcW w:w="7190" w:type="dxa"/>
            <w:gridSpan w:val="9"/>
            <w:vAlign w:val="top"/>
          </w:tcPr>
          <w:p w14:paraId="212E0321">
            <w:pPr>
              <w:pStyle w:val="7"/>
              <w:spacing w:before="179" w:line="220" w:lineRule="auto"/>
              <w:ind w:left="27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投标人名称及得分</w:t>
            </w:r>
          </w:p>
        </w:tc>
      </w:tr>
      <w:tr w14:paraId="75C0D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2" w:type="dxa"/>
            <w:vMerge w:val="continue"/>
            <w:tcBorders>
              <w:top w:val="nil"/>
            </w:tcBorders>
            <w:vAlign w:val="top"/>
          </w:tcPr>
          <w:p w14:paraId="59370BC4">
            <w:pPr>
              <w:rPr>
                <w:rFonts w:hint="eastAsia" w:asciiTheme="minorEastAsia" w:hAnsiTheme="minorEastAsia" w:eastAsiaTheme="minorEastAsia" w:cstheme="minorEastAsia"/>
                <w:sz w:val="21"/>
              </w:rPr>
            </w:pPr>
          </w:p>
        </w:tc>
        <w:tc>
          <w:tcPr>
            <w:tcW w:w="1170" w:type="dxa"/>
            <w:vMerge w:val="continue"/>
            <w:tcBorders>
              <w:top w:val="nil"/>
            </w:tcBorders>
            <w:vAlign w:val="top"/>
          </w:tcPr>
          <w:p w14:paraId="51C61060">
            <w:pPr>
              <w:rPr>
                <w:rFonts w:hint="eastAsia" w:asciiTheme="minorEastAsia" w:hAnsiTheme="minorEastAsia" w:eastAsiaTheme="minorEastAsia" w:cstheme="minorEastAsia"/>
                <w:sz w:val="21"/>
              </w:rPr>
            </w:pPr>
          </w:p>
        </w:tc>
        <w:tc>
          <w:tcPr>
            <w:tcW w:w="3929" w:type="dxa"/>
            <w:vMerge w:val="continue"/>
            <w:tcBorders>
              <w:top w:val="nil"/>
            </w:tcBorders>
            <w:vAlign w:val="top"/>
          </w:tcPr>
          <w:p w14:paraId="4BA1B689">
            <w:pPr>
              <w:rPr>
                <w:rFonts w:hint="eastAsia" w:asciiTheme="minorEastAsia" w:hAnsiTheme="minorEastAsia" w:eastAsiaTheme="minorEastAsia" w:cstheme="minorEastAsia"/>
                <w:sz w:val="21"/>
              </w:rPr>
            </w:pPr>
          </w:p>
        </w:tc>
        <w:tc>
          <w:tcPr>
            <w:tcW w:w="750" w:type="dxa"/>
            <w:vMerge w:val="continue"/>
            <w:tcBorders>
              <w:top w:val="nil"/>
            </w:tcBorders>
            <w:vAlign w:val="top"/>
          </w:tcPr>
          <w:p w14:paraId="11011CE6">
            <w:pPr>
              <w:rPr>
                <w:rFonts w:hint="eastAsia" w:asciiTheme="minorEastAsia" w:hAnsiTheme="minorEastAsia" w:eastAsiaTheme="minorEastAsia" w:cstheme="minorEastAsia"/>
                <w:sz w:val="21"/>
              </w:rPr>
            </w:pPr>
          </w:p>
        </w:tc>
        <w:tc>
          <w:tcPr>
            <w:tcW w:w="810" w:type="dxa"/>
            <w:vAlign w:val="top"/>
          </w:tcPr>
          <w:p w14:paraId="0957003D">
            <w:pPr>
              <w:rPr>
                <w:rFonts w:hint="eastAsia" w:asciiTheme="minorEastAsia" w:hAnsiTheme="minorEastAsia" w:eastAsiaTheme="minorEastAsia" w:cstheme="minorEastAsia"/>
                <w:sz w:val="21"/>
              </w:rPr>
            </w:pPr>
          </w:p>
        </w:tc>
        <w:tc>
          <w:tcPr>
            <w:tcW w:w="795" w:type="dxa"/>
            <w:vAlign w:val="top"/>
          </w:tcPr>
          <w:p w14:paraId="507BD099">
            <w:pPr>
              <w:rPr>
                <w:rFonts w:hint="eastAsia" w:asciiTheme="minorEastAsia" w:hAnsiTheme="minorEastAsia" w:eastAsiaTheme="minorEastAsia" w:cstheme="minorEastAsia"/>
                <w:sz w:val="21"/>
              </w:rPr>
            </w:pPr>
          </w:p>
        </w:tc>
        <w:tc>
          <w:tcPr>
            <w:tcW w:w="795" w:type="dxa"/>
            <w:vAlign w:val="top"/>
          </w:tcPr>
          <w:p w14:paraId="57337ABF">
            <w:pPr>
              <w:rPr>
                <w:rFonts w:hint="eastAsia" w:asciiTheme="minorEastAsia" w:hAnsiTheme="minorEastAsia" w:eastAsiaTheme="minorEastAsia" w:cstheme="minorEastAsia"/>
                <w:sz w:val="21"/>
              </w:rPr>
            </w:pPr>
          </w:p>
        </w:tc>
        <w:tc>
          <w:tcPr>
            <w:tcW w:w="794" w:type="dxa"/>
            <w:vAlign w:val="top"/>
          </w:tcPr>
          <w:p w14:paraId="10671E17">
            <w:pPr>
              <w:rPr>
                <w:rFonts w:hint="eastAsia" w:asciiTheme="minorEastAsia" w:hAnsiTheme="minorEastAsia" w:eastAsiaTheme="minorEastAsia" w:cstheme="minorEastAsia"/>
                <w:sz w:val="21"/>
              </w:rPr>
            </w:pPr>
          </w:p>
        </w:tc>
        <w:tc>
          <w:tcPr>
            <w:tcW w:w="795" w:type="dxa"/>
            <w:vAlign w:val="top"/>
          </w:tcPr>
          <w:p w14:paraId="53C1C08B">
            <w:pPr>
              <w:rPr>
                <w:rFonts w:hint="eastAsia" w:asciiTheme="minorEastAsia" w:hAnsiTheme="minorEastAsia" w:eastAsiaTheme="minorEastAsia" w:cstheme="minorEastAsia"/>
                <w:sz w:val="21"/>
              </w:rPr>
            </w:pPr>
          </w:p>
        </w:tc>
        <w:tc>
          <w:tcPr>
            <w:tcW w:w="795" w:type="dxa"/>
            <w:vAlign w:val="top"/>
          </w:tcPr>
          <w:p w14:paraId="1FAAC440">
            <w:pPr>
              <w:rPr>
                <w:rFonts w:hint="eastAsia" w:asciiTheme="minorEastAsia" w:hAnsiTheme="minorEastAsia" w:eastAsiaTheme="minorEastAsia" w:cstheme="minorEastAsia"/>
                <w:sz w:val="21"/>
              </w:rPr>
            </w:pPr>
          </w:p>
        </w:tc>
        <w:tc>
          <w:tcPr>
            <w:tcW w:w="794" w:type="dxa"/>
            <w:vAlign w:val="top"/>
          </w:tcPr>
          <w:p w14:paraId="060EDA0E">
            <w:pPr>
              <w:rPr>
                <w:rFonts w:hint="eastAsia" w:asciiTheme="minorEastAsia" w:hAnsiTheme="minorEastAsia" w:eastAsiaTheme="minorEastAsia" w:cstheme="minorEastAsia"/>
                <w:sz w:val="21"/>
              </w:rPr>
            </w:pPr>
          </w:p>
        </w:tc>
        <w:tc>
          <w:tcPr>
            <w:tcW w:w="795" w:type="dxa"/>
            <w:vAlign w:val="top"/>
          </w:tcPr>
          <w:p w14:paraId="1F57A250">
            <w:pPr>
              <w:rPr>
                <w:rFonts w:hint="eastAsia" w:asciiTheme="minorEastAsia" w:hAnsiTheme="minorEastAsia" w:eastAsiaTheme="minorEastAsia" w:cstheme="minorEastAsia"/>
                <w:sz w:val="21"/>
              </w:rPr>
            </w:pPr>
          </w:p>
        </w:tc>
        <w:tc>
          <w:tcPr>
            <w:tcW w:w="817" w:type="dxa"/>
            <w:vAlign w:val="top"/>
          </w:tcPr>
          <w:p w14:paraId="3E8A2DCB">
            <w:pPr>
              <w:rPr>
                <w:rFonts w:hint="eastAsia" w:asciiTheme="minorEastAsia" w:hAnsiTheme="minorEastAsia" w:eastAsiaTheme="minorEastAsia" w:cstheme="minorEastAsia"/>
                <w:sz w:val="21"/>
              </w:rPr>
            </w:pPr>
          </w:p>
        </w:tc>
      </w:tr>
      <w:tr w14:paraId="3689A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8" w:hRule="atLeast"/>
        </w:trPr>
        <w:tc>
          <w:tcPr>
            <w:tcW w:w="742" w:type="dxa"/>
            <w:vAlign w:val="top"/>
          </w:tcPr>
          <w:p w14:paraId="52857FA3">
            <w:pPr>
              <w:spacing w:line="283" w:lineRule="auto"/>
              <w:rPr>
                <w:rFonts w:hint="eastAsia" w:asciiTheme="minorEastAsia" w:hAnsiTheme="minorEastAsia" w:eastAsiaTheme="minorEastAsia" w:cstheme="minorEastAsia"/>
                <w:sz w:val="21"/>
              </w:rPr>
            </w:pPr>
          </w:p>
          <w:p w14:paraId="130EC25A">
            <w:pPr>
              <w:spacing w:before="64" w:line="267" w:lineRule="exact"/>
              <w:ind w:left="3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1170" w:type="dxa"/>
            <w:vAlign w:val="top"/>
          </w:tcPr>
          <w:p w14:paraId="2A1519B5">
            <w:pPr>
              <w:pStyle w:val="7"/>
              <w:spacing w:before="192" w:line="253" w:lineRule="auto"/>
              <w:ind w:left="375" w:right="155" w:hanging="2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类似项目业绩</w:t>
            </w:r>
          </w:p>
        </w:tc>
        <w:tc>
          <w:tcPr>
            <w:tcW w:w="3929" w:type="dxa"/>
            <w:vAlign w:val="top"/>
          </w:tcPr>
          <w:p w14:paraId="2D696DB2">
            <w:pPr>
              <w:rPr>
                <w:rFonts w:hint="eastAsia" w:asciiTheme="minorEastAsia" w:hAnsiTheme="minorEastAsia" w:eastAsiaTheme="minorEastAsia" w:cstheme="minorEastAsia"/>
                <w:sz w:val="21"/>
              </w:rPr>
            </w:pPr>
          </w:p>
        </w:tc>
        <w:tc>
          <w:tcPr>
            <w:tcW w:w="750" w:type="dxa"/>
            <w:vAlign w:val="top"/>
          </w:tcPr>
          <w:p w14:paraId="38CDA1FA">
            <w:pPr>
              <w:spacing w:line="270" w:lineRule="auto"/>
              <w:rPr>
                <w:rFonts w:hint="eastAsia" w:asciiTheme="minorEastAsia" w:hAnsiTheme="minorEastAsia" w:eastAsiaTheme="minorEastAsia" w:cstheme="minorEastAsia"/>
                <w:sz w:val="21"/>
              </w:rPr>
            </w:pPr>
          </w:p>
          <w:p w14:paraId="1A0F442F">
            <w:pPr>
              <w:pStyle w:val="7"/>
              <w:spacing w:before="69" w:line="221" w:lineRule="auto"/>
              <w:ind w:left="2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810" w:type="dxa"/>
            <w:vAlign w:val="top"/>
          </w:tcPr>
          <w:p w14:paraId="781374BB">
            <w:pPr>
              <w:rPr>
                <w:rFonts w:hint="eastAsia" w:asciiTheme="minorEastAsia" w:hAnsiTheme="minorEastAsia" w:eastAsiaTheme="minorEastAsia" w:cstheme="minorEastAsia"/>
                <w:sz w:val="21"/>
              </w:rPr>
            </w:pPr>
          </w:p>
        </w:tc>
        <w:tc>
          <w:tcPr>
            <w:tcW w:w="795" w:type="dxa"/>
            <w:vAlign w:val="top"/>
          </w:tcPr>
          <w:p w14:paraId="2BC683A3">
            <w:pPr>
              <w:rPr>
                <w:rFonts w:hint="eastAsia" w:asciiTheme="minorEastAsia" w:hAnsiTheme="minorEastAsia" w:eastAsiaTheme="minorEastAsia" w:cstheme="minorEastAsia"/>
                <w:sz w:val="21"/>
              </w:rPr>
            </w:pPr>
          </w:p>
        </w:tc>
        <w:tc>
          <w:tcPr>
            <w:tcW w:w="795" w:type="dxa"/>
            <w:vAlign w:val="top"/>
          </w:tcPr>
          <w:p w14:paraId="274BDD0D">
            <w:pPr>
              <w:rPr>
                <w:rFonts w:hint="eastAsia" w:asciiTheme="minorEastAsia" w:hAnsiTheme="minorEastAsia" w:eastAsiaTheme="minorEastAsia" w:cstheme="minorEastAsia"/>
                <w:sz w:val="21"/>
              </w:rPr>
            </w:pPr>
          </w:p>
        </w:tc>
        <w:tc>
          <w:tcPr>
            <w:tcW w:w="794" w:type="dxa"/>
            <w:vAlign w:val="top"/>
          </w:tcPr>
          <w:p w14:paraId="5E3A31CF">
            <w:pPr>
              <w:rPr>
                <w:rFonts w:hint="eastAsia" w:asciiTheme="minorEastAsia" w:hAnsiTheme="minorEastAsia" w:eastAsiaTheme="minorEastAsia" w:cstheme="minorEastAsia"/>
                <w:sz w:val="21"/>
              </w:rPr>
            </w:pPr>
          </w:p>
        </w:tc>
        <w:tc>
          <w:tcPr>
            <w:tcW w:w="795" w:type="dxa"/>
            <w:vAlign w:val="top"/>
          </w:tcPr>
          <w:p w14:paraId="7C7669DC">
            <w:pPr>
              <w:rPr>
                <w:rFonts w:hint="eastAsia" w:asciiTheme="minorEastAsia" w:hAnsiTheme="minorEastAsia" w:eastAsiaTheme="minorEastAsia" w:cstheme="minorEastAsia"/>
                <w:sz w:val="21"/>
              </w:rPr>
            </w:pPr>
          </w:p>
        </w:tc>
        <w:tc>
          <w:tcPr>
            <w:tcW w:w="795" w:type="dxa"/>
            <w:vAlign w:val="top"/>
          </w:tcPr>
          <w:p w14:paraId="4DA3A6F9">
            <w:pPr>
              <w:rPr>
                <w:rFonts w:hint="eastAsia" w:asciiTheme="minorEastAsia" w:hAnsiTheme="minorEastAsia" w:eastAsiaTheme="minorEastAsia" w:cstheme="minorEastAsia"/>
                <w:sz w:val="21"/>
              </w:rPr>
            </w:pPr>
          </w:p>
        </w:tc>
        <w:tc>
          <w:tcPr>
            <w:tcW w:w="794" w:type="dxa"/>
            <w:vAlign w:val="top"/>
          </w:tcPr>
          <w:p w14:paraId="09A03D57">
            <w:pPr>
              <w:rPr>
                <w:rFonts w:hint="eastAsia" w:asciiTheme="minorEastAsia" w:hAnsiTheme="minorEastAsia" w:eastAsiaTheme="minorEastAsia" w:cstheme="minorEastAsia"/>
                <w:sz w:val="21"/>
              </w:rPr>
            </w:pPr>
          </w:p>
        </w:tc>
        <w:tc>
          <w:tcPr>
            <w:tcW w:w="795" w:type="dxa"/>
            <w:vAlign w:val="top"/>
          </w:tcPr>
          <w:p w14:paraId="33D3A9AA">
            <w:pPr>
              <w:rPr>
                <w:rFonts w:hint="eastAsia" w:asciiTheme="minorEastAsia" w:hAnsiTheme="minorEastAsia" w:eastAsiaTheme="minorEastAsia" w:cstheme="minorEastAsia"/>
                <w:sz w:val="21"/>
              </w:rPr>
            </w:pPr>
          </w:p>
        </w:tc>
        <w:tc>
          <w:tcPr>
            <w:tcW w:w="817" w:type="dxa"/>
            <w:vAlign w:val="top"/>
          </w:tcPr>
          <w:p w14:paraId="16583B7C">
            <w:pPr>
              <w:rPr>
                <w:rFonts w:hint="eastAsia" w:asciiTheme="minorEastAsia" w:hAnsiTheme="minorEastAsia" w:eastAsiaTheme="minorEastAsia" w:cstheme="minorEastAsia"/>
                <w:sz w:val="21"/>
              </w:rPr>
            </w:pPr>
          </w:p>
        </w:tc>
      </w:tr>
      <w:tr w14:paraId="6171F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742" w:type="dxa"/>
            <w:vAlign w:val="top"/>
          </w:tcPr>
          <w:p w14:paraId="30D7EAE5">
            <w:pPr>
              <w:spacing w:line="331" w:lineRule="auto"/>
              <w:rPr>
                <w:rFonts w:hint="eastAsia" w:asciiTheme="minorEastAsia" w:hAnsiTheme="minorEastAsia" w:eastAsiaTheme="minorEastAsia" w:cstheme="minorEastAsia"/>
                <w:sz w:val="21"/>
              </w:rPr>
            </w:pPr>
          </w:p>
          <w:p w14:paraId="36282B1D">
            <w:pPr>
              <w:spacing w:before="64" w:line="267" w:lineRule="exact"/>
              <w:ind w:left="3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1170" w:type="dxa"/>
            <w:vAlign w:val="top"/>
          </w:tcPr>
          <w:p w14:paraId="736E6C56">
            <w:pPr>
              <w:spacing w:line="364" w:lineRule="auto"/>
              <w:rPr>
                <w:rFonts w:hint="eastAsia" w:asciiTheme="minorEastAsia" w:hAnsiTheme="minorEastAsia" w:eastAsiaTheme="minorEastAsia" w:cstheme="minorEastAsia"/>
                <w:sz w:val="21"/>
              </w:rPr>
            </w:pPr>
          </w:p>
          <w:p w14:paraId="1170B25A">
            <w:pPr>
              <w:pStyle w:val="7"/>
              <w:spacing w:before="68" w:line="221" w:lineRule="auto"/>
              <w:ind w:left="1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认证体系</w:t>
            </w:r>
          </w:p>
        </w:tc>
        <w:tc>
          <w:tcPr>
            <w:tcW w:w="3929" w:type="dxa"/>
            <w:vAlign w:val="top"/>
          </w:tcPr>
          <w:p w14:paraId="2ADB6370">
            <w:pPr>
              <w:rPr>
                <w:rFonts w:hint="eastAsia" w:asciiTheme="minorEastAsia" w:hAnsiTheme="minorEastAsia" w:eastAsiaTheme="minorEastAsia" w:cstheme="minorEastAsia"/>
                <w:sz w:val="21"/>
              </w:rPr>
            </w:pPr>
          </w:p>
        </w:tc>
        <w:tc>
          <w:tcPr>
            <w:tcW w:w="750" w:type="dxa"/>
            <w:vAlign w:val="top"/>
          </w:tcPr>
          <w:p w14:paraId="5E311C12">
            <w:pPr>
              <w:spacing w:line="304" w:lineRule="auto"/>
              <w:rPr>
                <w:rFonts w:hint="eastAsia" w:asciiTheme="minorEastAsia" w:hAnsiTheme="minorEastAsia" w:eastAsiaTheme="minorEastAsia" w:cstheme="minorEastAsia"/>
                <w:sz w:val="21"/>
              </w:rPr>
            </w:pPr>
          </w:p>
          <w:p w14:paraId="5C709CD9">
            <w:pPr>
              <w:pStyle w:val="7"/>
              <w:spacing w:before="68" w:line="221" w:lineRule="auto"/>
              <w:ind w:left="2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810" w:type="dxa"/>
            <w:vAlign w:val="top"/>
          </w:tcPr>
          <w:p w14:paraId="4EF15852">
            <w:pPr>
              <w:rPr>
                <w:rFonts w:hint="eastAsia" w:asciiTheme="minorEastAsia" w:hAnsiTheme="minorEastAsia" w:eastAsiaTheme="minorEastAsia" w:cstheme="minorEastAsia"/>
                <w:sz w:val="21"/>
              </w:rPr>
            </w:pPr>
          </w:p>
        </w:tc>
        <w:tc>
          <w:tcPr>
            <w:tcW w:w="795" w:type="dxa"/>
            <w:vAlign w:val="top"/>
          </w:tcPr>
          <w:p w14:paraId="5A9EA087">
            <w:pPr>
              <w:rPr>
                <w:rFonts w:hint="eastAsia" w:asciiTheme="minorEastAsia" w:hAnsiTheme="minorEastAsia" w:eastAsiaTheme="minorEastAsia" w:cstheme="minorEastAsia"/>
                <w:sz w:val="21"/>
              </w:rPr>
            </w:pPr>
          </w:p>
        </w:tc>
        <w:tc>
          <w:tcPr>
            <w:tcW w:w="795" w:type="dxa"/>
            <w:vAlign w:val="top"/>
          </w:tcPr>
          <w:p w14:paraId="2794C987">
            <w:pPr>
              <w:rPr>
                <w:rFonts w:hint="eastAsia" w:asciiTheme="minorEastAsia" w:hAnsiTheme="minorEastAsia" w:eastAsiaTheme="minorEastAsia" w:cstheme="minorEastAsia"/>
                <w:sz w:val="21"/>
              </w:rPr>
            </w:pPr>
          </w:p>
        </w:tc>
        <w:tc>
          <w:tcPr>
            <w:tcW w:w="794" w:type="dxa"/>
            <w:vAlign w:val="top"/>
          </w:tcPr>
          <w:p w14:paraId="69396A7F">
            <w:pPr>
              <w:rPr>
                <w:rFonts w:hint="eastAsia" w:asciiTheme="minorEastAsia" w:hAnsiTheme="minorEastAsia" w:eastAsiaTheme="minorEastAsia" w:cstheme="minorEastAsia"/>
                <w:sz w:val="21"/>
              </w:rPr>
            </w:pPr>
          </w:p>
        </w:tc>
        <w:tc>
          <w:tcPr>
            <w:tcW w:w="795" w:type="dxa"/>
            <w:vAlign w:val="top"/>
          </w:tcPr>
          <w:p w14:paraId="7C1F58C7">
            <w:pPr>
              <w:rPr>
                <w:rFonts w:hint="eastAsia" w:asciiTheme="minorEastAsia" w:hAnsiTheme="minorEastAsia" w:eastAsiaTheme="minorEastAsia" w:cstheme="minorEastAsia"/>
                <w:sz w:val="21"/>
              </w:rPr>
            </w:pPr>
          </w:p>
        </w:tc>
        <w:tc>
          <w:tcPr>
            <w:tcW w:w="795" w:type="dxa"/>
            <w:vAlign w:val="top"/>
          </w:tcPr>
          <w:p w14:paraId="2CCFBEF5">
            <w:pPr>
              <w:rPr>
                <w:rFonts w:hint="eastAsia" w:asciiTheme="minorEastAsia" w:hAnsiTheme="minorEastAsia" w:eastAsiaTheme="minorEastAsia" w:cstheme="minorEastAsia"/>
                <w:sz w:val="21"/>
              </w:rPr>
            </w:pPr>
          </w:p>
        </w:tc>
        <w:tc>
          <w:tcPr>
            <w:tcW w:w="794" w:type="dxa"/>
            <w:vAlign w:val="top"/>
          </w:tcPr>
          <w:p w14:paraId="35D0E327">
            <w:pPr>
              <w:rPr>
                <w:rFonts w:hint="eastAsia" w:asciiTheme="minorEastAsia" w:hAnsiTheme="minorEastAsia" w:eastAsiaTheme="minorEastAsia" w:cstheme="minorEastAsia"/>
                <w:sz w:val="21"/>
              </w:rPr>
            </w:pPr>
          </w:p>
        </w:tc>
        <w:tc>
          <w:tcPr>
            <w:tcW w:w="795" w:type="dxa"/>
            <w:vAlign w:val="top"/>
          </w:tcPr>
          <w:p w14:paraId="4AC17D46">
            <w:pPr>
              <w:rPr>
                <w:rFonts w:hint="eastAsia" w:asciiTheme="minorEastAsia" w:hAnsiTheme="minorEastAsia" w:eastAsiaTheme="minorEastAsia" w:cstheme="minorEastAsia"/>
                <w:sz w:val="21"/>
              </w:rPr>
            </w:pPr>
          </w:p>
        </w:tc>
        <w:tc>
          <w:tcPr>
            <w:tcW w:w="817" w:type="dxa"/>
            <w:vAlign w:val="top"/>
          </w:tcPr>
          <w:p w14:paraId="1012747A">
            <w:pPr>
              <w:rPr>
                <w:rFonts w:hint="eastAsia" w:asciiTheme="minorEastAsia" w:hAnsiTheme="minorEastAsia" w:eastAsiaTheme="minorEastAsia" w:cstheme="minorEastAsia"/>
                <w:sz w:val="21"/>
              </w:rPr>
            </w:pPr>
          </w:p>
        </w:tc>
      </w:tr>
      <w:tr w14:paraId="16978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77" w:hRule="atLeast"/>
        </w:trPr>
        <w:tc>
          <w:tcPr>
            <w:tcW w:w="742" w:type="dxa"/>
            <w:vAlign w:val="top"/>
          </w:tcPr>
          <w:p w14:paraId="48B52FA3">
            <w:pPr>
              <w:spacing w:line="345" w:lineRule="auto"/>
              <w:rPr>
                <w:rFonts w:hint="eastAsia" w:asciiTheme="minorEastAsia" w:hAnsiTheme="minorEastAsia" w:eastAsiaTheme="minorEastAsia" w:cstheme="minorEastAsia"/>
                <w:sz w:val="21"/>
              </w:rPr>
            </w:pPr>
          </w:p>
          <w:p w14:paraId="2EF48151">
            <w:pPr>
              <w:spacing w:line="346" w:lineRule="auto"/>
              <w:rPr>
                <w:rFonts w:hint="eastAsia" w:asciiTheme="minorEastAsia" w:hAnsiTheme="minorEastAsia" w:eastAsiaTheme="minorEastAsia" w:cstheme="minorEastAsia"/>
                <w:sz w:val="21"/>
              </w:rPr>
            </w:pPr>
          </w:p>
          <w:p w14:paraId="5C9F4F51">
            <w:pPr>
              <w:spacing w:before="64" w:line="265" w:lineRule="exact"/>
              <w:ind w:left="3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3</w:t>
            </w:r>
          </w:p>
        </w:tc>
        <w:tc>
          <w:tcPr>
            <w:tcW w:w="1170" w:type="dxa"/>
            <w:vAlign w:val="top"/>
          </w:tcPr>
          <w:p w14:paraId="4931125E">
            <w:pPr>
              <w:pStyle w:val="7"/>
              <w:spacing w:before="197" w:line="237" w:lineRule="auto"/>
              <w:ind w:left="1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近</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7"/>
                <w:sz w:val="21"/>
                <w:szCs w:val="21"/>
              </w:rPr>
              <w:t>5</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7"/>
                <w:sz w:val="21"/>
                <w:szCs w:val="21"/>
              </w:rPr>
              <w:t>年工</w:t>
            </w:r>
          </w:p>
          <w:p w14:paraId="2A7C1D29">
            <w:pPr>
              <w:pStyle w:val="7"/>
              <w:spacing w:line="220" w:lineRule="auto"/>
              <w:ind w:left="1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程奖项、</w:t>
            </w:r>
          </w:p>
          <w:p w14:paraId="3F1A3AE2">
            <w:pPr>
              <w:pStyle w:val="7"/>
              <w:spacing w:before="19" w:line="221" w:lineRule="auto"/>
              <w:ind w:left="17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项目经理</w:t>
            </w:r>
          </w:p>
          <w:p w14:paraId="5B45A923">
            <w:pPr>
              <w:pStyle w:val="7"/>
              <w:spacing w:before="18"/>
              <w:ind w:left="271" w:right="155" w:hanging="1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工程奖项</w:t>
            </w:r>
            <w:r>
              <w:rPr>
                <w:rFonts w:hint="eastAsia" w:asciiTheme="minorEastAsia" w:hAnsiTheme="minorEastAsia" w:eastAsiaTheme="minorEastAsia" w:cstheme="minorEastAsia"/>
                <w:spacing w:val="-2"/>
                <w:sz w:val="21"/>
                <w:szCs w:val="21"/>
              </w:rPr>
              <w:t>及表彰</w:t>
            </w:r>
          </w:p>
        </w:tc>
        <w:tc>
          <w:tcPr>
            <w:tcW w:w="3929" w:type="dxa"/>
            <w:vAlign w:val="top"/>
          </w:tcPr>
          <w:p w14:paraId="31A46F41">
            <w:pPr>
              <w:rPr>
                <w:rFonts w:hint="eastAsia" w:asciiTheme="minorEastAsia" w:hAnsiTheme="minorEastAsia" w:eastAsiaTheme="minorEastAsia" w:cstheme="minorEastAsia"/>
                <w:sz w:val="21"/>
              </w:rPr>
            </w:pPr>
          </w:p>
        </w:tc>
        <w:tc>
          <w:tcPr>
            <w:tcW w:w="750" w:type="dxa"/>
            <w:vAlign w:val="top"/>
          </w:tcPr>
          <w:p w14:paraId="698485F2">
            <w:pPr>
              <w:spacing w:line="332" w:lineRule="auto"/>
              <w:rPr>
                <w:rFonts w:hint="eastAsia" w:asciiTheme="minorEastAsia" w:hAnsiTheme="minorEastAsia" w:eastAsiaTheme="minorEastAsia" w:cstheme="minorEastAsia"/>
                <w:sz w:val="21"/>
              </w:rPr>
            </w:pPr>
          </w:p>
          <w:p w14:paraId="2F84BC78">
            <w:pPr>
              <w:spacing w:line="332" w:lineRule="auto"/>
              <w:rPr>
                <w:rFonts w:hint="eastAsia" w:asciiTheme="minorEastAsia" w:hAnsiTheme="minorEastAsia" w:eastAsiaTheme="minorEastAsia" w:cstheme="minorEastAsia"/>
                <w:sz w:val="21"/>
              </w:rPr>
            </w:pPr>
          </w:p>
          <w:p w14:paraId="7FE099F7">
            <w:pPr>
              <w:pStyle w:val="7"/>
              <w:spacing w:before="68" w:line="221" w:lineRule="auto"/>
              <w:ind w:left="2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w:t>
            </w:r>
          </w:p>
        </w:tc>
        <w:tc>
          <w:tcPr>
            <w:tcW w:w="810" w:type="dxa"/>
            <w:vAlign w:val="top"/>
          </w:tcPr>
          <w:p w14:paraId="1A7D5058">
            <w:pPr>
              <w:rPr>
                <w:rFonts w:hint="eastAsia" w:asciiTheme="minorEastAsia" w:hAnsiTheme="minorEastAsia" w:eastAsiaTheme="minorEastAsia" w:cstheme="minorEastAsia"/>
                <w:sz w:val="21"/>
              </w:rPr>
            </w:pPr>
          </w:p>
        </w:tc>
        <w:tc>
          <w:tcPr>
            <w:tcW w:w="795" w:type="dxa"/>
            <w:vAlign w:val="top"/>
          </w:tcPr>
          <w:p w14:paraId="14A3E3AB">
            <w:pPr>
              <w:rPr>
                <w:rFonts w:hint="eastAsia" w:asciiTheme="minorEastAsia" w:hAnsiTheme="minorEastAsia" w:eastAsiaTheme="minorEastAsia" w:cstheme="minorEastAsia"/>
                <w:sz w:val="21"/>
              </w:rPr>
            </w:pPr>
          </w:p>
        </w:tc>
        <w:tc>
          <w:tcPr>
            <w:tcW w:w="795" w:type="dxa"/>
            <w:vAlign w:val="top"/>
          </w:tcPr>
          <w:p w14:paraId="57C88E1C">
            <w:pPr>
              <w:rPr>
                <w:rFonts w:hint="eastAsia" w:asciiTheme="minorEastAsia" w:hAnsiTheme="minorEastAsia" w:eastAsiaTheme="minorEastAsia" w:cstheme="minorEastAsia"/>
                <w:sz w:val="21"/>
              </w:rPr>
            </w:pPr>
          </w:p>
        </w:tc>
        <w:tc>
          <w:tcPr>
            <w:tcW w:w="794" w:type="dxa"/>
            <w:vAlign w:val="top"/>
          </w:tcPr>
          <w:p w14:paraId="49A209F7">
            <w:pPr>
              <w:rPr>
                <w:rFonts w:hint="eastAsia" w:asciiTheme="minorEastAsia" w:hAnsiTheme="minorEastAsia" w:eastAsiaTheme="minorEastAsia" w:cstheme="minorEastAsia"/>
                <w:sz w:val="21"/>
              </w:rPr>
            </w:pPr>
          </w:p>
        </w:tc>
        <w:tc>
          <w:tcPr>
            <w:tcW w:w="795" w:type="dxa"/>
            <w:vAlign w:val="top"/>
          </w:tcPr>
          <w:p w14:paraId="5F3E9077">
            <w:pPr>
              <w:rPr>
                <w:rFonts w:hint="eastAsia" w:asciiTheme="minorEastAsia" w:hAnsiTheme="minorEastAsia" w:eastAsiaTheme="minorEastAsia" w:cstheme="minorEastAsia"/>
                <w:sz w:val="21"/>
              </w:rPr>
            </w:pPr>
          </w:p>
        </w:tc>
        <w:tc>
          <w:tcPr>
            <w:tcW w:w="795" w:type="dxa"/>
            <w:vAlign w:val="top"/>
          </w:tcPr>
          <w:p w14:paraId="1BB457EB">
            <w:pPr>
              <w:rPr>
                <w:rFonts w:hint="eastAsia" w:asciiTheme="minorEastAsia" w:hAnsiTheme="minorEastAsia" w:eastAsiaTheme="minorEastAsia" w:cstheme="minorEastAsia"/>
                <w:sz w:val="21"/>
              </w:rPr>
            </w:pPr>
          </w:p>
        </w:tc>
        <w:tc>
          <w:tcPr>
            <w:tcW w:w="794" w:type="dxa"/>
            <w:vAlign w:val="top"/>
          </w:tcPr>
          <w:p w14:paraId="708F9972">
            <w:pPr>
              <w:rPr>
                <w:rFonts w:hint="eastAsia" w:asciiTheme="minorEastAsia" w:hAnsiTheme="minorEastAsia" w:eastAsiaTheme="minorEastAsia" w:cstheme="minorEastAsia"/>
                <w:sz w:val="21"/>
              </w:rPr>
            </w:pPr>
          </w:p>
        </w:tc>
        <w:tc>
          <w:tcPr>
            <w:tcW w:w="795" w:type="dxa"/>
            <w:vAlign w:val="top"/>
          </w:tcPr>
          <w:p w14:paraId="6E251249">
            <w:pPr>
              <w:rPr>
                <w:rFonts w:hint="eastAsia" w:asciiTheme="minorEastAsia" w:hAnsiTheme="minorEastAsia" w:eastAsiaTheme="minorEastAsia" w:cstheme="minorEastAsia"/>
                <w:sz w:val="21"/>
              </w:rPr>
            </w:pPr>
          </w:p>
        </w:tc>
        <w:tc>
          <w:tcPr>
            <w:tcW w:w="817" w:type="dxa"/>
            <w:vAlign w:val="top"/>
          </w:tcPr>
          <w:p w14:paraId="242C8E9E">
            <w:pPr>
              <w:rPr>
                <w:rFonts w:hint="eastAsia" w:asciiTheme="minorEastAsia" w:hAnsiTheme="minorEastAsia" w:eastAsiaTheme="minorEastAsia" w:cstheme="minorEastAsia"/>
                <w:sz w:val="21"/>
              </w:rPr>
            </w:pPr>
          </w:p>
        </w:tc>
      </w:tr>
      <w:tr w14:paraId="77C7B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6591" w:type="dxa"/>
            <w:gridSpan w:val="4"/>
            <w:vAlign w:val="top"/>
          </w:tcPr>
          <w:p w14:paraId="28766D7D">
            <w:pPr>
              <w:pStyle w:val="7"/>
              <w:spacing w:before="186" w:line="228" w:lineRule="auto"/>
              <w:ind w:left="19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其他因素得分合计</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D</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满分 分</w:t>
            </w:r>
            <w:r>
              <w:rPr>
                <w:rFonts w:hint="eastAsia" w:asciiTheme="minorEastAsia" w:hAnsiTheme="minorEastAsia" w:eastAsiaTheme="minorEastAsia" w:cstheme="minorEastAsia"/>
                <w:spacing w:val="-3"/>
                <w:sz w:val="21"/>
                <w:szCs w:val="21"/>
                <w:lang w:eastAsia="zh-CN"/>
              </w:rPr>
              <w:t>）</w:t>
            </w:r>
          </w:p>
        </w:tc>
        <w:tc>
          <w:tcPr>
            <w:tcW w:w="810" w:type="dxa"/>
            <w:vAlign w:val="top"/>
          </w:tcPr>
          <w:p w14:paraId="0836A7EE">
            <w:pPr>
              <w:rPr>
                <w:rFonts w:hint="eastAsia" w:asciiTheme="minorEastAsia" w:hAnsiTheme="minorEastAsia" w:eastAsiaTheme="minorEastAsia" w:cstheme="minorEastAsia"/>
                <w:sz w:val="21"/>
              </w:rPr>
            </w:pPr>
          </w:p>
        </w:tc>
        <w:tc>
          <w:tcPr>
            <w:tcW w:w="795" w:type="dxa"/>
            <w:vAlign w:val="top"/>
          </w:tcPr>
          <w:p w14:paraId="326BD54F">
            <w:pPr>
              <w:rPr>
                <w:rFonts w:hint="eastAsia" w:asciiTheme="minorEastAsia" w:hAnsiTheme="minorEastAsia" w:eastAsiaTheme="minorEastAsia" w:cstheme="minorEastAsia"/>
                <w:sz w:val="21"/>
              </w:rPr>
            </w:pPr>
          </w:p>
        </w:tc>
        <w:tc>
          <w:tcPr>
            <w:tcW w:w="795" w:type="dxa"/>
            <w:vAlign w:val="top"/>
          </w:tcPr>
          <w:p w14:paraId="2E5C6286">
            <w:pPr>
              <w:rPr>
                <w:rFonts w:hint="eastAsia" w:asciiTheme="minorEastAsia" w:hAnsiTheme="minorEastAsia" w:eastAsiaTheme="minorEastAsia" w:cstheme="minorEastAsia"/>
                <w:sz w:val="21"/>
              </w:rPr>
            </w:pPr>
          </w:p>
        </w:tc>
        <w:tc>
          <w:tcPr>
            <w:tcW w:w="794" w:type="dxa"/>
            <w:vAlign w:val="top"/>
          </w:tcPr>
          <w:p w14:paraId="045E7DCB">
            <w:pPr>
              <w:rPr>
                <w:rFonts w:hint="eastAsia" w:asciiTheme="minorEastAsia" w:hAnsiTheme="minorEastAsia" w:eastAsiaTheme="minorEastAsia" w:cstheme="minorEastAsia"/>
                <w:sz w:val="21"/>
              </w:rPr>
            </w:pPr>
          </w:p>
        </w:tc>
        <w:tc>
          <w:tcPr>
            <w:tcW w:w="795" w:type="dxa"/>
            <w:vAlign w:val="top"/>
          </w:tcPr>
          <w:p w14:paraId="121AEFC9">
            <w:pPr>
              <w:rPr>
                <w:rFonts w:hint="eastAsia" w:asciiTheme="minorEastAsia" w:hAnsiTheme="minorEastAsia" w:eastAsiaTheme="minorEastAsia" w:cstheme="minorEastAsia"/>
                <w:sz w:val="21"/>
              </w:rPr>
            </w:pPr>
          </w:p>
        </w:tc>
        <w:tc>
          <w:tcPr>
            <w:tcW w:w="795" w:type="dxa"/>
            <w:vAlign w:val="top"/>
          </w:tcPr>
          <w:p w14:paraId="0CCAC9F7">
            <w:pPr>
              <w:rPr>
                <w:rFonts w:hint="eastAsia" w:asciiTheme="minorEastAsia" w:hAnsiTheme="minorEastAsia" w:eastAsiaTheme="minorEastAsia" w:cstheme="minorEastAsia"/>
                <w:sz w:val="21"/>
              </w:rPr>
            </w:pPr>
          </w:p>
        </w:tc>
        <w:tc>
          <w:tcPr>
            <w:tcW w:w="794" w:type="dxa"/>
            <w:vAlign w:val="top"/>
          </w:tcPr>
          <w:p w14:paraId="3F1349D5">
            <w:pPr>
              <w:rPr>
                <w:rFonts w:hint="eastAsia" w:asciiTheme="minorEastAsia" w:hAnsiTheme="minorEastAsia" w:eastAsiaTheme="minorEastAsia" w:cstheme="minorEastAsia"/>
                <w:sz w:val="21"/>
              </w:rPr>
            </w:pPr>
          </w:p>
        </w:tc>
        <w:tc>
          <w:tcPr>
            <w:tcW w:w="795" w:type="dxa"/>
            <w:vAlign w:val="top"/>
          </w:tcPr>
          <w:p w14:paraId="049A2C4D">
            <w:pPr>
              <w:rPr>
                <w:rFonts w:hint="eastAsia" w:asciiTheme="minorEastAsia" w:hAnsiTheme="minorEastAsia" w:eastAsiaTheme="minorEastAsia" w:cstheme="minorEastAsia"/>
                <w:sz w:val="21"/>
              </w:rPr>
            </w:pPr>
          </w:p>
        </w:tc>
        <w:tc>
          <w:tcPr>
            <w:tcW w:w="817" w:type="dxa"/>
            <w:vAlign w:val="top"/>
          </w:tcPr>
          <w:p w14:paraId="2FD86B19">
            <w:pPr>
              <w:rPr>
                <w:rFonts w:hint="eastAsia" w:asciiTheme="minorEastAsia" w:hAnsiTheme="minorEastAsia" w:eastAsiaTheme="minorEastAsia" w:cstheme="minorEastAsia"/>
                <w:sz w:val="21"/>
              </w:rPr>
            </w:pPr>
          </w:p>
        </w:tc>
      </w:tr>
    </w:tbl>
    <w:p w14:paraId="57C3D8AA">
      <w:pPr>
        <w:spacing w:before="284"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评标委员会成员签名：         </w:t>
      </w:r>
      <w:r>
        <w:rPr>
          <w:rFonts w:hint="eastAsia" w:asciiTheme="minorEastAsia" w:hAnsiTheme="minorEastAsia" w:eastAsiaTheme="minorEastAsia" w:cstheme="minorEastAsia"/>
          <w:spacing w:val="-2"/>
          <w:sz w:val="21"/>
          <w:szCs w:val="21"/>
        </w:rPr>
        <w:t xml:space="preserve">                                                                                  日期：    年  月</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2"/>
          <w:sz w:val="21"/>
          <w:szCs w:val="21"/>
        </w:rPr>
        <w:t>日</w:t>
      </w:r>
    </w:p>
    <w:p w14:paraId="33C04E39">
      <w:pPr>
        <w:spacing w:line="219" w:lineRule="auto"/>
        <w:rPr>
          <w:rFonts w:hint="eastAsia" w:asciiTheme="minorEastAsia" w:hAnsiTheme="minorEastAsia" w:eastAsiaTheme="minorEastAsia" w:cstheme="minorEastAsia"/>
          <w:sz w:val="21"/>
          <w:szCs w:val="21"/>
        </w:rPr>
        <w:sectPr>
          <w:footerReference r:id="rId96" w:type="default"/>
          <w:pgSz w:w="16845" w:h="11910"/>
          <w:pgMar w:top="400" w:right="1471" w:bottom="1051" w:left="1576" w:header="0" w:footer="781" w:gutter="0"/>
          <w:cols w:space="720" w:num="1"/>
        </w:sectPr>
      </w:pPr>
    </w:p>
    <w:p w14:paraId="61E3BC37">
      <w:pPr>
        <w:pStyle w:val="2"/>
        <w:spacing w:line="289" w:lineRule="auto"/>
        <w:rPr>
          <w:rFonts w:hint="eastAsia" w:asciiTheme="minorEastAsia" w:hAnsiTheme="minorEastAsia" w:eastAsiaTheme="minorEastAsia" w:cstheme="minorEastAsia"/>
        </w:rPr>
      </w:pPr>
    </w:p>
    <w:p w14:paraId="74B6E544">
      <w:pPr>
        <w:pStyle w:val="2"/>
        <w:spacing w:line="289" w:lineRule="auto"/>
        <w:rPr>
          <w:rFonts w:hint="eastAsia" w:asciiTheme="minorEastAsia" w:hAnsiTheme="minorEastAsia" w:eastAsiaTheme="minorEastAsia" w:cstheme="minorEastAsia"/>
        </w:rPr>
      </w:pPr>
    </w:p>
    <w:p w14:paraId="36C97BC6">
      <w:pPr>
        <w:pStyle w:val="2"/>
        <w:spacing w:line="289" w:lineRule="auto"/>
        <w:rPr>
          <w:rFonts w:hint="eastAsia" w:asciiTheme="minorEastAsia" w:hAnsiTheme="minorEastAsia" w:eastAsiaTheme="minorEastAsia" w:cstheme="minorEastAsia"/>
        </w:rPr>
      </w:pPr>
    </w:p>
    <w:p w14:paraId="08C931E5">
      <w:pPr>
        <w:pStyle w:val="2"/>
        <w:spacing w:line="289" w:lineRule="auto"/>
        <w:rPr>
          <w:rFonts w:hint="eastAsia" w:asciiTheme="minorEastAsia" w:hAnsiTheme="minorEastAsia" w:eastAsiaTheme="minorEastAsia" w:cstheme="minorEastAsia"/>
        </w:rPr>
      </w:pPr>
    </w:p>
    <w:p w14:paraId="324D1D85">
      <w:pPr>
        <w:spacing w:before="78" w:line="239" w:lineRule="auto"/>
        <w:ind w:left="713"/>
        <w:outlineLvl w:val="2"/>
        <w:rPr>
          <w:rFonts w:hint="eastAsia" w:asciiTheme="minorEastAsia" w:hAnsiTheme="minorEastAsia" w:eastAsiaTheme="minorEastAsia" w:cstheme="minorEastAsia"/>
          <w:sz w:val="24"/>
          <w:szCs w:val="24"/>
        </w:rPr>
      </w:pPr>
      <w:bookmarkStart w:id="197" w:name="bookmark286"/>
      <w:bookmarkEnd w:id="197"/>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33"/>
          <w:sz w:val="24"/>
          <w:szCs w:val="24"/>
        </w:rPr>
        <w:t xml:space="preserve"> </w:t>
      </w:r>
      <w:r>
        <w:rPr>
          <w:rFonts w:hint="eastAsia" w:asciiTheme="minorEastAsia" w:hAnsiTheme="minorEastAsia" w:eastAsiaTheme="minorEastAsia" w:cstheme="minorEastAsia"/>
          <w:b/>
          <w:bCs/>
          <w:spacing w:val="-2"/>
          <w:sz w:val="24"/>
          <w:szCs w:val="24"/>
        </w:rPr>
        <w:t>A-12</w:t>
      </w:r>
      <w:r>
        <w:rPr>
          <w:rFonts w:hint="eastAsia" w:asciiTheme="minorEastAsia" w:hAnsiTheme="minorEastAsia" w:eastAsiaTheme="minorEastAsia" w:cstheme="minorEastAsia"/>
          <w:b/>
          <w:bCs/>
          <w:spacing w:val="-2"/>
          <w:sz w:val="24"/>
          <w:szCs w:val="24"/>
        </w:rPr>
        <w:t>：详细评审评分汇总表</w:t>
      </w:r>
    </w:p>
    <w:p w14:paraId="7539F664">
      <w:pPr>
        <w:spacing w:before="36" w:line="372" w:lineRule="auto"/>
        <w:ind w:left="281" w:right="5417" w:firstLine="515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36"/>
          <w:szCs w:val="36"/>
        </w:rPr>
        <w:t>详细评审评分汇总表</w:t>
      </w: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92"/>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（标段名</w:t>
      </w:r>
      <w:r>
        <w:rPr>
          <w:rFonts w:hint="eastAsia" w:asciiTheme="minorEastAsia" w:hAnsiTheme="minorEastAsia" w:eastAsiaTheme="minorEastAsia" w:cstheme="minorEastAsia"/>
          <w:spacing w:val="-2"/>
          <w:sz w:val="21"/>
          <w:szCs w:val="21"/>
        </w:rPr>
        <w:t>称）</w:t>
      </w:r>
    </w:p>
    <w:p w14:paraId="2B2CA833">
      <w:pPr>
        <w:spacing w:line="16" w:lineRule="exact"/>
        <w:rPr>
          <w:rFonts w:hint="eastAsia" w:asciiTheme="minorEastAsia" w:hAnsiTheme="minorEastAsia" w:eastAsiaTheme="minorEastAsia" w:cstheme="minorEastAsia"/>
        </w:rPr>
      </w:pPr>
    </w:p>
    <w:tbl>
      <w:tblPr>
        <w:tblStyle w:val="6"/>
        <w:tblW w:w="1406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97"/>
        <w:gridCol w:w="2085"/>
        <w:gridCol w:w="1140"/>
        <w:gridCol w:w="1409"/>
        <w:gridCol w:w="1410"/>
        <w:gridCol w:w="1395"/>
        <w:gridCol w:w="1410"/>
        <w:gridCol w:w="1409"/>
        <w:gridCol w:w="1395"/>
        <w:gridCol w:w="1417"/>
      </w:tblGrid>
      <w:tr w14:paraId="2DEC7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997" w:type="dxa"/>
            <w:vMerge w:val="restart"/>
            <w:tcBorders>
              <w:bottom w:val="nil"/>
            </w:tcBorders>
            <w:vAlign w:val="top"/>
          </w:tcPr>
          <w:p w14:paraId="083F056D">
            <w:pPr>
              <w:spacing w:line="275" w:lineRule="auto"/>
              <w:rPr>
                <w:rFonts w:hint="eastAsia" w:asciiTheme="minorEastAsia" w:hAnsiTheme="minorEastAsia" w:eastAsiaTheme="minorEastAsia" w:cstheme="minorEastAsia"/>
                <w:sz w:val="21"/>
              </w:rPr>
            </w:pPr>
          </w:p>
          <w:p w14:paraId="1212139E">
            <w:pPr>
              <w:pStyle w:val="7"/>
              <w:spacing w:before="68" w:line="221" w:lineRule="auto"/>
              <w:ind w:left="3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2085" w:type="dxa"/>
            <w:vMerge w:val="restart"/>
            <w:tcBorders>
              <w:bottom w:val="nil"/>
            </w:tcBorders>
            <w:vAlign w:val="top"/>
          </w:tcPr>
          <w:p w14:paraId="5F1971F4">
            <w:pPr>
              <w:spacing w:line="274" w:lineRule="auto"/>
              <w:rPr>
                <w:rFonts w:hint="eastAsia" w:asciiTheme="minorEastAsia" w:hAnsiTheme="minorEastAsia" w:eastAsiaTheme="minorEastAsia" w:cstheme="minorEastAsia"/>
                <w:sz w:val="21"/>
              </w:rPr>
            </w:pPr>
          </w:p>
          <w:p w14:paraId="3AD10145">
            <w:pPr>
              <w:pStyle w:val="7"/>
              <w:spacing w:before="68" w:line="221" w:lineRule="auto"/>
              <w:ind w:left="6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评分项目</w:t>
            </w:r>
          </w:p>
        </w:tc>
        <w:tc>
          <w:tcPr>
            <w:tcW w:w="1140" w:type="dxa"/>
            <w:vMerge w:val="restart"/>
            <w:tcBorders>
              <w:bottom w:val="nil"/>
            </w:tcBorders>
            <w:vAlign w:val="top"/>
          </w:tcPr>
          <w:p w14:paraId="7E147B14">
            <w:pPr>
              <w:spacing w:line="274" w:lineRule="auto"/>
              <w:rPr>
                <w:rFonts w:hint="eastAsia" w:asciiTheme="minorEastAsia" w:hAnsiTheme="minorEastAsia" w:eastAsiaTheme="minorEastAsia" w:cstheme="minorEastAsia"/>
                <w:sz w:val="21"/>
              </w:rPr>
            </w:pPr>
          </w:p>
          <w:p w14:paraId="7A27B7A2">
            <w:pPr>
              <w:pStyle w:val="7"/>
              <w:spacing w:before="68" w:line="220" w:lineRule="auto"/>
              <w:ind w:left="1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分值代码</w:t>
            </w:r>
          </w:p>
        </w:tc>
        <w:tc>
          <w:tcPr>
            <w:tcW w:w="9845" w:type="dxa"/>
            <w:gridSpan w:val="7"/>
            <w:vAlign w:val="top"/>
          </w:tcPr>
          <w:p w14:paraId="0DD5495C">
            <w:pPr>
              <w:pStyle w:val="7"/>
              <w:spacing w:before="119" w:line="220" w:lineRule="auto"/>
              <w:ind w:left="409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投标人名称及得分</w:t>
            </w:r>
          </w:p>
        </w:tc>
      </w:tr>
      <w:tr w14:paraId="2DCE0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997" w:type="dxa"/>
            <w:vMerge w:val="continue"/>
            <w:tcBorders>
              <w:top w:val="nil"/>
            </w:tcBorders>
            <w:vAlign w:val="top"/>
          </w:tcPr>
          <w:p w14:paraId="1F67BD22">
            <w:pPr>
              <w:rPr>
                <w:rFonts w:hint="eastAsia" w:asciiTheme="minorEastAsia" w:hAnsiTheme="minorEastAsia" w:eastAsiaTheme="minorEastAsia" w:cstheme="minorEastAsia"/>
                <w:sz w:val="21"/>
              </w:rPr>
            </w:pPr>
          </w:p>
        </w:tc>
        <w:tc>
          <w:tcPr>
            <w:tcW w:w="2085" w:type="dxa"/>
            <w:vMerge w:val="continue"/>
            <w:tcBorders>
              <w:top w:val="nil"/>
            </w:tcBorders>
            <w:vAlign w:val="top"/>
          </w:tcPr>
          <w:p w14:paraId="77CC207C">
            <w:pPr>
              <w:rPr>
                <w:rFonts w:hint="eastAsia" w:asciiTheme="minorEastAsia" w:hAnsiTheme="minorEastAsia" w:eastAsiaTheme="minorEastAsia" w:cstheme="minorEastAsia"/>
                <w:sz w:val="21"/>
              </w:rPr>
            </w:pPr>
          </w:p>
        </w:tc>
        <w:tc>
          <w:tcPr>
            <w:tcW w:w="1140" w:type="dxa"/>
            <w:vMerge w:val="continue"/>
            <w:tcBorders>
              <w:top w:val="nil"/>
            </w:tcBorders>
            <w:vAlign w:val="top"/>
          </w:tcPr>
          <w:p w14:paraId="63AB22B9">
            <w:pPr>
              <w:rPr>
                <w:rFonts w:hint="eastAsia" w:asciiTheme="minorEastAsia" w:hAnsiTheme="minorEastAsia" w:eastAsiaTheme="minorEastAsia" w:cstheme="minorEastAsia"/>
                <w:sz w:val="21"/>
              </w:rPr>
            </w:pPr>
          </w:p>
        </w:tc>
        <w:tc>
          <w:tcPr>
            <w:tcW w:w="1409" w:type="dxa"/>
            <w:vAlign w:val="top"/>
          </w:tcPr>
          <w:p w14:paraId="0782D3E9">
            <w:pPr>
              <w:rPr>
                <w:rFonts w:hint="eastAsia" w:asciiTheme="minorEastAsia" w:hAnsiTheme="minorEastAsia" w:eastAsiaTheme="minorEastAsia" w:cstheme="minorEastAsia"/>
                <w:sz w:val="21"/>
              </w:rPr>
            </w:pPr>
          </w:p>
        </w:tc>
        <w:tc>
          <w:tcPr>
            <w:tcW w:w="1410" w:type="dxa"/>
            <w:vAlign w:val="top"/>
          </w:tcPr>
          <w:p w14:paraId="38AD93A9">
            <w:pPr>
              <w:rPr>
                <w:rFonts w:hint="eastAsia" w:asciiTheme="minorEastAsia" w:hAnsiTheme="minorEastAsia" w:eastAsiaTheme="minorEastAsia" w:cstheme="minorEastAsia"/>
                <w:sz w:val="21"/>
              </w:rPr>
            </w:pPr>
          </w:p>
        </w:tc>
        <w:tc>
          <w:tcPr>
            <w:tcW w:w="1395" w:type="dxa"/>
            <w:vAlign w:val="top"/>
          </w:tcPr>
          <w:p w14:paraId="469761D2">
            <w:pPr>
              <w:rPr>
                <w:rFonts w:hint="eastAsia" w:asciiTheme="minorEastAsia" w:hAnsiTheme="minorEastAsia" w:eastAsiaTheme="minorEastAsia" w:cstheme="minorEastAsia"/>
                <w:sz w:val="21"/>
              </w:rPr>
            </w:pPr>
          </w:p>
        </w:tc>
        <w:tc>
          <w:tcPr>
            <w:tcW w:w="1410" w:type="dxa"/>
            <w:vAlign w:val="top"/>
          </w:tcPr>
          <w:p w14:paraId="410B5682">
            <w:pPr>
              <w:rPr>
                <w:rFonts w:hint="eastAsia" w:asciiTheme="minorEastAsia" w:hAnsiTheme="minorEastAsia" w:eastAsiaTheme="minorEastAsia" w:cstheme="minorEastAsia"/>
                <w:sz w:val="21"/>
              </w:rPr>
            </w:pPr>
          </w:p>
        </w:tc>
        <w:tc>
          <w:tcPr>
            <w:tcW w:w="1409" w:type="dxa"/>
            <w:vAlign w:val="top"/>
          </w:tcPr>
          <w:p w14:paraId="4FF5889E">
            <w:pPr>
              <w:rPr>
                <w:rFonts w:hint="eastAsia" w:asciiTheme="minorEastAsia" w:hAnsiTheme="minorEastAsia" w:eastAsiaTheme="minorEastAsia" w:cstheme="minorEastAsia"/>
                <w:sz w:val="21"/>
              </w:rPr>
            </w:pPr>
          </w:p>
        </w:tc>
        <w:tc>
          <w:tcPr>
            <w:tcW w:w="1395" w:type="dxa"/>
            <w:vAlign w:val="top"/>
          </w:tcPr>
          <w:p w14:paraId="7B88B28E">
            <w:pPr>
              <w:rPr>
                <w:rFonts w:hint="eastAsia" w:asciiTheme="minorEastAsia" w:hAnsiTheme="minorEastAsia" w:eastAsiaTheme="minorEastAsia" w:cstheme="minorEastAsia"/>
                <w:sz w:val="21"/>
              </w:rPr>
            </w:pPr>
          </w:p>
        </w:tc>
        <w:tc>
          <w:tcPr>
            <w:tcW w:w="1417" w:type="dxa"/>
            <w:vAlign w:val="top"/>
          </w:tcPr>
          <w:p w14:paraId="654FF99C">
            <w:pPr>
              <w:rPr>
                <w:rFonts w:hint="eastAsia" w:asciiTheme="minorEastAsia" w:hAnsiTheme="minorEastAsia" w:eastAsiaTheme="minorEastAsia" w:cstheme="minorEastAsia"/>
                <w:sz w:val="21"/>
              </w:rPr>
            </w:pPr>
          </w:p>
        </w:tc>
      </w:tr>
      <w:tr w14:paraId="0DC16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997" w:type="dxa"/>
            <w:vAlign w:val="top"/>
          </w:tcPr>
          <w:p w14:paraId="74291D9E">
            <w:pPr>
              <w:spacing w:before="124" w:line="267" w:lineRule="exact"/>
              <w:ind w:left="4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2085" w:type="dxa"/>
            <w:vAlign w:val="top"/>
          </w:tcPr>
          <w:p w14:paraId="31AA1DAA">
            <w:pPr>
              <w:pStyle w:val="7"/>
              <w:spacing w:before="116" w:line="219" w:lineRule="auto"/>
              <w:ind w:left="6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投标报价</w:t>
            </w:r>
          </w:p>
        </w:tc>
        <w:tc>
          <w:tcPr>
            <w:tcW w:w="1140" w:type="dxa"/>
            <w:vAlign w:val="top"/>
          </w:tcPr>
          <w:p w14:paraId="28FB5293">
            <w:pPr>
              <w:spacing w:before="148" w:line="178" w:lineRule="auto"/>
              <w:ind w:left="5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w:t>
            </w:r>
          </w:p>
        </w:tc>
        <w:tc>
          <w:tcPr>
            <w:tcW w:w="1409" w:type="dxa"/>
            <w:vAlign w:val="top"/>
          </w:tcPr>
          <w:p w14:paraId="435D59B8">
            <w:pPr>
              <w:rPr>
                <w:rFonts w:hint="eastAsia" w:asciiTheme="minorEastAsia" w:hAnsiTheme="minorEastAsia" w:eastAsiaTheme="minorEastAsia" w:cstheme="minorEastAsia"/>
                <w:sz w:val="21"/>
              </w:rPr>
            </w:pPr>
          </w:p>
        </w:tc>
        <w:tc>
          <w:tcPr>
            <w:tcW w:w="1410" w:type="dxa"/>
            <w:vAlign w:val="top"/>
          </w:tcPr>
          <w:p w14:paraId="171F8418">
            <w:pPr>
              <w:rPr>
                <w:rFonts w:hint="eastAsia" w:asciiTheme="minorEastAsia" w:hAnsiTheme="minorEastAsia" w:eastAsiaTheme="minorEastAsia" w:cstheme="minorEastAsia"/>
                <w:sz w:val="21"/>
              </w:rPr>
            </w:pPr>
          </w:p>
        </w:tc>
        <w:tc>
          <w:tcPr>
            <w:tcW w:w="1395" w:type="dxa"/>
            <w:vAlign w:val="top"/>
          </w:tcPr>
          <w:p w14:paraId="147C6EE3">
            <w:pPr>
              <w:rPr>
                <w:rFonts w:hint="eastAsia" w:asciiTheme="minorEastAsia" w:hAnsiTheme="minorEastAsia" w:eastAsiaTheme="minorEastAsia" w:cstheme="minorEastAsia"/>
                <w:sz w:val="21"/>
              </w:rPr>
            </w:pPr>
          </w:p>
        </w:tc>
        <w:tc>
          <w:tcPr>
            <w:tcW w:w="1410" w:type="dxa"/>
            <w:vAlign w:val="top"/>
          </w:tcPr>
          <w:p w14:paraId="112C5B9F">
            <w:pPr>
              <w:rPr>
                <w:rFonts w:hint="eastAsia" w:asciiTheme="minorEastAsia" w:hAnsiTheme="minorEastAsia" w:eastAsiaTheme="minorEastAsia" w:cstheme="minorEastAsia"/>
                <w:sz w:val="21"/>
              </w:rPr>
            </w:pPr>
          </w:p>
        </w:tc>
        <w:tc>
          <w:tcPr>
            <w:tcW w:w="1409" w:type="dxa"/>
            <w:vAlign w:val="top"/>
          </w:tcPr>
          <w:p w14:paraId="5E7E5770">
            <w:pPr>
              <w:rPr>
                <w:rFonts w:hint="eastAsia" w:asciiTheme="minorEastAsia" w:hAnsiTheme="minorEastAsia" w:eastAsiaTheme="minorEastAsia" w:cstheme="minorEastAsia"/>
                <w:sz w:val="21"/>
              </w:rPr>
            </w:pPr>
          </w:p>
        </w:tc>
        <w:tc>
          <w:tcPr>
            <w:tcW w:w="1395" w:type="dxa"/>
            <w:vAlign w:val="top"/>
          </w:tcPr>
          <w:p w14:paraId="558672E2">
            <w:pPr>
              <w:rPr>
                <w:rFonts w:hint="eastAsia" w:asciiTheme="minorEastAsia" w:hAnsiTheme="minorEastAsia" w:eastAsiaTheme="minorEastAsia" w:cstheme="minorEastAsia"/>
                <w:sz w:val="21"/>
              </w:rPr>
            </w:pPr>
          </w:p>
        </w:tc>
        <w:tc>
          <w:tcPr>
            <w:tcW w:w="1417" w:type="dxa"/>
            <w:vAlign w:val="top"/>
          </w:tcPr>
          <w:p w14:paraId="74103DF6">
            <w:pPr>
              <w:rPr>
                <w:rFonts w:hint="eastAsia" w:asciiTheme="minorEastAsia" w:hAnsiTheme="minorEastAsia" w:eastAsiaTheme="minorEastAsia" w:cstheme="minorEastAsia"/>
                <w:sz w:val="21"/>
              </w:rPr>
            </w:pPr>
          </w:p>
        </w:tc>
      </w:tr>
      <w:tr w14:paraId="7C79E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997" w:type="dxa"/>
            <w:vAlign w:val="top"/>
          </w:tcPr>
          <w:p w14:paraId="0792E54D">
            <w:pPr>
              <w:spacing w:before="126" w:line="267" w:lineRule="exact"/>
              <w:ind w:left="4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2085" w:type="dxa"/>
            <w:vAlign w:val="top"/>
          </w:tcPr>
          <w:p w14:paraId="13A2395E">
            <w:pPr>
              <w:pStyle w:val="7"/>
              <w:spacing w:before="118" w:line="221"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施工组织设计</w:t>
            </w:r>
          </w:p>
        </w:tc>
        <w:tc>
          <w:tcPr>
            <w:tcW w:w="1140" w:type="dxa"/>
            <w:vAlign w:val="top"/>
          </w:tcPr>
          <w:p w14:paraId="79392238">
            <w:pPr>
              <w:spacing w:before="151" w:line="177" w:lineRule="auto"/>
              <w:ind w:left="5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w:t>
            </w:r>
          </w:p>
        </w:tc>
        <w:tc>
          <w:tcPr>
            <w:tcW w:w="1409" w:type="dxa"/>
            <w:vAlign w:val="top"/>
          </w:tcPr>
          <w:p w14:paraId="3A6083DA">
            <w:pPr>
              <w:rPr>
                <w:rFonts w:hint="eastAsia" w:asciiTheme="minorEastAsia" w:hAnsiTheme="minorEastAsia" w:eastAsiaTheme="minorEastAsia" w:cstheme="minorEastAsia"/>
                <w:sz w:val="21"/>
              </w:rPr>
            </w:pPr>
          </w:p>
        </w:tc>
        <w:tc>
          <w:tcPr>
            <w:tcW w:w="1410" w:type="dxa"/>
            <w:vAlign w:val="top"/>
          </w:tcPr>
          <w:p w14:paraId="237F1C01">
            <w:pPr>
              <w:rPr>
                <w:rFonts w:hint="eastAsia" w:asciiTheme="minorEastAsia" w:hAnsiTheme="minorEastAsia" w:eastAsiaTheme="minorEastAsia" w:cstheme="minorEastAsia"/>
                <w:sz w:val="21"/>
              </w:rPr>
            </w:pPr>
          </w:p>
        </w:tc>
        <w:tc>
          <w:tcPr>
            <w:tcW w:w="1395" w:type="dxa"/>
            <w:vAlign w:val="top"/>
          </w:tcPr>
          <w:p w14:paraId="3FD78042">
            <w:pPr>
              <w:rPr>
                <w:rFonts w:hint="eastAsia" w:asciiTheme="minorEastAsia" w:hAnsiTheme="minorEastAsia" w:eastAsiaTheme="minorEastAsia" w:cstheme="minorEastAsia"/>
                <w:sz w:val="21"/>
              </w:rPr>
            </w:pPr>
          </w:p>
        </w:tc>
        <w:tc>
          <w:tcPr>
            <w:tcW w:w="1410" w:type="dxa"/>
            <w:vAlign w:val="top"/>
          </w:tcPr>
          <w:p w14:paraId="00927CF1">
            <w:pPr>
              <w:rPr>
                <w:rFonts w:hint="eastAsia" w:asciiTheme="minorEastAsia" w:hAnsiTheme="minorEastAsia" w:eastAsiaTheme="minorEastAsia" w:cstheme="minorEastAsia"/>
                <w:sz w:val="21"/>
              </w:rPr>
            </w:pPr>
          </w:p>
        </w:tc>
        <w:tc>
          <w:tcPr>
            <w:tcW w:w="1409" w:type="dxa"/>
            <w:vAlign w:val="top"/>
          </w:tcPr>
          <w:p w14:paraId="2AE3CE5C">
            <w:pPr>
              <w:rPr>
                <w:rFonts w:hint="eastAsia" w:asciiTheme="minorEastAsia" w:hAnsiTheme="minorEastAsia" w:eastAsiaTheme="minorEastAsia" w:cstheme="minorEastAsia"/>
                <w:sz w:val="21"/>
              </w:rPr>
            </w:pPr>
          </w:p>
        </w:tc>
        <w:tc>
          <w:tcPr>
            <w:tcW w:w="1395" w:type="dxa"/>
            <w:vAlign w:val="top"/>
          </w:tcPr>
          <w:p w14:paraId="55651BB3">
            <w:pPr>
              <w:rPr>
                <w:rFonts w:hint="eastAsia" w:asciiTheme="minorEastAsia" w:hAnsiTheme="minorEastAsia" w:eastAsiaTheme="minorEastAsia" w:cstheme="minorEastAsia"/>
                <w:sz w:val="21"/>
              </w:rPr>
            </w:pPr>
          </w:p>
        </w:tc>
        <w:tc>
          <w:tcPr>
            <w:tcW w:w="1417" w:type="dxa"/>
            <w:vAlign w:val="top"/>
          </w:tcPr>
          <w:p w14:paraId="4920EEE5">
            <w:pPr>
              <w:rPr>
                <w:rFonts w:hint="eastAsia" w:asciiTheme="minorEastAsia" w:hAnsiTheme="minorEastAsia" w:eastAsiaTheme="minorEastAsia" w:cstheme="minorEastAsia"/>
                <w:sz w:val="21"/>
              </w:rPr>
            </w:pPr>
          </w:p>
        </w:tc>
      </w:tr>
      <w:tr w14:paraId="3E6CC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997" w:type="dxa"/>
            <w:vAlign w:val="top"/>
          </w:tcPr>
          <w:p w14:paraId="07081F3A">
            <w:pPr>
              <w:spacing w:before="127" w:line="265" w:lineRule="exact"/>
              <w:ind w:left="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3</w:t>
            </w:r>
          </w:p>
        </w:tc>
        <w:tc>
          <w:tcPr>
            <w:tcW w:w="2085" w:type="dxa"/>
            <w:vAlign w:val="top"/>
          </w:tcPr>
          <w:p w14:paraId="188DC182">
            <w:pPr>
              <w:pStyle w:val="7"/>
              <w:spacing w:before="105" w:line="219"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项目管理机构</w:t>
            </w:r>
          </w:p>
        </w:tc>
        <w:tc>
          <w:tcPr>
            <w:tcW w:w="1140" w:type="dxa"/>
            <w:vAlign w:val="top"/>
          </w:tcPr>
          <w:p w14:paraId="59FACEBC">
            <w:pPr>
              <w:spacing w:before="150" w:line="179" w:lineRule="auto"/>
              <w:ind w:left="5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w:t>
            </w:r>
          </w:p>
        </w:tc>
        <w:tc>
          <w:tcPr>
            <w:tcW w:w="1409" w:type="dxa"/>
            <w:vAlign w:val="top"/>
          </w:tcPr>
          <w:p w14:paraId="1E3796C9">
            <w:pPr>
              <w:rPr>
                <w:rFonts w:hint="eastAsia" w:asciiTheme="minorEastAsia" w:hAnsiTheme="minorEastAsia" w:eastAsiaTheme="minorEastAsia" w:cstheme="minorEastAsia"/>
                <w:sz w:val="21"/>
              </w:rPr>
            </w:pPr>
          </w:p>
        </w:tc>
        <w:tc>
          <w:tcPr>
            <w:tcW w:w="1410" w:type="dxa"/>
            <w:vAlign w:val="top"/>
          </w:tcPr>
          <w:p w14:paraId="5C45BF05">
            <w:pPr>
              <w:rPr>
                <w:rFonts w:hint="eastAsia" w:asciiTheme="minorEastAsia" w:hAnsiTheme="minorEastAsia" w:eastAsiaTheme="minorEastAsia" w:cstheme="minorEastAsia"/>
                <w:sz w:val="21"/>
              </w:rPr>
            </w:pPr>
          </w:p>
        </w:tc>
        <w:tc>
          <w:tcPr>
            <w:tcW w:w="1395" w:type="dxa"/>
            <w:vAlign w:val="top"/>
          </w:tcPr>
          <w:p w14:paraId="13541C02">
            <w:pPr>
              <w:rPr>
                <w:rFonts w:hint="eastAsia" w:asciiTheme="minorEastAsia" w:hAnsiTheme="minorEastAsia" w:eastAsiaTheme="minorEastAsia" w:cstheme="minorEastAsia"/>
                <w:sz w:val="21"/>
              </w:rPr>
            </w:pPr>
          </w:p>
        </w:tc>
        <w:tc>
          <w:tcPr>
            <w:tcW w:w="1410" w:type="dxa"/>
            <w:vAlign w:val="top"/>
          </w:tcPr>
          <w:p w14:paraId="1DD3BE70">
            <w:pPr>
              <w:rPr>
                <w:rFonts w:hint="eastAsia" w:asciiTheme="minorEastAsia" w:hAnsiTheme="minorEastAsia" w:eastAsiaTheme="minorEastAsia" w:cstheme="minorEastAsia"/>
                <w:sz w:val="21"/>
              </w:rPr>
            </w:pPr>
          </w:p>
        </w:tc>
        <w:tc>
          <w:tcPr>
            <w:tcW w:w="1409" w:type="dxa"/>
            <w:vAlign w:val="top"/>
          </w:tcPr>
          <w:p w14:paraId="7CB7B45A">
            <w:pPr>
              <w:rPr>
                <w:rFonts w:hint="eastAsia" w:asciiTheme="minorEastAsia" w:hAnsiTheme="minorEastAsia" w:eastAsiaTheme="minorEastAsia" w:cstheme="minorEastAsia"/>
                <w:sz w:val="21"/>
              </w:rPr>
            </w:pPr>
          </w:p>
        </w:tc>
        <w:tc>
          <w:tcPr>
            <w:tcW w:w="1395" w:type="dxa"/>
            <w:vAlign w:val="top"/>
          </w:tcPr>
          <w:p w14:paraId="0E12ACBD">
            <w:pPr>
              <w:rPr>
                <w:rFonts w:hint="eastAsia" w:asciiTheme="minorEastAsia" w:hAnsiTheme="minorEastAsia" w:eastAsiaTheme="minorEastAsia" w:cstheme="minorEastAsia"/>
                <w:sz w:val="21"/>
              </w:rPr>
            </w:pPr>
          </w:p>
        </w:tc>
        <w:tc>
          <w:tcPr>
            <w:tcW w:w="1417" w:type="dxa"/>
            <w:vAlign w:val="top"/>
          </w:tcPr>
          <w:p w14:paraId="7CB5F7C1">
            <w:pPr>
              <w:rPr>
                <w:rFonts w:hint="eastAsia" w:asciiTheme="minorEastAsia" w:hAnsiTheme="minorEastAsia" w:eastAsiaTheme="minorEastAsia" w:cstheme="minorEastAsia"/>
                <w:sz w:val="21"/>
              </w:rPr>
            </w:pPr>
          </w:p>
        </w:tc>
      </w:tr>
      <w:tr w14:paraId="5A9A8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997" w:type="dxa"/>
            <w:vAlign w:val="top"/>
          </w:tcPr>
          <w:p w14:paraId="00555EE1">
            <w:pPr>
              <w:spacing w:before="130" w:line="266" w:lineRule="exact"/>
              <w:ind w:left="4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4</w:t>
            </w:r>
          </w:p>
        </w:tc>
        <w:tc>
          <w:tcPr>
            <w:tcW w:w="2085" w:type="dxa"/>
            <w:vAlign w:val="top"/>
          </w:tcPr>
          <w:p w14:paraId="1FF34AD2">
            <w:pPr>
              <w:pStyle w:val="7"/>
              <w:spacing w:before="107" w:line="220" w:lineRule="auto"/>
              <w:ind w:left="6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其他因素</w:t>
            </w:r>
          </w:p>
        </w:tc>
        <w:tc>
          <w:tcPr>
            <w:tcW w:w="1140" w:type="dxa"/>
            <w:vAlign w:val="top"/>
          </w:tcPr>
          <w:p w14:paraId="5D1468DA">
            <w:pPr>
              <w:spacing w:before="155" w:line="177" w:lineRule="auto"/>
              <w:ind w:left="5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D</w:t>
            </w:r>
          </w:p>
        </w:tc>
        <w:tc>
          <w:tcPr>
            <w:tcW w:w="1409" w:type="dxa"/>
            <w:vAlign w:val="top"/>
          </w:tcPr>
          <w:p w14:paraId="22EBB3AD">
            <w:pPr>
              <w:rPr>
                <w:rFonts w:hint="eastAsia" w:asciiTheme="minorEastAsia" w:hAnsiTheme="minorEastAsia" w:eastAsiaTheme="minorEastAsia" w:cstheme="minorEastAsia"/>
                <w:sz w:val="21"/>
              </w:rPr>
            </w:pPr>
          </w:p>
        </w:tc>
        <w:tc>
          <w:tcPr>
            <w:tcW w:w="1410" w:type="dxa"/>
            <w:vAlign w:val="top"/>
          </w:tcPr>
          <w:p w14:paraId="5970C39C">
            <w:pPr>
              <w:rPr>
                <w:rFonts w:hint="eastAsia" w:asciiTheme="minorEastAsia" w:hAnsiTheme="minorEastAsia" w:eastAsiaTheme="minorEastAsia" w:cstheme="minorEastAsia"/>
                <w:sz w:val="21"/>
              </w:rPr>
            </w:pPr>
          </w:p>
        </w:tc>
        <w:tc>
          <w:tcPr>
            <w:tcW w:w="1395" w:type="dxa"/>
            <w:vAlign w:val="top"/>
          </w:tcPr>
          <w:p w14:paraId="5C22B9C7">
            <w:pPr>
              <w:rPr>
                <w:rFonts w:hint="eastAsia" w:asciiTheme="minorEastAsia" w:hAnsiTheme="minorEastAsia" w:eastAsiaTheme="minorEastAsia" w:cstheme="minorEastAsia"/>
                <w:sz w:val="21"/>
              </w:rPr>
            </w:pPr>
          </w:p>
        </w:tc>
        <w:tc>
          <w:tcPr>
            <w:tcW w:w="1410" w:type="dxa"/>
            <w:vAlign w:val="top"/>
          </w:tcPr>
          <w:p w14:paraId="220DF49F">
            <w:pPr>
              <w:rPr>
                <w:rFonts w:hint="eastAsia" w:asciiTheme="minorEastAsia" w:hAnsiTheme="minorEastAsia" w:eastAsiaTheme="minorEastAsia" w:cstheme="minorEastAsia"/>
                <w:sz w:val="21"/>
              </w:rPr>
            </w:pPr>
          </w:p>
        </w:tc>
        <w:tc>
          <w:tcPr>
            <w:tcW w:w="1409" w:type="dxa"/>
            <w:vAlign w:val="top"/>
          </w:tcPr>
          <w:p w14:paraId="5BB88572">
            <w:pPr>
              <w:rPr>
                <w:rFonts w:hint="eastAsia" w:asciiTheme="minorEastAsia" w:hAnsiTheme="minorEastAsia" w:eastAsiaTheme="minorEastAsia" w:cstheme="minorEastAsia"/>
                <w:sz w:val="21"/>
              </w:rPr>
            </w:pPr>
          </w:p>
        </w:tc>
        <w:tc>
          <w:tcPr>
            <w:tcW w:w="1395" w:type="dxa"/>
            <w:vAlign w:val="top"/>
          </w:tcPr>
          <w:p w14:paraId="4EE6DC32">
            <w:pPr>
              <w:rPr>
                <w:rFonts w:hint="eastAsia" w:asciiTheme="minorEastAsia" w:hAnsiTheme="minorEastAsia" w:eastAsiaTheme="minorEastAsia" w:cstheme="minorEastAsia"/>
                <w:sz w:val="21"/>
              </w:rPr>
            </w:pPr>
          </w:p>
        </w:tc>
        <w:tc>
          <w:tcPr>
            <w:tcW w:w="1417" w:type="dxa"/>
            <w:vAlign w:val="top"/>
          </w:tcPr>
          <w:p w14:paraId="31B1C60C">
            <w:pPr>
              <w:rPr>
                <w:rFonts w:hint="eastAsia" w:asciiTheme="minorEastAsia" w:hAnsiTheme="minorEastAsia" w:eastAsiaTheme="minorEastAsia" w:cstheme="minorEastAsia"/>
                <w:sz w:val="21"/>
              </w:rPr>
            </w:pPr>
          </w:p>
        </w:tc>
      </w:tr>
      <w:tr w14:paraId="5B568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4222" w:type="dxa"/>
            <w:gridSpan w:val="3"/>
            <w:vAlign w:val="top"/>
          </w:tcPr>
          <w:p w14:paraId="31ABDEAC">
            <w:pPr>
              <w:pStyle w:val="7"/>
              <w:spacing w:before="110" w:line="220" w:lineRule="auto"/>
              <w:ind w:left="12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详细评审得分合计</w:t>
            </w:r>
          </w:p>
        </w:tc>
        <w:tc>
          <w:tcPr>
            <w:tcW w:w="1409" w:type="dxa"/>
            <w:vAlign w:val="top"/>
          </w:tcPr>
          <w:p w14:paraId="52A6A8E1">
            <w:pPr>
              <w:rPr>
                <w:rFonts w:hint="eastAsia" w:asciiTheme="minorEastAsia" w:hAnsiTheme="minorEastAsia" w:eastAsiaTheme="minorEastAsia" w:cstheme="minorEastAsia"/>
                <w:sz w:val="21"/>
              </w:rPr>
            </w:pPr>
          </w:p>
        </w:tc>
        <w:tc>
          <w:tcPr>
            <w:tcW w:w="1410" w:type="dxa"/>
            <w:vAlign w:val="top"/>
          </w:tcPr>
          <w:p w14:paraId="6F810100">
            <w:pPr>
              <w:rPr>
                <w:rFonts w:hint="eastAsia" w:asciiTheme="minorEastAsia" w:hAnsiTheme="minorEastAsia" w:eastAsiaTheme="minorEastAsia" w:cstheme="minorEastAsia"/>
                <w:sz w:val="21"/>
              </w:rPr>
            </w:pPr>
          </w:p>
        </w:tc>
        <w:tc>
          <w:tcPr>
            <w:tcW w:w="1395" w:type="dxa"/>
            <w:vAlign w:val="top"/>
          </w:tcPr>
          <w:p w14:paraId="7A45FCA1">
            <w:pPr>
              <w:rPr>
                <w:rFonts w:hint="eastAsia" w:asciiTheme="minorEastAsia" w:hAnsiTheme="minorEastAsia" w:eastAsiaTheme="minorEastAsia" w:cstheme="minorEastAsia"/>
                <w:sz w:val="21"/>
              </w:rPr>
            </w:pPr>
          </w:p>
        </w:tc>
        <w:tc>
          <w:tcPr>
            <w:tcW w:w="1410" w:type="dxa"/>
            <w:vAlign w:val="top"/>
          </w:tcPr>
          <w:p w14:paraId="08FC4F80">
            <w:pPr>
              <w:rPr>
                <w:rFonts w:hint="eastAsia" w:asciiTheme="minorEastAsia" w:hAnsiTheme="minorEastAsia" w:eastAsiaTheme="minorEastAsia" w:cstheme="minorEastAsia"/>
                <w:sz w:val="21"/>
              </w:rPr>
            </w:pPr>
          </w:p>
        </w:tc>
        <w:tc>
          <w:tcPr>
            <w:tcW w:w="1409" w:type="dxa"/>
            <w:vAlign w:val="top"/>
          </w:tcPr>
          <w:p w14:paraId="05532E7C">
            <w:pPr>
              <w:rPr>
                <w:rFonts w:hint="eastAsia" w:asciiTheme="minorEastAsia" w:hAnsiTheme="minorEastAsia" w:eastAsiaTheme="minorEastAsia" w:cstheme="minorEastAsia"/>
                <w:sz w:val="21"/>
              </w:rPr>
            </w:pPr>
          </w:p>
        </w:tc>
        <w:tc>
          <w:tcPr>
            <w:tcW w:w="1395" w:type="dxa"/>
            <w:vAlign w:val="top"/>
          </w:tcPr>
          <w:p w14:paraId="4D2187E5">
            <w:pPr>
              <w:rPr>
                <w:rFonts w:hint="eastAsia" w:asciiTheme="minorEastAsia" w:hAnsiTheme="minorEastAsia" w:eastAsiaTheme="minorEastAsia" w:cstheme="minorEastAsia"/>
                <w:sz w:val="21"/>
              </w:rPr>
            </w:pPr>
          </w:p>
        </w:tc>
        <w:tc>
          <w:tcPr>
            <w:tcW w:w="1417" w:type="dxa"/>
            <w:vAlign w:val="top"/>
          </w:tcPr>
          <w:p w14:paraId="6582C290">
            <w:pPr>
              <w:rPr>
                <w:rFonts w:hint="eastAsia" w:asciiTheme="minorEastAsia" w:hAnsiTheme="minorEastAsia" w:eastAsiaTheme="minorEastAsia" w:cstheme="minorEastAsia"/>
                <w:sz w:val="21"/>
              </w:rPr>
            </w:pPr>
          </w:p>
        </w:tc>
      </w:tr>
    </w:tbl>
    <w:p w14:paraId="6E7D603C">
      <w:pPr>
        <w:spacing w:before="285" w:line="219" w:lineRule="auto"/>
        <w:ind w:left="2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评标委员会成员签名：                        </w:t>
      </w:r>
      <w:r>
        <w:rPr>
          <w:rFonts w:hint="eastAsia" w:asciiTheme="minorEastAsia" w:hAnsiTheme="minorEastAsia" w:eastAsiaTheme="minorEastAsia" w:cstheme="minorEastAsia"/>
          <w:spacing w:val="-2"/>
          <w:sz w:val="21"/>
          <w:szCs w:val="21"/>
        </w:rPr>
        <w:t xml:space="preserve">                                                                   日期：   年   月</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2"/>
          <w:sz w:val="21"/>
          <w:szCs w:val="21"/>
        </w:rPr>
        <w:t>日</w:t>
      </w:r>
    </w:p>
    <w:p w14:paraId="53557748">
      <w:pPr>
        <w:spacing w:line="219" w:lineRule="auto"/>
        <w:rPr>
          <w:rFonts w:hint="eastAsia" w:asciiTheme="minorEastAsia" w:hAnsiTheme="minorEastAsia" w:eastAsiaTheme="minorEastAsia" w:cstheme="minorEastAsia"/>
          <w:sz w:val="21"/>
          <w:szCs w:val="21"/>
        </w:rPr>
        <w:sectPr>
          <w:footerReference r:id="rId97" w:type="default"/>
          <w:pgSz w:w="16845" w:h="11910"/>
          <w:pgMar w:top="400" w:right="1336" w:bottom="1051" w:left="1426" w:header="0" w:footer="781" w:gutter="0"/>
          <w:cols w:space="720" w:num="1"/>
        </w:sectPr>
      </w:pPr>
    </w:p>
    <w:p w14:paraId="45B60611">
      <w:pPr>
        <w:pStyle w:val="2"/>
        <w:spacing w:line="289" w:lineRule="auto"/>
        <w:rPr>
          <w:rFonts w:hint="eastAsia" w:asciiTheme="minorEastAsia" w:hAnsiTheme="minorEastAsia" w:eastAsiaTheme="minorEastAsia" w:cstheme="minorEastAsia"/>
        </w:rPr>
      </w:pPr>
    </w:p>
    <w:p w14:paraId="4BEA14D7">
      <w:pPr>
        <w:pStyle w:val="2"/>
        <w:spacing w:line="289" w:lineRule="auto"/>
        <w:rPr>
          <w:rFonts w:hint="eastAsia" w:asciiTheme="minorEastAsia" w:hAnsiTheme="minorEastAsia" w:eastAsiaTheme="minorEastAsia" w:cstheme="minorEastAsia"/>
        </w:rPr>
      </w:pPr>
    </w:p>
    <w:p w14:paraId="76437BCC">
      <w:pPr>
        <w:pStyle w:val="2"/>
        <w:spacing w:line="289" w:lineRule="auto"/>
        <w:rPr>
          <w:rFonts w:hint="eastAsia" w:asciiTheme="minorEastAsia" w:hAnsiTheme="minorEastAsia" w:eastAsiaTheme="minorEastAsia" w:cstheme="minorEastAsia"/>
        </w:rPr>
      </w:pPr>
    </w:p>
    <w:p w14:paraId="252DF568">
      <w:pPr>
        <w:pStyle w:val="2"/>
        <w:spacing w:line="289" w:lineRule="auto"/>
        <w:rPr>
          <w:rFonts w:hint="eastAsia" w:asciiTheme="minorEastAsia" w:hAnsiTheme="minorEastAsia" w:eastAsiaTheme="minorEastAsia" w:cstheme="minorEastAsia"/>
        </w:rPr>
      </w:pPr>
    </w:p>
    <w:p w14:paraId="6C1FC451">
      <w:pPr>
        <w:spacing w:before="78" w:line="239" w:lineRule="auto"/>
        <w:ind w:left="563"/>
        <w:outlineLvl w:val="2"/>
        <w:rPr>
          <w:rFonts w:hint="eastAsia" w:asciiTheme="minorEastAsia" w:hAnsiTheme="minorEastAsia" w:eastAsiaTheme="minorEastAsia" w:cstheme="minorEastAsia"/>
          <w:sz w:val="24"/>
          <w:szCs w:val="24"/>
        </w:rPr>
      </w:pPr>
      <w:bookmarkStart w:id="198" w:name="bookmark287"/>
      <w:bookmarkEnd w:id="198"/>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b/>
          <w:bCs/>
          <w:spacing w:val="-2"/>
          <w:sz w:val="24"/>
          <w:szCs w:val="24"/>
        </w:rPr>
        <w:t>A-13</w:t>
      </w:r>
      <w:r>
        <w:rPr>
          <w:rFonts w:hint="eastAsia" w:asciiTheme="minorEastAsia" w:hAnsiTheme="minorEastAsia" w:eastAsiaTheme="minorEastAsia" w:cstheme="minorEastAsia"/>
          <w:b/>
          <w:bCs/>
          <w:spacing w:val="-2"/>
          <w:sz w:val="24"/>
          <w:szCs w:val="24"/>
        </w:rPr>
        <w:t>：评标结果汇总表</w:t>
      </w:r>
    </w:p>
    <w:p w14:paraId="1FF60F2A">
      <w:pPr>
        <w:spacing w:before="36" w:line="372" w:lineRule="auto"/>
        <w:ind w:left="130" w:right="5643" w:firstLine="55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36"/>
          <w:szCs w:val="36"/>
        </w:rPr>
        <w:t>评标结果汇总表</w:t>
      </w: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92"/>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（标段名</w:t>
      </w:r>
      <w:r>
        <w:rPr>
          <w:rFonts w:hint="eastAsia" w:asciiTheme="minorEastAsia" w:hAnsiTheme="minorEastAsia" w:eastAsiaTheme="minorEastAsia" w:cstheme="minorEastAsia"/>
          <w:spacing w:val="-2"/>
          <w:sz w:val="21"/>
          <w:szCs w:val="21"/>
        </w:rPr>
        <w:t>称）</w:t>
      </w:r>
    </w:p>
    <w:p w14:paraId="78CE2605">
      <w:pPr>
        <w:spacing w:line="16" w:lineRule="exact"/>
        <w:rPr>
          <w:rFonts w:hint="eastAsia" w:asciiTheme="minorEastAsia" w:hAnsiTheme="minorEastAsia" w:eastAsiaTheme="minorEastAsia" w:cstheme="minorEastAsia"/>
        </w:rPr>
      </w:pP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67"/>
        <w:gridCol w:w="1664"/>
        <w:gridCol w:w="1649"/>
        <w:gridCol w:w="1665"/>
        <w:gridCol w:w="1650"/>
        <w:gridCol w:w="1665"/>
        <w:gridCol w:w="1649"/>
        <w:gridCol w:w="1672"/>
      </w:tblGrid>
      <w:tr w14:paraId="0E656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2167" w:type="dxa"/>
            <w:vMerge w:val="restart"/>
            <w:tcBorders>
              <w:bottom w:val="nil"/>
            </w:tcBorders>
            <w:vAlign w:val="top"/>
          </w:tcPr>
          <w:p w14:paraId="3D0276DF">
            <w:pPr>
              <w:spacing w:line="274" w:lineRule="auto"/>
              <w:rPr>
                <w:rFonts w:hint="eastAsia" w:asciiTheme="minorEastAsia" w:hAnsiTheme="minorEastAsia" w:eastAsiaTheme="minorEastAsia" w:cstheme="minorEastAsia"/>
                <w:sz w:val="21"/>
              </w:rPr>
            </w:pPr>
          </w:p>
          <w:p w14:paraId="183ED4A6">
            <w:pPr>
              <w:pStyle w:val="7"/>
              <w:spacing w:before="68" w:line="220" w:lineRule="auto"/>
              <w:ind w:left="35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评委序号和姓名</w:t>
            </w:r>
          </w:p>
        </w:tc>
        <w:tc>
          <w:tcPr>
            <w:tcW w:w="11614" w:type="dxa"/>
            <w:gridSpan w:val="7"/>
            <w:vAlign w:val="top"/>
          </w:tcPr>
          <w:p w14:paraId="03430625">
            <w:pPr>
              <w:pStyle w:val="7"/>
              <w:spacing w:before="119" w:line="228" w:lineRule="auto"/>
              <w:ind w:left="44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投标人名称</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或代码</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及其得分</w:t>
            </w:r>
          </w:p>
        </w:tc>
      </w:tr>
      <w:tr w14:paraId="1C743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Merge w:val="continue"/>
            <w:tcBorders>
              <w:top w:val="nil"/>
            </w:tcBorders>
            <w:vAlign w:val="top"/>
          </w:tcPr>
          <w:p w14:paraId="2F5B6669">
            <w:pPr>
              <w:rPr>
                <w:rFonts w:hint="eastAsia" w:asciiTheme="minorEastAsia" w:hAnsiTheme="minorEastAsia" w:eastAsiaTheme="minorEastAsia" w:cstheme="minorEastAsia"/>
                <w:sz w:val="21"/>
              </w:rPr>
            </w:pPr>
          </w:p>
        </w:tc>
        <w:tc>
          <w:tcPr>
            <w:tcW w:w="1664" w:type="dxa"/>
            <w:vAlign w:val="top"/>
          </w:tcPr>
          <w:p w14:paraId="24982E34">
            <w:pPr>
              <w:rPr>
                <w:rFonts w:hint="eastAsia" w:asciiTheme="minorEastAsia" w:hAnsiTheme="minorEastAsia" w:eastAsiaTheme="minorEastAsia" w:cstheme="minorEastAsia"/>
                <w:sz w:val="21"/>
              </w:rPr>
            </w:pPr>
          </w:p>
        </w:tc>
        <w:tc>
          <w:tcPr>
            <w:tcW w:w="1649" w:type="dxa"/>
            <w:vAlign w:val="top"/>
          </w:tcPr>
          <w:p w14:paraId="19BD6D5F">
            <w:pPr>
              <w:rPr>
                <w:rFonts w:hint="eastAsia" w:asciiTheme="minorEastAsia" w:hAnsiTheme="minorEastAsia" w:eastAsiaTheme="minorEastAsia" w:cstheme="minorEastAsia"/>
                <w:sz w:val="21"/>
              </w:rPr>
            </w:pPr>
          </w:p>
        </w:tc>
        <w:tc>
          <w:tcPr>
            <w:tcW w:w="1665" w:type="dxa"/>
            <w:vAlign w:val="top"/>
          </w:tcPr>
          <w:p w14:paraId="0F5217E5">
            <w:pPr>
              <w:rPr>
                <w:rFonts w:hint="eastAsia" w:asciiTheme="minorEastAsia" w:hAnsiTheme="minorEastAsia" w:eastAsiaTheme="minorEastAsia" w:cstheme="minorEastAsia"/>
                <w:sz w:val="21"/>
              </w:rPr>
            </w:pPr>
          </w:p>
        </w:tc>
        <w:tc>
          <w:tcPr>
            <w:tcW w:w="1650" w:type="dxa"/>
            <w:vAlign w:val="top"/>
          </w:tcPr>
          <w:p w14:paraId="3A0B8474">
            <w:pPr>
              <w:rPr>
                <w:rFonts w:hint="eastAsia" w:asciiTheme="minorEastAsia" w:hAnsiTheme="minorEastAsia" w:eastAsiaTheme="minorEastAsia" w:cstheme="minorEastAsia"/>
                <w:sz w:val="21"/>
              </w:rPr>
            </w:pPr>
          </w:p>
        </w:tc>
        <w:tc>
          <w:tcPr>
            <w:tcW w:w="1665" w:type="dxa"/>
            <w:vAlign w:val="top"/>
          </w:tcPr>
          <w:p w14:paraId="378A1265">
            <w:pPr>
              <w:rPr>
                <w:rFonts w:hint="eastAsia" w:asciiTheme="minorEastAsia" w:hAnsiTheme="minorEastAsia" w:eastAsiaTheme="minorEastAsia" w:cstheme="minorEastAsia"/>
                <w:sz w:val="21"/>
              </w:rPr>
            </w:pPr>
          </w:p>
        </w:tc>
        <w:tc>
          <w:tcPr>
            <w:tcW w:w="1649" w:type="dxa"/>
            <w:vAlign w:val="top"/>
          </w:tcPr>
          <w:p w14:paraId="55A0F87A">
            <w:pPr>
              <w:rPr>
                <w:rFonts w:hint="eastAsia" w:asciiTheme="minorEastAsia" w:hAnsiTheme="minorEastAsia" w:eastAsiaTheme="minorEastAsia" w:cstheme="minorEastAsia"/>
                <w:sz w:val="21"/>
              </w:rPr>
            </w:pPr>
          </w:p>
        </w:tc>
        <w:tc>
          <w:tcPr>
            <w:tcW w:w="1672" w:type="dxa"/>
            <w:vAlign w:val="top"/>
          </w:tcPr>
          <w:p w14:paraId="6F33F038">
            <w:pPr>
              <w:rPr>
                <w:rFonts w:hint="eastAsia" w:asciiTheme="minorEastAsia" w:hAnsiTheme="minorEastAsia" w:eastAsiaTheme="minorEastAsia" w:cstheme="minorEastAsia"/>
                <w:sz w:val="21"/>
              </w:rPr>
            </w:pPr>
          </w:p>
        </w:tc>
      </w:tr>
      <w:tr w14:paraId="4AB72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2167" w:type="dxa"/>
            <w:vAlign w:val="top"/>
          </w:tcPr>
          <w:p w14:paraId="0EFBABC8">
            <w:pPr>
              <w:spacing w:before="122" w:line="266" w:lineRule="exact"/>
              <w:ind w:left="1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position w:val="1"/>
                <w:sz w:val="21"/>
                <w:szCs w:val="21"/>
              </w:rPr>
              <w:t>1:</w:t>
            </w:r>
          </w:p>
        </w:tc>
        <w:tc>
          <w:tcPr>
            <w:tcW w:w="1664" w:type="dxa"/>
            <w:vAlign w:val="top"/>
          </w:tcPr>
          <w:p w14:paraId="4899161C">
            <w:pPr>
              <w:rPr>
                <w:rFonts w:hint="eastAsia" w:asciiTheme="minorEastAsia" w:hAnsiTheme="minorEastAsia" w:eastAsiaTheme="minorEastAsia" w:cstheme="minorEastAsia"/>
                <w:sz w:val="21"/>
              </w:rPr>
            </w:pPr>
          </w:p>
        </w:tc>
        <w:tc>
          <w:tcPr>
            <w:tcW w:w="1649" w:type="dxa"/>
            <w:vAlign w:val="top"/>
          </w:tcPr>
          <w:p w14:paraId="069B1E26">
            <w:pPr>
              <w:rPr>
                <w:rFonts w:hint="eastAsia" w:asciiTheme="minorEastAsia" w:hAnsiTheme="minorEastAsia" w:eastAsiaTheme="minorEastAsia" w:cstheme="minorEastAsia"/>
                <w:sz w:val="21"/>
              </w:rPr>
            </w:pPr>
          </w:p>
        </w:tc>
        <w:tc>
          <w:tcPr>
            <w:tcW w:w="1665" w:type="dxa"/>
            <w:vAlign w:val="top"/>
          </w:tcPr>
          <w:p w14:paraId="6E72CDB8">
            <w:pPr>
              <w:rPr>
                <w:rFonts w:hint="eastAsia" w:asciiTheme="minorEastAsia" w:hAnsiTheme="minorEastAsia" w:eastAsiaTheme="minorEastAsia" w:cstheme="minorEastAsia"/>
                <w:sz w:val="21"/>
              </w:rPr>
            </w:pPr>
          </w:p>
        </w:tc>
        <w:tc>
          <w:tcPr>
            <w:tcW w:w="1650" w:type="dxa"/>
            <w:vAlign w:val="top"/>
          </w:tcPr>
          <w:p w14:paraId="0C93342E">
            <w:pPr>
              <w:rPr>
                <w:rFonts w:hint="eastAsia" w:asciiTheme="minorEastAsia" w:hAnsiTheme="minorEastAsia" w:eastAsiaTheme="minorEastAsia" w:cstheme="minorEastAsia"/>
                <w:sz w:val="21"/>
              </w:rPr>
            </w:pPr>
          </w:p>
        </w:tc>
        <w:tc>
          <w:tcPr>
            <w:tcW w:w="1665" w:type="dxa"/>
            <w:vAlign w:val="top"/>
          </w:tcPr>
          <w:p w14:paraId="708A08F7">
            <w:pPr>
              <w:rPr>
                <w:rFonts w:hint="eastAsia" w:asciiTheme="minorEastAsia" w:hAnsiTheme="minorEastAsia" w:eastAsiaTheme="minorEastAsia" w:cstheme="minorEastAsia"/>
                <w:sz w:val="21"/>
              </w:rPr>
            </w:pPr>
          </w:p>
        </w:tc>
        <w:tc>
          <w:tcPr>
            <w:tcW w:w="1649" w:type="dxa"/>
            <w:vAlign w:val="top"/>
          </w:tcPr>
          <w:p w14:paraId="5D7A9C1B">
            <w:pPr>
              <w:rPr>
                <w:rFonts w:hint="eastAsia" w:asciiTheme="minorEastAsia" w:hAnsiTheme="minorEastAsia" w:eastAsiaTheme="minorEastAsia" w:cstheme="minorEastAsia"/>
                <w:sz w:val="21"/>
              </w:rPr>
            </w:pPr>
          </w:p>
        </w:tc>
        <w:tc>
          <w:tcPr>
            <w:tcW w:w="1672" w:type="dxa"/>
            <w:vAlign w:val="top"/>
          </w:tcPr>
          <w:p w14:paraId="37EA9EF9">
            <w:pPr>
              <w:rPr>
                <w:rFonts w:hint="eastAsia" w:asciiTheme="minorEastAsia" w:hAnsiTheme="minorEastAsia" w:eastAsiaTheme="minorEastAsia" w:cstheme="minorEastAsia"/>
                <w:sz w:val="21"/>
              </w:rPr>
            </w:pPr>
          </w:p>
        </w:tc>
      </w:tr>
      <w:tr w14:paraId="5F398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49" w:hRule="atLeast"/>
        </w:trPr>
        <w:tc>
          <w:tcPr>
            <w:tcW w:w="2167" w:type="dxa"/>
            <w:vAlign w:val="top"/>
          </w:tcPr>
          <w:p w14:paraId="6F929563">
            <w:pPr>
              <w:spacing w:before="123" w:line="266" w:lineRule="exact"/>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position w:val="1"/>
                <w:sz w:val="21"/>
                <w:szCs w:val="21"/>
              </w:rPr>
              <w:t>2:</w:t>
            </w:r>
          </w:p>
        </w:tc>
        <w:tc>
          <w:tcPr>
            <w:tcW w:w="1664" w:type="dxa"/>
            <w:vAlign w:val="top"/>
          </w:tcPr>
          <w:p w14:paraId="08A1D453">
            <w:pPr>
              <w:rPr>
                <w:rFonts w:hint="eastAsia" w:asciiTheme="minorEastAsia" w:hAnsiTheme="minorEastAsia" w:eastAsiaTheme="minorEastAsia" w:cstheme="minorEastAsia"/>
                <w:sz w:val="21"/>
              </w:rPr>
            </w:pPr>
          </w:p>
        </w:tc>
        <w:tc>
          <w:tcPr>
            <w:tcW w:w="1649" w:type="dxa"/>
            <w:vAlign w:val="top"/>
          </w:tcPr>
          <w:p w14:paraId="5FF1385A">
            <w:pPr>
              <w:rPr>
                <w:rFonts w:hint="eastAsia" w:asciiTheme="minorEastAsia" w:hAnsiTheme="minorEastAsia" w:eastAsiaTheme="minorEastAsia" w:cstheme="minorEastAsia"/>
                <w:sz w:val="21"/>
              </w:rPr>
            </w:pPr>
          </w:p>
        </w:tc>
        <w:tc>
          <w:tcPr>
            <w:tcW w:w="1665" w:type="dxa"/>
            <w:vAlign w:val="top"/>
          </w:tcPr>
          <w:p w14:paraId="3833EFBB">
            <w:pPr>
              <w:rPr>
                <w:rFonts w:hint="eastAsia" w:asciiTheme="minorEastAsia" w:hAnsiTheme="minorEastAsia" w:eastAsiaTheme="minorEastAsia" w:cstheme="minorEastAsia"/>
                <w:sz w:val="21"/>
              </w:rPr>
            </w:pPr>
          </w:p>
        </w:tc>
        <w:tc>
          <w:tcPr>
            <w:tcW w:w="1650" w:type="dxa"/>
            <w:vAlign w:val="top"/>
          </w:tcPr>
          <w:p w14:paraId="7D7C28A9">
            <w:pPr>
              <w:rPr>
                <w:rFonts w:hint="eastAsia" w:asciiTheme="minorEastAsia" w:hAnsiTheme="minorEastAsia" w:eastAsiaTheme="minorEastAsia" w:cstheme="minorEastAsia"/>
                <w:sz w:val="21"/>
              </w:rPr>
            </w:pPr>
          </w:p>
        </w:tc>
        <w:tc>
          <w:tcPr>
            <w:tcW w:w="1665" w:type="dxa"/>
            <w:vAlign w:val="top"/>
          </w:tcPr>
          <w:p w14:paraId="27DA49DC">
            <w:pPr>
              <w:rPr>
                <w:rFonts w:hint="eastAsia" w:asciiTheme="minorEastAsia" w:hAnsiTheme="minorEastAsia" w:eastAsiaTheme="minorEastAsia" w:cstheme="minorEastAsia"/>
                <w:sz w:val="21"/>
              </w:rPr>
            </w:pPr>
          </w:p>
        </w:tc>
        <w:tc>
          <w:tcPr>
            <w:tcW w:w="1649" w:type="dxa"/>
            <w:vAlign w:val="top"/>
          </w:tcPr>
          <w:p w14:paraId="12928F8A">
            <w:pPr>
              <w:rPr>
                <w:rFonts w:hint="eastAsia" w:asciiTheme="minorEastAsia" w:hAnsiTheme="minorEastAsia" w:eastAsiaTheme="minorEastAsia" w:cstheme="minorEastAsia"/>
                <w:sz w:val="21"/>
              </w:rPr>
            </w:pPr>
          </w:p>
        </w:tc>
        <w:tc>
          <w:tcPr>
            <w:tcW w:w="1672" w:type="dxa"/>
            <w:vAlign w:val="top"/>
          </w:tcPr>
          <w:p w14:paraId="387BE481">
            <w:pPr>
              <w:rPr>
                <w:rFonts w:hint="eastAsia" w:asciiTheme="minorEastAsia" w:hAnsiTheme="minorEastAsia" w:eastAsiaTheme="minorEastAsia" w:cstheme="minorEastAsia"/>
                <w:sz w:val="21"/>
              </w:rPr>
            </w:pPr>
          </w:p>
        </w:tc>
      </w:tr>
      <w:tr w14:paraId="0AEBB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736B1CC1">
            <w:pPr>
              <w:spacing w:before="124" w:line="265" w:lineRule="exact"/>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position w:val="1"/>
                <w:sz w:val="21"/>
                <w:szCs w:val="21"/>
              </w:rPr>
              <w:t>3:</w:t>
            </w:r>
          </w:p>
        </w:tc>
        <w:tc>
          <w:tcPr>
            <w:tcW w:w="1664" w:type="dxa"/>
            <w:vAlign w:val="top"/>
          </w:tcPr>
          <w:p w14:paraId="6EA99013">
            <w:pPr>
              <w:rPr>
                <w:rFonts w:hint="eastAsia" w:asciiTheme="minorEastAsia" w:hAnsiTheme="minorEastAsia" w:eastAsiaTheme="minorEastAsia" w:cstheme="minorEastAsia"/>
                <w:sz w:val="21"/>
              </w:rPr>
            </w:pPr>
          </w:p>
        </w:tc>
        <w:tc>
          <w:tcPr>
            <w:tcW w:w="1649" w:type="dxa"/>
            <w:vAlign w:val="top"/>
          </w:tcPr>
          <w:p w14:paraId="12BA1114">
            <w:pPr>
              <w:rPr>
                <w:rFonts w:hint="eastAsia" w:asciiTheme="minorEastAsia" w:hAnsiTheme="minorEastAsia" w:eastAsiaTheme="minorEastAsia" w:cstheme="minorEastAsia"/>
                <w:sz w:val="21"/>
              </w:rPr>
            </w:pPr>
          </w:p>
        </w:tc>
        <w:tc>
          <w:tcPr>
            <w:tcW w:w="1665" w:type="dxa"/>
            <w:vAlign w:val="top"/>
          </w:tcPr>
          <w:p w14:paraId="5F741C6B">
            <w:pPr>
              <w:rPr>
                <w:rFonts w:hint="eastAsia" w:asciiTheme="minorEastAsia" w:hAnsiTheme="minorEastAsia" w:eastAsiaTheme="minorEastAsia" w:cstheme="minorEastAsia"/>
                <w:sz w:val="21"/>
              </w:rPr>
            </w:pPr>
          </w:p>
        </w:tc>
        <w:tc>
          <w:tcPr>
            <w:tcW w:w="1650" w:type="dxa"/>
            <w:vAlign w:val="top"/>
          </w:tcPr>
          <w:p w14:paraId="66902867">
            <w:pPr>
              <w:rPr>
                <w:rFonts w:hint="eastAsia" w:asciiTheme="minorEastAsia" w:hAnsiTheme="minorEastAsia" w:eastAsiaTheme="minorEastAsia" w:cstheme="minorEastAsia"/>
                <w:sz w:val="21"/>
              </w:rPr>
            </w:pPr>
          </w:p>
        </w:tc>
        <w:tc>
          <w:tcPr>
            <w:tcW w:w="1665" w:type="dxa"/>
            <w:vAlign w:val="top"/>
          </w:tcPr>
          <w:p w14:paraId="085991F5">
            <w:pPr>
              <w:rPr>
                <w:rFonts w:hint="eastAsia" w:asciiTheme="minorEastAsia" w:hAnsiTheme="minorEastAsia" w:eastAsiaTheme="minorEastAsia" w:cstheme="minorEastAsia"/>
                <w:sz w:val="21"/>
              </w:rPr>
            </w:pPr>
          </w:p>
        </w:tc>
        <w:tc>
          <w:tcPr>
            <w:tcW w:w="1649" w:type="dxa"/>
            <w:vAlign w:val="top"/>
          </w:tcPr>
          <w:p w14:paraId="59B74238">
            <w:pPr>
              <w:rPr>
                <w:rFonts w:hint="eastAsia" w:asciiTheme="minorEastAsia" w:hAnsiTheme="minorEastAsia" w:eastAsiaTheme="minorEastAsia" w:cstheme="minorEastAsia"/>
                <w:sz w:val="21"/>
              </w:rPr>
            </w:pPr>
          </w:p>
        </w:tc>
        <w:tc>
          <w:tcPr>
            <w:tcW w:w="1672" w:type="dxa"/>
            <w:vAlign w:val="top"/>
          </w:tcPr>
          <w:p w14:paraId="5DDBC5E3">
            <w:pPr>
              <w:rPr>
                <w:rFonts w:hint="eastAsia" w:asciiTheme="minorEastAsia" w:hAnsiTheme="minorEastAsia" w:eastAsiaTheme="minorEastAsia" w:cstheme="minorEastAsia"/>
                <w:sz w:val="21"/>
              </w:rPr>
            </w:pPr>
          </w:p>
        </w:tc>
      </w:tr>
      <w:tr w14:paraId="5647F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05C90C3F">
            <w:pPr>
              <w:spacing w:before="126" w:line="266" w:lineRule="exact"/>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position w:val="1"/>
                <w:sz w:val="21"/>
                <w:szCs w:val="21"/>
              </w:rPr>
              <w:t>4:</w:t>
            </w:r>
          </w:p>
        </w:tc>
        <w:tc>
          <w:tcPr>
            <w:tcW w:w="1664" w:type="dxa"/>
            <w:vAlign w:val="top"/>
          </w:tcPr>
          <w:p w14:paraId="230AD9BC">
            <w:pPr>
              <w:rPr>
                <w:rFonts w:hint="eastAsia" w:asciiTheme="minorEastAsia" w:hAnsiTheme="minorEastAsia" w:eastAsiaTheme="minorEastAsia" w:cstheme="minorEastAsia"/>
                <w:sz w:val="21"/>
              </w:rPr>
            </w:pPr>
          </w:p>
        </w:tc>
        <w:tc>
          <w:tcPr>
            <w:tcW w:w="1649" w:type="dxa"/>
            <w:vAlign w:val="top"/>
          </w:tcPr>
          <w:p w14:paraId="19EF4FBE">
            <w:pPr>
              <w:rPr>
                <w:rFonts w:hint="eastAsia" w:asciiTheme="minorEastAsia" w:hAnsiTheme="minorEastAsia" w:eastAsiaTheme="minorEastAsia" w:cstheme="minorEastAsia"/>
                <w:sz w:val="21"/>
              </w:rPr>
            </w:pPr>
          </w:p>
        </w:tc>
        <w:tc>
          <w:tcPr>
            <w:tcW w:w="1665" w:type="dxa"/>
            <w:vAlign w:val="top"/>
          </w:tcPr>
          <w:p w14:paraId="41C4A28A">
            <w:pPr>
              <w:rPr>
                <w:rFonts w:hint="eastAsia" w:asciiTheme="minorEastAsia" w:hAnsiTheme="minorEastAsia" w:eastAsiaTheme="minorEastAsia" w:cstheme="minorEastAsia"/>
                <w:sz w:val="21"/>
              </w:rPr>
            </w:pPr>
          </w:p>
        </w:tc>
        <w:tc>
          <w:tcPr>
            <w:tcW w:w="1650" w:type="dxa"/>
            <w:vAlign w:val="top"/>
          </w:tcPr>
          <w:p w14:paraId="5A60F67C">
            <w:pPr>
              <w:rPr>
                <w:rFonts w:hint="eastAsia" w:asciiTheme="minorEastAsia" w:hAnsiTheme="minorEastAsia" w:eastAsiaTheme="minorEastAsia" w:cstheme="minorEastAsia"/>
                <w:sz w:val="21"/>
              </w:rPr>
            </w:pPr>
          </w:p>
        </w:tc>
        <w:tc>
          <w:tcPr>
            <w:tcW w:w="1665" w:type="dxa"/>
            <w:vAlign w:val="top"/>
          </w:tcPr>
          <w:p w14:paraId="367A26C2">
            <w:pPr>
              <w:rPr>
                <w:rFonts w:hint="eastAsia" w:asciiTheme="minorEastAsia" w:hAnsiTheme="minorEastAsia" w:eastAsiaTheme="minorEastAsia" w:cstheme="minorEastAsia"/>
                <w:sz w:val="21"/>
              </w:rPr>
            </w:pPr>
          </w:p>
        </w:tc>
        <w:tc>
          <w:tcPr>
            <w:tcW w:w="1649" w:type="dxa"/>
            <w:vAlign w:val="top"/>
          </w:tcPr>
          <w:p w14:paraId="06466B5B">
            <w:pPr>
              <w:rPr>
                <w:rFonts w:hint="eastAsia" w:asciiTheme="minorEastAsia" w:hAnsiTheme="minorEastAsia" w:eastAsiaTheme="minorEastAsia" w:cstheme="minorEastAsia"/>
                <w:sz w:val="21"/>
              </w:rPr>
            </w:pPr>
          </w:p>
        </w:tc>
        <w:tc>
          <w:tcPr>
            <w:tcW w:w="1672" w:type="dxa"/>
            <w:vAlign w:val="top"/>
          </w:tcPr>
          <w:p w14:paraId="782AEA34">
            <w:pPr>
              <w:rPr>
                <w:rFonts w:hint="eastAsia" w:asciiTheme="minorEastAsia" w:hAnsiTheme="minorEastAsia" w:eastAsiaTheme="minorEastAsia" w:cstheme="minorEastAsia"/>
                <w:sz w:val="21"/>
              </w:rPr>
            </w:pPr>
          </w:p>
        </w:tc>
      </w:tr>
      <w:tr w14:paraId="1451A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5FCB5C05">
            <w:pPr>
              <w:spacing w:before="128" w:line="265" w:lineRule="exact"/>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position w:val="1"/>
                <w:sz w:val="21"/>
                <w:szCs w:val="21"/>
              </w:rPr>
              <w:t>5:</w:t>
            </w:r>
          </w:p>
        </w:tc>
        <w:tc>
          <w:tcPr>
            <w:tcW w:w="1664" w:type="dxa"/>
            <w:vAlign w:val="top"/>
          </w:tcPr>
          <w:p w14:paraId="6C984DB6">
            <w:pPr>
              <w:rPr>
                <w:rFonts w:hint="eastAsia" w:asciiTheme="minorEastAsia" w:hAnsiTheme="minorEastAsia" w:eastAsiaTheme="minorEastAsia" w:cstheme="minorEastAsia"/>
                <w:sz w:val="21"/>
              </w:rPr>
            </w:pPr>
          </w:p>
        </w:tc>
        <w:tc>
          <w:tcPr>
            <w:tcW w:w="1649" w:type="dxa"/>
            <w:vAlign w:val="top"/>
          </w:tcPr>
          <w:p w14:paraId="4FE36D21">
            <w:pPr>
              <w:rPr>
                <w:rFonts w:hint="eastAsia" w:asciiTheme="minorEastAsia" w:hAnsiTheme="minorEastAsia" w:eastAsiaTheme="minorEastAsia" w:cstheme="minorEastAsia"/>
                <w:sz w:val="21"/>
              </w:rPr>
            </w:pPr>
          </w:p>
        </w:tc>
        <w:tc>
          <w:tcPr>
            <w:tcW w:w="1665" w:type="dxa"/>
            <w:vAlign w:val="top"/>
          </w:tcPr>
          <w:p w14:paraId="7DD1CEC9">
            <w:pPr>
              <w:rPr>
                <w:rFonts w:hint="eastAsia" w:asciiTheme="minorEastAsia" w:hAnsiTheme="minorEastAsia" w:eastAsiaTheme="minorEastAsia" w:cstheme="minorEastAsia"/>
                <w:sz w:val="21"/>
              </w:rPr>
            </w:pPr>
          </w:p>
        </w:tc>
        <w:tc>
          <w:tcPr>
            <w:tcW w:w="1650" w:type="dxa"/>
            <w:vAlign w:val="top"/>
          </w:tcPr>
          <w:p w14:paraId="2C306025">
            <w:pPr>
              <w:rPr>
                <w:rFonts w:hint="eastAsia" w:asciiTheme="minorEastAsia" w:hAnsiTheme="minorEastAsia" w:eastAsiaTheme="minorEastAsia" w:cstheme="minorEastAsia"/>
                <w:sz w:val="21"/>
              </w:rPr>
            </w:pPr>
          </w:p>
        </w:tc>
        <w:tc>
          <w:tcPr>
            <w:tcW w:w="1665" w:type="dxa"/>
            <w:vAlign w:val="top"/>
          </w:tcPr>
          <w:p w14:paraId="6DBDE199">
            <w:pPr>
              <w:rPr>
                <w:rFonts w:hint="eastAsia" w:asciiTheme="minorEastAsia" w:hAnsiTheme="minorEastAsia" w:eastAsiaTheme="minorEastAsia" w:cstheme="minorEastAsia"/>
                <w:sz w:val="21"/>
              </w:rPr>
            </w:pPr>
          </w:p>
        </w:tc>
        <w:tc>
          <w:tcPr>
            <w:tcW w:w="1649" w:type="dxa"/>
            <w:vAlign w:val="top"/>
          </w:tcPr>
          <w:p w14:paraId="4CCE8F5F">
            <w:pPr>
              <w:rPr>
                <w:rFonts w:hint="eastAsia" w:asciiTheme="minorEastAsia" w:hAnsiTheme="minorEastAsia" w:eastAsiaTheme="minorEastAsia" w:cstheme="minorEastAsia"/>
                <w:sz w:val="21"/>
              </w:rPr>
            </w:pPr>
          </w:p>
        </w:tc>
        <w:tc>
          <w:tcPr>
            <w:tcW w:w="1672" w:type="dxa"/>
            <w:vAlign w:val="top"/>
          </w:tcPr>
          <w:p w14:paraId="520A09CE">
            <w:pPr>
              <w:rPr>
                <w:rFonts w:hint="eastAsia" w:asciiTheme="minorEastAsia" w:hAnsiTheme="minorEastAsia" w:eastAsiaTheme="minorEastAsia" w:cstheme="minorEastAsia"/>
                <w:sz w:val="21"/>
              </w:rPr>
            </w:pPr>
          </w:p>
        </w:tc>
      </w:tr>
      <w:tr w14:paraId="33CD8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167" w:type="dxa"/>
            <w:vAlign w:val="top"/>
          </w:tcPr>
          <w:p w14:paraId="045AF234">
            <w:pPr>
              <w:spacing w:before="129" w:line="265" w:lineRule="exact"/>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position w:val="1"/>
                <w:sz w:val="21"/>
                <w:szCs w:val="21"/>
              </w:rPr>
              <w:t>6:</w:t>
            </w:r>
          </w:p>
        </w:tc>
        <w:tc>
          <w:tcPr>
            <w:tcW w:w="1664" w:type="dxa"/>
            <w:vAlign w:val="top"/>
          </w:tcPr>
          <w:p w14:paraId="346D4BE0">
            <w:pPr>
              <w:rPr>
                <w:rFonts w:hint="eastAsia" w:asciiTheme="minorEastAsia" w:hAnsiTheme="minorEastAsia" w:eastAsiaTheme="minorEastAsia" w:cstheme="minorEastAsia"/>
                <w:sz w:val="21"/>
              </w:rPr>
            </w:pPr>
          </w:p>
        </w:tc>
        <w:tc>
          <w:tcPr>
            <w:tcW w:w="1649" w:type="dxa"/>
            <w:vAlign w:val="top"/>
          </w:tcPr>
          <w:p w14:paraId="26FE2F2A">
            <w:pPr>
              <w:rPr>
                <w:rFonts w:hint="eastAsia" w:asciiTheme="minorEastAsia" w:hAnsiTheme="minorEastAsia" w:eastAsiaTheme="minorEastAsia" w:cstheme="minorEastAsia"/>
                <w:sz w:val="21"/>
              </w:rPr>
            </w:pPr>
          </w:p>
        </w:tc>
        <w:tc>
          <w:tcPr>
            <w:tcW w:w="1665" w:type="dxa"/>
            <w:vAlign w:val="top"/>
          </w:tcPr>
          <w:p w14:paraId="53327026">
            <w:pPr>
              <w:rPr>
                <w:rFonts w:hint="eastAsia" w:asciiTheme="minorEastAsia" w:hAnsiTheme="minorEastAsia" w:eastAsiaTheme="minorEastAsia" w:cstheme="minorEastAsia"/>
                <w:sz w:val="21"/>
              </w:rPr>
            </w:pPr>
          </w:p>
        </w:tc>
        <w:tc>
          <w:tcPr>
            <w:tcW w:w="1650" w:type="dxa"/>
            <w:vAlign w:val="top"/>
          </w:tcPr>
          <w:p w14:paraId="29252ECF">
            <w:pPr>
              <w:rPr>
                <w:rFonts w:hint="eastAsia" w:asciiTheme="minorEastAsia" w:hAnsiTheme="minorEastAsia" w:eastAsiaTheme="minorEastAsia" w:cstheme="minorEastAsia"/>
                <w:sz w:val="21"/>
              </w:rPr>
            </w:pPr>
          </w:p>
        </w:tc>
        <w:tc>
          <w:tcPr>
            <w:tcW w:w="1665" w:type="dxa"/>
            <w:vAlign w:val="top"/>
          </w:tcPr>
          <w:p w14:paraId="461CB12C">
            <w:pPr>
              <w:rPr>
                <w:rFonts w:hint="eastAsia" w:asciiTheme="minorEastAsia" w:hAnsiTheme="minorEastAsia" w:eastAsiaTheme="minorEastAsia" w:cstheme="minorEastAsia"/>
                <w:sz w:val="21"/>
              </w:rPr>
            </w:pPr>
          </w:p>
        </w:tc>
        <w:tc>
          <w:tcPr>
            <w:tcW w:w="1649" w:type="dxa"/>
            <w:vAlign w:val="top"/>
          </w:tcPr>
          <w:p w14:paraId="6393723C">
            <w:pPr>
              <w:rPr>
                <w:rFonts w:hint="eastAsia" w:asciiTheme="minorEastAsia" w:hAnsiTheme="minorEastAsia" w:eastAsiaTheme="minorEastAsia" w:cstheme="minorEastAsia"/>
                <w:sz w:val="21"/>
              </w:rPr>
            </w:pPr>
          </w:p>
        </w:tc>
        <w:tc>
          <w:tcPr>
            <w:tcW w:w="1672" w:type="dxa"/>
            <w:vAlign w:val="top"/>
          </w:tcPr>
          <w:p w14:paraId="255C108C">
            <w:pPr>
              <w:rPr>
                <w:rFonts w:hint="eastAsia" w:asciiTheme="minorEastAsia" w:hAnsiTheme="minorEastAsia" w:eastAsiaTheme="minorEastAsia" w:cstheme="minorEastAsia"/>
                <w:sz w:val="21"/>
              </w:rPr>
            </w:pPr>
          </w:p>
        </w:tc>
      </w:tr>
      <w:tr w14:paraId="33A9D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2167" w:type="dxa"/>
            <w:vAlign w:val="top"/>
          </w:tcPr>
          <w:p w14:paraId="15EAA0FE">
            <w:pPr>
              <w:spacing w:before="146" w:line="266" w:lineRule="exact"/>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position w:val="1"/>
                <w:sz w:val="21"/>
                <w:szCs w:val="21"/>
              </w:rPr>
              <w:t>7:</w:t>
            </w:r>
          </w:p>
        </w:tc>
        <w:tc>
          <w:tcPr>
            <w:tcW w:w="1664" w:type="dxa"/>
            <w:vAlign w:val="top"/>
          </w:tcPr>
          <w:p w14:paraId="50447637">
            <w:pPr>
              <w:rPr>
                <w:rFonts w:hint="eastAsia" w:asciiTheme="minorEastAsia" w:hAnsiTheme="minorEastAsia" w:eastAsiaTheme="minorEastAsia" w:cstheme="minorEastAsia"/>
                <w:sz w:val="21"/>
              </w:rPr>
            </w:pPr>
          </w:p>
        </w:tc>
        <w:tc>
          <w:tcPr>
            <w:tcW w:w="1649" w:type="dxa"/>
            <w:vAlign w:val="top"/>
          </w:tcPr>
          <w:p w14:paraId="31EF3666">
            <w:pPr>
              <w:rPr>
                <w:rFonts w:hint="eastAsia" w:asciiTheme="minorEastAsia" w:hAnsiTheme="minorEastAsia" w:eastAsiaTheme="minorEastAsia" w:cstheme="minorEastAsia"/>
                <w:sz w:val="21"/>
              </w:rPr>
            </w:pPr>
          </w:p>
        </w:tc>
        <w:tc>
          <w:tcPr>
            <w:tcW w:w="1665" w:type="dxa"/>
            <w:vAlign w:val="top"/>
          </w:tcPr>
          <w:p w14:paraId="1E92A270">
            <w:pPr>
              <w:rPr>
                <w:rFonts w:hint="eastAsia" w:asciiTheme="minorEastAsia" w:hAnsiTheme="minorEastAsia" w:eastAsiaTheme="minorEastAsia" w:cstheme="minorEastAsia"/>
                <w:sz w:val="21"/>
              </w:rPr>
            </w:pPr>
          </w:p>
        </w:tc>
        <w:tc>
          <w:tcPr>
            <w:tcW w:w="1650" w:type="dxa"/>
            <w:vAlign w:val="top"/>
          </w:tcPr>
          <w:p w14:paraId="15494862">
            <w:pPr>
              <w:rPr>
                <w:rFonts w:hint="eastAsia" w:asciiTheme="minorEastAsia" w:hAnsiTheme="minorEastAsia" w:eastAsiaTheme="minorEastAsia" w:cstheme="minorEastAsia"/>
                <w:sz w:val="21"/>
              </w:rPr>
            </w:pPr>
          </w:p>
        </w:tc>
        <w:tc>
          <w:tcPr>
            <w:tcW w:w="1665" w:type="dxa"/>
            <w:vAlign w:val="top"/>
          </w:tcPr>
          <w:p w14:paraId="778F990F">
            <w:pPr>
              <w:rPr>
                <w:rFonts w:hint="eastAsia" w:asciiTheme="minorEastAsia" w:hAnsiTheme="minorEastAsia" w:eastAsiaTheme="minorEastAsia" w:cstheme="minorEastAsia"/>
                <w:sz w:val="21"/>
              </w:rPr>
            </w:pPr>
          </w:p>
        </w:tc>
        <w:tc>
          <w:tcPr>
            <w:tcW w:w="1649" w:type="dxa"/>
            <w:vAlign w:val="top"/>
          </w:tcPr>
          <w:p w14:paraId="68718D1A">
            <w:pPr>
              <w:rPr>
                <w:rFonts w:hint="eastAsia" w:asciiTheme="minorEastAsia" w:hAnsiTheme="minorEastAsia" w:eastAsiaTheme="minorEastAsia" w:cstheme="minorEastAsia"/>
                <w:sz w:val="21"/>
              </w:rPr>
            </w:pPr>
          </w:p>
        </w:tc>
        <w:tc>
          <w:tcPr>
            <w:tcW w:w="1672" w:type="dxa"/>
            <w:vAlign w:val="top"/>
          </w:tcPr>
          <w:p w14:paraId="731FA304">
            <w:pPr>
              <w:rPr>
                <w:rFonts w:hint="eastAsia" w:asciiTheme="minorEastAsia" w:hAnsiTheme="minorEastAsia" w:eastAsiaTheme="minorEastAsia" w:cstheme="minorEastAsia"/>
                <w:sz w:val="21"/>
              </w:rPr>
            </w:pPr>
          </w:p>
        </w:tc>
      </w:tr>
      <w:tr w14:paraId="49E5C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7094A5EF">
            <w:pPr>
              <w:pStyle w:val="7"/>
              <w:spacing w:before="123" w:line="221" w:lineRule="auto"/>
              <w:ind w:left="3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各评委评分合计</w:t>
            </w:r>
          </w:p>
        </w:tc>
        <w:tc>
          <w:tcPr>
            <w:tcW w:w="1664" w:type="dxa"/>
            <w:vAlign w:val="top"/>
          </w:tcPr>
          <w:p w14:paraId="13A43868">
            <w:pPr>
              <w:rPr>
                <w:rFonts w:hint="eastAsia" w:asciiTheme="minorEastAsia" w:hAnsiTheme="minorEastAsia" w:eastAsiaTheme="minorEastAsia" w:cstheme="minorEastAsia"/>
                <w:sz w:val="21"/>
              </w:rPr>
            </w:pPr>
          </w:p>
        </w:tc>
        <w:tc>
          <w:tcPr>
            <w:tcW w:w="1649" w:type="dxa"/>
            <w:vAlign w:val="top"/>
          </w:tcPr>
          <w:p w14:paraId="5448F21D">
            <w:pPr>
              <w:rPr>
                <w:rFonts w:hint="eastAsia" w:asciiTheme="minorEastAsia" w:hAnsiTheme="minorEastAsia" w:eastAsiaTheme="minorEastAsia" w:cstheme="minorEastAsia"/>
                <w:sz w:val="21"/>
              </w:rPr>
            </w:pPr>
          </w:p>
        </w:tc>
        <w:tc>
          <w:tcPr>
            <w:tcW w:w="1665" w:type="dxa"/>
            <w:vAlign w:val="top"/>
          </w:tcPr>
          <w:p w14:paraId="2E770D3D">
            <w:pPr>
              <w:rPr>
                <w:rFonts w:hint="eastAsia" w:asciiTheme="minorEastAsia" w:hAnsiTheme="minorEastAsia" w:eastAsiaTheme="minorEastAsia" w:cstheme="minorEastAsia"/>
                <w:sz w:val="21"/>
              </w:rPr>
            </w:pPr>
          </w:p>
        </w:tc>
        <w:tc>
          <w:tcPr>
            <w:tcW w:w="1650" w:type="dxa"/>
            <w:vAlign w:val="top"/>
          </w:tcPr>
          <w:p w14:paraId="65CCBD01">
            <w:pPr>
              <w:rPr>
                <w:rFonts w:hint="eastAsia" w:asciiTheme="minorEastAsia" w:hAnsiTheme="minorEastAsia" w:eastAsiaTheme="minorEastAsia" w:cstheme="minorEastAsia"/>
                <w:sz w:val="21"/>
              </w:rPr>
            </w:pPr>
          </w:p>
        </w:tc>
        <w:tc>
          <w:tcPr>
            <w:tcW w:w="1665" w:type="dxa"/>
            <w:vAlign w:val="top"/>
          </w:tcPr>
          <w:p w14:paraId="385E8D96">
            <w:pPr>
              <w:rPr>
                <w:rFonts w:hint="eastAsia" w:asciiTheme="minorEastAsia" w:hAnsiTheme="minorEastAsia" w:eastAsiaTheme="minorEastAsia" w:cstheme="minorEastAsia"/>
                <w:sz w:val="21"/>
              </w:rPr>
            </w:pPr>
          </w:p>
        </w:tc>
        <w:tc>
          <w:tcPr>
            <w:tcW w:w="1649" w:type="dxa"/>
            <w:vAlign w:val="top"/>
          </w:tcPr>
          <w:p w14:paraId="374F63FA">
            <w:pPr>
              <w:rPr>
                <w:rFonts w:hint="eastAsia" w:asciiTheme="minorEastAsia" w:hAnsiTheme="minorEastAsia" w:eastAsiaTheme="minorEastAsia" w:cstheme="minorEastAsia"/>
                <w:sz w:val="21"/>
              </w:rPr>
            </w:pPr>
          </w:p>
        </w:tc>
        <w:tc>
          <w:tcPr>
            <w:tcW w:w="1672" w:type="dxa"/>
            <w:vAlign w:val="top"/>
          </w:tcPr>
          <w:p w14:paraId="1F0E096C">
            <w:pPr>
              <w:rPr>
                <w:rFonts w:hint="eastAsia" w:asciiTheme="minorEastAsia" w:hAnsiTheme="minorEastAsia" w:eastAsiaTheme="minorEastAsia" w:cstheme="minorEastAsia"/>
                <w:sz w:val="21"/>
              </w:rPr>
            </w:pPr>
          </w:p>
        </w:tc>
      </w:tr>
      <w:tr w14:paraId="11C66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6D18F5DD">
            <w:pPr>
              <w:pStyle w:val="7"/>
              <w:spacing w:before="125" w:line="220" w:lineRule="auto"/>
              <w:ind w:left="2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各评委评分平均值</w:t>
            </w:r>
          </w:p>
        </w:tc>
        <w:tc>
          <w:tcPr>
            <w:tcW w:w="1664" w:type="dxa"/>
            <w:vAlign w:val="top"/>
          </w:tcPr>
          <w:p w14:paraId="27437C5A">
            <w:pPr>
              <w:rPr>
                <w:rFonts w:hint="eastAsia" w:asciiTheme="minorEastAsia" w:hAnsiTheme="minorEastAsia" w:eastAsiaTheme="minorEastAsia" w:cstheme="minorEastAsia"/>
                <w:sz w:val="21"/>
              </w:rPr>
            </w:pPr>
          </w:p>
        </w:tc>
        <w:tc>
          <w:tcPr>
            <w:tcW w:w="1649" w:type="dxa"/>
            <w:vAlign w:val="top"/>
          </w:tcPr>
          <w:p w14:paraId="4DB2D07A">
            <w:pPr>
              <w:rPr>
                <w:rFonts w:hint="eastAsia" w:asciiTheme="minorEastAsia" w:hAnsiTheme="minorEastAsia" w:eastAsiaTheme="minorEastAsia" w:cstheme="minorEastAsia"/>
                <w:sz w:val="21"/>
              </w:rPr>
            </w:pPr>
          </w:p>
        </w:tc>
        <w:tc>
          <w:tcPr>
            <w:tcW w:w="1665" w:type="dxa"/>
            <w:vAlign w:val="top"/>
          </w:tcPr>
          <w:p w14:paraId="2AB54CB9">
            <w:pPr>
              <w:rPr>
                <w:rFonts w:hint="eastAsia" w:asciiTheme="minorEastAsia" w:hAnsiTheme="minorEastAsia" w:eastAsiaTheme="minorEastAsia" w:cstheme="minorEastAsia"/>
                <w:sz w:val="21"/>
              </w:rPr>
            </w:pPr>
          </w:p>
        </w:tc>
        <w:tc>
          <w:tcPr>
            <w:tcW w:w="1650" w:type="dxa"/>
            <w:vAlign w:val="top"/>
          </w:tcPr>
          <w:p w14:paraId="6B4958C9">
            <w:pPr>
              <w:rPr>
                <w:rFonts w:hint="eastAsia" w:asciiTheme="minorEastAsia" w:hAnsiTheme="minorEastAsia" w:eastAsiaTheme="minorEastAsia" w:cstheme="minorEastAsia"/>
                <w:sz w:val="21"/>
              </w:rPr>
            </w:pPr>
          </w:p>
        </w:tc>
        <w:tc>
          <w:tcPr>
            <w:tcW w:w="1665" w:type="dxa"/>
            <w:vAlign w:val="top"/>
          </w:tcPr>
          <w:p w14:paraId="1EA3EFFE">
            <w:pPr>
              <w:rPr>
                <w:rFonts w:hint="eastAsia" w:asciiTheme="minorEastAsia" w:hAnsiTheme="minorEastAsia" w:eastAsiaTheme="minorEastAsia" w:cstheme="minorEastAsia"/>
                <w:sz w:val="21"/>
              </w:rPr>
            </w:pPr>
          </w:p>
        </w:tc>
        <w:tc>
          <w:tcPr>
            <w:tcW w:w="1649" w:type="dxa"/>
            <w:vAlign w:val="top"/>
          </w:tcPr>
          <w:p w14:paraId="42CB9AAE">
            <w:pPr>
              <w:rPr>
                <w:rFonts w:hint="eastAsia" w:asciiTheme="minorEastAsia" w:hAnsiTheme="minorEastAsia" w:eastAsiaTheme="minorEastAsia" w:cstheme="minorEastAsia"/>
                <w:sz w:val="21"/>
              </w:rPr>
            </w:pPr>
          </w:p>
        </w:tc>
        <w:tc>
          <w:tcPr>
            <w:tcW w:w="1672" w:type="dxa"/>
            <w:vAlign w:val="top"/>
          </w:tcPr>
          <w:p w14:paraId="21602791">
            <w:pPr>
              <w:rPr>
                <w:rFonts w:hint="eastAsia" w:asciiTheme="minorEastAsia" w:hAnsiTheme="minorEastAsia" w:eastAsiaTheme="minorEastAsia" w:cstheme="minorEastAsia"/>
                <w:sz w:val="21"/>
              </w:rPr>
            </w:pPr>
          </w:p>
        </w:tc>
      </w:tr>
      <w:tr w14:paraId="69E8B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2167" w:type="dxa"/>
            <w:vAlign w:val="top"/>
          </w:tcPr>
          <w:p w14:paraId="03170883">
            <w:pPr>
              <w:pStyle w:val="7"/>
              <w:spacing w:before="127" w:line="220" w:lineRule="auto"/>
              <w:ind w:left="1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投标人最终排名次序</w:t>
            </w:r>
          </w:p>
        </w:tc>
        <w:tc>
          <w:tcPr>
            <w:tcW w:w="1664" w:type="dxa"/>
            <w:vAlign w:val="top"/>
          </w:tcPr>
          <w:p w14:paraId="23042B78">
            <w:pPr>
              <w:rPr>
                <w:rFonts w:hint="eastAsia" w:asciiTheme="minorEastAsia" w:hAnsiTheme="minorEastAsia" w:eastAsiaTheme="minorEastAsia" w:cstheme="minorEastAsia"/>
                <w:sz w:val="21"/>
              </w:rPr>
            </w:pPr>
          </w:p>
        </w:tc>
        <w:tc>
          <w:tcPr>
            <w:tcW w:w="1649" w:type="dxa"/>
            <w:vAlign w:val="top"/>
          </w:tcPr>
          <w:p w14:paraId="249698B2">
            <w:pPr>
              <w:rPr>
                <w:rFonts w:hint="eastAsia" w:asciiTheme="minorEastAsia" w:hAnsiTheme="minorEastAsia" w:eastAsiaTheme="minorEastAsia" w:cstheme="minorEastAsia"/>
                <w:sz w:val="21"/>
              </w:rPr>
            </w:pPr>
          </w:p>
        </w:tc>
        <w:tc>
          <w:tcPr>
            <w:tcW w:w="1665" w:type="dxa"/>
            <w:vAlign w:val="top"/>
          </w:tcPr>
          <w:p w14:paraId="1656A2E4">
            <w:pPr>
              <w:rPr>
                <w:rFonts w:hint="eastAsia" w:asciiTheme="minorEastAsia" w:hAnsiTheme="minorEastAsia" w:eastAsiaTheme="minorEastAsia" w:cstheme="minorEastAsia"/>
                <w:sz w:val="21"/>
              </w:rPr>
            </w:pPr>
          </w:p>
        </w:tc>
        <w:tc>
          <w:tcPr>
            <w:tcW w:w="1650" w:type="dxa"/>
            <w:vAlign w:val="top"/>
          </w:tcPr>
          <w:p w14:paraId="5E29AD33">
            <w:pPr>
              <w:rPr>
                <w:rFonts w:hint="eastAsia" w:asciiTheme="minorEastAsia" w:hAnsiTheme="minorEastAsia" w:eastAsiaTheme="minorEastAsia" w:cstheme="minorEastAsia"/>
                <w:sz w:val="21"/>
              </w:rPr>
            </w:pPr>
          </w:p>
        </w:tc>
        <w:tc>
          <w:tcPr>
            <w:tcW w:w="1665" w:type="dxa"/>
            <w:vAlign w:val="top"/>
          </w:tcPr>
          <w:p w14:paraId="268A2D52">
            <w:pPr>
              <w:rPr>
                <w:rFonts w:hint="eastAsia" w:asciiTheme="minorEastAsia" w:hAnsiTheme="minorEastAsia" w:eastAsiaTheme="minorEastAsia" w:cstheme="minorEastAsia"/>
                <w:sz w:val="21"/>
              </w:rPr>
            </w:pPr>
          </w:p>
        </w:tc>
        <w:tc>
          <w:tcPr>
            <w:tcW w:w="1649" w:type="dxa"/>
            <w:vAlign w:val="top"/>
          </w:tcPr>
          <w:p w14:paraId="61D4C65E">
            <w:pPr>
              <w:rPr>
                <w:rFonts w:hint="eastAsia" w:asciiTheme="minorEastAsia" w:hAnsiTheme="minorEastAsia" w:eastAsiaTheme="minorEastAsia" w:cstheme="minorEastAsia"/>
                <w:sz w:val="21"/>
              </w:rPr>
            </w:pPr>
          </w:p>
        </w:tc>
        <w:tc>
          <w:tcPr>
            <w:tcW w:w="1672" w:type="dxa"/>
            <w:vAlign w:val="top"/>
          </w:tcPr>
          <w:p w14:paraId="0DCB26B4">
            <w:pPr>
              <w:rPr>
                <w:rFonts w:hint="eastAsia" w:asciiTheme="minorEastAsia" w:hAnsiTheme="minorEastAsia" w:eastAsiaTheme="minorEastAsia" w:cstheme="minorEastAsia"/>
                <w:sz w:val="21"/>
              </w:rPr>
            </w:pPr>
          </w:p>
        </w:tc>
      </w:tr>
    </w:tbl>
    <w:p w14:paraId="7914074C">
      <w:pPr>
        <w:spacing w:before="284"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评标委员会全体成员签名：                                                   </w:t>
      </w:r>
      <w:r>
        <w:rPr>
          <w:rFonts w:hint="eastAsia" w:asciiTheme="minorEastAsia" w:hAnsiTheme="minorEastAsia" w:eastAsiaTheme="minorEastAsia" w:cstheme="minorEastAsia"/>
          <w:spacing w:val="-2"/>
          <w:sz w:val="21"/>
          <w:szCs w:val="21"/>
        </w:rPr>
        <w:t xml:space="preserve">                                  日期：    年   月   日</w:t>
      </w:r>
    </w:p>
    <w:p w14:paraId="58250BFF">
      <w:pPr>
        <w:spacing w:before="277" w:line="219"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备注：本表适用于办法一、二、三、四、五、六、七。</w:t>
      </w:r>
    </w:p>
    <w:p w14:paraId="0AFCD191">
      <w:pPr>
        <w:spacing w:line="219" w:lineRule="auto"/>
        <w:rPr>
          <w:rFonts w:hint="eastAsia" w:asciiTheme="minorEastAsia" w:hAnsiTheme="minorEastAsia" w:eastAsiaTheme="minorEastAsia" w:cstheme="minorEastAsia"/>
          <w:sz w:val="21"/>
          <w:szCs w:val="21"/>
        </w:rPr>
        <w:sectPr>
          <w:footerReference r:id="rId98" w:type="default"/>
          <w:pgSz w:w="16845" w:h="11910"/>
          <w:pgMar w:top="400" w:right="1471" w:bottom="1051" w:left="1576" w:header="0" w:footer="781" w:gutter="0"/>
          <w:cols w:space="720" w:num="1"/>
        </w:sectPr>
      </w:pPr>
    </w:p>
    <w:p w14:paraId="54688B55">
      <w:pPr>
        <w:pStyle w:val="2"/>
        <w:spacing w:line="289" w:lineRule="auto"/>
        <w:rPr>
          <w:rFonts w:hint="eastAsia" w:asciiTheme="minorEastAsia" w:hAnsiTheme="minorEastAsia" w:eastAsiaTheme="minorEastAsia" w:cstheme="minorEastAsia"/>
        </w:rPr>
      </w:pPr>
    </w:p>
    <w:p w14:paraId="3BC82C88">
      <w:pPr>
        <w:pStyle w:val="2"/>
        <w:spacing w:line="289" w:lineRule="auto"/>
        <w:rPr>
          <w:rFonts w:hint="eastAsia" w:asciiTheme="minorEastAsia" w:hAnsiTheme="minorEastAsia" w:eastAsiaTheme="minorEastAsia" w:cstheme="minorEastAsia"/>
        </w:rPr>
      </w:pPr>
    </w:p>
    <w:p w14:paraId="3A5725D9">
      <w:pPr>
        <w:pStyle w:val="2"/>
        <w:spacing w:line="289" w:lineRule="auto"/>
        <w:rPr>
          <w:rFonts w:hint="eastAsia" w:asciiTheme="minorEastAsia" w:hAnsiTheme="minorEastAsia" w:eastAsiaTheme="minorEastAsia" w:cstheme="minorEastAsia"/>
        </w:rPr>
      </w:pPr>
    </w:p>
    <w:p w14:paraId="73647016">
      <w:pPr>
        <w:pStyle w:val="2"/>
        <w:spacing w:line="289" w:lineRule="auto"/>
        <w:rPr>
          <w:rFonts w:hint="eastAsia" w:asciiTheme="minorEastAsia" w:hAnsiTheme="minorEastAsia" w:eastAsiaTheme="minorEastAsia" w:cstheme="minorEastAsia"/>
        </w:rPr>
      </w:pPr>
    </w:p>
    <w:p w14:paraId="7191F04D">
      <w:pPr>
        <w:spacing w:before="78" w:line="239" w:lineRule="auto"/>
        <w:ind w:left="563"/>
        <w:outlineLvl w:val="2"/>
        <w:rPr>
          <w:rFonts w:hint="eastAsia" w:asciiTheme="minorEastAsia" w:hAnsiTheme="minorEastAsia" w:eastAsiaTheme="minorEastAsia" w:cstheme="minorEastAsia"/>
          <w:sz w:val="24"/>
          <w:szCs w:val="24"/>
        </w:rPr>
      </w:pPr>
      <w:bookmarkStart w:id="199" w:name="bookmark288"/>
      <w:bookmarkEnd w:id="199"/>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b/>
          <w:bCs/>
          <w:spacing w:val="-2"/>
          <w:sz w:val="24"/>
          <w:szCs w:val="24"/>
        </w:rPr>
        <w:t>A-13</w:t>
      </w:r>
      <w:r>
        <w:rPr>
          <w:rFonts w:hint="eastAsia" w:asciiTheme="minorEastAsia" w:hAnsiTheme="minorEastAsia" w:eastAsiaTheme="minorEastAsia" w:cstheme="minorEastAsia"/>
          <w:b/>
          <w:bCs/>
          <w:spacing w:val="-2"/>
          <w:sz w:val="24"/>
          <w:szCs w:val="24"/>
        </w:rPr>
        <w:t>：评标结果汇总表</w:t>
      </w:r>
    </w:p>
    <w:p w14:paraId="44ADFD58">
      <w:pPr>
        <w:spacing w:before="36" w:line="219" w:lineRule="auto"/>
        <w:ind w:left="5642"/>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pacing w:val="-2"/>
          <w:sz w:val="36"/>
          <w:szCs w:val="36"/>
        </w:rPr>
        <w:t>评标结果汇总表</w:t>
      </w:r>
    </w:p>
    <w:p w14:paraId="7CC27296">
      <w:pPr>
        <w:spacing w:before="256" w:line="228"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工程名称：</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92"/>
          <w:sz w:val="21"/>
          <w:szCs w:val="21"/>
          <w:lang w:eastAsia="zh-CN"/>
        </w:rPr>
        <w:t>（</w:t>
      </w:r>
      <w:r>
        <w:rPr>
          <w:rFonts w:hint="eastAsia" w:asciiTheme="minorEastAsia" w:hAnsiTheme="minorEastAsia" w:eastAsiaTheme="minorEastAsia" w:cstheme="minorEastAsia"/>
          <w:sz w:val="21"/>
          <w:szCs w:val="21"/>
        </w:rPr>
        <w:t>项目名称</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 xml:space="preserve">（标段名称）          </w:t>
      </w:r>
      <w:r>
        <w:rPr>
          <w:rFonts w:hint="eastAsia" w:asciiTheme="minorEastAsia" w:hAnsiTheme="minorEastAsia" w:eastAsiaTheme="minorEastAsia" w:cstheme="minorEastAsia"/>
          <w:spacing w:val="-1"/>
          <w:sz w:val="21"/>
          <w:szCs w:val="21"/>
        </w:rPr>
        <w:t xml:space="preserve">                                       单位：人民币元</w:t>
      </w:r>
    </w:p>
    <w:p w14:paraId="31D18464">
      <w:pPr>
        <w:spacing w:line="222" w:lineRule="exact"/>
        <w:rPr>
          <w:rFonts w:hint="eastAsia" w:asciiTheme="minorEastAsia" w:hAnsiTheme="minorEastAsia" w:eastAsiaTheme="minorEastAsia" w:cstheme="minorEastAsia"/>
        </w:rPr>
      </w:pP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171"/>
        <w:gridCol w:w="1170"/>
        <w:gridCol w:w="1184"/>
        <w:gridCol w:w="1185"/>
        <w:gridCol w:w="1170"/>
        <w:gridCol w:w="1185"/>
        <w:gridCol w:w="1170"/>
        <w:gridCol w:w="1184"/>
        <w:gridCol w:w="1170"/>
        <w:gridCol w:w="1192"/>
      </w:tblGrid>
      <w:tr w14:paraId="39B8F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3171" w:type="dxa"/>
            <w:vMerge w:val="restart"/>
            <w:tcBorders>
              <w:bottom w:val="nil"/>
            </w:tcBorders>
            <w:vAlign w:val="top"/>
          </w:tcPr>
          <w:p w14:paraId="1C83729E">
            <w:pPr>
              <w:spacing w:line="304" w:lineRule="auto"/>
              <w:rPr>
                <w:rFonts w:hint="eastAsia" w:asciiTheme="minorEastAsia" w:hAnsiTheme="minorEastAsia" w:eastAsiaTheme="minorEastAsia" w:cstheme="minorEastAsia"/>
                <w:sz w:val="21"/>
              </w:rPr>
            </w:pPr>
          </w:p>
          <w:p w14:paraId="760E5FB0">
            <w:pPr>
              <w:pStyle w:val="7"/>
              <w:spacing w:before="68" w:line="221" w:lineRule="auto"/>
              <w:ind w:left="13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项目</w:t>
            </w:r>
          </w:p>
        </w:tc>
        <w:tc>
          <w:tcPr>
            <w:tcW w:w="10610" w:type="dxa"/>
            <w:gridSpan w:val="9"/>
            <w:vAlign w:val="top"/>
          </w:tcPr>
          <w:p w14:paraId="75E40367">
            <w:pPr>
              <w:pStyle w:val="7"/>
              <w:spacing w:before="134" w:line="221" w:lineRule="auto"/>
              <w:ind w:left="47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投标人名称</w:t>
            </w:r>
          </w:p>
        </w:tc>
      </w:tr>
      <w:tr w14:paraId="27A19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3171" w:type="dxa"/>
            <w:vMerge w:val="continue"/>
            <w:tcBorders>
              <w:top w:val="nil"/>
            </w:tcBorders>
            <w:vAlign w:val="top"/>
          </w:tcPr>
          <w:p w14:paraId="73418F93">
            <w:pPr>
              <w:rPr>
                <w:rFonts w:hint="eastAsia" w:asciiTheme="minorEastAsia" w:hAnsiTheme="minorEastAsia" w:eastAsiaTheme="minorEastAsia" w:cstheme="minorEastAsia"/>
                <w:sz w:val="21"/>
              </w:rPr>
            </w:pPr>
          </w:p>
        </w:tc>
        <w:tc>
          <w:tcPr>
            <w:tcW w:w="1170" w:type="dxa"/>
            <w:vAlign w:val="top"/>
          </w:tcPr>
          <w:p w14:paraId="449AB8A8">
            <w:pPr>
              <w:rPr>
                <w:rFonts w:hint="eastAsia" w:asciiTheme="minorEastAsia" w:hAnsiTheme="minorEastAsia" w:eastAsiaTheme="minorEastAsia" w:cstheme="minorEastAsia"/>
                <w:sz w:val="21"/>
              </w:rPr>
            </w:pPr>
          </w:p>
        </w:tc>
        <w:tc>
          <w:tcPr>
            <w:tcW w:w="1184" w:type="dxa"/>
            <w:vAlign w:val="top"/>
          </w:tcPr>
          <w:p w14:paraId="6347895C">
            <w:pPr>
              <w:rPr>
                <w:rFonts w:hint="eastAsia" w:asciiTheme="minorEastAsia" w:hAnsiTheme="minorEastAsia" w:eastAsiaTheme="minorEastAsia" w:cstheme="minorEastAsia"/>
                <w:sz w:val="21"/>
              </w:rPr>
            </w:pPr>
          </w:p>
        </w:tc>
        <w:tc>
          <w:tcPr>
            <w:tcW w:w="1185" w:type="dxa"/>
            <w:vAlign w:val="top"/>
          </w:tcPr>
          <w:p w14:paraId="008B5440">
            <w:pPr>
              <w:rPr>
                <w:rFonts w:hint="eastAsia" w:asciiTheme="minorEastAsia" w:hAnsiTheme="minorEastAsia" w:eastAsiaTheme="minorEastAsia" w:cstheme="minorEastAsia"/>
                <w:sz w:val="21"/>
              </w:rPr>
            </w:pPr>
          </w:p>
        </w:tc>
        <w:tc>
          <w:tcPr>
            <w:tcW w:w="1170" w:type="dxa"/>
            <w:vAlign w:val="top"/>
          </w:tcPr>
          <w:p w14:paraId="1EA93498">
            <w:pPr>
              <w:rPr>
                <w:rFonts w:hint="eastAsia" w:asciiTheme="minorEastAsia" w:hAnsiTheme="minorEastAsia" w:eastAsiaTheme="minorEastAsia" w:cstheme="minorEastAsia"/>
                <w:sz w:val="21"/>
              </w:rPr>
            </w:pPr>
          </w:p>
        </w:tc>
        <w:tc>
          <w:tcPr>
            <w:tcW w:w="1185" w:type="dxa"/>
            <w:vAlign w:val="top"/>
          </w:tcPr>
          <w:p w14:paraId="333F9816">
            <w:pPr>
              <w:rPr>
                <w:rFonts w:hint="eastAsia" w:asciiTheme="minorEastAsia" w:hAnsiTheme="minorEastAsia" w:eastAsiaTheme="minorEastAsia" w:cstheme="minorEastAsia"/>
                <w:sz w:val="21"/>
              </w:rPr>
            </w:pPr>
          </w:p>
        </w:tc>
        <w:tc>
          <w:tcPr>
            <w:tcW w:w="1170" w:type="dxa"/>
            <w:vAlign w:val="top"/>
          </w:tcPr>
          <w:p w14:paraId="0B5B18DF">
            <w:pPr>
              <w:rPr>
                <w:rFonts w:hint="eastAsia" w:asciiTheme="minorEastAsia" w:hAnsiTheme="minorEastAsia" w:eastAsiaTheme="minorEastAsia" w:cstheme="minorEastAsia"/>
                <w:sz w:val="21"/>
              </w:rPr>
            </w:pPr>
          </w:p>
        </w:tc>
        <w:tc>
          <w:tcPr>
            <w:tcW w:w="1184" w:type="dxa"/>
            <w:vAlign w:val="top"/>
          </w:tcPr>
          <w:p w14:paraId="0B34F7D2">
            <w:pPr>
              <w:rPr>
                <w:rFonts w:hint="eastAsia" w:asciiTheme="minorEastAsia" w:hAnsiTheme="minorEastAsia" w:eastAsiaTheme="minorEastAsia" w:cstheme="minorEastAsia"/>
                <w:sz w:val="21"/>
              </w:rPr>
            </w:pPr>
          </w:p>
        </w:tc>
        <w:tc>
          <w:tcPr>
            <w:tcW w:w="1170" w:type="dxa"/>
            <w:vAlign w:val="top"/>
          </w:tcPr>
          <w:p w14:paraId="239FB61F">
            <w:pPr>
              <w:rPr>
                <w:rFonts w:hint="eastAsia" w:asciiTheme="minorEastAsia" w:hAnsiTheme="minorEastAsia" w:eastAsiaTheme="minorEastAsia" w:cstheme="minorEastAsia"/>
                <w:sz w:val="21"/>
              </w:rPr>
            </w:pPr>
          </w:p>
        </w:tc>
        <w:tc>
          <w:tcPr>
            <w:tcW w:w="1192" w:type="dxa"/>
            <w:vAlign w:val="top"/>
          </w:tcPr>
          <w:p w14:paraId="6D1EA774">
            <w:pPr>
              <w:rPr>
                <w:rFonts w:hint="eastAsia" w:asciiTheme="minorEastAsia" w:hAnsiTheme="minorEastAsia" w:eastAsiaTheme="minorEastAsia" w:cstheme="minorEastAsia"/>
                <w:sz w:val="21"/>
              </w:rPr>
            </w:pPr>
          </w:p>
        </w:tc>
      </w:tr>
      <w:tr w14:paraId="0E763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71" w:type="dxa"/>
            <w:vAlign w:val="top"/>
          </w:tcPr>
          <w:p w14:paraId="126F03BA">
            <w:pPr>
              <w:pStyle w:val="7"/>
              <w:spacing w:before="98" w:line="219" w:lineRule="auto"/>
              <w:ind w:left="11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投标报价</w:t>
            </w:r>
          </w:p>
        </w:tc>
        <w:tc>
          <w:tcPr>
            <w:tcW w:w="1170" w:type="dxa"/>
            <w:vAlign w:val="top"/>
          </w:tcPr>
          <w:p w14:paraId="2F728534">
            <w:pPr>
              <w:rPr>
                <w:rFonts w:hint="eastAsia" w:asciiTheme="minorEastAsia" w:hAnsiTheme="minorEastAsia" w:eastAsiaTheme="minorEastAsia" w:cstheme="minorEastAsia"/>
                <w:sz w:val="21"/>
              </w:rPr>
            </w:pPr>
          </w:p>
        </w:tc>
        <w:tc>
          <w:tcPr>
            <w:tcW w:w="1184" w:type="dxa"/>
            <w:vAlign w:val="top"/>
          </w:tcPr>
          <w:p w14:paraId="44105D34">
            <w:pPr>
              <w:rPr>
                <w:rFonts w:hint="eastAsia" w:asciiTheme="minorEastAsia" w:hAnsiTheme="minorEastAsia" w:eastAsiaTheme="minorEastAsia" w:cstheme="minorEastAsia"/>
                <w:sz w:val="21"/>
              </w:rPr>
            </w:pPr>
          </w:p>
        </w:tc>
        <w:tc>
          <w:tcPr>
            <w:tcW w:w="1185" w:type="dxa"/>
            <w:vAlign w:val="top"/>
          </w:tcPr>
          <w:p w14:paraId="61243E85">
            <w:pPr>
              <w:rPr>
                <w:rFonts w:hint="eastAsia" w:asciiTheme="minorEastAsia" w:hAnsiTheme="minorEastAsia" w:eastAsiaTheme="minorEastAsia" w:cstheme="minorEastAsia"/>
                <w:sz w:val="21"/>
              </w:rPr>
            </w:pPr>
          </w:p>
        </w:tc>
        <w:tc>
          <w:tcPr>
            <w:tcW w:w="1170" w:type="dxa"/>
            <w:vAlign w:val="top"/>
          </w:tcPr>
          <w:p w14:paraId="0B9CDE03">
            <w:pPr>
              <w:rPr>
                <w:rFonts w:hint="eastAsia" w:asciiTheme="minorEastAsia" w:hAnsiTheme="minorEastAsia" w:eastAsiaTheme="minorEastAsia" w:cstheme="minorEastAsia"/>
                <w:sz w:val="21"/>
              </w:rPr>
            </w:pPr>
          </w:p>
        </w:tc>
        <w:tc>
          <w:tcPr>
            <w:tcW w:w="1185" w:type="dxa"/>
            <w:vAlign w:val="top"/>
          </w:tcPr>
          <w:p w14:paraId="76DB8992">
            <w:pPr>
              <w:rPr>
                <w:rFonts w:hint="eastAsia" w:asciiTheme="minorEastAsia" w:hAnsiTheme="minorEastAsia" w:eastAsiaTheme="minorEastAsia" w:cstheme="minorEastAsia"/>
                <w:sz w:val="21"/>
              </w:rPr>
            </w:pPr>
          </w:p>
        </w:tc>
        <w:tc>
          <w:tcPr>
            <w:tcW w:w="1170" w:type="dxa"/>
            <w:vAlign w:val="top"/>
          </w:tcPr>
          <w:p w14:paraId="102F3EED">
            <w:pPr>
              <w:rPr>
                <w:rFonts w:hint="eastAsia" w:asciiTheme="minorEastAsia" w:hAnsiTheme="minorEastAsia" w:eastAsiaTheme="minorEastAsia" w:cstheme="minorEastAsia"/>
                <w:sz w:val="21"/>
              </w:rPr>
            </w:pPr>
          </w:p>
        </w:tc>
        <w:tc>
          <w:tcPr>
            <w:tcW w:w="1184" w:type="dxa"/>
            <w:vAlign w:val="top"/>
          </w:tcPr>
          <w:p w14:paraId="3A1B4F96">
            <w:pPr>
              <w:rPr>
                <w:rFonts w:hint="eastAsia" w:asciiTheme="minorEastAsia" w:hAnsiTheme="minorEastAsia" w:eastAsiaTheme="minorEastAsia" w:cstheme="minorEastAsia"/>
                <w:sz w:val="21"/>
              </w:rPr>
            </w:pPr>
          </w:p>
        </w:tc>
        <w:tc>
          <w:tcPr>
            <w:tcW w:w="1170" w:type="dxa"/>
            <w:vAlign w:val="top"/>
          </w:tcPr>
          <w:p w14:paraId="6855E79E">
            <w:pPr>
              <w:rPr>
                <w:rFonts w:hint="eastAsia" w:asciiTheme="minorEastAsia" w:hAnsiTheme="minorEastAsia" w:eastAsiaTheme="minorEastAsia" w:cstheme="minorEastAsia"/>
                <w:sz w:val="21"/>
              </w:rPr>
            </w:pPr>
          </w:p>
        </w:tc>
        <w:tc>
          <w:tcPr>
            <w:tcW w:w="1192" w:type="dxa"/>
            <w:vAlign w:val="top"/>
          </w:tcPr>
          <w:p w14:paraId="4B79C3EB">
            <w:pPr>
              <w:rPr>
                <w:rFonts w:hint="eastAsia" w:asciiTheme="minorEastAsia" w:hAnsiTheme="minorEastAsia" w:eastAsiaTheme="minorEastAsia" w:cstheme="minorEastAsia"/>
                <w:sz w:val="21"/>
              </w:rPr>
            </w:pPr>
          </w:p>
        </w:tc>
      </w:tr>
      <w:tr w14:paraId="657AB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3171" w:type="dxa"/>
            <w:vAlign w:val="top"/>
          </w:tcPr>
          <w:p w14:paraId="1B7EE59A">
            <w:pPr>
              <w:pStyle w:val="7"/>
              <w:spacing w:before="39" w:line="219"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修正后投标报价（如有）</w:t>
            </w:r>
          </w:p>
        </w:tc>
        <w:tc>
          <w:tcPr>
            <w:tcW w:w="1170" w:type="dxa"/>
            <w:vAlign w:val="top"/>
          </w:tcPr>
          <w:p w14:paraId="34D30612">
            <w:pPr>
              <w:rPr>
                <w:rFonts w:hint="eastAsia" w:asciiTheme="minorEastAsia" w:hAnsiTheme="minorEastAsia" w:eastAsiaTheme="minorEastAsia" w:cstheme="minorEastAsia"/>
                <w:sz w:val="21"/>
              </w:rPr>
            </w:pPr>
          </w:p>
        </w:tc>
        <w:tc>
          <w:tcPr>
            <w:tcW w:w="1184" w:type="dxa"/>
            <w:vAlign w:val="top"/>
          </w:tcPr>
          <w:p w14:paraId="40EB4D22">
            <w:pPr>
              <w:rPr>
                <w:rFonts w:hint="eastAsia" w:asciiTheme="minorEastAsia" w:hAnsiTheme="minorEastAsia" w:eastAsiaTheme="minorEastAsia" w:cstheme="minorEastAsia"/>
                <w:sz w:val="21"/>
              </w:rPr>
            </w:pPr>
          </w:p>
        </w:tc>
        <w:tc>
          <w:tcPr>
            <w:tcW w:w="1185" w:type="dxa"/>
            <w:vAlign w:val="top"/>
          </w:tcPr>
          <w:p w14:paraId="2AA456F1">
            <w:pPr>
              <w:rPr>
                <w:rFonts w:hint="eastAsia" w:asciiTheme="minorEastAsia" w:hAnsiTheme="minorEastAsia" w:eastAsiaTheme="minorEastAsia" w:cstheme="minorEastAsia"/>
                <w:sz w:val="21"/>
              </w:rPr>
            </w:pPr>
          </w:p>
        </w:tc>
        <w:tc>
          <w:tcPr>
            <w:tcW w:w="1170" w:type="dxa"/>
            <w:vAlign w:val="top"/>
          </w:tcPr>
          <w:p w14:paraId="16E4E06D">
            <w:pPr>
              <w:rPr>
                <w:rFonts w:hint="eastAsia" w:asciiTheme="minorEastAsia" w:hAnsiTheme="minorEastAsia" w:eastAsiaTheme="minorEastAsia" w:cstheme="minorEastAsia"/>
                <w:sz w:val="21"/>
              </w:rPr>
            </w:pPr>
          </w:p>
        </w:tc>
        <w:tc>
          <w:tcPr>
            <w:tcW w:w="1185" w:type="dxa"/>
            <w:vAlign w:val="top"/>
          </w:tcPr>
          <w:p w14:paraId="1C164BFC">
            <w:pPr>
              <w:rPr>
                <w:rFonts w:hint="eastAsia" w:asciiTheme="minorEastAsia" w:hAnsiTheme="minorEastAsia" w:eastAsiaTheme="minorEastAsia" w:cstheme="minorEastAsia"/>
                <w:sz w:val="21"/>
              </w:rPr>
            </w:pPr>
          </w:p>
        </w:tc>
        <w:tc>
          <w:tcPr>
            <w:tcW w:w="1170" w:type="dxa"/>
            <w:vAlign w:val="top"/>
          </w:tcPr>
          <w:p w14:paraId="6790B2C5">
            <w:pPr>
              <w:rPr>
                <w:rFonts w:hint="eastAsia" w:asciiTheme="minorEastAsia" w:hAnsiTheme="minorEastAsia" w:eastAsiaTheme="minorEastAsia" w:cstheme="minorEastAsia"/>
                <w:sz w:val="21"/>
              </w:rPr>
            </w:pPr>
          </w:p>
        </w:tc>
        <w:tc>
          <w:tcPr>
            <w:tcW w:w="1184" w:type="dxa"/>
            <w:vAlign w:val="top"/>
          </w:tcPr>
          <w:p w14:paraId="681DBB3B">
            <w:pPr>
              <w:rPr>
                <w:rFonts w:hint="eastAsia" w:asciiTheme="minorEastAsia" w:hAnsiTheme="minorEastAsia" w:eastAsiaTheme="minorEastAsia" w:cstheme="minorEastAsia"/>
                <w:sz w:val="21"/>
              </w:rPr>
            </w:pPr>
          </w:p>
        </w:tc>
        <w:tc>
          <w:tcPr>
            <w:tcW w:w="1170" w:type="dxa"/>
            <w:vAlign w:val="top"/>
          </w:tcPr>
          <w:p w14:paraId="6A5FD7F5">
            <w:pPr>
              <w:rPr>
                <w:rFonts w:hint="eastAsia" w:asciiTheme="minorEastAsia" w:hAnsiTheme="minorEastAsia" w:eastAsiaTheme="minorEastAsia" w:cstheme="minorEastAsia"/>
                <w:sz w:val="21"/>
              </w:rPr>
            </w:pPr>
          </w:p>
        </w:tc>
        <w:tc>
          <w:tcPr>
            <w:tcW w:w="1192" w:type="dxa"/>
            <w:vAlign w:val="top"/>
          </w:tcPr>
          <w:p w14:paraId="2A1295E3">
            <w:pPr>
              <w:rPr>
                <w:rFonts w:hint="eastAsia" w:asciiTheme="minorEastAsia" w:hAnsiTheme="minorEastAsia" w:eastAsiaTheme="minorEastAsia" w:cstheme="minorEastAsia"/>
                <w:sz w:val="21"/>
              </w:rPr>
            </w:pPr>
          </w:p>
        </w:tc>
      </w:tr>
      <w:tr w14:paraId="7C2CA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33064068">
            <w:pPr>
              <w:pStyle w:val="7"/>
              <w:spacing w:before="116" w:line="219" w:lineRule="auto"/>
              <w:ind w:left="12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评标价</w:t>
            </w:r>
          </w:p>
        </w:tc>
        <w:tc>
          <w:tcPr>
            <w:tcW w:w="1170" w:type="dxa"/>
            <w:vAlign w:val="top"/>
          </w:tcPr>
          <w:p w14:paraId="7EA73B9E">
            <w:pPr>
              <w:rPr>
                <w:rFonts w:hint="eastAsia" w:asciiTheme="minorEastAsia" w:hAnsiTheme="minorEastAsia" w:eastAsiaTheme="minorEastAsia" w:cstheme="minorEastAsia"/>
                <w:sz w:val="21"/>
              </w:rPr>
            </w:pPr>
          </w:p>
        </w:tc>
        <w:tc>
          <w:tcPr>
            <w:tcW w:w="1184" w:type="dxa"/>
            <w:vAlign w:val="top"/>
          </w:tcPr>
          <w:p w14:paraId="1CC5A683">
            <w:pPr>
              <w:rPr>
                <w:rFonts w:hint="eastAsia" w:asciiTheme="minorEastAsia" w:hAnsiTheme="minorEastAsia" w:eastAsiaTheme="minorEastAsia" w:cstheme="minorEastAsia"/>
                <w:sz w:val="21"/>
              </w:rPr>
            </w:pPr>
          </w:p>
        </w:tc>
        <w:tc>
          <w:tcPr>
            <w:tcW w:w="1185" w:type="dxa"/>
            <w:vAlign w:val="top"/>
          </w:tcPr>
          <w:p w14:paraId="0F6948E6">
            <w:pPr>
              <w:rPr>
                <w:rFonts w:hint="eastAsia" w:asciiTheme="minorEastAsia" w:hAnsiTheme="minorEastAsia" w:eastAsiaTheme="minorEastAsia" w:cstheme="minorEastAsia"/>
                <w:sz w:val="21"/>
              </w:rPr>
            </w:pPr>
          </w:p>
        </w:tc>
        <w:tc>
          <w:tcPr>
            <w:tcW w:w="1170" w:type="dxa"/>
            <w:vAlign w:val="top"/>
          </w:tcPr>
          <w:p w14:paraId="1674348F">
            <w:pPr>
              <w:rPr>
                <w:rFonts w:hint="eastAsia" w:asciiTheme="minorEastAsia" w:hAnsiTheme="minorEastAsia" w:eastAsiaTheme="minorEastAsia" w:cstheme="minorEastAsia"/>
                <w:sz w:val="21"/>
              </w:rPr>
            </w:pPr>
          </w:p>
        </w:tc>
        <w:tc>
          <w:tcPr>
            <w:tcW w:w="1185" w:type="dxa"/>
            <w:vAlign w:val="top"/>
          </w:tcPr>
          <w:p w14:paraId="55269D9C">
            <w:pPr>
              <w:rPr>
                <w:rFonts w:hint="eastAsia" w:asciiTheme="minorEastAsia" w:hAnsiTheme="minorEastAsia" w:eastAsiaTheme="minorEastAsia" w:cstheme="minorEastAsia"/>
                <w:sz w:val="21"/>
              </w:rPr>
            </w:pPr>
          </w:p>
        </w:tc>
        <w:tc>
          <w:tcPr>
            <w:tcW w:w="1170" w:type="dxa"/>
            <w:vAlign w:val="top"/>
          </w:tcPr>
          <w:p w14:paraId="092D3371">
            <w:pPr>
              <w:rPr>
                <w:rFonts w:hint="eastAsia" w:asciiTheme="minorEastAsia" w:hAnsiTheme="minorEastAsia" w:eastAsiaTheme="minorEastAsia" w:cstheme="minorEastAsia"/>
                <w:sz w:val="21"/>
              </w:rPr>
            </w:pPr>
          </w:p>
        </w:tc>
        <w:tc>
          <w:tcPr>
            <w:tcW w:w="1184" w:type="dxa"/>
            <w:vAlign w:val="top"/>
          </w:tcPr>
          <w:p w14:paraId="5A1E9583">
            <w:pPr>
              <w:rPr>
                <w:rFonts w:hint="eastAsia" w:asciiTheme="minorEastAsia" w:hAnsiTheme="minorEastAsia" w:eastAsiaTheme="minorEastAsia" w:cstheme="minorEastAsia"/>
                <w:sz w:val="21"/>
              </w:rPr>
            </w:pPr>
          </w:p>
        </w:tc>
        <w:tc>
          <w:tcPr>
            <w:tcW w:w="1170" w:type="dxa"/>
            <w:vAlign w:val="top"/>
          </w:tcPr>
          <w:p w14:paraId="44330092">
            <w:pPr>
              <w:rPr>
                <w:rFonts w:hint="eastAsia" w:asciiTheme="minorEastAsia" w:hAnsiTheme="minorEastAsia" w:eastAsiaTheme="minorEastAsia" w:cstheme="minorEastAsia"/>
                <w:sz w:val="21"/>
              </w:rPr>
            </w:pPr>
          </w:p>
        </w:tc>
        <w:tc>
          <w:tcPr>
            <w:tcW w:w="1192" w:type="dxa"/>
            <w:vAlign w:val="top"/>
          </w:tcPr>
          <w:p w14:paraId="626FFE8C">
            <w:pPr>
              <w:rPr>
                <w:rFonts w:hint="eastAsia" w:asciiTheme="minorEastAsia" w:hAnsiTheme="minorEastAsia" w:eastAsiaTheme="minorEastAsia" w:cstheme="minorEastAsia"/>
                <w:sz w:val="21"/>
              </w:rPr>
            </w:pPr>
          </w:p>
        </w:tc>
      </w:tr>
      <w:tr w14:paraId="3BC9B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43F50F4F">
            <w:pPr>
              <w:pStyle w:val="7"/>
              <w:spacing w:before="118" w:line="219" w:lineRule="auto"/>
              <w:ind w:left="10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评标基准价</w:t>
            </w:r>
          </w:p>
        </w:tc>
        <w:tc>
          <w:tcPr>
            <w:tcW w:w="10610" w:type="dxa"/>
            <w:gridSpan w:val="9"/>
            <w:vAlign w:val="top"/>
          </w:tcPr>
          <w:p w14:paraId="5527AF5E">
            <w:pPr>
              <w:rPr>
                <w:rFonts w:hint="eastAsia" w:asciiTheme="minorEastAsia" w:hAnsiTheme="minorEastAsia" w:eastAsiaTheme="minorEastAsia" w:cstheme="minorEastAsia"/>
                <w:sz w:val="21"/>
              </w:rPr>
            </w:pPr>
          </w:p>
        </w:tc>
      </w:tr>
      <w:tr w14:paraId="75161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71" w:type="dxa"/>
            <w:vAlign w:val="top"/>
          </w:tcPr>
          <w:p w14:paraId="0C93B8ED">
            <w:pPr>
              <w:pStyle w:val="7"/>
              <w:spacing w:before="120" w:line="220" w:lineRule="auto"/>
              <w:ind w:left="12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偏差率</w:t>
            </w:r>
          </w:p>
        </w:tc>
        <w:tc>
          <w:tcPr>
            <w:tcW w:w="1170" w:type="dxa"/>
            <w:vAlign w:val="top"/>
          </w:tcPr>
          <w:p w14:paraId="0FE60409">
            <w:pPr>
              <w:rPr>
                <w:rFonts w:hint="eastAsia" w:asciiTheme="minorEastAsia" w:hAnsiTheme="minorEastAsia" w:eastAsiaTheme="minorEastAsia" w:cstheme="minorEastAsia"/>
                <w:sz w:val="21"/>
              </w:rPr>
            </w:pPr>
          </w:p>
        </w:tc>
        <w:tc>
          <w:tcPr>
            <w:tcW w:w="1184" w:type="dxa"/>
            <w:vAlign w:val="top"/>
          </w:tcPr>
          <w:p w14:paraId="0C9ACD4A">
            <w:pPr>
              <w:rPr>
                <w:rFonts w:hint="eastAsia" w:asciiTheme="minorEastAsia" w:hAnsiTheme="minorEastAsia" w:eastAsiaTheme="minorEastAsia" w:cstheme="minorEastAsia"/>
                <w:sz w:val="21"/>
              </w:rPr>
            </w:pPr>
          </w:p>
        </w:tc>
        <w:tc>
          <w:tcPr>
            <w:tcW w:w="1185" w:type="dxa"/>
            <w:vAlign w:val="top"/>
          </w:tcPr>
          <w:p w14:paraId="7791315C">
            <w:pPr>
              <w:rPr>
                <w:rFonts w:hint="eastAsia" w:asciiTheme="minorEastAsia" w:hAnsiTheme="minorEastAsia" w:eastAsiaTheme="minorEastAsia" w:cstheme="minorEastAsia"/>
                <w:sz w:val="21"/>
              </w:rPr>
            </w:pPr>
          </w:p>
        </w:tc>
        <w:tc>
          <w:tcPr>
            <w:tcW w:w="1170" w:type="dxa"/>
            <w:vAlign w:val="top"/>
          </w:tcPr>
          <w:p w14:paraId="32F0F462">
            <w:pPr>
              <w:rPr>
                <w:rFonts w:hint="eastAsia" w:asciiTheme="minorEastAsia" w:hAnsiTheme="minorEastAsia" w:eastAsiaTheme="minorEastAsia" w:cstheme="minorEastAsia"/>
                <w:sz w:val="21"/>
              </w:rPr>
            </w:pPr>
          </w:p>
        </w:tc>
        <w:tc>
          <w:tcPr>
            <w:tcW w:w="1185" w:type="dxa"/>
            <w:vAlign w:val="top"/>
          </w:tcPr>
          <w:p w14:paraId="1B0FED53">
            <w:pPr>
              <w:rPr>
                <w:rFonts w:hint="eastAsia" w:asciiTheme="minorEastAsia" w:hAnsiTheme="minorEastAsia" w:eastAsiaTheme="minorEastAsia" w:cstheme="minorEastAsia"/>
                <w:sz w:val="21"/>
              </w:rPr>
            </w:pPr>
          </w:p>
        </w:tc>
        <w:tc>
          <w:tcPr>
            <w:tcW w:w="1170" w:type="dxa"/>
            <w:vAlign w:val="top"/>
          </w:tcPr>
          <w:p w14:paraId="02EFB15D">
            <w:pPr>
              <w:rPr>
                <w:rFonts w:hint="eastAsia" w:asciiTheme="minorEastAsia" w:hAnsiTheme="minorEastAsia" w:eastAsiaTheme="minorEastAsia" w:cstheme="minorEastAsia"/>
                <w:sz w:val="21"/>
              </w:rPr>
            </w:pPr>
          </w:p>
        </w:tc>
        <w:tc>
          <w:tcPr>
            <w:tcW w:w="1184" w:type="dxa"/>
            <w:vAlign w:val="top"/>
          </w:tcPr>
          <w:p w14:paraId="3F3F88B1">
            <w:pPr>
              <w:rPr>
                <w:rFonts w:hint="eastAsia" w:asciiTheme="minorEastAsia" w:hAnsiTheme="minorEastAsia" w:eastAsiaTheme="minorEastAsia" w:cstheme="minorEastAsia"/>
                <w:sz w:val="21"/>
              </w:rPr>
            </w:pPr>
          </w:p>
        </w:tc>
        <w:tc>
          <w:tcPr>
            <w:tcW w:w="1170" w:type="dxa"/>
            <w:vAlign w:val="top"/>
          </w:tcPr>
          <w:p w14:paraId="25C8D6A8">
            <w:pPr>
              <w:rPr>
                <w:rFonts w:hint="eastAsia" w:asciiTheme="minorEastAsia" w:hAnsiTheme="minorEastAsia" w:eastAsiaTheme="minorEastAsia" w:cstheme="minorEastAsia"/>
                <w:sz w:val="21"/>
              </w:rPr>
            </w:pPr>
          </w:p>
        </w:tc>
        <w:tc>
          <w:tcPr>
            <w:tcW w:w="1192" w:type="dxa"/>
            <w:vAlign w:val="top"/>
          </w:tcPr>
          <w:p w14:paraId="6D62CE7B">
            <w:pPr>
              <w:rPr>
                <w:rFonts w:hint="eastAsia" w:asciiTheme="minorEastAsia" w:hAnsiTheme="minorEastAsia" w:eastAsiaTheme="minorEastAsia" w:cstheme="minorEastAsia"/>
                <w:sz w:val="21"/>
              </w:rPr>
            </w:pPr>
          </w:p>
        </w:tc>
      </w:tr>
      <w:tr w14:paraId="74025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71" w:type="dxa"/>
            <w:vAlign w:val="top"/>
          </w:tcPr>
          <w:p w14:paraId="1EEAC75B">
            <w:pPr>
              <w:pStyle w:val="7"/>
              <w:spacing w:before="120" w:line="219" w:lineRule="auto"/>
              <w:ind w:left="10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招标控制价</w:t>
            </w:r>
          </w:p>
        </w:tc>
        <w:tc>
          <w:tcPr>
            <w:tcW w:w="10610" w:type="dxa"/>
            <w:gridSpan w:val="9"/>
            <w:vAlign w:val="top"/>
          </w:tcPr>
          <w:p w14:paraId="527F36B3">
            <w:pPr>
              <w:rPr>
                <w:rFonts w:hint="eastAsia" w:asciiTheme="minorEastAsia" w:hAnsiTheme="minorEastAsia" w:eastAsiaTheme="minorEastAsia" w:cstheme="minorEastAsia"/>
                <w:sz w:val="21"/>
              </w:rPr>
            </w:pPr>
          </w:p>
        </w:tc>
      </w:tr>
      <w:tr w14:paraId="53BDA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360C4539">
            <w:pPr>
              <w:pStyle w:val="7"/>
              <w:spacing w:before="121" w:line="219" w:lineRule="auto"/>
              <w:ind w:left="10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期望合理价</w:t>
            </w:r>
          </w:p>
        </w:tc>
        <w:tc>
          <w:tcPr>
            <w:tcW w:w="10610" w:type="dxa"/>
            <w:gridSpan w:val="9"/>
            <w:vAlign w:val="top"/>
          </w:tcPr>
          <w:p w14:paraId="60A547FF">
            <w:pPr>
              <w:rPr>
                <w:rFonts w:hint="eastAsia" w:asciiTheme="minorEastAsia" w:hAnsiTheme="minorEastAsia" w:eastAsiaTheme="minorEastAsia" w:cstheme="minorEastAsia"/>
                <w:sz w:val="21"/>
              </w:rPr>
            </w:pPr>
          </w:p>
        </w:tc>
      </w:tr>
      <w:tr w14:paraId="1630E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03675CBE">
            <w:pPr>
              <w:pStyle w:val="7"/>
              <w:spacing w:before="123" w:line="219" w:lineRule="auto"/>
              <w:ind w:left="8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确定有效评标价</w:t>
            </w:r>
          </w:p>
        </w:tc>
        <w:tc>
          <w:tcPr>
            <w:tcW w:w="10610" w:type="dxa"/>
            <w:gridSpan w:val="9"/>
            <w:vAlign w:val="top"/>
          </w:tcPr>
          <w:p w14:paraId="3461326C">
            <w:pPr>
              <w:rPr>
                <w:rFonts w:hint="eastAsia" w:asciiTheme="minorEastAsia" w:hAnsiTheme="minorEastAsia" w:eastAsiaTheme="minorEastAsia" w:cstheme="minorEastAsia"/>
                <w:sz w:val="21"/>
              </w:rPr>
            </w:pPr>
          </w:p>
        </w:tc>
      </w:tr>
      <w:tr w14:paraId="6BC79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3171" w:type="dxa"/>
            <w:vAlign w:val="top"/>
          </w:tcPr>
          <w:p w14:paraId="6F769920">
            <w:pPr>
              <w:pStyle w:val="7"/>
              <w:spacing w:before="125" w:line="219" w:lineRule="auto"/>
              <w:ind w:left="8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有效评标价排序</w:t>
            </w:r>
          </w:p>
        </w:tc>
        <w:tc>
          <w:tcPr>
            <w:tcW w:w="1170" w:type="dxa"/>
            <w:vAlign w:val="top"/>
          </w:tcPr>
          <w:p w14:paraId="69CD465C">
            <w:pPr>
              <w:rPr>
                <w:rFonts w:hint="eastAsia" w:asciiTheme="minorEastAsia" w:hAnsiTheme="minorEastAsia" w:eastAsiaTheme="minorEastAsia" w:cstheme="minorEastAsia"/>
                <w:sz w:val="21"/>
              </w:rPr>
            </w:pPr>
          </w:p>
        </w:tc>
        <w:tc>
          <w:tcPr>
            <w:tcW w:w="1184" w:type="dxa"/>
            <w:vAlign w:val="top"/>
          </w:tcPr>
          <w:p w14:paraId="248DE6B5">
            <w:pPr>
              <w:rPr>
                <w:rFonts w:hint="eastAsia" w:asciiTheme="minorEastAsia" w:hAnsiTheme="minorEastAsia" w:eastAsiaTheme="minorEastAsia" w:cstheme="minorEastAsia"/>
                <w:sz w:val="21"/>
              </w:rPr>
            </w:pPr>
          </w:p>
        </w:tc>
        <w:tc>
          <w:tcPr>
            <w:tcW w:w="1185" w:type="dxa"/>
            <w:vAlign w:val="top"/>
          </w:tcPr>
          <w:p w14:paraId="64E1F252">
            <w:pPr>
              <w:rPr>
                <w:rFonts w:hint="eastAsia" w:asciiTheme="minorEastAsia" w:hAnsiTheme="minorEastAsia" w:eastAsiaTheme="minorEastAsia" w:cstheme="minorEastAsia"/>
                <w:sz w:val="21"/>
              </w:rPr>
            </w:pPr>
          </w:p>
        </w:tc>
        <w:tc>
          <w:tcPr>
            <w:tcW w:w="1170" w:type="dxa"/>
            <w:vAlign w:val="top"/>
          </w:tcPr>
          <w:p w14:paraId="7873F49F">
            <w:pPr>
              <w:rPr>
                <w:rFonts w:hint="eastAsia" w:asciiTheme="minorEastAsia" w:hAnsiTheme="minorEastAsia" w:eastAsiaTheme="minorEastAsia" w:cstheme="minorEastAsia"/>
                <w:sz w:val="21"/>
              </w:rPr>
            </w:pPr>
          </w:p>
        </w:tc>
        <w:tc>
          <w:tcPr>
            <w:tcW w:w="1185" w:type="dxa"/>
            <w:vAlign w:val="top"/>
          </w:tcPr>
          <w:p w14:paraId="68501B8B">
            <w:pPr>
              <w:rPr>
                <w:rFonts w:hint="eastAsia" w:asciiTheme="minorEastAsia" w:hAnsiTheme="minorEastAsia" w:eastAsiaTheme="minorEastAsia" w:cstheme="minorEastAsia"/>
                <w:sz w:val="21"/>
              </w:rPr>
            </w:pPr>
          </w:p>
        </w:tc>
        <w:tc>
          <w:tcPr>
            <w:tcW w:w="1170" w:type="dxa"/>
            <w:vAlign w:val="top"/>
          </w:tcPr>
          <w:p w14:paraId="658F0519">
            <w:pPr>
              <w:rPr>
                <w:rFonts w:hint="eastAsia" w:asciiTheme="minorEastAsia" w:hAnsiTheme="minorEastAsia" w:eastAsiaTheme="minorEastAsia" w:cstheme="minorEastAsia"/>
                <w:sz w:val="21"/>
              </w:rPr>
            </w:pPr>
          </w:p>
        </w:tc>
        <w:tc>
          <w:tcPr>
            <w:tcW w:w="1184" w:type="dxa"/>
            <w:vAlign w:val="top"/>
          </w:tcPr>
          <w:p w14:paraId="7E746A60">
            <w:pPr>
              <w:rPr>
                <w:rFonts w:hint="eastAsia" w:asciiTheme="minorEastAsia" w:hAnsiTheme="minorEastAsia" w:eastAsiaTheme="minorEastAsia" w:cstheme="minorEastAsia"/>
                <w:sz w:val="21"/>
              </w:rPr>
            </w:pPr>
          </w:p>
        </w:tc>
        <w:tc>
          <w:tcPr>
            <w:tcW w:w="1170" w:type="dxa"/>
            <w:vAlign w:val="top"/>
          </w:tcPr>
          <w:p w14:paraId="7BC1253A">
            <w:pPr>
              <w:rPr>
                <w:rFonts w:hint="eastAsia" w:asciiTheme="minorEastAsia" w:hAnsiTheme="minorEastAsia" w:eastAsiaTheme="minorEastAsia" w:cstheme="minorEastAsia"/>
                <w:sz w:val="21"/>
              </w:rPr>
            </w:pPr>
          </w:p>
        </w:tc>
        <w:tc>
          <w:tcPr>
            <w:tcW w:w="1192" w:type="dxa"/>
            <w:vAlign w:val="top"/>
          </w:tcPr>
          <w:p w14:paraId="1986B92A">
            <w:pPr>
              <w:rPr>
                <w:rFonts w:hint="eastAsia" w:asciiTheme="minorEastAsia" w:hAnsiTheme="minorEastAsia" w:eastAsiaTheme="minorEastAsia" w:cstheme="minorEastAsia"/>
                <w:sz w:val="21"/>
              </w:rPr>
            </w:pPr>
          </w:p>
        </w:tc>
      </w:tr>
    </w:tbl>
    <w:p w14:paraId="2A64059C">
      <w:pPr>
        <w:spacing w:before="285"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评标委员会成员签名：                                                                                         日期：    年  月</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2"/>
          <w:sz w:val="21"/>
          <w:szCs w:val="21"/>
        </w:rPr>
        <w:t>日</w:t>
      </w:r>
    </w:p>
    <w:p w14:paraId="3992B613">
      <w:pPr>
        <w:spacing w:before="291" w:line="219"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备注：本表适用于办法八。</w:t>
      </w:r>
    </w:p>
    <w:p w14:paraId="030CDB41">
      <w:pPr>
        <w:spacing w:line="219" w:lineRule="auto"/>
        <w:rPr>
          <w:rFonts w:hint="eastAsia" w:asciiTheme="minorEastAsia" w:hAnsiTheme="minorEastAsia" w:eastAsiaTheme="minorEastAsia" w:cstheme="minorEastAsia"/>
          <w:sz w:val="21"/>
          <w:szCs w:val="21"/>
        </w:rPr>
        <w:sectPr>
          <w:footerReference r:id="rId99" w:type="default"/>
          <w:pgSz w:w="16845" w:h="11910"/>
          <w:pgMar w:top="400" w:right="1471" w:bottom="1051" w:left="1576" w:header="0" w:footer="781" w:gutter="0"/>
          <w:cols w:space="720" w:num="1"/>
        </w:sectPr>
      </w:pPr>
    </w:p>
    <w:p w14:paraId="36B43CDF">
      <w:pPr>
        <w:pStyle w:val="2"/>
        <w:spacing w:line="288" w:lineRule="auto"/>
        <w:rPr>
          <w:rFonts w:hint="eastAsia" w:asciiTheme="minorEastAsia" w:hAnsiTheme="minorEastAsia" w:eastAsiaTheme="minorEastAsia" w:cstheme="minorEastAsia"/>
        </w:rPr>
      </w:pPr>
    </w:p>
    <w:p w14:paraId="26C95A05">
      <w:pPr>
        <w:pStyle w:val="2"/>
        <w:spacing w:line="289" w:lineRule="auto"/>
        <w:rPr>
          <w:rFonts w:hint="eastAsia" w:asciiTheme="minorEastAsia" w:hAnsiTheme="minorEastAsia" w:eastAsiaTheme="minorEastAsia" w:cstheme="minorEastAsia"/>
        </w:rPr>
      </w:pPr>
    </w:p>
    <w:p w14:paraId="29F3C2C0">
      <w:pPr>
        <w:pStyle w:val="2"/>
        <w:spacing w:line="289" w:lineRule="auto"/>
        <w:rPr>
          <w:rFonts w:hint="eastAsia" w:asciiTheme="minorEastAsia" w:hAnsiTheme="minorEastAsia" w:eastAsiaTheme="minorEastAsia" w:cstheme="minorEastAsia"/>
        </w:rPr>
      </w:pPr>
    </w:p>
    <w:p w14:paraId="25999787">
      <w:pPr>
        <w:pStyle w:val="2"/>
        <w:spacing w:line="289" w:lineRule="auto"/>
        <w:rPr>
          <w:rFonts w:hint="eastAsia" w:asciiTheme="minorEastAsia" w:hAnsiTheme="minorEastAsia" w:eastAsiaTheme="minorEastAsia" w:cstheme="minorEastAsia"/>
        </w:rPr>
      </w:pPr>
    </w:p>
    <w:p w14:paraId="63824EEA">
      <w:pPr>
        <w:spacing w:before="78" w:line="239" w:lineRule="auto"/>
        <w:ind w:left="563"/>
        <w:outlineLvl w:val="2"/>
        <w:rPr>
          <w:rFonts w:hint="eastAsia" w:asciiTheme="minorEastAsia" w:hAnsiTheme="minorEastAsia" w:eastAsiaTheme="minorEastAsia" w:cstheme="minorEastAsia"/>
          <w:sz w:val="24"/>
          <w:szCs w:val="24"/>
        </w:rPr>
      </w:pPr>
      <w:bookmarkStart w:id="200" w:name="bookmark289"/>
      <w:bookmarkEnd w:id="200"/>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38"/>
          <w:sz w:val="24"/>
          <w:szCs w:val="24"/>
        </w:rPr>
        <w:t xml:space="preserve"> </w:t>
      </w:r>
      <w:r>
        <w:rPr>
          <w:rFonts w:hint="eastAsia" w:asciiTheme="minorEastAsia" w:hAnsiTheme="minorEastAsia" w:eastAsiaTheme="minorEastAsia" w:cstheme="minorEastAsia"/>
          <w:b/>
          <w:bCs/>
          <w:spacing w:val="-2"/>
          <w:sz w:val="24"/>
          <w:szCs w:val="24"/>
        </w:rPr>
        <w:t>A-14</w:t>
      </w:r>
      <w:r>
        <w:rPr>
          <w:rFonts w:hint="eastAsia" w:asciiTheme="minorEastAsia" w:hAnsiTheme="minorEastAsia" w:eastAsiaTheme="minorEastAsia" w:cstheme="minorEastAsia"/>
          <w:b/>
          <w:bCs/>
          <w:spacing w:val="-2"/>
          <w:sz w:val="24"/>
          <w:szCs w:val="24"/>
        </w:rPr>
        <w:t>：否决投标的情况说明表</w:t>
      </w:r>
    </w:p>
    <w:p w14:paraId="2ED0FF38">
      <w:pPr>
        <w:spacing w:before="222" w:line="358" w:lineRule="auto"/>
        <w:ind w:left="130" w:right="5480" w:firstLine="53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8"/>
          <w:szCs w:val="28"/>
        </w:rPr>
        <w:t>否决投标的情况说明表</w:t>
      </w: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91"/>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2"/>
          <w:sz w:val="21"/>
          <w:szCs w:val="21"/>
        </w:rPr>
        <w:t>标段名称）</w:t>
      </w:r>
    </w:p>
    <w:tbl>
      <w:tblPr>
        <w:tblStyle w:val="6"/>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2"/>
        <w:gridCol w:w="2159"/>
        <w:gridCol w:w="2519"/>
        <w:gridCol w:w="8271"/>
      </w:tblGrid>
      <w:tr w14:paraId="1CEA1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6" w:hRule="atLeast"/>
        </w:trPr>
        <w:tc>
          <w:tcPr>
            <w:tcW w:w="832" w:type="dxa"/>
            <w:vAlign w:val="top"/>
          </w:tcPr>
          <w:p w14:paraId="31752CDE">
            <w:pPr>
              <w:pStyle w:val="7"/>
              <w:spacing w:before="135" w:line="221" w:lineRule="auto"/>
              <w:ind w:left="2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2159" w:type="dxa"/>
            <w:vAlign w:val="top"/>
          </w:tcPr>
          <w:p w14:paraId="1FDF1091">
            <w:pPr>
              <w:pStyle w:val="7"/>
              <w:spacing w:before="134" w:line="221" w:lineRule="auto"/>
              <w:ind w:left="5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投标人名称</w:t>
            </w:r>
          </w:p>
        </w:tc>
        <w:tc>
          <w:tcPr>
            <w:tcW w:w="2519" w:type="dxa"/>
            <w:vAlign w:val="top"/>
          </w:tcPr>
          <w:p w14:paraId="7D3F45C1">
            <w:pPr>
              <w:pStyle w:val="7"/>
              <w:spacing w:before="135" w:line="219" w:lineRule="auto"/>
              <w:ind w:left="55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否决投标的依据</w:t>
            </w:r>
          </w:p>
        </w:tc>
        <w:tc>
          <w:tcPr>
            <w:tcW w:w="8271" w:type="dxa"/>
            <w:vAlign w:val="top"/>
          </w:tcPr>
          <w:p w14:paraId="7A0ED63B">
            <w:pPr>
              <w:pStyle w:val="7"/>
              <w:spacing w:before="134" w:line="220" w:lineRule="auto"/>
              <w:ind w:left="299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投标文件存在的具体问题</w:t>
            </w:r>
          </w:p>
        </w:tc>
      </w:tr>
      <w:tr w14:paraId="3B3BE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32" w:type="dxa"/>
            <w:vAlign w:val="top"/>
          </w:tcPr>
          <w:p w14:paraId="421A5882">
            <w:pPr>
              <w:spacing w:before="137" w:line="267" w:lineRule="exact"/>
              <w:ind w:left="3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2159" w:type="dxa"/>
            <w:vAlign w:val="top"/>
          </w:tcPr>
          <w:p w14:paraId="71F29648">
            <w:pPr>
              <w:rPr>
                <w:rFonts w:hint="eastAsia" w:asciiTheme="minorEastAsia" w:hAnsiTheme="minorEastAsia" w:eastAsiaTheme="minorEastAsia" w:cstheme="minorEastAsia"/>
                <w:sz w:val="21"/>
              </w:rPr>
            </w:pPr>
          </w:p>
        </w:tc>
        <w:tc>
          <w:tcPr>
            <w:tcW w:w="2519" w:type="dxa"/>
            <w:vAlign w:val="top"/>
          </w:tcPr>
          <w:p w14:paraId="2A88D373">
            <w:pPr>
              <w:rPr>
                <w:rFonts w:hint="eastAsia" w:asciiTheme="minorEastAsia" w:hAnsiTheme="minorEastAsia" w:eastAsiaTheme="minorEastAsia" w:cstheme="minorEastAsia"/>
                <w:sz w:val="21"/>
              </w:rPr>
            </w:pPr>
          </w:p>
        </w:tc>
        <w:tc>
          <w:tcPr>
            <w:tcW w:w="8271" w:type="dxa"/>
            <w:vAlign w:val="top"/>
          </w:tcPr>
          <w:p w14:paraId="2D07367E">
            <w:pPr>
              <w:rPr>
                <w:rFonts w:hint="eastAsia" w:asciiTheme="minorEastAsia" w:hAnsiTheme="minorEastAsia" w:eastAsiaTheme="minorEastAsia" w:cstheme="minorEastAsia"/>
                <w:sz w:val="21"/>
              </w:rPr>
            </w:pPr>
          </w:p>
        </w:tc>
      </w:tr>
      <w:tr w14:paraId="2234D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832" w:type="dxa"/>
            <w:vAlign w:val="top"/>
          </w:tcPr>
          <w:p w14:paraId="624820E1">
            <w:pPr>
              <w:spacing w:before="138" w:line="267" w:lineRule="exact"/>
              <w:ind w:left="37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2159" w:type="dxa"/>
            <w:vAlign w:val="top"/>
          </w:tcPr>
          <w:p w14:paraId="0A2FD283">
            <w:pPr>
              <w:rPr>
                <w:rFonts w:hint="eastAsia" w:asciiTheme="minorEastAsia" w:hAnsiTheme="minorEastAsia" w:eastAsiaTheme="minorEastAsia" w:cstheme="minorEastAsia"/>
                <w:sz w:val="21"/>
              </w:rPr>
            </w:pPr>
          </w:p>
        </w:tc>
        <w:tc>
          <w:tcPr>
            <w:tcW w:w="2519" w:type="dxa"/>
            <w:vAlign w:val="top"/>
          </w:tcPr>
          <w:p w14:paraId="1E823848">
            <w:pPr>
              <w:rPr>
                <w:rFonts w:hint="eastAsia" w:asciiTheme="minorEastAsia" w:hAnsiTheme="minorEastAsia" w:eastAsiaTheme="minorEastAsia" w:cstheme="minorEastAsia"/>
                <w:sz w:val="21"/>
              </w:rPr>
            </w:pPr>
          </w:p>
        </w:tc>
        <w:tc>
          <w:tcPr>
            <w:tcW w:w="8271" w:type="dxa"/>
            <w:vAlign w:val="top"/>
          </w:tcPr>
          <w:p w14:paraId="5503A922">
            <w:pPr>
              <w:rPr>
                <w:rFonts w:hint="eastAsia" w:asciiTheme="minorEastAsia" w:hAnsiTheme="minorEastAsia" w:eastAsiaTheme="minorEastAsia" w:cstheme="minorEastAsia"/>
                <w:sz w:val="21"/>
              </w:rPr>
            </w:pPr>
          </w:p>
        </w:tc>
      </w:tr>
      <w:tr w14:paraId="56F42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32" w:type="dxa"/>
            <w:vAlign w:val="top"/>
          </w:tcPr>
          <w:p w14:paraId="0F59DC3F">
            <w:pPr>
              <w:spacing w:before="140" w:line="265" w:lineRule="exact"/>
              <w:ind w:left="37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3</w:t>
            </w:r>
          </w:p>
        </w:tc>
        <w:tc>
          <w:tcPr>
            <w:tcW w:w="2159" w:type="dxa"/>
            <w:vAlign w:val="top"/>
          </w:tcPr>
          <w:p w14:paraId="54EF0B3A">
            <w:pPr>
              <w:rPr>
                <w:rFonts w:hint="eastAsia" w:asciiTheme="minorEastAsia" w:hAnsiTheme="minorEastAsia" w:eastAsiaTheme="minorEastAsia" w:cstheme="minorEastAsia"/>
                <w:sz w:val="21"/>
              </w:rPr>
            </w:pPr>
          </w:p>
        </w:tc>
        <w:tc>
          <w:tcPr>
            <w:tcW w:w="2519" w:type="dxa"/>
            <w:vAlign w:val="top"/>
          </w:tcPr>
          <w:p w14:paraId="4CEC1014">
            <w:pPr>
              <w:rPr>
                <w:rFonts w:hint="eastAsia" w:asciiTheme="minorEastAsia" w:hAnsiTheme="minorEastAsia" w:eastAsiaTheme="minorEastAsia" w:cstheme="minorEastAsia"/>
                <w:sz w:val="21"/>
              </w:rPr>
            </w:pPr>
          </w:p>
        </w:tc>
        <w:tc>
          <w:tcPr>
            <w:tcW w:w="8271" w:type="dxa"/>
            <w:vAlign w:val="top"/>
          </w:tcPr>
          <w:p w14:paraId="1464C831">
            <w:pPr>
              <w:rPr>
                <w:rFonts w:hint="eastAsia" w:asciiTheme="minorEastAsia" w:hAnsiTheme="minorEastAsia" w:eastAsiaTheme="minorEastAsia" w:cstheme="minorEastAsia"/>
                <w:sz w:val="21"/>
              </w:rPr>
            </w:pPr>
          </w:p>
        </w:tc>
      </w:tr>
      <w:tr w14:paraId="4AFC7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32" w:type="dxa"/>
            <w:vAlign w:val="top"/>
          </w:tcPr>
          <w:p w14:paraId="16F01BB9">
            <w:pPr>
              <w:spacing w:before="142" w:line="266" w:lineRule="exact"/>
              <w:ind w:left="36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4</w:t>
            </w:r>
          </w:p>
        </w:tc>
        <w:tc>
          <w:tcPr>
            <w:tcW w:w="2159" w:type="dxa"/>
            <w:vAlign w:val="top"/>
          </w:tcPr>
          <w:p w14:paraId="1C1B6326">
            <w:pPr>
              <w:rPr>
                <w:rFonts w:hint="eastAsia" w:asciiTheme="minorEastAsia" w:hAnsiTheme="minorEastAsia" w:eastAsiaTheme="minorEastAsia" w:cstheme="minorEastAsia"/>
                <w:sz w:val="21"/>
              </w:rPr>
            </w:pPr>
          </w:p>
        </w:tc>
        <w:tc>
          <w:tcPr>
            <w:tcW w:w="2519" w:type="dxa"/>
            <w:vAlign w:val="top"/>
          </w:tcPr>
          <w:p w14:paraId="1FE96E5B">
            <w:pPr>
              <w:rPr>
                <w:rFonts w:hint="eastAsia" w:asciiTheme="minorEastAsia" w:hAnsiTheme="minorEastAsia" w:eastAsiaTheme="minorEastAsia" w:cstheme="minorEastAsia"/>
                <w:sz w:val="21"/>
              </w:rPr>
            </w:pPr>
          </w:p>
        </w:tc>
        <w:tc>
          <w:tcPr>
            <w:tcW w:w="8271" w:type="dxa"/>
            <w:vAlign w:val="top"/>
          </w:tcPr>
          <w:p w14:paraId="3CE3E825">
            <w:pPr>
              <w:rPr>
                <w:rFonts w:hint="eastAsia" w:asciiTheme="minorEastAsia" w:hAnsiTheme="minorEastAsia" w:eastAsiaTheme="minorEastAsia" w:cstheme="minorEastAsia"/>
                <w:sz w:val="21"/>
              </w:rPr>
            </w:pPr>
          </w:p>
        </w:tc>
      </w:tr>
      <w:tr w14:paraId="7F036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832" w:type="dxa"/>
            <w:vAlign w:val="top"/>
          </w:tcPr>
          <w:p w14:paraId="022CBB80">
            <w:pPr>
              <w:spacing w:before="143" w:line="265" w:lineRule="exact"/>
              <w:ind w:left="37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5</w:t>
            </w:r>
          </w:p>
        </w:tc>
        <w:tc>
          <w:tcPr>
            <w:tcW w:w="2159" w:type="dxa"/>
            <w:vAlign w:val="top"/>
          </w:tcPr>
          <w:p w14:paraId="76FB1F91">
            <w:pPr>
              <w:rPr>
                <w:rFonts w:hint="eastAsia" w:asciiTheme="minorEastAsia" w:hAnsiTheme="minorEastAsia" w:eastAsiaTheme="minorEastAsia" w:cstheme="minorEastAsia"/>
                <w:sz w:val="21"/>
              </w:rPr>
            </w:pPr>
          </w:p>
        </w:tc>
        <w:tc>
          <w:tcPr>
            <w:tcW w:w="2519" w:type="dxa"/>
            <w:vAlign w:val="top"/>
          </w:tcPr>
          <w:p w14:paraId="3AC68A00">
            <w:pPr>
              <w:rPr>
                <w:rFonts w:hint="eastAsia" w:asciiTheme="minorEastAsia" w:hAnsiTheme="minorEastAsia" w:eastAsiaTheme="minorEastAsia" w:cstheme="minorEastAsia"/>
                <w:sz w:val="21"/>
              </w:rPr>
            </w:pPr>
          </w:p>
        </w:tc>
        <w:tc>
          <w:tcPr>
            <w:tcW w:w="8271" w:type="dxa"/>
            <w:vAlign w:val="top"/>
          </w:tcPr>
          <w:p w14:paraId="46E2BA78">
            <w:pPr>
              <w:rPr>
                <w:rFonts w:hint="eastAsia" w:asciiTheme="minorEastAsia" w:hAnsiTheme="minorEastAsia" w:eastAsiaTheme="minorEastAsia" w:cstheme="minorEastAsia"/>
                <w:sz w:val="21"/>
              </w:rPr>
            </w:pPr>
          </w:p>
        </w:tc>
      </w:tr>
      <w:tr w14:paraId="3F379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32" w:type="dxa"/>
            <w:vAlign w:val="top"/>
          </w:tcPr>
          <w:p w14:paraId="288E0BC5">
            <w:pPr>
              <w:spacing w:before="145" w:line="265" w:lineRule="exact"/>
              <w:ind w:left="37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6</w:t>
            </w:r>
          </w:p>
        </w:tc>
        <w:tc>
          <w:tcPr>
            <w:tcW w:w="2159" w:type="dxa"/>
            <w:vAlign w:val="top"/>
          </w:tcPr>
          <w:p w14:paraId="22B44FD4">
            <w:pPr>
              <w:rPr>
                <w:rFonts w:hint="eastAsia" w:asciiTheme="minorEastAsia" w:hAnsiTheme="minorEastAsia" w:eastAsiaTheme="minorEastAsia" w:cstheme="minorEastAsia"/>
                <w:sz w:val="21"/>
              </w:rPr>
            </w:pPr>
          </w:p>
        </w:tc>
        <w:tc>
          <w:tcPr>
            <w:tcW w:w="2519" w:type="dxa"/>
            <w:vAlign w:val="top"/>
          </w:tcPr>
          <w:p w14:paraId="20EF4033">
            <w:pPr>
              <w:rPr>
                <w:rFonts w:hint="eastAsia" w:asciiTheme="minorEastAsia" w:hAnsiTheme="minorEastAsia" w:eastAsiaTheme="minorEastAsia" w:cstheme="minorEastAsia"/>
                <w:sz w:val="21"/>
              </w:rPr>
            </w:pPr>
          </w:p>
        </w:tc>
        <w:tc>
          <w:tcPr>
            <w:tcW w:w="8271" w:type="dxa"/>
            <w:vAlign w:val="top"/>
          </w:tcPr>
          <w:p w14:paraId="710187BD">
            <w:pPr>
              <w:rPr>
                <w:rFonts w:hint="eastAsia" w:asciiTheme="minorEastAsia" w:hAnsiTheme="minorEastAsia" w:eastAsiaTheme="minorEastAsia" w:cstheme="minorEastAsia"/>
                <w:sz w:val="21"/>
              </w:rPr>
            </w:pPr>
          </w:p>
        </w:tc>
      </w:tr>
      <w:tr w14:paraId="30911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32" w:type="dxa"/>
            <w:vAlign w:val="top"/>
          </w:tcPr>
          <w:p w14:paraId="56D2623C">
            <w:pPr>
              <w:spacing w:before="146" w:line="267" w:lineRule="exact"/>
              <w:ind w:left="37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7</w:t>
            </w:r>
          </w:p>
        </w:tc>
        <w:tc>
          <w:tcPr>
            <w:tcW w:w="2159" w:type="dxa"/>
            <w:vAlign w:val="top"/>
          </w:tcPr>
          <w:p w14:paraId="54FBC5A8">
            <w:pPr>
              <w:rPr>
                <w:rFonts w:hint="eastAsia" w:asciiTheme="minorEastAsia" w:hAnsiTheme="minorEastAsia" w:eastAsiaTheme="minorEastAsia" w:cstheme="minorEastAsia"/>
                <w:sz w:val="21"/>
              </w:rPr>
            </w:pPr>
          </w:p>
        </w:tc>
        <w:tc>
          <w:tcPr>
            <w:tcW w:w="2519" w:type="dxa"/>
            <w:vAlign w:val="top"/>
          </w:tcPr>
          <w:p w14:paraId="3B13B550">
            <w:pPr>
              <w:rPr>
                <w:rFonts w:hint="eastAsia" w:asciiTheme="minorEastAsia" w:hAnsiTheme="minorEastAsia" w:eastAsiaTheme="minorEastAsia" w:cstheme="minorEastAsia"/>
                <w:sz w:val="21"/>
              </w:rPr>
            </w:pPr>
          </w:p>
        </w:tc>
        <w:tc>
          <w:tcPr>
            <w:tcW w:w="8271" w:type="dxa"/>
            <w:vAlign w:val="top"/>
          </w:tcPr>
          <w:p w14:paraId="2B8028DE">
            <w:pPr>
              <w:rPr>
                <w:rFonts w:hint="eastAsia" w:asciiTheme="minorEastAsia" w:hAnsiTheme="minorEastAsia" w:eastAsiaTheme="minorEastAsia" w:cstheme="minorEastAsia"/>
                <w:sz w:val="21"/>
              </w:rPr>
            </w:pPr>
          </w:p>
        </w:tc>
      </w:tr>
      <w:tr w14:paraId="26A67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trPr>
        <w:tc>
          <w:tcPr>
            <w:tcW w:w="832" w:type="dxa"/>
            <w:vAlign w:val="top"/>
          </w:tcPr>
          <w:p w14:paraId="2500F24A">
            <w:pPr>
              <w:spacing w:before="148" w:line="265" w:lineRule="exact"/>
              <w:ind w:left="3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8</w:t>
            </w:r>
          </w:p>
        </w:tc>
        <w:tc>
          <w:tcPr>
            <w:tcW w:w="2159" w:type="dxa"/>
            <w:vAlign w:val="top"/>
          </w:tcPr>
          <w:p w14:paraId="3B021D5A">
            <w:pPr>
              <w:rPr>
                <w:rFonts w:hint="eastAsia" w:asciiTheme="minorEastAsia" w:hAnsiTheme="minorEastAsia" w:eastAsiaTheme="minorEastAsia" w:cstheme="minorEastAsia"/>
                <w:sz w:val="21"/>
              </w:rPr>
            </w:pPr>
          </w:p>
        </w:tc>
        <w:tc>
          <w:tcPr>
            <w:tcW w:w="2519" w:type="dxa"/>
            <w:vAlign w:val="top"/>
          </w:tcPr>
          <w:p w14:paraId="3FBB3BD2">
            <w:pPr>
              <w:rPr>
                <w:rFonts w:hint="eastAsia" w:asciiTheme="minorEastAsia" w:hAnsiTheme="minorEastAsia" w:eastAsiaTheme="minorEastAsia" w:cstheme="minorEastAsia"/>
                <w:sz w:val="21"/>
              </w:rPr>
            </w:pPr>
          </w:p>
        </w:tc>
        <w:tc>
          <w:tcPr>
            <w:tcW w:w="8271" w:type="dxa"/>
            <w:vAlign w:val="top"/>
          </w:tcPr>
          <w:p w14:paraId="720754F2">
            <w:pPr>
              <w:rPr>
                <w:rFonts w:hint="eastAsia" w:asciiTheme="minorEastAsia" w:hAnsiTheme="minorEastAsia" w:eastAsiaTheme="minorEastAsia" w:cstheme="minorEastAsia"/>
                <w:sz w:val="21"/>
              </w:rPr>
            </w:pPr>
          </w:p>
        </w:tc>
      </w:tr>
    </w:tbl>
    <w:p w14:paraId="5D94454C">
      <w:pPr>
        <w:pStyle w:val="2"/>
        <w:spacing w:line="271" w:lineRule="auto"/>
        <w:rPr>
          <w:rFonts w:hint="eastAsia" w:asciiTheme="minorEastAsia" w:hAnsiTheme="minorEastAsia" w:eastAsiaTheme="minorEastAsia" w:cstheme="minorEastAsia"/>
        </w:rPr>
      </w:pPr>
    </w:p>
    <w:p w14:paraId="58EC6620">
      <w:pPr>
        <w:pStyle w:val="2"/>
        <w:spacing w:line="272" w:lineRule="auto"/>
        <w:rPr>
          <w:rFonts w:hint="eastAsia" w:asciiTheme="minorEastAsia" w:hAnsiTheme="minorEastAsia" w:eastAsiaTheme="minorEastAsia" w:cstheme="minorEastAsia"/>
        </w:rPr>
      </w:pPr>
    </w:p>
    <w:p w14:paraId="5FD6820E">
      <w:pPr>
        <w:spacing w:before="68"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评标委员会全体成员签名：                                             </w:t>
      </w:r>
      <w:r>
        <w:rPr>
          <w:rFonts w:hint="eastAsia" w:asciiTheme="minorEastAsia" w:hAnsiTheme="minorEastAsia" w:eastAsiaTheme="minorEastAsia" w:cstheme="minorEastAsia"/>
          <w:spacing w:val="-2"/>
          <w:sz w:val="21"/>
          <w:szCs w:val="21"/>
        </w:rPr>
        <w:t xml:space="preserve">                            日期：         年     月     日</w:t>
      </w:r>
    </w:p>
    <w:p w14:paraId="1E4BCD5E">
      <w:pPr>
        <w:pStyle w:val="2"/>
        <w:spacing w:line="275" w:lineRule="auto"/>
        <w:rPr>
          <w:rFonts w:hint="eastAsia" w:asciiTheme="minorEastAsia" w:hAnsiTheme="minorEastAsia" w:eastAsiaTheme="minorEastAsia" w:cstheme="minorEastAsia"/>
        </w:rPr>
      </w:pPr>
    </w:p>
    <w:p w14:paraId="02C8EC3A">
      <w:pPr>
        <w:pStyle w:val="2"/>
        <w:spacing w:line="275" w:lineRule="auto"/>
        <w:rPr>
          <w:rFonts w:hint="eastAsia" w:asciiTheme="minorEastAsia" w:hAnsiTheme="minorEastAsia" w:eastAsiaTheme="minorEastAsia" w:cstheme="minorEastAsia"/>
        </w:rPr>
      </w:pPr>
    </w:p>
    <w:p w14:paraId="45A805AE">
      <w:pPr>
        <w:spacing w:before="68" w:line="219" w:lineRule="auto"/>
        <w:ind w:right="1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备注：投标人存在串通投标、弄虚作假、行贿或有其他违法行为，或者不按评标委员会要求澄清、说明或补正导致投标被否决的，应</w:t>
      </w:r>
      <w:r>
        <w:rPr>
          <w:rFonts w:hint="eastAsia" w:asciiTheme="minorEastAsia" w:hAnsiTheme="minorEastAsia" w:eastAsiaTheme="minorEastAsia" w:cstheme="minorEastAsia"/>
          <w:spacing w:val="-4"/>
          <w:sz w:val="21"/>
          <w:szCs w:val="21"/>
        </w:rPr>
        <w:t>当在本表中记录。</w:t>
      </w:r>
    </w:p>
    <w:p w14:paraId="7635E5A2">
      <w:pPr>
        <w:spacing w:line="219" w:lineRule="auto"/>
        <w:rPr>
          <w:rFonts w:hint="eastAsia" w:asciiTheme="minorEastAsia" w:hAnsiTheme="minorEastAsia" w:eastAsiaTheme="minorEastAsia" w:cstheme="minorEastAsia"/>
          <w:sz w:val="21"/>
          <w:szCs w:val="21"/>
        </w:rPr>
        <w:sectPr>
          <w:footerReference r:id="rId100" w:type="default"/>
          <w:pgSz w:w="16845" w:h="11910"/>
          <w:pgMar w:top="400" w:right="1471" w:bottom="1051" w:left="1576" w:header="0" w:footer="781" w:gutter="0"/>
          <w:cols w:space="720" w:num="1"/>
        </w:sectPr>
      </w:pPr>
    </w:p>
    <w:p w14:paraId="0E566303">
      <w:pPr>
        <w:pStyle w:val="2"/>
        <w:spacing w:line="263" w:lineRule="auto"/>
        <w:rPr>
          <w:rFonts w:hint="eastAsia" w:asciiTheme="minorEastAsia" w:hAnsiTheme="minorEastAsia" w:eastAsiaTheme="minorEastAsia" w:cstheme="minorEastAsia"/>
        </w:rPr>
      </w:pPr>
    </w:p>
    <w:p w14:paraId="177123F2">
      <w:pPr>
        <w:pStyle w:val="2"/>
        <w:spacing w:line="264" w:lineRule="auto"/>
        <w:rPr>
          <w:rFonts w:hint="eastAsia" w:asciiTheme="minorEastAsia" w:hAnsiTheme="minorEastAsia" w:eastAsiaTheme="minorEastAsia" w:cstheme="minorEastAsia"/>
        </w:rPr>
      </w:pPr>
    </w:p>
    <w:p w14:paraId="349A246C">
      <w:pPr>
        <w:pStyle w:val="2"/>
        <w:spacing w:line="264" w:lineRule="auto"/>
        <w:rPr>
          <w:rFonts w:hint="eastAsia" w:asciiTheme="minorEastAsia" w:hAnsiTheme="minorEastAsia" w:eastAsiaTheme="minorEastAsia" w:cstheme="minorEastAsia"/>
        </w:rPr>
      </w:pPr>
    </w:p>
    <w:p w14:paraId="03EB8ABF">
      <w:pPr>
        <w:pStyle w:val="2"/>
        <w:spacing w:line="264" w:lineRule="auto"/>
        <w:rPr>
          <w:rFonts w:hint="eastAsia" w:asciiTheme="minorEastAsia" w:hAnsiTheme="minorEastAsia" w:eastAsiaTheme="minorEastAsia" w:cstheme="minorEastAsia"/>
        </w:rPr>
      </w:pPr>
    </w:p>
    <w:p w14:paraId="5C54B771">
      <w:pPr>
        <w:pStyle w:val="2"/>
        <w:spacing w:line="264" w:lineRule="auto"/>
        <w:rPr>
          <w:rFonts w:hint="eastAsia" w:asciiTheme="minorEastAsia" w:hAnsiTheme="minorEastAsia" w:eastAsiaTheme="minorEastAsia" w:cstheme="minorEastAsia"/>
        </w:rPr>
      </w:pPr>
    </w:p>
    <w:p w14:paraId="7BF77851">
      <w:pPr>
        <w:spacing w:before="78" w:line="239" w:lineRule="auto"/>
        <w:ind w:left="563"/>
        <w:outlineLvl w:val="2"/>
        <w:rPr>
          <w:rFonts w:hint="eastAsia" w:asciiTheme="minorEastAsia" w:hAnsiTheme="minorEastAsia" w:eastAsiaTheme="minorEastAsia" w:cstheme="minorEastAsia"/>
          <w:sz w:val="24"/>
          <w:szCs w:val="24"/>
        </w:rPr>
      </w:pPr>
      <w:bookmarkStart w:id="201" w:name="bookmark290"/>
      <w:bookmarkEnd w:id="201"/>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27"/>
          <w:sz w:val="24"/>
          <w:szCs w:val="24"/>
        </w:rPr>
        <w:t xml:space="preserve"> </w:t>
      </w:r>
      <w:r>
        <w:rPr>
          <w:rFonts w:hint="eastAsia" w:asciiTheme="minorEastAsia" w:hAnsiTheme="minorEastAsia" w:eastAsiaTheme="minorEastAsia" w:cstheme="minorEastAsia"/>
          <w:b/>
          <w:bCs/>
          <w:spacing w:val="-2"/>
          <w:sz w:val="24"/>
          <w:szCs w:val="24"/>
        </w:rPr>
        <w:t>D-1</w:t>
      </w:r>
      <w:r>
        <w:rPr>
          <w:rFonts w:hint="eastAsia" w:asciiTheme="minorEastAsia" w:hAnsiTheme="minorEastAsia" w:eastAsiaTheme="minorEastAsia" w:cstheme="minorEastAsia"/>
          <w:b/>
          <w:bCs/>
          <w:spacing w:val="-2"/>
          <w:sz w:val="24"/>
          <w:szCs w:val="24"/>
        </w:rPr>
        <w:t>：成本评审结论记录表</w:t>
      </w:r>
    </w:p>
    <w:p w14:paraId="28C73C83">
      <w:pPr>
        <w:spacing w:before="269" w:line="315" w:lineRule="auto"/>
        <w:ind w:left="131" w:right="2734" w:firstLine="29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31"/>
          <w:szCs w:val="31"/>
        </w:rPr>
        <w:t>成本评审结论记录表</w:t>
      </w:r>
      <w:r>
        <w:rPr>
          <w:rFonts w:hint="eastAsia" w:asciiTheme="minorEastAsia" w:hAnsiTheme="minorEastAsia" w:eastAsiaTheme="minorEastAsia" w:cstheme="minorEastAsia"/>
          <w:spacing w:val="-8"/>
          <w:sz w:val="21"/>
          <w:szCs w:val="21"/>
        </w:rPr>
        <w:t>投标人名称：</w:t>
      </w:r>
    </w:p>
    <w:tbl>
      <w:tblPr>
        <w:tblStyle w:val="6"/>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7534"/>
      </w:tblGrid>
      <w:tr w14:paraId="73207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91" w:hRule="atLeast"/>
        </w:trPr>
        <w:tc>
          <w:tcPr>
            <w:tcW w:w="8726" w:type="dxa"/>
            <w:gridSpan w:val="2"/>
            <w:vAlign w:val="top"/>
          </w:tcPr>
          <w:p w14:paraId="23F09E49">
            <w:pPr>
              <w:pStyle w:val="7"/>
              <w:spacing w:before="89" w:line="220" w:lineRule="auto"/>
              <w:ind w:left="1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需投标人澄清和说明的主要事项概要：</w:t>
            </w:r>
          </w:p>
        </w:tc>
      </w:tr>
      <w:tr w14:paraId="776E8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85" w:hRule="atLeast"/>
        </w:trPr>
        <w:tc>
          <w:tcPr>
            <w:tcW w:w="8726" w:type="dxa"/>
            <w:gridSpan w:val="2"/>
            <w:vAlign w:val="top"/>
          </w:tcPr>
          <w:p w14:paraId="4A0F4D3F">
            <w:pPr>
              <w:pStyle w:val="7"/>
              <w:spacing w:before="84" w:line="219"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投标人澄清、说明、补正和提供证明材料的情况说明：</w:t>
            </w:r>
          </w:p>
        </w:tc>
      </w:tr>
      <w:tr w14:paraId="00A7A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9" w:hRule="atLeast"/>
        </w:trPr>
        <w:tc>
          <w:tcPr>
            <w:tcW w:w="1192" w:type="dxa"/>
            <w:vAlign w:val="top"/>
          </w:tcPr>
          <w:p w14:paraId="1E811647">
            <w:pPr>
              <w:pStyle w:val="7"/>
              <w:spacing w:before="266" w:line="220" w:lineRule="auto"/>
              <w:ind w:left="1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评审结论</w:t>
            </w:r>
          </w:p>
        </w:tc>
        <w:tc>
          <w:tcPr>
            <w:tcW w:w="7534" w:type="dxa"/>
            <w:vAlign w:val="top"/>
          </w:tcPr>
          <w:p w14:paraId="59B58804">
            <w:pPr>
              <w:pStyle w:val="7"/>
              <w:spacing w:before="266" w:line="219" w:lineRule="auto"/>
              <w:ind w:left="4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□低于成本</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5"/>
                <w:sz w:val="21"/>
                <w:szCs w:val="21"/>
              </w:rPr>
              <w:t>□不低于成本</w:t>
            </w:r>
          </w:p>
        </w:tc>
      </w:tr>
      <w:tr w14:paraId="701FE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3" w:hRule="atLeast"/>
        </w:trPr>
        <w:tc>
          <w:tcPr>
            <w:tcW w:w="1192" w:type="dxa"/>
            <w:textDirection w:val="tbRlV"/>
            <w:vAlign w:val="top"/>
          </w:tcPr>
          <w:p w14:paraId="66B70D8B">
            <w:pPr>
              <w:spacing w:line="402" w:lineRule="auto"/>
              <w:rPr>
                <w:rFonts w:hint="eastAsia" w:asciiTheme="minorEastAsia" w:hAnsiTheme="minorEastAsia" w:eastAsiaTheme="minorEastAsia" w:cstheme="minorEastAsia"/>
                <w:sz w:val="21"/>
              </w:rPr>
            </w:pPr>
          </w:p>
          <w:p w14:paraId="44D9EA5C">
            <w:pPr>
              <w:pStyle w:val="7"/>
              <w:spacing w:before="71" w:line="209" w:lineRule="auto"/>
              <w:ind w:left="11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9"/>
                <w:w w:val="116"/>
                <w:sz w:val="21"/>
                <w:szCs w:val="21"/>
              </w:rPr>
              <w:t>评审意见概要</w:t>
            </w:r>
          </w:p>
        </w:tc>
        <w:tc>
          <w:tcPr>
            <w:tcW w:w="7534" w:type="dxa"/>
            <w:vAlign w:val="top"/>
          </w:tcPr>
          <w:p w14:paraId="13E9FAB7">
            <w:pPr>
              <w:rPr>
                <w:rFonts w:hint="eastAsia" w:asciiTheme="minorEastAsia" w:hAnsiTheme="minorEastAsia" w:eastAsiaTheme="minorEastAsia" w:cstheme="minorEastAsia"/>
                <w:sz w:val="21"/>
              </w:rPr>
            </w:pPr>
          </w:p>
        </w:tc>
      </w:tr>
      <w:tr w14:paraId="6EAA4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1" w:hRule="atLeast"/>
        </w:trPr>
        <w:tc>
          <w:tcPr>
            <w:tcW w:w="1192" w:type="dxa"/>
            <w:textDirection w:val="tbRlV"/>
            <w:vAlign w:val="top"/>
          </w:tcPr>
          <w:p w14:paraId="1181775A">
            <w:pPr>
              <w:spacing w:line="403" w:lineRule="auto"/>
              <w:rPr>
                <w:rFonts w:hint="eastAsia" w:asciiTheme="minorEastAsia" w:hAnsiTheme="minorEastAsia" w:eastAsiaTheme="minorEastAsia" w:cstheme="minorEastAsia"/>
                <w:sz w:val="21"/>
              </w:rPr>
            </w:pPr>
          </w:p>
          <w:p w14:paraId="2CBDAE10">
            <w:pPr>
              <w:pStyle w:val="7"/>
              <w:spacing w:before="70" w:line="208" w:lineRule="auto"/>
              <w:ind w:left="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9"/>
                <w:w w:val="118"/>
                <w:sz w:val="21"/>
                <w:szCs w:val="21"/>
              </w:rPr>
              <w:t>评标委员会全体成员签名</w:t>
            </w:r>
          </w:p>
        </w:tc>
        <w:tc>
          <w:tcPr>
            <w:tcW w:w="7534" w:type="dxa"/>
            <w:vAlign w:val="top"/>
          </w:tcPr>
          <w:p w14:paraId="2AF48392">
            <w:pPr>
              <w:spacing w:line="254" w:lineRule="auto"/>
              <w:rPr>
                <w:rFonts w:hint="eastAsia" w:asciiTheme="minorEastAsia" w:hAnsiTheme="minorEastAsia" w:eastAsiaTheme="minorEastAsia" w:cstheme="minorEastAsia"/>
                <w:sz w:val="21"/>
              </w:rPr>
            </w:pPr>
          </w:p>
          <w:p w14:paraId="1E8B61BF">
            <w:pPr>
              <w:spacing w:line="254" w:lineRule="auto"/>
              <w:rPr>
                <w:rFonts w:hint="eastAsia" w:asciiTheme="minorEastAsia" w:hAnsiTheme="minorEastAsia" w:eastAsiaTheme="minorEastAsia" w:cstheme="minorEastAsia"/>
                <w:sz w:val="21"/>
              </w:rPr>
            </w:pPr>
          </w:p>
          <w:p w14:paraId="5484C406">
            <w:pPr>
              <w:spacing w:line="254" w:lineRule="auto"/>
              <w:rPr>
                <w:rFonts w:hint="eastAsia" w:asciiTheme="minorEastAsia" w:hAnsiTheme="minorEastAsia" w:eastAsiaTheme="minorEastAsia" w:cstheme="minorEastAsia"/>
                <w:sz w:val="21"/>
              </w:rPr>
            </w:pPr>
          </w:p>
          <w:p w14:paraId="6F41C047">
            <w:pPr>
              <w:spacing w:line="254" w:lineRule="auto"/>
              <w:rPr>
                <w:rFonts w:hint="eastAsia" w:asciiTheme="minorEastAsia" w:hAnsiTheme="minorEastAsia" w:eastAsiaTheme="minorEastAsia" w:cstheme="minorEastAsia"/>
                <w:sz w:val="21"/>
              </w:rPr>
            </w:pPr>
          </w:p>
          <w:p w14:paraId="71F3D771">
            <w:pPr>
              <w:spacing w:line="255" w:lineRule="auto"/>
              <w:rPr>
                <w:rFonts w:hint="eastAsia" w:asciiTheme="minorEastAsia" w:hAnsiTheme="minorEastAsia" w:eastAsiaTheme="minorEastAsia" w:cstheme="minorEastAsia"/>
                <w:sz w:val="21"/>
              </w:rPr>
            </w:pPr>
          </w:p>
          <w:p w14:paraId="3C109100">
            <w:pPr>
              <w:spacing w:line="255" w:lineRule="auto"/>
              <w:rPr>
                <w:rFonts w:hint="eastAsia" w:asciiTheme="minorEastAsia" w:hAnsiTheme="minorEastAsia" w:eastAsiaTheme="minorEastAsia" w:cstheme="minorEastAsia"/>
                <w:sz w:val="21"/>
              </w:rPr>
            </w:pPr>
          </w:p>
          <w:p w14:paraId="382A2254">
            <w:pPr>
              <w:spacing w:line="255" w:lineRule="auto"/>
              <w:rPr>
                <w:rFonts w:hint="eastAsia" w:asciiTheme="minorEastAsia" w:hAnsiTheme="minorEastAsia" w:eastAsiaTheme="minorEastAsia" w:cstheme="minorEastAsia"/>
                <w:sz w:val="21"/>
              </w:rPr>
            </w:pPr>
          </w:p>
          <w:p w14:paraId="5C705F9C">
            <w:pPr>
              <w:spacing w:line="255" w:lineRule="auto"/>
              <w:rPr>
                <w:rFonts w:hint="eastAsia" w:asciiTheme="minorEastAsia" w:hAnsiTheme="minorEastAsia" w:eastAsiaTheme="minorEastAsia" w:cstheme="minorEastAsia"/>
                <w:sz w:val="21"/>
              </w:rPr>
            </w:pPr>
          </w:p>
          <w:p w14:paraId="2BAF12C3">
            <w:pPr>
              <w:spacing w:line="255" w:lineRule="auto"/>
              <w:rPr>
                <w:rFonts w:hint="eastAsia" w:asciiTheme="minorEastAsia" w:hAnsiTheme="minorEastAsia" w:eastAsiaTheme="minorEastAsia" w:cstheme="minorEastAsia"/>
                <w:sz w:val="21"/>
              </w:rPr>
            </w:pPr>
          </w:p>
          <w:p w14:paraId="451ED540">
            <w:pPr>
              <w:spacing w:line="255" w:lineRule="auto"/>
              <w:rPr>
                <w:rFonts w:hint="eastAsia" w:asciiTheme="minorEastAsia" w:hAnsiTheme="minorEastAsia" w:eastAsiaTheme="minorEastAsia" w:cstheme="minorEastAsia"/>
                <w:sz w:val="21"/>
              </w:rPr>
            </w:pPr>
          </w:p>
          <w:p w14:paraId="57B50E90">
            <w:pPr>
              <w:pStyle w:val="7"/>
              <w:spacing w:before="68" w:line="220" w:lineRule="auto"/>
              <w:ind w:left="54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8"/>
                <w:sz w:val="21"/>
                <w:szCs w:val="21"/>
              </w:rPr>
              <w:t>日</w:t>
            </w:r>
          </w:p>
        </w:tc>
      </w:tr>
    </w:tbl>
    <w:p w14:paraId="20B1E098">
      <w:pPr>
        <w:pStyle w:val="2"/>
        <w:rPr>
          <w:rFonts w:hint="eastAsia" w:asciiTheme="minorEastAsia" w:hAnsiTheme="minorEastAsia" w:eastAsiaTheme="minorEastAsia" w:cstheme="minorEastAsia"/>
        </w:rPr>
      </w:pPr>
    </w:p>
    <w:p w14:paraId="05263DA6">
      <w:pPr>
        <w:rPr>
          <w:rFonts w:hint="eastAsia" w:asciiTheme="minorEastAsia" w:hAnsiTheme="minorEastAsia" w:eastAsiaTheme="minorEastAsia" w:cstheme="minorEastAsia"/>
        </w:rPr>
        <w:sectPr>
          <w:footerReference r:id="rId101" w:type="default"/>
          <w:pgSz w:w="11910" w:h="16845"/>
          <w:pgMar w:top="400" w:right="1786" w:bottom="1055" w:left="1351" w:header="0" w:footer="824" w:gutter="0"/>
          <w:cols w:space="720" w:num="1"/>
        </w:sectPr>
      </w:pPr>
    </w:p>
    <w:p w14:paraId="13626825">
      <w:pPr>
        <w:pStyle w:val="2"/>
        <w:spacing w:line="263" w:lineRule="auto"/>
        <w:rPr>
          <w:rFonts w:hint="eastAsia" w:asciiTheme="minorEastAsia" w:hAnsiTheme="minorEastAsia" w:eastAsiaTheme="minorEastAsia" w:cstheme="minorEastAsia"/>
        </w:rPr>
      </w:pPr>
    </w:p>
    <w:p w14:paraId="176446AB">
      <w:pPr>
        <w:pStyle w:val="2"/>
        <w:spacing w:line="264" w:lineRule="auto"/>
        <w:rPr>
          <w:rFonts w:hint="eastAsia" w:asciiTheme="minorEastAsia" w:hAnsiTheme="minorEastAsia" w:eastAsiaTheme="minorEastAsia" w:cstheme="minorEastAsia"/>
        </w:rPr>
      </w:pPr>
    </w:p>
    <w:p w14:paraId="65F3CDEE">
      <w:pPr>
        <w:pStyle w:val="2"/>
        <w:spacing w:line="264" w:lineRule="auto"/>
        <w:rPr>
          <w:rFonts w:hint="eastAsia" w:asciiTheme="minorEastAsia" w:hAnsiTheme="minorEastAsia" w:eastAsiaTheme="minorEastAsia" w:cstheme="minorEastAsia"/>
        </w:rPr>
      </w:pPr>
    </w:p>
    <w:p w14:paraId="2AFAB07D">
      <w:pPr>
        <w:pStyle w:val="2"/>
        <w:spacing w:line="264" w:lineRule="auto"/>
        <w:rPr>
          <w:rFonts w:hint="eastAsia" w:asciiTheme="minorEastAsia" w:hAnsiTheme="minorEastAsia" w:eastAsiaTheme="minorEastAsia" w:cstheme="minorEastAsia"/>
        </w:rPr>
      </w:pPr>
    </w:p>
    <w:p w14:paraId="21060DB6">
      <w:pPr>
        <w:pStyle w:val="2"/>
        <w:spacing w:line="264" w:lineRule="auto"/>
        <w:rPr>
          <w:rFonts w:hint="eastAsia" w:asciiTheme="minorEastAsia" w:hAnsiTheme="minorEastAsia" w:eastAsiaTheme="minorEastAsia" w:cstheme="minorEastAsia"/>
        </w:rPr>
      </w:pPr>
    </w:p>
    <w:p w14:paraId="48AF70B9">
      <w:pPr>
        <w:spacing w:before="78" w:line="239" w:lineRule="auto"/>
        <w:ind w:left="435"/>
        <w:outlineLvl w:val="2"/>
        <w:rPr>
          <w:rFonts w:hint="eastAsia" w:asciiTheme="minorEastAsia" w:hAnsiTheme="minorEastAsia" w:eastAsiaTheme="minorEastAsia" w:cstheme="minorEastAsia"/>
          <w:sz w:val="24"/>
          <w:szCs w:val="24"/>
        </w:rPr>
      </w:pPr>
      <w:bookmarkStart w:id="202" w:name="bookmark291"/>
      <w:bookmarkEnd w:id="202"/>
      <w:r>
        <w:rPr>
          <w:rFonts w:hint="eastAsia" w:asciiTheme="minorEastAsia" w:hAnsiTheme="minorEastAsia" w:eastAsiaTheme="minorEastAsia" w:cstheme="minorEastAsia"/>
          <w:b/>
          <w:bCs/>
          <w:spacing w:val="-1"/>
          <w:sz w:val="24"/>
          <w:szCs w:val="24"/>
        </w:rPr>
        <w:t>附表</w:t>
      </w:r>
      <w:r>
        <w:rPr>
          <w:rFonts w:hint="eastAsia" w:asciiTheme="minorEastAsia" w:hAnsiTheme="minorEastAsia" w:eastAsiaTheme="minorEastAsia" w:cstheme="minorEastAsia"/>
          <w:spacing w:val="-35"/>
          <w:sz w:val="24"/>
          <w:szCs w:val="24"/>
        </w:rPr>
        <w:t xml:space="preserve"> </w:t>
      </w:r>
      <w:r>
        <w:rPr>
          <w:rFonts w:hint="eastAsia" w:asciiTheme="minorEastAsia" w:hAnsiTheme="minorEastAsia" w:eastAsiaTheme="minorEastAsia" w:cstheme="minorEastAsia"/>
          <w:b/>
          <w:bCs/>
          <w:spacing w:val="-1"/>
          <w:sz w:val="24"/>
          <w:szCs w:val="24"/>
        </w:rPr>
        <w:t>C-1</w:t>
      </w:r>
      <w:r>
        <w:rPr>
          <w:rFonts w:hint="eastAsia" w:asciiTheme="minorEastAsia" w:hAnsiTheme="minorEastAsia" w:eastAsiaTheme="minorEastAsia" w:cstheme="minorEastAsia"/>
          <w:b/>
          <w:bCs/>
          <w:spacing w:val="-1"/>
          <w:sz w:val="24"/>
          <w:szCs w:val="24"/>
        </w:rPr>
        <w:t>：清标报告</w:t>
      </w:r>
      <w:r>
        <w:rPr>
          <w:rFonts w:hint="eastAsia" w:asciiTheme="minorEastAsia" w:hAnsiTheme="minorEastAsia" w:eastAsiaTheme="minorEastAsia" w:cstheme="minorEastAsia"/>
          <w:b/>
          <w:bCs/>
          <w:spacing w:val="-1"/>
          <w:sz w:val="24"/>
          <w:szCs w:val="24"/>
          <w:lang w:eastAsia="zh-CN"/>
        </w:rPr>
        <w:t>－</w:t>
      </w:r>
      <w:r>
        <w:rPr>
          <w:rFonts w:hint="eastAsia" w:asciiTheme="minorEastAsia" w:hAnsiTheme="minorEastAsia" w:eastAsiaTheme="minorEastAsia" w:cstheme="minorEastAsia"/>
          <w:b/>
          <w:bCs/>
          <w:spacing w:val="-1"/>
          <w:sz w:val="24"/>
          <w:szCs w:val="24"/>
        </w:rPr>
        <w:t>分部分项工程和单价措施项目</w:t>
      </w:r>
      <w:r>
        <w:rPr>
          <w:rFonts w:hint="eastAsia" w:asciiTheme="minorEastAsia" w:hAnsiTheme="minorEastAsia" w:eastAsiaTheme="minorEastAsia" w:cstheme="minorEastAsia"/>
          <w:b/>
          <w:bCs/>
          <w:spacing w:val="-2"/>
          <w:sz w:val="24"/>
          <w:szCs w:val="24"/>
        </w:rPr>
        <w:t>符合性检查</w:t>
      </w:r>
    </w:p>
    <w:p w14:paraId="50ECA5DA">
      <w:pPr>
        <w:pStyle w:val="2"/>
        <w:spacing w:line="274" w:lineRule="auto"/>
        <w:rPr>
          <w:rFonts w:hint="eastAsia" w:asciiTheme="minorEastAsia" w:hAnsiTheme="minorEastAsia" w:eastAsiaTheme="minorEastAsia" w:cstheme="minorEastAsia"/>
        </w:rPr>
      </w:pPr>
    </w:p>
    <w:p w14:paraId="53C82191">
      <w:pPr>
        <w:pStyle w:val="2"/>
        <w:spacing w:line="274" w:lineRule="auto"/>
        <w:rPr>
          <w:rFonts w:hint="eastAsia" w:asciiTheme="minorEastAsia" w:hAnsiTheme="minorEastAsia" w:eastAsiaTheme="minorEastAsia" w:cstheme="minorEastAsia"/>
        </w:rPr>
      </w:pPr>
    </w:p>
    <w:p w14:paraId="2F3EEF89">
      <w:pPr>
        <w:pStyle w:val="2"/>
        <w:spacing w:line="275" w:lineRule="auto"/>
        <w:rPr>
          <w:rFonts w:hint="eastAsia" w:asciiTheme="minorEastAsia" w:hAnsiTheme="minorEastAsia" w:eastAsiaTheme="minorEastAsia" w:cstheme="minorEastAsia"/>
        </w:rPr>
      </w:pPr>
    </w:p>
    <w:p w14:paraId="782651D7">
      <w:pPr>
        <w:spacing w:before="101" w:line="386" w:lineRule="auto"/>
        <w:ind w:left="3" w:right="861" w:firstLine="8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31"/>
          <w:szCs w:val="31"/>
        </w:rPr>
        <w:t>清标报告</w:t>
      </w:r>
      <w:r>
        <w:rPr>
          <w:rFonts w:hint="eastAsia" w:asciiTheme="minorEastAsia" w:hAnsiTheme="minorEastAsia" w:eastAsiaTheme="minorEastAsia" w:cstheme="minorEastAsia"/>
          <w:spacing w:val="11"/>
          <w:sz w:val="31"/>
          <w:szCs w:val="31"/>
          <w:lang w:eastAsia="zh-CN"/>
        </w:rPr>
        <w:t>－</w:t>
      </w:r>
      <w:r>
        <w:rPr>
          <w:rFonts w:hint="eastAsia" w:asciiTheme="minorEastAsia" w:hAnsiTheme="minorEastAsia" w:eastAsiaTheme="minorEastAsia" w:cstheme="minorEastAsia"/>
          <w:spacing w:val="11"/>
          <w:sz w:val="31"/>
          <w:szCs w:val="31"/>
        </w:rPr>
        <w:t>分部分项工程和单价措施项目符合性检查</w:t>
      </w:r>
      <w:r>
        <w:rPr>
          <w:rFonts w:hint="eastAsia" w:asciiTheme="minorEastAsia" w:hAnsiTheme="minorEastAsia" w:eastAsiaTheme="minorEastAsia" w:cstheme="minorEastAsia"/>
          <w:spacing w:val="-8"/>
          <w:sz w:val="21"/>
          <w:szCs w:val="21"/>
        </w:rPr>
        <w:t>投标人名称：</w:t>
      </w:r>
    </w:p>
    <w:p w14:paraId="740807CE">
      <w:pPr>
        <w:spacing w:line="221" w:lineRule="exact"/>
        <w:rPr>
          <w:rFonts w:hint="eastAsia" w:asciiTheme="minorEastAsia" w:hAnsiTheme="minorEastAsia" w:eastAsiaTheme="minorEastAsia" w:cstheme="minorEastAsia"/>
        </w:rPr>
      </w:pPr>
    </w:p>
    <w:tbl>
      <w:tblPr>
        <w:tblStyle w:val="6"/>
        <w:tblW w:w="88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97"/>
        <w:gridCol w:w="975"/>
        <w:gridCol w:w="974"/>
        <w:gridCol w:w="989"/>
        <w:gridCol w:w="974"/>
        <w:gridCol w:w="990"/>
        <w:gridCol w:w="974"/>
        <w:gridCol w:w="990"/>
        <w:gridCol w:w="982"/>
      </w:tblGrid>
      <w:tr w14:paraId="44107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2946" w:type="dxa"/>
            <w:gridSpan w:val="3"/>
            <w:vAlign w:val="top"/>
          </w:tcPr>
          <w:p w14:paraId="14728CF6">
            <w:pPr>
              <w:pStyle w:val="7"/>
              <w:spacing w:before="147" w:line="225" w:lineRule="auto"/>
              <w:ind w:left="91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单位工程名称</w:t>
            </w:r>
          </w:p>
        </w:tc>
        <w:tc>
          <w:tcPr>
            <w:tcW w:w="5899" w:type="dxa"/>
            <w:gridSpan w:val="6"/>
            <w:vAlign w:val="top"/>
          </w:tcPr>
          <w:p w14:paraId="3BC1EB51">
            <w:pPr>
              <w:rPr>
                <w:rFonts w:hint="eastAsia" w:asciiTheme="minorEastAsia" w:hAnsiTheme="minorEastAsia" w:eastAsiaTheme="minorEastAsia" w:cstheme="minorEastAsia"/>
                <w:sz w:val="21"/>
              </w:rPr>
            </w:pPr>
          </w:p>
        </w:tc>
      </w:tr>
      <w:tr w14:paraId="1188D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8845" w:type="dxa"/>
            <w:gridSpan w:val="9"/>
            <w:vAlign w:val="top"/>
          </w:tcPr>
          <w:p w14:paraId="697FCA87">
            <w:pPr>
              <w:pStyle w:val="7"/>
              <w:spacing w:before="140" w:line="223" w:lineRule="auto"/>
              <w:ind w:left="2413"/>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b/>
                <w:bCs/>
                <w:spacing w:val="10"/>
                <w:sz w:val="19"/>
                <w:szCs w:val="19"/>
              </w:rPr>
              <w:t>一、分部分项工程和单价措施项目符合性检查</w:t>
            </w:r>
          </w:p>
        </w:tc>
      </w:tr>
      <w:tr w14:paraId="577B0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97" w:type="dxa"/>
            <w:vAlign w:val="top"/>
          </w:tcPr>
          <w:p w14:paraId="7BDE548A">
            <w:pPr>
              <w:pStyle w:val="7"/>
              <w:spacing w:before="22" w:line="225" w:lineRule="auto"/>
              <w:ind w:left="22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项目名</w:t>
            </w:r>
          </w:p>
          <w:p w14:paraId="625A6718">
            <w:pPr>
              <w:pStyle w:val="7"/>
              <w:spacing w:before="23" w:line="239" w:lineRule="auto"/>
              <w:ind w:left="416" w:right="187" w:hanging="20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称或编</w:t>
            </w:r>
            <w:r>
              <w:rPr>
                <w:rFonts w:hint="eastAsia" w:asciiTheme="minorEastAsia" w:hAnsiTheme="minorEastAsia" w:eastAsiaTheme="minorEastAsia" w:cstheme="minorEastAsia"/>
                <w:sz w:val="19"/>
                <w:szCs w:val="19"/>
              </w:rPr>
              <w:t>号</w:t>
            </w:r>
          </w:p>
        </w:tc>
        <w:tc>
          <w:tcPr>
            <w:tcW w:w="975" w:type="dxa"/>
            <w:vAlign w:val="top"/>
          </w:tcPr>
          <w:p w14:paraId="5FF9A475">
            <w:pPr>
              <w:pStyle w:val="7"/>
              <w:spacing w:before="157" w:line="250" w:lineRule="auto"/>
              <w:ind w:left="196" w:right="185" w:firstLine="3"/>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项目编</w:t>
            </w:r>
            <w:r>
              <w:rPr>
                <w:rFonts w:hint="eastAsia" w:asciiTheme="minorEastAsia" w:hAnsiTheme="minorEastAsia" w:eastAsiaTheme="minorEastAsia" w:cstheme="minorEastAsia"/>
                <w:spacing w:val="2"/>
                <w:sz w:val="19"/>
                <w:szCs w:val="19"/>
              </w:rPr>
              <w:t>码错误</w:t>
            </w:r>
          </w:p>
        </w:tc>
        <w:tc>
          <w:tcPr>
            <w:tcW w:w="974" w:type="dxa"/>
            <w:vAlign w:val="top"/>
          </w:tcPr>
          <w:p w14:paraId="37D172A9">
            <w:pPr>
              <w:pStyle w:val="7"/>
              <w:spacing w:before="157" w:line="250" w:lineRule="auto"/>
              <w:ind w:left="197" w:right="183" w:firstLine="3"/>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项目名</w:t>
            </w:r>
            <w:r>
              <w:rPr>
                <w:rFonts w:hint="eastAsia" w:asciiTheme="minorEastAsia" w:hAnsiTheme="minorEastAsia" w:eastAsiaTheme="minorEastAsia" w:cstheme="minorEastAsia"/>
                <w:spacing w:val="2"/>
                <w:sz w:val="19"/>
                <w:szCs w:val="19"/>
              </w:rPr>
              <w:t>称错误</w:t>
            </w:r>
          </w:p>
        </w:tc>
        <w:tc>
          <w:tcPr>
            <w:tcW w:w="989" w:type="dxa"/>
            <w:vAlign w:val="top"/>
          </w:tcPr>
          <w:p w14:paraId="2E19D33F">
            <w:pPr>
              <w:pStyle w:val="7"/>
              <w:spacing w:before="22" w:line="224" w:lineRule="auto"/>
              <w:ind w:left="218"/>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项目特</w:t>
            </w:r>
          </w:p>
          <w:p w14:paraId="496EDE04">
            <w:pPr>
              <w:pStyle w:val="7"/>
              <w:spacing w:before="24" w:line="239" w:lineRule="auto"/>
              <w:ind w:left="304" w:right="181" w:hanging="8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征描述错误</w:t>
            </w:r>
          </w:p>
        </w:tc>
        <w:tc>
          <w:tcPr>
            <w:tcW w:w="974" w:type="dxa"/>
            <w:vAlign w:val="top"/>
          </w:tcPr>
          <w:p w14:paraId="7FFC061A">
            <w:pPr>
              <w:pStyle w:val="7"/>
              <w:spacing w:before="157" w:line="250" w:lineRule="auto"/>
              <w:ind w:left="202" w:right="17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计量单位错误</w:t>
            </w:r>
          </w:p>
        </w:tc>
        <w:tc>
          <w:tcPr>
            <w:tcW w:w="990" w:type="dxa"/>
            <w:vAlign w:val="top"/>
          </w:tcPr>
          <w:p w14:paraId="177618B9">
            <w:pPr>
              <w:pStyle w:val="7"/>
              <w:spacing w:before="157" w:line="250" w:lineRule="auto"/>
              <w:ind w:left="309" w:right="177" w:hanging="8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工程量错误</w:t>
            </w:r>
          </w:p>
        </w:tc>
        <w:tc>
          <w:tcPr>
            <w:tcW w:w="974" w:type="dxa"/>
            <w:vAlign w:val="top"/>
          </w:tcPr>
          <w:p w14:paraId="05EABCC2">
            <w:pPr>
              <w:pStyle w:val="7"/>
              <w:spacing w:before="277" w:line="224" w:lineRule="auto"/>
              <w:ind w:left="20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未填报</w:t>
            </w:r>
          </w:p>
        </w:tc>
        <w:tc>
          <w:tcPr>
            <w:tcW w:w="990" w:type="dxa"/>
            <w:vAlign w:val="top"/>
          </w:tcPr>
          <w:p w14:paraId="6ADE1B4B">
            <w:pPr>
              <w:pStyle w:val="7"/>
              <w:spacing w:before="277" w:line="225" w:lineRule="auto"/>
              <w:ind w:left="32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多项</w:t>
            </w:r>
          </w:p>
        </w:tc>
        <w:tc>
          <w:tcPr>
            <w:tcW w:w="982" w:type="dxa"/>
            <w:vAlign w:val="top"/>
          </w:tcPr>
          <w:p w14:paraId="2637D39F">
            <w:pPr>
              <w:pStyle w:val="7"/>
              <w:spacing w:before="157" w:line="250" w:lineRule="auto"/>
              <w:ind w:left="212" w:right="180" w:firstLine="8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单价</w:t>
            </w:r>
            <w:r>
              <w:rPr>
                <w:rFonts w:hint="eastAsia" w:asciiTheme="minorEastAsia" w:hAnsiTheme="minorEastAsia" w:eastAsiaTheme="minorEastAsia" w:cstheme="minorEastAsia"/>
                <w:spacing w:val="1"/>
                <w:sz w:val="19"/>
                <w:szCs w:val="19"/>
              </w:rPr>
              <w:t>一致性</w:t>
            </w:r>
          </w:p>
        </w:tc>
      </w:tr>
      <w:tr w14:paraId="465E9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997" w:type="dxa"/>
            <w:vAlign w:val="top"/>
          </w:tcPr>
          <w:p w14:paraId="56840888">
            <w:pPr>
              <w:rPr>
                <w:rFonts w:hint="eastAsia" w:asciiTheme="minorEastAsia" w:hAnsiTheme="minorEastAsia" w:eastAsiaTheme="minorEastAsia" w:cstheme="minorEastAsia"/>
                <w:sz w:val="21"/>
              </w:rPr>
            </w:pPr>
          </w:p>
        </w:tc>
        <w:tc>
          <w:tcPr>
            <w:tcW w:w="975" w:type="dxa"/>
            <w:vAlign w:val="top"/>
          </w:tcPr>
          <w:p w14:paraId="081E27DC">
            <w:pPr>
              <w:rPr>
                <w:rFonts w:hint="eastAsia" w:asciiTheme="minorEastAsia" w:hAnsiTheme="minorEastAsia" w:eastAsiaTheme="minorEastAsia" w:cstheme="minorEastAsia"/>
                <w:sz w:val="21"/>
              </w:rPr>
            </w:pPr>
          </w:p>
        </w:tc>
        <w:tc>
          <w:tcPr>
            <w:tcW w:w="974" w:type="dxa"/>
            <w:vAlign w:val="top"/>
          </w:tcPr>
          <w:p w14:paraId="09F2A923">
            <w:pPr>
              <w:rPr>
                <w:rFonts w:hint="eastAsia" w:asciiTheme="minorEastAsia" w:hAnsiTheme="minorEastAsia" w:eastAsiaTheme="minorEastAsia" w:cstheme="minorEastAsia"/>
                <w:sz w:val="21"/>
              </w:rPr>
            </w:pPr>
          </w:p>
        </w:tc>
        <w:tc>
          <w:tcPr>
            <w:tcW w:w="989" w:type="dxa"/>
            <w:vAlign w:val="top"/>
          </w:tcPr>
          <w:p w14:paraId="47D634CE">
            <w:pPr>
              <w:rPr>
                <w:rFonts w:hint="eastAsia" w:asciiTheme="minorEastAsia" w:hAnsiTheme="minorEastAsia" w:eastAsiaTheme="minorEastAsia" w:cstheme="minorEastAsia"/>
                <w:sz w:val="21"/>
              </w:rPr>
            </w:pPr>
          </w:p>
        </w:tc>
        <w:tc>
          <w:tcPr>
            <w:tcW w:w="974" w:type="dxa"/>
            <w:vAlign w:val="top"/>
          </w:tcPr>
          <w:p w14:paraId="4C63B75E">
            <w:pPr>
              <w:rPr>
                <w:rFonts w:hint="eastAsia" w:asciiTheme="minorEastAsia" w:hAnsiTheme="minorEastAsia" w:eastAsiaTheme="minorEastAsia" w:cstheme="minorEastAsia"/>
                <w:sz w:val="21"/>
              </w:rPr>
            </w:pPr>
          </w:p>
        </w:tc>
        <w:tc>
          <w:tcPr>
            <w:tcW w:w="990" w:type="dxa"/>
            <w:vAlign w:val="top"/>
          </w:tcPr>
          <w:p w14:paraId="27651988">
            <w:pPr>
              <w:rPr>
                <w:rFonts w:hint="eastAsia" w:asciiTheme="minorEastAsia" w:hAnsiTheme="minorEastAsia" w:eastAsiaTheme="minorEastAsia" w:cstheme="minorEastAsia"/>
                <w:sz w:val="21"/>
              </w:rPr>
            </w:pPr>
          </w:p>
        </w:tc>
        <w:tc>
          <w:tcPr>
            <w:tcW w:w="974" w:type="dxa"/>
            <w:vAlign w:val="top"/>
          </w:tcPr>
          <w:p w14:paraId="616BE60C">
            <w:pPr>
              <w:rPr>
                <w:rFonts w:hint="eastAsia" w:asciiTheme="minorEastAsia" w:hAnsiTheme="minorEastAsia" w:eastAsiaTheme="minorEastAsia" w:cstheme="minorEastAsia"/>
                <w:sz w:val="21"/>
              </w:rPr>
            </w:pPr>
          </w:p>
        </w:tc>
        <w:tc>
          <w:tcPr>
            <w:tcW w:w="990" w:type="dxa"/>
            <w:vAlign w:val="top"/>
          </w:tcPr>
          <w:p w14:paraId="1A8BDC34">
            <w:pPr>
              <w:rPr>
                <w:rFonts w:hint="eastAsia" w:asciiTheme="minorEastAsia" w:hAnsiTheme="minorEastAsia" w:eastAsiaTheme="minorEastAsia" w:cstheme="minorEastAsia"/>
                <w:sz w:val="21"/>
              </w:rPr>
            </w:pPr>
          </w:p>
        </w:tc>
        <w:tc>
          <w:tcPr>
            <w:tcW w:w="982" w:type="dxa"/>
            <w:vAlign w:val="top"/>
          </w:tcPr>
          <w:p w14:paraId="4F4CCB75">
            <w:pPr>
              <w:rPr>
                <w:rFonts w:hint="eastAsia" w:asciiTheme="minorEastAsia" w:hAnsiTheme="minorEastAsia" w:eastAsiaTheme="minorEastAsia" w:cstheme="minorEastAsia"/>
                <w:sz w:val="21"/>
              </w:rPr>
            </w:pPr>
          </w:p>
        </w:tc>
      </w:tr>
      <w:tr w14:paraId="41655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97" w:type="dxa"/>
            <w:vAlign w:val="top"/>
          </w:tcPr>
          <w:p w14:paraId="55BDD2E3">
            <w:pPr>
              <w:rPr>
                <w:rFonts w:hint="eastAsia" w:asciiTheme="minorEastAsia" w:hAnsiTheme="minorEastAsia" w:eastAsiaTheme="minorEastAsia" w:cstheme="minorEastAsia"/>
                <w:sz w:val="21"/>
              </w:rPr>
            </w:pPr>
          </w:p>
        </w:tc>
        <w:tc>
          <w:tcPr>
            <w:tcW w:w="975" w:type="dxa"/>
            <w:vAlign w:val="top"/>
          </w:tcPr>
          <w:p w14:paraId="6B33EF4B">
            <w:pPr>
              <w:rPr>
                <w:rFonts w:hint="eastAsia" w:asciiTheme="minorEastAsia" w:hAnsiTheme="minorEastAsia" w:eastAsiaTheme="minorEastAsia" w:cstheme="minorEastAsia"/>
                <w:sz w:val="21"/>
              </w:rPr>
            </w:pPr>
          </w:p>
        </w:tc>
        <w:tc>
          <w:tcPr>
            <w:tcW w:w="974" w:type="dxa"/>
            <w:vAlign w:val="top"/>
          </w:tcPr>
          <w:p w14:paraId="5690F734">
            <w:pPr>
              <w:rPr>
                <w:rFonts w:hint="eastAsia" w:asciiTheme="minorEastAsia" w:hAnsiTheme="minorEastAsia" w:eastAsiaTheme="minorEastAsia" w:cstheme="minorEastAsia"/>
                <w:sz w:val="21"/>
              </w:rPr>
            </w:pPr>
          </w:p>
        </w:tc>
        <w:tc>
          <w:tcPr>
            <w:tcW w:w="989" w:type="dxa"/>
            <w:vAlign w:val="top"/>
          </w:tcPr>
          <w:p w14:paraId="7B9DFF3F">
            <w:pPr>
              <w:rPr>
                <w:rFonts w:hint="eastAsia" w:asciiTheme="minorEastAsia" w:hAnsiTheme="minorEastAsia" w:eastAsiaTheme="minorEastAsia" w:cstheme="minorEastAsia"/>
                <w:sz w:val="21"/>
              </w:rPr>
            </w:pPr>
          </w:p>
        </w:tc>
        <w:tc>
          <w:tcPr>
            <w:tcW w:w="974" w:type="dxa"/>
            <w:vAlign w:val="top"/>
          </w:tcPr>
          <w:p w14:paraId="288A1558">
            <w:pPr>
              <w:rPr>
                <w:rFonts w:hint="eastAsia" w:asciiTheme="minorEastAsia" w:hAnsiTheme="minorEastAsia" w:eastAsiaTheme="minorEastAsia" w:cstheme="minorEastAsia"/>
                <w:sz w:val="21"/>
              </w:rPr>
            </w:pPr>
          </w:p>
        </w:tc>
        <w:tc>
          <w:tcPr>
            <w:tcW w:w="990" w:type="dxa"/>
            <w:vAlign w:val="top"/>
          </w:tcPr>
          <w:p w14:paraId="7E3E7855">
            <w:pPr>
              <w:rPr>
                <w:rFonts w:hint="eastAsia" w:asciiTheme="minorEastAsia" w:hAnsiTheme="minorEastAsia" w:eastAsiaTheme="minorEastAsia" w:cstheme="minorEastAsia"/>
                <w:sz w:val="21"/>
              </w:rPr>
            </w:pPr>
          </w:p>
        </w:tc>
        <w:tc>
          <w:tcPr>
            <w:tcW w:w="974" w:type="dxa"/>
            <w:vAlign w:val="top"/>
          </w:tcPr>
          <w:p w14:paraId="0606F87D">
            <w:pPr>
              <w:rPr>
                <w:rFonts w:hint="eastAsia" w:asciiTheme="minorEastAsia" w:hAnsiTheme="minorEastAsia" w:eastAsiaTheme="minorEastAsia" w:cstheme="minorEastAsia"/>
                <w:sz w:val="21"/>
              </w:rPr>
            </w:pPr>
          </w:p>
        </w:tc>
        <w:tc>
          <w:tcPr>
            <w:tcW w:w="990" w:type="dxa"/>
            <w:vAlign w:val="top"/>
          </w:tcPr>
          <w:p w14:paraId="39D6D883">
            <w:pPr>
              <w:rPr>
                <w:rFonts w:hint="eastAsia" w:asciiTheme="minorEastAsia" w:hAnsiTheme="minorEastAsia" w:eastAsiaTheme="minorEastAsia" w:cstheme="minorEastAsia"/>
                <w:sz w:val="21"/>
              </w:rPr>
            </w:pPr>
          </w:p>
        </w:tc>
        <w:tc>
          <w:tcPr>
            <w:tcW w:w="982" w:type="dxa"/>
            <w:vAlign w:val="top"/>
          </w:tcPr>
          <w:p w14:paraId="587C9B11">
            <w:pPr>
              <w:rPr>
                <w:rFonts w:hint="eastAsia" w:asciiTheme="minorEastAsia" w:hAnsiTheme="minorEastAsia" w:eastAsiaTheme="minorEastAsia" w:cstheme="minorEastAsia"/>
                <w:sz w:val="21"/>
              </w:rPr>
            </w:pPr>
          </w:p>
        </w:tc>
      </w:tr>
      <w:tr w14:paraId="0224C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18BCF40E">
            <w:pPr>
              <w:rPr>
                <w:rFonts w:hint="eastAsia" w:asciiTheme="minorEastAsia" w:hAnsiTheme="minorEastAsia" w:eastAsiaTheme="minorEastAsia" w:cstheme="minorEastAsia"/>
                <w:sz w:val="21"/>
              </w:rPr>
            </w:pPr>
          </w:p>
        </w:tc>
        <w:tc>
          <w:tcPr>
            <w:tcW w:w="975" w:type="dxa"/>
            <w:vAlign w:val="top"/>
          </w:tcPr>
          <w:p w14:paraId="0AB9FB7C">
            <w:pPr>
              <w:rPr>
                <w:rFonts w:hint="eastAsia" w:asciiTheme="minorEastAsia" w:hAnsiTheme="minorEastAsia" w:eastAsiaTheme="minorEastAsia" w:cstheme="minorEastAsia"/>
                <w:sz w:val="21"/>
              </w:rPr>
            </w:pPr>
          </w:p>
        </w:tc>
        <w:tc>
          <w:tcPr>
            <w:tcW w:w="974" w:type="dxa"/>
            <w:vAlign w:val="top"/>
          </w:tcPr>
          <w:p w14:paraId="526D9AA9">
            <w:pPr>
              <w:rPr>
                <w:rFonts w:hint="eastAsia" w:asciiTheme="minorEastAsia" w:hAnsiTheme="minorEastAsia" w:eastAsiaTheme="minorEastAsia" w:cstheme="minorEastAsia"/>
                <w:sz w:val="21"/>
              </w:rPr>
            </w:pPr>
          </w:p>
        </w:tc>
        <w:tc>
          <w:tcPr>
            <w:tcW w:w="989" w:type="dxa"/>
            <w:vAlign w:val="top"/>
          </w:tcPr>
          <w:p w14:paraId="061972E4">
            <w:pPr>
              <w:rPr>
                <w:rFonts w:hint="eastAsia" w:asciiTheme="minorEastAsia" w:hAnsiTheme="minorEastAsia" w:eastAsiaTheme="minorEastAsia" w:cstheme="minorEastAsia"/>
                <w:sz w:val="21"/>
              </w:rPr>
            </w:pPr>
          </w:p>
        </w:tc>
        <w:tc>
          <w:tcPr>
            <w:tcW w:w="974" w:type="dxa"/>
            <w:vAlign w:val="top"/>
          </w:tcPr>
          <w:p w14:paraId="1DDBF181">
            <w:pPr>
              <w:rPr>
                <w:rFonts w:hint="eastAsia" w:asciiTheme="minorEastAsia" w:hAnsiTheme="minorEastAsia" w:eastAsiaTheme="minorEastAsia" w:cstheme="minorEastAsia"/>
                <w:sz w:val="21"/>
              </w:rPr>
            </w:pPr>
          </w:p>
        </w:tc>
        <w:tc>
          <w:tcPr>
            <w:tcW w:w="990" w:type="dxa"/>
            <w:vAlign w:val="top"/>
          </w:tcPr>
          <w:p w14:paraId="1BD85125">
            <w:pPr>
              <w:rPr>
                <w:rFonts w:hint="eastAsia" w:asciiTheme="minorEastAsia" w:hAnsiTheme="minorEastAsia" w:eastAsiaTheme="minorEastAsia" w:cstheme="minorEastAsia"/>
                <w:sz w:val="21"/>
              </w:rPr>
            </w:pPr>
          </w:p>
        </w:tc>
        <w:tc>
          <w:tcPr>
            <w:tcW w:w="974" w:type="dxa"/>
            <w:vAlign w:val="top"/>
          </w:tcPr>
          <w:p w14:paraId="63310721">
            <w:pPr>
              <w:rPr>
                <w:rFonts w:hint="eastAsia" w:asciiTheme="minorEastAsia" w:hAnsiTheme="minorEastAsia" w:eastAsiaTheme="minorEastAsia" w:cstheme="minorEastAsia"/>
                <w:sz w:val="21"/>
              </w:rPr>
            </w:pPr>
          </w:p>
        </w:tc>
        <w:tc>
          <w:tcPr>
            <w:tcW w:w="990" w:type="dxa"/>
            <w:vAlign w:val="top"/>
          </w:tcPr>
          <w:p w14:paraId="1C0DE3D6">
            <w:pPr>
              <w:rPr>
                <w:rFonts w:hint="eastAsia" w:asciiTheme="minorEastAsia" w:hAnsiTheme="minorEastAsia" w:eastAsiaTheme="minorEastAsia" w:cstheme="minorEastAsia"/>
                <w:sz w:val="21"/>
              </w:rPr>
            </w:pPr>
          </w:p>
        </w:tc>
        <w:tc>
          <w:tcPr>
            <w:tcW w:w="982" w:type="dxa"/>
            <w:vAlign w:val="top"/>
          </w:tcPr>
          <w:p w14:paraId="1DFD12A4">
            <w:pPr>
              <w:rPr>
                <w:rFonts w:hint="eastAsia" w:asciiTheme="minorEastAsia" w:hAnsiTheme="minorEastAsia" w:eastAsiaTheme="minorEastAsia" w:cstheme="minorEastAsia"/>
                <w:sz w:val="21"/>
              </w:rPr>
            </w:pPr>
          </w:p>
        </w:tc>
      </w:tr>
      <w:tr w14:paraId="517E8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650F0F77">
            <w:pPr>
              <w:rPr>
                <w:rFonts w:hint="eastAsia" w:asciiTheme="minorEastAsia" w:hAnsiTheme="minorEastAsia" w:eastAsiaTheme="minorEastAsia" w:cstheme="minorEastAsia"/>
                <w:sz w:val="21"/>
              </w:rPr>
            </w:pPr>
          </w:p>
        </w:tc>
        <w:tc>
          <w:tcPr>
            <w:tcW w:w="975" w:type="dxa"/>
            <w:vAlign w:val="top"/>
          </w:tcPr>
          <w:p w14:paraId="6990EE01">
            <w:pPr>
              <w:rPr>
                <w:rFonts w:hint="eastAsia" w:asciiTheme="minorEastAsia" w:hAnsiTheme="minorEastAsia" w:eastAsiaTheme="minorEastAsia" w:cstheme="minorEastAsia"/>
                <w:sz w:val="21"/>
              </w:rPr>
            </w:pPr>
          </w:p>
        </w:tc>
        <w:tc>
          <w:tcPr>
            <w:tcW w:w="974" w:type="dxa"/>
            <w:vAlign w:val="top"/>
          </w:tcPr>
          <w:p w14:paraId="1468C4E0">
            <w:pPr>
              <w:rPr>
                <w:rFonts w:hint="eastAsia" w:asciiTheme="minorEastAsia" w:hAnsiTheme="minorEastAsia" w:eastAsiaTheme="minorEastAsia" w:cstheme="minorEastAsia"/>
                <w:sz w:val="21"/>
              </w:rPr>
            </w:pPr>
          </w:p>
        </w:tc>
        <w:tc>
          <w:tcPr>
            <w:tcW w:w="989" w:type="dxa"/>
            <w:vAlign w:val="top"/>
          </w:tcPr>
          <w:p w14:paraId="0995B63F">
            <w:pPr>
              <w:rPr>
                <w:rFonts w:hint="eastAsia" w:asciiTheme="minorEastAsia" w:hAnsiTheme="minorEastAsia" w:eastAsiaTheme="minorEastAsia" w:cstheme="minorEastAsia"/>
                <w:sz w:val="21"/>
              </w:rPr>
            </w:pPr>
          </w:p>
        </w:tc>
        <w:tc>
          <w:tcPr>
            <w:tcW w:w="974" w:type="dxa"/>
            <w:vAlign w:val="top"/>
          </w:tcPr>
          <w:p w14:paraId="530704F8">
            <w:pPr>
              <w:rPr>
                <w:rFonts w:hint="eastAsia" w:asciiTheme="minorEastAsia" w:hAnsiTheme="minorEastAsia" w:eastAsiaTheme="minorEastAsia" w:cstheme="minorEastAsia"/>
                <w:sz w:val="21"/>
              </w:rPr>
            </w:pPr>
          </w:p>
        </w:tc>
        <w:tc>
          <w:tcPr>
            <w:tcW w:w="990" w:type="dxa"/>
            <w:vAlign w:val="top"/>
          </w:tcPr>
          <w:p w14:paraId="2B513785">
            <w:pPr>
              <w:rPr>
                <w:rFonts w:hint="eastAsia" w:asciiTheme="minorEastAsia" w:hAnsiTheme="minorEastAsia" w:eastAsiaTheme="minorEastAsia" w:cstheme="minorEastAsia"/>
                <w:sz w:val="21"/>
              </w:rPr>
            </w:pPr>
          </w:p>
        </w:tc>
        <w:tc>
          <w:tcPr>
            <w:tcW w:w="974" w:type="dxa"/>
            <w:vAlign w:val="top"/>
          </w:tcPr>
          <w:p w14:paraId="0D105F02">
            <w:pPr>
              <w:rPr>
                <w:rFonts w:hint="eastAsia" w:asciiTheme="minorEastAsia" w:hAnsiTheme="minorEastAsia" w:eastAsiaTheme="minorEastAsia" w:cstheme="minorEastAsia"/>
                <w:sz w:val="21"/>
              </w:rPr>
            </w:pPr>
          </w:p>
        </w:tc>
        <w:tc>
          <w:tcPr>
            <w:tcW w:w="990" w:type="dxa"/>
            <w:vAlign w:val="top"/>
          </w:tcPr>
          <w:p w14:paraId="65D90E81">
            <w:pPr>
              <w:rPr>
                <w:rFonts w:hint="eastAsia" w:asciiTheme="minorEastAsia" w:hAnsiTheme="minorEastAsia" w:eastAsiaTheme="minorEastAsia" w:cstheme="minorEastAsia"/>
                <w:sz w:val="21"/>
              </w:rPr>
            </w:pPr>
          </w:p>
        </w:tc>
        <w:tc>
          <w:tcPr>
            <w:tcW w:w="982" w:type="dxa"/>
            <w:vAlign w:val="top"/>
          </w:tcPr>
          <w:p w14:paraId="4C71C545">
            <w:pPr>
              <w:rPr>
                <w:rFonts w:hint="eastAsia" w:asciiTheme="minorEastAsia" w:hAnsiTheme="minorEastAsia" w:eastAsiaTheme="minorEastAsia" w:cstheme="minorEastAsia"/>
                <w:sz w:val="21"/>
              </w:rPr>
            </w:pPr>
          </w:p>
        </w:tc>
      </w:tr>
      <w:tr w14:paraId="6A774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67E8316C">
            <w:pPr>
              <w:rPr>
                <w:rFonts w:hint="eastAsia" w:asciiTheme="minorEastAsia" w:hAnsiTheme="minorEastAsia" w:eastAsiaTheme="minorEastAsia" w:cstheme="minorEastAsia"/>
                <w:sz w:val="21"/>
              </w:rPr>
            </w:pPr>
          </w:p>
        </w:tc>
        <w:tc>
          <w:tcPr>
            <w:tcW w:w="975" w:type="dxa"/>
            <w:vAlign w:val="top"/>
          </w:tcPr>
          <w:p w14:paraId="504BAFF8">
            <w:pPr>
              <w:rPr>
                <w:rFonts w:hint="eastAsia" w:asciiTheme="minorEastAsia" w:hAnsiTheme="minorEastAsia" w:eastAsiaTheme="minorEastAsia" w:cstheme="minorEastAsia"/>
                <w:sz w:val="21"/>
              </w:rPr>
            </w:pPr>
          </w:p>
        </w:tc>
        <w:tc>
          <w:tcPr>
            <w:tcW w:w="974" w:type="dxa"/>
            <w:vAlign w:val="top"/>
          </w:tcPr>
          <w:p w14:paraId="7CF67499">
            <w:pPr>
              <w:rPr>
                <w:rFonts w:hint="eastAsia" w:asciiTheme="minorEastAsia" w:hAnsiTheme="minorEastAsia" w:eastAsiaTheme="minorEastAsia" w:cstheme="minorEastAsia"/>
                <w:sz w:val="21"/>
              </w:rPr>
            </w:pPr>
          </w:p>
        </w:tc>
        <w:tc>
          <w:tcPr>
            <w:tcW w:w="989" w:type="dxa"/>
            <w:vAlign w:val="top"/>
          </w:tcPr>
          <w:p w14:paraId="73F15EA0">
            <w:pPr>
              <w:rPr>
                <w:rFonts w:hint="eastAsia" w:asciiTheme="minorEastAsia" w:hAnsiTheme="minorEastAsia" w:eastAsiaTheme="minorEastAsia" w:cstheme="minorEastAsia"/>
                <w:sz w:val="21"/>
              </w:rPr>
            </w:pPr>
          </w:p>
        </w:tc>
        <w:tc>
          <w:tcPr>
            <w:tcW w:w="974" w:type="dxa"/>
            <w:vAlign w:val="top"/>
          </w:tcPr>
          <w:p w14:paraId="765D20FD">
            <w:pPr>
              <w:rPr>
                <w:rFonts w:hint="eastAsia" w:asciiTheme="minorEastAsia" w:hAnsiTheme="minorEastAsia" w:eastAsiaTheme="minorEastAsia" w:cstheme="minorEastAsia"/>
                <w:sz w:val="21"/>
              </w:rPr>
            </w:pPr>
          </w:p>
        </w:tc>
        <w:tc>
          <w:tcPr>
            <w:tcW w:w="990" w:type="dxa"/>
            <w:vAlign w:val="top"/>
          </w:tcPr>
          <w:p w14:paraId="5DC6AE83">
            <w:pPr>
              <w:rPr>
                <w:rFonts w:hint="eastAsia" w:asciiTheme="minorEastAsia" w:hAnsiTheme="minorEastAsia" w:eastAsiaTheme="minorEastAsia" w:cstheme="minorEastAsia"/>
                <w:sz w:val="21"/>
              </w:rPr>
            </w:pPr>
          </w:p>
        </w:tc>
        <w:tc>
          <w:tcPr>
            <w:tcW w:w="974" w:type="dxa"/>
            <w:vAlign w:val="top"/>
          </w:tcPr>
          <w:p w14:paraId="4FB590C4">
            <w:pPr>
              <w:rPr>
                <w:rFonts w:hint="eastAsia" w:asciiTheme="minorEastAsia" w:hAnsiTheme="minorEastAsia" w:eastAsiaTheme="minorEastAsia" w:cstheme="minorEastAsia"/>
                <w:sz w:val="21"/>
              </w:rPr>
            </w:pPr>
          </w:p>
        </w:tc>
        <w:tc>
          <w:tcPr>
            <w:tcW w:w="990" w:type="dxa"/>
            <w:vAlign w:val="top"/>
          </w:tcPr>
          <w:p w14:paraId="114D685C">
            <w:pPr>
              <w:rPr>
                <w:rFonts w:hint="eastAsia" w:asciiTheme="minorEastAsia" w:hAnsiTheme="minorEastAsia" w:eastAsiaTheme="minorEastAsia" w:cstheme="minorEastAsia"/>
                <w:sz w:val="21"/>
              </w:rPr>
            </w:pPr>
          </w:p>
        </w:tc>
        <w:tc>
          <w:tcPr>
            <w:tcW w:w="982" w:type="dxa"/>
            <w:vAlign w:val="top"/>
          </w:tcPr>
          <w:p w14:paraId="75C7160D">
            <w:pPr>
              <w:rPr>
                <w:rFonts w:hint="eastAsia" w:asciiTheme="minorEastAsia" w:hAnsiTheme="minorEastAsia" w:eastAsiaTheme="minorEastAsia" w:cstheme="minorEastAsia"/>
                <w:sz w:val="21"/>
              </w:rPr>
            </w:pPr>
          </w:p>
        </w:tc>
      </w:tr>
      <w:tr w14:paraId="47999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97" w:type="dxa"/>
            <w:vAlign w:val="top"/>
          </w:tcPr>
          <w:p w14:paraId="1FDF6898">
            <w:pPr>
              <w:rPr>
                <w:rFonts w:hint="eastAsia" w:asciiTheme="minorEastAsia" w:hAnsiTheme="minorEastAsia" w:eastAsiaTheme="minorEastAsia" w:cstheme="minorEastAsia"/>
                <w:sz w:val="21"/>
              </w:rPr>
            </w:pPr>
          </w:p>
        </w:tc>
        <w:tc>
          <w:tcPr>
            <w:tcW w:w="975" w:type="dxa"/>
            <w:vAlign w:val="top"/>
          </w:tcPr>
          <w:p w14:paraId="5199A669">
            <w:pPr>
              <w:rPr>
                <w:rFonts w:hint="eastAsia" w:asciiTheme="minorEastAsia" w:hAnsiTheme="minorEastAsia" w:eastAsiaTheme="minorEastAsia" w:cstheme="minorEastAsia"/>
                <w:sz w:val="21"/>
              </w:rPr>
            </w:pPr>
          </w:p>
        </w:tc>
        <w:tc>
          <w:tcPr>
            <w:tcW w:w="974" w:type="dxa"/>
            <w:vAlign w:val="top"/>
          </w:tcPr>
          <w:p w14:paraId="68A4D535">
            <w:pPr>
              <w:rPr>
                <w:rFonts w:hint="eastAsia" w:asciiTheme="minorEastAsia" w:hAnsiTheme="minorEastAsia" w:eastAsiaTheme="minorEastAsia" w:cstheme="minorEastAsia"/>
                <w:sz w:val="21"/>
              </w:rPr>
            </w:pPr>
          </w:p>
        </w:tc>
        <w:tc>
          <w:tcPr>
            <w:tcW w:w="989" w:type="dxa"/>
            <w:vAlign w:val="top"/>
          </w:tcPr>
          <w:p w14:paraId="284584E1">
            <w:pPr>
              <w:rPr>
                <w:rFonts w:hint="eastAsia" w:asciiTheme="minorEastAsia" w:hAnsiTheme="minorEastAsia" w:eastAsiaTheme="minorEastAsia" w:cstheme="minorEastAsia"/>
                <w:sz w:val="21"/>
              </w:rPr>
            </w:pPr>
          </w:p>
        </w:tc>
        <w:tc>
          <w:tcPr>
            <w:tcW w:w="974" w:type="dxa"/>
            <w:vAlign w:val="top"/>
          </w:tcPr>
          <w:p w14:paraId="723E571A">
            <w:pPr>
              <w:rPr>
                <w:rFonts w:hint="eastAsia" w:asciiTheme="minorEastAsia" w:hAnsiTheme="minorEastAsia" w:eastAsiaTheme="minorEastAsia" w:cstheme="minorEastAsia"/>
                <w:sz w:val="21"/>
              </w:rPr>
            </w:pPr>
          </w:p>
        </w:tc>
        <w:tc>
          <w:tcPr>
            <w:tcW w:w="990" w:type="dxa"/>
            <w:vAlign w:val="top"/>
          </w:tcPr>
          <w:p w14:paraId="29B7494A">
            <w:pPr>
              <w:rPr>
                <w:rFonts w:hint="eastAsia" w:asciiTheme="minorEastAsia" w:hAnsiTheme="minorEastAsia" w:eastAsiaTheme="minorEastAsia" w:cstheme="minorEastAsia"/>
                <w:sz w:val="21"/>
              </w:rPr>
            </w:pPr>
          </w:p>
        </w:tc>
        <w:tc>
          <w:tcPr>
            <w:tcW w:w="974" w:type="dxa"/>
            <w:vAlign w:val="top"/>
          </w:tcPr>
          <w:p w14:paraId="6DBF8F78">
            <w:pPr>
              <w:rPr>
                <w:rFonts w:hint="eastAsia" w:asciiTheme="minorEastAsia" w:hAnsiTheme="minorEastAsia" w:eastAsiaTheme="minorEastAsia" w:cstheme="minorEastAsia"/>
                <w:sz w:val="21"/>
              </w:rPr>
            </w:pPr>
          </w:p>
        </w:tc>
        <w:tc>
          <w:tcPr>
            <w:tcW w:w="990" w:type="dxa"/>
            <w:vAlign w:val="top"/>
          </w:tcPr>
          <w:p w14:paraId="6CC073E6">
            <w:pPr>
              <w:rPr>
                <w:rFonts w:hint="eastAsia" w:asciiTheme="minorEastAsia" w:hAnsiTheme="minorEastAsia" w:eastAsiaTheme="minorEastAsia" w:cstheme="minorEastAsia"/>
                <w:sz w:val="21"/>
              </w:rPr>
            </w:pPr>
          </w:p>
        </w:tc>
        <w:tc>
          <w:tcPr>
            <w:tcW w:w="982" w:type="dxa"/>
            <w:vAlign w:val="top"/>
          </w:tcPr>
          <w:p w14:paraId="62C81764">
            <w:pPr>
              <w:rPr>
                <w:rFonts w:hint="eastAsia" w:asciiTheme="minorEastAsia" w:hAnsiTheme="minorEastAsia" w:eastAsiaTheme="minorEastAsia" w:cstheme="minorEastAsia"/>
                <w:sz w:val="21"/>
              </w:rPr>
            </w:pPr>
          </w:p>
        </w:tc>
      </w:tr>
      <w:tr w14:paraId="1FE3A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997" w:type="dxa"/>
            <w:vAlign w:val="top"/>
          </w:tcPr>
          <w:p w14:paraId="6F0F28C0">
            <w:pPr>
              <w:rPr>
                <w:rFonts w:hint="eastAsia" w:asciiTheme="minorEastAsia" w:hAnsiTheme="minorEastAsia" w:eastAsiaTheme="minorEastAsia" w:cstheme="minorEastAsia"/>
                <w:sz w:val="21"/>
              </w:rPr>
            </w:pPr>
          </w:p>
        </w:tc>
        <w:tc>
          <w:tcPr>
            <w:tcW w:w="975" w:type="dxa"/>
            <w:vAlign w:val="top"/>
          </w:tcPr>
          <w:p w14:paraId="1AB0CA2B">
            <w:pPr>
              <w:rPr>
                <w:rFonts w:hint="eastAsia" w:asciiTheme="minorEastAsia" w:hAnsiTheme="minorEastAsia" w:eastAsiaTheme="minorEastAsia" w:cstheme="minorEastAsia"/>
                <w:sz w:val="21"/>
              </w:rPr>
            </w:pPr>
          </w:p>
        </w:tc>
        <w:tc>
          <w:tcPr>
            <w:tcW w:w="974" w:type="dxa"/>
            <w:vAlign w:val="top"/>
          </w:tcPr>
          <w:p w14:paraId="28DFEE51">
            <w:pPr>
              <w:rPr>
                <w:rFonts w:hint="eastAsia" w:asciiTheme="minorEastAsia" w:hAnsiTheme="minorEastAsia" w:eastAsiaTheme="minorEastAsia" w:cstheme="minorEastAsia"/>
                <w:sz w:val="21"/>
              </w:rPr>
            </w:pPr>
          </w:p>
        </w:tc>
        <w:tc>
          <w:tcPr>
            <w:tcW w:w="989" w:type="dxa"/>
            <w:vAlign w:val="top"/>
          </w:tcPr>
          <w:p w14:paraId="6ED99546">
            <w:pPr>
              <w:rPr>
                <w:rFonts w:hint="eastAsia" w:asciiTheme="minorEastAsia" w:hAnsiTheme="minorEastAsia" w:eastAsiaTheme="minorEastAsia" w:cstheme="minorEastAsia"/>
                <w:sz w:val="21"/>
              </w:rPr>
            </w:pPr>
          </w:p>
        </w:tc>
        <w:tc>
          <w:tcPr>
            <w:tcW w:w="974" w:type="dxa"/>
            <w:vAlign w:val="top"/>
          </w:tcPr>
          <w:p w14:paraId="79697EEA">
            <w:pPr>
              <w:rPr>
                <w:rFonts w:hint="eastAsia" w:asciiTheme="minorEastAsia" w:hAnsiTheme="minorEastAsia" w:eastAsiaTheme="minorEastAsia" w:cstheme="minorEastAsia"/>
                <w:sz w:val="21"/>
              </w:rPr>
            </w:pPr>
          </w:p>
        </w:tc>
        <w:tc>
          <w:tcPr>
            <w:tcW w:w="990" w:type="dxa"/>
            <w:vAlign w:val="top"/>
          </w:tcPr>
          <w:p w14:paraId="2E1B7638">
            <w:pPr>
              <w:rPr>
                <w:rFonts w:hint="eastAsia" w:asciiTheme="minorEastAsia" w:hAnsiTheme="minorEastAsia" w:eastAsiaTheme="minorEastAsia" w:cstheme="minorEastAsia"/>
                <w:sz w:val="21"/>
              </w:rPr>
            </w:pPr>
          </w:p>
        </w:tc>
        <w:tc>
          <w:tcPr>
            <w:tcW w:w="974" w:type="dxa"/>
            <w:vAlign w:val="top"/>
          </w:tcPr>
          <w:p w14:paraId="6517709D">
            <w:pPr>
              <w:rPr>
                <w:rFonts w:hint="eastAsia" w:asciiTheme="minorEastAsia" w:hAnsiTheme="minorEastAsia" w:eastAsiaTheme="minorEastAsia" w:cstheme="minorEastAsia"/>
                <w:sz w:val="21"/>
              </w:rPr>
            </w:pPr>
          </w:p>
        </w:tc>
        <w:tc>
          <w:tcPr>
            <w:tcW w:w="990" w:type="dxa"/>
            <w:vAlign w:val="top"/>
          </w:tcPr>
          <w:p w14:paraId="29D08FB5">
            <w:pPr>
              <w:rPr>
                <w:rFonts w:hint="eastAsia" w:asciiTheme="minorEastAsia" w:hAnsiTheme="minorEastAsia" w:eastAsiaTheme="minorEastAsia" w:cstheme="minorEastAsia"/>
                <w:sz w:val="21"/>
              </w:rPr>
            </w:pPr>
          </w:p>
        </w:tc>
        <w:tc>
          <w:tcPr>
            <w:tcW w:w="982" w:type="dxa"/>
            <w:vAlign w:val="top"/>
          </w:tcPr>
          <w:p w14:paraId="14F12BF1">
            <w:pPr>
              <w:rPr>
                <w:rFonts w:hint="eastAsia" w:asciiTheme="minorEastAsia" w:hAnsiTheme="minorEastAsia" w:eastAsiaTheme="minorEastAsia" w:cstheme="minorEastAsia"/>
                <w:sz w:val="21"/>
              </w:rPr>
            </w:pPr>
          </w:p>
        </w:tc>
      </w:tr>
      <w:tr w14:paraId="4485B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7CC780EB">
            <w:pPr>
              <w:rPr>
                <w:rFonts w:hint="eastAsia" w:asciiTheme="minorEastAsia" w:hAnsiTheme="minorEastAsia" w:eastAsiaTheme="minorEastAsia" w:cstheme="minorEastAsia"/>
                <w:sz w:val="21"/>
              </w:rPr>
            </w:pPr>
          </w:p>
        </w:tc>
        <w:tc>
          <w:tcPr>
            <w:tcW w:w="975" w:type="dxa"/>
            <w:vAlign w:val="top"/>
          </w:tcPr>
          <w:p w14:paraId="4C28DB80">
            <w:pPr>
              <w:rPr>
                <w:rFonts w:hint="eastAsia" w:asciiTheme="minorEastAsia" w:hAnsiTheme="minorEastAsia" w:eastAsiaTheme="minorEastAsia" w:cstheme="minorEastAsia"/>
                <w:sz w:val="21"/>
              </w:rPr>
            </w:pPr>
          </w:p>
        </w:tc>
        <w:tc>
          <w:tcPr>
            <w:tcW w:w="974" w:type="dxa"/>
            <w:vAlign w:val="top"/>
          </w:tcPr>
          <w:p w14:paraId="07EDB4FB">
            <w:pPr>
              <w:rPr>
                <w:rFonts w:hint="eastAsia" w:asciiTheme="minorEastAsia" w:hAnsiTheme="minorEastAsia" w:eastAsiaTheme="minorEastAsia" w:cstheme="minorEastAsia"/>
                <w:sz w:val="21"/>
              </w:rPr>
            </w:pPr>
          </w:p>
        </w:tc>
        <w:tc>
          <w:tcPr>
            <w:tcW w:w="989" w:type="dxa"/>
            <w:vAlign w:val="top"/>
          </w:tcPr>
          <w:p w14:paraId="04C21267">
            <w:pPr>
              <w:rPr>
                <w:rFonts w:hint="eastAsia" w:asciiTheme="minorEastAsia" w:hAnsiTheme="minorEastAsia" w:eastAsiaTheme="minorEastAsia" w:cstheme="minorEastAsia"/>
                <w:sz w:val="21"/>
              </w:rPr>
            </w:pPr>
          </w:p>
        </w:tc>
        <w:tc>
          <w:tcPr>
            <w:tcW w:w="974" w:type="dxa"/>
            <w:vAlign w:val="top"/>
          </w:tcPr>
          <w:p w14:paraId="378B998A">
            <w:pPr>
              <w:rPr>
                <w:rFonts w:hint="eastAsia" w:asciiTheme="minorEastAsia" w:hAnsiTheme="minorEastAsia" w:eastAsiaTheme="minorEastAsia" w:cstheme="minorEastAsia"/>
                <w:sz w:val="21"/>
              </w:rPr>
            </w:pPr>
          </w:p>
        </w:tc>
        <w:tc>
          <w:tcPr>
            <w:tcW w:w="990" w:type="dxa"/>
            <w:vAlign w:val="top"/>
          </w:tcPr>
          <w:p w14:paraId="7A916FC1">
            <w:pPr>
              <w:rPr>
                <w:rFonts w:hint="eastAsia" w:asciiTheme="minorEastAsia" w:hAnsiTheme="minorEastAsia" w:eastAsiaTheme="minorEastAsia" w:cstheme="minorEastAsia"/>
                <w:sz w:val="21"/>
              </w:rPr>
            </w:pPr>
          </w:p>
        </w:tc>
        <w:tc>
          <w:tcPr>
            <w:tcW w:w="974" w:type="dxa"/>
            <w:vAlign w:val="top"/>
          </w:tcPr>
          <w:p w14:paraId="40635D36">
            <w:pPr>
              <w:rPr>
                <w:rFonts w:hint="eastAsia" w:asciiTheme="minorEastAsia" w:hAnsiTheme="minorEastAsia" w:eastAsiaTheme="minorEastAsia" w:cstheme="minorEastAsia"/>
                <w:sz w:val="21"/>
              </w:rPr>
            </w:pPr>
          </w:p>
        </w:tc>
        <w:tc>
          <w:tcPr>
            <w:tcW w:w="990" w:type="dxa"/>
            <w:vAlign w:val="top"/>
          </w:tcPr>
          <w:p w14:paraId="6914102D">
            <w:pPr>
              <w:rPr>
                <w:rFonts w:hint="eastAsia" w:asciiTheme="minorEastAsia" w:hAnsiTheme="minorEastAsia" w:eastAsiaTheme="minorEastAsia" w:cstheme="minorEastAsia"/>
                <w:sz w:val="21"/>
              </w:rPr>
            </w:pPr>
          </w:p>
        </w:tc>
        <w:tc>
          <w:tcPr>
            <w:tcW w:w="982" w:type="dxa"/>
            <w:vAlign w:val="top"/>
          </w:tcPr>
          <w:p w14:paraId="2A0A0F0F">
            <w:pPr>
              <w:rPr>
                <w:rFonts w:hint="eastAsia" w:asciiTheme="minorEastAsia" w:hAnsiTheme="minorEastAsia" w:eastAsiaTheme="minorEastAsia" w:cstheme="minorEastAsia"/>
                <w:sz w:val="21"/>
              </w:rPr>
            </w:pPr>
          </w:p>
        </w:tc>
      </w:tr>
      <w:tr w14:paraId="2AE0A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97" w:type="dxa"/>
            <w:vAlign w:val="top"/>
          </w:tcPr>
          <w:p w14:paraId="59FC6FD2">
            <w:pPr>
              <w:rPr>
                <w:rFonts w:hint="eastAsia" w:asciiTheme="minorEastAsia" w:hAnsiTheme="minorEastAsia" w:eastAsiaTheme="minorEastAsia" w:cstheme="minorEastAsia"/>
                <w:sz w:val="21"/>
              </w:rPr>
            </w:pPr>
          </w:p>
        </w:tc>
        <w:tc>
          <w:tcPr>
            <w:tcW w:w="975" w:type="dxa"/>
            <w:vAlign w:val="top"/>
          </w:tcPr>
          <w:p w14:paraId="4D13FF5E">
            <w:pPr>
              <w:rPr>
                <w:rFonts w:hint="eastAsia" w:asciiTheme="minorEastAsia" w:hAnsiTheme="minorEastAsia" w:eastAsiaTheme="minorEastAsia" w:cstheme="minorEastAsia"/>
                <w:sz w:val="21"/>
              </w:rPr>
            </w:pPr>
          </w:p>
        </w:tc>
        <w:tc>
          <w:tcPr>
            <w:tcW w:w="974" w:type="dxa"/>
            <w:vAlign w:val="top"/>
          </w:tcPr>
          <w:p w14:paraId="552BE2C4">
            <w:pPr>
              <w:rPr>
                <w:rFonts w:hint="eastAsia" w:asciiTheme="minorEastAsia" w:hAnsiTheme="minorEastAsia" w:eastAsiaTheme="minorEastAsia" w:cstheme="minorEastAsia"/>
                <w:sz w:val="21"/>
              </w:rPr>
            </w:pPr>
          </w:p>
        </w:tc>
        <w:tc>
          <w:tcPr>
            <w:tcW w:w="989" w:type="dxa"/>
            <w:vAlign w:val="top"/>
          </w:tcPr>
          <w:p w14:paraId="2B0E1C78">
            <w:pPr>
              <w:rPr>
                <w:rFonts w:hint="eastAsia" w:asciiTheme="minorEastAsia" w:hAnsiTheme="minorEastAsia" w:eastAsiaTheme="minorEastAsia" w:cstheme="minorEastAsia"/>
                <w:sz w:val="21"/>
              </w:rPr>
            </w:pPr>
          </w:p>
        </w:tc>
        <w:tc>
          <w:tcPr>
            <w:tcW w:w="974" w:type="dxa"/>
            <w:vAlign w:val="top"/>
          </w:tcPr>
          <w:p w14:paraId="00FBFE5D">
            <w:pPr>
              <w:rPr>
                <w:rFonts w:hint="eastAsia" w:asciiTheme="minorEastAsia" w:hAnsiTheme="minorEastAsia" w:eastAsiaTheme="minorEastAsia" w:cstheme="minorEastAsia"/>
                <w:sz w:val="21"/>
              </w:rPr>
            </w:pPr>
          </w:p>
        </w:tc>
        <w:tc>
          <w:tcPr>
            <w:tcW w:w="990" w:type="dxa"/>
            <w:vAlign w:val="top"/>
          </w:tcPr>
          <w:p w14:paraId="7603EA00">
            <w:pPr>
              <w:rPr>
                <w:rFonts w:hint="eastAsia" w:asciiTheme="minorEastAsia" w:hAnsiTheme="minorEastAsia" w:eastAsiaTheme="minorEastAsia" w:cstheme="minorEastAsia"/>
                <w:sz w:val="21"/>
              </w:rPr>
            </w:pPr>
          </w:p>
        </w:tc>
        <w:tc>
          <w:tcPr>
            <w:tcW w:w="974" w:type="dxa"/>
            <w:vAlign w:val="top"/>
          </w:tcPr>
          <w:p w14:paraId="1AFC1048">
            <w:pPr>
              <w:rPr>
                <w:rFonts w:hint="eastAsia" w:asciiTheme="minorEastAsia" w:hAnsiTheme="minorEastAsia" w:eastAsiaTheme="minorEastAsia" w:cstheme="minorEastAsia"/>
                <w:sz w:val="21"/>
              </w:rPr>
            </w:pPr>
          </w:p>
        </w:tc>
        <w:tc>
          <w:tcPr>
            <w:tcW w:w="990" w:type="dxa"/>
            <w:vAlign w:val="top"/>
          </w:tcPr>
          <w:p w14:paraId="5F4A09DA">
            <w:pPr>
              <w:rPr>
                <w:rFonts w:hint="eastAsia" w:asciiTheme="minorEastAsia" w:hAnsiTheme="minorEastAsia" w:eastAsiaTheme="minorEastAsia" w:cstheme="minorEastAsia"/>
                <w:sz w:val="21"/>
              </w:rPr>
            </w:pPr>
          </w:p>
        </w:tc>
        <w:tc>
          <w:tcPr>
            <w:tcW w:w="982" w:type="dxa"/>
            <w:vAlign w:val="top"/>
          </w:tcPr>
          <w:p w14:paraId="70A7DCCB">
            <w:pPr>
              <w:rPr>
                <w:rFonts w:hint="eastAsia" w:asciiTheme="minorEastAsia" w:hAnsiTheme="minorEastAsia" w:eastAsiaTheme="minorEastAsia" w:cstheme="minorEastAsia"/>
                <w:sz w:val="21"/>
              </w:rPr>
            </w:pPr>
          </w:p>
        </w:tc>
      </w:tr>
      <w:tr w14:paraId="45825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3A64CC96">
            <w:pPr>
              <w:rPr>
                <w:rFonts w:hint="eastAsia" w:asciiTheme="minorEastAsia" w:hAnsiTheme="minorEastAsia" w:eastAsiaTheme="minorEastAsia" w:cstheme="minorEastAsia"/>
                <w:sz w:val="21"/>
              </w:rPr>
            </w:pPr>
          </w:p>
        </w:tc>
        <w:tc>
          <w:tcPr>
            <w:tcW w:w="975" w:type="dxa"/>
            <w:vAlign w:val="top"/>
          </w:tcPr>
          <w:p w14:paraId="7A6AEFC0">
            <w:pPr>
              <w:rPr>
                <w:rFonts w:hint="eastAsia" w:asciiTheme="minorEastAsia" w:hAnsiTheme="minorEastAsia" w:eastAsiaTheme="minorEastAsia" w:cstheme="minorEastAsia"/>
                <w:sz w:val="21"/>
              </w:rPr>
            </w:pPr>
          </w:p>
        </w:tc>
        <w:tc>
          <w:tcPr>
            <w:tcW w:w="974" w:type="dxa"/>
            <w:vAlign w:val="top"/>
          </w:tcPr>
          <w:p w14:paraId="46396B12">
            <w:pPr>
              <w:rPr>
                <w:rFonts w:hint="eastAsia" w:asciiTheme="minorEastAsia" w:hAnsiTheme="minorEastAsia" w:eastAsiaTheme="minorEastAsia" w:cstheme="minorEastAsia"/>
                <w:sz w:val="21"/>
              </w:rPr>
            </w:pPr>
          </w:p>
        </w:tc>
        <w:tc>
          <w:tcPr>
            <w:tcW w:w="989" w:type="dxa"/>
            <w:vAlign w:val="top"/>
          </w:tcPr>
          <w:p w14:paraId="1DD15A87">
            <w:pPr>
              <w:rPr>
                <w:rFonts w:hint="eastAsia" w:asciiTheme="minorEastAsia" w:hAnsiTheme="minorEastAsia" w:eastAsiaTheme="minorEastAsia" w:cstheme="minorEastAsia"/>
                <w:sz w:val="21"/>
              </w:rPr>
            </w:pPr>
          </w:p>
        </w:tc>
        <w:tc>
          <w:tcPr>
            <w:tcW w:w="974" w:type="dxa"/>
            <w:vAlign w:val="top"/>
          </w:tcPr>
          <w:p w14:paraId="60C4B8D1">
            <w:pPr>
              <w:rPr>
                <w:rFonts w:hint="eastAsia" w:asciiTheme="minorEastAsia" w:hAnsiTheme="minorEastAsia" w:eastAsiaTheme="minorEastAsia" w:cstheme="minorEastAsia"/>
                <w:sz w:val="21"/>
              </w:rPr>
            </w:pPr>
          </w:p>
        </w:tc>
        <w:tc>
          <w:tcPr>
            <w:tcW w:w="990" w:type="dxa"/>
            <w:vAlign w:val="top"/>
          </w:tcPr>
          <w:p w14:paraId="1B8596FF">
            <w:pPr>
              <w:rPr>
                <w:rFonts w:hint="eastAsia" w:asciiTheme="minorEastAsia" w:hAnsiTheme="minorEastAsia" w:eastAsiaTheme="minorEastAsia" w:cstheme="minorEastAsia"/>
                <w:sz w:val="21"/>
              </w:rPr>
            </w:pPr>
          </w:p>
        </w:tc>
        <w:tc>
          <w:tcPr>
            <w:tcW w:w="974" w:type="dxa"/>
            <w:vAlign w:val="top"/>
          </w:tcPr>
          <w:p w14:paraId="5B11D27D">
            <w:pPr>
              <w:rPr>
                <w:rFonts w:hint="eastAsia" w:asciiTheme="minorEastAsia" w:hAnsiTheme="minorEastAsia" w:eastAsiaTheme="minorEastAsia" w:cstheme="minorEastAsia"/>
                <w:sz w:val="21"/>
              </w:rPr>
            </w:pPr>
          </w:p>
        </w:tc>
        <w:tc>
          <w:tcPr>
            <w:tcW w:w="990" w:type="dxa"/>
            <w:vAlign w:val="top"/>
          </w:tcPr>
          <w:p w14:paraId="34C51C6C">
            <w:pPr>
              <w:rPr>
                <w:rFonts w:hint="eastAsia" w:asciiTheme="minorEastAsia" w:hAnsiTheme="minorEastAsia" w:eastAsiaTheme="minorEastAsia" w:cstheme="minorEastAsia"/>
                <w:sz w:val="21"/>
              </w:rPr>
            </w:pPr>
          </w:p>
        </w:tc>
        <w:tc>
          <w:tcPr>
            <w:tcW w:w="982" w:type="dxa"/>
            <w:vAlign w:val="top"/>
          </w:tcPr>
          <w:p w14:paraId="51D8DEDC">
            <w:pPr>
              <w:rPr>
                <w:rFonts w:hint="eastAsia" w:asciiTheme="minorEastAsia" w:hAnsiTheme="minorEastAsia" w:eastAsiaTheme="minorEastAsia" w:cstheme="minorEastAsia"/>
                <w:sz w:val="21"/>
              </w:rPr>
            </w:pPr>
          </w:p>
        </w:tc>
      </w:tr>
      <w:tr w14:paraId="32D4A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997" w:type="dxa"/>
            <w:vAlign w:val="top"/>
          </w:tcPr>
          <w:p w14:paraId="770F834C">
            <w:pPr>
              <w:rPr>
                <w:rFonts w:hint="eastAsia" w:asciiTheme="minorEastAsia" w:hAnsiTheme="minorEastAsia" w:eastAsiaTheme="minorEastAsia" w:cstheme="minorEastAsia"/>
                <w:sz w:val="21"/>
              </w:rPr>
            </w:pPr>
          </w:p>
        </w:tc>
        <w:tc>
          <w:tcPr>
            <w:tcW w:w="975" w:type="dxa"/>
            <w:vAlign w:val="top"/>
          </w:tcPr>
          <w:p w14:paraId="5D209C3A">
            <w:pPr>
              <w:rPr>
                <w:rFonts w:hint="eastAsia" w:asciiTheme="minorEastAsia" w:hAnsiTheme="minorEastAsia" w:eastAsiaTheme="minorEastAsia" w:cstheme="minorEastAsia"/>
                <w:sz w:val="21"/>
              </w:rPr>
            </w:pPr>
          </w:p>
        </w:tc>
        <w:tc>
          <w:tcPr>
            <w:tcW w:w="974" w:type="dxa"/>
            <w:vAlign w:val="top"/>
          </w:tcPr>
          <w:p w14:paraId="24FE7B49">
            <w:pPr>
              <w:rPr>
                <w:rFonts w:hint="eastAsia" w:asciiTheme="minorEastAsia" w:hAnsiTheme="minorEastAsia" w:eastAsiaTheme="minorEastAsia" w:cstheme="minorEastAsia"/>
                <w:sz w:val="21"/>
              </w:rPr>
            </w:pPr>
          </w:p>
        </w:tc>
        <w:tc>
          <w:tcPr>
            <w:tcW w:w="989" w:type="dxa"/>
            <w:vAlign w:val="top"/>
          </w:tcPr>
          <w:p w14:paraId="1D8DB0CB">
            <w:pPr>
              <w:rPr>
                <w:rFonts w:hint="eastAsia" w:asciiTheme="minorEastAsia" w:hAnsiTheme="minorEastAsia" w:eastAsiaTheme="minorEastAsia" w:cstheme="minorEastAsia"/>
                <w:sz w:val="21"/>
              </w:rPr>
            </w:pPr>
          </w:p>
        </w:tc>
        <w:tc>
          <w:tcPr>
            <w:tcW w:w="974" w:type="dxa"/>
            <w:vAlign w:val="top"/>
          </w:tcPr>
          <w:p w14:paraId="7CDEFBE7">
            <w:pPr>
              <w:rPr>
                <w:rFonts w:hint="eastAsia" w:asciiTheme="minorEastAsia" w:hAnsiTheme="minorEastAsia" w:eastAsiaTheme="minorEastAsia" w:cstheme="minorEastAsia"/>
                <w:sz w:val="21"/>
              </w:rPr>
            </w:pPr>
          </w:p>
        </w:tc>
        <w:tc>
          <w:tcPr>
            <w:tcW w:w="990" w:type="dxa"/>
            <w:vAlign w:val="top"/>
          </w:tcPr>
          <w:p w14:paraId="5F2059E8">
            <w:pPr>
              <w:rPr>
                <w:rFonts w:hint="eastAsia" w:asciiTheme="minorEastAsia" w:hAnsiTheme="minorEastAsia" w:eastAsiaTheme="minorEastAsia" w:cstheme="minorEastAsia"/>
                <w:sz w:val="21"/>
              </w:rPr>
            </w:pPr>
          </w:p>
        </w:tc>
        <w:tc>
          <w:tcPr>
            <w:tcW w:w="974" w:type="dxa"/>
            <w:vAlign w:val="top"/>
          </w:tcPr>
          <w:p w14:paraId="6B506D46">
            <w:pPr>
              <w:rPr>
                <w:rFonts w:hint="eastAsia" w:asciiTheme="minorEastAsia" w:hAnsiTheme="minorEastAsia" w:eastAsiaTheme="minorEastAsia" w:cstheme="minorEastAsia"/>
                <w:sz w:val="21"/>
              </w:rPr>
            </w:pPr>
          </w:p>
        </w:tc>
        <w:tc>
          <w:tcPr>
            <w:tcW w:w="990" w:type="dxa"/>
            <w:vAlign w:val="top"/>
          </w:tcPr>
          <w:p w14:paraId="6C6AFACC">
            <w:pPr>
              <w:rPr>
                <w:rFonts w:hint="eastAsia" w:asciiTheme="minorEastAsia" w:hAnsiTheme="minorEastAsia" w:eastAsiaTheme="minorEastAsia" w:cstheme="minorEastAsia"/>
                <w:sz w:val="21"/>
              </w:rPr>
            </w:pPr>
          </w:p>
        </w:tc>
        <w:tc>
          <w:tcPr>
            <w:tcW w:w="982" w:type="dxa"/>
            <w:vAlign w:val="top"/>
          </w:tcPr>
          <w:p w14:paraId="01800BE8">
            <w:pPr>
              <w:rPr>
                <w:rFonts w:hint="eastAsia" w:asciiTheme="minorEastAsia" w:hAnsiTheme="minorEastAsia" w:eastAsiaTheme="minorEastAsia" w:cstheme="minorEastAsia"/>
                <w:sz w:val="21"/>
              </w:rPr>
            </w:pPr>
          </w:p>
        </w:tc>
      </w:tr>
      <w:tr w14:paraId="59027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08450DBD">
            <w:pPr>
              <w:rPr>
                <w:rFonts w:hint="eastAsia" w:asciiTheme="minorEastAsia" w:hAnsiTheme="minorEastAsia" w:eastAsiaTheme="minorEastAsia" w:cstheme="minorEastAsia"/>
                <w:sz w:val="21"/>
              </w:rPr>
            </w:pPr>
          </w:p>
        </w:tc>
        <w:tc>
          <w:tcPr>
            <w:tcW w:w="975" w:type="dxa"/>
            <w:vAlign w:val="top"/>
          </w:tcPr>
          <w:p w14:paraId="29D72109">
            <w:pPr>
              <w:rPr>
                <w:rFonts w:hint="eastAsia" w:asciiTheme="minorEastAsia" w:hAnsiTheme="minorEastAsia" w:eastAsiaTheme="minorEastAsia" w:cstheme="minorEastAsia"/>
                <w:sz w:val="21"/>
              </w:rPr>
            </w:pPr>
          </w:p>
        </w:tc>
        <w:tc>
          <w:tcPr>
            <w:tcW w:w="974" w:type="dxa"/>
            <w:vAlign w:val="top"/>
          </w:tcPr>
          <w:p w14:paraId="0E3E619B">
            <w:pPr>
              <w:rPr>
                <w:rFonts w:hint="eastAsia" w:asciiTheme="minorEastAsia" w:hAnsiTheme="minorEastAsia" w:eastAsiaTheme="minorEastAsia" w:cstheme="minorEastAsia"/>
                <w:sz w:val="21"/>
              </w:rPr>
            </w:pPr>
          </w:p>
        </w:tc>
        <w:tc>
          <w:tcPr>
            <w:tcW w:w="989" w:type="dxa"/>
            <w:vAlign w:val="top"/>
          </w:tcPr>
          <w:p w14:paraId="5DC78936">
            <w:pPr>
              <w:rPr>
                <w:rFonts w:hint="eastAsia" w:asciiTheme="minorEastAsia" w:hAnsiTheme="minorEastAsia" w:eastAsiaTheme="minorEastAsia" w:cstheme="minorEastAsia"/>
                <w:sz w:val="21"/>
              </w:rPr>
            </w:pPr>
          </w:p>
        </w:tc>
        <w:tc>
          <w:tcPr>
            <w:tcW w:w="974" w:type="dxa"/>
            <w:vAlign w:val="top"/>
          </w:tcPr>
          <w:p w14:paraId="168595E3">
            <w:pPr>
              <w:rPr>
                <w:rFonts w:hint="eastAsia" w:asciiTheme="minorEastAsia" w:hAnsiTheme="minorEastAsia" w:eastAsiaTheme="minorEastAsia" w:cstheme="minorEastAsia"/>
                <w:sz w:val="21"/>
              </w:rPr>
            </w:pPr>
          </w:p>
        </w:tc>
        <w:tc>
          <w:tcPr>
            <w:tcW w:w="990" w:type="dxa"/>
            <w:vAlign w:val="top"/>
          </w:tcPr>
          <w:p w14:paraId="287E4D38">
            <w:pPr>
              <w:rPr>
                <w:rFonts w:hint="eastAsia" w:asciiTheme="minorEastAsia" w:hAnsiTheme="minorEastAsia" w:eastAsiaTheme="minorEastAsia" w:cstheme="minorEastAsia"/>
                <w:sz w:val="21"/>
              </w:rPr>
            </w:pPr>
          </w:p>
        </w:tc>
        <w:tc>
          <w:tcPr>
            <w:tcW w:w="974" w:type="dxa"/>
            <w:vAlign w:val="top"/>
          </w:tcPr>
          <w:p w14:paraId="2E233879">
            <w:pPr>
              <w:rPr>
                <w:rFonts w:hint="eastAsia" w:asciiTheme="minorEastAsia" w:hAnsiTheme="minorEastAsia" w:eastAsiaTheme="minorEastAsia" w:cstheme="minorEastAsia"/>
                <w:sz w:val="21"/>
              </w:rPr>
            </w:pPr>
          </w:p>
        </w:tc>
        <w:tc>
          <w:tcPr>
            <w:tcW w:w="990" w:type="dxa"/>
            <w:vAlign w:val="top"/>
          </w:tcPr>
          <w:p w14:paraId="31F2018A">
            <w:pPr>
              <w:rPr>
                <w:rFonts w:hint="eastAsia" w:asciiTheme="minorEastAsia" w:hAnsiTheme="minorEastAsia" w:eastAsiaTheme="minorEastAsia" w:cstheme="minorEastAsia"/>
                <w:sz w:val="21"/>
              </w:rPr>
            </w:pPr>
          </w:p>
        </w:tc>
        <w:tc>
          <w:tcPr>
            <w:tcW w:w="982" w:type="dxa"/>
            <w:vAlign w:val="top"/>
          </w:tcPr>
          <w:p w14:paraId="2DFE9FC1">
            <w:pPr>
              <w:rPr>
                <w:rFonts w:hint="eastAsia" w:asciiTheme="minorEastAsia" w:hAnsiTheme="minorEastAsia" w:eastAsiaTheme="minorEastAsia" w:cstheme="minorEastAsia"/>
                <w:sz w:val="21"/>
              </w:rPr>
            </w:pPr>
          </w:p>
        </w:tc>
      </w:tr>
      <w:tr w14:paraId="77567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997" w:type="dxa"/>
            <w:vAlign w:val="top"/>
          </w:tcPr>
          <w:p w14:paraId="651A05DA">
            <w:pPr>
              <w:rPr>
                <w:rFonts w:hint="eastAsia" w:asciiTheme="minorEastAsia" w:hAnsiTheme="minorEastAsia" w:eastAsiaTheme="minorEastAsia" w:cstheme="minorEastAsia"/>
                <w:sz w:val="21"/>
              </w:rPr>
            </w:pPr>
          </w:p>
        </w:tc>
        <w:tc>
          <w:tcPr>
            <w:tcW w:w="975" w:type="dxa"/>
            <w:vAlign w:val="top"/>
          </w:tcPr>
          <w:p w14:paraId="001A0B7B">
            <w:pPr>
              <w:rPr>
                <w:rFonts w:hint="eastAsia" w:asciiTheme="minorEastAsia" w:hAnsiTheme="minorEastAsia" w:eastAsiaTheme="minorEastAsia" w:cstheme="minorEastAsia"/>
                <w:sz w:val="21"/>
              </w:rPr>
            </w:pPr>
          </w:p>
        </w:tc>
        <w:tc>
          <w:tcPr>
            <w:tcW w:w="974" w:type="dxa"/>
            <w:vAlign w:val="top"/>
          </w:tcPr>
          <w:p w14:paraId="6794552A">
            <w:pPr>
              <w:rPr>
                <w:rFonts w:hint="eastAsia" w:asciiTheme="minorEastAsia" w:hAnsiTheme="minorEastAsia" w:eastAsiaTheme="minorEastAsia" w:cstheme="minorEastAsia"/>
                <w:sz w:val="21"/>
              </w:rPr>
            </w:pPr>
          </w:p>
        </w:tc>
        <w:tc>
          <w:tcPr>
            <w:tcW w:w="989" w:type="dxa"/>
            <w:vAlign w:val="top"/>
          </w:tcPr>
          <w:p w14:paraId="7EE9F9A3">
            <w:pPr>
              <w:rPr>
                <w:rFonts w:hint="eastAsia" w:asciiTheme="minorEastAsia" w:hAnsiTheme="minorEastAsia" w:eastAsiaTheme="minorEastAsia" w:cstheme="minorEastAsia"/>
                <w:sz w:val="21"/>
              </w:rPr>
            </w:pPr>
          </w:p>
        </w:tc>
        <w:tc>
          <w:tcPr>
            <w:tcW w:w="974" w:type="dxa"/>
            <w:vAlign w:val="top"/>
          </w:tcPr>
          <w:p w14:paraId="31985416">
            <w:pPr>
              <w:rPr>
                <w:rFonts w:hint="eastAsia" w:asciiTheme="minorEastAsia" w:hAnsiTheme="minorEastAsia" w:eastAsiaTheme="minorEastAsia" w:cstheme="minorEastAsia"/>
                <w:sz w:val="21"/>
              </w:rPr>
            </w:pPr>
          </w:p>
        </w:tc>
        <w:tc>
          <w:tcPr>
            <w:tcW w:w="990" w:type="dxa"/>
            <w:vAlign w:val="top"/>
          </w:tcPr>
          <w:p w14:paraId="4ABA721A">
            <w:pPr>
              <w:rPr>
                <w:rFonts w:hint="eastAsia" w:asciiTheme="minorEastAsia" w:hAnsiTheme="minorEastAsia" w:eastAsiaTheme="minorEastAsia" w:cstheme="minorEastAsia"/>
                <w:sz w:val="21"/>
              </w:rPr>
            </w:pPr>
          </w:p>
        </w:tc>
        <w:tc>
          <w:tcPr>
            <w:tcW w:w="974" w:type="dxa"/>
            <w:vAlign w:val="top"/>
          </w:tcPr>
          <w:p w14:paraId="5EC22C8E">
            <w:pPr>
              <w:rPr>
                <w:rFonts w:hint="eastAsia" w:asciiTheme="minorEastAsia" w:hAnsiTheme="minorEastAsia" w:eastAsiaTheme="minorEastAsia" w:cstheme="minorEastAsia"/>
                <w:sz w:val="21"/>
              </w:rPr>
            </w:pPr>
          </w:p>
        </w:tc>
        <w:tc>
          <w:tcPr>
            <w:tcW w:w="990" w:type="dxa"/>
            <w:vAlign w:val="top"/>
          </w:tcPr>
          <w:p w14:paraId="123756CF">
            <w:pPr>
              <w:rPr>
                <w:rFonts w:hint="eastAsia" w:asciiTheme="minorEastAsia" w:hAnsiTheme="minorEastAsia" w:eastAsiaTheme="minorEastAsia" w:cstheme="minorEastAsia"/>
                <w:sz w:val="21"/>
              </w:rPr>
            </w:pPr>
          </w:p>
        </w:tc>
        <w:tc>
          <w:tcPr>
            <w:tcW w:w="982" w:type="dxa"/>
            <w:vAlign w:val="top"/>
          </w:tcPr>
          <w:p w14:paraId="2841A4F2">
            <w:pPr>
              <w:rPr>
                <w:rFonts w:hint="eastAsia" w:asciiTheme="minorEastAsia" w:hAnsiTheme="minorEastAsia" w:eastAsiaTheme="minorEastAsia" w:cstheme="minorEastAsia"/>
                <w:sz w:val="21"/>
              </w:rPr>
            </w:pPr>
          </w:p>
        </w:tc>
      </w:tr>
    </w:tbl>
    <w:p w14:paraId="6BB741D8">
      <w:pPr>
        <w:pStyle w:val="2"/>
        <w:spacing w:line="256" w:lineRule="auto"/>
        <w:rPr>
          <w:rFonts w:hint="eastAsia" w:asciiTheme="minorEastAsia" w:hAnsiTheme="minorEastAsia" w:eastAsiaTheme="minorEastAsia" w:cstheme="minorEastAsia"/>
        </w:rPr>
      </w:pPr>
    </w:p>
    <w:p w14:paraId="7E2E9AF0">
      <w:pPr>
        <w:pStyle w:val="2"/>
        <w:spacing w:line="257" w:lineRule="auto"/>
        <w:rPr>
          <w:rFonts w:hint="eastAsia" w:asciiTheme="minorEastAsia" w:hAnsiTheme="minorEastAsia" w:eastAsiaTheme="minorEastAsia" w:cstheme="minorEastAsia"/>
        </w:rPr>
      </w:pPr>
    </w:p>
    <w:p w14:paraId="78B71854">
      <w:pPr>
        <w:spacing w:before="68" w:line="23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评标委员会成员签名：                                      日期</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 xml:space="preserve">年    </w:t>
      </w:r>
      <w:r>
        <w:rPr>
          <w:rFonts w:hint="eastAsia" w:asciiTheme="minorEastAsia" w:hAnsiTheme="minorEastAsia" w:eastAsiaTheme="minorEastAsia" w:cstheme="minorEastAsia"/>
          <w:spacing w:val="-3"/>
          <w:sz w:val="21"/>
          <w:szCs w:val="21"/>
        </w:rPr>
        <w:t xml:space="preserve"> 月</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3"/>
          <w:sz w:val="21"/>
          <w:szCs w:val="21"/>
        </w:rPr>
        <w:t>日</w:t>
      </w:r>
    </w:p>
    <w:p w14:paraId="6798B636">
      <w:pPr>
        <w:spacing w:before="283" w:line="239" w:lineRule="auto"/>
        <w:ind w:left="423" w:hanging="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注：“单价一致性”是指已标价清单中相应材料设备与材料（工程设备）</w:t>
      </w:r>
      <w:r>
        <w:rPr>
          <w:rFonts w:hint="eastAsia" w:asciiTheme="minorEastAsia" w:hAnsiTheme="minorEastAsia" w:eastAsiaTheme="minorEastAsia" w:cstheme="minorEastAsia"/>
          <w:spacing w:val="-3"/>
          <w:sz w:val="21"/>
          <w:szCs w:val="21"/>
        </w:rPr>
        <w:t>暂估或发包人提供材料和</w:t>
      </w:r>
      <w:r>
        <w:rPr>
          <w:rFonts w:hint="eastAsia" w:asciiTheme="minorEastAsia" w:hAnsiTheme="minorEastAsia" w:eastAsiaTheme="minorEastAsia" w:cstheme="minorEastAsia"/>
          <w:spacing w:val="-2"/>
          <w:sz w:val="21"/>
          <w:szCs w:val="21"/>
        </w:rPr>
        <w:t>工程设备单价是否一致。</w:t>
      </w:r>
    </w:p>
    <w:p w14:paraId="5167FB2E">
      <w:pPr>
        <w:spacing w:line="239" w:lineRule="auto"/>
        <w:rPr>
          <w:rFonts w:hint="eastAsia" w:asciiTheme="minorEastAsia" w:hAnsiTheme="minorEastAsia" w:eastAsiaTheme="minorEastAsia" w:cstheme="minorEastAsia"/>
          <w:sz w:val="21"/>
          <w:szCs w:val="21"/>
        </w:rPr>
        <w:sectPr>
          <w:footerReference r:id="rId102" w:type="default"/>
          <w:pgSz w:w="11910" w:h="16845"/>
          <w:pgMar w:top="400" w:right="1495" w:bottom="1055" w:left="1479" w:header="0" w:footer="824" w:gutter="0"/>
          <w:cols w:space="720" w:num="1"/>
        </w:sectPr>
      </w:pPr>
    </w:p>
    <w:p w14:paraId="6A5C8531">
      <w:pPr>
        <w:pStyle w:val="2"/>
        <w:spacing w:line="263" w:lineRule="auto"/>
        <w:rPr>
          <w:rFonts w:hint="eastAsia" w:asciiTheme="minorEastAsia" w:hAnsiTheme="minorEastAsia" w:eastAsiaTheme="minorEastAsia" w:cstheme="minorEastAsia"/>
        </w:rPr>
      </w:pPr>
    </w:p>
    <w:p w14:paraId="43687DC7">
      <w:pPr>
        <w:pStyle w:val="2"/>
        <w:spacing w:line="264" w:lineRule="auto"/>
        <w:rPr>
          <w:rFonts w:hint="eastAsia" w:asciiTheme="minorEastAsia" w:hAnsiTheme="minorEastAsia" w:eastAsiaTheme="minorEastAsia" w:cstheme="minorEastAsia"/>
        </w:rPr>
      </w:pPr>
    </w:p>
    <w:p w14:paraId="16A0BFD4">
      <w:pPr>
        <w:pStyle w:val="2"/>
        <w:spacing w:line="264" w:lineRule="auto"/>
        <w:rPr>
          <w:rFonts w:hint="eastAsia" w:asciiTheme="minorEastAsia" w:hAnsiTheme="minorEastAsia" w:eastAsiaTheme="minorEastAsia" w:cstheme="minorEastAsia"/>
        </w:rPr>
      </w:pPr>
    </w:p>
    <w:p w14:paraId="51B51683">
      <w:pPr>
        <w:pStyle w:val="2"/>
        <w:spacing w:line="264" w:lineRule="auto"/>
        <w:rPr>
          <w:rFonts w:hint="eastAsia" w:asciiTheme="minorEastAsia" w:hAnsiTheme="minorEastAsia" w:eastAsiaTheme="minorEastAsia" w:cstheme="minorEastAsia"/>
        </w:rPr>
      </w:pPr>
    </w:p>
    <w:p w14:paraId="3E9BED60">
      <w:pPr>
        <w:pStyle w:val="2"/>
        <w:spacing w:line="264" w:lineRule="auto"/>
        <w:rPr>
          <w:rFonts w:hint="eastAsia" w:asciiTheme="minorEastAsia" w:hAnsiTheme="minorEastAsia" w:eastAsiaTheme="minorEastAsia" w:cstheme="minorEastAsia"/>
        </w:rPr>
      </w:pPr>
    </w:p>
    <w:p w14:paraId="3653D144">
      <w:pPr>
        <w:spacing w:before="78" w:line="239" w:lineRule="auto"/>
        <w:ind w:left="435"/>
        <w:outlineLvl w:val="2"/>
        <w:rPr>
          <w:rFonts w:hint="eastAsia" w:asciiTheme="minorEastAsia" w:hAnsiTheme="minorEastAsia" w:eastAsiaTheme="minorEastAsia" w:cstheme="minorEastAsia"/>
          <w:sz w:val="24"/>
          <w:szCs w:val="24"/>
        </w:rPr>
      </w:pPr>
      <w:bookmarkStart w:id="203" w:name="bookmark292"/>
      <w:bookmarkEnd w:id="203"/>
      <w:r>
        <w:rPr>
          <w:rFonts w:hint="eastAsia" w:asciiTheme="minorEastAsia" w:hAnsiTheme="minorEastAsia" w:eastAsiaTheme="minorEastAsia" w:cstheme="minorEastAsia"/>
          <w:b/>
          <w:bCs/>
          <w:spacing w:val="-1"/>
          <w:sz w:val="24"/>
          <w:szCs w:val="24"/>
        </w:rPr>
        <w:t>附表</w:t>
      </w:r>
      <w:r>
        <w:rPr>
          <w:rFonts w:hint="eastAsia" w:asciiTheme="minorEastAsia" w:hAnsiTheme="minorEastAsia" w:eastAsiaTheme="minorEastAsia" w:cstheme="minorEastAsia"/>
          <w:spacing w:val="-31"/>
          <w:sz w:val="24"/>
          <w:szCs w:val="24"/>
        </w:rPr>
        <w:t xml:space="preserve"> </w:t>
      </w:r>
      <w:r>
        <w:rPr>
          <w:rFonts w:hint="eastAsia" w:asciiTheme="minorEastAsia" w:hAnsiTheme="minorEastAsia" w:eastAsiaTheme="minorEastAsia" w:cstheme="minorEastAsia"/>
          <w:b/>
          <w:bCs/>
          <w:spacing w:val="-1"/>
          <w:sz w:val="24"/>
          <w:szCs w:val="24"/>
        </w:rPr>
        <w:t>C-2</w:t>
      </w:r>
      <w:r>
        <w:rPr>
          <w:rFonts w:hint="eastAsia" w:asciiTheme="minorEastAsia" w:hAnsiTheme="minorEastAsia" w:eastAsiaTheme="minorEastAsia" w:cstheme="minorEastAsia"/>
          <w:b/>
          <w:bCs/>
          <w:spacing w:val="-1"/>
          <w:sz w:val="24"/>
          <w:szCs w:val="24"/>
        </w:rPr>
        <w:t>：清标报告</w:t>
      </w:r>
      <w:r>
        <w:rPr>
          <w:rFonts w:hint="eastAsia" w:asciiTheme="minorEastAsia" w:hAnsiTheme="minorEastAsia" w:eastAsiaTheme="minorEastAsia" w:cstheme="minorEastAsia"/>
          <w:b/>
          <w:bCs/>
          <w:spacing w:val="-1"/>
          <w:sz w:val="24"/>
          <w:szCs w:val="24"/>
        </w:rPr>
        <w:t>-</w:t>
      </w:r>
      <w:r>
        <w:rPr>
          <w:rFonts w:hint="eastAsia" w:asciiTheme="minorEastAsia" w:hAnsiTheme="minorEastAsia" w:eastAsiaTheme="minorEastAsia" w:cstheme="minorEastAsia"/>
          <w:b/>
          <w:bCs/>
          <w:spacing w:val="-1"/>
          <w:sz w:val="24"/>
          <w:szCs w:val="24"/>
        </w:rPr>
        <w:t>总价措施项目符合性检查</w:t>
      </w:r>
    </w:p>
    <w:p w14:paraId="7A37917B">
      <w:pPr>
        <w:spacing w:before="316" w:line="234" w:lineRule="auto"/>
        <w:ind w:left="3" w:right="1922" w:firstLine="19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31"/>
          <w:szCs w:val="31"/>
        </w:rPr>
        <w:t>清标报告</w:t>
      </w:r>
      <w:r>
        <w:rPr>
          <w:rFonts w:hint="eastAsia" w:asciiTheme="minorEastAsia" w:hAnsiTheme="minorEastAsia" w:eastAsiaTheme="minorEastAsia" w:cstheme="minorEastAsia"/>
          <w:spacing w:val="11"/>
          <w:sz w:val="31"/>
          <w:szCs w:val="31"/>
          <w:lang w:eastAsia="zh-CN"/>
        </w:rPr>
        <w:t>－</w:t>
      </w:r>
      <w:r>
        <w:rPr>
          <w:rFonts w:hint="eastAsia" w:asciiTheme="minorEastAsia" w:hAnsiTheme="minorEastAsia" w:eastAsiaTheme="minorEastAsia" w:cstheme="minorEastAsia"/>
          <w:spacing w:val="11"/>
          <w:sz w:val="31"/>
          <w:szCs w:val="31"/>
        </w:rPr>
        <w:t>总价措施项目符合性检查</w:t>
      </w:r>
      <w:r>
        <w:rPr>
          <w:rFonts w:hint="eastAsia" w:asciiTheme="minorEastAsia" w:hAnsiTheme="minorEastAsia" w:eastAsiaTheme="minorEastAsia" w:cstheme="minorEastAsia"/>
          <w:spacing w:val="-8"/>
          <w:sz w:val="21"/>
          <w:szCs w:val="21"/>
        </w:rPr>
        <w:t>投标人名称：</w:t>
      </w:r>
    </w:p>
    <w:p w14:paraId="2E26EB9F">
      <w:pPr>
        <w:spacing w:line="211" w:lineRule="exact"/>
        <w:rPr>
          <w:rFonts w:hint="eastAsia" w:asciiTheme="minorEastAsia" w:hAnsiTheme="minorEastAsia" w:eastAsiaTheme="minorEastAsia" w:cstheme="minorEastAsia"/>
        </w:rPr>
      </w:pPr>
    </w:p>
    <w:tbl>
      <w:tblPr>
        <w:tblStyle w:val="6"/>
        <w:tblW w:w="8801" w:type="dxa"/>
        <w:tblInd w:w="4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2"/>
        <w:gridCol w:w="1094"/>
        <w:gridCol w:w="1095"/>
        <w:gridCol w:w="1110"/>
        <w:gridCol w:w="1095"/>
        <w:gridCol w:w="1094"/>
        <w:gridCol w:w="1094"/>
        <w:gridCol w:w="1117"/>
      </w:tblGrid>
      <w:tr w14:paraId="52EAA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3291" w:type="dxa"/>
            <w:gridSpan w:val="3"/>
            <w:vAlign w:val="top"/>
          </w:tcPr>
          <w:p w14:paraId="72D42550">
            <w:pPr>
              <w:pStyle w:val="7"/>
              <w:spacing w:before="177" w:line="225" w:lineRule="auto"/>
              <w:ind w:left="106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单位工程名称</w:t>
            </w:r>
          </w:p>
        </w:tc>
        <w:tc>
          <w:tcPr>
            <w:tcW w:w="5510" w:type="dxa"/>
            <w:gridSpan w:val="5"/>
            <w:vAlign w:val="top"/>
          </w:tcPr>
          <w:p w14:paraId="3D88DF14">
            <w:pPr>
              <w:rPr>
                <w:rFonts w:hint="eastAsia" w:asciiTheme="minorEastAsia" w:hAnsiTheme="minorEastAsia" w:eastAsiaTheme="minorEastAsia" w:cstheme="minorEastAsia"/>
                <w:sz w:val="21"/>
              </w:rPr>
            </w:pPr>
          </w:p>
        </w:tc>
      </w:tr>
      <w:tr w14:paraId="1C6A2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8801" w:type="dxa"/>
            <w:gridSpan w:val="8"/>
            <w:vAlign w:val="top"/>
          </w:tcPr>
          <w:p w14:paraId="3F0A59DD">
            <w:pPr>
              <w:pStyle w:val="7"/>
              <w:spacing w:before="200" w:line="223" w:lineRule="auto"/>
              <w:ind w:left="307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b/>
                <w:bCs/>
                <w:spacing w:val="11"/>
                <w:sz w:val="19"/>
                <w:szCs w:val="19"/>
              </w:rPr>
              <w:t>二、总价措施项目符合性检查</w:t>
            </w:r>
          </w:p>
        </w:tc>
      </w:tr>
      <w:tr w14:paraId="31A7F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102" w:type="dxa"/>
            <w:vAlign w:val="top"/>
          </w:tcPr>
          <w:p w14:paraId="2F1DF35B">
            <w:pPr>
              <w:pStyle w:val="7"/>
              <w:spacing w:before="22" w:line="239" w:lineRule="auto"/>
              <w:ind w:left="264" w:right="157" w:hanging="10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r>
              <w:rPr>
                <w:rFonts w:hint="eastAsia" w:asciiTheme="minorEastAsia" w:hAnsiTheme="minorEastAsia" w:eastAsiaTheme="minorEastAsia" w:cstheme="minorEastAsia"/>
                <w:spacing w:val="1"/>
                <w:sz w:val="19"/>
                <w:szCs w:val="19"/>
              </w:rPr>
              <w:t>或编号</w:t>
            </w:r>
          </w:p>
        </w:tc>
        <w:tc>
          <w:tcPr>
            <w:tcW w:w="1094" w:type="dxa"/>
            <w:vAlign w:val="top"/>
          </w:tcPr>
          <w:p w14:paraId="1CBFFF95">
            <w:pPr>
              <w:pStyle w:val="7"/>
              <w:spacing w:before="22" w:line="239" w:lineRule="auto"/>
              <w:ind w:left="362" w:right="139" w:hanging="19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项目编码</w:t>
            </w:r>
            <w:r>
              <w:rPr>
                <w:rFonts w:hint="eastAsia" w:asciiTheme="minorEastAsia" w:hAnsiTheme="minorEastAsia" w:eastAsiaTheme="minorEastAsia" w:cstheme="minorEastAsia"/>
                <w:spacing w:val="1"/>
                <w:sz w:val="19"/>
                <w:szCs w:val="19"/>
              </w:rPr>
              <w:t>错误</w:t>
            </w:r>
          </w:p>
        </w:tc>
        <w:tc>
          <w:tcPr>
            <w:tcW w:w="1095" w:type="dxa"/>
            <w:vAlign w:val="top"/>
          </w:tcPr>
          <w:p w14:paraId="3DBFE131">
            <w:pPr>
              <w:pStyle w:val="7"/>
              <w:spacing w:before="22" w:line="239" w:lineRule="auto"/>
              <w:ind w:left="363" w:right="138" w:hanging="19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r>
              <w:rPr>
                <w:rFonts w:hint="eastAsia" w:asciiTheme="minorEastAsia" w:hAnsiTheme="minorEastAsia" w:eastAsiaTheme="minorEastAsia" w:cstheme="minorEastAsia"/>
                <w:spacing w:val="1"/>
                <w:sz w:val="19"/>
                <w:szCs w:val="19"/>
              </w:rPr>
              <w:t>错误</w:t>
            </w:r>
          </w:p>
        </w:tc>
        <w:tc>
          <w:tcPr>
            <w:tcW w:w="1110" w:type="dxa"/>
            <w:vAlign w:val="top"/>
          </w:tcPr>
          <w:p w14:paraId="0487E53A">
            <w:pPr>
              <w:pStyle w:val="7"/>
              <w:spacing w:before="24" w:line="226" w:lineRule="auto"/>
              <w:ind w:left="365" w:right="119" w:hanging="22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21"/>
                <w:szCs w:val="21"/>
              </w:rPr>
              <w:t>计算基础</w:t>
            </w:r>
            <w:r>
              <w:rPr>
                <w:rFonts w:hint="eastAsia" w:asciiTheme="minorEastAsia" w:hAnsiTheme="minorEastAsia" w:eastAsiaTheme="minorEastAsia" w:cstheme="minorEastAsia"/>
                <w:spacing w:val="1"/>
                <w:sz w:val="19"/>
                <w:szCs w:val="19"/>
              </w:rPr>
              <w:t>错误</w:t>
            </w:r>
          </w:p>
        </w:tc>
        <w:tc>
          <w:tcPr>
            <w:tcW w:w="1095" w:type="dxa"/>
            <w:vAlign w:val="top"/>
          </w:tcPr>
          <w:p w14:paraId="6F45B6D3">
            <w:pPr>
              <w:pStyle w:val="7"/>
              <w:spacing w:before="24" w:line="226" w:lineRule="auto"/>
              <w:ind w:left="352" w:right="160" w:hanging="168"/>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5"/>
                <w:sz w:val="21"/>
                <w:szCs w:val="21"/>
              </w:rPr>
              <w:t>费率</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1"/>
                <w:sz w:val="19"/>
                <w:szCs w:val="19"/>
              </w:rPr>
              <w:t>错误</w:t>
            </w:r>
          </w:p>
        </w:tc>
        <w:tc>
          <w:tcPr>
            <w:tcW w:w="1094" w:type="dxa"/>
            <w:vAlign w:val="top"/>
          </w:tcPr>
          <w:p w14:paraId="233E70FB">
            <w:pPr>
              <w:pStyle w:val="7"/>
              <w:spacing w:before="157" w:line="224" w:lineRule="auto"/>
              <w:ind w:left="26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未填报</w:t>
            </w:r>
          </w:p>
        </w:tc>
        <w:tc>
          <w:tcPr>
            <w:tcW w:w="1094" w:type="dxa"/>
            <w:vAlign w:val="top"/>
          </w:tcPr>
          <w:p w14:paraId="7AF29923">
            <w:pPr>
              <w:pStyle w:val="7"/>
              <w:spacing w:before="157" w:line="225" w:lineRule="auto"/>
              <w:ind w:left="38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多项</w:t>
            </w:r>
          </w:p>
        </w:tc>
        <w:tc>
          <w:tcPr>
            <w:tcW w:w="1117" w:type="dxa"/>
            <w:vAlign w:val="top"/>
          </w:tcPr>
          <w:p w14:paraId="45513C71">
            <w:pPr>
              <w:rPr>
                <w:rFonts w:hint="eastAsia" w:asciiTheme="minorEastAsia" w:hAnsiTheme="minorEastAsia" w:eastAsiaTheme="minorEastAsia" w:cstheme="minorEastAsia"/>
                <w:sz w:val="21"/>
              </w:rPr>
            </w:pPr>
          </w:p>
        </w:tc>
      </w:tr>
      <w:tr w14:paraId="6CABA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02" w:type="dxa"/>
            <w:vAlign w:val="top"/>
          </w:tcPr>
          <w:p w14:paraId="050B81E6">
            <w:pPr>
              <w:rPr>
                <w:rFonts w:hint="eastAsia" w:asciiTheme="minorEastAsia" w:hAnsiTheme="minorEastAsia" w:eastAsiaTheme="minorEastAsia" w:cstheme="minorEastAsia"/>
                <w:sz w:val="21"/>
              </w:rPr>
            </w:pPr>
          </w:p>
        </w:tc>
        <w:tc>
          <w:tcPr>
            <w:tcW w:w="1094" w:type="dxa"/>
            <w:vAlign w:val="top"/>
          </w:tcPr>
          <w:p w14:paraId="464D0505">
            <w:pPr>
              <w:rPr>
                <w:rFonts w:hint="eastAsia" w:asciiTheme="minorEastAsia" w:hAnsiTheme="minorEastAsia" w:eastAsiaTheme="minorEastAsia" w:cstheme="minorEastAsia"/>
                <w:sz w:val="21"/>
              </w:rPr>
            </w:pPr>
          </w:p>
        </w:tc>
        <w:tc>
          <w:tcPr>
            <w:tcW w:w="1095" w:type="dxa"/>
            <w:vAlign w:val="top"/>
          </w:tcPr>
          <w:p w14:paraId="7BCFDC52">
            <w:pPr>
              <w:rPr>
                <w:rFonts w:hint="eastAsia" w:asciiTheme="minorEastAsia" w:hAnsiTheme="minorEastAsia" w:eastAsiaTheme="minorEastAsia" w:cstheme="minorEastAsia"/>
                <w:sz w:val="21"/>
              </w:rPr>
            </w:pPr>
          </w:p>
        </w:tc>
        <w:tc>
          <w:tcPr>
            <w:tcW w:w="1110" w:type="dxa"/>
            <w:vAlign w:val="top"/>
          </w:tcPr>
          <w:p w14:paraId="789B7211">
            <w:pPr>
              <w:rPr>
                <w:rFonts w:hint="eastAsia" w:asciiTheme="minorEastAsia" w:hAnsiTheme="minorEastAsia" w:eastAsiaTheme="minorEastAsia" w:cstheme="minorEastAsia"/>
                <w:sz w:val="21"/>
              </w:rPr>
            </w:pPr>
          </w:p>
        </w:tc>
        <w:tc>
          <w:tcPr>
            <w:tcW w:w="1095" w:type="dxa"/>
            <w:vAlign w:val="top"/>
          </w:tcPr>
          <w:p w14:paraId="73834F70">
            <w:pPr>
              <w:rPr>
                <w:rFonts w:hint="eastAsia" w:asciiTheme="minorEastAsia" w:hAnsiTheme="minorEastAsia" w:eastAsiaTheme="minorEastAsia" w:cstheme="minorEastAsia"/>
                <w:sz w:val="21"/>
              </w:rPr>
            </w:pPr>
          </w:p>
        </w:tc>
        <w:tc>
          <w:tcPr>
            <w:tcW w:w="1094" w:type="dxa"/>
            <w:vAlign w:val="top"/>
          </w:tcPr>
          <w:p w14:paraId="03650AA2">
            <w:pPr>
              <w:rPr>
                <w:rFonts w:hint="eastAsia" w:asciiTheme="minorEastAsia" w:hAnsiTheme="minorEastAsia" w:eastAsiaTheme="minorEastAsia" w:cstheme="minorEastAsia"/>
                <w:sz w:val="21"/>
              </w:rPr>
            </w:pPr>
          </w:p>
        </w:tc>
        <w:tc>
          <w:tcPr>
            <w:tcW w:w="1094" w:type="dxa"/>
            <w:vAlign w:val="top"/>
          </w:tcPr>
          <w:p w14:paraId="1BFA4BFF">
            <w:pPr>
              <w:rPr>
                <w:rFonts w:hint="eastAsia" w:asciiTheme="minorEastAsia" w:hAnsiTheme="minorEastAsia" w:eastAsiaTheme="minorEastAsia" w:cstheme="minorEastAsia"/>
                <w:sz w:val="21"/>
              </w:rPr>
            </w:pPr>
          </w:p>
        </w:tc>
        <w:tc>
          <w:tcPr>
            <w:tcW w:w="1117" w:type="dxa"/>
            <w:vAlign w:val="top"/>
          </w:tcPr>
          <w:p w14:paraId="3095158C">
            <w:pPr>
              <w:rPr>
                <w:rFonts w:hint="eastAsia" w:asciiTheme="minorEastAsia" w:hAnsiTheme="minorEastAsia" w:eastAsiaTheme="minorEastAsia" w:cstheme="minorEastAsia"/>
                <w:sz w:val="21"/>
              </w:rPr>
            </w:pPr>
          </w:p>
        </w:tc>
      </w:tr>
      <w:tr w14:paraId="04C30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102" w:type="dxa"/>
            <w:vAlign w:val="top"/>
          </w:tcPr>
          <w:p w14:paraId="3104B995">
            <w:pPr>
              <w:rPr>
                <w:rFonts w:hint="eastAsia" w:asciiTheme="minorEastAsia" w:hAnsiTheme="minorEastAsia" w:eastAsiaTheme="minorEastAsia" w:cstheme="minorEastAsia"/>
                <w:sz w:val="21"/>
              </w:rPr>
            </w:pPr>
          </w:p>
        </w:tc>
        <w:tc>
          <w:tcPr>
            <w:tcW w:w="1094" w:type="dxa"/>
            <w:vAlign w:val="top"/>
          </w:tcPr>
          <w:p w14:paraId="0610B073">
            <w:pPr>
              <w:rPr>
                <w:rFonts w:hint="eastAsia" w:asciiTheme="minorEastAsia" w:hAnsiTheme="minorEastAsia" w:eastAsiaTheme="minorEastAsia" w:cstheme="minorEastAsia"/>
                <w:sz w:val="21"/>
              </w:rPr>
            </w:pPr>
          </w:p>
        </w:tc>
        <w:tc>
          <w:tcPr>
            <w:tcW w:w="1095" w:type="dxa"/>
            <w:vAlign w:val="top"/>
          </w:tcPr>
          <w:p w14:paraId="55A29ED8">
            <w:pPr>
              <w:rPr>
                <w:rFonts w:hint="eastAsia" w:asciiTheme="minorEastAsia" w:hAnsiTheme="minorEastAsia" w:eastAsiaTheme="minorEastAsia" w:cstheme="minorEastAsia"/>
                <w:sz w:val="21"/>
              </w:rPr>
            </w:pPr>
          </w:p>
        </w:tc>
        <w:tc>
          <w:tcPr>
            <w:tcW w:w="1110" w:type="dxa"/>
            <w:vAlign w:val="top"/>
          </w:tcPr>
          <w:p w14:paraId="547173CA">
            <w:pPr>
              <w:rPr>
                <w:rFonts w:hint="eastAsia" w:asciiTheme="minorEastAsia" w:hAnsiTheme="minorEastAsia" w:eastAsiaTheme="minorEastAsia" w:cstheme="minorEastAsia"/>
                <w:sz w:val="21"/>
              </w:rPr>
            </w:pPr>
          </w:p>
        </w:tc>
        <w:tc>
          <w:tcPr>
            <w:tcW w:w="1095" w:type="dxa"/>
            <w:vAlign w:val="top"/>
          </w:tcPr>
          <w:p w14:paraId="47B62B08">
            <w:pPr>
              <w:rPr>
                <w:rFonts w:hint="eastAsia" w:asciiTheme="minorEastAsia" w:hAnsiTheme="minorEastAsia" w:eastAsiaTheme="minorEastAsia" w:cstheme="minorEastAsia"/>
                <w:sz w:val="21"/>
              </w:rPr>
            </w:pPr>
          </w:p>
        </w:tc>
        <w:tc>
          <w:tcPr>
            <w:tcW w:w="1094" w:type="dxa"/>
            <w:vAlign w:val="top"/>
          </w:tcPr>
          <w:p w14:paraId="5A191006">
            <w:pPr>
              <w:rPr>
                <w:rFonts w:hint="eastAsia" w:asciiTheme="minorEastAsia" w:hAnsiTheme="minorEastAsia" w:eastAsiaTheme="minorEastAsia" w:cstheme="minorEastAsia"/>
                <w:sz w:val="21"/>
              </w:rPr>
            </w:pPr>
          </w:p>
        </w:tc>
        <w:tc>
          <w:tcPr>
            <w:tcW w:w="1094" w:type="dxa"/>
            <w:vAlign w:val="top"/>
          </w:tcPr>
          <w:p w14:paraId="76E2F7E4">
            <w:pPr>
              <w:rPr>
                <w:rFonts w:hint="eastAsia" w:asciiTheme="minorEastAsia" w:hAnsiTheme="minorEastAsia" w:eastAsiaTheme="minorEastAsia" w:cstheme="minorEastAsia"/>
                <w:sz w:val="21"/>
              </w:rPr>
            </w:pPr>
          </w:p>
        </w:tc>
        <w:tc>
          <w:tcPr>
            <w:tcW w:w="1117" w:type="dxa"/>
            <w:vAlign w:val="top"/>
          </w:tcPr>
          <w:p w14:paraId="2CF2E5BC">
            <w:pPr>
              <w:rPr>
                <w:rFonts w:hint="eastAsia" w:asciiTheme="minorEastAsia" w:hAnsiTheme="minorEastAsia" w:eastAsiaTheme="minorEastAsia" w:cstheme="minorEastAsia"/>
                <w:sz w:val="21"/>
              </w:rPr>
            </w:pPr>
          </w:p>
        </w:tc>
      </w:tr>
      <w:tr w14:paraId="329E1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02" w:type="dxa"/>
            <w:vAlign w:val="top"/>
          </w:tcPr>
          <w:p w14:paraId="5A117939">
            <w:pPr>
              <w:rPr>
                <w:rFonts w:hint="eastAsia" w:asciiTheme="minorEastAsia" w:hAnsiTheme="minorEastAsia" w:eastAsiaTheme="minorEastAsia" w:cstheme="minorEastAsia"/>
                <w:sz w:val="21"/>
              </w:rPr>
            </w:pPr>
          </w:p>
        </w:tc>
        <w:tc>
          <w:tcPr>
            <w:tcW w:w="1094" w:type="dxa"/>
            <w:vAlign w:val="top"/>
          </w:tcPr>
          <w:p w14:paraId="49CFBDAB">
            <w:pPr>
              <w:rPr>
                <w:rFonts w:hint="eastAsia" w:asciiTheme="minorEastAsia" w:hAnsiTheme="minorEastAsia" w:eastAsiaTheme="minorEastAsia" w:cstheme="minorEastAsia"/>
                <w:sz w:val="21"/>
              </w:rPr>
            </w:pPr>
          </w:p>
        </w:tc>
        <w:tc>
          <w:tcPr>
            <w:tcW w:w="1095" w:type="dxa"/>
            <w:vAlign w:val="top"/>
          </w:tcPr>
          <w:p w14:paraId="62EBF219">
            <w:pPr>
              <w:rPr>
                <w:rFonts w:hint="eastAsia" w:asciiTheme="minorEastAsia" w:hAnsiTheme="minorEastAsia" w:eastAsiaTheme="minorEastAsia" w:cstheme="minorEastAsia"/>
                <w:sz w:val="21"/>
              </w:rPr>
            </w:pPr>
          </w:p>
        </w:tc>
        <w:tc>
          <w:tcPr>
            <w:tcW w:w="1110" w:type="dxa"/>
            <w:vAlign w:val="top"/>
          </w:tcPr>
          <w:p w14:paraId="27D19A38">
            <w:pPr>
              <w:rPr>
                <w:rFonts w:hint="eastAsia" w:asciiTheme="minorEastAsia" w:hAnsiTheme="minorEastAsia" w:eastAsiaTheme="minorEastAsia" w:cstheme="minorEastAsia"/>
                <w:sz w:val="21"/>
              </w:rPr>
            </w:pPr>
          </w:p>
        </w:tc>
        <w:tc>
          <w:tcPr>
            <w:tcW w:w="1095" w:type="dxa"/>
            <w:vAlign w:val="top"/>
          </w:tcPr>
          <w:p w14:paraId="2B846EF5">
            <w:pPr>
              <w:rPr>
                <w:rFonts w:hint="eastAsia" w:asciiTheme="minorEastAsia" w:hAnsiTheme="minorEastAsia" w:eastAsiaTheme="minorEastAsia" w:cstheme="minorEastAsia"/>
                <w:sz w:val="21"/>
              </w:rPr>
            </w:pPr>
          </w:p>
        </w:tc>
        <w:tc>
          <w:tcPr>
            <w:tcW w:w="1094" w:type="dxa"/>
            <w:vAlign w:val="top"/>
          </w:tcPr>
          <w:p w14:paraId="0B01D464">
            <w:pPr>
              <w:rPr>
                <w:rFonts w:hint="eastAsia" w:asciiTheme="minorEastAsia" w:hAnsiTheme="minorEastAsia" w:eastAsiaTheme="minorEastAsia" w:cstheme="minorEastAsia"/>
                <w:sz w:val="21"/>
              </w:rPr>
            </w:pPr>
          </w:p>
        </w:tc>
        <w:tc>
          <w:tcPr>
            <w:tcW w:w="1094" w:type="dxa"/>
            <w:vAlign w:val="top"/>
          </w:tcPr>
          <w:p w14:paraId="7AAF61F8">
            <w:pPr>
              <w:rPr>
                <w:rFonts w:hint="eastAsia" w:asciiTheme="minorEastAsia" w:hAnsiTheme="minorEastAsia" w:eastAsiaTheme="minorEastAsia" w:cstheme="minorEastAsia"/>
                <w:sz w:val="21"/>
              </w:rPr>
            </w:pPr>
          </w:p>
        </w:tc>
        <w:tc>
          <w:tcPr>
            <w:tcW w:w="1117" w:type="dxa"/>
            <w:vAlign w:val="top"/>
          </w:tcPr>
          <w:p w14:paraId="69A97284">
            <w:pPr>
              <w:rPr>
                <w:rFonts w:hint="eastAsia" w:asciiTheme="minorEastAsia" w:hAnsiTheme="minorEastAsia" w:eastAsiaTheme="minorEastAsia" w:cstheme="minorEastAsia"/>
                <w:sz w:val="21"/>
              </w:rPr>
            </w:pPr>
          </w:p>
        </w:tc>
      </w:tr>
      <w:tr w14:paraId="74519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02" w:type="dxa"/>
            <w:vAlign w:val="top"/>
          </w:tcPr>
          <w:p w14:paraId="2BA05C10">
            <w:pPr>
              <w:rPr>
                <w:rFonts w:hint="eastAsia" w:asciiTheme="minorEastAsia" w:hAnsiTheme="minorEastAsia" w:eastAsiaTheme="minorEastAsia" w:cstheme="minorEastAsia"/>
                <w:sz w:val="21"/>
              </w:rPr>
            </w:pPr>
          </w:p>
        </w:tc>
        <w:tc>
          <w:tcPr>
            <w:tcW w:w="1094" w:type="dxa"/>
            <w:vAlign w:val="top"/>
          </w:tcPr>
          <w:p w14:paraId="1DB83079">
            <w:pPr>
              <w:rPr>
                <w:rFonts w:hint="eastAsia" w:asciiTheme="minorEastAsia" w:hAnsiTheme="minorEastAsia" w:eastAsiaTheme="minorEastAsia" w:cstheme="minorEastAsia"/>
                <w:sz w:val="21"/>
              </w:rPr>
            </w:pPr>
          </w:p>
        </w:tc>
        <w:tc>
          <w:tcPr>
            <w:tcW w:w="1095" w:type="dxa"/>
            <w:vAlign w:val="top"/>
          </w:tcPr>
          <w:p w14:paraId="5E80D195">
            <w:pPr>
              <w:rPr>
                <w:rFonts w:hint="eastAsia" w:asciiTheme="minorEastAsia" w:hAnsiTheme="minorEastAsia" w:eastAsiaTheme="minorEastAsia" w:cstheme="minorEastAsia"/>
                <w:sz w:val="21"/>
              </w:rPr>
            </w:pPr>
          </w:p>
        </w:tc>
        <w:tc>
          <w:tcPr>
            <w:tcW w:w="1110" w:type="dxa"/>
            <w:vAlign w:val="top"/>
          </w:tcPr>
          <w:p w14:paraId="5FBB9623">
            <w:pPr>
              <w:rPr>
                <w:rFonts w:hint="eastAsia" w:asciiTheme="minorEastAsia" w:hAnsiTheme="minorEastAsia" w:eastAsiaTheme="minorEastAsia" w:cstheme="minorEastAsia"/>
                <w:sz w:val="21"/>
              </w:rPr>
            </w:pPr>
          </w:p>
        </w:tc>
        <w:tc>
          <w:tcPr>
            <w:tcW w:w="1095" w:type="dxa"/>
            <w:vAlign w:val="top"/>
          </w:tcPr>
          <w:p w14:paraId="5E8C4398">
            <w:pPr>
              <w:rPr>
                <w:rFonts w:hint="eastAsia" w:asciiTheme="minorEastAsia" w:hAnsiTheme="minorEastAsia" w:eastAsiaTheme="minorEastAsia" w:cstheme="minorEastAsia"/>
                <w:sz w:val="21"/>
              </w:rPr>
            </w:pPr>
          </w:p>
        </w:tc>
        <w:tc>
          <w:tcPr>
            <w:tcW w:w="1094" w:type="dxa"/>
            <w:vAlign w:val="top"/>
          </w:tcPr>
          <w:p w14:paraId="350A52E6">
            <w:pPr>
              <w:rPr>
                <w:rFonts w:hint="eastAsia" w:asciiTheme="minorEastAsia" w:hAnsiTheme="minorEastAsia" w:eastAsiaTheme="minorEastAsia" w:cstheme="minorEastAsia"/>
                <w:sz w:val="21"/>
              </w:rPr>
            </w:pPr>
          </w:p>
        </w:tc>
        <w:tc>
          <w:tcPr>
            <w:tcW w:w="1094" w:type="dxa"/>
            <w:vAlign w:val="top"/>
          </w:tcPr>
          <w:p w14:paraId="60C266C0">
            <w:pPr>
              <w:rPr>
                <w:rFonts w:hint="eastAsia" w:asciiTheme="minorEastAsia" w:hAnsiTheme="minorEastAsia" w:eastAsiaTheme="minorEastAsia" w:cstheme="minorEastAsia"/>
                <w:sz w:val="21"/>
              </w:rPr>
            </w:pPr>
          </w:p>
        </w:tc>
        <w:tc>
          <w:tcPr>
            <w:tcW w:w="1117" w:type="dxa"/>
            <w:vAlign w:val="top"/>
          </w:tcPr>
          <w:p w14:paraId="4484033B">
            <w:pPr>
              <w:rPr>
                <w:rFonts w:hint="eastAsia" w:asciiTheme="minorEastAsia" w:hAnsiTheme="minorEastAsia" w:eastAsiaTheme="minorEastAsia" w:cstheme="minorEastAsia"/>
                <w:sz w:val="21"/>
              </w:rPr>
            </w:pPr>
          </w:p>
        </w:tc>
      </w:tr>
      <w:tr w14:paraId="392AB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102" w:type="dxa"/>
            <w:vAlign w:val="top"/>
          </w:tcPr>
          <w:p w14:paraId="1692E1E2">
            <w:pPr>
              <w:rPr>
                <w:rFonts w:hint="eastAsia" w:asciiTheme="minorEastAsia" w:hAnsiTheme="minorEastAsia" w:eastAsiaTheme="minorEastAsia" w:cstheme="minorEastAsia"/>
                <w:sz w:val="21"/>
              </w:rPr>
            </w:pPr>
          </w:p>
        </w:tc>
        <w:tc>
          <w:tcPr>
            <w:tcW w:w="1094" w:type="dxa"/>
            <w:vAlign w:val="top"/>
          </w:tcPr>
          <w:p w14:paraId="140EB4A6">
            <w:pPr>
              <w:rPr>
                <w:rFonts w:hint="eastAsia" w:asciiTheme="minorEastAsia" w:hAnsiTheme="minorEastAsia" w:eastAsiaTheme="minorEastAsia" w:cstheme="minorEastAsia"/>
                <w:sz w:val="21"/>
              </w:rPr>
            </w:pPr>
          </w:p>
        </w:tc>
        <w:tc>
          <w:tcPr>
            <w:tcW w:w="1095" w:type="dxa"/>
            <w:vAlign w:val="top"/>
          </w:tcPr>
          <w:p w14:paraId="4EC10B30">
            <w:pPr>
              <w:rPr>
                <w:rFonts w:hint="eastAsia" w:asciiTheme="minorEastAsia" w:hAnsiTheme="minorEastAsia" w:eastAsiaTheme="minorEastAsia" w:cstheme="minorEastAsia"/>
                <w:sz w:val="21"/>
              </w:rPr>
            </w:pPr>
          </w:p>
        </w:tc>
        <w:tc>
          <w:tcPr>
            <w:tcW w:w="1110" w:type="dxa"/>
            <w:vAlign w:val="top"/>
          </w:tcPr>
          <w:p w14:paraId="52A86DDD">
            <w:pPr>
              <w:rPr>
                <w:rFonts w:hint="eastAsia" w:asciiTheme="minorEastAsia" w:hAnsiTheme="minorEastAsia" w:eastAsiaTheme="minorEastAsia" w:cstheme="minorEastAsia"/>
                <w:sz w:val="21"/>
              </w:rPr>
            </w:pPr>
          </w:p>
        </w:tc>
        <w:tc>
          <w:tcPr>
            <w:tcW w:w="1095" w:type="dxa"/>
            <w:vAlign w:val="top"/>
          </w:tcPr>
          <w:p w14:paraId="7BAFAC64">
            <w:pPr>
              <w:rPr>
                <w:rFonts w:hint="eastAsia" w:asciiTheme="minorEastAsia" w:hAnsiTheme="minorEastAsia" w:eastAsiaTheme="minorEastAsia" w:cstheme="minorEastAsia"/>
                <w:sz w:val="21"/>
              </w:rPr>
            </w:pPr>
          </w:p>
        </w:tc>
        <w:tc>
          <w:tcPr>
            <w:tcW w:w="1094" w:type="dxa"/>
            <w:vAlign w:val="top"/>
          </w:tcPr>
          <w:p w14:paraId="5BFADD38">
            <w:pPr>
              <w:rPr>
                <w:rFonts w:hint="eastAsia" w:asciiTheme="minorEastAsia" w:hAnsiTheme="minorEastAsia" w:eastAsiaTheme="minorEastAsia" w:cstheme="minorEastAsia"/>
                <w:sz w:val="21"/>
              </w:rPr>
            </w:pPr>
          </w:p>
        </w:tc>
        <w:tc>
          <w:tcPr>
            <w:tcW w:w="1094" w:type="dxa"/>
            <w:vAlign w:val="top"/>
          </w:tcPr>
          <w:p w14:paraId="43B1B16D">
            <w:pPr>
              <w:rPr>
                <w:rFonts w:hint="eastAsia" w:asciiTheme="minorEastAsia" w:hAnsiTheme="minorEastAsia" w:eastAsiaTheme="minorEastAsia" w:cstheme="minorEastAsia"/>
                <w:sz w:val="21"/>
              </w:rPr>
            </w:pPr>
          </w:p>
        </w:tc>
        <w:tc>
          <w:tcPr>
            <w:tcW w:w="1117" w:type="dxa"/>
            <w:vAlign w:val="top"/>
          </w:tcPr>
          <w:p w14:paraId="49CB0E50">
            <w:pPr>
              <w:rPr>
                <w:rFonts w:hint="eastAsia" w:asciiTheme="minorEastAsia" w:hAnsiTheme="minorEastAsia" w:eastAsiaTheme="minorEastAsia" w:cstheme="minorEastAsia"/>
                <w:sz w:val="21"/>
              </w:rPr>
            </w:pPr>
          </w:p>
        </w:tc>
      </w:tr>
      <w:tr w14:paraId="379DA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02" w:type="dxa"/>
            <w:vAlign w:val="top"/>
          </w:tcPr>
          <w:p w14:paraId="0037CD5E">
            <w:pPr>
              <w:rPr>
                <w:rFonts w:hint="eastAsia" w:asciiTheme="minorEastAsia" w:hAnsiTheme="minorEastAsia" w:eastAsiaTheme="minorEastAsia" w:cstheme="minorEastAsia"/>
                <w:sz w:val="21"/>
              </w:rPr>
            </w:pPr>
          </w:p>
        </w:tc>
        <w:tc>
          <w:tcPr>
            <w:tcW w:w="1094" w:type="dxa"/>
            <w:vAlign w:val="top"/>
          </w:tcPr>
          <w:p w14:paraId="66E17027">
            <w:pPr>
              <w:rPr>
                <w:rFonts w:hint="eastAsia" w:asciiTheme="minorEastAsia" w:hAnsiTheme="minorEastAsia" w:eastAsiaTheme="minorEastAsia" w:cstheme="minorEastAsia"/>
                <w:sz w:val="21"/>
              </w:rPr>
            </w:pPr>
          </w:p>
        </w:tc>
        <w:tc>
          <w:tcPr>
            <w:tcW w:w="1095" w:type="dxa"/>
            <w:vAlign w:val="top"/>
          </w:tcPr>
          <w:p w14:paraId="3A82F788">
            <w:pPr>
              <w:rPr>
                <w:rFonts w:hint="eastAsia" w:asciiTheme="minorEastAsia" w:hAnsiTheme="minorEastAsia" w:eastAsiaTheme="minorEastAsia" w:cstheme="minorEastAsia"/>
                <w:sz w:val="21"/>
              </w:rPr>
            </w:pPr>
          </w:p>
        </w:tc>
        <w:tc>
          <w:tcPr>
            <w:tcW w:w="1110" w:type="dxa"/>
            <w:vAlign w:val="top"/>
          </w:tcPr>
          <w:p w14:paraId="19A4BE5D">
            <w:pPr>
              <w:rPr>
                <w:rFonts w:hint="eastAsia" w:asciiTheme="minorEastAsia" w:hAnsiTheme="minorEastAsia" w:eastAsiaTheme="minorEastAsia" w:cstheme="minorEastAsia"/>
                <w:sz w:val="21"/>
              </w:rPr>
            </w:pPr>
          </w:p>
        </w:tc>
        <w:tc>
          <w:tcPr>
            <w:tcW w:w="1095" w:type="dxa"/>
            <w:vAlign w:val="top"/>
          </w:tcPr>
          <w:p w14:paraId="3D6297F0">
            <w:pPr>
              <w:rPr>
                <w:rFonts w:hint="eastAsia" w:asciiTheme="minorEastAsia" w:hAnsiTheme="minorEastAsia" w:eastAsiaTheme="minorEastAsia" w:cstheme="minorEastAsia"/>
                <w:sz w:val="21"/>
              </w:rPr>
            </w:pPr>
          </w:p>
        </w:tc>
        <w:tc>
          <w:tcPr>
            <w:tcW w:w="1094" w:type="dxa"/>
            <w:vAlign w:val="top"/>
          </w:tcPr>
          <w:p w14:paraId="3DA85B5F">
            <w:pPr>
              <w:rPr>
                <w:rFonts w:hint="eastAsia" w:asciiTheme="minorEastAsia" w:hAnsiTheme="minorEastAsia" w:eastAsiaTheme="minorEastAsia" w:cstheme="minorEastAsia"/>
                <w:sz w:val="21"/>
              </w:rPr>
            </w:pPr>
          </w:p>
        </w:tc>
        <w:tc>
          <w:tcPr>
            <w:tcW w:w="1094" w:type="dxa"/>
            <w:vAlign w:val="top"/>
          </w:tcPr>
          <w:p w14:paraId="3D383222">
            <w:pPr>
              <w:rPr>
                <w:rFonts w:hint="eastAsia" w:asciiTheme="minorEastAsia" w:hAnsiTheme="minorEastAsia" w:eastAsiaTheme="minorEastAsia" w:cstheme="minorEastAsia"/>
                <w:sz w:val="21"/>
              </w:rPr>
            </w:pPr>
          </w:p>
        </w:tc>
        <w:tc>
          <w:tcPr>
            <w:tcW w:w="1117" w:type="dxa"/>
            <w:vAlign w:val="top"/>
          </w:tcPr>
          <w:p w14:paraId="05E4A3BF">
            <w:pPr>
              <w:rPr>
                <w:rFonts w:hint="eastAsia" w:asciiTheme="minorEastAsia" w:hAnsiTheme="minorEastAsia" w:eastAsiaTheme="minorEastAsia" w:cstheme="minorEastAsia"/>
                <w:sz w:val="21"/>
              </w:rPr>
            </w:pPr>
          </w:p>
        </w:tc>
      </w:tr>
      <w:tr w14:paraId="0FD50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02" w:type="dxa"/>
            <w:vAlign w:val="top"/>
          </w:tcPr>
          <w:p w14:paraId="4B51E2D3">
            <w:pPr>
              <w:rPr>
                <w:rFonts w:hint="eastAsia" w:asciiTheme="minorEastAsia" w:hAnsiTheme="minorEastAsia" w:eastAsiaTheme="minorEastAsia" w:cstheme="minorEastAsia"/>
                <w:sz w:val="21"/>
              </w:rPr>
            </w:pPr>
          </w:p>
        </w:tc>
        <w:tc>
          <w:tcPr>
            <w:tcW w:w="1094" w:type="dxa"/>
            <w:vAlign w:val="top"/>
          </w:tcPr>
          <w:p w14:paraId="022DAEF2">
            <w:pPr>
              <w:rPr>
                <w:rFonts w:hint="eastAsia" w:asciiTheme="minorEastAsia" w:hAnsiTheme="minorEastAsia" w:eastAsiaTheme="minorEastAsia" w:cstheme="minorEastAsia"/>
                <w:sz w:val="21"/>
              </w:rPr>
            </w:pPr>
          </w:p>
        </w:tc>
        <w:tc>
          <w:tcPr>
            <w:tcW w:w="1095" w:type="dxa"/>
            <w:vAlign w:val="top"/>
          </w:tcPr>
          <w:p w14:paraId="7DE36018">
            <w:pPr>
              <w:rPr>
                <w:rFonts w:hint="eastAsia" w:asciiTheme="minorEastAsia" w:hAnsiTheme="minorEastAsia" w:eastAsiaTheme="minorEastAsia" w:cstheme="minorEastAsia"/>
                <w:sz w:val="21"/>
              </w:rPr>
            </w:pPr>
          </w:p>
        </w:tc>
        <w:tc>
          <w:tcPr>
            <w:tcW w:w="1110" w:type="dxa"/>
            <w:vAlign w:val="top"/>
          </w:tcPr>
          <w:p w14:paraId="539BA58C">
            <w:pPr>
              <w:rPr>
                <w:rFonts w:hint="eastAsia" w:asciiTheme="minorEastAsia" w:hAnsiTheme="minorEastAsia" w:eastAsiaTheme="minorEastAsia" w:cstheme="minorEastAsia"/>
                <w:sz w:val="21"/>
              </w:rPr>
            </w:pPr>
          </w:p>
        </w:tc>
        <w:tc>
          <w:tcPr>
            <w:tcW w:w="1095" w:type="dxa"/>
            <w:vAlign w:val="top"/>
          </w:tcPr>
          <w:p w14:paraId="56702AE0">
            <w:pPr>
              <w:rPr>
                <w:rFonts w:hint="eastAsia" w:asciiTheme="minorEastAsia" w:hAnsiTheme="minorEastAsia" w:eastAsiaTheme="minorEastAsia" w:cstheme="minorEastAsia"/>
                <w:sz w:val="21"/>
              </w:rPr>
            </w:pPr>
          </w:p>
        </w:tc>
        <w:tc>
          <w:tcPr>
            <w:tcW w:w="1094" w:type="dxa"/>
            <w:vAlign w:val="top"/>
          </w:tcPr>
          <w:p w14:paraId="34F26C5D">
            <w:pPr>
              <w:rPr>
                <w:rFonts w:hint="eastAsia" w:asciiTheme="minorEastAsia" w:hAnsiTheme="minorEastAsia" w:eastAsiaTheme="minorEastAsia" w:cstheme="minorEastAsia"/>
                <w:sz w:val="21"/>
              </w:rPr>
            </w:pPr>
          </w:p>
        </w:tc>
        <w:tc>
          <w:tcPr>
            <w:tcW w:w="1094" w:type="dxa"/>
            <w:vAlign w:val="top"/>
          </w:tcPr>
          <w:p w14:paraId="68B60EB4">
            <w:pPr>
              <w:rPr>
                <w:rFonts w:hint="eastAsia" w:asciiTheme="minorEastAsia" w:hAnsiTheme="minorEastAsia" w:eastAsiaTheme="minorEastAsia" w:cstheme="minorEastAsia"/>
                <w:sz w:val="21"/>
              </w:rPr>
            </w:pPr>
          </w:p>
        </w:tc>
        <w:tc>
          <w:tcPr>
            <w:tcW w:w="1117" w:type="dxa"/>
            <w:vAlign w:val="top"/>
          </w:tcPr>
          <w:p w14:paraId="4AE1DA41">
            <w:pPr>
              <w:rPr>
                <w:rFonts w:hint="eastAsia" w:asciiTheme="minorEastAsia" w:hAnsiTheme="minorEastAsia" w:eastAsiaTheme="minorEastAsia" w:cstheme="minorEastAsia"/>
                <w:sz w:val="21"/>
              </w:rPr>
            </w:pPr>
          </w:p>
        </w:tc>
      </w:tr>
      <w:tr w14:paraId="349DB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02" w:type="dxa"/>
            <w:vAlign w:val="top"/>
          </w:tcPr>
          <w:p w14:paraId="07584929">
            <w:pPr>
              <w:rPr>
                <w:rFonts w:hint="eastAsia" w:asciiTheme="minorEastAsia" w:hAnsiTheme="minorEastAsia" w:eastAsiaTheme="minorEastAsia" w:cstheme="minorEastAsia"/>
                <w:sz w:val="21"/>
              </w:rPr>
            </w:pPr>
          </w:p>
        </w:tc>
        <w:tc>
          <w:tcPr>
            <w:tcW w:w="1094" w:type="dxa"/>
            <w:vAlign w:val="top"/>
          </w:tcPr>
          <w:p w14:paraId="20DFA731">
            <w:pPr>
              <w:rPr>
                <w:rFonts w:hint="eastAsia" w:asciiTheme="minorEastAsia" w:hAnsiTheme="minorEastAsia" w:eastAsiaTheme="minorEastAsia" w:cstheme="minorEastAsia"/>
                <w:sz w:val="21"/>
              </w:rPr>
            </w:pPr>
          </w:p>
        </w:tc>
        <w:tc>
          <w:tcPr>
            <w:tcW w:w="1095" w:type="dxa"/>
            <w:vAlign w:val="top"/>
          </w:tcPr>
          <w:p w14:paraId="746A502F">
            <w:pPr>
              <w:rPr>
                <w:rFonts w:hint="eastAsia" w:asciiTheme="minorEastAsia" w:hAnsiTheme="minorEastAsia" w:eastAsiaTheme="minorEastAsia" w:cstheme="minorEastAsia"/>
                <w:sz w:val="21"/>
              </w:rPr>
            </w:pPr>
          </w:p>
        </w:tc>
        <w:tc>
          <w:tcPr>
            <w:tcW w:w="1110" w:type="dxa"/>
            <w:vAlign w:val="top"/>
          </w:tcPr>
          <w:p w14:paraId="188C60C7">
            <w:pPr>
              <w:rPr>
                <w:rFonts w:hint="eastAsia" w:asciiTheme="minorEastAsia" w:hAnsiTheme="minorEastAsia" w:eastAsiaTheme="minorEastAsia" w:cstheme="minorEastAsia"/>
                <w:sz w:val="21"/>
              </w:rPr>
            </w:pPr>
          </w:p>
        </w:tc>
        <w:tc>
          <w:tcPr>
            <w:tcW w:w="1095" w:type="dxa"/>
            <w:vAlign w:val="top"/>
          </w:tcPr>
          <w:p w14:paraId="0A5AC828">
            <w:pPr>
              <w:rPr>
                <w:rFonts w:hint="eastAsia" w:asciiTheme="minorEastAsia" w:hAnsiTheme="minorEastAsia" w:eastAsiaTheme="minorEastAsia" w:cstheme="minorEastAsia"/>
                <w:sz w:val="21"/>
              </w:rPr>
            </w:pPr>
          </w:p>
        </w:tc>
        <w:tc>
          <w:tcPr>
            <w:tcW w:w="1094" w:type="dxa"/>
            <w:vAlign w:val="top"/>
          </w:tcPr>
          <w:p w14:paraId="03450B9B">
            <w:pPr>
              <w:rPr>
                <w:rFonts w:hint="eastAsia" w:asciiTheme="minorEastAsia" w:hAnsiTheme="minorEastAsia" w:eastAsiaTheme="minorEastAsia" w:cstheme="minorEastAsia"/>
                <w:sz w:val="21"/>
              </w:rPr>
            </w:pPr>
          </w:p>
        </w:tc>
        <w:tc>
          <w:tcPr>
            <w:tcW w:w="1094" w:type="dxa"/>
            <w:vAlign w:val="top"/>
          </w:tcPr>
          <w:p w14:paraId="6E34DCAC">
            <w:pPr>
              <w:rPr>
                <w:rFonts w:hint="eastAsia" w:asciiTheme="minorEastAsia" w:hAnsiTheme="minorEastAsia" w:eastAsiaTheme="minorEastAsia" w:cstheme="minorEastAsia"/>
                <w:sz w:val="21"/>
              </w:rPr>
            </w:pPr>
          </w:p>
        </w:tc>
        <w:tc>
          <w:tcPr>
            <w:tcW w:w="1117" w:type="dxa"/>
            <w:vAlign w:val="top"/>
          </w:tcPr>
          <w:p w14:paraId="00125E62">
            <w:pPr>
              <w:rPr>
                <w:rFonts w:hint="eastAsia" w:asciiTheme="minorEastAsia" w:hAnsiTheme="minorEastAsia" w:eastAsiaTheme="minorEastAsia" w:cstheme="minorEastAsia"/>
                <w:sz w:val="21"/>
              </w:rPr>
            </w:pPr>
          </w:p>
        </w:tc>
      </w:tr>
      <w:tr w14:paraId="4E8AA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102" w:type="dxa"/>
            <w:vAlign w:val="top"/>
          </w:tcPr>
          <w:p w14:paraId="5694CD67">
            <w:pPr>
              <w:rPr>
                <w:rFonts w:hint="eastAsia" w:asciiTheme="minorEastAsia" w:hAnsiTheme="minorEastAsia" w:eastAsiaTheme="minorEastAsia" w:cstheme="minorEastAsia"/>
                <w:sz w:val="21"/>
              </w:rPr>
            </w:pPr>
          </w:p>
        </w:tc>
        <w:tc>
          <w:tcPr>
            <w:tcW w:w="1094" w:type="dxa"/>
            <w:vAlign w:val="top"/>
          </w:tcPr>
          <w:p w14:paraId="7518CCCB">
            <w:pPr>
              <w:rPr>
                <w:rFonts w:hint="eastAsia" w:asciiTheme="minorEastAsia" w:hAnsiTheme="minorEastAsia" w:eastAsiaTheme="minorEastAsia" w:cstheme="minorEastAsia"/>
                <w:sz w:val="21"/>
              </w:rPr>
            </w:pPr>
          </w:p>
        </w:tc>
        <w:tc>
          <w:tcPr>
            <w:tcW w:w="1095" w:type="dxa"/>
            <w:vAlign w:val="top"/>
          </w:tcPr>
          <w:p w14:paraId="7BDA8EF7">
            <w:pPr>
              <w:rPr>
                <w:rFonts w:hint="eastAsia" w:asciiTheme="minorEastAsia" w:hAnsiTheme="minorEastAsia" w:eastAsiaTheme="minorEastAsia" w:cstheme="minorEastAsia"/>
                <w:sz w:val="21"/>
              </w:rPr>
            </w:pPr>
          </w:p>
        </w:tc>
        <w:tc>
          <w:tcPr>
            <w:tcW w:w="1110" w:type="dxa"/>
            <w:vAlign w:val="top"/>
          </w:tcPr>
          <w:p w14:paraId="209C3E9C">
            <w:pPr>
              <w:rPr>
                <w:rFonts w:hint="eastAsia" w:asciiTheme="minorEastAsia" w:hAnsiTheme="minorEastAsia" w:eastAsiaTheme="minorEastAsia" w:cstheme="minorEastAsia"/>
                <w:sz w:val="21"/>
              </w:rPr>
            </w:pPr>
          </w:p>
        </w:tc>
        <w:tc>
          <w:tcPr>
            <w:tcW w:w="1095" w:type="dxa"/>
            <w:vAlign w:val="top"/>
          </w:tcPr>
          <w:p w14:paraId="2D7BDEE6">
            <w:pPr>
              <w:rPr>
                <w:rFonts w:hint="eastAsia" w:asciiTheme="minorEastAsia" w:hAnsiTheme="minorEastAsia" w:eastAsiaTheme="minorEastAsia" w:cstheme="minorEastAsia"/>
                <w:sz w:val="21"/>
              </w:rPr>
            </w:pPr>
          </w:p>
        </w:tc>
        <w:tc>
          <w:tcPr>
            <w:tcW w:w="1094" w:type="dxa"/>
            <w:vAlign w:val="top"/>
          </w:tcPr>
          <w:p w14:paraId="5FCCF2A0">
            <w:pPr>
              <w:rPr>
                <w:rFonts w:hint="eastAsia" w:asciiTheme="minorEastAsia" w:hAnsiTheme="minorEastAsia" w:eastAsiaTheme="minorEastAsia" w:cstheme="minorEastAsia"/>
                <w:sz w:val="21"/>
              </w:rPr>
            </w:pPr>
          </w:p>
        </w:tc>
        <w:tc>
          <w:tcPr>
            <w:tcW w:w="1094" w:type="dxa"/>
            <w:vAlign w:val="top"/>
          </w:tcPr>
          <w:p w14:paraId="14104BE6">
            <w:pPr>
              <w:rPr>
                <w:rFonts w:hint="eastAsia" w:asciiTheme="minorEastAsia" w:hAnsiTheme="minorEastAsia" w:eastAsiaTheme="minorEastAsia" w:cstheme="minorEastAsia"/>
                <w:sz w:val="21"/>
              </w:rPr>
            </w:pPr>
          </w:p>
        </w:tc>
        <w:tc>
          <w:tcPr>
            <w:tcW w:w="1117" w:type="dxa"/>
            <w:vAlign w:val="top"/>
          </w:tcPr>
          <w:p w14:paraId="4FC352DB">
            <w:pPr>
              <w:rPr>
                <w:rFonts w:hint="eastAsia" w:asciiTheme="minorEastAsia" w:hAnsiTheme="minorEastAsia" w:eastAsiaTheme="minorEastAsia" w:cstheme="minorEastAsia"/>
                <w:sz w:val="21"/>
              </w:rPr>
            </w:pPr>
          </w:p>
        </w:tc>
      </w:tr>
      <w:tr w14:paraId="6D795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102" w:type="dxa"/>
            <w:vAlign w:val="top"/>
          </w:tcPr>
          <w:p w14:paraId="37889362">
            <w:pPr>
              <w:rPr>
                <w:rFonts w:hint="eastAsia" w:asciiTheme="minorEastAsia" w:hAnsiTheme="minorEastAsia" w:eastAsiaTheme="minorEastAsia" w:cstheme="minorEastAsia"/>
                <w:sz w:val="21"/>
              </w:rPr>
            </w:pPr>
          </w:p>
        </w:tc>
        <w:tc>
          <w:tcPr>
            <w:tcW w:w="1094" w:type="dxa"/>
            <w:vAlign w:val="top"/>
          </w:tcPr>
          <w:p w14:paraId="0379075D">
            <w:pPr>
              <w:rPr>
                <w:rFonts w:hint="eastAsia" w:asciiTheme="minorEastAsia" w:hAnsiTheme="minorEastAsia" w:eastAsiaTheme="minorEastAsia" w:cstheme="minorEastAsia"/>
                <w:sz w:val="21"/>
              </w:rPr>
            </w:pPr>
          </w:p>
        </w:tc>
        <w:tc>
          <w:tcPr>
            <w:tcW w:w="1095" w:type="dxa"/>
            <w:vAlign w:val="top"/>
          </w:tcPr>
          <w:p w14:paraId="143A0993">
            <w:pPr>
              <w:rPr>
                <w:rFonts w:hint="eastAsia" w:asciiTheme="minorEastAsia" w:hAnsiTheme="minorEastAsia" w:eastAsiaTheme="minorEastAsia" w:cstheme="minorEastAsia"/>
                <w:sz w:val="21"/>
              </w:rPr>
            </w:pPr>
          </w:p>
        </w:tc>
        <w:tc>
          <w:tcPr>
            <w:tcW w:w="1110" w:type="dxa"/>
            <w:vAlign w:val="top"/>
          </w:tcPr>
          <w:p w14:paraId="4CDEF0BB">
            <w:pPr>
              <w:rPr>
                <w:rFonts w:hint="eastAsia" w:asciiTheme="minorEastAsia" w:hAnsiTheme="minorEastAsia" w:eastAsiaTheme="minorEastAsia" w:cstheme="minorEastAsia"/>
                <w:sz w:val="21"/>
              </w:rPr>
            </w:pPr>
          </w:p>
        </w:tc>
        <w:tc>
          <w:tcPr>
            <w:tcW w:w="1095" w:type="dxa"/>
            <w:vAlign w:val="top"/>
          </w:tcPr>
          <w:p w14:paraId="5551CD15">
            <w:pPr>
              <w:rPr>
                <w:rFonts w:hint="eastAsia" w:asciiTheme="minorEastAsia" w:hAnsiTheme="minorEastAsia" w:eastAsiaTheme="minorEastAsia" w:cstheme="minorEastAsia"/>
                <w:sz w:val="21"/>
              </w:rPr>
            </w:pPr>
          </w:p>
        </w:tc>
        <w:tc>
          <w:tcPr>
            <w:tcW w:w="1094" w:type="dxa"/>
            <w:vAlign w:val="top"/>
          </w:tcPr>
          <w:p w14:paraId="591D6248">
            <w:pPr>
              <w:rPr>
                <w:rFonts w:hint="eastAsia" w:asciiTheme="minorEastAsia" w:hAnsiTheme="minorEastAsia" w:eastAsiaTheme="minorEastAsia" w:cstheme="minorEastAsia"/>
                <w:sz w:val="21"/>
              </w:rPr>
            </w:pPr>
          </w:p>
        </w:tc>
        <w:tc>
          <w:tcPr>
            <w:tcW w:w="1094" w:type="dxa"/>
            <w:vAlign w:val="top"/>
          </w:tcPr>
          <w:p w14:paraId="4CB5F689">
            <w:pPr>
              <w:rPr>
                <w:rFonts w:hint="eastAsia" w:asciiTheme="minorEastAsia" w:hAnsiTheme="minorEastAsia" w:eastAsiaTheme="minorEastAsia" w:cstheme="minorEastAsia"/>
                <w:sz w:val="21"/>
              </w:rPr>
            </w:pPr>
          </w:p>
        </w:tc>
        <w:tc>
          <w:tcPr>
            <w:tcW w:w="1117" w:type="dxa"/>
            <w:vAlign w:val="top"/>
          </w:tcPr>
          <w:p w14:paraId="342FAD8E">
            <w:pPr>
              <w:rPr>
                <w:rFonts w:hint="eastAsia" w:asciiTheme="minorEastAsia" w:hAnsiTheme="minorEastAsia" w:eastAsiaTheme="minorEastAsia" w:cstheme="minorEastAsia"/>
                <w:sz w:val="21"/>
              </w:rPr>
            </w:pPr>
          </w:p>
        </w:tc>
      </w:tr>
    </w:tbl>
    <w:p w14:paraId="17D8C4BB">
      <w:pPr>
        <w:pStyle w:val="2"/>
        <w:spacing w:line="255" w:lineRule="auto"/>
        <w:rPr>
          <w:rFonts w:hint="eastAsia" w:asciiTheme="minorEastAsia" w:hAnsiTheme="minorEastAsia" w:eastAsiaTheme="minorEastAsia" w:cstheme="minorEastAsia"/>
        </w:rPr>
      </w:pPr>
    </w:p>
    <w:p w14:paraId="2DBA4EE6">
      <w:pPr>
        <w:pStyle w:val="2"/>
        <w:spacing w:line="255" w:lineRule="auto"/>
        <w:rPr>
          <w:rFonts w:hint="eastAsia" w:asciiTheme="minorEastAsia" w:hAnsiTheme="minorEastAsia" w:eastAsiaTheme="minorEastAsia" w:cstheme="minorEastAsia"/>
        </w:rPr>
      </w:pPr>
    </w:p>
    <w:p w14:paraId="718EBECC">
      <w:pPr>
        <w:pStyle w:val="2"/>
        <w:spacing w:line="256" w:lineRule="auto"/>
        <w:rPr>
          <w:rFonts w:hint="eastAsia" w:asciiTheme="minorEastAsia" w:hAnsiTheme="minorEastAsia" w:eastAsiaTheme="minorEastAsia" w:cstheme="minorEastAsia"/>
        </w:rPr>
      </w:pPr>
    </w:p>
    <w:p w14:paraId="36C27580">
      <w:pPr>
        <w:spacing w:before="69" w:line="23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评标委员会成员签名：                                      日期</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 xml:space="preserve">年    </w:t>
      </w:r>
      <w:r>
        <w:rPr>
          <w:rFonts w:hint="eastAsia" w:asciiTheme="minorEastAsia" w:hAnsiTheme="minorEastAsia" w:eastAsiaTheme="minorEastAsia" w:cstheme="minorEastAsia"/>
          <w:spacing w:val="-3"/>
          <w:sz w:val="21"/>
          <w:szCs w:val="21"/>
        </w:rPr>
        <w:t xml:space="preserve"> 月</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3"/>
          <w:sz w:val="21"/>
          <w:szCs w:val="21"/>
        </w:rPr>
        <w:t>日</w:t>
      </w:r>
    </w:p>
    <w:p w14:paraId="5FC6F7E2">
      <w:pPr>
        <w:pStyle w:val="2"/>
        <w:spacing w:line="453" w:lineRule="auto"/>
        <w:rPr>
          <w:rFonts w:hint="eastAsia" w:asciiTheme="minorEastAsia" w:hAnsiTheme="minorEastAsia" w:eastAsiaTheme="minorEastAsia" w:cstheme="minorEastAsia"/>
        </w:rPr>
      </w:pPr>
    </w:p>
    <w:p w14:paraId="64FFF261">
      <w:pPr>
        <w:spacing w:before="68" w:line="227"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注：“费率</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19"/>
          <w:szCs w:val="19"/>
        </w:rPr>
        <w:t>错误</w:t>
      </w:r>
      <w:r>
        <w:rPr>
          <w:rFonts w:hint="eastAsia" w:asciiTheme="minorEastAsia" w:hAnsiTheme="minorEastAsia" w:eastAsiaTheme="minorEastAsia" w:cstheme="minorEastAsia"/>
          <w:spacing w:val="-2"/>
          <w:sz w:val="21"/>
          <w:szCs w:val="21"/>
        </w:rPr>
        <w:t>”是指仅检查安</w:t>
      </w:r>
      <w:r>
        <w:rPr>
          <w:rFonts w:hint="eastAsia" w:asciiTheme="minorEastAsia" w:hAnsiTheme="minorEastAsia" w:eastAsiaTheme="minorEastAsia" w:cstheme="minorEastAsia"/>
          <w:spacing w:val="-3"/>
          <w:sz w:val="21"/>
          <w:szCs w:val="21"/>
        </w:rPr>
        <w:t>全文明施工费的取费费率是否有错误。</w:t>
      </w:r>
    </w:p>
    <w:p w14:paraId="642A8988">
      <w:pPr>
        <w:spacing w:line="227" w:lineRule="auto"/>
        <w:rPr>
          <w:rFonts w:hint="eastAsia" w:asciiTheme="minorEastAsia" w:hAnsiTheme="minorEastAsia" w:eastAsiaTheme="minorEastAsia" w:cstheme="minorEastAsia"/>
          <w:sz w:val="21"/>
          <w:szCs w:val="21"/>
        </w:rPr>
        <w:sectPr>
          <w:footerReference r:id="rId103" w:type="default"/>
          <w:pgSz w:w="11910" w:h="16845"/>
          <w:pgMar w:top="400" w:right="1576" w:bottom="1055" w:left="1479" w:header="0" w:footer="824" w:gutter="0"/>
          <w:cols w:space="720" w:num="1"/>
        </w:sectPr>
      </w:pPr>
    </w:p>
    <w:p w14:paraId="3AC860EC">
      <w:pPr>
        <w:pStyle w:val="2"/>
        <w:spacing w:line="263" w:lineRule="auto"/>
        <w:rPr>
          <w:rFonts w:hint="eastAsia" w:asciiTheme="minorEastAsia" w:hAnsiTheme="minorEastAsia" w:eastAsiaTheme="minorEastAsia" w:cstheme="minorEastAsia"/>
        </w:rPr>
      </w:pPr>
    </w:p>
    <w:p w14:paraId="32F40384">
      <w:pPr>
        <w:pStyle w:val="2"/>
        <w:spacing w:line="264" w:lineRule="auto"/>
        <w:rPr>
          <w:rFonts w:hint="eastAsia" w:asciiTheme="minorEastAsia" w:hAnsiTheme="minorEastAsia" w:eastAsiaTheme="minorEastAsia" w:cstheme="minorEastAsia"/>
        </w:rPr>
      </w:pPr>
    </w:p>
    <w:p w14:paraId="219F3D5A">
      <w:pPr>
        <w:pStyle w:val="2"/>
        <w:spacing w:line="264" w:lineRule="auto"/>
        <w:rPr>
          <w:rFonts w:hint="eastAsia" w:asciiTheme="minorEastAsia" w:hAnsiTheme="minorEastAsia" w:eastAsiaTheme="minorEastAsia" w:cstheme="minorEastAsia"/>
        </w:rPr>
      </w:pPr>
    </w:p>
    <w:p w14:paraId="605CF1DE">
      <w:pPr>
        <w:pStyle w:val="2"/>
        <w:spacing w:line="264" w:lineRule="auto"/>
        <w:rPr>
          <w:rFonts w:hint="eastAsia" w:asciiTheme="minorEastAsia" w:hAnsiTheme="minorEastAsia" w:eastAsiaTheme="minorEastAsia" w:cstheme="minorEastAsia"/>
        </w:rPr>
      </w:pPr>
    </w:p>
    <w:p w14:paraId="5899459B">
      <w:pPr>
        <w:pStyle w:val="2"/>
        <w:spacing w:line="264" w:lineRule="auto"/>
        <w:rPr>
          <w:rFonts w:hint="eastAsia" w:asciiTheme="minorEastAsia" w:hAnsiTheme="minorEastAsia" w:eastAsiaTheme="minorEastAsia" w:cstheme="minorEastAsia"/>
        </w:rPr>
      </w:pPr>
    </w:p>
    <w:p w14:paraId="378A0B4B">
      <w:pPr>
        <w:spacing w:before="78" w:line="239" w:lineRule="auto"/>
        <w:ind w:left="435"/>
        <w:outlineLvl w:val="2"/>
        <w:rPr>
          <w:rFonts w:hint="eastAsia" w:asciiTheme="minorEastAsia" w:hAnsiTheme="minorEastAsia" w:eastAsiaTheme="minorEastAsia" w:cstheme="minorEastAsia"/>
          <w:sz w:val="24"/>
          <w:szCs w:val="24"/>
        </w:rPr>
      </w:pPr>
      <w:bookmarkStart w:id="204" w:name="bookmark293"/>
      <w:bookmarkEnd w:id="204"/>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24"/>
          <w:sz w:val="24"/>
          <w:szCs w:val="24"/>
        </w:rPr>
        <w:t xml:space="preserve"> </w:t>
      </w:r>
      <w:r>
        <w:rPr>
          <w:rFonts w:hint="eastAsia" w:asciiTheme="minorEastAsia" w:hAnsiTheme="minorEastAsia" w:eastAsiaTheme="minorEastAsia" w:cstheme="minorEastAsia"/>
          <w:b/>
          <w:bCs/>
          <w:spacing w:val="-2"/>
          <w:sz w:val="24"/>
          <w:szCs w:val="24"/>
        </w:rPr>
        <w:t>C-3</w:t>
      </w:r>
      <w:r>
        <w:rPr>
          <w:rFonts w:hint="eastAsia" w:asciiTheme="minorEastAsia" w:hAnsiTheme="minorEastAsia" w:eastAsiaTheme="minorEastAsia" w:cstheme="minorEastAsia"/>
          <w:b/>
          <w:bCs/>
          <w:spacing w:val="-2"/>
          <w:sz w:val="24"/>
          <w:szCs w:val="24"/>
        </w:rPr>
        <w:t>：清标报告</w:t>
      </w:r>
      <w:r>
        <w:rPr>
          <w:rFonts w:hint="eastAsia" w:asciiTheme="minorEastAsia" w:hAnsiTheme="minorEastAsia" w:eastAsiaTheme="minorEastAsia" w:cstheme="minorEastAsia"/>
          <w:b/>
          <w:bCs/>
          <w:spacing w:val="-2"/>
          <w:sz w:val="24"/>
          <w:szCs w:val="24"/>
          <w:lang w:eastAsia="zh-CN"/>
        </w:rPr>
        <w:t>－</w:t>
      </w:r>
      <w:r>
        <w:rPr>
          <w:rFonts w:hint="eastAsia" w:asciiTheme="minorEastAsia" w:hAnsiTheme="minorEastAsia" w:eastAsiaTheme="minorEastAsia" w:cstheme="minorEastAsia"/>
          <w:b/>
          <w:bCs/>
          <w:spacing w:val="-2"/>
          <w:sz w:val="24"/>
          <w:szCs w:val="24"/>
        </w:rPr>
        <w:t>其他项目符合性检查</w:t>
      </w:r>
    </w:p>
    <w:p w14:paraId="66694201">
      <w:pPr>
        <w:pStyle w:val="2"/>
        <w:spacing w:line="437" w:lineRule="auto"/>
        <w:rPr>
          <w:rFonts w:hint="eastAsia" w:asciiTheme="minorEastAsia" w:hAnsiTheme="minorEastAsia" w:eastAsiaTheme="minorEastAsia" w:cstheme="minorEastAsia"/>
        </w:rPr>
      </w:pPr>
    </w:p>
    <w:p w14:paraId="7CA01369">
      <w:pPr>
        <w:spacing w:before="101" w:line="394" w:lineRule="auto"/>
        <w:ind w:left="3" w:right="2192" w:firstLine="22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31"/>
          <w:szCs w:val="31"/>
        </w:rPr>
        <w:t>清标报告</w:t>
      </w:r>
      <w:r>
        <w:rPr>
          <w:rFonts w:hint="eastAsia" w:asciiTheme="minorEastAsia" w:hAnsiTheme="minorEastAsia" w:eastAsiaTheme="minorEastAsia" w:cstheme="minorEastAsia"/>
          <w:spacing w:val="12"/>
          <w:sz w:val="31"/>
          <w:szCs w:val="31"/>
          <w:lang w:eastAsia="zh-CN"/>
        </w:rPr>
        <w:t>－</w:t>
      </w:r>
      <w:r>
        <w:rPr>
          <w:rFonts w:hint="eastAsia" w:asciiTheme="minorEastAsia" w:hAnsiTheme="minorEastAsia" w:eastAsiaTheme="minorEastAsia" w:cstheme="minorEastAsia"/>
          <w:spacing w:val="12"/>
          <w:sz w:val="31"/>
          <w:szCs w:val="31"/>
        </w:rPr>
        <w:t>其他项目符合性检查</w:t>
      </w:r>
      <w:r>
        <w:rPr>
          <w:rFonts w:hint="eastAsia" w:asciiTheme="minorEastAsia" w:hAnsiTheme="minorEastAsia" w:eastAsiaTheme="minorEastAsia" w:cstheme="minorEastAsia"/>
          <w:spacing w:val="-8"/>
          <w:sz w:val="21"/>
          <w:szCs w:val="21"/>
        </w:rPr>
        <w:t>投标人名称：</w:t>
      </w:r>
    </w:p>
    <w:p w14:paraId="701BBCCC">
      <w:pPr>
        <w:spacing w:line="30" w:lineRule="exact"/>
        <w:rPr>
          <w:rFonts w:hint="eastAsia" w:asciiTheme="minorEastAsia" w:hAnsiTheme="minorEastAsia" w:eastAsiaTheme="minorEastAsia" w:cstheme="minorEastAsia"/>
        </w:rPr>
      </w:pPr>
    </w:p>
    <w:tbl>
      <w:tblPr>
        <w:tblStyle w:val="6"/>
        <w:tblW w:w="8756"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1319"/>
        <w:gridCol w:w="1244"/>
        <w:gridCol w:w="1245"/>
        <w:gridCol w:w="1259"/>
        <w:gridCol w:w="1245"/>
        <w:gridCol w:w="1252"/>
      </w:tblGrid>
      <w:tr w14:paraId="42EF8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3755" w:type="dxa"/>
            <w:gridSpan w:val="3"/>
            <w:vAlign w:val="top"/>
          </w:tcPr>
          <w:p w14:paraId="154688D6">
            <w:pPr>
              <w:pStyle w:val="7"/>
              <w:spacing w:before="147" w:line="225" w:lineRule="auto"/>
              <w:ind w:left="130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单位工程名称</w:t>
            </w:r>
          </w:p>
        </w:tc>
        <w:tc>
          <w:tcPr>
            <w:tcW w:w="5001" w:type="dxa"/>
            <w:gridSpan w:val="4"/>
            <w:vAlign w:val="top"/>
          </w:tcPr>
          <w:p w14:paraId="69FC2285">
            <w:pPr>
              <w:rPr>
                <w:rFonts w:hint="eastAsia" w:asciiTheme="minorEastAsia" w:hAnsiTheme="minorEastAsia" w:eastAsiaTheme="minorEastAsia" w:cstheme="minorEastAsia"/>
                <w:sz w:val="21"/>
              </w:rPr>
            </w:pPr>
          </w:p>
        </w:tc>
      </w:tr>
      <w:tr w14:paraId="06D89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756" w:type="dxa"/>
            <w:gridSpan w:val="7"/>
            <w:vAlign w:val="top"/>
          </w:tcPr>
          <w:p w14:paraId="38BD70F5">
            <w:pPr>
              <w:pStyle w:val="7"/>
              <w:spacing w:before="111" w:line="224" w:lineRule="auto"/>
              <w:ind w:left="326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b/>
                <w:bCs/>
                <w:spacing w:val="11"/>
                <w:sz w:val="19"/>
                <w:szCs w:val="19"/>
              </w:rPr>
              <w:t>三、其他项目符合性检查</w:t>
            </w:r>
          </w:p>
        </w:tc>
      </w:tr>
      <w:tr w14:paraId="79D1B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192" w:type="dxa"/>
            <w:vAlign w:val="top"/>
          </w:tcPr>
          <w:p w14:paraId="097C1D99">
            <w:pPr>
              <w:pStyle w:val="7"/>
              <w:spacing w:before="142" w:line="225" w:lineRule="auto"/>
              <w:ind w:left="22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p>
        </w:tc>
        <w:tc>
          <w:tcPr>
            <w:tcW w:w="1319" w:type="dxa"/>
            <w:vAlign w:val="top"/>
          </w:tcPr>
          <w:p w14:paraId="21119162">
            <w:pPr>
              <w:pStyle w:val="7"/>
              <w:spacing w:before="21" w:line="232" w:lineRule="auto"/>
              <w:ind w:left="451" w:right="273" w:hanging="19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r>
              <w:rPr>
                <w:rFonts w:hint="eastAsia" w:asciiTheme="minorEastAsia" w:hAnsiTheme="minorEastAsia" w:eastAsiaTheme="minorEastAsia" w:cstheme="minorEastAsia"/>
                <w:spacing w:val="1"/>
                <w:sz w:val="19"/>
                <w:szCs w:val="19"/>
              </w:rPr>
              <w:t>错误</w:t>
            </w:r>
          </w:p>
        </w:tc>
        <w:tc>
          <w:tcPr>
            <w:tcW w:w="1244" w:type="dxa"/>
            <w:vAlign w:val="top"/>
          </w:tcPr>
          <w:p w14:paraId="45D2C908">
            <w:pPr>
              <w:pStyle w:val="7"/>
              <w:spacing w:before="22" w:line="224" w:lineRule="auto"/>
              <w:ind w:left="42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金额</w:t>
            </w:r>
          </w:p>
          <w:p w14:paraId="7FB8E45B">
            <w:pPr>
              <w:pStyle w:val="7"/>
              <w:spacing w:before="24" w:line="215" w:lineRule="auto"/>
              <w:ind w:left="425"/>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错误</w:t>
            </w:r>
          </w:p>
        </w:tc>
        <w:tc>
          <w:tcPr>
            <w:tcW w:w="1245" w:type="dxa"/>
            <w:vAlign w:val="top"/>
          </w:tcPr>
          <w:p w14:paraId="5BC56342">
            <w:pPr>
              <w:rPr>
                <w:rFonts w:hint="eastAsia" w:asciiTheme="minorEastAsia" w:hAnsiTheme="minorEastAsia" w:eastAsiaTheme="minorEastAsia" w:cstheme="minorEastAsia"/>
                <w:sz w:val="21"/>
              </w:rPr>
            </w:pPr>
          </w:p>
        </w:tc>
        <w:tc>
          <w:tcPr>
            <w:tcW w:w="1259" w:type="dxa"/>
            <w:vAlign w:val="top"/>
          </w:tcPr>
          <w:p w14:paraId="611562CC">
            <w:pPr>
              <w:rPr>
                <w:rFonts w:hint="eastAsia" w:asciiTheme="minorEastAsia" w:hAnsiTheme="minorEastAsia" w:eastAsiaTheme="minorEastAsia" w:cstheme="minorEastAsia"/>
                <w:sz w:val="21"/>
              </w:rPr>
            </w:pPr>
          </w:p>
        </w:tc>
        <w:tc>
          <w:tcPr>
            <w:tcW w:w="1245" w:type="dxa"/>
            <w:vAlign w:val="top"/>
          </w:tcPr>
          <w:p w14:paraId="7242DC32">
            <w:pPr>
              <w:rPr>
                <w:rFonts w:hint="eastAsia" w:asciiTheme="minorEastAsia" w:hAnsiTheme="minorEastAsia" w:eastAsiaTheme="minorEastAsia" w:cstheme="minorEastAsia"/>
                <w:sz w:val="21"/>
              </w:rPr>
            </w:pPr>
          </w:p>
        </w:tc>
        <w:tc>
          <w:tcPr>
            <w:tcW w:w="1252" w:type="dxa"/>
            <w:vAlign w:val="top"/>
          </w:tcPr>
          <w:p w14:paraId="4CBA1F08">
            <w:pPr>
              <w:rPr>
                <w:rFonts w:hint="eastAsia" w:asciiTheme="minorEastAsia" w:hAnsiTheme="minorEastAsia" w:eastAsiaTheme="minorEastAsia" w:cstheme="minorEastAsia"/>
                <w:sz w:val="21"/>
              </w:rPr>
            </w:pPr>
          </w:p>
        </w:tc>
      </w:tr>
      <w:tr w14:paraId="3E2D1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1E8DBF0D">
            <w:pPr>
              <w:rPr>
                <w:rFonts w:hint="eastAsia" w:asciiTheme="minorEastAsia" w:hAnsiTheme="minorEastAsia" w:eastAsiaTheme="minorEastAsia" w:cstheme="minorEastAsia"/>
                <w:sz w:val="21"/>
              </w:rPr>
            </w:pPr>
          </w:p>
        </w:tc>
        <w:tc>
          <w:tcPr>
            <w:tcW w:w="1319" w:type="dxa"/>
            <w:vAlign w:val="top"/>
          </w:tcPr>
          <w:p w14:paraId="70EBC8C9">
            <w:pPr>
              <w:rPr>
                <w:rFonts w:hint="eastAsia" w:asciiTheme="minorEastAsia" w:hAnsiTheme="minorEastAsia" w:eastAsiaTheme="minorEastAsia" w:cstheme="minorEastAsia"/>
                <w:sz w:val="21"/>
              </w:rPr>
            </w:pPr>
          </w:p>
        </w:tc>
        <w:tc>
          <w:tcPr>
            <w:tcW w:w="1244" w:type="dxa"/>
            <w:vAlign w:val="top"/>
          </w:tcPr>
          <w:p w14:paraId="570ED5AF">
            <w:pPr>
              <w:rPr>
                <w:rFonts w:hint="eastAsia" w:asciiTheme="minorEastAsia" w:hAnsiTheme="minorEastAsia" w:eastAsiaTheme="minorEastAsia" w:cstheme="minorEastAsia"/>
                <w:sz w:val="21"/>
              </w:rPr>
            </w:pPr>
          </w:p>
        </w:tc>
        <w:tc>
          <w:tcPr>
            <w:tcW w:w="1245" w:type="dxa"/>
            <w:vAlign w:val="top"/>
          </w:tcPr>
          <w:p w14:paraId="23076FDD">
            <w:pPr>
              <w:rPr>
                <w:rFonts w:hint="eastAsia" w:asciiTheme="minorEastAsia" w:hAnsiTheme="minorEastAsia" w:eastAsiaTheme="minorEastAsia" w:cstheme="minorEastAsia"/>
                <w:sz w:val="21"/>
              </w:rPr>
            </w:pPr>
          </w:p>
        </w:tc>
        <w:tc>
          <w:tcPr>
            <w:tcW w:w="1259" w:type="dxa"/>
            <w:vAlign w:val="top"/>
          </w:tcPr>
          <w:p w14:paraId="14118308">
            <w:pPr>
              <w:rPr>
                <w:rFonts w:hint="eastAsia" w:asciiTheme="minorEastAsia" w:hAnsiTheme="minorEastAsia" w:eastAsiaTheme="minorEastAsia" w:cstheme="minorEastAsia"/>
                <w:sz w:val="21"/>
              </w:rPr>
            </w:pPr>
          </w:p>
        </w:tc>
        <w:tc>
          <w:tcPr>
            <w:tcW w:w="1245" w:type="dxa"/>
            <w:vAlign w:val="top"/>
          </w:tcPr>
          <w:p w14:paraId="6C8CBE15">
            <w:pPr>
              <w:rPr>
                <w:rFonts w:hint="eastAsia" w:asciiTheme="minorEastAsia" w:hAnsiTheme="minorEastAsia" w:eastAsiaTheme="minorEastAsia" w:cstheme="minorEastAsia"/>
                <w:sz w:val="21"/>
              </w:rPr>
            </w:pPr>
          </w:p>
        </w:tc>
        <w:tc>
          <w:tcPr>
            <w:tcW w:w="1252" w:type="dxa"/>
            <w:vAlign w:val="top"/>
          </w:tcPr>
          <w:p w14:paraId="57A599EC">
            <w:pPr>
              <w:rPr>
                <w:rFonts w:hint="eastAsia" w:asciiTheme="minorEastAsia" w:hAnsiTheme="minorEastAsia" w:eastAsiaTheme="minorEastAsia" w:cstheme="minorEastAsia"/>
                <w:sz w:val="21"/>
              </w:rPr>
            </w:pPr>
          </w:p>
        </w:tc>
      </w:tr>
      <w:tr w14:paraId="0BF82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8756" w:type="dxa"/>
            <w:gridSpan w:val="7"/>
            <w:vAlign w:val="top"/>
          </w:tcPr>
          <w:p w14:paraId="4CF4EE60">
            <w:pPr>
              <w:pStyle w:val="7"/>
              <w:spacing w:before="145" w:line="224" w:lineRule="auto"/>
              <w:ind w:left="3978"/>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b/>
                <w:bCs/>
                <w:spacing w:val="11"/>
                <w:sz w:val="19"/>
                <w:szCs w:val="19"/>
              </w:rPr>
              <w:t>暂列金额</w:t>
            </w:r>
          </w:p>
        </w:tc>
      </w:tr>
      <w:tr w14:paraId="22A98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192" w:type="dxa"/>
            <w:vAlign w:val="top"/>
          </w:tcPr>
          <w:p w14:paraId="3373364B">
            <w:pPr>
              <w:pStyle w:val="7"/>
              <w:spacing w:before="160" w:line="225" w:lineRule="auto"/>
              <w:ind w:left="22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p>
        </w:tc>
        <w:tc>
          <w:tcPr>
            <w:tcW w:w="1319" w:type="dxa"/>
            <w:vAlign w:val="top"/>
          </w:tcPr>
          <w:p w14:paraId="6323EA99">
            <w:pPr>
              <w:pStyle w:val="7"/>
              <w:spacing w:before="24" w:line="238" w:lineRule="auto"/>
              <w:ind w:left="451" w:right="273" w:hanging="19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r>
              <w:rPr>
                <w:rFonts w:hint="eastAsia" w:asciiTheme="minorEastAsia" w:hAnsiTheme="minorEastAsia" w:eastAsiaTheme="minorEastAsia" w:cstheme="minorEastAsia"/>
                <w:spacing w:val="1"/>
                <w:sz w:val="19"/>
                <w:szCs w:val="19"/>
              </w:rPr>
              <w:t>错误</w:t>
            </w:r>
          </w:p>
        </w:tc>
        <w:tc>
          <w:tcPr>
            <w:tcW w:w="1244" w:type="dxa"/>
            <w:vAlign w:val="top"/>
          </w:tcPr>
          <w:p w14:paraId="50C286BE">
            <w:pPr>
              <w:pStyle w:val="7"/>
              <w:spacing w:before="24" w:line="238" w:lineRule="auto"/>
              <w:ind w:left="425" w:right="226" w:hanging="195"/>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计量单位</w:t>
            </w:r>
            <w:r>
              <w:rPr>
                <w:rFonts w:hint="eastAsia" w:asciiTheme="minorEastAsia" w:hAnsiTheme="minorEastAsia" w:eastAsiaTheme="minorEastAsia" w:cstheme="minorEastAsia"/>
                <w:spacing w:val="1"/>
                <w:sz w:val="19"/>
                <w:szCs w:val="19"/>
              </w:rPr>
              <w:t>错误</w:t>
            </w:r>
          </w:p>
        </w:tc>
        <w:tc>
          <w:tcPr>
            <w:tcW w:w="1245" w:type="dxa"/>
            <w:vAlign w:val="top"/>
          </w:tcPr>
          <w:p w14:paraId="5BD7F2F7">
            <w:pPr>
              <w:pStyle w:val="7"/>
              <w:spacing w:before="24" w:line="238" w:lineRule="auto"/>
              <w:ind w:left="427" w:right="225" w:hanging="18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暂定金额错误</w:t>
            </w:r>
          </w:p>
        </w:tc>
        <w:tc>
          <w:tcPr>
            <w:tcW w:w="1259" w:type="dxa"/>
            <w:vAlign w:val="top"/>
          </w:tcPr>
          <w:p w14:paraId="4CAB938E">
            <w:pPr>
              <w:pStyle w:val="7"/>
              <w:spacing w:before="160" w:line="224" w:lineRule="auto"/>
              <w:ind w:left="35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未填报</w:t>
            </w:r>
          </w:p>
        </w:tc>
        <w:tc>
          <w:tcPr>
            <w:tcW w:w="1245" w:type="dxa"/>
            <w:vAlign w:val="top"/>
          </w:tcPr>
          <w:p w14:paraId="23D2D6C3">
            <w:pPr>
              <w:pStyle w:val="7"/>
              <w:spacing w:before="160" w:line="225" w:lineRule="auto"/>
              <w:ind w:left="44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多项</w:t>
            </w:r>
          </w:p>
        </w:tc>
        <w:tc>
          <w:tcPr>
            <w:tcW w:w="1252" w:type="dxa"/>
            <w:vAlign w:val="top"/>
          </w:tcPr>
          <w:p w14:paraId="7C869B92">
            <w:pPr>
              <w:rPr>
                <w:rFonts w:hint="eastAsia" w:asciiTheme="minorEastAsia" w:hAnsiTheme="minorEastAsia" w:eastAsiaTheme="minorEastAsia" w:cstheme="minorEastAsia"/>
                <w:sz w:val="21"/>
              </w:rPr>
            </w:pPr>
          </w:p>
        </w:tc>
      </w:tr>
      <w:tr w14:paraId="1D85A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11E607D8">
            <w:pPr>
              <w:rPr>
                <w:rFonts w:hint="eastAsia" w:asciiTheme="minorEastAsia" w:hAnsiTheme="minorEastAsia" w:eastAsiaTheme="minorEastAsia" w:cstheme="minorEastAsia"/>
                <w:sz w:val="21"/>
              </w:rPr>
            </w:pPr>
          </w:p>
        </w:tc>
        <w:tc>
          <w:tcPr>
            <w:tcW w:w="1319" w:type="dxa"/>
            <w:vAlign w:val="top"/>
          </w:tcPr>
          <w:p w14:paraId="66F42026">
            <w:pPr>
              <w:rPr>
                <w:rFonts w:hint="eastAsia" w:asciiTheme="minorEastAsia" w:hAnsiTheme="minorEastAsia" w:eastAsiaTheme="minorEastAsia" w:cstheme="minorEastAsia"/>
                <w:sz w:val="21"/>
              </w:rPr>
            </w:pPr>
          </w:p>
        </w:tc>
        <w:tc>
          <w:tcPr>
            <w:tcW w:w="1244" w:type="dxa"/>
            <w:vAlign w:val="top"/>
          </w:tcPr>
          <w:p w14:paraId="0D7A7507">
            <w:pPr>
              <w:rPr>
                <w:rFonts w:hint="eastAsia" w:asciiTheme="minorEastAsia" w:hAnsiTheme="minorEastAsia" w:eastAsiaTheme="minorEastAsia" w:cstheme="minorEastAsia"/>
                <w:sz w:val="21"/>
              </w:rPr>
            </w:pPr>
          </w:p>
        </w:tc>
        <w:tc>
          <w:tcPr>
            <w:tcW w:w="1245" w:type="dxa"/>
            <w:vAlign w:val="top"/>
          </w:tcPr>
          <w:p w14:paraId="31300A06">
            <w:pPr>
              <w:rPr>
                <w:rFonts w:hint="eastAsia" w:asciiTheme="minorEastAsia" w:hAnsiTheme="minorEastAsia" w:eastAsiaTheme="minorEastAsia" w:cstheme="minorEastAsia"/>
                <w:sz w:val="21"/>
              </w:rPr>
            </w:pPr>
          </w:p>
        </w:tc>
        <w:tc>
          <w:tcPr>
            <w:tcW w:w="1259" w:type="dxa"/>
            <w:vAlign w:val="top"/>
          </w:tcPr>
          <w:p w14:paraId="1DD9ADEF">
            <w:pPr>
              <w:rPr>
                <w:rFonts w:hint="eastAsia" w:asciiTheme="minorEastAsia" w:hAnsiTheme="minorEastAsia" w:eastAsiaTheme="minorEastAsia" w:cstheme="minorEastAsia"/>
                <w:sz w:val="21"/>
              </w:rPr>
            </w:pPr>
          </w:p>
        </w:tc>
        <w:tc>
          <w:tcPr>
            <w:tcW w:w="1245" w:type="dxa"/>
            <w:vAlign w:val="top"/>
          </w:tcPr>
          <w:p w14:paraId="532A3C07">
            <w:pPr>
              <w:rPr>
                <w:rFonts w:hint="eastAsia" w:asciiTheme="minorEastAsia" w:hAnsiTheme="minorEastAsia" w:eastAsiaTheme="minorEastAsia" w:cstheme="minorEastAsia"/>
                <w:sz w:val="21"/>
              </w:rPr>
            </w:pPr>
          </w:p>
        </w:tc>
        <w:tc>
          <w:tcPr>
            <w:tcW w:w="1252" w:type="dxa"/>
            <w:vAlign w:val="top"/>
          </w:tcPr>
          <w:p w14:paraId="1AD3562A">
            <w:pPr>
              <w:rPr>
                <w:rFonts w:hint="eastAsia" w:asciiTheme="minorEastAsia" w:hAnsiTheme="minorEastAsia" w:eastAsiaTheme="minorEastAsia" w:cstheme="minorEastAsia"/>
                <w:sz w:val="21"/>
              </w:rPr>
            </w:pPr>
          </w:p>
        </w:tc>
      </w:tr>
      <w:tr w14:paraId="11967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8756" w:type="dxa"/>
            <w:gridSpan w:val="7"/>
            <w:vAlign w:val="top"/>
          </w:tcPr>
          <w:p w14:paraId="59536B69">
            <w:pPr>
              <w:pStyle w:val="7"/>
              <w:spacing w:before="131" w:line="223" w:lineRule="auto"/>
              <w:ind w:left="337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b/>
                <w:bCs/>
                <w:spacing w:val="12"/>
                <w:sz w:val="19"/>
                <w:szCs w:val="19"/>
              </w:rPr>
              <w:t>材料（工程设备）暂估</w:t>
            </w:r>
          </w:p>
        </w:tc>
      </w:tr>
      <w:tr w14:paraId="76C4C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1192" w:type="dxa"/>
            <w:vAlign w:val="top"/>
          </w:tcPr>
          <w:p w14:paraId="7CAF4387">
            <w:pPr>
              <w:pStyle w:val="7"/>
              <w:spacing w:before="297" w:line="225" w:lineRule="auto"/>
              <w:ind w:left="22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p>
        </w:tc>
        <w:tc>
          <w:tcPr>
            <w:tcW w:w="1319" w:type="dxa"/>
            <w:vAlign w:val="top"/>
          </w:tcPr>
          <w:p w14:paraId="2A2ABCBF">
            <w:pPr>
              <w:pStyle w:val="7"/>
              <w:spacing w:before="13" w:line="219" w:lineRule="auto"/>
              <w:ind w:right="15"/>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材料（设备）</w:t>
            </w:r>
          </w:p>
          <w:p w14:paraId="0CE2D256">
            <w:pPr>
              <w:pStyle w:val="7"/>
              <w:spacing w:before="20" w:line="220" w:lineRule="auto"/>
              <w:ind w:right="3"/>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名称、规格、</w:t>
            </w:r>
          </w:p>
          <w:p w14:paraId="2BE15875">
            <w:pPr>
              <w:pStyle w:val="7"/>
              <w:spacing w:before="34" w:line="202" w:lineRule="auto"/>
              <w:ind w:left="24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21"/>
                <w:szCs w:val="21"/>
              </w:rPr>
              <w:t>型号</w:t>
            </w:r>
            <w:r>
              <w:rPr>
                <w:rFonts w:hint="eastAsia" w:asciiTheme="minorEastAsia" w:hAnsiTheme="minorEastAsia" w:eastAsiaTheme="minorEastAsia" w:cstheme="minorEastAsia"/>
                <w:spacing w:val="-2"/>
                <w:sz w:val="19"/>
                <w:szCs w:val="19"/>
              </w:rPr>
              <w:t>错误</w:t>
            </w:r>
          </w:p>
        </w:tc>
        <w:tc>
          <w:tcPr>
            <w:tcW w:w="1244" w:type="dxa"/>
            <w:vAlign w:val="top"/>
          </w:tcPr>
          <w:p w14:paraId="42EF7790">
            <w:pPr>
              <w:pStyle w:val="7"/>
              <w:spacing w:before="161" w:line="251" w:lineRule="auto"/>
              <w:ind w:left="425" w:right="226" w:hanging="195"/>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计量单位</w:t>
            </w:r>
            <w:r>
              <w:rPr>
                <w:rFonts w:hint="eastAsia" w:asciiTheme="minorEastAsia" w:hAnsiTheme="minorEastAsia" w:eastAsiaTheme="minorEastAsia" w:cstheme="minorEastAsia"/>
                <w:spacing w:val="1"/>
                <w:sz w:val="19"/>
                <w:szCs w:val="19"/>
              </w:rPr>
              <w:t>错误</w:t>
            </w:r>
          </w:p>
        </w:tc>
        <w:tc>
          <w:tcPr>
            <w:tcW w:w="1245" w:type="dxa"/>
            <w:vAlign w:val="top"/>
          </w:tcPr>
          <w:p w14:paraId="43DBB702">
            <w:pPr>
              <w:pStyle w:val="7"/>
              <w:spacing w:before="161" w:line="251" w:lineRule="auto"/>
              <w:ind w:left="428" w:right="419" w:firstLine="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数量</w:t>
            </w:r>
            <w:r>
              <w:rPr>
                <w:rFonts w:hint="eastAsia" w:asciiTheme="minorEastAsia" w:hAnsiTheme="minorEastAsia" w:eastAsiaTheme="minorEastAsia" w:cstheme="minorEastAsia"/>
                <w:spacing w:val="1"/>
                <w:sz w:val="19"/>
                <w:szCs w:val="19"/>
              </w:rPr>
              <w:t>错误</w:t>
            </w:r>
          </w:p>
        </w:tc>
        <w:tc>
          <w:tcPr>
            <w:tcW w:w="1259" w:type="dxa"/>
            <w:vAlign w:val="top"/>
          </w:tcPr>
          <w:p w14:paraId="69A74954">
            <w:pPr>
              <w:pStyle w:val="7"/>
              <w:spacing w:before="161" w:line="251" w:lineRule="auto"/>
              <w:ind w:left="444" w:right="222" w:hanging="18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暂估单价错误</w:t>
            </w:r>
          </w:p>
        </w:tc>
        <w:tc>
          <w:tcPr>
            <w:tcW w:w="1245" w:type="dxa"/>
            <w:vAlign w:val="top"/>
          </w:tcPr>
          <w:p w14:paraId="4E5A11E1">
            <w:pPr>
              <w:pStyle w:val="7"/>
              <w:spacing w:before="297" w:line="224" w:lineRule="auto"/>
              <w:ind w:left="345"/>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未填报</w:t>
            </w:r>
          </w:p>
        </w:tc>
        <w:tc>
          <w:tcPr>
            <w:tcW w:w="1252" w:type="dxa"/>
            <w:vAlign w:val="top"/>
          </w:tcPr>
          <w:p w14:paraId="47A88665">
            <w:pPr>
              <w:pStyle w:val="7"/>
              <w:spacing w:before="297" w:line="225" w:lineRule="auto"/>
              <w:ind w:left="44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多项</w:t>
            </w:r>
          </w:p>
        </w:tc>
      </w:tr>
      <w:tr w14:paraId="596C7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6BDA17A7">
            <w:pPr>
              <w:rPr>
                <w:rFonts w:hint="eastAsia" w:asciiTheme="minorEastAsia" w:hAnsiTheme="minorEastAsia" w:eastAsiaTheme="minorEastAsia" w:cstheme="minorEastAsia"/>
                <w:sz w:val="21"/>
              </w:rPr>
            </w:pPr>
          </w:p>
        </w:tc>
        <w:tc>
          <w:tcPr>
            <w:tcW w:w="1319" w:type="dxa"/>
            <w:vAlign w:val="top"/>
          </w:tcPr>
          <w:p w14:paraId="5F0F6869">
            <w:pPr>
              <w:rPr>
                <w:rFonts w:hint="eastAsia" w:asciiTheme="minorEastAsia" w:hAnsiTheme="minorEastAsia" w:eastAsiaTheme="minorEastAsia" w:cstheme="minorEastAsia"/>
                <w:sz w:val="21"/>
              </w:rPr>
            </w:pPr>
          </w:p>
        </w:tc>
        <w:tc>
          <w:tcPr>
            <w:tcW w:w="1244" w:type="dxa"/>
            <w:vAlign w:val="top"/>
          </w:tcPr>
          <w:p w14:paraId="2FD5BC59">
            <w:pPr>
              <w:rPr>
                <w:rFonts w:hint="eastAsia" w:asciiTheme="minorEastAsia" w:hAnsiTheme="minorEastAsia" w:eastAsiaTheme="minorEastAsia" w:cstheme="minorEastAsia"/>
                <w:sz w:val="21"/>
              </w:rPr>
            </w:pPr>
          </w:p>
        </w:tc>
        <w:tc>
          <w:tcPr>
            <w:tcW w:w="1245" w:type="dxa"/>
            <w:vAlign w:val="top"/>
          </w:tcPr>
          <w:p w14:paraId="72B1FC15">
            <w:pPr>
              <w:rPr>
                <w:rFonts w:hint="eastAsia" w:asciiTheme="minorEastAsia" w:hAnsiTheme="minorEastAsia" w:eastAsiaTheme="minorEastAsia" w:cstheme="minorEastAsia"/>
                <w:sz w:val="21"/>
              </w:rPr>
            </w:pPr>
          </w:p>
        </w:tc>
        <w:tc>
          <w:tcPr>
            <w:tcW w:w="1259" w:type="dxa"/>
            <w:vAlign w:val="top"/>
          </w:tcPr>
          <w:p w14:paraId="295DBB0C">
            <w:pPr>
              <w:rPr>
                <w:rFonts w:hint="eastAsia" w:asciiTheme="minorEastAsia" w:hAnsiTheme="minorEastAsia" w:eastAsiaTheme="minorEastAsia" w:cstheme="minorEastAsia"/>
                <w:sz w:val="21"/>
              </w:rPr>
            </w:pPr>
          </w:p>
        </w:tc>
        <w:tc>
          <w:tcPr>
            <w:tcW w:w="1245" w:type="dxa"/>
            <w:vAlign w:val="top"/>
          </w:tcPr>
          <w:p w14:paraId="72E98C61">
            <w:pPr>
              <w:rPr>
                <w:rFonts w:hint="eastAsia" w:asciiTheme="minorEastAsia" w:hAnsiTheme="minorEastAsia" w:eastAsiaTheme="minorEastAsia" w:cstheme="minorEastAsia"/>
                <w:sz w:val="21"/>
              </w:rPr>
            </w:pPr>
          </w:p>
        </w:tc>
        <w:tc>
          <w:tcPr>
            <w:tcW w:w="1252" w:type="dxa"/>
            <w:vAlign w:val="top"/>
          </w:tcPr>
          <w:p w14:paraId="4CE80511">
            <w:pPr>
              <w:rPr>
                <w:rFonts w:hint="eastAsia" w:asciiTheme="minorEastAsia" w:hAnsiTheme="minorEastAsia" w:eastAsiaTheme="minorEastAsia" w:cstheme="minorEastAsia"/>
                <w:sz w:val="21"/>
              </w:rPr>
            </w:pPr>
          </w:p>
        </w:tc>
      </w:tr>
      <w:tr w14:paraId="7902E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8756" w:type="dxa"/>
            <w:gridSpan w:val="7"/>
            <w:vAlign w:val="top"/>
          </w:tcPr>
          <w:p w14:paraId="3B83D9FE">
            <w:pPr>
              <w:pStyle w:val="7"/>
              <w:spacing w:before="134" w:line="223" w:lineRule="auto"/>
              <w:ind w:left="377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b/>
                <w:bCs/>
                <w:spacing w:val="14"/>
                <w:sz w:val="19"/>
                <w:szCs w:val="19"/>
              </w:rPr>
              <w:t>专业工程暂估</w:t>
            </w:r>
          </w:p>
        </w:tc>
      </w:tr>
      <w:tr w14:paraId="20E1C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192" w:type="dxa"/>
            <w:vAlign w:val="top"/>
          </w:tcPr>
          <w:p w14:paraId="10313F5B">
            <w:pPr>
              <w:pStyle w:val="7"/>
              <w:spacing w:before="149" w:line="225" w:lineRule="auto"/>
              <w:ind w:left="22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p>
        </w:tc>
        <w:tc>
          <w:tcPr>
            <w:tcW w:w="1319" w:type="dxa"/>
            <w:vAlign w:val="top"/>
          </w:tcPr>
          <w:p w14:paraId="7DA12E83">
            <w:pPr>
              <w:pStyle w:val="7"/>
              <w:spacing w:before="14" w:line="236" w:lineRule="auto"/>
              <w:ind w:left="451" w:right="273" w:hanging="19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工程名称</w:t>
            </w:r>
            <w:r>
              <w:rPr>
                <w:rFonts w:hint="eastAsia" w:asciiTheme="minorEastAsia" w:hAnsiTheme="minorEastAsia" w:eastAsiaTheme="minorEastAsia" w:cstheme="minorEastAsia"/>
                <w:spacing w:val="1"/>
                <w:sz w:val="19"/>
                <w:szCs w:val="19"/>
              </w:rPr>
              <w:t>错误</w:t>
            </w:r>
          </w:p>
        </w:tc>
        <w:tc>
          <w:tcPr>
            <w:tcW w:w="1244" w:type="dxa"/>
            <w:vAlign w:val="top"/>
          </w:tcPr>
          <w:p w14:paraId="407E6EEA">
            <w:pPr>
              <w:pStyle w:val="7"/>
              <w:spacing w:before="14" w:line="236" w:lineRule="auto"/>
              <w:ind w:left="424" w:right="226" w:hanging="19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工程内容</w:t>
            </w:r>
            <w:r>
              <w:rPr>
                <w:rFonts w:hint="eastAsia" w:asciiTheme="minorEastAsia" w:hAnsiTheme="minorEastAsia" w:eastAsiaTheme="minorEastAsia" w:cstheme="minorEastAsia"/>
                <w:spacing w:val="1"/>
                <w:sz w:val="19"/>
                <w:szCs w:val="19"/>
              </w:rPr>
              <w:t>错误</w:t>
            </w:r>
          </w:p>
        </w:tc>
        <w:tc>
          <w:tcPr>
            <w:tcW w:w="1245" w:type="dxa"/>
            <w:vAlign w:val="top"/>
          </w:tcPr>
          <w:p w14:paraId="5F7A514E">
            <w:pPr>
              <w:pStyle w:val="7"/>
              <w:spacing w:before="14" w:line="236" w:lineRule="auto"/>
              <w:ind w:left="427" w:right="225" w:hanging="18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暂估金额错误</w:t>
            </w:r>
          </w:p>
        </w:tc>
        <w:tc>
          <w:tcPr>
            <w:tcW w:w="1259" w:type="dxa"/>
            <w:vAlign w:val="top"/>
          </w:tcPr>
          <w:p w14:paraId="44483C66">
            <w:pPr>
              <w:pStyle w:val="7"/>
              <w:spacing w:before="150" w:line="224" w:lineRule="auto"/>
              <w:ind w:left="35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未填报</w:t>
            </w:r>
          </w:p>
        </w:tc>
        <w:tc>
          <w:tcPr>
            <w:tcW w:w="1245" w:type="dxa"/>
            <w:vAlign w:val="top"/>
          </w:tcPr>
          <w:p w14:paraId="4B294343">
            <w:pPr>
              <w:pStyle w:val="7"/>
              <w:spacing w:before="149" w:line="225" w:lineRule="auto"/>
              <w:ind w:left="44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多项</w:t>
            </w:r>
          </w:p>
        </w:tc>
        <w:tc>
          <w:tcPr>
            <w:tcW w:w="1252" w:type="dxa"/>
            <w:vAlign w:val="top"/>
          </w:tcPr>
          <w:p w14:paraId="68887AA9">
            <w:pPr>
              <w:rPr>
                <w:rFonts w:hint="eastAsia" w:asciiTheme="minorEastAsia" w:hAnsiTheme="minorEastAsia" w:eastAsiaTheme="minorEastAsia" w:cstheme="minorEastAsia"/>
                <w:sz w:val="21"/>
              </w:rPr>
            </w:pPr>
          </w:p>
        </w:tc>
      </w:tr>
      <w:tr w14:paraId="33A28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51896BA3">
            <w:pPr>
              <w:rPr>
                <w:rFonts w:hint="eastAsia" w:asciiTheme="minorEastAsia" w:hAnsiTheme="minorEastAsia" w:eastAsiaTheme="minorEastAsia" w:cstheme="minorEastAsia"/>
                <w:sz w:val="21"/>
              </w:rPr>
            </w:pPr>
          </w:p>
        </w:tc>
        <w:tc>
          <w:tcPr>
            <w:tcW w:w="1319" w:type="dxa"/>
            <w:vAlign w:val="top"/>
          </w:tcPr>
          <w:p w14:paraId="252AF2FA">
            <w:pPr>
              <w:rPr>
                <w:rFonts w:hint="eastAsia" w:asciiTheme="minorEastAsia" w:hAnsiTheme="minorEastAsia" w:eastAsiaTheme="minorEastAsia" w:cstheme="minorEastAsia"/>
                <w:sz w:val="21"/>
              </w:rPr>
            </w:pPr>
          </w:p>
        </w:tc>
        <w:tc>
          <w:tcPr>
            <w:tcW w:w="1244" w:type="dxa"/>
            <w:vAlign w:val="top"/>
          </w:tcPr>
          <w:p w14:paraId="38870104">
            <w:pPr>
              <w:rPr>
                <w:rFonts w:hint="eastAsia" w:asciiTheme="minorEastAsia" w:hAnsiTheme="minorEastAsia" w:eastAsiaTheme="minorEastAsia" w:cstheme="minorEastAsia"/>
                <w:sz w:val="21"/>
              </w:rPr>
            </w:pPr>
          </w:p>
        </w:tc>
        <w:tc>
          <w:tcPr>
            <w:tcW w:w="1245" w:type="dxa"/>
            <w:vAlign w:val="top"/>
          </w:tcPr>
          <w:p w14:paraId="750E27EA">
            <w:pPr>
              <w:rPr>
                <w:rFonts w:hint="eastAsia" w:asciiTheme="minorEastAsia" w:hAnsiTheme="minorEastAsia" w:eastAsiaTheme="minorEastAsia" w:cstheme="minorEastAsia"/>
                <w:sz w:val="21"/>
              </w:rPr>
            </w:pPr>
          </w:p>
        </w:tc>
        <w:tc>
          <w:tcPr>
            <w:tcW w:w="1259" w:type="dxa"/>
            <w:vAlign w:val="top"/>
          </w:tcPr>
          <w:p w14:paraId="13B1206B">
            <w:pPr>
              <w:rPr>
                <w:rFonts w:hint="eastAsia" w:asciiTheme="minorEastAsia" w:hAnsiTheme="minorEastAsia" w:eastAsiaTheme="minorEastAsia" w:cstheme="minorEastAsia"/>
                <w:sz w:val="21"/>
              </w:rPr>
            </w:pPr>
          </w:p>
        </w:tc>
        <w:tc>
          <w:tcPr>
            <w:tcW w:w="1245" w:type="dxa"/>
            <w:vAlign w:val="top"/>
          </w:tcPr>
          <w:p w14:paraId="41A0547A">
            <w:pPr>
              <w:rPr>
                <w:rFonts w:hint="eastAsia" w:asciiTheme="minorEastAsia" w:hAnsiTheme="minorEastAsia" w:eastAsiaTheme="minorEastAsia" w:cstheme="minorEastAsia"/>
                <w:sz w:val="21"/>
              </w:rPr>
            </w:pPr>
          </w:p>
        </w:tc>
        <w:tc>
          <w:tcPr>
            <w:tcW w:w="1252" w:type="dxa"/>
            <w:vAlign w:val="top"/>
          </w:tcPr>
          <w:p w14:paraId="487D81FD">
            <w:pPr>
              <w:rPr>
                <w:rFonts w:hint="eastAsia" w:asciiTheme="minorEastAsia" w:hAnsiTheme="minorEastAsia" w:eastAsiaTheme="minorEastAsia" w:cstheme="minorEastAsia"/>
                <w:sz w:val="21"/>
              </w:rPr>
            </w:pPr>
          </w:p>
        </w:tc>
      </w:tr>
      <w:tr w14:paraId="3D260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8756" w:type="dxa"/>
            <w:gridSpan w:val="7"/>
            <w:vAlign w:val="top"/>
          </w:tcPr>
          <w:p w14:paraId="5DB56C5C">
            <w:pPr>
              <w:pStyle w:val="7"/>
              <w:spacing w:before="135" w:line="226" w:lineRule="auto"/>
              <w:ind w:left="407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b/>
                <w:bCs/>
                <w:spacing w:val="10"/>
                <w:sz w:val="19"/>
                <w:szCs w:val="19"/>
              </w:rPr>
              <w:t>计日工</w:t>
            </w:r>
          </w:p>
        </w:tc>
      </w:tr>
      <w:tr w14:paraId="63D53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192" w:type="dxa"/>
            <w:vAlign w:val="top"/>
          </w:tcPr>
          <w:p w14:paraId="4425CDCE">
            <w:pPr>
              <w:pStyle w:val="7"/>
              <w:spacing w:before="151" w:line="225" w:lineRule="auto"/>
              <w:ind w:left="22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p>
        </w:tc>
        <w:tc>
          <w:tcPr>
            <w:tcW w:w="1319" w:type="dxa"/>
            <w:vAlign w:val="top"/>
          </w:tcPr>
          <w:p w14:paraId="225A1D74">
            <w:pPr>
              <w:pStyle w:val="7"/>
              <w:spacing w:before="31" w:line="227" w:lineRule="auto"/>
              <w:ind w:left="451" w:right="273" w:hanging="19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r>
              <w:rPr>
                <w:rFonts w:hint="eastAsia" w:asciiTheme="minorEastAsia" w:hAnsiTheme="minorEastAsia" w:eastAsiaTheme="minorEastAsia" w:cstheme="minorEastAsia"/>
                <w:spacing w:val="1"/>
                <w:sz w:val="19"/>
                <w:szCs w:val="19"/>
              </w:rPr>
              <w:t>错误</w:t>
            </w:r>
          </w:p>
        </w:tc>
        <w:tc>
          <w:tcPr>
            <w:tcW w:w="1244" w:type="dxa"/>
            <w:vAlign w:val="top"/>
          </w:tcPr>
          <w:p w14:paraId="69DF2EA8">
            <w:pPr>
              <w:pStyle w:val="7"/>
              <w:spacing w:before="31" w:line="227" w:lineRule="auto"/>
              <w:ind w:left="425" w:right="226" w:hanging="18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暂定数量错误</w:t>
            </w:r>
          </w:p>
        </w:tc>
        <w:tc>
          <w:tcPr>
            <w:tcW w:w="1245" w:type="dxa"/>
            <w:vAlign w:val="top"/>
          </w:tcPr>
          <w:p w14:paraId="17270B77">
            <w:pPr>
              <w:pStyle w:val="7"/>
              <w:spacing w:before="151" w:line="224" w:lineRule="auto"/>
              <w:ind w:left="34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未填报</w:t>
            </w:r>
          </w:p>
        </w:tc>
        <w:tc>
          <w:tcPr>
            <w:tcW w:w="1259" w:type="dxa"/>
            <w:vAlign w:val="top"/>
          </w:tcPr>
          <w:p w14:paraId="23B930ED">
            <w:pPr>
              <w:pStyle w:val="7"/>
              <w:spacing w:before="151" w:line="225" w:lineRule="auto"/>
              <w:ind w:left="453"/>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多项</w:t>
            </w:r>
          </w:p>
        </w:tc>
        <w:tc>
          <w:tcPr>
            <w:tcW w:w="1245" w:type="dxa"/>
            <w:vAlign w:val="top"/>
          </w:tcPr>
          <w:p w14:paraId="5C78A854">
            <w:pPr>
              <w:rPr>
                <w:rFonts w:hint="eastAsia" w:asciiTheme="minorEastAsia" w:hAnsiTheme="minorEastAsia" w:eastAsiaTheme="minorEastAsia" w:cstheme="minorEastAsia"/>
                <w:sz w:val="21"/>
              </w:rPr>
            </w:pPr>
          </w:p>
        </w:tc>
        <w:tc>
          <w:tcPr>
            <w:tcW w:w="1252" w:type="dxa"/>
            <w:vAlign w:val="top"/>
          </w:tcPr>
          <w:p w14:paraId="2A010BC3">
            <w:pPr>
              <w:rPr>
                <w:rFonts w:hint="eastAsia" w:asciiTheme="minorEastAsia" w:hAnsiTheme="minorEastAsia" w:eastAsiaTheme="minorEastAsia" w:cstheme="minorEastAsia"/>
                <w:sz w:val="21"/>
              </w:rPr>
            </w:pPr>
          </w:p>
        </w:tc>
      </w:tr>
      <w:tr w14:paraId="54AE4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0B255A0D">
            <w:pPr>
              <w:rPr>
                <w:rFonts w:hint="eastAsia" w:asciiTheme="minorEastAsia" w:hAnsiTheme="minorEastAsia" w:eastAsiaTheme="minorEastAsia" w:cstheme="minorEastAsia"/>
                <w:sz w:val="21"/>
              </w:rPr>
            </w:pPr>
          </w:p>
        </w:tc>
        <w:tc>
          <w:tcPr>
            <w:tcW w:w="1319" w:type="dxa"/>
            <w:vAlign w:val="top"/>
          </w:tcPr>
          <w:p w14:paraId="08EB5054">
            <w:pPr>
              <w:rPr>
                <w:rFonts w:hint="eastAsia" w:asciiTheme="minorEastAsia" w:hAnsiTheme="minorEastAsia" w:eastAsiaTheme="minorEastAsia" w:cstheme="minorEastAsia"/>
                <w:sz w:val="21"/>
              </w:rPr>
            </w:pPr>
          </w:p>
        </w:tc>
        <w:tc>
          <w:tcPr>
            <w:tcW w:w="1244" w:type="dxa"/>
            <w:vAlign w:val="top"/>
          </w:tcPr>
          <w:p w14:paraId="10314C8A">
            <w:pPr>
              <w:rPr>
                <w:rFonts w:hint="eastAsia" w:asciiTheme="minorEastAsia" w:hAnsiTheme="minorEastAsia" w:eastAsiaTheme="minorEastAsia" w:cstheme="minorEastAsia"/>
                <w:sz w:val="21"/>
              </w:rPr>
            </w:pPr>
          </w:p>
        </w:tc>
        <w:tc>
          <w:tcPr>
            <w:tcW w:w="1245" w:type="dxa"/>
            <w:vAlign w:val="top"/>
          </w:tcPr>
          <w:p w14:paraId="37C57BE8">
            <w:pPr>
              <w:rPr>
                <w:rFonts w:hint="eastAsia" w:asciiTheme="minorEastAsia" w:hAnsiTheme="minorEastAsia" w:eastAsiaTheme="minorEastAsia" w:cstheme="minorEastAsia"/>
                <w:sz w:val="21"/>
              </w:rPr>
            </w:pPr>
          </w:p>
        </w:tc>
        <w:tc>
          <w:tcPr>
            <w:tcW w:w="1259" w:type="dxa"/>
            <w:vAlign w:val="top"/>
          </w:tcPr>
          <w:p w14:paraId="2A5623A6">
            <w:pPr>
              <w:rPr>
                <w:rFonts w:hint="eastAsia" w:asciiTheme="minorEastAsia" w:hAnsiTheme="minorEastAsia" w:eastAsiaTheme="minorEastAsia" w:cstheme="minorEastAsia"/>
                <w:sz w:val="21"/>
              </w:rPr>
            </w:pPr>
          </w:p>
        </w:tc>
        <w:tc>
          <w:tcPr>
            <w:tcW w:w="1245" w:type="dxa"/>
            <w:vAlign w:val="top"/>
          </w:tcPr>
          <w:p w14:paraId="5D7126E8">
            <w:pPr>
              <w:rPr>
                <w:rFonts w:hint="eastAsia" w:asciiTheme="minorEastAsia" w:hAnsiTheme="minorEastAsia" w:eastAsiaTheme="minorEastAsia" w:cstheme="minorEastAsia"/>
                <w:sz w:val="21"/>
              </w:rPr>
            </w:pPr>
          </w:p>
        </w:tc>
        <w:tc>
          <w:tcPr>
            <w:tcW w:w="1252" w:type="dxa"/>
            <w:vAlign w:val="top"/>
          </w:tcPr>
          <w:p w14:paraId="3B58088B">
            <w:pPr>
              <w:rPr>
                <w:rFonts w:hint="eastAsia" w:asciiTheme="minorEastAsia" w:hAnsiTheme="minorEastAsia" w:eastAsiaTheme="minorEastAsia" w:cstheme="minorEastAsia"/>
                <w:sz w:val="21"/>
              </w:rPr>
            </w:pPr>
          </w:p>
        </w:tc>
      </w:tr>
      <w:tr w14:paraId="7455B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8756" w:type="dxa"/>
            <w:gridSpan w:val="7"/>
            <w:vAlign w:val="top"/>
          </w:tcPr>
          <w:p w14:paraId="709777BC">
            <w:pPr>
              <w:pStyle w:val="7"/>
              <w:spacing w:before="139" w:line="224" w:lineRule="auto"/>
              <w:ind w:left="378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b/>
                <w:bCs/>
                <w:spacing w:val="13"/>
                <w:sz w:val="19"/>
                <w:szCs w:val="19"/>
              </w:rPr>
              <w:t>总承包服务费</w:t>
            </w:r>
          </w:p>
        </w:tc>
      </w:tr>
      <w:tr w14:paraId="575E2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192" w:type="dxa"/>
            <w:vAlign w:val="top"/>
          </w:tcPr>
          <w:p w14:paraId="2352610B">
            <w:pPr>
              <w:pStyle w:val="7"/>
              <w:spacing w:before="154" w:line="225" w:lineRule="auto"/>
              <w:ind w:left="22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p>
        </w:tc>
        <w:tc>
          <w:tcPr>
            <w:tcW w:w="1319" w:type="dxa"/>
            <w:vAlign w:val="top"/>
          </w:tcPr>
          <w:p w14:paraId="1E28D18B">
            <w:pPr>
              <w:pStyle w:val="7"/>
              <w:spacing w:before="34" w:line="226" w:lineRule="auto"/>
              <w:ind w:left="451" w:right="273" w:hanging="19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工程名称</w:t>
            </w:r>
            <w:r>
              <w:rPr>
                <w:rFonts w:hint="eastAsia" w:asciiTheme="minorEastAsia" w:hAnsiTheme="minorEastAsia" w:eastAsiaTheme="minorEastAsia" w:cstheme="minorEastAsia"/>
                <w:spacing w:val="1"/>
                <w:sz w:val="19"/>
                <w:szCs w:val="19"/>
              </w:rPr>
              <w:t>错误</w:t>
            </w:r>
          </w:p>
        </w:tc>
        <w:tc>
          <w:tcPr>
            <w:tcW w:w="1244" w:type="dxa"/>
            <w:vAlign w:val="top"/>
          </w:tcPr>
          <w:p w14:paraId="3AC90848">
            <w:pPr>
              <w:pStyle w:val="7"/>
              <w:spacing w:before="34" w:line="226" w:lineRule="auto"/>
              <w:ind w:left="425" w:right="226" w:hanging="19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项目价值</w:t>
            </w:r>
            <w:r>
              <w:rPr>
                <w:rFonts w:hint="eastAsia" w:asciiTheme="minorEastAsia" w:hAnsiTheme="minorEastAsia" w:eastAsiaTheme="minorEastAsia" w:cstheme="minorEastAsia"/>
                <w:spacing w:val="1"/>
                <w:sz w:val="19"/>
                <w:szCs w:val="19"/>
              </w:rPr>
              <w:t>错误</w:t>
            </w:r>
          </w:p>
        </w:tc>
        <w:tc>
          <w:tcPr>
            <w:tcW w:w="1245" w:type="dxa"/>
            <w:vAlign w:val="top"/>
          </w:tcPr>
          <w:p w14:paraId="2CC70A97">
            <w:pPr>
              <w:pStyle w:val="7"/>
              <w:spacing w:before="34" w:line="226" w:lineRule="auto"/>
              <w:ind w:left="427" w:right="225" w:hanging="195"/>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服务内容</w:t>
            </w:r>
            <w:r>
              <w:rPr>
                <w:rFonts w:hint="eastAsia" w:asciiTheme="minorEastAsia" w:hAnsiTheme="minorEastAsia" w:eastAsiaTheme="minorEastAsia" w:cstheme="minorEastAsia"/>
                <w:spacing w:val="1"/>
                <w:sz w:val="19"/>
                <w:szCs w:val="19"/>
              </w:rPr>
              <w:t>错误</w:t>
            </w:r>
          </w:p>
        </w:tc>
        <w:tc>
          <w:tcPr>
            <w:tcW w:w="1259" w:type="dxa"/>
            <w:vAlign w:val="top"/>
          </w:tcPr>
          <w:p w14:paraId="6B0DF783">
            <w:pPr>
              <w:pStyle w:val="7"/>
              <w:spacing w:before="34" w:line="226" w:lineRule="auto"/>
              <w:ind w:left="444" w:right="222" w:hanging="195"/>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计算基础</w:t>
            </w:r>
            <w:r>
              <w:rPr>
                <w:rFonts w:hint="eastAsia" w:asciiTheme="minorEastAsia" w:hAnsiTheme="minorEastAsia" w:eastAsiaTheme="minorEastAsia" w:cstheme="minorEastAsia"/>
                <w:spacing w:val="1"/>
                <w:sz w:val="19"/>
                <w:szCs w:val="19"/>
              </w:rPr>
              <w:t>错误</w:t>
            </w:r>
          </w:p>
        </w:tc>
        <w:tc>
          <w:tcPr>
            <w:tcW w:w="1245" w:type="dxa"/>
            <w:vAlign w:val="top"/>
          </w:tcPr>
          <w:p w14:paraId="60867CCF">
            <w:pPr>
              <w:pStyle w:val="7"/>
              <w:spacing w:before="155" w:line="224" w:lineRule="auto"/>
              <w:ind w:left="345"/>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未填报</w:t>
            </w:r>
          </w:p>
        </w:tc>
        <w:tc>
          <w:tcPr>
            <w:tcW w:w="1252" w:type="dxa"/>
            <w:vAlign w:val="top"/>
          </w:tcPr>
          <w:p w14:paraId="3631D415">
            <w:pPr>
              <w:pStyle w:val="7"/>
              <w:spacing w:before="154" w:line="225" w:lineRule="auto"/>
              <w:ind w:left="44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多项</w:t>
            </w:r>
          </w:p>
        </w:tc>
      </w:tr>
      <w:tr w14:paraId="0AD95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192" w:type="dxa"/>
            <w:vAlign w:val="top"/>
          </w:tcPr>
          <w:p w14:paraId="48AE27F7">
            <w:pPr>
              <w:rPr>
                <w:rFonts w:hint="eastAsia" w:asciiTheme="minorEastAsia" w:hAnsiTheme="minorEastAsia" w:eastAsiaTheme="minorEastAsia" w:cstheme="minorEastAsia"/>
                <w:sz w:val="21"/>
              </w:rPr>
            </w:pPr>
          </w:p>
        </w:tc>
        <w:tc>
          <w:tcPr>
            <w:tcW w:w="1319" w:type="dxa"/>
            <w:vAlign w:val="top"/>
          </w:tcPr>
          <w:p w14:paraId="12AB9855">
            <w:pPr>
              <w:rPr>
                <w:rFonts w:hint="eastAsia" w:asciiTheme="minorEastAsia" w:hAnsiTheme="minorEastAsia" w:eastAsiaTheme="minorEastAsia" w:cstheme="minorEastAsia"/>
                <w:sz w:val="21"/>
              </w:rPr>
            </w:pPr>
          </w:p>
        </w:tc>
        <w:tc>
          <w:tcPr>
            <w:tcW w:w="1244" w:type="dxa"/>
            <w:vAlign w:val="top"/>
          </w:tcPr>
          <w:p w14:paraId="0E23CB67">
            <w:pPr>
              <w:rPr>
                <w:rFonts w:hint="eastAsia" w:asciiTheme="minorEastAsia" w:hAnsiTheme="minorEastAsia" w:eastAsiaTheme="minorEastAsia" w:cstheme="minorEastAsia"/>
                <w:sz w:val="21"/>
              </w:rPr>
            </w:pPr>
          </w:p>
        </w:tc>
        <w:tc>
          <w:tcPr>
            <w:tcW w:w="1245" w:type="dxa"/>
            <w:vAlign w:val="top"/>
          </w:tcPr>
          <w:p w14:paraId="60554AB5">
            <w:pPr>
              <w:rPr>
                <w:rFonts w:hint="eastAsia" w:asciiTheme="minorEastAsia" w:hAnsiTheme="minorEastAsia" w:eastAsiaTheme="minorEastAsia" w:cstheme="minorEastAsia"/>
                <w:sz w:val="21"/>
              </w:rPr>
            </w:pPr>
          </w:p>
        </w:tc>
        <w:tc>
          <w:tcPr>
            <w:tcW w:w="1259" w:type="dxa"/>
            <w:vAlign w:val="top"/>
          </w:tcPr>
          <w:p w14:paraId="19E32DC8">
            <w:pPr>
              <w:rPr>
                <w:rFonts w:hint="eastAsia" w:asciiTheme="minorEastAsia" w:hAnsiTheme="minorEastAsia" w:eastAsiaTheme="minorEastAsia" w:cstheme="minorEastAsia"/>
                <w:sz w:val="21"/>
              </w:rPr>
            </w:pPr>
          </w:p>
        </w:tc>
        <w:tc>
          <w:tcPr>
            <w:tcW w:w="1245" w:type="dxa"/>
            <w:vAlign w:val="top"/>
          </w:tcPr>
          <w:p w14:paraId="45547F8F">
            <w:pPr>
              <w:rPr>
                <w:rFonts w:hint="eastAsia" w:asciiTheme="minorEastAsia" w:hAnsiTheme="minorEastAsia" w:eastAsiaTheme="minorEastAsia" w:cstheme="minorEastAsia"/>
                <w:sz w:val="21"/>
              </w:rPr>
            </w:pPr>
          </w:p>
        </w:tc>
        <w:tc>
          <w:tcPr>
            <w:tcW w:w="1252" w:type="dxa"/>
            <w:vAlign w:val="top"/>
          </w:tcPr>
          <w:p w14:paraId="394C6ACA">
            <w:pPr>
              <w:rPr>
                <w:rFonts w:hint="eastAsia" w:asciiTheme="minorEastAsia" w:hAnsiTheme="minorEastAsia" w:eastAsiaTheme="minorEastAsia" w:cstheme="minorEastAsia"/>
                <w:sz w:val="21"/>
              </w:rPr>
            </w:pPr>
          </w:p>
        </w:tc>
      </w:tr>
    </w:tbl>
    <w:p w14:paraId="61A8C4D0">
      <w:pPr>
        <w:pStyle w:val="2"/>
        <w:spacing w:line="256" w:lineRule="auto"/>
        <w:rPr>
          <w:rFonts w:hint="eastAsia" w:asciiTheme="minorEastAsia" w:hAnsiTheme="minorEastAsia" w:eastAsiaTheme="minorEastAsia" w:cstheme="minorEastAsia"/>
        </w:rPr>
      </w:pPr>
    </w:p>
    <w:p w14:paraId="4DA3D143">
      <w:pPr>
        <w:pStyle w:val="2"/>
        <w:spacing w:line="257" w:lineRule="auto"/>
        <w:rPr>
          <w:rFonts w:hint="eastAsia" w:asciiTheme="minorEastAsia" w:hAnsiTheme="minorEastAsia" w:eastAsiaTheme="minorEastAsia" w:cstheme="minorEastAsia"/>
        </w:rPr>
      </w:pPr>
    </w:p>
    <w:p w14:paraId="5A0CBAB6">
      <w:pPr>
        <w:spacing w:before="69" w:line="23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评标委员会成员签名：                                      日期</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 xml:space="preserve">年    </w:t>
      </w:r>
      <w:r>
        <w:rPr>
          <w:rFonts w:hint="eastAsia" w:asciiTheme="minorEastAsia" w:hAnsiTheme="minorEastAsia" w:eastAsiaTheme="minorEastAsia" w:cstheme="minorEastAsia"/>
          <w:spacing w:val="-3"/>
          <w:sz w:val="21"/>
          <w:szCs w:val="21"/>
        </w:rPr>
        <w:t xml:space="preserve"> 月</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3"/>
          <w:sz w:val="21"/>
          <w:szCs w:val="21"/>
        </w:rPr>
        <w:t>日</w:t>
      </w:r>
    </w:p>
    <w:p w14:paraId="150DE516">
      <w:pPr>
        <w:spacing w:line="239" w:lineRule="auto"/>
        <w:rPr>
          <w:rFonts w:hint="eastAsia" w:asciiTheme="minorEastAsia" w:hAnsiTheme="minorEastAsia" w:eastAsiaTheme="minorEastAsia" w:cstheme="minorEastAsia"/>
          <w:sz w:val="21"/>
          <w:szCs w:val="21"/>
        </w:rPr>
        <w:sectPr>
          <w:footerReference r:id="rId104" w:type="default"/>
          <w:pgSz w:w="11910" w:h="16845"/>
          <w:pgMar w:top="400" w:right="1606" w:bottom="1055" w:left="1479" w:header="0" w:footer="824" w:gutter="0"/>
          <w:cols w:space="720" w:num="1"/>
        </w:sectPr>
      </w:pPr>
    </w:p>
    <w:p w14:paraId="63BE8D7B">
      <w:pPr>
        <w:pStyle w:val="2"/>
        <w:spacing w:line="263" w:lineRule="auto"/>
        <w:rPr>
          <w:rFonts w:hint="eastAsia" w:asciiTheme="minorEastAsia" w:hAnsiTheme="minorEastAsia" w:eastAsiaTheme="minorEastAsia" w:cstheme="minorEastAsia"/>
        </w:rPr>
      </w:pPr>
    </w:p>
    <w:p w14:paraId="0C84F94A">
      <w:pPr>
        <w:pStyle w:val="2"/>
        <w:spacing w:line="264" w:lineRule="auto"/>
        <w:rPr>
          <w:rFonts w:hint="eastAsia" w:asciiTheme="minorEastAsia" w:hAnsiTheme="minorEastAsia" w:eastAsiaTheme="minorEastAsia" w:cstheme="minorEastAsia"/>
        </w:rPr>
      </w:pPr>
    </w:p>
    <w:p w14:paraId="4C04D282">
      <w:pPr>
        <w:pStyle w:val="2"/>
        <w:spacing w:line="264" w:lineRule="auto"/>
        <w:rPr>
          <w:rFonts w:hint="eastAsia" w:asciiTheme="minorEastAsia" w:hAnsiTheme="minorEastAsia" w:eastAsiaTheme="minorEastAsia" w:cstheme="minorEastAsia"/>
        </w:rPr>
      </w:pPr>
    </w:p>
    <w:p w14:paraId="1853EA59">
      <w:pPr>
        <w:pStyle w:val="2"/>
        <w:spacing w:line="264" w:lineRule="auto"/>
        <w:rPr>
          <w:rFonts w:hint="eastAsia" w:asciiTheme="minorEastAsia" w:hAnsiTheme="minorEastAsia" w:eastAsiaTheme="minorEastAsia" w:cstheme="minorEastAsia"/>
        </w:rPr>
      </w:pPr>
    </w:p>
    <w:p w14:paraId="45B309FD">
      <w:pPr>
        <w:pStyle w:val="2"/>
        <w:spacing w:line="264" w:lineRule="auto"/>
        <w:rPr>
          <w:rFonts w:hint="eastAsia" w:asciiTheme="minorEastAsia" w:hAnsiTheme="minorEastAsia" w:eastAsiaTheme="minorEastAsia" w:cstheme="minorEastAsia"/>
        </w:rPr>
      </w:pPr>
    </w:p>
    <w:p w14:paraId="422E9F69">
      <w:pPr>
        <w:spacing w:before="78" w:line="238" w:lineRule="auto"/>
        <w:ind w:left="432"/>
        <w:outlineLvl w:val="2"/>
        <w:rPr>
          <w:rFonts w:hint="eastAsia" w:asciiTheme="minorEastAsia" w:hAnsiTheme="minorEastAsia" w:eastAsiaTheme="minorEastAsia" w:cstheme="minorEastAsia"/>
          <w:sz w:val="24"/>
          <w:szCs w:val="24"/>
        </w:rPr>
      </w:pPr>
      <w:bookmarkStart w:id="205" w:name="bookmark294"/>
      <w:bookmarkEnd w:id="205"/>
      <w:r>
        <w:rPr>
          <w:rFonts w:hint="eastAsia" w:asciiTheme="minorEastAsia" w:hAnsiTheme="minorEastAsia" w:eastAsiaTheme="minorEastAsia" w:cstheme="minorEastAsia"/>
          <w:b/>
          <w:bCs/>
          <w:spacing w:val="-1"/>
          <w:sz w:val="24"/>
          <w:szCs w:val="24"/>
        </w:rPr>
        <w:t>附表</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b/>
          <w:bCs/>
          <w:spacing w:val="-1"/>
          <w:sz w:val="24"/>
          <w:szCs w:val="24"/>
        </w:rPr>
        <w:t>C-4</w:t>
      </w:r>
      <w:r>
        <w:rPr>
          <w:rFonts w:hint="eastAsia" w:asciiTheme="minorEastAsia" w:hAnsiTheme="minorEastAsia" w:eastAsiaTheme="minorEastAsia" w:cstheme="minorEastAsia"/>
          <w:b/>
          <w:bCs/>
          <w:spacing w:val="-1"/>
          <w:sz w:val="24"/>
          <w:szCs w:val="24"/>
        </w:rPr>
        <w:t>：清标报告</w:t>
      </w:r>
      <w:r>
        <w:rPr>
          <w:rFonts w:hint="eastAsia" w:asciiTheme="minorEastAsia" w:hAnsiTheme="minorEastAsia" w:eastAsiaTheme="minorEastAsia" w:cstheme="minorEastAsia"/>
          <w:b/>
          <w:bCs/>
          <w:spacing w:val="-1"/>
          <w:sz w:val="24"/>
          <w:szCs w:val="24"/>
          <w:lang w:eastAsia="zh-CN"/>
        </w:rPr>
        <w:t>－</w:t>
      </w:r>
      <w:r>
        <w:rPr>
          <w:rFonts w:hint="eastAsia" w:asciiTheme="minorEastAsia" w:hAnsiTheme="minorEastAsia" w:eastAsiaTheme="minorEastAsia" w:cstheme="minorEastAsia"/>
          <w:b/>
          <w:bCs/>
          <w:spacing w:val="-1"/>
          <w:sz w:val="24"/>
          <w:szCs w:val="24"/>
        </w:rPr>
        <w:t>规费、税金项目符合性检查</w:t>
      </w:r>
    </w:p>
    <w:p w14:paraId="6EC1AD44">
      <w:pPr>
        <w:pStyle w:val="2"/>
        <w:spacing w:line="423" w:lineRule="auto"/>
        <w:rPr>
          <w:rFonts w:hint="eastAsia" w:asciiTheme="minorEastAsia" w:hAnsiTheme="minorEastAsia" w:eastAsiaTheme="minorEastAsia" w:cstheme="minorEastAsia"/>
        </w:rPr>
      </w:pPr>
    </w:p>
    <w:p w14:paraId="071420C1">
      <w:pPr>
        <w:spacing w:before="101" w:line="394" w:lineRule="auto"/>
        <w:ind w:right="1711" w:firstLine="179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31"/>
          <w:szCs w:val="31"/>
        </w:rPr>
        <w:t>清标报告</w:t>
      </w:r>
      <w:r>
        <w:rPr>
          <w:rFonts w:hint="eastAsia" w:asciiTheme="minorEastAsia" w:hAnsiTheme="minorEastAsia" w:eastAsiaTheme="minorEastAsia" w:cstheme="minorEastAsia"/>
          <w:spacing w:val="11"/>
          <w:sz w:val="31"/>
          <w:szCs w:val="31"/>
          <w:lang w:eastAsia="zh-CN"/>
        </w:rPr>
        <w:t>－</w:t>
      </w:r>
      <w:r>
        <w:rPr>
          <w:rFonts w:hint="eastAsia" w:asciiTheme="minorEastAsia" w:hAnsiTheme="minorEastAsia" w:eastAsiaTheme="minorEastAsia" w:cstheme="minorEastAsia"/>
          <w:spacing w:val="11"/>
          <w:sz w:val="31"/>
          <w:szCs w:val="31"/>
        </w:rPr>
        <w:t>规费、税金项目符合性检查</w:t>
      </w:r>
      <w:r>
        <w:rPr>
          <w:rFonts w:hint="eastAsia" w:asciiTheme="minorEastAsia" w:hAnsiTheme="minorEastAsia" w:eastAsiaTheme="minorEastAsia" w:cstheme="minorEastAsia"/>
          <w:spacing w:val="-8"/>
          <w:sz w:val="21"/>
          <w:szCs w:val="21"/>
        </w:rPr>
        <w:t>投标人名称：</w:t>
      </w:r>
    </w:p>
    <w:p w14:paraId="7C46E400">
      <w:pPr>
        <w:spacing w:line="30" w:lineRule="exact"/>
        <w:rPr>
          <w:rFonts w:hint="eastAsia" w:asciiTheme="minorEastAsia" w:hAnsiTheme="minorEastAsia" w:eastAsiaTheme="minorEastAsia" w:cstheme="minorEastAsia"/>
        </w:rPr>
      </w:pPr>
    </w:p>
    <w:tbl>
      <w:tblPr>
        <w:tblStyle w:val="6"/>
        <w:tblW w:w="8756" w:type="dxa"/>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1319"/>
        <w:gridCol w:w="1244"/>
        <w:gridCol w:w="1245"/>
        <w:gridCol w:w="1259"/>
        <w:gridCol w:w="1245"/>
        <w:gridCol w:w="1252"/>
      </w:tblGrid>
      <w:tr w14:paraId="40404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3755" w:type="dxa"/>
            <w:gridSpan w:val="3"/>
            <w:vAlign w:val="top"/>
          </w:tcPr>
          <w:p w14:paraId="205F5DAC">
            <w:pPr>
              <w:pStyle w:val="7"/>
              <w:spacing w:before="222" w:line="225" w:lineRule="auto"/>
              <w:ind w:left="130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单位工程名称</w:t>
            </w:r>
          </w:p>
        </w:tc>
        <w:tc>
          <w:tcPr>
            <w:tcW w:w="5001" w:type="dxa"/>
            <w:gridSpan w:val="4"/>
            <w:vAlign w:val="top"/>
          </w:tcPr>
          <w:p w14:paraId="6BDD0E2D">
            <w:pPr>
              <w:rPr>
                <w:rFonts w:hint="eastAsia" w:asciiTheme="minorEastAsia" w:hAnsiTheme="minorEastAsia" w:eastAsiaTheme="minorEastAsia" w:cstheme="minorEastAsia"/>
                <w:sz w:val="21"/>
              </w:rPr>
            </w:pPr>
          </w:p>
        </w:tc>
      </w:tr>
      <w:tr w14:paraId="365BF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8756" w:type="dxa"/>
            <w:gridSpan w:val="7"/>
            <w:vAlign w:val="top"/>
          </w:tcPr>
          <w:p w14:paraId="5F73D7C0">
            <w:pPr>
              <w:pStyle w:val="7"/>
              <w:spacing w:before="186" w:line="224" w:lineRule="auto"/>
              <w:ind w:left="298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b/>
                <w:bCs/>
                <w:spacing w:val="9"/>
                <w:sz w:val="19"/>
                <w:szCs w:val="19"/>
              </w:rPr>
              <w:t>四、规费、税金项目符合性检查</w:t>
            </w:r>
          </w:p>
        </w:tc>
      </w:tr>
      <w:tr w14:paraId="24BF3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192" w:type="dxa"/>
            <w:vAlign w:val="top"/>
          </w:tcPr>
          <w:p w14:paraId="11A3F88F">
            <w:pPr>
              <w:pStyle w:val="7"/>
              <w:spacing w:before="157" w:line="225" w:lineRule="auto"/>
              <w:ind w:left="22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p>
        </w:tc>
        <w:tc>
          <w:tcPr>
            <w:tcW w:w="1319" w:type="dxa"/>
            <w:vAlign w:val="top"/>
          </w:tcPr>
          <w:p w14:paraId="7683CF63">
            <w:pPr>
              <w:pStyle w:val="7"/>
              <w:spacing w:before="22" w:line="246" w:lineRule="auto"/>
              <w:ind w:left="451" w:right="273" w:hanging="19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r>
              <w:rPr>
                <w:rFonts w:hint="eastAsia" w:asciiTheme="minorEastAsia" w:hAnsiTheme="minorEastAsia" w:eastAsiaTheme="minorEastAsia" w:cstheme="minorEastAsia"/>
                <w:spacing w:val="1"/>
                <w:sz w:val="19"/>
                <w:szCs w:val="19"/>
              </w:rPr>
              <w:t>错误</w:t>
            </w:r>
          </w:p>
        </w:tc>
        <w:tc>
          <w:tcPr>
            <w:tcW w:w="1244" w:type="dxa"/>
            <w:vAlign w:val="top"/>
          </w:tcPr>
          <w:p w14:paraId="6A2B43CB">
            <w:pPr>
              <w:pStyle w:val="7"/>
              <w:spacing w:before="22" w:line="246" w:lineRule="auto"/>
              <w:ind w:left="425" w:right="226" w:hanging="195"/>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计算基础</w:t>
            </w:r>
            <w:r>
              <w:rPr>
                <w:rFonts w:hint="eastAsia" w:asciiTheme="minorEastAsia" w:hAnsiTheme="minorEastAsia" w:eastAsiaTheme="minorEastAsia" w:cstheme="minorEastAsia"/>
                <w:spacing w:val="1"/>
                <w:sz w:val="19"/>
                <w:szCs w:val="19"/>
              </w:rPr>
              <w:t>错误</w:t>
            </w:r>
          </w:p>
        </w:tc>
        <w:tc>
          <w:tcPr>
            <w:tcW w:w="1245" w:type="dxa"/>
            <w:vAlign w:val="top"/>
          </w:tcPr>
          <w:p w14:paraId="4E8A8C5A">
            <w:pPr>
              <w:pStyle w:val="7"/>
              <w:spacing w:before="10" w:line="228" w:lineRule="auto"/>
              <w:ind w:left="413" w:right="193" w:hanging="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计算基数错误</w:t>
            </w:r>
          </w:p>
        </w:tc>
        <w:tc>
          <w:tcPr>
            <w:tcW w:w="1259" w:type="dxa"/>
            <w:vAlign w:val="top"/>
          </w:tcPr>
          <w:p w14:paraId="6DA617E1">
            <w:pPr>
              <w:pStyle w:val="7"/>
              <w:spacing w:before="22" w:line="246" w:lineRule="auto"/>
              <w:ind w:left="443" w:right="161" w:hanging="24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费率（</w:t>
            </w:r>
            <w:r>
              <w:rPr>
                <w:rFonts w:hint="eastAsia" w:asciiTheme="minorEastAsia" w:hAnsiTheme="minorEastAsia" w:eastAsiaTheme="minorEastAsia" w:cstheme="minorEastAsia"/>
                <w:spacing w:val="-3"/>
                <w:sz w:val="19"/>
                <w:szCs w:val="19"/>
              </w:rPr>
              <w:t>%</w:t>
            </w:r>
            <w:r>
              <w:rPr>
                <w:rFonts w:hint="eastAsia" w:asciiTheme="minorEastAsia" w:hAnsiTheme="minorEastAsia" w:eastAsiaTheme="minorEastAsia" w:cstheme="minorEastAsia"/>
                <w:spacing w:val="-3"/>
                <w:sz w:val="19"/>
                <w:szCs w:val="19"/>
              </w:rPr>
              <w:t>）</w:t>
            </w:r>
            <w:r>
              <w:rPr>
                <w:rFonts w:hint="eastAsia" w:asciiTheme="minorEastAsia" w:hAnsiTheme="minorEastAsia" w:eastAsiaTheme="minorEastAsia" w:cstheme="minorEastAsia"/>
                <w:spacing w:val="1"/>
                <w:sz w:val="19"/>
                <w:szCs w:val="19"/>
              </w:rPr>
              <w:t>错误</w:t>
            </w:r>
          </w:p>
        </w:tc>
        <w:tc>
          <w:tcPr>
            <w:tcW w:w="1245" w:type="dxa"/>
            <w:vAlign w:val="top"/>
          </w:tcPr>
          <w:p w14:paraId="03F311B3">
            <w:pPr>
              <w:pStyle w:val="7"/>
              <w:spacing w:before="157" w:line="224" w:lineRule="auto"/>
              <w:ind w:left="345"/>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未填报</w:t>
            </w:r>
          </w:p>
        </w:tc>
        <w:tc>
          <w:tcPr>
            <w:tcW w:w="1252" w:type="dxa"/>
            <w:vAlign w:val="top"/>
          </w:tcPr>
          <w:p w14:paraId="0F04C41F">
            <w:pPr>
              <w:pStyle w:val="7"/>
              <w:spacing w:before="157" w:line="225" w:lineRule="auto"/>
              <w:ind w:left="44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多项</w:t>
            </w:r>
          </w:p>
        </w:tc>
      </w:tr>
      <w:tr w14:paraId="79BF6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0937D47F">
            <w:pPr>
              <w:rPr>
                <w:rFonts w:hint="eastAsia" w:asciiTheme="minorEastAsia" w:hAnsiTheme="minorEastAsia" w:eastAsiaTheme="minorEastAsia" w:cstheme="minorEastAsia"/>
                <w:sz w:val="21"/>
              </w:rPr>
            </w:pPr>
          </w:p>
        </w:tc>
        <w:tc>
          <w:tcPr>
            <w:tcW w:w="1319" w:type="dxa"/>
            <w:vAlign w:val="top"/>
          </w:tcPr>
          <w:p w14:paraId="32CE6F15">
            <w:pPr>
              <w:rPr>
                <w:rFonts w:hint="eastAsia" w:asciiTheme="minorEastAsia" w:hAnsiTheme="minorEastAsia" w:eastAsiaTheme="minorEastAsia" w:cstheme="minorEastAsia"/>
                <w:sz w:val="21"/>
              </w:rPr>
            </w:pPr>
          </w:p>
        </w:tc>
        <w:tc>
          <w:tcPr>
            <w:tcW w:w="1244" w:type="dxa"/>
            <w:vAlign w:val="top"/>
          </w:tcPr>
          <w:p w14:paraId="68DD3357">
            <w:pPr>
              <w:rPr>
                <w:rFonts w:hint="eastAsia" w:asciiTheme="minorEastAsia" w:hAnsiTheme="minorEastAsia" w:eastAsiaTheme="minorEastAsia" w:cstheme="minorEastAsia"/>
                <w:sz w:val="21"/>
              </w:rPr>
            </w:pPr>
          </w:p>
        </w:tc>
        <w:tc>
          <w:tcPr>
            <w:tcW w:w="1245" w:type="dxa"/>
            <w:vAlign w:val="top"/>
          </w:tcPr>
          <w:p w14:paraId="632D43AF">
            <w:pPr>
              <w:rPr>
                <w:rFonts w:hint="eastAsia" w:asciiTheme="minorEastAsia" w:hAnsiTheme="minorEastAsia" w:eastAsiaTheme="minorEastAsia" w:cstheme="minorEastAsia"/>
                <w:sz w:val="21"/>
              </w:rPr>
            </w:pPr>
          </w:p>
        </w:tc>
        <w:tc>
          <w:tcPr>
            <w:tcW w:w="1259" w:type="dxa"/>
            <w:vAlign w:val="top"/>
          </w:tcPr>
          <w:p w14:paraId="636C64CD">
            <w:pPr>
              <w:rPr>
                <w:rFonts w:hint="eastAsia" w:asciiTheme="minorEastAsia" w:hAnsiTheme="minorEastAsia" w:eastAsiaTheme="minorEastAsia" w:cstheme="minorEastAsia"/>
                <w:sz w:val="21"/>
              </w:rPr>
            </w:pPr>
          </w:p>
        </w:tc>
        <w:tc>
          <w:tcPr>
            <w:tcW w:w="1245" w:type="dxa"/>
            <w:vAlign w:val="top"/>
          </w:tcPr>
          <w:p w14:paraId="3928D7C6">
            <w:pPr>
              <w:rPr>
                <w:rFonts w:hint="eastAsia" w:asciiTheme="minorEastAsia" w:hAnsiTheme="minorEastAsia" w:eastAsiaTheme="minorEastAsia" w:cstheme="minorEastAsia"/>
                <w:sz w:val="21"/>
              </w:rPr>
            </w:pPr>
          </w:p>
        </w:tc>
        <w:tc>
          <w:tcPr>
            <w:tcW w:w="1252" w:type="dxa"/>
            <w:vAlign w:val="top"/>
          </w:tcPr>
          <w:p w14:paraId="5F32F6C5">
            <w:pPr>
              <w:rPr>
                <w:rFonts w:hint="eastAsia" w:asciiTheme="minorEastAsia" w:hAnsiTheme="minorEastAsia" w:eastAsiaTheme="minorEastAsia" w:cstheme="minorEastAsia"/>
                <w:sz w:val="21"/>
              </w:rPr>
            </w:pPr>
          </w:p>
        </w:tc>
      </w:tr>
      <w:tr w14:paraId="1096C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1C41AA90">
            <w:pPr>
              <w:rPr>
                <w:rFonts w:hint="eastAsia" w:asciiTheme="minorEastAsia" w:hAnsiTheme="minorEastAsia" w:eastAsiaTheme="minorEastAsia" w:cstheme="minorEastAsia"/>
                <w:sz w:val="21"/>
              </w:rPr>
            </w:pPr>
          </w:p>
        </w:tc>
        <w:tc>
          <w:tcPr>
            <w:tcW w:w="1319" w:type="dxa"/>
            <w:vAlign w:val="top"/>
          </w:tcPr>
          <w:p w14:paraId="5950F6F4">
            <w:pPr>
              <w:rPr>
                <w:rFonts w:hint="eastAsia" w:asciiTheme="minorEastAsia" w:hAnsiTheme="minorEastAsia" w:eastAsiaTheme="minorEastAsia" w:cstheme="minorEastAsia"/>
                <w:sz w:val="21"/>
              </w:rPr>
            </w:pPr>
          </w:p>
        </w:tc>
        <w:tc>
          <w:tcPr>
            <w:tcW w:w="1244" w:type="dxa"/>
            <w:vAlign w:val="top"/>
          </w:tcPr>
          <w:p w14:paraId="121CF579">
            <w:pPr>
              <w:rPr>
                <w:rFonts w:hint="eastAsia" w:asciiTheme="minorEastAsia" w:hAnsiTheme="minorEastAsia" w:eastAsiaTheme="minorEastAsia" w:cstheme="minorEastAsia"/>
                <w:sz w:val="21"/>
              </w:rPr>
            </w:pPr>
          </w:p>
        </w:tc>
        <w:tc>
          <w:tcPr>
            <w:tcW w:w="1245" w:type="dxa"/>
            <w:vAlign w:val="top"/>
          </w:tcPr>
          <w:p w14:paraId="7251537D">
            <w:pPr>
              <w:rPr>
                <w:rFonts w:hint="eastAsia" w:asciiTheme="minorEastAsia" w:hAnsiTheme="minorEastAsia" w:eastAsiaTheme="minorEastAsia" w:cstheme="minorEastAsia"/>
                <w:sz w:val="21"/>
              </w:rPr>
            </w:pPr>
          </w:p>
        </w:tc>
        <w:tc>
          <w:tcPr>
            <w:tcW w:w="1259" w:type="dxa"/>
            <w:vAlign w:val="top"/>
          </w:tcPr>
          <w:p w14:paraId="55F63E43">
            <w:pPr>
              <w:rPr>
                <w:rFonts w:hint="eastAsia" w:asciiTheme="minorEastAsia" w:hAnsiTheme="minorEastAsia" w:eastAsiaTheme="minorEastAsia" w:cstheme="minorEastAsia"/>
                <w:sz w:val="21"/>
              </w:rPr>
            </w:pPr>
          </w:p>
        </w:tc>
        <w:tc>
          <w:tcPr>
            <w:tcW w:w="1245" w:type="dxa"/>
            <w:vAlign w:val="top"/>
          </w:tcPr>
          <w:p w14:paraId="365A818F">
            <w:pPr>
              <w:rPr>
                <w:rFonts w:hint="eastAsia" w:asciiTheme="minorEastAsia" w:hAnsiTheme="minorEastAsia" w:eastAsiaTheme="minorEastAsia" w:cstheme="minorEastAsia"/>
                <w:sz w:val="21"/>
              </w:rPr>
            </w:pPr>
          </w:p>
        </w:tc>
        <w:tc>
          <w:tcPr>
            <w:tcW w:w="1252" w:type="dxa"/>
            <w:vAlign w:val="top"/>
          </w:tcPr>
          <w:p w14:paraId="4B04F610">
            <w:pPr>
              <w:rPr>
                <w:rFonts w:hint="eastAsia" w:asciiTheme="minorEastAsia" w:hAnsiTheme="minorEastAsia" w:eastAsiaTheme="minorEastAsia" w:cstheme="minorEastAsia"/>
                <w:sz w:val="21"/>
              </w:rPr>
            </w:pPr>
          </w:p>
        </w:tc>
      </w:tr>
      <w:tr w14:paraId="08C31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1A0F9ED9">
            <w:pPr>
              <w:rPr>
                <w:rFonts w:hint="eastAsia" w:asciiTheme="minorEastAsia" w:hAnsiTheme="minorEastAsia" w:eastAsiaTheme="minorEastAsia" w:cstheme="minorEastAsia"/>
                <w:sz w:val="21"/>
              </w:rPr>
            </w:pPr>
          </w:p>
        </w:tc>
        <w:tc>
          <w:tcPr>
            <w:tcW w:w="1319" w:type="dxa"/>
            <w:vAlign w:val="top"/>
          </w:tcPr>
          <w:p w14:paraId="29BD194D">
            <w:pPr>
              <w:rPr>
                <w:rFonts w:hint="eastAsia" w:asciiTheme="minorEastAsia" w:hAnsiTheme="minorEastAsia" w:eastAsiaTheme="minorEastAsia" w:cstheme="minorEastAsia"/>
                <w:sz w:val="21"/>
              </w:rPr>
            </w:pPr>
          </w:p>
        </w:tc>
        <w:tc>
          <w:tcPr>
            <w:tcW w:w="1244" w:type="dxa"/>
            <w:vAlign w:val="top"/>
          </w:tcPr>
          <w:p w14:paraId="49DF3B51">
            <w:pPr>
              <w:rPr>
                <w:rFonts w:hint="eastAsia" w:asciiTheme="minorEastAsia" w:hAnsiTheme="minorEastAsia" w:eastAsiaTheme="minorEastAsia" w:cstheme="minorEastAsia"/>
                <w:sz w:val="21"/>
              </w:rPr>
            </w:pPr>
          </w:p>
        </w:tc>
        <w:tc>
          <w:tcPr>
            <w:tcW w:w="1245" w:type="dxa"/>
            <w:vAlign w:val="top"/>
          </w:tcPr>
          <w:p w14:paraId="14BA95E3">
            <w:pPr>
              <w:rPr>
                <w:rFonts w:hint="eastAsia" w:asciiTheme="minorEastAsia" w:hAnsiTheme="minorEastAsia" w:eastAsiaTheme="minorEastAsia" w:cstheme="minorEastAsia"/>
                <w:sz w:val="21"/>
              </w:rPr>
            </w:pPr>
          </w:p>
        </w:tc>
        <w:tc>
          <w:tcPr>
            <w:tcW w:w="1259" w:type="dxa"/>
            <w:vAlign w:val="top"/>
          </w:tcPr>
          <w:p w14:paraId="021493EB">
            <w:pPr>
              <w:rPr>
                <w:rFonts w:hint="eastAsia" w:asciiTheme="minorEastAsia" w:hAnsiTheme="minorEastAsia" w:eastAsiaTheme="minorEastAsia" w:cstheme="minorEastAsia"/>
                <w:sz w:val="21"/>
              </w:rPr>
            </w:pPr>
          </w:p>
        </w:tc>
        <w:tc>
          <w:tcPr>
            <w:tcW w:w="1245" w:type="dxa"/>
            <w:vAlign w:val="top"/>
          </w:tcPr>
          <w:p w14:paraId="3AF114CC">
            <w:pPr>
              <w:rPr>
                <w:rFonts w:hint="eastAsia" w:asciiTheme="minorEastAsia" w:hAnsiTheme="minorEastAsia" w:eastAsiaTheme="minorEastAsia" w:cstheme="minorEastAsia"/>
                <w:sz w:val="21"/>
              </w:rPr>
            </w:pPr>
          </w:p>
        </w:tc>
        <w:tc>
          <w:tcPr>
            <w:tcW w:w="1252" w:type="dxa"/>
            <w:vAlign w:val="top"/>
          </w:tcPr>
          <w:p w14:paraId="3C364FA2">
            <w:pPr>
              <w:rPr>
                <w:rFonts w:hint="eastAsia" w:asciiTheme="minorEastAsia" w:hAnsiTheme="minorEastAsia" w:eastAsiaTheme="minorEastAsia" w:cstheme="minorEastAsia"/>
                <w:sz w:val="21"/>
              </w:rPr>
            </w:pPr>
          </w:p>
        </w:tc>
      </w:tr>
      <w:tr w14:paraId="7BC61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3B6C5BF7">
            <w:pPr>
              <w:rPr>
                <w:rFonts w:hint="eastAsia" w:asciiTheme="minorEastAsia" w:hAnsiTheme="minorEastAsia" w:eastAsiaTheme="minorEastAsia" w:cstheme="minorEastAsia"/>
                <w:sz w:val="21"/>
              </w:rPr>
            </w:pPr>
          </w:p>
        </w:tc>
        <w:tc>
          <w:tcPr>
            <w:tcW w:w="1319" w:type="dxa"/>
            <w:vAlign w:val="top"/>
          </w:tcPr>
          <w:p w14:paraId="2B8FD421">
            <w:pPr>
              <w:rPr>
                <w:rFonts w:hint="eastAsia" w:asciiTheme="minorEastAsia" w:hAnsiTheme="minorEastAsia" w:eastAsiaTheme="minorEastAsia" w:cstheme="minorEastAsia"/>
                <w:sz w:val="21"/>
              </w:rPr>
            </w:pPr>
          </w:p>
        </w:tc>
        <w:tc>
          <w:tcPr>
            <w:tcW w:w="1244" w:type="dxa"/>
            <w:vAlign w:val="top"/>
          </w:tcPr>
          <w:p w14:paraId="457DB938">
            <w:pPr>
              <w:rPr>
                <w:rFonts w:hint="eastAsia" w:asciiTheme="minorEastAsia" w:hAnsiTheme="minorEastAsia" w:eastAsiaTheme="minorEastAsia" w:cstheme="minorEastAsia"/>
                <w:sz w:val="21"/>
              </w:rPr>
            </w:pPr>
          </w:p>
        </w:tc>
        <w:tc>
          <w:tcPr>
            <w:tcW w:w="1245" w:type="dxa"/>
            <w:vAlign w:val="top"/>
          </w:tcPr>
          <w:p w14:paraId="28663169">
            <w:pPr>
              <w:rPr>
                <w:rFonts w:hint="eastAsia" w:asciiTheme="minorEastAsia" w:hAnsiTheme="minorEastAsia" w:eastAsiaTheme="minorEastAsia" w:cstheme="minorEastAsia"/>
                <w:sz w:val="21"/>
              </w:rPr>
            </w:pPr>
          </w:p>
        </w:tc>
        <w:tc>
          <w:tcPr>
            <w:tcW w:w="1259" w:type="dxa"/>
            <w:vAlign w:val="top"/>
          </w:tcPr>
          <w:p w14:paraId="0CB9F820">
            <w:pPr>
              <w:rPr>
                <w:rFonts w:hint="eastAsia" w:asciiTheme="minorEastAsia" w:hAnsiTheme="minorEastAsia" w:eastAsiaTheme="minorEastAsia" w:cstheme="minorEastAsia"/>
                <w:sz w:val="21"/>
              </w:rPr>
            </w:pPr>
          </w:p>
        </w:tc>
        <w:tc>
          <w:tcPr>
            <w:tcW w:w="1245" w:type="dxa"/>
            <w:vAlign w:val="top"/>
          </w:tcPr>
          <w:p w14:paraId="18EC88A0">
            <w:pPr>
              <w:rPr>
                <w:rFonts w:hint="eastAsia" w:asciiTheme="minorEastAsia" w:hAnsiTheme="minorEastAsia" w:eastAsiaTheme="minorEastAsia" w:cstheme="minorEastAsia"/>
                <w:sz w:val="21"/>
              </w:rPr>
            </w:pPr>
          </w:p>
        </w:tc>
        <w:tc>
          <w:tcPr>
            <w:tcW w:w="1252" w:type="dxa"/>
            <w:vAlign w:val="top"/>
          </w:tcPr>
          <w:p w14:paraId="335208F9">
            <w:pPr>
              <w:rPr>
                <w:rFonts w:hint="eastAsia" w:asciiTheme="minorEastAsia" w:hAnsiTheme="minorEastAsia" w:eastAsiaTheme="minorEastAsia" w:cstheme="minorEastAsia"/>
                <w:sz w:val="21"/>
              </w:rPr>
            </w:pPr>
          </w:p>
        </w:tc>
      </w:tr>
      <w:tr w14:paraId="33953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2D1AA0B8">
            <w:pPr>
              <w:rPr>
                <w:rFonts w:hint="eastAsia" w:asciiTheme="minorEastAsia" w:hAnsiTheme="minorEastAsia" w:eastAsiaTheme="minorEastAsia" w:cstheme="minorEastAsia"/>
                <w:sz w:val="21"/>
              </w:rPr>
            </w:pPr>
          </w:p>
        </w:tc>
        <w:tc>
          <w:tcPr>
            <w:tcW w:w="1319" w:type="dxa"/>
            <w:vAlign w:val="top"/>
          </w:tcPr>
          <w:p w14:paraId="011D36FC">
            <w:pPr>
              <w:rPr>
                <w:rFonts w:hint="eastAsia" w:asciiTheme="minorEastAsia" w:hAnsiTheme="minorEastAsia" w:eastAsiaTheme="minorEastAsia" w:cstheme="minorEastAsia"/>
                <w:sz w:val="21"/>
              </w:rPr>
            </w:pPr>
          </w:p>
        </w:tc>
        <w:tc>
          <w:tcPr>
            <w:tcW w:w="1244" w:type="dxa"/>
            <w:vAlign w:val="top"/>
          </w:tcPr>
          <w:p w14:paraId="4F6FF1D6">
            <w:pPr>
              <w:rPr>
                <w:rFonts w:hint="eastAsia" w:asciiTheme="minorEastAsia" w:hAnsiTheme="minorEastAsia" w:eastAsiaTheme="minorEastAsia" w:cstheme="minorEastAsia"/>
                <w:sz w:val="21"/>
              </w:rPr>
            </w:pPr>
          </w:p>
        </w:tc>
        <w:tc>
          <w:tcPr>
            <w:tcW w:w="1245" w:type="dxa"/>
            <w:vAlign w:val="top"/>
          </w:tcPr>
          <w:p w14:paraId="30094926">
            <w:pPr>
              <w:rPr>
                <w:rFonts w:hint="eastAsia" w:asciiTheme="minorEastAsia" w:hAnsiTheme="minorEastAsia" w:eastAsiaTheme="minorEastAsia" w:cstheme="minorEastAsia"/>
                <w:sz w:val="21"/>
              </w:rPr>
            </w:pPr>
          </w:p>
        </w:tc>
        <w:tc>
          <w:tcPr>
            <w:tcW w:w="1259" w:type="dxa"/>
            <w:vAlign w:val="top"/>
          </w:tcPr>
          <w:p w14:paraId="1717E71B">
            <w:pPr>
              <w:rPr>
                <w:rFonts w:hint="eastAsia" w:asciiTheme="minorEastAsia" w:hAnsiTheme="minorEastAsia" w:eastAsiaTheme="minorEastAsia" w:cstheme="minorEastAsia"/>
                <w:sz w:val="21"/>
              </w:rPr>
            </w:pPr>
          </w:p>
        </w:tc>
        <w:tc>
          <w:tcPr>
            <w:tcW w:w="1245" w:type="dxa"/>
            <w:vAlign w:val="top"/>
          </w:tcPr>
          <w:p w14:paraId="10217FE5">
            <w:pPr>
              <w:rPr>
                <w:rFonts w:hint="eastAsia" w:asciiTheme="minorEastAsia" w:hAnsiTheme="minorEastAsia" w:eastAsiaTheme="minorEastAsia" w:cstheme="minorEastAsia"/>
                <w:sz w:val="21"/>
              </w:rPr>
            </w:pPr>
          </w:p>
        </w:tc>
        <w:tc>
          <w:tcPr>
            <w:tcW w:w="1252" w:type="dxa"/>
            <w:vAlign w:val="top"/>
          </w:tcPr>
          <w:p w14:paraId="6A8CB9F0">
            <w:pPr>
              <w:rPr>
                <w:rFonts w:hint="eastAsia" w:asciiTheme="minorEastAsia" w:hAnsiTheme="minorEastAsia" w:eastAsiaTheme="minorEastAsia" w:cstheme="minorEastAsia"/>
                <w:sz w:val="21"/>
              </w:rPr>
            </w:pPr>
          </w:p>
        </w:tc>
      </w:tr>
      <w:tr w14:paraId="21B4A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6571B1B0">
            <w:pPr>
              <w:rPr>
                <w:rFonts w:hint="eastAsia" w:asciiTheme="minorEastAsia" w:hAnsiTheme="minorEastAsia" w:eastAsiaTheme="minorEastAsia" w:cstheme="minorEastAsia"/>
                <w:sz w:val="21"/>
              </w:rPr>
            </w:pPr>
          </w:p>
        </w:tc>
        <w:tc>
          <w:tcPr>
            <w:tcW w:w="1319" w:type="dxa"/>
            <w:vAlign w:val="top"/>
          </w:tcPr>
          <w:p w14:paraId="223B7F45">
            <w:pPr>
              <w:rPr>
                <w:rFonts w:hint="eastAsia" w:asciiTheme="minorEastAsia" w:hAnsiTheme="minorEastAsia" w:eastAsiaTheme="minorEastAsia" w:cstheme="minorEastAsia"/>
                <w:sz w:val="21"/>
              </w:rPr>
            </w:pPr>
          </w:p>
        </w:tc>
        <w:tc>
          <w:tcPr>
            <w:tcW w:w="1244" w:type="dxa"/>
            <w:vAlign w:val="top"/>
          </w:tcPr>
          <w:p w14:paraId="7748E7DA">
            <w:pPr>
              <w:rPr>
                <w:rFonts w:hint="eastAsia" w:asciiTheme="minorEastAsia" w:hAnsiTheme="minorEastAsia" w:eastAsiaTheme="minorEastAsia" w:cstheme="minorEastAsia"/>
                <w:sz w:val="21"/>
              </w:rPr>
            </w:pPr>
          </w:p>
        </w:tc>
        <w:tc>
          <w:tcPr>
            <w:tcW w:w="1245" w:type="dxa"/>
            <w:vAlign w:val="top"/>
          </w:tcPr>
          <w:p w14:paraId="18576D27">
            <w:pPr>
              <w:rPr>
                <w:rFonts w:hint="eastAsia" w:asciiTheme="minorEastAsia" w:hAnsiTheme="minorEastAsia" w:eastAsiaTheme="minorEastAsia" w:cstheme="minorEastAsia"/>
                <w:sz w:val="21"/>
              </w:rPr>
            </w:pPr>
          </w:p>
        </w:tc>
        <w:tc>
          <w:tcPr>
            <w:tcW w:w="1259" w:type="dxa"/>
            <w:vAlign w:val="top"/>
          </w:tcPr>
          <w:p w14:paraId="58984F69">
            <w:pPr>
              <w:rPr>
                <w:rFonts w:hint="eastAsia" w:asciiTheme="minorEastAsia" w:hAnsiTheme="minorEastAsia" w:eastAsiaTheme="minorEastAsia" w:cstheme="minorEastAsia"/>
                <w:sz w:val="21"/>
              </w:rPr>
            </w:pPr>
          </w:p>
        </w:tc>
        <w:tc>
          <w:tcPr>
            <w:tcW w:w="1245" w:type="dxa"/>
            <w:vAlign w:val="top"/>
          </w:tcPr>
          <w:p w14:paraId="137A5CD7">
            <w:pPr>
              <w:rPr>
                <w:rFonts w:hint="eastAsia" w:asciiTheme="minorEastAsia" w:hAnsiTheme="minorEastAsia" w:eastAsiaTheme="minorEastAsia" w:cstheme="minorEastAsia"/>
                <w:sz w:val="21"/>
              </w:rPr>
            </w:pPr>
          </w:p>
        </w:tc>
        <w:tc>
          <w:tcPr>
            <w:tcW w:w="1252" w:type="dxa"/>
            <w:vAlign w:val="top"/>
          </w:tcPr>
          <w:p w14:paraId="4EB97139">
            <w:pPr>
              <w:rPr>
                <w:rFonts w:hint="eastAsia" w:asciiTheme="minorEastAsia" w:hAnsiTheme="minorEastAsia" w:eastAsiaTheme="minorEastAsia" w:cstheme="minorEastAsia"/>
                <w:sz w:val="21"/>
              </w:rPr>
            </w:pPr>
          </w:p>
        </w:tc>
      </w:tr>
      <w:tr w14:paraId="1F2BC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3FB4E010">
            <w:pPr>
              <w:rPr>
                <w:rFonts w:hint="eastAsia" w:asciiTheme="minorEastAsia" w:hAnsiTheme="minorEastAsia" w:eastAsiaTheme="minorEastAsia" w:cstheme="minorEastAsia"/>
                <w:sz w:val="21"/>
              </w:rPr>
            </w:pPr>
          </w:p>
        </w:tc>
        <w:tc>
          <w:tcPr>
            <w:tcW w:w="1319" w:type="dxa"/>
            <w:vAlign w:val="top"/>
          </w:tcPr>
          <w:p w14:paraId="2AE49184">
            <w:pPr>
              <w:rPr>
                <w:rFonts w:hint="eastAsia" w:asciiTheme="minorEastAsia" w:hAnsiTheme="minorEastAsia" w:eastAsiaTheme="minorEastAsia" w:cstheme="minorEastAsia"/>
                <w:sz w:val="21"/>
              </w:rPr>
            </w:pPr>
          </w:p>
        </w:tc>
        <w:tc>
          <w:tcPr>
            <w:tcW w:w="1244" w:type="dxa"/>
            <w:vAlign w:val="top"/>
          </w:tcPr>
          <w:p w14:paraId="0838B2A0">
            <w:pPr>
              <w:rPr>
                <w:rFonts w:hint="eastAsia" w:asciiTheme="minorEastAsia" w:hAnsiTheme="minorEastAsia" w:eastAsiaTheme="minorEastAsia" w:cstheme="minorEastAsia"/>
                <w:sz w:val="21"/>
              </w:rPr>
            </w:pPr>
          </w:p>
        </w:tc>
        <w:tc>
          <w:tcPr>
            <w:tcW w:w="1245" w:type="dxa"/>
            <w:vAlign w:val="top"/>
          </w:tcPr>
          <w:p w14:paraId="1AFA6669">
            <w:pPr>
              <w:rPr>
                <w:rFonts w:hint="eastAsia" w:asciiTheme="minorEastAsia" w:hAnsiTheme="minorEastAsia" w:eastAsiaTheme="minorEastAsia" w:cstheme="minorEastAsia"/>
                <w:sz w:val="21"/>
              </w:rPr>
            </w:pPr>
          </w:p>
        </w:tc>
        <w:tc>
          <w:tcPr>
            <w:tcW w:w="1259" w:type="dxa"/>
            <w:vAlign w:val="top"/>
          </w:tcPr>
          <w:p w14:paraId="23667B06">
            <w:pPr>
              <w:rPr>
                <w:rFonts w:hint="eastAsia" w:asciiTheme="minorEastAsia" w:hAnsiTheme="minorEastAsia" w:eastAsiaTheme="minorEastAsia" w:cstheme="minorEastAsia"/>
                <w:sz w:val="21"/>
              </w:rPr>
            </w:pPr>
          </w:p>
        </w:tc>
        <w:tc>
          <w:tcPr>
            <w:tcW w:w="1245" w:type="dxa"/>
            <w:vAlign w:val="top"/>
          </w:tcPr>
          <w:p w14:paraId="79C16637">
            <w:pPr>
              <w:rPr>
                <w:rFonts w:hint="eastAsia" w:asciiTheme="minorEastAsia" w:hAnsiTheme="minorEastAsia" w:eastAsiaTheme="minorEastAsia" w:cstheme="minorEastAsia"/>
                <w:sz w:val="21"/>
              </w:rPr>
            </w:pPr>
          </w:p>
        </w:tc>
        <w:tc>
          <w:tcPr>
            <w:tcW w:w="1252" w:type="dxa"/>
            <w:vAlign w:val="top"/>
          </w:tcPr>
          <w:p w14:paraId="30CBE017">
            <w:pPr>
              <w:rPr>
                <w:rFonts w:hint="eastAsia" w:asciiTheme="minorEastAsia" w:hAnsiTheme="minorEastAsia" w:eastAsiaTheme="minorEastAsia" w:cstheme="minorEastAsia"/>
                <w:sz w:val="21"/>
              </w:rPr>
            </w:pPr>
          </w:p>
        </w:tc>
      </w:tr>
      <w:tr w14:paraId="7FC2D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192" w:type="dxa"/>
            <w:vAlign w:val="top"/>
          </w:tcPr>
          <w:p w14:paraId="3EC8DF9E">
            <w:pPr>
              <w:rPr>
                <w:rFonts w:hint="eastAsia" w:asciiTheme="minorEastAsia" w:hAnsiTheme="minorEastAsia" w:eastAsiaTheme="minorEastAsia" w:cstheme="minorEastAsia"/>
                <w:sz w:val="21"/>
              </w:rPr>
            </w:pPr>
          </w:p>
        </w:tc>
        <w:tc>
          <w:tcPr>
            <w:tcW w:w="1319" w:type="dxa"/>
            <w:vAlign w:val="top"/>
          </w:tcPr>
          <w:p w14:paraId="1E350162">
            <w:pPr>
              <w:rPr>
                <w:rFonts w:hint="eastAsia" w:asciiTheme="minorEastAsia" w:hAnsiTheme="minorEastAsia" w:eastAsiaTheme="minorEastAsia" w:cstheme="minorEastAsia"/>
                <w:sz w:val="21"/>
              </w:rPr>
            </w:pPr>
          </w:p>
        </w:tc>
        <w:tc>
          <w:tcPr>
            <w:tcW w:w="1244" w:type="dxa"/>
            <w:vAlign w:val="top"/>
          </w:tcPr>
          <w:p w14:paraId="44FE3944">
            <w:pPr>
              <w:rPr>
                <w:rFonts w:hint="eastAsia" w:asciiTheme="minorEastAsia" w:hAnsiTheme="minorEastAsia" w:eastAsiaTheme="minorEastAsia" w:cstheme="minorEastAsia"/>
                <w:sz w:val="21"/>
              </w:rPr>
            </w:pPr>
          </w:p>
        </w:tc>
        <w:tc>
          <w:tcPr>
            <w:tcW w:w="1245" w:type="dxa"/>
            <w:vAlign w:val="top"/>
          </w:tcPr>
          <w:p w14:paraId="522076B2">
            <w:pPr>
              <w:rPr>
                <w:rFonts w:hint="eastAsia" w:asciiTheme="minorEastAsia" w:hAnsiTheme="minorEastAsia" w:eastAsiaTheme="minorEastAsia" w:cstheme="minorEastAsia"/>
                <w:sz w:val="21"/>
              </w:rPr>
            </w:pPr>
          </w:p>
        </w:tc>
        <w:tc>
          <w:tcPr>
            <w:tcW w:w="1259" w:type="dxa"/>
            <w:vAlign w:val="top"/>
          </w:tcPr>
          <w:p w14:paraId="1B7569E3">
            <w:pPr>
              <w:rPr>
                <w:rFonts w:hint="eastAsia" w:asciiTheme="minorEastAsia" w:hAnsiTheme="minorEastAsia" w:eastAsiaTheme="minorEastAsia" w:cstheme="minorEastAsia"/>
                <w:sz w:val="21"/>
              </w:rPr>
            </w:pPr>
          </w:p>
        </w:tc>
        <w:tc>
          <w:tcPr>
            <w:tcW w:w="1245" w:type="dxa"/>
            <w:vAlign w:val="top"/>
          </w:tcPr>
          <w:p w14:paraId="63FE38ED">
            <w:pPr>
              <w:rPr>
                <w:rFonts w:hint="eastAsia" w:asciiTheme="minorEastAsia" w:hAnsiTheme="minorEastAsia" w:eastAsiaTheme="minorEastAsia" w:cstheme="minorEastAsia"/>
                <w:sz w:val="21"/>
              </w:rPr>
            </w:pPr>
          </w:p>
        </w:tc>
        <w:tc>
          <w:tcPr>
            <w:tcW w:w="1252" w:type="dxa"/>
            <w:vAlign w:val="top"/>
          </w:tcPr>
          <w:p w14:paraId="04F38C43">
            <w:pPr>
              <w:rPr>
                <w:rFonts w:hint="eastAsia" w:asciiTheme="minorEastAsia" w:hAnsiTheme="minorEastAsia" w:eastAsiaTheme="minorEastAsia" w:cstheme="minorEastAsia"/>
                <w:sz w:val="21"/>
              </w:rPr>
            </w:pPr>
          </w:p>
        </w:tc>
      </w:tr>
    </w:tbl>
    <w:p w14:paraId="62273D44">
      <w:pPr>
        <w:pStyle w:val="2"/>
        <w:spacing w:line="310" w:lineRule="auto"/>
        <w:rPr>
          <w:rFonts w:hint="eastAsia" w:asciiTheme="minorEastAsia" w:hAnsiTheme="minorEastAsia" w:eastAsiaTheme="minorEastAsia" w:cstheme="minorEastAsia"/>
        </w:rPr>
      </w:pPr>
    </w:p>
    <w:p w14:paraId="26AC5913">
      <w:pPr>
        <w:pStyle w:val="2"/>
        <w:spacing w:line="310" w:lineRule="auto"/>
        <w:rPr>
          <w:rFonts w:hint="eastAsia" w:asciiTheme="minorEastAsia" w:hAnsiTheme="minorEastAsia" w:eastAsiaTheme="minorEastAsia" w:cstheme="minorEastAsia"/>
        </w:rPr>
      </w:pPr>
    </w:p>
    <w:p w14:paraId="3C527F40">
      <w:pPr>
        <w:pStyle w:val="2"/>
        <w:spacing w:line="311" w:lineRule="auto"/>
        <w:rPr>
          <w:rFonts w:hint="eastAsia" w:asciiTheme="minorEastAsia" w:hAnsiTheme="minorEastAsia" w:eastAsiaTheme="minorEastAsia" w:cstheme="minorEastAsia"/>
        </w:rPr>
      </w:pPr>
    </w:p>
    <w:p w14:paraId="361F467D">
      <w:pPr>
        <w:spacing w:before="69" w:line="23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评标委员会成员签名：                                      日期</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 xml:space="preserve">年    </w:t>
      </w:r>
      <w:r>
        <w:rPr>
          <w:rFonts w:hint="eastAsia" w:asciiTheme="minorEastAsia" w:hAnsiTheme="minorEastAsia" w:eastAsiaTheme="minorEastAsia" w:cstheme="minorEastAsia"/>
          <w:spacing w:val="-3"/>
          <w:sz w:val="21"/>
          <w:szCs w:val="21"/>
        </w:rPr>
        <w:t xml:space="preserve"> 月</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3"/>
          <w:sz w:val="21"/>
          <w:szCs w:val="21"/>
        </w:rPr>
        <w:t>日</w:t>
      </w:r>
    </w:p>
    <w:p w14:paraId="02CFD570">
      <w:pPr>
        <w:spacing w:line="239" w:lineRule="auto"/>
        <w:rPr>
          <w:rFonts w:hint="eastAsia" w:asciiTheme="minorEastAsia" w:hAnsiTheme="minorEastAsia" w:eastAsiaTheme="minorEastAsia" w:cstheme="minorEastAsia"/>
          <w:sz w:val="21"/>
          <w:szCs w:val="21"/>
        </w:rPr>
        <w:sectPr>
          <w:footerReference r:id="rId105" w:type="default"/>
          <w:pgSz w:w="11910" w:h="16845"/>
          <w:pgMar w:top="400" w:right="1606" w:bottom="1055" w:left="1482" w:header="0" w:footer="824" w:gutter="0"/>
          <w:cols w:space="720" w:num="1"/>
        </w:sectPr>
      </w:pPr>
    </w:p>
    <w:p w14:paraId="33736B3A">
      <w:pPr>
        <w:pStyle w:val="2"/>
        <w:spacing w:line="263" w:lineRule="auto"/>
        <w:rPr>
          <w:rFonts w:hint="eastAsia" w:asciiTheme="minorEastAsia" w:hAnsiTheme="minorEastAsia" w:eastAsiaTheme="minorEastAsia" w:cstheme="minorEastAsia"/>
        </w:rPr>
      </w:pPr>
    </w:p>
    <w:p w14:paraId="7E518241">
      <w:pPr>
        <w:pStyle w:val="2"/>
        <w:spacing w:line="264" w:lineRule="auto"/>
        <w:rPr>
          <w:rFonts w:hint="eastAsia" w:asciiTheme="minorEastAsia" w:hAnsiTheme="minorEastAsia" w:eastAsiaTheme="minorEastAsia" w:cstheme="minorEastAsia"/>
        </w:rPr>
      </w:pPr>
    </w:p>
    <w:p w14:paraId="37932D4F">
      <w:pPr>
        <w:pStyle w:val="2"/>
        <w:spacing w:line="264" w:lineRule="auto"/>
        <w:rPr>
          <w:rFonts w:hint="eastAsia" w:asciiTheme="minorEastAsia" w:hAnsiTheme="minorEastAsia" w:eastAsiaTheme="minorEastAsia" w:cstheme="minorEastAsia"/>
        </w:rPr>
      </w:pPr>
    </w:p>
    <w:p w14:paraId="735A9C07">
      <w:pPr>
        <w:pStyle w:val="2"/>
        <w:spacing w:line="264" w:lineRule="auto"/>
        <w:rPr>
          <w:rFonts w:hint="eastAsia" w:asciiTheme="minorEastAsia" w:hAnsiTheme="minorEastAsia" w:eastAsiaTheme="minorEastAsia" w:cstheme="minorEastAsia"/>
        </w:rPr>
      </w:pPr>
    </w:p>
    <w:p w14:paraId="1925BF3D">
      <w:pPr>
        <w:pStyle w:val="2"/>
        <w:spacing w:line="264" w:lineRule="auto"/>
        <w:rPr>
          <w:rFonts w:hint="eastAsia" w:asciiTheme="minorEastAsia" w:hAnsiTheme="minorEastAsia" w:eastAsiaTheme="minorEastAsia" w:cstheme="minorEastAsia"/>
        </w:rPr>
      </w:pPr>
    </w:p>
    <w:p w14:paraId="209390B0">
      <w:pPr>
        <w:spacing w:before="78" w:line="238" w:lineRule="auto"/>
        <w:ind w:left="432"/>
        <w:outlineLvl w:val="2"/>
        <w:rPr>
          <w:rFonts w:hint="eastAsia" w:asciiTheme="minorEastAsia" w:hAnsiTheme="minorEastAsia" w:eastAsiaTheme="minorEastAsia" w:cstheme="minorEastAsia"/>
          <w:sz w:val="24"/>
          <w:szCs w:val="24"/>
        </w:rPr>
      </w:pPr>
      <w:bookmarkStart w:id="206" w:name="bookmark295"/>
      <w:bookmarkEnd w:id="206"/>
      <w:r>
        <w:rPr>
          <w:rFonts w:hint="eastAsia" w:asciiTheme="minorEastAsia" w:hAnsiTheme="minorEastAsia" w:eastAsiaTheme="minorEastAsia" w:cstheme="minorEastAsia"/>
          <w:b/>
          <w:bCs/>
          <w:spacing w:val="-1"/>
          <w:sz w:val="24"/>
          <w:szCs w:val="24"/>
        </w:rPr>
        <w:t>附表</w:t>
      </w:r>
      <w:r>
        <w:rPr>
          <w:rFonts w:hint="eastAsia" w:asciiTheme="minorEastAsia" w:hAnsiTheme="minorEastAsia" w:eastAsiaTheme="minorEastAsia" w:cstheme="minorEastAsia"/>
          <w:spacing w:val="-35"/>
          <w:sz w:val="24"/>
          <w:szCs w:val="24"/>
        </w:rPr>
        <w:t xml:space="preserve"> </w:t>
      </w:r>
      <w:r>
        <w:rPr>
          <w:rFonts w:hint="eastAsia" w:asciiTheme="minorEastAsia" w:hAnsiTheme="minorEastAsia" w:eastAsiaTheme="minorEastAsia" w:cstheme="minorEastAsia"/>
          <w:b/>
          <w:bCs/>
          <w:spacing w:val="-1"/>
          <w:sz w:val="24"/>
          <w:szCs w:val="24"/>
        </w:rPr>
        <w:t>C-5</w:t>
      </w:r>
      <w:r>
        <w:rPr>
          <w:rFonts w:hint="eastAsia" w:asciiTheme="minorEastAsia" w:hAnsiTheme="minorEastAsia" w:eastAsiaTheme="minorEastAsia" w:cstheme="minorEastAsia"/>
          <w:b/>
          <w:bCs/>
          <w:spacing w:val="-1"/>
          <w:sz w:val="24"/>
          <w:szCs w:val="24"/>
        </w:rPr>
        <w:t>：清标报告</w:t>
      </w:r>
      <w:r>
        <w:rPr>
          <w:rFonts w:hint="eastAsia" w:asciiTheme="minorEastAsia" w:hAnsiTheme="minorEastAsia" w:eastAsiaTheme="minorEastAsia" w:cstheme="minorEastAsia"/>
          <w:b/>
          <w:bCs/>
          <w:spacing w:val="-1"/>
          <w:sz w:val="24"/>
          <w:szCs w:val="24"/>
        </w:rPr>
        <w:t>-</w:t>
      </w:r>
      <w:r>
        <w:rPr>
          <w:rFonts w:hint="eastAsia" w:asciiTheme="minorEastAsia" w:hAnsiTheme="minorEastAsia" w:eastAsiaTheme="minorEastAsia" w:cstheme="minorEastAsia"/>
          <w:b/>
          <w:bCs/>
          <w:spacing w:val="-1"/>
          <w:sz w:val="24"/>
          <w:szCs w:val="24"/>
        </w:rPr>
        <w:t>发包人提供材料和工程设备符合性</w:t>
      </w:r>
      <w:r>
        <w:rPr>
          <w:rFonts w:hint="eastAsia" w:asciiTheme="minorEastAsia" w:hAnsiTheme="minorEastAsia" w:eastAsiaTheme="minorEastAsia" w:cstheme="minorEastAsia"/>
          <w:b/>
          <w:bCs/>
          <w:spacing w:val="-2"/>
          <w:sz w:val="24"/>
          <w:szCs w:val="24"/>
        </w:rPr>
        <w:t>检查</w:t>
      </w:r>
    </w:p>
    <w:p w14:paraId="7C0E0A15">
      <w:pPr>
        <w:pStyle w:val="2"/>
        <w:spacing w:line="423" w:lineRule="auto"/>
        <w:rPr>
          <w:rFonts w:hint="eastAsia" w:asciiTheme="minorEastAsia" w:hAnsiTheme="minorEastAsia" w:eastAsiaTheme="minorEastAsia" w:cstheme="minorEastAsia"/>
        </w:rPr>
      </w:pPr>
    </w:p>
    <w:p w14:paraId="7A013070">
      <w:pPr>
        <w:spacing w:before="101" w:line="394" w:lineRule="auto"/>
        <w:ind w:right="915" w:firstLine="9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31"/>
          <w:szCs w:val="31"/>
        </w:rPr>
        <w:t>清标报告-发包人提供材料和工程设备符合性检查</w:t>
      </w:r>
      <w:r>
        <w:rPr>
          <w:rFonts w:hint="eastAsia" w:asciiTheme="minorEastAsia" w:hAnsiTheme="minorEastAsia" w:eastAsiaTheme="minorEastAsia" w:cstheme="minorEastAsia"/>
          <w:spacing w:val="-8"/>
          <w:sz w:val="21"/>
          <w:szCs w:val="21"/>
        </w:rPr>
        <w:t>投标人名称：</w:t>
      </w:r>
    </w:p>
    <w:p w14:paraId="6AAD56D3">
      <w:pPr>
        <w:spacing w:line="30" w:lineRule="exact"/>
        <w:rPr>
          <w:rFonts w:hint="eastAsia" w:asciiTheme="minorEastAsia" w:hAnsiTheme="minorEastAsia" w:eastAsiaTheme="minorEastAsia" w:cstheme="minorEastAsia"/>
        </w:rPr>
      </w:pPr>
    </w:p>
    <w:tbl>
      <w:tblPr>
        <w:tblStyle w:val="6"/>
        <w:tblW w:w="8756" w:type="dxa"/>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1319"/>
        <w:gridCol w:w="1244"/>
        <w:gridCol w:w="1245"/>
        <w:gridCol w:w="1259"/>
        <w:gridCol w:w="1245"/>
        <w:gridCol w:w="1252"/>
      </w:tblGrid>
      <w:tr w14:paraId="7625D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3755" w:type="dxa"/>
            <w:gridSpan w:val="3"/>
            <w:vAlign w:val="top"/>
          </w:tcPr>
          <w:p w14:paraId="75DB558A">
            <w:pPr>
              <w:pStyle w:val="7"/>
              <w:spacing w:before="222" w:line="225" w:lineRule="auto"/>
              <w:ind w:left="130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建设项目名称</w:t>
            </w:r>
          </w:p>
        </w:tc>
        <w:tc>
          <w:tcPr>
            <w:tcW w:w="5001" w:type="dxa"/>
            <w:gridSpan w:val="4"/>
            <w:vAlign w:val="top"/>
          </w:tcPr>
          <w:p w14:paraId="076E5FB1">
            <w:pPr>
              <w:rPr>
                <w:rFonts w:hint="eastAsia" w:asciiTheme="minorEastAsia" w:hAnsiTheme="minorEastAsia" w:eastAsiaTheme="minorEastAsia" w:cstheme="minorEastAsia"/>
                <w:sz w:val="21"/>
              </w:rPr>
            </w:pPr>
          </w:p>
        </w:tc>
      </w:tr>
      <w:tr w14:paraId="5174C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8756" w:type="dxa"/>
            <w:gridSpan w:val="7"/>
            <w:vAlign w:val="top"/>
          </w:tcPr>
          <w:p w14:paraId="36A8D703">
            <w:pPr>
              <w:pStyle w:val="7"/>
              <w:spacing w:before="185" w:line="224" w:lineRule="auto"/>
              <w:ind w:left="2473"/>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b/>
                <w:bCs/>
                <w:spacing w:val="10"/>
                <w:sz w:val="19"/>
                <w:szCs w:val="19"/>
              </w:rPr>
              <w:t>五、发包人提供材料和工程设备符合性检查</w:t>
            </w:r>
          </w:p>
        </w:tc>
      </w:tr>
      <w:tr w14:paraId="184F6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1192" w:type="dxa"/>
            <w:vAlign w:val="top"/>
          </w:tcPr>
          <w:p w14:paraId="6CE7E436">
            <w:pPr>
              <w:spacing w:line="334" w:lineRule="auto"/>
              <w:rPr>
                <w:rFonts w:hint="eastAsia" w:asciiTheme="minorEastAsia" w:hAnsiTheme="minorEastAsia" w:eastAsiaTheme="minorEastAsia" w:cstheme="minorEastAsia"/>
                <w:sz w:val="21"/>
              </w:rPr>
            </w:pPr>
          </w:p>
          <w:p w14:paraId="57AA8C44">
            <w:pPr>
              <w:pStyle w:val="7"/>
              <w:spacing w:before="62" w:line="225" w:lineRule="auto"/>
              <w:ind w:left="22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p>
        </w:tc>
        <w:tc>
          <w:tcPr>
            <w:tcW w:w="1319" w:type="dxa"/>
            <w:vAlign w:val="top"/>
          </w:tcPr>
          <w:p w14:paraId="5DF828D6">
            <w:pPr>
              <w:pStyle w:val="7"/>
              <w:spacing w:before="7" w:line="224" w:lineRule="auto"/>
              <w:ind w:left="16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材料（工程</w:t>
            </w:r>
          </w:p>
          <w:p w14:paraId="149E10F7">
            <w:pPr>
              <w:pStyle w:val="7"/>
              <w:spacing w:before="40" w:line="226" w:lineRule="auto"/>
              <w:ind w:left="11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设备）名称、</w:t>
            </w:r>
          </w:p>
          <w:p w14:paraId="33EE4247">
            <w:pPr>
              <w:pStyle w:val="7"/>
              <w:spacing w:before="22" w:line="224" w:lineRule="auto"/>
              <w:ind w:left="16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规格、型号</w:t>
            </w:r>
          </w:p>
          <w:p w14:paraId="4C2DB9AA">
            <w:pPr>
              <w:pStyle w:val="7"/>
              <w:spacing w:before="24" w:line="226" w:lineRule="auto"/>
              <w:ind w:left="45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错误</w:t>
            </w:r>
          </w:p>
        </w:tc>
        <w:tc>
          <w:tcPr>
            <w:tcW w:w="1244" w:type="dxa"/>
            <w:vAlign w:val="top"/>
          </w:tcPr>
          <w:p w14:paraId="70443795">
            <w:pPr>
              <w:pStyle w:val="7"/>
              <w:spacing w:before="278" w:line="250" w:lineRule="auto"/>
              <w:ind w:left="425" w:right="421" w:firstLine="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单位</w:t>
            </w:r>
            <w:r>
              <w:rPr>
                <w:rFonts w:hint="eastAsia" w:asciiTheme="minorEastAsia" w:hAnsiTheme="minorEastAsia" w:eastAsiaTheme="minorEastAsia" w:cstheme="minorEastAsia"/>
                <w:spacing w:val="1"/>
                <w:sz w:val="19"/>
                <w:szCs w:val="19"/>
              </w:rPr>
              <w:t>错误</w:t>
            </w:r>
          </w:p>
        </w:tc>
        <w:tc>
          <w:tcPr>
            <w:tcW w:w="1245" w:type="dxa"/>
            <w:vAlign w:val="top"/>
          </w:tcPr>
          <w:p w14:paraId="4411F099">
            <w:pPr>
              <w:pStyle w:val="7"/>
              <w:spacing w:before="278" w:line="250" w:lineRule="auto"/>
              <w:ind w:left="428" w:right="419" w:firstLine="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数量</w:t>
            </w:r>
            <w:r>
              <w:rPr>
                <w:rFonts w:hint="eastAsia" w:asciiTheme="minorEastAsia" w:hAnsiTheme="minorEastAsia" w:eastAsiaTheme="minorEastAsia" w:cstheme="minorEastAsia"/>
                <w:spacing w:val="1"/>
                <w:sz w:val="19"/>
                <w:szCs w:val="19"/>
              </w:rPr>
              <w:t>错误</w:t>
            </w:r>
          </w:p>
        </w:tc>
        <w:tc>
          <w:tcPr>
            <w:tcW w:w="1259" w:type="dxa"/>
            <w:vAlign w:val="top"/>
          </w:tcPr>
          <w:p w14:paraId="196EDD50">
            <w:pPr>
              <w:pStyle w:val="7"/>
              <w:spacing w:before="278" w:line="250" w:lineRule="auto"/>
              <w:ind w:left="444" w:right="417" w:firstLine="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单价</w:t>
            </w:r>
            <w:r>
              <w:rPr>
                <w:rFonts w:hint="eastAsia" w:asciiTheme="minorEastAsia" w:hAnsiTheme="minorEastAsia" w:eastAsiaTheme="minorEastAsia" w:cstheme="minorEastAsia"/>
                <w:spacing w:val="1"/>
                <w:sz w:val="19"/>
                <w:szCs w:val="19"/>
              </w:rPr>
              <w:t>错误</w:t>
            </w:r>
          </w:p>
        </w:tc>
        <w:tc>
          <w:tcPr>
            <w:tcW w:w="1245" w:type="dxa"/>
            <w:vAlign w:val="top"/>
          </w:tcPr>
          <w:p w14:paraId="56836168">
            <w:pPr>
              <w:spacing w:line="334" w:lineRule="auto"/>
              <w:rPr>
                <w:rFonts w:hint="eastAsia" w:asciiTheme="minorEastAsia" w:hAnsiTheme="minorEastAsia" w:eastAsiaTheme="minorEastAsia" w:cstheme="minorEastAsia"/>
                <w:sz w:val="21"/>
              </w:rPr>
            </w:pPr>
          </w:p>
          <w:p w14:paraId="210B29B6">
            <w:pPr>
              <w:pStyle w:val="7"/>
              <w:spacing w:before="62" w:line="224" w:lineRule="auto"/>
              <w:ind w:left="345"/>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未填报</w:t>
            </w:r>
          </w:p>
        </w:tc>
        <w:tc>
          <w:tcPr>
            <w:tcW w:w="1252" w:type="dxa"/>
            <w:vAlign w:val="top"/>
          </w:tcPr>
          <w:p w14:paraId="56B787C2">
            <w:pPr>
              <w:spacing w:line="334" w:lineRule="auto"/>
              <w:rPr>
                <w:rFonts w:hint="eastAsia" w:asciiTheme="minorEastAsia" w:hAnsiTheme="minorEastAsia" w:eastAsiaTheme="minorEastAsia" w:cstheme="minorEastAsia"/>
                <w:sz w:val="21"/>
              </w:rPr>
            </w:pPr>
          </w:p>
          <w:p w14:paraId="4EF24056">
            <w:pPr>
              <w:pStyle w:val="7"/>
              <w:spacing w:before="62" w:line="225" w:lineRule="auto"/>
              <w:ind w:left="44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多项</w:t>
            </w:r>
          </w:p>
        </w:tc>
      </w:tr>
      <w:tr w14:paraId="76907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04EC8ADE">
            <w:pPr>
              <w:rPr>
                <w:rFonts w:hint="eastAsia" w:asciiTheme="minorEastAsia" w:hAnsiTheme="minorEastAsia" w:eastAsiaTheme="minorEastAsia" w:cstheme="minorEastAsia"/>
                <w:sz w:val="21"/>
              </w:rPr>
            </w:pPr>
          </w:p>
        </w:tc>
        <w:tc>
          <w:tcPr>
            <w:tcW w:w="1319" w:type="dxa"/>
            <w:vAlign w:val="top"/>
          </w:tcPr>
          <w:p w14:paraId="11601C0A">
            <w:pPr>
              <w:rPr>
                <w:rFonts w:hint="eastAsia" w:asciiTheme="minorEastAsia" w:hAnsiTheme="minorEastAsia" w:eastAsiaTheme="minorEastAsia" w:cstheme="minorEastAsia"/>
                <w:sz w:val="21"/>
              </w:rPr>
            </w:pPr>
          </w:p>
        </w:tc>
        <w:tc>
          <w:tcPr>
            <w:tcW w:w="1244" w:type="dxa"/>
            <w:vAlign w:val="top"/>
          </w:tcPr>
          <w:p w14:paraId="5946DBB7">
            <w:pPr>
              <w:rPr>
                <w:rFonts w:hint="eastAsia" w:asciiTheme="minorEastAsia" w:hAnsiTheme="minorEastAsia" w:eastAsiaTheme="minorEastAsia" w:cstheme="minorEastAsia"/>
                <w:sz w:val="21"/>
              </w:rPr>
            </w:pPr>
          </w:p>
        </w:tc>
        <w:tc>
          <w:tcPr>
            <w:tcW w:w="1245" w:type="dxa"/>
            <w:vAlign w:val="top"/>
          </w:tcPr>
          <w:p w14:paraId="240276F9">
            <w:pPr>
              <w:rPr>
                <w:rFonts w:hint="eastAsia" w:asciiTheme="minorEastAsia" w:hAnsiTheme="minorEastAsia" w:eastAsiaTheme="minorEastAsia" w:cstheme="minorEastAsia"/>
                <w:sz w:val="21"/>
              </w:rPr>
            </w:pPr>
          </w:p>
        </w:tc>
        <w:tc>
          <w:tcPr>
            <w:tcW w:w="1259" w:type="dxa"/>
            <w:vAlign w:val="top"/>
          </w:tcPr>
          <w:p w14:paraId="0522D34D">
            <w:pPr>
              <w:rPr>
                <w:rFonts w:hint="eastAsia" w:asciiTheme="minorEastAsia" w:hAnsiTheme="minorEastAsia" w:eastAsiaTheme="minorEastAsia" w:cstheme="minorEastAsia"/>
                <w:sz w:val="21"/>
              </w:rPr>
            </w:pPr>
          </w:p>
        </w:tc>
        <w:tc>
          <w:tcPr>
            <w:tcW w:w="1245" w:type="dxa"/>
            <w:vAlign w:val="top"/>
          </w:tcPr>
          <w:p w14:paraId="33CA052D">
            <w:pPr>
              <w:rPr>
                <w:rFonts w:hint="eastAsia" w:asciiTheme="minorEastAsia" w:hAnsiTheme="minorEastAsia" w:eastAsiaTheme="minorEastAsia" w:cstheme="minorEastAsia"/>
                <w:sz w:val="21"/>
              </w:rPr>
            </w:pPr>
          </w:p>
        </w:tc>
        <w:tc>
          <w:tcPr>
            <w:tcW w:w="1252" w:type="dxa"/>
            <w:vAlign w:val="top"/>
          </w:tcPr>
          <w:p w14:paraId="5BB76E06">
            <w:pPr>
              <w:rPr>
                <w:rFonts w:hint="eastAsia" w:asciiTheme="minorEastAsia" w:hAnsiTheme="minorEastAsia" w:eastAsiaTheme="minorEastAsia" w:cstheme="minorEastAsia"/>
                <w:sz w:val="21"/>
              </w:rPr>
            </w:pPr>
          </w:p>
        </w:tc>
      </w:tr>
      <w:tr w14:paraId="6F61F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2077825A">
            <w:pPr>
              <w:rPr>
                <w:rFonts w:hint="eastAsia" w:asciiTheme="minorEastAsia" w:hAnsiTheme="minorEastAsia" w:eastAsiaTheme="minorEastAsia" w:cstheme="minorEastAsia"/>
                <w:sz w:val="21"/>
              </w:rPr>
            </w:pPr>
          </w:p>
        </w:tc>
        <w:tc>
          <w:tcPr>
            <w:tcW w:w="1319" w:type="dxa"/>
            <w:vAlign w:val="top"/>
          </w:tcPr>
          <w:p w14:paraId="6B66BE30">
            <w:pPr>
              <w:rPr>
                <w:rFonts w:hint="eastAsia" w:asciiTheme="minorEastAsia" w:hAnsiTheme="minorEastAsia" w:eastAsiaTheme="minorEastAsia" w:cstheme="minorEastAsia"/>
                <w:sz w:val="21"/>
              </w:rPr>
            </w:pPr>
          </w:p>
        </w:tc>
        <w:tc>
          <w:tcPr>
            <w:tcW w:w="1244" w:type="dxa"/>
            <w:vAlign w:val="top"/>
          </w:tcPr>
          <w:p w14:paraId="7E001674">
            <w:pPr>
              <w:rPr>
                <w:rFonts w:hint="eastAsia" w:asciiTheme="minorEastAsia" w:hAnsiTheme="minorEastAsia" w:eastAsiaTheme="minorEastAsia" w:cstheme="minorEastAsia"/>
                <w:sz w:val="21"/>
              </w:rPr>
            </w:pPr>
          </w:p>
        </w:tc>
        <w:tc>
          <w:tcPr>
            <w:tcW w:w="1245" w:type="dxa"/>
            <w:vAlign w:val="top"/>
          </w:tcPr>
          <w:p w14:paraId="48CD14A5">
            <w:pPr>
              <w:rPr>
                <w:rFonts w:hint="eastAsia" w:asciiTheme="minorEastAsia" w:hAnsiTheme="minorEastAsia" w:eastAsiaTheme="minorEastAsia" w:cstheme="minorEastAsia"/>
                <w:sz w:val="21"/>
              </w:rPr>
            </w:pPr>
          </w:p>
        </w:tc>
        <w:tc>
          <w:tcPr>
            <w:tcW w:w="1259" w:type="dxa"/>
            <w:vAlign w:val="top"/>
          </w:tcPr>
          <w:p w14:paraId="5793B236">
            <w:pPr>
              <w:rPr>
                <w:rFonts w:hint="eastAsia" w:asciiTheme="minorEastAsia" w:hAnsiTheme="minorEastAsia" w:eastAsiaTheme="minorEastAsia" w:cstheme="minorEastAsia"/>
                <w:sz w:val="21"/>
              </w:rPr>
            </w:pPr>
          </w:p>
        </w:tc>
        <w:tc>
          <w:tcPr>
            <w:tcW w:w="1245" w:type="dxa"/>
            <w:vAlign w:val="top"/>
          </w:tcPr>
          <w:p w14:paraId="13FEFC4C">
            <w:pPr>
              <w:rPr>
                <w:rFonts w:hint="eastAsia" w:asciiTheme="minorEastAsia" w:hAnsiTheme="minorEastAsia" w:eastAsiaTheme="minorEastAsia" w:cstheme="minorEastAsia"/>
                <w:sz w:val="21"/>
              </w:rPr>
            </w:pPr>
          </w:p>
        </w:tc>
        <w:tc>
          <w:tcPr>
            <w:tcW w:w="1252" w:type="dxa"/>
            <w:vAlign w:val="top"/>
          </w:tcPr>
          <w:p w14:paraId="4AC1336B">
            <w:pPr>
              <w:rPr>
                <w:rFonts w:hint="eastAsia" w:asciiTheme="minorEastAsia" w:hAnsiTheme="minorEastAsia" w:eastAsiaTheme="minorEastAsia" w:cstheme="minorEastAsia"/>
                <w:sz w:val="21"/>
              </w:rPr>
            </w:pPr>
          </w:p>
        </w:tc>
      </w:tr>
      <w:tr w14:paraId="32DC2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38872FD0">
            <w:pPr>
              <w:rPr>
                <w:rFonts w:hint="eastAsia" w:asciiTheme="minorEastAsia" w:hAnsiTheme="minorEastAsia" w:eastAsiaTheme="minorEastAsia" w:cstheme="minorEastAsia"/>
                <w:sz w:val="21"/>
              </w:rPr>
            </w:pPr>
          </w:p>
        </w:tc>
        <w:tc>
          <w:tcPr>
            <w:tcW w:w="1319" w:type="dxa"/>
            <w:vAlign w:val="top"/>
          </w:tcPr>
          <w:p w14:paraId="47A8EFA0">
            <w:pPr>
              <w:rPr>
                <w:rFonts w:hint="eastAsia" w:asciiTheme="minorEastAsia" w:hAnsiTheme="minorEastAsia" w:eastAsiaTheme="minorEastAsia" w:cstheme="minorEastAsia"/>
                <w:sz w:val="21"/>
              </w:rPr>
            </w:pPr>
          </w:p>
        </w:tc>
        <w:tc>
          <w:tcPr>
            <w:tcW w:w="1244" w:type="dxa"/>
            <w:vAlign w:val="top"/>
          </w:tcPr>
          <w:p w14:paraId="466DB0D9">
            <w:pPr>
              <w:rPr>
                <w:rFonts w:hint="eastAsia" w:asciiTheme="minorEastAsia" w:hAnsiTheme="minorEastAsia" w:eastAsiaTheme="minorEastAsia" w:cstheme="minorEastAsia"/>
                <w:sz w:val="21"/>
              </w:rPr>
            </w:pPr>
          </w:p>
        </w:tc>
        <w:tc>
          <w:tcPr>
            <w:tcW w:w="1245" w:type="dxa"/>
            <w:vAlign w:val="top"/>
          </w:tcPr>
          <w:p w14:paraId="76C9D0DC">
            <w:pPr>
              <w:rPr>
                <w:rFonts w:hint="eastAsia" w:asciiTheme="minorEastAsia" w:hAnsiTheme="minorEastAsia" w:eastAsiaTheme="minorEastAsia" w:cstheme="minorEastAsia"/>
                <w:sz w:val="21"/>
              </w:rPr>
            </w:pPr>
          </w:p>
        </w:tc>
        <w:tc>
          <w:tcPr>
            <w:tcW w:w="1259" w:type="dxa"/>
            <w:vAlign w:val="top"/>
          </w:tcPr>
          <w:p w14:paraId="0C4AC20D">
            <w:pPr>
              <w:rPr>
                <w:rFonts w:hint="eastAsia" w:asciiTheme="minorEastAsia" w:hAnsiTheme="minorEastAsia" w:eastAsiaTheme="minorEastAsia" w:cstheme="minorEastAsia"/>
                <w:sz w:val="21"/>
              </w:rPr>
            </w:pPr>
          </w:p>
        </w:tc>
        <w:tc>
          <w:tcPr>
            <w:tcW w:w="1245" w:type="dxa"/>
            <w:vAlign w:val="top"/>
          </w:tcPr>
          <w:p w14:paraId="56743D2E">
            <w:pPr>
              <w:rPr>
                <w:rFonts w:hint="eastAsia" w:asciiTheme="minorEastAsia" w:hAnsiTheme="minorEastAsia" w:eastAsiaTheme="minorEastAsia" w:cstheme="minorEastAsia"/>
                <w:sz w:val="21"/>
              </w:rPr>
            </w:pPr>
          </w:p>
        </w:tc>
        <w:tc>
          <w:tcPr>
            <w:tcW w:w="1252" w:type="dxa"/>
            <w:vAlign w:val="top"/>
          </w:tcPr>
          <w:p w14:paraId="6CAE39C8">
            <w:pPr>
              <w:rPr>
                <w:rFonts w:hint="eastAsia" w:asciiTheme="minorEastAsia" w:hAnsiTheme="minorEastAsia" w:eastAsiaTheme="minorEastAsia" w:cstheme="minorEastAsia"/>
                <w:sz w:val="21"/>
              </w:rPr>
            </w:pPr>
          </w:p>
        </w:tc>
      </w:tr>
      <w:tr w14:paraId="5EF4F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68F4496A">
            <w:pPr>
              <w:rPr>
                <w:rFonts w:hint="eastAsia" w:asciiTheme="minorEastAsia" w:hAnsiTheme="minorEastAsia" w:eastAsiaTheme="minorEastAsia" w:cstheme="minorEastAsia"/>
                <w:sz w:val="21"/>
              </w:rPr>
            </w:pPr>
          </w:p>
        </w:tc>
        <w:tc>
          <w:tcPr>
            <w:tcW w:w="1319" w:type="dxa"/>
            <w:vAlign w:val="top"/>
          </w:tcPr>
          <w:p w14:paraId="22D7BB60">
            <w:pPr>
              <w:rPr>
                <w:rFonts w:hint="eastAsia" w:asciiTheme="minorEastAsia" w:hAnsiTheme="minorEastAsia" w:eastAsiaTheme="minorEastAsia" w:cstheme="minorEastAsia"/>
                <w:sz w:val="21"/>
              </w:rPr>
            </w:pPr>
          </w:p>
        </w:tc>
        <w:tc>
          <w:tcPr>
            <w:tcW w:w="1244" w:type="dxa"/>
            <w:vAlign w:val="top"/>
          </w:tcPr>
          <w:p w14:paraId="28393C1A">
            <w:pPr>
              <w:rPr>
                <w:rFonts w:hint="eastAsia" w:asciiTheme="minorEastAsia" w:hAnsiTheme="minorEastAsia" w:eastAsiaTheme="minorEastAsia" w:cstheme="minorEastAsia"/>
                <w:sz w:val="21"/>
              </w:rPr>
            </w:pPr>
          </w:p>
        </w:tc>
        <w:tc>
          <w:tcPr>
            <w:tcW w:w="1245" w:type="dxa"/>
            <w:vAlign w:val="top"/>
          </w:tcPr>
          <w:p w14:paraId="784C08DB">
            <w:pPr>
              <w:rPr>
                <w:rFonts w:hint="eastAsia" w:asciiTheme="minorEastAsia" w:hAnsiTheme="minorEastAsia" w:eastAsiaTheme="minorEastAsia" w:cstheme="minorEastAsia"/>
                <w:sz w:val="21"/>
              </w:rPr>
            </w:pPr>
          </w:p>
        </w:tc>
        <w:tc>
          <w:tcPr>
            <w:tcW w:w="1259" w:type="dxa"/>
            <w:vAlign w:val="top"/>
          </w:tcPr>
          <w:p w14:paraId="140BA5BA">
            <w:pPr>
              <w:rPr>
                <w:rFonts w:hint="eastAsia" w:asciiTheme="minorEastAsia" w:hAnsiTheme="minorEastAsia" w:eastAsiaTheme="minorEastAsia" w:cstheme="minorEastAsia"/>
                <w:sz w:val="21"/>
              </w:rPr>
            </w:pPr>
          </w:p>
        </w:tc>
        <w:tc>
          <w:tcPr>
            <w:tcW w:w="1245" w:type="dxa"/>
            <w:vAlign w:val="top"/>
          </w:tcPr>
          <w:p w14:paraId="508D7D9F">
            <w:pPr>
              <w:rPr>
                <w:rFonts w:hint="eastAsia" w:asciiTheme="minorEastAsia" w:hAnsiTheme="minorEastAsia" w:eastAsiaTheme="minorEastAsia" w:cstheme="minorEastAsia"/>
                <w:sz w:val="21"/>
              </w:rPr>
            </w:pPr>
          </w:p>
        </w:tc>
        <w:tc>
          <w:tcPr>
            <w:tcW w:w="1252" w:type="dxa"/>
            <w:vAlign w:val="top"/>
          </w:tcPr>
          <w:p w14:paraId="7E3B4AD5">
            <w:pPr>
              <w:rPr>
                <w:rFonts w:hint="eastAsia" w:asciiTheme="minorEastAsia" w:hAnsiTheme="minorEastAsia" w:eastAsiaTheme="minorEastAsia" w:cstheme="minorEastAsia"/>
                <w:sz w:val="21"/>
              </w:rPr>
            </w:pPr>
          </w:p>
        </w:tc>
      </w:tr>
      <w:tr w14:paraId="5F847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69B4C5F0">
            <w:pPr>
              <w:rPr>
                <w:rFonts w:hint="eastAsia" w:asciiTheme="minorEastAsia" w:hAnsiTheme="minorEastAsia" w:eastAsiaTheme="minorEastAsia" w:cstheme="minorEastAsia"/>
                <w:sz w:val="21"/>
              </w:rPr>
            </w:pPr>
          </w:p>
        </w:tc>
        <w:tc>
          <w:tcPr>
            <w:tcW w:w="1319" w:type="dxa"/>
            <w:vAlign w:val="top"/>
          </w:tcPr>
          <w:p w14:paraId="32754B0B">
            <w:pPr>
              <w:rPr>
                <w:rFonts w:hint="eastAsia" w:asciiTheme="minorEastAsia" w:hAnsiTheme="minorEastAsia" w:eastAsiaTheme="minorEastAsia" w:cstheme="minorEastAsia"/>
                <w:sz w:val="21"/>
              </w:rPr>
            </w:pPr>
          </w:p>
        </w:tc>
        <w:tc>
          <w:tcPr>
            <w:tcW w:w="1244" w:type="dxa"/>
            <w:vAlign w:val="top"/>
          </w:tcPr>
          <w:p w14:paraId="5CF413A3">
            <w:pPr>
              <w:rPr>
                <w:rFonts w:hint="eastAsia" w:asciiTheme="minorEastAsia" w:hAnsiTheme="minorEastAsia" w:eastAsiaTheme="minorEastAsia" w:cstheme="minorEastAsia"/>
                <w:sz w:val="21"/>
              </w:rPr>
            </w:pPr>
          </w:p>
        </w:tc>
        <w:tc>
          <w:tcPr>
            <w:tcW w:w="1245" w:type="dxa"/>
            <w:vAlign w:val="top"/>
          </w:tcPr>
          <w:p w14:paraId="76BBFB5A">
            <w:pPr>
              <w:rPr>
                <w:rFonts w:hint="eastAsia" w:asciiTheme="minorEastAsia" w:hAnsiTheme="minorEastAsia" w:eastAsiaTheme="minorEastAsia" w:cstheme="minorEastAsia"/>
                <w:sz w:val="21"/>
              </w:rPr>
            </w:pPr>
          </w:p>
        </w:tc>
        <w:tc>
          <w:tcPr>
            <w:tcW w:w="1259" w:type="dxa"/>
            <w:vAlign w:val="top"/>
          </w:tcPr>
          <w:p w14:paraId="5C8DC072">
            <w:pPr>
              <w:rPr>
                <w:rFonts w:hint="eastAsia" w:asciiTheme="minorEastAsia" w:hAnsiTheme="minorEastAsia" w:eastAsiaTheme="minorEastAsia" w:cstheme="minorEastAsia"/>
                <w:sz w:val="21"/>
              </w:rPr>
            </w:pPr>
          </w:p>
        </w:tc>
        <w:tc>
          <w:tcPr>
            <w:tcW w:w="1245" w:type="dxa"/>
            <w:vAlign w:val="top"/>
          </w:tcPr>
          <w:p w14:paraId="6DAA562F">
            <w:pPr>
              <w:rPr>
                <w:rFonts w:hint="eastAsia" w:asciiTheme="minorEastAsia" w:hAnsiTheme="minorEastAsia" w:eastAsiaTheme="minorEastAsia" w:cstheme="minorEastAsia"/>
                <w:sz w:val="21"/>
              </w:rPr>
            </w:pPr>
          </w:p>
        </w:tc>
        <w:tc>
          <w:tcPr>
            <w:tcW w:w="1252" w:type="dxa"/>
            <w:vAlign w:val="top"/>
          </w:tcPr>
          <w:p w14:paraId="1BE7DEE0">
            <w:pPr>
              <w:rPr>
                <w:rFonts w:hint="eastAsia" w:asciiTheme="minorEastAsia" w:hAnsiTheme="minorEastAsia" w:eastAsiaTheme="minorEastAsia" w:cstheme="minorEastAsia"/>
                <w:sz w:val="21"/>
              </w:rPr>
            </w:pPr>
          </w:p>
        </w:tc>
      </w:tr>
      <w:tr w14:paraId="4B2B8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39344404">
            <w:pPr>
              <w:rPr>
                <w:rFonts w:hint="eastAsia" w:asciiTheme="minorEastAsia" w:hAnsiTheme="minorEastAsia" w:eastAsiaTheme="minorEastAsia" w:cstheme="minorEastAsia"/>
                <w:sz w:val="21"/>
              </w:rPr>
            </w:pPr>
          </w:p>
        </w:tc>
        <w:tc>
          <w:tcPr>
            <w:tcW w:w="1319" w:type="dxa"/>
            <w:vAlign w:val="top"/>
          </w:tcPr>
          <w:p w14:paraId="5591DD0C">
            <w:pPr>
              <w:rPr>
                <w:rFonts w:hint="eastAsia" w:asciiTheme="minorEastAsia" w:hAnsiTheme="minorEastAsia" w:eastAsiaTheme="minorEastAsia" w:cstheme="minorEastAsia"/>
                <w:sz w:val="21"/>
              </w:rPr>
            </w:pPr>
          </w:p>
        </w:tc>
        <w:tc>
          <w:tcPr>
            <w:tcW w:w="1244" w:type="dxa"/>
            <w:vAlign w:val="top"/>
          </w:tcPr>
          <w:p w14:paraId="7BE515EE">
            <w:pPr>
              <w:rPr>
                <w:rFonts w:hint="eastAsia" w:asciiTheme="minorEastAsia" w:hAnsiTheme="minorEastAsia" w:eastAsiaTheme="minorEastAsia" w:cstheme="minorEastAsia"/>
                <w:sz w:val="21"/>
              </w:rPr>
            </w:pPr>
          </w:p>
        </w:tc>
        <w:tc>
          <w:tcPr>
            <w:tcW w:w="1245" w:type="dxa"/>
            <w:vAlign w:val="top"/>
          </w:tcPr>
          <w:p w14:paraId="3DF133F5">
            <w:pPr>
              <w:rPr>
                <w:rFonts w:hint="eastAsia" w:asciiTheme="minorEastAsia" w:hAnsiTheme="minorEastAsia" w:eastAsiaTheme="minorEastAsia" w:cstheme="minorEastAsia"/>
                <w:sz w:val="21"/>
              </w:rPr>
            </w:pPr>
          </w:p>
        </w:tc>
        <w:tc>
          <w:tcPr>
            <w:tcW w:w="1259" w:type="dxa"/>
            <w:vAlign w:val="top"/>
          </w:tcPr>
          <w:p w14:paraId="3CD8C27E">
            <w:pPr>
              <w:rPr>
                <w:rFonts w:hint="eastAsia" w:asciiTheme="minorEastAsia" w:hAnsiTheme="minorEastAsia" w:eastAsiaTheme="minorEastAsia" w:cstheme="minorEastAsia"/>
                <w:sz w:val="21"/>
              </w:rPr>
            </w:pPr>
          </w:p>
        </w:tc>
        <w:tc>
          <w:tcPr>
            <w:tcW w:w="1245" w:type="dxa"/>
            <w:vAlign w:val="top"/>
          </w:tcPr>
          <w:p w14:paraId="0414C5A7">
            <w:pPr>
              <w:rPr>
                <w:rFonts w:hint="eastAsia" w:asciiTheme="minorEastAsia" w:hAnsiTheme="minorEastAsia" w:eastAsiaTheme="minorEastAsia" w:cstheme="minorEastAsia"/>
                <w:sz w:val="21"/>
              </w:rPr>
            </w:pPr>
          </w:p>
        </w:tc>
        <w:tc>
          <w:tcPr>
            <w:tcW w:w="1252" w:type="dxa"/>
            <w:vAlign w:val="top"/>
          </w:tcPr>
          <w:p w14:paraId="75118FE0">
            <w:pPr>
              <w:rPr>
                <w:rFonts w:hint="eastAsia" w:asciiTheme="minorEastAsia" w:hAnsiTheme="minorEastAsia" w:eastAsiaTheme="minorEastAsia" w:cstheme="minorEastAsia"/>
                <w:sz w:val="21"/>
              </w:rPr>
            </w:pPr>
          </w:p>
        </w:tc>
      </w:tr>
      <w:tr w14:paraId="5A6B4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4CD29160">
            <w:pPr>
              <w:rPr>
                <w:rFonts w:hint="eastAsia" w:asciiTheme="minorEastAsia" w:hAnsiTheme="minorEastAsia" w:eastAsiaTheme="minorEastAsia" w:cstheme="minorEastAsia"/>
                <w:sz w:val="21"/>
              </w:rPr>
            </w:pPr>
          </w:p>
        </w:tc>
        <w:tc>
          <w:tcPr>
            <w:tcW w:w="1319" w:type="dxa"/>
            <w:vAlign w:val="top"/>
          </w:tcPr>
          <w:p w14:paraId="790E507F">
            <w:pPr>
              <w:rPr>
                <w:rFonts w:hint="eastAsia" w:asciiTheme="minorEastAsia" w:hAnsiTheme="minorEastAsia" w:eastAsiaTheme="minorEastAsia" w:cstheme="minorEastAsia"/>
                <w:sz w:val="21"/>
              </w:rPr>
            </w:pPr>
          </w:p>
        </w:tc>
        <w:tc>
          <w:tcPr>
            <w:tcW w:w="1244" w:type="dxa"/>
            <w:vAlign w:val="top"/>
          </w:tcPr>
          <w:p w14:paraId="2FD12ADD">
            <w:pPr>
              <w:rPr>
                <w:rFonts w:hint="eastAsia" w:asciiTheme="minorEastAsia" w:hAnsiTheme="minorEastAsia" w:eastAsiaTheme="minorEastAsia" w:cstheme="minorEastAsia"/>
                <w:sz w:val="21"/>
              </w:rPr>
            </w:pPr>
          </w:p>
        </w:tc>
        <w:tc>
          <w:tcPr>
            <w:tcW w:w="1245" w:type="dxa"/>
            <w:vAlign w:val="top"/>
          </w:tcPr>
          <w:p w14:paraId="7C0A4F5D">
            <w:pPr>
              <w:rPr>
                <w:rFonts w:hint="eastAsia" w:asciiTheme="minorEastAsia" w:hAnsiTheme="minorEastAsia" w:eastAsiaTheme="minorEastAsia" w:cstheme="minorEastAsia"/>
                <w:sz w:val="21"/>
              </w:rPr>
            </w:pPr>
          </w:p>
        </w:tc>
        <w:tc>
          <w:tcPr>
            <w:tcW w:w="1259" w:type="dxa"/>
            <w:vAlign w:val="top"/>
          </w:tcPr>
          <w:p w14:paraId="2924CCC6">
            <w:pPr>
              <w:rPr>
                <w:rFonts w:hint="eastAsia" w:asciiTheme="minorEastAsia" w:hAnsiTheme="minorEastAsia" w:eastAsiaTheme="minorEastAsia" w:cstheme="minorEastAsia"/>
                <w:sz w:val="21"/>
              </w:rPr>
            </w:pPr>
          </w:p>
        </w:tc>
        <w:tc>
          <w:tcPr>
            <w:tcW w:w="1245" w:type="dxa"/>
            <w:vAlign w:val="top"/>
          </w:tcPr>
          <w:p w14:paraId="47AE0F7B">
            <w:pPr>
              <w:rPr>
                <w:rFonts w:hint="eastAsia" w:asciiTheme="minorEastAsia" w:hAnsiTheme="minorEastAsia" w:eastAsiaTheme="minorEastAsia" w:cstheme="minorEastAsia"/>
                <w:sz w:val="21"/>
              </w:rPr>
            </w:pPr>
          </w:p>
        </w:tc>
        <w:tc>
          <w:tcPr>
            <w:tcW w:w="1252" w:type="dxa"/>
            <w:vAlign w:val="top"/>
          </w:tcPr>
          <w:p w14:paraId="26216660">
            <w:pPr>
              <w:rPr>
                <w:rFonts w:hint="eastAsia" w:asciiTheme="minorEastAsia" w:hAnsiTheme="minorEastAsia" w:eastAsiaTheme="minorEastAsia" w:cstheme="minorEastAsia"/>
                <w:sz w:val="21"/>
              </w:rPr>
            </w:pPr>
          </w:p>
        </w:tc>
      </w:tr>
      <w:tr w14:paraId="13434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758DCB71">
            <w:pPr>
              <w:rPr>
                <w:rFonts w:hint="eastAsia" w:asciiTheme="minorEastAsia" w:hAnsiTheme="minorEastAsia" w:eastAsiaTheme="minorEastAsia" w:cstheme="minorEastAsia"/>
                <w:sz w:val="21"/>
              </w:rPr>
            </w:pPr>
          </w:p>
        </w:tc>
        <w:tc>
          <w:tcPr>
            <w:tcW w:w="1319" w:type="dxa"/>
            <w:vAlign w:val="top"/>
          </w:tcPr>
          <w:p w14:paraId="0A611E3E">
            <w:pPr>
              <w:rPr>
                <w:rFonts w:hint="eastAsia" w:asciiTheme="minorEastAsia" w:hAnsiTheme="minorEastAsia" w:eastAsiaTheme="minorEastAsia" w:cstheme="minorEastAsia"/>
                <w:sz w:val="21"/>
              </w:rPr>
            </w:pPr>
          </w:p>
        </w:tc>
        <w:tc>
          <w:tcPr>
            <w:tcW w:w="1244" w:type="dxa"/>
            <w:vAlign w:val="top"/>
          </w:tcPr>
          <w:p w14:paraId="0850CBD9">
            <w:pPr>
              <w:rPr>
                <w:rFonts w:hint="eastAsia" w:asciiTheme="minorEastAsia" w:hAnsiTheme="minorEastAsia" w:eastAsiaTheme="minorEastAsia" w:cstheme="minorEastAsia"/>
                <w:sz w:val="21"/>
              </w:rPr>
            </w:pPr>
          </w:p>
        </w:tc>
        <w:tc>
          <w:tcPr>
            <w:tcW w:w="1245" w:type="dxa"/>
            <w:vAlign w:val="top"/>
          </w:tcPr>
          <w:p w14:paraId="7A20C4AF">
            <w:pPr>
              <w:rPr>
                <w:rFonts w:hint="eastAsia" w:asciiTheme="minorEastAsia" w:hAnsiTheme="minorEastAsia" w:eastAsiaTheme="minorEastAsia" w:cstheme="minorEastAsia"/>
                <w:sz w:val="21"/>
              </w:rPr>
            </w:pPr>
          </w:p>
        </w:tc>
        <w:tc>
          <w:tcPr>
            <w:tcW w:w="1259" w:type="dxa"/>
            <w:vAlign w:val="top"/>
          </w:tcPr>
          <w:p w14:paraId="4E0ACC8D">
            <w:pPr>
              <w:rPr>
                <w:rFonts w:hint="eastAsia" w:asciiTheme="minorEastAsia" w:hAnsiTheme="minorEastAsia" w:eastAsiaTheme="minorEastAsia" w:cstheme="minorEastAsia"/>
                <w:sz w:val="21"/>
              </w:rPr>
            </w:pPr>
          </w:p>
        </w:tc>
        <w:tc>
          <w:tcPr>
            <w:tcW w:w="1245" w:type="dxa"/>
            <w:vAlign w:val="top"/>
          </w:tcPr>
          <w:p w14:paraId="172666AC">
            <w:pPr>
              <w:rPr>
                <w:rFonts w:hint="eastAsia" w:asciiTheme="minorEastAsia" w:hAnsiTheme="minorEastAsia" w:eastAsiaTheme="minorEastAsia" w:cstheme="minorEastAsia"/>
                <w:sz w:val="21"/>
              </w:rPr>
            </w:pPr>
          </w:p>
        </w:tc>
        <w:tc>
          <w:tcPr>
            <w:tcW w:w="1252" w:type="dxa"/>
            <w:vAlign w:val="top"/>
          </w:tcPr>
          <w:p w14:paraId="54FBCD5D">
            <w:pPr>
              <w:rPr>
                <w:rFonts w:hint="eastAsia" w:asciiTheme="minorEastAsia" w:hAnsiTheme="minorEastAsia" w:eastAsiaTheme="minorEastAsia" w:cstheme="minorEastAsia"/>
                <w:sz w:val="21"/>
              </w:rPr>
            </w:pPr>
          </w:p>
        </w:tc>
      </w:tr>
      <w:tr w14:paraId="32904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67FB56F3">
            <w:pPr>
              <w:rPr>
                <w:rFonts w:hint="eastAsia" w:asciiTheme="minorEastAsia" w:hAnsiTheme="minorEastAsia" w:eastAsiaTheme="minorEastAsia" w:cstheme="minorEastAsia"/>
                <w:sz w:val="21"/>
              </w:rPr>
            </w:pPr>
          </w:p>
        </w:tc>
        <w:tc>
          <w:tcPr>
            <w:tcW w:w="1319" w:type="dxa"/>
            <w:vAlign w:val="top"/>
          </w:tcPr>
          <w:p w14:paraId="1C90FE83">
            <w:pPr>
              <w:rPr>
                <w:rFonts w:hint="eastAsia" w:asciiTheme="minorEastAsia" w:hAnsiTheme="minorEastAsia" w:eastAsiaTheme="minorEastAsia" w:cstheme="minorEastAsia"/>
                <w:sz w:val="21"/>
              </w:rPr>
            </w:pPr>
          </w:p>
        </w:tc>
        <w:tc>
          <w:tcPr>
            <w:tcW w:w="1244" w:type="dxa"/>
            <w:vAlign w:val="top"/>
          </w:tcPr>
          <w:p w14:paraId="17B4ED99">
            <w:pPr>
              <w:rPr>
                <w:rFonts w:hint="eastAsia" w:asciiTheme="minorEastAsia" w:hAnsiTheme="minorEastAsia" w:eastAsiaTheme="minorEastAsia" w:cstheme="minorEastAsia"/>
                <w:sz w:val="21"/>
              </w:rPr>
            </w:pPr>
          </w:p>
        </w:tc>
        <w:tc>
          <w:tcPr>
            <w:tcW w:w="1245" w:type="dxa"/>
            <w:vAlign w:val="top"/>
          </w:tcPr>
          <w:p w14:paraId="7B4F5927">
            <w:pPr>
              <w:rPr>
                <w:rFonts w:hint="eastAsia" w:asciiTheme="minorEastAsia" w:hAnsiTheme="minorEastAsia" w:eastAsiaTheme="minorEastAsia" w:cstheme="minorEastAsia"/>
                <w:sz w:val="21"/>
              </w:rPr>
            </w:pPr>
          </w:p>
        </w:tc>
        <w:tc>
          <w:tcPr>
            <w:tcW w:w="1259" w:type="dxa"/>
            <w:vAlign w:val="top"/>
          </w:tcPr>
          <w:p w14:paraId="387D40BF">
            <w:pPr>
              <w:rPr>
                <w:rFonts w:hint="eastAsia" w:asciiTheme="minorEastAsia" w:hAnsiTheme="minorEastAsia" w:eastAsiaTheme="minorEastAsia" w:cstheme="minorEastAsia"/>
                <w:sz w:val="21"/>
              </w:rPr>
            </w:pPr>
          </w:p>
        </w:tc>
        <w:tc>
          <w:tcPr>
            <w:tcW w:w="1245" w:type="dxa"/>
            <w:vAlign w:val="top"/>
          </w:tcPr>
          <w:p w14:paraId="4E9FFFF8">
            <w:pPr>
              <w:rPr>
                <w:rFonts w:hint="eastAsia" w:asciiTheme="minorEastAsia" w:hAnsiTheme="minorEastAsia" w:eastAsiaTheme="minorEastAsia" w:cstheme="minorEastAsia"/>
                <w:sz w:val="21"/>
              </w:rPr>
            </w:pPr>
          </w:p>
        </w:tc>
        <w:tc>
          <w:tcPr>
            <w:tcW w:w="1252" w:type="dxa"/>
            <w:vAlign w:val="top"/>
          </w:tcPr>
          <w:p w14:paraId="73B8F76E">
            <w:pPr>
              <w:rPr>
                <w:rFonts w:hint="eastAsia" w:asciiTheme="minorEastAsia" w:hAnsiTheme="minorEastAsia" w:eastAsiaTheme="minorEastAsia" w:cstheme="minorEastAsia"/>
                <w:sz w:val="21"/>
              </w:rPr>
            </w:pPr>
          </w:p>
        </w:tc>
      </w:tr>
      <w:tr w14:paraId="12711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303E10A0">
            <w:pPr>
              <w:rPr>
                <w:rFonts w:hint="eastAsia" w:asciiTheme="minorEastAsia" w:hAnsiTheme="minorEastAsia" w:eastAsiaTheme="minorEastAsia" w:cstheme="minorEastAsia"/>
                <w:sz w:val="21"/>
              </w:rPr>
            </w:pPr>
          </w:p>
        </w:tc>
        <w:tc>
          <w:tcPr>
            <w:tcW w:w="1319" w:type="dxa"/>
            <w:vAlign w:val="top"/>
          </w:tcPr>
          <w:p w14:paraId="7E73E1AB">
            <w:pPr>
              <w:rPr>
                <w:rFonts w:hint="eastAsia" w:asciiTheme="minorEastAsia" w:hAnsiTheme="minorEastAsia" w:eastAsiaTheme="minorEastAsia" w:cstheme="minorEastAsia"/>
                <w:sz w:val="21"/>
              </w:rPr>
            </w:pPr>
          </w:p>
        </w:tc>
        <w:tc>
          <w:tcPr>
            <w:tcW w:w="1244" w:type="dxa"/>
            <w:vAlign w:val="top"/>
          </w:tcPr>
          <w:p w14:paraId="47152D4A">
            <w:pPr>
              <w:rPr>
                <w:rFonts w:hint="eastAsia" w:asciiTheme="minorEastAsia" w:hAnsiTheme="minorEastAsia" w:eastAsiaTheme="minorEastAsia" w:cstheme="minorEastAsia"/>
                <w:sz w:val="21"/>
              </w:rPr>
            </w:pPr>
          </w:p>
        </w:tc>
        <w:tc>
          <w:tcPr>
            <w:tcW w:w="1245" w:type="dxa"/>
            <w:vAlign w:val="top"/>
          </w:tcPr>
          <w:p w14:paraId="775BD73D">
            <w:pPr>
              <w:rPr>
                <w:rFonts w:hint="eastAsia" w:asciiTheme="minorEastAsia" w:hAnsiTheme="minorEastAsia" w:eastAsiaTheme="minorEastAsia" w:cstheme="minorEastAsia"/>
                <w:sz w:val="21"/>
              </w:rPr>
            </w:pPr>
          </w:p>
        </w:tc>
        <w:tc>
          <w:tcPr>
            <w:tcW w:w="1259" w:type="dxa"/>
            <w:vAlign w:val="top"/>
          </w:tcPr>
          <w:p w14:paraId="1E6B3170">
            <w:pPr>
              <w:rPr>
                <w:rFonts w:hint="eastAsia" w:asciiTheme="minorEastAsia" w:hAnsiTheme="minorEastAsia" w:eastAsiaTheme="minorEastAsia" w:cstheme="minorEastAsia"/>
                <w:sz w:val="21"/>
              </w:rPr>
            </w:pPr>
          </w:p>
        </w:tc>
        <w:tc>
          <w:tcPr>
            <w:tcW w:w="1245" w:type="dxa"/>
            <w:vAlign w:val="top"/>
          </w:tcPr>
          <w:p w14:paraId="34C258F0">
            <w:pPr>
              <w:rPr>
                <w:rFonts w:hint="eastAsia" w:asciiTheme="minorEastAsia" w:hAnsiTheme="minorEastAsia" w:eastAsiaTheme="minorEastAsia" w:cstheme="minorEastAsia"/>
                <w:sz w:val="21"/>
              </w:rPr>
            </w:pPr>
          </w:p>
        </w:tc>
        <w:tc>
          <w:tcPr>
            <w:tcW w:w="1252" w:type="dxa"/>
            <w:vAlign w:val="top"/>
          </w:tcPr>
          <w:p w14:paraId="7CA7F530">
            <w:pPr>
              <w:rPr>
                <w:rFonts w:hint="eastAsia" w:asciiTheme="minorEastAsia" w:hAnsiTheme="minorEastAsia" w:eastAsiaTheme="minorEastAsia" w:cstheme="minorEastAsia"/>
                <w:sz w:val="21"/>
              </w:rPr>
            </w:pPr>
          </w:p>
        </w:tc>
      </w:tr>
      <w:tr w14:paraId="67F32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192" w:type="dxa"/>
            <w:vAlign w:val="top"/>
          </w:tcPr>
          <w:p w14:paraId="52BC24DE">
            <w:pPr>
              <w:rPr>
                <w:rFonts w:hint="eastAsia" w:asciiTheme="minorEastAsia" w:hAnsiTheme="minorEastAsia" w:eastAsiaTheme="minorEastAsia" w:cstheme="minorEastAsia"/>
                <w:sz w:val="21"/>
              </w:rPr>
            </w:pPr>
          </w:p>
        </w:tc>
        <w:tc>
          <w:tcPr>
            <w:tcW w:w="1319" w:type="dxa"/>
            <w:vAlign w:val="top"/>
          </w:tcPr>
          <w:p w14:paraId="35FC8A33">
            <w:pPr>
              <w:rPr>
                <w:rFonts w:hint="eastAsia" w:asciiTheme="minorEastAsia" w:hAnsiTheme="minorEastAsia" w:eastAsiaTheme="minorEastAsia" w:cstheme="minorEastAsia"/>
                <w:sz w:val="21"/>
              </w:rPr>
            </w:pPr>
          </w:p>
        </w:tc>
        <w:tc>
          <w:tcPr>
            <w:tcW w:w="1244" w:type="dxa"/>
            <w:vAlign w:val="top"/>
          </w:tcPr>
          <w:p w14:paraId="19381566">
            <w:pPr>
              <w:rPr>
                <w:rFonts w:hint="eastAsia" w:asciiTheme="minorEastAsia" w:hAnsiTheme="minorEastAsia" w:eastAsiaTheme="minorEastAsia" w:cstheme="minorEastAsia"/>
                <w:sz w:val="21"/>
              </w:rPr>
            </w:pPr>
          </w:p>
        </w:tc>
        <w:tc>
          <w:tcPr>
            <w:tcW w:w="1245" w:type="dxa"/>
            <w:vAlign w:val="top"/>
          </w:tcPr>
          <w:p w14:paraId="7C839B60">
            <w:pPr>
              <w:rPr>
                <w:rFonts w:hint="eastAsia" w:asciiTheme="minorEastAsia" w:hAnsiTheme="minorEastAsia" w:eastAsiaTheme="minorEastAsia" w:cstheme="minorEastAsia"/>
                <w:sz w:val="21"/>
              </w:rPr>
            </w:pPr>
          </w:p>
        </w:tc>
        <w:tc>
          <w:tcPr>
            <w:tcW w:w="1259" w:type="dxa"/>
            <w:vAlign w:val="top"/>
          </w:tcPr>
          <w:p w14:paraId="08E0CE7D">
            <w:pPr>
              <w:rPr>
                <w:rFonts w:hint="eastAsia" w:asciiTheme="minorEastAsia" w:hAnsiTheme="minorEastAsia" w:eastAsiaTheme="minorEastAsia" w:cstheme="minorEastAsia"/>
                <w:sz w:val="21"/>
              </w:rPr>
            </w:pPr>
          </w:p>
        </w:tc>
        <w:tc>
          <w:tcPr>
            <w:tcW w:w="1245" w:type="dxa"/>
            <w:vAlign w:val="top"/>
          </w:tcPr>
          <w:p w14:paraId="64FC984E">
            <w:pPr>
              <w:rPr>
                <w:rFonts w:hint="eastAsia" w:asciiTheme="minorEastAsia" w:hAnsiTheme="minorEastAsia" w:eastAsiaTheme="minorEastAsia" w:cstheme="minorEastAsia"/>
                <w:sz w:val="21"/>
              </w:rPr>
            </w:pPr>
          </w:p>
        </w:tc>
        <w:tc>
          <w:tcPr>
            <w:tcW w:w="1252" w:type="dxa"/>
            <w:vAlign w:val="top"/>
          </w:tcPr>
          <w:p w14:paraId="5201B925">
            <w:pPr>
              <w:rPr>
                <w:rFonts w:hint="eastAsia" w:asciiTheme="minorEastAsia" w:hAnsiTheme="minorEastAsia" w:eastAsiaTheme="minorEastAsia" w:cstheme="minorEastAsia"/>
                <w:sz w:val="21"/>
              </w:rPr>
            </w:pPr>
          </w:p>
        </w:tc>
      </w:tr>
    </w:tbl>
    <w:p w14:paraId="0798B180">
      <w:pPr>
        <w:pStyle w:val="2"/>
        <w:spacing w:line="257" w:lineRule="auto"/>
        <w:rPr>
          <w:rFonts w:hint="eastAsia" w:asciiTheme="minorEastAsia" w:hAnsiTheme="minorEastAsia" w:eastAsiaTheme="minorEastAsia" w:cstheme="minorEastAsia"/>
        </w:rPr>
      </w:pPr>
    </w:p>
    <w:p w14:paraId="7CE9473C">
      <w:pPr>
        <w:pStyle w:val="2"/>
        <w:spacing w:line="257" w:lineRule="auto"/>
        <w:rPr>
          <w:rFonts w:hint="eastAsia" w:asciiTheme="minorEastAsia" w:hAnsiTheme="minorEastAsia" w:eastAsiaTheme="minorEastAsia" w:cstheme="minorEastAsia"/>
        </w:rPr>
      </w:pPr>
    </w:p>
    <w:p w14:paraId="3BC74B48">
      <w:pPr>
        <w:spacing w:before="68" w:line="23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评标委员会成员签名：                                      日期</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 xml:space="preserve">年    </w:t>
      </w:r>
      <w:r>
        <w:rPr>
          <w:rFonts w:hint="eastAsia" w:asciiTheme="minorEastAsia" w:hAnsiTheme="minorEastAsia" w:eastAsiaTheme="minorEastAsia" w:cstheme="minorEastAsia"/>
          <w:spacing w:val="-3"/>
          <w:sz w:val="21"/>
          <w:szCs w:val="21"/>
        </w:rPr>
        <w:t xml:space="preserve"> 月</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3"/>
          <w:sz w:val="21"/>
          <w:szCs w:val="21"/>
        </w:rPr>
        <w:t>日</w:t>
      </w:r>
    </w:p>
    <w:p w14:paraId="4E38F604">
      <w:pPr>
        <w:spacing w:line="239" w:lineRule="auto"/>
        <w:rPr>
          <w:rFonts w:hint="eastAsia" w:asciiTheme="minorEastAsia" w:hAnsiTheme="minorEastAsia" w:eastAsiaTheme="minorEastAsia" w:cstheme="minorEastAsia"/>
          <w:sz w:val="21"/>
          <w:szCs w:val="21"/>
        </w:rPr>
        <w:sectPr>
          <w:footerReference r:id="rId106" w:type="default"/>
          <w:pgSz w:w="11910" w:h="16845"/>
          <w:pgMar w:top="400" w:right="1606" w:bottom="1055" w:left="1482" w:header="0" w:footer="824" w:gutter="0"/>
          <w:cols w:space="720" w:num="1"/>
        </w:sectPr>
      </w:pPr>
    </w:p>
    <w:p w14:paraId="3FDE6972">
      <w:pPr>
        <w:pStyle w:val="2"/>
        <w:spacing w:line="263" w:lineRule="auto"/>
        <w:rPr>
          <w:rFonts w:hint="eastAsia" w:asciiTheme="minorEastAsia" w:hAnsiTheme="minorEastAsia" w:eastAsiaTheme="minorEastAsia" w:cstheme="minorEastAsia"/>
        </w:rPr>
      </w:pPr>
    </w:p>
    <w:p w14:paraId="25F93229">
      <w:pPr>
        <w:pStyle w:val="2"/>
        <w:spacing w:line="264" w:lineRule="auto"/>
        <w:rPr>
          <w:rFonts w:hint="eastAsia" w:asciiTheme="minorEastAsia" w:hAnsiTheme="minorEastAsia" w:eastAsiaTheme="minorEastAsia" w:cstheme="minorEastAsia"/>
        </w:rPr>
      </w:pPr>
    </w:p>
    <w:p w14:paraId="0C87FE2B">
      <w:pPr>
        <w:pStyle w:val="2"/>
        <w:spacing w:line="264" w:lineRule="auto"/>
        <w:rPr>
          <w:rFonts w:hint="eastAsia" w:asciiTheme="minorEastAsia" w:hAnsiTheme="minorEastAsia" w:eastAsiaTheme="minorEastAsia" w:cstheme="minorEastAsia"/>
        </w:rPr>
      </w:pPr>
    </w:p>
    <w:p w14:paraId="0B077BD1">
      <w:pPr>
        <w:pStyle w:val="2"/>
        <w:spacing w:line="264" w:lineRule="auto"/>
        <w:rPr>
          <w:rFonts w:hint="eastAsia" w:asciiTheme="minorEastAsia" w:hAnsiTheme="minorEastAsia" w:eastAsiaTheme="minorEastAsia" w:cstheme="minorEastAsia"/>
        </w:rPr>
      </w:pPr>
    </w:p>
    <w:p w14:paraId="4CE0D07B">
      <w:pPr>
        <w:pStyle w:val="2"/>
        <w:spacing w:line="264" w:lineRule="auto"/>
        <w:rPr>
          <w:rFonts w:hint="eastAsia" w:asciiTheme="minorEastAsia" w:hAnsiTheme="minorEastAsia" w:eastAsiaTheme="minorEastAsia" w:cstheme="minorEastAsia"/>
        </w:rPr>
      </w:pPr>
    </w:p>
    <w:p w14:paraId="38D46B9C">
      <w:pPr>
        <w:spacing w:before="78" w:line="239" w:lineRule="auto"/>
        <w:ind w:left="435"/>
        <w:outlineLvl w:val="2"/>
        <w:rPr>
          <w:rFonts w:hint="eastAsia" w:asciiTheme="minorEastAsia" w:hAnsiTheme="minorEastAsia" w:eastAsiaTheme="minorEastAsia" w:cstheme="minorEastAsia"/>
          <w:sz w:val="24"/>
          <w:szCs w:val="24"/>
        </w:rPr>
      </w:pPr>
      <w:bookmarkStart w:id="207" w:name="bookmark296"/>
      <w:bookmarkEnd w:id="207"/>
      <w:r>
        <w:rPr>
          <w:rFonts w:hint="eastAsia" w:asciiTheme="minorEastAsia" w:hAnsiTheme="minorEastAsia" w:eastAsiaTheme="minorEastAsia" w:cstheme="minorEastAsia"/>
          <w:b/>
          <w:bCs/>
          <w:spacing w:val="-2"/>
          <w:sz w:val="24"/>
          <w:szCs w:val="24"/>
        </w:rPr>
        <w:t>附表</w:t>
      </w:r>
      <w:r>
        <w:rPr>
          <w:rFonts w:hint="eastAsia" w:asciiTheme="minorEastAsia" w:hAnsiTheme="minorEastAsia" w:eastAsiaTheme="minorEastAsia" w:cstheme="minorEastAsia"/>
          <w:spacing w:val="-23"/>
          <w:sz w:val="24"/>
          <w:szCs w:val="24"/>
        </w:rPr>
        <w:t xml:space="preserve"> </w:t>
      </w:r>
      <w:r>
        <w:rPr>
          <w:rFonts w:hint="eastAsia" w:asciiTheme="minorEastAsia" w:hAnsiTheme="minorEastAsia" w:eastAsiaTheme="minorEastAsia" w:cstheme="minorEastAsia"/>
          <w:b/>
          <w:bCs/>
          <w:spacing w:val="-2"/>
          <w:sz w:val="24"/>
          <w:szCs w:val="24"/>
        </w:rPr>
        <w:t>C-6</w:t>
      </w:r>
      <w:r>
        <w:rPr>
          <w:rFonts w:hint="eastAsia" w:asciiTheme="minorEastAsia" w:hAnsiTheme="minorEastAsia" w:eastAsiaTheme="minorEastAsia" w:cstheme="minorEastAsia"/>
          <w:b/>
          <w:bCs/>
          <w:spacing w:val="-2"/>
          <w:sz w:val="24"/>
          <w:szCs w:val="24"/>
        </w:rPr>
        <w:t>：清标报告</w:t>
      </w:r>
      <w:r>
        <w:rPr>
          <w:rFonts w:hint="eastAsia" w:asciiTheme="minorEastAsia" w:hAnsiTheme="minorEastAsia" w:eastAsiaTheme="minorEastAsia" w:cstheme="minorEastAsia"/>
          <w:b/>
          <w:bCs/>
          <w:spacing w:val="-2"/>
          <w:sz w:val="24"/>
          <w:szCs w:val="24"/>
        </w:rPr>
        <w:t>-</w:t>
      </w:r>
      <w:r>
        <w:rPr>
          <w:rFonts w:hint="eastAsia" w:asciiTheme="minorEastAsia" w:hAnsiTheme="minorEastAsia" w:eastAsiaTheme="minorEastAsia" w:cstheme="minorEastAsia"/>
          <w:b/>
          <w:bCs/>
          <w:spacing w:val="-2"/>
          <w:sz w:val="24"/>
          <w:szCs w:val="24"/>
        </w:rPr>
        <w:t>算术错误检查</w:t>
      </w:r>
    </w:p>
    <w:p w14:paraId="79E0AEE1">
      <w:pPr>
        <w:pStyle w:val="2"/>
        <w:spacing w:line="422" w:lineRule="auto"/>
        <w:rPr>
          <w:rFonts w:hint="eastAsia" w:asciiTheme="minorEastAsia" w:hAnsiTheme="minorEastAsia" w:eastAsiaTheme="minorEastAsia" w:cstheme="minorEastAsia"/>
        </w:rPr>
      </w:pPr>
    </w:p>
    <w:p w14:paraId="679F0AFE">
      <w:pPr>
        <w:spacing w:before="101" w:line="394" w:lineRule="auto"/>
        <w:ind w:left="3" w:right="2753" w:firstLine="275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31"/>
          <w:szCs w:val="31"/>
        </w:rPr>
        <w:t>清标报告</w:t>
      </w:r>
      <w:r>
        <w:rPr>
          <w:rFonts w:hint="eastAsia" w:asciiTheme="minorEastAsia" w:hAnsiTheme="minorEastAsia" w:eastAsiaTheme="minorEastAsia" w:cstheme="minorEastAsia"/>
          <w:spacing w:val="12"/>
          <w:sz w:val="31"/>
          <w:szCs w:val="31"/>
          <w:lang w:eastAsia="zh-CN"/>
        </w:rPr>
        <w:t>－</w:t>
      </w:r>
      <w:r>
        <w:rPr>
          <w:rFonts w:hint="eastAsia" w:asciiTheme="minorEastAsia" w:hAnsiTheme="minorEastAsia" w:eastAsiaTheme="minorEastAsia" w:cstheme="minorEastAsia"/>
          <w:spacing w:val="12"/>
          <w:sz w:val="31"/>
          <w:szCs w:val="31"/>
        </w:rPr>
        <w:t>算术错误检查</w:t>
      </w:r>
      <w:r>
        <w:rPr>
          <w:rFonts w:hint="eastAsia" w:asciiTheme="minorEastAsia" w:hAnsiTheme="minorEastAsia" w:eastAsiaTheme="minorEastAsia" w:cstheme="minorEastAsia"/>
          <w:spacing w:val="-8"/>
          <w:sz w:val="21"/>
          <w:szCs w:val="21"/>
        </w:rPr>
        <w:t>投标人名称：</w:t>
      </w:r>
    </w:p>
    <w:p w14:paraId="393A3A9F">
      <w:pPr>
        <w:spacing w:line="30" w:lineRule="exact"/>
        <w:rPr>
          <w:rFonts w:hint="eastAsia" w:asciiTheme="minorEastAsia" w:hAnsiTheme="minorEastAsia" w:eastAsiaTheme="minorEastAsia" w:cstheme="minorEastAsia"/>
        </w:rPr>
      </w:pPr>
    </w:p>
    <w:tbl>
      <w:tblPr>
        <w:tblStyle w:val="6"/>
        <w:tblW w:w="875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31"/>
        <w:gridCol w:w="1170"/>
        <w:gridCol w:w="854"/>
        <w:gridCol w:w="315"/>
        <w:gridCol w:w="1169"/>
        <w:gridCol w:w="1169"/>
        <w:gridCol w:w="1170"/>
        <w:gridCol w:w="1177"/>
      </w:tblGrid>
      <w:tr w14:paraId="77638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3755" w:type="dxa"/>
            <w:gridSpan w:val="3"/>
            <w:vAlign w:val="top"/>
          </w:tcPr>
          <w:p w14:paraId="5DB76AEB">
            <w:pPr>
              <w:pStyle w:val="7"/>
              <w:spacing w:before="222" w:line="225" w:lineRule="auto"/>
              <w:ind w:left="130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建设项目名称</w:t>
            </w:r>
          </w:p>
        </w:tc>
        <w:tc>
          <w:tcPr>
            <w:tcW w:w="5000" w:type="dxa"/>
            <w:gridSpan w:val="5"/>
            <w:vAlign w:val="top"/>
          </w:tcPr>
          <w:p w14:paraId="4C7ED5C1">
            <w:pPr>
              <w:rPr>
                <w:rFonts w:hint="eastAsia" w:asciiTheme="minorEastAsia" w:hAnsiTheme="minorEastAsia" w:eastAsiaTheme="minorEastAsia" w:cstheme="minorEastAsia"/>
                <w:sz w:val="21"/>
              </w:rPr>
            </w:pPr>
          </w:p>
        </w:tc>
      </w:tr>
      <w:tr w14:paraId="1E23B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8755" w:type="dxa"/>
            <w:gridSpan w:val="8"/>
            <w:vAlign w:val="top"/>
          </w:tcPr>
          <w:p w14:paraId="7001979A">
            <w:pPr>
              <w:pStyle w:val="7"/>
              <w:spacing w:before="187" w:line="224" w:lineRule="auto"/>
              <w:ind w:left="3568"/>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b/>
                <w:bCs/>
                <w:spacing w:val="13"/>
                <w:sz w:val="19"/>
                <w:szCs w:val="19"/>
              </w:rPr>
              <w:t>六、算术错误检查</w:t>
            </w:r>
          </w:p>
        </w:tc>
      </w:tr>
      <w:tr w14:paraId="03097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43" w:hRule="atLeast"/>
        </w:trPr>
        <w:tc>
          <w:tcPr>
            <w:tcW w:w="1731" w:type="dxa"/>
            <w:vAlign w:val="top"/>
          </w:tcPr>
          <w:p w14:paraId="4E198D7C">
            <w:pPr>
              <w:pStyle w:val="7"/>
              <w:spacing w:before="143" w:line="224" w:lineRule="auto"/>
              <w:ind w:left="38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项目编码或</w:t>
            </w:r>
          </w:p>
          <w:p w14:paraId="5B91F700">
            <w:pPr>
              <w:pStyle w:val="7"/>
              <w:spacing w:before="24" w:line="225" w:lineRule="auto"/>
              <w:ind w:left="38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项目名称或</w:t>
            </w:r>
          </w:p>
          <w:p w14:paraId="1E019108">
            <w:pPr>
              <w:pStyle w:val="7"/>
              <w:spacing w:before="38" w:line="225" w:lineRule="auto"/>
              <w:ind w:left="18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单位工程名称或</w:t>
            </w:r>
          </w:p>
          <w:p w14:paraId="14502F9B">
            <w:pPr>
              <w:pStyle w:val="7"/>
              <w:spacing w:before="24" w:line="225" w:lineRule="auto"/>
              <w:ind w:left="18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单项工程名称或</w:t>
            </w:r>
          </w:p>
          <w:p w14:paraId="7EC38386">
            <w:pPr>
              <w:pStyle w:val="7"/>
              <w:spacing w:before="23" w:line="224" w:lineRule="auto"/>
              <w:ind w:left="48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表格名称</w:t>
            </w:r>
          </w:p>
        </w:tc>
        <w:tc>
          <w:tcPr>
            <w:tcW w:w="1170" w:type="dxa"/>
            <w:vAlign w:val="top"/>
          </w:tcPr>
          <w:p w14:paraId="00756A96">
            <w:pPr>
              <w:pStyle w:val="7"/>
              <w:spacing w:before="8" w:line="251" w:lineRule="exact"/>
              <w:ind w:left="155"/>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position w:val="1"/>
                <w:sz w:val="19"/>
                <w:szCs w:val="19"/>
              </w:rPr>
              <w:t>人工费</w:t>
            </w:r>
            <w:r>
              <w:rPr>
                <w:rFonts w:hint="eastAsia" w:asciiTheme="minorEastAsia" w:hAnsiTheme="minorEastAsia" w:eastAsiaTheme="minorEastAsia" w:cstheme="minorEastAsia"/>
                <w:spacing w:val="1"/>
                <w:position w:val="1"/>
                <w:sz w:val="19"/>
                <w:szCs w:val="19"/>
              </w:rPr>
              <w:t>+</w:t>
            </w:r>
            <w:r>
              <w:rPr>
                <w:rFonts w:hint="eastAsia" w:asciiTheme="minorEastAsia" w:hAnsiTheme="minorEastAsia" w:eastAsiaTheme="minorEastAsia" w:cstheme="minorEastAsia"/>
                <w:spacing w:val="1"/>
                <w:position w:val="1"/>
                <w:sz w:val="19"/>
                <w:szCs w:val="19"/>
              </w:rPr>
              <w:t>材</w:t>
            </w:r>
          </w:p>
          <w:p w14:paraId="1C8455A6">
            <w:pPr>
              <w:pStyle w:val="7"/>
              <w:spacing w:before="19" w:line="251" w:lineRule="exact"/>
              <w:ind w:left="15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position w:val="1"/>
                <w:sz w:val="19"/>
                <w:szCs w:val="19"/>
              </w:rPr>
              <w:t>料费</w:t>
            </w:r>
            <w:r>
              <w:rPr>
                <w:rFonts w:hint="eastAsia" w:asciiTheme="minorEastAsia" w:hAnsiTheme="minorEastAsia" w:eastAsiaTheme="minorEastAsia" w:cstheme="minorEastAsia"/>
                <w:spacing w:val="1"/>
                <w:position w:val="1"/>
                <w:sz w:val="19"/>
                <w:szCs w:val="19"/>
              </w:rPr>
              <w:t>+</w:t>
            </w:r>
            <w:r>
              <w:rPr>
                <w:rFonts w:hint="eastAsia" w:asciiTheme="minorEastAsia" w:hAnsiTheme="minorEastAsia" w:eastAsiaTheme="minorEastAsia" w:cstheme="minorEastAsia"/>
                <w:spacing w:val="1"/>
                <w:position w:val="1"/>
                <w:sz w:val="19"/>
                <w:szCs w:val="19"/>
              </w:rPr>
              <w:t>机械</w:t>
            </w:r>
          </w:p>
          <w:p w14:paraId="53C41615">
            <w:pPr>
              <w:pStyle w:val="7"/>
              <w:spacing w:before="3" w:line="252" w:lineRule="exact"/>
              <w:ind w:left="16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position w:val="1"/>
                <w:sz w:val="19"/>
                <w:szCs w:val="19"/>
              </w:rPr>
              <w:t>费</w:t>
            </w:r>
            <w:r>
              <w:rPr>
                <w:rFonts w:hint="eastAsia" w:asciiTheme="minorEastAsia" w:hAnsiTheme="minorEastAsia" w:eastAsiaTheme="minorEastAsia" w:cstheme="minorEastAsia"/>
                <w:spacing w:val="-1"/>
                <w:position w:val="1"/>
                <w:sz w:val="19"/>
                <w:szCs w:val="19"/>
              </w:rPr>
              <w:t>+</w:t>
            </w:r>
            <w:r>
              <w:rPr>
                <w:rFonts w:hint="eastAsia" w:asciiTheme="minorEastAsia" w:hAnsiTheme="minorEastAsia" w:eastAsiaTheme="minorEastAsia" w:cstheme="minorEastAsia"/>
                <w:spacing w:val="-1"/>
                <w:position w:val="1"/>
                <w:sz w:val="19"/>
                <w:szCs w:val="19"/>
              </w:rPr>
              <w:t>管理费</w:t>
            </w:r>
          </w:p>
          <w:p w14:paraId="4EA4E321">
            <w:pPr>
              <w:pStyle w:val="7"/>
              <w:spacing w:before="3" w:line="252" w:lineRule="exact"/>
              <w:ind w:left="153"/>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position w:val="1"/>
                <w:sz w:val="19"/>
                <w:szCs w:val="19"/>
              </w:rPr>
              <w:t>+</w:t>
            </w:r>
            <w:r>
              <w:rPr>
                <w:rFonts w:hint="eastAsia" w:asciiTheme="minorEastAsia" w:hAnsiTheme="minorEastAsia" w:eastAsiaTheme="minorEastAsia" w:cstheme="minorEastAsia"/>
                <w:spacing w:val="1"/>
                <w:position w:val="1"/>
                <w:sz w:val="19"/>
                <w:szCs w:val="19"/>
              </w:rPr>
              <w:t>利润不等</w:t>
            </w:r>
          </w:p>
          <w:p w14:paraId="71FBB336">
            <w:pPr>
              <w:pStyle w:val="7"/>
              <w:spacing w:before="18" w:line="225" w:lineRule="auto"/>
              <w:ind w:left="20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于综合单</w:t>
            </w:r>
          </w:p>
          <w:p w14:paraId="2E3EB989">
            <w:pPr>
              <w:pStyle w:val="7"/>
              <w:spacing w:before="24" w:line="212" w:lineRule="auto"/>
              <w:ind w:left="485"/>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价</w:t>
            </w:r>
          </w:p>
        </w:tc>
        <w:tc>
          <w:tcPr>
            <w:tcW w:w="1169" w:type="dxa"/>
            <w:gridSpan w:val="2"/>
            <w:vAlign w:val="top"/>
          </w:tcPr>
          <w:p w14:paraId="1CABB45F">
            <w:pPr>
              <w:spacing w:line="335" w:lineRule="auto"/>
              <w:rPr>
                <w:rFonts w:hint="eastAsia" w:asciiTheme="minorEastAsia" w:hAnsiTheme="minorEastAsia" w:eastAsiaTheme="minorEastAsia" w:cstheme="minorEastAsia"/>
                <w:sz w:val="21"/>
              </w:rPr>
            </w:pPr>
          </w:p>
          <w:p w14:paraId="79F6CB2C">
            <w:pPr>
              <w:pStyle w:val="7"/>
              <w:spacing w:before="61" w:line="256" w:lineRule="auto"/>
              <w:ind w:left="202" w:right="181"/>
              <w:jc w:val="both"/>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综合单价×数量不等于总价</w:t>
            </w:r>
          </w:p>
        </w:tc>
        <w:tc>
          <w:tcPr>
            <w:tcW w:w="1169" w:type="dxa"/>
            <w:vAlign w:val="top"/>
          </w:tcPr>
          <w:p w14:paraId="14F8900A">
            <w:pPr>
              <w:pStyle w:val="7"/>
              <w:spacing w:before="143" w:line="225" w:lineRule="auto"/>
              <w:ind w:left="22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各项费用</w:t>
            </w:r>
          </w:p>
          <w:p w14:paraId="3752CAEB">
            <w:pPr>
              <w:pStyle w:val="7"/>
              <w:spacing w:before="24" w:line="225" w:lineRule="auto"/>
              <w:ind w:left="22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分项之和</w:t>
            </w:r>
          </w:p>
          <w:p w14:paraId="1DA0AC3C">
            <w:pPr>
              <w:pStyle w:val="7"/>
              <w:spacing w:before="38" w:line="224" w:lineRule="auto"/>
              <w:ind w:left="22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不等于各</w:t>
            </w:r>
          </w:p>
          <w:p w14:paraId="35BD583B">
            <w:pPr>
              <w:pStyle w:val="7"/>
              <w:spacing w:before="24" w:line="249" w:lineRule="auto"/>
              <w:ind w:left="504" w:right="163" w:hanging="283"/>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项费用总</w:t>
            </w:r>
            <w:r>
              <w:rPr>
                <w:rFonts w:hint="eastAsia" w:asciiTheme="minorEastAsia" w:hAnsiTheme="minorEastAsia" w:eastAsiaTheme="minorEastAsia" w:cstheme="minorEastAsia"/>
                <w:sz w:val="19"/>
                <w:szCs w:val="19"/>
              </w:rPr>
              <w:t>价</w:t>
            </w:r>
          </w:p>
        </w:tc>
        <w:tc>
          <w:tcPr>
            <w:tcW w:w="1169" w:type="dxa"/>
            <w:vAlign w:val="top"/>
          </w:tcPr>
          <w:p w14:paraId="63A8F3F1">
            <w:pPr>
              <w:pStyle w:val="7"/>
              <w:spacing w:before="280" w:line="253" w:lineRule="auto"/>
              <w:ind w:left="222" w:right="161"/>
              <w:jc w:val="both"/>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单位工程各项费用之和不等</w:t>
            </w:r>
            <w:r>
              <w:rPr>
                <w:rFonts w:hint="eastAsia" w:asciiTheme="minorEastAsia" w:hAnsiTheme="minorEastAsia" w:eastAsiaTheme="minorEastAsia" w:cstheme="minorEastAsia"/>
                <w:spacing w:val="31"/>
                <w:sz w:val="19"/>
                <w:szCs w:val="19"/>
              </w:rPr>
              <w:t>于总价</w:t>
            </w:r>
          </w:p>
        </w:tc>
        <w:tc>
          <w:tcPr>
            <w:tcW w:w="1170" w:type="dxa"/>
            <w:vAlign w:val="top"/>
          </w:tcPr>
          <w:p w14:paraId="6872B55C">
            <w:pPr>
              <w:pStyle w:val="7"/>
              <w:spacing w:before="143" w:line="225" w:lineRule="auto"/>
              <w:ind w:left="22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单位工程</w:t>
            </w:r>
          </w:p>
          <w:p w14:paraId="0CCC6827">
            <w:pPr>
              <w:pStyle w:val="7"/>
              <w:spacing w:before="23" w:line="223" w:lineRule="auto"/>
              <w:ind w:left="228"/>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总价之和</w:t>
            </w:r>
          </w:p>
          <w:p w14:paraId="1E6D7377">
            <w:pPr>
              <w:pStyle w:val="7"/>
              <w:spacing w:before="40" w:line="224" w:lineRule="auto"/>
              <w:ind w:left="22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不等于单</w:t>
            </w:r>
          </w:p>
          <w:p w14:paraId="1C2CB0B1">
            <w:pPr>
              <w:pStyle w:val="7"/>
              <w:spacing w:before="24" w:line="249" w:lineRule="auto"/>
              <w:ind w:left="508" w:right="159" w:hanging="28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项工程总</w:t>
            </w:r>
            <w:r>
              <w:rPr>
                <w:rFonts w:hint="eastAsia" w:asciiTheme="minorEastAsia" w:hAnsiTheme="minorEastAsia" w:eastAsiaTheme="minorEastAsia" w:cstheme="minorEastAsia"/>
                <w:sz w:val="19"/>
                <w:szCs w:val="19"/>
              </w:rPr>
              <w:t>价</w:t>
            </w:r>
          </w:p>
        </w:tc>
        <w:tc>
          <w:tcPr>
            <w:tcW w:w="1177" w:type="dxa"/>
            <w:vAlign w:val="top"/>
          </w:tcPr>
          <w:p w14:paraId="61E6241F">
            <w:pPr>
              <w:pStyle w:val="7"/>
              <w:spacing w:before="143" w:line="225" w:lineRule="auto"/>
              <w:ind w:left="22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单项工程</w:t>
            </w:r>
          </w:p>
          <w:p w14:paraId="16B976D2">
            <w:pPr>
              <w:pStyle w:val="7"/>
              <w:spacing w:before="23" w:line="223" w:lineRule="auto"/>
              <w:ind w:left="22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总价之和</w:t>
            </w:r>
          </w:p>
          <w:p w14:paraId="65770C75">
            <w:pPr>
              <w:pStyle w:val="7"/>
              <w:spacing w:before="40" w:line="224" w:lineRule="auto"/>
              <w:ind w:left="22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不等于建</w:t>
            </w:r>
          </w:p>
          <w:p w14:paraId="522D65B0">
            <w:pPr>
              <w:pStyle w:val="7"/>
              <w:spacing w:before="24" w:line="249" w:lineRule="auto"/>
              <w:ind w:left="509" w:right="165" w:hanging="28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设项目总</w:t>
            </w:r>
            <w:r>
              <w:rPr>
                <w:rFonts w:hint="eastAsia" w:asciiTheme="minorEastAsia" w:hAnsiTheme="minorEastAsia" w:eastAsiaTheme="minorEastAsia" w:cstheme="minorEastAsia"/>
                <w:sz w:val="19"/>
                <w:szCs w:val="19"/>
              </w:rPr>
              <w:t>价</w:t>
            </w:r>
          </w:p>
        </w:tc>
      </w:tr>
      <w:tr w14:paraId="12713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731" w:type="dxa"/>
            <w:vAlign w:val="top"/>
          </w:tcPr>
          <w:p w14:paraId="4F2DA4B8">
            <w:pPr>
              <w:rPr>
                <w:rFonts w:hint="eastAsia" w:asciiTheme="minorEastAsia" w:hAnsiTheme="minorEastAsia" w:eastAsiaTheme="minorEastAsia" w:cstheme="minorEastAsia"/>
                <w:sz w:val="21"/>
              </w:rPr>
            </w:pPr>
          </w:p>
        </w:tc>
        <w:tc>
          <w:tcPr>
            <w:tcW w:w="1170" w:type="dxa"/>
            <w:vAlign w:val="top"/>
          </w:tcPr>
          <w:p w14:paraId="572A720F">
            <w:pPr>
              <w:rPr>
                <w:rFonts w:hint="eastAsia" w:asciiTheme="minorEastAsia" w:hAnsiTheme="minorEastAsia" w:eastAsiaTheme="minorEastAsia" w:cstheme="minorEastAsia"/>
                <w:sz w:val="21"/>
              </w:rPr>
            </w:pPr>
          </w:p>
        </w:tc>
        <w:tc>
          <w:tcPr>
            <w:tcW w:w="1169" w:type="dxa"/>
            <w:gridSpan w:val="2"/>
            <w:vAlign w:val="top"/>
          </w:tcPr>
          <w:p w14:paraId="30071530">
            <w:pPr>
              <w:rPr>
                <w:rFonts w:hint="eastAsia" w:asciiTheme="minorEastAsia" w:hAnsiTheme="minorEastAsia" w:eastAsiaTheme="minorEastAsia" w:cstheme="minorEastAsia"/>
                <w:sz w:val="21"/>
              </w:rPr>
            </w:pPr>
          </w:p>
        </w:tc>
        <w:tc>
          <w:tcPr>
            <w:tcW w:w="1169" w:type="dxa"/>
            <w:vAlign w:val="top"/>
          </w:tcPr>
          <w:p w14:paraId="3C53857D">
            <w:pPr>
              <w:rPr>
                <w:rFonts w:hint="eastAsia" w:asciiTheme="minorEastAsia" w:hAnsiTheme="minorEastAsia" w:eastAsiaTheme="minorEastAsia" w:cstheme="minorEastAsia"/>
                <w:sz w:val="21"/>
              </w:rPr>
            </w:pPr>
          </w:p>
        </w:tc>
        <w:tc>
          <w:tcPr>
            <w:tcW w:w="1169" w:type="dxa"/>
            <w:vAlign w:val="top"/>
          </w:tcPr>
          <w:p w14:paraId="5F6303D6">
            <w:pPr>
              <w:rPr>
                <w:rFonts w:hint="eastAsia" w:asciiTheme="minorEastAsia" w:hAnsiTheme="minorEastAsia" w:eastAsiaTheme="minorEastAsia" w:cstheme="minorEastAsia"/>
                <w:sz w:val="21"/>
              </w:rPr>
            </w:pPr>
          </w:p>
        </w:tc>
        <w:tc>
          <w:tcPr>
            <w:tcW w:w="1170" w:type="dxa"/>
            <w:vAlign w:val="top"/>
          </w:tcPr>
          <w:p w14:paraId="16BC0542">
            <w:pPr>
              <w:rPr>
                <w:rFonts w:hint="eastAsia" w:asciiTheme="minorEastAsia" w:hAnsiTheme="minorEastAsia" w:eastAsiaTheme="minorEastAsia" w:cstheme="minorEastAsia"/>
                <w:sz w:val="21"/>
              </w:rPr>
            </w:pPr>
          </w:p>
        </w:tc>
        <w:tc>
          <w:tcPr>
            <w:tcW w:w="1177" w:type="dxa"/>
            <w:vAlign w:val="top"/>
          </w:tcPr>
          <w:p w14:paraId="0C2468C9">
            <w:pPr>
              <w:rPr>
                <w:rFonts w:hint="eastAsia" w:asciiTheme="minorEastAsia" w:hAnsiTheme="minorEastAsia" w:eastAsiaTheme="minorEastAsia" w:cstheme="minorEastAsia"/>
                <w:sz w:val="21"/>
              </w:rPr>
            </w:pPr>
          </w:p>
        </w:tc>
      </w:tr>
      <w:tr w14:paraId="1332E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731" w:type="dxa"/>
            <w:vAlign w:val="top"/>
          </w:tcPr>
          <w:p w14:paraId="4077CC7F">
            <w:pPr>
              <w:rPr>
                <w:rFonts w:hint="eastAsia" w:asciiTheme="minorEastAsia" w:hAnsiTheme="minorEastAsia" w:eastAsiaTheme="minorEastAsia" w:cstheme="minorEastAsia"/>
                <w:sz w:val="21"/>
              </w:rPr>
            </w:pPr>
          </w:p>
        </w:tc>
        <w:tc>
          <w:tcPr>
            <w:tcW w:w="1170" w:type="dxa"/>
            <w:vAlign w:val="top"/>
          </w:tcPr>
          <w:p w14:paraId="5829E61F">
            <w:pPr>
              <w:rPr>
                <w:rFonts w:hint="eastAsia" w:asciiTheme="minorEastAsia" w:hAnsiTheme="minorEastAsia" w:eastAsiaTheme="minorEastAsia" w:cstheme="minorEastAsia"/>
                <w:sz w:val="21"/>
              </w:rPr>
            </w:pPr>
          </w:p>
        </w:tc>
        <w:tc>
          <w:tcPr>
            <w:tcW w:w="1169" w:type="dxa"/>
            <w:gridSpan w:val="2"/>
            <w:vAlign w:val="top"/>
          </w:tcPr>
          <w:p w14:paraId="5DEAB138">
            <w:pPr>
              <w:rPr>
                <w:rFonts w:hint="eastAsia" w:asciiTheme="minorEastAsia" w:hAnsiTheme="minorEastAsia" w:eastAsiaTheme="minorEastAsia" w:cstheme="minorEastAsia"/>
                <w:sz w:val="21"/>
              </w:rPr>
            </w:pPr>
          </w:p>
        </w:tc>
        <w:tc>
          <w:tcPr>
            <w:tcW w:w="1169" w:type="dxa"/>
            <w:vAlign w:val="top"/>
          </w:tcPr>
          <w:p w14:paraId="51AC5C14">
            <w:pPr>
              <w:rPr>
                <w:rFonts w:hint="eastAsia" w:asciiTheme="minorEastAsia" w:hAnsiTheme="minorEastAsia" w:eastAsiaTheme="minorEastAsia" w:cstheme="minorEastAsia"/>
                <w:sz w:val="21"/>
              </w:rPr>
            </w:pPr>
          </w:p>
        </w:tc>
        <w:tc>
          <w:tcPr>
            <w:tcW w:w="1169" w:type="dxa"/>
            <w:vAlign w:val="top"/>
          </w:tcPr>
          <w:p w14:paraId="19D199E9">
            <w:pPr>
              <w:rPr>
                <w:rFonts w:hint="eastAsia" w:asciiTheme="minorEastAsia" w:hAnsiTheme="minorEastAsia" w:eastAsiaTheme="minorEastAsia" w:cstheme="minorEastAsia"/>
                <w:sz w:val="21"/>
              </w:rPr>
            </w:pPr>
          </w:p>
        </w:tc>
        <w:tc>
          <w:tcPr>
            <w:tcW w:w="1170" w:type="dxa"/>
            <w:vAlign w:val="top"/>
          </w:tcPr>
          <w:p w14:paraId="00EDB8CC">
            <w:pPr>
              <w:rPr>
                <w:rFonts w:hint="eastAsia" w:asciiTheme="minorEastAsia" w:hAnsiTheme="minorEastAsia" w:eastAsiaTheme="minorEastAsia" w:cstheme="minorEastAsia"/>
                <w:sz w:val="21"/>
              </w:rPr>
            </w:pPr>
          </w:p>
        </w:tc>
        <w:tc>
          <w:tcPr>
            <w:tcW w:w="1177" w:type="dxa"/>
            <w:vAlign w:val="top"/>
          </w:tcPr>
          <w:p w14:paraId="399327CE">
            <w:pPr>
              <w:rPr>
                <w:rFonts w:hint="eastAsia" w:asciiTheme="minorEastAsia" w:hAnsiTheme="minorEastAsia" w:eastAsiaTheme="minorEastAsia" w:cstheme="minorEastAsia"/>
                <w:sz w:val="21"/>
              </w:rPr>
            </w:pPr>
          </w:p>
        </w:tc>
      </w:tr>
      <w:tr w14:paraId="35000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731" w:type="dxa"/>
            <w:vAlign w:val="top"/>
          </w:tcPr>
          <w:p w14:paraId="423A1CF4">
            <w:pPr>
              <w:rPr>
                <w:rFonts w:hint="eastAsia" w:asciiTheme="minorEastAsia" w:hAnsiTheme="minorEastAsia" w:eastAsiaTheme="minorEastAsia" w:cstheme="minorEastAsia"/>
                <w:sz w:val="21"/>
              </w:rPr>
            </w:pPr>
          </w:p>
        </w:tc>
        <w:tc>
          <w:tcPr>
            <w:tcW w:w="1170" w:type="dxa"/>
            <w:vAlign w:val="top"/>
          </w:tcPr>
          <w:p w14:paraId="574F10BE">
            <w:pPr>
              <w:rPr>
                <w:rFonts w:hint="eastAsia" w:asciiTheme="minorEastAsia" w:hAnsiTheme="minorEastAsia" w:eastAsiaTheme="minorEastAsia" w:cstheme="minorEastAsia"/>
                <w:sz w:val="21"/>
              </w:rPr>
            </w:pPr>
          </w:p>
        </w:tc>
        <w:tc>
          <w:tcPr>
            <w:tcW w:w="1169" w:type="dxa"/>
            <w:gridSpan w:val="2"/>
            <w:vAlign w:val="top"/>
          </w:tcPr>
          <w:p w14:paraId="6C44AB02">
            <w:pPr>
              <w:rPr>
                <w:rFonts w:hint="eastAsia" w:asciiTheme="minorEastAsia" w:hAnsiTheme="minorEastAsia" w:eastAsiaTheme="minorEastAsia" w:cstheme="minorEastAsia"/>
                <w:sz w:val="21"/>
              </w:rPr>
            </w:pPr>
          </w:p>
        </w:tc>
        <w:tc>
          <w:tcPr>
            <w:tcW w:w="1169" w:type="dxa"/>
            <w:vAlign w:val="top"/>
          </w:tcPr>
          <w:p w14:paraId="43BFE290">
            <w:pPr>
              <w:rPr>
                <w:rFonts w:hint="eastAsia" w:asciiTheme="minorEastAsia" w:hAnsiTheme="minorEastAsia" w:eastAsiaTheme="minorEastAsia" w:cstheme="minorEastAsia"/>
                <w:sz w:val="21"/>
              </w:rPr>
            </w:pPr>
          </w:p>
        </w:tc>
        <w:tc>
          <w:tcPr>
            <w:tcW w:w="1169" w:type="dxa"/>
            <w:vAlign w:val="top"/>
          </w:tcPr>
          <w:p w14:paraId="4E98B6F7">
            <w:pPr>
              <w:rPr>
                <w:rFonts w:hint="eastAsia" w:asciiTheme="minorEastAsia" w:hAnsiTheme="minorEastAsia" w:eastAsiaTheme="minorEastAsia" w:cstheme="minorEastAsia"/>
                <w:sz w:val="21"/>
              </w:rPr>
            </w:pPr>
          </w:p>
        </w:tc>
        <w:tc>
          <w:tcPr>
            <w:tcW w:w="1170" w:type="dxa"/>
            <w:vAlign w:val="top"/>
          </w:tcPr>
          <w:p w14:paraId="09B0EB48">
            <w:pPr>
              <w:rPr>
                <w:rFonts w:hint="eastAsia" w:asciiTheme="minorEastAsia" w:hAnsiTheme="minorEastAsia" w:eastAsiaTheme="minorEastAsia" w:cstheme="minorEastAsia"/>
                <w:sz w:val="21"/>
              </w:rPr>
            </w:pPr>
          </w:p>
        </w:tc>
        <w:tc>
          <w:tcPr>
            <w:tcW w:w="1177" w:type="dxa"/>
            <w:vAlign w:val="top"/>
          </w:tcPr>
          <w:p w14:paraId="1F184C95">
            <w:pPr>
              <w:rPr>
                <w:rFonts w:hint="eastAsia" w:asciiTheme="minorEastAsia" w:hAnsiTheme="minorEastAsia" w:eastAsiaTheme="minorEastAsia" w:cstheme="minorEastAsia"/>
                <w:sz w:val="21"/>
              </w:rPr>
            </w:pPr>
          </w:p>
        </w:tc>
      </w:tr>
      <w:tr w14:paraId="0F83A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731" w:type="dxa"/>
            <w:vAlign w:val="top"/>
          </w:tcPr>
          <w:p w14:paraId="4600AF45">
            <w:pPr>
              <w:rPr>
                <w:rFonts w:hint="eastAsia" w:asciiTheme="minorEastAsia" w:hAnsiTheme="minorEastAsia" w:eastAsiaTheme="minorEastAsia" w:cstheme="minorEastAsia"/>
                <w:sz w:val="21"/>
              </w:rPr>
            </w:pPr>
          </w:p>
        </w:tc>
        <w:tc>
          <w:tcPr>
            <w:tcW w:w="1170" w:type="dxa"/>
            <w:vAlign w:val="top"/>
          </w:tcPr>
          <w:p w14:paraId="245787E8">
            <w:pPr>
              <w:rPr>
                <w:rFonts w:hint="eastAsia" w:asciiTheme="minorEastAsia" w:hAnsiTheme="minorEastAsia" w:eastAsiaTheme="minorEastAsia" w:cstheme="minorEastAsia"/>
                <w:sz w:val="21"/>
              </w:rPr>
            </w:pPr>
          </w:p>
        </w:tc>
        <w:tc>
          <w:tcPr>
            <w:tcW w:w="1169" w:type="dxa"/>
            <w:gridSpan w:val="2"/>
            <w:vAlign w:val="top"/>
          </w:tcPr>
          <w:p w14:paraId="066A250A">
            <w:pPr>
              <w:rPr>
                <w:rFonts w:hint="eastAsia" w:asciiTheme="minorEastAsia" w:hAnsiTheme="minorEastAsia" w:eastAsiaTheme="minorEastAsia" w:cstheme="minorEastAsia"/>
                <w:sz w:val="21"/>
              </w:rPr>
            </w:pPr>
          </w:p>
        </w:tc>
        <w:tc>
          <w:tcPr>
            <w:tcW w:w="1169" w:type="dxa"/>
            <w:vAlign w:val="top"/>
          </w:tcPr>
          <w:p w14:paraId="4EF0A65B">
            <w:pPr>
              <w:rPr>
                <w:rFonts w:hint="eastAsia" w:asciiTheme="minorEastAsia" w:hAnsiTheme="minorEastAsia" w:eastAsiaTheme="minorEastAsia" w:cstheme="minorEastAsia"/>
                <w:sz w:val="21"/>
              </w:rPr>
            </w:pPr>
          </w:p>
        </w:tc>
        <w:tc>
          <w:tcPr>
            <w:tcW w:w="1169" w:type="dxa"/>
            <w:vAlign w:val="top"/>
          </w:tcPr>
          <w:p w14:paraId="353C63C5">
            <w:pPr>
              <w:rPr>
                <w:rFonts w:hint="eastAsia" w:asciiTheme="minorEastAsia" w:hAnsiTheme="minorEastAsia" w:eastAsiaTheme="minorEastAsia" w:cstheme="minorEastAsia"/>
                <w:sz w:val="21"/>
              </w:rPr>
            </w:pPr>
          </w:p>
        </w:tc>
        <w:tc>
          <w:tcPr>
            <w:tcW w:w="1170" w:type="dxa"/>
            <w:vAlign w:val="top"/>
          </w:tcPr>
          <w:p w14:paraId="4B14FDE4">
            <w:pPr>
              <w:rPr>
                <w:rFonts w:hint="eastAsia" w:asciiTheme="minorEastAsia" w:hAnsiTheme="minorEastAsia" w:eastAsiaTheme="minorEastAsia" w:cstheme="minorEastAsia"/>
                <w:sz w:val="21"/>
              </w:rPr>
            </w:pPr>
          </w:p>
        </w:tc>
        <w:tc>
          <w:tcPr>
            <w:tcW w:w="1177" w:type="dxa"/>
            <w:vAlign w:val="top"/>
          </w:tcPr>
          <w:p w14:paraId="1CDC08E2">
            <w:pPr>
              <w:rPr>
                <w:rFonts w:hint="eastAsia" w:asciiTheme="minorEastAsia" w:hAnsiTheme="minorEastAsia" w:eastAsiaTheme="minorEastAsia" w:cstheme="minorEastAsia"/>
                <w:sz w:val="21"/>
              </w:rPr>
            </w:pPr>
          </w:p>
        </w:tc>
      </w:tr>
      <w:tr w14:paraId="51197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731" w:type="dxa"/>
            <w:vAlign w:val="top"/>
          </w:tcPr>
          <w:p w14:paraId="70EF903F">
            <w:pPr>
              <w:rPr>
                <w:rFonts w:hint="eastAsia" w:asciiTheme="minorEastAsia" w:hAnsiTheme="minorEastAsia" w:eastAsiaTheme="minorEastAsia" w:cstheme="minorEastAsia"/>
                <w:sz w:val="21"/>
              </w:rPr>
            </w:pPr>
          </w:p>
        </w:tc>
        <w:tc>
          <w:tcPr>
            <w:tcW w:w="1170" w:type="dxa"/>
            <w:vAlign w:val="top"/>
          </w:tcPr>
          <w:p w14:paraId="15EB8AD9">
            <w:pPr>
              <w:rPr>
                <w:rFonts w:hint="eastAsia" w:asciiTheme="minorEastAsia" w:hAnsiTheme="minorEastAsia" w:eastAsiaTheme="minorEastAsia" w:cstheme="minorEastAsia"/>
                <w:sz w:val="21"/>
              </w:rPr>
            </w:pPr>
          </w:p>
        </w:tc>
        <w:tc>
          <w:tcPr>
            <w:tcW w:w="1169" w:type="dxa"/>
            <w:gridSpan w:val="2"/>
            <w:vAlign w:val="top"/>
          </w:tcPr>
          <w:p w14:paraId="12112652">
            <w:pPr>
              <w:rPr>
                <w:rFonts w:hint="eastAsia" w:asciiTheme="minorEastAsia" w:hAnsiTheme="minorEastAsia" w:eastAsiaTheme="minorEastAsia" w:cstheme="minorEastAsia"/>
                <w:sz w:val="21"/>
              </w:rPr>
            </w:pPr>
          </w:p>
        </w:tc>
        <w:tc>
          <w:tcPr>
            <w:tcW w:w="1169" w:type="dxa"/>
            <w:vAlign w:val="top"/>
          </w:tcPr>
          <w:p w14:paraId="3A67672B">
            <w:pPr>
              <w:rPr>
                <w:rFonts w:hint="eastAsia" w:asciiTheme="minorEastAsia" w:hAnsiTheme="minorEastAsia" w:eastAsiaTheme="minorEastAsia" w:cstheme="minorEastAsia"/>
                <w:sz w:val="21"/>
              </w:rPr>
            </w:pPr>
          </w:p>
        </w:tc>
        <w:tc>
          <w:tcPr>
            <w:tcW w:w="1169" w:type="dxa"/>
            <w:vAlign w:val="top"/>
          </w:tcPr>
          <w:p w14:paraId="727F5EA9">
            <w:pPr>
              <w:rPr>
                <w:rFonts w:hint="eastAsia" w:asciiTheme="minorEastAsia" w:hAnsiTheme="minorEastAsia" w:eastAsiaTheme="minorEastAsia" w:cstheme="minorEastAsia"/>
                <w:sz w:val="21"/>
              </w:rPr>
            </w:pPr>
          </w:p>
        </w:tc>
        <w:tc>
          <w:tcPr>
            <w:tcW w:w="1170" w:type="dxa"/>
            <w:vAlign w:val="top"/>
          </w:tcPr>
          <w:p w14:paraId="2E252E67">
            <w:pPr>
              <w:rPr>
                <w:rFonts w:hint="eastAsia" w:asciiTheme="minorEastAsia" w:hAnsiTheme="minorEastAsia" w:eastAsiaTheme="minorEastAsia" w:cstheme="minorEastAsia"/>
                <w:sz w:val="21"/>
              </w:rPr>
            </w:pPr>
          </w:p>
        </w:tc>
        <w:tc>
          <w:tcPr>
            <w:tcW w:w="1177" w:type="dxa"/>
            <w:vAlign w:val="top"/>
          </w:tcPr>
          <w:p w14:paraId="25DC20E0">
            <w:pPr>
              <w:rPr>
                <w:rFonts w:hint="eastAsia" w:asciiTheme="minorEastAsia" w:hAnsiTheme="minorEastAsia" w:eastAsiaTheme="minorEastAsia" w:cstheme="minorEastAsia"/>
                <w:sz w:val="21"/>
              </w:rPr>
            </w:pPr>
          </w:p>
        </w:tc>
      </w:tr>
      <w:tr w14:paraId="71EDB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731" w:type="dxa"/>
            <w:vAlign w:val="top"/>
          </w:tcPr>
          <w:p w14:paraId="45E12FE9">
            <w:pPr>
              <w:rPr>
                <w:rFonts w:hint="eastAsia" w:asciiTheme="minorEastAsia" w:hAnsiTheme="minorEastAsia" w:eastAsiaTheme="minorEastAsia" w:cstheme="minorEastAsia"/>
                <w:sz w:val="21"/>
              </w:rPr>
            </w:pPr>
          </w:p>
        </w:tc>
        <w:tc>
          <w:tcPr>
            <w:tcW w:w="1170" w:type="dxa"/>
            <w:vAlign w:val="top"/>
          </w:tcPr>
          <w:p w14:paraId="0385C6B3">
            <w:pPr>
              <w:rPr>
                <w:rFonts w:hint="eastAsia" w:asciiTheme="minorEastAsia" w:hAnsiTheme="minorEastAsia" w:eastAsiaTheme="minorEastAsia" w:cstheme="minorEastAsia"/>
                <w:sz w:val="21"/>
              </w:rPr>
            </w:pPr>
          </w:p>
        </w:tc>
        <w:tc>
          <w:tcPr>
            <w:tcW w:w="1169" w:type="dxa"/>
            <w:gridSpan w:val="2"/>
            <w:vAlign w:val="top"/>
          </w:tcPr>
          <w:p w14:paraId="621F6B1D">
            <w:pPr>
              <w:rPr>
                <w:rFonts w:hint="eastAsia" w:asciiTheme="minorEastAsia" w:hAnsiTheme="minorEastAsia" w:eastAsiaTheme="minorEastAsia" w:cstheme="minorEastAsia"/>
                <w:sz w:val="21"/>
              </w:rPr>
            </w:pPr>
          </w:p>
        </w:tc>
        <w:tc>
          <w:tcPr>
            <w:tcW w:w="1169" w:type="dxa"/>
            <w:vAlign w:val="top"/>
          </w:tcPr>
          <w:p w14:paraId="3548C5D3">
            <w:pPr>
              <w:rPr>
                <w:rFonts w:hint="eastAsia" w:asciiTheme="minorEastAsia" w:hAnsiTheme="minorEastAsia" w:eastAsiaTheme="minorEastAsia" w:cstheme="minorEastAsia"/>
                <w:sz w:val="21"/>
              </w:rPr>
            </w:pPr>
          </w:p>
        </w:tc>
        <w:tc>
          <w:tcPr>
            <w:tcW w:w="1169" w:type="dxa"/>
            <w:vAlign w:val="top"/>
          </w:tcPr>
          <w:p w14:paraId="33794D8F">
            <w:pPr>
              <w:rPr>
                <w:rFonts w:hint="eastAsia" w:asciiTheme="minorEastAsia" w:hAnsiTheme="minorEastAsia" w:eastAsiaTheme="minorEastAsia" w:cstheme="minorEastAsia"/>
                <w:sz w:val="21"/>
              </w:rPr>
            </w:pPr>
          </w:p>
        </w:tc>
        <w:tc>
          <w:tcPr>
            <w:tcW w:w="1170" w:type="dxa"/>
            <w:vAlign w:val="top"/>
          </w:tcPr>
          <w:p w14:paraId="63FDB40F">
            <w:pPr>
              <w:rPr>
                <w:rFonts w:hint="eastAsia" w:asciiTheme="minorEastAsia" w:hAnsiTheme="minorEastAsia" w:eastAsiaTheme="minorEastAsia" w:cstheme="minorEastAsia"/>
                <w:sz w:val="21"/>
              </w:rPr>
            </w:pPr>
          </w:p>
        </w:tc>
        <w:tc>
          <w:tcPr>
            <w:tcW w:w="1177" w:type="dxa"/>
            <w:vAlign w:val="top"/>
          </w:tcPr>
          <w:p w14:paraId="2781DA76">
            <w:pPr>
              <w:rPr>
                <w:rFonts w:hint="eastAsia" w:asciiTheme="minorEastAsia" w:hAnsiTheme="minorEastAsia" w:eastAsiaTheme="minorEastAsia" w:cstheme="minorEastAsia"/>
                <w:sz w:val="21"/>
              </w:rPr>
            </w:pPr>
          </w:p>
        </w:tc>
      </w:tr>
    </w:tbl>
    <w:p w14:paraId="12CAF06A">
      <w:pPr>
        <w:pStyle w:val="2"/>
        <w:spacing w:line="256" w:lineRule="auto"/>
        <w:rPr>
          <w:rFonts w:hint="eastAsia" w:asciiTheme="minorEastAsia" w:hAnsiTheme="minorEastAsia" w:eastAsiaTheme="minorEastAsia" w:cstheme="minorEastAsia"/>
        </w:rPr>
      </w:pPr>
    </w:p>
    <w:p w14:paraId="31F55E7F">
      <w:pPr>
        <w:pStyle w:val="2"/>
        <w:spacing w:line="257" w:lineRule="auto"/>
        <w:rPr>
          <w:rFonts w:hint="eastAsia" w:asciiTheme="minorEastAsia" w:hAnsiTheme="minorEastAsia" w:eastAsiaTheme="minorEastAsia" w:cstheme="minorEastAsia"/>
        </w:rPr>
      </w:pPr>
    </w:p>
    <w:p w14:paraId="0B644083">
      <w:pPr>
        <w:spacing w:before="68" w:line="23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评标委员会成员签名：                                      日期</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 xml:space="preserve">年    </w:t>
      </w:r>
      <w:r>
        <w:rPr>
          <w:rFonts w:hint="eastAsia" w:asciiTheme="minorEastAsia" w:hAnsiTheme="minorEastAsia" w:eastAsiaTheme="minorEastAsia" w:cstheme="minorEastAsia"/>
          <w:spacing w:val="-3"/>
          <w:sz w:val="21"/>
          <w:szCs w:val="21"/>
        </w:rPr>
        <w:t xml:space="preserve"> 月</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3"/>
          <w:sz w:val="21"/>
          <w:szCs w:val="21"/>
        </w:rPr>
        <w:t>日</w:t>
      </w:r>
    </w:p>
    <w:p w14:paraId="798E02AA">
      <w:pPr>
        <w:pStyle w:val="2"/>
        <w:spacing w:line="255" w:lineRule="auto"/>
        <w:rPr>
          <w:rFonts w:hint="eastAsia" w:asciiTheme="minorEastAsia" w:hAnsiTheme="minorEastAsia" w:eastAsiaTheme="minorEastAsia" w:cstheme="minorEastAsia"/>
        </w:rPr>
      </w:pPr>
    </w:p>
    <w:p w14:paraId="667D6B5B">
      <w:pPr>
        <w:pStyle w:val="2"/>
        <w:spacing w:line="255" w:lineRule="auto"/>
        <w:rPr>
          <w:rFonts w:hint="eastAsia" w:asciiTheme="minorEastAsia" w:hAnsiTheme="minorEastAsia" w:eastAsiaTheme="minorEastAsia" w:cstheme="minorEastAsia"/>
        </w:rPr>
      </w:pPr>
    </w:p>
    <w:p w14:paraId="62BAE513">
      <w:pPr>
        <w:pStyle w:val="2"/>
        <w:spacing w:line="256" w:lineRule="auto"/>
        <w:rPr>
          <w:rFonts w:hint="eastAsia" w:asciiTheme="minorEastAsia" w:hAnsiTheme="minorEastAsia" w:eastAsiaTheme="minorEastAsia" w:cstheme="minorEastAsia"/>
        </w:rPr>
      </w:pPr>
    </w:p>
    <w:p w14:paraId="38C2454E">
      <w:pPr>
        <w:spacing w:before="69"/>
        <w:ind w:left="420" w:hanging="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注：“算术错误检查”是指按评标办法正文部分“算术错误修正原则”，对已标价的工程量清单相</w:t>
      </w:r>
      <w:r>
        <w:rPr>
          <w:rFonts w:hint="eastAsia" w:asciiTheme="minorEastAsia" w:hAnsiTheme="minorEastAsia" w:eastAsiaTheme="minorEastAsia" w:cstheme="minorEastAsia"/>
          <w:spacing w:val="-1"/>
          <w:sz w:val="21"/>
          <w:szCs w:val="21"/>
        </w:rPr>
        <w:t>应表格中可能存在的计算错误进行检查，并将检查结果记录在上述表格中。</w:t>
      </w:r>
    </w:p>
    <w:p w14:paraId="3341E353">
      <w:pPr>
        <w:rPr>
          <w:rFonts w:hint="eastAsia" w:asciiTheme="minorEastAsia" w:hAnsiTheme="minorEastAsia" w:eastAsiaTheme="minorEastAsia" w:cstheme="minorEastAsia"/>
          <w:sz w:val="21"/>
          <w:szCs w:val="21"/>
        </w:rPr>
        <w:sectPr>
          <w:footerReference r:id="rId107" w:type="default"/>
          <w:pgSz w:w="11910" w:h="16845"/>
          <w:pgMar w:top="400" w:right="1526" w:bottom="1055" w:left="1479" w:header="0" w:footer="824" w:gutter="0"/>
          <w:cols w:space="720" w:num="1"/>
        </w:sectPr>
      </w:pPr>
    </w:p>
    <w:p w14:paraId="0535D835">
      <w:pPr>
        <w:pStyle w:val="2"/>
        <w:spacing w:line="263" w:lineRule="auto"/>
        <w:rPr>
          <w:rFonts w:hint="eastAsia" w:asciiTheme="minorEastAsia" w:hAnsiTheme="minorEastAsia" w:eastAsiaTheme="minorEastAsia" w:cstheme="minorEastAsia"/>
        </w:rPr>
      </w:pPr>
    </w:p>
    <w:p w14:paraId="2B097CA8">
      <w:pPr>
        <w:pStyle w:val="2"/>
        <w:spacing w:line="264" w:lineRule="auto"/>
        <w:rPr>
          <w:rFonts w:hint="eastAsia" w:asciiTheme="minorEastAsia" w:hAnsiTheme="minorEastAsia" w:eastAsiaTheme="minorEastAsia" w:cstheme="minorEastAsia"/>
        </w:rPr>
      </w:pPr>
    </w:p>
    <w:p w14:paraId="5C2278D0">
      <w:pPr>
        <w:pStyle w:val="2"/>
        <w:spacing w:line="264" w:lineRule="auto"/>
        <w:rPr>
          <w:rFonts w:hint="eastAsia" w:asciiTheme="minorEastAsia" w:hAnsiTheme="minorEastAsia" w:eastAsiaTheme="minorEastAsia" w:cstheme="minorEastAsia"/>
        </w:rPr>
      </w:pPr>
    </w:p>
    <w:p w14:paraId="785D30B0">
      <w:pPr>
        <w:pStyle w:val="2"/>
        <w:spacing w:line="264" w:lineRule="auto"/>
        <w:rPr>
          <w:rFonts w:hint="eastAsia" w:asciiTheme="minorEastAsia" w:hAnsiTheme="minorEastAsia" w:eastAsiaTheme="minorEastAsia" w:cstheme="minorEastAsia"/>
        </w:rPr>
      </w:pPr>
    </w:p>
    <w:p w14:paraId="740D1BF7">
      <w:pPr>
        <w:pStyle w:val="2"/>
        <w:spacing w:line="264" w:lineRule="auto"/>
        <w:rPr>
          <w:rFonts w:hint="eastAsia" w:asciiTheme="minorEastAsia" w:hAnsiTheme="minorEastAsia" w:eastAsiaTheme="minorEastAsia" w:cstheme="minorEastAsia"/>
        </w:rPr>
      </w:pPr>
    </w:p>
    <w:p w14:paraId="4904CA37">
      <w:pPr>
        <w:spacing w:before="78" w:line="239" w:lineRule="auto"/>
        <w:ind w:left="458"/>
        <w:outlineLvl w:val="2"/>
        <w:rPr>
          <w:rFonts w:hint="eastAsia" w:asciiTheme="minorEastAsia" w:hAnsiTheme="minorEastAsia" w:eastAsiaTheme="minorEastAsia" w:cstheme="minorEastAsia"/>
          <w:sz w:val="24"/>
          <w:szCs w:val="24"/>
        </w:rPr>
      </w:pPr>
      <w:bookmarkStart w:id="208" w:name="bookmark297"/>
      <w:bookmarkEnd w:id="208"/>
      <w:r>
        <w:rPr>
          <w:rFonts w:hint="eastAsia" w:asciiTheme="minorEastAsia" w:hAnsiTheme="minorEastAsia" w:eastAsiaTheme="minorEastAsia" w:cstheme="minorEastAsia"/>
          <w:b/>
          <w:bCs/>
          <w:spacing w:val="-1"/>
          <w:sz w:val="24"/>
          <w:szCs w:val="24"/>
        </w:rPr>
        <w:t>附表</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b/>
          <w:bCs/>
          <w:spacing w:val="-1"/>
          <w:sz w:val="24"/>
          <w:szCs w:val="24"/>
        </w:rPr>
        <w:t>C-7</w:t>
      </w:r>
      <w:r>
        <w:rPr>
          <w:rFonts w:hint="eastAsia" w:asciiTheme="minorEastAsia" w:hAnsiTheme="minorEastAsia" w:eastAsiaTheme="minorEastAsia" w:cstheme="minorEastAsia"/>
          <w:b/>
          <w:bCs/>
          <w:spacing w:val="-1"/>
          <w:sz w:val="24"/>
          <w:szCs w:val="24"/>
        </w:rPr>
        <w:t>：清标报告</w:t>
      </w:r>
      <w:r>
        <w:rPr>
          <w:rFonts w:hint="eastAsia" w:asciiTheme="minorEastAsia" w:hAnsiTheme="minorEastAsia" w:eastAsiaTheme="minorEastAsia" w:cstheme="minorEastAsia"/>
          <w:b/>
          <w:bCs/>
          <w:spacing w:val="-1"/>
          <w:sz w:val="24"/>
          <w:szCs w:val="24"/>
          <w:lang w:eastAsia="zh-CN"/>
        </w:rPr>
        <w:t>－</w:t>
      </w:r>
      <w:r>
        <w:rPr>
          <w:rFonts w:hint="eastAsia" w:asciiTheme="minorEastAsia" w:hAnsiTheme="minorEastAsia" w:eastAsiaTheme="minorEastAsia" w:cstheme="minorEastAsia"/>
          <w:b/>
          <w:bCs/>
          <w:spacing w:val="-1"/>
          <w:sz w:val="24"/>
          <w:szCs w:val="24"/>
        </w:rPr>
        <w:t>算术错误分析及修正记录表</w:t>
      </w:r>
    </w:p>
    <w:p w14:paraId="571210B4">
      <w:pPr>
        <w:pStyle w:val="2"/>
        <w:spacing w:line="315" w:lineRule="auto"/>
        <w:rPr>
          <w:rFonts w:hint="eastAsia" w:asciiTheme="minorEastAsia" w:hAnsiTheme="minorEastAsia" w:eastAsiaTheme="minorEastAsia" w:cstheme="minorEastAsia"/>
        </w:rPr>
      </w:pPr>
    </w:p>
    <w:p w14:paraId="34148D70">
      <w:pPr>
        <w:spacing w:before="101" w:line="324" w:lineRule="auto"/>
        <w:ind w:left="25" w:right="1794" w:firstLine="179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31"/>
          <w:szCs w:val="31"/>
        </w:rPr>
        <w:t>清标报告</w:t>
      </w:r>
      <w:r>
        <w:rPr>
          <w:rFonts w:hint="eastAsia" w:asciiTheme="minorEastAsia" w:hAnsiTheme="minorEastAsia" w:eastAsiaTheme="minorEastAsia" w:cstheme="minorEastAsia"/>
          <w:spacing w:val="11"/>
          <w:sz w:val="31"/>
          <w:szCs w:val="31"/>
          <w:lang w:eastAsia="zh-CN"/>
        </w:rPr>
        <w:t>－</w:t>
      </w:r>
      <w:r>
        <w:rPr>
          <w:rFonts w:hint="eastAsia" w:asciiTheme="minorEastAsia" w:hAnsiTheme="minorEastAsia" w:eastAsiaTheme="minorEastAsia" w:cstheme="minorEastAsia"/>
          <w:spacing w:val="11"/>
          <w:sz w:val="31"/>
          <w:szCs w:val="31"/>
        </w:rPr>
        <w:t>算术错误分析及修正记录表</w:t>
      </w:r>
      <w:r>
        <w:rPr>
          <w:rFonts w:hint="eastAsia" w:asciiTheme="minorEastAsia" w:hAnsiTheme="minorEastAsia" w:eastAsiaTheme="minorEastAsia" w:cstheme="minorEastAsia"/>
          <w:spacing w:val="-8"/>
          <w:sz w:val="21"/>
          <w:szCs w:val="21"/>
        </w:rPr>
        <w:t>投标人名称：</w:t>
      </w:r>
    </w:p>
    <w:p w14:paraId="25464A13">
      <w:pPr>
        <w:spacing w:line="110" w:lineRule="exact"/>
        <w:rPr>
          <w:rFonts w:hint="eastAsia" w:asciiTheme="minorEastAsia" w:hAnsiTheme="minorEastAsia" w:eastAsiaTheme="minorEastAsia" w:cstheme="minorEastAsia"/>
        </w:rPr>
      </w:pPr>
    </w:p>
    <w:tbl>
      <w:tblPr>
        <w:tblStyle w:val="6"/>
        <w:tblW w:w="84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87"/>
        <w:gridCol w:w="1364"/>
        <w:gridCol w:w="1424"/>
        <w:gridCol w:w="1439"/>
        <w:gridCol w:w="1424"/>
        <w:gridCol w:w="2047"/>
      </w:tblGrid>
      <w:tr w14:paraId="0EF49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7" w:hRule="atLeast"/>
        </w:trPr>
        <w:tc>
          <w:tcPr>
            <w:tcW w:w="787" w:type="dxa"/>
            <w:vAlign w:val="top"/>
          </w:tcPr>
          <w:p w14:paraId="35FC553A">
            <w:pPr>
              <w:spacing w:line="304" w:lineRule="auto"/>
              <w:rPr>
                <w:rFonts w:hint="eastAsia" w:asciiTheme="minorEastAsia" w:hAnsiTheme="minorEastAsia" w:eastAsiaTheme="minorEastAsia" w:cstheme="minorEastAsia"/>
                <w:sz w:val="21"/>
              </w:rPr>
            </w:pPr>
          </w:p>
          <w:p w14:paraId="1DFB7D35">
            <w:pPr>
              <w:pStyle w:val="7"/>
              <w:spacing w:before="69" w:line="221" w:lineRule="auto"/>
              <w:ind w:left="1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364" w:type="dxa"/>
            <w:vAlign w:val="top"/>
          </w:tcPr>
          <w:p w14:paraId="6C6DD0BF">
            <w:pPr>
              <w:spacing w:line="305" w:lineRule="auto"/>
              <w:rPr>
                <w:rFonts w:hint="eastAsia" w:asciiTheme="minorEastAsia" w:hAnsiTheme="minorEastAsia" w:eastAsiaTheme="minorEastAsia" w:cstheme="minorEastAsia"/>
                <w:sz w:val="21"/>
              </w:rPr>
            </w:pPr>
          </w:p>
          <w:p w14:paraId="1507378A">
            <w:pPr>
              <w:pStyle w:val="7"/>
              <w:spacing w:before="68" w:line="220" w:lineRule="auto"/>
              <w:ind w:left="2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项目名称</w:t>
            </w:r>
          </w:p>
        </w:tc>
        <w:tc>
          <w:tcPr>
            <w:tcW w:w="1424" w:type="dxa"/>
            <w:vAlign w:val="top"/>
          </w:tcPr>
          <w:p w14:paraId="6C1EC603">
            <w:pPr>
              <w:spacing w:line="304" w:lineRule="auto"/>
              <w:rPr>
                <w:rFonts w:hint="eastAsia" w:asciiTheme="minorEastAsia" w:hAnsiTheme="minorEastAsia" w:eastAsiaTheme="minorEastAsia" w:cstheme="minorEastAsia"/>
                <w:sz w:val="21"/>
              </w:rPr>
            </w:pPr>
          </w:p>
          <w:p w14:paraId="2A115DFC">
            <w:pPr>
              <w:pStyle w:val="7"/>
              <w:spacing w:before="69" w:line="218" w:lineRule="auto"/>
              <w:ind w:left="3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投标价格</w:t>
            </w:r>
          </w:p>
        </w:tc>
        <w:tc>
          <w:tcPr>
            <w:tcW w:w="1439" w:type="dxa"/>
            <w:vAlign w:val="top"/>
          </w:tcPr>
          <w:p w14:paraId="5F376372">
            <w:pPr>
              <w:pStyle w:val="7"/>
              <w:spacing w:before="239" w:line="239" w:lineRule="auto"/>
              <w:ind w:left="518" w:right="177" w:hanging="3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算术正确投</w:t>
            </w:r>
            <w:r>
              <w:rPr>
                <w:rFonts w:hint="eastAsia" w:asciiTheme="minorEastAsia" w:hAnsiTheme="minorEastAsia" w:eastAsiaTheme="minorEastAsia" w:cstheme="minorEastAsia"/>
                <w:spacing w:val="-3"/>
                <w:sz w:val="21"/>
                <w:szCs w:val="21"/>
              </w:rPr>
              <w:t>标价</w:t>
            </w:r>
          </w:p>
        </w:tc>
        <w:tc>
          <w:tcPr>
            <w:tcW w:w="1424" w:type="dxa"/>
            <w:vAlign w:val="top"/>
          </w:tcPr>
          <w:p w14:paraId="20778576">
            <w:pPr>
              <w:pStyle w:val="7"/>
              <w:spacing w:before="239" w:line="220" w:lineRule="auto"/>
              <w:ind w:left="5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差额</w:t>
            </w:r>
          </w:p>
          <w:p w14:paraId="25D7D172">
            <w:pPr>
              <w:pStyle w:val="7"/>
              <w:spacing w:before="19" w:line="220" w:lineRule="auto"/>
              <w:ind w:left="1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（代数值）</w:t>
            </w:r>
          </w:p>
        </w:tc>
        <w:tc>
          <w:tcPr>
            <w:tcW w:w="2047" w:type="dxa"/>
            <w:vAlign w:val="top"/>
          </w:tcPr>
          <w:p w14:paraId="610E6FA9">
            <w:pPr>
              <w:spacing w:line="305" w:lineRule="auto"/>
              <w:rPr>
                <w:rFonts w:hint="eastAsia" w:asciiTheme="minorEastAsia" w:hAnsiTheme="minorEastAsia" w:eastAsiaTheme="minorEastAsia" w:cstheme="minorEastAsia"/>
                <w:sz w:val="21"/>
              </w:rPr>
            </w:pPr>
          </w:p>
          <w:p w14:paraId="250428CA">
            <w:pPr>
              <w:pStyle w:val="7"/>
              <w:spacing w:before="68" w:line="220" w:lineRule="auto"/>
              <w:ind w:left="4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有关事项备注</w:t>
            </w:r>
          </w:p>
        </w:tc>
      </w:tr>
      <w:tr w14:paraId="621C6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038763E8">
            <w:pPr>
              <w:rPr>
                <w:rFonts w:hint="eastAsia" w:asciiTheme="minorEastAsia" w:hAnsiTheme="minorEastAsia" w:eastAsiaTheme="minorEastAsia" w:cstheme="minorEastAsia"/>
                <w:sz w:val="21"/>
              </w:rPr>
            </w:pPr>
          </w:p>
        </w:tc>
        <w:tc>
          <w:tcPr>
            <w:tcW w:w="1364" w:type="dxa"/>
            <w:vAlign w:val="top"/>
          </w:tcPr>
          <w:p w14:paraId="205B3657">
            <w:pPr>
              <w:rPr>
                <w:rFonts w:hint="eastAsia" w:asciiTheme="minorEastAsia" w:hAnsiTheme="minorEastAsia" w:eastAsiaTheme="minorEastAsia" w:cstheme="minorEastAsia"/>
                <w:sz w:val="21"/>
              </w:rPr>
            </w:pPr>
          </w:p>
        </w:tc>
        <w:tc>
          <w:tcPr>
            <w:tcW w:w="1424" w:type="dxa"/>
            <w:vAlign w:val="top"/>
          </w:tcPr>
          <w:p w14:paraId="7D60D0E0">
            <w:pPr>
              <w:rPr>
                <w:rFonts w:hint="eastAsia" w:asciiTheme="minorEastAsia" w:hAnsiTheme="minorEastAsia" w:eastAsiaTheme="minorEastAsia" w:cstheme="minorEastAsia"/>
                <w:sz w:val="21"/>
              </w:rPr>
            </w:pPr>
          </w:p>
        </w:tc>
        <w:tc>
          <w:tcPr>
            <w:tcW w:w="1439" w:type="dxa"/>
            <w:vAlign w:val="top"/>
          </w:tcPr>
          <w:p w14:paraId="2117FD6F">
            <w:pPr>
              <w:rPr>
                <w:rFonts w:hint="eastAsia" w:asciiTheme="minorEastAsia" w:hAnsiTheme="minorEastAsia" w:eastAsiaTheme="minorEastAsia" w:cstheme="minorEastAsia"/>
                <w:sz w:val="21"/>
              </w:rPr>
            </w:pPr>
          </w:p>
        </w:tc>
        <w:tc>
          <w:tcPr>
            <w:tcW w:w="1424" w:type="dxa"/>
            <w:vAlign w:val="top"/>
          </w:tcPr>
          <w:p w14:paraId="7516B7C1">
            <w:pPr>
              <w:rPr>
                <w:rFonts w:hint="eastAsia" w:asciiTheme="minorEastAsia" w:hAnsiTheme="minorEastAsia" w:eastAsiaTheme="minorEastAsia" w:cstheme="minorEastAsia"/>
                <w:sz w:val="21"/>
              </w:rPr>
            </w:pPr>
          </w:p>
        </w:tc>
        <w:tc>
          <w:tcPr>
            <w:tcW w:w="2047" w:type="dxa"/>
            <w:vAlign w:val="top"/>
          </w:tcPr>
          <w:p w14:paraId="1A17311E">
            <w:pPr>
              <w:rPr>
                <w:rFonts w:hint="eastAsia" w:asciiTheme="minorEastAsia" w:hAnsiTheme="minorEastAsia" w:eastAsiaTheme="minorEastAsia" w:cstheme="minorEastAsia"/>
                <w:sz w:val="21"/>
              </w:rPr>
            </w:pPr>
          </w:p>
        </w:tc>
      </w:tr>
      <w:tr w14:paraId="13BCC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6010B463">
            <w:pPr>
              <w:rPr>
                <w:rFonts w:hint="eastAsia" w:asciiTheme="minorEastAsia" w:hAnsiTheme="minorEastAsia" w:eastAsiaTheme="minorEastAsia" w:cstheme="minorEastAsia"/>
                <w:sz w:val="21"/>
              </w:rPr>
            </w:pPr>
          </w:p>
        </w:tc>
        <w:tc>
          <w:tcPr>
            <w:tcW w:w="1364" w:type="dxa"/>
            <w:vAlign w:val="top"/>
          </w:tcPr>
          <w:p w14:paraId="7789A6DF">
            <w:pPr>
              <w:rPr>
                <w:rFonts w:hint="eastAsia" w:asciiTheme="minorEastAsia" w:hAnsiTheme="minorEastAsia" w:eastAsiaTheme="minorEastAsia" w:cstheme="minorEastAsia"/>
                <w:sz w:val="21"/>
              </w:rPr>
            </w:pPr>
          </w:p>
        </w:tc>
        <w:tc>
          <w:tcPr>
            <w:tcW w:w="1424" w:type="dxa"/>
            <w:vAlign w:val="top"/>
          </w:tcPr>
          <w:p w14:paraId="00BA1FCB">
            <w:pPr>
              <w:rPr>
                <w:rFonts w:hint="eastAsia" w:asciiTheme="minorEastAsia" w:hAnsiTheme="minorEastAsia" w:eastAsiaTheme="minorEastAsia" w:cstheme="minorEastAsia"/>
                <w:sz w:val="21"/>
              </w:rPr>
            </w:pPr>
          </w:p>
        </w:tc>
        <w:tc>
          <w:tcPr>
            <w:tcW w:w="1439" w:type="dxa"/>
            <w:vAlign w:val="top"/>
          </w:tcPr>
          <w:p w14:paraId="03691E87">
            <w:pPr>
              <w:rPr>
                <w:rFonts w:hint="eastAsia" w:asciiTheme="minorEastAsia" w:hAnsiTheme="minorEastAsia" w:eastAsiaTheme="minorEastAsia" w:cstheme="minorEastAsia"/>
                <w:sz w:val="21"/>
              </w:rPr>
            </w:pPr>
          </w:p>
        </w:tc>
        <w:tc>
          <w:tcPr>
            <w:tcW w:w="1424" w:type="dxa"/>
            <w:vAlign w:val="top"/>
          </w:tcPr>
          <w:p w14:paraId="502C253B">
            <w:pPr>
              <w:rPr>
                <w:rFonts w:hint="eastAsia" w:asciiTheme="minorEastAsia" w:hAnsiTheme="minorEastAsia" w:eastAsiaTheme="minorEastAsia" w:cstheme="minorEastAsia"/>
                <w:sz w:val="21"/>
              </w:rPr>
            </w:pPr>
          </w:p>
        </w:tc>
        <w:tc>
          <w:tcPr>
            <w:tcW w:w="2047" w:type="dxa"/>
            <w:vAlign w:val="top"/>
          </w:tcPr>
          <w:p w14:paraId="1B3B118A">
            <w:pPr>
              <w:rPr>
                <w:rFonts w:hint="eastAsia" w:asciiTheme="minorEastAsia" w:hAnsiTheme="minorEastAsia" w:eastAsiaTheme="minorEastAsia" w:cstheme="minorEastAsia"/>
                <w:sz w:val="21"/>
              </w:rPr>
            </w:pPr>
          </w:p>
        </w:tc>
      </w:tr>
      <w:tr w14:paraId="791E1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1BF01BED">
            <w:pPr>
              <w:rPr>
                <w:rFonts w:hint="eastAsia" w:asciiTheme="minorEastAsia" w:hAnsiTheme="minorEastAsia" w:eastAsiaTheme="minorEastAsia" w:cstheme="minorEastAsia"/>
                <w:sz w:val="21"/>
              </w:rPr>
            </w:pPr>
          </w:p>
        </w:tc>
        <w:tc>
          <w:tcPr>
            <w:tcW w:w="1364" w:type="dxa"/>
            <w:vAlign w:val="top"/>
          </w:tcPr>
          <w:p w14:paraId="113A62EC">
            <w:pPr>
              <w:rPr>
                <w:rFonts w:hint="eastAsia" w:asciiTheme="minorEastAsia" w:hAnsiTheme="minorEastAsia" w:eastAsiaTheme="minorEastAsia" w:cstheme="minorEastAsia"/>
                <w:sz w:val="21"/>
              </w:rPr>
            </w:pPr>
          </w:p>
        </w:tc>
        <w:tc>
          <w:tcPr>
            <w:tcW w:w="1424" w:type="dxa"/>
            <w:vAlign w:val="top"/>
          </w:tcPr>
          <w:p w14:paraId="7994CF31">
            <w:pPr>
              <w:rPr>
                <w:rFonts w:hint="eastAsia" w:asciiTheme="minorEastAsia" w:hAnsiTheme="minorEastAsia" w:eastAsiaTheme="minorEastAsia" w:cstheme="minorEastAsia"/>
                <w:sz w:val="21"/>
              </w:rPr>
            </w:pPr>
          </w:p>
        </w:tc>
        <w:tc>
          <w:tcPr>
            <w:tcW w:w="1439" w:type="dxa"/>
            <w:vAlign w:val="top"/>
          </w:tcPr>
          <w:p w14:paraId="3D05EF45">
            <w:pPr>
              <w:rPr>
                <w:rFonts w:hint="eastAsia" w:asciiTheme="minorEastAsia" w:hAnsiTheme="minorEastAsia" w:eastAsiaTheme="minorEastAsia" w:cstheme="minorEastAsia"/>
                <w:sz w:val="21"/>
              </w:rPr>
            </w:pPr>
          </w:p>
        </w:tc>
        <w:tc>
          <w:tcPr>
            <w:tcW w:w="1424" w:type="dxa"/>
            <w:vAlign w:val="top"/>
          </w:tcPr>
          <w:p w14:paraId="599F8836">
            <w:pPr>
              <w:rPr>
                <w:rFonts w:hint="eastAsia" w:asciiTheme="minorEastAsia" w:hAnsiTheme="minorEastAsia" w:eastAsiaTheme="minorEastAsia" w:cstheme="minorEastAsia"/>
                <w:sz w:val="21"/>
              </w:rPr>
            </w:pPr>
          </w:p>
        </w:tc>
        <w:tc>
          <w:tcPr>
            <w:tcW w:w="2047" w:type="dxa"/>
            <w:vAlign w:val="top"/>
          </w:tcPr>
          <w:p w14:paraId="22569C13">
            <w:pPr>
              <w:rPr>
                <w:rFonts w:hint="eastAsia" w:asciiTheme="minorEastAsia" w:hAnsiTheme="minorEastAsia" w:eastAsiaTheme="minorEastAsia" w:cstheme="minorEastAsia"/>
                <w:sz w:val="21"/>
              </w:rPr>
            </w:pPr>
          </w:p>
        </w:tc>
      </w:tr>
      <w:tr w14:paraId="4F888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3D623C24">
            <w:pPr>
              <w:rPr>
                <w:rFonts w:hint="eastAsia" w:asciiTheme="minorEastAsia" w:hAnsiTheme="minorEastAsia" w:eastAsiaTheme="minorEastAsia" w:cstheme="minorEastAsia"/>
                <w:sz w:val="21"/>
              </w:rPr>
            </w:pPr>
          </w:p>
        </w:tc>
        <w:tc>
          <w:tcPr>
            <w:tcW w:w="1364" w:type="dxa"/>
            <w:vAlign w:val="top"/>
          </w:tcPr>
          <w:p w14:paraId="084BA2DF">
            <w:pPr>
              <w:rPr>
                <w:rFonts w:hint="eastAsia" w:asciiTheme="minorEastAsia" w:hAnsiTheme="minorEastAsia" w:eastAsiaTheme="minorEastAsia" w:cstheme="minorEastAsia"/>
                <w:sz w:val="21"/>
              </w:rPr>
            </w:pPr>
          </w:p>
        </w:tc>
        <w:tc>
          <w:tcPr>
            <w:tcW w:w="1424" w:type="dxa"/>
            <w:vAlign w:val="top"/>
          </w:tcPr>
          <w:p w14:paraId="59589045">
            <w:pPr>
              <w:rPr>
                <w:rFonts w:hint="eastAsia" w:asciiTheme="minorEastAsia" w:hAnsiTheme="minorEastAsia" w:eastAsiaTheme="minorEastAsia" w:cstheme="minorEastAsia"/>
                <w:sz w:val="21"/>
              </w:rPr>
            </w:pPr>
          </w:p>
        </w:tc>
        <w:tc>
          <w:tcPr>
            <w:tcW w:w="1439" w:type="dxa"/>
            <w:vAlign w:val="top"/>
          </w:tcPr>
          <w:p w14:paraId="0D0C8194">
            <w:pPr>
              <w:rPr>
                <w:rFonts w:hint="eastAsia" w:asciiTheme="minorEastAsia" w:hAnsiTheme="minorEastAsia" w:eastAsiaTheme="minorEastAsia" w:cstheme="minorEastAsia"/>
                <w:sz w:val="21"/>
              </w:rPr>
            </w:pPr>
          </w:p>
        </w:tc>
        <w:tc>
          <w:tcPr>
            <w:tcW w:w="1424" w:type="dxa"/>
            <w:vAlign w:val="top"/>
          </w:tcPr>
          <w:p w14:paraId="179C10A1">
            <w:pPr>
              <w:rPr>
                <w:rFonts w:hint="eastAsia" w:asciiTheme="minorEastAsia" w:hAnsiTheme="minorEastAsia" w:eastAsiaTheme="minorEastAsia" w:cstheme="minorEastAsia"/>
                <w:sz w:val="21"/>
              </w:rPr>
            </w:pPr>
          </w:p>
        </w:tc>
        <w:tc>
          <w:tcPr>
            <w:tcW w:w="2047" w:type="dxa"/>
            <w:vAlign w:val="top"/>
          </w:tcPr>
          <w:p w14:paraId="11BC55C9">
            <w:pPr>
              <w:rPr>
                <w:rFonts w:hint="eastAsia" w:asciiTheme="minorEastAsia" w:hAnsiTheme="minorEastAsia" w:eastAsiaTheme="minorEastAsia" w:cstheme="minorEastAsia"/>
                <w:sz w:val="21"/>
              </w:rPr>
            </w:pPr>
          </w:p>
        </w:tc>
      </w:tr>
      <w:tr w14:paraId="03663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1F914D62">
            <w:pPr>
              <w:rPr>
                <w:rFonts w:hint="eastAsia" w:asciiTheme="minorEastAsia" w:hAnsiTheme="minorEastAsia" w:eastAsiaTheme="minorEastAsia" w:cstheme="minorEastAsia"/>
                <w:sz w:val="21"/>
              </w:rPr>
            </w:pPr>
          </w:p>
        </w:tc>
        <w:tc>
          <w:tcPr>
            <w:tcW w:w="1364" w:type="dxa"/>
            <w:vAlign w:val="top"/>
          </w:tcPr>
          <w:p w14:paraId="0D88D6BC">
            <w:pPr>
              <w:rPr>
                <w:rFonts w:hint="eastAsia" w:asciiTheme="minorEastAsia" w:hAnsiTheme="minorEastAsia" w:eastAsiaTheme="minorEastAsia" w:cstheme="minorEastAsia"/>
                <w:sz w:val="21"/>
              </w:rPr>
            </w:pPr>
          </w:p>
        </w:tc>
        <w:tc>
          <w:tcPr>
            <w:tcW w:w="1424" w:type="dxa"/>
            <w:vAlign w:val="top"/>
          </w:tcPr>
          <w:p w14:paraId="7F20D863">
            <w:pPr>
              <w:rPr>
                <w:rFonts w:hint="eastAsia" w:asciiTheme="minorEastAsia" w:hAnsiTheme="minorEastAsia" w:eastAsiaTheme="minorEastAsia" w:cstheme="minorEastAsia"/>
                <w:sz w:val="21"/>
              </w:rPr>
            </w:pPr>
          </w:p>
        </w:tc>
        <w:tc>
          <w:tcPr>
            <w:tcW w:w="1439" w:type="dxa"/>
            <w:vAlign w:val="top"/>
          </w:tcPr>
          <w:p w14:paraId="7C0EC495">
            <w:pPr>
              <w:rPr>
                <w:rFonts w:hint="eastAsia" w:asciiTheme="minorEastAsia" w:hAnsiTheme="minorEastAsia" w:eastAsiaTheme="minorEastAsia" w:cstheme="minorEastAsia"/>
                <w:sz w:val="21"/>
              </w:rPr>
            </w:pPr>
          </w:p>
        </w:tc>
        <w:tc>
          <w:tcPr>
            <w:tcW w:w="1424" w:type="dxa"/>
            <w:vAlign w:val="top"/>
          </w:tcPr>
          <w:p w14:paraId="7D27FBC7">
            <w:pPr>
              <w:rPr>
                <w:rFonts w:hint="eastAsia" w:asciiTheme="minorEastAsia" w:hAnsiTheme="minorEastAsia" w:eastAsiaTheme="minorEastAsia" w:cstheme="minorEastAsia"/>
                <w:sz w:val="21"/>
              </w:rPr>
            </w:pPr>
          </w:p>
        </w:tc>
        <w:tc>
          <w:tcPr>
            <w:tcW w:w="2047" w:type="dxa"/>
            <w:vAlign w:val="top"/>
          </w:tcPr>
          <w:p w14:paraId="09133ADF">
            <w:pPr>
              <w:rPr>
                <w:rFonts w:hint="eastAsia" w:asciiTheme="minorEastAsia" w:hAnsiTheme="minorEastAsia" w:eastAsiaTheme="minorEastAsia" w:cstheme="minorEastAsia"/>
                <w:sz w:val="21"/>
              </w:rPr>
            </w:pPr>
          </w:p>
        </w:tc>
      </w:tr>
      <w:tr w14:paraId="5AC79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46CF35D9">
            <w:pPr>
              <w:rPr>
                <w:rFonts w:hint="eastAsia" w:asciiTheme="minorEastAsia" w:hAnsiTheme="minorEastAsia" w:eastAsiaTheme="minorEastAsia" w:cstheme="minorEastAsia"/>
                <w:sz w:val="21"/>
              </w:rPr>
            </w:pPr>
          </w:p>
        </w:tc>
        <w:tc>
          <w:tcPr>
            <w:tcW w:w="1364" w:type="dxa"/>
            <w:vAlign w:val="top"/>
          </w:tcPr>
          <w:p w14:paraId="4963DCBC">
            <w:pPr>
              <w:rPr>
                <w:rFonts w:hint="eastAsia" w:asciiTheme="minorEastAsia" w:hAnsiTheme="minorEastAsia" w:eastAsiaTheme="minorEastAsia" w:cstheme="minorEastAsia"/>
                <w:sz w:val="21"/>
              </w:rPr>
            </w:pPr>
          </w:p>
        </w:tc>
        <w:tc>
          <w:tcPr>
            <w:tcW w:w="1424" w:type="dxa"/>
            <w:vAlign w:val="top"/>
          </w:tcPr>
          <w:p w14:paraId="0BA75DCE">
            <w:pPr>
              <w:rPr>
                <w:rFonts w:hint="eastAsia" w:asciiTheme="minorEastAsia" w:hAnsiTheme="minorEastAsia" w:eastAsiaTheme="minorEastAsia" w:cstheme="minorEastAsia"/>
                <w:sz w:val="21"/>
              </w:rPr>
            </w:pPr>
          </w:p>
        </w:tc>
        <w:tc>
          <w:tcPr>
            <w:tcW w:w="1439" w:type="dxa"/>
            <w:vAlign w:val="top"/>
          </w:tcPr>
          <w:p w14:paraId="5BF20B2C">
            <w:pPr>
              <w:rPr>
                <w:rFonts w:hint="eastAsia" w:asciiTheme="minorEastAsia" w:hAnsiTheme="minorEastAsia" w:eastAsiaTheme="minorEastAsia" w:cstheme="minorEastAsia"/>
                <w:sz w:val="21"/>
              </w:rPr>
            </w:pPr>
          </w:p>
        </w:tc>
        <w:tc>
          <w:tcPr>
            <w:tcW w:w="1424" w:type="dxa"/>
            <w:vAlign w:val="top"/>
          </w:tcPr>
          <w:p w14:paraId="244FA9C2">
            <w:pPr>
              <w:rPr>
                <w:rFonts w:hint="eastAsia" w:asciiTheme="minorEastAsia" w:hAnsiTheme="minorEastAsia" w:eastAsiaTheme="minorEastAsia" w:cstheme="minorEastAsia"/>
                <w:sz w:val="21"/>
              </w:rPr>
            </w:pPr>
          </w:p>
        </w:tc>
        <w:tc>
          <w:tcPr>
            <w:tcW w:w="2047" w:type="dxa"/>
            <w:vAlign w:val="top"/>
          </w:tcPr>
          <w:p w14:paraId="10EDA4EF">
            <w:pPr>
              <w:rPr>
                <w:rFonts w:hint="eastAsia" w:asciiTheme="minorEastAsia" w:hAnsiTheme="minorEastAsia" w:eastAsiaTheme="minorEastAsia" w:cstheme="minorEastAsia"/>
                <w:sz w:val="21"/>
              </w:rPr>
            </w:pPr>
          </w:p>
        </w:tc>
      </w:tr>
      <w:tr w14:paraId="2E97F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438AA507">
            <w:pPr>
              <w:rPr>
                <w:rFonts w:hint="eastAsia" w:asciiTheme="minorEastAsia" w:hAnsiTheme="minorEastAsia" w:eastAsiaTheme="minorEastAsia" w:cstheme="minorEastAsia"/>
                <w:sz w:val="21"/>
              </w:rPr>
            </w:pPr>
          </w:p>
        </w:tc>
        <w:tc>
          <w:tcPr>
            <w:tcW w:w="1364" w:type="dxa"/>
            <w:vAlign w:val="top"/>
          </w:tcPr>
          <w:p w14:paraId="59D99BC9">
            <w:pPr>
              <w:rPr>
                <w:rFonts w:hint="eastAsia" w:asciiTheme="minorEastAsia" w:hAnsiTheme="minorEastAsia" w:eastAsiaTheme="minorEastAsia" w:cstheme="minorEastAsia"/>
                <w:sz w:val="21"/>
              </w:rPr>
            </w:pPr>
          </w:p>
        </w:tc>
        <w:tc>
          <w:tcPr>
            <w:tcW w:w="1424" w:type="dxa"/>
            <w:vAlign w:val="top"/>
          </w:tcPr>
          <w:p w14:paraId="0BB7FFC1">
            <w:pPr>
              <w:rPr>
                <w:rFonts w:hint="eastAsia" w:asciiTheme="minorEastAsia" w:hAnsiTheme="minorEastAsia" w:eastAsiaTheme="minorEastAsia" w:cstheme="minorEastAsia"/>
                <w:sz w:val="21"/>
              </w:rPr>
            </w:pPr>
          </w:p>
        </w:tc>
        <w:tc>
          <w:tcPr>
            <w:tcW w:w="1439" w:type="dxa"/>
            <w:vAlign w:val="top"/>
          </w:tcPr>
          <w:p w14:paraId="55A15BEB">
            <w:pPr>
              <w:rPr>
                <w:rFonts w:hint="eastAsia" w:asciiTheme="minorEastAsia" w:hAnsiTheme="minorEastAsia" w:eastAsiaTheme="minorEastAsia" w:cstheme="minorEastAsia"/>
                <w:sz w:val="21"/>
              </w:rPr>
            </w:pPr>
          </w:p>
        </w:tc>
        <w:tc>
          <w:tcPr>
            <w:tcW w:w="1424" w:type="dxa"/>
            <w:vAlign w:val="top"/>
          </w:tcPr>
          <w:p w14:paraId="4DDDB42F">
            <w:pPr>
              <w:rPr>
                <w:rFonts w:hint="eastAsia" w:asciiTheme="minorEastAsia" w:hAnsiTheme="minorEastAsia" w:eastAsiaTheme="minorEastAsia" w:cstheme="minorEastAsia"/>
                <w:sz w:val="21"/>
              </w:rPr>
            </w:pPr>
          </w:p>
        </w:tc>
        <w:tc>
          <w:tcPr>
            <w:tcW w:w="2047" w:type="dxa"/>
            <w:vAlign w:val="top"/>
          </w:tcPr>
          <w:p w14:paraId="2869A3A7">
            <w:pPr>
              <w:rPr>
                <w:rFonts w:hint="eastAsia" w:asciiTheme="minorEastAsia" w:hAnsiTheme="minorEastAsia" w:eastAsiaTheme="minorEastAsia" w:cstheme="minorEastAsia"/>
                <w:sz w:val="21"/>
              </w:rPr>
            </w:pPr>
          </w:p>
        </w:tc>
      </w:tr>
      <w:tr w14:paraId="6F207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4CCED9B6">
            <w:pPr>
              <w:rPr>
                <w:rFonts w:hint="eastAsia" w:asciiTheme="minorEastAsia" w:hAnsiTheme="minorEastAsia" w:eastAsiaTheme="minorEastAsia" w:cstheme="minorEastAsia"/>
                <w:sz w:val="21"/>
              </w:rPr>
            </w:pPr>
          </w:p>
        </w:tc>
        <w:tc>
          <w:tcPr>
            <w:tcW w:w="1364" w:type="dxa"/>
            <w:vAlign w:val="top"/>
          </w:tcPr>
          <w:p w14:paraId="73F11394">
            <w:pPr>
              <w:rPr>
                <w:rFonts w:hint="eastAsia" w:asciiTheme="minorEastAsia" w:hAnsiTheme="minorEastAsia" w:eastAsiaTheme="minorEastAsia" w:cstheme="minorEastAsia"/>
                <w:sz w:val="21"/>
              </w:rPr>
            </w:pPr>
          </w:p>
        </w:tc>
        <w:tc>
          <w:tcPr>
            <w:tcW w:w="1424" w:type="dxa"/>
            <w:vAlign w:val="top"/>
          </w:tcPr>
          <w:p w14:paraId="5956D1DE">
            <w:pPr>
              <w:rPr>
                <w:rFonts w:hint="eastAsia" w:asciiTheme="minorEastAsia" w:hAnsiTheme="minorEastAsia" w:eastAsiaTheme="minorEastAsia" w:cstheme="minorEastAsia"/>
                <w:sz w:val="21"/>
              </w:rPr>
            </w:pPr>
          </w:p>
        </w:tc>
        <w:tc>
          <w:tcPr>
            <w:tcW w:w="1439" w:type="dxa"/>
            <w:vAlign w:val="top"/>
          </w:tcPr>
          <w:p w14:paraId="1449901E">
            <w:pPr>
              <w:rPr>
                <w:rFonts w:hint="eastAsia" w:asciiTheme="minorEastAsia" w:hAnsiTheme="minorEastAsia" w:eastAsiaTheme="minorEastAsia" w:cstheme="minorEastAsia"/>
                <w:sz w:val="21"/>
              </w:rPr>
            </w:pPr>
          </w:p>
        </w:tc>
        <w:tc>
          <w:tcPr>
            <w:tcW w:w="1424" w:type="dxa"/>
            <w:vAlign w:val="top"/>
          </w:tcPr>
          <w:p w14:paraId="55004F53">
            <w:pPr>
              <w:rPr>
                <w:rFonts w:hint="eastAsia" w:asciiTheme="minorEastAsia" w:hAnsiTheme="minorEastAsia" w:eastAsiaTheme="minorEastAsia" w:cstheme="minorEastAsia"/>
                <w:sz w:val="21"/>
              </w:rPr>
            </w:pPr>
          </w:p>
        </w:tc>
        <w:tc>
          <w:tcPr>
            <w:tcW w:w="2047" w:type="dxa"/>
            <w:vAlign w:val="top"/>
          </w:tcPr>
          <w:p w14:paraId="5A0A3F1C">
            <w:pPr>
              <w:rPr>
                <w:rFonts w:hint="eastAsia" w:asciiTheme="minorEastAsia" w:hAnsiTheme="minorEastAsia" w:eastAsiaTheme="minorEastAsia" w:cstheme="minorEastAsia"/>
                <w:sz w:val="21"/>
              </w:rPr>
            </w:pPr>
          </w:p>
        </w:tc>
      </w:tr>
      <w:tr w14:paraId="4044A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04B3C8B7">
            <w:pPr>
              <w:rPr>
                <w:rFonts w:hint="eastAsia" w:asciiTheme="minorEastAsia" w:hAnsiTheme="minorEastAsia" w:eastAsiaTheme="minorEastAsia" w:cstheme="minorEastAsia"/>
                <w:sz w:val="21"/>
              </w:rPr>
            </w:pPr>
          </w:p>
        </w:tc>
        <w:tc>
          <w:tcPr>
            <w:tcW w:w="1364" w:type="dxa"/>
            <w:vAlign w:val="top"/>
          </w:tcPr>
          <w:p w14:paraId="14F171F1">
            <w:pPr>
              <w:rPr>
                <w:rFonts w:hint="eastAsia" w:asciiTheme="minorEastAsia" w:hAnsiTheme="minorEastAsia" w:eastAsiaTheme="minorEastAsia" w:cstheme="minorEastAsia"/>
                <w:sz w:val="21"/>
              </w:rPr>
            </w:pPr>
          </w:p>
        </w:tc>
        <w:tc>
          <w:tcPr>
            <w:tcW w:w="1424" w:type="dxa"/>
            <w:vAlign w:val="top"/>
          </w:tcPr>
          <w:p w14:paraId="00F97338">
            <w:pPr>
              <w:rPr>
                <w:rFonts w:hint="eastAsia" w:asciiTheme="minorEastAsia" w:hAnsiTheme="minorEastAsia" w:eastAsiaTheme="minorEastAsia" w:cstheme="minorEastAsia"/>
                <w:sz w:val="21"/>
              </w:rPr>
            </w:pPr>
          </w:p>
        </w:tc>
        <w:tc>
          <w:tcPr>
            <w:tcW w:w="1439" w:type="dxa"/>
            <w:vAlign w:val="top"/>
          </w:tcPr>
          <w:p w14:paraId="496B6669">
            <w:pPr>
              <w:rPr>
                <w:rFonts w:hint="eastAsia" w:asciiTheme="minorEastAsia" w:hAnsiTheme="minorEastAsia" w:eastAsiaTheme="minorEastAsia" w:cstheme="minorEastAsia"/>
                <w:sz w:val="21"/>
              </w:rPr>
            </w:pPr>
          </w:p>
        </w:tc>
        <w:tc>
          <w:tcPr>
            <w:tcW w:w="1424" w:type="dxa"/>
            <w:vAlign w:val="top"/>
          </w:tcPr>
          <w:p w14:paraId="057648C7">
            <w:pPr>
              <w:rPr>
                <w:rFonts w:hint="eastAsia" w:asciiTheme="minorEastAsia" w:hAnsiTheme="minorEastAsia" w:eastAsiaTheme="minorEastAsia" w:cstheme="minorEastAsia"/>
                <w:sz w:val="21"/>
              </w:rPr>
            </w:pPr>
          </w:p>
        </w:tc>
        <w:tc>
          <w:tcPr>
            <w:tcW w:w="2047" w:type="dxa"/>
            <w:vAlign w:val="top"/>
          </w:tcPr>
          <w:p w14:paraId="6DDD6494">
            <w:pPr>
              <w:rPr>
                <w:rFonts w:hint="eastAsia" w:asciiTheme="minorEastAsia" w:hAnsiTheme="minorEastAsia" w:eastAsiaTheme="minorEastAsia" w:cstheme="minorEastAsia"/>
                <w:sz w:val="21"/>
              </w:rPr>
            </w:pPr>
          </w:p>
        </w:tc>
      </w:tr>
      <w:tr w14:paraId="2AFF5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87" w:type="dxa"/>
            <w:vAlign w:val="top"/>
          </w:tcPr>
          <w:p w14:paraId="626AE3E3">
            <w:pPr>
              <w:rPr>
                <w:rFonts w:hint="eastAsia" w:asciiTheme="minorEastAsia" w:hAnsiTheme="minorEastAsia" w:eastAsiaTheme="minorEastAsia" w:cstheme="minorEastAsia"/>
                <w:sz w:val="21"/>
              </w:rPr>
            </w:pPr>
          </w:p>
        </w:tc>
        <w:tc>
          <w:tcPr>
            <w:tcW w:w="1364" w:type="dxa"/>
            <w:vAlign w:val="top"/>
          </w:tcPr>
          <w:p w14:paraId="272FBDDF">
            <w:pPr>
              <w:rPr>
                <w:rFonts w:hint="eastAsia" w:asciiTheme="minorEastAsia" w:hAnsiTheme="minorEastAsia" w:eastAsiaTheme="minorEastAsia" w:cstheme="minorEastAsia"/>
                <w:sz w:val="21"/>
              </w:rPr>
            </w:pPr>
          </w:p>
        </w:tc>
        <w:tc>
          <w:tcPr>
            <w:tcW w:w="1424" w:type="dxa"/>
            <w:vAlign w:val="top"/>
          </w:tcPr>
          <w:p w14:paraId="381CC890">
            <w:pPr>
              <w:rPr>
                <w:rFonts w:hint="eastAsia" w:asciiTheme="minorEastAsia" w:hAnsiTheme="minorEastAsia" w:eastAsiaTheme="minorEastAsia" w:cstheme="minorEastAsia"/>
                <w:sz w:val="21"/>
              </w:rPr>
            </w:pPr>
          </w:p>
        </w:tc>
        <w:tc>
          <w:tcPr>
            <w:tcW w:w="1439" w:type="dxa"/>
            <w:vAlign w:val="top"/>
          </w:tcPr>
          <w:p w14:paraId="2B5999B5">
            <w:pPr>
              <w:rPr>
                <w:rFonts w:hint="eastAsia" w:asciiTheme="minorEastAsia" w:hAnsiTheme="minorEastAsia" w:eastAsiaTheme="minorEastAsia" w:cstheme="minorEastAsia"/>
                <w:sz w:val="21"/>
              </w:rPr>
            </w:pPr>
          </w:p>
        </w:tc>
        <w:tc>
          <w:tcPr>
            <w:tcW w:w="1424" w:type="dxa"/>
            <w:vAlign w:val="top"/>
          </w:tcPr>
          <w:p w14:paraId="1B8D92AD">
            <w:pPr>
              <w:rPr>
                <w:rFonts w:hint="eastAsia" w:asciiTheme="minorEastAsia" w:hAnsiTheme="minorEastAsia" w:eastAsiaTheme="minorEastAsia" w:cstheme="minorEastAsia"/>
                <w:sz w:val="21"/>
              </w:rPr>
            </w:pPr>
          </w:p>
        </w:tc>
        <w:tc>
          <w:tcPr>
            <w:tcW w:w="2047" w:type="dxa"/>
            <w:vAlign w:val="top"/>
          </w:tcPr>
          <w:p w14:paraId="61AF8624">
            <w:pPr>
              <w:rPr>
                <w:rFonts w:hint="eastAsia" w:asciiTheme="minorEastAsia" w:hAnsiTheme="minorEastAsia" w:eastAsiaTheme="minorEastAsia" w:cstheme="minorEastAsia"/>
                <w:sz w:val="21"/>
              </w:rPr>
            </w:pPr>
          </w:p>
        </w:tc>
      </w:tr>
      <w:tr w14:paraId="50FAC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3153B2C8">
            <w:pPr>
              <w:rPr>
                <w:rFonts w:hint="eastAsia" w:asciiTheme="minorEastAsia" w:hAnsiTheme="minorEastAsia" w:eastAsiaTheme="minorEastAsia" w:cstheme="minorEastAsia"/>
                <w:sz w:val="21"/>
              </w:rPr>
            </w:pPr>
          </w:p>
        </w:tc>
        <w:tc>
          <w:tcPr>
            <w:tcW w:w="1364" w:type="dxa"/>
            <w:vAlign w:val="top"/>
          </w:tcPr>
          <w:p w14:paraId="666A9336">
            <w:pPr>
              <w:rPr>
                <w:rFonts w:hint="eastAsia" w:asciiTheme="minorEastAsia" w:hAnsiTheme="minorEastAsia" w:eastAsiaTheme="minorEastAsia" w:cstheme="minorEastAsia"/>
                <w:sz w:val="21"/>
              </w:rPr>
            </w:pPr>
          </w:p>
        </w:tc>
        <w:tc>
          <w:tcPr>
            <w:tcW w:w="1424" w:type="dxa"/>
            <w:vAlign w:val="top"/>
          </w:tcPr>
          <w:p w14:paraId="0F9E9594">
            <w:pPr>
              <w:rPr>
                <w:rFonts w:hint="eastAsia" w:asciiTheme="minorEastAsia" w:hAnsiTheme="minorEastAsia" w:eastAsiaTheme="minorEastAsia" w:cstheme="minorEastAsia"/>
                <w:sz w:val="21"/>
              </w:rPr>
            </w:pPr>
          </w:p>
        </w:tc>
        <w:tc>
          <w:tcPr>
            <w:tcW w:w="1439" w:type="dxa"/>
            <w:vAlign w:val="top"/>
          </w:tcPr>
          <w:p w14:paraId="736D505E">
            <w:pPr>
              <w:rPr>
                <w:rFonts w:hint="eastAsia" w:asciiTheme="minorEastAsia" w:hAnsiTheme="minorEastAsia" w:eastAsiaTheme="minorEastAsia" w:cstheme="minorEastAsia"/>
                <w:sz w:val="21"/>
              </w:rPr>
            </w:pPr>
          </w:p>
        </w:tc>
        <w:tc>
          <w:tcPr>
            <w:tcW w:w="1424" w:type="dxa"/>
            <w:vAlign w:val="top"/>
          </w:tcPr>
          <w:p w14:paraId="53BB305E">
            <w:pPr>
              <w:rPr>
                <w:rFonts w:hint="eastAsia" w:asciiTheme="minorEastAsia" w:hAnsiTheme="minorEastAsia" w:eastAsiaTheme="minorEastAsia" w:cstheme="minorEastAsia"/>
                <w:sz w:val="21"/>
              </w:rPr>
            </w:pPr>
          </w:p>
        </w:tc>
        <w:tc>
          <w:tcPr>
            <w:tcW w:w="2047" w:type="dxa"/>
            <w:vAlign w:val="top"/>
          </w:tcPr>
          <w:p w14:paraId="2A2A29FD">
            <w:pPr>
              <w:rPr>
                <w:rFonts w:hint="eastAsia" w:asciiTheme="minorEastAsia" w:hAnsiTheme="minorEastAsia" w:eastAsiaTheme="minorEastAsia" w:cstheme="minorEastAsia"/>
                <w:sz w:val="21"/>
              </w:rPr>
            </w:pPr>
          </w:p>
        </w:tc>
      </w:tr>
      <w:tr w14:paraId="707F7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11851911">
            <w:pPr>
              <w:rPr>
                <w:rFonts w:hint="eastAsia" w:asciiTheme="minorEastAsia" w:hAnsiTheme="minorEastAsia" w:eastAsiaTheme="minorEastAsia" w:cstheme="minorEastAsia"/>
                <w:sz w:val="21"/>
              </w:rPr>
            </w:pPr>
          </w:p>
        </w:tc>
        <w:tc>
          <w:tcPr>
            <w:tcW w:w="1364" w:type="dxa"/>
            <w:vAlign w:val="top"/>
          </w:tcPr>
          <w:p w14:paraId="78242BBC">
            <w:pPr>
              <w:rPr>
                <w:rFonts w:hint="eastAsia" w:asciiTheme="minorEastAsia" w:hAnsiTheme="minorEastAsia" w:eastAsiaTheme="minorEastAsia" w:cstheme="minorEastAsia"/>
                <w:sz w:val="21"/>
              </w:rPr>
            </w:pPr>
          </w:p>
        </w:tc>
        <w:tc>
          <w:tcPr>
            <w:tcW w:w="1424" w:type="dxa"/>
            <w:vAlign w:val="top"/>
          </w:tcPr>
          <w:p w14:paraId="3DB4F7AD">
            <w:pPr>
              <w:rPr>
                <w:rFonts w:hint="eastAsia" w:asciiTheme="minorEastAsia" w:hAnsiTheme="minorEastAsia" w:eastAsiaTheme="minorEastAsia" w:cstheme="minorEastAsia"/>
                <w:sz w:val="21"/>
              </w:rPr>
            </w:pPr>
          </w:p>
        </w:tc>
        <w:tc>
          <w:tcPr>
            <w:tcW w:w="1439" w:type="dxa"/>
            <w:vAlign w:val="top"/>
          </w:tcPr>
          <w:p w14:paraId="0644BEC8">
            <w:pPr>
              <w:rPr>
                <w:rFonts w:hint="eastAsia" w:asciiTheme="minorEastAsia" w:hAnsiTheme="minorEastAsia" w:eastAsiaTheme="minorEastAsia" w:cstheme="minorEastAsia"/>
                <w:sz w:val="21"/>
              </w:rPr>
            </w:pPr>
          </w:p>
        </w:tc>
        <w:tc>
          <w:tcPr>
            <w:tcW w:w="1424" w:type="dxa"/>
            <w:vAlign w:val="top"/>
          </w:tcPr>
          <w:p w14:paraId="52987815">
            <w:pPr>
              <w:rPr>
                <w:rFonts w:hint="eastAsia" w:asciiTheme="minorEastAsia" w:hAnsiTheme="minorEastAsia" w:eastAsiaTheme="minorEastAsia" w:cstheme="minorEastAsia"/>
                <w:sz w:val="21"/>
              </w:rPr>
            </w:pPr>
          </w:p>
        </w:tc>
        <w:tc>
          <w:tcPr>
            <w:tcW w:w="2047" w:type="dxa"/>
            <w:vAlign w:val="top"/>
          </w:tcPr>
          <w:p w14:paraId="54C12433">
            <w:pPr>
              <w:rPr>
                <w:rFonts w:hint="eastAsia" w:asciiTheme="minorEastAsia" w:hAnsiTheme="minorEastAsia" w:eastAsiaTheme="minorEastAsia" w:cstheme="minorEastAsia"/>
                <w:sz w:val="21"/>
              </w:rPr>
            </w:pPr>
          </w:p>
        </w:tc>
      </w:tr>
      <w:tr w14:paraId="41C70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19C973BF">
            <w:pPr>
              <w:rPr>
                <w:rFonts w:hint="eastAsia" w:asciiTheme="minorEastAsia" w:hAnsiTheme="minorEastAsia" w:eastAsiaTheme="minorEastAsia" w:cstheme="minorEastAsia"/>
                <w:sz w:val="21"/>
              </w:rPr>
            </w:pPr>
          </w:p>
        </w:tc>
        <w:tc>
          <w:tcPr>
            <w:tcW w:w="1364" w:type="dxa"/>
            <w:vAlign w:val="top"/>
          </w:tcPr>
          <w:p w14:paraId="6496F7F7">
            <w:pPr>
              <w:rPr>
                <w:rFonts w:hint="eastAsia" w:asciiTheme="minorEastAsia" w:hAnsiTheme="minorEastAsia" w:eastAsiaTheme="minorEastAsia" w:cstheme="minorEastAsia"/>
                <w:sz w:val="21"/>
              </w:rPr>
            </w:pPr>
          </w:p>
        </w:tc>
        <w:tc>
          <w:tcPr>
            <w:tcW w:w="1424" w:type="dxa"/>
            <w:vAlign w:val="top"/>
          </w:tcPr>
          <w:p w14:paraId="38D872A3">
            <w:pPr>
              <w:rPr>
                <w:rFonts w:hint="eastAsia" w:asciiTheme="minorEastAsia" w:hAnsiTheme="minorEastAsia" w:eastAsiaTheme="minorEastAsia" w:cstheme="minorEastAsia"/>
                <w:sz w:val="21"/>
              </w:rPr>
            </w:pPr>
          </w:p>
        </w:tc>
        <w:tc>
          <w:tcPr>
            <w:tcW w:w="1439" w:type="dxa"/>
            <w:vAlign w:val="top"/>
          </w:tcPr>
          <w:p w14:paraId="277955CF">
            <w:pPr>
              <w:rPr>
                <w:rFonts w:hint="eastAsia" w:asciiTheme="minorEastAsia" w:hAnsiTheme="minorEastAsia" w:eastAsiaTheme="minorEastAsia" w:cstheme="minorEastAsia"/>
                <w:sz w:val="21"/>
              </w:rPr>
            </w:pPr>
          </w:p>
        </w:tc>
        <w:tc>
          <w:tcPr>
            <w:tcW w:w="1424" w:type="dxa"/>
            <w:vAlign w:val="top"/>
          </w:tcPr>
          <w:p w14:paraId="02E5EA1F">
            <w:pPr>
              <w:rPr>
                <w:rFonts w:hint="eastAsia" w:asciiTheme="minorEastAsia" w:hAnsiTheme="minorEastAsia" w:eastAsiaTheme="minorEastAsia" w:cstheme="minorEastAsia"/>
                <w:sz w:val="21"/>
              </w:rPr>
            </w:pPr>
          </w:p>
        </w:tc>
        <w:tc>
          <w:tcPr>
            <w:tcW w:w="2047" w:type="dxa"/>
            <w:vAlign w:val="top"/>
          </w:tcPr>
          <w:p w14:paraId="5A31304A">
            <w:pPr>
              <w:rPr>
                <w:rFonts w:hint="eastAsia" w:asciiTheme="minorEastAsia" w:hAnsiTheme="minorEastAsia" w:eastAsiaTheme="minorEastAsia" w:cstheme="minorEastAsia"/>
                <w:sz w:val="21"/>
              </w:rPr>
            </w:pPr>
          </w:p>
        </w:tc>
      </w:tr>
      <w:tr w14:paraId="59297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787" w:type="dxa"/>
            <w:vAlign w:val="top"/>
          </w:tcPr>
          <w:p w14:paraId="5E413A32">
            <w:pPr>
              <w:rPr>
                <w:rFonts w:hint="eastAsia" w:asciiTheme="minorEastAsia" w:hAnsiTheme="minorEastAsia" w:eastAsiaTheme="minorEastAsia" w:cstheme="minorEastAsia"/>
                <w:sz w:val="21"/>
              </w:rPr>
            </w:pPr>
          </w:p>
        </w:tc>
        <w:tc>
          <w:tcPr>
            <w:tcW w:w="1364" w:type="dxa"/>
            <w:vAlign w:val="top"/>
          </w:tcPr>
          <w:p w14:paraId="28499E56">
            <w:pPr>
              <w:rPr>
                <w:rFonts w:hint="eastAsia" w:asciiTheme="minorEastAsia" w:hAnsiTheme="minorEastAsia" w:eastAsiaTheme="minorEastAsia" w:cstheme="minorEastAsia"/>
                <w:sz w:val="21"/>
              </w:rPr>
            </w:pPr>
          </w:p>
        </w:tc>
        <w:tc>
          <w:tcPr>
            <w:tcW w:w="1424" w:type="dxa"/>
            <w:vAlign w:val="top"/>
          </w:tcPr>
          <w:p w14:paraId="31B74310">
            <w:pPr>
              <w:rPr>
                <w:rFonts w:hint="eastAsia" w:asciiTheme="minorEastAsia" w:hAnsiTheme="minorEastAsia" w:eastAsiaTheme="minorEastAsia" w:cstheme="minorEastAsia"/>
                <w:sz w:val="21"/>
              </w:rPr>
            </w:pPr>
          </w:p>
        </w:tc>
        <w:tc>
          <w:tcPr>
            <w:tcW w:w="1439" w:type="dxa"/>
            <w:vAlign w:val="top"/>
          </w:tcPr>
          <w:p w14:paraId="4CD0A88D">
            <w:pPr>
              <w:rPr>
                <w:rFonts w:hint="eastAsia" w:asciiTheme="minorEastAsia" w:hAnsiTheme="minorEastAsia" w:eastAsiaTheme="minorEastAsia" w:cstheme="minorEastAsia"/>
                <w:sz w:val="21"/>
              </w:rPr>
            </w:pPr>
          </w:p>
        </w:tc>
        <w:tc>
          <w:tcPr>
            <w:tcW w:w="1424" w:type="dxa"/>
            <w:vAlign w:val="top"/>
          </w:tcPr>
          <w:p w14:paraId="0922A6F5">
            <w:pPr>
              <w:rPr>
                <w:rFonts w:hint="eastAsia" w:asciiTheme="minorEastAsia" w:hAnsiTheme="minorEastAsia" w:eastAsiaTheme="minorEastAsia" w:cstheme="minorEastAsia"/>
                <w:sz w:val="21"/>
              </w:rPr>
            </w:pPr>
          </w:p>
        </w:tc>
        <w:tc>
          <w:tcPr>
            <w:tcW w:w="2047" w:type="dxa"/>
            <w:vAlign w:val="top"/>
          </w:tcPr>
          <w:p w14:paraId="76F80D37">
            <w:pPr>
              <w:rPr>
                <w:rFonts w:hint="eastAsia" w:asciiTheme="minorEastAsia" w:hAnsiTheme="minorEastAsia" w:eastAsiaTheme="minorEastAsia" w:cstheme="minorEastAsia"/>
                <w:sz w:val="21"/>
              </w:rPr>
            </w:pPr>
          </w:p>
        </w:tc>
      </w:tr>
    </w:tbl>
    <w:p w14:paraId="354BCE4F">
      <w:pPr>
        <w:pStyle w:val="2"/>
        <w:spacing w:line="438" w:lineRule="auto"/>
        <w:rPr>
          <w:rFonts w:hint="eastAsia" w:asciiTheme="minorEastAsia" w:hAnsiTheme="minorEastAsia" w:eastAsiaTheme="minorEastAsia" w:cstheme="minorEastAsia"/>
        </w:rPr>
      </w:pPr>
    </w:p>
    <w:p w14:paraId="01A419D0">
      <w:pPr>
        <w:spacing w:before="69" w:line="239" w:lineRule="auto"/>
        <w:ind w:left="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评标委员会成员签名：                                   日期</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3"/>
          <w:sz w:val="21"/>
          <w:szCs w:val="21"/>
        </w:rPr>
        <w:t>年     月</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3"/>
          <w:sz w:val="21"/>
          <w:szCs w:val="21"/>
        </w:rPr>
        <w:t>日</w:t>
      </w:r>
    </w:p>
    <w:p w14:paraId="0D247066">
      <w:pPr>
        <w:pStyle w:val="2"/>
        <w:spacing w:line="408" w:lineRule="auto"/>
        <w:rPr>
          <w:rFonts w:hint="eastAsia" w:asciiTheme="minorEastAsia" w:hAnsiTheme="minorEastAsia" w:eastAsiaTheme="minorEastAsia" w:cstheme="minorEastAsia"/>
        </w:rPr>
      </w:pPr>
    </w:p>
    <w:p w14:paraId="0A478CC7">
      <w:pPr>
        <w:spacing w:before="68" w:line="252" w:lineRule="auto"/>
        <w:ind w:left="447" w:hanging="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注：存在算术错误的已标价工程量清单按此模式进行分析、修正和记录。并按修正后的</w:t>
      </w:r>
      <w:r>
        <w:rPr>
          <w:rFonts w:hint="eastAsia" w:asciiTheme="minorEastAsia" w:hAnsiTheme="minorEastAsia" w:eastAsiaTheme="minorEastAsia" w:cstheme="minorEastAsia"/>
          <w:spacing w:val="2"/>
          <w:sz w:val="21"/>
          <w:szCs w:val="21"/>
          <w:lang w:eastAsia="zh-CN"/>
        </w:rPr>
        <w:t>价格</w:t>
      </w:r>
      <w:r>
        <w:rPr>
          <w:rFonts w:hint="eastAsia" w:asciiTheme="minorEastAsia" w:hAnsiTheme="minorEastAsia" w:eastAsiaTheme="minorEastAsia" w:cstheme="minorEastAsia"/>
          <w:spacing w:val="2"/>
          <w:sz w:val="21"/>
          <w:szCs w:val="21"/>
        </w:rPr>
        <w:t>修</w:t>
      </w:r>
      <w:r>
        <w:rPr>
          <w:rFonts w:hint="eastAsia" w:asciiTheme="minorEastAsia" w:hAnsiTheme="minorEastAsia" w:eastAsiaTheme="minorEastAsia" w:cstheme="minorEastAsia"/>
          <w:spacing w:val="-1"/>
          <w:sz w:val="21"/>
          <w:szCs w:val="21"/>
        </w:rPr>
        <w:t>正投标人已标价工程量清单相应表格并计算其修正后的投标报价。</w:t>
      </w:r>
    </w:p>
    <w:p w14:paraId="032BA91D">
      <w:pPr>
        <w:spacing w:line="252" w:lineRule="auto"/>
        <w:rPr>
          <w:rFonts w:hint="eastAsia" w:asciiTheme="minorEastAsia" w:hAnsiTheme="minorEastAsia" w:eastAsiaTheme="minorEastAsia" w:cstheme="minorEastAsia"/>
          <w:sz w:val="21"/>
          <w:szCs w:val="21"/>
        </w:rPr>
        <w:sectPr>
          <w:footerReference r:id="rId108" w:type="default"/>
          <w:pgSz w:w="11910" w:h="16845"/>
          <w:pgMar w:top="400" w:right="1524" w:bottom="1055" w:left="1457" w:header="0" w:footer="824" w:gutter="0"/>
          <w:cols w:space="720" w:num="1"/>
        </w:sectPr>
      </w:pPr>
    </w:p>
    <w:p w14:paraId="38063986">
      <w:pPr>
        <w:pStyle w:val="2"/>
        <w:spacing w:line="263" w:lineRule="auto"/>
        <w:rPr>
          <w:rFonts w:hint="eastAsia" w:asciiTheme="minorEastAsia" w:hAnsiTheme="minorEastAsia" w:eastAsiaTheme="minorEastAsia" w:cstheme="minorEastAsia"/>
        </w:rPr>
      </w:pPr>
    </w:p>
    <w:p w14:paraId="469802A1">
      <w:pPr>
        <w:pStyle w:val="2"/>
        <w:spacing w:line="264" w:lineRule="auto"/>
        <w:rPr>
          <w:rFonts w:hint="eastAsia" w:asciiTheme="minorEastAsia" w:hAnsiTheme="minorEastAsia" w:eastAsiaTheme="minorEastAsia" w:cstheme="minorEastAsia"/>
        </w:rPr>
      </w:pPr>
    </w:p>
    <w:p w14:paraId="51A65D73">
      <w:pPr>
        <w:pStyle w:val="2"/>
        <w:spacing w:line="264" w:lineRule="auto"/>
        <w:rPr>
          <w:rFonts w:hint="eastAsia" w:asciiTheme="minorEastAsia" w:hAnsiTheme="minorEastAsia" w:eastAsiaTheme="minorEastAsia" w:cstheme="minorEastAsia"/>
        </w:rPr>
      </w:pPr>
    </w:p>
    <w:p w14:paraId="75E9A436">
      <w:pPr>
        <w:pStyle w:val="2"/>
        <w:spacing w:line="264" w:lineRule="auto"/>
        <w:rPr>
          <w:rFonts w:hint="eastAsia" w:asciiTheme="minorEastAsia" w:hAnsiTheme="minorEastAsia" w:eastAsiaTheme="minorEastAsia" w:cstheme="minorEastAsia"/>
        </w:rPr>
      </w:pPr>
    </w:p>
    <w:p w14:paraId="10BBA5DD">
      <w:pPr>
        <w:pStyle w:val="2"/>
        <w:spacing w:line="264" w:lineRule="auto"/>
        <w:rPr>
          <w:rFonts w:hint="eastAsia" w:asciiTheme="minorEastAsia" w:hAnsiTheme="minorEastAsia" w:eastAsiaTheme="minorEastAsia" w:cstheme="minorEastAsia"/>
        </w:rPr>
      </w:pPr>
    </w:p>
    <w:p w14:paraId="21974C3D">
      <w:pPr>
        <w:spacing w:before="78" w:line="239" w:lineRule="auto"/>
        <w:ind w:left="458"/>
        <w:outlineLvl w:val="2"/>
        <w:rPr>
          <w:rFonts w:hint="eastAsia" w:asciiTheme="minorEastAsia" w:hAnsiTheme="minorEastAsia" w:eastAsiaTheme="minorEastAsia" w:cstheme="minorEastAsia"/>
          <w:sz w:val="24"/>
          <w:szCs w:val="24"/>
        </w:rPr>
      </w:pPr>
      <w:bookmarkStart w:id="209" w:name="bookmark178"/>
      <w:bookmarkEnd w:id="209"/>
      <w:bookmarkStart w:id="210" w:name="bookmark298"/>
      <w:bookmarkEnd w:id="210"/>
      <w:r>
        <w:rPr>
          <w:rFonts w:hint="eastAsia" w:asciiTheme="minorEastAsia" w:hAnsiTheme="minorEastAsia" w:eastAsiaTheme="minorEastAsia" w:cstheme="minorEastAsia"/>
          <w:b/>
          <w:bCs/>
          <w:spacing w:val="-1"/>
          <w:sz w:val="24"/>
          <w:szCs w:val="24"/>
        </w:rPr>
        <w:t>附表</w:t>
      </w:r>
      <w:r>
        <w:rPr>
          <w:rFonts w:hint="eastAsia" w:asciiTheme="minorEastAsia" w:hAnsiTheme="minorEastAsia" w:eastAsiaTheme="minorEastAsia" w:cstheme="minorEastAsia"/>
          <w:spacing w:val="-36"/>
          <w:sz w:val="24"/>
          <w:szCs w:val="24"/>
        </w:rPr>
        <w:t xml:space="preserve"> </w:t>
      </w:r>
      <w:r>
        <w:rPr>
          <w:rFonts w:hint="eastAsia" w:asciiTheme="minorEastAsia" w:hAnsiTheme="minorEastAsia" w:eastAsiaTheme="minorEastAsia" w:cstheme="minorEastAsia"/>
          <w:b/>
          <w:bCs/>
          <w:spacing w:val="-1"/>
          <w:sz w:val="24"/>
          <w:szCs w:val="24"/>
        </w:rPr>
        <w:t>C-8</w:t>
      </w:r>
      <w:r>
        <w:rPr>
          <w:rFonts w:hint="eastAsia" w:asciiTheme="minorEastAsia" w:hAnsiTheme="minorEastAsia" w:eastAsiaTheme="minorEastAsia" w:cstheme="minorEastAsia"/>
          <w:b/>
          <w:bCs/>
          <w:spacing w:val="-1"/>
          <w:sz w:val="24"/>
          <w:szCs w:val="24"/>
        </w:rPr>
        <w:t>：清标报告</w:t>
      </w:r>
      <w:r>
        <w:rPr>
          <w:rFonts w:hint="eastAsia" w:asciiTheme="minorEastAsia" w:hAnsiTheme="minorEastAsia" w:eastAsiaTheme="minorEastAsia" w:cstheme="minorEastAsia"/>
          <w:b/>
          <w:bCs/>
          <w:spacing w:val="-1"/>
          <w:sz w:val="24"/>
          <w:szCs w:val="24"/>
          <w:lang w:eastAsia="zh-CN"/>
        </w:rPr>
        <w:t>－</w:t>
      </w:r>
      <w:r>
        <w:rPr>
          <w:rFonts w:hint="eastAsia" w:asciiTheme="minorEastAsia" w:hAnsiTheme="minorEastAsia" w:eastAsiaTheme="minorEastAsia" w:cstheme="minorEastAsia"/>
          <w:b/>
          <w:bCs/>
          <w:spacing w:val="-1"/>
          <w:sz w:val="24"/>
          <w:szCs w:val="24"/>
        </w:rPr>
        <w:t>算术错误修正后的已标价工程量清单</w:t>
      </w:r>
    </w:p>
    <w:p w14:paraId="0A672530">
      <w:pPr>
        <w:spacing w:before="311" w:line="403" w:lineRule="auto"/>
        <w:ind w:left="25" w:right="1484" w:firstLine="20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8"/>
          <w:szCs w:val="28"/>
        </w:rPr>
        <w:t>算术错误修正后的建设项目投标报价汇总表</w:t>
      </w:r>
      <w:r>
        <w:rPr>
          <w:rFonts w:hint="eastAsia" w:asciiTheme="minorEastAsia" w:hAnsiTheme="minorEastAsia" w:eastAsiaTheme="minorEastAsia" w:cstheme="minorEastAsia"/>
          <w:spacing w:val="-3"/>
          <w:sz w:val="21"/>
          <w:szCs w:val="21"/>
        </w:rPr>
        <w:t>工程名称：</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3"/>
          <w:sz w:val="21"/>
          <w:szCs w:val="21"/>
        </w:rPr>
        <w:t>第  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3"/>
          <w:sz w:val="21"/>
          <w:szCs w:val="21"/>
        </w:rPr>
        <w:t>共</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3"/>
          <w:sz w:val="21"/>
          <w:szCs w:val="21"/>
        </w:rPr>
        <w:t>页</w:t>
      </w:r>
    </w:p>
    <w:tbl>
      <w:tblPr>
        <w:tblStyle w:val="6"/>
        <w:tblW w:w="84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3314"/>
        <w:gridCol w:w="1214"/>
        <w:gridCol w:w="974"/>
        <w:gridCol w:w="1394"/>
        <w:gridCol w:w="937"/>
      </w:tblGrid>
      <w:tr w14:paraId="2E62A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52" w:type="dxa"/>
            <w:vMerge w:val="restart"/>
            <w:tcBorders>
              <w:bottom w:val="nil"/>
            </w:tcBorders>
            <w:vAlign w:val="top"/>
          </w:tcPr>
          <w:p w14:paraId="041AF19A">
            <w:pPr>
              <w:spacing w:line="394" w:lineRule="auto"/>
              <w:rPr>
                <w:rFonts w:hint="eastAsia" w:asciiTheme="minorEastAsia" w:hAnsiTheme="minorEastAsia" w:eastAsiaTheme="minorEastAsia" w:cstheme="minorEastAsia"/>
                <w:sz w:val="21"/>
              </w:rPr>
            </w:pPr>
          </w:p>
          <w:p w14:paraId="5825E654">
            <w:pPr>
              <w:pStyle w:val="7"/>
              <w:spacing w:before="68" w:line="221"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3314" w:type="dxa"/>
            <w:vMerge w:val="restart"/>
            <w:tcBorders>
              <w:bottom w:val="nil"/>
            </w:tcBorders>
            <w:vAlign w:val="top"/>
          </w:tcPr>
          <w:p w14:paraId="168E6FFA">
            <w:pPr>
              <w:spacing w:line="394" w:lineRule="auto"/>
              <w:rPr>
                <w:rFonts w:hint="eastAsia" w:asciiTheme="minorEastAsia" w:hAnsiTheme="minorEastAsia" w:eastAsiaTheme="minorEastAsia" w:cstheme="minorEastAsia"/>
                <w:sz w:val="21"/>
              </w:rPr>
            </w:pPr>
          </w:p>
          <w:p w14:paraId="008EC432">
            <w:pPr>
              <w:pStyle w:val="7"/>
              <w:spacing w:before="68" w:line="220" w:lineRule="auto"/>
              <w:ind w:left="10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单项工程名称</w:t>
            </w:r>
          </w:p>
        </w:tc>
        <w:tc>
          <w:tcPr>
            <w:tcW w:w="1214" w:type="dxa"/>
            <w:vMerge w:val="restart"/>
            <w:tcBorders>
              <w:bottom w:val="nil"/>
            </w:tcBorders>
            <w:vAlign w:val="top"/>
          </w:tcPr>
          <w:p w14:paraId="6DCB32F1">
            <w:pPr>
              <w:spacing w:line="393" w:lineRule="auto"/>
              <w:rPr>
                <w:rFonts w:hint="eastAsia" w:asciiTheme="minorEastAsia" w:hAnsiTheme="minorEastAsia" w:eastAsiaTheme="minorEastAsia" w:cstheme="minorEastAsia"/>
                <w:sz w:val="21"/>
              </w:rPr>
            </w:pPr>
          </w:p>
          <w:p w14:paraId="5D6EAC2D">
            <w:pPr>
              <w:pStyle w:val="7"/>
              <w:spacing w:before="69" w:line="220"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金额（元）</w:t>
            </w:r>
          </w:p>
        </w:tc>
        <w:tc>
          <w:tcPr>
            <w:tcW w:w="3305" w:type="dxa"/>
            <w:gridSpan w:val="3"/>
            <w:vAlign w:val="top"/>
          </w:tcPr>
          <w:p w14:paraId="2FD3F01D">
            <w:pPr>
              <w:pStyle w:val="7"/>
              <w:spacing w:before="165" w:line="220" w:lineRule="auto"/>
              <w:ind w:left="9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0"/>
                <w:sz w:val="21"/>
                <w:szCs w:val="21"/>
              </w:rPr>
              <w:t>其</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20"/>
                <w:sz w:val="21"/>
                <w:szCs w:val="21"/>
              </w:rPr>
              <w:t>中</w:t>
            </w:r>
            <w:r>
              <w:rPr>
                <w:rFonts w:hint="eastAsia" w:asciiTheme="minorEastAsia" w:hAnsiTheme="minorEastAsia" w:eastAsiaTheme="minorEastAsia" w:cstheme="minorEastAsia"/>
                <w:spacing w:val="-36"/>
                <w:sz w:val="21"/>
                <w:szCs w:val="21"/>
              </w:rPr>
              <w:t>：（</w:t>
            </w:r>
            <w:r>
              <w:rPr>
                <w:rFonts w:hint="eastAsia" w:asciiTheme="minorEastAsia" w:hAnsiTheme="minorEastAsia" w:eastAsiaTheme="minorEastAsia" w:cstheme="minorEastAsia"/>
                <w:spacing w:val="-20"/>
                <w:sz w:val="21"/>
                <w:szCs w:val="21"/>
              </w:rPr>
              <w:t>元）</w:t>
            </w:r>
          </w:p>
        </w:tc>
      </w:tr>
      <w:tr w14:paraId="01CBE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52" w:type="dxa"/>
            <w:vMerge w:val="continue"/>
            <w:tcBorders>
              <w:top w:val="nil"/>
            </w:tcBorders>
            <w:vAlign w:val="top"/>
          </w:tcPr>
          <w:p w14:paraId="5E7EAE59">
            <w:pPr>
              <w:rPr>
                <w:rFonts w:hint="eastAsia" w:asciiTheme="minorEastAsia" w:hAnsiTheme="minorEastAsia" w:eastAsiaTheme="minorEastAsia" w:cstheme="minorEastAsia"/>
                <w:sz w:val="21"/>
              </w:rPr>
            </w:pPr>
          </w:p>
        </w:tc>
        <w:tc>
          <w:tcPr>
            <w:tcW w:w="3314" w:type="dxa"/>
            <w:vMerge w:val="continue"/>
            <w:tcBorders>
              <w:top w:val="nil"/>
            </w:tcBorders>
            <w:vAlign w:val="top"/>
          </w:tcPr>
          <w:p w14:paraId="5739E27D">
            <w:pPr>
              <w:rPr>
                <w:rFonts w:hint="eastAsia" w:asciiTheme="minorEastAsia" w:hAnsiTheme="minorEastAsia" w:eastAsiaTheme="minorEastAsia" w:cstheme="minorEastAsia"/>
                <w:sz w:val="21"/>
              </w:rPr>
            </w:pPr>
          </w:p>
        </w:tc>
        <w:tc>
          <w:tcPr>
            <w:tcW w:w="1214" w:type="dxa"/>
            <w:vMerge w:val="continue"/>
            <w:tcBorders>
              <w:top w:val="nil"/>
            </w:tcBorders>
            <w:vAlign w:val="top"/>
          </w:tcPr>
          <w:p w14:paraId="5D978A61">
            <w:pPr>
              <w:rPr>
                <w:rFonts w:hint="eastAsia" w:asciiTheme="minorEastAsia" w:hAnsiTheme="minorEastAsia" w:eastAsiaTheme="minorEastAsia" w:cstheme="minorEastAsia"/>
                <w:sz w:val="21"/>
              </w:rPr>
            </w:pPr>
          </w:p>
        </w:tc>
        <w:tc>
          <w:tcPr>
            <w:tcW w:w="974" w:type="dxa"/>
            <w:vAlign w:val="top"/>
          </w:tcPr>
          <w:p w14:paraId="5E822CAA">
            <w:pPr>
              <w:pStyle w:val="7"/>
              <w:spacing w:before="188" w:line="218" w:lineRule="auto"/>
              <w:ind w:left="1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暂估价</w:t>
            </w:r>
          </w:p>
        </w:tc>
        <w:tc>
          <w:tcPr>
            <w:tcW w:w="1394" w:type="dxa"/>
            <w:vAlign w:val="top"/>
          </w:tcPr>
          <w:p w14:paraId="2867C7DC">
            <w:pPr>
              <w:pStyle w:val="7"/>
              <w:spacing w:before="38" w:line="236" w:lineRule="auto"/>
              <w:ind w:left="385" w:right="263" w:hanging="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安全文明</w:t>
            </w:r>
            <w:r>
              <w:rPr>
                <w:rFonts w:hint="eastAsia" w:asciiTheme="minorEastAsia" w:hAnsiTheme="minorEastAsia" w:eastAsiaTheme="minorEastAsia" w:cstheme="minorEastAsia"/>
                <w:spacing w:val="-2"/>
                <w:sz w:val="21"/>
                <w:szCs w:val="21"/>
              </w:rPr>
              <w:t>施工费</w:t>
            </w:r>
          </w:p>
        </w:tc>
        <w:tc>
          <w:tcPr>
            <w:tcW w:w="937" w:type="dxa"/>
            <w:vAlign w:val="top"/>
          </w:tcPr>
          <w:p w14:paraId="4E082653">
            <w:pPr>
              <w:pStyle w:val="7"/>
              <w:spacing w:before="38" w:line="220" w:lineRule="auto"/>
              <w:ind w:left="2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规费</w:t>
            </w:r>
          </w:p>
        </w:tc>
      </w:tr>
      <w:tr w14:paraId="13742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52" w:type="dxa"/>
            <w:vAlign w:val="top"/>
          </w:tcPr>
          <w:p w14:paraId="3DB20D90">
            <w:pPr>
              <w:spacing w:before="181" w:line="267" w:lineRule="exact"/>
              <w:ind w:left="2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3314" w:type="dxa"/>
            <w:vAlign w:val="top"/>
          </w:tcPr>
          <w:p w14:paraId="1F4A3623">
            <w:pPr>
              <w:pStyle w:val="7"/>
              <w:spacing w:before="159"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单项工程</w:t>
            </w:r>
          </w:p>
        </w:tc>
        <w:tc>
          <w:tcPr>
            <w:tcW w:w="1214" w:type="dxa"/>
            <w:vAlign w:val="top"/>
          </w:tcPr>
          <w:p w14:paraId="0D34A003">
            <w:pPr>
              <w:rPr>
                <w:rFonts w:hint="eastAsia" w:asciiTheme="minorEastAsia" w:hAnsiTheme="minorEastAsia" w:eastAsiaTheme="minorEastAsia" w:cstheme="minorEastAsia"/>
                <w:sz w:val="21"/>
              </w:rPr>
            </w:pPr>
          </w:p>
        </w:tc>
        <w:tc>
          <w:tcPr>
            <w:tcW w:w="974" w:type="dxa"/>
            <w:vAlign w:val="top"/>
          </w:tcPr>
          <w:p w14:paraId="4E1EDD7A">
            <w:pPr>
              <w:rPr>
                <w:rFonts w:hint="eastAsia" w:asciiTheme="minorEastAsia" w:hAnsiTheme="minorEastAsia" w:eastAsiaTheme="minorEastAsia" w:cstheme="minorEastAsia"/>
                <w:sz w:val="21"/>
              </w:rPr>
            </w:pPr>
          </w:p>
        </w:tc>
        <w:tc>
          <w:tcPr>
            <w:tcW w:w="1394" w:type="dxa"/>
            <w:vAlign w:val="top"/>
          </w:tcPr>
          <w:p w14:paraId="00DF608B">
            <w:pPr>
              <w:rPr>
                <w:rFonts w:hint="eastAsia" w:asciiTheme="minorEastAsia" w:hAnsiTheme="minorEastAsia" w:eastAsiaTheme="minorEastAsia" w:cstheme="minorEastAsia"/>
                <w:sz w:val="21"/>
              </w:rPr>
            </w:pPr>
          </w:p>
        </w:tc>
        <w:tc>
          <w:tcPr>
            <w:tcW w:w="937" w:type="dxa"/>
            <w:vAlign w:val="top"/>
          </w:tcPr>
          <w:p w14:paraId="3CC29C31">
            <w:pPr>
              <w:rPr>
                <w:rFonts w:hint="eastAsia" w:asciiTheme="minorEastAsia" w:hAnsiTheme="minorEastAsia" w:eastAsiaTheme="minorEastAsia" w:cstheme="minorEastAsia"/>
                <w:sz w:val="21"/>
              </w:rPr>
            </w:pPr>
          </w:p>
        </w:tc>
      </w:tr>
      <w:tr w14:paraId="50B41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2E909685">
            <w:pPr>
              <w:rPr>
                <w:rFonts w:hint="eastAsia" w:asciiTheme="minorEastAsia" w:hAnsiTheme="minorEastAsia" w:eastAsiaTheme="minorEastAsia" w:cstheme="minorEastAsia"/>
                <w:sz w:val="21"/>
              </w:rPr>
            </w:pPr>
          </w:p>
        </w:tc>
        <w:tc>
          <w:tcPr>
            <w:tcW w:w="3314" w:type="dxa"/>
            <w:vAlign w:val="top"/>
          </w:tcPr>
          <w:p w14:paraId="46AF4EBC">
            <w:pPr>
              <w:rPr>
                <w:rFonts w:hint="eastAsia" w:asciiTheme="minorEastAsia" w:hAnsiTheme="minorEastAsia" w:eastAsiaTheme="minorEastAsia" w:cstheme="minorEastAsia"/>
                <w:sz w:val="21"/>
              </w:rPr>
            </w:pPr>
          </w:p>
        </w:tc>
        <w:tc>
          <w:tcPr>
            <w:tcW w:w="1214" w:type="dxa"/>
            <w:vAlign w:val="top"/>
          </w:tcPr>
          <w:p w14:paraId="7F7B7422">
            <w:pPr>
              <w:rPr>
                <w:rFonts w:hint="eastAsia" w:asciiTheme="minorEastAsia" w:hAnsiTheme="minorEastAsia" w:eastAsiaTheme="minorEastAsia" w:cstheme="minorEastAsia"/>
                <w:sz w:val="21"/>
              </w:rPr>
            </w:pPr>
          </w:p>
        </w:tc>
        <w:tc>
          <w:tcPr>
            <w:tcW w:w="974" w:type="dxa"/>
            <w:vAlign w:val="top"/>
          </w:tcPr>
          <w:p w14:paraId="2D1F867A">
            <w:pPr>
              <w:rPr>
                <w:rFonts w:hint="eastAsia" w:asciiTheme="minorEastAsia" w:hAnsiTheme="minorEastAsia" w:eastAsiaTheme="minorEastAsia" w:cstheme="minorEastAsia"/>
                <w:sz w:val="21"/>
              </w:rPr>
            </w:pPr>
          </w:p>
        </w:tc>
        <w:tc>
          <w:tcPr>
            <w:tcW w:w="1394" w:type="dxa"/>
            <w:vAlign w:val="top"/>
          </w:tcPr>
          <w:p w14:paraId="2B6EF235">
            <w:pPr>
              <w:rPr>
                <w:rFonts w:hint="eastAsia" w:asciiTheme="minorEastAsia" w:hAnsiTheme="minorEastAsia" w:eastAsiaTheme="minorEastAsia" w:cstheme="minorEastAsia"/>
                <w:sz w:val="21"/>
              </w:rPr>
            </w:pPr>
          </w:p>
        </w:tc>
        <w:tc>
          <w:tcPr>
            <w:tcW w:w="937" w:type="dxa"/>
            <w:vAlign w:val="top"/>
          </w:tcPr>
          <w:p w14:paraId="07FA677E">
            <w:pPr>
              <w:rPr>
                <w:rFonts w:hint="eastAsia" w:asciiTheme="minorEastAsia" w:hAnsiTheme="minorEastAsia" w:eastAsiaTheme="minorEastAsia" w:cstheme="minorEastAsia"/>
                <w:sz w:val="21"/>
              </w:rPr>
            </w:pPr>
          </w:p>
        </w:tc>
      </w:tr>
      <w:tr w14:paraId="46CDE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54E9852E">
            <w:pPr>
              <w:rPr>
                <w:rFonts w:hint="eastAsia" w:asciiTheme="minorEastAsia" w:hAnsiTheme="minorEastAsia" w:eastAsiaTheme="minorEastAsia" w:cstheme="minorEastAsia"/>
                <w:sz w:val="21"/>
              </w:rPr>
            </w:pPr>
          </w:p>
        </w:tc>
        <w:tc>
          <w:tcPr>
            <w:tcW w:w="3314" w:type="dxa"/>
            <w:vAlign w:val="top"/>
          </w:tcPr>
          <w:p w14:paraId="54C6A435">
            <w:pPr>
              <w:pStyle w:val="7"/>
              <w:spacing w:before="145" w:line="220"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建设项目数据：</w:t>
            </w:r>
          </w:p>
        </w:tc>
        <w:tc>
          <w:tcPr>
            <w:tcW w:w="1214" w:type="dxa"/>
            <w:vAlign w:val="top"/>
          </w:tcPr>
          <w:p w14:paraId="2CF36A19">
            <w:pPr>
              <w:rPr>
                <w:rFonts w:hint="eastAsia" w:asciiTheme="minorEastAsia" w:hAnsiTheme="minorEastAsia" w:eastAsiaTheme="minorEastAsia" w:cstheme="minorEastAsia"/>
                <w:sz w:val="21"/>
              </w:rPr>
            </w:pPr>
          </w:p>
        </w:tc>
        <w:tc>
          <w:tcPr>
            <w:tcW w:w="974" w:type="dxa"/>
            <w:vAlign w:val="top"/>
          </w:tcPr>
          <w:p w14:paraId="29845ED8">
            <w:pPr>
              <w:rPr>
                <w:rFonts w:hint="eastAsia" w:asciiTheme="minorEastAsia" w:hAnsiTheme="minorEastAsia" w:eastAsiaTheme="minorEastAsia" w:cstheme="minorEastAsia"/>
                <w:sz w:val="21"/>
              </w:rPr>
            </w:pPr>
          </w:p>
        </w:tc>
        <w:tc>
          <w:tcPr>
            <w:tcW w:w="1394" w:type="dxa"/>
            <w:vAlign w:val="top"/>
          </w:tcPr>
          <w:p w14:paraId="5D16D090">
            <w:pPr>
              <w:rPr>
                <w:rFonts w:hint="eastAsia" w:asciiTheme="minorEastAsia" w:hAnsiTheme="minorEastAsia" w:eastAsiaTheme="minorEastAsia" w:cstheme="minorEastAsia"/>
                <w:sz w:val="21"/>
              </w:rPr>
            </w:pPr>
          </w:p>
        </w:tc>
        <w:tc>
          <w:tcPr>
            <w:tcW w:w="937" w:type="dxa"/>
            <w:vAlign w:val="top"/>
          </w:tcPr>
          <w:p w14:paraId="48C2452F">
            <w:pPr>
              <w:rPr>
                <w:rFonts w:hint="eastAsia" w:asciiTheme="minorEastAsia" w:hAnsiTheme="minorEastAsia" w:eastAsiaTheme="minorEastAsia" w:cstheme="minorEastAsia"/>
                <w:sz w:val="21"/>
              </w:rPr>
            </w:pPr>
          </w:p>
        </w:tc>
      </w:tr>
      <w:tr w14:paraId="46655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2" w:type="dxa"/>
            <w:vAlign w:val="top"/>
          </w:tcPr>
          <w:p w14:paraId="3A1C8D4A">
            <w:pPr>
              <w:rPr>
                <w:rFonts w:hint="eastAsia" w:asciiTheme="minorEastAsia" w:hAnsiTheme="minorEastAsia" w:eastAsiaTheme="minorEastAsia" w:cstheme="minorEastAsia"/>
                <w:sz w:val="21"/>
              </w:rPr>
            </w:pPr>
          </w:p>
        </w:tc>
        <w:tc>
          <w:tcPr>
            <w:tcW w:w="3314" w:type="dxa"/>
            <w:vAlign w:val="top"/>
          </w:tcPr>
          <w:p w14:paraId="0AB047FF">
            <w:pPr>
              <w:pStyle w:val="7"/>
              <w:spacing w:before="146"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人工费</w:t>
            </w:r>
          </w:p>
        </w:tc>
        <w:tc>
          <w:tcPr>
            <w:tcW w:w="1214" w:type="dxa"/>
            <w:vAlign w:val="top"/>
          </w:tcPr>
          <w:p w14:paraId="6CDF588D">
            <w:pPr>
              <w:rPr>
                <w:rFonts w:hint="eastAsia" w:asciiTheme="minorEastAsia" w:hAnsiTheme="minorEastAsia" w:eastAsiaTheme="minorEastAsia" w:cstheme="minorEastAsia"/>
                <w:sz w:val="21"/>
              </w:rPr>
            </w:pPr>
          </w:p>
        </w:tc>
        <w:tc>
          <w:tcPr>
            <w:tcW w:w="974" w:type="dxa"/>
            <w:vAlign w:val="top"/>
          </w:tcPr>
          <w:p w14:paraId="7C9B32AE">
            <w:pPr>
              <w:rPr>
                <w:rFonts w:hint="eastAsia" w:asciiTheme="minorEastAsia" w:hAnsiTheme="minorEastAsia" w:eastAsiaTheme="minorEastAsia" w:cstheme="minorEastAsia"/>
                <w:sz w:val="21"/>
              </w:rPr>
            </w:pPr>
          </w:p>
        </w:tc>
        <w:tc>
          <w:tcPr>
            <w:tcW w:w="1394" w:type="dxa"/>
            <w:vAlign w:val="top"/>
          </w:tcPr>
          <w:p w14:paraId="102F68BC">
            <w:pPr>
              <w:rPr>
                <w:rFonts w:hint="eastAsia" w:asciiTheme="minorEastAsia" w:hAnsiTheme="minorEastAsia" w:eastAsiaTheme="minorEastAsia" w:cstheme="minorEastAsia"/>
                <w:sz w:val="21"/>
              </w:rPr>
            </w:pPr>
          </w:p>
        </w:tc>
        <w:tc>
          <w:tcPr>
            <w:tcW w:w="937" w:type="dxa"/>
            <w:vAlign w:val="top"/>
          </w:tcPr>
          <w:p w14:paraId="7726D594">
            <w:pPr>
              <w:rPr>
                <w:rFonts w:hint="eastAsia" w:asciiTheme="minorEastAsia" w:hAnsiTheme="minorEastAsia" w:eastAsiaTheme="minorEastAsia" w:cstheme="minorEastAsia"/>
                <w:sz w:val="21"/>
              </w:rPr>
            </w:pPr>
          </w:p>
        </w:tc>
      </w:tr>
      <w:tr w14:paraId="4BF7E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70579364">
            <w:pPr>
              <w:rPr>
                <w:rFonts w:hint="eastAsia" w:asciiTheme="minorEastAsia" w:hAnsiTheme="minorEastAsia" w:eastAsiaTheme="minorEastAsia" w:cstheme="minorEastAsia"/>
                <w:sz w:val="21"/>
              </w:rPr>
            </w:pPr>
          </w:p>
        </w:tc>
        <w:tc>
          <w:tcPr>
            <w:tcW w:w="3314" w:type="dxa"/>
            <w:vAlign w:val="top"/>
          </w:tcPr>
          <w:p w14:paraId="7EAEE149">
            <w:pPr>
              <w:pStyle w:val="7"/>
              <w:spacing w:before="147" w:line="219" w:lineRule="auto"/>
              <w:ind w:lef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材料费</w:t>
            </w:r>
          </w:p>
        </w:tc>
        <w:tc>
          <w:tcPr>
            <w:tcW w:w="1214" w:type="dxa"/>
            <w:vAlign w:val="top"/>
          </w:tcPr>
          <w:p w14:paraId="3FBCA0D2">
            <w:pPr>
              <w:rPr>
                <w:rFonts w:hint="eastAsia" w:asciiTheme="minorEastAsia" w:hAnsiTheme="minorEastAsia" w:eastAsiaTheme="minorEastAsia" w:cstheme="minorEastAsia"/>
                <w:sz w:val="21"/>
              </w:rPr>
            </w:pPr>
          </w:p>
        </w:tc>
        <w:tc>
          <w:tcPr>
            <w:tcW w:w="974" w:type="dxa"/>
            <w:vAlign w:val="top"/>
          </w:tcPr>
          <w:p w14:paraId="65110F82">
            <w:pPr>
              <w:rPr>
                <w:rFonts w:hint="eastAsia" w:asciiTheme="minorEastAsia" w:hAnsiTheme="minorEastAsia" w:eastAsiaTheme="minorEastAsia" w:cstheme="minorEastAsia"/>
                <w:sz w:val="21"/>
              </w:rPr>
            </w:pPr>
          </w:p>
        </w:tc>
        <w:tc>
          <w:tcPr>
            <w:tcW w:w="1394" w:type="dxa"/>
            <w:vAlign w:val="top"/>
          </w:tcPr>
          <w:p w14:paraId="1FAA44D5">
            <w:pPr>
              <w:rPr>
                <w:rFonts w:hint="eastAsia" w:asciiTheme="minorEastAsia" w:hAnsiTheme="minorEastAsia" w:eastAsiaTheme="minorEastAsia" w:cstheme="minorEastAsia"/>
                <w:sz w:val="21"/>
              </w:rPr>
            </w:pPr>
          </w:p>
        </w:tc>
        <w:tc>
          <w:tcPr>
            <w:tcW w:w="937" w:type="dxa"/>
            <w:vAlign w:val="top"/>
          </w:tcPr>
          <w:p w14:paraId="0C84A665">
            <w:pPr>
              <w:rPr>
                <w:rFonts w:hint="eastAsia" w:asciiTheme="minorEastAsia" w:hAnsiTheme="minorEastAsia" w:eastAsiaTheme="minorEastAsia" w:cstheme="minorEastAsia"/>
                <w:sz w:val="21"/>
              </w:rPr>
            </w:pPr>
          </w:p>
        </w:tc>
      </w:tr>
      <w:tr w14:paraId="444BF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52" w:type="dxa"/>
            <w:vAlign w:val="top"/>
          </w:tcPr>
          <w:p w14:paraId="376EFC72">
            <w:pPr>
              <w:rPr>
                <w:rFonts w:hint="eastAsia" w:asciiTheme="minorEastAsia" w:hAnsiTheme="minorEastAsia" w:eastAsiaTheme="minorEastAsia" w:cstheme="minorEastAsia"/>
                <w:sz w:val="21"/>
              </w:rPr>
            </w:pPr>
          </w:p>
        </w:tc>
        <w:tc>
          <w:tcPr>
            <w:tcW w:w="3314" w:type="dxa"/>
            <w:vAlign w:val="top"/>
          </w:tcPr>
          <w:p w14:paraId="1F2997E6">
            <w:pPr>
              <w:pStyle w:val="7"/>
              <w:spacing w:before="163" w:line="219" w:lineRule="auto"/>
              <w:ind w:left="1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机械费</w:t>
            </w:r>
          </w:p>
        </w:tc>
        <w:tc>
          <w:tcPr>
            <w:tcW w:w="1214" w:type="dxa"/>
            <w:vAlign w:val="top"/>
          </w:tcPr>
          <w:p w14:paraId="20E3B5FD">
            <w:pPr>
              <w:rPr>
                <w:rFonts w:hint="eastAsia" w:asciiTheme="minorEastAsia" w:hAnsiTheme="minorEastAsia" w:eastAsiaTheme="minorEastAsia" w:cstheme="minorEastAsia"/>
                <w:sz w:val="21"/>
              </w:rPr>
            </w:pPr>
          </w:p>
        </w:tc>
        <w:tc>
          <w:tcPr>
            <w:tcW w:w="974" w:type="dxa"/>
            <w:vAlign w:val="top"/>
          </w:tcPr>
          <w:p w14:paraId="017859A0">
            <w:pPr>
              <w:rPr>
                <w:rFonts w:hint="eastAsia" w:asciiTheme="minorEastAsia" w:hAnsiTheme="minorEastAsia" w:eastAsiaTheme="minorEastAsia" w:cstheme="minorEastAsia"/>
                <w:sz w:val="21"/>
              </w:rPr>
            </w:pPr>
          </w:p>
        </w:tc>
        <w:tc>
          <w:tcPr>
            <w:tcW w:w="1394" w:type="dxa"/>
            <w:vAlign w:val="top"/>
          </w:tcPr>
          <w:p w14:paraId="06ABA9EC">
            <w:pPr>
              <w:rPr>
                <w:rFonts w:hint="eastAsia" w:asciiTheme="minorEastAsia" w:hAnsiTheme="minorEastAsia" w:eastAsiaTheme="minorEastAsia" w:cstheme="minorEastAsia"/>
                <w:sz w:val="21"/>
              </w:rPr>
            </w:pPr>
          </w:p>
        </w:tc>
        <w:tc>
          <w:tcPr>
            <w:tcW w:w="937" w:type="dxa"/>
            <w:vAlign w:val="top"/>
          </w:tcPr>
          <w:p w14:paraId="02F52224">
            <w:pPr>
              <w:rPr>
                <w:rFonts w:hint="eastAsia" w:asciiTheme="minorEastAsia" w:hAnsiTheme="minorEastAsia" w:eastAsiaTheme="minorEastAsia" w:cstheme="minorEastAsia"/>
                <w:sz w:val="21"/>
              </w:rPr>
            </w:pPr>
          </w:p>
        </w:tc>
      </w:tr>
      <w:tr w14:paraId="559FE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7ADF6B19">
            <w:pPr>
              <w:rPr>
                <w:rFonts w:hint="eastAsia" w:asciiTheme="minorEastAsia" w:hAnsiTheme="minorEastAsia" w:eastAsiaTheme="minorEastAsia" w:cstheme="minorEastAsia"/>
                <w:sz w:val="21"/>
              </w:rPr>
            </w:pPr>
          </w:p>
        </w:tc>
        <w:tc>
          <w:tcPr>
            <w:tcW w:w="3314" w:type="dxa"/>
            <w:vAlign w:val="top"/>
          </w:tcPr>
          <w:p w14:paraId="4BED9A75">
            <w:pPr>
              <w:pStyle w:val="7"/>
              <w:spacing w:before="150"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设备费</w:t>
            </w:r>
          </w:p>
        </w:tc>
        <w:tc>
          <w:tcPr>
            <w:tcW w:w="1214" w:type="dxa"/>
            <w:vAlign w:val="top"/>
          </w:tcPr>
          <w:p w14:paraId="53A48FC1">
            <w:pPr>
              <w:rPr>
                <w:rFonts w:hint="eastAsia" w:asciiTheme="minorEastAsia" w:hAnsiTheme="minorEastAsia" w:eastAsiaTheme="minorEastAsia" w:cstheme="minorEastAsia"/>
                <w:sz w:val="21"/>
              </w:rPr>
            </w:pPr>
          </w:p>
        </w:tc>
        <w:tc>
          <w:tcPr>
            <w:tcW w:w="974" w:type="dxa"/>
            <w:vAlign w:val="top"/>
          </w:tcPr>
          <w:p w14:paraId="61D94520">
            <w:pPr>
              <w:rPr>
                <w:rFonts w:hint="eastAsia" w:asciiTheme="minorEastAsia" w:hAnsiTheme="minorEastAsia" w:eastAsiaTheme="minorEastAsia" w:cstheme="minorEastAsia"/>
                <w:sz w:val="21"/>
              </w:rPr>
            </w:pPr>
          </w:p>
        </w:tc>
        <w:tc>
          <w:tcPr>
            <w:tcW w:w="1394" w:type="dxa"/>
            <w:vAlign w:val="top"/>
          </w:tcPr>
          <w:p w14:paraId="70BBCC60">
            <w:pPr>
              <w:rPr>
                <w:rFonts w:hint="eastAsia" w:asciiTheme="minorEastAsia" w:hAnsiTheme="minorEastAsia" w:eastAsiaTheme="minorEastAsia" w:cstheme="minorEastAsia"/>
                <w:sz w:val="21"/>
              </w:rPr>
            </w:pPr>
          </w:p>
        </w:tc>
        <w:tc>
          <w:tcPr>
            <w:tcW w:w="937" w:type="dxa"/>
            <w:vAlign w:val="top"/>
          </w:tcPr>
          <w:p w14:paraId="26C2266B">
            <w:pPr>
              <w:rPr>
                <w:rFonts w:hint="eastAsia" w:asciiTheme="minorEastAsia" w:hAnsiTheme="minorEastAsia" w:eastAsiaTheme="minorEastAsia" w:cstheme="minorEastAsia"/>
                <w:sz w:val="21"/>
              </w:rPr>
            </w:pPr>
          </w:p>
        </w:tc>
      </w:tr>
      <w:tr w14:paraId="63CC7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4E5A1745">
            <w:pPr>
              <w:rPr>
                <w:rFonts w:hint="eastAsia" w:asciiTheme="minorEastAsia" w:hAnsiTheme="minorEastAsia" w:eastAsiaTheme="minorEastAsia" w:cstheme="minorEastAsia"/>
                <w:sz w:val="21"/>
              </w:rPr>
            </w:pPr>
          </w:p>
        </w:tc>
        <w:tc>
          <w:tcPr>
            <w:tcW w:w="3314" w:type="dxa"/>
            <w:vAlign w:val="top"/>
          </w:tcPr>
          <w:p w14:paraId="0EF4D5EB">
            <w:pPr>
              <w:pStyle w:val="7"/>
              <w:spacing w:before="150" w:line="219"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主材费</w:t>
            </w:r>
          </w:p>
        </w:tc>
        <w:tc>
          <w:tcPr>
            <w:tcW w:w="1214" w:type="dxa"/>
            <w:vAlign w:val="top"/>
          </w:tcPr>
          <w:p w14:paraId="166A2EE9">
            <w:pPr>
              <w:rPr>
                <w:rFonts w:hint="eastAsia" w:asciiTheme="minorEastAsia" w:hAnsiTheme="minorEastAsia" w:eastAsiaTheme="minorEastAsia" w:cstheme="minorEastAsia"/>
                <w:sz w:val="21"/>
              </w:rPr>
            </w:pPr>
          </w:p>
        </w:tc>
        <w:tc>
          <w:tcPr>
            <w:tcW w:w="974" w:type="dxa"/>
            <w:vAlign w:val="top"/>
          </w:tcPr>
          <w:p w14:paraId="1FBBBE3B">
            <w:pPr>
              <w:rPr>
                <w:rFonts w:hint="eastAsia" w:asciiTheme="minorEastAsia" w:hAnsiTheme="minorEastAsia" w:eastAsiaTheme="minorEastAsia" w:cstheme="minorEastAsia"/>
                <w:sz w:val="21"/>
              </w:rPr>
            </w:pPr>
          </w:p>
        </w:tc>
        <w:tc>
          <w:tcPr>
            <w:tcW w:w="1394" w:type="dxa"/>
            <w:vAlign w:val="top"/>
          </w:tcPr>
          <w:p w14:paraId="1D6774E2">
            <w:pPr>
              <w:rPr>
                <w:rFonts w:hint="eastAsia" w:asciiTheme="minorEastAsia" w:hAnsiTheme="minorEastAsia" w:eastAsiaTheme="minorEastAsia" w:cstheme="minorEastAsia"/>
                <w:sz w:val="21"/>
              </w:rPr>
            </w:pPr>
          </w:p>
        </w:tc>
        <w:tc>
          <w:tcPr>
            <w:tcW w:w="937" w:type="dxa"/>
            <w:vAlign w:val="top"/>
          </w:tcPr>
          <w:p w14:paraId="4C3D7D6F">
            <w:pPr>
              <w:rPr>
                <w:rFonts w:hint="eastAsia" w:asciiTheme="minorEastAsia" w:hAnsiTheme="minorEastAsia" w:eastAsiaTheme="minorEastAsia" w:cstheme="minorEastAsia"/>
                <w:sz w:val="21"/>
              </w:rPr>
            </w:pPr>
          </w:p>
        </w:tc>
      </w:tr>
      <w:tr w14:paraId="36446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2" w:type="dxa"/>
            <w:vAlign w:val="top"/>
          </w:tcPr>
          <w:p w14:paraId="13BE769B">
            <w:pPr>
              <w:rPr>
                <w:rFonts w:hint="eastAsia" w:asciiTheme="minorEastAsia" w:hAnsiTheme="minorEastAsia" w:eastAsiaTheme="minorEastAsia" w:cstheme="minorEastAsia"/>
                <w:sz w:val="21"/>
              </w:rPr>
            </w:pPr>
          </w:p>
        </w:tc>
        <w:tc>
          <w:tcPr>
            <w:tcW w:w="3314" w:type="dxa"/>
            <w:vAlign w:val="top"/>
          </w:tcPr>
          <w:p w14:paraId="68501355">
            <w:pPr>
              <w:rPr>
                <w:rFonts w:hint="eastAsia" w:asciiTheme="minorEastAsia" w:hAnsiTheme="minorEastAsia" w:eastAsiaTheme="minorEastAsia" w:cstheme="minorEastAsia"/>
                <w:sz w:val="21"/>
              </w:rPr>
            </w:pPr>
          </w:p>
        </w:tc>
        <w:tc>
          <w:tcPr>
            <w:tcW w:w="1214" w:type="dxa"/>
            <w:vAlign w:val="top"/>
          </w:tcPr>
          <w:p w14:paraId="2C8D5965">
            <w:pPr>
              <w:rPr>
                <w:rFonts w:hint="eastAsia" w:asciiTheme="minorEastAsia" w:hAnsiTheme="minorEastAsia" w:eastAsiaTheme="minorEastAsia" w:cstheme="minorEastAsia"/>
                <w:sz w:val="21"/>
              </w:rPr>
            </w:pPr>
          </w:p>
        </w:tc>
        <w:tc>
          <w:tcPr>
            <w:tcW w:w="974" w:type="dxa"/>
            <w:vAlign w:val="top"/>
          </w:tcPr>
          <w:p w14:paraId="7DF0259C">
            <w:pPr>
              <w:rPr>
                <w:rFonts w:hint="eastAsia" w:asciiTheme="minorEastAsia" w:hAnsiTheme="minorEastAsia" w:eastAsiaTheme="minorEastAsia" w:cstheme="minorEastAsia"/>
                <w:sz w:val="21"/>
              </w:rPr>
            </w:pPr>
          </w:p>
        </w:tc>
        <w:tc>
          <w:tcPr>
            <w:tcW w:w="1394" w:type="dxa"/>
            <w:vAlign w:val="top"/>
          </w:tcPr>
          <w:p w14:paraId="7DCBCAD6">
            <w:pPr>
              <w:rPr>
                <w:rFonts w:hint="eastAsia" w:asciiTheme="minorEastAsia" w:hAnsiTheme="minorEastAsia" w:eastAsiaTheme="minorEastAsia" w:cstheme="minorEastAsia"/>
                <w:sz w:val="21"/>
              </w:rPr>
            </w:pPr>
          </w:p>
        </w:tc>
        <w:tc>
          <w:tcPr>
            <w:tcW w:w="937" w:type="dxa"/>
            <w:vAlign w:val="top"/>
          </w:tcPr>
          <w:p w14:paraId="536889F1">
            <w:pPr>
              <w:rPr>
                <w:rFonts w:hint="eastAsia" w:asciiTheme="minorEastAsia" w:hAnsiTheme="minorEastAsia" w:eastAsiaTheme="minorEastAsia" w:cstheme="minorEastAsia"/>
                <w:sz w:val="21"/>
              </w:rPr>
            </w:pPr>
          </w:p>
        </w:tc>
      </w:tr>
      <w:tr w14:paraId="711FE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253F78AE">
            <w:pPr>
              <w:rPr>
                <w:rFonts w:hint="eastAsia" w:asciiTheme="minorEastAsia" w:hAnsiTheme="minorEastAsia" w:eastAsiaTheme="minorEastAsia" w:cstheme="minorEastAsia"/>
                <w:sz w:val="21"/>
              </w:rPr>
            </w:pPr>
          </w:p>
        </w:tc>
        <w:tc>
          <w:tcPr>
            <w:tcW w:w="3314" w:type="dxa"/>
            <w:vAlign w:val="top"/>
          </w:tcPr>
          <w:p w14:paraId="75136A46">
            <w:pPr>
              <w:rPr>
                <w:rFonts w:hint="eastAsia" w:asciiTheme="minorEastAsia" w:hAnsiTheme="minorEastAsia" w:eastAsiaTheme="minorEastAsia" w:cstheme="minorEastAsia"/>
                <w:sz w:val="21"/>
              </w:rPr>
            </w:pPr>
          </w:p>
        </w:tc>
        <w:tc>
          <w:tcPr>
            <w:tcW w:w="1214" w:type="dxa"/>
            <w:vAlign w:val="top"/>
          </w:tcPr>
          <w:p w14:paraId="16345B12">
            <w:pPr>
              <w:rPr>
                <w:rFonts w:hint="eastAsia" w:asciiTheme="minorEastAsia" w:hAnsiTheme="minorEastAsia" w:eastAsiaTheme="minorEastAsia" w:cstheme="minorEastAsia"/>
                <w:sz w:val="21"/>
              </w:rPr>
            </w:pPr>
          </w:p>
        </w:tc>
        <w:tc>
          <w:tcPr>
            <w:tcW w:w="974" w:type="dxa"/>
            <w:vAlign w:val="top"/>
          </w:tcPr>
          <w:p w14:paraId="6454EE23">
            <w:pPr>
              <w:rPr>
                <w:rFonts w:hint="eastAsia" w:asciiTheme="minorEastAsia" w:hAnsiTheme="minorEastAsia" w:eastAsiaTheme="minorEastAsia" w:cstheme="minorEastAsia"/>
                <w:sz w:val="21"/>
              </w:rPr>
            </w:pPr>
          </w:p>
        </w:tc>
        <w:tc>
          <w:tcPr>
            <w:tcW w:w="1394" w:type="dxa"/>
            <w:vAlign w:val="top"/>
          </w:tcPr>
          <w:p w14:paraId="6575D90E">
            <w:pPr>
              <w:rPr>
                <w:rFonts w:hint="eastAsia" w:asciiTheme="minorEastAsia" w:hAnsiTheme="minorEastAsia" w:eastAsiaTheme="minorEastAsia" w:cstheme="minorEastAsia"/>
                <w:sz w:val="21"/>
              </w:rPr>
            </w:pPr>
          </w:p>
        </w:tc>
        <w:tc>
          <w:tcPr>
            <w:tcW w:w="937" w:type="dxa"/>
            <w:vAlign w:val="top"/>
          </w:tcPr>
          <w:p w14:paraId="009D54E5">
            <w:pPr>
              <w:rPr>
                <w:rFonts w:hint="eastAsia" w:asciiTheme="minorEastAsia" w:hAnsiTheme="minorEastAsia" w:eastAsiaTheme="minorEastAsia" w:cstheme="minorEastAsia"/>
                <w:sz w:val="21"/>
              </w:rPr>
            </w:pPr>
          </w:p>
        </w:tc>
      </w:tr>
      <w:tr w14:paraId="565ED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3966" w:type="dxa"/>
            <w:gridSpan w:val="2"/>
            <w:vAlign w:val="top"/>
          </w:tcPr>
          <w:p w14:paraId="6CE8F6C5">
            <w:pPr>
              <w:pStyle w:val="7"/>
              <w:spacing w:before="182" w:line="221" w:lineRule="auto"/>
              <w:ind w:left="17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合</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5"/>
                <w:sz w:val="21"/>
                <w:szCs w:val="21"/>
              </w:rPr>
              <w:t>计</w:t>
            </w:r>
          </w:p>
        </w:tc>
        <w:tc>
          <w:tcPr>
            <w:tcW w:w="1214" w:type="dxa"/>
            <w:vAlign w:val="top"/>
          </w:tcPr>
          <w:p w14:paraId="2CB96D7D">
            <w:pPr>
              <w:rPr>
                <w:rFonts w:hint="eastAsia" w:asciiTheme="minorEastAsia" w:hAnsiTheme="minorEastAsia" w:eastAsiaTheme="minorEastAsia" w:cstheme="minorEastAsia"/>
                <w:sz w:val="21"/>
              </w:rPr>
            </w:pPr>
          </w:p>
        </w:tc>
        <w:tc>
          <w:tcPr>
            <w:tcW w:w="974" w:type="dxa"/>
            <w:vAlign w:val="top"/>
          </w:tcPr>
          <w:p w14:paraId="070C0BF5">
            <w:pPr>
              <w:rPr>
                <w:rFonts w:hint="eastAsia" w:asciiTheme="minorEastAsia" w:hAnsiTheme="minorEastAsia" w:eastAsiaTheme="minorEastAsia" w:cstheme="minorEastAsia"/>
                <w:sz w:val="21"/>
              </w:rPr>
            </w:pPr>
          </w:p>
        </w:tc>
        <w:tc>
          <w:tcPr>
            <w:tcW w:w="1394" w:type="dxa"/>
            <w:vAlign w:val="top"/>
          </w:tcPr>
          <w:p w14:paraId="60CDDFE1">
            <w:pPr>
              <w:rPr>
                <w:rFonts w:hint="eastAsia" w:asciiTheme="minorEastAsia" w:hAnsiTheme="minorEastAsia" w:eastAsiaTheme="minorEastAsia" w:cstheme="minorEastAsia"/>
                <w:sz w:val="21"/>
              </w:rPr>
            </w:pPr>
          </w:p>
        </w:tc>
        <w:tc>
          <w:tcPr>
            <w:tcW w:w="937" w:type="dxa"/>
            <w:vAlign w:val="top"/>
          </w:tcPr>
          <w:p w14:paraId="497149AD">
            <w:pPr>
              <w:rPr>
                <w:rFonts w:hint="eastAsia" w:asciiTheme="minorEastAsia" w:hAnsiTheme="minorEastAsia" w:eastAsiaTheme="minorEastAsia" w:cstheme="minorEastAsia"/>
                <w:sz w:val="21"/>
              </w:rPr>
            </w:pPr>
          </w:p>
        </w:tc>
      </w:tr>
      <w:tr w14:paraId="195F4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3966" w:type="dxa"/>
            <w:gridSpan w:val="2"/>
            <w:vAlign w:val="top"/>
          </w:tcPr>
          <w:p w14:paraId="4B90213F">
            <w:pPr>
              <w:pStyle w:val="7"/>
              <w:spacing w:before="169" w:line="218"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算术错误修正后的投标报价（</w:t>
            </w:r>
            <w:r>
              <w:rPr>
                <w:rFonts w:hint="eastAsia" w:asciiTheme="minorEastAsia" w:hAnsiTheme="minorEastAsia" w:eastAsiaTheme="minorEastAsia" w:cstheme="minorEastAsia"/>
                <w:spacing w:val="-1"/>
                <w:sz w:val="21"/>
                <w:szCs w:val="21"/>
              </w:rPr>
              <w:t>A</w:t>
            </w:r>
            <w:r>
              <w:rPr>
                <w:rFonts w:hint="eastAsia" w:asciiTheme="minorEastAsia" w:hAnsiTheme="minorEastAsia" w:eastAsiaTheme="minorEastAsia" w:cstheme="minorEastAsia"/>
                <w:spacing w:val="-1"/>
                <w:sz w:val="21"/>
                <w:szCs w:val="21"/>
              </w:rPr>
              <w:t>）</w:t>
            </w:r>
          </w:p>
        </w:tc>
        <w:tc>
          <w:tcPr>
            <w:tcW w:w="1214" w:type="dxa"/>
            <w:vAlign w:val="top"/>
          </w:tcPr>
          <w:p w14:paraId="103DD69F">
            <w:pPr>
              <w:rPr>
                <w:rFonts w:hint="eastAsia" w:asciiTheme="minorEastAsia" w:hAnsiTheme="minorEastAsia" w:eastAsiaTheme="minorEastAsia" w:cstheme="minorEastAsia"/>
                <w:sz w:val="21"/>
              </w:rPr>
            </w:pPr>
          </w:p>
        </w:tc>
        <w:tc>
          <w:tcPr>
            <w:tcW w:w="974" w:type="dxa"/>
            <w:vAlign w:val="top"/>
          </w:tcPr>
          <w:p w14:paraId="66339DFD">
            <w:pPr>
              <w:rPr>
                <w:rFonts w:hint="eastAsia" w:asciiTheme="minorEastAsia" w:hAnsiTheme="minorEastAsia" w:eastAsiaTheme="minorEastAsia" w:cstheme="minorEastAsia"/>
                <w:sz w:val="21"/>
              </w:rPr>
            </w:pPr>
          </w:p>
        </w:tc>
        <w:tc>
          <w:tcPr>
            <w:tcW w:w="1394" w:type="dxa"/>
            <w:vAlign w:val="top"/>
          </w:tcPr>
          <w:p w14:paraId="430A16B1">
            <w:pPr>
              <w:rPr>
                <w:rFonts w:hint="eastAsia" w:asciiTheme="minorEastAsia" w:hAnsiTheme="minorEastAsia" w:eastAsiaTheme="minorEastAsia" w:cstheme="minorEastAsia"/>
                <w:sz w:val="21"/>
              </w:rPr>
            </w:pPr>
          </w:p>
        </w:tc>
        <w:tc>
          <w:tcPr>
            <w:tcW w:w="937" w:type="dxa"/>
            <w:vAlign w:val="top"/>
          </w:tcPr>
          <w:p w14:paraId="30641091">
            <w:pPr>
              <w:rPr>
                <w:rFonts w:hint="eastAsia" w:asciiTheme="minorEastAsia" w:hAnsiTheme="minorEastAsia" w:eastAsiaTheme="minorEastAsia" w:cstheme="minorEastAsia"/>
                <w:sz w:val="21"/>
              </w:rPr>
            </w:pPr>
          </w:p>
        </w:tc>
      </w:tr>
      <w:tr w14:paraId="1DACE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3966" w:type="dxa"/>
            <w:gridSpan w:val="2"/>
            <w:vAlign w:val="top"/>
          </w:tcPr>
          <w:p w14:paraId="46FAEC7D">
            <w:pPr>
              <w:pStyle w:val="7"/>
              <w:spacing w:before="170" w:line="218" w:lineRule="auto"/>
              <w:ind w:left="1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原投标报价（</w:t>
            </w:r>
            <w:r>
              <w:rPr>
                <w:rFonts w:hint="eastAsia" w:asciiTheme="minorEastAsia" w:hAnsiTheme="minorEastAsia" w:eastAsiaTheme="minorEastAsia" w:cstheme="minorEastAsia"/>
                <w:spacing w:val="-2"/>
                <w:sz w:val="21"/>
                <w:szCs w:val="21"/>
              </w:rPr>
              <w:t>B</w:t>
            </w:r>
            <w:r>
              <w:rPr>
                <w:rFonts w:hint="eastAsia" w:asciiTheme="minorEastAsia" w:hAnsiTheme="minorEastAsia" w:eastAsiaTheme="minorEastAsia" w:cstheme="minorEastAsia"/>
                <w:spacing w:val="-2"/>
                <w:sz w:val="21"/>
                <w:szCs w:val="21"/>
              </w:rPr>
              <w:t>）</w:t>
            </w:r>
          </w:p>
        </w:tc>
        <w:tc>
          <w:tcPr>
            <w:tcW w:w="1214" w:type="dxa"/>
            <w:vAlign w:val="top"/>
          </w:tcPr>
          <w:p w14:paraId="39659D62">
            <w:pPr>
              <w:rPr>
                <w:rFonts w:hint="eastAsia" w:asciiTheme="minorEastAsia" w:hAnsiTheme="minorEastAsia" w:eastAsiaTheme="minorEastAsia" w:cstheme="minorEastAsia"/>
                <w:sz w:val="21"/>
              </w:rPr>
            </w:pPr>
          </w:p>
        </w:tc>
        <w:tc>
          <w:tcPr>
            <w:tcW w:w="974" w:type="dxa"/>
            <w:vAlign w:val="top"/>
          </w:tcPr>
          <w:p w14:paraId="1BF9C5A6">
            <w:pPr>
              <w:rPr>
                <w:rFonts w:hint="eastAsia" w:asciiTheme="minorEastAsia" w:hAnsiTheme="minorEastAsia" w:eastAsiaTheme="minorEastAsia" w:cstheme="minorEastAsia"/>
                <w:sz w:val="21"/>
              </w:rPr>
            </w:pPr>
          </w:p>
        </w:tc>
        <w:tc>
          <w:tcPr>
            <w:tcW w:w="1394" w:type="dxa"/>
            <w:vAlign w:val="top"/>
          </w:tcPr>
          <w:p w14:paraId="7897D860">
            <w:pPr>
              <w:rPr>
                <w:rFonts w:hint="eastAsia" w:asciiTheme="minorEastAsia" w:hAnsiTheme="minorEastAsia" w:eastAsiaTheme="minorEastAsia" w:cstheme="minorEastAsia"/>
                <w:sz w:val="21"/>
              </w:rPr>
            </w:pPr>
          </w:p>
        </w:tc>
        <w:tc>
          <w:tcPr>
            <w:tcW w:w="937" w:type="dxa"/>
            <w:vAlign w:val="top"/>
          </w:tcPr>
          <w:p w14:paraId="2BF7662D">
            <w:pPr>
              <w:rPr>
                <w:rFonts w:hint="eastAsia" w:asciiTheme="minorEastAsia" w:hAnsiTheme="minorEastAsia" w:eastAsiaTheme="minorEastAsia" w:cstheme="minorEastAsia"/>
                <w:sz w:val="21"/>
              </w:rPr>
            </w:pPr>
          </w:p>
        </w:tc>
      </w:tr>
      <w:tr w14:paraId="0B1FA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3966" w:type="dxa"/>
            <w:gridSpan w:val="2"/>
            <w:vAlign w:val="top"/>
          </w:tcPr>
          <w:p w14:paraId="687EFA53">
            <w:pPr>
              <w:pStyle w:val="7"/>
              <w:spacing w:before="187" w:line="227"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偏差</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4"/>
                <w:sz w:val="21"/>
                <w:szCs w:val="21"/>
              </w:rPr>
              <w:t>(A-B)/B</w:t>
            </w:r>
          </w:p>
        </w:tc>
        <w:tc>
          <w:tcPr>
            <w:tcW w:w="1214" w:type="dxa"/>
            <w:vAlign w:val="top"/>
          </w:tcPr>
          <w:p w14:paraId="029F04D2">
            <w:pPr>
              <w:rPr>
                <w:rFonts w:hint="eastAsia" w:asciiTheme="minorEastAsia" w:hAnsiTheme="minorEastAsia" w:eastAsiaTheme="minorEastAsia" w:cstheme="minorEastAsia"/>
                <w:sz w:val="21"/>
              </w:rPr>
            </w:pPr>
          </w:p>
        </w:tc>
        <w:tc>
          <w:tcPr>
            <w:tcW w:w="974" w:type="dxa"/>
            <w:vAlign w:val="top"/>
          </w:tcPr>
          <w:p w14:paraId="2CB47D70">
            <w:pPr>
              <w:rPr>
                <w:rFonts w:hint="eastAsia" w:asciiTheme="minorEastAsia" w:hAnsiTheme="minorEastAsia" w:eastAsiaTheme="minorEastAsia" w:cstheme="minorEastAsia"/>
                <w:sz w:val="21"/>
              </w:rPr>
            </w:pPr>
          </w:p>
        </w:tc>
        <w:tc>
          <w:tcPr>
            <w:tcW w:w="1394" w:type="dxa"/>
            <w:vAlign w:val="top"/>
          </w:tcPr>
          <w:p w14:paraId="23FE5FE3">
            <w:pPr>
              <w:rPr>
                <w:rFonts w:hint="eastAsia" w:asciiTheme="minorEastAsia" w:hAnsiTheme="minorEastAsia" w:eastAsiaTheme="minorEastAsia" w:cstheme="minorEastAsia"/>
                <w:sz w:val="21"/>
              </w:rPr>
            </w:pPr>
          </w:p>
        </w:tc>
        <w:tc>
          <w:tcPr>
            <w:tcW w:w="937" w:type="dxa"/>
            <w:vAlign w:val="top"/>
          </w:tcPr>
          <w:p w14:paraId="23B18D85">
            <w:pPr>
              <w:rPr>
                <w:rFonts w:hint="eastAsia" w:asciiTheme="minorEastAsia" w:hAnsiTheme="minorEastAsia" w:eastAsiaTheme="minorEastAsia" w:cstheme="minorEastAsia"/>
                <w:sz w:val="21"/>
              </w:rPr>
            </w:pPr>
          </w:p>
        </w:tc>
      </w:tr>
    </w:tbl>
    <w:p w14:paraId="1310133A">
      <w:pPr>
        <w:pStyle w:val="2"/>
        <w:spacing w:line="245" w:lineRule="auto"/>
        <w:rPr>
          <w:rFonts w:hint="eastAsia" w:asciiTheme="minorEastAsia" w:hAnsiTheme="minorEastAsia" w:eastAsiaTheme="minorEastAsia" w:cstheme="minorEastAsia"/>
        </w:rPr>
      </w:pPr>
    </w:p>
    <w:p w14:paraId="2817FBE9">
      <w:pPr>
        <w:spacing w:before="68" w:line="239" w:lineRule="auto"/>
        <w:ind w:left="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评标委员会成员签名：                                   日期</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3"/>
          <w:sz w:val="21"/>
          <w:szCs w:val="21"/>
        </w:rPr>
        <w:t>年     月</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3"/>
          <w:sz w:val="21"/>
          <w:szCs w:val="21"/>
        </w:rPr>
        <w:t>日</w:t>
      </w:r>
    </w:p>
    <w:p w14:paraId="4D4A35A7">
      <w:pPr>
        <w:spacing w:before="269"/>
        <w:ind w:left="446" w:hanging="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注：按修正后的价格的修正投标人已标价工程量清单相应表格并计算其修</w:t>
      </w:r>
      <w:r>
        <w:rPr>
          <w:rFonts w:hint="eastAsia" w:asciiTheme="minorEastAsia" w:hAnsiTheme="minorEastAsia" w:eastAsiaTheme="minorEastAsia" w:cstheme="minorEastAsia"/>
          <w:spacing w:val="1"/>
          <w:sz w:val="21"/>
          <w:szCs w:val="21"/>
        </w:rPr>
        <w:t>正后的投标报价，本表</w:t>
      </w:r>
      <w:r>
        <w:rPr>
          <w:rFonts w:hint="eastAsia" w:asciiTheme="minorEastAsia" w:hAnsiTheme="minorEastAsia" w:eastAsiaTheme="minorEastAsia" w:cstheme="minorEastAsia"/>
          <w:spacing w:val="-3"/>
          <w:sz w:val="21"/>
          <w:szCs w:val="21"/>
        </w:rPr>
        <w:t>为示例</w:t>
      </w:r>
    </w:p>
    <w:p w14:paraId="5405B3F2">
      <w:pPr>
        <w:rPr>
          <w:rFonts w:hint="eastAsia" w:asciiTheme="minorEastAsia" w:hAnsiTheme="minorEastAsia" w:eastAsiaTheme="minorEastAsia" w:cstheme="minorEastAsia"/>
          <w:sz w:val="21"/>
          <w:szCs w:val="21"/>
        </w:rPr>
        <w:sectPr>
          <w:footerReference r:id="rId109" w:type="default"/>
          <w:pgSz w:w="11910" w:h="16845"/>
          <w:pgMar w:top="400" w:right="1533" w:bottom="1055" w:left="1457" w:header="0" w:footer="824" w:gutter="0"/>
          <w:cols w:space="720" w:num="1"/>
        </w:sectPr>
      </w:pPr>
    </w:p>
    <w:p w14:paraId="017881C3">
      <w:pPr>
        <w:pStyle w:val="2"/>
        <w:spacing w:line="289" w:lineRule="auto"/>
        <w:rPr>
          <w:rFonts w:hint="eastAsia" w:asciiTheme="minorEastAsia" w:hAnsiTheme="minorEastAsia" w:eastAsiaTheme="minorEastAsia" w:cstheme="minorEastAsia"/>
        </w:rPr>
      </w:pPr>
    </w:p>
    <w:p w14:paraId="3CC6E33D">
      <w:pPr>
        <w:pStyle w:val="2"/>
        <w:spacing w:line="289" w:lineRule="auto"/>
        <w:rPr>
          <w:rFonts w:hint="eastAsia" w:asciiTheme="minorEastAsia" w:hAnsiTheme="minorEastAsia" w:eastAsiaTheme="minorEastAsia" w:cstheme="minorEastAsia"/>
        </w:rPr>
      </w:pPr>
    </w:p>
    <w:p w14:paraId="36DE5BDF">
      <w:pPr>
        <w:pStyle w:val="2"/>
        <w:spacing w:line="289" w:lineRule="auto"/>
        <w:rPr>
          <w:rFonts w:hint="eastAsia" w:asciiTheme="minorEastAsia" w:hAnsiTheme="minorEastAsia" w:eastAsiaTheme="minorEastAsia" w:cstheme="minorEastAsia"/>
        </w:rPr>
      </w:pPr>
    </w:p>
    <w:p w14:paraId="369C9257">
      <w:pPr>
        <w:pStyle w:val="2"/>
        <w:spacing w:line="289" w:lineRule="auto"/>
        <w:rPr>
          <w:rFonts w:hint="eastAsia" w:asciiTheme="minorEastAsia" w:hAnsiTheme="minorEastAsia" w:eastAsiaTheme="minorEastAsia" w:cstheme="minorEastAsia"/>
        </w:rPr>
      </w:pPr>
    </w:p>
    <w:p w14:paraId="0600FB9A">
      <w:pPr>
        <w:spacing w:before="78" w:line="239" w:lineRule="auto"/>
        <w:ind w:left="563"/>
        <w:outlineLvl w:val="2"/>
        <w:rPr>
          <w:rFonts w:hint="eastAsia" w:asciiTheme="minorEastAsia" w:hAnsiTheme="minorEastAsia" w:eastAsiaTheme="minorEastAsia" w:cstheme="minorEastAsia"/>
          <w:sz w:val="24"/>
          <w:szCs w:val="24"/>
        </w:rPr>
      </w:pPr>
      <w:bookmarkStart w:id="211" w:name="bookmark299"/>
      <w:bookmarkEnd w:id="211"/>
      <w:r>
        <w:rPr>
          <w:rFonts w:hint="eastAsia" w:asciiTheme="minorEastAsia" w:hAnsiTheme="minorEastAsia" w:eastAsiaTheme="minorEastAsia" w:cstheme="minorEastAsia"/>
          <w:b/>
          <w:bCs/>
          <w:spacing w:val="-1"/>
          <w:sz w:val="24"/>
          <w:szCs w:val="24"/>
        </w:rPr>
        <w:t>附表</w:t>
      </w:r>
      <w:r>
        <w:rPr>
          <w:rFonts w:hint="eastAsia" w:asciiTheme="minorEastAsia" w:hAnsiTheme="minorEastAsia" w:eastAsiaTheme="minorEastAsia" w:cstheme="minorEastAsia"/>
          <w:spacing w:val="-36"/>
          <w:sz w:val="24"/>
          <w:szCs w:val="24"/>
        </w:rPr>
        <w:t xml:space="preserve"> </w:t>
      </w:r>
      <w:r>
        <w:rPr>
          <w:rFonts w:hint="eastAsia" w:asciiTheme="minorEastAsia" w:hAnsiTheme="minorEastAsia" w:eastAsiaTheme="minorEastAsia" w:cstheme="minorEastAsia"/>
          <w:b/>
          <w:bCs/>
          <w:spacing w:val="-1"/>
          <w:sz w:val="24"/>
          <w:szCs w:val="24"/>
        </w:rPr>
        <w:t>C-9</w:t>
      </w:r>
      <w:r>
        <w:rPr>
          <w:rFonts w:hint="eastAsia" w:asciiTheme="minorEastAsia" w:hAnsiTheme="minorEastAsia" w:eastAsiaTheme="minorEastAsia" w:cstheme="minorEastAsia"/>
          <w:b/>
          <w:bCs/>
          <w:spacing w:val="-1"/>
          <w:sz w:val="24"/>
          <w:szCs w:val="24"/>
        </w:rPr>
        <w:t>：清标报告</w:t>
      </w:r>
      <w:r>
        <w:rPr>
          <w:rFonts w:hint="eastAsia" w:asciiTheme="minorEastAsia" w:hAnsiTheme="minorEastAsia" w:eastAsiaTheme="minorEastAsia" w:cstheme="minorEastAsia"/>
          <w:b/>
          <w:bCs/>
          <w:spacing w:val="-1"/>
          <w:sz w:val="24"/>
          <w:szCs w:val="24"/>
          <w:lang w:eastAsia="zh-CN"/>
        </w:rPr>
        <w:t>－</w:t>
      </w:r>
      <w:r>
        <w:rPr>
          <w:rFonts w:hint="eastAsia" w:asciiTheme="minorEastAsia" w:hAnsiTheme="minorEastAsia" w:eastAsiaTheme="minorEastAsia" w:cstheme="minorEastAsia"/>
          <w:b/>
          <w:bCs/>
          <w:spacing w:val="-1"/>
          <w:sz w:val="24"/>
          <w:szCs w:val="24"/>
        </w:rPr>
        <w:t>分部分项工程和单价措施项目清单综合单价</w:t>
      </w:r>
      <w:r>
        <w:rPr>
          <w:rFonts w:hint="eastAsia" w:asciiTheme="minorEastAsia" w:hAnsiTheme="minorEastAsia" w:eastAsiaTheme="minorEastAsia" w:cstheme="minorEastAsia"/>
          <w:b/>
          <w:bCs/>
          <w:spacing w:val="-2"/>
          <w:sz w:val="24"/>
          <w:szCs w:val="24"/>
        </w:rPr>
        <w:t>分析记录表</w:t>
      </w:r>
    </w:p>
    <w:p w14:paraId="30634BB2">
      <w:pPr>
        <w:pStyle w:val="2"/>
        <w:spacing w:line="316" w:lineRule="auto"/>
        <w:rPr>
          <w:rFonts w:hint="eastAsia" w:asciiTheme="minorEastAsia" w:hAnsiTheme="minorEastAsia" w:eastAsiaTheme="minorEastAsia" w:cstheme="minorEastAsia"/>
        </w:rPr>
      </w:pPr>
    </w:p>
    <w:p w14:paraId="477A5D1B">
      <w:pPr>
        <w:spacing w:before="101" w:line="324" w:lineRule="auto"/>
        <w:ind w:left="130" w:right="2698" w:firstLine="25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31"/>
          <w:szCs w:val="31"/>
        </w:rPr>
        <w:t>清标报告</w:t>
      </w:r>
      <w:r>
        <w:rPr>
          <w:rFonts w:hint="eastAsia" w:asciiTheme="minorEastAsia" w:hAnsiTheme="minorEastAsia" w:eastAsiaTheme="minorEastAsia" w:cstheme="minorEastAsia"/>
          <w:spacing w:val="11"/>
          <w:sz w:val="31"/>
          <w:szCs w:val="31"/>
          <w:lang w:eastAsia="zh-CN"/>
        </w:rPr>
        <w:t>－</w:t>
      </w:r>
      <w:r>
        <w:rPr>
          <w:rFonts w:hint="eastAsia" w:asciiTheme="minorEastAsia" w:hAnsiTheme="minorEastAsia" w:eastAsiaTheme="minorEastAsia" w:cstheme="minorEastAsia"/>
          <w:spacing w:val="11"/>
          <w:sz w:val="31"/>
          <w:szCs w:val="31"/>
        </w:rPr>
        <w:t>分部分项工程和单价措施项目清单价格分析记录表</w:t>
      </w:r>
      <w:r>
        <w:rPr>
          <w:rFonts w:hint="eastAsia" w:asciiTheme="minorEastAsia" w:hAnsiTheme="minorEastAsia" w:eastAsiaTheme="minorEastAsia" w:cstheme="minorEastAsia"/>
          <w:spacing w:val="-9"/>
          <w:sz w:val="21"/>
          <w:szCs w:val="21"/>
        </w:rPr>
        <w:t>投标人名称：</w:t>
      </w:r>
    </w:p>
    <w:p w14:paraId="098C772C">
      <w:pPr>
        <w:spacing w:line="110" w:lineRule="exact"/>
        <w:rPr>
          <w:rFonts w:hint="eastAsia" w:asciiTheme="minorEastAsia" w:hAnsiTheme="minorEastAsia" w:eastAsiaTheme="minorEastAsia" w:cstheme="minorEastAsia"/>
        </w:rPr>
      </w:pPr>
    </w:p>
    <w:tbl>
      <w:tblPr>
        <w:tblStyle w:val="6"/>
        <w:tblW w:w="1384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1305"/>
        <w:gridCol w:w="1320"/>
        <w:gridCol w:w="1319"/>
        <w:gridCol w:w="1320"/>
        <w:gridCol w:w="1304"/>
        <w:gridCol w:w="1320"/>
        <w:gridCol w:w="1319"/>
        <w:gridCol w:w="1305"/>
        <w:gridCol w:w="1320"/>
        <w:gridCol w:w="1327"/>
      </w:tblGrid>
      <w:tr w14:paraId="7A1B3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3307" w:type="dxa"/>
            <w:gridSpan w:val="3"/>
            <w:vAlign w:val="top"/>
          </w:tcPr>
          <w:p w14:paraId="6C6C981E">
            <w:pPr>
              <w:pStyle w:val="7"/>
              <w:spacing w:before="162" w:line="225" w:lineRule="auto"/>
              <w:ind w:left="1075"/>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单位工程名称</w:t>
            </w:r>
          </w:p>
        </w:tc>
        <w:tc>
          <w:tcPr>
            <w:tcW w:w="10534" w:type="dxa"/>
            <w:gridSpan w:val="8"/>
            <w:vAlign w:val="top"/>
          </w:tcPr>
          <w:p w14:paraId="2D6E6F1A">
            <w:pPr>
              <w:rPr>
                <w:rFonts w:hint="eastAsia" w:asciiTheme="minorEastAsia" w:hAnsiTheme="minorEastAsia" w:eastAsiaTheme="minorEastAsia" w:cstheme="minorEastAsia"/>
                <w:sz w:val="21"/>
              </w:rPr>
            </w:pPr>
          </w:p>
        </w:tc>
      </w:tr>
      <w:tr w14:paraId="5F79D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3" w:hRule="atLeast"/>
        </w:trPr>
        <w:tc>
          <w:tcPr>
            <w:tcW w:w="682" w:type="dxa"/>
            <w:vAlign w:val="top"/>
          </w:tcPr>
          <w:p w14:paraId="077DD051">
            <w:pPr>
              <w:pStyle w:val="7"/>
              <w:spacing w:before="277" w:line="226" w:lineRule="auto"/>
              <w:ind w:left="14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序号</w:t>
            </w:r>
          </w:p>
        </w:tc>
        <w:tc>
          <w:tcPr>
            <w:tcW w:w="1305" w:type="dxa"/>
            <w:vAlign w:val="top"/>
          </w:tcPr>
          <w:p w14:paraId="36CF5757">
            <w:pPr>
              <w:pStyle w:val="7"/>
              <w:spacing w:before="277" w:line="224" w:lineRule="auto"/>
              <w:ind w:left="25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项目编码</w:t>
            </w:r>
          </w:p>
        </w:tc>
        <w:tc>
          <w:tcPr>
            <w:tcW w:w="1320" w:type="dxa"/>
            <w:vAlign w:val="top"/>
          </w:tcPr>
          <w:p w14:paraId="49BC9452">
            <w:pPr>
              <w:pStyle w:val="7"/>
              <w:spacing w:before="277" w:line="225" w:lineRule="auto"/>
              <w:ind w:left="275"/>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p>
        </w:tc>
        <w:tc>
          <w:tcPr>
            <w:tcW w:w="1319" w:type="dxa"/>
            <w:vAlign w:val="top"/>
          </w:tcPr>
          <w:p w14:paraId="4D90C4E5">
            <w:pPr>
              <w:pStyle w:val="7"/>
              <w:spacing w:before="277" w:line="223" w:lineRule="auto"/>
              <w:ind w:left="27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综合单价</w:t>
            </w:r>
          </w:p>
        </w:tc>
        <w:tc>
          <w:tcPr>
            <w:tcW w:w="1320" w:type="dxa"/>
            <w:vAlign w:val="top"/>
          </w:tcPr>
          <w:p w14:paraId="0B7685B2">
            <w:pPr>
              <w:pStyle w:val="7"/>
              <w:spacing w:before="142" w:line="223" w:lineRule="auto"/>
              <w:ind w:left="17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招标控制价</w:t>
            </w:r>
          </w:p>
          <w:p w14:paraId="7EAD51C9">
            <w:pPr>
              <w:pStyle w:val="7"/>
              <w:spacing w:before="26" w:line="223" w:lineRule="auto"/>
              <w:ind w:left="18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的综合单价</w:t>
            </w:r>
          </w:p>
        </w:tc>
        <w:tc>
          <w:tcPr>
            <w:tcW w:w="1304" w:type="dxa"/>
            <w:vAlign w:val="top"/>
          </w:tcPr>
          <w:p w14:paraId="145E30FF">
            <w:pPr>
              <w:pStyle w:val="7"/>
              <w:spacing w:before="142" w:line="249" w:lineRule="auto"/>
              <w:ind w:left="262" w:right="254" w:firstLine="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综合单价</w:t>
            </w:r>
            <w:r>
              <w:rPr>
                <w:rFonts w:hint="eastAsia" w:asciiTheme="minorEastAsia" w:hAnsiTheme="minorEastAsia" w:eastAsiaTheme="minorEastAsia" w:cstheme="minorEastAsia"/>
                <w:spacing w:val="3"/>
                <w:sz w:val="19"/>
                <w:szCs w:val="19"/>
              </w:rPr>
              <w:t>偏离幅度</w:t>
            </w:r>
          </w:p>
        </w:tc>
        <w:tc>
          <w:tcPr>
            <w:tcW w:w="1320" w:type="dxa"/>
            <w:vAlign w:val="top"/>
          </w:tcPr>
          <w:p w14:paraId="4D67522D">
            <w:pPr>
              <w:pStyle w:val="7"/>
              <w:spacing w:before="142" w:line="249" w:lineRule="auto"/>
              <w:ind w:left="474" w:right="253" w:hanging="19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主要材料</w:t>
            </w:r>
            <w:r>
              <w:rPr>
                <w:rFonts w:hint="eastAsia" w:asciiTheme="minorEastAsia" w:hAnsiTheme="minorEastAsia" w:eastAsiaTheme="minorEastAsia" w:cstheme="minorEastAsia"/>
                <w:sz w:val="19"/>
                <w:szCs w:val="19"/>
              </w:rPr>
              <w:t>价格</w:t>
            </w:r>
          </w:p>
        </w:tc>
        <w:tc>
          <w:tcPr>
            <w:tcW w:w="1319" w:type="dxa"/>
            <w:vAlign w:val="top"/>
          </w:tcPr>
          <w:p w14:paraId="66D24AF6">
            <w:pPr>
              <w:pStyle w:val="7"/>
              <w:spacing w:before="22" w:line="223" w:lineRule="auto"/>
              <w:ind w:left="19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招标控制价</w:t>
            </w:r>
          </w:p>
          <w:p w14:paraId="229325C7">
            <w:pPr>
              <w:pStyle w:val="7"/>
              <w:spacing w:before="25" w:line="231" w:lineRule="auto"/>
              <w:ind w:left="476" w:right="146" w:hanging="27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的主要材料价格</w:t>
            </w:r>
          </w:p>
        </w:tc>
        <w:tc>
          <w:tcPr>
            <w:tcW w:w="1305" w:type="dxa"/>
            <w:vAlign w:val="top"/>
          </w:tcPr>
          <w:p w14:paraId="38CAF029">
            <w:pPr>
              <w:pStyle w:val="7"/>
              <w:spacing w:before="142" w:line="249" w:lineRule="auto"/>
              <w:ind w:left="177" w:right="145" w:firstLine="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主要材料价格偏离幅度</w:t>
            </w:r>
          </w:p>
        </w:tc>
        <w:tc>
          <w:tcPr>
            <w:tcW w:w="1320" w:type="dxa"/>
            <w:vAlign w:val="top"/>
          </w:tcPr>
          <w:p w14:paraId="3EBE779B">
            <w:pPr>
              <w:pStyle w:val="7"/>
              <w:spacing w:before="143" w:line="250" w:lineRule="auto"/>
              <w:ind w:left="389" w:right="338" w:firstLine="3"/>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管理费</w:t>
            </w:r>
            <w:r>
              <w:rPr>
                <w:rFonts w:hint="eastAsia" w:asciiTheme="minorEastAsia" w:hAnsiTheme="minorEastAsia" w:eastAsiaTheme="minorEastAsia" w:cstheme="minorEastAsia"/>
                <w:spacing w:val="2"/>
                <w:sz w:val="19"/>
                <w:szCs w:val="19"/>
              </w:rPr>
              <w:t>和利润</w:t>
            </w:r>
          </w:p>
        </w:tc>
        <w:tc>
          <w:tcPr>
            <w:tcW w:w="1327" w:type="dxa"/>
            <w:vAlign w:val="top"/>
          </w:tcPr>
          <w:p w14:paraId="017A7F04">
            <w:pPr>
              <w:pStyle w:val="7"/>
              <w:spacing w:before="276" w:line="224" w:lineRule="auto"/>
              <w:ind w:left="19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材料消耗量</w:t>
            </w:r>
          </w:p>
        </w:tc>
      </w:tr>
      <w:tr w14:paraId="34DB8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682" w:type="dxa"/>
            <w:vAlign w:val="top"/>
          </w:tcPr>
          <w:p w14:paraId="4CC6BE4B">
            <w:pPr>
              <w:rPr>
                <w:rFonts w:hint="eastAsia" w:asciiTheme="minorEastAsia" w:hAnsiTheme="minorEastAsia" w:eastAsiaTheme="minorEastAsia" w:cstheme="minorEastAsia"/>
                <w:sz w:val="21"/>
              </w:rPr>
            </w:pPr>
          </w:p>
        </w:tc>
        <w:tc>
          <w:tcPr>
            <w:tcW w:w="1305" w:type="dxa"/>
            <w:vAlign w:val="top"/>
          </w:tcPr>
          <w:p w14:paraId="315C53F8">
            <w:pPr>
              <w:rPr>
                <w:rFonts w:hint="eastAsia" w:asciiTheme="minorEastAsia" w:hAnsiTheme="minorEastAsia" w:eastAsiaTheme="minorEastAsia" w:cstheme="minorEastAsia"/>
                <w:sz w:val="21"/>
              </w:rPr>
            </w:pPr>
          </w:p>
        </w:tc>
        <w:tc>
          <w:tcPr>
            <w:tcW w:w="1320" w:type="dxa"/>
            <w:vAlign w:val="top"/>
          </w:tcPr>
          <w:p w14:paraId="15902CBC">
            <w:pPr>
              <w:rPr>
                <w:rFonts w:hint="eastAsia" w:asciiTheme="minorEastAsia" w:hAnsiTheme="minorEastAsia" w:eastAsiaTheme="minorEastAsia" w:cstheme="minorEastAsia"/>
                <w:sz w:val="21"/>
              </w:rPr>
            </w:pPr>
          </w:p>
        </w:tc>
        <w:tc>
          <w:tcPr>
            <w:tcW w:w="1319" w:type="dxa"/>
            <w:vAlign w:val="top"/>
          </w:tcPr>
          <w:p w14:paraId="3E118128">
            <w:pPr>
              <w:rPr>
                <w:rFonts w:hint="eastAsia" w:asciiTheme="minorEastAsia" w:hAnsiTheme="minorEastAsia" w:eastAsiaTheme="minorEastAsia" w:cstheme="minorEastAsia"/>
                <w:sz w:val="21"/>
              </w:rPr>
            </w:pPr>
          </w:p>
        </w:tc>
        <w:tc>
          <w:tcPr>
            <w:tcW w:w="1320" w:type="dxa"/>
            <w:vAlign w:val="top"/>
          </w:tcPr>
          <w:p w14:paraId="71E7A398">
            <w:pPr>
              <w:rPr>
                <w:rFonts w:hint="eastAsia" w:asciiTheme="minorEastAsia" w:hAnsiTheme="minorEastAsia" w:eastAsiaTheme="minorEastAsia" w:cstheme="minorEastAsia"/>
                <w:sz w:val="21"/>
              </w:rPr>
            </w:pPr>
          </w:p>
        </w:tc>
        <w:tc>
          <w:tcPr>
            <w:tcW w:w="1304" w:type="dxa"/>
            <w:vAlign w:val="top"/>
          </w:tcPr>
          <w:p w14:paraId="0FDF9DF6">
            <w:pPr>
              <w:rPr>
                <w:rFonts w:hint="eastAsia" w:asciiTheme="minorEastAsia" w:hAnsiTheme="minorEastAsia" w:eastAsiaTheme="minorEastAsia" w:cstheme="minorEastAsia"/>
                <w:sz w:val="21"/>
              </w:rPr>
            </w:pPr>
          </w:p>
        </w:tc>
        <w:tc>
          <w:tcPr>
            <w:tcW w:w="1320" w:type="dxa"/>
            <w:vAlign w:val="top"/>
          </w:tcPr>
          <w:p w14:paraId="4B9E211A">
            <w:pPr>
              <w:rPr>
                <w:rFonts w:hint="eastAsia" w:asciiTheme="minorEastAsia" w:hAnsiTheme="minorEastAsia" w:eastAsiaTheme="minorEastAsia" w:cstheme="minorEastAsia"/>
                <w:sz w:val="21"/>
              </w:rPr>
            </w:pPr>
          </w:p>
        </w:tc>
        <w:tc>
          <w:tcPr>
            <w:tcW w:w="1319" w:type="dxa"/>
            <w:vAlign w:val="top"/>
          </w:tcPr>
          <w:p w14:paraId="0799AC2E">
            <w:pPr>
              <w:rPr>
                <w:rFonts w:hint="eastAsia" w:asciiTheme="minorEastAsia" w:hAnsiTheme="minorEastAsia" w:eastAsiaTheme="minorEastAsia" w:cstheme="minorEastAsia"/>
                <w:sz w:val="21"/>
              </w:rPr>
            </w:pPr>
          </w:p>
        </w:tc>
        <w:tc>
          <w:tcPr>
            <w:tcW w:w="1305" w:type="dxa"/>
            <w:vAlign w:val="top"/>
          </w:tcPr>
          <w:p w14:paraId="31130186">
            <w:pPr>
              <w:rPr>
                <w:rFonts w:hint="eastAsia" w:asciiTheme="minorEastAsia" w:hAnsiTheme="minorEastAsia" w:eastAsiaTheme="minorEastAsia" w:cstheme="minorEastAsia"/>
                <w:sz w:val="21"/>
              </w:rPr>
            </w:pPr>
          </w:p>
        </w:tc>
        <w:tc>
          <w:tcPr>
            <w:tcW w:w="1320" w:type="dxa"/>
            <w:vAlign w:val="top"/>
          </w:tcPr>
          <w:p w14:paraId="0F384E33">
            <w:pPr>
              <w:rPr>
                <w:rFonts w:hint="eastAsia" w:asciiTheme="minorEastAsia" w:hAnsiTheme="minorEastAsia" w:eastAsiaTheme="minorEastAsia" w:cstheme="minorEastAsia"/>
                <w:sz w:val="21"/>
              </w:rPr>
            </w:pPr>
          </w:p>
        </w:tc>
        <w:tc>
          <w:tcPr>
            <w:tcW w:w="1327" w:type="dxa"/>
            <w:vAlign w:val="top"/>
          </w:tcPr>
          <w:p w14:paraId="7CBDC6D9">
            <w:pPr>
              <w:rPr>
                <w:rFonts w:hint="eastAsia" w:asciiTheme="minorEastAsia" w:hAnsiTheme="minorEastAsia" w:eastAsiaTheme="minorEastAsia" w:cstheme="minorEastAsia"/>
                <w:sz w:val="21"/>
              </w:rPr>
            </w:pPr>
          </w:p>
        </w:tc>
      </w:tr>
      <w:tr w14:paraId="44350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682" w:type="dxa"/>
            <w:vAlign w:val="top"/>
          </w:tcPr>
          <w:p w14:paraId="730DEC14">
            <w:pPr>
              <w:rPr>
                <w:rFonts w:hint="eastAsia" w:asciiTheme="minorEastAsia" w:hAnsiTheme="minorEastAsia" w:eastAsiaTheme="minorEastAsia" w:cstheme="minorEastAsia"/>
                <w:sz w:val="21"/>
              </w:rPr>
            </w:pPr>
          </w:p>
        </w:tc>
        <w:tc>
          <w:tcPr>
            <w:tcW w:w="1305" w:type="dxa"/>
            <w:vAlign w:val="top"/>
          </w:tcPr>
          <w:p w14:paraId="3D80EBFB">
            <w:pPr>
              <w:rPr>
                <w:rFonts w:hint="eastAsia" w:asciiTheme="minorEastAsia" w:hAnsiTheme="minorEastAsia" w:eastAsiaTheme="minorEastAsia" w:cstheme="minorEastAsia"/>
                <w:sz w:val="21"/>
              </w:rPr>
            </w:pPr>
          </w:p>
        </w:tc>
        <w:tc>
          <w:tcPr>
            <w:tcW w:w="1320" w:type="dxa"/>
            <w:vAlign w:val="top"/>
          </w:tcPr>
          <w:p w14:paraId="488863BE">
            <w:pPr>
              <w:rPr>
                <w:rFonts w:hint="eastAsia" w:asciiTheme="minorEastAsia" w:hAnsiTheme="minorEastAsia" w:eastAsiaTheme="minorEastAsia" w:cstheme="minorEastAsia"/>
                <w:sz w:val="21"/>
              </w:rPr>
            </w:pPr>
          </w:p>
        </w:tc>
        <w:tc>
          <w:tcPr>
            <w:tcW w:w="1319" w:type="dxa"/>
            <w:vAlign w:val="top"/>
          </w:tcPr>
          <w:p w14:paraId="1F0CDBB5">
            <w:pPr>
              <w:rPr>
                <w:rFonts w:hint="eastAsia" w:asciiTheme="minorEastAsia" w:hAnsiTheme="minorEastAsia" w:eastAsiaTheme="minorEastAsia" w:cstheme="minorEastAsia"/>
                <w:sz w:val="21"/>
              </w:rPr>
            </w:pPr>
          </w:p>
        </w:tc>
        <w:tc>
          <w:tcPr>
            <w:tcW w:w="1320" w:type="dxa"/>
            <w:vAlign w:val="top"/>
          </w:tcPr>
          <w:p w14:paraId="54B4B4D4">
            <w:pPr>
              <w:rPr>
                <w:rFonts w:hint="eastAsia" w:asciiTheme="minorEastAsia" w:hAnsiTheme="minorEastAsia" w:eastAsiaTheme="minorEastAsia" w:cstheme="minorEastAsia"/>
                <w:sz w:val="21"/>
              </w:rPr>
            </w:pPr>
          </w:p>
        </w:tc>
        <w:tc>
          <w:tcPr>
            <w:tcW w:w="1304" w:type="dxa"/>
            <w:vAlign w:val="top"/>
          </w:tcPr>
          <w:p w14:paraId="4100FB66">
            <w:pPr>
              <w:rPr>
                <w:rFonts w:hint="eastAsia" w:asciiTheme="minorEastAsia" w:hAnsiTheme="minorEastAsia" w:eastAsiaTheme="minorEastAsia" w:cstheme="minorEastAsia"/>
                <w:sz w:val="21"/>
              </w:rPr>
            </w:pPr>
          </w:p>
        </w:tc>
        <w:tc>
          <w:tcPr>
            <w:tcW w:w="1320" w:type="dxa"/>
            <w:vAlign w:val="top"/>
          </w:tcPr>
          <w:p w14:paraId="2A250425">
            <w:pPr>
              <w:rPr>
                <w:rFonts w:hint="eastAsia" w:asciiTheme="minorEastAsia" w:hAnsiTheme="minorEastAsia" w:eastAsiaTheme="minorEastAsia" w:cstheme="minorEastAsia"/>
                <w:sz w:val="21"/>
              </w:rPr>
            </w:pPr>
          </w:p>
        </w:tc>
        <w:tc>
          <w:tcPr>
            <w:tcW w:w="1319" w:type="dxa"/>
            <w:vAlign w:val="top"/>
          </w:tcPr>
          <w:p w14:paraId="7D548C82">
            <w:pPr>
              <w:rPr>
                <w:rFonts w:hint="eastAsia" w:asciiTheme="minorEastAsia" w:hAnsiTheme="minorEastAsia" w:eastAsiaTheme="minorEastAsia" w:cstheme="minorEastAsia"/>
                <w:sz w:val="21"/>
              </w:rPr>
            </w:pPr>
          </w:p>
        </w:tc>
        <w:tc>
          <w:tcPr>
            <w:tcW w:w="1305" w:type="dxa"/>
            <w:vAlign w:val="top"/>
          </w:tcPr>
          <w:p w14:paraId="72AE904F">
            <w:pPr>
              <w:rPr>
                <w:rFonts w:hint="eastAsia" w:asciiTheme="minorEastAsia" w:hAnsiTheme="minorEastAsia" w:eastAsiaTheme="minorEastAsia" w:cstheme="minorEastAsia"/>
                <w:sz w:val="21"/>
              </w:rPr>
            </w:pPr>
          </w:p>
        </w:tc>
        <w:tc>
          <w:tcPr>
            <w:tcW w:w="1320" w:type="dxa"/>
            <w:vAlign w:val="top"/>
          </w:tcPr>
          <w:p w14:paraId="12F636F9">
            <w:pPr>
              <w:rPr>
                <w:rFonts w:hint="eastAsia" w:asciiTheme="minorEastAsia" w:hAnsiTheme="minorEastAsia" w:eastAsiaTheme="minorEastAsia" w:cstheme="minorEastAsia"/>
                <w:sz w:val="21"/>
              </w:rPr>
            </w:pPr>
          </w:p>
        </w:tc>
        <w:tc>
          <w:tcPr>
            <w:tcW w:w="1327" w:type="dxa"/>
            <w:vAlign w:val="top"/>
          </w:tcPr>
          <w:p w14:paraId="51537CED">
            <w:pPr>
              <w:rPr>
                <w:rFonts w:hint="eastAsia" w:asciiTheme="minorEastAsia" w:hAnsiTheme="minorEastAsia" w:eastAsiaTheme="minorEastAsia" w:cstheme="minorEastAsia"/>
                <w:sz w:val="21"/>
              </w:rPr>
            </w:pPr>
          </w:p>
        </w:tc>
      </w:tr>
      <w:tr w14:paraId="6574E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682" w:type="dxa"/>
            <w:vAlign w:val="top"/>
          </w:tcPr>
          <w:p w14:paraId="5C1512A7">
            <w:pPr>
              <w:rPr>
                <w:rFonts w:hint="eastAsia" w:asciiTheme="minorEastAsia" w:hAnsiTheme="minorEastAsia" w:eastAsiaTheme="minorEastAsia" w:cstheme="minorEastAsia"/>
                <w:sz w:val="21"/>
              </w:rPr>
            </w:pPr>
          </w:p>
        </w:tc>
        <w:tc>
          <w:tcPr>
            <w:tcW w:w="1305" w:type="dxa"/>
            <w:vAlign w:val="top"/>
          </w:tcPr>
          <w:p w14:paraId="13962564">
            <w:pPr>
              <w:rPr>
                <w:rFonts w:hint="eastAsia" w:asciiTheme="minorEastAsia" w:hAnsiTheme="minorEastAsia" w:eastAsiaTheme="minorEastAsia" w:cstheme="minorEastAsia"/>
                <w:sz w:val="21"/>
              </w:rPr>
            </w:pPr>
          </w:p>
        </w:tc>
        <w:tc>
          <w:tcPr>
            <w:tcW w:w="1320" w:type="dxa"/>
            <w:vAlign w:val="top"/>
          </w:tcPr>
          <w:p w14:paraId="222AA285">
            <w:pPr>
              <w:rPr>
                <w:rFonts w:hint="eastAsia" w:asciiTheme="minorEastAsia" w:hAnsiTheme="minorEastAsia" w:eastAsiaTheme="minorEastAsia" w:cstheme="minorEastAsia"/>
                <w:sz w:val="21"/>
              </w:rPr>
            </w:pPr>
          </w:p>
        </w:tc>
        <w:tc>
          <w:tcPr>
            <w:tcW w:w="1319" w:type="dxa"/>
            <w:vAlign w:val="top"/>
          </w:tcPr>
          <w:p w14:paraId="2213770B">
            <w:pPr>
              <w:rPr>
                <w:rFonts w:hint="eastAsia" w:asciiTheme="minorEastAsia" w:hAnsiTheme="minorEastAsia" w:eastAsiaTheme="minorEastAsia" w:cstheme="minorEastAsia"/>
                <w:sz w:val="21"/>
              </w:rPr>
            </w:pPr>
          </w:p>
        </w:tc>
        <w:tc>
          <w:tcPr>
            <w:tcW w:w="1320" w:type="dxa"/>
            <w:vAlign w:val="top"/>
          </w:tcPr>
          <w:p w14:paraId="7DCD1947">
            <w:pPr>
              <w:rPr>
                <w:rFonts w:hint="eastAsia" w:asciiTheme="minorEastAsia" w:hAnsiTheme="minorEastAsia" w:eastAsiaTheme="minorEastAsia" w:cstheme="minorEastAsia"/>
                <w:sz w:val="21"/>
              </w:rPr>
            </w:pPr>
          </w:p>
        </w:tc>
        <w:tc>
          <w:tcPr>
            <w:tcW w:w="1304" w:type="dxa"/>
            <w:vAlign w:val="top"/>
          </w:tcPr>
          <w:p w14:paraId="067047C4">
            <w:pPr>
              <w:rPr>
                <w:rFonts w:hint="eastAsia" w:asciiTheme="minorEastAsia" w:hAnsiTheme="minorEastAsia" w:eastAsiaTheme="minorEastAsia" w:cstheme="minorEastAsia"/>
                <w:sz w:val="21"/>
              </w:rPr>
            </w:pPr>
          </w:p>
        </w:tc>
        <w:tc>
          <w:tcPr>
            <w:tcW w:w="1320" w:type="dxa"/>
            <w:vAlign w:val="top"/>
          </w:tcPr>
          <w:p w14:paraId="6D399D6D">
            <w:pPr>
              <w:rPr>
                <w:rFonts w:hint="eastAsia" w:asciiTheme="minorEastAsia" w:hAnsiTheme="minorEastAsia" w:eastAsiaTheme="minorEastAsia" w:cstheme="minorEastAsia"/>
                <w:sz w:val="21"/>
              </w:rPr>
            </w:pPr>
          </w:p>
        </w:tc>
        <w:tc>
          <w:tcPr>
            <w:tcW w:w="1319" w:type="dxa"/>
            <w:vAlign w:val="top"/>
          </w:tcPr>
          <w:p w14:paraId="5B317BD6">
            <w:pPr>
              <w:rPr>
                <w:rFonts w:hint="eastAsia" w:asciiTheme="minorEastAsia" w:hAnsiTheme="minorEastAsia" w:eastAsiaTheme="minorEastAsia" w:cstheme="minorEastAsia"/>
                <w:sz w:val="21"/>
              </w:rPr>
            </w:pPr>
          </w:p>
        </w:tc>
        <w:tc>
          <w:tcPr>
            <w:tcW w:w="1305" w:type="dxa"/>
            <w:vAlign w:val="top"/>
          </w:tcPr>
          <w:p w14:paraId="643EA9A5">
            <w:pPr>
              <w:rPr>
                <w:rFonts w:hint="eastAsia" w:asciiTheme="minorEastAsia" w:hAnsiTheme="minorEastAsia" w:eastAsiaTheme="minorEastAsia" w:cstheme="minorEastAsia"/>
                <w:sz w:val="21"/>
              </w:rPr>
            </w:pPr>
          </w:p>
        </w:tc>
        <w:tc>
          <w:tcPr>
            <w:tcW w:w="1320" w:type="dxa"/>
            <w:vAlign w:val="top"/>
          </w:tcPr>
          <w:p w14:paraId="535742D5">
            <w:pPr>
              <w:rPr>
                <w:rFonts w:hint="eastAsia" w:asciiTheme="minorEastAsia" w:hAnsiTheme="minorEastAsia" w:eastAsiaTheme="minorEastAsia" w:cstheme="minorEastAsia"/>
                <w:sz w:val="21"/>
              </w:rPr>
            </w:pPr>
          </w:p>
        </w:tc>
        <w:tc>
          <w:tcPr>
            <w:tcW w:w="1327" w:type="dxa"/>
            <w:vAlign w:val="top"/>
          </w:tcPr>
          <w:p w14:paraId="543590C5">
            <w:pPr>
              <w:rPr>
                <w:rFonts w:hint="eastAsia" w:asciiTheme="minorEastAsia" w:hAnsiTheme="minorEastAsia" w:eastAsiaTheme="minorEastAsia" w:cstheme="minorEastAsia"/>
                <w:sz w:val="21"/>
              </w:rPr>
            </w:pPr>
          </w:p>
        </w:tc>
      </w:tr>
      <w:tr w14:paraId="4DE67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682" w:type="dxa"/>
            <w:vAlign w:val="top"/>
          </w:tcPr>
          <w:p w14:paraId="2FA1FFFC">
            <w:pPr>
              <w:rPr>
                <w:rFonts w:hint="eastAsia" w:asciiTheme="minorEastAsia" w:hAnsiTheme="minorEastAsia" w:eastAsiaTheme="minorEastAsia" w:cstheme="minorEastAsia"/>
                <w:sz w:val="21"/>
              </w:rPr>
            </w:pPr>
          </w:p>
        </w:tc>
        <w:tc>
          <w:tcPr>
            <w:tcW w:w="1305" w:type="dxa"/>
            <w:vAlign w:val="top"/>
          </w:tcPr>
          <w:p w14:paraId="767F8F10">
            <w:pPr>
              <w:rPr>
                <w:rFonts w:hint="eastAsia" w:asciiTheme="minorEastAsia" w:hAnsiTheme="minorEastAsia" w:eastAsiaTheme="minorEastAsia" w:cstheme="minorEastAsia"/>
                <w:sz w:val="21"/>
              </w:rPr>
            </w:pPr>
          </w:p>
        </w:tc>
        <w:tc>
          <w:tcPr>
            <w:tcW w:w="1320" w:type="dxa"/>
            <w:vAlign w:val="top"/>
          </w:tcPr>
          <w:p w14:paraId="7DCA55DC">
            <w:pPr>
              <w:rPr>
                <w:rFonts w:hint="eastAsia" w:asciiTheme="minorEastAsia" w:hAnsiTheme="minorEastAsia" w:eastAsiaTheme="minorEastAsia" w:cstheme="minorEastAsia"/>
                <w:sz w:val="21"/>
              </w:rPr>
            </w:pPr>
          </w:p>
        </w:tc>
        <w:tc>
          <w:tcPr>
            <w:tcW w:w="1319" w:type="dxa"/>
            <w:vAlign w:val="top"/>
          </w:tcPr>
          <w:p w14:paraId="4651120D">
            <w:pPr>
              <w:rPr>
                <w:rFonts w:hint="eastAsia" w:asciiTheme="minorEastAsia" w:hAnsiTheme="minorEastAsia" w:eastAsiaTheme="minorEastAsia" w:cstheme="minorEastAsia"/>
                <w:sz w:val="21"/>
              </w:rPr>
            </w:pPr>
          </w:p>
        </w:tc>
        <w:tc>
          <w:tcPr>
            <w:tcW w:w="1320" w:type="dxa"/>
            <w:vAlign w:val="top"/>
          </w:tcPr>
          <w:p w14:paraId="1E374187">
            <w:pPr>
              <w:rPr>
                <w:rFonts w:hint="eastAsia" w:asciiTheme="minorEastAsia" w:hAnsiTheme="minorEastAsia" w:eastAsiaTheme="minorEastAsia" w:cstheme="minorEastAsia"/>
                <w:sz w:val="21"/>
              </w:rPr>
            </w:pPr>
          </w:p>
        </w:tc>
        <w:tc>
          <w:tcPr>
            <w:tcW w:w="1304" w:type="dxa"/>
            <w:vAlign w:val="top"/>
          </w:tcPr>
          <w:p w14:paraId="559BE1BC">
            <w:pPr>
              <w:rPr>
                <w:rFonts w:hint="eastAsia" w:asciiTheme="minorEastAsia" w:hAnsiTheme="minorEastAsia" w:eastAsiaTheme="minorEastAsia" w:cstheme="minorEastAsia"/>
                <w:sz w:val="21"/>
              </w:rPr>
            </w:pPr>
          </w:p>
        </w:tc>
        <w:tc>
          <w:tcPr>
            <w:tcW w:w="1320" w:type="dxa"/>
            <w:vAlign w:val="top"/>
          </w:tcPr>
          <w:p w14:paraId="70843FD0">
            <w:pPr>
              <w:rPr>
                <w:rFonts w:hint="eastAsia" w:asciiTheme="minorEastAsia" w:hAnsiTheme="minorEastAsia" w:eastAsiaTheme="minorEastAsia" w:cstheme="minorEastAsia"/>
                <w:sz w:val="21"/>
              </w:rPr>
            </w:pPr>
          </w:p>
        </w:tc>
        <w:tc>
          <w:tcPr>
            <w:tcW w:w="1319" w:type="dxa"/>
            <w:vAlign w:val="top"/>
          </w:tcPr>
          <w:p w14:paraId="40DEF9D8">
            <w:pPr>
              <w:rPr>
                <w:rFonts w:hint="eastAsia" w:asciiTheme="minorEastAsia" w:hAnsiTheme="minorEastAsia" w:eastAsiaTheme="minorEastAsia" w:cstheme="minorEastAsia"/>
                <w:sz w:val="21"/>
              </w:rPr>
            </w:pPr>
          </w:p>
        </w:tc>
        <w:tc>
          <w:tcPr>
            <w:tcW w:w="1305" w:type="dxa"/>
            <w:vAlign w:val="top"/>
          </w:tcPr>
          <w:p w14:paraId="7C701B25">
            <w:pPr>
              <w:rPr>
                <w:rFonts w:hint="eastAsia" w:asciiTheme="minorEastAsia" w:hAnsiTheme="minorEastAsia" w:eastAsiaTheme="minorEastAsia" w:cstheme="minorEastAsia"/>
                <w:sz w:val="21"/>
              </w:rPr>
            </w:pPr>
          </w:p>
        </w:tc>
        <w:tc>
          <w:tcPr>
            <w:tcW w:w="1320" w:type="dxa"/>
            <w:vAlign w:val="top"/>
          </w:tcPr>
          <w:p w14:paraId="10DFEB7A">
            <w:pPr>
              <w:rPr>
                <w:rFonts w:hint="eastAsia" w:asciiTheme="minorEastAsia" w:hAnsiTheme="minorEastAsia" w:eastAsiaTheme="minorEastAsia" w:cstheme="minorEastAsia"/>
                <w:sz w:val="21"/>
              </w:rPr>
            </w:pPr>
          </w:p>
        </w:tc>
        <w:tc>
          <w:tcPr>
            <w:tcW w:w="1327" w:type="dxa"/>
            <w:vAlign w:val="top"/>
          </w:tcPr>
          <w:p w14:paraId="463A12C8">
            <w:pPr>
              <w:rPr>
                <w:rFonts w:hint="eastAsia" w:asciiTheme="minorEastAsia" w:hAnsiTheme="minorEastAsia" w:eastAsiaTheme="minorEastAsia" w:cstheme="minorEastAsia"/>
                <w:sz w:val="21"/>
              </w:rPr>
            </w:pPr>
          </w:p>
        </w:tc>
      </w:tr>
      <w:tr w14:paraId="74A22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682" w:type="dxa"/>
            <w:vAlign w:val="top"/>
          </w:tcPr>
          <w:p w14:paraId="27A3ED5A">
            <w:pPr>
              <w:rPr>
                <w:rFonts w:hint="eastAsia" w:asciiTheme="minorEastAsia" w:hAnsiTheme="minorEastAsia" w:eastAsiaTheme="minorEastAsia" w:cstheme="minorEastAsia"/>
                <w:sz w:val="21"/>
              </w:rPr>
            </w:pPr>
          </w:p>
        </w:tc>
        <w:tc>
          <w:tcPr>
            <w:tcW w:w="1305" w:type="dxa"/>
            <w:vAlign w:val="top"/>
          </w:tcPr>
          <w:p w14:paraId="699C0F10">
            <w:pPr>
              <w:rPr>
                <w:rFonts w:hint="eastAsia" w:asciiTheme="minorEastAsia" w:hAnsiTheme="minorEastAsia" w:eastAsiaTheme="minorEastAsia" w:cstheme="minorEastAsia"/>
                <w:sz w:val="21"/>
              </w:rPr>
            </w:pPr>
          </w:p>
        </w:tc>
        <w:tc>
          <w:tcPr>
            <w:tcW w:w="1320" w:type="dxa"/>
            <w:vAlign w:val="top"/>
          </w:tcPr>
          <w:p w14:paraId="63FFD869">
            <w:pPr>
              <w:rPr>
                <w:rFonts w:hint="eastAsia" w:asciiTheme="minorEastAsia" w:hAnsiTheme="minorEastAsia" w:eastAsiaTheme="minorEastAsia" w:cstheme="minorEastAsia"/>
                <w:sz w:val="21"/>
              </w:rPr>
            </w:pPr>
          </w:p>
        </w:tc>
        <w:tc>
          <w:tcPr>
            <w:tcW w:w="1319" w:type="dxa"/>
            <w:vAlign w:val="top"/>
          </w:tcPr>
          <w:p w14:paraId="0CE6FE47">
            <w:pPr>
              <w:rPr>
                <w:rFonts w:hint="eastAsia" w:asciiTheme="minorEastAsia" w:hAnsiTheme="minorEastAsia" w:eastAsiaTheme="minorEastAsia" w:cstheme="minorEastAsia"/>
                <w:sz w:val="21"/>
              </w:rPr>
            </w:pPr>
          </w:p>
        </w:tc>
        <w:tc>
          <w:tcPr>
            <w:tcW w:w="1320" w:type="dxa"/>
            <w:vAlign w:val="top"/>
          </w:tcPr>
          <w:p w14:paraId="412414D9">
            <w:pPr>
              <w:rPr>
                <w:rFonts w:hint="eastAsia" w:asciiTheme="minorEastAsia" w:hAnsiTheme="minorEastAsia" w:eastAsiaTheme="minorEastAsia" w:cstheme="minorEastAsia"/>
                <w:sz w:val="21"/>
              </w:rPr>
            </w:pPr>
          </w:p>
        </w:tc>
        <w:tc>
          <w:tcPr>
            <w:tcW w:w="1304" w:type="dxa"/>
            <w:vAlign w:val="top"/>
          </w:tcPr>
          <w:p w14:paraId="48E1FF51">
            <w:pPr>
              <w:rPr>
                <w:rFonts w:hint="eastAsia" w:asciiTheme="minorEastAsia" w:hAnsiTheme="minorEastAsia" w:eastAsiaTheme="minorEastAsia" w:cstheme="minorEastAsia"/>
                <w:sz w:val="21"/>
              </w:rPr>
            </w:pPr>
          </w:p>
        </w:tc>
        <w:tc>
          <w:tcPr>
            <w:tcW w:w="1320" w:type="dxa"/>
            <w:vAlign w:val="top"/>
          </w:tcPr>
          <w:p w14:paraId="14DF877E">
            <w:pPr>
              <w:rPr>
                <w:rFonts w:hint="eastAsia" w:asciiTheme="minorEastAsia" w:hAnsiTheme="minorEastAsia" w:eastAsiaTheme="minorEastAsia" w:cstheme="minorEastAsia"/>
                <w:sz w:val="21"/>
              </w:rPr>
            </w:pPr>
          </w:p>
        </w:tc>
        <w:tc>
          <w:tcPr>
            <w:tcW w:w="1319" w:type="dxa"/>
            <w:vAlign w:val="top"/>
          </w:tcPr>
          <w:p w14:paraId="6F555FFB">
            <w:pPr>
              <w:rPr>
                <w:rFonts w:hint="eastAsia" w:asciiTheme="minorEastAsia" w:hAnsiTheme="minorEastAsia" w:eastAsiaTheme="minorEastAsia" w:cstheme="minorEastAsia"/>
                <w:sz w:val="21"/>
              </w:rPr>
            </w:pPr>
          </w:p>
        </w:tc>
        <w:tc>
          <w:tcPr>
            <w:tcW w:w="1305" w:type="dxa"/>
            <w:vAlign w:val="top"/>
          </w:tcPr>
          <w:p w14:paraId="260366A9">
            <w:pPr>
              <w:rPr>
                <w:rFonts w:hint="eastAsia" w:asciiTheme="minorEastAsia" w:hAnsiTheme="minorEastAsia" w:eastAsiaTheme="minorEastAsia" w:cstheme="minorEastAsia"/>
                <w:sz w:val="21"/>
              </w:rPr>
            </w:pPr>
          </w:p>
        </w:tc>
        <w:tc>
          <w:tcPr>
            <w:tcW w:w="1320" w:type="dxa"/>
            <w:vAlign w:val="top"/>
          </w:tcPr>
          <w:p w14:paraId="50CCFAD6">
            <w:pPr>
              <w:rPr>
                <w:rFonts w:hint="eastAsia" w:asciiTheme="minorEastAsia" w:hAnsiTheme="minorEastAsia" w:eastAsiaTheme="minorEastAsia" w:cstheme="minorEastAsia"/>
                <w:sz w:val="21"/>
              </w:rPr>
            </w:pPr>
          </w:p>
        </w:tc>
        <w:tc>
          <w:tcPr>
            <w:tcW w:w="1327" w:type="dxa"/>
            <w:vAlign w:val="top"/>
          </w:tcPr>
          <w:p w14:paraId="75115F94">
            <w:pPr>
              <w:rPr>
                <w:rFonts w:hint="eastAsia" w:asciiTheme="minorEastAsia" w:hAnsiTheme="minorEastAsia" w:eastAsiaTheme="minorEastAsia" w:cstheme="minorEastAsia"/>
                <w:sz w:val="21"/>
              </w:rPr>
            </w:pPr>
          </w:p>
        </w:tc>
      </w:tr>
      <w:tr w14:paraId="70C95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3307" w:type="dxa"/>
            <w:gridSpan w:val="3"/>
            <w:vAlign w:val="top"/>
          </w:tcPr>
          <w:p w14:paraId="2541F2A5">
            <w:pPr>
              <w:pStyle w:val="7"/>
              <w:spacing w:before="169" w:line="224" w:lineRule="auto"/>
              <w:ind w:left="968"/>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偏离的项数合计</w:t>
            </w:r>
          </w:p>
        </w:tc>
        <w:tc>
          <w:tcPr>
            <w:tcW w:w="1319" w:type="dxa"/>
            <w:vAlign w:val="top"/>
          </w:tcPr>
          <w:p w14:paraId="666EDAFC">
            <w:pPr>
              <w:pStyle w:val="7"/>
              <w:spacing w:before="170" w:line="345" w:lineRule="exact"/>
              <w:ind w:left="5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4"/>
                <w:w w:val="125"/>
                <w:position w:val="3"/>
                <w:sz w:val="21"/>
                <w:szCs w:val="21"/>
              </w:rPr>
              <w:t>-</w:t>
            </w:r>
          </w:p>
        </w:tc>
        <w:tc>
          <w:tcPr>
            <w:tcW w:w="1320" w:type="dxa"/>
            <w:vAlign w:val="top"/>
          </w:tcPr>
          <w:p w14:paraId="785E5409">
            <w:pPr>
              <w:pStyle w:val="7"/>
              <w:spacing w:before="170" w:line="345" w:lineRule="exact"/>
              <w:ind w:left="5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4"/>
                <w:w w:val="125"/>
                <w:position w:val="3"/>
                <w:sz w:val="21"/>
                <w:szCs w:val="21"/>
              </w:rPr>
              <w:t>-</w:t>
            </w:r>
          </w:p>
        </w:tc>
        <w:tc>
          <w:tcPr>
            <w:tcW w:w="1304" w:type="dxa"/>
            <w:vAlign w:val="top"/>
          </w:tcPr>
          <w:p w14:paraId="15286604">
            <w:pPr>
              <w:rPr>
                <w:rFonts w:hint="eastAsia" w:asciiTheme="minorEastAsia" w:hAnsiTheme="minorEastAsia" w:eastAsiaTheme="minorEastAsia" w:cstheme="minorEastAsia"/>
                <w:sz w:val="21"/>
              </w:rPr>
            </w:pPr>
          </w:p>
        </w:tc>
        <w:tc>
          <w:tcPr>
            <w:tcW w:w="1320" w:type="dxa"/>
            <w:vAlign w:val="top"/>
          </w:tcPr>
          <w:p w14:paraId="088E6602">
            <w:pPr>
              <w:rPr>
                <w:rFonts w:hint="eastAsia" w:asciiTheme="minorEastAsia" w:hAnsiTheme="minorEastAsia" w:eastAsiaTheme="minorEastAsia" w:cstheme="minorEastAsia"/>
                <w:sz w:val="21"/>
              </w:rPr>
            </w:pPr>
          </w:p>
        </w:tc>
        <w:tc>
          <w:tcPr>
            <w:tcW w:w="1319" w:type="dxa"/>
            <w:vAlign w:val="top"/>
          </w:tcPr>
          <w:p w14:paraId="5B9405A9">
            <w:pPr>
              <w:rPr>
                <w:rFonts w:hint="eastAsia" w:asciiTheme="minorEastAsia" w:hAnsiTheme="minorEastAsia" w:eastAsiaTheme="minorEastAsia" w:cstheme="minorEastAsia"/>
                <w:sz w:val="21"/>
              </w:rPr>
            </w:pPr>
          </w:p>
        </w:tc>
        <w:tc>
          <w:tcPr>
            <w:tcW w:w="1305" w:type="dxa"/>
            <w:vAlign w:val="top"/>
          </w:tcPr>
          <w:p w14:paraId="7453A4C0">
            <w:pPr>
              <w:rPr>
                <w:rFonts w:hint="eastAsia" w:asciiTheme="minorEastAsia" w:hAnsiTheme="minorEastAsia" w:eastAsiaTheme="minorEastAsia" w:cstheme="minorEastAsia"/>
                <w:sz w:val="21"/>
              </w:rPr>
            </w:pPr>
          </w:p>
        </w:tc>
        <w:tc>
          <w:tcPr>
            <w:tcW w:w="1320" w:type="dxa"/>
            <w:vAlign w:val="top"/>
          </w:tcPr>
          <w:p w14:paraId="20D88389">
            <w:pPr>
              <w:rPr>
                <w:rFonts w:hint="eastAsia" w:asciiTheme="minorEastAsia" w:hAnsiTheme="minorEastAsia" w:eastAsiaTheme="minorEastAsia" w:cstheme="minorEastAsia"/>
                <w:sz w:val="21"/>
              </w:rPr>
            </w:pPr>
          </w:p>
        </w:tc>
        <w:tc>
          <w:tcPr>
            <w:tcW w:w="1327" w:type="dxa"/>
            <w:vAlign w:val="top"/>
          </w:tcPr>
          <w:p w14:paraId="074C9C74">
            <w:pPr>
              <w:rPr>
                <w:rFonts w:hint="eastAsia" w:asciiTheme="minorEastAsia" w:hAnsiTheme="minorEastAsia" w:eastAsiaTheme="minorEastAsia" w:cstheme="minorEastAsia"/>
                <w:sz w:val="21"/>
              </w:rPr>
            </w:pPr>
          </w:p>
        </w:tc>
      </w:tr>
    </w:tbl>
    <w:p w14:paraId="71D022E9">
      <w:pPr>
        <w:pStyle w:val="2"/>
        <w:spacing w:line="439" w:lineRule="auto"/>
        <w:rPr>
          <w:rFonts w:hint="eastAsia" w:asciiTheme="minorEastAsia" w:hAnsiTheme="minorEastAsia" w:eastAsiaTheme="minorEastAsia" w:cstheme="minorEastAsia"/>
        </w:rPr>
      </w:pPr>
    </w:p>
    <w:p w14:paraId="67D96076">
      <w:pPr>
        <w:spacing w:before="68"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评标委员会成员签名：                                                                      </w:t>
      </w:r>
      <w:r>
        <w:rPr>
          <w:rFonts w:hint="eastAsia" w:asciiTheme="minorEastAsia" w:hAnsiTheme="minorEastAsia" w:eastAsiaTheme="minorEastAsia" w:cstheme="minorEastAsia"/>
          <w:spacing w:val="-3"/>
          <w:sz w:val="21"/>
          <w:szCs w:val="21"/>
        </w:rPr>
        <w:t xml:space="preserve">              日期：     年     月      日</w:t>
      </w:r>
    </w:p>
    <w:p w14:paraId="0053FD66">
      <w:pPr>
        <w:pStyle w:val="2"/>
        <w:spacing w:line="244" w:lineRule="auto"/>
        <w:rPr>
          <w:rFonts w:hint="eastAsia" w:asciiTheme="minorEastAsia" w:hAnsiTheme="minorEastAsia" w:eastAsiaTheme="minorEastAsia" w:cstheme="minorEastAsia"/>
        </w:rPr>
      </w:pPr>
    </w:p>
    <w:p w14:paraId="661689F9">
      <w:pPr>
        <w:pStyle w:val="2"/>
        <w:spacing w:line="245" w:lineRule="auto"/>
        <w:rPr>
          <w:rFonts w:hint="eastAsia" w:asciiTheme="minorEastAsia" w:hAnsiTheme="minorEastAsia" w:eastAsiaTheme="minorEastAsia" w:cstheme="minorEastAsia"/>
        </w:rPr>
      </w:pPr>
    </w:p>
    <w:p w14:paraId="673A830D">
      <w:pPr>
        <w:spacing w:before="68"/>
        <w:ind w:left="547" w:right="219" w:hanging="41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1"/>
          <w:sz w:val="21"/>
          <w:szCs w:val="21"/>
        </w:rPr>
        <w:t>注：“综合单价偏离幅度</w:t>
      </w:r>
      <w:r>
        <w:rPr>
          <w:rFonts w:hint="eastAsia" w:asciiTheme="minorEastAsia" w:hAnsiTheme="minorEastAsia" w:eastAsiaTheme="minorEastAsia" w:cstheme="minorEastAsia"/>
          <w:spacing w:val="-11"/>
          <w:sz w:val="21"/>
          <w:szCs w:val="21"/>
          <w:lang w:eastAsia="zh-CN"/>
        </w:rPr>
        <w:t>”“</w:t>
      </w:r>
      <w:r>
        <w:rPr>
          <w:rFonts w:hint="eastAsia" w:asciiTheme="minorEastAsia" w:hAnsiTheme="minorEastAsia" w:eastAsiaTheme="minorEastAsia" w:cstheme="minorEastAsia"/>
          <w:spacing w:val="-11"/>
          <w:sz w:val="21"/>
          <w:szCs w:val="21"/>
        </w:rPr>
        <w:t xml:space="preserve"> 主要材料价格偏离幅度</w:t>
      </w:r>
      <w:r>
        <w:rPr>
          <w:rFonts w:hint="eastAsia" w:asciiTheme="minorEastAsia" w:hAnsiTheme="minorEastAsia" w:eastAsiaTheme="minorEastAsia" w:cstheme="minorEastAsia"/>
          <w:spacing w:val="-11"/>
          <w:sz w:val="21"/>
          <w:szCs w:val="21"/>
          <w:lang w:eastAsia="zh-CN"/>
        </w:rPr>
        <w:t>”“</w:t>
      </w:r>
      <w:r>
        <w:rPr>
          <w:rFonts w:hint="eastAsia" w:asciiTheme="minorEastAsia" w:hAnsiTheme="minorEastAsia" w:eastAsiaTheme="minorEastAsia" w:cstheme="minorEastAsia"/>
          <w:spacing w:val="-11"/>
          <w:sz w:val="21"/>
          <w:szCs w:val="21"/>
        </w:rPr>
        <w:t xml:space="preserve"> 管理费和利润</w:t>
      </w:r>
      <w:r>
        <w:rPr>
          <w:rFonts w:hint="eastAsia" w:asciiTheme="minorEastAsia" w:hAnsiTheme="minorEastAsia" w:eastAsiaTheme="minorEastAsia" w:cstheme="minorEastAsia"/>
          <w:spacing w:val="-11"/>
          <w:sz w:val="21"/>
          <w:szCs w:val="21"/>
          <w:lang w:eastAsia="zh-CN"/>
        </w:rPr>
        <w:t>”“</w:t>
      </w:r>
      <w:r>
        <w:rPr>
          <w:rFonts w:hint="eastAsia" w:asciiTheme="minorEastAsia" w:hAnsiTheme="minorEastAsia" w:eastAsiaTheme="minorEastAsia" w:cstheme="minorEastAsia"/>
          <w:spacing w:val="-11"/>
          <w:sz w:val="21"/>
          <w:szCs w:val="21"/>
        </w:rPr>
        <w:t>材料消耗量”指标用于在投标人投标总报</w:t>
      </w:r>
      <w:r>
        <w:rPr>
          <w:rFonts w:hint="eastAsia" w:asciiTheme="minorEastAsia" w:hAnsiTheme="minorEastAsia" w:eastAsiaTheme="minorEastAsia" w:cstheme="minorEastAsia"/>
          <w:spacing w:val="-12"/>
          <w:sz w:val="21"/>
          <w:szCs w:val="21"/>
        </w:rPr>
        <w:t>价低于招标控制价一定幅度，</w:t>
      </w:r>
      <w:r>
        <w:rPr>
          <w:rFonts w:hint="eastAsia" w:asciiTheme="minorEastAsia" w:hAnsiTheme="minorEastAsia" w:eastAsiaTheme="minorEastAsia" w:cstheme="minorEastAsia"/>
          <w:sz w:val="21"/>
          <w:szCs w:val="21"/>
        </w:rPr>
        <w:t>评标委员会启动成本评审工作时，要求投标人进行澄清和说明并提交有关证</w:t>
      </w:r>
      <w:r>
        <w:rPr>
          <w:rFonts w:hint="eastAsia" w:asciiTheme="minorEastAsia" w:hAnsiTheme="minorEastAsia" w:eastAsiaTheme="minorEastAsia" w:cstheme="minorEastAsia"/>
          <w:spacing w:val="-1"/>
          <w:sz w:val="21"/>
          <w:szCs w:val="21"/>
        </w:rPr>
        <w:t>明材料的依据</w:t>
      </w:r>
      <w:r>
        <w:rPr>
          <w:rFonts w:hint="eastAsia" w:asciiTheme="minorEastAsia" w:hAnsiTheme="minorEastAsia" w:eastAsiaTheme="minorEastAsia" w:cstheme="minorEastAsia"/>
          <w:spacing w:val="-1"/>
          <w:sz w:val="19"/>
          <w:szCs w:val="19"/>
        </w:rPr>
        <w:t>。</w:t>
      </w:r>
    </w:p>
    <w:p w14:paraId="6CC6C38E">
      <w:pPr>
        <w:rPr>
          <w:rFonts w:hint="eastAsia" w:asciiTheme="minorEastAsia" w:hAnsiTheme="minorEastAsia" w:eastAsiaTheme="minorEastAsia" w:cstheme="minorEastAsia"/>
          <w:sz w:val="19"/>
          <w:szCs w:val="19"/>
        </w:rPr>
        <w:sectPr>
          <w:footerReference r:id="rId110" w:type="default"/>
          <w:pgSz w:w="16845" w:h="11910"/>
          <w:pgMar w:top="400" w:right="1411" w:bottom="1055" w:left="1576" w:header="0" w:footer="824" w:gutter="0"/>
          <w:cols w:space="720" w:num="1"/>
        </w:sectPr>
      </w:pPr>
    </w:p>
    <w:p w14:paraId="2FB8849C">
      <w:pPr>
        <w:pStyle w:val="2"/>
        <w:spacing w:line="263" w:lineRule="auto"/>
        <w:rPr>
          <w:rFonts w:hint="eastAsia" w:asciiTheme="minorEastAsia" w:hAnsiTheme="minorEastAsia" w:eastAsiaTheme="minorEastAsia" w:cstheme="minorEastAsia"/>
        </w:rPr>
      </w:pPr>
    </w:p>
    <w:p w14:paraId="54E6837D">
      <w:pPr>
        <w:pStyle w:val="2"/>
        <w:spacing w:line="264" w:lineRule="auto"/>
        <w:rPr>
          <w:rFonts w:hint="eastAsia" w:asciiTheme="minorEastAsia" w:hAnsiTheme="minorEastAsia" w:eastAsiaTheme="minorEastAsia" w:cstheme="minorEastAsia"/>
        </w:rPr>
      </w:pPr>
    </w:p>
    <w:p w14:paraId="6217665A">
      <w:pPr>
        <w:pStyle w:val="2"/>
        <w:spacing w:line="264" w:lineRule="auto"/>
        <w:rPr>
          <w:rFonts w:hint="eastAsia" w:asciiTheme="minorEastAsia" w:hAnsiTheme="minorEastAsia" w:eastAsiaTheme="minorEastAsia" w:cstheme="minorEastAsia"/>
        </w:rPr>
      </w:pPr>
    </w:p>
    <w:p w14:paraId="70B04740">
      <w:pPr>
        <w:pStyle w:val="2"/>
        <w:spacing w:line="264" w:lineRule="auto"/>
        <w:rPr>
          <w:rFonts w:hint="eastAsia" w:asciiTheme="minorEastAsia" w:hAnsiTheme="minorEastAsia" w:eastAsiaTheme="minorEastAsia" w:cstheme="minorEastAsia"/>
        </w:rPr>
      </w:pPr>
    </w:p>
    <w:p w14:paraId="63C3B80E">
      <w:pPr>
        <w:pStyle w:val="2"/>
        <w:spacing w:line="264" w:lineRule="auto"/>
        <w:rPr>
          <w:rFonts w:hint="eastAsia" w:asciiTheme="minorEastAsia" w:hAnsiTheme="minorEastAsia" w:eastAsiaTheme="minorEastAsia" w:cstheme="minorEastAsia"/>
        </w:rPr>
      </w:pPr>
    </w:p>
    <w:p w14:paraId="35C63FB6">
      <w:pPr>
        <w:spacing w:before="78" w:line="239" w:lineRule="auto"/>
        <w:ind w:left="563"/>
        <w:outlineLvl w:val="2"/>
        <w:rPr>
          <w:rFonts w:hint="eastAsia" w:asciiTheme="minorEastAsia" w:hAnsiTheme="minorEastAsia" w:eastAsiaTheme="minorEastAsia" w:cstheme="minorEastAsia"/>
          <w:sz w:val="24"/>
          <w:szCs w:val="24"/>
        </w:rPr>
      </w:pPr>
      <w:bookmarkStart w:id="212" w:name="bookmark300"/>
      <w:bookmarkEnd w:id="212"/>
      <w:r>
        <w:rPr>
          <w:rFonts w:hint="eastAsia" w:asciiTheme="minorEastAsia" w:hAnsiTheme="minorEastAsia" w:eastAsiaTheme="minorEastAsia" w:cstheme="minorEastAsia"/>
          <w:b/>
          <w:bCs/>
          <w:spacing w:val="-1"/>
          <w:sz w:val="24"/>
          <w:szCs w:val="24"/>
        </w:rPr>
        <w:t>附表</w:t>
      </w:r>
      <w:r>
        <w:rPr>
          <w:rFonts w:hint="eastAsia" w:asciiTheme="minorEastAsia" w:hAnsiTheme="minorEastAsia" w:eastAsiaTheme="minorEastAsia" w:cstheme="minorEastAsia"/>
          <w:spacing w:val="-36"/>
          <w:sz w:val="24"/>
          <w:szCs w:val="24"/>
        </w:rPr>
        <w:t xml:space="preserve"> </w:t>
      </w:r>
      <w:r>
        <w:rPr>
          <w:rFonts w:hint="eastAsia" w:asciiTheme="minorEastAsia" w:hAnsiTheme="minorEastAsia" w:eastAsiaTheme="minorEastAsia" w:cstheme="minorEastAsia"/>
          <w:b/>
          <w:bCs/>
          <w:spacing w:val="-1"/>
          <w:sz w:val="24"/>
          <w:szCs w:val="24"/>
        </w:rPr>
        <w:t>C-10</w:t>
      </w:r>
      <w:r>
        <w:rPr>
          <w:rFonts w:hint="eastAsia" w:asciiTheme="minorEastAsia" w:hAnsiTheme="minorEastAsia" w:eastAsiaTheme="minorEastAsia" w:cstheme="minorEastAsia"/>
          <w:b/>
          <w:bCs/>
          <w:spacing w:val="-1"/>
          <w:sz w:val="24"/>
          <w:szCs w:val="24"/>
        </w:rPr>
        <w:t>：清标报告</w:t>
      </w:r>
      <w:r>
        <w:rPr>
          <w:rFonts w:hint="eastAsia" w:asciiTheme="minorEastAsia" w:hAnsiTheme="minorEastAsia" w:eastAsiaTheme="minorEastAsia" w:cstheme="minorEastAsia"/>
          <w:b/>
          <w:bCs/>
          <w:spacing w:val="-1"/>
          <w:sz w:val="24"/>
          <w:szCs w:val="24"/>
        </w:rPr>
        <w:t>-</w:t>
      </w:r>
      <w:r>
        <w:rPr>
          <w:rFonts w:hint="eastAsia" w:asciiTheme="minorEastAsia" w:hAnsiTheme="minorEastAsia" w:eastAsiaTheme="minorEastAsia" w:cstheme="minorEastAsia"/>
          <w:b/>
          <w:bCs/>
          <w:spacing w:val="-1"/>
          <w:sz w:val="24"/>
          <w:szCs w:val="24"/>
        </w:rPr>
        <w:t>总价措施项目清单价格分析记录表</w:t>
      </w:r>
    </w:p>
    <w:p w14:paraId="55D03CF0">
      <w:pPr>
        <w:pStyle w:val="2"/>
        <w:spacing w:line="293" w:lineRule="auto"/>
        <w:rPr>
          <w:rFonts w:hint="eastAsia" w:asciiTheme="minorEastAsia" w:hAnsiTheme="minorEastAsia" w:eastAsiaTheme="minorEastAsia" w:cstheme="minorEastAsia"/>
        </w:rPr>
      </w:pPr>
    </w:p>
    <w:p w14:paraId="6FF93086">
      <w:pPr>
        <w:pStyle w:val="2"/>
        <w:spacing w:line="293" w:lineRule="auto"/>
        <w:rPr>
          <w:rFonts w:hint="eastAsia" w:asciiTheme="minorEastAsia" w:hAnsiTheme="minorEastAsia" w:eastAsiaTheme="minorEastAsia" w:cstheme="minorEastAsia"/>
        </w:rPr>
      </w:pPr>
    </w:p>
    <w:p w14:paraId="344A3A6B">
      <w:pPr>
        <w:spacing w:before="101" w:line="453" w:lineRule="auto"/>
        <w:ind w:left="131" w:right="1426" w:firstLine="13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31"/>
          <w:szCs w:val="31"/>
        </w:rPr>
        <w:t>清标报告</w:t>
      </w:r>
      <w:r>
        <w:rPr>
          <w:rFonts w:hint="eastAsia" w:asciiTheme="minorEastAsia" w:hAnsiTheme="minorEastAsia" w:eastAsiaTheme="minorEastAsia" w:cstheme="minorEastAsia"/>
          <w:spacing w:val="11"/>
          <w:sz w:val="31"/>
          <w:szCs w:val="31"/>
          <w:lang w:eastAsia="zh-CN"/>
        </w:rPr>
        <w:t>－</w:t>
      </w:r>
      <w:r>
        <w:rPr>
          <w:rFonts w:hint="eastAsia" w:asciiTheme="minorEastAsia" w:hAnsiTheme="minorEastAsia" w:eastAsiaTheme="minorEastAsia" w:cstheme="minorEastAsia"/>
          <w:spacing w:val="11"/>
          <w:sz w:val="31"/>
          <w:szCs w:val="31"/>
        </w:rPr>
        <w:t>总价措施项目清单价格分析记录表</w:t>
      </w:r>
      <w:r>
        <w:rPr>
          <w:rFonts w:hint="eastAsia" w:asciiTheme="minorEastAsia" w:hAnsiTheme="minorEastAsia" w:eastAsiaTheme="minorEastAsia" w:cstheme="minorEastAsia"/>
          <w:spacing w:val="-8"/>
          <w:sz w:val="21"/>
          <w:szCs w:val="21"/>
        </w:rPr>
        <w:t>投标人名称：</w:t>
      </w:r>
    </w:p>
    <w:tbl>
      <w:tblPr>
        <w:tblStyle w:val="6"/>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2"/>
        <w:gridCol w:w="1170"/>
        <w:gridCol w:w="1739"/>
        <w:gridCol w:w="1335"/>
        <w:gridCol w:w="1349"/>
        <w:gridCol w:w="1349"/>
        <w:gridCol w:w="1267"/>
      </w:tblGrid>
      <w:tr w14:paraId="6B9BE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3831" w:type="dxa"/>
            <w:gridSpan w:val="3"/>
            <w:vAlign w:val="top"/>
          </w:tcPr>
          <w:p w14:paraId="25A9CF56">
            <w:pPr>
              <w:pStyle w:val="7"/>
              <w:spacing w:before="163" w:line="225" w:lineRule="auto"/>
              <w:ind w:left="133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单位工程名称</w:t>
            </w:r>
          </w:p>
        </w:tc>
        <w:tc>
          <w:tcPr>
            <w:tcW w:w="5300" w:type="dxa"/>
            <w:gridSpan w:val="4"/>
            <w:vAlign w:val="top"/>
          </w:tcPr>
          <w:p w14:paraId="626B49FC">
            <w:pPr>
              <w:rPr>
                <w:rFonts w:hint="eastAsia" w:asciiTheme="minorEastAsia" w:hAnsiTheme="minorEastAsia" w:eastAsiaTheme="minorEastAsia" w:cstheme="minorEastAsia"/>
                <w:sz w:val="21"/>
              </w:rPr>
            </w:pPr>
          </w:p>
        </w:tc>
      </w:tr>
      <w:tr w14:paraId="0F57E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3" w:hRule="atLeast"/>
        </w:trPr>
        <w:tc>
          <w:tcPr>
            <w:tcW w:w="922" w:type="dxa"/>
            <w:vAlign w:val="top"/>
          </w:tcPr>
          <w:p w14:paraId="18336D82">
            <w:pPr>
              <w:pStyle w:val="7"/>
              <w:spacing w:before="157" w:line="226" w:lineRule="auto"/>
              <w:ind w:left="26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序号</w:t>
            </w:r>
          </w:p>
        </w:tc>
        <w:tc>
          <w:tcPr>
            <w:tcW w:w="1170" w:type="dxa"/>
            <w:vAlign w:val="top"/>
          </w:tcPr>
          <w:p w14:paraId="683C305A">
            <w:pPr>
              <w:pStyle w:val="7"/>
              <w:spacing w:before="157" w:line="224" w:lineRule="auto"/>
              <w:ind w:left="20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项目编码</w:t>
            </w:r>
          </w:p>
        </w:tc>
        <w:tc>
          <w:tcPr>
            <w:tcW w:w="1739" w:type="dxa"/>
            <w:vAlign w:val="top"/>
          </w:tcPr>
          <w:p w14:paraId="68FE8C54">
            <w:pPr>
              <w:pStyle w:val="7"/>
              <w:spacing w:before="157" w:line="225" w:lineRule="auto"/>
              <w:ind w:left="48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p>
        </w:tc>
        <w:tc>
          <w:tcPr>
            <w:tcW w:w="1335" w:type="dxa"/>
            <w:vAlign w:val="top"/>
          </w:tcPr>
          <w:p w14:paraId="5863DEDB">
            <w:pPr>
              <w:pStyle w:val="7"/>
              <w:spacing w:before="23" w:line="238" w:lineRule="auto"/>
              <w:ind w:left="521" w:right="255" w:hanging="22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投标费率</w:t>
            </w:r>
            <w:r>
              <w:rPr>
                <w:rFonts w:hint="eastAsia" w:asciiTheme="minorEastAsia" w:hAnsiTheme="minorEastAsia" w:eastAsiaTheme="minorEastAsia" w:cstheme="minorEastAsia"/>
                <w:spacing w:val="2"/>
                <w:sz w:val="19"/>
                <w:szCs w:val="19"/>
                <w:lang w:eastAsia="zh-CN"/>
              </w:rPr>
              <w:t>（</w:t>
            </w:r>
            <w:r>
              <w:rPr>
                <w:rFonts w:hint="eastAsia" w:asciiTheme="minorEastAsia" w:hAnsiTheme="minorEastAsia" w:eastAsiaTheme="minorEastAsia" w:cstheme="minorEastAsia"/>
                <w:spacing w:val="-2"/>
                <w:sz w:val="19"/>
                <w:szCs w:val="19"/>
              </w:rPr>
              <w:t>％</w:t>
            </w:r>
            <w:r>
              <w:rPr>
                <w:rFonts w:hint="eastAsia" w:asciiTheme="minorEastAsia" w:hAnsiTheme="minorEastAsia" w:eastAsiaTheme="minorEastAsia" w:cstheme="minorEastAsia"/>
                <w:spacing w:val="-2"/>
                <w:sz w:val="19"/>
                <w:szCs w:val="19"/>
                <w:lang w:eastAsia="zh-CN"/>
              </w:rPr>
              <w:t>）</w:t>
            </w:r>
          </w:p>
        </w:tc>
        <w:tc>
          <w:tcPr>
            <w:tcW w:w="1349" w:type="dxa"/>
            <w:vAlign w:val="top"/>
          </w:tcPr>
          <w:p w14:paraId="79BDA1E3">
            <w:pPr>
              <w:pStyle w:val="7"/>
              <w:spacing w:before="157" w:line="233" w:lineRule="auto"/>
              <w:ind w:left="13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正确费率</w:t>
            </w:r>
            <w:r>
              <w:rPr>
                <w:rFonts w:hint="eastAsia" w:asciiTheme="minorEastAsia" w:hAnsiTheme="minorEastAsia" w:eastAsiaTheme="minorEastAsia" w:cstheme="minorEastAsia"/>
                <w:spacing w:val="2"/>
                <w:sz w:val="19"/>
                <w:szCs w:val="19"/>
                <w:lang w:eastAsia="zh-CN"/>
              </w:rPr>
              <w:t>（</w:t>
            </w:r>
            <w:r>
              <w:rPr>
                <w:rFonts w:hint="eastAsia" w:asciiTheme="minorEastAsia" w:hAnsiTheme="minorEastAsia" w:eastAsiaTheme="minorEastAsia" w:cstheme="minorEastAsia"/>
                <w:spacing w:val="2"/>
                <w:sz w:val="19"/>
                <w:szCs w:val="19"/>
              </w:rPr>
              <w:t>％</w:t>
            </w:r>
            <w:r>
              <w:rPr>
                <w:rFonts w:hint="eastAsia" w:asciiTheme="minorEastAsia" w:hAnsiTheme="minorEastAsia" w:eastAsiaTheme="minorEastAsia" w:cstheme="minorEastAsia"/>
                <w:spacing w:val="2"/>
                <w:sz w:val="19"/>
                <w:szCs w:val="19"/>
                <w:lang w:eastAsia="zh-CN"/>
              </w:rPr>
              <w:t>）</w:t>
            </w:r>
          </w:p>
        </w:tc>
        <w:tc>
          <w:tcPr>
            <w:tcW w:w="1349" w:type="dxa"/>
            <w:vAlign w:val="top"/>
          </w:tcPr>
          <w:p w14:paraId="37AC5730">
            <w:pPr>
              <w:pStyle w:val="7"/>
              <w:spacing w:before="157" w:line="223" w:lineRule="auto"/>
              <w:ind w:left="29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偏离幅度</w:t>
            </w:r>
          </w:p>
        </w:tc>
        <w:tc>
          <w:tcPr>
            <w:tcW w:w="1267" w:type="dxa"/>
            <w:vAlign w:val="top"/>
          </w:tcPr>
          <w:p w14:paraId="61883693">
            <w:pPr>
              <w:pStyle w:val="7"/>
              <w:spacing w:before="157" w:line="226" w:lineRule="auto"/>
              <w:ind w:left="45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备注</w:t>
            </w:r>
          </w:p>
        </w:tc>
      </w:tr>
      <w:tr w14:paraId="0F731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922" w:type="dxa"/>
            <w:vAlign w:val="top"/>
          </w:tcPr>
          <w:p w14:paraId="30E6C8E8">
            <w:pPr>
              <w:rPr>
                <w:rFonts w:hint="eastAsia" w:asciiTheme="minorEastAsia" w:hAnsiTheme="minorEastAsia" w:eastAsiaTheme="minorEastAsia" w:cstheme="minorEastAsia"/>
                <w:sz w:val="21"/>
              </w:rPr>
            </w:pPr>
          </w:p>
        </w:tc>
        <w:tc>
          <w:tcPr>
            <w:tcW w:w="1170" w:type="dxa"/>
            <w:vAlign w:val="top"/>
          </w:tcPr>
          <w:p w14:paraId="61288CBE">
            <w:pPr>
              <w:rPr>
                <w:rFonts w:hint="eastAsia" w:asciiTheme="minorEastAsia" w:hAnsiTheme="minorEastAsia" w:eastAsiaTheme="minorEastAsia" w:cstheme="minorEastAsia"/>
                <w:sz w:val="21"/>
              </w:rPr>
            </w:pPr>
          </w:p>
        </w:tc>
        <w:tc>
          <w:tcPr>
            <w:tcW w:w="1739" w:type="dxa"/>
            <w:vAlign w:val="top"/>
          </w:tcPr>
          <w:p w14:paraId="4029A14B">
            <w:pPr>
              <w:pStyle w:val="7"/>
              <w:spacing w:before="160" w:line="224" w:lineRule="auto"/>
              <w:ind w:left="18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安全文明施工费</w:t>
            </w:r>
          </w:p>
        </w:tc>
        <w:tc>
          <w:tcPr>
            <w:tcW w:w="1335" w:type="dxa"/>
            <w:vAlign w:val="top"/>
          </w:tcPr>
          <w:p w14:paraId="6C1F7DD6">
            <w:pPr>
              <w:rPr>
                <w:rFonts w:hint="eastAsia" w:asciiTheme="minorEastAsia" w:hAnsiTheme="minorEastAsia" w:eastAsiaTheme="minorEastAsia" w:cstheme="minorEastAsia"/>
                <w:sz w:val="21"/>
              </w:rPr>
            </w:pPr>
          </w:p>
        </w:tc>
        <w:tc>
          <w:tcPr>
            <w:tcW w:w="1349" w:type="dxa"/>
            <w:vAlign w:val="top"/>
          </w:tcPr>
          <w:p w14:paraId="1CCA5697">
            <w:pPr>
              <w:rPr>
                <w:rFonts w:hint="eastAsia" w:asciiTheme="minorEastAsia" w:hAnsiTheme="minorEastAsia" w:eastAsiaTheme="minorEastAsia" w:cstheme="minorEastAsia"/>
                <w:sz w:val="21"/>
              </w:rPr>
            </w:pPr>
          </w:p>
        </w:tc>
        <w:tc>
          <w:tcPr>
            <w:tcW w:w="1349" w:type="dxa"/>
            <w:vAlign w:val="top"/>
          </w:tcPr>
          <w:p w14:paraId="3C4EF55A">
            <w:pPr>
              <w:rPr>
                <w:rFonts w:hint="eastAsia" w:asciiTheme="minorEastAsia" w:hAnsiTheme="minorEastAsia" w:eastAsiaTheme="minorEastAsia" w:cstheme="minorEastAsia"/>
                <w:sz w:val="21"/>
              </w:rPr>
            </w:pPr>
          </w:p>
        </w:tc>
        <w:tc>
          <w:tcPr>
            <w:tcW w:w="1267" w:type="dxa"/>
            <w:vAlign w:val="top"/>
          </w:tcPr>
          <w:p w14:paraId="74E340F7">
            <w:pPr>
              <w:rPr>
                <w:rFonts w:hint="eastAsia" w:asciiTheme="minorEastAsia" w:hAnsiTheme="minorEastAsia" w:eastAsiaTheme="minorEastAsia" w:cstheme="minorEastAsia"/>
                <w:sz w:val="21"/>
              </w:rPr>
            </w:pPr>
          </w:p>
        </w:tc>
      </w:tr>
      <w:tr w14:paraId="4D299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922" w:type="dxa"/>
            <w:vAlign w:val="top"/>
          </w:tcPr>
          <w:p w14:paraId="6AEA8597">
            <w:pPr>
              <w:rPr>
                <w:rFonts w:hint="eastAsia" w:asciiTheme="minorEastAsia" w:hAnsiTheme="minorEastAsia" w:eastAsiaTheme="minorEastAsia" w:cstheme="minorEastAsia"/>
                <w:sz w:val="21"/>
              </w:rPr>
            </w:pPr>
          </w:p>
        </w:tc>
        <w:tc>
          <w:tcPr>
            <w:tcW w:w="1170" w:type="dxa"/>
            <w:vAlign w:val="top"/>
          </w:tcPr>
          <w:p w14:paraId="5FC2FF0D">
            <w:pPr>
              <w:rPr>
                <w:rFonts w:hint="eastAsia" w:asciiTheme="minorEastAsia" w:hAnsiTheme="minorEastAsia" w:eastAsiaTheme="minorEastAsia" w:cstheme="minorEastAsia"/>
                <w:sz w:val="21"/>
              </w:rPr>
            </w:pPr>
          </w:p>
        </w:tc>
        <w:tc>
          <w:tcPr>
            <w:tcW w:w="1739" w:type="dxa"/>
            <w:vAlign w:val="top"/>
          </w:tcPr>
          <w:p w14:paraId="2035E499">
            <w:pPr>
              <w:rPr>
                <w:rFonts w:hint="eastAsia" w:asciiTheme="minorEastAsia" w:hAnsiTheme="minorEastAsia" w:eastAsiaTheme="minorEastAsia" w:cstheme="minorEastAsia"/>
                <w:sz w:val="21"/>
              </w:rPr>
            </w:pPr>
          </w:p>
        </w:tc>
        <w:tc>
          <w:tcPr>
            <w:tcW w:w="1335" w:type="dxa"/>
            <w:vAlign w:val="top"/>
          </w:tcPr>
          <w:p w14:paraId="597D2948">
            <w:pPr>
              <w:rPr>
                <w:rFonts w:hint="eastAsia" w:asciiTheme="minorEastAsia" w:hAnsiTheme="minorEastAsia" w:eastAsiaTheme="minorEastAsia" w:cstheme="minorEastAsia"/>
                <w:sz w:val="21"/>
              </w:rPr>
            </w:pPr>
          </w:p>
        </w:tc>
        <w:tc>
          <w:tcPr>
            <w:tcW w:w="1349" w:type="dxa"/>
            <w:vAlign w:val="top"/>
          </w:tcPr>
          <w:p w14:paraId="5188ACA9">
            <w:pPr>
              <w:rPr>
                <w:rFonts w:hint="eastAsia" w:asciiTheme="minorEastAsia" w:hAnsiTheme="minorEastAsia" w:eastAsiaTheme="minorEastAsia" w:cstheme="minorEastAsia"/>
                <w:sz w:val="21"/>
              </w:rPr>
            </w:pPr>
          </w:p>
        </w:tc>
        <w:tc>
          <w:tcPr>
            <w:tcW w:w="1349" w:type="dxa"/>
            <w:vAlign w:val="top"/>
          </w:tcPr>
          <w:p w14:paraId="55C5B79D">
            <w:pPr>
              <w:rPr>
                <w:rFonts w:hint="eastAsia" w:asciiTheme="minorEastAsia" w:hAnsiTheme="minorEastAsia" w:eastAsiaTheme="minorEastAsia" w:cstheme="minorEastAsia"/>
                <w:sz w:val="21"/>
              </w:rPr>
            </w:pPr>
          </w:p>
        </w:tc>
        <w:tc>
          <w:tcPr>
            <w:tcW w:w="1267" w:type="dxa"/>
            <w:vAlign w:val="top"/>
          </w:tcPr>
          <w:p w14:paraId="06C4C4BF">
            <w:pPr>
              <w:rPr>
                <w:rFonts w:hint="eastAsia" w:asciiTheme="minorEastAsia" w:hAnsiTheme="minorEastAsia" w:eastAsiaTheme="minorEastAsia" w:cstheme="minorEastAsia"/>
                <w:sz w:val="21"/>
              </w:rPr>
            </w:pPr>
          </w:p>
        </w:tc>
      </w:tr>
      <w:tr w14:paraId="589EA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9131" w:type="dxa"/>
            <w:gridSpan w:val="7"/>
            <w:vAlign w:val="top"/>
          </w:tcPr>
          <w:p w14:paraId="08D6EF5D">
            <w:pPr>
              <w:rPr>
                <w:rFonts w:hint="eastAsia" w:asciiTheme="minorEastAsia" w:hAnsiTheme="minorEastAsia" w:eastAsiaTheme="minorEastAsia" w:cstheme="minorEastAsia"/>
                <w:sz w:val="21"/>
              </w:rPr>
            </w:pPr>
          </w:p>
        </w:tc>
      </w:tr>
      <w:tr w14:paraId="7195D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3831" w:type="dxa"/>
            <w:gridSpan w:val="3"/>
            <w:vAlign w:val="top"/>
          </w:tcPr>
          <w:p w14:paraId="1D3FB1B6">
            <w:pPr>
              <w:pStyle w:val="7"/>
              <w:spacing w:before="164" w:line="225" w:lineRule="auto"/>
              <w:ind w:left="152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p>
        </w:tc>
        <w:tc>
          <w:tcPr>
            <w:tcW w:w="1335" w:type="dxa"/>
            <w:vAlign w:val="top"/>
          </w:tcPr>
          <w:p w14:paraId="7A45DD3E">
            <w:pPr>
              <w:pStyle w:val="7"/>
              <w:spacing w:before="43" w:line="236" w:lineRule="auto"/>
              <w:ind w:left="488" w:right="255" w:hanging="19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投标合计</w:t>
            </w:r>
            <w:r>
              <w:rPr>
                <w:rFonts w:hint="eastAsia" w:asciiTheme="minorEastAsia" w:hAnsiTheme="minorEastAsia" w:eastAsiaTheme="minorEastAsia" w:cstheme="minorEastAsia"/>
                <w:sz w:val="19"/>
                <w:szCs w:val="19"/>
              </w:rPr>
              <w:t>金额</w:t>
            </w:r>
          </w:p>
        </w:tc>
        <w:tc>
          <w:tcPr>
            <w:tcW w:w="1349" w:type="dxa"/>
            <w:vAlign w:val="top"/>
          </w:tcPr>
          <w:p w14:paraId="1596CD14">
            <w:pPr>
              <w:pStyle w:val="7"/>
              <w:spacing w:before="44" w:line="223" w:lineRule="auto"/>
              <w:ind w:left="18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招标控制价</w:t>
            </w:r>
          </w:p>
          <w:p w14:paraId="6F29D22E">
            <w:pPr>
              <w:pStyle w:val="7"/>
              <w:spacing w:before="25" w:line="223" w:lineRule="auto"/>
              <w:ind w:left="20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的合计金额</w:t>
            </w:r>
          </w:p>
        </w:tc>
        <w:tc>
          <w:tcPr>
            <w:tcW w:w="1349" w:type="dxa"/>
            <w:vAlign w:val="top"/>
          </w:tcPr>
          <w:p w14:paraId="6EB95623">
            <w:pPr>
              <w:pStyle w:val="7"/>
              <w:spacing w:before="164" w:line="223" w:lineRule="auto"/>
              <w:ind w:left="29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偏离幅度</w:t>
            </w:r>
          </w:p>
        </w:tc>
        <w:tc>
          <w:tcPr>
            <w:tcW w:w="1267" w:type="dxa"/>
            <w:vAlign w:val="top"/>
          </w:tcPr>
          <w:p w14:paraId="46A8AD66">
            <w:pPr>
              <w:rPr>
                <w:rFonts w:hint="eastAsia" w:asciiTheme="minorEastAsia" w:hAnsiTheme="minorEastAsia" w:eastAsiaTheme="minorEastAsia" w:cstheme="minorEastAsia"/>
                <w:sz w:val="21"/>
              </w:rPr>
            </w:pPr>
          </w:p>
        </w:tc>
      </w:tr>
      <w:tr w14:paraId="562B0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8" w:hRule="atLeast"/>
        </w:trPr>
        <w:tc>
          <w:tcPr>
            <w:tcW w:w="3831" w:type="dxa"/>
            <w:gridSpan w:val="3"/>
            <w:vAlign w:val="top"/>
          </w:tcPr>
          <w:p w14:paraId="14FCAE59">
            <w:pPr>
              <w:pStyle w:val="7"/>
              <w:spacing w:before="166" w:line="223" w:lineRule="auto"/>
              <w:ind w:left="133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总价措施项目</w:t>
            </w:r>
          </w:p>
        </w:tc>
        <w:tc>
          <w:tcPr>
            <w:tcW w:w="1335" w:type="dxa"/>
            <w:vAlign w:val="top"/>
          </w:tcPr>
          <w:p w14:paraId="3B6F6C34">
            <w:pPr>
              <w:rPr>
                <w:rFonts w:hint="eastAsia" w:asciiTheme="minorEastAsia" w:hAnsiTheme="minorEastAsia" w:eastAsiaTheme="minorEastAsia" w:cstheme="minorEastAsia"/>
                <w:sz w:val="21"/>
              </w:rPr>
            </w:pPr>
          </w:p>
        </w:tc>
        <w:tc>
          <w:tcPr>
            <w:tcW w:w="1349" w:type="dxa"/>
            <w:vAlign w:val="top"/>
          </w:tcPr>
          <w:p w14:paraId="4E8134E3">
            <w:pPr>
              <w:rPr>
                <w:rFonts w:hint="eastAsia" w:asciiTheme="minorEastAsia" w:hAnsiTheme="minorEastAsia" w:eastAsiaTheme="minorEastAsia" w:cstheme="minorEastAsia"/>
                <w:sz w:val="21"/>
              </w:rPr>
            </w:pPr>
          </w:p>
        </w:tc>
        <w:tc>
          <w:tcPr>
            <w:tcW w:w="1349" w:type="dxa"/>
            <w:vAlign w:val="top"/>
          </w:tcPr>
          <w:p w14:paraId="5F0725BC">
            <w:pPr>
              <w:rPr>
                <w:rFonts w:hint="eastAsia" w:asciiTheme="minorEastAsia" w:hAnsiTheme="minorEastAsia" w:eastAsiaTheme="minorEastAsia" w:cstheme="minorEastAsia"/>
                <w:sz w:val="21"/>
              </w:rPr>
            </w:pPr>
          </w:p>
        </w:tc>
        <w:tc>
          <w:tcPr>
            <w:tcW w:w="1267" w:type="dxa"/>
            <w:vAlign w:val="top"/>
          </w:tcPr>
          <w:p w14:paraId="315C7306">
            <w:pPr>
              <w:rPr>
                <w:rFonts w:hint="eastAsia" w:asciiTheme="minorEastAsia" w:hAnsiTheme="minorEastAsia" w:eastAsiaTheme="minorEastAsia" w:cstheme="minorEastAsia"/>
                <w:sz w:val="21"/>
              </w:rPr>
            </w:pPr>
          </w:p>
        </w:tc>
      </w:tr>
      <w:tr w14:paraId="2F8DF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1" w:hRule="atLeast"/>
        </w:trPr>
        <w:tc>
          <w:tcPr>
            <w:tcW w:w="3831" w:type="dxa"/>
            <w:gridSpan w:val="3"/>
            <w:vAlign w:val="top"/>
          </w:tcPr>
          <w:p w14:paraId="08835256">
            <w:pPr>
              <w:rPr>
                <w:rFonts w:hint="eastAsia" w:asciiTheme="minorEastAsia" w:hAnsiTheme="minorEastAsia" w:eastAsiaTheme="minorEastAsia" w:cstheme="minorEastAsia"/>
                <w:sz w:val="21"/>
              </w:rPr>
            </w:pPr>
          </w:p>
        </w:tc>
        <w:tc>
          <w:tcPr>
            <w:tcW w:w="1335" w:type="dxa"/>
            <w:vAlign w:val="top"/>
          </w:tcPr>
          <w:p w14:paraId="527E7CE3">
            <w:pPr>
              <w:rPr>
                <w:rFonts w:hint="eastAsia" w:asciiTheme="minorEastAsia" w:hAnsiTheme="minorEastAsia" w:eastAsiaTheme="minorEastAsia" w:cstheme="minorEastAsia"/>
                <w:sz w:val="21"/>
              </w:rPr>
            </w:pPr>
          </w:p>
        </w:tc>
        <w:tc>
          <w:tcPr>
            <w:tcW w:w="1349" w:type="dxa"/>
            <w:vAlign w:val="top"/>
          </w:tcPr>
          <w:p w14:paraId="2E3EA4C6">
            <w:pPr>
              <w:rPr>
                <w:rFonts w:hint="eastAsia" w:asciiTheme="minorEastAsia" w:hAnsiTheme="minorEastAsia" w:eastAsiaTheme="minorEastAsia" w:cstheme="minorEastAsia"/>
                <w:sz w:val="21"/>
              </w:rPr>
            </w:pPr>
          </w:p>
        </w:tc>
        <w:tc>
          <w:tcPr>
            <w:tcW w:w="1349" w:type="dxa"/>
            <w:vAlign w:val="top"/>
          </w:tcPr>
          <w:p w14:paraId="02455EEB">
            <w:pPr>
              <w:rPr>
                <w:rFonts w:hint="eastAsia" w:asciiTheme="minorEastAsia" w:hAnsiTheme="minorEastAsia" w:eastAsiaTheme="minorEastAsia" w:cstheme="minorEastAsia"/>
                <w:sz w:val="21"/>
              </w:rPr>
            </w:pPr>
          </w:p>
        </w:tc>
        <w:tc>
          <w:tcPr>
            <w:tcW w:w="1267" w:type="dxa"/>
            <w:vAlign w:val="top"/>
          </w:tcPr>
          <w:p w14:paraId="6EC5C806">
            <w:pPr>
              <w:rPr>
                <w:rFonts w:hint="eastAsia" w:asciiTheme="minorEastAsia" w:hAnsiTheme="minorEastAsia" w:eastAsiaTheme="minorEastAsia" w:cstheme="minorEastAsia"/>
                <w:sz w:val="21"/>
              </w:rPr>
            </w:pPr>
          </w:p>
        </w:tc>
      </w:tr>
    </w:tbl>
    <w:p w14:paraId="405C5147">
      <w:pPr>
        <w:pStyle w:val="2"/>
        <w:spacing w:line="439" w:lineRule="auto"/>
        <w:rPr>
          <w:rFonts w:hint="eastAsia" w:asciiTheme="minorEastAsia" w:hAnsiTheme="minorEastAsia" w:eastAsiaTheme="minorEastAsia" w:cstheme="minorEastAsia"/>
        </w:rPr>
      </w:pPr>
    </w:p>
    <w:p w14:paraId="1B9BAEDD">
      <w:pPr>
        <w:spacing w:before="68"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评标委员会成员签名：                        </w:t>
      </w:r>
      <w:r>
        <w:rPr>
          <w:rFonts w:hint="eastAsia" w:asciiTheme="minorEastAsia" w:hAnsiTheme="minorEastAsia" w:eastAsiaTheme="minorEastAsia" w:cstheme="minorEastAsia"/>
          <w:spacing w:val="-3"/>
          <w:sz w:val="21"/>
          <w:szCs w:val="21"/>
        </w:rPr>
        <w:t xml:space="preserve">          日期：     年     月      日</w:t>
      </w:r>
    </w:p>
    <w:p w14:paraId="2D2709C1">
      <w:pPr>
        <w:pStyle w:val="2"/>
        <w:spacing w:line="245" w:lineRule="auto"/>
        <w:rPr>
          <w:rFonts w:hint="eastAsia" w:asciiTheme="minorEastAsia" w:hAnsiTheme="minorEastAsia" w:eastAsiaTheme="minorEastAsia" w:cstheme="minorEastAsia"/>
        </w:rPr>
      </w:pPr>
    </w:p>
    <w:p w14:paraId="2CD02B4A">
      <w:pPr>
        <w:pStyle w:val="2"/>
        <w:spacing w:line="245" w:lineRule="auto"/>
        <w:rPr>
          <w:rFonts w:hint="eastAsia" w:asciiTheme="minorEastAsia" w:hAnsiTheme="minorEastAsia" w:eastAsiaTheme="minorEastAsia" w:cstheme="minorEastAsia"/>
        </w:rPr>
      </w:pPr>
    </w:p>
    <w:p w14:paraId="514C1979">
      <w:pPr>
        <w:spacing w:before="69" w:line="218" w:lineRule="auto"/>
        <w:ind w:left="1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注：“总价措施项目价格偏离幅度”指标用于在投标人投标总报价低于招标控制价一定幅度，评标</w:t>
      </w:r>
    </w:p>
    <w:p w14:paraId="6872ABA1">
      <w:pPr>
        <w:spacing w:before="21" w:line="219" w:lineRule="auto"/>
        <w:ind w:left="5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委员会启动成本评审工作时，要求投标人进行澄清和说明并提交有关证明材料的依据。</w:t>
      </w:r>
    </w:p>
    <w:p w14:paraId="01B7835D">
      <w:pPr>
        <w:spacing w:line="219" w:lineRule="auto"/>
        <w:rPr>
          <w:rFonts w:hint="eastAsia" w:asciiTheme="minorEastAsia" w:hAnsiTheme="minorEastAsia" w:eastAsiaTheme="minorEastAsia" w:cstheme="minorEastAsia"/>
          <w:sz w:val="21"/>
          <w:szCs w:val="21"/>
        </w:rPr>
        <w:sectPr>
          <w:footerReference r:id="rId111" w:type="default"/>
          <w:pgSz w:w="11910" w:h="16845"/>
          <w:pgMar w:top="400" w:right="1411" w:bottom="1055" w:left="1351" w:header="0" w:footer="823" w:gutter="0"/>
          <w:cols w:space="720" w:num="1"/>
        </w:sectPr>
      </w:pPr>
    </w:p>
    <w:p w14:paraId="27EFFC10">
      <w:pPr>
        <w:pStyle w:val="2"/>
        <w:spacing w:line="263" w:lineRule="auto"/>
        <w:rPr>
          <w:rFonts w:hint="eastAsia" w:asciiTheme="minorEastAsia" w:hAnsiTheme="minorEastAsia" w:eastAsiaTheme="minorEastAsia" w:cstheme="minorEastAsia"/>
        </w:rPr>
      </w:pPr>
    </w:p>
    <w:p w14:paraId="66C0EC84">
      <w:pPr>
        <w:pStyle w:val="2"/>
        <w:spacing w:line="264" w:lineRule="auto"/>
        <w:rPr>
          <w:rFonts w:hint="eastAsia" w:asciiTheme="minorEastAsia" w:hAnsiTheme="minorEastAsia" w:eastAsiaTheme="minorEastAsia" w:cstheme="minorEastAsia"/>
        </w:rPr>
      </w:pPr>
    </w:p>
    <w:p w14:paraId="638CA5F0">
      <w:pPr>
        <w:pStyle w:val="2"/>
        <w:spacing w:line="264" w:lineRule="auto"/>
        <w:rPr>
          <w:rFonts w:hint="eastAsia" w:asciiTheme="minorEastAsia" w:hAnsiTheme="minorEastAsia" w:eastAsiaTheme="minorEastAsia" w:cstheme="minorEastAsia"/>
        </w:rPr>
      </w:pPr>
    </w:p>
    <w:p w14:paraId="1A41BD29">
      <w:pPr>
        <w:pStyle w:val="2"/>
        <w:spacing w:line="264" w:lineRule="auto"/>
        <w:rPr>
          <w:rFonts w:hint="eastAsia" w:asciiTheme="minorEastAsia" w:hAnsiTheme="minorEastAsia" w:eastAsiaTheme="minorEastAsia" w:cstheme="minorEastAsia"/>
        </w:rPr>
      </w:pPr>
    </w:p>
    <w:p w14:paraId="7DBFA06D">
      <w:pPr>
        <w:pStyle w:val="2"/>
        <w:spacing w:line="264" w:lineRule="auto"/>
        <w:rPr>
          <w:rFonts w:hint="eastAsia" w:asciiTheme="minorEastAsia" w:hAnsiTheme="minorEastAsia" w:eastAsiaTheme="minorEastAsia" w:cstheme="minorEastAsia"/>
        </w:rPr>
      </w:pPr>
    </w:p>
    <w:p w14:paraId="349CFE6E">
      <w:pPr>
        <w:spacing w:before="78" w:line="239" w:lineRule="auto"/>
        <w:ind w:left="563"/>
        <w:outlineLvl w:val="2"/>
        <w:rPr>
          <w:rFonts w:hint="eastAsia" w:asciiTheme="minorEastAsia" w:hAnsiTheme="minorEastAsia" w:eastAsiaTheme="minorEastAsia" w:cstheme="minorEastAsia"/>
          <w:sz w:val="24"/>
          <w:szCs w:val="24"/>
        </w:rPr>
      </w:pPr>
      <w:bookmarkStart w:id="213" w:name="bookmark301"/>
      <w:bookmarkEnd w:id="213"/>
      <w:r>
        <w:rPr>
          <w:rFonts w:hint="eastAsia" w:asciiTheme="minorEastAsia" w:hAnsiTheme="minorEastAsia" w:eastAsiaTheme="minorEastAsia" w:cstheme="minorEastAsia"/>
          <w:b/>
          <w:bCs/>
          <w:spacing w:val="-1"/>
          <w:sz w:val="24"/>
          <w:szCs w:val="24"/>
        </w:rPr>
        <w:t>附表</w:t>
      </w:r>
      <w:r>
        <w:rPr>
          <w:rFonts w:hint="eastAsia" w:asciiTheme="minorEastAsia" w:hAnsiTheme="minorEastAsia" w:eastAsiaTheme="minorEastAsia" w:cstheme="minorEastAsia"/>
          <w:spacing w:val="-35"/>
          <w:sz w:val="24"/>
          <w:szCs w:val="24"/>
        </w:rPr>
        <w:t xml:space="preserve"> </w:t>
      </w:r>
      <w:r>
        <w:rPr>
          <w:rFonts w:hint="eastAsia" w:asciiTheme="minorEastAsia" w:hAnsiTheme="minorEastAsia" w:eastAsiaTheme="minorEastAsia" w:cstheme="minorEastAsia"/>
          <w:b/>
          <w:bCs/>
          <w:spacing w:val="-1"/>
          <w:sz w:val="24"/>
          <w:szCs w:val="24"/>
        </w:rPr>
        <w:t>C-11</w:t>
      </w:r>
      <w:r>
        <w:rPr>
          <w:rFonts w:hint="eastAsia" w:asciiTheme="minorEastAsia" w:hAnsiTheme="minorEastAsia" w:eastAsiaTheme="minorEastAsia" w:cstheme="minorEastAsia"/>
          <w:b/>
          <w:bCs/>
          <w:spacing w:val="-1"/>
          <w:sz w:val="24"/>
          <w:szCs w:val="24"/>
        </w:rPr>
        <w:t>：清标报告</w:t>
      </w:r>
      <w:r>
        <w:rPr>
          <w:rFonts w:hint="eastAsia" w:asciiTheme="minorEastAsia" w:hAnsiTheme="minorEastAsia" w:eastAsiaTheme="minorEastAsia" w:cstheme="minorEastAsia"/>
          <w:b/>
          <w:bCs/>
          <w:spacing w:val="-1"/>
          <w:sz w:val="24"/>
          <w:szCs w:val="24"/>
          <w:lang w:eastAsia="zh-CN"/>
        </w:rPr>
        <w:t>－</w:t>
      </w:r>
      <w:r>
        <w:rPr>
          <w:rFonts w:hint="eastAsia" w:asciiTheme="minorEastAsia" w:hAnsiTheme="minorEastAsia" w:eastAsiaTheme="minorEastAsia" w:cstheme="minorEastAsia"/>
          <w:b/>
          <w:bCs/>
          <w:spacing w:val="-1"/>
          <w:sz w:val="24"/>
          <w:szCs w:val="24"/>
        </w:rPr>
        <w:t>其他项目清单价格分析记录表</w:t>
      </w:r>
    </w:p>
    <w:p w14:paraId="3895181B">
      <w:pPr>
        <w:pStyle w:val="2"/>
        <w:spacing w:line="318" w:lineRule="auto"/>
        <w:rPr>
          <w:rFonts w:hint="eastAsia" w:asciiTheme="minorEastAsia" w:hAnsiTheme="minorEastAsia" w:eastAsiaTheme="minorEastAsia" w:cstheme="minorEastAsia"/>
        </w:rPr>
      </w:pPr>
    </w:p>
    <w:p w14:paraId="1A31C044">
      <w:pPr>
        <w:spacing w:before="101" w:line="453" w:lineRule="auto"/>
        <w:ind w:left="131" w:right="1756" w:firstLine="16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31"/>
          <w:szCs w:val="31"/>
        </w:rPr>
        <w:t>清标报告</w:t>
      </w:r>
      <w:r>
        <w:rPr>
          <w:rFonts w:hint="eastAsia" w:asciiTheme="minorEastAsia" w:hAnsiTheme="minorEastAsia" w:eastAsiaTheme="minorEastAsia" w:cstheme="minorEastAsia"/>
          <w:spacing w:val="11"/>
          <w:sz w:val="31"/>
          <w:szCs w:val="31"/>
          <w:lang w:eastAsia="zh-CN"/>
        </w:rPr>
        <w:t>－</w:t>
      </w:r>
      <w:r>
        <w:rPr>
          <w:rFonts w:hint="eastAsia" w:asciiTheme="minorEastAsia" w:hAnsiTheme="minorEastAsia" w:eastAsiaTheme="minorEastAsia" w:cstheme="minorEastAsia"/>
          <w:spacing w:val="11"/>
          <w:sz w:val="31"/>
          <w:szCs w:val="31"/>
        </w:rPr>
        <w:t>其他项目清单价格分析记录表</w:t>
      </w:r>
      <w:r>
        <w:rPr>
          <w:rFonts w:hint="eastAsia" w:asciiTheme="minorEastAsia" w:hAnsiTheme="minorEastAsia" w:eastAsiaTheme="minorEastAsia" w:cstheme="minorEastAsia"/>
          <w:spacing w:val="-8"/>
          <w:sz w:val="21"/>
          <w:szCs w:val="21"/>
        </w:rPr>
        <w:t>投标人名称：</w:t>
      </w:r>
    </w:p>
    <w:tbl>
      <w:tblPr>
        <w:tblStyle w:val="6"/>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31"/>
        <w:gridCol w:w="4033"/>
        <w:gridCol w:w="1267"/>
      </w:tblGrid>
      <w:tr w14:paraId="378A5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3" w:hRule="atLeast"/>
        </w:trPr>
        <w:tc>
          <w:tcPr>
            <w:tcW w:w="3831" w:type="dxa"/>
            <w:vAlign w:val="top"/>
          </w:tcPr>
          <w:p w14:paraId="364CCF55">
            <w:pPr>
              <w:pStyle w:val="7"/>
              <w:spacing w:before="177" w:line="225" w:lineRule="auto"/>
              <w:ind w:left="133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单位工程名称</w:t>
            </w:r>
          </w:p>
        </w:tc>
        <w:tc>
          <w:tcPr>
            <w:tcW w:w="5300" w:type="dxa"/>
            <w:gridSpan w:val="2"/>
            <w:vAlign w:val="top"/>
          </w:tcPr>
          <w:p w14:paraId="0EC377C5">
            <w:pPr>
              <w:rPr>
                <w:rFonts w:hint="eastAsia" w:asciiTheme="minorEastAsia" w:hAnsiTheme="minorEastAsia" w:eastAsiaTheme="minorEastAsia" w:cstheme="minorEastAsia"/>
                <w:sz w:val="21"/>
              </w:rPr>
            </w:pPr>
          </w:p>
        </w:tc>
      </w:tr>
      <w:tr w14:paraId="2F67F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3831" w:type="dxa"/>
            <w:vAlign w:val="top"/>
          </w:tcPr>
          <w:p w14:paraId="7D06DDAE">
            <w:pPr>
              <w:pStyle w:val="7"/>
              <w:spacing w:before="160" w:line="225" w:lineRule="auto"/>
              <w:ind w:left="152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p>
        </w:tc>
        <w:tc>
          <w:tcPr>
            <w:tcW w:w="4033" w:type="dxa"/>
            <w:vAlign w:val="top"/>
          </w:tcPr>
          <w:p w14:paraId="7AB5F603">
            <w:pPr>
              <w:pStyle w:val="7"/>
              <w:spacing w:before="161" w:line="220" w:lineRule="auto"/>
              <w:ind w:left="119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企业管理费和利润</w:t>
            </w:r>
          </w:p>
        </w:tc>
        <w:tc>
          <w:tcPr>
            <w:tcW w:w="1267" w:type="dxa"/>
            <w:vAlign w:val="top"/>
          </w:tcPr>
          <w:p w14:paraId="132473A3">
            <w:pPr>
              <w:pStyle w:val="7"/>
              <w:spacing w:before="159" w:line="226" w:lineRule="auto"/>
              <w:ind w:left="45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备注</w:t>
            </w:r>
          </w:p>
        </w:tc>
      </w:tr>
      <w:tr w14:paraId="71BFF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3" w:hRule="atLeast"/>
        </w:trPr>
        <w:tc>
          <w:tcPr>
            <w:tcW w:w="3831" w:type="dxa"/>
            <w:vAlign w:val="top"/>
          </w:tcPr>
          <w:p w14:paraId="03130FCA">
            <w:pPr>
              <w:pStyle w:val="7"/>
              <w:spacing w:before="152" w:line="221" w:lineRule="auto"/>
              <w:ind w:left="14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计日工表</w:t>
            </w:r>
          </w:p>
        </w:tc>
        <w:tc>
          <w:tcPr>
            <w:tcW w:w="4033" w:type="dxa"/>
            <w:vAlign w:val="top"/>
          </w:tcPr>
          <w:p w14:paraId="11036B79">
            <w:pPr>
              <w:rPr>
                <w:rFonts w:hint="eastAsia" w:asciiTheme="minorEastAsia" w:hAnsiTheme="minorEastAsia" w:eastAsiaTheme="minorEastAsia" w:cstheme="minorEastAsia"/>
                <w:sz w:val="21"/>
              </w:rPr>
            </w:pPr>
          </w:p>
        </w:tc>
        <w:tc>
          <w:tcPr>
            <w:tcW w:w="1267" w:type="dxa"/>
            <w:vAlign w:val="top"/>
          </w:tcPr>
          <w:p w14:paraId="51471844">
            <w:pPr>
              <w:rPr>
                <w:rFonts w:hint="eastAsia" w:asciiTheme="minorEastAsia" w:hAnsiTheme="minorEastAsia" w:eastAsiaTheme="minorEastAsia" w:cstheme="minorEastAsia"/>
                <w:sz w:val="21"/>
              </w:rPr>
            </w:pPr>
          </w:p>
        </w:tc>
      </w:tr>
    </w:tbl>
    <w:p w14:paraId="45E08914">
      <w:pPr>
        <w:pStyle w:val="2"/>
        <w:spacing w:line="439" w:lineRule="auto"/>
        <w:rPr>
          <w:rFonts w:hint="eastAsia" w:asciiTheme="minorEastAsia" w:hAnsiTheme="minorEastAsia" w:eastAsiaTheme="minorEastAsia" w:cstheme="minorEastAsia"/>
        </w:rPr>
      </w:pPr>
    </w:p>
    <w:p w14:paraId="01B7D0A1">
      <w:pPr>
        <w:spacing w:before="68"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评标委员会成员签名：                        </w:t>
      </w:r>
      <w:r>
        <w:rPr>
          <w:rFonts w:hint="eastAsia" w:asciiTheme="minorEastAsia" w:hAnsiTheme="minorEastAsia" w:eastAsiaTheme="minorEastAsia" w:cstheme="minorEastAsia"/>
          <w:spacing w:val="-3"/>
          <w:sz w:val="21"/>
          <w:szCs w:val="21"/>
        </w:rPr>
        <w:t xml:space="preserve">          日期：     年     月      日</w:t>
      </w:r>
    </w:p>
    <w:p w14:paraId="5FA800F0">
      <w:pPr>
        <w:spacing w:line="219" w:lineRule="auto"/>
        <w:rPr>
          <w:rFonts w:hint="eastAsia" w:asciiTheme="minorEastAsia" w:hAnsiTheme="minorEastAsia" w:eastAsiaTheme="minorEastAsia" w:cstheme="minorEastAsia"/>
          <w:sz w:val="21"/>
          <w:szCs w:val="21"/>
        </w:rPr>
        <w:sectPr>
          <w:footerReference r:id="rId112" w:type="default"/>
          <w:pgSz w:w="11910" w:h="16845"/>
          <w:pgMar w:top="400" w:right="1411" w:bottom="1055" w:left="1351" w:header="0" w:footer="823" w:gutter="0"/>
          <w:cols w:space="720" w:num="1"/>
        </w:sectPr>
      </w:pPr>
    </w:p>
    <w:p w14:paraId="6E994F4E">
      <w:pPr>
        <w:pStyle w:val="2"/>
        <w:spacing w:line="263" w:lineRule="auto"/>
        <w:rPr>
          <w:rFonts w:hint="eastAsia" w:asciiTheme="minorEastAsia" w:hAnsiTheme="minorEastAsia" w:eastAsiaTheme="minorEastAsia" w:cstheme="minorEastAsia"/>
        </w:rPr>
      </w:pPr>
    </w:p>
    <w:p w14:paraId="456C120D">
      <w:pPr>
        <w:pStyle w:val="2"/>
        <w:spacing w:line="264" w:lineRule="auto"/>
        <w:rPr>
          <w:rFonts w:hint="eastAsia" w:asciiTheme="minorEastAsia" w:hAnsiTheme="minorEastAsia" w:eastAsiaTheme="minorEastAsia" w:cstheme="minorEastAsia"/>
        </w:rPr>
      </w:pPr>
    </w:p>
    <w:p w14:paraId="60AEAD39">
      <w:pPr>
        <w:pStyle w:val="2"/>
        <w:spacing w:line="264" w:lineRule="auto"/>
        <w:rPr>
          <w:rFonts w:hint="eastAsia" w:asciiTheme="minorEastAsia" w:hAnsiTheme="minorEastAsia" w:eastAsiaTheme="minorEastAsia" w:cstheme="minorEastAsia"/>
        </w:rPr>
      </w:pPr>
    </w:p>
    <w:p w14:paraId="610EDBE7">
      <w:pPr>
        <w:pStyle w:val="2"/>
        <w:spacing w:line="264" w:lineRule="auto"/>
        <w:rPr>
          <w:rFonts w:hint="eastAsia" w:asciiTheme="minorEastAsia" w:hAnsiTheme="minorEastAsia" w:eastAsiaTheme="minorEastAsia" w:cstheme="minorEastAsia"/>
        </w:rPr>
      </w:pPr>
    </w:p>
    <w:p w14:paraId="49EC34D0">
      <w:pPr>
        <w:pStyle w:val="2"/>
        <w:spacing w:line="264" w:lineRule="auto"/>
        <w:rPr>
          <w:rFonts w:hint="eastAsia" w:asciiTheme="minorEastAsia" w:hAnsiTheme="minorEastAsia" w:eastAsiaTheme="minorEastAsia" w:cstheme="minorEastAsia"/>
        </w:rPr>
      </w:pPr>
    </w:p>
    <w:p w14:paraId="5B6D4093">
      <w:pPr>
        <w:spacing w:before="78" w:line="239" w:lineRule="auto"/>
        <w:ind w:left="563"/>
        <w:outlineLvl w:val="2"/>
        <w:rPr>
          <w:rFonts w:hint="eastAsia" w:asciiTheme="minorEastAsia" w:hAnsiTheme="minorEastAsia" w:eastAsiaTheme="minorEastAsia" w:cstheme="minorEastAsia"/>
          <w:sz w:val="24"/>
          <w:szCs w:val="24"/>
        </w:rPr>
      </w:pPr>
      <w:bookmarkStart w:id="214" w:name="bookmark302"/>
      <w:bookmarkEnd w:id="214"/>
      <w:r>
        <w:rPr>
          <w:rFonts w:hint="eastAsia" w:asciiTheme="minorEastAsia" w:hAnsiTheme="minorEastAsia" w:eastAsiaTheme="minorEastAsia" w:cstheme="minorEastAsia"/>
          <w:b/>
          <w:bCs/>
          <w:spacing w:val="-1"/>
          <w:sz w:val="24"/>
          <w:szCs w:val="24"/>
        </w:rPr>
        <w:t>附表</w:t>
      </w:r>
      <w:r>
        <w:rPr>
          <w:rFonts w:hint="eastAsia" w:asciiTheme="minorEastAsia" w:hAnsiTheme="minorEastAsia" w:eastAsiaTheme="minorEastAsia" w:cstheme="minorEastAsia"/>
          <w:spacing w:val="-35"/>
          <w:sz w:val="24"/>
          <w:szCs w:val="24"/>
        </w:rPr>
        <w:t xml:space="preserve"> </w:t>
      </w:r>
      <w:r>
        <w:rPr>
          <w:rFonts w:hint="eastAsia" w:asciiTheme="minorEastAsia" w:hAnsiTheme="minorEastAsia" w:eastAsiaTheme="minorEastAsia" w:cstheme="minorEastAsia"/>
          <w:b/>
          <w:bCs/>
          <w:spacing w:val="-1"/>
          <w:sz w:val="24"/>
          <w:szCs w:val="24"/>
        </w:rPr>
        <w:t>C-12</w:t>
      </w:r>
      <w:r>
        <w:rPr>
          <w:rFonts w:hint="eastAsia" w:asciiTheme="minorEastAsia" w:hAnsiTheme="minorEastAsia" w:eastAsiaTheme="minorEastAsia" w:cstheme="minorEastAsia"/>
          <w:b/>
          <w:bCs/>
          <w:spacing w:val="-1"/>
          <w:sz w:val="24"/>
          <w:szCs w:val="24"/>
        </w:rPr>
        <w:t>：清标报告</w:t>
      </w:r>
      <w:r>
        <w:rPr>
          <w:rFonts w:hint="eastAsia" w:asciiTheme="minorEastAsia" w:hAnsiTheme="minorEastAsia" w:eastAsiaTheme="minorEastAsia" w:cstheme="minorEastAsia"/>
          <w:b/>
          <w:bCs/>
          <w:spacing w:val="-1"/>
          <w:sz w:val="24"/>
          <w:szCs w:val="24"/>
          <w:lang w:eastAsia="zh-CN"/>
        </w:rPr>
        <w:t>－</w:t>
      </w:r>
      <w:r>
        <w:rPr>
          <w:rFonts w:hint="eastAsia" w:asciiTheme="minorEastAsia" w:hAnsiTheme="minorEastAsia" w:eastAsiaTheme="minorEastAsia" w:cstheme="minorEastAsia"/>
          <w:b/>
          <w:bCs/>
          <w:spacing w:val="-1"/>
          <w:sz w:val="24"/>
          <w:szCs w:val="24"/>
        </w:rPr>
        <w:t>建设项目总人工费分析记录表</w:t>
      </w:r>
    </w:p>
    <w:p w14:paraId="6B8D7C4B">
      <w:pPr>
        <w:pStyle w:val="2"/>
        <w:spacing w:line="303" w:lineRule="auto"/>
        <w:rPr>
          <w:rFonts w:hint="eastAsia" w:asciiTheme="minorEastAsia" w:hAnsiTheme="minorEastAsia" w:eastAsiaTheme="minorEastAsia" w:cstheme="minorEastAsia"/>
        </w:rPr>
      </w:pPr>
    </w:p>
    <w:p w14:paraId="281C7AC2">
      <w:pPr>
        <w:spacing w:before="101" w:line="453" w:lineRule="auto"/>
        <w:ind w:left="131" w:right="1756" w:firstLine="16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31"/>
          <w:szCs w:val="31"/>
        </w:rPr>
        <w:t>清标报告</w:t>
      </w:r>
      <w:r>
        <w:rPr>
          <w:rFonts w:hint="eastAsia" w:asciiTheme="minorEastAsia" w:hAnsiTheme="minorEastAsia" w:eastAsiaTheme="minorEastAsia" w:cstheme="minorEastAsia"/>
          <w:spacing w:val="11"/>
          <w:sz w:val="31"/>
          <w:szCs w:val="31"/>
          <w:lang w:eastAsia="zh-CN"/>
        </w:rPr>
        <w:t>－</w:t>
      </w:r>
      <w:r>
        <w:rPr>
          <w:rFonts w:hint="eastAsia" w:asciiTheme="minorEastAsia" w:hAnsiTheme="minorEastAsia" w:eastAsiaTheme="minorEastAsia" w:cstheme="minorEastAsia"/>
          <w:spacing w:val="11"/>
          <w:sz w:val="31"/>
          <w:szCs w:val="31"/>
        </w:rPr>
        <w:t>建设项目总人工费分析记录表</w:t>
      </w:r>
      <w:r>
        <w:rPr>
          <w:rFonts w:hint="eastAsia" w:asciiTheme="minorEastAsia" w:hAnsiTheme="minorEastAsia" w:eastAsiaTheme="minorEastAsia" w:cstheme="minorEastAsia"/>
          <w:spacing w:val="-8"/>
          <w:sz w:val="21"/>
          <w:szCs w:val="21"/>
        </w:rPr>
        <w:t>投标人名称：</w:t>
      </w:r>
    </w:p>
    <w:tbl>
      <w:tblPr>
        <w:tblStyle w:val="6"/>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31"/>
        <w:gridCol w:w="1335"/>
        <w:gridCol w:w="1349"/>
        <w:gridCol w:w="1349"/>
        <w:gridCol w:w="1267"/>
      </w:tblGrid>
      <w:tr w14:paraId="3AD8E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3" w:hRule="atLeast"/>
        </w:trPr>
        <w:tc>
          <w:tcPr>
            <w:tcW w:w="3831" w:type="dxa"/>
            <w:vAlign w:val="top"/>
          </w:tcPr>
          <w:p w14:paraId="0A32F69D">
            <w:pPr>
              <w:pStyle w:val="7"/>
              <w:spacing w:before="177" w:line="225" w:lineRule="auto"/>
              <w:ind w:left="133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建设项目名称</w:t>
            </w:r>
          </w:p>
        </w:tc>
        <w:tc>
          <w:tcPr>
            <w:tcW w:w="5300" w:type="dxa"/>
            <w:gridSpan w:val="4"/>
            <w:vAlign w:val="top"/>
          </w:tcPr>
          <w:p w14:paraId="0F10AEED">
            <w:pPr>
              <w:rPr>
                <w:rFonts w:hint="eastAsia" w:asciiTheme="minorEastAsia" w:hAnsiTheme="minorEastAsia" w:eastAsiaTheme="minorEastAsia" w:cstheme="minorEastAsia"/>
                <w:sz w:val="21"/>
              </w:rPr>
            </w:pPr>
          </w:p>
        </w:tc>
      </w:tr>
      <w:tr w14:paraId="73DA0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3831" w:type="dxa"/>
            <w:vAlign w:val="top"/>
          </w:tcPr>
          <w:p w14:paraId="6DAEB68E">
            <w:pPr>
              <w:pStyle w:val="7"/>
              <w:spacing w:before="160" w:line="225" w:lineRule="auto"/>
              <w:ind w:left="152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p>
        </w:tc>
        <w:tc>
          <w:tcPr>
            <w:tcW w:w="1335" w:type="dxa"/>
            <w:vAlign w:val="top"/>
          </w:tcPr>
          <w:p w14:paraId="39F5721F">
            <w:pPr>
              <w:pStyle w:val="7"/>
              <w:spacing w:before="39" w:line="236" w:lineRule="auto"/>
              <w:ind w:left="488" w:right="255" w:hanging="19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投标合计</w:t>
            </w:r>
            <w:r>
              <w:rPr>
                <w:rFonts w:hint="eastAsia" w:asciiTheme="minorEastAsia" w:hAnsiTheme="minorEastAsia" w:eastAsiaTheme="minorEastAsia" w:cstheme="minorEastAsia"/>
                <w:sz w:val="19"/>
                <w:szCs w:val="19"/>
              </w:rPr>
              <w:t>金额</w:t>
            </w:r>
          </w:p>
        </w:tc>
        <w:tc>
          <w:tcPr>
            <w:tcW w:w="1349" w:type="dxa"/>
            <w:vAlign w:val="top"/>
          </w:tcPr>
          <w:p w14:paraId="0D8D7BBF">
            <w:pPr>
              <w:pStyle w:val="7"/>
              <w:spacing w:before="40" w:line="223" w:lineRule="auto"/>
              <w:ind w:left="18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招标控制价</w:t>
            </w:r>
          </w:p>
          <w:p w14:paraId="28E6491C">
            <w:pPr>
              <w:pStyle w:val="7"/>
              <w:spacing w:before="25" w:line="223" w:lineRule="auto"/>
              <w:ind w:left="20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的合计金额</w:t>
            </w:r>
          </w:p>
        </w:tc>
        <w:tc>
          <w:tcPr>
            <w:tcW w:w="1349" w:type="dxa"/>
            <w:vAlign w:val="top"/>
          </w:tcPr>
          <w:p w14:paraId="04B8B131">
            <w:pPr>
              <w:pStyle w:val="7"/>
              <w:spacing w:before="160" w:line="223" w:lineRule="auto"/>
              <w:ind w:left="29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偏离幅度</w:t>
            </w:r>
          </w:p>
        </w:tc>
        <w:tc>
          <w:tcPr>
            <w:tcW w:w="1267" w:type="dxa"/>
            <w:vAlign w:val="top"/>
          </w:tcPr>
          <w:p w14:paraId="59661CFF">
            <w:pPr>
              <w:pStyle w:val="7"/>
              <w:spacing w:before="159" w:line="226" w:lineRule="auto"/>
              <w:ind w:left="45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备注</w:t>
            </w:r>
          </w:p>
        </w:tc>
      </w:tr>
      <w:tr w14:paraId="12F4F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8" w:hRule="atLeast"/>
        </w:trPr>
        <w:tc>
          <w:tcPr>
            <w:tcW w:w="3831" w:type="dxa"/>
            <w:vAlign w:val="top"/>
          </w:tcPr>
          <w:p w14:paraId="1323BC96">
            <w:pPr>
              <w:pStyle w:val="7"/>
              <w:spacing w:before="165" w:line="225" w:lineRule="auto"/>
              <w:ind w:left="152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总人工费</w:t>
            </w:r>
          </w:p>
        </w:tc>
        <w:tc>
          <w:tcPr>
            <w:tcW w:w="1335" w:type="dxa"/>
            <w:vAlign w:val="top"/>
          </w:tcPr>
          <w:p w14:paraId="2001CC54">
            <w:pPr>
              <w:rPr>
                <w:rFonts w:hint="eastAsia" w:asciiTheme="minorEastAsia" w:hAnsiTheme="minorEastAsia" w:eastAsiaTheme="minorEastAsia" w:cstheme="minorEastAsia"/>
                <w:sz w:val="21"/>
              </w:rPr>
            </w:pPr>
          </w:p>
        </w:tc>
        <w:tc>
          <w:tcPr>
            <w:tcW w:w="1349" w:type="dxa"/>
            <w:vAlign w:val="top"/>
          </w:tcPr>
          <w:p w14:paraId="21C1F6E5">
            <w:pPr>
              <w:rPr>
                <w:rFonts w:hint="eastAsia" w:asciiTheme="minorEastAsia" w:hAnsiTheme="minorEastAsia" w:eastAsiaTheme="minorEastAsia" w:cstheme="minorEastAsia"/>
                <w:sz w:val="21"/>
              </w:rPr>
            </w:pPr>
          </w:p>
        </w:tc>
        <w:tc>
          <w:tcPr>
            <w:tcW w:w="1349" w:type="dxa"/>
            <w:vAlign w:val="top"/>
          </w:tcPr>
          <w:p w14:paraId="7849EFFD">
            <w:pPr>
              <w:rPr>
                <w:rFonts w:hint="eastAsia" w:asciiTheme="minorEastAsia" w:hAnsiTheme="minorEastAsia" w:eastAsiaTheme="minorEastAsia" w:cstheme="minorEastAsia"/>
                <w:sz w:val="21"/>
              </w:rPr>
            </w:pPr>
          </w:p>
        </w:tc>
        <w:tc>
          <w:tcPr>
            <w:tcW w:w="1267" w:type="dxa"/>
            <w:vAlign w:val="top"/>
          </w:tcPr>
          <w:p w14:paraId="7CD94B98">
            <w:pPr>
              <w:rPr>
                <w:rFonts w:hint="eastAsia" w:asciiTheme="minorEastAsia" w:hAnsiTheme="minorEastAsia" w:eastAsiaTheme="minorEastAsia" w:cstheme="minorEastAsia"/>
                <w:sz w:val="21"/>
              </w:rPr>
            </w:pPr>
          </w:p>
        </w:tc>
      </w:tr>
    </w:tbl>
    <w:p w14:paraId="7D5CA125">
      <w:pPr>
        <w:spacing w:before="299" w:line="219"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评标委员会成员签名：                        </w:t>
      </w:r>
      <w:r>
        <w:rPr>
          <w:rFonts w:hint="eastAsia" w:asciiTheme="minorEastAsia" w:hAnsiTheme="minorEastAsia" w:eastAsiaTheme="minorEastAsia" w:cstheme="minorEastAsia"/>
          <w:spacing w:val="-3"/>
          <w:sz w:val="21"/>
          <w:szCs w:val="21"/>
        </w:rPr>
        <w:t xml:space="preserve">          日期：     年     月      日</w:t>
      </w:r>
    </w:p>
    <w:p w14:paraId="3CC0E0F5">
      <w:pPr>
        <w:spacing w:line="219" w:lineRule="auto"/>
        <w:rPr>
          <w:rFonts w:hint="eastAsia" w:asciiTheme="minorEastAsia" w:hAnsiTheme="minorEastAsia" w:eastAsiaTheme="minorEastAsia" w:cstheme="minorEastAsia"/>
          <w:sz w:val="21"/>
          <w:szCs w:val="21"/>
        </w:rPr>
        <w:sectPr>
          <w:footerReference r:id="rId113" w:type="default"/>
          <w:pgSz w:w="11910" w:h="16845"/>
          <w:pgMar w:top="400" w:right="1411" w:bottom="1055" w:left="1351" w:header="0" w:footer="824" w:gutter="0"/>
          <w:cols w:space="720" w:num="1"/>
        </w:sectPr>
      </w:pPr>
    </w:p>
    <w:p w14:paraId="38789E0B">
      <w:pPr>
        <w:pStyle w:val="2"/>
        <w:spacing w:line="263" w:lineRule="auto"/>
        <w:rPr>
          <w:rFonts w:hint="eastAsia" w:asciiTheme="minorEastAsia" w:hAnsiTheme="minorEastAsia" w:eastAsiaTheme="minorEastAsia" w:cstheme="minorEastAsia"/>
        </w:rPr>
      </w:pPr>
    </w:p>
    <w:p w14:paraId="4F672C41">
      <w:pPr>
        <w:pStyle w:val="2"/>
        <w:spacing w:line="264" w:lineRule="auto"/>
        <w:rPr>
          <w:rFonts w:hint="eastAsia" w:asciiTheme="minorEastAsia" w:hAnsiTheme="minorEastAsia" w:eastAsiaTheme="minorEastAsia" w:cstheme="minorEastAsia"/>
        </w:rPr>
      </w:pPr>
    </w:p>
    <w:p w14:paraId="313D63F8">
      <w:pPr>
        <w:pStyle w:val="2"/>
        <w:spacing w:line="264" w:lineRule="auto"/>
        <w:rPr>
          <w:rFonts w:hint="eastAsia" w:asciiTheme="minorEastAsia" w:hAnsiTheme="minorEastAsia" w:eastAsiaTheme="minorEastAsia" w:cstheme="minorEastAsia"/>
        </w:rPr>
      </w:pPr>
    </w:p>
    <w:p w14:paraId="06E1C000">
      <w:pPr>
        <w:pStyle w:val="2"/>
        <w:spacing w:line="264" w:lineRule="auto"/>
        <w:rPr>
          <w:rFonts w:hint="eastAsia" w:asciiTheme="minorEastAsia" w:hAnsiTheme="minorEastAsia" w:eastAsiaTheme="minorEastAsia" w:cstheme="minorEastAsia"/>
        </w:rPr>
      </w:pPr>
    </w:p>
    <w:p w14:paraId="5EFD8458">
      <w:pPr>
        <w:pStyle w:val="2"/>
        <w:spacing w:line="264" w:lineRule="auto"/>
        <w:rPr>
          <w:rFonts w:hint="eastAsia" w:asciiTheme="minorEastAsia" w:hAnsiTheme="minorEastAsia" w:eastAsiaTheme="minorEastAsia" w:cstheme="minorEastAsia"/>
        </w:rPr>
      </w:pPr>
    </w:p>
    <w:p w14:paraId="1ED9A74E">
      <w:pPr>
        <w:spacing w:before="78" w:line="239" w:lineRule="auto"/>
        <w:ind w:left="563"/>
        <w:outlineLvl w:val="2"/>
        <w:rPr>
          <w:rFonts w:hint="eastAsia" w:asciiTheme="minorEastAsia" w:hAnsiTheme="minorEastAsia" w:eastAsiaTheme="minorEastAsia" w:cstheme="minorEastAsia"/>
          <w:sz w:val="24"/>
          <w:szCs w:val="24"/>
        </w:rPr>
      </w:pPr>
      <w:bookmarkStart w:id="215" w:name="bookmark303"/>
      <w:bookmarkEnd w:id="215"/>
      <w:r>
        <w:rPr>
          <w:rFonts w:hint="eastAsia" w:asciiTheme="minorEastAsia" w:hAnsiTheme="minorEastAsia" w:eastAsiaTheme="minorEastAsia" w:cstheme="minorEastAsia"/>
          <w:b/>
          <w:bCs/>
          <w:spacing w:val="-1"/>
          <w:sz w:val="24"/>
          <w:szCs w:val="24"/>
        </w:rPr>
        <w:t>附表</w:t>
      </w:r>
      <w:r>
        <w:rPr>
          <w:rFonts w:hint="eastAsia" w:asciiTheme="minorEastAsia" w:hAnsiTheme="minorEastAsia" w:eastAsiaTheme="minorEastAsia" w:cstheme="minorEastAsia"/>
          <w:spacing w:val="-35"/>
          <w:sz w:val="24"/>
          <w:szCs w:val="24"/>
        </w:rPr>
        <w:t xml:space="preserve"> </w:t>
      </w:r>
      <w:r>
        <w:rPr>
          <w:rFonts w:hint="eastAsia" w:asciiTheme="minorEastAsia" w:hAnsiTheme="minorEastAsia" w:eastAsiaTheme="minorEastAsia" w:cstheme="minorEastAsia"/>
          <w:b/>
          <w:bCs/>
          <w:spacing w:val="-1"/>
          <w:sz w:val="24"/>
          <w:szCs w:val="24"/>
        </w:rPr>
        <w:t>C-13</w:t>
      </w:r>
      <w:r>
        <w:rPr>
          <w:rFonts w:hint="eastAsia" w:asciiTheme="minorEastAsia" w:hAnsiTheme="minorEastAsia" w:eastAsiaTheme="minorEastAsia" w:cstheme="minorEastAsia"/>
          <w:b/>
          <w:bCs/>
          <w:spacing w:val="-1"/>
          <w:sz w:val="24"/>
          <w:szCs w:val="24"/>
        </w:rPr>
        <w:t>：清标报告</w:t>
      </w:r>
      <w:r>
        <w:rPr>
          <w:rFonts w:hint="eastAsia" w:asciiTheme="minorEastAsia" w:hAnsiTheme="minorEastAsia" w:eastAsiaTheme="minorEastAsia" w:cstheme="minorEastAsia"/>
          <w:b/>
          <w:bCs/>
          <w:spacing w:val="-1"/>
          <w:sz w:val="24"/>
          <w:szCs w:val="24"/>
        </w:rPr>
        <w:t>-</w:t>
      </w:r>
      <w:r>
        <w:rPr>
          <w:rFonts w:hint="eastAsia" w:asciiTheme="minorEastAsia" w:hAnsiTheme="minorEastAsia" w:eastAsiaTheme="minorEastAsia" w:cstheme="minorEastAsia"/>
          <w:b/>
          <w:bCs/>
          <w:spacing w:val="-1"/>
          <w:sz w:val="24"/>
          <w:szCs w:val="24"/>
        </w:rPr>
        <w:t>单位工程投标报价分析记录表</w:t>
      </w:r>
    </w:p>
    <w:p w14:paraId="70728F27">
      <w:pPr>
        <w:pStyle w:val="2"/>
        <w:spacing w:line="303" w:lineRule="auto"/>
        <w:rPr>
          <w:rFonts w:hint="eastAsia" w:asciiTheme="minorEastAsia" w:hAnsiTheme="minorEastAsia" w:eastAsiaTheme="minorEastAsia" w:cstheme="minorEastAsia"/>
        </w:rPr>
      </w:pPr>
    </w:p>
    <w:p w14:paraId="504EAC74">
      <w:pPr>
        <w:spacing w:before="101" w:line="453" w:lineRule="auto"/>
        <w:ind w:left="131" w:right="1756" w:firstLine="16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31"/>
          <w:szCs w:val="31"/>
        </w:rPr>
        <w:t>清标报告</w:t>
      </w:r>
      <w:r>
        <w:rPr>
          <w:rFonts w:hint="eastAsia" w:asciiTheme="minorEastAsia" w:hAnsiTheme="minorEastAsia" w:eastAsiaTheme="minorEastAsia" w:cstheme="minorEastAsia"/>
          <w:spacing w:val="11"/>
          <w:sz w:val="31"/>
          <w:szCs w:val="31"/>
          <w:lang w:eastAsia="zh-CN"/>
        </w:rPr>
        <w:t>－</w:t>
      </w:r>
      <w:r>
        <w:rPr>
          <w:rFonts w:hint="eastAsia" w:asciiTheme="minorEastAsia" w:hAnsiTheme="minorEastAsia" w:eastAsiaTheme="minorEastAsia" w:cstheme="minorEastAsia"/>
          <w:spacing w:val="11"/>
          <w:sz w:val="31"/>
          <w:szCs w:val="31"/>
        </w:rPr>
        <w:t>单位工程投标报价分析记录表</w:t>
      </w:r>
      <w:r>
        <w:rPr>
          <w:rFonts w:hint="eastAsia" w:asciiTheme="minorEastAsia" w:hAnsiTheme="minorEastAsia" w:eastAsiaTheme="minorEastAsia" w:cstheme="minorEastAsia"/>
          <w:spacing w:val="-8"/>
          <w:sz w:val="21"/>
          <w:szCs w:val="21"/>
        </w:rPr>
        <w:t>投标人名称：</w:t>
      </w:r>
    </w:p>
    <w:tbl>
      <w:tblPr>
        <w:tblStyle w:val="6"/>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31"/>
        <w:gridCol w:w="1335"/>
        <w:gridCol w:w="1349"/>
        <w:gridCol w:w="1349"/>
        <w:gridCol w:w="1267"/>
      </w:tblGrid>
      <w:tr w14:paraId="2CD51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3831" w:type="dxa"/>
            <w:vAlign w:val="top"/>
          </w:tcPr>
          <w:p w14:paraId="03B80882">
            <w:pPr>
              <w:pStyle w:val="7"/>
              <w:spacing w:before="177" w:line="225" w:lineRule="auto"/>
              <w:ind w:left="133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建设项目名称</w:t>
            </w:r>
          </w:p>
        </w:tc>
        <w:tc>
          <w:tcPr>
            <w:tcW w:w="5300" w:type="dxa"/>
            <w:gridSpan w:val="4"/>
            <w:vAlign w:val="top"/>
          </w:tcPr>
          <w:p w14:paraId="47DFCFA8">
            <w:pPr>
              <w:rPr>
                <w:rFonts w:hint="eastAsia" w:asciiTheme="minorEastAsia" w:hAnsiTheme="minorEastAsia" w:eastAsiaTheme="minorEastAsia" w:cstheme="minorEastAsia"/>
                <w:sz w:val="21"/>
              </w:rPr>
            </w:pPr>
          </w:p>
        </w:tc>
      </w:tr>
      <w:tr w14:paraId="08FA0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8" w:hRule="atLeast"/>
        </w:trPr>
        <w:tc>
          <w:tcPr>
            <w:tcW w:w="3831" w:type="dxa"/>
            <w:vAlign w:val="top"/>
          </w:tcPr>
          <w:p w14:paraId="3CEBB7A9">
            <w:pPr>
              <w:pStyle w:val="7"/>
              <w:spacing w:before="157" w:line="225" w:lineRule="auto"/>
              <w:ind w:left="133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单位工程名称</w:t>
            </w:r>
          </w:p>
        </w:tc>
        <w:tc>
          <w:tcPr>
            <w:tcW w:w="1335" w:type="dxa"/>
            <w:vAlign w:val="top"/>
          </w:tcPr>
          <w:p w14:paraId="6A7983B4">
            <w:pPr>
              <w:pStyle w:val="7"/>
              <w:spacing w:before="38" w:line="238" w:lineRule="auto"/>
              <w:ind w:left="488" w:right="255" w:hanging="19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投标合计</w:t>
            </w:r>
            <w:r>
              <w:rPr>
                <w:rFonts w:hint="eastAsia" w:asciiTheme="minorEastAsia" w:hAnsiTheme="minorEastAsia" w:eastAsiaTheme="minorEastAsia" w:cstheme="minorEastAsia"/>
                <w:sz w:val="19"/>
                <w:szCs w:val="19"/>
              </w:rPr>
              <w:t>金额</w:t>
            </w:r>
          </w:p>
        </w:tc>
        <w:tc>
          <w:tcPr>
            <w:tcW w:w="1349" w:type="dxa"/>
            <w:vAlign w:val="top"/>
          </w:tcPr>
          <w:p w14:paraId="6D367812">
            <w:pPr>
              <w:pStyle w:val="7"/>
              <w:spacing w:before="37" w:line="223" w:lineRule="auto"/>
              <w:ind w:left="189"/>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招标控制价</w:t>
            </w:r>
          </w:p>
          <w:p w14:paraId="06DCC586">
            <w:pPr>
              <w:pStyle w:val="7"/>
              <w:spacing w:before="25" w:line="224" w:lineRule="auto"/>
              <w:ind w:left="20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的合计金额</w:t>
            </w:r>
          </w:p>
        </w:tc>
        <w:tc>
          <w:tcPr>
            <w:tcW w:w="1349" w:type="dxa"/>
            <w:vAlign w:val="top"/>
          </w:tcPr>
          <w:p w14:paraId="3A90452B">
            <w:pPr>
              <w:pStyle w:val="7"/>
              <w:spacing w:before="157" w:line="223" w:lineRule="auto"/>
              <w:ind w:left="29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偏离幅度</w:t>
            </w:r>
          </w:p>
        </w:tc>
        <w:tc>
          <w:tcPr>
            <w:tcW w:w="1267" w:type="dxa"/>
            <w:vAlign w:val="top"/>
          </w:tcPr>
          <w:p w14:paraId="25F99FF5">
            <w:pPr>
              <w:pStyle w:val="7"/>
              <w:spacing w:before="156" w:line="226" w:lineRule="auto"/>
              <w:ind w:left="45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备注</w:t>
            </w:r>
          </w:p>
        </w:tc>
      </w:tr>
      <w:tr w14:paraId="2BCA2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3831" w:type="dxa"/>
            <w:vAlign w:val="top"/>
          </w:tcPr>
          <w:p w14:paraId="39498837">
            <w:pPr>
              <w:rPr>
                <w:rFonts w:hint="eastAsia" w:asciiTheme="minorEastAsia" w:hAnsiTheme="minorEastAsia" w:eastAsiaTheme="minorEastAsia" w:cstheme="minorEastAsia"/>
                <w:sz w:val="21"/>
              </w:rPr>
            </w:pPr>
          </w:p>
        </w:tc>
        <w:tc>
          <w:tcPr>
            <w:tcW w:w="1335" w:type="dxa"/>
            <w:vAlign w:val="top"/>
          </w:tcPr>
          <w:p w14:paraId="7EDDFD4A">
            <w:pPr>
              <w:rPr>
                <w:rFonts w:hint="eastAsia" w:asciiTheme="minorEastAsia" w:hAnsiTheme="minorEastAsia" w:eastAsiaTheme="minorEastAsia" w:cstheme="minorEastAsia"/>
                <w:sz w:val="21"/>
              </w:rPr>
            </w:pPr>
          </w:p>
        </w:tc>
        <w:tc>
          <w:tcPr>
            <w:tcW w:w="1349" w:type="dxa"/>
            <w:vAlign w:val="top"/>
          </w:tcPr>
          <w:p w14:paraId="13332E81">
            <w:pPr>
              <w:rPr>
                <w:rFonts w:hint="eastAsia" w:asciiTheme="minorEastAsia" w:hAnsiTheme="minorEastAsia" w:eastAsiaTheme="minorEastAsia" w:cstheme="minorEastAsia"/>
                <w:sz w:val="21"/>
              </w:rPr>
            </w:pPr>
          </w:p>
        </w:tc>
        <w:tc>
          <w:tcPr>
            <w:tcW w:w="1349" w:type="dxa"/>
            <w:vAlign w:val="top"/>
          </w:tcPr>
          <w:p w14:paraId="156B912F">
            <w:pPr>
              <w:rPr>
                <w:rFonts w:hint="eastAsia" w:asciiTheme="minorEastAsia" w:hAnsiTheme="minorEastAsia" w:eastAsiaTheme="minorEastAsia" w:cstheme="minorEastAsia"/>
                <w:sz w:val="21"/>
              </w:rPr>
            </w:pPr>
          </w:p>
        </w:tc>
        <w:tc>
          <w:tcPr>
            <w:tcW w:w="1267" w:type="dxa"/>
            <w:vAlign w:val="top"/>
          </w:tcPr>
          <w:p w14:paraId="2F7EB9D7">
            <w:pPr>
              <w:rPr>
                <w:rFonts w:hint="eastAsia" w:asciiTheme="minorEastAsia" w:hAnsiTheme="minorEastAsia" w:eastAsiaTheme="minorEastAsia" w:cstheme="minorEastAsia"/>
                <w:sz w:val="21"/>
              </w:rPr>
            </w:pPr>
          </w:p>
        </w:tc>
      </w:tr>
      <w:tr w14:paraId="47849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3831" w:type="dxa"/>
            <w:vAlign w:val="top"/>
          </w:tcPr>
          <w:p w14:paraId="6E69DF9F">
            <w:pPr>
              <w:rPr>
                <w:rFonts w:hint="eastAsia" w:asciiTheme="minorEastAsia" w:hAnsiTheme="minorEastAsia" w:eastAsiaTheme="minorEastAsia" w:cstheme="minorEastAsia"/>
                <w:sz w:val="21"/>
              </w:rPr>
            </w:pPr>
          </w:p>
        </w:tc>
        <w:tc>
          <w:tcPr>
            <w:tcW w:w="1335" w:type="dxa"/>
            <w:vAlign w:val="top"/>
          </w:tcPr>
          <w:p w14:paraId="62953153">
            <w:pPr>
              <w:rPr>
                <w:rFonts w:hint="eastAsia" w:asciiTheme="minorEastAsia" w:hAnsiTheme="minorEastAsia" w:eastAsiaTheme="minorEastAsia" w:cstheme="minorEastAsia"/>
                <w:sz w:val="21"/>
              </w:rPr>
            </w:pPr>
          </w:p>
        </w:tc>
        <w:tc>
          <w:tcPr>
            <w:tcW w:w="1349" w:type="dxa"/>
            <w:vAlign w:val="top"/>
          </w:tcPr>
          <w:p w14:paraId="3129AD88">
            <w:pPr>
              <w:rPr>
                <w:rFonts w:hint="eastAsia" w:asciiTheme="minorEastAsia" w:hAnsiTheme="minorEastAsia" w:eastAsiaTheme="minorEastAsia" w:cstheme="minorEastAsia"/>
                <w:sz w:val="21"/>
              </w:rPr>
            </w:pPr>
          </w:p>
        </w:tc>
        <w:tc>
          <w:tcPr>
            <w:tcW w:w="1349" w:type="dxa"/>
            <w:vAlign w:val="top"/>
          </w:tcPr>
          <w:p w14:paraId="0E91A16E">
            <w:pPr>
              <w:rPr>
                <w:rFonts w:hint="eastAsia" w:asciiTheme="minorEastAsia" w:hAnsiTheme="minorEastAsia" w:eastAsiaTheme="minorEastAsia" w:cstheme="minorEastAsia"/>
                <w:sz w:val="21"/>
              </w:rPr>
            </w:pPr>
          </w:p>
        </w:tc>
        <w:tc>
          <w:tcPr>
            <w:tcW w:w="1267" w:type="dxa"/>
            <w:vAlign w:val="top"/>
          </w:tcPr>
          <w:p w14:paraId="5252ABDA">
            <w:pPr>
              <w:rPr>
                <w:rFonts w:hint="eastAsia" w:asciiTheme="minorEastAsia" w:hAnsiTheme="minorEastAsia" w:eastAsiaTheme="minorEastAsia" w:cstheme="minorEastAsia"/>
                <w:sz w:val="21"/>
              </w:rPr>
            </w:pPr>
          </w:p>
        </w:tc>
      </w:tr>
      <w:tr w14:paraId="5BD3D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8" w:hRule="atLeast"/>
        </w:trPr>
        <w:tc>
          <w:tcPr>
            <w:tcW w:w="3831" w:type="dxa"/>
            <w:vAlign w:val="top"/>
          </w:tcPr>
          <w:p w14:paraId="04130A4B">
            <w:pPr>
              <w:rPr>
                <w:rFonts w:hint="eastAsia" w:asciiTheme="minorEastAsia" w:hAnsiTheme="minorEastAsia" w:eastAsiaTheme="minorEastAsia" w:cstheme="minorEastAsia"/>
                <w:sz w:val="21"/>
              </w:rPr>
            </w:pPr>
          </w:p>
        </w:tc>
        <w:tc>
          <w:tcPr>
            <w:tcW w:w="1335" w:type="dxa"/>
            <w:vAlign w:val="top"/>
          </w:tcPr>
          <w:p w14:paraId="49EDF67D">
            <w:pPr>
              <w:rPr>
                <w:rFonts w:hint="eastAsia" w:asciiTheme="minorEastAsia" w:hAnsiTheme="minorEastAsia" w:eastAsiaTheme="minorEastAsia" w:cstheme="minorEastAsia"/>
                <w:sz w:val="21"/>
              </w:rPr>
            </w:pPr>
          </w:p>
        </w:tc>
        <w:tc>
          <w:tcPr>
            <w:tcW w:w="1349" w:type="dxa"/>
            <w:vAlign w:val="top"/>
          </w:tcPr>
          <w:p w14:paraId="4AA76CAA">
            <w:pPr>
              <w:rPr>
                <w:rFonts w:hint="eastAsia" w:asciiTheme="minorEastAsia" w:hAnsiTheme="minorEastAsia" w:eastAsiaTheme="minorEastAsia" w:cstheme="minorEastAsia"/>
                <w:sz w:val="21"/>
              </w:rPr>
            </w:pPr>
          </w:p>
        </w:tc>
        <w:tc>
          <w:tcPr>
            <w:tcW w:w="1349" w:type="dxa"/>
            <w:vAlign w:val="top"/>
          </w:tcPr>
          <w:p w14:paraId="7B0AE403">
            <w:pPr>
              <w:rPr>
                <w:rFonts w:hint="eastAsia" w:asciiTheme="minorEastAsia" w:hAnsiTheme="minorEastAsia" w:eastAsiaTheme="minorEastAsia" w:cstheme="minorEastAsia"/>
                <w:sz w:val="21"/>
              </w:rPr>
            </w:pPr>
          </w:p>
        </w:tc>
        <w:tc>
          <w:tcPr>
            <w:tcW w:w="1267" w:type="dxa"/>
            <w:vAlign w:val="top"/>
          </w:tcPr>
          <w:p w14:paraId="430C0D01">
            <w:pPr>
              <w:rPr>
                <w:rFonts w:hint="eastAsia" w:asciiTheme="minorEastAsia" w:hAnsiTheme="minorEastAsia" w:eastAsiaTheme="minorEastAsia" w:cstheme="minorEastAsia"/>
                <w:sz w:val="21"/>
              </w:rPr>
            </w:pPr>
          </w:p>
        </w:tc>
      </w:tr>
      <w:tr w14:paraId="4B41D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3" w:hRule="atLeast"/>
        </w:trPr>
        <w:tc>
          <w:tcPr>
            <w:tcW w:w="3831" w:type="dxa"/>
            <w:vAlign w:val="top"/>
          </w:tcPr>
          <w:p w14:paraId="08D4A111">
            <w:pPr>
              <w:rPr>
                <w:rFonts w:hint="eastAsia" w:asciiTheme="minorEastAsia" w:hAnsiTheme="minorEastAsia" w:eastAsiaTheme="minorEastAsia" w:cstheme="minorEastAsia"/>
                <w:sz w:val="21"/>
              </w:rPr>
            </w:pPr>
          </w:p>
        </w:tc>
        <w:tc>
          <w:tcPr>
            <w:tcW w:w="1335" w:type="dxa"/>
            <w:vAlign w:val="top"/>
          </w:tcPr>
          <w:p w14:paraId="6F9BE6A7">
            <w:pPr>
              <w:rPr>
                <w:rFonts w:hint="eastAsia" w:asciiTheme="minorEastAsia" w:hAnsiTheme="minorEastAsia" w:eastAsiaTheme="minorEastAsia" w:cstheme="minorEastAsia"/>
                <w:sz w:val="21"/>
              </w:rPr>
            </w:pPr>
          </w:p>
        </w:tc>
        <w:tc>
          <w:tcPr>
            <w:tcW w:w="1349" w:type="dxa"/>
            <w:vAlign w:val="top"/>
          </w:tcPr>
          <w:p w14:paraId="748D5B64">
            <w:pPr>
              <w:rPr>
                <w:rFonts w:hint="eastAsia" w:asciiTheme="minorEastAsia" w:hAnsiTheme="minorEastAsia" w:eastAsiaTheme="minorEastAsia" w:cstheme="minorEastAsia"/>
                <w:sz w:val="21"/>
              </w:rPr>
            </w:pPr>
          </w:p>
        </w:tc>
        <w:tc>
          <w:tcPr>
            <w:tcW w:w="1349" w:type="dxa"/>
            <w:vAlign w:val="top"/>
          </w:tcPr>
          <w:p w14:paraId="464B6E05">
            <w:pPr>
              <w:rPr>
                <w:rFonts w:hint="eastAsia" w:asciiTheme="minorEastAsia" w:hAnsiTheme="minorEastAsia" w:eastAsiaTheme="minorEastAsia" w:cstheme="minorEastAsia"/>
                <w:sz w:val="21"/>
              </w:rPr>
            </w:pPr>
          </w:p>
        </w:tc>
        <w:tc>
          <w:tcPr>
            <w:tcW w:w="1267" w:type="dxa"/>
            <w:vAlign w:val="top"/>
          </w:tcPr>
          <w:p w14:paraId="650EFD71">
            <w:pPr>
              <w:rPr>
                <w:rFonts w:hint="eastAsia" w:asciiTheme="minorEastAsia" w:hAnsiTheme="minorEastAsia" w:eastAsiaTheme="minorEastAsia" w:cstheme="minorEastAsia"/>
                <w:sz w:val="21"/>
              </w:rPr>
            </w:pPr>
          </w:p>
        </w:tc>
      </w:tr>
      <w:tr w14:paraId="35DC5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3831" w:type="dxa"/>
            <w:vAlign w:val="top"/>
          </w:tcPr>
          <w:p w14:paraId="545DF4AA">
            <w:pPr>
              <w:rPr>
                <w:rFonts w:hint="eastAsia" w:asciiTheme="minorEastAsia" w:hAnsiTheme="minorEastAsia" w:eastAsiaTheme="minorEastAsia" w:cstheme="minorEastAsia"/>
                <w:sz w:val="21"/>
              </w:rPr>
            </w:pPr>
          </w:p>
        </w:tc>
        <w:tc>
          <w:tcPr>
            <w:tcW w:w="1335" w:type="dxa"/>
            <w:vAlign w:val="top"/>
          </w:tcPr>
          <w:p w14:paraId="3A2EA1D1">
            <w:pPr>
              <w:rPr>
                <w:rFonts w:hint="eastAsia" w:asciiTheme="minorEastAsia" w:hAnsiTheme="minorEastAsia" w:eastAsiaTheme="minorEastAsia" w:cstheme="minorEastAsia"/>
                <w:sz w:val="21"/>
              </w:rPr>
            </w:pPr>
          </w:p>
        </w:tc>
        <w:tc>
          <w:tcPr>
            <w:tcW w:w="1349" w:type="dxa"/>
            <w:vAlign w:val="top"/>
          </w:tcPr>
          <w:p w14:paraId="69F85CDF">
            <w:pPr>
              <w:rPr>
                <w:rFonts w:hint="eastAsia" w:asciiTheme="minorEastAsia" w:hAnsiTheme="minorEastAsia" w:eastAsiaTheme="minorEastAsia" w:cstheme="minorEastAsia"/>
                <w:sz w:val="21"/>
              </w:rPr>
            </w:pPr>
          </w:p>
        </w:tc>
        <w:tc>
          <w:tcPr>
            <w:tcW w:w="1349" w:type="dxa"/>
            <w:vAlign w:val="top"/>
          </w:tcPr>
          <w:p w14:paraId="548028DB">
            <w:pPr>
              <w:rPr>
                <w:rFonts w:hint="eastAsia" w:asciiTheme="minorEastAsia" w:hAnsiTheme="minorEastAsia" w:eastAsiaTheme="minorEastAsia" w:cstheme="minorEastAsia"/>
                <w:sz w:val="21"/>
              </w:rPr>
            </w:pPr>
          </w:p>
        </w:tc>
        <w:tc>
          <w:tcPr>
            <w:tcW w:w="1267" w:type="dxa"/>
            <w:vAlign w:val="top"/>
          </w:tcPr>
          <w:p w14:paraId="410B5CD7">
            <w:pPr>
              <w:rPr>
                <w:rFonts w:hint="eastAsia" w:asciiTheme="minorEastAsia" w:hAnsiTheme="minorEastAsia" w:eastAsiaTheme="minorEastAsia" w:cstheme="minorEastAsia"/>
                <w:sz w:val="21"/>
              </w:rPr>
            </w:pPr>
          </w:p>
        </w:tc>
      </w:tr>
      <w:tr w14:paraId="2954F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3831" w:type="dxa"/>
            <w:vAlign w:val="top"/>
          </w:tcPr>
          <w:p w14:paraId="64159B56">
            <w:pPr>
              <w:rPr>
                <w:rFonts w:hint="eastAsia" w:asciiTheme="minorEastAsia" w:hAnsiTheme="minorEastAsia" w:eastAsiaTheme="minorEastAsia" w:cstheme="minorEastAsia"/>
                <w:sz w:val="21"/>
              </w:rPr>
            </w:pPr>
          </w:p>
        </w:tc>
        <w:tc>
          <w:tcPr>
            <w:tcW w:w="1335" w:type="dxa"/>
            <w:vAlign w:val="top"/>
          </w:tcPr>
          <w:p w14:paraId="42E3C71F">
            <w:pPr>
              <w:rPr>
                <w:rFonts w:hint="eastAsia" w:asciiTheme="minorEastAsia" w:hAnsiTheme="minorEastAsia" w:eastAsiaTheme="minorEastAsia" w:cstheme="minorEastAsia"/>
                <w:sz w:val="21"/>
              </w:rPr>
            </w:pPr>
          </w:p>
        </w:tc>
        <w:tc>
          <w:tcPr>
            <w:tcW w:w="1349" w:type="dxa"/>
            <w:vAlign w:val="top"/>
          </w:tcPr>
          <w:p w14:paraId="5C2A59D8">
            <w:pPr>
              <w:rPr>
                <w:rFonts w:hint="eastAsia" w:asciiTheme="minorEastAsia" w:hAnsiTheme="minorEastAsia" w:eastAsiaTheme="minorEastAsia" w:cstheme="minorEastAsia"/>
                <w:sz w:val="21"/>
              </w:rPr>
            </w:pPr>
          </w:p>
        </w:tc>
        <w:tc>
          <w:tcPr>
            <w:tcW w:w="1349" w:type="dxa"/>
            <w:vAlign w:val="top"/>
          </w:tcPr>
          <w:p w14:paraId="3F6F9F22">
            <w:pPr>
              <w:rPr>
                <w:rFonts w:hint="eastAsia" w:asciiTheme="minorEastAsia" w:hAnsiTheme="minorEastAsia" w:eastAsiaTheme="minorEastAsia" w:cstheme="minorEastAsia"/>
                <w:sz w:val="21"/>
              </w:rPr>
            </w:pPr>
          </w:p>
        </w:tc>
        <w:tc>
          <w:tcPr>
            <w:tcW w:w="1267" w:type="dxa"/>
            <w:vAlign w:val="top"/>
          </w:tcPr>
          <w:p w14:paraId="196A1FFB">
            <w:pPr>
              <w:rPr>
                <w:rFonts w:hint="eastAsia" w:asciiTheme="minorEastAsia" w:hAnsiTheme="minorEastAsia" w:eastAsiaTheme="minorEastAsia" w:cstheme="minorEastAsia"/>
                <w:sz w:val="21"/>
              </w:rPr>
            </w:pPr>
          </w:p>
        </w:tc>
      </w:tr>
    </w:tbl>
    <w:p w14:paraId="47063FAD">
      <w:pPr>
        <w:pStyle w:val="2"/>
        <w:spacing w:line="349" w:lineRule="auto"/>
        <w:rPr>
          <w:rFonts w:hint="eastAsia" w:asciiTheme="minorEastAsia" w:hAnsiTheme="minorEastAsia" w:eastAsiaTheme="minorEastAsia" w:cstheme="minorEastAsia"/>
        </w:rPr>
      </w:pPr>
    </w:p>
    <w:p w14:paraId="1C7E0E12">
      <w:pPr>
        <w:spacing w:before="68" w:line="219" w:lineRule="auto"/>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评标委员会成员签名：                        </w:t>
      </w:r>
      <w:r>
        <w:rPr>
          <w:rFonts w:hint="eastAsia" w:asciiTheme="minorEastAsia" w:hAnsiTheme="minorEastAsia" w:eastAsiaTheme="minorEastAsia" w:cstheme="minorEastAsia"/>
          <w:spacing w:val="-3"/>
          <w:sz w:val="21"/>
          <w:szCs w:val="21"/>
        </w:rPr>
        <w:t xml:space="preserve">          日期：     年     月      日</w:t>
      </w:r>
    </w:p>
    <w:p w14:paraId="2D646AC2">
      <w:pPr>
        <w:spacing w:line="219" w:lineRule="auto"/>
        <w:rPr>
          <w:rFonts w:hint="eastAsia" w:asciiTheme="minorEastAsia" w:hAnsiTheme="minorEastAsia" w:eastAsiaTheme="minorEastAsia" w:cstheme="minorEastAsia"/>
          <w:sz w:val="21"/>
          <w:szCs w:val="21"/>
        </w:rPr>
        <w:sectPr>
          <w:footerReference r:id="rId114" w:type="default"/>
          <w:pgSz w:w="11910" w:h="16845"/>
          <w:pgMar w:top="400" w:right="1411" w:bottom="1055" w:left="1351" w:header="0" w:footer="823" w:gutter="0"/>
          <w:cols w:space="720" w:num="1"/>
        </w:sectPr>
      </w:pPr>
    </w:p>
    <w:p w14:paraId="624C5782">
      <w:pPr>
        <w:pStyle w:val="2"/>
        <w:spacing w:line="271" w:lineRule="auto"/>
        <w:rPr>
          <w:rFonts w:hint="eastAsia" w:asciiTheme="minorEastAsia" w:hAnsiTheme="minorEastAsia" w:eastAsiaTheme="minorEastAsia" w:cstheme="minorEastAsia"/>
        </w:rPr>
      </w:pPr>
    </w:p>
    <w:p w14:paraId="79F88347">
      <w:pPr>
        <w:spacing w:before="100" w:line="222" w:lineRule="auto"/>
        <w:ind w:left="2659"/>
        <w:outlineLvl w:val="0"/>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11"/>
          <w:sz w:val="31"/>
          <w:szCs w:val="31"/>
        </w:rPr>
        <w:t>第四章  合同条款及格式</w:t>
      </w:r>
    </w:p>
    <w:p w14:paraId="2D61D9B9">
      <w:pPr>
        <w:pStyle w:val="2"/>
        <w:spacing w:line="254" w:lineRule="auto"/>
        <w:rPr>
          <w:rFonts w:hint="eastAsia" w:asciiTheme="minorEastAsia" w:hAnsiTheme="minorEastAsia" w:eastAsiaTheme="minorEastAsia" w:cstheme="minorEastAsia"/>
        </w:rPr>
      </w:pPr>
    </w:p>
    <w:p w14:paraId="3015FEB7">
      <w:pPr>
        <w:pStyle w:val="2"/>
        <w:spacing w:line="254" w:lineRule="auto"/>
        <w:rPr>
          <w:rFonts w:hint="eastAsia" w:asciiTheme="minorEastAsia" w:hAnsiTheme="minorEastAsia" w:eastAsiaTheme="minorEastAsia" w:cstheme="minorEastAsia"/>
        </w:rPr>
      </w:pPr>
    </w:p>
    <w:p w14:paraId="7EE9A87A">
      <w:pPr>
        <w:pStyle w:val="2"/>
        <w:spacing w:line="254" w:lineRule="auto"/>
        <w:rPr>
          <w:rFonts w:hint="eastAsia" w:asciiTheme="minorEastAsia" w:hAnsiTheme="minorEastAsia" w:eastAsiaTheme="minorEastAsia" w:cstheme="minorEastAsia"/>
        </w:rPr>
      </w:pPr>
    </w:p>
    <w:p w14:paraId="54A94308">
      <w:pPr>
        <w:pStyle w:val="2"/>
        <w:spacing w:line="254" w:lineRule="auto"/>
        <w:rPr>
          <w:rFonts w:hint="eastAsia" w:asciiTheme="minorEastAsia" w:hAnsiTheme="minorEastAsia" w:eastAsiaTheme="minorEastAsia" w:cstheme="minorEastAsia"/>
        </w:rPr>
      </w:pPr>
    </w:p>
    <w:p w14:paraId="1F6E32C5">
      <w:pPr>
        <w:pStyle w:val="2"/>
        <w:spacing w:line="254" w:lineRule="auto"/>
        <w:rPr>
          <w:rFonts w:hint="eastAsia" w:asciiTheme="minorEastAsia" w:hAnsiTheme="minorEastAsia" w:eastAsiaTheme="minorEastAsia" w:cstheme="minorEastAsia"/>
        </w:rPr>
      </w:pPr>
    </w:p>
    <w:p w14:paraId="4EDFCAD2">
      <w:pPr>
        <w:pStyle w:val="2"/>
        <w:spacing w:line="255" w:lineRule="auto"/>
        <w:rPr>
          <w:rFonts w:hint="eastAsia" w:asciiTheme="minorEastAsia" w:hAnsiTheme="minorEastAsia" w:eastAsiaTheme="minorEastAsia" w:cstheme="minorEastAsia"/>
        </w:rPr>
      </w:pPr>
    </w:p>
    <w:p w14:paraId="0BC8AC36">
      <w:pPr>
        <w:pStyle w:val="2"/>
        <w:spacing w:line="255" w:lineRule="auto"/>
        <w:rPr>
          <w:rFonts w:hint="eastAsia" w:asciiTheme="minorEastAsia" w:hAnsiTheme="minorEastAsia" w:eastAsiaTheme="minorEastAsia" w:cstheme="minorEastAsia"/>
        </w:rPr>
      </w:pPr>
    </w:p>
    <w:p w14:paraId="3B7A7CC3">
      <w:pPr>
        <w:pStyle w:val="2"/>
        <w:spacing w:line="255" w:lineRule="auto"/>
        <w:rPr>
          <w:rFonts w:hint="eastAsia" w:asciiTheme="minorEastAsia" w:hAnsiTheme="minorEastAsia" w:eastAsiaTheme="minorEastAsia" w:cstheme="minorEastAsia"/>
        </w:rPr>
      </w:pPr>
    </w:p>
    <w:p w14:paraId="3766B7F8">
      <w:pPr>
        <w:pStyle w:val="2"/>
        <w:spacing w:line="255" w:lineRule="auto"/>
        <w:rPr>
          <w:rFonts w:hint="eastAsia" w:asciiTheme="minorEastAsia" w:hAnsiTheme="minorEastAsia" w:eastAsiaTheme="minorEastAsia" w:cstheme="minorEastAsia"/>
        </w:rPr>
      </w:pPr>
    </w:p>
    <w:p w14:paraId="1BFAFB2D">
      <w:pPr>
        <w:pStyle w:val="2"/>
        <w:spacing w:line="255" w:lineRule="auto"/>
        <w:rPr>
          <w:rFonts w:hint="eastAsia" w:asciiTheme="minorEastAsia" w:hAnsiTheme="minorEastAsia" w:eastAsiaTheme="minorEastAsia" w:cstheme="minorEastAsia"/>
        </w:rPr>
      </w:pPr>
    </w:p>
    <w:p w14:paraId="58579C14">
      <w:pPr>
        <w:spacing w:before="68" w:line="284" w:lineRule="auto"/>
        <w:ind w:left="960" w:right="36" w:hanging="9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备注： </w:t>
      </w:r>
      <w:r>
        <w:rPr>
          <w:rFonts w:hint="eastAsia" w:asciiTheme="minorEastAsia" w:hAnsiTheme="minorEastAsia" w:eastAsiaTheme="minorEastAsia" w:cstheme="minorEastAsia"/>
          <w:spacing w:val="-3"/>
          <w:sz w:val="21"/>
          <w:szCs w:val="21"/>
        </w:rPr>
        <w:t xml:space="preserve">1.   </w:t>
      </w:r>
      <w:r>
        <w:rPr>
          <w:rFonts w:hint="eastAsia" w:asciiTheme="minorEastAsia" w:hAnsiTheme="minorEastAsia" w:eastAsiaTheme="minorEastAsia" w:cstheme="minorEastAsia"/>
          <w:spacing w:val="-3"/>
          <w:sz w:val="21"/>
          <w:szCs w:val="21"/>
        </w:rPr>
        <w:t>本合同条款及格式采用自</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3"/>
          <w:sz w:val="21"/>
          <w:szCs w:val="21"/>
        </w:rPr>
        <w:t>2010</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年</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3"/>
          <w:sz w:val="21"/>
          <w:szCs w:val="21"/>
        </w:rPr>
        <w:t>6</w:t>
      </w:r>
      <w:r>
        <w:rPr>
          <w:rFonts w:hint="eastAsia" w:asciiTheme="minorEastAsia" w:hAnsiTheme="minorEastAsia" w:eastAsiaTheme="minorEastAsia" w:cstheme="minorEastAsia"/>
          <w:spacing w:val="24"/>
          <w:w w:val="102"/>
          <w:sz w:val="21"/>
          <w:szCs w:val="21"/>
        </w:rPr>
        <w:t xml:space="preserve"> </w:t>
      </w:r>
      <w:r>
        <w:rPr>
          <w:rFonts w:hint="eastAsia" w:asciiTheme="minorEastAsia" w:hAnsiTheme="minorEastAsia" w:eastAsiaTheme="minorEastAsia" w:cstheme="minorEastAsia"/>
          <w:spacing w:val="-3"/>
          <w:sz w:val="21"/>
          <w:szCs w:val="21"/>
        </w:rPr>
        <w:t>月</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3"/>
          <w:sz w:val="21"/>
          <w:szCs w:val="21"/>
        </w:rPr>
        <w:t xml:space="preserve">9  </w:t>
      </w:r>
      <w:r>
        <w:rPr>
          <w:rFonts w:hint="eastAsia" w:asciiTheme="minorEastAsia" w:hAnsiTheme="minorEastAsia" w:eastAsiaTheme="minorEastAsia" w:cstheme="minorEastAsia"/>
          <w:spacing w:val="-3"/>
          <w:sz w:val="21"/>
          <w:szCs w:val="21"/>
        </w:rPr>
        <w:t>日住房和城乡建设部以建市</w:t>
      </w:r>
      <w:r>
        <w:rPr>
          <w:rFonts w:hint="eastAsia" w:asciiTheme="minorEastAsia" w:hAnsiTheme="minorEastAsia" w:eastAsiaTheme="minorEastAsia" w:cstheme="minorEastAsia"/>
          <w:spacing w:val="-3"/>
          <w:sz w:val="21"/>
          <w:szCs w:val="21"/>
          <w:lang w:eastAsia="zh-CN"/>
        </w:rPr>
        <w:t>〔2010〕</w:t>
      </w:r>
      <w:r>
        <w:rPr>
          <w:rFonts w:hint="eastAsia" w:asciiTheme="minorEastAsia" w:hAnsiTheme="minorEastAsia" w:eastAsiaTheme="minorEastAsia" w:cstheme="minorEastAsia"/>
          <w:spacing w:val="-3"/>
          <w:sz w:val="21"/>
          <w:szCs w:val="21"/>
        </w:rPr>
        <w:t>]88</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3"/>
          <w:sz w:val="21"/>
          <w:szCs w:val="21"/>
        </w:rPr>
        <w:t>号文发布</w:t>
      </w:r>
      <w:r>
        <w:rPr>
          <w:rFonts w:hint="eastAsia" w:asciiTheme="minorEastAsia" w:hAnsiTheme="minorEastAsia" w:eastAsiaTheme="minorEastAsia" w:cstheme="minorEastAsia"/>
          <w:spacing w:val="-6"/>
          <w:sz w:val="21"/>
          <w:szCs w:val="21"/>
        </w:rPr>
        <w:t>的</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6"/>
          <w:sz w:val="21"/>
          <w:szCs w:val="21"/>
        </w:rPr>
        <w:t>2010</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6"/>
          <w:sz w:val="21"/>
          <w:szCs w:val="21"/>
        </w:rPr>
        <w:t>年版《房屋建筑和市政工程标准施工招标文件》。</w:t>
      </w:r>
    </w:p>
    <w:p w14:paraId="706092F3">
      <w:pPr>
        <w:spacing w:before="1" w:line="283" w:lineRule="auto"/>
        <w:ind w:left="946" w:hanging="2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3"/>
          <w:sz w:val="21"/>
          <w:szCs w:val="21"/>
        </w:rPr>
        <w:t>根据《省人民政府办公厅关于印发持续深化一流营商环境建设若干措施的通知》（鄂政</w:t>
      </w:r>
      <w:r>
        <w:rPr>
          <w:rFonts w:hint="eastAsia" w:asciiTheme="minorEastAsia" w:hAnsiTheme="minorEastAsia" w:eastAsiaTheme="minorEastAsia" w:cstheme="minorEastAsia"/>
          <w:sz w:val="21"/>
          <w:szCs w:val="21"/>
        </w:rPr>
        <w:t>办发〔</w:t>
      </w:r>
      <w:r>
        <w:rPr>
          <w:rFonts w:hint="eastAsia" w:asciiTheme="minorEastAsia" w:hAnsiTheme="minorEastAsia" w:eastAsiaTheme="minorEastAsia" w:cstheme="minorEastAsia"/>
          <w:sz w:val="21"/>
          <w:szCs w:val="21"/>
        </w:rPr>
        <w:t>2022</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 xml:space="preserve">2  </w:t>
      </w:r>
      <w:r>
        <w:rPr>
          <w:rFonts w:hint="eastAsia" w:asciiTheme="minorEastAsia" w:hAnsiTheme="minorEastAsia" w:eastAsiaTheme="minorEastAsia" w:cstheme="minorEastAsia"/>
          <w:sz w:val="21"/>
          <w:szCs w:val="21"/>
        </w:rPr>
        <w:t>号）的要求，预留工程质量保证金的，工程质量保证金预留比例不得高</w:t>
      </w:r>
      <w:r>
        <w:rPr>
          <w:rFonts w:hint="eastAsia" w:asciiTheme="minorEastAsia" w:hAnsiTheme="minorEastAsia" w:eastAsiaTheme="minorEastAsia" w:cstheme="minorEastAsia"/>
          <w:spacing w:val="-2"/>
          <w:sz w:val="21"/>
          <w:szCs w:val="21"/>
        </w:rPr>
        <w:t>于工程价款结算总额的</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1.5%</w:t>
      </w:r>
      <w:r>
        <w:rPr>
          <w:rFonts w:hint="eastAsia" w:asciiTheme="minorEastAsia" w:hAnsiTheme="minorEastAsia" w:eastAsiaTheme="minorEastAsia" w:cstheme="minorEastAsia"/>
          <w:spacing w:val="-2"/>
          <w:sz w:val="21"/>
          <w:szCs w:val="21"/>
        </w:rPr>
        <w:t>。</w:t>
      </w:r>
    </w:p>
    <w:p w14:paraId="7285C73B">
      <w:pPr>
        <w:spacing w:line="283" w:lineRule="auto"/>
        <w:rPr>
          <w:rFonts w:hint="eastAsia" w:asciiTheme="minorEastAsia" w:hAnsiTheme="minorEastAsia" w:eastAsiaTheme="minorEastAsia" w:cstheme="minorEastAsia"/>
          <w:sz w:val="21"/>
          <w:szCs w:val="21"/>
        </w:rPr>
        <w:sectPr>
          <w:footerReference r:id="rId115" w:type="default"/>
          <w:pgSz w:w="11910" w:h="16845"/>
          <w:pgMar w:top="400" w:right="1495" w:bottom="1055" w:left="1482" w:header="0" w:footer="824" w:gutter="0"/>
          <w:cols w:space="720" w:num="1"/>
        </w:sectPr>
      </w:pPr>
    </w:p>
    <w:p w14:paraId="47EF2CF7">
      <w:pPr>
        <w:pStyle w:val="2"/>
        <w:spacing w:line="274" w:lineRule="auto"/>
        <w:rPr>
          <w:rFonts w:hint="eastAsia" w:asciiTheme="minorEastAsia" w:hAnsiTheme="minorEastAsia" w:eastAsiaTheme="minorEastAsia" w:cstheme="minorEastAsia"/>
        </w:rPr>
      </w:pPr>
    </w:p>
    <w:p w14:paraId="1D73BA1F">
      <w:pPr>
        <w:pStyle w:val="2"/>
        <w:spacing w:line="274" w:lineRule="auto"/>
        <w:rPr>
          <w:rFonts w:hint="eastAsia" w:asciiTheme="minorEastAsia" w:hAnsiTheme="minorEastAsia" w:eastAsiaTheme="minorEastAsia" w:cstheme="minorEastAsia"/>
        </w:rPr>
      </w:pPr>
    </w:p>
    <w:p w14:paraId="296D6856">
      <w:pPr>
        <w:pStyle w:val="2"/>
        <w:spacing w:line="274" w:lineRule="auto"/>
        <w:rPr>
          <w:rFonts w:hint="eastAsia" w:asciiTheme="minorEastAsia" w:hAnsiTheme="minorEastAsia" w:eastAsiaTheme="minorEastAsia" w:cstheme="minorEastAsia"/>
        </w:rPr>
      </w:pPr>
    </w:p>
    <w:p w14:paraId="4E4CF071">
      <w:pPr>
        <w:pStyle w:val="2"/>
        <w:spacing w:line="275" w:lineRule="auto"/>
        <w:rPr>
          <w:rFonts w:hint="eastAsia" w:asciiTheme="minorEastAsia" w:hAnsiTheme="minorEastAsia" w:eastAsiaTheme="minorEastAsia" w:cstheme="minorEastAsia"/>
        </w:rPr>
      </w:pPr>
    </w:p>
    <w:p w14:paraId="39616A8A">
      <w:pPr>
        <w:pStyle w:val="2"/>
        <w:spacing w:line="275" w:lineRule="auto"/>
        <w:rPr>
          <w:rFonts w:hint="eastAsia" w:asciiTheme="minorEastAsia" w:hAnsiTheme="minorEastAsia" w:eastAsiaTheme="minorEastAsia" w:cstheme="minorEastAsia"/>
        </w:rPr>
      </w:pPr>
    </w:p>
    <w:p w14:paraId="76E7B02D">
      <w:pPr>
        <w:spacing w:before="91" w:line="222" w:lineRule="auto"/>
        <w:ind w:left="271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第一节</w:t>
      </w:r>
      <w:r>
        <w:rPr>
          <w:rFonts w:hint="eastAsia" w:asciiTheme="minorEastAsia" w:hAnsiTheme="minorEastAsia" w:eastAsiaTheme="minorEastAsia" w:cstheme="minorEastAsia"/>
          <w:spacing w:val="110"/>
          <w:sz w:val="28"/>
          <w:szCs w:val="28"/>
        </w:rPr>
        <w:t xml:space="preserve"> </w:t>
      </w:r>
      <w:r>
        <w:rPr>
          <w:rFonts w:hint="eastAsia" w:asciiTheme="minorEastAsia" w:hAnsiTheme="minorEastAsia" w:eastAsiaTheme="minorEastAsia" w:cstheme="minorEastAsia"/>
          <w:spacing w:val="8"/>
          <w:sz w:val="28"/>
          <w:szCs w:val="28"/>
        </w:rPr>
        <w:t>通用合同条款</w:t>
      </w:r>
    </w:p>
    <w:p w14:paraId="0A22CCB1">
      <w:pPr>
        <w:spacing w:line="222" w:lineRule="auto"/>
        <w:rPr>
          <w:rFonts w:hint="eastAsia" w:asciiTheme="minorEastAsia" w:hAnsiTheme="minorEastAsia" w:eastAsiaTheme="minorEastAsia" w:cstheme="minorEastAsia"/>
          <w:sz w:val="28"/>
          <w:szCs w:val="28"/>
        </w:rPr>
        <w:sectPr>
          <w:footerReference r:id="rId116" w:type="default"/>
          <w:pgSz w:w="11910" w:h="16845"/>
          <w:pgMar w:top="400" w:right="1786" w:bottom="1055" w:left="1786" w:header="0" w:footer="824" w:gutter="0"/>
          <w:cols w:space="720" w:num="1"/>
        </w:sectPr>
      </w:pPr>
    </w:p>
    <w:p w14:paraId="484919DA">
      <w:pPr>
        <w:pStyle w:val="2"/>
        <w:spacing w:line="253" w:lineRule="auto"/>
        <w:rPr>
          <w:rFonts w:hint="eastAsia" w:asciiTheme="minorEastAsia" w:hAnsiTheme="minorEastAsia" w:eastAsiaTheme="minorEastAsia" w:cstheme="minorEastAsia"/>
        </w:rPr>
      </w:pPr>
    </w:p>
    <w:p w14:paraId="3B71E2CE">
      <w:pPr>
        <w:pStyle w:val="2"/>
        <w:spacing w:line="253" w:lineRule="auto"/>
        <w:rPr>
          <w:rFonts w:hint="eastAsia" w:asciiTheme="minorEastAsia" w:hAnsiTheme="minorEastAsia" w:eastAsiaTheme="minorEastAsia" w:cstheme="minorEastAsia"/>
        </w:rPr>
      </w:pPr>
    </w:p>
    <w:p w14:paraId="13DDE1EA">
      <w:pPr>
        <w:pStyle w:val="2"/>
        <w:spacing w:line="254" w:lineRule="auto"/>
        <w:rPr>
          <w:rFonts w:hint="eastAsia" w:asciiTheme="minorEastAsia" w:hAnsiTheme="minorEastAsia" w:eastAsiaTheme="minorEastAsia" w:cstheme="minorEastAsia"/>
        </w:rPr>
      </w:pPr>
    </w:p>
    <w:p w14:paraId="222F3351">
      <w:pPr>
        <w:pStyle w:val="2"/>
        <w:spacing w:line="254" w:lineRule="auto"/>
        <w:rPr>
          <w:rFonts w:hint="eastAsia" w:asciiTheme="minorEastAsia" w:hAnsiTheme="minorEastAsia" w:eastAsiaTheme="minorEastAsia" w:cstheme="minorEastAsia"/>
        </w:rPr>
      </w:pPr>
    </w:p>
    <w:p w14:paraId="1C171875">
      <w:pPr>
        <w:pStyle w:val="2"/>
        <w:spacing w:line="254" w:lineRule="auto"/>
        <w:rPr>
          <w:rFonts w:hint="eastAsia" w:asciiTheme="minorEastAsia" w:hAnsiTheme="minorEastAsia" w:eastAsiaTheme="minorEastAsia" w:cstheme="minorEastAsia"/>
        </w:rPr>
      </w:pPr>
    </w:p>
    <w:p w14:paraId="065FA0C7">
      <w:pPr>
        <w:spacing w:before="91" w:line="223" w:lineRule="auto"/>
        <w:ind w:left="358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通用合同条款</w:t>
      </w:r>
    </w:p>
    <w:p w14:paraId="19D9DC02">
      <w:pPr>
        <w:pStyle w:val="2"/>
        <w:spacing w:line="335" w:lineRule="auto"/>
        <w:rPr>
          <w:rFonts w:hint="eastAsia" w:asciiTheme="minorEastAsia" w:hAnsiTheme="minorEastAsia" w:eastAsiaTheme="minorEastAsia" w:cstheme="minorEastAsia"/>
        </w:rPr>
      </w:pPr>
    </w:p>
    <w:p w14:paraId="45BBFE77">
      <w:pPr>
        <w:spacing w:before="91" w:line="235" w:lineRule="auto"/>
        <w:ind w:left="24"/>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1.</w:t>
      </w:r>
      <w:r>
        <w:rPr>
          <w:rFonts w:hint="eastAsia" w:asciiTheme="minorEastAsia" w:hAnsiTheme="minorEastAsia" w:eastAsiaTheme="minorEastAsia" w:cstheme="minorEastAsia"/>
          <w:spacing w:val="8"/>
          <w:sz w:val="28"/>
          <w:szCs w:val="28"/>
        </w:rPr>
        <w:t xml:space="preserve">  </w:t>
      </w:r>
      <w:r>
        <w:rPr>
          <w:rFonts w:hint="eastAsia" w:asciiTheme="minorEastAsia" w:hAnsiTheme="minorEastAsia" w:eastAsiaTheme="minorEastAsia" w:cstheme="minorEastAsia"/>
          <w:spacing w:val="-1"/>
          <w:sz w:val="28"/>
          <w:szCs w:val="28"/>
        </w:rPr>
        <w:t>一般约定</w:t>
      </w:r>
    </w:p>
    <w:p w14:paraId="7BB59152">
      <w:pPr>
        <w:spacing w:before="71"/>
        <w:ind w:left="1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1.1</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5"/>
          <w:sz w:val="24"/>
          <w:szCs w:val="24"/>
        </w:rPr>
        <w:t>词语定义</w:t>
      </w:r>
    </w:p>
    <w:p w14:paraId="15733444">
      <w:pPr>
        <w:spacing w:before="119" w:line="219"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通用合同条款、专用合同条款中的下列词语应具有本款所赋予的含义。</w:t>
      </w:r>
    </w:p>
    <w:p w14:paraId="1ABC52EC">
      <w:pPr>
        <w:spacing w:before="156"/>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1.1.1  </w:t>
      </w:r>
      <w:r>
        <w:rPr>
          <w:rFonts w:hint="eastAsia" w:asciiTheme="minorEastAsia" w:hAnsiTheme="minorEastAsia" w:eastAsiaTheme="minorEastAsia" w:cstheme="minorEastAsia"/>
          <w:spacing w:val="-1"/>
          <w:sz w:val="21"/>
          <w:szCs w:val="21"/>
        </w:rPr>
        <w:t>合同</w:t>
      </w:r>
    </w:p>
    <w:p w14:paraId="6E81CD7A">
      <w:pPr>
        <w:spacing w:before="117" w:line="343" w:lineRule="auto"/>
        <w:ind w:right="60" w:firstLine="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1.1.1.1  </w:t>
      </w:r>
      <w:r>
        <w:rPr>
          <w:rFonts w:hint="eastAsia" w:asciiTheme="minorEastAsia" w:hAnsiTheme="minorEastAsia" w:eastAsiaTheme="minorEastAsia" w:cstheme="minorEastAsia"/>
          <w:spacing w:val="-1"/>
          <w:sz w:val="21"/>
          <w:szCs w:val="21"/>
        </w:rPr>
        <w:t>合同文件（或称合同</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1"/>
          <w:sz w:val="21"/>
          <w:szCs w:val="21"/>
        </w:rPr>
        <w:t>指合同协议书、中标通知书、</w:t>
      </w:r>
      <w:r>
        <w:rPr>
          <w:rFonts w:hint="eastAsia" w:asciiTheme="minorEastAsia" w:hAnsiTheme="minorEastAsia" w:eastAsiaTheme="minorEastAsia" w:cstheme="minorEastAsia"/>
          <w:spacing w:val="-2"/>
          <w:sz w:val="21"/>
          <w:szCs w:val="21"/>
        </w:rPr>
        <w:t>投标函及投标函附录、专用</w:t>
      </w:r>
      <w:r>
        <w:rPr>
          <w:rFonts w:hint="eastAsia" w:asciiTheme="minorEastAsia" w:hAnsiTheme="minorEastAsia" w:eastAsiaTheme="minorEastAsia" w:cstheme="minorEastAsia"/>
          <w:sz w:val="21"/>
          <w:szCs w:val="21"/>
        </w:rPr>
        <w:t>合同条款、通用合同条款、技术标准和要求、</w:t>
      </w:r>
      <w:r>
        <w:rPr>
          <w:rFonts w:hint="eastAsia" w:asciiTheme="minorEastAsia" w:hAnsiTheme="minorEastAsia" w:eastAsiaTheme="minorEastAsia" w:cstheme="minorEastAsia"/>
          <w:spacing w:val="-1"/>
          <w:sz w:val="21"/>
          <w:szCs w:val="21"/>
        </w:rPr>
        <w:t>图纸、已标价工程量清单，以及其他合同文件。</w:t>
      </w:r>
    </w:p>
    <w:p w14:paraId="321F6B66">
      <w:pPr>
        <w:spacing w:before="29" w:line="239" w:lineRule="auto"/>
        <w:ind w:left="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1.1.1.2  </w:t>
      </w:r>
      <w:r>
        <w:rPr>
          <w:rFonts w:hint="eastAsia" w:asciiTheme="minorEastAsia" w:hAnsiTheme="minorEastAsia" w:eastAsiaTheme="minorEastAsia" w:cstheme="minorEastAsia"/>
          <w:spacing w:val="-2"/>
          <w:sz w:val="21"/>
          <w:szCs w:val="21"/>
        </w:rPr>
        <w:t>合同协议书：指第</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2"/>
          <w:sz w:val="21"/>
          <w:szCs w:val="21"/>
        </w:rPr>
        <w:t>1.5</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款所指的合同协议书。</w:t>
      </w:r>
    </w:p>
    <w:p w14:paraId="4AB26C63">
      <w:pPr>
        <w:spacing w:before="120" w:line="343" w:lineRule="auto"/>
        <w:ind w:left="3" w:right="33" w:firstLine="7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1.1.1.3</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中标通知书：指发包人通知承包人中标的函件。中标通知书随附的澄清、说明、补正事项纪要等，是中标通知书的组成部分。</w:t>
      </w:r>
    </w:p>
    <w:p w14:paraId="7B5026D4">
      <w:pPr>
        <w:spacing w:before="29"/>
        <w:ind w:left="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1.1.1.4  </w:t>
      </w:r>
      <w:r>
        <w:rPr>
          <w:rFonts w:hint="eastAsia" w:asciiTheme="minorEastAsia" w:hAnsiTheme="minorEastAsia" w:eastAsiaTheme="minorEastAsia" w:cstheme="minorEastAsia"/>
          <w:spacing w:val="-1"/>
          <w:sz w:val="21"/>
          <w:szCs w:val="21"/>
        </w:rPr>
        <w:t>投标函：指构成合同文件组成部分的由承包人填写并签署的投标函。</w:t>
      </w:r>
    </w:p>
    <w:p w14:paraId="4107C2D2">
      <w:pPr>
        <w:spacing w:before="118" w:line="239" w:lineRule="auto"/>
        <w:ind w:left="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1.1.1.5  </w:t>
      </w:r>
      <w:r>
        <w:rPr>
          <w:rFonts w:hint="eastAsia" w:asciiTheme="minorEastAsia" w:hAnsiTheme="minorEastAsia" w:eastAsiaTheme="minorEastAsia" w:cstheme="minorEastAsia"/>
          <w:spacing w:val="-1"/>
          <w:sz w:val="21"/>
          <w:szCs w:val="21"/>
        </w:rPr>
        <w:t>投标函附录：指附在投标函后构成合同文件的投标函附录。</w:t>
      </w:r>
    </w:p>
    <w:p w14:paraId="5B9252BF">
      <w:pPr>
        <w:spacing w:before="133" w:line="344" w:lineRule="auto"/>
        <w:ind w:left="19" w:right="30" w:firstLine="7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1.1.1.6  </w:t>
      </w:r>
      <w:r>
        <w:rPr>
          <w:rFonts w:hint="eastAsia" w:asciiTheme="minorEastAsia" w:hAnsiTheme="minorEastAsia" w:eastAsiaTheme="minorEastAsia" w:cstheme="minorEastAsia"/>
          <w:spacing w:val="-1"/>
          <w:sz w:val="21"/>
          <w:szCs w:val="21"/>
        </w:rPr>
        <w:t>技术标准和要求：指构成合同文件组成部分的名为技术标准和要求的文件，包括合</w:t>
      </w:r>
      <w:r>
        <w:rPr>
          <w:rFonts w:hint="eastAsia" w:asciiTheme="minorEastAsia" w:hAnsiTheme="minorEastAsia" w:eastAsiaTheme="minorEastAsia" w:cstheme="minorEastAsia"/>
          <w:spacing w:val="-3"/>
          <w:sz w:val="21"/>
          <w:szCs w:val="21"/>
        </w:rPr>
        <w:t>同双方当事人约定对其所作的修改或补充。</w:t>
      </w:r>
    </w:p>
    <w:p w14:paraId="7933D215">
      <w:pPr>
        <w:spacing w:before="14" w:line="344" w:lineRule="auto"/>
        <w:ind w:left="6" w:right="33" w:firstLine="7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1.1.1.7</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pacing w:val="-1"/>
          <w:sz w:val="21"/>
          <w:szCs w:val="21"/>
        </w:rPr>
        <w:t>图纸：指包含在合同中的工程图纸，以及由发包人按合同约定提供的任何补充和修</w:t>
      </w:r>
      <w:r>
        <w:rPr>
          <w:rFonts w:hint="eastAsia" w:asciiTheme="minorEastAsia" w:hAnsiTheme="minorEastAsia" w:eastAsiaTheme="minorEastAsia" w:cstheme="minorEastAsia"/>
          <w:spacing w:val="-3"/>
          <w:sz w:val="21"/>
          <w:szCs w:val="21"/>
        </w:rPr>
        <w:t>改的图纸，包括配套的说明。</w:t>
      </w:r>
    </w:p>
    <w:p w14:paraId="2A245652">
      <w:pPr>
        <w:spacing w:before="27" w:line="331" w:lineRule="auto"/>
        <w:ind w:left="4" w:right="30" w:firstLine="7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1.1.1.8</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2"/>
          <w:sz w:val="21"/>
          <w:szCs w:val="21"/>
        </w:rPr>
        <w:t>已标价工程量清单：指构成合同文件组成部分的由承包人按照规定的格式和要求填</w:t>
      </w:r>
      <w:r>
        <w:rPr>
          <w:rFonts w:hint="eastAsia" w:asciiTheme="minorEastAsia" w:hAnsiTheme="minorEastAsia" w:eastAsiaTheme="minorEastAsia" w:cstheme="minorEastAsia"/>
          <w:spacing w:val="-3"/>
          <w:sz w:val="21"/>
          <w:szCs w:val="21"/>
        </w:rPr>
        <w:t>写并标明价格的工程量清单。</w:t>
      </w:r>
    </w:p>
    <w:p w14:paraId="2A135C2C">
      <w:pPr>
        <w:spacing w:before="43"/>
        <w:ind w:left="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1.1.1.9  </w:t>
      </w:r>
      <w:r>
        <w:rPr>
          <w:rFonts w:hint="eastAsia" w:asciiTheme="minorEastAsia" w:hAnsiTheme="minorEastAsia" w:eastAsiaTheme="minorEastAsia" w:cstheme="minorEastAsia"/>
          <w:spacing w:val="-1"/>
          <w:sz w:val="21"/>
          <w:szCs w:val="21"/>
        </w:rPr>
        <w:t>其他合同文件：指经合同双方当事人确认构成合同文件的其他文件。</w:t>
      </w:r>
    </w:p>
    <w:p w14:paraId="425D726A">
      <w:pPr>
        <w:spacing w:before="133" w:line="238"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1.1.2  </w:t>
      </w:r>
      <w:r>
        <w:rPr>
          <w:rFonts w:hint="eastAsia" w:asciiTheme="minorEastAsia" w:hAnsiTheme="minorEastAsia" w:eastAsiaTheme="minorEastAsia" w:cstheme="minorEastAsia"/>
          <w:spacing w:val="-1"/>
          <w:sz w:val="21"/>
          <w:szCs w:val="21"/>
        </w:rPr>
        <w:t>合同当事人和人员</w:t>
      </w:r>
    </w:p>
    <w:p w14:paraId="0E20645E">
      <w:pPr>
        <w:spacing w:before="119"/>
        <w:ind w:left="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1.1.2.1  </w:t>
      </w:r>
      <w:r>
        <w:rPr>
          <w:rFonts w:hint="eastAsia" w:asciiTheme="minorEastAsia" w:hAnsiTheme="minorEastAsia" w:eastAsiaTheme="minorEastAsia" w:cstheme="minorEastAsia"/>
          <w:spacing w:val="-1"/>
          <w:sz w:val="21"/>
          <w:szCs w:val="21"/>
        </w:rPr>
        <w:t>合同当事人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指发包人和（或）承包人。</w:t>
      </w:r>
    </w:p>
    <w:p w14:paraId="67CAD8E4">
      <w:pPr>
        <w:spacing w:before="133" w:line="239" w:lineRule="auto"/>
        <w:ind w:left="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1.1.2.2  </w:t>
      </w:r>
      <w:r>
        <w:rPr>
          <w:rFonts w:hint="eastAsia" w:asciiTheme="minorEastAsia" w:hAnsiTheme="minorEastAsia" w:eastAsiaTheme="minorEastAsia" w:cstheme="minorEastAsia"/>
          <w:sz w:val="21"/>
          <w:szCs w:val="21"/>
        </w:rPr>
        <w:t>发包人：指专用合同条款</w:t>
      </w:r>
      <w:r>
        <w:rPr>
          <w:rFonts w:hint="eastAsia" w:asciiTheme="minorEastAsia" w:hAnsiTheme="minorEastAsia" w:eastAsiaTheme="minorEastAsia" w:cstheme="minorEastAsia"/>
          <w:spacing w:val="-1"/>
          <w:sz w:val="21"/>
          <w:szCs w:val="21"/>
        </w:rPr>
        <w:t>中指明并与承包人在合同协议书中签字的当事人。</w:t>
      </w:r>
    </w:p>
    <w:p w14:paraId="54B91C42">
      <w:pPr>
        <w:spacing w:before="133" w:line="239" w:lineRule="auto"/>
        <w:ind w:left="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1.1.2.3  </w:t>
      </w:r>
      <w:r>
        <w:rPr>
          <w:rFonts w:hint="eastAsia" w:asciiTheme="minorEastAsia" w:hAnsiTheme="minorEastAsia" w:eastAsiaTheme="minorEastAsia" w:cstheme="minorEastAsia"/>
          <w:spacing w:val="-1"/>
          <w:sz w:val="21"/>
          <w:szCs w:val="21"/>
        </w:rPr>
        <w:t>承包人：指与发包人签订合同协议书的当事人。</w:t>
      </w:r>
    </w:p>
    <w:p w14:paraId="12483D14">
      <w:pPr>
        <w:spacing w:before="118"/>
        <w:ind w:left="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1.1.2.4  </w:t>
      </w:r>
      <w:r>
        <w:rPr>
          <w:rFonts w:hint="eastAsia" w:asciiTheme="minorEastAsia" w:hAnsiTheme="minorEastAsia" w:eastAsiaTheme="minorEastAsia" w:cstheme="minorEastAsia"/>
          <w:spacing w:val="-1"/>
          <w:sz w:val="21"/>
          <w:szCs w:val="21"/>
        </w:rPr>
        <w:t>承包人项目经理：指承包人派驻施工场地的全权负责人。</w:t>
      </w:r>
    </w:p>
    <w:p w14:paraId="200208C6">
      <w:pPr>
        <w:spacing w:before="133"/>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1.1.2.5  </w:t>
      </w:r>
      <w:r>
        <w:rPr>
          <w:rFonts w:hint="eastAsia" w:asciiTheme="minorEastAsia" w:hAnsiTheme="minorEastAsia" w:eastAsiaTheme="minorEastAsia" w:cstheme="minorEastAsia"/>
          <w:sz w:val="21"/>
          <w:szCs w:val="21"/>
        </w:rPr>
        <w:t>分包人：指从承包人处分包合同中某一部分工程，并与其签订分包合</w:t>
      </w:r>
      <w:r>
        <w:rPr>
          <w:rFonts w:hint="eastAsia" w:asciiTheme="minorEastAsia" w:hAnsiTheme="minorEastAsia" w:eastAsiaTheme="minorEastAsia" w:cstheme="minorEastAsia"/>
          <w:spacing w:val="-1"/>
          <w:sz w:val="21"/>
          <w:szCs w:val="21"/>
        </w:rPr>
        <w:t>同的分包人。</w:t>
      </w:r>
    </w:p>
    <w:p w14:paraId="4D0C82FD">
      <w:pPr>
        <w:spacing w:before="132" w:line="332" w:lineRule="auto"/>
        <w:ind w:right="33" w:firstLine="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1.1.2.6  </w:t>
      </w:r>
      <w:r>
        <w:rPr>
          <w:rFonts w:hint="eastAsia" w:asciiTheme="minorEastAsia" w:hAnsiTheme="minorEastAsia" w:eastAsiaTheme="minorEastAsia" w:cstheme="minorEastAsia"/>
          <w:spacing w:val="-1"/>
          <w:sz w:val="21"/>
          <w:szCs w:val="21"/>
        </w:rPr>
        <w:t>监理人：指在专用合同条款中指明的，受发包人委托对合同履行实施管理的法人或</w:t>
      </w:r>
      <w:r>
        <w:rPr>
          <w:rFonts w:hint="eastAsia" w:asciiTheme="minorEastAsia" w:hAnsiTheme="minorEastAsia" w:eastAsiaTheme="minorEastAsia" w:cstheme="minorEastAsia"/>
          <w:spacing w:val="-6"/>
          <w:sz w:val="21"/>
          <w:szCs w:val="21"/>
        </w:rPr>
        <w:t>其他组织。</w:t>
      </w:r>
    </w:p>
    <w:p w14:paraId="03854730">
      <w:pPr>
        <w:spacing w:before="41" w:line="344" w:lineRule="auto"/>
        <w:ind w:left="7" w:right="60" w:firstLine="7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1.1.2.7</w:t>
      </w:r>
      <w:r>
        <w:rPr>
          <w:rFonts w:hint="eastAsia" w:asciiTheme="minorEastAsia" w:hAnsiTheme="minorEastAsia" w:eastAsiaTheme="minorEastAsia" w:cstheme="minorEastAsia"/>
          <w:spacing w:val="11"/>
          <w:w w:val="101"/>
          <w:sz w:val="21"/>
          <w:szCs w:val="21"/>
        </w:rPr>
        <w:t xml:space="preserve">  </w:t>
      </w:r>
      <w:r>
        <w:rPr>
          <w:rFonts w:hint="eastAsia" w:asciiTheme="minorEastAsia" w:hAnsiTheme="minorEastAsia" w:eastAsiaTheme="minorEastAsia" w:cstheme="minorEastAsia"/>
          <w:spacing w:val="-2"/>
          <w:sz w:val="21"/>
          <w:szCs w:val="21"/>
        </w:rPr>
        <w:t>总监理工程师（总监</w:t>
      </w: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2"/>
          <w:sz w:val="21"/>
          <w:szCs w:val="21"/>
        </w:rPr>
        <w:t>指由监理人委派常驻施工场地对合同履行实施管理的全权</w:t>
      </w:r>
      <w:r>
        <w:rPr>
          <w:rFonts w:hint="eastAsia" w:asciiTheme="minorEastAsia" w:hAnsiTheme="minorEastAsia" w:eastAsiaTheme="minorEastAsia" w:cstheme="minorEastAsia"/>
          <w:spacing w:val="-9"/>
          <w:sz w:val="21"/>
          <w:szCs w:val="21"/>
        </w:rPr>
        <w:t>负责人。</w:t>
      </w:r>
    </w:p>
    <w:p w14:paraId="5C972104">
      <w:pPr>
        <w:spacing w:before="12" w:line="239"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1.1.3  </w:t>
      </w:r>
      <w:r>
        <w:rPr>
          <w:rFonts w:hint="eastAsia" w:asciiTheme="minorEastAsia" w:hAnsiTheme="minorEastAsia" w:eastAsiaTheme="minorEastAsia" w:cstheme="minorEastAsia"/>
          <w:spacing w:val="-1"/>
          <w:sz w:val="21"/>
          <w:szCs w:val="21"/>
        </w:rPr>
        <w:t>工程和设备</w:t>
      </w:r>
    </w:p>
    <w:p w14:paraId="7888D3CD">
      <w:pPr>
        <w:spacing w:before="134"/>
        <w:ind w:left="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1.1.3.1  </w:t>
      </w:r>
      <w:r>
        <w:rPr>
          <w:rFonts w:hint="eastAsia" w:asciiTheme="minorEastAsia" w:hAnsiTheme="minorEastAsia" w:eastAsiaTheme="minorEastAsia" w:cstheme="minorEastAsia"/>
          <w:spacing w:val="-1"/>
          <w:sz w:val="21"/>
          <w:szCs w:val="21"/>
        </w:rPr>
        <w:t>工程：指永久工程和（或）临时</w:t>
      </w:r>
      <w:r>
        <w:rPr>
          <w:rFonts w:hint="eastAsia" w:asciiTheme="minorEastAsia" w:hAnsiTheme="minorEastAsia" w:eastAsiaTheme="minorEastAsia" w:cstheme="minorEastAsia"/>
          <w:spacing w:val="-2"/>
          <w:sz w:val="21"/>
          <w:szCs w:val="21"/>
        </w:rPr>
        <w:t>工程。</w:t>
      </w:r>
    </w:p>
    <w:p w14:paraId="64E04466">
      <w:pPr>
        <w:spacing w:before="132"/>
        <w:ind w:left="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1.1.3.2  </w:t>
      </w:r>
      <w:r>
        <w:rPr>
          <w:rFonts w:hint="eastAsia" w:asciiTheme="minorEastAsia" w:hAnsiTheme="minorEastAsia" w:eastAsiaTheme="minorEastAsia" w:cstheme="minorEastAsia"/>
          <w:spacing w:val="-1"/>
          <w:sz w:val="21"/>
          <w:szCs w:val="21"/>
        </w:rPr>
        <w:t>永久工程：指按合同约定建造并移交给发包人的工程，包括工程设备。</w:t>
      </w:r>
    </w:p>
    <w:p w14:paraId="4C9AC938">
      <w:pPr>
        <w:rPr>
          <w:rFonts w:hint="eastAsia" w:asciiTheme="minorEastAsia" w:hAnsiTheme="minorEastAsia" w:eastAsiaTheme="minorEastAsia" w:cstheme="minorEastAsia"/>
          <w:sz w:val="21"/>
          <w:szCs w:val="21"/>
        </w:rPr>
        <w:sectPr>
          <w:footerReference r:id="rId117" w:type="default"/>
          <w:pgSz w:w="11910" w:h="16845"/>
          <w:pgMar w:top="400" w:right="1464" w:bottom="1055" w:left="1481" w:header="0" w:footer="824" w:gutter="0"/>
          <w:cols w:space="720" w:num="1"/>
        </w:sectPr>
      </w:pPr>
    </w:p>
    <w:p w14:paraId="1EDA1237">
      <w:pPr>
        <w:pStyle w:val="2"/>
        <w:spacing w:line="270" w:lineRule="auto"/>
        <w:rPr>
          <w:rFonts w:hint="eastAsia" w:asciiTheme="minorEastAsia" w:hAnsiTheme="minorEastAsia" w:eastAsiaTheme="minorEastAsia" w:cstheme="minorEastAsia"/>
        </w:rPr>
      </w:pPr>
    </w:p>
    <w:p w14:paraId="0F642B81">
      <w:pPr>
        <w:pStyle w:val="2"/>
        <w:spacing w:line="270" w:lineRule="auto"/>
        <w:rPr>
          <w:rFonts w:hint="eastAsia" w:asciiTheme="minorEastAsia" w:hAnsiTheme="minorEastAsia" w:eastAsiaTheme="minorEastAsia" w:cstheme="minorEastAsia"/>
        </w:rPr>
      </w:pPr>
    </w:p>
    <w:p w14:paraId="33249570">
      <w:pPr>
        <w:pStyle w:val="2"/>
        <w:spacing w:line="271" w:lineRule="auto"/>
        <w:rPr>
          <w:rFonts w:hint="eastAsia" w:asciiTheme="minorEastAsia" w:hAnsiTheme="minorEastAsia" w:eastAsiaTheme="minorEastAsia" w:cstheme="minorEastAsia"/>
        </w:rPr>
      </w:pPr>
    </w:p>
    <w:p w14:paraId="6BAFD31A">
      <w:pPr>
        <w:pStyle w:val="2"/>
        <w:spacing w:line="271" w:lineRule="auto"/>
        <w:rPr>
          <w:rFonts w:hint="eastAsia" w:asciiTheme="minorEastAsia" w:hAnsiTheme="minorEastAsia" w:eastAsiaTheme="minorEastAsia" w:cstheme="minorEastAsia"/>
        </w:rPr>
      </w:pPr>
    </w:p>
    <w:p w14:paraId="62B89BFC">
      <w:pPr>
        <w:pStyle w:val="2"/>
        <w:spacing w:line="271" w:lineRule="auto"/>
        <w:rPr>
          <w:rFonts w:hint="eastAsia" w:asciiTheme="minorEastAsia" w:hAnsiTheme="minorEastAsia" w:eastAsiaTheme="minorEastAsia" w:cstheme="minorEastAsia"/>
        </w:rPr>
      </w:pPr>
    </w:p>
    <w:p w14:paraId="516D67AD">
      <w:pPr>
        <w:spacing w:before="69" w:line="345" w:lineRule="auto"/>
        <w:ind w:left="4" w:firstLine="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1.1.3.3</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临时工程：指为完成合同约定的永久工程所修建的各类临时性工程，不包括施工设</w:t>
      </w:r>
      <w:r>
        <w:rPr>
          <w:rFonts w:hint="eastAsia" w:asciiTheme="minorEastAsia" w:hAnsiTheme="minorEastAsia" w:eastAsiaTheme="minorEastAsia" w:cstheme="minorEastAsia"/>
          <w:spacing w:val="-11"/>
          <w:sz w:val="21"/>
          <w:szCs w:val="21"/>
        </w:rPr>
        <w:t>备。</w:t>
      </w:r>
    </w:p>
    <w:p w14:paraId="76DC37F0">
      <w:pPr>
        <w:spacing w:before="26"/>
        <w:ind w:left="7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1.1.3.4  </w:t>
      </w:r>
      <w:r>
        <w:rPr>
          <w:rFonts w:hint="eastAsia" w:asciiTheme="minorEastAsia" w:hAnsiTheme="minorEastAsia" w:eastAsiaTheme="minorEastAsia" w:cstheme="minorEastAsia"/>
          <w:spacing w:val="-1"/>
          <w:sz w:val="21"/>
          <w:szCs w:val="21"/>
        </w:rPr>
        <w:t>单位工程：指专用合同条款中指明特定范围的永久工程。</w:t>
      </w:r>
    </w:p>
    <w:p w14:paraId="143FA13C">
      <w:pPr>
        <w:spacing w:before="117" w:line="344" w:lineRule="auto"/>
        <w:ind w:firstLine="7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1.1.3.5  </w:t>
      </w:r>
      <w:r>
        <w:rPr>
          <w:rFonts w:hint="eastAsia" w:asciiTheme="minorEastAsia" w:hAnsiTheme="minorEastAsia" w:eastAsiaTheme="minorEastAsia" w:cstheme="minorEastAsia"/>
          <w:spacing w:val="-1"/>
          <w:sz w:val="21"/>
          <w:szCs w:val="21"/>
        </w:rPr>
        <w:t>工程设备：指构成或计划构成永久工程一部分的机电设备、金属结构设备、仪器装</w:t>
      </w:r>
      <w:r>
        <w:rPr>
          <w:rFonts w:hint="eastAsia" w:asciiTheme="minorEastAsia" w:hAnsiTheme="minorEastAsia" w:eastAsiaTheme="minorEastAsia" w:cstheme="minorEastAsia"/>
          <w:spacing w:val="-3"/>
          <w:sz w:val="21"/>
          <w:szCs w:val="21"/>
        </w:rPr>
        <w:t>置及其他类似的设备和装置。</w:t>
      </w:r>
    </w:p>
    <w:p w14:paraId="04832D35">
      <w:pPr>
        <w:spacing w:before="29" w:line="331" w:lineRule="auto"/>
        <w:ind w:left="11" w:right="1" w:firstLine="7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1.1.3.6  </w:t>
      </w:r>
      <w:r>
        <w:rPr>
          <w:rFonts w:hint="eastAsia" w:asciiTheme="minorEastAsia" w:hAnsiTheme="minorEastAsia" w:eastAsiaTheme="minorEastAsia" w:cstheme="minorEastAsia"/>
          <w:spacing w:val="-1"/>
          <w:sz w:val="21"/>
          <w:szCs w:val="21"/>
        </w:rPr>
        <w:t>施工设备：指为完成合同约定的各项工作所需的设备、器具和其他物品，不包括临</w:t>
      </w:r>
      <w:r>
        <w:rPr>
          <w:rFonts w:hint="eastAsia" w:asciiTheme="minorEastAsia" w:hAnsiTheme="minorEastAsia" w:eastAsiaTheme="minorEastAsia" w:cstheme="minorEastAsia"/>
          <w:spacing w:val="-6"/>
          <w:sz w:val="21"/>
          <w:szCs w:val="21"/>
        </w:rPr>
        <w:t>时工程和材料。</w:t>
      </w:r>
    </w:p>
    <w:p w14:paraId="24E743A4">
      <w:pPr>
        <w:spacing w:before="41"/>
        <w:ind w:left="7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1.1.3.7  </w:t>
      </w:r>
      <w:r>
        <w:rPr>
          <w:rFonts w:hint="eastAsia" w:asciiTheme="minorEastAsia" w:hAnsiTheme="minorEastAsia" w:eastAsiaTheme="minorEastAsia" w:cstheme="minorEastAsia"/>
          <w:sz w:val="21"/>
          <w:szCs w:val="21"/>
        </w:rPr>
        <w:t>临时设施：指为完成合同</w:t>
      </w:r>
      <w:r>
        <w:rPr>
          <w:rFonts w:hint="eastAsia" w:asciiTheme="minorEastAsia" w:hAnsiTheme="minorEastAsia" w:eastAsiaTheme="minorEastAsia" w:cstheme="minorEastAsia"/>
          <w:spacing w:val="-1"/>
          <w:sz w:val="21"/>
          <w:szCs w:val="21"/>
        </w:rPr>
        <w:t>约定的各项工作所服务的临时性生产和生活设施。</w:t>
      </w:r>
    </w:p>
    <w:p w14:paraId="3F3AABBC">
      <w:pPr>
        <w:spacing w:before="132"/>
        <w:ind w:left="7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1.1.3.8  </w:t>
      </w:r>
      <w:r>
        <w:rPr>
          <w:rFonts w:hint="eastAsia" w:asciiTheme="minorEastAsia" w:hAnsiTheme="minorEastAsia" w:eastAsiaTheme="minorEastAsia" w:cstheme="minorEastAsia"/>
          <w:spacing w:val="-1"/>
          <w:sz w:val="21"/>
          <w:szCs w:val="21"/>
        </w:rPr>
        <w:t>承包人设备：指承包人自带的施工设</w:t>
      </w:r>
      <w:r>
        <w:rPr>
          <w:rFonts w:hint="eastAsia" w:asciiTheme="minorEastAsia" w:hAnsiTheme="minorEastAsia" w:eastAsiaTheme="minorEastAsia" w:cstheme="minorEastAsia"/>
          <w:spacing w:val="-2"/>
          <w:sz w:val="21"/>
          <w:szCs w:val="21"/>
        </w:rPr>
        <w:t>备。</w:t>
      </w:r>
    </w:p>
    <w:p w14:paraId="4CFE81A7">
      <w:pPr>
        <w:spacing w:before="118" w:line="344" w:lineRule="auto"/>
        <w:ind w:left="4" w:right="27" w:firstLine="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1.1.3.9  </w:t>
      </w:r>
      <w:r>
        <w:rPr>
          <w:rFonts w:hint="eastAsia" w:asciiTheme="minorEastAsia" w:hAnsiTheme="minorEastAsia" w:eastAsiaTheme="minorEastAsia" w:cstheme="minorEastAsia"/>
          <w:spacing w:val="-1"/>
          <w:sz w:val="21"/>
          <w:szCs w:val="21"/>
        </w:rPr>
        <w:t>施工场地（或称工地、现场</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1"/>
          <w:sz w:val="21"/>
          <w:szCs w:val="21"/>
        </w:rPr>
        <w:t>指用于合同工程</w:t>
      </w:r>
      <w:r>
        <w:rPr>
          <w:rFonts w:hint="eastAsia" w:asciiTheme="minorEastAsia" w:hAnsiTheme="minorEastAsia" w:eastAsiaTheme="minorEastAsia" w:cstheme="minorEastAsia"/>
          <w:spacing w:val="-2"/>
          <w:sz w:val="21"/>
          <w:szCs w:val="21"/>
        </w:rPr>
        <w:t>施工的场所，以及在合同中指定作</w:t>
      </w:r>
      <w:r>
        <w:rPr>
          <w:rFonts w:hint="eastAsia" w:asciiTheme="minorEastAsia" w:hAnsiTheme="minorEastAsia" w:eastAsiaTheme="minorEastAsia" w:cstheme="minorEastAsia"/>
          <w:spacing w:val="-1"/>
          <w:sz w:val="21"/>
          <w:szCs w:val="21"/>
        </w:rPr>
        <w:t>为施工场地组成部分的其他场所，包括永久占地和临时占</w:t>
      </w:r>
      <w:r>
        <w:rPr>
          <w:rFonts w:hint="eastAsia" w:asciiTheme="minorEastAsia" w:hAnsiTheme="minorEastAsia" w:eastAsiaTheme="minorEastAsia" w:cstheme="minorEastAsia"/>
          <w:spacing w:val="-2"/>
          <w:sz w:val="21"/>
          <w:szCs w:val="21"/>
        </w:rPr>
        <w:t>地。</w:t>
      </w:r>
    </w:p>
    <w:p w14:paraId="2810A954">
      <w:pPr>
        <w:spacing w:before="27"/>
        <w:ind w:left="7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"1.1.3.10"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1.1.3.10</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永久占地：指专用合同条款中指明为实施合同工程需永久占用的土地。</w:t>
      </w:r>
    </w:p>
    <w:p w14:paraId="799DEA99">
      <w:pPr>
        <w:spacing w:before="117"/>
        <w:ind w:left="7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"1.1.3.11"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1.1.3.11</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临时占地：指专用合同条款中指明为实施合同工程需临时占用的土地。</w:t>
      </w:r>
    </w:p>
    <w:p w14:paraId="1AD5EA62">
      <w:pPr>
        <w:spacing w:before="133" w:line="241"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1.1.4</w:t>
      </w:r>
      <w:r>
        <w:rPr>
          <w:rFonts w:hint="eastAsia" w:asciiTheme="minorEastAsia" w:hAnsiTheme="minorEastAsia" w:eastAsiaTheme="minorEastAsia" w:cstheme="minorEastAsia"/>
          <w:spacing w:val="17"/>
          <w:w w:val="101"/>
          <w:sz w:val="21"/>
          <w:szCs w:val="21"/>
        </w:rPr>
        <w:t xml:space="preserve">  </w:t>
      </w:r>
      <w:r>
        <w:rPr>
          <w:rFonts w:hint="eastAsia" w:asciiTheme="minorEastAsia" w:hAnsiTheme="minorEastAsia" w:eastAsiaTheme="minorEastAsia" w:cstheme="minorEastAsia"/>
          <w:spacing w:val="-4"/>
          <w:sz w:val="21"/>
          <w:szCs w:val="21"/>
        </w:rPr>
        <w:t>日期</w:t>
      </w:r>
    </w:p>
    <w:p w14:paraId="4EF0535C">
      <w:pPr>
        <w:spacing w:before="131"/>
        <w:ind w:left="7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1.1.4.1  </w:t>
      </w:r>
      <w:r>
        <w:rPr>
          <w:rFonts w:hint="eastAsia" w:asciiTheme="minorEastAsia" w:hAnsiTheme="minorEastAsia" w:eastAsiaTheme="minorEastAsia" w:cstheme="minorEastAsia"/>
          <w:spacing w:val="-1"/>
          <w:sz w:val="21"/>
          <w:szCs w:val="21"/>
        </w:rPr>
        <w:t>开工通知：指监理人按第</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1"/>
          <w:sz w:val="21"/>
          <w:szCs w:val="21"/>
        </w:rPr>
        <w:t>11.1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2"/>
          <w:sz w:val="21"/>
          <w:szCs w:val="21"/>
        </w:rPr>
        <w:t>款通知承包人开工的函件。</w:t>
      </w:r>
    </w:p>
    <w:p w14:paraId="7C21772C">
      <w:pPr>
        <w:spacing w:before="117"/>
        <w:ind w:left="7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1.1.4.2  </w:t>
      </w:r>
      <w:r>
        <w:rPr>
          <w:rFonts w:hint="eastAsia" w:asciiTheme="minorEastAsia" w:hAnsiTheme="minorEastAsia" w:eastAsiaTheme="minorEastAsia" w:cstheme="minorEastAsia"/>
          <w:spacing w:val="-1"/>
          <w:sz w:val="21"/>
          <w:szCs w:val="21"/>
        </w:rPr>
        <w:t>开工日期：指监理人按第</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1"/>
          <w:sz w:val="21"/>
          <w:szCs w:val="21"/>
        </w:rPr>
        <w:t>11.1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款发出的开工通知中写明</w:t>
      </w:r>
      <w:r>
        <w:rPr>
          <w:rFonts w:hint="eastAsia" w:asciiTheme="minorEastAsia" w:hAnsiTheme="minorEastAsia" w:eastAsiaTheme="minorEastAsia" w:cstheme="minorEastAsia"/>
          <w:spacing w:val="-2"/>
          <w:sz w:val="21"/>
          <w:szCs w:val="21"/>
        </w:rPr>
        <w:t>的开工日期。</w:t>
      </w:r>
    </w:p>
    <w:p w14:paraId="2C0772A7">
      <w:pPr>
        <w:spacing w:before="132" w:line="350" w:lineRule="auto"/>
        <w:ind w:left="11" w:right="19" w:firstLine="7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1.1.4.3</w:t>
      </w:r>
      <w:r>
        <w:rPr>
          <w:rFonts w:hint="eastAsia" w:asciiTheme="minorEastAsia" w:hAnsiTheme="minorEastAsia" w:eastAsiaTheme="minorEastAsia" w:cstheme="minorEastAsia"/>
          <w:spacing w:val="28"/>
          <w:w w:val="101"/>
          <w:sz w:val="21"/>
          <w:szCs w:val="21"/>
        </w:rPr>
        <w:t xml:space="preserve"> </w:t>
      </w:r>
      <w:r>
        <w:rPr>
          <w:rFonts w:hint="eastAsia" w:asciiTheme="minorEastAsia" w:hAnsiTheme="minorEastAsia" w:eastAsiaTheme="minorEastAsia" w:cstheme="minorEastAsia"/>
          <w:spacing w:val="-3"/>
          <w:sz w:val="21"/>
          <w:szCs w:val="21"/>
        </w:rPr>
        <w:t>工期：指承包人在投标函中承诺的完成合同工程所需的期限，包括按第</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3"/>
          <w:sz w:val="21"/>
          <w:szCs w:val="21"/>
        </w:rPr>
        <w:t>11.3</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3"/>
          <w:sz w:val="21"/>
          <w:szCs w:val="21"/>
        </w:rPr>
        <w:t>款、第</w:t>
      </w:r>
      <w:r>
        <w:rPr>
          <w:rFonts w:hint="eastAsia" w:asciiTheme="minorEastAsia" w:hAnsiTheme="minorEastAsia" w:eastAsiaTheme="minorEastAsia" w:cstheme="minorEastAsia"/>
          <w:spacing w:val="-4"/>
          <w:sz w:val="21"/>
          <w:szCs w:val="21"/>
        </w:rPr>
        <w:t>11.4</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4"/>
          <w:sz w:val="21"/>
          <w:szCs w:val="21"/>
        </w:rPr>
        <w:t>款和第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4"/>
          <w:sz w:val="21"/>
          <w:szCs w:val="21"/>
        </w:rPr>
        <w:t>11.6</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4"/>
          <w:sz w:val="21"/>
          <w:szCs w:val="21"/>
        </w:rPr>
        <w:t>款约定所作的变更。</w:t>
      </w:r>
    </w:p>
    <w:p w14:paraId="750B928D">
      <w:pPr>
        <w:spacing w:before="1" w:line="344" w:lineRule="auto"/>
        <w:ind w:left="21" w:right="14" w:firstLine="7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1.1.4.4  </w:t>
      </w:r>
      <w:r>
        <w:rPr>
          <w:rFonts w:hint="eastAsia" w:asciiTheme="minorEastAsia" w:hAnsiTheme="minorEastAsia" w:eastAsiaTheme="minorEastAsia" w:cstheme="minorEastAsia"/>
          <w:spacing w:val="-1"/>
          <w:sz w:val="21"/>
          <w:szCs w:val="21"/>
        </w:rPr>
        <w:t xml:space="preserve">竣工日期：指第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"1.1.4.3"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1.1.4.3</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目约定工期届满时的日期。实际竣工日期以工程接收证书</w:t>
      </w:r>
      <w:r>
        <w:rPr>
          <w:rFonts w:hint="eastAsia" w:asciiTheme="minorEastAsia" w:hAnsiTheme="minorEastAsia" w:eastAsiaTheme="minorEastAsia" w:cstheme="minorEastAsia"/>
          <w:spacing w:val="-6"/>
          <w:sz w:val="21"/>
          <w:szCs w:val="21"/>
        </w:rPr>
        <w:t>中写明的日期为准。</w:t>
      </w:r>
    </w:p>
    <w:p w14:paraId="7471027E">
      <w:pPr>
        <w:spacing w:before="28" w:line="343" w:lineRule="auto"/>
        <w:ind w:left="6" w:right="14" w:firstLine="7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1.1.4.5  </w:t>
      </w:r>
      <w:r>
        <w:rPr>
          <w:rFonts w:hint="eastAsia" w:asciiTheme="minorEastAsia" w:hAnsiTheme="minorEastAsia" w:eastAsiaTheme="minorEastAsia" w:cstheme="minorEastAsia"/>
          <w:sz w:val="21"/>
          <w:szCs w:val="21"/>
        </w:rPr>
        <w:t xml:space="preserve">缺陷责任期：指履行第 </w:t>
      </w:r>
      <w:r>
        <w:rPr>
          <w:rFonts w:hint="eastAsia" w:asciiTheme="minorEastAsia" w:hAnsiTheme="minorEastAsia" w:eastAsiaTheme="minorEastAsia" w:cstheme="minorEastAsia"/>
          <w:sz w:val="21"/>
          <w:szCs w:val="21"/>
        </w:rPr>
        <w:t xml:space="preserve">19.2  </w:t>
      </w:r>
      <w:r>
        <w:rPr>
          <w:rFonts w:hint="eastAsia" w:asciiTheme="minorEastAsia" w:hAnsiTheme="minorEastAsia" w:eastAsiaTheme="minorEastAsia" w:cstheme="minorEastAsia"/>
          <w:sz w:val="21"/>
          <w:szCs w:val="21"/>
        </w:rPr>
        <w:t>款约定的缺陷责任的期限，具体期限由专用合同条款</w:t>
      </w:r>
      <w:r>
        <w:rPr>
          <w:rFonts w:hint="eastAsia" w:asciiTheme="minorEastAsia" w:hAnsiTheme="minorEastAsia" w:eastAsiaTheme="minorEastAsia" w:cstheme="minorEastAsia"/>
          <w:spacing w:val="-3"/>
          <w:sz w:val="21"/>
          <w:szCs w:val="21"/>
        </w:rPr>
        <w:t>约定，包括根据第</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3"/>
          <w:sz w:val="21"/>
          <w:szCs w:val="21"/>
        </w:rPr>
        <w:t>19.3</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3"/>
          <w:sz w:val="21"/>
          <w:szCs w:val="21"/>
        </w:rPr>
        <w:t>款约定所作的延长。</w:t>
      </w:r>
    </w:p>
    <w:p w14:paraId="242DB1C7">
      <w:pPr>
        <w:spacing w:before="15"/>
        <w:ind w:left="7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1.1.4.6  </w:t>
      </w:r>
      <w:r>
        <w:rPr>
          <w:rFonts w:hint="eastAsia" w:asciiTheme="minorEastAsia" w:hAnsiTheme="minorEastAsia" w:eastAsiaTheme="minorEastAsia" w:cstheme="minorEastAsia"/>
          <w:spacing w:val="-2"/>
          <w:sz w:val="21"/>
          <w:szCs w:val="21"/>
        </w:rPr>
        <w:t>基准日期：指投标截止时间前</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2"/>
          <w:sz w:val="21"/>
          <w:szCs w:val="21"/>
        </w:rPr>
        <w:t>28</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天的日期。</w:t>
      </w:r>
    </w:p>
    <w:p w14:paraId="1A450D49">
      <w:pPr>
        <w:spacing w:before="133" w:line="343" w:lineRule="auto"/>
        <w:ind w:left="2" w:right="15" w:firstLine="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1.1.4.7  </w:t>
      </w:r>
      <w:r>
        <w:rPr>
          <w:rFonts w:hint="eastAsia" w:asciiTheme="minorEastAsia" w:hAnsiTheme="minorEastAsia" w:eastAsiaTheme="minorEastAsia" w:cstheme="minorEastAsia"/>
          <w:spacing w:val="-1"/>
          <w:sz w:val="21"/>
          <w:szCs w:val="21"/>
        </w:rPr>
        <w:t>天：除特别指明外，指日历天。合同中按天计算时间的，开</w:t>
      </w:r>
      <w:r>
        <w:rPr>
          <w:rFonts w:hint="eastAsia" w:asciiTheme="minorEastAsia" w:hAnsiTheme="minorEastAsia" w:eastAsiaTheme="minorEastAsia" w:cstheme="minorEastAsia"/>
          <w:spacing w:val="-2"/>
          <w:sz w:val="21"/>
          <w:szCs w:val="21"/>
        </w:rPr>
        <w:t>始当天不计入，从次日</w:t>
      </w:r>
      <w:r>
        <w:rPr>
          <w:rFonts w:hint="eastAsia" w:asciiTheme="minorEastAsia" w:hAnsiTheme="minorEastAsia" w:eastAsiaTheme="minorEastAsia" w:cstheme="minorEastAsia"/>
          <w:spacing w:val="-1"/>
          <w:sz w:val="21"/>
          <w:szCs w:val="21"/>
        </w:rPr>
        <w:t>开始计算。期限最后一天的截止时间为当天</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24:00</w:t>
      </w:r>
      <w:r>
        <w:rPr>
          <w:rFonts w:hint="eastAsia" w:asciiTheme="minorEastAsia" w:hAnsiTheme="minorEastAsia" w:eastAsiaTheme="minorEastAsia" w:cstheme="minorEastAsia"/>
          <w:spacing w:val="-1"/>
          <w:sz w:val="21"/>
          <w:szCs w:val="21"/>
        </w:rPr>
        <w:t>。</w:t>
      </w:r>
    </w:p>
    <w:p w14:paraId="72AF8669">
      <w:pPr>
        <w:spacing w:before="15" w:line="23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1.1.5  </w:t>
      </w:r>
      <w:r>
        <w:rPr>
          <w:rFonts w:hint="eastAsia" w:asciiTheme="minorEastAsia" w:hAnsiTheme="minorEastAsia" w:eastAsiaTheme="minorEastAsia" w:cstheme="minorEastAsia"/>
          <w:spacing w:val="-1"/>
          <w:sz w:val="21"/>
          <w:szCs w:val="21"/>
        </w:rPr>
        <w:t>合同价格和费用</w:t>
      </w:r>
    </w:p>
    <w:p w14:paraId="458CFA21">
      <w:pPr>
        <w:spacing w:before="134" w:line="331" w:lineRule="auto"/>
        <w:ind w:left="7" w:right="1" w:firstLine="7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1.1.5.1  </w:t>
      </w:r>
      <w:r>
        <w:rPr>
          <w:rFonts w:hint="eastAsia" w:asciiTheme="minorEastAsia" w:hAnsiTheme="minorEastAsia" w:eastAsiaTheme="minorEastAsia" w:cstheme="minorEastAsia"/>
          <w:spacing w:val="-1"/>
          <w:sz w:val="21"/>
          <w:szCs w:val="21"/>
        </w:rPr>
        <w:t>签约合同价：指</w:t>
      </w:r>
      <w:r>
        <w:rPr>
          <w:rFonts w:hint="eastAsia" w:asciiTheme="minorEastAsia" w:hAnsiTheme="minorEastAsia" w:eastAsiaTheme="minorEastAsia" w:cstheme="minorEastAsia"/>
          <w:spacing w:val="-1"/>
          <w:sz w:val="21"/>
          <w:szCs w:val="21"/>
          <w:lang w:eastAsia="zh-CN"/>
        </w:rPr>
        <w:t>签订合同</w:t>
      </w:r>
      <w:r>
        <w:rPr>
          <w:rFonts w:hint="eastAsia" w:asciiTheme="minorEastAsia" w:hAnsiTheme="minorEastAsia" w:eastAsiaTheme="minorEastAsia" w:cstheme="minorEastAsia"/>
          <w:spacing w:val="-1"/>
          <w:sz w:val="21"/>
          <w:szCs w:val="21"/>
        </w:rPr>
        <w:t>时合同协议书中写明的，包括了暂列金额、暂估价的合同</w:t>
      </w:r>
      <w:r>
        <w:rPr>
          <w:rFonts w:hint="eastAsia" w:asciiTheme="minorEastAsia" w:hAnsiTheme="minorEastAsia" w:eastAsiaTheme="minorEastAsia" w:cstheme="minorEastAsia"/>
          <w:spacing w:val="-9"/>
          <w:sz w:val="21"/>
          <w:szCs w:val="21"/>
        </w:rPr>
        <w:t>总金额。</w:t>
      </w:r>
    </w:p>
    <w:p w14:paraId="755CE344">
      <w:pPr>
        <w:spacing w:before="42" w:line="344" w:lineRule="auto"/>
        <w:ind w:left="3" w:firstLine="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1.1.5.2  </w:t>
      </w:r>
      <w:r>
        <w:rPr>
          <w:rFonts w:hint="eastAsia" w:asciiTheme="minorEastAsia" w:hAnsiTheme="minorEastAsia" w:eastAsiaTheme="minorEastAsia" w:cstheme="minorEastAsia"/>
          <w:spacing w:val="-1"/>
          <w:sz w:val="21"/>
          <w:szCs w:val="21"/>
        </w:rPr>
        <w:t>合同价格：指承包人按合同约定完成了包括缺陷责任期内的全部承包工作后，发包人应付给承包人的金额，包括在履行合同过程中按合同约定进行的变更和调整。</w:t>
      </w:r>
    </w:p>
    <w:p w14:paraId="3FA9F829">
      <w:pPr>
        <w:spacing w:before="14" w:line="344" w:lineRule="auto"/>
        <w:ind w:left="2" w:firstLine="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1.1.5.3</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费用：指为履行合同所发生的或将要发生的所有合理开支，包括管理费和应分摊的</w:t>
      </w:r>
      <w:r>
        <w:rPr>
          <w:rFonts w:hint="eastAsia" w:asciiTheme="minorEastAsia" w:hAnsiTheme="minorEastAsia" w:eastAsiaTheme="minorEastAsia" w:cstheme="minorEastAsia"/>
          <w:spacing w:val="-3"/>
          <w:sz w:val="21"/>
          <w:szCs w:val="21"/>
        </w:rPr>
        <w:t>其他费用，但不包括利润。</w:t>
      </w:r>
    </w:p>
    <w:p w14:paraId="6A091CA6">
      <w:pPr>
        <w:spacing w:before="27" w:line="238"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1.1.5.4</w:t>
      </w:r>
      <w:r>
        <w:rPr>
          <w:rFonts w:hint="eastAsia" w:asciiTheme="minorEastAsia" w:hAnsiTheme="minorEastAsia" w:eastAsiaTheme="minorEastAsia" w:cstheme="minorEastAsia"/>
          <w:spacing w:val="12"/>
          <w:w w:val="101"/>
          <w:sz w:val="21"/>
          <w:szCs w:val="21"/>
        </w:rPr>
        <w:t xml:space="preserve">  </w:t>
      </w:r>
      <w:r>
        <w:rPr>
          <w:rFonts w:hint="eastAsia" w:asciiTheme="minorEastAsia" w:hAnsiTheme="minorEastAsia" w:eastAsiaTheme="minorEastAsia" w:cstheme="minorEastAsia"/>
          <w:spacing w:val="-1"/>
          <w:sz w:val="21"/>
          <w:szCs w:val="21"/>
        </w:rPr>
        <w:t>暂列金额：指已标价工程量清单中</w:t>
      </w:r>
      <w:r>
        <w:rPr>
          <w:rFonts w:hint="eastAsia" w:asciiTheme="minorEastAsia" w:hAnsiTheme="minorEastAsia" w:eastAsiaTheme="minorEastAsia" w:cstheme="minorEastAsia"/>
          <w:spacing w:val="-2"/>
          <w:sz w:val="21"/>
          <w:szCs w:val="21"/>
        </w:rPr>
        <w:t>所列的暂列金额，用于在签订协议书时尚未确定</w:t>
      </w:r>
    </w:p>
    <w:p w14:paraId="4C00533A">
      <w:pPr>
        <w:spacing w:line="238" w:lineRule="auto"/>
        <w:rPr>
          <w:rFonts w:hint="eastAsia" w:asciiTheme="minorEastAsia" w:hAnsiTheme="minorEastAsia" w:eastAsiaTheme="minorEastAsia" w:cstheme="minorEastAsia"/>
          <w:sz w:val="21"/>
          <w:szCs w:val="21"/>
        </w:rPr>
        <w:sectPr>
          <w:footerReference r:id="rId118" w:type="default"/>
          <w:pgSz w:w="11910" w:h="16845"/>
          <w:pgMar w:top="400" w:right="1497" w:bottom="1055" w:left="1478" w:header="0" w:footer="824" w:gutter="0"/>
          <w:cols w:space="720" w:num="1"/>
        </w:sectPr>
      </w:pPr>
    </w:p>
    <w:p w14:paraId="7EA6E397">
      <w:pPr>
        <w:pStyle w:val="2"/>
        <w:spacing w:line="270" w:lineRule="auto"/>
        <w:rPr>
          <w:rFonts w:hint="eastAsia" w:asciiTheme="minorEastAsia" w:hAnsiTheme="minorEastAsia" w:eastAsiaTheme="minorEastAsia" w:cstheme="minorEastAsia"/>
        </w:rPr>
      </w:pPr>
    </w:p>
    <w:p w14:paraId="35295E6D">
      <w:pPr>
        <w:pStyle w:val="2"/>
        <w:spacing w:line="271" w:lineRule="auto"/>
        <w:rPr>
          <w:rFonts w:hint="eastAsia" w:asciiTheme="minorEastAsia" w:hAnsiTheme="minorEastAsia" w:eastAsiaTheme="minorEastAsia" w:cstheme="minorEastAsia"/>
        </w:rPr>
      </w:pPr>
    </w:p>
    <w:p w14:paraId="20F98B05">
      <w:pPr>
        <w:pStyle w:val="2"/>
        <w:spacing w:line="271" w:lineRule="auto"/>
        <w:rPr>
          <w:rFonts w:hint="eastAsia" w:asciiTheme="minorEastAsia" w:hAnsiTheme="minorEastAsia" w:eastAsiaTheme="minorEastAsia" w:cstheme="minorEastAsia"/>
        </w:rPr>
      </w:pPr>
    </w:p>
    <w:p w14:paraId="58494BC9">
      <w:pPr>
        <w:pStyle w:val="2"/>
        <w:spacing w:line="271" w:lineRule="auto"/>
        <w:rPr>
          <w:rFonts w:hint="eastAsia" w:asciiTheme="minorEastAsia" w:hAnsiTheme="minorEastAsia" w:eastAsiaTheme="minorEastAsia" w:cstheme="minorEastAsia"/>
        </w:rPr>
      </w:pPr>
    </w:p>
    <w:p w14:paraId="1842EB55">
      <w:pPr>
        <w:pStyle w:val="2"/>
        <w:spacing w:line="271" w:lineRule="auto"/>
        <w:rPr>
          <w:rFonts w:hint="eastAsia" w:asciiTheme="minorEastAsia" w:hAnsiTheme="minorEastAsia" w:eastAsiaTheme="minorEastAsia" w:cstheme="minorEastAsia"/>
        </w:rPr>
      </w:pPr>
    </w:p>
    <w:p w14:paraId="05BE6779">
      <w:pPr>
        <w:spacing w:before="69"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或不可预见变更的施工及其所需材料、工程设备、服务等的金额，包括以</w:t>
      </w:r>
      <w:r>
        <w:rPr>
          <w:rFonts w:hint="eastAsia" w:asciiTheme="minorEastAsia" w:hAnsiTheme="minorEastAsia" w:eastAsiaTheme="minorEastAsia" w:cstheme="minorEastAsia"/>
          <w:spacing w:val="-2"/>
          <w:sz w:val="21"/>
          <w:szCs w:val="21"/>
        </w:rPr>
        <w:t>计日工方式支付的金额。</w:t>
      </w:r>
    </w:p>
    <w:p w14:paraId="4D65A4C5">
      <w:pPr>
        <w:spacing w:before="155" w:line="344" w:lineRule="auto"/>
        <w:ind w:right="48" w:firstLine="7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1.1.5.5</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z w:val="21"/>
          <w:szCs w:val="21"/>
        </w:rPr>
        <w:t>暂估价：指发包人在工程量清单中给定</w:t>
      </w:r>
      <w:r>
        <w:rPr>
          <w:rFonts w:hint="eastAsia" w:asciiTheme="minorEastAsia" w:hAnsiTheme="minorEastAsia" w:eastAsiaTheme="minorEastAsia" w:cstheme="minorEastAsia"/>
          <w:spacing w:val="-1"/>
          <w:sz w:val="21"/>
          <w:szCs w:val="21"/>
        </w:rPr>
        <w:t>的用于支付必然发生但暂时不能确定价格的</w:t>
      </w:r>
      <w:r>
        <w:rPr>
          <w:rFonts w:hint="eastAsia" w:asciiTheme="minorEastAsia" w:hAnsiTheme="minorEastAsia" w:eastAsiaTheme="minorEastAsia" w:cstheme="minorEastAsia"/>
          <w:spacing w:val="-2"/>
          <w:sz w:val="21"/>
          <w:szCs w:val="21"/>
        </w:rPr>
        <w:t>材料、设备以及专业工程的金额。</w:t>
      </w:r>
    </w:p>
    <w:p w14:paraId="0B03DC4A">
      <w:pPr>
        <w:spacing w:before="13" w:line="344" w:lineRule="auto"/>
        <w:ind w:right="48" w:firstLine="7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1.1.5.6  </w:t>
      </w:r>
      <w:r>
        <w:rPr>
          <w:rFonts w:hint="eastAsia" w:asciiTheme="minorEastAsia" w:hAnsiTheme="minorEastAsia" w:eastAsiaTheme="minorEastAsia" w:cstheme="minorEastAsia"/>
          <w:spacing w:val="-1"/>
          <w:sz w:val="21"/>
          <w:szCs w:val="21"/>
        </w:rPr>
        <w:t>计日工：指对零星工作采取的一种计价方式，按合同中的计日工子目及其单价计价</w:t>
      </w:r>
      <w:r>
        <w:rPr>
          <w:rFonts w:hint="eastAsia" w:asciiTheme="minorEastAsia" w:hAnsiTheme="minorEastAsia" w:eastAsiaTheme="minorEastAsia" w:cstheme="minorEastAsia"/>
          <w:spacing w:val="-9"/>
          <w:sz w:val="21"/>
          <w:szCs w:val="21"/>
        </w:rPr>
        <w:t>付款。</w:t>
      </w:r>
    </w:p>
    <w:p w14:paraId="26CE4F6F">
      <w:pPr>
        <w:spacing w:before="27" w:line="332" w:lineRule="auto"/>
        <w:ind w:left="14" w:right="49" w:firstLine="7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1.1.5.7  </w:t>
      </w:r>
      <w:r>
        <w:rPr>
          <w:rFonts w:hint="eastAsia" w:asciiTheme="minorEastAsia" w:hAnsiTheme="minorEastAsia" w:eastAsiaTheme="minorEastAsia" w:cstheme="minorEastAsia"/>
          <w:spacing w:val="-3"/>
          <w:sz w:val="21"/>
          <w:szCs w:val="21"/>
        </w:rPr>
        <w:t>质量保证金（或称保留金</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3"/>
          <w:sz w:val="21"/>
          <w:szCs w:val="21"/>
        </w:rPr>
        <w:t xml:space="preserve">指按第 </w:t>
      </w:r>
      <w:r>
        <w:rPr>
          <w:rFonts w:hint="eastAsia" w:asciiTheme="minorEastAsia" w:hAnsiTheme="minorEastAsia" w:eastAsiaTheme="minorEastAsia" w:cstheme="minorEastAsia"/>
          <w:spacing w:val="-3"/>
          <w:sz w:val="21"/>
          <w:szCs w:val="21"/>
        </w:rPr>
        <w:t xml:space="preserve">17.4.1  </w:t>
      </w:r>
      <w:r>
        <w:rPr>
          <w:rFonts w:hint="eastAsia" w:asciiTheme="minorEastAsia" w:hAnsiTheme="minorEastAsia" w:eastAsiaTheme="minorEastAsia" w:cstheme="minorEastAsia"/>
          <w:spacing w:val="-3"/>
          <w:sz w:val="21"/>
          <w:szCs w:val="21"/>
        </w:rPr>
        <w:t>项约定用于保证在缺陷责任期内履行缺</w:t>
      </w:r>
      <w:r>
        <w:rPr>
          <w:rFonts w:hint="eastAsia" w:asciiTheme="minorEastAsia" w:hAnsiTheme="minorEastAsia" w:eastAsiaTheme="minorEastAsia" w:cstheme="minorEastAsia"/>
          <w:spacing w:val="-5"/>
          <w:sz w:val="21"/>
          <w:szCs w:val="21"/>
        </w:rPr>
        <w:t>陷修复义务的金额。</w:t>
      </w:r>
    </w:p>
    <w:p w14:paraId="1E39EFE4">
      <w:pPr>
        <w:spacing w:before="40"/>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1.1.6  </w:t>
      </w:r>
      <w:r>
        <w:rPr>
          <w:rFonts w:hint="eastAsia" w:asciiTheme="minorEastAsia" w:hAnsiTheme="minorEastAsia" w:eastAsiaTheme="minorEastAsia" w:cstheme="minorEastAsia"/>
          <w:spacing w:val="-1"/>
          <w:sz w:val="21"/>
          <w:szCs w:val="21"/>
        </w:rPr>
        <w:t>其他</w:t>
      </w:r>
    </w:p>
    <w:p w14:paraId="60AEAE8E">
      <w:pPr>
        <w:spacing w:before="132" w:line="239" w:lineRule="auto"/>
        <w:ind w:left="7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1.1.6.1  </w:t>
      </w:r>
      <w:r>
        <w:rPr>
          <w:rFonts w:hint="eastAsia" w:asciiTheme="minorEastAsia" w:hAnsiTheme="minorEastAsia" w:eastAsiaTheme="minorEastAsia" w:cstheme="minorEastAsia"/>
          <w:sz w:val="21"/>
          <w:szCs w:val="21"/>
        </w:rPr>
        <w:t>书面形式：指合同文件、信函、</w:t>
      </w:r>
      <w:r>
        <w:rPr>
          <w:rFonts w:hint="eastAsia" w:asciiTheme="minorEastAsia" w:hAnsiTheme="minorEastAsia" w:eastAsiaTheme="minorEastAsia" w:cstheme="minorEastAsia"/>
          <w:spacing w:val="-1"/>
          <w:sz w:val="21"/>
          <w:szCs w:val="21"/>
        </w:rPr>
        <w:t>电报、传真等可以有形地表现所载内容的形式。</w:t>
      </w:r>
    </w:p>
    <w:p w14:paraId="79EB4D24">
      <w:pPr>
        <w:spacing w:before="93"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1.2</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4"/>
          <w:sz w:val="24"/>
          <w:szCs w:val="24"/>
        </w:rPr>
        <w:t>语言文字</w:t>
      </w:r>
    </w:p>
    <w:p w14:paraId="029CB1B0">
      <w:pPr>
        <w:spacing w:before="121" w:line="219"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除专用术语外，合同使用的语言文字为中文。必要时专用术语应附有中文注释。</w:t>
      </w:r>
    </w:p>
    <w:p w14:paraId="1C59BD36">
      <w:pPr>
        <w:spacing w:before="130"/>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1.3</w:t>
      </w:r>
      <w:r>
        <w:rPr>
          <w:rFonts w:hint="eastAsia" w:asciiTheme="minorEastAsia" w:hAnsiTheme="minorEastAsia" w:eastAsiaTheme="minorEastAsia" w:cstheme="minorEastAsia"/>
          <w:spacing w:val="11"/>
          <w:sz w:val="24"/>
          <w:szCs w:val="24"/>
        </w:rPr>
        <w:t xml:space="preserve">  </w:t>
      </w:r>
      <w:r>
        <w:rPr>
          <w:rFonts w:hint="eastAsia" w:asciiTheme="minorEastAsia" w:hAnsiTheme="minorEastAsia" w:eastAsiaTheme="minorEastAsia" w:cstheme="minorEastAsia"/>
          <w:spacing w:val="-6"/>
          <w:sz w:val="24"/>
          <w:szCs w:val="24"/>
        </w:rPr>
        <w:t>法律</w:t>
      </w:r>
    </w:p>
    <w:p w14:paraId="57454C6A">
      <w:pPr>
        <w:spacing w:before="104" w:line="345" w:lineRule="auto"/>
        <w:ind w:left="1" w:right="75"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适用于合同的法律包括中华人民共和国法律、行政法规、部门规章，</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z w:val="21"/>
          <w:szCs w:val="21"/>
        </w:rPr>
        <w:t>以及工程所在地的</w:t>
      </w:r>
      <w:r>
        <w:rPr>
          <w:rFonts w:hint="eastAsia" w:asciiTheme="minorEastAsia" w:hAnsiTheme="minorEastAsia" w:eastAsiaTheme="minorEastAsia" w:cstheme="minorEastAsia"/>
          <w:sz w:val="21"/>
          <w:szCs w:val="21"/>
          <w:lang w:eastAsia="zh-CN"/>
        </w:rPr>
        <w:t>地方性法规</w:t>
      </w:r>
      <w:r>
        <w:rPr>
          <w:rFonts w:hint="eastAsia" w:asciiTheme="minorEastAsia" w:hAnsiTheme="minorEastAsia" w:eastAsiaTheme="minorEastAsia" w:cstheme="minorEastAsia"/>
          <w:spacing w:val="-2"/>
          <w:sz w:val="21"/>
          <w:szCs w:val="21"/>
        </w:rPr>
        <w:t>、自治条例、单行条例和地方政府规章。</w:t>
      </w:r>
    </w:p>
    <w:p w14:paraId="52E56660">
      <w:pPr>
        <w:spacing w:before="1"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1.4  </w:t>
      </w:r>
      <w:r>
        <w:rPr>
          <w:rFonts w:hint="eastAsia" w:asciiTheme="minorEastAsia" w:hAnsiTheme="minorEastAsia" w:eastAsiaTheme="minorEastAsia" w:cstheme="minorEastAsia"/>
          <w:spacing w:val="-1"/>
          <w:sz w:val="24"/>
          <w:szCs w:val="24"/>
        </w:rPr>
        <w:t>合同文件的优先顺序</w:t>
      </w:r>
    </w:p>
    <w:p w14:paraId="74A77CB7">
      <w:pPr>
        <w:spacing w:before="107" w:line="356" w:lineRule="auto"/>
        <w:ind w:right="75"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组成合同的各项文件应互相解释，互为说明。除专用合同条款另有约定外，解释合同文件的</w:t>
      </w:r>
      <w:r>
        <w:rPr>
          <w:rFonts w:hint="eastAsia" w:asciiTheme="minorEastAsia" w:hAnsiTheme="minorEastAsia" w:eastAsiaTheme="minorEastAsia" w:cstheme="minorEastAsia"/>
          <w:spacing w:val="-1"/>
          <w:sz w:val="21"/>
          <w:szCs w:val="21"/>
        </w:rPr>
        <w:t>优先顺序如下：</w:t>
      </w:r>
    </w:p>
    <w:p w14:paraId="57C7652C">
      <w:pPr>
        <w:spacing w:before="1" w:line="238" w:lineRule="auto"/>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1</w:t>
      </w:r>
      <w:r>
        <w:rPr>
          <w:rFonts w:hint="eastAsia" w:asciiTheme="minorEastAsia" w:hAnsiTheme="minorEastAsia" w:eastAsiaTheme="minorEastAsia" w:cstheme="minorEastAsia"/>
          <w:spacing w:val="-7"/>
          <w:sz w:val="21"/>
          <w:szCs w:val="21"/>
        </w:rPr>
        <w:t>）合同协议书；</w:t>
      </w:r>
    </w:p>
    <w:p w14:paraId="580FD76F">
      <w:pPr>
        <w:spacing w:before="118" w:line="239" w:lineRule="auto"/>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2</w:t>
      </w:r>
      <w:r>
        <w:rPr>
          <w:rFonts w:hint="eastAsia" w:asciiTheme="minorEastAsia" w:hAnsiTheme="minorEastAsia" w:eastAsiaTheme="minorEastAsia" w:cstheme="minorEastAsia"/>
          <w:spacing w:val="-7"/>
          <w:sz w:val="21"/>
          <w:szCs w:val="21"/>
        </w:rPr>
        <w:t>）中标通知书；</w:t>
      </w:r>
    </w:p>
    <w:p w14:paraId="264CD2B6">
      <w:pPr>
        <w:spacing w:before="134" w:line="239" w:lineRule="auto"/>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3</w:t>
      </w:r>
      <w:r>
        <w:rPr>
          <w:rFonts w:hint="eastAsia" w:asciiTheme="minorEastAsia" w:hAnsiTheme="minorEastAsia" w:eastAsiaTheme="minorEastAsia" w:cstheme="minorEastAsia"/>
          <w:spacing w:val="-5"/>
          <w:sz w:val="21"/>
          <w:szCs w:val="21"/>
        </w:rPr>
        <w:t>）投标函及投标函附录；</w:t>
      </w:r>
    </w:p>
    <w:p w14:paraId="126D56CD">
      <w:pPr>
        <w:spacing w:before="133"/>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4</w:t>
      </w:r>
      <w:r>
        <w:rPr>
          <w:rFonts w:hint="eastAsia" w:asciiTheme="minorEastAsia" w:hAnsiTheme="minorEastAsia" w:eastAsiaTheme="minorEastAsia" w:cstheme="minorEastAsia"/>
          <w:spacing w:val="-6"/>
          <w:sz w:val="21"/>
          <w:szCs w:val="21"/>
        </w:rPr>
        <w:t>）专用合同条款；</w:t>
      </w:r>
    </w:p>
    <w:p w14:paraId="3388B9A7">
      <w:pPr>
        <w:spacing w:before="117"/>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5</w:t>
      </w:r>
      <w:r>
        <w:rPr>
          <w:rFonts w:hint="eastAsia" w:asciiTheme="minorEastAsia" w:hAnsiTheme="minorEastAsia" w:eastAsiaTheme="minorEastAsia" w:cstheme="minorEastAsia"/>
          <w:spacing w:val="-6"/>
          <w:sz w:val="21"/>
          <w:szCs w:val="21"/>
        </w:rPr>
        <w:t>）通用合同条款；</w:t>
      </w:r>
    </w:p>
    <w:p w14:paraId="36780E1B">
      <w:pPr>
        <w:spacing w:before="133"/>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6</w:t>
      </w:r>
      <w:r>
        <w:rPr>
          <w:rFonts w:hint="eastAsia" w:asciiTheme="minorEastAsia" w:hAnsiTheme="minorEastAsia" w:eastAsiaTheme="minorEastAsia" w:cstheme="minorEastAsia"/>
          <w:spacing w:val="-6"/>
          <w:sz w:val="21"/>
          <w:szCs w:val="21"/>
        </w:rPr>
        <w:t>）技术标准和要求；</w:t>
      </w:r>
    </w:p>
    <w:p w14:paraId="71846844">
      <w:pPr>
        <w:spacing w:before="133" w:line="241" w:lineRule="auto"/>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w:t>
      </w:r>
      <w:r>
        <w:rPr>
          <w:rFonts w:hint="eastAsia" w:asciiTheme="minorEastAsia" w:hAnsiTheme="minorEastAsia" w:eastAsiaTheme="minorEastAsia" w:cstheme="minorEastAsia"/>
          <w:spacing w:val="-9"/>
          <w:sz w:val="21"/>
          <w:szCs w:val="21"/>
        </w:rPr>
        <w:t>7</w:t>
      </w:r>
      <w:r>
        <w:rPr>
          <w:rFonts w:hint="eastAsia" w:asciiTheme="minorEastAsia" w:hAnsiTheme="minorEastAsia" w:eastAsiaTheme="minorEastAsia" w:cstheme="minorEastAsia"/>
          <w:spacing w:val="-9"/>
          <w:sz w:val="21"/>
          <w:szCs w:val="21"/>
        </w:rPr>
        <w:t>）图纸；</w:t>
      </w:r>
    </w:p>
    <w:p w14:paraId="2375C070">
      <w:pPr>
        <w:spacing w:before="116" w:line="238" w:lineRule="auto"/>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8</w:t>
      </w:r>
      <w:r>
        <w:rPr>
          <w:rFonts w:hint="eastAsia" w:asciiTheme="minorEastAsia" w:hAnsiTheme="minorEastAsia" w:eastAsiaTheme="minorEastAsia" w:cstheme="minorEastAsia"/>
          <w:spacing w:val="-5"/>
          <w:sz w:val="21"/>
          <w:szCs w:val="21"/>
        </w:rPr>
        <w:t>）已标价工程量清单；</w:t>
      </w:r>
    </w:p>
    <w:p w14:paraId="04F7B437">
      <w:pPr>
        <w:spacing w:before="134"/>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9</w:t>
      </w:r>
      <w:r>
        <w:rPr>
          <w:rFonts w:hint="eastAsia" w:asciiTheme="minorEastAsia" w:hAnsiTheme="minorEastAsia" w:eastAsiaTheme="minorEastAsia" w:cstheme="minorEastAsia"/>
          <w:spacing w:val="-4"/>
          <w:sz w:val="21"/>
          <w:szCs w:val="21"/>
        </w:rPr>
        <w:t>）其他合同文件。</w:t>
      </w:r>
    </w:p>
    <w:p w14:paraId="37F874A2">
      <w:pPr>
        <w:spacing w:before="107"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1.5</w:t>
      </w:r>
      <w:r>
        <w:rPr>
          <w:rFonts w:hint="eastAsia" w:asciiTheme="minorEastAsia" w:hAnsiTheme="minorEastAsia" w:eastAsiaTheme="minorEastAsia" w:cstheme="minorEastAsia"/>
          <w:spacing w:val="11"/>
          <w:sz w:val="24"/>
          <w:szCs w:val="24"/>
        </w:rPr>
        <w:t xml:space="preserve">  </w:t>
      </w:r>
      <w:r>
        <w:rPr>
          <w:rFonts w:hint="eastAsia" w:asciiTheme="minorEastAsia" w:hAnsiTheme="minorEastAsia" w:eastAsiaTheme="minorEastAsia" w:cstheme="minorEastAsia"/>
          <w:spacing w:val="-4"/>
          <w:sz w:val="24"/>
          <w:szCs w:val="24"/>
        </w:rPr>
        <w:t>合同协议书</w:t>
      </w:r>
    </w:p>
    <w:p w14:paraId="7C0FC8B4">
      <w:pPr>
        <w:spacing w:before="106" w:line="345" w:lineRule="auto"/>
        <w:ind w:left="5" w:right="2"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承包人按中标通知书规定的时间与发包人签订合同协议书。除法律另有规定或合同另有约定</w:t>
      </w:r>
      <w:r>
        <w:rPr>
          <w:rFonts w:hint="eastAsia" w:asciiTheme="minorEastAsia" w:hAnsiTheme="minorEastAsia" w:eastAsiaTheme="minorEastAsia" w:cstheme="minorEastAsia"/>
          <w:spacing w:val="-1"/>
          <w:sz w:val="21"/>
          <w:szCs w:val="21"/>
        </w:rPr>
        <w:t>外，发包人和承包人的法定代表人或其委托代理人在合同协议书上</w:t>
      </w:r>
      <w:r>
        <w:rPr>
          <w:rFonts w:hint="eastAsia" w:asciiTheme="minorEastAsia" w:hAnsiTheme="minorEastAsia" w:eastAsiaTheme="minorEastAsia" w:cstheme="minorEastAsia"/>
          <w:spacing w:val="-2"/>
          <w:sz w:val="21"/>
          <w:szCs w:val="21"/>
        </w:rPr>
        <w:t>签字</w:t>
      </w:r>
      <w:r>
        <w:rPr>
          <w:rFonts w:hint="eastAsia" w:asciiTheme="minorEastAsia" w:hAnsiTheme="minorEastAsia" w:eastAsiaTheme="minorEastAsia" w:cstheme="minorEastAsia"/>
          <w:spacing w:val="-2"/>
          <w:sz w:val="21"/>
          <w:szCs w:val="21"/>
          <w:lang w:eastAsia="zh-CN"/>
        </w:rPr>
        <w:t>并加盖单位公章后</w:t>
      </w:r>
      <w:r>
        <w:rPr>
          <w:rFonts w:hint="eastAsia" w:asciiTheme="minorEastAsia" w:hAnsiTheme="minorEastAsia" w:eastAsiaTheme="minorEastAsia" w:cstheme="minorEastAsia"/>
          <w:spacing w:val="-2"/>
          <w:sz w:val="21"/>
          <w:szCs w:val="21"/>
        </w:rPr>
        <w:t>，合同生效。</w:t>
      </w:r>
    </w:p>
    <w:p w14:paraId="5981047D">
      <w:pPr>
        <w:spacing w:before="1"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1.6</w:t>
      </w:r>
      <w:r>
        <w:rPr>
          <w:rFonts w:hint="eastAsia" w:asciiTheme="minorEastAsia" w:hAnsiTheme="minorEastAsia" w:eastAsiaTheme="minorEastAsia" w:cstheme="minorEastAsia"/>
          <w:spacing w:val="18"/>
          <w:sz w:val="24"/>
          <w:szCs w:val="24"/>
        </w:rPr>
        <w:t xml:space="preserve">  </w:t>
      </w:r>
      <w:r>
        <w:rPr>
          <w:rFonts w:hint="eastAsia" w:asciiTheme="minorEastAsia" w:hAnsiTheme="minorEastAsia" w:eastAsiaTheme="minorEastAsia" w:cstheme="minorEastAsia"/>
          <w:spacing w:val="-4"/>
          <w:sz w:val="24"/>
          <w:szCs w:val="24"/>
        </w:rPr>
        <w:t>图纸和承包人文件</w:t>
      </w:r>
    </w:p>
    <w:p w14:paraId="243F95D8">
      <w:pPr>
        <w:spacing w:before="105"/>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1.6.1</w:t>
      </w:r>
      <w:r>
        <w:rPr>
          <w:rFonts w:hint="eastAsia" w:asciiTheme="minorEastAsia" w:hAnsiTheme="minorEastAsia" w:eastAsiaTheme="minorEastAsia" w:cstheme="minorEastAsia"/>
          <w:spacing w:val="39"/>
          <w:w w:val="101"/>
          <w:sz w:val="21"/>
          <w:szCs w:val="21"/>
        </w:rPr>
        <w:t xml:space="preserve"> </w:t>
      </w:r>
      <w:r>
        <w:rPr>
          <w:rFonts w:hint="eastAsia" w:asciiTheme="minorEastAsia" w:hAnsiTheme="minorEastAsia" w:eastAsiaTheme="minorEastAsia" w:cstheme="minorEastAsia"/>
          <w:spacing w:val="-3"/>
          <w:sz w:val="21"/>
          <w:szCs w:val="21"/>
        </w:rPr>
        <w:t>图纸的提供</w:t>
      </w:r>
    </w:p>
    <w:p w14:paraId="304714E1">
      <w:pPr>
        <w:spacing w:before="133" w:line="372" w:lineRule="auto"/>
        <w:ind w:left="4" w:right="82"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除专用合同条款另有约定外，图纸应在合理的期限内按</w:t>
      </w:r>
      <w:r>
        <w:rPr>
          <w:rFonts w:hint="eastAsia" w:asciiTheme="minorEastAsia" w:hAnsiTheme="minorEastAsia" w:eastAsiaTheme="minorEastAsia" w:cstheme="minorEastAsia"/>
          <w:spacing w:val="1"/>
          <w:sz w:val="21"/>
          <w:szCs w:val="21"/>
        </w:rPr>
        <w:t>照合同约定的数量提供给承包人。由</w:t>
      </w:r>
      <w:r>
        <w:rPr>
          <w:rFonts w:hint="eastAsia" w:asciiTheme="minorEastAsia" w:hAnsiTheme="minorEastAsia" w:eastAsiaTheme="minorEastAsia" w:cstheme="minorEastAsia"/>
          <w:spacing w:val="-2"/>
          <w:sz w:val="21"/>
          <w:szCs w:val="21"/>
        </w:rPr>
        <w:t>于发包人未按时提供图纸造成工期延误的，按第</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2"/>
          <w:sz w:val="21"/>
          <w:szCs w:val="21"/>
        </w:rPr>
        <w:t>11.3</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款的约定办理。</w:t>
      </w:r>
    </w:p>
    <w:p w14:paraId="637B94C2">
      <w:pPr>
        <w:spacing w:line="372" w:lineRule="auto"/>
        <w:rPr>
          <w:rFonts w:hint="eastAsia" w:asciiTheme="minorEastAsia" w:hAnsiTheme="minorEastAsia" w:eastAsiaTheme="minorEastAsia" w:cstheme="minorEastAsia"/>
          <w:sz w:val="21"/>
          <w:szCs w:val="21"/>
        </w:rPr>
        <w:sectPr>
          <w:footerReference r:id="rId119" w:type="default"/>
          <w:pgSz w:w="11910" w:h="16845"/>
          <w:pgMar w:top="400" w:right="1449" w:bottom="1055" w:left="1479" w:header="0" w:footer="824" w:gutter="0"/>
          <w:cols w:space="720" w:num="1"/>
        </w:sectPr>
      </w:pPr>
    </w:p>
    <w:p w14:paraId="494C0AB3">
      <w:pPr>
        <w:pStyle w:val="2"/>
        <w:spacing w:line="270" w:lineRule="auto"/>
        <w:rPr>
          <w:rFonts w:hint="eastAsia" w:asciiTheme="minorEastAsia" w:hAnsiTheme="minorEastAsia" w:eastAsiaTheme="minorEastAsia" w:cstheme="minorEastAsia"/>
        </w:rPr>
      </w:pPr>
    </w:p>
    <w:p w14:paraId="11ADCF0B">
      <w:pPr>
        <w:pStyle w:val="2"/>
        <w:spacing w:line="271" w:lineRule="auto"/>
        <w:rPr>
          <w:rFonts w:hint="eastAsia" w:asciiTheme="minorEastAsia" w:hAnsiTheme="minorEastAsia" w:eastAsiaTheme="minorEastAsia" w:cstheme="minorEastAsia"/>
        </w:rPr>
      </w:pPr>
    </w:p>
    <w:p w14:paraId="72AA74C8">
      <w:pPr>
        <w:pStyle w:val="2"/>
        <w:spacing w:line="271" w:lineRule="auto"/>
        <w:rPr>
          <w:rFonts w:hint="eastAsia" w:asciiTheme="minorEastAsia" w:hAnsiTheme="minorEastAsia" w:eastAsiaTheme="minorEastAsia" w:cstheme="minorEastAsia"/>
        </w:rPr>
      </w:pPr>
    </w:p>
    <w:p w14:paraId="04255B1A">
      <w:pPr>
        <w:pStyle w:val="2"/>
        <w:spacing w:line="271" w:lineRule="auto"/>
        <w:rPr>
          <w:rFonts w:hint="eastAsia" w:asciiTheme="minorEastAsia" w:hAnsiTheme="minorEastAsia" w:eastAsiaTheme="minorEastAsia" w:cstheme="minorEastAsia"/>
        </w:rPr>
      </w:pPr>
    </w:p>
    <w:p w14:paraId="6886CE4F">
      <w:pPr>
        <w:pStyle w:val="2"/>
        <w:spacing w:line="271" w:lineRule="auto"/>
        <w:rPr>
          <w:rFonts w:hint="eastAsia" w:asciiTheme="minorEastAsia" w:hAnsiTheme="minorEastAsia" w:eastAsiaTheme="minorEastAsia" w:cstheme="minorEastAsia"/>
        </w:rPr>
      </w:pPr>
    </w:p>
    <w:p w14:paraId="6EC80BF7">
      <w:pPr>
        <w:spacing w:before="69"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1.6.2  </w:t>
      </w:r>
      <w:r>
        <w:rPr>
          <w:rFonts w:hint="eastAsia" w:asciiTheme="minorEastAsia" w:hAnsiTheme="minorEastAsia" w:eastAsiaTheme="minorEastAsia" w:cstheme="minorEastAsia"/>
          <w:spacing w:val="-1"/>
          <w:sz w:val="21"/>
          <w:szCs w:val="21"/>
        </w:rPr>
        <w:t>承包人提供的文件</w:t>
      </w:r>
    </w:p>
    <w:p w14:paraId="78BF9590">
      <w:pPr>
        <w:spacing w:before="132" w:line="350" w:lineRule="auto"/>
        <w:ind w:left="5" w:right="32"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按专用合同条款约定由承包人提供的文件，包括部分工程的大样图、加工图等，承包人应按</w:t>
      </w:r>
      <w:r>
        <w:rPr>
          <w:rFonts w:hint="eastAsia" w:asciiTheme="minorEastAsia" w:hAnsiTheme="minorEastAsia" w:eastAsiaTheme="minorEastAsia" w:cstheme="minorEastAsia"/>
          <w:spacing w:val="-1"/>
          <w:sz w:val="21"/>
          <w:szCs w:val="21"/>
        </w:rPr>
        <w:t>约定的数量和期限报送监理人。监理人应在专用合同条款约定的期限内批复。</w:t>
      </w:r>
    </w:p>
    <w:p w14:paraId="4A224D5C">
      <w:pPr>
        <w:spacing w:before="1"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1.6.3</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3"/>
          <w:sz w:val="21"/>
          <w:szCs w:val="21"/>
        </w:rPr>
        <w:t>图纸的修改</w:t>
      </w:r>
    </w:p>
    <w:p w14:paraId="7D2B4B44">
      <w:pPr>
        <w:spacing w:before="132" w:line="352" w:lineRule="auto"/>
        <w:ind w:left="1" w:right="29" w:firstLine="4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图纸需要修改和补充的，应由监理人取得发包人同意</w:t>
      </w:r>
      <w:r>
        <w:rPr>
          <w:rFonts w:hint="eastAsia" w:asciiTheme="minorEastAsia" w:hAnsiTheme="minorEastAsia" w:eastAsiaTheme="minorEastAsia" w:cstheme="minorEastAsia"/>
          <w:spacing w:val="1"/>
          <w:sz w:val="21"/>
          <w:szCs w:val="21"/>
        </w:rPr>
        <w:t>后，在该工程或工程相应部位施工前的合理期限内签发图纸修改图给承包人，</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1"/>
          <w:sz w:val="21"/>
          <w:szCs w:val="21"/>
        </w:rPr>
        <w:t>具体签发期限在专用合同条款中约定。承包人应</w:t>
      </w:r>
      <w:r>
        <w:rPr>
          <w:rFonts w:hint="eastAsia" w:asciiTheme="minorEastAsia" w:hAnsiTheme="minorEastAsia" w:eastAsiaTheme="minorEastAsia" w:cstheme="minorEastAsia"/>
          <w:sz w:val="21"/>
          <w:szCs w:val="21"/>
        </w:rPr>
        <w:t>按修改后</w:t>
      </w:r>
      <w:r>
        <w:rPr>
          <w:rFonts w:hint="eastAsia" w:asciiTheme="minorEastAsia" w:hAnsiTheme="minorEastAsia" w:eastAsiaTheme="minorEastAsia" w:cstheme="minorEastAsia"/>
          <w:spacing w:val="-6"/>
          <w:sz w:val="21"/>
          <w:szCs w:val="21"/>
        </w:rPr>
        <w:t>的图纸施工。</w:t>
      </w:r>
    </w:p>
    <w:p w14:paraId="3D1FA69A">
      <w:pPr>
        <w:spacing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1.6.4</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3"/>
          <w:sz w:val="21"/>
          <w:szCs w:val="21"/>
        </w:rPr>
        <w:t>图纸的错误</w:t>
      </w:r>
    </w:p>
    <w:p w14:paraId="2C70725F">
      <w:pPr>
        <w:spacing w:before="133" w:line="21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承包人发现发包人提供的图纸存在明显错误或疏忽，应及时通知监理人。</w:t>
      </w:r>
    </w:p>
    <w:p w14:paraId="13EF3DBA">
      <w:pPr>
        <w:spacing w:before="142"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1.6.5  </w:t>
      </w:r>
      <w:r>
        <w:rPr>
          <w:rFonts w:hint="eastAsia" w:asciiTheme="minorEastAsia" w:hAnsiTheme="minorEastAsia" w:eastAsiaTheme="minorEastAsia" w:cstheme="minorEastAsia"/>
          <w:spacing w:val="-1"/>
          <w:sz w:val="21"/>
          <w:szCs w:val="21"/>
        </w:rPr>
        <w:t>图纸和承包人文件的保管</w:t>
      </w:r>
    </w:p>
    <w:p w14:paraId="70B30235">
      <w:pPr>
        <w:spacing w:before="134" w:line="338" w:lineRule="auto"/>
        <w:ind w:left="5" w:right="7"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监理人和承包人均应在施工场地各保存一套完整的包含第</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3"/>
          <w:sz w:val="21"/>
          <w:szCs w:val="21"/>
        </w:rPr>
        <w:t>1.6.1</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3"/>
          <w:sz w:val="21"/>
          <w:szCs w:val="21"/>
        </w:rPr>
        <w:t>项、第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3"/>
          <w:sz w:val="21"/>
          <w:szCs w:val="21"/>
        </w:rPr>
        <w:t>1.6.2</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3"/>
          <w:sz w:val="21"/>
          <w:szCs w:val="21"/>
        </w:rPr>
        <w:t>项、第</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3"/>
          <w:sz w:val="21"/>
          <w:szCs w:val="21"/>
        </w:rPr>
        <w:t>1.6.3</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3"/>
          <w:sz w:val="21"/>
          <w:szCs w:val="21"/>
        </w:rPr>
        <w:t>项约定内容的图纸和承包人文件。</w:t>
      </w:r>
    </w:p>
    <w:p w14:paraId="62CB5E4D">
      <w:pPr>
        <w:spacing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1.7</w:t>
      </w:r>
      <w:r>
        <w:rPr>
          <w:rFonts w:hint="eastAsia" w:asciiTheme="minorEastAsia" w:hAnsiTheme="minorEastAsia" w:eastAsiaTheme="minorEastAsia" w:cstheme="minorEastAsia"/>
          <w:spacing w:val="11"/>
          <w:sz w:val="24"/>
          <w:szCs w:val="24"/>
        </w:rPr>
        <w:t xml:space="preserve">  </w:t>
      </w:r>
      <w:r>
        <w:rPr>
          <w:rFonts w:hint="eastAsia" w:asciiTheme="minorEastAsia" w:hAnsiTheme="minorEastAsia" w:eastAsiaTheme="minorEastAsia" w:cstheme="minorEastAsia"/>
          <w:spacing w:val="-6"/>
          <w:sz w:val="24"/>
          <w:szCs w:val="24"/>
        </w:rPr>
        <w:t>联络</w:t>
      </w:r>
    </w:p>
    <w:p w14:paraId="5C91FCF5">
      <w:pPr>
        <w:spacing w:before="123" w:line="343" w:lineRule="auto"/>
        <w:ind w:left="2" w:right="13"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1.7.1  </w:t>
      </w:r>
      <w:r>
        <w:rPr>
          <w:rFonts w:hint="eastAsia" w:asciiTheme="minorEastAsia" w:hAnsiTheme="minorEastAsia" w:eastAsiaTheme="minorEastAsia" w:cstheme="minorEastAsia"/>
          <w:sz w:val="21"/>
          <w:szCs w:val="21"/>
        </w:rPr>
        <w:t>与合同有关的通知、批准、证明、证书、指示、要求、请求、同</w:t>
      </w:r>
      <w:r>
        <w:rPr>
          <w:rFonts w:hint="eastAsia" w:asciiTheme="minorEastAsia" w:hAnsiTheme="minorEastAsia" w:eastAsiaTheme="minorEastAsia" w:cstheme="minorEastAsia"/>
          <w:spacing w:val="-1"/>
          <w:sz w:val="21"/>
          <w:szCs w:val="21"/>
        </w:rPr>
        <w:t>意、意见、确定和决定</w:t>
      </w:r>
      <w:r>
        <w:rPr>
          <w:rFonts w:hint="eastAsia" w:asciiTheme="minorEastAsia" w:hAnsiTheme="minorEastAsia" w:eastAsiaTheme="minorEastAsia" w:cstheme="minorEastAsia"/>
          <w:spacing w:val="-3"/>
          <w:sz w:val="21"/>
          <w:szCs w:val="21"/>
        </w:rPr>
        <w:t>等，均应采用书面形式。</w:t>
      </w:r>
    </w:p>
    <w:p w14:paraId="17A39273">
      <w:pPr>
        <w:spacing w:before="15" w:line="344" w:lineRule="auto"/>
        <w:ind w:left="5"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1.7.2  </w:t>
      </w:r>
      <w:r>
        <w:rPr>
          <w:rFonts w:hint="eastAsia" w:asciiTheme="minorEastAsia" w:hAnsiTheme="minorEastAsia" w:eastAsiaTheme="minorEastAsia" w:cstheme="minorEastAsia"/>
          <w:sz w:val="21"/>
          <w:szCs w:val="21"/>
        </w:rPr>
        <w:t xml:space="preserve">第 </w:t>
      </w:r>
      <w:r>
        <w:rPr>
          <w:rFonts w:hint="eastAsia" w:asciiTheme="minorEastAsia" w:hAnsiTheme="minorEastAsia" w:eastAsiaTheme="minorEastAsia" w:cstheme="minorEastAsia"/>
          <w:sz w:val="21"/>
          <w:szCs w:val="21"/>
        </w:rPr>
        <w:t xml:space="preserve">1.7.1  </w:t>
      </w:r>
      <w:r>
        <w:rPr>
          <w:rFonts w:hint="eastAsia" w:asciiTheme="minorEastAsia" w:hAnsiTheme="minorEastAsia" w:eastAsiaTheme="minorEastAsia" w:cstheme="minorEastAsia"/>
          <w:sz w:val="21"/>
          <w:szCs w:val="21"/>
        </w:rPr>
        <w:t>项中的通知、批准、证明、证书、指示、要求、请求、同意、意见、确定和决</w:t>
      </w:r>
      <w:r>
        <w:rPr>
          <w:rFonts w:hint="eastAsia" w:asciiTheme="minorEastAsia" w:hAnsiTheme="minorEastAsia" w:eastAsiaTheme="minorEastAsia" w:cstheme="minorEastAsia"/>
          <w:spacing w:val="-1"/>
          <w:sz w:val="21"/>
          <w:szCs w:val="21"/>
        </w:rPr>
        <w:t>定等来往函件，均应在合同约定的期限内送达指定地点和接收人，并办理签收手续。</w:t>
      </w:r>
    </w:p>
    <w:p w14:paraId="2D8893E0">
      <w:pPr>
        <w:spacing w:before="1"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1.8</w:t>
      </w:r>
      <w:r>
        <w:rPr>
          <w:rFonts w:hint="eastAsia" w:asciiTheme="minorEastAsia" w:hAnsiTheme="minorEastAsia" w:eastAsiaTheme="minorEastAsia" w:cstheme="minorEastAsia"/>
          <w:spacing w:val="10"/>
          <w:sz w:val="24"/>
          <w:szCs w:val="24"/>
        </w:rPr>
        <w:t xml:space="preserve">  </w:t>
      </w:r>
      <w:r>
        <w:rPr>
          <w:rFonts w:hint="eastAsia" w:asciiTheme="minorEastAsia" w:hAnsiTheme="minorEastAsia" w:eastAsiaTheme="minorEastAsia" w:cstheme="minorEastAsia"/>
          <w:spacing w:val="-6"/>
          <w:sz w:val="24"/>
          <w:szCs w:val="24"/>
        </w:rPr>
        <w:t>转让</w:t>
      </w:r>
    </w:p>
    <w:p w14:paraId="5B7A69AF">
      <w:pPr>
        <w:spacing w:before="106" w:line="345" w:lineRule="auto"/>
        <w:ind w:right="32" w:firstLine="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除合同另有约定外，未经对方当事人同意，一方当事人不得将合</w:t>
      </w:r>
      <w:r>
        <w:rPr>
          <w:rFonts w:hint="eastAsia" w:asciiTheme="minorEastAsia" w:hAnsiTheme="minorEastAsia" w:eastAsiaTheme="minorEastAsia" w:cstheme="minorEastAsia"/>
          <w:spacing w:val="1"/>
          <w:sz w:val="21"/>
          <w:szCs w:val="21"/>
        </w:rPr>
        <w:t>同权利全部或部分转让给第</w:t>
      </w:r>
      <w:r>
        <w:rPr>
          <w:rFonts w:hint="eastAsia" w:asciiTheme="minorEastAsia" w:hAnsiTheme="minorEastAsia" w:eastAsiaTheme="minorEastAsia" w:cstheme="minorEastAsia"/>
          <w:spacing w:val="-2"/>
          <w:sz w:val="21"/>
          <w:szCs w:val="21"/>
        </w:rPr>
        <w:t>三人，也不得全部或部分转移合同义务。</w:t>
      </w:r>
    </w:p>
    <w:p w14:paraId="3824A5BE">
      <w:pPr>
        <w:spacing w:before="1"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1.9</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5"/>
          <w:sz w:val="24"/>
          <w:szCs w:val="24"/>
        </w:rPr>
        <w:t>严禁贿赂</w:t>
      </w:r>
    </w:p>
    <w:p w14:paraId="227834F2">
      <w:pPr>
        <w:spacing w:before="106" w:line="345" w:lineRule="auto"/>
        <w:ind w:right="30"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合同双方当事人不得以贿赂或变相贿赂的方式，谋取不当利益或损害对方权益。因贿赂造成</w:t>
      </w:r>
      <w:r>
        <w:rPr>
          <w:rFonts w:hint="eastAsia" w:asciiTheme="minorEastAsia" w:hAnsiTheme="minorEastAsia" w:eastAsiaTheme="minorEastAsia" w:cstheme="minorEastAsia"/>
          <w:spacing w:val="-1"/>
          <w:sz w:val="21"/>
          <w:szCs w:val="21"/>
        </w:rPr>
        <w:t>对方损失的，行为人应赔偿损失，并承担相应的法律责任。</w:t>
      </w:r>
    </w:p>
    <w:p w14:paraId="2774D563">
      <w:pPr>
        <w:spacing w:before="1"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1.10</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4"/>
          <w:sz w:val="24"/>
          <w:szCs w:val="24"/>
        </w:rPr>
        <w:t>化石、文物</w:t>
      </w:r>
    </w:p>
    <w:p w14:paraId="637E9CC4">
      <w:pPr>
        <w:spacing w:before="106" w:line="353" w:lineRule="auto"/>
        <w:ind w:right="29"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1.10.1  </w:t>
      </w:r>
      <w:r>
        <w:rPr>
          <w:rFonts w:hint="eastAsia" w:asciiTheme="minorEastAsia" w:hAnsiTheme="minorEastAsia" w:eastAsiaTheme="minorEastAsia" w:cstheme="minorEastAsia"/>
          <w:spacing w:val="1"/>
          <w:sz w:val="21"/>
          <w:szCs w:val="21"/>
        </w:rPr>
        <w:t>在施工场地发掘的所有文物、古迹以及具有地质研究或考古价值的其他遗迹、化石、</w:t>
      </w:r>
      <w:r>
        <w:rPr>
          <w:rFonts w:hint="eastAsia" w:asciiTheme="minorEastAsia" w:hAnsiTheme="minorEastAsia" w:eastAsiaTheme="minorEastAsia" w:cstheme="minorEastAsia"/>
          <w:spacing w:val="2"/>
          <w:sz w:val="21"/>
          <w:szCs w:val="21"/>
        </w:rPr>
        <w:t>钱币或物品属于国家所有。一旦发现上述文物，承包人应采取有效合理的保护措施，防止任何人员移动或损坏上述物品，并立即报告当地文物行政部门，同时通知监理人。发包人、</w:t>
      </w:r>
      <w:r>
        <w:rPr>
          <w:rFonts w:hint="eastAsia" w:asciiTheme="minorEastAsia" w:hAnsiTheme="minorEastAsia" w:eastAsiaTheme="minorEastAsia" w:cstheme="minorEastAsia"/>
          <w:spacing w:val="1"/>
          <w:sz w:val="21"/>
          <w:szCs w:val="21"/>
        </w:rPr>
        <w:t>监理人和承</w:t>
      </w:r>
      <w:r>
        <w:rPr>
          <w:rFonts w:hint="eastAsia" w:asciiTheme="minorEastAsia" w:hAnsiTheme="minorEastAsia" w:eastAsiaTheme="minorEastAsia" w:cstheme="minorEastAsia"/>
          <w:spacing w:val="2"/>
          <w:sz w:val="21"/>
          <w:szCs w:val="21"/>
        </w:rPr>
        <w:t>包人应按文物行政部门要求采取妥善保护措施，由此导致费用增加和（或）工期延误由发包人承</w:t>
      </w:r>
      <w:r>
        <w:rPr>
          <w:rFonts w:hint="eastAsia" w:asciiTheme="minorEastAsia" w:hAnsiTheme="minorEastAsia" w:eastAsiaTheme="minorEastAsia" w:cstheme="minorEastAsia"/>
          <w:spacing w:val="-10"/>
          <w:sz w:val="21"/>
          <w:szCs w:val="21"/>
        </w:rPr>
        <w:t>担。</w:t>
      </w:r>
    </w:p>
    <w:p w14:paraId="1A490DB3">
      <w:pPr>
        <w:spacing w:before="3" w:line="332" w:lineRule="auto"/>
        <w:ind w:right="30"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1.10.2  </w:t>
      </w:r>
      <w:r>
        <w:rPr>
          <w:rFonts w:hint="eastAsia" w:asciiTheme="minorEastAsia" w:hAnsiTheme="minorEastAsia" w:eastAsiaTheme="minorEastAsia" w:cstheme="minorEastAsia"/>
          <w:spacing w:val="2"/>
          <w:sz w:val="21"/>
          <w:szCs w:val="21"/>
        </w:rPr>
        <w:t>承包人发现文物后不及时报告或隐瞒不报，致使文物</w:t>
      </w:r>
      <w:r>
        <w:rPr>
          <w:rFonts w:hint="eastAsia" w:asciiTheme="minorEastAsia" w:hAnsiTheme="minorEastAsia" w:eastAsiaTheme="minorEastAsia" w:cstheme="minorEastAsia"/>
          <w:spacing w:val="1"/>
          <w:sz w:val="21"/>
          <w:szCs w:val="21"/>
        </w:rPr>
        <w:t>丢失或损坏的，应赔偿损失，并</w:t>
      </w:r>
      <w:r>
        <w:rPr>
          <w:rFonts w:hint="eastAsia" w:asciiTheme="minorEastAsia" w:hAnsiTheme="minorEastAsia" w:eastAsiaTheme="minorEastAsia" w:cstheme="minorEastAsia"/>
          <w:spacing w:val="-4"/>
          <w:sz w:val="21"/>
          <w:szCs w:val="21"/>
        </w:rPr>
        <w:t>承担相应的法律责任。</w:t>
      </w:r>
    </w:p>
    <w:p w14:paraId="694DF616">
      <w:pPr>
        <w:spacing w:before="15"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1.11</w:t>
      </w:r>
      <w:r>
        <w:rPr>
          <w:rFonts w:hint="eastAsia" w:asciiTheme="minorEastAsia" w:hAnsiTheme="minorEastAsia" w:eastAsiaTheme="minorEastAsia" w:cstheme="minorEastAsia"/>
          <w:spacing w:val="14"/>
          <w:w w:val="101"/>
          <w:sz w:val="24"/>
          <w:szCs w:val="24"/>
        </w:rPr>
        <w:t xml:space="preserve">  </w:t>
      </w:r>
      <w:r>
        <w:rPr>
          <w:rFonts w:hint="eastAsia" w:asciiTheme="minorEastAsia" w:hAnsiTheme="minorEastAsia" w:eastAsiaTheme="minorEastAsia" w:cstheme="minorEastAsia"/>
          <w:spacing w:val="-5"/>
          <w:sz w:val="24"/>
          <w:szCs w:val="24"/>
        </w:rPr>
        <w:t>专利技术</w:t>
      </w:r>
    </w:p>
    <w:p w14:paraId="1086586C">
      <w:pPr>
        <w:spacing w:before="121" w:line="239" w:lineRule="auto"/>
        <w:ind w:right="3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1.11.1  </w:t>
      </w:r>
      <w:r>
        <w:rPr>
          <w:rFonts w:hint="eastAsia" w:asciiTheme="minorEastAsia" w:hAnsiTheme="minorEastAsia" w:eastAsiaTheme="minorEastAsia" w:cstheme="minorEastAsia"/>
          <w:spacing w:val="2"/>
          <w:sz w:val="21"/>
          <w:szCs w:val="21"/>
        </w:rPr>
        <w:t>承包人在使用任何材料、承包人设备、工程设备或采</w:t>
      </w:r>
      <w:r>
        <w:rPr>
          <w:rFonts w:hint="eastAsia" w:asciiTheme="minorEastAsia" w:hAnsiTheme="minorEastAsia" w:eastAsiaTheme="minorEastAsia" w:cstheme="minorEastAsia"/>
          <w:spacing w:val="1"/>
          <w:sz w:val="21"/>
          <w:szCs w:val="21"/>
        </w:rPr>
        <w:t>用施工工艺时，因侵犯专利权或</w:t>
      </w:r>
    </w:p>
    <w:p w14:paraId="33956F24">
      <w:pPr>
        <w:spacing w:line="239" w:lineRule="auto"/>
        <w:rPr>
          <w:rFonts w:hint="eastAsia" w:asciiTheme="minorEastAsia" w:hAnsiTheme="minorEastAsia" w:eastAsiaTheme="minorEastAsia" w:cstheme="minorEastAsia"/>
          <w:sz w:val="21"/>
          <w:szCs w:val="21"/>
        </w:rPr>
        <w:sectPr>
          <w:footerReference r:id="rId120" w:type="default"/>
          <w:pgSz w:w="11910" w:h="16845"/>
          <w:pgMar w:top="400" w:right="1494" w:bottom="1055" w:left="1479" w:header="0" w:footer="823" w:gutter="0"/>
          <w:cols w:space="720" w:num="1"/>
        </w:sectPr>
      </w:pPr>
    </w:p>
    <w:p w14:paraId="3C7AC75D">
      <w:pPr>
        <w:pStyle w:val="2"/>
        <w:spacing w:line="271" w:lineRule="auto"/>
        <w:rPr>
          <w:rFonts w:hint="eastAsia" w:asciiTheme="minorEastAsia" w:hAnsiTheme="minorEastAsia" w:eastAsiaTheme="minorEastAsia" w:cstheme="minorEastAsia"/>
        </w:rPr>
      </w:pPr>
    </w:p>
    <w:p w14:paraId="47BFBFAF">
      <w:pPr>
        <w:pStyle w:val="2"/>
        <w:spacing w:line="271" w:lineRule="auto"/>
        <w:rPr>
          <w:rFonts w:hint="eastAsia" w:asciiTheme="minorEastAsia" w:hAnsiTheme="minorEastAsia" w:eastAsiaTheme="minorEastAsia" w:cstheme="minorEastAsia"/>
        </w:rPr>
      </w:pPr>
    </w:p>
    <w:p w14:paraId="71BB6FEC">
      <w:pPr>
        <w:pStyle w:val="2"/>
        <w:spacing w:line="271" w:lineRule="auto"/>
        <w:rPr>
          <w:rFonts w:hint="eastAsia" w:asciiTheme="minorEastAsia" w:hAnsiTheme="minorEastAsia" w:eastAsiaTheme="minorEastAsia" w:cstheme="minorEastAsia"/>
        </w:rPr>
      </w:pPr>
    </w:p>
    <w:p w14:paraId="779C7E1F">
      <w:pPr>
        <w:pStyle w:val="2"/>
        <w:spacing w:line="271" w:lineRule="auto"/>
        <w:rPr>
          <w:rFonts w:hint="eastAsia" w:asciiTheme="minorEastAsia" w:hAnsiTheme="minorEastAsia" w:eastAsiaTheme="minorEastAsia" w:cstheme="minorEastAsia"/>
        </w:rPr>
      </w:pPr>
    </w:p>
    <w:p w14:paraId="44390636">
      <w:pPr>
        <w:pStyle w:val="2"/>
        <w:spacing w:line="271" w:lineRule="auto"/>
        <w:rPr>
          <w:rFonts w:hint="eastAsia" w:asciiTheme="minorEastAsia" w:hAnsiTheme="minorEastAsia" w:eastAsiaTheme="minorEastAsia" w:cstheme="minorEastAsia"/>
        </w:rPr>
      </w:pPr>
    </w:p>
    <w:p w14:paraId="14F19C34">
      <w:pPr>
        <w:spacing w:before="68" w:line="356" w:lineRule="auto"/>
        <w:ind w:left="3" w:right="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其他知识产权所引起的责任，由承包人承担，但由于遵照发包人提供的设计或技术标准和要求引</w:t>
      </w:r>
      <w:r>
        <w:rPr>
          <w:rFonts w:hint="eastAsia" w:asciiTheme="minorEastAsia" w:hAnsiTheme="minorEastAsia" w:eastAsiaTheme="minorEastAsia" w:cstheme="minorEastAsia"/>
          <w:spacing w:val="-6"/>
          <w:sz w:val="21"/>
          <w:szCs w:val="21"/>
        </w:rPr>
        <w:t>起的除外。</w:t>
      </w:r>
    </w:p>
    <w:p w14:paraId="3A309A05">
      <w:pPr>
        <w:spacing w:line="23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1.11.2  </w:t>
      </w:r>
      <w:r>
        <w:rPr>
          <w:rFonts w:hint="eastAsia" w:asciiTheme="minorEastAsia" w:hAnsiTheme="minorEastAsia" w:eastAsiaTheme="minorEastAsia" w:cstheme="minorEastAsia"/>
          <w:sz w:val="21"/>
          <w:szCs w:val="21"/>
        </w:rPr>
        <w:t>承包人在投标文件中采用专利技术</w:t>
      </w:r>
      <w:r>
        <w:rPr>
          <w:rFonts w:hint="eastAsia" w:asciiTheme="minorEastAsia" w:hAnsiTheme="minorEastAsia" w:eastAsiaTheme="minorEastAsia" w:cstheme="minorEastAsia"/>
          <w:spacing w:val="-1"/>
          <w:sz w:val="21"/>
          <w:szCs w:val="21"/>
        </w:rPr>
        <w:t>的，专利技术的使用费包含在投标报价内。</w:t>
      </w:r>
    </w:p>
    <w:p w14:paraId="7AE7CE2F">
      <w:pPr>
        <w:spacing w:before="120" w:line="344" w:lineRule="auto"/>
        <w:ind w:left="42" w:right="15" w:firstLine="3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1.11.3  </w:t>
      </w:r>
      <w:r>
        <w:rPr>
          <w:rFonts w:hint="eastAsia" w:asciiTheme="minorEastAsia" w:hAnsiTheme="minorEastAsia" w:eastAsiaTheme="minorEastAsia" w:cstheme="minorEastAsia"/>
          <w:spacing w:val="2"/>
          <w:sz w:val="21"/>
          <w:szCs w:val="21"/>
        </w:rPr>
        <w:t>承包人的技术秘密和声明需要保密的资料和信息，发</w:t>
      </w:r>
      <w:r>
        <w:rPr>
          <w:rFonts w:hint="eastAsia" w:asciiTheme="minorEastAsia" w:hAnsiTheme="minorEastAsia" w:eastAsiaTheme="minorEastAsia" w:cstheme="minorEastAsia"/>
          <w:spacing w:val="1"/>
          <w:sz w:val="21"/>
          <w:szCs w:val="21"/>
        </w:rPr>
        <w:t>包人和监理人不得为合同以外的</w:t>
      </w:r>
      <w:r>
        <w:rPr>
          <w:rFonts w:hint="eastAsia" w:asciiTheme="minorEastAsia" w:hAnsiTheme="minorEastAsia" w:eastAsiaTheme="minorEastAsia" w:cstheme="minorEastAsia"/>
          <w:spacing w:val="-9"/>
          <w:sz w:val="21"/>
          <w:szCs w:val="21"/>
        </w:rPr>
        <w:t>目的泄露给他人。</w:t>
      </w:r>
    </w:p>
    <w:p w14:paraId="13721F16">
      <w:pPr>
        <w:spacing w:before="1" w:line="238" w:lineRule="auto"/>
        <w:ind w:left="1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1.12</w:t>
      </w:r>
      <w:r>
        <w:rPr>
          <w:rFonts w:hint="eastAsia" w:asciiTheme="minorEastAsia" w:hAnsiTheme="minorEastAsia" w:eastAsiaTheme="minorEastAsia" w:cstheme="minorEastAsia"/>
          <w:spacing w:val="19"/>
          <w:sz w:val="24"/>
          <w:szCs w:val="24"/>
        </w:rPr>
        <w:t xml:space="preserve">  </w:t>
      </w:r>
      <w:r>
        <w:rPr>
          <w:rFonts w:hint="eastAsia" w:asciiTheme="minorEastAsia" w:hAnsiTheme="minorEastAsia" w:eastAsiaTheme="minorEastAsia" w:cstheme="minorEastAsia"/>
          <w:spacing w:val="-4"/>
          <w:sz w:val="24"/>
          <w:szCs w:val="24"/>
        </w:rPr>
        <w:t>图纸和文件的保密</w:t>
      </w:r>
    </w:p>
    <w:p w14:paraId="799C2CAF">
      <w:pPr>
        <w:spacing w:before="107" w:line="344" w:lineRule="auto"/>
        <w:ind w:left="3" w:right="15"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1.12.1  </w:t>
      </w:r>
      <w:r>
        <w:rPr>
          <w:rFonts w:hint="eastAsia" w:asciiTheme="minorEastAsia" w:hAnsiTheme="minorEastAsia" w:eastAsiaTheme="minorEastAsia" w:cstheme="minorEastAsia"/>
          <w:spacing w:val="2"/>
          <w:sz w:val="21"/>
          <w:szCs w:val="21"/>
        </w:rPr>
        <w:t>发包人提供的图纸和文件，未经发包人同意，承包人</w:t>
      </w:r>
      <w:r>
        <w:rPr>
          <w:rFonts w:hint="eastAsia" w:asciiTheme="minorEastAsia" w:hAnsiTheme="minorEastAsia" w:eastAsiaTheme="minorEastAsia" w:cstheme="minorEastAsia"/>
          <w:spacing w:val="1"/>
          <w:sz w:val="21"/>
          <w:szCs w:val="21"/>
        </w:rPr>
        <w:t>不得为合同以外的目的泄露给他</w:t>
      </w:r>
      <w:r>
        <w:rPr>
          <w:rFonts w:hint="eastAsia" w:asciiTheme="minorEastAsia" w:hAnsiTheme="minorEastAsia" w:eastAsiaTheme="minorEastAsia" w:cstheme="minorEastAsia"/>
          <w:spacing w:val="-4"/>
          <w:sz w:val="21"/>
          <w:szCs w:val="21"/>
        </w:rPr>
        <w:t>人或公开发表与引用。</w:t>
      </w:r>
    </w:p>
    <w:p w14:paraId="0214041F">
      <w:pPr>
        <w:spacing w:before="27" w:line="332" w:lineRule="auto"/>
        <w:ind w:left="2" w:right="15"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1.12.2  </w:t>
      </w:r>
      <w:r>
        <w:rPr>
          <w:rFonts w:hint="eastAsia" w:asciiTheme="minorEastAsia" w:hAnsiTheme="minorEastAsia" w:eastAsiaTheme="minorEastAsia" w:cstheme="minorEastAsia"/>
          <w:spacing w:val="2"/>
          <w:sz w:val="21"/>
          <w:szCs w:val="21"/>
        </w:rPr>
        <w:t>承包人提供的文件，未经承包人同意，发包人和监理</w:t>
      </w:r>
      <w:r>
        <w:rPr>
          <w:rFonts w:hint="eastAsia" w:asciiTheme="minorEastAsia" w:hAnsiTheme="minorEastAsia" w:eastAsiaTheme="minorEastAsia" w:cstheme="minorEastAsia"/>
          <w:spacing w:val="1"/>
          <w:sz w:val="21"/>
          <w:szCs w:val="21"/>
        </w:rPr>
        <w:t>人不得为合同以外的目的泄露给</w:t>
      </w:r>
      <w:r>
        <w:rPr>
          <w:rFonts w:hint="eastAsia" w:asciiTheme="minorEastAsia" w:hAnsiTheme="minorEastAsia" w:eastAsiaTheme="minorEastAsia" w:cstheme="minorEastAsia"/>
          <w:spacing w:val="-3"/>
          <w:sz w:val="21"/>
          <w:szCs w:val="21"/>
        </w:rPr>
        <w:t>他人或公开发表与引用。</w:t>
      </w:r>
    </w:p>
    <w:p w14:paraId="4973874D">
      <w:pPr>
        <w:spacing w:before="82" w:line="235"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 xml:space="preserve">2.  </w:t>
      </w:r>
      <w:r>
        <w:rPr>
          <w:rFonts w:hint="eastAsia" w:asciiTheme="minorEastAsia" w:hAnsiTheme="minorEastAsia" w:eastAsiaTheme="minorEastAsia" w:cstheme="minorEastAsia"/>
          <w:spacing w:val="5"/>
          <w:sz w:val="28"/>
          <w:szCs w:val="28"/>
        </w:rPr>
        <w:t>发包人义务</w:t>
      </w:r>
    </w:p>
    <w:p w14:paraId="6C5E0537">
      <w:pPr>
        <w:spacing w:before="72" w:line="239"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2.1</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4"/>
          <w:sz w:val="24"/>
          <w:szCs w:val="24"/>
        </w:rPr>
        <w:t>遵守法律</w:t>
      </w:r>
    </w:p>
    <w:p w14:paraId="1574AD98">
      <w:pPr>
        <w:spacing w:before="119" w:line="339" w:lineRule="auto"/>
        <w:ind w:left="5" w:right="14"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发包人在履行合同过程中应遵守法律，并保证承包人免于承担因发包人违反法律而引起的任</w:t>
      </w:r>
      <w:r>
        <w:rPr>
          <w:rFonts w:hint="eastAsia" w:asciiTheme="minorEastAsia" w:hAnsiTheme="minorEastAsia" w:eastAsiaTheme="minorEastAsia" w:cstheme="minorEastAsia"/>
          <w:spacing w:val="-8"/>
          <w:sz w:val="21"/>
          <w:szCs w:val="21"/>
        </w:rPr>
        <w:t>何责任。</w:t>
      </w:r>
    </w:p>
    <w:p w14:paraId="153EEE4B">
      <w:pPr>
        <w:spacing w:line="238"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2.2</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3"/>
          <w:sz w:val="24"/>
          <w:szCs w:val="24"/>
        </w:rPr>
        <w:t>发出开工通知</w:t>
      </w:r>
    </w:p>
    <w:p w14:paraId="7DBEA180">
      <w:pPr>
        <w:spacing w:before="121"/>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发包人应委托监理人按第</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11.1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2"/>
          <w:sz w:val="21"/>
          <w:szCs w:val="21"/>
        </w:rPr>
        <w:t>款的约定向承包人发出开工通知。</w:t>
      </w:r>
    </w:p>
    <w:p w14:paraId="32B4BA30">
      <w:pPr>
        <w:spacing w:before="107"/>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2.3</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3"/>
          <w:sz w:val="24"/>
          <w:szCs w:val="24"/>
        </w:rPr>
        <w:t>提供施工场地</w:t>
      </w:r>
    </w:p>
    <w:p w14:paraId="388392E6">
      <w:pPr>
        <w:spacing w:before="104" w:line="345" w:lineRule="auto"/>
        <w:ind w:left="3" w:right="14"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发包人应按专用合同条款约定向承包人提供施工场地，以及施工场地内地下管线和地下设施</w:t>
      </w:r>
      <w:r>
        <w:rPr>
          <w:rFonts w:hint="eastAsia" w:asciiTheme="minorEastAsia" w:hAnsiTheme="minorEastAsia" w:eastAsiaTheme="minorEastAsia" w:cstheme="minorEastAsia"/>
          <w:spacing w:val="-2"/>
          <w:sz w:val="21"/>
          <w:szCs w:val="21"/>
        </w:rPr>
        <w:t>等有关资料，并保证资料的真实、准确、完整。</w:t>
      </w:r>
    </w:p>
    <w:p w14:paraId="7F58F278">
      <w:pPr>
        <w:spacing w:before="1" w:line="238"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  </w:t>
      </w:r>
      <w:r>
        <w:rPr>
          <w:rFonts w:hint="eastAsia" w:asciiTheme="minorEastAsia" w:hAnsiTheme="minorEastAsia" w:eastAsiaTheme="minorEastAsia" w:cstheme="minorEastAsia"/>
          <w:sz w:val="24"/>
          <w:szCs w:val="24"/>
        </w:rPr>
        <w:t>协助承包人办理证件和批件</w:t>
      </w:r>
    </w:p>
    <w:p w14:paraId="5849CC4E">
      <w:pPr>
        <w:spacing w:before="106"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发包人应协助承包人办理法律规定的有关施工证件</w:t>
      </w:r>
      <w:r>
        <w:rPr>
          <w:rFonts w:hint="eastAsia" w:asciiTheme="minorEastAsia" w:hAnsiTheme="minorEastAsia" w:eastAsiaTheme="minorEastAsia" w:cstheme="minorEastAsia"/>
          <w:spacing w:val="-2"/>
          <w:sz w:val="21"/>
          <w:szCs w:val="21"/>
        </w:rPr>
        <w:t>和批件。</w:t>
      </w:r>
    </w:p>
    <w:p w14:paraId="25AD9A61">
      <w:pPr>
        <w:spacing w:before="129" w:line="239"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2.5</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3"/>
          <w:sz w:val="24"/>
          <w:szCs w:val="24"/>
        </w:rPr>
        <w:t>组织设计交底</w:t>
      </w:r>
    </w:p>
    <w:p w14:paraId="0253D896">
      <w:pPr>
        <w:spacing w:before="120"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发包人应根据合同进度计划，组织设计单位向承包人进行设计交底。</w:t>
      </w:r>
    </w:p>
    <w:p w14:paraId="69CAB923">
      <w:pPr>
        <w:spacing w:before="115" w:line="239"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2.6</w:t>
      </w:r>
      <w:r>
        <w:rPr>
          <w:rFonts w:hint="eastAsia" w:asciiTheme="minorEastAsia" w:hAnsiTheme="minorEastAsia" w:eastAsiaTheme="minorEastAsia" w:cstheme="minorEastAsia"/>
          <w:spacing w:val="17"/>
          <w:sz w:val="24"/>
          <w:szCs w:val="24"/>
        </w:rPr>
        <w:t xml:space="preserve">  </w:t>
      </w:r>
      <w:r>
        <w:rPr>
          <w:rFonts w:hint="eastAsia" w:asciiTheme="minorEastAsia" w:hAnsiTheme="minorEastAsia" w:eastAsiaTheme="minorEastAsia" w:cstheme="minorEastAsia"/>
          <w:spacing w:val="-4"/>
          <w:sz w:val="24"/>
          <w:szCs w:val="24"/>
        </w:rPr>
        <w:t>支付合同价款</w:t>
      </w:r>
    </w:p>
    <w:p w14:paraId="34ED2301">
      <w:pPr>
        <w:spacing w:before="121" w:line="21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发包人应按合同约定向承包人及时支付合同价款。</w:t>
      </w:r>
    </w:p>
    <w:p w14:paraId="59EAB892">
      <w:pPr>
        <w:spacing w:before="131" w:line="238"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2.7</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3"/>
          <w:sz w:val="24"/>
          <w:szCs w:val="24"/>
        </w:rPr>
        <w:t>组织竣工验收</w:t>
      </w:r>
    </w:p>
    <w:p w14:paraId="6C73C71B">
      <w:pPr>
        <w:spacing w:before="106"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发包人应按合同约定及时组织竣工验收。</w:t>
      </w:r>
    </w:p>
    <w:p w14:paraId="510E8A99">
      <w:pPr>
        <w:spacing w:before="131" w:line="238"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2.8</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4"/>
          <w:sz w:val="24"/>
          <w:szCs w:val="24"/>
        </w:rPr>
        <w:t>其他义务</w:t>
      </w:r>
    </w:p>
    <w:p w14:paraId="7FDE9A63">
      <w:pPr>
        <w:spacing w:before="120"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发包人应履行合同约定的其他义务。</w:t>
      </w:r>
    </w:p>
    <w:p w14:paraId="79DD1728">
      <w:pPr>
        <w:spacing w:before="182" w:line="239" w:lineRule="auto"/>
        <w:ind w:left="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 xml:space="preserve">3.  </w:t>
      </w:r>
      <w:r>
        <w:rPr>
          <w:rFonts w:hint="eastAsia" w:asciiTheme="minorEastAsia" w:hAnsiTheme="minorEastAsia" w:eastAsiaTheme="minorEastAsia" w:cstheme="minorEastAsia"/>
          <w:spacing w:val="4"/>
          <w:sz w:val="28"/>
          <w:szCs w:val="28"/>
        </w:rPr>
        <w:t>监理人</w:t>
      </w:r>
    </w:p>
    <w:p w14:paraId="7679759E">
      <w:pPr>
        <w:spacing w:before="81" w:line="238"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w:t>
      </w:r>
      <w:r>
        <w:rPr>
          <w:rFonts w:hint="eastAsia" w:asciiTheme="minorEastAsia" w:hAnsiTheme="minorEastAsia" w:eastAsiaTheme="minorEastAsia" w:cstheme="minorEastAsia"/>
          <w:sz w:val="24"/>
          <w:szCs w:val="24"/>
        </w:rPr>
        <w:t>监理人的职责和权力</w:t>
      </w:r>
    </w:p>
    <w:p w14:paraId="40B06382">
      <w:pPr>
        <w:spacing w:before="107" w:line="344" w:lineRule="auto"/>
        <w:ind w:left="6"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3.1.1  </w:t>
      </w:r>
      <w:r>
        <w:rPr>
          <w:rFonts w:hint="eastAsia" w:asciiTheme="minorEastAsia" w:hAnsiTheme="minorEastAsia" w:eastAsiaTheme="minorEastAsia" w:cstheme="minorEastAsia"/>
          <w:sz w:val="21"/>
          <w:szCs w:val="21"/>
        </w:rPr>
        <w:t>监理人受发包人委托，享有合同约定的</w:t>
      </w:r>
      <w:r>
        <w:rPr>
          <w:rFonts w:hint="eastAsia" w:asciiTheme="minorEastAsia" w:hAnsiTheme="minorEastAsia" w:eastAsiaTheme="minorEastAsia" w:cstheme="minorEastAsia"/>
          <w:sz w:val="21"/>
          <w:szCs w:val="21"/>
          <w:lang w:eastAsia="zh-CN"/>
        </w:rPr>
        <w:t>权利</w:t>
      </w:r>
      <w:r>
        <w:rPr>
          <w:rFonts w:hint="eastAsia" w:asciiTheme="minorEastAsia" w:hAnsiTheme="minorEastAsia" w:eastAsiaTheme="minorEastAsia" w:cstheme="minorEastAsia"/>
          <w:sz w:val="21"/>
          <w:szCs w:val="21"/>
        </w:rPr>
        <w:t>。监理人在行使某项权力前需要经</w:t>
      </w:r>
      <w:r>
        <w:rPr>
          <w:rFonts w:hint="eastAsia" w:asciiTheme="minorEastAsia" w:hAnsiTheme="minorEastAsia" w:eastAsiaTheme="minorEastAsia" w:cstheme="minorEastAsia"/>
          <w:spacing w:val="-1"/>
          <w:sz w:val="21"/>
          <w:szCs w:val="21"/>
        </w:rPr>
        <w:t>发包人事先批准而通用合同条款没有指明的，应在专用合同条款中指</w:t>
      </w:r>
      <w:r>
        <w:rPr>
          <w:rFonts w:hint="eastAsia" w:asciiTheme="minorEastAsia" w:hAnsiTheme="minorEastAsia" w:eastAsiaTheme="minorEastAsia" w:cstheme="minorEastAsia"/>
          <w:spacing w:val="-2"/>
          <w:sz w:val="21"/>
          <w:szCs w:val="21"/>
        </w:rPr>
        <w:t>明。</w:t>
      </w:r>
    </w:p>
    <w:p w14:paraId="6E2AEB97">
      <w:pPr>
        <w:spacing w:line="344" w:lineRule="auto"/>
        <w:rPr>
          <w:rFonts w:hint="eastAsia" w:asciiTheme="minorEastAsia" w:hAnsiTheme="minorEastAsia" w:eastAsiaTheme="minorEastAsia" w:cstheme="minorEastAsia"/>
          <w:sz w:val="21"/>
          <w:szCs w:val="21"/>
        </w:rPr>
        <w:sectPr>
          <w:footerReference r:id="rId121" w:type="default"/>
          <w:pgSz w:w="11910" w:h="16845"/>
          <w:pgMar w:top="400" w:right="1509" w:bottom="1055" w:left="1477" w:header="0" w:footer="823" w:gutter="0"/>
          <w:cols w:space="720" w:num="1"/>
        </w:sectPr>
      </w:pPr>
    </w:p>
    <w:p w14:paraId="067F492D">
      <w:pPr>
        <w:pStyle w:val="2"/>
        <w:spacing w:line="270" w:lineRule="auto"/>
        <w:rPr>
          <w:rFonts w:hint="eastAsia" w:asciiTheme="minorEastAsia" w:hAnsiTheme="minorEastAsia" w:eastAsiaTheme="minorEastAsia" w:cstheme="minorEastAsia"/>
        </w:rPr>
      </w:pPr>
    </w:p>
    <w:p w14:paraId="5B00AC3C">
      <w:pPr>
        <w:pStyle w:val="2"/>
        <w:spacing w:line="271" w:lineRule="auto"/>
        <w:rPr>
          <w:rFonts w:hint="eastAsia" w:asciiTheme="minorEastAsia" w:hAnsiTheme="minorEastAsia" w:eastAsiaTheme="minorEastAsia" w:cstheme="minorEastAsia"/>
        </w:rPr>
      </w:pPr>
    </w:p>
    <w:p w14:paraId="446C4A7B">
      <w:pPr>
        <w:pStyle w:val="2"/>
        <w:spacing w:line="271" w:lineRule="auto"/>
        <w:rPr>
          <w:rFonts w:hint="eastAsia" w:asciiTheme="minorEastAsia" w:hAnsiTheme="minorEastAsia" w:eastAsiaTheme="minorEastAsia" w:cstheme="minorEastAsia"/>
        </w:rPr>
      </w:pPr>
    </w:p>
    <w:p w14:paraId="4214EDB5">
      <w:pPr>
        <w:pStyle w:val="2"/>
        <w:spacing w:line="271" w:lineRule="auto"/>
        <w:rPr>
          <w:rFonts w:hint="eastAsia" w:asciiTheme="minorEastAsia" w:hAnsiTheme="minorEastAsia" w:eastAsiaTheme="minorEastAsia" w:cstheme="minorEastAsia"/>
        </w:rPr>
      </w:pPr>
    </w:p>
    <w:p w14:paraId="15B22415">
      <w:pPr>
        <w:pStyle w:val="2"/>
        <w:spacing w:line="271" w:lineRule="auto"/>
        <w:rPr>
          <w:rFonts w:hint="eastAsia" w:asciiTheme="minorEastAsia" w:hAnsiTheme="minorEastAsia" w:eastAsiaTheme="minorEastAsia" w:cstheme="minorEastAsia"/>
        </w:rPr>
      </w:pPr>
    </w:p>
    <w:p w14:paraId="4B5E4F23">
      <w:pPr>
        <w:spacing w:before="68" w:line="344" w:lineRule="auto"/>
        <w:ind w:left="18" w:right="9" w:firstLine="4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3.1.2  </w:t>
      </w:r>
      <w:r>
        <w:rPr>
          <w:rFonts w:hint="eastAsia" w:asciiTheme="minorEastAsia" w:hAnsiTheme="minorEastAsia" w:eastAsiaTheme="minorEastAsia" w:cstheme="minorEastAsia"/>
          <w:sz w:val="21"/>
          <w:szCs w:val="21"/>
        </w:rPr>
        <w:t>监理人发出的任何指示应视为已得到发包人的批准，但监理人无权免除或变更</w:t>
      </w:r>
      <w:r>
        <w:rPr>
          <w:rFonts w:hint="eastAsia" w:asciiTheme="minorEastAsia" w:hAnsiTheme="minorEastAsia" w:eastAsiaTheme="minorEastAsia" w:cstheme="minorEastAsia"/>
          <w:spacing w:val="-1"/>
          <w:sz w:val="21"/>
          <w:szCs w:val="21"/>
        </w:rPr>
        <w:t>合同约定</w:t>
      </w:r>
      <w:r>
        <w:rPr>
          <w:rFonts w:hint="eastAsia" w:asciiTheme="minorEastAsia" w:hAnsiTheme="minorEastAsia" w:eastAsiaTheme="minorEastAsia" w:cstheme="minorEastAsia"/>
          <w:spacing w:val="-3"/>
          <w:sz w:val="21"/>
          <w:szCs w:val="21"/>
        </w:rPr>
        <w:t>的发包人和承包人的权利、义务和责任。</w:t>
      </w:r>
    </w:p>
    <w:p w14:paraId="5B447AE6">
      <w:pPr>
        <w:spacing w:before="29" w:line="331" w:lineRule="auto"/>
        <w:ind w:right="25"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3.1.3  </w:t>
      </w:r>
      <w:r>
        <w:rPr>
          <w:rFonts w:hint="eastAsia" w:asciiTheme="minorEastAsia" w:hAnsiTheme="minorEastAsia" w:eastAsiaTheme="minorEastAsia" w:cstheme="minorEastAsia"/>
          <w:sz w:val="21"/>
          <w:szCs w:val="21"/>
        </w:rPr>
        <w:t>合同约定应由承包人承担的义务和责任，</w:t>
      </w:r>
      <w:r>
        <w:rPr>
          <w:rFonts w:hint="eastAsia" w:asciiTheme="minorEastAsia" w:hAnsiTheme="minorEastAsia" w:eastAsiaTheme="minorEastAsia" w:cstheme="minorEastAsia"/>
          <w:spacing w:val="-1"/>
          <w:sz w:val="21"/>
          <w:szCs w:val="21"/>
        </w:rPr>
        <w:t>不因监理人对承包人提交文件的审查或批准，对工程、材料和设备的检查和检验，以及为实施监理作出的指示等职务行为而减轻或解除。</w:t>
      </w:r>
    </w:p>
    <w:p w14:paraId="05FA539F">
      <w:pPr>
        <w:spacing w:before="15" w:line="239" w:lineRule="auto"/>
        <w:ind w:left="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3.2</w:t>
      </w:r>
      <w:r>
        <w:rPr>
          <w:rFonts w:hint="eastAsia" w:asciiTheme="minorEastAsia" w:hAnsiTheme="minorEastAsia" w:eastAsiaTheme="minorEastAsia" w:cstheme="minorEastAsia"/>
          <w:spacing w:val="13"/>
          <w:sz w:val="24"/>
          <w:szCs w:val="24"/>
        </w:rPr>
        <w:t xml:space="preserve">  </w:t>
      </w:r>
      <w:r>
        <w:rPr>
          <w:rFonts w:hint="eastAsia" w:asciiTheme="minorEastAsia" w:hAnsiTheme="minorEastAsia" w:eastAsiaTheme="minorEastAsia" w:cstheme="minorEastAsia"/>
          <w:spacing w:val="-3"/>
          <w:sz w:val="24"/>
          <w:szCs w:val="24"/>
        </w:rPr>
        <w:t>总监理工程师</w:t>
      </w:r>
    </w:p>
    <w:p w14:paraId="017B366D">
      <w:pPr>
        <w:spacing w:before="121" w:line="344" w:lineRule="auto"/>
        <w:ind w:right="25"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发包人应在发出开工通知前将总监理工程师的任命通知承包人。</w:t>
      </w:r>
      <w:r>
        <w:rPr>
          <w:rFonts w:hint="eastAsia" w:asciiTheme="minorEastAsia" w:hAnsiTheme="minorEastAsia" w:eastAsiaTheme="minorEastAsia" w:cstheme="minorEastAsia"/>
          <w:spacing w:val="1"/>
          <w:sz w:val="21"/>
          <w:szCs w:val="21"/>
        </w:rPr>
        <w:t>总监理工程师更换时，应在</w:t>
      </w:r>
      <w:r>
        <w:rPr>
          <w:rFonts w:hint="eastAsia" w:asciiTheme="minorEastAsia" w:hAnsiTheme="minorEastAsia" w:eastAsiaTheme="minorEastAsia" w:cstheme="minorEastAsia"/>
          <w:spacing w:val="-5"/>
          <w:sz w:val="21"/>
          <w:szCs w:val="21"/>
        </w:rPr>
        <w:t>调离</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5"/>
          <w:sz w:val="21"/>
          <w:szCs w:val="21"/>
        </w:rPr>
        <w:t>14</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5"/>
          <w:sz w:val="21"/>
          <w:szCs w:val="21"/>
        </w:rPr>
        <w:t>天前通知承包人。总监理工程师短期离开施工场地的，</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5"/>
          <w:sz w:val="21"/>
          <w:szCs w:val="21"/>
        </w:rPr>
        <w:t>应委派代表代行其职责，并通知承</w:t>
      </w:r>
      <w:r>
        <w:rPr>
          <w:rFonts w:hint="eastAsia" w:asciiTheme="minorEastAsia" w:hAnsiTheme="minorEastAsia" w:eastAsiaTheme="minorEastAsia" w:cstheme="minorEastAsia"/>
          <w:spacing w:val="-9"/>
          <w:sz w:val="21"/>
          <w:szCs w:val="21"/>
        </w:rPr>
        <w:t>包人。</w:t>
      </w:r>
    </w:p>
    <w:p w14:paraId="4B477E9A">
      <w:pPr>
        <w:spacing w:line="238" w:lineRule="auto"/>
        <w:ind w:left="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3.3</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3"/>
          <w:sz w:val="24"/>
          <w:szCs w:val="24"/>
        </w:rPr>
        <w:t>监理人员</w:t>
      </w:r>
    </w:p>
    <w:p w14:paraId="0710B26F">
      <w:pPr>
        <w:spacing w:before="108" w:line="351" w:lineRule="auto"/>
        <w:ind w:right="9"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3.3.1  </w:t>
      </w:r>
      <w:r>
        <w:rPr>
          <w:rFonts w:hint="eastAsia" w:asciiTheme="minorEastAsia" w:hAnsiTheme="minorEastAsia" w:eastAsiaTheme="minorEastAsia" w:cstheme="minorEastAsia"/>
          <w:sz w:val="21"/>
          <w:szCs w:val="21"/>
        </w:rPr>
        <w:t>总监理工程师可以授权其他监理人员负责执行其指派的一项或多项监理工作。</w:t>
      </w:r>
      <w:r>
        <w:rPr>
          <w:rFonts w:hint="eastAsia" w:asciiTheme="minorEastAsia" w:hAnsiTheme="minorEastAsia" w:eastAsiaTheme="minorEastAsia" w:cstheme="minorEastAsia"/>
          <w:spacing w:val="-1"/>
          <w:sz w:val="21"/>
          <w:szCs w:val="21"/>
        </w:rPr>
        <w:t>总监理工</w:t>
      </w:r>
      <w:r>
        <w:rPr>
          <w:rFonts w:hint="eastAsia" w:asciiTheme="minorEastAsia" w:hAnsiTheme="minorEastAsia" w:eastAsiaTheme="minorEastAsia" w:cstheme="minorEastAsia"/>
          <w:spacing w:val="2"/>
          <w:sz w:val="21"/>
          <w:szCs w:val="21"/>
        </w:rPr>
        <w:t>程师应将被授权监理人员的姓名及其授权范围通知承包人。被授权的监理人员在授权范围内发出的指示视为已得到总监理工程师的同意，与总监理工程师发出的指示具有同等效力。总监理工程</w:t>
      </w:r>
      <w:r>
        <w:rPr>
          <w:rFonts w:hint="eastAsia" w:asciiTheme="minorEastAsia" w:hAnsiTheme="minorEastAsia" w:eastAsiaTheme="minorEastAsia" w:cstheme="minorEastAsia"/>
          <w:spacing w:val="-1"/>
          <w:sz w:val="21"/>
          <w:szCs w:val="21"/>
        </w:rPr>
        <w:t>师撤销某项授权时，应将撤销授权的决定及时通知承包</w:t>
      </w:r>
      <w:r>
        <w:rPr>
          <w:rFonts w:hint="eastAsia" w:asciiTheme="minorEastAsia" w:hAnsiTheme="minorEastAsia" w:eastAsiaTheme="minorEastAsia" w:cstheme="minorEastAsia"/>
          <w:spacing w:val="-2"/>
          <w:sz w:val="21"/>
          <w:szCs w:val="21"/>
        </w:rPr>
        <w:t>人。</w:t>
      </w:r>
    </w:p>
    <w:p w14:paraId="5A1044FC">
      <w:pPr>
        <w:spacing w:before="8" w:line="347" w:lineRule="auto"/>
        <w:ind w:left="4" w:right="9"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3.3.2  </w:t>
      </w:r>
      <w:r>
        <w:rPr>
          <w:rFonts w:hint="eastAsia" w:asciiTheme="minorEastAsia" w:hAnsiTheme="minorEastAsia" w:eastAsiaTheme="minorEastAsia" w:cstheme="minorEastAsia"/>
          <w:sz w:val="21"/>
          <w:szCs w:val="21"/>
        </w:rPr>
        <w:t>监理人员对承包人的任何工作、工程或其采用的材料和工程设备未在约定的或</w:t>
      </w:r>
      <w:r>
        <w:rPr>
          <w:rFonts w:hint="eastAsia" w:asciiTheme="minorEastAsia" w:hAnsiTheme="minorEastAsia" w:eastAsiaTheme="minorEastAsia" w:cstheme="minorEastAsia"/>
          <w:spacing w:val="-1"/>
          <w:sz w:val="21"/>
          <w:szCs w:val="21"/>
        </w:rPr>
        <w:t>合理的期</w:t>
      </w:r>
      <w:r>
        <w:rPr>
          <w:rFonts w:hint="eastAsia" w:asciiTheme="minorEastAsia" w:hAnsiTheme="minorEastAsia" w:eastAsiaTheme="minorEastAsia" w:cstheme="minorEastAsia"/>
          <w:spacing w:val="2"/>
          <w:sz w:val="21"/>
          <w:szCs w:val="21"/>
        </w:rPr>
        <w:t>限内提出否定意见的，视为已获批准，但不影响监理人在以后拒绝该项工作、工程、材料</w:t>
      </w:r>
      <w:r>
        <w:rPr>
          <w:rFonts w:hint="eastAsia" w:asciiTheme="minorEastAsia" w:hAnsiTheme="minorEastAsia" w:eastAsiaTheme="minorEastAsia" w:cstheme="minorEastAsia"/>
          <w:spacing w:val="1"/>
          <w:sz w:val="21"/>
          <w:szCs w:val="21"/>
        </w:rPr>
        <w:t>或工程</w:t>
      </w:r>
      <w:r>
        <w:rPr>
          <w:rFonts w:hint="eastAsia" w:asciiTheme="minorEastAsia" w:hAnsiTheme="minorEastAsia" w:eastAsiaTheme="minorEastAsia" w:cstheme="minorEastAsia"/>
          <w:spacing w:val="-6"/>
          <w:sz w:val="21"/>
          <w:szCs w:val="21"/>
        </w:rPr>
        <w:t>设备的权利。</w:t>
      </w:r>
    </w:p>
    <w:p w14:paraId="5B1113BD">
      <w:pPr>
        <w:spacing w:before="17" w:line="350" w:lineRule="auto"/>
        <w:ind w:left="1" w:right="9"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3.3.3  </w:t>
      </w:r>
      <w:r>
        <w:rPr>
          <w:rFonts w:hint="eastAsia" w:asciiTheme="minorEastAsia" w:hAnsiTheme="minorEastAsia" w:eastAsiaTheme="minorEastAsia" w:cstheme="minorEastAsia"/>
          <w:sz w:val="21"/>
          <w:szCs w:val="21"/>
        </w:rPr>
        <w:t>承包人对总监理工程师授权的监理人员发出的指示有疑问的，可向总监理工程</w:t>
      </w:r>
      <w:r>
        <w:rPr>
          <w:rFonts w:hint="eastAsia" w:asciiTheme="minorEastAsia" w:hAnsiTheme="minorEastAsia" w:eastAsiaTheme="minorEastAsia" w:cstheme="minorEastAsia"/>
          <w:spacing w:val="-1"/>
          <w:sz w:val="21"/>
          <w:szCs w:val="21"/>
        </w:rPr>
        <w:t>师提出书面异议，总监理工程师应在</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1"/>
          <w:sz w:val="21"/>
          <w:szCs w:val="21"/>
        </w:rPr>
        <w:t>48</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小时内对该</w:t>
      </w:r>
      <w:r>
        <w:rPr>
          <w:rFonts w:hint="eastAsia" w:asciiTheme="minorEastAsia" w:hAnsiTheme="minorEastAsia" w:eastAsiaTheme="minorEastAsia" w:cstheme="minorEastAsia"/>
          <w:spacing w:val="-2"/>
          <w:sz w:val="21"/>
          <w:szCs w:val="21"/>
        </w:rPr>
        <w:t>指示予以确认、更改或撤销。</w:t>
      </w:r>
    </w:p>
    <w:p w14:paraId="4E70DF71">
      <w:pPr>
        <w:spacing w:line="344" w:lineRule="auto"/>
        <w:ind w:right="15"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3.3.4</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z w:val="21"/>
          <w:szCs w:val="21"/>
        </w:rPr>
        <w:t>除专用合同条款另有约定外，总监理工程师不</w:t>
      </w:r>
      <w:r>
        <w:rPr>
          <w:rFonts w:hint="eastAsia" w:asciiTheme="minorEastAsia" w:hAnsiTheme="minorEastAsia" w:eastAsiaTheme="minorEastAsia" w:cstheme="minorEastAsia"/>
          <w:spacing w:val="-1"/>
          <w:sz w:val="21"/>
          <w:szCs w:val="21"/>
        </w:rPr>
        <w:t>应将第</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3.5</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款约定应由总监理工程师作出</w:t>
      </w:r>
      <w:r>
        <w:rPr>
          <w:rFonts w:hint="eastAsia" w:asciiTheme="minorEastAsia" w:hAnsiTheme="minorEastAsia" w:eastAsiaTheme="minorEastAsia" w:cstheme="minorEastAsia"/>
          <w:spacing w:val="-2"/>
          <w:sz w:val="21"/>
          <w:szCs w:val="21"/>
        </w:rPr>
        <w:t>确定的权力授权或委托给其他监理人员。</w:t>
      </w:r>
    </w:p>
    <w:p w14:paraId="24F6FFBE">
      <w:pPr>
        <w:spacing w:before="2" w:line="239" w:lineRule="auto"/>
        <w:ind w:left="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3.4</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3"/>
          <w:sz w:val="24"/>
          <w:szCs w:val="24"/>
        </w:rPr>
        <w:t>监理人的指示</w:t>
      </w:r>
    </w:p>
    <w:p w14:paraId="6ED366CC">
      <w:pPr>
        <w:spacing w:before="107" w:line="356" w:lineRule="auto"/>
        <w:ind w:right="11"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3.4.1  </w:t>
      </w:r>
      <w:r>
        <w:rPr>
          <w:rFonts w:hint="eastAsia" w:asciiTheme="minorEastAsia" w:hAnsiTheme="minorEastAsia" w:eastAsiaTheme="minorEastAsia" w:cstheme="minorEastAsia"/>
          <w:sz w:val="21"/>
          <w:szCs w:val="21"/>
        </w:rPr>
        <w:t>监理人应按第</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z w:val="21"/>
          <w:szCs w:val="21"/>
        </w:rPr>
        <w:t>3.1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z w:val="21"/>
          <w:szCs w:val="21"/>
        </w:rPr>
        <w:t>款的约定向承包人发出指示，监理人的指示应盖有监理人授权的施工</w:t>
      </w:r>
      <w:r>
        <w:rPr>
          <w:rFonts w:hint="eastAsia" w:asciiTheme="minorEastAsia" w:hAnsiTheme="minorEastAsia" w:eastAsiaTheme="minorEastAsia" w:cstheme="minorEastAsia"/>
          <w:spacing w:val="-1"/>
          <w:sz w:val="21"/>
          <w:szCs w:val="21"/>
        </w:rPr>
        <w:t>场地机构章，并由总监理工程师或总监理工程师按第</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1"/>
          <w:sz w:val="21"/>
          <w:szCs w:val="21"/>
        </w:rPr>
        <w:t>3.3.1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项约定授权的监理人员签字。</w:t>
      </w:r>
    </w:p>
    <w:p w14:paraId="688D1309">
      <w:pPr>
        <w:spacing w:line="331" w:lineRule="auto"/>
        <w:ind w:left="2" w:right="1"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3.4.2  </w:t>
      </w:r>
      <w:r>
        <w:rPr>
          <w:rFonts w:hint="eastAsia" w:asciiTheme="minorEastAsia" w:hAnsiTheme="minorEastAsia" w:eastAsiaTheme="minorEastAsia" w:cstheme="minorEastAsia"/>
          <w:sz w:val="21"/>
          <w:szCs w:val="21"/>
        </w:rPr>
        <w:t>承包人收到监理人按第</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z w:val="21"/>
          <w:szCs w:val="21"/>
        </w:rPr>
        <w:t>3.4.1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z w:val="21"/>
          <w:szCs w:val="21"/>
        </w:rPr>
        <w:t>项作出的指示后应遵照执行。指示构成变更的</w:t>
      </w:r>
      <w:r>
        <w:rPr>
          <w:rFonts w:hint="eastAsia" w:asciiTheme="minorEastAsia" w:hAnsiTheme="minorEastAsia" w:eastAsiaTheme="minorEastAsia" w:cstheme="minorEastAsia"/>
          <w:spacing w:val="-1"/>
          <w:sz w:val="21"/>
          <w:szCs w:val="21"/>
        </w:rPr>
        <w:t>，应按第</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15</w:t>
      </w:r>
      <w:r>
        <w:rPr>
          <w:rFonts w:hint="eastAsia" w:asciiTheme="minorEastAsia" w:hAnsiTheme="minorEastAsia" w:eastAsiaTheme="minorEastAsia" w:cstheme="minorEastAsia"/>
          <w:spacing w:val="-8"/>
          <w:sz w:val="21"/>
          <w:szCs w:val="21"/>
        </w:rPr>
        <w:t>条处理。</w:t>
      </w:r>
    </w:p>
    <w:p w14:paraId="5B549C38">
      <w:pPr>
        <w:spacing w:before="41" w:line="350" w:lineRule="auto"/>
        <w:ind w:right="12"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3.4.3  </w:t>
      </w:r>
      <w:r>
        <w:rPr>
          <w:rFonts w:hint="eastAsia" w:asciiTheme="minorEastAsia" w:hAnsiTheme="minorEastAsia" w:eastAsiaTheme="minorEastAsia" w:cstheme="minorEastAsia"/>
          <w:sz w:val="21"/>
          <w:szCs w:val="21"/>
        </w:rPr>
        <w:t>在紧急情况下，总监理工程师或被授权的监理人员可以当场签发临时书</w:t>
      </w:r>
      <w:r>
        <w:rPr>
          <w:rFonts w:hint="eastAsia" w:asciiTheme="minorEastAsia" w:hAnsiTheme="minorEastAsia" w:eastAsiaTheme="minorEastAsia" w:cstheme="minorEastAsia"/>
          <w:spacing w:val="-1"/>
          <w:sz w:val="21"/>
          <w:szCs w:val="21"/>
        </w:rPr>
        <w:t>面指示，承包人应遵照执行。承包人应在收到上述临时书面指</w:t>
      </w:r>
      <w:r>
        <w:rPr>
          <w:rFonts w:hint="eastAsia" w:asciiTheme="minorEastAsia" w:hAnsiTheme="minorEastAsia" w:eastAsiaTheme="minorEastAsia" w:cstheme="minorEastAsia"/>
          <w:spacing w:val="-2"/>
          <w:sz w:val="21"/>
          <w:szCs w:val="21"/>
        </w:rPr>
        <w:t>示后</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24</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2"/>
          <w:sz w:val="21"/>
          <w:szCs w:val="21"/>
        </w:rPr>
        <w:t>小时内，向监理人发出书面确认函。监理人</w:t>
      </w:r>
      <w:r>
        <w:rPr>
          <w:rFonts w:hint="eastAsia" w:asciiTheme="minorEastAsia" w:hAnsiTheme="minorEastAsia" w:eastAsiaTheme="minorEastAsia" w:cstheme="minorEastAsia"/>
          <w:spacing w:val="-1"/>
          <w:sz w:val="21"/>
          <w:szCs w:val="21"/>
        </w:rPr>
        <w:t>在收到书面确认函后</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小时内未予答复的，该书面确认函应被</w:t>
      </w:r>
      <w:r>
        <w:rPr>
          <w:rFonts w:hint="eastAsia" w:asciiTheme="minorEastAsia" w:hAnsiTheme="minorEastAsia" w:eastAsiaTheme="minorEastAsia" w:cstheme="minorEastAsia"/>
          <w:spacing w:val="-2"/>
          <w:sz w:val="21"/>
          <w:szCs w:val="21"/>
        </w:rPr>
        <w:t>视为监理人的正式指示。</w:t>
      </w:r>
    </w:p>
    <w:p w14:paraId="4A85325C">
      <w:pPr>
        <w:spacing w:before="8" w:line="345" w:lineRule="auto"/>
        <w:ind w:left="3"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3.4.4</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z w:val="21"/>
          <w:szCs w:val="21"/>
        </w:rPr>
        <w:t>除合同另有约定外，承包人只从总监理工程师或按第</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 xml:space="preserve">3.3.1  </w:t>
      </w:r>
      <w:r>
        <w:rPr>
          <w:rFonts w:hint="eastAsia" w:asciiTheme="minorEastAsia" w:hAnsiTheme="minorEastAsia" w:eastAsiaTheme="minorEastAsia" w:cstheme="minorEastAsia"/>
          <w:spacing w:val="-1"/>
          <w:sz w:val="21"/>
          <w:szCs w:val="21"/>
        </w:rPr>
        <w:t>项被授权的监理人员处取得</w:t>
      </w:r>
      <w:r>
        <w:rPr>
          <w:rFonts w:hint="eastAsia" w:asciiTheme="minorEastAsia" w:hAnsiTheme="minorEastAsia" w:eastAsiaTheme="minorEastAsia" w:cstheme="minorEastAsia"/>
          <w:spacing w:val="-9"/>
          <w:sz w:val="21"/>
          <w:szCs w:val="21"/>
        </w:rPr>
        <w:t>指示。</w:t>
      </w:r>
    </w:p>
    <w:p w14:paraId="3AA86DC2">
      <w:pPr>
        <w:spacing w:before="11" w:line="344" w:lineRule="auto"/>
        <w:ind w:left="6" w:right="28"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3.4.5</w:t>
      </w:r>
      <w:r>
        <w:rPr>
          <w:rFonts w:hint="eastAsia" w:asciiTheme="minorEastAsia" w:hAnsiTheme="minorEastAsia" w:eastAsiaTheme="minorEastAsia" w:cstheme="minorEastAsia"/>
          <w:spacing w:val="30"/>
          <w:w w:val="101"/>
          <w:sz w:val="21"/>
          <w:szCs w:val="21"/>
        </w:rPr>
        <w:t xml:space="preserve">  </w:t>
      </w:r>
      <w:r>
        <w:rPr>
          <w:rFonts w:hint="eastAsia" w:asciiTheme="minorEastAsia" w:hAnsiTheme="minorEastAsia" w:eastAsiaTheme="minorEastAsia" w:cstheme="minorEastAsia"/>
          <w:spacing w:val="3"/>
          <w:sz w:val="21"/>
          <w:szCs w:val="21"/>
        </w:rPr>
        <w:t>由于监理人未能按合同约定发出指示、指示延误或指示错误而导致承包人费用增加和</w:t>
      </w:r>
      <w:r>
        <w:rPr>
          <w:rFonts w:hint="eastAsia" w:asciiTheme="minorEastAsia" w:hAnsiTheme="minorEastAsia" w:eastAsiaTheme="minorEastAsia" w:cstheme="minorEastAsia"/>
          <w:spacing w:val="-2"/>
          <w:sz w:val="21"/>
          <w:szCs w:val="21"/>
        </w:rPr>
        <w:t>（或）工期延误的，由发包人承担赔偿责任。</w:t>
      </w:r>
    </w:p>
    <w:p w14:paraId="20B70B94">
      <w:pPr>
        <w:spacing w:line="344" w:lineRule="auto"/>
        <w:rPr>
          <w:rFonts w:hint="eastAsia" w:asciiTheme="minorEastAsia" w:hAnsiTheme="minorEastAsia" w:eastAsiaTheme="minorEastAsia" w:cstheme="minorEastAsia"/>
          <w:sz w:val="21"/>
          <w:szCs w:val="21"/>
        </w:rPr>
        <w:sectPr>
          <w:footerReference r:id="rId122" w:type="default"/>
          <w:pgSz w:w="11910" w:h="16845"/>
          <w:pgMar w:top="400" w:right="1499" w:bottom="1055" w:left="1479" w:header="0" w:footer="824" w:gutter="0"/>
          <w:cols w:space="720" w:num="1"/>
        </w:sectPr>
      </w:pPr>
    </w:p>
    <w:p w14:paraId="7AB1F99E">
      <w:pPr>
        <w:pStyle w:val="2"/>
        <w:spacing w:line="263" w:lineRule="auto"/>
        <w:rPr>
          <w:rFonts w:hint="eastAsia" w:asciiTheme="minorEastAsia" w:hAnsiTheme="minorEastAsia" w:eastAsiaTheme="minorEastAsia" w:cstheme="minorEastAsia"/>
        </w:rPr>
      </w:pPr>
    </w:p>
    <w:p w14:paraId="0668103B">
      <w:pPr>
        <w:pStyle w:val="2"/>
        <w:spacing w:line="264" w:lineRule="auto"/>
        <w:rPr>
          <w:rFonts w:hint="eastAsia" w:asciiTheme="minorEastAsia" w:hAnsiTheme="minorEastAsia" w:eastAsiaTheme="minorEastAsia" w:cstheme="minorEastAsia"/>
        </w:rPr>
      </w:pPr>
    </w:p>
    <w:p w14:paraId="3BAAF1C6">
      <w:pPr>
        <w:pStyle w:val="2"/>
        <w:spacing w:line="264" w:lineRule="auto"/>
        <w:rPr>
          <w:rFonts w:hint="eastAsia" w:asciiTheme="minorEastAsia" w:hAnsiTheme="minorEastAsia" w:eastAsiaTheme="minorEastAsia" w:cstheme="minorEastAsia"/>
        </w:rPr>
      </w:pPr>
    </w:p>
    <w:p w14:paraId="248909BD">
      <w:pPr>
        <w:pStyle w:val="2"/>
        <w:spacing w:line="264" w:lineRule="auto"/>
        <w:rPr>
          <w:rFonts w:hint="eastAsia" w:asciiTheme="minorEastAsia" w:hAnsiTheme="minorEastAsia" w:eastAsiaTheme="minorEastAsia" w:cstheme="minorEastAsia"/>
        </w:rPr>
      </w:pPr>
    </w:p>
    <w:p w14:paraId="3C5EABA3">
      <w:pPr>
        <w:pStyle w:val="2"/>
        <w:spacing w:line="264" w:lineRule="auto"/>
        <w:rPr>
          <w:rFonts w:hint="eastAsia" w:asciiTheme="minorEastAsia" w:hAnsiTheme="minorEastAsia" w:eastAsiaTheme="minorEastAsia" w:cstheme="minorEastAsia"/>
        </w:rPr>
      </w:pPr>
    </w:p>
    <w:p w14:paraId="63BDF339">
      <w:pPr>
        <w:spacing w:before="78" w:line="239"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3.5</w:t>
      </w:r>
      <w:r>
        <w:rPr>
          <w:rFonts w:hint="eastAsia" w:asciiTheme="minorEastAsia" w:hAnsiTheme="minorEastAsia" w:eastAsiaTheme="minorEastAsia" w:cstheme="minorEastAsia"/>
          <w:spacing w:val="16"/>
          <w:sz w:val="24"/>
          <w:szCs w:val="24"/>
        </w:rPr>
        <w:t xml:space="preserve">  </w:t>
      </w:r>
      <w:r>
        <w:rPr>
          <w:rFonts w:hint="eastAsia" w:asciiTheme="minorEastAsia" w:hAnsiTheme="minorEastAsia" w:eastAsiaTheme="minorEastAsia" w:cstheme="minorEastAsia"/>
          <w:spacing w:val="-4"/>
          <w:sz w:val="24"/>
          <w:szCs w:val="24"/>
        </w:rPr>
        <w:t>商定或确定</w:t>
      </w:r>
    </w:p>
    <w:p w14:paraId="5EEBF2D9">
      <w:pPr>
        <w:spacing w:before="119" w:line="344" w:lineRule="auto"/>
        <w:ind w:left="24" w:right="42" w:firstLine="4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3.5.1</w:t>
      </w:r>
      <w:r>
        <w:rPr>
          <w:rFonts w:hint="eastAsia" w:asciiTheme="minorEastAsia" w:hAnsiTheme="minorEastAsia" w:eastAsiaTheme="minorEastAsia" w:cstheme="minorEastAsia"/>
          <w:spacing w:val="44"/>
          <w:w w:val="101"/>
          <w:sz w:val="21"/>
          <w:szCs w:val="21"/>
        </w:rPr>
        <w:t xml:space="preserve"> </w:t>
      </w:r>
      <w:r>
        <w:rPr>
          <w:rFonts w:hint="eastAsia" w:asciiTheme="minorEastAsia" w:hAnsiTheme="minorEastAsia" w:eastAsiaTheme="minorEastAsia" w:cstheme="minorEastAsia"/>
          <w:sz w:val="21"/>
          <w:szCs w:val="21"/>
        </w:rPr>
        <w:t>合同约定总监理工程师应按照本款对任何事项进行商定或确定时，总监理工程师应与合</w:t>
      </w:r>
      <w:r>
        <w:rPr>
          <w:rFonts w:hint="eastAsia" w:asciiTheme="minorEastAsia" w:hAnsiTheme="minorEastAsia" w:eastAsiaTheme="minorEastAsia" w:cstheme="minorEastAsia"/>
          <w:spacing w:val="-1"/>
          <w:sz w:val="21"/>
          <w:szCs w:val="21"/>
        </w:rPr>
        <w:t>同当事人协商，尽量达成一致。不能达成一致的，总监理工程师应认真研究后审慎确</w:t>
      </w:r>
      <w:r>
        <w:rPr>
          <w:rFonts w:hint="eastAsia" w:asciiTheme="minorEastAsia" w:hAnsiTheme="minorEastAsia" w:eastAsiaTheme="minorEastAsia" w:cstheme="minorEastAsia"/>
          <w:spacing w:val="-2"/>
          <w:sz w:val="21"/>
          <w:szCs w:val="21"/>
        </w:rPr>
        <w:t>定。</w:t>
      </w:r>
    </w:p>
    <w:p w14:paraId="79FEE15E">
      <w:pPr>
        <w:spacing w:before="15" w:line="356" w:lineRule="auto"/>
        <w:ind w:left="20" w:right="30" w:firstLine="4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3.5.2  </w:t>
      </w:r>
      <w:r>
        <w:rPr>
          <w:rFonts w:hint="eastAsia" w:asciiTheme="minorEastAsia" w:hAnsiTheme="minorEastAsia" w:eastAsiaTheme="minorEastAsia" w:cstheme="minorEastAsia"/>
          <w:sz w:val="21"/>
          <w:szCs w:val="21"/>
        </w:rPr>
        <w:t>总监理工程师应将商定或确定的事项通知合同当事人，并附详</w:t>
      </w:r>
      <w:r>
        <w:rPr>
          <w:rFonts w:hint="eastAsia" w:asciiTheme="minorEastAsia" w:hAnsiTheme="minorEastAsia" w:eastAsiaTheme="minorEastAsia" w:cstheme="minorEastAsia"/>
          <w:spacing w:val="-1"/>
          <w:sz w:val="21"/>
          <w:szCs w:val="21"/>
        </w:rPr>
        <w:t>细依据。对总监理工程师的确定有异议的，构成争议，按照第</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条的约定处理。在争议解决前，双方应暂按总监理工</w:t>
      </w:r>
      <w:r>
        <w:rPr>
          <w:rFonts w:hint="eastAsia" w:asciiTheme="minorEastAsia" w:hAnsiTheme="minorEastAsia" w:eastAsiaTheme="minorEastAsia" w:cstheme="minorEastAsia"/>
          <w:spacing w:val="-2"/>
          <w:sz w:val="21"/>
          <w:szCs w:val="21"/>
        </w:rPr>
        <w:t>程师</w:t>
      </w:r>
      <w:r>
        <w:rPr>
          <w:rFonts w:hint="eastAsia" w:asciiTheme="minorEastAsia" w:hAnsiTheme="minorEastAsia" w:eastAsiaTheme="minorEastAsia" w:cstheme="minorEastAsia"/>
          <w:spacing w:val="-1"/>
          <w:sz w:val="21"/>
          <w:szCs w:val="21"/>
        </w:rPr>
        <w:t>的确定执行，按照第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条的约定对总监理工程</w:t>
      </w:r>
      <w:r>
        <w:rPr>
          <w:rFonts w:hint="eastAsia" w:asciiTheme="minorEastAsia" w:hAnsiTheme="minorEastAsia" w:eastAsiaTheme="minorEastAsia" w:cstheme="minorEastAsia"/>
          <w:spacing w:val="-2"/>
          <w:sz w:val="21"/>
          <w:szCs w:val="21"/>
        </w:rPr>
        <w:t>师的确定作出修改的，按修改后的结果执行。</w:t>
      </w:r>
    </w:p>
    <w:p w14:paraId="0685B829">
      <w:pPr>
        <w:spacing w:before="24" w:line="237"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 xml:space="preserve">4.  </w:t>
      </w:r>
      <w:r>
        <w:rPr>
          <w:rFonts w:hint="eastAsia" w:asciiTheme="minorEastAsia" w:hAnsiTheme="minorEastAsia" w:eastAsiaTheme="minorEastAsia" w:cstheme="minorEastAsia"/>
          <w:spacing w:val="5"/>
          <w:sz w:val="28"/>
          <w:szCs w:val="28"/>
        </w:rPr>
        <w:t>承包人</w:t>
      </w:r>
    </w:p>
    <w:p w14:paraId="3A66813A">
      <w:pPr>
        <w:spacing w:before="85"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w:t>
      </w:r>
      <w:r>
        <w:rPr>
          <w:rFonts w:hint="eastAsia" w:asciiTheme="minorEastAsia" w:hAnsiTheme="minorEastAsia" w:eastAsiaTheme="minorEastAsia" w:cstheme="minorEastAsia"/>
          <w:sz w:val="24"/>
          <w:szCs w:val="24"/>
        </w:rPr>
        <w:t>承包人的一般义务</w:t>
      </w:r>
    </w:p>
    <w:p w14:paraId="697F730E">
      <w:pPr>
        <w:spacing w:before="106" w:line="239"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4.1.1  </w:t>
      </w:r>
      <w:r>
        <w:rPr>
          <w:rFonts w:hint="eastAsia" w:asciiTheme="minorEastAsia" w:hAnsiTheme="minorEastAsia" w:eastAsiaTheme="minorEastAsia" w:cstheme="minorEastAsia"/>
          <w:sz w:val="21"/>
          <w:szCs w:val="21"/>
        </w:rPr>
        <w:t>遵守法律</w:t>
      </w:r>
    </w:p>
    <w:p w14:paraId="05DE58B2">
      <w:pPr>
        <w:spacing w:before="133" w:line="350" w:lineRule="auto"/>
        <w:ind w:left="6" w:right="58"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承包人在履行合同过程中应遵守法律，并保证发包人免于承担因承包人违反法律而引起的任</w:t>
      </w:r>
      <w:r>
        <w:rPr>
          <w:rFonts w:hint="eastAsia" w:asciiTheme="minorEastAsia" w:hAnsiTheme="minorEastAsia" w:eastAsiaTheme="minorEastAsia" w:cstheme="minorEastAsia"/>
          <w:spacing w:val="-8"/>
          <w:sz w:val="21"/>
          <w:szCs w:val="21"/>
        </w:rPr>
        <w:t>何责任。</w:t>
      </w:r>
    </w:p>
    <w:p w14:paraId="171D233B">
      <w:pPr>
        <w:spacing w:before="1" w:line="238"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4.1.2  </w:t>
      </w:r>
      <w:r>
        <w:rPr>
          <w:rFonts w:hint="eastAsia" w:asciiTheme="minorEastAsia" w:hAnsiTheme="minorEastAsia" w:eastAsiaTheme="minorEastAsia" w:cstheme="minorEastAsia"/>
          <w:sz w:val="21"/>
          <w:szCs w:val="21"/>
        </w:rPr>
        <w:t>依法纳税</w:t>
      </w:r>
    </w:p>
    <w:p w14:paraId="53E6A18A">
      <w:pPr>
        <w:spacing w:before="134" w:line="21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承包人应按有关法律规定纳税，应缴纳的税金包括在合同价格内。</w:t>
      </w:r>
    </w:p>
    <w:p w14:paraId="738B70B5">
      <w:pPr>
        <w:spacing w:before="158" w:line="238"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4.1.3  </w:t>
      </w:r>
      <w:r>
        <w:rPr>
          <w:rFonts w:hint="eastAsia" w:asciiTheme="minorEastAsia" w:hAnsiTheme="minorEastAsia" w:eastAsiaTheme="minorEastAsia" w:cstheme="minorEastAsia"/>
          <w:sz w:val="21"/>
          <w:szCs w:val="21"/>
        </w:rPr>
        <w:t>完成各项承包工作</w:t>
      </w:r>
    </w:p>
    <w:p w14:paraId="73FF8072">
      <w:pPr>
        <w:spacing w:before="120" w:line="351" w:lineRule="auto"/>
        <w:ind w:left="2" w:right="56"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承包人应按合同约定以及监理人根据第</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3"/>
          <w:sz w:val="21"/>
          <w:szCs w:val="21"/>
        </w:rPr>
        <w:t>款作出的指示，实施、完成全部工程，并修补工程</w:t>
      </w:r>
      <w:r>
        <w:rPr>
          <w:rFonts w:hint="eastAsia" w:asciiTheme="minorEastAsia" w:hAnsiTheme="minorEastAsia" w:eastAsiaTheme="minorEastAsia" w:cstheme="minorEastAsia"/>
          <w:spacing w:val="1"/>
          <w:sz w:val="21"/>
          <w:szCs w:val="21"/>
        </w:rPr>
        <w:t>中的任何缺陷。除专用合同条款另有约定外，承包人应提供为完成合同工作所需的劳务、材料、</w:t>
      </w:r>
      <w:r>
        <w:rPr>
          <w:rFonts w:hint="eastAsia" w:asciiTheme="minorEastAsia" w:hAnsiTheme="minorEastAsia" w:eastAsiaTheme="minorEastAsia" w:cstheme="minorEastAsia"/>
          <w:spacing w:val="2"/>
          <w:sz w:val="21"/>
          <w:szCs w:val="21"/>
        </w:rPr>
        <w:t>施工设备、工程设备和其他物品，并按合同约定负责临时设施的设计、建造、运行</w:t>
      </w:r>
      <w:r>
        <w:rPr>
          <w:rFonts w:hint="eastAsia" w:asciiTheme="minorEastAsia" w:hAnsiTheme="minorEastAsia" w:eastAsiaTheme="minorEastAsia" w:cstheme="minorEastAsia"/>
          <w:spacing w:val="1"/>
          <w:sz w:val="21"/>
          <w:szCs w:val="21"/>
        </w:rPr>
        <w:t>、维护、管理</w:t>
      </w:r>
      <w:r>
        <w:rPr>
          <w:rFonts w:hint="eastAsia" w:asciiTheme="minorEastAsia" w:hAnsiTheme="minorEastAsia" w:eastAsiaTheme="minorEastAsia" w:cstheme="minorEastAsia"/>
          <w:spacing w:val="-7"/>
          <w:sz w:val="21"/>
          <w:szCs w:val="21"/>
        </w:rPr>
        <w:t>和拆除。</w:t>
      </w:r>
    </w:p>
    <w:p w14:paraId="7C02790B">
      <w:pPr>
        <w:spacing w:before="9" w:line="238"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4.1.4  </w:t>
      </w:r>
      <w:r>
        <w:rPr>
          <w:rFonts w:hint="eastAsia" w:asciiTheme="minorEastAsia" w:hAnsiTheme="minorEastAsia" w:eastAsiaTheme="minorEastAsia" w:cstheme="minorEastAsia"/>
          <w:sz w:val="21"/>
          <w:szCs w:val="21"/>
        </w:rPr>
        <w:t>对施工作业和施工方法的完备性负责</w:t>
      </w:r>
    </w:p>
    <w:p w14:paraId="5EBF30FC">
      <w:pPr>
        <w:spacing w:before="135" w:line="345" w:lineRule="auto"/>
        <w:ind w:left="3" w:right="67"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承包人应按合同约定的工作内容和施工进度要求，编制施工组织设计和施工措</w:t>
      </w:r>
      <w:r>
        <w:rPr>
          <w:rFonts w:hint="eastAsia" w:asciiTheme="minorEastAsia" w:hAnsiTheme="minorEastAsia" w:eastAsiaTheme="minorEastAsia" w:cstheme="minorEastAsia"/>
          <w:spacing w:val="1"/>
          <w:sz w:val="21"/>
          <w:szCs w:val="21"/>
        </w:rPr>
        <w:t>施计划，并对</w:t>
      </w:r>
      <w:r>
        <w:rPr>
          <w:rFonts w:hint="eastAsia" w:asciiTheme="minorEastAsia" w:hAnsiTheme="minorEastAsia" w:eastAsiaTheme="minorEastAsia" w:cstheme="minorEastAsia"/>
          <w:spacing w:val="-1"/>
          <w:sz w:val="21"/>
          <w:szCs w:val="21"/>
        </w:rPr>
        <w:t>所有施工作业和施工方法的完备性和安全可靠</w:t>
      </w:r>
      <w:r>
        <w:rPr>
          <w:rFonts w:hint="eastAsia" w:asciiTheme="minorEastAsia" w:hAnsiTheme="minorEastAsia" w:eastAsiaTheme="minorEastAsia" w:cstheme="minorEastAsia"/>
          <w:spacing w:val="-2"/>
          <w:sz w:val="21"/>
          <w:szCs w:val="21"/>
        </w:rPr>
        <w:t>性负责。</w:t>
      </w:r>
    </w:p>
    <w:p w14:paraId="70BA3B36">
      <w:pPr>
        <w:spacing w:before="10" w:line="238"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4.1.5  </w:t>
      </w:r>
      <w:r>
        <w:rPr>
          <w:rFonts w:hint="eastAsia" w:asciiTheme="minorEastAsia" w:hAnsiTheme="minorEastAsia" w:eastAsiaTheme="minorEastAsia" w:cstheme="minorEastAsia"/>
          <w:sz w:val="21"/>
          <w:szCs w:val="21"/>
        </w:rPr>
        <w:t>保证工程施工和人员的安全</w:t>
      </w:r>
    </w:p>
    <w:p w14:paraId="2865E58A">
      <w:pPr>
        <w:spacing w:before="134" w:line="332" w:lineRule="auto"/>
        <w:ind w:left="16" w:firstLine="4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承包人应按第</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
          <w:sz w:val="21"/>
          <w:szCs w:val="21"/>
        </w:rPr>
        <w:t>9.2</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款约定采取施工安全措施，确保工程及其人员、材料、设</w:t>
      </w:r>
      <w:r>
        <w:rPr>
          <w:rFonts w:hint="eastAsia" w:asciiTheme="minorEastAsia" w:hAnsiTheme="minorEastAsia" w:eastAsiaTheme="minorEastAsia" w:cstheme="minorEastAsia"/>
          <w:spacing w:val="-2"/>
          <w:sz w:val="21"/>
          <w:szCs w:val="21"/>
        </w:rPr>
        <w:t>备和设施的安全，</w:t>
      </w:r>
      <w:r>
        <w:rPr>
          <w:rFonts w:hint="eastAsia" w:asciiTheme="minorEastAsia" w:hAnsiTheme="minorEastAsia" w:eastAsiaTheme="minorEastAsia" w:cstheme="minorEastAsia"/>
          <w:spacing w:val="-3"/>
          <w:sz w:val="21"/>
          <w:szCs w:val="21"/>
        </w:rPr>
        <w:t>防止因工程施工造成的人身伤害和财产损失。</w:t>
      </w:r>
    </w:p>
    <w:p w14:paraId="4AB8380C">
      <w:pPr>
        <w:spacing w:before="42" w:line="238"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4.1.6  </w:t>
      </w:r>
      <w:r>
        <w:rPr>
          <w:rFonts w:hint="eastAsia" w:asciiTheme="minorEastAsia" w:hAnsiTheme="minorEastAsia" w:eastAsiaTheme="minorEastAsia" w:cstheme="minorEastAsia"/>
          <w:sz w:val="21"/>
          <w:szCs w:val="21"/>
        </w:rPr>
        <w:t>负责施工场地及其周边环境与生态的保护工作</w:t>
      </w:r>
    </w:p>
    <w:p w14:paraId="0E26F50C">
      <w:pPr>
        <w:spacing w:before="133"/>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承包人应按照第</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
          <w:sz w:val="21"/>
          <w:szCs w:val="21"/>
        </w:rPr>
        <w:t>9.4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款约定负责施工场地及其周边环境与生态的保护工</w:t>
      </w:r>
      <w:r>
        <w:rPr>
          <w:rFonts w:hint="eastAsia" w:asciiTheme="minorEastAsia" w:hAnsiTheme="minorEastAsia" w:eastAsiaTheme="minorEastAsia" w:cstheme="minorEastAsia"/>
          <w:spacing w:val="-2"/>
          <w:sz w:val="21"/>
          <w:szCs w:val="21"/>
        </w:rPr>
        <w:t>作。</w:t>
      </w:r>
    </w:p>
    <w:p w14:paraId="56B542BD">
      <w:pPr>
        <w:spacing w:before="118" w:line="239"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4.1.7  </w:t>
      </w:r>
      <w:r>
        <w:rPr>
          <w:rFonts w:hint="eastAsia" w:asciiTheme="minorEastAsia" w:hAnsiTheme="minorEastAsia" w:eastAsiaTheme="minorEastAsia" w:cstheme="minorEastAsia"/>
          <w:sz w:val="21"/>
          <w:szCs w:val="21"/>
        </w:rPr>
        <w:t>避免施工对公众与他人的利益造成损害</w:t>
      </w:r>
    </w:p>
    <w:p w14:paraId="186C8CC7">
      <w:pPr>
        <w:spacing w:before="134" w:line="351" w:lineRule="auto"/>
        <w:ind w:left="14" w:right="57" w:firstLine="4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承包人在进行合同约定的各项工作时，不得侵害发包人与他人使用公用道路、水源、市政管网等公共设施的权利，避免对邻近的公共设施产生干扰。承包人占用或使</w:t>
      </w:r>
      <w:r>
        <w:rPr>
          <w:rFonts w:hint="eastAsia" w:asciiTheme="minorEastAsia" w:hAnsiTheme="minorEastAsia" w:eastAsiaTheme="minorEastAsia" w:cstheme="minorEastAsia"/>
          <w:spacing w:val="1"/>
          <w:sz w:val="21"/>
          <w:szCs w:val="21"/>
        </w:rPr>
        <w:t>用他人的施工场地，影</w:t>
      </w:r>
      <w:r>
        <w:rPr>
          <w:rFonts w:hint="eastAsia" w:asciiTheme="minorEastAsia" w:hAnsiTheme="minorEastAsia" w:eastAsiaTheme="minorEastAsia" w:cstheme="minorEastAsia"/>
          <w:spacing w:val="-3"/>
          <w:sz w:val="21"/>
          <w:szCs w:val="21"/>
        </w:rPr>
        <w:t>响他人作业或生活的，应承担相应责任。</w:t>
      </w:r>
    </w:p>
    <w:p w14:paraId="330A498B">
      <w:pPr>
        <w:spacing w:before="3" w:line="238"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4.1.8  </w:t>
      </w:r>
      <w:r>
        <w:rPr>
          <w:rFonts w:hint="eastAsia" w:asciiTheme="minorEastAsia" w:hAnsiTheme="minorEastAsia" w:eastAsiaTheme="minorEastAsia" w:cstheme="minorEastAsia"/>
          <w:sz w:val="21"/>
          <w:szCs w:val="21"/>
        </w:rPr>
        <w:t>为他人提供方便</w:t>
      </w:r>
    </w:p>
    <w:p w14:paraId="3E07156E">
      <w:pPr>
        <w:spacing w:before="135" w:line="358" w:lineRule="auto"/>
        <w:ind w:left="20" w:right="50" w:firstLine="4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承包人应按监理人的指示为他人在施工场地或附近实施与工程有关的其他各项工作</w:t>
      </w:r>
      <w:r>
        <w:rPr>
          <w:rFonts w:hint="eastAsia" w:asciiTheme="minorEastAsia" w:hAnsiTheme="minorEastAsia" w:eastAsiaTheme="minorEastAsia" w:cstheme="minorEastAsia"/>
          <w:spacing w:val="1"/>
          <w:sz w:val="21"/>
          <w:szCs w:val="21"/>
        </w:rPr>
        <w:t>提供可能</w:t>
      </w:r>
      <w:r>
        <w:rPr>
          <w:rFonts w:hint="eastAsia" w:asciiTheme="minorEastAsia" w:hAnsiTheme="minorEastAsia" w:eastAsiaTheme="minorEastAsia" w:cstheme="minorEastAsia"/>
          <w:spacing w:val="-3"/>
          <w:sz w:val="21"/>
          <w:szCs w:val="21"/>
        </w:rPr>
        <w:t>的条件。除合同另有约定外，提供有关条件的内容和可能发生的费用，由监理人按第</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3"/>
          <w:sz w:val="21"/>
          <w:szCs w:val="21"/>
        </w:rPr>
        <w:t>3.5</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3"/>
          <w:sz w:val="21"/>
          <w:szCs w:val="21"/>
        </w:rPr>
        <w:t>款商定或</w:t>
      </w:r>
    </w:p>
    <w:p w14:paraId="16A05517">
      <w:pPr>
        <w:spacing w:line="358" w:lineRule="auto"/>
        <w:rPr>
          <w:rFonts w:hint="eastAsia" w:asciiTheme="minorEastAsia" w:hAnsiTheme="minorEastAsia" w:eastAsiaTheme="minorEastAsia" w:cstheme="minorEastAsia"/>
          <w:sz w:val="21"/>
          <w:szCs w:val="21"/>
        </w:rPr>
        <w:sectPr>
          <w:footerReference r:id="rId123" w:type="default"/>
          <w:pgSz w:w="11910" w:h="16845"/>
          <w:pgMar w:top="400" w:right="1466" w:bottom="1055" w:left="1476" w:header="0" w:footer="823" w:gutter="0"/>
          <w:cols w:space="720" w:num="1"/>
        </w:sectPr>
      </w:pPr>
    </w:p>
    <w:p w14:paraId="731A7F89">
      <w:pPr>
        <w:pStyle w:val="2"/>
        <w:spacing w:line="271" w:lineRule="auto"/>
        <w:rPr>
          <w:rFonts w:hint="eastAsia" w:asciiTheme="minorEastAsia" w:hAnsiTheme="minorEastAsia" w:eastAsiaTheme="minorEastAsia" w:cstheme="minorEastAsia"/>
        </w:rPr>
      </w:pPr>
    </w:p>
    <w:p w14:paraId="04DACE26">
      <w:pPr>
        <w:pStyle w:val="2"/>
        <w:spacing w:line="271" w:lineRule="auto"/>
        <w:rPr>
          <w:rFonts w:hint="eastAsia" w:asciiTheme="minorEastAsia" w:hAnsiTheme="minorEastAsia" w:eastAsiaTheme="minorEastAsia" w:cstheme="minorEastAsia"/>
        </w:rPr>
      </w:pPr>
    </w:p>
    <w:p w14:paraId="5A3ED9C8">
      <w:pPr>
        <w:pStyle w:val="2"/>
        <w:spacing w:line="271" w:lineRule="auto"/>
        <w:rPr>
          <w:rFonts w:hint="eastAsia" w:asciiTheme="minorEastAsia" w:hAnsiTheme="minorEastAsia" w:eastAsiaTheme="minorEastAsia" w:cstheme="minorEastAsia"/>
        </w:rPr>
      </w:pPr>
    </w:p>
    <w:p w14:paraId="5D8E591A">
      <w:pPr>
        <w:pStyle w:val="2"/>
        <w:spacing w:line="271" w:lineRule="auto"/>
        <w:rPr>
          <w:rFonts w:hint="eastAsia" w:asciiTheme="minorEastAsia" w:hAnsiTheme="minorEastAsia" w:eastAsiaTheme="minorEastAsia" w:cstheme="minorEastAsia"/>
        </w:rPr>
      </w:pPr>
    </w:p>
    <w:p w14:paraId="5FD8D768">
      <w:pPr>
        <w:pStyle w:val="2"/>
        <w:spacing w:line="271" w:lineRule="auto"/>
        <w:rPr>
          <w:rFonts w:hint="eastAsia" w:asciiTheme="minorEastAsia" w:hAnsiTheme="minorEastAsia" w:eastAsiaTheme="minorEastAsia" w:cstheme="minorEastAsia"/>
        </w:rPr>
      </w:pPr>
    </w:p>
    <w:p w14:paraId="01E9495F">
      <w:pPr>
        <w:spacing w:before="68" w:line="220" w:lineRule="auto"/>
        <w:ind w:left="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确定。</w:t>
      </w:r>
    </w:p>
    <w:p w14:paraId="324B9E4D">
      <w:pPr>
        <w:spacing w:before="154" w:line="239"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4.1.9  </w:t>
      </w:r>
      <w:r>
        <w:rPr>
          <w:rFonts w:hint="eastAsia" w:asciiTheme="minorEastAsia" w:hAnsiTheme="minorEastAsia" w:eastAsiaTheme="minorEastAsia" w:cstheme="minorEastAsia"/>
          <w:sz w:val="21"/>
          <w:szCs w:val="21"/>
        </w:rPr>
        <w:t>工程的维护和照管</w:t>
      </w:r>
    </w:p>
    <w:p w14:paraId="729C04DE">
      <w:pPr>
        <w:spacing w:before="134" w:line="345" w:lineRule="auto"/>
        <w:ind w:left="5" w:right="86"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工程接收证书颁发前，承包人应负责照管和维护工程。工程接收证书颁发时尚有部分未竣工</w:t>
      </w:r>
      <w:r>
        <w:rPr>
          <w:rFonts w:hint="eastAsia" w:asciiTheme="minorEastAsia" w:hAnsiTheme="minorEastAsia" w:eastAsiaTheme="minorEastAsia" w:cstheme="minorEastAsia"/>
          <w:spacing w:val="-1"/>
          <w:sz w:val="21"/>
          <w:szCs w:val="21"/>
        </w:rPr>
        <w:t>工程的，承包人还应负责该未竣工工程的照管和维护工作，直至竣工后移交给发包人为止。</w:t>
      </w:r>
    </w:p>
    <w:p w14:paraId="65E3E709">
      <w:pPr>
        <w:spacing w:before="9" w:line="238"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4.1.10  </w:t>
      </w:r>
      <w:r>
        <w:rPr>
          <w:rFonts w:hint="eastAsia" w:asciiTheme="minorEastAsia" w:hAnsiTheme="minorEastAsia" w:eastAsiaTheme="minorEastAsia" w:cstheme="minorEastAsia"/>
          <w:sz w:val="21"/>
          <w:szCs w:val="21"/>
        </w:rPr>
        <w:t>其他义务</w:t>
      </w:r>
    </w:p>
    <w:p w14:paraId="6F29E1C4">
      <w:pPr>
        <w:spacing w:before="134"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承包人应履行合同约定的其他义务。</w:t>
      </w:r>
    </w:p>
    <w:p w14:paraId="0D80BEBF">
      <w:pPr>
        <w:spacing w:before="115"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4.2</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2"/>
          <w:sz w:val="24"/>
          <w:szCs w:val="24"/>
        </w:rPr>
        <w:t>履约担保</w:t>
      </w:r>
    </w:p>
    <w:p w14:paraId="39F0C8AB">
      <w:pPr>
        <w:spacing w:before="119" w:line="339" w:lineRule="auto"/>
        <w:ind w:left="2" w:right="86"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承包人应保证其履约担保在发包人颁发工程接收证书前一直有效。发包人应在工程接收证书</w:t>
      </w:r>
      <w:r>
        <w:rPr>
          <w:rFonts w:hint="eastAsia" w:asciiTheme="minorEastAsia" w:hAnsiTheme="minorEastAsia" w:eastAsiaTheme="minorEastAsia" w:cstheme="minorEastAsia"/>
          <w:spacing w:val="-3"/>
          <w:sz w:val="21"/>
          <w:szCs w:val="21"/>
        </w:rPr>
        <w:t>颁发后</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3"/>
          <w:sz w:val="21"/>
          <w:szCs w:val="21"/>
        </w:rPr>
        <w:t>28</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3"/>
          <w:sz w:val="21"/>
          <w:szCs w:val="21"/>
        </w:rPr>
        <w:t>天内把履约担保退还给承包人。</w:t>
      </w:r>
    </w:p>
    <w:p w14:paraId="53EEB5A2">
      <w:pPr>
        <w:spacing w:before="1"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4.3</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3"/>
          <w:sz w:val="24"/>
          <w:szCs w:val="24"/>
        </w:rPr>
        <w:t>分包</w:t>
      </w:r>
    </w:p>
    <w:p w14:paraId="76B97ED5">
      <w:pPr>
        <w:spacing w:before="119" w:line="344" w:lineRule="auto"/>
        <w:ind w:left="5" w:right="71" w:firstLine="4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4.3.1  </w:t>
      </w:r>
      <w:r>
        <w:rPr>
          <w:rFonts w:hint="eastAsia" w:asciiTheme="minorEastAsia" w:hAnsiTheme="minorEastAsia" w:eastAsiaTheme="minorEastAsia" w:cstheme="minorEastAsia"/>
          <w:sz w:val="21"/>
          <w:szCs w:val="21"/>
        </w:rPr>
        <w:t>承包人不得将其承包的全部工程转包给第三人，或将其承包的全部工程肢解后以分包的</w:t>
      </w:r>
      <w:r>
        <w:rPr>
          <w:rFonts w:hint="eastAsia" w:asciiTheme="minorEastAsia" w:hAnsiTheme="minorEastAsia" w:eastAsiaTheme="minorEastAsia" w:cstheme="minorEastAsia"/>
          <w:spacing w:val="-4"/>
          <w:sz w:val="21"/>
          <w:szCs w:val="21"/>
        </w:rPr>
        <w:t>名义转包给第三人。</w:t>
      </w:r>
    </w:p>
    <w:p w14:paraId="58267622">
      <w:pPr>
        <w:spacing w:before="14" w:line="344" w:lineRule="auto"/>
        <w:ind w:left="6" w:right="87" w:firstLine="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4.3.2  </w:t>
      </w:r>
      <w:r>
        <w:rPr>
          <w:rFonts w:hint="eastAsia" w:asciiTheme="minorEastAsia" w:hAnsiTheme="minorEastAsia" w:eastAsiaTheme="minorEastAsia" w:cstheme="minorEastAsia"/>
          <w:spacing w:val="-4"/>
          <w:sz w:val="21"/>
          <w:szCs w:val="21"/>
        </w:rPr>
        <w:t>承包人不得将工程主体、关键性工作分包给第三人。除专用合同条款另有约定外，</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4"/>
          <w:sz w:val="21"/>
          <w:szCs w:val="21"/>
        </w:rPr>
        <w:t>未经</w:t>
      </w:r>
      <w:r>
        <w:rPr>
          <w:rFonts w:hint="eastAsia" w:asciiTheme="minorEastAsia" w:hAnsiTheme="minorEastAsia" w:eastAsiaTheme="minorEastAsia" w:cstheme="minorEastAsia"/>
          <w:spacing w:val="-1"/>
          <w:sz w:val="21"/>
          <w:szCs w:val="21"/>
        </w:rPr>
        <w:t>发包人同意，承包人不得将工程的其他部分或工作分包给第三人。</w:t>
      </w:r>
    </w:p>
    <w:p w14:paraId="7F83E636">
      <w:pPr>
        <w:spacing w:before="27"/>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4.3.3  </w:t>
      </w:r>
      <w:r>
        <w:rPr>
          <w:rFonts w:hint="eastAsia" w:asciiTheme="minorEastAsia" w:hAnsiTheme="minorEastAsia" w:eastAsiaTheme="minorEastAsia" w:cstheme="minorEastAsia"/>
          <w:spacing w:val="-1"/>
          <w:sz w:val="21"/>
          <w:szCs w:val="21"/>
        </w:rPr>
        <w:t>分包人的资格能力应与其分包工程的标准和规模相适应。</w:t>
      </w:r>
    </w:p>
    <w:p w14:paraId="5ACB3C4E">
      <w:pPr>
        <w:spacing w:before="118" w:line="239"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4.3.4  </w:t>
      </w:r>
      <w:r>
        <w:rPr>
          <w:rFonts w:hint="eastAsia" w:asciiTheme="minorEastAsia" w:hAnsiTheme="minorEastAsia" w:eastAsiaTheme="minorEastAsia" w:cstheme="minorEastAsia"/>
          <w:sz w:val="21"/>
          <w:szCs w:val="21"/>
        </w:rPr>
        <w:t>按投标函附录约定分包工程的，承包人应向发包</w:t>
      </w:r>
      <w:r>
        <w:rPr>
          <w:rFonts w:hint="eastAsia" w:asciiTheme="minorEastAsia" w:hAnsiTheme="minorEastAsia" w:eastAsiaTheme="minorEastAsia" w:cstheme="minorEastAsia"/>
          <w:spacing w:val="-1"/>
          <w:sz w:val="21"/>
          <w:szCs w:val="21"/>
        </w:rPr>
        <w:t>人和监理人提交分包合同副本。</w:t>
      </w:r>
    </w:p>
    <w:p w14:paraId="1F3717D9">
      <w:pPr>
        <w:spacing w:before="133"/>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4.3.5  </w:t>
      </w:r>
      <w:r>
        <w:rPr>
          <w:rFonts w:hint="eastAsia" w:asciiTheme="minorEastAsia" w:hAnsiTheme="minorEastAsia" w:eastAsiaTheme="minorEastAsia" w:cstheme="minorEastAsia"/>
          <w:spacing w:val="-1"/>
          <w:sz w:val="21"/>
          <w:szCs w:val="21"/>
        </w:rPr>
        <w:t>承包人应与分包人就分包工程向发包人承担连带责任。</w:t>
      </w:r>
    </w:p>
    <w:p w14:paraId="2F464FC1">
      <w:pPr>
        <w:spacing w:before="107"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4.4</w:t>
      </w:r>
      <w:r>
        <w:rPr>
          <w:rFonts w:hint="eastAsia" w:asciiTheme="minorEastAsia" w:hAnsiTheme="minorEastAsia" w:eastAsiaTheme="minorEastAsia" w:cstheme="minorEastAsia"/>
          <w:spacing w:val="11"/>
          <w:sz w:val="24"/>
          <w:szCs w:val="24"/>
        </w:rPr>
        <w:t xml:space="preserve">  </w:t>
      </w:r>
      <w:r>
        <w:rPr>
          <w:rFonts w:hint="eastAsia" w:asciiTheme="minorEastAsia" w:hAnsiTheme="minorEastAsia" w:eastAsiaTheme="minorEastAsia" w:cstheme="minorEastAsia"/>
          <w:spacing w:val="-3"/>
          <w:sz w:val="24"/>
          <w:szCs w:val="24"/>
        </w:rPr>
        <w:t>联合体</w:t>
      </w:r>
    </w:p>
    <w:p w14:paraId="5FF45689">
      <w:pPr>
        <w:spacing w:before="105" w:line="239"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4.4.1  </w:t>
      </w:r>
      <w:r>
        <w:rPr>
          <w:rFonts w:hint="eastAsia" w:asciiTheme="minorEastAsia" w:hAnsiTheme="minorEastAsia" w:eastAsiaTheme="minorEastAsia" w:cstheme="minorEastAsia"/>
          <w:sz w:val="21"/>
          <w:szCs w:val="21"/>
        </w:rPr>
        <w:t>联合体各方应共同与发包人签订合同协议书。联合体各方应为履行合同承担连带责任。</w:t>
      </w:r>
    </w:p>
    <w:p w14:paraId="15DD987C">
      <w:pPr>
        <w:spacing w:before="134" w:line="344" w:lineRule="auto"/>
        <w:ind w:left="2" w:right="87"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4.4.2  </w:t>
      </w:r>
      <w:r>
        <w:rPr>
          <w:rFonts w:hint="eastAsia" w:asciiTheme="minorEastAsia" w:hAnsiTheme="minorEastAsia" w:eastAsiaTheme="minorEastAsia" w:cstheme="minorEastAsia"/>
          <w:spacing w:val="-4"/>
          <w:sz w:val="21"/>
          <w:szCs w:val="21"/>
        </w:rPr>
        <w:t>联合体协议经发包人确认后作为合同附件。在履行合同过程中，</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4"/>
          <w:sz w:val="21"/>
          <w:szCs w:val="21"/>
        </w:rPr>
        <w:t>未经发包人同意，不得修改联合体协议。</w:t>
      </w:r>
    </w:p>
    <w:p w14:paraId="5CE5F0F3">
      <w:pPr>
        <w:spacing w:before="12" w:line="345" w:lineRule="auto"/>
        <w:ind w:left="6" w:right="71" w:firstLine="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4.4.3  </w:t>
      </w:r>
      <w:r>
        <w:rPr>
          <w:rFonts w:hint="eastAsia" w:asciiTheme="minorEastAsia" w:hAnsiTheme="minorEastAsia" w:eastAsiaTheme="minorEastAsia" w:cstheme="minorEastAsia"/>
          <w:sz w:val="21"/>
          <w:szCs w:val="21"/>
        </w:rPr>
        <w:t>联合体牵头人负责与发包人和监理人联系，并接受指示，负责组织联合体各成员全面履</w:t>
      </w:r>
      <w:r>
        <w:rPr>
          <w:rFonts w:hint="eastAsia" w:asciiTheme="minorEastAsia" w:hAnsiTheme="minorEastAsia" w:eastAsiaTheme="minorEastAsia" w:cstheme="minorEastAsia"/>
          <w:spacing w:val="-8"/>
          <w:sz w:val="21"/>
          <w:szCs w:val="21"/>
        </w:rPr>
        <w:t>行合同。</w:t>
      </w:r>
    </w:p>
    <w:p w14:paraId="384D26BC">
      <w:pPr>
        <w:spacing w:before="1"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4.5</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2"/>
          <w:sz w:val="24"/>
          <w:szCs w:val="24"/>
        </w:rPr>
        <w:t>承包人项目经理</w:t>
      </w:r>
    </w:p>
    <w:p w14:paraId="2D4A4D94">
      <w:pPr>
        <w:spacing w:before="105" w:line="348" w:lineRule="auto"/>
        <w:ind w:left="2"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4.5.1</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z w:val="21"/>
          <w:szCs w:val="21"/>
        </w:rPr>
        <w:t>承包人应按合同约定指派项目经理，并在约定的期限内到职。承包人更换项目经理应事</w:t>
      </w:r>
      <w:r>
        <w:rPr>
          <w:rFonts w:hint="eastAsia" w:asciiTheme="minorEastAsia" w:hAnsiTheme="minorEastAsia" w:eastAsiaTheme="minorEastAsia" w:cstheme="minorEastAsia"/>
          <w:spacing w:val="-4"/>
          <w:sz w:val="21"/>
          <w:szCs w:val="21"/>
        </w:rPr>
        <w:t>先征得发包人同意，并应在更换</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4"/>
          <w:sz w:val="21"/>
          <w:szCs w:val="21"/>
        </w:rPr>
        <w:t>14</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4"/>
          <w:sz w:val="21"/>
          <w:szCs w:val="21"/>
        </w:rPr>
        <w:t>天前通知发包人和监理人。承包人</w:t>
      </w:r>
      <w:r>
        <w:rPr>
          <w:rFonts w:hint="eastAsia" w:asciiTheme="minorEastAsia" w:hAnsiTheme="minorEastAsia" w:eastAsiaTheme="minorEastAsia" w:cstheme="minorEastAsia"/>
          <w:spacing w:val="-5"/>
          <w:sz w:val="21"/>
          <w:szCs w:val="21"/>
        </w:rPr>
        <w:t>项目经理短期离开施工场地，</w:t>
      </w:r>
      <w:r>
        <w:rPr>
          <w:rFonts w:hint="eastAsia" w:asciiTheme="minorEastAsia" w:hAnsiTheme="minorEastAsia" w:eastAsiaTheme="minorEastAsia" w:cstheme="minorEastAsia"/>
          <w:spacing w:val="-2"/>
          <w:sz w:val="21"/>
          <w:szCs w:val="21"/>
        </w:rPr>
        <w:t>应事先征得监理人同意，并委派代表代行其职责。</w:t>
      </w:r>
    </w:p>
    <w:p w14:paraId="76F86959">
      <w:pPr>
        <w:spacing w:before="14" w:line="352" w:lineRule="auto"/>
        <w:ind w:left="7" w:right="30" w:firstLine="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4.5.2  </w:t>
      </w:r>
      <w:r>
        <w:rPr>
          <w:rFonts w:hint="eastAsia" w:asciiTheme="minorEastAsia" w:hAnsiTheme="minorEastAsia" w:eastAsiaTheme="minorEastAsia" w:cstheme="minorEastAsia"/>
          <w:sz w:val="21"/>
          <w:szCs w:val="21"/>
        </w:rPr>
        <w:t>承包人项目经理应按合同约定以及监理人按第</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z w:val="21"/>
          <w:szCs w:val="21"/>
        </w:rPr>
        <w:t>3.4</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z w:val="21"/>
          <w:szCs w:val="21"/>
        </w:rPr>
        <w:t>款作出的指示，负责组织合同工程的</w:t>
      </w:r>
      <w:r>
        <w:rPr>
          <w:rFonts w:hint="eastAsia" w:asciiTheme="minorEastAsia" w:hAnsiTheme="minorEastAsia" w:eastAsiaTheme="minorEastAsia" w:cstheme="minorEastAsia"/>
          <w:spacing w:val="-2"/>
          <w:sz w:val="21"/>
          <w:szCs w:val="21"/>
        </w:rPr>
        <w:t>实施。在情况紧急且无法与监理人取得联系时，可采取保证工程和人员生命财产安全的紧急措施，</w:t>
      </w:r>
      <w:r>
        <w:rPr>
          <w:rFonts w:hint="eastAsia" w:asciiTheme="minorEastAsia" w:hAnsiTheme="minorEastAsia" w:eastAsiaTheme="minorEastAsia" w:cstheme="minorEastAsia"/>
          <w:spacing w:val="-3"/>
          <w:sz w:val="21"/>
          <w:szCs w:val="21"/>
        </w:rPr>
        <w:t>并在采取措施后</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3"/>
          <w:sz w:val="21"/>
          <w:szCs w:val="21"/>
        </w:rPr>
        <w:t>24</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3"/>
          <w:sz w:val="21"/>
          <w:szCs w:val="21"/>
        </w:rPr>
        <w:t>小时内向监理人提交书面报告。</w:t>
      </w:r>
    </w:p>
    <w:p w14:paraId="63CA0006">
      <w:pPr>
        <w:spacing w:before="2" w:line="343" w:lineRule="auto"/>
        <w:ind w:left="2" w:right="70"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4.5.3</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z w:val="21"/>
          <w:szCs w:val="21"/>
        </w:rPr>
        <w:t>承包人为履行合同发出的一切函件均应盖有承包人授权的施工场地管理机构章，并由承</w:t>
      </w:r>
      <w:r>
        <w:rPr>
          <w:rFonts w:hint="eastAsia" w:asciiTheme="minorEastAsia" w:hAnsiTheme="minorEastAsia" w:eastAsiaTheme="minorEastAsia" w:cstheme="minorEastAsia"/>
          <w:spacing w:val="-2"/>
          <w:sz w:val="21"/>
          <w:szCs w:val="21"/>
        </w:rPr>
        <w:t>包人项目经理或其授权代表签字。</w:t>
      </w:r>
    </w:p>
    <w:p w14:paraId="74D8934A">
      <w:pPr>
        <w:spacing w:before="28"/>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4.5.4  </w:t>
      </w:r>
      <w:r>
        <w:rPr>
          <w:rFonts w:hint="eastAsia" w:asciiTheme="minorEastAsia" w:hAnsiTheme="minorEastAsia" w:eastAsiaTheme="minorEastAsia" w:cstheme="minorEastAsia"/>
          <w:sz w:val="21"/>
          <w:szCs w:val="21"/>
        </w:rPr>
        <w:t>承包人项目经理可以授权其下属人员履行其某项职责，但事先应将这些人员的姓名和授</w:t>
      </w:r>
    </w:p>
    <w:p w14:paraId="6EA3C2BE">
      <w:pPr>
        <w:rPr>
          <w:rFonts w:hint="eastAsia" w:asciiTheme="minorEastAsia" w:hAnsiTheme="minorEastAsia" w:eastAsiaTheme="minorEastAsia" w:cstheme="minorEastAsia"/>
          <w:sz w:val="21"/>
          <w:szCs w:val="21"/>
        </w:rPr>
        <w:sectPr>
          <w:footerReference r:id="rId124" w:type="default"/>
          <w:pgSz w:w="11910" w:h="16845"/>
          <w:pgMar w:top="400" w:right="1437" w:bottom="1055" w:left="1477" w:header="0" w:footer="824" w:gutter="0"/>
          <w:cols w:space="720" w:num="1"/>
        </w:sectPr>
      </w:pPr>
    </w:p>
    <w:p w14:paraId="5977F690">
      <w:pPr>
        <w:pStyle w:val="2"/>
        <w:spacing w:line="270" w:lineRule="auto"/>
        <w:rPr>
          <w:rFonts w:hint="eastAsia" w:asciiTheme="minorEastAsia" w:hAnsiTheme="minorEastAsia" w:eastAsiaTheme="minorEastAsia" w:cstheme="minorEastAsia"/>
        </w:rPr>
      </w:pPr>
    </w:p>
    <w:p w14:paraId="74D74326">
      <w:pPr>
        <w:pStyle w:val="2"/>
        <w:spacing w:line="271" w:lineRule="auto"/>
        <w:rPr>
          <w:rFonts w:hint="eastAsia" w:asciiTheme="minorEastAsia" w:hAnsiTheme="minorEastAsia" w:eastAsiaTheme="minorEastAsia" w:cstheme="minorEastAsia"/>
        </w:rPr>
      </w:pPr>
    </w:p>
    <w:p w14:paraId="7C9DCFEC">
      <w:pPr>
        <w:pStyle w:val="2"/>
        <w:spacing w:line="271" w:lineRule="auto"/>
        <w:rPr>
          <w:rFonts w:hint="eastAsia" w:asciiTheme="minorEastAsia" w:hAnsiTheme="minorEastAsia" w:eastAsiaTheme="minorEastAsia" w:cstheme="minorEastAsia"/>
        </w:rPr>
      </w:pPr>
    </w:p>
    <w:p w14:paraId="78EC2359">
      <w:pPr>
        <w:pStyle w:val="2"/>
        <w:spacing w:line="271" w:lineRule="auto"/>
        <w:rPr>
          <w:rFonts w:hint="eastAsia" w:asciiTheme="minorEastAsia" w:hAnsiTheme="minorEastAsia" w:eastAsiaTheme="minorEastAsia" w:cstheme="minorEastAsia"/>
        </w:rPr>
      </w:pPr>
    </w:p>
    <w:p w14:paraId="2DEDC6E6">
      <w:pPr>
        <w:pStyle w:val="2"/>
        <w:spacing w:line="271" w:lineRule="auto"/>
        <w:rPr>
          <w:rFonts w:hint="eastAsia" w:asciiTheme="minorEastAsia" w:hAnsiTheme="minorEastAsia" w:eastAsiaTheme="minorEastAsia" w:cstheme="minorEastAsia"/>
        </w:rPr>
      </w:pPr>
    </w:p>
    <w:p w14:paraId="01EF399A">
      <w:pPr>
        <w:spacing w:before="68" w:line="220"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权范围通知监理人。</w:t>
      </w:r>
    </w:p>
    <w:p w14:paraId="1498027C">
      <w:pPr>
        <w:spacing w:before="129"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4.6  </w:t>
      </w:r>
      <w:r>
        <w:rPr>
          <w:rFonts w:hint="eastAsia" w:asciiTheme="minorEastAsia" w:hAnsiTheme="minorEastAsia" w:eastAsiaTheme="minorEastAsia" w:cstheme="minorEastAsia"/>
          <w:sz w:val="24"/>
          <w:szCs w:val="24"/>
        </w:rPr>
        <w:t>承包人人员的管理</w:t>
      </w:r>
    </w:p>
    <w:p w14:paraId="26AC1DAD">
      <w:pPr>
        <w:spacing w:before="120" w:line="347" w:lineRule="auto"/>
        <w:ind w:left="4" w:right="3" w:firstLine="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4.6.1  </w:t>
      </w:r>
      <w:r>
        <w:rPr>
          <w:rFonts w:hint="eastAsia" w:asciiTheme="minorEastAsia" w:hAnsiTheme="minorEastAsia" w:eastAsiaTheme="minorEastAsia" w:cstheme="minorEastAsia"/>
          <w:sz w:val="21"/>
          <w:szCs w:val="21"/>
        </w:rPr>
        <w:t xml:space="preserve">承包人应在接到开工通知后 </w:t>
      </w:r>
      <w:r>
        <w:rPr>
          <w:rFonts w:hint="eastAsia" w:asciiTheme="minorEastAsia" w:hAnsiTheme="minorEastAsia" w:eastAsiaTheme="minorEastAsia" w:cstheme="minorEastAsia"/>
          <w:sz w:val="21"/>
          <w:szCs w:val="21"/>
        </w:rPr>
        <w:t xml:space="preserve">28  </w:t>
      </w:r>
      <w:r>
        <w:rPr>
          <w:rFonts w:hint="eastAsia" w:asciiTheme="minorEastAsia" w:hAnsiTheme="minorEastAsia" w:eastAsiaTheme="minorEastAsia" w:cstheme="minorEastAsia"/>
          <w:sz w:val="21"/>
          <w:szCs w:val="21"/>
        </w:rPr>
        <w:t>天内，向监理人提交承包人在施工场地的管理机构以及</w:t>
      </w:r>
      <w:r>
        <w:rPr>
          <w:rFonts w:hint="eastAsia" w:asciiTheme="minorEastAsia" w:hAnsiTheme="minorEastAsia" w:eastAsiaTheme="minorEastAsia" w:cstheme="minorEastAsia"/>
          <w:spacing w:val="1"/>
          <w:sz w:val="21"/>
          <w:szCs w:val="21"/>
        </w:rPr>
        <w:t>人员安排的报告，其内容应包括管理机构的设置、各主要岗位的技术和管理人员名</w:t>
      </w:r>
      <w:r>
        <w:rPr>
          <w:rFonts w:hint="eastAsia" w:asciiTheme="minorEastAsia" w:hAnsiTheme="minorEastAsia" w:eastAsiaTheme="minorEastAsia" w:cstheme="minorEastAsia"/>
          <w:sz w:val="21"/>
          <w:szCs w:val="21"/>
        </w:rPr>
        <w:t>单及其资格，</w:t>
      </w:r>
      <w:r>
        <w:rPr>
          <w:rFonts w:hint="eastAsia" w:asciiTheme="minorEastAsia" w:hAnsiTheme="minorEastAsia" w:eastAsiaTheme="minorEastAsia" w:cstheme="minorEastAsia"/>
          <w:spacing w:val="-1"/>
          <w:sz w:val="21"/>
          <w:szCs w:val="21"/>
        </w:rPr>
        <w:t>以及各工种技术工人的安排状况。承包人应向监理人提交施工场地人员变动情况的报告。</w:t>
      </w:r>
    </w:p>
    <w:p w14:paraId="7A59F61A">
      <w:pPr>
        <w:spacing w:before="17"/>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4.6.2  </w:t>
      </w:r>
      <w:r>
        <w:rPr>
          <w:rFonts w:hint="eastAsia" w:asciiTheme="minorEastAsia" w:hAnsiTheme="minorEastAsia" w:eastAsiaTheme="minorEastAsia" w:cstheme="minorEastAsia"/>
          <w:spacing w:val="-1"/>
          <w:sz w:val="21"/>
          <w:szCs w:val="21"/>
        </w:rPr>
        <w:t>为完成合同约定的各项工作，承包人应向施工场地派遣或雇佣足够数量的下列人员：</w:t>
      </w:r>
    </w:p>
    <w:p w14:paraId="091DD3A5">
      <w:pPr>
        <w:spacing w:before="118"/>
        <w:ind w:left="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）具有相应资格的专业技工和合格的普工；</w:t>
      </w:r>
    </w:p>
    <w:p w14:paraId="45FAC5E9">
      <w:pPr>
        <w:spacing w:before="132"/>
        <w:ind w:left="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rPr>
        <w:t>）具有相应施工经验的技术人员；</w:t>
      </w:r>
    </w:p>
    <w:p w14:paraId="5D3F1716">
      <w:pPr>
        <w:spacing w:before="132"/>
        <w:ind w:left="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）具有相应岗位资格的各级管理人员。</w:t>
      </w:r>
    </w:p>
    <w:p w14:paraId="06EFCEB2">
      <w:pPr>
        <w:spacing w:before="118" w:line="344" w:lineRule="auto"/>
        <w:ind w:left="10" w:firstLine="4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4.6.3  </w:t>
      </w:r>
      <w:r>
        <w:rPr>
          <w:rFonts w:hint="eastAsia" w:asciiTheme="minorEastAsia" w:hAnsiTheme="minorEastAsia" w:eastAsiaTheme="minorEastAsia" w:cstheme="minorEastAsia"/>
          <w:sz w:val="21"/>
          <w:szCs w:val="21"/>
        </w:rPr>
        <w:t>承包人安排在施工场地的主要管理人员和技术骨干应相对稳定。承包人更换主要管理人</w:t>
      </w:r>
      <w:r>
        <w:rPr>
          <w:rFonts w:hint="eastAsia" w:asciiTheme="minorEastAsia" w:hAnsiTheme="minorEastAsia" w:eastAsiaTheme="minorEastAsia" w:cstheme="minorEastAsia"/>
          <w:spacing w:val="-3"/>
          <w:sz w:val="21"/>
          <w:szCs w:val="21"/>
        </w:rPr>
        <w:t>员和技术骨干时，应取得监理人的同意。</w:t>
      </w:r>
    </w:p>
    <w:p w14:paraId="173AA07D">
      <w:pPr>
        <w:spacing w:before="27" w:line="332" w:lineRule="auto"/>
        <w:ind w:left="3"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4.6.4  </w:t>
      </w:r>
      <w:r>
        <w:rPr>
          <w:rFonts w:hint="eastAsia" w:asciiTheme="minorEastAsia" w:hAnsiTheme="minorEastAsia" w:eastAsiaTheme="minorEastAsia" w:cstheme="minorEastAsia"/>
          <w:sz w:val="21"/>
          <w:szCs w:val="21"/>
        </w:rPr>
        <w:t>特殊岗位的工作人员均应持有相应的资格证明，监理人有权随时检查。监理人认为有必</w:t>
      </w:r>
      <w:r>
        <w:rPr>
          <w:rFonts w:hint="eastAsia" w:asciiTheme="minorEastAsia" w:hAnsiTheme="minorEastAsia" w:eastAsiaTheme="minorEastAsia" w:cstheme="minorEastAsia"/>
          <w:spacing w:val="-3"/>
          <w:sz w:val="21"/>
          <w:szCs w:val="21"/>
        </w:rPr>
        <w:t>要时，可进行现场考核。</w:t>
      </w:r>
    </w:p>
    <w:p w14:paraId="32BDFE6A">
      <w:pPr>
        <w:spacing w:before="16"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4.7  </w:t>
      </w:r>
      <w:r>
        <w:rPr>
          <w:rFonts w:hint="eastAsia" w:asciiTheme="minorEastAsia" w:hAnsiTheme="minorEastAsia" w:eastAsiaTheme="minorEastAsia" w:cstheme="minorEastAsia"/>
          <w:sz w:val="24"/>
          <w:szCs w:val="24"/>
        </w:rPr>
        <w:t>撤换承包人项目经理和其他人员</w:t>
      </w:r>
    </w:p>
    <w:p w14:paraId="35CDC425">
      <w:pPr>
        <w:spacing w:before="122" w:line="338" w:lineRule="auto"/>
        <w:ind w:left="6" w:right="26"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承包人应对其项目经理和其他人员进行有效管理。监理人要求撤换不能胜任</w:t>
      </w:r>
      <w:r>
        <w:rPr>
          <w:rFonts w:hint="eastAsia" w:asciiTheme="minorEastAsia" w:hAnsiTheme="minorEastAsia" w:eastAsiaTheme="minorEastAsia" w:cstheme="minorEastAsia"/>
          <w:spacing w:val="1"/>
          <w:sz w:val="21"/>
          <w:szCs w:val="21"/>
        </w:rPr>
        <w:t>本职工作、行为</w:t>
      </w:r>
      <w:r>
        <w:rPr>
          <w:rFonts w:hint="eastAsia" w:asciiTheme="minorEastAsia" w:hAnsiTheme="minorEastAsia" w:eastAsiaTheme="minorEastAsia" w:cstheme="minorEastAsia"/>
          <w:spacing w:val="-1"/>
          <w:sz w:val="21"/>
          <w:szCs w:val="21"/>
        </w:rPr>
        <w:t>不端或玩忽职守的承包人项目经理和其他人员的，承包人应予以撤换。</w:t>
      </w:r>
    </w:p>
    <w:p w14:paraId="0F215374">
      <w:pPr>
        <w:spacing w:before="1"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4.8  </w:t>
      </w:r>
      <w:r>
        <w:rPr>
          <w:rFonts w:hint="eastAsia" w:asciiTheme="minorEastAsia" w:hAnsiTheme="minorEastAsia" w:eastAsiaTheme="minorEastAsia" w:cstheme="minorEastAsia"/>
          <w:sz w:val="24"/>
          <w:szCs w:val="24"/>
        </w:rPr>
        <w:t>保障承包人人员的合法权益</w:t>
      </w:r>
    </w:p>
    <w:p w14:paraId="0C7B25DF">
      <w:pPr>
        <w:spacing w:before="120"/>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4.8.1  </w:t>
      </w:r>
      <w:r>
        <w:rPr>
          <w:rFonts w:hint="eastAsia" w:asciiTheme="minorEastAsia" w:hAnsiTheme="minorEastAsia" w:eastAsiaTheme="minorEastAsia" w:cstheme="minorEastAsia"/>
          <w:spacing w:val="-1"/>
          <w:sz w:val="21"/>
          <w:szCs w:val="21"/>
        </w:rPr>
        <w:t>承包人应与其雇佣的人员签订劳动合同，并按时发放工资。</w:t>
      </w:r>
    </w:p>
    <w:p w14:paraId="2FBE6E17">
      <w:pPr>
        <w:spacing w:before="118" w:line="352" w:lineRule="auto"/>
        <w:ind w:left="1"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4.8.2  </w:t>
      </w:r>
      <w:r>
        <w:rPr>
          <w:rFonts w:hint="eastAsia" w:asciiTheme="minorEastAsia" w:hAnsiTheme="minorEastAsia" w:eastAsiaTheme="minorEastAsia" w:cstheme="minorEastAsia"/>
          <w:sz w:val="21"/>
          <w:szCs w:val="21"/>
        </w:rPr>
        <w:t>承包人应按劳动法的规定安排工作时间，保证其雇佣人员享有休息和休假的权利。因工</w:t>
      </w:r>
      <w:r>
        <w:rPr>
          <w:rFonts w:hint="eastAsia" w:asciiTheme="minorEastAsia" w:hAnsiTheme="minorEastAsia" w:eastAsiaTheme="minorEastAsia" w:cstheme="minorEastAsia"/>
          <w:spacing w:val="2"/>
          <w:sz w:val="21"/>
          <w:szCs w:val="21"/>
        </w:rPr>
        <w:t>程施工的特殊需要占用休假日或延长工作时间的，应不超过法律规定的限度，并按法律规定</w:t>
      </w:r>
      <w:r>
        <w:rPr>
          <w:rFonts w:hint="eastAsia" w:asciiTheme="minorEastAsia" w:hAnsiTheme="minorEastAsia" w:eastAsiaTheme="minorEastAsia" w:cstheme="minorEastAsia"/>
          <w:spacing w:val="1"/>
          <w:sz w:val="21"/>
          <w:szCs w:val="21"/>
        </w:rPr>
        <w:t>给予</w:t>
      </w:r>
      <w:r>
        <w:rPr>
          <w:rFonts w:hint="eastAsia" w:asciiTheme="minorEastAsia" w:hAnsiTheme="minorEastAsia" w:eastAsiaTheme="minorEastAsia" w:cstheme="minorEastAsia"/>
          <w:spacing w:val="-5"/>
          <w:sz w:val="21"/>
          <w:szCs w:val="21"/>
        </w:rPr>
        <w:t>补休或付酬。</w:t>
      </w:r>
    </w:p>
    <w:p w14:paraId="221F86D8">
      <w:pPr>
        <w:spacing w:before="1" w:line="344" w:lineRule="auto"/>
        <w:ind w:left="3" w:right="19"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4.8.3  </w:t>
      </w:r>
      <w:r>
        <w:rPr>
          <w:rFonts w:hint="eastAsia" w:asciiTheme="minorEastAsia" w:hAnsiTheme="minorEastAsia" w:eastAsiaTheme="minorEastAsia" w:cstheme="minorEastAsia"/>
          <w:spacing w:val="3"/>
          <w:sz w:val="21"/>
          <w:szCs w:val="21"/>
        </w:rPr>
        <w:t>承包人应为其雇佣人员提供必要的食宿条件，</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3"/>
          <w:sz w:val="21"/>
          <w:szCs w:val="21"/>
        </w:rPr>
        <w:t>以及符合环境保护和卫生要求的生活环</w:t>
      </w:r>
      <w:r>
        <w:rPr>
          <w:rFonts w:hint="eastAsia" w:asciiTheme="minorEastAsia" w:hAnsiTheme="minorEastAsia" w:eastAsiaTheme="minorEastAsia" w:cstheme="minorEastAsia"/>
          <w:spacing w:val="-1"/>
          <w:sz w:val="21"/>
          <w:szCs w:val="21"/>
        </w:rPr>
        <w:t>境，在远离城镇的施工场地，还应配备必要的伤病防治和急救的医务人员与医疗设施。</w:t>
      </w:r>
    </w:p>
    <w:p w14:paraId="5B5951CB">
      <w:pPr>
        <w:spacing w:before="27" w:line="347" w:lineRule="auto"/>
        <w:ind w:left="2" w:right="15"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4.8.4  </w:t>
      </w:r>
      <w:r>
        <w:rPr>
          <w:rFonts w:hint="eastAsia" w:asciiTheme="minorEastAsia" w:hAnsiTheme="minorEastAsia" w:eastAsiaTheme="minorEastAsia" w:cstheme="minorEastAsia"/>
          <w:sz w:val="21"/>
          <w:szCs w:val="21"/>
        </w:rPr>
        <w:t>承包人应按国家有关劳动保护的规定，采取有效的防止</w:t>
      </w:r>
      <w:r>
        <w:rPr>
          <w:rFonts w:hint="eastAsia" w:asciiTheme="minorEastAsia" w:hAnsiTheme="minorEastAsia" w:eastAsiaTheme="minorEastAsia" w:cstheme="minorEastAsia"/>
          <w:spacing w:val="-1"/>
          <w:sz w:val="21"/>
          <w:szCs w:val="21"/>
        </w:rPr>
        <w:t>粉尘、降低噪声、控制有害气体</w:t>
      </w:r>
      <w:r>
        <w:rPr>
          <w:rFonts w:hint="eastAsia" w:asciiTheme="minorEastAsia" w:hAnsiTheme="minorEastAsia" w:eastAsiaTheme="minorEastAsia" w:cstheme="minorEastAsia"/>
          <w:spacing w:val="2"/>
          <w:sz w:val="21"/>
          <w:szCs w:val="21"/>
        </w:rPr>
        <w:t>和保障高温、高寒、高空作业安全等劳动保护措施。其雇佣人员在施工中受到伤害的，承包人应</w:t>
      </w:r>
      <w:r>
        <w:rPr>
          <w:rFonts w:hint="eastAsia" w:asciiTheme="minorEastAsia" w:hAnsiTheme="minorEastAsia" w:eastAsiaTheme="minorEastAsia" w:cstheme="minorEastAsia"/>
          <w:spacing w:val="-2"/>
          <w:sz w:val="21"/>
          <w:szCs w:val="21"/>
        </w:rPr>
        <w:t>立即采取有效措施进行抢救和治疗。</w:t>
      </w:r>
    </w:p>
    <w:p w14:paraId="2769278C">
      <w:pPr>
        <w:spacing w:before="17"/>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4.8.5  </w:t>
      </w:r>
      <w:r>
        <w:rPr>
          <w:rFonts w:hint="eastAsia" w:asciiTheme="minorEastAsia" w:hAnsiTheme="minorEastAsia" w:eastAsiaTheme="minorEastAsia" w:cstheme="minorEastAsia"/>
          <w:spacing w:val="-1"/>
          <w:sz w:val="21"/>
          <w:szCs w:val="21"/>
        </w:rPr>
        <w:t>承包人应按有关法律规定和合同约定，为其雇佣人员办理保险。</w:t>
      </w:r>
    </w:p>
    <w:p w14:paraId="7ADEAD17">
      <w:pPr>
        <w:spacing w:before="117"/>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4.8.6  </w:t>
      </w:r>
      <w:r>
        <w:rPr>
          <w:rFonts w:hint="eastAsia" w:asciiTheme="minorEastAsia" w:hAnsiTheme="minorEastAsia" w:eastAsiaTheme="minorEastAsia" w:cstheme="minorEastAsia"/>
          <w:spacing w:val="-1"/>
          <w:sz w:val="21"/>
          <w:szCs w:val="21"/>
        </w:rPr>
        <w:t>承包人应负责处理其雇佣人员因工伤亡事故的善后事宜。</w:t>
      </w:r>
    </w:p>
    <w:p w14:paraId="6FC5A0A9">
      <w:pPr>
        <w:spacing w:before="107"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4.9  </w:t>
      </w:r>
      <w:r>
        <w:rPr>
          <w:rFonts w:hint="eastAsia" w:asciiTheme="minorEastAsia" w:hAnsiTheme="minorEastAsia" w:eastAsiaTheme="minorEastAsia" w:cstheme="minorEastAsia"/>
          <w:sz w:val="24"/>
          <w:szCs w:val="24"/>
        </w:rPr>
        <w:t>工程价款应专款专用</w:t>
      </w:r>
    </w:p>
    <w:p w14:paraId="766FC94F">
      <w:pPr>
        <w:spacing w:before="121" w:line="21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发包人按合同约定支付给承包人的各项价款应专用于合同工程。</w:t>
      </w:r>
    </w:p>
    <w:p w14:paraId="548E0272">
      <w:pPr>
        <w:spacing w:before="116"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4.10  </w:t>
      </w:r>
      <w:r>
        <w:rPr>
          <w:rFonts w:hint="eastAsia" w:asciiTheme="minorEastAsia" w:hAnsiTheme="minorEastAsia" w:eastAsiaTheme="minorEastAsia" w:cstheme="minorEastAsia"/>
          <w:sz w:val="24"/>
          <w:szCs w:val="24"/>
        </w:rPr>
        <w:t>承包人现场查勘</w:t>
      </w:r>
    </w:p>
    <w:p w14:paraId="67B69703">
      <w:pPr>
        <w:spacing w:before="121" w:line="344" w:lineRule="auto"/>
        <w:ind w:left="10" w:right="16" w:firstLine="4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4.10.1  </w:t>
      </w:r>
      <w:r>
        <w:rPr>
          <w:rFonts w:hint="eastAsia" w:asciiTheme="minorEastAsia" w:hAnsiTheme="minorEastAsia" w:eastAsiaTheme="minorEastAsia" w:cstheme="minorEastAsia"/>
          <w:spacing w:val="2"/>
          <w:sz w:val="21"/>
          <w:szCs w:val="21"/>
        </w:rPr>
        <w:t>发包人应将其持有的现场地质勘探资料、水文气象资料提供给承包人，并对其准确性</w:t>
      </w:r>
      <w:r>
        <w:rPr>
          <w:rFonts w:hint="eastAsia" w:asciiTheme="minorEastAsia" w:hAnsiTheme="minorEastAsia" w:eastAsiaTheme="minorEastAsia" w:cstheme="minorEastAsia"/>
          <w:spacing w:val="-1"/>
          <w:sz w:val="21"/>
          <w:szCs w:val="21"/>
        </w:rPr>
        <w:t>负责。但承包人应对其阅读上述有关资料后所作出的解释和推断</w:t>
      </w:r>
      <w:r>
        <w:rPr>
          <w:rFonts w:hint="eastAsia" w:asciiTheme="minorEastAsia" w:hAnsiTheme="minorEastAsia" w:eastAsiaTheme="minorEastAsia" w:cstheme="minorEastAsia"/>
          <w:spacing w:val="-2"/>
          <w:sz w:val="21"/>
          <w:szCs w:val="21"/>
        </w:rPr>
        <w:t>负责。</w:t>
      </w:r>
    </w:p>
    <w:p w14:paraId="7949882E">
      <w:pPr>
        <w:spacing w:line="344" w:lineRule="auto"/>
        <w:rPr>
          <w:rFonts w:hint="eastAsia" w:asciiTheme="minorEastAsia" w:hAnsiTheme="minorEastAsia" w:eastAsiaTheme="minorEastAsia" w:cstheme="minorEastAsia"/>
          <w:sz w:val="21"/>
          <w:szCs w:val="21"/>
        </w:rPr>
        <w:sectPr>
          <w:footerReference r:id="rId125" w:type="default"/>
          <w:pgSz w:w="11910" w:h="16845"/>
          <w:pgMar w:top="400" w:right="1508" w:bottom="1055" w:left="1477" w:header="0" w:footer="824" w:gutter="0"/>
          <w:cols w:space="720" w:num="1"/>
        </w:sectPr>
      </w:pPr>
    </w:p>
    <w:p w14:paraId="515013B0">
      <w:pPr>
        <w:pStyle w:val="2"/>
        <w:spacing w:line="271" w:lineRule="auto"/>
        <w:rPr>
          <w:rFonts w:hint="eastAsia" w:asciiTheme="minorEastAsia" w:hAnsiTheme="minorEastAsia" w:eastAsiaTheme="minorEastAsia" w:cstheme="minorEastAsia"/>
        </w:rPr>
      </w:pPr>
    </w:p>
    <w:p w14:paraId="20C11D98">
      <w:pPr>
        <w:pStyle w:val="2"/>
        <w:spacing w:line="271" w:lineRule="auto"/>
        <w:rPr>
          <w:rFonts w:hint="eastAsia" w:asciiTheme="minorEastAsia" w:hAnsiTheme="minorEastAsia" w:eastAsiaTheme="minorEastAsia" w:cstheme="minorEastAsia"/>
        </w:rPr>
      </w:pPr>
    </w:p>
    <w:p w14:paraId="0B2487BB">
      <w:pPr>
        <w:pStyle w:val="2"/>
        <w:spacing w:line="271" w:lineRule="auto"/>
        <w:rPr>
          <w:rFonts w:hint="eastAsia" w:asciiTheme="minorEastAsia" w:hAnsiTheme="minorEastAsia" w:eastAsiaTheme="minorEastAsia" w:cstheme="minorEastAsia"/>
        </w:rPr>
      </w:pPr>
    </w:p>
    <w:p w14:paraId="3F4CA218">
      <w:pPr>
        <w:pStyle w:val="2"/>
        <w:spacing w:line="271" w:lineRule="auto"/>
        <w:rPr>
          <w:rFonts w:hint="eastAsia" w:asciiTheme="minorEastAsia" w:hAnsiTheme="minorEastAsia" w:eastAsiaTheme="minorEastAsia" w:cstheme="minorEastAsia"/>
        </w:rPr>
      </w:pPr>
    </w:p>
    <w:p w14:paraId="16105A8F">
      <w:pPr>
        <w:pStyle w:val="2"/>
        <w:spacing w:line="272" w:lineRule="auto"/>
        <w:rPr>
          <w:rFonts w:hint="eastAsia" w:asciiTheme="minorEastAsia" w:hAnsiTheme="minorEastAsia" w:eastAsiaTheme="minorEastAsia" w:cstheme="minorEastAsia"/>
        </w:rPr>
      </w:pPr>
    </w:p>
    <w:p w14:paraId="050AB2F6">
      <w:pPr>
        <w:spacing w:before="68" w:line="344" w:lineRule="auto"/>
        <w:ind w:left="4" w:right="104" w:firstLine="4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4.10.2  </w:t>
      </w:r>
      <w:r>
        <w:rPr>
          <w:rFonts w:hint="eastAsia" w:asciiTheme="minorEastAsia" w:hAnsiTheme="minorEastAsia" w:eastAsiaTheme="minorEastAsia" w:cstheme="minorEastAsia"/>
          <w:spacing w:val="2"/>
          <w:sz w:val="21"/>
          <w:szCs w:val="21"/>
        </w:rPr>
        <w:t>承包人应对施工场地和周围环境进行查勘，并收集有关地质、水</w:t>
      </w:r>
      <w:r>
        <w:rPr>
          <w:rFonts w:hint="eastAsia" w:asciiTheme="minorEastAsia" w:hAnsiTheme="minorEastAsia" w:eastAsiaTheme="minorEastAsia" w:cstheme="minorEastAsia"/>
          <w:spacing w:val="1"/>
          <w:sz w:val="21"/>
          <w:szCs w:val="21"/>
        </w:rPr>
        <w:t>文、气象条件、交通</w:t>
      </w:r>
      <w:r>
        <w:rPr>
          <w:rFonts w:hint="eastAsia" w:asciiTheme="minorEastAsia" w:hAnsiTheme="minorEastAsia" w:eastAsiaTheme="minorEastAsia" w:cstheme="minorEastAsia"/>
          <w:spacing w:val="2"/>
          <w:sz w:val="21"/>
          <w:szCs w:val="21"/>
        </w:rPr>
        <w:t>条件、风俗习惯以及其他为完成合同工作有关的当地资料。在全部合同工作中，应视为承包人已</w:t>
      </w:r>
      <w:r>
        <w:rPr>
          <w:rFonts w:hint="eastAsia" w:asciiTheme="minorEastAsia" w:hAnsiTheme="minorEastAsia" w:eastAsiaTheme="minorEastAsia" w:cstheme="minorEastAsia"/>
          <w:spacing w:val="-3"/>
          <w:sz w:val="21"/>
          <w:szCs w:val="21"/>
        </w:rPr>
        <w:t>充分估计了应承担的责任和风险。</w:t>
      </w:r>
    </w:p>
    <w:p w14:paraId="0354060E">
      <w:pPr>
        <w:spacing w:before="1"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4.11</w:t>
      </w:r>
      <w:r>
        <w:rPr>
          <w:rFonts w:hint="eastAsia" w:asciiTheme="minorEastAsia" w:hAnsiTheme="minorEastAsia" w:eastAsiaTheme="minorEastAsia" w:cstheme="minorEastAsia"/>
          <w:spacing w:val="11"/>
          <w:sz w:val="24"/>
          <w:szCs w:val="24"/>
        </w:rPr>
        <w:t xml:space="preserve">  </w:t>
      </w:r>
      <w:r>
        <w:rPr>
          <w:rFonts w:hint="eastAsia" w:asciiTheme="minorEastAsia" w:hAnsiTheme="minorEastAsia" w:eastAsiaTheme="minorEastAsia" w:cstheme="minorEastAsia"/>
          <w:spacing w:val="-2"/>
          <w:sz w:val="24"/>
          <w:szCs w:val="24"/>
        </w:rPr>
        <w:t>不利物质条件</w:t>
      </w:r>
    </w:p>
    <w:p w14:paraId="6B726755">
      <w:pPr>
        <w:spacing w:before="120" w:line="344" w:lineRule="auto"/>
        <w:ind w:left="19" w:right="105" w:firstLine="3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4.11.1  </w:t>
      </w:r>
      <w:r>
        <w:rPr>
          <w:rFonts w:hint="eastAsia" w:asciiTheme="minorEastAsia" w:hAnsiTheme="minorEastAsia" w:eastAsiaTheme="minorEastAsia" w:cstheme="minorEastAsia"/>
          <w:spacing w:val="1"/>
          <w:sz w:val="21"/>
          <w:szCs w:val="21"/>
        </w:rPr>
        <w:t>不利物质条件，除专用合同条款另有约定外，</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1"/>
          <w:sz w:val="21"/>
          <w:szCs w:val="21"/>
        </w:rPr>
        <w:t>是指承包人在施工场地遇到的不可预见</w:t>
      </w:r>
      <w:r>
        <w:rPr>
          <w:rFonts w:hint="eastAsia" w:asciiTheme="minorEastAsia" w:hAnsiTheme="minorEastAsia" w:eastAsiaTheme="minorEastAsia" w:cstheme="minorEastAsia"/>
          <w:spacing w:val="-1"/>
          <w:sz w:val="21"/>
          <w:szCs w:val="21"/>
        </w:rPr>
        <w:t>的自然物质条件、非自然的物质障碍和污染物，包括地下和水文条件，但不包括气候条件。</w:t>
      </w:r>
    </w:p>
    <w:p w14:paraId="62321D4D">
      <w:pPr>
        <w:spacing w:before="14" w:line="347" w:lineRule="auto"/>
        <w:ind w:left="2" w:right="79"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4.11.2  </w:t>
      </w:r>
      <w:r>
        <w:rPr>
          <w:rFonts w:hint="eastAsia" w:asciiTheme="minorEastAsia" w:hAnsiTheme="minorEastAsia" w:eastAsiaTheme="minorEastAsia" w:cstheme="minorEastAsia"/>
          <w:spacing w:val="2"/>
          <w:sz w:val="21"/>
          <w:szCs w:val="21"/>
        </w:rPr>
        <w:t>承包人遇到不利物质条件时，应采取适应不利物质条件的合理措施继</w:t>
      </w:r>
      <w:r>
        <w:rPr>
          <w:rFonts w:hint="eastAsia" w:asciiTheme="minorEastAsia" w:hAnsiTheme="minorEastAsia" w:eastAsiaTheme="minorEastAsia" w:cstheme="minorEastAsia"/>
          <w:spacing w:val="1"/>
          <w:sz w:val="21"/>
          <w:szCs w:val="21"/>
        </w:rPr>
        <w:t>续施工，并及时</w:t>
      </w:r>
      <w:r>
        <w:rPr>
          <w:rFonts w:hint="eastAsia" w:asciiTheme="minorEastAsia" w:hAnsiTheme="minorEastAsia" w:eastAsiaTheme="minorEastAsia" w:cstheme="minorEastAsia"/>
          <w:spacing w:val="-1"/>
          <w:sz w:val="21"/>
          <w:szCs w:val="21"/>
        </w:rPr>
        <w:t>通知监理人。监理人应当及时发出指示，指示构成变更的，按第</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15</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条约定办理。监理人没有发出指示的，承包人因采取合理措施而增加的费用和（或）工期延误，由发包人承担。</w:t>
      </w:r>
    </w:p>
    <w:p w14:paraId="22235FA3">
      <w:pPr>
        <w:spacing w:before="56" w:line="236" w:lineRule="auto"/>
        <w:ind w:left="8"/>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 xml:space="preserve">5.  </w:t>
      </w:r>
      <w:r>
        <w:rPr>
          <w:rFonts w:hint="eastAsia" w:asciiTheme="minorEastAsia" w:hAnsiTheme="minorEastAsia" w:eastAsiaTheme="minorEastAsia" w:cstheme="minorEastAsia"/>
          <w:spacing w:val="3"/>
          <w:sz w:val="28"/>
          <w:szCs w:val="28"/>
        </w:rPr>
        <w:t>材料和工程设备</w:t>
      </w:r>
    </w:p>
    <w:p w14:paraId="5E55872E">
      <w:pPr>
        <w:spacing w:before="86" w:line="239"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w:t>
      </w:r>
      <w:r>
        <w:rPr>
          <w:rFonts w:hint="eastAsia" w:asciiTheme="minorEastAsia" w:hAnsiTheme="minorEastAsia" w:eastAsiaTheme="minorEastAsia" w:cstheme="minorEastAsia"/>
          <w:sz w:val="24"/>
          <w:szCs w:val="24"/>
        </w:rPr>
        <w:t>承包人提供的材料和工程设备</w:t>
      </w:r>
    </w:p>
    <w:p w14:paraId="7B7542F8">
      <w:pPr>
        <w:spacing w:before="104" w:line="344" w:lineRule="auto"/>
        <w:ind w:left="3" w:right="90"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5.1.1</w:t>
      </w:r>
      <w:r>
        <w:rPr>
          <w:rFonts w:hint="eastAsia" w:asciiTheme="minorEastAsia" w:hAnsiTheme="minorEastAsia" w:eastAsiaTheme="minorEastAsia" w:cstheme="minorEastAsia"/>
          <w:spacing w:val="19"/>
          <w:w w:val="101"/>
          <w:sz w:val="21"/>
          <w:szCs w:val="21"/>
        </w:rPr>
        <w:t xml:space="preserve">  </w:t>
      </w:r>
      <w:r>
        <w:rPr>
          <w:rFonts w:hint="eastAsia" w:asciiTheme="minorEastAsia" w:hAnsiTheme="minorEastAsia" w:eastAsiaTheme="minorEastAsia" w:cstheme="minorEastAsia"/>
          <w:spacing w:val="-1"/>
          <w:sz w:val="21"/>
          <w:szCs w:val="21"/>
        </w:rPr>
        <w:t>除专用合同条款另有约定外，承包人提供的材料和工程设备均由承包人负责采购、运输</w:t>
      </w:r>
      <w:r>
        <w:rPr>
          <w:rFonts w:hint="eastAsia" w:asciiTheme="minorEastAsia" w:hAnsiTheme="minorEastAsia" w:eastAsiaTheme="minorEastAsia" w:cstheme="minorEastAsia"/>
          <w:spacing w:val="-2"/>
          <w:sz w:val="21"/>
          <w:szCs w:val="21"/>
        </w:rPr>
        <w:t>和保管。承包人应对其采购的材料和工程设备负责。</w:t>
      </w:r>
    </w:p>
    <w:p w14:paraId="4374865E">
      <w:pPr>
        <w:spacing w:before="29" w:line="347" w:lineRule="auto"/>
        <w:ind w:left="3" w:right="105"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5.1.2  </w:t>
      </w:r>
      <w:r>
        <w:rPr>
          <w:rFonts w:hint="eastAsia" w:asciiTheme="minorEastAsia" w:hAnsiTheme="minorEastAsia" w:eastAsiaTheme="minorEastAsia" w:cstheme="minorEastAsia"/>
          <w:sz w:val="21"/>
          <w:szCs w:val="21"/>
        </w:rPr>
        <w:t>承包人应按专用合同条款的约定，将各项</w:t>
      </w:r>
      <w:r>
        <w:rPr>
          <w:rFonts w:hint="eastAsia" w:asciiTheme="minorEastAsia" w:hAnsiTheme="minorEastAsia" w:eastAsiaTheme="minorEastAsia" w:cstheme="minorEastAsia"/>
          <w:spacing w:val="-1"/>
          <w:sz w:val="21"/>
          <w:szCs w:val="21"/>
        </w:rPr>
        <w:t>材料和工程设备的供货人及品种、规格、数量</w:t>
      </w:r>
      <w:r>
        <w:rPr>
          <w:rFonts w:hint="eastAsia" w:asciiTheme="minorEastAsia" w:hAnsiTheme="minorEastAsia" w:eastAsiaTheme="minorEastAsia" w:cstheme="minorEastAsia"/>
          <w:spacing w:val="2"/>
          <w:sz w:val="21"/>
          <w:szCs w:val="21"/>
        </w:rPr>
        <w:t>和供货时间等报送监理人审批。承包人应向监理人提交其负责提供的材料和工程设备</w:t>
      </w:r>
      <w:r>
        <w:rPr>
          <w:rFonts w:hint="eastAsia" w:asciiTheme="minorEastAsia" w:hAnsiTheme="minorEastAsia" w:eastAsiaTheme="minorEastAsia" w:cstheme="minorEastAsia"/>
          <w:spacing w:val="1"/>
          <w:sz w:val="21"/>
          <w:szCs w:val="21"/>
        </w:rPr>
        <w:t>的质量证明</w:t>
      </w:r>
      <w:r>
        <w:rPr>
          <w:rFonts w:hint="eastAsia" w:asciiTheme="minorEastAsia" w:hAnsiTheme="minorEastAsia" w:eastAsiaTheme="minorEastAsia" w:cstheme="minorEastAsia"/>
          <w:spacing w:val="-2"/>
          <w:sz w:val="21"/>
          <w:szCs w:val="21"/>
        </w:rPr>
        <w:t>文件，并满足合同约定的质量标准。</w:t>
      </w:r>
    </w:p>
    <w:p w14:paraId="424BBCCD">
      <w:pPr>
        <w:spacing w:before="18" w:line="344" w:lineRule="auto"/>
        <w:ind w:left="3" w:right="89"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5.1.3</w:t>
      </w:r>
      <w:r>
        <w:rPr>
          <w:rFonts w:hint="eastAsia" w:asciiTheme="minorEastAsia" w:hAnsiTheme="minorEastAsia" w:eastAsiaTheme="minorEastAsia" w:cstheme="minorEastAsia"/>
          <w:spacing w:val="44"/>
          <w:w w:val="101"/>
          <w:sz w:val="21"/>
          <w:szCs w:val="21"/>
        </w:rPr>
        <w:t xml:space="preserve"> </w:t>
      </w:r>
      <w:r>
        <w:rPr>
          <w:rFonts w:hint="eastAsia" w:asciiTheme="minorEastAsia" w:hAnsiTheme="minorEastAsia" w:eastAsiaTheme="minorEastAsia" w:cstheme="minorEastAsia"/>
          <w:sz w:val="21"/>
          <w:szCs w:val="21"/>
        </w:rPr>
        <w:t>对承包人提供的材料和工程设备，承包人应会同监理人进行检验和交货验收，查验材料</w:t>
      </w:r>
      <w:r>
        <w:rPr>
          <w:rFonts w:hint="eastAsia" w:asciiTheme="minorEastAsia" w:hAnsiTheme="minorEastAsia" w:eastAsiaTheme="minorEastAsia" w:cstheme="minorEastAsia"/>
          <w:spacing w:val="2"/>
          <w:sz w:val="21"/>
          <w:szCs w:val="21"/>
        </w:rPr>
        <w:t>合格证明和产品合格证书，并按合同约定和监理人指示，进行材料的抽样检验和工程设备的检验</w:t>
      </w:r>
      <w:r>
        <w:rPr>
          <w:rFonts w:hint="eastAsia" w:asciiTheme="minorEastAsia" w:hAnsiTheme="minorEastAsia" w:eastAsiaTheme="minorEastAsia" w:cstheme="minorEastAsia"/>
          <w:spacing w:val="-1"/>
          <w:sz w:val="21"/>
          <w:szCs w:val="21"/>
        </w:rPr>
        <w:t>测试，检验和测试结果应提交监理人，所需费用由承包人承担。</w:t>
      </w:r>
    </w:p>
    <w:p w14:paraId="09D5EDE8">
      <w:pPr>
        <w:spacing w:line="238"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  </w:t>
      </w:r>
      <w:r>
        <w:rPr>
          <w:rFonts w:hint="eastAsia" w:asciiTheme="minorEastAsia" w:hAnsiTheme="minorEastAsia" w:eastAsiaTheme="minorEastAsia" w:cstheme="minorEastAsia"/>
          <w:sz w:val="24"/>
          <w:szCs w:val="24"/>
        </w:rPr>
        <w:t>发包人提供的材料和工程设备</w:t>
      </w:r>
    </w:p>
    <w:p w14:paraId="0AEB32B7">
      <w:pPr>
        <w:spacing w:before="107" w:line="343" w:lineRule="auto"/>
        <w:ind w:left="4"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5.2.1  </w:t>
      </w:r>
      <w:r>
        <w:rPr>
          <w:rFonts w:hint="eastAsia" w:asciiTheme="minorEastAsia" w:hAnsiTheme="minorEastAsia" w:eastAsiaTheme="minorEastAsia" w:cstheme="minorEastAsia"/>
          <w:spacing w:val="-3"/>
          <w:sz w:val="21"/>
          <w:szCs w:val="21"/>
        </w:rPr>
        <w:t>发包人提供的材料和工程设备，应在专用合同条款中写明材料和工程设备的名称、规格、</w:t>
      </w:r>
      <w:r>
        <w:rPr>
          <w:rFonts w:hint="eastAsia" w:asciiTheme="minorEastAsia" w:hAnsiTheme="minorEastAsia" w:eastAsiaTheme="minorEastAsia" w:cstheme="minorEastAsia"/>
          <w:spacing w:val="-1"/>
          <w:sz w:val="21"/>
          <w:szCs w:val="21"/>
        </w:rPr>
        <w:t>数量、价格、交货方式、交货地点和计划交</w:t>
      </w:r>
      <w:r>
        <w:rPr>
          <w:rFonts w:hint="eastAsia" w:asciiTheme="minorEastAsia" w:hAnsiTheme="minorEastAsia" w:eastAsiaTheme="minorEastAsia" w:cstheme="minorEastAsia"/>
          <w:spacing w:val="-2"/>
          <w:sz w:val="21"/>
          <w:szCs w:val="21"/>
        </w:rPr>
        <w:t>货日期等。</w:t>
      </w:r>
    </w:p>
    <w:p w14:paraId="2F297786">
      <w:pPr>
        <w:spacing w:before="31" w:line="331" w:lineRule="auto"/>
        <w:ind w:left="2" w:right="94"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5.2.2  </w:t>
      </w:r>
      <w:r>
        <w:rPr>
          <w:rFonts w:hint="eastAsia" w:asciiTheme="minorEastAsia" w:hAnsiTheme="minorEastAsia" w:eastAsiaTheme="minorEastAsia" w:cstheme="minorEastAsia"/>
          <w:sz w:val="21"/>
          <w:szCs w:val="21"/>
        </w:rPr>
        <w:t>承包人应根据合同进度计划的安排，向监理人报送要求发包人交货</w:t>
      </w:r>
      <w:r>
        <w:rPr>
          <w:rFonts w:hint="eastAsia" w:asciiTheme="minorEastAsia" w:hAnsiTheme="minorEastAsia" w:eastAsiaTheme="minorEastAsia" w:cstheme="minorEastAsia"/>
          <w:spacing w:val="-1"/>
          <w:sz w:val="21"/>
          <w:szCs w:val="21"/>
        </w:rPr>
        <w:t>的日期计划。发包人应按照监理人与合同双方当事人商定的交货日期，向承包人提交材料和工程设备。</w:t>
      </w:r>
    </w:p>
    <w:p w14:paraId="227722DB">
      <w:pPr>
        <w:spacing w:before="42" w:line="347" w:lineRule="auto"/>
        <w:ind w:left="4" w:right="78"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5.2.3  </w:t>
      </w:r>
      <w:r>
        <w:rPr>
          <w:rFonts w:hint="eastAsia" w:asciiTheme="minorEastAsia" w:hAnsiTheme="minorEastAsia" w:eastAsiaTheme="minorEastAsia" w:cstheme="minorEastAsia"/>
          <w:spacing w:val="-1"/>
          <w:sz w:val="21"/>
          <w:szCs w:val="21"/>
        </w:rPr>
        <w:t>发包人应在材料和工程设备到货</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天前通知承包人，承包人应会同监理人在约定的时间</w:t>
      </w:r>
      <w:r>
        <w:rPr>
          <w:rFonts w:hint="eastAsia" w:asciiTheme="minorEastAsia" w:hAnsiTheme="minorEastAsia" w:eastAsiaTheme="minorEastAsia" w:cstheme="minorEastAsia"/>
          <w:spacing w:val="2"/>
          <w:sz w:val="21"/>
          <w:szCs w:val="21"/>
        </w:rPr>
        <w:t>内，赴交货地点共同进行验收。除专用合同条款另有约定外，发包人提供的材料和工程设备验收</w:t>
      </w:r>
      <w:r>
        <w:rPr>
          <w:rFonts w:hint="eastAsia" w:asciiTheme="minorEastAsia" w:hAnsiTheme="minorEastAsia" w:eastAsiaTheme="minorEastAsia" w:cstheme="minorEastAsia"/>
          <w:spacing w:val="-2"/>
          <w:sz w:val="21"/>
          <w:szCs w:val="21"/>
        </w:rPr>
        <w:t>后，由承包人负责接收、运输和保管。</w:t>
      </w:r>
    </w:p>
    <w:p w14:paraId="26F21537">
      <w:pPr>
        <w:spacing w:before="18" w:line="344" w:lineRule="auto"/>
        <w:ind w:left="14" w:right="90" w:firstLine="4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5.2.4  </w:t>
      </w:r>
      <w:r>
        <w:rPr>
          <w:rFonts w:hint="eastAsia" w:asciiTheme="minorEastAsia" w:hAnsiTheme="minorEastAsia" w:eastAsiaTheme="minorEastAsia" w:cstheme="minorEastAsia"/>
          <w:sz w:val="21"/>
          <w:szCs w:val="21"/>
        </w:rPr>
        <w:t>发包人要求向承包人提前交货的，承包人不得拒绝，但发包人应承担承包人由</w:t>
      </w:r>
      <w:r>
        <w:rPr>
          <w:rFonts w:hint="eastAsia" w:asciiTheme="minorEastAsia" w:hAnsiTheme="minorEastAsia" w:eastAsiaTheme="minorEastAsia" w:cstheme="minorEastAsia"/>
          <w:spacing w:val="-1"/>
          <w:sz w:val="21"/>
          <w:szCs w:val="21"/>
        </w:rPr>
        <w:t>此增加的</w:t>
      </w:r>
      <w:r>
        <w:rPr>
          <w:rFonts w:hint="eastAsia" w:asciiTheme="minorEastAsia" w:hAnsiTheme="minorEastAsia" w:eastAsiaTheme="minorEastAsia" w:cstheme="minorEastAsia"/>
          <w:spacing w:val="-11"/>
          <w:sz w:val="21"/>
          <w:szCs w:val="21"/>
        </w:rPr>
        <w:t>费用。</w:t>
      </w:r>
    </w:p>
    <w:p w14:paraId="51622CFD">
      <w:pPr>
        <w:spacing w:before="12" w:line="344" w:lineRule="auto"/>
        <w:ind w:left="12" w:right="96" w:firstLine="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5.2.5  </w:t>
      </w:r>
      <w:r>
        <w:rPr>
          <w:rFonts w:hint="eastAsia" w:asciiTheme="minorEastAsia" w:hAnsiTheme="minorEastAsia" w:eastAsiaTheme="minorEastAsia" w:cstheme="minorEastAsia"/>
          <w:sz w:val="21"/>
          <w:szCs w:val="21"/>
        </w:rPr>
        <w:t>承包人要求更改交货日期或地点的，应事先报请监理人批准。</w:t>
      </w:r>
      <w:r>
        <w:rPr>
          <w:rFonts w:hint="eastAsia" w:asciiTheme="minorEastAsia" w:hAnsiTheme="minorEastAsia" w:eastAsiaTheme="minorEastAsia" w:cstheme="minorEastAsia"/>
          <w:spacing w:val="-1"/>
          <w:sz w:val="21"/>
          <w:szCs w:val="21"/>
        </w:rPr>
        <w:t>由于承包人要求更改交货</w:t>
      </w:r>
      <w:r>
        <w:rPr>
          <w:rFonts w:hint="eastAsia" w:asciiTheme="minorEastAsia" w:hAnsiTheme="minorEastAsia" w:eastAsiaTheme="minorEastAsia" w:cstheme="minorEastAsia"/>
          <w:spacing w:val="-2"/>
          <w:sz w:val="21"/>
          <w:szCs w:val="21"/>
        </w:rPr>
        <w:t>时间或地点所增加的费用和（或）工期延误由承包人承担。</w:t>
      </w:r>
    </w:p>
    <w:p w14:paraId="22E2EAAF">
      <w:pPr>
        <w:spacing w:before="28" w:line="331" w:lineRule="auto"/>
        <w:ind w:left="6" w:right="90"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5.2.6  </w:t>
      </w:r>
      <w:r>
        <w:rPr>
          <w:rFonts w:hint="eastAsia" w:asciiTheme="minorEastAsia" w:hAnsiTheme="minorEastAsia" w:eastAsiaTheme="minorEastAsia" w:cstheme="minorEastAsia"/>
          <w:spacing w:val="-3"/>
          <w:sz w:val="21"/>
          <w:szCs w:val="21"/>
        </w:rPr>
        <w:t>发包人提供的材料和工程设备的规格、数量或质</w:t>
      </w:r>
      <w:r>
        <w:rPr>
          <w:rFonts w:hint="eastAsia" w:asciiTheme="minorEastAsia" w:hAnsiTheme="minorEastAsia" w:eastAsiaTheme="minorEastAsia" w:cstheme="minorEastAsia"/>
          <w:spacing w:val="-4"/>
          <w:sz w:val="21"/>
          <w:szCs w:val="21"/>
        </w:rPr>
        <w:t>量不符合合同要求，</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4"/>
          <w:sz w:val="21"/>
          <w:szCs w:val="21"/>
        </w:rPr>
        <w:t>或由于发包人原因</w:t>
      </w:r>
      <w:r>
        <w:rPr>
          <w:rFonts w:hint="eastAsia" w:asciiTheme="minorEastAsia" w:hAnsiTheme="minorEastAsia" w:eastAsiaTheme="minorEastAsia" w:cstheme="minorEastAsia"/>
          <w:spacing w:val="1"/>
          <w:sz w:val="21"/>
          <w:szCs w:val="21"/>
        </w:rPr>
        <w:t>发生交货日期延误及交货地点变更等情况的，发包人应承担由此增加的费用和（或）工期延误，</w:t>
      </w:r>
    </w:p>
    <w:p w14:paraId="4B57D5B5">
      <w:pPr>
        <w:spacing w:line="331" w:lineRule="auto"/>
        <w:rPr>
          <w:rFonts w:hint="eastAsia" w:asciiTheme="minorEastAsia" w:hAnsiTheme="minorEastAsia" w:eastAsiaTheme="minorEastAsia" w:cstheme="minorEastAsia"/>
          <w:sz w:val="21"/>
          <w:szCs w:val="21"/>
        </w:rPr>
        <w:sectPr>
          <w:footerReference r:id="rId126" w:type="default"/>
          <w:pgSz w:w="11910" w:h="16845"/>
          <w:pgMar w:top="400" w:right="1419" w:bottom="1055" w:left="1477" w:header="0" w:footer="824" w:gutter="0"/>
          <w:cols w:space="720" w:num="1"/>
        </w:sectPr>
      </w:pPr>
    </w:p>
    <w:p w14:paraId="3A5987E1">
      <w:pPr>
        <w:pStyle w:val="2"/>
        <w:spacing w:line="270" w:lineRule="auto"/>
        <w:rPr>
          <w:rFonts w:hint="eastAsia" w:asciiTheme="minorEastAsia" w:hAnsiTheme="minorEastAsia" w:eastAsiaTheme="minorEastAsia" w:cstheme="minorEastAsia"/>
        </w:rPr>
      </w:pPr>
    </w:p>
    <w:p w14:paraId="73DEF2CE">
      <w:pPr>
        <w:pStyle w:val="2"/>
        <w:spacing w:line="271" w:lineRule="auto"/>
        <w:rPr>
          <w:rFonts w:hint="eastAsia" w:asciiTheme="minorEastAsia" w:hAnsiTheme="minorEastAsia" w:eastAsiaTheme="minorEastAsia" w:cstheme="minorEastAsia"/>
        </w:rPr>
      </w:pPr>
    </w:p>
    <w:p w14:paraId="6E959301">
      <w:pPr>
        <w:pStyle w:val="2"/>
        <w:spacing w:line="271" w:lineRule="auto"/>
        <w:rPr>
          <w:rFonts w:hint="eastAsia" w:asciiTheme="minorEastAsia" w:hAnsiTheme="minorEastAsia" w:eastAsiaTheme="minorEastAsia" w:cstheme="minorEastAsia"/>
        </w:rPr>
      </w:pPr>
    </w:p>
    <w:p w14:paraId="4FB6B5C1">
      <w:pPr>
        <w:pStyle w:val="2"/>
        <w:spacing w:line="271" w:lineRule="auto"/>
        <w:rPr>
          <w:rFonts w:hint="eastAsia" w:asciiTheme="minorEastAsia" w:hAnsiTheme="minorEastAsia" w:eastAsiaTheme="minorEastAsia" w:cstheme="minorEastAsia"/>
        </w:rPr>
      </w:pPr>
    </w:p>
    <w:p w14:paraId="2B8409A3">
      <w:pPr>
        <w:pStyle w:val="2"/>
        <w:spacing w:line="271" w:lineRule="auto"/>
        <w:rPr>
          <w:rFonts w:hint="eastAsia" w:asciiTheme="minorEastAsia" w:hAnsiTheme="minorEastAsia" w:eastAsiaTheme="minorEastAsia" w:cstheme="minorEastAsia"/>
        </w:rPr>
      </w:pPr>
    </w:p>
    <w:p w14:paraId="30C30D66">
      <w:pPr>
        <w:spacing w:before="68" w:line="220" w:lineRule="auto"/>
        <w:ind w:left="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并向承包人支付合理利润。</w:t>
      </w:r>
    </w:p>
    <w:p w14:paraId="61E11752">
      <w:pPr>
        <w:spacing w:before="129" w:line="239" w:lineRule="auto"/>
        <w:ind w:left="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  </w:t>
      </w:r>
      <w:r>
        <w:rPr>
          <w:rFonts w:hint="eastAsia" w:asciiTheme="minorEastAsia" w:hAnsiTheme="minorEastAsia" w:eastAsiaTheme="minorEastAsia" w:cstheme="minorEastAsia"/>
          <w:sz w:val="24"/>
          <w:szCs w:val="24"/>
        </w:rPr>
        <w:t>材料和工程设备专用于合同工程</w:t>
      </w:r>
    </w:p>
    <w:p w14:paraId="1FDA01B1">
      <w:pPr>
        <w:spacing w:before="120" w:line="332" w:lineRule="auto"/>
        <w:ind w:left="2" w:right="57"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5.3.1</w:t>
      </w:r>
      <w:r>
        <w:rPr>
          <w:rFonts w:hint="eastAsia" w:asciiTheme="minorEastAsia" w:hAnsiTheme="minorEastAsia" w:eastAsiaTheme="minorEastAsia" w:cstheme="minorEastAsia"/>
          <w:spacing w:val="44"/>
          <w:w w:val="101"/>
          <w:sz w:val="21"/>
          <w:szCs w:val="21"/>
        </w:rPr>
        <w:t xml:space="preserve"> </w:t>
      </w:r>
      <w:r>
        <w:rPr>
          <w:rFonts w:hint="eastAsia" w:asciiTheme="minorEastAsia" w:hAnsiTheme="minorEastAsia" w:eastAsiaTheme="minorEastAsia" w:cstheme="minorEastAsia"/>
          <w:spacing w:val="44"/>
          <w:w w:val="101"/>
          <w:sz w:val="21"/>
          <w:szCs w:val="21"/>
          <w:lang w:eastAsia="zh-CN"/>
        </w:rPr>
        <w:t>进入</w:t>
      </w:r>
      <w:r>
        <w:rPr>
          <w:rFonts w:hint="eastAsia" w:asciiTheme="minorEastAsia" w:hAnsiTheme="minorEastAsia" w:eastAsiaTheme="minorEastAsia" w:cstheme="minorEastAsia"/>
          <w:sz w:val="21"/>
          <w:szCs w:val="21"/>
        </w:rPr>
        <w:t>施工场地的材料、工程设备，包括备品备件、安装专用工器具与随机资料，必须专</w:t>
      </w:r>
      <w:r>
        <w:rPr>
          <w:rFonts w:hint="eastAsia" w:asciiTheme="minorEastAsia" w:hAnsiTheme="minorEastAsia" w:eastAsiaTheme="minorEastAsia" w:cstheme="minorEastAsia"/>
          <w:spacing w:val="-1"/>
          <w:sz w:val="21"/>
          <w:szCs w:val="21"/>
        </w:rPr>
        <w:t>用于合同工程，未经监理人同意，承包人不得运出施工场地或挪作他用。</w:t>
      </w:r>
    </w:p>
    <w:p w14:paraId="73EEA65E">
      <w:pPr>
        <w:spacing w:before="42" w:line="344" w:lineRule="auto"/>
        <w:ind w:right="64"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5.3.2</w:t>
      </w:r>
      <w:r>
        <w:rPr>
          <w:rFonts w:hint="eastAsia" w:asciiTheme="minorEastAsia" w:hAnsiTheme="minorEastAsia" w:eastAsiaTheme="minorEastAsia" w:cstheme="minorEastAsia"/>
          <w:spacing w:val="16"/>
          <w:w w:val="101"/>
          <w:sz w:val="21"/>
          <w:szCs w:val="21"/>
        </w:rPr>
        <w:t xml:space="preserve">  </w:t>
      </w:r>
      <w:r>
        <w:rPr>
          <w:rFonts w:hint="eastAsia" w:asciiTheme="minorEastAsia" w:hAnsiTheme="minorEastAsia" w:eastAsiaTheme="minorEastAsia" w:cstheme="minorEastAsia"/>
          <w:spacing w:val="-1"/>
          <w:sz w:val="21"/>
          <w:szCs w:val="21"/>
        </w:rPr>
        <w:t>随同工程设备运入施工场地的备品备件、专用工器具与随机资料，应由承包人会同监理</w:t>
      </w:r>
      <w:r>
        <w:rPr>
          <w:rFonts w:hint="eastAsia" w:asciiTheme="minorEastAsia" w:hAnsiTheme="minorEastAsia" w:eastAsiaTheme="minorEastAsia" w:cstheme="minorEastAsia"/>
          <w:spacing w:val="1"/>
          <w:sz w:val="21"/>
          <w:szCs w:val="21"/>
        </w:rPr>
        <w:t>人按供货人的装箱单清点后共同封存，</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1"/>
          <w:sz w:val="21"/>
          <w:szCs w:val="21"/>
        </w:rPr>
        <w:t>未经监理人同意不得启用。承包人因合同工作需要</w:t>
      </w:r>
      <w:r>
        <w:rPr>
          <w:rFonts w:hint="eastAsia" w:asciiTheme="minorEastAsia" w:hAnsiTheme="minorEastAsia" w:eastAsiaTheme="minorEastAsia" w:cstheme="minorEastAsia"/>
          <w:sz w:val="21"/>
          <w:szCs w:val="21"/>
        </w:rPr>
        <w:t>使用上</w:t>
      </w:r>
      <w:r>
        <w:rPr>
          <w:rFonts w:hint="eastAsia" w:asciiTheme="minorEastAsia" w:hAnsiTheme="minorEastAsia" w:eastAsiaTheme="minorEastAsia" w:cstheme="minorEastAsia"/>
          <w:spacing w:val="-2"/>
          <w:sz w:val="21"/>
          <w:szCs w:val="21"/>
        </w:rPr>
        <w:t>述物品时，应向监理人提出申请。</w:t>
      </w:r>
    </w:p>
    <w:p w14:paraId="6F82C6FD">
      <w:pPr>
        <w:spacing w:before="1" w:line="238" w:lineRule="auto"/>
        <w:ind w:left="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5.4  </w:t>
      </w:r>
      <w:r>
        <w:rPr>
          <w:rFonts w:hint="eastAsia" w:asciiTheme="minorEastAsia" w:hAnsiTheme="minorEastAsia" w:eastAsiaTheme="minorEastAsia" w:cstheme="minorEastAsia"/>
          <w:sz w:val="24"/>
          <w:szCs w:val="24"/>
        </w:rPr>
        <w:t>禁止使用不合格的材料和工程设备</w:t>
      </w:r>
    </w:p>
    <w:p w14:paraId="08141922">
      <w:pPr>
        <w:spacing w:before="120" w:line="332" w:lineRule="auto"/>
        <w:ind w:left="3" w:right="58"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5.4.1  </w:t>
      </w:r>
      <w:r>
        <w:rPr>
          <w:rFonts w:hint="eastAsia" w:asciiTheme="minorEastAsia" w:hAnsiTheme="minorEastAsia" w:eastAsiaTheme="minorEastAsia" w:cstheme="minorEastAsia"/>
          <w:sz w:val="21"/>
          <w:szCs w:val="21"/>
        </w:rPr>
        <w:t>监理人有权拒绝承包人提供的不合格材料或工程设备，并要求承包人立即进行</w:t>
      </w:r>
      <w:r>
        <w:rPr>
          <w:rFonts w:hint="eastAsia" w:asciiTheme="minorEastAsia" w:hAnsiTheme="minorEastAsia" w:eastAsiaTheme="minorEastAsia" w:cstheme="minorEastAsia"/>
          <w:spacing w:val="-1"/>
          <w:sz w:val="21"/>
          <w:szCs w:val="21"/>
        </w:rPr>
        <w:t>更换。监理人应在更换后再次进行检查和检验，由此增加的费用和（或）工期延误由承包人承担。</w:t>
      </w:r>
    </w:p>
    <w:p w14:paraId="1FB7114D">
      <w:pPr>
        <w:spacing w:before="42" w:line="343" w:lineRule="auto"/>
        <w:ind w:left="5" w:right="57"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5.4.2  </w:t>
      </w:r>
      <w:r>
        <w:rPr>
          <w:rFonts w:hint="eastAsia" w:asciiTheme="minorEastAsia" w:hAnsiTheme="minorEastAsia" w:eastAsiaTheme="minorEastAsia" w:cstheme="minorEastAsia"/>
          <w:sz w:val="21"/>
          <w:szCs w:val="21"/>
        </w:rPr>
        <w:t>监理人发现承包人使用了不合格的材料和工程设备，应</w:t>
      </w:r>
      <w:r>
        <w:rPr>
          <w:rFonts w:hint="eastAsia" w:asciiTheme="minorEastAsia" w:hAnsiTheme="minorEastAsia" w:eastAsiaTheme="minorEastAsia" w:cstheme="minorEastAsia"/>
          <w:sz w:val="21"/>
          <w:szCs w:val="21"/>
          <w:lang w:eastAsia="zh-CN"/>
        </w:rPr>
        <w:t>及时</w:t>
      </w:r>
      <w:r>
        <w:rPr>
          <w:rFonts w:hint="eastAsia" w:asciiTheme="minorEastAsia" w:hAnsiTheme="minorEastAsia" w:eastAsiaTheme="minorEastAsia" w:cstheme="minorEastAsia"/>
          <w:sz w:val="21"/>
          <w:szCs w:val="21"/>
        </w:rPr>
        <w:t>发出指示要求承包</w:t>
      </w:r>
      <w:r>
        <w:rPr>
          <w:rFonts w:hint="eastAsia" w:asciiTheme="minorEastAsia" w:hAnsiTheme="minorEastAsia" w:eastAsiaTheme="minorEastAsia" w:cstheme="minorEastAsia"/>
          <w:spacing w:val="-1"/>
          <w:sz w:val="21"/>
          <w:szCs w:val="21"/>
        </w:rPr>
        <w:t>人立即改正，并禁止在工程中继续使用不合格的材料</w:t>
      </w:r>
      <w:r>
        <w:rPr>
          <w:rFonts w:hint="eastAsia" w:asciiTheme="minorEastAsia" w:hAnsiTheme="minorEastAsia" w:eastAsiaTheme="minorEastAsia" w:cstheme="minorEastAsia"/>
          <w:spacing w:val="-2"/>
          <w:sz w:val="21"/>
          <w:szCs w:val="21"/>
        </w:rPr>
        <w:t>和工程设备。</w:t>
      </w:r>
    </w:p>
    <w:p w14:paraId="06F9A8C4">
      <w:pPr>
        <w:spacing w:before="14" w:line="344" w:lineRule="auto"/>
        <w:ind w:left="2" w:right="59"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5.4.3  </w:t>
      </w:r>
      <w:r>
        <w:rPr>
          <w:rFonts w:hint="eastAsia" w:asciiTheme="minorEastAsia" w:hAnsiTheme="minorEastAsia" w:eastAsiaTheme="minorEastAsia" w:cstheme="minorEastAsia"/>
          <w:sz w:val="21"/>
          <w:szCs w:val="21"/>
        </w:rPr>
        <w:t>发包人提供的材料或工程设备不符合合同要求的，承包人有权拒绝，并可要</w:t>
      </w:r>
      <w:r>
        <w:rPr>
          <w:rFonts w:hint="eastAsia" w:asciiTheme="minorEastAsia" w:hAnsiTheme="minorEastAsia" w:eastAsiaTheme="minorEastAsia" w:cstheme="minorEastAsia"/>
          <w:spacing w:val="-1"/>
          <w:sz w:val="21"/>
          <w:szCs w:val="21"/>
        </w:rPr>
        <w:t>求发包人更换，由此增加的费用和（或）工期延误由发</w:t>
      </w:r>
      <w:r>
        <w:rPr>
          <w:rFonts w:hint="eastAsia" w:asciiTheme="minorEastAsia" w:hAnsiTheme="minorEastAsia" w:eastAsiaTheme="minorEastAsia" w:cstheme="minorEastAsia"/>
          <w:spacing w:val="-2"/>
          <w:sz w:val="21"/>
          <w:szCs w:val="21"/>
        </w:rPr>
        <w:t>包人承担。</w:t>
      </w:r>
    </w:p>
    <w:p w14:paraId="5AB437F8">
      <w:pPr>
        <w:spacing w:before="69" w:line="236" w:lineRule="auto"/>
        <w:ind w:left="4"/>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 xml:space="preserve">6.  </w:t>
      </w:r>
      <w:r>
        <w:rPr>
          <w:rFonts w:hint="eastAsia" w:asciiTheme="minorEastAsia" w:hAnsiTheme="minorEastAsia" w:eastAsiaTheme="minorEastAsia" w:cstheme="minorEastAsia"/>
          <w:spacing w:val="3"/>
          <w:sz w:val="28"/>
          <w:szCs w:val="28"/>
        </w:rPr>
        <w:t>施工设备和临时设施</w:t>
      </w:r>
    </w:p>
    <w:p w14:paraId="3546E431">
      <w:pPr>
        <w:spacing w:before="70" w:line="239"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w:t>
      </w:r>
      <w:r>
        <w:rPr>
          <w:rFonts w:hint="eastAsia" w:asciiTheme="minorEastAsia" w:hAnsiTheme="minorEastAsia" w:eastAsiaTheme="minorEastAsia" w:cstheme="minorEastAsia"/>
          <w:sz w:val="24"/>
          <w:szCs w:val="24"/>
        </w:rPr>
        <w:t>承包人提供的施工设备和临时设施</w:t>
      </w:r>
    </w:p>
    <w:p w14:paraId="6A93F8F9">
      <w:pPr>
        <w:spacing w:before="119" w:line="348" w:lineRule="auto"/>
        <w:ind w:right="58"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6.1.1  </w:t>
      </w:r>
      <w:r>
        <w:rPr>
          <w:rFonts w:hint="eastAsia" w:asciiTheme="minorEastAsia" w:hAnsiTheme="minorEastAsia" w:eastAsiaTheme="minorEastAsia" w:cstheme="minorEastAsia"/>
          <w:sz w:val="21"/>
          <w:szCs w:val="21"/>
        </w:rPr>
        <w:t>承包人应按合同进度计划的要求，及时配置施工设备和修建临时设施。进入</w:t>
      </w:r>
      <w:r>
        <w:rPr>
          <w:rFonts w:hint="eastAsia" w:asciiTheme="minorEastAsia" w:hAnsiTheme="minorEastAsia" w:eastAsiaTheme="minorEastAsia" w:cstheme="minorEastAsia"/>
          <w:spacing w:val="-1"/>
          <w:sz w:val="21"/>
          <w:szCs w:val="21"/>
        </w:rPr>
        <w:t>施工场地的</w:t>
      </w:r>
      <w:r>
        <w:rPr>
          <w:rFonts w:hint="eastAsia" w:asciiTheme="minorEastAsia" w:hAnsiTheme="minorEastAsia" w:eastAsiaTheme="minorEastAsia" w:cstheme="minorEastAsia"/>
          <w:spacing w:val="2"/>
          <w:sz w:val="21"/>
          <w:szCs w:val="21"/>
        </w:rPr>
        <w:t>承包人设备需经监理人核查后才能投入使用。承包人更换合同约定的承包人设备的，应报监理人</w:t>
      </w:r>
      <w:r>
        <w:rPr>
          <w:rFonts w:hint="eastAsia" w:asciiTheme="minorEastAsia" w:hAnsiTheme="minorEastAsia" w:eastAsiaTheme="minorEastAsia" w:cstheme="minorEastAsia"/>
          <w:spacing w:val="-9"/>
          <w:sz w:val="21"/>
          <w:szCs w:val="21"/>
        </w:rPr>
        <w:t>批准。</w:t>
      </w:r>
    </w:p>
    <w:p w14:paraId="3CFAE173">
      <w:pPr>
        <w:spacing w:before="15" w:line="332" w:lineRule="auto"/>
        <w:ind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6.1.2</w:t>
      </w:r>
      <w:r>
        <w:rPr>
          <w:rFonts w:hint="eastAsia" w:asciiTheme="minorEastAsia" w:hAnsiTheme="minorEastAsia" w:eastAsiaTheme="minorEastAsia" w:cstheme="minorEastAsia"/>
          <w:spacing w:val="32"/>
          <w:w w:val="101"/>
          <w:sz w:val="21"/>
          <w:szCs w:val="21"/>
        </w:rPr>
        <w:t xml:space="preserve"> </w:t>
      </w:r>
      <w:r>
        <w:rPr>
          <w:rFonts w:hint="eastAsia" w:asciiTheme="minorEastAsia" w:hAnsiTheme="minorEastAsia" w:eastAsiaTheme="minorEastAsia" w:cstheme="minorEastAsia"/>
          <w:spacing w:val="-3"/>
          <w:sz w:val="21"/>
          <w:szCs w:val="21"/>
        </w:rPr>
        <w:t>除专用合同条款另有约定外，承包人应自行承担修建临时设施的费用</w:t>
      </w:r>
      <w:r>
        <w:rPr>
          <w:rFonts w:hint="eastAsia" w:asciiTheme="minorEastAsia" w:hAnsiTheme="minorEastAsia" w:eastAsiaTheme="minorEastAsia" w:cstheme="minorEastAsia"/>
          <w:spacing w:val="-4"/>
          <w:sz w:val="21"/>
          <w:szCs w:val="21"/>
        </w:rPr>
        <w:t>，需要临时占地的，</w:t>
      </w:r>
      <w:r>
        <w:rPr>
          <w:rFonts w:hint="eastAsia" w:asciiTheme="minorEastAsia" w:hAnsiTheme="minorEastAsia" w:eastAsiaTheme="minorEastAsia" w:cstheme="minorEastAsia"/>
          <w:spacing w:val="-2"/>
          <w:sz w:val="21"/>
          <w:szCs w:val="21"/>
        </w:rPr>
        <w:t>应由发包人办理申请手续并承担相应费用。</w:t>
      </w:r>
    </w:p>
    <w:p w14:paraId="36C962F6">
      <w:pPr>
        <w:spacing w:before="15" w:line="238"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w:t>
      </w:r>
      <w:r>
        <w:rPr>
          <w:rFonts w:hint="eastAsia" w:asciiTheme="minorEastAsia" w:hAnsiTheme="minorEastAsia" w:eastAsiaTheme="minorEastAsia" w:cstheme="minorEastAsia"/>
          <w:sz w:val="24"/>
          <w:szCs w:val="24"/>
        </w:rPr>
        <w:t>发包人提供的施工设备和临时设施</w:t>
      </w:r>
    </w:p>
    <w:p w14:paraId="392229AC">
      <w:pPr>
        <w:spacing w:before="121" w:line="21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发包人提供的施工设备或临时设施在专用合同条款</w:t>
      </w:r>
      <w:r>
        <w:rPr>
          <w:rFonts w:hint="eastAsia" w:asciiTheme="minorEastAsia" w:hAnsiTheme="minorEastAsia" w:eastAsiaTheme="minorEastAsia" w:cstheme="minorEastAsia"/>
          <w:spacing w:val="-2"/>
          <w:sz w:val="21"/>
          <w:szCs w:val="21"/>
        </w:rPr>
        <w:t>中约定。</w:t>
      </w:r>
    </w:p>
    <w:p w14:paraId="47CB5C42">
      <w:pPr>
        <w:spacing w:before="116" w:line="239"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  </w:t>
      </w:r>
      <w:r>
        <w:rPr>
          <w:rFonts w:hint="eastAsia" w:asciiTheme="minorEastAsia" w:hAnsiTheme="minorEastAsia" w:eastAsiaTheme="minorEastAsia" w:cstheme="minorEastAsia"/>
          <w:sz w:val="24"/>
          <w:szCs w:val="24"/>
        </w:rPr>
        <w:t>要求承包人增加或更换施工设备</w:t>
      </w:r>
    </w:p>
    <w:p w14:paraId="59B00433">
      <w:pPr>
        <w:spacing w:before="122" w:line="344" w:lineRule="auto"/>
        <w:ind w:left="1" w:right="73"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承包人使用的施工设备不能满足合同进度计划和（或）质量要求时，</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1"/>
          <w:sz w:val="21"/>
          <w:szCs w:val="21"/>
        </w:rPr>
        <w:t>监理人有权要求承包人</w:t>
      </w:r>
      <w:r>
        <w:rPr>
          <w:rFonts w:hint="eastAsia" w:asciiTheme="minorEastAsia" w:hAnsiTheme="minorEastAsia" w:eastAsiaTheme="minorEastAsia" w:cstheme="minorEastAsia"/>
          <w:spacing w:val="2"/>
          <w:sz w:val="21"/>
          <w:szCs w:val="21"/>
        </w:rPr>
        <w:t>增加或更换施工设备，承包人应及时增加或更换，由此增加的费用和（或）工期延误由承包人承</w:t>
      </w:r>
      <w:r>
        <w:rPr>
          <w:rFonts w:hint="eastAsia" w:asciiTheme="minorEastAsia" w:hAnsiTheme="minorEastAsia" w:eastAsiaTheme="minorEastAsia" w:cstheme="minorEastAsia"/>
          <w:spacing w:val="-10"/>
          <w:sz w:val="21"/>
          <w:szCs w:val="21"/>
        </w:rPr>
        <w:t>担。</w:t>
      </w:r>
    </w:p>
    <w:p w14:paraId="525BADF7">
      <w:pPr>
        <w:spacing w:before="1" w:line="238"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6.4  </w:t>
      </w:r>
      <w:r>
        <w:rPr>
          <w:rFonts w:hint="eastAsia" w:asciiTheme="minorEastAsia" w:hAnsiTheme="minorEastAsia" w:eastAsiaTheme="minorEastAsia" w:cstheme="minorEastAsia"/>
          <w:sz w:val="24"/>
          <w:szCs w:val="24"/>
        </w:rPr>
        <w:t>施工设备和临时设施专用于合同工程</w:t>
      </w:r>
    </w:p>
    <w:p w14:paraId="0BAC7AF1">
      <w:pPr>
        <w:spacing w:before="122" w:line="347" w:lineRule="auto"/>
        <w:ind w:right="57"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6.4.1</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z w:val="21"/>
          <w:szCs w:val="21"/>
        </w:rPr>
        <w:t>除合同另有约定外，</w:t>
      </w:r>
      <w:r>
        <w:rPr>
          <w:rFonts w:hint="eastAsia" w:asciiTheme="minorEastAsia" w:hAnsiTheme="minorEastAsia" w:eastAsiaTheme="minorEastAsia" w:cstheme="minorEastAsia"/>
          <w:sz w:val="21"/>
          <w:szCs w:val="21"/>
          <w:lang w:eastAsia="zh-CN"/>
        </w:rPr>
        <w:t>进入</w:t>
      </w:r>
      <w:r>
        <w:rPr>
          <w:rFonts w:hint="eastAsia" w:asciiTheme="minorEastAsia" w:hAnsiTheme="minorEastAsia" w:eastAsiaTheme="minorEastAsia" w:cstheme="minorEastAsia"/>
          <w:sz w:val="21"/>
          <w:szCs w:val="21"/>
        </w:rPr>
        <w:t>施工场地的所有施工设备以及在施工场地建设的临时</w:t>
      </w:r>
      <w:r>
        <w:rPr>
          <w:rFonts w:hint="eastAsia" w:asciiTheme="minorEastAsia" w:hAnsiTheme="minorEastAsia" w:eastAsiaTheme="minorEastAsia" w:cstheme="minorEastAsia"/>
          <w:spacing w:val="-1"/>
          <w:sz w:val="21"/>
          <w:szCs w:val="21"/>
        </w:rPr>
        <w:t>设施应专</w:t>
      </w:r>
      <w:r>
        <w:rPr>
          <w:rFonts w:hint="eastAsia" w:asciiTheme="minorEastAsia" w:hAnsiTheme="minorEastAsia" w:eastAsiaTheme="minorEastAsia" w:cstheme="minorEastAsia"/>
          <w:spacing w:val="2"/>
          <w:sz w:val="21"/>
          <w:szCs w:val="21"/>
        </w:rPr>
        <w:t>用于合同工程。未经监理人同意，不得将上述施工设备和临时设施中的任何部分运出施工场地或</w:t>
      </w:r>
      <w:r>
        <w:rPr>
          <w:rFonts w:hint="eastAsia" w:asciiTheme="minorEastAsia" w:hAnsiTheme="minorEastAsia" w:eastAsiaTheme="minorEastAsia" w:cstheme="minorEastAsia"/>
          <w:spacing w:val="-6"/>
          <w:sz w:val="21"/>
          <w:szCs w:val="21"/>
        </w:rPr>
        <w:t>挪作他用。</w:t>
      </w:r>
    </w:p>
    <w:p w14:paraId="1A32FEFE">
      <w:pPr>
        <w:spacing w:before="15"/>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6.4.2  </w:t>
      </w:r>
      <w:r>
        <w:rPr>
          <w:rFonts w:hint="eastAsia" w:asciiTheme="minorEastAsia" w:hAnsiTheme="minorEastAsia" w:eastAsiaTheme="minorEastAsia" w:cstheme="minorEastAsia"/>
          <w:spacing w:val="-1"/>
          <w:sz w:val="21"/>
          <w:szCs w:val="21"/>
        </w:rPr>
        <w:t>经监理人同意，承包人可根据合同进度计划撤走闲置的施工设备。</w:t>
      </w:r>
    </w:p>
    <w:p w14:paraId="3A1920E3">
      <w:pPr>
        <w:rPr>
          <w:rFonts w:hint="eastAsia" w:asciiTheme="minorEastAsia" w:hAnsiTheme="minorEastAsia" w:eastAsiaTheme="minorEastAsia" w:cstheme="minorEastAsia"/>
          <w:sz w:val="21"/>
          <w:szCs w:val="21"/>
        </w:rPr>
        <w:sectPr>
          <w:footerReference r:id="rId127" w:type="default"/>
          <w:pgSz w:w="11910" w:h="16845"/>
          <w:pgMar w:top="400" w:right="1450" w:bottom="1055" w:left="1479" w:header="0" w:footer="824" w:gutter="0"/>
          <w:cols w:space="720" w:num="1"/>
        </w:sectPr>
      </w:pPr>
    </w:p>
    <w:p w14:paraId="6463E02C">
      <w:pPr>
        <w:pStyle w:val="2"/>
        <w:spacing w:line="256" w:lineRule="auto"/>
        <w:rPr>
          <w:rFonts w:hint="eastAsia" w:asciiTheme="minorEastAsia" w:hAnsiTheme="minorEastAsia" w:eastAsiaTheme="minorEastAsia" w:cstheme="minorEastAsia"/>
        </w:rPr>
      </w:pPr>
    </w:p>
    <w:p w14:paraId="407C3139">
      <w:pPr>
        <w:pStyle w:val="2"/>
        <w:spacing w:line="256" w:lineRule="auto"/>
        <w:rPr>
          <w:rFonts w:hint="eastAsia" w:asciiTheme="minorEastAsia" w:hAnsiTheme="minorEastAsia" w:eastAsiaTheme="minorEastAsia" w:cstheme="minorEastAsia"/>
        </w:rPr>
      </w:pPr>
    </w:p>
    <w:p w14:paraId="18B58181">
      <w:pPr>
        <w:pStyle w:val="2"/>
        <w:spacing w:line="257" w:lineRule="auto"/>
        <w:rPr>
          <w:rFonts w:hint="eastAsia" w:asciiTheme="minorEastAsia" w:hAnsiTheme="minorEastAsia" w:eastAsiaTheme="minorEastAsia" w:cstheme="minorEastAsia"/>
        </w:rPr>
      </w:pPr>
    </w:p>
    <w:p w14:paraId="03A3B1AC">
      <w:pPr>
        <w:pStyle w:val="2"/>
        <w:spacing w:line="257" w:lineRule="auto"/>
        <w:rPr>
          <w:rFonts w:hint="eastAsia" w:asciiTheme="minorEastAsia" w:hAnsiTheme="minorEastAsia" w:eastAsiaTheme="minorEastAsia" w:cstheme="minorEastAsia"/>
        </w:rPr>
      </w:pPr>
    </w:p>
    <w:p w14:paraId="223F6ECE">
      <w:pPr>
        <w:pStyle w:val="2"/>
        <w:spacing w:line="257" w:lineRule="auto"/>
        <w:rPr>
          <w:rFonts w:hint="eastAsia" w:asciiTheme="minorEastAsia" w:hAnsiTheme="minorEastAsia" w:eastAsiaTheme="minorEastAsia" w:cstheme="minorEastAsia"/>
        </w:rPr>
      </w:pPr>
    </w:p>
    <w:p w14:paraId="0A3E8BBD">
      <w:pPr>
        <w:spacing w:before="91" w:line="236" w:lineRule="auto"/>
        <w:ind w:left="2"/>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7.</w:t>
      </w:r>
      <w:r>
        <w:rPr>
          <w:rFonts w:hint="eastAsia" w:asciiTheme="minorEastAsia" w:hAnsiTheme="minorEastAsia" w:eastAsiaTheme="minorEastAsia" w:cstheme="minorEastAsia"/>
          <w:spacing w:val="8"/>
          <w:sz w:val="28"/>
          <w:szCs w:val="28"/>
        </w:rPr>
        <w:t xml:space="preserve">  </w:t>
      </w:r>
      <w:r>
        <w:rPr>
          <w:rFonts w:hint="eastAsia" w:asciiTheme="minorEastAsia" w:hAnsiTheme="minorEastAsia" w:eastAsiaTheme="minorEastAsia" w:cstheme="minorEastAsia"/>
          <w:spacing w:val="3"/>
          <w:sz w:val="28"/>
          <w:szCs w:val="28"/>
        </w:rPr>
        <w:t>交通运输</w:t>
      </w:r>
    </w:p>
    <w:p w14:paraId="09431032">
      <w:pPr>
        <w:spacing w:before="70" w:line="239" w:lineRule="auto"/>
        <w:ind w:left="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  </w:t>
      </w:r>
      <w:r>
        <w:rPr>
          <w:rFonts w:hint="eastAsia" w:asciiTheme="minorEastAsia" w:hAnsiTheme="minorEastAsia" w:eastAsiaTheme="minorEastAsia" w:cstheme="minorEastAsia"/>
          <w:sz w:val="24"/>
          <w:szCs w:val="24"/>
        </w:rPr>
        <w:t>道路通行权和场外设施</w:t>
      </w:r>
    </w:p>
    <w:p w14:paraId="67F71B50">
      <w:pPr>
        <w:spacing w:before="121" w:line="344" w:lineRule="auto"/>
        <w:ind w:right="30" w:firstLine="43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除专用合同条款另有约定外，发包人应根据合同工程的施工需要，负责</w:t>
      </w:r>
      <w:r>
        <w:rPr>
          <w:rFonts w:hint="eastAsia" w:asciiTheme="minorEastAsia" w:hAnsiTheme="minorEastAsia" w:eastAsiaTheme="minorEastAsia" w:cstheme="minorEastAsia"/>
          <w:spacing w:val="1"/>
          <w:sz w:val="21"/>
          <w:szCs w:val="21"/>
        </w:rPr>
        <w:t>办理取得出入施工场</w:t>
      </w:r>
      <w:r>
        <w:rPr>
          <w:rFonts w:hint="eastAsia" w:asciiTheme="minorEastAsia" w:hAnsiTheme="minorEastAsia" w:eastAsiaTheme="minorEastAsia" w:cstheme="minorEastAsia"/>
          <w:spacing w:val="-1"/>
          <w:sz w:val="21"/>
          <w:szCs w:val="21"/>
        </w:rPr>
        <w:t>地的专用和临时道路的通行权，以及取得为工程建设所需修建场外设施的权利，并</w:t>
      </w:r>
      <w:r>
        <w:rPr>
          <w:rFonts w:hint="eastAsia" w:asciiTheme="minorEastAsia" w:hAnsiTheme="minorEastAsia" w:eastAsiaTheme="minorEastAsia" w:cstheme="minorEastAsia"/>
          <w:spacing w:val="-2"/>
          <w:sz w:val="21"/>
          <w:szCs w:val="21"/>
        </w:rPr>
        <w:t>承担有关费用。承包人应协助发包人办理上述手续。</w:t>
      </w:r>
    </w:p>
    <w:p w14:paraId="090CA139">
      <w:pPr>
        <w:spacing w:line="241" w:lineRule="auto"/>
        <w:ind w:left="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7.2</w:t>
      </w:r>
      <w:r>
        <w:rPr>
          <w:rFonts w:hint="eastAsia" w:asciiTheme="minorEastAsia" w:hAnsiTheme="minorEastAsia" w:eastAsiaTheme="minorEastAsia" w:cstheme="minorEastAsia"/>
          <w:spacing w:val="8"/>
          <w:sz w:val="24"/>
          <w:szCs w:val="24"/>
        </w:rPr>
        <w:t xml:space="preserve">  </w:t>
      </w:r>
      <w:r>
        <w:rPr>
          <w:rFonts w:hint="eastAsia" w:asciiTheme="minorEastAsia" w:hAnsiTheme="minorEastAsia" w:eastAsiaTheme="minorEastAsia" w:cstheme="minorEastAsia"/>
          <w:spacing w:val="-2"/>
          <w:sz w:val="24"/>
          <w:szCs w:val="24"/>
        </w:rPr>
        <w:t>场内施工道路</w:t>
      </w:r>
    </w:p>
    <w:p w14:paraId="08133E57">
      <w:pPr>
        <w:spacing w:before="103" w:line="343" w:lineRule="auto"/>
        <w:ind w:left="1" w:right="107"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7.2.1</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1"/>
          <w:sz w:val="21"/>
          <w:szCs w:val="21"/>
        </w:rPr>
        <w:t>除专用合同条款另有约定外，承包人应负责修建、维修、养护和管理施工</w:t>
      </w:r>
      <w:r>
        <w:rPr>
          <w:rFonts w:hint="eastAsia" w:asciiTheme="minorEastAsia" w:hAnsiTheme="minorEastAsia" w:eastAsiaTheme="minorEastAsia" w:cstheme="minorEastAsia"/>
          <w:spacing w:val="-2"/>
          <w:sz w:val="21"/>
          <w:szCs w:val="21"/>
        </w:rPr>
        <w:t>所需的临时道</w:t>
      </w:r>
      <w:r>
        <w:rPr>
          <w:rFonts w:hint="eastAsia" w:asciiTheme="minorEastAsia" w:hAnsiTheme="minorEastAsia" w:eastAsiaTheme="minorEastAsia" w:cstheme="minorEastAsia"/>
          <w:spacing w:val="-1"/>
          <w:sz w:val="21"/>
          <w:szCs w:val="21"/>
        </w:rPr>
        <w:t>路和交通设施，包括维修、养护和管理发包人提供的道路和交通设施，并承担相应费用。</w:t>
      </w:r>
    </w:p>
    <w:p w14:paraId="583224F4">
      <w:pPr>
        <w:spacing w:before="29" w:line="332" w:lineRule="auto"/>
        <w:ind w:left="2" w:right="90"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7.2.2</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1"/>
          <w:sz w:val="21"/>
          <w:szCs w:val="21"/>
        </w:rPr>
        <w:t>除专用合同条款另有约定外，承包人修建的临时道路和交通设施应免费提供发包人和监</w:t>
      </w:r>
      <w:r>
        <w:rPr>
          <w:rFonts w:hint="eastAsia" w:asciiTheme="minorEastAsia" w:hAnsiTheme="minorEastAsia" w:eastAsiaTheme="minorEastAsia" w:cstheme="minorEastAsia"/>
          <w:spacing w:val="-7"/>
          <w:sz w:val="21"/>
          <w:szCs w:val="21"/>
        </w:rPr>
        <w:t>理人使用。</w:t>
      </w:r>
    </w:p>
    <w:p w14:paraId="7CB0D1FB">
      <w:pPr>
        <w:spacing w:before="15"/>
        <w:ind w:left="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7.3</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3"/>
          <w:sz w:val="24"/>
          <w:szCs w:val="24"/>
        </w:rPr>
        <w:t>场外交通</w:t>
      </w:r>
    </w:p>
    <w:p w14:paraId="13767DF1">
      <w:pPr>
        <w:spacing w:before="119"/>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7.3.1  </w:t>
      </w:r>
      <w:r>
        <w:rPr>
          <w:rFonts w:hint="eastAsia" w:asciiTheme="minorEastAsia" w:hAnsiTheme="minorEastAsia" w:eastAsiaTheme="minorEastAsia" w:cstheme="minorEastAsia"/>
          <w:sz w:val="21"/>
          <w:szCs w:val="21"/>
        </w:rPr>
        <w:t>承包人车辆外出行驶所需的场外公共道路的</w:t>
      </w:r>
      <w:r>
        <w:rPr>
          <w:rFonts w:hint="eastAsia" w:asciiTheme="minorEastAsia" w:hAnsiTheme="minorEastAsia" w:eastAsiaTheme="minorEastAsia" w:cstheme="minorEastAsia"/>
          <w:spacing w:val="-1"/>
          <w:sz w:val="21"/>
          <w:szCs w:val="21"/>
        </w:rPr>
        <w:t>通行费、养路费和税款等由承包人承担。</w:t>
      </w:r>
    </w:p>
    <w:p w14:paraId="47AE09A8">
      <w:pPr>
        <w:spacing w:before="118" w:line="344" w:lineRule="auto"/>
        <w:ind w:left="2" w:right="91"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7.3.2  </w:t>
      </w:r>
      <w:r>
        <w:rPr>
          <w:rFonts w:hint="eastAsia" w:asciiTheme="minorEastAsia" w:hAnsiTheme="minorEastAsia" w:eastAsiaTheme="minorEastAsia" w:cstheme="minorEastAsia"/>
          <w:sz w:val="21"/>
          <w:szCs w:val="21"/>
        </w:rPr>
        <w:t>承包人应遵守有关交通法规，严格按照道路和桥梁的限制荷重安全行驶，并服</w:t>
      </w:r>
      <w:r>
        <w:rPr>
          <w:rFonts w:hint="eastAsia" w:asciiTheme="minorEastAsia" w:hAnsiTheme="minorEastAsia" w:eastAsiaTheme="minorEastAsia" w:cstheme="minorEastAsia"/>
          <w:spacing w:val="-1"/>
          <w:sz w:val="21"/>
          <w:szCs w:val="21"/>
        </w:rPr>
        <w:t>从交通管</w:t>
      </w:r>
      <w:r>
        <w:rPr>
          <w:rFonts w:hint="eastAsia" w:asciiTheme="minorEastAsia" w:hAnsiTheme="minorEastAsia" w:eastAsiaTheme="minorEastAsia" w:cstheme="minorEastAsia"/>
          <w:spacing w:val="-4"/>
          <w:sz w:val="21"/>
          <w:szCs w:val="21"/>
        </w:rPr>
        <w:t>理部门的检查和监督。</w:t>
      </w:r>
    </w:p>
    <w:p w14:paraId="711FE9E8">
      <w:pPr>
        <w:spacing w:before="2" w:line="239" w:lineRule="auto"/>
        <w:ind w:left="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7.4  </w:t>
      </w:r>
      <w:r>
        <w:rPr>
          <w:rFonts w:hint="eastAsia" w:asciiTheme="minorEastAsia" w:hAnsiTheme="minorEastAsia" w:eastAsiaTheme="minorEastAsia" w:cstheme="minorEastAsia"/>
          <w:sz w:val="24"/>
          <w:szCs w:val="24"/>
        </w:rPr>
        <w:t>超大件和超重件的运输</w:t>
      </w:r>
    </w:p>
    <w:p w14:paraId="52979AB5">
      <w:pPr>
        <w:spacing w:before="107" w:line="344" w:lineRule="auto"/>
        <w:ind w:left="1" w:right="106" w:firstLine="44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由承包人负责运输的超大件或超重件，应由承包人负责向交通管理部门办理申请手续，发包</w:t>
      </w:r>
      <w:r>
        <w:rPr>
          <w:rFonts w:hint="eastAsia" w:asciiTheme="minorEastAsia" w:hAnsiTheme="minorEastAsia" w:eastAsiaTheme="minorEastAsia" w:cstheme="minorEastAsia"/>
          <w:sz w:val="21"/>
          <w:szCs w:val="21"/>
        </w:rPr>
        <w:t>人给予协助。运输超大件或超重件所需的道路和桥梁临时加固改造费用和其他有关费用，</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z w:val="21"/>
          <w:szCs w:val="21"/>
        </w:rPr>
        <w:t>由承包</w:t>
      </w:r>
      <w:r>
        <w:rPr>
          <w:rFonts w:hint="eastAsia" w:asciiTheme="minorEastAsia" w:hAnsiTheme="minorEastAsia" w:eastAsiaTheme="minorEastAsia" w:cstheme="minorEastAsia"/>
          <w:spacing w:val="-2"/>
          <w:sz w:val="21"/>
          <w:szCs w:val="21"/>
        </w:rPr>
        <w:t>人承担，但专用合同条款另有约定除外。</w:t>
      </w:r>
    </w:p>
    <w:p w14:paraId="0D2D86E8">
      <w:pPr>
        <w:spacing w:line="238" w:lineRule="auto"/>
        <w:ind w:left="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7.5  </w:t>
      </w:r>
      <w:r>
        <w:rPr>
          <w:rFonts w:hint="eastAsia" w:asciiTheme="minorEastAsia" w:hAnsiTheme="minorEastAsia" w:eastAsiaTheme="minorEastAsia" w:cstheme="minorEastAsia"/>
          <w:sz w:val="24"/>
          <w:szCs w:val="24"/>
        </w:rPr>
        <w:t>道路和桥梁的损坏责任</w:t>
      </w:r>
    </w:p>
    <w:p w14:paraId="347E8503">
      <w:pPr>
        <w:spacing w:before="122" w:line="338" w:lineRule="auto"/>
        <w:ind w:right="106"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因承包人运输造成施工场地内外公共道路和桥梁损坏的，由承</w:t>
      </w:r>
      <w:r>
        <w:rPr>
          <w:rFonts w:hint="eastAsia" w:asciiTheme="minorEastAsia" w:hAnsiTheme="minorEastAsia" w:eastAsiaTheme="minorEastAsia" w:cstheme="minorEastAsia"/>
          <w:spacing w:val="1"/>
          <w:sz w:val="21"/>
          <w:szCs w:val="21"/>
        </w:rPr>
        <w:t>包人承担修复损坏的全部费用</w:t>
      </w:r>
      <w:r>
        <w:rPr>
          <w:rFonts w:hint="eastAsia" w:asciiTheme="minorEastAsia" w:hAnsiTheme="minorEastAsia" w:eastAsiaTheme="minorEastAsia" w:cstheme="minorEastAsia"/>
          <w:spacing w:val="-4"/>
          <w:sz w:val="21"/>
          <w:szCs w:val="21"/>
        </w:rPr>
        <w:t>和可能引起的赔偿。</w:t>
      </w:r>
    </w:p>
    <w:p w14:paraId="7F66B2C8">
      <w:pPr>
        <w:spacing w:before="2" w:line="238" w:lineRule="auto"/>
        <w:ind w:left="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7.6</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2"/>
          <w:sz w:val="24"/>
          <w:szCs w:val="24"/>
        </w:rPr>
        <w:t>水路和航空运输</w:t>
      </w:r>
    </w:p>
    <w:p w14:paraId="40DA4C1B">
      <w:pPr>
        <w:spacing w:before="120" w:line="351" w:lineRule="auto"/>
        <w:ind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本条上述各款的内容适用于水路运输和航空运</w:t>
      </w:r>
      <w:r>
        <w:rPr>
          <w:rFonts w:hint="eastAsia" w:asciiTheme="minorEastAsia" w:hAnsiTheme="minorEastAsia" w:eastAsiaTheme="minorEastAsia" w:cstheme="minorEastAsia"/>
          <w:spacing w:val="-1"/>
          <w:sz w:val="21"/>
          <w:szCs w:val="21"/>
        </w:rPr>
        <w:t>输，其中“道路”一词的</w:t>
      </w:r>
      <w:r>
        <w:rPr>
          <w:rFonts w:hint="eastAsia" w:asciiTheme="minorEastAsia" w:hAnsiTheme="minorEastAsia" w:eastAsiaTheme="minorEastAsia" w:cstheme="minorEastAsia"/>
          <w:spacing w:val="-1"/>
          <w:sz w:val="21"/>
          <w:szCs w:val="21"/>
          <w:lang w:eastAsia="zh-CN"/>
        </w:rPr>
        <w:t>含义</w:t>
      </w:r>
      <w:r>
        <w:rPr>
          <w:rFonts w:hint="eastAsia" w:asciiTheme="minorEastAsia" w:hAnsiTheme="minorEastAsia" w:eastAsiaTheme="minorEastAsia" w:cstheme="minorEastAsia"/>
          <w:spacing w:val="-1"/>
          <w:sz w:val="21"/>
          <w:szCs w:val="21"/>
        </w:rPr>
        <w:t>包括河道、航线、</w:t>
      </w:r>
      <w:r>
        <w:rPr>
          <w:rFonts w:hint="eastAsia" w:asciiTheme="minorEastAsia" w:hAnsiTheme="minorEastAsia" w:eastAsiaTheme="minorEastAsia" w:cstheme="minorEastAsia"/>
          <w:spacing w:val="-2"/>
          <w:sz w:val="21"/>
          <w:szCs w:val="21"/>
        </w:rPr>
        <w:t>船闸、机场、码头、堤防以及水路或航空运输中其他相似结构物；“车辆”一词</w:t>
      </w:r>
      <w:r>
        <w:rPr>
          <w:rFonts w:hint="eastAsia" w:asciiTheme="minorEastAsia" w:hAnsiTheme="minorEastAsia" w:eastAsiaTheme="minorEastAsia" w:cstheme="minorEastAsia"/>
          <w:spacing w:val="-3"/>
          <w:sz w:val="21"/>
          <w:szCs w:val="21"/>
        </w:rPr>
        <w:t>的</w:t>
      </w:r>
      <w:r>
        <w:rPr>
          <w:rFonts w:hint="eastAsia" w:asciiTheme="minorEastAsia" w:hAnsiTheme="minorEastAsia" w:eastAsiaTheme="minorEastAsia" w:cstheme="minorEastAsia"/>
          <w:spacing w:val="-3"/>
          <w:sz w:val="21"/>
          <w:szCs w:val="21"/>
          <w:lang w:eastAsia="zh-CN"/>
        </w:rPr>
        <w:t>含义</w:t>
      </w:r>
      <w:r>
        <w:rPr>
          <w:rFonts w:hint="eastAsia" w:asciiTheme="minorEastAsia" w:hAnsiTheme="minorEastAsia" w:eastAsiaTheme="minorEastAsia" w:cstheme="minorEastAsia"/>
          <w:spacing w:val="-3"/>
          <w:sz w:val="21"/>
          <w:szCs w:val="21"/>
        </w:rPr>
        <w:t>包括船舶和</w:t>
      </w:r>
      <w:r>
        <w:rPr>
          <w:rFonts w:hint="eastAsia" w:asciiTheme="minorEastAsia" w:hAnsiTheme="minorEastAsia" w:eastAsiaTheme="minorEastAsia" w:cstheme="minorEastAsia"/>
          <w:spacing w:val="-7"/>
          <w:sz w:val="21"/>
          <w:szCs w:val="21"/>
        </w:rPr>
        <w:t>飞机等。</w:t>
      </w:r>
    </w:p>
    <w:p w14:paraId="4A916330">
      <w:pPr>
        <w:spacing w:before="44" w:line="234" w:lineRule="auto"/>
        <w:ind w:left="9"/>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 xml:space="preserve">8.  </w:t>
      </w:r>
      <w:r>
        <w:rPr>
          <w:rFonts w:hint="eastAsia" w:asciiTheme="minorEastAsia" w:hAnsiTheme="minorEastAsia" w:eastAsiaTheme="minorEastAsia" w:cstheme="minorEastAsia"/>
          <w:spacing w:val="3"/>
          <w:sz w:val="28"/>
          <w:szCs w:val="28"/>
        </w:rPr>
        <w:t>测量放线</w:t>
      </w:r>
    </w:p>
    <w:p w14:paraId="5F1F922A">
      <w:pPr>
        <w:spacing w:before="75"/>
        <w:ind w:left="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8.1</w:t>
      </w:r>
      <w:r>
        <w:rPr>
          <w:rFonts w:hint="eastAsia" w:asciiTheme="minorEastAsia" w:hAnsiTheme="minorEastAsia" w:eastAsiaTheme="minorEastAsia" w:cstheme="minorEastAsia"/>
          <w:spacing w:val="8"/>
          <w:sz w:val="24"/>
          <w:szCs w:val="24"/>
        </w:rPr>
        <w:t xml:space="preserve">  </w:t>
      </w:r>
      <w:r>
        <w:rPr>
          <w:rFonts w:hint="eastAsia" w:asciiTheme="minorEastAsia" w:hAnsiTheme="minorEastAsia" w:eastAsiaTheme="minorEastAsia" w:cstheme="minorEastAsia"/>
          <w:spacing w:val="-2"/>
          <w:sz w:val="24"/>
          <w:szCs w:val="24"/>
        </w:rPr>
        <w:t>施工控制网</w:t>
      </w:r>
    </w:p>
    <w:p w14:paraId="22F46516">
      <w:pPr>
        <w:spacing w:before="119" w:line="351" w:lineRule="auto"/>
        <w:ind w:right="90"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8.1.1</w:t>
      </w:r>
      <w:r>
        <w:rPr>
          <w:rFonts w:hint="eastAsia" w:asciiTheme="minorEastAsia" w:hAnsiTheme="minorEastAsia" w:eastAsiaTheme="minorEastAsia" w:cstheme="minorEastAsia"/>
          <w:spacing w:val="46"/>
          <w:w w:val="101"/>
          <w:sz w:val="21"/>
          <w:szCs w:val="21"/>
        </w:rPr>
        <w:t xml:space="preserve"> </w:t>
      </w:r>
      <w:r>
        <w:rPr>
          <w:rFonts w:hint="eastAsia" w:asciiTheme="minorEastAsia" w:hAnsiTheme="minorEastAsia" w:eastAsiaTheme="minorEastAsia" w:cstheme="minorEastAsia"/>
          <w:sz w:val="21"/>
          <w:szCs w:val="21"/>
        </w:rPr>
        <w:t>发包人应在专用合同条款约定的期限内，通过监理人向承包人提供测量基准点、基准线</w:t>
      </w:r>
      <w:r>
        <w:rPr>
          <w:rFonts w:hint="eastAsia" w:asciiTheme="minorEastAsia" w:hAnsiTheme="minorEastAsia" w:eastAsiaTheme="minorEastAsia" w:cstheme="minorEastAsia"/>
          <w:spacing w:val="2"/>
          <w:sz w:val="21"/>
          <w:szCs w:val="21"/>
        </w:rPr>
        <w:t>和水准点及其书面资料。除专用合同条款另有约定外，承包人应根据国家测绘基准、</w:t>
      </w:r>
      <w:r>
        <w:rPr>
          <w:rFonts w:hint="eastAsia" w:asciiTheme="minorEastAsia" w:hAnsiTheme="minorEastAsia" w:eastAsiaTheme="minorEastAsia" w:cstheme="minorEastAsia"/>
          <w:spacing w:val="1"/>
          <w:sz w:val="21"/>
          <w:szCs w:val="21"/>
        </w:rPr>
        <w:t>测绘系统和</w:t>
      </w:r>
      <w:r>
        <w:rPr>
          <w:rFonts w:hint="eastAsia" w:asciiTheme="minorEastAsia" w:hAnsiTheme="minorEastAsia" w:eastAsiaTheme="minorEastAsia" w:cstheme="minorEastAsia"/>
          <w:spacing w:val="2"/>
          <w:sz w:val="21"/>
          <w:szCs w:val="21"/>
        </w:rPr>
        <w:t>工程测量技术规范，按上述基准点（线）以及合同工程精度要求，测设施工控制网，并在专用合</w:t>
      </w:r>
      <w:r>
        <w:rPr>
          <w:rFonts w:hint="eastAsia" w:asciiTheme="minorEastAsia" w:hAnsiTheme="minorEastAsia" w:eastAsiaTheme="minorEastAsia" w:cstheme="minorEastAsia"/>
          <w:spacing w:val="-1"/>
          <w:sz w:val="21"/>
          <w:szCs w:val="21"/>
        </w:rPr>
        <w:t>同条款约定的期限内，将施工控制网资料报送监理人审批。</w:t>
      </w:r>
    </w:p>
    <w:p w14:paraId="16695D92">
      <w:pPr>
        <w:spacing w:before="8" w:line="332" w:lineRule="auto"/>
        <w:ind w:right="90"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8.1.2</w:t>
      </w:r>
      <w:r>
        <w:rPr>
          <w:rFonts w:hint="eastAsia" w:asciiTheme="minorEastAsia" w:hAnsiTheme="minorEastAsia" w:eastAsiaTheme="minorEastAsia" w:cstheme="minorEastAsia"/>
          <w:spacing w:val="46"/>
          <w:w w:val="101"/>
          <w:sz w:val="21"/>
          <w:szCs w:val="21"/>
        </w:rPr>
        <w:t xml:space="preserve"> </w:t>
      </w:r>
      <w:r>
        <w:rPr>
          <w:rFonts w:hint="eastAsia" w:asciiTheme="minorEastAsia" w:hAnsiTheme="minorEastAsia" w:eastAsiaTheme="minorEastAsia" w:cstheme="minorEastAsia"/>
          <w:sz w:val="21"/>
          <w:szCs w:val="21"/>
        </w:rPr>
        <w:t>承包人应负责管理施工控制网点。施工控制网点丢失或损坏的，承包人应及时修复。承包人应承担施工控制网点的管理与修复费用，</w:t>
      </w:r>
      <w:r>
        <w:rPr>
          <w:rFonts w:hint="eastAsia" w:asciiTheme="minorEastAsia" w:hAnsiTheme="minorEastAsia" w:eastAsiaTheme="minorEastAsia" w:cstheme="minorEastAsia"/>
          <w:spacing w:val="-1"/>
          <w:sz w:val="21"/>
          <w:szCs w:val="21"/>
        </w:rPr>
        <w:t>并在工程竣工后将施工控制网点移交发包人。</w:t>
      </w:r>
    </w:p>
    <w:p w14:paraId="76304214">
      <w:pPr>
        <w:spacing w:line="332" w:lineRule="auto"/>
        <w:rPr>
          <w:rFonts w:hint="eastAsia" w:asciiTheme="minorEastAsia" w:hAnsiTheme="minorEastAsia" w:eastAsiaTheme="minorEastAsia" w:cstheme="minorEastAsia"/>
          <w:sz w:val="21"/>
          <w:szCs w:val="21"/>
        </w:rPr>
        <w:sectPr>
          <w:footerReference r:id="rId128" w:type="default"/>
          <w:pgSz w:w="11910" w:h="16845"/>
          <w:pgMar w:top="400" w:right="1417" w:bottom="1055" w:left="1480" w:header="0" w:footer="824" w:gutter="0"/>
          <w:cols w:space="720" w:num="1"/>
        </w:sectPr>
      </w:pPr>
    </w:p>
    <w:p w14:paraId="73E3571C">
      <w:pPr>
        <w:pStyle w:val="2"/>
        <w:spacing w:line="263" w:lineRule="auto"/>
        <w:rPr>
          <w:rFonts w:hint="eastAsia" w:asciiTheme="minorEastAsia" w:hAnsiTheme="minorEastAsia" w:eastAsiaTheme="minorEastAsia" w:cstheme="minorEastAsia"/>
        </w:rPr>
      </w:pPr>
    </w:p>
    <w:p w14:paraId="3714FA6C">
      <w:pPr>
        <w:pStyle w:val="2"/>
        <w:spacing w:line="264" w:lineRule="auto"/>
        <w:rPr>
          <w:rFonts w:hint="eastAsia" w:asciiTheme="minorEastAsia" w:hAnsiTheme="minorEastAsia" w:eastAsiaTheme="minorEastAsia" w:cstheme="minorEastAsia"/>
        </w:rPr>
      </w:pPr>
    </w:p>
    <w:p w14:paraId="6CF6B896">
      <w:pPr>
        <w:pStyle w:val="2"/>
        <w:spacing w:line="264" w:lineRule="auto"/>
        <w:rPr>
          <w:rFonts w:hint="eastAsia" w:asciiTheme="minorEastAsia" w:hAnsiTheme="minorEastAsia" w:eastAsiaTheme="minorEastAsia" w:cstheme="minorEastAsia"/>
        </w:rPr>
      </w:pPr>
    </w:p>
    <w:p w14:paraId="42020D45">
      <w:pPr>
        <w:pStyle w:val="2"/>
        <w:spacing w:line="264" w:lineRule="auto"/>
        <w:rPr>
          <w:rFonts w:hint="eastAsia" w:asciiTheme="minorEastAsia" w:hAnsiTheme="minorEastAsia" w:eastAsiaTheme="minorEastAsia" w:cstheme="minorEastAsia"/>
        </w:rPr>
      </w:pPr>
    </w:p>
    <w:p w14:paraId="17E8E5CE">
      <w:pPr>
        <w:pStyle w:val="2"/>
        <w:spacing w:line="264" w:lineRule="auto"/>
        <w:rPr>
          <w:rFonts w:hint="eastAsia" w:asciiTheme="minorEastAsia" w:hAnsiTheme="minorEastAsia" w:eastAsiaTheme="minorEastAsia" w:cstheme="minorEastAsia"/>
        </w:rPr>
      </w:pPr>
    </w:p>
    <w:p w14:paraId="53547345">
      <w:pPr>
        <w:spacing w:before="78" w:line="241" w:lineRule="auto"/>
        <w:ind w:left="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8.2</w:t>
      </w:r>
      <w:r>
        <w:rPr>
          <w:rFonts w:hint="eastAsia" w:asciiTheme="minorEastAsia" w:hAnsiTheme="minorEastAsia" w:eastAsiaTheme="minorEastAsia" w:cstheme="minorEastAsia"/>
          <w:spacing w:val="10"/>
          <w:sz w:val="24"/>
          <w:szCs w:val="24"/>
        </w:rPr>
        <w:t xml:space="preserve">  </w:t>
      </w:r>
      <w:r>
        <w:rPr>
          <w:rFonts w:hint="eastAsia" w:asciiTheme="minorEastAsia" w:hAnsiTheme="minorEastAsia" w:eastAsiaTheme="minorEastAsia" w:cstheme="minorEastAsia"/>
          <w:spacing w:val="-3"/>
          <w:sz w:val="24"/>
          <w:szCs w:val="24"/>
        </w:rPr>
        <w:t>施工测量</w:t>
      </w:r>
    </w:p>
    <w:p w14:paraId="65C0A2D8">
      <w:pPr>
        <w:spacing w:before="118" w:line="344" w:lineRule="auto"/>
        <w:ind w:right="67"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8.2.1</w:t>
      </w:r>
      <w:r>
        <w:rPr>
          <w:rFonts w:hint="eastAsia" w:asciiTheme="minorEastAsia" w:hAnsiTheme="minorEastAsia" w:eastAsiaTheme="minorEastAsia" w:cstheme="minorEastAsia"/>
          <w:spacing w:val="46"/>
          <w:w w:val="101"/>
          <w:sz w:val="21"/>
          <w:szCs w:val="21"/>
        </w:rPr>
        <w:t xml:space="preserve"> </w:t>
      </w:r>
      <w:r>
        <w:rPr>
          <w:rFonts w:hint="eastAsia" w:asciiTheme="minorEastAsia" w:hAnsiTheme="minorEastAsia" w:eastAsiaTheme="minorEastAsia" w:cstheme="minorEastAsia"/>
          <w:sz w:val="21"/>
          <w:szCs w:val="21"/>
        </w:rPr>
        <w:t>承包人应负责施工过程中的全部施工测量放线工作，并配置合格的人员、仪器、设备和</w:t>
      </w:r>
      <w:r>
        <w:rPr>
          <w:rFonts w:hint="eastAsia" w:asciiTheme="minorEastAsia" w:hAnsiTheme="minorEastAsia" w:eastAsiaTheme="minorEastAsia" w:cstheme="minorEastAsia"/>
          <w:spacing w:val="-6"/>
          <w:sz w:val="21"/>
          <w:szCs w:val="21"/>
        </w:rPr>
        <w:t>其他物品。</w:t>
      </w:r>
    </w:p>
    <w:p w14:paraId="520FC7F1">
      <w:pPr>
        <w:spacing w:before="11" w:line="344" w:lineRule="auto"/>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8.2.2</w:t>
      </w:r>
      <w:r>
        <w:rPr>
          <w:rFonts w:hint="eastAsia" w:asciiTheme="minorEastAsia" w:hAnsiTheme="minorEastAsia" w:eastAsiaTheme="minorEastAsia" w:cstheme="minorEastAsia"/>
          <w:spacing w:val="36"/>
          <w:w w:val="101"/>
          <w:sz w:val="21"/>
          <w:szCs w:val="21"/>
        </w:rPr>
        <w:t xml:space="preserve"> </w:t>
      </w:r>
      <w:r>
        <w:rPr>
          <w:rFonts w:hint="eastAsia" w:asciiTheme="minorEastAsia" w:hAnsiTheme="minorEastAsia" w:eastAsiaTheme="minorEastAsia" w:cstheme="minorEastAsia"/>
          <w:spacing w:val="-3"/>
          <w:sz w:val="21"/>
          <w:szCs w:val="21"/>
        </w:rPr>
        <w:t>监理人可以指示承包人进行抽样复测，当复测中发现错误或出现超过合同约定的误差时，</w:t>
      </w:r>
      <w:r>
        <w:rPr>
          <w:rFonts w:hint="eastAsia" w:asciiTheme="minorEastAsia" w:hAnsiTheme="minorEastAsia" w:eastAsiaTheme="minorEastAsia" w:cstheme="minorEastAsia"/>
          <w:spacing w:val="-1"/>
          <w:sz w:val="21"/>
          <w:szCs w:val="21"/>
        </w:rPr>
        <w:t>承包人应按监理人指示进行修正或补测，并承担相应的复测费用。</w:t>
      </w:r>
    </w:p>
    <w:p w14:paraId="019D4F5F">
      <w:pPr>
        <w:spacing w:before="2" w:line="238" w:lineRule="auto"/>
        <w:ind w:left="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8.3  </w:t>
      </w:r>
      <w:r>
        <w:rPr>
          <w:rFonts w:hint="eastAsia" w:asciiTheme="minorEastAsia" w:hAnsiTheme="minorEastAsia" w:eastAsiaTheme="minorEastAsia" w:cstheme="minorEastAsia"/>
          <w:sz w:val="24"/>
          <w:szCs w:val="24"/>
        </w:rPr>
        <w:t>基准资料错误的责任</w:t>
      </w:r>
    </w:p>
    <w:p w14:paraId="41C836C7">
      <w:pPr>
        <w:spacing w:before="109" w:line="347" w:lineRule="auto"/>
        <w:ind w:right="83"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发包人应对其提供的测量基准点、基准线和水准点及其书面资料的真实性、准确性和完整性</w:t>
      </w:r>
      <w:r>
        <w:rPr>
          <w:rFonts w:hint="eastAsia" w:asciiTheme="minorEastAsia" w:hAnsiTheme="minorEastAsia" w:eastAsiaTheme="minorEastAsia" w:cstheme="minorEastAsia"/>
          <w:spacing w:val="1"/>
          <w:sz w:val="21"/>
          <w:szCs w:val="21"/>
        </w:rPr>
        <w:t>负责。发包人提供上述基准资料错误导致承包人测量放线工作的返工或造成工程损失的，</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发包人</w:t>
      </w:r>
      <w:r>
        <w:rPr>
          <w:rFonts w:hint="eastAsia" w:asciiTheme="minorEastAsia" w:hAnsiTheme="minorEastAsia" w:eastAsiaTheme="minorEastAsia" w:cstheme="minorEastAsia"/>
          <w:spacing w:val="2"/>
          <w:sz w:val="21"/>
          <w:szCs w:val="21"/>
        </w:rPr>
        <w:t>应当承担由此增加的费用和（或）工期延误，并向承包人支付合理利润。承包人发现发包人提供</w:t>
      </w:r>
      <w:r>
        <w:rPr>
          <w:rFonts w:hint="eastAsia" w:asciiTheme="minorEastAsia" w:hAnsiTheme="minorEastAsia" w:eastAsiaTheme="minorEastAsia" w:cstheme="minorEastAsia"/>
          <w:spacing w:val="-1"/>
          <w:sz w:val="21"/>
          <w:szCs w:val="21"/>
        </w:rPr>
        <w:t>的上述基准资料存在明显错误或疏忽的，应及时通知监理人。</w:t>
      </w:r>
    </w:p>
    <w:p w14:paraId="4F103E8B">
      <w:pPr>
        <w:spacing w:before="1" w:line="238" w:lineRule="auto"/>
        <w:ind w:left="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8.4  </w:t>
      </w:r>
      <w:r>
        <w:rPr>
          <w:rFonts w:hint="eastAsia" w:asciiTheme="minorEastAsia" w:hAnsiTheme="minorEastAsia" w:eastAsiaTheme="minorEastAsia" w:cstheme="minorEastAsia"/>
          <w:sz w:val="24"/>
          <w:szCs w:val="24"/>
        </w:rPr>
        <w:t>监理人使用施工控制网</w:t>
      </w:r>
    </w:p>
    <w:p w14:paraId="4F64A75E">
      <w:pPr>
        <w:spacing w:before="120" w:line="21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监理人需要使用施工控制网的，承包人应提供必要的协助，发包人不再为此支付费用。</w:t>
      </w:r>
    </w:p>
    <w:p w14:paraId="2061DDD5">
      <w:pPr>
        <w:spacing w:before="183" w:line="236" w:lineRule="auto"/>
        <w:ind w:left="3"/>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 xml:space="preserve">9.  </w:t>
      </w:r>
      <w:r>
        <w:rPr>
          <w:rFonts w:hint="eastAsia" w:asciiTheme="minorEastAsia" w:hAnsiTheme="minorEastAsia" w:eastAsiaTheme="minorEastAsia" w:cstheme="minorEastAsia"/>
          <w:spacing w:val="2"/>
          <w:sz w:val="28"/>
          <w:szCs w:val="28"/>
        </w:rPr>
        <w:t>施工安全、治安保卫和环境保护</w:t>
      </w:r>
    </w:p>
    <w:p w14:paraId="02984CC6">
      <w:pPr>
        <w:spacing w:before="86" w:line="238" w:lineRule="auto"/>
        <w:ind w:left="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  </w:t>
      </w:r>
      <w:r>
        <w:rPr>
          <w:rFonts w:hint="eastAsia" w:asciiTheme="minorEastAsia" w:hAnsiTheme="minorEastAsia" w:eastAsiaTheme="minorEastAsia" w:cstheme="minorEastAsia"/>
          <w:sz w:val="24"/>
          <w:szCs w:val="24"/>
        </w:rPr>
        <w:t>发包人的施工安全责任</w:t>
      </w:r>
    </w:p>
    <w:p w14:paraId="481BC7DD">
      <w:pPr>
        <w:spacing w:before="106" w:line="344" w:lineRule="auto"/>
        <w:ind w:right="69"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9.1.1  </w:t>
      </w:r>
      <w:r>
        <w:rPr>
          <w:rFonts w:hint="eastAsia" w:asciiTheme="minorEastAsia" w:hAnsiTheme="minorEastAsia" w:eastAsiaTheme="minorEastAsia" w:cstheme="minorEastAsia"/>
          <w:sz w:val="21"/>
          <w:szCs w:val="21"/>
        </w:rPr>
        <w:t>发包人应按合同约定履行安全职责，授权监理人按合同约定的安全工作内容监督、</w:t>
      </w:r>
      <w:r>
        <w:rPr>
          <w:rFonts w:hint="eastAsia" w:asciiTheme="minorEastAsia" w:hAnsiTheme="minorEastAsia" w:eastAsiaTheme="minorEastAsia" w:cstheme="minorEastAsia"/>
          <w:spacing w:val="-1"/>
          <w:sz w:val="21"/>
          <w:szCs w:val="21"/>
        </w:rPr>
        <w:t>检查承包人安全工作的实施，组织承包人和有关单位进行安全检查。</w:t>
      </w:r>
    </w:p>
    <w:p w14:paraId="5D06F032">
      <w:pPr>
        <w:spacing w:before="28" w:line="332" w:lineRule="auto"/>
        <w:ind w:right="68"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9.1.2  </w:t>
      </w:r>
      <w:r>
        <w:rPr>
          <w:rFonts w:hint="eastAsia" w:asciiTheme="minorEastAsia" w:hAnsiTheme="minorEastAsia" w:eastAsiaTheme="minorEastAsia" w:cstheme="minorEastAsia"/>
          <w:sz w:val="21"/>
          <w:szCs w:val="21"/>
        </w:rPr>
        <w:t>发包人应对其现场机构雇佣的全部人员的工伤事故承担责任，但由于承包人原因造</w:t>
      </w:r>
      <w:r>
        <w:rPr>
          <w:rFonts w:hint="eastAsia" w:asciiTheme="minorEastAsia" w:hAnsiTheme="minorEastAsia" w:eastAsiaTheme="minorEastAsia" w:cstheme="minorEastAsia"/>
          <w:spacing w:val="-1"/>
          <w:sz w:val="21"/>
          <w:szCs w:val="21"/>
        </w:rPr>
        <w:t>成发</w:t>
      </w:r>
      <w:r>
        <w:rPr>
          <w:rFonts w:hint="eastAsia" w:asciiTheme="minorEastAsia" w:hAnsiTheme="minorEastAsia" w:eastAsiaTheme="minorEastAsia" w:cstheme="minorEastAsia"/>
          <w:spacing w:val="-2"/>
          <w:sz w:val="21"/>
          <w:szCs w:val="21"/>
        </w:rPr>
        <w:t>包人人员工伤的，应由承包人承担责任。</w:t>
      </w:r>
    </w:p>
    <w:p w14:paraId="0737F4C8">
      <w:pPr>
        <w:spacing w:before="40"/>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9.1.3  </w:t>
      </w:r>
      <w:r>
        <w:rPr>
          <w:rFonts w:hint="eastAsia" w:asciiTheme="minorEastAsia" w:hAnsiTheme="minorEastAsia" w:eastAsiaTheme="minorEastAsia" w:cstheme="minorEastAsia"/>
          <w:spacing w:val="-1"/>
          <w:sz w:val="21"/>
          <w:szCs w:val="21"/>
        </w:rPr>
        <w:t>发包人应负责赔偿以下各种情况造成的第三者人身伤亡和财产损失：</w:t>
      </w:r>
    </w:p>
    <w:p w14:paraId="792AB012">
      <w:pPr>
        <w:spacing w:before="132"/>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 工程或工程的任何部分对土地的占用所造成的第三者财产</w:t>
      </w:r>
      <w:r>
        <w:rPr>
          <w:rFonts w:hint="eastAsia" w:asciiTheme="minorEastAsia" w:hAnsiTheme="minorEastAsia" w:eastAsiaTheme="minorEastAsia" w:cstheme="minorEastAsia"/>
          <w:spacing w:val="-1"/>
          <w:sz w:val="21"/>
          <w:szCs w:val="21"/>
        </w:rPr>
        <w:t>损失；</w:t>
      </w:r>
    </w:p>
    <w:p w14:paraId="0D4AF2BF">
      <w:pPr>
        <w:spacing w:before="118"/>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2"/>
          <w:sz w:val="21"/>
          <w:szCs w:val="21"/>
        </w:rPr>
        <w:t>由于发包人原因在施工场地及其毗邻地带造成的第三者人身伤亡和财产损失。</w:t>
      </w:r>
    </w:p>
    <w:p w14:paraId="0FBFB043">
      <w:pPr>
        <w:spacing w:before="107" w:line="238" w:lineRule="auto"/>
        <w:ind w:left="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9.2  </w:t>
      </w:r>
      <w:r>
        <w:rPr>
          <w:rFonts w:hint="eastAsia" w:asciiTheme="minorEastAsia" w:hAnsiTheme="minorEastAsia" w:eastAsiaTheme="minorEastAsia" w:cstheme="minorEastAsia"/>
          <w:sz w:val="24"/>
          <w:szCs w:val="24"/>
        </w:rPr>
        <w:t>承包人的施工安全责任</w:t>
      </w:r>
    </w:p>
    <w:p w14:paraId="2826F1BE">
      <w:pPr>
        <w:spacing w:before="121" w:line="332" w:lineRule="auto"/>
        <w:ind w:left="5" w:right="90" w:firstLine="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9.2.1  </w:t>
      </w:r>
      <w:r>
        <w:rPr>
          <w:rFonts w:hint="eastAsia" w:asciiTheme="minorEastAsia" w:hAnsiTheme="minorEastAsia" w:eastAsiaTheme="minorEastAsia" w:cstheme="minorEastAsia"/>
          <w:spacing w:val="1"/>
          <w:sz w:val="21"/>
          <w:szCs w:val="21"/>
        </w:rPr>
        <w:t>承包人应按合同约定履行安全职责</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执行监理人有关安全工作的指示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1"/>
          <w:sz w:val="21"/>
          <w:szCs w:val="21"/>
        </w:rPr>
        <w:t>并在专用合同条款</w:t>
      </w:r>
      <w:r>
        <w:rPr>
          <w:rFonts w:hint="eastAsia" w:asciiTheme="minorEastAsia" w:hAnsiTheme="minorEastAsia" w:eastAsiaTheme="minorEastAsia" w:cstheme="minorEastAsia"/>
          <w:spacing w:val="-1"/>
          <w:sz w:val="21"/>
          <w:szCs w:val="21"/>
        </w:rPr>
        <w:t>约定的期限内，按合同约定的安全工作内容，编制施工安全措施计划报送监理人审批。</w:t>
      </w:r>
    </w:p>
    <w:p w14:paraId="7CE31A7D">
      <w:pPr>
        <w:spacing w:before="42" w:line="343" w:lineRule="auto"/>
        <w:ind w:left="2" w:right="62"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9.2.2  </w:t>
      </w:r>
      <w:r>
        <w:rPr>
          <w:rFonts w:hint="eastAsia" w:asciiTheme="minorEastAsia" w:hAnsiTheme="minorEastAsia" w:eastAsiaTheme="minorEastAsia" w:cstheme="minorEastAsia"/>
          <w:sz w:val="21"/>
          <w:szCs w:val="21"/>
        </w:rPr>
        <w:t>承包人应加强施工作业安全管理，特别应加强易燃、易爆材料、火工器材、有毒与腐蚀</w:t>
      </w:r>
      <w:r>
        <w:rPr>
          <w:rFonts w:hint="eastAsia" w:asciiTheme="minorEastAsia" w:hAnsiTheme="minorEastAsia" w:eastAsiaTheme="minorEastAsia" w:cstheme="minorEastAsia"/>
          <w:spacing w:val="-1"/>
          <w:sz w:val="21"/>
          <w:szCs w:val="21"/>
        </w:rPr>
        <w:t>性材料和其他危险品的管理，以及对爆破作业和地下工程施工等危险作业的管理。</w:t>
      </w:r>
    </w:p>
    <w:p w14:paraId="45B231BA">
      <w:pPr>
        <w:spacing w:before="15" w:line="344" w:lineRule="auto"/>
        <w:ind w:right="74"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9.2.3  </w:t>
      </w:r>
      <w:r>
        <w:rPr>
          <w:rFonts w:hint="eastAsia" w:asciiTheme="minorEastAsia" w:hAnsiTheme="minorEastAsia" w:eastAsiaTheme="minorEastAsia" w:cstheme="minorEastAsia"/>
          <w:sz w:val="21"/>
          <w:szCs w:val="21"/>
        </w:rPr>
        <w:t>承包人应严格按照国家安全标准制定施工安全操作规程，配备必要的</w:t>
      </w:r>
      <w:r>
        <w:rPr>
          <w:rFonts w:hint="eastAsia" w:asciiTheme="minorEastAsia" w:hAnsiTheme="minorEastAsia" w:eastAsiaTheme="minorEastAsia" w:cstheme="minorEastAsia"/>
          <w:spacing w:val="-1"/>
          <w:sz w:val="21"/>
          <w:szCs w:val="21"/>
        </w:rPr>
        <w:t>安全生产和劳动保护设施，加强对承包人人员的安全教育，并发放安全工作手册和劳动保护用具。</w:t>
      </w:r>
    </w:p>
    <w:p w14:paraId="6FF0094B">
      <w:pPr>
        <w:spacing w:before="28" w:line="331" w:lineRule="auto"/>
        <w:ind w:left="1" w:right="69"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9.2.4  </w:t>
      </w:r>
      <w:r>
        <w:rPr>
          <w:rFonts w:hint="eastAsia" w:asciiTheme="minorEastAsia" w:hAnsiTheme="minorEastAsia" w:eastAsiaTheme="minorEastAsia" w:cstheme="minorEastAsia"/>
          <w:sz w:val="21"/>
          <w:szCs w:val="21"/>
        </w:rPr>
        <w:t>承包人应按监理人的指示制定应对灾害的紧急预案，报送监理人审批。承包人还应</w:t>
      </w:r>
      <w:r>
        <w:rPr>
          <w:rFonts w:hint="eastAsia" w:asciiTheme="minorEastAsia" w:hAnsiTheme="minorEastAsia" w:eastAsiaTheme="minorEastAsia" w:cstheme="minorEastAsia"/>
          <w:spacing w:val="-1"/>
          <w:sz w:val="21"/>
          <w:szCs w:val="21"/>
        </w:rPr>
        <w:t>按预案做好安全检查，配置必要的救助物资和器材，切实保护好有关人员的人身和财产安全。</w:t>
      </w:r>
    </w:p>
    <w:p w14:paraId="35913844">
      <w:pPr>
        <w:spacing w:before="44" w:line="341" w:lineRule="auto"/>
        <w:ind w:right="68"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9.2.5  </w:t>
      </w:r>
      <w:r>
        <w:rPr>
          <w:rFonts w:hint="eastAsia" w:asciiTheme="minorEastAsia" w:hAnsiTheme="minorEastAsia" w:eastAsiaTheme="minorEastAsia" w:cstheme="minorEastAsia"/>
          <w:sz w:val="21"/>
          <w:szCs w:val="21"/>
        </w:rPr>
        <w:t>合同约定的安全作业环境及安全施工措施所需费用应遵守有关规定，并包括在相关</w:t>
      </w:r>
      <w:r>
        <w:rPr>
          <w:rFonts w:hint="eastAsia" w:asciiTheme="minorEastAsia" w:hAnsiTheme="minorEastAsia" w:eastAsiaTheme="minorEastAsia" w:cstheme="minorEastAsia"/>
          <w:spacing w:val="-1"/>
          <w:sz w:val="21"/>
          <w:szCs w:val="21"/>
        </w:rPr>
        <w:t>工作的合同价格中。因采取合同未约定的安全作业环境及安全施工措施增加的费用，由监理人按第</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3.5</w:t>
      </w:r>
      <w:r>
        <w:rPr>
          <w:rFonts w:hint="eastAsia" w:asciiTheme="minorEastAsia" w:hAnsiTheme="minorEastAsia" w:eastAsiaTheme="minorEastAsia" w:cstheme="minorEastAsia"/>
          <w:spacing w:val="-5"/>
          <w:sz w:val="21"/>
          <w:szCs w:val="21"/>
        </w:rPr>
        <w:t>款商定或确定。</w:t>
      </w:r>
    </w:p>
    <w:p w14:paraId="0E6EBB01">
      <w:pPr>
        <w:spacing w:line="341" w:lineRule="auto"/>
        <w:rPr>
          <w:rFonts w:hint="eastAsia" w:asciiTheme="minorEastAsia" w:hAnsiTheme="minorEastAsia" w:eastAsiaTheme="minorEastAsia" w:cstheme="minorEastAsia"/>
          <w:sz w:val="21"/>
          <w:szCs w:val="21"/>
        </w:rPr>
        <w:sectPr>
          <w:footerReference r:id="rId129" w:type="default"/>
          <w:pgSz w:w="11910" w:h="16845"/>
          <w:pgMar w:top="400" w:right="1440" w:bottom="1055" w:left="1480" w:header="0" w:footer="824" w:gutter="0"/>
          <w:cols w:space="720" w:num="1"/>
        </w:sectPr>
      </w:pPr>
    </w:p>
    <w:p w14:paraId="7C4097B8">
      <w:pPr>
        <w:pStyle w:val="2"/>
        <w:spacing w:line="270" w:lineRule="auto"/>
        <w:rPr>
          <w:rFonts w:hint="eastAsia" w:asciiTheme="minorEastAsia" w:hAnsiTheme="minorEastAsia" w:eastAsiaTheme="minorEastAsia" w:cstheme="minorEastAsia"/>
        </w:rPr>
      </w:pPr>
    </w:p>
    <w:p w14:paraId="69CD6DD0">
      <w:pPr>
        <w:pStyle w:val="2"/>
        <w:spacing w:line="271" w:lineRule="auto"/>
        <w:rPr>
          <w:rFonts w:hint="eastAsia" w:asciiTheme="minorEastAsia" w:hAnsiTheme="minorEastAsia" w:eastAsiaTheme="minorEastAsia" w:cstheme="minorEastAsia"/>
        </w:rPr>
      </w:pPr>
    </w:p>
    <w:p w14:paraId="2E3AD4FC">
      <w:pPr>
        <w:pStyle w:val="2"/>
        <w:spacing w:line="271" w:lineRule="auto"/>
        <w:rPr>
          <w:rFonts w:hint="eastAsia" w:asciiTheme="minorEastAsia" w:hAnsiTheme="minorEastAsia" w:eastAsiaTheme="minorEastAsia" w:cstheme="minorEastAsia"/>
        </w:rPr>
      </w:pPr>
    </w:p>
    <w:p w14:paraId="3EB57B62">
      <w:pPr>
        <w:pStyle w:val="2"/>
        <w:spacing w:line="271" w:lineRule="auto"/>
        <w:rPr>
          <w:rFonts w:hint="eastAsia" w:asciiTheme="minorEastAsia" w:hAnsiTheme="minorEastAsia" w:eastAsiaTheme="minorEastAsia" w:cstheme="minorEastAsia"/>
        </w:rPr>
      </w:pPr>
    </w:p>
    <w:p w14:paraId="20A99B93">
      <w:pPr>
        <w:pStyle w:val="2"/>
        <w:spacing w:line="271" w:lineRule="auto"/>
        <w:rPr>
          <w:rFonts w:hint="eastAsia" w:asciiTheme="minorEastAsia" w:hAnsiTheme="minorEastAsia" w:eastAsiaTheme="minorEastAsia" w:cstheme="minorEastAsia"/>
        </w:rPr>
      </w:pPr>
    </w:p>
    <w:p w14:paraId="68E30E20">
      <w:pPr>
        <w:spacing w:before="68" w:line="344" w:lineRule="auto"/>
        <w:ind w:left="5" w:right="97"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9.2.6  </w:t>
      </w:r>
      <w:r>
        <w:rPr>
          <w:rFonts w:hint="eastAsia" w:asciiTheme="minorEastAsia" w:hAnsiTheme="minorEastAsia" w:eastAsiaTheme="minorEastAsia" w:cstheme="minorEastAsia"/>
          <w:sz w:val="21"/>
          <w:szCs w:val="21"/>
        </w:rPr>
        <w:t>承包人应对其履行合同所雇佣的全部人员，包括分包人人员的工伤事</w:t>
      </w:r>
      <w:r>
        <w:rPr>
          <w:rFonts w:hint="eastAsia" w:asciiTheme="minorEastAsia" w:hAnsiTheme="minorEastAsia" w:eastAsiaTheme="minorEastAsia" w:cstheme="minorEastAsia"/>
          <w:spacing w:val="-1"/>
          <w:sz w:val="21"/>
          <w:szCs w:val="21"/>
        </w:rPr>
        <w:t>故承担责任，但由于发包人原因造成承包人人员工伤事故的，应由发包人承担责任。</w:t>
      </w:r>
    </w:p>
    <w:p w14:paraId="61BCF87D">
      <w:pPr>
        <w:spacing w:before="27" w:line="332" w:lineRule="auto"/>
        <w:ind w:left="3" w:right="91"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9.2.7</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由于承包人原因在施工场地内及其毗邻地带造成的第三者人员伤亡和财产损失，由</w:t>
      </w:r>
      <w:r>
        <w:rPr>
          <w:rFonts w:hint="eastAsia" w:asciiTheme="minorEastAsia" w:hAnsiTheme="minorEastAsia" w:eastAsiaTheme="minorEastAsia" w:cstheme="minorEastAsia"/>
          <w:spacing w:val="-2"/>
          <w:sz w:val="21"/>
          <w:szCs w:val="21"/>
        </w:rPr>
        <w:t>承包</w:t>
      </w:r>
      <w:r>
        <w:rPr>
          <w:rFonts w:hint="eastAsia" w:asciiTheme="minorEastAsia" w:hAnsiTheme="minorEastAsia" w:eastAsiaTheme="minorEastAsia" w:cstheme="minorEastAsia"/>
          <w:spacing w:val="-6"/>
          <w:sz w:val="21"/>
          <w:szCs w:val="21"/>
        </w:rPr>
        <w:t>人负责赔偿。</w:t>
      </w:r>
    </w:p>
    <w:p w14:paraId="7B0F45B4">
      <w:pPr>
        <w:spacing w:before="14" w:line="239" w:lineRule="auto"/>
        <w:ind w:left="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9.3</w:t>
      </w:r>
      <w:r>
        <w:rPr>
          <w:rFonts w:hint="eastAsia" w:asciiTheme="minorEastAsia" w:hAnsiTheme="minorEastAsia" w:eastAsiaTheme="minorEastAsia" w:cstheme="minorEastAsia"/>
          <w:spacing w:val="11"/>
          <w:sz w:val="24"/>
          <w:szCs w:val="24"/>
        </w:rPr>
        <w:t xml:space="preserve">  </w:t>
      </w:r>
      <w:r>
        <w:rPr>
          <w:rFonts w:hint="eastAsia" w:asciiTheme="minorEastAsia" w:hAnsiTheme="minorEastAsia" w:eastAsiaTheme="minorEastAsia" w:cstheme="minorEastAsia"/>
          <w:spacing w:val="-3"/>
          <w:sz w:val="24"/>
          <w:szCs w:val="24"/>
        </w:rPr>
        <w:t>治安保卫</w:t>
      </w:r>
    </w:p>
    <w:p w14:paraId="4F812AEC">
      <w:pPr>
        <w:spacing w:before="120" w:line="332" w:lineRule="auto"/>
        <w:ind w:left="5" w:right="92"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9.3.1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除合同另有约定外，发包人应与当地公安部门协商，在现场建立治安管理机构或联防组织，统一管理施工场地的治安保卫事项，履行合同工程的治安保卫职责。</w:t>
      </w:r>
    </w:p>
    <w:p w14:paraId="566609B7">
      <w:pPr>
        <w:spacing w:before="40" w:line="344" w:lineRule="auto"/>
        <w:ind w:left="1" w:right="91"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9.3.2  </w:t>
      </w:r>
      <w:r>
        <w:rPr>
          <w:rFonts w:hint="eastAsia" w:asciiTheme="minorEastAsia" w:hAnsiTheme="minorEastAsia" w:eastAsiaTheme="minorEastAsia" w:cstheme="minorEastAsia"/>
          <w:sz w:val="21"/>
          <w:szCs w:val="21"/>
        </w:rPr>
        <w:t>发包人和承包人除应协助现场治安管理机构或联防组织维护施工场地的社会治安外</w:t>
      </w:r>
      <w:r>
        <w:rPr>
          <w:rFonts w:hint="eastAsia" w:asciiTheme="minorEastAsia" w:hAnsiTheme="minorEastAsia" w:eastAsiaTheme="minorEastAsia" w:cstheme="minorEastAsia"/>
          <w:spacing w:val="-1"/>
          <w:sz w:val="21"/>
          <w:szCs w:val="21"/>
        </w:rPr>
        <w:t>，还应做好包括生活区在内的各自管辖区的治安保</w:t>
      </w:r>
      <w:r>
        <w:rPr>
          <w:rFonts w:hint="eastAsia" w:asciiTheme="minorEastAsia" w:hAnsiTheme="minorEastAsia" w:eastAsiaTheme="minorEastAsia" w:cstheme="minorEastAsia"/>
          <w:spacing w:val="-2"/>
          <w:sz w:val="21"/>
          <w:szCs w:val="21"/>
        </w:rPr>
        <w:t>卫工作。</w:t>
      </w:r>
    </w:p>
    <w:p w14:paraId="5D26ECFA">
      <w:pPr>
        <w:spacing w:before="16" w:line="347" w:lineRule="auto"/>
        <w:ind w:left="1" w:right="18"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9.3.3</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4"/>
          <w:sz w:val="21"/>
          <w:szCs w:val="21"/>
        </w:rPr>
        <w:t>除合同另有约定外，发包人和承包人应在工程开工后，共同编制施工场地治安管理计划，</w:t>
      </w:r>
      <w:r>
        <w:rPr>
          <w:rFonts w:hint="eastAsia" w:asciiTheme="minorEastAsia" w:hAnsiTheme="minorEastAsia" w:eastAsiaTheme="minorEastAsia" w:cstheme="minorEastAsia"/>
          <w:spacing w:val="1"/>
          <w:sz w:val="21"/>
          <w:szCs w:val="21"/>
        </w:rPr>
        <w:t>并制定应对突发治安事件的紧急预案。在工</w:t>
      </w:r>
      <w:r>
        <w:rPr>
          <w:rFonts w:hint="eastAsia" w:asciiTheme="minorEastAsia" w:hAnsiTheme="minorEastAsia" w:eastAsiaTheme="minorEastAsia" w:cstheme="minorEastAsia"/>
          <w:sz w:val="21"/>
          <w:szCs w:val="21"/>
        </w:rPr>
        <w:t>程施工过程中，发生暴乱、爆炸等恐怖事件，</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z w:val="21"/>
          <w:szCs w:val="21"/>
        </w:rPr>
        <w:t>以及群</w:t>
      </w:r>
      <w:r>
        <w:rPr>
          <w:rFonts w:hint="eastAsia" w:asciiTheme="minorEastAsia" w:hAnsiTheme="minorEastAsia" w:eastAsiaTheme="minorEastAsia" w:cstheme="minorEastAsia"/>
          <w:spacing w:val="2"/>
          <w:sz w:val="21"/>
          <w:szCs w:val="21"/>
        </w:rPr>
        <w:t>殴、械斗等群体性突发治安事件的，发包人和承包人应立即向当地政府报告。发包人和承包人应</w:t>
      </w:r>
      <w:r>
        <w:rPr>
          <w:rFonts w:hint="eastAsia" w:asciiTheme="minorEastAsia" w:hAnsiTheme="minorEastAsia" w:eastAsiaTheme="minorEastAsia" w:cstheme="minorEastAsia"/>
          <w:sz w:val="21"/>
          <w:szCs w:val="21"/>
        </w:rPr>
        <w:t>积极协助当地有关部门采取措施平息事态，防止事态</w:t>
      </w:r>
      <w:r>
        <w:rPr>
          <w:rFonts w:hint="eastAsia" w:asciiTheme="minorEastAsia" w:hAnsiTheme="minorEastAsia" w:eastAsiaTheme="minorEastAsia" w:cstheme="minorEastAsia"/>
          <w:spacing w:val="-1"/>
          <w:sz w:val="21"/>
          <w:szCs w:val="21"/>
        </w:rPr>
        <w:t>扩大，尽量减少财产损失和避免人员伤亡。</w:t>
      </w:r>
    </w:p>
    <w:p w14:paraId="17A71183">
      <w:pPr>
        <w:spacing w:before="1" w:line="238" w:lineRule="auto"/>
        <w:ind w:left="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9.4</w:t>
      </w:r>
      <w:r>
        <w:rPr>
          <w:rFonts w:hint="eastAsia" w:asciiTheme="minorEastAsia" w:hAnsiTheme="minorEastAsia" w:eastAsiaTheme="minorEastAsia" w:cstheme="minorEastAsia"/>
          <w:spacing w:val="10"/>
          <w:sz w:val="24"/>
          <w:szCs w:val="24"/>
        </w:rPr>
        <w:t xml:space="preserve">  </w:t>
      </w:r>
      <w:r>
        <w:rPr>
          <w:rFonts w:hint="eastAsia" w:asciiTheme="minorEastAsia" w:hAnsiTheme="minorEastAsia" w:eastAsiaTheme="minorEastAsia" w:cstheme="minorEastAsia"/>
          <w:spacing w:val="-3"/>
          <w:sz w:val="24"/>
          <w:szCs w:val="24"/>
        </w:rPr>
        <w:t>环境保护</w:t>
      </w:r>
    </w:p>
    <w:p w14:paraId="2F81EF32">
      <w:pPr>
        <w:spacing w:before="120" w:line="332" w:lineRule="auto"/>
        <w:ind w:right="107"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9.4.1  </w:t>
      </w:r>
      <w:r>
        <w:rPr>
          <w:rFonts w:hint="eastAsia" w:asciiTheme="minorEastAsia" w:hAnsiTheme="minorEastAsia" w:eastAsiaTheme="minorEastAsia" w:cstheme="minorEastAsia"/>
          <w:sz w:val="21"/>
          <w:szCs w:val="21"/>
        </w:rPr>
        <w:t>承包人在施工过程中，应遵守有关环境保护的</w:t>
      </w:r>
      <w:r>
        <w:rPr>
          <w:rFonts w:hint="eastAsia" w:asciiTheme="minorEastAsia" w:hAnsiTheme="minorEastAsia" w:eastAsiaTheme="minorEastAsia" w:cstheme="minorEastAsia"/>
          <w:spacing w:val="-1"/>
          <w:sz w:val="21"/>
          <w:szCs w:val="21"/>
        </w:rPr>
        <w:t>法律，履行合同约定的环境保护义务，并对违反法律和合同约定义务所造成的环境破坏、人身伤害和财产损失负责。</w:t>
      </w:r>
    </w:p>
    <w:p w14:paraId="1C2762A9">
      <w:pPr>
        <w:spacing w:before="41"/>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9.4.2  </w:t>
      </w:r>
      <w:r>
        <w:rPr>
          <w:rFonts w:hint="eastAsia" w:asciiTheme="minorEastAsia" w:hAnsiTheme="minorEastAsia" w:eastAsiaTheme="minorEastAsia" w:cstheme="minorEastAsia"/>
          <w:sz w:val="21"/>
          <w:szCs w:val="21"/>
        </w:rPr>
        <w:t>承包人应按合同约定的环保工作内容，编制</w:t>
      </w:r>
      <w:r>
        <w:rPr>
          <w:rFonts w:hint="eastAsia" w:asciiTheme="minorEastAsia" w:hAnsiTheme="minorEastAsia" w:eastAsiaTheme="minorEastAsia" w:cstheme="minorEastAsia"/>
          <w:spacing w:val="-1"/>
          <w:sz w:val="21"/>
          <w:szCs w:val="21"/>
        </w:rPr>
        <w:t>施工环保措施计划，报送监理人审批。</w:t>
      </w:r>
    </w:p>
    <w:p w14:paraId="3C507111">
      <w:pPr>
        <w:spacing w:before="133" w:line="347" w:lineRule="auto"/>
        <w:ind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9.4.3  </w:t>
      </w:r>
      <w:r>
        <w:rPr>
          <w:rFonts w:hint="eastAsia" w:asciiTheme="minorEastAsia" w:hAnsiTheme="minorEastAsia" w:eastAsiaTheme="minorEastAsia" w:cstheme="minorEastAsia"/>
          <w:sz w:val="21"/>
          <w:szCs w:val="21"/>
        </w:rPr>
        <w:t>承包人应按照批准的施工环保措施计划有序地堆放和处理施工废弃物，避免对环境</w:t>
      </w:r>
      <w:r>
        <w:rPr>
          <w:rFonts w:hint="eastAsia" w:asciiTheme="minorEastAsia" w:hAnsiTheme="minorEastAsia" w:eastAsiaTheme="minorEastAsia" w:cstheme="minorEastAsia"/>
          <w:spacing w:val="-1"/>
          <w:sz w:val="21"/>
          <w:szCs w:val="21"/>
        </w:rPr>
        <w:t>造成</w:t>
      </w:r>
      <w:r>
        <w:rPr>
          <w:rFonts w:hint="eastAsia" w:asciiTheme="minorEastAsia" w:hAnsiTheme="minorEastAsia" w:eastAsiaTheme="minorEastAsia" w:cstheme="minorEastAsia"/>
          <w:spacing w:val="2"/>
          <w:sz w:val="21"/>
          <w:szCs w:val="21"/>
        </w:rPr>
        <w:t>破坏。因承包人任意堆放或弃置施工废弃物造成妨碍公共交通、影响城镇居民生活、降低河流行</w:t>
      </w:r>
      <w:r>
        <w:rPr>
          <w:rFonts w:hint="eastAsia" w:asciiTheme="minorEastAsia" w:hAnsiTheme="minorEastAsia" w:eastAsiaTheme="minorEastAsia" w:cstheme="minorEastAsia"/>
          <w:sz w:val="21"/>
          <w:szCs w:val="21"/>
        </w:rPr>
        <w:t>洪能力、危及居民安全、破坏周边环境，或者影响其他承</w:t>
      </w:r>
      <w:r>
        <w:rPr>
          <w:rFonts w:hint="eastAsia" w:asciiTheme="minorEastAsia" w:hAnsiTheme="minorEastAsia" w:eastAsiaTheme="minorEastAsia" w:cstheme="minorEastAsia"/>
          <w:spacing w:val="-1"/>
          <w:sz w:val="21"/>
          <w:szCs w:val="21"/>
        </w:rPr>
        <w:t>包人施工等后果的，承包人应承担责任。</w:t>
      </w:r>
    </w:p>
    <w:p w14:paraId="4A07BB71">
      <w:pPr>
        <w:spacing w:before="17" w:line="331" w:lineRule="auto"/>
        <w:ind w:right="98"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9.4.4  </w:t>
      </w:r>
      <w:r>
        <w:rPr>
          <w:rFonts w:hint="eastAsia" w:asciiTheme="minorEastAsia" w:hAnsiTheme="minorEastAsia" w:eastAsiaTheme="minorEastAsia" w:cstheme="minorEastAsia"/>
          <w:spacing w:val="-2"/>
          <w:sz w:val="21"/>
          <w:szCs w:val="21"/>
        </w:rPr>
        <w:t>承包人应按合同约定采取有效措施，对施工开挖的边坡及时进行支护</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2"/>
          <w:sz w:val="21"/>
          <w:szCs w:val="21"/>
        </w:rPr>
        <w:t>维护排水设施，并进行水土保护，避免因施工造成的地质灾害。</w:t>
      </w:r>
    </w:p>
    <w:p w14:paraId="14D7248D">
      <w:pPr>
        <w:spacing w:before="41" w:line="346" w:lineRule="auto"/>
        <w:ind w:right="112"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9.4.5  </w:t>
      </w:r>
      <w:r>
        <w:rPr>
          <w:rFonts w:hint="eastAsia" w:asciiTheme="minorEastAsia" w:hAnsiTheme="minorEastAsia" w:eastAsiaTheme="minorEastAsia" w:cstheme="minorEastAsia"/>
          <w:spacing w:val="4"/>
          <w:sz w:val="21"/>
          <w:szCs w:val="21"/>
        </w:rPr>
        <w:t>承包人应按国家饮用水管理标准定期对饮用水源进行监测，防止施工活动污染饮用水</w:t>
      </w:r>
      <w:r>
        <w:rPr>
          <w:rFonts w:hint="eastAsia" w:asciiTheme="minorEastAsia" w:hAnsiTheme="minorEastAsia" w:eastAsiaTheme="minorEastAsia" w:cstheme="minorEastAsia"/>
          <w:spacing w:val="-10"/>
          <w:sz w:val="21"/>
          <w:szCs w:val="21"/>
        </w:rPr>
        <w:t>源。</w:t>
      </w:r>
    </w:p>
    <w:p w14:paraId="79266327">
      <w:pPr>
        <w:spacing w:before="10" w:line="344" w:lineRule="auto"/>
        <w:ind w:right="107"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9.4.6  </w:t>
      </w:r>
      <w:r>
        <w:rPr>
          <w:rFonts w:hint="eastAsia" w:asciiTheme="minorEastAsia" w:hAnsiTheme="minorEastAsia" w:eastAsiaTheme="minorEastAsia" w:cstheme="minorEastAsia"/>
          <w:sz w:val="21"/>
          <w:szCs w:val="21"/>
        </w:rPr>
        <w:t>承包人应按合同约定，加强对噪声、粉尘、废</w:t>
      </w:r>
      <w:r>
        <w:rPr>
          <w:rFonts w:hint="eastAsia" w:asciiTheme="minorEastAsia" w:hAnsiTheme="minorEastAsia" w:eastAsiaTheme="minorEastAsia" w:cstheme="minorEastAsia"/>
          <w:spacing w:val="-1"/>
          <w:sz w:val="21"/>
          <w:szCs w:val="21"/>
        </w:rPr>
        <w:t>气、废水和废油的控制，努力降低噪声，控制粉尘和废气浓度，做好废水和废油的治理和</w:t>
      </w:r>
      <w:r>
        <w:rPr>
          <w:rFonts w:hint="eastAsia" w:asciiTheme="minorEastAsia" w:hAnsiTheme="minorEastAsia" w:eastAsiaTheme="minorEastAsia" w:cstheme="minorEastAsia"/>
          <w:spacing w:val="-2"/>
          <w:sz w:val="21"/>
          <w:szCs w:val="21"/>
        </w:rPr>
        <w:t>排放。</w:t>
      </w:r>
    </w:p>
    <w:p w14:paraId="2365B0D2">
      <w:pPr>
        <w:spacing w:before="3"/>
        <w:ind w:left="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9.5</w:t>
      </w:r>
      <w:r>
        <w:rPr>
          <w:rFonts w:hint="eastAsia" w:asciiTheme="minorEastAsia" w:hAnsiTheme="minorEastAsia" w:eastAsiaTheme="minorEastAsia" w:cstheme="minorEastAsia"/>
          <w:spacing w:val="15"/>
          <w:sz w:val="24"/>
          <w:szCs w:val="24"/>
        </w:rPr>
        <w:t xml:space="preserve">  </w:t>
      </w:r>
      <w:r>
        <w:rPr>
          <w:rFonts w:hint="eastAsia" w:asciiTheme="minorEastAsia" w:hAnsiTheme="minorEastAsia" w:eastAsiaTheme="minorEastAsia" w:cstheme="minorEastAsia"/>
          <w:spacing w:val="-4"/>
          <w:sz w:val="24"/>
          <w:szCs w:val="24"/>
        </w:rPr>
        <w:t>事故处理</w:t>
      </w:r>
    </w:p>
    <w:p w14:paraId="59D413AA">
      <w:pPr>
        <w:spacing w:before="102" w:line="354" w:lineRule="auto"/>
        <w:ind w:right="47"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工程施工过程中发生事故的，承包人应立即通知监理人，监理人应立即通知发包人。发包人</w:t>
      </w:r>
      <w:r>
        <w:rPr>
          <w:rFonts w:hint="eastAsia" w:asciiTheme="minorEastAsia" w:hAnsiTheme="minorEastAsia" w:eastAsiaTheme="minorEastAsia" w:cstheme="minorEastAsia"/>
          <w:spacing w:val="-1"/>
          <w:sz w:val="21"/>
          <w:szCs w:val="21"/>
        </w:rPr>
        <w:t>和承包人应立即组织人员和设备进行紧急抢救</w:t>
      </w:r>
      <w:r>
        <w:rPr>
          <w:rFonts w:hint="eastAsia" w:asciiTheme="minorEastAsia" w:hAnsiTheme="minorEastAsia" w:eastAsiaTheme="minorEastAsia" w:cstheme="minorEastAsia"/>
          <w:spacing w:val="-2"/>
          <w:sz w:val="21"/>
          <w:szCs w:val="21"/>
        </w:rPr>
        <w:t>和抢修，减少人员伤亡和财产损失，防止事故扩大，</w:t>
      </w:r>
      <w:r>
        <w:rPr>
          <w:rFonts w:hint="eastAsia" w:asciiTheme="minorEastAsia" w:hAnsiTheme="minorEastAsia" w:eastAsiaTheme="minorEastAsia" w:cstheme="minorEastAsia"/>
          <w:spacing w:val="2"/>
          <w:sz w:val="21"/>
          <w:szCs w:val="21"/>
        </w:rPr>
        <w:t>并保护事故现场。需要移动现场物品时，应作出标记和书面记录，妥善保管有关证据。发包人和</w:t>
      </w:r>
      <w:r>
        <w:rPr>
          <w:rFonts w:hint="eastAsia" w:asciiTheme="minorEastAsia" w:hAnsiTheme="minorEastAsia" w:eastAsiaTheme="minorEastAsia" w:cstheme="minorEastAsia"/>
          <w:spacing w:val="1"/>
          <w:sz w:val="21"/>
          <w:szCs w:val="21"/>
        </w:rPr>
        <w:t>承包人应按国家有关规定，及时如实地向有关部门报告事故发生的情况</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z w:val="21"/>
          <w:szCs w:val="21"/>
        </w:rPr>
        <w:t>以及正在采取的紧急措</w:t>
      </w:r>
      <w:r>
        <w:rPr>
          <w:rFonts w:hint="eastAsia" w:asciiTheme="minorEastAsia" w:hAnsiTheme="minorEastAsia" w:eastAsiaTheme="minorEastAsia" w:cstheme="minorEastAsia"/>
          <w:spacing w:val="-9"/>
          <w:sz w:val="21"/>
          <w:szCs w:val="21"/>
        </w:rPr>
        <w:t>施等。</w:t>
      </w:r>
    </w:p>
    <w:p w14:paraId="74296A82">
      <w:pPr>
        <w:spacing w:line="354" w:lineRule="auto"/>
        <w:rPr>
          <w:rFonts w:hint="eastAsia" w:asciiTheme="minorEastAsia" w:hAnsiTheme="minorEastAsia" w:eastAsiaTheme="minorEastAsia" w:cstheme="minorEastAsia"/>
          <w:sz w:val="21"/>
          <w:szCs w:val="21"/>
        </w:rPr>
        <w:sectPr>
          <w:footerReference r:id="rId130" w:type="default"/>
          <w:pgSz w:w="11910" w:h="16845"/>
          <w:pgMar w:top="400" w:right="1417" w:bottom="1055" w:left="1478" w:header="0" w:footer="824" w:gutter="0"/>
          <w:cols w:space="720" w:num="1"/>
        </w:sectPr>
      </w:pPr>
    </w:p>
    <w:p w14:paraId="28F2B846">
      <w:pPr>
        <w:pStyle w:val="2"/>
        <w:spacing w:line="256" w:lineRule="auto"/>
        <w:rPr>
          <w:rFonts w:hint="eastAsia" w:asciiTheme="minorEastAsia" w:hAnsiTheme="minorEastAsia" w:eastAsiaTheme="minorEastAsia" w:cstheme="minorEastAsia"/>
        </w:rPr>
      </w:pPr>
    </w:p>
    <w:p w14:paraId="2414A30C">
      <w:pPr>
        <w:pStyle w:val="2"/>
        <w:spacing w:line="256" w:lineRule="auto"/>
        <w:rPr>
          <w:rFonts w:hint="eastAsia" w:asciiTheme="minorEastAsia" w:hAnsiTheme="minorEastAsia" w:eastAsiaTheme="minorEastAsia" w:cstheme="minorEastAsia"/>
        </w:rPr>
      </w:pPr>
    </w:p>
    <w:p w14:paraId="2B5E147D">
      <w:pPr>
        <w:pStyle w:val="2"/>
        <w:spacing w:line="257" w:lineRule="auto"/>
        <w:rPr>
          <w:rFonts w:hint="eastAsia" w:asciiTheme="minorEastAsia" w:hAnsiTheme="minorEastAsia" w:eastAsiaTheme="minorEastAsia" w:cstheme="minorEastAsia"/>
        </w:rPr>
      </w:pPr>
    </w:p>
    <w:p w14:paraId="71EC3C6B">
      <w:pPr>
        <w:pStyle w:val="2"/>
        <w:spacing w:line="257" w:lineRule="auto"/>
        <w:rPr>
          <w:rFonts w:hint="eastAsia" w:asciiTheme="minorEastAsia" w:hAnsiTheme="minorEastAsia" w:eastAsiaTheme="minorEastAsia" w:cstheme="minorEastAsia"/>
        </w:rPr>
      </w:pPr>
    </w:p>
    <w:p w14:paraId="67B67430">
      <w:pPr>
        <w:pStyle w:val="2"/>
        <w:spacing w:line="257" w:lineRule="auto"/>
        <w:rPr>
          <w:rFonts w:hint="eastAsia" w:asciiTheme="minorEastAsia" w:hAnsiTheme="minorEastAsia" w:eastAsiaTheme="minorEastAsia" w:cstheme="minorEastAsia"/>
        </w:rPr>
      </w:pPr>
    </w:p>
    <w:p w14:paraId="641ACA56">
      <w:pPr>
        <w:spacing w:before="91" w:line="236" w:lineRule="auto"/>
        <w:ind w:left="2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10.</w:t>
      </w:r>
      <w:r>
        <w:rPr>
          <w:rFonts w:hint="eastAsia" w:asciiTheme="minorEastAsia" w:hAnsiTheme="minorEastAsia" w:eastAsiaTheme="minorEastAsia" w:cstheme="minorEastAsia"/>
          <w:spacing w:val="14"/>
          <w:sz w:val="28"/>
          <w:szCs w:val="28"/>
        </w:rPr>
        <w:t xml:space="preserve">  </w:t>
      </w:r>
      <w:r>
        <w:rPr>
          <w:rFonts w:hint="eastAsia" w:asciiTheme="minorEastAsia" w:hAnsiTheme="minorEastAsia" w:eastAsiaTheme="minorEastAsia" w:cstheme="minorEastAsia"/>
          <w:spacing w:val="-1"/>
          <w:sz w:val="28"/>
          <w:szCs w:val="28"/>
        </w:rPr>
        <w:t>进度计划</w:t>
      </w:r>
    </w:p>
    <w:p w14:paraId="5B080C13">
      <w:pPr>
        <w:spacing w:before="70" w:line="239"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10.1</w:t>
      </w:r>
      <w:r>
        <w:rPr>
          <w:rFonts w:hint="eastAsia" w:asciiTheme="minorEastAsia" w:hAnsiTheme="minorEastAsia" w:eastAsiaTheme="minorEastAsia" w:cstheme="minorEastAsia"/>
          <w:spacing w:val="14"/>
          <w:sz w:val="24"/>
          <w:szCs w:val="24"/>
        </w:rPr>
        <w:t xml:space="preserve">  </w:t>
      </w:r>
      <w:r>
        <w:rPr>
          <w:rFonts w:hint="eastAsia" w:asciiTheme="minorEastAsia" w:hAnsiTheme="minorEastAsia" w:eastAsiaTheme="minorEastAsia" w:cstheme="minorEastAsia"/>
          <w:spacing w:val="-4"/>
          <w:sz w:val="24"/>
          <w:szCs w:val="24"/>
        </w:rPr>
        <w:t>合同进度计划</w:t>
      </w:r>
    </w:p>
    <w:p w14:paraId="4ED8D46A">
      <w:pPr>
        <w:spacing w:before="121" w:line="344" w:lineRule="auto"/>
        <w:ind w:right="13"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w:t>
      </w:r>
      <w:r>
        <w:rPr>
          <w:rFonts w:hint="eastAsia" w:asciiTheme="minorEastAsia" w:hAnsiTheme="minorEastAsia" w:eastAsiaTheme="minorEastAsia" w:cstheme="minorEastAsia"/>
          <w:spacing w:val="-1"/>
          <w:sz w:val="21"/>
          <w:szCs w:val="21"/>
        </w:rPr>
        <w:t>应根据合同进度计划，编制更为详细的分阶段或分项进度计划，报监理人审批。</w:t>
      </w:r>
    </w:p>
    <w:p w14:paraId="6237FBF5">
      <w:pPr>
        <w:spacing w:before="1" w:line="238"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10.2  </w:t>
      </w:r>
      <w:r>
        <w:rPr>
          <w:rFonts w:hint="eastAsia" w:asciiTheme="minorEastAsia" w:hAnsiTheme="minorEastAsia" w:eastAsiaTheme="minorEastAsia" w:cstheme="minorEastAsia"/>
          <w:spacing w:val="-1"/>
          <w:sz w:val="24"/>
          <w:szCs w:val="24"/>
        </w:rPr>
        <w:t>合同进度计划的修订</w:t>
      </w:r>
    </w:p>
    <w:p w14:paraId="3110BA51">
      <w:pPr>
        <w:spacing w:before="120" w:line="353" w:lineRule="auto"/>
        <w:ind w:right="13"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不论何种原因造成工程的实际进度与第</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z w:val="21"/>
          <w:szCs w:val="21"/>
        </w:rPr>
        <w:t>10.1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z w:val="21"/>
          <w:szCs w:val="21"/>
        </w:rPr>
        <w:t>款的合</w:t>
      </w:r>
      <w:r>
        <w:rPr>
          <w:rFonts w:hint="eastAsia" w:asciiTheme="minorEastAsia" w:hAnsiTheme="minorEastAsia" w:eastAsiaTheme="minorEastAsia" w:cstheme="minorEastAsia"/>
          <w:spacing w:val="-1"/>
          <w:sz w:val="21"/>
          <w:szCs w:val="21"/>
        </w:rPr>
        <w:t>同进度计划不符时，承包人可以在专用合</w:t>
      </w:r>
      <w:r>
        <w:rPr>
          <w:rFonts w:hint="eastAsia" w:asciiTheme="minorEastAsia" w:hAnsiTheme="minorEastAsia" w:eastAsiaTheme="minorEastAsia" w:cstheme="minorEastAsia"/>
          <w:spacing w:val="2"/>
          <w:sz w:val="21"/>
          <w:szCs w:val="21"/>
        </w:rPr>
        <w:t>同条款约定的期限内向监理人提交修订合同进度计划的申请报告，并附有关措施和相关资料，报</w:t>
      </w:r>
      <w:r>
        <w:rPr>
          <w:rFonts w:hint="eastAsia" w:asciiTheme="minorEastAsia" w:hAnsiTheme="minorEastAsia" w:eastAsiaTheme="minorEastAsia" w:cstheme="minorEastAsia"/>
          <w:spacing w:val="1"/>
          <w:sz w:val="21"/>
          <w:szCs w:val="21"/>
        </w:rPr>
        <w:t>监理人审批；监理人也可以直接向承包人作出修订合同进度计划的指示，</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1"/>
          <w:sz w:val="21"/>
          <w:szCs w:val="21"/>
        </w:rPr>
        <w:t>承包人应按该指示修订</w:t>
      </w:r>
      <w:r>
        <w:rPr>
          <w:rFonts w:hint="eastAsia" w:asciiTheme="minorEastAsia" w:hAnsiTheme="minorEastAsia" w:eastAsiaTheme="minorEastAsia" w:cstheme="minorEastAsia"/>
          <w:spacing w:val="2"/>
          <w:sz w:val="21"/>
          <w:szCs w:val="21"/>
        </w:rPr>
        <w:t>合同进度计划，报监理人审批。监理人应在专用合同条款约定的期限内批复。监理人在批复前应</w:t>
      </w:r>
      <w:r>
        <w:rPr>
          <w:rFonts w:hint="eastAsia" w:asciiTheme="minorEastAsia" w:hAnsiTheme="minorEastAsia" w:eastAsiaTheme="minorEastAsia" w:cstheme="minorEastAsia"/>
          <w:spacing w:val="-4"/>
          <w:sz w:val="21"/>
          <w:szCs w:val="21"/>
        </w:rPr>
        <w:t>获得发包人同意。</w:t>
      </w:r>
    </w:p>
    <w:p w14:paraId="1F862E52">
      <w:pPr>
        <w:spacing w:before="30" w:line="235" w:lineRule="auto"/>
        <w:ind w:left="2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11.</w:t>
      </w:r>
      <w:r>
        <w:rPr>
          <w:rFonts w:hint="eastAsia" w:asciiTheme="minorEastAsia" w:hAnsiTheme="minorEastAsia" w:eastAsiaTheme="minorEastAsia" w:cstheme="minorEastAsia"/>
          <w:spacing w:val="18"/>
          <w:sz w:val="28"/>
          <w:szCs w:val="28"/>
        </w:rPr>
        <w:t xml:space="preserve">  </w:t>
      </w:r>
      <w:r>
        <w:rPr>
          <w:rFonts w:hint="eastAsia" w:asciiTheme="minorEastAsia" w:hAnsiTheme="minorEastAsia" w:eastAsiaTheme="minorEastAsia" w:cstheme="minorEastAsia"/>
          <w:spacing w:val="-3"/>
          <w:sz w:val="28"/>
          <w:szCs w:val="28"/>
        </w:rPr>
        <w:t>开工和竣工</w:t>
      </w:r>
    </w:p>
    <w:p w14:paraId="06FCFBE5">
      <w:pPr>
        <w:spacing w:before="86" w:line="242"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11.1</w:t>
      </w:r>
      <w:r>
        <w:rPr>
          <w:rFonts w:hint="eastAsia" w:asciiTheme="minorEastAsia" w:hAnsiTheme="minorEastAsia" w:eastAsiaTheme="minorEastAsia" w:cstheme="minorEastAsia"/>
          <w:spacing w:val="13"/>
          <w:w w:val="101"/>
          <w:sz w:val="24"/>
          <w:szCs w:val="24"/>
        </w:rPr>
        <w:t xml:space="preserve">  </w:t>
      </w:r>
      <w:r>
        <w:rPr>
          <w:rFonts w:hint="eastAsia" w:asciiTheme="minorEastAsia" w:hAnsiTheme="minorEastAsia" w:eastAsiaTheme="minorEastAsia" w:cstheme="minorEastAsia"/>
          <w:spacing w:val="-6"/>
          <w:sz w:val="24"/>
          <w:szCs w:val="24"/>
        </w:rPr>
        <w:t>开工</w:t>
      </w:r>
    </w:p>
    <w:p w14:paraId="684B7FDC">
      <w:pPr>
        <w:spacing w:before="102" w:line="352" w:lineRule="auto"/>
        <w:ind w:left="2"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11.1.1  </w:t>
      </w:r>
      <w:r>
        <w:rPr>
          <w:rFonts w:hint="eastAsia" w:asciiTheme="minorEastAsia" w:hAnsiTheme="minorEastAsia" w:eastAsiaTheme="minorEastAsia" w:cstheme="minorEastAsia"/>
          <w:sz w:val="21"/>
          <w:szCs w:val="21"/>
        </w:rPr>
        <w:t xml:space="preserve">监理人应在开工日期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z w:val="21"/>
          <w:szCs w:val="21"/>
        </w:rPr>
        <w:t>天前向承包人发出开工通知。监理人在发出开工</w:t>
      </w:r>
      <w:r>
        <w:rPr>
          <w:rFonts w:hint="eastAsia" w:asciiTheme="minorEastAsia" w:hAnsiTheme="minorEastAsia" w:eastAsiaTheme="minorEastAsia" w:cstheme="minorEastAsia"/>
          <w:spacing w:val="-1"/>
          <w:sz w:val="21"/>
          <w:szCs w:val="21"/>
        </w:rPr>
        <w:t>通知前应获得</w:t>
      </w:r>
      <w:r>
        <w:rPr>
          <w:rFonts w:hint="eastAsia" w:asciiTheme="minorEastAsia" w:hAnsiTheme="minorEastAsia" w:eastAsiaTheme="minorEastAsia" w:cstheme="minorEastAsia"/>
          <w:spacing w:val="2"/>
          <w:sz w:val="21"/>
          <w:szCs w:val="21"/>
        </w:rPr>
        <w:t>发包人同意。工期自监理人发出的开工通知中载明的开工日期起计算。承包人应在开工日期</w:t>
      </w:r>
      <w:r>
        <w:rPr>
          <w:rFonts w:hint="eastAsia" w:asciiTheme="minorEastAsia" w:hAnsiTheme="minorEastAsia" w:eastAsiaTheme="minorEastAsia" w:cstheme="minorEastAsia"/>
          <w:spacing w:val="1"/>
          <w:sz w:val="21"/>
          <w:szCs w:val="21"/>
        </w:rPr>
        <w:t>后尽</w:t>
      </w:r>
      <w:r>
        <w:rPr>
          <w:rFonts w:hint="eastAsia" w:asciiTheme="minorEastAsia" w:hAnsiTheme="minorEastAsia" w:eastAsiaTheme="minorEastAsia" w:cstheme="minorEastAsia"/>
          <w:spacing w:val="-8"/>
          <w:sz w:val="21"/>
          <w:szCs w:val="21"/>
        </w:rPr>
        <w:t>快施工。</w:t>
      </w:r>
    </w:p>
    <w:p w14:paraId="30435B3F">
      <w:pPr>
        <w:spacing w:before="1" w:line="344" w:lineRule="auto"/>
        <w:ind w:left="3"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11.1.2  </w:t>
      </w:r>
      <w:r>
        <w:rPr>
          <w:rFonts w:hint="eastAsia" w:asciiTheme="minorEastAsia" w:hAnsiTheme="minorEastAsia" w:eastAsiaTheme="minorEastAsia" w:cstheme="minorEastAsia"/>
          <w:sz w:val="21"/>
          <w:szCs w:val="21"/>
        </w:rPr>
        <w:t>承包人应按第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z w:val="21"/>
          <w:szCs w:val="21"/>
        </w:rPr>
        <w:t>10.1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z w:val="21"/>
          <w:szCs w:val="21"/>
        </w:rPr>
        <w:t>款约定的合同进度计划，向监理人提交工程开工</w:t>
      </w:r>
      <w:r>
        <w:rPr>
          <w:rFonts w:hint="eastAsia" w:asciiTheme="minorEastAsia" w:hAnsiTheme="minorEastAsia" w:eastAsiaTheme="minorEastAsia" w:cstheme="minorEastAsia"/>
          <w:spacing w:val="-1"/>
          <w:sz w:val="21"/>
          <w:szCs w:val="21"/>
        </w:rPr>
        <w:t>报审表，经监理人</w:t>
      </w:r>
      <w:r>
        <w:rPr>
          <w:rFonts w:hint="eastAsia" w:asciiTheme="minorEastAsia" w:hAnsiTheme="minorEastAsia" w:eastAsiaTheme="minorEastAsia" w:cstheme="minorEastAsia"/>
          <w:spacing w:val="2"/>
          <w:sz w:val="21"/>
          <w:szCs w:val="21"/>
        </w:rPr>
        <w:t>审批后执行。开工报审表应详细说明按合同进度计划正常施工所需的施工</w:t>
      </w:r>
      <w:r>
        <w:rPr>
          <w:rFonts w:hint="eastAsia" w:asciiTheme="minorEastAsia" w:hAnsiTheme="minorEastAsia" w:eastAsiaTheme="minorEastAsia" w:cstheme="minorEastAsia"/>
          <w:spacing w:val="1"/>
          <w:sz w:val="21"/>
          <w:szCs w:val="21"/>
        </w:rPr>
        <w:t>道路、临时设施、材料</w:t>
      </w:r>
      <w:r>
        <w:rPr>
          <w:rFonts w:hint="eastAsia" w:asciiTheme="minorEastAsia" w:hAnsiTheme="minorEastAsia" w:eastAsiaTheme="minorEastAsia" w:cstheme="minorEastAsia"/>
          <w:spacing w:val="-1"/>
          <w:sz w:val="21"/>
          <w:szCs w:val="21"/>
        </w:rPr>
        <w:t>设备、施工人员等施工组织措施的落实情况以及工程的进度安排。</w:t>
      </w:r>
    </w:p>
    <w:p w14:paraId="018861A4">
      <w:pPr>
        <w:spacing w:before="1" w:line="238"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11.2</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5"/>
          <w:sz w:val="24"/>
          <w:szCs w:val="24"/>
        </w:rPr>
        <w:t>竣工</w:t>
      </w:r>
    </w:p>
    <w:p w14:paraId="752A9A32">
      <w:pPr>
        <w:spacing w:before="121" w:line="239"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承包人应在第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"1.1.4.3"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1.1.4.3</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目约定的期限内完成合同工程。实</w:t>
      </w:r>
      <w:r>
        <w:rPr>
          <w:rFonts w:hint="eastAsia" w:asciiTheme="minorEastAsia" w:hAnsiTheme="minorEastAsia" w:eastAsiaTheme="minorEastAsia" w:cstheme="minorEastAsia"/>
          <w:spacing w:val="-2"/>
          <w:sz w:val="21"/>
          <w:szCs w:val="21"/>
        </w:rPr>
        <w:t>际竣工日期在接收证书中写明。</w:t>
      </w:r>
    </w:p>
    <w:p w14:paraId="15CF2252">
      <w:pPr>
        <w:spacing w:before="108" w:line="238"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11.3</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3"/>
          <w:sz w:val="24"/>
          <w:szCs w:val="24"/>
        </w:rPr>
        <w:t>发包人的工期延误</w:t>
      </w:r>
    </w:p>
    <w:p w14:paraId="4B2262D6">
      <w:pPr>
        <w:spacing w:before="107" w:line="356" w:lineRule="auto"/>
        <w:ind w:left="2" w:right="14"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在履行合同过程中，由于发包人的下列原因造成工期延误的，承包人有权要求发包人延长工</w:t>
      </w:r>
      <w:r>
        <w:rPr>
          <w:rFonts w:hint="eastAsia" w:asciiTheme="minorEastAsia" w:hAnsiTheme="minorEastAsia" w:eastAsiaTheme="minorEastAsia" w:cstheme="minorEastAsia"/>
          <w:spacing w:val="-1"/>
          <w:sz w:val="21"/>
          <w:szCs w:val="21"/>
        </w:rPr>
        <w:t>期和（或）增加费用，并支付合理利润。需要修订合同进度计划的，按照第</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1"/>
          <w:sz w:val="21"/>
          <w:szCs w:val="21"/>
        </w:rPr>
        <w:t>10.2</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款的约定办理。</w:t>
      </w:r>
    </w:p>
    <w:p w14:paraId="556D6EAA">
      <w:pPr>
        <w:spacing w:before="1" w:line="239" w:lineRule="auto"/>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1</w:t>
      </w:r>
      <w:r>
        <w:rPr>
          <w:rFonts w:hint="eastAsia" w:asciiTheme="minorEastAsia" w:hAnsiTheme="minorEastAsia" w:eastAsiaTheme="minorEastAsia" w:cstheme="minorEastAsia"/>
          <w:spacing w:val="-5"/>
          <w:sz w:val="21"/>
          <w:szCs w:val="21"/>
        </w:rPr>
        <w:t>）增加合同工作内容；</w:t>
      </w:r>
    </w:p>
    <w:p w14:paraId="308382E9">
      <w:pPr>
        <w:spacing w:before="117"/>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）改变合同中任何一项工作的质量要求或其他特</w:t>
      </w:r>
      <w:r>
        <w:rPr>
          <w:rFonts w:hint="eastAsia" w:asciiTheme="minorEastAsia" w:hAnsiTheme="minorEastAsia" w:eastAsiaTheme="minorEastAsia" w:cstheme="minorEastAsia"/>
          <w:spacing w:val="-3"/>
          <w:sz w:val="21"/>
          <w:szCs w:val="21"/>
        </w:rPr>
        <w:t>性；</w:t>
      </w:r>
    </w:p>
    <w:p w14:paraId="24E3B3A2">
      <w:pPr>
        <w:spacing w:before="133" w:line="239" w:lineRule="auto"/>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）发包人迟延提供材料、工程设备或变更交货地点的；</w:t>
      </w:r>
    </w:p>
    <w:p w14:paraId="19C1FF7A">
      <w:pPr>
        <w:spacing w:before="134"/>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4</w:t>
      </w:r>
      <w:r>
        <w:rPr>
          <w:rFonts w:hint="eastAsia" w:asciiTheme="minorEastAsia" w:hAnsiTheme="minorEastAsia" w:eastAsiaTheme="minorEastAsia" w:cstheme="minorEastAsia"/>
          <w:spacing w:val="-4"/>
          <w:sz w:val="21"/>
          <w:szCs w:val="21"/>
        </w:rPr>
        <w:t>）因发包人原因导致的暂停施工；</w:t>
      </w:r>
    </w:p>
    <w:p w14:paraId="63BE59AB">
      <w:pPr>
        <w:spacing w:before="117" w:line="239" w:lineRule="auto"/>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5</w:t>
      </w:r>
      <w:r>
        <w:rPr>
          <w:rFonts w:hint="eastAsia" w:asciiTheme="minorEastAsia" w:hAnsiTheme="minorEastAsia" w:eastAsiaTheme="minorEastAsia" w:cstheme="minorEastAsia"/>
          <w:spacing w:val="-6"/>
          <w:sz w:val="21"/>
          <w:szCs w:val="21"/>
        </w:rPr>
        <w:t>）提供图纸延误；</w:t>
      </w:r>
    </w:p>
    <w:p w14:paraId="5016D2A7">
      <w:pPr>
        <w:spacing w:before="133"/>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6</w:t>
      </w:r>
      <w:r>
        <w:rPr>
          <w:rFonts w:hint="eastAsia" w:asciiTheme="minorEastAsia" w:hAnsiTheme="minorEastAsia" w:eastAsiaTheme="minorEastAsia" w:cstheme="minorEastAsia"/>
          <w:spacing w:val="-3"/>
          <w:sz w:val="21"/>
          <w:szCs w:val="21"/>
        </w:rPr>
        <w:t>）未按合同约定及时支付预付款、进度款；</w:t>
      </w:r>
    </w:p>
    <w:p w14:paraId="53CEAA60">
      <w:pPr>
        <w:spacing w:before="133"/>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7</w:t>
      </w:r>
      <w:r>
        <w:rPr>
          <w:rFonts w:hint="eastAsia" w:asciiTheme="minorEastAsia" w:hAnsiTheme="minorEastAsia" w:eastAsiaTheme="minorEastAsia" w:cstheme="minorEastAsia"/>
          <w:spacing w:val="-3"/>
          <w:sz w:val="21"/>
          <w:szCs w:val="21"/>
        </w:rPr>
        <w:t>）发包人造成工期延误的其他原因。</w:t>
      </w:r>
    </w:p>
    <w:p w14:paraId="59736C41">
      <w:pPr>
        <w:rPr>
          <w:rFonts w:hint="eastAsia" w:asciiTheme="minorEastAsia" w:hAnsiTheme="minorEastAsia" w:eastAsiaTheme="minorEastAsia" w:cstheme="minorEastAsia"/>
          <w:sz w:val="21"/>
          <w:szCs w:val="21"/>
        </w:rPr>
        <w:sectPr>
          <w:footerReference r:id="rId131" w:type="default"/>
          <w:pgSz w:w="11910" w:h="16845"/>
          <w:pgMar w:top="400" w:right="1510" w:bottom="1055" w:left="1480" w:header="0" w:footer="824" w:gutter="0"/>
          <w:cols w:space="720" w:num="1"/>
        </w:sectPr>
      </w:pPr>
    </w:p>
    <w:p w14:paraId="40FDD3A5">
      <w:pPr>
        <w:pStyle w:val="2"/>
        <w:spacing w:line="263" w:lineRule="auto"/>
        <w:rPr>
          <w:rFonts w:hint="eastAsia" w:asciiTheme="minorEastAsia" w:hAnsiTheme="minorEastAsia" w:eastAsiaTheme="minorEastAsia" w:cstheme="minorEastAsia"/>
        </w:rPr>
      </w:pPr>
    </w:p>
    <w:p w14:paraId="20814B58">
      <w:pPr>
        <w:pStyle w:val="2"/>
        <w:spacing w:line="264" w:lineRule="auto"/>
        <w:rPr>
          <w:rFonts w:hint="eastAsia" w:asciiTheme="minorEastAsia" w:hAnsiTheme="minorEastAsia" w:eastAsiaTheme="minorEastAsia" w:cstheme="minorEastAsia"/>
        </w:rPr>
      </w:pPr>
    </w:p>
    <w:p w14:paraId="0DD3AC9A">
      <w:pPr>
        <w:pStyle w:val="2"/>
        <w:spacing w:line="264" w:lineRule="auto"/>
        <w:rPr>
          <w:rFonts w:hint="eastAsia" w:asciiTheme="minorEastAsia" w:hAnsiTheme="minorEastAsia" w:eastAsiaTheme="minorEastAsia" w:cstheme="minorEastAsia"/>
        </w:rPr>
      </w:pPr>
    </w:p>
    <w:p w14:paraId="321E628F">
      <w:pPr>
        <w:pStyle w:val="2"/>
        <w:spacing w:line="264" w:lineRule="auto"/>
        <w:rPr>
          <w:rFonts w:hint="eastAsia" w:asciiTheme="minorEastAsia" w:hAnsiTheme="minorEastAsia" w:eastAsiaTheme="minorEastAsia" w:cstheme="minorEastAsia"/>
        </w:rPr>
      </w:pPr>
    </w:p>
    <w:p w14:paraId="6CD3B17B">
      <w:pPr>
        <w:pStyle w:val="2"/>
        <w:spacing w:line="264" w:lineRule="auto"/>
        <w:rPr>
          <w:rFonts w:hint="eastAsia" w:asciiTheme="minorEastAsia" w:hAnsiTheme="minorEastAsia" w:eastAsiaTheme="minorEastAsia" w:cstheme="minorEastAsia"/>
        </w:rPr>
      </w:pPr>
    </w:p>
    <w:p w14:paraId="5B53E1A8">
      <w:pPr>
        <w:spacing w:before="78"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11.4</w:t>
      </w:r>
      <w:r>
        <w:rPr>
          <w:rFonts w:hint="eastAsia" w:asciiTheme="minorEastAsia" w:hAnsiTheme="minorEastAsia" w:eastAsiaTheme="minorEastAsia" w:cstheme="minorEastAsia"/>
          <w:spacing w:val="14"/>
          <w:w w:val="101"/>
          <w:sz w:val="24"/>
          <w:szCs w:val="24"/>
        </w:rPr>
        <w:t xml:space="preserve">  </w:t>
      </w:r>
      <w:r>
        <w:rPr>
          <w:rFonts w:hint="eastAsia" w:asciiTheme="minorEastAsia" w:hAnsiTheme="minorEastAsia" w:eastAsiaTheme="minorEastAsia" w:cstheme="minorEastAsia"/>
          <w:spacing w:val="-3"/>
          <w:sz w:val="24"/>
          <w:szCs w:val="24"/>
        </w:rPr>
        <w:t>异常恶劣的气候条件</w:t>
      </w:r>
    </w:p>
    <w:p w14:paraId="1D9608BE">
      <w:pPr>
        <w:spacing w:before="120" w:line="339" w:lineRule="auto"/>
        <w:ind w:left="1" w:right="56" w:firstLine="38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由于出现专用合同条款规定的异常恶劣气候的条件导致工期延误的，承包人有权要求发包人延</w:t>
      </w:r>
      <w:r>
        <w:rPr>
          <w:rFonts w:hint="eastAsia" w:asciiTheme="minorEastAsia" w:hAnsiTheme="minorEastAsia" w:eastAsiaTheme="minorEastAsia" w:cstheme="minorEastAsia"/>
          <w:spacing w:val="-8"/>
          <w:sz w:val="21"/>
          <w:szCs w:val="21"/>
        </w:rPr>
        <w:t>长工期。</w:t>
      </w:r>
    </w:p>
    <w:p w14:paraId="10893298">
      <w:pPr>
        <w:spacing w:before="1"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11.5  </w:t>
      </w:r>
      <w:r>
        <w:rPr>
          <w:rFonts w:hint="eastAsia" w:asciiTheme="minorEastAsia" w:hAnsiTheme="minorEastAsia" w:eastAsiaTheme="minorEastAsia" w:cstheme="minorEastAsia"/>
          <w:spacing w:val="-1"/>
          <w:sz w:val="24"/>
          <w:szCs w:val="24"/>
        </w:rPr>
        <w:t>承包人的工期延误</w:t>
      </w:r>
    </w:p>
    <w:p w14:paraId="1A217D08">
      <w:pPr>
        <w:spacing w:before="121" w:line="347" w:lineRule="auto"/>
        <w:ind w:firstLine="44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由于承包人原因，未能按合同进度计划完成工作，或监理人认为承包人施工进度不能满足合</w:t>
      </w:r>
      <w:r>
        <w:rPr>
          <w:rFonts w:hint="eastAsia" w:asciiTheme="minorEastAsia" w:hAnsiTheme="minorEastAsia" w:eastAsiaTheme="minorEastAsia" w:cstheme="minorEastAsia"/>
          <w:spacing w:val="2"/>
          <w:sz w:val="21"/>
          <w:szCs w:val="21"/>
        </w:rPr>
        <w:t>同工期要求的，承包人应采取措施加快进度，并承担加快进度所增加的费用。由于承包人</w:t>
      </w:r>
      <w:r>
        <w:rPr>
          <w:rFonts w:hint="eastAsia" w:asciiTheme="minorEastAsia" w:hAnsiTheme="minorEastAsia" w:eastAsiaTheme="minorEastAsia" w:cstheme="minorEastAsia"/>
          <w:spacing w:val="1"/>
          <w:sz w:val="21"/>
          <w:szCs w:val="21"/>
        </w:rPr>
        <w:t>原因造</w:t>
      </w:r>
      <w:r>
        <w:rPr>
          <w:rFonts w:hint="eastAsia" w:asciiTheme="minorEastAsia" w:hAnsiTheme="minorEastAsia" w:eastAsiaTheme="minorEastAsia" w:cstheme="minorEastAsia"/>
          <w:spacing w:val="-1"/>
          <w:sz w:val="21"/>
          <w:szCs w:val="21"/>
        </w:rPr>
        <w:t>成工期延误，承包人应支付逾期竣工违约金。逾期竣工违约金的计算方法在</w:t>
      </w:r>
      <w:r>
        <w:rPr>
          <w:rFonts w:hint="eastAsia" w:asciiTheme="minorEastAsia" w:hAnsiTheme="minorEastAsia" w:eastAsiaTheme="minorEastAsia" w:cstheme="minorEastAsia"/>
          <w:spacing w:val="-2"/>
          <w:sz w:val="21"/>
          <w:szCs w:val="21"/>
        </w:rPr>
        <w:t>专用合同条款中约定。</w:t>
      </w:r>
      <w:r>
        <w:rPr>
          <w:rFonts w:hint="eastAsia" w:asciiTheme="minorEastAsia" w:hAnsiTheme="minorEastAsia" w:eastAsiaTheme="minorEastAsia" w:cstheme="minorEastAsia"/>
          <w:spacing w:val="-1"/>
          <w:sz w:val="21"/>
          <w:szCs w:val="21"/>
        </w:rPr>
        <w:t>承包人支付逾期竣工违约金，不免除承包人完成工程及修补缺陷的义务。</w:t>
      </w:r>
    </w:p>
    <w:p w14:paraId="63360146">
      <w:pPr>
        <w:spacing w:before="1"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11.6</w:t>
      </w:r>
      <w:r>
        <w:rPr>
          <w:rFonts w:hint="eastAsia" w:asciiTheme="minorEastAsia" w:hAnsiTheme="minorEastAsia" w:eastAsiaTheme="minorEastAsia" w:cstheme="minorEastAsia"/>
          <w:spacing w:val="10"/>
          <w:sz w:val="24"/>
          <w:szCs w:val="24"/>
        </w:rPr>
        <w:t xml:space="preserve">  </w:t>
      </w:r>
      <w:r>
        <w:rPr>
          <w:rFonts w:hint="eastAsia" w:asciiTheme="minorEastAsia" w:hAnsiTheme="minorEastAsia" w:eastAsiaTheme="minorEastAsia" w:cstheme="minorEastAsia"/>
          <w:spacing w:val="-4"/>
          <w:sz w:val="24"/>
          <w:szCs w:val="24"/>
        </w:rPr>
        <w:t>工期提前</w:t>
      </w:r>
    </w:p>
    <w:p w14:paraId="5EB91C8D">
      <w:pPr>
        <w:spacing w:before="103" w:line="358" w:lineRule="auto"/>
        <w:ind w:left="1" w:right="72"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发包人要求承包人提前竣工，或承包人提出提前竣工的建议能够给发包人带来效益的，应由</w:t>
      </w:r>
      <w:r>
        <w:rPr>
          <w:rFonts w:hint="eastAsia" w:asciiTheme="minorEastAsia" w:hAnsiTheme="minorEastAsia" w:eastAsiaTheme="minorEastAsia" w:cstheme="minorEastAsia"/>
          <w:spacing w:val="2"/>
          <w:sz w:val="21"/>
          <w:szCs w:val="21"/>
        </w:rPr>
        <w:t>监理人与承包人</w:t>
      </w:r>
      <w:r>
        <w:rPr>
          <w:rFonts w:hint="eastAsia" w:asciiTheme="minorEastAsia" w:hAnsiTheme="minorEastAsia" w:eastAsiaTheme="minorEastAsia" w:cstheme="minorEastAsia"/>
          <w:spacing w:val="2"/>
          <w:sz w:val="21"/>
          <w:szCs w:val="21"/>
          <w:lang w:eastAsia="zh-CN"/>
        </w:rPr>
        <w:t>协商</w:t>
      </w:r>
      <w:r>
        <w:rPr>
          <w:rFonts w:hint="eastAsia" w:asciiTheme="minorEastAsia" w:hAnsiTheme="minorEastAsia" w:eastAsiaTheme="minorEastAsia" w:cstheme="minorEastAsia"/>
          <w:spacing w:val="2"/>
          <w:sz w:val="21"/>
          <w:szCs w:val="21"/>
        </w:rPr>
        <w:t>采取加快工程进度的措施和修订合同进度计划。发包人应承担承包人由</w:t>
      </w:r>
      <w:r>
        <w:rPr>
          <w:rFonts w:hint="eastAsia" w:asciiTheme="minorEastAsia" w:hAnsiTheme="minorEastAsia" w:eastAsiaTheme="minorEastAsia" w:cstheme="minorEastAsia"/>
          <w:spacing w:val="-1"/>
          <w:sz w:val="21"/>
          <w:szCs w:val="21"/>
        </w:rPr>
        <w:t>此增加的费用，并向承包人支付专用合同条款约定的相应奖金。</w:t>
      </w:r>
    </w:p>
    <w:p w14:paraId="574FDB9F">
      <w:pPr>
        <w:spacing w:before="21" w:line="238" w:lineRule="auto"/>
        <w:ind w:left="2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12.</w:t>
      </w:r>
      <w:r>
        <w:rPr>
          <w:rFonts w:hint="eastAsia" w:asciiTheme="minorEastAsia" w:hAnsiTheme="minorEastAsia" w:eastAsiaTheme="minorEastAsia" w:cstheme="minorEastAsia"/>
          <w:spacing w:val="17"/>
          <w:sz w:val="28"/>
          <w:szCs w:val="28"/>
        </w:rPr>
        <w:t xml:space="preserve">  </w:t>
      </w:r>
      <w:r>
        <w:rPr>
          <w:rFonts w:hint="eastAsia" w:asciiTheme="minorEastAsia" w:hAnsiTheme="minorEastAsia" w:eastAsiaTheme="minorEastAsia" w:cstheme="minorEastAsia"/>
          <w:spacing w:val="-2"/>
          <w:sz w:val="28"/>
          <w:szCs w:val="28"/>
        </w:rPr>
        <w:t>暂停施工</w:t>
      </w:r>
    </w:p>
    <w:p w14:paraId="102D50C3">
      <w:pPr>
        <w:spacing w:before="84"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12.1  </w:t>
      </w:r>
      <w:r>
        <w:rPr>
          <w:rFonts w:hint="eastAsia" w:asciiTheme="minorEastAsia" w:hAnsiTheme="minorEastAsia" w:eastAsiaTheme="minorEastAsia" w:cstheme="minorEastAsia"/>
          <w:spacing w:val="-1"/>
          <w:sz w:val="24"/>
          <w:szCs w:val="24"/>
        </w:rPr>
        <w:t>承包人暂停施工的责任</w:t>
      </w:r>
    </w:p>
    <w:p w14:paraId="26AC2EC8">
      <w:pPr>
        <w:spacing w:before="106" w:line="220" w:lineRule="auto"/>
        <w:ind w:left="4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因下列暂停施工增加的费用和（或）工期延误由承</w:t>
      </w:r>
      <w:r>
        <w:rPr>
          <w:rFonts w:hint="eastAsia" w:asciiTheme="minorEastAsia" w:hAnsiTheme="minorEastAsia" w:eastAsiaTheme="minorEastAsia" w:cstheme="minorEastAsia"/>
          <w:spacing w:val="-3"/>
          <w:sz w:val="21"/>
          <w:szCs w:val="21"/>
        </w:rPr>
        <w:t>包人承担：</w:t>
      </w:r>
    </w:p>
    <w:p w14:paraId="2B22EDF6">
      <w:pPr>
        <w:spacing w:before="155"/>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rPr>
        <w:t>）承包人违约引起的暂停施工；</w:t>
      </w:r>
    </w:p>
    <w:p w14:paraId="2F516CB1">
      <w:pPr>
        <w:spacing w:before="132"/>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）由于承包人原因为工程合理施工和安全保障所必需的暂停施工；</w:t>
      </w:r>
    </w:p>
    <w:p w14:paraId="44E41CEF">
      <w:pPr>
        <w:spacing w:before="118"/>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3</w:t>
      </w:r>
      <w:r>
        <w:rPr>
          <w:rFonts w:hint="eastAsia" w:asciiTheme="minorEastAsia" w:hAnsiTheme="minorEastAsia" w:eastAsiaTheme="minorEastAsia" w:cstheme="minorEastAsia"/>
          <w:spacing w:val="-5"/>
          <w:sz w:val="21"/>
          <w:szCs w:val="21"/>
        </w:rPr>
        <w:t>）承包人擅自暂停施工；</w:t>
      </w:r>
    </w:p>
    <w:p w14:paraId="52C1DC3E">
      <w:pPr>
        <w:spacing w:before="132"/>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4</w:t>
      </w:r>
      <w:r>
        <w:rPr>
          <w:rFonts w:hint="eastAsia" w:asciiTheme="minorEastAsia" w:hAnsiTheme="minorEastAsia" w:eastAsiaTheme="minorEastAsia" w:cstheme="minorEastAsia"/>
          <w:spacing w:val="-4"/>
          <w:sz w:val="21"/>
          <w:szCs w:val="21"/>
        </w:rPr>
        <w:t>）承包人其他原因引起的暂停施工；</w:t>
      </w:r>
    </w:p>
    <w:p w14:paraId="21BA2CF4">
      <w:pPr>
        <w:spacing w:before="132"/>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
          <w:sz w:val="21"/>
          <w:szCs w:val="21"/>
        </w:rPr>
        <w:t>）专用合同条款约定由承包人承担的其他暂停施工。</w:t>
      </w:r>
    </w:p>
    <w:p w14:paraId="32D438A2">
      <w:pPr>
        <w:spacing w:before="93"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12.2  </w:t>
      </w:r>
      <w:r>
        <w:rPr>
          <w:rFonts w:hint="eastAsia" w:asciiTheme="minorEastAsia" w:hAnsiTheme="minorEastAsia" w:eastAsiaTheme="minorEastAsia" w:cstheme="minorEastAsia"/>
          <w:spacing w:val="-1"/>
          <w:sz w:val="24"/>
          <w:szCs w:val="24"/>
        </w:rPr>
        <w:t>发包人暂停施工的责任</w:t>
      </w:r>
    </w:p>
    <w:p w14:paraId="44A1DFA8">
      <w:pPr>
        <w:spacing w:before="120" w:line="339" w:lineRule="auto"/>
        <w:ind w:left="1" w:right="86" w:firstLine="4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由于发包人原因引起的暂停施工造成工期延误的，承包人有权要求发包人延长工期和（或）</w:t>
      </w:r>
      <w:r>
        <w:rPr>
          <w:rFonts w:hint="eastAsia" w:asciiTheme="minorEastAsia" w:hAnsiTheme="minorEastAsia" w:eastAsiaTheme="minorEastAsia" w:cstheme="minorEastAsia"/>
          <w:spacing w:val="-3"/>
          <w:sz w:val="21"/>
          <w:szCs w:val="21"/>
        </w:rPr>
        <w:t>增加费用，并支付合理利润。</w:t>
      </w:r>
    </w:p>
    <w:p w14:paraId="785B6C71">
      <w:pPr>
        <w:spacing w:before="1"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12.3  </w:t>
      </w:r>
      <w:r>
        <w:rPr>
          <w:rFonts w:hint="eastAsia" w:asciiTheme="minorEastAsia" w:hAnsiTheme="minorEastAsia" w:eastAsiaTheme="minorEastAsia" w:cstheme="minorEastAsia"/>
          <w:spacing w:val="-1"/>
          <w:sz w:val="24"/>
          <w:szCs w:val="24"/>
        </w:rPr>
        <w:t>监理人暂停施工指示</w:t>
      </w:r>
    </w:p>
    <w:p w14:paraId="61C0A9C1">
      <w:pPr>
        <w:spacing w:before="120" w:line="347" w:lineRule="auto"/>
        <w:ind w:right="72" w:firstLine="43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12.3.1  </w:t>
      </w:r>
      <w:r>
        <w:rPr>
          <w:rFonts w:hint="eastAsia" w:asciiTheme="minorEastAsia" w:hAnsiTheme="minorEastAsia" w:eastAsiaTheme="minorEastAsia" w:cstheme="minorEastAsia"/>
          <w:spacing w:val="2"/>
          <w:sz w:val="21"/>
          <w:szCs w:val="21"/>
        </w:rPr>
        <w:t>监理人认为有必要时，可向承包人作出暂</w:t>
      </w:r>
      <w:r>
        <w:rPr>
          <w:rFonts w:hint="eastAsia" w:asciiTheme="minorEastAsia" w:hAnsiTheme="minorEastAsia" w:eastAsiaTheme="minorEastAsia" w:cstheme="minorEastAsia"/>
          <w:spacing w:val="1"/>
          <w:sz w:val="21"/>
          <w:szCs w:val="21"/>
        </w:rPr>
        <w:t>停施工的指示，承包人应按监理人指示暂停</w:t>
      </w:r>
      <w:r>
        <w:rPr>
          <w:rFonts w:hint="eastAsia" w:asciiTheme="minorEastAsia" w:hAnsiTheme="minorEastAsia" w:eastAsiaTheme="minorEastAsia" w:cstheme="minorEastAsia"/>
          <w:spacing w:val="2"/>
          <w:sz w:val="21"/>
          <w:szCs w:val="21"/>
        </w:rPr>
        <w:t>施工。不论由于何种原因引起的暂停施工，暂停施工期间承包人应负责妥善保护工程并提供安全</w:t>
      </w:r>
      <w:r>
        <w:rPr>
          <w:rFonts w:hint="eastAsia" w:asciiTheme="minorEastAsia" w:hAnsiTheme="minorEastAsia" w:eastAsiaTheme="minorEastAsia" w:cstheme="minorEastAsia"/>
          <w:spacing w:val="-9"/>
          <w:sz w:val="21"/>
          <w:szCs w:val="21"/>
        </w:rPr>
        <w:t>保障。</w:t>
      </w:r>
    </w:p>
    <w:p w14:paraId="60238E26">
      <w:pPr>
        <w:spacing w:before="19" w:line="344" w:lineRule="auto"/>
        <w:ind w:right="72" w:firstLine="43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12.3.2</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z w:val="21"/>
          <w:szCs w:val="21"/>
        </w:rPr>
        <w:t>由于发包人的原因发生暂停施工的紧急情况，且监理</w:t>
      </w:r>
      <w:r>
        <w:rPr>
          <w:rFonts w:hint="eastAsia" w:asciiTheme="minorEastAsia" w:hAnsiTheme="minorEastAsia" w:eastAsiaTheme="minorEastAsia" w:cstheme="minorEastAsia"/>
          <w:spacing w:val="-1"/>
          <w:sz w:val="21"/>
          <w:szCs w:val="21"/>
        </w:rPr>
        <w:t>人未及时下达暂停施工指示的，</w:t>
      </w:r>
      <w:r>
        <w:rPr>
          <w:rFonts w:hint="eastAsia" w:asciiTheme="minorEastAsia" w:hAnsiTheme="minorEastAsia" w:eastAsiaTheme="minorEastAsia" w:cstheme="minorEastAsia"/>
          <w:spacing w:val="2"/>
          <w:sz w:val="21"/>
          <w:szCs w:val="21"/>
        </w:rPr>
        <w:t>承包人可先暂停施工，并及时向监理人提出暂停施工的书面请求。监理人应在接到书面请求后的</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1"/>
          <w:sz w:val="21"/>
          <w:szCs w:val="21"/>
        </w:rPr>
        <w:t>小时内予以答复，逾期未答复的，视为同意承包人</w:t>
      </w:r>
      <w:r>
        <w:rPr>
          <w:rFonts w:hint="eastAsia" w:asciiTheme="minorEastAsia" w:hAnsiTheme="minorEastAsia" w:eastAsiaTheme="minorEastAsia" w:cstheme="minorEastAsia"/>
          <w:spacing w:val="-2"/>
          <w:sz w:val="21"/>
          <w:szCs w:val="21"/>
        </w:rPr>
        <w:t>的暂停施工请求。</w:t>
      </w:r>
    </w:p>
    <w:p w14:paraId="6D57E162">
      <w:pPr>
        <w:spacing w:before="1"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12.4</w:t>
      </w:r>
      <w:r>
        <w:rPr>
          <w:rFonts w:hint="eastAsia" w:asciiTheme="minorEastAsia" w:hAnsiTheme="minorEastAsia" w:eastAsiaTheme="minorEastAsia" w:cstheme="minorEastAsia"/>
          <w:spacing w:val="19"/>
          <w:sz w:val="24"/>
          <w:szCs w:val="24"/>
        </w:rPr>
        <w:t xml:space="preserve">  </w:t>
      </w:r>
      <w:r>
        <w:rPr>
          <w:rFonts w:hint="eastAsia" w:asciiTheme="minorEastAsia" w:hAnsiTheme="minorEastAsia" w:eastAsiaTheme="minorEastAsia" w:cstheme="minorEastAsia"/>
          <w:spacing w:val="-4"/>
          <w:sz w:val="24"/>
          <w:szCs w:val="24"/>
        </w:rPr>
        <w:t>暂停施工后的复工</w:t>
      </w:r>
    </w:p>
    <w:p w14:paraId="6F7D4B1E">
      <w:pPr>
        <w:spacing w:before="119" w:line="332" w:lineRule="auto"/>
        <w:ind w:left="11" w:right="73"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12.4.1  </w:t>
      </w:r>
      <w:r>
        <w:rPr>
          <w:rFonts w:hint="eastAsia" w:asciiTheme="minorEastAsia" w:hAnsiTheme="minorEastAsia" w:eastAsiaTheme="minorEastAsia" w:cstheme="minorEastAsia"/>
          <w:spacing w:val="2"/>
          <w:sz w:val="21"/>
          <w:szCs w:val="21"/>
        </w:rPr>
        <w:t>暂停施工后，监理人应与发包人和承包人协商，采取</w:t>
      </w:r>
      <w:r>
        <w:rPr>
          <w:rFonts w:hint="eastAsia" w:asciiTheme="minorEastAsia" w:hAnsiTheme="minorEastAsia" w:eastAsiaTheme="minorEastAsia" w:cstheme="minorEastAsia"/>
          <w:spacing w:val="1"/>
          <w:sz w:val="21"/>
          <w:szCs w:val="21"/>
        </w:rPr>
        <w:t>有效措施积极消除暂停施工的影</w:t>
      </w:r>
      <w:r>
        <w:rPr>
          <w:rFonts w:hint="eastAsia" w:asciiTheme="minorEastAsia" w:hAnsiTheme="minorEastAsia" w:eastAsiaTheme="minorEastAsia" w:cstheme="minorEastAsia"/>
          <w:spacing w:val="2"/>
          <w:sz w:val="21"/>
          <w:szCs w:val="21"/>
        </w:rPr>
        <w:t>响。当工程具备复工条件时，监理人应立即向承包人发出复</w:t>
      </w:r>
      <w:r>
        <w:rPr>
          <w:rFonts w:hint="eastAsia" w:asciiTheme="minorEastAsia" w:hAnsiTheme="minorEastAsia" w:eastAsiaTheme="minorEastAsia" w:cstheme="minorEastAsia"/>
          <w:spacing w:val="1"/>
          <w:sz w:val="21"/>
          <w:szCs w:val="21"/>
        </w:rPr>
        <w:t>工通知。承包人收到复工通知后，应</w:t>
      </w:r>
    </w:p>
    <w:p w14:paraId="6CEBD8A8">
      <w:pPr>
        <w:spacing w:line="332" w:lineRule="auto"/>
        <w:rPr>
          <w:rFonts w:hint="eastAsia" w:asciiTheme="minorEastAsia" w:hAnsiTheme="minorEastAsia" w:eastAsiaTheme="minorEastAsia" w:cstheme="minorEastAsia"/>
          <w:sz w:val="21"/>
          <w:szCs w:val="21"/>
        </w:rPr>
        <w:sectPr>
          <w:footerReference r:id="rId132" w:type="default"/>
          <w:pgSz w:w="11910" w:h="16845"/>
          <w:pgMar w:top="400" w:right="1451" w:bottom="1055" w:left="1479" w:header="0" w:footer="824" w:gutter="0"/>
          <w:cols w:space="720" w:num="1"/>
        </w:sectPr>
      </w:pPr>
    </w:p>
    <w:p w14:paraId="1124DB71">
      <w:pPr>
        <w:pStyle w:val="2"/>
        <w:spacing w:line="270" w:lineRule="auto"/>
        <w:rPr>
          <w:rFonts w:hint="eastAsia" w:asciiTheme="minorEastAsia" w:hAnsiTheme="minorEastAsia" w:eastAsiaTheme="minorEastAsia" w:cstheme="minorEastAsia"/>
        </w:rPr>
      </w:pPr>
    </w:p>
    <w:p w14:paraId="4337B087">
      <w:pPr>
        <w:pStyle w:val="2"/>
        <w:spacing w:line="271" w:lineRule="auto"/>
        <w:rPr>
          <w:rFonts w:hint="eastAsia" w:asciiTheme="minorEastAsia" w:hAnsiTheme="minorEastAsia" w:eastAsiaTheme="minorEastAsia" w:cstheme="minorEastAsia"/>
        </w:rPr>
      </w:pPr>
    </w:p>
    <w:p w14:paraId="292173A8">
      <w:pPr>
        <w:pStyle w:val="2"/>
        <w:spacing w:line="271" w:lineRule="auto"/>
        <w:rPr>
          <w:rFonts w:hint="eastAsia" w:asciiTheme="minorEastAsia" w:hAnsiTheme="minorEastAsia" w:eastAsiaTheme="minorEastAsia" w:cstheme="minorEastAsia"/>
        </w:rPr>
      </w:pPr>
    </w:p>
    <w:p w14:paraId="44715798">
      <w:pPr>
        <w:pStyle w:val="2"/>
        <w:spacing w:line="271" w:lineRule="auto"/>
        <w:rPr>
          <w:rFonts w:hint="eastAsia" w:asciiTheme="minorEastAsia" w:hAnsiTheme="minorEastAsia" w:eastAsiaTheme="minorEastAsia" w:cstheme="minorEastAsia"/>
        </w:rPr>
      </w:pPr>
    </w:p>
    <w:p w14:paraId="1A884FC7">
      <w:pPr>
        <w:pStyle w:val="2"/>
        <w:spacing w:line="271" w:lineRule="auto"/>
        <w:rPr>
          <w:rFonts w:hint="eastAsia" w:asciiTheme="minorEastAsia" w:hAnsiTheme="minorEastAsia" w:eastAsiaTheme="minorEastAsia" w:cstheme="minorEastAsia"/>
        </w:rPr>
      </w:pPr>
    </w:p>
    <w:p w14:paraId="2724DA2D">
      <w:pPr>
        <w:spacing w:before="68"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在监理人指定的期限内复工。</w:t>
      </w:r>
    </w:p>
    <w:p w14:paraId="63487F34">
      <w:pPr>
        <w:spacing w:before="154" w:line="339" w:lineRule="auto"/>
        <w:ind w:left="6" w:right="52"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12.4.2  </w:t>
      </w:r>
      <w:r>
        <w:rPr>
          <w:rFonts w:hint="eastAsia" w:asciiTheme="minorEastAsia" w:hAnsiTheme="minorEastAsia" w:eastAsiaTheme="minorEastAsia" w:cstheme="minorEastAsia"/>
          <w:spacing w:val="2"/>
          <w:sz w:val="21"/>
          <w:szCs w:val="21"/>
        </w:rPr>
        <w:t>承包人无故拖延和拒绝复工的，由此增加的费用和工</w:t>
      </w:r>
      <w:r>
        <w:rPr>
          <w:rFonts w:hint="eastAsia" w:asciiTheme="minorEastAsia" w:hAnsiTheme="minorEastAsia" w:eastAsiaTheme="minorEastAsia" w:cstheme="minorEastAsia"/>
          <w:spacing w:val="1"/>
          <w:sz w:val="21"/>
          <w:szCs w:val="21"/>
        </w:rPr>
        <w:t>期延误由承包人承担；因发包人</w:t>
      </w:r>
      <w:r>
        <w:rPr>
          <w:rFonts w:hint="eastAsia" w:asciiTheme="minorEastAsia" w:hAnsiTheme="minorEastAsia" w:eastAsiaTheme="minorEastAsia" w:cstheme="minorEastAsia"/>
          <w:spacing w:val="-1"/>
          <w:sz w:val="21"/>
          <w:szCs w:val="21"/>
        </w:rPr>
        <w:t>原因无法按时复工的，承包人有权要求发包人延长工期和（或）增加费用，并支付合理利润。</w:t>
      </w:r>
    </w:p>
    <w:p w14:paraId="2AD7CED3">
      <w:pPr>
        <w:spacing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12.5</w:t>
      </w:r>
      <w:r>
        <w:rPr>
          <w:rFonts w:hint="eastAsia" w:asciiTheme="minorEastAsia" w:hAnsiTheme="minorEastAsia" w:eastAsiaTheme="minorEastAsia" w:cstheme="minorEastAsia"/>
          <w:spacing w:val="14"/>
          <w:w w:val="101"/>
          <w:sz w:val="24"/>
          <w:szCs w:val="24"/>
        </w:rPr>
        <w:t xml:space="preserve">  </w:t>
      </w:r>
      <w:r>
        <w:rPr>
          <w:rFonts w:hint="eastAsia" w:asciiTheme="minorEastAsia" w:hAnsiTheme="minorEastAsia" w:eastAsiaTheme="minorEastAsia" w:cstheme="minorEastAsia"/>
          <w:spacing w:val="-4"/>
          <w:sz w:val="24"/>
          <w:szCs w:val="24"/>
        </w:rPr>
        <w:t>暂停施工持续</w:t>
      </w:r>
      <w:r>
        <w:rPr>
          <w:rFonts w:hint="eastAsia" w:asciiTheme="minorEastAsia" w:hAnsiTheme="minorEastAsia" w:eastAsiaTheme="minorEastAsia" w:cstheme="minorEastAsia"/>
          <w:spacing w:val="-49"/>
          <w:sz w:val="24"/>
          <w:szCs w:val="24"/>
        </w:rPr>
        <w:t xml:space="preserve"> </w:t>
      </w:r>
      <w:r>
        <w:rPr>
          <w:rFonts w:hint="eastAsia" w:asciiTheme="minorEastAsia" w:hAnsiTheme="minorEastAsia" w:eastAsiaTheme="minorEastAsia" w:cstheme="minorEastAsia"/>
          <w:spacing w:val="-4"/>
          <w:sz w:val="24"/>
          <w:szCs w:val="24"/>
        </w:rPr>
        <w:t>56</w:t>
      </w:r>
      <w:r>
        <w:rPr>
          <w:rFonts w:hint="eastAsia" w:asciiTheme="minorEastAsia" w:hAnsiTheme="minorEastAsia" w:eastAsiaTheme="minorEastAsia" w:cstheme="minorEastAsia"/>
          <w:spacing w:val="13"/>
          <w:sz w:val="24"/>
          <w:szCs w:val="24"/>
        </w:rPr>
        <w:t xml:space="preserve"> </w:t>
      </w:r>
      <w:r>
        <w:rPr>
          <w:rFonts w:hint="eastAsia" w:asciiTheme="minorEastAsia" w:hAnsiTheme="minorEastAsia" w:eastAsiaTheme="minorEastAsia" w:cstheme="minorEastAsia"/>
          <w:spacing w:val="-4"/>
          <w:sz w:val="24"/>
          <w:szCs w:val="24"/>
        </w:rPr>
        <w:t>天以上</w:t>
      </w:r>
    </w:p>
    <w:p w14:paraId="546DEED6">
      <w:pPr>
        <w:spacing w:before="121" w:line="351" w:lineRule="auto"/>
        <w:ind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12.5.1  </w:t>
      </w:r>
      <w:r>
        <w:rPr>
          <w:rFonts w:hint="eastAsia" w:asciiTheme="minorEastAsia" w:hAnsiTheme="minorEastAsia" w:eastAsiaTheme="minorEastAsia" w:cstheme="minorEastAsia"/>
          <w:spacing w:val="2"/>
          <w:sz w:val="21"/>
          <w:szCs w:val="21"/>
        </w:rPr>
        <w:t xml:space="preserve">监理人发出暂停施工指示后 </w:t>
      </w:r>
      <w:r>
        <w:rPr>
          <w:rFonts w:hint="eastAsia" w:asciiTheme="minorEastAsia" w:hAnsiTheme="minorEastAsia" w:eastAsiaTheme="minorEastAsia" w:cstheme="minorEastAsia"/>
          <w:spacing w:val="2"/>
          <w:sz w:val="21"/>
          <w:szCs w:val="21"/>
        </w:rPr>
        <w:t xml:space="preserve">56  </w:t>
      </w:r>
      <w:r>
        <w:rPr>
          <w:rFonts w:hint="eastAsia" w:asciiTheme="minorEastAsia" w:hAnsiTheme="minorEastAsia" w:eastAsiaTheme="minorEastAsia" w:cstheme="minorEastAsia"/>
          <w:spacing w:val="2"/>
          <w:sz w:val="21"/>
          <w:szCs w:val="21"/>
        </w:rPr>
        <w:t>天内未向承包</w:t>
      </w:r>
      <w:r>
        <w:rPr>
          <w:rFonts w:hint="eastAsia" w:asciiTheme="minorEastAsia" w:hAnsiTheme="minorEastAsia" w:eastAsiaTheme="minorEastAsia" w:cstheme="minorEastAsia"/>
          <w:spacing w:val="1"/>
          <w:sz w:val="21"/>
          <w:szCs w:val="21"/>
        </w:rPr>
        <w:t>人发出复工通知，除了该项停工属于第</w:t>
      </w:r>
      <w:r>
        <w:rPr>
          <w:rFonts w:hint="eastAsia" w:asciiTheme="minorEastAsia" w:hAnsiTheme="minorEastAsia" w:eastAsiaTheme="minorEastAsia" w:cstheme="minorEastAsia"/>
          <w:spacing w:val="-1"/>
          <w:sz w:val="21"/>
          <w:szCs w:val="21"/>
        </w:rPr>
        <w:t>12.1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款的情况外，承包人可向监理人提交书面通知，要求监理人在收到书面通知</w:t>
      </w:r>
      <w:r>
        <w:rPr>
          <w:rFonts w:hint="eastAsia" w:asciiTheme="minorEastAsia" w:hAnsiTheme="minorEastAsia" w:eastAsiaTheme="minorEastAsia" w:cstheme="minorEastAsia"/>
          <w:spacing w:val="-2"/>
          <w:sz w:val="21"/>
          <w:szCs w:val="21"/>
        </w:rPr>
        <w:t>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28</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天内准许已暂停施工的工程或其中一部分工程继续施工。如监理人逾期不予批准，则承包人可以通知监理人，</w:t>
      </w:r>
      <w:r>
        <w:rPr>
          <w:rFonts w:hint="eastAsia" w:asciiTheme="minorEastAsia" w:hAnsiTheme="minorEastAsia" w:eastAsiaTheme="minorEastAsia" w:cstheme="minorEastAsia"/>
          <w:spacing w:val="-1"/>
          <w:sz w:val="21"/>
          <w:szCs w:val="21"/>
        </w:rPr>
        <w:t>将工程受影响的部分视为按第</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1"/>
          <w:sz w:val="21"/>
          <w:szCs w:val="21"/>
        </w:rPr>
        <w:t>15.1</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）项的可取消工作。如暂停施工影响到整个工程，可视为发</w:t>
      </w:r>
      <w:r>
        <w:rPr>
          <w:rFonts w:hint="eastAsia" w:asciiTheme="minorEastAsia" w:hAnsiTheme="minorEastAsia" w:eastAsiaTheme="minorEastAsia" w:cstheme="minorEastAsia"/>
          <w:spacing w:val="-3"/>
          <w:sz w:val="21"/>
          <w:szCs w:val="21"/>
        </w:rPr>
        <w:t>包人违约，应按第</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22.2</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3"/>
          <w:sz w:val="21"/>
          <w:szCs w:val="21"/>
        </w:rPr>
        <w:t>款的规定办理。</w:t>
      </w:r>
    </w:p>
    <w:p w14:paraId="62C646B1">
      <w:pPr>
        <w:spacing w:before="1" w:line="356" w:lineRule="auto"/>
        <w:ind w:left="4" w:right="29"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12.5.2</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2"/>
          <w:sz w:val="21"/>
          <w:szCs w:val="21"/>
        </w:rPr>
        <w:t>由于承包人责任引起的暂停施工，如承包人在收到监理人暂停施工指示后</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2"/>
          <w:sz w:val="21"/>
          <w:szCs w:val="21"/>
        </w:rPr>
        <w:t>56</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天内不认</w:t>
      </w:r>
      <w:r>
        <w:rPr>
          <w:rFonts w:hint="eastAsia" w:asciiTheme="minorEastAsia" w:hAnsiTheme="minorEastAsia" w:eastAsiaTheme="minorEastAsia" w:cstheme="minorEastAsia"/>
          <w:spacing w:val="-1"/>
          <w:sz w:val="21"/>
          <w:szCs w:val="21"/>
        </w:rPr>
        <w:t>真采取有效的复工措施，造成工期延误，可视为承包人违约，应按第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22.1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款的规定办理。</w:t>
      </w:r>
    </w:p>
    <w:p w14:paraId="7E3C0DF9">
      <w:pPr>
        <w:spacing w:before="40" w:line="236" w:lineRule="auto"/>
        <w:ind w:left="26"/>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13.</w:t>
      </w:r>
      <w:r>
        <w:rPr>
          <w:rFonts w:hint="eastAsia" w:asciiTheme="minorEastAsia" w:hAnsiTheme="minorEastAsia" w:eastAsiaTheme="minorEastAsia" w:cstheme="minorEastAsia"/>
          <w:spacing w:val="14"/>
          <w:sz w:val="28"/>
          <w:szCs w:val="28"/>
        </w:rPr>
        <w:t xml:space="preserve">  </w:t>
      </w:r>
      <w:r>
        <w:rPr>
          <w:rFonts w:hint="eastAsia" w:asciiTheme="minorEastAsia" w:hAnsiTheme="minorEastAsia" w:eastAsiaTheme="minorEastAsia" w:cstheme="minorEastAsia"/>
          <w:spacing w:val="-1"/>
          <w:sz w:val="28"/>
          <w:szCs w:val="28"/>
        </w:rPr>
        <w:t>工程质量</w:t>
      </w:r>
    </w:p>
    <w:p w14:paraId="0D3AEF53">
      <w:pPr>
        <w:spacing w:before="71"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13.1</w:t>
      </w:r>
      <w:r>
        <w:rPr>
          <w:rFonts w:hint="eastAsia" w:asciiTheme="minorEastAsia" w:hAnsiTheme="minorEastAsia" w:eastAsiaTheme="minorEastAsia" w:cstheme="minorEastAsia"/>
          <w:spacing w:val="14"/>
          <w:sz w:val="24"/>
          <w:szCs w:val="24"/>
        </w:rPr>
        <w:t xml:space="preserve">  </w:t>
      </w:r>
      <w:r>
        <w:rPr>
          <w:rFonts w:hint="eastAsia" w:asciiTheme="minorEastAsia" w:hAnsiTheme="minorEastAsia" w:eastAsiaTheme="minorEastAsia" w:cstheme="minorEastAsia"/>
          <w:spacing w:val="-4"/>
          <w:sz w:val="24"/>
          <w:szCs w:val="24"/>
        </w:rPr>
        <w:t>工程质量要求</w:t>
      </w:r>
    </w:p>
    <w:p w14:paraId="47ABF2D6">
      <w:pPr>
        <w:spacing w:before="120"/>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13.1.1  </w:t>
      </w:r>
      <w:r>
        <w:rPr>
          <w:rFonts w:hint="eastAsia" w:asciiTheme="minorEastAsia" w:hAnsiTheme="minorEastAsia" w:eastAsiaTheme="minorEastAsia" w:cstheme="minorEastAsia"/>
          <w:spacing w:val="-2"/>
          <w:sz w:val="21"/>
          <w:szCs w:val="21"/>
        </w:rPr>
        <w:t>工程质量验收按合同约定验收标准执行。</w:t>
      </w:r>
    </w:p>
    <w:p w14:paraId="192D55CD">
      <w:pPr>
        <w:spacing w:before="118" w:line="344" w:lineRule="auto"/>
        <w:ind w:left="3" w:right="59"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13.1.2</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1"/>
          <w:sz w:val="21"/>
          <w:szCs w:val="21"/>
        </w:rPr>
        <w:t>因承包人原因造成工程质量达不到合同约定验收标准的，监理人有权</w:t>
      </w:r>
      <w:r>
        <w:rPr>
          <w:rFonts w:hint="eastAsia" w:asciiTheme="minorEastAsia" w:hAnsiTheme="minorEastAsia" w:eastAsiaTheme="minorEastAsia" w:cstheme="minorEastAsia"/>
          <w:sz w:val="21"/>
          <w:szCs w:val="21"/>
        </w:rPr>
        <w:t>要求承包人返工</w:t>
      </w:r>
      <w:r>
        <w:rPr>
          <w:rFonts w:hint="eastAsia" w:asciiTheme="minorEastAsia" w:hAnsiTheme="minorEastAsia" w:eastAsiaTheme="minorEastAsia" w:cstheme="minorEastAsia"/>
          <w:spacing w:val="-1"/>
          <w:sz w:val="21"/>
          <w:szCs w:val="21"/>
        </w:rPr>
        <w:t>直至符合合同要求为止，由此造成的费用增加和（或）工期延误由承包人承担。</w:t>
      </w:r>
    </w:p>
    <w:p w14:paraId="6B619E15">
      <w:pPr>
        <w:spacing w:before="27" w:line="332" w:lineRule="auto"/>
        <w:ind w:left="4" w:right="52"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13.1.3</w:t>
      </w:r>
      <w:r>
        <w:rPr>
          <w:rFonts w:hint="eastAsia" w:asciiTheme="minorEastAsia" w:hAnsiTheme="minorEastAsia" w:eastAsiaTheme="minorEastAsia" w:cstheme="minorEastAsia"/>
          <w:spacing w:val="16"/>
          <w:w w:val="102"/>
          <w:sz w:val="21"/>
          <w:szCs w:val="21"/>
        </w:rPr>
        <w:t xml:space="preserve">  </w:t>
      </w:r>
      <w:r>
        <w:rPr>
          <w:rFonts w:hint="eastAsia" w:asciiTheme="minorEastAsia" w:hAnsiTheme="minorEastAsia" w:eastAsiaTheme="minorEastAsia" w:cstheme="minorEastAsia"/>
          <w:spacing w:val="1"/>
          <w:sz w:val="21"/>
          <w:szCs w:val="21"/>
        </w:rPr>
        <w:t>因发包人原因造成工程质量达不到合同约定验收标准的，发包人应承担由于承包人返</w:t>
      </w:r>
      <w:r>
        <w:rPr>
          <w:rFonts w:hint="eastAsia" w:asciiTheme="minorEastAsia" w:hAnsiTheme="minorEastAsia" w:eastAsiaTheme="minorEastAsia" w:cstheme="minorEastAsia"/>
          <w:spacing w:val="-1"/>
          <w:sz w:val="21"/>
          <w:szCs w:val="21"/>
        </w:rPr>
        <w:t>工造成的费用增加和（或）工期延误，并支付承包人合理利润。</w:t>
      </w:r>
    </w:p>
    <w:p w14:paraId="53756997">
      <w:pPr>
        <w:spacing w:before="15"/>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13.2  </w:t>
      </w:r>
      <w:r>
        <w:rPr>
          <w:rFonts w:hint="eastAsia" w:asciiTheme="minorEastAsia" w:hAnsiTheme="minorEastAsia" w:eastAsiaTheme="minorEastAsia" w:cstheme="minorEastAsia"/>
          <w:spacing w:val="-1"/>
          <w:sz w:val="24"/>
          <w:szCs w:val="24"/>
        </w:rPr>
        <w:t>承包人的质量管理</w:t>
      </w:r>
    </w:p>
    <w:p w14:paraId="68F6D184">
      <w:pPr>
        <w:spacing w:before="120" w:line="347" w:lineRule="auto"/>
        <w:ind w:left="2" w:right="51"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13.2.1  </w:t>
      </w:r>
      <w:r>
        <w:rPr>
          <w:rFonts w:hint="eastAsia" w:asciiTheme="minorEastAsia" w:hAnsiTheme="minorEastAsia" w:eastAsiaTheme="minorEastAsia" w:cstheme="minorEastAsia"/>
          <w:spacing w:val="2"/>
          <w:sz w:val="21"/>
          <w:szCs w:val="21"/>
        </w:rPr>
        <w:t>承包人应在施工场地设置专门的质量检查机构，配备</w:t>
      </w:r>
      <w:r>
        <w:rPr>
          <w:rFonts w:hint="eastAsia" w:asciiTheme="minorEastAsia" w:hAnsiTheme="minorEastAsia" w:eastAsiaTheme="minorEastAsia" w:cstheme="minorEastAsia"/>
          <w:spacing w:val="1"/>
          <w:sz w:val="21"/>
          <w:szCs w:val="21"/>
        </w:rPr>
        <w:t>专职质量检查人员，建立完善的</w:t>
      </w:r>
      <w:r>
        <w:rPr>
          <w:rFonts w:hint="eastAsia" w:asciiTheme="minorEastAsia" w:hAnsiTheme="minorEastAsia" w:eastAsiaTheme="minorEastAsia" w:cstheme="minorEastAsia"/>
          <w:spacing w:val="2"/>
          <w:sz w:val="21"/>
          <w:szCs w:val="21"/>
        </w:rPr>
        <w:t>质量检查制度。承包人应在合同约定的期限内，提交工程质量保证措施文件，包括质量检查机构</w:t>
      </w:r>
      <w:r>
        <w:rPr>
          <w:rFonts w:hint="eastAsia" w:asciiTheme="minorEastAsia" w:hAnsiTheme="minorEastAsia" w:eastAsiaTheme="minorEastAsia" w:cstheme="minorEastAsia"/>
          <w:spacing w:val="-1"/>
          <w:sz w:val="21"/>
          <w:szCs w:val="21"/>
        </w:rPr>
        <w:t>的组织和岗位责任、质检人员的组成、质量检查程序和实施细则等，报送监理人审批。</w:t>
      </w:r>
    </w:p>
    <w:p w14:paraId="18CCA5E9">
      <w:pPr>
        <w:spacing w:before="16" w:line="332" w:lineRule="auto"/>
        <w:ind w:left="1" w:right="52"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13.2.2  </w:t>
      </w:r>
      <w:r>
        <w:rPr>
          <w:rFonts w:hint="eastAsia" w:asciiTheme="minorEastAsia" w:hAnsiTheme="minorEastAsia" w:eastAsiaTheme="minorEastAsia" w:cstheme="minorEastAsia"/>
          <w:spacing w:val="2"/>
          <w:sz w:val="21"/>
          <w:szCs w:val="21"/>
        </w:rPr>
        <w:t>承包人应加强对施工人员的质量教育和技术培训，定</w:t>
      </w:r>
      <w:r>
        <w:rPr>
          <w:rFonts w:hint="eastAsia" w:asciiTheme="minorEastAsia" w:hAnsiTheme="minorEastAsia" w:eastAsiaTheme="minorEastAsia" w:cstheme="minorEastAsia"/>
          <w:spacing w:val="1"/>
          <w:sz w:val="21"/>
          <w:szCs w:val="21"/>
        </w:rPr>
        <w:t>期考核施工人员的劳动技能，严</w:t>
      </w:r>
      <w:r>
        <w:rPr>
          <w:rFonts w:hint="eastAsia" w:asciiTheme="minorEastAsia" w:hAnsiTheme="minorEastAsia" w:eastAsiaTheme="minorEastAsia" w:cstheme="minorEastAsia"/>
          <w:spacing w:val="-3"/>
          <w:sz w:val="21"/>
          <w:szCs w:val="21"/>
        </w:rPr>
        <w:t>格执行规范和操作规程。</w:t>
      </w:r>
    </w:p>
    <w:p w14:paraId="4DD01E23">
      <w:pPr>
        <w:spacing w:before="15"/>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13.3  </w:t>
      </w:r>
      <w:r>
        <w:rPr>
          <w:rFonts w:hint="eastAsia" w:asciiTheme="minorEastAsia" w:hAnsiTheme="minorEastAsia" w:eastAsiaTheme="minorEastAsia" w:cstheme="minorEastAsia"/>
          <w:spacing w:val="-1"/>
          <w:sz w:val="24"/>
          <w:szCs w:val="24"/>
        </w:rPr>
        <w:t>承包人的质量检查</w:t>
      </w:r>
    </w:p>
    <w:p w14:paraId="240DB1BA">
      <w:pPr>
        <w:spacing w:before="118" w:line="339" w:lineRule="auto"/>
        <w:ind w:left="1" w:right="52"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承包人应按合同约定对材料、工程设备以及工程的所有部位及其施工工艺进行全过程的质量</w:t>
      </w:r>
      <w:r>
        <w:rPr>
          <w:rFonts w:hint="eastAsia" w:asciiTheme="minorEastAsia" w:hAnsiTheme="minorEastAsia" w:eastAsiaTheme="minorEastAsia" w:cstheme="minorEastAsia"/>
          <w:spacing w:val="-1"/>
          <w:sz w:val="21"/>
          <w:szCs w:val="21"/>
        </w:rPr>
        <w:t>检查和检验，并</w:t>
      </w:r>
      <w:r>
        <w:rPr>
          <w:rFonts w:hint="eastAsia" w:asciiTheme="minorEastAsia" w:hAnsiTheme="minorEastAsia" w:eastAsiaTheme="minorEastAsia" w:cstheme="minorEastAsia"/>
          <w:spacing w:val="-1"/>
          <w:sz w:val="21"/>
          <w:szCs w:val="21"/>
          <w:lang w:eastAsia="zh-CN"/>
        </w:rPr>
        <w:t>做</w:t>
      </w:r>
      <w:r>
        <w:rPr>
          <w:rFonts w:hint="eastAsia" w:asciiTheme="minorEastAsia" w:hAnsiTheme="minorEastAsia" w:eastAsiaTheme="minorEastAsia" w:cstheme="minorEastAsia"/>
          <w:spacing w:val="-1"/>
          <w:sz w:val="21"/>
          <w:szCs w:val="21"/>
        </w:rPr>
        <w:t>详细记录，编制工程质量报表，报送监理人审查。</w:t>
      </w:r>
    </w:p>
    <w:p w14:paraId="7572768F">
      <w:pPr>
        <w:spacing w:before="1"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13.4  </w:t>
      </w:r>
      <w:r>
        <w:rPr>
          <w:rFonts w:hint="eastAsia" w:asciiTheme="minorEastAsia" w:hAnsiTheme="minorEastAsia" w:eastAsiaTheme="minorEastAsia" w:cstheme="minorEastAsia"/>
          <w:spacing w:val="-1"/>
          <w:sz w:val="24"/>
          <w:szCs w:val="24"/>
        </w:rPr>
        <w:t>监理人的质量检查</w:t>
      </w:r>
    </w:p>
    <w:p w14:paraId="0C027479">
      <w:pPr>
        <w:spacing w:before="117" w:line="351" w:lineRule="auto"/>
        <w:ind w:left="1" w:right="51"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监理人有权对工程的所有部位及其施工工艺、材料和工程设备进行检查和检验。承包人应为监理人的检查和检验提供方便，包括监理人到施工场地，或制造、加工地点，或合同约定的其他地方进行</w:t>
      </w:r>
      <w:r>
        <w:rPr>
          <w:rFonts w:hint="eastAsia" w:asciiTheme="minorEastAsia" w:hAnsiTheme="minorEastAsia" w:eastAsiaTheme="minorEastAsia" w:cstheme="minorEastAsia"/>
          <w:spacing w:val="2"/>
          <w:sz w:val="21"/>
          <w:szCs w:val="21"/>
          <w:lang w:eastAsia="zh-CN"/>
        </w:rPr>
        <w:t>查看</w:t>
      </w:r>
      <w:r>
        <w:rPr>
          <w:rFonts w:hint="eastAsia" w:asciiTheme="minorEastAsia" w:hAnsiTheme="minorEastAsia" w:eastAsiaTheme="minorEastAsia" w:cstheme="minorEastAsia"/>
          <w:spacing w:val="2"/>
          <w:sz w:val="21"/>
          <w:szCs w:val="21"/>
        </w:rPr>
        <w:t>和查阅施工原始记录。承包人还应按监理人指示，进行施工场地取样</w:t>
      </w:r>
      <w:r>
        <w:rPr>
          <w:rFonts w:hint="eastAsia" w:asciiTheme="minorEastAsia" w:hAnsiTheme="minorEastAsia" w:eastAsiaTheme="minorEastAsia" w:cstheme="minorEastAsia"/>
          <w:spacing w:val="1"/>
          <w:sz w:val="21"/>
          <w:szCs w:val="21"/>
        </w:rPr>
        <w:t>试验、工程复</w:t>
      </w:r>
      <w:r>
        <w:rPr>
          <w:rFonts w:hint="eastAsia" w:asciiTheme="minorEastAsia" w:hAnsiTheme="minorEastAsia" w:eastAsiaTheme="minorEastAsia" w:cstheme="minorEastAsia"/>
          <w:spacing w:val="2"/>
          <w:sz w:val="21"/>
          <w:szCs w:val="21"/>
        </w:rPr>
        <w:t>核测量和设备性能检测，提供试验样品、提交试验报告和测量成果以及监理人要求进行的其他工</w:t>
      </w:r>
      <w:r>
        <w:rPr>
          <w:rFonts w:hint="eastAsia" w:asciiTheme="minorEastAsia" w:hAnsiTheme="minorEastAsia" w:eastAsiaTheme="minorEastAsia" w:cstheme="minorEastAsia"/>
          <w:spacing w:val="-1"/>
          <w:sz w:val="21"/>
          <w:szCs w:val="21"/>
        </w:rPr>
        <w:t>作。监理人的检查和检验，不免除承包人按合同约定应负的责任。</w:t>
      </w:r>
    </w:p>
    <w:p w14:paraId="1A875CCB">
      <w:pPr>
        <w:spacing w:line="351" w:lineRule="auto"/>
        <w:rPr>
          <w:rFonts w:hint="eastAsia" w:asciiTheme="minorEastAsia" w:hAnsiTheme="minorEastAsia" w:eastAsiaTheme="minorEastAsia" w:cstheme="minorEastAsia"/>
          <w:sz w:val="21"/>
          <w:szCs w:val="21"/>
        </w:rPr>
        <w:sectPr>
          <w:footerReference r:id="rId133" w:type="default"/>
          <w:pgSz w:w="11910" w:h="16845"/>
          <w:pgMar w:top="400" w:right="1472" w:bottom="1055" w:left="1478" w:header="0" w:footer="824" w:gutter="0"/>
          <w:cols w:space="720" w:num="1"/>
        </w:sectPr>
      </w:pPr>
    </w:p>
    <w:p w14:paraId="7CFE9CB8">
      <w:pPr>
        <w:pStyle w:val="2"/>
        <w:spacing w:line="263" w:lineRule="auto"/>
        <w:rPr>
          <w:rFonts w:hint="eastAsia" w:asciiTheme="minorEastAsia" w:hAnsiTheme="minorEastAsia" w:eastAsiaTheme="minorEastAsia" w:cstheme="minorEastAsia"/>
        </w:rPr>
      </w:pPr>
    </w:p>
    <w:p w14:paraId="184A2D62">
      <w:pPr>
        <w:pStyle w:val="2"/>
        <w:spacing w:line="264" w:lineRule="auto"/>
        <w:rPr>
          <w:rFonts w:hint="eastAsia" w:asciiTheme="minorEastAsia" w:hAnsiTheme="minorEastAsia" w:eastAsiaTheme="minorEastAsia" w:cstheme="minorEastAsia"/>
        </w:rPr>
      </w:pPr>
    </w:p>
    <w:p w14:paraId="04129BE0">
      <w:pPr>
        <w:pStyle w:val="2"/>
        <w:spacing w:line="264" w:lineRule="auto"/>
        <w:rPr>
          <w:rFonts w:hint="eastAsia" w:asciiTheme="minorEastAsia" w:hAnsiTheme="minorEastAsia" w:eastAsiaTheme="minorEastAsia" w:cstheme="minorEastAsia"/>
        </w:rPr>
      </w:pPr>
    </w:p>
    <w:p w14:paraId="79AD342F">
      <w:pPr>
        <w:pStyle w:val="2"/>
        <w:spacing w:line="264" w:lineRule="auto"/>
        <w:rPr>
          <w:rFonts w:hint="eastAsia" w:asciiTheme="minorEastAsia" w:hAnsiTheme="minorEastAsia" w:eastAsiaTheme="minorEastAsia" w:cstheme="minorEastAsia"/>
        </w:rPr>
      </w:pPr>
    </w:p>
    <w:p w14:paraId="5576A7A5">
      <w:pPr>
        <w:pStyle w:val="2"/>
        <w:spacing w:line="264" w:lineRule="auto"/>
        <w:rPr>
          <w:rFonts w:hint="eastAsia" w:asciiTheme="minorEastAsia" w:hAnsiTheme="minorEastAsia" w:eastAsiaTheme="minorEastAsia" w:cstheme="minorEastAsia"/>
        </w:rPr>
      </w:pPr>
    </w:p>
    <w:p w14:paraId="6D388A80">
      <w:pPr>
        <w:spacing w:before="78"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13.5  </w:t>
      </w:r>
      <w:r>
        <w:rPr>
          <w:rFonts w:hint="eastAsia" w:asciiTheme="minorEastAsia" w:hAnsiTheme="minorEastAsia" w:eastAsiaTheme="minorEastAsia" w:cstheme="minorEastAsia"/>
          <w:spacing w:val="-1"/>
          <w:sz w:val="24"/>
          <w:szCs w:val="24"/>
        </w:rPr>
        <w:t>工程隐蔽部位覆盖前的检查</w:t>
      </w:r>
    </w:p>
    <w:p w14:paraId="612BAFFE">
      <w:pPr>
        <w:spacing w:before="119"/>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13.5.1  </w:t>
      </w:r>
      <w:r>
        <w:rPr>
          <w:rFonts w:hint="eastAsia" w:asciiTheme="minorEastAsia" w:hAnsiTheme="minorEastAsia" w:eastAsiaTheme="minorEastAsia" w:cstheme="minorEastAsia"/>
          <w:spacing w:val="-1"/>
          <w:sz w:val="21"/>
          <w:szCs w:val="21"/>
        </w:rPr>
        <w:t>通知监理人检查</w:t>
      </w:r>
    </w:p>
    <w:p w14:paraId="64F051E8">
      <w:pPr>
        <w:spacing w:before="131" w:line="350" w:lineRule="auto"/>
        <w:ind w:right="87"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w:t>
      </w:r>
      <w:r>
        <w:rPr>
          <w:rFonts w:hint="eastAsia" w:asciiTheme="minorEastAsia" w:hAnsiTheme="minorEastAsia" w:eastAsiaTheme="minorEastAsia" w:cstheme="minorEastAsia"/>
          <w:spacing w:val="-1"/>
          <w:sz w:val="21"/>
          <w:szCs w:val="21"/>
        </w:rPr>
        <w:t>格的，承包人应在监理人指示的时间内修整返工后，由监理人重新检查。</w:t>
      </w:r>
    </w:p>
    <w:p w14:paraId="24A2411A">
      <w:pPr>
        <w:spacing w:before="1"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13.5.2  </w:t>
      </w:r>
      <w:r>
        <w:rPr>
          <w:rFonts w:hint="eastAsia" w:asciiTheme="minorEastAsia" w:hAnsiTheme="minorEastAsia" w:eastAsiaTheme="minorEastAsia" w:cstheme="minorEastAsia"/>
          <w:spacing w:val="-1"/>
          <w:sz w:val="21"/>
          <w:szCs w:val="21"/>
        </w:rPr>
        <w:t>监理人未到场检查</w:t>
      </w:r>
    </w:p>
    <w:p w14:paraId="2945103B">
      <w:pPr>
        <w:spacing w:before="133" w:line="352" w:lineRule="auto"/>
        <w:ind w:right="73"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监理人未按第 </w:t>
      </w:r>
      <w:r>
        <w:rPr>
          <w:rFonts w:hint="eastAsia" w:asciiTheme="minorEastAsia" w:hAnsiTheme="minorEastAsia" w:eastAsiaTheme="minorEastAsia" w:cstheme="minorEastAsia"/>
          <w:sz w:val="21"/>
          <w:szCs w:val="21"/>
        </w:rPr>
        <w:t xml:space="preserve">13.5.1  </w:t>
      </w:r>
      <w:r>
        <w:rPr>
          <w:rFonts w:hint="eastAsia" w:asciiTheme="minorEastAsia" w:hAnsiTheme="minorEastAsia" w:eastAsiaTheme="minorEastAsia" w:cstheme="minorEastAsia"/>
          <w:sz w:val="21"/>
          <w:szCs w:val="21"/>
        </w:rPr>
        <w:t>项约定的时间进行检查的，除监理人另有指示外，承包人可</w:t>
      </w:r>
      <w:r>
        <w:rPr>
          <w:rFonts w:hint="eastAsia" w:asciiTheme="minorEastAsia" w:hAnsiTheme="minorEastAsia" w:eastAsiaTheme="minorEastAsia" w:cstheme="minorEastAsia"/>
          <w:spacing w:val="-1"/>
          <w:sz w:val="21"/>
          <w:szCs w:val="21"/>
        </w:rPr>
        <w:t>自行完成覆</w:t>
      </w:r>
      <w:r>
        <w:rPr>
          <w:rFonts w:hint="eastAsia" w:asciiTheme="minorEastAsia" w:hAnsiTheme="minorEastAsia" w:eastAsiaTheme="minorEastAsia" w:cstheme="minorEastAsia"/>
          <w:spacing w:val="2"/>
          <w:sz w:val="21"/>
          <w:szCs w:val="21"/>
        </w:rPr>
        <w:t>盖工作，并作相应记录报送监理人，监理人应签字确认。监理人事后对</w:t>
      </w:r>
      <w:r>
        <w:rPr>
          <w:rFonts w:hint="eastAsia" w:asciiTheme="minorEastAsia" w:hAnsiTheme="minorEastAsia" w:eastAsiaTheme="minorEastAsia" w:cstheme="minorEastAsia"/>
          <w:spacing w:val="1"/>
          <w:sz w:val="21"/>
          <w:szCs w:val="21"/>
        </w:rPr>
        <w:t>检查记录有疑问的，可按</w:t>
      </w:r>
      <w:r>
        <w:rPr>
          <w:rFonts w:hint="eastAsia" w:asciiTheme="minorEastAsia" w:hAnsiTheme="minorEastAsia" w:eastAsiaTheme="minorEastAsia" w:cstheme="minorEastAsia"/>
          <w:spacing w:val="-4"/>
          <w:sz w:val="21"/>
          <w:szCs w:val="21"/>
        </w:rPr>
        <w:t>第</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4"/>
          <w:sz w:val="21"/>
          <w:szCs w:val="21"/>
        </w:rPr>
        <w:t>13.5.3</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4"/>
          <w:sz w:val="21"/>
          <w:szCs w:val="21"/>
        </w:rPr>
        <w:t>项的约定重新检查。</w:t>
      </w:r>
    </w:p>
    <w:p w14:paraId="326C73BD">
      <w:pPr>
        <w:spacing w:before="1"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13.5.3  </w:t>
      </w:r>
      <w:r>
        <w:rPr>
          <w:rFonts w:hint="eastAsia" w:asciiTheme="minorEastAsia" w:hAnsiTheme="minorEastAsia" w:eastAsiaTheme="minorEastAsia" w:cstheme="minorEastAsia"/>
          <w:spacing w:val="-1"/>
          <w:sz w:val="21"/>
          <w:szCs w:val="21"/>
        </w:rPr>
        <w:t>监理人重新检查</w:t>
      </w:r>
    </w:p>
    <w:p w14:paraId="0310E9C8">
      <w:pPr>
        <w:spacing w:before="132" w:line="350" w:lineRule="auto"/>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承包人按第 </w:t>
      </w:r>
      <w:r>
        <w:rPr>
          <w:rFonts w:hint="eastAsia" w:asciiTheme="minorEastAsia" w:hAnsiTheme="minorEastAsia" w:eastAsiaTheme="minorEastAsia" w:cstheme="minorEastAsia"/>
          <w:spacing w:val="-1"/>
          <w:sz w:val="21"/>
          <w:szCs w:val="21"/>
        </w:rPr>
        <w:t>13.5.1</w:t>
      </w:r>
      <w:r>
        <w:rPr>
          <w:rFonts w:hint="eastAsia" w:asciiTheme="minorEastAsia" w:hAnsiTheme="minorEastAsia" w:eastAsiaTheme="minorEastAsia" w:cstheme="minorEastAsia"/>
          <w:spacing w:val="38"/>
          <w:w w:val="101"/>
          <w:sz w:val="21"/>
          <w:szCs w:val="21"/>
        </w:rPr>
        <w:t xml:space="preserve"> </w:t>
      </w:r>
      <w:r>
        <w:rPr>
          <w:rFonts w:hint="eastAsia" w:asciiTheme="minorEastAsia" w:hAnsiTheme="minorEastAsia" w:eastAsiaTheme="minorEastAsia" w:cstheme="minorEastAsia"/>
          <w:spacing w:val="-1"/>
          <w:sz w:val="21"/>
          <w:szCs w:val="21"/>
        </w:rPr>
        <w:t xml:space="preserve">项或第 </w:t>
      </w:r>
      <w:r>
        <w:rPr>
          <w:rFonts w:hint="eastAsia" w:asciiTheme="minorEastAsia" w:hAnsiTheme="minorEastAsia" w:eastAsiaTheme="minorEastAsia" w:cstheme="minorEastAsia"/>
          <w:spacing w:val="-1"/>
          <w:sz w:val="21"/>
          <w:szCs w:val="21"/>
        </w:rPr>
        <w:t>13.5.2</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项覆盖工程隐蔽部位后，监理人对质量有疑问的，可要求承</w:t>
      </w:r>
      <w:r>
        <w:rPr>
          <w:rFonts w:hint="eastAsia" w:asciiTheme="minorEastAsia" w:hAnsiTheme="minorEastAsia" w:eastAsiaTheme="minorEastAsia" w:cstheme="minorEastAsia"/>
          <w:spacing w:val="1"/>
          <w:sz w:val="21"/>
          <w:szCs w:val="21"/>
        </w:rPr>
        <w:t>包人对已覆盖的部位进行钻孔探测或揭开重新检验，承包人应遵照执行，</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1"/>
          <w:sz w:val="21"/>
          <w:szCs w:val="21"/>
        </w:rPr>
        <w:t>并在检验后</w:t>
      </w:r>
      <w:r>
        <w:rPr>
          <w:rFonts w:hint="eastAsia" w:asciiTheme="minorEastAsia" w:hAnsiTheme="minorEastAsia" w:eastAsiaTheme="minorEastAsia" w:cstheme="minorEastAsia"/>
          <w:sz w:val="21"/>
          <w:szCs w:val="21"/>
        </w:rPr>
        <w:t>重新覆盖恢</w:t>
      </w:r>
      <w:r>
        <w:rPr>
          <w:rFonts w:hint="eastAsia" w:asciiTheme="minorEastAsia" w:hAnsiTheme="minorEastAsia" w:eastAsiaTheme="minorEastAsia" w:cstheme="minorEastAsia"/>
          <w:spacing w:val="-1"/>
          <w:sz w:val="21"/>
          <w:szCs w:val="21"/>
        </w:rPr>
        <w:t>复原状。经检验证明工程质量符合合同要求的，由发包人承担由此增加的费用和（或）工期延误，</w:t>
      </w:r>
      <w:r>
        <w:rPr>
          <w:rFonts w:hint="eastAsia" w:asciiTheme="minorEastAsia" w:hAnsiTheme="minorEastAsia" w:eastAsiaTheme="minorEastAsia" w:cstheme="minorEastAsia"/>
          <w:spacing w:val="2"/>
          <w:sz w:val="21"/>
          <w:szCs w:val="21"/>
        </w:rPr>
        <w:t>并支付承包人合理利润；经检验证明工程质量不符合合同要求的</w:t>
      </w:r>
      <w:r>
        <w:rPr>
          <w:rFonts w:hint="eastAsia" w:asciiTheme="minorEastAsia" w:hAnsiTheme="minorEastAsia" w:eastAsiaTheme="minorEastAsia" w:cstheme="minorEastAsia"/>
          <w:spacing w:val="1"/>
          <w:sz w:val="21"/>
          <w:szCs w:val="21"/>
        </w:rPr>
        <w:t>，由此增加的费用和（或）工期</w:t>
      </w:r>
      <w:r>
        <w:rPr>
          <w:rFonts w:hint="eastAsia" w:asciiTheme="minorEastAsia" w:hAnsiTheme="minorEastAsia" w:eastAsiaTheme="minorEastAsia" w:cstheme="minorEastAsia"/>
          <w:spacing w:val="-4"/>
          <w:sz w:val="21"/>
          <w:szCs w:val="21"/>
        </w:rPr>
        <w:t>延误由承包人承担。</w:t>
      </w:r>
    </w:p>
    <w:p w14:paraId="24F6450C">
      <w:pPr>
        <w:spacing w:before="7"/>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13.5.4  </w:t>
      </w:r>
      <w:r>
        <w:rPr>
          <w:rFonts w:hint="eastAsia" w:asciiTheme="minorEastAsia" w:hAnsiTheme="minorEastAsia" w:eastAsiaTheme="minorEastAsia" w:cstheme="minorEastAsia"/>
          <w:spacing w:val="-1"/>
          <w:sz w:val="21"/>
          <w:szCs w:val="21"/>
        </w:rPr>
        <w:t>承包人私自覆盖</w:t>
      </w:r>
    </w:p>
    <w:p w14:paraId="4A3DAF21">
      <w:pPr>
        <w:spacing w:before="132" w:line="339" w:lineRule="auto"/>
        <w:ind w:left="1" w:right="87"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承包人未通知监理人到场检查，私自将工程隐蔽部位覆盖的，监理人有权指示承包人钻孔探</w:t>
      </w:r>
      <w:r>
        <w:rPr>
          <w:rFonts w:hint="eastAsia" w:asciiTheme="minorEastAsia" w:hAnsiTheme="minorEastAsia" w:eastAsiaTheme="minorEastAsia" w:cstheme="minorEastAsia"/>
          <w:spacing w:val="-1"/>
          <w:sz w:val="21"/>
          <w:szCs w:val="21"/>
        </w:rPr>
        <w:t>测或揭开检查，由此增加的费用和（或）工期延误由承包人承担。</w:t>
      </w:r>
    </w:p>
    <w:p w14:paraId="04D355E7">
      <w:pPr>
        <w:spacing w:before="1"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13.6</w:t>
      </w:r>
      <w:r>
        <w:rPr>
          <w:rFonts w:hint="eastAsia" w:asciiTheme="minorEastAsia" w:hAnsiTheme="minorEastAsia" w:eastAsiaTheme="minorEastAsia" w:cstheme="minorEastAsia"/>
          <w:spacing w:val="11"/>
          <w:sz w:val="24"/>
          <w:szCs w:val="24"/>
        </w:rPr>
        <w:t xml:space="preserve">  </w:t>
      </w:r>
      <w:r>
        <w:rPr>
          <w:rFonts w:hint="eastAsia" w:asciiTheme="minorEastAsia" w:hAnsiTheme="minorEastAsia" w:eastAsiaTheme="minorEastAsia" w:cstheme="minorEastAsia"/>
          <w:spacing w:val="-3"/>
          <w:sz w:val="24"/>
          <w:szCs w:val="24"/>
        </w:rPr>
        <w:t>清除不合格工程</w:t>
      </w:r>
    </w:p>
    <w:p w14:paraId="50CCC05E">
      <w:pPr>
        <w:spacing w:before="121" w:line="347" w:lineRule="auto"/>
        <w:ind w:right="88"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13.6.1  </w:t>
      </w:r>
      <w:r>
        <w:rPr>
          <w:rFonts w:hint="eastAsia" w:asciiTheme="minorEastAsia" w:hAnsiTheme="minorEastAsia" w:eastAsiaTheme="minorEastAsia" w:cstheme="minorEastAsia"/>
          <w:spacing w:val="2"/>
          <w:sz w:val="21"/>
          <w:szCs w:val="21"/>
        </w:rPr>
        <w:t>承包人使用不合格材料、工程设备，或采用不适当的</w:t>
      </w:r>
      <w:r>
        <w:rPr>
          <w:rFonts w:hint="eastAsia" w:asciiTheme="minorEastAsia" w:hAnsiTheme="minorEastAsia" w:eastAsiaTheme="minorEastAsia" w:cstheme="minorEastAsia"/>
          <w:spacing w:val="1"/>
          <w:sz w:val="21"/>
          <w:szCs w:val="21"/>
        </w:rPr>
        <w:t>施工工艺，或施工不当，造成工</w:t>
      </w:r>
      <w:r>
        <w:rPr>
          <w:rFonts w:hint="eastAsia" w:asciiTheme="minorEastAsia" w:hAnsiTheme="minorEastAsia" w:eastAsiaTheme="minorEastAsia" w:cstheme="minorEastAsia"/>
          <w:spacing w:val="2"/>
          <w:sz w:val="21"/>
          <w:szCs w:val="21"/>
        </w:rPr>
        <w:t>程不合格的，监理人可以随时发出指示，要求承包人立即采取措施进行补救，直至</w:t>
      </w:r>
      <w:r>
        <w:rPr>
          <w:rFonts w:hint="eastAsia" w:asciiTheme="minorEastAsia" w:hAnsiTheme="minorEastAsia" w:eastAsiaTheme="minorEastAsia" w:cstheme="minorEastAsia"/>
          <w:spacing w:val="1"/>
          <w:sz w:val="21"/>
          <w:szCs w:val="21"/>
        </w:rPr>
        <w:t>达到合同要求</w:t>
      </w:r>
      <w:r>
        <w:rPr>
          <w:rFonts w:hint="eastAsia" w:asciiTheme="minorEastAsia" w:hAnsiTheme="minorEastAsia" w:eastAsiaTheme="minorEastAsia" w:cstheme="minorEastAsia"/>
          <w:spacing w:val="-1"/>
          <w:sz w:val="21"/>
          <w:szCs w:val="21"/>
        </w:rPr>
        <w:t>的质量标准，由此增加的费用和（或）工期延误由承包人承担。</w:t>
      </w:r>
    </w:p>
    <w:p w14:paraId="7DFF38B4">
      <w:pPr>
        <w:spacing w:before="17" w:line="331" w:lineRule="auto"/>
        <w:ind w:left="2" w:right="88"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13.6.2</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z w:val="21"/>
          <w:szCs w:val="21"/>
        </w:rPr>
        <w:t>由于发包人提供的材料或工程设备不合</w:t>
      </w:r>
      <w:r>
        <w:rPr>
          <w:rFonts w:hint="eastAsia" w:asciiTheme="minorEastAsia" w:hAnsiTheme="minorEastAsia" w:eastAsiaTheme="minorEastAsia" w:cstheme="minorEastAsia"/>
          <w:spacing w:val="-1"/>
          <w:sz w:val="21"/>
          <w:szCs w:val="21"/>
        </w:rPr>
        <w:t>格造成的工程不合格，</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spacing w:val="-1"/>
          <w:sz w:val="21"/>
          <w:szCs w:val="21"/>
        </w:rPr>
        <w:t>需要承包人采取措施补救的，发包人应承担由此增加的费用和（或）工期延误，并支付承包人合理利润。</w:t>
      </w:r>
    </w:p>
    <w:p w14:paraId="0D396520">
      <w:pPr>
        <w:spacing w:before="84" w:line="235" w:lineRule="auto"/>
        <w:ind w:left="2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14.</w:t>
      </w:r>
      <w:r>
        <w:rPr>
          <w:rFonts w:hint="eastAsia" w:asciiTheme="minorEastAsia" w:hAnsiTheme="minorEastAsia" w:eastAsiaTheme="minorEastAsia" w:cstheme="minorEastAsia"/>
          <w:spacing w:val="14"/>
          <w:sz w:val="28"/>
          <w:szCs w:val="28"/>
        </w:rPr>
        <w:t xml:space="preserve">  </w:t>
      </w:r>
      <w:r>
        <w:rPr>
          <w:rFonts w:hint="eastAsia" w:asciiTheme="minorEastAsia" w:hAnsiTheme="minorEastAsia" w:eastAsiaTheme="minorEastAsia" w:cstheme="minorEastAsia"/>
          <w:spacing w:val="-1"/>
          <w:sz w:val="28"/>
          <w:szCs w:val="28"/>
        </w:rPr>
        <w:t>试验和检验</w:t>
      </w:r>
    </w:p>
    <w:p w14:paraId="22782020">
      <w:pPr>
        <w:spacing w:before="72"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14.1  </w:t>
      </w:r>
      <w:r>
        <w:rPr>
          <w:rFonts w:hint="eastAsia" w:asciiTheme="minorEastAsia" w:hAnsiTheme="minorEastAsia" w:eastAsiaTheme="minorEastAsia" w:cstheme="minorEastAsia"/>
          <w:spacing w:val="-1"/>
          <w:sz w:val="24"/>
          <w:szCs w:val="24"/>
        </w:rPr>
        <w:t>材料、工程设备和工程的试验和检验</w:t>
      </w:r>
    </w:p>
    <w:p w14:paraId="7E59A037">
      <w:pPr>
        <w:spacing w:before="120" w:line="347" w:lineRule="auto"/>
        <w:ind w:right="87"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14.1.1  </w:t>
      </w:r>
      <w:r>
        <w:rPr>
          <w:rFonts w:hint="eastAsia" w:asciiTheme="minorEastAsia" w:hAnsiTheme="minorEastAsia" w:eastAsiaTheme="minorEastAsia" w:cstheme="minorEastAsia"/>
          <w:spacing w:val="2"/>
          <w:sz w:val="21"/>
          <w:szCs w:val="21"/>
        </w:rPr>
        <w:t>承包人应按合同约定进行材料、工程设备和工程的试</w:t>
      </w:r>
      <w:r>
        <w:rPr>
          <w:rFonts w:hint="eastAsia" w:asciiTheme="minorEastAsia" w:hAnsiTheme="minorEastAsia" w:eastAsiaTheme="minorEastAsia" w:cstheme="minorEastAsia"/>
          <w:spacing w:val="1"/>
          <w:sz w:val="21"/>
          <w:szCs w:val="21"/>
        </w:rPr>
        <w:t>验和检验，并为监理人对上述材</w:t>
      </w:r>
      <w:r>
        <w:rPr>
          <w:rFonts w:hint="eastAsia" w:asciiTheme="minorEastAsia" w:hAnsiTheme="minorEastAsia" w:eastAsiaTheme="minorEastAsia" w:cstheme="minorEastAsia"/>
          <w:spacing w:val="2"/>
          <w:sz w:val="21"/>
          <w:szCs w:val="21"/>
        </w:rPr>
        <w:t>料、工程设备和工程的质量检查提供必要的试验资料和原始记录。按合同约定应由监理人与承包</w:t>
      </w:r>
      <w:r>
        <w:rPr>
          <w:rFonts w:hint="eastAsia" w:asciiTheme="minorEastAsia" w:hAnsiTheme="minorEastAsia" w:eastAsiaTheme="minorEastAsia" w:cstheme="minorEastAsia"/>
          <w:spacing w:val="-1"/>
          <w:sz w:val="21"/>
          <w:szCs w:val="21"/>
        </w:rPr>
        <w:t>人共同进行试验和检验的，由承包人负责提供必要的试验资料和原始记录。</w:t>
      </w:r>
    </w:p>
    <w:p w14:paraId="49EC32A7">
      <w:pPr>
        <w:spacing w:before="18" w:line="344" w:lineRule="auto"/>
        <w:ind w:right="88"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14.1.2  </w:t>
      </w:r>
      <w:r>
        <w:rPr>
          <w:rFonts w:hint="eastAsia" w:asciiTheme="minorEastAsia" w:hAnsiTheme="minorEastAsia" w:eastAsiaTheme="minorEastAsia" w:cstheme="minorEastAsia"/>
          <w:spacing w:val="1"/>
          <w:sz w:val="21"/>
          <w:szCs w:val="21"/>
        </w:rPr>
        <w:t>监理人未按合同约定派员参加试</w:t>
      </w:r>
      <w:r>
        <w:rPr>
          <w:rFonts w:hint="eastAsia" w:asciiTheme="minorEastAsia" w:hAnsiTheme="minorEastAsia" w:eastAsiaTheme="minorEastAsia" w:cstheme="minorEastAsia"/>
          <w:sz w:val="21"/>
          <w:szCs w:val="21"/>
        </w:rPr>
        <w:t>验和检验的，</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z w:val="21"/>
          <w:szCs w:val="21"/>
        </w:rPr>
        <w:t>除监理人另有指示外，承包人可自行试</w:t>
      </w:r>
      <w:r>
        <w:rPr>
          <w:rFonts w:hint="eastAsia" w:asciiTheme="minorEastAsia" w:hAnsiTheme="minorEastAsia" w:eastAsiaTheme="minorEastAsia" w:cstheme="minorEastAsia"/>
          <w:spacing w:val="-1"/>
          <w:sz w:val="21"/>
          <w:szCs w:val="21"/>
        </w:rPr>
        <w:t>验和检验，并应立即将试验和检验结果报送监理人，监理人应签字确认。</w:t>
      </w:r>
    </w:p>
    <w:p w14:paraId="7760C67C">
      <w:pPr>
        <w:spacing w:before="13"/>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14.1.3  </w:t>
      </w:r>
      <w:r>
        <w:rPr>
          <w:rFonts w:hint="eastAsia" w:asciiTheme="minorEastAsia" w:hAnsiTheme="minorEastAsia" w:eastAsiaTheme="minorEastAsia" w:cstheme="minorEastAsia"/>
          <w:spacing w:val="1"/>
          <w:sz w:val="21"/>
          <w:szCs w:val="21"/>
        </w:rPr>
        <w:t>监理人对承包人的试验和检验结果有疑问的，</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1"/>
          <w:sz w:val="21"/>
          <w:szCs w:val="21"/>
        </w:rPr>
        <w:t>或为查清</w:t>
      </w:r>
      <w:r>
        <w:rPr>
          <w:rFonts w:hint="eastAsia" w:asciiTheme="minorEastAsia" w:hAnsiTheme="minorEastAsia" w:eastAsiaTheme="minorEastAsia" w:cstheme="minorEastAsia"/>
          <w:sz w:val="21"/>
          <w:szCs w:val="21"/>
        </w:rPr>
        <w:t>承包人试验和检验成果的可靠</w:t>
      </w:r>
    </w:p>
    <w:p w14:paraId="05E2A96D">
      <w:pPr>
        <w:rPr>
          <w:rFonts w:hint="eastAsia" w:asciiTheme="minorEastAsia" w:hAnsiTheme="minorEastAsia" w:eastAsiaTheme="minorEastAsia" w:cstheme="minorEastAsia"/>
          <w:sz w:val="21"/>
          <w:szCs w:val="21"/>
        </w:rPr>
        <w:sectPr>
          <w:footerReference r:id="rId134" w:type="default"/>
          <w:pgSz w:w="11910" w:h="16845"/>
          <w:pgMar w:top="400" w:right="1436" w:bottom="1055" w:left="1479" w:header="0" w:footer="824" w:gutter="0"/>
          <w:cols w:space="720" w:num="1"/>
        </w:sectPr>
      </w:pPr>
    </w:p>
    <w:p w14:paraId="51B67962">
      <w:pPr>
        <w:pStyle w:val="2"/>
        <w:spacing w:line="271" w:lineRule="auto"/>
        <w:rPr>
          <w:rFonts w:hint="eastAsia" w:asciiTheme="minorEastAsia" w:hAnsiTheme="minorEastAsia" w:eastAsiaTheme="minorEastAsia" w:cstheme="minorEastAsia"/>
        </w:rPr>
      </w:pPr>
    </w:p>
    <w:p w14:paraId="2EA9AECC">
      <w:pPr>
        <w:pStyle w:val="2"/>
        <w:spacing w:line="271" w:lineRule="auto"/>
        <w:rPr>
          <w:rFonts w:hint="eastAsia" w:asciiTheme="minorEastAsia" w:hAnsiTheme="minorEastAsia" w:eastAsiaTheme="minorEastAsia" w:cstheme="minorEastAsia"/>
        </w:rPr>
      </w:pPr>
    </w:p>
    <w:p w14:paraId="02359D5F">
      <w:pPr>
        <w:pStyle w:val="2"/>
        <w:spacing w:line="271" w:lineRule="auto"/>
        <w:rPr>
          <w:rFonts w:hint="eastAsia" w:asciiTheme="minorEastAsia" w:hAnsiTheme="minorEastAsia" w:eastAsiaTheme="minorEastAsia" w:cstheme="minorEastAsia"/>
        </w:rPr>
      </w:pPr>
    </w:p>
    <w:p w14:paraId="2E75AC6E">
      <w:pPr>
        <w:pStyle w:val="2"/>
        <w:spacing w:line="271" w:lineRule="auto"/>
        <w:rPr>
          <w:rFonts w:hint="eastAsia" w:asciiTheme="minorEastAsia" w:hAnsiTheme="minorEastAsia" w:eastAsiaTheme="minorEastAsia" w:cstheme="minorEastAsia"/>
        </w:rPr>
      </w:pPr>
    </w:p>
    <w:p w14:paraId="7C679CBE">
      <w:pPr>
        <w:pStyle w:val="2"/>
        <w:spacing w:line="272" w:lineRule="auto"/>
        <w:rPr>
          <w:rFonts w:hint="eastAsia" w:asciiTheme="minorEastAsia" w:hAnsiTheme="minorEastAsia" w:eastAsiaTheme="minorEastAsia" w:cstheme="minorEastAsia"/>
        </w:rPr>
      </w:pPr>
    </w:p>
    <w:p w14:paraId="0772070F">
      <w:pPr>
        <w:spacing w:before="68" w:line="347" w:lineRule="auto"/>
        <w:ind w:right="99" w:firstLine="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性要求承包人重新试验和检验的，可按合同约定由监理人与承包人共同进行。重新试验和检</w:t>
      </w:r>
      <w:r>
        <w:rPr>
          <w:rFonts w:hint="eastAsia" w:asciiTheme="minorEastAsia" w:hAnsiTheme="minorEastAsia" w:eastAsiaTheme="minorEastAsia" w:cstheme="minorEastAsia"/>
          <w:spacing w:val="1"/>
          <w:sz w:val="21"/>
          <w:szCs w:val="21"/>
        </w:rPr>
        <w:t>验的结果证明该项材料、工程设备或工程的质量不符合合同要求的，由此增加的费用和（或）</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1"/>
          <w:sz w:val="21"/>
          <w:szCs w:val="21"/>
        </w:rPr>
        <w:t>工</w:t>
      </w:r>
      <w:r>
        <w:rPr>
          <w:rFonts w:hint="eastAsia" w:asciiTheme="minorEastAsia" w:hAnsiTheme="minorEastAsia" w:eastAsiaTheme="minorEastAsia" w:cstheme="minorEastAsia"/>
          <w:sz w:val="21"/>
          <w:szCs w:val="21"/>
        </w:rPr>
        <w:t>期延</w:t>
      </w:r>
      <w:r>
        <w:rPr>
          <w:rFonts w:hint="eastAsia" w:asciiTheme="minorEastAsia" w:hAnsiTheme="minorEastAsia" w:eastAsiaTheme="minorEastAsia" w:cstheme="minorEastAsia"/>
          <w:spacing w:val="2"/>
          <w:sz w:val="21"/>
          <w:szCs w:val="21"/>
        </w:rPr>
        <w:t>误由承包人承担；重新试验和检验结果证明该项材料、工程设备和工程符合合同</w:t>
      </w:r>
      <w:r>
        <w:rPr>
          <w:rFonts w:hint="eastAsia" w:asciiTheme="minorEastAsia" w:hAnsiTheme="minorEastAsia" w:eastAsiaTheme="minorEastAsia" w:cstheme="minorEastAsia"/>
          <w:spacing w:val="1"/>
          <w:sz w:val="21"/>
          <w:szCs w:val="21"/>
        </w:rPr>
        <w:t>要求，由发包人</w:t>
      </w:r>
      <w:r>
        <w:rPr>
          <w:rFonts w:hint="eastAsia" w:asciiTheme="minorEastAsia" w:hAnsiTheme="minorEastAsia" w:eastAsiaTheme="minorEastAsia" w:cstheme="minorEastAsia"/>
          <w:spacing w:val="-1"/>
          <w:sz w:val="21"/>
          <w:szCs w:val="21"/>
        </w:rPr>
        <w:t>承担由此增加的费用和（或）工期延误，并支付承包人合理利润。</w:t>
      </w:r>
    </w:p>
    <w:p w14:paraId="6BD4DB20">
      <w:pPr>
        <w:spacing w:line="238"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14.2</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3"/>
          <w:sz w:val="24"/>
          <w:szCs w:val="24"/>
        </w:rPr>
        <w:t>现场材料试验</w:t>
      </w:r>
    </w:p>
    <w:p w14:paraId="47610D55">
      <w:pPr>
        <w:spacing w:before="122" w:line="331" w:lineRule="auto"/>
        <w:ind w:right="131"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14.2.1  </w:t>
      </w:r>
      <w:r>
        <w:rPr>
          <w:rFonts w:hint="eastAsia" w:asciiTheme="minorEastAsia" w:hAnsiTheme="minorEastAsia" w:eastAsiaTheme="minorEastAsia" w:cstheme="minorEastAsia"/>
          <w:spacing w:val="1"/>
          <w:sz w:val="21"/>
          <w:szCs w:val="21"/>
        </w:rPr>
        <w:t>承包人根据合同约定或监理人指示进行的现场材料试验，应由承包人提供试验场所、</w:t>
      </w:r>
      <w:r>
        <w:rPr>
          <w:rFonts w:hint="eastAsia" w:asciiTheme="minorEastAsia" w:hAnsiTheme="minorEastAsia" w:eastAsiaTheme="minorEastAsia" w:cstheme="minorEastAsia"/>
          <w:spacing w:val="-2"/>
          <w:sz w:val="21"/>
          <w:szCs w:val="21"/>
        </w:rPr>
        <w:t>试验人员、试验设备器材以及其他必要的试验条件。</w:t>
      </w:r>
    </w:p>
    <w:p w14:paraId="0D69EBB5">
      <w:pPr>
        <w:spacing w:before="40" w:line="339" w:lineRule="auto"/>
        <w:ind w:left="23" w:right="111" w:firstLine="4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14.2.2  </w:t>
      </w:r>
      <w:r>
        <w:rPr>
          <w:rFonts w:hint="eastAsia" w:asciiTheme="minorEastAsia" w:hAnsiTheme="minorEastAsia" w:eastAsiaTheme="minorEastAsia" w:cstheme="minorEastAsia"/>
          <w:spacing w:val="2"/>
          <w:sz w:val="21"/>
          <w:szCs w:val="21"/>
        </w:rPr>
        <w:t>监理人在必要时可以使用承包</w:t>
      </w:r>
      <w:r>
        <w:rPr>
          <w:rFonts w:hint="eastAsia" w:asciiTheme="minorEastAsia" w:hAnsiTheme="minorEastAsia" w:eastAsiaTheme="minorEastAsia" w:cstheme="minorEastAsia"/>
          <w:spacing w:val="1"/>
          <w:sz w:val="21"/>
          <w:szCs w:val="21"/>
        </w:rPr>
        <w:t>人的试验场所、试验设备器材以及其他试验条件，进行</w:t>
      </w:r>
      <w:r>
        <w:rPr>
          <w:rFonts w:hint="eastAsia" w:asciiTheme="minorEastAsia" w:hAnsiTheme="minorEastAsia" w:eastAsiaTheme="minorEastAsia" w:cstheme="minorEastAsia"/>
          <w:spacing w:val="-2"/>
          <w:sz w:val="21"/>
          <w:szCs w:val="21"/>
        </w:rPr>
        <w:t>以工程质量检查为目的的复核性材料试验，承包人应予以协助。</w:t>
      </w:r>
    </w:p>
    <w:p w14:paraId="08966C44">
      <w:pPr>
        <w:spacing w:line="238"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14.3</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3"/>
          <w:sz w:val="24"/>
          <w:szCs w:val="24"/>
        </w:rPr>
        <w:t>现场工艺试验</w:t>
      </w:r>
    </w:p>
    <w:p w14:paraId="7F3E1E72">
      <w:pPr>
        <w:spacing w:before="122" w:line="358" w:lineRule="auto"/>
        <w:ind w:left="3" w:right="27"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承包人应按合同约定或监理人指示进行现场工艺试验。对大型的现场工艺试验，监理人认为</w:t>
      </w:r>
      <w:r>
        <w:rPr>
          <w:rFonts w:hint="eastAsia" w:asciiTheme="minorEastAsia" w:hAnsiTheme="minorEastAsia" w:eastAsiaTheme="minorEastAsia" w:cstheme="minorEastAsia"/>
          <w:spacing w:val="-1"/>
          <w:sz w:val="21"/>
          <w:szCs w:val="21"/>
        </w:rPr>
        <w:t>必要时，应由承包人根据监理人提出的工艺试验要求，编制工艺试</w:t>
      </w:r>
      <w:r>
        <w:rPr>
          <w:rFonts w:hint="eastAsia" w:asciiTheme="minorEastAsia" w:hAnsiTheme="minorEastAsia" w:eastAsiaTheme="minorEastAsia" w:cstheme="minorEastAsia"/>
          <w:spacing w:val="-2"/>
          <w:sz w:val="21"/>
          <w:szCs w:val="21"/>
        </w:rPr>
        <w:t>验措施计划，报送监理人审批。</w:t>
      </w:r>
    </w:p>
    <w:p w14:paraId="7297DCA4">
      <w:pPr>
        <w:spacing w:before="21" w:line="236" w:lineRule="auto"/>
        <w:ind w:left="2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15.</w:t>
      </w:r>
      <w:r>
        <w:rPr>
          <w:rFonts w:hint="eastAsia" w:asciiTheme="minorEastAsia" w:hAnsiTheme="minorEastAsia" w:eastAsiaTheme="minorEastAsia" w:cstheme="minorEastAsia"/>
          <w:spacing w:val="15"/>
          <w:sz w:val="28"/>
          <w:szCs w:val="28"/>
        </w:rPr>
        <w:t xml:space="preserve">  </w:t>
      </w:r>
      <w:r>
        <w:rPr>
          <w:rFonts w:hint="eastAsia" w:asciiTheme="minorEastAsia" w:hAnsiTheme="minorEastAsia" w:eastAsiaTheme="minorEastAsia" w:cstheme="minorEastAsia"/>
          <w:spacing w:val="-7"/>
          <w:sz w:val="28"/>
          <w:szCs w:val="28"/>
        </w:rPr>
        <w:t>变更</w:t>
      </w:r>
    </w:p>
    <w:p w14:paraId="553A77C8">
      <w:pPr>
        <w:spacing w:before="86" w:line="239"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15.1</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3"/>
          <w:sz w:val="24"/>
          <w:szCs w:val="24"/>
        </w:rPr>
        <w:t>变更的范围和内容</w:t>
      </w:r>
    </w:p>
    <w:p w14:paraId="615B3EA8">
      <w:pPr>
        <w:spacing w:before="106"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除专用合同条款另有约定外，在履行合同中发生以下情形之一，应按照本条规定进行变更。</w:t>
      </w:r>
    </w:p>
    <w:p w14:paraId="52487770">
      <w:pPr>
        <w:spacing w:before="155"/>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）取消合同中任何一项工作，但被取消的工作不能</w:t>
      </w:r>
      <w:r>
        <w:rPr>
          <w:rFonts w:hint="eastAsia" w:asciiTheme="minorEastAsia" w:hAnsiTheme="minorEastAsia" w:eastAsiaTheme="minorEastAsia" w:cstheme="minorEastAsia"/>
          <w:spacing w:val="-2"/>
          <w:sz w:val="21"/>
          <w:szCs w:val="21"/>
        </w:rPr>
        <w:t>转由发包人或其他人实施；</w:t>
      </w:r>
    </w:p>
    <w:p w14:paraId="5FA1D743">
      <w:pPr>
        <w:spacing w:before="133"/>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）改变合同中任何一项工作的质量或其他特性；</w:t>
      </w:r>
    </w:p>
    <w:p w14:paraId="01B66F08">
      <w:pPr>
        <w:spacing w:before="118" w:line="239" w:lineRule="auto"/>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）改变合同工程的基线、标高、位置或尺寸；</w:t>
      </w:r>
    </w:p>
    <w:p w14:paraId="37BA99DC">
      <w:pPr>
        <w:spacing w:before="132"/>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）改变合同中任何一项工作的施工时间</w:t>
      </w:r>
      <w:r>
        <w:rPr>
          <w:rFonts w:hint="eastAsia" w:asciiTheme="minorEastAsia" w:hAnsiTheme="minorEastAsia" w:eastAsiaTheme="minorEastAsia" w:cstheme="minorEastAsia"/>
          <w:spacing w:val="-2"/>
          <w:sz w:val="21"/>
          <w:szCs w:val="21"/>
        </w:rPr>
        <w:t>或改变已批准的施工工艺或顺序；</w:t>
      </w:r>
    </w:p>
    <w:p w14:paraId="33DBAE17">
      <w:pPr>
        <w:spacing w:before="133"/>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3"/>
          <w:sz w:val="21"/>
          <w:szCs w:val="21"/>
        </w:rPr>
        <w:t>）为完成工程需要追加的额外工作。</w:t>
      </w:r>
    </w:p>
    <w:p w14:paraId="1C3A70D3">
      <w:pPr>
        <w:spacing w:before="92" w:line="239"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15.2</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5"/>
          <w:sz w:val="24"/>
          <w:szCs w:val="24"/>
        </w:rPr>
        <w:t>变更权</w:t>
      </w:r>
    </w:p>
    <w:p w14:paraId="785A202C">
      <w:pPr>
        <w:spacing w:before="119" w:line="339" w:lineRule="auto"/>
        <w:ind w:left="2" w:right="103"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在履行合同过程中，经发包人同意，监理人可按第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z w:val="21"/>
          <w:szCs w:val="21"/>
        </w:rPr>
        <w:t>15</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款约定的变更程序向承包人作出变更指示，承包人应遵照执行。没有监理人的变更指示，承包人不得擅自变更。</w:t>
      </w:r>
    </w:p>
    <w:p w14:paraId="25304DEF">
      <w:pPr>
        <w:spacing w:before="1" w:line="238"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15.3</w:t>
      </w:r>
      <w:r>
        <w:rPr>
          <w:rFonts w:hint="eastAsia" w:asciiTheme="minorEastAsia" w:hAnsiTheme="minorEastAsia" w:eastAsiaTheme="minorEastAsia" w:cstheme="minorEastAsia"/>
          <w:spacing w:val="14"/>
          <w:w w:val="101"/>
          <w:sz w:val="24"/>
          <w:szCs w:val="24"/>
        </w:rPr>
        <w:t xml:space="preserve">  </w:t>
      </w:r>
      <w:r>
        <w:rPr>
          <w:rFonts w:hint="eastAsia" w:asciiTheme="minorEastAsia" w:hAnsiTheme="minorEastAsia" w:eastAsiaTheme="minorEastAsia" w:cstheme="minorEastAsia"/>
          <w:spacing w:val="-5"/>
          <w:sz w:val="24"/>
          <w:szCs w:val="24"/>
        </w:rPr>
        <w:t>变更程序</w:t>
      </w:r>
    </w:p>
    <w:p w14:paraId="599A4E52">
      <w:pPr>
        <w:spacing w:before="121"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15.3.1  </w:t>
      </w:r>
      <w:r>
        <w:rPr>
          <w:rFonts w:hint="eastAsia" w:asciiTheme="minorEastAsia" w:hAnsiTheme="minorEastAsia" w:eastAsiaTheme="minorEastAsia" w:cstheme="minorEastAsia"/>
          <w:spacing w:val="-1"/>
          <w:sz w:val="21"/>
          <w:szCs w:val="21"/>
        </w:rPr>
        <w:t>变更的提出</w:t>
      </w:r>
    </w:p>
    <w:p w14:paraId="2682D55C">
      <w:pPr>
        <w:spacing w:before="135" w:line="348" w:lineRule="auto"/>
        <w:ind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1</w:t>
      </w:r>
      <w:r>
        <w:rPr>
          <w:rFonts w:hint="eastAsia" w:asciiTheme="minorEastAsia" w:hAnsiTheme="minorEastAsia" w:eastAsiaTheme="minorEastAsia" w:cstheme="minorEastAsia"/>
          <w:spacing w:val="-5"/>
          <w:sz w:val="21"/>
          <w:szCs w:val="21"/>
        </w:rPr>
        <w:t>）在合同履行过程中，可能发生第</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5"/>
          <w:sz w:val="21"/>
          <w:szCs w:val="21"/>
        </w:rPr>
        <w:t>15.1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5"/>
          <w:sz w:val="21"/>
          <w:szCs w:val="21"/>
        </w:rPr>
        <w:t>款约定情形的，</w:t>
      </w:r>
      <w:r>
        <w:rPr>
          <w:rFonts w:hint="eastAsia" w:asciiTheme="minorEastAsia" w:hAnsiTheme="minorEastAsia" w:eastAsiaTheme="minorEastAsia" w:cstheme="minorEastAsia"/>
          <w:spacing w:val="-6"/>
          <w:sz w:val="21"/>
          <w:szCs w:val="21"/>
        </w:rPr>
        <w:t>监理人可向承包人发出变更意向书。</w:t>
      </w:r>
      <w:r>
        <w:rPr>
          <w:rFonts w:hint="eastAsia" w:asciiTheme="minorEastAsia" w:hAnsiTheme="minorEastAsia" w:eastAsiaTheme="minorEastAsia" w:cstheme="minorEastAsia"/>
          <w:spacing w:val="2"/>
          <w:sz w:val="21"/>
          <w:szCs w:val="21"/>
        </w:rPr>
        <w:t>变更意向书应说明变更的具体内容和发包人对变更的时间要求，并附必要的图纸和相关资料。变更意向书应要求承包人提交包括拟实施变更工作的计划、措施和竣工时间等内容的实施方案。发</w:t>
      </w:r>
      <w:r>
        <w:rPr>
          <w:rFonts w:hint="eastAsia" w:asciiTheme="minorEastAsia" w:hAnsiTheme="minorEastAsia" w:eastAsiaTheme="minorEastAsia" w:cstheme="minorEastAsia"/>
          <w:sz w:val="21"/>
          <w:szCs w:val="21"/>
        </w:rPr>
        <w:t xml:space="preserve">包人同意承包人根据变更意向书要求提交的变更实施方案的，由监理人按第 </w:t>
      </w:r>
      <w:r>
        <w:rPr>
          <w:rFonts w:hint="eastAsia" w:asciiTheme="minorEastAsia" w:hAnsiTheme="minorEastAsia" w:eastAsiaTheme="minorEastAsia" w:cstheme="minorEastAsia"/>
          <w:sz w:val="21"/>
          <w:szCs w:val="21"/>
        </w:rPr>
        <w:t>15.3.</w:t>
      </w:r>
      <w:r>
        <w:rPr>
          <w:rFonts w:hint="eastAsia" w:asciiTheme="minorEastAsia" w:hAnsiTheme="minorEastAsia" w:eastAsiaTheme="minorEastAsia" w:cstheme="minorEastAsia"/>
          <w:spacing w:val="-1"/>
          <w:sz w:val="21"/>
          <w:szCs w:val="21"/>
        </w:rPr>
        <w:t xml:space="preserve">3  </w:t>
      </w:r>
      <w:r>
        <w:rPr>
          <w:rFonts w:hint="eastAsia" w:asciiTheme="minorEastAsia" w:hAnsiTheme="minorEastAsia" w:eastAsiaTheme="minorEastAsia" w:cstheme="minorEastAsia"/>
          <w:spacing w:val="-1"/>
          <w:sz w:val="21"/>
          <w:szCs w:val="21"/>
        </w:rPr>
        <w:t>项约定发出变</w:t>
      </w:r>
      <w:r>
        <w:rPr>
          <w:rFonts w:hint="eastAsia" w:asciiTheme="minorEastAsia" w:hAnsiTheme="minorEastAsia" w:eastAsiaTheme="minorEastAsia" w:cstheme="minorEastAsia"/>
          <w:spacing w:val="-7"/>
          <w:sz w:val="21"/>
          <w:szCs w:val="21"/>
        </w:rPr>
        <w:t>更指示。</w:t>
      </w:r>
    </w:p>
    <w:p w14:paraId="7888ECA8">
      <w:pPr>
        <w:spacing w:before="17" w:line="344" w:lineRule="auto"/>
        <w:ind w:left="3" w:right="76"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）在合同履行过程中，发生第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3"/>
          <w:sz w:val="21"/>
          <w:szCs w:val="21"/>
        </w:rPr>
        <w:t>15.1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3"/>
          <w:sz w:val="21"/>
          <w:szCs w:val="21"/>
        </w:rPr>
        <w:t>款约定情形的，监理人应按照</w:t>
      </w:r>
      <w:r>
        <w:rPr>
          <w:rFonts w:hint="eastAsia" w:asciiTheme="minorEastAsia" w:hAnsiTheme="minorEastAsia" w:eastAsiaTheme="minorEastAsia" w:cstheme="minorEastAsia"/>
          <w:spacing w:val="-4"/>
          <w:sz w:val="21"/>
          <w:szCs w:val="21"/>
        </w:rPr>
        <w:t>第</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4"/>
          <w:sz w:val="21"/>
          <w:szCs w:val="21"/>
        </w:rPr>
        <w:t>15.3.3</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4"/>
          <w:sz w:val="21"/>
          <w:szCs w:val="21"/>
        </w:rPr>
        <w:t>项约定向承包人</w:t>
      </w:r>
      <w:r>
        <w:rPr>
          <w:rFonts w:hint="eastAsia" w:asciiTheme="minorEastAsia" w:hAnsiTheme="minorEastAsia" w:eastAsiaTheme="minorEastAsia" w:cstheme="minorEastAsia"/>
          <w:spacing w:val="-5"/>
          <w:sz w:val="21"/>
          <w:szCs w:val="21"/>
        </w:rPr>
        <w:t>发出变更指示。</w:t>
      </w:r>
    </w:p>
    <w:p w14:paraId="36201ED0">
      <w:pPr>
        <w:spacing w:before="11"/>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）承包人收到监理人按合同约定发出的图纸和文件，经检查认为其中存在第</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3"/>
          <w:sz w:val="21"/>
          <w:szCs w:val="21"/>
        </w:rPr>
        <w:t>15.1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3"/>
          <w:sz w:val="21"/>
          <w:szCs w:val="21"/>
        </w:rPr>
        <w:t>款约定情</w:t>
      </w:r>
    </w:p>
    <w:p w14:paraId="1C0E43D5">
      <w:pPr>
        <w:rPr>
          <w:rFonts w:hint="eastAsia" w:asciiTheme="minorEastAsia" w:hAnsiTheme="minorEastAsia" w:eastAsiaTheme="minorEastAsia" w:cstheme="minorEastAsia"/>
          <w:sz w:val="21"/>
          <w:szCs w:val="21"/>
        </w:rPr>
        <w:sectPr>
          <w:footerReference r:id="rId135" w:type="default"/>
          <w:pgSz w:w="11910" w:h="16845"/>
          <w:pgMar w:top="400" w:right="1424" w:bottom="1055" w:left="1480" w:header="0" w:footer="824" w:gutter="0"/>
          <w:cols w:space="720" w:num="1"/>
        </w:sectPr>
      </w:pPr>
    </w:p>
    <w:p w14:paraId="613CDF17">
      <w:pPr>
        <w:pStyle w:val="2"/>
        <w:spacing w:line="270" w:lineRule="auto"/>
        <w:rPr>
          <w:rFonts w:hint="eastAsia" w:asciiTheme="minorEastAsia" w:hAnsiTheme="minorEastAsia" w:eastAsiaTheme="minorEastAsia" w:cstheme="minorEastAsia"/>
        </w:rPr>
      </w:pPr>
    </w:p>
    <w:p w14:paraId="638A1154">
      <w:pPr>
        <w:pStyle w:val="2"/>
        <w:spacing w:line="271" w:lineRule="auto"/>
        <w:rPr>
          <w:rFonts w:hint="eastAsia" w:asciiTheme="minorEastAsia" w:hAnsiTheme="minorEastAsia" w:eastAsiaTheme="minorEastAsia" w:cstheme="minorEastAsia"/>
        </w:rPr>
      </w:pPr>
    </w:p>
    <w:p w14:paraId="4FB2C0CE">
      <w:pPr>
        <w:pStyle w:val="2"/>
        <w:spacing w:line="271" w:lineRule="auto"/>
        <w:rPr>
          <w:rFonts w:hint="eastAsia" w:asciiTheme="minorEastAsia" w:hAnsiTheme="minorEastAsia" w:eastAsiaTheme="minorEastAsia" w:cstheme="minorEastAsia"/>
        </w:rPr>
      </w:pPr>
    </w:p>
    <w:p w14:paraId="74E7FB28">
      <w:pPr>
        <w:pStyle w:val="2"/>
        <w:spacing w:line="271" w:lineRule="auto"/>
        <w:rPr>
          <w:rFonts w:hint="eastAsia" w:asciiTheme="minorEastAsia" w:hAnsiTheme="minorEastAsia" w:eastAsiaTheme="minorEastAsia" w:cstheme="minorEastAsia"/>
        </w:rPr>
      </w:pPr>
    </w:p>
    <w:p w14:paraId="02E07ECA">
      <w:pPr>
        <w:pStyle w:val="2"/>
        <w:spacing w:line="271" w:lineRule="auto"/>
        <w:rPr>
          <w:rFonts w:hint="eastAsia" w:asciiTheme="minorEastAsia" w:hAnsiTheme="minorEastAsia" w:eastAsiaTheme="minorEastAsia" w:cstheme="minorEastAsia"/>
        </w:rPr>
      </w:pPr>
    </w:p>
    <w:p w14:paraId="5546A57D">
      <w:pPr>
        <w:spacing w:before="69" w:line="352" w:lineRule="auto"/>
        <w:ind w:left="1" w:right="1" w:firstLine="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形的，可向监理人提出书面变更建议。变更建议应阐明要求变更的依</w:t>
      </w:r>
      <w:r>
        <w:rPr>
          <w:rFonts w:hint="eastAsia" w:asciiTheme="minorEastAsia" w:hAnsiTheme="minorEastAsia" w:eastAsiaTheme="minorEastAsia" w:cstheme="minorEastAsia"/>
          <w:spacing w:val="-2"/>
          <w:sz w:val="21"/>
          <w:szCs w:val="21"/>
        </w:rPr>
        <w:t>据，并附必要的图纸和说明。</w:t>
      </w:r>
      <w:r>
        <w:rPr>
          <w:rFonts w:hint="eastAsia" w:asciiTheme="minorEastAsia" w:hAnsiTheme="minorEastAsia" w:eastAsiaTheme="minorEastAsia" w:cstheme="minorEastAsia"/>
          <w:spacing w:val="2"/>
          <w:sz w:val="21"/>
          <w:szCs w:val="21"/>
        </w:rPr>
        <w:t>监理人收到承包人书面建议后，应与发包人共同研究，确认存在变更的，应在收到承包人书面建</w:t>
      </w:r>
      <w:r>
        <w:rPr>
          <w:rFonts w:hint="eastAsia" w:asciiTheme="minorEastAsia" w:hAnsiTheme="minorEastAsia" w:eastAsiaTheme="minorEastAsia" w:cstheme="minorEastAsia"/>
          <w:spacing w:val="-1"/>
          <w:sz w:val="21"/>
          <w:szCs w:val="21"/>
        </w:rPr>
        <w:t>议后的</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天内作出变更指示。经研究后不同意作为变更的</w:t>
      </w:r>
      <w:r>
        <w:rPr>
          <w:rFonts w:hint="eastAsia" w:asciiTheme="minorEastAsia" w:hAnsiTheme="minorEastAsia" w:eastAsiaTheme="minorEastAsia" w:cstheme="minorEastAsia"/>
          <w:spacing w:val="-2"/>
          <w:sz w:val="21"/>
          <w:szCs w:val="21"/>
        </w:rPr>
        <w:t>，应由监理人书面答复承包人。</w:t>
      </w:r>
    </w:p>
    <w:p w14:paraId="2C6F4B30">
      <w:pPr>
        <w:spacing w:before="1" w:line="343" w:lineRule="auto"/>
        <w:ind w:left="5" w:right="81"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）若承包人收到监理人的变更意向书后认为难以实施此项变更，应立即通知监理人，说明原因并附详细依据。监理人与承包人和发包人协商后确定撤销、改变或不改变原变更意向书。</w:t>
      </w:r>
    </w:p>
    <w:p w14:paraId="430D9A0B">
      <w:pPr>
        <w:spacing w:before="28"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15.3.2  </w:t>
      </w:r>
      <w:r>
        <w:rPr>
          <w:rFonts w:hint="eastAsia" w:asciiTheme="minorEastAsia" w:hAnsiTheme="minorEastAsia" w:eastAsiaTheme="minorEastAsia" w:cstheme="minorEastAsia"/>
          <w:spacing w:val="-1"/>
          <w:sz w:val="21"/>
          <w:szCs w:val="21"/>
        </w:rPr>
        <w:t>变更估价</w:t>
      </w:r>
    </w:p>
    <w:p w14:paraId="28EE41B6">
      <w:pPr>
        <w:spacing w:before="119" w:line="347" w:lineRule="auto"/>
        <w:ind w:left="1" w:right="78"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 xml:space="preserve">）除专用合同条款对期限另有约定外，承包人应在收到变更指示或变更意向书后的 </w:t>
      </w:r>
      <w:r>
        <w:rPr>
          <w:rFonts w:hint="eastAsia" w:asciiTheme="minorEastAsia" w:hAnsiTheme="minorEastAsia" w:eastAsiaTheme="minorEastAsia" w:cstheme="minorEastAsia"/>
          <w:spacing w:val="-1"/>
          <w:sz w:val="21"/>
          <w:szCs w:val="21"/>
        </w:rPr>
        <w:t xml:space="preserve">14  </w:t>
      </w:r>
      <w:r>
        <w:rPr>
          <w:rFonts w:hint="eastAsia" w:asciiTheme="minorEastAsia" w:hAnsiTheme="minorEastAsia" w:eastAsiaTheme="minorEastAsia" w:cstheme="minorEastAsia"/>
          <w:spacing w:val="-1"/>
          <w:sz w:val="21"/>
          <w:szCs w:val="21"/>
        </w:rPr>
        <w:t>天</w:t>
      </w:r>
      <w:r>
        <w:rPr>
          <w:rFonts w:hint="eastAsia" w:asciiTheme="minorEastAsia" w:hAnsiTheme="minorEastAsia" w:eastAsiaTheme="minorEastAsia" w:cstheme="minorEastAsia"/>
          <w:sz w:val="21"/>
          <w:szCs w:val="21"/>
        </w:rPr>
        <w:t>内，向监理人提交变更报价书，报价内容应根据第</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z w:val="21"/>
          <w:szCs w:val="21"/>
        </w:rPr>
        <w:t>15.4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z w:val="21"/>
          <w:szCs w:val="21"/>
        </w:rPr>
        <w:t>款约定的</w:t>
      </w:r>
      <w:r>
        <w:rPr>
          <w:rFonts w:hint="eastAsia" w:asciiTheme="minorEastAsia" w:hAnsiTheme="minorEastAsia" w:eastAsiaTheme="minorEastAsia" w:cstheme="minorEastAsia"/>
          <w:spacing w:val="-1"/>
          <w:sz w:val="21"/>
          <w:szCs w:val="21"/>
        </w:rPr>
        <w:t>估价原则，详细开列变更工作的价格组成及其依据，并附必要的施工方法说明和有关图纸。</w:t>
      </w:r>
    </w:p>
    <w:p w14:paraId="1428E13C">
      <w:pPr>
        <w:spacing w:before="17" w:line="344" w:lineRule="auto"/>
        <w:ind w:left="2" w:right="53"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）变更工作影响工期的，承包人应提出调整工期的具体细节。监理人认</w:t>
      </w:r>
      <w:r>
        <w:rPr>
          <w:rFonts w:hint="eastAsia" w:asciiTheme="minorEastAsia" w:hAnsiTheme="minorEastAsia" w:eastAsiaTheme="minorEastAsia" w:cstheme="minorEastAsia"/>
          <w:spacing w:val="-1"/>
          <w:sz w:val="21"/>
          <w:szCs w:val="21"/>
        </w:rPr>
        <w:t>为有必要时，可要求承包人提交要求提前或延长工期的施工进度计划及相应施工措施等详细资料。</w:t>
      </w:r>
    </w:p>
    <w:p w14:paraId="367057F1">
      <w:pPr>
        <w:spacing w:before="27" w:line="343" w:lineRule="auto"/>
        <w:ind w:right="81"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 xml:space="preserve">）除专用合同条款对期限另有约定外，监理人收到承包人变更报价书后的 </w:t>
      </w:r>
      <w:r>
        <w:rPr>
          <w:rFonts w:hint="eastAsia" w:asciiTheme="minorEastAsia" w:hAnsiTheme="minorEastAsia" w:eastAsiaTheme="minorEastAsia" w:cstheme="minorEastAsia"/>
          <w:spacing w:val="-1"/>
          <w:sz w:val="21"/>
          <w:szCs w:val="21"/>
        </w:rPr>
        <w:t xml:space="preserve">14  </w:t>
      </w:r>
      <w:r>
        <w:rPr>
          <w:rFonts w:hint="eastAsia" w:asciiTheme="minorEastAsia" w:hAnsiTheme="minorEastAsia" w:eastAsiaTheme="minorEastAsia" w:cstheme="minorEastAsia"/>
          <w:spacing w:val="-1"/>
          <w:sz w:val="21"/>
          <w:szCs w:val="21"/>
        </w:rPr>
        <w:t>天内，根据</w:t>
      </w:r>
      <w:r>
        <w:rPr>
          <w:rFonts w:hint="eastAsia" w:asciiTheme="minorEastAsia" w:hAnsiTheme="minorEastAsia" w:eastAsiaTheme="minorEastAsia" w:cstheme="minorEastAsia"/>
          <w:spacing w:val="-2"/>
          <w:sz w:val="21"/>
          <w:szCs w:val="21"/>
        </w:rPr>
        <w:t>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2"/>
          <w:sz w:val="21"/>
          <w:szCs w:val="21"/>
        </w:rPr>
        <w:t>15.4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款约定的估价原则，按照第</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3.5</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2"/>
          <w:sz w:val="21"/>
          <w:szCs w:val="21"/>
        </w:rPr>
        <w:t>款商定或确定变更价格。</w:t>
      </w:r>
    </w:p>
    <w:p w14:paraId="194F2DBE">
      <w:pPr>
        <w:spacing w:before="15"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15.3.3  </w:t>
      </w:r>
      <w:r>
        <w:rPr>
          <w:rFonts w:hint="eastAsia" w:asciiTheme="minorEastAsia" w:hAnsiTheme="minorEastAsia" w:eastAsiaTheme="minorEastAsia" w:cstheme="minorEastAsia"/>
          <w:spacing w:val="-1"/>
          <w:sz w:val="21"/>
          <w:szCs w:val="21"/>
        </w:rPr>
        <w:t>变更指示</w:t>
      </w:r>
    </w:p>
    <w:p w14:paraId="3D59CB87">
      <w:pPr>
        <w:spacing w:before="13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）变更指示只能由监理人发出。</w:t>
      </w:r>
    </w:p>
    <w:p w14:paraId="31B13D34">
      <w:pPr>
        <w:spacing w:before="117" w:line="344" w:lineRule="auto"/>
        <w:ind w:left="5" w:right="89"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）变更指示应说明变更的目的、范围、变更内容以及变更的工程量及其进度和技术</w:t>
      </w:r>
      <w:r>
        <w:rPr>
          <w:rFonts w:hint="eastAsia" w:asciiTheme="minorEastAsia" w:hAnsiTheme="minorEastAsia" w:eastAsiaTheme="minorEastAsia" w:cstheme="minorEastAsia"/>
          <w:spacing w:val="-2"/>
          <w:sz w:val="21"/>
          <w:szCs w:val="21"/>
        </w:rPr>
        <w:t>要求，</w:t>
      </w:r>
      <w:r>
        <w:rPr>
          <w:rFonts w:hint="eastAsia" w:asciiTheme="minorEastAsia" w:hAnsiTheme="minorEastAsia" w:eastAsiaTheme="minorEastAsia" w:cstheme="minorEastAsia"/>
          <w:spacing w:val="-1"/>
          <w:sz w:val="21"/>
          <w:szCs w:val="21"/>
        </w:rPr>
        <w:t>并附有关图纸和文件。承包人收到变更指示后，应按变更指示进行变更工作。</w:t>
      </w:r>
    </w:p>
    <w:p w14:paraId="0598DD93">
      <w:pPr>
        <w:spacing w:before="2"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15.4</w:t>
      </w:r>
      <w:r>
        <w:rPr>
          <w:rFonts w:hint="eastAsia" w:asciiTheme="minorEastAsia" w:hAnsiTheme="minorEastAsia" w:eastAsiaTheme="minorEastAsia" w:cstheme="minorEastAsia"/>
          <w:spacing w:val="16"/>
          <w:w w:val="101"/>
          <w:sz w:val="24"/>
          <w:szCs w:val="24"/>
        </w:rPr>
        <w:t xml:space="preserve">  </w:t>
      </w:r>
      <w:r>
        <w:rPr>
          <w:rFonts w:hint="eastAsia" w:asciiTheme="minorEastAsia" w:hAnsiTheme="minorEastAsia" w:eastAsiaTheme="minorEastAsia" w:cstheme="minorEastAsia"/>
          <w:spacing w:val="-4"/>
          <w:sz w:val="24"/>
          <w:szCs w:val="24"/>
        </w:rPr>
        <w:t>变更的估价原则</w:t>
      </w:r>
    </w:p>
    <w:p w14:paraId="6657844C">
      <w:pPr>
        <w:spacing w:before="106" w:line="218"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除专用合同条款另有约定外，因变更引起的价格调整按照本款约</w:t>
      </w:r>
      <w:r>
        <w:rPr>
          <w:rFonts w:hint="eastAsia" w:asciiTheme="minorEastAsia" w:hAnsiTheme="minorEastAsia" w:eastAsiaTheme="minorEastAsia" w:cstheme="minorEastAsia"/>
          <w:spacing w:val="-2"/>
          <w:sz w:val="21"/>
          <w:szCs w:val="21"/>
        </w:rPr>
        <w:t>定处理。</w:t>
      </w:r>
    </w:p>
    <w:p w14:paraId="63EB3539">
      <w:pPr>
        <w:spacing w:before="158"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15.4.1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已标价工程量清单中有适用于变更工作的子目的，采用该子目的单价。</w:t>
      </w:r>
    </w:p>
    <w:p w14:paraId="48D5572E">
      <w:pPr>
        <w:spacing w:before="133" w:line="343" w:lineRule="auto"/>
        <w:ind w:left="7" w:right="75"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15.4.2</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1"/>
          <w:sz w:val="21"/>
          <w:szCs w:val="21"/>
        </w:rPr>
        <w:t>已标价工程量清单中无适用于变更工作的子目，但有类似子目的，可</w:t>
      </w:r>
      <w:r>
        <w:rPr>
          <w:rFonts w:hint="eastAsia" w:asciiTheme="minorEastAsia" w:hAnsiTheme="minorEastAsia" w:eastAsiaTheme="minorEastAsia" w:cstheme="minorEastAsia"/>
          <w:sz w:val="21"/>
          <w:szCs w:val="21"/>
        </w:rPr>
        <w:t>在合理范围内参</w:t>
      </w:r>
      <w:r>
        <w:rPr>
          <w:rFonts w:hint="eastAsia" w:asciiTheme="minorEastAsia" w:hAnsiTheme="minorEastAsia" w:eastAsiaTheme="minorEastAsia" w:cstheme="minorEastAsia"/>
          <w:spacing w:val="-1"/>
          <w:sz w:val="21"/>
          <w:szCs w:val="21"/>
        </w:rPr>
        <w:t>照类似子目的单价，由监理人按第</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3.5</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款</w:t>
      </w:r>
      <w:r>
        <w:rPr>
          <w:rFonts w:hint="eastAsia" w:asciiTheme="minorEastAsia" w:hAnsiTheme="minorEastAsia" w:eastAsiaTheme="minorEastAsia" w:cstheme="minorEastAsia"/>
          <w:spacing w:val="-2"/>
          <w:sz w:val="21"/>
          <w:szCs w:val="21"/>
        </w:rPr>
        <w:t>商定或确定变更工作的单价。</w:t>
      </w:r>
    </w:p>
    <w:p w14:paraId="3A615C11">
      <w:pPr>
        <w:spacing w:before="17" w:line="338" w:lineRule="auto"/>
        <w:ind w:left="2" w:right="75"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15.4.3</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1"/>
          <w:sz w:val="21"/>
          <w:szCs w:val="21"/>
        </w:rPr>
        <w:t>已标价工程量清单中无适用或类似子目的单价，可按照成本加利润的</w:t>
      </w:r>
      <w:r>
        <w:rPr>
          <w:rFonts w:hint="eastAsia" w:asciiTheme="minorEastAsia" w:hAnsiTheme="minorEastAsia" w:eastAsiaTheme="minorEastAsia" w:cstheme="minorEastAsia"/>
          <w:sz w:val="21"/>
          <w:szCs w:val="21"/>
        </w:rPr>
        <w:t>原则，由监理人</w:t>
      </w:r>
      <w:r>
        <w:rPr>
          <w:rFonts w:hint="eastAsia" w:asciiTheme="minorEastAsia" w:hAnsiTheme="minorEastAsia" w:eastAsiaTheme="minorEastAsia" w:cstheme="minorEastAsia"/>
          <w:spacing w:val="-3"/>
          <w:sz w:val="21"/>
          <w:szCs w:val="21"/>
        </w:rPr>
        <w:t>按第</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3"/>
          <w:sz w:val="21"/>
          <w:szCs w:val="21"/>
        </w:rPr>
        <w:t>3.5</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款商定或确定变更工作的单价。</w:t>
      </w:r>
    </w:p>
    <w:p w14:paraId="65B87750">
      <w:pPr>
        <w:spacing w:before="2"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15.5  </w:t>
      </w:r>
      <w:r>
        <w:rPr>
          <w:rFonts w:hint="eastAsia" w:asciiTheme="minorEastAsia" w:hAnsiTheme="minorEastAsia" w:eastAsiaTheme="minorEastAsia" w:cstheme="minorEastAsia"/>
          <w:spacing w:val="-1"/>
          <w:sz w:val="24"/>
          <w:szCs w:val="24"/>
        </w:rPr>
        <w:t>承包人的合理化建议</w:t>
      </w:r>
    </w:p>
    <w:p w14:paraId="0E4FD590">
      <w:pPr>
        <w:spacing w:before="121" w:line="353" w:lineRule="auto"/>
        <w:ind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15.5.1  </w:t>
      </w:r>
      <w:r>
        <w:rPr>
          <w:rFonts w:hint="eastAsia" w:asciiTheme="minorEastAsia" w:hAnsiTheme="minorEastAsia" w:eastAsiaTheme="minorEastAsia" w:cstheme="minorEastAsia"/>
          <w:spacing w:val="2"/>
          <w:sz w:val="21"/>
          <w:szCs w:val="21"/>
        </w:rPr>
        <w:t>在履行合同过程中，承包人对发包人提供的图纸、技</w:t>
      </w:r>
      <w:r>
        <w:rPr>
          <w:rFonts w:hint="eastAsia" w:asciiTheme="minorEastAsia" w:hAnsiTheme="minorEastAsia" w:eastAsiaTheme="minorEastAsia" w:cstheme="minorEastAsia"/>
          <w:spacing w:val="1"/>
          <w:sz w:val="21"/>
          <w:szCs w:val="21"/>
        </w:rPr>
        <w:t>术要求以及其他方面提出的合理</w:t>
      </w:r>
      <w:r>
        <w:rPr>
          <w:rFonts w:hint="eastAsia" w:asciiTheme="minorEastAsia" w:hAnsiTheme="minorEastAsia" w:eastAsiaTheme="minorEastAsia" w:cstheme="minorEastAsia"/>
          <w:spacing w:val="2"/>
          <w:sz w:val="21"/>
          <w:szCs w:val="21"/>
        </w:rPr>
        <w:t>化建议，均应以书面形式提交监理人。合理化建议书的内容应包括建议工作的详细说明、进度计</w:t>
      </w:r>
      <w:r>
        <w:rPr>
          <w:rFonts w:hint="eastAsia" w:asciiTheme="minorEastAsia" w:hAnsiTheme="minorEastAsia" w:eastAsiaTheme="minorEastAsia" w:cstheme="minorEastAsia"/>
          <w:spacing w:val="-1"/>
          <w:sz w:val="21"/>
          <w:szCs w:val="21"/>
        </w:rPr>
        <w:t>划和效益以及与其他工作的协调等，并附必要的设计文件。监理人应与发包人协</w:t>
      </w:r>
      <w:r>
        <w:rPr>
          <w:rFonts w:hint="eastAsia" w:asciiTheme="minorEastAsia" w:hAnsiTheme="minorEastAsia" w:eastAsiaTheme="minorEastAsia" w:cstheme="minorEastAsia"/>
          <w:spacing w:val="-2"/>
          <w:sz w:val="21"/>
          <w:szCs w:val="21"/>
        </w:rPr>
        <w:t>商是否采纳建议。</w:t>
      </w:r>
      <w:r>
        <w:rPr>
          <w:rFonts w:hint="eastAsia" w:asciiTheme="minorEastAsia" w:hAnsiTheme="minorEastAsia" w:eastAsiaTheme="minorEastAsia" w:cstheme="minorEastAsia"/>
          <w:spacing w:val="-1"/>
          <w:sz w:val="21"/>
          <w:szCs w:val="21"/>
        </w:rPr>
        <w:t>建议被采纳并构成变更的，应按第</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15.3.3</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1"/>
          <w:sz w:val="21"/>
          <w:szCs w:val="21"/>
        </w:rPr>
        <w:t>项约定向承包</w:t>
      </w:r>
      <w:r>
        <w:rPr>
          <w:rFonts w:hint="eastAsia" w:asciiTheme="minorEastAsia" w:hAnsiTheme="minorEastAsia" w:eastAsiaTheme="minorEastAsia" w:cstheme="minorEastAsia"/>
          <w:spacing w:val="-2"/>
          <w:sz w:val="21"/>
          <w:szCs w:val="21"/>
        </w:rPr>
        <w:t>人发出变更指示。</w:t>
      </w:r>
    </w:p>
    <w:p w14:paraId="57B5FA72">
      <w:pPr>
        <w:spacing w:before="1" w:line="331" w:lineRule="auto"/>
        <w:ind w:left="4" w:right="122"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15.5.2  </w:t>
      </w:r>
      <w:r>
        <w:rPr>
          <w:rFonts w:hint="eastAsia" w:asciiTheme="minorEastAsia" w:hAnsiTheme="minorEastAsia" w:eastAsiaTheme="minorEastAsia" w:cstheme="minorEastAsia"/>
          <w:spacing w:val="1"/>
          <w:sz w:val="21"/>
          <w:szCs w:val="21"/>
        </w:rPr>
        <w:t>承包人提出的合理化建议降低了合同价格、缩短</w:t>
      </w:r>
      <w:r>
        <w:rPr>
          <w:rFonts w:hint="eastAsia" w:asciiTheme="minorEastAsia" w:hAnsiTheme="minorEastAsia" w:eastAsiaTheme="minorEastAsia" w:cstheme="minorEastAsia"/>
          <w:sz w:val="21"/>
          <w:szCs w:val="21"/>
        </w:rPr>
        <w:t>了工期或者提高了工程经济效益的，</w:t>
      </w:r>
      <w:r>
        <w:rPr>
          <w:rFonts w:hint="eastAsia" w:asciiTheme="minorEastAsia" w:hAnsiTheme="minorEastAsia" w:eastAsiaTheme="minorEastAsia" w:cstheme="minorEastAsia"/>
          <w:spacing w:val="-1"/>
          <w:sz w:val="21"/>
          <w:szCs w:val="21"/>
        </w:rPr>
        <w:t>发包人可按国家有关规定在专用合同条款中约定给</w:t>
      </w:r>
      <w:r>
        <w:rPr>
          <w:rFonts w:hint="eastAsia" w:asciiTheme="minorEastAsia" w:hAnsiTheme="minorEastAsia" w:eastAsiaTheme="minorEastAsia" w:cstheme="minorEastAsia"/>
          <w:spacing w:val="-2"/>
          <w:sz w:val="21"/>
          <w:szCs w:val="21"/>
        </w:rPr>
        <w:t>予奖励。</w:t>
      </w:r>
    </w:p>
    <w:p w14:paraId="22F4F672">
      <w:pPr>
        <w:spacing w:before="15"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15.6</w:t>
      </w:r>
      <w:r>
        <w:rPr>
          <w:rFonts w:hint="eastAsia" w:asciiTheme="minorEastAsia" w:hAnsiTheme="minorEastAsia" w:eastAsiaTheme="minorEastAsia" w:cstheme="minorEastAsia"/>
          <w:spacing w:val="15"/>
          <w:sz w:val="24"/>
          <w:szCs w:val="24"/>
        </w:rPr>
        <w:t xml:space="preserve">  </w:t>
      </w:r>
      <w:r>
        <w:rPr>
          <w:rFonts w:hint="eastAsia" w:asciiTheme="minorEastAsia" w:hAnsiTheme="minorEastAsia" w:eastAsiaTheme="minorEastAsia" w:cstheme="minorEastAsia"/>
          <w:spacing w:val="-5"/>
          <w:sz w:val="24"/>
          <w:szCs w:val="24"/>
        </w:rPr>
        <w:t>暂列金额</w:t>
      </w:r>
    </w:p>
    <w:p w14:paraId="10DA939C">
      <w:pPr>
        <w:spacing w:before="121" w:line="21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暂列金额只能按照监理人的指示使用，并对合同价格进行相应调整。</w:t>
      </w:r>
    </w:p>
    <w:p w14:paraId="101B7198">
      <w:pPr>
        <w:spacing w:line="218" w:lineRule="auto"/>
        <w:rPr>
          <w:rFonts w:hint="eastAsia" w:asciiTheme="minorEastAsia" w:hAnsiTheme="minorEastAsia" w:eastAsiaTheme="minorEastAsia" w:cstheme="minorEastAsia"/>
          <w:sz w:val="21"/>
          <w:szCs w:val="21"/>
        </w:rPr>
        <w:sectPr>
          <w:footerReference r:id="rId136" w:type="default"/>
          <w:pgSz w:w="11910" w:h="16845"/>
          <w:pgMar w:top="400" w:right="1449" w:bottom="1055" w:left="1479" w:header="0" w:footer="824" w:gutter="0"/>
          <w:cols w:space="720" w:num="1"/>
        </w:sectPr>
      </w:pPr>
    </w:p>
    <w:p w14:paraId="7989F692">
      <w:pPr>
        <w:pStyle w:val="2"/>
        <w:spacing w:line="263" w:lineRule="auto"/>
        <w:rPr>
          <w:rFonts w:hint="eastAsia" w:asciiTheme="minorEastAsia" w:hAnsiTheme="minorEastAsia" w:eastAsiaTheme="minorEastAsia" w:cstheme="minorEastAsia"/>
        </w:rPr>
      </w:pPr>
    </w:p>
    <w:p w14:paraId="79D87DAE">
      <w:pPr>
        <w:pStyle w:val="2"/>
        <w:spacing w:line="264" w:lineRule="auto"/>
        <w:rPr>
          <w:rFonts w:hint="eastAsia" w:asciiTheme="minorEastAsia" w:hAnsiTheme="minorEastAsia" w:eastAsiaTheme="minorEastAsia" w:cstheme="minorEastAsia"/>
        </w:rPr>
      </w:pPr>
    </w:p>
    <w:p w14:paraId="5C2FC122">
      <w:pPr>
        <w:pStyle w:val="2"/>
        <w:spacing w:line="264" w:lineRule="auto"/>
        <w:rPr>
          <w:rFonts w:hint="eastAsia" w:asciiTheme="minorEastAsia" w:hAnsiTheme="minorEastAsia" w:eastAsiaTheme="minorEastAsia" w:cstheme="minorEastAsia"/>
        </w:rPr>
      </w:pPr>
    </w:p>
    <w:p w14:paraId="551C05D8">
      <w:pPr>
        <w:pStyle w:val="2"/>
        <w:spacing w:line="264" w:lineRule="auto"/>
        <w:rPr>
          <w:rFonts w:hint="eastAsia" w:asciiTheme="minorEastAsia" w:hAnsiTheme="minorEastAsia" w:eastAsiaTheme="minorEastAsia" w:cstheme="minorEastAsia"/>
        </w:rPr>
      </w:pPr>
    </w:p>
    <w:p w14:paraId="6140F3C4">
      <w:pPr>
        <w:pStyle w:val="2"/>
        <w:spacing w:line="264" w:lineRule="auto"/>
        <w:rPr>
          <w:rFonts w:hint="eastAsia" w:asciiTheme="minorEastAsia" w:hAnsiTheme="minorEastAsia" w:eastAsiaTheme="minorEastAsia" w:cstheme="minorEastAsia"/>
        </w:rPr>
      </w:pPr>
    </w:p>
    <w:p w14:paraId="0F3969D9">
      <w:pPr>
        <w:spacing w:before="78" w:line="242"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15.7</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5"/>
          <w:sz w:val="24"/>
          <w:szCs w:val="24"/>
        </w:rPr>
        <w:t>计日工</w:t>
      </w:r>
    </w:p>
    <w:p w14:paraId="53B85E55">
      <w:pPr>
        <w:spacing w:before="117" w:line="343" w:lineRule="auto"/>
        <w:ind w:left="1" w:right="31"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15.7.1  </w:t>
      </w:r>
      <w:r>
        <w:rPr>
          <w:rFonts w:hint="eastAsia" w:asciiTheme="minorEastAsia" w:hAnsiTheme="minorEastAsia" w:eastAsiaTheme="minorEastAsia" w:cstheme="minorEastAsia"/>
          <w:spacing w:val="2"/>
          <w:sz w:val="21"/>
          <w:szCs w:val="21"/>
        </w:rPr>
        <w:t>发包人认为有必要时，由监理人通知承包人以</w:t>
      </w:r>
      <w:r>
        <w:rPr>
          <w:rFonts w:hint="eastAsia" w:asciiTheme="minorEastAsia" w:hAnsiTheme="minorEastAsia" w:eastAsiaTheme="minorEastAsia" w:cstheme="minorEastAsia"/>
          <w:spacing w:val="1"/>
          <w:sz w:val="21"/>
          <w:szCs w:val="21"/>
        </w:rPr>
        <w:t>计日工方式实施变更的零星工作。其价</w:t>
      </w:r>
      <w:r>
        <w:rPr>
          <w:rFonts w:hint="eastAsia" w:asciiTheme="minorEastAsia" w:hAnsiTheme="minorEastAsia" w:eastAsiaTheme="minorEastAsia" w:cstheme="minorEastAsia"/>
          <w:spacing w:val="-1"/>
          <w:sz w:val="21"/>
          <w:szCs w:val="21"/>
        </w:rPr>
        <w:t>款按列入已标价工程量清单中的计日工计价子目及其单价进行计算。</w:t>
      </w:r>
    </w:p>
    <w:p w14:paraId="2366C68F">
      <w:pPr>
        <w:spacing w:before="14" w:line="344" w:lineRule="auto"/>
        <w:ind w:left="5" w:right="27"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15.7.2  </w:t>
      </w:r>
      <w:r>
        <w:rPr>
          <w:rFonts w:hint="eastAsia" w:asciiTheme="minorEastAsia" w:hAnsiTheme="minorEastAsia" w:eastAsiaTheme="minorEastAsia" w:cstheme="minorEastAsia"/>
          <w:spacing w:val="2"/>
          <w:sz w:val="21"/>
          <w:szCs w:val="21"/>
        </w:rPr>
        <w:t>采用计日工计价的任何一项变更工作，应从暂列金额</w:t>
      </w:r>
      <w:r>
        <w:rPr>
          <w:rFonts w:hint="eastAsia" w:asciiTheme="minorEastAsia" w:hAnsiTheme="minorEastAsia" w:eastAsiaTheme="minorEastAsia" w:cstheme="minorEastAsia"/>
          <w:spacing w:val="1"/>
          <w:sz w:val="21"/>
          <w:szCs w:val="21"/>
        </w:rPr>
        <w:t>中支付，承包人应在该项变更的</w:t>
      </w:r>
      <w:r>
        <w:rPr>
          <w:rFonts w:hint="eastAsia" w:asciiTheme="minorEastAsia" w:hAnsiTheme="minorEastAsia" w:eastAsiaTheme="minorEastAsia" w:cstheme="minorEastAsia"/>
          <w:spacing w:val="-2"/>
          <w:sz w:val="21"/>
          <w:szCs w:val="21"/>
        </w:rPr>
        <w:t>实施过程中，每天提交以下报表和有关凭证报送监理人审批：</w:t>
      </w:r>
    </w:p>
    <w:p w14:paraId="638B004A">
      <w:pPr>
        <w:spacing w:before="27"/>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rPr>
        <w:t>）工作名称、内容和数量；</w:t>
      </w:r>
    </w:p>
    <w:p w14:paraId="6FC20B94">
      <w:pPr>
        <w:spacing w:before="117"/>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）投入该工作所有人员的姓名、工种、级别和耗用工时；</w:t>
      </w:r>
    </w:p>
    <w:p w14:paraId="56828B7F">
      <w:pPr>
        <w:spacing w:before="132" w:line="239" w:lineRule="auto"/>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4"/>
          <w:sz w:val="21"/>
          <w:szCs w:val="21"/>
        </w:rPr>
        <w:t>）投入该工作的材料类别和数量；</w:t>
      </w:r>
    </w:p>
    <w:p w14:paraId="0FD366BC">
      <w:pPr>
        <w:spacing w:before="134"/>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）投入该工作的施工设备型号、台数和耗用台时；</w:t>
      </w:r>
    </w:p>
    <w:p w14:paraId="1496A934">
      <w:pPr>
        <w:spacing w:before="117"/>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
          <w:sz w:val="21"/>
          <w:szCs w:val="21"/>
        </w:rPr>
        <w:t>）监理人要求提交的其他资料和凭证。</w:t>
      </w:r>
    </w:p>
    <w:p w14:paraId="27D5225E">
      <w:pPr>
        <w:spacing w:before="134" w:line="338" w:lineRule="auto"/>
        <w:ind w:left="2"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15.7.3  </w:t>
      </w:r>
      <w:r>
        <w:rPr>
          <w:rFonts w:hint="eastAsia" w:asciiTheme="minorEastAsia" w:hAnsiTheme="minorEastAsia" w:eastAsiaTheme="minorEastAsia" w:cstheme="minorEastAsia"/>
          <w:sz w:val="21"/>
          <w:szCs w:val="21"/>
        </w:rPr>
        <w:t xml:space="preserve">计日工由承包人汇总后，按第 </w:t>
      </w:r>
      <w:r>
        <w:rPr>
          <w:rFonts w:hint="eastAsia" w:asciiTheme="minorEastAsia" w:hAnsiTheme="minorEastAsia" w:eastAsiaTheme="minorEastAsia" w:cstheme="minorEastAsia"/>
          <w:sz w:val="21"/>
          <w:szCs w:val="21"/>
        </w:rPr>
        <w:t xml:space="preserve">17.3.2  </w:t>
      </w:r>
      <w:r>
        <w:rPr>
          <w:rFonts w:hint="eastAsia" w:asciiTheme="minorEastAsia" w:hAnsiTheme="minorEastAsia" w:eastAsiaTheme="minorEastAsia" w:cstheme="minorEastAsia"/>
          <w:sz w:val="21"/>
          <w:szCs w:val="21"/>
        </w:rPr>
        <w:t>项的约定列入进度付款申请单，由监理人复核并</w:t>
      </w:r>
      <w:r>
        <w:rPr>
          <w:rFonts w:hint="eastAsia" w:asciiTheme="minorEastAsia" w:hAnsiTheme="minorEastAsia" w:eastAsiaTheme="minorEastAsia" w:cstheme="minorEastAsia"/>
          <w:spacing w:val="-3"/>
          <w:sz w:val="21"/>
          <w:szCs w:val="21"/>
        </w:rPr>
        <w:t>经发包人同意后列入进度付款。</w:t>
      </w:r>
    </w:p>
    <w:p w14:paraId="4794CA4C">
      <w:pPr>
        <w:spacing w:before="1"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15.8</w:t>
      </w:r>
      <w:r>
        <w:rPr>
          <w:rFonts w:hint="eastAsia" w:asciiTheme="minorEastAsia" w:hAnsiTheme="minorEastAsia" w:eastAsiaTheme="minorEastAsia" w:cstheme="minorEastAsia"/>
          <w:spacing w:val="16"/>
          <w:w w:val="101"/>
          <w:sz w:val="24"/>
          <w:szCs w:val="24"/>
        </w:rPr>
        <w:t xml:space="preserve">  </w:t>
      </w:r>
      <w:r>
        <w:rPr>
          <w:rFonts w:hint="eastAsia" w:asciiTheme="minorEastAsia" w:hAnsiTheme="minorEastAsia" w:eastAsiaTheme="minorEastAsia" w:cstheme="minorEastAsia"/>
          <w:spacing w:val="-6"/>
          <w:sz w:val="24"/>
          <w:szCs w:val="24"/>
        </w:rPr>
        <w:t>暂估价</w:t>
      </w:r>
    </w:p>
    <w:p w14:paraId="12FAD424">
      <w:pPr>
        <w:spacing w:before="120" w:line="351" w:lineRule="auto"/>
        <w:ind w:right="26"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15.8.1  </w:t>
      </w:r>
      <w:r>
        <w:rPr>
          <w:rFonts w:hint="eastAsia" w:asciiTheme="minorEastAsia" w:hAnsiTheme="minorEastAsia" w:eastAsiaTheme="minorEastAsia" w:cstheme="minorEastAsia"/>
          <w:spacing w:val="2"/>
          <w:sz w:val="21"/>
          <w:szCs w:val="21"/>
        </w:rPr>
        <w:t>发包人在工程量清单中给定暂估价的材料、工程设备</w:t>
      </w:r>
      <w:r>
        <w:rPr>
          <w:rFonts w:hint="eastAsia" w:asciiTheme="minorEastAsia" w:hAnsiTheme="minorEastAsia" w:eastAsiaTheme="minorEastAsia" w:cstheme="minorEastAsia"/>
          <w:spacing w:val="1"/>
          <w:sz w:val="21"/>
          <w:szCs w:val="21"/>
        </w:rPr>
        <w:t>和专业工程属于依法必须招标的</w:t>
      </w:r>
      <w:r>
        <w:rPr>
          <w:rFonts w:hint="eastAsia" w:asciiTheme="minorEastAsia" w:hAnsiTheme="minorEastAsia" w:eastAsiaTheme="minorEastAsia" w:cstheme="minorEastAsia"/>
          <w:spacing w:val="2"/>
          <w:sz w:val="21"/>
          <w:szCs w:val="21"/>
        </w:rPr>
        <w:t>范围并达到规定的规模标准的，由发包人和承包人以招标的方式选择供应商或分包人。发包人和承包人的权利义务关系在专用合同条款中约定。中标金额与工程量清单中所列的暂估价的金额差</w:t>
      </w:r>
      <w:r>
        <w:rPr>
          <w:rFonts w:hint="eastAsia" w:asciiTheme="minorEastAsia" w:hAnsiTheme="minorEastAsia" w:eastAsiaTheme="minorEastAsia" w:cstheme="minorEastAsia"/>
          <w:spacing w:val="-2"/>
          <w:sz w:val="21"/>
          <w:szCs w:val="21"/>
        </w:rPr>
        <w:t>以及相应的税金等其他费用列入合同价格。</w:t>
      </w:r>
    </w:p>
    <w:p w14:paraId="2F4CC2DE">
      <w:pPr>
        <w:spacing w:before="10" w:line="341" w:lineRule="auto"/>
        <w:ind w:right="17"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15.8.2  </w:t>
      </w:r>
      <w:r>
        <w:rPr>
          <w:rFonts w:hint="eastAsia" w:asciiTheme="minorEastAsia" w:hAnsiTheme="minorEastAsia" w:eastAsiaTheme="minorEastAsia" w:cstheme="minorEastAsia"/>
          <w:spacing w:val="2"/>
          <w:sz w:val="21"/>
          <w:szCs w:val="21"/>
        </w:rPr>
        <w:t>发包人在工程量清单中给定暂估价的材料和工程设备</w:t>
      </w:r>
      <w:r>
        <w:rPr>
          <w:rFonts w:hint="eastAsia" w:asciiTheme="minorEastAsia" w:hAnsiTheme="minorEastAsia" w:eastAsiaTheme="minorEastAsia" w:cstheme="minorEastAsia"/>
          <w:spacing w:val="1"/>
          <w:sz w:val="21"/>
          <w:szCs w:val="21"/>
        </w:rPr>
        <w:t>不属于依法必须招标的范围或未</w:t>
      </w:r>
      <w:r>
        <w:rPr>
          <w:rFonts w:hint="eastAsia" w:asciiTheme="minorEastAsia" w:hAnsiTheme="minorEastAsia" w:eastAsiaTheme="minorEastAsia" w:cstheme="minorEastAsia"/>
          <w:spacing w:val="-2"/>
          <w:sz w:val="21"/>
          <w:szCs w:val="21"/>
        </w:rPr>
        <w:t>达到规定的规模标准的，应由承包人按第</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2"/>
          <w:sz w:val="21"/>
          <w:szCs w:val="21"/>
        </w:rPr>
        <w:t>5.1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款的约定提供。经监理人确认的</w:t>
      </w:r>
      <w:r>
        <w:rPr>
          <w:rFonts w:hint="eastAsia" w:asciiTheme="minorEastAsia" w:hAnsiTheme="minorEastAsia" w:eastAsiaTheme="minorEastAsia" w:cstheme="minorEastAsia"/>
          <w:spacing w:val="-3"/>
          <w:sz w:val="21"/>
          <w:szCs w:val="21"/>
        </w:rPr>
        <w:t>材料、工程设备的价</w:t>
      </w:r>
      <w:r>
        <w:rPr>
          <w:rFonts w:hint="eastAsia" w:asciiTheme="minorEastAsia" w:hAnsiTheme="minorEastAsia" w:eastAsiaTheme="minorEastAsia" w:cstheme="minorEastAsia"/>
          <w:spacing w:val="-1"/>
          <w:sz w:val="21"/>
          <w:szCs w:val="21"/>
        </w:rPr>
        <w:t>格与工程量清单中所列的暂估价的金额差以及相应的税金等其他费用列入合同价格。</w:t>
      </w:r>
    </w:p>
    <w:p w14:paraId="5E7516E7">
      <w:pPr>
        <w:spacing w:before="37" w:line="341" w:lineRule="auto"/>
        <w:ind w:left="1" w:right="27"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15.8.3  </w:t>
      </w:r>
      <w:r>
        <w:rPr>
          <w:rFonts w:hint="eastAsia" w:asciiTheme="minorEastAsia" w:hAnsiTheme="minorEastAsia" w:eastAsiaTheme="minorEastAsia" w:cstheme="minorEastAsia"/>
          <w:spacing w:val="2"/>
          <w:sz w:val="21"/>
          <w:szCs w:val="21"/>
        </w:rPr>
        <w:t>发包人在工程量清单中给定暂估价的专业工程不属于</w:t>
      </w:r>
      <w:r>
        <w:rPr>
          <w:rFonts w:hint="eastAsia" w:asciiTheme="minorEastAsia" w:hAnsiTheme="minorEastAsia" w:eastAsiaTheme="minorEastAsia" w:cstheme="minorEastAsia"/>
          <w:spacing w:val="1"/>
          <w:sz w:val="21"/>
          <w:szCs w:val="21"/>
        </w:rPr>
        <w:t>依法必须招标的范围或未达到规</w:t>
      </w:r>
      <w:r>
        <w:rPr>
          <w:rFonts w:hint="eastAsia" w:asciiTheme="minorEastAsia" w:hAnsiTheme="minorEastAsia" w:eastAsiaTheme="minorEastAsia" w:cstheme="minorEastAsia"/>
          <w:sz w:val="21"/>
          <w:szCs w:val="21"/>
        </w:rPr>
        <w:t>定的规模标准的，由监理人按照第</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z w:val="21"/>
          <w:szCs w:val="21"/>
        </w:rPr>
        <w:t>15.4</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z w:val="21"/>
          <w:szCs w:val="21"/>
        </w:rPr>
        <w:t>款进行估价，但专用合同</w:t>
      </w:r>
      <w:r>
        <w:rPr>
          <w:rFonts w:hint="eastAsia" w:asciiTheme="minorEastAsia" w:hAnsiTheme="minorEastAsia" w:eastAsiaTheme="minorEastAsia" w:cstheme="minorEastAsia"/>
          <w:spacing w:val="-1"/>
          <w:sz w:val="21"/>
          <w:szCs w:val="21"/>
        </w:rPr>
        <w:t>条款另有约定的除外。经估价的</w:t>
      </w:r>
      <w:r>
        <w:rPr>
          <w:rFonts w:hint="eastAsia" w:asciiTheme="minorEastAsia" w:hAnsiTheme="minorEastAsia" w:eastAsiaTheme="minorEastAsia" w:cstheme="minorEastAsia"/>
          <w:sz w:val="21"/>
          <w:szCs w:val="21"/>
        </w:rPr>
        <w:t>专业工程与工程量清单中所列的暂估价的金</w:t>
      </w:r>
      <w:r>
        <w:rPr>
          <w:rFonts w:hint="eastAsia" w:asciiTheme="minorEastAsia" w:hAnsiTheme="minorEastAsia" w:eastAsiaTheme="minorEastAsia" w:cstheme="minorEastAsia"/>
          <w:spacing w:val="-1"/>
          <w:sz w:val="21"/>
          <w:szCs w:val="21"/>
        </w:rPr>
        <w:t>额差以及相应的税金等其他费用列入合同价格。</w:t>
      </w:r>
    </w:p>
    <w:p w14:paraId="2543F43A">
      <w:pPr>
        <w:spacing w:before="79" w:line="236" w:lineRule="auto"/>
        <w:ind w:left="2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16.</w:t>
      </w:r>
      <w:r>
        <w:rPr>
          <w:rFonts w:hint="eastAsia" w:asciiTheme="minorEastAsia" w:hAnsiTheme="minorEastAsia" w:eastAsiaTheme="minorEastAsia" w:cstheme="minorEastAsia"/>
          <w:spacing w:val="14"/>
          <w:sz w:val="28"/>
          <w:szCs w:val="28"/>
        </w:rPr>
        <w:t xml:space="preserve">  </w:t>
      </w:r>
      <w:r>
        <w:rPr>
          <w:rFonts w:hint="eastAsia" w:asciiTheme="minorEastAsia" w:hAnsiTheme="minorEastAsia" w:eastAsiaTheme="minorEastAsia" w:cstheme="minorEastAsia"/>
          <w:spacing w:val="-1"/>
          <w:sz w:val="28"/>
          <w:szCs w:val="28"/>
        </w:rPr>
        <w:t>价格调整</w:t>
      </w:r>
    </w:p>
    <w:p w14:paraId="515BD0E2">
      <w:pPr>
        <w:spacing w:before="71"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16.1  </w:t>
      </w:r>
      <w:r>
        <w:rPr>
          <w:rFonts w:hint="eastAsia" w:asciiTheme="minorEastAsia" w:hAnsiTheme="minorEastAsia" w:eastAsiaTheme="minorEastAsia" w:cstheme="minorEastAsia"/>
          <w:spacing w:val="-1"/>
          <w:sz w:val="24"/>
          <w:szCs w:val="24"/>
        </w:rPr>
        <w:t>物价波动引起的价格调整</w:t>
      </w:r>
    </w:p>
    <w:p w14:paraId="0D55C0B4">
      <w:pPr>
        <w:spacing w:before="120" w:line="218"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除专用合同条款另有约定外，因物价波动引起的价格调整按照本款约定处理。</w:t>
      </w:r>
    </w:p>
    <w:p w14:paraId="352CD94A">
      <w:pPr>
        <w:spacing w:before="142"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16.1.1  </w:t>
      </w:r>
      <w:r>
        <w:rPr>
          <w:rFonts w:hint="eastAsia" w:asciiTheme="minorEastAsia" w:hAnsiTheme="minorEastAsia" w:eastAsiaTheme="minorEastAsia" w:cstheme="minorEastAsia"/>
          <w:spacing w:val="-1"/>
          <w:sz w:val="21"/>
          <w:szCs w:val="21"/>
        </w:rPr>
        <w:t>采用价格指数调整价格差额</w:t>
      </w:r>
    </w:p>
    <w:p w14:paraId="240B7A3F">
      <w:pPr>
        <w:spacing w:before="134"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"16.1.1.1"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16.1.1.1</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价格调整公式</w:t>
      </w:r>
    </w:p>
    <w:p w14:paraId="4D996177">
      <w:pPr>
        <w:spacing w:before="133" w:line="345" w:lineRule="auto"/>
        <w:ind w:left="5" w:right="27" w:firstLine="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因人工、材料和设备等价格波动影响合同价格时，根据投标</w:t>
      </w:r>
      <w:r>
        <w:rPr>
          <w:rFonts w:hint="eastAsia" w:asciiTheme="minorEastAsia" w:hAnsiTheme="minorEastAsia" w:eastAsiaTheme="minorEastAsia" w:cstheme="minorEastAsia"/>
          <w:spacing w:val="1"/>
          <w:sz w:val="21"/>
          <w:szCs w:val="21"/>
        </w:rPr>
        <w:t>函附录中的价格指数和权重表约</w:t>
      </w:r>
      <w:r>
        <w:rPr>
          <w:rFonts w:hint="eastAsia" w:asciiTheme="minorEastAsia" w:hAnsiTheme="minorEastAsia" w:eastAsiaTheme="minorEastAsia" w:cstheme="minorEastAsia"/>
          <w:spacing w:val="-2"/>
          <w:sz w:val="21"/>
          <w:szCs w:val="21"/>
        </w:rPr>
        <w:t>定的数据，按以下公式计算差额并调整合同价格。</w:t>
      </w:r>
    </w:p>
    <w:p w14:paraId="2D3C226B">
      <w:pPr>
        <w:pStyle w:val="2"/>
        <w:spacing w:line="430" w:lineRule="auto"/>
        <w:rPr>
          <w:rFonts w:hint="eastAsia" w:asciiTheme="minorEastAsia" w:hAnsiTheme="minorEastAsia" w:eastAsiaTheme="minorEastAsia" w:cstheme="minorEastAsia"/>
        </w:rPr>
      </w:pPr>
    </w:p>
    <w:p w14:paraId="39221F1C">
      <w:pPr>
        <w:spacing w:before="1" w:line="691" w:lineRule="exact"/>
        <w:ind w:left="1568"/>
        <w:rPr>
          <w:rFonts w:hint="eastAsia" w:asciiTheme="minorEastAsia" w:hAnsiTheme="minorEastAsia" w:eastAsiaTheme="minorEastAsia" w:cstheme="minorEastAsia"/>
        </w:rPr>
      </w:pPr>
      <w:r>
        <w:rPr>
          <w:rFonts w:hint="eastAsia" w:asciiTheme="minorEastAsia" w:hAnsiTheme="minorEastAsia" w:eastAsiaTheme="minorEastAsia" w:cstheme="minorEastAsia"/>
          <w:position w:val="-14"/>
        </w:rPr>
        <w:drawing>
          <wp:inline distT="0" distB="0" distL="0" distR="0">
            <wp:extent cx="4010660" cy="43815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412"/>
                    <a:stretch>
                      <a:fillRect/>
                    </a:stretch>
                  </pic:blipFill>
                  <pic:spPr>
                    <a:xfrm>
                      <a:off x="0" y="0"/>
                      <a:ext cx="4011142" cy="438342"/>
                    </a:xfrm>
                    <a:prstGeom prst="rect">
                      <a:avLst/>
                    </a:prstGeom>
                  </pic:spPr>
                </pic:pic>
              </a:graphicData>
            </a:graphic>
          </wp:inline>
        </w:drawing>
      </w:r>
    </w:p>
    <w:p w14:paraId="04510C0B">
      <w:pPr>
        <w:spacing w:line="691" w:lineRule="exact"/>
        <w:rPr>
          <w:rFonts w:hint="eastAsia" w:asciiTheme="minorEastAsia" w:hAnsiTheme="minorEastAsia" w:eastAsiaTheme="minorEastAsia" w:cstheme="minorEastAsia"/>
        </w:rPr>
        <w:sectPr>
          <w:footerReference r:id="rId137" w:type="default"/>
          <w:pgSz w:w="11910" w:h="16845"/>
          <w:pgMar w:top="400" w:right="1497" w:bottom="1055" w:left="1479" w:header="0" w:footer="824" w:gutter="0"/>
          <w:cols w:space="720" w:num="1"/>
        </w:sectPr>
      </w:pPr>
    </w:p>
    <w:p w14:paraId="0FABE00C">
      <w:pPr>
        <w:pStyle w:val="2"/>
        <w:spacing w:line="251" w:lineRule="auto"/>
        <w:rPr>
          <w:rFonts w:hint="eastAsia" w:asciiTheme="minorEastAsia" w:hAnsiTheme="minorEastAsia" w:eastAsiaTheme="minorEastAsia" w:cstheme="minorEastAsia"/>
        </w:rPr>
      </w:pPr>
    </w:p>
    <w:p w14:paraId="565C31A7">
      <w:pPr>
        <w:pStyle w:val="2"/>
        <w:spacing w:line="251" w:lineRule="auto"/>
        <w:rPr>
          <w:rFonts w:hint="eastAsia" w:asciiTheme="minorEastAsia" w:hAnsiTheme="minorEastAsia" w:eastAsiaTheme="minorEastAsia" w:cstheme="minorEastAsia"/>
        </w:rPr>
      </w:pPr>
    </w:p>
    <w:p w14:paraId="32BD2E79">
      <w:pPr>
        <w:pStyle w:val="2"/>
        <w:spacing w:line="251" w:lineRule="auto"/>
        <w:rPr>
          <w:rFonts w:hint="eastAsia" w:asciiTheme="minorEastAsia" w:hAnsiTheme="minorEastAsia" w:eastAsiaTheme="minorEastAsia" w:cstheme="minorEastAsia"/>
        </w:rPr>
      </w:pPr>
    </w:p>
    <w:p w14:paraId="0D700145">
      <w:pPr>
        <w:pStyle w:val="2"/>
        <w:spacing w:line="251" w:lineRule="auto"/>
        <w:rPr>
          <w:rFonts w:hint="eastAsia" w:asciiTheme="minorEastAsia" w:hAnsiTheme="minorEastAsia" w:eastAsiaTheme="minorEastAsia" w:cstheme="minorEastAsia"/>
        </w:rPr>
      </w:pPr>
    </w:p>
    <w:p w14:paraId="3B50526A">
      <w:pPr>
        <w:pStyle w:val="2"/>
        <w:spacing w:line="251" w:lineRule="auto"/>
        <w:rPr>
          <w:rFonts w:hint="eastAsia" w:asciiTheme="minorEastAsia" w:hAnsiTheme="minorEastAsia" w:eastAsiaTheme="minorEastAsia" w:cstheme="minorEastAsia"/>
        </w:rPr>
      </w:pPr>
    </w:p>
    <w:p w14:paraId="166E4B00">
      <w:pPr>
        <w:pStyle w:val="2"/>
        <w:spacing w:line="251" w:lineRule="auto"/>
        <w:rPr>
          <w:rFonts w:hint="eastAsia" w:asciiTheme="minorEastAsia" w:hAnsiTheme="minorEastAsia" w:eastAsiaTheme="minorEastAsia" w:cstheme="minorEastAsia"/>
        </w:rPr>
      </w:pPr>
    </w:p>
    <w:p w14:paraId="48E08217">
      <w:pPr>
        <w:pStyle w:val="2"/>
        <w:spacing w:line="251" w:lineRule="auto"/>
        <w:rPr>
          <w:rFonts w:hint="eastAsia" w:asciiTheme="minorEastAsia" w:hAnsiTheme="minorEastAsia" w:eastAsiaTheme="minorEastAsia" w:cstheme="minorEastAsia"/>
        </w:rPr>
      </w:pPr>
    </w:p>
    <w:p w14:paraId="0B96B727">
      <w:pPr>
        <w:spacing w:before="68" w:line="21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式中： △</w:t>
      </w:r>
      <w:r>
        <w:rPr>
          <w:rFonts w:hint="eastAsia" w:asciiTheme="minorEastAsia" w:hAnsiTheme="minorEastAsia" w:eastAsiaTheme="minorEastAsia" w:cstheme="minorEastAsia"/>
          <w:spacing w:val="-5"/>
          <w:sz w:val="21"/>
          <w:szCs w:val="21"/>
        </w:rPr>
        <w:t xml:space="preserve">P --   </w:t>
      </w:r>
      <w:r>
        <w:rPr>
          <w:rFonts w:hint="eastAsia" w:asciiTheme="minorEastAsia" w:hAnsiTheme="minorEastAsia" w:eastAsiaTheme="minorEastAsia" w:cstheme="minorEastAsia"/>
          <w:spacing w:val="-5"/>
          <w:sz w:val="21"/>
          <w:szCs w:val="21"/>
        </w:rPr>
        <w:t>需调整的价格差额；</w:t>
      </w:r>
    </w:p>
    <w:p w14:paraId="65BFED38">
      <w:pPr>
        <w:spacing w:before="157" w:line="352" w:lineRule="auto"/>
        <w:ind w:left="3" w:firstLine="126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sz w:val="21"/>
          <w:szCs w:val="21"/>
        </w:rPr>
        <w:t>P</w:t>
      </w:r>
      <w:r>
        <w:rPr>
          <w:rFonts w:hint="eastAsia" w:asciiTheme="minorEastAsia" w:hAnsiTheme="minorEastAsia" w:eastAsiaTheme="minorEastAsia" w:cstheme="minorEastAsia"/>
          <w:spacing w:val="-2"/>
          <w:position w:val="-2"/>
          <w:sz w:val="13"/>
          <w:szCs w:val="13"/>
        </w:rPr>
        <w:t>0</w:t>
      </w:r>
      <w:r>
        <w:rPr>
          <w:rFonts w:hint="eastAsia" w:asciiTheme="minorEastAsia" w:hAnsiTheme="minorEastAsia" w:eastAsiaTheme="minorEastAsia" w:cstheme="minorEastAsia"/>
          <w:position w:val="-2"/>
          <w:sz w:val="13"/>
          <w:szCs w:val="13"/>
        </w:rPr>
        <w:t xml:space="preserve">   </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第</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17.3.3</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2"/>
          <w:sz w:val="21"/>
          <w:szCs w:val="21"/>
        </w:rPr>
        <w:t>17.5.2</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项和第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2"/>
          <w:sz w:val="21"/>
          <w:szCs w:val="21"/>
        </w:rPr>
        <w:t>17.6.2</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项约定的付款证书中承</w:t>
      </w:r>
      <w:r>
        <w:rPr>
          <w:rFonts w:hint="eastAsia" w:asciiTheme="minorEastAsia" w:hAnsiTheme="minorEastAsia" w:eastAsiaTheme="minorEastAsia" w:cstheme="minorEastAsia"/>
          <w:spacing w:val="-3"/>
          <w:sz w:val="21"/>
          <w:szCs w:val="21"/>
        </w:rPr>
        <w:t>包人应得到的已完</w:t>
      </w:r>
      <w:r>
        <w:rPr>
          <w:rFonts w:hint="eastAsia" w:asciiTheme="minorEastAsia" w:hAnsiTheme="minorEastAsia" w:eastAsiaTheme="minorEastAsia" w:cstheme="minorEastAsia"/>
          <w:spacing w:val="2"/>
          <w:sz w:val="21"/>
          <w:szCs w:val="21"/>
        </w:rPr>
        <w:t>成工程量的金额。此项金额应不包括价格调整、不计质量保证金的扣留和支付、预付款的支付和</w:t>
      </w:r>
      <w:r>
        <w:rPr>
          <w:rFonts w:hint="eastAsia" w:asciiTheme="minorEastAsia" w:hAnsiTheme="minorEastAsia" w:eastAsiaTheme="minorEastAsia" w:cstheme="minorEastAsia"/>
          <w:spacing w:val="-2"/>
          <w:sz w:val="21"/>
          <w:szCs w:val="21"/>
        </w:rPr>
        <w:t>扣回。第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2"/>
          <w:sz w:val="21"/>
          <w:szCs w:val="21"/>
        </w:rPr>
        <w:t>15</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2"/>
          <w:sz w:val="21"/>
          <w:szCs w:val="21"/>
        </w:rPr>
        <w:t>条约定的变更及其他金额已按现行价格计价的</w:t>
      </w:r>
      <w:r>
        <w:rPr>
          <w:rFonts w:hint="eastAsia" w:asciiTheme="minorEastAsia" w:hAnsiTheme="minorEastAsia" w:eastAsiaTheme="minorEastAsia" w:cstheme="minorEastAsia"/>
          <w:spacing w:val="-3"/>
          <w:sz w:val="21"/>
          <w:szCs w:val="21"/>
        </w:rPr>
        <w:t>，也不计在内；</w:t>
      </w:r>
    </w:p>
    <w:p w14:paraId="771ED275">
      <w:pPr>
        <w:spacing w:line="227" w:lineRule="auto"/>
        <w:ind w:left="12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A --</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定值权重</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即不调部分的权重</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p>
    <w:p w14:paraId="1F1A146B">
      <w:pPr>
        <w:spacing w:before="132" w:line="337" w:lineRule="auto"/>
        <w:ind w:left="4" w:right="31" w:firstLine="12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B</w:t>
      </w:r>
      <w:r>
        <w:rPr>
          <w:rFonts w:hint="eastAsia" w:asciiTheme="minorEastAsia" w:hAnsiTheme="minorEastAsia" w:eastAsiaTheme="minorEastAsia" w:cstheme="minorEastAsia"/>
          <w:spacing w:val="-1"/>
          <w:position w:val="-1"/>
          <w:sz w:val="13"/>
          <w:szCs w:val="13"/>
        </w:rPr>
        <w:t>1</w:t>
      </w:r>
      <w:r>
        <w:rPr>
          <w:rFonts w:hint="eastAsia" w:asciiTheme="minorEastAsia" w:hAnsiTheme="minorEastAsia" w:eastAsiaTheme="minorEastAsia" w:cstheme="minorEastAsia"/>
          <w:spacing w:val="-1"/>
          <w:position w:val="-1"/>
          <w:sz w:val="15"/>
          <w:szCs w:val="15"/>
        </w:rPr>
        <w:t xml:space="preserve">;  </w:t>
      </w:r>
      <w:r>
        <w:rPr>
          <w:rFonts w:hint="eastAsia" w:asciiTheme="minorEastAsia" w:hAnsiTheme="minorEastAsia" w:eastAsiaTheme="minorEastAsia" w:cstheme="minorEastAsia"/>
          <w:spacing w:val="-17"/>
          <w:sz w:val="21"/>
          <w:szCs w:val="21"/>
        </w:rPr>
        <w:t>B</w:t>
      </w:r>
      <w:r>
        <w:rPr>
          <w:rFonts w:hint="eastAsia" w:asciiTheme="minorEastAsia" w:hAnsiTheme="minorEastAsia" w:eastAsiaTheme="minorEastAsia" w:cstheme="minorEastAsia"/>
          <w:spacing w:val="-28"/>
          <w:position w:val="-2"/>
          <w:sz w:val="13"/>
          <w:szCs w:val="13"/>
        </w:rPr>
        <w:t xml:space="preserve">2  </w:t>
      </w:r>
      <w:r>
        <w:rPr>
          <w:rFonts w:hint="eastAsia" w:asciiTheme="minorEastAsia" w:hAnsiTheme="minorEastAsia" w:eastAsiaTheme="minorEastAsia" w:cstheme="minorEastAsia"/>
          <w:spacing w:val="-28"/>
          <w:sz w:val="21"/>
          <w:szCs w:val="21"/>
        </w:rPr>
        <w:t>;B</w:t>
      </w:r>
      <w:r>
        <w:rPr>
          <w:rFonts w:hint="eastAsia" w:asciiTheme="minorEastAsia" w:hAnsiTheme="minorEastAsia" w:eastAsiaTheme="minorEastAsia" w:cstheme="minorEastAsia"/>
          <w:spacing w:val="-28"/>
          <w:position w:val="-2"/>
          <w:sz w:val="13"/>
          <w:szCs w:val="13"/>
        </w:rPr>
        <w:t xml:space="preserve">3   </w:t>
      </w:r>
      <w:r>
        <w:rPr>
          <w:rFonts w:hint="eastAsia" w:asciiTheme="minorEastAsia" w:hAnsiTheme="minorEastAsia" w:eastAsiaTheme="minorEastAsia" w:cstheme="minorEastAsia"/>
          <w:spacing w:val="-28"/>
          <w:sz w:val="15"/>
          <w:szCs w:val="15"/>
        </w:rPr>
        <w:t>·····</w:t>
      </w:r>
      <w:r>
        <w:rPr>
          <w:rFonts w:hint="eastAsia" w:asciiTheme="minorEastAsia" w:hAnsiTheme="minorEastAsia" w:eastAsiaTheme="minorEastAsia" w:cstheme="minorEastAsia"/>
          <w:spacing w:val="-24"/>
          <w:w w:val="90"/>
          <w:sz w:val="21"/>
          <w:szCs w:val="21"/>
        </w:rPr>
        <w:t>B</w:t>
      </w:r>
      <w:r>
        <w:rPr>
          <w:rFonts w:hint="eastAsia" w:asciiTheme="minorEastAsia" w:hAnsiTheme="minorEastAsia" w:eastAsiaTheme="minorEastAsia" w:cstheme="minorEastAsia"/>
          <w:position w:val="-2"/>
          <w:sz w:val="13"/>
          <w:szCs w:val="13"/>
        </w:rPr>
        <w:t>n</w:t>
      </w:r>
      <w:r>
        <w:rPr>
          <w:rFonts w:hint="eastAsia" w:asciiTheme="minorEastAsia" w:hAnsiTheme="minorEastAsia" w:eastAsiaTheme="minorEastAsia" w:cstheme="minorEastAsia"/>
          <w:spacing w:val="32"/>
          <w:w w:val="102"/>
          <w:position w:val="-2"/>
          <w:sz w:val="13"/>
          <w:szCs w:val="13"/>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t>各可调因子的变值权重</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即可调部分的权重</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为各可调因子在投标函</w:t>
      </w:r>
      <w:r>
        <w:rPr>
          <w:rFonts w:hint="eastAsia" w:asciiTheme="minorEastAsia" w:hAnsiTheme="minorEastAsia" w:eastAsiaTheme="minorEastAsia" w:cstheme="minorEastAsia"/>
          <w:spacing w:val="-5"/>
          <w:sz w:val="21"/>
          <w:szCs w:val="21"/>
        </w:rPr>
        <w:t>投标总报价中所占的比例；</w:t>
      </w:r>
    </w:p>
    <w:p w14:paraId="6188C8DB">
      <w:pPr>
        <w:spacing w:before="43" w:line="242"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sz w:val="21"/>
          <w:szCs w:val="21"/>
        </w:rPr>
        <w:t>F</w:t>
      </w:r>
      <w:r>
        <w:rPr>
          <w:rFonts w:hint="eastAsia" w:asciiTheme="minorEastAsia" w:hAnsiTheme="minorEastAsia" w:eastAsiaTheme="minorEastAsia" w:cstheme="minorEastAsia"/>
          <w:spacing w:val="-15"/>
          <w:position w:val="-2"/>
          <w:sz w:val="13"/>
          <w:szCs w:val="13"/>
        </w:rPr>
        <w:t xml:space="preserve">t1     </w:t>
      </w:r>
      <w:r>
        <w:rPr>
          <w:rFonts w:hint="eastAsia" w:asciiTheme="minorEastAsia" w:hAnsiTheme="minorEastAsia" w:eastAsiaTheme="minorEastAsia" w:cstheme="minorEastAsia"/>
          <w:spacing w:val="-15"/>
          <w:sz w:val="21"/>
          <w:szCs w:val="21"/>
        </w:rPr>
        <w:t>;F</w:t>
      </w:r>
      <w:r>
        <w:rPr>
          <w:rFonts w:hint="eastAsia" w:asciiTheme="minorEastAsia" w:hAnsiTheme="minorEastAsia" w:eastAsiaTheme="minorEastAsia" w:cstheme="minorEastAsia"/>
          <w:spacing w:val="-15"/>
          <w:position w:val="-2"/>
          <w:sz w:val="13"/>
          <w:szCs w:val="13"/>
        </w:rPr>
        <w:t>t2</w:t>
      </w:r>
      <w:r>
        <w:rPr>
          <w:rFonts w:hint="eastAsia" w:asciiTheme="minorEastAsia" w:hAnsiTheme="minorEastAsia" w:eastAsiaTheme="minorEastAsia" w:cstheme="minorEastAsia"/>
          <w:position w:val="-2"/>
          <w:sz w:val="13"/>
          <w:szCs w:val="13"/>
        </w:rPr>
        <w:t xml:space="preserve">    </w:t>
      </w:r>
      <w:r>
        <w:rPr>
          <w:rFonts w:hint="eastAsia" w:asciiTheme="minorEastAsia" w:hAnsiTheme="minorEastAsia" w:eastAsiaTheme="minorEastAsia" w:cstheme="minorEastAsia"/>
          <w:spacing w:val="-15"/>
          <w:sz w:val="21"/>
          <w:szCs w:val="21"/>
        </w:rPr>
        <w:t>;F</w:t>
      </w:r>
      <w:r>
        <w:rPr>
          <w:rFonts w:hint="eastAsia" w:asciiTheme="minorEastAsia" w:hAnsiTheme="minorEastAsia" w:eastAsiaTheme="minorEastAsia" w:cstheme="minorEastAsia"/>
          <w:spacing w:val="-15"/>
          <w:position w:val="-2"/>
          <w:sz w:val="13"/>
          <w:szCs w:val="13"/>
        </w:rPr>
        <w:t xml:space="preserve">t3   </w:t>
      </w:r>
      <w:r>
        <w:rPr>
          <w:rFonts w:hint="eastAsia" w:asciiTheme="minorEastAsia" w:hAnsiTheme="minorEastAsia" w:eastAsiaTheme="minorEastAsia" w:cstheme="minorEastAsia"/>
          <w:spacing w:val="-15"/>
          <w:sz w:val="15"/>
          <w:szCs w:val="15"/>
        </w:rPr>
        <w:t>··</w:t>
      </w:r>
      <w:r>
        <w:rPr>
          <w:rFonts w:hint="eastAsia" w:asciiTheme="minorEastAsia" w:hAnsiTheme="minorEastAsia" w:eastAsiaTheme="minorEastAsia" w:cstheme="minorEastAsia"/>
          <w:spacing w:val="-16"/>
          <w:sz w:val="15"/>
          <w:szCs w:val="15"/>
        </w:rPr>
        <w:t>···</w:t>
      </w:r>
      <w:r>
        <w:rPr>
          <w:rFonts w:hint="eastAsia" w:asciiTheme="minorEastAsia" w:hAnsiTheme="minorEastAsia" w:eastAsiaTheme="minorEastAsia" w:cstheme="minorEastAsia"/>
          <w:spacing w:val="-53"/>
          <w:sz w:val="15"/>
          <w:szCs w:val="15"/>
        </w:rPr>
        <w:t xml:space="preserve"> </w:t>
      </w:r>
      <w:r>
        <w:rPr>
          <w:rFonts w:hint="eastAsia" w:asciiTheme="minorEastAsia" w:hAnsiTheme="minorEastAsia" w:eastAsiaTheme="minorEastAsia" w:cstheme="minorEastAsia"/>
          <w:spacing w:val="-16"/>
          <w:sz w:val="21"/>
          <w:szCs w:val="21"/>
        </w:rPr>
        <w:t>F</w:t>
      </w:r>
      <w:r>
        <w:rPr>
          <w:rFonts w:hint="eastAsia" w:asciiTheme="minorEastAsia" w:hAnsiTheme="minorEastAsia" w:eastAsiaTheme="minorEastAsia" w:cstheme="minorEastAsia"/>
          <w:spacing w:val="-16"/>
          <w:position w:val="-2"/>
          <w:sz w:val="13"/>
          <w:szCs w:val="13"/>
        </w:rPr>
        <w:t xml:space="preserve">tn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各可调因子的现行价格指数，指第</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17.</w:t>
      </w:r>
      <w:r>
        <w:rPr>
          <w:rFonts w:hint="eastAsia" w:asciiTheme="minorEastAsia" w:hAnsiTheme="minorEastAsia" w:eastAsiaTheme="minorEastAsia" w:cstheme="minorEastAsia"/>
          <w:spacing w:val="-2"/>
          <w:sz w:val="21"/>
          <w:szCs w:val="21"/>
        </w:rPr>
        <w:t>3.3</w:t>
      </w:r>
      <w:r>
        <w:rPr>
          <w:rFonts w:hint="eastAsia" w:asciiTheme="minorEastAsia" w:hAnsiTheme="minorEastAsia" w:eastAsiaTheme="minorEastAsia" w:cstheme="minorEastAsia"/>
          <w:spacing w:val="23"/>
          <w:w w:val="102"/>
          <w:sz w:val="21"/>
          <w:szCs w:val="21"/>
        </w:rPr>
        <w:t xml:space="preserve"> </w:t>
      </w:r>
      <w:r>
        <w:rPr>
          <w:rFonts w:hint="eastAsia" w:asciiTheme="minorEastAsia" w:hAnsiTheme="minorEastAsia" w:eastAsiaTheme="minorEastAsia" w:cstheme="minorEastAsia"/>
          <w:spacing w:val="-2"/>
          <w:sz w:val="21"/>
          <w:szCs w:val="21"/>
        </w:rPr>
        <w:t>项、第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2"/>
          <w:sz w:val="21"/>
          <w:szCs w:val="21"/>
        </w:rPr>
        <w:t>17.5.2</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项和第</w:t>
      </w:r>
    </w:p>
    <w:p w14:paraId="5B6D04C2">
      <w:pPr>
        <w:spacing w:before="115" w:line="238" w:lineRule="auto"/>
        <w:ind w:left="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17.6.2</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2"/>
          <w:sz w:val="21"/>
          <w:szCs w:val="21"/>
        </w:rPr>
        <w:t>项约定的付款证书相关周期最后一天的前</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2"/>
          <w:sz w:val="21"/>
          <w:szCs w:val="21"/>
        </w:rPr>
        <w:t>42</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2"/>
          <w:sz w:val="21"/>
          <w:szCs w:val="21"/>
        </w:rPr>
        <w:t>天的各可调因子的价格指数；</w:t>
      </w:r>
    </w:p>
    <w:p w14:paraId="446D7AA5">
      <w:pPr>
        <w:spacing w:before="135" w:line="338" w:lineRule="auto"/>
        <w:ind w:left="4" w:right="27" w:firstLine="12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sz w:val="21"/>
          <w:szCs w:val="21"/>
        </w:rPr>
        <w:t>F</w:t>
      </w:r>
      <w:r>
        <w:rPr>
          <w:rFonts w:hint="eastAsia" w:asciiTheme="minorEastAsia" w:hAnsiTheme="minorEastAsia" w:eastAsiaTheme="minorEastAsia" w:cstheme="minorEastAsia"/>
          <w:spacing w:val="-22"/>
          <w:position w:val="-2"/>
          <w:sz w:val="13"/>
          <w:szCs w:val="13"/>
        </w:rPr>
        <w:t>o1</w:t>
      </w:r>
      <w:r>
        <w:rPr>
          <w:rFonts w:hint="eastAsia" w:asciiTheme="minorEastAsia" w:hAnsiTheme="minorEastAsia" w:eastAsiaTheme="minorEastAsia" w:cstheme="minorEastAsia"/>
          <w:spacing w:val="-22"/>
          <w:sz w:val="21"/>
          <w:szCs w:val="21"/>
        </w:rPr>
        <w:t>;</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22"/>
          <w:sz w:val="21"/>
          <w:szCs w:val="21"/>
        </w:rPr>
        <w:t>F</w:t>
      </w:r>
      <w:r>
        <w:rPr>
          <w:rFonts w:hint="eastAsia" w:asciiTheme="minorEastAsia" w:hAnsiTheme="minorEastAsia" w:eastAsiaTheme="minorEastAsia" w:cstheme="minorEastAsia"/>
          <w:spacing w:val="-22"/>
          <w:position w:val="-1"/>
          <w:sz w:val="13"/>
          <w:szCs w:val="13"/>
        </w:rPr>
        <w:t>o2</w:t>
      </w:r>
      <w:r>
        <w:rPr>
          <w:rFonts w:hint="eastAsia" w:asciiTheme="minorEastAsia" w:hAnsiTheme="minorEastAsia" w:eastAsiaTheme="minorEastAsia" w:cstheme="minorEastAsia"/>
          <w:spacing w:val="-22"/>
          <w:position w:val="-1"/>
          <w:sz w:val="15"/>
          <w:szCs w:val="15"/>
        </w:rPr>
        <w:t>;</w:t>
      </w:r>
      <w:r>
        <w:rPr>
          <w:rFonts w:hint="eastAsia" w:asciiTheme="minorEastAsia" w:hAnsiTheme="minorEastAsia" w:eastAsiaTheme="minorEastAsia" w:cstheme="minorEastAsia"/>
          <w:spacing w:val="14"/>
          <w:w w:val="102"/>
          <w:position w:val="-1"/>
          <w:sz w:val="15"/>
          <w:szCs w:val="15"/>
        </w:rPr>
        <w:t xml:space="preserve">  </w:t>
      </w:r>
      <w:r>
        <w:rPr>
          <w:rFonts w:hint="eastAsia" w:asciiTheme="minorEastAsia" w:hAnsiTheme="minorEastAsia" w:eastAsiaTheme="minorEastAsia" w:cstheme="minorEastAsia"/>
          <w:spacing w:val="-22"/>
          <w:sz w:val="21"/>
          <w:szCs w:val="21"/>
        </w:rPr>
        <w:t>F</w:t>
      </w:r>
      <w:r>
        <w:rPr>
          <w:rFonts w:hint="eastAsia" w:asciiTheme="minorEastAsia" w:hAnsiTheme="minorEastAsia" w:eastAsiaTheme="minorEastAsia" w:cstheme="minorEastAsia"/>
          <w:spacing w:val="-22"/>
          <w:position w:val="-2"/>
          <w:sz w:val="13"/>
          <w:szCs w:val="13"/>
        </w:rPr>
        <w:t>o3</w:t>
      </w:r>
      <w:r>
        <w:rPr>
          <w:rFonts w:hint="eastAsia" w:asciiTheme="minorEastAsia" w:hAnsiTheme="minorEastAsia" w:eastAsiaTheme="minorEastAsia" w:cstheme="minorEastAsia"/>
          <w:spacing w:val="2"/>
          <w:position w:val="-2"/>
          <w:sz w:val="13"/>
          <w:szCs w:val="13"/>
        </w:rPr>
        <w:t xml:space="preserve">  </w:t>
      </w:r>
      <w:r>
        <w:rPr>
          <w:rFonts w:hint="eastAsia" w:asciiTheme="minorEastAsia" w:hAnsiTheme="minorEastAsia" w:eastAsiaTheme="minorEastAsia" w:cstheme="minorEastAsia"/>
          <w:spacing w:val="-22"/>
          <w:sz w:val="15"/>
          <w:szCs w:val="15"/>
        </w:rPr>
        <w:t>·····</w:t>
      </w:r>
      <w:r>
        <w:rPr>
          <w:rFonts w:hint="eastAsia" w:asciiTheme="minorEastAsia" w:hAnsiTheme="minorEastAsia" w:eastAsiaTheme="minorEastAsia" w:cstheme="minorEastAsia"/>
          <w:spacing w:val="-55"/>
          <w:sz w:val="15"/>
          <w:szCs w:val="15"/>
        </w:rPr>
        <w:t xml:space="preserve"> </w:t>
      </w:r>
      <w:r>
        <w:rPr>
          <w:rFonts w:hint="eastAsia" w:asciiTheme="minorEastAsia" w:hAnsiTheme="minorEastAsia" w:eastAsiaTheme="minorEastAsia" w:cstheme="minorEastAsia"/>
          <w:spacing w:val="-22"/>
          <w:sz w:val="21"/>
          <w:szCs w:val="21"/>
        </w:rPr>
        <w:t>F</w:t>
      </w:r>
      <w:r>
        <w:rPr>
          <w:rFonts w:hint="eastAsia" w:asciiTheme="minorEastAsia" w:hAnsiTheme="minorEastAsia" w:eastAsiaTheme="minorEastAsia" w:cstheme="minorEastAsia"/>
          <w:spacing w:val="-22"/>
          <w:position w:val="-2"/>
          <w:sz w:val="13"/>
          <w:szCs w:val="13"/>
        </w:rPr>
        <w:t>on</w:t>
      </w:r>
      <w:r>
        <w:rPr>
          <w:rFonts w:hint="eastAsia" w:asciiTheme="minorEastAsia" w:hAnsiTheme="minorEastAsia" w:eastAsiaTheme="minorEastAsia" w:cstheme="minorEastAsia"/>
          <w:spacing w:val="14"/>
          <w:position w:val="-2"/>
          <w:sz w:val="13"/>
          <w:szCs w:val="13"/>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t>各可调因子的基本价格指数，指基准日期的各可调因子的价格</w:t>
      </w:r>
      <w:r>
        <w:rPr>
          <w:rFonts w:hint="eastAsia" w:asciiTheme="minorEastAsia" w:hAnsiTheme="minorEastAsia" w:eastAsiaTheme="minorEastAsia" w:cstheme="minorEastAsia"/>
          <w:spacing w:val="-9"/>
          <w:sz w:val="21"/>
          <w:szCs w:val="21"/>
        </w:rPr>
        <w:t>指数。</w:t>
      </w:r>
    </w:p>
    <w:p w14:paraId="31EEACC2">
      <w:pPr>
        <w:spacing w:before="26" w:line="352" w:lineRule="auto"/>
        <w:ind w:left="3" w:right="25" w:firstLine="44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以上价格调整公式中的各可调因子、定值和变值权重，以及基本价格指数及其来源在投标函</w:t>
      </w:r>
      <w:r>
        <w:rPr>
          <w:rFonts w:hint="eastAsia" w:asciiTheme="minorEastAsia" w:hAnsiTheme="minorEastAsia" w:eastAsiaTheme="minorEastAsia" w:cstheme="minorEastAsia"/>
          <w:spacing w:val="2"/>
          <w:sz w:val="21"/>
          <w:szCs w:val="21"/>
        </w:rPr>
        <w:t>附录价格指数和权重表中约定。价格指数应首先采用有关部门提供的价格指数，缺乏上述价格指</w:t>
      </w:r>
      <w:r>
        <w:rPr>
          <w:rFonts w:hint="eastAsia" w:asciiTheme="minorEastAsia" w:hAnsiTheme="minorEastAsia" w:eastAsiaTheme="minorEastAsia" w:cstheme="minorEastAsia"/>
          <w:spacing w:val="-2"/>
          <w:sz w:val="21"/>
          <w:szCs w:val="21"/>
        </w:rPr>
        <w:t>数时，可采用有关部门提供的价格代替。</w:t>
      </w:r>
    </w:p>
    <w:p w14:paraId="7929A7CE">
      <w:pPr>
        <w:spacing w:before="1" w:line="23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"16.1.1.2"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16.1.1.2</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暂时确定调整差额</w:t>
      </w:r>
    </w:p>
    <w:p w14:paraId="0588D795">
      <w:pPr>
        <w:spacing w:before="132" w:line="350" w:lineRule="auto"/>
        <w:ind w:left="3" w:right="26"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在计算调整差额时得不到现行价格指数的，可暂用上一次价格指数计算，并在以后的付款中</w:t>
      </w:r>
      <w:r>
        <w:rPr>
          <w:rFonts w:hint="eastAsia" w:asciiTheme="minorEastAsia" w:hAnsiTheme="minorEastAsia" w:eastAsiaTheme="minorEastAsia" w:cstheme="minorEastAsia"/>
          <w:spacing w:val="-3"/>
          <w:sz w:val="21"/>
          <w:szCs w:val="21"/>
        </w:rPr>
        <w:t>再按实际价格指数进行调整。</w:t>
      </w:r>
    </w:p>
    <w:p w14:paraId="7B4FBC04">
      <w:pPr>
        <w:spacing w:before="1" w:line="23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"16.1.1.3"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16.1.1.3</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权重的调整</w:t>
      </w:r>
    </w:p>
    <w:p w14:paraId="30BA2A63">
      <w:pPr>
        <w:spacing w:before="134" w:line="344" w:lineRule="auto"/>
        <w:ind w:right="25"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z w:val="21"/>
          <w:szCs w:val="21"/>
        </w:rPr>
        <w:t>15.1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z w:val="21"/>
          <w:szCs w:val="21"/>
        </w:rPr>
        <w:t>款约定的变更导致原定合同中的权重不合理时</w:t>
      </w:r>
      <w:r>
        <w:rPr>
          <w:rFonts w:hint="eastAsia" w:asciiTheme="minorEastAsia" w:hAnsiTheme="minorEastAsia" w:eastAsiaTheme="minorEastAsia" w:cstheme="minorEastAsia"/>
          <w:spacing w:val="-1"/>
          <w:sz w:val="21"/>
          <w:szCs w:val="21"/>
        </w:rPr>
        <w:t>，由监理人与承包人和发包人协商后</w:t>
      </w:r>
      <w:r>
        <w:rPr>
          <w:rFonts w:hint="eastAsia" w:asciiTheme="minorEastAsia" w:hAnsiTheme="minorEastAsia" w:eastAsiaTheme="minorEastAsia" w:cstheme="minorEastAsia"/>
          <w:spacing w:val="-6"/>
          <w:sz w:val="21"/>
          <w:szCs w:val="21"/>
        </w:rPr>
        <w:t>进行调整。</w:t>
      </w:r>
    </w:p>
    <w:p w14:paraId="715BE6CE">
      <w:pPr>
        <w:spacing w:before="12" w:line="238"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"16.1.1.4"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16.1.1.4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t>承包人工期延误后的价</w:t>
      </w:r>
      <w:r>
        <w:rPr>
          <w:rFonts w:hint="eastAsia" w:asciiTheme="minorEastAsia" w:hAnsiTheme="minorEastAsia" w:eastAsiaTheme="minorEastAsia" w:cstheme="minorEastAsia"/>
          <w:spacing w:val="-1"/>
          <w:sz w:val="21"/>
          <w:szCs w:val="21"/>
        </w:rPr>
        <w:t>格调整</w:t>
      </w:r>
    </w:p>
    <w:p w14:paraId="66B98D5C">
      <w:pPr>
        <w:spacing w:before="134" w:line="345" w:lineRule="auto"/>
        <w:ind w:left="1" w:right="10" w:firstLine="4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由于承包人原因未在约定的工期内竣工的，则对原约定竣工日期后继续施工的工程，在使用</w:t>
      </w:r>
      <w:r>
        <w:rPr>
          <w:rFonts w:hint="eastAsia" w:asciiTheme="minorEastAsia" w:hAnsiTheme="minorEastAsia" w:eastAsiaTheme="minorEastAsia" w:cstheme="minorEastAsia"/>
          <w:spacing w:val="-3"/>
          <w:sz w:val="21"/>
          <w:szCs w:val="21"/>
        </w:rPr>
        <w:t>第</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"16.1.1.1"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16.1.1.1</w:t>
      </w:r>
      <w:r>
        <w:rPr>
          <w:rFonts w:hint="eastAsia" w:asciiTheme="minorEastAsia" w:hAnsiTheme="minorEastAsia" w:eastAsiaTheme="minorEastAsia" w:cstheme="minorEastAsia"/>
          <w:spacing w:val="-3"/>
          <w:sz w:val="21"/>
          <w:szCs w:val="21"/>
        </w:rPr>
        <w:fldChar w:fldCharType="end"/>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3"/>
          <w:sz w:val="21"/>
          <w:szCs w:val="21"/>
        </w:rPr>
        <w:t>目价格调整公式时，应采用原约定竣工日期与实际竣工日期的两个价格指数中较低的一</w:t>
      </w:r>
      <w:r>
        <w:rPr>
          <w:rFonts w:hint="eastAsia" w:asciiTheme="minorEastAsia" w:hAnsiTheme="minorEastAsia" w:eastAsiaTheme="minorEastAsia" w:cstheme="minorEastAsia"/>
          <w:spacing w:val="-4"/>
          <w:sz w:val="21"/>
          <w:szCs w:val="21"/>
        </w:rPr>
        <w:t>个作为现行价格指数。</w:t>
      </w:r>
    </w:p>
    <w:p w14:paraId="7773CF7A">
      <w:pPr>
        <w:spacing w:before="24"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16.1.2 采用造价信息调整价格差额</w:t>
      </w:r>
    </w:p>
    <w:p w14:paraId="7AC2BC1F">
      <w:pPr>
        <w:spacing w:before="154" w:line="347" w:lineRule="auto"/>
        <w:ind w:left="2" w:right="25"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施工期内，因人工、材料、设备和机械台班价格波动影响合同价格时，人工、机械使用费按照国家或省、自治区、直辖市建设行政管理部门、行业建设管理部门或其授权的工程造价管理机</w:t>
      </w:r>
      <w:r>
        <w:rPr>
          <w:rFonts w:hint="eastAsia" w:asciiTheme="minorEastAsia" w:hAnsiTheme="minorEastAsia" w:eastAsiaTheme="minorEastAsia" w:cstheme="minorEastAsia"/>
          <w:spacing w:val="1"/>
          <w:sz w:val="21"/>
          <w:szCs w:val="21"/>
        </w:rPr>
        <w:t>构发布的人工成本信息、机械台班单价或机械使用费系数进行调整；需要进行价格调</w:t>
      </w:r>
      <w:r>
        <w:rPr>
          <w:rFonts w:hint="eastAsia" w:asciiTheme="minorEastAsia" w:hAnsiTheme="minorEastAsia" w:eastAsiaTheme="minorEastAsia" w:cstheme="minorEastAsia"/>
          <w:sz w:val="21"/>
          <w:szCs w:val="21"/>
        </w:rPr>
        <w:t>整的材料，</w:t>
      </w:r>
      <w:r>
        <w:rPr>
          <w:rFonts w:hint="eastAsia" w:asciiTheme="minorEastAsia" w:hAnsiTheme="minorEastAsia" w:eastAsiaTheme="minorEastAsia" w:cstheme="minorEastAsia"/>
          <w:spacing w:val="1"/>
          <w:sz w:val="21"/>
          <w:szCs w:val="21"/>
        </w:rPr>
        <w:t>其单价和采购</w:t>
      </w:r>
      <w:r>
        <w:rPr>
          <w:rFonts w:hint="eastAsia" w:asciiTheme="minorEastAsia" w:hAnsiTheme="minorEastAsia" w:eastAsiaTheme="minorEastAsia" w:cstheme="minorEastAsia"/>
          <w:spacing w:val="1"/>
          <w:sz w:val="21"/>
          <w:szCs w:val="21"/>
          <w:lang w:eastAsia="zh-CN"/>
        </w:rPr>
        <w:t>数量</w:t>
      </w:r>
      <w:r>
        <w:rPr>
          <w:rFonts w:hint="eastAsia" w:asciiTheme="minorEastAsia" w:hAnsiTheme="minorEastAsia" w:eastAsiaTheme="minorEastAsia" w:cstheme="minorEastAsia"/>
          <w:spacing w:val="1"/>
          <w:sz w:val="21"/>
          <w:szCs w:val="21"/>
        </w:rPr>
        <w:t>应由监理人复核，监理人确认需调整的材料单价及数量，</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1"/>
          <w:sz w:val="21"/>
          <w:szCs w:val="21"/>
        </w:rPr>
        <w:t>作</w:t>
      </w:r>
      <w:r>
        <w:rPr>
          <w:rFonts w:hint="eastAsia" w:asciiTheme="minorEastAsia" w:hAnsiTheme="minorEastAsia" w:eastAsiaTheme="minorEastAsia" w:cstheme="minorEastAsia"/>
          <w:sz w:val="21"/>
          <w:szCs w:val="21"/>
        </w:rPr>
        <w:t>为调整工程合同价格</w:t>
      </w:r>
      <w:r>
        <w:rPr>
          <w:rFonts w:hint="eastAsia" w:asciiTheme="minorEastAsia" w:hAnsiTheme="minorEastAsia" w:eastAsiaTheme="minorEastAsia" w:cstheme="minorEastAsia"/>
          <w:spacing w:val="-6"/>
          <w:sz w:val="21"/>
          <w:szCs w:val="21"/>
        </w:rPr>
        <w:t>差额的依据。</w:t>
      </w:r>
    </w:p>
    <w:p w14:paraId="6F3A34D0">
      <w:pPr>
        <w:spacing w:before="1"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16.2  </w:t>
      </w:r>
      <w:r>
        <w:rPr>
          <w:rFonts w:hint="eastAsia" w:asciiTheme="minorEastAsia" w:hAnsiTheme="minorEastAsia" w:eastAsiaTheme="minorEastAsia" w:cstheme="minorEastAsia"/>
          <w:spacing w:val="-1"/>
          <w:sz w:val="24"/>
          <w:szCs w:val="24"/>
        </w:rPr>
        <w:t>法律变化引起的价格调整</w:t>
      </w:r>
    </w:p>
    <w:p w14:paraId="68514577">
      <w:pPr>
        <w:spacing w:before="120"/>
        <w:ind w:right="31"/>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在基准日后，因法律变化导致承包人在合同履行中所需要的工程费用</w:t>
      </w:r>
      <w:r>
        <w:rPr>
          <w:rFonts w:hint="eastAsia" w:asciiTheme="minorEastAsia" w:hAnsiTheme="minorEastAsia" w:eastAsiaTheme="minorEastAsia" w:cstheme="minorEastAsia"/>
          <w:spacing w:val="-1"/>
          <w:sz w:val="21"/>
          <w:szCs w:val="21"/>
        </w:rPr>
        <w:t>发生除第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1"/>
          <w:sz w:val="21"/>
          <w:szCs w:val="21"/>
        </w:rPr>
        <w:t>16.1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款约定以</w:t>
      </w:r>
    </w:p>
    <w:p w14:paraId="5A778976">
      <w:pPr>
        <w:rPr>
          <w:rFonts w:hint="eastAsia" w:asciiTheme="minorEastAsia" w:hAnsiTheme="minorEastAsia" w:eastAsiaTheme="minorEastAsia" w:cstheme="minorEastAsia"/>
          <w:sz w:val="21"/>
          <w:szCs w:val="21"/>
        </w:rPr>
        <w:sectPr>
          <w:footerReference r:id="rId138" w:type="default"/>
          <w:pgSz w:w="11910" w:h="16845"/>
          <w:pgMar w:top="400" w:right="1498" w:bottom="1055" w:left="1478" w:header="0" w:footer="824" w:gutter="0"/>
          <w:cols w:space="720" w:num="1"/>
        </w:sectPr>
      </w:pPr>
    </w:p>
    <w:p w14:paraId="2144BCE0">
      <w:pPr>
        <w:pStyle w:val="2"/>
        <w:spacing w:line="271" w:lineRule="auto"/>
        <w:rPr>
          <w:rFonts w:hint="eastAsia" w:asciiTheme="minorEastAsia" w:hAnsiTheme="minorEastAsia" w:eastAsiaTheme="minorEastAsia" w:cstheme="minorEastAsia"/>
        </w:rPr>
      </w:pPr>
    </w:p>
    <w:p w14:paraId="1D42A20D">
      <w:pPr>
        <w:pStyle w:val="2"/>
        <w:spacing w:line="271" w:lineRule="auto"/>
        <w:rPr>
          <w:rFonts w:hint="eastAsia" w:asciiTheme="minorEastAsia" w:hAnsiTheme="minorEastAsia" w:eastAsiaTheme="minorEastAsia" w:cstheme="minorEastAsia"/>
        </w:rPr>
      </w:pPr>
    </w:p>
    <w:p w14:paraId="67C636CF">
      <w:pPr>
        <w:pStyle w:val="2"/>
        <w:spacing w:line="271" w:lineRule="auto"/>
        <w:rPr>
          <w:rFonts w:hint="eastAsia" w:asciiTheme="minorEastAsia" w:hAnsiTheme="minorEastAsia" w:eastAsiaTheme="minorEastAsia" w:cstheme="minorEastAsia"/>
        </w:rPr>
      </w:pPr>
    </w:p>
    <w:p w14:paraId="7DFEB942">
      <w:pPr>
        <w:pStyle w:val="2"/>
        <w:spacing w:line="271" w:lineRule="auto"/>
        <w:rPr>
          <w:rFonts w:hint="eastAsia" w:asciiTheme="minorEastAsia" w:hAnsiTheme="minorEastAsia" w:eastAsiaTheme="minorEastAsia" w:cstheme="minorEastAsia"/>
        </w:rPr>
      </w:pPr>
    </w:p>
    <w:p w14:paraId="208E9999">
      <w:pPr>
        <w:pStyle w:val="2"/>
        <w:spacing w:line="271" w:lineRule="auto"/>
        <w:rPr>
          <w:rFonts w:hint="eastAsia" w:asciiTheme="minorEastAsia" w:hAnsiTheme="minorEastAsia" w:eastAsiaTheme="minorEastAsia" w:cstheme="minorEastAsia"/>
        </w:rPr>
      </w:pPr>
    </w:p>
    <w:p w14:paraId="14959D5C">
      <w:pPr>
        <w:spacing w:before="68" w:line="343" w:lineRule="auto"/>
        <w:ind w:right="67" w:firstLine="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外的增减时，监理人应根据法律、国家或省、自治区、直辖市有关部门的规定，按第</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2"/>
          <w:sz w:val="21"/>
          <w:szCs w:val="21"/>
        </w:rPr>
        <w:t>3.5</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2"/>
          <w:sz w:val="21"/>
          <w:szCs w:val="21"/>
        </w:rPr>
        <w:t>款商定或</w:t>
      </w:r>
      <w:r>
        <w:rPr>
          <w:rFonts w:hint="eastAsia" w:asciiTheme="minorEastAsia" w:hAnsiTheme="minorEastAsia" w:eastAsiaTheme="minorEastAsia" w:cstheme="minorEastAsia"/>
          <w:spacing w:val="-3"/>
          <w:sz w:val="21"/>
          <w:szCs w:val="21"/>
        </w:rPr>
        <w:t>确定需调整的合同价款。</w:t>
      </w:r>
    </w:p>
    <w:p w14:paraId="07231D70">
      <w:pPr>
        <w:spacing w:before="70" w:line="238" w:lineRule="auto"/>
        <w:ind w:left="2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17.</w:t>
      </w:r>
      <w:r>
        <w:rPr>
          <w:rFonts w:hint="eastAsia" w:asciiTheme="minorEastAsia" w:hAnsiTheme="minorEastAsia" w:eastAsiaTheme="minorEastAsia" w:cstheme="minorEastAsia"/>
          <w:spacing w:val="14"/>
          <w:sz w:val="28"/>
          <w:szCs w:val="28"/>
        </w:rPr>
        <w:t xml:space="preserve">  </w:t>
      </w:r>
      <w:r>
        <w:rPr>
          <w:rFonts w:hint="eastAsia" w:asciiTheme="minorEastAsia" w:hAnsiTheme="minorEastAsia" w:eastAsiaTheme="minorEastAsia" w:cstheme="minorEastAsia"/>
          <w:spacing w:val="-1"/>
          <w:sz w:val="28"/>
          <w:szCs w:val="28"/>
        </w:rPr>
        <w:t>计量与支付</w:t>
      </w:r>
    </w:p>
    <w:p w14:paraId="5E690C14">
      <w:pPr>
        <w:spacing w:before="67" w:line="316" w:lineRule="exact"/>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position w:val="1"/>
          <w:sz w:val="24"/>
          <w:szCs w:val="24"/>
        </w:rPr>
        <w:t>17.1</w:t>
      </w:r>
      <w:r>
        <w:rPr>
          <w:rFonts w:hint="eastAsia" w:asciiTheme="minorEastAsia" w:hAnsiTheme="minorEastAsia" w:eastAsiaTheme="minorEastAsia" w:cstheme="minorEastAsia"/>
          <w:spacing w:val="10"/>
          <w:position w:val="1"/>
          <w:sz w:val="24"/>
          <w:szCs w:val="24"/>
        </w:rPr>
        <w:t xml:space="preserve">  </w:t>
      </w:r>
      <w:r>
        <w:rPr>
          <w:rFonts w:hint="eastAsia" w:asciiTheme="minorEastAsia" w:hAnsiTheme="minorEastAsia" w:eastAsiaTheme="minorEastAsia" w:cstheme="minorEastAsia"/>
          <w:spacing w:val="-5"/>
          <w:position w:val="1"/>
          <w:sz w:val="24"/>
          <w:szCs w:val="24"/>
        </w:rPr>
        <w:t>计量</w:t>
      </w:r>
    </w:p>
    <w:p w14:paraId="19C87927">
      <w:pPr>
        <w:spacing w:before="115"/>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17.1.1  </w:t>
      </w:r>
      <w:r>
        <w:rPr>
          <w:rFonts w:hint="eastAsia" w:asciiTheme="minorEastAsia" w:hAnsiTheme="minorEastAsia" w:eastAsiaTheme="minorEastAsia" w:cstheme="minorEastAsia"/>
          <w:spacing w:val="-1"/>
          <w:sz w:val="21"/>
          <w:szCs w:val="21"/>
        </w:rPr>
        <w:t>计量单位</w:t>
      </w:r>
    </w:p>
    <w:p w14:paraId="4261C0E3">
      <w:pPr>
        <w:spacing w:before="117" w:line="21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计量采用国家法定的计量单位。</w:t>
      </w:r>
    </w:p>
    <w:p w14:paraId="74E96AE2">
      <w:pPr>
        <w:spacing w:before="157"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17.1.2  </w:t>
      </w:r>
      <w:r>
        <w:rPr>
          <w:rFonts w:hint="eastAsia" w:asciiTheme="minorEastAsia" w:hAnsiTheme="minorEastAsia" w:eastAsiaTheme="minorEastAsia" w:cstheme="minorEastAsia"/>
          <w:spacing w:val="-1"/>
          <w:sz w:val="21"/>
          <w:szCs w:val="21"/>
        </w:rPr>
        <w:t>计量方法</w:t>
      </w:r>
    </w:p>
    <w:p w14:paraId="002F5F63">
      <w:pPr>
        <w:spacing w:before="133" w:line="220" w:lineRule="auto"/>
        <w:ind w:right="11"/>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工程量清单中的工程量计算规则应按有关国家标准、行业标准的规定，</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5"/>
          <w:sz w:val="21"/>
          <w:szCs w:val="21"/>
        </w:rPr>
        <w:t>并在合同中约定执行。</w:t>
      </w:r>
    </w:p>
    <w:p w14:paraId="0E1EEC03">
      <w:pPr>
        <w:spacing w:before="141"/>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17.1.3  </w:t>
      </w:r>
      <w:r>
        <w:rPr>
          <w:rFonts w:hint="eastAsia" w:asciiTheme="minorEastAsia" w:hAnsiTheme="minorEastAsia" w:eastAsiaTheme="minorEastAsia" w:cstheme="minorEastAsia"/>
          <w:spacing w:val="-1"/>
          <w:sz w:val="21"/>
          <w:szCs w:val="21"/>
        </w:rPr>
        <w:t>计量周期</w:t>
      </w:r>
    </w:p>
    <w:p w14:paraId="7074A1F8">
      <w:pPr>
        <w:spacing w:before="132" w:line="350" w:lineRule="auto"/>
        <w:ind w:left="18" w:right="95" w:firstLine="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除专用合同条款另有约定外，单价子目已完成工程量按月计</w:t>
      </w:r>
      <w:r>
        <w:rPr>
          <w:rFonts w:hint="eastAsia" w:asciiTheme="minorEastAsia" w:hAnsiTheme="minorEastAsia" w:eastAsiaTheme="minorEastAsia" w:cstheme="minorEastAsia"/>
          <w:spacing w:val="1"/>
          <w:sz w:val="21"/>
          <w:szCs w:val="21"/>
        </w:rPr>
        <w:t>量，总价子目的计量周期按批准</w:t>
      </w:r>
      <w:r>
        <w:rPr>
          <w:rFonts w:hint="eastAsia" w:asciiTheme="minorEastAsia" w:hAnsiTheme="minorEastAsia" w:eastAsiaTheme="minorEastAsia" w:cstheme="minorEastAsia"/>
          <w:spacing w:val="-5"/>
          <w:sz w:val="21"/>
          <w:szCs w:val="21"/>
        </w:rPr>
        <w:t>的支付分解报告确定。</w:t>
      </w:r>
    </w:p>
    <w:p w14:paraId="30398578">
      <w:pPr>
        <w:spacing w:before="1"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17.1.4  </w:t>
      </w:r>
      <w:r>
        <w:rPr>
          <w:rFonts w:hint="eastAsia" w:asciiTheme="minorEastAsia" w:hAnsiTheme="minorEastAsia" w:eastAsiaTheme="minorEastAsia" w:cstheme="minorEastAsia"/>
          <w:spacing w:val="-1"/>
          <w:sz w:val="21"/>
          <w:szCs w:val="21"/>
        </w:rPr>
        <w:t>单价子目的计量</w:t>
      </w:r>
    </w:p>
    <w:p w14:paraId="09508B8C">
      <w:pPr>
        <w:spacing w:before="134" w:line="344" w:lineRule="auto"/>
        <w:ind w:left="2" w:right="104" w:firstLine="7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）已标价工程量清单中的单价子目工程量为估算工程量。结算工程量是承包人实际完</w:t>
      </w:r>
      <w:r>
        <w:rPr>
          <w:rFonts w:hint="eastAsia" w:asciiTheme="minorEastAsia" w:hAnsiTheme="minorEastAsia" w:eastAsiaTheme="minorEastAsia" w:cstheme="minorEastAsia"/>
          <w:spacing w:val="-2"/>
          <w:sz w:val="21"/>
          <w:szCs w:val="21"/>
        </w:rPr>
        <w:t>成的，并按合同约定的计量方法进行计量的工程量。</w:t>
      </w:r>
    </w:p>
    <w:p w14:paraId="2E3D8C1F">
      <w:pPr>
        <w:spacing w:before="13" w:line="344" w:lineRule="auto"/>
        <w:ind w:right="103" w:firstLine="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）承包人对已完成的工程进行计量，向监理人提交进度付款申请单、已完成工程量报</w:t>
      </w:r>
      <w:r>
        <w:rPr>
          <w:rFonts w:hint="eastAsia" w:asciiTheme="minorEastAsia" w:hAnsiTheme="minorEastAsia" w:eastAsiaTheme="minorEastAsia" w:cstheme="minorEastAsia"/>
          <w:spacing w:val="-4"/>
          <w:sz w:val="21"/>
          <w:szCs w:val="21"/>
        </w:rPr>
        <w:t>表和有关计量资料。</w:t>
      </w:r>
    </w:p>
    <w:p w14:paraId="554630EF">
      <w:pPr>
        <w:spacing w:before="29" w:line="348" w:lineRule="auto"/>
        <w:ind w:right="77" w:firstLine="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）监理人对承包人提交的工程量报表进行复核，以确定实际完成的工程量。对数量有</w:t>
      </w:r>
      <w:r>
        <w:rPr>
          <w:rFonts w:hint="eastAsia" w:asciiTheme="minorEastAsia" w:hAnsiTheme="minorEastAsia" w:eastAsiaTheme="minorEastAsia" w:cstheme="minorEastAsia"/>
          <w:spacing w:val="-2"/>
          <w:sz w:val="21"/>
          <w:szCs w:val="21"/>
        </w:rPr>
        <w:t>异议的，可要求承包人按第</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8.2</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款约定进行共同复核和抽样复测。承包人应协助监理</w:t>
      </w:r>
      <w:r>
        <w:rPr>
          <w:rFonts w:hint="eastAsia" w:asciiTheme="minorEastAsia" w:hAnsiTheme="minorEastAsia" w:eastAsiaTheme="minorEastAsia" w:cstheme="minorEastAsia"/>
          <w:spacing w:val="-3"/>
          <w:sz w:val="21"/>
          <w:szCs w:val="21"/>
        </w:rPr>
        <w:t>人进行复核并</w:t>
      </w:r>
      <w:r>
        <w:rPr>
          <w:rFonts w:hint="eastAsia" w:asciiTheme="minorEastAsia" w:hAnsiTheme="minorEastAsia" w:eastAsiaTheme="minorEastAsia" w:cstheme="minorEastAsia"/>
          <w:spacing w:val="2"/>
          <w:sz w:val="21"/>
          <w:szCs w:val="21"/>
        </w:rPr>
        <w:t>按监理人要求提供补充计量资料。承包人未按监理人要求参加复核，监理人复核或修正</w:t>
      </w:r>
      <w:r>
        <w:rPr>
          <w:rFonts w:hint="eastAsia" w:asciiTheme="minorEastAsia" w:hAnsiTheme="minorEastAsia" w:eastAsiaTheme="minorEastAsia" w:cstheme="minorEastAsia"/>
          <w:spacing w:val="1"/>
          <w:sz w:val="21"/>
          <w:szCs w:val="21"/>
        </w:rPr>
        <w:t>的工程量</w:t>
      </w:r>
      <w:r>
        <w:rPr>
          <w:rFonts w:hint="eastAsia" w:asciiTheme="minorEastAsia" w:hAnsiTheme="minorEastAsia" w:eastAsiaTheme="minorEastAsia" w:cstheme="minorEastAsia"/>
          <w:spacing w:val="-3"/>
          <w:sz w:val="21"/>
          <w:szCs w:val="21"/>
        </w:rPr>
        <w:t>视为承包人实际完成的工程量。</w:t>
      </w:r>
    </w:p>
    <w:p w14:paraId="798734BF">
      <w:pPr>
        <w:spacing w:before="6"/>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）监理人认为有必要时，可通知承包人共同进行联合测量、计量，承包人应遵照执行。</w:t>
      </w:r>
    </w:p>
    <w:p w14:paraId="128A72F6">
      <w:pPr>
        <w:spacing w:before="134" w:line="351" w:lineRule="auto"/>
        <w:ind w:right="90" w:firstLine="7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
          <w:sz w:val="21"/>
          <w:szCs w:val="21"/>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w:t>
      </w:r>
      <w:r>
        <w:rPr>
          <w:rFonts w:hint="eastAsia" w:asciiTheme="minorEastAsia" w:hAnsiTheme="minorEastAsia" w:eastAsiaTheme="minorEastAsia" w:cstheme="minorEastAsia"/>
          <w:spacing w:val="-2"/>
          <w:sz w:val="21"/>
          <w:szCs w:val="21"/>
        </w:rPr>
        <w:t>实的工程量视为承包人完成该子目的准确工程量。</w:t>
      </w:r>
    </w:p>
    <w:p w14:paraId="7318712E">
      <w:pPr>
        <w:spacing w:before="8" w:line="347" w:lineRule="auto"/>
        <w:ind w:left="1" w:right="80" w:firstLine="7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rPr>
        <w:t xml:space="preserve">）监理人应在收到承包人提交的工程量报表后的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z w:val="21"/>
          <w:szCs w:val="21"/>
        </w:rPr>
        <w:t>天内进行复核，监理人未在约定时</w:t>
      </w:r>
      <w:r>
        <w:rPr>
          <w:rFonts w:hint="eastAsia" w:asciiTheme="minorEastAsia" w:hAnsiTheme="minorEastAsia" w:eastAsiaTheme="minorEastAsia" w:cstheme="minorEastAsia"/>
          <w:spacing w:val="2"/>
          <w:sz w:val="21"/>
          <w:szCs w:val="21"/>
        </w:rPr>
        <w:t>间内复核的，承包人提交的工程量报表中的工程量视为承包人实际完成的工程量，据此计算工程</w:t>
      </w:r>
      <w:r>
        <w:rPr>
          <w:rFonts w:hint="eastAsia" w:asciiTheme="minorEastAsia" w:hAnsiTheme="minorEastAsia" w:eastAsiaTheme="minorEastAsia" w:cstheme="minorEastAsia"/>
          <w:spacing w:val="-9"/>
          <w:sz w:val="21"/>
          <w:szCs w:val="21"/>
        </w:rPr>
        <w:t>价款。</w:t>
      </w:r>
    </w:p>
    <w:p w14:paraId="72B4AA8B">
      <w:pPr>
        <w:spacing w:before="17"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17.1.5  </w:t>
      </w:r>
      <w:r>
        <w:rPr>
          <w:rFonts w:hint="eastAsia" w:asciiTheme="minorEastAsia" w:hAnsiTheme="minorEastAsia" w:eastAsiaTheme="minorEastAsia" w:cstheme="minorEastAsia"/>
          <w:spacing w:val="-1"/>
          <w:sz w:val="21"/>
          <w:szCs w:val="21"/>
        </w:rPr>
        <w:t>总价子目的计量</w:t>
      </w:r>
    </w:p>
    <w:p w14:paraId="417168B5">
      <w:pPr>
        <w:spacing w:before="119" w:line="218" w:lineRule="auto"/>
        <w:ind w:left="6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除专用合同条款另有约定外，总价子目的分解和计量按照下述约</w:t>
      </w:r>
      <w:r>
        <w:rPr>
          <w:rFonts w:hint="eastAsia" w:asciiTheme="minorEastAsia" w:hAnsiTheme="minorEastAsia" w:eastAsiaTheme="minorEastAsia" w:cstheme="minorEastAsia"/>
          <w:spacing w:val="-2"/>
          <w:sz w:val="21"/>
          <w:szCs w:val="21"/>
        </w:rPr>
        <w:t>定进行。</w:t>
      </w:r>
    </w:p>
    <w:p w14:paraId="0FEC224F">
      <w:pPr>
        <w:spacing w:before="157" w:line="350" w:lineRule="auto"/>
        <w:ind w:left="2" w:right="95" w:firstLine="6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（l）总价子目的计量和支付应以总价为基础，不因第 l6.l 款中的因素而进行调整。承包人实际完成的工程量，是进行工程目标管理和控制进度支付的依据。</w:t>
      </w:r>
    </w:p>
    <w:p w14:paraId="09CCB21B">
      <w:pPr>
        <w:spacing w:line="219" w:lineRule="auto"/>
        <w:ind w:left="6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（2）承包人在合同约定的每个计量周期内，对已完成的工程进行计量，并向监理人提交进</w:t>
      </w:r>
    </w:p>
    <w:p w14:paraId="71C3BF56">
      <w:pPr>
        <w:spacing w:line="219" w:lineRule="auto"/>
        <w:rPr>
          <w:rFonts w:hint="eastAsia" w:asciiTheme="minorEastAsia" w:hAnsiTheme="minorEastAsia" w:eastAsiaTheme="minorEastAsia" w:cstheme="minorEastAsia"/>
          <w:sz w:val="21"/>
          <w:szCs w:val="21"/>
        </w:rPr>
        <w:sectPr>
          <w:footerReference r:id="rId139" w:type="default"/>
          <w:pgSz w:w="11910" w:h="16845"/>
          <w:pgMar w:top="400" w:right="1433" w:bottom="1055" w:left="1479" w:header="0" w:footer="824" w:gutter="0"/>
          <w:cols w:space="720" w:num="1"/>
        </w:sectPr>
      </w:pPr>
    </w:p>
    <w:p w14:paraId="5F3D8A05">
      <w:pPr>
        <w:pStyle w:val="2"/>
        <w:spacing w:line="271" w:lineRule="auto"/>
        <w:rPr>
          <w:rFonts w:hint="eastAsia" w:asciiTheme="minorEastAsia" w:hAnsiTheme="minorEastAsia" w:eastAsiaTheme="minorEastAsia" w:cstheme="minorEastAsia"/>
        </w:rPr>
      </w:pPr>
    </w:p>
    <w:p w14:paraId="1668D7A5">
      <w:pPr>
        <w:pStyle w:val="2"/>
        <w:spacing w:line="271" w:lineRule="auto"/>
        <w:rPr>
          <w:rFonts w:hint="eastAsia" w:asciiTheme="minorEastAsia" w:hAnsiTheme="minorEastAsia" w:eastAsiaTheme="minorEastAsia" w:cstheme="minorEastAsia"/>
        </w:rPr>
      </w:pPr>
    </w:p>
    <w:p w14:paraId="2007891A">
      <w:pPr>
        <w:pStyle w:val="2"/>
        <w:spacing w:line="271" w:lineRule="auto"/>
        <w:rPr>
          <w:rFonts w:hint="eastAsia" w:asciiTheme="minorEastAsia" w:hAnsiTheme="minorEastAsia" w:eastAsiaTheme="minorEastAsia" w:cstheme="minorEastAsia"/>
        </w:rPr>
      </w:pPr>
    </w:p>
    <w:p w14:paraId="0344B42C">
      <w:pPr>
        <w:pStyle w:val="2"/>
        <w:spacing w:line="271" w:lineRule="auto"/>
        <w:rPr>
          <w:rFonts w:hint="eastAsia" w:asciiTheme="minorEastAsia" w:hAnsiTheme="minorEastAsia" w:eastAsiaTheme="minorEastAsia" w:cstheme="minorEastAsia"/>
        </w:rPr>
      </w:pPr>
    </w:p>
    <w:p w14:paraId="0FA12175">
      <w:pPr>
        <w:pStyle w:val="2"/>
        <w:spacing w:line="271" w:lineRule="auto"/>
        <w:rPr>
          <w:rFonts w:hint="eastAsia" w:asciiTheme="minorEastAsia" w:hAnsiTheme="minorEastAsia" w:eastAsiaTheme="minorEastAsia" w:cstheme="minorEastAsia"/>
        </w:rPr>
      </w:pPr>
    </w:p>
    <w:p w14:paraId="06FDC906">
      <w:pPr>
        <w:spacing w:before="68" w:line="356" w:lineRule="auto"/>
        <w:ind w:right="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度付款申请单、专用合同条款约定的合同总价支付分解表所表示的阶段性或分项计</w:t>
      </w:r>
      <w:r>
        <w:rPr>
          <w:rFonts w:hint="eastAsia" w:asciiTheme="minorEastAsia" w:hAnsiTheme="minorEastAsia" w:eastAsiaTheme="minorEastAsia" w:cstheme="minorEastAsia"/>
          <w:spacing w:val="1"/>
          <w:sz w:val="21"/>
          <w:szCs w:val="21"/>
        </w:rPr>
        <w:t>量的支持性资</w:t>
      </w:r>
      <w:r>
        <w:rPr>
          <w:rFonts w:hint="eastAsia" w:asciiTheme="minorEastAsia" w:hAnsiTheme="minorEastAsia" w:eastAsiaTheme="minorEastAsia" w:cstheme="minorEastAsia"/>
          <w:spacing w:val="-1"/>
          <w:sz w:val="21"/>
          <w:szCs w:val="21"/>
        </w:rPr>
        <w:t>料，以及所达到工程形象目标或分阶段需完成的工程量和有关计量资料。</w:t>
      </w:r>
    </w:p>
    <w:p w14:paraId="2EE48483">
      <w:pPr>
        <w:spacing w:before="1" w:line="345" w:lineRule="auto"/>
        <w:ind w:left="8" w:right="80" w:firstLine="6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（3）监理人对承包人提交的上述资料进行复核，以确定分阶段实际完成的工程量和工程形象目标。对其有异议的，可要求承包人按第</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1"/>
          <w:sz w:val="21"/>
          <w:szCs w:val="21"/>
        </w:rPr>
        <w:t>8.2</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款约定进行</w:t>
      </w:r>
      <w:r>
        <w:rPr>
          <w:rFonts w:hint="eastAsia" w:asciiTheme="minorEastAsia" w:hAnsiTheme="minorEastAsia" w:eastAsiaTheme="minorEastAsia" w:cstheme="minorEastAsia"/>
          <w:spacing w:val="-2"/>
          <w:sz w:val="21"/>
          <w:szCs w:val="21"/>
        </w:rPr>
        <w:t>共同复核和抽样复测。</w:t>
      </w:r>
    </w:p>
    <w:p w14:paraId="712C85C0">
      <w:pPr>
        <w:spacing w:before="9" w:line="218" w:lineRule="auto"/>
        <w:ind w:left="6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（4）除按照第 l5</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条约定的变更外，总价子目的工程量是承包人用于结算的最终工程量。</w:t>
      </w:r>
    </w:p>
    <w:p w14:paraId="0AC6CED2">
      <w:pPr>
        <w:spacing w:before="131"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17.2</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5"/>
          <w:sz w:val="24"/>
          <w:szCs w:val="24"/>
        </w:rPr>
        <w:t>预付款</w:t>
      </w:r>
    </w:p>
    <w:p w14:paraId="2A0CDE00">
      <w:pPr>
        <w:spacing w:before="105"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17.2.1  </w:t>
      </w:r>
      <w:r>
        <w:rPr>
          <w:rFonts w:hint="eastAsia" w:asciiTheme="minorEastAsia" w:hAnsiTheme="minorEastAsia" w:eastAsiaTheme="minorEastAsia" w:cstheme="minorEastAsia"/>
          <w:spacing w:val="-1"/>
          <w:sz w:val="21"/>
          <w:szCs w:val="21"/>
        </w:rPr>
        <w:t>预付款</w:t>
      </w:r>
    </w:p>
    <w:p w14:paraId="6905E377">
      <w:pPr>
        <w:spacing w:before="133" w:line="350" w:lineRule="auto"/>
        <w:ind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预付款用于承包人为合同工程施工购置材料、工程设备、施工设备、修建临时设施以及组织</w:t>
      </w:r>
      <w:r>
        <w:rPr>
          <w:rFonts w:hint="eastAsia" w:asciiTheme="minorEastAsia" w:hAnsiTheme="minorEastAsia" w:eastAsiaTheme="minorEastAsia" w:cstheme="minorEastAsia"/>
          <w:spacing w:val="-1"/>
          <w:sz w:val="21"/>
          <w:szCs w:val="21"/>
        </w:rPr>
        <w:t>施工队伍进场等。预付款的额度和预付办法在专用合同条款中约</w:t>
      </w:r>
      <w:r>
        <w:rPr>
          <w:rFonts w:hint="eastAsia" w:asciiTheme="minorEastAsia" w:hAnsiTheme="minorEastAsia" w:eastAsiaTheme="minorEastAsia" w:cstheme="minorEastAsia"/>
          <w:spacing w:val="-2"/>
          <w:sz w:val="21"/>
          <w:szCs w:val="21"/>
        </w:rPr>
        <w:t>定。预付款必须专用于合同工程。</w:t>
      </w:r>
    </w:p>
    <w:p w14:paraId="210EC7EE">
      <w:pPr>
        <w:spacing w:before="1"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17.2.2  </w:t>
      </w:r>
      <w:r>
        <w:rPr>
          <w:rFonts w:hint="eastAsia" w:asciiTheme="minorEastAsia" w:hAnsiTheme="minorEastAsia" w:eastAsiaTheme="minorEastAsia" w:cstheme="minorEastAsia"/>
          <w:spacing w:val="-1"/>
          <w:sz w:val="21"/>
          <w:szCs w:val="21"/>
        </w:rPr>
        <w:t>预付款保函</w:t>
      </w:r>
    </w:p>
    <w:p w14:paraId="0A28E3CF">
      <w:pPr>
        <w:spacing w:before="133" w:line="350" w:lineRule="auto"/>
        <w:ind w:left="1" w:right="75" w:firstLine="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除专用合同条款另有约定外，承包人应在收到预付款</w:t>
      </w:r>
      <w:r>
        <w:rPr>
          <w:rFonts w:hint="eastAsia" w:asciiTheme="minorEastAsia" w:hAnsiTheme="minorEastAsia" w:eastAsiaTheme="minorEastAsia" w:cstheme="minorEastAsia"/>
          <w:spacing w:val="1"/>
          <w:sz w:val="21"/>
          <w:szCs w:val="21"/>
        </w:rPr>
        <w:t>的同时向发包人提交预付款保函，预付</w:t>
      </w:r>
      <w:r>
        <w:rPr>
          <w:rFonts w:hint="eastAsia" w:asciiTheme="minorEastAsia" w:hAnsiTheme="minorEastAsia" w:eastAsiaTheme="minorEastAsia" w:cstheme="minorEastAsia"/>
          <w:sz w:val="21"/>
          <w:szCs w:val="21"/>
        </w:rPr>
        <w:t>款保函的担保金额应与预付款金额相同。保函</w:t>
      </w:r>
      <w:r>
        <w:rPr>
          <w:rFonts w:hint="eastAsia" w:asciiTheme="minorEastAsia" w:hAnsiTheme="minorEastAsia" w:eastAsiaTheme="minorEastAsia" w:cstheme="minorEastAsia"/>
          <w:spacing w:val="-1"/>
          <w:sz w:val="21"/>
          <w:szCs w:val="21"/>
        </w:rPr>
        <w:t>的担保金额可根据预付款扣回的金额相应递减。</w:t>
      </w:r>
    </w:p>
    <w:p w14:paraId="7BE5DFB9">
      <w:pPr>
        <w:spacing w:before="1"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17.2.3  </w:t>
      </w:r>
      <w:r>
        <w:rPr>
          <w:rFonts w:hint="eastAsia" w:asciiTheme="minorEastAsia" w:hAnsiTheme="minorEastAsia" w:eastAsiaTheme="minorEastAsia" w:cstheme="minorEastAsia"/>
          <w:spacing w:val="-1"/>
          <w:sz w:val="21"/>
          <w:szCs w:val="21"/>
        </w:rPr>
        <w:t>预付款的扣回与还清</w:t>
      </w:r>
    </w:p>
    <w:p w14:paraId="798ACD58">
      <w:pPr>
        <w:spacing w:before="135" w:line="344" w:lineRule="auto"/>
        <w:ind w:left="3" w:right="67"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预付款在进度付款中扣回，扣回办法在专用合同条款中约定。在颁</w:t>
      </w:r>
      <w:r>
        <w:rPr>
          <w:rFonts w:hint="eastAsia" w:asciiTheme="minorEastAsia" w:hAnsiTheme="minorEastAsia" w:eastAsiaTheme="minorEastAsia" w:cstheme="minorEastAsia"/>
          <w:spacing w:val="1"/>
          <w:sz w:val="21"/>
          <w:szCs w:val="21"/>
        </w:rPr>
        <w:t>发工程接收证书前，由于</w:t>
      </w:r>
      <w:r>
        <w:rPr>
          <w:rFonts w:hint="eastAsia" w:asciiTheme="minorEastAsia" w:hAnsiTheme="minorEastAsia" w:eastAsiaTheme="minorEastAsia" w:cstheme="minorEastAsia"/>
          <w:sz w:val="21"/>
          <w:szCs w:val="21"/>
        </w:rPr>
        <w:t>不可抗力或其他原因解除合同时，预付款尚未扣清的，</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z w:val="21"/>
          <w:szCs w:val="21"/>
        </w:rPr>
        <w:t>尚未扣清的预付款余额应作为承包人的到</w:t>
      </w:r>
      <w:r>
        <w:rPr>
          <w:rFonts w:hint="eastAsia" w:asciiTheme="minorEastAsia" w:hAnsiTheme="minorEastAsia" w:eastAsiaTheme="minorEastAsia" w:cstheme="minorEastAsia"/>
          <w:spacing w:val="-7"/>
          <w:sz w:val="21"/>
          <w:szCs w:val="21"/>
        </w:rPr>
        <w:t>期应付款。</w:t>
      </w:r>
    </w:p>
    <w:p w14:paraId="120D4231">
      <w:pPr>
        <w:spacing w:before="1"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17.3</w:t>
      </w:r>
      <w:r>
        <w:rPr>
          <w:rFonts w:hint="eastAsia" w:asciiTheme="minorEastAsia" w:hAnsiTheme="minorEastAsia" w:eastAsiaTheme="minorEastAsia" w:cstheme="minorEastAsia"/>
          <w:spacing w:val="14"/>
          <w:sz w:val="24"/>
          <w:szCs w:val="24"/>
        </w:rPr>
        <w:t xml:space="preserve">  </w:t>
      </w:r>
      <w:r>
        <w:rPr>
          <w:rFonts w:hint="eastAsia" w:asciiTheme="minorEastAsia" w:hAnsiTheme="minorEastAsia" w:eastAsiaTheme="minorEastAsia" w:cstheme="minorEastAsia"/>
          <w:spacing w:val="-4"/>
          <w:sz w:val="24"/>
          <w:szCs w:val="24"/>
        </w:rPr>
        <w:t>工程进度付款</w:t>
      </w:r>
    </w:p>
    <w:p w14:paraId="5174A750">
      <w:pPr>
        <w:spacing w:before="121"/>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17.3.1  </w:t>
      </w:r>
      <w:r>
        <w:rPr>
          <w:rFonts w:hint="eastAsia" w:asciiTheme="minorEastAsia" w:hAnsiTheme="minorEastAsia" w:eastAsiaTheme="minorEastAsia" w:cstheme="minorEastAsia"/>
          <w:spacing w:val="-1"/>
          <w:sz w:val="21"/>
          <w:szCs w:val="21"/>
        </w:rPr>
        <w:t>付款周期</w:t>
      </w:r>
    </w:p>
    <w:p w14:paraId="4F964FF1">
      <w:pPr>
        <w:spacing w:before="117"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付款周期同计量周期。</w:t>
      </w:r>
    </w:p>
    <w:p w14:paraId="7A9D8AD5">
      <w:pPr>
        <w:spacing w:before="155"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17.3.2  </w:t>
      </w:r>
      <w:r>
        <w:rPr>
          <w:rFonts w:hint="eastAsia" w:asciiTheme="minorEastAsia" w:hAnsiTheme="minorEastAsia" w:eastAsiaTheme="minorEastAsia" w:cstheme="minorEastAsia"/>
          <w:spacing w:val="-1"/>
          <w:sz w:val="21"/>
          <w:szCs w:val="21"/>
        </w:rPr>
        <w:t>进度付款申请单</w:t>
      </w:r>
    </w:p>
    <w:p w14:paraId="5C992D3A">
      <w:pPr>
        <w:spacing w:before="134" w:line="351" w:lineRule="auto"/>
        <w:ind w:right="67"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承包人应在每个付款周期末，按监理人批准的格式和专用合同条款约定的份数，向监理人提交进度付款申请单，并附相应的支持性证明文件。除专用合同条款另有约定外，进度付款申请单</w:t>
      </w:r>
      <w:r>
        <w:rPr>
          <w:rFonts w:hint="eastAsia" w:asciiTheme="minorEastAsia" w:hAnsiTheme="minorEastAsia" w:eastAsiaTheme="minorEastAsia" w:cstheme="minorEastAsia"/>
          <w:spacing w:val="-6"/>
          <w:sz w:val="21"/>
          <w:szCs w:val="21"/>
        </w:rPr>
        <w:t>应包括下列内容：</w:t>
      </w:r>
    </w:p>
    <w:p w14:paraId="1255F361">
      <w:pPr>
        <w:spacing w:before="4"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）截至本次付款周期末已实施工程的价款；</w:t>
      </w:r>
    </w:p>
    <w:p w14:paraId="1D56E9E2">
      <w:pPr>
        <w:spacing w:before="118"/>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2</w:t>
      </w:r>
      <w:r>
        <w:rPr>
          <w:rFonts w:hint="eastAsia" w:asciiTheme="minorEastAsia" w:hAnsiTheme="minorEastAsia" w:eastAsiaTheme="minorEastAsia" w:cstheme="minorEastAsia"/>
          <w:spacing w:val="-5"/>
          <w:sz w:val="21"/>
          <w:szCs w:val="21"/>
        </w:rPr>
        <w:t xml:space="preserve">）根据第 </w:t>
      </w:r>
      <w:r>
        <w:rPr>
          <w:rFonts w:hint="eastAsia" w:asciiTheme="minorEastAsia" w:hAnsiTheme="minorEastAsia" w:eastAsiaTheme="minorEastAsia" w:cstheme="minorEastAsia"/>
          <w:spacing w:val="-5"/>
          <w:sz w:val="21"/>
          <w:szCs w:val="21"/>
        </w:rPr>
        <w:t>15</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5"/>
          <w:sz w:val="21"/>
          <w:szCs w:val="21"/>
        </w:rPr>
        <w:t>条应增加和扣减的变更金额；</w:t>
      </w:r>
    </w:p>
    <w:p w14:paraId="1C741A3C">
      <w:pPr>
        <w:spacing w:before="13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3</w:t>
      </w:r>
      <w:r>
        <w:rPr>
          <w:rFonts w:hint="eastAsia" w:asciiTheme="minorEastAsia" w:hAnsiTheme="minorEastAsia" w:eastAsiaTheme="minorEastAsia" w:cstheme="minorEastAsia"/>
          <w:spacing w:val="-5"/>
          <w:sz w:val="21"/>
          <w:szCs w:val="21"/>
        </w:rPr>
        <w:t>）根据第</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5"/>
          <w:sz w:val="21"/>
          <w:szCs w:val="21"/>
        </w:rPr>
        <w:t>23</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5"/>
          <w:sz w:val="21"/>
          <w:szCs w:val="21"/>
        </w:rPr>
        <w:t>条应增加和扣减的索赔金额；</w:t>
      </w:r>
    </w:p>
    <w:p w14:paraId="3F68C951">
      <w:pPr>
        <w:spacing w:before="132"/>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 xml:space="preserve">）根据第 </w:t>
      </w:r>
      <w:r>
        <w:rPr>
          <w:rFonts w:hint="eastAsia" w:asciiTheme="minorEastAsia" w:hAnsiTheme="minorEastAsia" w:eastAsiaTheme="minorEastAsia" w:cstheme="minorEastAsia"/>
          <w:spacing w:val="-3"/>
          <w:sz w:val="21"/>
          <w:szCs w:val="21"/>
        </w:rPr>
        <w:t>17.2</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3"/>
          <w:sz w:val="21"/>
          <w:szCs w:val="21"/>
        </w:rPr>
        <w:t>款约定应支付的预付款</w:t>
      </w:r>
      <w:r>
        <w:rPr>
          <w:rFonts w:hint="eastAsia" w:asciiTheme="minorEastAsia" w:hAnsiTheme="minorEastAsia" w:eastAsiaTheme="minorEastAsia" w:cstheme="minorEastAsia"/>
          <w:spacing w:val="-4"/>
          <w:sz w:val="21"/>
          <w:szCs w:val="21"/>
        </w:rPr>
        <w:t>和扣减的返还预付款；</w:t>
      </w:r>
    </w:p>
    <w:p w14:paraId="38A7B629">
      <w:pPr>
        <w:spacing w:before="117"/>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4"/>
          <w:sz w:val="21"/>
          <w:szCs w:val="21"/>
        </w:rPr>
        <w:t xml:space="preserve">）根据第 </w:t>
      </w:r>
      <w:r>
        <w:rPr>
          <w:rFonts w:hint="eastAsia" w:asciiTheme="minorEastAsia" w:hAnsiTheme="minorEastAsia" w:eastAsiaTheme="minorEastAsia" w:cstheme="minorEastAsia"/>
          <w:spacing w:val="-4"/>
          <w:sz w:val="21"/>
          <w:szCs w:val="21"/>
        </w:rPr>
        <w:t>17.4.1</w:t>
      </w:r>
      <w:r>
        <w:rPr>
          <w:rFonts w:hint="eastAsia" w:asciiTheme="minorEastAsia" w:hAnsiTheme="minorEastAsia" w:eastAsiaTheme="minorEastAsia" w:cstheme="minorEastAsia"/>
          <w:spacing w:val="26"/>
          <w:w w:val="101"/>
          <w:sz w:val="21"/>
          <w:szCs w:val="21"/>
        </w:rPr>
        <w:t xml:space="preserve"> </w:t>
      </w:r>
      <w:r>
        <w:rPr>
          <w:rFonts w:hint="eastAsia" w:asciiTheme="minorEastAsia" w:hAnsiTheme="minorEastAsia" w:eastAsiaTheme="minorEastAsia" w:cstheme="minorEastAsia"/>
          <w:spacing w:val="-4"/>
          <w:sz w:val="21"/>
          <w:szCs w:val="21"/>
        </w:rPr>
        <w:t>项约定应扣减的质量保证金；</w:t>
      </w:r>
    </w:p>
    <w:p w14:paraId="27779E84">
      <w:pPr>
        <w:spacing w:before="13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6</w:t>
      </w:r>
      <w:r>
        <w:rPr>
          <w:rFonts w:hint="eastAsia" w:asciiTheme="minorEastAsia" w:hAnsiTheme="minorEastAsia" w:eastAsiaTheme="minorEastAsia" w:cstheme="minorEastAsia"/>
          <w:spacing w:val="-2"/>
          <w:sz w:val="21"/>
          <w:szCs w:val="21"/>
        </w:rPr>
        <w:t>）根据合同应增加和扣减的其他金额。</w:t>
      </w:r>
    </w:p>
    <w:p w14:paraId="713C3F51">
      <w:pPr>
        <w:spacing w:before="132"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17.3.3  </w:t>
      </w:r>
      <w:r>
        <w:rPr>
          <w:rFonts w:hint="eastAsia" w:asciiTheme="minorEastAsia" w:hAnsiTheme="minorEastAsia" w:eastAsiaTheme="minorEastAsia" w:cstheme="minorEastAsia"/>
          <w:spacing w:val="-1"/>
          <w:sz w:val="21"/>
          <w:szCs w:val="21"/>
        </w:rPr>
        <w:t>进度付款证书和支付时间</w:t>
      </w:r>
    </w:p>
    <w:p w14:paraId="1A278BC7">
      <w:pPr>
        <w:spacing w:before="120" w:line="353" w:lineRule="auto"/>
        <w:ind w:left="3" w:right="67" w:firstLine="6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 xml:space="preserve">）监理人在收到承包人进度付款申请单以及相应的支持性证明文件后的 </w:t>
      </w:r>
      <w:r>
        <w:rPr>
          <w:rFonts w:hint="eastAsia" w:asciiTheme="minorEastAsia" w:hAnsiTheme="minorEastAsia" w:eastAsiaTheme="minorEastAsia" w:cstheme="minorEastAsia"/>
          <w:spacing w:val="-1"/>
          <w:sz w:val="21"/>
          <w:szCs w:val="21"/>
        </w:rPr>
        <w:t xml:space="preserve">14  </w:t>
      </w:r>
      <w:r>
        <w:rPr>
          <w:rFonts w:hint="eastAsia" w:asciiTheme="minorEastAsia" w:hAnsiTheme="minorEastAsia" w:eastAsiaTheme="minorEastAsia" w:cstheme="minorEastAsia"/>
          <w:spacing w:val="-1"/>
          <w:sz w:val="21"/>
          <w:szCs w:val="21"/>
        </w:rPr>
        <w:t>天内完成核</w:t>
      </w:r>
      <w:r>
        <w:rPr>
          <w:rFonts w:hint="eastAsia" w:asciiTheme="minorEastAsia" w:hAnsiTheme="minorEastAsia" w:eastAsiaTheme="minorEastAsia" w:cstheme="minorEastAsia"/>
          <w:spacing w:val="2"/>
          <w:sz w:val="21"/>
          <w:szCs w:val="21"/>
        </w:rPr>
        <w:t>查，提出发包人到期应支付给承包人的金额以及相应的支持性材料，经</w:t>
      </w:r>
      <w:r>
        <w:rPr>
          <w:rFonts w:hint="eastAsia" w:asciiTheme="minorEastAsia" w:hAnsiTheme="minorEastAsia" w:eastAsiaTheme="minorEastAsia" w:cstheme="minorEastAsia"/>
          <w:spacing w:val="1"/>
          <w:sz w:val="21"/>
          <w:szCs w:val="21"/>
        </w:rPr>
        <w:t>发包人审查同意后，由监</w:t>
      </w:r>
      <w:r>
        <w:rPr>
          <w:rFonts w:hint="eastAsia" w:asciiTheme="minorEastAsia" w:hAnsiTheme="minorEastAsia" w:eastAsiaTheme="minorEastAsia" w:cstheme="minorEastAsia"/>
          <w:spacing w:val="2"/>
          <w:sz w:val="21"/>
          <w:szCs w:val="21"/>
        </w:rPr>
        <w:t>理人向承包人出具经发包人签认的进度付款证书。监理人有权扣发承包人未能按照合同要求</w:t>
      </w:r>
      <w:r>
        <w:rPr>
          <w:rFonts w:hint="eastAsia" w:asciiTheme="minorEastAsia" w:hAnsiTheme="minorEastAsia" w:eastAsiaTheme="minorEastAsia" w:cstheme="minorEastAsia"/>
          <w:spacing w:val="1"/>
          <w:sz w:val="21"/>
          <w:szCs w:val="21"/>
        </w:rPr>
        <w:t>履行</w:t>
      </w:r>
    </w:p>
    <w:p w14:paraId="7DF4693C">
      <w:pPr>
        <w:spacing w:line="353" w:lineRule="auto"/>
        <w:rPr>
          <w:rFonts w:hint="eastAsia" w:asciiTheme="minorEastAsia" w:hAnsiTheme="minorEastAsia" w:eastAsiaTheme="minorEastAsia" w:cstheme="minorEastAsia"/>
          <w:sz w:val="21"/>
          <w:szCs w:val="21"/>
        </w:rPr>
        <w:sectPr>
          <w:footerReference r:id="rId140" w:type="default"/>
          <w:pgSz w:w="11910" w:h="16845"/>
          <w:pgMar w:top="400" w:right="1456" w:bottom="1055" w:left="1479" w:header="0" w:footer="823" w:gutter="0"/>
          <w:cols w:space="720" w:num="1"/>
        </w:sectPr>
      </w:pPr>
    </w:p>
    <w:p w14:paraId="17252DFD">
      <w:pPr>
        <w:pStyle w:val="2"/>
        <w:spacing w:line="270" w:lineRule="auto"/>
        <w:rPr>
          <w:rFonts w:hint="eastAsia" w:asciiTheme="minorEastAsia" w:hAnsiTheme="minorEastAsia" w:eastAsiaTheme="minorEastAsia" w:cstheme="minorEastAsia"/>
        </w:rPr>
      </w:pPr>
    </w:p>
    <w:p w14:paraId="0EF77687">
      <w:pPr>
        <w:pStyle w:val="2"/>
        <w:spacing w:line="271" w:lineRule="auto"/>
        <w:rPr>
          <w:rFonts w:hint="eastAsia" w:asciiTheme="minorEastAsia" w:hAnsiTheme="minorEastAsia" w:eastAsiaTheme="minorEastAsia" w:cstheme="minorEastAsia"/>
        </w:rPr>
      </w:pPr>
    </w:p>
    <w:p w14:paraId="656D7263">
      <w:pPr>
        <w:pStyle w:val="2"/>
        <w:spacing w:line="271" w:lineRule="auto"/>
        <w:rPr>
          <w:rFonts w:hint="eastAsia" w:asciiTheme="minorEastAsia" w:hAnsiTheme="minorEastAsia" w:eastAsiaTheme="minorEastAsia" w:cstheme="minorEastAsia"/>
        </w:rPr>
      </w:pPr>
    </w:p>
    <w:p w14:paraId="12F23F6C">
      <w:pPr>
        <w:pStyle w:val="2"/>
        <w:spacing w:line="271" w:lineRule="auto"/>
        <w:rPr>
          <w:rFonts w:hint="eastAsia" w:asciiTheme="minorEastAsia" w:hAnsiTheme="minorEastAsia" w:eastAsiaTheme="minorEastAsia" w:cstheme="minorEastAsia"/>
        </w:rPr>
      </w:pPr>
    </w:p>
    <w:p w14:paraId="798B2EEA">
      <w:pPr>
        <w:pStyle w:val="2"/>
        <w:spacing w:line="271" w:lineRule="auto"/>
        <w:rPr>
          <w:rFonts w:hint="eastAsia" w:asciiTheme="minorEastAsia" w:hAnsiTheme="minorEastAsia" w:eastAsiaTheme="minorEastAsia" w:cstheme="minorEastAsia"/>
        </w:rPr>
      </w:pPr>
    </w:p>
    <w:p w14:paraId="1C65B77B">
      <w:pPr>
        <w:spacing w:before="68"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任何工作或义务的相应金额。</w:t>
      </w:r>
    </w:p>
    <w:p w14:paraId="41BBCE7E">
      <w:pPr>
        <w:spacing w:before="155" w:line="344" w:lineRule="auto"/>
        <w:ind w:left="4" w:right="77" w:firstLine="7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）发包人应在监理人收到进度付款申请单后的</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2"/>
          <w:sz w:val="21"/>
          <w:szCs w:val="21"/>
        </w:rPr>
        <w:t>28</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天内，将进度应付款支付给承包人。</w:t>
      </w:r>
      <w:r>
        <w:rPr>
          <w:rFonts w:hint="eastAsia" w:asciiTheme="minorEastAsia" w:hAnsiTheme="minorEastAsia" w:eastAsiaTheme="minorEastAsia" w:cstheme="minorEastAsia"/>
          <w:spacing w:val="-1"/>
          <w:sz w:val="21"/>
          <w:szCs w:val="21"/>
        </w:rPr>
        <w:t>发包人不按期支付的，按专用合同条款的约定支付逾期付款违约金。</w:t>
      </w:r>
    </w:p>
    <w:p w14:paraId="72F42BCC">
      <w:pPr>
        <w:spacing w:before="12" w:line="344" w:lineRule="auto"/>
        <w:ind w:left="3" w:right="86" w:firstLine="7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）监理人出具进度付款证书，不应视为监理人已同意、批准或接受了承包人完成的该</w:t>
      </w:r>
      <w:r>
        <w:rPr>
          <w:rFonts w:hint="eastAsia" w:asciiTheme="minorEastAsia" w:hAnsiTheme="minorEastAsia" w:eastAsiaTheme="minorEastAsia" w:cstheme="minorEastAsia"/>
          <w:spacing w:val="-7"/>
          <w:sz w:val="21"/>
          <w:szCs w:val="21"/>
        </w:rPr>
        <w:t>部分工作。</w:t>
      </w:r>
    </w:p>
    <w:p w14:paraId="2171F56C">
      <w:pPr>
        <w:spacing w:before="27" w:line="332" w:lineRule="auto"/>
        <w:ind w:left="18" w:right="76" w:firstLine="7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4</w:t>
      </w:r>
      <w:r>
        <w:rPr>
          <w:rFonts w:hint="eastAsia" w:asciiTheme="minorEastAsia" w:hAnsiTheme="minorEastAsia" w:eastAsiaTheme="minorEastAsia" w:cstheme="minorEastAsia"/>
          <w:spacing w:val="2"/>
          <w:sz w:val="21"/>
          <w:szCs w:val="21"/>
        </w:rPr>
        <w:t>）进度付款涉及政府投资资金的，按照国库集中支付等国家相关规定和专用合同条款</w:t>
      </w:r>
      <w:r>
        <w:rPr>
          <w:rFonts w:hint="eastAsia" w:asciiTheme="minorEastAsia" w:hAnsiTheme="minorEastAsia" w:eastAsiaTheme="minorEastAsia" w:cstheme="minorEastAsia"/>
          <w:spacing w:val="-8"/>
          <w:sz w:val="21"/>
          <w:szCs w:val="21"/>
        </w:rPr>
        <w:t>的约定办理。</w:t>
      </w:r>
    </w:p>
    <w:p w14:paraId="66AF4DC8">
      <w:pPr>
        <w:spacing w:before="41"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17.3.4  </w:t>
      </w:r>
      <w:r>
        <w:rPr>
          <w:rFonts w:hint="eastAsia" w:asciiTheme="minorEastAsia" w:hAnsiTheme="minorEastAsia" w:eastAsiaTheme="minorEastAsia" w:cstheme="minorEastAsia"/>
          <w:spacing w:val="-1"/>
          <w:sz w:val="21"/>
          <w:szCs w:val="21"/>
        </w:rPr>
        <w:t>工程进度付款的修正</w:t>
      </w:r>
    </w:p>
    <w:p w14:paraId="75223766">
      <w:pPr>
        <w:spacing w:before="133" w:line="339" w:lineRule="auto"/>
        <w:ind w:left="24" w:firstLine="3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在对以往历次已签发的进度付款证书进行汇总和复核中发现错、漏或重复的，监理人有权予</w:t>
      </w:r>
      <w:r>
        <w:rPr>
          <w:rFonts w:hint="eastAsia" w:asciiTheme="minorEastAsia" w:hAnsiTheme="minorEastAsia" w:eastAsiaTheme="minorEastAsia" w:cstheme="minorEastAsia"/>
          <w:spacing w:val="-2"/>
          <w:sz w:val="21"/>
          <w:szCs w:val="21"/>
        </w:rPr>
        <w:t>以修正，承包人也有权提出修正申请。经双方复核同意的修正，应在本次进度付款中支付或扣除。</w:t>
      </w:r>
    </w:p>
    <w:p w14:paraId="33E19E64">
      <w:pPr>
        <w:spacing w:before="1"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17.4</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4"/>
          <w:sz w:val="24"/>
          <w:szCs w:val="24"/>
        </w:rPr>
        <w:t>质量保证金</w:t>
      </w:r>
    </w:p>
    <w:p w14:paraId="47D56ECE">
      <w:pPr>
        <w:spacing w:before="118" w:line="347" w:lineRule="auto"/>
        <w:ind w:left="2" w:right="72"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17.4.1  </w:t>
      </w:r>
      <w:r>
        <w:rPr>
          <w:rFonts w:hint="eastAsia" w:asciiTheme="minorEastAsia" w:hAnsiTheme="minorEastAsia" w:eastAsiaTheme="minorEastAsia" w:cstheme="minorEastAsia"/>
          <w:spacing w:val="2"/>
          <w:sz w:val="21"/>
          <w:szCs w:val="21"/>
        </w:rPr>
        <w:t>监理人应从第一个付款周期开始，在发包人的进度付</w:t>
      </w:r>
      <w:r>
        <w:rPr>
          <w:rFonts w:hint="eastAsia" w:asciiTheme="minorEastAsia" w:hAnsiTheme="minorEastAsia" w:eastAsiaTheme="minorEastAsia" w:cstheme="minorEastAsia"/>
          <w:spacing w:val="1"/>
          <w:sz w:val="21"/>
          <w:szCs w:val="21"/>
        </w:rPr>
        <w:t>款中，按专用合同条款的约定扣</w:t>
      </w:r>
      <w:r>
        <w:rPr>
          <w:rFonts w:hint="eastAsia" w:asciiTheme="minorEastAsia" w:hAnsiTheme="minorEastAsia" w:eastAsiaTheme="minorEastAsia" w:cstheme="minorEastAsia"/>
          <w:spacing w:val="2"/>
          <w:sz w:val="21"/>
          <w:szCs w:val="21"/>
        </w:rPr>
        <w:t>留质量保证金，直至扣留的质量保证金总额达到专用合同条款约定的金额或比例为止。质量保证</w:t>
      </w:r>
      <w:r>
        <w:rPr>
          <w:rFonts w:hint="eastAsia" w:asciiTheme="minorEastAsia" w:hAnsiTheme="minorEastAsia" w:eastAsiaTheme="minorEastAsia" w:cstheme="minorEastAsia"/>
          <w:spacing w:val="-1"/>
          <w:sz w:val="21"/>
          <w:szCs w:val="21"/>
        </w:rPr>
        <w:t>金的计算额度不包括预付款的支付、扣回以及价格调整的金额。</w:t>
      </w:r>
    </w:p>
    <w:p w14:paraId="6D2EE31E">
      <w:pPr>
        <w:spacing w:before="19" w:line="341" w:lineRule="auto"/>
        <w:ind w:right="58"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17.4.2  </w:t>
      </w:r>
      <w:r>
        <w:rPr>
          <w:rFonts w:hint="eastAsia" w:asciiTheme="minorEastAsia" w:hAnsiTheme="minorEastAsia" w:eastAsiaTheme="minorEastAsia" w:cstheme="minorEastAsia"/>
          <w:spacing w:val="-1"/>
          <w:sz w:val="21"/>
          <w:szCs w:val="21"/>
        </w:rPr>
        <w:t>在第</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"1.1.4.5"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1.1.4.5</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目约定的缺陷责任期满时，承包人向发包人申请到期应返还承包人剩余的质量保证金金额，发包人应在</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天内会同承包人按照合同约定的内容核实承包</w:t>
      </w:r>
      <w:r>
        <w:rPr>
          <w:rFonts w:hint="eastAsia" w:asciiTheme="minorEastAsia" w:hAnsiTheme="minorEastAsia" w:eastAsiaTheme="minorEastAsia" w:cstheme="minorEastAsia"/>
          <w:spacing w:val="-2"/>
          <w:sz w:val="21"/>
          <w:szCs w:val="21"/>
        </w:rPr>
        <w:t>人是否完成缺陷责</w:t>
      </w:r>
      <w:r>
        <w:rPr>
          <w:rFonts w:hint="eastAsia" w:asciiTheme="minorEastAsia" w:hAnsiTheme="minorEastAsia" w:eastAsiaTheme="minorEastAsia" w:cstheme="minorEastAsia"/>
          <w:spacing w:val="-1"/>
          <w:sz w:val="21"/>
          <w:szCs w:val="21"/>
        </w:rPr>
        <w:t>任。如无异议，发包人应当在核实后将剩余保证金返还承包人。</w:t>
      </w:r>
    </w:p>
    <w:p w14:paraId="3480DCEB">
      <w:pPr>
        <w:spacing w:before="34" w:line="342" w:lineRule="auto"/>
        <w:ind w:left="5" w:right="58"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17.4.3  </w:t>
      </w:r>
      <w:r>
        <w:rPr>
          <w:rFonts w:hint="eastAsia" w:asciiTheme="minorEastAsia" w:hAnsiTheme="minorEastAsia" w:eastAsiaTheme="minorEastAsia" w:cstheme="minorEastAsia"/>
          <w:spacing w:val="-1"/>
          <w:sz w:val="21"/>
          <w:szCs w:val="21"/>
        </w:rPr>
        <w:t>在第</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"1.1.4.5"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1.1.4.5</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目约定的缺陷责任期满时，承包人没有完成缺陷责任的，发包人有权扣留</w:t>
      </w:r>
      <w:r>
        <w:rPr>
          <w:rFonts w:hint="eastAsia" w:asciiTheme="minorEastAsia" w:hAnsiTheme="minorEastAsia" w:eastAsiaTheme="minorEastAsia" w:cstheme="minorEastAsia"/>
          <w:sz w:val="21"/>
          <w:szCs w:val="21"/>
        </w:rPr>
        <w:t>与未履行责任剩余工作所需金额相应的质量保证金余额，并</w:t>
      </w:r>
      <w:r>
        <w:rPr>
          <w:rFonts w:hint="eastAsia" w:asciiTheme="minorEastAsia" w:hAnsiTheme="minorEastAsia" w:eastAsiaTheme="minorEastAsia" w:cstheme="minorEastAsia"/>
          <w:spacing w:val="-1"/>
          <w:sz w:val="21"/>
          <w:szCs w:val="21"/>
        </w:rPr>
        <w:t>有权根据第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1"/>
          <w:sz w:val="21"/>
          <w:szCs w:val="21"/>
        </w:rPr>
        <w:t>19.3</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款约定要求延长缺陷</w:t>
      </w:r>
      <w:r>
        <w:rPr>
          <w:rFonts w:hint="eastAsia" w:asciiTheme="minorEastAsia" w:hAnsiTheme="minorEastAsia" w:eastAsiaTheme="minorEastAsia" w:cstheme="minorEastAsia"/>
          <w:spacing w:val="-3"/>
          <w:sz w:val="21"/>
          <w:szCs w:val="21"/>
        </w:rPr>
        <w:t>责任期，直至完成剩余工作为止。</w:t>
      </w:r>
    </w:p>
    <w:p w14:paraId="301CBC5F">
      <w:pPr>
        <w:spacing w:before="11"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17.5</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4"/>
          <w:sz w:val="24"/>
          <w:szCs w:val="24"/>
        </w:rPr>
        <w:t>竣工结算</w:t>
      </w:r>
    </w:p>
    <w:p w14:paraId="612BB70F">
      <w:pPr>
        <w:spacing w:before="106"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17.5.1  </w:t>
      </w:r>
      <w:r>
        <w:rPr>
          <w:rFonts w:hint="eastAsia" w:asciiTheme="minorEastAsia" w:hAnsiTheme="minorEastAsia" w:eastAsiaTheme="minorEastAsia" w:cstheme="minorEastAsia"/>
          <w:spacing w:val="-1"/>
          <w:sz w:val="21"/>
          <w:szCs w:val="21"/>
        </w:rPr>
        <w:t>竣工付款申请单</w:t>
      </w:r>
    </w:p>
    <w:p w14:paraId="59285F89">
      <w:pPr>
        <w:spacing w:before="135" w:line="351" w:lineRule="auto"/>
        <w:ind w:left="3" w:right="72" w:firstLine="7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）工程接收证书颁发后，承包人应按专用合同条款约定的份数和期限向监理人提交竣工付款申请单，并提供相关证明材料。除专用合同条款另有约定外，竣工付款申请单应包括</w:t>
      </w:r>
      <w:r>
        <w:rPr>
          <w:rFonts w:hint="eastAsia" w:asciiTheme="minorEastAsia" w:hAnsiTheme="minorEastAsia" w:eastAsiaTheme="minorEastAsia" w:cstheme="minorEastAsia"/>
          <w:spacing w:val="1"/>
          <w:sz w:val="21"/>
          <w:szCs w:val="21"/>
        </w:rPr>
        <w:t>下列</w:t>
      </w:r>
      <w:r>
        <w:rPr>
          <w:rFonts w:hint="eastAsia" w:asciiTheme="minorEastAsia" w:hAnsiTheme="minorEastAsia" w:eastAsiaTheme="minorEastAsia" w:cstheme="minorEastAsia"/>
          <w:spacing w:val="2"/>
          <w:sz w:val="21"/>
          <w:szCs w:val="21"/>
        </w:rPr>
        <w:t>内容：竣工结算合同总价、发包人已支付承包人的工程价款、应扣留的质量保证金、应支付</w:t>
      </w:r>
      <w:r>
        <w:rPr>
          <w:rFonts w:hint="eastAsia" w:asciiTheme="minorEastAsia" w:hAnsiTheme="minorEastAsia" w:eastAsiaTheme="minorEastAsia" w:cstheme="minorEastAsia"/>
          <w:spacing w:val="1"/>
          <w:sz w:val="21"/>
          <w:szCs w:val="21"/>
        </w:rPr>
        <w:t>的竣</w:t>
      </w:r>
      <w:r>
        <w:rPr>
          <w:rFonts w:hint="eastAsia" w:asciiTheme="minorEastAsia" w:hAnsiTheme="minorEastAsia" w:eastAsiaTheme="minorEastAsia" w:cstheme="minorEastAsia"/>
          <w:spacing w:val="-6"/>
          <w:sz w:val="21"/>
          <w:szCs w:val="21"/>
        </w:rPr>
        <w:t>工付款金额。</w:t>
      </w:r>
    </w:p>
    <w:p w14:paraId="2C75A6F0">
      <w:pPr>
        <w:spacing w:before="10" w:line="331" w:lineRule="auto"/>
        <w:ind w:left="1" w:right="84" w:firstLine="7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）监理人对竣工付款申请单有异议的，有权要求承包人进行修正和提供补充资料。经</w:t>
      </w:r>
      <w:r>
        <w:rPr>
          <w:rFonts w:hint="eastAsia" w:asciiTheme="minorEastAsia" w:hAnsiTheme="minorEastAsia" w:eastAsiaTheme="minorEastAsia" w:cstheme="minorEastAsia"/>
          <w:spacing w:val="-1"/>
          <w:sz w:val="21"/>
          <w:szCs w:val="21"/>
        </w:rPr>
        <w:t>监理人和承包人协商后，由承包人向监理人提交修正后的竣工付款申请单。</w:t>
      </w:r>
    </w:p>
    <w:p w14:paraId="6818174C">
      <w:pPr>
        <w:spacing w:before="42"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17.5.2  </w:t>
      </w:r>
      <w:r>
        <w:rPr>
          <w:rFonts w:hint="eastAsia" w:asciiTheme="minorEastAsia" w:hAnsiTheme="minorEastAsia" w:eastAsiaTheme="minorEastAsia" w:cstheme="minorEastAsia"/>
          <w:spacing w:val="-1"/>
          <w:sz w:val="21"/>
          <w:szCs w:val="21"/>
        </w:rPr>
        <w:t>竣工付款证书及支付时间</w:t>
      </w:r>
    </w:p>
    <w:p w14:paraId="58620068">
      <w:pPr>
        <w:spacing w:before="136" w:line="348" w:lineRule="auto"/>
        <w:ind w:right="47" w:firstLine="726"/>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）监理人在收到承包人提交的竣工付款</w:t>
      </w:r>
      <w:r>
        <w:rPr>
          <w:rFonts w:hint="eastAsia" w:asciiTheme="minorEastAsia" w:hAnsiTheme="minorEastAsia" w:eastAsiaTheme="minorEastAsia" w:cstheme="minorEastAsia"/>
          <w:spacing w:val="-2"/>
          <w:sz w:val="21"/>
          <w:szCs w:val="21"/>
        </w:rPr>
        <w:t xml:space="preserve">申请单后的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天内完成核查，提出发包人到期</w:t>
      </w:r>
      <w:r>
        <w:rPr>
          <w:rFonts w:hint="eastAsia" w:asciiTheme="minorEastAsia" w:hAnsiTheme="minorEastAsia" w:eastAsiaTheme="minorEastAsia" w:cstheme="minorEastAsia"/>
          <w:spacing w:val="-1"/>
          <w:sz w:val="21"/>
          <w:szCs w:val="21"/>
        </w:rPr>
        <w:t>应支付给承包人的价款送发包人审核并抄送承包人。发包人应在收到后</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天内审核完毕，由监理</w:t>
      </w:r>
      <w:r>
        <w:rPr>
          <w:rFonts w:hint="eastAsia" w:asciiTheme="minorEastAsia" w:hAnsiTheme="minorEastAsia" w:eastAsiaTheme="minorEastAsia" w:cstheme="minorEastAsia"/>
          <w:spacing w:val="2"/>
          <w:sz w:val="21"/>
          <w:szCs w:val="21"/>
        </w:rPr>
        <w:t>人向承包人出具经发包人签认的竣工付款证书。监理人未在约定时间内核查，又未提出具体意见的，视为承包人提交的竣工付款申请单已经监理人核查同意；发包人未在约定时间内审核又未提</w:t>
      </w:r>
    </w:p>
    <w:p w14:paraId="242AD844">
      <w:pPr>
        <w:spacing w:line="348" w:lineRule="auto"/>
        <w:rPr>
          <w:rFonts w:hint="eastAsia" w:asciiTheme="minorEastAsia" w:hAnsiTheme="minorEastAsia" w:eastAsiaTheme="minorEastAsia" w:cstheme="minorEastAsia"/>
          <w:sz w:val="21"/>
          <w:szCs w:val="21"/>
        </w:rPr>
        <w:sectPr>
          <w:footerReference r:id="rId141" w:type="default"/>
          <w:pgSz w:w="11910" w:h="16845"/>
          <w:pgMar w:top="400" w:right="1451" w:bottom="1055" w:left="1479" w:header="0" w:footer="823" w:gutter="0"/>
          <w:cols w:space="720" w:num="1"/>
        </w:sectPr>
      </w:pPr>
    </w:p>
    <w:p w14:paraId="0857630D">
      <w:pPr>
        <w:pStyle w:val="2"/>
        <w:spacing w:line="271" w:lineRule="auto"/>
        <w:rPr>
          <w:rFonts w:hint="eastAsia" w:asciiTheme="minorEastAsia" w:hAnsiTheme="minorEastAsia" w:eastAsiaTheme="minorEastAsia" w:cstheme="minorEastAsia"/>
        </w:rPr>
      </w:pPr>
    </w:p>
    <w:p w14:paraId="2F03DC6D">
      <w:pPr>
        <w:pStyle w:val="2"/>
        <w:spacing w:line="271" w:lineRule="auto"/>
        <w:rPr>
          <w:rFonts w:hint="eastAsia" w:asciiTheme="minorEastAsia" w:hAnsiTheme="minorEastAsia" w:eastAsiaTheme="minorEastAsia" w:cstheme="minorEastAsia"/>
        </w:rPr>
      </w:pPr>
    </w:p>
    <w:p w14:paraId="7A2F48C6">
      <w:pPr>
        <w:pStyle w:val="2"/>
        <w:spacing w:line="271" w:lineRule="auto"/>
        <w:rPr>
          <w:rFonts w:hint="eastAsia" w:asciiTheme="minorEastAsia" w:hAnsiTheme="minorEastAsia" w:eastAsiaTheme="minorEastAsia" w:cstheme="minorEastAsia"/>
        </w:rPr>
      </w:pPr>
    </w:p>
    <w:p w14:paraId="3FD457FA">
      <w:pPr>
        <w:pStyle w:val="2"/>
        <w:spacing w:line="271" w:lineRule="auto"/>
        <w:rPr>
          <w:rFonts w:hint="eastAsia" w:asciiTheme="minorEastAsia" w:hAnsiTheme="minorEastAsia" w:eastAsiaTheme="minorEastAsia" w:cstheme="minorEastAsia"/>
        </w:rPr>
      </w:pPr>
    </w:p>
    <w:p w14:paraId="030E8DF0">
      <w:pPr>
        <w:pStyle w:val="2"/>
        <w:spacing w:line="271" w:lineRule="auto"/>
        <w:rPr>
          <w:rFonts w:hint="eastAsia" w:asciiTheme="minorEastAsia" w:hAnsiTheme="minorEastAsia" w:eastAsiaTheme="minorEastAsia" w:cstheme="minorEastAsia"/>
        </w:rPr>
      </w:pPr>
    </w:p>
    <w:p w14:paraId="4894AB45">
      <w:pPr>
        <w:spacing w:before="68" w:line="218" w:lineRule="auto"/>
        <w:ind w:left="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出具体意见的，监理人提出发包人到期应支付给承包人的价款视为已经发包人同</w:t>
      </w:r>
      <w:r>
        <w:rPr>
          <w:rFonts w:hint="eastAsia" w:asciiTheme="minorEastAsia" w:hAnsiTheme="minorEastAsia" w:eastAsiaTheme="minorEastAsia" w:cstheme="minorEastAsia"/>
          <w:spacing w:val="-2"/>
          <w:sz w:val="21"/>
          <w:szCs w:val="21"/>
        </w:rPr>
        <w:t>意。</w:t>
      </w:r>
    </w:p>
    <w:p w14:paraId="36A3C96E">
      <w:pPr>
        <w:spacing w:before="156" w:line="350" w:lineRule="auto"/>
        <w:ind w:left="2" w:right="48" w:firstLine="7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）发包人应在监理人出具竣工付款证书后</w:t>
      </w:r>
      <w:r>
        <w:rPr>
          <w:rFonts w:hint="eastAsia" w:asciiTheme="minorEastAsia" w:hAnsiTheme="minorEastAsia" w:eastAsiaTheme="minorEastAsia" w:cstheme="minorEastAsia"/>
          <w:spacing w:val="-2"/>
          <w:sz w:val="21"/>
          <w:szCs w:val="21"/>
        </w:rPr>
        <w:t xml:space="preserve">的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23"/>
          <w:w w:val="102"/>
          <w:sz w:val="21"/>
          <w:szCs w:val="21"/>
        </w:rPr>
        <w:t xml:space="preserve"> </w:t>
      </w:r>
      <w:r>
        <w:rPr>
          <w:rFonts w:hint="eastAsia" w:asciiTheme="minorEastAsia" w:hAnsiTheme="minorEastAsia" w:eastAsiaTheme="minorEastAsia" w:cstheme="minorEastAsia"/>
          <w:spacing w:val="-2"/>
          <w:sz w:val="21"/>
          <w:szCs w:val="21"/>
        </w:rPr>
        <w:t>天内，将应支付款支付给承包人。发包</w:t>
      </w:r>
      <w:r>
        <w:rPr>
          <w:rFonts w:hint="eastAsia" w:asciiTheme="minorEastAsia" w:hAnsiTheme="minorEastAsia" w:eastAsiaTheme="minorEastAsia" w:cstheme="minorEastAsia"/>
          <w:spacing w:val="-1"/>
          <w:sz w:val="21"/>
          <w:szCs w:val="21"/>
        </w:rPr>
        <w:t>人不按期支付的，按第</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1"/>
          <w:sz w:val="21"/>
          <w:szCs w:val="21"/>
        </w:rPr>
        <w:t>17.3.3</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）目的约定，将逾期付款违约金支付给承包人。</w:t>
      </w:r>
    </w:p>
    <w:p w14:paraId="0B23788F">
      <w:pPr>
        <w:spacing w:line="356" w:lineRule="auto"/>
        <w:ind w:right="87" w:firstLine="7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）承包人对发包人签认的竣工付款证书有异议的，发包人可出具竣工付款申请单中承</w:t>
      </w:r>
      <w:r>
        <w:rPr>
          <w:rFonts w:hint="eastAsia" w:asciiTheme="minorEastAsia" w:hAnsiTheme="minorEastAsia" w:eastAsiaTheme="minorEastAsia" w:cstheme="minorEastAsia"/>
          <w:spacing w:val="-1"/>
          <w:sz w:val="21"/>
          <w:szCs w:val="21"/>
        </w:rPr>
        <w:t>包人已同意部分的临时付款证书。存在争议的部分，按第</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2"/>
          <w:sz w:val="21"/>
          <w:szCs w:val="21"/>
        </w:rPr>
        <w:t>24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条的约定办理。</w:t>
      </w:r>
    </w:p>
    <w:p w14:paraId="1E472F80">
      <w:pPr>
        <w:spacing w:line="239" w:lineRule="auto"/>
        <w:ind w:left="6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4</w:t>
      </w:r>
      <w:r>
        <w:rPr>
          <w:rFonts w:hint="eastAsia" w:asciiTheme="minorEastAsia" w:hAnsiTheme="minorEastAsia" w:eastAsiaTheme="minorEastAsia" w:cstheme="minorEastAsia"/>
          <w:spacing w:val="4"/>
          <w:sz w:val="21"/>
          <w:szCs w:val="21"/>
        </w:rPr>
        <w:t>）竣工付款涉及政府投资资金的，按第</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4"/>
          <w:sz w:val="21"/>
          <w:szCs w:val="21"/>
        </w:rPr>
        <w:t xml:space="preserve">17.3.3  </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4</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目的约定办理。</w:t>
      </w:r>
    </w:p>
    <w:p w14:paraId="00C95095">
      <w:pPr>
        <w:spacing w:before="93"/>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17.6</w:t>
      </w:r>
      <w:r>
        <w:rPr>
          <w:rFonts w:hint="eastAsia" w:asciiTheme="minorEastAsia" w:hAnsiTheme="minorEastAsia" w:eastAsiaTheme="minorEastAsia" w:cstheme="minorEastAsia"/>
          <w:spacing w:val="15"/>
          <w:sz w:val="24"/>
          <w:szCs w:val="24"/>
        </w:rPr>
        <w:t xml:space="preserve">  </w:t>
      </w:r>
      <w:r>
        <w:rPr>
          <w:rFonts w:hint="eastAsia" w:asciiTheme="minorEastAsia" w:hAnsiTheme="minorEastAsia" w:eastAsiaTheme="minorEastAsia" w:cstheme="minorEastAsia"/>
          <w:spacing w:val="-5"/>
          <w:sz w:val="24"/>
          <w:szCs w:val="24"/>
        </w:rPr>
        <w:t>最终结清</w:t>
      </w:r>
    </w:p>
    <w:p w14:paraId="7FEDB2EB">
      <w:pPr>
        <w:spacing w:before="117"/>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17.6.1  </w:t>
      </w:r>
      <w:r>
        <w:rPr>
          <w:rFonts w:hint="eastAsia" w:asciiTheme="minorEastAsia" w:hAnsiTheme="minorEastAsia" w:eastAsiaTheme="minorEastAsia" w:cstheme="minorEastAsia"/>
          <w:spacing w:val="-1"/>
          <w:sz w:val="21"/>
          <w:szCs w:val="21"/>
        </w:rPr>
        <w:t>最终结清申请单</w:t>
      </w:r>
    </w:p>
    <w:p w14:paraId="64B008FD">
      <w:pPr>
        <w:spacing w:before="134" w:line="331" w:lineRule="auto"/>
        <w:ind w:left="1" w:right="86" w:firstLine="7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）缺陷责任期终止证书签发后，承包人可按专用合同条款约定的份数和期限向监理人</w:t>
      </w:r>
      <w:r>
        <w:rPr>
          <w:rFonts w:hint="eastAsia" w:asciiTheme="minorEastAsia" w:hAnsiTheme="minorEastAsia" w:eastAsiaTheme="minorEastAsia" w:cstheme="minorEastAsia"/>
          <w:spacing w:val="-2"/>
          <w:sz w:val="21"/>
          <w:szCs w:val="21"/>
        </w:rPr>
        <w:t>提交最终结清申请单，并提供相关证明材料。</w:t>
      </w:r>
    </w:p>
    <w:p w14:paraId="38A7E559">
      <w:pPr>
        <w:spacing w:before="42" w:line="344" w:lineRule="auto"/>
        <w:ind w:left="26" w:firstLine="7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）发包人对最终结清申请单内容有异议的，有权要求承包人进行修正和提供</w:t>
      </w:r>
      <w:r>
        <w:rPr>
          <w:rFonts w:hint="eastAsia" w:asciiTheme="minorEastAsia" w:hAnsiTheme="minorEastAsia" w:eastAsiaTheme="minorEastAsia" w:cstheme="minorEastAsia"/>
          <w:spacing w:val="-2"/>
          <w:sz w:val="21"/>
          <w:szCs w:val="21"/>
        </w:rPr>
        <w:t>补充资料，</w:t>
      </w:r>
      <w:r>
        <w:rPr>
          <w:rFonts w:hint="eastAsia" w:asciiTheme="minorEastAsia" w:hAnsiTheme="minorEastAsia" w:eastAsiaTheme="minorEastAsia" w:cstheme="minorEastAsia"/>
          <w:spacing w:val="-3"/>
          <w:sz w:val="21"/>
          <w:szCs w:val="21"/>
        </w:rPr>
        <w:t>由承包人向监理人提交修正后的最终结清申请单。</w:t>
      </w:r>
    </w:p>
    <w:p w14:paraId="415EA8B6">
      <w:pPr>
        <w:spacing w:before="14"/>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17.6.2  </w:t>
      </w:r>
      <w:r>
        <w:rPr>
          <w:rFonts w:hint="eastAsia" w:asciiTheme="minorEastAsia" w:hAnsiTheme="minorEastAsia" w:eastAsiaTheme="minorEastAsia" w:cstheme="minorEastAsia"/>
          <w:spacing w:val="-1"/>
          <w:sz w:val="21"/>
          <w:szCs w:val="21"/>
        </w:rPr>
        <w:t>最终结清证书和支付时间</w:t>
      </w:r>
    </w:p>
    <w:p w14:paraId="3EB33578">
      <w:pPr>
        <w:spacing w:before="131" w:line="351" w:lineRule="auto"/>
        <w:ind w:left="1" w:right="48" w:firstLine="7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）监理人收到承包人提交的最终结清申</w:t>
      </w:r>
      <w:r>
        <w:rPr>
          <w:rFonts w:hint="eastAsia" w:asciiTheme="minorEastAsia" w:hAnsiTheme="minorEastAsia" w:eastAsiaTheme="minorEastAsia" w:cstheme="minorEastAsia"/>
          <w:spacing w:val="-2"/>
          <w:sz w:val="21"/>
          <w:szCs w:val="21"/>
        </w:rPr>
        <w:t xml:space="preserve">请单后的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天内，提出发包人应支付给承包人</w:t>
      </w:r>
      <w:r>
        <w:rPr>
          <w:rFonts w:hint="eastAsia" w:asciiTheme="minorEastAsia" w:hAnsiTheme="minorEastAsia" w:eastAsiaTheme="minorEastAsia" w:cstheme="minorEastAsia"/>
          <w:spacing w:val="-1"/>
          <w:sz w:val="21"/>
          <w:szCs w:val="21"/>
        </w:rPr>
        <w:t>的价款送发包人审核并抄送承包人。发包人应在收到后</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天内审核完</w:t>
      </w:r>
      <w:r>
        <w:rPr>
          <w:rFonts w:hint="eastAsia" w:asciiTheme="minorEastAsia" w:hAnsiTheme="minorEastAsia" w:eastAsiaTheme="minorEastAsia" w:cstheme="minorEastAsia"/>
          <w:spacing w:val="-2"/>
          <w:sz w:val="21"/>
          <w:szCs w:val="21"/>
        </w:rPr>
        <w:t>毕，由监理人向承包人出具</w:t>
      </w:r>
      <w:r>
        <w:rPr>
          <w:rFonts w:hint="eastAsia" w:asciiTheme="minorEastAsia" w:hAnsiTheme="minorEastAsia" w:eastAsiaTheme="minorEastAsia" w:cstheme="minorEastAsia"/>
          <w:spacing w:val="2"/>
          <w:sz w:val="21"/>
          <w:szCs w:val="21"/>
        </w:rPr>
        <w:t>经发包人签认的最终结清证书。监理人未在约定时间内核查，又未提出具体意见的，视为承包人提交的最终结清申请已经监理人核查同意；发包人未在约定时间内审核又未提出具体意见的，监</w:t>
      </w:r>
      <w:r>
        <w:rPr>
          <w:rFonts w:hint="eastAsia" w:asciiTheme="minorEastAsia" w:hAnsiTheme="minorEastAsia" w:eastAsiaTheme="minorEastAsia" w:cstheme="minorEastAsia"/>
          <w:spacing w:val="-1"/>
          <w:sz w:val="21"/>
          <w:szCs w:val="21"/>
        </w:rPr>
        <w:t>理人提出应支付给承包人的价款视为已经发包</w:t>
      </w:r>
      <w:r>
        <w:rPr>
          <w:rFonts w:hint="eastAsia" w:asciiTheme="minorEastAsia" w:hAnsiTheme="minorEastAsia" w:eastAsiaTheme="minorEastAsia" w:cstheme="minorEastAsia"/>
          <w:spacing w:val="-2"/>
          <w:sz w:val="21"/>
          <w:szCs w:val="21"/>
        </w:rPr>
        <w:t>人同意。</w:t>
      </w:r>
    </w:p>
    <w:p w14:paraId="285383F0">
      <w:pPr>
        <w:spacing w:before="2" w:line="356" w:lineRule="auto"/>
        <w:ind w:left="2" w:right="48" w:firstLine="7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）发包人应在监理人出具最终结清证书后</w:t>
      </w:r>
      <w:r>
        <w:rPr>
          <w:rFonts w:hint="eastAsia" w:asciiTheme="minorEastAsia" w:hAnsiTheme="minorEastAsia" w:eastAsiaTheme="minorEastAsia" w:cstheme="minorEastAsia"/>
          <w:spacing w:val="-2"/>
          <w:sz w:val="21"/>
          <w:szCs w:val="21"/>
        </w:rPr>
        <w:t xml:space="preserve">的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23"/>
          <w:w w:val="102"/>
          <w:sz w:val="21"/>
          <w:szCs w:val="21"/>
        </w:rPr>
        <w:t xml:space="preserve"> </w:t>
      </w:r>
      <w:r>
        <w:rPr>
          <w:rFonts w:hint="eastAsia" w:asciiTheme="minorEastAsia" w:hAnsiTheme="minorEastAsia" w:eastAsiaTheme="minorEastAsia" w:cstheme="minorEastAsia"/>
          <w:spacing w:val="-2"/>
          <w:sz w:val="21"/>
          <w:szCs w:val="21"/>
        </w:rPr>
        <w:t>天内，将应支付款支付给承包人。发包</w:t>
      </w:r>
      <w:r>
        <w:rPr>
          <w:rFonts w:hint="eastAsia" w:asciiTheme="minorEastAsia" w:hAnsiTheme="minorEastAsia" w:eastAsiaTheme="minorEastAsia" w:cstheme="minorEastAsia"/>
          <w:spacing w:val="-1"/>
          <w:sz w:val="21"/>
          <w:szCs w:val="21"/>
        </w:rPr>
        <w:t>人不按期支付的，按第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1"/>
          <w:sz w:val="21"/>
          <w:szCs w:val="21"/>
        </w:rPr>
        <w:t>17.3.3</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）目的约定，将逾期付款违约金支付给承包人。</w:t>
      </w:r>
    </w:p>
    <w:p w14:paraId="4E301318">
      <w:pPr>
        <w:spacing w:before="1" w:line="238" w:lineRule="auto"/>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）承包人对发包人签认的最终结清证书有异议的，按第</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2"/>
          <w:sz w:val="21"/>
          <w:szCs w:val="21"/>
        </w:rPr>
        <w:t>24</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2"/>
          <w:sz w:val="21"/>
          <w:szCs w:val="21"/>
        </w:rPr>
        <w:t>条的约定办理。</w:t>
      </w:r>
    </w:p>
    <w:p w14:paraId="3D50ABF0">
      <w:pPr>
        <w:spacing w:before="118" w:line="239" w:lineRule="auto"/>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4</w:t>
      </w:r>
      <w:r>
        <w:rPr>
          <w:rFonts w:hint="eastAsia" w:asciiTheme="minorEastAsia" w:hAnsiTheme="minorEastAsia" w:eastAsiaTheme="minorEastAsia" w:cstheme="minorEastAsia"/>
          <w:spacing w:val="4"/>
          <w:sz w:val="21"/>
          <w:szCs w:val="21"/>
        </w:rPr>
        <w:t>）最终结清付款涉及政府投资资金的，按第</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4"/>
          <w:sz w:val="21"/>
          <w:szCs w:val="21"/>
        </w:rPr>
        <w:t xml:space="preserve">17.3.3  </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4</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目的约定办理。</w:t>
      </w:r>
    </w:p>
    <w:p w14:paraId="54A23E46">
      <w:pPr>
        <w:spacing w:before="175" w:line="235" w:lineRule="auto"/>
        <w:ind w:left="2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18.</w:t>
      </w:r>
      <w:r>
        <w:rPr>
          <w:rFonts w:hint="eastAsia" w:asciiTheme="minorEastAsia" w:hAnsiTheme="minorEastAsia" w:eastAsiaTheme="minorEastAsia" w:cstheme="minorEastAsia"/>
          <w:spacing w:val="14"/>
          <w:sz w:val="28"/>
          <w:szCs w:val="28"/>
        </w:rPr>
        <w:t xml:space="preserve">  </w:t>
      </w:r>
      <w:r>
        <w:rPr>
          <w:rFonts w:hint="eastAsia" w:asciiTheme="minorEastAsia" w:hAnsiTheme="minorEastAsia" w:eastAsiaTheme="minorEastAsia" w:cstheme="minorEastAsia"/>
          <w:spacing w:val="-1"/>
          <w:sz w:val="28"/>
          <w:szCs w:val="28"/>
        </w:rPr>
        <w:t>竣工验收</w:t>
      </w:r>
    </w:p>
    <w:p w14:paraId="03A76A22">
      <w:pPr>
        <w:spacing w:before="72"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18.1  </w:t>
      </w:r>
      <w:r>
        <w:rPr>
          <w:rFonts w:hint="eastAsia" w:asciiTheme="minorEastAsia" w:hAnsiTheme="minorEastAsia" w:eastAsiaTheme="minorEastAsia" w:cstheme="minorEastAsia"/>
          <w:spacing w:val="-1"/>
          <w:sz w:val="24"/>
          <w:szCs w:val="24"/>
        </w:rPr>
        <w:t>竣工验收的含义</w:t>
      </w:r>
    </w:p>
    <w:p w14:paraId="75B69505">
      <w:pPr>
        <w:spacing w:before="122"/>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18.1.1  </w:t>
      </w:r>
      <w:r>
        <w:rPr>
          <w:rFonts w:hint="eastAsia" w:asciiTheme="minorEastAsia" w:hAnsiTheme="minorEastAsia" w:eastAsiaTheme="minorEastAsia" w:cstheme="minorEastAsia"/>
          <w:spacing w:val="-1"/>
          <w:sz w:val="21"/>
          <w:szCs w:val="21"/>
        </w:rPr>
        <w:t>竣工验收指承包人完成了全部合同工作后，发包人按合同要求进行的验收。</w:t>
      </w:r>
    </w:p>
    <w:p w14:paraId="3E460039">
      <w:pPr>
        <w:spacing w:before="131" w:line="332" w:lineRule="auto"/>
        <w:ind w:right="74"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18.1.2</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1"/>
          <w:sz w:val="21"/>
          <w:szCs w:val="21"/>
        </w:rPr>
        <w:t>国家验收是政府有关部门根据法律、规范、规程和政策要求，针对发包人</w:t>
      </w:r>
      <w:r>
        <w:rPr>
          <w:rFonts w:hint="eastAsia" w:asciiTheme="minorEastAsia" w:hAnsiTheme="minorEastAsia" w:eastAsiaTheme="minorEastAsia" w:cstheme="minorEastAsia"/>
          <w:sz w:val="21"/>
          <w:szCs w:val="21"/>
        </w:rPr>
        <w:t>全面组织实</w:t>
      </w:r>
      <w:r>
        <w:rPr>
          <w:rFonts w:hint="eastAsia" w:asciiTheme="minorEastAsia" w:hAnsiTheme="minorEastAsia" w:eastAsiaTheme="minorEastAsia" w:cstheme="minorEastAsia"/>
          <w:spacing w:val="-2"/>
          <w:sz w:val="21"/>
          <w:szCs w:val="21"/>
        </w:rPr>
        <w:t>施的整个工程正式交付投运前的验收。</w:t>
      </w:r>
    </w:p>
    <w:p w14:paraId="3D5C09A0">
      <w:pPr>
        <w:spacing w:before="43" w:line="344" w:lineRule="auto"/>
        <w:ind w:right="73"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18.1.3</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1"/>
          <w:sz w:val="21"/>
          <w:szCs w:val="21"/>
        </w:rPr>
        <w:t>需要进行国家验收的，竣工验收是国家验收的一部分。竣工验收所采用的各项验收和</w:t>
      </w:r>
      <w:r>
        <w:rPr>
          <w:rFonts w:hint="eastAsia" w:asciiTheme="minorEastAsia" w:hAnsiTheme="minorEastAsia" w:eastAsiaTheme="minorEastAsia" w:cstheme="minorEastAsia"/>
          <w:spacing w:val="2"/>
          <w:sz w:val="21"/>
          <w:szCs w:val="21"/>
        </w:rPr>
        <w:t>评定标准应符合国家验收标准。发包人和承包人为竣工验收提供的各项竣工验收资料应符合国家</w:t>
      </w:r>
      <w:r>
        <w:rPr>
          <w:rFonts w:hint="eastAsia" w:asciiTheme="minorEastAsia" w:hAnsiTheme="minorEastAsia" w:eastAsiaTheme="minorEastAsia" w:cstheme="minorEastAsia"/>
          <w:spacing w:val="-5"/>
          <w:sz w:val="21"/>
          <w:szCs w:val="21"/>
        </w:rPr>
        <w:t>验收的要求。</w:t>
      </w:r>
    </w:p>
    <w:p w14:paraId="061146E5">
      <w:pPr>
        <w:spacing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18.2  </w:t>
      </w:r>
      <w:r>
        <w:rPr>
          <w:rFonts w:hint="eastAsia" w:asciiTheme="minorEastAsia" w:hAnsiTheme="minorEastAsia" w:eastAsiaTheme="minorEastAsia" w:cstheme="minorEastAsia"/>
          <w:spacing w:val="-1"/>
          <w:sz w:val="24"/>
          <w:szCs w:val="24"/>
        </w:rPr>
        <w:t>竣工验收申请报告</w:t>
      </w:r>
    </w:p>
    <w:p w14:paraId="55859CE1">
      <w:pPr>
        <w:spacing w:before="122" w:line="218" w:lineRule="auto"/>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当工程具备以下条件时，承包人即可向监理人报送竣工验收申请报告：</w:t>
      </w:r>
    </w:p>
    <w:p w14:paraId="2A3139B0">
      <w:pPr>
        <w:spacing w:before="142"/>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）除监理人同意列入缺陷责任期内完成的尾工（甩项）工程和缺陷修补工作外，合同范围</w:t>
      </w:r>
    </w:p>
    <w:p w14:paraId="1C730C72">
      <w:pPr>
        <w:rPr>
          <w:rFonts w:hint="eastAsia" w:asciiTheme="minorEastAsia" w:hAnsiTheme="minorEastAsia" w:eastAsiaTheme="minorEastAsia" w:cstheme="minorEastAsia"/>
          <w:sz w:val="21"/>
          <w:szCs w:val="21"/>
        </w:rPr>
        <w:sectPr>
          <w:footerReference r:id="rId142" w:type="default"/>
          <w:pgSz w:w="11910" w:h="16845"/>
          <w:pgMar w:top="400" w:right="1450" w:bottom="1055" w:left="1479" w:header="0" w:footer="824" w:gutter="0"/>
          <w:cols w:space="720" w:num="1"/>
        </w:sectPr>
      </w:pPr>
    </w:p>
    <w:p w14:paraId="3FE0D271">
      <w:pPr>
        <w:pStyle w:val="2"/>
        <w:spacing w:line="271" w:lineRule="auto"/>
        <w:rPr>
          <w:rFonts w:hint="eastAsia" w:asciiTheme="minorEastAsia" w:hAnsiTheme="minorEastAsia" w:eastAsiaTheme="minorEastAsia" w:cstheme="minorEastAsia"/>
        </w:rPr>
      </w:pPr>
    </w:p>
    <w:p w14:paraId="4F4EB863">
      <w:pPr>
        <w:pStyle w:val="2"/>
        <w:spacing w:line="271" w:lineRule="auto"/>
        <w:rPr>
          <w:rFonts w:hint="eastAsia" w:asciiTheme="minorEastAsia" w:hAnsiTheme="minorEastAsia" w:eastAsiaTheme="minorEastAsia" w:cstheme="minorEastAsia"/>
        </w:rPr>
      </w:pPr>
    </w:p>
    <w:p w14:paraId="523DAAA6">
      <w:pPr>
        <w:pStyle w:val="2"/>
        <w:spacing w:line="271" w:lineRule="auto"/>
        <w:rPr>
          <w:rFonts w:hint="eastAsia" w:asciiTheme="minorEastAsia" w:hAnsiTheme="minorEastAsia" w:eastAsiaTheme="minorEastAsia" w:cstheme="minorEastAsia"/>
        </w:rPr>
      </w:pPr>
    </w:p>
    <w:p w14:paraId="4786EE66">
      <w:pPr>
        <w:pStyle w:val="2"/>
        <w:spacing w:line="271" w:lineRule="auto"/>
        <w:rPr>
          <w:rFonts w:hint="eastAsia" w:asciiTheme="minorEastAsia" w:hAnsiTheme="minorEastAsia" w:eastAsiaTheme="minorEastAsia" w:cstheme="minorEastAsia"/>
        </w:rPr>
      </w:pPr>
    </w:p>
    <w:p w14:paraId="7E03DCF6">
      <w:pPr>
        <w:pStyle w:val="2"/>
        <w:spacing w:line="271" w:lineRule="auto"/>
        <w:rPr>
          <w:rFonts w:hint="eastAsia" w:asciiTheme="minorEastAsia" w:hAnsiTheme="minorEastAsia" w:eastAsiaTheme="minorEastAsia" w:cstheme="minorEastAsia"/>
        </w:rPr>
      </w:pPr>
    </w:p>
    <w:p w14:paraId="592FED28">
      <w:pPr>
        <w:spacing w:before="68" w:line="356" w:lineRule="auto"/>
        <w:ind w:left="2" w:right="98" w:firstLine="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内的全部单位工程以及有关工作，包括合同要求的试验、试运行以及检验和验收均已完成，并符</w:t>
      </w:r>
      <w:r>
        <w:rPr>
          <w:rFonts w:hint="eastAsia" w:asciiTheme="minorEastAsia" w:hAnsiTheme="minorEastAsia" w:eastAsiaTheme="minorEastAsia" w:cstheme="minorEastAsia"/>
          <w:spacing w:val="-8"/>
          <w:sz w:val="21"/>
          <w:szCs w:val="21"/>
        </w:rPr>
        <w:t>合合同要求；</w:t>
      </w:r>
    </w:p>
    <w:p w14:paraId="54FD1891">
      <w:pPr>
        <w:spacing w:line="239" w:lineRule="auto"/>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）已按合同约定的内容和份数备齐了符合要求的竣工资料；</w:t>
      </w:r>
    </w:p>
    <w:p w14:paraId="5A51E57E">
      <w:pPr>
        <w:spacing w:before="116" w:line="345" w:lineRule="auto"/>
        <w:ind w:left="25" w:right="95" w:firstLine="3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）已按监理人的要求编制了在缺陷责任期内完成的尾工（</w:t>
      </w:r>
      <w:r>
        <w:rPr>
          <w:rFonts w:hint="eastAsia" w:asciiTheme="minorEastAsia" w:hAnsiTheme="minorEastAsia" w:eastAsiaTheme="minorEastAsia" w:cstheme="minorEastAsia"/>
          <w:sz w:val="21"/>
          <w:szCs w:val="21"/>
        </w:rPr>
        <w:t>甩项）工程和缺陷修补工作清单</w:t>
      </w:r>
      <w:r>
        <w:rPr>
          <w:rFonts w:hint="eastAsia" w:asciiTheme="minorEastAsia" w:hAnsiTheme="minorEastAsia" w:eastAsiaTheme="minorEastAsia" w:cstheme="minorEastAsia"/>
          <w:spacing w:val="-8"/>
          <w:sz w:val="21"/>
          <w:szCs w:val="21"/>
        </w:rPr>
        <w:t>以及相应施工计划；</w:t>
      </w:r>
    </w:p>
    <w:p w14:paraId="79DEB943">
      <w:pPr>
        <w:spacing w:before="26"/>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）监理人要求在竣工验收前应完成的其他工作；</w:t>
      </w:r>
    </w:p>
    <w:p w14:paraId="26C6CE24">
      <w:pPr>
        <w:spacing w:before="118"/>
        <w:ind w:left="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
          <w:sz w:val="21"/>
          <w:szCs w:val="21"/>
        </w:rPr>
        <w:t>）监理人要求提交的竣工验收资料清单。</w:t>
      </w:r>
    </w:p>
    <w:p w14:paraId="4DC976E8">
      <w:pPr>
        <w:spacing w:before="106"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18.3</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5"/>
          <w:sz w:val="24"/>
          <w:szCs w:val="24"/>
        </w:rPr>
        <w:t>验收</w:t>
      </w:r>
    </w:p>
    <w:p w14:paraId="33496053">
      <w:pPr>
        <w:spacing w:before="120" w:line="332" w:lineRule="auto"/>
        <w:ind w:left="6" w:right="4"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监理人收到承包人按第</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3"/>
          <w:sz w:val="21"/>
          <w:szCs w:val="21"/>
        </w:rPr>
        <w:t>18.2</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3"/>
          <w:sz w:val="21"/>
          <w:szCs w:val="21"/>
        </w:rPr>
        <w:t>款约定提交的竣工验收申请报告后，应审查申请</w:t>
      </w:r>
      <w:r>
        <w:rPr>
          <w:rFonts w:hint="eastAsia" w:asciiTheme="minorEastAsia" w:hAnsiTheme="minorEastAsia" w:eastAsiaTheme="minorEastAsia" w:cstheme="minorEastAsia"/>
          <w:spacing w:val="-4"/>
          <w:sz w:val="21"/>
          <w:szCs w:val="21"/>
        </w:rPr>
        <w:t>报告的各项内容，</w:t>
      </w:r>
      <w:r>
        <w:rPr>
          <w:rFonts w:hint="eastAsia" w:asciiTheme="minorEastAsia" w:hAnsiTheme="minorEastAsia" w:eastAsiaTheme="minorEastAsia" w:cstheme="minorEastAsia"/>
          <w:spacing w:val="-3"/>
          <w:sz w:val="21"/>
          <w:szCs w:val="21"/>
        </w:rPr>
        <w:t>并按以下不同情况进行处理。</w:t>
      </w:r>
    </w:p>
    <w:p w14:paraId="575CE6F1">
      <w:pPr>
        <w:spacing w:before="43" w:line="346" w:lineRule="auto"/>
        <w:ind w:left="1" w:right="68"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18.3.1  </w:t>
      </w:r>
      <w:r>
        <w:rPr>
          <w:rFonts w:hint="eastAsia" w:asciiTheme="minorEastAsia" w:hAnsiTheme="minorEastAsia" w:eastAsiaTheme="minorEastAsia" w:cstheme="minorEastAsia"/>
          <w:spacing w:val="-1"/>
          <w:sz w:val="21"/>
          <w:szCs w:val="21"/>
        </w:rPr>
        <w:t>监理人审查后认为尚不具备竣工验收条件的，应在收到竣工验收申请报告后的</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天内</w:t>
      </w:r>
      <w:r>
        <w:rPr>
          <w:rFonts w:hint="eastAsia" w:asciiTheme="minorEastAsia" w:hAnsiTheme="minorEastAsia" w:eastAsiaTheme="minorEastAsia" w:cstheme="minorEastAsia"/>
          <w:spacing w:val="2"/>
          <w:sz w:val="21"/>
          <w:szCs w:val="21"/>
        </w:rPr>
        <w:t>通知承包人，指出在颁发接收证书前承包人还需进行的工作内容。承包人完成监理人通知的全部</w:t>
      </w:r>
      <w:r>
        <w:rPr>
          <w:rFonts w:hint="eastAsia" w:asciiTheme="minorEastAsia" w:hAnsiTheme="minorEastAsia" w:eastAsiaTheme="minorEastAsia" w:cstheme="minorEastAsia"/>
          <w:spacing w:val="-1"/>
          <w:sz w:val="21"/>
          <w:szCs w:val="21"/>
        </w:rPr>
        <w:t>工作内容后，应再次提交竣工验收申请报告，直至监理人同意为止。</w:t>
      </w:r>
    </w:p>
    <w:p w14:paraId="32D1D352">
      <w:pPr>
        <w:spacing w:before="19" w:line="344" w:lineRule="auto"/>
        <w:ind w:right="67" w:firstLine="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18.3.2  </w:t>
      </w:r>
      <w:r>
        <w:rPr>
          <w:rFonts w:hint="eastAsia" w:asciiTheme="minorEastAsia" w:hAnsiTheme="minorEastAsia" w:eastAsiaTheme="minorEastAsia" w:cstheme="minorEastAsia"/>
          <w:spacing w:val="-1"/>
          <w:sz w:val="21"/>
          <w:szCs w:val="21"/>
        </w:rPr>
        <w:t>监理人审查后认为已具备竣工验收条件的，应在收到竣工验收申请报告后的</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天内提</w:t>
      </w:r>
      <w:r>
        <w:rPr>
          <w:rFonts w:hint="eastAsia" w:asciiTheme="minorEastAsia" w:hAnsiTheme="minorEastAsia" w:eastAsiaTheme="minorEastAsia" w:cstheme="minorEastAsia"/>
          <w:spacing w:val="-3"/>
          <w:sz w:val="21"/>
          <w:szCs w:val="21"/>
        </w:rPr>
        <w:t>请发包人进行工程验收。</w:t>
      </w:r>
    </w:p>
    <w:p w14:paraId="25157E5C">
      <w:pPr>
        <w:spacing w:before="13" w:line="351" w:lineRule="auto"/>
        <w:ind w:left="3"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18.3.3</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z w:val="21"/>
          <w:szCs w:val="21"/>
        </w:rPr>
        <w:t>发包人经过验收后同意</w:t>
      </w:r>
      <w:r>
        <w:rPr>
          <w:rFonts w:hint="eastAsia" w:asciiTheme="minorEastAsia" w:hAnsiTheme="minorEastAsia" w:eastAsiaTheme="minorEastAsia" w:cstheme="minorEastAsia"/>
          <w:sz w:val="21"/>
          <w:szCs w:val="21"/>
          <w:lang w:eastAsia="zh-CN"/>
        </w:rPr>
        <w:t>接收</w:t>
      </w:r>
      <w:r>
        <w:rPr>
          <w:rFonts w:hint="eastAsia" w:asciiTheme="minorEastAsia" w:hAnsiTheme="minorEastAsia" w:eastAsiaTheme="minorEastAsia" w:cstheme="minorEastAsia"/>
          <w:sz w:val="21"/>
          <w:szCs w:val="21"/>
        </w:rPr>
        <w:t>工程的，应在监理人</w:t>
      </w:r>
      <w:r>
        <w:rPr>
          <w:rFonts w:hint="eastAsia" w:asciiTheme="minorEastAsia" w:hAnsiTheme="minorEastAsia" w:eastAsiaTheme="minorEastAsia" w:cstheme="minorEastAsia"/>
          <w:spacing w:val="-1"/>
          <w:sz w:val="21"/>
          <w:szCs w:val="21"/>
        </w:rPr>
        <w:t>收到竣工验收申请报告后的</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1"/>
          <w:sz w:val="21"/>
          <w:szCs w:val="21"/>
        </w:rPr>
        <w:t>56</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天内，</w:t>
      </w:r>
      <w:r>
        <w:rPr>
          <w:rFonts w:hint="eastAsia" w:asciiTheme="minorEastAsia" w:hAnsiTheme="minorEastAsia" w:eastAsiaTheme="minorEastAsia" w:cstheme="minorEastAsia"/>
          <w:spacing w:val="2"/>
          <w:sz w:val="21"/>
          <w:szCs w:val="21"/>
        </w:rPr>
        <w:t>由监理人向承包人出具经发包人签认的工程接收证书。发包人验收后同意接收工程但提出整修和</w:t>
      </w:r>
      <w:r>
        <w:rPr>
          <w:rFonts w:hint="eastAsia" w:asciiTheme="minorEastAsia" w:hAnsiTheme="minorEastAsia" w:eastAsiaTheme="minorEastAsia" w:cstheme="minorEastAsia"/>
          <w:spacing w:val="-1"/>
          <w:sz w:val="21"/>
          <w:szCs w:val="21"/>
        </w:rPr>
        <w:t>完善要求的，限期修好，并</w:t>
      </w:r>
      <w:r>
        <w:rPr>
          <w:rFonts w:hint="eastAsia" w:asciiTheme="minorEastAsia" w:hAnsiTheme="minorEastAsia" w:eastAsiaTheme="minorEastAsia" w:cstheme="minorEastAsia"/>
          <w:spacing w:val="-1"/>
          <w:sz w:val="21"/>
          <w:szCs w:val="21"/>
          <w:lang w:eastAsia="zh-CN"/>
        </w:rPr>
        <w:t>换发</w:t>
      </w:r>
      <w:r>
        <w:rPr>
          <w:rFonts w:hint="eastAsia" w:asciiTheme="minorEastAsia" w:hAnsiTheme="minorEastAsia" w:eastAsiaTheme="minorEastAsia" w:cstheme="minorEastAsia"/>
          <w:spacing w:val="-1"/>
          <w:sz w:val="21"/>
          <w:szCs w:val="21"/>
        </w:rPr>
        <w:t>工程接收证书。整修和完善工作完成后，监理人复查达到要求的，</w:t>
      </w:r>
      <w:r>
        <w:rPr>
          <w:rFonts w:hint="eastAsia" w:asciiTheme="minorEastAsia" w:hAnsiTheme="minorEastAsia" w:eastAsiaTheme="minorEastAsia" w:cstheme="minorEastAsia"/>
          <w:spacing w:val="-2"/>
          <w:sz w:val="21"/>
          <w:szCs w:val="21"/>
        </w:rPr>
        <w:t>经发包人同意后，再向承包人出具工程接收证书。</w:t>
      </w:r>
    </w:p>
    <w:p w14:paraId="464DAB73">
      <w:pPr>
        <w:spacing w:before="10" w:line="353" w:lineRule="auto"/>
        <w:ind w:left="1" w:right="67"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18.3.4  </w:t>
      </w:r>
      <w:r>
        <w:rPr>
          <w:rFonts w:hint="eastAsia" w:asciiTheme="minorEastAsia" w:hAnsiTheme="minorEastAsia" w:eastAsiaTheme="minorEastAsia" w:cstheme="minorEastAsia"/>
          <w:spacing w:val="2"/>
          <w:sz w:val="21"/>
          <w:szCs w:val="21"/>
        </w:rPr>
        <w:t>发包人验收后不同意接收工程的，监理</w:t>
      </w:r>
      <w:r>
        <w:rPr>
          <w:rFonts w:hint="eastAsia" w:asciiTheme="minorEastAsia" w:hAnsiTheme="minorEastAsia" w:eastAsiaTheme="minorEastAsia" w:cstheme="minorEastAsia"/>
          <w:spacing w:val="1"/>
          <w:sz w:val="21"/>
          <w:szCs w:val="21"/>
        </w:rPr>
        <w:t>人应按照发包人的验收意见发出指示，要求承</w:t>
      </w:r>
      <w:r>
        <w:rPr>
          <w:rFonts w:hint="eastAsia" w:asciiTheme="minorEastAsia" w:hAnsiTheme="minorEastAsia" w:eastAsiaTheme="minorEastAsia" w:cstheme="minorEastAsia"/>
          <w:spacing w:val="2"/>
          <w:sz w:val="21"/>
          <w:szCs w:val="21"/>
        </w:rPr>
        <w:t>包人对不合格工程认真返工重</w:t>
      </w:r>
      <w:r>
        <w:rPr>
          <w:rFonts w:hint="eastAsia" w:asciiTheme="minorEastAsia" w:hAnsiTheme="minorEastAsia" w:eastAsiaTheme="minorEastAsia" w:cstheme="minorEastAsia"/>
          <w:spacing w:val="2"/>
          <w:sz w:val="21"/>
          <w:szCs w:val="21"/>
          <w:lang w:eastAsia="zh-CN"/>
        </w:rPr>
        <w:t>做</w:t>
      </w:r>
      <w:r>
        <w:rPr>
          <w:rFonts w:hint="eastAsia" w:asciiTheme="minorEastAsia" w:hAnsiTheme="minorEastAsia" w:eastAsiaTheme="minorEastAsia" w:cstheme="minorEastAsia"/>
          <w:spacing w:val="2"/>
          <w:sz w:val="21"/>
          <w:szCs w:val="21"/>
        </w:rPr>
        <w:t>或进行补救处理，并承担由此产生的费用。承包人在完成不合格</w:t>
      </w:r>
      <w:r>
        <w:rPr>
          <w:rFonts w:hint="eastAsia" w:asciiTheme="minorEastAsia" w:hAnsiTheme="minorEastAsia" w:eastAsiaTheme="minorEastAsia" w:cstheme="minorEastAsia"/>
          <w:spacing w:val="-1"/>
          <w:sz w:val="21"/>
          <w:szCs w:val="21"/>
        </w:rPr>
        <w:t>工程的返工重</w:t>
      </w:r>
      <w:r>
        <w:rPr>
          <w:rFonts w:hint="eastAsia" w:asciiTheme="minorEastAsia" w:hAnsiTheme="minorEastAsia" w:eastAsiaTheme="minorEastAsia" w:cstheme="minorEastAsia"/>
          <w:spacing w:val="-1"/>
          <w:sz w:val="21"/>
          <w:szCs w:val="21"/>
          <w:lang w:eastAsia="zh-CN"/>
        </w:rPr>
        <w:t>做</w:t>
      </w:r>
      <w:r>
        <w:rPr>
          <w:rFonts w:hint="eastAsia" w:asciiTheme="minorEastAsia" w:hAnsiTheme="minorEastAsia" w:eastAsiaTheme="minorEastAsia" w:cstheme="minorEastAsia"/>
          <w:spacing w:val="-1"/>
          <w:sz w:val="21"/>
          <w:szCs w:val="21"/>
        </w:rPr>
        <w:t>或补救工作后，应重新提交竣工验收申请报告，按第</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1"/>
          <w:sz w:val="21"/>
          <w:szCs w:val="21"/>
        </w:rPr>
        <w:t>18.3.1</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项</w:t>
      </w:r>
      <w:r>
        <w:rPr>
          <w:rFonts w:hint="eastAsia" w:asciiTheme="minorEastAsia" w:hAnsiTheme="minorEastAsia" w:eastAsiaTheme="minorEastAsia" w:cstheme="minorEastAsia"/>
          <w:spacing w:val="-2"/>
          <w:sz w:val="21"/>
          <w:szCs w:val="21"/>
        </w:rPr>
        <w:t xml:space="preserve">、第 </w:t>
      </w:r>
      <w:r>
        <w:rPr>
          <w:rFonts w:hint="eastAsia" w:asciiTheme="minorEastAsia" w:hAnsiTheme="minorEastAsia" w:eastAsiaTheme="minorEastAsia" w:cstheme="minorEastAsia"/>
          <w:spacing w:val="-2"/>
          <w:sz w:val="21"/>
          <w:szCs w:val="21"/>
        </w:rPr>
        <w:t>18.3.2</w:t>
      </w:r>
      <w:r>
        <w:rPr>
          <w:rFonts w:hint="eastAsia" w:asciiTheme="minorEastAsia" w:hAnsiTheme="minorEastAsia" w:eastAsiaTheme="minorEastAsia" w:cstheme="minorEastAsia"/>
          <w:spacing w:val="38"/>
          <w:w w:val="101"/>
          <w:sz w:val="21"/>
          <w:szCs w:val="21"/>
        </w:rPr>
        <w:t xml:space="preserve"> </w:t>
      </w:r>
      <w:r>
        <w:rPr>
          <w:rFonts w:hint="eastAsia" w:asciiTheme="minorEastAsia" w:hAnsiTheme="minorEastAsia" w:eastAsiaTheme="minorEastAsia" w:cstheme="minorEastAsia"/>
          <w:spacing w:val="-2"/>
          <w:sz w:val="21"/>
          <w:szCs w:val="21"/>
        </w:rPr>
        <w:t>项和第</w:t>
      </w:r>
      <w:r>
        <w:rPr>
          <w:rFonts w:hint="eastAsia" w:asciiTheme="minorEastAsia" w:hAnsiTheme="minorEastAsia" w:eastAsiaTheme="minorEastAsia" w:cstheme="minorEastAsia"/>
          <w:spacing w:val="-3"/>
          <w:sz w:val="21"/>
          <w:szCs w:val="21"/>
        </w:rPr>
        <w:t>18.3.3</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3"/>
          <w:sz w:val="21"/>
          <w:szCs w:val="21"/>
        </w:rPr>
        <w:t>项的约定进行。</w:t>
      </w:r>
    </w:p>
    <w:p w14:paraId="1897134D">
      <w:pPr>
        <w:spacing w:before="1" w:line="330" w:lineRule="auto"/>
        <w:ind w:right="91" w:firstLine="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18.3.5</w:t>
      </w:r>
      <w:r>
        <w:rPr>
          <w:rFonts w:hint="eastAsia" w:asciiTheme="minorEastAsia" w:hAnsiTheme="minorEastAsia" w:eastAsiaTheme="minorEastAsia" w:cstheme="minorEastAsia"/>
          <w:spacing w:val="16"/>
          <w:w w:val="101"/>
          <w:sz w:val="21"/>
          <w:szCs w:val="21"/>
        </w:rPr>
        <w:t xml:space="preserve">  </w:t>
      </w:r>
      <w:r>
        <w:rPr>
          <w:rFonts w:hint="eastAsia" w:asciiTheme="minorEastAsia" w:hAnsiTheme="minorEastAsia" w:eastAsiaTheme="minorEastAsia" w:cstheme="minorEastAsia"/>
          <w:spacing w:val="1"/>
          <w:sz w:val="21"/>
          <w:szCs w:val="21"/>
        </w:rPr>
        <w:t>除专用合同条款另有约定外，经验收合格工程的实际竣工日期，以提交竣工验收申请</w:t>
      </w:r>
      <w:r>
        <w:rPr>
          <w:rFonts w:hint="eastAsia" w:asciiTheme="minorEastAsia" w:hAnsiTheme="minorEastAsia" w:eastAsiaTheme="minorEastAsia" w:cstheme="minorEastAsia"/>
          <w:spacing w:val="-2"/>
          <w:sz w:val="21"/>
          <w:szCs w:val="21"/>
        </w:rPr>
        <w:t>报告的日期为准，并在工程接收证书中写明。</w:t>
      </w:r>
    </w:p>
    <w:p w14:paraId="47F422D4">
      <w:pPr>
        <w:spacing w:before="44" w:line="338" w:lineRule="auto"/>
        <w:ind w:left="4" w:right="65"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18.3.6  </w:t>
      </w:r>
      <w:r>
        <w:rPr>
          <w:rFonts w:hint="eastAsia" w:asciiTheme="minorEastAsia" w:hAnsiTheme="minorEastAsia" w:eastAsiaTheme="minorEastAsia" w:cstheme="minorEastAsia"/>
          <w:spacing w:val="-1"/>
          <w:sz w:val="21"/>
          <w:szCs w:val="21"/>
        </w:rPr>
        <w:t>发包人在收到承包人竣工验收申请报告</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56</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天后未进行验收的，视为验收合格，实际竣工日期以提交竣工验收申请报告的日期为准，但发包人由于不可抗力不能进行验收的除外。</w:t>
      </w:r>
    </w:p>
    <w:p w14:paraId="6653518F">
      <w:pPr>
        <w:spacing w:before="1"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18.4</w:t>
      </w:r>
      <w:r>
        <w:rPr>
          <w:rFonts w:hint="eastAsia" w:asciiTheme="minorEastAsia" w:hAnsiTheme="minorEastAsia" w:eastAsiaTheme="minorEastAsia" w:cstheme="minorEastAsia"/>
          <w:spacing w:val="14"/>
          <w:w w:val="101"/>
          <w:sz w:val="24"/>
          <w:szCs w:val="24"/>
        </w:rPr>
        <w:t xml:space="preserve">  </w:t>
      </w:r>
      <w:r>
        <w:rPr>
          <w:rFonts w:hint="eastAsia" w:asciiTheme="minorEastAsia" w:hAnsiTheme="minorEastAsia" w:eastAsiaTheme="minorEastAsia" w:cstheme="minorEastAsia"/>
          <w:spacing w:val="-4"/>
          <w:sz w:val="24"/>
          <w:szCs w:val="24"/>
        </w:rPr>
        <w:t>单位工程验收</w:t>
      </w:r>
    </w:p>
    <w:p w14:paraId="6368A233">
      <w:pPr>
        <w:spacing w:before="121" w:line="351" w:lineRule="auto"/>
        <w:ind w:left="4" w:right="68" w:firstLine="42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18.4.1  </w:t>
      </w:r>
      <w:r>
        <w:rPr>
          <w:rFonts w:hint="eastAsia" w:asciiTheme="minorEastAsia" w:hAnsiTheme="minorEastAsia" w:eastAsiaTheme="minorEastAsia" w:cstheme="minorEastAsia"/>
          <w:spacing w:val="1"/>
          <w:sz w:val="21"/>
          <w:szCs w:val="21"/>
        </w:rPr>
        <w:t>发包人根据合同进度计划安排，在全部工程竣工</w:t>
      </w:r>
      <w:r>
        <w:rPr>
          <w:rFonts w:hint="eastAsia" w:asciiTheme="minorEastAsia" w:hAnsiTheme="minorEastAsia" w:eastAsiaTheme="minorEastAsia" w:cstheme="minorEastAsia"/>
          <w:sz w:val="21"/>
          <w:szCs w:val="21"/>
        </w:rPr>
        <w:t>前需要使用已经竣工的单位工程时，</w:t>
      </w:r>
      <w:r>
        <w:rPr>
          <w:rFonts w:hint="eastAsia" w:asciiTheme="minorEastAsia" w:hAnsiTheme="minorEastAsia" w:eastAsiaTheme="minorEastAsia" w:cstheme="minorEastAsia"/>
          <w:spacing w:val="-2"/>
          <w:sz w:val="21"/>
          <w:szCs w:val="21"/>
        </w:rPr>
        <w:t>或承包人提出经发包人同意时，可进行单位工程验收。验收的程序可参照第</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2"/>
          <w:sz w:val="21"/>
          <w:szCs w:val="21"/>
        </w:rPr>
        <w:t>18.2</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2"/>
          <w:sz w:val="21"/>
          <w:szCs w:val="21"/>
        </w:rPr>
        <w:t>款与第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2"/>
          <w:sz w:val="21"/>
          <w:szCs w:val="21"/>
        </w:rPr>
        <w:t>18.3</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2"/>
          <w:sz w:val="21"/>
          <w:szCs w:val="21"/>
        </w:rPr>
        <w:t>款的</w:t>
      </w:r>
      <w:r>
        <w:rPr>
          <w:rFonts w:hint="eastAsia" w:asciiTheme="minorEastAsia" w:hAnsiTheme="minorEastAsia" w:eastAsiaTheme="minorEastAsia" w:cstheme="minorEastAsia"/>
          <w:spacing w:val="2"/>
          <w:sz w:val="21"/>
          <w:szCs w:val="21"/>
        </w:rPr>
        <w:t>约定进行。验收合格后，由监理人向承包人出具经发包人签认的单位工程验收证书。已签发</w:t>
      </w:r>
      <w:r>
        <w:rPr>
          <w:rFonts w:hint="eastAsia" w:asciiTheme="minorEastAsia" w:hAnsiTheme="minorEastAsia" w:eastAsiaTheme="minorEastAsia" w:cstheme="minorEastAsia"/>
          <w:spacing w:val="1"/>
          <w:sz w:val="21"/>
          <w:szCs w:val="21"/>
        </w:rPr>
        <w:t>单位</w:t>
      </w:r>
      <w:r>
        <w:rPr>
          <w:rFonts w:hint="eastAsia" w:asciiTheme="minorEastAsia" w:hAnsiTheme="minorEastAsia" w:eastAsiaTheme="minorEastAsia" w:cstheme="minorEastAsia"/>
          <w:spacing w:val="2"/>
          <w:sz w:val="21"/>
          <w:szCs w:val="21"/>
        </w:rPr>
        <w:t>工程接收证书的单位工程由发包人负责照管。单位工程的验收成果和结论作为全部工程竣工</w:t>
      </w:r>
      <w:r>
        <w:rPr>
          <w:rFonts w:hint="eastAsia" w:asciiTheme="minorEastAsia" w:hAnsiTheme="minorEastAsia" w:eastAsiaTheme="minorEastAsia" w:cstheme="minorEastAsia"/>
          <w:spacing w:val="1"/>
          <w:sz w:val="21"/>
          <w:szCs w:val="21"/>
        </w:rPr>
        <w:t>验收</w:t>
      </w:r>
      <w:r>
        <w:rPr>
          <w:rFonts w:hint="eastAsia" w:asciiTheme="minorEastAsia" w:hAnsiTheme="minorEastAsia" w:eastAsiaTheme="minorEastAsia" w:cstheme="minorEastAsia"/>
          <w:spacing w:val="-5"/>
          <w:sz w:val="21"/>
          <w:szCs w:val="21"/>
        </w:rPr>
        <w:t>申请报告的附件。</w:t>
      </w:r>
    </w:p>
    <w:p w14:paraId="69F6404C">
      <w:pPr>
        <w:spacing w:line="351" w:lineRule="auto"/>
        <w:rPr>
          <w:rFonts w:hint="eastAsia" w:asciiTheme="minorEastAsia" w:hAnsiTheme="minorEastAsia" w:eastAsiaTheme="minorEastAsia" w:cstheme="minorEastAsia"/>
          <w:sz w:val="21"/>
          <w:szCs w:val="21"/>
        </w:rPr>
        <w:sectPr>
          <w:footerReference r:id="rId143" w:type="default"/>
          <w:pgSz w:w="11910" w:h="16845"/>
          <w:pgMar w:top="400" w:right="1433" w:bottom="1055" w:left="1478" w:header="0" w:footer="823" w:gutter="0"/>
          <w:cols w:space="720" w:num="1"/>
        </w:sectPr>
      </w:pPr>
    </w:p>
    <w:p w14:paraId="4781255F">
      <w:pPr>
        <w:pStyle w:val="2"/>
        <w:spacing w:line="270" w:lineRule="auto"/>
        <w:rPr>
          <w:rFonts w:hint="eastAsia" w:asciiTheme="minorEastAsia" w:hAnsiTheme="minorEastAsia" w:eastAsiaTheme="minorEastAsia" w:cstheme="minorEastAsia"/>
        </w:rPr>
      </w:pPr>
    </w:p>
    <w:p w14:paraId="525265D1">
      <w:pPr>
        <w:pStyle w:val="2"/>
        <w:spacing w:line="271" w:lineRule="auto"/>
        <w:rPr>
          <w:rFonts w:hint="eastAsia" w:asciiTheme="minorEastAsia" w:hAnsiTheme="minorEastAsia" w:eastAsiaTheme="minorEastAsia" w:cstheme="minorEastAsia"/>
        </w:rPr>
      </w:pPr>
    </w:p>
    <w:p w14:paraId="62E56AA4">
      <w:pPr>
        <w:pStyle w:val="2"/>
        <w:spacing w:line="271" w:lineRule="auto"/>
        <w:rPr>
          <w:rFonts w:hint="eastAsia" w:asciiTheme="minorEastAsia" w:hAnsiTheme="minorEastAsia" w:eastAsiaTheme="minorEastAsia" w:cstheme="minorEastAsia"/>
        </w:rPr>
      </w:pPr>
    </w:p>
    <w:p w14:paraId="2D75EA9C">
      <w:pPr>
        <w:pStyle w:val="2"/>
        <w:spacing w:line="271" w:lineRule="auto"/>
        <w:rPr>
          <w:rFonts w:hint="eastAsia" w:asciiTheme="minorEastAsia" w:hAnsiTheme="minorEastAsia" w:eastAsiaTheme="minorEastAsia" w:cstheme="minorEastAsia"/>
        </w:rPr>
      </w:pPr>
    </w:p>
    <w:p w14:paraId="055B5C8A">
      <w:pPr>
        <w:pStyle w:val="2"/>
        <w:spacing w:line="271" w:lineRule="auto"/>
        <w:rPr>
          <w:rFonts w:hint="eastAsia" w:asciiTheme="minorEastAsia" w:hAnsiTheme="minorEastAsia" w:eastAsiaTheme="minorEastAsia" w:cstheme="minorEastAsia"/>
        </w:rPr>
      </w:pPr>
    </w:p>
    <w:p w14:paraId="2B633FC4">
      <w:pPr>
        <w:spacing w:before="68" w:line="344" w:lineRule="auto"/>
        <w:ind w:right="87"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18.4.2  </w:t>
      </w:r>
      <w:r>
        <w:rPr>
          <w:rFonts w:hint="eastAsia" w:asciiTheme="minorEastAsia" w:hAnsiTheme="minorEastAsia" w:eastAsiaTheme="minorEastAsia" w:cstheme="minorEastAsia"/>
          <w:spacing w:val="2"/>
          <w:sz w:val="21"/>
          <w:szCs w:val="21"/>
        </w:rPr>
        <w:t>发包人在全部工程竣工前，使用已接收的单位工程导</w:t>
      </w:r>
      <w:r>
        <w:rPr>
          <w:rFonts w:hint="eastAsia" w:asciiTheme="minorEastAsia" w:hAnsiTheme="minorEastAsia" w:eastAsiaTheme="minorEastAsia" w:cstheme="minorEastAsia"/>
          <w:spacing w:val="1"/>
          <w:sz w:val="21"/>
          <w:szCs w:val="21"/>
        </w:rPr>
        <w:t>致承包人费用增加的，发包人应</w:t>
      </w:r>
      <w:r>
        <w:rPr>
          <w:rFonts w:hint="eastAsia" w:asciiTheme="minorEastAsia" w:hAnsiTheme="minorEastAsia" w:eastAsiaTheme="minorEastAsia" w:cstheme="minorEastAsia"/>
          <w:spacing w:val="-1"/>
          <w:sz w:val="21"/>
          <w:szCs w:val="21"/>
        </w:rPr>
        <w:t>承担由此增加的费用和（或）工期延误，并支付承包人合理利润。</w:t>
      </w:r>
    </w:p>
    <w:p w14:paraId="453C7397">
      <w:pPr>
        <w:spacing w:before="2"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18.5</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4"/>
          <w:sz w:val="24"/>
          <w:szCs w:val="24"/>
        </w:rPr>
        <w:t>施工期运行</w:t>
      </w:r>
    </w:p>
    <w:p w14:paraId="107064FB">
      <w:pPr>
        <w:spacing w:before="106" w:line="347" w:lineRule="auto"/>
        <w:ind w:right="18"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18.5.1  </w:t>
      </w:r>
      <w:r>
        <w:rPr>
          <w:rFonts w:hint="eastAsia" w:asciiTheme="minorEastAsia" w:hAnsiTheme="minorEastAsia" w:eastAsiaTheme="minorEastAsia" w:cstheme="minorEastAsia"/>
          <w:spacing w:val="2"/>
          <w:sz w:val="21"/>
          <w:szCs w:val="21"/>
        </w:rPr>
        <w:t>施工期运行是指合同工程尚未全部竣工，其中某项或</w:t>
      </w:r>
      <w:r>
        <w:rPr>
          <w:rFonts w:hint="eastAsia" w:asciiTheme="minorEastAsia" w:hAnsiTheme="minorEastAsia" w:eastAsiaTheme="minorEastAsia" w:cstheme="minorEastAsia"/>
          <w:spacing w:val="1"/>
          <w:sz w:val="21"/>
          <w:szCs w:val="21"/>
        </w:rPr>
        <w:t>某几项单位工程或工程设备安装</w:t>
      </w:r>
      <w:r>
        <w:rPr>
          <w:rFonts w:hint="eastAsia" w:asciiTheme="minorEastAsia" w:hAnsiTheme="minorEastAsia" w:eastAsiaTheme="minorEastAsia" w:cstheme="minorEastAsia"/>
          <w:spacing w:val="-3"/>
          <w:sz w:val="21"/>
          <w:szCs w:val="21"/>
        </w:rPr>
        <w:t>已竣工，根据专用合同条款约定，需要投入施工期运行的，</w:t>
      </w:r>
      <w:r>
        <w:rPr>
          <w:rFonts w:hint="eastAsia" w:asciiTheme="minorEastAsia" w:hAnsiTheme="minorEastAsia" w:eastAsiaTheme="minorEastAsia" w:cstheme="minorEastAsia"/>
          <w:spacing w:val="-4"/>
          <w:sz w:val="21"/>
          <w:szCs w:val="21"/>
        </w:rPr>
        <w:t>经发包人按第</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4"/>
          <w:sz w:val="21"/>
          <w:szCs w:val="21"/>
        </w:rPr>
        <w:t>18.4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4"/>
          <w:sz w:val="21"/>
          <w:szCs w:val="21"/>
        </w:rPr>
        <w:t>款的约定验收合格，</w:t>
      </w:r>
      <w:r>
        <w:rPr>
          <w:rFonts w:hint="eastAsia" w:asciiTheme="minorEastAsia" w:hAnsiTheme="minorEastAsia" w:eastAsiaTheme="minorEastAsia" w:cstheme="minorEastAsia"/>
          <w:spacing w:val="-2"/>
          <w:sz w:val="21"/>
          <w:szCs w:val="21"/>
        </w:rPr>
        <w:t>证明能确保安全后，才能在施工期投入运行。</w:t>
      </w:r>
    </w:p>
    <w:p w14:paraId="18BCA891">
      <w:pPr>
        <w:spacing w:before="15" w:line="344" w:lineRule="auto"/>
        <w:ind w:left="4" w:right="78"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18.5.2  </w:t>
      </w:r>
      <w:r>
        <w:rPr>
          <w:rFonts w:hint="eastAsia" w:asciiTheme="minorEastAsia" w:hAnsiTheme="minorEastAsia" w:eastAsiaTheme="minorEastAsia" w:cstheme="minorEastAsia"/>
          <w:sz w:val="21"/>
          <w:szCs w:val="21"/>
        </w:rPr>
        <w:t>在施工期运行中发现工程或工程设备损坏或存在缺陷的，由承包人按第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pacing w:val="-1"/>
          <w:sz w:val="21"/>
          <w:szCs w:val="21"/>
        </w:rPr>
        <w:t>9.2</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款约定进</w:t>
      </w:r>
      <w:r>
        <w:rPr>
          <w:rFonts w:hint="eastAsia" w:asciiTheme="minorEastAsia" w:hAnsiTheme="minorEastAsia" w:eastAsiaTheme="minorEastAsia" w:cstheme="minorEastAsia"/>
          <w:spacing w:val="-8"/>
          <w:sz w:val="21"/>
          <w:szCs w:val="21"/>
        </w:rPr>
        <w:t>行修复。</w:t>
      </w:r>
    </w:p>
    <w:p w14:paraId="55231300">
      <w:pPr>
        <w:spacing w:before="3"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18.6</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5"/>
          <w:sz w:val="24"/>
          <w:szCs w:val="24"/>
        </w:rPr>
        <w:t>试运行</w:t>
      </w:r>
    </w:p>
    <w:p w14:paraId="14C99589">
      <w:pPr>
        <w:spacing w:before="106" w:line="344" w:lineRule="auto"/>
        <w:ind w:left="4" w:right="87"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18.6.1</w:t>
      </w:r>
      <w:r>
        <w:rPr>
          <w:rFonts w:hint="eastAsia" w:asciiTheme="minorEastAsia" w:hAnsiTheme="minorEastAsia" w:eastAsiaTheme="minorEastAsia" w:cstheme="minorEastAsia"/>
          <w:spacing w:val="16"/>
          <w:w w:val="101"/>
          <w:sz w:val="21"/>
          <w:szCs w:val="21"/>
        </w:rPr>
        <w:t xml:space="preserve">  </w:t>
      </w:r>
      <w:r>
        <w:rPr>
          <w:rFonts w:hint="eastAsia" w:asciiTheme="minorEastAsia" w:hAnsiTheme="minorEastAsia" w:eastAsiaTheme="minorEastAsia" w:cstheme="minorEastAsia"/>
          <w:spacing w:val="1"/>
          <w:sz w:val="21"/>
          <w:szCs w:val="21"/>
        </w:rPr>
        <w:t>除专用合同条款另有约定外，承包人应按专用合同条款约定进行工程及工程设备试运</w:t>
      </w:r>
      <w:r>
        <w:rPr>
          <w:rFonts w:hint="eastAsia" w:asciiTheme="minorEastAsia" w:hAnsiTheme="minorEastAsia" w:eastAsiaTheme="minorEastAsia" w:cstheme="minorEastAsia"/>
          <w:spacing w:val="-1"/>
          <w:sz w:val="21"/>
          <w:szCs w:val="21"/>
        </w:rPr>
        <w:t>行，负责提供试运行所需的人员、器材和必要的条件，并承担全部试运行费用。</w:t>
      </w:r>
    </w:p>
    <w:p w14:paraId="454E8CBF">
      <w:pPr>
        <w:spacing w:before="30" w:line="344" w:lineRule="auto"/>
        <w:ind w:right="85"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18.6.2</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由于承包人的原因导致试运行失败的，承包人应采取措施保证</w:t>
      </w:r>
      <w:r>
        <w:rPr>
          <w:rFonts w:hint="eastAsia" w:asciiTheme="minorEastAsia" w:hAnsiTheme="minorEastAsia" w:eastAsiaTheme="minorEastAsia" w:cstheme="minorEastAsia"/>
          <w:sz w:val="21"/>
          <w:szCs w:val="21"/>
        </w:rPr>
        <w:t>试运行合格，并承担相</w:t>
      </w:r>
      <w:r>
        <w:rPr>
          <w:rFonts w:hint="eastAsia" w:asciiTheme="minorEastAsia" w:hAnsiTheme="minorEastAsia" w:eastAsiaTheme="minorEastAsia" w:cstheme="minorEastAsia"/>
          <w:spacing w:val="2"/>
          <w:sz w:val="21"/>
          <w:szCs w:val="21"/>
        </w:rPr>
        <w:t>应费用。由于发包人的原因导致试运行失败的，承包人应当采取措施保证试运行合格，发包人应</w:t>
      </w:r>
      <w:r>
        <w:rPr>
          <w:rFonts w:hint="eastAsia" w:asciiTheme="minorEastAsia" w:hAnsiTheme="minorEastAsia" w:eastAsiaTheme="minorEastAsia" w:cstheme="minorEastAsia"/>
          <w:spacing w:val="-2"/>
          <w:sz w:val="21"/>
          <w:szCs w:val="21"/>
        </w:rPr>
        <w:t>承担由此产生的费用，并支付承包人合理利润。</w:t>
      </w:r>
    </w:p>
    <w:p w14:paraId="268432EA">
      <w:pPr>
        <w:spacing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18.7</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4"/>
          <w:sz w:val="24"/>
          <w:szCs w:val="24"/>
        </w:rPr>
        <w:t>竣工清场</w:t>
      </w:r>
    </w:p>
    <w:p w14:paraId="053C0051">
      <w:pPr>
        <w:spacing w:before="107" w:line="344" w:lineRule="auto"/>
        <w:ind w:left="2" w:right="13"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18.7.1</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2"/>
          <w:sz w:val="21"/>
          <w:szCs w:val="21"/>
        </w:rPr>
        <w:t>除合同另有约定外，工程接收证书颁发后，承包人应按以下要求对施工场地进行清</w:t>
      </w:r>
      <w:r>
        <w:rPr>
          <w:rFonts w:hint="eastAsia" w:asciiTheme="minorEastAsia" w:hAnsiTheme="minorEastAsia" w:eastAsiaTheme="minorEastAsia" w:cstheme="minorEastAsia"/>
          <w:spacing w:val="-3"/>
          <w:sz w:val="21"/>
          <w:szCs w:val="21"/>
        </w:rPr>
        <w:t>理，</w:t>
      </w:r>
      <w:r>
        <w:rPr>
          <w:rFonts w:hint="eastAsia" w:asciiTheme="minorEastAsia" w:hAnsiTheme="minorEastAsia" w:eastAsiaTheme="minorEastAsia" w:cstheme="minorEastAsia"/>
          <w:spacing w:val="-1"/>
          <w:sz w:val="21"/>
          <w:szCs w:val="21"/>
        </w:rPr>
        <w:t>直至监理人检验合格为止。竣工清场费用由承包</w:t>
      </w:r>
      <w:r>
        <w:rPr>
          <w:rFonts w:hint="eastAsia" w:asciiTheme="minorEastAsia" w:hAnsiTheme="minorEastAsia" w:eastAsiaTheme="minorEastAsia" w:cstheme="minorEastAsia"/>
          <w:spacing w:val="-2"/>
          <w:sz w:val="21"/>
          <w:szCs w:val="21"/>
        </w:rPr>
        <w:t>人承担。</w:t>
      </w:r>
    </w:p>
    <w:p w14:paraId="46577F06">
      <w:pPr>
        <w:spacing w:before="27"/>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）施工场地内残留的垃圾已全部清除出场；</w:t>
      </w:r>
    </w:p>
    <w:p w14:paraId="38B99C96">
      <w:pPr>
        <w:spacing w:before="117"/>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）临时工程已拆除，场地已按合同要求进行清理、平整或复原；</w:t>
      </w:r>
    </w:p>
    <w:p w14:paraId="471DC94D">
      <w:pPr>
        <w:spacing w:before="135" w:line="344" w:lineRule="auto"/>
        <w:ind w:right="101" w:firstLine="7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）按合同约定应撤离的承包人设备和剩余的材料，包括废弃的</w:t>
      </w:r>
      <w:r>
        <w:rPr>
          <w:rFonts w:hint="eastAsia" w:asciiTheme="minorEastAsia" w:hAnsiTheme="minorEastAsia" w:eastAsiaTheme="minorEastAsia" w:cstheme="minorEastAsia"/>
          <w:sz w:val="21"/>
          <w:szCs w:val="21"/>
        </w:rPr>
        <w:t>施工设备和材料，</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z w:val="21"/>
          <w:szCs w:val="21"/>
        </w:rPr>
        <w:t>已按</w:t>
      </w:r>
      <w:r>
        <w:rPr>
          <w:rFonts w:hint="eastAsia" w:asciiTheme="minorEastAsia" w:hAnsiTheme="minorEastAsia" w:eastAsiaTheme="minorEastAsia" w:cstheme="minorEastAsia"/>
          <w:spacing w:val="-6"/>
          <w:sz w:val="21"/>
          <w:szCs w:val="21"/>
        </w:rPr>
        <w:t>计划撤离施工场地；</w:t>
      </w:r>
    </w:p>
    <w:p w14:paraId="47BFD193">
      <w:pPr>
        <w:spacing w:before="11" w:line="239" w:lineRule="auto"/>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）工程建筑物周边及其附近道路、河道的施工堆积物，已按</w:t>
      </w:r>
      <w:r>
        <w:rPr>
          <w:rFonts w:hint="eastAsia" w:asciiTheme="minorEastAsia" w:hAnsiTheme="minorEastAsia" w:eastAsiaTheme="minorEastAsia" w:cstheme="minorEastAsia"/>
          <w:spacing w:val="-2"/>
          <w:sz w:val="21"/>
          <w:szCs w:val="21"/>
        </w:rPr>
        <w:t>监理人指示全部清理；</w:t>
      </w:r>
    </w:p>
    <w:p w14:paraId="1576C97C">
      <w:pPr>
        <w:spacing w:before="134"/>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
          <w:sz w:val="21"/>
          <w:szCs w:val="21"/>
        </w:rPr>
        <w:t>）监理人指示的其他场地清理工作已全部完成。</w:t>
      </w:r>
    </w:p>
    <w:p w14:paraId="4B63D45C">
      <w:pPr>
        <w:spacing w:before="132" w:line="331" w:lineRule="auto"/>
        <w:ind w:right="87"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18.7.2  </w:t>
      </w:r>
      <w:r>
        <w:rPr>
          <w:rFonts w:hint="eastAsia" w:asciiTheme="minorEastAsia" w:hAnsiTheme="minorEastAsia" w:eastAsiaTheme="minorEastAsia" w:cstheme="minorEastAsia"/>
          <w:spacing w:val="2"/>
          <w:sz w:val="21"/>
          <w:szCs w:val="21"/>
        </w:rPr>
        <w:t>承包人未按监理人的要求恢复临时占地，或者场地清</w:t>
      </w:r>
      <w:r>
        <w:rPr>
          <w:rFonts w:hint="eastAsia" w:asciiTheme="minorEastAsia" w:hAnsiTheme="minorEastAsia" w:eastAsiaTheme="minorEastAsia" w:cstheme="minorEastAsia"/>
          <w:spacing w:val="1"/>
          <w:sz w:val="21"/>
          <w:szCs w:val="21"/>
        </w:rPr>
        <w:t>理未达到合同约定的，发包人有</w:t>
      </w:r>
      <w:r>
        <w:rPr>
          <w:rFonts w:hint="eastAsia" w:asciiTheme="minorEastAsia" w:hAnsiTheme="minorEastAsia" w:eastAsiaTheme="minorEastAsia" w:cstheme="minorEastAsia"/>
          <w:spacing w:val="-1"/>
          <w:sz w:val="21"/>
          <w:szCs w:val="21"/>
        </w:rPr>
        <w:t>权委托其他人恢复或清理，所发生的金额从拟支付给承包人的款项中扣除。</w:t>
      </w:r>
    </w:p>
    <w:p w14:paraId="167DD03F">
      <w:pPr>
        <w:spacing w:before="17"/>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18.8  </w:t>
      </w:r>
      <w:r>
        <w:rPr>
          <w:rFonts w:hint="eastAsia" w:asciiTheme="minorEastAsia" w:hAnsiTheme="minorEastAsia" w:eastAsiaTheme="minorEastAsia" w:cstheme="minorEastAsia"/>
          <w:spacing w:val="-1"/>
          <w:sz w:val="24"/>
          <w:szCs w:val="24"/>
        </w:rPr>
        <w:t>施工队伍的撤离</w:t>
      </w:r>
    </w:p>
    <w:p w14:paraId="295D121C">
      <w:pPr>
        <w:spacing w:before="119" w:line="347" w:lineRule="auto"/>
        <w:ind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工程接收证书颁发后的</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spacing w:val="-3"/>
          <w:sz w:val="21"/>
          <w:szCs w:val="21"/>
        </w:rPr>
        <w:t xml:space="preserve">56 </w:t>
      </w:r>
      <w:r>
        <w:rPr>
          <w:rFonts w:hint="eastAsia" w:asciiTheme="minorEastAsia" w:hAnsiTheme="minorEastAsia" w:eastAsiaTheme="minorEastAsia" w:cstheme="minorEastAsia"/>
          <w:spacing w:val="-3"/>
          <w:sz w:val="21"/>
          <w:szCs w:val="21"/>
        </w:rPr>
        <w:t>天内，除了经监理人同意需在</w:t>
      </w:r>
      <w:r>
        <w:rPr>
          <w:rFonts w:hint="eastAsia" w:asciiTheme="minorEastAsia" w:hAnsiTheme="minorEastAsia" w:eastAsiaTheme="minorEastAsia" w:cstheme="minorEastAsia"/>
          <w:spacing w:val="-4"/>
          <w:sz w:val="21"/>
          <w:szCs w:val="21"/>
        </w:rPr>
        <w:t>缺陷责任期内继续工作和使用的人员、</w:t>
      </w:r>
      <w:r>
        <w:rPr>
          <w:rFonts w:hint="eastAsia" w:asciiTheme="minorEastAsia" w:hAnsiTheme="minorEastAsia" w:eastAsiaTheme="minorEastAsia" w:cstheme="minorEastAsia"/>
          <w:spacing w:val="2"/>
          <w:sz w:val="21"/>
          <w:szCs w:val="21"/>
        </w:rPr>
        <w:t>施工设备和临时工程外，其余的人员、施工设备和临时工程均应撤离施工场地或拆除。除合同另</w:t>
      </w:r>
      <w:r>
        <w:rPr>
          <w:rFonts w:hint="eastAsia" w:asciiTheme="minorEastAsia" w:hAnsiTheme="minorEastAsia" w:eastAsiaTheme="minorEastAsia" w:cstheme="minorEastAsia"/>
          <w:spacing w:val="-1"/>
          <w:sz w:val="21"/>
          <w:szCs w:val="21"/>
        </w:rPr>
        <w:t>有约定外，缺陷责任期满时，承包人的人员和施工设备应全部撤离施工场地。</w:t>
      </w:r>
    </w:p>
    <w:p w14:paraId="0436255E">
      <w:pPr>
        <w:spacing w:before="58" w:line="235" w:lineRule="auto"/>
        <w:ind w:left="2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 xml:space="preserve">19.  </w:t>
      </w:r>
      <w:r>
        <w:rPr>
          <w:rFonts w:hint="eastAsia" w:asciiTheme="minorEastAsia" w:hAnsiTheme="minorEastAsia" w:eastAsiaTheme="minorEastAsia" w:cstheme="minorEastAsia"/>
          <w:spacing w:val="1"/>
          <w:sz w:val="28"/>
          <w:szCs w:val="28"/>
        </w:rPr>
        <w:t>缺陷责任与保修责任</w:t>
      </w:r>
    </w:p>
    <w:p w14:paraId="0A6FDD84">
      <w:pPr>
        <w:spacing w:before="73"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19.1  </w:t>
      </w:r>
      <w:r>
        <w:rPr>
          <w:rFonts w:hint="eastAsia" w:asciiTheme="minorEastAsia" w:hAnsiTheme="minorEastAsia" w:eastAsiaTheme="minorEastAsia" w:cstheme="minorEastAsia"/>
          <w:spacing w:val="-1"/>
          <w:sz w:val="24"/>
          <w:szCs w:val="24"/>
        </w:rPr>
        <w:t>缺陷责任期的起算时间</w:t>
      </w:r>
    </w:p>
    <w:p w14:paraId="38261D28">
      <w:pPr>
        <w:spacing w:before="122" w:line="345" w:lineRule="auto"/>
        <w:ind w:right="86"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缺陷责任期自实际竣工日期起计算。在全部工程竣工验收前，已经发包人提前验收的单位工</w:t>
      </w:r>
      <w:r>
        <w:rPr>
          <w:rFonts w:hint="eastAsia" w:asciiTheme="minorEastAsia" w:hAnsiTheme="minorEastAsia" w:eastAsiaTheme="minorEastAsia" w:cstheme="minorEastAsia"/>
          <w:spacing w:val="-2"/>
          <w:sz w:val="21"/>
          <w:szCs w:val="21"/>
        </w:rPr>
        <w:t>程，其缺陷责任期的起算日期相应提前。</w:t>
      </w:r>
    </w:p>
    <w:p w14:paraId="25073F9B">
      <w:pPr>
        <w:spacing w:line="345" w:lineRule="auto"/>
        <w:rPr>
          <w:rFonts w:hint="eastAsia" w:asciiTheme="minorEastAsia" w:hAnsiTheme="minorEastAsia" w:eastAsiaTheme="minorEastAsia" w:cstheme="minorEastAsia"/>
          <w:sz w:val="21"/>
          <w:szCs w:val="21"/>
        </w:rPr>
        <w:sectPr>
          <w:footerReference r:id="rId144" w:type="default"/>
          <w:pgSz w:w="11910" w:h="16845"/>
          <w:pgMar w:top="400" w:right="1438" w:bottom="1055" w:left="1479" w:header="0" w:footer="824" w:gutter="0"/>
          <w:cols w:space="720" w:num="1"/>
        </w:sectPr>
      </w:pPr>
    </w:p>
    <w:p w14:paraId="61ACE9DF">
      <w:pPr>
        <w:pStyle w:val="2"/>
        <w:spacing w:line="263" w:lineRule="auto"/>
        <w:rPr>
          <w:rFonts w:hint="eastAsia" w:asciiTheme="minorEastAsia" w:hAnsiTheme="minorEastAsia" w:eastAsiaTheme="minorEastAsia" w:cstheme="minorEastAsia"/>
        </w:rPr>
      </w:pPr>
    </w:p>
    <w:p w14:paraId="56B490AE">
      <w:pPr>
        <w:pStyle w:val="2"/>
        <w:spacing w:line="264" w:lineRule="auto"/>
        <w:rPr>
          <w:rFonts w:hint="eastAsia" w:asciiTheme="minorEastAsia" w:hAnsiTheme="minorEastAsia" w:eastAsiaTheme="minorEastAsia" w:cstheme="minorEastAsia"/>
        </w:rPr>
      </w:pPr>
    </w:p>
    <w:p w14:paraId="56709E5E">
      <w:pPr>
        <w:pStyle w:val="2"/>
        <w:spacing w:line="264" w:lineRule="auto"/>
        <w:rPr>
          <w:rFonts w:hint="eastAsia" w:asciiTheme="minorEastAsia" w:hAnsiTheme="minorEastAsia" w:eastAsiaTheme="minorEastAsia" w:cstheme="minorEastAsia"/>
        </w:rPr>
      </w:pPr>
    </w:p>
    <w:p w14:paraId="60D675BC">
      <w:pPr>
        <w:pStyle w:val="2"/>
        <w:spacing w:line="264" w:lineRule="auto"/>
        <w:rPr>
          <w:rFonts w:hint="eastAsia" w:asciiTheme="minorEastAsia" w:hAnsiTheme="minorEastAsia" w:eastAsiaTheme="minorEastAsia" w:cstheme="minorEastAsia"/>
        </w:rPr>
      </w:pPr>
    </w:p>
    <w:p w14:paraId="7A228F04">
      <w:pPr>
        <w:pStyle w:val="2"/>
        <w:spacing w:line="264" w:lineRule="auto"/>
        <w:rPr>
          <w:rFonts w:hint="eastAsia" w:asciiTheme="minorEastAsia" w:hAnsiTheme="minorEastAsia" w:eastAsiaTheme="minorEastAsia" w:cstheme="minorEastAsia"/>
        </w:rPr>
      </w:pPr>
    </w:p>
    <w:p w14:paraId="23159C83">
      <w:pPr>
        <w:spacing w:before="78" w:line="238" w:lineRule="auto"/>
        <w:ind w:left="1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19.2</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4"/>
          <w:sz w:val="24"/>
          <w:szCs w:val="24"/>
        </w:rPr>
        <w:t>缺陷责任</w:t>
      </w:r>
    </w:p>
    <w:p w14:paraId="0F3613AE">
      <w:pPr>
        <w:spacing w:before="120"/>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19.2.1  </w:t>
      </w:r>
      <w:r>
        <w:rPr>
          <w:rFonts w:hint="eastAsia" w:asciiTheme="minorEastAsia" w:hAnsiTheme="minorEastAsia" w:eastAsiaTheme="minorEastAsia" w:cstheme="minorEastAsia"/>
          <w:spacing w:val="-1"/>
          <w:sz w:val="21"/>
          <w:szCs w:val="21"/>
        </w:rPr>
        <w:t>承包人应在缺陷责任期内对已交付使用的工程承担缺陷责任。</w:t>
      </w:r>
    </w:p>
    <w:p w14:paraId="0917C84B">
      <w:pPr>
        <w:spacing w:before="133" w:line="347" w:lineRule="auto"/>
        <w:ind w:left="3"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19.2.2  </w:t>
      </w:r>
      <w:r>
        <w:rPr>
          <w:rFonts w:hint="eastAsia" w:asciiTheme="minorEastAsia" w:hAnsiTheme="minorEastAsia" w:eastAsiaTheme="minorEastAsia" w:cstheme="minorEastAsia"/>
          <w:spacing w:val="-1"/>
          <w:sz w:val="21"/>
          <w:szCs w:val="21"/>
        </w:rPr>
        <w:t>缺陷责任期内，发包人对已接收使用的工程负责</w:t>
      </w:r>
      <w:r>
        <w:rPr>
          <w:rFonts w:hint="eastAsia" w:asciiTheme="minorEastAsia" w:hAnsiTheme="minorEastAsia" w:eastAsiaTheme="minorEastAsia" w:cstheme="minorEastAsia"/>
          <w:spacing w:val="-2"/>
          <w:sz w:val="21"/>
          <w:szCs w:val="21"/>
        </w:rPr>
        <w:t>日常维护工作。发包人在使用过程中，</w:t>
      </w:r>
      <w:r>
        <w:rPr>
          <w:rFonts w:hint="eastAsia" w:asciiTheme="minorEastAsia" w:hAnsiTheme="minorEastAsia" w:eastAsiaTheme="minorEastAsia" w:cstheme="minorEastAsia"/>
          <w:spacing w:val="1"/>
          <w:sz w:val="21"/>
          <w:szCs w:val="21"/>
        </w:rPr>
        <w:t>发现已接收的工程存在新的缺陷或已修复的缺陷部位或部件又遭损坏的，</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1"/>
          <w:sz w:val="21"/>
          <w:szCs w:val="21"/>
        </w:rPr>
        <w:t>承包人应负责修复</w:t>
      </w:r>
      <w:r>
        <w:rPr>
          <w:rFonts w:hint="eastAsia" w:asciiTheme="minorEastAsia" w:hAnsiTheme="minorEastAsia" w:eastAsiaTheme="minorEastAsia" w:cstheme="minorEastAsia"/>
          <w:sz w:val="21"/>
          <w:szCs w:val="21"/>
        </w:rPr>
        <w:t>，直</w:t>
      </w:r>
      <w:r>
        <w:rPr>
          <w:rFonts w:hint="eastAsia" w:asciiTheme="minorEastAsia" w:hAnsiTheme="minorEastAsia" w:eastAsiaTheme="minorEastAsia" w:cstheme="minorEastAsia"/>
          <w:spacing w:val="-5"/>
          <w:sz w:val="21"/>
          <w:szCs w:val="21"/>
        </w:rPr>
        <w:t>至检验合格为止。</w:t>
      </w:r>
    </w:p>
    <w:p w14:paraId="0A5EE3D6">
      <w:pPr>
        <w:spacing w:before="16" w:line="347" w:lineRule="auto"/>
        <w:ind w:left="2" w:right="69"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19.2.3  </w:t>
      </w:r>
      <w:r>
        <w:rPr>
          <w:rFonts w:hint="eastAsia" w:asciiTheme="minorEastAsia" w:hAnsiTheme="minorEastAsia" w:eastAsiaTheme="minorEastAsia" w:cstheme="minorEastAsia"/>
          <w:spacing w:val="1"/>
          <w:sz w:val="21"/>
          <w:szCs w:val="21"/>
        </w:rPr>
        <w:t>监理人和承包人应共同查清缺陷和（或）损坏的</w:t>
      </w:r>
      <w:r>
        <w:rPr>
          <w:rFonts w:hint="eastAsia" w:asciiTheme="minorEastAsia" w:hAnsiTheme="minorEastAsia" w:eastAsiaTheme="minorEastAsia" w:cstheme="minorEastAsia"/>
          <w:sz w:val="21"/>
          <w:szCs w:val="21"/>
        </w:rPr>
        <w:t>原因。经查明属承包人原因造成的，</w:t>
      </w:r>
      <w:r>
        <w:rPr>
          <w:rFonts w:hint="eastAsia" w:asciiTheme="minorEastAsia" w:hAnsiTheme="minorEastAsia" w:eastAsiaTheme="minorEastAsia" w:cstheme="minorEastAsia"/>
          <w:spacing w:val="2"/>
          <w:sz w:val="21"/>
          <w:szCs w:val="21"/>
        </w:rPr>
        <w:t>应由承包人承担修复和查验的费用。经查验属发包人原因造成的，发包人应承担修复和查验的费</w:t>
      </w:r>
      <w:r>
        <w:rPr>
          <w:rFonts w:hint="eastAsia" w:asciiTheme="minorEastAsia" w:hAnsiTheme="minorEastAsia" w:eastAsiaTheme="minorEastAsia" w:cstheme="minorEastAsia"/>
          <w:spacing w:val="-3"/>
          <w:sz w:val="21"/>
          <w:szCs w:val="21"/>
        </w:rPr>
        <w:t>用，并支付承包人合理利润。</w:t>
      </w:r>
    </w:p>
    <w:p w14:paraId="6D124191">
      <w:pPr>
        <w:spacing w:before="16" w:line="339" w:lineRule="auto"/>
        <w:ind w:left="3" w:right="70"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19.2.4  </w:t>
      </w:r>
      <w:r>
        <w:rPr>
          <w:rFonts w:hint="eastAsia" w:asciiTheme="minorEastAsia" w:hAnsiTheme="minorEastAsia" w:eastAsiaTheme="minorEastAsia" w:cstheme="minorEastAsia"/>
          <w:spacing w:val="2"/>
          <w:sz w:val="21"/>
          <w:szCs w:val="21"/>
        </w:rPr>
        <w:t>承包人不能在合理时间内修复缺陷的，发包人可自行</w:t>
      </w:r>
      <w:r>
        <w:rPr>
          <w:rFonts w:hint="eastAsia" w:asciiTheme="minorEastAsia" w:hAnsiTheme="minorEastAsia" w:eastAsiaTheme="minorEastAsia" w:cstheme="minorEastAsia"/>
          <w:spacing w:val="1"/>
          <w:sz w:val="21"/>
          <w:szCs w:val="21"/>
        </w:rPr>
        <w:t>修复或委托其他人修复，所需费</w:t>
      </w:r>
      <w:r>
        <w:rPr>
          <w:rFonts w:hint="eastAsia" w:asciiTheme="minorEastAsia" w:hAnsiTheme="minorEastAsia" w:eastAsiaTheme="minorEastAsia" w:cstheme="minorEastAsia"/>
          <w:spacing w:val="-3"/>
          <w:sz w:val="21"/>
          <w:szCs w:val="21"/>
        </w:rPr>
        <w:t>用和利润的承担，按第</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3"/>
          <w:sz w:val="21"/>
          <w:szCs w:val="21"/>
        </w:rPr>
        <w:t>19.2.3</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3"/>
          <w:sz w:val="21"/>
          <w:szCs w:val="21"/>
        </w:rPr>
        <w:t>项约定办理。</w:t>
      </w:r>
    </w:p>
    <w:p w14:paraId="5F23BDE3">
      <w:pPr>
        <w:spacing w:line="238" w:lineRule="auto"/>
        <w:ind w:left="1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19.3  </w:t>
      </w:r>
      <w:r>
        <w:rPr>
          <w:rFonts w:hint="eastAsia" w:asciiTheme="minorEastAsia" w:hAnsiTheme="minorEastAsia" w:eastAsiaTheme="minorEastAsia" w:cstheme="minorEastAsia"/>
          <w:spacing w:val="-1"/>
          <w:sz w:val="24"/>
          <w:szCs w:val="24"/>
        </w:rPr>
        <w:t>缺陷责任期的延长</w:t>
      </w:r>
    </w:p>
    <w:p w14:paraId="13A08050">
      <w:pPr>
        <w:spacing w:before="123" w:line="344" w:lineRule="auto"/>
        <w:ind w:left="2" w:right="75" w:firstLine="44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由于承包人原因造成某项缺陷或损坏使某项工程或工程设备不能按原定目标使用而需要再次</w:t>
      </w:r>
      <w:r>
        <w:rPr>
          <w:rFonts w:hint="eastAsia" w:asciiTheme="minorEastAsia" w:hAnsiTheme="minorEastAsia" w:eastAsiaTheme="minorEastAsia" w:cstheme="minorEastAsia"/>
          <w:spacing w:val="2"/>
          <w:sz w:val="21"/>
          <w:szCs w:val="21"/>
        </w:rPr>
        <w:t>检查、检验和修复的，发包人有权要求承包人相应延长缺陷责任期，但缺陷</w:t>
      </w:r>
      <w:r>
        <w:rPr>
          <w:rFonts w:hint="eastAsia" w:asciiTheme="minorEastAsia" w:hAnsiTheme="minorEastAsia" w:eastAsiaTheme="minorEastAsia" w:cstheme="minorEastAsia"/>
          <w:spacing w:val="1"/>
          <w:sz w:val="21"/>
          <w:szCs w:val="21"/>
        </w:rPr>
        <w:t xml:space="preserve">责任期最长不超过 </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0"/>
          <w:sz w:val="21"/>
          <w:szCs w:val="21"/>
        </w:rPr>
        <w:t>年。</w:t>
      </w:r>
    </w:p>
    <w:p w14:paraId="31AB1F5F">
      <w:pPr>
        <w:spacing w:line="238" w:lineRule="auto"/>
        <w:ind w:left="1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19.4  </w:t>
      </w:r>
      <w:r>
        <w:rPr>
          <w:rFonts w:hint="eastAsia" w:asciiTheme="minorEastAsia" w:hAnsiTheme="minorEastAsia" w:eastAsiaTheme="minorEastAsia" w:cstheme="minorEastAsia"/>
          <w:spacing w:val="-1"/>
          <w:sz w:val="24"/>
          <w:szCs w:val="24"/>
        </w:rPr>
        <w:t>进一步试验和试运行</w:t>
      </w:r>
    </w:p>
    <w:p w14:paraId="2CE44C67">
      <w:pPr>
        <w:spacing w:before="106" w:line="345" w:lineRule="auto"/>
        <w:ind w:left="3" w:right="70"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任何一项缺陷或损坏修复后，经检查证明其影响了工程或工程设备的使用性能，承包人应重</w:t>
      </w:r>
      <w:r>
        <w:rPr>
          <w:rFonts w:hint="eastAsia" w:asciiTheme="minorEastAsia" w:hAnsiTheme="minorEastAsia" w:eastAsiaTheme="minorEastAsia" w:cstheme="minorEastAsia"/>
          <w:spacing w:val="-1"/>
          <w:sz w:val="21"/>
          <w:szCs w:val="21"/>
        </w:rPr>
        <w:t>新进行合同约定的试验和试运行，试验和试运行的全部费用应由责任方承担。</w:t>
      </w:r>
    </w:p>
    <w:p w14:paraId="61E511C7">
      <w:pPr>
        <w:spacing w:before="1" w:line="239" w:lineRule="auto"/>
        <w:ind w:left="1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19.5  </w:t>
      </w:r>
      <w:r>
        <w:rPr>
          <w:rFonts w:hint="eastAsia" w:asciiTheme="minorEastAsia" w:hAnsiTheme="minorEastAsia" w:eastAsiaTheme="minorEastAsia" w:cstheme="minorEastAsia"/>
          <w:spacing w:val="-1"/>
          <w:sz w:val="24"/>
          <w:szCs w:val="24"/>
        </w:rPr>
        <w:t>承包人的进入权</w:t>
      </w:r>
    </w:p>
    <w:p w14:paraId="31224A11">
      <w:pPr>
        <w:spacing w:before="105" w:line="345" w:lineRule="auto"/>
        <w:ind w:left="3" w:right="70"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缺陷责任期内承包人为缺陷修复工作需要，有权进入工程现场，但应遵守发包人的保安和保</w:t>
      </w:r>
      <w:r>
        <w:rPr>
          <w:rFonts w:hint="eastAsia" w:asciiTheme="minorEastAsia" w:hAnsiTheme="minorEastAsia" w:eastAsiaTheme="minorEastAsia" w:cstheme="minorEastAsia"/>
          <w:spacing w:val="-8"/>
          <w:sz w:val="21"/>
          <w:szCs w:val="21"/>
        </w:rPr>
        <w:t>密规定。</w:t>
      </w:r>
    </w:p>
    <w:p w14:paraId="3D8FEA5E">
      <w:pPr>
        <w:spacing w:line="238" w:lineRule="auto"/>
        <w:ind w:left="1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19.6  </w:t>
      </w:r>
      <w:r>
        <w:rPr>
          <w:rFonts w:hint="eastAsia" w:asciiTheme="minorEastAsia" w:hAnsiTheme="minorEastAsia" w:eastAsiaTheme="minorEastAsia" w:cstheme="minorEastAsia"/>
          <w:spacing w:val="-1"/>
          <w:sz w:val="24"/>
          <w:szCs w:val="24"/>
        </w:rPr>
        <w:t>缺陷责任期终止证书</w:t>
      </w:r>
    </w:p>
    <w:p w14:paraId="557ED000">
      <w:pPr>
        <w:spacing w:before="106" w:line="344" w:lineRule="auto"/>
        <w:ind w:left="23" w:right="76" w:firstLine="39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在第</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"1.1.4.5"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1.1.4.5</w:t>
      </w:r>
      <w:r>
        <w:rPr>
          <w:rFonts w:hint="eastAsia" w:asciiTheme="minorEastAsia" w:hAnsiTheme="minorEastAsia" w:eastAsiaTheme="minorEastAsia" w:cstheme="minorEastAsia"/>
          <w:spacing w:val="-2"/>
          <w:sz w:val="21"/>
          <w:szCs w:val="21"/>
        </w:rPr>
        <w:fldChar w:fldCharType="end"/>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目约定的缺陷责任期，包括根据第</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19.3</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2"/>
          <w:sz w:val="21"/>
          <w:szCs w:val="21"/>
        </w:rPr>
        <w:t>款延长的期限终止后</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天内，由监理人</w:t>
      </w:r>
      <w:r>
        <w:rPr>
          <w:rFonts w:hint="eastAsia" w:asciiTheme="minorEastAsia" w:hAnsiTheme="minorEastAsia" w:eastAsiaTheme="minorEastAsia" w:cstheme="minorEastAsia"/>
          <w:spacing w:val="-1"/>
          <w:sz w:val="21"/>
          <w:szCs w:val="21"/>
        </w:rPr>
        <w:t>向承包人出具经发包人签认的缺陷责任期终止证书，并退还剩</w:t>
      </w:r>
      <w:r>
        <w:rPr>
          <w:rFonts w:hint="eastAsia" w:asciiTheme="minorEastAsia" w:hAnsiTheme="minorEastAsia" w:eastAsiaTheme="minorEastAsia" w:cstheme="minorEastAsia"/>
          <w:spacing w:val="-2"/>
          <w:sz w:val="21"/>
          <w:szCs w:val="21"/>
        </w:rPr>
        <w:t>余的质量保证金。</w:t>
      </w:r>
    </w:p>
    <w:p w14:paraId="3ECA519C">
      <w:pPr>
        <w:spacing w:before="3" w:line="238" w:lineRule="auto"/>
        <w:ind w:left="1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19.7</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4"/>
          <w:sz w:val="24"/>
          <w:szCs w:val="24"/>
        </w:rPr>
        <w:t>保修责任</w:t>
      </w:r>
    </w:p>
    <w:p w14:paraId="323D0D10">
      <w:pPr>
        <w:spacing w:before="106" w:line="358" w:lineRule="auto"/>
        <w:ind w:left="2" w:right="69"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合同当事人根据有关法律规定，在专用合同条款中约定工程质量保修范围、期限和责任。保</w:t>
      </w:r>
      <w:r>
        <w:rPr>
          <w:rFonts w:hint="eastAsia" w:asciiTheme="minorEastAsia" w:hAnsiTheme="minorEastAsia" w:eastAsiaTheme="minorEastAsia" w:cstheme="minorEastAsia"/>
          <w:sz w:val="21"/>
          <w:szCs w:val="21"/>
        </w:rPr>
        <w:t>修期自实际竣工日期起计算。在全部工程竣</w:t>
      </w:r>
      <w:r>
        <w:rPr>
          <w:rFonts w:hint="eastAsia" w:asciiTheme="minorEastAsia" w:hAnsiTheme="minorEastAsia" w:eastAsiaTheme="minorEastAsia" w:cstheme="minorEastAsia"/>
          <w:spacing w:val="-1"/>
          <w:sz w:val="21"/>
          <w:szCs w:val="21"/>
        </w:rPr>
        <w:t>工验收前，</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1"/>
          <w:sz w:val="21"/>
          <w:szCs w:val="21"/>
        </w:rPr>
        <w:t>已经发包人提前验收的单位工程，</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1"/>
          <w:sz w:val="21"/>
          <w:szCs w:val="21"/>
        </w:rPr>
        <w:t>其保修</w:t>
      </w:r>
      <w:r>
        <w:rPr>
          <w:rFonts w:hint="eastAsia" w:asciiTheme="minorEastAsia" w:hAnsiTheme="minorEastAsia" w:eastAsiaTheme="minorEastAsia" w:cstheme="minorEastAsia"/>
          <w:spacing w:val="-3"/>
          <w:sz w:val="21"/>
          <w:szCs w:val="21"/>
        </w:rPr>
        <w:t>期的起算日期相应提前。</w:t>
      </w:r>
    </w:p>
    <w:p w14:paraId="738758F2">
      <w:pPr>
        <w:spacing w:before="21" w:line="237"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20.</w:t>
      </w:r>
      <w:r>
        <w:rPr>
          <w:rFonts w:hint="eastAsia" w:asciiTheme="minorEastAsia" w:hAnsiTheme="minorEastAsia" w:eastAsiaTheme="minorEastAsia" w:cstheme="minorEastAsia"/>
          <w:spacing w:val="12"/>
          <w:sz w:val="28"/>
          <w:szCs w:val="28"/>
        </w:rPr>
        <w:t xml:space="preserve">  </w:t>
      </w:r>
      <w:r>
        <w:rPr>
          <w:rFonts w:hint="eastAsia" w:asciiTheme="minorEastAsia" w:hAnsiTheme="minorEastAsia" w:eastAsiaTheme="minorEastAsia" w:cstheme="minorEastAsia"/>
          <w:sz w:val="28"/>
          <w:szCs w:val="28"/>
        </w:rPr>
        <w:t>保险</w:t>
      </w:r>
    </w:p>
    <w:p w14:paraId="2B6B348F">
      <w:pPr>
        <w:spacing w:before="84" w:line="239"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20.1</w:t>
      </w:r>
      <w:r>
        <w:rPr>
          <w:rFonts w:hint="eastAsia" w:asciiTheme="minorEastAsia" w:hAnsiTheme="minorEastAsia" w:eastAsiaTheme="minorEastAsia" w:cstheme="minorEastAsia"/>
          <w:spacing w:val="10"/>
          <w:sz w:val="24"/>
          <w:szCs w:val="24"/>
        </w:rPr>
        <w:t xml:space="preserve">  </w:t>
      </w:r>
      <w:r>
        <w:rPr>
          <w:rFonts w:hint="eastAsia" w:asciiTheme="minorEastAsia" w:hAnsiTheme="minorEastAsia" w:eastAsiaTheme="minorEastAsia" w:cstheme="minorEastAsia"/>
          <w:spacing w:val="-3"/>
          <w:sz w:val="24"/>
          <w:szCs w:val="24"/>
        </w:rPr>
        <w:t>工程保险</w:t>
      </w:r>
    </w:p>
    <w:p w14:paraId="61E3106C">
      <w:pPr>
        <w:spacing w:before="90" w:line="338" w:lineRule="auto"/>
        <w:ind w:left="3" w:right="69" w:firstLine="43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除专用合同条款另有约定外，承包人应以发包人和承包人的共同名义向</w:t>
      </w:r>
      <w:r>
        <w:rPr>
          <w:rFonts w:hint="eastAsia" w:asciiTheme="minorEastAsia" w:hAnsiTheme="minorEastAsia" w:eastAsiaTheme="minorEastAsia" w:cstheme="minorEastAsia"/>
          <w:spacing w:val="1"/>
          <w:sz w:val="21"/>
          <w:szCs w:val="21"/>
        </w:rPr>
        <w:t>双方同意的保险人投</w:t>
      </w:r>
      <w:r>
        <w:rPr>
          <w:rFonts w:hint="eastAsia" w:asciiTheme="minorEastAsia" w:hAnsiTheme="minorEastAsia" w:eastAsiaTheme="minorEastAsia" w:cstheme="minorEastAsia"/>
          <w:spacing w:val="2"/>
          <w:sz w:val="21"/>
          <w:szCs w:val="21"/>
        </w:rPr>
        <w:t>保建筑工程一切险、安装工程一切险。其具体的投保内容、保险金额、保险费率、保险期限等有</w:t>
      </w:r>
      <w:r>
        <w:rPr>
          <w:rFonts w:hint="eastAsia" w:asciiTheme="minorEastAsia" w:hAnsiTheme="minorEastAsia" w:eastAsiaTheme="minorEastAsia" w:cstheme="minorEastAsia"/>
          <w:spacing w:val="-3"/>
          <w:sz w:val="21"/>
          <w:szCs w:val="21"/>
        </w:rPr>
        <w:t>关内容在专用合同条款中约定。</w:t>
      </w:r>
    </w:p>
    <w:p w14:paraId="4F24D969">
      <w:pPr>
        <w:spacing w:line="338" w:lineRule="auto"/>
        <w:rPr>
          <w:rFonts w:hint="eastAsia" w:asciiTheme="minorEastAsia" w:hAnsiTheme="minorEastAsia" w:eastAsiaTheme="minorEastAsia" w:cstheme="minorEastAsia"/>
          <w:sz w:val="21"/>
          <w:szCs w:val="21"/>
        </w:rPr>
        <w:sectPr>
          <w:footerReference r:id="rId145" w:type="default"/>
          <w:pgSz w:w="11910" w:h="16845"/>
          <w:pgMar w:top="400" w:right="1454" w:bottom="1055" w:left="1477" w:header="0" w:footer="824" w:gutter="0"/>
          <w:cols w:space="720" w:num="1"/>
        </w:sectPr>
      </w:pPr>
    </w:p>
    <w:p w14:paraId="2A377D50">
      <w:pPr>
        <w:pStyle w:val="2"/>
        <w:spacing w:line="263" w:lineRule="auto"/>
        <w:rPr>
          <w:rFonts w:hint="eastAsia" w:asciiTheme="minorEastAsia" w:hAnsiTheme="minorEastAsia" w:eastAsiaTheme="minorEastAsia" w:cstheme="minorEastAsia"/>
        </w:rPr>
      </w:pPr>
    </w:p>
    <w:p w14:paraId="68F11929">
      <w:pPr>
        <w:pStyle w:val="2"/>
        <w:spacing w:line="264" w:lineRule="auto"/>
        <w:rPr>
          <w:rFonts w:hint="eastAsia" w:asciiTheme="minorEastAsia" w:hAnsiTheme="minorEastAsia" w:eastAsiaTheme="minorEastAsia" w:cstheme="minorEastAsia"/>
        </w:rPr>
      </w:pPr>
    </w:p>
    <w:p w14:paraId="454CBFE7">
      <w:pPr>
        <w:pStyle w:val="2"/>
        <w:spacing w:line="264" w:lineRule="auto"/>
        <w:rPr>
          <w:rFonts w:hint="eastAsia" w:asciiTheme="minorEastAsia" w:hAnsiTheme="minorEastAsia" w:eastAsiaTheme="minorEastAsia" w:cstheme="minorEastAsia"/>
        </w:rPr>
      </w:pPr>
    </w:p>
    <w:p w14:paraId="03973F90">
      <w:pPr>
        <w:pStyle w:val="2"/>
        <w:spacing w:line="264" w:lineRule="auto"/>
        <w:rPr>
          <w:rFonts w:hint="eastAsia" w:asciiTheme="minorEastAsia" w:hAnsiTheme="minorEastAsia" w:eastAsiaTheme="minorEastAsia" w:cstheme="minorEastAsia"/>
        </w:rPr>
      </w:pPr>
    </w:p>
    <w:p w14:paraId="32832092">
      <w:pPr>
        <w:pStyle w:val="2"/>
        <w:spacing w:line="264" w:lineRule="auto"/>
        <w:rPr>
          <w:rFonts w:hint="eastAsia" w:asciiTheme="minorEastAsia" w:hAnsiTheme="minorEastAsia" w:eastAsiaTheme="minorEastAsia" w:cstheme="minorEastAsia"/>
        </w:rPr>
      </w:pPr>
    </w:p>
    <w:p w14:paraId="1297E2A2">
      <w:pPr>
        <w:spacing w:before="78" w:line="238"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20.2  </w:t>
      </w:r>
      <w:r>
        <w:rPr>
          <w:rFonts w:hint="eastAsia" w:asciiTheme="minorEastAsia" w:hAnsiTheme="minorEastAsia" w:eastAsiaTheme="minorEastAsia" w:cstheme="minorEastAsia"/>
          <w:spacing w:val="-1"/>
          <w:sz w:val="24"/>
          <w:szCs w:val="24"/>
        </w:rPr>
        <w:t>人员工伤事故的保险</w:t>
      </w:r>
    </w:p>
    <w:p w14:paraId="505FA313">
      <w:pPr>
        <w:spacing w:before="106" w:line="23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20.2.1  </w:t>
      </w:r>
      <w:r>
        <w:rPr>
          <w:rFonts w:hint="eastAsia" w:asciiTheme="minorEastAsia" w:hAnsiTheme="minorEastAsia" w:eastAsiaTheme="minorEastAsia" w:cstheme="minorEastAsia"/>
          <w:spacing w:val="-1"/>
          <w:sz w:val="21"/>
          <w:szCs w:val="21"/>
        </w:rPr>
        <w:t>承包人员工伤事故的保险</w:t>
      </w:r>
    </w:p>
    <w:p w14:paraId="158AFE7E">
      <w:pPr>
        <w:spacing w:before="103" w:line="337" w:lineRule="auto"/>
        <w:ind w:left="12" w:right="59" w:firstLine="4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承包人应依照有关法律规定参加工伤保险，为其履行合同所雇佣的全部人员，缴纳工伤保险</w:t>
      </w:r>
      <w:r>
        <w:rPr>
          <w:rFonts w:hint="eastAsia" w:asciiTheme="minorEastAsia" w:hAnsiTheme="minorEastAsia" w:eastAsiaTheme="minorEastAsia" w:cstheme="minorEastAsia"/>
          <w:spacing w:val="-3"/>
          <w:sz w:val="21"/>
          <w:szCs w:val="21"/>
        </w:rPr>
        <w:t>费，并要求其分包人也进行此项保险。</w:t>
      </w:r>
    </w:p>
    <w:p w14:paraId="64E5EC8D">
      <w:pPr>
        <w:spacing w:line="23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20.2.2  </w:t>
      </w:r>
      <w:r>
        <w:rPr>
          <w:rFonts w:hint="eastAsia" w:asciiTheme="minorEastAsia" w:hAnsiTheme="minorEastAsia" w:eastAsiaTheme="minorEastAsia" w:cstheme="minorEastAsia"/>
          <w:spacing w:val="-1"/>
          <w:sz w:val="21"/>
          <w:szCs w:val="21"/>
        </w:rPr>
        <w:t>发包人员工伤事故的保险</w:t>
      </w:r>
    </w:p>
    <w:p w14:paraId="5195FC76">
      <w:pPr>
        <w:spacing w:before="103" w:line="332" w:lineRule="auto"/>
        <w:ind w:left="5"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发包人应依照有关法律规定参加工伤保险，为其现场机构雇佣的全部人员，缴纳工伤保险费，</w:t>
      </w:r>
      <w:r>
        <w:rPr>
          <w:rFonts w:hint="eastAsia" w:asciiTheme="minorEastAsia" w:hAnsiTheme="minorEastAsia" w:eastAsiaTheme="minorEastAsia" w:cstheme="minorEastAsia"/>
          <w:spacing w:val="-3"/>
          <w:sz w:val="21"/>
          <w:szCs w:val="21"/>
        </w:rPr>
        <w:t>并要求其监理人也进行此项保险。</w:t>
      </w:r>
    </w:p>
    <w:p w14:paraId="7EE552CC">
      <w:pPr>
        <w:spacing w:before="1" w:line="238"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20.3</w:t>
      </w:r>
      <w:r>
        <w:rPr>
          <w:rFonts w:hint="eastAsia" w:asciiTheme="minorEastAsia" w:hAnsiTheme="minorEastAsia" w:eastAsiaTheme="minorEastAsia" w:cstheme="minorEastAsia"/>
          <w:spacing w:val="14"/>
          <w:w w:val="101"/>
          <w:sz w:val="24"/>
          <w:szCs w:val="24"/>
        </w:rPr>
        <w:t xml:space="preserve">  </w:t>
      </w:r>
      <w:r>
        <w:rPr>
          <w:rFonts w:hint="eastAsia" w:asciiTheme="minorEastAsia" w:hAnsiTheme="minorEastAsia" w:eastAsiaTheme="minorEastAsia" w:cstheme="minorEastAsia"/>
          <w:spacing w:val="-3"/>
          <w:sz w:val="24"/>
          <w:szCs w:val="24"/>
        </w:rPr>
        <w:t>人身意外伤害险</w:t>
      </w:r>
    </w:p>
    <w:p w14:paraId="6EC018B9">
      <w:pPr>
        <w:spacing w:before="107" w:line="319" w:lineRule="auto"/>
        <w:ind w:left="1" w:right="73"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20.3.1  </w:t>
      </w:r>
      <w:r>
        <w:rPr>
          <w:rFonts w:hint="eastAsia" w:asciiTheme="minorEastAsia" w:hAnsiTheme="minorEastAsia" w:eastAsiaTheme="minorEastAsia" w:cstheme="minorEastAsia"/>
          <w:spacing w:val="2"/>
          <w:sz w:val="21"/>
          <w:szCs w:val="21"/>
        </w:rPr>
        <w:t>发包人应在整个施工期间为其现场</w:t>
      </w:r>
      <w:r>
        <w:rPr>
          <w:rFonts w:hint="eastAsia" w:asciiTheme="minorEastAsia" w:hAnsiTheme="minorEastAsia" w:eastAsiaTheme="minorEastAsia" w:cstheme="minorEastAsia"/>
          <w:spacing w:val="1"/>
          <w:sz w:val="21"/>
          <w:szCs w:val="21"/>
        </w:rPr>
        <w:t>机构雇用的全部人员，投保人身意外伤害险，缴纳</w:t>
      </w:r>
      <w:r>
        <w:rPr>
          <w:rFonts w:hint="eastAsia" w:asciiTheme="minorEastAsia" w:hAnsiTheme="minorEastAsia" w:eastAsiaTheme="minorEastAsia" w:cstheme="minorEastAsia"/>
          <w:spacing w:val="-2"/>
          <w:sz w:val="21"/>
          <w:szCs w:val="21"/>
        </w:rPr>
        <w:t>保险费，并要求其监理人也进行此项保险。</w:t>
      </w:r>
    </w:p>
    <w:p w14:paraId="7E6D7F24">
      <w:pPr>
        <w:spacing w:before="23" w:line="332" w:lineRule="auto"/>
        <w:ind w:left="1" w:right="73"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20.3.2  </w:t>
      </w:r>
      <w:r>
        <w:rPr>
          <w:rFonts w:hint="eastAsia" w:asciiTheme="minorEastAsia" w:hAnsiTheme="minorEastAsia" w:eastAsiaTheme="minorEastAsia" w:cstheme="minorEastAsia"/>
          <w:spacing w:val="2"/>
          <w:sz w:val="21"/>
          <w:szCs w:val="21"/>
        </w:rPr>
        <w:t>承包人应在整个施工期间为其现场</w:t>
      </w:r>
      <w:r>
        <w:rPr>
          <w:rFonts w:hint="eastAsia" w:asciiTheme="minorEastAsia" w:hAnsiTheme="minorEastAsia" w:eastAsiaTheme="minorEastAsia" w:cstheme="minorEastAsia"/>
          <w:spacing w:val="1"/>
          <w:sz w:val="21"/>
          <w:szCs w:val="21"/>
        </w:rPr>
        <w:t>机构雇用的全部人员，投保人身意外伤害险，缴纳</w:t>
      </w:r>
      <w:r>
        <w:rPr>
          <w:rFonts w:hint="eastAsia" w:asciiTheme="minorEastAsia" w:hAnsiTheme="minorEastAsia" w:eastAsiaTheme="minorEastAsia" w:cstheme="minorEastAsia"/>
          <w:spacing w:val="-2"/>
          <w:sz w:val="21"/>
          <w:szCs w:val="21"/>
        </w:rPr>
        <w:t>保险费，并要求其分包人也进行此项保险。</w:t>
      </w:r>
    </w:p>
    <w:p w14:paraId="4828BDAE">
      <w:pPr>
        <w:spacing w:before="1" w:line="238"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20.4</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3"/>
          <w:sz w:val="24"/>
          <w:szCs w:val="24"/>
        </w:rPr>
        <w:t>第三者责任险</w:t>
      </w:r>
    </w:p>
    <w:p w14:paraId="1AA3F4F0">
      <w:pPr>
        <w:spacing w:before="108" w:line="327" w:lineRule="auto"/>
        <w:ind w:right="58"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20.4.1  </w:t>
      </w:r>
      <w:r>
        <w:rPr>
          <w:rFonts w:hint="eastAsia" w:asciiTheme="minorEastAsia" w:hAnsiTheme="minorEastAsia" w:eastAsiaTheme="minorEastAsia" w:cstheme="minorEastAsia"/>
          <w:spacing w:val="2"/>
          <w:sz w:val="21"/>
          <w:szCs w:val="21"/>
        </w:rPr>
        <w:t>第三者责任系指在保险期内，对因工程意外事故造成的、依法应由</w:t>
      </w:r>
      <w:r>
        <w:rPr>
          <w:rFonts w:hint="eastAsia" w:asciiTheme="minorEastAsia" w:hAnsiTheme="minorEastAsia" w:eastAsiaTheme="minorEastAsia" w:cstheme="minorEastAsia"/>
          <w:spacing w:val="1"/>
          <w:sz w:val="21"/>
          <w:szCs w:val="21"/>
        </w:rPr>
        <w:t>被保险人负责的工</w:t>
      </w:r>
      <w:r>
        <w:rPr>
          <w:rFonts w:hint="eastAsia" w:asciiTheme="minorEastAsia" w:hAnsiTheme="minorEastAsia" w:eastAsiaTheme="minorEastAsia" w:cstheme="minorEastAsia"/>
          <w:spacing w:val="-4"/>
          <w:sz w:val="21"/>
          <w:szCs w:val="21"/>
        </w:rPr>
        <w:t>地上及毗邻地区的第三者人身伤亡、疾病或财产损失（本工程除外），</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4"/>
          <w:sz w:val="21"/>
          <w:szCs w:val="21"/>
        </w:rPr>
        <w:t>以及被保险人因此而支付的</w:t>
      </w:r>
      <w:r>
        <w:rPr>
          <w:rFonts w:hint="eastAsia" w:asciiTheme="minorEastAsia" w:hAnsiTheme="minorEastAsia" w:eastAsiaTheme="minorEastAsia" w:cstheme="minorEastAsia"/>
          <w:spacing w:val="-1"/>
          <w:sz w:val="21"/>
          <w:szCs w:val="21"/>
        </w:rPr>
        <w:t>诉讼费用和事先经保险人书面同意支付的其他费用等赔偿责任。</w:t>
      </w:r>
    </w:p>
    <w:p w14:paraId="2E196310">
      <w:pPr>
        <w:spacing w:before="24" w:line="319" w:lineRule="auto"/>
        <w:ind w:left="4" w:right="35"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20.4.2  </w:t>
      </w:r>
      <w:r>
        <w:rPr>
          <w:rFonts w:hint="eastAsia" w:asciiTheme="minorEastAsia" w:hAnsiTheme="minorEastAsia" w:eastAsiaTheme="minorEastAsia" w:cstheme="minorEastAsia"/>
          <w:spacing w:val="-1"/>
          <w:sz w:val="21"/>
          <w:szCs w:val="21"/>
        </w:rPr>
        <w:t>在缺陷责任期终止证书颁发前，承包人应以</w:t>
      </w:r>
      <w:r>
        <w:rPr>
          <w:rFonts w:hint="eastAsia" w:asciiTheme="minorEastAsia" w:hAnsiTheme="minorEastAsia" w:eastAsiaTheme="minorEastAsia" w:cstheme="minorEastAsia"/>
          <w:spacing w:val="-2"/>
          <w:sz w:val="21"/>
          <w:szCs w:val="21"/>
        </w:rPr>
        <w:t>承包人和发包人的共同名义，投保第</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20.4.1</w:t>
      </w:r>
      <w:r>
        <w:rPr>
          <w:rFonts w:hint="eastAsia" w:asciiTheme="minorEastAsia" w:hAnsiTheme="minorEastAsia" w:eastAsiaTheme="minorEastAsia" w:cstheme="minorEastAsia"/>
          <w:spacing w:val="-1"/>
          <w:sz w:val="21"/>
          <w:szCs w:val="21"/>
        </w:rPr>
        <w:t>项约定的第三者责任险，其保险费率、保险金额等有关内容在专用合同条款中约定。</w:t>
      </w:r>
    </w:p>
    <w:p w14:paraId="783604CF">
      <w:pPr>
        <w:spacing w:before="13"/>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20.5</w:t>
      </w:r>
      <w:r>
        <w:rPr>
          <w:rFonts w:hint="eastAsia" w:asciiTheme="minorEastAsia" w:hAnsiTheme="minorEastAsia" w:eastAsiaTheme="minorEastAsia" w:cstheme="minorEastAsia"/>
          <w:spacing w:val="14"/>
          <w:sz w:val="24"/>
          <w:szCs w:val="24"/>
        </w:rPr>
        <w:t xml:space="preserve">  </w:t>
      </w:r>
      <w:r>
        <w:rPr>
          <w:rFonts w:hint="eastAsia" w:asciiTheme="minorEastAsia" w:hAnsiTheme="minorEastAsia" w:eastAsiaTheme="minorEastAsia" w:cstheme="minorEastAsia"/>
          <w:spacing w:val="-4"/>
          <w:sz w:val="24"/>
          <w:szCs w:val="24"/>
        </w:rPr>
        <w:t>其他保险</w:t>
      </w:r>
    </w:p>
    <w:p w14:paraId="18CD99D9">
      <w:pPr>
        <w:spacing w:before="104" w:line="219"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除专用合同条款另有约定外，承包人应为其施工设备、进场的材料和工程设备等办理保险。</w:t>
      </w:r>
    </w:p>
    <w:p w14:paraId="7F0A8170">
      <w:pPr>
        <w:spacing w:before="116" w:line="238"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20.6  </w:t>
      </w:r>
      <w:r>
        <w:rPr>
          <w:rFonts w:hint="eastAsia" w:asciiTheme="minorEastAsia" w:hAnsiTheme="minorEastAsia" w:eastAsiaTheme="minorEastAsia" w:cstheme="minorEastAsia"/>
          <w:spacing w:val="-1"/>
          <w:sz w:val="24"/>
          <w:szCs w:val="24"/>
        </w:rPr>
        <w:t>对各项保险的一般要求</w:t>
      </w:r>
    </w:p>
    <w:p w14:paraId="7B2D3FFA">
      <w:pPr>
        <w:spacing w:before="107" w:line="23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20.6.1  </w:t>
      </w:r>
      <w:r>
        <w:rPr>
          <w:rFonts w:hint="eastAsia" w:asciiTheme="minorEastAsia" w:hAnsiTheme="minorEastAsia" w:eastAsiaTheme="minorEastAsia" w:cstheme="minorEastAsia"/>
          <w:spacing w:val="-1"/>
          <w:sz w:val="21"/>
          <w:szCs w:val="21"/>
        </w:rPr>
        <w:t>保险凭证</w:t>
      </w:r>
    </w:p>
    <w:p w14:paraId="2C656ABF">
      <w:pPr>
        <w:spacing w:before="104" w:line="337" w:lineRule="auto"/>
        <w:ind w:left="12" w:right="59" w:firstLine="4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承包人应在专用合同条款约定的期限内向发包人提交各项保险生效的证据和保险单副本，保</w:t>
      </w:r>
      <w:r>
        <w:rPr>
          <w:rFonts w:hint="eastAsia" w:asciiTheme="minorEastAsia" w:hAnsiTheme="minorEastAsia" w:eastAsiaTheme="minorEastAsia" w:cstheme="minorEastAsia"/>
          <w:spacing w:val="-2"/>
          <w:sz w:val="21"/>
          <w:szCs w:val="21"/>
        </w:rPr>
        <w:t>险单必须与专用合同条款约定的条件保持一致。</w:t>
      </w:r>
    </w:p>
    <w:p w14:paraId="01DD62CE">
      <w:pPr>
        <w:spacing w:before="1" w:line="23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20.6.2  </w:t>
      </w:r>
      <w:r>
        <w:rPr>
          <w:rFonts w:hint="eastAsia" w:asciiTheme="minorEastAsia" w:hAnsiTheme="minorEastAsia" w:eastAsiaTheme="minorEastAsia" w:cstheme="minorEastAsia"/>
          <w:spacing w:val="-1"/>
          <w:sz w:val="21"/>
          <w:szCs w:val="21"/>
        </w:rPr>
        <w:t>保险合同条款的变动</w:t>
      </w:r>
    </w:p>
    <w:p w14:paraId="0CC6111E">
      <w:pPr>
        <w:spacing w:before="102" w:line="337" w:lineRule="auto"/>
        <w:ind w:left="18" w:right="59" w:firstLine="4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承包人需要变动保险合同条款时，应事先征得发包人同意，并通知监理人。保险人作出变动</w:t>
      </w:r>
      <w:r>
        <w:rPr>
          <w:rFonts w:hint="eastAsia" w:asciiTheme="minorEastAsia" w:hAnsiTheme="minorEastAsia" w:eastAsiaTheme="minorEastAsia" w:cstheme="minorEastAsia"/>
          <w:spacing w:val="-2"/>
          <w:sz w:val="21"/>
          <w:szCs w:val="21"/>
        </w:rPr>
        <w:t>的，承包人应在收到保险人通知后立即通知发包人和监理人。</w:t>
      </w:r>
    </w:p>
    <w:p w14:paraId="23BA4174">
      <w:pPr>
        <w:spacing w:before="1" w:line="23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20.6.3  </w:t>
      </w:r>
      <w:r>
        <w:rPr>
          <w:rFonts w:hint="eastAsia" w:asciiTheme="minorEastAsia" w:hAnsiTheme="minorEastAsia" w:eastAsiaTheme="minorEastAsia" w:cstheme="minorEastAsia"/>
          <w:spacing w:val="-1"/>
          <w:sz w:val="21"/>
          <w:szCs w:val="21"/>
        </w:rPr>
        <w:t>持续保险</w:t>
      </w:r>
    </w:p>
    <w:p w14:paraId="413330DE">
      <w:pPr>
        <w:spacing w:before="102" w:line="337" w:lineRule="auto"/>
        <w:ind w:left="2" w:right="59"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承包人应与保险人保持联系，使保险人能够随时了解工程实施中的变动，并确保按保险合同</w:t>
      </w:r>
      <w:r>
        <w:rPr>
          <w:rFonts w:hint="eastAsia" w:asciiTheme="minorEastAsia" w:hAnsiTheme="minorEastAsia" w:eastAsiaTheme="minorEastAsia" w:cstheme="minorEastAsia"/>
          <w:spacing w:val="-4"/>
          <w:sz w:val="21"/>
          <w:szCs w:val="21"/>
        </w:rPr>
        <w:t>条款要求持续保险。</w:t>
      </w:r>
    </w:p>
    <w:p w14:paraId="475B9096">
      <w:pPr>
        <w:spacing w:before="1" w:line="23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20.6.4  </w:t>
      </w:r>
      <w:r>
        <w:rPr>
          <w:rFonts w:hint="eastAsia" w:asciiTheme="minorEastAsia" w:hAnsiTheme="minorEastAsia" w:eastAsiaTheme="minorEastAsia" w:cstheme="minorEastAsia"/>
          <w:spacing w:val="-1"/>
          <w:sz w:val="21"/>
          <w:szCs w:val="21"/>
        </w:rPr>
        <w:t>保险金不足的补偿</w:t>
      </w:r>
    </w:p>
    <w:p w14:paraId="5C3D6460">
      <w:pPr>
        <w:spacing w:before="101"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保险金不足以补偿损失的，应由承包人和（或）发包人按合同约定负责补偿。</w:t>
      </w:r>
    </w:p>
    <w:p w14:paraId="185840A5">
      <w:pPr>
        <w:spacing w:before="141"/>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20.6.5  </w:t>
      </w:r>
      <w:r>
        <w:rPr>
          <w:rFonts w:hint="eastAsia" w:asciiTheme="minorEastAsia" w:hAnsiTheme="minorEastAsia" w:eastAsiaTheme="minorEastAsia" w:cstheme="minorEastAsia"/>
          <w:spacing w:val="-1"/>
          <w:sz w:val="21"/>
          <w:szCs w:val="21"/>
        </w:rPr>
        <w:t>未按约定投保的补救</w:t>
      </w:r>
    </w:p>
    <w:p w14:paraId="5955117D">
      <w:pPr>
        <w:spacing w:before="102" w:line="319" w:lineRule="auto"/>
        <w:ind w:left="4" w:right="61"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）由于负有投保义务的一方当事人未按合同约定办理保险，或未能使保险持续有效的，另</w:t>
      </w:r>
      <w:r>
        <w:rPr>
          <w:rFonts w:hint="eastAsia" w:asciiTheme="minorEastAsia" w:hAnsiTheme="minorEastAsia" w:eastAsiaTheme="minorEastAsia" w:cstheme="minorEastAsia"/>
          <w:spacing w:val="-2"/>
          <w:sz w:val="21"/>
          <w:szCs w:val="21"/>
        </w:rPr>
        <w:t>一方当事人可代为办理，所需费用由对方当事人承担。</w:t>
      </w:r>
    </w:p>
    <w:p w14:paraId="2FDCAEF1">
      <w:pPr>
        <w:spacing w:line="319" w:lineRule="auto"/>
        <w:rPr>
          <w:rFonts w:hint="eastAsia" w:asciiTheme="minorEastAsia" w:hAnsiTheme="minorEastAsia" w:eastAsiaTheme="minorEastAsia" w:cstheme="minorEastAsia"/>
          <w:sz w:val="21"/>
          <w:szCs w:val="21"/>
        </w:rPr>
        <w:sectPr>
          <w:footerReference r:id="rId146" w:type="default"/>
          <w:pgSz w:w="11910" w:h="16845"/>
          <w:pgMar w:top="400" w:right="1465" w:bottom="1055" w:left="1479" w:header="0" w:footer="824" w:gutter="0"/>
          <w:cols w:space="720" w:num="1"/>
        </w:sectPr>
      </w:pPr>
    </w:p>
    <w:p w14:paraId="50FAD162">
      <w:pPr>
        <w:pStyle w:val="2"/>
        <w:spacing w:line="267" w:lineRule="auto"/>
        <w:rPr>
          <w:rFonts w:hint="eastAsia" w:asciiTheme="minorEastAsia" w:hAnsiTheme="minorEastAsia" w:eastAsiaTheme="minorEastAsia" w:cstheme="minorEastAsia"/>
        </w:rPr>
      </w:pPr>
    </w:p>
    <w:p w14:paraId="17444D45">
      <w:pPr>
        <w:pStyle w:val="2"/>
        <w:spacing w:line="267" w:lineRule="auto"/>
        <w:rPr>
          <w:rFonts w:hint="eastAsia" w:asciiTheme="minorEastAsia" w:hAnsiTheme="minorEastAsia" w:eastAsiaTheme="minorEastAsia" w:cstheme="minorEastAsia"/>
        </w:rPr>
      </w:pPr>
    </w:p>
    <w:p w14:paraId="6D75451C">
      <w:pPr>
        <w:pStyle w:val="2"/>
        <w:spacing w:line="268" w:lineRule="auto"/>
        <w:rPr>
          <w:rFonts w:hint="eastAsia" w:asciiTheme="minorEastAsia" w:hAnsiTheme="minorEastAsia" w:eastAsiaTheme="minorEastAsia" w:cstheme="minorEastAsia"/>
        </w:rPr>
      </w:pPr>
    </w:p>
    <w:p w14:paraId="3D4B5567">
      <w:pPr>
        <w:pStyle w:val="2"/>
        <w:spacing w:line="268" w:lineRule="auto"/>
        <w:rPr>
          <w:rFonts w:hint="eastAsia" w:asciiTheme="minorEastAsia" w:hAnsiTheme="minorEastAsia" w:eastAsiaTheme="minorEastAsia" w:cstheme="minorEastAsia"/>
        </w:rPr>
      </w:pPr>
    </w:p>
    <w:p w14:paraId="75AEC995">
      <w:pPr>
        <w:pStyle w:val="2"/>
        <w:spacing w:line="268" w:lineRule="auto"/>
        <w:rPr>
          <w:rFonts w:hint="eastAsia" w:asciiTheme="minorEastAsia" w:hAnsiTheme="minorEastAsia" w:eastAsiaTheme="minorEastAsia" w:cstheme="minorEastAsia"/>
        </w:rPr>
      </w:pPr>
    </w:p>
    <w:p w14:paraId="6B441B57">
      <w:pPr>
        <w:spacing w:before="69" w:line="332" w:lineRule="auto"/>
        <w:ind w:left="3" w:right="11"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）由于负有投保义务的一方当事人未按合同约定办理某项保险，导致受益人未能得到保险人的赔偿，原应从该项保险得到的保险金应由负有投保义务的一方当事人支付。</w:t>
      </w:r>
    </w:p>
    <w:p w14:paraId="08425A16">
      <w:pPr>
        <w:spacing w:before="11" w:line="23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20.6.6  </w:t>
      </w:r>
      <w:r>
        <w:rPr>
          <w:rFonts w:hint="eastAsia" w:asciiTheme="minorEastAsia" w:hAnsiTheme="minorEastAsia" w:eastAsiaTheme="minorEastAsia" w:cstheme="minorEastAsia"/>
          <w:spacing w:val="-1"/>
          <w:sz w:val="21"/>
          <w:szCs w:val="21"/>
        </w:rPr>
        <w:t>报告义务</w:t>
      </w:r>
    </w:p>
    <w:p w14:paraId="5C603808">
      <w:pPr>
        <w:spacing w:before="119" w:line="218" w:lineRule="auto"/>
        <w:ind w:left="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当保险事故发生时，投保人应按照保险单规定的条件和期限及时向保险人报告。</w:t>
      </w:r>
    </w:p>
    <w:p w14:paraId="4395F7C3">
      <w:pPr>
        <w:spacing w:before="198" w:line="235"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21.</w:t>
      </w:r>
      <w:r>
        <w:rPr>
          <w:rFonts w:hint="eastAsia" w:asciiTheme="minorEastAsia" w:hAnsiTheme="minorEastAsia" w:eastAsiaTheme="minorEastAsia" w:cstheme="minorEastAsia"/>
          <w:spacing w:val="14"/>
          <w:sz w:val="28"/>
          <w:szCs w:val="28"/>
        </w:rPr>
        <w:t xml:space="preserve">  </w:t>
      </w:r>
      <w:r>
        <w:rPr>
          <w:rFonts w:hint="eastAsia" w:asciiTheme="minorEastAsia" w:hAnsiTheme="minorEastAsia" w:eastAsiaTheme="minorEastAsia" w:cstheme="minorEastAsia"/>
          <w:spacing w:val="3"/>
          <w:sz w:val="28"/>
          <w:szCs w:val="28"/>
        </w:rPr>
        <w:t>不可抗力</w:t>
      </w:r>
    </w:p>
    <w:p w14:paraId="0234BAFD">
      <w:pPr>
        <w:spacing w:before="72" w:line="238"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21.1</w:t>
      </w:r>
      <w:r>
        <w:rPr>
          <w:rFonts w:hint="eastAsia" w:asciiTheme="minorEastAsia" w:hAnsiTheme="minorEastAsia" w:eastAsiaTheme="minorEastAsia" w:cstheme="minorEastAsia"/>
          <w:spacing w:val="14"/>
          <w:w w:val="101"/>
          <w:sz w:val="24"/>
          <w:szCs w:val="24"/>
        </w:rPr>
        <w:t xml:space="preserve">  </w:t>
      </w:r>
      <w:r>
        <w:rPr>
          <w:rFonts w:hint="eastAsia" w:asciiTheme="minorEastAsia" w:hAnsiTheme="minorEastAsia" w:eastAsiaTheme="minorEastAsia" w:cstheme="minorEastAsia"/>
          <w:spacing w:val="-3"/>
          <w:sz w:val="24"/>
          <w:szCs w:val="24"/>
        </w:rPr>
        <w:t>不可抗力的确认</w:t>
      </w:r>
    </w:p>
    <w:p w14:paraId="7AB867D8">
      <w:pPr>
        <w:spacing w:before="120" w:line="347" w:lineRule="auto"/>
        <w:ind w:left="3" w:right="9"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21.1.1  </w:t>
      </w:r>
      <w:r>
        <w:rPr>
          <w:rFonts w:hint="eastAsia" w:asciiTheme="minorEastAsia" w:hAnsiTheme="minorEastAsia" w:eastAsiaTheme="minorEastAsia" w:cstheme="minorEastAsia"/>
          <w:spacing w:val="2"/>
          <w:sz w:val="21"/>
          <w:szCs w:val="21"/>
        </w:rPr>
        <w:t>不可抗力是指承包人和发包人在订立合同时不可预见，在工程施工</w:t>
      </w:r>
      <w:r>
        <w:rPr>
          <w:rFonts w:hint="eastAsia" w:asciiTheme="minorEastAsia" w:hAnsiTheme="minorEastAsia" w:eastAsiaTheme="minorEastAsia" w:cstheme="minorEastAsia"/>
          <w:spacing w:val="1"/>
          <w:sz w:val="21"/>
          <w:szCs w:val="21"/>
        </w:rPr>
        <w:t>过程中不可避免发</w:t>
      </w:r>
      <w:r>
        <w:rPr>
          <w:rFonts w:hint="eastAsia" w:asciiTheme="minorEastAsia" w:hAnsiTheme="minorEastAsia" w:eastAsiaTheme="minorEastAsia" w:cstheme="minorEastAsia"/>
          <w:spacing w:val="2"/>
          <w:sz w:val="21"/>
          <w:szCs w:val="21"/>
        </w:rPr>
        <w:t>生并不能克服的自然灾害和社会性突发事件，如地震、海啸、瘟疫、水灾、骚乱、暴动、战争和</w:t>
      </w:r>
      <w:r>
        <w:rPr>
          <w:rFonts w:hint="eastAsia" w:asciiTheme="minorEastAsia" w:hAnsiTheme="minorEastAsia" w:eastAsiaTheme="minorEastAsia" w:cstheme="minorEastAsia"/>
          <w:spacing w:val="-3"/>
          <w:sz w:val="21"/>
          <w:szCs w:val="21"/>
        </w:rPr>
        <w:t>专用合同条款约定的其他情形。</w:t>
      </w:r>
    </w:p>
    <w:p w14:paraId="2F8E6459">
      <w:pPr>
        <w:spacing w:before="19" w:line="344" w:lineRule="auto"/>
        <w:ind w:left="2" w:right="1"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21.1.2  </w:t>
      </w:r>
      <w:r>
        <w:rPr>
          <w:rFonts w:hint="eastAsia" w:asciiTheme="minorEastAsia" w:hAnsiTheme="minorEastAsia" w:eastAsiaTheme="minorEastAsia" w:cstheme="minorEastAsia"/>
          <w:spacing w:val="2"/>
          <w:sz w:val="21"/>
          <w:szCs w:val="21"/>
        </w:rPr>
        <w:t>不可抗力发生后，发包人和承包人应及时认真统计所造成的损失，</w:t>
      </w:r>
      <w:r>
        <w:rPr>
          <w:rFonts w:hint="eastAsia" w:asciiTheme="minorEastAsia" w:hAnsiTheme="minorEastAsia" w:eastAsiaTheme="minorEastAsia" w:cstheme="minorEastAsia"/>
          <w:spacing w:val="1"/>
          <w:sz w:val="21"/>
          <w:szCs w:val="21"/>
        </w:rPr>
        <w:t>收集不可抗力造成</w:t>
      </w:r>
      <w:r>
        <w:rPr>
          <w:rFonts w:hint="eastAsia" w:asciiTheme="minorEastAsia" w:hAnsiTheme="minorEastAsia" w:eastAsiaTheme="minorEastAsia" w:cstheme="minorEastAsia"/>
          <w:spacing w:val="-2"/>
          <w:sz w:val="21"/>
          <w:szCs w:val="21"/>
        </w:rPr>
        <w:t>损失的证据。合同双方对是否属于不可抗力或其损失的意见不一致的</w:t>
      </w:r>
      <w:r>
        <w:rPr>
          <w:rFonts w:hint="eastAsia" w:asciiTheme="minorEastAsia" w:hAnsiTheme="minorEastAsia" w:eastAsiaTheme="minorEastAsia" w:cstheme="minorEastAsia"/>
          <w:spacing w:val="-3"/>
          <w:sz w:val="21"/>
          <w:szCs w:val="21"/>
        </w:rPr>
        <w:t>，由监理人按第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3.5</w:t>
      </w:r>
      <w:r>
        <w:rPr>
          <w:rFonts w:hint="eastAsia" w:asciiTheme="minorEastAsia" w:hAnsiTheme="minorEastAsia" w:eastAsiaTheme="minorEastAsia" w:cstheme="minorEastAsia"/>
          <w:spacing w:val="20"/>
          <w:w w:val="102"/>
          <w:sz w:val="21"/>
          <w:szCs w:val="21"/>
        </w:rPr>
        <w:t xml:space="preserve"> </w:t>
      </w:r>
      <w:r>
        <w:rPr>
          <w:rFonts w:hint="eastAsia" w:asciiTheme="minorEastAsia" w:hAnsiTheme="minorEastAsia" w:eastAsiaTheme="minorEastAsia" w:cstheme="minorEastAsia"/>
          <w:spacing w:val="-3"/>
          <w:sz w:val="21"/>
          <w:szCs w:val="21"/>
        </w:rPr>
        <w:t>款商定或确定。发生争议时，按第</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3"/>
          <w:sz w:val="21"/>
          <w:szCs w:val="21"/>
        </w:rPr>
        <w:t>24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条的约定办理。</w:t>
      </w:r>
    </w:p>
    <w:p w14:paraId="127F7208">
      <w:pPr>
        <w:spacing w:line="238"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21.2</w:t>
      </w:r>
      <w:r>
        <w:rPr>
          <w:rFonts w:hint="eastAsia" w:asciiTheme="minorEastAsia" w:hAnsiTheme="minorEastAsia" w:eastAsiaTheme="minorEastAsia" w:cstheme="minorEastAsia"/>
          <w:spacing w:val="14"/>
          <w:w w:val="101"/>
          <w:sz w:val="24"/>
          <w:szCs w:val="24"/>
        </w:rPr>
        <w:t xml:space="preserve">  </w:t>
      </w:r>
      <w:r>
        <w:rPr>
          <w:rFonts w:hint="eastAsia" w:asciiTheme="minorEastAsia" w:hAnsiTheme="minorEastAsia" w:eastAsiaTheme="minorEastAsia" w:cstheme="minorEastAsia"/>
          <w:spacing w:val="-3"/>
          <w:sz w:val="24"/>
          <w:szCs w:val="24"/>
        </w:rPr>
        <w:t>不可抗力的通知</w:t>
      </w:r>
    </w:p>
    <w:p w14:paraId="5478166A">
      <w:pPr>
        <w:spacing w:before="122" w:line="331" w:lineRule="auto"/>
        <w:ind w:left="7" w:right="10"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21.2.1  </w:t>
      </w:r>
      <w:r>
        <w:rPr>
          <w:rFonts w:hint="eastAsia" w:asciiTheme="minorEastAsia" w:hAnsiTheme="minorEastAsia" w:eastAsiaTheme="minorEastAsia" w:cstheme="minorEastAsia"/>
          <w:spacing w:val="2"/>
          <w:sz w:val="21"/>
          <w:szCs w:val="21"/>
        </w:rPr>
        <w:t>合同一方当事人遇到不可抗力事件，使其履行合同义务受到阻碍时</w:t>
      </w:r>
      <w:r>
        <w:rPr>
          <w:rFonts w:hint="eastAsia" w:asciiTheme="minorEastAsia" w:hAnsiTheme="minorEastAsia" w:eastAsiaTheme="minorEastAsia" w:cstheme="minorEastAsia"/>
          <w:spacing w:val="1"/>
          <w:sz w:val="21"/>
          <w:szCs w:val="21"/>
        </w:rPr>
        <w:t>，应立即通知合同</w:t>
      </w:r>
      <w:r>
        <w:rPr>
          <w:rFonts w:hint="eastAsia" w:asciiTheme="minorEastAsia" w:hAnsiTheme="minorEastAsia" w:eastAsiaTheme="minorEastAsia" w:cstheme="minorEastAsia"/>
          <w:spacing w:val="-1"/>
          <w:sz w:val="21"/>
          <w:szCs w:val="21"/>
        </w:rPr>
        <w:t>另一方当事人和监理人，书面说明不可抗力和受阻碍的详细情况，并提供必要的证明。</w:t>
      </w:r>
    </w:p>
    <w:p w14:paraId="6D7FFD0A">
      <w:pPr>
        <w:spacing w:before="41" w:line="342" w:lineRule="auto"/>
        <w:ind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21.2.2  </w:t>
      </w:r>
      <w:r>
        <w:rPr>
          <w:rFonts w:hint="eastAsia" w:asciiTheme="minorEastAsia" w:hAnsiTheme="minorEastAsia" w:eastAsiaTheme="minorEastAsia" w:cstheme="minorEastAsia"/>
          <w:spacing w:val="2"/>
          <w:sz w:val="21"/>
          <w:szCs w:val="21"/>
        </w:rPr>
        <w:t>如不可抗力持续发生，合同一方当事人应及时向合同另一方当事人</w:t>
      </w:r>
      <w:r>
        <w:rPr>
          <w:rFonts w:hint="eastAsia" w:asciiTheme="minorEastAsia" w:hAnsiTheme="minorEastAsia" w:eastAsiaTheme="minorEastAsia" w:cstheme="minorEastAsia"/>
          <w:spacing w:val="1"/>
          <w:sz w:val="21"/>
          <w:szCs w:val="21"/>
        </w:rPr>
        <w:t>和监理人提交中间</w:t>
      </w:r>
      <w:r>
        <w:rPr>
          <w:rFonts w:hint="eastAsia" w:asciiTheme="minorEastAsia" w:hAnsiTheme="minorEastAsia" w:eastAsiaTheme="minorEastAsia" w:cstheme="minorEastAsia"/>
          <w:spacing w:val="-1"/>
          <w:sz w:val="21"/>
          <w:szCs w:val="21"/>
        </w:rPr>
        <w:t>报告，说明不可抗力和履行合同受阻的情况，并于不可抗力事件结束后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天内提交最终</w:t>
      </w:r>
      <w:r>
        <w:rPr>
          <w:rFonts w:hint="eastAsia" w:asciiTheme="minorEastAsia" w:hAnsiTheme="minorEastAsia" w:eastAsiaTheme="minorEastAsia" w:cstheme="minorEastAsia"/>
          <w:spacing w:val="-2"/>
          <w:sz w:val="21"/>
          <w:szCs w:val="21"/>
        </w:rPr>
        <w:t>报告及有</w:t>
      </w:r>
      <w:r>
        <w:rPr>
          <w:rFonts w:hint="eastAsia" w:asciiTheme="minorEastAsia" w:hAnsiTheme="minorEastAsia" w:eastAsiaTheme="minorEastAsia" w:cstheme="minorEastAsia"/>
          <w:spacing w:val="-7"/>
          <w:sz w:val="21"/>
          <w:szCs w:val="21"/>
        </w:rPr>
        <w:t>关资料。</w:t>
      </w:r>
    </w:p>
    <w:p w14:paraId="0A9BAE1E">
      <w:pPr>
        <w:spacing w:before="10" w:line="238"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21.3  </w:t>
      </w:r>
      <w:r>
        <w:rPr>
          <w:rFonts w:hint="eastAsia" w:asciiTheme="minorEastAsia" w:hAnsiTheme="minorEastAsia" w:eastAsiaTheme="minorEastAsia" w:cstheme="minorEastAsia"/>
          <w:spacing w:val="-1"/>
          <w:sz w:val="24"/>
          <w:szCs w:val="24"/>
        </w:rPr>
        <w:t>不可抗力后果及其处理</w:t>
      </w:r>
    </w:p>
    <w:p w14:paraId="0256A2B6">
      <w:pPr>
        <w:spacing w:before="107" w:line="23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21.3.1  </w:t>
      </w:r>
      <w:r>
        <w:rPr>
          <w:rFonts w:hint="eastAsia" w:asciiTheme="minorEastAsia" w:hAnsiTheme="minorEastAsia" w:eastAsiaTheme="minorEastAsia" w:cstheme="minorEastAsia"/>
          <w:spacing w:val="-1"/>
          <w:sz w:val="21"/>
          <w:szCs w:val="21"/>
        </w:rPr>
        <w:t>不可抗力造成损害的责任</w:t>
      </w:r>
    </w:p>
    <w:p w14:paraId="69DA3AB0">
      <w:pPr>
        <w:spacing w:before="119" w:line="350" w:lineRule="auto"/>
        <w:ind w:left="3" w:right="23" w:firstLine="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除专用合同条款另有约定外，不可抗力导致的人员伤亡、财产损失、费用增加和（或）工期</w:t>
      </w:r>
      <w:r>
        <w:rPr>
          <w:rFonts w:hint="eastAsia" w:asciiTheme="minorEastAsia" w:hAnsiTheme="minorEastAsia" w:eastAsiaTheme="minorEastAsia" w:cstheme="minorEastAsia"/>
          <w:spacing w:val="-3"/>
          <w:sz w:val="21"/>
          <w:szCs w:val="21"/>
        </w:rPr>
        <w:t>延误等后果，由合同双方按以下原则承担：</w:t>
      </w:r>
    </w:p>
    <w:p w14:paraId="6149D13C">
      <w:pPr>
        <w:spacing w:line="344" w:lineRule="auto"/>
        <w:ind w:left="2" w:right="29" w:firstLine="7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）永久工程，包括已运至施工场地的材料和工程设备的损害，以及因</w:t>
      </w:r>
      <w:r>
        <w:rPr>
          <w:rFonts w:hint="eastAsia" w:asciiTheme="minorEastAsia" w:hAnsiTheme="minorEastAsia" w:eastAsiaTheme="minorEastAsia" w:cstheme="minorEastAsia"/>
          <w:spacing w:val="1"/>
          <w:sz w:val="21"/>
          <w:szCs w:val="21"/>
        </w:rPr>
        <w:t>工程损害造成的</w:t>
      </w:r>
      <w:r>
        <w:rPr>
          <w:rFonts w:hint="eastAsia" w:asciiTheme="minorEastAsia" w:hAnsiTheme="minorEastAsia" w:eastAsiaTheme="minorEastAsia" w:cstheme="minorEastAsia"/>
          <w:spacing w:val="-3"/>
          <w:sz w:val="21"/>
          <w:szCs w:val="21"/>
        </w:rPr>
        <w:t>第三者人员伤亡和财产损失由发包人承担；</w:t>
      </w:r>
    </w:p>
    <w:p w14:paraId="058DBF16">
      <w:pPr>
        <w:spacing w:before="27"/>
        <w:ind w:left="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rPr>
        <w:t>）承包人设备的损坏由承包人承担；</w:t>
      </w:r>
    </w:p>
    <w:p w14:paraId="5750A5B5">
      <w:pPr>
        <w:spacing w:before="118"/>
        <w:ind w:left="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）发包人和承包人各自承担其人员伤亡和其他财产损失及其相关费用；</w:t>
      </w:r>
    </w:p>
    <w:p w14:paraId="28307FC5">
      <w:pPr>
        <w:spacing w:before="133" w:line="344" w:lineRule="auto"/>
        <w:ind w:left="4" w:right="22" w:firstLine="7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4</w:t>
      </w:r>
      <w:r>
        <w:rPr>
          <w:rFonts w:hint="eastAsia" w:asciiTheme="minorEastAsia" w:hAnsiTheme="minorEastAsia" w:eastAsiaTheme="minorEastAsia" w:cstheme="minorEastAsia"/>
          <w:spacing w:val="2"/>
          <w:sz w:val="21"/>
          <w:szCs w:val="21"/>
        </w:rPr>
        <w:t>）承包人的停工损失由承包人承担，但停工期间应监理人要求照管工程和清理、修复</w:t>
      </w:r>
      <w:r>
        <w:rPr>
          <w:rFonts w:hint="eastAsia" w:asciiTheme="minorEastAsia" w:hAnsiTheme="minorEastAsia" w:eastAsiaTheme="minorEastAsia" w:cstheme="minorEastAsia"/>
          <w:spacing w:val="-5"/>
          <w:sz w:val="21"/>
          <w:szCs w:val="21"/>
        </w:rPr>
        <w:t>工程的金额由发包人承担；</w:t>
      </w:r>
    </w:p>
    <w:p w14:paraId="42CC1DA1">
      <w:pPr>
        <w:spacing w:before="12" w:line="344" w:lineRule="auto"/>
        <w:ind w:left="1" w:right="16" w:firstLine="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
          <w:sz w:val="21"/>
          <w:szCs w:val="21"/>
        </w:rPr>
        <w:t>）不能按期竣工的，应合理延长工期，承包人不需支付逾期竣工违约金。发包人要求</w:t>
      </w:r>
      <w:r>
        <w:rPr>
          <w:rFonts w:hint="eastAsia" w:asciiTheme="minorEastAsia" w:hAnsiTheme="minorEastAsia" w:eastAsiaTheme="minorEastAsia" w:cstheme="minorEastAsia"/>
          <w:spacing w:val="-1"/>
          <w:sz w:val="21"/>
          <w:szCs w:val="21"/>
        </w:rPr>
        <w:t>赶工的，承包人应采取赶工措施，赶工费用由发包人承担。</w:t>
      </w:r>
    </w:p>
    <w:p w14:paraId="67B72235">
      <w:pPr>
        <w:spacing w:before="29" w:line="23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21.3.2  </w:t>
      </w:r>
      <w:r>
        <w:rPr>
          <w:rFonts w:hint="eastAsia" w:asciiTheme="minorEastAsia" w:hAnsiTheme="minorEastAsia" w:eastAsiaTheme="minorEastAsia" w:cstheme="minorEastAsia"/>
          <w:spacing w:val="-1"/>
          <w:sz w:val="21"/>
          <w:szCs w:val="21"/>
        </w:rPr>
        <w:t>延迟履行期间发生的不可抗力</w:t>
      </w:r>
    </w:p>
    <w:p w14:paraId="4364E1A5">
      <w:pPr>
        <w:spacing w:before="119"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合同一方当事人延迟履行，在延迟履行期间发生不可抗力的，不免除其责任。</w:t>
      </w:r>
    </w:p>
    <w:p w14:paraId="466EBB28">
      <w:pPr>
        <w:spacing w:before="156" w:line="23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21.3.3  </w:t>
      </w:r>
      <w:r>
        <w:rPr>
          <w:rFonts w:hint="eastAsia" w:asciiTheme="minorEastAsia" w:hAnsiTheme="minorEastAsia" w:eastAsiaTheme="minorEastAsia" w:cstheme="minorEastAsia"/>
          <w:spacing w:val="-1"/>
          <w:sz w:val="21"/>
          <w:szCs w:val="21"/>
        </w:rPr>
        <w:t>避免和减少不可抗力损失</w:t>
      </w:r>
    </w:p>
    <w:p w14:paraId="3439CA4F">
      <w:pPr>
        <w:spacing w:line="238" w:lineRule="auto"/>
        <w:rPr>
          <w:rFonts w:hint="eastAsia" w:asciiTheme="minorEastAsia" w:hAnsiTheme="minorEastAsia" w:eastAsiaTheme="minorEastAsia" w:cstheme="minorEastAsia"/>
          <w:sz w:val="21"/>
          <w:szCs w:val="21"/>
        </w:rPr>
        <w:sectPr>
          <w:footerReference r:id="rId147" w:type="default"/>
          <w:pgSz w:w="11910" w:h="16845"/>
          <w:pgMar w:top="400" w:right="1514" w:bottom="1055" w:left="1477" w:header="0" w:footer="824" w:gutter="0"/>
          <w:cols w:space="720" w:num="1"/>
        </w:sectPr>
      </w:pPr>
    </w:p>
    <w:p w14:paraId="64615ACD">
      <w:pPr>
        <w:pStyle w:val="2"/>
        <w:spacing w:line="271" w:lineRule="auto"/>
        <w:rPr>
          <w:rFonts w:hint="eastAsia" w:asciiTheme="minorEastAsia" w:hAnsiTheme="minorEastAsia" w:eastAsiaTheme="minorEastAsia" w:cstheme="minorEastAsia"/>
        </w:rPr>
      </w:pPr>
    </w:p>
    <w:p w14:paraId="66499336">
      <w:pPr>
        <w:pStyle w:val="2"/>
        <w:spacing w:line="271" w:lineRule="auto"/>
        <w:rPr>
          <w:rFonts w:hint="eastAsia" w:asciiTheme="minorEastAsia" w:hAnsiTheme="minorEastAsia" w:eastAsiaTheme="minorEastAsia" w:cstheme="minorEastAsia"/>
        </w:rPr>
      </w:pPr>
    </w:p>
    <w:p w14:paraId="5F481892">
      <w:pPr>
        <w:pStyle w:val="2"/>
        <w:spacing w:line="271" w:lineRule="auto"/>
        <w:rPr>
          <w:rFonts w:hint="eastAsia" w:asciiTheme="minorEastAsia" w:hAnsiTheme="minorEastAsia" w:eastAsiaTheme="minorEastAsia" w:cstheme="minorEastAsia"/>
        </w:rPr>
      </w:pPr>
    </w:p>
    <w:p w14:paraId="46E21441">
      <w:pPr>
        <w:pStyle w:val="2"/>
        <w:spacing w:line="271" w:lineRule="auto"/>
        <w:rPr>
          <w:rFonts w:hint="eastAsia" w:asciiTheme="minorEastAsia" w:hAnsiTheme="minorEastAsia" w:eastAsiaTheme="minorEastAsia" w:cstheme="minorEastAsia"/>
        </w:rPr>
      </w:pPr>
    </w:p>
    <w:p w14:paraId="3268AC75">
      <w:pPr>
        <w:pStyle w:val="2"/>
        <w:spacing w:line="271" w:lineRule="auto"/>
        <w:rPr>
          <w:rFonts w:hint="eastAsia" w:asciiTheme="minorEastAsia" w:hAnsiTheme="minorEastAsia" w:eastAsiaTheme="minorEastAsia" w:cstheme="minorEastAsia"/>
        </w:rPr>
      </w:pPr>
    </w:p>
    <w:p w14:paraId="4C0EEA51">
      <w:pPr>
        <w:spacing w:before="68" w:line="356" w:lineRule="auto"/>
        <w:ind w:left="1" w:right="98"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不可抗力发生后，发包人和承包人均应采取措施尽量避免和减少损失的扩大，任何一方没有</w:t>
      </w:r>
      <w:r>
        <w:rPr>
          <w:rFonts w:hint="eastAsia" w:asciiTheme="minorEastAsia" w:hAnsiTheme="minorEastAsia" w:eastAsiaTheme="minorEastAsia" w:cstheme="minorEastAsia"/>
          <w:spacing w:val="-1"/>
          <w:sz w:val="21"/>
          <w:szCs w:val="21"/>
        </w:rPr>
        <w:t>采取有效措施导致损失扩大的，应对扩大的损失承担责任。</w:t>
      </w:r>
    </w:p>
    <w:p w14:paraId="424C5EA6">
      <w:pPr>
        <w:spacing w:line="23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21.3.4  </w:t>
      </w:r>
      <w:r>
        <w:rPr>
          <w:rFonts w:hint="eastAsia" w:asciiTheme="minorEastAsia" w:hAnsiTheme="minorEastAsia" w:eastAsiaTheme="minorEastAsia" w:cstheme="minorEastAsia"/>
          <w:spacing w:val="-1"/>
          <w:sz w:val="21"/>
          <w:szCs w:val="21"/>
        </w:rPr>
        <w:t>因不可抗力解除合同</w:t>
      </w:r>
    </w:p>
    <w:p w14:paraId="5FEED33A">
      <w:pPr>
        <w:spacing w:before="121" w:line="357" w:lineRule="auto"/>
        <w:ind w:left="2"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合同一方当事人因不可抗力不能履行合同的，应当及时通知对方解除合同。合同解除后，承</w:t>
      </w:r>
      <w:r>
        <w:rPr>
          <w:rFonts w:hint="eastAsia" w:asciiTheme="minorEastAsia" w:hAnsiTheme="minorEastAsia" w:eastAsiaTheme="minorEastAsia" w:cstheme="minorEastAsia"/>
          <w:sz w:val="21"/>
          <w:szCs w:val="21"/>
        </w:rPr>
        <w:t xml:space="preserve">包人应按照第 </w:t>
      </w:r>
      <w:r>
        <w:rPr>
          <w:rFonts w:hint="eastAsia" w:asciiTheme="minorEastAsia" w:hAnsiTheme="minorEastAsia" w:eastAsiaTheme="minorEastAsia" w:cstheme="minorEastAsia"/>
          <w:sz w:val="21"/>
          <w:szCs w:val="21"/>
        </w:rPr>
        <w:t xml:space="preserve">22.2.5  </w:t>
      </w:r>
      <w:r>
        <w:rPr>
          <w:rFonts w:hint="eastAsia" w:asciiTheme="minorEastAsia" w:hAnsiTheme="minorEastAsia" w:eastAsiaTheme="minorEastAsia" w:cstheme="minorEastAsia"/>
          <w:sz w:val="21"/>
          <w:szCs w:val="21"/>
        </w:rPr>
        <w:t>项约定撤离施工场地。已经订货的材料、设备由订货方负责退货</w:t>
      </w:r>
      <w:r>
        <w:rPr>
          <w:rFonts w:hint="eastAsia" w:asciiTheme="minorEastAsia" w:hAnsiTheme="minorEastAsia" w:eastAsiaTheme="minorEastAsia" w:cstheme="minorEastAsia"/>
          <w:spacing w:val="-1"/>
          <w:sz w:val="21"/>
          <w:szCs w:val="21"/>
        </w:rPr>
        <w:t>或解除订货</w:t>
      </w:r>
      <w:r>
        <w:rPr>
          <w:rFonts w:hint="eastAsia" w:asciiTheme="minorEastAsia" w:hAnsiTheme="minorEastAsia" w:eastAsiaTheme="minorEastAsia" w:cstheme="minorEastAsia"/>
          <w:spacing w:val="2"/>
          <w:sz w:val="21"/>
          <w:szCs w:val="21"/>
        </w:rPr>
        <w:t>合同，不能退还的货款和因退货、解除订货合同发生的费用，由发包人承担，因未及时退货造成</w:t>
      </w:r>
      <w:r>
        <w:rPr>
          <w:rFonts w:hint="eastAsia" w:asciiTheme="minorEastAsia" w:hAnsiTheme="minorEastAsia" w:eastAsiaTheme="minorEastAsia" w:cstheme="minorEastAsia"/>
          <w:spacing w:val="-5"/>
          <w:sz w:val="21"/>
          <w:szCs w:val="21"/>
        </w:rPr>
        <w:t>的损失由责任方承担。合同解除后的付款，参照第</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5"/>
          <w:sz w:val="21"/>
          <w:szCs w:val="21"/>
        </w:rPr>
        <w:t>22.2</w:t>
      </w:r>
      <w:r>
        <w:rPr>
          <w:rFonts w:hint="eastAsia" w:asciiTheme="minorEastAsia" w:hAnsiTheme="minorEastAsia" w:eastAsiaTheme="minorEastAsia" w:cstheme="minorEastAsia"/>
          <w:spacing w:val="-6"/>
          <w:sz w:val="21"/>
          <w:szCs w:val="21"/>
        </w:rPr>
        <w:t>.4</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6"/>
          <w:sz w:val="21"/>
          <w:szCs w:val="21"/>
        </w:rPr>
        <w:t>项约定，由监理人按第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6"/>
          <w:sz w:val="21"/>
          <w:szCs w:val="21"/>
        </w:rPr>
        <w:t>3.5</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6"/>
          <w:sz w:val="21"/>
          <w:szCs w:val="21"/>
        </w:rPr>
        <w:t>款商定或确定。</w:t>
      </w:r>
    </w:p>
    <w:p w14:paraId="3A5D754D">
      <w:pPr>
        <w:spacing w:before="20" w:line="238"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22.</w:t>
      </w:r>
      <w:r>
        <w:rPr>
          <w:rFonts w:hint="eastAsia" w:asciiTheme="minorEastAsia" w:hAnsiTheme="minorEastAsia" w:eastAsiaTheme="minorEastAsia" w:cstheme="minorEastAsia"/>
          <w:spacing w:val="14"/>
          <w:sz w:val="28"/>
          <w:szCs w:val="28"/>
        </w:rPr>
        <w:t xml:space="preserve">  </w:t>
      </w:r>
      <w:r>
        <w:rPr>
          <w:rFonts w:hint="eastAsia" w:asciiTheme="minorEastAsia" w:hAnsiTheme="minorEastAsia" w:eastAsiaTheme="minorEastAsia" w:cstheme="minorEastAsia"/>
          <w:spacing w:val="-1"/>
          <w:sz w:val="28"/>
          <w:szCs w:val="28"/>
        </w:rPr>
        <w:t>违约</w:t>
      </w:r>
    </w:p>
    <w:p w14:paraId="635B934A">
      <w:pPr>
        <w:spacing w:before="67"/>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22.1</w:t>
      </w:r>
      <w:r>
        <w:rPr>
          <w:rFonts w:hint="eastAsia" w:asciiTheme="minorEastAsia" w:hAnsiTheme="minorEastAsia" w:eastAsiaTheme="minorEastAsia" w:cstheme="minorEastAsia"/>
          <w:spacing w:val="11"/>
          <w:sz w:val="24"/>
          <w:szCs w:val="24"/>
        </w:rPr>
        <w:t xml:space="preserve">  </w:t>
      </w:r>
      <w:r>
        <w:rPr>
          <w:rFonts w:hint="eastAsia" w:asciiTheme="minorEastAsia" w:hAnsiTheme="minorEastAsia" w:eastAsiaTheme="minorEastAsia" w:cstheme="minorEastAsia"/>
          <w:spacing w:val="-3"/>
          <w:sz w:val="24"/>
          <w:szCs w:val="24"/>
        </w:rPr>
        <w:t>承包人违约</w:t>
      </w:r>
    </w:p>
    <w:p w14:paraId="2FCAEAE2">
      <w:pPr>
        <w:spacing w:before="119"/>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22.1.1  </w:t>
      </w:r>
      <w:r>
        <w:rPr>
          <w:rFonts w:hint="eastAsia" w:asciiTheme="minorEastAsia" w:hAnsiTheme="minorEastAsia" w:eastAsiaTheme="minorEastAsia" w:cstheme="minorEastAsia"/>
          <w:spacing w:val="-1"/>
          <w:sz w:val="21"/>
          <w:szCs w:val="21"/>
        </w:rPr>
        <w:t>承包人违约的情形</w:t>
      </w:r>
    </w:p>
    <w:p w14:paraId="446165D0">
      <w:pPr>
        <w:spacing w:before="133"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在履行合同过程中发生的下列情况属承包人违约：</w:t>
      </w:r>
    </w:p>
    <w:p w14:paraId="47585D10">
      <w:pPr>
        <w:spacing w:before="140" w:line="344" w:lineRule="auto"/>
        <w:ind w:left="4" w:right="15" w:firstLine="7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1</w:t>
      </w:r>
      <w:r>
        <w:rPr>
          <w:rFonts w:hint="eastAsia" w:asciiTheme="minorEastAsia" w:hAnsiTheme="minorEastAsia" w:eastAsiaTheme="minorEastAsia" w:cstheme="minorEastAsia"/>
          <w:spacing w:val="-5"/>
          <w:sz w:val="21"/>
          <w:szCs w:val="21"/>
        </w:rPr>
        <w:t>）承包人违反第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5"/>
          <w:sz w:val="21"/>
          <w:szCs w:val="21"/>
        </w:rPr>
        <w:t>1.8</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5"/>
          <w:sz w:val="21"/>
          <w:szCs w:val="21"/>
        </w:rPr>
        <w:t>款或第</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5"/>
          <w:sz w:val="21"/>
          <w:szCs w:val="21"/>
        </w:rPr>
        <w:t>4.3</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5"/>
          <w:sz w:val="21"/>
          <w:szCs w:val="21"/>
        </w:rPr>
        <w:t>款的约定，私自将合同的全部或部分权利转让给其他</w:t>
      </w:r>
      <w:r>
        <w:rPr>
          <w:rFonts w:hint="eastAsia" w:asciiTheme="minorEastAsia" w:hAnsiTheme="minorEastAsia" w:eastAsiaTheme="minorEastAsia" w:cstheme="minorEastAsia"/>
          <w:spacing w:val="-6"/>
          <w:sz w:val="21"/>
          <w:szCs w:val="21"/>
        </w:rPr>
        <w:t>人，</w:t>
      </w:r>
      <w:r>
        <w:rPr>
          <w:rFonts w:hint="eastAsia" w:asciiTheme="minorEastAsia" w:hAnsiTheme="minorEastAsia" w:eastAsiaTheme="minorEastAsia" w:cstheme="minorEastAsia"/>
          <w:spacing w:val="-3"/>
          <w:sz w:val="21"/>
          <w:szCs w:val="21"/>
        </w:rPr>
        <w:t>或私自将合同的全部或部分义务转移给其他人；</w:t>
      </w:r>
    </w:p>
    <w:p w14:paraId="6B1AEB12">
      <w:pPr>
        <w:spacing w:before="29" w:line="331" w:lineRule="auto"/>
        <w:ind w:left="1" w:right="71" w:firstLine="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）承包人违反第</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2"/>
          <w:sz w:val="21"/>
          <w:szCs w:val="21"/>
        </w:rPr>
        <w:t>5.3</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款或第</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6.4</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2"/>
          <w:sz w:val="21"/>
          <w:szCs w:val="21"/>
        </w:rPr>
        <w:t>款的约定，未经监理人批准，私自将已按合同约定进入施工场地的施工设备、临时设施或材料撤离施工场地；</w:t>
      </w:r>
    </w:p>
    <w:p w14:paraId="1A11EB83">
      <w:pPr>
        <w:spacing w:before="42" w:line="344" w:lineRule="auto"/>
        <w:ind w:left="3" w:right="26" w:firstLine="7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3</w:t>
      </w:r>
      <w:r>
        <w:rPr>
          <w:rFonts w:hint="eastAsia" w:asciiTheme="minorEastAsia" w:hAnsiTheme="minorEastAsia" w:eastAsiaTheme="minorEastAsia" w:cstheme="minorEastAsia"/>
          <w:spacing w:val="-6"/>
          <w:sz w:val="21"/>
          <w:szCs w:val="21"/>
        </w:rPr>
        <w:t>）承包人违反第</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6"/>
          <w:sz w:val="21"/>
          <w:szCs w:val="21"/>
        </w:rPr>
        <w:t>5.4</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6"/>
          <w:sz w:val="21"/>
          <w:szCs w:val="21"/>
        </w:rPr>
        <w:t>款的约定使用了不合格材料或工程设备，工程质量达不到标准要求，</w:t>
      </w:r>
      <w:r>
        <w:rPr>
          <w:rFonts w:hint="eastAsia" w:asciiTheme="minorEastAsia" w:hAnsiTheme="minorEastAsia" w:eastAsiaTheme="minorEastAsia" w:cstheme="minorEastAsia"/>
          <w:spacing w:val="-5"/>
          <w:sz w:val="21"/>
          <w:szCs w:val="21"/>
        </w:rPr>
        <w:t>又拒绝清除不合格工程；</w:t>
      </w:r>
    </w:p>
    <w:p w14:paraId="618AB475">
      <w:pPr>
        <w:spacing w:before="13"/>
        <w:ind w:right="25"/>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）承包人未能按合同进度计划及时完成合同约定的工作，已造成或预期</w:t>
      </w:r>
      <w:r>
        <w:rPr>
          <w:rFonts w:hint="eastAsia" w:asciiTheme="minorEastAsia" w:hAnsiTheme="minorEastAsia" w:eastAsiaTheme="minorEastAsia" w:cstheme="minorEastAsia"/>
          <w:spacing w:val="-2"/>
          <w:sz w:val="21"/>
          <w:szCs w:val="21"/>
        </w:rPr>
        <w:t>造成工期延误；</w:t>
      </w:r>
    </w:p>
    <w:p w14:paraId="583AD163">
      <w:pPr>
        <w:spacing w:before="133" w:line="344" w:lineRule="auto"/>
        <w:ind w:left="27" w:right="115" w:firstLine="7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
          <w:sz w:val="21"/>
          <w:szCs w:val="21"/>
        </w:rPr>
        <w:t>）承包人在缺陷责任期内，未能对工程接收证书所列的缺陷清单的内容或缺</w:t>
      </w:r>
      <w:r>
        <w:rPr>
          <w:rFonts w:hint="eastAsia" w:asciiTheme="minorEastAsia" w:hAnsiTheme="minorEastAsia" w:eastAsiaTheme="minorEastAsia" w:cstheme="minorEastAsia"/>
          <w:spacing w:val="1"/>
          <w:sz w:val="21"/>
          <w:szCs w:val="21"/>
        </w:rPr>
        <w:t>陷责任期</w:t>
      </w:r>
      <w:r>
        <w:rPr>
          <w:rFonts w:hint="eastAsia" w:asciiTheme="minorEastAsia" w:hAnsiTheme="minorEastAsia" w:eastAsiaTheme="minorEastAsia" w:cstheme="minorEastAsia"/>
          <w:spacing w:val="-3"/>
          <w:sz w:val="21"/>
          <w:szCs w:val="21"/>
        </w:rPr>
        <w:t>内发生的缺陷进行修复，而又拒绝按监理人指示再进行修补；</w:t>
      </w:r>
    </w:p>
    <w:p w14:paraId="0E976174">
      <w:pPr>
        <w:spacing w:before="12"/>
        <w:ind w:left="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6</w:t>
      </w:r>
      <w:r>
        <w:rPr>
          <w:rFonts w:hint="eastAsia" w:asciiTheme="minorEastAsia" w:hAnsiTheme="minorEastAsia" w:eastAsiaTheme="minorEastAsia" w:cstheme="minorEastAsia"/>
          <w:spacing w:val="-2"/>
          <w:sz w:val="21"/>
          <w:szCs w:val="21"/>
        </w:rPr>
        <w:t>）承包人无法继续履行或明确表示不履行或实质上已停止履行合同；</w:t>
      </w:r>
    </w:p>
    <w:p w14:paraId="7888714D">
      <w:pPr>
        <w:spacing w:before="132"/>
        <w:ind w:left="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
          <w:sz w:val="21"/>
          <w:szCs w:val="21"/>
        </w:rPr>
        <w:t>）承包人不按合同约定履行义务的其他情况。</w:t>
      </w:r>
    </w:p>
    <w:p w14:paraId="4C964806">
      <w:pPr>
        <w:spacing w:before="133"/>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22.1.2  </w:t>
      </w:r>
      <w:r>
        <w:rPr>
          <w:rFonts w:hint="eastAsia" w:asciiTheme="minorEastAsia" w:hAnsiTheme="minorEastAsia" w:eastAsiaTheme="minorEastAsia" w:cstheme="minorEastAsia"/>
          <w:spacing w:val="-1"/>
          <w:sz w:val="21"/>
          <w:szCs w:val="21"/>
        </w:rPr>
        <w:t>对承包人违约的处理</w:t>
      </w:r>
    </w:p>
    <w:p w14:paraId="0DD88B87">
      <w:pPr>
        <w:spacing w:before="118" w:line="344" w:lineRule="auto"/>
        <w:ind w:left="7" w:right="15" w:firstLine="7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）承包人发生第</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3"/>
          <w:sz w:val="21"/>
          <w:szCs w:val="21"/>
        </w:rPr>
        <w:t>22.1.1</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6</w:t>
      </w:r>
      <w:r>
        <w:rPr>
          <w:rFonts w:hint="eastAsia" w:asciiTheme="minorEastAsia" w:hAnsiTheme="minorEastAsia" w:eastAsiaTheme="minorEastAsia" w:cstheme="minorEastAsia"/>
          <w:spacing w:val="-3"/>
          <w:sz w:val="21"/>
          <w:szCs w:val="21"/>
        </w:rPr>
        <w:t>）目约定的违约情况时，发包人可通知承包人立即解除合同，</w:t>
      </w:r>
      <w:r>
        <w:rPr>
          <w:rFonts w:hint="eastAsia" w:asciiTheme="minorEastAsia" w:hAnsiTheme="minorEastAsia" w:eastAsiaTheme="minorEastAsia" w:cstheme="minorEastAsia"/>
          <w:spacing w:val="-4"/>
          <w:sz w:val="21"/>
          <w:szCs w:val="21"/>
        </w:rPr>
        <w:t>并按有关法律处理。</w:t>
      </w:r>
    </w:p>
    <w:p w14:paraId="50B0D427">
      <w:pPr>
        <w:spacing w:before="27" w:line="348" w:lineRule="auto"/>
        <w:ind w:left="3" w:right="98" w:firstLine="7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 xml:space="preserve">）承包人发生除第 </w:t>
      </w:r>
      <w:r>
        <w:rPr>
          <w:rFonts w:hint="eastAsia" w:asciiTheme="minorEastAsia" w:hAnsiTheme="minorEastAsia" w:eastAsiaTheme="minorEastAsia" w:cstheme="minorEastAsia"/>
          <w:spacing w:val="-1"/>
          <w:sz w:val="21"/>
          <w:szCs w:val="21"/>
        </w:rPr>
        <w:t>22.1.1</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6</w:t>
      </w:r>
      <w:r>
        <w:rPr>
          <w:rFonts w:hint="eastAsia" w:asciiTheme="minorEastAsia" w:hAnsiTheme="minorEastAsia" w:eastAsiaTheme="minorEastAsia" w:cstheme="minorEastAsia"/>
          <w:spacing w:val="-1"/>
          <w:sz w:val="21"/>
          <w:szCs w:val="21"/>
        </w:rPr>
        <w:t>）目约定以外的其他违约情况时，监理人可向承包人发出</w:t>
      </w:r>
      <w:r>
        <w:rPr>
          <w:rFonts w:hint="eastAsia" w:asciiTheme="minorEastAsia" w:hAnsiTheme="minorEastAsia" w:eastAsiaTheme="minorEastAsia" w:cstheme="minorEastAsia"/>
          <w:spacing w:val="1"/>
          <w:sz w:val="21"/>
          <w:szCs w:val="21"/>
        </w:rPr>
        <w:t>整改通知，要求其在指定的期限内改正。承包人应承担其违约所引起的费用增加和（或）</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z w:val="21"/>
          <w:szCs w:val="21"/>
        </w:rPr>
        <w:t>工期延</w:t>
      </w:r>
      <w:r>
        <w:rPr>
          <w:rFonts w:hint="eastAsia" w:asciiTheme="minorEastAsia" w:hAnsiTheme="minorEastAsia" w:eastAsiaTheme="minorEastAsia" w:cstheme="minorEastAsia"/>
          <w:spacing w:val="-10"/>
          <w:sz w:val="21"/>
          <w:szCs w:val="21"/>
        </w:rPr>
        <w:t>误。</w:t>
      </w:r>
    </w:p>
    <w:p w14:paraId="19195056">
      <w:pPr>
        <w:spacing w:before="14" w:line="332" w:lineRule="auto"/>
        <w:ind w:left="2" w:right="111" w:firstLine="7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）经检查证明承包人已采取了有效措施纠正违约行为，具备复工条件的，可由监理人</w:t>
      </w:r>
      <w:r>
        <w:rPr>
          <w:rFonts w:hint="eastAsia" w:asciiTheme="minorEastAsia" w:hAnsiTheme="minorEastAsia" w:eastAsiaTheme="minorEastAsia" w:cstheme="minorEastAsia"/>
          <w:spacing w:val="-4"/>
          <w:sz w:val="21"/>
          <w:szCs w:val="21"/>
        </w:rPr>
        <w:t>签发复工通知复工。</w:t>
      </w:r>
    </w:p>
    <w:p w14:paraId="391EF1B9">
      <w:pPr>
        <w:spacing w:before="41" w:line="239"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22.1.3  </w:t>
      </w:r>
      <w:r>
        <w:rPr>
          <w:rFonts w:hint="eastAsia" w:asciiTheme="minorEastAsia" w:hAnsiTheme="minorEastAsia" w:eastAsiaTheme="minorEastAsia" w:cstheme="minorEastAsia"/>
          <w:spacing w:val="-1"/>
          <w:sz w:val="21"/>
          <w:szCs w:val="21"/>
        </w:rPr>
        <w:t>承包人违约解除合同</w:t>
      </w:r>
    </w:p>
    <w:p w14:paraId="48853A3B">
      <w:pPr>
        <w:spacing w:before="132" w:line="332" w:lineRule="auto"/>
        <w:ind w:left="2" w:right="89"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监理人发出整改通知</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天后，承包人仍不纠正违约行为的，发包人</w:t>
      </w:r>
      <w:r>
        <w:rPr>
          <w:rFonts w:hint="eastAsia" w:asciiTheme="minorEastAsia" w:hAnsiTheme="minorEastAsia" w:eastAsiaTheme="minorEastAsia" w:cstheme="minorEastAsia"/>
          <w:spacing w:val="-2"/>
          <w:sz w:val="21"/>
          <w:szCs w:val="21"/>
        </w:rPr>
        <w:t>可向承包人发出解除合同</w:t>
      </w:r>
      <w:r>
        <w:rPr>
          <w:rFonts w:hint="eastAsia" w:asciiTheme="minorEastAsia" w:hAnsiTheme="minorEastAsia" w:eastAsiaTheme="minorEastAsia" w:cstheme="minorEastAsia"/>
          <w:spacing w:val="2"/>
          <w:sz w:val="21"/>
          <w:szCs w:val="21"/>
        </w:rPr>
        <w:t>通知。合同解除后，发包人可派员进驻施工场地，另行组织人员或委托其他承包人施工。发包人</w:t>
      </w:r>
    </w:p>
    <w:p w14:paraId="516CDE71">
      <w:pPr>
        <w:spacing w:line="332" w:lineRule="auto"/>
        <w:rPr>
          <w:rFonts w:hint="eastAsia" w:asciiTheme="minorEastAsia" w:hAnsiTheme="minorEastAsia" w:eastAsiaTheme="minorEastAsia" w:cstheme="minorEastAsia"/>
          <w:sz w:val="21"/>
          <w:szCs w:val="21"/>
        </w:rPr>
        <w:sectPr>
          <w:footerReference r:id="rId148" w:type="default"/>
          <w:pgSz w:w="11910" w:h="16845"/>
          <w:pgMar w:top="400" w:right="1425" w:bottom="1055" w:left="1477" w:header="0" w:footer="824" w:gutter="0"/>
          <w:cols w:space="720" w:num="1"/>
        </w:sectPr>
      </w:pPr>
    </w:p>
    <w:p w14:paraId="35EDCCCB">
      <w:pPr>
        <w:pStyle w:val="2"/>
        <w:spacing w:line="271" w:lineRule="auto"/>
        <w:rPr>
          <w:rFonts w:hint="eastAsia" w:asciiTheme="minorEastAsia" w:hAnsiTheme="minorEastAsia" w:eastAsiaTheme="minorEastAsia" w:cstheme="minorEastAsia"/>
        </w:rPr>
      </w:pPr>
    </w:p>
    <w:p w14:paraId="056FDC6E">
      <w:pPr>
        <w:pStyle w:val="2"/>
        <w:spacing w:line="271" w:lineRule="auto"/>
        <w:rPr>
          <w:rFonts w:hint="eastAsia" w:asciiTheme="minorEastAsia" w:hAnsiTheme="minorEastAsia" w:eastAsiaTheme="minorEastAsia" w:cstheme="minorEastAsia"/>
        </w:rPr>
      </w:pPr>
    </w:p>
    <w:p w14:paraId="5AF66F76">
      <w:pPr>
        <w:pStyle w:val="2"/>
        <w:spacing w:line="271" w:lineRule="auto"/>
        <w:rPr>
          <w:rFonts w:hint="eastAsia" w:asciiTheme="minorEastAsia" w:hAnsiTheme="minorEastAsia" w:eastAsiaTheme="minorEastAsia" w:cstheme="minorEastAsia"/>
        </w:rPr>
      </w:pPr>
    </w:p>
    <w:p w14:paraId="38C8DC62">
      <w:pPr>
        <w:pStyle w:val="2"/>
        <w:spacing w:line="271" w:lineRule="auto"/>
        <w:rPr>
          <w:rFonts w:hint="eastAsia" w:asciiTheme="minorEastAsia" w:hAnsiTheme="minorEastAsia" w:eastAsiaTheme="minorEastAsia" w:cstheme="minorEastAsia"/>
        </w:rPr>
      </w:pPr>
    </w:p>
    <w:p w14:paraId="16945675">
      <w:pPr>
        <w:pStyle w:val="2"/>
        <w:spacing w:line="271" w:lineRule="auto"/>
        <w:rPr>
          <w:rFonts w:hint="eastAsia" w:asciiTheme="minorEastAsia" w:hAnsiTheme="minorEastAsia" w:eastAsiaTheme="minorEastAsia" w:cstheme="minorEastAsia"/>
        </w:rPr>
      </w:pPr>
    </w:p>
    <w:p w14:paraId="58EAD887">
      <w:pPr>
        <w:spacing w:before="68" w:line="356" w:lineRule="auto"/>
        <w:ind w:left="4" w:right="26" w:firstLine="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因继续完成该工程的需要，有权扣留使用承包人在现场的材</w:t>
      </w:r>
      <w:r>
        <w:rPr>
          <w:rFonts w:hint="eastAsia" w:asciiTheme="minorEastAsia" w:hAnsiTheme="minorEastAsia" w:eastAsiaTheme="minorEastAsia" w:cstheme="minorEastAsia"/>
          <w:spacing w:val="1"/>
          <w:sz w:val="21"/>
          <w:szCs w:val="21"/>
        </w:rPr>
        <w:t>料、设备和临时设施。但发包人的这</w:t>
      </w:r>
      <w:r>
        <w:rPr>
          <w:rFonts w:hint="eastAsia" w:asciiTheme="minorEastAsia" w:hAnsiTheme="minorEastAsia" w:eastAsiaTheme="minorEastAsia" w:cstheme="minorEastAsia"/>
          <w:spacing w:val="-1"/>
          <w:sz w:val="21"/>
          <w:szCs w:val="21"/>
        </w:rPr>
        <w:t>一行动不免除承包人应承担的违约责任，也不影响发包人根据合同约定享有的索赔权利。</w:t>
      </w:r>
    </w:p>
    <w:p w14:paraId="573CA0C9">
      <w:pPr>
        <w:spacing w:before="1" w:line="23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22.1.4  </w:t>
      </w:r>
      <w:r>
        <w:rPr>
          <w:rFonts w:hint="eastAsia" w:asciiTheme="minorEastAsia" w:hAnsiTheme="minorEastAsia" w:eastAsiaTheme="minorEastAsia" w:cstheme="minorEastAsia"/>
          <w:sz w:val="21"/>
          <w:szCs w:val="21"/>
        </w:rPr>
        <w:t>合同解除后的估价、付款</w:t>
      </w:r>
      <w:r>
        <w:rPr>
          <w:rFonts w:hint="eastAsia" w:asciiTheme="minorEastAsia" w:hAnsiTheme="minorEastAsia" w:eastAsiaTheme="minorEastAsia" w:cstheme="minorEastAsia"/>
          <w:spacing w:val="-1"/>
          <w:sz w:val="21"/>
          <w:szCs w:val="21"/>
        </w:rPr>
        <w:t>和结清</w:t>
      </w:r>
    </w:p>
    <w:p w14:paraId="3E61282E">
      <w:pPr>
        <w:spacing w:before="119" w:line="343" w:lineRule="auto"/>
        <w:ind w:left="23" w:firstLine="7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）合同解除后，监理人按第</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2"/>
          <w:sz w:val="21"/>
          <w:szCs w:val="21"/>
        </w:rPr>
        <w:t>3.5</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款商定或确定承包人实际完成工作的价值，以及承包人已提供的材料、施工设备、工程设备和临时工程等的价值。</w:t>
      </w:r>
    </w:p>
    <w:p w14:paraId="6D93F3BF">
      <w:pPr>
        <w:spacing w:before="29" w:line="332" w:lineRule="auto"/>
        <w:ind w:right="43" w:firstLine="7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）合同解除后，发包人应暂停对承包人的一切付款，查清各项付款和已扣款金</w:t>
      </w:r>
      <w:r>
        <w:rPr>
          <w:rFonts w:hint="eastAsia" w:asciiTheme="minorEastAsia" w:hAnsiTheme="minorEastAsia" w:eastAsiaTheme="minorEastAsia" w:cstheme="minorEastAsia"/>
          <w:spacing w:val="1"/>
          <w:sz w:val="21"/>
          <w:szCs w:val="21"/>
        </w:rPr>
        <w:t>额，包</w:t>
      </w:r>
      <w:r>
        <w:rPr>
          <w:rFonts w:hint="eastAsia" w:asciiTheme="minorEastAsia" w:hAnsiTheme="minorEastAsia" w:eastAsiaTheme="minorEastAsia" w:cstheme="minorEastAsia"/>
          <w:spacing w:val="-3"/>
          <w:sz w:val="21"/>
          <w:szCs w:val="21"/>
        </w:rPr>
        <w:t>括承包人应支付的违约金。</w:t>
      </w:r>
    </w:p>
    <w:p w14:paraId="77628E5F">
      <w:pPr>
        <w:spacing w:before="40" w:line="345" w:lineRule="auto"/>
        <w:ind w:left="18" w:right="14" w:firstLine="7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 xml:space="preserve">）合同解除后，发包人应按第 </w:t>
      </w:r>
      <w:r>
        <w:rPr>
          <w:rFonts w:hint="eastAsia" w:asciiTheme="minorEastAsia" w:hAnsiTheme="minorEastAsia" w:eastAsiaTheme="minorEastAsia" w:cstheme="minorEastAsia"/>
          <w:spacing w:val="-1"/>
          <w:sz w:val="21"/>
          <w:szCs w:val="21"/>
        </w:rPr>
        <w:t>23.4</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1"/>
          <w:sz w:val="21"/>
          <w:szCs w:val="21"/>
        </w:rPr>
        <w:t>款的约定向承包人索赔由于解除合同给发包人造成</w:t>
      </w:r>
      <w:r>
        <w:rPr>
          <w:rFonts w:hint="eastAsia" w:asciiTheme="minorEastAsia" w:hAnsiTheme="minorEastAsia" w:eastAsiaTheme="minorEastAsia" w:cstheme="minorEastAsia"/>
          <w:spacing w:val="-11"/>
          <w:sz w:val="21"/>
          <w:szCs w:val="21"/>
        </w:rPr>
        <w:t>的损失。</w:t>
      </w:r>
    </w:p>
    <w:p w14:paraId="7C968554">
      <w:pPr>
        <w:spacing w:before="11" w:line="239" w:lineRule="auto"/>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）合同双方确认上述往来款项后，出具最终结清付款证书，结清全部合同款项。</w:t>
      </w:r>
    </w:p>
    <w:p w14:paraId="109AFD42">
      <w:pPr>
        <w:spacing w:before="133" w:line="344" w:lineRule="auto"/>
        <w:ind w:left="5" w:right="4" w:firstLine="7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）发包人和承包人未能就解除合同后的结清达成一致而形成争议的，按第</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条的约定</w:t>
      </w:r>
      <w:r>
        <w:rPr>
          <w:rFonts w:hint="eastAsia" w:asciiTheme="minorEastAsia" w:hAnsiTheme="minorEastAsia" w:eastAsiaTheme="minorEastAsia" w:cstheme="minorEastAsia"/>
          <w:spacing w:val="-10"/>
          <w:sz w:val="21"/>
          <w:szCs w:val="21"/>
        </w:rPr>
        <w:t>办理。</w:t>
      </w:r>
    </w:p>
    <w:p w14:paraId="25ED3E00">
      <w:pPr>
        <w:spacing w:before="13" w:line="23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22.1.5  </w:t>
      </w:r>
      <w:r>
        <w:rPr>
          <w:rFonts w:hint="eastAsia" w:asciiTheme="minorEastAsia" w:hAnsiTheme="minorEastAsia" w:eastAsiaTheme="minorEastAsia" w:cstheme="minorEastAsia"/>
          <w:spacing w:val="-1"/>
          <w:sz w:val="21"/>
          <w:szCs w:val="21"/>
        </w:rPr>
        <w:t>协议利益的转让</w:t>
      </w:r>
    </w:p>
    <w:p w14:paraId="61DED8A0">
      <w:pPr>
        <w:spacing w:before="133" w:line="350" w:lineRule="auto"/>
        <w:ind w:left="5" w:right="27" w:firstLine="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因承包人违约解除合同的，发包人有权要求承包人将其为实施</w:t>
      </w:r>
      <w:r>
        <w:rPr>
          <w:rFonts w:hint="eastAsia" w:asciiTheme="minorEastAsia" w:hAnsiTheme="minorEastAsia" w:eastAsiaTheme="minorEastAsia" w:cstheme="minorEastAsia"/>
          <w:spacing w:val="1"/>
          <w:sz w:val="21"/>
          <w:szCs w:val="21"/>
        </w:rPr>
        <w:t>合同而签订的材料和设备的订</w:t>
      </w:r>
      <w:r>
        <w:rPr>
          <w:rFonts w:hint="eastAsia" w:asciiTheme="minorEastAsia" w:hAnsiTheme="minorEastAsia" w:eastAsiaTheme="minorEastAsia" w:cstheme="minorEastAsia"/>
          <w:spacing w:val="-1"/>
          <w:sz w:val="21"/>
          <w:szCs w:val="21"/>
        </w:rPr>
        <w:t>货协议或任何服务协议利益转让给发包人，并在解除合同后的</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23"/>
          <w:w w:val="102"/>
          <w:sz w:val="21"/>
          <w:szCs w:val="21"/>
        </w:rPr>
        <w:t xml:space="preserve"> </w:t>
      </w:r>
      <w:r>
        <w:rPr>
          <w:rFonts w:hint="eastAsia" w:asciiTheme="minorEastAsia" w:hAnsiTheme="minorEastAsia" w:eastAsiaTheme="minorEastAsia" w:cstheme="minorEastAsia"/>
          <w:spacing w:val="-2"/>
          <w:sz w:val="21"/>
          <w:szCs w:val="21"/>
        </w:rPr>
        <w:t>天内，依法办理转让手续。</w:t>
      </w:r>
    </w:p>
    <w:p w14:paraId="0C8DED5A">
      <w:pPr>
        <w:spacing w:before="1" w:line="237"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22.1.6  </w:t>
      </w:r>
      <w:r>
        <w:rPr>
          <w:rFonts w:hint="eastAsia" w:asciiTheme="minorEastAsia" w:hAnsiTheme="minorEastAsia" w:eastAsiaTheme="minorEastAsia" w:cstheme="minorEastAsia"/>
          <w:sz w:val="21"/>
          <w:szCs w:val="21"/>
        </w:rPr>
        <w:t>紧急情况下无能力或不愿进行</w:t>
      </w:r>
      <w:r>
        <w:rPr>
          <w:rFonts w:hint="eastAsia" w:asciiTheme="minorEastAsia" w:hAnsiTheme="minorEastAsia" w:eastAsiaTheme="minorEastAsia" w:cstheme="minorEastAsia"/>
          <w:spacing w:val="-1"/>
          <w:sz w:val="21"/>
          <w:szCs w:val="21"/>
        </w:rPr>
        <w:t>抢救</w:t>
      </w:r>
    </w:p>
    <w:p w14:paraId="62F104F9">
      <w:pPr>
        <w:spacing w:before="136" w:line="344" w:lineRule="auto"/>
        <w:ind w:right="26"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在工程实施期间或缺陷责任期内发生危及工程安全的事件，监理人通知承包人进行抢救，承包人声明无能力或不愿立即执行的，发包人有权雇佣其他人员进行抢救。此类抢救按合同约定属</w:t>
      </w:r>
      <w:r>
        <w:rPr>
          <w:rFonts w:hint="eastAsia" w:asciiTheme="minorEastAsia" w:hAnsiTheme="minorEastAsia" w:eastAsiaTheme="minorEastAsia" w:cstheme="minorEastAsia"/>
          <w:spacing w:val="-1"/>
          <w:sz w:val="21"/>
          <w:szCs w:val="21"/>
        </w:rPr>
        <w:t>于承包人义务的，由此发生的金额和（或）工期延误由承包人承担。</w:t>
      </w:r>
    </w:p>
    <w:p w14:paraId="631B6D40">
      <w:pPr>
        <w:spacing w:before="1" w:line="238"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22.2</w:t>
      </w:r>
      <w:r>
        <w:rPr>
          <w:rFonts w:hint="eastAsia" w:asciiTheme="minorEastAsia" w:hAnsiTheme="minorEastAsia" w:eastAsiaTheme="minorEastAsia" w:cstheme="minorEastAsia"/>
          <w:spacing w:val="11"/>
          <w:sz w:val="24"/>
          <w:szCs w:val="24"/>
        </w:rPr>
        <w:t xml:space="preserve">  </w:t>
      </w:r>
      <w:r>
        <w:rPr>
          <w:rFonts w:hint="eastAsia" w:asciiTheme="minorEastAsia" w:hAnsiTheme="minorEastAsia" w:eastAsiaTheme="minorEastAsia" w:cstheme="minorEastAsia"/>
          <w:spacing w:val="-3"/>
          <w:sz w:val="24"/>
          <w:szCs w:val="24"/>
        </w:rPr>
        <w:t>发包人违约</w:t>
      </w:r>
    </w:p>
    <w:p w14:paraId="79A11154">
      <w:pPr>
        <w:spacing w:before="121" w:line="23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22.2.1  </w:t>
      </w:r>
      <w:r>
        <w:rPr>
          <w:rFonts w:hint="eastAsia" w:asciiTheme="minorEastAsia" w:hAnsiTheme="minorEastAsia" w:eastAsiaTheme="minorEastAsia" w:cstheme="minorEastAsia"/>
          <w:spacing w:val="-1"/>
          <w:sz w:val="21"/>
          <w:szCs w:val="21"/>
        </w:rPr>
        <w:t>发包人违约的情形</w:t>
      </w:r>
    </w:p>
    <w:p w14:paraId="0241FC73">
      <w:pPr>
        <w:spacing w:before="120"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在履行合同过程中发生的下列情形，属发包人违约：</w:t>
      </w:r>
    </w:p>
    <w:p w14:paraId="11D3AEB9">
      <w:pPr>
        <w:spacing w:before="155" w:line="344" w:lineRule="auto"/>
        <w:ind w:left="5" w:right="38" w:firstLine="7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）发包人未能按合同约定支付预付款或合同价款，或拖延、拒绝批准付款申请和支付</w:t>
      </w:r>
      <w:r>
        <w:rPr>
          <w:rFonts w:hint="eastAsia" w:asciiTheme="minorEastAsia" w:hAnsiTheme="minorEastAsia" w:eastAsiaTheme="minorEastAsia" w:cstheme="minorEastAsia"/>
          <w:spacing w:val="-5"/>
          <w:sz w:val="21"/>
          <w:szCs w:val="21"/>
        </w:rPr>
        <w:t>凭证，导致付款延误的；</w:t>
      </w:r>
    </w:p>
    <w:p w14:paraId="143B90E8">
      <w:pPr>
        <w:spacing w:before="13"/>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rPr>
        <w:t>）发包人原因造成停工的；</w:t>
      </w:r>
    </w:p>
    <w:p w14:paraId="38F9521D">
      <w:pPr>
        <w:spacing w:before="132"/>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）监理人无正当理由没有在约定期限内发出复工指示，</w:t>
      </w:r>
      <w:r>
        <w:rPr>
          <w:rFonts w:hint="eastAsia" w:asciiTheme="minorEastAsia" w:hAnsiTheme="minorEastAsia" w:eastAsiaTheme="minorEastAsia" w:cstheme="minorEastAsia"/>
          <w:spacing w:val="-2"/>
          <w:sz w:val="21"/>
          <w:szCs w:val="21"/>
        </w:rPr>
        <w:t>导致承包人无法复工的；</w:t>
      </w:r>
    </w:p>
    <w:p w14:paraId="3190057D">
      <w:pPr>
        <w:spacing w:before="132"/>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4</w:t>
      </w:r>
      <w:r>
        <w:rPr>
          <w:rFonts w:hint="eastAsia" w:asciiTheme="minorEastAsia" w:hAnsiTheme="minorEastAsia" w:eastAsiaTheme="minorEastAsia" w:cstheme="minorEastAsia"/>
          <w:spacing w:val="-2"/>
          <w:sz w:val="21"/>
          <w:szCs w:val="21"/>
        </w:rPr>
        <w:t>）发包人无法继续履行或明确表示不履行或实质上已停止履行合同的；</w:t>
      </w:r>
    </w:p>
    <w:p w14:paraId="7C4EEE16">
      <w:pPr>
        <w:spacing w:before="117"/>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
          <w:sz w:val="21"/>
          <w:szCs w:val="21"/>
        </w:rPr>
        <w:t>）发包人不履行合同约定其他义务的。</w:t>
      </w:r>
    </w:p>
    <w:p w14:paraId="4301A600">
      <w:pPr>
        <w:spacing w:before="133"/>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22.2.2  </w:t>
      </w:r>
      <w:r>
        <w:rPr>
          <w:rFonts w:hint="eastAsia" w:asciiTheme="minorEastAsia" w:hAnsiTheme="minorEastAsia" w:eastAsiaTheme="minorEastAsia" w:cstheme="minorEastAsia"/>
          <w:spacing w:val="-1"/>
          <w:sz w:val="21"/>
          <w:szCs w:val="21"/>
        </w:rPr>
        <w:t>承包人有权暂停施工</w:t>
      </w:r>
    </w:p>
    <w:p w14:paraId="129227C3">
      <w:pPr>
        <w:spacing w:before="130" w:line="349" w:lineRule="auto"/>
        <w:ind w:right="16"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发包人发生除第</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z w:val="21"/>
          <w:szCs w:val="21"/>
        </w:rPr>
        <w:t>22.2.1</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t>）目以外的违约情况时，承包人可向发包人发</w:t>
      </w:r>
      <w:r>
        <w:rPr>
          <w:rFonts w:hint="eastAsia" w:asciiTheme="minorEastAsia" w:hAnsiTheme="minorEastAsia" w:eastAsiaTheme="minorEastAsia" w:cstheme="minorEastAsia"/>
          <w:spacing w:val="-1"/>
          <w:sz w:val="21"/>
          <w:szCs w:val="21"/>
        </w:rPr>
        <w:t>出通知，要求发包人采取有效措施纠正违约行为。发包人收到承包人通知后的</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天内仍不履行合同义务，承包</w:t>
      </w:r>
      <w:r>
        <w:rPr>
          <w:rFonts w:hint="eastAsia" w:asciiTheme="minorEastAsia" w:hAnsiTheme="minorEastAsia" w:eastAsiaTheme="minorEastAsia" w:cstheme="minorEastAsia"/>
          <w:spacing w:val="-2"/>
          <w:sz w:val="21"/>
          <w:szCs w:val="21"/>
        </w:rPr>
        <w:t>人有权</w:t>
      </w:r>
      <w:r>
        <w:rPr>
          <w:rFonts w:hint="eastAsia" w:asciiTheme="minorEastAsia" w:hAnsiTheme="minorEastAsia" w:eastAsiaTheme="minorEastAsia" w:cstheme="minorEastAsia"/>
          <w:spacing w:val="2"/>
          <w:sz w:val="21"/>
          <w:szCs w:val="21"/>
        </w:rPr>
        <w:t>暂停施工，并通知监理人，发包人应承担由此增加的费用和（或）工期延误，并支付承包人合理</w:t>
      </w:r>
      <w:r>
        <w:rPr>
          <w:rFonts w:hint="eastAsia" w:asciiTheme="minorEastAsia" w:hAnsiTheme="minorEastAsia" w:eastAsiaTheme="minorEastAsia" w:cstheme="minorEastAsia"/>
          <w:spacing w:val="-9"/>
          <w:sz w:val="21"/>
          <w:szCs w:val="21"/>
        </w:rPr>
        <w:t>利润。</w:t>
      </w:r>
    </w:p>
    <w:p w14:paraId="30117D5A">
      <w:pPr>
        <w:spacing w:line="349" w:lineRule="auto"/>
        <w:rPr>
          <w:rFonts w:hint="eastAsia" w:asciiTheme="minorEastAsia" w:hAnsiTheme="minorEastAsia" w:eastAsiaTheme="minorEastAsia" w:cstheme="minorEastAsia"/>
          <w:sz w:val="21"/>
          <w:szCs w:val="21"/>
        </w:rPr>
        <w:sectPr>
          <w:footerReference r:id="rId149" w:type="default"/>
          <w:pgSz w:w="11910" w:h="16845"/>
          <w:pgMar w:top="400" w:right="1497" w:bottom="1055" w:left="1479" w:header="0" w:footer="824" w:gutter="0"/>
          <w:cols w:space="720" w:num="1"/>
        </w:sectPr>
      </w:pPr>
    </w:p>
    <w:p w14:paraId="2FB65AC2">
      <w:pPr>
        <w:pStyle w:val="2"/>
        <w:spacing w:line="271" w:lineRule="auto"/>
        <w:rPr>
          <w:rFonts w:hint="eastAsia" w:asciiTheme="minorEastAsia" w:hAnsiTheme="minorEastAsia" w:eastAsiaTheme="minorEastAsia" w:cstheme="minorEastAsia"/>
        </w:rPr>
      </w:pPr>
    </w:p>
    <w:p w14:paraId="6DEF7610">
      <w:pPr>
        <w:pStyle w:val="2"/>
        <w:spacing w:line="271" w:lineRule="auto"/>
        <w:rPr>
          <w:rFonts w:hint="eastAsia" w:asciiTheme="minorEastAsia" w:hAnsiTheme="minorEastAsia" w:eastAsiaTheme="minorEastAsia" w:cstheme="minorEastAsia"/>
        </w:rPr>
      </w:pPr>
    </w:p>
    <w:p w14:paraId="493227F2">
      <w:pPr>
        <w:pStyle w:val="2"/>
        <w:spacing w:line="271" w:lineRule="auto"/>
        <w:rPr>
          <w:rFonts w:hint="eastAsia" w:asciiTheme="minorEastAsia" w:hAnsiTheme="minorEastAsia" w:eastAsiaTheme="minorEastAsia" w:cstheme="minorEastAsia"/>
        </w:rPr>
      </w:pPr>
    </w:p>
    <w:p w14:paraId="283E0F4D">
      <w:pPr>
        <w:pStyle w:val="2"/>
        <w:spacing w:line="271" w:lineRule="auto"/>
        <w:rPr>
          <w:rFonts w:hint="eastAsia" w:asciiTheme="minorEastAsia" w:hAnsiTheme="minorEastAsia" w:eastAsiaTheme="minorEastAsia" w:cstheme="minorEastAsia"/>
        </w:rPr>
      </w:pPr>
    </w:p>
    <w:p w14:paraId="6E85F2DF">
      <w:pPr>
        <w:pStyle w:val="2"/>
        <w:spacing w:line="271" w:lineRule="auto"/>
        <w:rPr>
          <w:rFonts w:hint="eastAsia" w:asciiTheme="minorEastAsia" w:hAnsiTheme="minorEastAsia" w:eastAsiaTheme="minorEastAsia" w:cstheme="minorEastAsia"/>
        </w:rPr>
      </w:pPr>
    </w:p>
    <w:p w14:paraId="0CCEC464">
      <w:pPr>
        <w:spacing w:before="68" w:line="23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22.2.3  </w:t>
      </w:r>
      <w:r>
        <w:rPr>
          <w:rFonts w:hint="eastAsia" w:asciiTheme="minorEastAsia" w:hAnsiTheme="minorEastAsia" w:eastAsiaTheme="minorEastAsia" w:cstheme="minorEastAsia"/>
          <w:spacing w:val="-1"/>
          <w:sz w:val="21"/>
          <w:szCs w:val="21"/>
        </w:rPr>
        <w:t>发包人违约解除合同</w:t>
      </w:r>
    </w:p>
    <w:p w14:paraId="791E3BBF">
      <w:pPr>
        <w:spacing w:before="133" w:line="239" w:lineRule="auto"/>
        <w:ind w:left="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）发生第</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1"/>
          <w:sz w:val="21"/>
          <w:szCs w:val="21"/>
        </w:rPr>
        <w:t>22.2.1</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）目的违约情况时，承包人可</w:t>
      </w:r>
      <w:r>
        <w:rPr>
          <w:rFonts w:hint="eastAsia" w:asciiTheme="minorEastAsia" w:hAnsiTheme="minorEastAsia" w:eastAsiaTheme="minorEastAsia" w:cstheme="minorEastAsia"/>
          <w:spacing w:val="-2"/>
          <w:sz w:val="21"/>
          <w:szCs w:val="21"/>
        </w:rPr>
        <w:t>书面通知发包人解除合同。</w:t>
      </w:r>
    </w:p>
    <w:p w14:paraId="46B41923">
      <w:pPr>
        <w:spacing w:before="133" w:line="347" w:lineRule="auto"/>
        <w:ind w:left="3" w:right="28" w:firstLine="7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）承包人按</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2"/>
          <w:sz w:val="21"/>
          <w:szCs w:val="21"/>
        </w:rPr>
        <w:t>22.2.2</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2"/>
          <w:sz w:val="21"/>
          <w:szCs w:val="21"/>
        </w:rPr>
        <w:t>项暂停施工</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28</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2"/>
          <w:sz w:val="21"/>
          <w:szCs w:val="21"/>
        </w:rPr>
        <w:t>天后，发包人仍不纠正违约行为的，承包人可向发包</w:t>
      </w:r>
      <w:r>
        <w:rPr>
          <w:rFonts w:hint="eastAsia" w:asciiTheme="minorEastAsia" w:hAnsiTheme="minorEastAsia" w:eastAsiaTheme="minorEastAsia" w:cstheme="minorEastAsia"/>
          <w:spacing w:val="2"/>
          <w:sz w:val="21"/>
          <w:szCs w:val="21"/>
        </w:rPr>
        <w:t>人发出解除合同通知。但承包人的这一行动不免除发包人承担的违约责任，也不影响承包人根据</w:t>
      </w:r>
      <w:r>
        <w:rPr>
          <w:rFonts w:hint="eastAsia" w:asciiTheme="minorEastAsia" w:hAnsiTheme="minorEastAsia" w:eastAsiaTheme="minorEastAsia" w:cstheme="minorEastAsia"/>
          <w:spacing w:val="-3"/>
          <w:sz w:val="21"/>
          <w:szCs w:val="21"/>
        </w:rPr>
        <w:t>合同约定享有的索赔权利。</w:t>
      </w:r>
    </w:p>
    <w:p w14:paraId="501E1F48">
      <w:pPr>
        <w:spacing w:before="16" w:line="239"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22.2.4  </w:t>
      </w:r>
      <w:r>
        <w:rPr>
          <w:rFonts w:hint="eastAsia" w:asciiTheme="minorEastAsia" w:hAnsiTheme="minorEastAsia" w:eastAsiaTheme="minorEastAsia" w:cstheme="minorEastAsia"/>
          <w:spacing w:val="-1"/>
          <w:sz w:val="21"/>
          <w:szCs w:val="21"/>
        </w:rPr>
        <w:t>解除合同后的付款</w:t>
      </w:r>
    </w:p>
    <w:p w14:paraId="627455E0">
      <w:pPr>
        <w:spacing w:before="119" w:line="344" w:lineRule="auto"/>
        <w:ind w:left="1" w:right="45" w:firstLine="4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因发包人违约解除合同的，发包人应在解除合同后</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2"/>
          <w:sz w:val="21"/>
          <w:szCs w:val="21"/>
        </w:rPr>
        <w:t>28</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天内向承包人支付下列金额，承包人应</w:t>
      </w:r>
      <w:r>
        <w:rPr>
          <w:rFonts w:hint="eastAsia" w:asciiTheme="minorEastAsia" w:hAnsiTheme="minorEastAsia" w:eastAsiaTheme="minorEastAsia" w:cstheme="minorEastAsia"/>
          <w:spacing w:val="-1"/>
          <w:sz w:val="21"/>
          <w:szCs w:val="21"/>
        </w:rPr>
        <w:t>在此期限内及时向发包人提交要求支付下列</w:t>
      </w:r>
      <w:r>
        <w:rPr>
          <w:rFonts w:hint="eastAsia" w:asciiTheme="minorEastAsia" w:hAnsiTheme="minorEastAsia" w:eastAsiaTheme="minorEastAsia" w:cstheme="minorEastAsia"/>
          <w:spacing w:val="-2"/>
          <w:sz w:val="21"/>
          <w:szCs w:val="21"/>
        </w:rPr>
        <w:t>金额的有关资料和凭证：</w:t>
      </w:r>
    </w:p>
    <w:p w14:paraId="3CB21DE1">
      <w:pPr>
        <w:spacing w:before="28" w:line="238" w:lineRule="auto"/>
        <w:ind w:left="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）合同解除日以前所完成工作的价款；</w:t>
      </w:r>
    </w:p>
    <w:p w14:paraId="6E7C5AA3">
      <w:pPr>
        <w:spacing w:before="120" w:line="344" w:lineRule="auto"/>
        <w:ind w:left="1" w:right="59" w:firstLine="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）承包人为该工程施工订购并已付款的材料、工程设备和其他物品的金额。发包人付</w:t>
      </w:r>
      <w:r>
        <w:rPr>
          <w:rFonts w:hint="eastAsia" w:asciiTheme="minorEastAsia" w:hAnsiTheme="minorEastAsia" w:eastAsiaTheme="minorEastAsia" w:cstheme="minorEastAsia"/>
          <w:spacing w:val="-2"/>
          <w:sz w:val="21"/>
          <w:szCs w:val="21"/>
        </w:rPr>
        <w:t>还后，该材料、工程设备和其他物品归发包人所有；</w:t>
      </w:r>
    </w:p>
    <w:p w14:paraId="2136C648">
      <w:pPr>
        <w:spacing w:before="27"/>
        <w:ind w:left="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）承包人为完成工程所发生的，而发包人未支付的金额；</w:t>
      </w:r>
    </w:p>
    <w:p w14:paraId="2CEE9BFB">
      <w:pPr>
        <w:spacing w:before="118"/>
        <w:ind w:left="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4</w:t>
      </w:r>
      <w:r>
        <w:rPr>
          <w:rFonts w:hint="eastAsia" w:asciiTheme="minorEastAsia" w:hAnsiTheme="minorEastAsia" w:eastAsiaTheme="minorEastAsia" w:cstheme="minorEastAsia"/>
          <w:spacing w:val="-2"/>
          <w:sz w:val="21"/>
          <w:szCs w:val="21"/>
        </w:rPr>
        <w:t>）承包人撤离施工场地以及遣散承包人人员的</w:t>
      </w:r>
      <w:r>
        <w:rPr>
          <w:rFonts w:hint="eastAsia" w:asciiTheme="minorEastAsia" w:hAnsiTheme="minorEastAsia" w:eastAsiaTheme="minorEastAsia" w:cstheme="minorEastAsia"/>
          <w:spacing w:val="-3"/>
          <w:sz w:val="21"/>
          <w:szCs w:val="21"/>
        </w:rPr>
        <w:t>金额；</w:t>
      </w:r>
    </w:p>
    <w:p w14:paraId="1086A4D5">
      <w:pPr>
        <w:spacing w:before="132"/>
        <w:ind w:left="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3"/>
          <w:sz w:val="21"/>
          <w:szCs w:val="21"/>
        </w:rPr>
        <w:t>）由于解除合同应赔偿的承包人损失；</w:t>
      </w:r>
    </w:p>
    <w:p w14:paraId="7D21A680">
      <w:pPr>
        <w:spacing w:before="132"/>
        <w:ind w:left="7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6</w:t>
      </w:r>
      <w:r>
        <w:rPr>
          <w:rFonts w:hint="eastAsia" w:asciiTheme="minorEastAsia" w:hAnsiTheme="minorEastAsia" w:eastAsiaTheme="minorEastAsia" w:cstheme="minorEastAsia"/>
          <w:spacing w:val="-1"/>
          <w:sz w:val="21"/>
          <w:szCs w:val="21"/>
        </w:rPr>
        <w:t>）按合同约定在合同解除日前应支付给承包人</w:t>
      </w:r>
      <w:r>
        <w:rPr>
          <w:rFonts w:hint="eastAsia" w:asciiTheme="minorEastAsia" w:hAnsiTheme="minorEastAsia" w:eastAsiaTheme="minorEastAsia" w:cstheme="minorEastAsia"/>
          <w:spacing w:val="-2"/>
          <w:sz w:val="21"/>
          <w:szCs w:val="21"/>
        </w:rPr>
        <w:t>的其他金额。</w:t>
      </w:r>
    </w:p>
    <w:p w14:paraId="73B15A88">
      <w:pPr>
        <w:spacing w:before="119" w:line="356" w:lineRule="auto"/>
        <w:ind w:left="1" w:right="56"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发包人应按本项约定支付上述金额并退还质量保证金和履约担保，但有权要求承包人支付应</w:t>
      </w:r>
      <w:r>
        <w:rPr>
          <w:rFonts w:hint="eastAsia" w:asciiTheme="minorEastAsia" w:hAnsiTheme="minorEastAsia" w:eastAsiaTheme="minorEastAsia" w:cstheme="minorEastAsia"/>
          <w:spacing w:val="-3"/>
          <w:sz w:val="21"/>
          <w:szCs w:val="21"/>
        </w:rPr>
        <w:t>偿还给发包人的各项金额。</w:t>
      </w:r>
    </w:p>
    <w:p w14:paraId="6C0623F2">
      <w:pPr>
        <w:spacing w:before="1" w:line="23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22.2.5  </w:t>
      </w:r>
      <w:r>
        <w:rPr>
          <w:rFonts w:hint="eastAsia" w:asciiTheme="minorEastAsia" w:hAnsiTheme="minorEastAsia" w:eastAsiaTheme="minorEastAsia" w:cstheme="minorEastAsia"/>
          <w:spacing w:val="-1"/>
          <w:sz w:val="21"/>
          <w:szCs w:val="21"/>
        </w:rPr>
        <w:t>解除合同后的承包人撤离</w:t>
      </w:r>
    </w:p>
    <w:p w14:paraId="7E206F85">
      <w:pPr>
        <w:spacing w:before="120" w:line="344" w:lineRule="auto"/>
        <w:ind w:left="4" w:right="48" w:firstLine="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因发包人违约而解除合同后，承包人应妥善做好已</w:t>
      </w:r>
      <w:r>
        <w:rPr>
          <w:rFonts w:hint="eastAsia" w:asciiTheme="minorEastAsia" w:hAnsiTheme="minorEastAsia" w:eastAsiaTheme="minorEastAsia" w:cstheme="minorEastAsia"/>
          <w:spacing w:val="1"/>
          <w:sz w:val="21"/>
          <w:szCs w:val="21"/>
        </w:rPr>
        <w:t>竣工工程和已购材料、设备的保护和移交</w:t>
      </w:r>
      <w:r>
        <w:rPr>
          <w:rFonts w:hint="eastAsia" w:asciiTheme="minorEastAsia" w:hAnsiTheme="minorEastAsia" w:eastAsiaTheme="minorEastAsia" w:cstheme="minorEastAsia"/>
          <w:sz w:val="21"/>
          <w:szCs w:val="21"/>
        </w:rPr>
        <w:t>工作，按发包人要求将承包人设备和人员撤出施工场地。承包人撤出施工场地应</w:t>
      </w:r>
      <w:r>
        <w:rPr>
          <w:rFonts w:hint="eastAsia" w:asciiTheme="minorEastAsia" w:hAnsiTheme="minorEastAsia" w:eastAsiaTheme="minorEastAsia" w:cstheme="minorEastAsia"/>
          <w:spacing w:val="-1"/>
          <w:sz w:val="21"/>
          <w:szCs w:val="21"/>
        </w:rPr>
        <w:t xml:space="preserve">遵守第 </w:t>
      </w:r>
      <w:r>
        <w:rPr>
          <w:rFonts w:hint="eastAsia" w:asciiTheme="minorEastAsia" w:hAnsiTheme="minorEastAsia" w:eastAsiaTheme="minorEastAsia" w:cstheme="minorEastAsia"/>
          <w:spacing w:val="-1"/>
          <w:sz w:val="21"/>
          <w:szCs w:val="21"/>
        </w:rPr>
        <w:t xml:space="preserve">18.7.1  </w:t>
      </w:r>
      <w:r>
        <w:rPr>
          <w:rFonts w:hint="eastAsia" w:asciiTheme="minorEastAsia" w:hAnsiTheme="minorEastAsia" w:eastAsiaTheme="minorEastAsia" w:cstheme="minorEastAsia"/>
          <w:spacing w:val="-1"/>
          <w:sz w:val="21"/>
          <w:szCs w:val="21"/>
        </w:rPr>
        <w:t>项</w:t>
      </w:r>
      <w:r>
        <w:rPr>
          <w:rFonts w:hint="eastAsia" w:asciiTheme="minorEastAsia" w:hAnsiTheme="minorEastAsia" w:eastAsiaTheme="minorEastAsia" w:cstheme="minorEastAsia"/>
          <w:spacing w:val="-2"/>
          <w:sz w:val="21"/>
          <w:szCs w:val="21"/>
        </w:rPr>
        <w:t>的约定，发包人应为承包人撤出提供必要条件。</w:t>
      </w:r>
    </w:p>
    <w:p w14:paraId="4DDA5172">
      <w:pPr>
        <w:spacing w:before="1" w:line="238"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22.3  </w:t>
      </w:r>
      <w:r>
        <w:rPr>
          <w:rFonts w:hint="eastAsia" w:asciiTheme="minorEastAsia" w:hAnsiTheme="minorEastAsia" w:eastAsiaTheme="minorEastAsia" w:cstheme="minorEastAsia"/>
          <w:spacing w:val="-1"/>
          <w:sz w:val="24"/>
          <w:szCs w:val="24"/>
        </w:rPr>
        <w:t>第三人造成的违约</w:t>
      </w:r>
    </w:p>
    <w:p w14:paraId="7BE9D12A">
      <w:pPr>
        <w:spacing w:before="121" w:line="358" w:lineRule="auto"/>
        <w:ind w:left="1" w:right="56"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在履行合同过程中，一方当事人因第三人的原因造成违约的，应当向对方当事人承担违约责</w:t>
      </w:r>
      <w:r>
        <w:rPr>
          <w:rFonts w:hint="eastAsia" w:asciiTheme="minorEastAsia" w:hAnsiTheme="minorEastAsia" w:eastAsiaTheme="minorEastAsia" w:cstheme="minorEastAsia"/>
          <w:spacing w:val="-1"/>
          <w:sz w:val="21"/>
          <w:szCs w:val="21"/>
        </w:rPr>
        <w:t>任。一方当事人和第三人之间的纠纷，依照法律规定或者按照约定解决。</w:t>
      </w:r>
    </w:p>
    <w:p w14:paraId="63A4CB19">
      <w:pPr>
        <w:spacing w:before="22" w:line="236"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23.</w:t>
      </w:r>
      <w:r>
        <w:rPr>
          <w:rFonts w:hint="eastAsia" w:asciiTheme="minorEastAsia" w:hAnsiTheme="minorEastAsia" w:eastAsiaTheme="minorEastAsia" w:cstheme="minorEastAsia"/>
          <w:spacing w:val="17"/>
          <w:sz w:val="28"/>
          <w:szCs w:val="28"/>
        </w:rPr>
        <w:t xml:space="preserve">  </w:t>
      </w:r>
      <w:r>
        <w:rPr>
          <w:rFonts w:hint="eastAsia" w:asciiTheme="minorEastAsia" w:hAnsiTheme="minorEastAsia" w:eastAsiaTheme="minorEastAsia" w:cstheme="minorEastAsia"/>
          <w:spacing w:val="-2"/>
          <w:sz w:val="28"/>
          <w:szCs w:val="28"/>
        </w:rPr>
        <w:t>索赔</w:t>
      </w:r>
    </w:p>
    <w:p w14:paraId="056ACA3B">
      <w:pPr>
        <w:spacing w:before="86" w:line="239"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23.1  </w:t>
      </w:r>
      <w:r>
        <w:rPr>
          <w:rFonts w:hint="eastAsia" w:asciiTheme="minorEastAsia" w:hAnsiTheme="minorEastAsia" w:eastAsiaTheme="minorEastAsia" w:cstheme="minorEastAsia"/>
          <w:spacing w:val="-1"/>
          <w:sz w:val="24"/>
          <w:szCs w:val="24"/>
        </w:rPr>
        <w:t>承包人索赔的提出</w:t>
      </w:r>
    </w:p>
    <w:p w14:paraId="264C1B6C">
      <w:pPr>
        <w:spacing w:before="106" w:line="356" w:lineRule="auto"/>
        <w:ind w:left="3" w:right="56"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根据合同约定，承包人认为有权得到追加付款和（或）延长工期的，应按以下程序向发包人</w:t>
      </w:r>
      <w:r>
        <w:rPr>
          <w:rFonts w:hint="eastAsia" w:asciiTheme="minorEastAsia" w:hAnsiTheme="minorEastAsia" w:eastAsiaTheme="minorEastAsia" w:cstheme="minorEastAsia"/>
          <w:spacing w:val="-9"/>
          <w:sz w:val="21"/>
          <w:szCs w:val="21"/>
        </w:rPr>
        <w:t>提出索赔：</w:t>
      </w:r>
    </w:p>
    <w:p w14:paraId="2C63674A">
      <w:pPr>
        <w:spacing w:before="1" w:line="341" w:lineRule="auto"/>
        <w:ind w:left="4" w:right="44" w:firstLine="3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）承包人应在知道或应当知道索赔事件发生后</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3"/>
          <w:sz w:val="21"/>
          <w:szCs w:val="21"/>
        </w:rPr>
        <w:t>28</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3"/>
          <w:sz w:val="21"/>
          <w:szCs w:val="21"/>
        </w:rPr>
        <w:t>天内，向监理人递交索赔意向通知书，并</w:t>
      </w:r>
      <w:r>
        <w:rPr>
          <w:rFonts w:hint="eastAsia" w:asciiTheme="minorEastAsia" w:hAnsiTheme="minorEastAsia" w:eastAsiaTheme="minorEastAsia" w:cstheme="minorEastAsia"/>
          <w:spacing w:val="-1"/>
          <w:sz w:val="21"/>
          <w:szCs w:val="21"/>
        </w:rPr>
        <w:t>说明发生索赔事件的事由。承包人未在前述</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天内发出索赔意向通知书的，丧失要</w:t>
      </w:r>
      <w:r>
        <w:rPr>
          <w:rFonts w:hint="eastAsia" w:asciiTheme="minorEastAsia" w:hAnsiTheme="minorEastAsia" w:eastAsiaTheme="minorEastAsia" w:cstheme="minorEastAsia"/>
          <w:spacing w:val="-2"/>
          <w:sz w:val="21"/>
          <w:szCs w:val="21"/>
        </w:rPr>
        <w:t>求追加付款和</w:t>
      </w:r>
      <w:r>
        <w:rPr>
          <w:rFonts w:hint="eastAsia" w:asciiTheme="minorEastAsia" w:hAnsiTheme="minorEastAsia" w:eastAsiaTheme="minorEastAsia" w:cstheme="minorEastAsia"/>
          <w:spacing w:val="-5"/>
          <w:sz w:val="21"/>
          <w:szCs w:val="21"/>
        </w:rPr>
        <w:t>（或）延长工期的权利；</w:t>
      </w:r>
    </w:p>
    <w:p w14:paraId="481FAD77">
      <w:pPr>
        <w:spacing w:before="37" w:line="331" w:lineRule="auto"/>
        <w:ind w:left="2" w:firstLine="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）承包人应在发出索赔意向通知书后</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3"/>
          <w:sz w:val="21"/>
          <w:szCs w:val="21"/>
        </w:rPr>
        <w:t>28</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3"/>
          <w:sz w:val="21"/>
          <w:szCs w:val="21"/>
        </w:rPr>
        <w:t>天内，向监理人正式递交索赔通知书。索赔通知书</w:t>
      </w:r>
      <w:r>
        <w:rPr>
          <w:rFonts w:hint="eastAsia" w:asciiTheme="minorEastAsia" w:hAnsiTheme="minorEastAsia" w:eastAsiaTheme="minorEastAsia" w:cstheme="minorEastAsia"/>
          <w:spacing w:val="-2"/>
          <w:sz w:val="21"/>
          <w:szCs w:val="21"/>
        </w:rPr>
        <w:t>应详细说明索赔理由以及要求追加的付款金额和（或）延长的工期，并附必要的记录和证明材料；</w:t>
      </w:r>
    </w:p>
    <w:p w14:paraId="6A9F7023">
      <w:pPr>
        <w:spacing w:line="331" w:lineRule="auto"/>
        <w:rPr>
          <w:rFonts w:hint="eastAsia" w:asciiTheme="minorEastAsia" w:hAnsiTheme="minorEastAsia" w:eastAsiaTheme="minorEastAsia" w:cstheme="minorEastAsia"/>
          <w:sz w:val="21"/>
          <w:szCs w:val="21"/>
        </w:rPr>
        <w:sectPr>
          <w:footerReference r:id="rId150" w:type="default"/>
          <w:pgSz w:w="11910" w:h="16845"/>
          <w:pgMar w:top="400" w:right="1468" w:bottom="1055" w:left="1477" w:header="0" w:footer="824" w:gutter="0"/>
          <w:cols w:space="720" w:num="1"/>
        </w:sectPr>
      </w:pPr>
    </w:p>
    <w:p w14:paraId="39F8D1D9">
      <w:pPr>
        <w:pStyle w:val="2"/>
        <w:spacing w:line="270" w:lineRule="auto"/>
        <w:rPr>
          <w:rFonts w:hint="eastAsia" w:asciiTheme="minorEastAsia" w:hAnsiTheme="minorEastAsia" w:eastAsiaTheme="minorEastAsia" w:cstheme="minorEastAsia"/>
        </w:rPr>
      </w:pPr>
    </w:p>
    <w:p w14:paraId="19677082">
      <w:pPr>
        <w:pStyle w:val="2"/>
        <w:spacing w:line="271" w:lineRule="auto"/>
        <w:rPr>
          <w:rFonts w:hint="eastAsia" w:asciiTheme="minorEastAsia" w:hAnsiTheme="minorEastAsia" w:eastAsiaTheme="minorEastAsia" w:cstheme="minorEastAsia"/>
        </w:rPr>
      </w:pPr>
    </w:p>
    <w:p w14:paraId="540E9934">
      <w:pPr>
        <w:pStyle w:val="2"/>
        <w:spacing w:line="271" w:lineRule="auto"/>
        <w:rPr>
          <w:rFonts w:hint="eastAsia" w:asciiTheme="minorEastAsia" w:hAnsiTheme="minorEastAsia" w:eastAsiaTheme="minorEastAsia" w:cstheme="minorEastAsia"/>
        </w:rPr>
      </w:pPr>
    </w:p>
    <w:p w14:paraId="6EAE6EB1">
      <w:pPr>
        <w:pStyle w:val="2"/>
        <w:spacing w:line="271" w:lineRule="auto"/>
        <w:rPr>
          <w:rFonts w:hint="eastAsia" w:asciiTheme="minorEastAsia" w:hAnsiTheme="minorEastAsia" w:eastAsiaTheme="minorEastAsia" w:cstheme="minorEastAsia"/>
        </w:rPr>
      </w:pPr>
    </w:p>
    <w:p w14:paraId="1EF6B202">
      <w:pPr>
        <w:pStyle w:val="2"/>
        <w:spacing w:line="271" w:lineRule="auto"/>
        <w:rPr>
          <w:rFonts w:hint="eastAsia" w:asciiTheme="minorEastAsia" w:hAnsiTheme="minorEastAsia" w:eastAsiaTheme="minorEastAsia" w:cstheme="minorEastAsia"/>
        </w:rPr>
      </w:pPr>
    </w:p>
    <w:p w14:paraId="54F6C1A7">
      <w:pPr>
        <w:spacing w:before="68" w:line="344" w:lineRule="auto"/>
        <w:ind w:left="2" w:right="77" w:firstLine="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）索赔事件具有连续影响的，承包人应按合</w:t>
      </w:r>
      <w:r>
        <w:rPr>
          <w:rFonts w:hint="eastAsia" w:asciiTheme="minorEastAsia" w:hAnsiTheme="minorEastAsia" w:eastAsiaTheme="minorEastAsia" w:cstheme="minorEastAsia"/>
          <w:sz w:val="21"/>
          <w:szCs w:val="21"/>
        </w:rPr>
        <w:t>理时间间隔继续递交延续索赔通知，说明连续</w:t>
      </w:r>
      <w:r>
        <w:rPr>
          <w:rFonts w:hint="eastAsia" w:asciiTheme="minorEastAsia" w:hAnsiTheme="minorEastAsia" w:eastAsiaTheme="minorEastAsia" w:cstheme="minorEastAsia"/>
          <w:spacing w:val="-1"/>
          <w:sz w:val="21"/>
          <w:szCs w:val="21"/>
        </w:rPr>
        <w:t>影响的实际情况和记录，列出累计的追加付款金额和（</w:t>
      </w:r>
      <w:r>
        <w:rPr>
          <w:rFonts w:hint="eastAsia" w:asciiTheme="minorEastAsia" w:hAnsiTheme="minorEastAsia" w:eastAsiaTheme="minorEastAsia" w:cstheme="minorEastAsia"/>
          <w:spacing w:val="-2"/>
          <w:sz w:val="21"/>
          <w:szCs w:val="21"/>
        </w:rPr>
        <w:t>或）工期延长天数；</w:t>
      </w:r>
    </w:p>
    <w:p w14:paraId="623C77EA">
      <w:pPr>
        <w:spacing w:before="29" w:line="331" w:lineRule="auto"/>
        <w:ind w:left="3" w:right="71" w:firstLine="36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）在索赔事件影响结束后的</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3"/>
          <w:sz w:val="21"/>
          <w:szCs w:val="21"/>
        </w:rPr>
        <w:t>28</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3"/>
          <w:sz w:val="21"/>
          <w:szCs w:val="21"/>
        </w:rPr>
        <w:t>天内，承包人应向监理人递交最终索赔通知书，说明最终要</w:t>
      </w:r>
      <w:r>
        <w:rPr>
          <w:rFonts w:hint="eastAsia" w:asciiTheme="minorEastAsia" w:hAnsiTheme="minorEastAsia" w:eastAsiaTheme="minorEastAsia" w:cstheme="minorEastAsia"/>
          <w:spacing w:val="-1"/>
          <w:sz w:val="21"/>
          <w:szCs w:val="21"/>
        </w:rPr>
        <w:t>求索赔的追加付款金额和延长的工期，并附必要的记录和证明材料。</w:t>
      </w:r>
    </w:p>
    <w:p w14:paraId="371DC57B">
      <w:pPr>
        <w:spacing w:before="15" w:line="239"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23.2  </w:t>
      </w:r>
      <w:r>
        <w:rPr>
          <w:rFonts w:hint="eastAsia" w:asciiTheme="minorEastAsia" w:hAnsiTheme="minorEastAsia" w:eastAsiaTheme="minorEastAsia" w:cstheme="minorEastAsia"/>
          <w:spacing w:val="-1"/>
          <w:sz w:val="24"/>
          <w:szCs w:val="24"/>
        </w:rPr>
        <w:t>承包人索赔处理程序</w:t>
      </w:r>
    </w:p>
    <w:p w14:paraId="33D0BA13">
      <w:pPr>
        <w:spacing w:before="121" w:line="331" w:lineRule="auto"/>
        <w:ind w:left="1" w:right="83" w:firstLine="3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）监理人收到承包人提交的索赔通知书后，应及时审查索赔通知书的内容、查验承包人的</w:t>
      </w:r>
      <w:r>
        <w:rPr>
          <w:rFonts w:hint="eastAsia" w:asciiTheme="minorEastAsia" w:hAnsiTheme="minorEastAsia" w:eastAsiaTheme="minorEastAsia" w:cstheme="minorEastAsia"/>
          <w:spacing w:val="-1"/>
          <w:sz w:val="21"/>
          <w:szCs w:val="21"/>
        </w:rPr>
        <w:t>记录和证明材料，必要时监理人可要求承包人提交全部原始记录副本。</w:t>
      </w:r>
    </w:p>
    <w:p w14:paraId="37244042">
      <w:pPr>
        <w:spacing w:before="41" w:line="350" w:lineRule="auto"/>
        <w:ind w:left="6" w:right="68" w:firstLine="3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 xml:space="preserve">）监理人应按第 </w:t>
      </w:r>
      <w:r>
        <w:rPr>
          <w:rFonts w:hint="eastAsia" w:asciiTheme="minorEastAsia" w:hAnsiTheme="minorEastAsia" w:eastAsiaTheme="minorEastAsia" w:cstheme="minorEastAsia"/>
          <w:sz w:val="21"/>
          <w:szCs w:val="21"/>
        </w:rPr>
        <w:t xml:space="preserve">3.5  </w:t>
      </w:r>
      <w:r>
        <w:rPr>
          <w:rFonts w:hint="eastAsia" w:asciiTheme="minorEastAsia" w:hAnsiTheme="minorEastAsia" w:eastAsiaTheme="minorEastAsia" w:cstheme="minorEastAsia"/>
          <w:sz w:val="21"/>
          <w:szCs w:val="21"/>
        </w:rPr>
        <w:t>款商定或确定追加的付款和（或</w:t>
      </w:r>
      <w:r>
        <w:rPr>
          <w:rFonts w:hint="eastAsia" w:asciiTheme="minorEastAsia" w:hAnsiTheme="minorEastAsia" w:eastAsiaTheme="minorEastAsia" w:cstheme="minorEastAsia"/>
          <w:spacing w:val="-1"/>
          <w:sz w:val="21"/>
          <w:szCs w:val="21"/>
        </w:rPr>
        <w:t>）延长的工期，并在收到上述索赔通知书或有关索赔的进一步证明材料后的</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1"/>
          <w:sz w:val="21"/>
          <w:szCs w:val="21"/>
        </w:rPr>
        <w:t>42</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天内，将索赔</w:t>
      </w:r>
      <w:r>
        <w:rPr>
          <w:rFonts w:hint="eastAsia" w:asciiTheme="minorEastAsia" w:hAnsiTheme="minorEastAsia" w:eastAsiaTheme="minorEastAsia" w:cstheme="minorEastAsia"/>
          <w:spacing w:val="-2"/>
          <w:sz w:val="21"/>
          <w:szCs w:val="21"/>
        </w:rPr>
        <w:t>处理结果答复承包人。</w:t>
      </w:r>
    </w:p>
    <w:p w14:paraId="16240221">
      <w:pPr>
        <w:spacing w:before="2" w:line="344" w:lineRule="auto"/>
        <w:ind w:left="2" w:right="74" w:firstLine="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）承包人接受索赔处理结果的，发包人应在作出索赔处理结果答复后</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3"/>
          <w:sz w:val="21"/>
          <w:szCs w:val="21"/>
        </w:rPr>
        <w:t>28</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3"/>
          <w:sz w:val="21"/>
          <w:szCs w:val="21"/>
        </w:rPr>
        <w:t>天内完成赔付。承</w:t>
      </w:r>
      <w:r>
        <w:rPr>
          <w:rFonts w:hint="eastAsia" w:asciiTheme="minorEastAsia" w:hAnsiTheme="minorEastAsia" w:eastAsiaTheme="minorEastAsia" w:cstheme="minorEastAsia"/>
          <w:spacing w:val="-2"/>
          <w:sz w:val="21"/>
          <w:szCs w:val="21"/>
        </w:rPr>
        <w:t>包人不接受索赔处理结果的，按第</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24</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2"/>
          <w:sz w:val="21"/>
          <w:szCs w:val="21"/>
        </w:rPr>
        <w:t>条的约定办理。</w:t>
      </w:r>
    </w:p>
    <w:p w14:paraId="05ECC5E3">
      <w:pPr>
        <w:spacing w:before="2" w:line="238"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23.3  </w:t>
      </w:r>
      <w:r>
        <w:rPr>
          <w:rFonts w:hint="eastAsia" w:asciiTheme="minorEastAsia" w:hAnsiTheme="minorEastAsia" w:eastAsiaTheme="minorEastAsia" w:cstheme="minorEastAsia"/>
          <w:spacing w:val="-1"/>
          <w:sz w:val="24"/>
          <w:szCs w:val="24"/>
        </w:rPr>
        <w:t>承包人提出索赔的期限</w:t>
      </w:r>
    </w:p>
    <w:p w14:paraId="527F6509">
      <w:pPr>
        <w:spacing w:before="105" w:line="344" w:lineRule="auto"/>
        <w:ind w:left="1" w:right="53"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23.3.1  </w:t>
      </w:r>
      <w:r>
        <w:rPr>
          <w:rFonts w:hint="eastAsia" w:asciiTheme="minorEastAsia" w:hAnsiTheme="minorEastAsia" w:eastAsiaTheme="minorEastAsia" w:cstheme="minorEastAsia"/>
          <w:sz w:val="21"/>
          <w:szCs w:val="21"/>
        </w:rPr>
        <w:t>承包人按第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z w:val="21"/>
          <w:szCs w:val="21"/>
        </w:rPr>
        <w:t>17.5</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z w:val="21"/>
          <w:szCs w:val="21"/>
        </w:rPr>
        <w:t>款的约定接受了竣工付款证书后，应被认为已无权再提出在合同工程</w:t>
      </w:r>
      <w:r>
        <w:rPr>
          <w:rFonts w:hint="eastAsia" w:asciiTheme="minorEastAsia" w:hAnsiTheme="minorEastAsia" w:eastAsiaTheme="minorEastAsia" w:cstheme="minorEastAsia"/>
          <w:spacing w:val="-2"/>
          <w:sz w:val="21"/>
          <w:szCs w:val="21"/>
        </w:rPr>
        <w:t>接收证书颁发前所发生的任何索赔。</w:t>
      </w:r>
    </w:p>
    <w:p w14:paraId="56781EFA">
      <w:pPr>
        <w:spacing w:before="29" w:line="331" w:lineRule="auto"/>
        <w:ind w:left="5" w:right="53"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23.3.2  </w:t>
      </w:r>
      <w:r>
        <w:rPr>
          <w:rFonts w:hint="eastAsia" w:asciiTheme="minorEastAsia" w:hAnsiTheme="minorEastAsia" w:eastAsiaTheme="minorEastAsia" w:cstheme="minorEastAsia"/>
          <w:sz w:val="21"/>
          <w:szCs w:val="21"/>
        </w:rPr>
        <w:t>承包人按第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z w:val="21"/>
          <w:szCs w:val="21"/>
        </w:rPr>
        <w:t>17.6</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z w:val="21"/>
          <w:szCs w:val="21"/>
        </w:rPr>
        <w:t>款的约定提交的最终结清申请单中，只限于提出工程接收证书颁发后</w:t>
      </w:r>
      <w:r>
        <w:rPr>
          <w:rFonts w:hint="eastAsia" w:asciiTheme="minorEastAsia" w:hAnsiTheme="minorEastAsia" w:eastAsiaTheme="minorEastAsia" w:cstheme="minorEastAsia"/>
          <w:spacing w:val="-1"/>
          <w:sz w:val="21"/>
          <w:szCs w:val="21"/>
        </w:rPr>
        <w:t>发生的索赔。提出索赔的期限自接受最终结清证书</w:t>
      </w:r>
      <w:r>
        <w:rPr>
          <w:rFonts w:hint="eastAsia" w:asciiTheme="minorEastAsia" w:hAnsiTheme="minorEastAsia" w:eastAsiaTheme="minorEastAsia" w:cstheme="minorEastAsia"/>
          <w:spacing w:val="-2"/>
          <w:sz w:val="21"/>
          <w:szCs w:val="21"/>
        </w:rPr>
        <w:t>时终止。</w:t>
      </w:r>
    </w:p>
    <w:p w14:paraId="0DF23D91">
      <w:pPr>
        <w:spacing w:before="16" w:line="238"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23.4</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3"/>
          <w:sz w:val="24"/>
          <w:szCs w:val="24"/>
        </w:rPr>
        <w:t>发包人的索赔</w:t>
      </w:r>
    </w:p>
    <w:p w14:paraId="5E1D37A4">
      <w:pPr>
        <w:spacing w:before="120" w:line="342" w:lineRule="auto"/>
        <w:ind w:left="2"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23.4.1  </w:t>
      </w:r>
      <w:r>
        <w:rPr>
          <w:rFonts w:hint="eastAsia" w:asciiTheme="minorEastAsia" w:hAnsiTheme="minorEastAsia" w:eastAsiaTheme="minorEastAsia" w:cstheme="minorEastAsia"/>
          <w:spacing w:val="2"/>
          <w:sz w:val="21"/>
          <w:szCs w:val="21"/>
        </w:rPr>
        <w:t>发生索赔事件后，监理人应及时书面通知承包人，详细说明发包人</w:t>
      </w:r>
      <w:r>
        <w:rPr>
          <w:rFonts w:hint="eastAsia" w:asciiTheme="minorEastAsia" w:hAnsiTheme="minorEastAsia" w:eastAsiaTheme="minorEastAsia" w:cstheme="minorEastAsia"/>
          <w:spacing w:val="1"/>
          <w:sz w:val="21"/>
          <w:szCs w:val="21"/>
        </w:rPr>
        <w:t>有权得到的索赔金</w:t>
      </w:r>
      <w:r>
        <w:rPr>
          <w:rFonts w:hint="eastAsia" w:asciiTheme="minorEastAsia" w:hAnsiTheme="minorEastAsia" w:eastAsiaTheme="minorEastAsia" w:cstheme="minorEastAsia"/>
          <w:spacing w:val="-3"/>
          <w:sz w:val="21"/>
          <w:szCs w:val="21"/>
        </w:rPr>
        <w:t>额和（或）延长缺陷责任期的细节和依据。发包人提出索赔的期限和要</w:t>
      </w:r>
      <w:r>
        <w:rPr>
          <w:rFonts w:hint="eastAsia" w:asciiTheme="minorEastAsia" w:hAnsiTheme="minorEastAsia" w:eastAsiaTheme="minorEastAsia" w:cstheme="minorEastAsia"/>
          <w:spacing w:val="-4"/>
          <w:sz w:val="21"/>
          <w:szCs w:val="21"/>
        </w:rPr>
        <w:t>求与第</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4"/>
          <w:sz w:val="21"/>
          <w:szCs w:val="21"/>
        </w:rPr>
        <w:t>23.3</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4"/>
          <w:sz w:val="21"/>
          <w:szCs w:val="21"/>
        </w:rPr>
        <w:t>款的约定相同，</w:t>
      </w:r>
      <w:r>
        <w:rPr>
          <w:rFonts w:hint="eastAsia" w:asciiTheme="minorEastAsia" w:hAnsiTheme="minorEastAsia" w:eastAsiaTheme="minorEastAsia" w:cstheme="minorEastAsia"/>
          <w:spacing w:val="-2"/>
          <w:sz w:val="21"/>
          <w:szCs w:val="21"/>
        </w:rPr>
        <w:t>延长缺陷责任期的通知应在缺陷责任期届满前发出。</w:t>
      </w:r>
    </w:p>
    <w:p w14:paraId="6AF0CEEC">
      <w:pPr>
        <w:spacing w:before="36" w:line="347" w:lineRule="auto"/>
        <w:ind w:left="3" w:right="53"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23.4.2  </w:t>
      </w:r>
      <w:r>
        <w:rPr>
          <w:rFonts w:hint="eastAsia" w:asciiTheme="minorEastAsia" w:hAnsiTheme="minorEastAsia" w:eastAsiaTheme="minorEastAsia" w:cstheme="minorEastAsia"/>
          <w:spacing w:val="-2"/>
          <w:sz w:val="21"/>
          <w:szCs w:val="21"/>
        </w:rPr>
        <w:t>监理人按第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3.5</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2"/>
          <w:sz w:val="21"/>
          <w:szCs w:val="21"/>
        </w:rPr>
        <w:t>款商定或确定发包人从承包人处得到赔付的金额和（或）缺陷</w:t>
      </w:r>
      <w:r>
        <w:rPr>
          <w:rFonts w:hint="eastAsia" w:asciiTheme="minorEastAsia" w:hAnsiTheme="minorEastAsia" w:eastAsiaTheme="minorEastAsia" w:cstheme="minorEastAsia"/>
          <w:spacing w:val="-3"/>
          <w:sz w:val="21"/>
          <w:szCs w:val="21"/>
        </w:rPr>
        <w:t>责任期的</w:t>
      </w:r>
      <w:r>
        <w:rPr>
          <w:rFonts w:hint="eastAsia" w:asciiTheme="minorEastAsia" w:hAnsiTheme="minorEastAsia" w:eastAsiaTheme="minorEastAsia" w:cstheme="minorEastAsia"/>
          <w:spacing w:val="2"/>
          <w:sz w:val="21"/>
          <w:szCs w:val="21"/>
        </w:rPr>
        <w:t>延长期。承包人应付给发包人的金额可从拟支付给承包人的合同价款中扣除，或由承包人以其他</w:t>
      </w:r>
      <w:r>
        <w:rPr>
          <w:rFonts w:hint="eastAsia" w:asciiTheme="minorEastAsia" w:hAnsiTheme="minorEastAsia" w:eastAsiaTheme="minorEastAsia" w:cstheme="minorEastAsia"/>
          <w:spacing w:val="-4"/>
          <w:sz w:val="21"/>
          <w:szCs w:val="21"/>
        </w:rPr>
        <w:t>方式支付给发包人。</w:t>
      </w:r>
    </w:p>
    <w:p w14:paraId="3B3B0336">
      <w:pPr>
        <w:spacing w:before="58" w:line="236"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24.</w:t>
      </w:r>
      <w:r>
        <w:rPr>
          <w:rFonts w:hint="eastAsia" w:asciiTheme="minorEastAsia" w:hAnsiTheme="minorEastAsia" w:eastAsiaTheme="minorEastAsia" w:cstheme="minorEastAsia"/>
          <w:spacing w:val="20"/>
          <w:sz w:val="28"/>
          <w:szCs w:val="28"/>
        </w:rPr>
        <w:t xml:space="preserve">  </w:t>
      </w:r>
      <w:r>
        <w:rPr>
          <w:rFonts w:hint="eastAsia" w:asciiTheme="minorEastAsia" w:hAnsiTheme="minorEastAsia" w:eastAsiaTheme="minorEastAsia" w:cstheme="minorEastAsia"/>
          <w:spacing w:val="1"/>
          <w:sz w:val="28"/>
          <w:szCs w:val="28"/>
        </w:rPr>
        <w:t>争议的解决</w:t>
      </w:r>
    </w:p>
    <w:p w14:paraId="1FC4319F">
      <w:pPr>
        <w:spacing w:before="71" w:line="238"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24.1</w:t>
      </w:r>
      <w:r>
        <w:rPr>
          <w:rFonts w:hint="eastAsia" w:asciiTheme="minorEastAsia" w:hAnsiTheme="minorEastAsia" w:eastAsiaTheme="minorEastAsia" w:cstheme="minorEastAsia"/>
          <w:spacing w:val="14"/>
          <w:w w:val="101"/>
          <w:sz w:val="24"/>
          <w:szCs w:val="24"/>
        </w:rPr>
        <w:t xml:space="preserve">  </w:t>
      </w:r>
      <w:r>
        <w:rPr>
          <w:rFonts w:hint="eastAsia" w:asciiTheme="minorEastAsia" w:hAnsiTheme="minorEastAsia" w:eastAsiaTheme="minorEastAsia" w:cstheme="minorEastAsia"/>
          <w:spacing w:val="-3"/>
          <w:sz w:val="24"/>
          <w:szCs w:val="24"/>
        </w:rPr>
        <w:t>争议的解决方式</w:t>
      </w:r>
    </w:p>
    <w:p w14:paraId="581C0E5C">
      <w:pPr>
        <w:spacing w:before="122" w:line="351" w:lineRule="auto"/>
        <w:ind w:left="3" w:right="67"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发包人和承包人在履行合同中发生争议的，可以友好协商解决或者提请争议评审组评审。合同当事人友好协商解决不成、不愿提请争议评审或者不接受争议评审组意见的</w:t>
      </w:r>
      <w:r>
        <w:rPr>
          <w:rFonts w:hint="eastAsia" w:asciiTheme="minorEastAsia" w:hAnsiTheme="minorEastAsia" w:eastAsiaTheme="minorEastAsia" w:cstheme="minorEastAsia"/>
          <w:spacing w:val="1"/>
          <w:sz w:val="21"/>
          <w:szCs w:val="21"/>
        </w:rPr>
        <w:t>，可在专用合同条</w:t>
      </w:r>
      <w:r>
        <w:rPr>
          <w:rFonts w:hint="eastAsia" w:asciiTheme="minorEastAsia" w:hAnsiTheme="minorEastAsia" w:eastAsiaTheme="minorEastAsia" w:cstheme="minorEastAsia"/>
          <w:spacing w:val="-3"/>
          <w:sz w:val="21"/>
          <w:szCs w:val="21"/>
        </w:rPr>
        <w:t>款中约定下列一种方式解决。</w:t>
      </w:r>
    </w:p>
    <w:p w14:paraId="4D1CE096">
      <w:pPr>
        <w:spacing w:before="2" w:line="239"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rPr>
        <w:t>）向约定的仲裁委员会申请仲裁；</w:t>
      </w:r>
    </w:p>
    <w:p w14:paraId="0196A4B1">
      <w:pPr>
        <w:spacing w:before="119" w:line="239"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）向有管辖权的人民法院提起诉讼。</w:t>
      </w:r>
    </w:p>
    <w:p w14:paraId="4BDC2B30">
      <w:pPr>
        <w:spacing w:before="107"/>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24.2</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3"/>
          <w:sz w:val="24"/>
          <w:szCs w:val="24"/>
        </w:rPr>
        <w:t>友好解决</w:t>
      </w:r>
    </w:p>
    <w:p w14:paraId="792A17C6">
      <w:pPr>
        <w:spacing w:before="120" w:line="345" w:lineRule="auto"/>
        <w:ind w:left="3" w:right="67"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在提请争议评审、仲裁或者诉讼前，</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1"/>
          <w:sz w:val="21"/>
          <w:szCs w:val="21"/>
        </w:rPr>
        <w:t>以及在</w:t>
      </w:r>
      <w:r>
        <w:rPr>
          <w:rFonts w:hint="eastAsia" w:asciiTheme="minorEastAsia" w:hAnsiTheme="minorEastAsia" w:eastAsiaTheme="minorEastAsia" w:cstheme="minorEastAsia"/>
          <w:sz w:val="21"/>
          <w:szCs w:val="21"/>
        </w:rPr>
        <w:t>争议评审、仲裁或诉讼过程中，发包人和承包人</w:t>
      </w:r>
      <w:r>
        <w:rPr>
          <w:rFonts w:hint="eastAsia" w:asciiTheme="minorEastAsia" w:hAnsiTheme="minorEastAsia" w:eastAsiaTheme="minorEastAsia" w:cstheme="minorEastAsia"/>
          <w:spacing w:val="-3"/>
          <w:sz w:val="21"/>
          <w:szCs w:val="21"/>
        </w:rPr>
        <w:t>均可共同努力友好协商解决争议。</w:t>
      </w:r>
    </w:p>
    <w:p w14:paraId="636AB642">
      <w:pPr>
        <w:spacing w:line="345" w:lineRule="auto"/>
        <w:rPr>
          <w:rFonts w:hint="eastAsia" w:asciiTheme="minorEastAsia" w:hAnsiTheme="minorEastAsia" w:eastAsiaTheme="minorEastAsia" w:cstheme="minorEastAsia"/>
          <w:sz w:val="21"/>
          <w:szCs w:val="21"/>
        </w:rPr>
        <w:sectPr>
          <w:footerReference r:id="rId151" w:type="default"/>
          <w:pgSz w:w="11910" w:h="16845"/>
          <w:pgMar w:top="400" w:right="1457" w:bottom="1055" w:left="1477" w:header="0" w:footer="824" w:gutter="0"/>
          <w:cols w:space="720" w:num="1"/>
        </w:sectPr>
      </w:pPr>
    </w:p>
    <w:p w14:paraId="57A78AD4">
      <w:pPr>
        <w:pStyle w:val="2"/>
        <w:spacing w:line="263" w:lineRule="auto"/>
        <w:rPr>
          <w:rFonts w:hint="eastAsia" w:asciiTheme="minorEastAsia" w:hAnsiTheme="minorEastAsia" w:eastAsiaTheme="minorEastAsia" w:cstheme="minorEastAsia"/>
        </w:rPr>
      </w:pPr>
    </w:p>
    <w:p w14:paraId="6ACC062C">
      <w:pPr>
        <w:pStyle w:val="2"/>
        <w:spacing w:line="264" w:lineRule="auto"/>
        <w:rPr>
          <w:rFonts w:hint="eastAsia" w:asciiTheme="minorEastAsia" w:hAnsiTheme="minorEastAsia" w:eastAsiaTheme="minorEastAsia" w:cstheme="minorEastAsia"/>
        </w:rPr>
      </w:pPr>
    </w:p>
    <w:p w14:paraId="2D4C0256">
      <w:pPr>
        <w:pStyle w:val="2"/>
        <w:spacing w:line="264" w:lineRule="auto"/>
        <w:rPr>
          <w:rFonts w:hint="eastAsia" w:asciiTheme="minorEastAsia" w:hAnsiTheme="minorEastAsia" w:eastAsiaTheme="minorEastAsia" w:cstheme="minorEastAsia"/>
        </w:rPr>
      </w:pPr>
    </w:p>
    <w:p w14:paraId="65510B91">
      <w:pPr>
        <w:pStyle w:val="2"/>
        <w:spacing w:line="264" w:lineRule="auto"/>
        <w:rPr>
          <w:rFonts w:hint="eastAsia" w:asciiTheme="minorEastAsia" w:hAnsiTheme="minorEastAsia" w:eastAsiaTheme="minorEastAsia" w:cstheme="minorEastAsia"/>
        </w:rPr>
      </w:pPr>
    </w:p>
    <w:p w14:paraId="38602698">
      <w:pPr>
        <w:pStyle w:val="2"/>
        <w:spacing w:line="264" w:lineRule="auto"/>
        <w:rPr>
          <w:rFonts w:hint="eastAsia" w:asciiTheme="minorEastAsia" w:hAnsiTheme="minorEastAsia" w:eastAsiaTheme="minorEastAsia" w:cstheme="minorEastAsia"/>
        </w:rPr>
      </w:pPr>
    </w:p>
    <w:p w14:paraId="008B4AE7">
      <w:pPr>
        <w:spacing w:before="78" w:line="239"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24.3</w:t>
      </w:r>
      <w:r>
        <w:rPr>
          <w:rFonts w:hint="eastAsia" w:asciiTheme="minorEastAsia" w:hAnsiTheme="minorEastAsia" w:eastAsiaTheme="minorEastAsia" w:cstheme="minorEastAsia"/>
          <w:spacing w:val="14"/>
          <w:w w:val="101"/>
          <w:sz w:val="24"/>
          <w:szCs w:val="24"/>
        </w:rPr>
        <w:t xml:space="preserve">  </w:t>
      </w:r>
      <w:r>
        <w:rPr>
          <w:rFonts w:hint="eastAsia" w:asciiTheme="minorEastAsia" w:hAnsiTheme="minorEastAsia" w:eastAsiaTheme="minorEastAsia" w:cstheme="minorEastAsia"/>
          <w:spacing w:val="-4"/>
          <w:sz w:val="24"/>
          <w:szCs w:val="24"/>
        </w:rPr>
        <w:t>争议评审</w:t>
      </w:r>
    </w:p>
    <w:p w14:paraId="7D018A3E">
      <w:pPr>
        <w:spacing w:before="120" w:line="344" w:lineRule="auto"/>
        <w:ind w:left="5"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24.3.1  </w:t>
      </w:r>
      <w:r>
        <w:rPr>
          <w:rFonts w:hint="eastAsia" w:asciiTheme="minorEastAsia" w:hAnsiTheme="minorEastAsia" w:eastAsiaTheme="minorEastAsia" w:cstheme="minorEastAsia"/>
          <w:spacing w:val="-1"/>
          <w:sz w:val="21"/>
          <w:szCs w:val="21"/>
        </w:rPr>
        <w:t>采用争议评审的，发包人和承包人应在开工日后的</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天内或在争议发生后，协商成立争议评审组。争议评审组由有合同管理和工程实践经验的专家组成。</w:t>
      </w:r>
    </w:p>
    <w:p w14:paraId="2604716F">
      <w:pPr>
        <w:spacing w:before="13" w:line="343" w:lineRule="auto"/>
        <w:ind w:left="4" w:right="34"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24.3.2  </w:t>
      </w:r>
      <w:r>
        <w:rPr>
          <w:rFonts w:hint="eastAsia" w:asciiTheme="minorEastAsia" w:hAnsiTheme="minorEastAsia" w:eastAsiaTheme="minorEastAsia" w:cstheme="minorEastAsia"/>
          <w:spacing w:val="2"/>
          <w:sz w:val="21"/>
          <w:szCs w:val="21"/>
        </w:rPr>
        <w:t>合同双方的争议，应首先由申请人向争议评审</w:t>
      </w:r>
      <w:r>
        <w:rPr>
          <w:rFonts w:hint="eastAsia" w:asciiTheme="minorEastAsia" w:hAnsiTheme="minorEastAsia" w:eastAsiaTheme="minorEastAsia" w:cstheme="minorEastAsia"/>
          <w:spacing w:val="1"/>
          <w:sz w:val="21"/>
          <w:szCs w:val="21"/>
        </w:rPr>
        <w:t>组提交一份详细的评审申请报告，并附</w:t>
      </w:r>
      <w:r>
        <w:rPr>
          <w:rFonts w:hint="eastAsia" w:asciiTheme="minorEastAsia" w:hAnsiTheme="minorEastAsia" w:eastAsiaTheme="minorEastAsia" w:cstheme="minorEastAsia"/>
          <w:spacing w:val="-1"/>
          <w:sz w:val="21"/>
          <w:szCs w:val="21"/>
        </w:rPr>
        <w:t>必要的文件、图纸和证明材料，申请人还应将上述报告的副本同时提交给被申请人和监理人。</w:t>
      </w:r>
    </w:p>
    <w:p w14:paraId="33DC8330">
      <w:pPr>
        <w:spacing w:before="29" w:line="331" w:lineRule="auto"/>
        <w:ind w:left="5"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24.3.3  </w:t>
      </w:r>
      <w:r>
        <w:rPr>
          <w:rFonts w:hint="eastAsia" w:asciiTheme="minorEastAsia" w:hAnsiTheme="minorEastAsia" w:eastAsiaTheme="minorEastAsia" w:cstheme="minorEastAsia"/>
          <w:spacing w:val="-1"/>
          <w:sz w:val="21"/>
          <w:szCs w:val="21"/>
        </w:rPr>
        <w:t>被申请人在收到申请人评审申请报告副本后的</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天内，向争议评审组提交一份答辩报告，并附证明材料。被申请人应将答辩报告的副本同时提交给申请人和监理人。</w:t>
      </w:r>
    </w:p>
    <w:p w14:paraId="69EBC997">
      <w:pPr>
        <w:spacing w:before="42" w:line="347" w:lineRule="auto"/>
        <w:ind w:right="1"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24.3.4</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除专用合同条款另有约定外，争议评审组在收到合同双方报告后的</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天内，邀请双方</w:t>
      </w:r>
      <w:r>
        <w:rPr>
          <w:rFonts w:hint="eastAsia" w:asciiTheme="minorEastAsia" w:hAnsiTheme="minorEastAsia" w:eastAsiaTheme="minorEastAsia" w:cstheme="minorEastAsia"/>
          <w:spacing w:val="2"/>
          <w:sz w:val="21"/>
          <w:szCs w:val="21"/>
        </w:rPr>
        <w:t>代表和有关人员举行调查会，向双方调查争议细节；必要时争议评审组可要求双方进一步提供补</w:t>
      </w:r>
      <w:r>
        <w:rPr>
          <w:rFonts w:hint="eastAsia" w:asciiTheme="minorEastAsia" w:hAnsiTheme="minorEastAsia" w:eastAsiaTheme="minorEastAsia" w:cstheme="minorEastAsia"/>
          <w:spacing w:val="-7"/>
          <w:sz w:val="21"/>
          <w:szCs w:val="21"/>
        </w:rPr>
        <w:t>充材料。</w:t>
      </w:r>
    </w:p>
    <w:p w14:paraId="692ACAE9">
      <w:pPr>
        <w:spacing w:before="17" w:line="347" w:lineRule="auto"/>
        <w:ind w:right="1"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24.3.5</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除专用合同条款另有约定外，在调查会结束后的</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天内，争议评审组应在不受任何干</w:t>
      </w:r>
      <w:r>
        <w:rPr>
          <w:rFonts w:hint="eastAsia" w:asciiTheme="minorEastAsia" w:hAnsiTheme="minorEastAsia" w:eastAsiaTheme="minorEastAsia" w:cstheme="minorEastAsia"/>
          <w:spacing w:val="2"/>
          <w:sz w:val="21"/>
          <w:szCs w:val="21"/>
        </w:rPr>
        <w:t>扰的情况下进行独立、公正的评审，作出书面评审意见，并说明理由。在争议评审期间，</w:t>
      </w:r>
      <w:r>
        <w:rPr>
          <w:rFonts w:hint="eastAsia" w:asciiTheme="minorEastAsia" w:hAnsiTheme="minorEastAsia" w:eastAsiaTheme="minorEastAsia" w:cstheme="minorEastAsia"/>
          <w:spacing w:val="1"/>
          <w:sz w:val="21"/>
          <w:szCs w:val="21"/>
        </w:rPr>
        <w:t>争议双</w:t>
      </w:r>
      <w:r>
        <w:rPr>
          <w:rFonts w:hint="eastAsia" w:asciiTheme="minorEastAsia" w:hAnsiTheme="minorEastAsia" w:eastAsiaTheme="minorEastAsia" w:cstheme="minorEastAsia"/>
          <w:spacing w:val="-2"/>
          <w:sz w:val="21"/>
          <w:szCs w:val="21"/>
        </w:rPr>
        <w:t>方暂按总监理工程师的确定执行。</w:t>
      </w:r>
    </w:p>
    <w:p w14:paraId="02813F6B">
      <w:pPr>
        <w:spacing w:before="17" w:line="344" w:lineRule="auto"/>
        <w:ind w:right="25"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24.3.6  </w:t>
      </w:r>
      <w:r>
        <w:rPr>
          <w:rFonts w:hint="eastAsia" w:asciiTheme="minorEastAsia" w:hAnsiTheme="minorEastAsia" w:eastAsiaTheme="minorEastAsia" w:cstheme="minorEastAsia"/>
          <w:spacing w:val="2"/>
          <w:sz w:val="21"/>
          <w:szCs w:val="21"/>
        </w:rPr>
        <w:t>发包人和承包人接受评审意见的，由监理人根据评审意见拟定执行</w:t>
      </w:r>
      <w:r>
        <w:rPr>
          <w:rFonts w:hint="eastAsia" w:asciiTheme="minorEastAsia" w:hAnsiTheme="minorEastAsia" w:eastAsiaTheme="minorEastAsia" w:cstheme="minorEastAsia"/>
          <w:spacing w:val="1"/>
          <w:sz w:val="21"/>
          <w:szCs w:val="21"/>
        </w:rPr>
        <w:t>协议，经争议双方</w:t>
      </w:r>
      <w:r>
        <w:rPr>
          <w:rFonts w:hint="eastAsia" w:asciiTheme="minorEastAsia" w:hAnsiTheme="minorEastAsia" w:eastAsiaTheme="minorEastAsia" w:cstheme="minorEastAsia"/>
          <w:spacing w:val="-2"/>
          <w:sz w:val="21"/>
          <w:szCs w:val="21"/>
        </w:rPr>
        <w:t>签字后作为合同的补充文件，并遵照执行。</w:t>
      </w:r>
    </w:p>
    <w:p w14:paraId="61B5863E">
      <w:pPr>
        <w:spacing w:before="12" w:line="348" w:lineRule="auto"/>
        <w:ind w:left="1" w:right="9"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24.3.7  </w:t>
      </w:r>
      <w:r>
        <w:rPr>
          <w:rFonts w:hint="eastAsia" w:asciiTheme="minorEastAsia" w:hAnsiTheme="minorEastAsia" w:eastAsiaTheme="minorEastAsia" w:cstheme="minorEastAsia"/>
          <w:spacing w:val="2"/>
          <w:sz w:val="21"/>
          <w:szCs w:val="21"/>
        </w:rPr>
        <w:t>发包人或承包人不接受评审意见，并要求提交仲裁或提起诉讼的，</w:t>
      </w:r>
      <w:r>
        <w:rPr>
          <w:rFonts w:hint="eastAsia" w:asciiTheme="minorEastAsia" w:hAnsiTheme="minorEastAsia" w:eastAsiaTheme="minorEastAsia" w:cstheme="minorEastAsia"/>
          <w:spacing w:val="1"/>
          <w:sz w:val="21"/>
          <w:szCs w:val="21"/>
        </w:rPr>
        <w:t>应在收到评审意见</w:t>
      </w:r>
      <w:r>
        <w:rPr>
          <w:rFonts w:hint="eastAsia" w:asciiTheme="minorEastAsia" w:hAnsiTheme="minorEastAsia" w:eastAsiaTheme="minorEastAsia" w:cstheme="minorEastAsia"/>
          <w:spacing w:val="-1"/>
          <w:sz w:val="21"/>
          <w:szCs w:val="21"/>
        </w:rPr>
        <w:t>后的</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天内将仲裁或起诉意向书面通知另一方，并抄送监理人，但在仲</w:t>
      </w:r>
      <w:r>
        <w:rPr>
          <w:rFonts w:hint="eastAsia" w:asciiTheme="minorEastAsia" w:hAnsiTheme="minorEastAsia" w:eastAsiaTheme="minorEastAsia" w:cstheme="minorEastAsia"/>
          <w:spacing w:val="-2"/>
          <w:sz w:val="21"/>
          <w:szCs w:val="21"/>
        </w:rPr>
        <w:t>裁或诉讼结束前应暂按总</w:t>
      </w:r>
      <w:r>
        <w:rPr>
          <w:rFonts w:hint="eastAsia" w:asciiTheme="minorEastAsia" w:hAnsiTheme="minorEastAsia" w:eastAsiaTheme="minorEastAsia" w:cstheme="minorEastAsia"/>
          <w:spacing w:val="-3"/>
          <w:sz w:val="21"/>
          <w:szCs w:val="21"/>
        </w:rPr>
        <w:t>监理工程师的确定执行。</w:t>
      </w:r>
    </w:p>
    <w:p w14:paraId="1C620B7E">
      <w:pPr>
        <w:spacing w:line="348" w:lineRule="auto"/>
        <w:rPr>
          <w:rFonts w:hint="eastAsia" w:asciiTheme="minorEastAsia" w:hAnsiTheme="minorEastAsia" w:eastAsiaTheme="minorEastAsia" w:cstheme="minorEastAsia"/>
          <w:sz w:val="21"/>
          <w:szCs w:val="21"/>
        </w:rPr>
        <w:sectPr>
          <w:footerReference r:id="rId152" w:type="default"/>
          <w:pgSz w:w="11910" w:h="16845"/>
          <w:pgMar w:top="400" w:right="1499" w:bottom="1055" w:left="1479" w:header="0" w:footer="824" w:gutter="0"/>
          <w:cols w:space="720" w:num="1"/>
        </w:sectPr>
      </w:pPr>
    </w:p>
    <w:p w14:paraId="577B20B5">
      <w:pPr>
        <w:pStyle w:val="2"/>
        <w:spacing w:line="274" w:lineRule="auto"/>
        <w:rPr>
          <w:rFonts w:hint="eastAsia" w:asciiTheme="minorEastAsia" w:hAnsiTheme="minorEastAsia" w:eastAsiaTheme="minorEastAsia" w:cstheme="minorEastAsia"/>
        </w:rPr>
      </w:pPr>
    </w:p>
    <w:p w14:paraId="3656AAD5">
      <w:pPr>
        <w:pStyle w:val="2"/>
        <w:spacing w:line="274" w:lineRule="auto"/>
        <w:rPr>
          <w:rFonts w:hint="eastAsia" w:asciiTheme="minorEastAsia" w:hAnsiTheme="minorEastAsia" w:eastAsiaTheme="minorEastAsia" w:cstheme="minorEastAsia"/>
        </w:rPr>
      </w:pPr>
    </w:p>
    <w:p w14:paraId="7F4DBD5D">
      <w:pPr>
        <w:pStyle w:val="2"/>
        <w:spacing w:line="274" w:lineRule="auto"/>
        <w:rPr>
          <w:rFonts w:hint="eastAsia" w:asciiTheme="minorEastAsia" w:hAnsiTheme="minorEastAsia" w:eastAsiaTheme="minorEastAsia" w:cstheme="minorEastAsia"/>
        </w:rPr>
      </w:pPr>
    </w:p>
    <w:p w14:paraId="785B1A31">
      <w:pPr>
        <w:pStyle w:val="2"/>
        <w:spacing w:line="275" w:lineRule="auto"/>
        <w:rPr>
          <w:rFonts w:hint="eastAsia" w:asciiTheme="minorEastAsia" w:hAnsiTheme="minorEastAsia" w:eastAsiaTheme="minorEastAsia" w:cstheme="minorEastAsia"/>
        </w:rPr>
      </w:pPr>
    </w:p>
    <w:p w14:paraId="7133710A">
      <w:pPr>
        <w:pStyle w:val="2"/>
        <w:spacing w:line="275" w:lineRule="auto"/>
        <w:rPr>
          <w:rFonts w:hint="eastAsia" w:asciiTheme="minorEastAsia" w:hAnsiTheme="minorEastAsia" w:eastAsiaTheme="minorEastAsia" w:cstheme="minorEastAsia"/>
        </w:rPr>
      </w:pPr>
    </w:p>
    <w:p w14:paraId="7C0B95F1">
      <w:pPr>
        <w:spacing w:before="91" w:line="222" w:lineRule="auto"/>
        <w:ind w:left="271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第二节</w:t>
      </w:r>
      <w:r>
        <w:rPr>
          <w:rFonts w:hint="eastAsia" w:asciiTheme="minorEastAsia" w:hAnsiTheme="minorEastAsia" w:eastAsiaTheme="minorEastAsia" w:cstheme="minorEastAsia"/>
          <w:spacing w:val="119"/>
          <w:sz w:val="28"/>
          <w:szCs w:val="28"/>
        </w:rPr>
        <w:t xml:space="preserve"> </w:t>
      </w:r>
      <w:r>
        <w:rPr>
          <w:rFonts w:hint="eastAsia" w:asciiTheme="minorEastAsia" w:hAnsiTheme="minorEastAsia" w:eastAsiaTheme="minorEastAsia" w:cstheme="minorEastAsia"/>
          <w:spacing w:val="7"/>
          <w:sz w:val="28"/>
          <w:szCs w:val="28"/>
        </w:rPr>
        <w:t>专用合同条款</w:t>
      </w:r>
    </w:p>
    <w:p w14:paraId="5788D511">
      <w:pPr>
        <w:spacing w:line="222" w:lineRule="auto"/>
        <w:rPr>
          <w:rFonts w:hint="eastAsia" w:asciiTheme="minorEastAsia" w:hAnsiTheme="minorEastAsia" w:eastAsiaTheme="minorEastAsia" w:cstheme="minorEastAsia"/>
          <w:sz w:val="28"/>
          <w:szCs w:val="28"/>
        </w:rPr>
        <w:sectPr>
          <w:footerReference r:id="rId153" w:type="default"/>
          <w:pgSz w:w="11910" w:h="16845"/>
          <w:pgMar w:top="400" w:right="1786" w:bottom="1055" w:left="1786" w:header="0" w:footer="824" w:gutter="0"/>
          <w:cols w:space="720" w:num="1"/>
        </w:sectPr>
      </w:pPr>
    </w:p>
    <w:p w14:paraId="1035D252">
      <w:pPr>
        <w:pStyle w:val="2"/>
        <w:spacing w:line="253" w:lineRule="auto"/>
        <w:rPr>
          <w:rFonts w:hint="eastAsia" w:asciiTheme="minorEastAsia" w:hAnsiTheme="minorEastAsia" w:eastAsiaTheme="minorEastAsia" w:cstheme="minorEastAsia"/>
        </w:rPr>
      </w:pPr>
    </w:p>
    <w:p w14:paraId="619CBC58">
      <w:pPr>
        <w:pStyle w:val="2"/>
        <w:spacing w:line="253" w:lineRule="auto"/>
        <w:rPr>
          <w:rFonts w:hint="eastAsia" w:asciiTheme="minorEastAsia" w:hAnsiTheme="minorEastAsia" w:eastAsiaTheme="minorEastAsia" w:cstheme="minorEastAsia"/>
        </w:rPr>
      </w:pPr>
    </w:p>
    <w:p w14:paraId="6C48BC62">
      <w:pPr>
        <w:pStyle w:val="2"/>
        <w:spacing w:line="253" w:lineRule="auto"/>
        <w:rPr>
          <w:rFonts w:hint="eastAsia" w:asciiTheme="minorEastAsia" w:hAnsiTheme="minorEastAsia" w:eastAsiaTheme="minorEastAsia" w:cstheme="minorEastAsia"/>
        </w:rPr>
      </w:pPr>
    </w:p>
    <w:p w14:paraId="797909B6">
      <w:pPr>
        <w:pStyle w:val="2"/>
        <w:spacing w:line="254" w:lineRule="auto"/>
        <w:rPr>
          <w:rFonts w:hint="eastAsia" w:asciiTheme="minorEastAsia" w:hAnsiTheme="minorEastAsia" w:eastAsiaTheme="minorEastAsia" w:cstheme="minorEastAsia"/>
        </w:rPr>
      </w:pPr>
    </w:p>
    <w:p w14:paraId="548196F0">
      <w:pPr>
        <w:pStyle w:val="2"/>
        <w:spacing w:line="254" w:lineRule="auto"/>
        <w:rPr>
          <w:rFonts w:hint="eastAsia" w:asciiTheme="minorEastAsia" w:hAnsiTheme="minorEastAsia" w:eastAsiaTheme="minorEastAsia" w:cstheme="minorEastAsia"/>
        </w:rPr>
      </w:pPr>
    </w:p>
    <w:p w14:paraId="611D9C78">
      <w:pPr>
        <w:spacing w:before="91" w:line="224" w:lineRule="auto"/>
        <w:ind w:left="359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专用合同条款</w:t>
      </w:r>
    </w:p>
    <w:p w14:paraId="267E1A6F">
      <w:pPr>
        <w:spacing w:before="171" w:line="235" w:lineRule="auto"/>
        <w:ind w:left="2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1.</w:t>
      </w:r>
      <w:r>
        <w:rPr>
          <w:rFonts w:hint="eastAsia" w:asciiTheme="minorEastAsia" w:hAnsiTheme="minorEastAsia" w:eastAsiaTheme="minorEastAsia" w:cstheme="minorEastAsia"/>
          <w:spacing w:val="2"/>
          <w:sz w:val="28"/>
          <w:szCs w:val="28"/>
        </w:rPr>
        <w:t>一般约定</w:t>
      </w:r>
    </w:p>
    <w:p w14:paraId="10220EC7">
      <w:pPr>
        <w:spacing w:before="71"/>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1.1</w:t>
      </w:r>
      <w:r>
        <w:rPr>
          <w:rFonts w:hint="eastAsia" w:asciiTheme="minorEastAsia" w:hAnsiTheme="minorEastAsia" w:eastAsiaTheme="minorEastAsia" w:cstheme="minorEastAsia"/>
          <w:spacing w:val="20"/>
          <w:sz w:val="24"/>
          <w:szCs w:val="24"/>
        </w:rPr>
        <w:t xml:space="preserve"> </w:t>
      </w:r>
      <w:r>
        <w:rPr>
          <w:rFonts w:hint="eastAsia" w:asciiTheme="minorEastAsia" w:hAnsiTheme="minorEastAsia" w:eastAsiaTheme="minorEastAsia" w:cstheme="minorEastAsia"/>
          <w:spacing w:val="-5"/>
          <w:sz w:val="24"/>
          <w:szCs w:val="24"/>
        </w:rPr>
        <w:t>词语定义</w:t>
      </w:r>
    </w:p>
    <w:p w14:paraId="3A7044A0">
      <w:pPr>
        <w:spacing w:before="105"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
          <w:sz w:val="21"/>
          <w:szCs w:val="21"/>
        </w:rPr>
        <w:t>1.1.2</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b/>
          <w:bCs/>
          <w:spacing w:val="-1"/>
          <w:sz w:val="21"/>
          <w:szCs w:val="21"/>
        </w:rPr>
        <w:t>合同当事人和人员</w:t>
      </w:r>
    </w:p>
    <w:p w14:paraId="24828F06">
      <w:pPr>
        <w:spacing w:before="139"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"1.1.2.2"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1.1.2.2</w:t>
      </w:r>
      <w:r>
        <w:rPr>
          <w:rFonts w:hint="eastAsia" w:asciiTheme="minorEastAsia" w:hAnsiTheme="minorEastAsia" w:eastAsiaTheme="minorEastAsia" w:cstheme="minorEastAsia"/>
          <w:spacing w:val="-2"/>
          <w:sz w:val="21"/>
          <w:szCs w:val="21"/>
        </w:rPr>
        <w:fldChar w:fldCharType="end"/>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发包人：</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w:t>
      </w:r>
    </w:p>
    <w:p w14:paraId="2E8DA627">
      <w:pPr>
        <w:spacing w:before="141" w:line="222"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"1.1.2.6"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1.1.2.6</w:t>
      </w:r>
      <w:r>
        <w:rPr>
          <w:rFonts w:hint="eastAsia" w:asciiTheme="minorEastAsia" w:hAnsiTheme="minorEastAsia" w:eastAsiaTheme="minorEastAsia" w:cstheme="minorEastAsia"/>
          <w:spacing w:val="-2"/>
          <w:sz w:val="21"/>
          <w:szCs w:val="21"/>
        </w:rPr>
        <w:fldChar w:fldCharType="end"/>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监理人：</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w:t>
      </w:r>
    </w:p>
    <w:p w14:paraId="4429356E">
      <w:pPr>
        <w:spacing w:before="137"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1.1.2.8</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2"/>
          <w:sz w:val="21"/>
          <w:szCs w:val="21"/>
        </w:rPr>
        <w:t>发包人代表：指发包人指定的派驻施工场地</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现场</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的全权代表。</w:t>
      </w:r>
    </w:p>
    <w:p w14:paraId="088C6255">
      <w:pPr>
        <w:spacing w:before="140"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姓</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1"/>
          <w:sz w:val="21"/>
          <w:szCs w:val="21"/>
        </w:rPr>
        <w:t>名：</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w:t>
      </w:r>
    </w:p>
    <w:p w14:paraId="4ECED79E">
      <w:pPr>
        <w:spacing w:before="140" w:line="222"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职</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1"/>
          <w:sz w:val="21"/>
          <w:szCs w:val="21"/>
        </w:rPr>
        <w:t>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w:t>
      </w:r>
    </w:p>
    <w:p w14:paraId="7ABDEF0F">
      <w:pPr>
        <w:spacing w:before="138" w:line="222"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7FD7586F">
      <w:pPr>
        <w:spacing w:before="138" w:line="220" w:lineRule="auto"/>
        <w:ind w:left="4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电子信箱：</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
          <w:sz w:val="21"/>
          <w:szCs w:val="21"/>
        </w:rPr>
        <w:t>。</w:t>
      </w:r>
    </w:p>
    <w:p w14:paraId="1CAD9877">
      <w:pPr>
        <w:spacing w:before="139"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通信地址：</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1472F28D">
      <w:pPr>
        <w:spacing w:before="141" w:line="343" w:lineRule="auto"/>
        <w:ind w:left="2" w:firstLine="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1.1.2.9 专业分包人：指根据合同条款第</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2"/>
          <w:sz w:val="21"/>
          <w:szCs w:val="21"/>
        </w:rPr>
        <w:t>15.8.1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项的约定，由发包人和承包人以招标方式选</w:t>
      </w:r>
      <w:r>
        <w:rPr>
          <w:rFonts w:hint="eastAsia" w:asciiTheme="minorEastAsia" w:hAnsiTheme="minorEastAsia" w:eastAsiaTheme="minorEastAsia" w:cstheme="minorEastAsia"/>
          <w:spacing w:val="-6"/>
          <w:sz w:val="21"/>
          <w:szCs w:val="21"/>
        </w:rPr>
        <w:t>择的分包人。</w:t>
      </w:r>
    </w:p>
    <w:p w14:paraId="3C7E5969">
      <w:pPr>
        <w:spacing w:before="1" w:line="343" w:lineRule="auto"/>
        <w:ind w:right="12"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"1.1.2.10"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1.1.2.10</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1"/>
          <w:sz w:val="21"/>
          <w:szCs w:val="21"/>
        </w:rPr>
        <w:t xml:space="preserve"> 专项供应商：指根据合同条款第 15.8.1 项的约定，由发包人和承包人以招标方式</w:t>
      </w:r>
      <w:r>
        <w:rPr>
          <w:rFonts w:hint="eastAsia" w:asciiTheme="minorEastAsia" w:hAnsiTheme="minorEastAsia" w:eastAsiaTheme="minorEastAsia" w:cstheme="minorEastAsia"/>
          <w:spacing w:val="-5"/>
          <w:sz w:val="21"/>
          <w:szCs w:val="21"/>
        </w:rPr>
        <w:t>选择的供应商。</w:t>
      </w:r>
    </w:p>
    <w:p w14:paraId="420AFD78">
      <w:pPr>
        <w:spacing w:line="343" w:lineRule="auto"/>
        <w:ind w:left="18" w:right="8"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"1.1.2.11"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1"/>
          <w:szCs w:val="21"/>
        </w:rPr>
        <w:t>1.1.2.11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z w:val="21"/>
          <w:szCs w:val="21"/>
        </w:rPr>
        <w:t>独立承包人：指与发包人直接订立工程承包合</w:t>
      </w:r>
      <w:r>
        <w:rPr>
          <w:rFonts w:hint="eastAsia" w:asciiTheme="minorEastAsia" w:hAnsiTheme="minorEastAsia" w:eastAsiaTheme="minorEastAsia" w:cstheme="minorEastAsia"/>
          <w:spacing w:val="-1"/>
          <w:sz w:val="21"/>
          <w:szCs w:val="21"/>
        </w:rPr>
        <w:t>同，负责实施与工程有关的其他工作</w:t>
      </w:r>
      <w:r>
        <w:rPr>
          <w:rFonts w:hint="eastAsia" w:asciiTheme="minorEastAsia" w:hAnsiTheme="minorEastAsia" w:eastAsiaTheme="minorEastAsia" w:cstheme="minorEastAsia"/>
          <w:spacing w:val="-9"/>
          <w:sz w:val="21"/>
          <w:szCs w:val="21"/>
        </w:rPr>
        <w:t>的当事人。</w:t>
      </w:r>
    </w:p>
    <w:p w14:paraId="0875FC6E">
      <w:pPr>
        <w:spacing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
          <w:sz w:val="21"/>
          <w:szCs w:val="21"/>
        </w:rPr>
        <w:t>1.1.3</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b/>
          <w:bCs/>
          <w:spacing w:val="-1"/>
          <w:sz w:val="21"/>
          <w:szCs w:val="21"/>
        </w:rPr>
        <w:t>工程和设备</w:t>
      </w:r>
    </w:p>
    <w:p w14:paraId="7097F6E2">
      <w:pPr>
        <w:spacing w:before="141"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"1.1.3.2"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1.1.3.2</w:t>
      </w:r>
      <w:r>
        <w:rPr>
          <w:rFonts w:hint="eastAsia" w:asciiTheme="minorEastAsia" w:hAnsiTheme="minorEastAsia" w:eastAsiaTheme="minorEastAsia" w:cstheme="minorEastAsia"/>
          <w:spacing w:val="-2"/>
          <w:sz w:val="21"/>
          <w:szCs w:val="21"/>
        </w:rPr>
        <w:fldChar w:fldCharType="end"/>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永久工程：</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w:t>
      </w:r>
    </w:p>
    <w:p w14:paraId="1787B770">
      <w:pPr>
        <w:spacing w:before="139"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"1.1.3.3"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1.1.3.3</w:t>
      </w:r>
      <w:r>
        <w:rPr>
          <w:rFonts w:hint="eastAsia" w:asciiTheme="minorEastAsia" w:hAnsiTheme="minorEastAsia" w:eastAsiaTheme="minorEastAsia" w:cstheme="minorEastAsia"/>
          <w:spacing w:val="-2"/>
          <w:sz w:val="21"/>
          <w:szCs w:val="21"/>
        </w:rPr>
        <w:fldChar w:fldCharType="end"/>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临时工程：</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w:t>
      </w:r>
    </w:p>
    <w:p w14:paraId="3B2C36ED">
      <w:pPr>
        <w:spacing w:before="140" w:line="343" w:lineRule="auto"/>
        <w:ind w:left="2" w:right="11" w:firstLine="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1.1.3.4</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2"/>
          <w:sz w:val="21"/>
          <w:szCs w:val="21"/>
        </w:rPr>
        <w:t>单位工程：指具有相对独立的设</w:t>
      </w:r>
      <w:r>
        <w:rPr>
          <w:rFonts w:hint="eastAsia" w:asciiTheme="minorEastAsia" w:hAnsiTheme="minorEastAsia" w:eastAsiaTheme="minorEastAsia" w:cstheme="minorEastAsia"/>
          <w:spacing w:val="-3"/>
          <w:sz w:val="21"/>
          <w:szCs w:val="21"/>
        </w:rPr>
        <w:t>计文件，能够独立组织施工并能形成独立使用功能的</w:t>
      </w:r>
      <w:r>
        <w:rPr>
          <w:rFonts w:hint="eastAsia" w:asciiTheme="minorEastAsia" w:hAnsiTheme="minorEastAsia" w:eastAsiaTheme="minorEastAsia" w:cstheme="minorEastAsia"/>
          <w:spacing w:val="-4"/>
          <w:sz w:val="21"/>
          <w:szCs w:val="21"/>
        </w:rPr>
        <w:t>永久工程的组成部分。</w:t>
      </w:r>
    </w:p>
    <w:p w14:paraId="5715CF87">
      <w:pPr>
        <w:spacing w:before="2"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"1.1.3.10"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1.1.3.10</w:t>
      </w:r>
      <w:r>
        <w:rPr>
          <w:rFonts w:hint="eastAsia" w:asciiTheme="minorEastAsia" w:hAnsiTheme="minorEastAsia" w:eastAsiaTheme="minorEastAsia" w:cstheme="minorEastAsia"/>
          <w:spacing w:val="-3"/>
          <w:sz w:val="21"/>
          <w:szCs w:val="21"/>
        </w:rPr>
        <w:fldChar w:fldCharType="end"/>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3"/>
          <w:sz w:val="21"/>
          <w:szCs w:val="21"/>
        </w:rPr>
        <w:t>永久占地：</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0B78ED10">
      <w:pPr>
        <w:spacing w:before="138"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"1.1.3.11"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1.1.3.11</w:t>
      </w:r>
      <w:r>
        <w:rPr>
          <w:rFonts w:hint="eastAsia" w:asciiTheme="minorEastAsia" w:hAnsiTheme="minorEastAsia" w:eastAsiaTheme="minorEastAsia" w:cstheme="minorEastAsia"/>
          <w:spacing w:val="-2"/>
          <w:sz w:val="21"/>
          <w:szCs w:val="21"/>
        </w:rPr>
        <w:fldChar w:fldCharType="end"/>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临时占地：</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w:t>
      </w:r>
    </w:p>
    <w:p w14:paraId="6948697C">
      <w:pPr>
        <w:spacing w:before="141"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3"/>
          <w:sz w:val="21"/>
          <w:szCs w:val="21"/>
        </w:rPr>
        <w:t>1.1.4</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b/>
          <w:bCs/>
          <w:spacing w:val="-3"/>
          <w:sz w:val="21"/>
          <w:szCs w:val="21"/>
        </w:rPr>
        <w:t>日期</w:t>
      </w:r>
    </w:p>
    <w:p w14:paraId="4D5DDF0D">
      <w:pPr>
        <w:spacing w:before="140"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"1.1.4.5"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1.1.4.5</w:t>
      </w:r>
      <w:r>
        <w:rPr>
          <w:rFonts w:hint="eastAsia" w:asciiTheme="minorEastAsia" w:hAnsiTheme="minorEastAsia" w:eastAsiaTheme="minorEastAsia" w:cstheme="minorEastAsia"/>
          <w:spacing w:val="-2"/>
          <w:sz w:val="21"/>
          <w:szCs w:val="21"/>
        </w:rPr>
        <w:fldChar w:fldCharType="end"/>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缺陷责任期期限：</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3"/>
          <w:sz w:val="21"/>
          <w:szCs w:val="21"/>
        </w:rPr>
        <w:t>月。</w:t>
      </w:r>
    </w:p>
    <w:p w14:paraId="714DAA7D">
      <w:pPr>
        <w:spacing w:before="141" w:line="343" w:lineRule="auto"/>
        <w:ind w:left="1" w:right="14" w:firstLine="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1.1.4.8</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保修期：是根据现行有关法律规定，在合同条款第</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19.7</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款中约定的由</w:t>
      </w:r>
      <w:r>
        <w:rPr>
          <w:rFonts w:hint="eastAsia" w:asciiTheme="minorEastAsia" w:hAnsiTheme="minorEastAsia" w:eastAsiaTheme="minorEastAsia" w:cstheme="minorEastAsia"/>
          <w:spacing w:val="-2"/>
          <w:sz w:val="21"/>
          <w:szCs w:val="21"/>
        </w:rPr>
        <w:t>承包人负责对</w:t>
      </w:r>
      <w:r>
        <w:rPr>
          <w:rFonts w:hint="eastAsia" w:asciiTheme="minorEastAsia" w:hAnsiTheme="minorEastAsia" w:eastAsiaTheme="minorEastAsia" w:cstheme="minorEastAsia"/>
          <w:sz w:val="21"/>
          <w:szCs w:val="21"/>
        </w:rPr>
        <w:t>合同约定的保修范围内发生的质量问题履行</w:t>
      </w:r>
      <w:r>
        <w:rPr>
          <w:rFonts w:hint="eastAsia" w:asciiTheme="minorEastAsia" w:hAnsiTheme="minorEastAsia" w:eastAsiaTheme="minorEastAsia" w:cstheme="minorEastAsia"/>
          <w:spacing w:val="-1"/>
          <w:sz w:val="21"/>
          <w:szCs w:val="21"/>
        </w:rPr>
        <w:t>保修义务并对造成的损失承担赔偿责任的期限。</w:t>
      </w:r>
    </w:p>
    <w:p w14:paraId="52EE260E">
      <w:pPr>
        <w:spacing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1.1.6</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b/>
          <w:bCs/>
          <w:sz w:val="21"/>
          <w:szCs w:val="21"/>
        </w:rPr>
        <w:t>其他</w:t>
      </w:r>
    </w:p>
    <w:p w14:paraId="1C4AD8FC">
      <w:pPr>
        <w:spacing w:before="140" w:line="343" w:lineRule="auto"/>
        <w:ind w:left="9" w:right="25"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1.1.6.2</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4"/>
          <w:sz w:val="21"/>
          <w:szCs w:val="21"/>
        </w:rPr>
        <w:t>材料：指构成或将构成永久工程组成部分的各类物品</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62"/>
          <w:sz w:val="21"/>
          <w:szCs w:val="21"/>
          <w:lang w:eastAsia="zh-CN"/>
        </w:rPr>
        <w:t>（</w:t>
      </w:r>
      <w:r>
        <w:rPr>
          <w:rFonts w:hint="eastAsia" w:asciiTheme="minorEastAsia" w:hAnsiTheme="minorEastAsia" w:eastAsiaTheme="minorEastAsia" w:cstheme="minorEastAsia"/>
          <w:spacing w:val="-4"/>
          <w:sz w:val="21"/>
          <w:szCs w:val="21"/>
        </w:rPr>
        <w:t>工程设备除外</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，包括合同中可</w:t>
      </w:r>
      <w:r>
        <w:rPr>
          <w:rFonts w:hint="eastAsia" w:asciiTheme="minorEastAsia" w:hAnsiTheme="minorEastAsia" w:eastAsiaTheme="minorEastAsia" w:cstheme="minorEastAsia"/>
          <w:spacing w:val="-3"/>
          <w:sz w:val="21"/>
          <w:szCs w:val="21"/>
        </w:rPr>
        <w:t>能约定的承包人仅负责供应的材料。</w:t>
      </w:r>
    </w:p>
    <w:p w14:paraId="09F0666C">
      <w:pPr>
        <w:spacing w:before="2" w:line="344" w:lineRule="auto"/>
        <w:ind w:left="3" w:right="13" w:firstLine="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1.1.6.3</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3"/>
          <w:sz w:val="21"/>
          <w:szCs w:val="21"/>
        </w:rPr>
        <w:t>争议评审组：是由发包人和承包人共同聘请的人员组成的独立、公正的第三方临时性</w:t>
      </w:r>
      <w:r>
        <w:rPr>
          <w:rFonts w:hint="eastAsia" w:asciiTheme="minorEastAsia" w:hAnsiTheme="minorEastAsia" w:eastAsiaTheme="minorEastAsia" w:cstheme="minorEastAsia"/>
          <w:spacing w:val="-1"/>
          <w:sz w:val="21"/>
          <w:szCs w:val="21"/>
        </w:rPr>
        <w:t>组织，一般由一名或者三名合同管理和</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45"/>
          <w:sz w:val="21"/>
          <w:szCs w:val="21"/>
          <w:lang w:eastAsia="zh-CN"/>
        </w:rPr>
        <w:t>（</w:t>
      </w:r>
      <w:r>
        <w:rPr>
          <w:rFonts w:hint="eastAsia" w:asciiTheme="minorEastAsia" w:hAnsiTheme="minorEastAsia" w:eastAsiaTheme="minorEastAsia" w:cstheme="minorEastAsia"/>
          <w:spacing w:val="-1"/>
          <w:sz w:val="21"/>
          <w:szCs w:val="21"/>
        </w:rPr>
        <w:t>或</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工程管理专家组成。争议评审组负责对发包人和</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pacing w:val="-47"/>
          <w:sz w:val="21"/>
          <w:szCs w:val="21"/>
          <w:lang w:eastAsia="zh-CN"/>
        </w:rPr>
        <w:t>（</w:t>
      </w:r>
      <w:r>
        <w:rPr>
          <w:rFonts w:hint="eastAsia" w:asciiTheme="minorEastAsia" w:hAnsiTheme="minorEastAsia" w:eastAsiaTheme="minorEastAsia" w:cstheme="minorEastAsia"/>
          <w:spacing w:val="-1"/>
          <w:sz w:val="21"/>
          <w:szCs w:val="21"/>
        </w:rPr>
        <w:t>或</w:t>
      </w:r>
      <w:r>
        <w:rPr>
          <w:rFonts w:hint="eastAsia" w:asciiTheme="minorEastAsia" w:hAnsiTheme="minorEastAsia" w:eastAsiaTheme="minorEastAsia" w:cstheme="minorEastAsia"/>
          <w:spacing w:val="-1"/>
          <w:sz w:val="21"/>
          <w:szCs w:val="21"/>
          <w:lang w:eastAsia="zh-CN"/>
        </w:rPr>
        <w:t>）</w:t>
      </w:r>
    </w:p>
    <w:p w14:paraId="5329CC94">
      <w:pPr>
        <w:spacing w:line="344" w:lineRule="auto"/>
        <w:rPr>
          <w:rFonts w:hint="eastAsia" w:asciiTheme="minorEastAsia" w:hAnsiTheme="minorEastAsia" w:eastAsiaTheme="minorEastAsia" w:cstheme="minorEastAsia"/>
          <w:sz w:val="21"/>
          <w:szCs w:val="21"/>
        </w:rPr>
        <w:sectPr>
          <w:footerReference r:id="rId154" w:type="default"/>
          <w:pgSz w:w="11910" w:h="16845"/>
          <w:pgMar w:top="400" w:right="1515" w:bottom="1055" w:left="1479" w:header="0" w:footer="824" w:gutter="0"/>
          <w:cols w:space="720" w:num="1"/>
        </w:sectPr>
      </w:pPr>
    </w:p>
    <w:p w14:paraId="6D557BB3">
      <w:pPr>
        <w:pStyle w:val="2"/>
        <w:spacing w:line="270" w:lineRule="auto"/>
        <w:rPr>
          <w:rFonts w:hint="eastAsia" w:asciiTheme="minorEastAsia" w:hAnsiTheme="minorEastAsia" w:eastAsiaTheme="minorEastAsia" w:cstheme="minorEastAsia"/>
        </w:rPr>
      </w:pPr>
    </w:p>
    <w:p w14:paraId="38664E0C">
      <w:pPr>
        <w:pStyle w:val="2"/>
        <w:spacing w:line="271" w:lineRule="auto"/>
        <w:rPr>
          <w:rFonts w:hint="eastAsia" w:asciiTheme="minorEastAsia" w:hAnsiTheme="minorEastAsia" w:eastAsiaTheme="minorEastAsia" w:cstheme="minorEastAsia"/>
        </w:rPr>
      </w:pPr>
    </w:p>
    <w:p w14:paraId="4E92C2FC">
      <w:pPr>
        <w:pStyle w:val="2"/>
        <w:spacing w:line="271" w:lineRule="auto"/>
        <w:rPr>
          <w:rFonts w:hint="eastAsia" w:asciiTheme="minorEastAsia" w:hAnsiTheme="minorEastAsia" w:eastAsiaTheme="minorEastAsia" w:cstheme="minorEastAsia"/>
        </w:rPr>
      </w:pPr>
    </w:p>
    <w:p w14:paraId="4DEA6758">
      <w:pPr>
        <w:pStyle w:val="2"/>
        <w:spacing w:line="271" w:lineRule="auto"/>
        <w:rPr>
          <w:rFonts w:hint="eastAsia" w:asciiTheme="minorEastAsia" w:hAnsiTheme="minorEastAsia" w:eastAsiaTheme="minorEastAsia" w:cstheme="minorEastAsia"/>
        </w:rPr>
      </w:pPr>
    </w:p>
    <w:p w14:paraId="0BDB3019">
      <w:pPr>
        <w:pStyle w:val="2"/>
        <w:spacing w:line="271" w:lineRule="auto"/>
        <w:rPr>
          <w:rFonts w:hint="eastAsia" w:asciiTheme="minorEastAsia" w:hAnsiTheme="minorEastAsia" w:eastAsiaTheme="minorEastAsia" w:cstheme="minorEastAsia"/>
        </w:rPr>
      </w:pPr>
    </w:p>
    <w:p w14:paraId="4F692AE9">
      <w:pPr>
        <w:spacing w:before="69" w:line="353"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w:t>
      </w:r>
      <w:r>
        <w:rPr>
          <w:rFonts w:hint="eastAsia" w:asciiTheme="minorEastAsia" w:hAnsiTheme="minorEastAsia" w:eastAsiaTheme="minorEastAsia" w:cstheme="minorEastAsia"/>
          <w:spacing w:val="-6"/>
          <w:sz w:val="21"/>
          <w:szCs w:val="21"/>
        </w:rPr>
        <w:t>项做出约定。</w:t>
      </w:r>
    </w:p>
    <w:p w14:paraId="6E53A05D">
      <w:pPr>
        <w:spacing w:before="1" w:line="338" w:lineRule="auto"/>
        <w:ind w:left="1" w:right="7" w:firstLine="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1.1.6.4</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3"/>
          <w:sz w:val="21"/>
          <w:szCs w:val="21"/>
        </w:rPr>
        <w:t>除另有特别指明外，专用合同条款中使用的措辞“合同条款”指通用合同条款和</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或</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5"/>
          <w:sz w:val="21"/>
          <w:szCs w:val="21"/>
        </w:rPr>
        <w:t>专用合同条款。</w:t>
      </w:r>
    </w:p>
    <w:p w14:paraId="74D6BB2C">
      <w:pPr>
        <w:spacing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1.4</w:t>
      </w:r>
      <w:r>
        <w:rPr>
          <w:rFonts w:hint="eastAsia" w:asciiTheme="minorEastAsia" w:hAnsiTheme="minorEastAsia" w:eastAsiaTheme="minorEastAsia" w:cstheme="minorEastAsia"/>
          <w:spacing w:val="19"/>
          <w:w w:val="101"/>
          <w:sz w:val="24"/>
          <w:szCs w:val="24"/>
        </w:rPr>
        <w:t xml:space="preserve"> </w:t>
      </w:r>
      <w:r>
        <w:rPr>
          <w:rFonts w:hint="eastAsia" w:asciiTheme="minorEastAsia" w:hAnsiTheme="minorEastAsia" w:eastAsiaTheme="minorEastAsia" w:cstheme="minorEastAsia"/>
          <w:spacing w:val="-3"/>
          <w:sz w:val="24"/>
          <w:szCs w:val="24"/>
        </w:rPr>
        <w:t>合同文件的优先顺序</w:t>
      </w:r>
    </w:p>
    <w:p w14:paraId="08FA1B38">
      <w:pPr>
        <w:spacing w:before="120"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合同文件的优先解释顺序如下：</w:t>
      </w:r>
    </w:p>
    <w:p w14:paraId="0BB45DD8">
      <w:pPr>
        <w:spacing w:before="155" w:line="219" w:lineRule="auto"/>
        <w:ind w:left="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lang w:eastAsia="zh-CN"/>
        </w:rPr>
        <w:t>（1）</w:t>
      </w:r>
      <w:r>
        <w:rPr>
          <w:rFonts w:hint="eastAsia" w:asciiTheme="minorEastAsia" w:hAnsiTheme="minorEastAsia" w:eastAsiaTheme="minorEastAsia" w:cstheme="minorEastAsia"/>
          <w:spacing w:val="-10"/>
          <w:sz w:val="21"/>
          <w:szCs w:val="21"/>
        </w:rPr>
        <w:t>合同协议书；</w:t>
      </w:r>
    </w:p>
    <w:p w14:paraId="1492FEED">
      <w:pPr>
        <w:spacing w:before="141" w:line="219" w:lineRule="auto"/>
        <w:ind w:left="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lang w:eastAsia="zh-CN"/>
        </w:rPr>
        <w:t>（2）</w:t>
      </w:r>
      <w:r>
        <w:rPr>
          <w:rFonts w:hint="eastAsia" w:asciiTheme="minorEastAsia" w:hAnsiTheme="minorEastAsia" w:eastAsiaTheme="minorEastAsia" w:cstheme="minorEastAsia"/>
          <w:spacing w:val="-10"/>
          <w:sz w:val="21"/>
          <w:szCs w:val="21"/>
        </w:rPr>
        <w:t>中标通知书；</w:t>
      </w:r>
    </w:p>
    <w:p w14:paraId="076A42C7">
      <w:pPr>
        <w:spacing w:before="156" w:line="219" w:lineRule="auto"/>
        <w:ind w:left="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lang w:eastAsia="zh-CN"/>
        </w:rPr>
        <w:t>（3）</w:t>
      </w:r>
      <w:r>
        <w:rPr>
          <w:rFonts w:hint="eastAsia" w:asciiTheme="minorEastAsia" w:hAnsiTheme="minorEastAsia" w:eastAsiaTheme="minorEastAsia" w:cstheme="minorEastAsia"/>
          <w:spacing w:val="-7"/>
          <w:sz w:val="21"/>
          <w:szCs w:val="21"/>
        </w:rPr>
        <w:t>投标函及投标函附录；</w:t>
      </w:r>
    </w:p>
    <w:p w14:paraId="13D9543A">
      <w:pPr>
        <w:spacing w:before="156" w:line="220" w:lineRule="auto"/>
        <w:ind w:left="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lang w:eastAsia="zh-CN"/>
        </w:rPr>
        <w:t>（4）</w:t>
      </w:r>
      <w:r>
        <w:rPr>
          <w:rFonts w:hint="eastAsia" w:asciiTheme="minorEastAsia" w:hAnsiTheme="minorEastAsia" w:eastAsiaTheme="minorEastAsia" w:cstheme="minorEastAsia"/>
          <w:spacing w:val="-9"/>
          <w:sz w:val="21"/>
          <w:szCs w:val="21"/>
        </w:rPr>
        <w:t>专用合同条款；</w:t>
      </w:r>
    </w:p>
    <w:p w14:paraId="2FB3A1D6">
      <w:pPr>
        <w:spacing w:before="140" w:line="220" w:lineRule="auto"/>
        <w:ind w:left="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lang w:eastAsia="zh-CN"/>
        </w:rPr>
        <w:t>（5）</w:t>
      </w:r>
      <w:r>
        <w:rPr>
          <w:rFonts w:hint="eastAsia" w:asciiTheme="minorEastAsia" w:hAnsiTheme="minorEastAsia" w:eastAsiaTheme="minorEastAsia" w:cstheme="minorEastAsia"/>
          <w:spacing w:val="-9"/>
          <w:sz w:val="21"/>
          <w:szCs w:val="21"/>
        </w:rPr>
        <w:t>通用合同条款；</w:t>
      </w:r>
    </w:p>
    <w:p w14:paraId="73CCB96F">
      <w:pPr>
        <w:spacing w:before="155" w:line="222" w:lineRule="auto"/>
        <w:ind w:left="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(6)</w:t>
      </w:r>
      <w:r>
        <w:rPr>
          <w:rFonts w:hint="eastAsia" w:asciiTheme="minorEastAsia" w:hAnsiTheme="minorEastAsia" w:eastAsiaTheme="minorEastAsia" w:cstheme="minorEastAsia"/>
          <w:spacing w:val="-103"/>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u w:val="single" w:color="auto"/>
          <w:lang w:eastAsia="zh-CN"/>
        </w:rPr>
        <w:t>;</w:t>
      </w:r>
    </w:p>
    <w:p w14:paraId="026EC616">
      <w:pPr>
        <w:spacing w:before="153" w:line="222" w:lineRule="auto"/>
        <w:ind w:left="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(7)</w:t>
      </w:r>
      <w:r>
        <w:rPr>
          <w:rFonts w:hint="eastAsia" w:asciiTheme="minorEastAsia" w:hAnsiTheme="minorEastAsia" w:eastAsiaTheme="minorEastAsia" w:cstheme="minorEastAsia"/>
          <w:spacing w:val="-103"/>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u w:val="single" w:color="auto"/>
          <w:lang w:eastAsia="zh-CN"/>
        </w:rPr>
        <w:t>;</w:t>
      </w:r>
    </w:p>
    <w:p w14:paraId="047A6B2B">
      <w:pPr>
        <w:spacing w:before="138" w:line="222" w:lineRule="auto"/>
        <w:ind w:left="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(8)</w:t>
      </w:r>
      <w:r>
        <w:rPr>
          <w:rFonts w:hint="eastAsia" w:asciiTheme="minorEastAsia" w:hAnsiTheme="minorEastAsia" w:eastAsiaTheme="minorEastAsia" w:cstheme="minorEastAsia"/>
          <w:spacing w:val="-103"/>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u w:val="single" w:color="auto"/>
          <w:lang w:eastAsia="zh-CN"/>
        </w:rPr>
        <w:t>;</w:t>
      </w:r>
    </w:p>
    <w:p w14:paraId="1E4ADAB7">
      <w:pPr>
        <w:spacing w:before="153" w:line="222" w:lineRule="auto"/>
        <w:ind w:left="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(9)</w:t>
      </w:r>
      <w:r>
        <w:rPr>
          <w:rFonts w:hint="eastAsia" w:asciiTheme="minorEastAsia" w:hAnsiTheme="minorEastAsia" w:eastAsiaTheme="minorEastAsia" w:cstheme="minorEastAsia"/>
          <w:spacing w:val="-103"/>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u w:val="single" w:color="auto"/>
          <w:lang w:eastAsia="zh-CN"/>
        </w:rPr>
        <w:t>.</w:t>
      </w:r>
    </w:p>
    <w:p w14:paraId="72752886">
      <w:pPr>
        <w:spacing w:before="152" w:line="348" w:lineRule="auto"/>
        <w:ind w:left="4" w:right="4" w:firstLine="4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说明：</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2"/>
          <w:sz w:val="21"/>
          <w:szCs w:val="21"/>
        </w:rPr>
        <w:t>(6)、</w:t>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2"/>
          <w:sz w:val="21"/>
          <w:szCs w:val="21"/>
        </w:rPr>
        <w:t>(8)填空内容分别限于技术标准和要求</w:t>
      </w:r>
      <w:r>
        <w:rPr>
          <w:rFonts w:hint="eastAsia" w:asciiTheme="minorEastAsia" w:hAnsiTheme="minorEastAsia" w:eastAsiaTheme="minorEastAsia" w:cstheme="minorEastAsia"/>
          <w:spacing w:val="-3"/>
          <w:sz w:val="21"/>
          <w:szCs w:val="21"/>
        </w:rPr>
        <w:t>、图纸、已标价工程量清单三者之一。</w:t>
      </w:r>
      <w:r>
        <w:rPr>
          <w:rFonts w:hint="eastAsia" w:asciiTheme="minorEastAsia" w:hAnsiTheme="minorEastAsia" w:eastAsiaTheme="minorEastAsia" w:cstheme="minorEastAsia"/>
          <w:spacing w:val="-3"/>
          <w:sz w:val="21"/>
          <w:szCs w:val="21"/>
          <w:lang w:eastAsia="zh-CN"/>
        </w:rPr>
        <w:t>）</w:t>
      </w:r>
    </w:p>
    <w:p w14:paraId="761F4E36">
      <w:pPr>
        <w:spacing w:before="4" w:line="350" w:lineRule="auto"/>
        <w:ind w:left="1"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合同协议书中约定采用总价合同形式的，已标价工程量清单中的各项工程量对合同双方不</w:t>
      </w:r>
      <w:r>
        <w:rPr>
          <w:rFonts w:hint="eastAsia" w:asciiTheme="minorEastAsia" w:hAnsiTheme="minorEastAsia" w:eastAsiaTheme="minorEastAsia" w:cstheme="minorEastAsia"/>
          <w:spacing w:val="2"/>
          <w:sz w:val="21"/>
          <w:szCs w:val="21"/>
          <w:lang w:eastAsia="zh-CN"/>
        </w:rPr>
        <w:t>具有</w:t>
      </w:r>
      <w:r>
        <w:rPr>
          <w:rFonts w:hint="eastAsia" w:asciiTheme="minorEastAsia" w:hAnsiTheme="minorEastAsia" w:eastAsiaTheme="minorEastAsia" w:cstheme="minorEastAsia"/>
          <w:spacing w:val="-6"/>
          <w:sz w:val="21"/>
          <w:szCs w:val="21"/>
        </w:rPr>
        <w:t>合同约束力。</w:t>
      </w:r>
    </w:p>
    <w:p w14:paraId="6539C063">
      <w:pPr>
        <w:spacing w:before="1" w:line="218" w:lineRule="auto"/>
        <w:ind w:left="4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图纸与技术标准和要求之间有矛盾或者不一致的，以其中要求较严格</w:t>
      </w:r>
      <w:r>
        <w:rPr>
          <w:rFonts w:hint="eastAsia" w:asciiTheme="minorEastAsia" w:hAnsiTheme="minorEastAsia" w:eastAsiaTheme="minorEastAsia" w:cstheme="minorEastAsia"/>
          <w:spacing w:val="-2"/>
          <w:sz w:val="21"/>
          <w:szCs w:val="21"/>
        </w:rPr>
        <w:t>的标准为准。</w:t>
      </w:r>
    </w:p>
    <w:p w14:paraId="4BCCAA78">
      <w:pPr>
        <w:spacing w:before="157" w:line="338" w:lineRule="auto"/>
        <w:ind w:left="3"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合同双方在合同履行过程中签订的补充协议亦构成合同文件的组成部分，其解释顺序视其内</w:t>
      </w:r>
      <w:r>
        <w:rPr>
          <w:rFonts w:hint="eastAsia" w:asciiTheme="minorEastAsia" w:hAnsiTheme="minorEastAsia" w:eastAsiaTheme="minorEastAsia" w:cstheme="minorEastAsia"/>
          <w:spacing w:val="-2"/>
          <w:sz w:val="21"/>
          <w:szCs w:val="21"/>
        </w:rPr>
        <w:t>容与其他合同文件的相互关系而定。</w:t>
      </w:r>
    </w:p>
    <w:p w14:paraId="36B01376">
      <w:pPr>
        <w:spacing w:before="2"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1.5</w:t>
      </w:r>
      <w:r>
        <w:rPr>
          <w:rFonts w:hint="eastAsia" w:asciiTheme="minorEastAsia" w:hAnsiTheme="minorEastAsia" w:eastAsiaTheme="minorEastAsia" w:cstheme="minorEastAsia"/>
          <w:spacing w:val="16"/>
          <w:w w:val="101"/>
          <w:sz w:val="24"/>
          <w:szCs w:val="24"/>
        </w:rPr>
        <w:t xml:space="preserve"> </w:t>
      </w:r>
      <w:r>
        <w:rPr>
          <w:rFonts w:hint="eastAsia" w:asciiTheme="minorEastAsia" w:hAnsiTheme="minorEastAsia" w:eastAsiaTheme="minorEastAsia" w:cstheme="minorEastAsia"/>
          <w:spacing w:val="-4"/>
          <w:sz w:val="24"/>
          <w:szCs w:val="24"/>
        </w:rPr>
        <w:t>合同协议书</w:t>
      </w:r>
    </w:p>
    <w:p w14:paraId="494F89D5">
      <w:pPr>
        <w:spacing w:before="240"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合同生效的条件：</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39F55596">
      <w:pPr>
        <w:spacing w:before="250"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1.6</w:t>
      </w:r>
      <w:r>
        <w:rPr>
          <w:rFonts w:hint="eastAsia" w:asciiTheme="minorEastAsia" w:hAnsiTheme="minorEastAsia" w:eastAsiaTheme="minorEastAsia" w:cstheme="minorEastAsia"/>
          <w:spacing w:val="30"/>
          <w:w w:val="101"/>
          <w:sz w:val="24"/>
          <w:szCs w:val="24"/>
        </w:rPr>
        <w:t xml:space="preserve"> </w:t>
      </w:r>
      <w:r>
        <w:rPr>
          <w:rFonts w:hint="eastAsia" w:asciiTheme="minorEastAsia" w:hAnsiTheme="minorEastAsia" w:eastAsiaTheme="minorEastAsia" w:cstheme="minorEastAsia"/>
          <w:spacing w:val="-4"/>
          <w:sz w:val="24"/>
          <w:szCs w:val="24"/>
        </w:rPr>
        <w:t>图纸和承包人文件</w:t>
      </w:r>
    </w:p>
    <w:p w14:paraId="79A94718">
      <w:pPr>
        <w:spacing w:before="225" w:line="219"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4"/>
          <w:sz w:val="21"/>
          <w:szCs w:val="21"/>
        </w:rPr>
        <w:t>1.6.1</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b/>
          <w:bCs/>
          <w:spacing w:val="-4"/>
          <w:sz w:val="21"/>
          <w:szCs w:val="21"/>
        </w:rPr>
        <w:t>图纸的提供</w:t>
      </w:r>
    </w:p>
    <w:p w14:paraId="219D77F6">
      <w:pPr>
        <w:spacing w:before="276" w:line="350" w:lineRule="auto"/>
        <w:ind w:firstLine="4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（1）</w:t>
      </w:r>
      <w:r>
        <w:rPr>
          <w:rFonts w:hint="eastAsia" w:asciiTheme="minorEastAsia" w:hAnsiTheme="minorEastAsia" w:eastAsiaTheme="minorEastAsia" w:cstheme="minorEastAsia"/>
          <w:spacing w:val="-5"/>
          <w:sz w:val="21"/>
          <w:szCs w:val="21"/>
        </w:rPr>
        <w:t>发包人按照合同条款本项的约定向承包人提供图纸。承包人需要增加图纸套数的，</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pacing w:val="-5"/>
          <w:sz w:val="21"/>
          <w:szCs w:val="21"/>
        </w:rPr>
        <w:t>发包人</w:t>
      </w:r>
      <w:r>
        <w:rPr>
          <w:rFonts w:hint="eastAsia" w:asciiTheme="minorEastAsia" w:hAnsiTheme="minorEastAsia" w:eastAsiaTheme="minorEastAsia" w:cstheme="minorEastAsia"/>
          <w:spacing w:val="-2"/>
          <w:sz w:val="21"/>
          <w:szCs w:val="21"/>
        </w:rPr>
        <w:t>应代为复制，复制费用由承包人承担。</w:t>
      </w:r>
    </w:p>
    <w:p w14:paraId="365CD5E5">
      <w:pPr>
        <w:spacing w:line="358" w:lineRule="auto"/>
        <w:ind w:firstLine="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（2）</w:t>
      </w:r>
      <w:r>
        <w:rPr>
          <w:rFonts w:hint="eastAsia" w:asciiTheme="minorEastAsia" w:hAnsiTheme="minorEastAsia" w:eastAsiaTheme="minorEastAsia" w:cstheme="minorEastAsia"/>
          <w:spacing w:val="-2"/>
          <w:sz w:val="21"/>
          <w:szCs w:val="21"/>
        </w:rPr>
        <w:t>在监理人批准合同条款第</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2"/>
          <w:sz w:val="21"/>
          <w:szCs w:val="21"/>
        </w:rPr>
        <w:t>10.1</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pacing w:val="-2"/>
          <w:sz w:val="21"/>
          <w:szCs w:val="21"/>
        </w:rPr>
        <w:t>款约定的合同进度计划或者合同条</w:t>
      </w:r>
      <w:r>
        <w:rPr>
          <w:rFonts w:hint="eastAsia" w:asciiTheme="minorEastAsia" w:hAnsiTheme="minorEastAsia" w:eastAsiaTheme="minorEastAsia" w:cstheme="minorEastAsia"/>
          <w:spacing w:val="-2"/>
          <w:sz w:val="21"/>
          <w:szCs w:val="21"/>
          <w:lang w:eastAsia="zh-CN"/>
        </w:rPr>
        <w:t>款第</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2"/>
          <w:sz w:val="21"/>
          <w:szCs w:val="21"/>
        </w:rPr>
        <w:t>10.2</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2"/>
          <w:sz w:val="21"/>
          <w:szCs w:val="21"/>
        </w:rPr>
        <w:t>款</w:t>
      </w:r>
      <w:r>
        <w:rPr>
          <w:rFonts w:hint="eastAsia" w:asciiTheme="minorEastAsia" w:hAnsiTheme="minorEastAsia" w:eastAsiaTheme="minorEastAsia" w:cstheme="minorEastAsia"/>
          <w:spacing w:val="-3"/>
          <w:sz w:val="21"/>
          <w:szCs w:val="21"/>
        </w:rPr>
        <w:t>约定的合同进</w:t>
      </w:r>
      <w:r>
        <w:rPr>
          <w:rFonts w:hint="eastAsia" w:asciiTheme="minorEastAsia" w:hAnsiTheme="minorEastAsia" w:eastAsiaTheme="minorEastAsia" w:cstheme="minorEastAsia"/>
          <w:sz w:val="21"/>
          <w:szCs w:val="21"/>
        </w:rPr>
        <w:t>度计划修改后 7 天内，承包人应当根据合同进度计</w:t>
      </w:r>
      <w:r>
        <w:rPr>
          <w:rFonts w:hint="eastAsia" w:asciiTheme="minorEastAsia" w:hAnsiTheme="minorEastAsia" w:eastAsiaTheme="minorEastAsia" w:cstheme="minorEastAsia"/>
          <w:spacing w:val="-1"/>
          <w:sz w:val="21"/>
          <w:szCs w:val="21"/>
        </w:rPr>
        <w:t>划和本项约定的图纸提供期限和数量，编制或</w:t>
      </w:r>
    </w:p>
    <w:p w14:paraId="37F3AAC9">
      <w:pPr>
        <w:spacing w:line="358" w:lineRule="auto"/>
        <w:rPr>
          <w:rFonts w:hint="eastAsia" w:asciiTheme="minorEastAsia" w:hAnsiTheme="minorEastAsia" w:eastAsiaTheme="minorEastAsia" w:cstheme="minorEastAsia"/>
          <w:sz w:val="21"/>
          <w:szCs w:val="21"/>
        </w:rPr>
        <w:sectPr>
          <w:footerReference r:id="rId155" w:type="default"/>
          <w:pgSz w:w="11910" w:h="16845"/>
          <w:pgMar w:top="400" w:right="1524" w:bottom="1055" w:left="1479" w:header="0" w:footer="824" w:gutter="0"/>
          <w:cols w:space="720" w:num="1"/>
        </w:sectPr>
      </w:pPr>
    </w:p>
    <w:p w14:paraId="4350C06F">
      <w:pPr>
        <w:pStyle w:val="2"/>
        <w:spacing w:line="271" w:lineRule="auto"/>
        <w:rPr>
          <w:rFonts w:hint="eastAsia" w:asciiTheme="minorEastAsia" w:hAnsiTheme="minorEastAsia" w:eastAsiaTheme="minorEastAsia" w:cstheme="minorEastAsia"/>
        </w:rPr>
      </w:pPr>
    </w:p>
    <w:p w14:paraId="5C87FE0D">
      <w:pPr>
        <w:pStyle w:val="2"/>
        <w:spacing w:line="271" w:lineRule="auto"/>
        <w:rPr>
          <w:rFonts w:hint="eastAsia" w:asciiTheme="minorEastAsia" w:hAnsiTheme="minorEastAsia" w:eastAsiaTheme="minorEastAsia" w:cstheme="minorEastAsia"/>
        </w:rPr>
      </w:pPr>
    </w:p>
    <w:p w14:paraId="202406E6">
      <w:pPr>
        <w:pStyle w:val="2"/>
        <w:spacing w:line="271" w:lineRule="auto"/>
        <w:rPr>
          <w:rFonts w:hint="eastAsia" w:asciiTheme="minorEastAsia" w:hAnsiTheme="minorEastAsia" w:eastAsiaTheme="minorEastAsia" w:cstheme="minorEastAsia"/>
        </w:rPr>
      </w:pPr>
    </w:p>
    <w:p w14:paraId="27A1FB61">
      <w:pPr>
        <w:pStyle w:val="2"/>
        <w:spacing w:line="271" w:lineRule="auto"/>
        <w:rPr>
          <w:rFonts w:hint="eastAsia" w:asciiTheme="minorEastAsia" w:hAnsiTheme="minorEastAsia" w:eastAsiaTheme="minorEastAsia" w:cstheme="minorEastAsia"/>
        </w:rPr>
      </w:pPr>
    </w:p>
    <w:p w14:paraId="51348915">
      <w:pPr>
        <w:pStyle w:val="2"/>
        <w:spacing w:line="271" w:lineRule="auto"/>
        <w:rPr>
          <w:rFonts w:hint="eastAsia" w:asciiTheme="minorEastAsia" w:hAnsiTheme="minorEastAsia" w:eastAsiaTheme="minorEastAsia" w:cstheme="minorEastAsia"/>
        </w:rPr>
      </w:pPr>
    </w:p>
    <w:p w14:paraId="6824871F">
      <w:pPr>
        <w:spacing w:before="68" w:line="353" w:lineRule="auto"/>
        <w:ind w:left="8" w:firstLine="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者修改图纸供应计划并报送监理人，其中应当载明承包人对各区段最新版本图纸</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包括合同条款第1.6.3</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1"/>
          <w:sz w:val="21"/>
          <w:szCs w:val="21"/>
        </w:rPr>
        <w:t>项约定的图纸修改图</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的最迟需求时间，监理人应当在收到图纸供应计划后</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天内批复或提</w:t>
      </w:r>
      <w:r>
        <w:rPr>
          <w:rFonts w:hint="eastAsia" w:asciiTheme="minorEastAsia" w:hAnsiTheme="minorEastAsia" w:eastAsiaTheme="minorEastAsia" w:cstheme="minorEastAsia"/>
          <w:spacing w:val="2"/>
          <w:sz w:val="21"/>
          <w:szCs w:val="21"/>
        </w:rPr>
        <w:t>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或</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工期延误的，由发包人承</w:t>
      </w:r>
      <w:r>
        <w:rPr>
          <w:rFonts w:hint="eastAsia" w:asciiTheme="minorEastAsia" w:hAnsiTheme="minorEastAsia" w:eastAsiaTheme="minorEastAsia" w:cstheme="minorEastAsia"/>
          <w:spacing w:val="1"/>
          <w:sz w:val="21"/>
          <w:szCs w:val="21"/>
        </w:rPr>
        <w:t>担赔偿责任。承</w:t>
      </w:r>
      <w:r>
        <w:rPr>
          <w:rFonts w:hint="eastAsia" w:asciiTheme="minorEastAsia" w:hAnsiTheme="minorEastAsia" w:eastAsiaTheme="minorEastAsia" w:cstheme="minorEastAsia"/>
          <w:spacing w:val="2"/>
          <w:sz w:val="21"/>
          <w:szCs w:val="21"/>
        </w:rPr>
        <w:t>包人未按照</w:t>
      </w:r>
      <w:r>
        <w:rPr>
          <w:rFonts w:hint="eastAsia" w:asciiTheme="minorEastAsia" w:hAnsiTheme="minorEastAsia" w:eastAsiaTheme="minorEastAsia" w:cstheme="minorEastAsia"/>
          <w:spacing w:val="2"/>
          <w:sz w:val="21"/>
          <w:szCs w:val="21"/>
          <w:lang w:eastAsia="zh-CN"/>
        </w:rPr>
        <w:t>本项</w:t>
      </w:r>
      <w:r>
        <w:rPr>
          <w:rFonts w:hint="eastAsia" w:asciiTheme="minorEastAsia" w:hAnsiTheme="minorEastAsia" w:eastAsiaTheme="minorEastAsia" w:cstheme="minorEastAsia"/>
          <w:spacing w:val="2"/>
          <w:sz w:val="21"/>
          <w:szCs w:val="21"/>
        </w:rPr>
        <w:t>目约定的时间向监理人提交图纸供应计划，致使发包人或者监理人未能在合理的时间内提供相应图纸或者承包人未按照图纸供应计划组织施工所造成的费用增加</w:t>
      </w:r>
      <w:r>
        <w:rPr>
          <w:rFonts w:hint="eastAsia" w:asciiTheme="minorEastAsia" w:hAnsiTheme="minorEastAsia" w:eastAsiaTheme="minorEastAsia" w:cstheme="minorEastAsia"/>
          <w:spacing w:val="1"/>
          <w:sz w:val="21"/>
          <w:szCs w:val="21"/>
        </w:rPr>
        <w:t>和</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或</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工期延误由</w:t>
      </w:r>
      <w:r>
        <w:rPr>
          <w:rFonts w:hint="eastAsia" w:asciiTheme="minorEastAsia" w:hAnsiTheme="minorEastAsia" w:eastAsiaTheme="minorEastAsia" w:cstheme="minorEastAsia"/>
          <w:spacing w:val="-5"/>
          <w:sz w:val="21"/>
          <w:szCs w:val="21"/>
        </w:rPr>
        <w:t>承包人承担。</w:t>
      </w:r>
    </w:p>
    <w:p w14:paraId="33BD70A3">
      <w:pPr>
        <w:spacing w:before="29" w:line="219"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发包人提供图纸的期限：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737F6C16">
      <w:pPr>
        <w:spacing w:before="171" w:line="219"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发包人提供图纸的数量：</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26AEF0CC">
      <w:pPr>
        <w:spacing w:before="171" w:line="219"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
          <w:sz w:val="21"/>
          <w:szCs w:val="21"/>
        </w:rPr>
        <w:t>1.6.2</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b/>
          <w:bCs/>
          <w:spacing w:val="-1"/>
          <w:sz w:val="21"/>
          <w:szCs w:val="21"/>
        </w:rPr>
        <w:t>承包人提供的文件</w:t>
      </w:r>
    </w:p>
    <w:p w14:paraId="1D5F3472">
      <w:pPr>
        <w:spacing w:before="154" w:line="358" w:lineRule="auto"/>
        <w:ind w:left="8" w:firstLine="45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（1）</w:t>
      </w:r>
      <w:r>
        <w:rPr>
          <w:rFonts w:hint="eastAsia" w:asciiTheme="minorEastAsia" w:hAnsiTheme="minorEastAsia" w:eastAsiaTheme="minorEastAsia" w:cstheme="minorEastAsia"/>
          <w:spacing w:val="-2"/>
          <w:sz w:val="21"/>
          <w:szCs w:val="21"/>
        </w:rPr>
        <w:t>除专用合同条款第</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2"/>
          <w:sz w:val="21"/>
          <w:szCs w:val="21"/>
        </w:rPr>
        <w:t>4.1.10(1)</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2"/>
          <w:sz w:val="21"/>
          <w:szCs w:val="21"/>
        </w:rPr>
        <w:t>目约定的由承包人提供的设计文件外，本项约定的其他应由</w:t>
      </w:r>
      <w:r>
        <w:rPr>
          <w:rFonts w:hint="eastAsia" w:asciiTheme="minorEastAsia" w:hAnsiTheme="minorEastAsia" w:eastAsiaTheme="minorEastAsia" w:cstheme="minorEastAsia"/>
          <w:spacing w:val="2"/>
          <w:sz w:val="21"/>
          <w:szCs w:val="21"/>
        </w:rPr>
        <w:t>承包人提供的文件，包括必要的加工图和大样图，均不是合同计量与支付的依据文件。由承包人</w:t>
      </w:r>
      <w:r>
        <w:rPr>
          <w:rFonts w:hint="eastAsia" w:asciiTheme="minorEastAsia" w:hAnsiTheme="minorEastAsia" w:eastAsiaTheme="minorEastAsia" w:cstheme="minorEastAsia"/>
          <w:spacing w:val="-1"/>
          <w:sz w:val="21"/>
          <w:szCs w:val="21"/>
        </w:rPr>
        <w:t>提供的文件范围：</w:t>
      </w:r>
      <w:r>
        <w:rPr>
          <w:rFonts w:hint="eastAsia" w:asciiTheme="minorEastAsia" w:hAnsiTheme="minorEastAsia" w:eastAsiaTheme="minorEastAsia" w:cstheme="minorEastAsia"/>
          <w:sz w:val="21"/>
          <w:szCs w:val="21"/>
          <w:u w:val="single" w:color="auto"/>
        </w:rPr>
        <w:t xml:space="preserve">                                                         </w:t>
      </w:r>
    </w:p>
    <w:p w14:paraId="6646D087">
      <w:pPr>
        <w:pStyle w:val="2"/>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027" o:spid="_x0000_s1027" style="position:absolute;left:0pt;margin-left:0pt;margin-top:11.05pt;height:0.75pt;width:420.55pt;z-index:251668480;mso-width-relative:page;mso-height-relative:page;" fillcolor="#000000" filled="t" stroked="f" coordsize="8410,15" path="m0,15l8410,15,8410,0,0,0,0,15xe">
            <v:path/>
            <v:fill on="t" focussize="0,0"/>
            <v:stroke on="f"/>
            <v:imagedata o:title=""/>
            <o:lock v:ext="edit"/>
          </v:shape>
        </w:pict>
      </w:r>
    </w:p>
    <w:p w14:paraId="0B504474">
      <w:pPr>
        <w:pStyle w:val="2"/>
        <w:rPr>
          <w:rFonts w:hint="eastAsia" w:asciiTheme="minorEastAsia" w:hAnsiTheme="minorEastAsia" w:eastAsiaTheme="minorEastAsia" w:cstheme="minorEastAsia"/>
        </w:rPr>
      </w:pPr>
    </w:p>
    <w:p w14:paraId="3B0B9A8E">
      <w:pPr>
        <w:tabs>
          <w:tab w:val="left" w:pos="8200"/>
        </w:tabs>
        <w:spacing w:before="69"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47D34BCC">
      <w:pPr>
        <w:spacing w:before="164" w:line="219"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承包人提供文件的期限：</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
          <w:sz w:val="21"/>
          <w:szCs w:val="21"/>
          <w:u w:val="single" w:color="auto"/>
        </w:rPr>
        <w:t xml:space="preserve">          </w:t>
      </w:r>
    </w:p>
    <w:p w14:paraId="1381666E">
      <w:pPr>
        <w:tabs>
          <w:tab w:val="left" w:pos="8200"/>
        </w:tabs>
        <w:spacing w:before="307"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2095C3FD">
      <w:pPr>
        <w:spacing w:before="164" w:line="219"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承包人提供文件的数量：</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
          <w:sz w:val="21"/>
          <w:szCs w:val="21"/>
          <w:u w:val="single" w:color="auto"/>
        </w:rPr>
        <w:t xml:space="preserve">          </w:t>
      </w:r>
    </w:p>
    <w:p w14:paraId="20B10AC9">
      <w:pPr>
        <w:tabs>
          <w:tab w:val="left" w:pos="8200"/>
        </w:tabs>
        <w:spacing w:before="292"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2D7F93FF">
      <w:pPr>
        <w:spacing w:before="179" w:line="219"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（4）</w:t>
      </w:r>
      <w:r>
        <w:rPr>
          <w:rFonts w:hint="eastAsia" w:asciiTheme="minorEastAsia" w:hAnsiTheme="minorEastAsia" w:eastAsiaTheme="minorEastAsia" w:cstheme="minorEastAsia"/>
          <w:spacing w:val="-2"/>
          <w:sz w:val="21"/>
          <w:szCs w:val="21"/>
        </w:rPr>
        <w:t>监理人批复承包人提供文件的期限：</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
          <w:sz w:val="21"/>
          <w:szCs w:val="21"/>
          <w:u w:val="single" w:color="auto"/>
        </w:rPr>
        <w:t xml:space="preserve">                    </w:t>
      </w:r>
    </w:p>
    <w:p w14:paraId="009EB202">
      <w:pPr>
        <w:tabs>
          <w:tab w:val="left" w:pos="8200"/>
        </w:tabs>
        <w:spacing w:before="292"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043B200F">
      <w:pPr>
        <w:spacing w:before="164" w:line="220"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w:t>
      </w:r>
      <w:r>
        <w:rPr>
          <w:rFonts w:hint="eastAsia" w:asciiTheme="minorEastAsia" w:hAnsiTheme="minorEastAsia" w:eastAsiaTheme="minorEastAsia" w:cstheme="minorEastAsia"/>
          <w:spacing w:val="-6"/>
          <w:sz w:val="21"/>
          <w:szCs w:val="21"/>
        </w:rPr>
        <w:t>5</w:t>
      </w:r>
      <w:r>
        <w:rPr>
          <w:rFonts w:hint="eastAsia" w:asciiTheme="minorEastAsia" w:hAnsiTheme="minorEastAsia" w:eastAsiaTheme="minorEastAsia" w:cstheme="minorEastAsia"/>
          <w:spacing w:val="-6"/>
          <w:sz w:val="21"/>
          <w:szCs w:val="21"/>
          <w:lang w:eastAsia="zh-CN"/>
        </w:rPr>
        <w:t>）</w:t>
      </w:r>
      <w:r>
        <w:rPr>
          <w:rFonts w:hint="eastAsia" w:asciiTheme="minorEastAsia" w:hAnsiTheme="minorEastAsia" w:eastAsiaTheme="minorEastAsia" w:cstheme="minorEastAsia"/>
          <w:spacing w:val="-6"/>
          <w:sz w:val="21"/>
          <w:szCs w:val="21"/>
        </w:rPr>
        <w:t>其他约定：</w:t>
      </w:r>
      <w:r>
        <w:rPr>
          <w:rFonts w:hint="eastAsia" w:asciiTheme="minorEastAsia" w:hAnsiTheme="minorEastAsia" w:eastAsiaTheme="minorEastAsia" w:cstheme="minorEastAsia"/>
          <w:sz w:val="21"/>
          <w:szCs w:val="21"/>
          <w:u w:val="single" w:color="auto"/>
        </w:rPr>
        <w:t xml:space="preserve">                                                               </w:t>
      </w:r>
    </w:p>
    <w:p w14:paraId="07EDC610">
      <w:pPr>
        <w:tabs>
          <w:tab w:val="left" w:pos="8200"/>
        </w:tabs>
        <w:spacing w:before="305"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06120209">
      <w:pPr>
        <w:spacing w:before="179"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4"/>
          <w:sz w:val="21"/>
          <w:szCs w:val="21"/>
        </w:rPr>
        <w:t>1.6.3</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b/>
          <w:bCs/>
          <w:spacing w:val="-4"/>
          <w:sz w:val="21"/>
          <w:szCs w:val="21"/>
        </w:rPr>
        <w:t>图纸的修改</w:t>
      </w:r>
    </w:p>
    <w:p w14:paraId="795D16A0">
      <w:pPr>
        <w:spacing w:before="140" w:line="332" w:lineRule="auto"/>
        <w:ind w:left="28" w:right="2" w:firstLine="4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监理人应当按照合同条款第 1.6.1(2)</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2"/>
          <w:sz w:val="21"/>
          <w:szCs w:val="21"/>
        </w:rPr>
        <w:t>目约定的有合同约束力的图纸供应计划，签发图纸修改</w:t>
      </w:r>
      <w:r>
        <w:rPr>
          <w:rFonts w:hint="eastAsia" w:asciiTheme="minorEastAsia" w:hAnsiTheme="minorEastAsia" w:eastAsiaTheme="minorEastAsia" w:cstheme="minorEastAsia"/>
          <w:spacing w:val="-8"/>
          <w:sz w:val="21"/>
          <w:szCs w:val="21"/>
        </w:rPr>
        <w:t>图给承包人。</w:t>
      </w:r>
    </w:p>
    <w:p w14:paraId="5EF4EF12">
      <w:pPr>
        <w:spacing w:line="238"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1.7</w:t>
      </w:r>
      <w:r>
        <w:rPr>
          <w:rFonts w:hint="eastAsia" w:asciiTheme="minorEastAsia" w:hAnsiTheme="minorEastAsia" w:eastAsiaTheme="minorEastAsia" w:cstheme="minorEastAsia"/>
          <w:spacing w:val="16"/>
          <w:sz w:val="24"/>
          <w:szCs w:val="24"/>
        </w:rPr>
        <w:t xml:space="preserve"> </w:t>
      </w:r>
      <w:r>
        <w:rPr>
          <w:rFonts w:hint="eastAsia" w:asciiTheme="minorEastAsia" w:hAnsiTheme="minorEastAsia" w:eastAsiaTheme="minorEastAsia" w:cstheme="minorEastAsia"/>
          <w:spacing w:val="-6"/>
          <w:sz w:val="24"/>
          <w:szCs w:val="24"/>
        </w:rPr>
        <w:t>联络</w:t>
      </w:r>
    </w:p>
    <w:p w14:paraId="67AD249D">
      <w:pPr>
        <w:spacing w:before="121"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2"/>
          <w:sz w:val="21"/>
          <w:szCs w:val="21"/>
        </w:rPr>
        <w:t>1.7.2</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b/>
          <w:bCs/>
          <w:spacing w:val="-2"/>
          <w:sz w:val="21"/>
          <w:szCs w:val="21"/>
        </w:rPr>
        <w:t>联络来往函件的送达和接收</w:t>
      </w:r>
    </w:p>
    <w:p w14:paraId="47C1B7BD">
      <w:pPr>
        <w:spacing w:before="140" w:line="220"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联络来往信函的送达期限：合同约定了发出期限的，</w:t>
      </w:r>
      <w:r>
        <w:rPr>
          <w:rFonts w:hint="eastAsia" w:asciiTheme="minorEastAsia" w:hAnsiTheme="minorEastAsia" w:eastAsiaTheme="minorEastAsia" w:cstheme="minorEastAsia"/>
          <w:spacing w:val="-2"/>
          <w:sz w:val="21"/>
          <w:szCs w:val="21"/>
        </w:rPr>
        <w:t>送达期限为合同约定的发出期限后的</w:t>
      </w:r>
    </w:p>
    <w:p w14:paraId="278B0D89">
      <w:pPr>
        <w:spacing w:before="141" w:line="219" w:lineRule="auto"/>
        <w:ind w:left="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小时内；合同约定了通知、提供或者报送期限的，通知、提供或者报送期限即为送达期限。</w:t>
      </w:r>
    </w:p>
    <w:p w14:paraId="03D820AA">
      <w:pPr>
        <w:spacing w:before="171" w:line="220"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发包人指定的接收地点：</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37627BA9">
      <w:pPr>
        <w:spacing w:before="170" w:line="220"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发包人指定的接收人为：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50D3676F">
      <w:pPr>
        <w:spacing w:line="220" w:lineRule="auto"/>
        <w:rPr>
          <w:rFonts w:hint="eastAsia" w:asciiTheme="minorEastAsia" w:hAnsiTheme="minorEastAsia" w:eastAsiaTheme="minorEastAsia" w:cstheme="minorEastAsia"/>
          <w:sz w:val="21"/>
          <w:szCs w:val="21"/>
        </w:rPr>
        <w:sectPr>
          <w:footerReference r:id="rId156" w:type="default"/>
          <w:pgSz w:w="11910" w:h="16845"/>
          <w:pgMar w:top="400" w:right="1524" w:bottom="1055" w:left="1471" w:header="0" w:footer="824" w:gutter="0"/>
          <w:cols w:space="720" w:num="1"/>
        </w:sectPr>
      </w:pPr>
    </w:p>
    <w:p w14:paraId="6F2A959D">
      <w:pPr>
        <w:pStyle w:val="2"/>
        <w:spacing w:line="273" w:lineRule="auto"/>
        <w:rPr>
          <w:rFonts w:hint="eastAsia" w:asciiTheme="minorEastAsia" w:hAnsiTheme="minorEastAsia" w:eastAsiaTheme="minorEastAsia" w:cstheme="minorEastAsia"/>
        </w:rPr>
      </w:pPr>
    </w:p>
    <w:p w14:paraId="34B20C6C">
      <w:pPr>
        <w:pStyle w:val="2"/>
        <w:spacing w:line="274" w:lineRule="auto"/>
        <w:rPr>
          <w:rFonts w:hint="eastAsia" w:asciiTheme="minorEastAsia" w:hAnsiTheme="minorEastAsia" w:eastAsiaTheme="minorEastAsia" w:cstheme="minorEastAsia"/>
        </w:rPr>
      </w:pPr>
    </w:p>
    <w:p w14:paraId="591DE298">
      <w:pPr>
        <w:pStyle w:val="2"/>
        <w:spacing w:line="274" w:lineRule="auto"/>
        <w:rPr>
          <w:rFonts w:hint="eastAsia" w:asciiTheme="minorEastAsia" w:hAnsiTheme="minorEastAsia" w:eastAsiaTheme="minorEastAsia" w:cstheme="minorEastAsia"/>
        </w:rPr>
      </w:pPr>
    </w:p>
    <w:p w14:paraId="40AFA205">
      <w:pPr>
        <w:pStyle w:val="2"/>
        <w:spacing w:line="274" w:lineRule="auto"/>
        <w:rPr>
          <w:rFonts w:hint="eastAsia" w:asciiTheme="minorEastAsia" w:hAnsiTheme="minorEastAsia" w:eastAsiaTheme="minorEastAsia" w:cstheme="minorEastAsia"/>
        </w:rPr>
      </w:pPr>
    </w:p>
    <w:p w14:paraId="313657F0">
      <w:pPr>
        <w:pStyle w:val="2"/>
        <w:spacing w:line="274" w:lineRule="auto"/>
        <w:rPr>
          <w:rFonts w:hint="eastAsia" w:asciiTheme="minorEastAsia" w:hAnsiTheme="minorEastAsia" w:eastAsiaTheme="minorEastAsia" w:cstheme="minorEastAsia"/>
        </w:rPr>
      </w:pPr>
    </w:p>
    <w:p w14:paraId="76E35042">
      <w:pPr>
        <w:spacing w:before="68" w:line="220" w:lineRule="auto"/>
        <w:ind w:left="45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监理人指定的接收地点：</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5C0391BE">
      <w:pPr>
        <w:spacing w:before="169" w:line="220" w:lineRule="auto"/>
        <w:ind w:left="45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监理人指定的接收人为：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77339E1C">
      <w:pPr>
        <w:spacing w:before="154" w:line="360" w:lineRule="auto"/>
        <w:ind w:left="1" w:right="2" w:firstLine="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（6）</w:t>
      </w:r>
      <w:r>
        <w:rPr>
          <w:rFonts w:hint="eastAsia" w:asciiTheme="minorEastAsia" w:hAnsiTheme="minorEastAsia" w:eastAsiaTheme="minorEastAsia" w:cstheme="minorEastAsia"/>
          <w:spacing w:val="4"/>
          <w:sz w:val="21"/>
          <w:szCs w:val="21"/>
        </w:rPr>
        <w:t>承包人指定的接收人为合同协议书中载明的承包人</w:t>
      </w:r>
      <w:r>
        <w:rPr>
          <w:rFonts w:hint="eastAsia" w:asciiTheme="minorEastAsia" w:hAnsiTheme="minorEastAsia" w:eastAsiaTheme="minorEastAsia" w:cstheme="minorEastAsia"/>
          <w:spacing w:val="3"/>
          <w:sz w:val="21"/>
          <w:szCs w:val="21"/>
        </w:rPr>
        <w:t>项目经理本人或者项目经理的授权代</w:t>
      </w:r>
      <w:r>
        <w:rPr>
          <w:rFonts w:hint="eastAsia" w:asciiTheme="minorEastAsia" w:hAnsiTheme="minorEastAsia" w:eastAsiaTheme="minorEastAsia" w:cstheme="minorEastAsia"/>
          <w:spacing w:val="-2"/>
          <w:sz w:val="21"/>
          <w:szCs w:val="21"/>
        </w:rPr>
        <w:t>表。承包人应在收到开工通知后 7 天内，按照合同条款第</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4.5.4 项的约定，将授权代表其接收来</w:t>
      </w:r>
      <w:r>
        <w:rPr>
          <w:rFonts w:hint="eastAsia" w:asciiTheme="minorEastAsia" w:hAnsiTheme="minorEastAsia" w:eastAsiaTheme="minorEastAsia" w:cstheme="minorEastAsia"/>
          <w:spacing w:val="2"/>
          <w:sz w:val="21"/>
          <w:szCs w:val="21"/>
        </w:rPr>
        <w:t>往信函的项目经理的授权代表姓名和授权范围通知监理人。除合同另有约定外，承包人施工场地</w:t>
      </w:r>
      <w:r>
        <w:rPr>
          <w:rFonts w:hint="eastAsia" w:asciiTheme="minorEastAsia" w:hAnsiTheme="minorEastAsia" w:eastAsiaTheme="minorEastAsia" w:cstheme="minorEastAsia"/>
          <w:spacing w:val="-2"/>
          <w:sz w:val="21"/>
          <w:szCs w:val="21"/>
        </w:rPr>
        <w:t>管理机构的办公地点即为承包人指定的接收地点。</w:t>
      </w:r>
    </w:p>
    <w:p w14:paraId="113DC000">
      <w:pPr>
        <w:spacing w:before="3" w:line="361" w:lineRule="auto"/>
        <w:ind w:left="1" w:right="14" w:firstLine="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（7）</w:t>
      </w:r>
      <w:r>
        <w:rPr>
          <w:rFonts w:hint="eastAsia" w:asciiTheme="minorEastAsia" w:hAnsiTheme="minorEastAsia" w:eastAsiaTheme="minorEastAsia" w:cstheme="minorEastAsia"/>
          <w:spacing w:val="-1"/>
          <w:sz w:val="21"/>
          <w:szCs w:val="21"/>
        </w:rPr>
        <w:t>发包人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包括监理人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和承包人中任何一方指定的接</w:t>
      </w:r>
      <w:r>
        <w:rPr>
          <w:rFonts w:hint="eastAsia" w:asciiTheme="minorEastAsia" w:hAnsiTheme="minorEastAsia" w:eastAsiaTheme="minorEastAsia" w:cstheme="minorEastAsia"/>
          <w:spacing w:val="-2"/>
          <w:sz w:val="21"/>
          <w:szCs w:val="21"/>
        </w:rPr>
        <w:t>收人或者接收地点发生变动，应当在实</w:t>
      </w:r>
      <w:r>
        <w:rPr>
          <w:rFonts w:hint="eastAsia" w:asciiTheme="minorEastAsia" w:hAnsiTheme="minorEastAsia" w:eastAsiaTheme="minorEastAsia" w:cstheme="minorEastAsia"/>
          <w:spacing w:val="2"/>
          <w:sz w:val="21"/>
          <w:szCs w:val="21"/>
        </w:rPr>
        <w:t>际变动前提前至少一个工作日以书面方式通知另一方。发包人</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包括监理人</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和</w:t>
      </w:r>
      <w:r>
        <w:rPr>
          <w:rFonts w:hint="eastAsia" w:asciiTheme="minorEastAsia" w:hAnsiTheme="minorEastAsia" w:eastAsiaTheme="minorEastAsia" w:cstheme="minorEastAsia"/>
          <w:spacing w:val="1"/>
          <w:sz w:val="21"/>
          <w:szCs w:val="21"/>
        </w:rPr>
        <w:t>承包人应当确保其各自指定的接收人在法定的和</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62"/>
          <w:sz w:val="21"/>
          <w:szCs w:val="21"/>
          <w:lang w:eastAsia="zh-CN"/>
        </w:rPr>
        <w:t>（</w:t>
      </w:r>
      <w:r>
        <w:rPr>
          <w:rFonts w:hint="eastAsia" w:asciiTheme="minorEastAsia" w:hAnsiTheme="minorEastAsia" w:eastAsiaTheme="minorEastAsia" w:cstheme="minorEastAsia"/>
          <w:spacing w:val="1"/>
          <w:sz w:val="21"/>
          <w:szCs w:val="21"/>
        </w:rPr>
        <w:t>或</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符合合同约定的工作时间内始终工作在指定的接收</w:t>
      </w:r>
      <w:r>
        <w:rPr>
          <w:rFonts w:hint="eastAsia" w:asciiTheme="minorEastAsia" w:hAnsiTheme="minorEastAsia" w:eastAsiaTheme="minorEastAsia" w:cstheme="minorEastAsia"/>
          <w:sz w:val="21"/>
          <w:szCs w:val="21"/>
        </w:rPr>
        <w:t>地点，指定</w:t>
      </w:r>
      <w:r>
        <w:rPr>
          <w:rFonts w:hint="eastAsia" w:asciiTheme="minorEastAsia" w:hAnsiTheme="minorEastAsia" w:eastAsiaTheme="minorEastAsia" w:cstheme="minorEastAsia"/>
          <w:spacing w:val="-1"/>
          <w:sz w:val="21"/>
          <w:szCs w:val="21"/>
        </w:rPr>
        <w:t>接收人离开工作岗位而无法及时签收来往信函构成拒不签收。</w:t>
      </w:r>
    </w:p>
    <w:p w14:paraId="695475A4">
      <w:pPr>
        <w:spacing w:before="4" w:line="362" w:lineRule="auto"/>
        <w:ind w:left="2" w:right="13" w:firstLine="4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（8）</w:t>
      </w:r>
      <w:r>
        <w:rPr>
          <w:rFonts w:hint="eastAsia" w:asciiTheme="minorEastAsia" w:hAnsiTheme="minorEastAsia" w:eastAsiaTheme="minorEastAsia" w:cstheme="minorEastAsia"/>
          <w:spacing w:val="4"/>
          <w:sz w:val="21"/>
          <w:szCs w:val="21"/>
        </w:rPr>
        <w:t>发包人</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包括监理人</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和承包人中任何一</w:t>
      </w:r>
      <w:r>
        <w:rPr>
          <w:rFonts w:hint="eastAsia" w:asciiTheme="minorEastAsia" w:hAnsiTheme="minorEastAsia" w:eastAsiaTheme="minorEastAsia" w:cstheme="minorEastAsia"/>
          <w:spacing w:val="3"/>
          <w:sz w:val="21"/>
          <w:szCs w:val="21"/>
        </w:rPr>
        <w:t>方均应当及时签收另一方送达其指定接收地点的</w:t>
      </w:r>
      <w:r>
        <w:rPr>
          <w:rFonts w:hint="eastAsia" w:asciiTheme="minorEastAsia" w:hAnsiTheme="minorEastAsia" w:eastAsiaTheme="minorEastAsia" w:cstheme="minorEastAsia"/>
          <w:spacing w:val="2"/>
          <w:sz w:val="21"/>
          <w:szCs w:val="21"/>
        </w:rPr>
        <w:t>来往信函，拒不签收的，送达信函的一方可以采用挂号或者公证方式送达，由此所造成的直接的</w:t>
      </w:r>
      <w:r>
        <w:rPr>
          <w:rFonts w:hint="eastAsia" w:asciiTheme="minorEastAsia" w:hAnsiTheme="minorEastAsia" w:eastAsiaTheme="minorEastAsia" w:cstheme="minorEastAsia"/>
          <w:sz w:val="21"/>
          <w:szCs w:val="21"/>
        </w:rPr>
        <w:t>和间接的费用增加</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z w:val="21"/>
          <w:szCs w:val="21"/>
        </w:rPr>
        <w:t>包括被迫采用特殊送达方式所发生的费用</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和</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59"/>
          <w:sz w:val="21"/>
          <w:szCs w:val="21"/>
          <w:lang w:eastAsia="zh-CN"/>
        </w:rPr>
        <w:t>（</w:t>
      </w:r>
      <w:r>
        <w:rPr>
          <w:rFonts w:hint="eastAsia" w:asciiTheme="minorEastAsia" w:hAnsiTheme="minorEastAsia" w:eastAsiaTheme="minorEastAsia" w:cstheme="minorEastAsia"/>
          <w:sz w:val="21"/>
          <w:szCs w:val="21"/>
        </w:rPr>
        <w:t>或</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pacing w:val="-1"/>
          <w:sz w:val="21"/>
          <w:szCs w:val="21"/>
        </w:rPr>
        <w:t>延误的工期由拒绝签收一方</w:t>
      </w:r>
      <w:r>
        <w:rPr>
          <w:rFonts w:hint="eastAsia" w:asciiTheme="minorEastAsia" w:hAnsiTheme="minorEastAsia" w:eastAsiaTheme="minorEastAsia" w:cstheme="minorEastAsia"/>
          <w:spacing w:val="-9"/>
          <w:sz w:val="21"/>
          <w:szCs w:val="21"/>
        </w:rPr>
        <w:t>承担。</w:t>
      </w:r>
    </w:p>
    <w:p w14:paraId="4A19286E">
      <w:pPr>
        <w:spacing w:before="17" w:line="235"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2.</w:t>
      </w:r>
      <w:r>
        <w:rPr>
          <w:rFonts w:hint="eastAsia" w:asciiTheme="minorEastAsia" w:hAnsiTheme="minorEastAsia" w:eastAsiaTheme="minorEastAsia" w:cstheme="minorEastAsia"/>
          <w:spacing w:val="7"/>
          <w:sz w:val="28"/>
          <w:szCs w:val="28"/>
        </w:rPr>
        <w:t>发包人义务</w:t>
      </w:r>
    </w:p>
    <w:p w14:paraId="4C98B2A5">
      <w:pPr>
        <w:spacing w:before="71"/>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2.3 </w:t>
      </w:r>
      <w:r>
        <w:rPr>
          <w:rFonts w:hint="eastAsia" w:asciiTheme="minorEastAsia" w:hAnsiTheme="minorEastAsia" w:eastAsiaTheme="minorEastAsia" w:cstheme="minorEastAsia"/>
          <w:spacing w:val="-1"/>
          <w:sz w:val="24"/>
          <w:szCs w:val="24"/>
        </w:rPr>
        <w:t>提供施工场地</w:t>
      </w:r>
    </w:p>
    <w:p w14:paraId="246B0C6A">
      <w:pPr>
        <w:spacing w:before="133" w:line="351" w:lineRule="auto"/>
        <w:ind w:left="1" w:right="13"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施工场地应当在监理人发出的开工通知中载明的开工日期前</w:t>
      </w:r>
      <w:r>
        <w:rPr>
          <w:rFonts w:hint="eastAsia" w:asciiTheme="minorEastAsia" w:hAnsiTheme="minorEastAsia" w:eastAsiaTheme="minorEastAsia" w:cstheme="minorEastAsia"/>
          <w:spacing w:val="33"/>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2"/>
          <w:sz w:val="21"/>
          <w:szCs w:val="21"/>
        </w:rPr>
        <w:t>天具备施工条</w:t>
      </w:r>
      <w:r>
        <w:rPr>
          <w:rFonts w:hint="eastAsia" w:asciiTheme="minorEastAsia" w:hAnsiTheme="minorEastAsia" w:eastAsiaTheme="minorEastAsia" w:cstheme="minorEastAsia"/>
          <w:spacing w:val="1"/>
          <w:sz w:val="21"/>
          <w:szCs w:val="21"/>
        </w:rPr>
        <w:t>件并移交给承</w:t>
      </w:r>
      <w:r>
        <w:rPr>
          <w:rFonts w:hint="eastAsia" w:asciiTheme="minorEastAsia" w:hAnsiTheme="minorEastAsia" w:eastAsiaTheme="minorEastAsia" w:cstheme="minorEastAsia"/>
          <w:spacing w:val="2"/>
          <w:sz w:val="21"/>
          <w:szCs w:val="21"/>
        </w:rPr>
        <w:t>包人，具体施工条件在第七章“技术标准和要求”第一节“一般要求”中约定。发包人最迟应当在移交施工场地的同时向承包人提供施工场地内地下管线和地下设施等有关资料，并</w:t>
      </w:r>
      <w:r>
        <w:rPr>
          <w:rFonts w:hint="eastAsia" w:asciiTheme="minorEastAsia" w:hAnsiTheme="minorEastAsia" w:eastAsiaTheme="minorEastAsia" w:cstheme="minorEastAsia"/>
          <w:spacing w:val="1"/>
          <w:sz w:val="21"/>
          <w:szCs w:val="21"/>
        </w:rPr>
        <w:t>保证资料的</w:t>
      </w:r>
      <w:r>
        <w:rPr>
          <w:rFonts w:hint="eastAsia" w:asciiTheme="minorEastAsia" w:hAnsiTheme="minorEastAsia" w:eastAsiaTheme="minorEastAsia" w:cstheme="minorEastAsia"/>
          <w:spacing w:val="-4"/>
          <w:sz w:val="21"/>
          <w:szCs w:val="21"/>
        </w:rPr>
        <w:t>真实、准确和完整。</w:t>
      </w:r>
    </w:p>
    <w:p w14:paraId="2CF9B31E">
      <w:pPr>
        <w:spacing w:before="1" w:line="238"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2.5 </w:t>
      </w:r>
      <w:r>
        <w:rPr>
          <w:rFonts w:hint="eastAsia" w:asciiTheme="minorEastAsia" w:hAnsiTheme="minorEastAsia" w:eastAsiaTheme="minorEastAsia" w:cstheme="minorEastAsia"/>
          <w:spacing w:val="-1"/>
          <w:sz w:val="24"/>
          <w:szCs w:val="24"/>
        </w:rPr>
        <w:t>组织设计交底</w:t>
      </w:r>
    </w:p>
    <w:p w14:paraId="0D84DC20">
      <w:pPr>
        <w:spacing w:before="135" w:line="351" w:lineRule="auto"/>
        <w:ind w:left="2"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发包人应当在合同条款</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11.1.1</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1"/>
          <w:sz w:val="21"/>
          <w:szCs w:val="21"/>
        </w:rPr>
        <w:t>项约定的开工日期前组织设计人向承包人进行合同工程总体设</w:t>
      </w:r>
      <w:r>
        <w:rPr>
          <w:rFonts w:hint="eastAsia" w:asciiTheme="minorEastAsia" w:hAnsiTheme="minorEastAsia" w:eastAsiaTheme="minorEastAsia" w:cstheme="minorEastAsia"/>
          <w:spacing w:val="1"/>
          <w:sz w:val="21"/>
          <w:szCs w:val="21"/>
        </w:rPr>
        <w:t>计交底</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pacing w:val="1"/>
          <w:sz w:val="21"/>
          <w:szCs w:val="21"/>
        </w:rPr>
        <w:t>包括图纸会审</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。发包人还应按照合同进度计划中载明的阶段性设计交底</w:t>
      </w:r>
      <w:r>
        <w:rPr>
          <w:rFonts w:hint="eastAsia" w:asciiTheme="minorEastAsia" w:hAnsiTheme="minorEastAsia" w:eastAsiaTheme="minorEastAsia" w:cstheme="minorEastAsia"/>
          <w:sz w:val="21"/>
          <w:szCs w:val="21"/>
        </w:rPr>
        <w:t>时间组织和安排</w:t>
      </w:r>
      <w:r>
        <w:rPr>
          <w:rFonts w:hint="eastAsia" w:asciiTheme="minorEastAsia" w:hAnsiTheme="minorEastAsia" w:eastAsiaTheme="minorEastAsia" w:cstheme="minorEastAsia"/>
          <w:spacing w:val="1"/>
          <w:sz w:val="21"/>
          <w:szCs w:val="21"/>
        </w:rPr>
        <w:t>阶段工程设计交底</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pacing w:val="1"/>
          <w:sz w:val="21"/>
          <w:szCs w:val="21"/>
        </w:rPr>
        <w:t>包括图纸会审</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。承包人可以书面方式通过监理人向发包人申</w:t>
      </w:r>
      <w:r>
        <w:rPr>
          <w:rFonts w:hint="eastAsia" w:asciiTheme="minorEastAsia" w:hAnsiTheme="minorEastAsia" w:eastAsiaTheme="minorEastAsia" w:cstheme="minorEastAsia"/>
          <w:sz w:val="21"/>
          <w:szCs w:val="21"/>
        </w:rPr>
        <w:t>请增加紧急的设</w:t>
      </w:r>
      <w:r>
        <w:rPr>
          <w:rFonts w:hint="eastAsia" w:asciiTheme="minorEastAsia" w:hAnsiTheme="minorEastAsia" w:eastAsiaTheme="minorEastAsia" w:cstheme="minorEastAsia"/>
          <w:spacing w:val="-1"/>
          <w:sz w:val="21"/>
          <w:szCs w:val="21"/>
        </w:rPr>
        <w:t>计交底，发包人在认为确有必要且条件许可时，应当尽快组织这类设计交底。</w:t>
      </w:r>
    </w:p>
    <w:p w14:paraId="6B2F2878">
      <w:pPr>
        <w:spacing w:line="238" w:lineRule="auto"/>
        <w:ind w:left="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2.8</w:t>
      </w:r>
      <w:r>
        <w:rPr>
          <w:rFonts w:hint="eastAsia" w:asciiTheme="minorEastAsia" w:hAnsiTheme="minorEastAsia" w:eastAsiaTheme="minorEastAsia" w:cstheme="minorEastAsia"/>
          <w:spacing w:val="20"/>
          <w:sz w:val="24"/>
          <w:szCs w:val="24"/>
        </w:rPr>
        <w:t xml:space="preserve"> </w:t>
      </w:r>
      <w:r>
        <w:rPr>
          <w:rFonts w:hint="eastAsia" w:asciiTheme="minorEastAsia" w:hAnsiTheme="minorEastAsia" w:eastAsiaTheme="minorEastAsia" w:cstheme="minorEastAsia"/>
          <w:spacing w:val="-4"/>
          <w:sz w:val="24"/>
          <w:szCs w:val="24"/>
        </w:rPr>
        <w:t>其他义务</w:t>
      </w:r>
    </w:p>
    <w:p w14:paraId="376E2994">
      <w:pPr>
        <w:spacing w:before="139" w:line="362" w:lineRule="auto"/>
        <w:ind w:left="3" w:right="3" w:firstLine="456"/>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（1）</w:t>
      </w:r>
      <w:r>
        <w:rPr>
          <w:rFonts w:hint="eastAsia" w:asciiTheme="minorEastAsia" w:hAnsiTheme="minorEastAsia" w:eastAsiaTheme="minorEastAsia" w:cstheme="minorEastAsia"/>
          <w:sz w:val="21"/>
          <w:szCs w:val="21"/>
        </w:rPr>
        <w:t>向承包人提交对等的支付担保。在承包人按合同条款第4.</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条向发包人递交符合合同约定</w:t>
      </w:r>
      <w:r>
        <w:rPr>
          <w:rFonts w:hint="eastAsia" w:asciiTheme="minorEastAsia" w:hAnsiTheme="minorEastAsia" w:eastAsiaTheme="minorEastAsia" w:cstheme="minorEastAsia"/>
          <w:spacing w:val="2"/>
          <w:sz w:val="21"/>
          <w:szCs w:val="21"/>
        </w:rPr>
        <w:t>的履约担保的同时，发包人应当按照金额和条件对等的原则和招标文件中规定的格式或者其他经过承包人事先认可的格式向承包人递交一份支付担保。支付担保的有效期应当自本合同生效之日起至发包人实际支付竣工付款之日止。如果发包人无法获得一份不带具体截</w:t>
      </w:r>
      <w:r>
        <w:rPr>
          <w:rFonts w:hint="eastAsia" w:asciiTheme="minorEastAsia" w:hAnsiTheme="minorEastAsia" w:eastAsiaTheme="minorEastAsia" w:cstheme="minorEastAsia"/>
          <w:spacing w:val="1"/>
          <w:sz w:val="21"/>
          <w:szCs w:val="21"/>
        </w:rPr>
        <w:t>止日期的担保，支付</w:t>
      </w:r>
      <w:r>
        <w:rPr>
          <w:rFonts w:hint="eastAsia" w:asciiTheme="minorEastAsia" w:hAnsiTheme="minorEastAsia" w:eastAsiaTheme="minorEastAsia" w:cstheme="minorEastAsia"/>
          <w:spacing w:val="2"/>
          <w:sz w:val="21"/>
          <w:szCs w:val="21"/>
        </w:rPr>
        <w:t>担保中应当有“变更工程竣工付款支付日期的，保证期间按照变更后的竣工付款支付日期做相应</w:t>
      </w:r>
      <w:r>
        <w:rPr>
          <w:rFonts w:hint="eastAsia" w:asciiTheme="minorEastAsia" w:hAnsiTheme="minorEastAsia" w:eastAsiaTheme="minorEastAsia" w:cstheme="minorEastAsia"/>
          <w:spacing w:val="-1"/>
          <w:sz w:val="21"/>
          <w:szCs w:val="21"/>
        </w:rPr>
        <w:t>调整”或类似约定的条款。支付担保应在发包人付清</w:t>
      </w:r>
      <w:r>
        <w:rPr>
          <w:rFonts w:hint="eastAsia" w:asciiTheme="minorEastAsia" w:hAnsiTheme="minorEastAsia" w:eastAsiaTheme="minorEastAsia" w:cstheme="minorEastAsia"/>
          <w:spacing w:val="-2"/>
          <w:sz w:val="21"/>
          <w:szCs w:val="21"/>
        </w:rPr>
        <w:t>竣工付款之日后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28</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天内退还给发包人。承包</w:t>
      </w:r>
    </w:p>
    <w:p w14:paraId="29E0FB7B">
      <w:pPr>
        <w:spacing w:line="362" w:lineRule="auto"/>
        <w:rPr>
          <w:rFonts w:hint="eastAsia" w:asciiTheme="minorEastAsia" w:hAnsiTheme="minorEastAsia" w:eastAsiaTheme="minorEastAsia" w:cstheme="minorEastAsia"/>
          <w:sz w:val="21"/>
          <w:szCs w:val="21"/>
        </w:rPr>
        <w:sectPr>
          <w:footerReference r:id="rId157" w:type="default"/>
          <w:pgSz w:w="11910" w:h="16845"/>
          <w:pgMar w:top="400" w:right="1511" w:bottom="1055" w:left="1477" w:header="0" w:footer="824" w:gutter="0"/>
          <w:cols w:space="720" w:num="1"/>
        </w:sectPr>
      </w:pPr>
    </w:p>
    <w:p w14:paraId="5CD86B13">
      <w:pPr>
        <w:pStyle w:val="2"/>
        <w:spacing w:line="273" w:lineRule="auto"/>
        <w:rPr>
          <w:rFonts w:hint="eastAsia" w:asciiTheme="minorEastAsia" w:hAnsiTheme="minorEastAsia" w:eastAsiaTheme="minorEastAsia" w:cstheme="minorEastAsia"/>
        </w:rPr>
      </w:pPr>
    </w:p>
    <w:p w14:paraId="0F85019F">
      <w:pPr>
        <w:pStyle w:val="2"/>
        <w:spacing w:line="274" w:lineRule="auto"/>
        <w:rPr>
          <w:rFonts w:hint="eastAsia" w:asciiTheme="minorEastAsia" w:hAnsiTheme="minorEastAsia" w:eastAsiaTheme="minorEastAsia" w:cstheme="minorEastAsia"/>
        </w:rPr>
      </w:pPr>
    </w:p>
    <w:p w14:paraId="78BB342D">
      <w:pPr>
        <w:pStyle w:val="2"/>
        <w:spacing w:line="274" w:lineRule="auto"/>
        <w:rPr>
          <w:rFonts w:hint="eastAsia" w:asciiTheme="minorEastAsia" w:hAnsiTheme="minorEastAsia" w:eastAsiaTheme="minorEastAsia" w:cstheme="minorEastAsia"/>
        </w:rPr>
      </w:pPr>
    </w:p>
    <w:p w14:paraId="5F2BF661">
      <w:pPr>
        <w:pStyle w:val="2"/>
        <w:spacing w:line="274" w:lineRule="auto"/>
        <w:rPr>
          <w:rFonts w:hint="eastAsia" w:asciiTheme="minorEastAsia" w:hAnsiTheme="minorEastAsia" w:eastAsiaTheme="minorEastAsia" w:cstheme="minorEastAsia"/>
        </w:rPr>
      </w:pPr>
    </w:p>
    <w:p w14:paraId="511C3068">
      <w:pPr>
        <w:pStyle w:val="2"/>
        <w:spacing w:line="274" w:lineRule="auto"/>
        <w:rPr>
          <w:rFonts w:hint="eastAsia" w:asciiTheme="minorEastAsia" w:hAnsiTheme="minorEastAsia" w:eastAsiaTheme="minorEastAsia" w:cstheme="minorEastAsia"/>
        </w:rPr>
      </w:pPr>
    </w:p>
    <w:p w14:paraId="4F6BD58A">
      <w:pPr>
        <w:spacing w:before="68" w:line="363" w:lineRule="auto"/>
        <w:ind w:left="7" w:right="74" w:firstLine="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人不承担发包人与支付担保有关的任何利息或</w:t>
      </w:r>
      <w:r>
        <w:rPr>
          <w:rFonts w:hint="eastAsia" w:asciiTheme="minorEastAsia" w:hAnsiTheme="minorEastAsia" w:eastAsiaTheme="minorEastAsia" w:cstheme="minorEastAsia"/>
          <w:spacing w:val="2"/>
          <w:sz w:val="21"/>
          <w:szCs w:val="21"/>
          <w:lang w:eastAsia="zh-CN"/>
        </w:rPr>
        <w:t>其他类似的</w:t>
      </w:r>
      <w:r>
        <w:rPr>
          <w:rFonts w:hint="eastAsia" w:asciiTheme="minorEastAsia" w:hAnsiTheme="minorEastAsia" w:eastAsiaTheme="minorEastAsia" w:cstheme="minorEastAsia"/>
          <w:spacing w:val="2"/>
          <w:sz w:val="21"/>
          <w:szCs w:val="21"/>
        </w:rPr>
        <w:t>费用或者收益。支付担保是本合同的附</w:t>
      </w:r>
      <w:r>
        <w:rPr>
          <w:rFonts w:hint="eastAsia" w:asciiTheme="minorEastAsia" w:hAnsiTheme="minorEastAsia" w:eastAsiaTheme="minorEastAsia" w:cstheme="minorEastAsia"/>
          <w:spacing w:val="-10"/>
          <w:sz w:val="21"/>
          <w:szCs w:val="21"/>
        </w:rPr>
        <w:t>件。</w:t>
      </w:r>
    </w:p>
    <w:p w14:paraId="1D4F8D70">
      <w:pPr>
        <w:spacing w:line="219"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（2）</w:t>
      </w:r>
      <w:r>
        <w:rPr>
          <w:rFonts w:hint="eastAsia" w:asciiTheme="minorEastAsia" w:hAnsiTheme="minorEastAsia" w:eastAsiaTheme="minorEastAsia" w:cstheme="minorEastAsia"/>
          <w:spacing w:val="-4"/>
          <w:sz w:val="21"/>
          <w:szCs w:val="21"/>
        </w:rPr>
        <w:t>按有关规定及时办理工程质量监督手续。</w:t>
      </w:r>
    </w:p>
    <w:p w14:paraId="5E91C8BC">
      <w:pPr>
        <w:spacing w:before="155" w:line="363" w:lineRule="auto"/>
        <w:ind w:left="7" w:right="46" w:firstLine="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（3）</w:t>
      </w:r>
      <w:r>
        <w:rPr>
          <w:rFonts w:hint="eastAsia" w:asciiTheme="minorEastAsia" w:hAnsiTheme="minorEastAsia" w:eastAsiaTheme="minorEastAsia" w:cstheme="minorEastAsia"/>
          <w:spacing w:val="-1"/>
          <w:sz w:val="21"/>
          <w:szCs w:val="21"/>
        </w:rPr>
        <w:t>根据建设行政主管部门和</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或</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城市建设档案管理机构的规定，收集、整理、立卷、归档工</w:t>
      </w:r>
      <w:r>
        <w:rPr>
          <w:rFonts w:hint="eastAsia" w:asciiTheme="minorEastAsia" w:hAnsiTheme="minorEastAsia" w:eastAsiaTheme="minorEastAsia" w:cstheme="minorEastAsia"/>
          <w:sz w:val="21"/>
          <w:szCs w:val="21"/>
        </w:rPr>
        <w:t>程资料，并按规定时间向建设行政主管部门或者城</w:t>
      </w:r>
      <w:r>
        <w:rPr>
          <w:rFonts w:hint="eastAsia" w:asciiTheme="minorEastAsia" w:hAnsiTheme="minorEastAsia" w:eastAsiaTheme="minorEastAsia" w:cstheme="minorEastAsia"/>
          <w:spacing w:val="-1"/>
          <w:sz w:val="21"/>
          <w:szCs w:val="21"/>
        </w:rPr>
        <w:t>市建设档案管理机构移交规定的工程档案。</w:t>
      </w:r>
    </w:p>
    <w:p w14:paraId="43771C27">
      <w:pPr>
        <w:spacing w:before="3" w:line="359" w:lineRule="auto"/>
        <w:ind w:left="8" w:right="43" w:firstLine="4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（4）</w:t>
      </w:r>
      <w:r>
        <w:rPr>
          <w:rFonts w:hint="eastAsia" w:asciiTheme="minorEastAsia" w:hAnsiTheme="minorEastAsia" w:eastAsiaTheme="minorEastAsia" w:cstheme="minorEastAsia"/>
          <w:spacing w:val="-1"/>
          <w:sz w:val="21"/>
          <w:szCs w:val="21"/>
        </w:rPr>
        <w:t>批准和确认：按合同约定应当由监理人或者发包人回复、批复、批准、确认或提出修改意</w:t>
      </w:r>
      <w:r>
        <w:rPr>
          <w:rFonts w:hint="eastAsia" w:asciiTheme="minorEastAsia" w:hAnsiTheme="minorEastAsia" w:eastAsiaTheme="minorEastAsia" w:cstheme="minorEastAsia"/>
          <w:spacing w:val="2"/>
          <w:sz w:val="21"/>
          <w:szCs w:val="21"/>
        </w:rPr>
        <w:t>见的承包人的要求、请求、申请和报批等，自监理人或者发包人指定的接收人收到承包人发出的</w:t>
      </w:r>
      <w:r>
        <w:rPr>
          <w:rFonts w:hint="eastAsia" w:asciiTheme="minorEastAsia" w:hAnsiTheme="minorEastAsia" w:eastAsiaTheme="minorEastAsia" w:cstheme="minorEastAsia"/>
          <w:spacing w:val="1"/>
          <w:sz w:val="21"/>
          <w:szCs w:val="21"/>
        </w:rPr>
        <w:t>相应要求、请求、申请和报批之日起，</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1"/>
          <w:sz w:val="21"/>
          <w:szCs w:val="21"/>
        </w:rPr>
        <w:t>如果监理人或者发包人在合同约定的期限内未予回</w:t>
      </w:r>
      <w:r>
        <w:rPr>
          <w:rFonts w:hint="eastAsia" w:asciiTheme="minorEastAsia" w:hAnsiTheme="minorEastAsia" w:eastAsiaTheme="minorEastAsia" w:cstheme="minorEastAsia"/>
          <w:sz w:val="21"/>
          <w:szCs w:val="21"/>
        </w:rPr>
        <w:t>复、批</w:t>
      </w:r>
      <w:r>
        <w:rPr>
          <w:rFonts w:hint="eastAsia" w:asciiTheme="minorEastAsia" w:hAnsiTheme="minorEastAsia" w:eastAsiaTheme="minorEastAsia" w:cstheme="minorEastAsia"/>
          <w:spacing w:val="-1"/>
          <w:sz w:val="21"/>
          <w:szCs w:val="21"/>
        </w:rPr>
        <w:t>复、批准、确认或提出修改意见的，视为监理人和发包人已经同意、确认或者批准。</w:t>
      </w:r>
    </w:p>
    <w:p w14:paraId="05A85B1C">
      <w:pPr>
        <w:spacing w:line="219"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（5）</w:t>
      </w:r>
      <w:r>
        <w:rPr>
          <w:rFonts w:hint="eastAsia" w:asciiTheme="minorEastAsia" w:hAnsiTheme="minorEastAsia" w:eastAsiaTheme="minorEastAsia" w:cstheme="minorEastAsia"/>
          <w:spacing w:val="-2"/>
          <w:sz w:val="21"/>
          <w:szCs w:val="21"/>
        </w:rPr>
        <w:t>发包人应当履行合同约定的其他义务以及下述义务：</w:t>
      </w:r>
      <w:r>
        <w:rPr>
          <w:rFonts w:hint="eastAsia" w:asciiTheme="minorEastAsia" w:hAnsiTheme="minorEastAsia" w:eastAsiaTheme="minorEastAsia" w:cstheme="minorEastAsia"/>
          <w:sz w:val="21"/>
          <w:szCs w:val="21"/>
          <w:u w:val="single" w:color="auto"/>
        </w:rPr>
        <w:t xml:space="preserve">                            </w:t>
      </w:r>
    </w:p>
    <w:p w14:paraId="0AAF8DD3">
      <w:pPr>
        <w:spacing w:before="291" w:line="46"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28" o:spid="_x0000_s1028" o:spt="202" type="#_x0000_t202" style="position:absolute;left:0pt;margin-left:-1pt;margin-top:7.8pt;height:14.1pt;width:412.05pt;z-index:251669504;mso-width-relative:page;mso-height-relative:page;" filled="f" stroked="f" coordsize="21600,21600">
            <v:path/>
            <v:fill on="f" focussize="0,0"/>
            <v:stroke on="f"/>
            <v:imagedata o:title=""/>
            <o:lock v:ext="edit" aspectratio="f"/>
            <v:textbox inset="0mm,0mm,0mm,0mm">
              <w:txbxContent>
                <w:p w14:paraId="0C8E61EF">
                  <w:pPr>
                    <w:pStyle w:val="2"/>
                    <w:tabs>
                      <w:tab w:val="left" w:pos="822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533A4CE">
      <w:pPr>
        <w:spacing w:before="250" w:line="239" w:lineRule="auto"/>
        <w:ind w:left="11"/>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3.</w:t>
      </w:r>
      <w:r>
        <w:rPr>
          <w:rFonts w:hint="eastAsia" w:asciiTheme="minorEastAsia" w:hAnsiTheme="minorEastAsia" w:eastAsiaTheme="minorEastAsia" w:cstheme="minorEastAsia"/>
          <w:spacing w:val="6"/>
          <w:sz w:val="28"/>
          <w:szCs w:val="28"/>
        </w:rPr>
        <w:t>监理人</w:t>
      </w:r>
    </w:p>
    <w:p w14:paraId="5BA8341A">
      <w:pPr>
        <w:spacing w:before="66" w:line="238" w:lineRule="auto"/>
        <w:ind w:left="1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3.1 </w:t>
      </w:r>
      <w:r>
        <w:rPr>
          <w:rFonts w:hint="eastAsia" w:asciiTheme="minorEastAsia" w:hAnsiTheme="minorEastAsia" w:eastAsiaTheme="minorEastAsia" w:cstheme="minorEastAsia"/>
          <w:spacing w:val="-1"/>
          <w:sz w:val="24"/>
          <w:szCs w:val="24"/>
        </w:rPr>
        <w:t>监理人的职责和权力</w:t>
      </w:r>
    </w:p>
    <w:p w14:paraId="48D1C4E9">
      <w:pPr>
        <w:spacing w:before="136"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3.1.1</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2"/>
          <w:sz w:val="21"/>
          <w:szCs w:val="21"/>
        </w:rPr>
        <w:t>须经发包人批准行使的权力：</w:t>
      </w:r>
      <w:r>
        <w:rPr>
          <w:rFonts w:hint="eastAsia" w:asciiTheme="minorEastAsia" w:hAnsiTheme="minorEastAsia" w:eastAsiaTheme="minorEastAsia" w:cstheme="minorEastAsia"/>
          <w:spacing w:val="-2"/>
          <w:sz w:val="21"/>
          <w:szCs w:val="21"/>
          <w:u w:val="single" w:color="auto"/>
        </w:rPr>
        <w:t xml:space="preserve">                                             </w:t>
      </w:r>
    </w:p>
    <w:p w14:paraId="3063F253">
      <w:pPr>
        <w:spacing w:before="277" w:line="45"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29" o:spid="_x0000_s1029" o:spt="202" type="#_x0000_t202" style="position:absolute;left:0pt;margin-left:-1pt;margin-top:7.05pt;height:14.1pt;width:412.05pt;z-index:251670528;mso-width-relative:page;mso-height-relative:page;" filled="f" stroked="f" coordsize="21600,21600">
            <v:path/>
            <v:fill on="f" focussize="0,0"/>
            <v:stroke on="f"/>
            <v:imagedata o:title=""/>
            <o:lock v:ext="edit" aspectratio="f"/>
            <v:textbox inset="0mm,0mm,0mm,0mm">
              <w:txbxContent>
                <w:p w14:paraId="78251A4E">
                  <w:pPr>
                    <w:pStyle w:val="2"/>
                    <w:tabs>
                      <w:tab w:val="left" w:pos="822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48D72CDE">
      <w:pPr>
        <w:spacing w:before="209" w:line="332" w:lineRule="auto"/>
        <w:ind w:left="9" w:right="76"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不管通用合同条款第 3.1.1 项如何约</w:t>
      </w:r>
      <w:r>
        <w:rPr>
          <w:rFonts w:hint="eastAsia" w:asciiTheme="minorEastAsia" w:hAnsiTheme="minorEastAsia" w:eastAsiaTheme="minorEastAsia" w:cstheme="minorEastAsia"/>
          <w:spacing w:val="-1"/>
          <w:sz w:val="21"/>
          <w:szCs w:val="21"/>
        </w:rPr>
        <w:t>定，监理人履行须经发包人批准行使的权力时，应当向承包人出示其行使该权力已经取得发包人批准的文件或者其他合法有效的证明。</w:t>
      </w:r>
    </w:p>
    <w:p w14:paraId="19360C52">
      <w:pPr>
        <w:spacing w:line="238" w:lineRule="auto"/>
        <w:ind w:left="1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3.3</w:t>
      </w:r>
      <w:r>
        <w:rPr>
          <w:rFonts w:hint="eastAsia" w:asciiTheme="minorEastAsia" w:hAnsiTheme="minorEastAsia" w:eastAsiaTheme="minorEastAsia" w:cstheme="minorEastAsia"/>
          <w:spacing w:val="13"/>
          <w:w w:val="101"/>
          <w:sz w:val="24"/>
          <w:szCs w:val="24"/>
        </w:rPr>
        <w:t xml:space="preserve"> </w:t>
      </w:r>
      <w:r>
        <w:rPr>
          <w:rFonts w:hint="eastAsia" w:asciiTheme="minorEastAsia" w:hAnsiTheme="minorEastAsia" w:eastAsiaTheme="minorEastAsia" w:cstheme="minorEastAsia"/>
          <w:spacing w:val="-3"/>
          <w:sz w:val="24"/>
          <w:szCs w:val="24"/>
        </w:rPr>
        <w:t>监理人员</w:t>
      </w:r>
    </w:p>
    <w:p w14:paraId="1691EC6D">
      <w:pPr>
        <w:spacing w:before="121" w:line="332" w:lineRule="auto"/>
        <w:ind w:left="8" w:right="61"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3.3.4</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1"/>
          <w:sz w:val="21"/>
          <w:szCs w:val="21"/>
        </w:rPr>
        <w:t>总监理工程师不应将第3.5款约定应由总监理工程师作出确定的权力授权或者委托给其</w:t>
      </w:r>
      <w:r>
        <w:rPr>
          <w:rFonts w:hint="eastAsia" w:asciiTheme="minorEastAsia" w:hAnsiTheme="minorEastAsia" w:eastAsiaTheme="minorEastAsia" w:cstheme="minorEastAsia"/>
          <w:spacing w:val="-6"/>
          <w:sz w:val="21"/>
          <w:szCs w:val="21"/>
        </w:rPr>
        <w:t>他监理人员。</w:t>
      </w:r>
    </w:p>
    <w:p w14:paraId="19DD3535">
      <w:pPr>
        <w:spacing w:before="2" w:line="238" w:lineRule="auto"/>
        <w:ind w:left="1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3.4 </w:t>
      </w:r>
      <w:r>
        <w:rPr>
          <w:rFonts w:hint="eastAsia" w:asciiTheme="minorEastAsia" w:hAnsiTheme="minorEastAsia" w:eastAsiaTheme="minorEastAsia" w:cstheme="minorEastAsia"/>
          <w:spacing w:val="-1"/>
          <w:sz w:val="24"/>
          <w:szCs w:val="24"/>
        </w:rPr>
        <w:t>监理人的指示</w:t>
      </w:r>
    </w:p>
    <w:p w14:paraId="07E25100">
      <w:pPr>
        <w:spacing w:before="105" w:line="332" w:lineRule="auto"/>
        <w:ind w:left="9" w:right="52"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3.4.4</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3"/>
          <w:sz w:val="21"/>
          <w:szCs w:val="21"/>
        </w:rPr>
        <w:t>除通用合同条款已有的专门约定外，承包人只能从总监理工程师或按第</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3"/>
          <w:sz w:val="21"/>
          <w:szCs w:val="21"/>
        </w:rPr>
        <w:t>3.3.1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
          <w:sz w:val="21"/>
          <w:szCs w:val="21"/>
        </w:rPr>
        <w:t>项授权的</w:t>
      </w:r>
      <w:r>
        <w:rPr>
          <w:rFonts w:hint="eastAsia" w:asciiTheme="minorEastAsia" w:hAnsiTheme="minorEastAsia" w:eastAsiaTheme="minorEastAsia" w:cstheme="minorEastAsia"/>
          <w:spacing w:val="-1"/>
          <w:sz w:val="21"/>
          <w:szCs w:val="21"/>
        </w:rPr>
        <w:t>监理人员处取得指示，发包人应当通过监理人向承包人发出指示。</w:t>
      </w:r>
    </w:p>
    <w:p w14:paraId="6B80ED9F">
      <w:pPr>
        <w:spacing w:line="238" w:lineRule="auto"/>
        <w:ind w:left="1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3.6 </w:t>
      </w:r>
      <w:r>
        <w:rPr>
          <w:rFonts w:hint="eastAsia" w:asciiTheme="minorEastAsia" w:hAnsiTheme="minorEastAsia" w:eastAsiaTheme="minorEastAsia" w:cstheme="minorEastAsia"/>
          <w:spacing w:val="-1"/>
          <w:sz w:val="24"/>
          <w:szCs w:val="24"/>
        </w:rPr>
        <w:t>监理人的宽恕</w:t>
      </w:r>
    </w:p>
    <w:p w14:paraId="5DA55330">
      <w:pPr>
        <w:spacing w:before="123" w:line="344" w:lineRule="auto"/>
        <w:ind w:left="10" w:right="74" w:firstLine="418"/>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监理人或者发包人就承包人对合同约定的任何责任和义务的某种违约行为的宽恕，不影响监理人和发包人在此后的任何时间严格按合同约定处理承包人的</w:t>
      </w:r>
      <w:r>
        <w:rPr>
          <w:rFonts w:hint="eastAsia" w:asciiTheme="minorEastAsia" w:hAnsiTheme="minorEastAsia" w:eastAsiaTheme="minorEastAsia" w:cstheme="minorEastAsia"/>
          <w:spacing w:val="2"/>
          <w:sz w:val="21"/>
          <w:szCs w:val="21"/>
          <w:lang w:eastAsia="zh-CN"/>
        </w:rPr>
        <w:t>其他</w:t>
      </w:r>
      <w:r>
        <w:rPr>
          <w:rFonts w:hint="eastAsia" w:asciiTheme="minorEastAsia" w:hAnsiTheme="minorEastAsia" w:eastAsiaTheme="minorEastAsia" w:cstheme="minorEastAsia"/>
          <w:spacing w:val="2"/>
          <w:sz w:val="21"/>
          <w:szCs w:val="21"/>
        </w:rPr>
        <w:t>违约行为，也不意</w:t>
      </w:r>
      <w:r>
        <w:rPr>
          <w:rFonts w:hint="eastAsia" w:asciiTheme="minorEastAsia" w:hAnsiTheme="minorEastAsia" w:eastAsiaTheme="minorEastAsia" w:cstheme="minorEastAsia"/>
          <w:spacing w:val="2"/>
          <w:sz w:val="21"/>
          <w:szCs w:val="21"/>
          <w:lang w:eastAsia="zh-CN"/>
        </w:rPr>
        <w:t>味着</w:t>
      </w:r>
      <w:r>
        <w:rPr>
          <w:rFonts w:hint="eastAsia" w:asciiTheme="minorEastAsia" w:hAnsiTheme="minorEastAsia" w:eastAsiaTheme="minorEastAsia" w:cstheme="minorEastAsia"/>
          <w:spacing w:val="2"/>
          <w:sz w:val="21"/>
          <w:szCs w:val="21"/>
        </w:rPr>
        <w:t>发包</w:t>
      </w:r>
      <w:r>
        <w:rPr>
          <w:rFonts w:hint="eastAsia" w:asciiTheme="minorEastAsia" w:hAnsiTheme="minorEastAsia" w:eastAsiaTheme="minorEastAsia" w:cstheme="minorEastAsia"/>
          <w:spacing w:val="1"/>
          <w:sz w:val="21"/>
          <w:szCs w:val="21"/>
        </w:rPr>
        <w:t>人放</w:t>
      </w:r>
      <w:r>
        <w:rPr>
          <w:rFonts w:hint="eastAsia" w:asciiTheme="minorEastAsia" w:hAnsiTheme="minorEastAsia" w:eastAsiaTheme="minorEastAsia" w:cstheme="minorEastAsia"/>
          <w:spacing w:val="-1"/>
          <w:sz w:val="21"/>
          <w:szCs w:val="21"/>
        </w:rPr>
        <w:t>弃合同约定的发包人与上述违约有关的任何权利和赔偿要</w:t>
      </w:r>
      <w:r>
        <w:rPr>
          <w:rFonts w:hint="eastAsia" w:asciiTheme="minorEastAsia" w:hAnsiTheme="minorEastAsia" w:eastAsiaTheme="minorEastAsia" w:cstheme="minorEastAsia"/>
          <w:spacing w:val="-2"/>
          <w:sz w:val="21"/>
          <w:szCs w:val="21"/>
        </w:rPr>
        <w:t>求。</w:t>
      </w:r>
    </w:p>
    <w:p w14:paraId="2BF5F89D">
      <w:pPr>
        <w:spacing w:before="36" w:line="237" w:lineRule="auto"/>
        <w:ind w:left="4"/>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4.</w:t>
      </w:r>
      <w:r>
        <w:rPr>
          <w:rFonts w:hint="eastAsia" w:asciiTheme="minorEastAsia" w:hAnsiTheme="minorEastAsia" w:eastAsiaTheme="minorEastAsia" w:cstheme="minorEastAsia"/>
          <w:spacing w:val="8"/>
          <w:sz w:val="28"/>
          <w:szCs w:val="28"/>
        </w:rPr>
        <w:t>承包人</w:t>
      </w:r>
    </w:p>
    <w:p w14:paraId="66F11DD9">
      <w:pPr>
        <w:spacing w:before="70" w:line="238"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w:t>
      </w:r>
      <w:r>
        <w:rPr>
          <w:rFonts w:hint="eastAsia" w:asciiTheme="minorEastAsia" w:hAnsiTheme="minorEastAsia" w:eastAsiaTheme="minorEastAsia" w:cstheme="minorEastAsia"/>
          <w:sz w:val="24"/>
          <w:szCs w:val="24"/>
        </w:rPr>
        <w:t>承包人的一般义务</w:t>
      </w:r>
    </w:p>
    <w:p w14:paraId="5B912BC8">
      <w:pPr>
        <w:spacing w:before="122" w:line="343" w:lineRule="auto"/>
        <w:ind w:left="9"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4.1.3</w:t>
      </w:r>
      <w:r>
        <w:rPr>
          <w:rFonts w:hint="eastAsia" w:asciiTheme="minorEastAsia" w:hAnsiTheme="minorEastAsia" w:eastAsiaTheme="minorEastAsia" w:cstheme="minorEastAsia"/>
          <w:spacing w:val="-54"/>
          <w:sz w:val="21"/>
          <w:szCs w:val="21"/>
        </w:rPr>
        <w:t xml:space="preserve"> </w:t>
      </w:r>
      <w:r>
        <w:rPr>
          <w:rFonts w:hint="eastAsia" w:asciiTheme="minorEastAsia" w:hAnsiTheme="minorEastAsia" w:eastAsiaTheme="minorEastAsia" w:cstheme="minorEastAsia"/>
          <w:spacing w:val="3"/>
          <w:sz w:val="21"/>
          <w:szCs w:val="21"/>
        </w:rPr>
        <w:t>除专用合同条款第5.2款约定由发包人提供的材料和工程设备和第6.2款约定由</w:t>
      </w:r>
      <w:r>
        <w:rPr>
          <w:rFonts w:hint="eastAsia" w:asciiTheme="minorEastAsia" w:hAnsiTheme="minorEastAsia" w:eastAsiaTheme="minorEastAsia" w:cstheme="minorEastAsia"/>
          <w:spacing w:val="2"/>
          <w:sz w:val="21"/>
          <w:szCs w:val="21"/>
        </w:rPr>
        <w:t>发包人</w:t>
      </w:r>
      <w:r>
        <w:rPr>
          <w:rFonts w:hint="eastAsia" w:asciiTheme="minorEastAsia" w:hAnsiTheme="minorEastAsia" w:eastAsiaTheme="minorEastAsia" w:cstheme="minorEastAsia"/>
          <w:spacing w:val="-1"/>
          <w:sz w:val="21"/>
          <w:szCs w:val="21"/>
        </w:rPr>
        <w:t>提供的施工设备和临时设施外，承包人应负责提供为完成合同工作所需的劳务</w:t>
      </w:r>
      <w:r>
        <w:rPr>
          <w:rFonts w:hint="eastAsia" w:asciiTheme="minorEastAsia" w:hAnsiTheme="minorEastAsia" w:eastAsiaTheme="minorEastAsia" w:cstheme="minorEastAsia"/>
          <w:spacing w:val="-2"/>
          <w:sz w:val="21"/>
          <w:szCs w:val="21"/>
        </w:rPr>
        <w:t>、材料、施工设备、</w:t>
      </w:r>
      <w:r>
        <w:rPr>
          <w:rFonts w:hint="eastAsia" w:asciiTheme="minorEastAsia" w:hAnsiTheme="minorEastAsia" w:eastAsiaTheme="minorEastAsia" w:cstheme="minorEastAsia"/>
          <w:spacing w:val="-1"/>
          <w:sz w:val="21"/>
          <w:szCs w:val="21"/>
        </w:rPr>
        <w:t>工程设备和其他物品，并按合同约定负责临时设施的设计、建造、运行、维护、管理和拆除。</w:t>
      </w:r>
    </w:p>
    <w:p w14:paraId="4845AF8A">
      <w:pPr>
        <w:spacing w:before="1" w:line="21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4.1.8</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b/>
          <w:bCs/>
          <w:sz w:val="21"/>
          <w:szCs w:val="21"/>
        </w:rPr>
        <w:t>为他人提供方便</w:t>
      </w:r>
    </w:p>
    <w:p w14:paraId="72666651">
      <w:pPr>
        <w:spacing w:line="218" w:lineRule="auto"/>
        <w:rPr>
          <w:rFonts w:hint="eastAsia" w:asciiTheme="minorEastAsia" w:hAnsiTheme="minorEastAsia" w:eastAsiaTheme="minorEastAsia" w:cstheme="minorEastAsia"/>
          <w:sz w:val="21"/>
          <w:szCs w:val="21"/>
        </w:rPr>
        <w:sectPr>
          <w:footerReference r:id="rId158" w:type="default"/>
          <w:pgSz w:w="11910" w:h="16845"/>
          <w:pgMar w:top="400" w:right="1449" w:bottom="1055" w:left="1471" w:header="0" w:footer="824" w:gutter="0"/>
          <w:cols w:space="720" w:num="1"/>
        </w:sectPr>
      </w:pPr>
    </w:p>
    <w:p w14:paraId="7DD5C590">
      <w:pPr>
        <w:pStyle w:val="2"/>
        <w:spacing w:line="270" w:lineRule="auto"/>
        <w:rPr>
          <w:rFonts w:hint="eastAsia" w:asciiTheme="minorEastAsia" w:hAnsiTheme="minorEastAsia" w:eastAsiaTheme="minorEastAsia" w:cstheme="minorEastAsia"/>
        </w:rPr>
      </w:pPr>
    </w:p>
    <w:p w14:paraId="5081BB4D">
      <w:pPr>
        <w:pStyle w:val="2"/>
        <w:spacing w:line="271" w:lineRule="auto"/>
        <w:rPr>
          <w:rFonts w:hint="eastAsia" w:asciiTheme="minorEastAsia" w:hAnsiTheme="minorEastAsia" w:eastAsiaTheme="minorEastAsia" w:cstheme="minorEastAsia"/>
        </w:rPr>
      </w:pPr>
    </w:p>
    <w:p w14:paraId="5DAD2419">
      <w:pPr>
        <w:pStyle w:val="2"/>
        <w:spacing w:line="271" w:lineRule="auto"/>
        <w:rPr>
          <w:rFonts w:hint="eastAsia" w:asciiTheme="minorEastAsia" w:hAnsiTheme="minorEastAsia" w:eastAsiaTheme="minorEastAsia" w:cstheme="minorEastAsia"/>
        </w:rPr>
      </w:pPr>
    </w:p>
    <w:p w14:paraId="0AF59418">
      <w:pPr>
        <w:pStyle w:val="2"/>
        <w:spacing w:line="271" w:lineRule="auto"/>
        <w:rPr>
          <w:rFonts w:hint="eastAsia" w:asciiTheme="minorEastAsia" w:hAnsiTheme="minorEastAsia" w:eastAsiaTheme="minorEastAsia" w:cstheme="minorEastAsia"/>
        </w:rPr>
      </w:pPr>
    </w:p>
    <w:p w14:paraId="1DBFF632">
      <w:pPr>
        <w:pStyle w:val="2"/>
        <w:spacing w:line="271" w:lineRule="auto"/>
        <w:rPr>
          <w:rFonts w:hint="eastAsia" w:asciiTheme="minorEastAsia" w:hAnsiTheme="minorEastAsia" w:eastAsiaTheme="minorEastAsia" w:cstheme="minorEastAsia"/>
        </w:rPr>
      </w:pPr>
    </w:p>
    <w:p w14:paraId="3CB066C5">
      <w:pPr>
        <w:spacing w:before="69" w:line="344" w:lineRule="auto"/>
        <w:ind w:left="10" w:firstLine="45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（1）</w:t>
      </w:r>
      <w:r>
        <w:rPr>
          <w:rFonts w:hint="eastAsia" w:asciiTheme="minorEastAsia" w:hAnsiTheme="minorEastAsia" w:eastAsiaTheme="minorEastAsia" w:cstheme="minorEastAsia"/>
          <w:spacing w:val="4"/>
          <w:sz w:val="21"/>
          <w:szCs w:val="21"/>
        </w:rPr>
        <w:t>承包人应当对在施工场地或者附近实施与合同工程</w:t>
      </w:r>
      <w:r>
        <w:rPr>
          <w:rFonts w:hint="eastAsia" w:asciiTheme="minorEastAsia" w:hAnsiTheme="minorEastAsia" w:eastAsiaTheme="minorEastAsia" w:cstheme="minorEastAsia"/>
          <w:spacing w:val="3"/>
          <w:sz w:val="21"/>
          <w:szCs w:val="21"/>
        </w:rPr>
        <w:t>有关的其他工作的独立承包人履行管</w:t>
      </w:r>
      <w:r>
        <w:rPr>
          <w:rFonts w:hint="eastAsia" w:asciiTheme="minorEastAsia" w:hAnsiTheme="minorEastAsia" w:eastAsiaTheme="minorEastAsia" w:cstheme="minorEastAsia"/>
          <w:sz w:val="21"/>
          <w:szCs w:val="21"/>
        </w:rPr>
        <w:t>理、协调、配合、照管和服务义务，由此发生的费用被认为已经包括在承包人的签约合同价</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投标</w:t>
      </w:r>
      <w:r>
        <w:rPr>
          <w:rFonts w:hint="eastAsia" w:asciiTheme="minorEastAsia" w:hAnsiTheme="minorEastAsia" w:eastAsiaTheme="minorEastAsia" w:cstheme="minorEastAsia"/>
          <w:spacing w:val="-1"/>
          <w:sz w:val="21"/>
          <w:szCs w:val="21"/>
        </w:rPr>
        <w:t>总报价</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中，具体工作内容和要求包括：</w:t>
      </w:r>
      <w:r>
        <w:rPr>
          <w:rFonts w:hint="eastAsia" w:asciiTheme="minorEastAsia" w:hAnsiTheme="minorEastAsia" w:eastAsiaTheme="minorEastAsia" w:cstheme="minorEastAsia"/>
          <w:sz w:val="21"/>
          <w:szCs w:val="21"/>
          <w:u w:val="single" w:color="auto"/>
        </w:rPr>
        <w:t xml:space="preserve">                                      </w:t>
      </w:r>
    </w:p>
    <w:p w14:paraId="663F903D">
      <w:pPr>
        <w:spacing w:before="132" w:line="46"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30" o:spid="_x0000_s1030" o:spt="202" type="#_x0000_t202" style="position:absolute;left:0pt;margin-left:-1pt;margin-top:-0.05pt;height:14.1pt;width:412.05pt;z-index:251673600;mso-width-relative:page;mso-height-relative:page;" filled="f" stroked="f" coordsize="21600,21600">
            <v:path/>
            <v:fill on="f" focussize="0,0"/>
            <v:stroke on="f"/>
            <v:imagedata o:title=""/>
            <o:lock v:ext="edit" aspectratio="f"/>
            <v:textbox inset="0mm,0mm,0mm,0mm">
              <w:txbxContent>
                <w:p w14:paraId="5857185F">
                  <w:pPr>
                    <w:pStyle w:val="2"/>
                    <w:tabs>
                      <w:tab w:val="left" w:pos="822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1442B532">
      <w:pPr>
        <w:spacing w:before="209" w:line="343" w:lineRule="auto"/>
        <w:ind w:left="9" w:right="26" w:firstLine="4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（2）</w:t>
      </w:r>
      <w:r>
        <w:rPr>
          <w:rFonts w:hint="eastAsia" w:asciiTheme="minorEastAsia" w:hAnsiTheme="minorEastAsia" w:eastAsiaTheme="minorEastAsia" w:cstheme="minorEastAsia"/>
          <w:spacing w:val="4"/>
          <w:sz w:val="21"/>
          <w:szCs w:val="21"/>
        </w:rPr>
        <w:t>承包人还应按监理人指示为独立承包人以外的他人</w:t>
      </w:r>
      <w:r>
        <w:rPr>
          <w:rFonts w:hint="eastAsia" w:asciiTheme="minorEastAsia" w:hAnsiTheme="minorEastAsia" w:eastAsiaTheme="minorEastAsia" w:cstheme="minorEastAsia"/>
          <w:spacing w:val="3"/>
          <w:sz w:val="21"/>
          <w:szCs w:val="21"/>
        </w:rPr>
        <w:t>在施工场地或者附近实施与合同工程</w:t>
      </w:r>
      <w:r>
        <w:rPr>
          <w:rFonts w:hint="eastAsia" w:asciiTheme="minorEastAsia" w:hAnsiTheme="minorEastAsia" w:eastAsiaTheme="minorEastAsia" w:cstheme="minorEastAsia"/>
          <w:spacing w:val="-1"/>
          <w:sz w:val="21"/>
          <w:szCs w:val="21"/>
        </w:rPr>
        <w:t>有关的其他工作提供可能的条件，可能发生费用由监理人按第</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3.5</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款商定或者</w:t>
      </w:r>
      <w:r>
        <w:rPr>
          <w:rFonts w:hint="eastAsia" w:asciiTheme="minorEastAsia" w:hAnsiTheme="minorEastAsia" w:eastAsiaTheme="minorEastAsia" w:cstheme="minorEastAsia"/>
          <w:spacing w:val="-2"/>
          <w:sz w:val="21"/>
          <w:szCs w:val="21"/>
        </w:rPr>
        <w:t>确定。</w:t>
      </w:r>
    </w:p>
    <w:p w14:paraId="0A268D12">
      <w:pPr>
        <w:spacing w:line="21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4.1.10</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b/>
          <w:bCs/>
          <w:sz w:val="21"/>
          <w:szCs w:val="21"/>
        </w:rPr>
        <w:t>其他义务</w:t>
      </w:r>
    </w:p>
    <w:p w14:paraId="47F01388">
      <w:pPr>
        <w:spacing w:before="140" w:line="344" w:lineRule="auto"/>
        <w:ind w:left="8" w:right="22" w:firstLine="45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根据发包人委托，在其设计资质等级和业务允许的范</w:t>
      </w:r>
      <w:r>
        <w:rPr>
          <w:rFonts w:hint="eastAsia" w:asciiTheme="minorEastAsia" w:hAnsiTheme="minorEastAsia" w:eastAsiaTheme="minorEastAsia" w:cstheme="minorEastAsia"/>
          <w:spacing w:val="-2"/>
          <w:sz w:val="21"/>
          <w:szCs w:val="21"/>
        </w:rPr>
        <w:t>围内，完成施工图设计或与工程配套</w:t>
      </w:r>
      <w:r>
        <w:rPr>
          <w:rFonts w:hint="eastAsia" w:asciiTheme="minorEastAsia" w:hAnsiTheme="minorEastAsia" w:eastAsiaTheme="minorEastAsia" w:cstheme="minorEastAsia"/>
          <w:spacing w:val="2"/>
          <w:sz w:val="21"/>
          <w:szCs w:val="21"/>
        </w:rPr>
        <w:t>的设计，经监理人确认后使用，发包人承担由此发生的费用和合理利润。由承包人负责完成的设</w:t>
      </w:r>
      <w:r>
        <w:rPr>
          <w:rFonts w:hint="eastAsia" w:asciiTheme="minorEastAsia" w:hAnsiTheme="minorEastAsia" w:eastAsiaTheme="minorEastAsia" w:cstheme="minorEastAsia"/>
          <w:sz w:val="21"/>
          <w:szCs w:val="21"/>
        </w:rPr>
        <w:t>计文件属于合同条款第 1.6.2 项约定</w:t>
      </w:r>
      <w:r>
        <w:rPr>
          <w:rFonts w:hint="eastAsia" w:asciiTheme="minorEastAsia" w:hAnsiTheme="minorEastAsia" w:eastAsiaTheme="minorEastAsia" w:cstheme="minorEastAsia"/>
          <w:spacing w:val="-1"/>
          <w:sz w:val="21"/>
          <w:szCs w:val="21"/>
        </w:rPr>
        <w:t>的承包人提供的文件，承包人应按照专用合同条款第 1.6.2</w:t>
      </w:r>
      <w:r>
        <w:rPr>
          <w:rFonts w:hint="eastAsia" w:asciiTheme="minorEastAsia" w:hAnsiTheme="minorEastAsia" w:eastAsiaTheme="minorEastAsia" w:cstheme="minorEastAsia"/>
          <w:spacing w:val="2"/>
          <w:sz w:val="21"/>
          <w:szCs w:val="21"/>
        </w:rPr>
        <w:t>项约定的期限和数量提交，由此发生的费用被认为已经包括在承包人的签约</w:t>
      </w:r>
      <w:r>
        <w:rPr>
          <w:rFonts w:hint="eastAsia" w:asciiTheme="minorEastAsia" w:hAnsiTheme="minorEastAsia" w:eastAsiaTheme="minorEastAsia" w:cstheme="minorEastAsia"/>
          <w:spacing w:val="1"/>
          <w:sz w:val="21"/>
          <w:szCs w:val="21"/>
        </w:rPr>
        <w:t>合同价</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投标总报价</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z w:val="21"/>
          <w:szCs w:val="21"/>
        </w:rPr>
        <w:t>中。由承包人承担的施工图设计或与工程配套的设计工作内</w:t>
      </w:r>
      <w:r>
        <w:rPr>
          <w:rFonts w:hint="eastAsia" w:asciiTheme="minorEastAsia" w:hAnsiTheme="minorEastAsia" w:eastAsiaTheme="minorEastAsia" w:cstheme="minorEastAsia"/>
          <w:spacing w:val="-1"/>
          <w:sz w:val="21"/>
          <w:szCs w:val="21"/>
        </w:rPr>
        <w:t>容：</w:t>
      </w:r>
      <w:r>
        <w:rPr>
          <w:rFonts w:hint="eastAsia" w:asciiTheme="minorEastAsia" w:hAnsiTheme="minorEastAsia" w:eastAsiaTheme="minorEastAsia" w:cstheme="minorEastAsia"/>
          <w:sz w:val="21"/>
          <w:szCs w:val="21"/>
          <w:u w:val="single" w:color="auto"/>
        </w:rPr>
        <w:t xml:space="preserve">         </w:t>
      </w:r>
    </w:p>
    <w:p w14:paraId="59A23E3E">
      <w:pPr>
        <w:spacing w:before="130" w:line="46"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31" o:spid="_x0000_s1031" o:spt="202" type="#_x0000_t202" style="position:absolute;left:0pt;margin-left:-1pt;margin-top:-0.15pt;height:14.1pt;width:412.05pt;z-index:251672576;mso-width-relative:page;mso-height-relative:page;" filled="f" stroked="f" coordsize="21600,21600">
            <v:path/>
            <v:fill on="f" focussize="0,0"/>
            <v:stroke on="f"/>
            <v:imagedata o:title=""/>
            <o:lock v:ext="edit" aspectratio="f"/>
            <v:textbox inset="0mm,0mm,0mm,0mm">
              <w:txbxContent>
                <w:p w14:paraId="15A2BC14">
                  <w:pPr>
                    <w:pStyle w:val="2"/>
                    <w:tabs>
                      <w:tab w:val="left" w:pos="822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1F507DB4">
      <w:pPr>
        <w:spacing w:before="208" w:line="220"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（2）</w:t>
      </w:r>
      <w:r>
        <w:rPr>
          <w:rFonts w:hint="eastAsia" w:asciiTheme="minorEastAsia" w:hAnsiTheme="minorEastAsia" w:eastAsiaTheme="minorEastAsia" w:cstheme="minorEastAsia"/>
          <w:spacing w:val="-2"/>
          <w:sz w:val="21"/>
          <w:szCs w:val="21"/>
        </w:rPr>
        <w:t>承包人应履行合同约定的其他义务以及下述义务：</w:t>
      </w:r>
      <w:r>
        <w:rPr>
          <w:rFonts w:hint="eastAsia" w:asciiTheme="minorEastAsia" w:hAnsiTheme="minorEastAsia" w:eastAsiaTheme="minorEastAsia" w:cstheme="minorEastAsia"/>
          <w:sz w:val="21"/>
          <w:szCs w:val="21"/>
          <w:u w:val="single" w:color="auto"/>
        </w:rPr>
        <w:t xml:space="preserve">                             </w:t>
      </w:r>
    </w:p>
    <w:p w14:paraId="626F0CB8">
      <w:pPr>
        <w:spacing w:before="277" w:line="45"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32" o:spid="_x0000_s1032" o:spt="202" type="#_x0000_t202" style="position:absolute;left:0pt;margin-left:-1pt;margin-top:7.05pt;height:34.75pt;width:412.05pt;z-index:251671552;mso-width-relative:page;mso-height-relative:page;" filled="f" stroked="f" coordsize="21600,21600">
            <v:path/>
            <v:fill on="f" focussize="0,0"/>
            <v:stroke on="f"/>
            <v:imagedata o:title=""/>
            <o:lock v:ext="edit" aspectratio="f"/>
            <v:textbox inset="0mm,0mm,0mm,0mm">
              <w:txbxContent>
                <w:p w14:paraId="7C7EECE7">
                  <w:pPr>
                    <w:pStyle w:val="2"/>
                    <w:tabs>
                      <w:tab w:val="left" w:pos="8220"/>
                    </w:tabs>
                    <w:spacing w:before="19"/>
                    <w:ind w:left="20"/>
                  </w:pPr>
                  <w:r>
                    <w:rPr>
                      <w:u w:val="single" w:color="auto"/>
                    </w:rPr>
                    <w:tab/>
                  </w:r>
                </w:p>
                <w:p w14:paraId="4B2E75DA">
                  <w:pPr>
                    <w:spacing w:before="102" w:line="239" w:lineRule="auto"/>
                    <w:ind w:left="25"/>
                    <w:outlineLvl w:val="2"/>
                    <w:rPr>
                      <w:rFonts w:ascii="黑体" w:hAnsi="黑体" w:eastAsia="黑体" w:cs="黑体"/>
                      <w:sz w:val="24"/>
                      <w:szCs w:val="24"/>
                    </w:rPr>
                  </w:pPr>
                  <w:r>
                    <w:rPr>
                      <w:rFonts w:ascii="Calibri" w:hAnsi="Calibri" w:eastAsia="Calibri" w:cs="Calibri"/>
                      <w:spacing w:val="-2"/>
                      <w:sz w:val="24"/>
                      <w:szCs w:val="24"/>
                    </w:rPr>
                    <w:t>4.2</w:t>
                  </w:r>
                  <w:r>
                    <w:rPr>
                      <w:rFonts w:ascii="Calibri" w:hAnsi="Calibri" w:eastAsia="Calibri" w:cs="Calibri"/>
                      <w:spacing w:val="13"/>
                      <w:sz w:val="24"/>
                      <w:szCs w:val="24"/>
                    </w:rPr>
                    <w:t xml:space="preserve"> </w:t>
                  </w:r>
                  <w:r>
                    <w:rPr>
                      <w:rFonts w:ascii="黑体" w:hAnsi="黑体" w:eastAsia="黑体" w:cs="黑体"/>
                      <w:spacing w:val="-2"/>
                      <w:sz w:val="24"/>
                      <w:szCs w:val="24"/>
                    </w:rPr>
                    <w:t>履约担保</w:t>
                  </w:r>
                </w:p>
              </w:txbxContent>
            </v:textbox>
          </v:shape>
        </w:pict>
      </w:r>
      <w:r>
        <w:rPr>
          <w:rFonts w:hint="eastAsia" w:asciiTheme="minorEastAsia" w:hAnsiTheme="minorEastAsia" w:eastAsiaTheme="minorEastAsia" w:cstheme="minorEastAsia"/>
          <w:position w:val="-1"/>
          <w:sz w:val="21"/>
          <w:szCs w:val="21"/>
        </w:rPr>
        <w:t>。</w:t>
      </w:r>
    </w:p>
    <w:p w14:paraId="230DD3F5">
      <w:pPr>
        <w:pStyle w:val="2"/>
        <w:spacing w:line="271" w:lineRule="auto"/>
        <w:rPr>
          <w:rFonts w:hint="eastAsia" w:asciiTheme="minorEastAsia" w:hAnsiTheme="minorEastAsia" w:eastAsiaTheme="minorEastAsia" w:cstheme="minorEastAsia"/>
        </w:rPr>
      </w:pPr>
    </w:p>
    <w:p w14:paraId="285F6075">
      <w:pPr>
        <w:pStyle w:val="2"/>
        <w:spacing w:line="271" w:lineRule="auto"/>
        <w:rPr>
          <w:rFonts w:hint="eastAsia" w:asciiTheme="minorEastAsia" w:hAnsiTheme="minorEastAsia" w:eastAsiaTheme="minorEastAsia" w:cstheme="minorEastAsia"/>
        </w:rPr>
      </w:pPr>
    </w:p>
    <w:p w14:paraId="0DF855FD">
      <w:pPr>
        <w:spacing w:before="69"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
          <w:sz w:val="21"/>
          <w:szCs w:val="21"/>
        </w:rPr>
        <w:t>4.2.1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b/>
          <w:bCs/>
          <w:spacing w:val="-1"/>
          <w:sz w:val="21"/>
          <w:szCs w:val="21"/>
        </w:rPr>
        <w:t>履约担保的格式和金额</w:t>
      </w:r>
    </w:p>
    <w:p w14:paraId="3598E38A">
      <w:pPr>
        <w:spacing w:before="141" w:line="343" w:lineRule="auto"/>
        <w:ind w:left="10" w:firstLine="41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承包人应在签订合同前，按照发包人在招标文件中规定的格式或者其他经过发包人认可的格式向发包人递交一份履约担保。经过发包人事先书面认可的其他格式的履约担保，其担保条</w:t>
      </w:r>
      <w:r>
        <w:rPr>
          <w:rFonts w:hint="eastAsia" w:asciiTheme="minorEastAsia" w:hAnsiTheme="minorEastAsia" w:eastAsiaTheme="minorEastAsia" w:cstheme="minorEastAsia"/>
          <w:spacing w:val="1"/>
          <w:sz w:val="21"/>
          <w:szCs w:val="21"/>
        </w:rPr>
        <w:t>款的</w:t>
      </w:r>
      <w:r>
        <w:rPr>
          <w:rFonts w:hint="eastAsia" w:asciiTheme="minorEastAsia" w:hAnsiTheme="minorEastAsia" w:eastAsiaTheme="minorEastAsia" w:cstheme="minorEastAsia"/>
          <w:spacing w:val="-5"/>
          <w:sz w:val="21"/>
          <w:szCs w:val="21"/>
        </w:rPr>
        <w:t>实</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5"/>
          <w:sz w:val="21"/>
          <w:szCs w:val="21"/>
        </w:rPr>
        <w:t>质</w:t>
      </w:r>
      <w:r>
        <w:rPr>
          <w:rFonts w:hint="eastAsia" w:asciiTheme="minorEastAsia" w:hAnsiTheme="minorEastAsia" w:eastAsiaTheme="minorEastAsia" w:cstheme="minorEastAsia"/>
          <w:spacing w:val="-49"/>
          <w:sz w:val="21"/>
          <w:szCs w:val="21"/>
        </w:rPr>
        <w:t xml:space="preserve"> </w:t>
      </w:r>
      <w:r>
        <w:rPr>
          <w:rFonts w:hint="eastAsia" w:asciiTheme="minorEastAsia" w:hAnsiTheme="minorEastAsia" w:eastAsiaTheme="minorEastAsia" w:cstheme="minorEastAsia"/>
          <w:spacing w:val="-5"/>
          <w:sz w:val="21"/>
          <w:szCs w:val="21"/>
        </w:rPr>
        <w:t>性</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5"/>
          <w:sz w:val="21"/>
          <w:szCs w:val="21"/>
        </w:rPr>
        <w:t>内</w:t>
      </w:r>
      <w:r>
        <w:rPr>
          <w:rFonts w:hint="eastAsia" w:asciiTheme="minorEastAsia" w:hAnsiTheme="minorEastAsia" w:eastAsiaTheme="minorEastAsia" w:cstheme="minorEastAsia"/>
          <w:spacing w:val="-49"/>
          <w:sz w:val="21"/>
          <w:szCs w:val="21"/>
        </w:rPr>
        <w:t xml:space="preserve"> </w:t>
      </w:r>
      <w:r>
        <w:rPr>
          <w:rFonts w:hint="eastAsia" w:asciiTheme="minorEastAsia" w:hAnsiTheme="minorEastAsia" w:eastAsiaTheme="minorEastAsia" w:cstheme="minorEastAsia"/>
          <w:spacing w:val="-5"/>
          <w:sz w:val="21"/>
          <w:szCs w:val="21"/>
        </w:rPr>
        <w:t>容应</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5"/>
          <w:sz w:val="21"/>
          <w:szCs w:val="21"/>
        </w:rPr>
        <w:t>当</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5"/>
          <w:sz w:val="21"/>
          <w:szCs w:val="21"/>
        </w:rPr>
        <w:t>与发</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pacing w:val="-5"/>
          <w:sz w:val="21"/>
          <w:szCs w:val="21"/>
        </w:rPr>
        <w:t>包人</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spacing w:val="-5"/>
          <w:sz w:val="21"/>
          <w:szCs w:val="21"/>
        </w:rPr>
        <w:t>在招</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pacing w:val="-5"/>
          <w:sz w:val="21"/>
          <w:szCs w:val="21"/>
        </w:rPr>
        <w:t>标文</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spacing w:val="-5"/>
          <w:sz w:val="21"/>
          <w:szCs w:val="21"/>
        </w:rPr>
        <w:t>件</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5"/>
          <w:sz w:val="21"/>
          <w:szCs w:val="21"/>
        </w:rPr>
        <w:t>中规</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5"/>
          <w:sz w:val="21"/>
          <w:szCs w:val="21"/>
        </w:rPr>
        <w:t>定</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5"/>
          <w:sz w:val="21"/>
          <w:szCs w:val="21"/>
        </w:rPr>
        <w:t>的</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pacing w:val="-5"/>
          <w:sz w:val="21"/>
          <w:szCs w:val="21"/>
        </w:rPr>
        <w:t>格</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5"/>
          <w:sz w:val="21"/>
          <w:szCs w:val="21"/>
        </w:rPr>
        <w:t>式</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5"/>
          <w:sz w:val="21"/>
          <w:szCs w:val="21"/>
        </w:rPr>
        <w:t>内</w:t>
      </w:r>
      <w:r>
        <w:rPr>
          <w:rFonts w:hint="eastAsia" w:asciiTheme="minorEastAsia" w:hAnsiTheme="minorEastAsia" w:eastAsiaTheme="minorEastAsia" w:cstheme="minorEastAsia"/>
          <w:spacing w:val="-49"/>
          <w:sz w:val="21"/>
          <w:szCs w:val="21"/>
        </w:rPr>
        <w:t xml:space="preserve"> </w:t>
      </w:r>
      <w:r>
        <w:rPr>
          <w:rFonts w:hint="eastAsia" w:asciiTheme="minorEastAsia" w:hAnsiTheme="minorEastAsia" w:eastAsiaTheme="minorEastAsia" w:cstheme="minorEastAsia"/>
          <w:spacing w:val="-5"/>
          <w:sz w:val="21"/>
          <w:szCs w:val="21"/>
        </w:rPr>
        <w:t>容保</w:t>
      </w:r>
      <w:r>
        <w:rPr>
          <w:rFonts w:hint="eastAsia" w:asciiTheme="minorEastAsia" w:hAnsiTheme="minorEastAsia" w:eastAsiaTheme="minorEastAsia" w:cstheme="minorEastAsia"/>
          <w:spacing w:val="-49"/>
          <w:sz w:val="21"/>
          <w:szCs w:val="21"/>
        </w:rPr>
        <w:t xml:space="preserve"> </w:t>
      </w:r>
      <w:r>
        <w:rPr>
          <w:rFonts w:hint="eastAsia" w:asciiTheme="minorEastAsia" w:hAnsiTheme="minorEastAsia" w:eastAsiaTheme="minorEastAsia" w:cstheme="minorEastAsia"/>
          <w:spacing w:val="-5"/>
          <w:sz w:val="21"/>
          <w:szCs w:val="21"/>
        </w:rPr>
        <w:t>持一</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pacing w:val="-5"/>
          <w:sz w:val="21"/>
          <w:szCs w:val="21"/>
        </w:rPr>
        <w:t>致</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5"/>
          <w:sz w:val="21"/>
          <w:szCs w:val="21"/>
        </w:rPr>
        <w:t>履</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5"/>
          <w:sz w:val="21"/>
          <w:szCs w:val="21"/>
        </w:rPr>
        <w:t>约</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5"/>
          <w:sz w:val="21"/>
          <w:szCs w:val="21"/>
        </w:rPr>
        <w:t>担</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pacing w:val="-5"/>
          <w:sz w:val="21"/>
          <w:szCs w:val="21"/>
        </w:rPr>
        <w:t>保</w:t>
      </w:r>
      <w:r>
        <w:rPr>
          <w:rFonts w:hint="eastAsia" w:asciiTheme="minorEastAsia" w:hAnsiTheme="minorEastAsia" w:eastAsiaTheme="minorEastAsia" w:cstheme="minorEastAsia"/>
          <w:spacing w:val="-49"/>
          <w:sz w:val="21"/>
          <w:szCs w:val="21"/>
        </w:rPr>
        <w:t xml:space="preserve"> </w:t>
      </w:r>
      <w:r>
        <w:rPr>
          <w:rFonts w:hint="eastAsia" w:asciiTheme="minorEastAsia" w:hAnsiTheme="minorEastAsia" w:eastAsiaTheme="minorEastAsia" w:cstheme="minorEastAsia"/>
          <w:spacing w:val="-5"/>
          <w:sz w:val="21"/>
          <w:szCs w:val="21"/>
        </w:rPr>
        <w:t>的</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5"/>
          <w:sz w:val="21"/>
          <w:szCs w:val="21"/>
        </w:rPr>
        <w:t>金</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pacing w:val="-5"/>
          <w:sz w:val="21"/>
          <w:szCs w:val="21"/>
        </w:rPr>
        <w:t>额</w:t>
      </w:r>
      <w:r>
        <w:rPr>
          <w:rFonts w:hint="eastAsia" w:asciiTheme="minorEastAsia" w:hAnsiTheme="minorEastAsia" w:eastAsiaTheme="minorEastAsia" w:cstheme="minorEastAsia"/>
          <w:spacing w:val="-1"/>
          <w:sz w:val="21"/>
          <w:szCs w:val="21"/>
        </w:rPr>
        <w:t>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。履约担保是本合同的附件。</w:t>
      </w:r>
    </w:p>
    <w:p w14:paraId="20AF7761">
      <w:pPr>
        <w:spacing w:before="1"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4.2.2</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b/>
          <w:bCs/>
          <w:sz w:val="21"/>
          <w:szCs w:val="21"/>
        </w:rPr>
        <w:t>履约担保的有效期</w:t>
      </w:r>
    </w:p>
    <w:p w14:paraId="75B7825C">
      <w:pPr>
        <w:spacing w:before="140" w:line="343" w:lineRule="auto"/>
        <w:ind w:left="8" w:right="22"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履约担保的有效期应当自本合同生效之日起至发包人签认并由监理人向承包人出具工程接收证书之日止。如果承包人无法获得一份不带具体截止日期的担保，履约担保中应当有“</w:t>
      </w:r>
      <w:r>
        <w:rPr>
          <w:rFonts w:hint="eastAsia" w:asciiTheme="minorEastAsia" w:hAnsiTheme="minorEastAsia" w:eastAsiaTheme="minorEastAsia" w:cstheme="minorEastAsia"/>
          <w:spacing w:val="1"/>
          <w:sz w:val="21"/>
          <w:szCs w:val="21"/>
        </w:rPr>
        <w:t>变更工程</w:t>
      </w:r>
      <w:r>
        <w:rPr>
          <w:rFonts w:hint="eastAsia" w:asciiTheme="minorEastAsia" w:hAnsiTheme="minorEastAsia" w:eastAsiaTheme="minorEastAsia" w:cstheme="minorEastAsia"/>
          <w:spacing w:val="-1"/>
          <w:sz w:val="21"/>
          <w:szCs w:val="21"/>
        </w:rPr>
        <w:t>竣工日期的，保证期间按照变更后的竣工日期做相应调整”或类似约定的条款。</w:t>
      </w:r>
    </w:p>
    <w:p w14:paraId="2AB3075B">
      <w:pPr>
        <w:spacing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4.2.3</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b/>
          <w:bCs/>
          <w:sz w:val="21"/>
          <w:szCs w:val="21"/>
        </w:rPr>
        <w:t>履约担保的退还</w:t>
      </w:r>
    </w:p>
    <w:p w14:paraId="1865D513">
      <w:pPr>
        <w:spacing w:before="140"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履约担保应在监理人向承包人颁发</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63"/>
          <w:sz w:val="21"/>
          <w:szCs w:val="21"/>
          <w:lang w:eastAsia="zh-CN"/>
        </w:rPr>
        <w:t>（</w:t>
      </w:r>
      <w:r>
        <w:rPr>
          <w:rFonts w:hint="eastAsia" w:asciiTheme="minorEastAsia" w:hAnsiTheme="minorEastAsia" w:eastAsiaTheme="minorEastAsia" w:cstheme="minorEastAsia"/>
          <w:spacing w:val="-2"/>
          <w:sz w:val="21"/>
          <w:szCs w:val="21"/>
        </w:rPr>
        <w:t>出具</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工程接收证书</w:t>
      </w:r>
      <w:r>
        <w:rPr>
          <w:rFonts w:hint="eastAsia" w:asciiTheme="minorEastAsia" w:hAnsiTheme="minorEastAsia" w:eastAsiaTheme="minorEastAsia" w:cstheme="minorEastAsia"/>
          <w:spacing w:val="-3"/>
          <w:sz w:val="21"/>
          <w:szCs w:val="21"/>
        </w:rPr>
        <w:t>之日后</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28</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
          <w:sz w:val="21"/>
          <w:szCs w:val="21"/>
        </w:rPr>
        <w:t>天内退还给承包人。</w:t>
      </w:r>
    </w:p>
    <w:p w14:paraId="6E136D13">
      <w:pPr>
        <w:spacing w:before="141"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发包人不承担承包人与履约担保有关的任何利息或</w:t>
      </w:r>
      <w:r>
        <w:rPr>
          <w:rFonts w:hint="eastAsia" w:asciiTheme="minorEastAsia" w:hAnsiTheme="minorEastAsia" w:eastAsiaTheme="minorEastAsia" w:cstheme="minorEastAsia"/>
          <w:spacing w:val="-1"/>
          <w:sz w:val="21"/>
          <w:szCs w:val="21"/>
          <w:lang w:eastAsia="zh-CN"/>
        </w:rPr>
        <w:t>其他类似的</w:t>
      </w:r>
      <w:r>
        <w:rPr>
          <w:rFonts w:hint="eastAsia" w:asciiTheme="minorEastAsia" w:hAnsiTheme="minorEastAsia" w:eastAsiaTheme="minorEastAsia" w:cstheme="minorEastAsia"/>
          <w:spacing w:val="-1"/>
          <w:sz w:val="21"/>
          <w:szCs w:val="21"/>
        </w:rPr>
        <w:t>费用或者收益。</w:t>
      </w:r>
    </w:p>
    <w:p w14:paraId="323C694E">
      <w:pPr>
        <w:spacing w:before="140"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
          <w:sz w:val="21"/>
          <w:szCs w:val="21"/>
        </w:rPr>
        <w:t>4.2.4</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b/>
          <w:bCs/>
          <w:spacing w:val="1"/>
          <w:sz w:val="21"/>
          <w:szCs w:val="21"/>
        </w:rPr>
        <w:t>通知义务</w:t>
      </w:r>
    </w:p>
    <w:p w14:paraId="370669F2">
      <w:pPr>
        <w:spacing w:before="140" w:line="344" w:lineRule="auto"/>
        <w:ind w:left="8" w:right="14"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不管履约担保条款中如何约定，发包人根据担保条款提出索赔或兑现要求</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2"/>
          <w:sz w:val="21"/>
          <w:szCs w:val="21"/>
        </w:rPr>
        <w:t>8</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天前，应通知承</w:t>
      </w:r>
      <w:r>
        <w:rPr>
          <w:rFonts w:hint="eastAsia" w:asciiTheme="minorEastAsia" w:hAnsiTheme="minorEastAsia" w:eastAsiaTheme="minorEastAsia" w:cstheme="minorEastAsia"/>
          <w:spacing w:val="-1"/>
          <w:sz w:val="21"/>
          <w:szCs w:val="21"/>
        </w:rPr>
        <w:t>包人并说明导致此类索赔或兑现的违约性质或原因。相应地，不管专用合同条款</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1"/>
          <w:sz w:val="21"/>
          <w:szCs w:val="21"/>
        </w:rPr>
        <w:t>2.8(1</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2"/>
          <w:sz w:val="21"/>
          <w:szCs w:val="21"/>
        </w:rPr>
        <w:t>目约定的</w:t>
      </w:r>
      <w:r>
        <w:rPr>
          <w:rFonts w:hint="eastAsia" w:asciiTheme="minorEastAsia" w:hAnsiTheme="minorEastAsia" w:eastAsiaTheme="minorEastAsia" w:cstheme="minorEastAsia"/>
          <w:spacing w:val="-1"/>
          <w:sz w:val="21"/>
          <w:szCs w:val="21"/>
        </w:rPr>
        <w:t>支付担保条款中如何约定，承包人根据担保条款提出索赔或兑现要求</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天前，也</w:t>
      </w:r>
      <w:r>
        <w:rPr>
          <w:rFonts w:hint="eastAsia" w:asciiTheme="minorEastAsia" w:hAnsiTheme="minorEastAsia" w:eastAsiaTheme="minorEastAsia" w:cstheme="minorEastAsia"/>
          <w:spacing w:val="-2"/>
          <w:sz w:val="21"/>
          <w:szCs w:val="21"/>
        </w:rPr>
        <w:t>应通知发包人并</w:t>
      </w:r>
      <w:r>
        <w:rPr>
          <w:rFonts w:hint="eastAsia" w:asciiTheme="minorEastAsia" w:hAnsiTheme="minorEastAsia" w:eastAsiaTheme="minorEastAsia" w:cstheme="minorEastAsia"/>
          <w:spacing w:val="2"/>
          <w:sz w:val="21"/>
          <w:szCs w:val="21"/>
        </w:rPr>
        <w:t>说明导致此类索赔或兑现的违约性质或原因。但是，本项约定的通知不应理解为是在任何意义上</w:t>
      </w:r>
      <w:r>
        <w:rPr>
          <w:rFonts w:hint="eastAsia" w:asciiTheme="minorEastAsia" w:hAnsiTheme="minorEastAsia" w:eastAsiaTheme="minorEastAsia" w:cstheme="minorEastAsia"/>
          <w:spacing w:val="-3"/>
          <w:sz w:val="21"/>
          <w:szCs w:val="21"/>
        </w:rPr>
        <w:t>寻求承包人或者发包人的同意。</w:t>
      </w:r>
    </w:p>
    <w:p w14:paraId="7470CB42">
      <w:pPr>
        <w:spacing w:line="344" w:lineRule="auto"/>
        <w:rPr>
          <w:rFonts w:hint="eastAsia" w:asciiTheme="minorEastAsia" w:hAnsiTheme="minorEastAsia" w:eastAsiaTheme="minorEastAsia" w:cstheme="minorEastAsia"/>
          <w:sz w:val="21"/>
          <w:szCs w:val="21"/>
        </w:rPr>
        <w:sectPr>
          <w:footerReference r:id="rId159" w:type="default"/>
          <w:pgSz w:w="11910" w:h="16845"/>
          <w:pgMar w:top="400" w:right="1501" w:bottom="1055" w:left="1471" w:header="0" w:footer="824" w:gutter="0"/>
          <w:cols w:space="720" w:num="1"/>
        </w:sectPr>
      </w:pPr>
    </w:p>
    <w:p w14:paraId="75A156B1">
      <w:pPr>
        <w:pStyle w:val="2"/>
        <w:spacing w:line="263" w:lineRule="auto"/>
        <w:rPr>
          <w:rFonts w:hint="eastAsia" w:asciiTheme="minorEastAsia" w:hAnsiTheme="minorEastAsia" w:eastAsiaTheme="minorEastAsia" w:cstheme="minorEastAsia"/>
        </w:rPr>
      </w:pPr>
    </w:p>
    <w:p w14:paraId="4C65DABC">
      <w:pPr>
        <w:pStyle w:val="2"/>
        <w:spacing w:line="264" w:lineRule="auto"/>
        <w:rPr>
          <w:rFonts w:hint="eastAsia" w:asciiTheme="minorEastAsia" w:hAnsiTheme="minorEastAsia" w:eastAsiaTheme="minorEastAsia" w:cstheme="minorEastAsia"/>
        </w:rPr>
      </w:pPr>
    </w:p>
    <w:p w14:paraId="73538179">
      <w:pPr>
        <w:pStyle w:val="2"/>
        <w:spacing w:line="264" w:lineRule="auto"/>
        <w:rPr>
          <w:rFonts w:hint="eastAsia" w:asciiTheme="minorEastAsia" w:hAnsiTheme="minorEastAsia" w:eastAsiaTheme="minorEastAsia" w:cstheme="minorEastAsia"/>
        </w:rPr>
      </w:pPr>
    </w:p>
    <w:p w14:paraId="3F3ED36A">
      <w:pPr>
        <w:pStyle w:val="2"/>
        <w:spacing w:line="264" w:lineRule="auto"/>
        <w:rPr>
          <w:rFonts w:hint="eastAsia" w:asciiTheme="minorEastAsia" w:hAnsiTheme="minorEastAsia" w:eastAsiaTheme="minorEastAsia" w:cstheme="minorEastAsia"/>
        </w:rPr>
      </w:pPr>
    </w:p>
    <w:p w14:paraId="215F0D69">
      <w:pPr>
        <w:pStyle w:val="2"/>
        <w:spacing w:line="264" w:lineRule="auto"/>
        <w:rPr>
          <w:rFonts w:hint="eastAsia" w:asciiTheme="minorEastAsia" w:hAnsiTheme="minorEastAsia" w:eastAsiaTheme="minorEastAsia" w:cstheme="minorEastAsia"/>
        </w:rPr>
      </w:pPr>
    </w:p>
    <w:p w14:paraId="7A27FEBE">
      <w:pPr>
        <w:spacing w:before="78"/>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4.3</w:t>
      </w:r>
      <w:r>
        <w:rPr>
          <w:rFonts w:hint="eastAsia" w:asciiTheme="minorEastAsia" w:hAnsiTheme="minorEastAsia" w:eastAsiaTheme="minorEastAsia" w:cstheme="minorEastAsia"/>
          <w:spacing w:val="19"/>
          <w:sz w:val="24"/>
          <w:szCs w:val="24"/>
        </w:rPr>
        <w:t xml:space="preserve"> </w:t>
      </w:r>
      <w:r>
        <w:rPr>
          <w:rFonts w:hint="eastAsia" w:asciiTheme="minorEastAsia" w:hAnsiTheme="minorEastAsia" w:eastAsiaTheme="minorEastAsia" w:cstheme="minorEastAsia"/>
          <w:spacing w:val="-3"/>
          <w:sz w:val="24"/>
          <w:szCs w:val="24"/>
        </w:rPr>
        <w:t>分包</w:t>
      </w:r>
    </w:p>
    <w:p w14:paraId="662A7744">
      <w:pPr>
        <w:spacing w:before="119" w:line="343" w:lineRule="auto"/>
        <w:ind w:left="9" w:right="83"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4.3.2</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发包人同意承包人分包的非主体、非关键性工作见投标函附录。除通用合同条款第</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1"/>
          <w:sz w:val="21"/>
          <w:szCs w:val="21"/>
        </w:rPr>
        <w:t>4.3</w:t>
      </w:r>
      <w:r>
        <w:rPr>
          <w:rFonts w:hint="eastAsia" w:asciiTheme="minorEastAsia" w:hAnsiTheme="minorEastAsia" w:eastAsiaTheme="minorEastAsia" w:cstheme="minorEastAsia"/>
          <w:spacing w:val="-3"/>
          <w:sz w:val="21"/>
          <w:szCs w:val="21"/>
        </w:rPr>
        <w:t>款的约定外，分包还应遵循以下约定：</w:t>
      </w:r>
    </w:p>
    <w:p w14:paraId="16638EE1">
      <w:pPr>
        <w:spacing w:line="343" w:lineRule="auto"/>
        <w:ind w:left="8" w:firstLine="4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（1）</w:t>
      </w:r>
      <w:r>
        <w:rPr>
          <w:rFonts w:hint="eastAsia" w:asciiTheme="minorEastAsia" w:hAnsiTheme="minorEastAsia" w:eastAsiaTheme="minorEastAsia" w:cstheme="minorEastAsia"/>
          <w:spacing w:val="-4"/>
          <w:sz w:val="21"/>
          <w:szCs w:val="21"/>
        </w:rPr>
        <w:t>除投标函附录中约定的分包内容外，经过发包人和监理人同意，承包人可以将</w:t>
      </w:r>
      <w:r>
        <w:rPr>
          <w:rFonts w:hint="eastAsia" w:asciiTheme="minorEastAsia" w:hAnsiTheme="minorEastAsia" w:eastAsiaTheme="minorEastAsia" w:cstheme="minorEastAsia"/>
          <w:spacing w:val="-5"/>
          <w:sz w:val="21"/>
          <w:szCs w:val="21"/>
        </w:rPr>
        <w:t>其他非主体、</w:t>
      </w:r>
      <w:r>
        <w:rPr>
          <w:rFonts w:hint="eastAsia" w:asciiTheme="minorEastAsia" w:hAnsiTheme="minorEastAsia" w:eastAsiaTheme="minorEastAsia" w:cstheme="minorEastAsia"/>
          <w:spacing w:val="2"/>
          <w:sz w:val="21"/>
          <w:szCs w:val="21"/>
        </w:rPr>
        <w:t>非关键性工作分包给第三人，但分包人应当经过发包人和监理人审批。发包人和监理人有权拒绝</w:t>
      </w:r>
      <w:r>
        <w:rPr>
          <w:rFonts w:hint="eastAsia" w:asciiTheme="minorEastAsia" w:hAnsiTheme="minorEastAsia" w:eastAsiaTheme="minorEastAsia" w:cstheme="minorEastAsia"/>
          <w:spacing w:val="-2"/>
          <w:sz w:val="21"/>
          <w:szCs w:val="21"/>
        </w:rPr>
        <w:t>承包人的分包请求和承包人选择的分包人。</w:t>
      </w:r>
    </w:p>
    <w:p w14:paraId="46145EC6">
      <w:pPr>
        <w:spacing w:line="343" w:lineRule="auto"/>
        <w:ind w:left="9" w:right="79" w:firstLine="4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发包人在工程量清单中给定暂估价的专业工程，包括</w:t>
      </w:r>
      <w:r>
        <w:rPr>
          <w:rFonts w:hint="eastAsia" w:asciiTheme="minorEastAsia" w:hAnsiTheme="minorEastAsia" w:eastAsiaTheme="minorEastAsia" w:cstheme="minorEastAsia"/>
          <w:spacing w:val="-2"/>
          <w:sz w:val="21"/>
          <w:szCs w:val="21"/>
        </w:rPr>
        <w:t>从暂列金额开支的专业工程，达到依</w:t>
      </w:r>
      <w:r>
        <w:rPr>
          <w:rFonts w:hint="eastAsia" w:asciiTheme="minorEastAsia" w:hAnsiTheme="minorEastAsia" w:eastAsiaTheme="minorEastAsia" w:cstheme="minorEastAsia"/>
          <w:spacing w:val="2"/>
          <w:sz w:val="21"/>
          <w:szCs w:val="21"/>
        </w:rPr>
        <w:t>法应当招标的规模标准的，以及虽未达到规定的规模标准但合同中约定采用分包方式或者招标方</w:t>
      </w:r>
      <w:r>
        <w:rPr>
          <w:rFonts w:hint="eastAsia" w:asciiTheme="minorEastAsia" w:hAnsiTheme="minorEastAsia" w:eastAsiaTheme="minorEastAsia" w:cstheme="minorEastAsia"/>
          <w:spacing w:val="-1"/>
          <w:sz w:val="21"/>
          <w:szCs w:val="21"/>
        </w:rPr>
        <w:t>式实施的，应当按专用合同条款第</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1"/>
          <w:sz w:val="21"/>
          <w:szCs w:val="21"/>
        </w:rPr>
        <w:t>15.8.1</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项的约定，由发包</w:t>
      </w:r>
      <w:r>
        <w:rPr>
          <w:rFonts w:hint="eastAsia" w:asciiTheme="minorEastAsia" w:hAnsiTheme="minorEastAsia" w:eastAsiaTheme="minorEastAsia" w:cstheme="minorEastAsia"/>
          <w:spacing w:val="-2"/>
          <w:sz w:val="21"/>
          <w:szCs w:val="21"/>
        </w:rPr>
        <w:t>人和承包人以招标方式确定专业分包</w:t>
      </w:r>
      <w:r>
        <w:rPr>
          <w:rFonts w:hint="eastAsia" w:asciiTheme="minorEastAsia" w:hAnsiTheme="minorEastAsia" w:eastAsiaTheme="minorEastAsia" w:cstheme="minorEastAsia"/>
          <w:spacing w:val="2"/>
          <w:sz w:val="21"/>
          <w:szCs w:val="21"/>
        </w:rPr>
        <w:t>人。除项目审批部门有特别核准外，暂估价的专业工程的招标应当采用与施工总承包同样的招标</w:t>
      </w:r>
      <w:r>
        <w:rPr>
          <w:rFonts w:hint="eastAsia" w:asciiTheme="minorEastAsia" w:hAnsiTheme="minorEastAsia" w:eastAsiaTheme="minorEastAsia" w:cstheme="minorEastAsia"/>
          <w:spacing w:val="-9"/>
          <w:sz w:val="21"/>
          <w:szCs w:val="21"/>
        </w:rPr>
        <w:t>方式。</w:t>
      </w:r>
    </w:p>
    <w:p w14:paraId="636B56DE">
      <w:pPr>
        <w:spacing w:line="343" w:lineRule="auto"/>
        <w:ind w:left="9" w:right="81" w:firstLine="4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（3）</w:t>
      </w:r>
      <w:r>
        <w:rPr>
          <w:rFonts w:hint="eastAsia" w:asciiTheme="minorEastAsia" w:hAnsiTheme="minorEastAsia" w:eastAsiaTheme="minorEastAsia" w:cstheme="minorEastAsia"/>
          <w:spacing w:val="-2"/>
          <w:sz w:val="21"/>
          <w:szCs w:val="21"/>
        </w:rPr>
        <w:t>在相关分包合同签订并报送有关建设行政主管部门备案后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天内，承包人应当将一份</w:t>
      </w:r>
      <w:r>
        <w:rPr>
          <w:rFonts w:hint="eastAsia" w:asciiTheme="minorEastAsia" w:hAnsiTheme="minorEastAsia" w:eastAsiaTheme="minorEastAsia" w:cstheme="minorEastAsia"/>
          <w:spacing w:val="-3"/>
          <w:sz w:val="21"/>
          <w:szCs w:val="21"/>
        </w:rPr>
        <w:t>副本</w:t>
      </w:r>
      <w:r>
        <w:rPr>
          <w:rFonts w:hint="eastAsia" w:asciiTheme="minorEastAsia" w:hAnsiTheme="minorEastAsia" w:eastAsiaTheme="minorEastAsia" w:cstheme="minorEastAsia"/>
          <w:spacing w:val="-1"/>
          <w:sz w:val="21"/>
          <w:szCs w:val="21"/>
        </w:rPr>
        <w:t>提交给监理人，承包人应保障分包工作不得再</w:t>
      </w:r>
      <w:r>
        <w:rPr>
          <w:rFonts w:hint="eastAsia" w:asciiTheme="minorEastAsia" w:hAnsiTheme="minorEastAsia" w:eastAsiaTheme="minorEastAsia" w:cstheme="minorEastAsia"/>
          <w:spacing w:val="-2"/>
          <w:sz w:val="21"/>
          <w:szCs w:val="21"/>
        </w:rPr>
        <w:t>次分包。</w:t>
      </w:r>
    </w:p>
    <w:p w14:paraId="5A2C787D">
      <w:pPr>
        <w:spacing w:before="1" w:line="343" w:lineRule="auto"/>
        <w:ind w:left="7" w:right="94" w:firstLine="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（4）</w:t>
      </w:r>
      <w:r>
        <w:rPr>
          <w:rFonts w:hint="eastAsia" w:asciiTheme="minorEastAsia" w:hAnsiTheme="minorEastAsia" w:eastAsiaTheme="minorEastAsia" w:cstheme="minorEastAsia"/>
          <w:spacing w:val="-1"/>
          <w:sz w:val="21"/>
          <w:szCs w:val="21"/>
        </w:rPr>
        <w:t>分包工程价款由承包人与分包人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包括专</w:t>
      </w:r>
      <w:r>
        <w:rPr>
          <w:rFonts w:hint="eastAsia" w:asciiTheme="minorEastAsia" w:hAnsiTheme="minorEastAsia" w:eastAsiaTheme="minorEastAsia" w:cstheme="minorEastAsia"/>
          <w:spacing w:val="-2"/>
          <w:sz w:val="21"/>
          <w:szCs w:val="21"/>
        </w:rPr>
        <w:t>业分包人</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结算。未经承包人同意，发包人不得以</w:t>
      </w:r>
      <w:r>
        <w:rPr>
          <w:rFonts w:hint="eastAsia" w:asciiTheme="minorEastAsia" w:hAnsiTheme="minorEastAsia" w:eastAsiaTheme="minorEastAsia" w:cstheme="minorEastAsia"/>
          <w:spacing w:val="1"/>
          <w:sz w:val="21"/>
          <w:szCs w:val="21"/>
        </w:rPr>
        <w:t>任何形式向分包人</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62"/>
          <w:sz w:val="21"/>
          <w:szCs w:val="21"/>
          <w:lang w:eastAsia="zh-CN"/>
        </w:rPr>
        <w:t>（</w:t>
      </w:r>
      <w:r>
        <w:rPr>
          <w:rFonts w:hint="eastAsia" w:asciiTheme="minorEastAsia" w:hAnsiTheme="minorEastAsia" w:eastAsiaTheme="minorEastAsia" w:cstheme="minorEastAsia"/>
          <w:spacing w:val="1"/>
          <w:sz w:val="21"/>
          <w:szCs w:val="21"/>
        </w:rPr>
        <w:t>包括专业分包人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支付相关分包合同项下的任何工程款项。因发</w:t>
      </w:r>
      <w:r>
        <w:rPr>
          <w:rFonts w:hint="eastAsia" w:asciiTheme="minorEastAsia" w:hAnsiTheme="minorEastAsia" w:eastAsiaTheme="minorEastAsia" w:cstheme="minorEastAsia"/>
          <w:sz w:val="21"/>
          <w:szCs w:val="21"/>
        </w:rPr>
        <w:t>包人未经承包</w:t>
      </w:r>
      <w:r>
        <w:rPr>
          <w:rFonts w:hint="eastAsia" w:asciiTheme="minorEastAsia" w:hAnsiTheme="minorEastAsia" w:eastAsiaTheme="minorEastAsia" w:cstheme="minorEastAsia"/>
          <w:spacing w:val="1"/>
          <w:sz w:val="21"/>
          <w:szCs w:val="21"/>
        </w:rPr>
        <w:t>人同意直接向分包人</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pacing w:val="1"/>
          <w:sz w:val="21"/>
          <w:szCs w:val="21"/>
        </w:rPr>
        <w:t>包括专业分包人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支付相关分包合同项下的任何工程款项而影</w:t>
      </w:r>
      <w:r>
        <w:rPr>
          <w:rFonts w:hint="eastAsia" w:asciiTheme="minorEastAsia" w:hAnsiTheme="minorEastAsia" w:eastAsiaTheme="minorEastAsia" w:cstheme="minorEastAsia"/>
          <w:sz w:val="21"/>
          <w:szCs w:val="21"/>
        </w:rPr>
        <w:t>响承包人工作</w:t>
      </w:r>
      <w:r>
        <w:rPr>
          <w:rFonts w:hint="eastAsia" w:asciiTheme="minorEastAsia" w:hAnsiTheme="minorEastAsia" w:eastAsiaTheme="minorEastAsia" w:cstheme="minorEastAsia"/>
          <w:spacing w:val="-3"/>
          <w:sz w:val="21"/>
          <w:szCs w:val="21"/>
        </w:rPr>
        <w:t>的，所造成的承包人费用增加和</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46"/>
          <w:sz w:val="21"/>
          <w:szCs w:val="21"/>
          <w:lang w:eastAsia="zh-CN"/>
        </w:rPr>
        <w:t>（</w:t>
      </w:r>
      <w:r>
        <w:rPr>
          <w:rFonts w:hint="eastAsia" w:asciiTheme="minorEastAsia" w:hAnsiTheme="minorEastAsia" w:eastAsiaTheme="minorEastAsia" w:cstheme="minorEastAsia"/>
          <w:spacing w:val="-3"/>
          <w:sz w:val="21"/>
          <w:szCs w:val="21"/>
        </w:rPr>
        <w:t>或</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延误的工期由发包人承担。</w:t>
      </w:r>
    </w:p>
    <w:p w14:paraId="6A44F7B4">
      <w:pPr>
        <w:spacing w:line="332" w:lineRule="auto"/>
        <w:ind w:left="8" w:right="89" w:firstLine="4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（5）</w:t>
      </w:r>
      <w:r>
        <w:rPr>
          <w:rFonts w:hint="eastAsia" w:asciiTheme="minorEastAsia" w:hAnsiTheme="minorEastAsia" w:eastAsiaTheme="minorEastAsia" w:cstheme="minorEastAsia"/>
          <w:spacing w:val="-1"/>
          <w:sz w:val="21"/>
          <w:szCs w:val="21"/>
        </w:rPr>
        <w:t>未经发包人和监理人审批同意的分包工程和分包人，</w:t>
      </w:r>
      <w:r>
        <w:rPr>
          <w:rFonts w:hint="eastAsia" w:asciiTheme="minorEastAsia" w:hAnsiTheme="minorEastAsia" w:eastAsiaTheme="minorEastAsia" w:cstheme="minorEastAsia"/>
          <w:spacing w:val="-2"/>
          <w:sz w:val="21"/>
          <w:szCs w:val="21"/>
        </w:rPr>
        <w:t>发包人有权拒绝验收分包工程和支付</w:t>
      </w:r>
      <w:r>
        <w:rPr>
          <w:rFonts w:hint="eastAsia" w:asciiTheme="minorEastAsia" w:hAnsiTheme="minorEastAsia" w:eastAsiaTheme="minorEastAsia" w:cstheme="minorEastAsia"/>
          <w:spacing w:val="-1"/>
          <w:sz w:val="21"/>
          <w:szCs w:val="21"/>
        </w:rPr>
        <w:t>相应款项，由此引起的承包人费用增加和</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或</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延误的工期由承包人承担。</w:t>
      </w:r>
    </w:p>
    <w:p w14:paraId="0D70F07B">
      <w:pPr>
        <w:spacing w:before="1" w:line="238"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4.5 </w:t>
      </w:r>
      <w:r>
        <w:rPr>
          <w:rFonts w:hint="eastAsia" w:asciiTheme="minorEastAsia" w:hAnsiTheme="minorEastAsia" w:eastAsiaTheme="minorEastAsia" w:cstheme="minorEastAsia"/>
          <w:sz w:val="24"/>
          <w:szCs w:val="24"/>
        </w:rPr>
        <w:t>承包人项目经理</w:t>
      </w:r>
    </w:p>
    <w:p w14:paraId="5FE4BAC0">
      <w:pPr>
        <w:spacing w:before="120"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4.5.1 承包人项目经理必须与承包人投标时</w:t>
      </w:r>
      <w:r>
        <w:rPr>
          <w:rFonts w:hint="eastAsia" w:asciiTheme="minorEastAsia" w:hAnsiTheme="minorEastAsia" w:eastAsiaTheme="minorEastAsia" w:cstheme="minorEastAsia"/>
          <w:spacing w:val="6"/>
          <w:sz w:val="21"/>
          <w:szCs w:val="21"/>
        </w:rPr>
        <w:t>所承诺的人员一致，</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
          <w:sz w:val="21"/>
          <w:szCs w:val="21"/>
        </w:rPr>
        <w:t>并在根据通用合同条款第</w:t>
      </w:r>
    </w:p>
    <w:p w14:paraId="3DC2B93B">
      <w:pPr>
        <w:spacing w:before="138" w:line="338" w:lineRule="auto"/>
        <w:ind w:left="8" w:right="90" w:firstLine="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11.1.1 项确定的开工日期前到任。在监理人向承包人颁发</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出具</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工程接收证书前，项目经理不得</w:t>
      </w:r>
      <w:r>
        <w:rPr>
          <w:rFonts w:hint="eastAsia" w:asciiTheme="minorEastAsia" w:hAnsiTheme="minorEastAsia" w:eastAsiaTheme="minorEastAsia" w:cstheme="minorEastAsia"/>
          <w:spacing w:val="2"/>
          <w:sz w:val="21"/>
          <w:szCs w:val="21"/>
        </w:rPr>
        <w:t>同时兼任其他任何项目的项目经理。未经发包人书面许可，承包人不得更换项目经理。承包人项目经理的姓名、职称、身份证号、执业资格证书号、注册证书号、执业印章号、安全生产考核合</w:t>
      </w:r>
      <w:r>
        <w:rPr>
          <w:rFonts w:hint="eastAsia" w:asciiTheme="minorEastAsia" w:hAnsiTheme="minorEastAsia" w:eastAsiaTheme="minorEastAsia" w:cstheme="minorEastAsia"/>
          <w:spacing w:val="-2"/>
          <w:sz w:val="21"/>
          <w:szCs w:val="21"/>
        </w:rPr>
        <w:t>格证书号等细节资料应当在合同协议书中载明。</w:t>
      </w:r>
    </w:p>
    <w:p w14:paraId="6E02E34B">
      <w:pPr>
        <w:spacing w:before="2" w:line="238"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4.11</w:t>
      </w:r>
      <w:r>
        <w:rPr>
          <w:rFonts w:hint="eastAsia" w:asciiTheme="minorEastAsia" w:hAnsiTheme="minorEastAsia" w:eastAsiaTheme="minorEastAsia" w:cstheme="minorEastAsia"/>
          <w:spacing w:val="18"/>
          <w:sz w:val="24"/>
          <w:szCs w:val="24"/>
        </w:rPr>
        <w:t xml:space="preserve"> </w:t>
      </w:r>
      <w:r>
        <w:rPr>
          <w:rFonts w:hint="eastAsia" w:asciiTheme="minorEastAsia" w:hAnsiTheme="minorEastAsia" w:eastAsiaTheme="minorEastAsia" w:cstheme="minorEastAsia"/>
          <w:spacing w:val="-2"/>
          <w:sz w:val="24"/>
          <w:szCs w:val="24"/>
        </w:rPr>
        <w:t>不利物质条件</w:t>
      </w:r>
    </w:p>
    <w:p w14:paraId="73107D58">
      <w:pPr>
        <w:spacing w:before="104"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4.11.1</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2"/>
          <w:sz w:val="21"/>
          <w:szCs w:val="21"/>
        </w:rPr>
        <w:t>不利物质条件的范围：</w:t>
      </w:r>
      <w:r>
        <w:rPr>
          <w:rFonts w:hint="eastAsia" w:asciiTheme="minorEastAsia" w:hAnsiTheme="minorEastAsia" w:eastAsiaTheme="minorEastAsia" w:cstheme="minorEastAsia"/>
          <w:spacing w:val="-2"/>
          <w:sz w:val="21"/>
          <w:szCs w:val="21"/>
          <w:u w:val="single" w:color="auto"/>
        </w:rPr>
        <w:t xml:space="preserve">                                                   </w:t>
      </w:r>
    </w:p>
    <w:p w14:paraId="441737C7">
      <w:pPr>
        <w:spacing w:before="276" w:line="46"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33" o:spid="_x0000_s1033" o:spt="202" type="#_x0000_t202" style="position:absolute;left:0pt;margin-left:-1pt;margin-top:7.05pt;height:14.1pt;width:412.05pt;z-index:251674624;mso-width-relative:page;mso-height-relative:page;" filled="f" stroked="f" coordsize="21600,21600">
            <v:path/>
            <v:fill on="f" focussize="0,0"/>
            <v:stroke on="f"/>
            <v:imagedata o:title=""/>
            <o:lock v:ext="edit" aspectratio="f"/>
            <v:textbox inset="0mm,0mm,0mm,0mm">
              <w:txbxContent>
                <w:p w14:paraId="6518D71C">
                  <w:pPr>
                    <w:pStyle w:val="2"/>
                    <w:tabs>
                      <w:tab w:val="left" w:pos="822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5254C15F">
      <w:pPr>
        <w:spacing w:before="250" w:line="236" w:lineRule="auto"/>
        <w:ind w:left="13"/>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5.</w:t>
      </w:r>
      <w:r>
        <w:rPr>
          <w:rFonts w:hint="eastAsia" w:asciiTheme="minorEastAsia" w:hAnsiTheme="minorEastAsia" w:eastAsiaTheme="minorEastAsia" w:cstheme="minorEastAsia"/>
          <w:spacing w:val="4"/>
          <w:sz w:val="28"/>
          <w:szCs w:val="28"/>
        </w:rPr>
        <w:t>材料和工程设备</w:t>
      </w:r>
    </w:p>
    <w:p w14:paraId="2CB7EFA7">
      <w:pPr>
        <w:spacing w:before="86" w:line="239" w:lineRule="auto"/>
        <w:ind w:left="1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5.1 </w:t>
      </w:r>
      <w:r>
        <w:rPr>
          <w:rFonts w:hint="eastAsia" w:asciiTheme="minorEastAsia" w:hAnsiTheme="minorEastAsia" w:eastAsiaTheme="minorEastAsia" w:cstheme="minorEastAsia"/>
          <w:spacing w:val="-1"/>
          <w:sz w:val="24"/>
          <w:szCs w:val="24"/>
        </w:rPr>
        <w:t>承包人提供的材料和工程设备</w:t>
      </w:r>
    </w:p>
    <w:p w14:paraId="5618839B">
      <w:pPr>
        <w:spacing w:before="133" w:line="371" w:lineRule="auto"/>
        <w:ind w:left="9" w:right="62"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5.1.1</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3"/>
          <w:sz w:val="21"/>
          <w:szCs w:val="21"/>
        </w:rPr>
        <w:t>除专用合同条款第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3"/>
          <w:sz w:val="21"/>
          <w:szCs w:val="21"/>
        </w:rPr>
        <w:t>5.2</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款约定由发包人提供的材料和工程设备外，由承包人提供的材料</w:t>
      </w:r>
      <w:r>
        <w:rPr>
          <w:rFonts w:hint="eastAsia" w:asciiTheme="minorEastAsia" w:hAnsiTheme="minorEastAsia" w:eastAsiaTheme="minorEastAsia" w:cstheme="minorEastAsia"/>
          <w:spacing w:val="1"/>
          <w:sz w:val="21"/>
          <w:szCs w:val="21"/>
        </w:rPr>
        <w:t>和工程设备均由承包人负责采购、运输和保管。但是，</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1"/>
          <w:sz w:val="21"/>
          <w:szCs w:val="21"/>
        </w:rPr>
        <w:t>发包人在工程量清单中给定暂估价</w:t>
      </w:r>
      <w:r>
        <w:rPr>
          <w:rFonts w:hint="eastAsia" w:asciiTheme="minorEastAsia" w:hAnsiTheme="minorEastAsia" w:eastAsiaTheme="minorEastAsia" w:cstheme="minorEastAsia"/>
          <w:sz w:val="21"/>
          <w:szCs w:val="21"/>
        </w:rPr>
        <w:t>的材料</w:t>
      </w:r>
      <w:r>
        <w:rPr>
          <w:rFonts w:hint="eastAsia" w:asciiTheme="minorEastAsia" w:hAnsiTheme="minorEastAsia" w:eastAsiaTheme="minorEastAsia" w:cstheme="minorEastAsia"/>
          <w:spacing w:val="1"/>
          <w:sz w:val="21"/>
          <w:szCs w:val="21"/>
        </w:rPr>
        <w:t>和工程设备，包括从暂列金额开支的材料和工程设备，</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1"/>
          <w:sz w:val="21"/>
          <w:szCs w:val="21"/>
        </w:rPr>
        <w:t>其中属于依法必须招标的范围并达到规定</w:t>
      </w:r>
      <w:r>
        <w:rPr>
          <w:rFonts w:hint="eastAsia" w:asciiTheme="minorEastAsia" w:hAnsiTheme="minorEastAsia" w:eastAsiaTheme="minorEastAsia" w:cstheme="minorEastAsia"/>
          <w:spacing w:val="2"/>
          <w:sz w:val="21"/>
          <w:szCs w:val="21"/>
        </w:rPr>
        <w:t>的规模标准的，以及虽不属于依法必须招标的范围但合同中约定采用招标方式采购的</w:t>
      </w:r>
      <w:r>
        <w:rPr>
          <w:rFonts w:hint="eastAsia" w:asciiTheme="minorEastAsia" w:hAnsiTheme="minorEastAsia" w:eastAsiaTheme="minorEastAsia" w:cstheme="minorEastAsia"/>
          <w:spacing w:val="1"/>
          <w:sz w:val="21"/>
          <w:szCs w:val="21"/>
        </w:rPr>
        <w:t>，应当按专</w:t>
      </w:r>
    </w:p>
    <w:p w14:paraId="480059EF">
      <w:pPr>
        <w:spacing w:line="371" w:lineRule="auto"/>
        <w:rPr>
          <w:rFonts w:hint="eastAsia" w:asciiTheme="minorEastAsia" w:hAnsiTheme="minorEastAsia" w:eastAsiaTheme="minorEastAsia" w:cstheme="minorEastAsia"/>
          <w:sz w:val="21"/>
          <w:szCs w:val="21"/>
        </w:rPr>
        <w:sectPr>
          <w:footerReference r:id="rId160" w:type="default"/>
          <w:pgSz w:w="11910" w:h="16845"/>
          <w:pgMar w:top="400" w:right="1433" w:bottom="1055" w:left="1471" w:header="0" w:footer="824" w:gutter="0"/>
          <w:cols w:space="720" w:num="1"/>
        </w:sectPr>
      </w:pPr>
    </w:p>
    <w:p w14:paraId="6EFDE89B">
      <w:pPr>
        <w:pStyle w:val="2"/>
        <w:spacing w:line="277" w:lineRule="auto"/>
        <w:rPr>
          <w:rFonts w:hint="eastAsia" w:asciiTheme="minorEastAsia" w:hAnsiTheme="minorEastAsia" w:eastAsiaTheme="minorEastAsia" w:cstheme="minorEastAsia"/>
        </w:rPr>
      </w:pPr>
    </w:p>
    <w:p w14:paraId="72F62F0C">
      <w:pPr>
        <w:pStyle w:val="2"/>
        <w:spacing w:line="277" w:lineRule="auto"/>
        <w:rPr>
          <w:rFonts w:hint="eastAsia" w:asciiTheme="minorEastAsia" w:hAnsiTheme="minorEastAsia" w:eastAsiaTheme="minorEastAsia" w:cstheme="minorEastAsia"/>
        </w:rPr>
      </w:pPr>
    </w:p>
    <w:p w14:paraId="42660B10">
      <w:pPr>
        <w:pStyle w:val="2"/>
        <w:spacing w:line="277" w:lineRule="auto"/>
        <w:rPr>
          <w:rFonts w:hint="eastAsia" w:asciiTheme="minorEastAsia" w:hAnsiTheme="minorEastAsia" w:eastAsiaTheme="minorEastAsia" w:cstheme="minorEastAsia"/>
        </w:rPr>
      </w:pPr>
    </w:p>
    <w:p w14:paraId="78844EF9">
      <w:pPr>
        <w:pStyle w:val="2"/>
        <w:spacing w:line="277" w:lineRule="auto"/>
        <w:rPr>
          <w:rFonts w:hint="eastAsia" w:asciiTheme="minorEastAsia" w:hAnsiTheme="minorEastAsia" w:eastAsiaTheme="minorEastAsia" w:cstheme="minorEastAsia"/>
        </w:rPr>
      </w:pPr>
    </w:p>
    <w:p w14:paraId="64AD4BDD">
      <w:pPr>
        <w:pStyle w:val="2"/>
        <w:spacing w:line="277" w:lineRule="auto"/>
        <w:rPr>
          <w:rFonts w:hint="eastAsia" w:asciiTheme="minorEastAsia" w:hAnsiTheme="minorEastAsia" w:eastAsiaTheme="minorEastAsia" w:cstheme="minorEastAsia"/>
        </w:rPr>
      </w:pPr>
    </w:p>
    <w:p w14:paraId="130CA993">
      <w:pPr>
        <w:spacing w:before="68" w:line="369" w:lineRule="auto"/>
        <w:ind w:left="24" w:right="44" w:hanging="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用合同条款第</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1"/>
          <w:sz w:val="21"/>
          <w:szCs w:val="21"/>
        </w:rPr>
        <w:t>15.8.1</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项的约定，由发包人和承包人以招标方</w:t>
      </w:r>
      <w:r>
        <w:rPr>
          <w:rFonts w:hint="eastAsia" w:asciiTheme="minorEastAsia" w:hAnsiTheme="minorEastAsia" w:eastAsiaTheme="minorEastAsia" w:cstheme="minorEastAsia"/>
          <w:spacing w:val="-2"/>
          <w:sz w:val="21"/>
          <w:szCs w:val="21"/>
        </w:rPr>
        <w:t>式确定专项供应商。承包人负责提供</w:t>
      </w:r>
      <w:r>
        <w:rPr>
          <w:rFonts w:hint="eastAsia" w:asciiTheme="minorEastAsia" w:hAnsiTheme="minorEastAsia" w:eastAsiaTheme="minorEastAsia" w:cstheme="minorEastAsia"/>
          <w:spacing w:val="-3"/>
          <w:sz w:val="21"/>
          <w:szCs w:val="21"/>
        </w:rPr>
        <w:t>的主要材料和工程设备清单见第五章“工程量清单”的“承包人提供</w:t>
      </w:r>
      <w:r>
        <w:rPr>
          <w:rFonts w:hint="eastAsia" w:asciiTheme="minorEastAsia" w:hAnsiTheme="minorEastAsia" w:eastAsiaTheme="minorEastAsia" w:cstheme="minorEastAsia"/>
          <w:spacing w:val="-4"/>
          <w:sz w:val="21"/>
          <w:szCs w:val="21"/>
        </w:rPr>
        <w:t>的材料和工程设备一览表”。</w:t>
      </w:r>
    </w:p>
    <w:p w14:paraId="5763D280">
      <w:pPr>
        <w:spacing w:before="2" w:line="344" w:lineRule="auto"/>
        <w:ind w:left="10" w:right="56"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5.1.2</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承包人将由其提供的材料和工程设备的供货人及品种、规格、数量</w:t>
      </w:r>
      <w:r>
        <w:rPr>
          <w:rFonts w:hint="eastAsia" w:asciiTheme="minorEastAsia" w:hAnsiTheme="minorEastAsia" w:eastAsiaTheme="minorEastAsia" w:cstheme="minorEastAsia"/>
          <w:spacing w:val="-3"/>
          <w:sz w:val="21"/>
          <w:szCs w:val="21"/>
        </w:rPr>
        <w:t>和供货时间等报送监</w:t>
      </w:r>
      <w:r>
        <w:rPr>
          <w:rFonts w:hint="eastAsia" w:asciiTheme="minorEastAsia" w:hAnsiTheme="minorEastAsia" w:eastAsiaTheme="minorEastAsia" w:cstheme="minorEastAsia"/>
          <w:sz w:val="21"/>
          <w:szCs w:val="21"/>
        </w:rPr>
        <w:t>理人审批的期限：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7776D744">
      <w:pPr>
        <w:spacing w:line="238" w:lineRule="auto"/>
        <w:ind w:left="1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5.2</w:t>
      </w:r>
      <w:r>
        <w:rPr>
          <w:rFonts w:hint="eastAsia" w:asciiTheme="minorEastAsia" w:hAnsiTheme="minorEastAsia" w:eastAsiaTheme="minorEastAsia" w:cstheme="minorEastAsia"/>
          <w:spacing w:val="28"/>
          <w:sz w:val="24"/>
          <w:szCs w:val="24"/>
        </w:rPr>
        <w:t xml:space="preserve"> </w:t>
      </w:r>
      <w:r>
        <w:rPr>
          <w:rFonts w:hint="eastAsia" w:asciiTheme="minorEastAsia" w:hAnsiTheme="minorEastAsia" w:eastAsiaTheme="minorEastAsia" w:cstheme="minorEastAsia"/>
          <w:spacing w:val="-2"/>
          <w:sz w:val="24"/>
          <w:szCs w:val="24"/>
        </w:rPr>
        <w:t>发包人提供的材料和工程设备</w:t>
      </w:r>
    </w:p>
    <w:p w14:paraId="7737D8A1">
      <w:pPr>
        <w:spacing w:before="150" w:line="370" w:lineRule="auto"/>
        <w:ind w:left="8" w:right="65"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5.2.1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发包人负责提供的材料和工程设备的名称</w:t>
      </w:r>
      <w:r>
        <w:rPr>
          <w:rFonts w:hint="eastAsia" w:asciiTheme="minorEastAsia" w:hAnsiTheme="minorEastAsia" w:eastAsiaTheme="minorEastAsia" w:cstheme="minorEastAsia"/>
          <w:spacing w:val="-3"/>
          <w:sz w:val="21"/>
          <w:szCs w:val="21"/>
        </w:rPr>
        <w:t>、规格、数量、价格、交货方式、交货地点和</w:t>
      </w:r>
      <w:r>
        <w:rPr>
          <w:rFonts w:hint="eastAsia" w:asciiTheme="minorEastAsia" w:hAnsiTheme="minorEastAsia" w:eastAsiaTheme="minorEastAsia" w:cstheme="minorEastAsia"/>
          <w:sz w:val="21"/>
          <w:szCs w:val="21"/>
        </w:rPr>
        <w:t>计划交货日期等见第五章“工程量清单”的“发包人提供的材料和工程设备一览表”。</w:t>
      </w:r>
    </w:p>
    <w:p w14:paraId="22F2E063">
      <w:pPr>
        <w:spacing w:before="1" w:line="21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5.2.3 由发包人提供的材料和工程设备验收后，由承包人负责接收、运输和保管。</w:t>
      </w:r>
    </w:p>
    <w:p w14:paraId="46BCD3CC">
      <w:pPr>
        <w:spacing w:before="182" w:line="236" w:lineRule="auto"/>
        <w:ind w:left="12"/>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6.</w:t>
      </w:r>
      <w:r>
        <w:rPr>
          <w:rFonts w:hint="eastAsia" w:asciiTheme="minorEastAsia" w:hAnsiTheme="minorEastAsia" w:eastAsiaTheme="minorEastAsia" w:cstheme="minorEastAsia"/>
          <w:spacing w:val="4"/>
          <w:sz w:val="28"/>
          <w:szCs w:val="28"/>
        </w:rPr>
        <w:t>施工设备和临时设施</w:t>
      </w:r>
    </w:p>
    <w:p w14:paraId="27531171">
      <w:pPr>
        <w:spacing w:before="71" w:line="239"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6.1 </w:t>
      </w:r>
      <w:r>
        <w:rPr>
          <w:rFonts w:hint="eastAsia" w:asciiTheme="minorEastAsia" w:hAnsiTheme="minorEastAsia" w:eastAsiaTheme="minorEastAsia" w:cstheme="minorEastAsia"/>
          <w:spacing w:val="-1"/>
          <w:sz w:val="24"/>
          <w:szCs w:val="24"/>
        </w:rPr>
        <w:t>承包人提供的施工设备和临时设施</w:t>
      </w:r>
    </w:p>
    <w:p w14:paraId="0D58644A">
      <w:pPr>
        <w:spacing w:before="150"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6.1.2</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z w:val="21"/>
          <w:szCs w:val="21"/>
        </w:rPr>
        <w:t>发包人承担修建临时设施的费用的范围：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50BA85F1">
      <w:pPr>
        <w:spacing w:before="170" w:line="220" w:lineRule="auto"/>
        <w:ind w:left="4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需要发包人办理申请手续和承担相关费用的临时占地：</w:t>
      </w:r>
      <w:r>
        <w:rPr>
          <w:rFonts w:hint="eastAsia" w:asciiTheme="minorEastAsia" w:hAnsiTheme="minorEastAsia" w:eastAsiaTheme="minorEastAsia" w:cstheme="minorEastAsia"/>
          <w:sz w:val="21"/>
          <w:szCs w:val="21"/>
          <w:u w:val="single" w:color="auto"/>
        </w:rPr>
        <w:t xml:space="preserve">                             </w:t>
      </w:r>
    </w:p>
    <w:p w14:paraId="2D0D176A">
      <w:pPr>
        <w:spacing w:before="306" w:line="45"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34" o:spid="_x0000_s1034" o:spt="202" type="#_x0000_t202" style="position:absolute;left:0pt;margin-left:-1pt;margin-top:8.55pt;height:14.1pt;width:412.05pt;z-index:251675648;mso-width-relative:page;mso-height-relative:page;" filled="f" stroked="f" coordsize="21600,21600">
            <v:path/>
            <v:fill on="f" focussize="0,0"/>
            <v:stroke on="f"/>
            <v:imagedata o:title=""/>
            <o:lock v:ext="edit" aspectratio="f"/>
            <v:textbox inset="0mm,0mm,0mm,0mm">
              <w:txbxContent>
                <w:p w14:paraId="7722556D">
                  <w:pPr>
                    <w:pStyle w:val="2"/>
                    <w:tabs>
                      <w:tab w:val="left" w:pos="822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75F2A65A">
      <w:pPr>
        <w:spacing w:before="184" w:line="238"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6.2</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spacing w:val="-2"/>
          <w:sz w:val="24"/>
          <w:szCs w:val="24"/>
        </w:rPr>
        <w:t>发包人提供的施工设备和临时设施</w:t>
      </w:r>
    </w:p>
    <w:p w14:paraId="22699CF2">
      <w:pPr>
        <w:spacing w:before="152"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发包人提供的施工设备和临时设施：</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185F396F">
      <w:pPr>
        <w:spacing w:before="171"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发包人提供的施工设备和临时设施的运行、维护、拆除、清运费用的承担人：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60DEDED9">
      <w:pPr>
        <w:spacing w:before="115" w:line="239"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6.4 </w:t>
      </w:r>
      <w:r>
        <w:rPr>
          <w:rFonts w:hint="eastAsia" w:asciiTheme="minorEastAsia" w:hAnsiTheme="minorEastAsia" w:eastAsiaTheme="minorEastAsia" w:cstheme="minorEastAsia"/>
          <w:spacing w:val="-1"/>
          <w:sz w:val="24"/>
          <w:szCs w:val="24"/>
        </w:rPr>
        <w:t>施工设备和临时设施专用于合同工程</w:t>
      </w:r>
    </w:p>
    <w:p w14:paraId="589D868A">
      <w:pPr>
        <w:spacing w:before="135" w:line="372" w:lineRule="auto"/>
        <w:ind w:left="8"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6.4.1</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2"/>
          <w:sz w:val="21"/>
          <w:szCs w:val="21"/>
        </w:rPr>
        <w:t>除为专用合同条款第</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4.1.8</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项约定的其他独立承包人和监理人指示的他人提供条件外，</w:t>
      </w:r>
      <w:r>
        <w:rPr>
          <w:rFonts w:hint="eastAsia" w:asciiTheme="minorEastAsia" w:hAnsiTheme="minorEastAsia" w:eastAsiaTheme="minorEastAsia" w:cstheme="minorEastAsia"/>
          <w:sz w:val="21"/>
          <w:szCs w:val="21"/>
        </w:rPr>
        <w:t>承包人运入施工场地的所有施工设备以及在</w:t>
      </w:r>
      <w:r>
        <w:rPr>
          <w:rFonts w:hint="eastAsia" w:asciiTheme="minorEastAsia" w:hAnsiTheme="minorEastAsia" w:eastAsiaTheme="minorEastAsia" w:cstheme="minorEastAsia"/>
          <w:spacing w:val="-1"/>
          <w:sz w:val="21"/>
          <w:szCs w:val="21"/>
        </w:rPr>
        <w:t>施工场地建设的临时设施仅限于用于合同工程。</w:t>
      </w:r>
    </w:p>
    <w:p w14:paraId="675AE358">
      <w:pPr>
        <w:spacing w:before="6" w:line="236" w:lineRule="auto"/>
        <w:ind w:left="10"/>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7.</w:t>
      </w:r>
      <w:r>
        <w:rPr>
          <w:rFonts w:hint="eastAsia" w:asciiTheme="minorEastAsia" w:hAnsiTheme="minorEastAsia" w:eastAsiaTheme="minorEastAsia" w:cstheme="minorEastAsia"/>
          <w:spacing w:val="6"/>
          <w:sz w:val="28"/>
          <w:szCs w:val="28"/>
        </w:rPr>
        <w:t>交通运输</w:t>
      </w:r>
    </w:p>
    <w:p w14:paraId="3BB18774">
      <w:pPr>
        <w:spacing w:before="86" w:line="239" w:lineRule="auto"/>
        <w:ind w:left="1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7.1 </w:t>
      </w:r>
      <w:r>
        <w:rPr>
          <w:rFonts w:hint="eastAsia" w:asciiTheme="minorEastAsia" w:hAnsiTheme="minorEastAsia" w:eastAsiaTheme="minorEastAsia" w:cstheme="minorEastAsia"/>
          <w:spacing w:val="-1"/>
          <w:sz w:val="24"/>
          <w:szCs w:val="24"/>
        </w:rPr>
        <w:t>道路通行权和场外设施</w:t>
      </w:r>
    </w:p>
    <w:p w14:paraId="5D4406AB">
      <w:pPr>
        <w:spacing w:before="136" w:line="345" w:lineRule="auto"/>
        <w:ind w:left="8" w:right="72"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取得道路通行权、场外设施修建权的办理人</w:t>
      </w:r>
      <w:r>
        <w:rPr>
          <w:rFonts w:hint="eastAsia" w:asciiTheme="minorEastAsia" w:hAnsiTheme="minorEastAsia" w:eastAsiaTheme="minorEastAsia" w:cstheme="minorEastAsia"/>
          <w:spacing w:val="-11"/>
          <w:sz w:val="21"/>
          <w:szCs w:val="21"/>
        </w:rPr>
        <w:t>：</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11"/>
          <w:sz w:val="21"/>
          <w:szCs w:val="21"/>
        </w:rPr>
        <w:t>，</w:t>
      </w:r>
      <w:r>
        <w:rPr>
          <w:rFonts w:hint="eastAsia" w:asciiTheme="minorEastAsia" w:hAnsiTheme="minorEastAsia" w:eastAsiaTheme="minorEastAsia" w:cstheme="minorEastAsia"/>
          <w:spacing w:val="-7"/>
          <w:sz w:val="21"/>
          <w:szCs w:val="21"/>
        </w:rPr>
        <w:t>其相关费用由发包人</w:t>
      </w:r>
      <w:r>
        <w:rPr>
          <w:rFonts w:hint="eastAsia" w:asciiTheme="minorEastAsia" w:hAnsiTheme="minorEastAsia" w:eastAsiaTheme="minorEastAsia" w:cstheme="minorEastAsia"/>
          <w:spacing w:val="-9"/>
          <w:sz w:val="21"/>
          <w:szCs w:val="21"/>
        </w:rPr>
        <w:t>承担。</w:t>
      </w:r>
    </w:p>
    <w:p w14:paraId="7898B682">
      <w:pPr>
        <w:spacing w:line="241" w:lineRule="auto"/>
        <w:ind w:left="1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7.2 </w:t>
      </w:r>
      <w:r>
        <w:rPr>
          <w:rFonts w:hint="eastAsia" w:asciiTheme="minorEastAsia" w:hAnsiTheme="minorEastAsia" w:eastAsiaTheme="minorEastAsia" w:cstheme="minorEastAsia"/>
          <w:spacing w:val="-1"/>
          <w:sz w:val="24"/>
          <w:szCs w:val="24"/>
        </w:rPr>
        <w:t>场内施工道路</w:t>
      </w:r>
    </w:p>
    <w:p w14:paraId="7743521A">
      <w:pPr>
        <w:spacing w:before="147" w:line="372" w:lineRule="auto"/>
        <w:ind w:left="19" w:right="73" w:firstLine="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7.2.1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施工所需的场内临时道路和交通设施的修建、维护、养护和管理</w:t>
      </w:r>
      <w:r>
        <w:rPr>
          <w:rFonts w:hint="eastAsia" w:asciiTheme="minorEastAsia" w:hAnsiTheme="minorEastAsia" w:eastAsiaTheme="minorEastAsia" w:cstheme="minorEastAsia"/>
          <w:spacing w:val="-1"/>
          <w:sz w:val="21"/>
          <w:szCs w:val="21"/>
          <w:lang w:eastAsia="zh-CN"/>
        </w:rPr>
        <w:t>人员</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1"/>
          <w:sz w:val="21"/>
          <w:szCs w:val="21"/>
        </w:rPr>
        <w:t>相关</w:t>
      </w:r>
      <w:r>
        <w:rPr>
          <w:rFonts w:hint="eastAsia" w:asciiTheme="minorEastAsia" w:hAnsiTheme="minorEastAsia" w:eastAsiaTheme="minorEastAsia" w:cstheme="minorEastAsia"/>
          <w:spacing w:val="-8"/>
          <w:sz w:val="21"/>
          <w:szCs w:val="21"/>
        </w:rPr>
        <w:t>费用由</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8"/>
          <w:sz w:val="21"/>
          <w:szCs w:val="21"/>
        </w:rPr>
        <w:t>承担。</w:t>
      </w:r>
    </w:p>
    <w:p w14:paraId="5E6B9C03">
      <w:pPr>
        <w:spacing w:before="10" w:line="358" w:lineRule="auto"/>
        <w:ind w:left="9" w:right="57"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7.2.2 发包人和监理人有权无偿使用承包人修建的临时道路和交通设施</w:t>
      </w:r>
      <w:r>
        <w:rPr>
          <w:rFonts w:hint="eastAsia" w:asciiTheme="minorEastAsia" w:hAnsiTheme="minorEastAsia" w:eastAsiaTheme="minorEastAsia" w:cstheme="minorEastAsia"/>
          <w:spacing w:val="1"/>
          <w:sz w:val="21"/>
          <w:szCs w:val="21"/>
        </w:rPr>
        <w:t>，不需要交纳任何费</w:t>
      </w:r>
      <w:r>
        <w:rPr>
          <w:rFonts w:hint="eastAsia" w:asciiTheme="minorEastAsia" w:hAnsiTheme="minorEastAsia" w:eastAsiaTheme="minorEastAsia" w:cstheme="minorEastAsia"/>
          <w:spacing w:val="-10"/>
          <w:sz w:val="21"/>
          <w:szCs w:val="21"/>
        </w:rPr>
        <w:t>用。</w:t>
      </w:r>
    </w:p>
    <w:p w14:paraId="24A50E9F">
      <w:pPr>
        <w:spacing w:before="1" w:line="238" w:lineRule="auto"/>
        <w:ind w:left="1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7.4 </w:t>
      </w:r>
      <w:r>
        <w:rPr>
          <w:rFonts w:hint="eastAsia" w:asciiTheme="minorEastAsia" w:hAnsiTheme="minorEastAsia" w:eastAsiaTheme="minorEastAsia" w:cstheme="minorEastAsia"/>
          <w:spacing w:val="-1"/>
          <w:sz w:val="24"/>
          <w:szCs w:val="24"/>
        </w:rPr>
        <w:t>超大件和超重件的运输</w:t>
      </w:r>
    </w:p>
    <w:p w14:paraId="465A455C">
      <w:pPr>
        <w:spacing w:before="151"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运输超大件或超重件所需的道路和桥梁临时加固改造等费用的承担人：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08B882FA">
      <w:pPr>
        <w:spacing w:line="220" w:lineRule="auto"/>
        <w:rPr>
          <w:rFonts w:hint="eastAsia" w:asciiTheme="minorEastAsia" w:hAnsiTheme="minorEastAsia" w:eastAsiaTheme="minorEastAsia" w:cstheme="minorEastAsia"/>
          <w:sz w:val="21"/>
          <w:szCs w:val="21"/>
        </w:rPr>
        <w:sectPr>
          <w:footerReference r:id="rId161" w:type="default"/>
          <w:pgSz w:w="11910" w:h="16845"/>
          <w:pgMar w:top="400" w:right="1467" w:bottom="1055" w:left="1471" w:header="0" w:footer="824" w:gutter="0"/>
          <w:cols w:space="720" w:num="1"/>
        </w:sectPr>
      </w:pPr>
    </w:p>
    <w:p w14:paraId="45A54558">
      <w:pPr>
        <w:pStyle w:val="2"/>
        <w:spacing w:line="256" w:lineRule="auto"/>
        <w:rPr>
          <w:rFonts w:hint="eastAsia" w:asciiTheme="minorEastAsia" w:hAnsiTheme="minorEastAsia" w:eastAsiaTheme="minorEastAsia" w:cstheme="minorEastAsia"/>
        </w:rPr>
      </w:pPr>
    </w:p>
    <w:p w14:paraId="0DAE6A57">
      <w:pPr>
        <w:pStyle w:val="2"/>
        <w:spacing w:line="256" w:lineRule="auto"/>
        <w:rPr>
          <w:rFonts w:hint="eastAsia" w:asciiTheme="minorEastAsia" w:hAnsiTheme="minorEastAsia" w:eastAsiaTheme="minorEastAsia" w:cstheme="minorEastAsia"/>
        </w:rPr>
      </w:pPr>
    </w:p>
    <w:p w14:paraId="45BD803A">
      <w:pPr>
        <w:pStyle w:val="2"/>
        <w:spacing w:line="257" w:lineRule="auto"/>
        <w:rPr>
          <w:rFonts w:hint="eastAsia" w:asciiTheme="minorEastAsia" w:hAnsiTheme="minorEastAsia" w:eastAsiaTheme="minorEastAsia" w:cstheme="minorEastAsia"/>
        </w:rPr>
      </w:pPr>
    </w:p>
    <w:p w14:paraId="0F79409C">
      <w:pPr>
        <w:pStyle w:val="2"/>
        <w:spacing w:line="257" w:lineRule="auto"/>
        <w:rPr>
          <w:rFonts w:hint="eastAsia" w:asciiTheme="minorEastAsia" w:hAnsiTheme="minorEastAsia" w:eastAsiaTheme="minorEastAsia" w:cstheme="minorEastAsia"/>
        </w:rPr>
      </w:pPr>
    </w:p>
    <w:p w14:paraId="44F1CDE2">
      <w:pPr>
        <w:pStyle w:val="2"/>
        <w:spacing w:line="257" w:lineRule="auto"/>
        <w:rPr>
          <w:rFonts w:hint="eastAsia" w:asciiTheme="minorEastAsia" w:hAnsiTheme="minorEastAsia" w:eastAsiaTheme="minorEastAsia" w:cstheme="minorEastAsia"/>
        </w:rPr>
      </w:pPr>
    </w:p>
    <w:p w14:paraId="2B9CE2F4">
      <w:pPr>
        <w:spacing w:before="91" w:line="234" w:lineRule="auto"/>
        <w:ind w:left="17"/>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8.</w:t>
      </w:r>
      <w:r>
        <w:rPr>
          <w:rFonts w:hint="eastAsia" w:asciiTheme="minorEastAsia" w:hAnsiTheme="minorEastAsia" w:eastAsiaTheme="minorEastAsia" w:cstheme="minorEastAsia"/>
          <w:spacing w:val="5"/>
          <w:sz w:val="28"/>
          <w:szCs w:val="28"/>
        </w:rPr>
        <w:t>测量放线</w:t>
      </w:r>
    </w:p>
    <w:p w14:paraId="451C026E">
      <w:pPr>
        <w:spacing w:before="74"/>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8.1 </w:t>
      </w:r>
      <w:r>
        <w:rPr>
          <w:rFonts w:hint="eastAsia" w:asciiTheme="minorEastAsia" w:hAnsiTheme="minorEastAsia" w:eastAsiaTheme="minorEastAsia" w:cstheme="minorEastAsia"/>
          <w:spacing w:val="-1"/>
          <w:sz w:val="24"/>
          <w:szCs w:val="24"/>
        </w:rPr>
        <w:t>施工控制网</w:t>
      </w:r>
    </w:p>
    <w:p w14:paraId="75DB9F9A">
      <w:pPr>
        <w:spacing w:before="163" w:line="219"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8.1.1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z w:val="21"/>
          <w:szCs w:val="21"/>
        </w:rPr>
        <w:t>发包人通过监理人提供测量基准点、基准线和</w:t>
      </w:r>
      <w:r>
        <w:rPr>
          <w:rFonts w:hint="eastAsia" w:asciiTheme="minorEastAsia" w:hAnsiTheme="minorEastAsia" w:eastAsiaTheme="minorEastAsia" w:cstheme="minorEastAsia"/>
          <w:spacing w:val="-1"/>
          <w:sz w:val="21"/>
          <w:szCs w:val="21"/>
        </w:rPr>
        <w:t>水准点及其书面资料的期限：</w:t>
      </w:r>
      <w:r>
        <w:rPr>
          <w:rFonts w:hint="eastAsia" w:asciiTheme="minorEastAsia" w:hAnsiTheme="minorEastAsia" w:eastAsiaTheme="minorEastAsia" w:cstheme="minorEastAsia"/>
          <w:sz w:val="21"/>
          <w:szCs w:val="21"/>
          <w:u w:val="single" w:color="auto"/>
        </w:rPr>
        <w:t xml:space="preserve">      </w:t>
      </w:r>
    </w:p>
    <w:p w14:paraId="34F3AEAB">
      <w:pPr>
        <w:pStyle w:val="2"/>
        <w:spacing w:line="252" w:lineRule="auto"/>
        <w:rPr>
          <w:rFonts w:hint="eastAsia" w:asciiTheme="minorEastAsia" w:hAnsiTheme="minorEastAsia" w:eastAsiaTheme="minorEastAsia" w:cstheme="minorEastAsia"/>
        </w:rPr>
      </w:pPr>
    </w:p>
    <w:p w14:paraId="47B6E39A">
      <w:pPr>
        <w:tabs>
          <w:tab w:val="left" w:pos="8200"/>
        </w:tabs>
        <w:spacing w:before="68"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40C4D5D2">
      <w:pPr>
        <w:spacing w:before="193"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承包人测设施工控制网的要求：</w:t>
      </w:r>
      <w:r>
        <w:rPr>
          <w:rFonts w:hint="eastAsia" w:asciiTheme="minorEastAsia" w:hAnsiTheme="minorEastAsia" w:eastAsiaTheme="minorEastAsia" w:cstheme="minorEastAsia"/>
          <w:sz w:val="21"/>
          <w:szCs w:val="21"/>
          <w:u w:val="single" w:color="auto"/>
        </w:rPr>
        <w:t xml:space="preserve">                                                 </w:t>
      </w:r>
    </w:p>
    <w:p w14:paraId="498ACE91">
      <w:pPr>
        <w:pStyle w:val="2"/>
        <w:spacing w:line="265" w:lineRule="auto"/>
        <w:rPr>
          <w:rFonts w:hint="eastAsia" w:asciiTheme="minorEastAsia" w:hAnsiTheme="minorEastAsia" w:eastAsiaTheme="minorEastAsia" w:cstheme="minorEastAsia"/>
        </w:rPr>
      </w:pPr>
    </w:p>
    <w:p w14:paraId="7F37025E">
      <w:pPr>
        <w:tabs>
          <w:tab w:val="left" w:pos="8200"/>
        </w:tabs>
        <w:spacing w:before="69"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73988883">
      <w:pPr>
        <w:spacing w:before="194"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承包人将施工控制网资料报送监理人审批的期限：</w:t>
      </w:r>
      <w:r>
        <w:rPr>
          <w:rFonts w:hint="eastAsia" w:asciiTheme="minorEastAsia" w:hAnsiTheme="minorEastAsia" w:eastAsiaTheme="minorEastAsia" w:cstheme="minorEastAsia"/>
          <w:sz w:val="21"/>
          <w:szCs w:val="21"/>
          <w:u w:val="single" w:color="auto"/>
        </w:rPr>
        <w:t xml:space="preserve">                                 </w:t>
      </w:r>
    </w:p>
    <w:p w14:paraId="7AE3F2F7">
      <w:pPr>
        <w:pStyle w:val="2"/>
        <w:spacing w:line="251" w:lineRule="auto"/>
        <w:rPr>
          <w:rFonts w:hint="eastAsia" w:asciiTheme="minorEastAsia" w:hAnsiTheme="minorEastAsia" w:eastAsiaTheme="minorEastAsia" w:cstheme="minorEastAsia"/>
        </w:rPr>
      </w:pPr>
    </w:p>
    <w:p w14:paraId="005DBBB7">
      <w:pPr>
        <w:spacing w:before="68" w:line="46"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35" o:spid="_x0000_s1035" o:spt="202" type="#_x0000_t202" style="position:absolute;left:0pt;margin-left:-1pt;margin-top:-3.25pt;height:60.2pt;width:412.05pt;z-index:251676672;mso-width-relative:page;mso-height-relative:page;" filled="f" stroked="f" coordsize="21600,21600">
            <v:path/>
            <v:fill on="f" focussize="0,0"/>
            <v:stroke on="f"/>
            <v:imagedata o:title=""/>
            <o:lock v:ext="edit" aspectratio="f"/>
            <v:textbox inset="0mm,0mm,0mm,0mm">
              <w:txbxContent>
                <w:p w14:paraId="3CFE628B">
                  <w:pPr>
                    <w:pStyle w:val="2"/>
                    <w:tabs>
                      <w:tab w:val="left" w:pos="8220"/>
                    </w:tabs>
                    <w:spacing w:before="20"/>
                    <w:ind w:left="20"/>
                  </w:pPr>
                  <w:r>
                    <w:rPr>
                      <w:u w:val="single" w:color="auto"/>
                    </w:rPr>
                    <w:tab/>
                  </w:r>
                </w:p>
                <w:p w14:paraId="4552754A">
                  <w:pPr>
                    <w:spacing w:before="184" w:line="236" w:lineRule="auto"/>
                    <w:ind w:left="31"/>
                    <w:outlineLvl w:val="1"/>
                    <w:rPr>
                      <w:rFonts w:ascii="黑体" w:hAnsi="黑体" w:eastAsia="黑体" w:cs="黑体"/>
                      <w:sz w:val="28"/>
                      <w:szCs w:val="28"/>
                    </w:rPr>
                  </w:pPr>
                  <w:r>
                    <w:rPr>
                      <w:rFonts w:ascii="Times New Roman" w:hAnsi="Times New Roman" w:eastAsia="Times New Roman" w:cs="Times New Roman"/>
                      <w:spacing w:val="3"/>
                      <w:sz w:val="28"/>
                      <w:szCs w:val="28"/>
                    </w:rPr>
                    <w:t>9.</w:t>
                  </w:r>
                  <w:r>
                    <w:rPr>
                      <w:rFonts w:ascii="黑体" w:hAnsi="黑体" w:eastAsia="黑体" w:cs="黑体"/>
                      <w:spacing w:val="3"/>
                      <w:sz w:val="28"/>
                      <w:szCs w:val="28"/>
                    </w:rPr>
                    <w:t>施工安全、治安保卫和环境保护</w:t>
                  </w:r>
                </w:p>
                <w:p w14:paraId="7FD5B175">
                  <w:pPr>
                    <w:spacing w:before="70" w:line="238" w:lineRule="auto"/>
                    <w:ind w:left="29"/>
                    <w:outlineLvl w:val="2"/>
                    <w:rPr>
                      <w:rFonts w:ascii="黑体" w:hAnsi="黑体" w:eastAsia="黑体" w:cs="黑体"/>
                      <w:sz w:val="24"/>
                      <w:szCs w:val="24"/>
                    </w:rPr>
                  </w:pPr>
                  <w:r>
                    <w:rPr>
                      <w:rFonts w:ascii="Calibri" w:hAnsi="Calibri" w:eastAsia="Calibri" w:cs="Calibri"/>
                      <w:spacing w:val="-1"/>
                      <w:sz w:val="24"/>
                      <w:szCs w:val="24"/>
                    </w:rPr>
                    <w:t xml:space="preserve">9.2 </w:t>
                  </w:r>
                  <w:r>
                    <w:rPr>
                      <w:rFonts w:ascii="黑体" w:hAnsi="黑体" w:eastAsia="黑体" w:cs="黑体"/>
                      <w:spacing w:val="-1"/>
                      <w:sz w:val="24"/>
                      <w:szCs w:val="24"/>
                    </w:rPr>
                    <w:t>承包人的施工安全责任</w:t>
                  </w:r>
                </w:p>
              </w:txbxContent>
            </v:textbox>
          </v:shape>
        </w:pict>
      </w:r>
      <w:r>
        <w:rPr>
          <w:rFonts w:hint="eastAsia" w:asciiTheme="minorEastAsia" w:hAnsiTheme="minorEastAsia" w:eastAsiaTheme="minorEastAsia" w:cstheme="minorEastAsia"/>
          <w:position w:val="-1"/>
          <w:sz w:val="21"/>
          <w:szCs w:val="21"/>
        </w:rPr>
        <w:t>。</w:t>
      </w:r>
    </w:p>
    <w:p w14:paraId="423EC11F">
      <w:pPr>
        <w:pStyle w:val="2"/>
        <w:spacing w:line="273" w:lineRule="auto"/>
        <w:rPr>
          <w:rFonts w:hint="eastAsia" w:asciiTheme="minorEastAsia" w:hAnsiTheme="minorEastAsia" w:eastAsiaTheme="minorEastAsia" w:cstheme="minorEastAsia"/>
        </w:rPr>
      </w:pPr>
    </w:p>
    <w:p w14:paraId="34A99CDE">
      <w:pPr>
        <w:pStyle w:val="2"/>
        <w:spacing w:line="273" w:lineRule="auto"/>
        <w:rPr>
          <w:rFonts w:hint="eastAsia" w:asciiTheme="minorEastAsia" w:hAnsiTheme="minorEastAsia" w:eastAsiaTheme="minorEastAsia" w:cstheme="minorEastAsia"/>
        </w:rPr>
      </w:pPr>
    </w:p>
    <w:p w14:paraId="77281346">
      <w:pPr>
        <w:pStyle w:val="2"/>
        <w:spacing w:line="274" w:lineRule="auto"/>
        <w:rPr>
          <w:rFonts w:hint="eastAsia" w:asciiTheme="minorEastAsia" w:hAnsiTheme="minorEastAsia" w:eastAsiaTheme="minorEastAsia" w:cstheme="minorEastAsia"/>
        </w:rPr>
      </w:pPr>
    </w:p>
    <w:p w14:paraId="33E2D7A3">
      <w:pPr>
        <w:pStyle w:val="2"/>
        <w:spacing w:line="274" w:lineRule="auto"/>
        <w:rPr>
          <w:rFonts w:hint="eastAsia" w:asciiTheme="minorEastAsia" w:hAnsiTheme="minorEastAsia" w:eastAsiaTheme="minorEastAsia" w:cstheme="minorEastAsia"/>
        </w:rPr>
      </w:pPr>
    </w:p>
    <w:p w14:paraId="3CA1FCD5">
      <w:pPr>
        <w:spacing w:before="69"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9.2.1</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z w:val="21"/>
          <w:szCs w:val="21"/>
        </w:rPr>
        <w:t>承包人向监理人报送施工安全措施计划的期限：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4C5582DF">
      <w:pPr>
        <w:spacing w:before="185"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监理人收到承包人报送的施工安全措施计划后应当在</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pacing w:val="-1"/>
          <w:sz w:val="21"/>
          <w:szCs w:val="21"/>
        </w:rPr>
        <w:t>天内给予批复。</w:t>
      </w:r>
    </w:p>
    <w:p w14:paraId="4B69BEFB">
      <w:pPr>
        <w:spacing w:before="115"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9.3</w:t>
      </w:r>
      <w:r>
        <w:rPr>
          <w:rFonts w:hint="eastAsia" w:asciiTheme="minorEastAsia" w:hAnsiTheme="minorEastAsia" w:eastAsiaTheme="minorEastAsia" w:cstheme="minorEastAsia"/>
          <w:spacing w:val="16"/>
          <w:w w:val="101"/>
          <w:sz w:val="24"/>
          <w:szCs w:val="24"/>
        </w:rPr>
        <w:t xml:space="preserve"> </w:t>
      </w:r>
      <w:r>
        <w:rPr>
          <w:rFonts w:hint="eastAsia" w:asciiTheme="minorEastAsia" w:hAnsiTheme="minorEastAsia" w:eastAsiaTheme="minorEastAsia" w:cstheme="minorEastAsia"/>
          <w:spacing w:val="-3"/>
          <w:sz w:val="24"/>
          <w:szCs w:val="24"/>
        </w:rPr>
        <w:t>治安保卫</w:t>
      </w:r>
    </w:p>
    <w:p w14:paraId="019BB203">
      <w:pPr>
        <w:spacing w:before="164"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9.3.1</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承包人应当负责统一管理施工场地的治安保卫事项，履行合同工程的治安保卫职责。</w:t>
      </w:r>
    </w:p>
    <w:p w14:paraId="4742FD90">
      <w:pPr>
        <w:spacing w:before="186"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9.3.3</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z w:val="21"/>
          <w:szCs w:val="21"/>
        </w:rPr>
        <w:t>施工场地治安管理计划和突发治安事件紧急预案的编制责任人：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3B5B1B35">
      <w:pPr>
        <w:spacing w:before="129"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9.4</w:t>
      </w:r>
      <w:r>
        <w:rPr>
          <w:rFonts w:hint="eastAsia" w:asciiTheme="minorEastAsia" w:hAnsiTheme="minorEastAsia" w:eastAsiaTheme="minorEastAsia" w:cstheme="minorEastAsia"/>
          <w:spacing w:val="16"/>
          <w:sz w:val="24"/>
          <w:szCs w:val="24"/>
        </w:rPr>
        <w:t xml:space="preserve"> </w:t>
      </w:r>
      <w:r>
        <w:rPr>
          <w:rFonts w:hint="eastAsia" w:asciiTheme="minorEastAsia" w:hAnsiTheme="minorEastAsia" w:eastAsiaTheme="minorEastAsia" w:cstheme="minorEastAsia"/>
          <w:spacing w:val="-3"/>
          <w:sz w:val="24"/>
          <w:szCs w:val="24"/>
        </w:rPr>
        <w:t>环境保护</w:t>
      </w:r>
    </w:p>
    <w:p w14:paraId="29FD2579">
      <w:pPr>
        <w:spacing w:before="151"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9.4.2</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z w:val="21"/>
          <w:szCs w:val="21"/>
        </w:rPr>
        <w:t>施工环保措施计划报送监理人审批的时间：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7638C4E9">
      <w:pPr>
        <w:spacing w:before="199"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监理人收到承包人报送的施工环保措施计划后应当在</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89"/>
          <w:sz w:val="21"/>
          <w:szCs w:val="21"/>
        </w:rPr>
        <w:t xml:space="preserve"> </w:t>
      </w:r>
      <w:r>
        <w:rPr>
          <w:rFonts w:hint="eastAsia" w:asciiTheme="minorEastAsia" w:hAnsiTheme="minorEastAsia" w:eastAsiaTheme="minorEastAsia" w:cstheme="minorEastAsia"/>
          <w:spacing w:val="-1"/>
          <w:sz w:val="21"/>
          <w:szCs w:val="21"/>
        </w:rPr>
        <w:t>天内给予批复。</w:t>
      </w:r>
    </w:p>
    <w:p w14:paraId="68EDDA6D">
      <w:pPr>
        <w:spacing w:before="182" w:line="236" w:lineRule="auto"/>
        <w:ind w:left="33"/>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10.</w:t>
      </w:r>
      <w:r>
        <w:rPr>
          <w:rFonts w:hint="eastAsia" w:asciiTheme="minorEastAsia" w:hAnsiTheme="minorEastAsia" w:eastAsiaTheme="minorEastAsia" w:cstheme="minorEastAsia"/>
          <w:spacing w:val="1"/>
          <w:sz w:val="28"/>
          <w:szCs w:val="28"/>
        </w:rPr>
        <w:t>进度计划</w:t>
      </w:r>
    </w:p>
    <w:p w14:paraId="25E7D36A">
      <w:pPr>
        <w:spacing w:before="71" w:line="239"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10.1</w:t>
      </w:r>
      <w:r>
        <w:rPr>
          <w:rFonts w:hint="eastAsia" w:asciiTheme="minorEastAsia" w:hAnsiTheme="minorEastAsia" w:eastAsiaTheme="minorEastAsia" w:cstheme="minorEastAsia"/>
          <w:spacing w:val="23"/>
          <w:sz w:val="24"/>
          <w:szCs w:val="24"/>
        </w:rPr>
        <w:t xml:space="preserve"> </w:t>
      </w:r>
      <w:r>
        <w:rPr>
          <w:rFonts w:hint="eastAsia" w:asciiTheme="minorEastAsia" w:hAnsiTheme="minorEastAsia" w:eastAsiaTheme="minorEastAsia" w:cstheme="minorEastAsia"/>
          <w:spacing w:val="-4"/>
          <w:sz w:val="24"/>
          <w:szCs w:val="24"/>
        </w:rPr>
        <w:t>合同进度计划</w:t>
      </w:r>
    </w:p>
    <w:p w14:paraId="4FE76AA7">
      <w:pPr>
        <w:spacing w:before="165" w:line="404" w:lineRule="auto"/>
        <w:ind w:left="10" w:firstLine="45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（1）</w:t>
      </w:r>
      <w:r>
        <w:rPr>
          <w:rFonts w:hint="eastAsia" w:asciiTheme="minorEastAsia" w:hAnsiTheme="minorEastAsia" w:eastAsiaTheme="minorEastAsia" w:cstheme="minorEastAsia"/>
          <w:spacing w:val="-3"/>
          <w:sz w:val="21"/>
          <w:szCs w:val="21"/>
        </w:rPr>
        <w:t>承包人应当在收到监理人按照通用合同条款第 11.1.1 项发出的开工</w:t>
      </w:r>
      <w:r>
        <w:rPr>
          <w:rFonts w:hint="eastAsia" w:asciiTheme="minorEastAsia" w:hAnsiTheme="minorEastAsia" w:eastAsiaTheme="minorEastAsia" w:cstheme="minorEastAsia"/>
          <w:spacing w:val="-4"/>
          <w:sz w:val="21"/>
          <w:szCs w:val="21"/>
        </w:rPr>
        <w:t>通知后 7 天内，编制</w:t>
      </w:r>
      <w:r>
        <w:rPr>
          <w:rFonts w:hint="eastAsia" w:asciiTheme="minorEastAsia" w:hAnsiTheme="minorEastAsia" w:eastAsiaTheme="minorEastAsia" w:cstheme="minorEastAsia"/>
          <w:spacing w:val="2"/>
          <w:sz w:val="21"/>
          <w:szCs w:val="21"/>
        </w:rPr>
        <w:t>详细的施工进度计划和施工方案说明并报送监理人。承包人编制施工进度计划和施工方案说</w:t>
      </w:r>
      <w:r>
        <w:rPr>
          <w:rFonts w:hint="eastAsia" w:asciiTheme="minorEastAsia" w:hAnsiTheme="minorEastAsia" w:eastAsiaTheme="minorEastAsia" w:cstheme="minorEastAsia"/>
          <w:spacing w:val="1"/>
          <w:sz w:val="21"/>
          <w:szCs w:val="21"/>
        </w:rPr>
        <w:t>明的</w:t>
      </w:r>
      <w:r>
        <w:rPr>
          <w:rFonts w:hint="eastAsia" w:asciiTheme="minorEastAsia" w:hAnsiTheme="minorEastAsia" w:eastAsiaTheme="minorEastAsia" w:cstheme="minorEastAsia"/>
          <w:spacing w:val="-4"/>
          <w:sz w:val="21"/>
          <w:szCs w:val="21"/>
        </w:rPr>
        <w:t>内容：</w:t>
      </w:r>
      <w:r>
        <w:rPr>
          <w:rFonts w:hint="eastAsia" w:asciiTheme="minorEastAsia" w:hAnsiTheme="minorEastAsia" w:eastAsiaTheme="minorEastAsia" w:cstheme="minorEastAsia"/>
          <w:sz w:val="21"/>
          <w:szCs w:val="21"/>
          <w:u w:val="single" w:color="auto"/>
        </w:rPr>
        <w:t xml:space="preserve">                                                                   </w:t>
      </w:r>
    </w:p>
    <w:p w14:paraId="6F2FED10">
      <w:pPr>
        <w:pStyle w:val="2"/>
        <w:spacing w:line="428"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036" o:spid="_x0000_s1036" style="position:absolute;left:0pt;margin-left:0pt;margin-top:10.7pt;height:0.75pt;width:420.55pt;z-index:251678720;mso-width-relative:page;mso-height-relative:page;" fillcolor="#000000" filled="t" stroked="f" coordsize="8410,15" path="m0,15l8410,15,8410,0,0,0,0,15xe">
            <v:path/>
            <v:fill on="t" focussize="0,0"/>
            <v:stroke on="f"/>
            <v:imagedata o:title=""/>
            <o:lock v:ext="edit"/>
          </v:shape>
        </w:pict>
      </w:r>
    </w:p>
    <w:p w14:paraId="53790D82">
      <w:pPr>
        <w:tabs>
          <w:tab w:val="left" w:pos="7779"/>
        </w:tabs>
        <w:spacing w:before="69" w:line="422" w:lineRule="auto"/>
        <w:ind w:left="8" w:right="28" w:hanging="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77"/>
          <w:sz w:val="21"/>
          <w:szCs w:val="21"/>
        </w:rPr>
        <w:t xml:space="preserve"> </w:t>
      </w: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0"/>
          <w:sz w:val="21"/>
          <w:szCs w:val="21"/>
        </w:rPr>
        <w:t xml:space="preserve"> </w:t>
      </w:r>
      <w:r>
        <w:rPr>
          <w:rFonts w:hint="eastAsia" w:asciiTheme="minorEastAsia" w:hAnsiTheme="minorEastAsia" w:eastAsiaTheme="minorEastAsia" w:cstheme="minorEastAsia"/>
          <w:spacing w:val="-7"/>
          <w:sz w:val="21"/>
          <w:szCs w:val="21"/>
        </w:rPr>
        <w:t>施工进度</w:t>
      </w:r>
      <w:r>
        <w:rPr>
          <w:rFonts w:hint="eastAsia" w:asciiTheme="minorEastAsia" w:hAnsiTheme="minorEastAsia" w:eastAsiaTheme="minorEastAsia" w:cstheme="minorEastAsia"/>
          <w:spacing w:val="-1"/>
          <w:sz w:val="21"/>
          <w:szCs w:val="21"/>
        </w:rPr>
        <w:t>计划中还应载明要求发包人组织设计人进行阶段性工程设计交底的时间。</w:t>
      </w:r>
    </w:p>
    <w:p w14:paraId="21ADC8B7">
      <w:pPr>
        <w:spacing w:line="422" w:lineRule="auto"/>
        <w:ind w:left="6" w:right="7" w:firstLine="45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监理人批复或对施工进度计划和施工方案说明提出修</w:t>
      </w:r>
      <w:r>
        <w:rPr>
          <w:rFonts w:hint="eastAsia" w:asciiTheme="minorEastAsia" w:hAnsiTheme="minorEastAsia" w:eastAsiaTheme="minorEastAsia" w:cstheme="minorEastAsia"/>
          <w:spacing w:val="-2"/>
          <w:sz w:val="21"/>
          <w:szCs w:val="21"/>
        </w:rPr>
        <w:t>改意见的期限：自监理人收到承包人</w:t>
      </w:r>
      <w:r>
        <w:rPr>
          <w:rFonts w:hint="eastAsia" w:asciiTheme="minorEastAsia" w:hAnsiTheme="minorEastAsia" w:eastAsiaTheme="minorEastAsia" w:cstheme="minorEastAsia"/>
          <w:spacing w:val="-3"/>
          <w:sz w:val="21"/>
          <w:szCs w:val="21"/>
        </w:rPr>
        <w:t>报送的相关进度计划和施工方案说明后</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3"/>
          <w:sz w:val="21"/>
          <w:szCs w:val="21"/>
        </w:rPr>
        <w:t>14</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
          <w:sz w:val="21"/>
          <w:szCs w:val="21"/>
        </w:rPr>
        <w:t>天内。</w:t>
      </w:r>
    </w:p>
    <w:p w14:paraId="2C71C49F">
      <w:pPr>
        <w:spacing w:before="1" w:line="219"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（3）</w:t>
      </w:r>
      <w:r>
        <w:rPr>
          <w:rFonts w:hint="eastAsia" w:asciiTheme="minorEastAsia" w:hAnsiTheme="minorEastAsia" w:eastAsiaTheme="minorEastAsia" w:cstheme="minorEastAsia"/>
          <w:spacing w:val="-1"/>
          <w:sz w:val="21"/>
          <w:szCs w:val="21"/>
        </w:rPr>
        <w:t>承包人编制分阶段或分项施工进度计划和施工</w:t>
      </w:r>
      <w:r>
        <w:rPr>
          <w:rFonts w:hint="eastAsia" w:asciiTheme="minorEastAsia" w:hAnsiTheme="minorEastAsia" w:eastAsiaTheme="minorEastAsia" w:cstheme="minorEastAsia"/>
          <w:spacing w:val="-2"/>
          <w:sz w:val="21"/>
          <w:szCs w:val="21"/>
        </w:rPr>
        <w:t>方案说明的内容：</w:t>
      </w:r>
      <w:r>
        <w:rPr>
          <w:rFonts w:hint="eastAsia" w:asciiTheme="minorEastAsia" w:hAnsiTheme="minorEastAsia" w:eastAsiaTheme="minorEastAsia" w:cstheme="minorEastAsia"/>
          <w:sz w:val="21"/>
          <w:szCs w:val="21"/>
          <w:u w:val="single" w:color="auto"/>
        </w:rPr>
        <w:t xml:space="preserve">                   </w:t>
      </w:r>
    </w:p>
    <w:p w14:paraId="79093EA3">
      <w:pPr>
        <w:pStyle w:val="2"/>
        <w:spacing w:line="266" w:lineRule="auto"/>
        <w:rPr>
          <w:rFonts w:hint="eastAsia" w:asciiTheme="minorEastAsia" w:hAnsiTheme="minorEastAsia" w:eastAsiaTheme="minorEastAsia" w:cstheme="minorEastAsia"/>
        </w:rPr>
      </w:pPr>
    </w:p>
    <w:p w14:paraId="67C84E25">
      <w:pPr>
        <w:spacing w:before="68" w:line="46"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37" o:spid="_x0000_s1037" o:spt="202" type="#_x0000_t202" style="position:absolute;left:0pt;margin-left:-1pt;margin-top:-3.3pt;height:14.1pt;width:412.05pt;z-index:251677696;mso-width-relative:page;mso-height-relative:page;" filled="f" stroked="f" coordsize="21600,21600">
            <v:path/>
            <v:fill on="f" focussize="0,0"/>
            <v:stroke on="f"/>
            <v:imagedata o:title=""/>
            <o:lock v:ext="edit" aspectratio="f"/>
            <v:textbox inset="0mm,0mm,0mm,0mm">
              <w:txbxContent>
                <w:p w14:paraId="3024114A">
                  <w:pPr>
                    <w:pStyle w:val="2"/>
                    <w:tabs>
                      <w:tab w:val="left" w:pos="822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51D50A40">
      <w:pPr>
        <w:spacing w:line="46" w:lineRule="exact"/>
        <w:rPr>
          <w:rFonts w:hint="eastAsia" w:asciiTheme="minorEastAsia" w:hAnsiTheme="minorEastAsia" w:eastAsiaTheme="minorEastAsia" w:cstheme="minorEastAsia"/>
          <w:sz w:val="21"/>
          <w:szCs w:val="21"/>
        </w:rPr>
        <w:sectPr>
          <w:footerReference r:id="rId162" w:type="default"/>
          <w:pgSz w:w="11910" w:h="16845"/>
          <w:pgMar w:top="400" w:right="1515" w:bottom="1055" w:left="1471" w:header="0" w:footer="824" w:gutter="0"/>
          <w:cols w:space="720" w:num="1"/>
        </w:sectPr>
      </w:pPr>
    </w:p>
    <w:p w14:paraId="5589A0E1">
      <w:pPr>
        <w:pStyle w:val="2"/>
        <w:spacing w:line="279" w:lineRule="auto"/>
        <w:rPr>
          <w:rFonts w:hint="eastAsia" w:asciiTheme="minorEastAsia" w:hAnsiTheme="minorEastAsia" w:eastAsiaTheme="minorEastAsia" w:cstheme="minorEastAsia"/>
        </w:rPr>
      </w:pPr>
    </w:p>
    <w:p w14:paraId="37A26595">
      <w:pPr>
        <w:pStyle w:val="2"/>
        <w:spacing w:line="280" w:lineRule="auto"/>
        <w:rPr>
          <w:rFonts w:hint="eastAsia" w:asciiTheme="minorEastAsia" w:hAnsiTheme="minorEastAsia" w:eastAsiaTheme="minorEastAsia" w:cstheme="minorEastAsia"/>
        </w:rPr>
      </w:pPr>
    </w:p>
    <w:p w14:paraId="7528A85C">
      <w:pPr>
        <w:pStyle w:val="2"/>
        <w:spacing w:line="280" w:lineRule="auto"/>
        <w:rPr>
          <w:rFonts w:hint="eastAsia" w:asciiTheme="minorEastAsia" w:hAnsiTheme="minorEastAsia" w:eastAsiaTheme="minorEastAsia" w:cstheme="minorEastAsia"/>
        </w:rPr>
      </w:pPr>
    </w:p>
    <w:p w14:paraId="77A83E50">
      <w:pPr>
        <w:pStyle w:val="2"/>
        <w:spacing w:line="280" w:lineRule="auto"/>
        <w:rPr>
          <w:rFonts w:hint="eastAsia" w:asciiTheme="minorEastAsia" w:hAnsiTheme="minorEastAsia" w:eastAsiaTheme="minorEastAsia" w:cstheme="minorEastAsia"/>
        </w:rPr>
      </w:pPr>
    </w:p>
    <w:p w14:paraId="027B01A4">
      <w:pPr>
        <w:pStyle w:val="2"/>
        <w:spacing w:line="280" w:lineRule="auto"/>
        <w:rPr>
          <w:rFonts w:hint="eastAsia" w:asciiTheme="minorEastAsia" w:hAnsiTheme="minorEastAsia" w:eastAsiaTheme="minorEastAsia" w:cstheme="minorEastAsia"/>
        </w:rPr>
      </w:pPr>
    </w:p>
    <w:p w14:paraId="4260A5C2">
      <w:pPr>
        <w:spacing w:before="68"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承包人报送分阶段或分项施工进度计划和施工方案说明的期</w:t>
      </w:r>
      <w:r>
        <w:rPr>
          <w:rFonts w:hint="eastAsia" w:asciiTheme="minorEastAsia" w:hAnsiTheme="minorEastAsia" w:eastAsiaTheme="minorEastAsia" w:cstheme="minorEastAsia"/>
          <w:spacing w:val="-1"/>
          <w:sz w:val="21"/>
          <w:szCs w:val="21"/>
        </w:rPr>
        <w:t>限：</w:t>
      </w:r>
      <w:r>
        <w:rPr>
          <w:rFonts w:hint="eastAsia" w:asciiTheme="minorEastAsia" w:hAnsiTheme="minorEastAsia" w:eastAsiaTheme="minorEastAsia" w:cstheme="minorEastAsia"/>
          <w:sz w:val="21"/>
          <w:szCs w:val="21"/>
          <w:u w:val="single" w:color="auto"/>
        </w:rPr>
        <w:t xml:space="preserve">                        </w:t>
      </w:r>
    </w:p>
    <w:p w14:paraId="2C430E24">
      <w:pPr>
        <w:pStyle w:val="2"/>
        <w:spacing w:line="280" w:lineRule="auto"/>
        <w:rPr>
          <w:rFonts w:hint="eastAsia" w:asciiTheme="minorEastAsia" w:hAnsiTheme="minorEastAsia" w:eastAsiaTheme="minorEastAsia" w:cstheme="minorEastAsia"/>
        </w:rPr>
      </w:pPr>
    </w:p>
    <w:p w14:paraId="0079B8EA">
      <w:pPr>
        <w:tabs>
          <w:tab w:val="left" w:pos="8200"/>
        </w:tabs>
        <w:spacing w:before="69"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509DDBAE">
      <w:pPr>
        <w:spacing w:before="224" w:line="398" w:lineRule="auto"/>
        <w:ind w:left="9" w:right="105" w:firstLine="4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（4）</w:t>
      </w:r>
      <w:r>
        <w:rPr>
          <w:rFonts w:hint="eastAsia" w:asciiTheme="minorEastAsia" w:hAnsiTheme="minorEastAsia" w:eastAsiaTheme="minorEastAsia" w:cstheme="minorEastAsia"/>
          <w:spacing w:val="-2"/>
          <w:sz w:val="21"/>
          <w:szCs w:val="21"/>
        </w:rPr>
        <w:t>群体工程中单位工程分期进行施工的，承包人应按照发包人提供图纸及有关资料的时间，</w:t>
      </w:r>
      <w:r>
        <w:rPr>
          <w:rFonts w:hint="eastAsia" w:asciiTheme="minorEastAsia" w:hAnsiTheme="minorEastAsia" w:eastAsiaTheme="minorEastAsia" w:cstheme="minorEastAsia"/>
          <w:spacing w:val="-1"/>
          <w:sz w:val="21"/>
          <w:szCs w:val="21"/>
        </w:rPr>
        <w:t>按单位工程编制进度计划和施工方案说明。群体工程中有关进度计划和施工方案说明的要求：</w:t>
      </w:r>
      <w:r>
        <w:rPr>
          <w:rFonts w:hint="eastAsia" w:asciiTheme="minorEastAsia" w:hAnsiTheme="minorEastAsia" w:eastAsiaTheme="minorEastAsia" w:cstheme="minorEastAsia"/>
          <w:spacing w:val="-1"/>
          <w:sz w:val="21"/>
          <w:szCs w:val="21"/>
          <w:u w:val="single" w:color="auto"/>
        </w:rPr>
        <w:t xml:space="preserve">   </w:t>
      </w:r>
    </w:p>
    <w:p w14:paraId="6EBAFBB4">
      <w:pPr>
        <w:spacing w:before="145" w:line="46"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38" o:spid="_x0000_s1038" o:spt="202" type="#_x0000_t202" style="position:absolute;left:0pt;margin-left:-1pt;margin-top:0.55pt;height:36.25pt;width:412.05pt;z-index:251679744;mso-width-relative:page;mso-height-relative:page;" filled="f" stroked="f" coordsize="21600,21600">
            <v:path/>
            <v:fill on="f" focussize="0,0"/>
            <v:stroke on="f"/>
            <v:imagedata o:title=""/>
            <o:lock v:ext="edit" aspectratio="f"/>
            <v:textbox inset="0mm,0mm,0mm,0mm">
              <w:txbxContent>
                <w:p w14:paraId="50271BA9">
                  <w:pPr>
                    <w:pStyle w:val="2"/>
                    <w:tabs>
                      <w:tab w:val="left" w:pos="8220"/>
                    </w:tabs>
                    <w:spacing w:before="20"/>
                    <w:ind w:left="20"/>
                  </w:pPr>
                  <w:r>
                    <w:rPr>
                      <w:u w:val="single" w:color="auto"/>
                    </w:rPr>
                    <w:tab/>
                  </w:r>
                </w:p>
                <w:p w14:paraId="1C86631D">
                  <w:pPr>
                    <w:spacing w:before="132" w:line="239" w:lineRule="auto"/>
                    <w:ind w:left="40"/>
                    <w:outlineLvl w:val="2"/>
                    <w:rPr>
                      <w:rFonts w:ascii="黑体" w:hAnsi="黑体" w:eastAsia="黑体" w:cs="黑体"/>
                      <w:sz w:val="24"/>
                      <w:szCs w:val="24"/>
                    </w:rPr>
                  </w:pPr>
                  <w:r>
                    <w:rPr>
                      <w:rFonts w:ascii="Calibri" w:hAnsi="Calibri" w:eastAsia="Calibri" w:cs="Calibri"/>
                      <w:spacing w:val="-3"/>
                      <w:sz w:val="24"/>
                      <w:szCs w:val="24"/>
                    </w:rPr>
                    <w:t>10.2</w:t>
                  </w:r>
                  <w:r>
                    <w:rPr>
                      <w:rFonts w:ascii="Calibri" w:hAnsi="Calibri" w:eastAsia="Calibri" w:cs="Calibri"/>
                      <w:spacing w:val="23"/>
                      <w:sz w:val="24"/>
                      <w:szCs w:val="24"/>
                    </w:rPr>
                    <w:t xml:space="preserve"> </w:t>
                  </w:r>
                  <w:r>
                    <w:rPr>
                      <w:rFonts w:ascii="黑体" w:hAnsi="黑体" w:eastAsia="黑体" w:cs="黑体"/>
                      <w:spacing w:val="-3"/>
                      <w:sz w:val="24"/>
                      <w:szCs w:val="24"/>
                    </w:rPr>
                    <w:t>合同进度计划的修订</w:t>
                  </w:r>
                </w:p>
              </w:txbxContent>
            </v:textbox>
          </v:shape>
        </w:pict>
      </w:r>
      <w:r>
        <w:rPr>
          <w:rFonts w:hint="eastAsia" w:asciiTheme="minorEastAsia" w:hAnsiTheme="minorEastAsia" w:eastAsiaTheme="minorEastAsia" w:cstheme="minorEastAsia"/>
          <w:position w:val="-1"/>
          <w:sz w:val="21"/>
          <w:szCs w:val="21"/>
        </w:rPr>
        <w:t>。</w:t>
      </w:r>
    </w:p>
    <w:p w14:paraId="3A079FB4">
      <w:pPr>
        <w:pStyle w:val="2"/>
        <w:spacing w:line="316" w:lineRule="auto"/>
        <w:rPr>
          <w:rFonts w:hint="eastAsia" w:asciiTheme="minorEastAsia" w:hAnsiTheme="minorEastAsia" w:eastAsiaTheme="minorEastAsia" w:cstheme="minorEastAsia"/>
        </w:rPr>
      </w:pPr>
    </w:p>
    <w:p w14:paraId="36F9FEEE">
      <w:pPr>
        <w:pStyle w:val="2"/>
        <w:spacing w:line="316" w:lineRule="auto"/>
        <w:rPr>
          <w:rFonts w:hint="eastAsia" w:asciiTheme="minorEastAsia" w:hAnsiTheme="minorEastAsia" w:eastAsiaTheme="minorEastAsia" w:cstheme="minorEastAsia"/>
        </w:rPr>
      </w:pPr>
    </w:p>
    <w:p w14:paraId="582E59CF">
      <w:pPr>
        <w:spacing w:before="68" w:line="218"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承包人报送修订合同进度计划申请报告和相关资料的期限：</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550A9557">
      <w:pPr>
        <w:spacing w:before="232" w:line="218"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监理人批复修订合同进度计划申请报告的期限：</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7A4BB205">
      <w:pPr>
        <w:spacing w:before="232" w:line="220"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（3）</w:t>
      </w:r>
      <w:r>
        <w:rPr>
          <w:rFonts w:hint="eastAsia" w:asciiTheme="minorEastAsia" w:hAnsiTheme="minorEastAsia" w:eastAsiaTheme="minorEastAsia" w:cstheme="minorEastAsia"/>
          <w:sz w:val="21"/>
          <w:szCs w:val="21"/>
        </w:rPr>
        <w:t>监理人批复修订合同进度计划的期限：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139DE894">
      <w:pPr>
        <w:spacing w:before="197" w:line="235" w:lineRule="auto"/>
        <w:ind w:left="33"/>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w:t>
      </w:r>
      <w:r>
        <w:rPr>
          <w:rFonts w:hint="eastAsia" w:asciiTheme="minorEastAsia" w:hAnsiTheme="minorEastAsia" w:eastAsiaTheme="minorEastAsia" w:cstheme="minorEastAsia"/>
          <w:sz w:val="28"/>
          <w:szCs w:val="28"/>
        </w:rPr>
        <w:t>开工和竣工</w:t>
      </w:r>
    </w:p>
    <w:p w14:paraId="076B39E5">
      <w:pPr>
        <w:spacing w:before="87" w:line="238"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11.3</w:t>
      </w:r>
      <w:r>
        <w:rPr>
          <w:rFonts w:hint="eastAsia" w:asciiTheme="minorEastAsia" w:hAnsiTheme="minorEastAsia" w:eastAsiaTheme="minorEastAsia" w:cstheme="minorEastAsia"/>
          <w:spacing w:val="19"/>
          <w:w w:val="101"/>
          <w:sz w:val="24"/>
          <w:szCs w:val="24"/>
        </w:rPr>
        <w:t xml:space="preserve"> </w:t>
      </w:r>
      <w:r>
        <w:rPr>
          <w:rFonts w:hint="eastAsia" w:asciiTheme="minorEastAsia" w:hAnsiTheme="minorEastAsia" w:eastAsiaTheme="minorEastAsia" w:cstheme="minorEastAsia"/>
          <w:spacing w:val="-3"/>
          <w:sz w:val="24"/>
          <w:szCs w:val="24"/>
        </w:rPr>
        <w:t>发包人的工期延误</w:t>
      </w:r>
    </w:p>
    <w:p w14:paraId="55C1F526">
      <w:pPr>
        <w:spacing w:before="152" w:line="409" w:lineRule="auto"/>
        <w:ind w:left="9" w:right="96" w:firstLine="4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（7）</w:t>
      </w:r>
      <w:r>
        <w:rPr>
          <w:rFonts w:hint="eastAsia" w:asciiTheme="minorEastAsia" w:hAnsiTheme="minorEastAsia" w:eastAsiaTheme="minorEastAsia" w:cstheme="minorEastAsia"/>
          <w:spacing w:val="-1"/>
          <w:sz w:val="21"/>
          <w:szCs w:val="21"/>
        </w:rPr>
        <w:t>因发包人原因不能按照监理人发出的开工通知中载明</w:t>
      </w:r>
      <w:r>
        <w:rPr>
          <w:rFonts w:hint="eastAsia" w:asciiTheme="minorEastAsia" w:hAnsiTheme="minorEastAsia" w:eastAsiaTheme="minorEastAsia" w:cstheme="minorEastAsia"/>
          <w:spacing w:val="-2"/>
          <w:sz w:val="21"/>
          <w:szCs w:val="21"/>
        </w:rPr>
        <w:t>的开工日期开工。除发包人原因延期</w:t>
      </w:r>
      <w:r>
        <w:rPr>
          <w:rFonts w:hint="eastAsia" w:asciiTheme="minorEastAsia" w:hAnsiTheme="minorEastAsia" w:eastAsiaTheme="minorEastAsia" w:cstheme="minorEastAsia"/>
          <w:spacing w:val="-1"/>
          <w:sz w:val="21"/>
          <w:szCs w:val="21"/>
        </w:rPr>
        <w:t>开工外，发包人造成工期延误的其他原因还包括：</w:t>
      </w:r>
      <w:r>
        <w:rPr>
          <w:rFonts w:hint="eastAsia" w:asciiTheme="minorEastAsia" w:hAnsiTheme="minorEastAsia" w:eastAsiaTheme="minorEastAsia" w:cstheme="minorEastAsia"/>
          <w:sz w:val="21"/>
          <w:szCs w:val="21"/>
          <w:u w:val="single" w:color="auto"/>
        </w:rPr>
        <w:t xml:space="preserve">                                  </w:t>
      </w:r>
    </w:p>
    <w:p w14:paraId="6CB8F971">
      <w:pPr>
        <w:tabs>
          <w:tab w:val="left" w:pos="8200"/>
        </w:tabs>
        <w:spacing w:before="1" w:line="371" w:lineRule="auto"/>
        <w:ind w:left="8" w:right="89" w:hanging="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26"/>
          <w:sz w:val="21"/>
          <w:szCs w:val="21"/>
        </w:rPr>
        <w:t>等延误</w:t>
      </w:r>
      <w:r>
        <w:rPr>
          <w:rFonts w:hint="eastAsia" w:asciiTheme="minorEastAsia" w:hAnsiTheme="minorEastAsia" w:eastAsiaTheme="minorEastAsia" w:cstheme="minorEastAsia"/>
          <w:spacing w:val="-3"/>
          <w:sz w:val="21"/>
          <w:szCs w:val="21"/>
        </w:rPr>
        <w:t>承包人关键线路工作的情况。</w:t>
      </w:r>
    </w:p>
    <w:p w14:paraId="7A6481A0">
      <w:pPr>
        <w:spacing w:line="238"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11.4</w:t>
      </w:r>
      <w:r>
        <w:rPr>
          <w:rFonts w:hint="eastAsia" w:asciiTheme="minorEastAsia" w:hAnsiTheme="minorEastAsia" w:eastAsiaTheme="minorEastAsia" w:cstheme="minorEastAsia"/>
          <w:spacing w:val="23"/>
          <w:sz w:val="24"/>
          <w:szCs w:val="24"/>
        </w:rPr>
        <w:t xml:space="preserve"> </w:t>
      </w:r>
      <w:r>
        <w:rPr>
          <w:rFonts w:hint="eastAsia" w:asciiTheme="minorEastAsia" w:hAnsiTheme="minorEastAsia" w:eastAsiaTheme="minorEastAsia" w:cstheme="minorEastAsia"/>
          <w:spacing w:val="-3"/>
          <w:sz w:val="24"/>
          <w:szCs w:val="24"/>
        </w:rPr>
        <w:t>异常恶劣的气候条件</w:t>
      </w:r>
    </w:p>
    <w:p w14:paraId="7262C1CA">
      <w:pPr>
        <w:pStyle w:val="2"/>
        <w:tabs>
          <w:tab w:val="left" w:pos="8410"/>
        </w:tabs>
        <w:spacing w:before="181" w:line="464" w:lineRule="auto"/>
        <w:ind w:right="600" w:firstLine="431"/>
        <w:rPr>
          <w:rFonts w:hint="eastAsia" w:asciiTheme="minorEastAsia" w:hAnsiTheme="minorEastAsia" w:eastAsiaTheme="minorEastAsia" w:cstheme="minorEastAsia"/>
        </w:rPr>
      </w:pPr>
      <w:r>
        <w:rPr>
          <w:rFonts w:hint="eastAsia" w:asciiTheme="minorEastAsia" w:hAnsiTheme="minorEastAsia" w:eastAsiaTheme="minorEastAsia" w:cstheme="minorEastAsia"/>
        </w:rPr>
        <w:t>异常恶劣的气候条件的范围和标准：</w:t>
      </w:r>
      <w:r>
        <w:rPr>
          <w:rFonts w:hint="eastAsia" w:asciiTheme="minorEastAsia" w:hAnsiTheme="minorEastAsia" w:eastAsiaTheme="minorEastAsia" w:cstheme="minorEastAsia"/>
          <w:u w:val="single" w:color="auto"/>
        </w:rPr>
        <w:t xml:space="preserve">                                          </w:t>
      </w:r>
      <w:r>
        <w:rPr>
          <w:rFonts w:hint="eastAsia" w:asciiTheme="minorEastAsia" w:hAnsiTheme="minorEastAsia" w:eastAsiaTheme="minorEastAsia" w:cstheme="minorEastAsia"/>
          <w:spacing w:val="-1"/>
          <w:u w:val="single" w:color="auto"/>
        </w:rPr>
        <w:t xml:space="preserve">  </w:t>
      </w:r>
      <w:r>
        <w:rPr>
          <w:rFonts w:hint="eastAsia" w:asciiTheme="minorEastAsia" w:hAnsiTheme="minorEastAsia" w:eastAsiaTheme="minorEastAsia" w:cstheme="minorEastAsia"/>
          <w:u w:val="single" w:color="auto"/>
        </w:rPr>
        <w:tab/>
      </w:r>
    </w:p>
    <w:p w14:paraId="6113D687">
      <w:pPr>
        <w:spacing w:before="72" w:line="46"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39" o:spid="_x0000_s1039" o:spt="202" type="#_x0000_t202" style="position:absolute;left:0pt;margin-left:-1pt;margin-top:-3.1pt;height:14.1pt;width:412.05pt;z-index:251680768;mso-width-relative:page;mso-height-relative:page;" filled="f" stroked="f" coordsize="21600,21600">
            <v:path/>
            <v:fill on="f" focussize="0,0"/>
            <v:stroke on="f"/>
            <v:imagedata o:title=""/>
            <o:lock v:ext="edit" aspectratio="f"/>
            <v:textbox inset="0mm,0mm,0mm,0mm">
              <w:txbxContent>
                <w:p w14:paraId="732B8C0F">
                  <w:pPr>
                    <w:pStyle w:val="2"/>
                    <w:tabs>
                      <w:tab w:val="left" w:pos="822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8295E99">
      <w:pPr>
        <w:spacing w:before="213" w:line="239"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11.5 </w:t>
      </w:r>
      <w:r>
        <w:rPr>
          <w:rFonts w:hint="eastAsia" w:asciiTheme="minorEastAsia" w:hAnsiTheme="minorEastAsia" w:eastAsiaTheme="minorEastAsia" w:cstheme="minorEastAsia"/>
          <w:spacing w:val="-2"/>
          <w:sz w:val="24"/>
          <w:szCs w:val="24"/>
        </w:rPr>
        <w:t>承包人的工期延误</w:t>
      </w:r>
    </w:p>
    <w:p w14:paraId="4C24751A">
      <w:pPr>
        <w:spacing w:before="138" w:line="370" w:lineRule="auto"/>
        <w:ind w:left="6" w:firstLine="44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由于承包人原因造成不能按期竣工的，在按合同约定确定的竣工日</w:t>
      </w:r>
      <w:r>
        <w:rPr>
          <w:rFonts w:hint="eastAsia" w:asciiTheme="minorEastAsia" w:hAnsiTheme="minorEastAsia" w:eastAsiaTheme="minorEastAsia" w:cstheme="minorEastAsia"/>
          <w:spacing w:val="-2"/>
          <w:sz w:val="21"/>
          <w:szCs w:val="21"/>
        </w:rPr>
        <w:t>期</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包括按合同延长的工期</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后</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天内，监理人应当按通用合同条款第</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23.4.1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项的约定书面通知承包人，说明发包人有权得到</w:t>
      </w:r>
      <w:r>
        <w:rPr>
          <w:rFonts w:hint="eastAsia" w:asciiTheme="minorEastAsia" w:hAnsiTheme="minorEastAsia" w:eastAsiaTheme="minorEastAsia" w:cstheme="minorEastAsia"/>
          <w:spacing w:val="2"/>
          <w:sz w:val="21"/>
          <w:szCs w:val="21"/>
        </w:rPr>
        <w:t>按本款约定的下列标准和方法计算的逾期竣工违约金，但最终违约金的金额不应超过本款约定的逾期竣工违约金最高限额。监理人未在规定的期限内发出本款约定的书面通知的，发包人丧失主</w:t>
      </w:r>
      <w:r>
        <w:rPr>
          <w:rFonts w:hint="eastAsia" w:asciiTheme="minorEastAsia" w:hAnsiTheme="minorEastAsia" w:eastAsiaTheme="minorEastAsia" w:cstheme="minorEastAsia"/>
          <w:spacing w:val="-3"/>
          <w:sz w:val="21"/>
          <w:szCs w:val="21"/>
        </w:rPr>
        <w:t>张逾期竣工违约金的权利。</w:t>
      </w:r>
    </w:p>
    <w:p w14:paraId="7CB7FEB2">
      <w:pPr>
        <w:spacing w:before="55"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逾期竣工违约金的计算标准：</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453DB269">
      <w:pPr>
        <w:spacing w:before="260"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逾期竣工违约金的计算方法：</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007DE2C3">
      <w:pPr>
        <w:spacing w:before="245"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逾期竣工违约金最高限额：</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662A8763">
      <w:pPr>
        <w:spacing w:before="130"/>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11.6</w:t>
      </w:r>
      <w:r>
        <w:rPr>
          <w:rFonts w:hint="eastAsia" w:asciiTheme="minorEastAsia" w:hAnsiTheme="minorEastAsia" w:eastAsiaTheme="minorEastAsia" w:cstheme="minorEastAsia"/>
          <w:spacing w:val="15"/>
          <w:sz w:val="24"/>
          <w:szCs w:val="24"/>
        </w:rPr>
        <w:t xml:space="preserve"> </w:t>
      </w:r>
      <w:r>
        <w:rPr>
          <w:rFonts w:hint="eastAsia" w:asciiTheme="minorEastAsia" w:hAnsiTheme="minorEastAsia" w:eastAsiaTheme="minorEastAsia" w:cstheme="minorEastAsia"/>
          <w:spacing w:val="-4"/>
          <w:sz w:val="24"/>
          <w:szCs w:val="24"/>
        </w:rPr>
        <w:t>工期提前</w:t>
      </w:r>
    </w:p>
    <w:p w14:paraId="6F0DA00F">
      <w:pPr>
        <w:spacing w:before="118"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提前竣工的奖励办法：</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 xml:space="preserve"> 。</w:t>
      </w:r>
    </w:p>
    <w:p w14:paraId="4114940F">
      <w:pPr>
        <w:spacing w:line="220" w:lineRule="auto"/>
        <w:rPr>
          <w:rFonts w:hint="eastAsia" w:asciiTheme="minorEastAsia" w:hAnsiTheme="minorEastAsia" w:eastAsiaTheme="minorEastAsia" w:cstheme="minorEastAsia"/>
          <w:sz w:val="21"/>
          <w:szCs w:val="21"/>
        </w:rPr>
        <w:sectPr>
          <w:footerReference r:id="rId163" w:type="default"/>
          <w:pgSz w:w="11910" w:h="16845"/>
          <w:pgMar w:top="400" w:right="1426" w:bottom="1055" w:left="1471" w:header="0" w:footer="824" w:gutter="0"/>
          <w:cols w:space="720" w:num="1"/>
        </w:sectPr>
      </w:pPr>
    </w:p>
    <w:p w14:paraId="1B44A150">
      <w:pPr>
        <w:pStyle w:val="2"/>
        <w:spacing w:line="256" w:lineRule="auto"/>
        <w:rPr>
          <w:rFonts w:hint="eastAsia" w:asciiTheme="minorEastAsia" w:hAnsiTheme="minorEastAsia" w:eastAsiaTheme="minorEastAsia" w:cstheme="minorEastAsia"/>
        </w:rPr>
      </w:pPr>
    </w:p>
    <w:p w14:paraId="674014F5">
      <w:pPr>
        <w:pStyle w:val="2"/>
        <w:spacing w:line="256" w:lineRule="auto"/>
        <w:rPr>
          <w:rFonts w:hint="eastAsia" w:asciiTheme="minorEastAsia" w:hAnsiTheme="minorEastAsia" w:eastAsiaTheme="minorEastAsia" w:cstheme="minorEastAsia"/>
        </w:rPr>
      </w:pPr>
    </w:p>
    <w:p w14:paraId="4D56C9BE">
      <w:pPr>
        <w:pStyle w:val="2"/>
        <w:spacing w:line="256" w:lineRule="auto"/>
        <w:rPr>
          <w:rFonts w:hint="eastAsia" w:asciiTheme="minorEastAsia" w:hAnsiTheme="minorEastAsia" w:eastAsiaTheme="minorEastAsia" w:cstheme="minorEastAsia"/>
        </w:rPr>
      </w:pPr>
    </w:p>
    <w:p w14:paraId="62A5A08D">
      <w:pPr>
        <w:pStyle w:val="2"/>
        <w:spacing w:line="257" w:lineRule="auto"/>
        <w:rPr>
          <w:rFonts w:hint="eastAsia" w:asciiTheme="minorEastAsia" w:hAnsiTheme="minorEastAsia" w:eastAsiaTheme="minorEastAsia" w:cstheme="minorEastAsia"/>
        </w:rPr>
      </w:pPr>
    </w:p>
    <w:p w14:paraId="2D8C0BD6">
      <w:pPr>
        <w:pStyle w:val="2"/>
        <w:spacing w:line="257" w:lineRule="auto"/>
        <w:rPr>
          <w:rFonts w:hint="eastAsia" w:asciiTheme="minorEastAsia" w:hAnsiTheme="minorEastAsia" w:eastAsiaTheme="minorEastAsia" w:cstheme="minorEastAsia"/>
        </w:rPr>
      </w:pPr>
    </w:p>
    <w:p w14:paraId="57C7FDBF">
      <w:pPr>
        <w:spacing w:before="91" w:line="238" w:lineRule="auto"/>
        <w:ind w:left="33"/>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12.</w:t>
      </w:r>
      <w:r>
        <w:rPr>
          <w:rFonts w:hint="eastAsia" w:asciiTheme="minorEastAsia" w:hAnsiTheme="minorEastAsia" w:eastAsiaTheme="minorEastAsia" w:cstheme="minorEastAsia"/>
          <w:spacing w:val="1"/>
          <w:sz w:val="28"/>
          <w:szCs w:val="28"/>
        </w:rPr>
        <w:t>暂停施工</w:t>
      </w:r>
    </w:p>
    <w:p w14:paraId="6D0B770E">
      <w:pPr>
        <w:spacing w:before="68" w:line="238"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12.1 </w:t>
      </w:r>
      <w:r>
        <w:rPr>
          <w:rFonts w:hint="eastAsia" w:asciiTheme="minorEastAsia" w:hAnsiTheme="minorEastAsia" w:eastAsiaTheme="minorEastAsia" w:cstheme="minorEastAsia"/>
          <w:spacing w:val="-1"/>
          <w:sz w:val="24"/>
          <w:szCs w:val="24"/>
        </w:rPr>
        <w:t>承包人暂停施工的责任</w:t>
      </w:r>
    </w:p>
    <w:p w14:paraId="1EE52860">
      <w:pPr>
        <w:pStyle w:val="2"/>
        <w:tabs>
          <w:tab w:val="left" w:pos="8410"/>
        </w:tabs>
        <w:spacing w:before="211" w:line="494" w:lineRule="auto"/>
        <w:ind w:right="513" w:firstLine="465"/>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（5）</w:t>
      </w:r>
      <w:r>
        <w:rPr>
          <w:rFonts w:hint="eastAsia" w:asciiTheme="minorEastAsia" w:hAnsiTheme="minorEastAsia" w:eastAsiaTheme="minorEastAsia" w:cstheme="minorEastAsia"/>
        </w:rPr>
        <w:t>承包人承担暂停施工责任的其他情形：</w:t>
      </w:r>
      <w:r>
        <w:rPr>
          <w:rFonts w:hint="eastAsia" w:asciiTheme="minorEastAsia" w:hAnsiTheme="minorEastAsia" w:eastAsiaTheme="minorEastAsia" w:cstheme="minorEastAsia"/>
          <w:u w:val="single" w:color="auto"/>
        </w:rPr>
        <w:t xml:space="preserve">  </w:t>
      </w:r>
      <w:r>
        <w:rPr>
          <w:rFonts w:hint="eastAsia" w:asciiTheme="minorEastAsia" w:hAnsiTheme="minorEastAsia" w:eastAsiaTheme="minorEastAsia" w:cstheme="minorEastAsia"/>
          <w:spacing w:val="-1"/>
          <w:u w:val="single" w:color="auto"/>
        </w:rPr>
        <w:t xml:space="preserve">                                     </w:t>
      </w:r>
      <w:r>
        <w:rPr>
          <w:rFonts w:hint="eastAsia" w:asciiTheme="minorEastAsia" w:hAnsiTheme="minorEastAsia" w:eastAsiaTheme="minorEastAsia" w:cstheme="minorEastAsia"/>
          <w:u w:val="single" w:color="auto"/>
        </w:rPr>
        <w:tab/>
      </w:r>
    </w:p>
    <w:p w14:paraId="75412E6C">
      <w:pPr>
        <w:tabs>
          <w:tab w:val="left" w:pos="8200"/>
        </w:tabs>
        <w:spacing w:before="67"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400C8268">
      <w:pPr>
        <w:spacing w:before="228" w:line="239"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12.4</w:t>
      </w:r>
      <w:r>
        <w:rPr>
          <w:rFonts w:hint="eastAsia" w:asciiTheme="minorEastAsia" w:hAnsiTheme="minorEastAsia" w:eastAsiaTheme="minorEastAsia" w:cstheme="minorEastAsia"/>
          <w:spacing w:val="32"/>
          <w:w w:val="101"/>
          <w:sz w:val="24"/>
          <w:szCs w:val="24"/>
        </w:rPr>
        <w:t xml:space="preserve"> </w:t>
      </w:r>
      <w:r>
        <w:rPr>
          <w:rFonts w:hint="eastAsia" w:asciiTheme="minorEastAsia" w:hAnsiTheme="minorEastAsia" w:eastAsiaTheme="minorEastAsia" w:cstheme="minorEastAsia"/>
          <w:spacing w:val="-4"/>
          <w:sz w:val="24"/>
          <w:szCs w:val="24"/>
        </w:rPr>
        <w:t>暂停施工后的复工</w:t>
      </w:r>
    </w:p>
    <w:p w14:paraId="7581F664">
      <w:pPr>
        <w:spacing w:before="133" w:line="370" w:lineRule="auto"/>
        <w:ind w:left="7"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12.4.3</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3"/>
          <w:sz w:val="21"/>
          <w:szCs w:val="21"/>
        </w:rPr>
        <w:t>根据通用合同条款第</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3"/>
          <w:sz w:val="21"/>
          <w:szCs w:val="21"/>
        </w:rPr>
        <w:t>12.4.1</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3"/>
          <w:sz w:val="21"/>
          <w:szCs w:val="21"/>
        </w:rPr>
        <w:t>款的约定，监理人发出复工通知后，监理人应</w:t>
      </w:r>
      <w:r>
        <w:rPr>
          <w:rFonts w:hint="eastAsia" w:asciiTheme="minorEastAsia" w:hAnsiTheme="minorEastAsia" w:eastAsiaTheme="minorEastAsia" w:cstheme="minorEastAsia"/>
          <w:spacing w:val="-4"/>
          <w:sz w:val="21"/>
          <w:szCs w:val="21"/>
        </w:rPr>
        <w:t>和承包人一</w:t>
      </w:r>
      <w:r>
        <w:rPr>
          <w:rFonts w:hint="eastAsia" w:asciiTheme="minorEastAsia" w:hAnsiTheme="minorEastAsia" w:eastAsiaTheme="minorEastAsia" w:cstheme="minorEastAsia"/>
          <w:spacing w:val="2"/>
          <w:sz w:val="21"/>
          <w:szCs w:val="21"/>
        </w:rPr>
        <w:t>起对受到暂停施工影响的工程、材料和工程设备进行检查。承包人负责修复在暂停施工期间发生在工程、材料和工程设备上的任何损蚀、缺陷或损失，修复费用由承担暂停施工责任的责任人承</w:t>
      </w:r>
      <w:r>
        <w:rPr>
          <w:rFonts w:hint="eastAsia" w:asciiTheme="minorEastAsia" w:hAnsiTheme="minorEastAsia" w:eastAsiaTheme="minorEastAsia" w:cstheme="minorEastAsia"/>
          <w:spacing w:val="-10"/>
          <w:sz w:val="21"/>
          <w:szCs w:val="21"/>
        </w:rPr>
        <w:t>担。</w:t>
      </w:r>
    </w:p>
    <w:p w14:paraId="7F4D15C4">
      <w:pPr>
        <w:spacing w:before="4" w:line="370" w:lineRule="auto"/>
        <w:ind w:left="13"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12.4.4</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3"/>
          <w:sz w:val="21"/>
          <w:szCs w:val="21"/>
        </w:rPr>
        <w:t>暂停施工持续</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3"/>
          <w:sz w:val="21"/>
          <w:szCs w:val="21"/>
        </w:rPr>
        <w:t>56</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3"/>
          <w:sz w:val="21"/>
          <w:szCs w:val="21"/>
        </w:rPr>
        <w:t>天以上，按合同约定由承包人提供的材料和工程</w:t>
      </w:r>
      <w:r>
        <w:rPr>
          <w:rFonts w:hint="eastAsia" w:asciiTheme="minorEastAsia" w:hAnsiTheme="minorEastAsia" w:eastAsiaTheme="minorEastAsia" w:cstheme="minorEastAsia"/>
          <w:spacing w:val="-4"/>
          <w:sz w:val="21"/>
          <w:szCs w:val="21"/>
        </w:rPr>
        <w:t>设备，由于暂停施工</w:t>
      </w:r>
      <w:r>
        <w:rPr>
          <w:rFonts w:hint="eastAsia" w:asciiTheme="minorEastAsia" w:hAnsiTheme="minorEastAsia" w:eastAsiaTheme="minorEastAsia" w:cstheme="minorEastAsia"/>
          <w:spacing w:val="2"/>
          <w:sz w:val="21"/>
          <w:szCs w:val="21"/>
        </w:rPr>
        <w:t>原因导致承包人在暂停施工前已经订购但被暂停运至施工现场的，发包人应按照承包</w:t>
      </w:r>
      <w:r>
        <w:rPr>
          <w:rFonts w:hint="eastAsia" w:asciiTheme="minorEastAsia" w:hAnsiTheme="minorEastAsia" w:eastAsiaTheme="minorEastAsia" w:cstheme="minorEastAsia"/>
          <w:spacing w:val="1"/>
          <w:sz w:val="21"/>
          <w:szCs w:val="21"/>
        </w:rPr>
        <w:t>人订购合同</w:t>
      </w:r>
      <w:r>
        <w:rPr>
          <w:rFonts w:hint="eastAsia" w:asciiTheme="minorEastAsia" w:hAnsiTheme="minorEastAsia" w:eastAsiaTheme="minorEastAsia" w:cstheme="minorEastAsia"/>
          <w:spacing w:val="-3"/>
          <w:sz w:val="21"/>
          <w:szCs w:val="21"/>
        </w:rPr>
        <w:t>的约定支付相应的订购款项。</w:t>
      </w:r>
    </w:p>
    <w:p w14:paraId="110ACAD1">
      <w:pPr>
        <w:spacing w:before="6" w:line="236" w:lineRule="auto"/>
        <w:ind w:left="33"/>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13.</w:t>
      </w:r>
      <w:r>
        <w:rPr>
          <w:rFonts w:hint="eastAsia" w:asciiTheme="minorEastAsia" w:hAnsiTheme="minorEastAsia" w:eastAsiaTheme="minorEastAsia" w:cstheme="minorEastAsia"/>
          <w:spacing w:val="1"/>
          <w:sz w:val="28"/>
          <w:szCs w:val="28"/>
        </w:rPr>
        <w:t>工程质量</w:t>
      </w:r>
    </w:p>
    <w:p w14:paraId="1A5FFDB7">
      <w:pPr>
        <w:spacing w:before="85"/>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13.2 </w:t>
      </w:r>
      <w:r>
        <w:rPr>
          <w:rFonts w:hint="eastAsia" w:asciiTheme="minorEastAsia" w:hAnsiTheme="minorEastAsia" w:eastAsiaTheme="minorEastAsia" w:cstheme="minorEastAsia"/>
          <w:spacing w:val="-2"/>
          <w:sz w:val="24"/>
          <w:szCs w:val="24"/>
        </w:rPr>
        <w:t>承包人的质量管理</w:t>
      </w:r>
    </w:p>
    <w:p w14:paraId="1A699E9E">
      <w:pPr>
        <w:spacing w:before="134"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13.2.1</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z w:val="21"/>
          <w:szCs w:val="21"/>
        </w:rPr>
        <w:t>承包人向监理人提交工程质量保证措施文件的</w:t>
      </w:r>
      <w:r>
        <w:rPr>
          <w:rFonts w:hint="eastAsia" w:asciiTheme="minorEastAsia" w:hAnsiTheme="minorEastAsia" w:eastAsiaTheme="minorEastAsia" w:cstheme="minorEastAsia"/>
          <w:spacing w:val="-1"/>
          <w:sz w:val="21"/>
          <w:szCs w:val="21"/>
        </w:rPr>
        <w:t>期限：</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5598AE41">
      <w:pPr>
        <w:spacing w:before="171"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监理人审批工程质量保证措施文件的期限：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546440F4">
      <w:pPr>
        <w:spacing w:before="114"/>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13.3 </w:t>
      </w:r>
      <w:r>
        <w:rPr>
          <w:rFonts w:hint="eastAsia" w:asciiTheme="minorEastAsia" w:hAnsiTheme="minorEastAsia" w:eastAsiaTheme="minorEastAsia" w:cstheme="minorEastAsia"/>
          <w:spacing w:val="-2"/>
          <w:sz w:val="24"/>
          <w:szCs w:val="24"/>
        </w:rPr>
        <w:t>承包人的质量检查</w:t>
      </w:r>
    </w:p>
    <w:p w14:paraId="28722326">
      <w:pPr>
        <w:spacing w:before="179"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承包人向监理人报送工程质量报表的期限：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29DA1FAD">
      <w:pPr>
        <w:spacing w:before="245"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承包人向监理人报送工程质量报表的要求：</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441A9272">
      <w:pPr>
        <w:spacing w:before="245"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监理人审查工程质量报表的期限：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54D98D17">
      <w:pPr>
        <w:spacing w:before="130"/>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13.4 </w:t>
      </w:r>
      <w:r>
        <w:rPr>
          <w:rFonts w:hint="eastAsia" w:asciiTheme="minorEastAsia" w:hAnsiTheme="minorEastAsia" w:eastAsiaTheme="minorEastAsia" w:cstheme="minorEastAsia"/>
          <w:spacing w:val="-2"/>
          <w:sz w:val="24"/>
          <w:szCs w:val="24"/>
        </w:rPr>
        <w:t>监理人的质量检查</w:t>
      </w:r>
    </w:p>
    <w:p w14:paraId="45FAE017">
      <w:pPr>
        <w:spacing w:before="164" w:line="332" w:lineRule="auto"/>
        <w:ind w:left="8" w:right="10"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承包人应当为监理人的检查和检验提供方便，监理人可以进行察看和查阅施工原始记录的其</w:t>
      </w:r>
      <w:r>
        <w:rPr>
          <w:rFonts w:hint="eastAsia" w:asciiTheme="minorEastAsia" w:hAnsiTheme="minorEastAsia" w:eastAsiaTheme="minorEastAsia" w:cstheme="minorEastAsia"/>
          <w:sz w:val="21"/>
          <w:szCs w:val="21"/>
        </w:rPr>
        <w:t>他地方包括：</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207B52D9">
      <w:pPr>
        <w:spacing w:before="1" w:line="238"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13.5</w:t>
      </w:r>
      <w:r>
        <w:rPr>
          <w:rFonts w:hint="eastAsia" w:asciiTheme="minorEastAsia" w:hAnsiTheme="minorEastAsia" w:eastAsiaTheme="minorEastAsia" w:cstheme="minorEastAsia"/>
          <w:spacing w:val="17"/>
          <w:sz w:val="24"/>
          <w:szCs w:val="24"/>
        </w:rPr>
        <w:t xml:space="preserve"> </w:t>
      </w:r>
      <w:r>
        <w:rPr>
          <w:rFonts w:hint="eastAsia" w:asciiTheme="minorEastAsia" w:hAnsiTheme="minorEastAsia" w:eastAsiaTheme="minorEastAsia" w:cstheme="minorEastAsia"/>
          <w:spacing w:val="-2"/>
          <w:sz w:val="24"/>
          <w:szCs w:val="24"/>
        </w:rPr>
        <w:t>工程隐蔽部位覆盖前的检查</w:t>
      </w:r>
    </w:p>
    <w:p w14:paraId="0963D4C4">
      <w:pPr>
        <w:spacing w:before="135"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13.5.1</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z w:val="21"/>
          <w:szCs w:val="21"/>
        </w:rPr>
        <w:t>监理人对工程隐蔽部位进行检查的期限：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22CFDEA4">
      <w:pPr>
        <w:spacing w:before="115" w:line="239"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13.7</w:t>
      </w:r>
      <w:r>
        <w:rPr>
          <w:rFonts w:hint="eastAsia" w:asciiTheme="minorEastAsia" w:hAnsiTheme="minorEastAsia" w:eastAsiaTheme="minorEastAsia" w:cstheme="minorEastAsia"/>
          <w:spacing w:val="15"/>
          <w:sz w:val="24"/>
          <w:szCs w:val="24"/>
        </w:rPr>
        <w:t xml:space="preserve"> </w:t>
      </w:r>
      <w:r>
        <w:rPr>
          <w:rFonts w:hint="eastAsia" w:asciiTheme="minorEastAsia" w:hAnsiTheme="minorEastAsia" w:eastAsiaTheme="minorEastAsia" w:cstheme="minorEastAsia"/>
          <w:spacing w:val="-4"/>
          <w:sz w:val="24"/>
          <w:szCs w:val="24"/>
        </w:rPr>
        <w:t>质量争议</w:t>
      </w:r>
    </w:p>
    <w:p w14:paraId="5F5B91FF">
      <w:pPr>
        <w:spacing w:before="181" w:line="335" w:lineRule="auto"/>
        <w:ind w:left="7" w:right="1" w:firstLine="42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发包人和承包人对工程质量有争议的，除可按合同条款第</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条办理外，监理人</w:t>
      </w:r>
      <w:r>
        <w:rPr>
          <w:rFonts w:hint="eastAsia" w:asciiTheme="minorEastAsia" w:hAnsiTheme="minorEastAsia" w:eastAsiaTheme="minorEastAsia" w:cstheme="minorEastAsia"/>
          <w:spacing w:val="-2"/>
          <w:sz w:val="21"/>
          <w:szCs w:val="21"/>
        </w:rPr>
        <w:t>可提请合同双</w:t>
      </w:r>
      <w:r>
        <w:rPr>
          <w:rFonts w:hint="eastAsia" w:asciiTheme="minorEastAsia" w:hAnsiTheme="minorEastAsia" w:eastAsiaTheme="minorEastAsia" w:cstheme="minorEastAsia"/>
          <w:spacing w:val="1"/>
          <w:sz w:val="21"/>
          <w:szCs w:val="21"/>
        </w:rPr>
        <w:t>方委托有相应资质的工程质量检测机构进行鉴定，所需费用及因此造成的损失，由责任</w:t>
      </w:r>
      <w:r>
        <w:rPr>
          <w:rFonts w:hint="eastAsia" w:asciiTheme="minorEastAsia" w:hAnsiTheme="minorEastAsia" w:eastAsiaTheme="minorEastAsia" w:cstheme="minorEastAsia"/>
          <w:sz w:val="21"/>
          <w:szCs w:val="21"/>
        </w:rPr>
        <w:t>人承担，双方均有责任，由双方根据其责任分别承担。经检测，</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z w:val="21"/>
          <w:szCs w:val="21"/>
        </w:rPr>
        <w:t>质量确有缺陷的，</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z w:val="21"/>
          <w:szCs w:val="21"/>
        </w:rPr>
        <w:t>已竣工验收或</w:t>
      </w:r>
      <w:r>
        <w:rPr>
          <w:rFonts w:hint="eastAsia" w:asciiTheme="minorEastAsia" w:hAnsiTheme="minorEastAsia" w:eastAsiaTheme="minorEastAsia" w:cstheme="minorEastAsia"/>
          <w:spacing w:val="-1"/>
          <w:sz w:val="21"/>
          <w:szCs w:val="21"/>
        </w:rPr>
        <w:t>已竣工未</w:t>
      </w:r>
      <w:r>
        <w:rPr>
          <w:rFonts w:hint="eastAsia" w:asciiTheme="minorEastAsia" w:hAnsiTheme="minorEastAsia" w:eastAsiaTheme="minorEastAsia" w:cstheme="minorEastAsia"/>
          <w:spacing w:val="2"/>
          <w:sz w:val="21"/>
          <w:szCs w:val="21"/>
        </w:rPr>
        <w:t>验收但实际投入使用的工程，其处理按工程保修书的约定执行；已竣工未验收且未实际投入使用</w:t>
      </w:r>
    </w:p>
    <w:p w14:paraId="0B1B0EC6">
      <w:pPr>
        <w:spacing w:line="335" w:lineRule="auto"/>
        <w:rPr>
          <w:rFonts w:hint="eastAsia" w:asciiTheme="minorEastAsia" w:hAnsiTheme="minorEastAsia" w:eastAsiaTheme="minorEastAsia" w:cstheme="minorEastAsia"/>
          <w:sz w:val="21"/>
          <w:szCs w:val="21"/>
        </w:rPr>
        <w:sectPr>
          <w:footerReference r:id="rId164" w:type="default"/>
          <w:pgSz w:w="11910" w:h="16845"/>
          <w:pgMar w:top="400" w:right="1513" w:bottom="1055" w:left="1471" w:header="0" w:footer="824" w:gutter="0"/>
          <w:cols w:space="720" w:num="1"/>
        </w:sectPr>
      </w:pPr>
    </w:p>
    <w:p w14:paraId="55DB979B">
      <w:pPr>
        <w:pStyle w:val="2"/>
        <w:spacing w:line="268" w:lineRule="auto"/>
        <w:rPr>
          <w:rFonts w:hint="eastAsia" w:asciiTheme="minorEastAsia" w:hAnsiTheme="minorEastAsia" w:eastAsiaTheme="minorEastAsia" w:cstheme="minorEastAsia"/>
        </w:rPr>
      </w:pPr>
    </w:p>
    <w:p w14:paraId="16066BD5">
      <w:pPr>
        <w:pStyle w:val="2"/>
        <w:spacing w:line="268" w:lineRule="auto"/>
        <w:rPr>
          <w:rFonts w:hint="eastAsia" w:asciiTheme="minorEastAsia" w:hAnsiTheme="minorEastAsia" w:eastAsiaTheme="minorEastAsia" w:cstheme="minorEastAsia"/>
        </w:rPr>
      </w:pPr>
    </w:p>
    <w:p w14:paraId="3F64022D">
      <w:pPr>
        <w:pStyle w:val="2"/>
        <w:spacing w:line="268" w:lineRule="auto"/>
        <w:rPr>
          <w:rFonts w:hint="eastAsia" w:asciiTheme="minorEastAsia" w:hAnsiTheme="minorEastAsia" w:eastAsiaTheme="minorEastAsia" w:cstheme="minorEastAsia"/>
        </w:rPr>
      </w:pPr>
    </w:p>
    <w:p w14:paraId="3B66D3D2">
      <w:pPr>
        <w:pStyle w:val="2"/>
        <w:spacing w:line="268" w:lineRule="auto"/>
        <w:rPr>
          <w:rFonts w:hint="eastAsia" w:asciiTheme="minorEastAsia" w:hAnsiTheme="minorEastAsia" w:eastAsiaTheme="minorEastAsia" w:cstheme="minorEastAsia"/>
        </w:rPr>
      </w:pPr>
    </w:p>
    <w:p w14:paraId="7D7173B8">
      <w:pPr>
        <w:pStyle w:val="2"/>
        <w:spacing w:line="268" w:lineRule="auto"/>
        <w:rPr>
          <w:rFonts w:hint="eastAsia" w:asciiTheme="minorEastAsia" w:hAnsiTheme="minorEastAsia" w:eastAsiaTheme="minorEastAsia" w:cstheme="minorEastAsia"/>
        </w:rPr>
      </w:pPr>
    </w:p>
    <w:p w14:paraId="11AAF5E5">
      <w:pPr>
        <w:spacing w:before="68" w:line="345" w:lineRule="auto"/>
        <w:ind w:left="8" w:right="10" w:firstLine="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的工程以及停工、停建的工程，根据检测结果确定解决方</w:t>
      </w:r>
      <w:r>
        <w:rPr>
          <w:rFonts w:hint="eastAsia" w:asciiTheme="minorEastAsia" w:hAnsiTheme="minorEastAsia" w:eastAsiaTheme="minorEastAsia" w:cstheme="minorEastAsia"/>
          <w:spacing w:val="1"/>
          <w:sz w:val="21"/>
          <w:szCs w:val="21"/>
        </w:rPr>
        <w:t>案，或按工程质量监督机构的处理决定</w:t>
      </w:r>
      <w:r>
        <w:rPr>
          <w:rFonts w:hint="eastAsia" w:asciiTheme="minorEastAsia" w:hAnsiTheme="minorEastAsia" w:eastAsiaTheme="minorEastAsia" w:cstheme="minorEastAsia"/>
          <w:spacing w:val="-9"/>
          <w:sz w:val="21"/>
          <w:szCs w:val="21"/>
        </w:rPr>
        <w:t>执行。</w:t>
      </w:r>
    </w:p>
    <w:p w14:paraId="689359BB">
      <w:pPr>
        <w:spacing w:before="36" w:line="236" w:lineRule="auto"/>
        <w:ind w:left="33"/>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15.</w:t>
      </w:r>
      <w:r>
        <w:rPr>
          <w:rFonts w:hint="eastAsia" w:asciiTheme="minorEastAsia" w:hAnsiTheme="minorEastAsia" w:eastAsiaTheme="minorEastAsia" w:cstheme="minorEastAsia"/>
          <w:spacing w:val="-3"/>
          <w:sz w:val="28"/>
          <w:szCs w:val="28"/>
        </w:rPr>
        <w:t>变更</w:t>
      </w:r>
    </w:p>
    <w:p w14:paraId="38B9C3DB">
      <w:pPr>
        <w:spacing w:before="70" w:line="239"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15.1</w:t>
      </w:r>
      <w:r>
        <w:rPr>
          <w:rFonts w:hint="eastAsia" w:asciiTheme="minorEastAsia" w:hAnsiTheme="minorEastAsia" w:eastAsiaTheme="minorEastAsia" w:cstheme="minorEastAsia"/>
          <w:spacing w:val="20"/>
          <w:sz w:val="24"/>
          <w:szCs w:val="24"/>
        </w:rPr>
        <w:t xml:space="preserve"> </w:t>
      </w:r>
      <w:r>
        <w:rPr>
          <w:rFonts w:hint="eastAsia" w:asciiTheme="minorEastAsia" w:hAnsiTheme="minorEastAsia" w:eastAsiaTheme="minorEastAsia" w:cstheme="minorEastAsia"/>
          <w:spacing w:val="-3"/>
          <w:sz w:val="24"/>
          <w:szCs w:val="24"/>
        </w:rPr>
        <w:t>变更的范围和内容</w:t>
      </w:r>
    </w:p>
    <w:p w14:paraId="4386FD19">
      <w:pPr>
        <w:spacing w:before="150"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应当进行变更的其他情形：</w:t>
      </w:r>
      <w:r>
        <w:rPr>
          <w:rFonts w:hint="eastAsia" w:asciiTheme="minorEastAsia" w:hAnsiTheme="minorEastAsia" w:eastAsiaTheme="minorEastAsia" w:cstheme="minorEastAsia"/>
          <w:sz w:val="21"/>
          <w:szCs w:val="21"/>
          <w:u w:val="single" w:color="auto"/>
        </w:rPr>
        <w:t xml:space="preserve">                                                      </w:t>
      </w:r>
    </w:p>
    <w:p w14:paraId="50DB4EE3">
      <w:pPr>
        <w:tabs>
          <w:tab w:val="left" w:pos="8305"/>
        </w:tabs>
        <w:spacing w:before="305"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3854BCC6">
      <w:pPr>
        <w:spacing w:before="207" w:line="334" w:lineRule="auto"/>
        <w:ind w:left="7" w:firstLine="42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发包人违背通用合同条款</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3"/>
          <w:sz w:val="21"/>
          <w:szCs w:val="21"/>
        </w:rPr>
        <w:t>15.1(1)</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3"/>
          <w:sz w:val="21"/>
          <w:szCs w:val="21"/>
        </w:rPr>
        <w:t>目的约定，将被取消的合同中</w:t>
      </w:r>
      <w:r>
        <w:rPr>
          <w:rFonts w:hint="eastAsia" w:asciiTheme="minorEastAsia" w:hAnsiTheme="minorEastAsia" w:eastAsiaTheme="minorEastAsia" w:cstheme="minorEastAsia"/>
          <w:spacing w:val="-4"/>
          <w:sz w:val="21"/>
          <w:szCs w:val="21"/>
        </w:rPr>
        <w:t>的工作转由发包人或其他人实</w:t>
      </w:r>
      <w:r>
        <w:rPr>
          <w:rFonts w:hint="eastAsia" w:asciiTheme="minorEastAsia" w:hAnsiTheme="minorEastAsia" w:eastAsiaTheme="minorEastAsia" w:cstheme="minorEastAsia"/>
          <w:spacing w:val="2"/>
          <w:sz w:val="21"/>
          <w:szCs w:val="21"/>
        </w:rPr>
        <w:t>施的，承包人可向监理人发出通知，要求发包人采取有效措施纠正违约行为，发包人在监理人收</w:t>
      </w:r>
      <w:r>
        <w:rPr>
          <w:rFonts w:hint="eastAsia" w:asciiTheme="minorEastAsia" w:hAnsiTheme="minorEastAsia" w:eastAsiaTheme="minorEastAsia" w:cstheme="minorEastAsia"/>
          <w:spacing w:val="-1"/>
          <w:sz w:val="21"/>
          <w:szCs w:val="21"/>
        </w:rPr>
        <w:t>到承包人通知后</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天内仍不纠正违约行为的，应当赔偿承包人损失</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包括合理的利润</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2"/>
          <w:sz w:val="21"/>
          <w:szCs w:val="21"/>
        </w:rPr>
        <w:t>并承担由此引起的其他责任。承包人应当按通用合同条款第</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2"/>
          <w:sz w:val="21"/>
          <w:szCs w:val="21"/>
        </w:rPr>
        <w:t>23.1.1(1)</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2"/>
          <w:sz w:val="21"/>
          <w:szCs w:val="21"/>
        </w:rPr>
        <w:t>目的约定，在上述</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28</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天期限到期后的</w:t>
      </w:r>
      <w:r>
        <w:rPr>
          <w:rFonts w:hint="eastAsia" w:asciiTheme="minorEastAsia" w:hAnsiTheme="minorEastAsia" w:eastAsiaTheme="minorEastAsia" w:cstheme="minorEastAsia"/>
          <w:spacing w:val="-1"/>
          <w:sz w:val="21"/>
          <w:szCs w:val="21"/>
        </w:rPr>
        <w:t>28 天内，向监理人递交索赔意向通知书，并按通</w:t>
      </w:r>
      <w:r>
        <w:rPr>
          <w:rFonts w:hint="eastAsia" w:asciiTheme="minorEastAsia" w:hAnsiTheme="minorEastAsia" w:eastAsiaTheme="minorEastAsia" w:cstheme="minorEastAsia"/>
          <w:spacing w:val="-2"/>
          <w:sz w:val="21"/>
          <w:szCs w:val="21"/>
        </w:rPr>
        <w:t>用合同条款第 23.1.1(2)</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2"/>
          <w:sz w:val="21"/>
          <w:szCs w:val="21"/>
        </w:rPr>
        <w:t>目的约定，及时向监理</w:t>
      </w:r>
      <w:r>
        <w:rPr>
          <w:rFonts w:hint="eastAsia" w:asciiTheme="minorEastAsia" w:hAnsiTheme="minorEastAsia" w:eastAsiaTheme="minorEastAsia" w:cstheme="minorEastAsia"/>
          <w:spacing w:val="2"/>
          <w:sz w:val="21"/>
          <w:szCs w:val="21"/>
        </w:rPr>
        <w:t>人递交正式索赔通知书，说明有权得到的损失赔偿金额并附必要的记录和证明材料。发包人支付给承包人的损失赔偿金额应当包括被取消工作的合同价值中所包含的承包人管理费、利润以及相</w:t>
      </w:r>
      <w:r>
        <w:rPr>
          <w:rFonts w:hint="eastAsia" w:asciiTheme="minorEastAsia" w:hAnsiTheme="minorEastAsia" w:eastAsiaTheme="minorEastAsia" w:cstheme="minorEastAsia"/>
          <w:spacing w:val="-4"/>
          <w:sz w:val="21"/>
          <w:szCs w:val="21"/>
        </w:rPr>
        <w:t>应的税金和规费。</w:t>
      </w:r>
    </w:p>
    <w:p w14:paraId="422C372B">
      <w:pPr>
        <w:spacing w:before="1" w:line="238"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15.3</w:t>
      </w:r>
      <w:r>
        <w:rPr>
          <w:rFonts w:hint="eastAsia" w:asciiTheme="minorEastAsia" w:hAnsiTheme="minorEastAsia" w:eastAsiaTheme="minorEastAsia" w:cstheme="minorEastAsia"/>
          <w:spacing w:val="23"/>
          <w:w w:val="101"/>
          <w:sz w:val="24"/>
          <w:szCs w:val="24"/>
        </w:rPr>
        <w:t xml:space="preserve"> </w:t>
      </w:r>
      <w:r>
        <w:rPr>
          <w:rFonts w:hint="eastAsia" w:asciiTheme="minorEastAsia" w:hAnsiTheme="minorEastAsia" w:eastAsiaTheme="minorEastAsia" w:cstheme="minorEastAsia"/>
          <w:spacing w:val="-5"/>
          <w:sz w:val="24"/>
          <w:szCs w:val="24"/>
        </w:rPr>
        <w:t>变更程序</w:t>
      </w:r>
    </w:p>
    <w:p w14:paraId="0B6FDED4">
      <w:pPr>
        <w:spacing w:before="135" w:line="219" w:lineRule="auto"/>
        <w:ind w:left="4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15.3.2</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3"/>
          <w:sz w:val="21"/>
          <w:szCs w:val="21"/>
        </w:rPr>
        <w:t>变更估价</w:t>
      </w:r>
    </w:p>
    <w:p w14:paraId="0CEC88DB">
      <w:pPr>
        <w:spacing w:before="202" w:line="218"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（1）</w:t>
      </w:r>
      <w:r>
        <w:rPr>
          <w:rFonts w:hint="eastAsia" w:asciiTheme="minorEastAsia" w:hAnsiTheme="minorEastAsia" w:eastAsiaTheme="minorEastAsia" w:cstheme="minorEastAsia"/>
          <w:sz w:val="21"/>
          <w:szCs w:val="21"/>
        </w:rPr>
        <w:t>承包人提交变更报价书的期限：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2CE6C6DE">
      <w:pPr>
        <w:spacing w:before="173" w:line="218"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（3）</w:t>
      </w:r>
      <w:r>
        <w:rPr>
          <w:rFonts w:hint="eastAsia" w:asciiTheme="minorEastAsia" w:hAnsiTheme="minorEastAsia" w:eastAsiaTheme="minorEastAsia" w:cstheme="minorEastAsia"/>
          <w:sz w:val="21"/>
          <w:szCs w:val="21"/>
        </w:rPr>
        <w:t>监理人商定或确定变更价格的期限：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3A40FE1D">
      <w:pPr>
        <w:spacing w:before="111" w:line="305" w:lineRule="auto"/>
        <w:ind w:left="9" w:right="10" w:firstLine="4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（4）</w:t>
      </w:r>
      <w:r>
        <w:rPr>
          <w:rFonts w:hint="eastAsia" w:asciiTheme="minorEastAsia" w:hAnsiTheme="minorEastAsia" w:eastAsiaTheme="minorEastAsia" w:cstheme="minorEastAsia"/>
          <w:spacing w:val="-1"/>
          <w:sz w:val="21"/>
          <w:szCs w:val="21"/>
        </w:rPr>
        <w:t>收到变更指示后，如承包人未在规定的期限内提交变</w:t>
      </w:r>
      <w:r>
        <w:rPr>
          <w:rFonts w:hint="eastAsia" w:asciiTheme="minorEastAsia" w:hAnsiTheme="minorEastAsia" w:eastAsiaTheme="minorEastAsia" w:cstheme="minorEastAsia"/>
          <w:spacing w:val="-2"/>
          <w:sz w:val="21"/>
          <w:szCs w:val="21"/>
        </w:rPr>
        <w:t>更报价书的，监理人可自行决定是否</w:t>
      </w:r>
      <w:r>
        <w:rPr>
          <w:rFonts w:hint="eastAsia" w:asciiTheme="minorEastAsia" w:hAnsiTheme="minorEastAsia" w:eastAsiaTheme="minorEastAsia" w:cstheme="minorEastAsia"/>
          <w:spacing w:val="-1"/>
          <w:sz w:val="21"/>
          <w:szCs w:val="21"/>
        </w:rPr>
        <w:t>调整合同价款以及如果监理人决定调整合同价款时，相应调整的具体金额。</w:t>
      </w:r>
    </w:p>
    <w:p w14:paraId="0D79A6CB">
      <w:pPr>
        <w:spacing w:before="2" w:line="239"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15.4</w:t>
      </w:r>
      <w:r>
        <w:rPr>
          <w:rFonts w:hint="eastAsia" w:asciiTheme="minorEastAsia" w:hAnsiTheme="minorEastAsia" w:eastAsiaTheme="minorEastAsia" w:cstheme="minorEastAsia"/>
          <w:spacing w:val="27"/>
          <w:w w:val="101"/>
          <w:sz w:val="24"/>
          <w:szCs w:val="24"/>
        </w:rPr>
        <w:t xml:space="preserve"> </w:t>
      </w:r>
      <w:r>
        <w:rPr>
          <w:rFonts w:hint="eastAsia" w:asciiTheme="minorEastAsia" w:hAnsiTheme="minorEastAsia" w:eastAsiaTheme="minorEastAsia" w:cstheme="minorEastAsia"/>
          <w:spacing w:val="-4"/>
          <w:sz w:val="24"/>
          <w:szCs w:val="24"/>
        </w:rPr>
        <w:t>变更的估价原则</w:t>
      </w:r>
    </w:p>
    <w:p w14:paraId="125C3E15">
      <w:pPr>
        <w:spacing w:before="88" w:line="304" w:lineRule="auto"/>
        <w:ind w:left="9" w:right="10" w:firstLine="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15.4.4 因工程量清单漏项</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58"/>
          <w:sz w:val="21"/>
          <w:szCs w:val="21"/>
          <w:lang w:eastAsia="zh-CN"/>
        </w:rPr>
        <w:t>（</w:t>
      </w:r>
      <w:r>
        <w:rPr>
          <w:rFonts w:hint="eastAsia" w:asciiTheme="minorEastAsia" w:hAnsiTheme="minorEastAsia" w:eastAsiaTheme="minorEastAsia" w:cstheme="minorEastAsia"/>
          <w:spacing w:val="-2"/>
          <w:sz w:val="21"/>
          <w:szCs w:val="21"/>
        </w:rPr>
        <w:t>仅适用于合同协议书约定采用单价合同形式时</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或变更引起措施项</w:t>
      </w:r>
      <w:r>
        <w:rPr>
          <w:rFonts w:hint="eastAsia" w:asciiTheme="minorEastAsia" w:hAnsiTheme="minorEastAsia" w:eastAsiaTheme="minorEastAsia" w:cstheme="minorEastAsia"/>
          <w:spacing w:val="2"/>
          <w:sz w:val="21"/>
          <w:szCs w:val="21"/>
        </w:rPr>
        <w:t>目发生变化，原措施项目费中已有的措施项目，采用原措施项目费的组价方法变更；原措施项目</w:t>
      </w:r>
      <w:r>
        <w:rPr>
          <w:rFonts w:hint="eastAsia" w:asciiTheme="minorEastAsia" w:hAnsiTheme="minorEastAsia" w:eastAsiaTheme="minorEastAsia" w:cstheme="minorEastAsia"/>
          <w:spacing w:val="1"/>
          <w:sz w:val="21"/>
          <w:szCs w:val="21"/>
        </w:rPr>
        <w:t>费中没有的措施项目，</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1"/>
          <w:sz w:val="21"/>
          <w:szCs w:val="21"/>
        </w:rPr>
        <w:t>由承包人根据措施项目变更情况，提出适当的措施</w:t>
      </w:r>
      <w:r>
        <w:rPr>
          <w:rFonts w:hint="eastAsia" w:asciiTheme="minorEastAsia" w:hAnsiTheme="minorEastAsia" w:eastAsiaTheme="minorEastAsia" w:cstheme="minorEastAsia"/>
          <w:sz w:val="21"/>
          <w:szCs w:val="21"/>
        </w:rPr>
        <w:t>项目费变更，由监理人</w:t>
      </w:r>
      <w:r>
        <w:rPr>
          <w:rFonts w:hint="eastAsia" w:asciiTheme="minorEastAsia" w:hAnsiTheme="minorEastAsia" w:eastAsiaTheme="minorEastAsia" w:cstheme="minorEastAsia"/>
          <w:spacing w:val="-3"/>
          <w:sz w:val="21"/>
          <w:szCs w:val="21"/>
        </w:rPr>
        <w:t>按第</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3"/>
          <w:sz w:val="21"/>
          <w:szCs w:val="21"/>
        </w:rPr>
        <w:t>3.5</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款商定或确定变更措施项目的费用。</w:t>
      </w:r>
    </w:p>
    <w:p w14:paraId="7006AF35">
      <w:pPr>
        <w:spacing w:before="1" w:line="306" w:lineRule="auto"/>
        <w:ind w:left="7" w:right="10"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15.4.5</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z w:val="21"/>
          <w:szCs w:val="21"/>
        </w:rPr>
        <w:t>合同协议书约定采用单价合同形式时，因非承包</w:t>
      </w:r>
      <w:r>
        <w:rPr>
          <w:rFonts w:hint="eastAsia" w:asciiTheme="minorEastAsia" w:hAnsiTheme="minorEastAsia" w:eastAsiaTheme="minorEastAsia" w:cstheme="minorEastAsia"/>
          <w:spacing w:val="-1"/>
          <w:sz w:val="21"/>
          <w:szCs w:val="21"/>
        </w:rPr>
        <w:t>人原因引起已标价工程量清单中列明</w:t>
      </w:r>
      <w:r>
        <w:rPr>
          <w:rFonts w:hint="eastAsia" w:asciiTheme="minorEastAsia" w:hAnsiTheme="minorEastAsia" w:eastAsiaTheme="minorEastAsia" w:cstheme="minorEastAsia"/>
          <w:spacing w:val="-2"/>
          <w:sz w:val="21"/>
          <w:szCs w:val="21"/>
        </w:rPr>
        <w:t>的工程量发生增减，且单个子目工程量变化幅度在</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％以内</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31"/>
          <w:sz w:val="21"/>
          <w:szCs w:val="21"/>
          <w:lang w:eastAsia="zh-CN"/>
        </w:rPr>
        <w:t>（</w:t>
      </w:r>
      <w:r>
        <w:rPr>
          <w:rFonts w:hint="eastAsia" w:asciiTheme="minorEastAsia" w:hAnsiTheme="minorEastAsia" w:eastAsiaTheme="minorEastAsia" w:cstheme="minorEastAsia"/>
          <w:spacing w:val="-2"/>
          <w:sz w:val="21"/>
          <w:szCs w:val="21"/>
        </w:rPr>
        <w:t>含</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时，应执行</w:t>
      </w:r>
      <w:r>
        <w:rPr>
          <w:rFonts w:hint="eastAsia" w:asciiTheme="minorEastAsia" w:hAnsiTheme="minorEastAsia" w:eastAsiaTheme="minorEastAsia" w:cstheme="minorEastAsia"/>
          <w:spacing w:val="-3"/>
          <w:sz w:val="21"/>
          <w:szCs w:val="21"/>
        </w:rPr>
        <w:t>已标价工程量清</w:t>
      </w:r>
      <w:r>
        <w:rPr>
          <w:rFonts w:hint="eastAsia" w:asciiTheme="minorEastAsia" w:hAnsiTheme="minorEastAsia" w:eastAsiaTheme="minorEastAsia" w:cstheme="minorEastAsia"/>
          <w:spacing w:val="-2"/>
          <w:sz w:val="21"/>
          <w:szCs w:val="21"/>
        </w:rPr>
        <w:t>单中列明的该子目的单价；单个子目工程量变化幅度在</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％以外</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38"/>
          <w:sz w:val="21"/>
          <w:szCs w:val="21"/>
          <w:lang w:eastAsia="zh-CN"/>
        </w:rPr>
        <w:t>（</w:t>
      </w:r>
      <w:r>
        <w:rPr>
          <w:rFonts w:hint="eastAsia" w:asciiTheme="minorEastAsia" w:hAnsiTheme="minorEastAsia" w:eastAsiaTheme="minorEastAsia" w:cstheme="minorEastAsia"/>
          <w:spacing w:val="-2"/>
          <w:sz w:val="21"/>
          <w:szCs w:val="21"/>
        </w:rPr>
        <w:t>不含</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，且导致分部分项工</w:t>
      </w:r>
      <w:r>
        <w:rPr>
          <w:rFonts w:hint="eastAsia" w:asciiTheme="minorEastAsia" w:hAnsiTheme="minorEastAsia" w:eastAsiaTheme="minorEastAsia" w:cstheme="minorEastAsia"/>
          <w:spacing w:val="-1"/>
          <w:sz w:val="21"/>
          <w:szCs w:val="21"/>
        </w:rPr>
        <w:t>程费总额变化幅度超过</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％时，由承包人提出并</w:t>
      </w:r>
      <w:r>
        <w:rPr>
          <w:rFonts w:hint="eastAsia" w:asciiTheme="minorEastAsia" w:hAnsiTheme="minorEastAsia" w:eastAsiaTheme="minorEastAsia" w:cstheme="minorEastAsia"/>
          <w:spacing w:val="-2"/>
          <w:sz w:val="21"/>
          <w:szCs w:val="21"/>
        </w:rPr>
        <w:t>由监理人按第</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2"/>
          <w:sz w:val="21"/>
          <w:szCs w:val="21"/>
        </w:rPr>
        <w:t>3.5</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款商定或确定新的单价，该子目按修正后的新的单价计价。</w:t>
      </w:r>
    </w:p>
    <w:p w14:paraId="0FEBFEA0">
      <w:pPr>
        <w:spacing w:line="218"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15.4.6</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2"/>
          <w:sz w:val="21"/>
          <w:szCs w:val="21"/>
        </w:rPr>
        <w:t>因变更引起价格调整的其他处理方式：</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
          <w:sz w:val="21"/>
          <w:szCs w:val="21"/>
          <w:u w:val="single" w:color="auto"/>
        </w:rPr>
        <w:t xml:space="preserve">                        </w:t>
      </w:r>
    </w:p>
    <w:p w14:paraId="18EDA52A">
      <w:pPr>
        <w:spacing w:before="233" w:line="45" w:lineRule="exact"/>
        <w:ind w:left="82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40" o:spid="_x0000_s1040" o:spt="202" type="#_x0000_t202" style="position:absolute;left:0pt;margin-left:8.75pt;margin-top:4.85pt;height:14.1pt;width:401.55pt;z-index:251681792;mso-width-relative:page;mso-height-relative:page;" filled="f" stroked="f" coordsize="21600,21600">
            <v:path/>
            <v:fill on="f" focussize="0,0"/>
            <v:stroke on="f"/>
            <v:imagedata o:title=""/>
            <o:lock v:ext="edit" aspectratio="f"/>
            <v:textbox inset="0mm,0mm,0mm,0mm">
              <w:txbxContent>
                <w:p w14:paraId="65342037">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0816E574">
      <w:pPr>
        <w:spacing w:before="169" w:line="239"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15.5 </w:t>
      </w:r>
      <w:r>
        <w:rPr>
          <w:rFonts w:hint="eastAsia" w:asciiTheme="minorEastAsia" w:hAnsiTheme="minorEastAsia" w:eastAsiaTheme="minorEastAsia" w:cstheme="minorEastAsia"/>
          <w:spacing w:val="-2"/>
          <w:sz w:val="24"/>
          <w:szCs w:val="24"/>
        </w:rPr>
        <w:t>承包人的合理化建议</w:t>
      </w:r>
    </w:p>
    <w:p w14:paraId="28BA5AEC">
      <w:pPr>
        <w:spacing w:before="90"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15.5.2</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2"/>
          <w:sz w:val="21"/>
          <w:szCs w:val="21"/>
        </w:rPr>
        <w:t>对承包人提出合理化建议的奖励方法：</w:t>
      </w:r>
      <w:r>
        <w:rPr>
          <w:rFonts w:hint="eastAsia" w:asciiTheme="minorEastAsia" w:hAnsiTheme="minorEastAsia" w:eastAsiaTheme="minorEastAsia" w:cstheme="minorEastAsia"/>
          <w:sz w:val="21"/>
          <w:szCs w:val="21"/>
          <w:u w:val="single" w:color="auto"/>
        </w:rPr>
        <w:t xml:space="preserve">                                      </w:t>
      </w:r>
    </w:p>
    <w:p w14:paraId="2CFC5109">
      <w:pPr>
        <w:spacing w:before="231" w:line="45" w:lineRule="exact"/>
        <w:ind w:left="82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41" o:spid="_x0000_s1041" o:spt="202" type="#_x0000_t202" style="position:absolute;left:0pt;margin-left:8.75pt;margin-top:4.8pt;height:14.1pt;width:401.55pt;z-index:251682816;mso-width-relative:page;mso-height-relative:page;" filled="f" stroked="f" coordsize="21600,21600">
            <v:path/>
            <v:fill on="f" focussize="0,0"/>
            <v:stroke on="f"/>
            <v:imagedata o:title=""/>
            <o:lock v:ext="edit" aspectratio="f"/>
            <v:textbox inset="0mm,0mm,0mm,0mm">
              <w:txbxContent>
                <w:p w14:paraId="23CCD47D">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0C6596B3">
      <w:pPr>
        <w:spacing w:line="45" w:lineRule="exact"/>
        <w:rPr>
          <w:rFonts w:hint="eastAsia" w:asciiTheme="minorEastAsia" w:hAnsiTheme="minorEastAsia" w:eastAsiaTheme="minorEastAsia" w:cstheme="minorEastAsia"/>
          <w:sz w:val="21"/>
          <w:szCs w:val="21"/>
        </w:rPr>
        <w:sectPr>
          <w:footerReference r:id="rId165" w:type="default"/>
          <w:pgSz w:w="11910" w:h="16845"/>
          <w:pgMar w:top="400" w:right="1513" w:bottom="1055" w:left="1472" w:header="0" w:footer="824" w:gutter="0"/>
          <w:cols w:space="720" w:num="1"/>
        </w:sectPr>
      </w:pPr>
    </w:p>
    <w:p w14:paraId="6C37E21F">
      <w:pPr>
        <w:pStyle w:val="2"/>
        <w:spacing w:line="263" w:lineRule="auto"/>
        <w:rPr>
          <w:rFonts w:hint="eastAsia" w:asciiTheme="minorEastAsia" w:hAnsiTheme="minorEastAsia" w:eastAsiaTheme="minorEastAsia" w:cstheme="minorEastAsia"/>
        </w:rPr>
      </w:pPr>
    </w:p>
    <w:p w14:paraId="3BD1CC37">
      <w:pPr>
        <w:pStyle w:val="2"/>
        <w:spacing w:line="264" w:lineRule="auto"/>
        <w:rPr>
          <w:rFonts w:hint="eastAsia" w:asciiTheme="minorEastAsia" w:hAnsiTheme="minorEastAsia" w:eastAsiaTheme="minorEastAsia" w:cstheme="minorEastAsia"/>
        </w:rPr>
      </w:pPr>
    </w:p>
    <w:p w14:paraId="10F9943B">
      <w:pPr>
        <w:pStyle w:val="2"/>
        <w:spacing w:line="264" w:lineRule="auto"/>
        <w:rPr>
          <w:rFonts w:hint="eastAsia" w:asciiTheme="minorEastAsia" w:hAnsiTheme="minorEastAsia" w:eastAsiaTheme="minorEastAsia" w:cstheme="minorEastAsia"/>
        </w:rPr>
      </w:pPr>
    </w:p>
    <w:p w14:paraId="3B8D8AC1">
      <w:pPr>
        <w:pStyle w:val="2"/>
        <w:spacing w:line="264" w:lineRule="auto"/>
        <w:rPr>
          <w:rFonts w:hint="eastAsia" w:asciiTheme="minorEastAsia" w:hAnsiTheme="minorEastAsia" w:eastAsiaTheme="minorEastAsia" w:cstheme="minorEastAsia"/>
        </w:rPr>
      </w:pPr>
    </w:p>
    <w:p w14:paraId="1CBD1746">
      <w:pPr>
        <w:pStyle w:val="2"/>
        <w:spacing w:line="264" w:lineRule="auto"/>
        <w:rPr>
          <w:rFonts w:hint="eastAsia" w:asciiTheme="minorEastAsia" w:hAnsiTheme="minorEastAsia" w:eastAsiaTheme="minorEastAsia" w:cstheme="minorEastAsia"/>
        </w:rPr>
      </w:pPr>
    </w:p>
    <w:p w14:paraId="013ABF13">
      <w:pPr>
        <w:spacing w:before="78"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15.8</w:t>
      </w:r>
      <w:r>
        <w:rPr>
          <w:rFonts w:hint="eastAsia" w:asciiTheme="minorEastAsia" w:hAnsiTheme="minorEastAsia" w:eastAsiaTheme="minorEastAsia" w:cstheme="minorEastAsia"/>
          <w:spacing w:val="21"/>
          <w:w w:val="101"/>
          <w:sz w:val="24"/>
          <w:szCs w:val="24"/>
        </w:rPr>
        <w:t xml:space="preserve"> </w:t>
      </w:r>
      <w:r>
        <w:rPr>
          <w:rFonts w:hint="eastAsia" w:asciiTheme="minorEastAsia" w:hAnsiTheme="minorEastAsia" w:eastAsiaTheme="minorEastAsia" w:cstheme="minorEastAsia"/>
          <w:spacing w:val="-5"/>
          <w:sz w:val="24"/>
          <w:szCs w:val="24"/>
        </w:rPr>
        <w:t>暂估价</w:t>
      </w:r>
    </w:p>
    <w:p w14:paraId="234E65BB">
      <w:pPr>
        <w:spacing w:before="90" w:line="324" w:lineRule="auto"/>
        <w:ind w:left="2" w:right="75" w:firstLine="43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15.8.1</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z w:val="21"/>
          <w:szCs w:val="21"/>
        </w:rPr>
        <w:t>按合同约定应当由发包人和承包人采用招标方</w:t>
      </w:r>
      <w:r>
        <w:rPr>
          <w:rFonts w:hint="eastAsia" w:asciiTheme="minorEastAsia" w:hAnsiTheme="minorEastAsia" w:eastAsiaTheme="minorEastAsia" w:cstheme="minorEastAsia"/>
          <w:spacing w:val="-1"/>
          <w:sz w:val="21"/>
          <w:szCs w:val="21"/>
        </w:rPr>
        <w:t>式选择专项供应商或专业分包人的，应</w:t>
      </w:r>
      <w:r>
        <w:rPr>
          <w:rFonts w:hint="eastAsia" w:asciiTheme="minorEastAsia" w:hAnsiTheme="minorEastAsia" w:eastAsiaTheme="minorEastAsia" w:cstheme="minorEastAsia"/>
          <w:spacing w:val="2"/>
          <w:sz w:val="21"/>
          <w:szCs w:val="21"/>
        </w:rPr>
        <w:t>当由承包人作为招标人，依法组织招标工作并接受有管辖权的建设工程招标投标行政监督部门的</w:t>
      </w:r>
      <w:r>
        <w:rPr>
          <w:rFonts w:hint="eastAsia" w:asciiTheme="minorEastAsia" w:hAnsiTheme="minorEastAsia" w:eastAsiaTheme="minorEastAsia" w:cstheme="minorEastAsia"/>
          <w:sz w:val="21"/>
          <w:szCs w:val="21"/>
        </w:rPr>
        <w:t>监督。与组织招标工作有关的费用应当被认</w:t>
      </w:r>
      <w:r>
        <w:rPr>
          <w:rFonts w:hint="eastAsia" w:asciiTheme="minorEastAsia" w:hAnsiTheme="minorEastAsia" w:eastAsiaTheme="minorEastAsia" w:cstheme="minorEastAsia"/>
          <w:spacing w:val="-1"/>
          <w:sz w:val="21"/>
          <w:szCs w:val="21"/>
        </w:rPr>
        <w:t>为已经包括在承包人的签约合同价</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投标总报价</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中：</w:t>
      </w:r>
    </w:p>
    <w:p w14:paraId="3081A47D">
      <w:pPr>
        <w:spacing w:before="7" w:line="325" w:lineRule="auto"/>
        <w:ind w:right="76" w:firstLine="45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（1）</w:t>
      </w:r>
      <w:r>
        <w:rPr>
          <w:rFonts w:hint="eastAsia" w:asciiTheme="minorEastAsia" w:hAnsiTheme="minorEastAsia" w:eastAsiaTheme="minorEastAsia" w:cstheme="minorEastAsia"/>
          <w:spacing w:val="-2"/>
          <w:sz w:val="21"/>
          <w:szCs w:val="21"/>
        </w:rPr>
        <w:t>在任何招标工作启动前，承包人应当提前至少</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78"/>
          <w:sz w:val="21"/>
          <w:szCs w:val="21"/>
        </w:rPr>
        <w:t xml:space="preserve"> </w:t>
      </w:r>
      <w:r>
        <w:rPr>
          <w:rFonts w:hint="eastAsia" w:asciiTheme="minorEastAsia" w:hAnsiTheme="minorEastAsia" w:eastAsiaTheme="minorEastAsia" w:cstheme="minorEastAsia"/>
          <w:spacing w:val="-2"/>
          <w:sz w:val="21"/>
          <w:szCs w:val="21"/>
        </w:rPr>
        <w:t>天编制招标工作计划并通过监理人报</w:t>
      </w:r>
      <w:r>
        <w:rPr>
          <w:rFonts w:hint="eastAsia" w:asciiTheme="minorEastAsia" w:hAnsiTheme="minorEastAsia" w:eastAsiaTheme="minorEastAsia" w:cstheme="minorEastAsia"/>
          <w:spacing w:val="2"/>
          <w:sz w:val="21"/>
          <w:szCs w:val="21"/>
        </w:rPr>
        <w:t>请发包人审批，招标工作计划应当包括招标工作的时间安排、拟采用的招标方式、</w:t>
      </w:r>
      <w:r>
        <w:rPr>
          <w:rFonts w:hint="eastAsia" w:asciiTheme="minorEastAsia" w:hAnsiTheme="minorEastAsia" w:eastAsiaTheme="minorEastAsia" w:cstheme="minorEastAsia"/>
          <w:spacing w:val="1"/>
          <w:sz w:val="21"/>
          <w:szCs w:val="21"/>
        </w:rPr>
        <w:t>拟采用的资格</w:t>
      </w:r>
      <w:r>
        <w:rPr>
          <w:rFonts w:hint="eastAsia" w:asciiTheme="minorEastAsia" w:hAnsiTheme="minorEastAsia" w:eastAsiaTheme="minorEastAsia" w:cstheme="minorEastAsia"/>
          <w:spacing w:val="2"/>
          <w:sz w:val="21"/>
          <w:szCs w:val="21"/>
        </w:rPr>
        <w:t>审查方法、主要招标过程文件的编制内容、对投标人的资格条件要求、评标标准和方法、评标委</w:t>
      </w:r>
      <w:r>
        <w:rPr>
          <w:rFonts w:hint="eastAsia" w:asciiTheme="minorEastAsia" w:hAnsiTheme="minorEastAsia" w:eastAsiaTheme="minorEastAsia" w:cstheme="minorEastAsia"/>
          <w:sz w:val="21"/>
          <w:szCs w:val="21"/>
        </w:rPr>
        <w:t>员会组成、是否编制招标控制价和</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62"/>
          <w:sz w:val="21"/>
          <w:szCs w:val="21"/>
          <w:lang w:eastAsia="zh-CN"/>
        </w:rPr>
        <w:t>（</w:t>
      </w:r>
      <w:r>
        <w:rPr>
          <w:rFonts w:hint="eastAsia" w:asciiTheme="minorEastAsia" w:hAnsiTheme="minorEastAsia" w:eastAsiaTheme="minorEastAsia" w:cstheme="minorEastAsia"/>
          <w:sz w:val="21"/>
          <w:szCs w:val="21"/>
        </w:rPr>
        <w:t>或</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标底以及招标控制价和</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62"/>
          <w:sz w:val="21"/>
          <w:szCs w:val="21"/>
          <w:lang w:eastAsia="zh-CN"/>
        </w:rPr>
        <w:t>（</w:t>
      </w:r>
      <w:r>
        <w:rPr>
          <w:rFonts w:hint="eastAsia" w:asciiTheme="minorEastAsia" w:hAnsiTheme="minorEastAsia" w:eastAsiaTheme="minorEastAsia" w:cstheme="minorEastAsia"/>
          <w:sz w:val="21"/>
          <w:szCs w:val="21"/>
        </w:rPr>
        <w:t>或</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标底编制原则</w:t>
      </w:r>
      <w:r>
        <w:rPr>
          <w:rFonts w:hint="eastAsia" w:asciiTheme="minorEastAsia" w:hAnsiTheme="minorEastAsia" w:eastAsiaTheme="minorEastAsia" w:cstheme="minorEastAsia"/>
          <w:spacing w:val="-1"/>
          <w:sz w:val="21"/>
          <w:szCs w:val="21"/>
        </w:rPr>
        <w:t>，发包人应当在</w:t>
      </w:r>
      <w:r>
        <w:rPr>
          <w:rFonts w:hint="eastAsia" w:asciiTheme="minorEastAsia" w:hAnsiTheme="minorEastAsia" w:eastAsiaTheme="minorEastAsia" w:cstheme="minorEastAsia"/>
          <w:spacing w:val="2"/>
          <w:sz w:val="21"/>
          <w:szCs w:val="21"/>
        </w:rPr>
        <w:t>监理人收到承包人报送的招标工作计划后</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1"/>
          <w:sz w:val="21"/>
          <w:szCs w:val="21"/>
        </w:rPr>
        <w:t>天内给予批准或者提出修改意见。承包人应当严</w:t>
      </w:r>
      <w:r>
        <w:rPr>
          <w:rFonts w:hint="eastAsia" w:asciiTheme="minorEastAsia" w:hAnsiTheme="minorEastAsia" w:eastAsiaTheme="minorEastAsia" w:cstheme="minorEastAsia"/>
          <w:spacing w:val="-1"/>
          <w:sz w:val="21"/>
          <w:szCs w:val="21"/>
        </w:rPr>
        <w:t>格按照经过发包人批准的招标工作计划开展招标工</w:t>
      </w:r>
      <w:r>
        <w:rPr>
          <w:rFonts w:hint="eastAsia" w:asciiTheme="minorEastAsia" w:hAnsiTheme="minorEastAsia" w:eastAsiaTheme="minorEastAsia" w:cstheme="minorEastAsia"/>
          <w:spacing w:val="-2"/>
          <w:sz w:val="21"/>
          <w:szCs w:val="21"/>
        </w:rPr>
        <w:t>作。</w:t>
      </w:r>
    </w:p>
    <w:p w14:paraId="0B50C289">
      <w:pPr>
        <w:spacing w:before="3" w:line="325" w:lineRule="auto"/>
        <w:ind w:right="76" w:firstLine="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承包人应当在发出招标公告</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或者资格预</w:t>
      </w:r>
      <w:r>
        <w:rPr>
          <w:rFonts w:hint="eastAsia" w:asciiTheme="minorEastAsia" w:hAnsiTheme="minorEastAsia" w:eastAsiaTheme="minorEastAsia" w:cstheme="minorEastAsia"/>
          <w:spacing w:val="-2"/>
          <w:sz w:val="21"/>
          <w:szCs w:val="21"/>
        </w:rPr>
        <w:t>审公告或者投标邀请书</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、资格预审文件和招标文</w:t>
      </w:r>
      <w:r>
        <w:rPr>
          <w:rFonts w:hint="eastAsia" w:asciiTheme="minorEastAsia" w:hAnsiTheme="minorEastAsia" w:eastAsiaTheme="minorEastAsia" w:cstheme="minorEastAsia"/>
          <w:spacing w:val="2"/>
          <w:sz w:val="21"/>
          <w:szCs w:val="21"/>
        </w:rPr>
        <w:t>件前至少</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2"/>
          <w:sz w:val="21"/>
          <w:szCs w:val="21"/>
        </w:rPr>
        <w:t>天，分别将相关文件通过监理人报请发包人审批，发包人应</w:t>
      </w:r>
      <w:r>
        <w:rPr>
          <w:rFonts w:hint="eastAsia" w:asciiTheme="minorEastAsia" w:hAnsiTheme="minorEastAsia" w:eastAsiaTheme="minorEastAsia" w:cstheme="minorEastAsia"/>
          <w:spacing w:val="1"/>
          <w:sz w:val="21"/>
          <w:szCs w:val="21"/>
        </w:rPr>
        <w:t>当在监理人收到承包</w:t>
      </w:r>
      <w:r>
        <w:rPr>
          <w:rFonts w:hint="eastAsia" w:asciiTheme="minorEastAsia" w:hAnsiTheme="minorEastAsia" w:eastAsiaTheme="minorEastAsia" w:cstheme="minorEastAsia"/>
          <w:sz w:val="21"/>
          <w:szCs w:val="21"/>
        </w:rPr>
        <w:t>人报送的相关文件后</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74"/>
          <w:sz w:val="21"/>
          <w:szCs w:val="21"/>
        </w:rPr>
        <w:t xml:space="preserve"> </w:t>
      </w:r>
      <w:r>
        <w:rPr>
          <w:rFonts w:hint="eastAsia" w:asciiTheme="minorEastAsia" w:hAnsiTheme="minorEastAsia" w:eastAsiaTheme="minorEastAsia" w:cstheme="minorEastAsia"/>
          <w:sz w:val="21"/>
          <w:szCs w:val="21"/>
        </w:rPr>
        <w:t>天内给予批准或者提出修改意见，经发包人批准的相关文件，</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z w:val="21"/>
          <w:szCs w:val="21"/>
        </w:rPr>
        <w:t>由承包</w:t>
      </w:r>
      <w:r>
        <w:rPr>
          <w:rFonts w:hint="eastAsia" w:asciiTheme="minorEastAsia" w:hAnsiTheme="minorEastAsia" w:eastAsiaTheme="minorEastAsia" w:cstheme="minorEastAsia"/>
          <w:spacing w:val="2"/>
          <w:sz w:val="21"/>
          <w:szCs w:val="21"/>
        </w:rPr>
        <w:t>人负责誊清整理并准备出开展实际招标工作所需要的份数，通过监理人报发包人核查并加盖发包人印章，发包人在相关文件上加盖印章只表明相关文件经过发包人审核批准。最终发出的文件应</w:t>
      </w:r>
      <w:r>
        <w:rPr>
          <w:rFonts w:hint="eastAsia" w:asciiTheme="minorEastAsia" w:hAnsiTheme="minorEastAsia" w:eastAsiaTheme="minorEastAsia" w:cstheme="minorEastAsia"/>
          <w:spacing w:val="-2"/>
          <w:sz w:val="21"/>
          <w:szCs w:val="21"/>
        </w:rPr>
        <w:t>当分别报送一份给发包人和监理人备查。</w:t>
      </w:r>
    </w:p>
    <w:p w14:paraId="0EEE00ED">
      <w:pPr>
        <w:spacing w:before="32" w:line="356" w:lineRule="auto"/>
        <w:ind w:left="3" w:firstLine="4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（3）</w:t>
      </w:r>
      <w:r>
        <w:rPr>
          <w:rFonts w:hint="eastAsia" w:asciiTheme="minorEastAsia" w:hAnsiTheme="minorEastAsia" w:eastAsiaTheme="minorEastAsia" w:cstheme="minorEastAsia"/>
          <w:spacing w:val="-1"/>
          <w:sz w:val="21"/>
          <w:szCs w:val="21"/>
        </w:rPr>
        <w:t>如果发、承包任何一方委派评标代表，评标委</w:t>
      </w:r>
      <w:r>
        <w:rPr>
          <w:rFonts w:hint="eastAsia" w:asciiTheme="minorEastAsia" w:hAnsiTheme="minorEastAsia" w:eastAsiaTheme="minorEastAsia" w:cstheme="minorEastAsia"/>
          <w:spacing w:val="-2"/>
          <w:sz w:val="21"/>
          <w:szCs w:val="21"/>
        </w:rPr>
        <w:t>员会应当由七人以上单数构成。除发包人或</w:t>
      </w:r>
      <w:r>
        <w:rPr>
          <w:rFonts w:hint="eastAsia" w:asciiTheme="minorEastAsia" w:hAnsiTheme="minorEastAsia" w:eastAsiaTheme="minorEastAsia" w:cstheme="minorEastAsia"/>
          <w:spacing w:val="-1"/>
          <w:sz w:val="21"/>
          <w:szCs w:val="21"/>
        </w:rPr>
        <w:t>者承包人自愿放弃委派评标代表的权利外，招标人评标代表应当分别由发包人和</w:t>
      </w:r>
      <w:r>
        <w:rPr>
          <w:rFonts w:hint="eastAsia" w:asciiTheme="minorEastAsia" w:hAnsiTheme="minorEastAsia" w:eastAsiaTheme="minorEastAsia" w:cstheme="minorEastAsia"/>
          <w:spacing w:val="-2"/>
          <w:sz w:val="21"/>
          <w:szCs w:val="21"/>
        </w:rPr>
        <w:t>承包人等额委派。</w:t>
      </w:r>
    </w:p>
    <w:p w14:paraId="7B31E224">
      <w:pPr>
        <w:spacing w:before="2" w:line="356" w:lineRule="auto"/>
        <w:ind w:right="63" w:firstLine="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（4）</w:t>
      </w:r>
      <w:r>
        <w:rPr>
          <w:rFonts w:hint="eastAsia" w:asciiTheme="minorEastAsia" w:hAnsiTheme="minorEastAsia" w:eastAsiaTheme="minorEastAsia" w:cstheme="minorEastAsia"/>
          <w:spacing w:val="-1"/>
          <w:sz w:val="21"/>
          <w:szCs w:val="21"/>
        </w:rPr>
        <w:t xml:space="preserve">设有标底的，承包人应当在开标前提前 48 </w:t>
      </w:r>
      <w:r>
        <w:rPr>
          <w:rFonts w:hint="eastAsia" w:asciiTheme="minorEastAsia" w:hAnsiTheme="minorEastAsia" w:eastAsiaTheme="minorEastAsia" w:cstheme="minorEastAsia"/>
          <w:spacing w:val="-2"/>
          <w:sz w:val="21"/>
          <w:szCs w:val="21"/>
        </w:rPr>
        <w:t>小时将标底报发包人审核认可，发包人应当在</w:t>
      </w:r>
      <w:r>
        <w:rPr>
          <w:rFonts w:hint="eastAsia" w:asciiTheme="minorEastAsia" w:hAnsiTheme="minorEastAsia" w:eastAsiaTheme="minorEastAsia" w:cstheme="minorEastAsia"/>
          <w:spacing w:val="-1"/>
          <w:sz w:val="21"/>
          <w:szCs w:val="21"/>
        </w:rPr>
        <w:t>收到承包人报送的标底后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小时内给予批准或者提出修改意见。承包人和发包人应当共同制定标底保密措施，不得提前泄露标底。标底的最终审核和决定权属于发包人。</w:t>
      </w:r>
    </w:p>
    <w:p w14:paraId="3F0FDDA7">
      <w:pPr>
        <w:spacing w:before="1" w:line="356" w:lineRule="auto"/>
        <w:ind w:left="2" w:right="65" w:firstLine="4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（5）</w:t>
      </w:r>
      <w:r>
        <w:rPr>
          <w:rFonts w:hint="eastAsia" w:asciiTheme="minorEastAsia" w:hAnsiTheme="minorEastAsia" w:eastAsiaTheme="minorEastAsia" w:cstheme="minorEastAsia"/>
          <w:spacing w:val="-2"/>
          <w:sz w:val="21"/>
          <w:szCs w:val="21"/>
        </w:rPr>
        <w:t>设有招标控制价的，承包人应当在招标文件发出前提前</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天将招标控制价报发包人审核认</w:t>
      </w:r>
      <w:r>
        <w:rPr>
          <w:rFonts w:hint="eastAsia" w:asciiTheme="minorEastAsia" w:hAnsiTheme="minorEastAsia" w:eastAsiaTheme="minorEastAsia" w:cstheme="minorEastAsia"/>
          <w:spacing w:val="-1"/>
          <w:sz w:val="21"/>
          <w:szCs w:val="21"/>
        </w:rPr>
        <w:t>可，发包人应当在收到承包人报送的招标控制价后</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1"/>
          <w:sz w:val="21"/>
          <w:szCs w:val="21"/>
        </w:rPr>
        <w:t>72</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1"/>
          <w:sz w:val="21"/>
          <w:szCs w:val="21"/>
        </w:rPr>
        <w:t>小时内给予认可或者提出</w:t>
      </w:r>
      <w:r>
        <w:rPr>
          <w:rFonts w:hint="eastAsia" w:asciiTheme="minorEastAsia" w:hAnsiTheme="minorEastAsia" w:eastAsiaTheme="minorEastAsia" w:cstheme="minorEastAsia"/>
          <w:spacing w:val="-2"/>
          <w:sz w:val="21"/>
          <w:szCs w:val="21"/>
        </w:rPr>
        <w:t>修改意见。招标控</w:t>
      </w:r>
      <w:r>
        <w:rPr>
          <w:rFonts w:hint="eastAsia" w:asciiTheme="minorEastAsia" w:hAnsiTheme="minorEastAsia" w:eastAsiaTheme="minorEastAsia" w:cstheme="minorEastAsia"/>
          <w:spacing w:val="-1"/>
          <w:sz w:val="21"/>
          <w:szCs w:val="21"/>
        </w:rPr>
        <w:t>制价的最终审核和决定权属于发包人，未经发包人认可，承包人不得发出招标文件。</w:t>
      </w:r>
    </w:p>
    <w:p w14:paraId="0131054D">
      <w:pPr>
        <w:spacing w:before="2" w:line="350" w:lineRule="auto"/>
        <w:ind w:left="2" w:right="67" w:firstLine="4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（6）</w:t>
      </w:r>
      <w:r>
        <w:rPr>
          <w:rFonts w:hint="eastAsia" w:asciiTheme="minorEastAsia" w:hAnsiTheme="minorEastAsia" w:eastAsiaTheme="minorEastAsia" w:cstheme="minorEastAsia"/>
          <w:spacing w:val="-1"/>
          <w:sz w:val="21"/>
          <w:szCs w:val="21"/>
        </w:rPr>
        <w:t>承包人在收到相关招标项目评标委员会提交的</w:t>
      </w:r>
      <w:r>
        <w:rPr>
          <w:rFonts w:hint="eastAsia" w:asciiTheme="minorEastAsia" w:hAnsiTheme="minorEastAsia" w:eastAsiaTheme="minorEastAsia" w:cstheme="minorEastAsia"/>
          <w:spacing w:val="-2"/>
          <w:sz w:val="21"/>
          <w:szCs w:val="21"/>
        </w:rPr>
        <w:t>评标报告后，应当在 24 小时内通过监理人</w:t>
      </w:r>
      <w:r>
        <w:rPr>
          <w:rFonts w:hint="eastAsia" w:asciiTheme="minorEastAsia" w:hAnsiTheme="minorEastAsia" w:eastAsiaTheme="minorEastAsia" w:cstheme="minorEastAsia"/>
          <w:spacing w:val="-1"/>
          <w:sz w:val="21"/>
          <w:szCs w:val="21"/>
        </w:rPr>
        <w:t>转报发包人核查，发包人应当在监理人收到承包人报送的评标报告后</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1"/>
          <w:sz w:val="21"/>
          <w:szCs w:val="21"/>
        </w:rPr>
        <w:t>48</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1"/>
          <w:sz w:val="21"/>
          <w:szCs w:val="21"/>
        </w:rPr>
        <w:t>小时内核查完毕</w:t>
      </w:r>
      <w:r>
        <w:rPr>
          <w:rFonts w:hint="eastAsia" w:asciiTheme="minorEastAsia" w:hAnsiTheme="minorEastAsia" w:eastAsiaTheme="minorEastAsia" w:cstheme="minorEastAsia"/>
          <w:spacing w:val="-2"/>
          <w:sz w:val="21"/>
          <w:szCs w:val="21"/>
        </w:rPr>
        <w:t>，评标报</w:t>
      </w:r>
      <w:r>
        <w:rPr>
          <w:rFonts w:hint="eastAsia" w:asciiTheme="minorEastAsia" w:hAnsiTheme="minorEastAsia" w:eastAsiaTheme="minorEastAsia" w:cstheme="minorEastAsia"/>
          <w:sz w:val="21"/>
          <w:szCs w:val="21"/>
        </w:rPr>
        <w:t>告经过发包人核查认可后，承包人才可以开始</w:t>
      </w:r>
      <w:r>
        <w:rPr>
          <w:rFonts w:hint="eastAsia" w:asciiTheme="minorEastAsia" w:hAnsiTheme="minorEastAsia" w:eastAsiaTheme="minorEastAsia" w:cstheme="minorEastAsia"/>
          <w:spacing w:val="-1"/>
          <w:sz w:val="21"/>
          <w:szCs w:val="21"/>
        </w:rPr>
        <w:t>后续程序，依法确定中标人并发出中标通知书。</w:t>
      </w:r>
    </w:p>
    <w:p w14:paraId="2270F917">
      <w:pPr>
        <w:spacing w:before="6" w:line="356" w:lineRule="auto"/>
        <w:ind w:left="1" w:right="82" w:firstLine="4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（7）</w:t>
      </w:r>
      <w:r>
        <w:rPr>
          <w:rFonts w:hint="eastAsia" w:asciiTheme="minorEastAsia" w:hAnsiTheme="minorEastAsia" w:eastAsiaTheme="minorEastAsia" w:cstheme="minorEastAsia"/>
          <w:spacing w:val="-2"/>
          <w:sz w:val="21"/>
          <w:szCs w:val="21"/>
        </w:rPr>
        <w:t>承包人与专业分包人或者专项供应商订立合同前</w:t>
      </w:r>
      <w:r>
        <w:rPr>
          <w:rFonts w:hint="eastAsia" w:asciiTheme="minorEastAsia" w:hAnsiTheme="minorEastAsia" w:eastAsiaTheme="minorEastAsia" w:cstheme="minorEastAsia"/>
          <w:spacing w:val="36"/>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2"/>
          <w:sz w:val="21"/>
          <w:szCs w:val="21"/>
        </w:rPr>
        <w:t>天，应当将准备用于正式签订的合同</w:t>
      </w:r>
      <w:r>
        <w:rPr>
          <w:rFonts w:hint="eastAsia" w:asciiTheme="minorEastAsia" w:hAnsiTheme="minorEastAsia" w:eastAsiaTheme="minorEastAsia" w:cstheme="minorEastAsia"/>
          <w:spacing w:val="2"/>
          <w:sz w:val="21"/>
          <w:szCs w:val="21"/>
        </w:rPr>
        <w:t>文件通过监理人报发包人审核，发包人应当在监</w:t>
      </w:r>
      <w:r>
        <w:rPr>
          <w:rFonts w:hint="eastAsia" w:asciiTheme="minorEastAsia" w:hAnsiTheme="minorEastAsia" w:eastAsiaTheme="minorEastAsia" w:cstheme="minorEastAsia"/>
          <w:spacing w:val="1"/>
          <w:sz w:val="21"/>
          <w:szCs w:val="21"/>
        </w:rPr>
        <w:t>理人收到相关文件后</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1"/>
          <w:sz w:val="21"/>
          <w:szCs w:val="21"/>
        </w:rPr>
        <w:t>天内给予批准或者提出</w:t>
      </w:r>
      <w:r>
        <w:rPr>
          <w:rFonts w:hint="eastAsia" w:asciiTheme="minorEastAsia" w:hAnsiTheme="minorEastAsia" w:eastAsiaTheme="minorEastAsia" w:cstheme="minorEastAsia"/>
          <w:spacing w:val="2"/>
          <w:sz w:val="21"/>
          <w:szCs w:val="21"/>
        </w:rPr>
        <w:t>修改意见，承包人应当按照发包人批准的合同文件签订相关合同，合</w:t>
      </w:r>
      <w:r>
        <w:rPr>
          <w:rFonts w:hint="eastAsia" w:asciiTheme="minorEastAsia" w:hAnsiTheme="minorEastAsia" w:eastAsiaTheme="minorEastAsia" w:cstheme="minorEastAsia"/>
          <w:spacing w:val="1"/>
          <w:sz w:val="21"/>
          <w:szCs w:val="21"/>
        </w:rPr>
        <w:t>同订立后</w:t>
      </w:r>
      <w:r>
        <w:rPr>
          <w:rFonts w:hint="eastAsia" w:asciiTheme="minorEastAsia" w:hAnsiTheme="minorEastAsia" w:eastAsiaTheme="minorEastAsia" w:cstheme="minorEastAsia"/>
          <w:spacing w:val="33"/>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1"/>
          <w:sz w:val="21"/>
          <w:szCs w:val="21"/>
        </w:rPr>
        <w:t>天内，承包人</w:t>
      </w:r>
      <w:r>
        <w:rPr>
          <w:rFonts w:hint="eastAsia" w:asciiTheme="minorEastAsia" w:hAnsiTheme="minorEastAsia" w:eastAsiaTheme="minorEastAsia" w:cstheme="minorEastAsia"/>
          <w:spacing w:val="-1"/>
          <w:sz w:val="21"/>
          <w:szCs w:val="21"/>
        </w:rPr>
        <w:t>应当将其中的两份副本报送监理人，其中一份由监理人报发包人留存。</w:t>
      </w:r>
    </w:p>
    <w:p w14:paraId="0CDE2158">
      <w:pPr>
        <w:spacing w:before="1" w:line="356" w:lineRule="auto"/>
        <w:ind w:left="18" w:right="78" w:firstLine="4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（8）</w:t>
      </w:r>
      <w:r>
        <w:rPr>
          <w:rFonts w:hint="eastAsia" w:asciiTheme="minorEastAsia" w:hAnsiTheme="minorEastAsia" w:eastAsiaTheme="minorEastAsia" w:cstheme="minorEastAsia"/>
          <w:spacing w:val="-1"/>
          <w:sz w:val="21"/>
          <w:szCs w:val="21"/>
        </w:rPr>
        <w:t>发包人对承包人报送文件进行审批或提出的修改</w:t>
      </w:r>
      <w:r>
        <w:rPr>
          <w:rFonts w:hint="eastAsia" w:asciiTheme="minorEastAsia" w:hAnsiTheme="minorEastAsia" w:eastAsiaTheme="minorEastAsia" w:cstheme="minorEastAsia"/>
          <w:spacing w:val="-2"/>
          <w:sz w:val="21"/>
          <w:szCs w:val="21"/>
        </w:rPr>
        <w:t>意见应当合理，并符合现行有关法律法规</w:t>
      </w:r>
      <w:r>
        <w:rPr>
          <w:rFonts w:hint="eastAsia" w:asciiTheme="minorEastAsia" w:hAnsiTheme="minorEastAsia" w:eastAsiaTheme="minorEastAsia" w:cstheme="minorEastAsia"/>
          <w:spacing w:val="-11"/>
          <w:sz w:val="21"/>
          <w:szCs w:val="21"/>
        </w:rPr>
        <w:t>的规定。</w:t>
      </w:r>
    </w:p>
    <w:p w14:paraId="02C5B125">
      <w:pPr>
        <w:pStyle w:val="2"/>
        <w:spacing w:line="271"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sz w:val="21"/>
          <w:szCs w:val="21"/>
          <w:lang w:eastAsia="zh-CN"/>
        </w:rPr>
        <w:t>（9）</w:t>
      </w:r>
      <w:r>
        <w:rPr>
          <w:rFonts w:hint="eastAsia" w:asciiTheme="minorEastAsia" w:hAnsiTheme="minorEastAsia" w:eastAsiaTheme="minorEastAsia" w:cstheme="minorEastAsia"/>
          <w:spacing w:val="-1"/>
          <w:sz w:val="21"/>
          <w:szCs w:val="21"/>
        </w:rPr>
        <w:t>承包人违背本项上述约定的程序或者未履行本项上述约定</w:t>
      </w:r>
      <w:r>
        <w:rPr>
          <w:rFonts w:hint="eastAsia" w:asciiTheme="minorEastAsia" w:hAnsiTheme="minorEastAsia" w:eastAsiaTheme="minorEastAsia" w:cstheme="minorEastAsia"/>
          <w:spacing w:val="-2"/>
          <w:sz w:val="21"/>
          <w:szCs w:val="21"/>
        </w:rPr>
        <w:t>的报批手续的，发包人有权拒绝</w:t>
      </w:r>
    </w:p>
    <w:p w14:paraId="51152B10">
      <w:pPr>
        <w:spacing w:before="68" w:line="356" w:lineRule="auto"/>
        <w:ind w:right="5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对相关专业工程或者涉及相关专项供应的材料和工程设备的工程进行验收和拨付相应工</w:t>
      </w:r>
      <w:r>
        <w:rPr>
          <w:rFonts w:hint="eastAsia" w:asciiTheme="minorEastAsia" w:hAnsiTheme="minorEastAsia" w:eastAsiaTheme="minorEastAsia" w:cstheme="minorEastAsia"/>
          <w:sz w:val="21"/>
          <w:szCs w:val="21"/>
        </w:rPr>
        <w:t>程款项，</w:t>
      </w:r>
      <w:r>
        <w:rPr>
          <w:rFonts w:hint="eastAsia" w:asciiTheme="minorEastAsia" w:hAnsiTheme="minorEastAsia" w:eastAsiaTheme="minorEastAsia" w:cstheme="minorEastAsia"/>
          <w:spacing w:val="1"/>
          <w:sz w:val="21"/>
          <w:szCs w:val="21"/>
        </w:rPr>
        <w:t>所造成的费用增加和</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62"/>
          <w:sz w:val="21"/>
          <w:szCs w:val="21"/>
          <w:lang w:eastAsia="zh-CN"/>
        </w:rPr>
        <w:t>（</w:t>
      </w:r>
      <w:r>
        <w:rPr>
          <w:rFonts w:hint="eastAsia" w:asciiTheme="minorEastAsia" w:hAnsiTheme="minorEastAsia" w:eastAsiaTheme="minorEastAsia" w:cstheme="minorEastAsia"/>
          <w:spacing w:val="1"/>
          <w:sz w:val="21"/>
          <w:szCs w:val="21"/>
        </w:rPr>
        <w:t>或</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工期延误由承包人承担。发包人未按本项上述约定履行审批</w:t>
      </w:r>
      <w:r>
        <w:rPr>
          <w:rFonts w:hint="eastAsia" w:asciiTheme="minorEastAsia" w:hAnsiTheme="minorEastAsia" w:eastAsiaTheme="minorEastAsia" w:cstheme="minorEastAsia"/>
          <w:sz w:val="21"/>
          <w:szCs w:val="21"/>
        </w:rPr>
        <w:t>手续的，所</w:t>
      </w:r>
      <w:r>
        <w:rPr>
          <w:rFonts w:hint="eastAsia" w:asciiTheme="minorEastAsia" w:hAnsiTheme="minorEastAsia" w:eastAsiaTheme="minorEastAsia" w:cstheme="minorEastAsia"/>
          <w:spacing w:val="-4"/>
          <w:sz w:val="21"/>
          <w:szCs w:val="21"/>
        </w:rPr>
        <w:t>造成的费用增加和</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46"/>
          <w:sz w:val="21"/>
          <w:szCs w:val="21"/>
          <w:lang w:eastAsia="zh-CN"/>
        </w:rPr>
        <w:t>（</w:t>
      </w:r>
      <w:r>
        <w:rPr>
          <w:rFonts w:hint="eastAsia" w:asciiTheme="minorEastAsia" w:hAnsiTheme="minorEastAsia" w:eastAsiaTheme="minorEastAsia" w:cstheme="minorEastAsia"/>
          <w:spacing w:val="-4"/>
          <w:sz w:val="21"/>
          <w:szCs w:val="21"/>
        </w:rPr>
        <w:t>或</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工期延误由发包人承担。</w:t>
      </w:r>
    </w:p>
    <w:p w14:paraId="27C1BDA5">
      <w:pPr>
        <w:spacing w:before="2" w:line="357" w:lineRule="auto"/>
        <w:ind w:left="2" w:right="55" w:firstLine="43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15.8.3 发包人在工程量清单中给定暂估价的专业工程不属于依法必须招标的范围或者未达到</w:t>
      </w:r>
      <w:r>
        <w:rPr>
          <w:rFonts w:hint="eastAsia" w:asciiTheme="minorEastAsia" w:hAnsiTheme="minorEastAsia" w:eastAsiaTheme="minorEastAsia" w:cstheme="minorEastAsia"/>
          <w:spacing w:val="1"/>
          <w:sz w:val="21"/>
          <w:szCs w:val="21"/>
        </w:rPr>
        <w:t>依法必须招标的规模标准的，其最终价格的估价人为：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85"/>
          <w:sz w:val="21"/>
          <w:szCs w:val="21"/>
        </w:rPr>
        <w:t xml:space="preserve"> </w:t>
      </w:r>
      <w:r>
        <w:rPr>
          <w:rFonts w:hint="eastAsia" w:asciiTheme="minorEastAsia" w:hAnsiTheme="minorEastAsia" w:eastAsiaTheme="minorEastAsia" w:cstheme="minorEastAsia"/>
          <w:spacing w:val="1"/>
          <w:sz w:val="21"/>
          <w:szCs w:val="21"/>
        </w:rPr>
        <w:t>或者按照下</w:t>
      </w:r>
      <w:r>
        <w:rPr>
          <w:rFonts w:hint="eastAsia" w:asciiTheme="minorEastAsia" w:hAnsiTheme="minorEastAsia" w:eastAsiaTheme="minorEastAsia" w:cstheme="minorEastAsia"/>
          <w:sz w:val="21"/>
          <w:szCs w:val="21"/>
        </w:rPr>
        <w:t>列约定：</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135B8187">
      <w:pPr>
        <w:spacing w:before="35" w:line="236" w:lineRule="auto"/>
        <w:ind w:left="2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16.</w:t>
      </w:r>
      <w:r>
        <w:rPr>
          <w:rFonts w:hint="eastAsia" w:asciiTheme="minorEastAsia" w:hAnsiTheme="minorEastAsia" w:eastAsiaTheme="minorEastAsia" w:cstheme="minorEastAsia"/>
          <w:spacing w:val="1"/>
          <w:sz w:val="28"/>
          <w:szCs w:val="28"/>
        </w:rPr>
        <w:t>价格调整</w:t>
      </w:r>
    </w:p>
    <w:p w14:paraId="61FEBD93">
      <w:pPr>
        <w:spacing w:before="70"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16.1 </w:t>
      </w:r>
      <w:r>
        <w:rPr>
          <w:rFonts w:hint="eastAsia" w:asciiTheme="minorEastAsia" w:hAnsiTheme="minorEastAsia" w:eastAsiaTheme="minorEastAsia" w:cstheme="minorEastAsia"/>
          <w:spacing w:val="-1"/>
          <w:sz w:val="24"/>
          <w:szCs w:val="24"/>
        </w:rPr>
        <w:t>物价波动引起的价格调整</w:t>
      </w:r>
    </w:p>
    <w:p w14:paraId="62F7C47A">
      <w:pPr>
        <w:spacing w:before="150" w:line="218"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物价波动引起的价格调整方法：</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356FC9BB">
      <w:pPr>
        <w:spacing w:before="173"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其他约定：</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1AAA7ED1">
      <w:pPr>
        <w:spacing w:before="181" w:line="238" w:lineRule="auto"/>
        <w:ind w:left="2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17.</w:t>
      </w:r>
      <w:r>
        <w:rPr>
          <w:rFonts w:hint="eastAsia" w:asciiTheme="minorEastAsia" w:hAnsiTheme="minorEastAsia" w:eastAsiaTheme="minorEastAsia" w:cstheme="minorEastAsia"/>
          <w:spacing w:val="2"/>
          <w:sz w:val="28"/>
          <w:szCs w:val="28"/>
        </w:rPr>
        <w:t>计量与支付</w:t>
      </w:r>
    </w:p>
    <w:p w14:paraId="0654BB7F">
      <w:pPr>
        <w:spacing w:before="68" w:line="315" w:lineRule="exact"/>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position w:val="1"/>
          <w:sz w:val="24"/>
          <w:szCs w:val="24"/>
        </w:rPr>
        <w:t>17.1</w:t>
      </w:r>
      <w:r>
        <w:rPr>
          <w:rFonts w:hint="eastAsia" w:asciiTheme="minorEastAsia" w:hAnsiTheme="minorEastAsia" w:eastAsiaTheme="minorEastAsia" w:cstheme="minorEastAsia"/>
          <w:spacing w:val="14"/>
          <w:w w:val="101"/>
          <w:position w:val="1"/>
          <w:sz w:val="24"/>
          <w:szCs w:val="24"/>
        </w:rPr>
        <w:t xml:space="preserve"> </w:t>
      </w:r>
      <w:r>
        <w:rPr>
          <w:rFonts w:hint="eastAsia" w:asciiTheme="minorEastAsia" w:hAnsiTheme="minorEastAsia" w:eastAsiaTheme="minorEastAsia" w:cstheme="minorEastAsia"/>
          <w:spacing w:val="-5"/>
          <w:position w:val="1"/>
          <w:sz w:val="24"/>
          <w:szCs w:val="24"/>
        </w:rPr>
        <w:t>计量</w:t>
      </w:r>
    </w:p>
    <w:p w14:paraId="117A037B">
      <w:pPr>
        <w:spacing w:before="116" w:line="21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17.1.2</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3"/>
          <w:sz w:val="21"/>
          <w:szCs w:val="21"/>
        </w:rPr>
        <w:t>计量方法</w:t>
      </w:r>
    </w:p>
    <w:p w14:paraId="1974B9A2">
      <w:pPr>
        <w:spacing w:before="126" w:line="325" w:lineRule="auto"/>
        <w:ind w:right="32"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工程量计算规则执行国家标准《建设工程工程量清单计价规范》（GB50500-2013）和配套的工</w:t>
      </w:r>
      <w:r>
        <w:rPr>
          <w:rFonts w:hint="eastAsia" w:asciiTheme="minorEastAsia" w:hAnsiTheme="minorEastAsia" w:eastAsiaTheme="minorEastAsia" w:cstheme="minorEastAsia"/>
          <w:sz w:val="21"/>
          <w:szCs w:val="21"/>
        </w:rPr>
        <w:t>程量计算规范（GB50854-2013 ～GB50862-2013）或其适用的修订版本。除合同另有约定外，承包</w:t>
      </w:r>
      <w:r>
        <w:rPr>
          <w:rFonts w:hint="eastAsia" w:asciiTheme="minorEastAsia" w:hAnsiTheme="minorEastAsia" w:eastAsiaTheme="minorEastAsia" w:cstheme="minorEastAsia"/>
          <w:spacing w:val="-1"/>
          <w:sz w:val="21"/>
          <w:szCs w:val="21"/>
        </w:rPr>
        <w:t>人实际完成的工程量按约定的工程量计算规则和有合同约束力的图纸进行计量。</w:t>
      </w:r>
    </w:p>
    <w:p w14:paraId="37401F68">
      <w:pPr>
        <w:spacing w:before="93"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17.1.3</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3"/>
          <w:sz w:val="21"/>
          <w:szCs w:val="21"/>
        </w:rPr>
        <w:t>计量周期</w:t>
      </w:r>
    </w:p>
    <w:p w14:paraId="1E318EEA">
      <w:pPr>
        <w:spacing w:before="155" w:line="319" w:lineRule="auto"/>
        <w:ind w:left="36" w:right="62"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本合同的计量周期为月，每月</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1"/>
          <w:sz w:val="21"/>
          <w:szCs w:val="21"/>
        </w:rPr>
        <w:t>日为当月计量截止日期</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pacing w:val="-1"/>
          <w:sz w:val="21"/>
          <w:szCs w:val="21"/>
        </w:rPr>
        <w:t>不含当日</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和下月计</w:t>
      </w:r>
      <w:r>
        <w:rPr>
          <w:rFonts w:hint="eastAsia" w:asciiTheme="minorEastAsia" w:hAnsiTheme="minorEastAsia" w:eastAsiaTheme="minorEastAsia" w:cstheme="minorEastAsia"/>
          <w:spacing w:val="-2"/>
          <w:sz w:val="21"/>
          <w:szCs w:val="21"/>
        </w:rPr>
        <w:t>量起始</w:t>
      </w:r>
      <w:r>
        <w:rPr>
          <w:rFonts w:hint="eastAsia" w:asciiTheme="minorEastAsia" w:hAnsiTheme="minorEastAsia" w:eastAsiaTheme="minorEastAsia" w:cstheme="minorEastAsia"/>
          <w:spacing w:val="-11"/>
          <w:sz w:val="21"/>
          <w:szCs w:val="21"/>
        </w:rPr>
        <w:t>日期</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pacing w:val="-11"/>
          <w:sz w:val="21"/>
          <w:szCs w:val="21"/>
        </w:rPr>
        <w:t>含当日</w:t>
      </w:r>
      <w:r>
        <w:rPr>
          <w:rFonts w:hint="eastAsia" w:asciiTheme="minorEastAsia" w:hAnsiTheme="minorEastAsia" w:eastAsiaTheme="minorEastAsia" w:cstheme="minorEastAsia"/>
          <w:spacing w:val="-11"/>
          <w:sz w:val="21"/>
          <w:szCs w:val="21"/>
          <w:lang w:eastAsia="zh-CN"/>
        </w:rPr>
        <w:t>）</w:t>
      </w:r>
      <w:r>
        <w:rPr>
          <w:rFonts w:hint="eastAsia" w:asciiTheme="minorEastAsia" w:hAnsiTheme="minorEastAsia" w:eastAsiaTheme="minorEastAsia" w:cstheme="minorEastAsia"/>
          <w:spacing w:val="-11"/>
          <w:sz w:val="21"/>
          <w:szCs w:val="21"/>
        </w:rPr>
        <w:t>。</w:t>
      </w:r>
    </w:p>
    <w:p w14:paraId="3F847D2E">
      <w:pPr>
        <w:spacing w:before="11" w:line="324" w:lineRule="auto"/>
        <w:ind w:right="47" w:firstLine="4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（2）</w:t>
      </w:r>
      <w:r>
        <w:rPr>
          <w:rFonts w:hint="eastAsia" w:asciiTheme="minorEastAsia" w:hAnsiTheme="minorEastAsia" w:eastAsiaTheme="minorEastAsia" w:cstheme="minorEastAsia"/>
          <w:spacing w:val="2"/>
          <w:sz w:val="21"/>
          <w:szCs w:val="21"/>
        </w:rPr>
        <w:t>本合同</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pacing w:val="2"/>
          <w:sz w:val="21"/>
          <w:szCs w:val="21"/>
        </w:rPr>
        <w:t>执行</w:t>
      </w:r>
      <w:r>
        <w:rPr>
          <w:rFonts w:hint="eastAsia" w:asciiTheme="minorEastAsia" w:hAnsiTheme="minorEastAsia" w:eastAsiaTheme="minorEastAsia" w:cstheme="minorEastAsia"/>
          <w:spacing w:val="2"/>
          <w:sz w:val="21"/>
          <w:szCs w:val="21"/>
        </w:rPr>
        <w:t>(采用单价合同形式时)／</w:t>
      </w:r>
      <w:r>
        <w:rPr>
          <w:rFonts w:hint="eastAsia" w:asciiTheme="minorEastAsia" w:hAnsiTheme="minorEastAsia" w:eastAsiaTheme="minorEastAsia" w:cstheme="minorEastAsia"/>
          <w:spacing w:val="2"/>
          <w:sz w:val="21"/>
          <w:szCs w:val="21"/>
        </w:rPr>
        <w:t>不执</w:t>
      </w:r>
      <w:r>
        <w:rPr>
          <w:rFonts w:hint="eastAsia" w:asciiTheme="minorEastAsia" w:hAnsiTheme="minorEastAsia" w:eastAsiaTheme="minorEastAsia" w:cstheme="minorEastAsia"/>
          <w:spacing w:val="1"/>
          <w:sz w:val="21"/>
          <w:szCs w:val="21"/>
        </w:rPr>
        <w:t>行</w:t>
      </w:r>
      <w:r>
        <w:rPr>
          <w:rFonts w:hint="eastAsia" w:asciiTheme="minorEastAsia" w:hAnsiTheme="minorEastAsia" w:eastAsiaTheme="minorEastAsia" w:cstheme="minorEastAsia"/>
          <w:spacing w:val="1"/>
          <w:sz w:val="21"/>
          <w:szCs w:val="21"/>
        </w:rPr>
        <w:t>(采用总价合同形式时)</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通用</w:t>
      </w:r>
      <w:r>
        <w:rPr>
          <w:rFonts w:hint="eastAsia" w:asciiTheme="minorEastAsia" w:hAnsiTheme="minorEastAsia" w:eastAsiaTheme="minorEastAsia" w:cstheme="minorEastAsia"/>
          <w:spacing w:val="-1"/>
          <w:sz w:val="21"/>
          <w:szCs w:val="21"/>
        </w:rPr>
        <w:t>合同条款本项约定的单价子目计量。总价子目计量方法按专用合同条款第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2"/>
          <w:sz w:val="21"/>
          <w:szCs w:val="21"/>
        </w:rPr>
        <w:t>7.1.5</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项总价子目的计</w:t>
      </w:r>
      <w:r>
        <w:rPr>
          <w:rFonts w:hint="eastAsia" w:asciiTheme="minorEastAsia" w:hAnsiTheme="minorEastAsia" w:eastAsiaTheme="minorEastAsia" w:cstheme="minorEastAsia"/>
          <w:spacing w:val="-1"/>
          <w:sz w:val="21"/>
          <w:szCs w:val="21"/>
        </w:rPr>
        <w:t>量——</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pacing w:val="-1"/>
          <w:sz w:val="21"/>
          <w:szCs w:val="21"/>
        </w:rPr>
        <w:t>支付分解报告／按实际完成工</w:t>
      </w:r>
      <w:r>
        <w:rPr>
          <w:rFonts w:hint="eastAsia" w:asciiTheme="minorEastAsia" w:hAnsiTheme="minorEastAsia" w:eastAsiaTheme="minorEastAsia" w:cstheme="minorEastAsia"/>
          <w:spacing w:val="-2"/>
          <w:sz w:val="21"/>
          <w:szCs w:val="21"/>
        </w:rPr>
        <w:t>程量计量</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p>
    <w:p w14:paraId="5DE405A4">
      <w:pPr>
        <w:spacing w:before="95"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17.1.5</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2"/>
          <w:sz w:val="21"/>
          <w:szCs w:val="21"/>
        </w:rPr>
        <w:t>总价子目的计量一支付分解报告</w:t>
      </w:r>
    </w:p>
    <w:p w14:paraId="2325F4A6">
      <w:pPr>
        <w:spacing w:before="156" w:line="325" w:lineRule="auto"/>
        <w:ind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总价子目按照有合同约束力的支付分解表支付。</w:t>
      </w:r>
      <w:r>
        <w:rPr>
          <w:rFonts w:hint="eastAsia" w:asciiTheme="minorEastAsia" w:hAnsiTheme="minorEastAsia" w:eastAsiaTheme="minorEastAsia" w:cstheme="minorEastAsia"/>
          <w:spacing w:val="-2"/>
          <w:sz w:val="21"/>
          <w:szCs w:val="21"/>
        </w:rPr>
        <w:t>承包人应根据合同条款第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2"/>
          <w:sz w:val="21"/>
          <w:szCs w:val="21"/>
        </w:rPr>
        <w:t>10</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2"/>
          <w:sz w:val="21"/>
          <w:szCs w:val="21"/>
        </w:rPr>
        <w:t>条约定的合同进</w:t>
      </w:r>
      <w:r>
        <w:rPr>
          <w:rFonts w:hint="eastAsia" w:asciiTheme="minorEastAsia" w:hAnsiTheme="minorEastAsia" w:eastAsiaTheme="minorEastAsia" w:cstheme="minorEastAsia"/>
          <w:spacing w:val="2"/>
          <w:sz w:val="21"/>
          <w:szCs w:val="21"/>
        </w:rPr>
        <w:t>度计划和总价子目的总价构成、费用性质、计划发生时间和相应工作量等因素对各个总价子目的总价按月进行分解，形成支付分解报告。承包人应当在收到经过监理人批复的</w:t>
      </w:r>
      <w:r>
        <w:rPr>
          <w:rFonts w:hint="eastAsia" w:asciiTheme="minorEastAsia" w:hAnsiTheme="minorEastAsia" w:eastAsiaTheme="minorEastAsia" w:cstheme="minorEastAsia"/>
          <w:spacing w:val="1"/>
          <w:sz w:val="21"/>
          <w:szCs w:val="21"/>
        </w:rPr>
        <w:t>合同进度计划后 7</w:t>
      </w:r>
      <w:r>
        <w:rPr>
          <w:rFonts w:hint="eastAsia" w:asciiTheme="minorEastAsia" w:hAnsiTheme="minorEastAsia" w:eastAsiaTheme="minorEastAsia" w:cstheme="minorEastAsia"/>
          <w:spacing w:val="-2"/>
          <w:sz w:val="21"/>
          <w:szCs w:val="21"/>
        </w:rPr>
        <w:t>天内，将支付分解报告以及形成支付分解报告的分项计量和总价分解等支持性资料报监理人审批，</w:t>
      </w:r>
      <w:r>
        <w:rPr>
          <w:rFonts w:hint="eastAsia" w:asciiTheme="minorEastAsia" w:hAnsiTheme="minorEastAsia" w:eastAsiaTheme="minorEastAsia" w:cstheme="minorEastAsia"/>
          <w:sz w:val="21"/>
          <w:szCs w:val="21"/>
        </w:rPr>
        <w:t>监理人应当在收到承包人报送的支付分解报告后</w:t>
      </w:r>
      <w:r>
        <w:rPr>
          <w:rFonts w:hint="eastAsia" w:asciiTheme="minorEastAsia" w:hAnsiTheme="minorEastAsia" w:eastAsiaTheme="minorEastAsia" w:cstheme="minorEastAsia"/>
          <w:spacing w:val="-1"/>
          <w:sz w:val="21"/>
          <w:szCs w:val="21"/>
        </w:rPr>
        <w:t xml:space="preserve"> 7 天内给予批复或提出修改意见，经监理人批准的支付分解报告为有合同约束力的支付分解表。支付分解表应根据合同条款第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2"/>
          <w:sz w:val="21"/>
          <w:szCs w:val="21"/>
        </w:rPr>
        <w:t>0.2</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款约定的修订</w:t>
      </w:r>
      <w:r>
        <w:rPr>
          <w:rFonts w:hint="eastAsia" w:asciiTheme="minorEastAsia" w:hAnsiTheme="minorEastAsia" w:eastAsiaTheme="minorEastAsia" w:cstheme="minorEastAsia"/>
          <w:spacing w:val="2"/>
          <w:sz w:val="21"/>
          <w:szCs w:val="21"/>
        </w:rPr>
        <w:t>合同进度计划进行修正，修正的程序和期限应当依照本项上述约定，经修正的支付分解表为有合</w:t>
      </w:r>
      <w:r>
        <w:rPr>
          <w:rFonts w:hint="eastAsia" w:asciiTheme="minorEastAsia" w:hAnsiTheme="minorEastAsia" w:eastAsiaTheme="minorEastAsia" w:cstheme="minorEastAsia"/>
          <w:spacing w:val="-3"/>
          <w:sz w:val="21"/>
          <w:szCs w:val="21"/>
        </w:rPr>
        <w:t>同约束力的支付分解表。</w:t>
      </w:r>
    </w:p>
    <w:p w14:paraId="1CDA7FE6">
      <w:pPr>
        <w:spacing w:line="218" w:lineRule="auto"/>
        <w:ind w:left="4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总价子目的价格调整方法：</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4BEE0A25">
      <w:pPr>
        <w:spacing w:before="128" w:line="331" w:lineRule="auto"/>
        <w:ind w:left="18" w:right="60" w:firstLine="4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（2）</w:t>
      </w:r>
      <w:r>
        <w:rPr>
          <w:rFonts w:hint="eastAsia" w:asciiTheme="minorEastAsia" w:hAnsiTheme="minorEastAsia" w:eastAsiaTheme="minorEastAsia" w:cstheme="minorEastAsia"/>
          <w:spacing w:val="4"/>
          <w:sz w:val="21"/>
          <w:szCs w:val="21"/>
        </w:rPr>
        <w:t>列入每月进度付款申请单中各总价子目的价值为</w:t>
      </w:r>
      <w:r>
        <w:rPr>
          <w:rFonts w:hint="eastAsia" w:asciiTheme="minorEastAsia" w:hAnsiTheme="minorEastAsia" w:eastAsiaTheme="minorEastAsia" w:cstheme="minorEastAsia"/>
          <w:spacing w:val="3"/>
          <w:sz w:val="21"/>
          <w:szCs w:val="21"/>
        </w:rPr>
        <w:t>有合同约束力的支付分解表中对应月份</w:t>
      </w:r>
      <w:r>
        <w:rPr>
          <w:rFonts w:hint="eastAsia" w:asciiTheme="minorEastAsia" w:hAnsiTheme="minorEastAsia" w:eastAsiaTheme="minorEastAsia" w:cstheme="minorEastAsia"/>
          <w:spacing w:val="-6"/>
          <w:sz w:val="21"/>
          <w:szCs w:val="21"/>
        </w:rPr>
        <w:t>的总价子目总价值。</w:t>
      </w:r>
    </w:p>
    <w:p w14:paraId="5D0230CC">
      <w:pPr>
        <w:spacing w:line="331" w:lineRule="auto"/>
        <w:rPr>
          <w:rFonts w:hint="eastAsia" w:asciiTheme="minorEastAsia" w:hAnsiTheme="minorEastAsia" w:eastAsiaTheme="minorEastAsia" w:cstheme="minorEastAsia"/>
          <w:sz w:val="21"/>
          <w:szCs w:val="21"/>
        </w:rPr>
        <w:sectPr>
          <w:footerReference r:id="rId166" w:type="default"/>
          <w:pgSz w:w="11910" w:h="16845"/>
          <w:pgMar w:top="400" w:right="1468" w:bottom="1055" w:left="1479" w:header="0" w:footer="824" w:gutter="0"/>
          <w:cols w:space="720" w:num="1"/>
        </w:sectPr>
      </w:pPr>
    </w:p>
    <w:p w14:paraId="4C2B3C70">
      <w:pPr>
        <w:pStyle w:val="2"/>
        <w:spacing w:line="264" w:lineRule="auto"/>
        <w:rPr>
          <w:rFonts w:hint="eastAsia" w:asciiTheme="minorEastAsia" w:hAnsiTheme="minorEastAsia" w:eastAsiaTheme="minorEastAsia" w:cstheme="minorEastAsia"/>
        </w:rPr>
      </w:pPr>
    </w:p>
    <w:p w14:paraId="76510A91">
      <w:pPr>
        <w:pStyle w:val="2"/>
        <w:spacing w:line="265" w:lineRule="auto"/>
        <w:rPr>
          <w:rFonts w:hint="eastAsia" w:asciiTheme="minorEastAsia" w:hAnsiTheme="minorEastAsia" w:eastAsiaTheme="minorEastAsia" w:cstheme="minorEastAsia"/>
        </w:rPr>
      </w:pPr>
    </w:p>
    <w:p w14:paraId="7C11CC17">
      <w:pPr>
        <w:pStyle w:val="2"/>
        <w:spacing w:line="265" w:lineRule="auto"/>
        <w:rPr>
          <w:rFonts w:hint="eastAsia" w:asciiTheme="minorEastAsia" w:hAnsiTheme="minorEastAsia" w:eastAsiaTheme="minorEastAsia" w:cstheme="minorEastAsia"/>
        </w:rPr>
      </w:pPr>
    </w:p>
    <w:p w14:paraId="70F4C092">
      <w:pPr>
        <w:pStyle w:val="2"/>
        <w:spacing w:line="265" w:lineRule="auto"/>
        <w:rPr>
          <w:rFonts w:hint="eastAsia" w:asciiTheme="minorEastAsia" w:hAnsiTheme="minorEastAsia" w:eastAsiaTheme="minorEastAsia" w:cstheme="minorEastAsia"/>
        </w:rPr>
      </w:pPr>
    </w:p>
    <w:p w14:paraId="020512B0">
      <w:pPr>
        <w:pStyle w:val="2"/>
        <w:spacing w:line="265" w:lineRule="auto"/>
        <w:rPr>
          <w:rFonts w:hint="eastAsia" w:asciiTheme="minorEastAsia" w:hAnsiTheme="minorEastAsia" w:eastAsiaTheme="minorEastAsia" w:cstheme="minorEastAsia"/>
        </w:rPr>
      </w:pPr>
    </w:p>
    <w:p w14:paraId="30262E12">
      <w:pPr>
        <w:spacing w:before="69" w:line="330" w:lineRule="auto"/>
        <w:ind w:right="72" w:firstLine="4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（3）</w:t>
      </w:r>
      <w:r>
        <w:rPr>
          <w:rFonts w:hint="eastAsia" w:asciiTheme="minorEastAsia" w:hAnsiTheme="minorEastAsia" w:eastAsiaTheme="minorEastAsia" w:cstheme="minorEastAsia"/>
          <w:spacing w:val="4"/>
          <w:sz w:val="21"/>
          <w:szCs w:val="21"/>
        </w:rPr>
        <w:t>监理人根据有合同约束力的支付分解表复核列入每</w:t>
      </w:r>
      <w:r>
        <w:rPr>
          <w:rFonts w:hint="eastAsia" w:asciiTheme="minorEastAsia" w:hAnsiTheme="minorEastAsia" w:eastAsiaTheme="minorEastAsia" w:cstheme="minorEastAsia"/>
          <w:spacing w:val="3"/>
          <w:sz w:val="21"/>
          <w:szCs w:val="21"/>
        </w:rPr>
        <w:t>月进度付款申请单中的总价子目的总</w:t>
      </w:r>
      <w:r>
        <w:rPr>
          <w:rFonts w:hint="eastAsia" w:asciiTheme="minorEastAsia" w:hAnsiTheme="minorEastAsia" w:eastAsiaTheme="minorEastAsia" w:cstheme="minorEastAsia"/>
          <w:spacing w:val="-9"/>
          <w:sz w:val="21"/>
          <w:szCs w:val="21"/>
        </w:rPr>
        <w:t>价值。</w:t>
      </w:r>
    </w:p>
    <w:p w14:paraId="5EFC7AE7">
      <w:pPr>
        <w:spacing w:before="1" w:line="317" w:lineRule="auto"/>
        <w:ind w:left="20" w:right="68"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（4）</w:t>
      </w:r>
      <w:r>
        <w:rPr>
          <w:rFonts w:hint="eastAsia" w:asciiTheme="minorEastAsia" w:hAnsiTheme="minorEastAsia" w:eastAsiaTheme="minorEastAsia" w:cstheme="minorEastAsia"/>
          <w:spacing w:val="-1"/>
          <w:sz w:val="21"/>
          <w:szCs w:val="21"/>
        </w:rPr>
        <w:t>除按照第 15 条约定的变更外，在竣工结算时总价子目</w:t>
      </w:r>
      <w:r>
        <w:rPr>
          <w:rFonts w:hint="eastAsia" w:asciiTheme="minorEastAsia" w:hAnsiTheme="minorEastAsia" w:eastAsiaTheme="minorEastAsia" w:cstheme="minorEastAsia"/>
          <w:spacing w:val="-2"/>
          <w:sz w:val="21"/>
          <w:szCs w:val="21"/>
        </w:rPr>
        <w:t>的工程量不应当重新计量，签约合同价所基于的工程量即是用于竣工结算的最终工程量。</w:t>
      </w:r>
    </w:p>
    <w:p w14:paraId="63D98B86">
      <w:pPr>
        <w:spacing w:before="102" w:line="218"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17.1.5</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总价子目的计量一按实际完成工程量计量</w:t>
      </w:r>
    </w:p>
    <w:p w14:paraId="4826B822">
      <w:pPr>
        <w:spacing w:before="172" w:line="218" w:lineRule="auto"/>
        <w:ind w:left="4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总价子目的价格调整方法：</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2B4F92EA">
      <w:pPr>
        <w:spacing w:before="111" w:line="317" w:lineRule="auto"/>
        <w:ind w:left="5" w:right="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总价子目的计量和支付应以总价为基础，对承包人实际完成的工程量进行</w:t>
      </w:r>
      <w:r>
        <w:rPr>
          <w:rFonts w:hint="eastAsia" w:asciiTheme="minorEastAsia" w:hAnsiTheme="minorEastAsia" w:eastAsiaTheme="minorEastAsia" w:cstheme="minorEastAsia"/>
          <w:spacing w:val="1"/>
          <w:sz w:val="21"/>
          <w:szCs w:val="21"/>
        </w:rPr>
        <w:t>计量，是进行工程目标</w:t>
      </w:r>
      <w:r>
        <w:rPr>
          <w:rFonts w:hint="eastAsia" w:asciiTheme="minorEastAsia" w:hAnsiTheme="minorEastAsia" w:eastAsiaTheme="minorEastAsia" w:cstheme="minorEastAsia"/>
          <w:spacing w:val="-3"/>
          <w:sz w:val="21"/>
          <w:szCs w:val="21"/>
        </w:rPr>
        <w:t>管理和控制进度款支付的依据。</w:t>
      </w:r>
    </w:p>
    <w:p w14:paraId="19144314">
      <w:pPr>
        <w:spacing w:before="5" w:line="316" w:lineRule="auto"/>
        <w:ind w:right="67" w:firstLine="4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（2）</w:t>
      </w:r>
      <w:r>
        <w:rPr>
          <w:rFonts w:hint="eastAsia" w:asciiTheme="minorEastAsia" w:hAnsiTheme="minorEastAsia" w:eastAsiaTheme="minorEastAsia" w:cstheme="minorEastAsia"/>
          <w:spacing w:val="-2"/>
          <w:sz w:val="21"/>
          <w:szCs w:val="21"/>
        </w:rPr>
        <w:t>承包人在专用合同条款第 17.1.3(1)</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2"/>
          <w:sz w:val="21"/>
          <w:szCs w:val="21"/>
        </w:rPr>
        <w:t>目约定的每月计</w:t>
      </w:r>
      <w:r>
        <w:rPr>
          <w:rFonts w:hint="eastAsia" w:asciiTheme="minorEastAsia" w:hAnsiTheme="minorEastAsia" w:eastAsiaTheme="minorEastAsia" w:cstheme="minorEastAsia"/>
          <w:spacing w:val="-3"/>
          <w:sz w:val="21"/>
          <w:szCs w:val="21"/>
        </w:rPr>
        <w:t>量截止日期后，对已完成的分部分项</w:t>
      </w:r>
      <w:r>
        <w:rPr>
          <w:rFonts w:hint="eastAsia" w:asciiTheme="minorEastAsia" w:hAnsiTheme="minorEastAsia" w:eastAsiaTheme="minorEastAsia" w:cstheme="minorEastAsia"/>
          <w:spacing w:val="1"/>
          <w:sz w:val="21"/>
          <w:szCs w:val="21"/>
        </w:rPr>
        <w:t>工程的子目</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pacing w:val="1"/>
          <w:sz w:val="21"/>
          <w:szCs w:val="21"/>
        </w:rPr>
        <w:t>包括在工程量清单中给出具体工程量的措施项目的相关子目</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z w:val="21"/>
          <w:szCs w:val="21"/>
        </w:rPr>
        <w:t>，按照专用合同条款第17.1.2 项约定的计量方法进行计量，对已完成的工</w:t>
      </w:r>
      <w:r>
        <w:rPr>
          <w:rFonts w:hint="eastAsia" w:asciiTheme="minorEastAsia" w:hAnsiTheme="minorEastAsia" w:eastAsiaTheme="minorEastAsia" w:cstheme="minorEastAsia"/>
          <w:spacing w:val="-1"/>
          <w:sz w:val="21"/>
          <w:szCs w:val="21"/>
        </w:rPr>
        <w:t>程量清单中没有给出具体工程量的措施项目的</w:t>
      </w:r>
      <w:r>
        <w:rPr>
          <w:rFonts w:hint="eastAsia" w:asciiTheme="minorEastAsia" w:hAnsiTheme="minorEastAsia" w:eastAsiaTheme="minorEastAsia" w:cstheme="minorEastAsia"/>
          <w:spacing w:val="1"/>
          <w:sz w:val="21"/>
          <w:szCs w:val="21"/>
        </w:rPr>
        <w:t>相关子目，按其总价构成、费用性质和实际发生比例进行计量，向监理人提交进度付款申请单、</w:t>
      </w:r>
      <w:r>
        <w:rPr>
          <w:rFonts w:hint="eastAsia" w:asciiTheme="minorEastAsia" w:hAnsiTheme="minorEastAsia" w:eastAsiaTheme="minorEastAsia" w:cstheme="minorEastAsia"/>
          <w:spacing w:val="-2"/>
          <w:sz w:val="21"/>
          <w:szCs w:val="21"/>
        </w:rPr>
        <w:t>已完成工程量报表和有关计量资料。</w:t>
      </w:r>
    </w:p>
    <w:p w14:paraId="73A51B64">
      <w:pPr>
        <w:spacing w:before="2" w:line="316" w:lineRule="auto"/>
        <w:ind w:firstLine="4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（3）</w:t>
      </w:r>
      <w:r>
        <w:rPr>
          <w:rFonts w:hint="eastAsia" w:asciiTheme="minorEastAsia" w:hAnsiTheme="minorEastAsia" w:eastAsiaTheme="minorEastAsia" w:cstheme="minorEastAsia"/>
          <w:spacing w:val="-5"/>
          <w:sz w:val="21"/>
          <w:szCs w:val="21"/>
        </w:rPr>
        <w:t>监理人对承包人提交的工程量报表进行复核，以确定实际完成的工程量。对数量有异议的，</w:t>
      </w:r>
      <w:r>
        <w:rPr>
          <w:rFonts w:hint="eastAsia" w:asciiTheme="minorEastAsia" w:hAnsiTheme="minorEastAsia" w:eastAsiaTheme="minorEastAsia" w:cstheme="minorEastAsia"/>
          <w:spacing w:val="1"/>
          <w:sz w:val="21"/>
          <w:szCs w:val="21"/>
        </w:rPr>
        <w:t>可要求承包人进行共同复核。承包人应协助监理人进行复核并按监理人要求提供补充计量资料。</w:t>
      </w:r>
      <w:r>
        <w:rPr>
          <w:rFonts w:hint="eastAsia" w:asciiTheme="minorEastAsia" w:hAnsiTheme="minorEastAsia" w:eastAsiaTheme="minorEastAsia" w:cstheme="minorEastAsia"/>
          <w:sz w:val="21"/>
          <w:szCs w:val="21"/>
        </w:rPr>
        <w:t>承包人未按监理人要求参加复核，监理人复核或</w:t>
      </w:r>
      <w:r>
        <w:rPr>
          <w:rFonts w:hint="eastAsia" w:asciiTheme="minorEastAsia" w:hAnsiTheme="minorEastAsia" w:eastAsiaTheme="minorEastAsia" w:cstheme="minorEastAsia"/>
          <w:spacing w:val="-1"/>
          <w:sz w:val="21"/>
          <w:szCs w:val="21"/>
        </w:rPr>
        <w:t>修正的工程量视为承包人实际完成的工程量。</w:t>
      </w:r>
    </w:p>
    <w:p w14:paraId="0BC10B51">
      <w:pPr>
        <w:spacing w:before="2" w:line="316" w:lineRule="auto"/>
        <w:ind w:left="2" w:right="58" w:firstLine="4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（4）</w:t>
      </w:r>
      <w:r>
        <w:rPr>
          <w:rFonts w:hint="eastAsia" w:asciiTheme="minorEastAsia" w:hAnsiTheme="minorEastAsia" w:eastAsiaTheme="minorEastAsia" w:cstheme="minorEastAsia"/>
          <w:spacing w:val="-2"/>
          <w:sz w:val="21"/>
          <w:szCs w:val="21"/>
        </w:rPr>
        <w:t>监理人应在收到承包人提交的工程量报表后的</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天内进行复核，监理人未在约定时间</w:t>
      </w:r>
      <w:r>
        <w:rPr>
          <w:rFonts w:hint="eastAsia" w:asciiTheme="minorEastAsia" w:hAnsiTheme="minorEastAsia" w:eastAsiaTheme="minorEastAsia" w:cstheme="minorEastAsia"/>
          <w:spacing w:val="-3"/>
          <w:sz w:val="21"/>
          <w:szCs w:val="21"/>
        </w:rPr>
        <w:t>内复</w:t>
      </w:r>
      <w:r>
        <w:rPr>
          <w:rFonts w:hint="eastAsia" w:asciiTheme="minorEastAsia" w:hAnsiTheme="minorEastAsia" w:eastAsiaTheme="minorEastAsia" w:cstheme="minorEastAsia"/>
          <w:sz w:val="21"/>
          <w:szCs w:val="21"/>
        </w:rPr>
        <w:t>核的，承包人提交的工程量报表中的工程量视</w:t>
      </w:r>
      <w:r>
        <w:rPr>
          <w:rFonts w:hint="eastAsia" w:asciiTheme="minorEastAsia" w:hAnsiTheme="minorEastAsia" w:eastAsiaTheme="minorEastAsia" w:cstheme="minorEastAsia"/>
          <w:spacing w:val="-1"/>
          <w:sz w:val="21"/>
          <w:szCs w:val="21"/>
        </w:rPr>
        <w:t>为承包人实际完成的工程量，据此计算工程价款。</w:t>
      </w:r>
    </w:p>
    <w:p w14:paraId="0EA77F1F">
      <w:pPr>
        <w:spacing w:line="312" w:lineRule="auto"/>
        <w:ind w:left="20" w:right="68"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（5）</w:t>
      </w:r>
      <w:r>
        <w:rPr>
          <w:rFonts w:hint="eastAsia" w:asciiTheme="minorEastAsia" w:hAnsiTheme="minorEastAsia" w:eastAsiaTheme="minorEastAsia" w:cstheme="minorEastAsia"/>
          <w:spacing w:val="-1"/>
          <w:sz w:val="21"/>
          <w:szCs w:val="21"/>
        </w:rPr>
        <w:t>除按照第 15 条约定的变更外，在竣工结算时总价子目</w:t>
      </w:r>
      <w:r>
        <w:rPr>
          <w:rFonts w:hint="eastAsia" w:asciiTheme="minorEastAsia" w:hAnsiTheme="minorEastAsia" w:eastAsiaTheme="minorEastAsia" w:cstheme="minorEastAsia"/>
          <w:spacing w:val="-2"/>
          <w:sz w:val="21"/>
          <w:szCs w:val="21"/>
        </w:rPr>
        <w:t>的工程量不应当重新计量，签约合同价所基于的工程量即是用于竣工结算的最终工程量。</w:t>
      </w:r>
    </w:p>
    <w:p w14:paraId="6C7A71F8">
      <w:pPr>
        <w:spacing w:before="1" w:line="238"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17.2</w:t>
      </w:r>
      <w:r>
        <w:rPr>
          <w:rFonts w:hint="eastAsia" w:asciiTheme="minorEastAsia" w:hAnsiTheme="minorEastAsia" w:eastAsiaTheme="minorEastAsia" w:cstheme="minorEastAsia"/>
          <w:spacing w:val="19"/>
          <w:sz w:val="24"/>
          <w:szCs w:val="24"/>
        </w:rPr>
        <w:t xml:space="preserve"> </w:t>
      </w:r>
      <w:r>
        <w:rPr>
          <w:rFonts w:hint="eastAsia" w:asciiTheme="minorEastAsia" w:hAnsiTheme="minorEastAsia" w:eastAsiaTheme="minorEastAsia" w:cstheme="minorEastAsia"/>
          <w:spacing w:val="-5"/>
          <w:sz w:val="24"/>
          <w:szCs w:val="24"/>
        </w:rPr>
        <w:t>预付款</w:t>
      </w:r>
    </w:p>
    <w:p w14:paraId="21683834">
      <w:pPr>
        <w:spacing w:before="166" w:line="21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17.2.1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
          <w:sz w:val="21"/>
          <w:szCs w:val="21"/>
        </w:rPr>
        <w:t>预付款</w:t>
      </w:r>
    </w:p>
    <w:p w14:paraId="206127DD">
      <w:pPr>
        <w:spacing w:before="171" w:line="219" w:lineRule="auto"/>
        <w:ind w:left="45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（1）</w:t>
      </w:r>
      <w:r>
        <w:rPr>
          <w:rFonts w:hint="eastAsia" w:asciiTheme="minorEastAsia" w:hAnsiTheme="minorEastAsia" w:eastAsiaTheme="minorEastAsia" w:cstheme="minorEastAsia"/>
          <w:spacing w:val="-6"/>
          <w:sz w:val="21"/>
          <w:szCs w:val="21"/>
        </w:rPr>
        <w:t>预付款额度</w:t>
      </w:r>
    </w:p>
    <w:p w14:paraId="55163321">
      <w:pPr>
        <w:spacing w:before="201"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分部分项工程部分的预付款额度：</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475C51EE">
      <w:pPr>
        <w:spacing w:before="155"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措施项目部分预付款额度：</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48F1A50B">
      <w:pPr>
        <w:spacing w:before="170"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其中：安全文明施工费用预付额度：</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5E77BCD1">
      <w:pPr>
        <w:spacing w:before="186" w:line="218" w:lineRule="auto"/>
        <w:ind w:left="45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lang w:eastAsia="zh-CN"/>
        </w:rPr>
        <w:t>（2）</w:t>
      </w:r>
      <w:r>
        <w:rPr>
          <w:rFonts w:hint="eastAsia" w:asciiTheme="minorEastAsia" w:hAnsiTheme="minorEastAsia" w:eastAsiaTheme="minorEastAsia" w:cstheme="minorEastAsia"/>
          <w:spacing w:val="-7"/>
          <w:sz w:val="21"/>
          <w:szCs w:val="21"/>
        </w:rPr>
        <w:t>预付办法</w:t>
      </w:r>
    </w:p>
    <w:p w14:paraId="6F2BFEE6">
      <w:pPr>
        <w:spacing w:before="247"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预付款预付办法：</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7EDAD4F9">
      <w:pPr>
        <w:spacing w:before="170"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预付款的支付时间：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47761B34">
      <w:pPr>
        <w:spacing w:before="169" w:line="370" w:lineRule="auto"/>
        <w:ind w:right="68"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安全文明施工费用的预付不受上述预付办法和支付时间约定的制约，</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1"/>
          <w:sz w:val="21"/>
          <w:szCs w:val="21"/>
        </w:rPr>
        <w:t>发包人应</w:t>
      </w:r>
      <w:r>
        <w:rPr>
          <w:rFonts w:hint="eastAsia" w:asciiTheme="minorEastAsia" w:hAnsiTheme="minorEastAsia" w:eastAsiaTheme="minorEastAsia" w:cstheme="minorEastAsia"/>
          <w:sz w:val="21"/>
          <w:szCs w:val="21"/>
        </w:rPr>
        <w:t>当在不迟于通</w:t>
      </w:r>
      <w:r>
        <w:rPr>
          <w:rFonts w:hint="eastAsia" w:asciiTheme="minorEastAsia" w:hAnsiTheme="minorEastAsia" w:eastAsiaTheme="minorEastAsia" w:cstheme="minorEastAsia"/>
          <w:spacing w:val="-1"/>
          <w:sz w:val="21"/>
          <w:szCs w:val="21"/>
        </w:rPr>
        <w:t>用合同条款第</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11.1.1</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1"/>
          <w:sz w:val="21"/>
          <w:szCs w:val="21"/>
        </w:rPr>
        <w:t>项约定的开工日期前的</w:t>
      </w:r>
      <w:r>
        <w:rPr>
          <w:rFonts w:hint="eastAsia" w:asciiTheme="minorEastAsia" w:hAnsiTheme="minorEastAsia" w:eastAsiaTheme="minorEastAsia" w:cstheme="minorEastAsia"/>
          <w:spacing w:val="-49"/>
          <w:sz w:val="21"/>
          <w:szCs w:val="21"/>
        </w:rPr>
        <w:t xml:space="preserve"> </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pacing w:val="-1"/>
          <w:sz w:val="21"/>
          <w:szCs w:val="21"/>
        </w:rPr>
        <w:t>天内将安全文明施工费用的预付</w:t>
      </w:r>
      <w:r>
        <w:rPr>
          <w:rFonts w:hint="eastAsia" w:asciiTheme="minorEastAsia" w:hAnsiTheme="minorEastAsia" w:eastAsiaTheme="minorEastAsia" w:cstheme="minorEastAsia"/>
          <w:spacing w:val="-2"/>
          <w:sz w:val="21"/>
          <w:szCs w:val="21"/>
        </w:rPr>
        <w:t>款一次性拨付给承</w:t>
      </w:r>
      <w:r>
        <w:rPr>
          <w:rFonts w:hint="eastAsia" w:asciiTheme="minorEastAsia" w:hAnsiTheme="minorEastAsia" w:eastAsiaTheme="minorEastAsia" w:cstheme="minorEastAsia"/>
          <w:spacing w:val="-9"/>
          <w:sz w:val="21"/>
          <w:szCs w:val="21"/>
        </w:rPr>
        <w:t>包人。</w:t>
      </w:r>
    </w:p>
    <w:p w14:paraId="31B6D39E">
      <w:pPr>
        <w:spacing w:before="1" w:line="371" w:lineRule="auto"/>
        <w:ind w:left="21" w:right="59" w:firstLine="4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发包人逾期支付合同约定的预付款，除承担通用合同条款第</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22.2</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款约定的违约责任</w:t>
      </w:r>
      <w:r>
        <w:rPr>
          <w:rFonts w:hint="eastAsia" w:asciiTheme="minorEastAsia" w:hAnsiTheme="minorEastAsia" w:eastAsiaTheme="minorEastAsia" w:cstheme="minorEastAsia"/>
          <w:spacing w:val="-2"/>
          <w:sz w:val="21"/>
          <w:szCs w:val="21"/>
        </w:rPr>
        <w:t>外，还应</w:t>
      </w:r>
      <w:r>
        <w:rPr>
          <w:rFonts w:hint="eastAsia" w:asciiTheme="minorEastAsia" w:hAnsiTheme="minorEastAsia" w:eastAsiaTheme="minorEastAsia" w:cstheme="minorEastAsia"/>
          <w:spacing w:val="-3"/>
          <w:sz w:val="21"/>
          <w:szCs w:val="21"/>
        </w:rPr>
        <w:t>向承包人支付按专用合同条款第</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3"/>
          <w:sz w:val="21"/>
          <w:szCs w:val="21"/>
        </w:rPr>
        <w:t>17.3.3(2)</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3"/>
          <w:sz w:val="21"/>
          <w:szCs w:val="21"/>
        </w:rPr>
        <w:t>目约定的标准和方法计算的逾期付款违约金。</w:t>
      </w:r>
    </w:p>
    <w:p w14:paraId="771910EF">
      <w:pPr>
        <w:spacing w:line="371" w:lineRule="auto"/>
        <w:rPr>
          <w:rFonts w:hint="eastAsia" w:asciiTheme="minorEastAsia" w:hAnsiTheme="minorEastAsia" w:eastAsiaTheme="minorEastAsia" w:cstheme="minorEastAsia"/>
          <w:sz w:val="21"/>
          <w:szCs w:val="21"/>
        </w:rPr>
        <w:sectPr>
          <w:footerReference r:id="rId167" w:type="default"/>
          <w:pgSz w:w="11910" w:h="16845"/>
          <w:pgMar w:top="400" w:right="1455" w:bottom="1055" w:left="1480" w:header="0" w:footer="824" w:gutter="0"/>
          <w:cols w:space="720" w:num="1"/>
        </w:sectPr>
      </w:pPr>
    </w:p>
    <w:p w14:paraId="52EE15E5">
      <w:pPr>
        <w:pStyle w:val="2"/>
        <w:spacing w:line="267" w:lineRule="auto"/>
        <w:rPr>
          <w:rFonts w:hint="eastAsia" w:asciiTheme="minorEastAsia" w:hAnsiTheme="minorEastAsia" w:eastAsiaTheme="minorEastAsia" w:cstheme="minorEastAsia"/>
        </w:rPr>
      </w:pPr>
    </w:p>
    <w:p w14:paraId="17EC86F3">
      <w:pPr>
        <w:pStyle w:val="2"/>
        <w:spacing w:line="268" w:lineRule="auto"/>
        <w:rPr>
          <w:rFonts w:hint="eastAsia" w:asciiTheme="minorEastAsia" w:hAnsiTheme="minorEastAsia" w:eastAsiaTheme="minorEastAsia" w:cstheme="minorEastAsia"/>
        </w:rPr>
      </w:pPr>
    </w:p>
    <w:p w14:paraId="7C07BF2F">
      <w:pPr>
        <w:pStyle w:val="2"/>
        <w:spacing w:line="268" w:lineRule="auto"/>
        <w:rPr>
          <w:rFonts w:hint="eastAsia" w:asciiTheme="minorEastAsia" w:hAnsiTheme="minorEastAsia" w:eastAsiaTheme="minorEastAsia" w:cstheme="minorEastAsia"/>
        </w:rPr>
      </w:pPr>
    </w:p>
    <w:p w14:paraId="739A6C2C">
      <w:pPr>
        <w:pStyle w:val="2"/>
        <w:spacing w:line="268" w:lineRule="auto"/>
        <w:rPr>
          <w:rFonts w:hint="eastAsia" w:asciiTheme="minorEastAsia" w:hAnsiTheme="minorEastAsia" w:eastAsiaTheme="minorEastAsia" w:cstheme="minorEastAsia"/>
        </w:rPr>
      </w:pPr>
    </w:p>
    <w:p w14:paraId="2D3F3E45">
      <w:pPr>
        <w:pStyle w:val="2"/>
        <w:spacing w:line="268" w:lineRule="auto"/>
        <w:rPr>
          <w:rFonts w:hint="eastAsia" w:asciiTheme="minorEastAsia" w:hAnsiTheme="minorEastAsia" w:eastAsiaTheme="minorEastAsia" w:cstheme="minorEastAsia"/>
        </w:rPr>
      </w:pPr>
    </w:p>
    <w:p w14:paraId="634FC177">
      <w:pPr>
        <w:spacing w:before="68" w:line="219" w:lineRule="auto"/>
        <w:ind w:left="4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17.2.2</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3"/>
          <w:sz w:val="21"/>
          <w:szCs w:val="21"/>
        </w:rPr>
        <w:t>预付款保函</w:t>
      </w:r>
    </w:p>
    <w:p w14:paraId="12A56E90">
      <w:pPr>
        <w:spacing w:before="230"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预付款保函的金额与预付款金额相同。预付款保函的提</w:t>
      </w:r>
      <w:r>
        <w:rPr>
          <w:rFonts w:hint="eastAsia" w:asciiTheme="minorEastAsia" w:hAnsiTheme="minorEastAsia" w:eastAsiaTheme="minorEastAsia" w:cstheme="minorEastAsia"/>
          <w:spacing w:val="-1"/>
          <w:sz w:val="21"/>
          <w:szCs w:val="21"/>
        </w:rPr>
        <w:t>交时间：</w:t>
      </w:r>
      <w:r>
        <w:rPr>
          <w:rFonts w:hint="eastAsia" w:asciiTheme="minorEastAsia" w:hAnsiTheme="minorEastAsia" w:eastAsiaTheme="minorEastAsia" w:cstheme="minorEastAsia"/>
          <w:sz w:val="21"/>
          <w:szCs w:val="21"/>
          <w:u w:val="single" w:color="auto"/>
        </w:rPr>
        <w:t xml:space="preserve">                      </w:t>
      </w:r>
    </w:p>
    <w:p w14:paraId="4C877003">
      <w:pPr>
        <w:tabs>
          <w:tab w:val="left" w:pos="8200"/>
        </w:tabs>
        <w:spacing w:before="306"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6D2BFE71">
      <w:pPr>
        <w:spacing w:before="181" w:line="370" w:lineRule="auto"/>
        <w:ind w:left="8" w:right="5" w:firstLine="42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预付款保函的担保金额应当根据预付款扣回的金额递减，保函条款中可以设立担保金额递减</w:t>
      </w:r>
      <w:r>
        <w:rPr>
          <w:rFonts w:hint="eastAsia" w:asciiTheme="minorEastAsia" w:hAnsiTheme="minorEastAsia" w:eastAsiaTheme="minorEastAsia" w:cstheme="minorEastAsia"/>
          <w:spacing w:val="-1"/>
          <w:sz w:val="21"/>
          <w:szCs w:val="21"/>
        </w:rPr>
        <w:t>的条款。发包人在签认每一期进度付款证书后</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天内，</w:t>
      </w:r>
      <w:r>
        <w:rPr>
          <w:rFonts w:hint="eastAsia" w:asciiTheme="minorEastAsia" w:hAnsiTheme="minorEastAsia" w:eastAsiaTheme="minorEastAsia" w:cstheme="minorEastAsia"/>
          <w:spacing w:val="-2"/>
          <w:sz w:val="21"/>
          <w:szCs w:val="21"/>
        </w:rPr>
        <w:t>应当以书面方式通知出具预付款保函的担</w:t>
      </w:r>
      <w:r>
        <w:rPr>
          <w:rFonts w:hint="eastAsia" w:asciiTheme="minorEastAsia" w:hAnsiTheme="minorEastAsia" w:eastAsiaTheme="minorEastAsia" w:cstheme="minorEastAsia"/>
          <w:spacing w:val="2"/>
          <w:sz w:val="21"/>
          <w:szCs w:val="21"/>
        </w:rPr>
        <w:t>保人并附上一份经其签认的进度付款证书副本，担保人根据发包人的通知和经发包人签认的进度付款证书中累计扣回的预付款金额等额调减预付款保函的担保金额。自担保人收到发包人通知之</w:t>
      </w:r>
      <w:r>
        <w:rPr>
          <w:rFonts w:hint="eastAsia" w:asciiTheme="minorEastAsia" w:hAnsiTheme="minorEastAsia" w:eastAsiaTheme="minorEastAsia" w:cstheme="minorEastAsia"/>
          <w:spacing w:val="-1"/>
          <w:sz w:val="21"/>
          <w:szCs w:val="21"/>
        </w:rPr>
        <w:t>日起，该经过递减的担保金额为预付款保函担</w:t>
      </w:r>
      <w:r>
        <w:rPr>
          <w:rFonts w:hint="eastAsia" w:asciiTheme="minorEastAsia" w:hAnsiTheme="minorEastAsia" w:eastAsiaTheme="minorEastAsia" w:cstheme="minorEastAsia"/>
          <w:spacing w:val="-2"/>
          <w:sz w:val="21"/>
          <w:szCs w:val="21"/>
        </w:rPr>
        <w:t>保金额。</w:t>
      </w:r>
    </w:p>
    <w:p w14:paraId="5D56C925">
      <w:pPr>
        <w:spacing w:before="10" w:line="219" w:lineRule="auto"/>
        <w:ind w:left="4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17.2.3</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2"/>
          <w:sz w:val="21"/>
          <w:szCs w:val="21"/>
        </w:rPr>
        <w:t>预付款的扣回与还清</w:t>
      </w:r>
    </w:p>
    <w:p w14:paraId="5F0E5C0C">
      <w:pPr>
        <w:spacing w:before="246"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预付款的扣回办法：</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7F775BAD">
      <w:pPr>
        <w:spacing w:before="185" w:line="219" w:lineRule="auto"/>
        <w:ind w:left="4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17.2.4</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预付款保函的格式</w:t>
      </w:r>
    </w:p>
    <w:p w14:paraId="6790A4DC">
      <w:pPr>
        <w:spacing w:before="201" w:line="345" w:lineRule="auto"/>
        <w:ind w:left="9" w:right="2"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承包人应当按照专用合同条款第</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17.2.2</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pacing w:val="-1"/>
          <w:sz w:val="21"/>
          <w:szCs w:val="21"/>
        </w:rPr>
        <w:t>项约定的金额和时间以及发包人在本工程招标文件中</w:t>
      </w:r>
      <w:r>
        <w:rPr>
          <w:rFonts w:hint="eastAsia" w:asciiTheme="minorEastAsia" w:hAnsiTheme="minorEastAsia" w:eastAsiaTheme="minorEastAsia" w:cstheme="minorEastAsia"/>
          <w:spacing w:val="2"/>
          <w:sz w:val="21"/>
          <w:szCs w:val="21"/>
        </w:rPr>
        <w:t>规定的或者其他经过发包人事先认可的格式向发包人递交一份无条件兑付的和不可撤销</w:t>
      </w:r>
      <w:r>
        <w:rPr>
          <w:rFonts w:hint="eastAsia" w:asciiTheme="minorEastAsia" w:hAnsiTheme="minorEastAsia" w:eastAsiaTheme="minorEastAsia" w:cstheme="minorEastAsia"/>
          <w:spacing w:val="1"/>
          <w:sz w:val="21"/>
          <w:szCs w:val="21"/>
        </w:rPr>
        <w:t>的预付款</w:t>
      </w:r>
      <w:r>
        <w:rPr>
          <w:rFonts w:hint="eastAsia" w:asciiTheme="minorEastAsia" w:hAnsiTheme="minorEastAsia" w:eastAsiaTheme="minorEastAsia" w:cstheme="minorEastAsia"/>
          <w:spacing w:val="-9"/>
          <w:sz w:val="21"/>
          <w:szCs w:val="21"/>
        </w:rPr>
        <w:t>保函。</w:t>
      </w:r>
    </w:p>
    <w:p w14:paraId="58383C83">
      <w:pPr>
        <w:spacing w:before="25" w:line="218" w:lineRule="auto"/>
        <w:ind w:left="4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17.2.5</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2"/>
          <w:sz w:val="21"/>
          <w:szCs w:val="21"/>
        </w:rPr>
        <w:t>预付款保函的有效期</w:t>
      </w:r>
    </w:p>
    <w:p w14:paraId="35FA9769">
      <w:pPr>
        <w:spacing w:before="142" w:line="345" w:lineRule="auto"/>
        <w:ind w:left="8" w:right="14"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预付款保函的有效期应当自预付款支付给承包人之日起至发包人签认的进度付款证书说明预</w:t>
      </w:r>
      <w:r>
        <w:rPr>
          <w:rFonts w:hint="eastAsia" w:asciiTheme="minorEastAsia" w:hAnsiTheme="minorEastAsia" w:eastAsiaTheme="minorEastAsia" w:cstheme="minorEastAsia"/>
          <w:spacing w:val="-3"/>
          <w:sz w:val="21"/>
          <w:szCs w:val="21"/>
        </w:rPr>
        <w:t>付款已完全扣清之日止。</w:t>
      </w:r>
    </w:p>
    <w:p w14:paraId="0484F723">
      <w:pPr>
        <w:spacing w:before="26" w:line="218" w:lineRule="auto"/>
        <w:ind w:left="4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17.2.6</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发包人的通知义务</w:t>
      </w:r>
    </w:p>
    <w:p w14:paraId="1308B4EA">
      <w:pPr>
        <w:spacing w:before="143" w:line="345" w:lineRule="auto"/>
        <w:ind w:left="27" w:right="14" w:firstLine="4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不管保函条款中如何约定，发包人根据担保提出索赔或兑现要求之前，均应通知承包人并说</w:t>
      </w:r>
      <w:r>
        <w:rPr>
          <w:rFonts w:hint="eastAsia" w:asciiTheme="minorEastAsia" w:hAnsiTheme="minorEastAsia" w:eastAsiaTheme="minorEastAsia" w:cstheme="minorEastAsia"/>
          <w:spacing w:val="-1"/>
          <w:sz w:val="21"/>
          <w:szCs w:val="21"/>
        </w:rPr>
        <w:t>明导致此类索赔或兑现的原因，但此类通知不应理解为是在任何意义上寻求承包人的同意。</w:t>
      </w:r>
    </w:p>
    <w:p w14:paraId="32CFB253">
      <w:pPr>
        <w:spacing w:before="25" w:line="219" w:lineRule="auto"/>
        <w:ind w:left="4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17.2.7</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预付款保函的退还</w:t>
      </w:r>
    </w:p>
    <w:p w14:paraId="0BBEFAFA">
      <w:pPr>
        <w:spacing w:before="141" w:line="332" w:lineRule="auto"/>
        <w:ind w:left="9" w:right="6"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预付款保函应在发包人签认的进度付款证书说明预付款已完全扣清之日后</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pacing w:val="-1"/>
          <w:sz w:val="21"/>
          <w:szCs w:val="21"/>
        </w:rPr>
        <w:t>天内退还给承包人。发包人不承担承包人与预付款保函有关的任何利息或</w:t>
      </w:r>
      <w:r>
        <w:rPr>
          <w:rFonts w:hint="eastAsia" w:asciiTheme="minorEastAsia" w:hAnsiTheme="minorEastAsia" w:eastAsiaTheme="minorEastAsia" w:cstheme="minorEastAsia"/>
          <w:spacing w:val="-1"/>
          <w:sz w:val="21"/>
          <w:szCs w:val="21"/>
          <w:lang w:eastAsia="zh-CN"/>
        </w:rPr>
        <w:t>其他类似的</w:t>
      </w:r>
      <w:r>
        <w:rPr>
          <w:rFonts w:hint="eastAsia" w:asciiTheme="minorEastAsia" w:hAnsiTheme="minorEastAsia" w:eastAsiaTheme="minorEastAsia" w:cstheme="minorEastAsia"/>
          <w:spacing w:val="-1"/>
          <w:sz w:val="21"/>
          <w:szCs w:val="21"/>
        </w:rPr>
        <w:t>费用或者收益。</w:t>
      </w:r>
    </w:p>
    <w:p w14:paraId="23E32EE6">
      <w:pPr>
        <w:spacing w:before="1" w:line="238"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17.3</w:t>
      </w:r>
      <w:r>
        <w:rPr>
          <w:rFonts w:hint="eastAsia" w:asciiTheme="minorEastAsia" w:hAnsiTheme="minorEastAsia" w:eastAsiaTheme="minorEastAsia" w:cstheme="minorEastAsia"/>
          <w:spacing w:val="23"/>
          <w:sz w:val="24"/>
          <w:szCs w:val="24"/>
        </w:rPr>
        <w:t xml:space="preserve"> </w:t>
      </w:r>
      <w:r>
        <w:rPr>
          <w:rFonts w:hint="eastAsia" w:asciiTheme="minorEastAsia" w:hAnsiTheme="minorEastAsia" w:eastAsiaTheme="minorEastAsia" w:cstheme="minorEastAsia"/>
          <w:spacing w:val="-4"/>
          <w:sz w:val="24"/>
          <w:szCs w:val="24"/>
        </w:rPr>
        <w:t>工程进度付款</w:t>
      </w:r>
    </w:p>
    <w:p w14:paraId="6F799E6A">
      <w:pPr>
        <w:spacing w:before="150" w:line="219" w:lineRule="auto"/>
        <w:ind w:left="4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17.3.2</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进度付款申请单</w:t>
      </w:r>
    </w:p>
    <w:p w14:paraId="2EC414E1">
      <w:pPr>
        <w:spacing w:before="141"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进度付款申请单的份数：</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4F3A3F07">
      <w:pPr>
        <w:spacing w:before="155"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进度付款申请单的内容：</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644F5A0F">
      <w:pPr>
        <w:spacing w:before="171" w:line="219" w:lineRule="auto"/>
        <w:ind w:left="4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17.3.3</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2"/>
          <w:sz w:val="21"/>
          <w:szCs w:val="21"/>
        </w:rPr>
        <w:t>进度付款证书和支付时间</w:t>
      </w:r>
    </w:p>
    <w:p w14:paraId="32CADABE">
      <w:pPr>
        <w:spacing w:before="141" w:line="344" w:lineRule="auto"/>
        <w:ind w:left="9" w:firstLine="45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（2）</w:t>
      </w:r>
      <w:r>
        <w:rPr>
          <w:rFonts w:hint="eastAsia" w:asciiTheme="minorEastAsia" w:hAnsiTheme="minorEastAsia" w:eastAsiaTheme="minorEastAsia" w:cstheme="minorEastAsia"/>
          <w:spacing w:val="-2"/>
          <w:sz w:val="21"/>
          <w:szCs w:val="21"/>
        </w:rPr>
        <w:t>发包人未按专用合同条款第 17.2.1(2)</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2"/>
          <w:sz w:val="21"/>
          <w:szCs w:val="21"/>
        </w:rPr>
        <w:t>目、通用合同条款第 17.3.3</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目、第 17.5.2</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目和第</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3"/>
          <w:sz w:val="21"/>
          <w:szCs w:val="21"/>
        </w:rPr>
        <w:t>17.6.2(2)</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3"/>
          <w:sz w:val="21"/>
          <w:szCs w:val="21"/>
        </w:rPr>
        <w:t>目约定的期限支付承包人依合同约定应当得到的款项，应当从应付之日起向承包人支付逾期付款违约金。承包人应当按通用合同条款第</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3"/>
          <w:sz w:val="21"/>
          <w:szCs w:val="21"/>
        </w:rPr>
        <w:t>23.1(1)</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3"/>
          <w:sz w:val="21"/>
          <w:szCs w:val="21"/>
        </w:rPr>
        <w:t>目的约定，在最终付</w:t>
      </w:r>
      <w:r>
        <w:rPr>
          <w:rFonts w:hint="eastAsia" w:asciiTheme="minorEastAsia" w:hAnsiTheme="minorEastAsia" w:eastAsiaTheme="minorEastAsia" w:cstheme="minorEastAsia"/>
          <w:spacing w:val="-4"/>
          <w:sz w:val="21"/>
          <w:szCs w:val="21"/>
        </w:rPr>
        <w:t>款期限到期后</w:t>
      </w:r>
      <w:r>
        <w:rPr>
          <w:rFonts w:hint="eastAsia" w:asciiTheme="minorEastAsia" w:hAnsiTheme="minorEastAsia" w:eastAsiaTheme="minorEastAsia" w:cstheme="minorEastAsia"/>
          <w:sz w:val="21"/>
          <w:szCs w:val="21"/>
        </w:rPr>
        <w:t>28 天内，向监理人递交索赔意向通知书，说明有</w:t>
      </w:r>
      <w:r>
        <w:rPr>
          <w:rFonts w:hint="eastAsia" w:asciiTheme="minorEastAsia" w:hAnsiTheme="minorEastAsia" w:eastAsiaTheme="minorEastAsia" w:cstheme="minorEastAsia"/>
          <w:spacing w:val="-1"/>
          <w:sz w:val="21"/>
          <w:szCs w:val="21"/>
        </w:rPr>
        <w:t>权得到按本款约定的下列标准和方法计算的逾期</w:t>
      </w:r>
    </w:p>
    <w:p w14:paraId="620EA87D">
      <w:pPr>
        <w:spacing w:line="344" w:lineRule="auto"/>
        <w:rPr>
          <w:rFonts w:hint="eastAsia" w:asciiTheme="minorEastAsia" w:hAnsiTheme="minorEastAsia" w:eastAsiaTheme="minorEastAsia" w:cstheme="minorEastAsia"/>
          <w:sz w:val="21"/>
          <w:szCs w:val="21"/>
        </w:rPr>
        <w:sectPr>
          <w:footerReference r:id="rId168" w:type="default"/>
          <w:pgSz w:w="11910" w:h="16845"/>
          <w:pgMar w:top="400" w:right="1509" w:bottom="1055" w:left="1472" w:header="0" w:footer="824" w:gutter="0"/>
          <w:cols w:space="720" w:num="1"/>
        </w:sectPr>
      </w:pPr>
    </w:p>
    <w:p w14:paraId="15E05C10">
      <w:pPr>
        <w:pStyle w:val="2"/>
        <w:spacing w:line="271" w:lineRule="auto"/>
        <w:rPr>
          <w:rFonts w:hint="eastAsia" w:asciiTheme="minorEastAsia" w:hAnsiTheme="minorEastAsia" w:eastAsiaTheme="minorEastAsia" w:cstheme="minorEastAsia"/>
        </w:rPr>
      </w:pPr>
    </w:p>
    <w:p w14:paraId="77603BD7">
      <w:pPr>
        <w:pStyle w:val="2"/>
        <w:spacing w:line="271" w:lineRule="auto"/>
        <w:rPr>
          <w:rFonts w:hint="eastAsia" w:asciiTheme="minorEastAsia" w:hAnsiTheme="minorEastAsia" w:eastAsiaTheme="minorEastAsia" w:cstheme="minorEastAsia"/>
        </w:rPr>
      </w:pPr>
    </w:p>
    <w:p w14:paraId="2F0DAFF1">
      <w:pPr>
        <w:pStyle w:val="2"/>
        <w:spacing w:line="271" w:lineRule="auto"/>
        <w:rPr>
          <w:rFonts w:hint="eastAsia" w:asciiTheme="minorEastAsia" w:hAnsiTheme="minorEastAsia" w:eastAsiaTheme="minorEastAsia" w:cstheme="minorEastAsia"/>
        </w:rPr>
      </w:pPr>
    </w:p>
    <w:p w14:paraId="23A86154">
      <w:pPr>
        <w:pStyle w:val="2"/>
        <w:spacing w:line="271" w:lineRule="auto"/>
        <w:rPr>
          <w:rFonts w:hint="eastAsia" w:asciiTheme="minorEastAsia" w:hAnsiTheme="minorEastAsia" w:eastAsiaTheme="minorEastAsia" w:cstheme="minorEastAsia"/>
        </w:rPr>
      </w:pPr>
    </w:p>
    <w:p w14:paraId="7A37FE69">
      <w:pPr>
        <w:pStyle w:val="2"/>
        <w:spacing w:line="271" w:lineRule="auto"/>
        <w:rPr>
          <w:rFonts w:hint="eastAsia" w:asciiTheme="minorEastAsia" w:hAnsiTheme="minorEastAsia" w:eastAsiaTheme="minorEastAsia" w:cstheme="minorEastAsia"/>
        </w:rPr>
      </w:pPr>
    </w:p>
    <w:p w14:paraId="465752D4">
      <w:pPr>
        <w:spacing w:before="68" w:line="343" w:lineRule="auto"/>
        <w:ind w:right="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付款违约金。承包人要求发包人支付逾期付款违约金不影响承包人要求发包人承担通用合同条款</w:t>
      </w:r>
      <w:r>
        <w:rPr>
          <w:rFonts w:hint="eastAsia" w:asciiTheme="minorEastAsia" w:hAnsiTheme="minorEastAsia" w:eastAsiaTheme="minorEastAsia" w:cstheme="minorEastAsia"/>
          <w:spacing w:val="-3"/>
          <w:sz w:val="21"/>
          <w:szCs w:val="21"/>
        </w:rPr>
        <w:t>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3"/>
          <w:sz w:val="21"/>
          <w:szCs w:val="21"/>
        </w:rPr>
        <w:t>22.2</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款约定的其他违约责任的权利。</w:t>
      </w:r>
    </w:p>
    <w:p w14:paraId="0FDF93AA">
      <w:pPr>
        <w:spacing w:line="21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逾期付款违约金的计算标准为：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69931C31">
      <w:pPr>
        <w:spacing w:before="140"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逾期付款违约金的计算方法为：</w:t>
      </w:r>
      <w:r>
        <w:rPr>
          <w:rFonts w:hint="eastAsia" w:asciiTheme="minorEastAsia" w:hAnsiTheme="minorEastAsia" w:eastAsiaTheme="minorEastAsia" w:cstheme="minorEastAsia"/>
          <w:sz w:val="21"/>
          <w:szCs w:val="21"/>
          <w:u w:val="single" w:color="auto"/>
        </w:rPr>
        <w:t xml:space="preserve">                                                  </w:t>
      </w:r>
    </w:p>
    <w:p w14:paraId="4BE6A8CB">
      <w:pPr>
        <w:spacing w:before="275" w:line="46" w:lineRule="exact"/>
        <w:ind w:left="82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42" o:spid="_x0000_s1042" o:spt="202" type="#_x0000_t202" style="position:absolute;left:0pt;margin-left:19.6pt;margin-top:7.05pt;height:14.1pt;width:391pt;z-index:251683840;mso-width-relative:page;mso-height-relative:page;" filled="f" stroked="f" coordsize="21600,21600">
            <v:path/>
            <v:fill on="f" focussize="0,0"/>
            <v:stroke on="f"/>
            <v:imagedata o:title=""/>
            <o:lock v:ext="edit" aspectratio="f"/>
            <v:textbox inset="0mm,0mm,0mm,0mm">
              <w:txbxContent>
                <w:p w14:paraId="48D7AF52">
                  <w:pPr>
                    <w:pStyle w:val="2"/>
                    <w:tabs>
                      <w:tab w:val="left" w:pos="780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354DDAF1">
      <w:pPr>
        <w:spacing w:before="209" w:line="219" w:lineRule="auto"/>
        <w:ind w:left="4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（4）</w:t>
      </w:r>
      <w:r>
        <w:rPr>
          <w:rFonts w:hint="eastAsia" w:asciiTheme="minorEastAsia" w:hAnsiTheme="minorEastAsia" w:eastAsiaTheme="minorEastAsia" w:cstheme="minorEastAsia"/>
          <w:sz w:val="21"/>
          <w:szCs w:val="21"/>
        </w:rPr>
        <w:t>进度付款涉及政府性资金的支付方法：</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4B64448F">
      <w:pPr>
        <w:spacing w:before="171" w:line="220"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17.3.5</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3"/>
          <w:sz w:val="21"/>
          <w:szCs w:val="21"/>
        </w:rPr>
        <w:t>临时付款证书</w:t>
      </w:r>
    </w:p>
    <w:p w14:paraId="76684E43">
      <w:pPr>
        <w:spacing w:before="141" w:line="343" w:lineRule="auto"/>
        <w:ind w:right="47"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在合同约定的期限内，承包人和监理人无法对当期已完工程量和按合同约定应当支付的其他</w:t>
      </w:r>
      <w:r>
        <w:rPr>
          <w:rFonts w:hint="eastAsia" w:asciiTheme="minorEastAsia" w:hAnsiTheme="minorEastAsia" w:eastAsiaTheme="minorEastAsia" w:cstheme="minorEastAsia"/>
          <w:spacing w:val="-1"/>
          <w:sz w:val="21"/>
          <w:szCs w:val="21"/>
        </w:rPr>
        <w:t>款项达成一致的，监理人应当在收到承包人报送的进度付款申</w:t>
      </w:r>
      <w:r>
        <w:rPr>
          <w:rFonts w:hint="eastAsia" w:asciiTheme="minorEastAsia" w:hAnsiTheme="minorEastAsia" w:eastAsiaTheme="minorEastAsia" w:cstheme="minorEastAsia"/>
          <w:spacing w:val="-2"/>
          <w:sz w:val="21"/>
          <w:szCs w:val="21"/>
        </w:rPr>
        <w:t>请单等文件后</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天内，就承包人没</w:t>
      </w:r>
      <w:r>
        <w:rPr>
          <w:rFonts w:hint="eastAsia" w:asciiTheme="minorEastAsia" w:hAnsiTheme="minorEastAsia" w:eastAsiaTheme="minorEastAsia" w:cstheme="minorEastAsia"/>
          <w:spacing w:val="2"/>
          <w:sz w:val="21"/>
          <w:szCs w:val="21"/>
        </w:rPr>
        <w:t>有异议的金额准备一个临时付款证书，报送发包人审查。临时付款证书中应当说明承包人有异议部分的金额及其原因，经发包人签认后，由监理人向承包人出具临时付款证书。发包人应当在监</w:t>
      </w:r>
      <w:r>
        <w:rPr>
          <w:rFonts w:hint="eastAsia" w:asciiTheme="minorEastAsia" w:hAnsiTheme="minorEastAsia" w:eastAsiaTheme="minorEastAsia" w:cstheme="minorEastAsia"/>
          <w:spacing w:val="-1"/>
          <w:sz w:val="21"/>
          <w:szCs w:val="21"/>
        </w:rPr>
        <w:t>理人收到进度付款申请单后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天内，将临时付款证书中确定的应付金额支付给承包人。</w:t>
      </w:r>
      <w:r>
        <w:rPr>
          <w:rFonts w:hint="eastAsia" w:asciiTheme="minorEastAsia" w:hAnsiTheme="minorEastAsia" w:eastAsiaTheme="minorEastAsia" w:cstheme="minorEastAsia"/>
          <w:spacing w:val="-2"/>
          <w:sz w:val="21"/>
          <w:szCs w:val="21"/>
        </w:rPr>
        <w:t>发包人和监理人均不得以任何理由延期支付工程进度付款。</w:t>
      </w:r>
    </w:p>
    <w:p w14:paraId="5A2A44CA">
      <w:pPr>
        <w:spacing w:line="343" w:lineRule="auto"/>
        <w:ind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对临时付款证书中列明的承包人有异议部分的金额，承包人应当按照监理人要求，提交进一</w:t>
      </w:r>
      <w:r>
        <w:rPr>
          <w:rFonts w:hint="eastAsia" w:asciiTheme="minorEastAsia" w:hAnsiTheme="minorEastAsia" w:eastAsiaTheme="minorEastAsia" w:cstheme="minorEastAsia"/>
          <w:spacing w:val="-1"/>
          <w:sz w:val="21"/>
          <w:szCs w:val="21"/>
        </w:rPr>
        <w:t>步的支持性文件和</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或</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与监理人做进一步共</w:t>
      </w:r>
      <w:r>
        <w:rPr>
          <w:rFonts w:hint="eastAsia" w:asciiTheme="minorEastAsia" w:hAnsiTheme="minorEastAsia" w:eastAsiaTheme="minorEastAsia" w:cstheme="minorEastAsia"/>
          <w:spacing w:val="-2"/>
          <w:sz w:val="21"/>
          <w:szCs w:val="21"/>
        </w:rPr>
        <w:t>同复核工作，经监理人进一步审核并认可的应付金额，</w:t>
      </w:r>
      <w:r>
        <w:rPr>
          <w:rFonts w:hint="eastAsia" w:asciiTheme="minorEastAsia" w:hAnsiTheme="minorEastAsia" w:eastAsiaTheme="minorEastAsia" w:cstheme="minorEastAsia"/>
          <w:spacing w:val="-1"/>
          <w:sz w:val="21"/>
          <w:szCs w:val="21"/>
        </w:rPr>
        <w:t>应当按通用合同条款第</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1"/>
          <w:sz w:val="21"/>
          <w:szCs w:val="21"/>
        </w:rPr>
        <w:t>17.3.4</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项的约定</w:t>
      </w:r>
      <w:r>
        <w:rPr>
          <w:rFonts w:hint="eastAsia" w:asciiTheme="minorEastAsia" w:hAnsiTheme="minorEastAsia" w:eastAsiaTheme="minorEastAsia" w:cstheme="minorEastAsia"/>
          <w:spacing w:val="-1"/>
          <w:sz w:val="21"/>
          <w:szCs w:val="21"/>
          <w:lang w:eastAsia="zh-CN"/>
        </w:rPr>
        <w:t>纳入</w:t>
      </w:r>
      <w:r>
        <w:rPr>
          <w:rFonts w:hint="eastAsia" w:asciiTheme="minorEastAsia" w:hAnsiTheme="minorEastAsia" w:eastAsiaTheme="minorEastAsia" w:cstheme="minorEastAsia"/>
          <w:spacing w:val="-1"/>
          <w:sz w:val="21"/>
          <w:szCs w:val="21"/>
        </w:rPr>
        <w:t>下一期进度付款证书</w:t>
      </w:r>
      <w:r>
        <w:rPr>
          <w:rFonts w:hint="eastAsia" w:asciiTheme="minorEastAsia" w:hAnsiTheme="minorEastAsia" w:eastAsiaTheme="minorEastAsia" w:cstheme="minorEastAsia"/>
          <w:spacing w:val="-2"/>
          <w:sz w:val="21"/>
          <w:szCs w:val="21"/>
        </w:rPr>
        <w:t>中。经过进一步努力，承包人</w:t>
      </w:r>
      <w:r>
        <w:rPr>
          <w:rFonts w:hint="eastAsia" w:asciiTheme="minorEastAsia" w:hAnsiTheme="minorEastAsia" w:eastAsiaTheme="minorEastAsia" w:cstheme="minorEastAsia"/>
          <w:spacing w:val="-3"/>
          <w:sz w:val="21"/>
          <w:szCs w:val="21"/>
        </w:rPr>
        <w:t>仍有异议的，按合同条款第</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24</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3"/>
          <w:sz w:val="21"/>
          <w:szCs w:val="21"/>
        </w:rPr>
        <w:t>条的约定办理。</w:t>
      </w:r>
    </w:p>
    <w:p w14:paraId="6475AD21">
      <w:pPr>
        <w:spacing w:before="3" w:line="335" w:lineRule="auto"/>
        <w:ind w:left="1" w:right="47"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有异议款项中经监理人进一步审核后认可的或者经过合同条款第</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1"/>
          <w:sz w:val="21"/>
          <w:szCs w:val="21"/>
        </w:rPr>
        <w:t>条约定的争议解决方式确</w:t>
      </w:r>
      <w:r>
        <w:rPr>
          <w:rFonts w:hint="eastAsia" w:asciiTheme="minorEastAsia" w:hAnsiTheme="minorEastAsia" w:eastAsiaTheme="minorEastAsia" w:cstheme="minorEastAsia"/>
          <w:spacing w:val="2"/>
          <w:sz w:val="21"/>
          <w:szCs w:val="21"/>
        </w:rPr>
        <w:t>定的应付金额，其应付之日为引发异议的进度付款证书的应付之日，承包人有权得到按专用合同</w:t>
      </w:r>
      <w:r>
        <w:rPr>
          <w:rFonts w:hint="eastAsia" w:asciiTheme="minorEastAsia" w:hAnsiTheme="minorEastAsia" w:eastAsiaTheme="minorEastAsia" w:cstheme="minorEastAsia"/>
          <w:spacing w:val="-4"/>
          <w:sz w:val="21"/>
          <w:szCs w:val="21"/>
        </w:rPr>
        <w:t>条款</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4"/>
          <w:sz w:val="21"/>
          <w:szCs w:val="21"/>
        </w:rPr>
        <w:t>17.3.3(2)</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4"/>
          <w:sz w:val="21"/>
          <w:szCs w:val="21"/>
        </w:rPr>
        <w:t>目约定计算的逾期付款违约</w:t>
      </w:r>
      <w:r>
        <w:rPr>
          <w:rFonts w:hint="eastAsia" w:asciiTheme="minorEastAsia" w:hAnsiTheme="minorEastAsia" w:eastAsiaTheme="minorEastAsia" w:cstheme="minorEastAsia"/>
          <w:spacing w:val="-5"/>
          <w:sz w:val="21"/>
          <w:szCs w:val="21"/>
        </w:rPr>
        <w:t>金。</w:t>
      </w:r>
    </w:p>
    <w:p w14:paraId="3E664C1F">
      <w:pPr>
        <w:spacing w:before="1" w:line="239"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17.4</w:t>
      </w:r>
      <w:r>
        <w:rPr>
          <w:rFonts w:hint="eastAsia" w:asciiTheme="minorEastAsia" w:hAnsiTheme="minorEastAsia" w:eastAsiaTheme="minorEastAsia" w:cstheme="minorEastAsia"/>
          <w:spacing w:val="19"/>
          <w:sz w:val="24"/>
          <w:szCs w:val="24"/>
        </w:rPr>
        <w:t xml:space="preserve"> </w:t>
      </w:r>
      <w:r>
        <w:rPr>
          <w:rFonts w:hint="eastAsia" w:asciiTheme="minorEastAsia" w:hAnsiTheme="minorEastAsia" w:eastAsiaTheme="minorEastAsia" w:cstheme="minorEastAsia"/>
          <w:spacing w:val="-4"/>
          <w:sz w:val="24"/>
          <w:szCs w:val="24"/>
        </w:rPr>
        <w:t>质量保证金</w:t>
      </w:r>
    </w:p>
    <w:p w14:paraId="6869D160">
      <w:pPr>
        <w:spacing w:before="122" w:line="339" w:lineRule="auto"/>
        <w:ind w:right="47" w:firstLine="436"/>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17.4.1 质量保证金由监理人从第一个付款周期开始按进度付款证书确认的已</w:t>
      </w:r>
      <w:r>
        <w:rPr>
          <w:rFonts w:hint="eastAsia" w:asciiTheme="minorEastAsia" w:hAnsiTheme="minorEastAsia" w:eastAsiaTheme="minorEastAsia" w:cstheme="minorEastAsia"/>
          <w:spacing w:val="3"/>
          <w:sz w:val="21"/>
          <w:szCs w:val="21"/>
        </w:rPr>
        <w:t>实施工程的价</w:t>
      </w:r>
      <w:r>
        <w:rPr>
          <w:rFonts w:hint="eastAsia" w:asciiTheme="minorEastAsia" w:hAnsiTheme="minorEastAsia" w:eastAsiaTheme="minorEastAsia" w:cstheme="minorEastAsia"/>
          <w:spacing w:val="-1"/>
          <w:sz w:val="21"/>
          <w:szCs w:val="21"/>
        </w:rPr>
        <w:t>款、根据合同条款第 15</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1"/>
          <w:sz w:val="21"/>
          <w:szCs w:val="21"/>
        </w:rPr>
        <w:t>条增加和扣减的变更金额、根据合同条款第</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1"/>
          <w:sz w:val="21"/>
          <w:szCs w:val="21"/>
        </w:rPr>
        <w:t>23</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1"/>
          <w:sz w:val="21"/>
          <w:szCs w:val="21"/>
        </w:rPr>
        <w:t>条</w:t>
      </w:r>
      <w:r>
        <w:rPr>
          <w:rFonts w:hint="eastAsia" w:asciiTheme="minorEastAsia" w:hAnsiTheme="minorEastAsia" w:eastAsiaTheme="minorEastAsia" w:cstheme="minorEastAsia"/>
          <w:spacing w:val="-2"/>
          <w:sz w:val="21"/>
          <w:szCs w:val="21"/>
        </w:rPr>
        <w:t>增加和扣减的索赔金额</w:t>
      </w:r>
      <w:r>
        <w:rPr>
          <w:rFonts w:hint="eastAsia" w:asciiTheme="minorEastAsia" w:hAnsiTheme="minorEastAsia" w:eastAsiaTheme="minorEastAsia" w:cstheme="minorEastAsia"/>
          <w:spacing w:val="-1"/>
          <w:sz w:val="21"/>
          <w:szCs w:val="21"/>
        </w:rPr>
        <w:t>以及根据合同应增加和扣减的其他金额</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不包括预付款的支付、返还、合同条款第 16 条约定的价格调整金额、此前已经按合同约定支付给承包人的进度款以及已经扣留的质量保证金</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的总额的百</w:t>
      </w:r>
      <w:r>
        <w:rPr>
          <w:rFonts w:hint="eastAsia" w:asciiTheme="minorEastAsia" w:hAnsiTheme="minorEastAsia" w:eastAsiaTheme="minorEastAsia" w:cstheme="minorEastAsia"/>
          <w:spacing w:val="2"/>
          <w:sz w:val="21"/>
          <w:szCs w:val="21"/>
        </w:rPr>
        <w:t>分之一点五</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1.5％</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扣留，直至质量保证金累计扣留金额达到</w:t>
      </w:r>
      <w:r>
        <w:rPr>
          <w:rFonts w:hint="eastAsia" w:asciiTheme="minorEastAsia" w:hAnsiTheme="minorEastAsia" w:eastAsiaTheme="minorEastAsia" w:cstheme="minorEastAsia"/>
          <w:spacing w:val="1"/>
          <w:sz w:val="21"/>
          <w:szCs w:val="21"/>
        </w:rPr>
        <w:t>签约合同价的百分之一点五</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1.5％</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9"/>
          <w:sz w:val="21"/>
          <w:szCs w:val="21"/>
        </w:rPr>
        <w:t>为止。</w:t>
      </w:r>
    </w:p>
    <w:p w14:paraId="422AD7FA">
      <w:pPr>
        <w:spacing w:line="238"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17.5 </w:t>
      </w:r>
      <w:r>
        <w:rPr>
          <w:rFonts w:hint="eastAsia" w:asciiTheme="minorEastAsia" w:hAnsiTheme="minorEastAsia" w:eastAsiaTheme="minorEastAsia" w:cstheme="minorEastAsia"/>
          <w:spacing w:val="-2"/>
          <w:sz w:val="24"/>
          <w:szCs w:val="24"/>
        </w:rPr>
        <w:t>竣工结算</w:t>
      </w:r>
    </w:p>
    <w:p w14:paraId="401DC704">
      <w:pPr>
        <w:spacing w:before="122" w:line="218"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17.5.1</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竣工付款申请单</w:t>
      </w:r>
    </w:p>
    <w:p w14:paraId="59BC35EF">
      <w:pPr>
        <w:spacing w:before="141"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承包人提交竣工付款申请单的份数：</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45FB223D">
      <w:pPr>
        <w:spacing w:before="140"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承包人提交竣工付款申请单的期限：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76D2D644">
      <w:pPr>
        <w:spacing w:before="140"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竣工付款申请单的内容：</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42541CB4">
      <w:pPr>
        <w:spacing w:before="140" w:line="345" w:lineRule="auto"/>
        <w:ind w:left="40" w:right="47" w:firstLine="3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承包人未按本项约定的期限和内容提交竣工付款申请单或者未按通用</w:t>
      </w:r>
      <w:r>
        <w:rPr>
          <w:rFonts w:hint="eastAsia" w:asciiTheme="minorEastAsia" w:hAnsiTheme="minorEastAsia" w:eastAsiaTheme="minorEastAsia" w:cstheme="minorEastAsia"/>
          <w:spacing w:val="1"/>
          <w:sz w:val="21"/>
          <w:szCs w:val="21"/>
        </w:rPr>
        <w:t>合同条款第 17.5.1</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2"/>
          <w:sz w:val="21"/>
          <w:szCs w:val="21"/>
        </w:rPr>
        <w:t>目约定提交修正后的竣工付款申请单，经监理人催促后</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天内仍未提交</w:t>
      </w:r>
      <w:r>
        <w:rPr>
          <w:rFonts w:hint="eastAsia" w:asciiTheme="minorEastAsia" w:hAnsiTheme="minorEastAsia" w:eastAsiaTheme="minorEastAsia" w:cstheme="minorEastAsia"/>
          <w:spacing w:val="-3"/>
          <w:sz w:val="21"/>
          <w:szCs w:val="21"/>
        </w:rPr>
        <w:t>或者没有明确答复的，监</w:t>
      </w:r>
    </w:p>
    <w:p w14:paraId="3F1C7C2F">
      <w:pPr>
        <w:spacing w:line="345" w:lineRule="auto"/>
        <w:rPr>
          <w:rFonts w:hint="eastAsia" w:asciiTheme="minorEastAsia" w:hAnsiTheme="minorEastAsia" w:eastAsiaTheme="minorEastAsia" w:cstheme="minorEastAsia"/>
          <w:sz w:val="21"/>
          <w:szCs w:val="21"/>
        </w:rPr>
        <w:sectPr>
          <w:footerReference r:id="rId169" w:type="default"/>
          <w:pgSz w:w="11910" w:h="16845"/>
          <w:pgMar w:top="400" w:right="1466" w:bottom="1055" w:left="1480" w:header="0" w:footer="824" w:gutter="0"/>
          <w:cols w:space="720" w:num="1"/>
        </w:sectPr>
      </w:pPr>
    </w:p>
    <w:p w14:paraId="7CB3A3DF">
      <w:pPr>
        <w:pStyle w:val="2"/>
        <w:spacing w:line="271" w:lineRule="auto"/>
        <w:rPr>
          <w:rFonts w:hint="eastAsia" w:asciiTheme="minorEastAsia" w:hAnsiTheme="minorEastAsia" w:eastAsiaTheme="minorEastAsia" w:cstheme="minorEastAsia"/>
        </w:rPr>
      </w:pPr>
    </w:p>
    <w:p w14:paraId="21773C73">
      <w:pPr>
        <w:pStyle w:val="2"/>
        <w:spacing w:line="271" w:lineRule="auto"/>
        <w:rPr>
          <w:rFonts w:hint="eastAsia" w:asciiTheme="minorEastAsia" w:hAnsiTheme="minorEastAsia" w:eastAsiaTheme="minorEastAsia" w:cstheme="minorEastAsia"/>
        </w:rPr>
      </w:pPr>
    </w:p>
    <w:p w14:paraId="5AF9A4AC">
      <w:pPr>
        <w:pStyle w:val="2"/>
        <w:spacing w:line="271" w:lineRule="auto"/>
        <w:rPr>
          <w:rFonts w:hint="eastAsia" w:asciiTheme="minorEastAsia" w:hAnsiTheme="minorEastAsia" w:eastAsiaTheme="minorEastAsia" w:cstheme="minorEastAsia"/>
        </w:rPr>
      </w:pPr>
    </w:p>
    <w:p w14:paraId="545BA210">
      <w:pPr>
        <w:pStyle w:val="2"/>
        <w:spacing w:line="271" w:lineRule="auto"/>
        <w:rPr>
          <w:rFonts w:hint="eastAsia" w:asciiTheme="minorEastAsia" w:hAnsiTheme="minorEastAsia" w:eastAsiaTheme="minorEastAsia" w:cstheme="minorEastAsia"/>
        </w:rPr>
      </w:pPr>
    </w:p>
    <w:p w14:paraId="34F49DA0">
      <w:pPr>
        <w:pStyle w:val="2"/>
        <w:spacing w:line="271" w:lineRule="auto"/>
        <w:rPr>
          <w:rFonts w:hint="eastAsia" w:asciiTheme="minorEastAsia" w:hAnsiTheme="minorEastAsia" w:eastAsiaTheme="minorEastAsia" w:cstheme="minorEastAsia"/>
        </w:rPr>
      </w:pPr>
    </w:p>
    <w:p w14:paraId="30B28B1A">
      <w:pPr>
        <w:spacing w:before="68" w:line="343" w:lineRule="auto"/>
        <w:ind w:left="9" w:right="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理人和发包人有权根据已有资料进行审查，审查确定的竣工结算合同总价和竣工</w:t>
      </w:r>
      <w:r>
        <w:rPr>
          <w:rFonts w:hint="eastAsia" w:asciiTheme="minorEastAsia" w:hAnsiTheme="minorEastAsia" w:eastAsiaTheme="minorEastAsia" w:cstheme="minorEastAsia"/>
          <w:spacing w:val="1"/>
          <w:sz w:val="21"/>
          <w:szCs w:val="21"/>
        </w:rPr>
        <w:t>付款金额视同是</w:t>
      </w:r>
      <w:r>
        <w:rPr>
          <w:rFonts w:hint="eastAsia" w:asciiTheme="minorEastAsia" w:hAnsiTheme="minorEastAsia" w:eastAsiaTheme="minorEastAsia" w:cstheme="minorEastAsia"/>
          <w:spacing w:val="-1"/>
          <w:sz w:val="21"/>
          <w:szCs w:val="21"/>
        </w:rPr>
        <w:t>经承包人认可的工程竣工结算合同总价和竣工付</w:t>
      </w:r>
      <w:r>
        <w:rPr>
          <w:rFonts w:hint="eastAsia" w:asciiTheme="minorEastAsia" w:hAnsiTheme="minorEastAsia" w:eastAsiaTheme="minorEastAsia" w:cstheme="minorEastAsia"/>
          <w:spacing w:val="-2"/>
          <w:sz w:val="21"/>
          <w:szCs w:val="21"/>
        </w:rPr>
        <w:t>款金额。</w:t>
      </w:r>
    </w:p>
    <w:p w14:paraId="1121E350">
      <w:pPr>
        <w:spacing w:before="1" w:line="331" w:lineRule="auto"/>
        <w:ind w:left="12" w:right="76"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不管通用合同条款</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2"/>
          <w:sz w:val="21"/>
          <w:szCs w:val="21"/>
        </w:rPr>
        <w:t>17.5.2</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项如何约定，发包人</w:t>
      </w:r>
      <w:r>
        <w:rPr>
          <w:rFonts w:hint="eastAsia" w:asciiTheme="minorEastAsia" w:hAnsiTheme="minorEastAsia" w:eastAsiaTheme="minorEastAsia" w:cstheme="minorEastAsia"/>
          <w:spacing w:val="-3"/>
          <w:sz w:val="21"/>
          <w:szCs w:val="21"/>
        </w:rPr>
        <w:t>和承包人应当在监理人颁发</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63"/>
          <w:sz w:val="21"/>
          <w:szCs w:val="21"/>
          <w:lang w:eastAsia="zh-CN"/>
        </w:rPr>
        <w:t>（</w:t>
      </w:r>
      <w:r>
        <w:rPr>
          <w:rFonts w:hint="eastAsia" w:asciiTheme="minorEastAsia" w:hAnsiTheme="minorEastAsia" w:eastAsiaTheme="minorEastAsia" w:cstheme="minorEastAsia"/>
          <w:spacing w:val="-3"/>
          <w:sz w:val="21"/>
          <w:szCs w:val="21"/>
        </w:rPr>
        <w:t>出具</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工程接收证</w:t>
      </w:r>
      <w:r>
        <w:rPr>
          <w:rFonts w:hint="eastAsia" w:asciiTheme="minorEastAsia" w:hAnsiTheme="minorEastAsia" w:eastAsiaTheme="minorEastAsia" w:cstheme="minorEastAsia"/>
          <w:spacing w:val="-4"/>
          <w:sz w:val="21"/>
          <w:szCs w:val="21"/>
        </w:rPr>
        <w:t>书后</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4"/>
          <w:sz w:val="21"/>
          <w:szCs w:val="21"/>
        </w:rPr>
        <w:t>56</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4"/>
          <w:sz w:val="21"/>
          <w:szCs w:val="21"/>
        </w:rPr>
        <w:t>天内办清竣工结算和竣工付款。</w:t>
      </w:r>
    </w:p>
    <w:p w14:paraId="49246E8D">
      <w:pPr>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17.6</w:t>
      </w:r>
      <w:r>
        <w:rPr>
          <w:rFonts w:hint="eastAsia" w:asciiTheme="minorEastAsia" w:hAnsiTheme="minorEastAsia" w:eastAsiaTheme="minorEastAsia" w:cstheme="minorEastAsia"/>
          <w:spacing w:val="24"/>
          <w:sz w:val="24"/>
          <w:szCs w:val="24"/>
        </w:rPr>
        <w:t xml:space="preserve"> </w:t>
      </w:r>
      <w:r>
        <w:rPr>
          <w:rFonts w:hint="eastAsia" w:asciiTheme="minorEastAsia" w:hAnsiTheme="minorEastAsia" w:eastAsiaTheme="minorEastAsia" w:cstheme="minorEastAsia"/>
          <w:spacing w:val="-5"/>
          <w:sz w:val="24"/>
          <w:szCs w:val="24"/>
        </w:rPr>
        <w:t>最终结清</w:t>
      </w:r>
    </w:p>
    <w:p w14:paraId="5A2A5F02">
      <w:pPr>
        <w:spacing w:before="148" w:line="220" w:lineRule="auto"/>
        <w:ind w:left="4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17.6.1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最终结清申请单</w:t>
      </w:r>
    </w:p>
    <w:p w14:paraId="13F01C13">
      <w:pPr>
        <w:spacing w:before="140"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承包人提交最终结清申请单的份数：</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7BC39AFF">
      <w:pPr>
        <w:spacing w:before="139"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承包人提交最终结清申请单的期限：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18DF9BCA">
      <w:pPr>
        <w:spacing w:before="182" w:line="235" w:lineRule="auto"/>
        <w:ind w:left="33"/>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18.</w:t>
      </w:r>
      <w:r>
        <w:rPr>
          <w:rFonts w:hint="eastAsia" w:asciiTheme="minorEastAsia" w:hAnsiTheme="minorEastAsia" w:eastAsiaTheme="minorEastAsia" w:cstheme="minorEastAsia"/>
          <w:spacing w:val="1"/>
          <w:sz w:val="28"/>
          <w:szCs w:val="28"/>
        </w:rPr>
        <w:t>竣工验收</w:t>
      </w:r>
    </w:p>
    <w:p w14:paraId="53643905">
      <w:pPr>
        <w:spacing w:before="73" w:line="238"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18.2 </w:t>
      </w:r>
      <w:r>
        <w:rPr>
          <w:rFonts w:hint="eastAsia" w:asciiTheme="minorEastAsia" w:hAnsiTheme="minorEastAsia" w:eastAsiaTheme="minorEastAsia" w:cstheme="minorEastAsia"/>
          <w:spacing w:val="-2"/>
          <w:sz w:val="24"/>
          <w:szCs w:val="24"/>
        </w:rPr>
        <w:t>竣工验收申请报告</w:t>
      </w:r>
    </w:p>
    <w:p w14:paraId="5FC766AA">
      <w:pPr>
        <w:spacing w:before="120" w:line="345" w:lineRule="auto"/>
        <w:ind w:left="13" w:right="92" w:firstLine="45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（2）</w:t>
      </w:r>
      <w:r>
        <w:rPr>
          <w:rFonts w:hint="eastAsia" w:asciiTheme="minorEastAsia" w:hAnsiTheme="minorEastAsia" w:eastAsiaTheme="minorEastAsia" w:cstheme="minorEastAsia"/>
          <w:spacing w:val="3"/>
          <w:sz w:val="21"/>
          <w:szCs w:val="21"/>
        </w:rPr>
        <w:t>承包人负责整理和提交的竣工验收资料应当符合工程所在地建设行政主管部门和</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或</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城</w:t>
      </w:r>
      <w:r>
        <w:rPr>
          <w:rFonts w:hint="eastAsia" w:asciiTheme="minorEastAsia" w:hAnsiTheme="minorEastAsia" w:eastAsiaTheme="minorEastAsia" w:cstheme="minorEastAsia"/>
          <w:spacing w:val="-1"/>
          <w:sz w:val="21"/>
          <w:szCs w:val="21"/>
        </w:rPr>
        <w:t>市建设档案管理机构有关施工资料的要求，具体内容包括：</w:t>
      </w:r>
      <w:r>
        <w:rPr>
          <w:rFonts w:hint="eastAsia" w:asciiTheme="minorEastAsia" w:hAnsiTheme="minorEastAsia" w:eastAsiaTheme="minorEastAsia" w:cstheme="minorEastAsia"/>
          <w:sz w:val="21"/>
          <w:szCs w:val="21"/>
          <w:u w:val="single" w:color="auto"/>
        </w:rPr>
        <w:t xml:space="preserve">                            </w:t>
      </w:r>
    </w:p>
    <w:p w14:paraId="53857161">
      <w:pPr>
        <w:spacing w:before="132" w:line="46"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43" o:spid="_x0000_s1043" o:spt="202" type="#_x0000_t202" style="position:absolute;left:0pt;margin-left:-1pt;margin-top:-0.1pt;height:14.1pt;width:412.05pt;z-index:251684864;mso-width-relative:page;mso-height-relative:page;" filled="f" stroked="f" coordsize="21600,21600">
            <v:path/>
            <v:fill on="f" focussize="0,0"/>
            <v:stroke on="f"/>
            <v:imagedata o:title=""/>
            <o:lock v:ext="edit" aspectratio="f"/>
            <v:textbox inset="0mm,0mm,0mm,0mm">
              <w:txbxContent>
                <w:p w14:paraId="79010B3D">
                  <w:pPr>
                    <w:pStyle w:val="2"/>
                    <w:tabs>
                      <w:tab w:val="left" w:pos="822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76C637EA">
      <w:pPr>
        <w:spacing w:before="209"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竣工验收资料的份数：</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39861537">
      <w:pPr>
        <w:spacing w:before="140"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竣工验收资料的费用支付方式：</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5A7EAC18">
      <w:pPr>
        <w:spacing w:before="115" w:line="239"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18.3</w:t>
      </w:r>
      <w:r>
        <w:rPr>
          <w:rFonts w:hint="eastAsia" w:asciiTheme="minorEastAsia" w:hAnsiTheme="minorEastAsia" w:eastAsiaTheme="minorEastAsia" w:cstheme="minorEastAsia"/>
          <w:spacing w:val="13"/>
          <w:sz w:val="24"/>
          <w:szCs w:val="24"/>
        </w:rPr>
        <w:t xml:space="preserve"> </w:t>
      </w:r>
      <w:r>
        <w:rPr>
          <w:rFonts w:hint="eastAsia" w:asciiTheme="minorEastAsia" w:hAnsiTheme="minorEastAsia" w:eastAsiaTheme="minorEastAsia" w:cstheme="minorEastAsia"/>
          <w:spacing w:val="-5"/>
          <w:sz w:val="24"/>
          <w:szCs w:val="24"/>
        </w:rPr>
        <w:t>验收</w:t>
      </w:r>
    </w:p>
    <w:p w14:paraId="7483E3D1">
      <w:pPr>
        <w:spacing w:before="120" w:line="332" w:lineRule="auto"/>
        <w:ind w:left="14" w:right="60"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18.3.5</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3"/>
          <w:sz w:val="21"/>
          <w:szCs w:val="21"/>
        </w:rPr>
        <w:t>经验收合格的工程，实际竣工日期为承包人按照第</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3"/>
          <w:sz w:val="21"/>
          <w:szCs w:val="21"/>
        </w:rPr>
        <w:t>18.2</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款提交竣工验收申请报告或按</w:t>
      </w:r>
      <w:r>
        <w:rPr>
          <w:rFonts w:hint="eastAsia" w:asciiTheme="minorEastAsia" w:hAnsiTheme="minorEastAsia" w:eastAsiaTheme="minorEastAsia" w:cstheme="minorEastAsia"/>
          <w:sz w:val="21"/>
          <w:szCs w:val="21"/>
        </w:rPr>
        <w:t>照本款重新提交竣工验收申请报告的日期</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以两者中</w:t>
      </w:r>
      <w:r>
        <w:rPr>
          <w:rFonts w:hint="eastAsia" w:asciiTheme="minorEastAsia" w:hAnsiTheme="minorEastAsia" w:eastAsiaTheme="minorEastAsia" w:cstheme="minorEastAsia"/>
          <w:spacing w:val="-1"/>
          <w:sz w:val="21"/>
          <w:szCs w:val="21"/>
        </w:rPr>
        <w:t>时间在后者为准</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w:t>
      </w:r>
    </w:p>
    <w:p w14:paraId="1CA606C5">
      <w:pPr>
        <w:spacing w:before="1" w:line="238"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18.5 </w:t>
      </w:r>
      <w:r>
        <w:rPr>
          <w:rFonts w:hint="eastAsia" w:asciiTheme="minorEastAsia" w:hAnsiTheme="minorEastAsia" w:eastAsiaTheme="minorEastAsia" w:cstheme="minorEastAsia"/>
          <w:spacing w:val="-2"/>
          <w:sz w:val="24"/>
          <w:szCs w:val="24"/>
        </w:rPr>
        <w:t>施工期运行</w:t>
      </w:r>
    </w:p>
    <w:p w14:paraId="30CFAF10">
      <w:pPr>
        <w:spacing w:before="106"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18.5.1</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z w:val="21"/>
          <w:szCs w:val="21"/>
        </w:rPr>
        <w:t>需要施工期运行的单位工程或设备</w:t>
      </w:r>
      <w:r>
        <w:rPr>
          <w:rFonts w:hint="eastAsia" w:asciiTheme="minorEastAsia" w:hAnsiTheme="minorEastAsia" w:eastAsiaTheme="minorEastAsia" w:cstheme="minorEastAsia"/>
          <w:spacing w:val="-1"/>
          <w:sz w:val="21"/>
          <w:szCs w:val="21"/>
        </w:rPr>
        <w:t>安装工程：</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6228ED47">
      <w:pPr>
        <w:spacing w:before="114" w:line="238"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18.6</w:t>
      </w:r>
      <w:r>
        <w:rPr>
          <w:rFonts w:hint="eastAsia" w:asciiTheme="minorEastAsia" w:hAnsiTheme="minorEastAsia" w:eastAsiaTheme="minorEastAsia" w:cstheme="minorEastAsia"/>
          <w:spacing w:val="18"/>
          <w:w w:val="101"/>
          <w:sz w:val="24"/>
          <w:szCs w:val="24"/>
        </w:rPr>
        <w:t xml:space="preserve"> </w:t>
      </w:r>
      <w:r>
        <w:rPr>
          <w:rFonts w:hint="eastAsia" w:asciiTheme="minorEastAsia" w:hAnsiTheme="minorEastAsia" w:eastAsiaTheme="minorEastAsia" w:cstheme="minorEastAsia"/>
          <w:spacing w:val="-5"/>
          <w:sz w:val="24"/>
          <w:szCs w:val="24"/>
        </w:rPr>
        <w:t>试运行</w:t>
      </w:r>
    </w:p>
    <w:p w14:paraId="03A6CA71">
      <w:pPr>
        <w:spacing w:before="121"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18.6.1</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1"/>
          <w:sz w:val="21"/>
          <w:szCs w:val="21"/>
        </w:rPr>
        <w:t>工程及工程设备试运行的组织与费</w:t>
      </w:r>
      <w:r>
        <w:rPr>
          <w:rFonts w:hint="eastAsia" w:asciiTheme="minorEastAsia" w:hAnsiTheme="minorEastAsia" w:eastAsiaTheme="minorEastAsia" w:cstheme="minorEastAsia"/>
          <w:spacing w:val="-2"/>
          <w:sz w:val="21"/>
          <w:szCs w:val="21"/>
        </w:rPr>
        <w:t>用承担</w:t>
      </w:r>
    </w:p>
    <w:p w14:paraId="31E01280">
      <w:pPr>
        <w:spacing w:before="140" w:line="219" w:lineRule="auto"/>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（1）工程设备安装具备单机无负荷试运行条件，由承包人组织试运行，费用由承包人承担。</w:t>
      </w:r>
    </w:p>
    <w:p w14:paraId="1533C370">
      <w:pPr>
        <w:spacing w:before="142" w:line="220" w:lineRule="auto"/>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（2）工程设备安装具备无负荷联动试运行条件，由发包人组织试运行，费用由发包人承担。</w:t>
      </w:r>
    </w:p>
    <w:p w14:paraId="4C38FE86">
      <w:pPr>
        <w:spacing w:before="140" w:line="332" w:lineRule="auto"/>
        <w:ind w:left="19" w:right="97" w:firstLine="4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（3）投料试运行应在工程竣工验收后由发包人负责，如发包人要求在工程竣工验收前进行或</w:t>
      </w:r>
      <w:r>
        <w:rPr>
          <w:rFonts w:hint="eastAsia" w:asciiTheme="minorEastAsia" w:hAnsiTheme="minorEastAsia" w:eastAsiaTheme="minorEastAsia" w:cstheme="minorEastAsia"/>
          <w:spacing w:val="-2"/>
          <w:sz w:val="21"/>
          <w:szCs w:val="21"/>
        </w:rPr>
        <w:t>需要承包人配合时，应征得承包人同意，另行签订补充协议。</w:t>
      </w:r>
    </w:p>
    <w:p w14:paraId="08028626">
      <w:pPr>
        <w:spacing w:line="238"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18.7 </w:t>
      </w:r>
      <w:r>
        <w:rPr>
          <w:rFonts w:hint="eastAsia" w:asciiTheme="minorEastAsia" w:hAnsiTheme="minorEastAsia" w:eastAsiaTheme="minorEastAsia" w:cstheme="minorEastAsia"/>
          <w:spacing w:val="-2"/>
          <w:sz w:val="24"/>
          <w:szCs w:val="24"/>
        </w:rPr>
        <w:t>竣工清场</w:t>
      </w:r>
    </w:p>
    <w:p w14:paraId="0AC9FAF7">
      <w:pPr>
        <w:spacing w:before="121" w:line="332" w:lineRule="auto"/>
        <w:ind w:left="7" w:right="86"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18.7.1</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1"/>
          <w:sz w:val="21"/>
          <w:szCs w:val="21"/>
        </w:rPr>
        <w:t>监理人颁发</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pacing w:val="-1"/>
          <w:sz w:val="21"/>
          <w:szCs w:val="21"/>
        </w:rPr>
        <w:t>出具</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工程接收证书后，承包人</w:t>
      </w:r>
      <w:r>
        <w:rPr>
          <w:rFonts w:hint="eastAsia" w:asciiTheme="minorEastAsia" w:hAnsiTheme="minorEastAsia" w:eastAsiaTheme="minorEastAsia" w:cstheme="minorEastAsia"/>
          <w:spacing w:val="-2"/>
          <w:sz w:val="21"/>
          <w:szCs w:val="21"/>
        </w:rPr>
        <w:t>负责按照通用合同条款本项约定的要求对</w:t>
      </w:r>
      <w:r>
        <w:rPr>
          <w:rFonts w:hint="eastAsia" w:asciiTheme="minorEastAsia" w:hAnsiTheme="minorEastAsia" w:eastAsiaTheme="minorEastAsia" w:cstheme="minorEastAsia"/>
          <w:spacing w:val="-1"/>
          <w:sz w:val="21"/>
          <w:szCs w:val="21"/>
        </w:rPr>
        <w:t>施工场地进行清理并承担相关费用，直至监理人检验合格为止。</w:t>
      </w:r>
    </w:p>
    <w:p w14:paraId="0AA97E3A">
      <w:pPr>
        <w:spacing w:before="1" w:line="239" w:lineRule="auto"/>
        <w:ind w:left="2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18.8 </w:t>
      </w:r>
      <w:r>
        <w:rPr>
          <w:rFonts w:hint="eastAsia" w:asciiTheme="minorEastAsia" w:hAnsiTheme="minorEastAsia" w:eastAsiaTheme="minorEastAsia" w:cstheme="minorEastAsia"/>
          <w:spacing w:val="-2"/>
          <w:sz w:val="24"/>
          <w:szCs w:val="24"/>
        </w:rPr>
        <w:t>施工队伍的撤离</w:t>
      </w:r>
    </w:p>
    <w:p w14:paraId="25D8B3D4">
      <w:pPr>
        <w:spacing w:before="104" w:line="344" w:lineRule="auto"/>
        <w:ind w:left="8"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承包人按照通用合同条款第</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18.8</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款约定撤离施工场地</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62"/>
          <w:sz w:val="21"/>
          <w:szCs w:val="21"/>
          <w:lang w:eastAsia="zh-CN"/>
        </w:rPr>
        <w:t>（</w:t>
      </w:r>
      <w:r>
        <w:rPr>
          <w:rFonts w:hint="eastAsia" w:asciiTheme="minorEastAsia" w:hAnsiTheme="minorEastAsia" w:eastAsiaTheme="minorEastAsia" w:cstheme="minorEastAsia"/>
          <w:spacing w:val="-2"/>
          <w:sz w:val="21"/>
          <w:szCs w:val="21"/>
        </w:rPr>
        <w:t>现</w:t>
      </w:r>
      <w:r>
        <w:rPr>
          <w:rFonts w:hint="eastAsia" w:asciiTheme="minorEastAsia" w:hAnsiTheme="minorEastAsia" w:eastAsiaTheme="minorEastAsia" w:cstheme="minorEastAsia"/>
          <w:spacing w:val="-3"/>
          <w:sz w:val="21"/>
          <w:szCs w:val="21"/>
        </w:rPr>
        <w:t>场</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时，监理人和承包人应当办理永</w:t>
      </w:r>
      <w:r>
        <w:rPr>
          <w:rFonts w:hint="eastAsia" w:asciiTheme="minorEastAsia" w:hAnsiTheme="minorEastAsia" w:eastAsiaTheme="minorEastAsia" w:cstheme="minorEastAsia"/>
          <w:spacing w:val="2"/>
          <w:sz w:val="21"/>
          <w:szCs w:val="21"/>
        </w:rPr>
        <w:t>久工程和施工场地移交手续，移交手续以书面方式出具，并分别经过发包人、监理人和承包人的</w:t>
      </w:r>
      <w:r>
        <w:rPr>
          <w:rFonts w:hint="eastAsia" w:asciiTheme="minorEastAsia" w:hAnsiTheme="minorEastAsia" w:eastAsiaTheme="minorEastAsia" w:cstheme="minorEastAsia"/>
          <w:spacing w:val="-4"/>
          <w:sz w:val="21"/>
          <w:szCs w:val="21"/>
        </w:rPr>
        <w:t>签认。但是，监理人和发包人未按专用合同条款</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4"/>
          <w:sz w:val="21"/>
          <w:szCs w:val="21"/>
        </w:rPr>
        <w:t>17.5.1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4"/>
          <w:sz w:val="21"/>
          <w:szCs w:val="21"/>
        </w:rPr>
        <w:t>项约定的期限办清</w:t>
      </w:r>
      <w:r>
        <w:rPr>
          <w:rFonts w:hint="eastAsia" w:asciiTheme="minorEastAsia" w:hAnsiTheme="minorEastAsia" w:eastAsiaTheme="minorEastAsia" w:cstheme="minorEastAsia"/>
          <w:spacing w:val="-5"/>
          <w:sz w:val="21"/>
          <w:szCs w:val="21"/>
        </w:rPr>
        <w:t>竣工结算和竣工付款的，</w:t>
      </w:r>
      <w:r>
        <w:rPr>
          <w:rFonts w:hint="eastAsia" w:asciiTheme="minorEastAsia" w:hAnsiTheme="minorEastAsia" w:eastAsiaTheme="minorEastAsia" w:cstheme="minorEastAsia"/>
          <w:spacing w:val="2"/>
          <w:sz w:val="21"/>
          <w:szCs w:val="21"/>
        </w:rPr>
        <w:t>本工程不得交付使用，发包人和监理人也无权要求承包人按合同约定的期限</w:t>
      </w:r>
      <w:r>
        <w:rPr>
          <w:rFonts w:hint="eastAsia" w:asciiTheme="minorEastAsia" w:hAnsiTheme="minorEastAsia" w:eastAsiaTheme="minorEastAsia" w:cstheme="minorEastAsia"/>
          <w:spacing w:val="1"/>
          <w:sz w:val="21"/>
          <w:szCs w:val="21"/>
        </w:rPr>
        <w:t>撤离施工场地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现场</w:t>
      </w:r>
      <w:r>
        <w:rPr>
          <w:rFonts w:hint="eastAsia" w:asciiTheme="minorEastAsia" w:hAnsiTheme="minorEastAsia" w:eastAsiaTheme="minorEastAsia" w:cstheme="minorEastAsia"/>
          <w:spacing w:val="1"/>
          <w:sz w:val="21"/>
          <w:szCs w:val="21"/>
          <w:lang w:eastAsia="zh-CN"/>
        </w:rPr>
        <w:t>）</w:t>
      </w:r>
    </w:p>
    <w:p w14:paraId="0BEB2FF9">
      <w:pPr>
        <w:spacing w:line="344" w:lineRule="auto"/>
        <w:rPr>
          <w:rFonts w:hint="eastAsia" w:asciiTheme="minorEastAsia" w:hAnsiTheme="minorEastAsia" w:eastAsiaTheme="minorEastAsia" w:cstheme="minorEastAsia"/>
          <w:sz w:val="21"/>
          <w:szCs w:val="21"/>
        </w:rPr>
        <w:sectPr>
          <w:footerReference r:id="rId170" w:type="default"/>
          <w:pgSz w:w="11910" w:h="16845"/>
          <w:pgMar w:top="400" w:right="1439" w:bottom="1055" w:left="1471" w:header="0" w:footer="824" w:gutter="0"/>
          <w:cols w:space="720" w:num="1"/>
        </w:sectPr>
      </w:pPr>
    </w:p>
    <w:p w14:paraId="405C4E57">
      <w:pPr>
        <w:pStyle w:val="2"/>
        <w:spacing w:line="270" w:lineRule="auto"/>
        <w:rPr>
          <w:rFonts w:hint="eastAsia" w:asciiTheme="minorEastAsia" w:hAnsiTheme="minorEastAsia" w:eastAsiaTheme="minorEastAsia" w:cstheme="minorEastAsia"/>
        </w:rPr>
      </w:pPr>
    </w:p>
    <w:p w14:paraId="695124F1">
      <w:pPr>
        <w:pStyle w:val="2"/>
        <w:spacing w:line="271" w:lineRule="auto"/>
        <w:rPr>
          <w:rFonts w:hint="eastAsia" w:asciiTheme="minorEastAsia" w:hAnsiTheme="minorEastAsia" w:eastAsiaTheme="minorEastAsia" w:cstheme="minorEastAsia"/>
        </w:rPr>
      </w:pPr>
    </w:p>
    <w:p w14:paraId="59575D17">
      <w:pPr>
        <w:pStyle w:val="2"/>
        <w:spacing w:line="271" w:lineRule="auto"/>
        <w:rPr>
          <w:rFonts w:hint="eastAsia" w:asciiTheme="minorEastAsia" w:hAnsiTheme="minorEastAsia" w:eastAsiaTheme="minorEastAsia" w:cstheme="minorEastAsia"/>
        </w:rPr>
      </w:pPr>
    </w:p>
    <w:p w14:paraId="0EE52AF4">
      <w:pPr>
        <w:pStyle w:val="2"/>
        <w:spacing w:line="271" w:lineRule="auto"/>
        <w:rPr>
          <w:rFonts w:hint="eastAsia" w:asciiTheme="minorEastAsia" w:hAnsiTheme="minorEastAsia" w:eastAsiaTheme="minorEastAsia" w:cstheme="minorEastAsia"/>
        </w:rPr>
      </w:pPr>
    </w:p>
    <w:p w14:paraId="1B362501">
      <w:pPr>
        <w:pStyle w:val="2"/>
        <w:spacing w:line="271" w:lineRule="auto"/>
        <w:rPr>
          <w:rFonts w:hint="eastAsia" w:asciiTheme="minorEastAsia" w:hAnsiTheme="minorEastAsia" w:eastAsiaTheme="minorEastAsia" w:cstheme="minorEastAsia"/>
        </w:rPr>
      </w:pPr>
    </w:p>
    <w:p w14:paraId="15952FCB">
      <w:pPr>
        <w:spacing w:before="68" w:line="220" w:lineRule="auto"/>
        <w:ind w:left="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和办理工程移交手续。</w:t>
      </w:r>
    </w:p>
    <w:p w14:paraId="218AE4E6">
      <w:pPr>
        <w:spacing w:before="139"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44" o:spid="_x0000_s1044" style="position:absolute;left:0pt;margin-left:441.55pt;margin-top:17.5pt;height:0.75pt;width:3.75pt;z-index:251688960;mso-width-relative:page;mso-height-relative:page;" fillcolor="#000000" filled="t" stroked="f" coordsize="75,15" path="m0,15l75,15,75,0,0,0,0,15xe">
            <v:path/>
            <v:fill on="t" focussize="0,0"/>
            <v:stroke on="f"/>
            <v:imagedata o:title=""/>
            <o:lock v:ext="edit"/>
          </v:shape>
        </w:pict>
      </w:r>
      <w:r>
        <w:rPr>
          <w:rFonts w:hint="eastAsia" w:asciiTheme="minorEastAsia" w:hAnsiTheme="minorEastAsia" w:eastAsiaTheme="minorEastAsia" w:cstheme="minorEastAsia"/>
          <w:spacing w:val="-1"/>
          <w:sz w:val="21"/>
          <w:szCs w:val="21"/>
        </w:rPr>
        <w:t>缺陷责任期满时，承包人可以继续在施工场地保留的人员和施工设备以及最终撤离的期限：</w:t>
      </w:r>
    </w:p>
    <w:p w14:paraId="3A30FB49">
      <w:pPr>
        <w:spacing w:before="276" w:line="45"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45" o:spid="_x0000_s1045" o:spt="202" type="#_x0000_t202" style="position:absolute;left:0pt;margin-left:-1pt;margin-top:7.05pt;height:34.75pt;width:412.05pt;z-index:251686912;mso-width-relative:page;mso-height-relative:page;" filled="f" stroked="f" coordsize="21600,21600">
            <v:path/>
            <v:fill on="f" focussize="0,0"/>
            <v:stroke on="f"/>
            <v:imagedata o:title=""/>
            <o:lock v:ext="edit" aspectratio="f"/>
            <v:textbox inset="0mm,0mm,0mm,0mm">
              <w:txbxContent>
                <w:p w14:paraId="09D00F43">
                  <w:pPr>
                    <w:pStyle w:val="2"/>
                    <w:tabs>
                      <w:tab w:val="left" w:pos="8220"/>
                    </w:tabs>
                    <w:spacing w:before="20"/>
                    <w:ind w:left="20"/>
                  </w:pPr>
                  <w:r>
                    <w:rPr>
                      <w:u w:val="single" w:color="auto"/>
                    </w:rPr>
                    <w:tab/>
                  </w:r>
                </w:p>
                <w:p w14:paraId="5256C7A5">
                  <w:pPr>
                    <w:spacing w:before="102" w:line="239" w:lineRule="auto"/>
                    <w:ind w:left="40"/>
                    <w:outlineLvl w:val="2"/>
                    <w:rPr>
                      <w:rFonts w:ascii="黑体" w:hAnsi="黑体" w:eastAsia="黑体" w:cs="黑体"/>
                      <w:sz w:val="24"/>
                      <w:szCs w:val="24"/>
                    </w:rPr>
                  </w:pPr>
                  <w:r>
                    <w:rPr>
                      <w:rFonts w:ascii="Calibri" w:hAnsi="Calibri" w:eastAsia="Calibri" w:cs="Calibri"/>
                      <w:spacing w:val="-6"/>
                      <w:sz w:val="24"/>
                      <w:szCs w:val="24"/>
                    </w:rPr>
                    <w:t>18.9</w:t>
                  </w:r>
                  <w:r>
                    <w:rPr>
                      <w:rFonts w:ascii="Calibri" w:hAnsi="Calibri" w:eastAsia="Calibri" w:cs="Calibri"/>
                      <w:spacing w:val="35"/>
                      <w:sz w:val="24"/>
                      <w:szCs w:val="24"/>
                    </w:rPr>
                    <w:t xml:space="preserve"> </w:t>
                  </w:r>
                  <w:r>
                    <w:rPr>
                      <w:rFonts w:ascii="黑体" w:hAnsi="黑体" w:eastAsia="黑体" w:cs="黑体"/>
                      <w:spacing w:val="-6"/>
                      <w:sz w:val="24"/>
                      <w:szCs w:val="24"/>
                    </w:rPr>
                    <w:t>中间验收</w:t>
                  </w:r>
                </w:p>
              </w:txbxContent>
            </v:textbox>
          </v:shape>
        </w:pict>
      </w:r>
      <w:r>
        <w:rPr>
          <w:rFonts w:hint="eastAsia" w:asciiTheme="minorEastAsia" w:hAnsiTheme="minorEastAsia" w:eastAsiaTheme="minorEastAsia" w:cstheme="minorEastAsia"/>
          <w:position w:val="-1"/>
          <w:sz w:val="21"/>
          <w:szCs w:val="21"/>
        </w:rPr>
        <w:t>。</w:t>
      </w:r>
    </w:p>
    <w:p w14:paraId="7EB49016">
      <w:pPr>
        <w:pStyle w:val="2"/>
        <w:spacing w:line="271" w:lineRule="auto"/>
        <w:rPr>
          <w:rFonts w:hint="eastAsia" w:asciiTheme="minorEastAsia" w:hAnsiTheme="minorEastAsia" w:eastAsiaTheme="minorEastAsia" w:cstheme="minorEastAsia"/>
        </w:rPr>
      </w:pPr>
    </w:p>
    <w:p w14:paraId="7ADE021A">
      <w:pPr>
        <w:pStyle w:val="2"/>
        <w:spacing w:line="271" w:lineRule="auto"/>
        <w:rPr>
          <w:rFonts w:hint="eastAsia" w:asciiTheme="minorEastAsia" w:hAnsiTheme="minorEastAsia" w:eastAsiaTheme="minorEastAsia" w:cstheme="minorEastAsia"/>
        </w:rPr>
      </w:pPr>
    </w:p>
    <w:p w14:paraId="4C1D280C">
      <w:pPr>
        <w:spacing w:before="69" w:line="219"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本工程需要进行中间验收的部位如下：</w:t>
      </w:r>
    </w:p>
    <w:p w14:paraId="1BCC7575">
      <w:pPr>
        <w:pStyle w:val="2"/>
        <w:spacing w:line="297" w:lineRule="auto"/>
        <w:rPr>
          <w:rFonts w:hint="eastAsia" w:asciiTheme="minorEastAsia" w:hAnsiTheme="minorEastAsia" w:eastAsiaTheme="minorEastAsia" w:cstheme="minorEastAsia"/>
        </w:rPr>
      </w:pPr>
    </w:p>
    <w:p w14:paraId="423A2F60">
      <w:pPr>
        <w:pStyle w:val="2"/>
        <w:spacing w:line="298"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046" o:spid="_x0000_s1046" style="position:absolute;left:0pt;margin-left:0pt;margin-top:2.65pt;height:0.75pt;width:420.55pt;z-index:251687936;mso-width-relative:page;mso-height-relative:page;" fillcolor="#000000" filled="t" stroked="f" coordsize="8410,15" path="m0,15l8410,15,8410,0,0,0,0,15xe">
            <v:path/>
            <v:fill on="t" focussize="0,0"/>
            <v:stroke on="f"/>
            <v:imagedata o:title=""/>
            <o:lock v:ext="edit"/>
          </v:shape>
        </w:pict>
      </w:r>
    </w:p>
    <w:p w14:paraId="07191CE2">
      <w:pPr>
        <w:spacing w:before="69" w:line="45" w:lineRule="exact"/>
        <w:ind w:left="82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47" o:spid="_x0000_s1047" o:spt="202" type="#_x0000_t202" style="position:absolute;left:0pt;margin-left:-0.55pt;margin-top:-3.25pt;height:235.1pt;width:450.1pt;z-index:251685888;mso-width-relative:page;mso-height-relative:page;" filled="f" stroked="f" coordsize="21600,21600">
            <v:path/>
            <v:fill on="f" focussize="0,0"/>
            <v:stroke on="f"/>
            <v:imagedata o:title=""/>
            <o:lock v:ext="edit" aspectratio="f"/>
            <v:textbox inset="0mm,0mm,0mm,0mm">
              <w:txbxContent>
                <w:p w14:paraId="2CE7689E">
                  <w:pPr>
                    <w:pStyle w:val="2"/>
                    <w:tabs>
                      <w:tab w:val="left" w:pos="8197"/>
                    </w:tabs>
                    <w:spacing w:before="20"/>
                    <w:ind w:left="206"/>
                  </w:pPr>
                  <w:r>
                    <w:rPr>
                      <w:u w:val="single" w:color="auto"/>
                    </w:rPr>
                    <w:tab/>
                  </w:r>
                </w:p>
                <w:p w14:paraId="0EDFE2A2">
                  <w:pPr>
                    <w:spacing w:before="128" w:line="343" w:lineRule="auto"/>
                    <w:ind w:left="20" w:right="20" w:firstLine="433"/>
                    <w:jc w:val="both"/>
                    <w:rPr>
                      <w:rFonts w:ascii="宋体" w:hAnsi="宋体" w:eastAsia="宋体" w:cs="宋体"/>
                      <w:sz w:val="21"/>
                      <w:szCs w:val="21"/>
                    </w:rPr>
                  </w:pPr>
                  <w:r>
                    <w:rPr>
                      <w:rFonts w:ascii="宋体" w:hAnsi="宋体" w:eastAsia="宋体" w:cs="宋体"/>
                      <w:spacing w:val="-1"/>
                      <w:sz w:val="21"/>
                      <w:szCs w:val="21"/>
                    </w:rPr>
                    <w:t>当工程进度达到本款约定的中间验收部位时，承包人应当</w:t>
                  </w:r>
                  <w:r>
                    <w:rPr>
                      <w:rFonts w:ascii="宋体" w:hAnsi="宋体" w:eastAsia="宋体" w:cs="宋体"/>
                      <w:spacing w:val="-2"/>
                      <w:sz w:val="21"/>
                      <w:szCs w:val="21"/>
                    </w:rPr>
                    <w:t>进行自检，并在中间验收前</w:t>
                  </w:r>
                  <w:r>
                    <w:rPr>
                      <w:rFonts w:ascii="宋体" w:hAnsi="宋体" w:eastAsia="宋体" w:cs="宋体"/>
                      <w:spacing w:val="-44"/>
                      <w:sz w:val="21"/>
                      <w:szCs w:val="21"/>
                    </w:rPr>
                    <w:t xml:space="preserve"> </w:t>
                  </w:r>
                  <w:r>
                    <w:rPr>
                      <w:rFonts w:ascii="宋体" w:hAnsi="宋体" w:eastAsia="宋体" w:cs="宋体"/>
                      <w:spacing w:val="-2"/>
                      <w:sz w:val="21"/>
                      <w:szCs w:val="21"/>
                    </w:rPr>
                    <w:t>48</w:t>
                  </w:r>
                  <w:r>
                    <w:rPr>
                      <w:rFonts w:ascii="宋体" w:hAnsi="宋体" w:eastAsia="宋体" w:cs="宋体"/>
                      <w:spacing w:val="-31"/>
                      <w:sz w:val="21"/>
                      <w:szCs w:val="21"/>
                    </w:rPr>
                    <w:t xml:space="preserve"> </w:t>
                  </w:r>
                  <w:r>
                    <w:rPr>
                      <w:rFonts w:ascii="宋体" w:hAnsi="宋体" w:eastAsia="宋体" w:cs="宋体"/>
                      <w:spacing w:val="-2"/>
                      <w:sz w:val="21"/>
                      <w:szCs w:val="21"/>
                    </w:rPr>
                    <w:t>小时</w:t>
                  </w:r>
                  <w:r>
                    <w:rPr>
                      <w:rFonts w:ascii="宋体" w:hAnsi="宋体" w:eastAsia="宋体" w:cs="宋体"/>
                      <w:spacing w:val="2"/>
                      <w:sz w:val="21"/>
                      <w:szCs w:val="21"/>
                    </w:rPr>
                    <w:t>以书面形式通知监理人验收。书面通知应包括中间验收的内容、验收时间和地点。承包人应当准</w:t>
                  </w:r>
                  <w:r>
                    <w:rPr>
                      <w:rFonts w:ascii="宋体" w:hAnsi="宋体" w:eastAsia="宋体" w:cs="宋体"/>
                      <w:spacing w:val="-2"/>
                      <w:sz w:val="21"/>
                      <w:szCs w:val="21"/>
                    </w:rPr>
                    <w:t>备验收记录。只有监理人验收合格并在验收记录上签字后，承包人方可继续施工。验收不合格的，承包人在</w:t>
                  </w:r>
                  <w:r>
                    <w:rPr>
                      <w:rFonts w:ascii="宋体" w:hAnsi="宋体" w:eastAsia="宋体" w:cs="宋体"/>
                      <w:spacing w:val="-2"/>
                      <w:sz w:val="21"/>
                      <w:szCs w:val="21"/>
                      <w:u w:val="single" w:color="auto"/>
                    </w:rPr>
                    <w:t xml:space="preserve">         </w:t>
                  </w:r>
                  <w:r>
                    <w:rPr>
                      <w:rFonts w:ascii="宋体" w:hAnsi="宋体" w:eastAsia="宋体" w:cs="宋体"/>
                      <w:spacing w:val="-82"/>
                      <w:sz w:val="21"/>
                      <w:szCs w:val="21"/>
                    </w:rPr>
                    <w:t xml:space="preserve"> </w:t>
                  </w:r>
                  <w:r>
                    <w:rPr>
                      <w:rFonts w:ascii="宋体" w:hAnsi="宋体" w:eastAsia="宋体" w:cs="宋体"/>
                      <w:spacing w:val="-2"/>
                      <w:sz w:val="21"/>
                      <w:szCs w:val="21"/>
                    </w:rPr>
                    <w:t>期限内进行修改后重新验收。</w:t>
                  </w:r>
                </w:p>
                <w:p w14:paraId="07BB2ED1">
                  <w:pPr>
                    <w:spacing w:line="343" w:lineRule="auto"/>
                    <w:ind w:left="23" w:right="64" w:firstLine="417"/>
                    <w:jc w:val="both"/>
                    <w:rPr>
                      <w:rFonts w:ascii="宋体" w:hAnsi="宋体" w:eastAsia="宋体" w:cs="宋体"/>
                      <w:sz w:val="21"/>
                      <w:szCs w:val="21"/>
                    </w:rPr>
                  </w:pPr>
                  <w:r>
                    <w:rPr>
                      <w:rFonts w:ascii="宋体" w:hAnsi="宋体" w:eastAsia="宋体" w:cs="宋体"/>
                      <w:spacing w:val="-1"/>
                      <w:sz w:val="21"/>
                      <w:szCs w:val="21"/>
                    </w:rPr>
                    <w:t>监理人不能按时进行验收的，应在验收前</w:t>
                  </w:r>
                  <w:r>
                    <w:rPr>
                      <w:rFonts w:ascii="宋体" w:hAnsi="宋体" w:eastAsia="宋体" w:cs="宋体"/>
                      <w:spacing w:val="-37"/>
                      <w:sz w:val="21"/>
                      <w:szCs w:val="21"/>
                    </w:rPr>
                    <w:t xml:space="preserve"> </w:t>
                  </w:r>
                  <w:r>
                    <w:rPr>
                      <w:rFonts w:ascii="宋体" w:hAnsi="宋体" w:eastAsia="宋体" w:cs="宋体"/>
                      <w:spacing w:val="-1"/>
                      <w:sz w:val="21"/>
                      <w:szCs w:val="21"/>
                    </w:rPr>
                    <w:t>24</w:t>
                  </w:r>
                  <w:r>
                    <w:rPr>
                      <w:rFonts w:ascii="宋体" w:hAnsi="宋体" w:eastAsia="宋体" w:cs="宋体"/>
                      <w:spacing w:val="-31"/>
                      <w:sz w:val="21"/>
                      <w:szCs w:val="21"/>
                    </w:rPr>
                    <w:t xml:space="preserve"> </w:t>
                  </w:r>
                  <w:r>
                    <w:rPr>
                      <w:rFonts w:ascii="宋体" w:hAnsi="宋体" w:eastAsia="宋体" w:cs="宋体"/>
                      <w:spacing w:val="-1"/>
                      <w:sz w:val="21"/>
                      <w:szCs w:val="21"/>
                    </w:rPr>
                    <w:t>小时以书面形式向承包人提出延</w:t>
                  </w:r>
                  <w:r>
                    <w:rPr>
                      <w:rFonts w:ascii="宋体" w:hAnsi="宋体" w:eastAsia="宋体" w:cs="宋体"/>
                      <w:spacing w:val="-2"/>
                      <w:sz w:val="21"/>
                      <w:szCs w:val="21"/>
                    </w:rPr>
                    <w:t>期要求，延期不</w:t>
                  </w:r>
                  <w:r>
                    <w:rPr>
                      <w:rFonts w:ascii="宋体" w:hAnsi="宋体" w:eastAsia="宋体" w:cs="宋体"/>
                      <w:spacing w:val="-1"/>
                      <w:sz w:val="21"/>
                      <w:szCs w:val="21"/>
                    </w:rPr>
                    <w:t>能超过</w:t>
                  </w:r>
                  <w:r>
                    <w:rPr>
                      <w:rFonts w:ascii="宋体" w:hAnsi="宋体" w:eastAsia="宋体" w:cs="宋体"/>
                      <w:spacing w:val="-38"/>
                      <w:sz w:val="21"/>
                      <w:szCs w:val="21"/>
                    </w:rPr>
                    <w:t xml:space="preserve"> </w:t>
                  </w:r>
                  <w:r>
                    <w:rPr>
                      <w:rFonts w:ascii="宋体" w:hAnsi="宋体" w:eastAsia="宋体" w:cs="宋体"/>
                      <w:spacing w:val="-1"/>
                      <w:sz w:val="21"/>
                      <w:szCs w:val="21"/>
                    </w:rPr>
                    <w:t>48</w:t>
                  </w:r>
                  <w:r>
                    <w:rPr>
                      <w:rFonts w:ascii="宋体" w:hAnsi="宋体" w:eastAsia="宋体" w:cs="宋体"/>
                      <w:spacing w:val="-31"/>
                      <w:sz w:val="21"/>
                      <w:szCs w:val="21"/>
                    </w:rPr>
                    <w:t xml:space="preserve"> </w:t>
                  </w:r>
                  <w:r>
                    <w:rPr>
                      <w:rFonts w:ascii="宋体" w:hAnsi="宋体" w:eastAsia="宋体" w:cs="宋体"/>
                      <w:spacing w:val="-1"/>
                      <w:sz w:val="21"/>
                      <w:szCs w:val="21"/>
                    </w:rPr>
                    <w:t>小时。监理人未能按本款约定的时限提出</w:t>
                  </w:r>
                  <w:r>
                    <w:rPr>
                      <w:rFonts w:ascii="宋体" w:hAnsi="宋体" w:eastAsia="宋体" w:cs="宋体"/>
                      <w:spacing w:val="-2"/>
                      <w:sz w:val="21"/>
                      <w:szCs w:val="21"/>
                    </w:rPr>
                    <w:t>延期要求，又未按期进行验收的，承包人可自行组织验收，监理人必须认同验收记录。</w:t>
                  </w:r>
                </w:p>
                <w:p w14:paraId="3BCBC9F2">
                  <w:pPr>
                    <w:spacing w:line="345" w:lineRule="auto"/>
                    <w:ind w:left="20" w:right="65" w:firstLine="421"/>
                    <w:rPr>
                      <w:rFonts w:ascii="宋体" w:hAnsi="宋体" w:eastAsia="宋体" w:cs="宋体"/>
                      <w:sz w:val="21"/>
                      <w:szCs w:val="21"/>
                    </w:rPr>
                  </w:pPr>
                  <w:r>
                    <w:rPr>
                      <w:rFonts w:ascii="宋体" w:hAnsi="宋体" w:eastAsia="宋体" w:cs="宋体"/>
                      <w:spacing w:val="-1"/>
                      <w:sz w:val="21"/>
                      <w:szCs w:val="21"/>
                    </w:rPr>
                    <w:t>经监理人验收后工程质量符合约定的验收标准，但验收</w:t>
                  </w:r>
                  <w:r>
                    <w:rPr>
                      <w:rFonts w:ascii="宋体" w:hAnsi="宋体" w:eastAsia="宋体" w:cs="宋体"/>
                      <w:spacing w:val="-39"/>
                      <w:sz w:val="21"/>
                      <w:szCs w:val="21"/>
                    </w:rPr>
                    <w:t xml:space="preserve"> </w:t>
                  </w:r>
                  <w:r>
                    <w:rPr>
                      <w:rFonts w:ascii="宋体" w:hAnsi="宋体" w:eastAsia="宋体" w:cs="宋体"/>
                      <w:spacing w:val="-1"/>
                      <w:sz w:val="21"/>
                      <w:szCs w:val="21"/>
                    </w:rPr>
                    <w:t>24</w:t>
                  </w:r>
                  <w:r>
                    <w:rPr>
                      <w:rFonts w:ascii="宋体" w:hAnsi="宋体" w:eastAsia="宋体" w:cs="宋体"/>
                      <w:spacing w:val="-31"/>
                      <w:sz w:val="21"/>
                      <w:szCs w:val="21"/>
                    </w:rPr>
                    <w:t xml:space="preserve"> </w:t>
                  </w:r>
                  <w:r>
                    <w:rPr>
                      <w:rFonts w:ascii="宋体" w:hAnsi="宋体" w:eastAsia="宋体" w:cs="宋体"/>
                      <w:spacing w:val="-1"/>
                      <w:sz w:val="21"/>
                      <w:szCs w:val="21"/>
                    </w:rPr>
                    <w:t>小时后监理人仍不</w:t>
                  </w:r>
                  <w:r>
                    <w:rPr>
                      <w:rFonts w:ascii="宋体" w:hAnsi="宋体" w:eastAsia="宋体" w:cs="宋体"/>
                      <w:spacing w:val="-2"/>
                      <w:sz w:val="21"/>
                      <w:szCs w:val="21"/>
                    </w:rPr>
                    <w:t>在验收记录上签</w:t>
                  </w:r>
                  <w:r>
                    <w:rPr>
                      <w:rFonts w:ascii="宋体" w:hAnsi="宋体" w:eastAsia="宋体" w:cs="宋体"/>
                      <w:spacing w:val="-1"/>
                      <w:sz w:val="21"/>
                      <w:szCs w:val="21"/>
                    </w:rPr>
                    <w:t>字的，视为监理人已经认可验收记录，承包人可继续施工。</w:t>
                  </w:r>
                </w:p>
                <w:p w14:paraId="7C74EA96">
                  <w:pPr>
                    <w:spacing w:before="36" w:line="235" w:lineRule="auto"/>
                    <w:ind w:left="45"/>
                    <w:outlineLvl w:val="1"/>
                    <w:rPr>
                      <w:rFonts w:ascii="黑体" w:hAnsi="黑体" w:eastAsia="黑体" w:cs="黑体"/>
                      <w:sz w:val="28"/>
                      <w:szCs w:val="28"/>
                    </w:rPr>
                  </w:pPr>
                  <w:r>
                    <w:rPr>
                      <w:rFonts w:ascii="Times New Roman" w:hAnsi="Times New Roman" w:eastAsia="Times New Roman" w:cs="Times New Roman"/>
                      <w:spacing w:val="2"/>
                      <w:sz w:val="28"/>
                      <w:szCs w:val="28"/>
                    </w:rPr>
                    <w:t>19.</w:t>
                  </w:r>
                  <w:r>
                    <w:rPr>
                      <w:rFonts w:ascii="黑体" w:hAnsi="黑体" w:eastAsia="黑体" w:cs="黑体"/>
                      <w:spacing w:val="2"/>
                      <w:sz w:val="28"/>
                      <w:szCs w:val="28"/>
                    </w:rPr>
                    <w:t>缺陷责任与保修责任</w:t>
                  </w:r>
                </w:p>
                <w:p w14:paraId="13E8F892">
                  <w:pPr>
                    <w:spacing w:before="72" w:line="238" w:lineRule="auto"/>
                    <w:ind w:left="32"/>
                    <w:outlineLvl w:val="2"/>
                    <w:rPr>
                      <w:rFonts w:ascii="黑体" w:hAnsi="黑体" w:eastAsia="黑体" w:cs="黑体"/>
                      <w:sz w:val="24"/>
                      <w:szCs w:val="24"/>
                    </w:rPr>
                  </w:pPr>
                  <w:r>
                    <w:rPr>
                      <w:rFonts w:ascii="Calibri" w:hAnsi="Calibri" w:eastAsia="Calibri" w:cs="Calibri"/>
                      <w:spacing w:val="-2"/>
                      <w:sz w:val="24"/>
                      <w:szCs w:val="24"/>
                    </w:rPr>
                    <w:t xml:space="preserve">19.7 </w:t>
                  </w:r>
                  <w:r>
                    <w:rPr>
                      <w:rFonts w:ascii="黑体" w:hAnsi="黑体" w:eastAsia="黑体" w:cs="黑体"/>
                      <w:spacing w:val="-2"/>
                      <w:sz w:val="24"/>
                      <w:szCs w:val="24"/>
                    </w:rPr>
                    <w:t>保修责任</w:t>
                  </w:r>
                </w:p>
              </w:txbxContent>
            </v:textbox>
          </v:shape>
        </w:pict>
      </w:r>
      <w:r>
        <w:rPr>
          <w:rFonts w:hint="eastAsia" w:asciiTheme="minorEastAsia" w:hAnsiTheme="minorEastAsia" w:eastAsiaTheme="minorEastAsia" w:cstheme="minorEastAsia"/>
          <w:position w:val="-1"/>
          <w:sz w:val="21"/>
          <w:szCs w:val="21"/>
        </w:rPr>
        <w:t>。</w:t>
      </w:r>
    </w:p>
    <w:p w14:paraId="1B3C04F5">
      <w:pPr>
        <w:pStyle w:val="2"/>
        <w:spacing w:line="251" w:lineRule="auto"/>
        <w:rPr>
          <w:rFonts w:hint="eastAsia" w:asciiTheme="minorEastAsia" w:hAnsiTheme="minorEastAsia" w:eastAsiaTheme="minorEastAsia" w:cstheme="minorEastAsia"/>
        </w:rPr>
      </w:pPr>
    </w:p>
    <w:p w14:paraId="3DC726AD">
      <w:pPr>
        <w:pStyle w:val="2"/>
        <w:spacing w:line="251" w:lineRule="auto"/>
        <w:rPr>
          <w:rFonts w:hint="eastAsia" w:asciiTheme="minorEastAsia" w:hAnsiTheme="minorEastAsia" w:eastAsiaTheme="minorEastAsia" w:cstheme="minorEastAsia"/>
        </w:rPr>
      </w:pPr>
    </w:p>
    <w:p w14:paraId="15AC3BA9">
      <w:pPr>
        <w:pStyle w:val="2"/>
        <w:spacing w:line="251" w:lineRule="auto"/>
        <w:rPr>
          <w:rFonts w:hint="eastAsia" w:asciiTheme="minorEastAsia" w:hAnsiTheme="minorEastAsia" w:eastAsiaTheme="minorEastAsia" w:cstheme="minorEastAsia"/>
        </w:rPr>
      </w:pPr>
    </w:p>
    <w:p w14:paraId="35886C0A">
      <w:pPr>
        <w:pStyle w:val="2"/>
        <w:spacing w:line="251" w:lineRule="auto"/>
        <w:rPr>
          <w:rFonts w:hint="eastAsia" w:asciiTheme="minorEastAsia" w:hAnsiTheme="minorEastAsia" w:eastAsiaTheme="minorEastAsia" w:cstheme="minorEastAsia"/>
        </w:rPr>
      </w:pPr>
    </w:p>
    <w:p w14:paraId="38F4B278">
      <w:pPr>
        <w:pStyle w:val="2"/>
        <w:spacing w:line="251" w:lineRule="auto"/>
        <w:rPr>
          <w:rFonts w:hint="eastAsia" w:asciiTheme="minorEastAsia" w:hAnsiTheme="minorEastAsia" w:eastAsiaTheme="minorEastAsia" w:cstheme="minorEastAsia"/>
        </w:rPr>
      </w:pPr>
    </w:p>
    <w:p w14:paraId="2DBB6CFA">
      <w:pPr>
        <w:pStyle w:val="2"/>
        <w:spacing w:line="251" w:lineRule="auto"/>
        <w:rPr>
          <w:rFonts w:hint="eastAsia" w:asciiTheme="minorEastAsia" w:hAnsiTheme="minorEastAsia" w:eastAsiaTheme="minorEastAsia" w:cstheme="minorEastAsia"/>
        </w:rPr>
      </w:pPr>
    </w:p>
    <w:p w14:paraId="3E05C91A">
      <w:pPr>
        <w:pStyle w:val="2"/>
        <w:spacing w:line="251" w:lineRule="auto"/>
        <w:rPr>
          <w:rFonts w:hint="eastAsia" w:asciiTheme="minorEastAsia" w:hAnsiTheme="minorEastAsia" w:eastAsiaTheme="minorEastAsia" w:cstheme="minorEastAsia"/>
        </w:rPr>
      </w:pPr>
    </w:p>
    <w:p w14:paraId="011931EB">
      <w:pPr>
        <w:pStyle w:val="2"/>
        <w:spacing w:line="251" w:lineRule="auto"/>
        <w:rPr>
          <w:rFonts w:hint="eastAsia" w:asciiTheme="minorEastAsia" w:hAnsiTheme="minorEastAsia" w:eastAsiaTheme="minorEastAsia" w:cstheme="minorEastAsia"/>
        </w:rPr>
      </w:pPr>
    </w:p>
    <w:p w14:paraId="0576551F">
      <w:pPr>
        <w:pStyle w:val="2"/>
        <w:spacing w:line="251" w:lineRule="auto"/>
        <w:rPr>
          <w:rFonts w:hint="eastAsia" w:asciiTheme="minorEastAsia" w:hAnsiTheme="minorEastAsia" w:eastAsiaTheme="minorEastAsia" w:cstheme="minorEastAsia"/>
        </w:rPr>
      </w:pPr>
    </w:p>
    <w:p w14:paraId="4637BDDB">
      <w:pPr>
        <w:pStyle w:val="2"/>
        <w:spacing w:line="251" w:lineRule="auto"/>
        <w:rPr>
          <w:rFonts w:hint="eastAsia" w:asciiTheme="minorEastAsia" w:hAnsiTheme="minorEastAsia" w:eastAsiaTheme="minorEastAsia" w:cstheme="minorEastAsia"/>
        </w:rPr>
      </w:pPr>
    </w:p>
    <w:p w14:paraId="020F5388">
      <w:pPr>
        <w:pStyle w:val="2"/>
        <w:spacing w:line="252" w:lineRule="auto"/>
        <w:rPr>
          <w:rFonts w:hint="eastAsia" w:asciiTheme="minorEastAsia" w:hAnsiTheme="minorEastAsia" w:eastAsiaTheme="minorEastAsia" w:cstheme="minorEastAsia"/>
        </w:rPr>
      </w:pPr>
    </w:p>
    <w:p w14:paraId="568B7B49">
      <w:pPr>
        <w:pStyle w:val="2"/>
        <w:spacing w:line="252" w:lineRule="auto"/>
        <w:rPr>
          <w:rFonts w:hint="eastAsia" w:asciiTheme="minorEastAsia" w:hAnsiTheme="minorEastAsia" w:eastAsiaTheme="minorEastAsia" w:cstheme="minorEastAsia"/>
        </w:rPr>
      </w:pPr>
    </w:p>
    <w:p w14:paraId="235736AB">
      <w:pPr>
        <w:pStyle w:val="2"/>
        <w:spacing w:line="252" w:lineRule="auto"/>
        <w:rPr>
          <w:rFonts w:hint="eastAsia" w:asciiTheme="minorEastAsia" w:hAnsiTheme="minorEastAsia" w:eastAsiaTheme="minorEastAsia" w:cstheme="minorEastAsia"/>
        </w:rPr>
      </w:pPr>
    </w:p>
    <w:p w14:paraId="67A0F4C9">
      <w:pPr>
        <w:pStyle w:val="2"/>
        <w:spacing w:line="252" w:lineRule="auto"/>
        <w:rPr>
          <w:rFonts w:hint="eastAsia" w:asciiTheme="minorEastAsia" w:hAnsiTheme="minorEastAsia" w:eastAsiaTheme="minorEastAsia" w:cstheme="minorEastAsia"/>
        </w:rPr>
      </w:pPr>
    </w:p>
    <w:p w14:paraId="46D06575">
      <w:pPr>
        <w:pStyle w:val="2"/>
        <w:spacing w:line="252" w:lineRule="auto"/>
        <w:rPr>
          <w:rFonts w:hint="eastAsia" w:asciiTheme="minorEastAsia" w:hAnsiTheme="minorEastAsia" w:eastAsiaTheme="minorEastAsia" w:cstheme="minorEastAsia"/>
        </w:rPr>
      </w:pPr>
    </w:p>
    <w:p w14:paraId="613FC414">
      <w:pPr>
        <w:pStyle w:val="2"/>
        <w:spacing w:line="252" w:lineRule="auto"/>
        <w:rPr>
          <w:rFonts w:hint="eastAsia" w:asciiTheme="minorEastAsia" w:hAnsiTheme="minorEastAsia" w:eastAsiaTheme="minorEastAsia" w:cstheme="minorEastAsia"/>
        </w:rPr>
      </w:pPr>
    </w:p>
    <w:p w14:paraId="4C8D0918">
      <w:pPr>
        <w:pStyle w:val="2"/>
        <w:spacing w:line="252" w:lineRule="auto"/>
        <w:rPr>
          <w:rFonts w:hint="eastAsia" w:asciiTheme="minorEastAsia" w:hAnsiTheme="minorEastAsia" w:eastAsiaTheme="minorEastAsia" w:cstheme="minorEastAsia"/>
        </w:rPr>
      </w:pPr>
    </w:p>
    <w:p w14:paraId="2832E310">
      <w:pPr>
        <w:pStyle w:val="2"/>
        <w:spacing w:line="252" w:lineRule="auto"/>
        <w:rPr>
          <w:rFonts w:hint="eastAsia" w:asciiTheme="minorEastAsia" w:hAnsiTheme="minorEastAsia" w:eastAsiaTheme="minorEastAsia" w:cstheme="minorEastAsia"/>
        </w:rPr>
      </w:pPr>
    </w:p>
    <w:p w14:paraId="74D6AC00">
      <w:pPr>
        <w:spacing w:before="69" w:line="220"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l</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工程质量保修范围：</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3"/>
          <w:sz w:val="21"/>
          <w:szCs w:val="21"/>
        </w:rPr>
        <w:t>。</w:t>
      </w:r>
    </w:p>
    <w:p w14:paraId="250093BD">
      <w:pPr>
        <w:spacing w:before="140" w:line="220"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工程质量保修期限：</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3"/>
          <w:sz w:val="21"/>
          <w:szCs w:val="21"/>
        </w:rPr>
        <w:t>。</w:t>
      </w:r>
    </w:p>
    <w:p w14:paraId="03A63CF3">
      <w:pPr>
        <w:spacing w:before="140" w:line="220"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工程质量保修责任：</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3"/>
          <w:sz w:val="21"/>
          <w:szCs w:val="21"/>
        </w:rPr>
        <w:t>。</w:t>
      </w:r>
    </w:p>
    <w:p w14:paraId="72110E2B">
      <w:pPr>
        <w:spacing w:before="140" w:line="344" w:lineRule="auto"/>
        <w:ind w:left="25" w:right="55" w:firstLine="40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质量保修书是竣工验收申请报告的组成内容。承包人应当按照有关法律法规规定和合同所附的格式出具质量保修书，质量保修书的主要内容应当与本</w:t>
      </w:r>
      <w:r>
        <w:rPr>
          <w:rFonts w:hint="eastAsia" w:asciiTheme="minorEastAsia" w:hAnsiTheme="minorEastAsia" w:eastAsiaTheme="minorEastAsia" w:cstheme="minorEastAsia"/>
          <w:spacing w:val="1"/>
          <w:sz w:val="21"/>
          <w:szCs w:val="21"/>
        </w:rPr>
        <w:t>款上述约定内容一致。承包人在递交合</w:t>
      </w:r>
      <w:r>
        <w:rPr>
          <w:rFonts w:hint="eastAsia" w:asciiTheme="minorEastAsia" w:hAnsiTheme="minorEastAsia" w:eastAsiaTheme="minorEastAsia" w:cstheme="minorEastAsia"/>
          <w:spacing w:val="-2"/>
          <w:sz w:val="21"/>
          <w:szCs w:val="21"/>
        </w:rPr>
        <w:t>同条款第</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l8.2</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款约定的竣工验收报告的同时，将质量保修书一并报送监理人。</w:t>
      </w:r>
    </w:p>
    <w:p w14:paraId="73C732DB">
      <w:pPr>
        <w:spacing w:before="38" w:line="237" w:lineRule="auto"/>
        <w:ind w:left="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20.</w:t>
      </w:r>
      <w:r>
        <w:rPr>
          <w:rFonts w:hint="eastAsia" w:asciiTheme="minorEastAsia" w:hAnsiTheme="minorEastAsia" w:eastAsiaTheme="minorEastAsia" w:cstheme="minorEastAsia"/>
          <w:spacing w:val="3"/>
          <w:sz w:val="28"/>
          <w:szCs w:val="28"/>
        </w:rPr>
        <w:t>保险</w:t>
      </w:r>
    </w:p>
    <w:p w14:paraId="21295064">
      <w:pPr>
        <w:spacing w:before="70"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20.1</w:t>
      </w:r>
      <w:r>
        <w:rPr>
          <w:rFonts w:hint="eastAsia" w:asciiTheme="minorEastAsia" w:hAnsiTheme="minorEastAsia" w:eastAsiaTheme="minorEastAsia" w:cstheme="minorEastAsia"/>
          <w:spacing w:val="14"/>
          <w:sz w:val="24"/>
          <w:szCs w:val="24"/>
        </w:rPr>
        <w:t xml:space="preserve"> </w:t>
      </w:r>
      <w:r>
        <w:rPr>
          <w:rFonts w:hint="eastAsia" w:asciiTheme="minorEastAsia" w:hAnsiTheme="minorEastAsia" w:eastAsiaTheme="minorEastAsia" w:cstheme="minorEastAsia"/>
          <w:spacing w:val="-3"/>
          <w:sz w:val="24"/>
          <w:szCs w:val="24"/>
        </w:rPr>
        <w:t>工程保险</w:t>
      </w:r>
    </w:p>
    <w:p w14:paraId="710C27F2">
      <w:pPr>
        <w:spacing w:before="121" w:line="343" w:lineRule="auto"/>
        <w:ind w:left="10" w:right="32"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本工程</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59"/>
          <w:sz w:val="21"/>
          <w:szCs w:val="21"/>
          <w:lang w:eastAsia="zh-CN"/>
        </w:rPr>
        <w:t>（</w:t>
      </w:r>
      <w:r>
        <w:rPr>
          <w:rFonts w:hint="eastAsia" w:asciiTheme="minorEastAsia" w:hAnsiTheme="minorEastAsia" w:eastAsiaTheme="minorEastAsia" w:cstheme="minorEastAsia"/>
          <w:spacing w:val="6"/>
          <w:sz w:val="21"/>
          <w:szCs w:val="21"/>
        </w:rPr>
        <w:t>投保／不投保</w:t>
      </w:r>
      <w:r>
        <w:rPr>
          <w:rFonts w:hint="eastAsia" w:asciiTheme="minorEastAsia" w:hAnsiTheme="minorEastAsia" w:eastAsiaTheme="minorEastAsia" w:cstheme="minorEastAsia"/>
          <w:spacing w:val="6"/>
          <w:sz w:val="21"/>
          <w:szCs w:val="21"/>
          <w:lang w:eastAsia="zh-CN"/>
        </w:rPr>
        <w:t>）</w:t>
      </w:r>
      <w:r>
        <w:rPr>
          <w:rFonts w:hint="eastAsia" w:asciiTheme="minorEastAsia" w:hAnsiTheme="minorEastAsia" w:eastAsiaTheme="minorEastAsia" w:cstheme="minorEastAsia"/>
          <w:spacing w:val="6"/>
          <w:sz w:val="21"/>
          <w:szCs w:val="21"/>
        </w:rPr>
        <w:t>工程保险。投保工程保险时，</w:t>
      </w:r>
      <w:r>
        <w:rPr>
          <w:rFonts w:hint="eastAsia" w:asciiTheme="minorEastAsia" w:hAnsiTheme="minorEastAsia" w:eastAsiaTheme="minorEastAsia" w:cstheme="minorEastAsia"/>
          <w:spacing w:val="-54"/>
          <w:sz w:val="21"/>
          <w:szCs w:val="21"/>
        </w:rPr>
        <w:t xml:space="preserve"> </w:t>
      </w:r>
      <w:r>
        <w:rPr>
          <w:rFonts w:hint="eastAsia" w:asciiTheme="minorEastAsia" w:hAnsiTheme="minorEastAsia" w:eastAsiaTheme="minorEastAsia" w:cstheme="minorEastAsia"/>
          <w:spacing w:val="6"/>
          <w:sz w:val="21"/>
          <w:szCs w:val="21"/>
        </w:rPr>
        <w:t>险种</w:t>
      </w:r>
      <w:r>
        <w:rPr>
          <w:rFonts w:hint="eastAsia" w:asciiTheme="minorEastAsia" w:hAnsiTheme="minorEastAsia" w:eastAsiaTheme="minorEastAsia" w:cstheme="minorEastAsia"/>
          <w:spacing w:val="-3"/>
          <w:sz w:val="21"/>
          <w:szCs w:val="21"/>
        </w:rPr>
        <w:t>为</w:t>
      </w: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3"/>
          <w:sz w:val="21"/>
          <w:szCs w:val="21"/>
        </w:rPr>
        <w:t>并符合以下约定。</w:t>
      </w:r>
    </w:p>
    <w:p w14:paraId="6669DB28">
      <w:pPr>
        <w:spacing w:line="220"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l</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投保人：</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4"/>
          <w:sz w:val="21"/>
          <w:szCs w:val="21"/>
          <w:u w:val="single" w:color="auto"/>
        </w:rPr>
        <w:t xml:space="preserve">                        </w:t>
      </w:r>
      <w:r>
        <w:rPr>
          <w:rFonts w:hint="eastAsia" w:asciiTheme="minorEastAsia" w:hAnsiTheme="minorEastAsia" w:eastAsiaTheme="minorEastAsia" w:cstheme="minorEastAsia"/>
          <w:spacing w:val="-4"/>
          <w:sz w:val="21"/>
          <w:szCs w:val="21"/>
        </w:rPr>
        <w:t>。</w:t>
      </w:r>
    </w:p>
    <w:p w14:paraId="2206D466">
      <w:pPr>
        <w:spacing w:before="139" w:line="220"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2</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投保内容：</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
          <w:sz w:val="21"/>
          <w:szCs w:val="21"/>
        </w:rPr>
        <w:t>。</w:t>
      </w:r>
    </w:p>
    <w:p w14:paraId="44C65B30">
      <w:pPr>
        <w:spacing w:before="140" w:line="220"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（3）</w:t>
      </w:r>
      <w:r>
        <w:rPr>
          <w:rFonts w:hint="eastAsia" w:asciiTheme="minorEastAsia" w:hAnsiTheme="minorEastAsia" w:eastAsiaTheme="minorEastAsia" w:cstheme="minorEastAsia"/>
          <w:spacing w:val="-3"/>
          <w:sz w:val="21"/>
          <w:szCs w:val="21"/>
        </w:rPr>
        <w:t>保险费率：由投保人与合同双方同意的保险人商定。</w:t>
      </w:r>
    </w:p>
    <w:p w14:paraId="24C5F31A">
      <w:pPr>
        <w:spacing w:before="140" w:line="220"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4</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保险金额：</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
          <w:sz w:val="21"/>
          <w:szCs w:val="21"/>
        </w:rPr>
        <w:t>。</w:t>
      </w:r>
    </w:p>
    <w:p w14:paraId="27E4C868">
      <w:pPr>
        <w:spacing w:before="141" w:line="220"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5</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保险期限：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
          <w:sz w:val="21"/>
          <w:szCs w:val="21"/>
        </w:rPr>
        <w:t>。</w:t>
      </w:r>
    </w:p>
    <w:p w14:paraId="3FF0A154">
      <w:pPr>
        <w:spacing w:line="220" w:lineRule="auto"/>
        <w:rPr>
          <w:rFonts w:hint="eastAsia" w:asciiTheme="minorEastAsia" w:hAnsiTheme="minorEastAsia" w:eastAsiaTheme="minorEastAsia" w:cstheme="minorEastAsia"/>
          <w:sz w:val="21"/>
          <w:szCs w:val="21"/>
        </w:rPr>
        <w:sectPr>
          <w:footerReference r:id="rId171" w:type="default"/>
          <w:pgSz w:w="11910" w:h="16845"/>
          <w:pgMar w:top="400" w:right="1468" w:bottom="1055" w:left="1471" w:header="0" w:footer="824" w:gutter="0"/>
          <w:cols w:space="720" w:num="1"/>
        </w:sectPr>
      </w:pPr>
    </w:p>
    <w:p w14:paraId="7A24CC29">
      <w:pPr>
        <w:pStyle w:val="2"/>
        <w:spacing w:line="263" w:lineRule="auto"/>
        <w:rPr>
          <w:rFonts w:hint="eastAsia" w:asciiTheme="minorEastAsia" w:hAnsiTheme="minorEastAsia" w:eastAsiaTheme="minorEastAsia" w:cstheme="minorEastAsia"/>
        </w:rPr>
      </w:pPr>
    </w:p>
    <w:p w14:paraId="1B118FE5">
      <w:pPr>
        <w:pStyle w:val="2"/>
        <w:spacing w:line="264" w:lineRule="auto"/>
        <w:rPr>
          <w:rFonts w:hint="eastAsia" w:asciiTheme="minorEastAsia" w:hAnsiTheme="minorEastAsia" w:eastAsiaTheme="minorEastAsia" w:cstheme="minorEastAsia"/>
        </w:rPr>
      </w:pPr>
    </w:p>
    <w:p w14:paraId="4EB70154">
      <w:pPr>
        <w:pStyle w:val="2"/>
        <w:spacing w:line="264" w:lineRule="auto"/>
        <w:rPr>
          <w:rFonts w:hint="eastAsia" w:asciiTheme="minorEastAsia" w:hAnsiTheme="minorEastAsia" w:eastAsiaTheme="minorEastAsia" w:cstheme="minorEastAsia"/>
        </w:rPr>
      </w:pPr>
    </w:p>
    <w:p w14:paraId="63D45150">
      <w:pPr>
        <w:pStyle w:val="2"/>
        <w:spacing w:line="264" w:lineRule="auto"/>
        <w:rPr>
          <w:rFonts w:hint="eastAsia" w:asciiTheme="minorEastAsia" w:hAnsiTheme="minorEastAsia" w:eastAsiaTheme="minorEastAsia" w:cstheme="minorEastAsia"/>
        </w:rPr>
      </w:pPr>
    </w:p>
    <w:p w14:paraId="3CFE7909">
      <w:pPr>
        <w:pStyle w:val="2"/>
        <w:spacing w:line="264" w:lineRule="auto"/>
        <w:rPr>
          <w:rFonts w:hint="eastAsia" w:asciiTheme="minorEastAsia" w:hAnsiTheme="minorEastAsia" w:eastAsiaTheme="minorEastAsia" w:cstheme="minorEastAsia"/>
        </w:rPr>
      </w:pPr>
    </w:p>
    <w:p w14:paraId="651B3D1D">
      <w:pPr>
        <w:spacing w:before="78"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20.4</w:t>
      </w:r>
      <w:r>
        <w:rPr>
          <w:rFonts w:hint="eastAsia" w:asciiTheme="minorEastAsia" w:hAnsiTheme="minorEastAsia" w:eastAsiaTheme="minorEastAsia" w:cstheme="minorEastAsia"/>
          <w:spacing w:val="19"/>
          <w:w w:val="101"/>
          <w:sz w:val="24"/>
          <w:szCs w:val="24"/>
        </w:rPr>
        <w:t xml:space="preserve"> </w:t>
      </w:r>
      <w:r>
        <w:rPr>
          <w:rFonts w:hint="eastAsia" w:asciiTheme="minorEastAsia" w:hAnsiTheme="minorEastAsia" w:eastAsiaTheme="minorEastAsia" w:cstheme="minorEastAsia"/>
          <w:spacing w:val="-3"/>
          <w:sz w:val="24"/>
          <w:szCs w:val="24"/>
        </w:rPr>
        <w:t>第三者责任险</w:t>
      </w:r>
    </w:p>
    <w:p w14:paraId="35995F63">
      <w:pPr>
        <w:spacing w:before="121" w:line="332" w:lineRule="auto"/>
        <w:ind w:left="9" w:right="20"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20.4.2</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6"/>
          <w:sz w:val="21"/>
          <w:szCs w:val="21"/>
        </w:rPr>
        <w:t>保险金额</w:t>
      </w:r>
      <w:r>
        <w:rPr>
          <w:rFonts w:hint="eastAsia" w:asciiTheme="minorEastAsia" w:hAnsiTheme="minorEastAsia" w:eastAsiaTheme="minorEastAsia" w:cstheme="minorEastAsia"/>
          <w:spacing w:val="-2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3"/>
          <w:sz w:val="21"/>
          <w:szCs w:val="21"/>
        </w:rPr>
        <w:t>，</w:t>
      </w:r>
      <w:r>
        <w:rPr>
          <w:rFonts w:hint="eastAsia" w:asciiTheme="minorEastAsia" w:hAnsiTheme="minorEastAsia" w:eastAsiaTheme="minorEastAsia" w:cstheme="minorEastAsia"/>
          <w:spacing w:val="-6"/>
          <w:sz w:val="21"/>
          <w:szCs w:val="21"/>
        </w:rPr>
        <w:t>保险费</w:t>
      </w:r>
      <w:r>
        <w:rPr>
          <w:rFonts w:hint="eastAsia" w:asciiTheme="minorEastAsia" w:hAnsiTheme="minorEastAsia" w:eastAsiaTheme="minorEastAsia" w:cstheme="minorEastAsia"/>
          <w:spacing w:val="-1"/>
          <w:sz w:val="21"/>
          <w:szCs w:val="21"/>
        </w:rPr>
        <w:t>率由承包人与发包人同意的保险人商定，相关保险费由</w:t>
      </w:r>
      <w:r>
        <w:rPr>
          <w:rFonts w:hint="eastAsia" w:asciiTheme="minorEastAsia" w:hAnsiTheme="minorEastAsia" w:eastAsiaTheme="minorEastAsia" w:cstheme="minorEastAsia"/>
          <w:spacing w:val="17"/>
          <w:sz w:val="21"/>
          <w:szCs w:val="21"/>
          <w:u w:val="single" w:color="auto"/>
        </w:rPr>
        <w:t xml:space="preserve">      </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1"/>
          <w:sz w:val="21"/>
          <w:szCs w:val="21"/>
        </w:rPr>
        <w:t>承担。</w:t>
      </w:r>
    </w:p>
    <w:p w14:paraId="2339BA3B">
      <w:pPr>
        <w:spacing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20.5</w:t>
      </w:r>
      <w:r>
        <w:rPr>
          <w:rFonts w:hint="eastAsia" w:asciiTheme="minorEastAsia" w:hAnsiTheme="minorEastAsia" w:eastAsiaTheme="minorEastAsia" w:cstheme="minorEastAsia"/>
          <w:spacing w:val="22"/>
          <w:sz w:val="24"/>
          <w:szCs w:val="24"/>
        </w:rPr>
        <w:t xml:space="preserve"> </w:t>
      </w:r>
      <w:r>
        <w:rPr>
          <w:rFonts w:hint="eastAsia" w:asciiTheme="minorEastAsia" w:hAnsiTheme="minorEastAsia" w:eastAsiaTheme="minorEastAsia" w:cstheme="minorEastAsia"/>
          <w:spacing w:val="-4"/>
          <w:sz w:val="24"/>
          <w:szCs w:val="24"/>
        </w:rPr>
        <w:t>其他保险</w:t>
      </w:r>
    </w:p>
    <w:p w14:paraId="0B568328">
      <w:pPr>
        <w:spacing w:before="119" w:line="219"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承包人应为其施工设备、进场材料和工程设备等办理的</w:t>
      </w:r>
      <w:r>
        <w:rPr>
          <w:rFonts w:hint="eastAsia" w:asciiTheme="minorEastAsia" w:hAnsiTheme="minorEastAsia" w:eastAsiaTheme="minorEastAsia" w:cstheme="minorEastAsia"/>
          <w:spacing w:val="-1"/>
          <w:sz w:val="21"/>
          <w:szCs w:val="21"/>
        </w:rPr>
        <w:t>保险：</w:t>
      </w:r>
      <w:r>
        <w:rPr>
          <w:rFonts w:hint="eastAsia" w:asciiTheme="minorEastAsia" w:hAnsiTheme="minorEastAsia" w:eastAsiaTheme="minorEastAsia" w:cstheme="minorEastAsia"/>
          <w:sz w:val="21"/>
          <w:szCs w:val="21"/>
          <w:u w:val="single" w:color="auto"/>
        </w:rPr>
        <w:t xml:space="preserve">                       </w:t>
      </w:r>
    </w:p>
    <w:p w14:paraId="64C7023A">
      <w:pPr>
        <w:spacing w:before="276" w:line="46"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48" o:spid="_x0000_s1048" o:spt="202" type="#_x0000_t202" style="position:absolute;left:0pt;margin-left:20pt;margin-top:7.1pt;height:14.1pt;width:391pt;z-index:251692032;mso-width-relative:page;mso-height-relative:page;" filled="f" stroked="f" coordsize="21600,21600">
            <v:path/>
            <v:fill on="f" focussize="0,0"/>
            <v:stroke on="f"/>
            <v:imagedata o:title=""/>
            <o:lock v:ext="edit" aspectratio="f"/>
            <v:textbox inset="0mm,0mm,0mm,0mm">
              <w:txbxContent>
                <w:p w14:paraId="421148EC">
                  <w:pPr>
                    <w:pStyle w:val="2"/>
                    <w:tabs>
                      <w:tab w:val="left" w:pos="780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64F2F63B">
      <w:pPr>
        <w:spacing w:before="184"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20.6 </w:t>
      </w:r>
      <w:r>
        <w:rPr>
          <w:rFonts w:hint="eastAsia" w:asciiTheme="minorEastAsia" w:hAnsiTheme="minorEastAsia" w:eastAsiaTheme="minorEastAsia" w:cstheme="minorEastAsia"/>
          <w:spacing w:val="-1"/>
          <w:sz w:val="24"/>
          <w:szCs w:val="24"/>
        </w:rPr>
        <w:t>对各项保险的一般要求</w:t>
      </w:r>
    </w:p>
    <w:p w14:paraId="4188EFF1">
      <w:pPr>
        <w:spacing w:before="166" w:line="218" w:lineRule="auto"/>
        <w:ind w:left="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20.6.1</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保险凭证</w:t>
      </w:r>
    </w:p>
    <w:p w14:paraId="73E7F9EB">
      <w:pPr>
        <w:spacing w:before="232" w:line="219"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承包人向发包人提交各项保险生效的证据和保险单副本的期</w:t>
      </w:r>
      <w:r>
        <w:rPr>
          <w:rFonts w:hint="eastAsia" w:asciiTheme="minorEastAsia" w:hAnsiTheme="minorEastAsia" w:eastAsiaTheme="minorEastAsia" w:cstheme="minorEastAsia"/>
          <w:spacing w:val="-1"/>
          <w:sz w:val="21"/>
          <w:szCs w:val="21"/>
        </w:rPr>
        <w:t>限：</w:t>
      </w:r>
      <w:r>
        <w:rPr>
          <w:rFonts w:hint="eastAsia" w:asciiTheme="minorEastAsia" w:hAnsiTheme="minorEastAsia" w:eastAsiaTheme="minorEastAsia" w:cstheme="minorEastAsia"/>
          <w:sz w:val="21"/>
          <w:szCs w:val="21"/>
          <w:u w:val="single" w:color="auto"/>
        </w:rPr>
        <w:t xml:space="preserve">                    </w:t>
      </w:r>
    </w:p>
    <w:p w14:paraId="2EDAC2BE">
      <w:pPr>
        <w:tabs>
          <w:tab w:val="left" w:pos="8200"/>
        </w:tabs>
        <w:spacing w:before="292"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3131E7A4">
      <w:pPr>
        <w:spacing w:before="209" w:line="220" w:lineRule="auto"/>
        <w:ind w:left="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20.6.4</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保险金不足的补偿</w:t>
      </w:r>
    </w:p>
    <w:p w14:paraId="507BC2D7">
      <w:pPr>
        <w:spacing w:before="230"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保险金不足以补偿损失时，承包人和发包人负责补偿的责任</w:t>
      </w:r>
      <w:r>
        <w:rPr>
          <w:rFonts w:hint="eastAsia" w:asciiTheme="minorEastAsia" w:hAnsiTheme="minorEastAsia" w:eastAsiaTheme="minorEastAsia" w:cstheme="minorEastAsia"/>
          <w:spacing w:val="-1"/>
          <w:sz w:val="21"/>
          <w:szCs w:val="21"/>
        </w:rPr>
        <w:t>分摊：</w:t>
      </w:r>
      <w:r>
        <w:rPr>
          <w:rFonts w:hint="eastAsia" w:asciiTheme="minorEastAsia" w:hAnsiTheme="minorEastAsia" w:eastAsiaTheme="minorEastAsia" w:cstheme="minorEastAsia"/>
          <w:sz w:val="21"/>
          <w:szCs w:val="21"/>
          <w:u w:val="single" w:color="auto"/>
        </w:rPr>
        <w:t xml:space="preserve">                    </w:t>
      </w:r>
    </w:p>
    <w:p w14:paraId="18360121">
      <w:pPr>
        <w:spacing w:before="291" w:line="46"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49" o:spid="_x0000_s1049" o:spt="202" type="#_x0000_t202" style="position:absolute;left:0pt;margin-left:-1pt;margin-top:7.8pt;height:79.05pt;width:430.8pt;z-index:251689984;mso-width-relative:page;mso-height-relative:page;" filled="f" stroked="f" coordsize="21600,21600">
            <v:path/>
            <v:fill on="f" focussize="0,0"/>
            <v:stroke on="f"/>
            <v:imagedata o:title=""/>
            <o:lock v:ext="edit" aspectratio="f"/>
            <v:textbox inset="0mm,0mm,0mm,0mm">
              <w:txbxContent>
                <w:p w14:paraId="2B496B4F">
                  <w:pPr>
                    <w:pStyle w:val="2"/>
                    <w:tabs>
                      <w:tab w:val="left" w:pos="8220"/>
                    </w:tabs>
                    <w:spacing w:before="19"/>
                    <w:ind w:left="20"/>
                  </w:pPr>
                  <w:r>
                    <w:rPr>
                      <w:u w:val="single" w:color="auto"/>
                    </w:rPr>
                    <w:tab/>
                  </w:r>
                </w:p>
                <w:p w14:paraId="0C4A06AD">
                  <w:pPr>
                    <w:spacing w:before="169" w:line="235" w:lineRule="auto"/>
                    <w:ind w:left="25"/>
                    <w:outlineLvl w:val="1"/>
                    <w:rPr>
                      <w:rFonts w:ascii="黑体" w:hAnsi="黑体" w:eastAsia="黑体" w:cs="黑体"/>
                      <w:sz w:val="28"/>
                      <w:szCs w:val="28"/>
                    </w:rPr>
                  </w:pPr>
                  <w:r>
                    <w:rPr>
                      <w:rFonts w:ascii="Times New Roman" w:hAnsi="Times New Roman" w:eastAsia="Times New Roman" w:cs="Times New Roman"/>
                      <w:spacing w:val="5"/>
                      <w:sz w:val="28"/>
                      <w:szCs w:val="28"/>
                    </w:rPr>
                    <w:t>21.</w:t>
                  </w:r>
                  <w:r>
                    <w:rPr>
                      <w:rFonts w:ascii="黑体" w:hAnsi="黑体" w:eastAsia="黑体" w:cs="黑体"/>
                      <w:spacing w:val="5"/>
                      <w:sz w:val="28"/>
                      <w:szCs w:val="28"/>
                    </w:rPr>
                    <w:t>不可抗力</w:t>
                  </w:r>
                </w:p>
                <w:p w14:paraId="3B83A360">
                  <w:pPr>
                    <w:spacing w:before="87" w:line="238" w:lineRule="auto"/>
                    <w:ind w:left="33"/>
                    <w:outlineLvl w:val="2"/>
                    <w:rPr>
                      <w:rFonts w:ascii="黑体" w:hAnsi="黑体" w:eastAsia="黑体" w:cs="黑体"/>
                      <w:sz w:val="24"/>
                      <w:szCs w:val="24"/>
                    </w:rPr>
                  </w:pPr>
                  <w:r>
                    <w:rPr>
                      <w:rFonts w:ascii="Calibri" w:hAnsi="Calibri" w:eastAsia="Calibri" w:cs="Calibri"/>
                      <w:spacing w:val="-3"/>
                      <w:sz w:val="24"/>
                      <w:szCs w:val="24"/>
                    </w:rPr>
                    <w:t>21.1</w:t>
                  </w:r>
                  <w:r>
                    <w:rPr>
                      <w:rFonts w:ascii="Calibri" w:hAnsi="Calibri" w:eastAsia="Calibri" w:cs="Calibri"/>
                      <w:spacing w:val="23"/>
                      <w:w w:val="101"/>
                      <w:sz w:val="24"/>
                      <w:szCs w:val="24"/>
                    </w:rPr>
                    <w:t xml:space="preserve"> </w:t>
                  </w:r>
                  <w:r>
                    <w:rPr>
                      <w:rFonts w:ascii="黑体" w:hAnsi="黑体" w:eastAsia="黑体" w:cs="黑体"/>
                      <w:spacing w:val="-3"/>
                      <w:sz w:val="24"/>
                      <w:szCs w:val="24"/>
                    </w:rPr>
                    <w:t>不可抗力的确认</w:t>
                  </w:r>
                </w:p>
                <w:p w14:paraId="63CD0070">
                  <w:pPr>
                    <w:spacing w:before="105" w:line="220" w:lineRule="auto"/>
                    <w:ind w:left="451"/>
                    <w:rPr>
                      <w:rFonts w:ascii="宋体" w:hAnsi="宋体" w:eastAsia="宋体" w:cs="宋体"/>
                      <w:sz w:val="21"/>
                      <w:szCs w:val="21"/>
                    </w:rPr>
                  </w:pPr>
                  <w:r>
                    <w:rPr>
                      <w:rFonts w:ascii="宋体" w:hAnsi="宋体" w:eastAsia="宋体" w:cs="宋体"/>
                      <w:spacing w:val="-1"/>
                      <w:sz w:val="21"/>
                      <w:szCs w:val="21"/>
                    </w:rPr>
                    <w:t>21.1.1</w:t>
                  </w:r>
                  <w:r>
                    <w:rPr>
                      <w:rFonts w:ascii="宋体" w:hAnsi="宋体" w:eastAsia="宋体" w:cs="宋体"/>
                      <w:spacing w:val="-30"/>
                      <w:sz w:val="21"/>
                      <w:szCs w:val="21"/>
                    </w:rPr>
                    <w:t xml:space="preserve"> </w:t>
                  </w:r>
                  <w:r>
                    <w:rPr>
                      <w:rFonts w:ascii="宋体" w:hAnsi="宋体" w:eastAsia="宋体" w:cs="宋体"/>
                      <w:spacing w:val="-1"/>
                      <w:sz w:val="21"/>
                      <w:szCs w:val="21"/>
                    </w:rPr>
                    <w:t>通用合同条款第</w:t>
                  </w:r>
                  <w:r>
                    <w:rPr>
                      <w:rFonts w:ascii="宋体" w:hAnsi="宋体" w:eastAsia="宋体" w:cs="宋体"/>
                      <w:spacing w:val="-36"/>
                      <w:sz w:val="21"/>
                      <w:szCs w:val="21"/>
                    </w:rPr>
                    <w:t xml:space="preserve"> </w:t>
                  </w:r>
                  <w:r>
                    <w:rPr>
                      <w:rFonts w:ascii="宋体" w:hAnsi="宋体" w:eastAsia="宋体" w:cs="宋体"/>
                      <w:spacing w:val="-1"/>
                      <w:sz w:val="21"/>
                      <w:szCs w:val="21"/>
                    </w:rPr>
                    <w:t>21.1.1</w:t>
                  </w:r>
                  <w:r>
                    <w:rPr>
                      <w:rFonts w:ascii="宋体" w:hAnsi="宋体" w:eastAsia="宋体" w:cs="宋体"/>
                      <w:spacing w:val="-33"/>
                      <w:sz w:val="21"/>
                      <w:szCs w:val="21"/>
                    </w:rPr>
                    <w:t xml:space="preserve"> </w:t>
                  </w:r>
                  <w:r>
                    <w:rPr>
                      <w:rFonts w:ascii="宋体" w:hAnsi="宋体" w:eastAsia="宋体" w:cs="宋体"/>
                      <w:spacing w:val="-1"/>
                      <w:sz w:val="21"/>
                      <w:szCs w:val="21"/>
                    </w:rPr>
                    <w:t>项约定的不可抗力以外的其他情形：</w:t>
                  </w:r>
                  <w:r>
                    <w:rPr>
                      <w:rFonts w:ascii="宋体" w:hAnsi="宋体" w:eastAsia="宋体" w:cs="宋体"/>
                      <w:spacing w:val="-1"/>
                      <w:sz w:val="21"/>
                      <w:szCs w:val="21"/>
                      <w:u w:val="single" w:color="auto"/>
                    </w:rPr>
                    <w:t xml:space="preserve">                  </w:t>
                  </w:r>
                </w:p>
              </w:txbxContent>
            </v:textbox>
          </v:shape>
        </w:pict>
      </w:r>
      <w:r>
        <w:rPr>
          <w:rFonts w:hint="eastAsia" w:asciiTheme="minorEastAsia" w:hAnsiTheme="minorEastAsia" w:eastAsiaTheme="minorEastAsia" w:cstheme="minorEastAsia"/>
          <w:position w:val="-1"/>
          <w:sz w:val="21"/>
          <w:szCs w:val="21"/>
        </w:rPr>
        <w:t>。</w:t>
      </w:r>
    </w:p>
    <w:p w14:paraId="41A219FF">
      <w:pPr>
        <w:pStyle w:val="2"/>
        <w:spacing w:line="262" w:lineRule="auto"/>
        <w:rPr>
          <w:rFonts w:hint="eastAsia" w:asciiTheme="minorEastAsia" w:hAnsiTheme="minorEastAsia" w:eastAsiaTheme="minorEastAsia" w:cstheme="minorEastAsia"/>
        </w:rPr>
      </w:pPr>
    </w:p>
    <w:p w14:paraId="58332578">
      <w:pPr>
        <w:pStyle w:val="2"/>
        <w:spacing w:line="262" w:lineRule="auto"/>
        <w:rPr>
          <w:rFonts w:hint="eastAsia" w:asciiTheme="minorEastAsia" w:hAnsiTheme="minorEastAsia" w:eastAsiaTheme="minorEastAsia" w:cstheme="minorEastAsia"/>
        </w:rPr>
      </w:pPr>
    </w:p>
    <w:p w14:paraId="5837268C">
      <w:pPr>
        <w:pStyle w:val="2"/>
        <w:spacing w:line="262" w:lineRule="auto"/>
        <w:rPr>
          <w:rFonts w:hint="eastAsia" w:asciiTheme="minorEastAsia" w:hAnsiTheme="minorEastAsia" w:eastAsiaTheme="minorEastAsia" w:cstheme="minorEastAsia"/>
        </w:rPr>
      </w:pPr>
    </w:p>
    <w:p w14:paraId="53170868">
      <w:pPr>
        <w:pStyle w:val="2"/>
        <w:spacing w:line="262" w:lineRule="auto"/>
        <w:rPr>
          <w:rFonts w:hint="eastAsia" w:asciiTheme="minorEastAsia" w:hAnsiTheme="minorEastAsia" w:eastAsiaTheme="minorEastAsia" w:cstheme="minorEastAsia"/>
        </w:rPr>
      </w:pPr>
    </w:p>
    <w:p w14:paraId="655F32C1">
      <w:pPr>
        <w:pStyle w:val="2"/>
        <w:spacing w:line="262" w:lineRule="auto"/>
        <w:rPr>
          <w:rFonts w:hint="eastAsia" w:asciiTheme="minorEastAsia" w:hAnsiTheme="minorEastAsia" w:eastAsiaTheme="minorEastAsia" w:cstheme="minorEastAsia"/>
        </w:rPr>
      </w:pPr>
    </w:p>
    <w:p w14:paraId="74BD6EF5">
      <w:pPr>
        <w:pStyle w:val="2"/>
        <w:spacing w:line="262" w:lineRule="auto"/>
        <w:rPr>
          <w:rFonts w:hint="eastAsia" w:asciiTheme="minorEastAsia" w:hAnsiTheme="minorEastAsia" w:eastAsiaTheme="minorEastAsia" w:cstheme="minorEastAsia"/>
        </w:rPr>
      </w:pPr>
    </w:p>
    <w:p w14:paraId="6C700C75">
      <w:pPr>
        <w:tabs>
          <w:tab w:val="left" w:pos="8200"/>
        </w:tabs>
        <w:spacing w:before="69"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275556DE">
      <w:pPr>
        <w:spacing w:before="164"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不可抗力的等级范围约定：</w:t>
      </w:r>
      <w:r>
        <w:rPr>
          <w:rFonts w:hint="eastAsia" w:asciiTheme="minorEastAsia" w:hAnsiTheme="minorEastAsia" w:eastAsiaTheme="minorEastAsia" w:cstheme="minorEastAsia"/>
          <w:sz w:val="21"/>
          <w:szCs w:val="21"/>
          <w:u w:val="single" w:color="auto"/>
        </w:rPr>
        <w:t xml:space="preserve">                                                     </w:t>
      </w:r>
    </w:p>
    <w:p w14:paraId="3415336B">
      <w:pPr>
        <w:spacing w:before="276" w:line="45" w:lineRule="exact"/>
        <w:ind w:left="8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50" o:spid="_x0000_s1050" o:spt="202" type="#_x0000_t202" style="position:absolute;left:0pt;margin-left:-1pt;margin-top:7.05pt;height:35.4pt;width:412.05pt;z-index:251691008;mso-width-relative:page;mso-height-relative:page;" filled="f" stroked="f" coordsize="21600,21600">
            <v:path/>
            <v:fill on="f" focussize="0,0"/>
            <v:stroke on="f"/>
            <v:imagedata o:title=""/>
            <o:lock v:ext="edit" aspectratio="f"/>
            <v:textbox inset="0mm,0mm,0mm,0mm">
              <w:txbxContent>
                <w:p w14:paraId="0FF99825">
                  <w:pPr>
                    <w:pStyle w:val="2"/>
                    <w:tabs>
                      <w:tab w:val="left" w:pos="8220"/>
                    </w:tabs>
                    <w:spacing w:before="19"/>
                    <w:ind w:left="20"/>
                  </w:pPr>
                  <w:r>
                    <w:rPr>
                      <w:u w:val="single" w:color="auto"/>
                    </w:rPr>
                    <w:tab/>
                  </w:r>
                </w:p>
                <w:p w14:paraId="2C8AB163">
                  <w:pPr>
                    <w:spacing w:before="116" w:line="238" w:lineRule="auto"/>
                    <w:ind w:left="33"/>
                    <w:outlineLvl w:val="2"/>
                    <w:rPr>
                      <w:rFonts w:ascii="黑体" w:hAnsi="黑体" w:eastAsia="黑体" w:cs="黑体"/>
                      <w:sz w:val="24"/>
                      <w:szCs w:val="24"/>
                    </w:rPr>
                  </w:pPr>
                  <w:r>
                    <w:rPr>
                      <w:rFonts w:ascii="Calibri" w:hAnsi="Calibri" w:eastAsia="Calibri" w:cs="Calibri"/>
                      <w:spacing w:val="-2"/>
                      <w:sz w:val="24"/>
                      <w:szCs w:val="24"/>
                    </w:rPr>
                    <w:t>21.3</w:t>
                  </w:r>
                  <w:r>
                    <w:rPr>
                      <w:rFonts w:ascii="Calibri" w:hAnsi="Calibri" w:eastAsia="Calibri" w:cs="Calibri"/>
                      <w:spacing w:val="19"/>
                      <w:w w:val="101"/>
                      <w:sz w:val="24"/>
                      <w:szCs w:val="24"/>
                    </w:rPr>
                    <w:t xml:space="preserve"> </w:t>
                  </w:r>
                  <w:r>
                    <w:rPr>
                      <w:rFonts w:ascii="黑体" w:hAnsi="黑体" w:eastAsia="黑体" w:cs="黑体"/>
                      <w:spacing w:val="-2"/>
                      <w:sz w:val="24"/>
                      <w:szCs w:val="24"/>
                    </w:rPr>
                    <w:t>不可抗力后果及其处理</w:t>
                  </w:r>
                </w:p>
              </w:txbxContent>
            </v:textbox>
          </v:shape>
        </w:pict>
      </w:r>
      <w:r>
        <w:rPr>
          <w:rFonts w:hint="eastAsia" w:asciiTheme="minorEastAsia" w:hAnsiTheme="minorEastAsia" w:eastAsiaTheme="minorEastAsia" w:cstheme="minorEastAsia"/>
          <w:position w:val="-1"/>
          <w:sz w:val="21"/>
          <w:szCs w:val="21"/>
        </w:rPr>
        <w:t>。</w:t>
      </w:r>
    </w:p>
    <w:p w14:paraId="2B16F9A7">
      <w:pPr>
        <w:pStyle w:val="2"/>
        <w:spacing w:line="308" w:lineRule="auto"/>
        <w:rPr>
          <w:rFonts w:hint="eastAsia" w:asciiTheme="minorEastAsia" w:hAnsiTheme="minorEastAsia" w:eastAsiaTheme="minorEastAsia" w:cstheme="minorEastAsia"/>
        </w:rPr>
      </w:pPr>
    </w:p>
    <w:p w14:paraId="4B90BE45">
      <w:pPr>
        <w:pStyle w:val="2"/>
        <w:spacing w:line="309" w:lineRule="auto"/>
        <w:rPr>
          <w:rFonts w:hint="eastAsia" w:asciiTheme="minorEastAsia" w:hAnsiTheme="minorEastAsia" w:eastAsiaTheme="minorEastAsia" w:cstheme="minorEastAsia"/>
        </w:rPr>
      </w:pPr>
    </w:p>
    <w:p w14:paraId="47265195">
      <w:pPr>
        <w:spacing w:before="69" w:line="218" w:lineRule="auto"/>
        <w:ind w:left="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21.3.1</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不可抗力造成损害的责任</w:t>
      </w:r>
    </w:p>
    <w:p w14:paraId="1FF997E4">
      <w:pPr>
        <w:spacing w:before="217" w:line="359" w:lineRule="auto"/>
        <w:ind w:left="9" w:right="7"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不可抗力导致的人员伤亡、财产损失、费用增加和</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z w:val="21"/>
          <w:szCs w:val="21"/>
        </w:rPr>
        <w:t>或</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工期延误等后果，</w:t>
      </w:r>
      <w:r>
        <w:rPr>
          <w:rFonts w:hint="eastAsia" w:asciiTheme="minorEastAsia" w:hAnsiTheme="minorEastAsia" w:eastAsiaTheme="minorEastAsia" w:cstheme="minorEastAsia"/>
          <w:spacing w:val="-54"/>
          <w:sz w:val="21"/>
          <w:szCs w:val="21"/>
        </w:rPr>
        <w:t xml:space="preserve"> </w:t>
      </w:r>
      <w:r>
        <w:rPr>
          <w:rFonts w:hint="eastAsia" w:asciiTheme="minorEastAsia" w:hAnsiTheme="minorEastAsia" w:eastAsiaTheme="minorEastAsia" w:cstheme="minorEastAsia"/>
          <w:sz w:val="21"/>
          <w:szCs w:val="21"/>
        </w:rPr>
        <w:t>由合同双方按通用</w:t>
      </w:r>
      <w:r>
        <w:rPr>
          <w:rFonts w:hint="eastAsia" w:asciiTheme="minorEastAsia" w:hAnsiTheme="minorEastAsia" w:eastAsiaTheme="minorEastAsia" w:cstheme="minorEastAsia"/>
          <w:spacing w:val="-3"/>
          <w:sz w:val="21"/>
          <w:szCs w:val="21"/>
        </w:rPr>
        <w:t>合同条款第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3"/>
          <w:sz w:val="21"/>
          <w:szCs w:val="21"/>
        </w:rPr>
        <w:t>21.3.1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
          <w:sz w:val="21"/>
          <w:szCs w:val="21"/>
        </w:rPr>
        <w:t>项约定的原则承担。</w:t>
      </w:r>
    </w:p>
    <w:p w14:paraId="50EF6159">
      <w:pPr>
        <w:spacing w:before="36" w:line="236" w:lineRule="auto"/>
        <w:ind w:left="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24.</w:t>
      </w:r>
      <w:r>
        <w:rPr>
          <w:rFonts w:hint="eastAsia" w:asciiTheme="minorEastAsia" w:hAnsiTheme="minorEastAsia" w:eastAsiaTheme="minorEastAsia" w:cstheme="minorEastAsia"/>
          <w:spacing w:val="5"/>
          <w:sz w:val="28"/>
          <w:szCs w:val="28"/>
        </w:rPr>
        <w:t>争议的解决</w:t>
      </w:r>
    </w:p>
    <w:p w14:paraId="2910DC21">
      <w:pPr>
        <w:spacing w:before="70" w:line="238"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24.1</w:t>
      </w:r>
      <w:r>
        <w:rPr>
          <w:rFonts w:hint="eastAsia" w:asciiTheme="minorEastAsia" w:hAnsiTheme="minorEastAsia" w:eastAsiaTheme="minorEastAsia" w:cstheme="minorEastAsia"/>
          <w:spacing w:val="24"/>
          <w:sz w:val="24"/>
          <w:szCs w:val="24"/>
        </w:rPr>
        <w:t xml:space="preserve"> </w:t>
      </w:r>
      <w:r>
        <w:rPr>
          <w:rFonts w:hint="eastAsia" w:asciiTheme="minorEastAsia" w:hAnsiTheme="minorEastAsia" w:eastAsiaTheme="minorEastAsia" w:cstheme="minorEastAsia"/>
          <w:spacing w:val="-3"/>
          <w:sz w:val="24"/>
          <w:szCs w:val="24"/>
        </w:rPr>
        <w:t>争议的解决方式</w:t>
      </w:r>
    </w:p>
    <w:p w14:paraId="09F11F96">
      <w:pPr>
        <w:spacing w:before="123" w:line="345" w:lineRule="auto"/>
        <w:ind w:left="10" w:firstLine="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因本合同引起的或与本合同有关的任何争议，合同双方友好协</w:t>
      </w:r>
      <w:r>
        <w:rPr>
          <w:rFonts w:hint="eastAsia" w:asciiTheme="minorEastAsia" w:hAnsiTheme="minorEastAsia" w:eastAsiaTheme="minorEastAsia" w:cstheme="minorEastAsia"/>
          <w:spacing w:val="1"/>
          <w:sz w:val="21"/>
          <w:szCs w:val="21"/>
        </w:rPr>
        <w:t>商不成、不愿提请争议组评审</w:t>
      </w:r>
      <w:r>
        <w:rPr>
          <w:rFonts w:hint="eastAsia" w:asciiTheme="minorEastAsia" w:hAnsiTheme="minorEastAsia" w:eastAsiaTheme="minorEastAsia" w:cstheme="minorEastAsia"/>
          <w:spacing w:val="-2"/>
          <w:sz w:val="21"/>
          <w:szCs w:val="21"/>
        </w:rPr>
        <w:t>或者不愿接受争议评审组意见的，选择下列第</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82"/>
          <w:sz w:val="21"/>
          <w:szCs w:val="21"/>
        </w:rPr>
        <w:t xml:space="preserve"> </w:t>
      </w:r>
      <w:r>
        <w:rPr>
          <w:rFonts w:hint="eastAsia" w:asciiTheme="minorEastAsia" w:hAnsiTheme="minorEastAsia" w:eastAsiaTheme="minorEastAsia" w:cstheme="minorEastAsia"/>
          <w:spacing w:val="-2"/>
          <w:sz w:val="21"/>
          <w:szCs w:val="21"/>
        </w:rPr>
        <w:t>种方式解决：</w:t>
      </w:r>
    </w:p>
    <w:p w14:paraId="48E530FD">
      <w:pPr>
        <w:tabs>
          <w:tab w:val="left" w:pos="539"/>
        </w:tabs>
        <w:spacing w:before="9" w:line="350" w:lineRule="auto"/>
        <w:ind w:left="28" w:right="3" w:firstLine="39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2"/>
          <w:sz w:val="21"/>
          <w:szCs w:val="21"/>
          <w:u w:val="single" w:color="auto"/>
        </w:rPr>
        <w:t>（壹）</w:t>
      </w:r>
      <w:r>
        <w:rPr>
          <w:rFonts w:hint="eastAsia" w:asciiTheme="minorEastAsia" w:hAnsiTheme="minorEastAsia" w:eastAsiaTheme="minorEastAsia" w:cstheme="minorEastAsia"/>
          <w:spacing w:val="-2"/>
          <w:sz w:val="21"/>
          <w:szCs w:val="21"/>
        </w:rPr>
        <w:t>提请</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2"/>
          <w:sz w:val="21"/>
          <w:szCs w:val="21"/>
        </w:rPr>
        <w:t>仲裁委员会按照该会仲裁规则进行仲裁，仲裁裁决是终局的，对合</w:t>
      </w:r>
      <w:r>
        <w:rPr>
          <w:rFonts w:hint="eastAsia" w:asciiTheme="minorEastAsia" w:hAnsiTheme="minorEastAsia" w:eastAsiaTheme="minorEastAsia" w:cstheme="minorEastAsia"/>
          <w:spacing w:val="-6"/>
          <w:sz w:val="21"/>
          <w:szCs w:val="21"/>
        </w:rPr>
        <w:t>同双方均有约束力。</w:t>
      </w:r>
    </w:p>
    <w:p w14:paraId="5D084A8D">
      <w:pPr>
        <w:tabs>
          <w:tab w:val="left" w:pos="539"/>
        </w:tabs>
        <w:spacing w:before="1" w:line="218"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8"/>
          <w:sz w:val="21"/>
          <w:szCs w:val="21"/>
          <w:u w:val="single" w:color="auto"/>
        </w:rPr>
        <w:t>（贰）</w:t>
      </w:r>
      <w:r>
        <w:rPr>
          <w:rFonts w:hint="eastAsia" w:asciiTheme="minorEastAsia" w:hAnsiTheme="minorEastAsia" w:eastAsiaTheme="minorEastAsia" w:cstheme="minorEastAsia"/>
          <w:spacing w:val="-8"/>
          <w:sz w:val="21"/>
          <w:szCs w:val="21"/>
        </w:rPr>
        <w:t>向有管辖权的人民法院提起诉讼。</w:t>
      </w:r>
    </w:p>
    <w:p w14:paraId="0AAB9187">
      <w:pPr>
        <w:spacing w:before="131" w:line="239" w:lineRule="auto"/>
        <w:ind w:left="1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24.3</w:t>
      </w:r>
      <w:r>
        <w:rPr>
          <w:rFonts w:hint="eastAsia" w:asciiTheme="minorEastAsia" w:hAnsiTheme="minorEastAsia" w:eastAsiaTheme="minorEastAsia" w:cstheme="minorEastAsia"/>
          <w:spacing w:val="23"/>
          <w:w w:val="101"/>
          <w:sz w:val="24"/>
          <w:szCs w:val="24"/>
        </w:rPr>
        <w:t xml:space="preserve"> </w:t>
      </w:r>
      <w:r>
        <w:rPr>
          <w:rFonts w:hint="eastAsia" w:asciiTheme="minorEastAsia" w:hAnsiTheme="minorEastAsia" w:eastAsiaTheme="minorEastAsia" w:cstheme="minorEastAsia"/>
          <w:spacing w:val="-4"/>
          <w:sz w:val="24"/>
          <w:szCs w:val="24"/>
        </w:rPr>
        <w:t>争议评审</w:t>
      </w:r>
    </w:p>
    <w:p w14:paraId="7D78677F">
      <w:pPr>
        <w:spacing w:before="120" w:line="21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24.3.4</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z w:val="21"/>
          <w:szCs w:val="21"/>
        </w:rPr>
        <w:t>争议评审组邀请合同双方代表人和有关人员</w:t>
      </w:r>
      <w:r>
        <w:rPr>
          <w:rFonts w:hint="eastAsia" w:asciiTheme="minorEastAsia" w:hAnsiTheme="minorEastAsia" w:eastAsiaTheme="minorEastAsia" w:cstheme="minorEastAsia"/>
          <w:spacing w:val="-1"/>
          <w:sz w:val="21"/>
          <w:szCs w:val="21"/>
        </w:rPr>
        <w:t>举行调查会的期限：</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59A6FC78">
      <w:pPr>
        <w:spacing w:line="219" w:lineRule="auto"/>
        <w:rPr>
          <w:rFonts w:hint="eastAsia" w:asciiTheme="minorEastAsia" w:hAnsiTheme="minorEastAsia" w:eastAsiaTheme="minorEastAsia" w:cstheme="minorEastAsia"/>
          <w:sz w:val="21"/>
          <w:szCs w:val="21"/>
        </w:rPr>
        <w:sectPr>
          <w:footerReference r:id="rId172" w:type="default"/>
          <w:pgSz w:w="11910" w:h="16845"/>
          <w:pgMar w:top="400" w:right="1524" w:bottom="1055" w:left="1471" w:header="0" w:footer="824" w:gutter="0"/>
          <w:cols w:space="720" w:num="1"/>
        </w:sectPr>
      </w:pPr>
    </w:p>
    <w:p w14:paraId="1808EBF0">
      <w:pPr>
        <w:pStyle w:val="2"/>
        <w:spacing w:line="270" w:lineRule="auto"/>
        <w:rPr>
          <w:rFonts w:hint="eastAsia" w:asciiTheme="minorEastAsia" w:hAnsiTheme="minorEastAsia" w:eastAsiaTheme="minorEastAsia" w:cstheme="minorEastAsia"/>
        </w:rPr>
      </w:pPr>
    </w:p>
    <w:p w14:paraId="3ECBF088">
      <w:pPr>
        <w:pStyle w:val="2"/>
        <w:spacing w:line="271" w:lineRule="auto"/>
        <w:rPr>
          <w:rFonts w:hint="eastAsia" w:asciiTheme="minorEastAsia" w:hAnsiTheme="minorEastAsia" w:eastAsiaTheme="minorEastAsia" w:cstheme="minorEastAsia"/>
        </w:rPr>
      </w:pPr>
    </w:p>
    <w:p w14:paraId="565F0585">
      <w:pPr>
        <w:pStyle w:val="2"/>
        <w:spacing w:line="271" w:lineRule="auto"/>
        <w:rPr>
          <w:rFonts w:hint="eastAsia" w:asciiTheme="minorEastAsia" w:hAnsiTheme="minorEastAsia" w:eastAsiaTheme="minorEastAsia" w:cstheme="minorEastAsia"/>
        </w:rPr>
      </w:pPr>
    </w:p>
    <w:p w14:paraId="364861AE">
      <w:pPr>
        <w:pStyle w:val="2"/>
        <w:spacing w:line="271" w:lineRule="auto"/>
        <w:rPr>
          <w:rFonts w:hint="eastAsia" w:asciiTheme="minorEastAsia" w:hAnsiTheme="minorEastAsia" w:eastAsiaTheme="minorEastAsia" w:cstheme="minorEastAsia"/>
        </w:rPr>
      </w:pPr>
    </w:p>
    <w:p w14:paraId="285EA75F">
      <w:pPr>
        <w:pStyle w:val="2"/>
        <w:spacing w:line="271" w:lineRule="auto"/>
        <w:rPr>
          <w:rFonts w:hint="eastAsia" w:asciiTheme="minorEastAsia" w:hAnsiTheme="minorEastAsia" w:eastAsiaTheme="minorEastAsia" w:cstheme="minorEastAsia"/>
        </w:rPr>
      </w:pPr>
    </w:p>
    <w:p w14:paraId="3B681C2E">
      <w:pPr>
        <w:spacing w:before="69" w:line="219"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24.3.5</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z w:val="21"/>
          <w:szCs w:val="21"/>
        </w:rPr>
        <w:t>争议评审组在调查会后作出争议评审意见的期限：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20C5EF0F">
      <w:pPr>
        <w:spacing w:line="219" w:lineRule="auto"/>
        <w:rPr>
          <w:rFonts w:hint="eastAsia" w:asciiTheme="minorEastAsia" w:hAnsiTheme="minorEastAsia" w:eastAsiaTheme="minorEastAsia" w:cstheme="minorEastAsia"/>
          <w:sz w:val="21"/>
          <w:szCs w:val="21"/>
        </w:rPr>
        <w:sectPr>
          <w:footerReference r:id="rId173" w:type="default"/>
          <w:pgSz w:w="11910" w:h="16845"/>
          <w:pgMar w:top="400" w:right="1786" w:bottom="1055" w:left="1786" w:header="0" w:footer="824" w:gutter="0"/>
          <w:cols w:space="720" w:num="1"/>
        </w:sectPr>
      </w:pPr>
    </w:p>
    <w:p w14:paraId="68E56921">
      <w:pPr>
        <w:pStyle w:val="2"/>
        <w:spacing w:line="274" w:lineRule="auto"/>
        <w:rPr>
          <w:rFonts w:hint="eastAsia" w:asciiTheme="minorEastAsia" w:hAnsiTheme="minorEastAsia" w:eastAsiaTheme="minorEastAsia" w:cstheme="minorEastAsia"/>
        </w:rPr>
      </w:pPr>
    </w:p>
    <w:p w14:paraId="6D31BBBF">
      <w:pPr>
        <w:pStyle w:val="2"/>
        <w:spacing w:line="274" w:lineRule="auto"/>
        <w:rPr>
          <w:rFonts w:hint="eastAsia" w:asciiTheme="minorEastAsia" w:hAnsiTheme="minorEastAsia" w:eastAsiaTheme="minorEastAsia" w:cstheme="minorEastAsia"/>
        </w:rPr>
      </w:pPr>
    </w:p>
    <w:p w14:paraId="62014F7B">
      <w:pPr>
        <w:pStyle w:val="2"/>
        <w:spacing w:line="274" w:lineRule="auto"/>
        <w:rPr>
          <w:rFonts w:hint="eastAsia" w:asciiTheme="minorEastAsia" w:hAnsiTheme="minorEastAsia" w:eastAsiaTheme="minorEastAsia" w:cstheme="minorEastAsia"/>
        </w:rPr>
      </w:pPr>
    </w:p>
    <w:p w14:paraId="6255733E">
      <w:pPr>
        <w:pStyle w:val="2"/>
        <w:spacing w:line="275" w:lineRule="auto"/>
        <w:rPr>
          <w:rFonts w:hint="eastAsia" w:asciiTheme="minorEastAsia" w:hAnsiTheme="minorEastAsia" w:eastAsiaTheme="minorEastAsia" w:cstheme="minorEastAsia"/>
        </w:rPr>
      </w:pPr>
    </w:p>
    <w:p w14:paraId="72C776EE">
      <w:pPr>
        <w:pStyle w:val="2"/>
        <w:spacing w:line="275" w:lineRule="auto"/>
        <w:rPr>
          <w:rFonts w:hint="eastAsia" w:asciiTheme="minorEastAsia" w:hAnsiTheme="minorEastAsia" w:eastAsiaTheme="minorEastAsia" w:cstheme="minorEastAsia"/>
        </w:rPr>
      </w:pPr>
    </w:p>
    <w:p w14:paraId="06519CEC">
      <w:pPr>
        <w:spacing w:before="91" w:line="222" w:lineRule="auto"/>
        <w:ind w:left="271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第三节</w:t>
      </w:r>
      <w:r>
        <w:rPr>
          <w:rFonts w:hint="eastAsia" w:asciiTheme="minorEastAsia" w:hAnsiTheme="minorEastAsia" w:eastAsiaTheme="minorEastAsia" w:cstheme="minorEastAsia"/>
          <w:spacing w:val="119"/>
          <w:sz w:val="28"/>
          <w:szCs w:val="28"/>
        </w:rPr>
        <w:t xml:space="preserve"> </w:t>
      </w:r>
      <w:r>
        <w:rPr>
          <w:rFonts w:hint="eastAsia" w:asciiTheme="minorEastAsia" w:hAnsiTheme="minorEastAsia" w:eastAsiaTheme="minorEastAsia" w:cstheme="minorEastAsia"/>
          <w:spacing w:val="7"/>
          <w:sz w:val="28"/>
          <w:szCs w:val="28"/>
        </w:rPr>
        <w:t>合同附件格式</w:t>
      </w:r>
    </w:p>
    <w:p w14:paraId="4D304E96">
      <w:pPr>
        <w:spacing w:line="222" w:lineRule="auto"/>
        <w:rPr>
          <w:rFonts w:hint="eastAsia" w:asciiTheme="minorEastAsia" w:hAnsiTheme="minorEastAsia" w:eastAsiaTheme="minorEastAsia" w:cstheme="minorEastAsia"/>
          <w:sz w:val="28"/>
          <w:szCs w:val="28"/>
        </w:rPr>
        <w:sectPr>
          <w:footerReference r:id="rId174" w:type="default"/>
          <w:pgSz w:w="11910" w:h="16845"/>
          <w:pgMar w:top="400" w:right="1786" w:bottom="1055" w:left="1786" w:header="0" w:footer="824" w:gutter="0"/>
          <w:cols w:space="720" w:num="1"/>
        </w:sectPr>
      </w:pPr>
    </w:p>
    <w:p w14:paraId="6BEDBE91">
      <w:pPr>
        <w:pStyle w:val="2"/>
        <w:spacing w:line="263" w:lineRule="auto"/>
        <w:rPr>
          <w:rFonts w:hint="eastAsia" w:asciiTheme="minorEastAsia" w:hAnsiTheme="minorEastAsia" w:eastAsiaTheme="minorEastAsia" w:cstheme="minorEastAsia"/>
        </w:rPr>
      </w:pPr>
    </w:p>
    <w:p w14:paraId="3F5A269E">
      <w:pPr>
        <w:pStyle w:val="2"/>
        <w:spacing w:line="264" w:lineRule="auto"/>
        <w:rPr>
          <w:rFonts w:hint="eastAsia" w:asciiTheme="minorEastAsia" w:hAnsiTheme="minorEastAsia" w:eastAsiaTheme="minorEastAsia" w:cstheme="minorEastAsia"/>
        </w:rPr>
      </w:pPr>
    </w:p>
    <w:p w14:paraId="19FF0F4E">
      <w:pPr>
        <w:pStyle w:val="2"/>
        <w:spacing w:line="264" w:lineRule="auto"/>
        <w:rPr>
          <w:rFonts w:hint="eastAsia" w:asciiTheme="minorEastAsia" w:hAnsiTheme="minorEastAsia" w:eastAsiaTheme="minorEastAsia" w:cstheme="minorEastAsia"/>
        </w:rPr>
      </w:pPr>
    </w:p>
    <w:p w14:paraId="23DA46CA">
      <w:pPr>
        <w:pStyle w:val="2"/>
        <w:spacing w:line="264" w:lineRule="auto"/>
        <w:rPr>
          <w:rFonts w:hint="eastAsia" w:asciiTheme="minorEastAsia" w:hAnsiTheme="minorEastAsia" w:eastAsiaTheme="minorEastAsia" w:cstheme="minorEastAsia"/>
        </w:rPr>
      </w:pPr>
    </w:p>
    <w:p w14:paraId="0F08FE10">
      <w:pPr>
        <w:pStyle w:val="2"/>
        <w:spacing w:line="264" w:lineRule="auto"/>
        <w:rPr>
          <w:rFonts w:hint="eastAsia" w:asciiTheme="minorEastAsia" w:hAnsiTheme="minorEastAsia" w:eastAsiaTheme="minorEastAsia" w:cstheme="minorEastAsia"/>
        </w:rPr>
      </w:pPr>
    </w:p>
    <w:p w14:paraId="5F2EEBE9">
      <w:pPr>
        <w:spacing w:before="78" w:line="219" w:lineRule="auto"/>
        <w:ind w:left="1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附件一：合同协议书</w:t>
      </w:r>
    </w:p>
    <w:p w14:paraId="751C7EE4">
      <w:pPr>
        <w:pStyle w:val="2"/>
        <w:spacing w:line="394" w:lineRule="auto"/>
        <w:rPr>
          <w:rFonts w:hint="eastAsia" w:asciiTheme="minorEastAsia" w:hAnsiTheme="minorEastAsia" w:eastAsiaTheme="minorEastAsia" w:cstheme="minorEastAsia"/>
        </w:rPr>
      </w:pPr>
    </w:p>
    <w:p w14:paraId="0CB371DD">
      <w:pPr>
        <w:spacing w:before="91" w:line="222" w:lineRule="auto"/>
        <w:ind w:left="401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合同协议书</w:t>
      </w:r>
    </w:p>
    <w:p w14:paraId="453CE006">
      <w:pPr>
        <w:pStyle w:val="2"/>
        <w:spacing w:line="451" w:lineRule="auto"/>
        <w:rPr>
          <w:rFonts w:hint="eastAsia" w:asciiTheme="minorEastAsia" w:hAnsiTheme="minorEastAsia" w:eastAsiaTheme="minorEastAsia" w:cstheme="minorEastAsia"/>
        </w:rPr>
      </w:pPr>
    </w:p>
    <w:p w14:paraId="37DEA513">
      <w:pPr>
        <w:spacing w:before="68" w:line="337" w:lineRule="auto"/>
        <w:ind w:left="3" w:right="35" w:firstLine="66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编号：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发包人（全称</w:t>
      </w:r>
      <w:r>
        <w:rPr>
          <w:rFonts w:hint="eastAsia" w:asciiTheme="minorEastAsia" w:hAnsiTheme="minorEastAsia" w:eastAsiaTheme="minorEastAsia" w:cstheme="minorEastAsia"/>
          <w:spacing w:val="-52"/>
          <w:sz w:val="21"/>
          <w:szCs w:val="21"/>
        </w:rPr>
        <w:t>）：</w:t>
      </w:r>
      <w:r>
        <w:rPr>
          <w:rFonts w:hint="eastAsia" w:asciiTheme="minorEastAsia" w:hAnsiTheme="minorEastAsia" w:eastAsiaTheme="minorEastAsia" w:cstheme="minorEastAsia"/>
          <w:sz w:val="21"/>
          <w:szCs w:val="21"/>
          <w:u w:val="single" w:color="auto"/>
        </w:rPr>
        <w:t xml:space="preserve">                                                                  </w:t>
      </w:r>
    </w:p>
    <w:p w14:paraId="429AD2DE">
      <w:pPr>
        <w:spacing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4"/>
          <w:sz w:val="21"/>
          <w:szCs w:val="21"/>
        </w:rPr>
        <w:t>法定代表人</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34"/>
          <w:sz w:val="21"/>
          <w:szCs w:val="21"/>
        </w:rPr>
        <w:t>：</w:t>
      </w:r>
      <w:r>
        <w:rPr>
          <w:rFonts w:hint="eastAsia" w:asciiTheme="minorEastAsia" w:hAnsiTheme="minorEastAsia" w:eastAsiaTheme="minorEastAsia" w:cstheme="minorEastAsia"/>
          <w:spacing w:val="-75"/>
          <w:sz w:val="21"/>
          <w:szCs w:val="21"/>
        </w:rPr>
        <w:t xml:space="preserve"> </w:t>
      </w:r>
      <w:r>
        <w:rPr>
          <w:rFonts w:hint="eastAsia" w:asciiTheme="minorEastAsia" w:hAnsiTheme="minorEastAsia" w:eastAsiaTheme="minorEastAsia" w:cstheme="minorEastAsia"/>
          <w:sz w:val="21"/>
          <w:szCs w:val="21"/>
          <w:u w:val="single" w:color="auto"/>
        </w:rPr>
        <w:t xml:space="preserve">                                                                  </w:t>
      </w:r>
    </w:p>
    <w:p w14:paraId="25AB1EFD">
      <w:pPr>
        <w:spacing w:before="125"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0"/>
          <w:sz w:val="21"/>
          <w:szCs w:val="21"/>
        </w:rPr>
        <w:t>法定注册地址：</w:t>
      </w:r>
      <w:r>
        <w:rPr>
          <w:rFonts w:hint="eastAsia" w:asciiTheme="minorEastAsia" w:hAnsiTheme="minorEastAsia" w:eastAsiaTheme="minorEastAsia" w:cstheme="minorEastAsia"/>
          <w:spacing w:val="-74"/>
          <w:sz w:val="21"/>
          <w:szCs w:val="21"/>
        </w:rPr>
        <w:t xml:space="preserve"> </w:t>
      </w:r>
      <w:r>
        <w:rPr>
          <w:rFonts w:hint="eastAsia" w:asciiTheme="minorEastAsia" w:hAnsiTheme="minorEastAsia" w:eastAsiaTheme="minorEastAsia" w:cstheme="minorEastAsia"/>
          <w:sz w:val="21"/>
          <w:szCs w:val="21"/>
          <w:u w:val="single" w:color="auto"/>
        </w:rPr>
        <w:t xml:space="preserve">                                                                 </w:t>
      </w:r>
    </w:p>
    <w:p w14:paraId="27E4615C">
      <w:pPr>
        <w:pStyle w:val="2"/>
        <w:spacing w:line="458" w:lineRule="auto"/>
        <w:rPr>
          <w:rFonts w:hint="eastAsia" w:asciiTheme="minorEastAsia" w:hAnsiTheme="minorEastAsia" w:eastAsiaTheme="minorEastAsia" w:cstheme="minorEastAsia"/>
        </w:rPr>
      </w:pPr>
    </w:p>
    <w:p w14:paraId="7E39E957">
      <w:pPr>
        <w:spacing w:before="69"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承包人</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pacing w:val="-4"/>
          <w:sz w:val="21"/>
          <w:szCs w:val="21"/>
        </w:rPr>
        <w:t>全称）</w:t>
      </w:r>
      <w:r>
        <w:rPr>
          <w:rFonts w:hint="eastAsia" w:asciiTheme="minorEastAsia" w:hAnsiTheme="minorEastAsia" w:eastAsiaTheme="minorEastAsia" w:cstheme="minorEastAsia"/>
          <w:spacing w:val="-4"/>
          <w:sz w:val="21"/>
          <w:szCs w:val="21"/>
          <w:u w:val="single" w:color="auto"/>
        </w:rPr>
        <w:t xml:space="preserve">                   </w:t>
      </w:r>
      <w:r>
        <w:rPr>
          <w:rFonts w:hint="eastAsia" w:asciiTheme="minorEastAsia" w:hAnsiTheme="minorEastAsia" w:eastAsiaTheme="minorEastAsia" w:cstheme="minorEastAsia"/>
          <w:spacing w:val="-5"/>
          <w:sz w:val="21"/>
          <w:szCs w:val="21"/>
          <w:u w:val="single" w:color="auto"/>
        </w:rPr>
        <w:t xml:space="preserve">                                                   </w:t>
      </w:r>
    </w:p>
    <w:p w14:paraId="725041B2">
      <w:pPr>
        <w:spacing w:before="140"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4"/>
          <w:sz w:val="21"/>
          <w:szCs w:val="21"/>
        </w:rPr>
        <w:t>法定代表人</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34"/>
          <w:sz w:val="21"/>
          <w:szCs w:val="21"/>
        </w:rPr>
        <w:t>：</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z w:val="21"/>
          <w:szCs w:val="21"/>
          <w:u w:val="single" w:color="auto"/>
        </w:rPr>
        <w:t xml:space="preserve">                                                                  </w:t>
      </w:r>
    </w:p>
    <w:p w14:paraId="181FCD23">
      <w:pPr>
        <w:spacing w:before="126"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0"/>
          <w:sz w:val="21"/>
          <w:szCs w:val="21"/>
        </w:rPr>
        <w:t>法定注册地址：</w:t>
      </w:r>
      <w:r>
        <w:rPr>
          <w:rFonts w:hint="eastAsia" w:asciiTheme="minorEastAsia" w:hAnsiTheme="minorEastAsia" w:eastAsiaTheme="minorEastAsia" w:cstheme="minorEastAsia"/>
          <w:spacing w:val="-74"/>
          <w:sz w:val="21"/>
          <w:szCs w:val="21"/>
        </w:rPr>
        <w:t xml:space="preserve"> </w:t>
      </w:r>
      <w:r>
        <w:rPr>
          <w:rFonts w:hint="eastAsia" w:asciiTheme="minorEastAsia" w:hAnsiTheme="minorEastAsia" w:eastAsiaTheme="minorEastAsia" w:cstheme="minorEastAsia"/>
          <w:sz w:val="21"/>
          <w:szCs w:val="21"/>
          <w:u w:val="single" w:color="auto"/>
        </w:rPr>
        <w:t xml:space="preserve">                                                                 </w:t>
      </w:r>
    </w:p>
    <w:p w14:paraId="30EC267A">
      <w:pPr>
        <w:spacing w:before="185" w:line="255" w:lineRule="auto"/>
        <w:ind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发包人为建设</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（以下简称“本工程”</w:t>
      </w:r>
      <w:r>
        <w:rPr>
          <w:rFonts w:hint="eastAsia" w:asciiTheme="minorEastAsia" w:hAnsiTheme="minorEastAsia" w:eastAsiaTheme="minorEastAsia" w:cstheme="minorEastAsia"/>
          <w:spacing w:val="-42"/>
          <w:w w:val="77"/>
          <w:sz w:val="21"/>
          <w:szCs w:val="21"/>
        </w:rPr>
        <w:t>），</w:t>
      </w:r>
      <w:r>
        <w:rPr>
          <w:rFonts w:hint="eastAsia" w:asciiTheme="minorEastAsia" w:hAnsiTheme="minorEastAsia" w:eastAsiaTheme="minorEastAsia" w:cstheme="minorEastAsia"/>
          <w:spacing w:val="-2"/>
          <w:sz w:val="21"/>
          <w:szCs w:val="21"/>
        </w:rPr>
        <w:t>已接受承包人提</w:t>
      </w:r>
      <w:r>
        <w:rPr>
          <w:rFonts w:hint="eastAsia" w:asciiTheme="minorEastAsia" w:hAnsiTheme="minorEastAsia" w:eastAsiaTheme="minorEastAsia" w:cstheme="minorEastAsia"/>
          <w:spacing w:val="2"/>
          <w:sz w:val="21"/>
          <w:szCs w:val="21"/>
        </w:rPr>
        <w:t>出的承担本工程的施工、竣工、交付并维修其任何缺陷的投标。依照《中华人民共和国招标投标</w:t>
      </w:r>
      <w:r>
        <w:rPr>
          <w:rFonts w:hint="eastAsia" w:asciiTheme="minorEastAsia" w:hAnsiTheme="minorEastAsia" w:eastAsiaTheme="minorEastAsia" w:cstheme="minorEastAsia"/>
          <w:spacing w:val="-12"/>
          <w:sz w:val="21"/>
          <w:szCs w:val="21"/>
        </w:rPr>
        <w:t>法</w:t>
      </w:r>
      <w:r>
        <w:rPr>
          <w:rFonts w:hint="eastAsia" w:asciiTheme="minorEastAsia" w:hAnsiTheme="minorEastAsia" w:eastAsiaTheme="minorEastAsia" w:cstheme="minorEastAsia"/>
          <w:spacing w:val="-12"/>
          <w:sz w:val="21"/>
          <w:szCs w:val="21"/>
          <w:lang w:eastAsia="zh-CN"/>
        </w:rPr>
        <w:t>》《</w:t>
      </w:r>
      <w:r>
        <w:rPr>
          <w:rFonts w:hint="eastAsia" w:asciiTheme="minorEastAsia" w:hAnsiTheme="minorEastAsia" w:eastAsiaTheme="minorEastAsia" w:cstheme="minorEastAsia"/>
          <w:spacing w:val="-11"/>
          <w:sz w:val="21"/>
          <w:szCs w:val="21"/>
        </w:rPr>
        <w:t>中华人民共和国民法典</w:t>
      </w:r>
      <w:r>
        <w:rPr>
          <w:rFonts w:hint="eastAsia" w:asciiTheme="minorEastAsia" w:hAnsiTheme="minorEastAsia" w:eastAsiaTheme="minorEastAsia" w:cstheme="minorEastAsia"/>
          <w:spacing w:val="-11"/>
          <w:sz w:val="21"/>
          <w:szCs w:val="21"/>
          <w:lang w:eastAsia="zh-CN"/>
        </w:rPr>
        <w:t>》《</w:t>
      </w:r>
      <w:r>
        <w:rPr>
          <w:rFonts w:hint="eastAsia" w:asciiTheme="minorEastAsia" w:hAnsiTheme="minorEastAsia" w:eastAsiaTheme="minorEastAsia" w:cstheme="minorEastAsia"/>
          <w:spacing w:val="-11"/>
          <w:sz w:val="21"/>
          <w:szCs w:val="21"/>
        </w:rPr>
        <w:t>中华人民</w:t>
      </w:r>
      <w:r>
        <w:rPr>
          <w:rFonts w:hint="eastAsia" w:asciiTheme="minorEastAsia" w:hAnsiTheme="minorEastAsia" w:eastAsiaTheme="minorEastAsia" w:cstheme="minorEastAsia"/>
          <w:spacing w:val="-12"/>
          <w:sz w:val="21"/>
          <w:szCs w:val="21"/>
        </w:rPr>
        <w:t>共和国建筑法》</w:t>
      </w:r>
      <w:r>
        <w:rPr>
          <w:rFonts w:hint="eastAsia" w:asciiTheme="minorEastAsia" w:hAnsiTheme="minorEastAsia" w:eastAsiaTheme="minorEastAsia" w:cstheme="minorEastAsia"/>
          <w:spacing w:val="-12"/>
          <w:sz w:val="21"/>
          <w:szCs w:val="21"/>
          <w:lang w:eastAsia="zh-CN"/>
        </w:rPr>
        <w:t>，以及</w:t>
      </w:r>
      <w:r>
        <w:rPr>
          <w:rFonts w:hint="eastAsia" w:asciiTheme="minorEastAsia" w:hAnsiTheme="minorEastAsia" w:eastAsiaTheme="minorEastAsia" w:cstheme="minorEastAsia"/>
          <w:spacing w:val="-12"/>
          <w:sz w:val="21"/>
          <w:szCs w:val="21"/>
        </w:rPr>
        <w:t>其他有关法律、行政法规，遵循</w:t>
      </w:r>
      <w:r>
        <w:rPr>
          <w:rFonts w:hint="eastAsia" w:asciiTheme="minorEastAsia" w:hAnsiTheme="minorEastAsia" w:eastAsiaTheme="minorEastAsia" w:cstheme="minorEastAsia"/>
          <w:spacing w:val="-10"/>
          <w:sz w:val="21"/>
          <w:szCs w:val="21"/>
        </w:rPr>
        <w:t>平</w:t>
      </w:r>
    </w:p>
    <w:sdt>
      <w:sdtPr>
        <w:rPr>
          <w:rFonts w:hint="eastAsia" w:asciiTheme="minorEastAsia" w:hAnsiTheme="minorEastAsia" w:eastAsiaTheme="minorEastAsia" w:cstheme="minorEastAsia"/>
          <w:sz w:val="21"/>
          <w:szCs w:val="21"/>
        </w:rPr>
        <w:id w:val="147466326"/>
        <w:docPartObj>
          <w:docPartGallery w:val="Table of Contents"/>
          <w:docPartUnique/>
        </w:docPartObj>
      </w:sdtPr>
      <w:sdtEndPr>
        <w:rPr>
          <w:rFonts w:hint="eastAsia" w:asciiTheme="minorEastAsia" w:hAnsiTheme="minorEastAsia" w:eastAsiaTheme="minorEastAsia" w:cstheme="minorEastAsia"/>
          <w:sz w:val="21"/>
          <w:szCs w:val="21"/>
        </w:rPr>
      </w:sdtEndPr>
      <w:sdtContent>
        <w:p w14:paraId="0EC80C9F">
          <w:pPr>
            <w:spacing w:before="1" w:line="219"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等、自愿、公平和诚实信用的原则，双方共同达成并订立如下协议。</w:t>
          </w:r>
        </w:p>
        <w:p w14:paraId="747F7BA2">
          <w:pPr>
            <w:spacing w:before="51" w:line="21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一、工程概况</w:t>
          </w:r>
        </w:p>
        <w:p w14:paraId="795C1A31">
          <w:pPr>
            <w:spacing w:before="37" w:line="227"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工程名称：</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项目名称</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（标段名称）</w:t>
          </w:r>
        </w:p>
        <w:p w14:paraId="5A887063">
          <w:pPr>
            <w:spacing w:before="27"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工程地点：</w:t>
          </w:r>
          <w:r>
            <w:rPr>
              <w:rFonts w:hint="eastAsia" w:asciiTheme="minorEastAsia" w:hAnsiTheme="minorEastAsia" w:eastAsiaTheme="minorEastAsia" w:cstheme="minorEastAsia"/>
              <w:spacing w:val="-2"/>
              <w:sz w:val="21"/>
              <w:szCs w:val="21"/>
              <w:u w:val="single" w:color="auto"/>
            </w:rPr>
            <w:t xml:space="preserve">                                                  </w:t>
          </w:r>
        </w:p>
        <w:p w14:paraId="5D9C64AF">
          <w:pPr>
            <w:spacing w:before="49"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工程内容：</w:t>
          </w:r>
          <w:r>
            <w:rPr>
              <w:rFonts w:hint="eastAsia" w:asciiTheme="minorEastAsia" w:hAnsiTheme="minorEastAsia" w:eastAsiaTheme="minorEastAsia" w:cstheme="minorEastAsia"/>
              <w:spacing w:val="-2"/>
              <w:sz w:val="21"/>
              <w:szCs w:val="21"/>
              <w:u w:val="single" w:color="auto"/>
            </w:rPr>
            <w:t xml:space="preserve">                                                  </w:t>
          </w:r>
        </w:p>
        <w:p w14:paraId="7628DE19">
          <w:pPr>
            <w:spacing w:before="36" w:line="227"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群体工程应附“承包人承揽工程项目一览表”</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附件</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"bookmark305"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fldChar w:fldCharType="end"/>
          </w:r>
        </w:p>
      </w:sdtContent>
    </w:sdt>
    <w:p w14:paraId="59F47B51">
      <w:pPr>
        <w:spacing w:before="27"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工程立项批准文号：</w:t>
      </w:r>
      <w:r>
        <w:rPr>
          <w:rFonts w:hint="eastAsia" w:asciiTheme="minorEastAsia" w:hAnsiTheme="minorEastAsia" w:eastAsiaTheme="minorEastAsia" w:cstheme="minorEastAsia"/>
          <w:sz w:val="21"/>
          <w:szCs w:val="21"/>
          <w:u w:val="single" w:color="auto"/>
        </w:rPr>
        <w:t xml:space="preserve">                                          </w:t>
      </w:r>
    </w:p>
    <w:p w14:paraId="55808FD5">
      <w:pPr>
        <w:spacing w:before="49"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资金来源：</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
          <w:sz w:val="21"/>
          <w:szCs w:val="21"/>
          <w:u w:val="single" w:color="auto"/>
        </w:rPr>
        <w:t xml:space="preserve">      </w:t>
      </w:r>
    </w:p>
    <w:p w14:paraId="4A9D8DAC">
      <w:pPr>
        <w:spacing w:before="35" w:line="219"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二、工程承包范围</w:t>
      </w:r>
    </w:p>
    <w:p w14:paraId="0CCD7EA2">
      <w:pPr>
        <w:spacing w:before="36"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承包范围：</w:t>
      </w:r>
      <w:r>
        <w:rPr>
          <w:rFonts w:hint="eastAsia" w:asciiTheme="minorEastAsia" w:hAnsiTheme="minorEastAsia" w:eastAsiaTheme="minorEastAsia" w:cstheme="minorEastAsia"/>
          <w:sz w:val="21"/>
          <w:szCs w:val="21"/>
          <w:u w:val="single" w:color="auto"/>
        </w:rPr>
        <w:t xml:space="preserve">                                                  </w:t>
      </w:r>
    </w:p>
    <w:p w14:paraId="28CFDB2A">
      <w:pPr>
        <w:spacing w:before="50" w:line="219"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详细承包范围见第七章“技术标准和要求”。</w:t>
      </w:r>
    </w:p>
    <w:p w14:paraId="426940FA">
      <w:pPr>
        <w:spacing w:before="37"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三、合同工期</w:t>
      </w:r>
    </w:p>
    <w:p w14:paraId="5C451206">
      <w:pPr>
        <w:spacing w:before="34"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计划开工日期：</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1"/>
          <w:sz w:val="21"/>
          <w:szCs w:val="21"/>
        </w:rPr>
        <w:t>年</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1"/>
          <w:sz w:val="21"/>
          <w:szCs w:val="21"/>
        </w:rPr>
        <w:t>月</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1"/>
          <w:sz w:val="21"/>
          <w:szCs w:val="21"/>
        </w:rPr>
        <w:t>日</w:t>
      </w:r>
    </w:p>
    <w:p w14:paraId="2336F186">
      <w:pPr>
        <w:spacing w:before="51"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计划竣工日期：</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1"/>
          <w:sz w:val="21"/>
          <w:szCs w:val="21"/>
        </w:rPr>
        <w:t>年</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1"/>
          <w:sz w:val="21"/>
          <w:szCs w:val="21"/>
        </w:rPr>
        <w:t>月</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1"/>
          <w:sz w:val="21"/>
          <w:szCs w:val="21"/>
        </w:rPr>
        <w:t>日</w:t>
      </w:r>
    </w:p>
    <w:p w14:paraId="37295515">
      <w:pPr>
        <w:spacing w:before="35" w:line="253" w:lineRule="auto"/>
        <w:ind w:left="2" w:right="33"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工期总日历天数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80"/>
          <w:sz w:val="21"/>
          <w:szCs w:val="21"/>
        </w:rPr>
        <w:t xml:space="preserve"> </w:t>
      </w:r>
      <w:r>
        <w:rPr>
          <w:rFonts w:hint="eastAsia" w:asciiTheme="minorEastAsia" w:hAnsiTheme="minorEastAsia" w:eastAsiaTheme="minorEastAsia" w:cstheme="minorEastAsia"/>
          <w:spacing w:val="-1"/>
          <w:sz w:val="21"/>
          <w:szCs w:val="21"/>
        </w:rPr>
        <w:t>天，自监理人发出的开工通知中载明的开工日</w:t>
      </w:r>
      <w:r>
        <w:rPr>
          <w:rFonts w:hint="eastAsia" w:asciiTheme="minorEastAsia" w:hAnsiTheme="minorEastAsia" w:eastAsiaTheme="minorEastAsia" w:cstheme="minorEastAsia"/>
          <w:spacing w:val="-8"/>
          <w:sz w:val="21"/>
          <w:szCs w:val="21"/>
        </w:rPr>
        <w:t>期起算。</w:t>
      </w:r>
    </w:p>
    <w:p w14:paraId="36CD61D8">
      <w:pPr>
        <w:spacing w:before="9"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四、质量标准</w:t>
      </w:r>
    </w:p>
    <w:p w14:paraId="6AFAA54E">
      <w:pPr>
        <w:spacing w:before="36"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工程质量标准：</w:t>
      </w:r>
      <w:r>
        <w:rPr>
          <w:rFonts w:hint="eastAsia" w:asciiTheme="minorEastAsia" w:hAnsiTheme="minorEastAsia" w:eastAsiaTheme="minorEastAsia" w:cstheme="minorEastAsia"/>
          <w:sz w:val="21"/>
          <w:szCs w:val="21"/>
          <w:u w:val="single" w:color="auto"/>
        </w:rPr>
        <w:t xml:space="preserve">                                                </w:t>
      </w:r>
    </w:p>
    <w:p w14:paraId="4AF45B7B">
      <w:pPr>
        <w:spacing w:before="35"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五、合同形式</w:t>
      </w:r>
    </w:p>
    <w:p w14:paraId="2191320A">
      <w:pPr>
        <w:spacing w:before="50" w:line="21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本合同采用</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89"/>
          <w:sz w:val="21"/>
          <w:szCs w:val="21"/>
        </w:rPr>
        <w:t xml:space="preserve"> </w:t>
      </w:r>
      <w:r>
        <w:rPr>
          <w:rFonts w:hint="eastAsia" w:asciiTheme="minorEastAsia" w:hAnsiTheme="minorEastAsia" w:eastAsiaTheme="minorEastAsia" w:cstheme="minorEastAsia"/>
          <w:spacing w:val="-4"/>
          <w:sz w:val="21"/>
          <w:szCs w:val="21"/>
        </w:rPr>
        <w:t>合同形式。</w:t>
      </w:r>
    </w:p>
    <w:p w14:paraId="46B6CD17">
      <w:pPr>
        <w:spacing w:before="36" w:line="21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六、签约合同价</w:t>
      </w:r>
    </w:p>
    <w:p w14:paraId="467637A0">
      <w:pPr>
        <w:spacing w:before="37" w:line="227"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金额</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大写</w:t>
      </w:r>
      <w:r>
        <w:rPr>
          <w:rFonts w:hint="eastAsia" w:asciiTheme="minorEastAsia" w:hAnsiTheme="minorEastAsia" w:eastAsiaTheme="minorEastAsia" w:cstheme="minorEastAsia"/>
          <w:spacing w:val="-49"/>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88"/>
          <w:sz w:val="21"/>
          <w:szCs w:val="21"/>
        </w:rPr>
        <w:t xml:space="preserve"> </w:t>
      </w:r>
      <w:r>
        <w:rPr>
          <w:rFonts w:hint="eastAsia" w:asciiTheme="minorEastAsia" w:hAnsiTheme="minorEastAsia" w:eastAsiaTheme="minorEastAsia" w:cstheme="minorEastAsia"/>
          <w:spacing w:val="-3"/>
          <w:sz w:val="21"/>
          <w:szCs w:val="21"/>
        </w:rPr>
        <w:t>元</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人民币</w:t>
      </w:r>
      <w:r>
        <w:rPr>
          <w:rFonts w:hint="eastAsia" w:asciiTheme="minorEastAsia" w:hAnsiTheme="minorEastAsia" w:eastAsiaTheme="minorEastAsia" w:cstheme="minorEastAsia"/>
          <w:spacing w:val="-3"/>
          <w:sz w:val="21"/>
          <w:szCs w:val="21"/>
          <w:lang w:eastAsia="zh-CN"/>
        </w:rPr>
        <w:t>）</w:t>
      </w:r>
    </w:p>
    <w:p w14:paraId="60415D85">
      <w:pPr>
        <w:spacing w:before="41" w:line="244" w:lineRule="auto"/>
        <w:ind w:left="421" w:right="591" w:firstLine="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小写</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5"/>
          <w:sz w:val="21"/>
          <w:szCs w:val="21"/>
        </w:rPr>
        <w:t>元</w:t>
      </w:r>
      <w:r>
        <w:rPr>
          <w:rFonts w:hint="eastAsia" w:asciiTheme="minorEastAsia" w:hAnsiTheme="minorEastAsia" w:eastAsiaTheme="minorEastAsia" w:cstheme="minorEastAsia"/>
          <w:sz w:val="21"/>
          <w:szCs w:val="21"/>
        </w:rPr>
        <w:t>其中：安全文明施工费：</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1"/>
          <w:sz w:val="21"/>
          <w:szCs w:val="21"/>
        </w:rPr>
        <w:t>元</w:t>
      </w:r>
    </w:p>
    <w:p w14:paraId="4752D063">
      <w:pPr>
        <w:spacing w:before="15" w:line="220" w:lineRule="auto"/>
        <w:ind w:left="10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暂列金额：</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81"/>
          <w:sz w:val="21"/>
          <w:szCs w:val="21"/>
        </w:rPr>
        <w:t xml:space="preserve"> </w:t>
      </w:r>
      <w:r>
        <w:rPr>
          <w:rFonts w:hint="eastAsia" w:asciiTheme="minorEastAsia" w:hAnsiTheme="minorEastAsia" w:eastAsiaTheme="minorEastAsia" w:cstheme="minorEastAsia"/>
          <w:spacing w:val="-1"/>
          <w:sz w:val="21"/>
          <w:szCs w:val="21"/>
        </w:rPr>
        <w:t>元（其中计日工金额</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1"/>
          <w:sz w:val="21"/>
          <w:szCs w:val="21"/>
        </w:rPr>
        <w:t>元）</w:t>
      </w:r>
    </w:p>
    <w:p w14:paraId="5DDF5934">
      <w:pPr>
        <w:spacing w:before="51" w:line="218" w:lineRule="auto"/>
        <w:ind w:left="105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材料和工程设备暂估价：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1"/>
          <w:sz w:val="21"/>
          <w:szCs w:val="21"/>
        </w:rPr>
        <w:t>元</w:t>
      </w:r>
    </w:p>
    <w:p w14:paraId="784A2734">
      <w:pPr>
        <w:spacing w:before="37" w:line="218" w:lineRule="auto"/>
        <w:ind w:left="105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专业工程暂估价：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1"/>
          <w:sz w:val="21"/>
          <w:szCs w:val="21"/>
        </w:rPr>
        <w:t>元</w:t>
      </w:r>
    </w:p>
    <w:p w14:paraId="26009813">
      <w:pPr>
        <w:spacing w:line="218" w:lineRule="auto"/>
        <w:rPr>
          <w:rFonts w:hint="eastAsia" w:asciiTheme="minorEastAsia" w:hAnsiTheme="minorEastAsia" w:eastAsiaTheme="minorEastAsia" w:cstheme="minorEastAsia"/>
          <w:sz w:val="21"/>
          <w:szCs w:val="21"/>
        </w:rPr>
        <w:sectPr>
          <w:footerReference r:id="rId175" w:type="default"/>
          <w:pgSz w:w="11910" w:h="16845"/>
          <w:pgMar w:top="400" w:right="1496" w:bottom="1055" w:left="1480" w:header="0" w:footer="824" w:gutter="0"/>
          <w:cols w:space="720" w:num="1"/>
        </w:sectPr>
      </w:pPr>
    </w:p>
    <w:p w14:paraId="613587C8">
      <w:pPr>
        <w:pStyle w:val="2"/>
        <w:spacing w:line="255" w:lineRule="auto"/>
        <w:rPr>
          <w:rFonts w:hint="eastAsia" w:asciiTheme="minorEastAsia" w:hAnsiTheme="minorEastAsia" w:eastAsiaTheme="minorEastAsia" w:cstheme="minorEastAsia"/>
        </w:rPr>
      </w:pPr>
    </w:p>
    <w:p w14:paraId="2B3EC82A">
      <w:pPr>
        <w:pStyle w:val="2"/>
        <w:spacing w:line="256" w:lineRule="auto"/>
        <w:rPr>
          <w:rFonts w:hint="eastAsia" w:asciiTheme="minorEastAsia" w:hAnsiTheme="minorEastAsia" w:eastAsiaTheme="minorEastAsia" w:cstheme="minorEastAsia"/>
        </w:rPr>
      </w:pPr>
    </w:p>
    <w:p w14:paraId="1504AE31">
      <w:pPr>
        <w:pStyle w:val="2"/>
        <w:spacing w:line="256" w:lineRule="auto"/>
        <w:rPr>
          <w:rFonts w:hint="eastAsia" w:asciiTheme="minorEastAsia" w:hAnsiTheme="minorEastAsia" w:eastAsiaTheme="minorEastAsia" w:cstheme="minorEastAsia"/>
        </w:rPr>
      </w:pPr>
    </w:p>
    <w:p w14:paraId="557B1D03">
      <w:pPr>
        <w:pStyle w:val="2"/>
        <w:spacing w:line="256" w:lineRule="auto"/>
        <w:rPr>
          <w:rFonts w:hint="eastAsia" w:asciiTheme="minorEastAsia" w:hAnsiTheme="minorEastAsia" w:eastAsiaTheme="minorEastAsia" w:cstheme="minorEastAsia"/>
        </w:rPr>
      </w:pPr>
    </w:p>
    <w:p w14:paraId="5E6DA729">
      <w:pPr>
        <w:pStyle w:val="2"/>
        <w:spacing w:line="256" w:lineRule="auto"/>
        <w:rPr>
          <w:rFonts w:hint="eastAsia" w:asciiTheme="minorEastAsia" w:hAnsiTheme="minorEastAsia" w:eastAsiaTheme="minorEastAsia" w:cstheme="minorEastAsia"/>
        </w:rPr>
      </w:pPr>
    </w:p>
    <w:p w14:paraId="104B299D">
      <w:pPr>
        <w:spacing w:before="69" w:line="21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七、承包人项目经理：</w:t>
      </w:r>
    </w:p>
    <w:p w14:paraId="79282104">
      <w:pPr>
        <w:spacing w:before="50"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姓名</w:t>
      </w:r>
      <w:r>
        <w:rPr>
          <w:rFonts w:hint="eastAsia" w:asciiTheme="minorEastAsia" w:hAnsiTheme="minorEastAsia" w:eastAsiaTheme="minorEastAsia" w:cstheme="minorEastAsia"/>
          <w:spacing w:val="-8"/>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75"/>
          <w:sz w:val="21"/>
          <w:szCs w:val="21"/>
        </w:rPr>
        <w:t xml:space="preserve"> </w:t>
      </w:r>
      <w:r>
        <w:rPr>
          <w:rFonts w:hint="eastAsia" w:asciiTheme="minorEastAsia" w:hAnsiTheme="minorEastAsia" w:eastAsiaTheme="minorEastAsia" w:cstheme="minorEastAsia"/>
          <w:spacing w:val="-8"/>
          <w:sz w:val="21"/>
          <w:szCs w:val="21"/>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3"/>
          <w:sz w:val="21"/>
          <w:szCs w:val="21"/>
        </w:rPr>
        <w:t>职称</w:t>
      </w:r>
      <w:r>
        <w:rPr>
          <w:rFonts w:hint="eastAsia" w:asciiTheme="minorEastAsia" w:hAnsiTheme="minorEastAsia" w:eastAsiaTheme="minorEastAsia" w:cstheme="minorEastAsia"/>
          <w:spacing w:val="-8"/>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8"/>
          <w:sz w:val="21"/>
          <w:szCs w:val="21"/>
        </w:rPr>
        <w:t>；</w:t>
      </w:r>
    </w:p>
    <w:p w14:paraId="3FEAB0AF">
      <w:pPr>
        <w:spacing w:before="35" w:line="219" w:lineRule="auto"/>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身份证号</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76"/>
          <w:sz w:val="21"/>
          <w:szCs w:val="21"/>
        </w:rPr>
        <w:t xml:space="preserve"> </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建造师执业资格证书号</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
          <w:sz w:val="21"/>
          <w:szCs w:val="21"/>
        </w:rPr>
        <w:t>；</w:t>
      </w:r>
    </w:p>
    <w:p w14:paraId="60F2ECAE">
      <w:pPr>
        <w:spacing w:before="111" w:line="21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建造师注册证书号：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4D5EA7C1">
      <w:pPr>
        <w:spacing w:before="156" w:line="21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建造师执业印章号：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073080F3">
      <w:pPr>
        <w:spacing w:before="155"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安全生产考核合格证书号：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199AF428">
      <w:pPr>
        <w:spacing w:before="142" w:line="219"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八、合同文件的组成</w:t>
      </w:r>
    </w:p>
    <w:p w14:paraId="6CAB5EC2">
      <w:pPr>
        <w:spacing w:before="156" w:line="220" w:lineRule="auto"/>
        <w:ind w:left="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下列文件共同构成合同文件：</w:t>
      </w:r>
    </w:p>
    <w:p w14:paraId="6E5A5191">
      <w:pPr>
        <w:spacing w:before="155" w:line="219"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lang w:eastAsia="zh-CN"/>
        </w:rPr>
        <w:t>1.</w:t>
      </w:r>
      <w:r>
        <w:rPr>
          <w:rFonts w:hint="eastAsia" w:asciiTheme="minorEastAsia" w:hAnsiTheme="minorEastAsia" w:eastAsiaTheme="minorEastAsia" w:cstheme="minorEastAsia"/>
          <w:spacing w:val="-9"/>
          <w:sz w:val="21"/>
          <w:szCs w:val="21"/>
        </w:rPr>
        <w:t>本协议书；</w:t>
      </w:r>
    </w:p>
    <w:p w14:paraId="2DD96328">
      <w:pPr>
        <w:spacing w:before="141" w:line="21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lang w:eastAsia="zh-CN"/>
        </w:rPr>
        <w:t>2.</w:t>
      </w:r>
      <w:r>
        <w:rPr>
          <w:rFonts w:hint="eastAsia" w:asciiTheme="minorEastAsia" w:hAnsiTheme="minorEastAsia" w:eastAsiaTheme="minorEastAsia" w:cstheme="minorEastAsia"/>
          <w:spacing w:val="-7"/>
          <w:sz w:val="21"/>
          <w:szCs w:val="21"/>
        </w:rPr>
        <w:t>中标通知书；</w:t>
      </w:r>
    </w:p>
    <w:p w14:paraId="6D7F2D8F">
      <w:pPr>
        <w:spacing w:before="157"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3.</w:t>
      </w:r>
      <w:r>
        <w:rPr>
          <w:rFonts w:hint="eastAsia" w:asciiTheme="minorEastAsia" w:hAnsiTheme="minorEastAsia" w:eastAsiaTheme="minorEastAsia" w:cstheme="minorEastAsia"/>
          <w:spacing w:val="-5"/>
          <w:sz w:val="21"/>
          <w:szCs w:val="21"/>
        </w:rPr>
        <w:t>投标函及投标函附录；</w:t>
      </w:r>
    </w:p>
    <w:p w14:paraId="6D066349">
      <w:pPr>
        <w:spacing w:before="156"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4.</w:t>
      </w:r>
      <w:r>
        <w:rPr>
          <w:rFonts w:hint="eastAsia" w:asciiTheme="minorEastAsia" w:hAnsiTheme="minorEastAsia" w:eastAsiaTheme="minorEastAsia" w:cstheme="minorEastAsia"/>
          <w:spacing w:val="-6"/>
          <w:sz w:val="21"/>
          <w:szCs w:val="21"/>
        </w:rPr>
        <w:t>专用合同条款；</w:t>
      </w:r>
    </w:p>
    <w:p w14:paraId="1428FD3F">
      <w:pPr>
        <w:spacing w:before="140"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5.</w:t>
      </w:r>
      <w:r>
        <w:rPr>
          <w:rFonts w:hint="eastAsia" w:asciiTheme="minorEastAsia" w:hAnsiTheme="minorEastAsia" w:eastAsiaTheme="minorEastAsia" w:cstheme="minorEastAsia"/>
          <w:spacing w:val="-6"/>
          <w:sz w:val="21"/>
          <w:szCs w:val="21"/>
        </w:rPr>
        <w:t>通用合同条款；</w:t>
      </w:r>
    </w:p>
    <w:p w14:paraId="6DEFAFD1">
      <w:pPr>
        <w:spacing w:before="155"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6.</w:t>
      </w:r>
      <w:r>
        <w:rPr>
          <w:rFonts w:hint="eastAsia" w:asciiTheme="minorEastAsia" w:hAnsiTheme="minorEastAsia" w:eastAsiaTheme="minorEastAsia" w:cstheme="minorEastAsia"/>
          <w:spacing w:val="-5"/>
          <w:sz w:val="21"/>
          <w:szCs w:val="21"/>
        </w:rPr>
        <w:t>技术标准和要求；</w:t>
      </w:r>
    </w:p>
    <w:p w14:paraId="41FDF1A2">
      <w:pPr>
        <w:spacing w:before="155" w:line="221"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lang w:eastAsia="zh-CN"/>
        </w:rPr>
        <w:t>7.</w:t>
      </w:r>
      <w:r>
        <w:rPr>
          <w:rFonts w:hint="eastAsia" w:asciiTheme="minorEastAsia" w:hAnsiTheme="minorEastAsia" w:eastAsiaTheme="minorEastAsia" w:cstheme="minorEastAsia"/>
          <w:spacing w:val="-10"/>
          <w:sz w:val="21"/>
          <w:szCs w:val="21"/>
        </w:rPr>
        <w:t>图纸；</w:t>
      </w:r>
    </w:p>
    <w:p w14:paraId="7A599891">
      <w:pPr>
        <w:spacing w:before="139" w:line="218"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8.</w:t>
      </w:r>
      <w:r>
        <w:rPr>
          <w:rFonts w:hint="eastAsia" w:asciiTheme="minorEastAsia" w:hAnsiTheme="minorEastAsia" w:eastAsiaTheme="minorEastAsia" w:cstheme="minorEastAsia"/>
          <w:spacing w:val="-5"/>
          <w:sz w:val="21"/>
          <w:szCs w:val="21"/>
        </w:rPr>
        <w:t>已标价工程量清单；</w:t>
      </w:r>
    </w:p>
    <w:p w14:paraId="403319B3">
      <w:pPr>
        <w:spacing w:before="157"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9.</w:t>
      </w:r>
      <w:r>
        <w:rPr>
          <w:rFonts w:hint="eastAsia" w:asciiTheme="minorEastAsia" w:hAnsiTheme="minorEastAsia" w:eastAsiaTheme="minorEastAsia" w:cstheme="minorEastAsia"/>
          <w:spacing w:val="-4"/>
          <w:sz w:val="21"/>
          <w:szCs w:val="21"/>
        </w:rPr>
        <w:t>其他合同文件。</w:t>
      </w:r>
    </w:p>
    <w:p w14:paraId="7E826DB3">
      <w:pPr>
        <w:spacing w:before="275"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上述文件互相补充和解释，如有不明确或不一致之处，以合同约定次序在先者为准。</w:t>
      </w:r>
    </w:p>
    <w:p w14:paraId="1644EA73">
      <w:pPr>
        <w:spacing w:before="96" w:line="219"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九、本协议书中有关词语定义与合同条款中的定义相同。</w:t>
      </w:r>
    </w:p>
    <w:p w14:paraId="29BB91D9">
      <w:pPr>
        <w:spacing w:before="96" w:line="297" w:lineRule="auto"/>
        <w:ind w:left="15" w:firstLine="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十、承包人承诺按照合同约定进行施工、竣工、交付并在缺陷责任期内对工程缺陷承担维修</w:t>
      </w:r>
      <w:r>
        <w:rPr>
          <w:rFonts w:hint="eastAsia" w:asciiTheme="minorEastAsia" w:hAnsiTheme="minorEastAsia" w:eastAsiaTheme="minorEastAsia" w:cstheme="minorEastAsia"/>
          <w:spacing w:val="-10"/>
          <w:sz w:val="21"/>
          <w:szCs w:val="21"/>
        </w:rPr>
        <w:t>责任。</w:t>
      </w:r>
    </w:p>
    <w:p w14:paraId="3B149E46">
      <w:pPr>
        <w:spacing w:line="218"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十一、发包人承诺按照合同约定的条件、期限和方式向承包人支付合同价款。</w:t>
      </w:r>
    </w:p>
    <w:p w14:paraId="0892B5E9">
      <w:pPr>
        <w:spacing w:before="97" w:line="297" w:lineRule="auto"/>
        <w:ind w:left="8" w:right="397"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十二、本协议书连同其他合同文件正本一式两份，合同双方各执一份；副本一式</w:t>
      </w:r>
      <w:r>
        <w:rPr>
          <w:rFonts w:hint="eastAsia" w:asciiTheme="minorEastAsia" w:hAnsiTheme="minorEastAsia" w:eastAsiaTheme="minorEastAsia" w:cstheme="minorEastAsia"/>
          <w:spacing w:val="17"/>
          <w:sz w:val="21"/>
          <w:szCs w:val="21"/>
          <w:u w:val="single" w:color="auto"/>
        </w:rPr>
        <w:t xml:space="preserve">      </w:t>
      </w:r>
      <w:r>
        <w:rPr>
          <w:rFonts w:hint="eastAsia" w:asciiTheme="minorEastAsia" w:hAnsiTheme="minorEastAsia" w:eastAsiaTheme="minorEastAsia" w:cstheme="minorEastAsia"/>
          <w:spacing w:val="-1"/>
          <w:sz w:val="21"/>
          <w:szCs w:val="21"/>
        </w:rPr>
        <w:t>份，其中一份在合同报送建设行政主管部门备案时留</w:t>
      </w:r>
      <w:r>
        <w:rPr>
          <w:rFonts w:hint="eastAsia" w:asciiTheme="minorEastAsia" w:hAnsiTheme="minorEastAsia" w:eastAsiaTheme="minorEastAsia" w:cstheme="minorEastAsia"/>
          <w:spacing w:val="-2"/>
          <w:sz w:val="21"/>
          <w:szCs w:val="21"/>
        </w:rPr>
        <w:t>存。</w:t>
      </w:r>
    </w:p>
    <w:p w14:paraId="61F65FEB">
      <w:pPr>
        <w:spacing w:before="2" w:line="305" w:lineRule="auto"/>
        <w:ind w:left="25" w:firstLine="4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十三、合同未尽事宜，双方另行签订补充协议，但不得背离本协议第八条所约定的合同文件</w:t>
      </w:r>
      <w:r>
        <w:rPr>
          <w:rFonts w:hint="eastAsia" w:asciiTheme="minorEastAsia" w:hAnsiTheme="minorEastAsia" w:eastAsiaTheme="minorEastAsia" w:cstheme="minorEastAsia"/>
          <w:spacing w:val="-2"/>
          <w:sz w:val="21"/>
          <w:szCs w:val="21"/>
        </w:rPr>
        <w:t>的实质性内容。补充协议是合同文件的组成部分。</w:t>
      </w:r>
    </w:p>
    <w:p w14:paraId="085317D2">
      <w:pPr>
        <w:pStyle w:val="2"/>
        <w:spacing w:line="300" w:lineRule="auto"/>
        <w:rPr>
          <w:rFonts w:hint="eastAsia" w:asciiTheme="minorEastAsia" w:hAnsiTheme="minorEastAsia" w:eastAsiaTheme="minorEastAsia" w:cstheme="minorEastAsia"/>
        </w:rPr>
      </w:pPr>
    </w:p>
    <w:p w14:paraId="0C48690B">
      <w:pPr>
        <w:spacing w:before="68" w:line="219" w:lineRule="auto"/>
        <w:ind w:left="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发包人：</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pacing w:val="-3"/>
          <w:sz w:val="21"/>
          <w:szCs w:val="21"/>
        </w:rPr>
        <w:t>盖单位章</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4"/>
          <w:sz w:val="21"/>
          <w:szCs w:val="21"/>
        </w:rPr>
        <w:t>承包人：</w:t>
      </w:r>
      <w:r>
        <w:rPr>
          <w:rFonts w:hint="eastAsia" w:asciiTheme="minorEastAsia" w:hAnsiTheme="minorEastAsia" w:eastAsiaTheme="minorEastAsia" w:cstheme="minorEastAsia"/>
          <w:spacing w:val="-4"/>
          <w:sz w:val="21"/>
          <w:szCs w:val="21"/>
          <w:u w:val="single" w:color="auto"/>
        </w:rPr>
        <w:t xml:space="preserve">                      </w:t>
      </w:r>
      <w:r>
        <w:rPr>
          <w:rFonts w:hint="eastAsia" w:asciiTheme="minorEastAsia" w:hAnsiTheme="minorEastAsia" w:eastAsiaTheme="minorEastAsia" w:cstheme="minorEastAsia"/>
          <w:spacing w:val="49"/>
          <w:sz w:val="21"/>
          <w:szCs w:val="21"/>
        </w:rPr>
        <w:t xml:space="preserve"> </w:t>
      </w:r>
      <w:r>
        <w:rPr>
          <w:rFonts w:hint="eastAsia" w:asciiTheme="minorEastAsia" w:hAnsiTheme="minorEastAsia" w:eastAsiaTheme="minorEastAsia" w:cstheme="minorEastAsia"/>
          <w:spacing w:val="49"/>
          <w:sz w:val="21"/>
          <w:szCs w:val="21"/>
          <w:lang w:eastAsia="zh-CN"/>
        </w:rPr>
        <w:t>（</w:t>
      </w:r>
      <w:r>
        <w:rPr>
          <w:rFonts w:hint="eastAsia" w:asciiTheme="minorEastAsia" w:hAnsiTheme="minorEastAsia" w:eastAsiaTheme="minorEastAsia" w:cstheme="minorEastAsia"/>
          <w:spacing w:val="-4"/>
          <w:sz w:val="21"/>
          <w:szCs w:val="21"/>
        </w:rPr>
        <w:t>盖单位章</w:t>
      </w:r>
      <w:r>
        <w:rPr>
          <w:rFonts w:hint="eastAsia" w:asciiTheme="minorEastAsia" w:hAnsiTheme="minorEastAsia" w:eastAsiaTheme="minorEastAsia" w:cstheme="minorEastAsia"/>
          <w:spacing w:val="-4"/>
          <w:sz w:val="21"/>
          <w:szCs w:val="21"/>
          <w:lang w:eastAsia="zh-CN"/>
        </w:rPr>
        <w:t>）</w:t>
      </w:r>
    </w:p>
    <w:p w14:paraId="01A831BB">
      <w:pPr>
        <w:spacing w:before="156" w:line="220" w:lineRule="auto"/>
        <w:ind w:left="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法定代表人或其</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1"/>
          <w:sz w:val="21"/>
          <w:szCs w:val="21"/>
        </w:rPr>
        <w:t>法定代表人或其</w:t>
      </w:r>
    </w:p>
    <w:p w14:paraId="59CC6F3B">
      <w:pPr>
        <w:spacing w:before="156" w:line="220" w:lineRule="auto"/>
        <w:ind w:left="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委托代理人：</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pacing w:val="-2"/>
          <w:sz w:val="21"/>
          <w:szCs w:val="21"/>
        </w:rPr>
        <w:t>签字</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 xml:space="preserve">       委托代理人：</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46"/>
          <w:sz w:val="21"/>
          <w:szCs w:val="21"/>
          <w:lang w:eastAsia="zh-CN"/>
        </w:rPr>
        <w:t>（</w:t>
      </w:r>
      <w:r>
        <w:rPr>
          <w:rFonts w:hint="eastAsia" w:asciiTheme="minorEastAsia" w:hAnsiTheme="minorEastAsia" w:eastAsiaTheme="minorEastAsia" w:cstheme="minorEastAsia"/>
          <w:spacing w:val="-3"/>
          <w:sz w:val="21"/>
          <w:szCs w:val="21"/>
        </w:rPr>
        <w:t>签字</w:t>
      </w:r>
      <w:r>
        <w:rPr>
          <w:rFonts w:hint="eastAsia" w:asciiTheme="minorEastAsia" w:hAnsiTheme="minorEastAsia" w:eastAsiaTheme="minorEastAsia" w:cstheme="minorEastAsia"/>
          <w:spacing w:val="-3"/>
          <w:sz w:val="21"/>
          <w:szCs w:val="21"/>
          <w:lang w:eastAsia="zh-CN"/>
        </w:rPr>
        <w:t>）</w:t>
      </w:r>
    </w:p>
    <w:p w14:paraId="64CC751E">
      <w:pPr>
        <w:pStyle w:val="2"/>
        <w:spacing w:line="473" w:lineRule="auto"/>
        <w:rPr>
          <w:rFonts w:hint="eastAsia" w:asciiTheme="minorEastAsia" w:hAnsiTheme="minorEastAsia" w:eastAsiaTheme="minorEastAsia" w:cstheme="minorEastAsia"/>
        </w:rPr>
      </w:pPr>
    </w:p>
    <w:p w14:paraId="0763E725">
      <w:pPr>
        <w:tabs>
          <w:tab w:val="left" w:pos="1260"/>
        </w:tabs>
        <w:spacing w:before="69"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15"/>
          <w:sz w:val="21"/>
          <w:szCs w:val="21"/>
        </w:rPr>
        <w:t>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pacing w:val="-15"/>
          <w:sz w:val="21"/>
          <w:szCs w:val="21"/>
        </w:rPr>
        <w:t>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15"/>
          <w:sz w:val="21"/>
          <w:szCs w:val="21"/>
        </w:rPr>
        <w:t>日</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15"/>
          <w:sz w:val="21"/>
          <w:szCs w:val="21"/>
        </w:rPr>
        <w:t>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pacing w:val="-15"/>
          <w:sz w:val="21"/>
          <w:szCs w:val="21"/>
        </w:rPr>
        <w:t>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15"/>
          <w:sz w:val="21"/>
          <w:szCs w:val="21"/>
        </w:rPr>
        <w:t>日</w:t>
      </w:r>
    </w:p>
    <w:p w14:paraId="3CCF3A1F">
      <w:pPr>
        <w:spacing w:before="155" w:line="224" w:lineRule="auto"/>
        <w:ind w:left="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签约地点：</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p>
    <w:p w14:paraId="7BF52D2A">
      <w:pPr>
        <w:spacing w:line="224" w:lineRule="auto"/>
        <w:rPr>
          <w:rFonts w:hint="eastAsia" w:asciiTheme="minorEastAsia" w:hAnsiTheme="minorEastAsia" w:eastAsiaTheme="minorEastAsia" w:cstheme="minorEastAsia"/>
          <w:sz w:val="21"/>
          <w:szCs w:val="21"/>
        </w:rPr>
        <w:sectPr>
          <w:footerReference r:id="rId176" w:type="default"/>
          <w:pgSz w:w="11910" w:h="16845"/>
          <w:pgMar w:top="400" w:right="1524" w:bottom="1055" w:left="1471" w:header="0" w:footer="824" w:gutter="0"/>
          <w:cols w:space="720" w:num="1"/>
        </w:sectPr>
      </w:pPr>
    </w:p>
    <w:p w14:paraId="0A5EFDA5">
      <w:pPr>
        <w:pStyle w:val="2"/>
        <w:spacing w:line="263" w:lineRule="auto"/>
        <w:rPr>
          <w:rFonts w:hint="eastAsia" w:asciiTheme="minorEastAsia" w:hAnsiTheme="minorEastAsia" w:eastAsiaTheme="minorEastAsia" w:cstheme="minorEastAsia"/>
        </w:rPr>
      </w:pPr>
    </w:p>
    <w:p w14:paraId="0D231A9D">
      <w:pPr>
        <w:pStyle w:val="2"/>
        <w:spacing w:line="264" w:lineRule="auto"/>
        <w:rPr>
          <w:rFonts w:hint="eastAsia" w:asciiTheme="minorEastAsia" w:hAnsiTheme="minorEastAsia" w:eastAsiaTheme="minorEastAsia" w:cstheme="minorEastAsia"/>
        </w:rPr>
      </w:pPr>
    </w:p>
    <w:p w14:paraId="772EFBBD">
      <w:pPr>
        <w:pStyle w:val="2"/>
        <w:spacing w:line="264" w:lineRule="auto"/>
        <w:rPr>
          <w:rFonts w:hint="eastAsia" w:asciiTheme="minorEastAsia" w:hAnsiTheme="minorEastAsia" w:eastAsiaTheme="minorEastAsia" w:cstheme="minorEastAsia"/>
        </w:rPr>
      </w:pPr>
    </w:p>
    <w:p w14:paraId="783A5D1F">
      <w:pPr>
        <w:pStyle w:val="2"/>
        <w:spacing w:line="264" w:lineRule="auto"/>
        <w:rPr>
          <w:rFonts w:hint="eastAsia" w:asciiTheme="minorEastAsia" w:hAnsiTheme="minorEastAsia" w:eastAsiaTheme="minorEastAsia" w:cstheme="minorEastAsia"/>
        </w:rPr>
      </w:pPr>
    </w:p>
    <w:p w14:paraId="045009EF">
      <w:pPr>
        <w:pStyle w:val="2"/>
        <w:spacing w:line="264" w:lineRule="auto"/>
        <w:rPr>
          <w:rFonts w:hint="eastAsia" w:asciiTheme="minorEastAsia" w:hAnsiTheme="minorEastAsia" w:eastAsiaTheme="minorEastAsia" w:cstheme="minorEastAsia"/>
        </w:rPr>
      </w:pPr>
    </w:p>
    <w:p w14:paraId="6BD186CF">
      <w:pPr>
        <w:spacing w:before="78" w:line="219" w:lineRule="auto"/>
        <w:ind w:left="2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附件二：预付款担保格式</w:t>
      </w:r>
    </w:p>
    <w:p w14:paraId="151CF598">
      <w:pPr>
        <w:pStyle w:val="2"/>
        <w:spacing w:line="244" w:lineRule="auto"/>
        <w:rPr>
          <w:rFonts w:hint="eastAsia" w:asciiTheme="minorEastAsia" w:hAnsiTheme="minorEastAsia" w:eastAsiaTheme="minorEastAsia" w:cstheme="minorEastAsia"/>
        </w:rPr>
      </w:pPr>
    </w:p>
    <w:p w14:paraId="7FB03E05">
      <w:pPr>
        <w:spacing w:before="91" w:line="222" w:lineRule="auto"/>
        <w:ind w:left="402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预付款担保</w:t>
      </w:r>
    </w:p>
    <w:p w14:paraId="1016E949">
      <w:pPr>
        <w:pStyle w:val="2"/>
        <w:spacing w:line="317" w:lineRule="auto"/>
        <w:rPr>
          <w:rFonts w:hint="eastAsia" w:asciiTheme="minorEastAsia" w:hAnsiTheme="minorEastAsia" w:eastAsiaTheme="minorEastAsia" w:cstheme="minorEastAsia"/>
        </w:rPr>
      </w:pPr>
    </w:p>
    <w:p w14:paraId="776EBDB8">
      <w:pPr>
        <w:tabs>
          <w:tab w:val="left" w:pos="2627"/>
        </w:tabs>
        <w:spacing w:before="68" w:line="350" w:lineRule="auto"/>
        <w:ind w:right="7" w:firstLine="68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保函编号：</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49"/>
          <w:sz w:val="21"/>
          <w:szCs w:val="21"/>
        </w:rPr>
        <w:t xml:space="preserve"> </w:t>
      </w:r>
      <w:r>
        <w:rPr>
          <w:rFonts w:hint="eastAsia" w:asciiTheme="minorEastAsia" w:hAnsiTheme="minorEastAsia" w:eastAsiaTheme="minorEastAsia" w:cstheme="minorEastAsia"/>
          <w:spacing w:val="49"/>
          <w:sz w:val="21"/>
          <w:szCs w:val="21"/>
          <w:lang w:eastAsia="zh-CN"/>
        </w:rPr>
        <w:t>（</w:t>
      </w:r>
      <w:r>
        <w:rPr>
          <w:rFonts w:hint="eastAsia" w:asciiTheme="minorEastAsia" w:hAnsiTheme="minorEastAsia" w:eastAsiaTheme="minorEastAsia" w:cstheme="minorEastAsia"/>
          <w:spacing w:val="-6"/>
          <w:sz w:val="21"/>
          <w:szCs w:val="21"/>
        </w:rPr>
        <w:t>发包人名称</w:t>
      </w:r>
      <w:r>
        <w:rPr>
          <w:rFonts w:hint="eastAsia" w:asciiTheme="minorEastAsia" w:hAnsiTheme="minorEastAsia" w:eastAsiaTheme="minorEastAsia" w:cstheme="minorEastAsia"/>
          <w:spacing w:val="-6"/>
          <w:sz w:val="21"/>
          <w:szCs w:val="21"/>
          <w:lang w:eastAsia="zh-CN"/>
        </w:rPr>
        <w:t>）</w:t>
      </w:r>
      <w:r>
        <w:rPr>
          <w:rFonts w:hint="eastAsia" w:asciiTheme="minorEastAsia" w:hAnsiTheme="minorEastAsia" w:eastAsiaTheme="minorEastAsia" w:cstheme="minorEastAsia"/>
          <w:spacing w:val="-6"/>
          <w:sz w:val="21"/>
          <w:szCs w:val="21"/>
        </w:rPr>
        <w:t>：</w:t>
      </w:r>
    </w:p>
    <w:p w14:paraId="046AFF3E">
      <w:pPr>
        <w:spacing w:before="1" w:line="356" w:lineRule="auto"/>
        <w:ind w:left="9" w:right="7"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鉴于你方作为发包人已经与</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55"/>
          <w:sz w:val="21"/>
          <w:szCs w:val="21"/>
          <w:lang w:eastAsia="zh-CN"/>
        </w:rPr>
        <w:t>（</w:t>
      </w:r>
      <w:r>
        <w:rPr>
          <w:rFonts w:hint="eastAsia" w:asciiTheme="minorEastAsia" w:hAnsiTheme="minorEastAsia" w:eastAsiaTheme="minorEastAsia" w:cstheme="minorEastAsia"/>
          <w:spacing w:val="-1"/>
          <w:sz w:val="21"/>
          <w:szCs w:val="21"/>
        </w:rPr>
        <w:t>承包人名称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以下称“承包人”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于</w:t>
      </w:r>
      <w:r>
        <w:rPr>
          <w:rFonts w:hint="eastAsia" w:asciiTheme="minorEastAsia" w:hAnsiTheme="minorEastAsia" w:eastAsiaTheme="minorEastAsia" w:cstheme="minorEastAsia"/>
          <w:spacing w:val="37"/>
          <w:sz w:val="21"/>
          <w:szCs w:val="21"/>
          <w:u w:val="single" w:color="auto"/>
        </w:rPr>
        <w:t xml:space="preserve">  </w:t>
      </w:r>
      <w:r>
        <w:rPr>
          <w:rFonts w:hint="eastAsia" w:asciiTheme="minorEastAsia" w:hAnsiTheme="minorEastAsia" w:eastAsiaTheme="minorEastAsia" w:cstheme="minorEastAsia"/>
          <w:spacing w:val="-3"/>
          <w:sz w:val="21"/>
          <w:szCs w:val="21"/>
        </w:rPr>
        <w:t>年</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74"/>
          <w:sz w:val="21"/>
          <w:szCs w:val="21"/>
        </w:rPr>
        <w:t xml:space="preserve"> </w:t>
      </w:r>
      <w:r>
        <w:rPr>
          <w:rFonts w:hint="eastAsia" w:asciiTheme="minorEastAsia" w:hAnsiTheme="minorEastAsia" w:eastAsiaTheme="minorEastAsia" w:cstheme="minorEastAsia"/>
          <w:spacing w:val="-3"/>
          <w:sz w:val="21"/>
          <w:szCs w:val="21"/>
        </w:rPr>
        <w:t>月</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3"/>
          <w:sz w:val="21"/>
          <w:szCs w:val="21"/>
        </w:rPr>
        <w:t>日签订了</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pacing w:val="-3"/>
          <w:sz w:val="21"/>
          <w:szCs w:val="21"/>
        </w:rPr>
        <w:t>工程名称</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施工承包合同</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pacing w:val="-3"/>
          <w:sz w:val="21"/>
          <w:szCs w:val="21"/>
        </w:rPr>
        <w:t>以下称“主合同”</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w:t>
      </w:r>
    </w:p>
    <w:p w14:paraId="32403E44">
      <w:pPr>
        <w:spacing w:before="1" w:line="351" w:lineRule="auto"/>
        <w:ind w:left="8" w:right="82"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鉴于该主合同规定，你方将支付承包人一笔金额为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45"/>
          <w:sz w:val="21"/>
          <w:szCs w:val="21"/>
          <w:lang w:eastAsia="zh-CN"/>
        </w:rPr>
        <w:t>（</w:t>
      </w:r>
      <w:r>
        <w:rPr>
          <w:rFonts w:hint="eastAsia" w:asciiTheme="minorEastAsia" w:hAnsiTheme="minorEastAsia" w:eastAsiaTheme="minorEastAsia" w:cstheme="minorEastAsia"/>
          <w:spacing w:val="-1"/>
          <w:sz w:val="21"/>
          <w:szCs w:val="21"/>
        </w:rPr>
        <w:t>大写：</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96"/>
          <w:sz w:val="21"/>
          <w:szCs w:val="21"/>
          <w:lang w:eastAsia="zh-CN"/>
        </w:rPr>
        <w:t>）</w:t>
      </w:r>
      <w:r>
        <w:rPr>
          <w:rFonts w:hint="eastAsia" w:asciiTheme="minorEastAsia" w:hAnsiTheme="minorEastAsia" w:eastAsiaTheme="minorEastAsia" w:cstheme="minorEastAsia"/>
          <w:spacing w:val="-2"/>
          <w:sz w:val="21"/>
          <w:szCs w:val="21"/>
        </w:rPr>
        <w:t>的预</w:t>
      </w:r>
      <w:r>
        <w:rPr>
          <w:rFonts w:hint="eastAsia" w:asciiTheme="minorEastAsia" w:hAnsiTheme="minorEastAsia" w:eastAsiaTheme="minorEastAsia" w:cstheme="minorEastAsia"/>
          <w:spacing w:val="-1"/>
          <w:sz w:val="21"/>
          <w:szCs w:val="21"/>
        </w:rPr>
        <w:t>付款</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pacing w:val="-1"/>
          <w:sz w:val="21"/>
          <w:szCs w:val="21"/>
        </w:rPr>
        <w:t>以</w:t>
      </w:r>
      <w:r>
        <w:rPr>
          <w:rFonts w:hint="eastAsia" w:asciiTheme="minorEastAsia" w:hAnsiTheme="minorEastAsia" w:eastAsiaTheme="minorEastAsia" w:cstheme="minorEastAsia"/>
          <w:spacing w:val="-1"/>
          <w:sz w:val="21"/>
          <w:szCs w:val="21"/>
          <w:lang w:eastAsia="zh-CN"/>
        </w:rPr>
        <w:t>下简</w:t>
      </w:r>
      <w:r>
        <w:rPr>
          <w:rFonts w:hint="eastAsia" w:asciiTheme="minorEastAsia" w:hAnsiTheme="minorEastAsia" w:eastAsiaTheme="minorEastAsia" w:cstheme="minorEastAsia"/>
          <w:spacing w:val="-1"/>
          <w:sz w:val="21"/>
          <w:szCs w:val="21"/>
        </w:rPr>
        <w:t>称“预付款”</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，而承包人须向你方提供与预付款等额的</w:t>
      </w:r>
      <w:r>
        <w:rPr>
          <w:rFonts w:hint="eastAsia" w:asciiTheme="minorEastAsia" w:hAnsiTheme="minorEastAsia" w:eastAsiaTheme="minorEastAsia" w:cstheme="minorEastAsia"/>
          <w:spacing w:val="-1"/>
          <w:sz w:val="21"/>
          <w:szCs w:val="21"/>
          <w:lang w:eastAsia="zh-CN"/>
        </w:rPr>
        <w:t>不可撤销</w:t>
      </w:r>
      <w:r>
        <w:rPr>
          <w:rFonts w:hint="eastAsia" w:asciiTheme="minorEastAsia" w:hAnsiTheme="minorEastAsia" w:eastAsiaTheme="minorEastAsia" w:cstheme="minorEastAsia"/>
          <w:spacing w:val="-1"/>
          <w:sz w:val="21"/>
          <w:szCs w:val="21"/>
        </w:rPr>
        <w:t>和无条件兑现的</w:t>
      </w:r>
      <w:r>
        <w:rPr>
          <w:rFonts w:hint="eastAsia" w:asciiTheme="minorEastAsia" w:hAnsiTheme="minorEastAsia" w:eastAsiaTheme="minorEastAsia" w:cstheme="minorEastAsia"/>
          <w:spacing w:val="-2"/>
          <w:sz w:val="21"/>
          <w:szCs w:val="21"/>
        </w:rPr>
        <w:t>预付</w:t>
      </w:r>
      <w:r>
        <w:rPr>
          <w:rFonts w:hint="eastAsia" w:asciiTheme="minorEastAsia" w:hAnsiTheme="minorEastAsia" w:eastAsiaTheme="minorEastAsia" w:cstheme="minorEastAsia"/>
          <w:spacing w:val="-7"/>
          <w:sz w:val="21"/>
          <w:szCs w:val="21"/>
        </w:rPr>
        <w:t>款保函。</w:t>
      </w:r>
    </w:p>
    <w:p w14:paraId="6CB97948">
      <w:pPr>
        <w:spacing w:before="1"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我方受承包人委托，为承包人履行主合同规定的义务作出如下不可</w:t>
      </w:r>
      <w:r>
        <w:rPr>
          <w:rFonts w:hint="eastAsia" w:asciiTheme="minorEastAsia" w:hAnsiTheme="minorEastAsia" w:eastAsiaTheme="minorEastAsia" w:cstheme="minorEastAsia"/>
          <w:spacing w:val="-2"/>
          <w:sz w:val="21"/>
          <w:szCs w:val="21"/>
        </w:rPr>
        <w:t>撤销的保证：</w:t>
      </w:r>
    </w:p>
    <w:p w14:paraId="77BBBBAB">
      <w:pPr>
        <w:spacing w:before="141" w:line="356" w:lineRule="auto"/>
        <w:ind w:left="7" w:right="74"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我方将在收到你方提出要求收回上述预付款金额的部分或全部的索偿通知时，无须你方提出</w:t>
      </w:r>
      <w:r>
        <w:rPr>
          <w:rFonts w:hint="eastAsia" w:asciiTheme="minorEastAsia" w:hAnsiTheme="minorEastAsia" w:eastAsiaTheme="minorEastAsia" w:cstheme="minorEastAsia"/>
          <w:spacing w:val="-1"/>
          <w:sz w:val="21"/>
          <w:szCs w:val="21"/>
        </w:rPr>
        <w:t>任何证明或证据，立即无条件地向你方支付不超过</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spacing w:val="-52"/>
          <w:sz w:val="21"/>
          <w:szCs w:val="21"/>
          <w:lang w:eastAsia="zh-CN"/>
        </w:rPr>
        <w:t>（</w:t>
      </w:r>
      <w:r>
        <w:rPr>
          <w:rFonts w:hint="eastAsia" w:asciiTheme="minorEastAsia" w:hAnsiTheme="minorEastAsia" w:eastAsiaTheme="minorEastAsia" w:cstheme="minorEastAsia"/>
          <w:spacing w:val="-1"/>
          <w:sz w:val="21"/>
          <w:szCs w:val="21"/>
        </w:rPr>
        <w:t>大</w:t>
      </w:r>
    </w:p>
    <w:p w14:paraId="7EF515B1">
      <w:pPr>
        <w:spacing w:before="1" w:line="345" w:lineRule="auto"/>
        <w:ind w:left="13" w:righ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写：</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95"/>
          <w:sz w:val="21"/>
          <w:szCs w:val="21"/>
          <w:lang w:eastAsia="zh-CN"/>
        </w:rPr>
        <w:t>）</w:t>
      </w:r>
      <w:r>
        <w:rPr>
          <w:rFonts w:hint="eastAsia" w:asciiTheme="minorEastAsia" w:hAnsiTheme="minorEastAsia" w:eastAsiaTheme="minorEastAsia" w:cstheme="minorEastAsia"/>
          <w:spacing w:val="-1"/>
          <w:sz w:val="21"/>
          <w:szCs w:val="21"/>
        </w:rPr>
        <w:t>或根据本保函约定递减后的其他金额的任何你方要求的金额，</w:t>
      </w:r>
      <w:r>
        <w:rPr>
          <w:rFonts w:hint="eastAsia" w:asciiTheme="minorEastAsia" w:hAnsiTheme="minorEastAsia" w:eastAsiaTheme="minorEastAsia" w:cstheme="minorEastAsia"/>
          <w:spacing w:val="-3"/>
          <w:sz w:val="21"/>
          <w:szCs w:val="21"/>
        </w:rPr>
        <w:t>并放弃向你方追索的权力。</w:t>
      </w:r>
    </w:p>
    <w:p w14:paraId="0B484654">
      <w:pPr>
        <w:spacing w:before="10" w:line="350" w:lineRule="auto"/>
        <w:ind w:left="27" w:right="525" w:firstLine="4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我方特此确认并同意：我方受本保函制约的责任是连续的，主合同的任何修改、变更、</w:t>
      </w:r>
      <w:r>
        <w:rPr>
          <w:rFonts w:hint="eastAsia" w:asciiTheme="minorEastAsia" w:hAnsiTheme="minorEastAsia" w:eastAsiaTheme="minorEastAsia" w:cstheme="minorEastAsia"/>
          <w:spacing w:val="-2"/>
          <w:sz w:val="21"/>
          <w:szCs w:val="21"/>
        </w:rPr>
        <w:t>中止、终止或失效都不能削弱或影响我方受本保函制约的责任。</w:t>
      </w:r>
    </w:p>
    <w:p w14:paraId="00741D1A">
      <w:pPr>
        <w:spacing w:line="356" w:lineRule="auto"/>
        <w:ind w:left="27" w:right="501" w:firstLine="3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在收到你方的书面通知后，本保函的担保金额将根据你方依主合同签认的进度付款证书</w:t>
      </w:r>
      <w:r>
        <w:rPr>
          <w:rFonts w:hint="eastAsia" w:asciiTheme="minorEastAsia" w:hAnsiTheme="minorEastAsia" w:eastAsiaTheme="minorEastAsia" w:cstheme="minorEastAsia"/>
          <w:spacing w:val="-3"/>
          <w:sz w:val="21"/>
          <w:szCs w:val="21"/>
        </w:rPr>
        <w:t>中累计扣回的预付款金额作等额调减。</w:t>
      </w:r>
    </w:p>
    <w:p w14:paraId="6D8EF6EF">
      <w:pPr>
        <w:spacing w:before="1" w:line="218"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本保函自预付款支付给承包人起生效</w:t>
      </w:r>
      <w:r>
        <w:rPr>
          <w:rFonts w:hint="eastAsia" w:asciiTheme="minorEastAsia" w:hAnsiTheme="minorEastAsia" w:eastAsiaTheme="minorEastAsia" w:cstheme="minorEastAsia"/>
          <w:spacing w:val="-1"/>
          <w:sz w:val="21"/>
          <w:szCs w:val="21"/>
          <w:lang w:eastAsia="zh-CN"/>
        </w:rPr>
        <w:t>，截</w:t>
      </w:r>
      <w:r>
        <w:rPr>
          <w:rFonts w:hint="eastAsia" w:asciiTheme="minorEastAsia" w:hAnsiTheme="minorEastAsia" w:eastAsiaTheme="minorEastAsia" w:cstheme="minorEastAsia"/>
          <w:spacing w:val="-1"/>
          <w:sz w:val="21"/>
          <w:szCs w:val="21"/>
        </w:rPr>
        <w:t>至你方签发的进度付款证书说明已抵扣完毕止。</w:t>
      </w:r>
    </w:p>
    <w:p w14:paraId="1BFC0B35">
      <w:pPr>
        <w:spacing w:before="142" w:line="219" w:lineRule="auto"/>
        <w:ind w:left="4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除非你方提前终止或解除本保函。本保函失效后请将本保函退回我方注</w:t>
      </w:r>
      <w:r>
        <w:rPr>
          <w:rFonts w:hint="eastAsia" w:asciiTheme="minorEastAsia" w:hAnsiTheme="minorEastAsia" w:eastAsiaTheme="minorEastAsia" w:cstheme="minorEastAsia"/>
          <w:spacing w:val="-2"/>
          <w:sz w:val="21"/>
          <w:szCs w:val="21"/>
        </w:rPr>
        <w:t>销。</w:t>
      </w:r>
    </w:p>
    <w:p w14:paraId="5FBB6611">
      <w:pPr>
        <w:spacing w:before="156" w:line="219"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本保函项下所有权利和义务均受中华人民共和国法律管辖和制约。</w:t>
      </w:r>
    </w:p>
    <w:p w14:paraId="6C789A33">
      <w:pPr>
        <w:pStyle w:val="2"/>
        <w:spacing w:line="475" w:lineRule="auto"/>
        <w:rPr>
          <w:rFonts w:hint="eastAsia" w:asciiTheme="minorEastAsia" w:hAnsiTheme="minorEastAsia" w:eastAsiaTheme="minorEastAsia" w:cstheme="minorEastAsia"/>
        </w:rPr>
      </w:pPr>
    </w:p>
    <w:p w14:paraId="7833968A">
      <w:pPr>
        <w:spacing w:before="69" w:line="219" w:lineRule="auto"/>
        <w:ind w:left="379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担保人：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50"/>
          <w:sz w:val="21"/>
          <w:szCs w:val="21"/>
          <w:lang w:eastAsia="zh-CN"/>
        </w:rPr>
        <w:t>（</w:t>
      </w:r>
      <w:r>
        <w:rPr>
          <w:rFonts w:hint="eastAsia" w:asciiTheme="minorEastAsia" w:hAnsiTheme="minorEastAsia" w:eastAsiaTheme="minorEastAsia" w:cstheme="minorEastAsia"/>
          <w:spacing w:val="-6"/>
          <w:sz w:val="21"/>
          <w:szCs w:val="21"/>
        </w:rPr>
        <w:t>盖单位章</w:t>
      </w:r>
      <w:r>
        <w:rPr>
          <w:rFonts w:hint="eastAsia" w:asciiTheme="minorEastAsia" w:hAnsiTheme="minorEastAsia" w:eastAsiaTheme="minorEastAsia" w:cstheme="minorEastAsia"/>
          <w:spacing w:val="-6"/>
          <w:sz w:val="21"/>
          <w:szCs w:val="21"/>
          <w:lang w:eastAsia="zh-CN"/>
        </w:rPr>
        <w:t>）</w:t>
      </w:r>
    </w:p>
    <w:p w14:paraId="44C8283B">
      <w:pPr>
        <w:spacing w:before="156" w:line="220" w:lineRule="auto"/>
        <w:ind w:left="379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法定代表人或其委托代理人：</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pacing w:val="47"/>
          <w:sz w:val="21"/>
          <w:szCs w:val="21"/>
          <w:lang w:eastAsia="zh-CN"/>
        </w:rPr>
        <w:t>（</w:t>
      </w:r>
      <w:r>
        <w:rPr>
          <w:rFonts w:hint="eastAsia" w:asciiTheme="minorEastAsia" w:hAnsiTheme="minorEastAsia" w:eastAsiaTheme="minorEastAsia" w:cstheme="minorEastAsia"/>
          <w:spacing w:val="-2"/>
          <w:sz w:val="21"/>
          <w:szCs w:val="21"/>
        </w:rPr>
        <w:t>签字</w:t>
      </w:r>
      <w:r>
        <w:rPr>
          <w:rFonts w:hint="eastAsia" w:asciiTheme="minorEastAsia" w:hAnsiTheme="minorEastAsia" w:eastAsiaTheme="minorEastAsia" w:cstheme="minorEastAsia"/>
          <w:spacing w:val="-2"/>
          <w:sz w:val="21"/>
          <w:szCs w:val="21"/>
          <w:lang w:eastAsia="zh-CN"/>
        </w:rPr>
        <w:t>）</w:t>
      </w:r>
    </w:p>
    <w:p w14:paraId="26AF6FB7">
      <w:pPr>
        <w:spacing w:before="155" w:line="229" w:lineRule="auto"/>
        <w:ind w:left="379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地</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3"/>
          <w:sz w:val="21"/>
          <w:szCs w:val="21"/>
        </w:rPr>
        <w:t>址：</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4"/>
          <w:sz w:val="21"/>
          <w:szCs w:val="21"/>
          <w:u w:val="single" w:color="auto"/>
        </w:rPr>
        <w:t xml:space="preserve">              </w:t>
      </w:r>
    </w:p>
    <w:p w14:paraId="20051083">
      <w:pPr>
        <w:spacing w:before="129" w:line="220" w:lineRule="auto"/>
        <w:ind w:left="38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邮政编码：</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4"/>
          <w:sz w:val="21"/>
          <w:szCs w:val="21"/>
          <w:u w:val="single" w:color="auto"/>
        </w:rPr>
        <w:t xml:space="preserve">              </w:t>
      </w:r>
    </w:p>
    <w:p w14:paraId="548BEB21">
      <w:pPr>
        <w:spacing w:before="156" w:line="222" w:lineRule="auto"/>
        <w:ind w:left="38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电</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14"/>
          <w:sz w:val="21"/>
          <w:szCs w:val="21"/>
        </w:rPr>
        <w:t>话：</w:t>
      </w:r>
      <w:r>
        <w:rPr>
          <w:rFonts w:hint="eastAsia" w:asciiTheme="minorEastAsia" w:hAnsiTheme="minorEastAsia" w:eastAsiaTheme="minorEastAsia" w:cstheme="minorEastAsia"/>
          <w:sz w:val="21"/>
          <w:szCs w:val="21"/>
          <w:u w:val="single" w:color="auto"/>
        </w:rPr>
        <w:t xml:space="preserve">                                </w:t>
      </w:r>
    </w:p>
    <w:p w14:paraId="66E8B04B">
      <w:pPr>
        <w:spacing w:before="153" w:line="219" w:lineRule="auto"/>
        <w:ind w:left="379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传</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3"/>
          <w:sz w:val="21"/>
          <w:szCs w:val="21"/>
        </w:rPr>
        <w:t>真：</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4"/>
          <w:sz w:val="21"/>
          <w:szCs w:val="21"/>
          <w:u w:val="single" w:color="auto"/>
        </w:rPr>
        <w:t xml:space="preserve">              </w:t>
      </w:r>
    </w:p>
    <w:p w14:paraId="3176DF94">
      <w:pPr>
        <w:tabs>
          <w:tab w:val="left" w:pos="6277"/>
        </w:tabs>
        <w:spacing w:before="141" w:line="220" w:lineRule="auto"/>
        <w:ind w:left="5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8"/>
          <w:sz w:val="21"/>
          <w:szCs w:val="21"/>
        </w:rPr>
        <w:t>日</w:t>
      </w:r>
    </w:p>
    <w:p w14:paraId="74F56897">
      <w:pPr>
        <w:spacing w:before="230" w:line="306" w:lineRule="auto"/>
        <w:ind w:left="642" w:hanging="6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备注：本预付款担保格式可采用经发包人认可的其他格式，但相关内容不得违背合同文件约</w:t>
      </w:r>
      <w:r>
        <w:rPr>
          <w:rFonts w:hint="eastAsia" w:asciiTheme="minorEastAsia" w:hAnsiTheme="minorEastAsia" w:eastAsiaTheme="minorEastAsia" w:cstheme="minorEastAsia"/>
          <w:spacing w:val="1"/>
          <w:sz w:val="21"/>
          <w:szCs w:val="21"/>
        </w:rPr>
        <w:t>定的</w:t>
      </w:r>
      <w:r>
        <w:rPr>
          <w:rFonts w:hint="eastAsia" w:asciiTheme="minorEastAsia" w:hAnsiTheme="minorEastAsia" w:eastAsiaTheme="minorEastAsia" w:cstheme="minorEastAsia"/>
          <w:spacing w:val="-6"/>
          <w:sz w:val="21"/>
          <w:szCs w:val="21"/>
        </w:rPr>
        <w:t>实质性内容。</w:t>
      </w:r>
    </w:p>
    <w:p w14:paraId="433B0CC9">
      <w:pPr>
        <w:spacing w:line="306" w:lineRule="auto"/>
        <w:rPr>
          <w:rFonts w:hint="eastAsia" w:asciiTheme="minorEastAsia" w:hAnsiTheme="minorEastAsia" w:eastAsiaTheme="minorEastAsia" w:cstheme="minorEastAsia"/>
          <w:sz w:val="21"/>
          <w:szCs w:val="21"/>
        </w:rPr>
        <w:sectPr>
          <w:footerReference r:id="rId177" w:type="default"/>
          <w:pgSz w:w="11910" w:h="16845"/>
          <w:pgMar w:top="400" w:right="1524" w:bottom="1055" w:left="1472" w:header="0" w:footer="824" w:gutter="0"/>
          <w:cols w:space="720" w:num="1"/>
        </w:sectPr>
      </w:pPr>
    </w:p>
    <w:p w14:paraId="0C196C18">
      <w:pPr>
        <w:pStyle w:val="2"/>
        <w:spacing w:line="263" w:lineRule="auto"/>
        <w:rPr>
          <w:rFonts w:hint="eastAsia" w:asciiTheme="minorEastAsia" w:hAnsiTheme="minorEastAsia" w:eastAsiaTheme="minorEastAsia" w:cstheme="minorEastAsia"/>
        </w:rPr>
      </w:pPr>
    </w:p>
    <w:p w14:paraId="4EEB6BE9">
      <w:pPr>
        <w:pStyle w:val="2"/>
        <w:spacing w:line="264" w:lineRule="auto"/>
        <w:rPr>
          <w:rFonts w:hint="eastAsia" w:asciiTheme="minorEastAsia" w:hAnsiTheme="minorEastAsia" w:eastAsiaTheme="minorEastAsia" w:cstheme="minorEastAsia"/>
        </w:rPr>
      </w:pPr>
    </w:p>
    <w:p w14:paraId="29225D4C">
      <w:pPr>
        <w:pStyle w:val="2"/>
        <w:spacing w:line="264" w:lineRule="auto"/>
        <w:rPr>
          <w:rFonts w:hint="eastAsia" w:asciiTheme="minorEastAsia" w:hAnsiTheme="minorEastAsia" w:eastAsiaTheme="minorEastAsia" w:cstheme="minorEastAsia"/>
        </w:rPr>
      </w:pPr>
    </w:p>
    <w:p w14:paraId="4FEA8E03">
      <w:pPr>
        <w:pStyle w:val="2"/>
        <w:spacing w:line="264" w:lineRule="auto"/>
        <w:rPr>
          <w:rFonts w:hint="eastAsia" w:asciiTheme="minorEastAsia" w:hAnsiTheme="minorEastAsia" w:eastAsiaTheme="minorEastAsia" w:cstheme="minorEastAsia"/>
        </w:rPr>
      </w:pPr>
    </w:p>
    <w:p w14:paraId="6FFB9429">
      <w:pPr>
        <w:pStyle w:val="2"/>
        <w:spacing w:line="264" w:lineRule="auto"/>
        <w:rPr>
          <w:rFonts w:hint="eastAsia" w:asciiTheme="minorEastAsia" w:hAnsiTheme="minorEastAsia" w:eastAsiaTheme="minorEastAsia" w:cstheme="minorEastAsia"/>
        </w:rPr>
      </w:pPr>
    </w:p>
    <w:p w14:paraId="07802CEE">
      <w:pPr>
        <w:spacing w:before="78" w:line="219" w:lineRule="auto"/>
        <w:ind w:left="2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附件三：履约担保格式</w:t>
      </w:r>
    </w:p>
    <w:p w14:paraId="63807E01">
      <w:pPr>
        <w:pStyle w:val="2"/>
        <w:spacing w:line="394" w:lineRule="auto"/>
        <w:rPr>
          <w:rFonts w:hint="eastAsia" w:asciiTheme="minorEastAsia" w:hAnsiTheme="minorEastAsia" w:eastAsiaTheme="minorEastAsia" w:cstheme="minorEastAsia"/>
        </w:rPr>
      </w:pPr>
    </w:p>
    <w:p w14:paraId="1766F2E2">
      <w:pPr>
        <w:spacing w:before="91" w:line="222" w:lineRule="auto"/>
        <w:ind w:left="373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承包人履约保函</w:t>
      </w:r>
    </w:p>
    <w:p w14:paraId="2493F813">
      <w:pPr>
        <w:pStyle w:val="2"/>
        <w:spacing w:line="362" w:lineRule="auto"/>
        <w:rPr>
          <w:rFonts w:hint="eastAsia" w:asciiTheme="minorEastAsia" w:hAnsiTheme="minorEastAsia" w:eastAsiaTheme="minorEastAsia" w:cstheme="minorEastAsia"/>
        </w:rPr>
      </w:pPr>
    </w:p>
    <w:p w14:paraId="4B830E71">
      <w:pPr>
        <w:tabs>
          <w:tab w:val="left" w:pos="2418"/>
        </w:tabs>
        <w:spacing w:before="69"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57"/>
          <w:sz w:val="21"/>
          <w:szCs w:val="21"/>
          <w:lang w:eastAsia="zh-CN"/>
        </w:rPr>
        <w:t>（</w:t>
      </w:r>
      <w:r>
        <w:rPr>
          <w:rFonts w:hint="eastAsia" w:asciiTheme="minorEastAsia" w:hAnsiTheme="minorEastAsia" w:eastAsiaTheme="minorEastAsia" w:cstheme="minorEastAsia"/>
          <w:spacing w:val="-6"/>
          <w:sz w:val="21"/>
          <w:szCs w:val="21"/>
        </w:rPr>
        <w:t>发包人名称</w:t>
      </w:r>
      <w:r>
        <w:rPr>
          <w:rFonts w:hint="eastAsia" w:asciiTheme="minorEastAsia" w:hAnsiTheme="minorEastAsia" w:eastAsiaTheme="minorEastAsia" w:cstheme="minorEastAsia"/>
          <w:spacing w:val="-6"/>
          <w:sz w:val="21"/>
          <w:szCs w:val="21"/>
          <w:lang w:eastAsia="zh-CN"/>
        </w:rPr>
        <w:t>）</w:t>
      </w:r>
      <w:r>
        <w:rPr>
          <w:rFonts w:hint="eastAsia" w:asciiTheme="minorEastAsia" w:hAnsiTheme="minorEastAsia" w:eastAsiaTheme="minorEastAsia" w:cstheme="minorEastAsia"/>
          <w:spacing w:val="-6"/>
          <w:sz w:val="21"/>
          <w:szCs w:val="21"/>
        </w:rPr>
        <w:t>：</w:t>
      </w:r>
    </w:p>
    <w:p w14:paraId="0D0FE94C">
      <w:pPr>
        <w:spacing w:before="34" w:line="220"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鉴于你方作为发包人已经与</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48"/>
          <w:sz w:val="21"/>
          <w:szCs w:val="21"/>
          <w:lang w:eastAsia="zh-CN"/>
        </w:rPr>
        <w:t>（</w:t>
      </w:r>
      <w:r>
        <w:rPr>
          <w:rFonts w:hint="eastAsia" w:asciiTheme="minorEastAsia" w:hAnsiTheme="minorEastAsia" w:eastAsiaTheme="minorEastAsia" w:cstheme="minorEastAsia"/>
          <w:spacing w:val="-1"/>
          <w:sz w:val="21"/>
          <w:szCs w:val="21"/>
        </w:rPr>
        <w:t>承包人名称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以下称“承包人”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于</w:t>
      </w:r>
    </w:p>
    <w:p w14:paraId="6E144EE7">
      <w:pPr>
        <w:tabs>
          <w:tab w:val="left" w:pos="735"/>
        </w:tabs>
        <w:spacing w:before="19" w:line="251" w:lineRule="auto"/>
        <w:ind w:left="8" w:right="1" w:hanging="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pacing w:val="-8"/>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8"/>
          <w:sz w:val="21"/>
          <w:szCs w:val="21"/>
        </w:rPr>
        <w:t>日签订了</w:t>
      </w:r>
      <w:r>
        <w:rPr>
          <w:rFonts w:hint="eastAsia" w:asciiTheme="minorEastAsia" w:hAnsiTheme="minorEastAsia" w:eastAsiaTheme="minorEastAsia" w:cstheme="minorEastAsia"/>
          <w:spacing w:val="-8"/>
          <w:sz w:val="21"/>
          <w:szCs w:val="21"/>
          <w:u w:val="single" w:color="auto"/>
        </w:rPr>
        <w:t xml:space="preserve">                  </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46"/>
          <w:sz w:val="21"/>
          <w:szCs w:val="21"/>
          <w:lang w:eastAsia="zh-CN"/>
        </w:rPr>
        <w:t>（</w:t>
      </w:r>
      <w:r>
        <w:rPr>
          <w:rFonts w:hint="eastAsia" w:asciiTheme="minorEastAsia" w:hAnsiTheme="minorEastAsia" w:eastAsiaTheme="minorEastAsia" w:cstheme="minorEastAsia"/>
          <w:spacing w:val="-8"/>
          <w:sz w:val="21"/>
          <w:szCs w:val="21"/>
        </w:rPr>
        <w:t>工程名称</w:t>
      </w:r>
      <w:r>
        <w:rPr>
          <w:rFonts w:hint="eastAsia" w:asciiTheme="minorEastAsia" w:hAnsiTheme="minorEastAsia" w:eastAsiaTheme="minorEastAsia" w:cstheme="minorEastAsia"/>
          <w:spacing w:val="-8"/>
          <w:sz w:val="21"/>
          <w:szCs w:val="21"/>
          <w:lang w:eastAsia="zh-CN"/>
        </w:rPr>
        <w:t>）</w:t>
      </w:r>
      <w:r>
        <w:rPr>
          <w:rFonts w:hint="eastAsia" w:asciiTheme="minorEastAsia" w:hAnsiTheme="minorEastAsia" w:eastAsiaTheme="minorEastAsia" w:cstheme="minorEastAsia"/>
          <w:spacing w:val="-8"/>
          <w:sz w:val="21"/>
          <w:szCs w:val="21"/>
        </w:rPr>
        <w:t>施工承包</w:t>
      </w:r>
      <w:r>
        <w:rPr>
          <w:rFonts w:hint="eastAsia" w:asciiTheme="minorEastAsia" w:hAnsiTheme="minorEastAsia" w:eastAsiaTheme="minorEastAsia" w:cstheme="minorEastAsia"/>
          <w:spacing w:val="-9"/>
          <w:sz w:val="21"/>
          <w:szCs w:val="21"/>
        </w:rPr>
        <w:t>合同</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pacing w:val="-9"/>
          <w:sz w:val="21"/>
          <w:szCs w:val="21"/>
        </w:rPr>
        <w:t>以</w:t>
      </w:r>
      <w:r>
        <w:rPr>
          <w:rFonts w:hint="eastAsia" w:asciiTheme="minorEastAsia" w:hAnsiTheme="minorEastAsia" w:eastAsiaTheme="minorEastAsia" w:cstheme="minorEastAsia"/>
          <w:spacing w:val="-9"/>
          <w:sz w:val="21"/>
          <w:szCs w:val="21"/>
          <w:lang w:eastAsia="zh-CN"/>
        </w:rPr>
        <w:t>下简</w:t>
      </w:r>
      <w:r>
        <w:rPr>
          <w:rFonts w:hint="eastAsia" w:asciiTheme="minorEastAsia" w:hAnsiTheme="minorEastAsia" w:eastAsiaTheme="minorEastAsia" w:cstheme="minorEastAsia"/>
          <w:spacing w:val="-9"/>
          <w:sz w:val="21"/>
          <w:szCs w:val="21"/>
        </w:rPr>
        <w:t>称“主合同”</w:t>
      </w:r>
      <w:r>
        <w:rPr>
          <w:rFonts w:hint="eastAsia" w:asciiTheme="minorEastAsia" w:hAnsiTheme="minorEastAsia" w:eastAsiaTheme="minorEastAsia" w:cstheme="minorEastAsia"/>
          <w:spacing w:val="-9"/>
          <w:sz w:val="21"/>
          <w:szCs w:val="21"/>
          <w:lang w:eastAsia="zh-CN"/>
        </w:rPr>
        <w:t>）</w:t>
      </w:r>
      <w:r>
        <w:rPr>
          <w:rFonts w:hint="eastAsia" w:asciiTheme="minorEastAsia" w:hAnsiTheme="minorEastAsia" w:eastAsiaTheme="minorEastAsia" w:cstheme="minorEastAsia"/>
          <w:spacing w:val="-9"/>
          <w:sz w:val="21"/>
          <w:szCs w:val="21"/>
        </w:rPr>
        <w:t>，</w:t>
      </w:r>
      <w:r>
        <w:rPr>
          <w:rFonts w:hint="eastAsia" w:asciiTheme="minorEastAsia" w:hAnsiTheme="minorEastAsia" w:eastAsiaTheme="minorEastAsia" w:cstheme="minorEastAsia"/>
          <w:spacing w:val="-1"/>
          <w:sz w:val="21"/>
          <w:szCs w:val="21"/>
        </w:rPr>
        <w:t>应承包人申请，我方愿就承包人履行主合同约定的义务以保证的方式向你方提供如下担保：</w:t>
      </w:r>
    </w:p>
    <w:p w14:paraId="56C9D309">
      <w:pPr>
        <w:spacing w:line="21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一、保证的范围及保证金额</w:t>
      </w:r>
    </w:p>
    <w:p w14:paraId="2828BEAF">
      <w:pPr>
        <w:spacing w:before="21"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我方的保证范围是承包人未按照主合同的约定履行义务，给你方造成的实际损失。</w:t>
      </w:r>
    </w:p>
    <w:p w14:paraId="2139CD91">
      <w:pPr>
        <w:spacing w:before="36" w:line="218"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我方保证的金额是主合同约定的合同总价款</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%，数</w:t>
      </w:r>
      <w:r>
        <w:rPr>
          <w:rFonts w:hint="eastAsia" w:asciiTheme="minorEastAsia" w:hAnsiTheme="minorEastAsia" w:eastAsiaTheme="minorEastAsia" w:cstheme="minorEastAsia"/>
          <w:spacing w:val="-3"/>
          <w:sz w:val="21"/>
          <w:szCs w:val="21"/>
        </w:rPr>
        <w:t>额最高不超过人民币</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3"/>
          <w:sz w:val="21"/>
          <w:szCs w:val="21"/>
        </w:rPr>
        <w:t>元</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pacing w:val="-3"/>
          <w:sz w:val="21"/>
          <w:szCs w:val="21"/>
        </w:rPr>
        <w:t>大写</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w:t>
      </w:r>
    </w:p>
    <w:p w14:paraId="628AC8EF">
      <w:pPr>
        <w:spacing w:before="37" w:line="21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二、保证的方式及保证期间</w:t>
      </w:r>
    </w:p>
    <w:p w14:paraId="43DBBF28">
      <w:pPr>
        <w:spacing w:before="22"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我方保证的方式为：连带责任保证。</w:t>
      </w:r>
    </w:p>
    <w:p w14:paraId="440C7BC0">
      <w:pPr>
        <w:spacing w:before="35" w:line="21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我方保证的期间为：自本合同生效之日起至主合同约定</w:t>
      </w:r>
      <w:r>
        <w:rPr>
          <w:rFonts w:hint="eastAsia" w:asciiTheme="minorEastAsia" w:hAnsiTheme="minorEastAsia" w:eastAsiaTheme="minorEastAsia" w:cstheme="minorEastAsia"/>
          <w:spacing w:val="-2"/>
          <w:sz w:val="21"/>
          <w:szCs w:val="21"/>
        </w:rPr>
        <w:t>的工程竣工日期后</w:t>
      </w:r>
      <w:r>
        <w:rPr>
          <w:rFonts w:hint="eastAsia" w:asciiTheme="minorEastAsia" w:hAnsiTheme="minorEastAsia" w:eastAsiaTheme="minorEastAsia" w:cstheme="minorEastAsia"/>
          <w:spacing w:val="19"/>
          <w:sz w:val="21"/>
          <w:szCs w:val="21"/>
          <w:u w:val="single" w:color="auto"/>
        </w:rPr>
        <w:t xml:space="preserve">     </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2"/>
          <w:sz w:val="21"/>
          <w:szCs w:val="21"/>
        </w:rPr>
        <w:t>日内。</w:t>
      </w:r>
    </w:p>
    <w:p w14:paraId="79B187A8">
      <w:pPr>
        <w:spacing w:before="36"/>
        <w:ind w:left="10" w:right="67"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你方与承包人协议变更工程竣工日期的，经我方书面同意后，保证期间按照变更后的竣工日</w:t>
      </w:r>
      <w:r>
        <w:rPr>
          <w:rFonts w:hint="eastAsia" w:asciiTheme="minorEastAsia" w:hAnsiTheme="minorEastAsia" w:eastAsiaTheme="minorEastAsia" w:cstheme="minorEastAsia"/>
          <w:spacing w:val="-5"/>
          <w:sz w:val="21"/>
          <w:szCs w:val="21"/>
        </w:rPr>
        <w:t>期做相应调整。</w:t>
      </w:r>
    </w:p>
    <w:p w14:paraId="54ABB555">
      <w:pPr>
        <w:spacing w:before="10" w:line="21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三、承担保证责任的形式</w:t>
      </w:r>
    </w:p>
    <w:p w14:paraId="43459518">
      <w:pPr>
        <w:spacing w:before="37"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我方按照你方的要求以下列方式之一承担保证责任：</w:t>
      </w:r>
    </w:p>
    <w:p w14:paraId="770C37F4">
      <w:pPr>
        <w:spacing w:before="20" w:line="251" w:lineRule="auto"/>
        <w:ind w:left="9" w:right="66" w:firstLine="4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由我方提供资金及技术援助，使承包人继续履行主合</w:t>
      </w:r>
      <w:r>
        <w:rPr>
          <w:rFonts w:hint="eastAsia" w:asciiTheme="minorEastAsia" w:hAnsiTheme="minorEastAsia" w:eastAsiaTheme="minorEastAsia" w:cstheme="minorEastAsia"/>
          <w:spacing w:val="-2"/>
          <w:sz w:val="21"/>
          <w:szCs w:val="21"/>
        </w:rPr>
        <w:t>同义务，支付金额不超过本保函第一</w:t>
      </w:r>
      <w:r>
        <w:rPr>
          <w:rFonts w:hint="eastAsia" w:asciiTheme="minorEastAsia" w:hAnsiTheme="minorEastAsia" w:eastAsiaTheme="minorEastAsia" w:cstheme="minorEastAsia"/>
          <w:spacing w:val="-4"/>
          <w:sz w:val="21"/>
          <w:szCs w:val="21"/>
        </w:rPr>
        <w:t>条规定的保证金额。</w:t>
      </w:r>
    </w:p>
    <w:p w14:paraId="16404E13">
      <w:pPr>
        <w:spacing w:before="1" w:line="218"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（2）</w:t>
      </w:r>
      <w:r>
        <w:rPr>
          <w:rFonts w:hint="eastAsia" w:asciiTheme="minorEastAsia" w:hAnsiTheme="minorEastAsia" w:eastAsiaTheme="minorEastAsia" w:cstheme="minorEastAsia"/>
          <w:spacing w:val="-2"/>
          <w:sz w:val="21"/>
          <w:szCs w:val="21"/>
        </w:rPr>
        <w:t>由我方在本保函第一条规定的保证金额内赔偿你</w:t>
      </w:r>
      <w:r>
        <w:rPr>
          <w:rFonts w:hint="eastAsia" w:asciiTheme="minorEastAsia" w:hAnsiTheme="minorEastAsia" w:eastAsiaTheme="minorEastAsia" w:cstheme="minorEastAsia"/>
          <w:spacing w:val="-3"/>
          <w:sz w:val="21"/>
          <w:szCs w:val="21"/>
        </w:rPr>
        <w:t>方的损失。</w:t>
      </w:r>
    </w:p>
    <w:p w14:paraId="0251060E">
      <w:pPr>
        <w:spacing w:before="20" w:line="220" w:lineRule="auto"/>
        <w:ind w:left="4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四、代偿的安排</w:t>
      </w:r>
    </w:p>
    <w:p w14:paraId="5AC7ED23">
      <w:pPr>
        <w:spacing w:before="37" w:line="245" w:lineRule="auto"/>
        <w:ind w:left="9" w:right="67"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你方要求我方承担保证责任的，应向我方发出书面索赔通</w:t>
      </w:r>
      <w:r>
        <w:rPr>
          <w:rFonts w:hint="eastAsia" w:asciiTheme="minorEastAsia" w:hAnsiTheme="minorEastAsia" w:eastAsiaTheme="minorEastAsia" w:cstheme="minorEastAsia"/>
          <w:spacing w:val="2"/>
          <w:sz w:val="21"/>
          <w:szCs w:val="21"/>
          <w:lang w:eastAsia="zh-CN"/>
        </w:rPr>
        <w:t>知书</w:t>
      </w:r>
      <w:r>
        <w:rPr>
          <w:rFonts w:hint="eastAsia" w:asciiTheme="minorEastAsia" w:hAnsiTheme="minorEastAsia" w:eastAsiaTheme="minorEastAsia" w:cstheme="minorEastAsia"/>
          <w:spacing w:val="2"/>
          <w:sz w:val="21"/>
          <w:szCs w:val="21"/>
        </w:rPr>
        <w:t>及承包人未履行主合同约定义务的证明材料。索赔通知应写明要求索赔的金额，支付款项应到达的账号，并附</w:t>
      </w:r>
      <w:r>
        <w:rPr>
          <w:rFonts w:hint="eastAsia" w:asciiTheme="minorEastAsia" w:hAnsiTheme="minorEastAsia" w:eastAsiaTheme="minorEastAsia" w:cstheme="minorEastAsia"/>
          <w:spacing w:val="1"/>
          <w:sz w:val="21"/>
          <w:szCs w:val="21"/>
        </w:rPr>
        <w:t>有说明承包人违反</w:t>
      </w:r>
      <w:r>
        <w:rPr>
          <w:rFonts w:hint="eastAsia" w:asciiTheme="minorEastAsia" w:hAnsiTheme="minorEastAsia" w:eastAsiaTheme="minorEastAsia" w:cstheme="minorEastAsia"/>
          <w:spacing w:val="-2"/>
          <w:sz w:val="21"/>
          <w:szCs w:val="21"/>
        </w:rPr>
        <w:t>主合同造成你方损失情况的证明材料。</w:t>
      </w:r>
    </w:p>
    <w:p w14:paraId="73FCC125">
      <w:pPr>
        <w:spacing w:before="4" w:line="244" w:lineRule="auto"/>
        <w:ind w:left="8" w:right="67"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你方以工程质量不符合主合同约定标准为由，向我方提出违约索赔的，还需同时提供符合相</w:t>
      </w:r>
      <w:r>
        <w:rPr>
          <w:rFonts w:hint="eastAsia" w:asciiTheme="minorEastAsia" w:hAnsiTheme="minorEastAsia" w:eastAsiaTheme="minorEastAsia" w:cstheme="minorEastAsia"/>
          <w:spacing w:val="-1"/>
          <w:sz w:val="21"/>
          <w:szCs w:val="21"/>
        </w:rPr>
        <w:t>应条件要求的工程质量检测部门出具的质量说</w:t>
      </w:r>
      <w:r>
        <w:rPr>
          <w:rFonts w:hint="eastAsia" w:asciiTheme="minorEastAsia" w:hAnsiTheme="minorEastAsia" w:eastAsiaTheme="minorEastAsia" w:cstheme="minorEastAsia"/>
          <w:spacing w:val="-2"/>
          <w:sz w:val="21"/>
          <w:szCs w:val="21"/>
        </w:rPr>
        <w:t>明材料。</w:t>
      </w:r>
    </w:p>
    <w:p w14:paraId="0F92FBCA">
      <w:pPr>
        <w:spacing w:before="1" w:line="250" w:lineRule="auto"/>
        <w:ind w:left="8" w:right="71"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我方收到你方的书面索赔通知及相应证明材料后，在</w:t>
      </w:r>
      <w:r>
        <w:rPr>
          <w:rFonts w:hint="eastAsia" w:asciiTheme="minorEastAsia" w:hAnsiTheme="minorEastAsia" w:eastAsiaTheme="minorEastAsia" w:cstheme="minorEastAsia"/>
          <w:spacing w:val="26"/>
          <w:sz w:val="21"/>
          <w:szCs w:val="21"/>
          <w:u w:val="single" w:color="auto"/>
        </w:rPr>
        <w:t xml:space="preserve">    </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1"/>
          <w:sz w:val="21"/>
          <w:szCs w:val="21"/>
        </w:rPr>
        <w:t>工作日内进行核定后按照本保函的</w:t>
      </w:r>
      <w:r>
        <w:rPr>
          <w:rFonts w:hint="eastAsia" w:asciiTheme="minorEastAsia" w:hAnsiTheme="minorEastAsia" w:eastAsiaTheme="minorEastAsia" w:cstheme="minorEastAsia"/>
          <w:spacing w:val="-4"/>
          <w:sz w:val="21"/>
          <w:szCs w:val="21"/>
        </w:rPr>
        <w:t>承诺承担保证责任。</w:t>
      </w:r>
    </w:p>
    <w:p w14:paraId="311BA227">
      <w:pPr>
        <w:spacing w:before="1" w:line="218" w:lineRule="auto"/>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五、保证责任的解除</w:t>
      </w:r>
    </w:p>
    <w:p w14:paraId="5394005D">
      <w:pPr>
        <w:spacing w:before="21" w:line="251" w:lineRule="auto"/>
        <w:ind w:left="9" w:right="11" w:firstLine="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1.</w:t>
      </w:r>
      <w:r>
        <w:rPr>
          <w:rFonts w:hint="eastAsia" w:asciiTheme="minorEastAsia" w:hAnsiTheme="minorEastAsia" w:eastAsiaTheme="minorEastAsia" w:cstheme="minorEastAsia"/>
          <w:spacing w:val="-4"/>
          <w:sz w:val="21"/>
          <w:szCs w:val="21"/>
        </w:rPr>
        <w:t>在本保函承诺的保证期间内，你方未书</w:t>
      </w:r>
      <w:r>
        <w:rPr>
          <w:rFonts w:hint="eastAsia" w:asciiTheme="minorEastAsia" w:hAnsiTheme="minorEastAsia" w:eastAsiaTheme="minorEastAsia" w:cstheme="minorEastAsia"/>
          <w:spacing w:val="-5"/>
          <w:sz w:val="21"/>
          <w:szCs w:val="21"/>
        </w:rPr>
        <w:t>面向我方主张保证责任的，自保证期间届满次日起，</w:t>
      </w:r>
      <w:r>
        <w:rPr>
          <w:rFonts w:hint="eastAsia" w:asciiTheme="minorEastAsia" w:hAnsiTheme="minorEastAsia" w:eastAsiaTheme="minorEastAsia" w:cstheme="minorEastAsia"/>
          <w:spacing w:val="-4"/>
          <w:sz w:val="21"/>
          <w:szCs w:val="21"/>
        </w:rPr>
        <w:t>我方保证责任解除。</w:t>
      </w:r>
    </w:p>
    <w:p w14:paraId="362EBEAD">
      <w:pPr>
        <w:spacing w:before="1" w:line="239" w:lineRule="auto"/>
        <w:ind w:left="7" w:right="70"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承包人按主合同约定履行了义务的，自本保函承诺的保证期间届满次日起，我方保证责任</w:t>
      </w:r>
      <w:r>
        <w:rPr>
          <w:rFonts w:hint="eastAsia" w:asciiTheme="minorEastAsia" w:hAnsiTheme="minorEastAsia" w:eastAsiaTheme="minorEastAsia" w:cstheme="minorEastAsia"/>
          <w:spacing w:val="-9"/>
          <w:sz w:val="21"/>
          <w:szCs w:val="21"/>
        </w:rPr>
        <w:t>解除。</w:t>
      </w:r>
    </w:p>
    <w:p w14:paraId="321EE0F4">
      <w:pPr>
        <w:spacing w:before="12" w:line="244" w:lineRule="auto"/>
        <w:ind w:left="9" w:right="77"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3.</w:t>
      </w:r>
      <w:r>
        <w:rPr>
          <w:rFonts w:hint="eastAsia" w:asciiTheme="minorEastAsia" w:hAnsiTheme="minorEastAsia" w:eastAsiaTheme="minorEastAsia" w:cstheme="minorEastAsia"/>
          <w:spacing w:val="-1"/>
          <w:sz w:val="21"/>
          <w:szCs w:val="21"/>
        </w:rPr>
        <w:t>我方按照本保函向你方履行保证责任所支付的金额达到本保函保证金额时，自我方向你方</w:t>
      </w:r>
      <w:r>
        <w:rPr>
          <w:rFonts w:hint="eastAsia" w:asciiTheme="minorEastAsia" w:hAnsiTheme="minorEastAsia" w:eastAsiaTheme="minorEastAsia" w:cstheme="minorEastAsia"/>
          <w:spacing w:val="-3"/>
          <w:sz w:val="21"/>
          <w:szCs w:val="21"/>
        </w:rPr>
        <w:t>支付</w:t>
      </w:r>
      <w:r>
        <w:rPr>
          <w:rFonts w:hint="eastAsia" w:asciiTheme="minorEastAsia" w:hAnsiTheme="minorEastAsia" w:eastAsiaTheme="minorEastAsia" w:cstheme="minorEastAsia"/>
          <w:spacing w:val="-54"/>
          <w:sz w:val="21"/>
          <w:szCs w:val="21"/>
        </w:rPr>
        <w:t xml:space="preserve"> </w:t>
      </w:r>
      <w:r>
        <w:rPr>
          <w:rFonts w:hint="eastAsia" w:asciiTheme="minorEastAsia" w:hAnsiTheme="minorEastAsia" w:eastAsiaTheme="minorEastAsia" w:cstheme="minorEastAsia"/>
          <w:spacing w:val="-54"/>
          <w:sz w:val="21"/>
          <w:szCs w:val="21"/>
          <w:lang w:eastAsia="zh-CN"/>
        </w:rPr>
        <w:t>（</w:t>
      </w:r>
      <w:r>
        <w:rPr>
          <w:rFonts w:hint="eastAsia" w:asciiTheme="minorEastAsia" w:hAnsiTheme="minorEastAsia" w:eastAsiaTheme="minorEastAsia" w:cstheme="minorEastAsia"/>
          <w:spacing w:val="-3"/>
          <w:sz w:val="21"/>
          <w:szCs w:val="21"/>
        </w:rPr>
        <w:t>支付款项从我方</w:t>
      </w:r>
      <w:r>
        <w:rPr>
          <w:rFonts w:hint="eastAsia" w:asciiTheme="minorEastAsia" w:hAnsiTheme="minorEastAsia" w:eastAsiaTheme="minorEastAsia" w:cstheme="minorEastAsia"/>
          <w:spacing w:val="-3"/>
          <w:sz w:val="21"/>
          <w:szCs w:val="21"/>
          <w:lang w:eastAsia="zh-CN"/>
        </w:rPr>
        <w:t>账户</w:t>
      </w:r>
      <w:r>
        <w:rPr>
          <w:rFonts w:hint="eastAsia" w:asciiTheme="minorEastAsia" w:hAnsiTheme="minorEastAsia" w:eastAsiaTheme="minorEastAsia" w:cstheme="minorEastAsia"/>
          <w:spacing w:val="-3"/>
          <w:sz w:val="21"/>
          <w:szCs w:val="21"/>
        </w:rPr>
        <w:t>划出</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之日起，保证责任即解除。</w:t>
      </w:r>
    </w:p>
    <w:p w14:paraId="76235287">
      <w:pPr>
        <w:spacing w:before="1" w:line="250" w:lineRule="auto"/>
        <w:ind w:left="15" w:right="78" w:firstLine="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4.</w:t>
      </w:r>
      <w:r>
        <w:rPr>
          <w:rFonts w:hint="eastAsia" w:asciiTheme="minorEastAsia" w:hAnsiTheme="minorEastAsia" w:eastAsiaTheme="minorEastAsia" w:cstheme="minorEastAsia"/>
          <w:spacing w:val="-1"/>
          <w:sz w:val="21"/>
          <w:szCs w:val="21"/>
        </w:rPr>
        <w:t>按照法律法规的规定或出现应解除我方保证责任的</w:t>
      </w:r>
      <w:r>
        <w:rPr>
          <w:rFonts w:hint="eastAsia" w:asciiTheme="minorEastAsia" w:hAnsiTheme="minorEastAsia" w:eastAsiaTheme="minorEastAsia" w:cstheme="minorEastAsia"/>
          <w:spacing w:val="-1"/>
          <w:sz w:val="21"/>
          <w:szCs w:val="21"/>
          <w:lang w:eastAsia="zh-CN"/>
        </w:rPr>
        <w:t>其他情形的</w:t>
      </w:r>
      <w:r>
        <w:rPr>
          <w:rFonts w:hint="eastAsia" w:asciiTheme="minorEastAsia" w:hAnsiTheme="minorEastAsia" w:eastAsiaTheme="minorEastAsia" w:cstheme="minorEastAsia"/>
          <w:spacing w:val="-1"/>
          <w:sz w:val="21"/>
          <w:szCs w:val="21"/>
        </w:rPr>
        <w:t>，我方在本保函项下的保证</w:t>
      </w:r>
      <w:r>
        <w:rPr>
          <w:rFonts w:hint="eastAsia" w:asciiTheme="minorEastAsia" w:hAnsiTheme="minorEastAsia" w:eastAsiaTheme="minorEastAsia" w:cstheme="minorEastAsia"/>
          <w:spacing w:val="-7"/>
          <w:sz w:val="21"/>
          <w:szCs w:val="21"/>
        </w:rPr>
        <w:t>责任亦解除。</w:t>
      </w:r>
    </w:p>
    <w:p w14:paraId="16D0FF9B">
      <w:pPr>
        <w:spacing w:before="1"/>
        <w:ind w:left="7" w:right="73"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我方解除保证责任后，你方应自我方保证责任解除之日起</w:t>
      </w:r>
      <w:r>
        <w:rPr>
          <w:rFonts w:hint="eastAsia" w:asciiTheme="minorEastAsia" w:hAnsiTheme="minorEastAsia" w:eastAsiaTheme="minorEastAsia" w:cstheme="minorEastAsia"/>
          <w:spacing w:val="26"/>
          <w:sz w:val="21"/>
          <w:szCs w:val="21"/>
          <w:u w:val="single" w:color="auto"/>
        </w:rPr>
        <w:t xml:space="preserve">    </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1"/>
          <w:sz w:val="21"/>
          <w:szCs w:val="21"/>
        </w:rPr>
        <w:t>个工作日内，将本保函原件返</w:t>
      </w:r>
      <w:r>
        <w:rPr>
          <w:rFonts w:hint="eastAsia" w:asciiTheme="minorEastAsia" w:hAnsiTheme="minorEastAsia" w:eastAsiaTheme="minorEastAsia" w:cstheme="minorEastAsia"/>
          <w:spacing w:val="-7"/>
          <w:sz w:val="21"/>
          <w:szCs w:val="21"/>
        </w:rPr>
        <w:t>还我方。</w:t>
      </w:r>
    </w:p>
    <w:p w14:paraId="5B5800BB">
      <w:pPr>
        <w:spacing w:before="9" w:line="218" w:lineRule="auto"/>
        <w:ind w:left="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六、免责条款</w:t>
      </w:r>
    </w:p>
    <w:p w14:paraId="70245E7B">
      <w:pPr>
        <w:spacing w:before="36"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因你方违约致使承包人不能履行义务的</w:t>
      </w:r>
      <w:r>
        <w:rPr>
          <w:rFonts w:hint="eastAsia" w:asciiTheme="minorEastAsia" w:hAnsiTheme="minorEastAsia" w:eastAsiaTheme="minorEastAsia" w:cstheme="minorEastAsia"/>
          <w:spacing w:val="-2"/>
          <w:sz w:val="21"/>
          <w:szCs w:val="21"/>
        </w:rPr>
        <w:t>，我方不承担保证责任。</w:t>
      </w:r>
    </w:p>
    <w:p w14:paraId="589E1F6A">
      <w:pPr>
        <w:spacing w:before="21" w:line="251" w:lineRule="auto"/>
        <w:ind w:left="13" w:right="72"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依照法律法规的规定或你方与承包人的另行约定，免除承包人部分或全部义务的，我方亦</w:t>
      </w:r>
      <w:r>
        <w:rPr>
          <w:rFonts w:hint="eastAsia" w:asciiTheme="minorEastAsia" w:hAnsiTheme="minorEastAsia" w:eastAsiaTheme="minorEastAsia" w:cstheme="minorEastAsia"/>
          <w:spacing w:val="-4"/>
          <w:sz w:val="21"/>
          <w:szCs w:val="21"/>
        </w:rPr>
        <w:t>免除其相应的保证责任。</w:t>
      </w:r>
    </w:p>
    <w:p w14:paraId="4B0BC563">
      <w:pPr>
        <w:pStyle w:val="2"/>
        <w:spacing w:line="252"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sz w:val="21"/>
          <w:szCs w:val="21"/>
          <w:lang w:eastAsia="zh-CN"/>
        </w:rPr>
        <w:t>3.</w:t>
      </w:r>
      <w:r>
        <w:rPr>
          <w:rFonts w:hint="eastAsia" w:asciiTheme="minorEastAsia" w:hAnsiTheme="minorEastAsia" w:eastAsiaTheme="minorEastAsia" w:cstheme="minorEastAsia"/>
          <w:spacing w:val="-1"/>
          <w:sz w:val="21"/>
          <w:szCs w:val="21"/>
        </w:rPr>
        <w:t>你方与承包人协议变更主合同</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符合主合同合同条款第 15 条约定的变更除外</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，如加重承</w:t>
      </w:r>
      <w:r>
        <w:rPr>
          <w:rFonts w:hint="eastAsia" w:asciiTheme="minorEastAsia" w:hAnsiTheme="minorEastAsia" w:eastAsiaTheme="minorEastAsia" w:cstheme="minorEastAsia"/>
          <w:spacing w:val="2"/>
          <w:sz w:val="21"/>
          <w:szCs w:val="21"/>
        </w:rPr>
        <w:t>包人责任致使我方保证责任加重的，需征得我方书面同意，否则我方不再承担因此而加重部分的</w:t>
      </w:r>
    </w:p>
    <w:p w14:paraId="2174A6AE">
      <w:pPr>
        <w:pStyle w:val="2"/>
        <w:spacing w:line="253" w:lineRule="auto"/>
        <w:rPr>
          <w:rFonts w:hint="eastAsia" w:asciiTheme="minorEastAsia" w:hAnsiTheme="minorEastAsia" w:eastAsiaTheme="minorEastAsia" w:cstheme="minorEastAsia"/>
        </w:rPr>
      </w:pPr>
    </w:p>
    <w:p w14:paraId="7DFDEFB5">
      <w:pPr>
        <w:pStyle w:val="2"/>
        <w:spacing w:line="253" w:lineRule="auto"/>
        <w:rPr>
          <w:rFonts w:hint="eastAsia" w:asciiTheme="minorEastAsia" w:hAnsiTheme="minorEastAsia" w:eastAsiaTheme="minorEastAsia" w:cstheme="minorEastAsia"/>
        </w:rPr>
      </w:pPr>
    </w:p>
    <w:p w14:paraId="0BF64225">
      <w:pPr>
        <w:pStyle w:val="2"/>
        <w:spacing w:line="253" w:lineRule="auto"/>
        <w:rPr>
          <w:rFonts w:hint="eastAsia" w:asciiTheme="minorEastAsia" w:hAnsiTheme="minorEastAsia" w:eastAsiaTheme="minorEastAsia" w:cstheme="minorEastAsia"/>
        </w:rPr>
      </w:pPr>
    </w:p>
    <w:p w14:paraId="595607AA">
      <w:pPr>
        <w:pStyle w:val="2"/>
        <w:spacing w:line="253" w:lineRule="auto"/>
        <w:rPr>
          <w:rFonts w:hint="eastAsia" w:asciiTheme="minorEastAsia" w:hAnsiTheme="minorEastAsia" w:eastAsiaTheme="minorEastAsia" w:cstheme="minorEastAsia"/>
        </w:rPr>
      </w:pPr>
    </w:p>
    <w:p w14:paraId="633EA302">
      <w:pPr>
        <w:spacing w:before="68"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保证责任。</w:t>
      </w:r>
    </w:p>
    <w:p w14:paraId="6714BA4A">
      <w:pPr>
        <w:spacing w:before="35"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4.</w:t>
      </w:r>
      <w:r>
        <w:rPr>
          <w:rFonts w:hint="eastAsia" w:asciiTheme="minorEastAsia" w:hAnsiTheme="minorEastAsia" w:eastAsiaTheme="minorEastAsia" w:cstheme="minorEastAsia"/>
          <w:spacing w:val="-1"/>
          <w:sz w:val="21"/>
          <w:szCs w:val="21"/>
        </w:rPr>
        <w:t>因不可抗力造成承包人不能履行义务的，我方不承担保证责任。</w:t>
      </w:r>
    </w:p>
    <w:p w14:paraId="5A370D84">
      <w:pPr>
        <w:spacing w:before="35" w:line="21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七、争议的解决</w:t>
      </w:r>
    </w:p>
    <w:p w14:paraId="129090B3">
      <w:pPr>
        <w:spacing w:before="21" w:line="251" w:lineRule="auto"/>
        <w:ind w:left="7" w:right="7"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因本保函发生的纠纷，由贵我双方协商解决，协商不成的，</w:t>
      </w:r>
      <w:r>
        <w:rPr>
          <w:rFonts w:hint="eastAsia" w:asciiTheme="minorEastAsia" w:hAnsiTheme="minorEastAsia" w:eastAsiaTheme="minorEastAsia" w:cstheme="minorEastAsia"/>
          <w:spacing w:val="-2"/>
          <w:sz w:val="21"/>
          <w:szCs w:val="21"/>
        </w:rPr>
        <w:t>任何一方均可提请</w:t>
      </w:r>
      <w:r>
        <w:rPr>
          <w:rFonts w:hint="eastAsia" w:asciiTheme="minorEastAsia" w:hAnsiTheme="minorEastAsia" w:eastAsiaTheme="minorEastAsia" w:cstheme="minorEastAsia"/>
          <w:spacing w:val="16"/>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2"/>
          <w:sz w:val="21"/>
          <w:szCs w:val="21"/>
        </w:rPr>
        <w:t>仲裁委</w:t>
      </w:r>
      <w:r>
        <w:rPr>
          <w:rFonts w:hint="eastAsia" w:asciiTheme="minorEastAsia" w:hAnsiTheme="minorEastAsia" w:eastAsiaTheme="minorEastAsia" w:cstheme="minorEastAsia"/>
          <w:spacing w:val="-8"/>
          <w:sz w:val="21"/>
          <w:szCs w:val="21"/>
        </w:rPr>
        <w:t>员会仲裁。</w:t>
      </w:r>
    </w:p>
    <w:p w14:paraId="495CE64E">
      <w:pPr>
        <w:spacing w:line="218"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八、保函的生效</w:t>
      </w:r>
    </w:p>
    <w:p w14:paraId="09ED28C6">
      <w:pPr>
        <w:spacing w:before="21" w:line="219"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本保函自我方法定代表人</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55"/>
          <w:sz w:val="21"/>
          <w:szCs w:val="21"/>
          <w:lang w:eastAsia="zh-CN"/>
        </w:rPr>
        <w:t>（</w:t>
      </w:r>
      <w:r>
        <w:rPr>
          <w:rFonts w:hint="eastAsia" w:asciiTheme="minorEastAsia" w:hAnsiTheme="minorEastAsia" w:eastAsiaTheme="minorEastAsia" w:cstheme="minorEastAsia"/>
          <w:spacing w:val="-2"/>
          <w:sz w:val="21"/>
          <w:szCs w:val="21"/>
        </w:rPr>
        <w:t>或其授权代理人</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签字或加盖公章并交付你方之日起生效。</w:t>
      </w:r>
    </w:p>
    <w:p w14:paraId="7C7CED2D">
      <w:pPr>
        <w:spacing w:before="36" w:line="219"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本条所称交付是指：</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1F939A28">
      <w:pPr>
        <w:pStyle w:val="2"/>
        <w:spacing w:line="281" w:lineRule="auto"/>
        <w:rPr>
          <w:rFonts w:hint="eastAsia" w:asciiTheme="minorEastAsia" w:hAnsiTheme="minorEastAsia" w:eastAsiaTheme="minorEastAsia" w:cstheme="minorEastAsia"/>
        </w:rPr>
      </w:pPr>
    </w:p>
    <w:p w14:paraId="4733DAC1">
      <w:pPr>
        <w:spacing w:before="69" w:line="219" w:lineRule="auto"/>
        <w:ind w:left="288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担保人：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57"/>
          <w:sz w:val="21"/>
          <w:szCs w:val="21"/>
          <w:lang w:eastAsia="zh-CN"/>
        </w:rPr>
        <w:t>（</w:t>
      </w:r>
      <w:r>
        <w:rPr>
          <w:rFonts w:hint="eastAsia" w:asciiTheme="minorEastAsia" w:hAnsiTheme="minorEastAsia" w:eastAsiaTheme="minorEastAsia" w:cstheme="minorEastAsia"/>
          <w:spacing w:val="-6"/>
          <w:sz w:val="21"/>
          <w:szCs w:val="21"/>
        </w:rPr>
        <w:t>盖单位章</w:t>
      </w:r>
      <w:r>
        <w:rPr>
          <w:rFonts w:hint="eastAsia" w:asciiTheme="minorEastAsia" w:hAnsiTheme="minorEastAsia" w:eastAsiaTheme="minorEastAsia" w:cstheme="minorEastAsia"/>
          <w:spacing w:val="-6"/>
          <w:sz w:val="21"/>
          <w:szCs w:val="21"/>
          <w:lang w:eastAsia="zh-CN"/>
        </w:rPr>
        <w:t>）</w:t>
      </w:r>
    </w:p>
    <w:p w14:paraId="36C94BC1">
      <w:pPr>
        <w:spacing w:before="95" w:line="220" w:lineRule="auto"/>
        <w:ind w:left="288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法定代表人或其委托代理人：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59"/>
          <w:sz w:val="21"/>
          <w:szCs w:val="21"/>
          <w:lang w:eastAsia="zh-CN"/>
        </w:rPr>
        <w:t>（</w:t>
      </w:r>
      <w:r>
        <w:rPr>
          <w:rFonts w:hint="eastAsia" w:asciiTheme="minorEastAsia" w:hAnsiTheme="minorEastAsia" w:eastAsiaTheme="minorEastAsia" w:cstheme="minorEastAsia"/>
          <w:spacing w:val="-2"/>
          <w:sz w:val="21"/>
          <w:szCs w:val="21"/>
        </w:rPr>
        <w:t>签字</w:t>
      </w:r>
      <w:r>
        <w:rPr>
          <w:rFonts w:hint="eastAsia" w:asciiTheme="minorEastAsia" w:hAnsiTheme="minorEastAsia" w:eastAsiaTheme="minorEastAsia" w:cstheme="minorEastAsia"/>
          <w:spacing w:val="-2"/>
          <w:sz w:val="21"/>
          <w:szCs w:val="21"/>
          <w:lang w:eastAsia="zh-CN"/>
        </w:rPr>
        <w:t>）</w:t>
      </w:r>
    </w:p>
    <w:p w14:paraId="08617A2D">
      <w:pPr>
        <w:spacing w:before="96" w:line="229" w:lineRule="auto"/>
        <w:ind w:left="28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地</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6"/>
          <w:sz w:val="21"/>
          <w:szCs w:val="21"/>
        </w:rPr>
        <w:t>址：</w:t>
      </w:r>
      <w:r>
        <w:rPr>
          <w:rFonts w:hint="eastAsia" w:asciiTheme="minorEastAsia" w:hAnsiTheme="minorEastAsia" w:eastAsiaTheme="minorEastAsia" w:cstheme="minorEastAsia"/>
          <w:sz w:val="21"/>
          <w:szCs w:val="21"/>
          <w:u w:val="single" w:color="auto"/>
        </w:rPr>
        <w:t xml:space="preserve">                                       </w:t>
      </w:r>
    </w:p>
    <w:p w14:paraId="5E2094A3">
      <w:pPr>
        <w:spacing w:before="69" w:line="220" w:lineRule="auto"/>
        <w:ind w:left="289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邮政编码：</w:t>
      </w:r>
      <w:r>
        <w:rPr>
          <w:rFonts w:hint="eastAsia" w:asciiTheme="minorEastAsia" w:hAnsiTheme="minorEastAsia" w:eastAsiaTheme="minorEastAsia" w:cstheme="minorEastAsia"/>
          <w:spacing w:val="-3"/>
          <w:sz w:val="21"/>
          <w:szCs w:val="21"/>
          <w:u w:val="single" w:color="auto"/>
        </w:rPr>
        <w:t xml:space="preserve">                                       </w:t>
      </w:r>
    </w:p>
    <w:p w14:paraId="7397F11E">
      <w:pPr>
        <w:spacing w:before="95" w:line="222" w:lineRule="auto"/>
        <w:ind w:left="29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电</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14"/>
          <w:sz w:val="21"/>
          <w:szCs w:val="21"/>
        </w:rPr>
        <w:t>话：</w:t>
      </w:r>
      <w:r>
        <w:rPr>
          <w:rFonts w:hint="eastAsia" w:asciiTheme="minorEastAsia" w:hAnsiTheme="minorEastAsia" w:eastAsiaTheme="minorEastAsia" w:cstheme="minorEastAsia"/>
          <w:sz w:val="21"/>
          <w:szCs w:val="21"/>
          <w:u w:val="single" w:color="auto"/>
        </w:rPr>
        <w:t xml:space="preserve">                                       </w:t>
      </w:r>
    </w:p>
    <w:p w14:paraId="7B613D4E">
      <w:pPr>
        <w:spacing w:before="93" w:line="219" w:lineRule="auto"/>
        <w:ind w:left="28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传</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6"/>
          <w:sz w:val="21"/>
          <w:szCs w:val="21"/>
        </w:rPr>
        <w:t>真：</w:t>
      </w:r>
      <w:r>
        <w:rPr>
          <w:rFonts w:hint="eastAsia" w:asciiTheme="minorEastAsia" w:hAnsiTheme="minorEastAsia" w:eastAsiaTheme="minorEastAsia" w:cstheme="minorEastAsia"/>
          <w:sz w:val="21"/>
          <w:szCs w:val="21"/>
          <w:u w:val="single" w:color="auto"/>
        </w:rPr>
        <w:t xml:space="preserve">                                       </w:t>
      </w:r>
    </w:p>
    <w:p w14:paraId="28486DDA">
      <w:pPr>
        <w:tabs>
          <w:tab w:val="left" w:pos="7214"/>
        </w:tabs>
        <w:spacing w:before="81" w:line="220" w:lineRule="auto"/>
        <w:ind w:left="64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23"/>
          <w:sz w:val="21"/>
          <w:szCs w:val="21"/>
        </w:rPr>
        <w:t>年</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23"/>
          <w:sz w:val="21"/>
          <w:szCs w:val="21"/>
        </w:rPr>
        <w:t>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23"/>
          <w:sz w:val="21"/>
          <w:szCs w:val="21"/>
        </w:rPr>
        <w:t>日</w:t>
      </w:r>
    </w:p>
    <w:p w14:paraId="5729F98C">
      <w:pPr>
        <w:pStyle w:val="2"/>
        <w:spacing w:line="265" w:lineRule="auto"/>
        <w:rPr>
          <w:rFonts w:hint="eastAsia" w:asciiTheme="minorEastAsia" w:hAnsiTheme="minorEastAsia" w:eastAsiaTheme="minorEastAsia" w:cstheme="minorEastAsia"/>
        </w:rPr>
      </w:pPr>
    </w:p>
    <w:p w14:paraId="7948CAAD">
      <w:pPr>
        <w:spacing w:before="69"/>
        <w:ind w:left="631" w:hanging="6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备注：本履约担保格式可以采用经发包人同意的其他格式，但相关内容不得违背合同约定的</w:t>
      </w:r>
      <w:r>
        <w:rPr>
          <w:rFonts w:hint="eastAsia" w:asciiTheme="minorEastAsia" w:hAnsiTheme="minorEastAsia" w:eastAsiaTheme="minorEastAsia" w:cstheme="minorEastAsia"/>
          <w:spacing w:val="1"/>
          <w:sz w:val="21"/>
          <w:szCs w:val="21"/>
        </w:rPr>
        <w:t>实质</w:t>
      </w:r>
      <w:r>
        <w:rPr>
          <w:rFonts w:hint="eastAsia" w:asciiTheme="minorEastAsia" w:hAnsiTheme="minorEastAsia" w:eastAsiaTheme="minorEastAsia" w:cstheme="minorEastAsia"/>
          <w:spacing w:val="-8"/>
          <w:sz w:val="21"/>
          <w:szCs w:val="21"/>
        </w:rPr>
        <w:t>性内容。</w:t>
      </w:r>
    </w:p>
    <w:p w14:paraId="310304FB">
      <w:pPr>
        <w:rPr>
          <w:rFonts w:hint="eastAsia" w:asciiTheme="minorEastAsia" w:hAnsiTheme="minorEastAsia" w:eastAsiaTheme="minorEastAsia" w:cstheme="minorEastAsia"/>
          <w:sz w:val="21"/>
          <w:szCs w:val="21"/>
        </w:rPr>
        <w:sectPr>
          <w:footerReference r:id="rId178" w:type="default"/>
          <w:pgSz w:w="11910" w:h="16845"/>
          <w:pgMar w:top="400" w:right="1524" w:bottom="1055" w:left="1481" w:header="0" w:footer="824" w:gutter="0"/>
          <w:cols w:space="720" w:num="1"/>
        </w:sectPr>
      </w:pPr>
    </w:p>
    <w:p w14:paraId="29886EED">
      <w:pPr>
        <w:pStyle w:val="2"/>
        <w:spacing w:line="264" w:lineRule="auto"/>
        <w:rPr>
          <w:rFonts w:hint="eastAsia" w:asciiTheme="minorEastAsia" w:hAnsiTheme="minorEastAsia" w:eastAsiaTheme="minorEastAsia" w:cstheme="minorEastAsia"/>
        </w:rPr>
      </w:pPr>
    </w:p>
    <w:p w14:paraId="4CE3B48C">
      <w:pPr>
        <w:pStyle w:val="2"/>
        <w:spacing w:line="264" w:lineRule="auto"/>
        <w:rPr>
          <w:rFonts w:hint="eastAsia" w:asciiTheme="minorEastAsia" w:hAnsiTheme="minorEastAsia" w:eastAsiaTheme="minorEastAsia" w:cstheme="minorEastAsia"/>
        </w:rPr>
      </w:pPr>
    </w:p>
    <w:p w14:paraId="1FD51D05">
      <w:pPr>
        <w:pStyle w:val="2"/>
        <w:spacing w:line="264" w:lineRule="auto"/>
        <w:rPr>
          <w:rFonts w:hint="eastAsia" w:asciiTheme="minorEastAsia" w:hAnsiTheme="minorEastAsia" w:eastAsiaTheme="minorEastAsia" w:cstheme="minorEastAsia"/>
        </w:rPr>
      </w:pPr>
    </w:p>
    <w:p w14:paraId="028EE7B1">
      <w:pPr>
        <w:pStyle w:val="2"/>
        <w:spacing w:line="264" w:lineRule="auto"/>
        <w:rPr>
          <w:rFonts w:hint="eastAsia" w:asciiTheme="minorEastAsia" w:hAnsiTheme="minorEastAsia" w:eastAsiaTheme="minorEastAsia" w:cstheme="minorEastAsia"/>
        </w:rPr>
      </w:pPr>
    </w:p>
    <w:p w14:paraId="1BBE7151">
      <w:pPr>
        <w:pStyle w:val="2"/>
        <w:spacing w:line="264" w:lineRule="auto"/>
        <w:rPr>
          <w:rFonts w:hint="eastAsia" w:asciiTheme="minorEastAsia" w:hAnsiTheme="minorEastAsia" w:eastAsiaTheme="minorEastAsia" w:cstheme="minorEastAsia"/>
        </w:rPr>
      </w:pPr>
    </w:p>
    <w:p w14:paraId="16FF9065">
      <w:pPr>
        <w:spacing w:before="78" w:line="220" w:lineRule="auto"/>
        <w:ind w:left="2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附件四：支付担保格式</w:t>
      </w:r>
    </w:p>
    <w:p w14:paraId="15823F89">
      <w:pPr>
        <w:pStyle w:val="2"/>
        <w:spacing w:line="392" w:lineRule="auto"/>
        <w:rPr>
          <w:rFonts w:hint="eastAsia" w:asciiTheme="minorEastAsia" w:hAnsiTheme="minorEastAsia" w:eastAsiaTheme="minorEastAsia" w:cstheme="minorEastAsia"/>
        </w:rPr>
      </w:pPr>
    </w:p>
    <w:p w14:paraId="0580B236">
      <w:pPr>
        <w:spacing w:before="91" w:line="221" w:lineRule="auto"/>
        <w:ind w:left="373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发包人支付保函</w:t>
      </w:r>
    </w:p>
    <w:p w14:paraId="1B7A568C">
      <w:pPr>
        <w:pStyle w:val="2"/>
        <w:spacing w:line="378" w:lineRule="auto"/>
        <w:rPr>
          <w:rFonts w:hint="eastAsia" w:asciiTheme="minorEastAsia" w:hAnsiTheme="minorEastAsia" w:eastAsiaTheme="minorEastAsia" w:cstheme="minorEastAsia"/>
        </w:rPr>
      </w:pPr>
    </w:p>
    <w:p w14:paraId="6BD80746">
      <w:pPr>
        <w:tabs>
          <w:tab w:val="left" w:pos="2418"/>
        </w:tabs>
        <w:spacing w:before="68"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57"/>
          <w:sz w:val="21"/>
          <w:szCs w:val="21"/>
          <w:lang w:eastAsia="zh-CN"/>
        </w:rPr>
        <w:t>（</w:t>
      </w:r>
      <w:r>
        <w:rPr>
          <w:rFonts w:hint="eastAsia" w:asciiTheme="minorEastAsia" w:hAnsiTheme="minorEastAsia" w:eastAsiaTheme="minorEastAsia" w:cstheme="minorEastAsia"/>
          <w:spacing w:val="-8"/>
          <w:sz w:val="21"/>
          <w:szCs w:val="21"/>
        </w:rPr>
        <w:t>承包人</w:t>
      </w:r>
      <w:r>
        <w:rPr>
          <w:rFonts w:hint="eastAsia" w:asciiTheme="minorEastAsia" w:hAnsiTheme="minorEastAsia" w:eastAsiaTheme="minorEastAsia" w:cstheme="minorEastAsia"/>
          <w:spacing w:val="-8"/>
          <w:sz w:val="21"/>
          <w:szCs w:val="21"/>
          <w:lang w:eastAsia="zh-CN"/>
        </w:rPr>
        <w:t>）</w:t>
      </w:r>
      <w:r>
        <w:rPr>
          <w:rFonts w:hint="eastAsia" w:asciiTheme="minorEastAsia" w:hAnsiTheme="minorEastAsia" w:eastAsiaTheme="minorEastAsia" w:cstheme="minorEastAsia"/>
          <w:spacing w:val="-8"/>
          <w:sz w:val="21"/>
          <w:szCs w:val="21"/>
        </w:rPr>
        <w:t>：</w:t>
      </w:r>
    </w:p>
    <w:p w14:paraId="1C51DE77">
      <w:pPr>
        <w:spacing w:before="50" w:line="264" w:lineRule="auto"/>
        <w:ind w:left="9" w:right="63" w:firstLine="42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鉴于你方作为承包人已经与</w:t>
      </w:r>
      <w:r>
        <w:rPr>
          <w:rFonts w:hint="eastAsia" w:asciiTheme="minorEastAsia" w:hAnsiTheme="minorEastAsia" w:eastAsiaTheme="minorEastAsia" w:cstheme="minorEastAsia"/>
          <w:spacing w:val="4"/>
          <w:sz w:val="21"/>
          <w:szCs w:val="21"/>
          <w:u w:val="single" w:color="auto"/>
        </w:rPr>
        <w:t xml:space="preserve">            包</w:t>
      </w:r>
      <w:r>
        <w:rPr>
          <w:rFonts w:hint="eastAsia" w:asciiTheme="minorEastAsia" w:hAnsiTheme="minorEastAsia" w:eastAsiaTheme="minorEastAsia" w:cstheme="minorEastAsia"/>
          <w:spacing w:val="7"/>
          <w:sz w:val="21"/>
          <w:szCs w:val="21"/>
          <w:u w:val="single" w:color="auto"/>
        </w:rPr>
        <w:t xml:space="preserve">       </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62"/>
          <w:sz w:val="21"/>
          <w:szCs w:val="21"/>
          <w:lang w:eastAsia="zh-CN"/>
        </w:rPr>
        <w:t>（</w:t>
      </w:r>
      <w:r>
        <w:rPr>
          <w:rFonts w:hint="eastAsia" w:asciiTheme="minorEastAsia" w:hAnsiTheme="minorEastAsia" w:eastAsiaTheme="minorEastAsia" w:cstheme="minorEastAsia"/>
          <w:spacing w:val="4"/>
          <w:sz w:val="21"/>
          <w:szCs w:val="21"/>
        </w:rPr>
        <w:t>发包人名称</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以下称“发包人”</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于</w:t>
      </w:r>
      <w:r>
        <w:rPr>
          <w:rFonts w:hint="eastAsia" w:asciiTheme="minorEastAsia" w:hAnsiTheme="minorEastAsia" w:eastAsiaTheme="minorEastAsia" w:cstheme="minorEastAsia"/>
          <w:spacing w:val="-2"/>
          <w:sz w:val="21"/>
          <w:szCs w:val="21"/>
        </w:rPr>
        <w:t>年</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88"/>
          <w:sz w:val="21"/>
          <w:szCs w:val="21"/>
        </w:rPr>
        <w:t xml:space="preserve"> </w:t>
      </w:r>
      <w:r>
        <w:rPr>
          <w:rFonts w:hint="eastAsia" w:asciiTheme="minorEastAsia" w:hAnsiTheme="minorEastAsia" w:eastAsiaTheme="minorEastAsia" w:cstheme="minorEastAsia"/>
          <w:spacing w:val="-2"/>
          <w:sz w:val="21"/>
          <w:szCs w:val="21"/>
        </w:rPr>
        <w:t>月</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2"/>
          <w:sz w:val="21"/>
          <w:szCs w:val="21"/>
        </w:rPr>
        <w:t>日签订了</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45"/>
          <w:sz w:val="21"/>
          <w:szCs w:val="21"/>
          <w:lang w:eastAsia="zh-CN"/>
        </w:rPr>
        <w:t>（</w:t>
      </w:r>
      <w:r>
        <w:rPr>
          <w:rFonts w:hint="eastAsia" w:asciiTheme="minorEastAsia" w:hAnsiTheme="minorEastAsia" w:eastAsiaTheme="minorEastAsia" w:cstheme="minorEastAsia"/>
          <w:spacing w:val="-2"/>
          <w:sz w:val="21"/>
          <w:szCs w:val="21"/>
        </w:rPr>
        <w:t>工程名称</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施工承包合同</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pacing w:val="-2"/>
          <w:sz w:val="21"/>
          <w:szCs w:val="21"/>
        </w:rPr>
        <w:t>以下称“主合同”</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，应发包人</w:t>
      </w:r>
      <w:r>
        <w:rPr>
          <w:rFonts w:hint="eastAsia" w:asciiTheme="minorEastAsia" w:hAnsiTheme="minorEastAsia" w:eastAsiaTheme="minorEastAsia" w:cstheme="minorEastAsia"/>
          <w:spacing w:val="-1"/>
          <w:sz w:val="21"/>
          <w:szCs w:val="21"/>
        </w:rPr>
        <w:t>的申请，我方愿就发包人履行主合同约定的工程款支付义务以保证的方式向你方提供如下担保：</w:t>
      </w:r>
    </w:p>
    <w:p w14:paraId="697E6AED">
      <w:pPr>
        <w:spacing w:line="21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一、保证的范围及保证金额</w:t>
      </w:r>
    </w:p>
    <w:p w14:paraId="19C8ED80">
      <w:pPr>
        <w:spacing w:before="52"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我方的保证范围是主合同约定的工程款。</w:t>
      </w:r>
    </w:p>
    <w:p w14:paraId="61696C70">
      <w:pPr>
        <w:spacing w:before="49" w:line="218"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本保函所称主合同约定的工程款是指主合同约定的除工程质量保证金以外的合同价款。</w:t>
      </w:r>
    </w:p>
    <w:p w14:paraId="48CEC38C">
      <w:pPr>
        <w:spacing w:before="53" w:line="264" w:lineRule="auto"/>
        <w:ind w:left="13" w:right="33"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21"/>
          <w:szCs w:val="21"/>
        </w:rPr>
        <w:t>我方保证的金额是主合同约定的工程款的</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4"/>
          <w:sz w:val="21"/>
          <w:szCs w:val="21"/>
          <w:u w:val="single" w:color="auto"/>
        </w:rPr>
        <w:t xml:space="preserve">           </w:t>
      </w:r>
      <w:r>
        <w:rPr>
          <w:rFonts w:hint="eastAsia" w:asciiTheme="minorEastAsia" w:hAnsiTheme="minorEastAsia" w:eastAsiaTheme="minorEastAsia" w:cstheme="minorEastAsia"/>
          <w:spacing w:val="-71"/>
          <w:sz w:val="21"/>
          <w:szCs w:val="21"/>
        </w:rPr>
        <w:t xml:space="preserve"> </w:t>
      </w:r>
      <w:r>
        <w:rPr>
          <w:rFonts w:hint="eastAsia" w:asciiTheme="minorEastAsia" w:hAnsiTheme="minorEastAsia" w:eastAsiaTheme="minorEastAsia" w:cstheme="minorEastAsia"/>
          <w:spacing w:val="13"/>
          <w:sz w:val="21"/>
          <w:szCs w:val="21"/>
        </w:rPr>
        <w:t>％，</w:t>
      </w:r>
      <w:r>
        <w:rPr>
          <w:rFonts w:hint="eastAsia" w:asciiTheme="minorEastAsia" w:hAnsiTheme="minorEastAsia" w:eastAsiaTheme="minorEastAsia" w:cstheme="minorEastAsia"/>
          <w:spacing w:val="11"/>
          <w:sz w:val="21"/>
          <w:szCs w:val="21"/>
        </w:rPr>
        <w:t>数额最高不超过人民币元</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38"/>
          <w:sz w:val="21"/>
          <w:szCs w:val="21"/>
          <w:lang w:eastAsia="zh-CN"/>
        </w:rPr>
        <w:t>（</w:t>
      </w:r>
      <w:r>
        <w:rPr>
          <w:rFonts w:hint="eastAsia" w:asciiTheme="minorEastAsia" w:hAnsiTheme="minorEastAsia" w:eastAsiaTheme="minorEastAsia" w:cstheme="minorEastAsia"/>
          <w:spacing w:val="11"/>
          <w:sz w:val="21"/>
          <w:szCs w:val="21"/>
        </w:rPr>
        <w:t>大</w:t>
      </w:r>
      <w:r>
        <w:rPr>
          <w:rFonts w:hint="eastAsia" w:asciiTheme="minorEastAsia" w:hAnsiTheme="minorEastAsia" w:eastAsiaTheme="minorEastAsia" w:cstheme="minorEastAsia"/>
          <w:spacing w:val="-6"/>
          <w:sz w:val="21"/>
          <w:szCs w:val="21"/>
        </w:rPr>
        <w:t>写：</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93"/>
          <w:sz w:val="21"/>
          <w:szCs w:val="21"/>
          <w:lang w:eastAsia="zh-CN"/>
        </w:rPr>
        <w:t>）</w:t>
      </w:r>
      <w:r>
        <w:rPr>
          <w:rFonts w:hint="eastAsia" w:asciiTheme="minorEastAsia" w:hAnsiTheme="minorEastAsia" w:eastAsiaTheme="minorEastAsia" w:cstheme="minorEastAsia"/>
          <w:spacing w:val="-6"/>
          <w:sz w:val="21"/>
          <w:szCs w:val="21"/>
        </w:rPr>
        <w:t>。</w:t>
      </w:r>
    </w:p>
    <w:p w14:paraId="0C67C0DD">
      <w:pPr>
        <w:spacing w:line="21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二、保证的方式及保证期间</w:t>
      </w:r>
    </w:p>
    <w:p w14:paraId="623B63A5">
      <w:pPr>
        <w:spacing w:before="51"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我方保证的方式为：连带责任保证。</w:t>
      </w:r>
    </w:p>
    <w:p w14:paraId="557F57D7">
      <w:pPr>
        <w:spacing w:before="51" w:line="21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我方保证的期间为：自本合同生效之日起至主合同约定的工程</w:t>
      </w:r>
      <w:r>
        <w:rPr>
          <w:rFonts w:hint="eastAsia" w:asciiTheme="minorEastAsia" w:hAnsiTheme="minorEastAsia" w:eastAsiaTheme="minorEastAsia" w:cstheme="minorEastAsia"/>
          <w:spacing w:val="-2"/>
          <w:sz w:val="21"/>
          <w:szCs w:val="21"/>
        </w:rPr>
        <w:t>款支付之日后</w:t>
      </w:r>
      <w:r>
        <w:rPr>
          <w:rFonts w:hint="eastAsia" w:asciiTheme="minorEastAsia" w:hAnsiTheme="minorEastAsia" w:eastAsiaTheme="minorEastAsia" w:cstheme="minorEastAsia"/>
          <w:spacing w:val="14"/>
          <w:sz w:val="21"/>
          <w:szCs w:val="21"/>
          <w:u w:val="single" w:color="auto"/>
        </w:rPr>
        <w:t xml:space="preserve">       </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2"/>
          <w:sz w:val="21"/>
          <w:szCs w:val="21"/>
        </w:rPr>
        <w:t>日内。</w:t>
      </w:r>
    </w:p>
    <w:p w14:paraId="5335FE80">
      <w:pPr>
        <w:spacing w:before="51" w:line="264" w:lineRule="auto"/>
        <w:ind w:left="44" w:right="55" w:firstLine="38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你方与发包人协议变更工程款支付日期的，经我方书面同意后，保证期间按照变更后的支付</w:t>
      </w:r>
      <w:r>
        <w:rPr>
          <w:rFonts w:hint="eastAsia" w:asciiTheme="minorEastAsia" w:hAnsiTheme="minorEastAsia" w:eastAsiaTheme="minorEastAsia" w:cstheme="minorEastAsia"/>
          <w:spacing w:val="-8"/>
          <w:sz w:val="21"/>
          <w:szCs w:val="21"/>
        </w:rPr>
        <w:t>日期做相应调整。</w:t>
      </w:r>
    </w:p>
    <w:p w14:paraId="6EA6B0B9">
      <w:pPr>
        <w:spacing w:line="21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三、承担保证责任的形式</w:t>
      </w:r>
    </w:p>
    <w:p w14:paraId="505B2ACB">
      <w:pPr>
        <w:spacing w:before="52" w:line="264" w:lineRule="auto"/>
        <w:ind w:left="7" w:right="55"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我方承担保证责任的形式是代为支付。发包人未按主合同约定向你方支付工程款的，</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z w:val="21"/>
          <w:szCs w:val="21"/>
        </w:rPr>
        <w:t>由我方</w:t>
      </w:r>
      <w:r>
        <w:rPr>
          <w:rFonts w:hint="eastAsia" w:asciiTheme="minorEastAsia" w:hAnsiTheme="minorEastAsia" w:eastAsiaTheme="minorEastAsia" w:cstheme="minorEastAsia"/>
          <w:spacing w:val="-3"/>
          <w:sz w:val="21"/>
          <w:szCs w:val="21"/>
        </w:rPr>
        <w:t>在保证金额内代为支付。</w:t>
      </w:r>
    </w:p>
    <w:p w14:paraId="57B3EF25">
      <w:pPr>
        <w:spacing w:before="1" w:line="219" w:lineRule="auto"/>
        <w:ind w:left="4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四、代偿的安排</w:t>
      </w:r>
    </w:p>
    <w:p w14:paraId="1C5EDC56">
      <w:pPr>
        <w:spacing w:before="50" w:line="264" w:lineRule="auto"/>
        <w:ind w:left="9" w:right="55"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你方要求我方承担保证责任的，应向我方发出书面索赔通</w:t>
      </w:r>
      <w:r>
        <w:rPr>
          <w:rFonts w:hint="eastAsia" w:asciiTheme="minorEastAsia" w:hAnsiTheme="minorEastAsia" w:eastAsiaTheme="minorEastAsia" w:cstheme="minorEastAsia"/>
          <w:spacing w:val="2"/>
          <w:sz w:val="21"/>
          <w:szCs w:val="21"/>
          <w:lang w:eastAsia="zh-CN"/>
        </w:rPr>
        <w:t>知书</w:t>
      </w:r>
      <w:r>
        <w:rPr>
          <w:rFonts w:hint="eastAsia" w:asciiTheme="minorEastAsia" w:hAnsiTheme="minorEastAsia" w:eastAsiaTheme="minorEastAsia" w:cstheme="minorEastAsia"/>
          <w:spacing w:val="2"/>
          <w:sz w:val="21"/>
          <w:szCs w:val="21"/>
        </w:rPr>
        <w:t>及发包人未支付主合同约定工程</w:t>
      </w:r>
      <w:r>
        <w:rPr>
          <w:rFonts w:hint="eastAsia" w:asciiTheme="minorEastAsia" w:hAnsiTheme="minorEastAsia" w:eastAsiaTheme="minorEastAsia" w:cstheme="minorEastAsia"/>
          <w:spacing w:val="-1"/>
          <w:sz w:val="21"/>
          <w:szCs w:val="21"/>
        </w:rPr>
        <w:t>款的证明材料。索赔通知应写明要求索赔的金额，支付款项应到达</w:t>
      </w:r>
      <w:r>
        <w:rPr>
          <w:rFonts w:hint="eastAsia" w:asciiTheme="minorEastAsia" w:hAnsiTheme="minorEastAsia" w:eastAsiaTheme="minorEastAsia" w:cstheme="minorEastAsia"/>
          <w:spacing w:val="-1"/>
          <w:sz w:val="21"/>
          <w:szCs w:val="21"/>
          <w:lang w:eastAsia="zh-CN"/>
        </w:rPr>
        <w:t>的账号</w:t>
      </w:r>
      <w:r>
        <w:rPr>
          <w:rFonts w:hint="eastAsia" w:asciiTheme="minorEastAsia" w:hAnsiTheme="minorEastAsia" w:eastAsiaTheme="minorEastAsia" w:cstheme="minorEastAsia"/>
          <w:spacing w:val="-1"/>
          <w:sz w:val="21"/>
          <w:szCs w:val="21"/>
        </w:rPr>
        <w:t>。</w:t>
      </w:r>
    </w:p>
    <w:p w14:paraId="61F6101A">
      <w:pPr>
        <w:spacing w:before="3" w:line="263" w:lineRule="auto"/>
        <w:ind w:left="7" w:right="55"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在出现你方与发包人因工程质量发生争议，发包人拒绝向你方支付工程款的情形时，你方要求我方履行保证责任代为支付的，还需提供项目总监理工程师、监理人或符合相应条件要求的工</w:t>
      </w:r>
      <w:r>
        <w:rPr>
          <w:rFonts w:hint="eastAsia" w:asciiTheme="minorEastAsia" w:hAnsiTheme="minorEastAsia" w:eastAsiaTheme="minorEastAsia" w:cstheme="minorEastAsia"/>
          <w:spacing w:val="-2"/>
          <w:sz w:val="21"/>
          <w:szCs w:val="21"/>
        </w:rPr>
        <w:t>程质量检测机构出具的质量说明材料。</w:t>
      </w:r>
    </w:p>
    <w:p w14:paraId="546EFA4F">
      <w:pPr>
        <w:spacing w:before="3" w:line="263" w:lineRule="auto"/>
        <w:ind w:left="25" w:right="61" w:firstLine="4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我方收到你方的书面索赔通知及相应证明材料后，在</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7"/>
          <w:sz w:val="21"/>
          <w:szCs w:val="21"/>
        </w:rPr>
        <w:t xml:space="preserve"> </w:t>
      </w:r>
      <w:r>
        <w:rPr>
          <w:rFonts w:hint="eastAsia" w:asciiTheme="minorEastAsia" w:hAnsiTheme="minorEastAsia" w:eastAsiaTheme="minorEastAsia" w:cstheme="minorEastAsia"/>
          <w:spacing w:val="1"/>
          <w:sz w:val="21"/>
          <w:szCs w:val="21"/>
        </w:rPr>
        <w:t>个工作日内进行核定后按照本保函</w:t>
      </w:r>
      <w:r>
        <w:rPr>
          <w:rFonts w:hint="eastAsia" w:asciiTheme="minorEastAsia" w:hAnsiTheme="minorEastAsia" w:eastAsiaTheme="minorEastAsia" w:cstheme="minorEastAsia"/>
          <w:spacing w:val="-5"/>
          <w:sz w:val="21"/>
          <w:szCs w:val="21"/>
        </w:rPr>
        <w:t>的承诺承担保证责任。</w:t>
      </w:r>
    </w:p>
    <w:p w14:paraId="756349FC">
      <w:pPr>
        <w:spacing w:line="218" w:lineRule="auto"/>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五、保证责任的解除</w:t>
      </w:r>
    </w:p>
    <w:p w14:paraId="22FDC4C1">
      <w:pPr>
        <w:spacing w:before="52" w:line="264" w:lineRule="auto"/>
        <w:ind w:left="9" w:firstLine="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1.</w:t>
      </w:r>
      <w:r>
        <w:rPr>
          <w:rFonts w:hint="eastAsia" w:asciiTheme="minorEastAsia" w:hAnsiTheme="minorEastAsia" w:eastAsiaTheme="minorEastAsia" w:cstheme="minorEastAsia"/>
          <w:spacing w:val="-4"/>
          <w:sz w:val="21"/>
          <w:szCs w:val="21"/>
        </w:rPr>
        <w:t>在本保函承诺的保证期间内，你方未书</w:t>
      </w:r>
      <w:r>
        <w:rPr>
          <w:rFonts w:hint="eastAsia" w:asciiTheme="minorEastAsia" w:hAnsiTheme="minorEastAsia" w:eastAsiaTheme="minorEastAsia" w:cstheme="minorEastAsia"/>
          <w:spacing w:val="-5"/>
          <w:sz w:val="21"/>
          <w:szCs w:val="21"/>
        </w:rPr>
        <w:t>面向我方主张保证责任的，自保证期间届满次日起，</w:t>
      </w:r>
      <w:r>
        <w:rPr>
          <w:rFonts w:hint="eastAsia" w:asciiTheme="minorEastAsia" w:hAnsiTheme="minorEastAsia" w:eastAsiaTheme="minorEastAsia" w:cstheme="minorEastAsia"/>
          <w:spacing w:val="-4"/>
          <w:sz w:val="21"/>
          <w:szCs w:val="21"/>
        </w:rPr>
        <w:t>我方保证责任解除。</w:t>
      </w:r>
    </w:p>
    <w:p w14:paraId="1CC3C985">
      <w:pPr>
        <w:spacing w:before="2" w:line="263" w:lineRule="auto"/>
        <w:ind w:left="9" w:right="95"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2.</w:t>
      </w:r>
      <w:r>
        <w:rPr>
          <w:rFonts w:hint="eastAsia" w:asciiTheme="minorEastAsia" w:hAnsiTheme="minorEastAsia" w:eastAsiaTheme="minorEastAsia" w:cstheme="minorEastAsia"/>
          <w:spacing w:val="-2"/>
          <w:sz w:val="21"/>
          <w:szCs w:val="21"/>
        </w:rPr>
        <w:t>发包人按主合同约定履行了工程款的全部支付义务的，自本保函承诺的保证期间届满次日</w:t>
      </w:r>
      <w:r>
        <w:rPr>
          <w:rFonts w:hint="eastAsia" w:asciiTheme="minorEastAsia" w:hAnsiTheme="minorEastAsia" w:eastAsiaTheme="minorEastAsia" w:cstheme="minorEastAsia"/>
          <w:spacing w:val="-3"/>
          <w:sz w:val="21"/>
          <w:szCs w:val="21"/>
        </w:rPr>
        <w:t>起，我方保证责任解除。</w:t>
      </w:r>
    </w:p>
    <w:p w14:paraId="55B3A841">
      <w:pPr>
        <w:spacing w:before="2" w:line="263" w:lineRule="auto"/>
        <w:ind w:left="8" w:right="69"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3.</w:t>
      </w:r>
      <w:r>
        <w:rPr>
          <w:rFonts w:hint="eastAsia" w:asciiTheme="minorEastAsia" w:hAnsiTheme="minorEastAsia" w:eastAsiaTheme="minorEastAsia" w:cstheme="minorEastAsia"/>
          <w:spacing w:val="-1"/>
          <w:sz w:val="21"/>
          <w:szCs w:val="21"/>
        </w:rPr>
        <w:t>我方按照本保函向你方履行保证责任所支付金额达到本保函保证金额时，自我方向你方支</w:t>
      </w:r>
      <w:r>
        <w:rPr>
          <w:rFonts w:hint="eastAsia" w:asciiTheme="minorEastAsia" w:hAnsiTheme="minorEastAsia" w:eastAsiaTheme="minorEastAsia" w:cstheme="minorEastAsia"/>
          <w:spacing w:val="-3"/>
          <w:sz w:val="21"/>
          <w:szCs w:val="21"/>
        </w:rPr>
        <w:t>付</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56"/>
          <w:sz w:val="21"/>
          <w:szCs w:val="21"/>
          <w:lang w:eastAsia="zh-CN"/>
        </w:rPr>
        <w:t>（</w:t>
      </w:r>
      <w:r>
        <w:rPr>
          <w:rFonts w:hint="eastAsia" w:asciiTheme="minorEastAsia" w:hAnsiTheme="minorEastAsia" w:eastAsiaTheme="minorEastAsia" w:cstheme="minorEastAsia"/>
          <w:spacing w:val="-3"/>
          <w:sz w:val="21"/>
          <w:szCs w:val="21"/>
        </w:rPr>
        <w:t>支付款项从我方</w:t>
      </w:r>
      <w:r>
        <w:rPr>
          <w:rFonts w:hint="eastAsia" w:asciiTheme="minorEastAsia" w:hAnsiTheme="minorEastAsia" w:eastAsiaTheme="minorEastAsia" w:cstheme="minorEastAsia"/>
          <w:spacing w:val="-3"/>
          <w:sz w:val="21"/>
          <w:szCs w:val="21"/>
          <w:lang w:eastAsia="zh-CN"/>
        </w:rPr>
        <w:t>账户</w:t>
      </w:r>
      <w:r>
        <w:rPr>
          <w:rFonts w:hint="eastAsia" w:asciiTheme="minorEastAsia" w:hAnsiTheme="minorEastAsia" w:eastAsiaTheme="minorEastAsia" w:cstheme="minorEastAsia"/>
          <w:spacing w:val="-3"/>
          <w:sz w:val="21"/>
          <w:szCs w:val="21"/>
        </w:rPr>
        <w:t>划出</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之日起，保证责任即解除。</w:t>
      </w:r>
    </w:p>
    <w:p w14:paraId="7787C695">
      <w:pPr>
        <w:spacing w:before="3" w:line="263" w:lineRule="auto"/>
        <w:ind w:left="15" w:right="67" w:firstLine="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4.</w:t>
      </w:r>
      <w:r>
        <w:rPr>
          <w:rFonts w:hint="eastAsia" w:asciiTheme="minorEastAsia" w:hAnsiTheme="minorEastAsia" w:eastAsiaTheme="minorEastAsia" w:cstheme="minorEastAsia"/>
          <w:spacing w:val="-1"/>
          <w:sz w:val="21"/>
          <w:szCs w:val="21"/>
        </w:rPr>
        <w:t>按照法律法规的规定或出现应解除我方保证责任的</w:t>
      </w:r>
      <w:r>
        <w:rPr>
          <w:rFonts w:hint="eastAsia" w:asciiTheme="minorEastAsia" w:hAnsiTheme="minorEastAsia" w:eastAsiaTheme="minorEastAsia" w:cstheme="minorEastAsia"/>
          <w:spacing w:val="-1"/>
          <w:sz w:val="21"/>
          <w:szCs w:val="21"/>
          <w:lang w:eastAsia="zh-CN"/>
        </w:rPr>
        <w:t>其他情形的</w:t>
      </w:r>
      <w:r>
        <w:rPr>
          <w:rFonts w:hint="eastAsia" w:asciiTheme="minorEastAsia" w:hAnsiTheme="minorEastAsia" w:eastAsiaTheme="minorEastAsia" w:cstheme="minorEastAsia"/>
          <w:spacing w:val="-1"/>
          <w:sz w:val="21"/>
          <w:szCs w:val="21"/>
        </w:rPr>
        <w:t>，我方在本保函项下的保证</w:t>
      </w:r>
      <w:r>
        <w:rPr>
          <w:rFonts w:hint="eastAsia" w:asciiTheme="minorEastAsia" w:hAnsiTheme="minorEastAsia" w:eastAsiaTheme="minorEastAsia" w:cstheme="minorEastAsia"/>
          <w:spacing w:val="-7"/>
          <w:sz w:val="21"/>
          <w:szCs w:val="21"/>
        </w:rPr>
        <w:t>责任亦解除。</w:t>
      </w:r>
    </w:p>
    <w:p w14:paraId="0A2211B5">
      <w:pPr>
        <w:spacing w:line="264" w:lineRule="auto"/>
        <w:ind w:left="7" w:right="62"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我方解除保证责任后，你方应自我方保证责任解除之日起</w:t>
      </w:r>
      <w:r>
        <w:rPr>
          <w:rFonts w:hint="eastAsia" w:asciiTheme="minorEastAsia" w:hAnsiTheme="minorEastAsia" w:eastAsiaTheme="minorEastAsia" w:cstheme="minorEastAsia"/>
          <w:spacing w:val="33"/>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2"/>
          <w:sz w:val="21"/>
          <w:szCs w:val="21"/>
        </w:rPr>
        <w:t>个工作日内，将本</w:t>
      </w:r>
      <w:r>
        <w:rPr>
          <w:rFonts w:hint="eastAsia" w:asciiTheme="minorEastAsia" w:hAnsiTheme="minorEastAsia" w:eastAsiaTheme="minorEastAsia" w:cstheme="minorEastAsia"/>
          <w:spacing w:val="1"/>
          <w:sz w:val="21"/>
          <w:szCs w:val="21"/>
        </w:rPr>
        <w:t>保函原件返</w:t>
      </w:r>
      <w:r>
        <w:rPr>
          <w:rFonts w:hint="eastAsia" w:asciiTheme="minorEastAsia" w:hAnsiTheme="minorEastAsia" w:eastAsiaTheme="minorEastAsia" w:cstheme="minorEastAsia"/>
          <w:spacing w:val="-7"/>
          <w:sz w:val="21"/>
          <w:szCs w:val="21"/>
        </w:rPr>
        <w:t>还我方。</w:t>
      </w:r>
    </w:p>
    <w:p w14:paraId="5F4EFE4B">
      <w:pPr>
        <w:spacing w:line="218" w:lineRule="auto"/>
        <w:ind w:left="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六、免责条款</w:t>
      </w:r>
    </w:p>
    <w:p w14:paraId="077CDC11">
      <w:pPr>
        <w:spacing w:before="51"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因你方违约致使发包人不能履行义务的</w:t>
      </w:r>
      <w:r>
        <w:rPr>
          <w:rFonts w:hint="eastAsia" w:asciiTheme="minorEastAsia" w:hAnsiTheme="minorEastAsia" w:eastAsiaTheme="minorEastAsia" w:cstheme="minorEastAsia"/>
          <w:spacing w:val="-2"/>
          <w:sz w:val="21"/>
          <w:szCs w:val="21"/>
        </w:rPr>
        <w:t>，我方不承担保证责任。</w:t>
      </w:r>
    </w:p>
    <w:p w14:paraId="357C6BF0">
      <w:pPr>
        <w:spacing w:before="50" w:line="21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依照法律法规的规定或你方与发包人的另行约定，免除发包人部分或全部义务的，我方亦</w:t>
      </w:r>
    </w:p>
    <w:p w14:paraId="36A754BE">
      <w:pPr>
        <w:spacing w:line="219" w:lineRule="auto"/>
        <w:rPr>
          <w:rFonts w:hint="eastAsia" w:asciiTheme="minorEastAsia" w:hAnsiTheme="minorEastAsia" w:eastAsiaTheme="minorEastAsia" w:cstheme="minorEastAsia"/>
          <w:sz w:val="21"/>
          <w:szCs w:val="21"/>
        </w:rPr>
        <w:sectPr>
          <w:footerReference r:id="rId179" w:type="default"/>
          <w:pgSz w:w="11910" w:h="16845"/>
          <w:pgMar w:top="400" w:right="1468" w:bottom="1055" w:left="1471" w:header="0" w:footer="824" w:gutter="0"/>
          <w:cols w:space="720" w:num="1"/>
        </w:sectPr>
      </w:pPr>
    </w:p>
    <w:p w14:paraId="0BD6A075">
      <w:pPr>
        <w:pStyle w:val="2"/>
        <w:spacing w:line="255" w:lineRule="auto"/>
        <w:rPr>
          <w:rFonts w:hint="eastAsia" w:asciiTheme="minorEastAsia" w:hAnsiTheme="minorEastAsia" w:eastAsiaTheme="minorEastAsia" w:cstheme="minorEastAsia"/>
        </w:rPr>
      </w:pPr>
    </w:p>
    <w:p w14:paraId="483A1D99">
      <w:pPr>
        <w:pStyle w:val="2"/>
        <w:spacing w:line="256" w:lineRule="auto"/>
        <w:rPr>
          <w:rFonts w:hint="eastAsia" w:asciiTheme="minorEastAsia" w:hAnsiTheme="minorEastAsia" w:eastAsiaTheme="minorEastAsia" w:cstheme="minorEastAsia"/>
        </w:rPr>
      </w:pPr>
    </w:p>
    <w:p w14:paraId="3EFB20A9">
      <w:pPr>
        <w:pStyle w:val="2"/>
        <w:spacing w:line="256" w:lineRule="auto"/>
        <w:rPr>
          <w:rFonts w:hint="eastAsia" w:asciiTheme="minorEastAsia" w:hAnsiTheme="minorEastAsia" w:eastAsiaTheme="minorEastAsia" w:cstheme="minorEastAsia"/>
        </w:rPr>
      </w:pPr>
    </w:p>
    <w:p w14:paraId="7D268258">
      <w:pPr>
        <w:pStyle w:val="2"/>
        <w:spacing w:line="256" w:lineRule="auto"/>
        <w:rPr>
          <w:rFonts w:hint="eastAsia" w:asciiTheme="minorEastAsia" w:hAnsiTheme="minorEastAsia" w:eastAsiaTheme="minorEastAsia" w:cstheme="minorEastAsia"/>
        </w:rPr>
      </w:pPr>
    </w:p>
    <w:p w14:paraId="73686D3F">
      <w:pPr>
        <w:pStyle w:val="2"/>
        <w:spacing w:line="256" w:lineRule="auto"/>
        <w:rPr>
          <w:rFonts w:hint="eastAsia" w:asciiTheme="minorEastAsia" w:hAnsiTheme="minorEastAsia" w:eastAsiaTheme="minorEastAsia" w:cstheme="minorEastAsia"/>
        </w:rPr>
      </w:pPr>
    </w:p>
    <w:p w14:paraId="007E00B9">
      <w:pPr>
        <w:spacing w:before="68" w:line="220" w:lineRule="auto"/>
        <w:ind w:left="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免除其相应的保证责任。</w:t>
      </w:r>
    </w:p>
    <w:p w14:paraId="5048DD3D">
      <w:pPr>
        <w:spacing w:before="50" w:line="264" w:lineRule="auto"/>
        <w:ind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3.</w:t>
      </w:r>
      <w:r>
        <w:rPr>
          <w:rFonts w:hint="eastAsia" w:asciiTheme="minorEastAsia" w:hAnsiTheme="minorEastAsia" w:eastAsiaTheme="minorEastAsia" w:cstheme="minorEastAsia"/>
          <w:spacing w:val="-1"/>
          <w:sz w:val="21"/>
          <w:szCs w:val="21"/>
        </w:rPr>
        <w:t>你方与发包人协议变更主合同的</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符合主合同合同条款第 15 条约定的变更除外</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，如加重</w:t>
      </w:r>
      <w:r>
        <w:rPr>
          <w:rFonts w:hint="eastAsia" w:asciiTheme="minorEastAsia" w:hAnsiTheme="minorEastAsia" w:eastAsiaTheme="minorEastAsia" w:cstheme="minorEastAsia"/>
          <w:spacing w:val="1"/>
          <w:sz w:val="21"/>
          <w:szCs w:val="21"/>
        </w:rPr>
        <w:t>发包人责任致使我方保证责任加重的，</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spacing w:val="1"/>
          <w:sz w:val="21"/>
          <w:szCs w:val="21"/>
        </w:rPr>
        <w:t>需征得我方书面同意，否</w:t>
      </w:r>
      <w:r>
        <w:rPr>
          <w:rFonts w:hint="eastAsia" w:asciiTheme="minorEastAsia" w:hAnsiTheme="minorEastAsia" w:eastAsiaTheme="minorEastAsia" w:cstheme="minorEastAsia"/>
          <w:sz w:val="21"/>
          <w:szCs w:val="21"/>
        </w:rPr>
        <w:t>则我方不再承担因此而加重部分</w:t>
      </w:r>
      <w:r>
        <w:rPr>
          <w:rFonts w:hint="eastAsia" w:asciiTheme="minorEastAsia" w:hAnsiTheme="minorEastAsia" w:eastAsiaTheme="minorEastAsia" w:cstheme="minorEastAsia"/>
          <w:spacing w:val="-6"/>
          <w:sz w:val="21"/>
          <w:szCs w:val="21"/>
        </w:rPr>
        <w:t>的保证责任。</w:t>
      </w:r>
    </w:p>
    <w:p w14:paraId="3FC306CF">
      <w:pPr>
        <w:spacing w:line="219"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4.</w:t>
      </w:r>
      <w:r>
        <w:rPr>
          <w:rFonts w:hint="eastAsia" w:asciiTheme="minorEastAsia" w:hAnsiTheme="minorEastAsia" w:eastAsiaTheme="minorEastAsia" w:cstheme="minorEastAsia"/>
          <w:spacing w:val="-1"/>
          <w:sz w:val="21"/>
          <w:szCs w:val="21"/>
        </w:rPr>
        <w:t>因不可抗力造成发包人不能履行义务的，我方不承担保证责任。</w:t>
      </w:r>
    </w:p>
    <w:p w14:paraId="574D4CF7">
      <w:pPr>
        <w:spacing w:before="50" w:line="219"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七、争议的解决</w:t>
      </w:r>
    </w:p>
    <w:p w14:paraId="7907BB04">
      <w:pPr>
        <w:spacing w:before="51" w:line="264" w:lineRule="auto"/>
        <w:ind w:left="5" w:right="7"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因本保函发生的纠纷，由贵我双方协商解决，协商不成的，</w:t>
      </w:r>
      <w:r>
        <w:rPr>
          <w:rFonts w:hint="eastAsia" w:asciiTheme="minorEastAsia" w:hAnsiTheme="minorEastAsia" w:eastAsiaTheme="minorEastAsia" w:cstheme="minorEastAsia"/>
          <w:spacing w:val="-2"/>
          <w:sz w:val="21"/>
          <w:szCs w:val="21"/>
        </w:rPr>
        <w:t>任何一方均可提请</w:t>
      </w:r>
      <w:r>
        <w:rPr>
          <w:rFonts w:hint="eastAsia" w:asciiTheme="minorEastAsia" w:hAnsiTheme="minorEastAsia" w:eastAsiaTheme="minorEastAsia" w:cstheme="minorEastAsia"/>
          <w:spacing w:val="16"/>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2"/>
          <w:sz w:val="21"/>
          <w:szCs w:val="21"/>
        </w:rPr>
        <w:t>仲裁委</w:t>
      </w:r>
      <w:r>
        <w:rPr>
          <w:rFonts w:hint="eastAsia" w:asciiTheme="minorEastAsia" w:hAnsiTheme="minorEastAsia" w:eastAsiaTheme="minorEastAsia" w:cstheme="minorEastAsia"/>
          <w:spacing w:val="-8"/>
          <w:sz w:val="21"/>
          <w:szCs w:val="21"/>
        </w:rPr>
        <w:t>员会仲裁。</w:t>
      </w:r>
    </w:p>
    <w:p w14:paraId="1F54DA48">
      <w:pPr>
        <w:spacing w:line="218"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八、保函的生效</w:t>
      </w:r>
    </w:p>
    <w:p w14:paraId="06AA2FE0">
      <w:pPr>
        <w:spacing w:before="52" w:line="21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本保函自我方法定代表人</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55"/>
          <w:sz w:val="21"/>
          <w:szCs w:val="21"/>
          <w:lang w:eastAsia="zh-CN"/>
        </w:rPr>
        <w:t>（</w:t>
      </w:r>
      <w:r>
        <w:rPr>
          <w:rFonts w:hint="eastAsia" w:asciiTheme="minorEastAsia" w:hAnsiTheme="minorEastAsia" w:eastAsiaTheme="minorEastAsia" w:cstheme="minorEastAsia"/>
          <w:spacing w:val="-2"/>
          <w:sz w:val="21"/>
          <w:szCs w:val="21"/>
        </w:rPr>
        <w:t>或其授权代理人</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签字或加盖公章并交付你方之日起生效。</w:t>
      </w:r>
    </w:p>
    <w:p w14:paraId="1E6B9552">
      <w:pPr>
        <w:spacing w:before="51" w:line="21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本条所称交付是指：</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2187ABB3">
      <w:pPr>
        <w:spacing w:before="201" w:line="219" w:lineRule="auto"/>
        <w:ind w:left="2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担保人：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57"/>
          <w:sz w:val="21"/>
          <w:szCs w:val="21"/>
          <w:lang w:eastAsia="zh-CN"/>
        </w:rPr>
        <w:t>（</w:t>
      </w:r>
      <w:r>
        <w:rPr>
          <w:rFonts w:hint="eastAsia" w:asciiTheme="minorEastAsia" w:hAnsiTheme="minorEastAsia" w:eastAsiaTheme="minorEastAsia" w:cstheme="minorEastAsia"/>
          <w:spacing w:val="-6"/>
          <w:sz w:val="21"/>
          <w:szCs w:val="21"/>
        </w:rPr>
        <w:t>盖单位章</w:t>
      </w:r>
      <w:r>
        <w:rPr>
          <w:rFonts w:hint="eastAsia" w:asciiTheme="minorEastAsia" w:hAnsiTheme="minorEastAsia" w:eastAsiaTheme="minorEastAsia" w:cstheme="minorEastAsia"/>
          <w:spacing w:val="-6"/>
          <w:sz w:val="21"/>
          <w:szCs w:val="21"/>
          <w:lang w:eastAsia="zh-CN"/>
        </w:rPr>
        <w:t>）</w:t>
      </w:r>
    </w:p>
    <w:p w14:paraId="6C655CB6">
      <w:pPr>
        <w:spacing w:before="96" w:line="220" w:lineRule="auto"/>
        <w:ind w:left="28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法定代表人或其委托代理人：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59"/>
          <w:sz w:val="21"/>
          <w:szCs w:val="21"/>
          <w:lang w:eastAsia="zh-CN"/>
        </w:rPr>
        <w:t>（</w:t>
      </w:r>
      <w:r>
        <w:rPr>
          <w:rFonts w:hint="eastAsia" w:asciiTheme="minorEastAsia" w:hAnsiTheme="minorEastAsia" w:eastAsiaTheme="minorEastAsia" w:cstheme="minorEastAsia"/>
          <w:spacing w:val="-2"/>
          <w:sz w:val="21"/>
          <w:szCs w:val="21"/>
        </w:rPr>
        <w:t>签字</w:t>
      </w:r>
      <w:r>
        <w:rPr>
          <w:rFonts w:hint="eastAsia" w:asciiTheme="minorEastAsia" w:hAnsiTheme="minorEastAsia" w:eastAsiaTheme="minorEastAsia" w:cstheme="minorEastAsia"/>
          <w:spacing w:val="-2"/>
          <w:sz w:val="21"/>
          <w:szCs w:val="21"/>
          <w:lang w:eastAsia="zh-CN"/>
        </w:rPr>
        <w:t>）</w:t>
      </w:r>
    </w:p>
    <w:p w14:paraId="0D1DC92B">
      <w:pPr>
        <w:spacing w:before="96" w:line="229" w:lineRule="auto"/>
        <w:ind w:left="28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地</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6"/>
          <w:sz w:val="21"/>
          <w:szCs w:val="21"/>
        </w:rPr>
        <w:t>址：</w:t>
      </w:r>
      <w:r>
        <w:rPr>
          <w:rFonts w:hint="eastAsia" w:asciiTheme="minorEastAsia" w:hAnsiTheme="minorEastAsia" w:eastAsiaTheme="minorEastAsia" w:cstheme="minorEastAsia"/>
          <w:sz w:val="21"/>
          <w:szCs w:val="21"/>
          <w:u w:val="single" w:color="auto"/>
        </w:rPr>
        <w:t xml:space="preserve">                                       </w:t>
      </w:r>
    </w:p>
    <w:p w14:paraId="1525DBE9">
      <w:pPr>
        <w:spacing w:before="69" w:line="220" w:lineRule="auto"/>
        <w:ind w:left="28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邮政编码：</w:t>
      </w:r>
      <w:r>
        <w:rPr>
          <w:rFonts w:hint="eastAsia" w:asciiTheme="minorEastAsia" w:hAnsiTheme="minorEastAsia" w:eastAsiaTheme="minorEastAsia" w:cstheme="minorEastAsia"/>
          <w:spacing w:val="-3"/>
          <w:sz w:val="21"/>
          <w:szCs w:val="21"/>
          <w:u w:val="single" w:color="auto"/>
        </w:rPr>
        <w:t xml:space="preserve">                                       </w:t>
      </w:r>
    </w:p>
    <w:p w14:paraId="21B2D81F">
      <w:pPr>
        <w:spacing w:before="96" w:line="222" w:lineRule="auto"/>
        <w:ind w:left="29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电</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14"/>
          <w:sz w:val="21"/>
          <w:szCs w:val="21"/>
        </w:rPr>
        <w:t>话：</w:t>
      </w:r>
      <w:r>
        <w:rPr>
          <w:rFonts w:hint="eastAsia" w:asciiTheme="minorEastAsia" w:hAnsiTheme="minorEastAsia" w:eastAsiaTheme="minorEastAsia" w:cstheme="minorEastAsia"/>
          <w:sz w:val="21"/>
          <w:szCs w:val="21"/>
          <w:u w:val="single" w:color="auto"/>
        </w:rPr>
        <w:t xml:space="preserve">                                       </w:t>
      </w:r>
    </w:p>
    <w:p w14:paraId="4880CF4B">
      <w:pPr>
        <w:spacing w:before="92" w:line="219" w:lineRule="auto"/>
        <w:ind w:left="287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传</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6"/>
          <w:sz w:val="21"/>
          <w:szCs w:val="21"/>
        </w:rPr>
        <w:t>真：</w:t>
      </w:r>
      <w:r>
        <w:rPr>
          <w:rFonts w:hint="eastAsia" w:asciiTheme="minorEastAsia" w:hAnsiTheme="minorEastAsia" w:eastAsiaTheme="minorEastAsia" w:cstheme="minorEastAsia"/>
          <w:sz w:val="21"/>
          <w:szCs w:val="21"/>
          <w:u w:val="single" w:color="auto"/>
        </w:rPr>
        <w:t xml:space="preserve">                                       </w:t>
      </w:r>
    </w:p>
    <w:p w14:paraId="7AA76067">
      <w:pPr>
        <w:tabs>
          <w:tab w:val="left" w:pos="6792"/>
        </w:tabs>
        <w:spacing w:before="81" w:line="220" w:lineRule="auto"/>
        <w:ind w:left="53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8"/>
          <w:sz w:val="21"/>
          <w:szCs w:val="21"/>
        </w:rPr>
        <w:t>日</w:t>
      </w:r>
    </w:p>
    <w:p w14:paraId="4E5AE4E9">
      <w:pPr>
        <w:pStyle w:val="2"/>
        <w:spacing w:line="355" w:lineRule="auto"/>
        <w:rPr>
          <w:rFonts w:hint="eastAsia" w:asciiTheme="minorEastAsia" w:hAnsiTheme="minorEastAsia" w:eastAsiaTheme="minorEastAsia" w:cstheme="minorEastAsia"/>
        </w:rPr>
      </w:pPr>
    </w:p>
    <w:p w14:paraId="0851B82B">
      <w:pPr>
        <w:spacing w:before="69"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备注：本支付担保格式可采用经承包人同意的其他格式，但相关约定应当与履约担保对等。</w:t>
      </w:r>
    </w:p>
    <w:p w14:paraId="2D96DEAF">
      <w:pPr>
        <w:spacing w:line="219" w:lineRule="auto"/>
        <w:rPr>
          <w:rFonts w:hint="eastAsia" w:asciiTheme="minorEastAsia" w:hAnsiTheme="minorEastAsia" w:eastAsiaTheme="minorEastAsia" w:cstheme="minorEastAsia"/>
          <w:sz w:val="21"/>
          <w:szCs w:val="21"/>
        </w:rPr>
        <w:sectPr>
          <w:footerReference r:id="rId180" w:type="default"/>
          <w:pgSz w:w="11910" w:h="16845"/>
          <w:pgMar w:top="400" w:right="1524" w:bottom="1055" w:left="1482" w:header="0" w:footer="824" w:gutter="0"/>
          <w:cols w:space="720" w:num="1"/>
        </w:sectPr>
      </w:pPr>
    </w:p>
    <w:p w14:paraId="712BF435">
      <w:pPr>
        <w:pStyle w:val="2"/>
        <w:spacing w:line="263" w:lineRule="auto"/>
        <w:rPr>
          <w:rFonts w:hint="eastAsia" w:asciiTheme="minorEastAsia" w:hAnsiTheme="minorEastAsia" w:eastAsiaTheme="minorEastAsia" w:cstheme="minorEastAsia"/>
        </w:rPr>
      </w:pPr>
    </w:p>
    <w:p w14:paraId="6BF4F14D">
      <w:pPr>
        <w:pStyle w:val="2"/>
        <w:spacing w:line="264" w:lineRule="auto"/>
        <w:rPr>
          <w:rFonts w:hint="eastAsia" w:asciiTheme="minorEastAsia" w:hAnsiTheme="minorEastAsia" w:eastAsiaTheme="minorEastAsia" w:cstheme="minorEastAsia"/>
        </w:rPr>
      </w:pPr>
    </w:p>
    <w:p w14:paraId="72E12221">
      <w:pPr>
        <w:pStyle w:val="2"/>
        <w:spacing w:line="264" w:lineRule="auto"/>
        <w:rPr>
          <w:rFonts w:hint="eastAsia" w:asciiTheme="minorEastAsia" w:hAnsiTheme="minorEastAsia" w:eastAsiaTheme="minorEastAsia" w:cstheme="minorEastAsia"/>
        </w:rPr>
      </w:pPr>
    </w:p>
    <w:p w14:paraId="74A2F9E0">
      <w:pPr>
        <w:pStyle w:val="2"/>
        <w:spacing w:line="264" w:lineRule="auto"/>
        <w:rPr>
          <w:rFonts w:hint="eastAsia" w:asciiTheme="minorEastAsia" w:hAnsiTheme="minorEastAsia" w:eastAsiaTheme="minorEastAsia" w:cstheme="minorEastAsia"/>
        </w:rPr>
      </w:pPr>
    </w:p>
    <w:p w14:paraId="7FADFD20">
      <w:pPr>
        <w:pStyle w:val="2"/>
        <w:spacing w:line="264" w:lineRule="auto"/>
        <w:rPr>
          <w:rFonts w:hint="eastAsia" w:asciiTheme="minorEastAsia" w:hAnsiTheme="minorEastAsia" w:eastAsiaTheme="minorEastAsia" w:cstheme="minorEastAsia"/>
        </w:rPr>
      </w:pPr>
    </w:p>
    <w:p w14:paraId="084B4C4C">
      <w:pPr>
        <w:spacing w:before="78" w:line="219" w:lineRule="auto"/>
        <w:ind w:left="2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附件五：质量保修书格式</w:t>
      </w:r>
    </w:p>
    <w:p w14:paraId="21151434">
      <w:pPr>
        <w:pStyle w:val="2"/>
        <w:spacing w:line="303" w:lineRule="auto"/>
        <w:rPr>
          <w:rFonts w:hint="eastAsia" w:asciiTheme="minorEastAsia" w:hAnsiTheme="minorEastAsia" w:eastAsiaTheme="minorEastAsia" w:cstheme="minorEastAsia"/>
        </w:rPr>
      </w:pPr>
    </w:p>
    <w:p w14:paraId="0DFC00E6">
      <w:pPr>
        <w:spacing w:before="91" w:line="221" w:lineRule="auto"/>
        <w:ind w:left="318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房屋建筑工程质量保修书</w:t>
      </w:r>
    </w:p>
    <w:p w14:paraId="38929C80">
      <w:pPr>
        <w:pStyle w:val="2"/>
        <w:spacing w:line="305" w:lineRule="auto"/>
        <w:rPr>
          <w:rFonts w:hint="eastAsia" w:asciiTheme="minorEastAsia" w:hAnsiTheme="minorEastAsia" w:eastAsiaTheme="minorEastAsia" w:cstheme="minorEastAsia"/>
        </w:rPr>
      </w:pPr>
    </w:p>
    <w:p w14:paraId="3FBA790C">
      <w:pPr>
        <w:spacing w:before="68"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
          <w:sz w:val="21"/>
          <w:szCs w:val="21"/>
          <w:u w:val="single" w:color="auto"/>
        </w:rPr>
        <w:t xml:space="preserve">       </w:t>
      </w:r>
    </w:p>
    <w:p w14:paraId="2C06B0DE">
      <w:pPr>
        <w:spacing w:before="49"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w:t>
      </w:r>
      <w:r>
        <w:rPr>
          <w:rFonts w:hint="eastAsia" w:asciiTheme="minorEastAsia" w:hAnsiTheme="minorEastAsia" w:eastAsiaTheme="minorEastAsia" w:cstheme="minorEastAsia"/>
          <w:sz w:val="21"/>
          <w:szCs w:val="21"/>
          <w:u w:val="single" w:color="auto"/>
        </w:rPr>
        <w:t xml:space="preserve">                                                </w:t>
      </w:r>
    </w:p>
    <w:p w14:paraId="50EBEB1D">
      <w:pPr>
        <w:spacing w:before="36" w:line="252" w:lineRule="auto"/>
        <w:ind w:left="7" w:right="27"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发包人、承包人根据《中华人民共和国建筑</w:t>
      </w:r>
      <w:r>
        <w:rPr>
          <w:rFonts w:hint="eastAsia" w:asciiTheme="minorEastAsia" w:hAnsiTheme="minorEastAsia" w:eastAsiaTheme="minorEastAsia" w:cstheme="minorEastAsia"/>
          <w:spacing w:val="-3"/>
          <w:sz w:val="21"/>
          <w:szCs w:val="21"/>
          <w:lang w:eastAsia="zh-CN"/>
        </w:rPr>
        <w:t>法》和《建设工程</w:t>
      </w:r>
      <w:r>
        <w:rPr>
          <w:rFonts w:hint="eastAsia" w:asciiTheme="minorEastAsia" w:hAnsiTheme="minorEastAsia" w:eastAsiaTheme="minorEastAsia" w:cstheme="minorEastAsia"/>
          <w:spacing w:val="-3"/>
          <w:sz w:val="21"/>
          <w:szCs w:val="21"/>
        </w:rPr>
        <w:t>质量管理</w:t>
      </w:r>
      <w:r>
        <w:rPr>
          <w:rFonts w:hint="eastAsia" w:asciiTheme="minorEastAsia" w:hAnsiTheme="minorEastAsia" w:eastAsiaTheme="minorEastAsia" w:cstheme="minorEastAsia"/>
          <w:spacing w:val="-4"/>
          <w:sz w:val="21"/>
          <w:szCs w:val="21"/>
        </w:rPr>
        <w:t>条例》和《房屋建筑工</w:t>
      </w:r>
      <w:r>
        <w:rPr>
          <w:rFonts w:hint="eastAsia" w:asciiTheme="minorEastAsia" w:hAnsiTheme="minorEastAsia" w:eastAsiaTheme="minorEastAsia" w:cstheme="minorEastAsia"/>
          <w:spacing w:val="-6"/>
          <w:sz w:val="21"/>
          <w:szCs w:val="21"/>
        </w:rPr>
        <w:t>程质量保修办法》，经协商一致，对</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59"/>
          <w:sz w:val="21"/>
          <w:szCs w:val="21"/>
          <w:lang w:eastAsia="zh-CN"/>
        </w:rPr>
        <w:t>（</w:t>
      </w:r>
      <w:r>
        <w:rPr>
          <w:rFonts w:hint="eastAsia" w:asciiTheme="minorEastAsia" w:hAnsiTheme="minorEastAsia" w:eastAsiaTheme="minorEastAsia" w:cstheme="minorEastAsia"/>
          <w:spacing w:val="-6"/>
          <w:sz w:val="21"/>
          <w:szCs w:val="21"/>
        </w:rPr>
        <w:t>工程名称</w:t>
      </w:r>
      <w:r>
        <w:rPr>
          <w:rFonts w:hint="eastAsia" w:asciiTheme="minorEastAsia" w:hAnsiTheme="minorEastAsia" w:eastAsiaTheme="minorEastAsia" w:cstheme="minorEastAsia"/>
          <w:spacing w:val="-6"/>
          <w:sz w:val="21"/>
          <w:szCs w:val="21"/>
          <w:lang w:eastAsia="zh-CN"/>
        </w:rPr>
        <w:t>）</w:t>
      </w:r>
      <w:r>
        <w:rPr>
          <w:rFonts w:hint="eastAsia" w:asciiTheme="minorEastAsia" w:hAnsiTheme="minorEastAsia" w:eastAsiaTheme="minorEastAsia" w:cstheme="minorEastAsia"/>
          <w:spacing w:val="-7"/>
          <w:sz w:val="21"/>
          <w:szCs w:val="21"/>
        </w:rPr>
        <w:t>签订保修书。</w:t>
      </w:r>
    </w:p>
    <w:p w14:paraId="11B14B7D">
      <w:pPr>
        <w:spacing w:before="11"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一、工程保修范围和内容</w:t>
      </w:r>
    </w:p>
    <w:p w14:paraId="3B2A8FC7">
      <w:pPr>
        <w:spacing w:before="36" w:line="253" w:lineRule="auto"/>
        <w:ind w:left="7" w:right="24"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承包人在保修期内，按照有关</w:t>
      </w:r>
      <w:r>
        <w:rPr>
          <w:rFonts w:hint="eastAsia" w:asciiTheme="minorEastAsia" w:hAnsiTheme="minorEastAsia" w:eastAsiaTheme="minorEastAsia" w:cstheme="minorEastAsia"/>
          <w:spacing w:val="2"/>
          <w:sz w:val="21"/>
          <w:szCs w:val="21"/>
          <w:lang w:eastAsia="zh-CN"/>
        </w:rPr>
        <w:t>法律法规</w:t>
      </w:r>
      <w:r>
        <w:rPr>
          <w:rFonts w:hint="eastAsia" w:asciiTheme="minorEastAsia" w:hAnsiTheme="minorEastAsia" w:eastAsiaTheme="minorEastAsia" w:cstheme="minorEastAsia"/>
          <w:spacing w:val="2"/>
          <w:sz w:val="21"/>
          <w:szCs w:val="21"/>
        </w:rPr>
        <w:t>、规章的管理规定和双方约定，承担本工程保修责</w:t>
      </w:r>
      <w:r>
        <w:rPr>
          <w:rFonts w:hint="eastAsia" w:asciiTheme="minorEastAsia" w:hAnsiTheme="minorEastAsia" w:eastAsiaTheme="minorEastAsia" w:cstheme="minorEastAsia"/>
          <w:spacing w:val="-10"/>
          <w:sz w:val="21"/>
          <w:szCs w:val="21"/>
        </w:rPr>
        <w:t>任。</w:t>
      </w:r>
    </w:p>
    <w:p w14:paraId="651061F6">
      <w:pPr>
        <w:spacing w:before="11" w:line="252" w:lineRule="auto"/>
        <w:ind w:left="9" w:right="23"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保修责任范围包括地基基础工程、主体结构工程，屋面防水工程、有防水要求的卫生间、房</w:t>
      </w:r>
      <w:r>
        <w:rPr>
          <w:rFonts w:hint="eastAsia" w:asciiTheme="minorEastAsia" w:hAnsiTheme="minorEastAsia" w:eastAsiaTheme="minorEastAsia" w:cstheme="minorEastAsia"/>
          <w:sz w:val="21"/>
          <w:szCs w:val="21"/>
        </w:rPr>
        <w:t>间和外墙面的防渗漏，供热与供冷系统，电气管线、给排水管道、设备安装和装修工程，</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z w:val="21"/>
          <w:szCs w:val="21"/>
        </w:rPr>
        <w:t>以及双方约定的其他项目。具体保修的内容，双方约定如下：</w:t>
      </w:r>
    </w:p>
    <w:p w14:paraId="1511F2E1">
      <w:pPr>
        <w:pStyle w:val="2"/>
        <w:tabs>
          <w:tab w:val="left" w:pos="8305"/>
        </w:tabs>
        <w:spacing w:before="31" w:line="264" w:lineRule="auto"/>
        <w:ind w:right="632"/>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color="auto"/>
        </w:rPr>
        <w:tab/>
      </w:r>
    </w:p>
    <w:p w14:paraId="60BE59B1">
      <w:pPr>
        <w:pStyle w:val="2"/>
        <w:tabs>
          <w:tab w:val="left" w:pos="8305"/>
        </w:tabs>
        <w:spacing w:before="40"/>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3ADB7F89">
      <w:pPr>
        <w:spacing w:before="173" w:line="46" w:lineRule="exact"/>
        <w:ind w:left="69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51" o:spid="_x0000_s1051" o:spt="202" type="#_x0000_t202" style="position:absolute;left:0pt;margin-left:-1pt;margin-top:1.95pt;height:14.1pt;width:348.95pt;z-index:251693056;mso-width-relative:page;mso-height-relative:page;" filled="f" stroked="f" coordsize="21600,21600">
            <v:path/>
            <v:fill on="f" focussize="0,0"/>
            <v:stroke on="f"/>
            <v:imagedata o:title=""/>
            <o:lock v:ext="edit" aspectratio="f"/>
            <v:textbox inset="0mm,0mm,0mm,0mm">
              <w:txbxContent>
                <w:p w14:paraId="670BB033">
                  <w:pPr>
                    <w:pStyle w:val="2"/>
                    <w:tabs>
                      <w:tab w:val="left" w:pos="6957"/>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310A1E12">
      <w:pPr>
        <w:spacing w:before="104"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二、保修期</w:t>
      </w:r>
    </w:p>
    <w:p w14:paraId="3C3A08CA">
      <w:pPr>
        <w:spacing w:before="36" w:line="219"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双方根据《建设工程质量管理条例》及有关规定，约定本工程的</w:t>
      </w:r>
      <w:r>
        <w:rPr>
          <w:rFonts w:hint="eastAsia" w:asciiTheme="minorEastAsia" w:hAnsiTheme="minorEastAsia" w:eastAsiaTheme="minorEastAsia" w:cstheme="minorEastAsia"/>
          <w:spacing w:val="-2"/>
          <w:sz w:val="21"/>
          <w:szCs w:val="21"/>
        </w:rPr>
        <w:t>保修期如下：</w:t>
      </w:r>
    </w:p>
    <w:p w14:paraId="63565828">
      <w:pPr>
        <w:spacing w:before="50" w:line="220" w:lineRule="auto"/>
        <w:ind w:left="9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1.</w:t>
      </w:r>
      <w:r>
        <w:rPr>
          <w:rFonts w:hint="eastAsia" w:asciiTheme="minorEastAsia" w:hAnsiTheme="minorEastAsia" w:eastAsiaTheme="minorEastAsia" w:cstheme="minorEastAsia"/>
          <w:spacing w:val="-2"/>
          <w:sz w:val="21"/>
          <w:szCs w:val="21"/>
        </w:rPr>
        <w:t>地基基础工程和主体结构工程为设计文件规定的该工程合理使用年限；</w:t>
      </w:r>
    </w:p>
    <w:p w14:paraId="23C63AA1">
      <w:pPr>
        <w:spacing w:before="36" w:line="220" w:lineRule="auto"/>
        <w:ind w:left="9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屋面防水工程、有防水要求的卫生间、房间和外墙面的</w:t>
      </w:r>
      <w:r>
        <w:rPr>
          <w:rFonts w:hint="eastAsia" w:asciiTheme="minorEastAsia" w:hAnsiTheme="minorEastAsia" w:eastAsiaTheme="minorEastAsia" w:cstheme="minorEastAsia"/>
          <w:spacing w:val="-2"/>
          <w:sz w:val="21"/>
          <w:szCs w:val="21"/>
        </w:rPr>
        <w:t>防渗漏为</w:t>
      </w:r>
      <w:r>
        <w:rPr>
          <w:rFonts w:hint="eastAsia" w:asciiTheme="minorEastAsia" w:hAnsiTheme="minorEastAsia" w:eastAsiaTheme="minorEastAsia" w:cstheme="minorEastAsia"/>
          <w:spacing w:val="-100"/>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2"/>
          <w:sz w:val="21"/>
          <w:szCs w:val="21"/>
        </w:rPr>
        <w:t>年；</w:t>
      </w:r>
    </w:p>
    <w:p w14:paraId="20FD10DB">
      <w:pPr>
        <w:spacing w:before="34" w:line="220" w:lineRule="auto"/>
        <w:ind w:left="9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3.</w:t>
      </w:r>
      <w:r>
        <w:rPr>
          <w:rFonts w:hint="eastAsia" w:asciiTheme="minorEastAsia" w:hAnsiTheme="minorEastAsia" w:eastAsiaTheme="minorEastAsia" w:cstheme="minorEastAsia"/>
          <w:spacing w:val="-6"/>
          <w:sz w:val="21"/>
          <w:szCs w:val="21"/>
        </w:rPr>
        <w:t>装修工程为</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6"/>
          <w:sz w:val="21"/>
          <w:szCs w:val="21"/>
        </w:rPr>
        <w:t>年；</w:t>
      </w:r>
    </w:p>
    <w:p w14:paraId="474D5A40">
      <w:pPr>
        <w:spacing w:before="51" w:line="220" w:lineRule="auto"/>
        <w:ind w:left="9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4.</w:t>
      </w:r>
      <w:r>
        <w:rPr>
          <w:rFonts w:hint="eastAsia" w:asciiTheme="minorEastAsia" w:hAnsiTheme="minorEastAsia" w:eastAsiaTheme="minorEastAsia" w:cstheme="minorEastAsia"/>
          <w:spacing w:val="-2"/>
          <w:sz w:val="21"/>
          <w:szCs w:val="21"/>
        </w:rPr>
        <w:t>电气管线、给排水管道、设备安装工程为</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2"/>
          <w:sz w:val="21"/>
          <w:szCs w:val="21"/>
        </w:rPr>
        <w:t>年；</w:t>
      </w:r>
    </w:p>
    <w:p w14:paraId="1DDFFC38">
      <w:pPr>
        <w:spacing w:before="35" w:line="219" w:lineRule="auto"/>
        <w:ind w:left="9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5.</w:t>
      </w:r>
      <w:r>
        <w:rPr>
          <w:rFonts w:hint="eastAsia" w:asciiTheme="minorEastAsia" w:hAnsiTheme="minorEastAsia" w:eastAsiaTheme="minorEastAsia" w:cstheme="minorEastAsia"/>
          <w:spacing w:val="-4"/>
          <w:sz w:val="21"/>
          <w:szCs w:val="21"/>
        </w:rPr>
        <w:t>供热与供冷系统为</w:t>
      </w:r>
      <w:r>
        <w:rPr>
          <w:rFonts w:hint="eastAsia" w:asciiTheme="minorEastAsia" w:hAnsiTheme="minorEastAsia" w:eastAsiaTheme="minorEastAsia" w:cstheme="minorEastAsia"/>
          <w:spacing w:val="-88"/>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4"/>
          <w:sz w:val="21"/>
          <w:szCs w:val="21"/>
        </w:rPr>
        <w:t>个采暖期、供冷期；</w:t>
      </w:r>
    </w:p>
    <w:p w14:paraId="53B0B122">
      <w:pPr>
        <w:spacing w:before="36" w:line="220" w:lineRule="auto"/>
        <w:ind w:left="9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6.</w:t>
      </w:r>
      <w:r>
        <w:rPr>
          <w:rFonts w:hint="eastAsia" w:asciiTheme="minorEastAsia" w:hAnsiTheme="minorEastAsia" w:eastAsiaTheme="minorEastAsia" w:cstheme="minorEastAsia"/>
          <w:spacing w:val="-1"/>
          <w:sz w:val="21"/>
          <w:szCs w:val="21"/>
        </w:rPr>
        <w:t>住宅小区内的给排水设施、道路等配套工程为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1"/>
          <w:sz w:val="21"/>
          <w:szCs w:val="21"/>
        </w:rPr>
        <w:t>年；</w:t>
      </w:r>
    </w:p>
    <w:p w14:paraId="3863C150">
      <w:pPr>
        <w:spacing w:before="49" w:line="220" w:lineRule="auto"/>
        <w:ind w:left="9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7.</w:t>
      </w:r>
      <w:r>
        <w:rPr>
          <w:rFonts w:hint="eastAsia" w:asciiTheme="minorEastAsia" w:hAnsiTheme="minorEastAsia" w:eastAsiaTheme="minorEastAsia" w:cstheme="minorEastAsia"/>
          <w:spacing w:val="-4"/>
          <w:sz w:val="21"/>
          <w:szCs w:val="21"/>
        </w:rPr>
        <w:t>其他项目保修期限约定如下：</w:t>
      </w:r>
    </w:p>
    <w:p w14:paraId="59E53098">
      <w:pPr>
        <w:pStyle w:val="2"/>
        <w:tabs>
          <w:tab w:val="left" w:pos="8305"/>
        </w:tabs>
        <w:spacing w:before="58" w:line="263" w:lineRule="auto"/>
        <w:ind w:right="632"/>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color="auto"/>
        </w:rPr>
        <w:tab/>
      </w:r>
    </w:p>
    <w:p w14:paraId="452DF522">
      <w:pPr>
        <w:pStyle w:val="2"/>
        <w:tabs>
          <w:tab w:val="left" w:pos="8305"/>
        </w:tabs>
        <w:spacing w:before="56"/>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36856B66">
      <w:pPr>
        <w:spacing w:before="157" w:line="46" w:lineRule="exact"/>
        <w:ind w:left="68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52" o:spid="_x0000_s1052" o:spt="202" type="#_x0000_t202" style="position:absolute;left:0pt;margin-left:-1pt;margin-top:1.15pt;height:14.1pt;width:343.7pt;z-index:251694080;mso-width-relative:page;mso-height-relative:page;" filled="f" stroked="f" coordsize="21600,21600">
            <v:path/>
            <v:fill on="f" focussize="0,0"/>
            <v:stroke on="f"/>
            <v:imagedata o:title=""/>
            <o:lock v:ext="edit" aspectratio="f"/>
            <v:textbox inset="0mm,0mm,0mm,0mm">
              <w:txbxContent>
                <w:p w14:paraId="4880AAEC">
                  <w:pPr>
                    <w:pStyle w:val="2"/>
                    <w:tabs>
                      <w:tab w:val="left" w:pos="6852"/>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7C7D3CC">
      <w:pPr>
        <w:spacing w:before="105" w:line="21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三、保修责任</w:t>
      </w:r>
    </w:p>
    <w:p w14:paraId="2D0DDC90">
      <w:pPr>
        <w:spacing w:before="51" w:line="251" w:lineRule="auto"/>
        <w:ind w:left="11" w:firstLine="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属于责任范围、内容的项目，承包人应当</w:t>
      </w:r>
      <w:r>
        <w:rPr>
          <w:rFonts w:hint="eastAsia" w:asciiTheme="minorEastAsia" w:hAnsiTheme="minorEastAsia" w:eastAsiaTheme="minorEastAsia" w:cstheme="minorEastAsia"/>
          <w:sz w:val="21"/>
          <w:szCs w:val="21"/>
        </w:rPr>
        <w:t>在接到保修通知之日起7</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z w:val="21"/>
          <w:szCs w:val="21"/>
        </w:rPr>
        <w:t>天内派人保修。承包人</w:t>
      </w:r>
      <w:r>
        <w:rPr>
          <w:rFonts w:hint="eastAsia" w:asciiTheme="minorEastAsia" w:hAnsiTheme="minorEastAsia" w:eastAsiaTheme="minorEastAsia" w:cstheme="minorEastAsia"/>
          <w:spacing w:val="-1"/>
          <w:sz w:val="21"/>
          <w:szCs w:val="21"/>
        </w:rPr>
        <w:t>不在约定期限内派人保修的，发包人可以委托</w:t>
      </w:r>
      <w:r>
        <w:rPr>
          <w:rFonts w:hint="eastAsia" w:asciiTheme="minorEastAsia" w:hAnsiTheme="minorEastAsia" w:eastAsiaTheme="minorEastAsia" w:cstheme="minorEastAsia"/>
          <w:spacing w:val="-2"/>
          <w:sz w:val="21"/>
          <w:szCs w:val="21"/>
        </w:rPr>
        <w:t>他人修理。</w:t>
      </w:r>
    </w:p>
    <w:p w14:paraId="02A9D475">
      <w:pPr>
        <w:spacing w:before="1" w:line="21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发生紧急抢修事故的，承包人在接到事故通知后，应当立即到达事故现场抢修。</w:t>
      </w:r>
    </w:p>
    <w:p w14:paraId="3425AF80">
      <w:pPr>
        <w:spacing w:before="51" w:line="252" w:lineRule="auto"/>
        <w:ind w:left="21" w:right="14" w:firstLine="4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3.</w:t>
      </w:r>
      <w:r>
        <w:rPr>
          <w:rFonts w:hint="eastAsia" w:asciiTheme="minorEastAsia" w:hAnsiTheme="minorEastAsia" w:eastAsiaTheme="minorEastAsia" w:cstheme="minorEastAsia"/>
          <w:sz w:val="21"/>
          <w:szCs w:val="21"/>
        </w:rPr>
        <w:t>对于涉及结构安全的质量问题，应当按照《房屋建筑</w:t>
      </w:r>
      <w:r>
        <w:rPr>
          <w:rFonts w:hint="eastAsia" w:asciiTheme="minorEastAsia" w:hAnsiTheme="minorEastAsia" w:eastAsiaTheme="minorEastAsia" w:cstheme="minorEastAsia"/>
          <w:spacing w:val="-1"/>
          <w:sz w:val="21"/>
          <w:szCs w:val="21"/>
        </w:rPr>
        <w:t>工程质量保修办法》的规定，立即向</w:t>
      </w:r>
      <w:r>
        <w:rPr>
          <w:rFonts w:hint="eastAsia" w:asciiTheme="minorEastAsia" w:hAnsiTheme="minorEastAsia" w:eastAsiaTheme="minorEastAsia" w:cstheme="minorEastAsia"/>
          <w:spacing w:val="2"/>
          <w:sz w:val="21"/>
          <w:szCs w:val="21"/>
        </w:rPr>
        <w:t>当地建设行政主管部门报告，采取安全防范措施；由原设计</w:t>
      </w:r>
      <w:r>
        <w:rPr>
          <w:rFonts w:hint="eastAsia" w:asciiTheme="minorEastAsia" w:hAnsiTheme="minorEastAsia" w:eastAsiaTheme="minorEastAsia" w:cstheme="minorEastAsia"/>
          <w:spacing w:val="1"/>
          <w:sz w:val="21"/>
          <w:szCs w:val="21"/>
        </w:rPr>
        <w:t>人或者具有相应资质等级的设计人提</w:t>
      </w:r>
      <w:r>
        <w:rPr>
          <w:rFonts w:hint="eastAsia" w:asciiTheme="minorEastAsia" w:hAnsiTheme="minorEastAsia" w:eastAsiaTheme="minorEastAsia" w:cstheme="minorEastAsia"/>
          <w:spacing w:val="-4"/>
          <w:sz w:val="21"/>
          <w:szCs w:val="21"/>
        </w:rPr>
        <w:t>出保修方案</w:t>
      </w:r>
      <w:r>
        <w:rPr>
          <w:rFonts w:hint="eastAsia" w:asciiTheme="minorEastAsia" w:hAnsiTheme="minorEastAsia" w:eastAsiaTheme="minorEastAsia" w:cstheme="minorEastAsia"/>
          <w:spacing w:val="-4"/>
          <w:sz w:val="21"/>
          <w:szCs w:val="21"/>
          <w:lang w:eastAsia="zh-CN"/>
        </w:rPr>
        <w:t>，由</w:t>
      </w:r>
      <w:r>
        <w:rPr>
          <w:rFonts w:hint="eastAsia" w:asciiTheme="minorEastAsia" w:hAnsiTheme="minorEastAsia" w:eastAsiaTheme="minorEastAsia" w:cstheme="minorEastAsia"/>
          <w:spacing w:val="-4"/>
          <w:sz w:val="21"/>
          <w:szCs w:val="21"/>
        </w:rPr>
        <w:t>承包人实施保修。</w:t>
      </w:r>
    </w:p>
    <w:p w14:paraId="5AA2B8CD">
      <w:pPr>
        <w:spacing w:before="10"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4.</w:t>
      </w:r>
      <w:r>
        <w:rPr>
          <w:rFonts w:hint="eastAsia" w:asciiTheme="minorEastAsia" w:hAnsiTheme="minorEastAsia" w:eastAsiaTheme="minorEastAsia" w:cstheme="minorEastAsia"/>
          <w:spacing w:val="-2"/>
          <w:sz w:val="21"/>
          <w:szCs w:val="21"/>
        </w:rPr>
        <w:t>质量保修完成后，由发包人组织验收。</w:t>
      </w:r>
    </w:p>
    <w:p w14:paraId="4A5B3B44">
      <w:pPr>
        <w:spacing w:before="35" w:line="219" w:lineRule="auto"/>
        <w:ind w:left="4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四、保修费用</w:t>
      </w:r>
    </w:p>
    <w:p w14:paraId="245DE276">
      <w:pPr>
        <w:spacing w:before="36"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保修费用由造成质量缺陷的责任方承担。</w:t>
      </w:r>
    </w:p>
    <w:p w14:paraId="2630E98B">
      <w:pPr>
        <w:spacing w:before="50" w:line="220" w:lineRule="auto"/>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五、其他</w:t>
      </w:r>
    </w:p>
    <w:p w14:paraId="116C3D2F">
      <w:pPr>
        <w:spacing w:before="35"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双方约定的其他工程保修责任事项：</w:t>
      </w:r>
    </w:p>
    <w:p w14:paraId="63399B67">
      <w:pPr>
        <w:pStyle w:val="2"/>
        <w:tabs>
          <w:tab w:val="left" w:pos="8305"/>
        </w:tabs>
        <w:spacing w:before="57" w:line="278" w:lineRule="auto"/>
        <w:ind w:right="632"/>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color="auto"/>
        </w:rPr>
        <w:tab/>
      </w:r>
    </w:p>
    <w:p w14:paraId="1CFE0330">
      <w:pPr>
        <w:spacing w:line="278" w:lineRule="auto"/>
        <w:rPr>
          <w:rFonts w:hint="eastAsia" w:asciiTheme="minorEastAsia" w:hAnsiTheme="minorEastAsia" w:eastAsiaTheme="minorEastAsia" w:cstheme="minorEastAsia"/>
        </w:rPr>
        <w:sectPr>
          <w:footerReference r:id="rId181" w:type="default"/>
          <w:pgSz w:w="11910" w:h="16845"/>
          <w:pgMar w:top="400" w:right="1500" w:bottom="1055" w:left="1471" w:header="0" w:footer="824" w:gutter="0"/>
          <w:cols w:space="720" w:num="1"/>
        </w:sectPr>
      </w:pPr>
    </w:p>
    <w:p w14:paraId="488BDCB8">
      <w:pPr>
        <w:spacing w:before="210" w:line="46" w:lineRule="exact"/>
        <w:ind w:left="71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53" o:spid="_x0000_s1053" o:spt="202" type="#_x0000_t202" style="position:absolute;left:0pt;margin-left:-1pt;margin-top:3.75pt;height:14.1pt;width:359.45pt;z-index:251695104;mso-width-relative:page;mso-height-relative:page;" filled="f" stroked="f" coordsize="21600,21600">
            <v:path/>
            <v:fill on="f" focussize="0,0"/>
            <v:stroke on="f"/>
            <v:imagedata o:title=""/>
            <o:lock v:ext="edit" aspectratio="f"/>
            <v:textbox inset="0mm,0mm,0mm,0mm">
              <w:txbxContent>
                <w:p w14:paraId="5EC86622">
                  <w:pPr>
                    <w:pStyle w:val="2"/>
                    <w:tabs>
                      <w:tab w:val="left" w:pos="7167"/>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5C1F13FD">
      <w:pPr>
        <w:spacing w:before="119" w:line="279" w:lineRule="auto"/>
        <w:ind w:left="9"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本工程保修书，由施工合同发包人、承包人双方在竣工验收前共同签署，作为施工合同附件，</w:t>
      </w:r>
      <w:r>
        <w:rPr>
          <w:rFonts w:hint="eastAsia" w:asciiTheme="minorEastAsia" w:hAnsiTheme="minorEastAsia" w:eastAsiaTheme="minorEastAsia" w:cstheme="minorEastAsia"/>
          <w:spacing w:val="-3"/>
          <w:sz w:val="21"/>
          <w:szCs w:val="21"/>
        </w:rPr>
        <w:t>其有效期限至保修期满。</w:t>
      </w:r>
    </w:p>
    <w:p w14:paraId="7DEF30C5">
      <w:pPr>
        <w:pStyle w:val="2"/>
        <w:spacing w:line="242" w:lineRule="auto"/>
        <w:rPr>
          <w:rFonts w:hint="eastAsia" w:asciiTheme="minorEastAsia" w:hAnsiTheme="minorEastAsia" w:eastAsiaTheme="minorEastAsia" w:cstheme="minorEastAsia"/>
        </w:rPr>
      </w:pPr>
    </w:p>
    <w:p w14:paraId="0CB1E7C2">
      <w:pPr>
        <w:pStyle w:val="2"/>
        <w:spacing w:line="242" w:lineRule="auto"/>
        <w:rPr>
          <w:rFonts w:hint="eastAsia" w:asciiTheme="minorEastAsia" w:hAnsiTheme="minorEastAsia" w:eastAsiaTheme="minorEastAsia" w:cstheme="minorEastAsia"/>
        </w:rPr>
      </w:pPr>
    </w:p>
    <w:p w14:paraId="77F93B2F">
      <w:pPr>
        <w:pStyle w:val="2"/>
        <w:spacing w:line="242" w:lineRule="auto"/>
        <w:rPr>
          <w:rFonts w:hint="eastAsia" w:asciiTheme="minorEastAsia" w:hAnsiTheme="minorEastAsia" w:eastAsiaTheme="minorEastAsia" w:cstheme="minorEastAsia"/>
        </w:rPr>
      </w:pPr>
    </w:p>
    <w:p w14:paraId="6032E066">
      <w:pPr>
        <w:pStyle w:val="2"/>
        <w:spacing w:line="242" w:lineRule="auto"/>
        <w:rPr>
          <w:rFonts w:hint="eastAsia" w:asciiTheme="minorEastAsia" w:hAnsiTheme="minorEastAsia" w:eastAsiaTheme="minorEastAsia" w:cstheme="minorEastAsia"/>
        </w:rPr>
      </w:pPr>
    </w:p>
    <w:p w14:paraId="5CE65F5E">
      <w:pPr>
        <w:pStyle w:val="2"/>
        <w:spacing w:line="242" w:lineRule="auto"/>
        <w:rPr>
          <w:rFonts w:hint="eastAsia" w:asciiTheme="minorEastAsia" w:hAnsiTheme="minorEastAsia" w:eastAsiaTheme="minorEastAsia" w:cstheme="minorEastAsia"/>
        </w:rPr>
      </w:pPr>
    </w:p>
    <w:p w14:paraId="347DE4F3">
      <w:pPr>
        <w:spacing w:before="68"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发包人：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48"/>
          <w:sz w:val="21"/>
          <w:szCs w:val="21"/>
          <w:lang w:eastAsia="zh-CN"/>
        </w:rPr>
        <w:t>（</w:t>
      </w:r>
      <w:r>
        <w:rPr>
          <w:rFonts w:hint="eastAsia" w:asciiTheme="minorEastAsia" w:hAnsiTheme="minorEastAsia" w:eastAsiaTheme="minorEastAsia" w:cstheme="minorEastAsia"/>
          <w:spacing w:val="-5"/>
          <w:sz w:val="21"/>
          <w:szCs w:val="21"/>
        </w:rPr>
        <w:t>公章</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 xml:space="preserve">    承包人：</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45"/>
          <w:sz w:val="21"/>
          <w:szCs w:val="21"/>
          <w:lang w:eastAsia="zh-CN"/>
        </w:rPr>
        <w:t>（</w:t>
      </w:r>
      <w:r>
        <w:rPr>
          <w:rFonts w:hint="eastAsia" w:asciiTheme="minorEastAsia" w:hAnsiTheme="minorEastAsia" w:eastAsiaTheme="minorEastAsia" w:cstheme="minorEastAsia"/>
          <w:spacing w:val="-5"/>
          <w:sz w:val="21"/>
          <w:szCs w:val="21"/>
        </w:rPr>
        <w:t>公章</w:t>
      </w:r>
      <w:r>
        <w:rPr>
          <w:rFonts w:hint="eastAsia" w:asciiTheme="minorEastAsia" w:hAnsiTheme="minorEastAsia" w:eastAsiaTheme="minorEastAsia" w:cstheme="minorEastAsia"/>
          <w:spacing w:val="-5"/>
          <w:sz w:val="21"/>
          <w:szCs w:val="21"/>
          <w:lang w:eastAsia="zh-CN"/>
        </w:rPr>
        <w:t>）</w:t>
      </w:r>
    </w:p>
    <w:p w14:paraId="271DDD2A">
      <w:pPr>
        <w:spacing w:before="81"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法定地址：</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 xml:space="preserve">          法定地址：</w:t>
      </w:r>
      <w:r>
        <w:rPr>
          <w:rFonts w:hint="eastAsia" w:asciiTheme="minorEastAsia" w:hAnsiTheme="minorEastAsia" w:eastAsiaTheme="minorEastAsia" w:cstheme="minorEastAsia"/>
          <w:spacing w:val="-2"/>
          <w:sz w:val="21"/>
          <w:szCs w:val="21"/>
          <w:u w:val="single" w:color="auto"/>
        </w:rPr>
        <w:t xml:space="preserve">                    </w:t>
      </w:r>
    </w:p>
    <w:p w14:paraId="50D4DDAD">
      <w:pPr>
        <w:spacing w:before="64"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法定代表人或其                         法定代表人</w:t>
      </w:r>
      <w:r>
        <w:rPr>
          <w:rFonts w:hint="eastAsia" w:asciiTheme="minorEastAsia" w:hAnsiTheme="minorEastAsia" w:eastAsiaTheme="minorEastAsia" w:cstheme="minorEastAsia"/>
          <w:spacing w:val="-1"/>
          <w:sz w:val="21"/>
          <w:szCs w:val="21"/>
        </w:rPr>
        <w:t>或其</w:t>
      </w:r>
    </w:p>
    <w:p w14:paraId="4E4A1980">
      <w:pPr>
        <w:spacing w:before="65"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委托代理人：</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48"/>
          <w:sz w:val="21"/>
          <w:szCs w:val="21"/>
          <w:lang w:eastAsia="zh-CN"/>
        </w:rPr>
        <w:t>（</w:t>
      </w:r>
      <w:r>
        <w:rPr>
          <w:rFonts w:hint="eastAsia" w:asciiTheme="minorEastAsia" w:hAnsiTheme="minorEastAsia" w:eastAsiaTheme="minorEastAsia" w:cstheme="minorEastAsia"/>
          <w:spacing w:val="-3"/>
          <w:sz w:val="21"/>
          <w:szCs w:val="21"/>
        </w:rPr>
        <w:t>签字</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3"/>
          <w:sz w:val="21"/>
          <w:szCs w:val="21"/>
        </w:rPr>
        <w:t>委托代理人：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pacing w:val="47"/>
          <w:sz w:val="21"/>
          <w:szCs w:val="21"/>
          <w:lang w:eastAsia="zh-CN"/>
        </w:rPr>
        <w:t>（</w:t>
      </w:r>
      <w:r>
        <w:rPr>
          <w:rFonts w:hint="eastAsia" w:asciiTheme="minorEastAsia" w:hAnsiTheme="minorEastAsia" w:eastAsiaTheme="minorEastAsia" w:cstheme="minorEastAsia"/>
          <w:spacing w:val="-3"/>
          <w:sz w:val="21"/>
          <w:szCs w:val="21"/>
        </w:rPr>
        <w:t>签字</w:t>
      </w:r>
      <w:r>
        <w:rPr>
          <w:rFonts w:hint="eastAsia" w:asciiTheme="minorEastAsia" w:hAnsiTheme="minorEastAsia" w:eastAsiaTheme="minorEastAsia" w:cstheme="minorEastAsia"/>
          <w:spacing w:val="-3"/>
          <w:sz w:val="21"/>
          <w:szCs w:val="21"/>
          <w:lang w:eastAsia="zh-CN"/>
        </w:rPr>
        <w:t>）</w:t>
      </w:r>
    </w:p>
    <w:p w14:paraId="3254E6B6">
      <w:pPr>
        <w:spacing w:before="80" w:line="222" w:lineRule="auto"/>
        <w:ind w:left="45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电话：</w:t>
      </w:r>
      <w:r>
        <w:rPr>
          <w:rFonts w:hint="eastAsia" w:asciiTheme="minorEastAsia" w:hAnsiTheme="minorEastAsia" w:eastAsiaTheme="minorEastAsia" w:cstheme="minorEastAsia"/>
          <w:spacing w:val="-6"/>
          <w:sz w:val="21"/>
          <w:szCs w:val="21"/>
          <w:u w:val="single" w:color="auto"/>
        </w:rPr>
        <w:t xml:space="preserve">                        </w:t>
      </w:r>
      <w:r>
        <w:rPr>
          <w:rFonts w:hint="eastAsia" w:asciiTheme="minorEastAsia" w:hAnsiTheme="minorEastAsia" w:eastAsiaTheme="minorEastAsia" w:cstheme="minorEastAsia"/>
          <w:spacing w:val="-6"/>
          <w:sz w:val="21"/>
          <w:szCs w:val="21"/>
        </w:rPr>
        <w:t xml:space="preserve">           电话：</w:t>
      </w:r>
      <w:r>
        <w:rPr>
          <w:rFonts w:hint="eastAsia" w:asciiTheme="minorEastAsia" w:hAnsiTheme="minorEastAsia" w:eastAsiaTheme="minorEastAsia" w:cstheme="minorEastAsia"/>
          <w:sz w:val="21"/>
          <w:szCs w:val="21"/>
          <w:u w:val="single" w:color="auto"/>
        </w:rPr>
        <w:t xml:space="preserve">                        </w:t>
      </w:r>
    </w:p>
    <w:p w14:paraId="24F384D1">
      <w:pPr>
        <w:spacing w:before="63" w:line="21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传真：</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传真：</w:t>
      </w:r>
      <w:r>
        <w:rPr>
          <w:rFonts w:hint="eastAsia" w:asciiTheme="minorEastAsia" w:hAnsiTheme="minorEastAsia" w:eastAsiaTheme="minorEastAsia" w:cstheme="minorEastAsia"/>
          <w:sz w:val="21"/>
          <w:szCs w:val="21"/>
          <w:u w:val="single" w:color="auto"/>
        </w:rPr>
        <w:t xml:space="preserve">                        </w:t>
      </w:r>
    </w:p>
    <w:p w14:paraId="0EA3146E">
      <w:pPr>
        <w:spacing w:before="67" w:line="220" w:lineRule="auto"/>
        <w:ind w:left="45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电子邮箱：</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7"/>
          <w:sz w:val="21"/>
          <w:szCs w:val="21"/>
        </w:rPr>
        <w:t>电子邮箱：</w:t>
      </w:r>
      <w:r>
        <w:rPr>
          <w:rFonts w:hint="eastAsia" w:asciiTheme="minorEastAsia" w:hAnsiTheme="minorEastAsia" w:eastAsiaTheme="minorEastAsia" w:cstheme="minorEastAsia"/>
          <w:sz w:val="21"/>
          <w:szCs w:val="21"/>
          <w:u w:val="single" w:color="auto"/>
        </w:rPr>
        <w:t xml:space="preserve">                    </w:t>
      </w:r>
    </w:p>
    <w:p w14:paraId="758D4433">
      <w:pPr>
        <w:spacing w:before="80"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开户银行：</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 xml:space="preserve">          开户银行：</w:t>
      </w:r>
      <w:r>
        <w:rPr>
          <w:rFonts w:hint="eastAsia" w:asciiTheme="minorEastAsia" w:hAnsiTheme="minorEastAsia" w:eastAsiaTheme="minorEastAsia" w:cstheme="minorEastAsia"/>
          <w:spacing w:val="-2"/>
          <w:sz w:val="21"/>
          <w:szCs w:val="21"/>
          <w:u w:val="single" w:color="auto"/>
        </w:rPr>
        <w:t xml:space="preserve">                    </w:t>
      </w:r>
    </w:p>
    <w:p w14:paraId="1A6DFC8F">
      <w:pPr>
        <w:spacing w:before="64" w:line="221"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账号：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4"/>
          <w:sz w:val="21"/>
          <w:szCs w:val="21"/>
        </w:rPr>
        <w:t>账号：</w:t>
      </w:r>
      <w:r>
        <w:rPr>
          <w:rFonts w:hint="eastAsia" w:asciiTheme="minorEastAsia" w:hAnsiTheme="minorEastAsia" w:eastAsiaTheme="minorEastAsia" w:cstheme="minorEastAsia"/>
          <w:sz w:val="21"/>
          <w:szCs w:val="21"/>
          <w:u w:val="single" w:color="auto"/>
        </w:rPr>
        <w:t xml:space="preserve">                        </w:t>
      </w:r>
    </w:p>
    <w:p w14:paraId="2CCF7E8C">
      <w:pPr>
        <w:spacing w:before="64"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邮政编码：</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5"/>
          <w:sz w:val="21"/>
          <w:szCs w:val="21"/>
        </w:rPr>
        <w:t>邮政编码：</w:t>
      </w:r>
      <w:r>
        <w:rPr>
          <w:rFonts w:hint="eastAsia" w:asciiTheme="minorEastAsia" w:hAnsiTheme="minorEastAsia" w:eastAsiaTheme="minorEastAsia" w:cstheme="minorEastAsia"/>
          <w:sz w:val="21"/>
          <w:szCs w:val="21"/>
          <w:u w:val="single" w:color="auto"/>
        </w:rPr>
        <w:t xml:space="preserve">                    </w:t>
      </w:r>
    </w:p>
    <w:p w14:paraId="3DD80A37">
      <w:pPr>
        <w:spacing w:line="220" w:lineRule="auto"/>
        <w:rPr>
          <w:rFonts w:hint="eastAsia" w:asciiTheme="minorEastAsia" w:hAnsiTheme="minorEastAsia" w:eastAsiaTheme="minorEastAsia" w:cstheme="minorEastAsia"/>
          <w:sz w:val="21"/>
          <w:szCs w:val="21"/>
        </w:rPr>
        <w:sectPr>
          <w:headerReference r:id="rId182" w:type="default"/>
          <w:footerReference r:id="rId183" w:type="default"/>
          <w:pgSz w:w="11910" w:h="16845"/>
          <w:pgMar w:top="1981" w:right="1468" w:bottom="1055" w:left="1471" w:header="1966" w:footer="824" w:gutter="0"/>
          <w:cols w:space="720" w:num="1"/>
        </w:sectPr>
      </w:pPr>
    </w:p>
    <w:p w14:paraId="6BBDF72A">
      <w:pPr>
        <w:pStyle w:val="2"/>
        <w:spacing w:line="263" w:lineRule="auto"/>
        <w:rPr>
          <w:rFonts w:hint="eastAsia" w:asciiTheme="minorEastAsia" w:hAnsiTheme="minorEastAsia" w:eastAsiaTheme="minorEastAsia" w:cstheme="minorEastAsia"/>
        </w:rPr>
      </w:pPr>
    </w:p>
    <w:p w14:paraId="37419876">
      <w:pPr>
        <w:pStyle w:val="2"/>
        <w:spacing w:line="264" w:lineRule="auto"/>
        <w:rPr>
          <w:rFonts w:hint="eastAsia" w:asciiTheme="minorEastAsia" w:hAnsiTheme="minorEastAsia" w:eastAsiaTheme="minorEastAsia" w:cstheme="minorEastAsia"/>
        </w:rPr>
      </w:pPr>
    </w:p>
    <w:p w14:paraId="2ADEC17D">
      <w:pPr>
        <w:pStyle w:val="2"/>
        <w:spacing w:line="264" w:lineRule="auto"/>
        <w:rPr>
          <w:rFonts w:hint="eastAsia" w:asciiTheme="minorEastAsia" w:hAnsiTheme="minorEastAsia" w:eastAsiaTheme="minorEastAsia" w:cstheme="minorEastAsia"/>
        </w:rPr>
      </w:pPr>
    </w:p>
    <w:p w14:paraId="1865C66F">
      <w:pPr>
        <w:pStyle w:val="2"/>
        <w:spacing w:line="264" w:lineRule="auto"/>
        <w:rPr>
          <w:rFonts w:hint="eastAsia" w:asciiTheme="minorEastAsia" w:hAnsiTheme="minorEastAsia" w:eastAsiaTheme="minorEastAsia" w:cstheme="minorEastAsia"/>
        </w:rPr>
      </w:pPr>
    </w:p>
    <w:p w14:paraId="70F2CFC1">
      <w:pPr>
        <w:pStyle w:val="2"/>
        <w:spacing w:line="264" w:lineRule="auto"/>
        <w:rPr>
          <w:rFonts w:hint="eastAsia" w:asciiTheme="minorEastAsia" w:hAnsiTheme="minorEastAsia" w:eastAsiaTheme="minorEastAsia" w:cstheme="minorEastAsia"/>
        </w:rPr>
      </w:pPr>
    </w:p>
    <w:p w14:paraId="015B8856">
      <w:pPr>
        <w:spacing w:before="78" w:line="218" w:lineRule="auto"/>
        <w:ind w:left="1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附件六：廉政责任书格式</w:t>
      </w:r>
    </w:p>
    <w:p w14:paraId="3B3167B2">
      <w:pPr>
        <w:pStyle w:val="2"/>
        <w:spacing w:line="305" w:lineRule="auto"/>
        <w:rPr>
          <w:rFonts w:hint="eastAsia" w:asciiTheme="minorEastAsia" w:hAnsiTheme="minorEastAsia" w:eastAsiaTheme="minorEastAsia" w:cstheme="minorEastAsia"/>
        </w:rPr>
      </w:pPr>
    </w:p>
    <w:p w14:paraId="5B96E8C9">
      <w:pPr>
        <w:spacing w:before="91" w:line="221" w:lineRule="auto"/>
        <w:ind w:left="344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建设工程廉政责任书</w:t>
      </w:r>
    </w:p>
    <w:p w14:paraId="07D9723D">
      <w:pPr>
        <w:pStyle w:val="2"/>
        <w:spacing w:line="304" w:lineRule="auto"/>
        <w:rPr>
          <w:rFonts w:hint="eastAsia" w:asciiTheme="minorEastAsia" w:hAnsiTheme="minorEastAsia" w:eastAsiaTheme="minorEastAsia" w:cstheme="minorEastAsia"/>
        </w:rPr>
      </w:pPr>
    </w:p>
    <w:p w14:paraId="1AF1B9E3">
      <w:pPr>
        <w:spacing w:before="68"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
          <w:sz w:val="21"/>
          <w:szCs w:val="21"/>
          <w:u w:val="single" w:color="auto"/>
        </w:rPr>
        <w:t xml:space="preserve">       </w:t>
      </w:r>
    </w:p>
    <w:p w14:paraId="4288EB2F">
      <w:pPr>
        <w:spacing w:before="49"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w:t>
      </w:r>
      <w:r>
        <w:rPr>
          <w:rFonts w:hint="eastAsia" w:asciiTheme="minorEastAsia" w:hAnsiTheme="minorEastAsia" w:eastAsiaTheme="minorEastAsia" w:cstheme="minorEastAsia"/>
          <w:sz w:val="21"/>
          <w:szCs w:val="21"/>
          <w:u w:val="single" w:color="auto"/>
        </w:rPr>
        <w:t xml:space="preserve">                                                </w:t>
      </w:r>
    </w:p>
    <w:p w14:paraId="1C42ED29">
      <w:pPr>
        <w:spacing w:before="51" w:line="264" w:lineRule="auto"/>
        <w:ind w:left="5" w:right="61"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为加强建设工程廉政建设，规范建设工程各项活动中发包</w:t>
      </w:r>
      <w:r>
        <w:rPr>
          <w:rFonts w:hint="eastAsia" w:asciiTheme="minorEastAsia" w:hAnsiTheme="minorEastAsia" w:eastAsiaTheme="minorEastAsia" w:cstheme="minorEastAsia"/>
          <w:spacing w:val="2"/>
          <w:sz w:val="21"/>
          <w:szCs w:val="21"/>
          <w:lang w:eastAsia="zh-CN"/>
        </w:rPr>
        <w:t>人和</w:t>
      </w:r>
      <w:r>
        <w:rPr>
          <w:rFonts w:hint="eastAsia" w:asciiTheme="minorEastAsia" w:hAnsiTheme="minorEastAsia" w:eastAsiaTheme="minorEastAsia" w:cstheme="minorEastAsia"/>
          <w:spacing w:val="2"/>
          <w:sz w:val="21"/>
          <w:szCs w:val="21"/>
        </w:rPr>
        <w:t>承包人双方的行为，防止谋取不</w:t>
      </w:r>
      <w:r>
        <w:rPr>
          <w:rFonts w:hint="eastAsia" w:asciiTheme="minorEastAsia" w:hAnsiTheme="minorEastAsia" w:eastAsiaTheme="minorEastAsia" w:cstheme="minorEastAsia"/>
          <w:spacing w:val="1"/>
          <w:sz w:val="21"/>
          <w:szCs w:val="21"/>
        </w:rPr>
        <w:t>正当利益的违法违纪现象的发生，保护国家、集体和当事人的合法权益</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z w:val="21"/>
          <w:szCs w:val="21"/>
        </w:rPr>
        <w:t>根据国家有关工程建设</w:t>
      </w:r>
      <w:r>
        <w:rPr>
          <w:rFonts w:hint="eastAsia" w:asciiTheme="minorEastAsia" w:hAnsiTheme="minorEastAsia" w:eastAsiaTheme="minorEastAsia" w:cstheme="minorEastAsia"/>
          <w:spacing w:val="-1"/>
          <w:sz w:val="21"/>
          <w:szCs w:val="21"/>
        </w:rPr>
        <w:t>的法律法规和廉政建设的有关规定，订立本</w:t>
      </w:r>
      <w:r>
        <w:rPr>
          <w:rFonts w:hint="eastAsia" w:asciiTheme="minorEastAsia" w:hAnsiTheme="minorEastAsia" w:eastAsiaTheme="minorEastAsia" w:cstheme="minorEastAsia"/>
          <w:spacing w:val="-2"/>
          <w:sz w:val="21"/>
          <w:szCs w:val="21"/>
        </w:rPr>
        <w:t>廉政责任书。</w:t>
      </w:r>
    </w:p>
    <w:p w14:paraId="2F8182A0">
      <w:pPr>
        <w:spacing w:line="21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一、双方的责任</w:t>
      </w:r>
    </w:p>
    <w:p w14:paraId="4712DB5A">
      <w:pPr>
        <w:spacing w:before="51" w:line="220"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应严格遵守国家关于建设工程的有关</w:t>
      </w:r>
      <w:r>
        <w:rPr>
          <w:rFonts w:hint="eastAsia" w:asciiTheme="minorEastAsia" w:hAnsiTheme="minorEastAsia" w:eastAsiaTheme="minorEastAsia" w:cstheme="minorEastAsia"/>
          <w:spacing w:val="-1"/>
          <w:sz w:val="21"/>
          <w:szCs w:val="21"/>
          <w:lang w:eastAsia="zh-CN"/>
        </w:rPr>
        <w:t>法律法规</w:t>
      </w:r>
      <w:r>
        <w:rPr>
          <w:rFonts w:hint="eastAsia" w:asciiTheme="minorEastAsia" w:hAnsiTheme="minorEastAsia" w:eastAsiaTheme="minorEastAsia" w:cstheme="minorEastAsia"/>
          <w:spacing w:val="-1"/>
          <w:sz w:val="21"/>
          <w:szCs w:val="21"/>
        </w:rPr>
        <w:t>，相关政策，以及廉政建设的各项</w:t>
      </w:r>
      <w:r>
        <w:rPr>
          <w:rFonts w:hint="eastAsia" w:asciiTheme="minorEastAsia" w:hAnsiTheme="minorEastAsia" w:eastAsiaTheme="minorEastAsia" w:cstheme="minorEastAsia"/>
          <w:spacing w:val="-2"/>
          <w:sz w:val="21"/>
          <w:szCs w:val="21"/>
        </w:rPr>
        <w:t>规定。</w:t>
      </w:r>
    </w:p>
    <w:p w14:paraId="30B7D2A9">
      <w:pPr>
        <w:spacing w:before="50"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严格执行建设工程合同文件，自觉按</w:t>
      </w:r>
      <w:r>
        <w:rPr>
          <w:rFonts w:hint="eastAsia" w:asciiTheme="minorEastAsia" w:hAnsiTheme="minorEastAsia" w:eastAsiaTheme="minorEastAsia" w:cstheme="minorEastAsia"/>
          <w:spacing w:val="-3"/>
          <w:sz w:val="21"/>
          <w:szCs w:val="21"/>
        </w:rPr>
        <w:t>合同办事。</w:t>
      </w:r>
    </w:p>
    <w:p w14:paraId="4D0FFD15">
      <w:pPr>
        <w:spacing w:before="51" w:line="264" w:lineRule="auto"/>
        <w:ind w:left="1" w:right="65" w:firstLine="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1.3</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3"/>
          <w:sz w:val="21"/>
          <w:szCs w:val="21"/>
        </w:rPr>
        <w:t>各项活动必须坚持公开、公平、公正、诚信、透明的原则</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除法律法规另有规定者外</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，不</w:t>
      </w:r>
      <w:r>
        <w:rPr>
          <w:rFonts w:hint="eastAsia" w:asciiTheme="minorEastAsia" w:hAnsiTheme="minorEastAsia" w:eastAsiaTheme="minorEastAsia" w:cstheme="minorEastAsia"/>
          <w:sz w:val="21"/>
          <w:szCs w:val="21"/>
        </w:rPr>
        <w:t>得为获取不正当的利益，损害国家、集体和</w:t>
      </w:r>
      <w:r>
        <w:rPr>
          <w:rFonts w:hint="eastAsia" w:asciiTheme="minorEastAsia" w:hAnsiTheme="minorEastAsia" w:eastAsiaTheme="minorEastAsia" w:cstheme="minorEastAsia"/>
          <w:spacing w:val="-1"/>
          <w:sz w:val="21"/>
          <w:szCs w:val="21"/>
        </w:rPr>
        <w:t>对方利益，不得违反建设工程管理的规章制度。</w:t>
      </w:r>
    </w:p>
    <w:p w14:paraId="0607707B">
      <w:pPr>
        <w:spacing w:before="2" w:line="263" w:lineRule="auto"/>
        <w:ind w:left="1" w:right="47" w:firstLine="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6"/>
          <w:sz w:val="21"/>
          <w:szCs w:val="21"/>
        </w:rPr>
        <w:t>发现对方在业务活动中有违规、违纪、违法行为的，</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6"/>
          <w:sz w:val="21"/>
          <w:szCs w:val="21"/>
        </w:rPr>
        <w:t>应及时提醒对方，情节严重的，应向</w:t>
      </w:r>
      <w:r>
        <w:rPr>
          <w:rFonts w:hint="eastAsia" w:asciiTheme="minorEastAsia" w:hAnsiTheme="minorEastAsia" w:eastAsiaTheme="minorEastAsia" w:cstheme="minorEastAsia"/>
          <w:spacing w:val="-2"/>
          <w:sz w:val="21"/>
          <w:szCs w:val="21"/>
        </w:rPr>
        <w:t>其上级主管部门或纪检监察、司法等有关机关举报。</w:t>
      </w:r>
    </w:p>
    <w:p w14:paraId="51CB20FF">
      <w:pPr>
        <w:spacing w:line="21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二、发包人责任</w:t>
      </w:r>
    </w:p>
    <w:p w14:paraId="4C77106F">
      <w:pPr>
        <w:spacing w:before="52" w:line="264" w:lineRule="auto"/>
        <w:ind w:left="7" w:right="61"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发包人的领导和从事该建设工程项目的工作人员，在工程建设的事前、事中、事后应遵守以</w:t>
      </w:r>
      <w:r>
        <w:rPr>
          <w:rFonts w:hint="eastAsia" w:asciiTheme="minorEastAsia" w:hAnsiTheme="minorEastAsia" w:eastAsiaTheme="minorEastAsia" w:cstheme="minorEastAsia"/>
          <w:spacing w:val="-12"/>
          <w:sz w:val="21"/>
          <w:szCs w:val="21"/>
        </w:rPr>
        <w:t>下规定：</w:t>
      </w:r>
    </w:p>
    <w:p w14:paraId="035152A2">
      <w:pPr>
        <w:spacing w:before="2" w:line="263" w:lineRule="auto"/>
        <w:ind w:left="2" w:right="31"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2.1</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2"/>
          <w:sz w:val="21"/>
          <w:szCs w:val="21"/>
        </w:rPr>
        <w:t>不得向承包人和相关单位索要或接受回扣、礼金、有价证券、贵重物品和好处费、感谢费</w:t>
      </w:r>
      <w:r>
        <w:rPr>
          <w:rFonts w:hint="eastAsia" w:asciiTheme="minorEastAsia" w:hAnsiTheme="minorEastAsia" w:eastAsiaTheme="minorEastAsia" w:cstheme="minorEastAsia"/>
          <w:spacing w:val="-10"/>
          <w:sz w:val="21"/>
          <w:szCs w:val="21"/>
        </w:rPr>
        <w:t>等。</w:t>
      </w:r>
    </w:p>
    <w:p w14:paraId="619FB398">
      <w:pPr>
        <w:spacing w:before="1" w:line="219"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2.2</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不得在承包人和相关单位报销任何应由发包人或个</w:t>
      </w:r>
      <w:r>
        <w:rPr>
          <w:rFonts w:hint="eastAsia" w:asciiTheme="minorEastAsia" w:hAnsiTheme="minorEastAsia" w:eastAsiaTheme="minorEastAsia" w:cstheme="minorEastAsia"/>
          <w:spacing w:val="-2"/>
          <w:sz w:val="21"/>
          <w:szCs w:val="21"/>
        </w:rPr>
        <w:t>人支付的费用。</w:t>
      </w:r>
    </w:p>
    <w:p w14:paraId="54C3F0C7">
      <w:pPr>
        <w:spacing w:before="50" w:line="264" w:lineRule="auto"/>
        <w:ind w:right="64"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2.3</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不得要求、暗示或接受承包人和相关单位为个人装修</w:t>
      </w:r>
      <w:r>
        <w:rPr>
          <w:rFonts w:hint="eastAsia" w:asciiTheme="minorEastAsia" w:hAnsiTheme="minorEastAsia" w:eastAsiaTheme="minorEastAsia" w:cstheme="minorEastAsia"/>
          <w:spacing w:val="-3"/>
          <w:sz w:val="21"/>
          <w:szCs w:val="21"/>
        </w:rPr>
        <w:t>住房、婚丧嫁娶、配偶子女的工作安</w:t>
      </w:r>
      <w:r>
        <w:rPr>
          <w:rFonts w:hint="eastAsia" w:asciiTheme="minorEastAsia" w:hAnsiTheme="minorEastAsia" w:eastAsiaTheme="minorEastAsia" w:cstheme="minorEastAsia"/>
          <w:spacing w:val="-5"/>
          <w:sz w:val="21"/>
          <w:szCs w:val="21"/>
        </w:rPr>
        <w:t>排以及出国</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spacing w:val="-52"/>
          <w:sz w:val="21"/>
          <w:szCs w:val="21"/>
          <w:lang w:eastAsia="zh-CN"/>
        </w:rPr>
        <w:t>（</w:t>
      </w:r>
      <w:r>
        <w:rPr>
          <w:rFonts w:hint="eastAsia" w:asciiTheme="minorEastAsia" w:hAnsiTheme="minorEastAsia" w:eastAsiaTheme="minorEastAsia" w:cstheme="minorEastAsia"/>
          <w:spacing w:val="-5"/>
          <w:sz w:val="21"/>
          <w:szCs w:val="21"/>
        </w:rPr>
        <w:t>境</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、旅游等提供方便。</w:t>
      </w:r>
    </w:p>
    <w:p w14:paraId="26FFED75">
      <w:pPr>
        <w:spacing w:before="1" w:line="219"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1"/>
          <w:sz w:val="21"/>
          <w:szCs w:val="21"/>
        </w:rPr>
        <w:t>不得参加有可能影响公正执行公务的承包人和相关单位的宴请、健身、娱乐等活动。</w:t>
      </w:r>
    </w:p>
    <w:p w14:paraId="4993C431">
      <w:pPr>
        <w:spacing w:before="51" w:line="264" w:lineRule="auto"/>
        <w:ind w:left="18" w:right="65" w:firstLine="4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2.5</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不得向承包人和相关单位介绍或为配偶、子女、亲属</w:t>
      </w:r>
      <w:r>
        <w:rPr>
          <w:rFonts w:hint="eastAsia" w:asciiTheme="minorEastAsia" w:hAnsiTheme="minorEastAsia" w:eastAsiaTheme="minorEastAsia" w:cstheme="minorEastAsia"/>
          <w:spacing w:val="-3"/>
          <w:sz w:val="21"/>
          <w:szCs w:val="21"/>
        </w:rPr>
        <w:t>参与同发包人工程建设管理合同有关</w:t>
      </w:r>
      <w:r>
        <w:rPr>
          <w:rFonts w:hint="eastAsia" w:asciiTheme="minorEastAsia" w:hAnsiTheme="minorEastAsia" w:eastAsiaTheme="minorEastAsia" w:cstheme="minorEastAsia"/>
          <w:spacing w:val="-1"/>
          <w:sz w:val="21"/>
          <w:szCs w:val="21"/>
        </w:rPr>
        <w:t>的业务活动；不得以任何理由要求承包人和相关单位使用某种产品、材料和</w:t>
      </w:r>
      <w:r>
        <w:rPr>
          <w:rFonts w:hint="eastAsia" w:asciiTheme="minorEastAsia" w:hAnsiTheme="minorEastAsia" w:eastAsiaTheme="minorEastAsia" w:cstheme="minorEastAsia"/>
          <w:spacing w:val="-2"/>
          <w:sz w:val="21"/>
          <w:szCs w:val="21"/>
        </w:rPr>
        <w:t>设备。</w:t>
      </w:r>
    </w:p>
    <w:p w14:paraId="1EFE8632">
      <w:pPr>
        <w:spacing w:line="218"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三、承包人责任</w:t>
      </w:r>
    </w:p>
    <w:p w14:paraId="6F05F471">
      <w:pPr>
        <w:spacing w:before="52" w:line="264" w:lineRule="auto"/>
        <w:ind w:left="4" w:right="61"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应与发包人保持正常的业务交往，按照有关法律法规和程序开展业务工作，严格执行工程建</w:t>
      </w:r>
      <w:r>
        <w:rPr>
          <w:rFonts w:hint="eastAsia" w:asciiTheme="minorEastAsia" w:hAnsiTheme="minorEastAsia" w:eastAsiaTheme="minorEastAsia" w:cstheme="minorEastAsia"/>
          <w:spacing w:val="-2"/>
          <w:sz w:val="21"/>
          <w:szCs w:val="21"/>
        </w:rPr>
        <w:t>设的有关方针、政策，执行工程建设强制性标准，并遵守以下规定：</w:t>
      </w:r>
    </w:p>
    <w:p w14:paraId="07259ADB">
      <w:pPr>
        <w:spacing w:before="2" w:line="263" w:lineRule="auto"/>
        <w:ind w:left="4" w:right="60"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不得以任何理由向发包人及其工作人员索要、接受或赠送</w:t>
      </w:r>
      <w:r>
        <w:rPr>
          <w:rFonts w:hint="eastAsia" w:asciiTheme="minorEastAsia" w:hAnsiTheme="minorEastAsia" w:eastAsiaTheme="minorEastAsia" w:cstheme="minorEastAsia"/>
          <w:spacing w:val="-3"/>
          <w:sz w:val="21"/>
          <w:szCs w:val="21"/>
        </w:rPr>
        <w:t>礼金、有价证券、贵重物品及回</w:t>
      </w:r>
      <w:r>
        <w:rPr>
          <w:rFonts w:hint="eastAsia" w:asciiTheme="minorEastAsia" w:hAnsiTheme="minorEastAsia" w:eastAsiaTheme="minorEastAsia" w:cstheme="minorEastAsia"/>
          <w:spacing w:val="-4"/>
          <w:sz w:val="21"/>
          <w:szCs w:val="21"/>
        </w:rPr>
        <w:t>扣、好处费、感谢费等。</w:t>
      </w:r>
    </w:p>
    <w:p w14:paraId="4B3787BF">
      <w:pPr>
        <w:spacing w:before="1" w:line="219"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3.2</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不得以任何理由为发包人和相关单位报销应由对方或个人</w:t>
      </w:r>
      <w:r>
        <w:rPr>
          <w:rFonts w:hint="eastAsia" w:asciiTheme="minorEastAsia" w:hAnsiTheme="minorEastAsia" w:eastAsiaTheme="minorEastAsia" w:cstheme="minorEastAsia"/>
          <w:spacing w:val="-2"/>
          <w:sz w:val="21"/>
          <w:szCs w:val="21"/>
        </w:rPr>
        <w:t>支付的费用。</w:t>
      </w:r>
    </w:p>
    <w:p w14:paraId="1C985D78">
      <w:pPr>
        <w:spacing w:before="50" w:line="264" w:lineRule="auto"/>
        <w:ind w:right="67"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3.3</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不得接受或暗示为发包人、相关单位或个人</w:t>
      </w:r>
      <w:r>
        <w:rPr>
          <w:rFonts w:hint="eastAsia" w:asciiTheme="minorEastAsia" w:hAnsiTheme="minorEastAsia" w:eastAsiaTheme="minorEastAsia" w:cstheme="minorEastAsia"/>
          <w:spacing w:val="-3"/>
          <w:sz w:val="21"/>
          <w:szCs w:val="21"/>
        </w:rPr>
        <w:t>装修住房、婚丧嫁娶、配偶子女的工作安排以</w:t>
      </w:r>
      <w:r>
        <w:rPr>
          <w:rFonts w:hint="eastAsia" w:asciiTheme="minorEastAsia" w:hAnsiTheme="minorEastAsia" w:eastAsiaTheme="minorEastAsia" w:cstheme="minorEastAsia"/>
          <w:spacing w:val="-5"/>
          <w:sz w:val="21"/>
          <w:szCs w:val="21"/>
        </w:rPr>
        <w:t>及出国</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pacing w:val="-5"/>
          <w:sz w:val="21"/>
          <w:szCs w:val="21"/>
        </w:rPr>
        <w:t>境</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、旅游等提供方便。</w:t>
      </w:r>
    </w:p>
    <w:p w14:paraId="256EA49F">
      <w:pPr>
        <w:spacing w:line="264" w:lineRule="auto"/>
        <w:ind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3.4</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1"/>
          <w:sz w:val="21"/>
          <w:szCs w:val="21"/>
        </w:rPr>
        <w:t>不得以任何理由为发包人、相关单位或个人组织有可能影响公正执行公务的宴请、健身、</w:t>
      </w:r>
      <w:r>
        <w:rPr>
          <w:rFonts w:hint="eastAsia" w:asciiTheme="minorEastAsia" w:hAnsiTheme="minorEastAsia" w:eastAsiaTheme="minorEastAsia" w:cstheme="minorEastAsia"/>
          <w:spacing w:val="-6"/>
          <w:sz w:val="21"/>
          <w:szCs w:val="21"/>
        </w:rPr>
        <w:t>娱乐等活动。</w:t>
      </w:r>
    </w:p>
    <w:p w14:paraId="7819949F">
      <w:pPr>
        <w:spacing w:line="218"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四、违约责任</w:t>
      </w:r>
    </w:p>
    <w:p w14:paraId="2597515F">
      <w:pPr>
        <w:spacing w:before="52" w:line="264" w:lineRule="auto"/>
        <w:ind w:left="2" w:right="18"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4.1</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发包人工作人员有违反本责任书第一、二条责任行为的，依据有关</w:t>
      </w:r>
      <w:r>
        <w:rPr>
          <w:rFonts w:hint="eastAsia" w:asciiTheme="minorEastAsia" w:hAnsiTheme="minorEastAsia" w:eastAsiaTheme="minorEastAsia" w:cstheme="minorEastAsia"/>
          <w:spacing w:val="-1"/>
          <w:sz w:val="21"/>
          <w:szCs w:val="21"/>
          <w:lang w:eastAsia="zh-CN"/>
        </w:rPr>
        <w:t>法律法规</w:t>
      </w:r>
      <w:r>
        <w:rPr>
          <w:rFonts w:hint="eastAsia" w:asciiTheme="minorEastAsia" w:hAnsiTheme="minorEastAsia" w:eastAsiaTheme="minorEastAsia" w:cstheme="minorEastAsia"/>
          <w:spacing w:val="-2"/>
          <w:sz w:val="21"/>
          <w:szCs w:val="21"/>
        </w:rPr>
        <w:t>给予处理；</w:t>
      </w:r>
      <w:r>
        <w:rPr>
          <w:rFonts w:hint="eastAsia" w:asciiTheme="minorEastAsia" w:hAnsiTheme="minorEastAsia" w:eastAsiaTheme="minorEastAsia" w:cstheme="minorEastAsia"/>
          <w:spacing w:val="-1"/>
          <w:sz w:val="21"/>
          <w:szCs w:val="21"/>
        </w:rPr>
        <w:t>涉嫌犯罪的，移交司法机关追究刑事责任；给承包人单位造成经济损失的，应予以赔偿。</w:t>
      </w:r>
    </w:p>
    <w:p w14:paraId="4DA59474">
      <w:pPr>
        <w:spacing w:line="264" w:lineRule="auto"/>
        <w:ind w:left="4" w:right="69"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4.2</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5"/>
          <w:sz w:val="21"/>
          <w:szCs w:val="21"/>
        </w:rPr>
        <w:t>承包人工作人员有违反本责任书第一、三条责任行为的， 依据有关法律法规处理；涉嫌犯</w:t>
      </w:r>
      <w:r>
        <w:rPr>
          <w:rFonts w:hint="eastAsia" w:asciiTheme="minorEastAsia" w:hAnsiTheme="minorEastAsia" w:eastAsiaTheme="minorEastAsia" w:cstheme="minorEastAsia"/>
          <w:spacing w:val="-1"/>
          <w:sz w:val="21"/>
          <w:szCs w:val="21"/>
        </w:rPr>
        <w:t>罪的，移交司法机关追究刑事责任；给发包人单位造成经济损失的，应予以赔偿。</w:t>
      </w:r>
    </w:p>
    <w:p w14:paraId="15FB077D">
      <w:pPr>
        <w:spacing w:before="1" w:line="266" w:lineRule="auto"/>
        <w:ind w:left="2" w:right="65"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4.3</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本责任书作为建设工程合同的组成部分，与建设工程合同具有同</w:t>
      </w:r>
      <w:r>
        <w:rPr>
          <w:rFonts w:hint="eastAsia" w:asciiTheme="minorEastAsia" w:hAnsiTheme="minorEastAsia" w:eastAsiaTheme="minorEastAsia" w:cstheme="minorEastAsia"/>
          <w:spacing w:val="-3"/>
          <w:sz w:val="21"/>
          <w:szCs w:val="21"/>
        </w:rPr>
        <w:t>等法律效力。经双方签署</w:t>
      </w:r>
      <w:r>
        <w:rPr>
          <w:rFonts w:hint="eastAsia" w:asciiTheme="minorEastAsia" w:hAnsiTheme="minorEastAsia" w:eastAsiaTheme="minorEastAsia" w:cstheme="minorEastAsia"/>
          <w:spacing w:val="-6"/>
          <w:sz w:val="21"/>
          <w:szCs w:val="21"/>
        </w:rPr>
        <w:t>后立即生效。</w:t>
      </w:r>
    </w:p>
    <w:p w14:paraId="67A8A761">
      <w:pPr>
        <w:spacing w:line="266" w:lineRule="auto"/>
        <w:rPr>
          <w:rFonts w:hint="eastAsia" w:asciiTheme="minorEastAsia" w:hAnsiTheme="minorEastAsia" w:eastAsiaTheme="minorEastAsia" w:cstheme="minorEastAsia"/>
          <w:sz w:val="21"/>
          <w:szCs w:val="21"/>
        </w:rPr>
        <w:sectPr>
          <w:headerReference r:id="rId184" w:type="default"/>
          <w:footerReference r:id="rId185" w:type="default"/>
          <w:pgSz w:w="11910" w:h="16845"/>
          <w:pgMar w:top="400" w:right="1463" w:bottom="1055" w:left="1479" w:header="0" w:footer="824" w:gutter="0"/>
          <w:cols w:space="720" w:num="1"/>
        </w:sectPr>
      </w:pPr>
    </w:p>
    <w:p w14:paraId="372DE314">
      <w:pPr>
        <w:pStyle w:val="2"/>
        <w:spacing w:line="256" w:lineRule="auto"/>
        <w:rPr>
          <w:rFonts w:hint="eastAsia" w:asciiTheme="minorEastAsia" w:hAnsiTheme="minorEastAsia" w:eastAsiaTheme="minorEastAsia" w:cstheme="minorEastAsia"/>
        </w:rPr>
      </w:pPr>
    </w:p>
    <w:p w14:paraId="4DE0B779">
      <w:pPr>
        <w:pStyle w:val="2"/>
        <w:spacing w:line="256" w:lineRule="auto"/>
        <w:rPr>
          <w:rFonts w:hint="eastAsia" w:asciiTheme="minorEastAsia" w:hAnsiTheme="minorEastAsia" w:eastAsiaTheme="minorEastAsia" w:cstheme="minorEastAsia"/>
        </w:rPr>
      </w:pPr>
    </w:p>
    <w:p w14:paraId="2BE68860">
      <w:pPr>
        <w:pStyle w:val="2"/>
        <w:spacing w:line="256" w:lineRule="auto"/>
        <w:rPr>
          <w:rFonts w:hint="eastAsia" w:asciiTheme="minorEastAsia" w:hAnsiTheme="minorEastAsia" w:eastAsiaTheme="minorEastAsia" w:cstheme="minorEastAsia"/>
        </w:rPr>
      </w:pPr>
    </w:p>
    <w:p w14:paraId="1454A654">
      <w:pPr>
        <w:pStyle w:val="2"/>
        <w:spacing w:line="256" w:lineRule="auto"/>
        <w:rPr>
          <w:rFonts w:hint="eastAsia" w:asciiTheme="minorEastAsia" w:hAnsiTheme="minorEastAsia" w:eastAsiaTheme="minorEastAsia" w:cstheme="minorEastAsia"/>
        </w:rPr>
      </w:pPr>
    </w:p>
    <w:p w14:paraId="54F73311">
      <w:pPr>
        <w:pStyle w:val="2"/>
        <w:spacing w:line="256" w:lineRule="auto"/>
        <w:rPr>
          <w:rFonts w:hint="eastAsia" w:asciiTheme="minorEastAsia" w:hAnsiTheme="minorEastAsia" w:eastAsiaTheme="minorEastAsia" w:cstheme="minorEastAsia"/>
        </w:rPr>
      </w:pPr>
    </w:p>
    <w:p w14:paraId="3438F3D3">
      <w:pPr>
        <w:spacing w:before="68" w:line="218" w:lineRule="auto"/>
        <w:ind w:left="1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五、责任书有效期</w:t>
      </w:r>
    </w:p>
    <w:p w14:paraId="6DDC988B">
      <w:pPr>
        <w:spacing w:before="52" w:line="21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本责任书的有效期为双方签署之日起至该工程项目竣工验收合格时止。</w:t>
      </w:r>
    </w:p>
    <w:p w14:paraId="18CFEDEE">
      <w:pPr>
        <w:spacing w:before="51" w:line="218" w:lineRule="auto"/>
        <w:ind w:lef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六、责任书份数</w:t>
      </w:r>
    </w:p>
    <w:p w14:paraId="7134F9A6">
      <w:pPr>
        <w:spacing w:before="52" w:line="21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本责任书</w:t>
      </w:r>
      <w:r>
        <w:rPr>
          <w:rFonts w:hint="eastAsia" w:asciiTheme="minorEastAsia" w:hAnsiTheme="minorEastAsia" w:eastAsiaTheme="minorEastAsia" w:cstheme="minorEastAsia"/>
          <w:spacing w:val="-1"/>
          <w:sz w:val="21"/>
          <w:szCs w:val="21"/>
          <w:lang w:eastAsia="zh-CN"/>
        </w:rPr>
        <w:t>一式两份，发包人</w:t>
      </w:r>
      <w:r>
        <w:rPr>
          <w:rFonts w:hint="eastAsia" w:asciiTheme="minorEastAsia" w:hAnsiTheme="minorEastAsia" w:eastAsiaTheme="minorEastAsia" w:cstheme="minorEastAsia"/>
          <w:spacing w:val="-1"/>
          <w:sz w:val="21"/>
          <w:szCs w:val="21"/>
        </w:rPr>
        <w:t>承包人各执一份，具有同等效力。</w:t>
      </w:r>
    </w:p>
    <w:p w14:paraId="3085833A">
      <w:pPr>
        <w:pStyle w:val="2"/>
        <w:spacing w:line="257" w:lineRule="auto"/>
        <w:rPr>
          <w:rFonts w:hint="eastAsia" w:asciiTheme="minorEastAsia" w:hAnsiTheme="minorEastAsia" w:eastAsiaTheme="minorEastAsia" w:cstheme="minorEastAsia"/>
        </w:rPr>
      </w:pPr>
    </w:p>
    <w:p w14:paraId="52FD3665">
      <w:pPr>
        <w:pStyle w:val="2"/>
        <w:spacing w:line="258" w:lineRule="auto"/>
        <w:rPr>
          <w:rFonts w:hint="eastAsia" w:asciiTheme="minorEastAsia" w:hAnsiTheme="minorEastAsia" w:eastAsiaTheme="minorEastAsia" w:cstheme="minorEastAsia"/>
        </w:rPr>
      </w:pPr>
    </w:p>
    <w:p w14:paraId="3FA801DF">
      <w:pPr>
        <w:pStyle w:val="2"/>
        <w:spacing w:line="258" w:lineRule="auto"/>
        <w:rPr>
          <w:rFonts w:hint="eastAsia" w:asciiTheme="minorEastAsia" w:hAnsiTheme="minorEastAsia" w:eastAsiaTheme="minorEastAsia" w:cstheme="minorEastAsia"/>
        </w:rPr>
      </w:pPr>
    </w:p>
    <w:p w14:paraId="6B22AA4F">
      <w:pPr>
        <w:spacing w:before="69" w:line="219"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发包人：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48"/>
          <w:sz w:val="21"/>
          <w:szCs w:val="21"/>
          <w:lang w:eastAsia="zh-CN"/>
        </w:rPr>
        <w:t>（</w:t>
      </w:r>
      <w:r>
        <w:rPr>
          <w:rFonts w:hint="eastAsia" w:asciiTheme="minorEastAsia" w:hAnsiTheme="minorEastAsia" w:eastAsiaTheme="minorEastAsia" w:cstheme="minorEastAsia"/>
          <w:spacing w:val="-5"/>
          <w:sz w:val="21"/>
          <w:szCs w:val="21"/>
        </w:rPr>
        <w:t>公章</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 xml:space="preserve">    承包人：</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45"/>
          <w:sz w:val="21"/>
          <w:szCs w:val="21"/>
          <w:lang w:eastAsia="zh-CN"/>
        </w:rPr>
        <w:t>（</w:t>
      </w:r>
      <w:r>
        <w:rPr>
          <w:rFonts w:hint="eastAsia" w:asciiTheme="minorEastAsia" w:hAnsiTheme="minorEastAsia" w:eastAsiaTheme="minorEastAsia" w:cstheme="minorEastAsia"/>
          <w:spacing w:val="-5"/>
          <w:sz w:val="21"/>
          <w:szCs w:val="21"/>
        </w:rPr>
        <w:t>公章</w:t>
      </w:r>
      <w:r>
        <w:rPr>
          <w:rFonts w:hint="eastAsia" w:asciiTheme="minorEastAsia" w:hAnsiTheme="minorEastAsia" w:eastAsiaTheme="minorEastAsia" w:cstheme="minorEastAsia"/>
          <w:spacing w:val="-5"/>
          <w:sz w:val="21"/>
          <w:szCs w:val="21"/>
          <w:lang w:eastAsia="zh-CN"/>
        </w:rPr>
        <w:t>）</w:t>
      </w:r>
    </w:p>
    <w:p w14:paraId="5BF2C4E9">
      <w:pPr>
        <w:spacing w:before="66" w:line="220"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法定地址：</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 xml:space="preserve">          法定地址：</w:t>
      </w:r>
      <w:r>
        <w:rPr>
          <w:rFonts w:hint="eastAsia" w:asciiTheme="minorEastAsia" w:hAnsiTheme="minorEastAsia" w:eastAsiaTheme="minorEastAsia" w:cstheme="minorEastAsia"/>
          <w:spacing w:val="-2"/>
          <w:sz w:val="21"/>
          <w:szCs w:val="21"/>
          <w:u w:val="single" w:color="auto"/>
        </w:rPr>
        <w:t xml:space="preserve">                    </w:t>
      </w:r>
    </w:p>
    <w:p w14:paraId="0BCE2DE9">
      <w:pPr>
        <w:spacing w:before="64" w:line="220"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法定代表人或其                         法定代表人</w:t>
      </w:r>
      <w:r>
        <w:rPr>
          <w:rFonts w:hint="eastAsia" w:asciiTheme="minorEastAsia" w:hAnsiTheme="minorEastAsia" w:eastAsiaTheme="minorEastAsia" w:cstheme="minorEastAsia"/>
          <w:spacing w:val="-1"/>
          <w:sz w:val="21"/>
          <w:szCs w:val="21"/>
        </w:rPr>
        <w:t>或其</w:t>
      </w:r>
    </w:p>
    <w:p w14:paraId="49D9BFB9">
      <w:pPr>
        <w:spacing w:before="80" w:line="220"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委托代理人：</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48"/>
          <w:sz w:val="21"/>
          <w:szCs w:val="21"/>
          <w:lang w:eastAsia="zh-CN"/>
        </w:rPr>
        <w:t>（</w:t>
      </w:r>
      <w:r>
        <w:rPr>
          <w:rFonts w:hint="eastAsia" w:asciiTheme="minorEastAsia" w:hAnsiTheme="minorEastAsia" w:eastAsiaTheme="minorEastAsia" w:cstheme="minorEastAsia"/>
          <w:spacing w:val="-3"/>
          <w:sz w:val="21"/>
          <w:szCs w:val="21"/>
        </w:rPr>
        <w:t>签字</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3"/>
          <w:sz w:val="21"/>
          <w:szCs w:val="21"/>
        </w:rPr>
        <w:t>委托代理人：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pacing w:val="47"/>
          <w:sz w:val="21"/>
          <w:szCs w:val="21"/>
          <w:lang w:eastAsia="zh-CN"/>
        </w:rPr>
        <w:t>（</w:t>
      </w:r>
      <w:r>
        <w:rPr>
          <w:rFonts w:hint="eastAsia" w:asciiTheme="minorEastAsia" w:hAnsiTheme="minorEastAsia" w:eastAsiaTheme="minorEastAsia" w:cstheme="minorEastAsia"/>
          <w:spacing w:val="-3"/>
          <w:sz w:val="21"/>
          <w:szCs w:val="21"/>
        </w:rPr>
        <w:t>签字</w:t>
      </w:r>
      <w:r>
        <w:rPr>
          <w:rFonts w:hint="eastAsia" w:asciiTheme="minorEastAsia" w:hAnsiTheme="minorEastAsia" w:eastAsiaTheme="minorEastAsia" w:cstheme="minorEastAsia"/>
          <w:spacing w:val="-3"/>
          <w:sz w:val="21"/>
          <w:szCs w:val="21"/>
          <w:lang w:eastAsia="zh-CN"/>
        </w:rPr>
        <w:t>）</w:t>
      </w:r>
    </w:p>
    <w:p w14:paraId="28D8AD2C">
      <w:pPr>
        <w:spacing w:before="64" w:line="222" w:lineRule="auto"/>
        <w:ind w:left="1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电话：</w:t>
      </w:r>
      <w:r>
        <w:rPr>
          <w:rFonts w:hint="eastAsia" w:asciiTheme="minorEastAsia" w:hAnsiTheme="minorEastAsia" w:eastAsiaTheme="minorEastAsia" w:cstheme="minorEastAsia"/>
          <w:spacing w:val="-6"/>
          <w:sz w:val="21"/>
          <w:szCs w:val="21"/>
          <w:u w:val="single" w:color="auto"/>
        </w:rPr>
        <w:t xml:space="preserve">                        </w:t>
      </w:r>
      <w:r>
        <w:rPr>
          <w:rFonts w:hint="eastAsia" w:asciiTheme="minorEastAsia" w:hAnsiTheme="minorEastAsia" w:eastAsiaTheme="minorEastAsia" w:cstheme="minorEastAsia"/>
          <w:spacing w:val="-6"/>
          <w:sz w:val="21"/>
          <w:szCs w:val="21"/>
        </w:rPr>
        <w:t xml:space="preserve">           电话：</w:t>
      </w:r>
      <w:r>
        <w:rPr>
          <w:rFonts w:hint="eastAsia" w:asciiTheme="minorEastAsia" w:hAnsiTheme="minorEastAsia" w:eastAsiaTheme="minorEastAsia" w:cstheme="minorEastAsia"/>
          <w:sz w:val="21"/>
          <w:szCs w:val="21"/>
          <w:u w:val="single" w:color="auto"/>
        </w:rPr>
        <w:t xml:space="preserve">                        </w:t>
      </w:r>
    </w:p>
    <w:p w14:paraId="445B4C9A">
      <w:pPr>
        <w:spacing w:before="64" w:line="219"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传真：</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传真：</w:t>
      </w:r>
      <w:r>
        <w:rPr>
          <w:rFonts w:hint="eastAsia" w:asciiTheme="minorEastAsia" w:hAnsiTheme="minorEastAsia" w:eastAsiaTheme="minorEastAsia" w:cstheme="minorEastAsia"/>
          <w:sz w:val="21"/>
          <w:szCs w:val="21"/>
          <w:u w:val="single" w:color="auto"/>
        </w:rPr>
        <w:t xml:space="preserve">                        </w:t>
      </w:r>
    </w:p>
    <w:p w14:paraId="5CC522A2">
      <w:pPr>
        <w:spacing w:before="81" w:line="220" w:lineRule="auto"/>
        <w:ind w:left="1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电子邮箱：</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7"/>
          <w:sz w:val="21"/>
          <w:szCs w:val="21"/>
        </w:rPr>
        <w:t>电子邮箱：</w:t>
      </w:r>
      <w:r>
        <w:rPr>
          <w:rFonts w:hint="eastAsia" w:asciiTheme="minorEastAsia" w:hAnsiTheme="minorEastAsia" w:eastAsiaTheme="minorEastAsia" w:cstheme="minorEastAsia"/>
          <w:sz w:val="21"/>
          <w:szCs w:val="21"/>
          <w:u w:val="single" w:color="auto"/>
        </w:rPr>
        <w:t xml:space="preserve">                    </w:t>
      </w:r>
    </w:p>
    <w:p w14:paraId="699DFE32">
      <w:pPr>
        <w:spacing w:before="65" w:line="220"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开户银行：</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 xml:space="preserve">          开户银行：</w:t>
      </w:r>
      <w:r>
        <w:rPr>
          <w:rFonts w:hint="eastAsia" w:asciiTheme="minorEastAsia" w:hAnsiTheme="minorEastAsia" w:eastAsiaTheme="minorEastAsia" w:cstheme="minorEastAsia"/>
          <w:spacing w:val="-2"/>
          <w:sz w:val="21"/>
          <w:szCs w:val="21"/>
          <w:u w:val="single" w:color="auto"/>
        </w:rPr>
        <w:t xml:space="preserve">                    </w:t>
      </w:r>
    </w:p>
    <w:p w14:paraId="77DEA04C">
      <w:pPr>
        <w:spacing w:before="65" w:line="221"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账号：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4"/>
          <w:sz w:val="21"/>
          <w:szCs w:val="21"/>
        </w:rPr>
        <w:t>账号：</w:t>
      </w:r>
      <w:r>
        <w:rPr>
          <w:rFonts w:hint="eastAsia" w:asciiTheme="minorEastAsia" w:hAnsiTheme="minorEastAsia" w:eastAsiaTheme="minorEastAsia" w:cstheme="minorEastAsia"/>
          <w:sz w:val="21"/>
          <w:szCs w:val="21"/>
          <w:u w:val="single" w:color="auto"/>
        </w:rPr>
        <w:t xml:space="preserve">                        </w:t>
      </w:r>
    </w:p>
    <w:p w14:paraId="1A3AB771">
      <w:pPr>
        <w:spacing w:before="78" w:line="220" w:lineRule="auto"/>
        <w:ind w:left="1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邮政编码：</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5"/>
          <w:sz w:val="21"/>
          <w:szCs w:val="21"/>
        </w:rPr>
        <w:t>邮政编码：</w:t>
      </w:r>
      <w:r>
        <w:rPr>
          <w:rFonts w:hint="eastAsia" w:asciiTheme="minorEastAsia" w:hAnsiTheme="minorEastAsia" w:eastAsiaTheme="minorEastAsia" w:cstheme="minorEastAsia"/>
          <w:sz w:val="21"/>
          <w:szCs w:val="21"/>
          <w:u w:val="single" w:color="auto"/>
        </w:rPr>
        <w:t xml:space="preserve">                    </w:t>
      </w:r>
    </w:p>
    <w:p w14:paraId="50E294D5">
      <w:pPr>
        <w:spacing w:line="220" w:lineRule="auto"/>
        <w:rPr>
          <w:rFonts w:hint="eastAsia" w:asciiTheme="minorEastAsia" w:hAnsiTheme="minorEastAsia" w:eastAsiaTheme="minorEastAsia" w:cstheme="minorEastAsia"/>
          <w:sz w:val="21"/>
          <w:szCs w:val="21"/>
        </w:rPr>
        <w:sectPr>
          <w:footerReference r:id="rId186" w:type="default"/>
          <w:pgSz w:w="11910" w:h="16845"/>
          <w:pgMar w:top="400" w:right="1786" w:bottom="1055" w:left="1786" w:header="0" w:footer="824" w:gutter="0"/>
          <w:cols w:space="720" w:num="1"/>
        </w:sectPr>
      </w:pPr>
    </w:p>
    <w:p w14:paraId="078ADA81">
      <w:pPr>
        <w:pStyle w:val="2"/>
        <w:spacing w:line="270" w:lineRule="auto"/>
        <w:rPr>
          <w:rFonts w:hint="eastAsia" w:asciiTheme="minorEastAsia" w:hAnsiTheme="minorEastAsia" w:eastAsiaTheme="minorEastAsia" w:cstheme="minorEastAsia"/>
        </w:rPr>
      </w:pPr>
    </w:p>
    <w:p w14:paraId="349065CD">
      <w:pPr>
        <w:pStyle w:val="2"/>
        <w:spacing w:line="270" w:lineRule="auto"/>
        <w:rPr>
          <w:rFonts w:hint="eastAsia" w:asciiTheme="minorEastAsia" w:hAnsiTheme="minorEastAsia" w:eastAsiaTheme="minorEastAsia" w:cstheme="minorEastAsia"/>
        </w:rPr>
      </w:pPr>
    </w:p>
    <w:p w14:paraId="2EBCB620">
      <w:pPr>
        <w:pStyle w:val="2"/>
        <w:spacing w:line="270" w:lineRule="auto"/>
        <w:rPr>
          <w:rFonts w:hint="eastAsia" w:asciiTheme="minorEastAsia" w:hAnsiTheme="minorEastAsia" w:eastAsiaTheme="minorEastAsia" w:cstheme="minorEastAsia"/>
        </w:rPr>
      </w:pPr>
    </w:p>
    <w:p w14:paraId="3E216EFC">
      <w:pPr>
        <w:pStyle w:val="2"/>
        <w:spacing w:line="271" w:lineRule="auto"/>
        <w:rPr>
          <w:rFonts w:hint="eastAsia" w:asciiTheme="minorEastAsia" w:hAnsiTheme="minorEastAsia" w:eastAsiaTheme="minorEastAsia" w:cstheme="minorEastAsia"/>
        </w:rPr>
      </w:pPr>
    </w:p>
    <w:p w14:paraId="418E1FA7">
      <w:pPr>
        <w:pStyle w:val="2"/>
        <w:spacing w:line="271" w:lineRule="auto"/>
        <w:rPr>
          <w:rFonts w:hint="eastAsia" w:asciiTheme="minorEastAsia" w:hAnsiTheme="minorEastAsia" w:eastAsiaTheme="minorEastAsia" w:cstheme="minorEastAsia"/>
        </w:rPr>
      </w:pPr>
    </w:p>
    <w:p w14:paraId="4EAC4442">
      <w:pPr>
        <w:spacing w:before="100" w:line="222" w:lineRule="auto"/>
        <w:ind w:left="2659"/>
        <w:outlineLvl w:val="0"/>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11"/>
          <w:sz w:val="31"/>
          <w:szCs w:val="31"/>
        </w:rPr>
        <w:t>第四章  合同条款及格式</w:t>
      </w:r>
    </w:p>
    <w:p w14:paraId="09A41F84">
      <w:pPr>
        <w:pStyle w:val="2"/>
        <w:spacing w:line="244" w:lineRule="auto"/>
        <w:rPr>
          <w:rFonts w:hint="eastAsia" w:asciiTheme="minorEastAsia" w:hAnsiTheme="minorEastAsia" w:eastAsiaTheme="minorEastAsia" w:cstheme="minorEastAsia"/>
        </w:rPr>
      </w:pPr>
    </w:p>
    <w:p w14:paraId="145B3F68">
      <w:pPr>
        <w:pStyle w:val="2"/>
        <w:spacing w:line="244" w:lineRule="auto"/>
        <w:rPr>
          <w:rFonts w:hint="eastAsia" w:asciiTheme="minorEastAsia" w:hAnsiTheme="minorEastAsia" w:eastAsiaTheme="minorEastAsia" w:cstheme="minorEastAsia"/>
        </w:rPr>
      </w:pPr>
    </w:p>
    <w:p w14:paraId="7A6AFE71">
      <w:pPr>
        <w:pStyle w:val="2"/>
        <w:spacing w:line="244" w:lineRule="auto"/>
        <w:rPr>
          <w:rFonts w:hint="eastAsia" w:asciiTheme="minorEastAsia" w:hAnsiTheme="minorEastAsia" w:eastAsiaTheme="minorEastAsia" w:cstheme="minorEastAsia"/>
        </w:rPr>
      </w:pPr>
    </w:p>
    <w:p w14:paraId="5B181198">
      <w:pPr>
        <w:pStyle w:val="2"/>
        <w:spacing w:line="244" w:lineRule="auto"/>
        <w:rPr>
          <w:rFonts w:hint="eastAsia" w:asciiTheme="minorEastAsia" w:hAnsiTheme="minorEastAsia" w:eastAsiaTheme="minorEastAsia" w:cstheme="minorEastAsia"/>
        </w:rPr>
      </w:pPr>
    </w:p>
    <w:p w14:paraId="18123BCF">
      <w:pPr>
        <w:pStyle w:val="2"/>
        <w:spacing w:line="245" w:lineRule="auto"/>
        <w:rPr>
          <w:rFonts w:hint="eastAsia" w:asciiTheme="minorEastAsia" w:hAnsiTheme="minorEastAsia" w:eastAsiaTheme="minorEastAsia" w:cstheme="minorEastAsia"/>
        </w:rPr>
      </w:pPr>
    </w:p>
    <w:p w14:paraId="3F0D40C2">
      <w:pPr>
        <w:pStyle w:val="2"/>
        <w:spacing w:line="245" w:lineRule="auto"/>
        <w:rPr>
          <w:rFonts w:hint="eastAsia" w:asciiTheme="minorEastAsia" w:hAnsiTheme="minorEastAsia" w:eastAsiaTheme="minorEastAsia" w:cstheme="minorEastAsia"/>
        </w:rPr>
      </w:pPr>
    </w:p>
    <w:p w14:paraId="5919CDBE">
      <w:pPr>
        <w:pStyle w:val="2"/>
        <w:spacing w:line="245" w:lineRule="auto"/>
        <w:rPr>
          <w:rFonts w:hint="eastAsia" w:asciiTheme="minorEastAsia" w:hAnsiTheme="minorEastAsia" w:eastAsiaTheme="minorEastAsia" w:cstheme="minorEastAsia"/>
        </w:rPr>
      </w:pPr>
    </w:p>
    <w:p w14:paraId="67C6646F">
      <w:pPr>
        <w:pStyle w:val="2"/>
        <w:spacing w:line="245" w:lineRule="auto"/>
        <w:rPr>
          <w:rFonts w:hint="eastAsia" w:asciiTheme="minorEastAsia" w:hAnsiTheme="minorEastAsia" w:eastAsiaTheme="minorEastAsia" w:cstheme="minorEastAsia"/>
        </w:rPr>
      </w:pPr>
    </w:p>
    <w:p w14:paraId="10921C11">
      <w:pPr>
        <w:pStyle w:val="2"/>
        <w:spacing w:line="245" w:lineRule="auto"/>
        <w:rPr>
          <w:rFonts w:hint="eastAsia" w:asciiTheme="minorEastAsia" w:hAnsiTheme="minorEastAsia" w:eastAsiaTheme="minorEastAsia" w:cstheme="minorEastAsia"/>
        </w:rPr>
      </w:pPr>
    </w:p>
    <w:p w14:paraId="76B6957F">
      <w:pPr>
        <w:pStyle w:val="2"/>
        <w:spacing w:line="245" w:lineRule="auto"/>
        <w:rPr>
          <w:rFonts w:hint="eastAsia" w:asciiTheme="minorEastAsia" w:hAnsiTheme="minorEastAsia" w:eastAsiaTheme="minorEastAsia" w:cstheme="minorEastAsia"/>
        </w:rPr>
      </w:pPr>
    </w:p>
    <w:p w14:paraId="647DD1D2">
      <w:pPr>
        <w:pStyle w:val="2"/>
        <w:spacing w:line="245" w:lineRule="auto"/>
        <w:rPr>
          <w:rFonts w:hint="eastAsia" w:asciiTheme="minorEastAsia" w:hAnsiTheme="minorEastAsia" w:eastAsiaTheme="minorEastAsia" w:cstheme="minorEastAsia"/>
        </w:rPr>
      </w:pPr>
    </w:p>
    <w:p w14:paraId="1B886309">
      <w:pPr>
        <w:pStyle w:val="2"/>
        <w:spacing w:line="245" w:lineRule="auto"/>
        <w:rPr>
          <w:rFonts w:hint="eastAsia" w:asciiTheme="minorEastAsia" w:hAnsiTheme="minorEastAsia" w:eastAsiaTheme="minorEastAsia" w:cstheme="minorEastAsia"/>
        </w:rPr>
      </w:pPr>
    </w:p>
    <w:p w14:paraId="10097A31">
      <w:pPr>
        <w:pStyle w:val="2"/>
        <w:spacing w:line="245" w:lineRule="auto"/>
        <w:rPr>
          <w:rFonts w:hint="eastAsia" w:asciiTheme="minorEastAsia" w:hAnsiTheme="minorEastAsia" w:eastAsiaTheme="minorEastAsia" w:cstheme="minorEastAsia"/>
        </w:rPr>
      </w:pPr>
    </w:p>
    <w:p w14:paraId="165C6EB9">
      <w:pPr>
        <w:pStyle w:val="2"/>
        <w:spacing w:line="245" w:lineRule="auto"/>
        <w:rPr>
          <w:rFonts w:hint="eastAsia" w:asciiTheme="minorEastAsia" w:hAnsiTheme="minorEastAsia" w:eastAsiaTheme="minorEastAsia" w:cstheme="minorEastAsia"/>
        </w:rPr>
      </w:pPr>
    </w:p>
    <w:p w14:paraId="52BE2F49">
      <w:pPr>
        <w:spacing w:before="68" w:line="284" w:lineRule="auto"/>
        <w:ind w:left="1053" w:right="20" w:hanging="105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备注：</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5"/>
          <w:sz w:val="21"/>
          <w:szCs w:val="21"/>
        </w:rPr>
        <w:t>1.</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5"/>
          <w:sz w:val="21"/>
          <w:szCs w:val="21"/>
        </w:rPr>
        <w:t>本合同条款及格式采用</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5"/>
          <w:sz w:val="21"/>
          <w:szCs w:val="21"/>
        </w:rPr>
        <w:t xml:space="preserve">2017 </w:t>
      </w:r>
      <w:r>
        <w:rPr>
          <w:rFonts w:hint="eastAsia" w:asciiTheme="minorEastAsia" w:hAnsiTheme="minorEastAsia" w:eastAsiaTheme="minorEastAsia" w:cstheme="minorEastAsia"/>
          <w:spacing w:val="-5"/>
          <w:sz w:val="21"/>
          <w:szCs w:val="21"/>
        </w:rPr>
        <w:t>年</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5"/>
          <w:sz w:val="21"/>
          <w:szCs w:val="21"/>
        </w:rPr>
        <w:t xml:space="preserve">9 </w:t>
      </w:r>
      <w:r>
        <w:rPr>
          <w:rFonts w:hint="eastAsia" w:asciiTheme="minorEastAsia" w:hAnsiTheme="minorEastAsia" w:eastAsiaTheme="minorEastAsia" w:cstheme="minorEastAsia"/>
          <w:spacing w:val="-5"/>
          <w:sz w:val="21"/>
          <w:szCs w:val="21"/>
        </w:rPr>
        <w:t>月</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5"/>
          <w:sz w:val="21"/>
          <w:szCs w:val="21"/>
        </w:rPr>
        <w:t xml:space="preserve">22  </w:t>
      </w:r>
      <w:r>
        <w:rPr>
          <w:rFonts w:hint="eastAsia" w:asciiTheme="minorEastAsia" w:hAnsiTheme="minorEastAsia" w:eastAsiaTheme="minorEastAsia" w:cstheme="minorEastAsia"/>
          <w:spacing w:val="-5"/>
          <w:sz w:val="21"/>
          <w:szCs w:val="21"/>
        </w:rPr>
        <w:t>日住</w:t>
      </w:r>
      <w:r>
        <w:rPr>
          <w:rFonts w:hint="eastAsia" w:asciiTheme="minorEastAsia" w:hAnsiTheme="minorEastAsia" w:eastAsiaTheme="minorEastAsia" w:cstheme="minorEastAsia"/>
          <w:spacing w:val="-5"/>
          <w:sz w:val="21"/>
          <w:szCs w:val="21"/>
          <w:lang w:eastAsia="zh-CN"/>
        </w:rPr>
        <w:t>房和</w:t>
      </w:r>
      <w:r>
        <w:rPr>
          <w:rFonts w:hint="eastAsia" w:asciiTheme="minorEastAsia" w:hAnsiTheme="minorEastAsia" w:eastAsiaTheme="minorEastAsia" w:cstheme="minorEastAsia"/>
          <w:spacing w:val="-5"/>
          <w:sz w:val="21"/>
          <w:szCs w:val="21"/>
        </w:rPr>
        <w:t>城乡建设部、工商总局以建市〔</w:t>
      </w:r>
      <w:r>
        <w:rPr>
          <w:rFonts w:hint="eastAsia" w:asciiTheme="minorEastAsia" w:hAnsiTheme="minorEastAsia" w:eastAsiaTheme="minorEastAsia" w:cstheme="minorEastAsia"/>
          <w:spacing w:val="-5"/>
          <w:sz w:val="21"/>
          <w:szCs w:val="21"/>
        </w:rPr>
        <w:t>2017</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214</w:t>
      </w:r>
      <w:r>
        <w:rPr>
          <w:rFonts w:hint="eastAsia" w:asciiTheme="minorEastAsia" w:hAnsiTheme="minorEastAsia" w:eastAsiaTheme="minorEastAsia" w:cstheme="minorEastAsia"/>
          <w:spacing w:val="-9"/>
          <w:sz w:val="21"/>
          <w:szCs w:val="21"/>
        </w:rPr>
        <w:t>号文发布的《建设工程施工合同（示范文本）》（</w:t>
      </w:r>
      <w:r>
        <w:rPr>
          <w:rFonts w:hint="eastAsia" w:asciiTheme="minorEastAsia" w:hAnsiTheme="minorEastAsia" w:eastAsiaTheme="minorEastAsia" w:cstheme="minorEastAsia"/>
          <w:spacing w:val="-9"/>
          <w:sz w:val="21"/>
          <w:szCs w:val="21"/>
        </w:rPr>
        <w:t>GF-2017-0201</w:t>
      </w:r>
      <w:r>
        <w:rPr>
          <w:rFonts w:hint="eastAsia" w:asciiTheme="minorEastAsia" w:hAnsiTheme="minorEastAsia" w:eastAsiaTheme="minorEastAsia" w:cstheme="minorEastAsia"/>
          <w:spacing w:val="-9"/>
          <w:sz w:val="21"/>
          <w:szCs w:val="21"/>
        </w:rPr>
        <w:t>）。</w:t>
      </w:r>
    </w:p>
    <w:p w14:paraId="25FE38C2">
      <w:pPr>
        <w:spacing w:before="1" w:line="283" w:lineRule="auto"/>
        <w:ind w:left="946" w:hanging="2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3"/>
          <w:sz w:val="21"/>
          <w:szCs w:val="21"/>
        </w:rPr>
        <w:t>根据《省人民政府办公厅关于印发持续深化一流营商环境建设若干措施的通知》（鄂政</w:t>
      </w:r>
      <w:r>
        <w:rPr>
          <w:rFonts w:hint="eastAsia" w:asciiTheme="minorEastAsia" w:hAnsiTheme="minorEastAsia" w:eastAsiaTheme="minorEastAsia" w:cstheme="minorEastAsia"/>
          <w:sz w:val="21"/>
          <w:szCs w:val="21"/>
        </w:rPr>
        <w:t>办发〔</w:t>
      </w:r>
      <w:r>
        <w:rPr>
          <w:rFonts w:hint="eastAsia" w:asciiTheme="minorEastAsia" w:hAnsiTheme="minorEastAsia" w:eastAsiaTheme="minorEastAsia" w:cstheme="minorEastAsia"/>
          <w:sz w:val="21"/>
          <w:szCs w:val="21"/>
        </w:rPr>
        <w:t>2022</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 xml:space="preserve">2  </w:t>
      </w:r>
      <w:r>
        <w:rPr>
          <w:rFonts w:hint="eastAsia" w:asciiTheme="minorEastAsia" w:hAnsiTheme="minorEastAsia" w:eastAsiaTheme="minorEastAsia" w:cstheme="minorEastAsia"/>
          <w:sz w:val="21"/>
          <w:szCs w:val="21"/>
        </w:rPr>
        <w:t>号）的要求，预留工程质量保证金的，工程质量保证金预留比例不得高</w:t>
      </w:r>
      <w:r>
        <w:rPr>
          <w:rFonts w:hint="eastAsia" w:asciiTheme="minorEastAsia" w:hAnsiTheme="minorEastAsia" w:eastAsiaTheme="minorEastAsia" w:cstheme="minorEastAsia"/>
          <w:spacing w:val="-2"/>
          <w:sz w:val="21"/>
          <w:szCs w:val="21"/>
        </w:rPr>
        <w:t>于工程价款结算总额的</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1.5%</w:t>
      </w:r>
      <w:r>
        <w:rPr>
          <w:rFonts w:hint="eastAsia" w:asciiTheme="minorEastAsia" w:hAnsiTheme="minorEastAsia" w:eastAsiaTheme="minorEastAsia" w:cstheme="minorEastAsia"/>
          <w:spacing w:val="-2"/>
          <w:sz w:val="21"/>
          <w:szCs w:val="21"/>
        </w:rPr>
        <w:t>。</w:t>
      </w:r>
    </w:p>
    <w:p w14:paraId="2030C585">
      <w:pPr>
        <w:spacing w:line="283" w:lineRule="auto"/>
        <w:rPr>
          <w:rFonts w:hint="eastAsia" w:asciiTheme="minorEastAsia" w:hAnsiTheme="minorEastAsia" w:eastAsiaTheme="minorEastAsia" w:cstheme="minorEastAsia"/>
          <w:sz w:val="21"/>
          <w:szCs w:val="21"/>
        </w:rPr>
        <w:sectPr>
          <w:footerReference r:id="rId187" w:type="default"/>
          <w:pgSz w:w="11910" w:h="16845"/>
          <w:pgMar w:top="400" w:right="1495" w:bottom="1055" w:left="1482" w:header="0" w:footer="824" w:gutter="0"/>
          <w:cols w:space="720" w:num="1"/>
        </w:sectPr>
      </w:pPr>
    </w:p>
    <w:p w14:paraId="25CA774A">
      <w:pPr>
        <w:pStyle w:val="2"/>
        <w:spacing w:line="274" w:lineRule="auto"/>
        <w:rPr>
          <w:rFonts w:hint="eastAsia" w:asciiTheme="minorEastAsia" w:hAnsiTheme="minorEastAsia" w:eastAsiaTheme="minorEastAsia" w:cstheme="minorEastAsia"/>
        </w:rPr>
      </w:pPr>
    </w:p>
    <w:p w14:paraId="74EAE5D0">
      <w:pPr>
        <w:pStyle w:val="2"/>
        <w:spacing w:line="274" w:lineRule="auto"/>
        <w:rPr>
          <w:rFonts w:hint="eastAsia" w:asciiTheme="minorEastAsia" w:hAnsiTheme="minorEastAsia" w:eastAsiaTheme="minorEastAsia" w:cstheme="minorEastAsia"/>
        </w:rPr>
      </w:pPr>
    </w:p>
    <w:p w14:paraId="160CA4D1">
      <w:pPr>
        <w:pStyle w:val="2"/>
        <w:spacing w:line="274" w:lineRule="auto"/>
        <w:rPr>
          <w:rFonts w:hint="eastAsia" w:asciiTheme="minorEastAsia" w:hAnsiTheme="minorEastAsia" w:eastAsiaTheme="minorEastAsia" w:cstheme="minorEastAsia"/>
        </w:rPr>
      </w:pPr>
    </w:p>
    <w:p w14:paraId="6B3A20B8">
      <w:pPr>
        <w:pStyle w:val="2"/>
        <w:spacing w:line="275" w:lineRule="auto"/>
        <w:rPr>
          <w:rFonts w:hint="eastAsia" w:asciiTheme="minorEastAsia" w:hAnsiTheme="minorEastAsia" w:eastAsiaTheme="minorEastAsia" w:cstheme="minorEastAsia"/>
        </w:rPr>
      </w:pPr>
    </w:p>
    <w:p w14:paraId="0B42CE90">
      <w:pPr>
        <w:pStyle w:val="2"/>
        <w:spacing w:line="275" w:lineRule="auto"/>
        <w:rPr>
          <w:rFonts w:hint="eastAsia" w:asciiTheme="minorEastAsia" w:hAnsiTheme="minorEastAsia" w:eastAsiaTheme="minorEastAsia" w:cstheme="minorEastAsia"/>
        </w:rPr>
      </w:pPr>
    </w:p>
    <w:p w14:paraId="1BA7E354">
      <w:pPr>
        <w:spacing w:before="91" w:line="222" w:lineRule="auto"/>
        <w:ind w:left="2790"/>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第一部分</w:t>
      </w:r>
      <w:r>
        <w:rPr>
          <w:rFonts w:hint="eastAsia" w:asciiTheme="minorEastAsia" w:hAnsiTheme="minorEastAsia" w:eastAsiaTheme="minorEastAsia" w:cstheme="minorEastAsia"/>
          <w:spacing w:val="-36"/>
          <w:sz w:val="28"/>
          <w:szCs w:val="28"/>
        </w:rPr>
        <w:t xml:space="preserve"> </w:t>
      </w:r>
      <w:r>
        <w:rPr>
          <w:rFonts w:hint="eastAsia" w:asciiTheme="minorEastAsia" w:hAnsiTheme="minorEastAsia" w:eastAsiaTheme="minorEastAsia" w:cstheme="minorEastAsia"/>
          <w:spacing w:val="9"/>
          <w:sz w:val="28"/>
          <w:szCs w:val="28"/>
        </w:rPr>
        <w:t>合同协议书</w:t>
      </w:r>
    </w:p>
    <w:p w14:paraId="3C7F94B7">
      <w:pPr>
        <w:spacing w:line="222" w:lineRule="auto"/>
        <w:rPr>
          <w:rFonts w:hint="eastAsia" w:asciiTheme="minorEastAsia" w:hAnsiTheme="minorEastAsia" w:eastAsiaTheme="minorEastAsia" w:cstheme="minorEastAsia"/>
          <w:sz w:val="28"/>
          <w:szCs w:val="28"/>
        </w:rPr>
        <w:sectPr>
          <w:footerReference r:id="rId188" w:type="default"/>
          <w:pgSz w:w="11910" w:h="16845"/>
          <w:pgMar w:top="400" w:right="1786" w:bottom="1055" w:left="1786" w:header="0" w:footer="824" w:gutter="0"/>
          <w:cols w:space="720" w:num="1"/>
        </w:sectPr>
      </w:pPr>
    </w:p>
    <w:p w14:paraId="3B6E9319">
      <w:pPr>
        <w:pStyle w:val="2"/>
        <w:spacing w:line="253" w:lineRule="auto"/>
        <w:rPr>
          <w:rFonts w:hint="eastAsia" w:asciiTheme="minorEastAsia" w:hAnsiTheme="minorEastAsia" w:eastAsiaTheme="minorEastAsia" w:cstheme="minorEastAsia"/>
        </w:rPr>
      </w:pPr>
    </w:p>
    <w:p w14:paraId="4DFB22AC">
      <w:pPr>
        <w:pStyle w:val="2"/>
        <w:spacing w:line="253" w:lineRule="auto"/>
        <w:rPr>
          <w:rFonts w:hint="eastAsia" w:asciiTheme="minorEastAsia" w:hAnsiTheme="minorEastAsia" w:eastAsiaTheme="minorEastAsia" w:cstheme="minorEastAsia"/>
        </w:rPr>
      </w:pPr>
    </w:p>
    <w:p w14:paraId="6866B5BA">
      <w:pPr>
        <w:pStyle w:val="2"/>
        <w:spacing w:line="254" w:lineRule="auto"/>
        <w:rPr>
          <w:rFonts w:hint="eastAsia" w:asciiTheme="minorEastAsia" w:hAnsiTheme="minorEastAsia" w:eastAsiaTheme="minorEastAsia" w:cstheme="minorEastAsia"/>
        </w:rPr>
      </w:pPr>
    </w:p>
    <w:p w14:paraId="3C7B1A45">
      <w:pPr>
        <w:pStyle w:val="2"/>
        <w:spacing w:line="254" w:lineRule="auto"/>
        <w:rPr>
          <w:rFonts w:hint="eastAsia" w:asciiTheme="minorEastAsia" w:hAnsiTheme="minorEastAsia" w:eastAsiaTheme="minorEastAsia" w:cstheme="minorEastAsia"/>
        </w:rPr>
      </w:pPr>
    </w:p>
    <w:p w14:paraId="09824940">
      <w:pPr>
        <w:pStyle w:val="2"/>
        <w:spacing w:line="254" w:lineRule="auto"/>
        <w:rPr>
          <w:rFonts w:hint="eastAsia" w:asciiTheme="minorEastAsia" w:hAnsiTheme="minorEastAsia" w:eastAsiaTheme="minorEastAsia" w:cstheme="minorEastAsia"/>
        </w:rPr>
      </w:pPr>
    </w:p>
    <w:p w14:paraId="5129BD62">
      <w:pPr>
        <w:spacing w:before="91" w:line="222" w:lineRule="auto"/>
        <w:ind w:left="401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合同协议书</w:t>
      </w:r>
    </w:p>
    <w:p w14:paraId="464E1126">
      <w:pPr>
        <w:pStyle w:val="2"/>
        <w:spacing w:line="422" w:lineRule="auto"/>
        <w:rPr>
          <w:rFonts w:hint="eastAsia" w:asciiTheme="minorEastAsia" w:hAnsiTheme="minorEastAsia" w:eastAsiaTheme="minorEastAsia" w:cstheme="minorEastAsia"/>
        </w:rPr>
      </w:pPr>
    </w:p>
    <w:p w14:paraId="4A562A3A">
      <w:pPr>
        <w:spacing w:before="68" w:line="220" w:lineRule="auto"/>
        <w:ind w:left="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发包人（全称</w:t>
      </w:r>
      <w:r>
        <w:rPr>
          <w:rFonts w:hint="eastAsia" w:asciiTheme="minorEastAsia" w:hAnsiTheme="minorEastAsia" w:eastAsiaTheme="minorEastAsia" w:cstheme="minorEastAsia"/>
          <w:spacing w:val="-52"/>
          <w:sz w:val="21"/>
          <w:szCs w:val="21"/>
        </w:rPr>
        <w:t>）：</w:t>
      </w:r>
      <w:r>
        <w:rPr>
          <w:rFonts w:hint="eastAsia" w:asciiTheme="minorEastAsia" w:hAnsiTheme="minorEastAsia" w:eastAsiaTheme="minorEastAsia" w:cstheme="minorEastAsia"/>
          <w:sz w:val="21"/>
          <w:szCs w:val="21"/>
          <w:u w:val="single" w:color="auto"/>
        </w:rPr>
        <w:t xml:space="preserve">                                     </w:t>
      </w:r>
    </w:p>
    <w:p w14:paraId="3848365C">
      <w:pPr>
        <w:spacing w:before="139"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承包人（全称</w:t>
      </w:r>
      <w:r>
        <w:rPr>
          <w:rFonts w:hint="eastAsia" w:asciiTheme="minorEastAsia" w:hAnsiTheme="minorEastAsia" w:eastAsiaTheme="minorEastAsia" w:cstheme="minorEastAsia"/>
          <w:spacing w:val="-51"/>
          <w:sz w:val="21"/>
          <w:szCs w:val="21"/>
        </w:rPr>
        <w:t>）：</w:t>
      </w:r>
      <w:r>
        <w:rPr>
          <w:rFonts w:hint="eastAsia" w:asciiTheme="minorEastAsia" w:hAnsiTheme="minorEastAsia" w:eastAsiaTheme="minorEastAsia" w:cstheme="minorEastAsia"/>
          <w:sz w:val="21"/>
          <w:szCs w:val="21"/>
          <w:u w:val="single" w:color="auto"/>
        </w:rPr>
        <w:t xml:space="preserve">                                     </w:t>
      </w:r>
    </w:p>
    <w:p w14:paraId="45E56C9C">
      <w:pPr>
        <w:spacing w:before="125" w:line="308" w:lineRule="auto"/>
        <w:ind w:left="3" w:hanging="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根据《中华人民共和国合同法</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中华人民共和国建筑法》及有关法律规定，遵循平等、自愿、</w:t>
      </w:r>
      <w:r>
        <w:rPr>
          <w:rFonts w:hint="eastAsia" w:asciiTheme="minorEastAsia" w:hAnsiTheme="minorEastAsia" w:eastAsiaTheme="minorEastAsia" w:cstheme="minorEastAsia"/>
          <w:spacing w:val="-1"/>
          <w:sz w:val="21"/>
          <w:szCs w:val="21"/>
        </w:rPr>
        <w:t>公平和诚实信用的原则，双方就</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80"/>
          <w:sz w:val="21"/>
          <w:szCs w:val="21"/>
        </w:rPr>
        <w:t xml:space="preserve"> </w:t>
      </w:r>
      <w:r>
        <w:rPr>
          <w:rFonts w:hint="eastAsia" w:asciiTheme="minorEastAsia" w:hAnsiTheme="minorEastAsia" w:eastAsiaTheme="minorEastAsia" w:cstheme="minorEastAsia"/>
          <w:spacing w:val="-1"/>
          <w:sz w:val="21"/>
          <w:szCs w:val="21"/>
        </w:rPr>
        <w:t>工程施工及有关事项协商一致，共同达成</w:t>
      </w:r>
      <w:r>
        <w:rPr>
          <w:rFonts w:hint="eastAsia" w:asciiTheme="minorEastAsia" w:hAnsiTheme="minorEastAsia" w:eastAsiaTheme="minorEastAsia" w:cstheme="minorEastAsia"/>
          <w:spacing w:val="-10"/>
          <w:sz w:val="21"/>
          <w:szCs w:val="21"/>
        </w:rPr>
        <w:t>如下协议：</w:t>
      </w:r>
    </w:p>
    <w:p w14:paraId="125FBFFA">
      <w:pPr>
        <w:spacing w:line="218" w:lineRule="auto"/>
        <w:ind w:left="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3"/>
          <w:sz w:val="21"/>
          <w:szCs w:val="21"/>
        </w:rPr>
        <w:t>一、工程概况</w:t>
      </w:r>
    </w:p>
    <w:p w14:paraId="2820C1AF">
      <w:pPr>
        <w:pStyle w:val="2"/>
        <w:spacing w:line="312" w:lineRule="auto"/>
        <w:rPr>
          <w:rFonts w:hint="eastAsia" w:asciiTheme="minorEastAsia" w:hAnsiTheme="minorEastAsia" w:eastAsiaTheme="minorEastAsia" w:cstheme="minorEastAsia"/>
        </w:rPr>
      </w:pPr>
    </w:p>
    <w:p w14:paraId="0FAD77F5">
      <w:pPr>
        <w:spacing w:before="68"/>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工程名称：</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6C136BDE">
      <w:pPr>
        <w:spacing w:before="118"/>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工程地点：</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266FEC7D">
      <w:pPr>
        <w:spacing w:before="102"/>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工程立项批准文号：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745F3DE2">
      <w:pPr>
        <w:spacing w:before="102"/>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t>资金来源：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04F1CBDB">
      <w:pPr>
        <w:spacing w:before="117"/>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rPr>
        <w:t>工程内容：</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 xml:space="preserve"> 。</w:t>
      </w:r>
    </w:p>
    <w:p w14:paraId="184FFB50">
      <w:pPr>
        <w:spacing w:before="102" w:line="239"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群体工程应附《承包人承揽工程项目一览表》（附件</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8"/>
          <w:sz w:val="21"/>
          <w:szCs w:val="21"/>
        </w:rPr>
        <w:t>1</w:t>
      </w:r>
      <w:r>
        <w:rPr>
          <w:rFonts w:hint="eastAsia" w:asciiTheme="minorEastAsia" w:hAnsiTheme="minorEastAsia" w:eastAsiaTheme="minorEastAsia" w:cstheme="minorEastAsia"/>
          <w:spacing w:val="-8"/>
          <w:sz w:val="21"/>
          <w:szCs w:val="21"/>
        </w:rPr>
        <w:t>）。</w:t>
      </w:r>
    </w:p>
    <w:p w14:paraId="5FA11D39">
      <w:pPr>
        <w:spacing w:before="104"/>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6.</w:t>
      </w:r>
      <w:r>
        <w:rPr>
          <w:rFonts w:hint="eastAsia" w:asciiTheme="minorEastAsia" w:hAnsiTheme="minorEastAsia" w:eastAsiaTheme="minorEastAsia" w:cstheme="minorEastAsia"/>
          <w:spacing w:val="-6"/>
          <w:sz w:val="21"/>
          <w:szCs w:val="21"/>
        </w:rPr>
        <w:t>工程承包范围：</w:t>
      </w:r>
    </w:p>
    <w:p w14:paraId="6A96273A">
      <w:pPr>
        <w:pStyle w:val="2"/>
        <w:tabs>
          <w:tab w:val="left" w:pos="7560"/>
        </w:tabs>
        <w:spacing w:before="139"/>
        <w:ind w:left="412"/>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18AB151C">
      <w:pPr>
        <w:spacing w:before="248" w:line="45" w:lineRule="exact"/>
        <w:ind w:left="75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54" o:spid="_x0000_s1054" o:spt="202" type="#_x0000_t202" style="position:absolute;left:0pt;margin-left:19.6pt;margin-top:5.65pt;height:14.1pt;width:359.45pt;z-index:251696128;mso-width-relative:page;mso-height-relative:page;" filled="f" stroked="f" coordsize="21600,21600">
            <v:path/>
            <v:fill on="f" focussize="0,0"/>
            <v:stroke on="f"/>
            <v:imagedata o:title=""/>
            <o:lock v:ext="edit" aspectratio="f"/>
            <v:textbox inset="0mm,0mm,0mm,0mm">
              <w:txbxContent>
                <w:p w14:paraId="6B75EAC2">
                  <w:pPr>
                    <w:pStyle w:val="2"/>
                    <w:tabs>
                      <w:tab w:val="left" w:pos="7167"/>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066FD1BD">
      <w:pPr>
        <w:spacing w:before="105" w:line="220" w:lineRule="auto"/>
        <w:ind w:left="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3"/>
          <w:sz w:val="21"/>
          <w:szCs w:val="21"/>
        </w:rPr>
        <w:t>二、合同工期</w:t>
      </w:r>
    </w:p>
    <w:p w14:paraId="1C7F43C3">
      <w:pPr>
        <w:pStyle w:val="2"/>
        <w:spacing w:line="324" w:lineRule="auto"/>
        <w:rPr>
          <w:rFonts w:hint="eastAsia" w:asciiTheme="minorEastAsia" w:hAnsiTheme="minorEastAsia" w:eastAsiaTheme="minorEastAsia" w:cstheme="minorEastAsia"/>
        </w:rPr>
      </w:pPr>
    </w:p>
    <w:p w14:paraId="03A2651C">
      <w:pPr>
        <w:spacing w:before="68"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计划开工日期：</w:t>
      </w:r>
      <w:r>
        <w:rPr>
          <w:rFonts w:hint="eastAsia" w:asciiTheme="minorEastAsia" w:hAnsiTheme="minorEastAsia" w:eastAsiaTheme="minorEastAsia" w:cstheme="minorEastAsia"/>
          <w:spacing w:val="-4"/>
          <w:sz w:val="21"/>
          <w:szCs w:val="21"/>
          <w:u w:val="single" w:color="auto"/>
        </w:rPr>
        <w:t xml:space="preserve">        </w:t>
      </w:r>
      <w:r>
        <w:rPr>
          <w:rFonts w:hint="eastAsia" w:asciiTheme="minorEastAsia" w:hAnsiTheme="minorEastAsia" w:eastAsiaTheme="minorEastAsia" w:cstheme="minorEastAsia"/>
          <w:spacing w:val="-86"/>
          <w:sz w:val="21"/>
          <w:szCs w:val="21"/>
        </w:rPr>
        <w:t xml:space="preserve"> </w:t>
      </w:r>
      <w:r>
        <w:rPr>
          <w:rFonts w:hint="eastAsia" w:asciiTheme="minorEastAsia" w:hAnsiTheme="minorEastAsia" w:eastAsiaTheme="minorEastAsia" w:cstheme="minorEastAsia"/>
          <w:spacing w:val="-4"/>
          <w:sz w:val="21"/>
          <w:szCs w:val="21"/>
        </w:rPr>
        <w:t>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4"/>
          <w:sz w:val="21"/>
          <w:szCs w:val="21"/>
        </w:rPr>
        <w:t>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4"/>
          <w:sz w:val="21"/>
          <w:szCs w:val="21"/>
        </w:rPr>
        <w:t>日。</w:t>
      </w:r>
    </w:p>
    <w:p w14:paraId="2B0DB4D1">
      <w:pPr>
        <w:spacing w:before="126"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计划竣工日期：</w:t>
      </w:r>
      <w:r>
        <w:rPr>
          <w:rFonts w:hint="eastAsia" w:asciiTheme="minorEastAsia" w:hAnsiTheme="minorEastAsia" w:eastAsiaTheme="minorEastAsia" w:cstheme="minorEastAsia"/>
          <w:spacing w:val="-4"/>
          <w:sz w:val="21"/>
          <w:szCs w:val="21"/>
          <w:u w:val="single" w:color="auto"/>
        </w:rPr>
        <w:t xml:space="preserve">        </w:t>
      </w:r>
      <w:r>
        <w:rPr>
          <w:rFonts w:hint="eastAsia" w:asciiTheme="minorEastAsia" w:hAnsiTheme="minorEastAsia" w:eastAsiaTheme="minorEastAsia" w:cstheme="minorEastAsia"/>
          <w:spacing w:val="-86"/>
          <w:sz w:val="21"/>
          <w:szCs w:val="21"/>
        </w:rPr>
        <w:t xml:space="preserve"> </w:t>
      </w:r>
      <w:r>
        <w:rPr>
          <w:rFonts w:hint="eastAsia" w:asciiTheme="minorEastAsia" w:hAnsiTheme="minorEastAsia" w:eastAsiaTheme="minorEastAsia" w:cstheme="minorEastAsia"/>
          <w:spacing w:val="-4"/>
          <w:sz w:val="21"/>
          <w:szCs w:val="21"/>
        </w:rPr>
        <w:t>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4"/>
          <w:sz w:val="21"/>
          <w:szCs w:val="21"/>
        </w:rPr>
        <w:t>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4"/>
          <w:sz w:val="21"/>
          <w:szCs w:val="21"/>
        </w:rPr>
        <w:t>日。</w:t>
      </w:r>
    </w:p>
    <w:p w14:paraId="26CD3DD2">
      <w:pPr>
        <w:spacing w:before="125" w:line="297" w:lineRule="auto"/>
        <w:ind w:left="3"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工期总日历天数：</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2"/>
          <w:sz w:val="21"/>
          <w:szCs w:val="21"/>
        </w:rPr>
        <w:t>天。工期</w:t>
      </w:r>
      <w:r>
        <w:rPr>
          <w:rFonts w:hint="eastAsia" w:asciiTheme="minorEastAsia" w:hAnsiTheme="minorEastAsia" w:eastAsiaTheme="minorEastAsia" w:cstheme="minorEastAsia"/>
          <w:spacing w:val="1"/>
          <w:sz w:val="21"/>
          <w:szCs w:val="21"/>
        </w:rPr>
        <w:t>总日历天数与根据前述计划开竣工日期计算的工期天数</w:t>
      </w:r>
      <w:r>
        <w:rPr>
          <w:rFonts w:hint="eastAsia" w:asciiTheme="minorEastAsia" w:hAnsiTheme="minorEastAsia" w:eastAsiaTheme="minorEastAsia" w:cstheme="minorEastAsia"/>
          <w:spacing w:val="-3"/>
          <w:sz w:val="21"/>
          <w:szCs w:val="21"/>
        </w:rPr>
        <w:t>不一致的，以工期总日历天数为准。</w:t>
      </w:r>
    </w:p>
    <w:p w14:paraId="1F1500DE">
      <w:pPr>
        <w:spacing w:before="1" w:line="219"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3"/>
          <w:sz w:val="21"/>
          <w:szCs w:val="21"/>
        </w:rPr>
        <w:t>三、质量标准</w:t>
      </w:r>
    </w:p>
    <w:p w14:paraId="787A616E">
      <w:pPr>
        <w:pStyle w:val="2"/>
        <w:spacing w:line="310" w:lineRule="auto"/>
        <w:rPr>
          <w:rFonts w:hint="eastAsia" w:asciiTheme="minorEastAsia" w:hAnsiTheme="minorEastAsia" w:eastAsiaTheme="minorEastAsia" w:cstheme="minorEastAsia"/>
        </w:rPr>
      </w:pPr>
    </w:p>
    <w:p w14:paraId="2139BCE7">
      <w:pPr>
        <w:spacing w:before="68"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工程质量符合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4"/>
          <w:sz w:val="21"/>
          <w:szCs w:val="21"/>
        </w:rPr>
        <w:t>标准。</w:t>
      </w:r>
    </w:p>
    <w:p w14:paraId="0C65AD06">
      <w:pPr>
        <w:spacing w:before="50" w:line="219"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四、签约合同价与合同价格形式</w:t>
      </w:r>
    </w:p>
    <w:p w14:paraId="11669C96">
      <w:pPr>
        <w:pStyle w:val="2"/>
        <w:spacing w:line="311" w:lineRule="auto"/>
        <w:rPr>
          <w:rFonts w:hint="eastAsia" w:asciiTheme="minorEastAsia" w:hAnsiTheme="minorEastAsia" w:eastAsiaTheme="minorEastAsia" w:cstheme="minorEastAsia"/>
        </w:rPr>
      </w:pPr>
    </w:p>
    <w:p w14:paraId="0D63D194">
      <w:pPr>
        <w:spacing w:before="69"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w:t>
      </w:r>
      <w:r>
        <w:rPr>
          <w:rFonts w:hint="eastAsia" w:asciiTheme="minorEastAsia" w:hAnsiTheme="minorEastAsia" w:eastAsiaTheme="minorEastAsia" w:cstheme="minorEastAsia"/>
          <w:spacing w:val="-6"/>
          <w:sz w:val="21"/>
          <w:szCs w:val="21"/>
        </w:rPr>
        <w:t>签约合同价为：</w:t>
      </w:r>
    </w:p>
    <w:p w14:paraId="5334444F">
      <w:pPr>
        <w:spacing w:before="105" w:line="227" w:lineRule="auto"/>
        <w:ind w:left="6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人民币（大写）</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元</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p>
    <w:p w14:paraId="3321BFB5">
      <w:pPr>
        <w:spacing w:before="132" w:line="220" w:lineRule="auto"/>
        <w:ind w:left="6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其中：</w:t>
      </w:r>
    </w:p>
    <w:p w14:paraId="1F423A04">
      <w:pPr>
        <w:spacing w:before="124"/>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1</w:t>
      </w:r>
      <w:r>
        <w:rPr>
          <w:rFonts w:hint="eastAsia" w:asciiTheme="minorEastAsia" w:hAnsiTheme="minorEastAsia" w:eastAsiaTheme="minorEastAsia" w:cstheme="minorEastAsia"/>
          <w:spacing w:val="-5"/>
          <w:sz w:val="21"/>
          <w:szCs w:val="21"/>
        </w:rPr>
        <w:t>）安全文明施工费：</w:t>
      </w:r>
    </w:p>
    <w:p w14:paraId="1DDC374D">
      <w:pPr>
        <w:spacing w:before="104" w:line="227" w:lineRule="auto"/>
        <w:ind w:left="9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人民币（大写）</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14"/>
          <w:sz w:val="21"/>
          <w:szCs w:val="21"/>
          <w:lang w:eastAsia="zh-CN"/>
        </w:rPr>
        <w:t>（</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1"/>
          <w:sz w:val="21"/>
          <w:szCs w:val="21"/>
        </w:rPr>
        <w:t>元</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2"/>
          <w:sz w:val="21"/>
          <w:szCs w:val="21"/>
        </w:rPr>
        <w:t>；</w:t>
      </w:r>
    </w:p>
    <w:p w14:paraId="1689E2F7">
      <w:pPr>
        <w:spacing w:before="132" w:line="23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rPr>
        <w:t>）材料和工程设备暂估价金额：</w:t>
      </w:r>
    </w:p>
    <w:p w14:paraId="08E9A04A">
      <w:pPr>
        <w:spacing w:before="104" w:line="227" w:lineRule="auto"/>
        <w:ind w:left="9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人民币（大写）</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14"/>
          <w:sz w:val="21"/>
          <w:szCs w:val="21"/>
          <w:lang w:eastAsia="zh-CN"/>
        </w:rPr>
        <w:t>（</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元</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p>
    <w:p w14:paraId="300A1900">
      <w:pPr>
        <w:spacing w:before="117" w:line="23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3</w:t>
      </w:r>
      <w:r>
        <w:rPr>
          <w:rFonts w:hint="eastAsia" w:asciiTheme="minorEastAsia" w:hAnsiTheme="minorEastAsia" w:eastAsiaTheme="minorEastAsia" w:cstheme="minorEastAsia"/>
          <w:spacing w:val="-5"/>
          <w:sz w:val="21"/>
          <w:szCs w:val="21"/>
        </w:rPr>
        <w:t>）专业工程暂估价金额：</w:t>
      </w:r>
    </w:p>
    <w:p w14:paraId="1946C4EA">
      <w:pPr>
        <w:spacing w:line="238" w:lineRule="auto"/>
        <w:rPr>
          <w:rFonts w:hint="eastAsia" w:asciiTheme="minorEastAsia" w:hAnsiTheme="minorEastAsia" w:eastAsiaTheme="minorEastAsia" w:cstheme="minorEastAsia"/>
          <w:sz w:val="21"/>
          <w:szCs w:val="21"/>
        </w:rPr>
        <w:sectPr>
          <w:footerReference r:id="rId189" w:type="default"/>
          <w:pgSz w:w="11910" w:h="16845"/>
          <w:pgMar w:top="400" w:right="1528" w:bottom="1055" w:left="1480" w:header="0" w:footer="824" w:gutter="0"/>
          <w:cols w:space="720" w:num="1"/>
        </w:sectPr>
      </w:pPr>
    </w:p>
    <w:p w14:paraId="062B7B49">
      <w:pPr>
        <w:pStyle w:val="2"/>
        <w:spacing w:line="268" w:lineRule="auto"/>
        <w:rPr>
          <w:rFonts w:hint="eastAsia" w:asciiTheme="minorEastAsia" w:hAnsiTheme="minorEastAsia" w:eastAsiaTheme="minorEastAsia" w:cstheme="minorEastAsia"/>
        </w:rPr>
      </w:pPr>
    </w:p>
    <w:p w14:paraId="424C55F6">
      <w:pPr>
        <w:pStyle w:val="2"/>
        <w:spacing w:line="268" w:lineRule="auto"/>
        <w:rPr>
          <w:rFonts w:hint="eastAsia" w:asciiTheme="minorEastAsia" w:hAnsiTheme="minorEastAsia" w:eastAsiaTheme="minorEastAsia" w:cstheme="minorEastAsia"/>
        </w:rPr>
      </w:pPr>
    </w:p>
    <w:p w14:paraId="6CA00F6D">
      <w:pPr>
        <w:pStyle w:val="2"/>
        <w:spacing w:line="268" w:lineRule="auto"/>
        <w:rPr>
          <w:rFonts w:hint="eastAsia" w:asciiTheme="minorEastAsia" w:hAnsiTheme="minorEastAsia" w:eastAsiaTheme="minorEastAsia" w:cstheme="minorEastAsia"/>
        </w:rPr>
      </w:pPr>
    </w:p>
    <w:p w14:paraId="458C7692">
      <w:pPr>
        <w:pStyle w:val="2"/>
        <w:spacing w:line="268" w:lineRule="auto"/>
        <w:rPr>
          <w:rFonts w:hint="eastAsia" w:asciiTheme="minorEastAsia" w:hAnsiTheme="minorEastAsia" w:eastAsiaTheme="minorEastAsia" w:cstheme="minorEastAsia"/>
        </w:rPr>
      </w:pPr>
    </w:p>
    <w:p w14:paraId="48120179">
      <w:pPr>
        <w:pStyle w:val="2"/>
        <w:spacing w:line="268" w:lineRule="auto"/>
        <w:rPr>
          <w:rFonts w:hint="eastAsia" w:asciiTheme="minorEastAsia" w:hAnsiTheme="minorEastAsia" w:eastAsiaTheme="minorEastAsia" w:cstheme="minorEastAsia"/>
        </w:rPr>
      </w:pPr>
    </w:p>
    <w:p w14:paraId="788652B3">
      <w:pPr>
        <w:spacing w:before="68" w:line="227" w:lineRule="auto"/>
        <w:ind w:left="9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人民币（大写）</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14"/>
          <w:sz w:val="21"/>
          <w:szCs w:val="21"/>
          <w:lang w:eastAsia="zh-CN"/>
        </w:rPr>
        <w:t>（</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元</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p>
    <w:p w14:paraId="4C80EB48">
      <w:pPr>
        <w:spacing w:before="131"/>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4</w:t>
      </w:r>
      <w:r>
        <w:rPr>
          <w:rFonts w:hint="eastAsia" w:asciiTheme="minorEastAsia" w:hAnsiTheme="minorEastAsia" w:eastAsiaTheme="minorEastAsia" w:cstheme="minorEastAsia"/>
          <w:spacing w:val="-7"/>
          <w:sz w:val="21"/>
          <w:szCs w:val="21"/>
        </w:rPr>
        <w:t>）暂列金额：</w:t>
      </w:r>
    </w:p>
    <w:p w14:paraId="667E5F7F">
      <w:pPr>
        <w:spacing w:before="103" w:line="227" w:lineRule="auto"/>
        <w:ind w:left="9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人民币（大写）</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14"/>
          <w:sz w:val="21"/>
          <w:szCs w:val="21"/>
          <w:lang w:eastAsia="zh-CN"/>
        </w:rPr>
        <w:t>（</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1"/>
          <w:sz w:val="21"/>
          <w:szCs w:val="21"/>
        </w:rPr>
        <w:t>元</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2"/>
          <w:sz w:val="21"/>
          <w:szCs w:val="21"/>
        </w:rPr>
        <w:t>。</w:t>
      </w:r>
    </w:p>
    <w:p w14:paraId="5F5762AD">
      <w:pPr>
        <w:spacing w:before="116" w:line="23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合同价格形式：</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6DFC1DC8">
      <w:pPr>
        <w:spacing w:before="29" w:line="219" w:lineRule="auto"/>
        <w:ind w:left="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3"/>
          <w:sz w:val="21"/>
          <w:szCs w:val="21"/>
        </w:rPr>
        <w:t>五、项目经理</w:t>
      </w:r>
    </w:p>
    <w:p w14:paraId="7004E2C8">
      <w:pPr>
        <w:pStyle w:val="2"/>
        <w:spacing w:line="310" w:lineRule="auto"/>
        <w:rPr>
          <w:rFonts w:hint="eastAsia" w:asciiTheme="minorEastAsia" w:hAnsiTheme="minorEastAsia" w:eastAsiaTheme="minorEastAsia" w:cstheme="minorEastAsia"/>
        </w:rPr>
      </w:pPr>
    </w:p>
    <w:p w14:paraId="67F0E0F5">
      <w:pPr>
        <w:spacing w:before="69"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承包人项目经理：</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333C8B3B">
      <w:pPr>
        <w:spacing w:before="35" w:line="219" w:lineRule="auto"/>
        <w:ind w:left="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
          <w:sz w:val="21"/>
          <w:szCs w:val="21"/>
        </w:rPr>
        <w:t>六、合同文件构成</w:t>
      </w:r>
    </w:p>
    <w:p w14:paraId="558C3113">
      <w:pPr>
        <w:pStyle w:val="2"/>
        <w:spacing w:line="326" w:lineRule="auto"/>
        <w:rPr>
          <w:rFonts w:hint="eastAsia" w:asciiTheme="minorEastAsia" w:hAnsiTheme="minorEastAsia" w:eastAsiaTheme="minorEastAsia" w:cstheme="minorEastAsia"/>
        </w:rPr>
      </w:pPr>
    </w:p>
    <w:p w14:paraId="0B856614">
      <w:pPr>
        <w:spacing w:before="68" w:line="21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本协议书与下列文件一起构成合同文件：</w:t>
      </w:r>
    </w:p>
    <w:p w14:paraId="37ABF87C">
      <w:pPr>
        <w:spacing w:before="126"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rPr>
        <w:t>（</w:t>
      </w:r>
      <w:r>
        <w:rPr>
          <w:rFonts w:hint="eastAsia" w:asciiTheme="minorEastAsia" w:hAnsiTheme="minorEastAsia" w:eastAsiaTheme="minorEastAsia" w:cstheme="minorEastAsia"/>
          <w:spacing w:val="-10"/>
          <w:sz w:val="21"/>
          <w:szCs w:val="21"/>
        </w:rPr>
        <w:t>1</w:t>
      </w:r>
      <w:r>
        <w:rPr>
          <w:rFonts w:hint="eastAsia" w:asciiTheme="minorEastAsia" w:hAnsiTheme="minorEastAsia" w:eastAsiaTheme="minorEastAsia" w:cstheme="minorEastAsia"/>
          <w:spacing w:val="-10"/>
          <w:sz w:val="21"/>
          <w:szCs w:val="21"/>
        </w:rPr>
        <w:t>）中标通知书（如果有</w:t>
      </w:r>
      <w:r>
        <w:rPr>
          <w:rFonts w:hint="eastAsia" w:asciiTheme="minorEastAsia" w:hAnsiTheme="minorEastAsia" w:eastAsiaTheme="minorEastAsia" w:cstheme="minorEastAsia"/>
          <w:spacing w:val="-5"/>
          <w:sz w:val="21"/>
          <w:szCs w:val="21"/>
        </w:rPr>
        <w:t>）；</w:t>
      </w:r>
    </w:p>
    <w:p w14:paraId="7D6C2208">
      <w:pPr>
        <w:spacing w:before="104"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w:t>
      </w:r>
      <w:r>
        <w:rPr>
          <w:rFonts w:hint="eastAsia" w:asciiTheme="minorEastAsia" w:hAnsiTheme="minorEastAsia" w:eastAsiaTheme="minorEastAsia" w:cstheme="minorEastAsia"/>
          <w:spacing w:val="-9"/>
          <w:sz w:val="21"/>
          <w:szCs w:val="21"/>
        </w:rPr>
        <w:t>2</w:t>
      </w:r>
      <w:r>
        <w:rPr>
          <w:rFonts w:hint="eastAsia" w:asciiTheme="minorEastAsia" w:hAnsiTheme="minorEastAsia" w:eastAsiaTheme="minorEastAsia" w:cstheme="minorEastAsia"/>
          <w:spacing w:val="-9"/>
          <w:sz w:val="21"/>
          <w:szCs w:val="21"/>
        </w:rPr>
        <w:t>）投标函及其附录（如果有</w:t>
      </w:r>
      <w:r>
        <w:rPr>
          <w:rFonts w:hint="eastAsia" w:asciiTheme="minorEastAsia" w:hAnsiTheme="minorEastAsia" w:eastAsiaTheme="minorEastAsia" w:cstheme="minorEastAsia"/>
          <w:spacing w:val="-2"/>
          <w:sz w:val="21"/>
          <w:szCs w:val="21"/>
        </w:rPr>
        <w:t>）；</w:t>
      </w:r>
    </w:p>
    <w:p w14:paraId="4F07A300">
      <w:pPr>
        <w:spacing w:before="119"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4"/>
          <w:sz w:val="21"/>
          <w:szCs w:val="21"/>
        </w:rPr>
        <w:t>）专用合同条款及其附件；</w:t>
      </w:r>
    </w:p>
    <w:p w14:paraId="51AB494C">
      <w:pPr>
        <w:spacing w:before="10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4</w:t>
      </w:r>
      <w:r>
        <w:rPr>
          <w:rFonts w:hint="eastAsia" w:asciiTheme="minorEastAsia" w:hAnsiTheme="minorEastAsia" w:eastAsiaTheme="minorEastAsia" w:cstheme="minorEastAsia"/>
          <w:spacing w:val="-6"/>
          <w:sz w:val="21"/>
          <w:szCs w:val="21"/>
        </w:rPr>
        <w:t>）通用合同条款；</w:t>
      </w:r>
    </w:p>
    <w:p w14:paraId="1D1A10CE">
      <w:pPr>
        <w:spacing w:before="102"/>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5</w:t>
      </w:r>
      <w:r>
        <w:rPr>
          <w:rFonts w:hint="eastAsia" w:asciiTheme="minorEastAsia" w:hAnsiTheme="minorEastAsia" w:eastAsiaTheme="minorEastAsia" w:cstheme="minorEastAsia"/>
          <w:spacing w:val="-5"/>
          <w:sz w:val="21"/>
          <w:szCs w:val="21"/>
        </w:rPr>
        <w:t>）技术标准和要求；</w:t>
      </w:r>
    </w:p>
    <w:p w14:paraId="35F56F23">
      <w:pPr>
        <w:spacing w:before="118" w:line="241"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w:t>
      </w:r>
      <w:r>
        <w:rPr>
          <w:rFonts w:hint="eastAsia" w:asciiTheme="minorEastAsia" w:hAnsiTheme="minorEastAsia" w:eastAsiaTheme="minorEastAsia" w:cstheme="minorEastAsia"/>
          <w:spacing w:val="-9"/>
          <w:sz w:val="21"/>
          <w:szCs w:val="21"/>
        </w:rPr>
        <w:t>6</w:t>
      </w:r>
      <w:r>
        <w:rPr>
          <w:rFonts w:hint="eastAsia" w:asciiTheme="minorEastAsia" w:hAnsiTheme="minorEastAsia" w:eastAsiaTheme="minorEastAsia" w:cstheme="minorEastAsia"/>
          <w:spacing w:val="-9"/>
          <w:sz w:val="21"/>
          <w:szCs w:val="21"/>
        </w:rPr>
        <w:t>）图纸；</w:t>
      </w:r>
    </w:p>
    <w:p w14:paraId="4E48D92F">
      <w:pPr>
        <w:spacing w:before="101"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7</w:t>
      </w:r>
      <w:r>
        <w:rPr>
          <w:rFonts w:hint="eastAsia" w:asciiTheme="minorEastAsia" w:hAnsiTheme="minorEastAsia" w:eastAsiaTheme="minorEastAsia" w:cstheme="minorEastAsia"/>
          <w:spacing w:val="-4"/>
          <w:sz w:val="21"/>
          <w:szCs w:val="21"/>
        </w:rPr>
        <w:t>）已标价工程量清单或预算书；</w:t>
      </w:r>
    </w:p>
    <w:p w14:paraId="38EC15D0">
      <w:pPr>
        <w:spacing w:before="104"/>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8</w:t>
      </w:r>
      <w:r>
        <w:rPr>
          <w:rFonts w:hint="eastAsia" w:asciiTheme="minorEastAsia" w:hAnsiTheme="minorEastAsia" w:eastAsiaTheme="minorEastAsia" w:cstheme="minorEastAsia"/>
          <w:spacing w:val="-4"/>
          <w:sz w:val="21"/>
          <w:szCs w:val="21"/>
        </w:rPr>
        <w:t>）其他合同文件。</w:t>
      </w:r>
    </w:p>
    <w:p w14:paraId="2B0C74DF">
      <w:pPr>
        <w:spacing w:before="118"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在合同订立及履行过程中形成的与合同有关的文件均构成合同文件组成部分。</w:t>
      </w:r>
    </w:p>
    <w:p w14:paraId="20D39145">
      <w:pPr>
        <w:spacing w:before="125" w:line="297" w:lineRule="auto"/>
        <w:ind w:left="2" w:right="15"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上述各项合同文件包括合同当事人就该项合同文件所作出的补充和修改，属于同一类内容的</w:t>
      </w:r>
      <w:r>
        <w:rPr>
          <w:rFonts w:hint="eastAsia" w:asciiTheme="minorEastAsia" w:hAnsiTheme="minorEastAsia" w:eastAsiaTheme="minorEastAsia" w:cstheme="minorEastAsia"/>
          <w:spacing w:val="-1"/>
          <w:sz w:val="21"/>
          <w:szCs w:val="21"/>
        </w:rPr>
        <w:t>文件，应以最新签署的为准。专用合同条款及其附件须经合同当事人签字或盖章。</w:t>
      </w:r>
    </w:p>
    <w:p w14:paraId="197FE8F6">
      <w:pPr>
        <w:spacing w:before="1"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7"/>
          <w:sz w:val="21"/>
          <w:szCs w:val="21"/>
        </w:rPr>
        <w:t>七、承诺</w:t>
      </w:r>
    </w:p>
    <w:p w14:paraId="1DEF60EF">
      <w:pPr>
        <w:pStyle w:val="2"/>
        <w:spacing w:line="310" w:lineRule="auto"/>
        <w:rPr>
          <w:rFonts w:hint="eastAsia" w:asciiTheme="minorEastAsia" w:hAnsiTheme="minorEastAsia" w:eastAsiaTheme="minorEastAsia" w:cstheme="minorEastAsia"/>
        </w:rPr>
      </w:pPr>
    </w:p>
    <w:p w14:paraId="3C0698A1">
      <w:pPr>
        <w:spacing w:before="69" w:line="318" w:lineRule="auto"/>
        <w:ind w:left="5"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发包人承诺按照法律规定履行项目审批手续、筹集工程建设资金并按照合同约定的期限和方</w:t>
      </w:r>
      <w:r>
        <w:rPr>
          <w:rFonts w:hint="eastAsia" w:asciiTheme="minorEastAsia" w:hAnsiTheme="minorEastAsia" w:eastAsiaTheme="minorEastAsia" w:cstheme="minorEastAsia"/>
          <w:spacing w:val="-5"/>
          <w:sz w:val="21"/>
          <w:szCs w:val="21"/>
        </w:rPr>
        <w:t>式支付合同价款。</w:t>
      </w:r>
    </w:p>
    <w:p w14:paraId="0A23F790">
      <w:pPr>
        <w:spacing w:before="42" w:line="319" w:lineRule="auto"/>
        <w:ind w:right="15"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承包人承诺按照法律规定及合同约定组织完成工程施工，确保工程质量和安全，不进行转包</w:t>
      </w:r>
      <w:r>
        <w:rPr>
          <w:rFonts w:hint="eastAsia" w:asciiTheme="minorEastAsia" w:hAnsiTheme="minorEastAsia" w:eastAsiaTheme="minorEastAsia" w:cstheme="minorEastAsia"/>
          <w:spacing w:val="-1"/>
          <w:sz w:val="21"/>
          <w:szCs w:val="21"/>
        </w:rPr>
        <w:t>及违法分包，并在缺陷责任期及保修期内承担相应的工程维修责任。</w:t>
      </w:r>
    </w:p>
    <w:p w14:paraId="6B6AD65B">
      <w:pPr>
        <w:spacing w:before="25" w:line="297" w:lineRule="auto"/>
        <w:ind w:left="21" w:firstLine="4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发包人和承包人通过招投标形式签订合同的</w:t>
      </w:r>
      <w:r>
        <w:rPr>
          <w:rFonts w:hint="eastAsia" w:asciiTheme="minorEastAsia" w:hAnsiTheme="minorEastAsia" w:eastAsiaTheme="minorEastAsia" w:cstheme="minorEastAsia"/>
          <w:spacing w:val="-2"/>
          <w:sz w:val="21"/>
          <w:szCs w:val="21"/>
        </w:rPr>
        <w:t>，双方理解并承诺不再就同一工程另行签订与合</w:t>
      </w:r>
      <w:r>
        <w:rPr>
          <w:rFonts w:hint="eastAsia" w:asciiTheme="minorEastAsia" w:hAnsiTheme="minorEastAsia" w:eastAsiaTheme="minorEastAsia" w:cstheme="minorEastAsia"/>
          <w:spacing w:val="-4"/>
          <w:sz w:val="21"/>
          <w:szCs w:val="21"/>
        </w:rPr>
        <w:t>同实质性内容相背离的协议。</w:t>
      </w:r>
    </w:p>
    <w:p w14:paraId="6D530A40">
      <w:pPr>
        <w:spacing w:before="1"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4"/>
          <w:sz w:val="21"/>
          <w:szCs w:val="21"/>
        </w:rPr>
        <w:t>八、词语含义</w:t>
      </w:r>
    </w:p>
    <w:p w14:paraId="38F55182">
      <w:pPr>
        <w:pStyle w:val="2"/>
        <w:spacing w:line="310" w:lineRule="auto"/>
        <w:rPr>
          <w:rFonts w:hint="eastAsia" w:asciiTheme="minorEastAsia" w:hAnsiTheme="minorEastAsia" w:eastAsiaTheme="minorEastAsia" w:cstheme="minorEastAsia"/>
        </w:rPr>
      </w:pPr>
    </w:p>
    <w:p w14:paraId="0F773D4B">
      <w:pPr>
        <w:spacing w:before="68" w:line="21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本协议书中词语含义与第二部分通用合同条款中赋予的含义相同。</w:t>
      </w:r>
    </w:p>
    <w:p w14:paraId="236BA7EF">
      <w:pPr>
        <w:spacing w:before="51" w:line="220" w:lineRule="auto"/>
        <w:ind w:left="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3"/>
          <w:sz w:val="21"/>
          <w:szCs w:val="21"/>
        </w:rPr>
        <w:t>九、签订时间</w:t>
      </w:r>
    </w:p>
    <w:p w14:paraId="781734DD">
      <w:pPr>
        <w:pStyle w:val="2"/>
        <w:spacing w:line="309" w:lineRule="auto"/>
        <w:rPr>
          <w:rFonts w:hint="eastAsia" w:asciiTheme="minorEastAsia" w:hAnsiTheme="minorEastAsia" w:eastAsiaTheme="minorEastAsia" w:cstheme="minorEastAsia"/>
        </w:rPr>
      </w:pPr>
    </w:p>
    <w:p w14:paraId="14A2AC11">
      <w:pPr>
        <w:spacing w:before="69" w:line="21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本合同于</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9"/>
          <w:sz w:val="21"/>
          <w:szCs w:val="21"/>
        </w:rPr>
        <w:t>年</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9"/>
          <w:sz w:val="21"/>
          <w:szCs w:val="21"/>
        </w:rPr>
        <w:t>月</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9"/>
          <w:sz w:val="21"/>
          <w:szCs w:val="21"/>
        </w:rPr>
        <w:t>日签订。</w:t>
      </w:r>
    </w:p>
    <w:p w14:paraId="19BC83DC">
      <w:pPr>
        <w:spacing w:before="37" w:line="220" w:lineRule="auto"/>
        <w:ind w:left="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3"/>
          <w:sz w:val="21"/>
          <w:szCs w:val="21"/>
        </w:rPr>
        <w:t>十、签订地点</w:t>
      </w:r>
    </w:p>
    <w:p w14:paraId="1EFE1B69">
      <w:pPr>
        <w:pStyle w:val="2"/>
        <w:spacing w:line="324" w:lineRule="auto"/>
        <w:rPr>
          <w:rFonts w:hint="eastAsia" w:asciiTheme="minorEastAsia" w:hAnsiTheme="minorEastAsia" w:eastAsiaTheme="minorEastAsia" w:cstheme="minorEastAsia"/>
        </w:rPr>
      </w:pPr>
    </w:p>
    <w:p w14:paraId="648E0BAE">
      <w:pPr>
        <w:spacing w:before="69" w:line="21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本合同在</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5"/>
          <w:sz w:val="21"/>
          <w:szCs w:val="21"/>
        </w:rPr>
        <w:t>签订。</w:t>
      </w:r>
    </w:p>
    <w:p w14:paraId="522325CA">
      <w:pPr>
        <w:spacing w:before="36" w:line="219" w:lineRule="auto"/>
        <w:ind w:left="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2"/>
          <w:sz w:val="21"/>
          <w:szCs w:val="21"/>
        </w:rPr>
        <w:t>十一、补充协议</w:t>
      </w:r>
    </w:p>
    <w:p w14:paraId="5CB8488D">
      <w:pPr>
        <w:spacing w:line="219" w:lineRule="auto"/>
        <w:rPr>
          <w:rFonts w:hint="eastAsia" w:asciiTheme="minorEastAsia" w:hAnsiTheme="minorEastAsia" w:eastAsiaTheme="minorEastAsia" w:cstheme="minorEastAsia"/>
          <w:sz w:val="21"/>
          <w:szCs w:val="21"/>
        </w:rPr>
        <w:sectPr>
          <w:footerReference r:id="rId190" w:type="default"/>
          <w:pgSz w:w="11910" w:h="16845"/>
          <w:pgMar w:top="400" w:right="1508" w:bottom="1055" w:left="1479" w:header="0" w:footer="824" w:gutter="0"/>
          <w:cols w:space="720" w:num="1"/>
        </w:sectPr>
      </w:pPr>
    </w:p>
    <w:p w14:paraId="73C75DF8">
      <w:pPr>
        <w:pStyle w:val="2"/>
        <w:spacing w:line="267" w:lineRule="auto"/>
        <w:rPr>
          <w:rFonts w:hint="eastAsia" w:asciiTheme="minorEastAsia" w:hAnsiTheme="minorEastAsia" w:eastAsiaTheme="minorEastAsia" w:cstheme="minorEastAsia"/>
        </w:rPr>
      </w:pPr>
    </w:p>
    <w:p w14:paraId="7089FA2C">
      <w:pPr>
        <w:pStyle w:val="2"/>
        <w:spacing w:line="268" w:lineRule="auto"/>
        <w:rPr>
          <w:rFonts w:hint="eastAsia" w:asciiTheme="minorEastAsia" w:hAnsiTheme="minorEastAsia" w:eastAsiaTheme="minorEastAsia" w:cstheme="minorEastAsia"/>
        </w:rPr>
      </w:pPr>
    </w:p>
    <w:p w14:paraId="2802818E">
      <w:pPr>
        <w:pStyle w:val="2"/>
        <w:spacing w:line="268" w:lineRule="auto"/>
        <w:rPr>
          <w:rFonts w:hint="eastAsia" w:asciiTheme="minorEastAsia" w:hAnsiTheme="minorEastAsia" w:eastAsiaTheme="minorEastAsia" w:cstheme="minorEastAsia"/>
        </w:rPr>
      </w:pPr>
    </w:p>
    <w:p w14:paraId="21FCAA78">
      <w:pPr>
        <w:pStyle w:val="2"/>
        <w:spacing w:line="268" w:lineRule="auto"/>
        <w:rPr>
          <w:rFonts w:hint="eastAsia" w:asciiTheme="minorEastAsia" w:hAnsiTheme="minorEastAsia" w:eastAsiaTheme="minorEastAsia" w:cstheme="minorEastAsia"/>
        </w:rPr>
      </w:pPr>
    </w:p>
    <w:p w14:paraId="4E589DF8">
      <w:pPr>
        <w:pStyle w:val="2"/>
        <w:spacing w:line="268" w:lineRule="auto"/>
        <w:rPr>
          <w:rFonts w:hint="eastAsia" w:asciiTheme="minorEastAsia" w:hAnsiTheme="minorEastAsia" w:eastAsiaTheme="minorEastAsia" w:cstheme="minorEastAsia"/>
        </w:rPr>
      </w:pPr>
    </w:p>
    <w:p w14:paraId="173A10D2">
      <w:pPr>
        <w:spacing w:before="68"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合同未尽事宜，合同当事人另行签订补充协议，补充协议是合同的组成部分。</w:t>
      </w:r>
    </w:p>
    <w:p w14:paraId="5BA43622">
      <w:pPr>
        <w:spacing w:before="50"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2"/>
          <w:sz w:val="21"/>
          <w:szCs w:val="21"/>
        </w:rPr>
        <w:t>十二、合同生效</w:t>
      </w:r>
    </w:p>
    <w:p w14:paraId="57E14958">
      <w:pPr>
        <w:pStyle w:val="2"/>
        <w:spacing w:line="311" w:lineRule="auto"/>
        <w:rPr>
          <w:rFonts w:hint="eastAsia" w:asciiTheme="minorEastAsia" w:hAnsiTheme="minorEastAsia" w:eastAsiaTheme="minorEastAsia" w:cstheme="minorEastAsia"/>
        </w:rPr>
      </w:pPr>
    </w:p>
    <w:p w14:paraId="547C32E9">
      <w:pPr>
        <w:spacing w:before="69" w:line="21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本合同自</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5"/>
          <w:sz w:val="21"/>
          <w:szCs w:val="21"/>
        </w:rPr>
        <w:t>生效。</w:t>
      </w:r>
    </w:p>
    <w:p w14:paraId="6F98D35D">
      <w:pPr>
        <w:spacing w:before="36"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2"/>
          <w:sz w:val="21"/>
          <w:szCs w:val="21"/>
        </w:rPr>
        <w:t>十三、合同份数</w:t>
      </w:r>
    </w:p>
    <w:p w14:paraId="0171566E">
      <w:pPr>
        <w:pStyle w:val="2"/>
        <w:spacing w:line="325" w:lineRule="auto"/>
        <w:rPr>
          <w:rFonts w:hint="eastAsia" w:asciiTheme="minorEastAsia" w:hAnsiTheme="minorEastAsia" w:eastAsiaTheme="minorEastAsia" w:cstheme="minorEastAsia"/>
        </w:rPr>
      </w:pPr>
    </w:p>
    <w:p w14:paraId="5C14B15E">
      <w:pPr>
        <w:spacing w:before="68" w:line="21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本合同一式</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1"/>
          <w:sz w:val="21"/>
          <w:szCs w:val="21"/>
        </w:rPr>
        <w:t>份，均具有同等法律效力，发包人执</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7"/>
          <w:sz w:val="21"/>
          <w:szCs w:val="21"/>
        </w:rPr>
        <w:t xml:space="preserve"> </w:t>
      </w:r>
      <w:r>
        <w:rPr>
          <w:rFonts w:hint="eastAsia" w:asciiTheme="minorEastAsia" w:hAnsiTheme="minorEastAsia" w:eastAsiaTheme="minorEastAsia" w:cstheme="minorEastAsia"/>
          <w:spacing w:val="-1"/>
          <w:sz w:val="21"/>
          <w:szCs w:val="21"/>
        </w:rPr>
        <w:t>份，承包人执</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7"/>
          <w:sz w:val="21"/>
          <w:szCs w:val="21"/>
        </w:rPr>
        <w:t xml:space="preserve"> </w:t>
      </w:r>
      <w:r>
        <w:rPr>
          <w:rFonts w:hint="eastAsia" w:asciiTheme="minorEastAsia" w:hAnsiTheme="minorEastAsia" w:eastAsiaTheme="minorEastAsia" w:cstheme="minorEastAsia"/>
          <w:spacing w:val="-1"/>
          <w:sz w:val="21"/>
          <w:szCs w:val="21"/>
        </w:rPr>
        <w:t>份。</w:t>
      </w:r>
    </w:p>
    <w:p w14:paraId="2E0EF239">
      <w:pPr>
        <w:pStyle w:val="2"/>
        <w:spacing w:line="265" w:lineRule="auto"/>
        <w:rPr>
          <w:rFonts w:hint="eastAsia" w:asciiTheme="minorEastAsia" w:hAnsiTheme="minorEastAsia" w:eastAsiaTheme="minorEastAsia" w:cstheme="minorEastAsia"/>
        </w:rPr>
      </w:pPr>
    </w:p>
    <w:p w14:paraId="176563CB">
      <w:pPr>
        <w:pStyle w:val="2"/>
        <w:spacing w:line="265" w:lineRule="auto"/>
        <w:rPr>
          <w:rFonts w:hint="eastAsia" w:asciiTheme="minorEastAsia" w:hAnsiTheme="minorEastAsia" w:eastAsiaTheme="minorEastAsia" w:cstheme="minorEastAsia"/>
        </w:rPr>
      </w:pPr>
    </w:p>
    <w:p w14:paraId="635C10E5">
      <w:pPr>
        <w:pStyle w:val="2"/>
        <w:spacing w:line="265" w:lineRule="auto"/>
        <w:rPr>
          <w:rFonts w:hint="eastAsia" w:asciiTheme="minorEastAsia" w:hAnsiTheme="minorEastAsia" w:eastAsiaTheme="minorEastAsia" w:cstheme="minorEastAsia"/>
        </w:rPr>
      </w:pPr>
    </w:p>
    <w:p w14:paraId="6A63C7F1">
      <w:pPr>
        <w:pStyle w:val="2"/>
        <w:spacing w:line="265" w:lineRule="auto"/>
        <w:rPr>
          <w:rFonts w:hint="eastAsia" w:asciiTheme="minorEastAsia" w:hAnsiTheme="minorEastAsia" w:eastAsiaTheme="minorEastAsia" w:cstheme="minorEastAsia"/>
        </w:rPr>
      </w:pPr>
    </w:p>
    <w:p w14:paraId="5F7348A4">
      <w:pPr>
        <w:pStyle w:val="2"/>
        <w:spacing w:line="266" w:lineRule="auto"/>
        <w:rPr>
          <w:rFonts w:hint="eastAsia" w:asciiTheme="minorEastAsia" w:hAnsiTheme="minorEastAsia" w:eastAsiaTheme="minorEastAsia" w:cstheme="minorEastAsia"/>
        </w:rPr>
      </w:pPr>
    </w:p>
    <w:p w14:paraId="7541B05A">
      <w:pPr>
        <w:spacing w:before="68" w:line="227"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发包人：  </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公章</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承包人：</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公章</w:t>
      </w:r>
      <w:r>
        <w:rPr>
          <w:rFonts w:hint="eastAsia" w:asciiTheme="minorEastAsia" w:hAnsiTheme="minorEastAsia" w:eastAsiaTheme="minorEastAsia" w:cstheme="minorEastAsia"/>
          <w:spacing w:val="-2"/>
          <w:sz w:val="21"/>
          <w:szCs w:val="21"/>
          <w:lang w:eastAsia="zh-CN"/>
        </w:rPr>
        <w:t>）</w:t>
      </w:r>
    </w:p>
    <w:p w14:paraId="58B76108">
      <w:pPr>
        <w:pStyle w:val="2"/>
        <w:spacing w:line="435" w:lineRule="auto"/>
        <w:rPr>
          <w:rFonts w:hint="eastAsia" w:asciiTheme="minorEastAsia" w:hAnsiTheme="minorEastAsia" w:eastAsiaTheme="minorEastAsia" w:cstheme="minorEastAsia"/>
        </w:rPr>
      </w:pPr>
    </w:p>
    <w:p w14:paraId="12A53BB4">
      <w:pPr>
        <w:spacing w:before="69"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法定代表人或其委托代理人：              法定代表人或其委托</w:t>
      </w:r>
      <w:r>
        <w:rPr>
          <w:rFonts w:hint="eastAsia" w:asciiTheme="minorEastAsia" w:hAnsiTheme="minorEastAsia" w:eastAsiaTheme="minorEastAsia" w:cstheme="minorEastAsia"/>
          <w:spacing w:val="-2"/>
          <w:sz w:val="21"/>
          <w:szCs w:val="21"/>
        </w:rPr>
        <w:t>代理人：</w:t>
      </w:r>
    </w:p>
    <w:p w14:paraId="110F4C98">
      <w:pPr>
        <w:spacing w:before="125"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（签字）</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3"/>
          <w:sz w:val="21"/>
          <w:szCs w:val="21"/>
        </w:rPr>
        <w:t>（签字）</w:t>
      </w:r>
    </w:p>
    <w:p w14:paraId="3F59A916">
      <w:pPr>
        <w:pStyle w:val="2"/>
        <w:spacing w:line="444" w:lineRule="auto"/>
        <w:rPr>
          <w:rFonts w:hint="eastAsia" w:asciiTheme="minorEastAsia" w:hAnsiTheme="minorEastAsia" w:eastAsiaTheme="minorEastAsia" w:cstheme="minorEastAsia"/>
        </w:rPr>
      </w:pPr>
    </w:p>
    <w:p w14:paraId="279D2C78">
      <w:pPr>
        <w:spacing w:before="69" w:line="219"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组织机构代码：</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 xml:space="preserve">            组织机构代码：</w:t>
      </w:r>
      <w:r>
        <w:rPr>
          <w:rFonts w:hint="eastAsia" w:asciiTheme="minorEastAsia" w:hAnsiTheme="minorEastAsia" w:eastAsiaTheme="minorEastAsia" w:cstheme="minorEastAsia"/>
          <w:spacing w:val="-2"/>
          <w:sz w:val="21"/>
          <w:szCs w:val="21"/>
          <w:u w:val="single" w:color="auto"/>
        </w:rPr>
        <w:t xml:space="preserve">                </w:t>
      </w:r>
    </w:p>
    <w:p w14:paraId="6B35FD3A">
      <w:pPr>
        <w:spacing w:before="127" w:line="229"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地</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6"/>
          <w:sz w:val="21"/>
          <w:szCs w:val="21"/>
        </w:rPr>
        <w:t>址：</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6"/>
          <w:sz w:val="21"/>
          <w:szCs w:val="21"/>
        </w:rPr>
        <w:t>地</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6"/>
          <w:sz w:val="21"/>
          <w:szCs w:val="21"/>
        </w:rPr>
        <w:t>址：</w:t>
      </w:r>
      <w:r>
        <w:rPr>
          <w:rFonts w:hint="eastAsia" w:asciiTheme="minorEastAsia" w:hAnsiTheme="minorEastAsia" w:eastAsiaTheme="minorEastAsia" w:cstheme="minorEastAsia"/>
          <w:sz w:val="21"/>
          <w:szCs w:val="21"/>
          <w:u w:val="single" w:color="auto"/>
        </w:rPr>
        <w:t xml:space="preserve">                      </w:t>
      </w:r>
    </w:p>
    <w:p w14:paraId="16647125">
      <w:pPr>
        <w:spacing w:before="129" w:line="220"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邮政编码：</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5"/>
          <w:sz w:val="21"/>
          <w:szCs w:val="21"/>
        </w:rPr>
        <w:t>邮政编码：</w:t>
      </w:r>
      <w:r>
        <w:rPr>
          <w:rFonts w:hint="eastAsia" w:asciiTheme="minorEastAsia" w:hAnsiTheme="minorEastAsia" w:eastAsiaTheme="minorEastAsia" w:cstheme="minorEastAsia"/>
          <w:sz w:val="21"/>
          <w:szCs w:val="21"/>
          <w:u w:val="single" w:color="auto"/>
        </w:rPr>
        <w:t xml:space="preserve">                    </w:t>
      </w:r>
    </w:p>
    <w:p w14:paraId="2A6C0610">
      <w:pPr>
        <w:spacing w:before="125"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 xml:space="preserve">            法定代表人：</w:t>
      </w:r>
      <w:r>
        <w:rPr>
          <w:rFonts w:hint="eastAsia" w:asciiTheme="minorEastAsia" w:hAnsiTheme="minorEastAsia" w:eastAsiaTheme="minorEastAsia" w:cstheme="minorEastAsia"/>
          <w:spacing w:val="-2"/>
          <w:sz w:val="21"/>
          <w:szCs w:val="21"/>
          <w:u w:val="single" w:color="auto"/>
        </w:rPr>
        <w:t xml:space="preserve">                  </w:t>
      </w:r>
    </w:p>
    <w:p w14:paraId="783D8CA1">
      <w:pPr>
        <w:spacing w:before="125" w:line="220"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委托代理人：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 xml:space="preserve">            委托代理</w:t>
      </w:r>
      <w:r>
        <w:rPr>
          <w:rFonts w:hint="eastAsia" w:asciiTheme="minorEastAsia" w:hAnsiTheme="minorEastAsia" w:eastAsiaTheme="minorEastAsia" w:cstheme="minorEastAsia"/>
          <w:spacing w:val="-1"/>
          <w:sz w:val="21"/>
          <w:szCs w:val="21"/>
        </w:rPr>
        <w:t>人：</w:t>
      </w:r>
      <w:r>
        <w:rPr>
          <w:rFonts w:hint="eastAsia" w:asciiTheme="minorEastAsia" w:hAnsiTheme="minorEastAsia" w:eastAsiaTheme="minorEastAsia" w:cstheme="minorEastAsia"/>
          <w:sz w:val="21"/>
          <w:szCs w:val="21"/>
          <w:u w:val="single" w:color="auto"/>
        </w:rPr>
        <w:t xml:space="preserve">                  </w:t>
      </w:r>
    </w:p>
    <w:p w14:paraId="4B73C537">
      <w:pPr>
        <w:spacing w:before="140" w:line="222" w:lineRule="auto"/>
        <w:ind w:left="4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8"/>
          <w:sz w:val="21"/>
          <w:szCs w:val="21"/>
        </w:rPr>
        <w:t>话：</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8"/>
          <w:sz w:val="21"/>
          <w:szCs w:val="21"/>
        </w:rPr>
        <w:t xml:space="preserve">             电</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8"/>
          <w:sz w:val="21"/>
          <w:szCs w:val="21"/>
        </w:rPr>
        <w:t>话：</w:t>
      </w:r>
      <w:r>
        <w:rPr>
          <w:rFonts w:hint="eastAsia" w:asciiTheme="minorEastAsia" w:hAnsiTheme="minorEastAsia" w:eastAsiaTheme="minorEastAsia" w:cstheme="minorEastAsia"/>
          <w:sz w:val="21"/>
          <w:szCs w:val="21"/>
          <w:u w:val="single" w:color="auto"/>
        </w:rPr>
        <w:t xml:space="preserve">                      </w:t>
      </w:r>
    </w:p>
    <w:p w14:paraId="6FD86B14">
      <w:pPr>
        <w:spacing w:before="123" w:line="219" w:lineRule="auto"/>
        <w:ind w:left="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传</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6"/>
          <w:sz w:val="21"/>
          <w:szCs w:val="21"/>
        </w:rPr>
        <w:t>真：</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6"/>
          <w:sz w:val="21"/>
          <w:szCs w:val="21"/>
        </w:rPr>
        <w:t>传</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6"/>
          <w:sz w:val="21"/>
          <w:szCs w:val="21"/>
        </w:rPr>
        <w:t>真：</w:t>
      </w:r>
      <w:r>
        <w:rPr>
          <w:rFonts w:hint="eastAsia" w:asciiTheme="minorEastAsia" w:hAnsiTheme="minorEastAsia" w:eastAsiaTheme="minorEastAsia" w:cstheme="minorEastAsia"/>
          <w:sz w:val="21"/>
          <w:szCs w:val="21"/>
          <w:u w:val="single" w:color="auto"/>
        </w:rPr>
        <w:t xml:space="preserve">                      </w:t>
      </w:r>
    </w:p>
    <w:p w14:paraId="76A85CE9">
      <w:pPr>
        <w:spacing w:before="126" w:line="220" w:lineRule="auto"/>
        <w:ind w:left="4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电子信箱：</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7"/>
          <w:sz w:val="21"/>
          <w:szCs w:val="21"/>
        </w:rPr>
        <w:t>电子信箱：</w:t>
      </w:r>
      <w:r>
        <w:rPr>
          <w:rFonts w:hint="eastAsia" w:asciiTheme="minorEastAsia" w:hAnsiTheme="minorEastAsia" w:eastAsiaTheme="minorEastAsia" w:cstheme="minorEastAsia"/>
          <w:sz w:val="21"/>
          <w:szCs w:val="21"/>
          <w:u w:val="single" w:color="auto"/>
        </w:rPr>
        <w:t xml:space="preserve">                    </w:t>
      </w:r>
    </w:p>
    <w:p w14:paraId="4576D669">
      <w:pPr>
        <w:spacing w:before="141"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开户银行：</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 xml:space="preserve">            开户银行：</w:t>
      </w:r>
      <w:r>
        <w:rPr>
          <w:rFonts w:hint="eastAsia" w:asciiTheme="minorEastAsia" w:hAnsiTheme="minorEastAsia" w:eastAsiaTheme="minorEastAsia" w:cstheme="minorEastAsia"/>
          <w:spacing w:val="-2"/>
          <w:sz w:val="21"/>
          <w:szCs w:val="21"/>
          <w:u w:val="single" w:color="auto"/>
        </w:rPr>
        <w:t xml:space="preserve">                    </w:t>
      </w:r>
    </w:p>
    <w:p w14:paraId="0A437B31">
      <w:pPr>
        <w:spacing w:before="125" w:line="221"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账</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6"/>
          <w:sz w:val="21"/>
          <w:szCs w:val="21"/>
        </w:rPr>
        <w:t>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6"/>
          <w:sz w:val="21"/>
          <w:szCs w:val="21"/>
        </w:rPr>
        <w:t>账</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6"/>
          <w:sz w:val="21"/>
          <w:szCs w:val="21"/>
        </w:rPr>
        <w:t>号：</w:t>
      </w:r>
      <w:r>
        <w:rPr>
          <w:rFonts w:hint="eastAsia" w:asciiTheme="minorEastAsia" w:hAnsiTheme="minorEastAsia" w:eastAsiaTheme="minorEastAsia" w:cstheme="minorEastAsia"/>
          <w:spacing w:val="-6"/>
          <w:sz w:val="21"/>
          <w:szCs w:val="21"/>
          <w:u w:val="single" w:color="auto"/>
        </w:rPr>
        <w:t xml:space="preserve">                      </w:t>
      </w:r>
    </w:p>
    <w:p w14:paraId="34F03193">
      <w:pPr>
        <w:spacing w:line="221" w:lineRule="auto"/>
        <w:rPr>
          <w:rFonts w:hint="eastAsia" w:asciiTheme="minorEastAsia" w:hAnsiTheme="minorEastAsia" w:eastAsiaTheme="minorEastAsia" w:cstheme="minorEastAsia"/>
          <w:sz w:val="21"/>
          <w:szCs w:val="21"/>
        </w:rPr>
        <w:sectPr>
          <w:footerReference r:id="rId191" w:type="default"/>
          <w:pgSz w:w="11910" w:h="16845"/>
          <w:pgMar w:top="400" w:right="1786" w:bottom="1055" w:left="1482" w:header="0" w:footer="824" w:gutter="0"/>
          <w:cols w:space="720" w:num="1"/>
        </w:sectPr>
      </w:pPr>
    </w:p>
    <w:p w14:paraId="42A58ADA">
      <w:pPr>
        <w:pStyle w:val="2"/>
        <w:spacing w:line="274" w:lineRule="auto"/>
        <w:rPr>
          <w:rFonts w:hint="eastAsia" w:asciiTheme="minorEastAsia" w:hAnsiTheme="minorEastAsia" w:eastAsiaTheme="minorEastAsia" w:cstheme="minorEastAsia"/>
        </w:rPr>
      </w:pPr>
    </w:p>
    <w:p w14:paraId="6B3F8FB1">
      <w:pPr>
        <w:pStyle w:val="2"/>
        <w:spacing w:line="274" w:lineRule="auto"/>
        <w:rPr>
          <w:rFonts w:hint="eastAsia" w:asciiTheme="minorEastAsia" w:hAnsiTheme="minorEastAsia" w:eastAsiaTheme="minorEastAsia" w:cstheme="minorEastAsia"/>
        </w:rPr>
      </w:pPr>
    </w:p>
    <w:p w14:paraId="0C558C97">
      <w:pPr>
        <w:pStyle w:val="2"/>
        <w:spacing w:line="274" w:lineRule="auto"/>
        <w:rPr>
          <w:rFonts w:hint="eastAsia" w:asciiTheme="minorEastAsia" w:hAnsiTheme="minorEastAsia" w:eastAsiaTheme="minorEastAsia" w:cstheme="minorEastAsia"/>
        </w:rPr>
      </w:pPr>
    </w:p>
    <w:p w14:paraId="36B06406">
      <w:pPr>
        <w:pStyle w:val="2"/>
        <w:spacing w:line="275" w:lineRule="auto"/>
        <w:rPr>
          <w:rFonts w:hint="eastAsia" w:asciiTheme="minorEastAsia" w:hAnsiTheme="minorEastAsia" w:eastAsiaTheme="minorEastAsia" w:cstheme="minorEastAsia"/>
        </w:rPr>
      </w:pPr>
    </w:p>
    <w:p w14:paraId="33466A91">
      <w:pPr>
        <w:pStyle w:val="2"/>
        <w:spacing w:line="275" w:lineRule="auto"/>
        <w:rPr>
          <w:rFonts w:hint="eastAsia" w:asciiTheme="minorEastAsia" w:hAnsiTheme="minorEastAsia" w:eastAsiaTheme="minorEastAsia" w:cstheme="minorEastAsia"/>
        </w:rPr>
      </w:pPr>
    </w:p>
    <w:p w14:paraId="5610AFBA">
      <w:pPr>
        <w:spacing w:before="91" w:line="222" w:lineRule="auto"/>
        <w:ind w:left="265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第二部分</w:t>
      </w:r>
      <w:r>
        <w:rPr>
          <w:rFonts w:hint="eastAsia" w:asciiTheme="minorEastAsia" w:hAnsiTheme="minorEastAsia" w:eastAsiaTheme="minorEastAsia" w:cstheme="minorEastAsia"/>
          <w:spacing w:val="-35"/>
          <w:sz w:val="28"/>
          <w:szCs w:val="28"/>
        </w:rPr>
        <w:t xml:space="preserve"> </w:t>
      </w:r>
      <w:r>
        <w:rPr>
          <w:rFonts w:hint="eastAsia" w:asciiTheme="minorEastAsia" w:hAnsiTheme="minorEastAsia" w:eastAsiaTheme="minorEastAsia" w:cstheme="minorEastAsia"/>
          <w:spacing w:val="8"/>
          <w:sz w:val="28"/>
          <w:szCs w:val="28"/>
        </w:rPr>
        <w:t>通用合同条款</w:t>
      </w:r>
    </w:p>
    <w:p w14:paraId="16B0B5D0">
      <w:pPr>
        <w:spacing w:line="222" w:lineRule="auto"/>
        <w:rPr>
          <w:rFonts w:hint="eastAsia" w:asciiTheme="minorEastAsia" w:hAnsiTheme="minorEastAsia" w:eastAsiaTheme="minorEastAsia" w:cstheme="minorEastAsia"/>
          <w:sz w:val="28"/>
          <w:szCs w:val="28"/>
        </w:rPr>
        <w:sectPr>
          <w:footerReference r:id="rId192" w:type="default"/>
          <w:pgSz w:w="11910" w:h="16845"/>
          <w:pgMar w:top="400" w:right="1786" w:bottom="1055" w:left="1786" w:header="0" w:footer="824" w:gutter="0"/>
          <w:cols w:space="720" w:num="1"/>
        </w:sectPr>
      </w:pPr>
    </w:p>
    <w:p w14:paraId="5DD1FF38">
      <w:pPr>
        <w:pStyle w:val="2"/>
        <w:spacing w:line="253" w:lineRule="auto"/>
        <w:rPr>
          <w:rFonts w:hint="eastAsia" w:asciiTheme="minorEastAsia" w:hAnsiTheme="minorEastAsia" w:eastAsiaTheme="minorEastAsia" w:cstheme="minorEastAsia"/>
        </w:rPr>
      </w:pPr>
    </w:p>
    <w:p w14:paraId="62C04543">
      <w:pPr>
        <w:pStyle w:val="2"/>
        <w:spacing w:line="253" w:lineRule="auto"/>
        <w:rPr>
          <w:rFonts w:hint="eastAsia" w:asciiTheme="minorEastAsia" w:hAnsiTheme="minorEastAsia" w:eastAsiaTheme="minorEastAsia" w:cstheme="minorEastAsia"/>
        </w:rPr>
      </w:pPr>
    </w:p>
    <w:p w14:paraId="53FC2CA7">
      <w:pPr>
        <w:pStyle w:val="2"/>
        <w:spacing w:line="254" w:lineRule="auto"/>
        <w:rPr>
          <w:rFonts w:hint="eastAsia" w:asciiTheme="minorEastAsia" w:hAnsiTheme="minorEastAsia" w:eastAsiaTheme="minorEastAsia" w:cstheme="minorEastAsia"/>
        </w:rPr>
      </w:pPr>
    </w:p>
    <w:p w14:paraId="7B5F3648">
      <w:pPr>
        <w:pStyle w:val="2"/>
        <w:spacing w:line="254" w:lineRule="auto"/>
        <w:rPr>
          <w:rFonts w:hint="eastAsia" w:asciiTheme="minorEastAsia" w:hAnsiTheme="minorEastAsia" w:eastAsiaTheme="minorEastAsia" w:cstheme="minorEastAsia"/>
        </w:rPr>
      </w:pPr>
    </w:p>
    <w:p w14:paraId="6B9A131B">
      <w:pPr>
        <w:pStyle w:val="2"/>
        <w:spacing w:line="254" w:lineRule="auto"/>
        <w:rPr>
          <w:rFonts w:hint="eastAsia" w:asciiTheme="minorEastAsia" w:hAnsiTheme="minorEastAsia" w:eastAsiaTheme="minorEastAsia" w:cstheme="minorEastAsia"/>
        </w:rPr>
      </w:pPr>
    </w:p>
    <w:p w14:paraId="4D039049">
      <w:pPr>
        <w:spacing w:before="91" w:line="223" w:lineRule="auto"/>
        <w:ind w:left="358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通用合同条款</w:t>
      </w:r>
    </w:p>
    <w:p w14:paraId="449420BD">
      <w:pPr>
        <w:pStyle w:val="2"/>
        <w:spacing w:line="454" w:lineRule="auto"/>
        <w:rPr>
          <w:rFonts w:hint="eastAsia" w:asciiTheme="minorEastAsia" w:hAnsiTheme="minorEastAsia" w:eastAsiaTheme="minorEastAsia" w:cstheme="minorEastAsia"/>
        </w:rPr>
      </w:pPr>
    </w:p>
    <w:p w14:paraId="33F015FD">
      <w:pPr>
        <w:spacing w:before="91" w:line="235" w:lineRule="auto"/>
        <w:ind w:left="9"/>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1.</w:t>
      </w:r>
      <w:r>
        <w:rPr>
          <w:rFonts w:hint="eastAsia" w:asciiTheme="minorEastAsia" w:hAnsiTheme="minorEastAsia" w:eastAsiaTheme="minorEastAsia" w:cstheme="minorEastAsia"/>
          <w:b/>
          <w:bCs/>
          <w:spacing w:val="2"/>
          <w:sz w:val="28"/>
          <w:szCs w:val="28"/>
        </w:rPr>
        <w:t xml:space="preserve">  </w:t>
      </w:r>
      <w:r>
        <w:rPr>
          <w:rFonts w:hint="eastAsia" w:asciiTheme="minorEastAsia" w:hAnsiTheme="minorEastAsia" w:eastAsiaTheme="minorEastAsia" w:cstheme="minorEastAsia"/>
          <w:b/>
          <w:bCs/>
          <w:spacing w:val="4"/>
          <w:sz w:val="28"/>
          <w:szCs w:val="28"/>
        </w:rPr>
        <w:t>一般约定</w:t>
      </w:r>
    </w:p>
    <w:p w14:paraId="2D6CA41F">
      <w:pPr>
        <w:spacing w:before="86"/>
        <w:ind w:left="8"/>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1.1</w:t>
      </w:r>
      <w:r>
        <w:rPr>
          <w:rFonts w:hint="eastAsia" w:asciiTheme="minorEastAsia" w:hAnsiTheme="minorEastAsia" w:eastAsiaTheme="minorEastAsia" w:cstheme="minorEastAsia"/>
          <w:b/>
          <w:bCs/>
          <w:spacing w:val="25"/>
          <w:sz w:val="24"/>
          <w:szCs w:val="24"/>
        </w:rPr>
        <w:t xml:space="preserve"> </w:t>
      </w:r>
      <w:r>
        <w:rPr>
          <w:rFonts w:hint="eastAsia" w:asciiTheme="minorEastAsia" w:hAnsiTheme="minorEastAsia" w:eastAsiaTheme="minorEastAsia" w:cstheme="minorEastAsia"/>
          <w:b/>
          <w:bCs/>
          <w:sz w:val="24"/>
          <w:szCs w:val="24"/>
        </w:rPr>
        <w:t>词语定义与解释</w:t>
      </w:r>
    </w:p>
    <w:p w14:paraId="085A2C63">
      <w:pPr>
        <w:spacing w:before="104" w:line="219"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合同协议书、通用合同条款、专用合同条款中的下列词语具有本款所赋予</w:t>
      </w:r>
      <w:r>
        <w:rPr>
          <w:rFonts w:hint="eastAsia" w:asciiTheme="minorEastAsia" w:hAnsiTheme="minorEastAsia" w:eastAsiaTheme="minorEastAsia" w:cstheme="minorEastAsia"/>
          <w:spacing w:val="-2"/>
          <w:sz w:val="21"/>
          <w:szCs w:val="21"/>
        </w:rPr>
        <w:t>的含义：</w:t>
      </w:r>
    </w:p>
    <w:p w14:paraId="537C4138">
      <w:pPr>
        <w:spacing w:before="156" w:line="242"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1.1.1  </w:t>
      </w:r>
      <w:r>
        <w:rPr>
          <w:rFonts w:hint="eastAsia" w:asciiTheme="minorEastAsia" w:hAnsiTheme="minorEastAsia" w:eastAsiaTheme="minorEastAsia" w:cstheme="minorEastAsia"/>
          <w:spacing w:val="-1"/>
          <w:sz w:val="21"/>
          <w:szCs w:val="21"/>
        </w:rPr>
        <w:t>合同</w:t>
      </w:r>
    </w:p>
    <w:p w14:paraId="71625B35">
      <w:pPr>
        <w:spacing w:before="128" w:line="347" w:lineRule="auto"/>
        <w:ind w:right="86"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1.1.1.1  </w:t>
      </w:r>
      <w:r>
        <w:rPr>
          <w:rFonts w:hint="eastAsia" w:asciiTheme="minorEastAsia" w:hAnsiTheme="minorEastAsia" w:eastAsiaTheme="minorEastAsia" w:cstheme="minorEastAsia"/>
          <w:spacing w:val="1"/>
          <w:sz w:val="21"/>
          <w:szCs w:val="21"/>
        </w:rPr>
        <w:t>合同：是指根据法律规定和合同当事</w:t>
      </w:r>
      <w:r>
        <w:rPr>
          <w:rFonts w:hint="eastAsia" w:asciiTheme="minorEastAsia" w:hAnsiTheme="minorEastAsia" w:eastAsiaTheme="minorEastAsia" w:cstheme="minorEastAsia"/>
          <w:sz w:val="21"/>
          <w:szCs w:val="21"/>
        </w:rPr>
        <w:t>人约定具有约束力的文件，构成合同的文件包括</w:t>
      </w:r>
      <w:r>
        <w:rPr>
          <w:rFonts w:hint="eastAsia" w:asciiTheme="minorEastAsia" w:hAnsiTheme="minorEastAsia" w:eastAsiaTheme="minorEastAsia" w:cstheme="minorEastAsia"/>
          <w:spacing w:val="-3"/>
          <w:sz w:val="21"/>
          <w:szCs w:val="21"/>
        </w:rPr>
        <w:t>合同协议书、中标通知书（如果有）、投标函</w:t>
      </w:r>
      <w:r>
        <w:rPr>
          <w:rFonts w:hint="eastAsia" w:asciiTheme="minorEastAsia" w:hAnsiTheme="minorEastAsia" w:eastAsiaTheme="minorEastAsia" w:cstheme="minorEastAsia"/>
          <w:spacing w:val="-4"/>
          <w:sz w:val="21"/>
          <w:szCs w:val="21"/>
        </w:rPr>
        <w:t>及其附录（如果有）、专用合同条款及其附件、通用</w:t>
      </w:r>
      <w:r>
        <w:rPr>
          <w:rFonts w:hint="eastAsia" w:asciiTheme="minorEastAsia" w:hAnsiTheme="minorEastAsia" w:eastAsiaTheme="minorEastAsia" w:cstheme="minorEastAsia"/>
          <w:spacing w:val="-1"/>
          <w:sz w:val="21"/>
          <w:szCs w:val="21"/>
        </w:rPr>
        <w:t>合同条款、技术标准和要求、图纸、已标价工程量清单或预算书以及其他合同文件。</w:t>
      </w:r>
    </w:p>
    <w:p w14:paraId="0343DFC8">
      <w:pPr>
        <w:spacing w:before="18" w:line="332" w:lineRule="auto"/>
        <w:ind w:right="94"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1.1.1.2  </w:t>
      </w:r>
      <w:r>
        <w:rPr>
          <w:rFonts w:hint="eastAsia" w:asciiTheme="minorEastAsia" w:hAnsiTheme="minorEastAsia" w:eastAsiaTheme="minorEastAsia" w:cstheme="minorEastAsia"/>
          <w:spacing w:val="1"/>
          <w:sz w:val="21"/>
          <w:szCs w:val="21"/>
        </w:rPr>
        <w:t>合同协议书：是指构成合同的由发</w:t>
      </w:r>
      <w:r>
        <w:rPr>
          <w:rFonts w:hint="eastAsia" w:asciiTheme="minorEastAsia" w:hAnsiTheme="minorEastAsia" w:eastAsiaTheme="minorEastAsia" w:cstheme="minorEastAsia"/>
          <w:sz w:val="21"/>
          <w:szCs w:val="21"/>
        </w:rPr>
        <w:t>包人和承包人共同签署的称为</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合同协议书</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z w:val="21"/>
          <w:szCs w:val="21"/>
        </w:rPr>
        <w:t>的书面</w:t>
      </w:r>
      <w:r>
        <w:rPr>
          <w:rFonts w:hint="eastAsia" w:asciiTheme="minorEastAsia" w:hAnsiTheme="minorEastAsia" w:eastAsiaTheme="minorEastAsia" w:cstheme="minorEastAsia"/>
          <w:spacing w:val="-9"/>
          <w:sz w:val="21"/>
          <w:szCs w:val="21"/>
        </w:rPr>
        <w:t>文件。</w:t>
      </w:r>
    </w:p>
    <w:p w14:paraId="6B2EE554">
      <w:pPr>
        <w:spacing w:before="41" w:line="239"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1.1.1.3  </w:t>
      </w:r>
      <w:r>
        <w:rPr>
          <w:rFonts w:hint="eastAsia" w:asciiTheme="minorEastAsia" w:hAnsiTheme="minorEastAsia" w:eastAsiaTheme="minorEastAsia" w:cstheme="minorEastAsia"/>
          <w:spacing w:val="-1"/>
          <w:sz w:val="21"/>
          <w:szCs w:val="21"/>
        </w:rPr>
        <w:t>中标通知书：是指构成合同的由发包人通知承包人中标的书面文件。</w:t>
      </w:r>
    </w:p>
    <w:p w14:paraId="438FDE4F">
      <w:pPr>
        <w:spacing w:before="133"/>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1.1.1.4  </w:t>
      </w:r>
      <w:r>
        <w:rPr>
          <w:rFonts w:hint="eastAsia" w:asciiTheme="minorEastAsia" w:hAnsiTheme="minorEastAsia" w:eastAsiaTheme="minorEastAsia" w:cstheme="minorEastAsia"/>
          <w:spacing w:val="-1"/>
          <w:sz w:val="21"/>
          <w:szCs w:val="21"/>
        </w:rPr>
        <w:t>投标函：是指构成合同的由承包人填写并签署的用于投标的称为</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投标函</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1"/>
          <w:sz w:val="21"/>
          <w:szCs w:val="21"/>
        </w:rPr>
        <w:t>的文件。</w:t>
      </w:r>
    </w:p>
    <w:p w14:paraId="22465786">
      <w:pPr>
        <w:spacing w:before="117" w:line="239"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1.1.1.5  </w:t>
      </w:r>
      <w:r>
        <w:rPr>
          <w:rFonts w:hint="eastAsia" w:asciiTheme="minorEastAsia" w:hAnsiTheme="minorEastAsia" w:eastAsiaTheme="minorEastAsia" w:cstheme="minorEastAsia"/>
          <w:spacing w:val="-1"/>
          <w:sz w:val="21"/>
          <w:szCs w:val="21"/>
        </w:rPr>
        <w:t>投标函附录：是指构成合同的附在投标函后的称为</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投标函附录</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1"/>
          <w:sz w:val="21"/>
          <w:szCs w:val="21"/>
        </w:rPr>
        <w:t>的文件。</w:t>
      </w:r>
    </w:p>
    <w:p w14:paraId="5635C731">
      <w:pPr>
        <w:spacing w:before="134" w:line="344" w:lineRule="auto"/>
        <w:ind w:right="86"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1.1.1.6  </w:t>
      </w:r>
      <w:r>
        <w:rPr>
          <w:rFonts w:hint="eastAsia" w:asciiTheme="minorEastAsia" w:hAnsiTheme="minorEastAsia" w:eastAsiaTheme="minorEastAsia" w:cstheme="minorEastAsia"/>
          <w:spacing w:val="1"/>
          <w:sz w:val="21"/>
          <w:szCs w:val="21"/>
        </w:rPr>
        <w:t>技术标准和要求：是指构成合同的施</w:t>
      </w:r>
      <w:r>
        <w:rPr>
          <w:rFonts w:hint="eastAsia" w:asciiTheme="minorEastAsia" w:hAnsiTheme="minorEastAsia" w:eastAsiaTheme="minorEastAsia" w:cstheme="minorEastAsia"/>
          <w:sz w:val="21"/>
          <w:szCs w:val="21"/>
        </w:rPr>
        <w:t>工应当遵守的或指导施工的国家、行业或地方的</w:t>
      </w:r>
      <w:r>
        <w:rPr>
          <w:rFonts w:hint="eastAsia" w:asciiTheme="minorEastAsia" w:hAnsiTheme="minorEastAsia" w:eastAsiaTheme="minorEastAsia" w:cstheme="minorEastAsia"/>
          <w:spacing w:val="-2"/>
          <w:sz w:val="21"/>
          <w:szCs w:val="21"/>
        </w:rPr>
        <w:t>技术标准和要求，以及合同约定的技术标准和要求。</w:t>
      </w:r>
    </w:p>
    <w:p w14:paraId="50763C75">
      <w:pPr>
        <w:spacing w:before="13" w:line="352" w:lineRule="auto"/>
        <w:ind w:right="86"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1.1.1.7</w:t>
      </w:r>
      <w:r>
        <w:rPr>
          <w:rFonts w:hint="eastAsia" w:asciiTheme="minorEastAsia" w:hAnsiTheme="minorEastAsia" w:eastAsiaTheme="minorEastAsia" w:cstheme="minorEastAsia"/>
          <w:spacing w:val="19"/>
          <w:w w:val="101"/>
          <w:sz w:val="21"/>
          <w:szCs w:val="21"/>
        </w:rPr>
        <w:t xml:space="preserve">  </w:t>
      </w:r>
      <w:r>
        <w:rPr>
          <w:rFonts w:hint="eastAsia" w:asciiTheme="minorEastAsia" w:hAnsiTheme="minorEastAsia" w:eastAsiaTheme="minorEastAsia" w:cstheme="minorEastAsia"/>
          <w:sz w:val="21"/>
          <w:szCs w:val="21"/>
        </w:rPr>
        <w:t>图纸：是指构成合同的图纸，包括由发包人按照合同</w:t>
      </w:r>
      <w:r>
        <w:rPr>
          <w:rFonts w:hint="eastAsia" w:asciiTheme="minorEastAsia" w:hAnsiTheme="minorEastAsia" w:eastAsiaTheme="minorEastAsia" w:cstheme="minorEastAsia"/>
          <w:spacing w:val="-1"/>
          <w:sz w:val="21"/>
          <w:szCs w:val="21"/>
        </w:rPr>
        <w:t>约定提供或经发包人批准的设计</w:t>
      </w:r>
      <w:r>
        <w:rPr>
          <w:rFonts w:hint="eastAsia" w:asciiTheme="minorEastAsia" w:hAnsiTheme="minorEastAsia" w:eastAsiaTheme="minorEastAsia" w:cstheme="minorEastAsia"/>
          <w:spacing w:val="2"/>
          <w:sz w:val="21"/>
          <w:szCs w:val="21"/>
        </w:rPr>
        <w:t>文件、施工图、鸟瞰图及模型等，以及在合同履行过程中形成的图纸文件。</w:t>
      </w:r>
      <w:r>
        <w:rPr>
          <w:rFonts w:hint="eastAsia" w:asciiTheme="minorEastAsia" w:hAnsiTheme="minorEastAsia" w:eastAsiaTheme="minorEastAsia" w:cstheme="minorEastAsia"/>
          <w:spacing w:val="1"/>
          <w:sz w:val="21"/>
          <w:szCs w:val="21"/>
        </w:rPr>
        <w:t>图纸应当按照法律规</w:t>
      </w:r>
      <w:r>
        <w:rPr>
          <w:rFonts w:hint="eastAsia" w:asciiTheme="minorEastAsia" w:hAnsiTheme="minorEastAsia" w:eastAsiaTheme="minorEastAsia" w:cstheme="minorEastAsia"/>
          <w:spacing w:val="-6"/>
          <w:sz w:val="21"/>
          <w:szCs w:val="21"/>
        </w:rPr>
        <w:t>定审查合格。</w:t>
      </w:r>
    </w:p>
    <w:p w14:paraId="7809AE86">
      <w:pPr>
        <w:spacing w:before="1" w:line="344" w:lineRule="auto"/>
        <w:ind w:left="16" w:right="86" w:firstLine="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1.1.1.8</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z w:val="21"/>
          <w:szCs w:val="21"/>
        </w:rPr>
        <w:t>已标价工程量清单：是指构成合同的由承包人按</w:t>
      </w:r>
      <w:r>
        <w:rPr>
          <w:rFonts w:hint="eastAsia" w:asciiTheme="minorEastAsia" w:hAnsiTheme="minorEastAsia" w:eastAsiaTheme="minorEastAsia" w:cstheme="minorEastAsia"/>
          <w:spacing w:val="-1"/>
          <w:sz w:val="21"/>
          <w:szCs w:val="21"/>
        </w:rPr>
        <w:t>照规定的格式和要求填写并标明价格</w:t>
      </w:r>
      <w:r>
        <w:rPr>
          <w:rFonts w:hint="eastAsia" w:asciiTheme="minorEastAsia" w:hAnsiTheme="minorEastAsia" w:eastAsiaTheme="minorEastAsia" w:cstheme="minorEastAsia"/>
          <w:spacing w:val="-4"/>
          <w:sz w:val="21"/>
          <w:szCs w:val="21"/>
        </w:rPr>
        <w:t>的工程量清单，包括说明和表格。</w:t>
      </w:r>
    </w:p>
    <w:p w14:paraId="2411D762">
      <w:pPr>
        <w:spacing w:before="26" w:line="344"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1.1.1.9  </w:t>
      </w:r>
      <w:r>
        <w:rPr>
          <w:rFonts w:hint="eastAsia" w:asciiTheme="minorEastAsia" w:hAnsiTheme="minorEastAsia" w:eastAsiaTheme="minorEastAsia" w:cstheme="minorEastAsia"/>
          <w:spacing w:val="-2"/>
          <w:sz w:val="21"/>
          <w:szCs w:val="21"/>
        </w:rPr>
        <w:t>预算书：是指构成合同的由承包人按照发包人规定的格式和要求编制的工程</w:t>
      </w:r>
      <w:r>
        <w:rPr>
          <w:rFonts w:hint="eastAsia" w:asciiTheme="minorEastAsia" w:hAnsiTheme="minorEastAsia" w:eastAsiaTheme="minorEastAsia" w:cstheme="minorEastAsia"/>
          <w:spacing w:val="-3"/>
          <w:sz w:val="21"/>
          <w:szCs w:val="21"/>
        </w:rPr>
        <w:t>预算文件。</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"1.1.1.10"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1.1.1.10</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其他合同文件：是指经合同当事</w:t>
      </w:r>
      <w:r>
        <w:rPr>
          <w:rFonts w:hint="eastAsia" w:asciiTheme="minorEastAsia" w:hAnsiTheme="minorEastAsia" w:eastAsiaTheme="minorEastAsia" w:cstheme="minorEastAsia"/>
          <w:spacing w:val="-2"/>
          <w:sz w:val="21"/>
          <w:szCs w:val="21"/>
        </w:rPr>
        <w:t>人约定的与工程施工有关的具有合同约束力的文件或</w:t>
      </w:r>
    </w:p>
    <w:p w14:paraId="79BCE687">
      <w:pPr>
        <w:spacing w:before="14" w:line="219" w:lineRule="auto"/>
        <w:ind w:left="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书面协议。合同当事人可以在专用合同条款</w:t>
      </w:r>
      <w:r>
        <w:rPr>
          <w:rFonts w:hint="eastAsia" w:asciiTheme="minorEastAsia" w:hAnsiTheme="minorEastAsia" w:eastAsiaTheme="minorEastAsia" w:cstheme="minorEastAsia"/>
          <w:spacing w:val="-2"/>
          <w:sz w:val="21"/>
          <w:szCs w:val="21"/>
        </w:rPr>
        <w:t>中进行约定。</w:t>
      </w:r>
    </w:p>
    <w:p w14:paraId="0C32DC93">
      <w:pPr>
        <w:spacing w:before="157"/>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1.1.2  </w:t>
      </w:r>
      <w:r>
        <w:rPr>
          <w:rFonts w:hint="eastAsia" w:asciiTheme="minorEastAsia" w:hAnsiTheme="minorEastAsia" w:eastAsiaTheme="minorEastAsia" w:cstheme="minorEastAsia"/>
          <w:spacing w:val="-1"/>
          <w:sz w:val="21"/>
          <w:szCs w:val="21"/>
        </w:rPr>
        <w:t>合同当事人及其他相关方</w:t>
      </w:r>
    </w:p>
    <w:p w14:paraId="1FE097B5">
      <w:pPr>
        <w:spacing w:before="116"/>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1.1.2.1  </w:t>
      </w:r>
      <w:r>
        <w:rPr>
          <w:rFonts w:hint="eastAsia" w:asciiTheme="minorEastAsia" w:hAnsiTheme="minorEastAsia" w:eastAsiaTheme="minorEastAsia" w:cstheme="minorEastAsia"/>
          <w:spacing w:val="-1"/>
          <w:sz w:val="21"/>
          <w:szCs w:val="21"/>
        </w:rPr>
        <w:t>合同当事人：是指发包人和（或）承包人。</w:t>
      </w:r>
    </w:p>
    <w:p w14:paraId="4D56B55D">
      <w:pPr>
        <w:spacing w:before="133" w:line="239"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1.1.2.2  </w:t>
      </w:r>
      <w:r>
        <w:rPr>
          <w:rFonts w:hint="eastAsia" w:asciiTheme="minorEastAsia" w:hAnsiTheme="minorEastAsia" w:eastAsiaTheme="minorEastAsia" w:cstheme="minorEastAsia"/>
          <w:sz w:val="21"/>
          <w:szCs w:val="21"/>
        </w:rPr>
        <w:t>发包人：是指与承包人签订合同</w:t>
      </w:r>
      <w:r>
        <w:rPr>
          <w:rFonts w:hint="eastAsia" w:asciiTheme="minorEastAsia" w:hAnsiTheme="minorEastAsia" w:eastAsiaTheme="minorEastAsia" w:cstheme="minorEastAsia"/>
          <w:spacing w:val="-1"/>
          <w:sz w:val="21"/>
          <w:szCs w:val="21"/>
        </w:rPr>
        <w:t>协议书的当事人及取得该当事人资格的合法继承人。</w:t>
      </w:r>
    </w:p>
    <w:p w14:paraId="60A0E3CF">
      <w:pPr>
        <w:spacing w:before="135" w:line="331" w:lineRule="auto"/>
        <w:ind w:right="86"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1.1.2.3  </w:t>
      </w:r>
      <w:r>
        <w:rPr>
          <w:rFonts w:hint="eastAsia" w:asciiTheme="minorEastAsia" w:hAnsiTheme="minorEastAsia" w:eastAsiaTheme="minorEastAsia" w:cstheme="minorEastAsia"/>
          <w:spacing w:val="1"/>
          <w:sz w:val="21"/>
          <w:szCs w:val="21"/>
        </w:rPr>
        <w:t>承包人：是指与发包人签订合同协议</w:t>
      </w:r>
      <w:r>
        <w:rPr>
          <w:rFonts w:hint="eastAsia" w:asciiTheme="minorEastAsia" w:hAnsiTheme="minorEastAsia" w:eastAsiaTheme="minorEastAsia" w:cstheme="minorEastAsia"/>
          <w:sz w:val="21"/>
          <w:szCs w:val="21"/>
        </w:rPr>
        <w:t>书的，具有相应工程施工承包资质的当事人及取</w:t>
      </w:r>
      <w:r>
        <w:rPr>
          <w:rFonts w:hint="eastAsia" w:asciiTheme="minorEastAsia" w:hAnsiTheme="minorEastAsia" w:eastAsiaTheme="minorEastAsia" w:cstheme="minorEastAsia"/>
          <w:spacing w:val="-3"/>
          <w:sz w:val="21"/>
          <w:szCs w:val="21"/>
        </w:rPr>
        <w:t>得该当事人资格的合法继承人。</w:t>
      </w:r>
    </w:p>
    <w:p w14:paraId="5C00C978">
      <w:pPr>
        <w:spacing w:before="42" w:line="344" w:lineRule="auto"/>
        <w:ind w:left="1" w:right="86"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1.1.2.4  </w:t>
      </w:r>
      <w:r>
        <w:rPr>
          <w:rFonts w:hint="eastAsia" w:asciiTheme="minorEastAsia" w:hAnsiTheme="minorEastAsia" w:eastAsiaTheme="minorEastAsia" w:cstheme="minorEastAsia"/>
          <w:spacing w:val="1"/>
          <w:sz w:val="21"/>
          <w:szCs w:val="21"/>
        </w:rPr>
        <w:t>监理人：是指在专用合同条款中指明</w:t>
      </w:r>
      <w:r>
        <w:rPr>
          <w:rFonts w:hint="eastAsia" w:asciiTheme="minorEastAsia" w:hAnsiTheme="minorEastAsia" w:eastAsiaTheme="minorEastAsia" w:cstheme="minorEastAsia"/>
          <w:sz w:val="21"/>
          <w:szCs w:val="21"/>
        </w:rPr>
        <w:t>的，受发包人委托按照法律规定进行工程监督管</w:t>
      </w:r>
      <w:r>
        <w:rPr>
          <w:rFonts w:hint="eastAsia" w:asciiTheme="minorEastAsia" w:hAnsiTheme="minorEastAsia" w:eastAsiaTheme="minorEastAsia" w:cstheme="minorEastAsia"/>
          <w:spacing w:val="-4"/>
          <w:sz w:val="21"/>
          <w:szCs w:val="21"/>
        </w:rPr>
        <w:t>理的法人或其他组织。</w:t>
      </w:r>
    </w:p>
    <w:p w14:paraId="71F8CB90">
      <w:pPr>
        <w:spacing w:before="13" w:line="344" w:lineRule="auto"/>
        <w:ind w:left="2" w:right="86"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1.1.2.5  </w:t>
      </w:r>
      <w:r>
        <w:rPr>
          <w:rFonts w:hint="eastAsia" w:asciiTheme="minorEastAsia" w:hAnsiTheme="minorEastAsia" w:eastAsiaTheme="minorEastAsia" w:cstheme="minorEastAsia"/>
          <w:spacing w:val="1"/>
          <w:sz w:val="21"/>
          <w:szCs w:val="21"/>
        </w:rPr>
        <w:t>设计人：是指在专用合同条款中指明</w:t>
      </w:r>
      <w:r>
        <w:rPr>
          <w:rFonts w:hint="eastAsia" w:asciiTheme="minorEastAsia" w:hAnsiTheme="minorEastAsia" w:eastAsiaTheme="minorEastAsia" w:cstheme="minorEastAsia"/>
          <w:sz w:val="21"/>
          <w:szCs w:val="21"/>
        </w:rPr>
        <w:t>的，受发包人委托负责工程设计并具备相应工程</w:t>
      </w:r>
      <w:r>
        <w:rPr>
          <w:rFonts w:hint="eastAsia" w:asciiTheme="minorEastAsia" w:hAnsiTheme="minorEastAsia" w:eastAsiaTheme="minorEastAsia" w:cstheme="minorEastAsia"/>
          <w:spacing w:val="-3"/>
          <w:sz w:val="21"/>
          <w:szCs w:val="21"/>
        </w:rPr>
        <w:t>设计资质的法人或其他组织。</w:t>
      </w:r>
    </w:p>
    <w:p w14:paraId="3CA3928B">
      <w:pPr>
        <w:spacing w:line="344" w:lineRule="auto"/>
        <w:rPr>
          <w:rFonts w:hint="eastAsia" w:asciiTheme="minorEastAsia" w:hAnsiTheme="minorEastAsia" w:eastAsiaTheme="minorEastAsia" w:cstheme="minorEastAsia"/>
          <w:sz w:val="21"/>
          <w:szCs w:val="21"/>
        </w:rPr>
        <w:sectPr>
          <w:footerReference r:id="rId193" w:type="default"/>
          <w:pgSz w:w="11910" w:h="16845"/>
          <w:pgMar w:top="400" w:right="1437" w:bottom="1055" w:left="1481" w:header="0" w:footer="824" w:gutter="0"/>
          <w:cols w:space="720" w:num="1"/>
        </w:sectPr>
      </w:pPr>
    </w:p>
    <w:p w14:paraId="07F0F1F0">
      <w:pPr>
        <w:pStyle w:val="2"/>
        <w:spacing w:line="271" w:lineRule="auto"/>
        <w:rPr>
          <w:rFonts w:hint="eastAsia" w:asciiTheme="minorEastAsia" w:hAnsiTheme="minorEastAsia" w:eastAsiaTheme="minorEastAsia" w:cstheme="minorEastAsia"/>
        </w:rPr>
      </w:pPr>
    </w:p>
    <w:p w14:paraId="18BC4D2A">
      <w:pPr>
        <w:pStyle w:val="2"/>
        <w:spacing w:line="271" w:lineRule="auto"/>
        <w:rPr>
          <w:rFonts w:hint="eastAsia" w:asciiTheme="minorEastAsia" w:hAnsiTheme="minorEastAsia" w:eastAsiaTheme="minorEastAsia" w:cstheme="minorEastAsia"/>
        </w:rPr>
      </w:pPr>
    </w:p>
    <w:p w14:paraId="44A2BEBD">
      <w:pPr>
        <w:pStyle w:val="2"/>
        <w:spacing w:line="271" w:lineRule="auto"/>
        <w:rPr>
          <w:rFonts w:hint="eastAsia" w:asciiTheme="minorEastAsia" w:hAnsiTheme="minorEastAsia" w:eastAsiaTheme="minorEastAsia" w:cstheme="minorEastAsia"/>
        </w:rPr>
      </w:pPr>
    </w:p>
    <w:p w14:paraId="14B0E4EC">
      <w:pPr>
        <w:pStyle w:val="2"/>
        <w:spacing w:line="271" w:lineRule="auto"/>
        <w:rPr>
          <w:rFonts w:hint="eastAsia" w:asciiTheme="minorEastAsia" w:hAnsiTheme="minorEastAsia" w:eastAsiaTheme="minorEastAsia" w:cstheme="minorEastAsia"/>
        </w:rPr>
      </w:pPr>
    </w:p>
    <w:p w14:paraId="79DE3B65">
      <w:pPr>
        <w:pStyle w:val="2"/>
        <w:spacing w:line="271" w:lineRule="auto"/>
        <w:rPr>
          <w:rFonts w:hint="eastAsia" w:asciiTheme="minorEastAsia" w:hAnsiTheme="minorEastAsia" w:eastAsiaTheme="minorEastAsia" w:cstheme="minorEastAsia"/>
        </w:rPr>
      </w:pPr>
    </w:p>
    <w:p w14:paraId="51AC6B4E">
      <w:pPr>
        <w:spacing w:before="68" w:line="344" w:lineRule="auto"/>
        <w:ind w:right="8"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1.1.2.6  </w:t>
      </w:r>
      <w:r>
        <w:rPr>
          <w:rFonts w:hint="eastAsia" w:asciiTheme="minorEastAsia" w:hAnsiTheme="minorEastAsia" w:eastAsiaTheme="minorEastAsia" w:cstheme="minorEastAsia"/>
          <w:spacing w:val="1"/>
          <w:sz w:val="21"/>
          <w:szCs w:val="21"/>
        </w:rPr>
        <w:t>分包人：是指按照法律规定和合同约</w:t>
      </w:r>
      <w:r>
        <w:rPr>
          <w:rFonts w:hint="eastAsia" w:asciiTheme="minorEastAsia" w:hAnsiTheme="minorEastAsia" w:eastAsiaTheme="minorEastAsia" w:cstheme="minorEastAsia"/>
          <w:sz w:val="21"/>
          <w:szCs w:val="21"/>
        </w:rPr>
        <w:t>定，分包部分工程或工作，并与承包人签订分包</w:t>
      </w:r>
      <w:r>
        <w:rPr>
          <w:rFonts w:hint="eastAsia" w:asciiTheme="minorEastAsia" w:hAnsiTheme="minorEastAsia" w:eastAsiaTheme="minorEastAsia" w:cstheme="minorEastAsia"/>
          <w:spacing w:val="-3"/>
          <w:sz w:val="21"/>
          <w:szCs w:val="21"/>
        </w:rPr>
        <w:t>合同的具有相应资质的法人。</w:t>
      </w:r>
    </w:p>
    <w:p w14:paraId="0CEBFB5A">
      <w:pPr>
        <w:spacing w:before="27" w:line="333" w:lineRule="auto"/>
        <w:ind w:left="17" w:right="8" w:firstLine="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1.1.2.7  </w:t>
      </w:r>
      <w:r>
        <w:rPr>
          <w:rFonts w:hint="eastAsia" w:asciiTheme="minorEastAsia" w:hAnsiTheme="minorEastAsia" w:eastAsiaTheme="minorEastAsia" w:cstheme="minorEastAsia"/>
          <w:spacing w:val="1"/>
          <w:sz w:val="21"/>
          <w:szCs w:val="21"/>
        </w:rPr>
        <w:t>发包人代表：是指由发包人任命并派</w:t>
      </w:r>
      <w:r>
        <w:rPr>
          <w:rFonts w:hint="eastAsia" w:asciiTheme="minorEastAsia" w:hAnsiTheme="minorEastAsia" w:eastAsiaTheme="minorEastAsia" w:cstheme="minorEastAsia"/>
          <w:sz w:val="21"/>
          <w:szCs w:val="21"/>
        </w:rPr>
        <w:t>驻施工现场在发包人授权范围内行使发包人权利</w:t>
      </w:r>
      <w:r>
        <w:rPr>
          <w:rFonts w:hint="eastAsia" w:asciiTheme="minorEastAsia" w:hAnsiTheme="minorEastAsia" w:eastAsiaTheme="minorEastAsia" w:cstheme="minorEastAsia"/>
          <w:spacing w:val="-13"/>
          <w:sz w:val="21"/>
          <w:szCs w:val="21"/>
        </w:rPr>
        <w:t>的人。</w:t>
      </w:r>
    </w:p>
    <w:p w14:paraId="3CE3F3B0">
      <w:pPr>
        <w:spacing w:before="37" w:line="344" w:lineRule="auto"/>
        <w:ind w:right="55"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1.1.2.8  </w:t>
      </w:r>
      <w:r>
        <w:rPr>
          <w:rFonts w:hint="eastAsia" w:asciiTheme="minorEastAsia" w:hAnsiTheme="minorEastAsia" w:eastAsiaTheme="minorEastAsia" w:cstheme="minorEastAsia"/>
          <w:sz w:val="21"/>
          <w:szCs w:val="21"/>
        </w:rPr>
        <w:t>项目经理：是指由承包人任命并派</w:t>
      </w:r>
      <w:r>
        <w:rPr>
          <w:rFonts w:hint="eastAsia" w:asciiTheme="minorEastAsia" w:hAnsiTheme="minorEastAsia" w:eastAsiaTheme="minorEastAsia" w:cstheme="minorEastAsia"/>
          <w:spacing w:val="-1"/>
          <w:sz w:val="21"/>
          <w:szCs w:val="21"/>
        </w:rPr>
        <w:t>驻施工现场，在承包人授权范围内负责合同履行，</w:t>
      </w:r>
      <w:r>
        <w:rPr>
          <w:rFonts w:hint="eastAsia" w:asciiTheme="minorEastAsia" w:hAnsiTheme="minorEastAsia" w:eastAsiaTheme="minorEastAsia" w:cstheme="minorEastAsia"/>
          <w:spacing w:val="-2"/>
          <w:sz w:val="21"/>
          <w:szCs w:val="21"/>
        </w:rPr>
        <w:t>且按照法律规定具有相应资格的项目负责人。</w:t>
      </w:r>
    </w:p>
    <w:p w14:paraId="03D29A6A">
      <w:pPr>
        <w:spacing w:before="13"/>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1.1.2.9  </w:t>
      </w:r>
      <w:r>
        <w:rPr>
          <w:rFonts w:hint="eastAsia" w:asciiTheme="minorEastAsia" w:hAnsiTheme="minorEastAsia" w:eastAsiaTheme="minorEastAsia" w:cstheme="minorEastAsia"/>
          <w:sz w:val="21"/>
          <w:szCs w:val="21"/>
        </w:rPr>
        <w:t>总监理工程师：是指由监理人</w:t>
      </w:r>
      <w:r>
        <w:rPr>
          <w:rFonts w:hint="eastAsia" w:asciiTheme="minorEastAsia" w:hAnsiTheme="minorEastAsia" w:eastAsiaTheme="minorEastAsia" w:cstheme="minorEastAsia"/>
          <w:spacing w:val="-1"/>
          <w:sz w:val="21"/>
          <w:szCs w:val="21"/>
        </w:rPr>
        <w:t>任命并派驻施工现场进行工程监理的总负责人。</w:t>
      </w:r>
    </w:p>
    <w:p w14:paraId="1054A809">
      <w:pPr>
        <w:spacing w:before="132"/>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1.1.3  </w:t>
      </w:r>
      <w:r>
        <w:rPr>
          <w:rFonts w:hint="eastAsia" w:asciiTheme="minorEastAsia" w:hAnsiTheme="minorEastAsia" w:eastAsiaTheme="minorEastAsia" w:cstheme="minorEastAsia"/>
          <w:spacing w:val="-1"/>
          <w:sz w:val="21"/>
          <w:szCs w:val="21"/>
        </w:rPr>
        <w:t>工程和设备</w:t>
      </w:r>
    </w:p>
    <w:p w14:paraId="4A425787">
      <w:pPr>
        <w:spacing w:before="132"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1.1.3.1  </w:t>
      </w:r>
      <w:r>
        <w:rPr>
          <w:rFonts w:hint="eastAsia" w:asciiTheme="minorEastAsia" w:hAnsiTheme="minorEastAsia" w:eastAsiaTheme="minorEastAsia" w:cstheme="minorEastAsia"/>
          <w:sz w:val="21"/>
          <w:szCs w:val="21"/>
        </w:rPr>
        <w:t>工程：是指与合同协议书中工</w:t>
      </w:r>
      <w:r>
        <w:rPr>
          <w:rFonts w:hint="eastAsia" w:asciiTheme="minorEastAsia" w:hAnsiTheme="minorEastAsia" w:eastAsiaTheme="minorEastAsia" w:cstheme="minorEastAsia"/>
          <w:spacing w:val="-1"/>
          <w:sz w:val="21"/>
          <w:szCs w:val="21"/>
        </w:rPr>
        <w:t>程承包范围对应的永久工程和（或）临时工程。</w:t>
      </w:r>
    </w:p>
    <w:p w14:paraId="1FF05CD7">
      <w:pPr>
        <w:spacing w:before="119"/>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1.1.3.2  </w:t>
      </w:r>
      <w:r>
        <w:rPr>
          <w:rFonts w:hint="eastAsia" w:asciiTheme="minorEastAsia" w:hAnsiTheme="minorEastAsia" w:eastAsiaTheme="minorEastAsia" w:cstheme="minorEastAsia"/>
          <w:sz w:val="21"/>
          <w:szCs w:val="21"/>
        </w:rPr>
        <w:t>永久工程：是指按合同约定建造并移交给发包</w:t>
      </w:r>
      <w:r>
        <w:rPr>
          <w:rFonts w:hint="eastAsia" w:asciiTheme="minorEastAsia" w:hAnsiTheme="minorEastAsia" w:eastAsiaTheme="minorEastAsia" w:cstheme="minorEastAsia"/>
          <w:spacing w:val="-1"/>
          <w:sz w:val="21"/>
          <w:szCs w:val="21"/>
        </w:rPr>
        <w:t>人的工程，包括工程设备。</w:t>
      </w:r>
    </w:p>
    <w:p w14:paraId="5B092D81">
      <w:pPr>
        <w:spacing w:before="132" w:line="345" w:lineRule="auto"/>
        <w:ind w:left="2" w:right="8"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1.1.3.3</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z w:val="21"/>
          <w:szCs w:val="21"/>
        </w:rPr>
        <w:t>临时工程：是指为完成合同约定的永久工程所修建的各类临时性工程，不</w:t>
      </w:r>
      <w:r>
        <w:rPr>
          <w:rFonts w:hint="eastAsia" w:asciiTheme="minorEastAsia" w:hAnsiTheme="minorEastAsia" w:eastAsiaTheme="minorEastAsia" w:cstheme="minorEastAsia"/>
          <w:spacing w:val="-1"/>
          <w:sz w:val="21"/>
          <w:szCs w:val="21"/>
        </w:rPr>
        <w:t>包括施工设</w:t>
      </w:r>
      <w:r>
        <w:rPr>
          <w:rFonts w:hint="eastAsia" w:asciiTheme="minorEastAsia" w:hAnsiTheme="minorEastAsia" w:eastAsiaTheme="minorEastAsia" w:cstheme="minorEastAsia"/>
          <w:spacing w:val="-11"/>
          <w:sz w:val="21"/>
          <w:szCs w:val="21"/>
        </w:rPr>
        <w:t>备。</w:t>
      </w:r>
    </w:p>
    <w:p w14:paraId="1FCD5D0F">
      <w:pPr>
        <w:spacing w:before="10" w:line="345" w:lineRule="auto"/>
        <w:ind w:left="1" w:right="8"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1.1.3.4  </w:t>
      </w:r>
      <w:r>
        <w:rPr>
          <w:rFonts w:hint="eastAsia" w:asciiTheme="minorEastAsia" w:hAnsiTheme="minorEastAsia" w:eastAsiaTheme="minorEastAsia" w:cstheme="minorEastAsia"/>
          <w:spacing w:val="1"/>
          <w:sz w:val="21"/>
          <w:szCs w:val="21"/>
        </w:rPr>
        <w:t>单位工程：是指在合同协议书中指明</w:t>
      </w:r>
      <w:r>
        <w:rPr>
          <w:rFonts w:hint="eastAsia" w:asciiTheme="minorEastAsia" w:hAnsiTheme="minorEastAsia" w:eastAsiaTheme="minorEastAsia" w:cstheme="minorEastAsia"/>
          <w:sz w:val="21"/>
          <w:szCs w:val="21"/>
        </w:rPr>
        <w:t>的，具备独立施工条件并能形成独立使用功能的</w:t>
      </w:r>
      <w:r>
        <w:rPr>
          <w:rFonts w:hint="eastAsia" w:asciiTheme="minorEastAsia" w:hAnsiTheme="minorEastAsia" w:eastAsiaTheme="minorEastAsia" w:cstheme="minorEastAsia"/>
          <w:spacing w:val="-7"/>
          <w:sz w:val="21"/>
          <w:szCs w:val="21"/>
        </w:rPr>
        <w:t>永久工程。</w:t>
      </w:r>
    </w:p>
    <w:p w14:paraId="3A682A75">
      <w:pPr>
        <w:spacing w:before="27" w:line="332" w:lineRule="auto"/>
        <w:ind w:right="8"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1.1.3.5  </w:t>
      </w:r>
      <w:r>
        <w:rPr>
          <w:rFonts w:hint="eastAsia" w:asciiTheme="minorEastAsia" w:hAnsiTheme="minorEastAsia" w:eastAsiaTheme="minorEastAsia" w:cstheme="minorEastAsia"/>
          <w:spacing w:val="1"/>
          <w:sz w:val="21"/>
          <w:szCs w:val="21"/>
        </w:rPr>
        <w:t>工程设备：是指构成永久工程的机电</w:t>
      </w:r>
      <w:r>
        <w:rPr>
          <w:rFonts w:hint="eastAsia" w:asciiTheme="minorEastAsia" w:hAnsiTheme="minorEastAsia" w:eastAsiaTheme="minorEastAsia" w:cstheme="minorEastAsia"/>
          <w:sz w:val="21"/>
          <w:szCs w:val="21"/>
        </w:rPr>
        <w:t>设备、金属结构设备、仪器及其他类似的设备和</w:t>
      </w:r>
      <w:r>
        <w:rPr>
          <w:rFonts w:hint="eastAsia" w:asciiTheme="minorEastAsia" w:hAnsiTheme="minorEastAsia" w:eastAsiaTheme="minorEastAsia" w:cstheme="minorEastAsia"/>
          <w:spacing w:val="-9"/>
          <w:sz w:val="21"/>
          <w:szCs w:val="21"/>
        </w:rPr>
        <w:t>装置。</w:t>
      </w:r>
    </w:p>
    <w:p w14:paraId="100B635F">
      <w:pPr>
        <w:spacing w:before="41" w:line="343" w:lineRule="auto"/>
        <w:ind w:left="2" w:right="8"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1.1.3.6  </w:t>
      </w:r>
      <w:r>
        <w:rPr>
          <w:rFonts w:hint="eastAsia" w:asciiTheme="minorEastAsia" w:hAnsiTheme="minorEastAsia" w:eastAsiaTheme="minorEastAsia" w:cstheme="minorEastAsia"/>
          <w:spacing w:val="1"/>
          <w:sz w:val="21"/>
          <w:szCs w:val="21"/>
        </w:rPr>
        <w:t>施工设备：是指为完成合同约定的各</w:t>
      </w:r>
      <w:r>
        <w:rPr>
          <w:rFonts w:hint="eastAsia" w:asciiTheme="minorEastAsia" w:hAnsiTheme="minorEastAsia" w:eastAsiaTheme="minorEastAsia" w:cstheme="minorEastAsia"/>
          <w:sz w:val="21"/>
          <w:szCs w:val="21"/>
        </w:rPr>
        <w:t>项工作所需的设备、器具和其他物品，但不包括</w:t>
      </w:r>
      <w:r>
        <w:rPr>
          <w:rFonts w:hint="eastAsia" w:asciiTheme="minorEastAsia" w:hAnsiTheme="minorEastAsia" w:eastAsiaTheme="minorEastAsia" w:cstheme="minorEastAsia"/>
          <w:spacing w:val="-3"/>
          <w:sz w:val="21"/>
          <w:szCs w:val="21"/>
        </w:rPr>
        <w:t>工程设备、临时工程和材料。</w:t>
      </w:r>
    </w:p>
    <w:p w14:paraId="6EFE7211">
      <w:pPr>
        <w:spacing w:before="15" w:line="344" w:lineRule="auto"/>
        <w:ind w:left="2" w:right="8"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1.1.3.7  </w:t>
      </w:r>
      <w:r>
        <w:rPr>
          <w:rFonts w:hint="eastAsia" w:asciiTheme="minorEastAsia" w:hAnsiTheme="minorEastAsia" w:eastAsiaTheme="minorEastAsia" w:cstheme="minorEastAsia"/>
          <w:spacing w:val="1"/>
          <w:sz w:val="21"/>
          <w:szCs w:val="21"/>
        </w:rPr>
        <w:t>施工现场：是指用于工程施工的场所</w:t>
      </w:r>
      <w:r>
        <w:rPr>
          <w:rFonts w:hint="eastAsia" w:asciiTheme="minorEastAsia" w:hAnsiTheme="minorEastAsia" w:eastAsiaTheme="minorEastAsia" w:cstheme="minorEastAsia"/>
          <w:sz w:val="21"/>
          <w:szCs w:val="21"/>
        </w:rPr>
        <w:t>，以及在专用合同条款中指明作为施工场所组成</w:t>
      </w:r>
      <w:r>
        <w:rPr>
          <w:rFonts w:hint="eastAsia" w:asciiTheme="minorEastAsia" w:hAnsiTheme="minorEastAsia" w:eastAsiaTheme="minorEastAsia" w:cstheme="minorEastAsia"/>
          <w:spacing w:val="-2"/>
          <w:sz w:val="21"/>
          <w:szCs w:val="21"/>
        </w:rPr>
        <w:t>部分的其他场所，包括永久占地和临时占地。</w:t>
      </w:r>
    </w:p>
    <w:p w14:paraId="28351A8C">
      <w:pPr>
        <w:spacing w:before="28"/>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1.1.3.8</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临时设施：是指为完成合同约定的各项工作所服务的临时性生产和生活设施。</w:t>
      </w:r>
    </w:p>
    <w:p w14:paraId="69263886">
      <w:pPr>
        <w:spacing w:before="117"/>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1.1.3.9  </w:t>
      </w:r>
      <w:r>
        <w:rPr>
          <w:rFonts w:hint="eastAsia" w:asciiTheme="minorEastAsia" w:hAnsiTheme="minorEastAsia" w:eastAsiaTheme="minorEastAsia" w:cstheme="minorEastAsia"/>
          <w:spacing w:val="-1"/>
          <w:sz w:val="21"/>
          <w:szCs w:val="21"/>
        </w:rPr>
        <w:t>永久占地：是指专用合同条款中指明为实施工程需永久占用的土地。</w:t>
      </w:r>
    </w:p>
    <w:p w14:paraId="75CEFC35">
      <w:pPr>
        <w:spacing w:before="132"/>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"1.1.3.10"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1.1.3.10</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临时占地：是指专用合同条款中指明为实施工程需要临时占用的土地。</w:t>
      </w:r>
    </w:p>
    <w:p w14:paraId="02E41790">
      <w:pPr>
        <w:spacing w:before="134"/>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1.1.4</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5"/>
          <w:sz w:val="21"/>
          <w:szCs w:val="21"/>
        </w:rPr>
        <w:t>日期和期限</w:t>
      </w:r>
    </w:p>
    <w:p w14:paraId="3E6735B7">
      <w:pPr>
        <w:spacing w:before="115" w:line="348" w:lineRule="auto"/>
        <w:ind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1.1.4.1  </w:t>
      </w:r>
      <w:r>
        <w:rPr>
          <w:rFonts w:hint="eastAsia" w:asciiTheme="minorEastAsia" w:hAnsiTheme="minorEastAsia" w:eastAsiaTheme="minorEastAsia" w:cstheme="minorEastAsia"/>
          <w:spacing w:val="1"/>
          <w:sz w:val="21"/>
          <w:szCs w:val="21"/>
        </w:rPr>
        <w:t>开工日期：包括计划开工日期和实际</w:t>
      </w:r>
      <w:r>
        <w:rPr>
          <w:rFonts w:hint="eastAsia" w:asciiTheme="minorEastAsia" w:hAnsiTheme="minorEastAsia" w:eastAsiaTheme="minorEastAsia" w:cstheme="minorEastAsia"/>
          <w:sz w:val="21"/>
          <w:szCs w:val="21"/>
        </w:rPr>
        <w:t>开工日期。计划开工日期是指合同协议书约定的</w:t>
      </w:r>
      <w:r>
        <w:rPr>
          <w:rFonts w:hint="eastAsia" w:asciiTheme="minorEastAsia" w:hAnsiTheme="minorEastAsia" w:eastAsiaTheme="minorEastAsia" w:cstheme="minorEastAsia"/>
          <w:spacing w:val="-1"/>
          <w:sz w:val="21"/>
          <w:szCs w:val="21"/>
        </w:rPr>
        <w:t>开工日期；实际开工日期是指监理人按照第</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7.3.2</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项〔开工通知〕约定发出的符合法</w:t>
      </w:r>
      <w:r>
        <w:rPr>
          <w:rFonts w:hint="eastAsia" w:asciiTheme="minorEastAsia" w:hAnsiTheme="minorEastAsia" w:eastAsiaTheme="minorEastAsia" w:cstheme="minorEastAsia"/>
          <w:spacing w:val="-2"/>
          <w:sz w:val="21"/>
          <w:szCs w:val="21"/>
        </w:rPr>
        <w:t>律规定的开工</w:t>
      </w:r>
      <w:r>
        <w:rPr>
          <w:rFonts w:hint="eastAsia" w:asciiTheme="minorEastAsia" w:hAnsiTheme="minorEastAsia" w:eastAsiaTheme="minorEastAsia" w:cstheme="minorEastAsia"/>
          <w:spacing w:val="-3"/>
          <w:sz w:val="21"/>
          <w:szCs w:val="21"/>
        </w:rPr>
        <w:t>通知中载明的开工日期。</w:t>
      </w:r>
    </w:p>
    <w:p w14:paraId="7834EE63">
      <w:pPr>
        <w:spacing w:before="16" w:line="356" w:lineRule="auto"/>
        <w:ind w:right="8"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1.1.4.2  </w:t>
      </w:r>
      <w:r>
        <w:rPr>
          <w:rFonts w:hint="eastAsia" w:asciiTheme="minorEastAsia" w:hAnsiTheme="minorEastAsia" w:eastAsiaTheme="minorEastAsia" w:cstheme="minorEastAsia"/>
          <w:spacing w:val="1"/>
          <w:sz w:val="21"/>
          <w:szCs w:val="21"/>
        </w:rPr>
        <w:t>竣工日期：包括计划竣工日期和实际</w:t>
      </w:r>
      <w:r>
        <w:rPr>
          <w:rFonts w:hint="eastAsia" w:asciiTheme="minorEastAsia" w:hAnsiTheme="minorEastAsia" w:eastAsiaTheme="minorEastAsia" w:cstheme="minorEastAsia"/>
          <w:sz w:val="21"/>
          <w:szCs w:val="21"/>
        </w:rPr>
        <w:t>竣工日期。计划竣工日期是指合同协议书约定的</w:t>
      </w:r>
      <w:r>
        <w:rPr>
          <w:rFonts w:hint="eastAsia" w:asciiTheme="minorEastAsia" w:hAnsiTheme="minorEastAsia" w:eastAsiaTheme="minorEastAsia" w:cstheme="minorEastAsia"/>
          <w:spacing w:val="-1"/>
          <w:sz w:val="21"/>
          <w:szCs w:val="21"/>
        </w:rPr>
        <w:t>竣工日期；实际竣工日期按照第</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13.2.3</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2"/>
          <w:sz w:val="21"/>
          <w:szCs w:val="21"/>
        </w:rPr>
        <w:t>项〔竣工日期〕的约定确定。</w:t>
      </w:r>
    </w:p>
    <w:p w14:paraId="01759ABE">
      <w:pPr>
        <w:spacing w:before="2" w:line="331" w:lineRule="auto"/>
        <w:ind w:left="17" w:right="8" w:firstLine="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1.1.4.3  </w:t>
      </w:r>
      <w:r>
        <w:rPr>
          <w:rFonts w:hint="eastAsia" w:asciiTheme="minorEastAsia" w:hAnsiTheme="minorEastAsia" w:eastAsiaTheme="minorEastAsia" w:cstheme="minorEastAsia"/>
          <w:spacing w:val="1"/>
          <w:sz w:val="21"/>
          <w:szCs w:val="21"/>
        </w:rPr>
        <w:t>工期：是指在合同协议书约定的承包</w:t>
      </w:r>
      <w:r>
        <w:rPr>
          <w:rFonts w:hint="eastAsia" w:asciiTheme="minorEastAsia" w:hAnsiTheme="minorEastAsia" w:eastAsiaTheme="minorEastAsia" w:cstheme="minorEastAsia"/>
          <w:sz w:val="21"/>
          <w:szCs w:val="21"/>
        </w:rPr>
        <w:t>人完成工程所需的期限，包括按照合同约定所作</w:t>
      </w:r>
      <w:r>
        <w:rPr>
          <w:rFonts w:hint="eastAsia" w:asciiTheme="minorEastAsia" w:hAnsiTheme="minorEastAsia" w:eastAsiaTheme="minorEastAsia" w:cstheme="minorEastAsia"/>
          <w:spacing w:val="-8"/>
          <w:sz w:val="21"/>
          <w:szCs w:val="21"/>
        </w:rPr>
        <w:t>的期限变更。</w:t>
      </w:r>
    </w:p>
    <w:p w14:paraId="4D3ECD55">
      <w:pPr>
        <w:spacing w:before="41" w:line="344" w:lineRule="auto"/>
        <w:ind w:left="5" w:right="8"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1.1.4.4  </w:t>
      </w:r>
      <w:r>
        <w:rPr>
          <w:rFonts w:hint="eastAsia" w:asciiTheme="minorEastAsia" w:hAnsiTheme="minorEastAsia" w:eastAsiaTheme="minorEastAsia" w:cstheme="minorEastAsia"/>
          <w:spacing w:val="1"/>
          <w:sz w:val="21"/>
          <w:szCs w:val="21"/>
        </w:rPr>
        <w:t>缺陷责任期：是指承包人按照合同约</w:t>
      </w:r>
      <w:r>
        <w:rPr>
          <w:rFonts w:hint="eastAsia" w:asciiTheme="minorEastAsia" w:hAnsiTheme="minorEastAsia" w:eastAsiaTheme="minorEastAsia" w:cstheme="minorEastAsia"/>
          <w:sz w:val="21"/>
          <w:szCs w:val="21"/>
        </w:rPr>
        <w:t>定承担缺陷修复义务，且发包人预留质量保证金</w:t>
      </w:r>
      <w:r>
        <w:rPr>
          <w:rFonts w:hint="eastAsia" w:asciiTheme="minorEastAsia" w:hAnsiTheme="minorEastAsia" w:eastAsiaTheme="minorEastAsia" w:cstheme="minorEastAsia"/>
          <w:spacing w:val="-1"/>
          <w:sz w:val="21"/>
          <w:szCs w:val="21"/>
        </w:rPr>
        <w:t>（已缴纳履约保证金的除外）的期限，自工程实际竣工日期起计算。</w:t>
      </w:r>
    </w:p>
    <w:p w14:paraId="66C5B966">
      <w:pPr>
        <w:spacing w:line="344" w:lineRule="auto"/>
        <w:rPr>
          <w:rFonts w:hint="eastAsia" w:asciiTheme="minorEastAsia" w:hAnsiTheme="minorEastAsia" w:eastAsiaTheme="minorEastAsia" w:cstheme="minorEastAsia"/>
          <w:sz w:val="21"/>
          <w:szCs w:val="21"/>
        </w:rPr>
        <w:sectPr>
          <w:footerReference r:id="rId194" w:type="default"/>
          <w:pgSz w:w="11910" w:h="16845"/>
          <w:pgMar w:top="400" w:right="1515" w:bottom="1055" w:left="1480" w:header="0" w:footer="824" w:gutter="0"/>
          <w:cols w:space="720" w:num="1"/>
        </w:sectPr>
      </w:pPr>
    </w:p>
    <w:p w14:paraId="4B840254">
      <w:pPr>
        <w:pStyle w:val="2"/>
        <w:spacing w:line="270" w:lineRule="auto"/>
        <w:rPr>
          <w:rFonts w:hint="eastAsia" w:asciiTheme="minorEastAsia" w:hAnsiTheme="minorEastAsia" w:eastAsiaTheme="minorEastAsia" w:cstheme="minorEastAsia"/>
        </w:rPr>
      </w:pPr>
    </w:p>
    <w:p w14:paraId="092BEBDA">
      <w:pPr>
        <w:pStyle w:val="2"/>
        <w:spacing w:line="271" w:lineRule="auto"/>
        <w:rPr>
          <w:rFonts w:hint="eastAsia" w:asciiTheme="minorEastAsia" w:hAnsiTheme="minorEastAsia" w:eastAsiaTheme="minorEastAsia" w:cstheme="minorEastAsia"/>
        </w:rPr>
      </w:pPr>
    </w:p>
    <w:p w14:paraId="16535710">
      <w:pPr>
        <w:pStyle w:val="2"/>
        <w:spacing w:line="271" w:lineRule="auto"/>
        <w:rPr>
          <w:rFonts w:hint="eastAsia" w:asciiTheme="minorEastAsia" w:hAnsiTheme="minorEastAsia" w:eastAsiaTheme="minorEastAsia" w:cstheme="minorEastAsia"/>
        </w:rPr>
      </w:pPr>
    </w:p>
    <w:p w14:paraId="63F95163">
      <w:pPr>
        <w:pStyle w:val="2"/>
        <w:spacing w:line="271" w:lineRule="auto"/>
        <w:rPr>
          <w:rFonts w:hint="eastAsia" w:asciiTheme="minorEastAsia" w:hAnsiTheme="minorEastAsia" w:eastAsiaTheme="minorEastAsia" w:cstheme="minorEastAsia"/>
        </w:rPr>
      </w:pPr>
    </w:p>
    <w:p w14:paraId="210941CE">
      <w:pPr>
        <w:pStyle w:val="2"/>
        <w:spacing w:line="271" w:lineRule="auto"/>
        <w:rPr>
          <w:rFonts w:hint="eastAsia" w:asciiTheme="minorEastAsia" w:hAnsiTheme="minorEastAsia" w:eastAsiaTheme="minorEastAsia" w:cstheme="minorEastAsia"/>
        </w:rPr>
      </w:pPr>
    </w:p>
    <w:p w14:paraId="730B1F70">
      <w:pPr>
        <w:spacing w:before="68" w:line="344" w:lineRule="auto"/>
        <w:ind w:left="1" w:right="70"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1.1.4.5  </w:t>
      </w:r>
      <w:r>
        <w:rPr>
          <w:rFonts w:hint="eastAsia" w:asciiTheme="minorEastAsia" w:hAnsiTheme="minorEastAsia" w:eastAsiaTheme="minorEastAsia" w:cstheme="minorEastAsia"/>
          <w:spacing w:val="1"/>
          <w:sz w:val="21"/>
          <w:szCs w:val="21"/>
        </w:rPr>
        <w:t>保修期：是指承包人按照合同约定对</w:t>
      </w:r>
      <w:r>
        <w:rPr>
          <w:rFonts w:hint="eastAsia" w:asciiTheme="minorEastAsia" w:hAnsiTheme="minorEastAsia" w:eastAsiaTheme="minorEastAsia" w:cstheme="minorEastAsia"/>
          <w:sz w:val="21"/>
          <w:szCs w:val="21"/>
        </w:rPr>
        <w:t>工程承担保修责任的期限，从工程竣工验收合格</w:t>
      </w:r>
      <w:r>
        <w:rPr>
          <w:rFonts w:hint="eastAsia" w:asciiTheme="minorEastAsia" w:hAnsiTheme="minorEastAsia" w:eastAsiaTheme="minorEastAsia" w:cstheme="minorEastAsia"/>
          <w:spacing w:val="-5"/>
          <w:sz w:val="21"/>
          <w:szCs w:val="21"/>
        </w:rPr>
        <w:t>之日起计算。</w:t>
      </w:r>
    </w:p>
    <w:p w14:paraId="745AF6E7">
      <w:pPr>
        <w:spacing w:before="28" w:line="344" w:lineRule="auto"/>
        <w:ind w:left="23" w:right="60" w:firstLine="4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1.1.4.6  </w:t>
      </w:r>
      <w:r>
        <w:rPr>
          <w:rFonts w:hint="eastAsia" w:asciiTheme="minorEastAsia" w:hAnsiTheme="minorEastAsia" w:eastAsiaTheme="minorEastAsia" w:cstheme="minorEastAsia"/>
          <w:spacing w:val="-2"/>
          <w:sz w:val="21"/>
          <w:szCs w:val="21"/>
        </w:rPr>
        <w:t>基准日期：招标发包的工程以投标截止日前</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28</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天的</w:t>
      </w:r>
      <w:r>
        <w:rPr>
          <w:rFonts w:hint="eastAsia" w:asciiTheme="minorEastAsia" w:hAnsiTheme="minorEastAsia" w:eastAsiaTheme="minorEastAsia" w:cstheme="minorEastAsia"/>
          <w:spacing w:val="-3"/>
          <w:sz w:val="21"/>
          <w:szCs w:val="21"/>
        </w:rPr>
        <w:t>日期为基准日期，直接发包的工程</w:t>
      </w:r>
      <w:r>
        <w:rPr>
          <w:rFonts w:hint="eastAsia" w:asciiTheme="minorEastAsia" w:hAnsiTheme="minorEastAsia" w:eastAsiaTheme="minorEastAsia" w:cstheme="minorEastAsia"/>
          <w:spacing w:val="-5"/>
          <w:sz w:val="21"/>
          <w:szCs w:val="21"/>
        </w:rPr>
        <w:t>以合同签订日前</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5"/>
          <w:sz w:val="21"/>
          <w:szCs w:val="21"/>
        </w:rPr>
        <w:t>28</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5"/>
          <w:sz w:val="21"/>
          <w:szCs w:val="21"/>
        </w:rPr>
        <w:t>天的日期为基准日期。</w:t>
      </w:r>
    </w:p>
    <w:p w14:paraId="5CEAFD77">
      <w:pPr>
        <w:spacing w:before="12" w:line="350" w:lineRule="auto"/>
        <w:ind w:right="70"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1.1.4.7  </w:t>
      </w:r>
      <w:r>
        <w:rPr>
          <w:rFonts w:hint="eastAsia" w:asciiTheme="minorEastAsia" w:hAnsiTheme="minorEastAsia" w:eastAsiaTheme="minorEastAsia" w:cstheme="minorEastAsia"/>
          <w:spacing w:val="1"/>
          <w:sz w:val="21"/>
          <w:szCs w:val="21"/>
        </w:rPr>
        <w:t>天：除特别指明外，均指日历天。合</w:t>
      </w:r>
      <w:r>
        <w:rPr>
          <w:rFonts w:hint="eastAsia" w:asciiTheme="minorEastAsia" w:hAnsiTheme="minorEastAsia" w:eastAsiaTheme="minorEastAsia" w:cstheme="minorEastAsia"/>
          <w:sz w:val="21"/>
          <w:szCs w:val="21"/>
        </w:rPr>
        <w:t>同中按天计算时间的，开始当天不计入，从次日</w:t>
      </w:r>
      <w:r>
        <w:rPr>
          <w:rFonts w:hint="eastAsia" w:asciiTheme="minorEastAsia" w:hAnsiTheme="minorEastAsia" w:eastAsiaTheme="minorEastAsia" w:cstheme="minorEastAsia"/>
          <w:spacing w:val="-2"/>
          <w:sz w:val="21"/>
          <w:szCs w:val="21"/>
        </w:rPr>
        <w:t>开始计算，期限最后一天的截止时间为当天</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24:00</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时。</w:t>
      </w:r>
    </w:p>
    <w:p w14:paraId="76773454">
      <w:pPr>
        <w:spacing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1.1.5  </w:t>
      </w:r>
      <w:r>
        <w:rPr>
          <w:rFonts w:hint="eastAsia" w:asciiTheme="minorEastAsia" w:hAnsiTheme="minorEastAsia" w:eastAsiaTheme="minorEastAsia" w:cstheme="minorEastAsia"/>
          <w:spacing w:val="-1"/>
          <w:sz w:val="21"/>
          <w:szCs w:val="21"/>
        </w:rPr>
        <w:t>合同价格和费用</w:t>
      </w:r>
    </w:p>
    <w:p w14:paraId="1C91005A">
      <w:pPr>
        <w:spacing w:before="135" w:line="343" w:lineRule="auto"/>
        <w:ind w:left="11" w:right="70"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1.1.5.1  </w:t>
      </w:r>
      <w:r>
        <w:rPr>
          <w:rFonts w:hint="eastAsia" w:asciiTheme="minorEastAsia" w:hAnsiTheme="minorEastAsia" w:eastAsiaTheme="minorEastAsia" w:cstheme="minorEastAsia"/>
          <w:spacing w:val="1"/>
          <w:sz w:val="21"/>
          <w:szCs w:val="21"/>
        </w:rPr>
        <w:t>签约合同价：是指发包人和承包人在</w:t>
      </w:r>
      <w:r>
        <w:rPr>
          <w:rFonts w:hint="eastAsia" w:asciiTheme="minorEastAsia" w:hAnsiTheme="minorEastAsia" w:eastAsiaTheme="minorEastAsia" w:cstheme="minorEastAsia"/>
          <w:sz w:val="21"/>
          <w:szCs w:val="21"/>
        </w:rPr>
        <w:t>合同协议书中确定的总金额，包括安全文明施工</w:t>
      </w:r>
      <w:r>
        <w:rPr>
          <w:rFonts w:hint="eastAsia" w:asciiTheme="minorEastAsia" w:hAnsiTheme="minorEastAsia" w:eastAsiaTheme="minorEastAsia" w:cstheme="minorEastAsia"/>
          <w:spacing w:val="-4"/>
          <w:sz w:val="21"/>
          <w:szCs w:val="21"/>
        </w:rPr>
        <w:t>费、暂估价及暂列金额等。</w:t>
      </w:r>
    </w:p>
    <w:p w14:paraId="06A376A4">
      <w:pPr>
        <w:spacing w:before="13" w:line="344" w:lineRule="auto"/>
        <w:ind w:right="4"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1.1.5.2  </w:t>
      </w:r>
      <w:r>
        <w:rPr>
          <w:rFonts w:hint="eastAsia" w:asciiTheme="minorEastAsia" w:hAnsiTheme="minorEastAsia" w:eastAsiaTheme="minorEastAsia" w:cstheme="minorEastAsia"/>
          <w:spacing w:val="-2"/>
          <w:sz w:val="21"/>
          <w:szCs w:val="21"/>
        </w:rPr>
        <w:t>合同价格：是指发包人用于支</w:t>
      </w:r>
      <w:r>
        <w:rPr>
          <w:rFonts w:hint="eastAsia" w:asciiTheme="minorEastAsia" w:hAnsiTheme="minorEastAsia" w:eastAsiaTheme="minorEastAsia" w:cstheme="minorEastAsia"/>
          <w:spacing w:val="-3"/>
          <w:sz w:val="21"/>
          <w:szCs w:val="21"/>
        </w:rPr>
        <w:t>付承包人按照合同约定完成承包范围内全部工作的金额，</w:t>
      </w:r>
      <w:r>
        <w:rPr>
          <w:rFonts w:hint="eastAsia" w:asciiTheme="minorEastAsia" w:hAnsiTheme="minorEastAsia" w:eastAsiaTheme="minorEastAsia" w:cstheme="minorEastAsia"/>
          <w:spacing w:val="-2"/>
          <w:sz w:val="21"/>
          <w:szCs w:val="21"/>
        </w:rPr>
        <w:t>包括合同履行过程中按合同约定发生的价格变化。</w:t>
      </w:r>
    </w:p>
    <w:p w14:paraId="3037B9EF">
      <w:pPr>
        <w:spacing w:before="29" w:line="332" w:lineRule="auto"/>
        <w:ind w:left="17" w:right="70" w:firstLine="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1.1.5.3</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z w:val="21"/>
          <w:szCs w:val="21"/>
        </w:rPr>
        <w:t>费用：是指为履行合同所发生的或将要发生的所有必需的开支，包括管理</w:t>
      </w:r>
      <w:r>
        <w:rPr>
          <w:rFonts w:hint="eastAsia" w:asciiTheme="minorEastAsia" w:hAnsiTheme="minorEastAsia" w:eastAsiaTheme="minorEastAsia" w:cstheme="minorEastAsia"/>
          <w:spacing w:val="-1"/>
          <w:sz w:val="21"/>
          <w:szCs w:val="21"/>
        </w:rPr>
        <w:t>费和应分摊</w:t>
      </w:r>
      <w:r>
        <w:rPr>
          <w:rFonts w:hint="eastAsia" w:asciiTheme="minorEastAsia" w:hAnsiTheme="minorEastAsia" w:eastAsiaTheme="minorEastAsia" w:cstheme="minorEastAsia"/>
          <w:spacing w:val="-4"/>
          <w:sz w:val="21"/>
          <w:szCs w:val="21"/>
        </w:rPr>
        <w:t>的其他费用，但不包括利润。</w:t>
      </w:r>
    </w:p>
    <w:p w14:paraId="5D3A1535">
      <w:pPr>
        <w:spacing w:before="41" w:line="343" w:lineRule="auto"/>
        <w:ind w:left="5" w:right="70"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1.1.5.4</w:t>
      </w:r>
      <w:r>
        <w:rPr>
          <w:rFonts w:hint="eastAsia" w:asciiTheme="minorEastAsia" w:hAnsiTheme="minorEastAsia" w:eastAsiaTheme="minorEastAsia" w:cstheme="minorEastAsia"/>
          <w:spacing w:val="12"/>
          <w:w w:val="101"/>
          <w:sz w:val="21"/>
          <w:szCs w:val="21"/>
        </w:rPr>
        <w:t xml:space="preserve">  </w:t>
      </w:r>
      <w:r>
        <w:rPr>
          <w:rFonts w:hint="eastAsia" w:asciiTheme="minorEastAsia" w:hAnsiTheme="minorEastAsia" w:eastAsiaTheme="minorEastAsia" w:cstheme="minorEastAsia"/>
          <w:sz w:val="21"/>
          <w:szCs w:val="21"/>
        </w:rPr>
        <w:t>暂估价：是指发包人在工程量清单或预算书中提供的用于支付必然发生但暂时不能确</w:t>
      </w:r>
      <w:r>
        <w:rPr>
          <w:rFonts w:hint="eastAsia" w:asciiTheme="minorEastAsia" w:hAnsiTheme="minorEastAsia" w:eastAsiaTheme="minorEastAsia" w:cstheme="minorEastAsia"/>
          <w:spacing w:val="-1"/>
          <w:sz w:val="21"/>
          <w:szCs w:val="21"/>
        </w:rPr>
        <w:t>定价格的材料、工程设备的单价、专业工程以及服务工作的金额。</w:t>
      </w:r>
    </w:p>
    <w:p w14:paraId="175D94F3">
      <w:pPr>
        <w:spacing w:before="13" w:line="352" w:lineRule="auto"/>
        <w:ind w:left="1"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1.1.5.5</w:t>
      </w:r>
      <w:r>
        <w:rPr>
          <w:rFonts w:hint="eastAsia" w:asciiTheme="minorEastAsia" w:hAnsiTheme="minorEastAsia" w:eastAsiaTheme="minorEastAsia" w:cstheme="minorEastAsia"/>
          <w:spacing w:val="12"/>
          <w:w w:val="101"/>
          <w:sz w:val="21"/>
          <w:szCs w:val="21"/>
        </w:rPr>
        <w:t xml:space="preserve">  </w:t>
      </w:r>
      <w:r>
        <w:rPr>
          <w:rFonts w:hint="eastAsia" w:asciiTheme="minorEastAsia" w:hAnsiTheme="minorEastAsia" w:eastAsiaTheme="minorEastAsia" w:cstheme="minorEastAsia"/>
          <w:spacing w:val="-3"/>
          <w:sz w:val="21"/>
          <w:szCs w:val="21"/>
        </w:rPr>
        <w:t>暂列金额：是指发包人在工程量清单或预算书中暂定并包括在合同价格中的</w:t>
      </w:r>
      <w:r>
        <w:rPr>
          <w:rFonts w:hint="eastAsia" w:asciiTheme="minorEastAsia" w:hAnsiTheme="minorEastAsia" w:eastAsiaTheme="minorEastAsia" w:cstheme="minorEastAsia"/>
          <w:spacing w:val="-4"/>
          <w:sz w:val="21"/>
          <w:szCs w:val="21"/>
        </w:rPr>
        <w:t>一笔款项，</w:t>
      </w:r>
      <w:r>
        <w:rPr>
          <w:rFonts w:hint="eastAsia" w:asciiTheme="minorEastAsia" w:hAnsiTheme="minorEastAsia" w:eastAsiaTheme="minorEastAsia" w:cstheme="minorEastAsia"/>
          <w:spacing w:val="2"/>
          <w:sz w:val="21"/>
          <w:szCs w:val="21"/>
        </w:rPr>
        <w:t>用于工程合同签订时尚未确定或者不可预见的所需材料、工程设备、服务的采购，施工中可能发生的工程变更、合同约定调整因素出现时的合同价格调整以及发生的索赔、现场签证</w:t>
      </w:r>
      <w:r>
        <w:rPr>
          <w:rFonts w:hint="eastAsia" w:asciiTheme="minorEastAsia" w:hAnsiTheme="minorEastAsia" w:eastAsiaTheme="minorEastAsia" w:cstheme="minorEastAsia"/>
          <w:spacing w:val="1"/>
          <w:sz w:val="21"/>
          <w:szCs w:val="21"/>
        </w:rPr>
        <w:t>确认</w:t>
      </w:r>
      <w:r>
        <w:rPr>
          <w:rFonts w:hint="eastAsia" w:asciiTheme="minorEastAsia" w:hAnsiTheme="minorEastAsia" w:eastAsiaTheme="minorEastAsia" w:cstheme="minorEastAsia"/>
          <w:spacing w:val="1"/>
          <w:sz w:val="21"/>
          <w:szCs w:val="21"/>
          <w:lang w:eastAsia="zh-CN"/>
        </w:rPr>
        <w:t>等</w:t>
      </w:r>
      <w:r>
        <w:rPr>
          <w:rFonts w:hint="eastAsia" w:asciiTheme="minorEastAsia" w:hAnsiTheme="minorEastAsia" w:eastAsiaTheme="minorEastAsia" w:cstheme="minorEastAsia"/>
          <w:spacing w:val="1"/>
          <w:sz w:val="21"/>
          <w:szCs w:val="21"/>
        </w:rPr>
        <w:t>费</w:t>
      </w:r>
      <w:r>
        <w:rPr>
          <w:rFonts w:hint="eastAsia" w:asciiTheme="minorEastAsia" w:hAnsiTheme="minorEastAsia" w:eastAsiaTheme="minorEastAsia" w:cstheme="minorEastAsia"/>
          <w:spacing w:val="-10"/>
          <w:sz w:val="21"/>
          <w:szCs w:val="21"/>
        </w:rPr>
        <w:t>用。</w:t>
      </w:r>
    </w:p>
    <w:p w14:paraId="3A46FC05">
      <w:pPr>
        <w:spacing w:before="8" w:line="343" w:lineRule="auto"/>
        <w:ind w:right="70"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1.1.5.6  </w:t>
      </w:r>
      <w:r>
        <w:rPr>
          <w:rFonts w:hint="eastAsia" w:asciiTheme="minorEastAsia" w:hAnsiTheme="minorEastAsia" w:eastAsiaTheme="minorEastAsia" w:cstheme="minorEastAsia"/>
          <w:spacing w:val="1"/>
          <w:sz w:val="21"/>
          <w:szCs w:val="21"/>
        </w:rPr>
        <w:t>计日工：是指合同履行过程中，承包</w:t>
      </w:r>
      <w:r>
        <w:rPr>
          <w:rFonts w:hint="eastAsia" w:asciiTheme="minorEastAsia" w:hAnsiTheme="minorEastAsia" w:eastAsiaTheme="minorEastAsia" w:cstheme="minorEastAsia"/>
          <w:sz w:val="21"/>
          <w:szCs w:val="21"/>
        </w:rPr>
        <w:t>人完成发包人提出的零星工作或需要采用计日工</w:t>
      </w:r>
      <w:r>
        <w:rPr>
          <w:rFonts w:hint="eastAsia" w:asciiTheme="minorEastAsia" w:hAnsiTheme="minorEastAsia" w:eastAsiaTheme="minorEastAsia" w:cstheme="minorEastAsia"/>
          <w:spacing w:val="-1"/>
          <w:sz w:val="21"/>
          <w:szCs w:val="21"/>
        </w:rPr>
        <w:t>计价的变更工作时，按合同中约定的单价计价的一种方式。</w:t>
      </w:r>
    </w:p>
    <w:p w14:paraId="413B8FD7">
      <w:pPr>
        <w:spacing w:before="15" w:line="344" w:lineRule="auto"/>
        <w:ind w:left="25" w:right="61" w:firstLine="4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1.1.5.7  </w:t>
      </w:r>
      <w:r>
        <w:rPr>
          <w:rFonts w:hint="eastAsia" w:asciiTheme="minorEastAsia" w:hAnsiTheme="minorEastAsia" w:eastAsiaTheme="minorEastAsia" w:cstheme="minorEastAsia"/>
          <w:spacing w:val="-1"/>
          <w:sz w:val="21"/>
          <w:szCs w:val="21"/>
        </w:rPr>
        <w:t>质量保证金：是指按照第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1"/>
          <w:sz w:val="21"/>
          <w:szCs w:val="21"/>
        </w:rPr>
        <w:t>15.3</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款〔质量保证金〕约</w:t>
      </w:r>
      <w:r>
        <w:rPr>
          <w:rFonts w:hint="eastAsia" w:asciiTheme="minorEastAsia" w:hAnsiTheme="minorEastAsia" w:eastAsiaTheme="minorEastAsia" w:cstheme="minorEastAsia"/>
          <w:spacing w:val="-2"/>
          <w:sz w:val="21"/>
          <w:szCs w:val="21"/>
        </w:rPr>
        <w:t>定承包人用于保证其在缺陷责任期</w:t>
      </w:r>
      <w:r>
        <w:rPr>
          <w:rFonts w:hint="eastAsia" w:asciiTheme="minorEastAsia" w:hAnsiTheme="minorEastAsia" w:eastAsiaTheme="minorEastAsia" w:cstheme="minorEastAsia"/>
          <w:spacing w:val="-5"/>
          <w:sz w:val="21"/>
          <w:szCs w:val="21"/>
        </w:rPr>
        <w:t>内履行缺陷修补义务的担保。</w:t>
      </w:r>
    </w:p>
    <w:p w14:paraId="3C833AC1">
      <w:pPr>
        <w:spacing w:before="26" w:line="331" w:lineRule="auto"/>
        <w:ind w:right="70"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1.1.5.8  </w:t>
      </w:r>
      <w:r>
        <w:rPr>
          <w:rFonts w:hint="eastAsia" w:asciiTheme="minorEastAsia" w:hAnsiTheme="minorEastAsia" w:eastAsiaTheme="minorEastAsia" w:cstheme="minorEastAsia"/>
          <w:spacing w:val="1"/>
          <w:sz w:val="21"/>
          <w:szCs w:val="21"/>
        </w:rPr>
        <w:t>总价项目：是指在现行国家、行业以</w:t>
      </w:r>
      <w:r>
        <w:rPr>
          <w:rFonts w:hint="eastAsia" w:asciiTheme="minorEastAsia" w:hAnsiTheme="minorEastAsia" w:eastAsiaTheme="minorEastAsia" w:cstheme="minorEastAsia"/>
          <w:sz w:val="21"/>
          <w:szCs w:val="21"/>
        </w:rPr>
        <w:t>及地方的计量规则中无工程量计算规则，在已标</w:t>
      </w:r>
      <w:r>
        <w:rPr>
          <w:rFonts w:hint="eastAsia" w:asciiTheme="minorEastAsia" w:hAnsiTheme="minorEastAsia" w:eastAsiaTheme="minorEastAsia" w:cstheme="minorEastAsia"/>
          <w:spacing w:val="-1"/>
          <w:sz w:val="21"/>
          <w:szCs w:val="21"/>
        </w:rPr>
        <w:t>价工程量清单或预算书中以总价或以费率形式计算的项目。</w:t>
      </w:r>
    </w:p>
    <w:p w14:paraId="60C721AD">
      <w:pPr>
        <w:spacing w:before="44"/>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1.1.6  </w:t>
      </w:r>
      <w:r>
        <w:rPr>
          <w:rFonts w:hint="eastAsia" w:asciiTheme="minorEastAsia" w:hAnsiTheme="minorEastAsia" w:eastAsiaTheme="minorEastAsia" w:cstheme="minorEastAsia"/>
          <w:spacing w:val="-1"/>
          <w:sz w:val="21"/>
          <w:szCs w:val="21"/>
        </w:rPr>
        <w:t>其他</w:t>
      </w:r>
    </w:p>
    <w:p w14:paraId="1887FCBE">
      <w:pPr>
        <w:spacing w:before="132"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1.1.6.1  </w:t>
      </w:r>
      <w:r>
        <w:rPr>
          <w:rFonts w:hint="eastAsia" w:asciiTheme="minorEastAsia" w:hAnsiTheme="minorEastAsia" w:eastAsiaTheme="minorEastAsia" w:cstheme="minorEastAsia"/>
          <w:sz w:val="21"/>
          <w:szCs w:val="21"/>
        </w:rPr>
        <w:t>书面形式：是指合同文件、信函、电</w:t>
      </w:r>
      <w:r>
        <w:rPr>
          <w:rFonts w:hint="eastAsia" w:asciiTheme="minorEastAsia" w:hAnsiTheme="minorEastAsia" w:eastAsiaTheme="minorEastAsia" w:cstheme="minorEastAsia"/>
          <w:spacing w:val="-1"/>
          <w:sz w:val="21"/>
          <w:szCs w:val="21"/>
        </w:rPr>
        <w:t>报、传真等可以有形地表现所载内容的形式。</w:t>
      </w:r>
    </w:p>
    <w:p w14:paraId="26F1380E">
      <w:pPr>
        <w:spacing w:before="93"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1.2</w:t>
      </w:r>
      <w:r>
        <w:rPr>
          <w:rFonts w:hint="eastAsia" w:asciiTheme="minorEastAsia" w:hAnsiTheme="minorEastAsia" w:eastAsiaTheme="minorEastAsia" w:cstheme="minorEastAsia"/>
          <w:b/>
          <w:bCs/>
          <w:spacing w:val="16"/>
          <w:w w:val="101"/>
          <w:sz w:val="24"/>
          <w:szCs w:val="24"/>
        </w:rPr>
        <w:t xml:space="preserve"> </w:t>
      </w:r>
      <w:r>
        <w:rPr>
          <w:rFonts w:hint="eastAsia" w:asciiTheme="minorEastAsia" w:hAnsiTheme="minorEastAsia" w:eastAsiaTheme="minorEastAsia" w:cstheme="minorEastAsia"/>
          <w:b/>
          <w:bCs/>
          <w:sz w:val="24"/>
          <w:szCs w:val="24"/>
        </w:rPr>
        <w:t>语言文字</w:t>
      </w:r>
    </w:p>
    <w:p w14:paraId="67CF1303">
      <w:pPr>
        <w:spacing w:before="119" w:line="339" w:lineRule="auto"/>
        <w:ind w:left="23" w:right="71" w:firstLine="39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合同以中国的汉语简体文字编写、解释和说明。合同当事人在专用合同条款中约定使用两种</w:t>
      </w:r>
      <w:r>
        <w:rPr>
          <w:rFonts w:hint="eastAsia" w:asciiTheme="minorEastAsia" w:hAnsiTheme="minorEastAsia" w:eastAsiaTheme="minorEastAsia" w:cstheme="minorEastAsia"/>
          <w:spacing w:val="-3"/>
          <w:sz w:val="21"/>
          <w:szCs w:val="21"/>
        </w:rPr>
        <w:t>以上语言时，汉语为优先解释和说明合同的语言。</w:t>
      </w:r>
    </w:p>
    <w:p w14:paraId="42A89FCB">
      <w:pPr>
        <w:spacing w:before="1"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rPr>
        <w:t>1.3</w:t>
      </w:r>
      <w:r>
        <w:rPr>
          <w:rFonts w:hint="eastAsia" w:asciiTheme="minorEastAsia" w:hAnsiTheme="minorEastAsia" w:eastAsiaTheme="minorEastAsia" w:cstheme="minorEastAsia"/>
          <w:b/>
          <w:bCs/>
          <w:spacing w:val="16"/>
          <w:sz w:val="24"/>
          <w:szCs w:val="24"/>
        </w:rPr>
        <w:t xml:space="preserve"> </w:t>
      </w:r>
      <w:r>
        <w:rPr>
          <w:rFonts w:hint="eastAsia" w:asciiTheme="minorEastAsia" w:hAnsiTheme="minorEastAsia" w:eastAsiaTheme="minorEastAsia" w:cstheme="minorEastAsia"/>
          <w:b/>
          <w:bCs/>
          <w:spacing w:val="-5"/>
          <w:sz w:val="24"/>
          <w:szCs w:val="24"/>
        </w:rPr>
        <w:t>法律</w:t>
      </w:r>
    </w:p>
    <w:p w14:paraId="3F0C3E20">
      <w:pPr>
        <w:spacing w:before="120" w:line="358" w:lineRule="auto"/>
        <w:ind w:right="71"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合同所称法律是指中华人民共和国法律、行政法规、部门规章，以及工程所在地的地方性法</w:t>
      </w:r>
      <w:r>
        <w:rPr>
          <w:rFonts w:hint="eastAsia" w:asciiTheme="minorEastAsia" w:hAnsiTheme="minorEastAsia" w:eastAsiaTheme="minorEastAsia" w:cstheme="minorEastAsia"/>
          <w:spacing w:val="-2"/>
          <w:sz w:val="21"/>
          <w:szCs w:val="21"/>
        </w:rPr>
        <w:t>规、自治条例、单行条例和地方政府规章等。</w:t>
      </w:r>
    </w:p>
    <w:p w14:paraId="38A7E511">
      <w:pPr>
        <w:spacing w:line="358" w:lineRule="auto"/>
        <w:rPr>
          <w:rFonts w:hint="eastAsia" w:asciiTheme="minorEastAsia" w:hAnsiTheme="minorEastAsia" w:eastAsiaTheme="minorEastAsia" w:cstheme="minorEastAsia"/>
          <w:sz w:val="21"/>
          <w:szCs w:val="21"/>
        </w:rPr>
        <w:sectPr>
          <w:footerReference r:id="rId195" w:type="default"/>
          <w:pgSz w:w="11910" w:h="16845"/>
          <w:pgMar w:top="400" w:right="1453" w:bottom="1055" w:left="1480" w:header="0" w:footer="824" w:gutter="0"/>
          <w:cols w:space="720" w:num="1"/>
        </w:sectPr>
      </w:pPr>
    </w:p>
    <w:p w14:paraId="494CEBCC">
      <w:pPr>
        <w:pStyle w:val="2"/>
        <w:spacing w:line="270" w:lineRule="auto"/>
        <w:rPr>
          <w:rFonts w:hint="eastAsia" w:asciiTheme="minorEastAsia" w:hAnsiTheme="minorEastAsia" w:eastAsiaTheme="minorEastAsia" w:cstheme="minorEastAsia"/>
        </w:rPr>
      </w:pPr>
    </w:p>
    <w:p w14:paraId="4FDD62DD">
      <w:pPr>
        <w:pStyle w:val="2"/>
        <w:spacing w:line="271" w:lineRule="auto"/>
        <w:rPr>
          <w:rFonts w:hint="eastAsia" w:asciiTheme="minorEastAsia" w:hAnsiTheme="minorEastAsia" w:eastAsiaTheme="minorEastAsia" w:cstheme="minorEastAsia"/>
        </w:rPr>
      </w:pPr>
    </w:p>
    <w:p w14:paraId="59566F09">
      <w:pPr>
        <w:pStyle w:val="2"/>
        <w:spacing w:line="271" w:lineRule="auto"/>
        <w:rPr>
          <w:rFonts w:hint="eastAsia" w:asciiTheme="minorEastAsia" w:hAnsiTheme="minorEastAsia" w:eastAsiaTheme="minorEastAsia" w:cstheme="minorEastAsia"/>
        </w:rPr>
      </w:pPr>
    </w:p>
    <w:p w14:paraId="720D7107">
      <w:pPr>
        <w:pStyle w:val="2"/>
        <w:spacing w:line="271" w:lineRule="auto"/>
        <w:rPr>
          <w:rFonts w:hint="eastAsia" w:asciiTheme="minorEastAsia" w:hAnsiTheme="minorEastAsia" w:eastAsiaTheme="minorEastAsia" w:cstheme="minorEastAsia"/>
        </w:rPr>
      </w:pPr>
    </w:p>
    <w:p w14:paraId="2733C687">
      <w:pPr>
        <w:pStyle w:val="2"/>
        <w:spacing w:line="271" w:lineRule="auto"/>
        <w:rPr>
          <w:rFonts w:hint="eastAsia" w:asciiTheme="minorEastAsia" w:hAnsiTheme="minorEastAsia" w:eastAsiaTheme="minorEastAsia" w:cstheme="minorEastAsia"/>
        </w:rPr>
      </w:pPr>
    </w:p>
    <w:p w14:paraId="0F568419">
      <w:pPr>
        <w:spacing w:before="68"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合同当事人可以在专用合同条款中约定合同适用的其他规范性文件。</w:t>
      </w:r>
    </w:p>
    <w:p w14:paraId="0FD75640">
      <w:pPr>
        <w:spacing w:before="129"/>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1.4</w:t>
      </w:r>
      <w:r>
        <w:rPr>
          <w:rFonts w:hint="eastAsia" w:asciiTheme="minorEastAsia" w:hAnsiTheme="minorEastAsia" w:eastAsiaTheme="minorEastAsia" w:cstheme="minorEastAsia"/>
          <w:b/>
          <w:bCs/>
          <w:spacing w:val="17"/>
          <w:sz w:val="24"/>
          <w:szCs w:val="24"/>
        </w:rPr>
        <w:t xml:space="preserve">  </w:t>
      </w:r>
      <w:r>
        <w:rPr>
          <w:rFonts w:hint="eastAsia" w:asciiTheme="minorEastAsia" w:hAnsiTheme="minorEastAsia" w:eastAsiaTheme="minorEastAsia" w:cstheme="minorEastAsia"/>
          <w:b/>
          <w:bCs/>
          <w:sz w:val="24"/>
          <w:szCs w:val="24"/>
        </w:rPr>
        <w:t>标准和规范</w:t>
      </w:r>
    </w:p>
    <w:p w14:paraId="4887B7AA">
      <w:pPr>
        <w:spacing w:before="118" w:line="332" w:lineRule="auto"/>
        <w:ind w:left="2" w:right="51"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1.4.1  </w:t>
      </w:r>
      <w:r>
        <w:rPr>
          <w:rFonts w:hint="eastAsia" w:asciiTheme="minorEastAsia" w:hAnsiTheme="minorEastAsia" w:eastAsiaTheme="minorEastAsia" w:cstheme="minorEastAsia"/>
          <w:sz w:val="21"/>
          <w:szCs w:val="21"/>
        </w:rPr>
        <w:t>适用于工程的国家标准、行业标准、工程所在地的地方性标准，以及相应的规范</w:t>
      </w:r>
      <w:r>
        <w:rPr>
          <w:rFonts w:hint="eastAsia" w:asciiTheme="minorEastAsia" w:hAnsiTheme="minorEastAsia" w:eastAsiaTheme="minorEastAsia" w:cstheme="minorEastAsia"/>
          <w:spacing w:val="-1"/>
          <w:sz w:val="21"/>
          <w:szCs w:val="21"/>
        </w:rPr>
        <w:t>、规程等，合同当事人有特别要求的，应在专用合同条款中约</w:t>
      </w:r>
      <w:r>
        <w:rPr>
          <w:rFonts w:hint="eastAsia" w:asciiTheme="minorEastAsia" w:hAnsiTheme="minorEastAsia" w:eastAsiaTheme="minorEastAsia" w:cstheme="minorEastAsia"/>
          <w:spacing w:val="-2"/>
          <w:sz w:val="21"/>
          <w:szCs w:val="21"/>
        </w:rPr>
        <w:t>定。</w:t>
      </w:r>
    </w:p>
    <w:p w14:paraId="1EDB6D0C">
      <w:pPr>
        <w:spacing w:before="40" w:line="344" w:lineRule="auto"/>
        <w:ind w:left="21" w:right="76" w:firstLine="4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1.4.2  </w:t>
      </w:r>
      <w:r>
        <w:rPr>
          <w:rFonts w:hint="eastAsia" w:asciiTheme="minorEastAsia" w:hAnsiTheme="minorEastAsia" w:eastAsiaTheme="minorEastAsia" w:cstheme="minorEastAsia"/>
          <w:spacing w:val="-4"/>
          <w:sz w:val="21"/>
          <w:szCs w:val="21"/>
        </w:rPr>
        <w:t>发包人要求使用国外标准、规范的，</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4"/>
          <w:sz w:val="21"/>
          <w:szCs w:val="21"/>
        </w:rPr>
        <w:t>发包人负责提供原文版本和中文译本，并在专用合</w:t>
      </w:r>
      <w:r>
        <w:rPr>
          <w:rFonts w:hint="eastAsia" w:asciiTheme="minorEastAsia" w:hAnsiTheme="minorEastAsia" w:eastAsiaTheme="minorEastAsia" w:cstheme="minorEastAsia"/>
          <w:spacing w:val="-3"/>
          <w:sz w:val="21"/>
          <w:szCs w:val="21"/>
        </w:rPr>
        <w:t>同条款中约定提供标准规范的名称、份数和时间。</w:t>
      </w:r>
    </w:p>
    <w:p w14:paraId="779981E9">
      <w:pPr>
        <w:spacing w:before="15" w:line="344" w:lineRule="auto"/>
        <w:ind w:left="1" w:right="74"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1.4.3  </w:t>
      </w:r>
      <w:r>
        <w:rPr>
          <w:rFonts w:hint="eastAsia" w:asciiTheme="minorEastAsia" w:hAnsiTheme="minorEastAsia" w:eastAsiaTheme="minorEastAsia" w:cstheme="minorEastAsia"/>
          <w:spacing w:val="-4"/>
          <w:sz w:val="21"/>
          <w:szCs w:val="21"/>
        </w:rPr>
        <w:t>发包人对工程的技术标准、功能要求高于或严于现行国家、行业或地方标准的，</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4"/>
          <w:sz w:val="21"/>
          <w:szCs w:val="21"/>
        </w:rPr>
        <w:t>应当在</w:t>
      </w:r>
      <w:r>
        <w:rPr>
          <w:rFonts w:hint="eastAsia" w:asciiTheme="minorEastAsia" w:hAnsiTheme="minorEastAsia" w:eastAsiaTheme="minorEastAsia" w:cstheme="minorEastAsia"/>
          <w:spacing w:val="2"/>
          <w:sz w:val="21"/>
          <w:szCs w:val="21"/>
        </w:rPr>
        <w:t>专用合同条款中予以明确。除专用合同条款另有约定外，应视为承包人在签订合同前已充分预见</w:t>
      </w:r>
      <w:r>
        <w:rPr>
          <w:rFonts w:hint="eastAsia" w:asciiTheme="minorEastAsia" w:hAnsiTheme="minorEastAsia" w:eastAsiaTheme="minorEastAsia" w:cstheme="minorEastAsia"/>
          <w:spacing w:val="-1"/>
          <w:sz w:val="21"/>
          <w:szCs w:val="21"/>
        </w:rPr>
        <w:t>前述技术标准和功能要求的复杂程度，签约合同价中已包含由此产生的费用。</w:t>
      </w:r>
    </w:p>
    <w:p w14:paraId="6AB64765">
      <w:pPr>
        <w:spacing w:line="238"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1.5</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pacing w:val="-1"/>
          <w:sz w:val="24"/>
          <w:szCs w:val="24"/>
        </w:rPr>
        <w:t>合同文件的优先顺序</w:t>
      </w:r>
    </w:p>
    <w:p w14:paraId="4FDC06C0">
      <w:pPr>
        <w:spacing w:before="121" w:line="350" w:lineRule="auto"/>
        <w:ind w:right="96"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组成合同的各项文件应互相解释，互为说明。</w:t>
      </w:r>
      <w:r>
        <w:rPr>
          <w:rFonts w:hint="eastAsia" w:asciiTheme="minorEastAsia" w:hAnsiTheme="minorEastAsia" w:eastAsiaTheme="minorEastAsia" w:cstheme="minorEastAsia"/>
          <w:spacing w:val="1"/>
          <w:sz w:val="21"/>
          <w:szCs w:val="21"/>
        </w:rPr>
        <w:t>除专用合同条款另有约定外，解释合同文件的</w:t>
      </w:r>
      <w:r>
        <w:rPr>
          <w:rFonts w:hint="eastAsia" w:asciiTheme="minorEastAsia" w:hAnsiTheme="minorEastAsia" w:eastAsiaTheme="minorEastAsia" w:cstheme="minorEastAsia"/>
          <w:spacing w:val="-7"/>
          <w:sz w:val="21"/>
          <w:szCs w:val="21"/>
        </w:rPr>
        <w:t>优先顺序如下：</w:t>
      </w:r>
    </w:p>
    <w:p w14:paraId="1F628C2E">
      <w:pPr>
        <w:spacing w:before="1"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1</w:t>
      </w:r>
      <w:r>
        <w:rPr>
          <w:rFonts w:hint="eastAsia" w:asciiTheme="minorEastAsia" w:hAnsiTheme="minorEastAsia" w:eastAsiaTheme="minorEastAsia" w:cstheme="minorEastAsia"/>
          <w:spacing w:val="-7"/>
          <w:sz w:val="21"/>
          <w:szCs w:val="21"/>
        </w:rPr>
        <w:t>）合同协议书；</w:t>
      </w:r>
    </w:p>
    <w:p w14:paraId="34962974">
      <w:pPr>
        <w:spacing w:before="134"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rPr>
        <w:t>（</w:t>
      </w:r>
      <w:r>
        <w:rPr>
          <w:rFonts w:hint="eastAsia" w:asciiTheme="minorEastAsia" w:hAnsiTheme="minorEastAsia" w:eastAsiaTheme="minorEastAsia" w:cstheme="minorEastAsia"/>
          <w:spacing w:val="-10"/>
          <w:sz w:val="21"/>
          <w:szCs w:val="21"/>
        </w:rPr>
        <w:t>2</w:t>
      </w:r>
      <w:r>
        <w:rPr>
          <w:rFonts w:hint="eastAsia" w:asciiTheme="minorEastAsia" w:hAnsiTheme="minorEastAsia" w:eastAsiaTheme="minorEastAsia" w:cstheme="minorEastAsia"/>
          <w:spacing w:val="-10"/>
          <w:sz w:val="21"/>
          <w:szCs w:val="21"/>
        </w:rPr>
        <w:t>）中标通知书（如果有</w:t>
      </w:r>
      <w:r>
        <w:rPr>
          <w:rFonts w:hint="eastAsia" w:asciiTheme="minorEastAsia" w:hAnsiTheme="minorEastAsia" w:eastAsiaTheme="minorEastAsia" w:cstheme="minorEastAsia"/>
          <w:spacing w:val="-5"/>
          <w:sz w:val="21"/>
          <w:szCs w:val="21"/>
        </w:rPr>
        <w:t>）；</w:t>
      </w:r>
    </w:p>
    <w:p w14:paraId="70BE15D1">
      <w:pPr>
        <w:spacing w:before="133"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w:t>
      </w:r>
      <w:r>
        <w:rPr>
          <w:rFonts w:hint="eastAsia" w:asciiTheme="minorEastAsia" w:hAnsiTheme="minorEastAsia" w:eastAsiaTheme="minorEastAsia" w:cstheme="minorEastAsia"/>
          <w:spacing w:val="-9"/>
          <w:sz w:val="21"/>
          <w:szCs w:val="21"/>
        </w:rPr>
        <w:t>3</w:t>
      </w:r>
      <w:r>
        <w:rPr>
          <w:rFonts w:hint="eastAsia" w:asciiTheme="minorEastAsia" w:hAnsiTheme="minorEastAsia" w:eastAsiaTheme="minorEastAsia" w:cstheme="minorEastAsia"/>
          <w:spacing w:val="-9"/>
          <w:sz w:val="21"/>
          <w:szCs w:val="21"/>
        </w:rPr>
        <w:t>）投标函及其附录（如果有</w:t>
      </w:r>
      <w:r>
        <w:rPr>
          <w:rFonts w:hint="eastAsia" w:asciiTheme="minorEastAsia" w:hAnsiTheme="minorEastAsia" w:eastAsiaTheme="minorEastAsia" w:cstheme="minorEastAsia"/>
          <w:spacing w:val="-2"/>
          <w:sz w:val="21"/>
          <w:szCs w:val="21"/>
        </w:rPr>
        <w:t>）；</w:t>
      </w:r>
    </w:p>
    <w:p w14:paraId="1DFE3709">
      <w:pPr>
        <w:spacing w:before="119"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4</w:t>
      </w:r>
      <w:r>
        <w:rPr>
          <w:rFonts w:hint="eastAsia" w:asciiTheme="minorEastAsia" w:hAnsiTheme="minorEastAsia" w:eastAsiaTheme="minorEastAsia" w:cstheme="minorEastAsia"/>
          <w:spacing w:val="-4"/>
          <w:sz w:val="21"/>
          <w:szCs w:val="21"/>
        </w:rPr>
        <w:t>）专用合同条款及其附件；</w:t>
      </w:r>
    </w:p>
    <w:p w14:paraId="2B70A03D">
      <w:pPr>
        <w:spacing w:before="13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5</w:t>
      </w:r>
      <w:r>
        <w:rPr>
          <w:rFonts w:hint="eastAsia" w:asciiTheme="minorEastAsia" w:hAnsiTheme="minorEastAsia" w:eastAsiaTheme="minorEastAsia" w:cstheme="minorEastAsia"/>
          <w:spacing w:val="-6"/>
          <w:sz w:val="21"/>
          <w:szCs w:val="21"/>
        </w:rPr>
        <w:t>）通用合同条款；</w:t>
      </w:r>
    </w:p>
    <w:p w14:paraId="5200410F">
      <w:pPr>
        <w:spacing w:before="132"/>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6</w:t>
      </w:r>
      <w:r>
        <w:rPr>
          <w:rFonts w:hint="eastAsia" w:asciiTheme="minorEastAsia" w:hAnsiTheme="minorEastAsia" w:eastAsiaTheme="minorEastAsia" w:cstheme="minorEastAsia"/>
          <w:spacing w:val="-5"/>
          <w:sz w:val="21"/>
          <w:szCs w:val="21"/>
        </w:rPr>
        <w:t>）技术标准和要求；</w:t>
      </w:r>
    </w:p>
    <w:p w14:paraId="406BDD8F">
      <w:pPr>
        <w:spacing w:before="118" w:line="241"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w:t>
      </w:r>
      <w:r>
        <w:rPr>
          <w:rFonts w:hint="eastAsia" w:asciiTheme="minorEastAsia" w:hAnsiTheme="minorEastAsia" w:eastAsiaTheme="minorEastAsia" w:cstheme="minorEastAsia"/>
          <w:spacing w:val="-9"/>
          <w:sz w:val="21"/>
          <w:szCs w:val="21"/>
        </w:rPr>
        <w:t>7</w:t>
      </w:r>
      <w:r>
        <w:rPr>
          <w:rFonts w:hint="eastAsia" w:asciiTheme="minorEastAsia" w:hAnsiTheme="minorEastAsia" w:eastAsiaTheme="minorEastAsia" w:cstheme="minorEastAsia"/>
          <w:spacing w:val="-9"/>
          <w:sz w:val="21"/>
          <w:szCs w:val="21"/>
        </w:rPr>
        <w:t>）图纸；</w:t>
      </w:r>
    </w:p>
    <w:p w14:paraId="7B858F8F">
      <w:pPr>
        <w:spacing w:before="131"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8</w:t>
      </w:r>
      <w:r>
        <w:rPr>
          <w:rFonts w:hint="eastAsia" w:asciiTheme="minorEastAsia" w:hAnsiTheme="minorEastAsia" w:eastAsiaTheme="minorEastAsia" w:cstheme="minorEastAsia"/>
          <w:spacing w:val="-4"/>
          <w:sz w:val="21"/>
          <w:szCs w:val="21"/>
        </w:rPr>
        <w:t>）已标价工程量清单或预算书；</w:t>
      </w:r>
    </w:p>
    <w:p w14:paraId="05ED4BF4">
      <w:pPr>
        <w:spacing w:before="134"/>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9</w:t>
      </w:r>
      <w:r>
        <w:rPr>
          <w:rFonts w:hint="eastAsia" w:asciiTheme="minorEastAsia" w:hAnsiTheme="minorEastAsia" w:eastAsiaTheme="minorEastAsia" w:cstheme="minorEastAsia"/>
          <w:spacing w:val="-4"/>
          <w:sz w:val="21"/>
          <w:szCs w:val="21"/>
        </w:rPr>
        <w:t>）其他合同文件。</w:t>
      </w:r>
    </w:p>
    <w:p w14:paraId="68F98DC1">
      <w:pPr>
        <w:spacing w:before="119" w:line="356" w:lineRule="auto"/>
        <w:ind w:left="2" w:right="75"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上述各项合同文件包括合同当事人就该项合同文件所作出的补充和修改，属于同一类内容的</w:t>
      </w:r>
      <w:r>
        <w:rPr>
          <w:rFonts w:hint="eastAsia" w:asciiTheme="minorEastAsia" w:hAnsiTheme="minorEastAsia" w:eastAsiaTheme="minorEastAsia" w:cstheme="minorEastAsia"/>
          <w:spacing w:val="-3"/>
          <w:sz w:val="21"/>
          <w:szCs w:val="21"/>
        </w:rPr>
        <w:t>文件，应以最新签署的为准。</w:t>
      </w:r>
    </w:p>
    <w:p w14:paraId="048FD711">
      <w:pPr>
        <w:spacing w:before="1" w:line="338" w:lineRule="auto"/>
        <w:ind w:right="75"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在合同订立及履行过程中形成的与合同有关的文件均构成合同文件组成部分，并根据其性质</w:t>
      </w:r>
      <w:r>
        <w:rPr>
          <w:rFonts w:hint="eastAsia" w:asciiTheme="minorEastAsia" w:hAnsiTheme="minorEastAsia" w:eastAsiaTheme="minorEastAsia" w:cstheme="minorEastAsia"/>
          <w:spacing w:val="-4"/>
          <w:sz w:val="21"/>
          <w:szCs w:val="21"/>
        </w:rPr>
        <w:t>确定优先解释顺序。</w:t>
      </w:r>
    </w:p>
    <w:p w14:paraId="3A73844F">
      <w:pPr>
        <w:spacing w:before="1" w:line="238"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1.6</w:t>
      </w:r>
      <w:r>
        <w:rPr>
          <w:rFonts w:hint="eastAsia" w:asciiTheme="minorEastAsia" w:hAnsiTheme="minorEastAsia" w:eastAsiaTheme="minorEastAsia" w:cstheme="minorEastAsia"/>
          <w:b/>
          <w:bCs/>
          <w:spacing w:val="33"/>
          <w:w w:val="101"/>
          <w:sz w:val="24"/>
          <w:szCs w:val="24"/>
        </w:rPr>
        <w:t xml:space="preserve"> </w:t>
      </w:r>
      <w:r>
        <w:rPr>
          <w:rFonts w:hint="eastAsia" w:asciiTheme="minorEastAsia" w:hAnsiTheme="minorEastAsia" w:eastAsiaTheme="minorEastAsia" w:cstheme="minorEastAsia"/>
          <w:b/>
          <w:bCs/>
          <w:spacing w:val="-1"/>
          <w:sz w:val="24"/>
          <w:szCs w:val="24"/>
        </w:rPr>
        <w:t>图纸和承包人文件</w:t>
      </w:r>
    </w:p>
    <w:p w14:paraId="71D5AA66">
      <w:pPr>
        <w:spacing w:before="121"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1.6.1</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3"/>
          <w:sz w:val="21"/>
          <w:szCs w:val="21"/>
        </w:rPr>
        <w:t>图纸的提供和交底</w:t>
      </w:r>
    </w:p>
    <w:p w14:paraId="06B314F4">
      <w:pPr>
        <w:spacing w:before="118" w:line="352" w:lineRule="auto"/>
        <w:ind w:left="1"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发包人应按照专用合同条款约定的期限、数量和内容向承包人免费提供图纸，</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5"/>
          <w:sz w:val="21"/>
          <w:szCs w:val="21"/>
        </w:rPr>
        <w:t>并组织承包人、</w:t>
      </w:r>
      <w:r>
        <w:rPr>
          <w:rFonts w:hint="eastAsia" w:asciiTheme="minorEastAsia" w:hAnsiTheme="minorEastAsia" w:eastAsiaTheme="minorEastAsia" w:cstheme="minorEastAsia"/>
          <w:spacing w:val="-1"/>
          <w:sz w:val="21"/>
          <w:szCs w:val="21"/>
        </w:rPr>
        <w:t>监理人和设计人进行图纸会审和设计交底。发包人至迟不得晚于第</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1"/>
          <w:sz w:val="21"/>
          <w:szCs w:val="21"/>
        </w:rPr>
        <w:t>7.3.2</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项〔开工通知</w:t>
      </w:r>
      <w:r>
        <w:rPr>
          <w:rFonts w:hint="eastAsia" w:asciiTheme="minorEastAsia" w:hAnsiTheme="minorEastAsia" w:eastAsiaTheme="minorEastAsia" w:cstheme="minorEastAsia"/>
          <w:spacing w:val="-2"/>
          <w:sz w:val="21"/>
          <w:szCs w:val="21"/>
        </w:rPr>
        <w:t>〕载明的开</w:t>
      </w:r>
      <w:r>
        <w:rPr>
          <w:rFonts w:hint="eastAsia" w:asciiTheme="minorEastAsia" w:hAnsiTheme="minorEastAsia" w:eastAsiaTheme="minorEastAsia" w:cstheme="minorEastAsia"/>
          <w:spacing w:val="-4"/>
          <w:sz w:val="21"/>
          <w:szCs w:val="21"/>
        </w:rPr>
        <w:t>工日期前</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4"/>
          <w:sz w:val="21"/>
          <w:szCs w:val="21"/>
        </w:rPr>
        <w:t>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4"/>
          <w:sz w:val="21"/>
          <w:szCs w:val="21"/>
        </w:rPr>
        <w:t>天向承包人提供图纸。</w:t>
      </w:r>
    </w:p>
    <w:p w14:paraId="305031D5">
      <w:pPr>
        <w:spacing w:before="2" w:line="343" w:lineRule="auto"/>
        <w:ind w:left="4" w:right="74" w:firstLine="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因发包人未按合同约定提供图纸导致承包人费用增加和（或</w:t>
      </w:r>
      <w:r>
        <w:rPr>
          <w:rFonts w:hint="eastAsia" w:asciiTheme="minorEastAsia" w:hAnsiTheme="minorEastAsia" w:eastAsiaTheme="minorEastAsia" w:cstheme="minorEastAsia"/>
          <w:spacing w:val="-7"/>
          <w:sz w:val="21"/>
          <w:szCs w:val="21"/>
        </w:rPr>
        <w:t>）工期延误的，按照第</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7"/>
          <w:sz w:val="21"/>
          <w:szCs w:val="21"/>
        </w:rPr>
        <w:t>7.5.1</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7"/>
          <w:sz w:val="21"/>
          <w:szCs w:val="21"/>
        </w:rPr>
        <w:t>项〔因</w:t>
      </w:r>
      <w:r>
        <w:rPr>
          <w:rFonts w:hint="eastAsia" w:asciiTheme="minorEastAsia" w:hAnsiTheme="minorEastAsia" w:eastAsiaTheme="minorEastAsia" w:cstheme="minorEastAsia"/>
          <w:spacing w:val="-2"/>
          <w:sz w:val="21"/>
          <w:szCs w:val="21"/>
        </w:rPr>
        <w:t>发包人原因导致工期延误〕约定办理。</w:t>
      </w:r>
    </w:p>
    <w:p w14:paraId="1158A83A">
      <w:pPr>
        <w:spacing w:before="28" w:line="241"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1.6.2</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3"/>
          <w:sz w:val="21"/>
          <w:szCs w:val="21"/>
        </w:rPr>
        <w:t>图纸的错误</w:t>
      </w:r>
    </w:p>
    <w:p w14:paraId="56E31C6F">
      <w:pPr>
        <w:spacing w:line="241" w:lineRule="auto"/>
        <w:rPr>
          <w:rFonts w:hint="eastAsia" w:asciiTheme="minorEastAsia" w:hAnsiTheme="minorEastAsia" w:eastAsiaTheme="minorEastAsia" w:cstheme="minorEastAsia"/>
          <w:sz w:val="21"/>
          <w:szCs w:val="21"/>
        </w:rPr>
        <w:sectPr>
          <w:footerReference r:id="rId196" w:type="default"/>
          <w:pgSz w:w="11910" w:h="16845"/>
          <w:pgMar w:top="400" w:right="1449" w:bottom="1055" w:left="1479" w:header="0" w:footer="824" w:gutter="0"/>
          <w:cols w:space="720" w:num="1"/>
        </w:sectPr>
      </w:pPr>
    </w:p>
    <w:p w14:paraId="45C1A60A">
      <w:pPr>
        <w:pStyle w:val="2"/>
        <w:spacing w:line="270" w:lineRule="auto"/>
        <w:rPr>
          <w:rFonts w:hint="eastAsia" w:asciiTheme="minorEastAsia" w:hAnsiTheme="minorEastAsia" w:eastAsiaTheme="minorEastAsia" w:cstheme="minorEastAsia"/>
        </w:rPr>
      </w:pPr>
    </w:p>
    <w:p w14:paraId="5EBEAF66">
      <w:pPr>
        <w:pStyle w:val="2"/>
        <w:spacing w:line="271" w:lineRule="auto"/>
        <w:rPr>
          <w:rFonts w:hint="eastAsia" w:asciiTheme="minorEastAsia" w:hAnsiTheme="minorEastAsia" w:eastAsiaTheme="minorEastAsia" w:cstheme="minorEastAsia"/>
        </w:rPr>
      </w:pPr>
    </w:p>
    <w:p w14:paraId="4ED6D1B1">
      <w:pPr>
        <w:pStyle w:val="2"/>
        <w:spacing w:line="271" w:lineRule="auto"/>
        <w:rPr>
          <w:rFonts w:hint="eastAsia" w:asciiTheme="minorEastAsia" w:hAnsiTheme="minorEastAsia" w:eastAsiaTheme="minorEastAsia" w:cstheme="minorEastAsia"/>
        </w:rPr>
      </w:pPr>
    </w:p>
    <w:p w14:paraId="3E5CB511">
      <w:pPr>
        <w:pStyle w:val="2"/>
        <w:spacing w:line="271" w:lineRule="auto"/>
        <w:rPr>
          <w:rFonts w:hint="eastAsia" w:asciiTheme="minorEastAsia" w:hAnsiTheme="minorEastAsia" w:eastAsiaTheme="minorEastAsia" w:cstheme="minorEastAsia"/>
        </w:rPr>
      </w:pPr>
    </w:p>
    <w:p w14:paraId="54182BCC">
      <w:pPr>
        <w:pStyle w:val="2"/>
        <w:spacing w:line="271" w:lineRule="auto"/>
        <w:rPr>
          <w:rFonts w:hint="eastAsia" w:asciiTheme="minorEastAsia" w:hAnsiTheme="minorEastAsia" w:eastAsiaTheme="minorEastAsia" w:cstheme="minorEastAsia"/>
        </w:rPr>
      </w:pPr>
    </w:p>
    <w:p w14:paraId="085E78E8">
      <w:pPr>
        <w:spacing w:before="69" w:line="353" w:lineRule="auto"/>
        <w:ind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承包人在收到发包人提供的图纸后，发现图纸存在差错、遗漏或缺陷</w:t>
      </w:r>
      <w:r>
        <w:rPr>
          <w:rFonts w:hint="eastAsia" w:asciiTheme="minorEastAsia" w:hAnsiTheme="minorEastAsia" w:eastAsiaTheme="minorEastAsia" w:cstheme="minorEastAsia"/>
          <w:spacing w:val="-2"/>
          <w:sz w:val="21"/>
          <w:szCs w:val="21"/>
        </w:rPr>
        <w:t>的，应及时通知监理人。</w:t>
      </w:r>
      <w:r>
        <w:rPr>
          <w:rFonts w:hint="eastAsia" w:asciiTheme="minorEastAsia" w:hAnsiTheme="minorEastAsia" w:eastAsiaTheme="minorEastAsia" w:cstheme="minorEastAsia"/>
          <w:spacing w:val="2"/>
          <w:sz w:val="21"/>
          <w:szCs w:val="21"/>
        </w:rPr>
        <w:t>监理人接到该通知后，应附具相关意见并立即报送发包人，发包人应在收到监理人</w:t>
      </w:r>
      <w:r>
        <w:rPr>
          <w:rFonts w:hint="eastAsia" w:asciiTheme="minorEastAsia" w:hAnsiTheme="minorEastAsia" w:eastAsiaTheme="minorEastAsia" w:cstheme="minorEastAsia"/>
          <w:spacing w:val="1"/>
          <w:sz w:val="21"/>
          <w:szCs w:val="21"/>
        </w:rPr>
        <w:t>报送的通知后</w:t>
      </w:r>
      <w:r>
        <w:rPr>
          <w:rFonts w:hint="eastAsia" w:asciiTheme="minorEastAsia" w:hAnsiTheme="minorEastAsia" w:eastAsiaTheme="minorEastAsia" w:cstheme="minorEastAsia"/>
          <w:spacing w:val="2"/>
          <w:sz w:val="21"/>
          <w:szCs w:val="21"/>
        </w:rPr>
        <w:t>的合理时间内作出决定。合理时间是指发包人在收到监理人的报送通知后，尽其努力且不懈怠地</w:t>
      </w:r>
      <w:r>
        <w:rPr>
          <w:rFonts w:hint="eastAsia" w:asciiTheme="minorEastAsia" w:hAnsiTheme="minorEastAsia" w:eastAsiaTheme="minorEastAsia" w:cstheme="minorEastAsia"/>
          <w:spacing w:val="-3"/>
          <w:sz w:val="21"/>
          <w:szCs w:val="21"/>
        </w:rPr>
        <w:t>完成图纸修改补充所需的时间。</w:t>
      </w:r>
    </w:p>
    <w:p w14:paraId="67FFD76B">
      <w:pPr>
        <w:spacing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1.6.3</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3"/>
          <w:sz w:val="21"/>
          <w:szCs w:val="21"/>
        </w:rPr>
        <w:t>图纸的修改和补充</w:t>
      </w:r>
    </w:p>
    <w:p w14:paraId="27A5834A">
      <w:pPr>
        <w:spacing w:before="133" w:line="345" w:lineRule="auto"/>
        <w:ind w:left="2" w:right="74" w:firstLine="4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图纸需要修改和补充的，应经图纸原设计人及审批部</w:t>
      </w:r>
      <w:r>
        <w:rPr>
          <w:rFonts w:hint="eastAsia" w:asciiTheme="minorEastAsia" w:hAnsiTheme="minorEastAsia" w:eastAsiaTheme="minorEastAsia" w:cstheme="minorEastAsia"/>
          <w:spacing w:val="1"/>
          <w:sz w:val="21"/>
          <w:szCs w:val="21"/>
        </w:rPr>
        <w:t>门同意，并由监理人在工程或工程相应</w:t>
      </w:r>
      <w:r>
        <w:rPr>
          <w:rFonts w:hint="eastAsia" w:asciiTheme="minorEastAsia" w:hAnsiTheme="minorEastAsia" w:eastAsiaTheme="minorEastAsia" w:cstheme="minorEastAsia"/>
          <w:sz w:val="21"/>
          <w:szCs w:val="21"/>
        </w:rPr>
        <w:t>部位施工前将修改后的图纸或补充图纸提交</w:t>
      </w:r>
      <w:r>
        <w:rPr>
          <w:rFonts w:hint="eastAsia" w:asciiTheme="minorEastAsia" w:hAnsiTheme="minorEastAsia" w:eastAsiaTheme="minorEastAsia" w:cstheme="minorEastAsia"/>
          <w:spacing w:val="-1"/>
          <w:sz w:val="21"/>
          <w:szCs w:val="21"/>
        </w:rPr>
        <w:t>给承包人，承包人应按修改或补充后的图纸施工。</w:t>
      </w:r>
    </w:p>
    <w:p w14:paraId="667E8ACA">
      <w:pPr>
        <w:spacing w:before="9"/>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1.6.4  </w:t>
      </w:r>
      <w:r>
        <w:rPr>
          <w:rFonts w:hint="eastAsia" w:asciiTheme="minorEastAsia" w:hAnsiTheme="minorEastAsia" w:eastAsiaTheme="minorEastAsia" w:cstheme="minorEastAsia"/>
          <w:spacing w:val="-1"/>
          <w:sz w:val="21"/>
          <w:szCs w:val="21"/>
        </w:rPr>
        <w:t>承包人文件</w:t>
      </w:r>
    </w:p>
    <w:p w14:paraId="176CCD72">
      <w:pPr>
        <w:spacing w:before="133" w:line="345" w:lineRule="auto"/>
        <w:ind w:right="74"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承包人应按照专用合同条款的约定提供应当由其编制的与工程施工有关的文件，并按照专用</w:t>
      </w:r>
      <w:r>
        <w:rPr>
          <w:rFonts w:hint="eastAsia" w:asciiTheme="minorEastAsia" w:hAnsiTheme="minorEastAsia" w:eastAsiaTheme="minorEastAsia" w:cstheme="minorEastAsia"/>
          <w:spacing w:val="-1"/>
          <w:sz w:val="21"/>
          <w:szCs w:val="21"/>
        </w:rPr>
        <w:t>合同条款约定的期限、数量和形式提交监理人，并由监理人报送发包人。</w:t>
      </w:r>
    </w:p>
    <w:p w14:paraId="6E706794">
      <w:pPr>
        <w:spacing w:before="10" w:line="347" w:lineRule="auto"/>
        <w:ind w:right="74" w:firstLine="43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除专用合同条款另有约定外，监理人应在收到承包人文件后 </w:t>
      </w:r>
      <w:r>
        <w:rPr>
          <w:rFonts w:hint="eastAsia" w:asciiTheme="minorEastAsia" w:hAnsiTheme="minorEastAsia" w:eastAsiaTheme="minorEastAsia" w:cstheme="minorEastAsia"/>
          <w:spacing w:val="-1"/>
          <w:sz w:val="21"/>
          <w:szCs w:val="21"/>
        </w:rPr>
        <w:t xml:space="preserve">7  </w:t>
      </w:r>
      <w:r>
        <w:rPr>
          <w:rFonts w:hint="eastAsia" w:asciiTheme="minorEastAsia" w:hAnsiTheme="minorEastAsia" w:eastAsiaTheme="minorEastAsia" w:cstheme="minorEastAsia"/>
          <w:spacing w:val="-1"/>
          <w:sz w:val="21"/>
          <w:szCs w:val="21"/>
        </w:rPr>
        <w:t>天内审查完毕，监理人对承包</w:t>
      </w:r>
      <w:r>
        <w:rPr>
          <w:rFonts w:hint="eastAsia" w:asciiTheme="minorEastAsia" w:hAnsiTheme="minorEastAsia" w:eastAsiaTheme="minorEastAsia" w:cstheme="minorEastAsia"/>
          <w:spacing w:val="1"/>
          <w:sz w:val="21"/>
          <w:szCs w:val="21"/>
        </w:rPr>
        <w:t>人文件有异议的，承包人应予以修改，</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1"/>
          <w:sz w:val="21"/>
          <w:szCs w:val="21"/>
        </w:rPr>
        <w:t>并重新报送监理人。监理人的审查并不减轻或免</w:t>
      </w:r>
      <w:r>
        <w:rPr>
          <w:rFonts w:hint="eastAsia" w:asciiTheme="minorEastAsia" w:hAnsiTheme="minorEastAsia" w:eastAsiaTheme="minorEastAsia" w:cstheme="minorEastAsia"/>
          <w:sz w:val="21"/>
          <w:szCs w:val="21"/>
        </w:rPr>
        <w:t>除承包人</w:t>
      </w:r>
      <w:r>
        <w:rPr>
          <w:rFonts w:hint="eastAsia" w:asciiTheme="minorEastAsia" w:hAnsiTheme="minorEastAsia" w:eastAsiaTheme="minorEastAsia" w:cstheme="minorEastAsia"/>
          <w:spacing w:val="-3"/>
          <w:sz w:val="21"/>
          <w:szCs w:val="21"/>
        </w:rPr>
        <w:t>根据合同约定应当承担的责任。</w:t>
      </w:r>
    </w:p>
    <w:p w14:paraId="7B6FF49B">
      <w:pPr>
        <w:spacing w:before="17"/>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1.6.5  </w:t>
      </w:r>
      <w:r>
        <w:rPr>
          <w:rFonts w:hint="eastAsia" w:asciiTheme="minorEastAsia" w:hAnsiTheme="minorEastAsia" w:eastAsiaTheme="minorEastAsia" w:cstheme="minorEastAsia"/>
          <w:spacing w:val="-1"/>
          <w:sz w:val="21"/>
          <w:szCs w:val="21"/>
        </w:rPr>
        <w:t>图纸和承包人文件的保管</w:t>
      </w:r>
    </w:p>
    <w:p w14:paraId="7AA59E3E">
      <w:pPr>
        <w:spacing w:before="134" w:line="338" w:lineRule="auto"/>
        <w:ind w:right="121" w:firstLine="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除专用合同条款另有约定外，承包人应在施工现场另外</w:t>
      </w:r>
      <w:r>
        <w:rPr>
          <w:rFonts w:hint="eastAsia" w:asciiTheme="minorEastAsia" w:hAnsiTheme="minorEastAsia" w:eastAsiaTheme="minorEastAsia" w:cstheme="minorEastAsia"/>
          <w:sz w:val="21"/>
          <w:szCs w:val="21"/>
        </w:rPr>
        <w:t>保存一套完整的图纸和承包人文件，</w:t>
      </w:r>
      <w:r>
        <w:rPr>
          <w:rFonts w:hint="eastAsia" w:asciiTheme="minorEastAsia" w:hAnsiTheme="minorEastAsia" w:eastAsiaTheme="minorEastAsia" w:cstheme="minorEastAsia"/>
          <w:spacing w:val="-2"/>
          <w:sz w:val="21"/>
          <w:szCs w:val="21"/>
        </w:rPr>
        <w:t>供发包人、监理人及有关人员进行工程检查时使用。</w:t>
      </w:r>
    </w:p>
    <w:p w14:paraId="46FB8D5F">
      <w:pPr>
        <w:spacing w:line="238"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rPr>
        <w:t>1.7</w:t>
      </w:r>
      <w:r>
        <w:rPr>
          <w:rFonts w:hint="eastAsia" w:asciiTheme="minorEastAsia" w:hAnsiTheme="minorEastAsia" w:eastAsiaTheme="minorEastAsia" w:cstheme="minorEastAsia"/>
          <w:b/>
          <w:bCs/>
          <w:spacing w:val="16"/>
          <w:sz w:val="24"/>
          <w:szCs w:val="24"/>
        </w:rPr>
        <w:t xml:space="preserve"> </w:t>
      </w:r>
      <w:r>
        <w:rPr>
          <w:rFonts w:hint="eastAsia" w:asciiTheme="minorEastAsia" w:hAnsiTheme="minorEastAsia" w:eastAsiaTheme="minorEastAsia" w:cstheme="minorEastAsia"/>
          <w:b/>
          <w:bCs/>
          <w:spacing w:val="-5"/>
          <w:sz w:val="24"/>
          <w:szCs w:val="24"/>
        </w:rPr>
        <w:t>联络</w:t>
      </w:r>
    </w:p>
    <w:p w14:paraId="205D466E">
      <w:pPr>
        <w:spacing w:before="122" w:line="331" w:lineRule="auto"/>
        <w:ind w:right="58"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1.7.1  </w:t>
      </w:r>
      <w:r>
        <w:rPr>
          <w:rFonts w:hint="eastAsia" w:asciiTheme="minorEastAsia" w:hAnsiTheme="minorEastAsia" w:eastAsiaTheme="minorEastAsia" w:cstheme="minorEastAsia"/>
          <w:sz w:val="21"/>
          <w:szCs w:val="21"/>
        </w:rPr>
        <w:t>与合同有关的通知、批准、证明、证书、指示、指令、要求、请</w:t>
      </w:r>
      <w:r>
        <w:rPr>
          <w:rFonts w:hint="eastAsia" w:asciiTheme="minorEastAsia" w:hAnsiTheme="minorEastAsia" w:eastAsiaTheme="minorEastAsia" w:cstheme="minorEastAsia"/>
          <w:spacing w:val="-1"/>
          <w:sz w:val="21"/>
          <w:szCs w:val="21"/>
        </w:rPr>
        <w:t>求、同意、意见、确定和决定等，均应采用书面形式，并应在合同约定的期限内送达接收人和送达地点。</w:t>
      </w:r>
    </w:p>
    <w:p w14:paraId="45376FAE">
      <w:pPr>
        <w:spacing w:before="41" w:line="350" w:lineRule="auto"/>
        <w:ind w:left="13" w:right="59"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1.7.2  </w:t>
      </w:r>
      <w:r>
        <w:rPr>
          <w:rFonts w:hint="eastAsia" w:asciiTheme="minorEastAsia" w:hAnsiTheme="minorEastAsia" w:eastAsiaTheme="minorEastAsia" w:cstheme="minorEastAsia"/>
          <w:sz w:val="21"/>
          <w:szCs w:val="21"/>
        </w:rPr>
        <w:t>发包人和承包人应在专用合同条款中约定各自的送达接收人和</w:t>
      </w:r>
      <w:r>
        <w:rPr>
          <w:rFonts w:hint="eastAsia" w:asciiTheme="minorEastAsia" w:hAnsiTheme="minorEastAsia" w:eastAsiaTheme="minorEastAsia" w:cstheme="minorEastAsia"/>
          <w:spacing w:val="-1"/>
          <w:sz w:val="21"/>
          <w:szCs w:val="21"/>
        </w:rPr>
        <w:t>送达地点。任何一方合同</w:t>
      </w:r>
      <w:r>
        <w:rPr>
          <w:rFonts w:hint="eastAsia" w:asciiTheme="minorEastAsia" w:hAnsiTheme="minorEastAsia" w:eastAsiaTheme="minorEastAsia" w:cstheme="minorEastAsia"/>
          <w:spacing w:val="-2"/>
          <w:sz w:val="21"/>
          <w:szCs w:val="21"/>
        </w:rPr>
        <w:t>当事人指定的接收人或送达地点发生变动的，应提前</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天以书面形式通知对方。</w:t>
      </w:r>
    </w:p>
    <w:p w14:paraId="736A79B4">
      <w:pPr>
        <w:spacing w:before="1" w:line="344" w:lineRule="auto"/>
        <w:ind w:left="7" w:right="59"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1.7.3  </w:t>
      </w:r>
      <w:r>
        <w:rPr>
          <w:rFonts w:hint="eastAsia" w:asciiTheme="minorEastAsia" w:hAnsiTheme="minorEastAsia" w:eastAsiaTheme="minorEastAsia" w:cstheme="minorEastAsia"/>
          <w:sz w:val="21"/>
          <w:szCs w:val="21"/>
        </w:rPr>
        <w:t>发包人和承包人应当及时签收另一方</w:t>
      </w:r>
      <w:r>
        <w:rPr>
          <w:rFonts w:hint="eastAsia" w:asciiTheme="minorEastAsia" w:hAnsiTheme="minorEastAsia" w:eastAsiaTheme="minorEastAsia" w:cstheme="minorEastAsia"/>
          <w:sz w:val="21"/>
          <w:szCs w:val="21"/>
          <w:lang w:eastAsia="zh-CN"/>
        </w:rPr>
        <w:t>送达</w:t>
      </w:r>
      <w:r>
        <w:rPr>
          <w:rFonts w:hint="eastAsia" w:asciiTheme="minorEastAsia" w:hAnsiTheme="minorEastAsia" w:eastAsiaTheme="minorEastAsia" w:cstheme="minorEastAsia"/>
          <w:sz w:val="21"/>
          <w:szCs w:val="21"/>
        </w:rPr>
        <w:t>地点和指定接</w:t>
      </w:r>
      <w:r>
        <w:rPr>
          <w:rFonts w:hint="eastAsia" w:asciiTheme="minorEastAsia" w:hAnsiTheme="minorEastAsia" w:eastAsiaTheme="minorEastAsia" w:cstheme="minorEastAsia"/>
          <w:spacing w:val="-1"/>
          <w:sz w:val="21"/>
          <w:szCs w:val="21"/>
        </w:rPr>
        <w:t>收人的来往信函。拒不签收的，由此增加的费用和（或）延误的工期由拒绝接收一方承担。</w:t>
      </w:r>
    </w:p>
    <w:p w14:paraId="0107D624">
      <w:pPr>
        <w:spacing w:before="2"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1.8</w:t>
      </w:r>
      <w:r>
        <w:rPr>
          <w:rFonts w:hint="eastAsia" w:asciiTheme="minorEastAsia" w:hAnsiTheme="minorEastAsia" w:eastAsiaTheme="minorEastAsia" w:cstheme="minorEastAsia"/>
          <w:b/>
          <w:bCs/>
          <w:spacing w:val="16"/>
          <w:w w:val="101"/>
          <w:sz w:val="24"/>
          <w:szCs w:val="24"/>
        </w:rPr>
        <w:t xml:space="preserve"> </w:t>
      </w:r>
      <w:r>
        <w:rPr>
          <w:rFonts w:hint="eastAsia" w:asciiTheme="minorEastAsia" w:hAnsiTheme="minorEastAsia" w:eastAsiaTheme="minorEastAsia" w:cstheme="minorEastAsia"/>
          <w:b/>
          <w:bCs/>
          <w:sz w:val="24"/>
          <w:szCs w:val="24"/>
        </w:rPr>
        <w:t>严禁贿赂</w:t>
      </w:r>
    </w:p>
    <w:p w14:paraId="3732E3C8">
      <w:pPr>
        <w:spacing w:before="106" w:line="356" w:lineRule="auto"/>
        <w:ind w:left="1" w:right="74"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合同当事人不得以贿赂或变相贿赂的方式，谋取非法利益或损害对方权益。因一方合同当事</w:t>
      </w:r>
      <w:r>
        <w:rPr>
          <w:rFonts w:hint="eastAsia" w:asciiTheme="minorEastAsia" w:hAnsiTheme="minorEastAsia" w:eastAsiaTheme="minorEastAsia" w:cstheme="minorEastAsia"/>
          <w:spacing w:val="-1"/>
          <w:sz w:val="21"/>
          <w:szCs w:val="21"/>
        </w:rPr>
        <w:t>人的贿赂造成对方损失的，应赔偿损失，并承担相应的法律责任。</w:t>
      </w:r>
    </w:p>
    <w:p w14:paraId="18324E4C">
      <w:pPr>
        <w:spacing w:before="1" w:line="344" w:lineRule="auto"/>
        <w:ind w:right="74"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承包人不得与监理人或发包人聘请的第三方串通损害发包人利益。未经发包人书面同意，承包人不得为监理人提供合同约定以外的通讯设备、交通工具及其他任何形式的利益，不得向监理</w:t>
      </w:r>
      <w:r>
        <w:rPr>
          <w:rFonts w:hint="eastAsia" w:asciiTheme="minorEastAsia" w:hAnsiTheme="minorEastAsia" w:eastAsiaTheme="minorEastAsia" w:cstheme="minorEastAsia"/>
          <w:spacing w:val="-6"/>
          <w:sz w:val="21"/>
          <w:szCs w:val="21"/>
        </w:rPr>
        <w:t>人支付报酬。</w:t>
      </w:r>
    </w:p>
    <w:p w14:paraId="5EBBE8FF">
      <w:pPr>
        <w:spacing w:before="2" w:line="238"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 xml:space="preserve">1.9 </w:t>
      </w:r>
      <w:r>
        <w:rPr>
          <w:rFonts w:hint="eastAsia" w:asciiTheme="minorEastAsia" w:hAnsiTheme="minorEastAsia" w:eastAsiaTheme="minorEastAsia" w:cstheme="minorEastAsia"/>
          <w:b/>
          <w:bCs/>
          <w:spacing w:val="3"/>
          <w:sz w:val="24"/>
          <w:szCs w:val="24"/>
        </w:rPr>
        <w:t>化石、文物</w:t>
      </w:r>
    </w:p>
    <w:p w14:paraId="0F112F22">
      <w:pPr>
        <w:spacing w:before="106" w:line="357" w:lineRule="auto"/>
        <w:ind w:right="74"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在施工现场发掘的所有文物、古迹以及具有地质研究或考古价值的其他遗迹、化石、钱币或物品属于国家所有。一旦发现上述文物，承包人应采取合理有效的保护措施，防止任何人员移动</w:t>
      </w:r>
      <w:r>
        <w:rPr>
          <w:rFonts w:hint="eastAsia" w:asciiTheme="minorEastAsia" w:hAnsiTheme="minorEastAsia" w:eastAsiaTheme="minorEastAsia" w:cstheme="minorEastAsia"/>
          <w:spacing w:val="-1"/>
          <w:sz w:val="21"/>
          <w:szCs w:val="21"/>
        </w:rPr>
        <w:t>或损坏上述物品，并立即报告有关政府行政管理部门，同时通知监理人。</w:t>
      </w:r>
    </w:p>
    <w:p w14:paraId="1928FE8F">
      <w:pPr>
        <w:spacing w:line="357" w:lineRule="auto"/>
        <w:rPr>
          <w:rFonts w:hint="eastAsia" w:asciiTheme="minorEastAsia" w:hAnsiTheme="minorEastAsia" w:eastAsiaTheme="minorEastAsia" w:cstheme="minorEastAsia"/>
          <w:sz w:val="21"/>
          <w:szCs w:val="21"/>
        </w:rPr>
        <w:sectPr>
          <w:footerReference r:id="rId197" w:type="default"/>
          <w:pgSz w:w="11910" w:h="16845"/>
          <w:pgMar w:top="400" w:right="1449" w:bottom="1055" w:left="1480" w:header="0" w:footer="824" w:gutter="0"/>
          <w:cols w:space="720" w:num="1"/>
        </w:sectPr>
      </w:pPr>
    </w:p>
    <w:p w14:paraId="1797313C">
      <w:pPr>
        <w:pStyle w:val="2"/>
        <w:spacing w:line="271" w:lineRule="auto"/>
        <w:rPr>
          <w:rFonts w:hint="eastAsia" w:asciiTheme="minorEastAsia" w:hAnsiTheme="minorEastAsia" w:eastAsiaTheme="minorEastAsia" w:cstheme="minorEastAsia"/>
        </w:rPr>
      </w:pPr>
    </w:p>
    <w:p w14:paraId="0A3DB59C">
      <w:pPr>
        <w:pStyle w:val="2"/>
        <w:spacing w:line="271" w:lineRule="auto"/>
        <w:rPr>
          <w:rFonts w:hint="eastAsia" w:asciiTheme="minorEastAsia" w:hAnsiTheme="minorEastAsia" w:eastAsiaTheme="minorEastAsia" w:cstheme="minorEastAsia"/>
        </w:rPr>
      </w:pPr>
    </w:p>
    <w:p w14:paraId="1B6FF94D">
      <w:pPr>
        <w:pStyle w:val="2"/>
        <w:spacing w:line="271" w:lineRule="auto"/>
        <w:rPr>
          <w:rFonts w:hint="eastAsia" w:asciiTheme="minorEastAsia" w:hAnsiTheme="minorEastAsia" w:eastAsiaTheme="minorEastAsia" w:cstheme="minorEastAsia"/>
        </w:rPr>
      </w:pPr>
    </w:p>
    <w:p w14:paraId="411BF8AC">
      <w:pPr>
        <w:pStyle w:val="2"/>
        <w:spacing w:line="271" w:lineRule="auto"/>
        <w:rPr>
          <w:rFonts w:hint="eastAsia" w:asciiTheme="minorEastAsia" w:hAnsiTheme="minorEastAsia" w:eastAsiaTheme="minorEastAsia" w:cstheme="minorEastAsia"/>
        </w:rPr>
      </w:pPr>
    </w:p>
    <w:p w14:paraId="12D40928">
      <w:pPr>
        <w:pStyle w:val="2"/>
        <w:spacing w:line="271" w:lineRule="auto"/>
        <w:rPr>
          <w:rFonts w:hint="eastAsia" w:asciiTheme="minorEastAsia" w:hAnsiTheme="minorEastAsia" w:eastAsiaTheme="minorEastAsia" w:cstheme="minorEastAsia"/>
        </w:rPr>
      </w:pPr>
    </w:p>
    <w:p w14:paraId="3B8EB836">
      <w:pPr>
        <w:spacing w:before="68" w:line="356" w:lineRule="auto"/>
        <w:ind w:left="13" w:right="9" w:firstLine="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发包人、监理人和承包人应按有关政府行政管理部门要求采取妥善的保护措施，由此增加的</w:t>
      </w:r>
      <w:r>
        <w:rPr>
          <w:rFonts w:hint="eastAsia" w:asciiTheme="minorEastAsia" w:hAnsiTheme="minorEastAsia" w:eastAsiaTheme="minorEastAsia" w:cstheme="minorEastAsia"/>
          <w:spacing w:val="-3"/>
          <w:sz w:val="21"/>
          <w:szCs w:val="21"/>
        </w:rPr>
        <w:t>费用和（或）延误的工期由发包人承担。</w:t>
      </w:r>
    </w:p>
    <w:p w14:paraId="0BACCD41">
      <w:pPr>
        <w:spacing w:line="338" w:lineRule="auto"/>
        <w:ind w:left="1" w:right="9"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承包人发现文物后不及时报告或隐瞒不报，致使文物丢失或损坏的，应赔偿损失，并承担相</w:t>
      </w:r>
      <w:r>
        <w:rPr>
          <w:rFonts w:hint="eastAsia" w:asciiTheme="minorEastAsia" w:hAnsiTheme="minorEastAsia" w:eastAsiaTheme="minorEastAsia" w:cstheme="minorEastAsia"/>
          <w:spacing w:val="-5"/>
          <w:sz w:val="21"/>
          <w:szCs w:val="21"/>
        </w:rPr>
        <w:t>应的法律责任。</w:t>
      </w:r>
    </w:p>
    <w:p w14:paraId="12487F27">
      <w:pPr>
        <w:spacing w:before="1"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1.10</w:t>
      </w:r>
      <w:r>
        <w:rPr>
          <w:rFonts w:hint="eastAsia" w:asciiTheme="minorEastAsia" w:hAnsiTheme="minorEastAsia" w:eastAsiaTheme="minorEastAsia" w:cstheme="minorEastAsia"/>
          <w:b/>
          <w:bCs/>
          <w:spacing w:val="23"/>
          <w:sz w:val="24"/>
          <w:szCs w:val="24"/>
        </w:rPr>
        <w:t xml:space="preserve"> </w:t>
      </w:r>
      <w:r>
        <w:rPr>
          <w:rFonts w:hint="eastAsia" w:asciiTheme="minorEastAsia" w:hAnsiTheme="minorEastAsia" w:eastAsiaTheme="minorEastAsia" w:cstheme="minorEastAsia"/>
          <w:b/>
          <w:bCs/>
          <w:spacing w:val="-1"/>
          <w:sz w:val="24"/>
          <w:szCs w:val="24"/>
        </w:rPr>
        <w:t>交通运输</w:t>
      </w:r>
    </w:p>
    <w:p w14:paraId="170EA0F9">
      <w:pPr>
        <w:spacing w:before="120"/>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1.10.1</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3"/>
          <w:sz w:val="21"/>
          <w:szCs w:val="21"/>
        </w:rPr>
        <w:t>出入现场的权利</w:t>
      </w:r>
    </w:p>
    <w:p w14:paraId="18C53E1C">
      <w:pPr>
        <w:spacing w:before="117" w:line="352" w:lineRule="auto"/>
        <w:ind w:left="4" w:right="9"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除专用合同条款另有约定外，发包人应根据施工需要，负责取得出入施</w:t>
      </w:r>
      <w:r>
        <w:rPr>
          <w:rFonts w:hint="eastAsia" w:asciiTheme="minorEastAsia" w:hAnsiTheme="minorEastAsia" w:eastAsiaTheme="minorEastAsia" w:cstheme="minorEastAsia"/>
          <w:spacing w:val="1"/>
          <w:sz w:val="21"/>
          <w:szCs w:val="21"/>
        </w:rPr>
        <w:t>工现场所需的批准手</w:t>
      </w:r>
      <w:r>
        <w:rPr>
          <w:rFonts w:hint="eastAsia" w:asciiTheme="minorEastAsia" w:hAnsiTheme="minorEastAsia" w:eastAsiaTheme="minorEastAsia" w:cstheme="minorEastAsia"/>
          <w:spacing w:val="2"/>
          <w:sz w:val="21"/>
          <w:szCs w:val="21"/>
        </w:rPr>
        <w:t>续和全部权利，以及取得因施工所需修建道路、桥梁以及其他基础设施的权利，并承担相关</w:t>
      </w:r>
      <w:r>
        <w:rPr>
          <w:rFonts w:hint="eastAsia" w:asciiTheme="minorEastAsia" w:hAnsiTheme="minorEastAsia" w:eastAsiaTheme="minorEastAsia" w:cstheme="minorEastAsia"/>
          <w:spacing w:val="1"/>
          <w:sz w:val="21"/>
          <w:szCs w:val="21"/>
        </w:rPr>
        <w:t>手续</w:t>
      </w:r>
      <w:r>
        <w:rPr>
          <w:rFonts w:hint="eastAsia" w:asciiTheme="minorEastAsia" w:hAnsiTheme="minorEastAsia" w:eastAsiaTheme="minorEastAsia" w:cstheme="minorEastAsia"/>
          <w:sz w:val="21"/>
          <w:szCs w:val="21"/>
        </w:rPr>
        <w:t>费用和建设费用。承包人应协助发包人办理</w:t>
      </w:r>
      <w:r>
        <w:rPr>
          <w:rFonts w:hint="eastAsia" w:asciiTheme="minorEastAsia" w:hAnsiTheme="minorEastAsia" w:eastAsiaTheme="minorEastAsia" w:cstheme="minorEastAsia"/>
          <w:spacing w:val="-1"/>
          <w:sz w:val="21"/>
          <w:szCs w:val="21"/>
        </w:rPr>
        <w:t>修建场内外道路、桥梁以及其他基础设施的手续。</w:t>
      </w:r>
    </w:p>
    <w:p w14:paraId="4104B5E1">
      <w:pPr>
        <w:spacing w:before="4" w:line="351" w:lineRule="auto"/>
        <w:ind w:right="9" w:firstLine="42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承包人应在订立合同前查勘施工现场，并根据工程规模及技术参数合理预见工程施工所需的进出施工现场的方式、手段、路径等。因承包人未合理预见所增加的费用和（或）延误的工</w:t>
      </w:r>
      <w:r>
        <w:rPr>
          <w:rFonts w:hint="eastAsia" w:asciiTheme="minorEastAsia" w:hAnsiTheme="minorEastAsia" w:eastAsiaTheme="minorEastAsia" w:cstheme="minorEastAsia"/>
          <w:spacing w:val="1"/>
          <w:sz w:val="21"/>
          <w:szCs w:val="21"/>
        </w:rPr>
        <w:t>期由</w:t>
      </w:r>
      <w:r>
        <w:rPr>
          <w:rFonts w:hint="eastAsia" w:asciiTheme="minorEastAsia" w:hAnsiTheme="minorEastAsia" w:eastAsiaTheme="minorEastAsia" w:cstheme="minorEastAsia"/>
          <w:spacing w:val="-5"/>
          <w:sz w:val="21"/>
          <w:szCs w:val="21"/>
        </w:rPr>
        <w:t>承包人承担。</w:t>
      </w:r>
    </w:p>
    <w:p w14:paraId="1FD348A6">
      <w:pPr>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1.10.2  </w:t>
      </w:r>
      <w:r>
        <w:rPr>
          <w:rFonts w:hint="eastAsia" w:asciiTheme="minorEastAsia" w:hAnsiTheme="minorEastAsia" w:eastAsiaTheme="minorEastAsia" w:cstheme="minorEastAsia"/>
          <w:spacing w:val="-1"/>
          <w:sz w:val="21"/>
          <w:szCs w:val="21"/>
        </w:rPr>
        <w:t>场外交通</w:t>
      </w:r>
    </w:p>
    <w:p w14:paraId="2021D64B">
      <w:pPr>
        <w:spacing w:before="132" w:line="351" w:lineRule="auto"/>
        <w:ind w:right="9"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发包人应提供场外交通设施的技术参数和具体条件，承包人应遵守有关交通法规，严格按照道路和桥梁的限制荷载行驶，执行有关道路限速、限行、禁止超载的规定，并配合交通管理部门</w:t>
      </w:r>
      <w:r>
        <w:rPr>
          <w:rFonts w:hint="eastAsia" w:asciiTheme="minorEastAsia" w:hAnsiTheme="minorEastAsia" w:eastAsiaTheme="minorEastAsia" w:cstheme="minorEastAsia"/>
          <w:sz w:val="21"/>
          <w:szCs w:val="21"/>
        </w:rPr>
        <w:t>的监督和检查。场外交通设施无法满足工程施工需</w:t>
      </w:r>
      <w:r>
        <w:rPr>
          <w:rFonts w:hint="eastAsia" w:asciiTheme="minorEastAsia" w:hAnsiTheme="minorEastAsia" w:eastAsiaTheme="minorEastAsia" w:cstheme="minorEastAsia"/>
          <w:spacing w:val="-1"/>
          <w:sz w:val="21"/>
          <w:szCs w:val="21"/>
        </w:rPr>
        <w:t>要的，由发包人负责完善并承担相关费用。</w:t>
      </w:r>
    </w:p>
    <w:p w14:paraId="5487763A">
      <w:pPr>
        <w:spacing w:before="3"/>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1.10.3</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2"/>
          <w:sz w:val="21"/>
          <w:szCs w:val="21"/>
        </w:rPr>
        <w:t>场内交通</w:t>
      </w:r>
    </w:p>
    <w:p w14:paraId="37292B1C">
      <w:pPr>
        <w:spacing w:before="133" w:line="351" w:lineRule="auto"/>
        <w:ind w:left="6" w:right="9"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发包人应提供场内交通设施的技术参数和具体条件，</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1"/>
          <w:sz w:val="21"/>
          <w:szCs w:val="21"/>
        </w:rPr>
        <w:t>并应按照专用合同条款</w:t>
      </w:r>
      <w:r>
        <w:rPr>
          <w:rFonts w:hint="eastAsia" w:asciiTheme="minorEastAsia" w:hAnsiTheme="minorEastAsia" w:eastAsiaTheme="minorEastAsia" w:cstheme="minorEastAsia"/>
          <w:sz w:val="21"/>
          <w:szCs w:val="21"/>
        </w:rPr>
        <w:t>的约定向承包人</w:t>
      </w:r>
      <w:r>
        <w:rPr>
          <w:rFonts w:hint="eastAsia" w:asciiTheme="minorEastAsia" w:hAnsiTheme="minorEastAsia" w:eastAsiaTheme="minorEastAsia" w:cstheme="minorEastAsia"/>
          <w:spacing w:val="2"/>
          <w:sz w:val="21"/>
          <w:szCs w:val="21"/>
        </w:rPr>
        <w:t>免费提供满足工程施工所需的场内道路和交通设施。因承包人原因造</w:t>
      </w:r>
      <w:r>
        <w:rPr>
          <w:rFonts w:hint="eastAsia" w:asciiTheme="minorEastAsia" w:hAnsiTheme="minorEastAsia" w:eastAsiaTheme="minorEastAsia" w:cstheme="minorEastAsia"/>
          <w:spacing w:val="1"/>
          <w:sz w:val="21"/>
          <w:szCs w:val="21"/>
        </w:rPr>
        <w:t>成上述道路或交通设施损坏</w:t>
      </w:r>
      <w:r>
        <w:rPr>
          <w:rFonts w:hint="eastAsia" w:asciiTheme="minorEastAsia" w:hAnsiTheme="minorEastAsia" w:eastAsiaTheme="minorEastAsia" w:cstheme="minorEastAsia"/>
          <w:spacing w:val="-2"/>
          <w:sz w:val="21"/>
          <w:szCs w:val="21"/>
        </w:rPr>
        <w:t>的，承包人负责修复并承担由此增加的费用。</w:t>
      </w:r>
    </w:p>
    <w:p w14:paraId="4D0F66C7">
      <w:pPr>
        <w:spacing w:before="3" w:line="351" w:lineRule="auto"/>
        <w:ind w:right="9" w:firstLine="4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除发包人按照合同约定提供的场内道路和交通设施外，承包人负责修建</w:t>
      </w:r>
      <w:r>
        <w:rPr>
          <w:rFonts w:hint="eastAsia" w:asciiTheme="minorEastAsia" w:hAnsiTheme="minorEastAsia" w:eastAsiaTheme="minorEastAsia" w:cstheme="minorEastAsia"/>
          <w:spacing w:val="1"/>
          <w:sz w:val="21"/>
          <w:szCs w:val="21"/>
        </w:rPr>
        <w:t>、维修、养护和管理</w:t>
      </w:r>
      <w:r>
        <w:rPr>
          <w:rFonts w:hint="eastAsia" w:asciiTheme="minorEastAsia" w:hAnsiTheme="minorEastAsia" w:eastAsiaTheme="minorEastAsia" w:cstheme="minorEastAsia"/>
          <w:spacing w:val="2"/>
          <w:sz w:val="21"/>
          <w:szCs w:val="21"/>
        </w:rPr>
        <w:t>施工所需的其他场内临时道路和交通设施。发包人和监理人可以为实现合同目的使用承包人修建</w:t>
      </w:r>
      <w:r>
        <w:rPr>
          <w:rFonts w:hint="eastAsia" w:asciiTheme="minorEastAsia" w:hAnsiTheme="minorEastAsia" w:eastAsiaTheme="minorEastAsia" w:cstheme="minorEastAsia"/>
          <w:spacing w:val="-3"/>
          <w:sz w:val="21"/>
          <w:szCs w:val="21"/>
        </w:rPr>
        <w:t>的场内临时道路和交通设施。</w:t>
      </w:r>
    </w:p>
    <w:p w14:paraId="50412602">
      <w:pPr>
        <w:spacing w:before="3"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场外交通和场内交通的边界由合同当事人在专用合同条款中约定。</w:t>
      </w:r>
    </w:p>
    <w:p w14:paraId="79B05261">
      <w:pPr>
        <w:spacing w:before="139"/>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1.10.4  </w:t>
      </w:r>
      <w:r>
        <w:rPr>
          <w:rFonts w:hint="eastAsia" w:asciiTheme="minorEastAsia" w:hAnsiTheme="minorEastAsia" w:eastAsiaTheme="minorEastAsia" w:cstheme="minorEastAsia"/>
          <w:spacing w:val="-1"/>
          <w:sz w:val="21"/>
          <w:szCs w:val="21"/>
        </w:rPr>
        <w:t>超大件和超重件的运输</w:t>
      </w:r>
    </w:p>
    <w:p w14:paraId="74C7096B">
      <w:pPr>
        <w:spacing w:before="134" w:line="351" w:lineRule="auto"/>
        <w:ind w:left="3" w:right="17" w:firstLine="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由承包人负责运输的超大件或超重件，应由承包人负责向交通管理部门办理申请手续，发包</w:t>
      </w:r>
      <w:r>
        <w:rPr>
          <w:rFonts w:hint="eastAsia" w:asciiTheme="minorEastAsia" w:hAnsiTheme="minorEastAsia" w:eastAsiaTheme="minorEastAsia" w:cstheme="minorEastAsia"/>
          <w:sz w:val="21"/>
          <w:szCs w:val="21"/>
        </w:rPr>
        <w:t>人给予协助。运输超大件或超重件所需的道路和桥梁临时加固改造费用和其他有关费用，</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z w:val="21"/>
          <w:szCs w:val="21"/>
        </w:rPr>
        <w:t>由承包</w:t>
      </w:r>
      <w:r>
        <w:rPr>
          <w:rFonts w:hint="eastAsia" w:asciiTheme="minorEastAsia" w:hAnsiTheme="minorEastAsia" w:eastAsiaTheme="minorEastAsia" w:cstheme="minorEastAsia"/>
          <w:spacing w:val="-2"/>
          <w:sz w:val="21"/>
          <w:szCs w:val="21"/>
        </w:rPr>
        <w:t>人承担，但专用合同条款另有约定除外。</w:t>
      </w:r>
    </w:p>
    <w:p w14:paraId="094C9B85">
      <w:pPr>
        <w:spacing w:before="2"/>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1.10.5  </w:t>
      </w:r>
      <w:r>
        <w:rPr>
          <w:rFonts w:hint="eastAsia" w:asciiTheme="minorEastAsia" w:hAnsiTheme="minorEastAsia" w:eastAsiaTheme="minorEastAsia" w:cstheme="minorEastAsia"/>
          <w:spacing w:val="-1"/>
          <w:sz w:val="21"/>
          <w:szCs w:val="21"/>
        </w:rPr>
        <w:t>道路和桥梁的损坏责任</w:t>
      </w:r>
    </w:p>
    <w:p w14:paraId="0A175ABB">
      <w:pPr>
        <w:spacing w:before="134" w:line="345" w:lineRule="auto"/>
        <w:ind w:left="2" w:right="9"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因承包人运输造成施工场地内外公共道路和桥梁损坏的，由承</w:t>
      </w:r>
      <w:r>
        <w:rPr>
          <w:rFonts w:hint="eastAsia" w:asciiTheme="minorEastAsia" w:hAnsiTheme="minorEastAsia" w:eastAsiaTheme="minorEastAsia" w:cstheme="minorEastAsia"/>
          <w:spacing w:val="1"/>
          <w:sz w:val="21"/>
          <w:szCs w:val="21"/>
        </w:rPr>
        <w:t>包人承担修复损坏的全部费用</w:t>
      </w:r>
      <w:r>
        <w:rPr>
          <w:rFonts w:hint="eastAsia" w:asciiTheme="minorEastAsia" w:hAnsiTheme="minorEastAsia" w:eastAsiaTheme="minorEastAsia" w:cstheme="minorEastAsia"/>
          <w:spacing w:val="-4"/>
          <w:sz w:val="21"/>
          <w:szCs w:val="21"/>
        </w:rPr>
        <w:t>和可能引起的赔偿。</w:t>
      </w:r>
    </w:p>
    <w:p w14:paraId="6943FFA6">
      <w:pPr>
        <w:spacing w:before="9"/>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1.10.6  </w:t>
      </w:r>
      <w:r>
        <w:rPr>
          <w:rFonts w:hint="eastAsia" w:asciiTheme="minorEastAsia" w:hAnsiTheme="minorEastAsia" w:eastAsiaTheme="minorEastAsia" w:cstheme="minorEastAsia"/>
          <w:spacing w:val="-1"/>
          <w:sz w:val="21"/>
          <w:szCs w:val="21"/>
        </w:rPr>
        <w:t>水路和航空运输</w:t>
      </w:r>
    </w:p>
    <w:p w14:paraId="0D101FBE">
      <w:pPr>
        <w:spacing w:before="133"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本款前述各项的内容适用于水路运输和航空运输，其中</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道路</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一词的</w:t>
      </w:r>
      <w:r>
        <w:rPr>
          <w:rFonts w:hint="eastAsia" w:asciiTheme="minorEastAsia" w:hAnsiTheme="minorEastAsia" w:eastAsiaTheme="minorEastAsia" w:cstheme="minorEastAsia"/>
          <w:spacing w:val="-2"/>
          <w:sz w:val="21"/>
          <w:szCs w:val="21"/>
          <w:lang w:eastAsia="zh-CN"/>
        </w:rPr>
        <w:t>含义</w:t>
      </w:r>
      <w:r>
        <w:rPr>
          <w:rFonts w:hint="eastAsia" w:asciiTheme="minorEastAsia" w:hAnsiTheme="minorEastAsia" w:eastAsiaTheme="minorEastAsia" w:cstheme="minorEastAsia"/>
          <w:spacing w:val="-2"/>
          <w:sz w:val="21"/>
          <w:szCs w:val="21"/>
        </w:rPr>
        <w:t>包括河道、航线、船</w:t>
      </w:r>
    </w:p>
    <w:p w14:paraId="32D4ECEC">
      <w:pPr>
        <w:spacing w:line="219" w:lineRule="auto"/>
        <w:rPr>
          <w:rFonts w:hint="eastAsia" w:asciiTheme="minorEastAsia" w:hAnsiTheme="minorEastAsia" w:eastAsiaTheme="minorEastAsia" w:cstheme="minorEastAsia"/>
          <w:sz w:val="21"/>
          <w:szCs w:val="21"/>
        </w:rPr>
        <w:sectPr>
          <w:footerReference r:id="rId198" w:type="default"/>
          <w:pgSz w:w="11910" w:h="16845"/>
          <w:pgMar w:top="400" w:right="1514" w:bottom="1055" w:left="1478" w:header="0" w:footer="824" w:gutter="0"/>
          <w:cols w:space="720" w:num="1"/>
        </w:sectPr>
      </w:pPr>
    </w:p>
    <w:p w14:paraId="6861A0B2">
      <w:pPr>
        <w:pStyle w:val="2"/>
        <w:spacing w:line="270" w:lineRule="auto"/>
        <w:rPr>
          <w:rFonts w:hint="eastAsia" w:asciiTheme="minorEastAsia" w:hAnsiTheme="minorEastAsia" w:eastAsiaTheme="minorEastAsia" w:cstheme="minorEastAsia"/>
        </w:rPr>
      </w:pPr>
    </w:p>
    <w:p w14:paraId="5D3A12DC">
      <w:pPr>
        <w:pStyle w:val="2"/>
        <w:spacing w:line="271" w:lineRule="auto"/>
        <w:rPr>
          <w:rFonts w:hint="eastAsia" w:asciiTheme="minorEastAsia" w:hAnsiTheme="minorEastAsia" w:eastAsiaTheme="minorEastAsia" w:cstheme="minorEastAsia"/>
        </w:rPr>
      </w:pPr>
    </w:p>
    <w:p w14:paraId="1938E5E5">
      <w:pPr>
        <w:pStyle w:val="2"/>
        <w:spacing w:line="271" w:lineRule="auto"/>
        <w:rPr>
          <w:rFonts w:hint="eastAsia" w:asciiTheme="minorEastAsia" w:hAnsiTheme="minorEastAsia" w:eastAsiaTheme="minorEastAsia" w:cstheme="minorEastAsia"/>
        </w:rPr>
      </w:pPr>
    </w:p>
    <w:p w14:paraId="5764E209">
      <w:pPr>
        <w:pStyle w:val="2"/>
        <w:spacing w:line="271" w:lineRule="auto"/>
        <w:rPr>
          <w:rFonts w:hint="eastAsia" w:asciiTheme="minorEastAsia" w:hAnsiTheme="minorEastAsia" w:eastAsiaTheme="minorEastAsia" w:cstheme="minorEastAsia"/>
        </w:rPr>
      </w:pPr>
    </w:p>
    <w:p w14:paraId="18D1B4F3">
      <w:pPr>
        <w:pStyle w:val="2"/>
        <w:spacing w:line="271" w:lineRule="auto"/>
        <w:rPr>
          <w:rFonts w:hint="eastAsia" w:asciiTheme="minorEastAsia" w:hAnsiTheme="minorEastAsia" w:eastAsiaTheme="minorEastAsia" w:cstheme="minorEastAsia"/>
        </w:rPr>
      </w:pPr>
    </w:p>
    <w:p w14:paraId="412A9216">
      <w:pPr>
        <w:spacing w:before="69" w:line="345" w:lineRule="auto"/>
        <w:ind w:left="3" w:right="61" w:firstLine="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闸、机场、码头、堤防以及水路或航空运输中其他相似结构物；</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车辆</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一词的</w:t>
      </w:r>
      <w:r>
        <w:rPr>
          <w:rFonts w:hint="eastAsia" w:asciiTheme="minorEastAsia" w:hAnsiTheme="minorEastAsia" w:eastAsiaTheme="minorEastAsia" w:cstheme="minorEastAsia"/>
          <w:spacing w:val="-3"/>
          <w:sz w:val="21"/>
          <w:szCs w:val="21"/>
          <w:lang w:eastAsia="zh-CN"/>
        </w:rPr>
        <w:t>含义</w:t>
      </w:r>
      <w:r>
        <w:rPr>
          <w:rFonts w:hint="eastAsia" w:asciiTheme="minorEastAsia" w:hAnsiTheme="minorEastAsia" w:eastAsiaTheme="minorEastAsia" w:cstheme="minorEastAsia"/>
          <w:spacing w:val="-3"/>
          <w:sz w:val="21"/>
          <w:szCs w:val="21"/>
        </w:rPr>
        <w:t>包括船舶和飞机</w:t>
      </w:r>
      <w:r>
        <w:rPr>
          <w:rFonts w:hint="eastAsia" w:asciiTheme="minorEastAsia" w:hAnsiTheme="minorEastAsia" w:eastAsiaTheme="minorEastAsia" w:cstheme="minorEastAsia"/>
          <w:spacing w:val="-10"/>
          <w:sz w:val="21"/>
          <w:szCs w:val="21"/>
        </w:rPr>
        <w:t>等。</w:t>
      </w:r>
    </w:p>
    <w:p w14:paraId="69673C59">
      <w:pPr>
        <w:spacing w:line="239"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1.11</w:t>
      </w:r>
      <w:r>
        <w:rPr>
          <w:rFonts w:hint="eastAsia" w:asciiTheme="minorEastAsia" w:hAnsiTheme="minorEastAsia" w:eastAsiaTheme="minorEastAsia" w:cstheme="minorEastAsia"/>
          <w:b/>
          <w:bCs/>
          <w:spacing w:val="23"/>
          <w:sz w:val="24"/>
          <w:szCs w:val="24"/>
        </w:rPr>
        <w:t xml:space="preserve"> </w:t>
      </w:r>
      <w:r>
        <w:rPr>
          <w:rFonts w:hint="eastAsia" w:asciiTheme="minorEastAsia" w:hAnsiTheme="minorEastAsia" w:eastAsiaTheme="minorEastAsia" w:cstheme="minorEastAsia"/>
          <w:b/>
          <w:bCs/>
          <w:spacing w:val="-1"/>
          <w:sz w:val="24"/>
          <w:szCs w:val="24"/>
        </w:rPr>
        <w:t>知识产权</w:t>
      </w:r>
    </w:p>
    <w:p w14:paraId="7DEC3A87">
      <w:pPr>
        <w:spacing w:before="104" w:line="351" w:lineRule="auto"/>
        <w:ind w:left="1" w:right="55"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1.11.1</w:t>
      </w:r>
      <w:r>
        <w:rPr>
          <w:rFonts w:hint="eastAsia" w:asciiTheme="minorEastAsia" w:hAnsiTheme="minorEastAsia" w:eastAsiaTheme="minorEastAsia" w:cstheme="minorEastAsia"/>
          <w:spacing w:val="16"/>
          <w:w w:val="101"/>
          <w:sz w:val="21"/>
          <w:szCs w:val="21"/>
        </w:rPr>
        <w:t xml:space="preserve">  </w:t>
      </w:r>
      <w:r>
        <w:rPr>
          <w:rFonts w:hint="eastAsia" w:asciiTheme="minorEastAsia" w:hAnsiTheme="minorEastAsia" w:eastAsiaTheme="minorEastAsia" w:cstheme="minorEastAsia"/>
          <w:spacing w:val="1"/>
          <w:sz w:val="21"/>
          <w:szCs w:val="21"/>
        </w:rPr>
        <w:t>除专用合同条款另有约定外，发包人提供给承包人的图纸、发包人为实施工程自行编</w:t>
      </w:r>
      <w:r>
        <w:rPr>
          <w:rFonts w:hint="eastAsia" w:asciiTheme="minorEastAsia" w:hAnsiTheme="minorEastAsia" w:eastAsiaTheme="minorEastAsia" w:cstheme="minorEastAsia"/>
          <w:spacing w:val="2"/>
          <w:sz w:val="21"/>
          <w:szCs w:val="21"/>
        </w:rPr>
        <w:t>制或委托编制的技术规范以及反映发包人要求的或其他类似性质的文件的著作权属于发包</w:t>
      </w:r>
      <w:r>
        <w:rPr>
          <w:rFonts w:hint="eastAsia" w:asciiTheme="minorEastAsia" w:hAnsiTheme="minorEastAsia" w:eastAsiaTheme="minorEastAsia" w:cstheme="minorEastAsia"/>
          <w:spacing w:val="1"/>
          <w:sz w:val="21"/>
          <w:szCs w:val="21"/>
        </w:rPr>
        <w:t>人，承</w:t>
      </w:r>
      <w:r>
        <w:rPr>
          <w:rFonts w:hint="eastAsia" w:asciiTheme="minorEastAsia" w:hAnsiTheme="minorEastAsia" w:eastAsiaTheme="minorEastAsia" w:cstheme="minorEastAsia"/>
          <w:spacing w:val="2"/>
          <w:sz w:val="21"/>
          <w:szCs w:val="21"/>
        </w:rPr>
        <w:t>包人可以为实现合同目的而复制、使用此类文件，但不能用于与合同无关的其他事项。未经发包</w:t>
      </w:r>
      <w:r>
        <w:rPr>
          <w:rFonts w:hint="eastAsia" w:asciiTheme="minorEastAsia" w:hAnsiTheme="minorEastAsia" w:eastAsiaTheme="minorEastAsia" w:cstheme="minorEastAsia"/>
          <w:sz w:val="21"/>
          <w:szCs w:val="21"/>
        </w:rPr>
        <w:t>人书面同意，承包人不得为了合同以外的目的而复制</w:t>
      </w:r>
      <w:r>
        <w:rPr>
          <w:rFonts w:hint="eastAsia" w:asciiTheme="minorEastAsia" w:hAnsiTheme="minorEastAsia" w:eastAsiaTheme="minorEastAsia" w:cstheme="minorEastAsia"/>
          <w:spacing w:val="-1"/>
          <w:sz w:val="21"/>
          <w:szCs w:val="21"/>
        </w:rPr>
        <w:t>、使用上述文件或将之提供给任何第三方。</w:t>
      </w:r>
    </w:p>
    <w:p w14:paraId="4925AA1F">
      <w:pPr>
        <w:spacing w:before="9" w:line="351" w:lineRule="auto"/>
        <w:ind w:right="55" w:firstLine="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1.11.2</w:t>
      </w:r>
      <w:r>
        <w:rPr>
          <w:rFonts w:hint="eastAsia" w:asciiTheme="minorEastAsia" w:hAnsiTheme="minorEastAsia" w:eastAsiaTheme="minorEastAsia" w:cstheme="minorEastAsia"/>
          <w:spacing w:val="16"/>
          <w:w w:val="101"/>
          <w:sz w:val="21"/>
          <w:szCs w:val="21"/>
        </w:rPr>
        <w:t xml:space="preserve">  </w:t>
      </w:r>
      <w:r>
        <w:rPr>
          <w:rFonts w:hint="eastAsia" w:asciiTheme="minorEastAsia" w:hAnsiTheme="minorEastAsia" w:eastAsiaTheme="minorEastAsia" w:cstheme="minorEastAsia"/>
          <w:spacing w:val="1"/>
          <w:sz w:val="21"/>
          <w:szCs w:val="21"/>
        </w:rPr>
        <w:t>除专用合同条款另有约定外，承包人为实施工程所编制的文件，除署名权以外的著作权属于发包人，承包人可因实施工程的运行、调试、维修、改造等目的而复制、使用此类</w:t>
      </w:r>
      <w:r>
        <w:rPr>
          <w:rFonts w:hint="eastAsia" w:asciiTheme="minorEastAsia" w:hAnsiTheme="minorEastAsia" w:eastAsiaTheme="minorEastAsia" w:cstheme="minorEastAsia"/>
          <w:sz w:val="21"/>
          <w:szCs w:val="21"/>
        </w:rPr>
        <w:t>文件，</w:t>
      </w:r>
      <w:r>
        <w:rPr>
          <w:rFonts w:hint="eastAsia" w:asciiTheme="minorEastAsia" w:hAnsiTheme="minorEastAsia" w:eastAsiaTheme="minorEastAsia" w:cstheme="minorEastAsia"/>
          <w:spacing w:val="2"/>
          <w:sz w:val="21"/>
          <w:szCs w:val="21"/>
        </w:rPr>
        <w:t>但不能用于与合同无关的其他事项。未经发包人书面同意，承包人不得为了合同以外的目的而复</w:t>
      </w:r>
      <w:r>
        <w:rPr>
          <w:rFonts w:hint="eastAsia" w:asciiTheme="minorEastAsia" w:hAnsiTheme="minorEastAsia" w:eastAsiaTheme="minorEastAsia" w:cstheme="minorEastAsia"/>
          <w:spacing w:val="-2"/>
          <w:sz w:val="21"/>
          <w:szCs w:val="21"/>
        </w:rPr>
        <w:t>制、使用上述文件或将之提供给任何第三方。</w:t>
      </w:r>
    </w:p>
    <w:p w14:paraId="76683552">
      <w:pPr>
        <w:spacing w:before="8" w:line="350" w:lineRule="auto"/>
        <w:ind w:left="1"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1.11.3  </w:t>
      </w:r>
      <w:r>
        <w:rPr>
          <w:rFonts w:hint="eastAsia" w:asciiTheme="minorEastAsia" w:hAnsiTheme="minorEastAsia" w:eastAsiaTheme="minorEastAsia" w:cstheme="minorEastAsia"/>
          <w:spacing w:val="2"/>
          <w:sz w:val="21"/>
          <w:szCs w:val="21"/>
        </w:rPr>
        <w:t>合同当事人保证在履行合同过程中不侵犯对方及第三</w:t>
      </w:r>
      <w:r>
        <w:rPr>
          <w:rFonts w:hint="eastAsia" w:asciiTheme="minorEastAsia" w:hAnsiTheme="minorEastAsia" w:eastAsiaTheme="minorEastAsia" w:cstheme="minorEastAsia"/>
          <w:spacing w:val="1"/>
          <w:sz w:val="21"/>
          <w:szCs w:val="21"/>
        </w:rPr>
        <w:t>方的知识产权。承包人在使用材</w:t>
      </w:r>
      <w:r>
        <w:rPr>
          <w:rFonts w:hint="eastAsia" w:asciiTheme="minorEastAsia" w:hAnsiTheme="minorEastAsia" w:eastAsiaTheme="minorEastAsia" w:cstheme="minorEastAsia"/>
          <w:spacing w:val="-2"/>
          <w:sz w:val="21"/>
          <w:szCs w:val="21"/>
        </w:rPr>
        <w:t>料、施工设备、工程设备或采用施工工艺时，因侵犯他人的专利权或其他知识产权所引起的责任，</w:t>
      </w:r>
      <w:r>
        <w:rPr>
          <w:rFonts w:hint="eastAsia" w:asciiTheme="minorEastAsia" w:hAnsiTheme="minorEastAsia" w:eastAsiaTheme="minorEastAsia" w:cstheme="minorEastAsia"/>
          <w:spacing w:val="2"/>
          <w:sz w:val="21"/>
          <w:szCs w:val="21"/>
        </w:rPr>
        <w:t>由承包人承担；因发包人提供的材料、施工设备、工程设备或施工工艺导致侵权的，由发包人承</w:t>
      </w:r>
      <w:r>
        <w:rPr>
          <w:rFonts w:hint="eastAsia" w:asciiTheme="minorEastAsia" w:hAnsiTheme="minorEastAsia" w:eastAsiaTheme="minorEastAsia" w:cstheme="minorEastAsia"/>
          <w:spacing w:val="-7"/>
          <w:sz w:val="21"/>
          <w:szCs w:val="21"/>
        </w:rPr>
        <w:t>担责任。</w:t>
      </w:r>
    </w:p>
    <w:p w14:paraId="152CBD4A">
      <w:pPr>
        <w:spacing w:before="1" w:line="343" w:lineRule="auto"/>
        <w:ind w:left="2" w:right="67"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1.11.4</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1"/>
          <w:sz w:val="21"/>
          <w:szCs w:val="21"/>
        </w:rPr>
        <w:t>除专用合同条款另有约定外，承包人在合同签订前和签订时已确定采</w:t>
      </w:r>
      <w:r>
        <w:rPr>
          <w:rFonts w:hint="eastAsia" w:asciiTheme="minorEastAsia" w:hAnsiTheme="minorEastAsia" w:eastAsiaTheme="minorEastAsia" w:cstheme="minorEastAsia"/>
          <w:sz w:val="21"/>
          <w:szCs w:val="21"/>
        </w:rPr>
        <w:t>用的专利、专有</w:t>
      </w:r>
      <w:r>
        <w:rPr>
          <w:rFonts w:hint="eastAsia" w:asciiTheme="minorEastAsia" w:hAnsiTheme="minorEastAsia" w:eastAsiaTheme="minorEastAsia" w:cstheme="minorEastAsia"/>
          <w:spacing w:val="-2"/>
          <w:sz w:val="21"/>
          <w:szCs w:val="21"/>
        </w:rPr>
        <w:t>技术、技术秘密的使用费已包含在签约合同价中。</w:t>
      </w:r>
    </w:p>
    <w:p w14:paraId="535CED61">
      <w:pPr>
        <w:spacing w:before="3"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1.12</w:t>
      </w:r>
      <w:r>
        <w:rPr>
          <w:rFonts w:hint="eastAsia" w:asciiTheme="minorEastAsia" w:hAnsiTheme="minorEastAsia" w:eastAsiaTheme="minorEastAsia" w:cstheme="minorEastAsia"/>
          <w:b/>
          <w:bCs/>
          <w:spacing w:val="13"/>
          <w:sz w:val="24"/>
          <w:szCs w:val="24"/>
        </w:rPr>
        <w:t xml:space="preserve"> </w:t>
      </w:r>
      <w:r>
        <w:rPr>
          <w:rFonts w:hint="eastAsia" w:asciiTheme="minorEastAsia" w:hAnsiTheme="minorEastAsia" w:eastAsiaTheme="minorEastAsia" w:cstheme="minorEastAsia"/>
          <w:b/>
          <w:bCs/>
          <w:spacing w:val="-4"/>
          <w:sz w:val="24"/>
          <w:szCs w:val="24"/>
        </w:rPr>
        <w:t>保密</w:t>
      </w:r>
    </w:p>
    <w:p w14:paraId="58ED6C6D">
      <w:pPr>
        <w:spacing w:before="108" w:line="356" w:lineRule="auto"/>
        <w:ind w:right="63" w:firstLine="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除法律规定或合同另有约定外，未经发包人同意，承包</w:t>
      </w:r>
      <w:r>
        <w:rPr>
          <w:rFonts w:hint="eastAsia" w:asciiTheme="minorEastAsia" w:hAnsiTheme="minorEastAsia" w:eastAsiaTheme="minorEastAsia" w:cstheme="minorEastAsia"/>
          <w:spacing w:val="1"/>
          <w:sz w:val="21"/>
          <w:szCs w:val="21"/>
        </w:rPr>
        <w:t>人不得将发包人提供的图纸、文件以</w:t>
      </w:r>
      <w:r>
        <w:rPr>
          <w:rFonts w:hint="eastAsia" w:asciiTheme="minorEastAsia" w:hAnsiTheme="minorEastAsia" w:eastAsiaTheme="minorEastAsia" w:cstheme="minorEastAsia"/>
          <w:spacing w:val="-1"/>
          <w:sz w:val="21"/>
          <w:szCs w:val="21"/>
        </w:rPr>
        <w:t>及声明需要保密的资料信息等商业秘密泄露给第</w:t>
      </w:r>
      <w:r>
        <w:rPr>
          <w:rFonts w:hint="eastAsia" w:asciiTheme="minorEastAsia" w:hAnsiTheme="minorEastAsia" w:eastAsiaTheme="minorEastAsia" w:cstheme="minorEastAsia"/>
          <w:spacing w:val="-2"/>
          <w:sz w:val="21"/>
          <w:szCs w:val="21"/>
        </w:rPr>
        <w:t>三方。</w:t>
      </w:r>
    </w:p>
    <w:p w14:paraId="5DE1BC67">
      <w:pPr>
        <w:spacing w:before="1" w:line="338" w:lineRule="auto"/>
        <w:ind w:left="21" w:right="56" w:firstLine="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除法律规定或合同另有约定外，未经承包人同意，发包人不得将承包人</w:t>
      </w:r>
      <w:r>
        <w:rPr>
          <w:rFonts w:hint="eastAsia" w:asciiTheme="minorEastAsia" w:hAnsiTheme="minorEastAsia" w:eastAsiaTheme="minorEastAsia" w:cstheme="minorEastAsia"/>
          <w:spacing w:val="1"/>
          <w:sz w:val="21"/>
          <w:szCs w:val="21"/>
        </w:rPr>
        <w:t>提供的技术秘密及声</w:t>
      </w:r>
      <w:r>
        <w:rPr>
          <w:rFonts w:hint="eastAsia" w:asciiTheme="minorEastAsia" w:hAnsiTheme="minorEastAsia" w:eastAsiaTheme="minorEastAsia" w:cstheme="minorEastAsia"/>
          <w:spacing w:val="-2"/>
          <w:sz w:val="21"/>
          <w:szCs w:val="21"/>
        </w:rPr>
        <w:t>明需要保密的资料信息等商业秘密泄露给第</w:t>
      </w:r>
      <w:r>
        <w:rPr>
          <w:rFonts w:hint="eastAsia" w:asciiTheme="minorEastAsia" w:hAnsiTheme="minorEastAsia" w:eastAsiaTheme="minorEastAsia" w:cstheme="minorEastAsia"/>
          <w:spacing w:val="-3"/>
          <w:sz w:val="21"/>
          <w:szCs w:val="21"/>
        </w:rPr>
        <w:t>三方。</w:t>
      </w:r>
    </w:p>
    <w:p w14:paraId="7F83C9A0">
      <w:pPr>
        <w:spacing w:before="1"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1.13</w:t>
      </w:r>
      <w:r>
        <w:rPr>
          <w:rFonts w:hint="eastAsia" w:asciiTheme="minorEastAsia" w:hAnsiTheme="minorEastAsia" w:eastAsiaTheme="minorEastAsia" w:cstheme="minorEastAsia"/>
          <w:b/>
          <w:bCs/>
          <w:spacing w:val="16"/>
          <w:w w:val="101"/>
          <w:sz w:val="24"/>
          <w:szCs w:val="24"/>
        </w:rPr>
        <w:t xml:space="preserve"> </w:t>
      </w:r>
      <w:r>
        <w:rPr>
          <w:rFonts w:hint="eastAsia" w:asciiTheme="minorEastAsia" w:hAnsiTheme="minorEastAsia" w:eastAsiaTheme="minorEastAsia" w:cstheme="minorEastAsia"/>
          <w:b/>
          <w:bCs/>
          <w:sz w:val="24"/>
          <w:szCs w:val="24"/>
        </w:rPr>
        <w:t>工程量清单错误的修正</w:t>
      </w:r>
    </w:p>
    <w:p w14:paraId="5CE77881">
      <w:pPr>
        <w:spacing w:before="121" w:line="344" w:lineRule="auto"/>
        <w:ind w:left="8" w:right="64"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除专用合同条款另有约定外，发包人提供的工程量清</w:t>
      </w:r>
      <w:r>
        <w:rPr>
          <w:rFonts w:hint="eastAsia" w:asciiTheme="minorEastAsia" w:hAnsiTheme="minorEastAsia" w:eastAsiaTheme="minorEastAsia" w:cstheme="minorEastAsia"/>
          <w:spacing w:val="1"/>
          <w:sz w:val="21"/>
          <w:szCs w:val="21"/>
        </w:rPr>
        <w:t>单，应被认为是准确的和完整的。出现</w:t>
      </w:r>
      <w:r>
        <w:rPr>
          <w:rFonts w:hint="eastAsia" w:asciiTheme="minorEastAsia" w:hAnsiTheme="minorEastAsia" w:eastAsiaTheme="minorEastAsia" w:cstheme="minorEastAsia"/>
          <w:spacing w:val="-2"/>
          <w:sz w:val="21"/>
          <w:szCs w:val="21"/>
        </w:rPr>
        <w:t>下列情形之一时，发包人应予以修正，并相应调整合同价格：</w:t>
      </w:r>
    </w:p>
    <w:p w14:paraId="3C63E203">
      <w:pPr>
        <w:spacing w:before="12"/>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rPr>
        <w:t>）工程量清单存在缺项、漏项的；</w:t>
      </w:r>
    </w:p>
    <w:p w14:paraId="54F6E62C">
      <w:pPr>
        <w:spacing w:before="13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）工程量清单偏差超出专用合同条款约定的工程量偏差范围的；</w:t>
      </w:r>
    </w:p>
    <w:p w14:paraId="53AEFEE7">
      <w:pPr>
        <w:spacing w:before="117"/>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）未按照国家现行计量规范强制性规定计量的。</w:t>
      </w:r>
    </w:p>
    <w:p w14:paraId="0FDB7319">
      <w:pPr>
        <w:spacing w:before="174" w:line="235"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8"/>
          <w:sz w:val="28"/>
          <w:szCs w:val="28"/>
        </w:rPr>
        <w:t>2.</w:t>
      </w:r>
      <w:r>
        <w:rPr>
          <w:rFonts w:hint="eastAsia" w:asciiTheme="minorEastAsia" w:hAnsiTheme="minorEastAsia" w:eastAsiaTheme="minorEastAsia" w:cstheme="minorEastAsia"/>
          <w:b/>
          <w:bCs/>
          <w:spacing w:val="69"/>
          <w:sz w:val="28"/>
          <w:szCs w:val="28"/>
        </w:rPr>
        <w:t xml:space="preserve"> </w:t>
      </w:r>
      <w:r>
        <w:rPr>
          <w:rFonts w:hint="eastAsia" w:asciiTheme="minorEastAsia" w:hAnsiTheme="minorEastAsia" w:eastAsiaTheme="minorEastAsia" w:cstheme="minorEastAsia"/>
          <w:b/>
          <w:bCs/>
          <w:spacing w:val="8"/>
          <w:sz w:val="28"/>
          <w:szCs w:val="28"/>
        </w:rPr>
        <w:t>发包人</w:t>
      </w:r>
    </w:p>
    <w:p w14:paraId="4C14199F">
      <w:pPr>
        <w:spacing w:before="72" w:line="239" w:lineRule="auto"/>
        <w:ind w:left="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2.1</w:t>
      </w:r>
      <w:r>
        <w:rPr>
          <w:rFonts w:hint="eastAsia" w:asciiTheme="minorEastAsia" w:hAnsiTheme="minorEastAsia" w:eastAsiaTheme="minorEastAsia" w:cstheme="minorEastAsia"/>
          <w:b/>
          <w:bCs/>
          <w:spacing w:val="17"/>
          <w:sz w:val="24"/>
          <w:szCs w:val="24"/>
        </w:rPr>
        <w:t xml:space="preserve">  </w:t>
      </w:r>
      <w:r>
        <w:rPr>
          <w:rFonts w:hint="eastAsia" w:asciiTheme="minorEastAsia" w:hAnsiTheme="minorEastAsia" w:eastAsiaTheme="minorEastAsia" w:cstheme="minorEastAsia"/>
          <w:b/>
          <w:bCs/>
          <w:spacing w:val="1"/>
          <w:sz w:val="24"/>
          <w:szCs w:val="24"/>
        </w:rPr>
        <w:t>许可或批准</w:t>
      </w:r>
    </w:p>
    <w:p w14:paraId="3C7FA6CF">
      <w:pPr>
        <w:spacing w:before="121" w:line="351" w:lineRule="auto"/>
        <w:ind w:right="55" w:firstLine="42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发包人应遵守法律，并办理法律规定由其办理的许可、批准或备案，包括但不限于建设用地规划许可证、建设工程规划许可证、建设工程施工许可证、施工所需临时用水</w:t>
      </w:r>
      <w:r>
        <w:rPr>
          <w:rFonts w:hint="eastAsia" w:asciiTheme="minorEastAsia" w:hAnsiTheme="minorEastAsia" w:eastAsiaTheme="minorEastAsia" w:cstheme="minorEastAsia"/>
          <w:spacing w:val="1"/>
          <w:sz w:val="21"/>
          <w:szCs w:val="21"/>
        </w:rPr>
        <w:t>、临时用电、中断</w:t>
      </w:r>
      <w:r>
        <w:rPr>
          <w:rFonts w:hint="eastAsia" w:asciiTheme="minorEastAsia" w:hAnsiTheme="minorEastAsia" w:eastAsiaTheme="minorEastAsia" w:cstheme="minorEastAsia"/>
          <w:spacing w:val="2"/>
          <w:sz w:val="21"/>
          <w:szCs w:val="21"/>
        </w:rPr>
        <w:t>道路交通、临时占用土地等许可和批准。发包人应协助承包人办理法律规定的有关施工证件和批</w:t>
      </w:r>
    </w:p>
    <w:p w14:paraId="6C59887D">
      <w:pPr>
        <w:spacing w:line="351" w:lineRule="auto"/>
        <w:rPr>
          <w:rFonts w:hint="eastAsia" w:asciiTheme="minorEastAsia" w:hAnsiTheme="minorEastAsia" w:eastAsiaTheme="minorEastAsia" w:cstheme="minorEastAsia"/>
          <w:sz w:val="21"/>
          <w:szCs w:val="21"/>
        </w:rPr>
        <w:sectPr>
          <w:footerReference r:id="rId199" w:type="default"/>
          <w:pgSz w:w="11910" w:h="16845"/>
          <w:pgMar w:top="400" w:right="1468" w:bottom="1055" w:left="1478" w:header="0" w:footer="824" w:gutter="0"/>
          <w:cols w:space="720" w:num="1"/>
        </w:sectPr>
      </w:pPr>
    </w:p>
    <w:p w14:paraId="559B292B">
      <w:pPr>
        <w:pStyle w:val="2"/>
        <w:spacing w:line="270" w:lineRule="auto"/>
        <w:rPr>
          <w:rFonts w:hint="eastAsia" w:asciiTheme="minorEastAsia" w:hAnsiTheme="minorEastAsia" w:eastAsiaTheme="minorEastAsia" w:cstheme="minorEastAsia"/>
        </w:rPr>
      </w:pPr>
    </w:p>
    <w:p w14:paraId="3368981E">
      <w:pPr>
        <w:pStyle w:val="2"/>
        <w:spacing w:line="271" w:lineRule="auto"/>
        <w:rPr>
          <w:rFonts w:hint="eastAsia" w:asciiTheme="minorEastAsia" w:hAnsiTheme="minorEastAsia" w:eastAsiaTheme="minorEastAsia" w:cstheme="minorEastAsia"/>
        </w:rPr>
      </w:pPr>
    </w:p>
    <w:p w14:paraId="068350C8">
      <w:pPr>
        <w:pStyle w:val="2"/>
        <w:spacing w:line="271" w:lineRule="auto"/>
        <w:rPr>
          <w:rFonts w:hint="eastAsia" w:asciiTheme="minorEastAsia" w:hAnsiTheme="minorEastAsia" w:eastAsiaTheme="minorEastAsia" w:cstheme="minorEastAsia"/>
        </w:rPr>
      </w:pPr>
    </w:p>
    <w:p w14:paraId="3916AF81">
      <w:pPr>
        <w:pStyle w:val="2"/>
        <w:spacing w:line="271" w:lineRule="auto"/>
        <w:rPr>
          <w:rFonts w:hint="eastAsia" w:asciiTheme="minorEastAsia" w:hAnsiTheme="minorEastAsia" w:eastAsiaTheme="minorEastAsia" w:cstheme="minorEastAsia"/>
        </w:rPr>
      </w:pPr>
    </w:p>
    <w:p w14:paraId="78058145">
      <w:pPr>
        <w:pStyle w:val="2"/>
        <w:spacing w:line="271" w:lineRule="auto"/>
        <w:rPr>
          <w:rFonts w:hint="eastAsia" w:asciiTheme="minorEastAsia" w:hAnsiTheme="minorEastAsia" w:eastAsiaTheme="minorEastAsia" w:cstheme="minorEastAsia"/>
        </w:rPr>
      </w:pPr>
    </w:p>
    <w:p w14:paraId="1676820A">
      <w:pPr>
        <w:spacing w:before="68"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rPr>
        <w:t>件。</w:t>
      </w:r>
    </w:p>
    <w:p w14:paraId="5E85653B">
      <w:pPr>
        <w:spacing w:before="154" w:line="339" w:lineRule="auto"/>
        <w:ind w:left="1"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因发包人原因未能及时办理完毕前述许可、批准或备案，由发包人承担由此增加的费用和（或）</w:t>
      </w:r>
      <w:r>
        <w:rPr>
          <w:rFonts w:hint="eastAsia" w:asciiTheme="minorEastAsia" w:hAnsiTheme="minorEastAsia" w:eastAsiaTheme="minorEastAsia" w:cstheme="minorEastAsia"/>
          <w:spacing w:val="-2"/>
          <w:sz w:val="21"/>
          <w:szCs w:val="21"/>
        </w:rPr>
        <w:t>延误的工期，并支付承包人合理的利润。</w:t>
      </w:r>
    </w:p>
    <w:p w14:paraId="26679B5E">
      <w:pPr>
        <w:spacing w:line="238"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2.2</w:t>
      </w:r>
      <w:r>
        <w:rPr>
          <w:rFonts w:hint="eastAsia" w:asciiTheme="minorEastAsia" w:hAnsiTheme="minorEastAsia" w:eastAsiaTheme="minorEastAsia" w:cstheme="minorEastAsia"/>
          <w:b/>
          <w:bCs/>
          <w:spacing w:val="20"/>
          <w:w w:val="101"/>
          <w:sz w:val="24"/>
          <w:szCs w:val="24"/>
        </w:rPr>
        <w:t xml:space="preserve">  </w:t>
      </w:r>
      <w:r>
        <w:rPr>
          <w:rFonts w:hint="eastAsia" w:asciiTheme="minorEastAsia" w:hAnsiTheme="minorEastAsia" w:eastAsiaTheme="minorEastAsia" w:cstheme="minorEastAsia"/>
          <w:b/>
          <w:bCs/>
          <w:sz w:val="24"/>
          <w:szCs w:val="24"/>
        </w:rPr>
        <w:t>发包人代表</w:t>
      </w:r>
    </w:p>
    <w:p w14:paraId="2172C4A2">
      <w:pPr>
        <w:spacing w:before="121" w:line="353" w:lineRule="auto"/>
        <w:ind w:right="106" w:firstLine="42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发包人应在专用合同条款中明确其派驻施工现场的发包人代表的姓名、职务、联系方式及授权范围等事项。发包人代表在发包人的授权范围内，负责处理合同履行过程中与发包人有</w:t>
      </w:r>
      <w:r>
        <w:rPr>
          <w:rFonts w:hint="eastAsia" w:asciiTheme="minorEastAsia" w:hAnsiTheme="minorEastAsia" w:eastAsiaTheme="minorEastAsia" w:cstheme="minorEastAsia"/>
          <w:spacing w:val="1"/>
          <w:sz w:val="21"/>
          <w:szCs w:val="21"/>
        </w:rPr>
        <w:t>关的具</w:t>
      </w:r>
      <w:r>
        <w:rPr>
          <w:rFonts w:hint="eastAsia" w:asciiTheme="minorEastAsia" w:hAnsiTheme="minorEastAsia" w:eastAsiaTheme="minorEastAsia" w:cstheme="minorEastAsia"/>
          <w:spacing w:val="2"/>
          <w:sz w:val="21"/>
          <w:szCs w:val="21"/>
        </w:rPr>
        <w:t>体事宜。发包人代表在授权范围内的行为由发包人承担法律责任。发包人更换发包人代表的，应</w:t>
      </w:r>
      <w:r>
        <w:rPr>
          <w:rFonts w:hint="eastAsia" w:asciiTheme="minorEastAsia" w:hAnsiTheme="minorEastAsia" w:eastAsiaTheme="minorEastAsia" w:cstheme="minorEastAsia"/>
          <w:spacing w:val="-5"/>
          <w:sz w:val="21"/>
          <w:szCs w:val="21"/>
        </w:rPr>
        <w:t>提前</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5"/>
          <w:sz w:val="21"/>
          <w:szCs w:val="21"/>
        </w:rPr>
        <w:t>7</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5"/>
          <w:sz w:val="21"/>
          <w:szCs w:val="21"/>
        </w:rPr>
        <w:t>天书面通知承包人。</w:t>
      </w:r>
    </w:p>
    <w:p w14:paraId="3FED8802">
      <w:pPr>
        <w:spacing w:before="1" w:line="345" w:lineRule="auto"/>
        <w:ind w:left="2" w:right="106"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发包人代表不能按照合同约定履行其职责及义务，并导致合同无法继续正常履行的，承包人</w:t>
      </w:r>
      <w:r>
        <w:rPr>
          <w:rFonts w:hint="eastAsia" w:asciiTheme="minorEastAsia" w:hAnsiTheme="minorEastAsia" w:eastAsiaTheme="minorEastAsia" w:cstheme="minorEastAsia"/>
          <w:spacing w:val="-3"/>
          <w:sz w:val="21"/>
          <w:szCs w:val="21"/>
        </w:rPr>
        <w:t>可以要求发包人撤换发包人代表。</w:t>
      </w:r>
    </w:p>
    <w:p w14:paraId="63DEA2A9">
      <w:pPr>
        <w:spacing w:before="9" w:line="220" w:lineRule="auto"/>
        <w:ind w:right="29"/>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不属于法定必须监理的工程，监理人的职权可以由发包人代表或发</w:t>
      </w:r>
      <w:r>
        <w:rPr>
          <w:rFonts w:hint="eastAsia" w:asciiTheme="minorEastAsia" w:hAnsiTheme="minorEastAsia" w:eastAsiaTheme="minorEastAsia" w:cstheme="minorEastAsia"/>
          <w:spacing w:val="-2"/>
          <w:sz w:val="21"/>
          <w:szCs w:val="21"/>
        </w:rPr>
        <w:t>包人指定的其他人员行使。</w:t>
      </w:r>
    </w:p>
    <w:p w14:paraId="03A85CF9">
      <w:pPr>
        <w:spacing w:before="130" w:line="238"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2.3</w:t>
      </w:r>
      <w:r>
        <w:rPr>
          <w:rFonts w:hint="eastAsia" w:asciiTheme="minorEastAsia" w:hAnsiTheme="minorEastAsia" w:eastAsiaTheme="minorEastAsia" w:cstheme="minorEastAsia"/>
          <w:b/>
          <w:bCs/>
          <w:spacing w:val="20"/>
          <w:w w:val="101"/>
          <w:sz w:val="24"/>
          <w:szCs w:val="24"/>
        </w:rPr>
        <w:t xml:space="preserve">  </w:t>
      </w:r>
      <w:r>
        <w:rPr>
          <w:rFonts w:hint="eastAsia" w:asciiTheme="minorEastAsia" w:hAnsiTheme="minorEastAsia" w:eastAsiaTheme="minorEastAsia" w:cstheme="minorEastAsia"/>
          <w:b/>
          <w:bCs/>
          <w:sz w:val="24"/>
          <w:szCs w:val="24"/>
        </w:rPr>
        <w:t>发包人人员</w:t>
      </w:r>
    </w:p>
    <w:p w14:paraId="4FDD0D62">
      <w:pPr>
        <w:spacing w:before="107" w:line="356" w:lineRule="auto"/>
        <w:ind w:left="1" w:right="106"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发包人应要求在施工现场的发包人人员遵守法律及有关安全、质量、环境保护、文明施工等</w:t>
      </w:r>
      <w:r>
        <w:rPr>
          <w:rFonts w:hint="eastAsia" w:asciiTheme="minorEastAsia" w:hAnsiTheme="minorEastAsia" w:eastAsiaTheme="minorEastAsia" w:cstheme="minorEastAsia"/>
          <w:spacing w:val="-1"/>
          <w:sz w:val="21"/>
          <w:szCs w:val="21"/>
        </w:rPr>
        <w:t>规定，并保障承包人免于承受因发包人人员未遵守上述要求给承包人造成的损失和责任。</w:t>
      </w:r>
    </w:p>
    <w:p w14:paraId="7B800D75">
      <w:pPr>
        <w:spacing w:before="1" w:line="21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发包人人员包括发包人代表及其他由发包人派驻施工现场的人员。</w:t>
      </w:r>
    </w:p>
    <w:p w14:paraId="4AD6F6E4">
      <w:pPr>
        <w:spacing w:before="115" w:line="238"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2.4</w:t>
      </w:r>
      <w:r>
        <w:rPr>
          <w:rFonts w:hint="eastAsia" w:asciiTheme="minorEastAsia" w:hAnsiTheme="minorEastAsia" w:eastAsiaTheme="minorEastAsia" w:cstheme="minorEastAsia"/>
          <w:b/>
          <w:bCs/>
          <w:spacing w:val="25"/>
          <w:w w:val="101"/>
          <w:sz w:val="24"/>
          <w:szCs w:val="24"/>
        </w:rPr>
        <w:t xml:space="preserve">  </w:t>
      </w:r>
      <w:r>
        <w:rPr>
          <w:rFonts w:hint="eastAsia" w:asciiTheme="minorEastAsia" w:hAnsiTheme="minorEastAsia" w:eastAsiaTheme="minorEastAsia" w:cstheme="minorEastAsia"/>
          <w:b/>
          <w:bCs/>
          <w:spacing w:val="-1"/>
          <w:sz w:val="24"/>
          <w:szCs w:val="24"/>
        </w:rPr>
        <w:t>施工现场、施工条件和基础资料的提供</w:t>
      </w:r>
    </w:p>
    <w:p w14:paraId="3DB6D317">
      <w:pPr>
        <w:spacing w:before="121" w:line="23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2.4.1  </w:t>
      </w:r>
      <w:r>
        <w:rPr>
          <w:rFonts w:hint="eastAsia" w:asciiTheme="minorEastAsia" w:hAnsiTheme="minorEastAsia" w:eastAsiaTheme="minorEastAsia" w:cstheme="minorEastAsia"/>
          <w:spacing w:val="-1"/>
          <w:sz w:val="21"/>
          <w:szCs w:val="21"/>
        </w:rPr>
        <w:t>提供施工现场</w:t>
      </w:r>
    </w:p>
    <w:p w14:paraId="19B33E45">
      <w:pPr>
        <w:spacing w:before="133"/>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除专用合同条款另有约定外，发包人应最迟于开</w:t>
      </w:r>
      <w:r>
        <w:rPr>
          <w:rFonts w:hint="eastAsia" w:asciiTheme="minorEastAsia" w:hAnsiTheme="minorEastAsia" w:eastAsiaTheme="minorEastAsia" w:cstheme="minorEastAsia"/>
          <w:spacing w:val="-2"/>
          <w:sz w:val="21"/>
          <w:szCs w:val="21"/>
        </w:rPr>
        <w:t>工日期</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天前向承包人移交施工现场。</w:t>
      </w:r>
    </w:p>
    <w:p w14:paraId="2ECFC70A">
      <w:pPr>
        <w:spacing w:before="118" w:line="23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2.4.2  </w:t>
      </w:r>
      <w:r>
        <w:rPr>
          <w:rFonts w:hint="eastAsia" w:asciiTheme="minorEastAsia" w:hAnsiTheme="minorEastAsia" w:eastAsiaTheme="minorEastAsia" w:cstheme="minorEastAsia"/>
          <w:spacing w:val="-1"/>
          <w:sz w:val="21"/>
          <w:szCs w:val="21"/>
        </w:rPr>
        <w:t>提供施工条件</w:t>
      </w:r>
    </w:p>
    <w:p w14:paraId="186B38E7">
      <w:pPr>
        <w:spacing w:before="133" w:line="219"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除专用合同条款另有约定外，发包人应负责提供施工所需要的条件，包括：</w:t>
      </w:r>
    </w:p>
    <w:p w14:paraId="48DC71EB">
      <w:pPr>
        <w:spacing w:before="157"/>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）将施工用水、电力、通讯线路等施工所必需的条件接至施工现场内；</w:t>
      </w:r>
    </w:p>
    <w:p w14:paraId="32DE2161">
      <w:pPr>
        <w:spacing w:before="117"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）保证向承包人提供正常施工所需要的进入施工现场的交通条件；</w:t>
      </w:r>
    </w:p>
    <w:p w14:paraId="7F8F43C9">
      <w:pPr>
        <w:spacing w:before="135" w:line="344" w:lineRule="auto"/>
        <w:ind w:right="79"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）协调处理施工现场周围地下管线和邻近建筑物、构筑物、</w:t>
      </w:r>
      <w:r>
        <w:rPr>
          <w:rFonts w:hint="eastAsia" w:asciiTheme="minorEastAsia" w:hAnsiTheme="minorEastAsia" w:eastAsiaTheme="minorEastAsia" w:cstheme="minorEastAsia"/>
          <w:sz w:val="21"/>
          <w:szCs w:val="21"/>
          <w:lang w:eastAsia="zh-CN"/>
        </w:rPr>
        <w:t>古树名木保护</w:t>
      </w:r>
      <w:r>
        <w:rPr>
          <w:rFonts w:hint="eastAsia" w:asciiTheme="minorEastAsia" w:hAnsiTheme="minorEastAsia" w:eastAsiaTheme="minorEastAsia" w:cstheme="minorEastAsia"/>
          <w:sz w:val="21"/>
          <w:szCs w:val="21"/>
        </w:rPr>
        <w:t>工作，并承担</w:t>
      </w:r>
      <w:r>
        <w:rPr>
          <w:rFonts w:hint="eastAsia" w:asciiTheme="minorEastAsia" w:hAnsiTheme="minorEastAsia" w:eastAsiaTheme="minorEastAsia" w:cstheme="minorEastAsia"/>
          <w:spacing w:val="-9"/>
          <w:sz w:val="21"/>
          <w:szCs w:val="21"/>
        </w:rPr>
        <w:t>相关费用；</w:t>
      </w:r>
    </w:p>
    <w:p w14:paraId="56F66C57">
      <w:pPr>
        <w:spacing w:before="11"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4</w:t>
      </w:r>
      <w:r>
        <w:rPr>
          <w:rFonts w:hint="eastAsia" w:asciiTheme="minorEastAsia" w:hAnsiTheme="minorEastAsia" w:eastAsiaTheme="minorEastAsia" w:cstheme="minorEastAsia"/>
          <w:spacing w:val="-2"/>
          <w:sz w:val="21"/>
          <w:szCs w:val="21"/>
        </w:rPr>
        <w:t>）按照专用合同条款约定应提供的其他设施和条件。</w:t>
      </w:r>
    </w:p>
    <w:p w14:paraId="23DA7A8B">
      <w:pPr>
        <w:spacing w:before="134" w:line="23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2.4.3  </w:t>
      </w:r>
      <w:r>
        <w:rPr>
          <w:rFonts w:hint="eastAsia" w:asciiTheme="minorEastAsia" w:hAnsiTheme="minorEastAsia" w:eastAsiaTheme="minorEastAsia" w:cstheme="minorEastAsia"/>
          <w:spacing w:val="-1"/>
          <w:sz w:val="21"/>
          <w:szCs w:val="21"/>
        </w:rPr>
        <w:t>提供基础资料</w:t>
      </w:r>
    </w:p>
    <w:p w14:paraId="4521A922">
      <w:pPr>
        <w:spacing w:before="133" w:line="350" w:lineRule="auto"/>
        <w:ind w:right="106"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发包人应当在移交施工现场前向承包人提供施工现场及工程施工所必需的毗邻区域内供水、</w:t>
      </w:r>
      <w:r>
        <w:rPr>
          <w:rFonts w:hint="eastAsia" w:asciiTheme="minorEastAsia" w:hAnsiTheme="minorEastAsia" w:eastAsiaTheme="minorEastAsia" w:cstheme="minorEastAsia"/>
          <w:spacing w:val="2"/>
          <w:sz w:val="21"/>
          <w:szCs w:val="21"/>
        </w:rPr>
        <w:t>排水、供电、供气、供热、通信、广播电视等地下管线资料，气象和水文观测资料，地质勘察资</w:t>
      </w:r>
      <w:r>
        <w:rPr>
          <w:rFonts w:hint="eastAsia" w:asciiTheme="minorEastAsia" w:hAnsiTheme="minorEastAsia" w:eastAsiaTheme="minorEastAsia" w:cstheme="minorEastAsia"/>
          <w:spacing w:val="1"/>
          <w:sz w:val="21"/>
          <w:szCs w:val="21"/>
        </w:rPr>
        <w:t>料，相邻建筑物、构筑物和地下工程等有关基础资料，</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1"/>
          <w:sz w:val="21"/>
          <w:szCs w:val="21"/>
        </w:rPr>
        <w:t>并对所提供资料的真实性、准确</w:t>
      </w:r>
      <w:r>
        <w:rPr>
          <w:rFonts w:hint="eastAsia" w:asciiTheme="minorEastAsia" w:hAnsiTheme="minorEastAsia" w:eastAsiaTheme="minorEastAsia" w:cstheme="minorEastAsia"/>
          <w:sz w:val="21"/>
          <w:szCs w:val="21"/>
        </w:rPr>
        <w:t>性和完整</w:t>
      </w:r>
      <w:r>
        <w:rPr>
          <w:rFonts w:hint="eastAsia" w:asciiTheme="minorEastAsia" w:hAnsiTheme="minorEastAsia" w:eastAsiaTheme="minorEastAsia" w:cstheme="minorEastAsia"/>
          <w:spacing w:val="-7"/>
          <w:sz w:val="21"/>
          <w:szCs w:val="21"/>
        </w:rPr>
        <w:t>性负责。</w:t>
      </w:r>
    </w:p>
    <w:p w14:paraId="56EAB9BD">
      <w:pPr>
        <w:spacing w:line="356" w:lineRule="auto"/>
        <w:ind w:left="4" w:right="106"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按照法律规定确需在开工后方能提供的基础资料，发包人应尽其努力及时地在相应工程施工</w:t>
      </w:r>
      <w:r>
        <w:rPr>
          <w:rFonts w:hint="eastAsia" w:asciiTheme="minorEastAsia" w:hAnsiTheme="minorEastAsia" w:eastAsiaTheme="minorEastAsia" w:cstheme="minorEastAsia"/>
          <w:spacing w:val="-1"/>
          <w:sz w:val="21"/>
          <w:szCs w:val="21"/>
        </w:rPr>
        <w:t>前的合理期限内提供，合理期限应以不影响承包人的正常施工为限。</w:t>
      </w:r>
    </w:p>
    <w:p w14:paraId="3F9AFC4E">
      <w:pPr>
        <w:spacing w:before="1" w:line="23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2.4.4  </w:t>
      </w:r>
      <w:r>
        <w:rPr>
          <w:rFonts w:hint="eastAsia" w:asciiTheme="minorEastAsia" w:hAnsiTheme="minorEastAsia" w:eastAsiaTheme="minorEastAsia" w:cstheme="minorEastAsia"/>
          <w:spacing w:val="-1"/>
          <w:sz w:val="21"/>
          <w:szCs w:val="21"/>
        </w:rPr>
        <w:t>逾期提供的责任</w:t>
      </w:r>
    </w:p>
    <w:p w14:paraId="7FC6EEB4">
      <w:pPr>
        <w:spacing w:line="238" w:lineRule="auto"/>
        <w:rPr>
          <w:rFonts w:hint="eastAsia" w:asciiTheme="minorEastAsia" w:hAnsiTheme="minorEastAsia" w:eastAsiaTheme="minorEastAsia" w:cstheme="minorEastAsia"/>
          <w:sz w:val="21"/>
          <w:szCs w:val="21"/>
        </w:rPr>
        <w:sectPr>
          <w:footerReference r:id="rId200" w:type="default"/>
          <w:pgSz w:w="11910" w:h="16845"/>
          <w:pgMar w:top="400" w:right="1417" w:bottom="1055" w:left="1479" w:header="0" w:footer="824" w:gutter="0"/>
          <w:cols w:space="720" w:num="1"/>
        </w:sectPr>
      </w:pPr>
    </w:p>
    <w:p w14:paraId="79E5A2CF">
      <w:pPr>
        <w:pStyle w:val="2"/>
        <w:spacing w:line="270" w:lineRule="auto"/>
        <w:rPr>
          <w:rFonts w:hint="eastAsia" w:asciiTheme="minorEastAsia" w:hAnsiTheme="minorEastAsia" w:eastAsiaTheme="minorEastAsia" w:cstheme="minorEastAsia"/>
        </w:rPr>
      </w:pPr>
    </w:p>
    <w:p w14:paraId="58F5B692">
      <w:pPr>
        <w:pStyle w:val="2"/>
        <w:spacing w:line="271" w:lineRule="auto"/>
        <w:rPr>
          <w:rFonts w:hint="eastAsia" w:asciiTheme="minorEastAsia" w:hAnsiTheme="minorEastAsia" w:eastAsiaTheme="minorEastAsia" w:cstheme="minorEastAsia"/>
        </w:rPr>
      </w:pPr>
    </w:p>
    <w:p w14:paraId="77C9CA6A">
      <w:pPr>
        <w:pStyle w:val="2"/>
        <w:spacing w:line="271" w:lineRule="auto"/>
        <w:rPr>
          <w:rFonts w:hint="eastAsia" w:asciiTheme="minorEastAsia" w:hAnsiTheme="minorEastAsia" w:eastAsiaTheme="minorEastAsia" w:cstheme="minorEastAsia"/>
        </w:rPr>
      </w:pPr>
    </w:p>
    <w:p w14:paraId="7A33FF06">
      <w:pPr>
        <w:pStyle w:val="2"/>
        <w:spacing w:line="271" w:lineRule="auto"/>
        <w:rPr>
          <w:rFonts w:hint="eastAsia" w:asciiTheme="minorEastAsia" w:hAnsiTheme="minorEastAsia" w:eastAsiaTheme="minorEastAsia" w:cstheme="minorEastAsia"/>
        </w:rPr>
      </w:pPr>
    </w:p>
    <w:p w14:paraId="6007AB8C">
      <w:pPr>
        <w:pStyle w:val="2"/>
        <w:spacing w:line="271" w:lineRule="auto"/>
        <w:rPr>
          <w:rFonts w:hint="eastAsia" w:asciiTheme="minorEastAsia" w:hAnsiTheme="minorEastAsia" w:eastAsiaTheme="minorEastAsia" w:cstheme="minorEastAsia"/>
        </w:rPr>
      </w:pPr>
    </w:p>
    <w:p w14:paraId="08DB614D">
      <w:pPr>
        <w:spacing w:before="69" w:line="345" w:lineRule="auto"/>
        <w:ind w:left="5" w:right="71" w:firstLine="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因发包人原因未能按合同约定及时向承包人提供施工现场、施工条件、基础资料的，</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z w:val="21"/>
          <w:szCs w:val="21"/>
        </w:rPr>
        <w:t>由发包</w:t>
      </w:r>
      <w:r>
        <w:rPr>
          <w:rFonts w:hint="eastAsia" w:asciiTheme="minorEastAsia" w:hAnsiTheme="minorEastAsia" w:eastAsiaTheme="minorEastAsia" w:cstheme="minorEastAsia"/>
          <w:spacing w:val="-2"/>
          <w:sz w:val="21"/>
          <w:szCs w:val="21"/>
        </w:rPr>
        <w:t>人承担由此增加的费用和（或）延误的工期。</w:t>
      </w:r>
    </w:p>
    <w:p w14:paraId="781AB2AF">
      <w:pPr>
        <w:spacing w:line="238"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2.5</w:t>
      </w:r>
      <w:r>
        <w:rPr>
          <w:rFonts w:hint="eastAsia" w:asciiTheme="minorEastAsia" w:hAnsiTheme="minorEastAsia" w:eastAsiaTheme="minorEastAsia" w:cstheme="minorEastAsia"/>
          <w:b/>
          <w:bCs/>
          <w:spacing w:val="21"/>
          <w:sz w:val="24"/>
          <w:szCs w:val="24"/>
        </w:rPr>
        <w:t xml:space="preserve">  </w:t>
      </w:r>
      <w:r>
        <w:rPr>
          <w:rFonts w:hint="eastAsia" w:asciiTheme="minorEastAsia" w:hAnsiTheme="minorEastAsia" w:eastAsiaTheme="minorEastAsia" w:cstheme="minorEastAsia"/>
          <w:b/>
          <w:bCs/>
          <w:spacing w:val="-1"/>
          <w:sz w:val="24"/>
          <w:szCs w:val="24"/>
        </w:rPr>
        <w:t>资金来源证明及支付担保</w:t>
      </w:r>
    </w:p>
    <w:p w14:paraId="0156F315">
      <w:pPr>
        <w:spacing w:before="106" w:line="343" w:lineRule="auto"/>
        <w:ind w:left="7" w:right="77"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除专用合同条款另有约定外，发包人应在收到承包人要求</w:t>
      </w:r>
      <w:r>
        <w:rPr>
          <w:rFonts w:hint="eastAsia" w:asciiTheme="minorEastAsia" w:hAnsiTheme="minorEastAsia" w:eastAsiaTheme="minorEastAsia" w:cstheme="minorEastAsia"/>
          <w:spacing w:val="-1"/>
          <w:sz w:val="21"/>
          <w:szCs w:val="21"/>
        </w:rPr>
        <w:t>提供资金来源证明的书面通知后</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1"/>
          <w:sz w:val="21"/>
          <w:szCs w:val="21"/>
        </w:rPr>
        <w:t>天内，向承包人提供能够按照合同约定支付合同价款的相应资金来源证明。</w:t>
      </w:r>
    </w:p>
    <w:p w14:paraId="086C2486">
      <w:pPr>
        <w:spacing w:before="31" w:line="344" w:lineRule="auto"/>
        <w:ind w:left="4" w:right="71" w:firstLine="43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除专用合同条款另有约定外，发包人要求承包人提供履约担保的，发包</w:t>
      </w:r>
      <w:r>
        <w:rPr>
          <w:rFonts w:hint="eastAsia" w:asciiTheme="minorEastAsia" w:hAnsiTheme="minorEastAsia" w:eastAsiaTheme="minorEastAsia" w:cstheme="minorEastAsia"/>
          <w:spacing w:val="1"/>
          <w:sz w:val="21"/>
          <w:szCs w:val="21"/>
        </w:rPr>
        <w:t>人应当向承包人提供</w:t>
      </w:r>
      <w:r>
        <w:rPr>
          <w:rFonts w:hint="eastAsia" w:asciiTheme="minorEastAsia" w:hAnsiTheme="minorEastAsia" w:eastAsiaTheme="minorEastAsia" w:cstheme="minorEastAsia"/>
          <w:spacing w:val="2"/>
          <w:sz w:val="21"/>
          <w:szCs w:val="21"/>
        </w:rPr>
        <w:t>支付担保。支付担保可以采用银行保函或担保公司担保等形式，具体由合同当</w:t>
      </w:r>
      <w:r>
        <w:rPr>
          <w:rFonts w:hint="eastAsia" w:asciiTheme="minorEastAsia" w:hAnsiTheme="minorEastAsia" w:eastAsiaTheme="minorEastAsia" w:cstheme="minorEastAsia"/>
          <w:spacing w:val="1"/>
          <w:sz w:val="21"/>
          <w:szCs w:val="21"/>
        </w:rPr>
        <w:t>事人在专用合同条</w:t>
      </w:r>
      <w:r>
        <w:rPr>
          <w:rFonts w:hint="eastAsia" w:asciiTheme="minorEastAsia" w:hAnsiTheme="minorEastAsia" w:eastAsiaTheme="minorEastAsia" w:cstheme="minorEastAsia"/>
          <w:spacing w:val="-6"/>
          <w:sz w:val="21"/>
          <w:szCs w:val="21"/>
        </w:rPr>
        <w:t>款中约定。</w:t>
      </w:r>
    </w:p>
    <w:p w14:paraId="2E648BEE">
      <w:pPr>
        <w:spacing w:before="1" w:line="238"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2.6</w:t>
      </w:r>
      <w:r>
        <w:rPr>
          <w:rFonts w:hint="eastAsia" w:asciiTheme="minorEastAsia" w:hAnsiTheme="minorEastAsia" w:eastAsiaTheme="minorEastAsia" w:cstheme="minorEastAsia"/>
          <w:b/>
          <w:bCs/>
          <w:spacing w:val="24"/>
          <w:sz w:val="24"/>
          <w:szCs w:val="24"/>
        </w:rPr>
        <w:t xml:space="preserve">  </w:t>
      </w:r>
      <w:r>
        <w:rPr>
          <w:rFonts w:hint="eastAsia" w:asciiTheme="minorEastAsia" w:hAnsiTheme="minorEastAsia" w:eastAsiaTheme="minorEastAsia" w:cstheme="minorEastAsia"/>
          <w:b/>
          <w:bCs/>
          <w:spacing w:val="-1"/>
          <w:sz w:val="24"/>
          <w:szCs w:val="24"/>
        </w:rPr>
        <w:t>支付合同价款</w:t>
      </w:r>
    </w:p>
    <w:p w14:paraId="6DA8BCD4">
      <w:pPr>
        <w:spacing w:before="105" w:line="21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发包人应按合同约定向承包人及时支付合同价款。</w:t>
      </w:r>
    </w:p>
    <w:p w14:paraId="2B48C37E">
      <w:pPr>
        <w:spacing w:before="132" w:line="238"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2.7</w:t>
      </w:r>
      <w:r>
        <w:rPr>
          <w:rFonts w:hint="eastAsia" w:asciiTheme="minorEastAsia" w:hAnsiTheme="minorEastAsia" w:eastAsiaTheme="minorEastAsia" w:cstheme="minorEastAsia"/>
          <w:b/>
          <w:bCs/>
          <w:spacing w:val="19"/>
          <w:w w:val="101"/>
          <w:sz w:val="24"/>
          <w:szCs w:val="24"/>
        </w:rPr>
        <w:t xml:space="preserve">  </w:t>
      </w:r>
      <w:r>
        <w:rPr>
          <w:rFonts w:hint="eastAsia" w:asciiTheme="minorEastAsia" w:hAnsiTheme="minorEastAsia" w:eastAsiaTheme="minorEastAsia" w:cstheme="minorEastAsia"/>
          <w:b/>
          <w:bCs/>
          <w:sz w:val="24"/>
          <w:szCs w:val="24"/>
        </w:rPr>
        <w:t>组织竣工验收</w:t>
      </w:r>
    </w:p>
    <w:p w14:paraId="790128C8">
      <w:pPr>
        <w:spacing w:before="121"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发包人应按合同约定及时组织竣工验收。</w:t>
      </w:r>
    </w:p>
    <w:p w14:paraId="13AEAC6A">
      <w:pPr>
        <w:spacing w:before="115" w:line="238"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2.8</w:t>
      </w:r>
      <w:r>
        <w:rPr>
          <w:rFonts w:hint="eastAsia" w:asciiTheme="minorEastAsia" w:hAnsiTheme="minorEastAsia" w:eastAsiaTheme="minorEastAsia" w:cstheme="minorEastAsia"/>
          <w:b/>
          <w:bCs/>
          <w:spacing w:val="17"/>
          <w:w w:val="101"/>
          <w:sz w:val="24"/>
          <w:szCs w:val="24"/>
        </w:rPr>
        <w:t xml:space="preserve">  </w:t>
      </w:r>
      <w:r>
        <w:rPr>
          <w:rFonts w:hint="eastAsia" w:asciiTheme="minorEastAsia" w:hAnsiTheme="minorEastAsia" w:eastAsiaTheme="minorEastAsia" w:cstheme="minorEastAsia"/>
          <w:b/>
          <w:bCs/>
          <w:sz w:val="24"/>
          <w:szCs w:val="24"/>
        </w:rPr>
        <w:t>现场统一管理协议</w:t>
      </w:r>
    </w:p>
    <w:p w14:paraId="5250531C">
      <w:pPr>
        <w:spacing w:before="121" w:line="358" w:lineRule="auto"/>
        <w:ind w:left="3" w:right="71"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发包人应与承包人、由发包人直接发包的专业工程的承包人签订施工现场统一管理协议，明</w:t>
      </w:r>
      <w:r>
        <w:rPr>
          <w:rFonts w:hint="eastAsia" w:asciiTheme="minorEastAsia" w:hAnsiTheme="minorEastAsia" w:eastAsiaTheme="minorEastAsia" w:cstheme="minorEastAsia"/>
          <w:spacing w:val="-1"/>
          <w:sz w:val="21"/>
          <w:szCs w:val="21"/>
        </w:rPr>
        <w:t>确各方的权利义务。施工现场统一管理协议作为专用合同条款的附件。</w:t>
      </w:r>
    </w:p>
    <w:p w14:paraId="42E8493F">
      <w:pPr>
        <w:spacing w:before="22" w:line="237"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9"/>
          <w:sz w:val="28"/>
          <w:szCs w:val="28"/>
        </w:rPr>
        <w:t>3.</w:t>
      </w:r>
      <w:r>
        <w:rPr>
          <w:rFonts w:hint="eastAsia" w:asciiTheme="minorEastAsia" w:hAnsiTheme="minorEastAsia" w:eastAsiaTheme="minorEastAsia" w:cstheme="minorEastAsia"/>
          <w:b/>
          <w:bCs/>
          <w:spacing w:val="66"/>
          <w:sz w:val="28"/>
          <w:szCs w:val="28"/>
        </w:rPr>
        <w:t xml:space="preserve"> </w:t>
      </w:r>
      <w:r>
        <w:rPr>
          <w:rFonts w:hint="eastAsia" w:asciiTheme="minorEastAsia" w:hAnsiTheme="minorEastAsia" w:eastAsiaTheme="minorEastAsia" w:cstheme="minorEastAsia"/>
          <w:b/>
          <w:bCs/>
          <w:spacing w:val="9"/>
          <w:sz w:val="28"/>
          <w:szCs w:val="28"/>
        </w:rPr>
        <w:t>承包人</w:t>
      </w:r>
    </w:p>
    <w:p w14:paraId="10CD6BED">
      <w:pPr>
        <w:spacing w:before="85" w:line="238"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3.1</w:t>
      </w:r>
      <w:r>
        <w:rPr>
          <w:rFonts w:hint="eastAsia" w:asciiTheme="minorEastAsia" w:hAnsiTheme="minorEastAsia" w:eastAsiaTheme="minorEastAsia" w:cstheme="minorEastAsia"/>
          <w:b/>
          <w:bCs/>
          <w:spacing w:val="17"/>
          <w:w w:val="101"/>
          <w:sz w:val="24"/>
          <w:szCs w:val="24"/>
        </w:rPr>
        <w:t xml:space="preserve">  </w:t>
      </w:r>
      <w:r>
        <w:rPr>
          <w:rFonts w:hint="eastAsia" w:asciiTheme="minorEastAsia" w:hAnsiTheme="minorEastAsia" w:eastAsiaTheme="minorEastAsia" w:cstheme="minorEastAsia"/>
          <w:b/>
          <w:bCs/>
          <w:sz w:val="24"/>
          <w:szCs w:val="24"/>
        </w:rPr>
        <w:t>承包人的一般义务</w:t>
      </w:r>
    </w:p>
    <w:p w14:paraId="3C169CCD">
      <w:pPr>
        <w:spacing w:before="106"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承包人在履行合同过程中应遵守法律和工程建设标准规范，并履</w:t>
      </w:r>
      <w:r>
        <w:rPr>
          <w:rFonts w:hint="eastAsia" w:asciiTheme="minorEastAsia" w:hAnsiTheme="minorEastAsia" w:eastAsiaTheme="minorEastAsia" w:cstheme="minorEastAsia"/>
          <w:spacing w:val="-2"/>
          <w:sz w:val="21"/>
          <w:szCs w:val="21"/>
        </w:rPr>
        <w:t>行以下义务：</w:t>
      </w:r>
    </w:p>
    <w:p w14:paraId="6E7D80F9">
      <w:pPr>
        <w:spacing w:before="155" w:line="239"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）办理法律规定应由承包人办理的许可和批准，并将办理结果书面</w:t>
      </w:r>
      <w:r>
        <w:rPr>
          <w:rFonts w:hint="eastAsia" w:asciiTheme="minorEastAsia" w:hAnsiTheme="minorEastAsia" w:eastAsiaTheme="minorEastAsia" w:cstheme="minorEastAsia"/>
          <w:spacing w:val="-2"/>
          <w:sz w:val="21"/>
          <w:szCs w:val="21"/>
        </w:rPr>
        <w:t>报送发包人留存；</w:t>
      </w:r>
    </w:p>
    <w:p w14:paraId="5F44F2FE">
      <w:pPr>
        <w:spacing w:before="133"/>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）按法律规定和合同约定完成工程，并在保修期内承担保修义务；</w:t>
      </w:r>
    </w:p>
    <w:p w14:paraId="4300EBA5">
      <w:pPr>
        <w:spacing w:before="119" w:line="343" w:lineRule="auto"/>
        <w:ind w:left="3"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4"/>
          <w:sz w:val="21"/>
          <w:szCs w:val="21"/>
        </w:rPr>
        <w:t>）按法律规定和合同约定采取施工安全和环境保护措施，办理工伤保险，确保工程及人员、材料、设备和设施的安全；</w:t>
      </w:r>
    </w:p>
    <w:p w14:paraId="4FAC8260">
      <w:pPr>
        <w:spacing w:before="29" w:line="332" w:lineRule="auto"/>
        <w:ind w:left="2" w:right="85"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）按合同约定的工作内容和施工进度要求，编制施工组织设计和施工措施计划，并对</w:t>
      </w:r>
      <w:r>
        <w:rPr>
          <w:rFonts w:hint="eastAsia" w:asciiTheme="minorEastAsia" w:hAnsiTheme="minorEastAsia" w:eastAsiaTheme="minorEastAsia" w:cstheme="minorEastAsia"/>
          <w:spacing w:val="-2"/>
          <w:sz w:val="21"/>
          <w:szCs w:val="21"/>
        </w:rPr>
        <w:t>所有施工作业和施工方法的完备性和安全可靠性负责；</w:t>
      </w:r>
    </w:p>
    <w:p w14:paraId="34ED38F6">
      <w:pPr>
        <w:spacing w:before="41" w:line="347" w:lineRule="auto"/>
        <w:ind w:left="3" w:right="61"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rPr>
        <w:t>）在进行合同约定的各项工作时，不得侵害发包</w:t>
      </w:r>
      <w:r>
        <w:rPr>
          <w:rFonts w:hint="eastAsia" w:asciiTheme="minorEastAsia" w:hAnsiTheme="minorEastAsia" w:eastAsiaTheme="minorEastAsia" w:cstheme="minorEastAsia"/>
          <w:spacing w:val="-1"/>
          <w:sz w:val="21"/>
          <w:szCs w:val="21"/>
        </w:rPr>
        <w:t>人与他人使用公用道路、水源、市政管网</w:t>
      </w:r>
      <w:r>
        <w:rPr>
          <w:rFonts w:hint="eastAsia" w:asciiTheme="minorEastAsia" w:hAnsiTheme="minorEastAsia" w:eastAsiaTheme="minorEastAsia" w:cstheme="minorEastAsia"/>
          <w:spacing w:val="2"/>
          <w:sz w:val="21"/>
          <w:szCs w:val="21"/>
        </w:rPr>
        <w:t>等公共设施的权利，避免对邻近的公共设施产生干扰。承</w:t>
      </w:r>
      <w:r>
        <w:rPr>
          <w:rFonts w:hint="eastAsia" w:asciiTheme="minorEastAsia" w:hAnsiTheme="minorEastAsia" w:eastAsiaTheme="minorEastAsia" w:cstheme="minorEastAsia"/>
          <w:spacing w:val="1"/>
          <w:sz w:val="21"/>
          <w:szCs w:val="21"/>
        </w:rPr>
        <w:t>包人占用或使用他人的施工场地，影响</w:t>
      </w:r>
      <w:r>
        <w:rPr>
          <w:rFonts w:hint="eastAsia" w:asciiTheme="minorEastAsia" w:hAnsiTheme="minorEastAsia" w:eastAsiaTheme="minorEastAsia" w:cstheme="minorEastAsia"/>
          <w:spacing w:val="-3"/>
          <w:sz w:val="21"/>
          <w:szCs w:val="21"/>
        </w:rPr>
        <w:t>他人作业或生活的，应承担相应责任；</w:t>
      </w:r>
    </w:p>
    <w:p w14:paraId="0284CECC">
      <w:pPr>
        <w:spacing w:before="17"/>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6</w:t>
      </w:r>
      <w:r>
        <w:rPr>
          <w:rFonts w:hint="eastAsia" w:asciiTheme="minorEastAsia" w:hAnsiTheme="minorEastAsia" w:eastAsiaTheme="minorEastAsia" w:cstheme="minorEastAsia"/>
          <w:spacing w:val="-2"/>
          <w:sz w:val="21"/>
          <w:szCs w:val="21"/>
        </w:rPr>
        <w:t>）按照第</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2"/>
          <w:sz w:val="21"/>
          <w:szCs w:val="21"/>
        </w:rPr>
        <w:t>6.3</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款〔环境保护〕约定负责施工场地及其周边环境与生态的保护工作；</w:t>
      </w:r>
    </w:p>
    <w:p w14:paraId="2FA67B65">
      <w:pPr>
        <w:spacing w:before="131" w:line="332" w:lineRule="auto"/>
        <w:ind w:left="4" w:right="71"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1"/>
          <w:sz w:val="21"/>
          <w:szCs w:val="21"/>
        </w:rPr>
        <w:t>）按第</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1"/>
          <w:sz w:val="21"/>
          <w:szCs w:val="21"/>
        </w:rPr>
        <w:t>6.1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款〔安全文明施工〕约定采取施工安全措施，确保工程及其人员、材料、设备</w:t>
      </w:r>
      <w:r>
        <w:rPr>
          <w:rFonts w:hint="eastAsia" w:asciiTheme="minorEastAsia" w:hAnsiTheme="minorEastAsia" w:eastAsiaTheme="minorEastAsia" w:cstheme="minorEastAsia"/>
          <w:spacing w:val="-2"/>
          <w:sz w:val="21"/>
          <w:szCs w:val="21"/>
        </w:rPr>
        <w:t>和设施的安全，防止因工程施工造成的人身伤害和财产损失；</w:t>
      </w:r>
    </w:p>
    <w:p w14:paraId="11305954">
      <w:pPr>
        <w:spacing w:before="42" w:line="343" w:lineRule="auto"/>
        <w:ind w:left="8" w:right="87"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8</w:t>
      </w:r>
      <w:r>
        <w:rPr>
          <w:rFonts w:hint="eastAsia" w:asciiTheme="minorEastAsia" w:hAnsiTheme="minorEastAsia" w:eastAsiaTheme="minorEastAsia" w:cstheme="minorEastAsia"/>
          <w:spacing w:val="-1"/>
          <w:sz w:val="21"/>
          <w:szCs w:val="21"/>
        </w:rPr>
        <w:t>）将发包人按合同约定支付的各项价款专用于合同工程，且应及时支付其雇用人员</w:t>
      </w:r>
      <w:r>
        <w:rPr>
          <w:rFonts w:hint="eastAsia" w:asciiTheme="minorEastAsia" w:hAnsiTheme="minorEastAsia" w:eastAsiaTheme="minorEastAsia" w:cstheme="minorEastAsia"/>
          <w:spacing w:val="-2"/>
          <w:sz w:val="21"/>
          <w:szCs w:val="21"/>
        </w:rPr>
        <w:t>工资，</w:t>
      </w:r>
      <w:r>
        <w:rPr>
          <w:rFonts w:hint="eastAsia" w:asciiTheme="minorEastAsia" w:hAnsiTheme="minorEastAsia" w:eastAsiaTheme="minorEastAsia" w:cstheme="minorEastAsia"/>
          <w:spacing w:val="-4"/>
          <w:sz w:val="21"/>
          <w:szCs w:val="21"/>
        </w:rPr>
        <w:t>并及时向分包人支付合同价款；</w:t>
      </w:r>
    </w:p>
    <w:p w14:paraId="2EBC8517">
      <w:pPr>
        <w:spacing w:before="15"/>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9</w:t>
      </w:r>
      <w:r>
        <w:rPr>
          <w:rFonts w:hint="eastAsia" w:asciiTheme="minorEastAsia" w:hAnsiTheme="minorEastAsia" w:eastAsiaTheme="minorEastAsia" w:cstheme="minorEastAsia"/>
          <w:spacing w:val="-1"/>
          <w:sz w:val="21"/>
          <w:szCs w:val="21"/>
        </w:rPr>
        <w:t>）按照法律规定和合同约定编制竣工资料，完成竣工资料立卷及归档，并按专用合同条款</w:t>
      </w:r>
    </w:p>
    <w:p w14:paraId="6EAE7642">
      <w:pPr>
        <w:rPr>
          <w:rFonts w:hint="eastAsia" w:asciiTheme="minorEastAsia" w:hAnsiTheme="minorEastAsia" w:eastAsiaTheme="minorEastAsia" w:cstheme="minorEastAsia"/>
          <w:sz w:val="21"/>
          <w:szCs w:val="21"/>
        </w:rPr>
        <w:sectPr>
          <w:footerReference r:id="rId201" w:type="default"/>
          <w:pgSz w:w="11910" w:h="16845"/>
          <w:pgMar w:top="400" w:right="1452" w:bottom="1055" w:left="1476" w:header="0" w:footer="824" w:gutter="0"/>
          <w:cols w:space="720" w:num="1"/>
        </w:sectPr>
      </w:pPr>
    </w:p>
    <w:p w14:paraId="0423E576">
      <w:pPr>
        <w:pStyle w:val="2"/>
        <w:spacing w:line="270" w:lineRule="auto"/>
        <w:rPr>
          <w:rFonts w:hint="eastAsia" w:asciiTheme="minorEastAsia" w:hAnsiTheme="minorEastAsia" w:eastAsiaTheme="minorEastAsia" w:cstheme="minorEastAsia"/>
        </w:rPr>
      </w:pPr>
    </w:p>
    <w:p w14:paraId="1F926497">
      <w:pPr>
        <w:pStyle w:val="2"/>
        <w:spacing w:line="271" w:lineRule="auto"/>
        <w:rPr>
          <w:rFonts w:hint="eastAsia" w:asciiTheme="minorEastAsia" w:hAnsiTheme="minorEastAsia" w:eastAsiaTheme="minorEastAsia" w:cstheme="minorEastAsia"/>
        </w:rPr>
      </w:pPr>
    </w:p>
    <w:p w14:paraId="70E56020">
      <w:pPr>
        <w:pStyle w:val="2"/>
        <w:spacing w:line="271" w:lineRule="auto"/>
        <w:rPr>
          <w:rFonts w:hint="eastAsia" w:asciiTheme="minorEastAsia" w:hAnsiTheme="minorEastAsia" w:eastAsiaTheme="minorEastAsia" w:cstheme="minorEastAsia"/>
        </w:rPr>
      </w:pPr>
    </w:p>
    <w:p w14:paraId="46275875">
      <w:pPr>
        <w:pStyle w:val="2"/>
        <w:spacing w:line="271" w:lineRule="auto"/>
        <w:rPr>
          <w:rFonts w:hint="eastAsia" w:asciiTheme="minorEastAsia" w:hAnsiTheme="minorEastAsia" w:eastAsiaTheme="minorEastAsia" w:cstheme="minorEastAsia"/>
        </w:rPr>
      </w:pPr>
    </w:p>
    <w:p w14:paraId="1BD542D3">
      <w:pPr>
        <w:pStyle w:val="2"/>
        <w:spacing w:line="271" w:lineRule="auto"/>
        <w:rPr>
          <w:rFonts w:hint="eastAsia" w:asciiTheme="minorEastAsia" w:hAnsiTheme="minorEastAsia" w:eastAsiaTheme="minorEastAsia" w:cstheme="minorEastAsia"/>
        </w:rPr>
      </w:pPr>
    </w:p>
    <w:p w14:paraId="07246523">
      <w:pPr>
        <w:spacing w:before="68" w:line="220" w:lineRule="auto"/>
        <w:ind w:left="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约定的竣工资料的套数、内容、时间等要求移交发包人；</w:t>
      </w:r>
    </w:p>
    <w:p w14:paraId="2942B09C">
      <w:pPr>
        <w:spacing w:before="154"/>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10</w:t>
      </w:r>
      <w:r>
        <w:rPr>
          <w:rFonts w:hint="eastAsia" w:asciiTheme="minorEastAsia" w:hAnsiTheme="minorEastAsia" w:eastAsiaTheme="minorEastAsia" w:cstheme="minorEastAsia"/>
          <w:spacing w:val="-4"/>
          <w:sz w:val="21"/>
          <w:szCs w:val="21"/>
        </w:rPr>
        <w:t>）应履行的其他义务。</w:t>
      </w:r>
    </w:p>
    <w:p w14:paraId="0A5B9A21">
      <w:pPr>
        <w:spacing w:before="106" w:line="239"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3.2</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pacing w:val="1"/>
          <w:sz w:val="24"/>
          <w:szCs w:val="24"/>
        </w:rPr>
        <w:t>项目经理</w:t>
      </w:r>
    </w:p>
    <w:p w14:paraId="09DAE5E2">
      <w:pPr>
        <w:spacing w:before="105" w:line="352" w:lineRule="auto"/>
        <w:ind w:right="8"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3.2.1  </w:t>
      </w:r>
      <w:r>
        <w:rPr>
          <w:rFonts w:hint="eastAsia" w:asciiTheme="minorEastAsia" w:hAnsiTheme="minorEastAsia" w:eastAsiaTheme="minorEastAsia" w:cstheme="minorEastAsia"/>
          <w:sz w:val="21"/>
          <w:szCs w:val="21"/>
        </w:rPr>
        <w:t>项目经理应为合同当事人所确认的人选，并在专用合同条款中明确项目经理的</w:t>
      </w:r>
      <w:r>
        <w:rPr>
          <w:rFonts w:hint="eastAsia" w:asciiTheme="minorEastAsia" w:hAnsiTheme="minorEastAsia" w:eastAsiaTheme="minorEastAsia" w:cstheme="minorEastAsia"/>
          <w:spacing w:val="-1"/>
          <w:sz w:val="21"/>
          <w:szCs w:val="21"/>
        </w:rPr>
        <w:t>姓名、职</w:t>
      </w:r>
      <w:r>
        <w:rPr>
          <w:rFonts w:hint="eastAsia" w:asciiTheme="minorEastAsia" w:hAnsiTheme="minorEastAsia" w:eastAsiaTheme="minorEastAsia" w:cstheme="minorEastAsia"/>
          <w:spacing w:val="1"/>
          <w:sz w:val="21"/>
          <w:szCs w:val="21"/>
        </w:rPr>
        <w:t>称、注册执业证书编号、联系方式及授权范围等事项，</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1"/>
          <w:sz w:val="21"/>
          <w:szCs w:val="21"/>
        </w:rPr>
        <w:t>项目经理经承</w:t>
      </w:r>
      <w:r>
        <w:rPr>
          <w:rFonts w:hint="eastAsia" w:asciiTheme="minorEastAsia" w:hAnsiTheme="minorEastAsia" w:eastAsiaTheme="minorEastAsia" w:cstheme="minorEastAsia"/>
          <w:sz w:val="21"/>
          <w:szCs w:val="21"/>
        </w:rPr>
        <w:t>包人授权后代表承包人负责</w:t>
      </w:r>
      <w:r>
        <w:rPr>
          <w:rFonts w:hint="eastAsia" w:asciiTheme="minorEastAsia" w:hAnsiTheme="minorEastAsia" w:eastAsiaTheme="minorEastAsia" w:cstheme="minorEastAsia"/>
          <w:spacing w:val="2"/>
          <w:sz w:val="21"/>
          <w:szCs w:val="21"/>
        </w:rPr>
        <w:t>履行合同。项目经理应是承包人正式聘用的员工，承包人应向发包人提交项目经理与承包人之间</w:t>
      </w:r>
      <w:r>
        <w:rPr>
          <w:rFonts w:hint="eastAsia" w:asciiTheme="minorEastAsia" w:hAnsiTheme="minorEastAsia" w:eastAsiaTheme="minorEastAsia" w:cstheme="minorEastAsia"/>
          <w:spacing w:val="1"/>
          <w:sz w:val="21"/>
          <w:szCs w:val="21"/>
        </w:rPr>
        <w:t>的劳动合同，以及承包人为项目经理缴纳社会保险的有效证明。承包人不提交上述文件的，项目</w:t>
      </w:r>
      <w:r>
        <w:rPr>
          <w:rFonts w:hint="eastAsia" w:asciiTheme="minorEastAsia" w:hAnsiTheme="minorEastAsia" w:eastAsiaTheme="minorEastAsia" w:cstheme="minorEastAsia"/>
          <w:spacing w:val="2"/>
          <w:sz w:val="21"/>
          <w:szCs w:val="21"/>
        </w:rPr>
        <w:t>经理无权履行职责，发包人有权要求更换项目经理，由此增加的费用和（或）延误的工期由承包</w:t>
      </w:r>
      <w:r>
        <w:rPr>
          <w:rFonts w:hint="eastAsia" w:asciiTheme="minorEastAsia" w:hAnsiTheme="minorEastAsia" w:eastAsiaTheme="minorEastAsia" w:cstheme="minorEastAsia"/>
          <w:spacing w:val="-7"/>
          <w:sz w:val="21"/>
          <w:szCs w:val="21"/>
        </w:rPr>
        <w:t>人承担。</w:t>
      </w:r>
    </w:p>
    <w:p w14:paraId="3B81A027">
      <w:pPr>
        <w:spacing w:before="5" w:line="352" w:lineRule="auto"/>
        <w:ind w:left="2" w:right="23" w:firstLine="42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项目经理应常驻施工现场，且每月在施工现场时间不得少于专用合同条款约定的天数。项目</w:t>
      </w:r>
      <w:r>
        <w:rPr>
          <w:rFonts w:hint="eastAsia" w:asciiTheme="minorEastAsia" w:hAnsiTheme="minorEastAsia" w:eastAsiaTheme="minorEastAsia" w:cstheme="minorEastAsia"/>
          <w:spacing w:val="2"/>
          <w:sz w:val="21"/>
          <w:szCs w:val="21"/>
        </w:rPr>
        <w:t>经理不得同时担任其他项目的项目经理。项目经理确需离开施工现场时，应事先通知</w:t>
      </w:r>
      <w:r>
        <w:rPr>
          <w:rFonts w:hint="eastAsia" w:asciiTheme="minorEastAsia" w:hAnsiTheme="minorEastAsia" w:eastAsiaTheme="minorEastAsia" w:cstheme="minorEastAsia"/>
          <w:spacing w:val="1"/>
          <w:sz w:val="21"/>
          <w:szCs w:val="21"/>
        </w:rPr>
        <w:t>监理人，并</w:t>
      </w:r>
      <w:r>
        <w:rPr>
          <w:rFonts w:hint="eastAsia" w:asciiTheme="minorEastAsia" w:hAnsiTheme="minorEastAsia" w:eastAsiaTheme="minorEastAsia" w:cstheme="minorEastAsia"/>
          <w:spacing w:val="2"/>
          <w:sz w:val="21"/>
          <w:szCs w:val="21"/>
        </w:rPr>
        <w:t>取得发包人的书面同意。项目经理的通知中应当载明临时代行其职责的人员的注册执业资格、管</w:t>
      </w:r>
      <w:r>
        <w:rPr>
          <w:rFonts w:hint="eastAsia" w:asciiTheme="minorEastAsia" w:hAnsiTheme="minorEastAsia" w:eastAsiaTheme="minorEastAsia" w:cstheme="minorEastAsia"/>
          <w:spacing w:val="-2"/>
          <w:sz w:val="21"/>
          <w:szCs w:val="21"/>
        </w:rPr>
        <w:t>理经验等资料，该人员应具备履行相应职责的能力。</w:t>
      </w:r>
    </w:p>
    <w:p w14:paraId="7CCF5950">
      <w:pPr>
        <w:spacing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承包人违反上述约定的，应按照专用合同条款的约定，承担违约责任。</w:t>
      </w:r>
    </w:p>
    <w:p w14:paraId="04BE4873">
      <w:pPr>
        <w:spacing w:before="155" w:line="352" w:lineRule="auto"/>
        <w:ind w:left="2" w:right="8"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3.2.2  </w:t>
      </w:r>
      <w:r>
        <w:rPr>
          <w:rFonts w:hint="eastAsia" w:asciiTheme="minorEastAsia" w:hAnsiTheme="minorEastAsia" w:eastAsiaTheme="minorEastAsia" w:cstheme="minorEastAsia"/>
          <w:spacing w:val="-3"/>
          <w:sz w:val="21"/>
          <w:szCs w:val="21"/>
        </w:rPr>
        <w:t>项目经理按合同约定组织工程实施。在紧急情况下为确</w:t>
      </w:r>
      <w:r>
        <w:rPr>
          <w:rFonts w:hint="eastAsia" w:asciiTheme="minorEastAsia" w:hAnsiTheme="minorEastAsia" w:eastAsiaTheme="minorEastAsia" w:cstheme="minorEastAsia"/>
          <w:spacing w:val="-4"/>
          <w:sz w:val="21"/>
          <w:szCs w:val="21"/>
        </w:rPr>
        <w:t>保施工安全和人员安全，</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4"/>
          <w:sz w:val="21"/>
          <w:szCs w:val="21"/>
        </w:rPr>
        <w:t>在无法</w:t>
      </w:r>
      <w:r>
        <w:rPr>
          <w:rFonts w:hint="eastAsia" w:asciiTheme="minorEastAsia" w:hAnsiTheme="minorEastAsia" w:eastAsiaTheme="minorEastAsia" w:cstheme="minorEastAsia"/>
          <w:spacing w:val="2"/>
          <w:sz w:val="21"/>
          <w:szCs w:val="21"/>
        </w:rPr>
        <w:t>与发包人代表和总监理工程师及时取得联系时，项目经理有权采取必要的措施保证与工程有关的</w:t>
      </w:r>
      <w:r>
        <w:rPr>
          <w:rFonts w:hint="eastAsia" w:asciiTheme="minorEastAsia" w:hAnsiTheme="minorEastAsia" w:eastAsiaTheme="minorEastAsia" w:cstheme="minorEastAsia"/>
          <w:spacing w:val="-1"/>
          <w:sz w:val="21"/>
          <w:szCs w:val="21"/>
        </w:rPr>
        <w:t>人身、财产和工程的安全，但应在</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1"/>
          <w:sz w:val="21"/>
          <w:szCs w:val="21"/>
        </w:rPr>
        <w:t>48</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1"/>
          <w:sz w:val="21"/>
          <w:szCs w:val="21"/>
        </w:rPr>
        <w:t>小时内向发包人代表和总监理工程师提交书面报告。</w:t>
      </w:r>
    </w:p>
    <w:p w14:paraId="383D3B39">
      <w:pPr>
        <w:spacing w:before="2" w:line="348" w:lineRule="auto"/>
        <w:ind w:left="1" w:right="11"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3.2.3  </w:t>
      </w:r>
      <w:r>
        <w:rPr>
          <w:rFonts w:hint="eastAsia" w:asciiTheme="minorEastAsia" w:hAnsiTheme="minorEastAsia" w:eastAsiaTheme="minorEastAsia" w:cstheme="minorEastAsia"/>
          <w:sz w:val="21"/>
          <w:szCs w:val="21"/>
        </w:rPr>
        <w:t xml:space="preserve">承包人需要更换项目经理的，应提前 </w:t>
      </w:r>
      <w:r>
        <w:rPr>
          <w:rFonts w:hint="eastAsia" w:asciiTheme="minorEastAsia" w:hAnsiTheme="minorEastAsia" w:eastAsiaTheme="minorEastAsia" w:cstheme="minorEastAsia"/>
          <w:sz w:val="21"/>
          <w:szCs w:val="21"/>
        </w:rPr>
        <w:t xml:space="preserve">14  </w:t>
      </w:r>
      <w:r>
        <w:rPr>
          <w:rFonts w:hint="eastAsia" w:asciiTheme="minorEastAsia" w:hAnsiTheme="minorEastAsia" w:eastAsiaTheme="minorEastAsia" w:cstheme="minorEastAsia"/>
          <w:sz w:val="21"/>
          <w:szCs w:val="21"/>
        </w:rPr>
        <w:t>天书面通知发包人和监理人，并征得发包人书</w:t>
      </w:r>
      <w:r>
        <w:rPr>
          <w:rFonts w:hint="eastAsia" w:asciiTheme="minorEastAsia" w:hAnsiTheme="minorEastAsia" w:eastAsiaTheme="minorEastAsia" w:cstheme="minorEastAsia"/>
          <w:spacing w:val="2"/>
          <w:sz w:val="21"/>
          <w:szCs w:val="21"/>
        </w:rPr>
        <w:t>面同意。通知中应当载明继任项目经理的注册执业资格、管理经验等资料，继任项目经理继续履</w:t>
      </w:r>
      <w:r>
        <w:rPr>
          <w:rFonts w:hint="eastAsia" w:asciiTheme="minorEastAsia" w:hAnsiTheme="minorEastAsia" w:eastAsiaTheme="minorEastAsia" w:cstheme="minorEastAsia"/>
          <w:spacing w:val="-1"/>
          <w:sz w:val="21"/>
          <w:szCs w:val="21"/>
        </w:rPr>
        <w:t>行第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1"/>
          <w:sz w:val="21"/>
          <w:szCs w:val="21"/>
        </w:rPr>
        <w:t>3.2.1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项约定的职责。未经发包人书面同意</w:t>
      </w:r>
      <w:r>
        <w:rPr>
          <w:rFonts w:hint="eastAsia" w:asciiTheme="minorEastAsia" w:hAnsiTheme="minorEastAsia" w:eastAsiaTheme="minorEastAsia" w:cstheme="minorEastAsia"/>
          <w:spacing w:val="-2"/>
          <w:sz w:val="21"/>
          <w:szCs w:val="21"/>
        </w:rPr>
        <w:t>，承包人不得擅自更换项目经理。承包人擅自更换</w:t>
      </w:r>
      <w:r>
        <w:rPr>
          <w:rFonts w:hint="eastAsia" w:asciiTheme="minorEastAsia" w:hAnsiTheme="minorEastAsia" w:eastAsiaTheme="minorEastAsia" w:cstheme="minorEastAsia"/>
          <w:spacing w:val="-1"/>
          <w:sz w:val="21"/>
          <w:szCs w:val="21"/>
        </w:rPr>
        <w:t>项目经理的，应按照专用合同条款的约定承担违约</w:t>
      </w:r>
      <w:r>
        <w:rPr>
          <w:rFonts w:hint="eastAsia" w:asciiTheme="minorEastAsia" w:hAnsiTheme="minorEastAsia" w:eastAsiaTheme="minorEastAsia" w:cstheme="minorEastAsia"/>
          <w:spacing w:val="-2"/>
          <w:sz w:val="21"/>
          <w:szCs w:val="21"/>
        </w:rPr>
        <w:t>责任。</w:t>
      </w:r>
    </w:p>
    <w:p w14:paraId="04498098">
      <w:pPr>
        <w:spacing w:before="5" w:line="348" w:lineRule="auto"/>
        <w:ind w:right="8"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3.2.4  </w:t>
      </w:r>
      <w:r>
        <w:rPr>
          <w:rFonts w:hint="eastAsia" w:asciiTheme="minorEastAsia" w:hAnsiTheme="minorEastAsia" w:eastAsiaTheme="minorEastAsia" w:cstheme="minorEastAsia"/>
          <w:sz w:val="21"/>
          <w:szCs w:val="21"/>
        </w:rPr>
        <w:t>发包人有权书面通知承包人更换其认为不称职的项目经理，通知中应当载明要</w:t>
      </w:r>
      <w:r>
        <w:rPr>
          <w:rFonts w:hint="eastAsia" w:asciiTheme="minorEastAsia" w:hAnsiTheme="minorEastAsia" w:eastAsiaTheme="minorEastAsia" w:cstheme="minorEastAsia"/>
          <w:spacing w:val="-1"/>
          <w:sz w:val="21"/>
          <w:szCs w:val="21"/>
        </w:rPr>
        <w:t>求更换的理由。承包人应在接到更换通知后</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天内向发包人提出书面的改进报告</w:t>
      </w:r>
      <w:r>
        <w:rPr>
          <w:rFonts w:hint="eastAsia" w:asciiTheme="minorEastAsia" w:hAnsiTheme="minorEastAsia" w:eastAsiaTheme="minorEastAsia" w:cstheme="minorEastAsia"/>
          <w:spacing w:val="-2"/>
          <w:sz w:val="21"/>
          <w:szCs w:val="21"/>
        </w:rPr>
        <w:t>。发包人收到改进报告后</w:t>
      </w:r>
      <w:r>
        <w:rPr>
          <w:rFonts w:hint="eastAsia" w:asciiTheme="minorEastAsia" w:hAnsiTheme="minorEastAsia" w:eastAsiaTheme="minorEastAsia" w:cstheme="minorEastAsia"/>
          <w:spacing w:val="-1"/>
          <w:sz w:val="21"/>
          <w:szCs w:val="21"/>
        </w:rPr>
        <w:t>仍要求更换的，承包人应在接到第二次更换通知的</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天内进行更换，并将新任命</w:t>
      </w:r>
      <w:r>
        <w:rPr>
          <w:rFonts w:hint="eastAsia" w:asciiTheme="minorEastAsia" w:hAnsiTheme="minorEastAsia" w:eastAsiaTheme="minorEastAsia" w:cstheme="minorEastAsia"/>
          <w:spacing w:val="-2"/>
          <w:sz w:val="21"/>
          <w:szCs w:val="21"/>
        </w:rPr>
        <w:t>的项目经理的注</w:t>
      </w:r>
      <w:r>
        <w:rPr>
          <w:rFonts w:hint="eastAsia" w:asciiTheme="minorEastAsia" w:hAnsiTheme="minorEastAsia" w:eastAsiaTheme="minorEastAsia" w:cstheme="minorEastAsia"/>
          <w:spacing w:val="-1"/>
          <w:sz w:val="21"/>
          <w:szCs w:val="21"/>
        </w:rPr>
        <w:t>册执业资格、管理经验等资料书面通知发包人。继任项目经理继续履行第</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
          <w:sz w:val="21"/>
          <w:szCs w:val="21"/>
        </w:rPr>
        <w:t>3.2.1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项约</w:t>
      </w:r>
      <w:r>
        <w:rPr>
          <w:rFonts w:hint="eastAsia" w:asciiTheme="minorEastAsia" w:hAnsiTheme="minorEastAsia" w:eastAsiaTheme="minorEastAsia" w:cstheme="minorEastAsia"/>
          <w:spacing w:val="-2"/>
          <w:sz w:val="21"/>
          <w:szCs w:val="21"/>
        </w:rPr>
        <w:t>定的职责。承</w:t>
      </w:r>
      <w:r>
        <w:rPr>
          <w:rFonts w:hint="eastAsia" w:asciiTheme="minorEastAsia" w:hAnsiTheme="minorEastAsia" w:eastAsiaTheme="minorEastAsia" w:cstheme="minorEastAsia"/>
          <w:spacing w:val="-1"/>
          <w:sz w:val="21"/>
          <w:szCs w:val="21"/>
        </w:rPr>
        <w:t>包人无正当理由拒绝更换项目经理的，应按照专用合同条款的约定承担违约责任。</w:t>
      </w:r>
    </w:p>
    <w:p w14:paraId="546DBD1C">
      <w:pPr>
        <w:spacing w:before="33" w:line="342" w:lineRule="auto"/>
        <w:ind w:right="8"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3.2.5  </w:t>
      </w:r>
      <w:r>
        <w:rPr>
          <w:rFonts w:hint="eastAsia" w:asciiTheme="minorEastAsia" w:hAnsiTheme="minorEastAsia" w:eastAsiaTheme="minorEastAsia" w:cstheme="minorEastAsia"/>
          <w:sz w:val="21"/>
          <w:szCs w:val="21"/>
        </w:rPr>
        <w:t>项目经理因特殊情况授权其下属人员履行其某项工作职责的，该下属人员应具</w:t>
      </w:r>
      <w:r>
        <w:rPr>
          <w:rFonts w:hint="eastAsia" w:asciiTheme="minorEastAsia" w:hAnsiTheme="minorEastAsia" w:eastAsiaTheme="minorEastAsia" w:cstheme="minorEastAsia"/>
          <w:spacing w:val="-1"/>
          <w:sz w:val="21"/>
          <w:szCs w:val="21"/>
        </w:rPr>
        <w:t>备履行相</w:t>
      </w:r>
      <w:r>
        <w:rPr>
          <w:rFonts w:hint="eastAsia" w:asciiTheme="minorEastAsia" w:hAnsiTheme="minorEastAsia" w:eastAsiaTheme="minorEastAsia" w:cstheme="minorEastAsia"/>
          <w:sz w:val="21"/>
          <w:szCs w:val="21"/>
        </w:rPr>
        <w:t xml:space="preserve">应职责的能力，并应提前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z w:val="21"/>
          <w:szCs w:val="21"/>
        </w:rPr>
        <w:t>天将上述人员的姓名和授权范围书面</w:t>
      </w:r>
      <w:r>
        <w:rPr>
          <w:rFonts w:hint="eastAsia" w:asciiTheme="minorEastAsia" w:hAnsiTheme="minorEastAsia" w:eastAsiaTheme="minorEastAsia" w:cstheme="minorEastAsia"/>
          <w:spacing w:val="-1"/>
          <w:sz w:val="21"/>
          <w:szCs w:val="21"/>
        </w:rPr>
        <w:t>通知监理人，并征得发包人书面</w:t>
      </w:r>
      <w:r>
        <w:rPr>
          <w:rFonts w:hint="eastAsia" w:asciiTheme="minorEastAsia" w:hAnsiTheme="minorEastAsia" w:eastAsiaTheme="minorEastAsia" w:cstheme="minorEastAsia"/>
          <w:spacing w:val="-9"/>
          <w:sz w:val="21"/>
          <w:szCs w:val="21"/>
        </w:rPr>
        <w:t>同意。</w:t>
      </w:r>
    </w:p>
    <w:p w14:paraId="2228496B">
      <w:pPr>
        <w:spacing w:before="9" w:line="238"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3.3</w:t>
      </w:r>
      <w:r>
        <w:rPr>
          <w:rFonts w:hint="eastAsia" w:asciiTheme="minorEastAsia" w:hAnsiTheme="minorEastAsia" w:eastAsiaTheme="minorEastAsia" w:cstheme="minorEastAsia"/>
          <w:b/>
          <w:bCs/>
          <w:spacing w:val="17"/>
          <w:sz w:val="24"/>
          <w:szCs w:val="24"/>
        </w:rPr>
        <w:t xml:space="preserve">  </w:t>
      </w:r>
      <w:r>
        <w:rPr>
          <w:rFonts w:hint="eastAsia" w:asciiTheme="minorEastAsia" w:hAnsiTheme="minorEastAsia" w:eastAsiaTheme="minorEastAsia" w:cstheme="minorEastAsia"/>
          <w:b/>
          <w:bCs/>
          <w:spacing w:val="1"/>
          <w:sz w:val="24"/>
          <w:szCs w:val="24"/>
        </w:rPr>
        <w:t>承包人人员</w:t>
      </w:r>
    </w:p>
    <w:p w14:paraId="2989AFF3">
      <w:pPr>
        <w:spacing w:before="108" w:line="353" w:lineRule="auto"/>
        <w:ind w:left="4"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3.3.1</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1"/>
          <w:sz w:val="21"/>
          <w:szCs w:val="21"/>
        </w:rPr>
        <w:t>除专用合同条款另有约定外，承包人应在接到开工</w:t>
      </w:r>
      <w:r>
        <w:rPr>
          <w:rFonts w:hint="eastAsia" w:asciiTheme="minorEastAsia" w:hAnsiTheme="minorEastAsia" w:eastAsiaTheme="minorEastAsia" w:cstheme="minorEastAsia"/>
          <w:spacing w:val="-2"/>
          <w:sz w:val="21"/>
          <w:szCs w:val="21"/>
        </w:rPr>
        <w:t>通知后</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天内，向监理人提交承包人</w:t>
      </w:r>
      <w:r>
        <w:rPr>
          <w:rFonts w:hint="eastAsia" w:asciiTheme="minorEastAsia" w:hAnsiTheme="minorEastAsia" w:eastAsiaTheme="minorEastAsia" w:cstheme="minorEastAsia"/>
          <w:spacing w:val="1"/>
          <w:sz w:val="21"/>
          <w:szCs w:val="21"/>
        </w:rPr>
        <w:t>项目管理机构及施工现场人员安排的报告，其内容应包括合同管理、施工、技术、材料、质量、</w:t>
      </w:r>
      <w:r>
        <w:rPr>
          <w:rFonts w:hint="eastAsia" w:asciiTheme="minorEastAsia" w:hAnsiTheme="minorEastAsia" w:eastAsiaTheme="minorEastAsia" w:cstheme="minorEastAsia"/>
          <w:spacing w:val="2"/>
          <w:sz w:val="21"/>
          <w:szCs w:val="21"/>
        </w:rPr>
        <w:t>安全、财务等主要施工管理人员名单及其岗位、注册执业资格等，以及各工种技术工人的</w:t>
      </w:r>
      <w:r>
        <w:rPr>
          <w:rFonts w:hint="eastAsia" w:asciiTheme="minorEastAsia" w:hAnsiTheme="minorEastAsia" w:eastAsiaTheme="minorEastAsia" w:cstheme="minorEastAsia"/>
          <w:spacing w:val="1"/>
          <w:sz w:val="21"/>
          <w:szCs w:val="21"/>
        </w:rPr>
        <w:t>安排</w:t>
      </w:r>
      <w:r>
        <w:rPr>
          <w:rFonts w:hint="eastAsia" w:asciiTheme="minorEastAsia" w:hAnsiTheme="minorEastAsia" w:eastAsiaTheme="minorEastAsia" w:cstheme="minorEastAsia"/>
          <w:spacing w:val="1"/>
          <w:sz w:val="21"/>
          <w:szCs w:val="21"/>
          <w:lang w:eastAsia="zh-CN"/>
        </w:rPr>
        <w:t>情况</w:t>
      </w:r>
    </w:p>
    <w:p w14:paraId="7B590AB6">
      <w:pPr>
        <w:spacing w:line="353" w:lineRule="auto"/>
        <w:rPr>
          <w:rFonts w:hint="eastAsia" w:asciiTheme="minorEastAsia" w:hAnsiTheme="minorEastAsia" w:eastAsiaTheme="minorEastAsia" w:cstheme="minorEastAsia"/>
          <w:sz w:val="21"/>
          <w:szCs w:val="21"/>
        </w:rPr>
        <w:sectPr>
          <w:footerReference r:id="rId202" w:type="default"/>
          <w:pgSz w:w="11910" w:h="16845"/>
          <w:pgMar w:top="400" w:right="1500" w:bottom="1055" w:left="1479" w:header="0" w:footer="824" w:gutter="0"/>
          <w:cols w:space="720" w:num="1"/>
        </w:sectPr>
      </w:pPr>
    </w:p>
    <w:p w14:paraId="3E881A74">
      <w:pPr>
        <w:pStyle w:val="2"/>
        <w:spacing w:line="270" w:lineRule="auto"/>
        <w:rPr>
          <w:rFonts w:hint="eastAsia" w:asciiTheme="minorEastAsia" w:hAnsiTheme="minorEastAsia" w:eastAsiaTheme="minorEastAsia" w:cstheme="minorEastAsia"/>
        </w:rPr>
      </w:pPr>
    </w:p>
    <w:p w14:paraId="2D47F66F">
      <w:pPr>
        <w:pStyle w:val="2"/>
        <w:spacing w:line="271" w:lineRule="auto"/>
        <w:rPr>
          <w:rFonts w:hint="eastAsia" w:asciiTheme="minorEastAsia" w:hAnsiTheme="minorEastAsia" w:eastAsiaTheme="minorEastAsia" w:cstheme="minorEastAsia"/>
        </w:rPr>
      </w:pPr>
    </w:p>
    <w:p w14:paraId="7A5FFEFE">
      <w:pPr>
        <w:pStyle w:val="2"/>
        <w:spacing w:line="271" w:lineRule="auto"/>
        <w:rPr>
          <w:rFonts w:hint="eastAsia" w:asciiTheme="minorEastAsia" w:hAnsiTheme="minorEastAsia" w:eastAsiaTheme="minorEastAsia" w:cstheme="minorEastAsia"/>
        </w:rPr>
      </w:pPr>
    </w:p>
    <w:p w14:paraId="65F54C01">
      <w:pPr>
        <w:pStyle w:val="2"/>
        <w:spacing w:line="271" w:lineRule="auto"/>
        <w:rPr>
          <w:rFonts w:hint="eastAsia" w:asciiTheme="minorEastAsia" w:hAnsiTheme="minorEastAsia" w:eastAsiaTheme="minorEastAsia" w:cstheme="minorEastAsia"/>
        </w:rPr>
      </w:pPr>
    </w:p>
    <w:p w14:paraId="03CB8D8A">
      <w:pPr>
        <w:pStyle w:val="2"/>
        <w:spacing w:line="271" w:lineRule="auto"/>
        <w:rPr>
          <w:rFonts w:hint="eastAsia" w:asciiTheme="minorEastAsia" w:hAnsiTheme="minorEastAsia" w:eastAsiaTheme="minorEastAsia" w:cstheme="minorEastAsia"/>
        </w:rPr>
      </w:pPr>
    </w:p>
    <w:p w14:paraId="4456602F">
      <w:pPr>
        <w:spacing w:before="69" w:line="219" w:lineRule="auto"/>
        <w:ind w:left="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况，并同时提交主要施工管理人员与承包人之</w:t>
      </w:r>
      <w:r>
        <w:rPr>
          <w:rFonts w:hint="eastAsia" w:asciiTheme="minorEastAsia" w:hAnsiTheme="minorEastAsia" w:eastAsiaTheme="minorEastAsia" w:cstheme="minorEastAsia"/>
          <w:spacing w:val="-1"/>
          <w:sz w:val="21"/>
          <w:szCs w:val="21"/>
        </w:rPr>
        <w:t>间的劳动关系证明和缴纳社会保险的有效证明。</w:t>
      </w:r>
    </w:p>
    <w:p w14:paraId="06CBC154">
      <w:pPr>
        <w:spacing w:before="157" w:line="348" w:lineRule="auto"/>
        <w:ind w:right="9"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3.3.2  </w:t>
      </w:r>
      <w:r>
        <w:rPr>
          <w:rFonts w:hint="eastAsia" w:asciiTheme="minorEastAsia" w:hAnsiTheme="minorEastAsia" w:eastAsiaTheme="minorEastAsia" w:cstheme="minorEastAsia"/>
          <w:spacing w:val="-3"/>
          <w:sz w:val="21"/>
          <w:szCs w:val="21"/>
        </w:rPr>
        <w:t>承包人派驻到施工现场的主要施工管理人员应相对稳定</w:t>
      </w:r>
      <w:r>
        <w:rPr>
          <w:rFonts w:hint="eastAsia" w:asciiTheme="minorEastAsia" w:hAnsiTheme="minorEastAsia" w:eastAsiaTheme="minorEastAsia" w:cstheme="minorEastAsia"/>
          <w:spacing w:val="-4"/>
          <w:sz w:val="21"/>
          <w:szCs w:val="21"/>
        </w:rPr>
        <w:t>。施工过程中如有变动，</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4"/>
          <w:sz w:val="21"/>
          <w:szCs w:val="21"/>
        </w:rPr>
        <w:t>承包人</w:t>
      </w:r>
      <w:r>
        <w:rPr>
          <w:rFonts w:hint="eastAsia" w:asciiTheme="minorEastAsia" w:hAnsiTheme="minorEastAsia" w:eastAsiaTheme="minorEastAsia" w:cstheme="minorEastAsia"/>
          <w:spacing w:val="2"/>
          <w:sz w:val="21"/>
          <w:szCs w:val="21"/>
        </w:rPr>
        <w:t>应及时向监理人提交施工现场人员变动情况的报告。承包人更换主要施工管理</w:t>
      </w:r>
      <w:r>
        <w:rPr>
          <w:rFonts w:hint="eastAsia" w:asciiTheme="minorEastAsia" w:hAnsiTheme="minorEastAsia" w:eastAsiaTheme="minorEastAsia" w:cstheme="minorEastAsia"/>
          <w:spacing w:val="1"/>
          <w:sz w:val="21"/>
          <w:szCs w:val="21"/>
        </w:rPr>
        <w:t xml:space="preserve">人员时，应提前 </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2"/>
          <w:sz w:val="21"/>
          <w:szCs w:val="21"/>
        </w:rPr>
        <w:t>天书面通知监理人，并征得发包人书面同意。通知中应当载明继任人员的注册执</w:t>
      </w:r>
      <w:r>
        <w:rPr>
          <w:rFonts w:hint="eastAsia" w:asciiTheme="minorEastAsia" w:hAnsiTheme="minorEastAsia" w:eastAsiaTheme="minorEastAsia" w:cstheme="minorEastAsia"/>
          <w:spacing w:val="1"/>
          <w:sz w:val="21"/>
          <w:szCs w:val="21"/>
        </w:rPr>
        <w:t>业资格、管理经</w:t>
      </w:r>
      <w:r>
        <w:rPr>
          <w:rFonts w:hint="eastAsia" w:asciiTheme="minorEastAsia" w:hAnsiTheme="minorEastAsia" w:eastAsiaTheme="minorEastAsia" w:cstheme="minorEastAsia"/>
          <w:spacing w:val="-6"/>
          <w:sz w:val="21"/>
          <w:szCs w:val="21"/>
        </w:rPr>
        <w:t>验等资料。</w:t>
      </w:r>
    </w:p>
    <w:p w14:paraId="4A31C602">
      <w:pPr>
        <w:spacing w:before="20"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特殊工种作业人员均应持有相应的资格证明，监理人可以随时检查。</w:t>
      </w:r>
    </w:p>
    <w:p w14:paraId="44E06CE7">
      <w:pPr>
        <w:spacing w:before="141" w:line="351" w:lineRule="auto"/>
        <w:ind w:left="1" w:right="8"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3.3.3  </w:t>
      </w:r>
      <w:r>
        <w:rPr>
          <w:rFonts w:hint="eastAsia" w:asciiTheme="minorEastAsia" w:hAnsiTheme="minorEastAsia" w:eastAsiaTheme="minorEastAsia" w:cstheme="minorEastAsia"/>
          <w:sz w:val="21"/>
          <w:szCs w:val="21"/>
        </w:rPr>
        <w:t>发包人对于承包人主要施工管理人员的资格或能力有异议的，承包人应提供资</w:t>
      </w:r>
      <w:r>
        <w:rPr>
          <w:rFonts w:hint="eastAsia" w:asciiTheme="minorEastAsia" w:hAnsiTheme="minorEastAsia" w:eastAsiaTheme="minorEastAsia" w:cstheme="minorEastAsia"/>
          <w:spacing w:val="-1"/>
          <w:sz w:val="21"/>
          <w:szCs w:val="21"/>
        </w:rPr>
        <w:t>料证明被</w:t>
      </w:r>
      <w:r>
        <w:rPr>
          <w:rFonts w:hint="eastAsia" w:asciiTheme="minorEastAsia" w:hAnsiTheme="minorEastAsia" w:eastAsiaTheme="minorEastAsia" w:cstheme="minorEastAsia"/>
          <w:spacing w:val="2"/>
          <w:sz w:val="21"/>
          <w:szCs w:val="21"/>
        </w:rPr>
        <w:t>质疑人员有能力完成其岗位工作或不存在发包人所质疑的情形。发包人要求撤换不能按照合同约定履行职责及义务的主要施工管理人员的，承包人应当撤换。承包人无正当理由拒绝撤换的，应</w:t>
      </w:r>
      <w:r>
        <w:rPr>
          <w:rFonts w:hint="eastAsia" w:asciiTheme="minorEastAsia" w:hAnsiTheme="minorEastAsia" w:eastAsiaTheme="minorEastAsia" w:cstheme="minorEastAsia"/>
          <w:spacing w:val="-2"/>
          <w:sz w:val="21"/>
          <w:szCs w:val="21"/>
        </w:rPr>
        <w:t>按照专用合同条款的约定承担违约责任。</w:t>
      </w:r>
    </w:p>
    <w:p w14:paraId="217F19B5">
      <w:pPr>
        <w:spacing w:before="10" w:line="348" w:lineRule="auto"/>
        <w:ind w:left="2"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3.3.4</w:t>
      </w:r>
      <w:r>
        <w:rPr>
          <w:rFonts w:hint="eastAsia" w:asciiTheme="minorEastAsia" w:hAnsiTheme="minorEastAsia" w:eastAsiaTheme="minorEastAsia" w:cstheme="minorEastAsia"/>
          <w:spacing w:val="19"/>
          <w:w w:val="101"/>
          <w:sz w:val="21"/>
          <w:szCs w:val="21"/>
        </w:rPr>
        <w:t xml:space="preserve">  </w:t>
      </w:r>
      <w:r>
        <w:rPr>
          <w:rFonts w:hint="eastAsia" w:asciiTheme="minorEastAsia" w:hAnsiTheme="minorEastAsia" w:eastAsiaTheme="minorEastAsia" w:cstheme="minorEastAsia"/>
          <w:spacing w:val="-1"/>
          <w:sz w:val="21"/>
          <w:szCs w:val="21"/>
        </w:rPr>
        <w:t>除专用合同条款另有约定外，承包人的主要施工管理人员离开施工现场每月累计不超过</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天的，应报监理人同意；离开施工现场每月累计超过</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2"/>
          <w:sz w:val="21"/>
          <w:szCs w:val="21"/>
        </w:rPr>
        <w:t>天的，应通知监理人，并</w:t>
      </w:r>
      <w:r>
        <w:rPr>
          <w:rFonts w:hint="eastAsia" w:asciiTheme="minorEastAsia" w:hAnsiTheme="minorEastAsia" w:eastAsiaTheme="minorEastAsia" w:cstheme="minorEastAsia"/>
          <w:spacing w:val="-3"/>
          <w:sz w:val="21"/>
          <w:szCs w:val="21"/>
        </w:rPr>
        <w:t>征得发包人书面</w:t>
      </w:r>
      <w:r>
        <w:rPr>
          <w:rFonts w:hint="eastAsia" w:asciiTheme="minorEastAsia" w:hAnsiTheme="minorEastAsia" w:eastAsiaTheme="minorEastAsia" w:cstheme="minorEastAsia"/>
          <w:spacing w:val="2"/>
          <w:sz w:val="21"/>
          <w:szCs w:val="21"/>
        </w:rPr>
        <w:t>同意。主要施工管理人员离开施工现场前应指定一名有经验的人员临时代行其职责，该人员</w:t>
      </w:r>
      <w:r>
        <w:rPr>
          <w:rFonts w:hint="eastAsia" w:asciiTheme="minorEastAsia" w:hAnsiTheme="minorEastAsia" w:eastAsiaTheme="minorEastAsia" w:cstheme="minorEastAsia"/>
          <w:spacing w:val="1"/>
          <w:sz w:val="21"/>
          <w:szCs w:val="21"/>
        </w:rPr>
        <w:t>应具</w:t>
      </w:r>
      <w:r>
        <w:rPr>
          <w:rFonts w:hint="eastAsia" w:asciiTheme="minorEastAsia" w:hAnsiTheme="minorEastAsia" w:eastAsiaTheme="minorEastAsia" w:cstheme="minorEastAsia"/>
          <w:spacing w:val="-1"/>
          <w:sz w:val="21"/>
          <w:szCs w:val="21"/>
        </w:rPr>
        <w:t>备履行相应职责的资格和能力，且应征得监理人或发包人的同意。</w:t>
      </w:r>
    </w:p>
    <w:p w14:paraId="7FE3DCA3">
      <w:pPr>
        <w:spacing w:before="20" w:line="332" w:lineRule="auto"/>
        <w:ind w:left="2" w:right="8"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3.3.5  </w:t>
      </w:r>
      <w:r>
        <w:rPr>
          <w:rFonts w:hint="eastAsia" w:asciiTheme="minorEastAsia" w:hAnsiTheme="minorEastAsia" w:eastAsiaTheme="minorEastAsia" w:cstheme="minorEastAsia"/>
          <w:sz w:val="21"/>
          <w:szCs w:val="21"/>
        </w:rPr>
        <w:t>承包人擅自更换主要施工管理人员，或前述人员未经监理人或发包人同意擅自</w:t>
      </w:r>
      <w:r>
        <w:rPr>
          <w:rFonts w:hint="eastAsia" w:asciiTheme="minorEastAsia" w:hAnsiTheme="minorEastAsia" w:eastAsiaTheme="minorEastAsia" w:cstheme="minorEastAsia"/>
          <w:spacing w:val="-1"/>
          <w:sz w:val="21"/>
          <w:szCs w:val="21"/>
        </w:rPr>
        <w:t>离开施工</w:t>
      </w:r>
      <w:r>
        <w:rPr>
          <w:rFonts w:hint="eastAsia" w:asciiTheme="minorEastAsia" w:hAnsiTheme="minorEastAsia" w:eastAsiaTheme="minorEastAsia" w:cstheme="minorEastAsia"/>
          <w:spacing w:val="-2"/>
          <w:sz w:val="21"/>
          <w:szCs w:val="21"/>
        </w:rPr>
        <w:t>现场的，应按照专用合同条款约定承担违约责任。</w:t>
      </w:r>
    </w:p>
    <w:p w14:paraId="2E5BEDF9">
      <w:pPr>
        <w:spacing w:before="16" w:line="239"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3.4</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z w:val="24"/>
          <w:szCs w:val="24"/>
        </w:rPr>
        <w:t>承包人现场查勘</w:t>
      </w:r>
    </w:p>
    <w:p w14:paraId="7343B21A">
      <w:pPr>
        <w:spacing w:before="119" w:line="332" w:lineRule="auto"/>
        <w:ind w:left="9" w:right="14" w:firstLine="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承包人应对基于发包人按照第</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2.4.3</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项〔提供基础资料〕提交的基础资料</w:t>
      </w:r>
      <w:r>
        <w:rPr>
          <w:rFonts w:hint="eastAsia" w:asciiTheme="minorEastAsia" w:hAnsiTheme="minorEastAsia" w:eastAsiaTheme="minorEastAsia" w:cstheme="minorEastAsia"/>
          <w:spacing w:val="-2"/>
          <w:sz w:val="21"/>
          <w:szCs w:val="21"/>
        </w:rPr>
        <w:t>所做出的解释和推断</w:t>
      </w:r>
      <w:r>
        <w:rPr>
          <w:rFonts w:hint="eastAsia" w:asciiTheme="minorEastAsia" w:hAnsiTheme="minorEastAsia" w:eastAsiaTheme="minorEastAsia" w:cstheme="minorEastAsia"/>
          <w:spacing w:val="-1"/>
          <w:sz w:val="21"/>
          <w:szCs w:val="21"/>
        </w:rPr>
        <w:t>负责，但因基础资料存在错误、遗漏导致承包人解释或推断失实的，由发包人承担责任。</w:t>
      </w:r>
    </w:p>
    <w:p w14:paraId="59665E29">
      <w:pPr>
        <w:spacing w:before="43" w:line="344" w:lineRule="auto"/>
        <w:ind w:left="1" w:right="23"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承包人应对施工现场和施工条件进行查勘，并充分了解工程所在地的气象条件、交通条件、</w:t>
      </w:r>
      <w:r>
        <w:rPr>
          <w:rFonts w:hint="eastAsia" w:asciiTheme="minorEastAsia" w:hAnsiTheme="minorEastAsia" w:eastAsiaTheme="minorEastAsia" w:cstheme="minorEastAsia"/>
          <w:spacing w:val="2"/>
          <w:sz w:val="21"/>
          <w:szCs w:val="21"/>
        </w:rPr>
        <w:t>风俗习惯以及其他与完成合同工作有关的其他资料。因承包人未能充分查勘、了解前述情况或未</w:t>
      </w:r>
      <w:r>
        <w:rPr>
          <w:rFonts w:hint="eastAsia" w:asciiTheme="minorEastAsia" w:hAnsiTheme="minorEastAsia" w:eastAsiaTheme="minorEastAsia" w:cstheme="minorEastAsia"/>
          <w:sz w:val="21"/>
          <w:szCs w:val="21"/>
        </w:rPr>
        <w:t>能充分估计前述情况所可能产生后果的，承</w:t>
      </w:r>
      <w:r>
        <w:rPr>
          <w:rFonts w:hint="eastAsia" w:asciiTheme="minorEastAsia" w:hAnsiTheme="minorEastAsia" w:eastAsiaTheme="minorEastAsia" w:cstheme="minorEastAsia"/>
          <w:spacing w:val="-1"/>
          <w:sz w:val="21"/>
          <w:szCs w:val="21"/>
        </w:rPr>
        <w:t>包人承担由此增加的费用和（或）延误的工期。</w:t>
      </w:r>
    </w:p>
    <w:p w14:paraId="578B47BF">
      <w:pPr>
        <w:spacing w:before="1" w:line="239"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rPr>
        <w:t>3.5</w:t>
      </w:r>
      <w:r>
        <w:rPr>
          <w:rFonts w:hint="eastAsia" w:asciiTheme="minorEastAsia" w:hAnsiTheme="minorEastAsia" w:eastAsiaTheme="minorEastAsia" w:cstheme="minorEastAsia"/>
          <w:b/>
          <w:bCs/>
          <w:spacing w:val="21"/>
          <w:w w:val="101"/>
          <w:sz w:val="24"/>
          <w:szCs w:val="24"/>
        </w:rPr>
        <w:t xml:space="preserve">  </w:t>
      </w:r>
      <w:r>
        <w:rPr>
          <w:rFonts w:hint="eastAsia" w:asciiTheme="minorEastAsia" w:hAnsiTheme="minorEastAsia" w:eastAsiaTheme="minorEastAsia" w:cstheme="minorEastAsia"/>
          <w:b/>
          <w:bCs/>
          <w:spacing w:val="-5"/>
          <w:sz w:val="24"/>
          <w:szCs w:val="24"/>
        </w:rPr>
        <w:t>分包</w:t>
      </w:r>
    </w:p>
    <w:p w14:paraId="24DCE9E0">
      <w:pPr>
        <w:spacing w:before="120"/>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3.5.1  </w:t>
      </w:r>
      <w:r>
        <w:rPr>
          <w:rFonts w:hint="eastAsia" w:asciiTheme="minorEastAsia" w:hAnsiTheme="minorEastAsia" w:eastAsiaTheme="minorEastAsia" w:cstheme="minorEastAsia"/>
          <w:spacing w:val="-1"/>
          <w:sz w:val="21"/>
          <w:szCs w:val="21"/>
        </w:rPr>
        <w:t>分包的一般约定</w:t>
      </w:r>
    </w:p>
    <w:p w14:paraId="7FF807E0">
      <w:pPr>
        <w:spacing w:before="117" w:line="353" w:lineRule="auto"/>
        <w:ind w:left="1" w:right="23"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w:t>
      </w:r>
      <w:r>
        <w:rPr>
          <w:rFonts w:hint="eastAsia" w:asciiTheme="minorEastAsia" w:hAnsiTheme="minorEastAsia" w:eastAsiaTheme="minorEastAsia" w:cstheme="minorEastAsia"/>
          <w:spacing w:val="1"/>
          <w:sz w:val="21"/>
          <w:szCs w:val="21"/>
        </w:rPr>
        <w:t>合同条款中予以</w:t>
      </w:r>
      <w:r>
        <w:rPr>
          <w:rFonts w:hint="eastAsia" w:asciiTheme="minorEastAsia" w:hAnsiTheme="minorEastAsia" w:eastAsiaTheme="minorEastAsia" w:cstheme="minorEastAsia"/>
          <w:spacing w:val="-9"/>
          <w:sz w:val="21"/>
          <w:szCs w:val="21"/>
        </w:rPr>
        <w:t>明确。</w:t>
      </w:r>
    </w:p>
    <w:p w14:paraId="54CB965F">
      <w:pPr>
        <w:spacing w:line="21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承包人不得以劳务分包的名义转包或违法分包工程。</w:t>
      </w:r>
    </w:p>
    <w:p w14:paraId="0A843BC8">
      <w:pPr>
        <w:spacing w:before="157"/>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3.5.2  </w:t>
      </w:r>
      <w:r>
        <w:rPr>
          <w:rFonts w:hint="eastAsia" w:asciiTheme="minorEastAsia" w:hAnsiTheme="minorEastAsia" w:eastAsiaTheme="minorEastAsia" w:cstheme="minorEastAsia"/>
          <w:spacing w:val="-1"/>
          <w:sz w:val="21"/>
          <w:szCs w:val="21"/>
        </w:rPr>
        <w:t>分包的确定</w:t>
      </w:r>
    </w:p>
    <w:p w14:paraId="040C4E09">
      <w:pPr>
        <w:spacing w:before="116" w:line="352" w:lineRule="auto"/>
        <w:ind w:right="23"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承包人应按专用合同条款的约定进行分包，确定分包人。已标价工程量清单或预算书中给定</w:t>
      </w:r>
      <w:r>
        <w:rPr>
          <w:rFonts w:hint="eastAsia" w:asciiTheme="minorEastAsia" w:hAnsiTheme="minorEastAsia" w:eastAsiaTheme="minorEastAsia" w:cstheme="minorEastAsia"/>
          <w:sz w:val="21"/>
          <w:szCs w:val="21"/>
        </w:rPr>
        <w:t>暂估价的专业工程，按照第</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z w:val="21"/>
          <w:szCs w:val="21"/>
        </w:rPr>
        <w:t>10.7</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z w:val="21"/>
          <w:szCs w:val="21"/>
        </w:rPr>
        <w:t>款〔暂估价〕确定分包人。按照</w:t>
      </w:r>
      <w:r>
        <w:rPr>
          <w:rFonts w:hint="eastAsia" w:asciiTheme="minorEastAsia" w:hAnsiTheme="minorEastAsia" w:eastAsiaTheme="minorEastAsia" w:cstheme="minorEastAsia"/>
          <w:spacing w:val="-1"/>
          <w:sz w:val="21"/>
          <w:szCs w:val="21"/>
        </w:rPr>
        <w:t>合同约定进行分包的，承包人应</w:t>
      </w:r>
      <w:r>
        <w:rPr>
          <w:rFonts w:hint="eastAsia" w:asciiTheme="minorEastAsia" w:hAnsiTheme="minorEastAsia" w:eastAsiaTheme="minorEastAsia" w:cstheme="minorEastAsia"/>
          <w:spacing w:val="2"/>
          <w:sz w:val="21"/>
          <w:szCs w:val="21"/>
        </w:rPr>
        <w:t>确保分包人具有相应的资质和能力。工程分包不减轻或免除承包人的责任和义务，承包人和分包</w:t>
      </w:r>
    </w:p>
    <w:p w14:paraId="7A87759C">
      <w:pPr>
        <w:spacing w:line="352" w:lineRule="auto"/>
        <w:rPr>
          <w:rFonts w:hint="eastAsia" w:asciiTheme="minorEastAsia" w:hAnsiTheme="minorEastAsia" w:eastAsiaTheme="minorEastAsia" w:cstheme="minorEastAsia"/>
          <w:sz w:val="21"/>
          <w:szCs w:val="21"/>
        </w:rPr>
        <w:sectPr>
          <w:footerReference r:id="rId203" w:type="default"/>
          <w:pgSz w:w="11910" w:h="16845"/>
          <w:pgMar w:top="400" w:right="1500" w:bottom="1055" w:left="1479" w:header="0" w:footer="824" w:gutter="0"/>
          <w:cols w:space="720" w:num="1"/>
        </w:sectPr>
      </w:pPr>
    </w:p>
    <w:p w14:paraId="24A84B7F">
      <w:pPr>
        <w:pStyle w:val="2"/>
        <w:spacing w:line="271" w:lineRule="auto"/>
        <w:rPr>
          <w:rFonts w:hint="eastAsia" w:asciiTheme="minorEastAsia" w:hAnsiTheme="minorEastAsia" w:eastAsiaTheme="minorEastAsia" w:cstheme="minorEastAsia"/>
        </w:rPr>
      </w:pPr>
    </w:p>
    <w:p w14:paraId="2BF2E15C">
      <w:pPr>
        <w:pStyle w:val="2"/>
        <w:spacing w:line="271" w:lineRule="auto"/>
        <w:rPr>
          <w:rFonts w:hint="eastAsia" w:asciiTheme="minorEastAsia" w:hAnsiTheme="minorEastAsia" w:eastAsiaTheme="minorEastAsia" w:cstheme="minorEastAsia"/>
        </w:rPr>
      </w:pPr>
    </w:p>
    <w:p w14:paraId="2EAD97BB">
      <w:pPr>
        <w:pStyle w:val="2"/>
        <w:spacing w:line="271" w:lineRule="auto"/>
        <w:rPr>
          <w:rFonts w:hint="eastAsia" w:asciiTheme="minorEastAsia" w:hAnsiTheme="minorEastAsia" w:eastAsiaTheme="minorEastAsia" w:cstheme="minorEastAsia"/>
        </w:rPr>
      </w:pPr>
    </w:p>
    <w:p w14:paraId="0D0F5F8A">
      <w:pPr>
        <w:pStyle w:val="2"/>
        <w:spacing w:line="271" w:lineRule="auto"/>
        <w:rPr>
          <w:rFonts w:hint="eastAsia" w:asciiTheme="minorEastAsia" w:hAnsiTheme="minorEastAsia" w:eastAsiaTheme="minorEastAsia" w:cstheme="minorEastAsia"/>
        </w:rPr>
      </w:pPr>
    </w:p>
    <w:p w14:paraId="0536E4AF">
      <w:pPr>
        <w:pStyle w:val="2"/>
        <w:spacing w:line="272" w:lineRule="auto"/>
        <w:rPr>
          <w:rFonts w:hint="eastAsia" w:asciiTheme="minorEastAsia" w:hAnsiTheme="minorEastAsia" w:eastAsiaTheme="minorEastAsia" w:cstheme="minorEastAsia"/>
        </w:rPr>
      </w:pPr>
    </w:p>
    <w:p w14:paraId="4C59ECF8">
      <w:pPr>
        <w:spacing w:before="68" w:line="343" w:lineRule="auto"/>
        <w:ind w:left="2" w:right="114"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人就分包工程向发包人承担连带责任。除合同另有约定</w:t>
      </w:r>
      <w:r>
        <w:rPr>
          <w:rFonts w:hint="eastAsia" w:asciiTheme="minorEastAsia" w:hAnsiTheme="minorEastAsia" w:eastAsiaTheme="minorEastAsia" w:cstheme="minorEastAsia"/>
          <w:spacing w:val="-1"/>
          <w:sz w:val="21"/>
          <w:szCs w:val="21"/>
        </w:rPr>
        <w:t xml:space="preserve">外，承包人应在分包合同签订后 </w:t>
      </w:r>
      <w:r>
        <w:rPr>
          <w:rFonts w:hint="eastAsia" w:asciiTheme="minorEastAsia" w:hAnsiTheme="minorEastAsia" w:eastAsiaTheme="minorEastAsia" w:cstheme="minorEastAsia"/>
          <w:spacing w:val="-1"/>
          <w:sz w:val="21"/>
          <w:szCs w:val="21"/>
        </w:rPr>
        <w:t xml:space="preserve">7  </w:t>
      </w:r>
      <w:r>
        <w:rPr>
          <w:rFonts w:hint="eastAsia" w:asciiTheme="minorEastAsia" w:hAnsiTheme="minorEastAsia" w:eastAsiaTheme="minorEastAsia" w:cstheme="minorEastAsia"/>
          <w:spacing w:val="-1"/>
          <w:sz w:val="21"/>
          <w:szCs w:val="21"/>
        </w:rPr>
        <w:t>天内向</w:t>
      </w:r>
      <w:r>
        <w:rPr>
          <w:rFonts w:hint="eastAsia" w:asciiTheme="minorEastAsia" w:hAnsiTheme="minorEastAsia" w:eastAsiaTheme="minorEastAsia" w:cstheme="minorEastAsia"/>
          <w:spacing w:val="-3"/>
          <w:sz w:val="21"/>
          <w:szCs w:val="21"/>
        </w:rPr>
        <w:t>发包人和监理人提交分包合同副本。</w:t>
      </w:r>
    </w:p>
    <w:p w14:paraId="5486D57B">
      <w:pPr>
        <w:spacing w:before="28"/>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3.5.3  </w:t>
      </w:r>
      <w:r>
        <w:rPr>
          <w:rFonts w:hint="eastAsia" w:asciiTheme="minorEastAsia" w:hAnsiTheme="minorEastAsia" w:eastAsiaTheme="minorEastAsia" w:cstheme="minorEastAsia"/>
          <w:spacing w:val="-1"/>
          <w:sz w:val="21"/>
          <w:szCs w:val="21"/>
        </w:rPr>
        <w:t>分包管理</w:t>
      </w:r>
    </w:p>
    <w:p w14:paraId="5BDA4C62">
      <w:pPr>
        <w:spacing w:before="118" w:line="356" w:lineRule="auto"/>
        <w:ind w:left="2" w:right="111"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承包人应向监理人提交分包人的主要施工管理人员表，并对分包人的施工人员进行实名制管</w:t>
      </w:r>
      <w:r>
        <w:rPr>
          <w:rFonts w:hint="eastAsia" w:asciiTheme="minorEastAsia" w:hAnsiTheme="minorEastAsia" w:eastAsiaTheme="minorEastAsia" w:cstheme="minorEastAsia"/>
          <w:spacing w:val="-1"/>
          <w:sz w:val="21"/>
          <w:szCs w:val="21"/>
        </w:rPr>
        <w:t>理，包括但不限于进出场管理、登记造册以及各种证照的办理。</w:t>
      </w:r>
    </w:p>
    <w:p w14:paraId="7B3AAF6E">
      <w:pPr>
        <w:spacing w:line="238"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3.5.4  </w:t>
      </w:r>
      <w:r>
        <w:rPr>
          <w:rFonts w:hint="eastAsia" w:asciiTheme="minorEastAsia" w:hAnsiTheme="minorEastAsia" w:eastAsiaTheme="minorEastAsia" w:cstheme="minorEastAsia"/>
          <w:spacing w:val="-1"/>
          <w:sz w:val="21"/>
          <w:szCs w:val="21"/>
        </w:rPr>
        <w:t>分包合同价款</w:t>
      </w:r>
    </w:p>
    <w:p w14:paraId="1CEC8551">
      <w:pPr>
        <w:spacing w:before="119" w:line="343" w:lineRule="auto"/>
        <w:ind w:right="119"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）除本项第（</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）目约定的情况或专用合同</w:t>
      </w:r>
      <w:r>
        <w:rPr>
          <w:rFonts w:hint="eastAsia" w:asciiTheme="minorEastAsia" w:hAnsiTheme="minorEastAsia" w:eastAsiaTheme="minorEastAsia" w:cstheme="minorEastAsia"/>
          <w:spacing w:val="1"/>
          <w:sz w:val="21"/>
          <w:szCs w:val="21"/>
        </w:rPr>
        <w:t>条款另有约定外，分包合同价款由承包人与分</w:t>
      </w:r>
      <w:r>
        <w:rPr>
          <w:rFonts w:hint="eastAsia" w:asciiTheme="minorEastAsia" w:hAnsiTheme="minorEastAsia" w:eastAsiaTheme="minorEastAsia" w:cstheme="minorEastAsia"/>
          <w:spacing w:val="-1"/>
          <w:sz w:val="21"/>
          <w:szCs w:val="21"/>
        </w:rPr>
        <w:t>包人结算，未经承包人同意，发包人不得向分</w:t>
      </w:r>
      <w:r>
        <w:rPr>
          <w:rFonts w:hint="eastAsia" w:asciiTheme="minorEastAsia" w:hAnsiTheme="minorEastAsia" w:eastAsiaTheme="minorEastAsia" w:cstheme="minorEastAsia"/>
          <w:spacing w:val="-2"/>
          <w:sz w:val="21"/>
          <w:szCs w:val="21"/>
        </w:rPr>
        <w:t>包人支付分包工程价款；</w:t>
      </w:r>
    </w:p>
    <w:p w14:paraId="1009BE5B">
      <w:pPr>
        <w:spacing w:before="29" w:line="332" w:lineRule="auto"/>
        <w:ind w:right="116"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）生效法律文书要求发包人向分包人支付分包合同价款的，发包人有权从应付承包人工程</w:t>
      </w:r>
      <w:r>
        <w:rPr>
          <w:rFonts w:hint="eastAsia" w:asciiTheme="minorEastAsia" w:hAnsiTheme="minorEastAsia" w:eastAsiaTheme="minorEastAsia" w:cstheme="minorEastAsia"/>
          <w:spacing w:val="-4"/>
          <w:sz w:val="21"/>
          <w:szCs w:val="21"/>
        </w:rPr>
        <w:t>款中扣除该部分款项。</w:t>
      </w:r>
    </w:p>
    <w:p w14:paraId="75E59C74">
      <w:pPr>
        <w:spacing w:before="41"/>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3.5.5  </w:t>
      </w:r>
      <w:r>
        <w:rPr>
          <w:rFonts w:hint="eastAsia" w:asciiTheme="minorEastAsia" w:hAnsiTheme="minorEastAsia" w:eastAsiaTheme="minorEastAsia" w:cstheme="minorEastAsia"/>
          <w:spacing w:val="-1"/>
          <w:sz w:val="21"/>
          <w:szCs w:val="21"/>
        </w:rPr>
        <w:t>分包合同权益的转让</w:t>
      </w:r>
    </w:p>
    <w:p w14:paraId="5912C67B">
      <w:pPr>
        <w:spacing w:before="134" w:line="344" w:lineRule="auto"/>
        <w:ind w:left="3" w:right="107"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分包人在分包合同项下的义务持续到缺陷责任期届满以后的，发包人有权在缺陷责任期届满前，要求承包人将其在分包合同项下的权益转让给发包人，承包人应当转让。除转</w:t>
      </w:r>
      <w:r>
        <w:rPr>
          <w:rFonts w:hint="eastAsia" w:asciiTheme="minorEastAsia" w:hAnsiTheme="minorEastAsia" w:eastAsiaTheme="minorEastAsia" w:cstheme="minorEastAsia"/>
          <w:spacing w:val="1"/>
          <w:sz w:val="21"/>
          <w:szCs w:val="21"/>
        </w:rPr>
        <w:t>让合同另有约</w:t>
      </w:r>
      <w:r>
        <w:rPr>
          <w:rFonts w:hint="eastAsia" w:asciiTheme="minorEastAsia" w:hAnsiTheme="minorEastAsia" w:eastAsiaTheme="minorEastAsia" w:cstheme="minorEastAsia"/>
          <w:spacing w:val="-2"/>
          <w:sz w:val="21"/>
          <w:szCs w:val="21"/>
        </w:rPr>
        <w:t>定外，转让合同生效后，由分包人向发包人履行义务。</w:t>
      </w:r>
    </w:p>
    <w:p w14:paraId="3B600ABA">
      <w:pPr>
        <w:spacing w:before="1" w:line="238" w:lineRule="auto"/>
        <w:ind w:left="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3.6</w:t>
      </w:r>
      <w:r>
        <w:rPr>
          <w:rFonts w:hint="eastAsia" w:asciiTheme="minorEastAsia" w:hAnsiTheme="minorEastAsia" w:eastAsiaTheme="minorEastAsia" w:cstheme="minorEastAsia"/>
          <w:b/>
          <w:bCs/>
          <w:spacing w:val="20"/>
          <w:sz w:val="24"/>
          <w:szCs w:val="24"/>
        </w:rPr>
        <w:t xml:space="preserve">  </w:t>
      </w:r>
      <w:r>
        <w:rPr>
          <w:rFonts w:hint="eastAsia" w:asciiTheme="minorEastAsia" w:hAnsiTheme="minorEastAsia" w:eastAsiaTheme="minorEastAsia" w:cstheme="minorEastAsia"/>
          <w:b/>
          <w:bCs/>
          <w:spacing w:val="-1"/>
          <w:sz w:val="24"/>
          <w:szCs w:val="24"/>
        </w:rPr>
        <w:t>工程照管与成品、半成品保护</w:t>
      </w:r>
    </w:p>
    <w:p w14:paraId="20720236">
      <w:pPr>
        <w:spacing w:before="105" w:line="344" w:lineRule="auto"/>
        <w:ind w:left="5" w:right="127"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）除专用合同条款另有约定外，自发包人向承包人移交施工现场之日起</w:t>
      </w:r>
      <w:r>
        <w:rPr>
          <w:rFonts w:hint="eastAsia" w:asciiTheme="minorEastAsia" w:hAnsiTheme="minorEastAsia" w:eastAsiaTheme="minorEastAsia" w:cstheme="minorEastAsia"/>
          <w:spacing w:val="-2"/>
          <w:sz w:val="21"/>
          <w:szCs w:val="21"/>
        </w:rPr>
        <w:t>，承包人应负责照</w:t>
      </w:r>
      <w:r>
        <w:rPr>
          <w:rFonts w:hint="eastAsia" w:asciiTheme="minorEastAsia" w:hAnsiTheme="minorEastAsia" w:eastAsiaTheme="minorEastAsia" w:cstheme="minorEastAsia"/>
          <w:spacing w:val="-1"/>
          <w:sz w:val="21"/>
          <w:szCs w:val="21"/>
        </w:rPr>
        <w:t>管工程及工程相关的材料、工程设备，直到颁发工程接收证书之日止。</w:t>
      </w:r>
    </w:p>
    <w:p w14:paraId="648350DE">
      <w:pPr>
        <w:spacing w:before="28" w:line="332" w:lineRule="auto"/>
        <w:ind w:left="7" w:right="97"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）在承包人负责照管期间，因承包人原因造成</w:t>
      </w:r>
      <w:r>
        <w:rPr>
          <w:rFonts w:hint="eastAsia" w:asciiTheme="minorEastAsia" w:hAnsiTheme="minorEastAsia" w:eastAsiaTheme="minorEastAsia" w:cstheme="minorEastAsia"/>
          <w:spacing w:val="-1"/>
          <w:sz w:val="21"/>
          <w:szCs w:val="21"/>
        </w:rPr>
        <w:t>工程、材料、工程设备损坏的，由承包人负责修复或更换，并承担由此增加的费用和（或）</w:t>
      </w:r>
      <w:r>
        <w:rPr>
          <w:rFonts w:hint="eastAsia" w:asciiTheme="minorEastAsia" w:hAnsiTheme="minorEastAsia" w:eastAsiaTheme="minorEastAsia" w:cstheme="minorEastAsia"/>
          <w:spacing w:val="-2"/>
          <w:sz w:val="21"/>
          <w:szCs w:val="21"/>
        </w:rPr>
        <w:t>延误的工期。</w:t>
      </w:r>
    </w:p>
    <w:p w14:paraId="12E01E87">
      <w:pPr>
        <w:spacing w:before="43" w:line="344" w:lineRule="auto"/>
        <w:ind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）对合同内分期完成的成品和半成品，在工程接收证书颁发前，由承包人承担保护责任。</w:t>
      </w:r>
      <w:r>
        <w:rPr>
          <w:rFonts w:hint="eastAsia" w:asciiTheme="minorEastAsia" w:hAnsiTheme="minorEastAsia" w:eastAsiaTheme="minorEastAsia" w:cstheme="minorEastAsia"/>
          <w:spacing w:val="-5"/>
          <w:sz w:val="21"/>
          <w:szCs w:val="21"/>
        </w:rPr>
        <w:t>因承包人原因造成成品或半成品损坏的，由承包人负责修复或更换，并承担由</w:t>
      </w:r>
      <w:r>
        <w:rPr>
          <w:rFonts w:hint="eastAsia" w:asciiTheme="minorEastAsia" w:hAnsiTheme="minorEastAsia" w:eastAsiaTheme="minorEastAsia" w:cstheme="minorEastAsia"/>
          <w:spacing w:val="-6"/>
          <w:sz w:val="21"/>
          <w:szCs w:val="21"/>
        </w:rPr>
        <w:t>此增加的费用和（或）延误的工期。</w:t>
      </w:r>
    </w:p>
    <w:p w14:paraId="60CBFE27">
      <w:pPr>
        <w:spacing w:before="1" w:line="238" w:lineRule="auto"/>
        <w:ind w:left="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3.7</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pacing w:val="1"/>
          <w:sz w:val="24"/>
          <w:szCs w:val="24"/>
        </w:rPr>
        <w:t>履约担保</w:t>
      </w:r>
    </w:p>
    <w:p w14:paraId="33E1FDAE">
      <w:pPr>
        <w:spacing w:before="121" w:line="351" w:lineRule="auto"/>
        <w:ind w:left="1" w:right="106"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发包人需要承包人提供履约担保的，</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z w:val="21"/>
          <w:szCs w:val="21"/>
        </w:rPr>
        <w:t>由合同当事人在</w:t>
      </w:r>
      <w:r>
        <w:rPr>
          <w:rFonts w:hint="eastAsia" w:asciiTheme="minorEastAsia" w:hAnsiTheme="minorEastAsia" w:eastAsiaTheme="minorEastAsia" w:cstheme="minorEastAsia"/>
          <w:spacing w:val="-1"/>
          <w:sz w:val="21"/>
          <w:szCs w:val="21"/>
        </w:rPr>
        <w:t>专用合同条款中约定履约担保的方式、</w:t>
      </w:r>
      <w:r>
        <w:rPr>
          <w:rFonts w:hint="eastAsia" w:asciiTheme="minorEastAsia" w:hAnsiTheme="minorEastAsia" w:eastAsiaTheme="minorEastAsia" w:cstheme="minorEastAsia"/>
          <w:spacing w:val="2"/>
          <w:sz w:val="21"/>
          <w:szCs w:val="21"/>
        </w:rPr>
        <w:t>金额及期限等。履约担保可以采用银行保函或担保公司担保等形式，具体由合同当事人在专用合</w:t>
      </w:r>
      <w:r>
        <w:rPr>
          <w:rFonts w:hint="eastAsia" w:asciiTheme="minorEastAsia" w:hAnsiTheme="minorEastAsia" w:eastAsiaTheme="minorEastAsia" w:cstheme="minorEastAsia"/>
          <w:spacing w:val="-5"/>
          <w:sz w:val="21"/>
          <w:szCs w:val="21"/>
        </w:rPr>
        <w:t>同条款中约定。</w:t>
      </w:r>
    </w:p>
    <w:p w14:paraId="64F438AF">
      <w:pPr>
        <w:spacing w:before="4" w:line="338" w:lineRule="auto"/>
        <w:ind w:left="5" w:right="107" w:firstLine="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因承包人原因导致工期延长的，继续提供履约担保所增加的费</w:t>
      </w:r>
      <w:r>
        <w:rPr>
          <w:rFonts w:hint="eastAsia" w:asciiTheme="minorEastAsia" w:hAnsiTheme="minorEastAsia" w:eastAsiaTheme="minorEastAsia" w:cstheme="minorEastAsia"/>
          <w:spacing w:val="1"/>
          <w:sz w:val="21"/>
          <w:szCs w:val="21"/>
        </w:rPr>
        <w:t>用由承包人承担；非因承包人</w:t>
      </w:r>
      <w:r>
        <w:rPr>
          <w:rFonts w:hint="eastAsia" w:asciiTheme="minorEastAsia" w:hAnsiTheme="minorEastAsia" w:eastAsiaTheme="minorEastAsia" w:cstheme="minorEastAsia"/>
          <w:spacing w:val="-1"/>
          <w:sz w:val="21"/>
          <w:szCs w:val="21"/>
        </w:rPr>
        <w:t>原因导致工期延长的，继续提供履约担保所增加的费用由发包人承担。</w:t>
      </w:r>
    </w:p>
    <w:p w14:paraId="3F3DB28E">
      <w:pPr>
        <w:spacing w:before="1" w:line="238" w:lineRule="auto"/>
        <w:ind w:left="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3.8</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pacing w:val="-1"/>
          <w:sz w:val="24"/>
          <w:szCs w:val="24"/>
        </w:rPr>
        <w:t>联合体</w:t>
      </w:r>
    </w:p>
    <w:p w14:paraId="4A6D7C8B">
      <w:pPr>
        <w:spacing w:before="120" w:line="332" w:lineRule="auto"/>
        <w:ind w:left="5" w:right="94"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3.8.1  </w:t>
      </w:r>
      <w:r>
        <w:rPr>
          <w:rFonts w:hint="eastAsia" w:asciiTheme="minorEastAsia" w:hAnsiTheme="minorEastAsia" w:eastAsiaTheme="minorEastAsia" w:cstheme="minorEastAsia"/>
          <w:sz w:val="21"/>
          <w:szCs w:val="21"/>
        </w:rPr>
        <w:t>联合体各方应共同与发包人签订合同协议书。联合体各方应为履行合同向</w:t>
      </w:r>
      <w:r>
        <w:rPr>
          <w:rFonts w:hint="eastAsia" w:asciiTheme="minorEastAsia" w:hAnsiTheme="minorEastAsia" w:eastAsiaTheme="minorEastAsia" w:cstheme="minorEastAsia"/>
          <w:spacing w:val="-1"/>
          <w:sz w:val="21"/>
          <w:szCs w:val="21"/>
        </w:rPr>
        <w:t>发包人承担连</w:t>
      </w:r>
      <w:r>
        <w:rPr>
          <w:rFonts w:hint="eastAsia" w:asciiTheme="minorEastAsia" w:hAnsiTheme="minorEastAsia" w:eastAsiaTheme="minorEastAsia" w:cstheme="minorEastAsia"/>
          <w:spacing w:val="-9"/>
          <w:sz w:val="21"/>
          <w:szCs w:val="21"/>
        </w:rPr>
        <w:t>带责任。</w:t>
      </w:r>
    </w:p>
    <w:p w14:paraId="3EA3643E">
      <w:pPr>
        <w:spacing w:before="41" w:line="344" w:lineRule="auto"/>
        <w:ind w:right="107"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3.8.2  </w:t>
      </w:r>
      <w:r>
        <w:rPr>
          <w:rFonts w:hint="eastAsia" w:asciiTheme="minorEastAsia" w:hAnsiTheme="minorEastAsia" w:eastAsiaTheme="minorEastAsia" w:cstheme="minorEastAsia"/>
          <w:spacing w:val="-4"/>
          <w:sz w:val="21"/>
          <w:szCs w:val="21"/>
        </w:rPr>
        <w:t>联合体协议经发包人确认后作为合同附件。在履行合同过程中，</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4"/>
          <w:sz w:val="21"/>
          <w:szCs w:val="21"/>
        </w:rPr>
        <w:t>未经发包人同意，不得修改联合体协议。</w:t>
      </w:r>
    </w:p>
    <w:p w14:paraId="44AA0255">
      <w:pPr>
        <w:spacing w:line="344" w:lineRule="auto"/>
        <w:rPr>
          <w:rFonts w:hint="eastAsia" w:asciiTheme="minorEastAsia" w:hAnsiTheme="minorEastAsia" w:eastAsiaTheme="minorEastAsia" w:cstheme="minorEastAsia"/>
          <w:sz w:val="21"/>
          <w:szCs w:val="21"/>
        </w:rPr>
        <w:sectPr>
          <w:footerReference r:id="rId204" w:type="default"/>
          <w:pgSz w:w="11910" w:h="16845"/>
          <w:pgMar w:top="400" w:right="1417" w:bottom="1055" w:left="1480" w:header="0" w:footer="824" w:gutter="0"/>
          <w:cols w:space="720" w:num="1"/>
        </w:sectPr>
      </w:pPr>
    </w:p>
    <w:p w14:paraId="58F4B84F">
      <w:pPr>
        <w:pStyle w:val="2"/>
        <w:spacing w:line="271" w:lineRule="auto"/>
        <w:rPr>
          <w:rFonts w:hint="eastAsia" w:asciiTheme="minorEastAsia" w:hAnsiTheme="minorEastAsia" w:eastAsiaTheme="minorEastAsia" w:cstheme="minorEastAsia"/>
        </w:rPr>
      </w:pPr>
    </w:p>
    <w:p w14:paraId="542BE716">
      <w:pPr>
        <w:pStyle w:val="2"/>
        <w:spacing w:line="271" w:lineRule="auto"/>
        <w:rPr>
          <w:rFonts w:hint="eastAsia" w:asciiTheme="minorEastAsia" w:hAnsiTheme="minorEastAsia" w:eastAsiaTheme="minorEastAsia" w:cstheme="minorEastAsia"/>
        </w:rPr>
      </w:pPr>
    </w:p>
    <w:p w14:paraId="38C7AC30">
      <w:pPr>
        <w:pStyle w:val="2"/>
        <w:spacing w:line="271" w:lineRule="auto"/>
        <w:rPr>
          <w:rFonts w:hint="eastAsia" w:asciiTheme="minorEastAsia" w:hAnsiTheme="minorEastAsia" w:eastAsiaTheme="minorEastAsia" w:cstheme="minorEastAsia"/>
        </w:rPr>
      </w:pPr>
    </w:p>
    <w:p w14:paraId="3B65E04E">
      <w:pPr>
        <w:pStyle w:val="2"/>
        <w:spacing w:line="271" w:lineRule="auto"/>
        <w:rPr>
          <w:rFonts w:hint="eastAsia" w:asciiTheme="minorEastAsia" w:hAnsiTheme="minorEastAsia" w:eastAsiaTheme="minorEastAsia" w:cstheme="minorEastAsia"/>
        </w:rPr>
      </w:pPr>
    </w:p>
    <w:p w14:paraId="406B5A9E">
      <w:pPr>
        <w:pStyle w:val="2"/>
        <w:spacing w:line="271" w:lineRule="auto"/>
        <w:rPr>
          <w:rFonts w:hint="eastAsia" w:asciiTheme="minorEastAsia" w:hAnsiTheme="minorEastAsia" w:eastAsiaTheme="minorEastAsia" w:cstheme="minorEastAsia"/>
        </w:rPr>
      </w:pPr>
    </w:p>
    <w:p w14:paraId="0C467C30">
      <w:pPr>
        <w:spacing w:before="68" w:line="344" w:lineRule="auto"/>
        <w:ind w:left="7" w:right="57"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3.8.3  </w:t>
      </w:r>
      <w:r>
        <w:rPr>
          <w:rFonts w:hint="eastAsia" w:asciiTheme="minorEastAsia" w:hAnsiTheme="minorEastAsia" w:eastAsiaTheme="minorEastAsia" w:cstheme="minorEastAsia"/>
          <w:sz w:val="21"/>
          <w:szCs w:val="21"/>
        </w:rPr>
        <w:t>联合体牵头人负责与发包人和监理人联系，并接受指示，负责组织联合体各成</w:t>
      </w:r>
      <w:r>
        <w:rPr>
          <w:rFonts w:hint="eastAsia" w:asciiTheme="minorEastAsia" w:hAnsiTheme="minorEastAsia" w:eastAsiaTheme="minorEastAsia" w:cstheme="minorEastAsia"/>
          <w:spacing w:val="-1"/>
          <w:sz w:val="21"/>
          <w:szCs w:val="21"/>
        </w:rPr>
        <w:t>员全面履</w:t>
      </w:r>
      <w:r>
        <w:rPr>
          <w:rFonts w:hint="eastAsia" w:asciiTheme="minorEastAsia" w:hAnsiTheme="minorEastAsia" w:eastAsiaTheme="minorEastAsia" w:cstheme="minorEastAsia"/>
          <w:spacing w:val="-8"/>
          <w:sz w:val="21"/>
          <w:szCs w:val="21"/>
        </w:rPr>
        <w:t>行合同。</w:t>
      </w:r>
    </w:p>
    <w:p w14:paraId="6700E8F6">
      <w:pPr>
        <w:spacing w:before="68" w:line="239" w:lineRule="auto"/>
        <w:ind w:left="2"/>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9"/>
          <w:sz w:val="28"/>
          <w:szCs w:val="28"/>
        </w:rPr>
        <w:t>4.</w:t>
      </w:r>
      <w:r>
        <w:rPr>
          <w:rFonts w:hint="eastAsia" w:asciiTheme="minorEastAsia" w:hAnsiTheme="minorEastAsia" w:eastAsiaTheme="minorEastAsia" w:cstheme="minorEastAsia"/>
          <w:b/>
          <w:bCs/>
          <w:spacing w:val="64"/>
          <w:sz w:val="28"/>
          <w:szCs w:val="28"/>
        </w:rPr>
        <w:t xml:space="preserve"> </w:t>
      </w:r>
      <w:r>
        <w:rPr>
          <w:rFonts w:hint="eastAsia" w:asciiTheme="minorEastAsia" w:hAnsiTheme="minorEastAsia" w:eastAsiaTheme="minorEastAsia" w:cstheme="minorEastAsia"/>
          <w:b/>
          <w:bCs/>
          <w:spacing w:val="9"/>
          <w:sz w:val="28"/>
          <w:szCs w:val="28"/>
        </w:rPr>
        <w:t>监理人</w:t>
      </w:r>
    </w:p>
    <w:p w14:paraId="7993B442">
      <w:pPr>
        <w:spacing w:before="66"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 xml:space="preserve">4.1 </w:t>
      </w:r>
      <w:r>
        <w:rPr>
          <w:rFonts w:hint="eastAsia" w:asciiTheme="minorEastAsia" w:hAnsiTheme="minorEastAsia" w:eastAsiaTheme="minorEastAsia" w:cstheme="minorEastAsia"/>
          <w:b/>
          <w:bCs/>
          <w:spacing w:val="3"/>
          <w:sz w:val="24"/>
          <w:szCs w:val="24"/>
        </w:rPr>
        <w:t>监理人的一般规定</w:t>
      </w:r>
    </w:p>
    <w:p w14:paraId="49265E3E">
      <w:pPr>
        <w:spacing w:before="120" w:line="350" w:lineRule="auto"/>
        <w:ind w:left="3"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工程实行监理的，发包人和承包人应在专用合同条款中明确监理人的监理内容及监理权限等</w:t>
      </w:r>
      <w:r>
        <w:rPr>
          <w:rFonts w:hint="eastAsia" w:asciiTheme="minorEastAsia" w:hAnsiTheme="minorEastAsia" w:eastAsiaTheme="minorEastAsia" w:cstheme="minorEastAsia"/>
          <w:spacing w:val="-1"/>
          <w:sz w:val="21"/>
          <w:szCs w:val="21"/>
        </w:rPr>
        <w:t>事项。监理人应当根据发包人授权及法律规定，代表发包人对工程施工相关</w:t>
      </w:r>
      <w:r>
        <w:rPr>
          <w:rFonts w:hint="eastAsia" w:asciiTheme="minorEastAsia" w:hAnsiTheme="minorEastAsia" w:eastAsiaTheme="minorEastAsia" w:cstheme="minorEastAsia"/>
          <w:spacing w:val="-2"/>
          <w:sz w:val="21"/>
          <w:szCs w:val="21"/>
        </w:rPr>
        <w:t>事项进行检查、查验、</w:t>
      </w:r>
      <w:r>
        <w:rPr>
          <w:rFonts w:hint="eastAsia" w:asciiTheme="minorEastAsia" w:hAnsiTheme="minorEastAsia" w:eastAsiaTheme="minorEastAsia" w:cstheme="minorEastAsia"/>
          <w:spacing w:val="2"/>
          <w:sz w:val="21"/>
          <w:szCs w:val="21"/>
        </w:rPr>
        <w:t>审核、验收，并签发相关指示，但监理人无权修改合同，且无权减轻或免除合同约定的</w:t>
      </w:r>
      <w:r>
        <w:rPr>
          <w:rFonts w:hint="eastAsia" w:asciiTheme="minorEastAsia" w:hAnsiTheme="minorEastAsia" w:eastAsiaTheme="minorEastAsia" w:cstheme="minorEastAsia"/>
          <w:spacing w:val="1"/>
          <w:sz w:val="21"/>
          <w:szCs w:val="21"/>
        </w:rPr>
        <w:t>承包人的</w:t>
      </w:r>
      <w:r>
        <w:rPr>
          <w:rFonts w:hint="eastAsia" w:asciiTheme="minorEastAsia" w:hAnsiTheme="minorEastAsia" w:eastAsiaTheme="minorEastAsia" w:cstheme="minorEastAsia"/>
          <w:spacing w:val="-4"/>
          <w:sz w:val="21"/>
          <w:szCs w:val="21"/>
        </w:rPr>
        <w:t>任何责任与义务。</w:t>
      </w:r>
    </w:p>
    <w:p w14:paraId="3896E328">
      <w:pPr>
        <w:spacing w:line="345" w:lineRule="auto"/>
        <w:ind w:left="5" w:right="81" w:firstLine="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除专用合同条款另有约定外，监理人在施工现场的</w:t>
      </w:r>
      <w:r>
        <w:rPr>
          <w:rFonts w:hint="eastAsia" w:asciiTheme="minorEastAsia" w:hAnsiTheme="minorEastAsia" w:eastAsiaTheme="minorEastAsia" w:cstheme="minorEastAsia"/>
          <w:spacing w:val="1"/>
          <w:sz w:val="21"/>
          <w:szCs w:val="21"/>
        </w:rPr>
        <w:t>办公场所、生活场所由承包人提供，所发</w:t>
      </w:r>
      <w:r>
        <w:rPr>
          <w:rFonts w:hint="eastAsia" w:asciiTheme="minorEastAsia" w:hAnsiTheme="minorEastAsia" w:eastAsiaTheme="minorEastAsia" w:cstheme="minorEastAsia"/>
          <w:spacing w:val="-3"/>
          <w:sz w:val="21"/>
          <w:szCs w:val="21"/>
        </w:rPr>
        <w:t>生的费用由发包人承担。</w:t>
      </w:r>
    </w:p>
    <w:p w14:paraId="10755B31">
      <w:pPr>
        <w:spacing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 xml:space="preserve">4.2 </w:t>
      </w:r>
      <w:r>
        <w:rPr>
          <w:rFonts w:hint="eastAsia" w:asciiTheme="minorEastAsia" w:hAnsiTheme="minorEastAsia" w:eastAsiaTheme="minorEastAsia" w:cstheme="minorEastAsia"/>
          <w:b/>
          <w:bCs/>
          <w:spacing w:val="3"/>
          <w:sz w:val="24"/>
          <w:szCs w:val="24"/>
        </w:rPr>
        <w:t>监理人员</w:t>
      </w:r>
    </w:p>
    <w:p w14:paraId="5B378DDB">
      <w:pPr>
        <w:spacing w:before="108" w:line="347" w:lineRule="auto"/>
        <w:ind w:left="3" w:right="72"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发包人授予监理人对工程实施监理的权利由监理人派驻施工现场的监理人员行使，监理人员包括总监理工程师及监理工程师。监理人应将授权的总监理工程师和监理工程师的姓名及授权范</w:t>
      </w:r>
      <w:r>
        <w:rPr>
          <w:rFonts w:hint="eastAsia" w:asciiTheme="minorEastAsia" w:hAnsiTheme="minorEastAsia" w:eastAsiaTheme="minorEastAsia" w:cstheme="minorEastAsia"/>
          <w:sz w:val="21"/>
          <w:szCs w:val="21"/>
        </w:rPr>
        <w:t>围以书面形式提前通知承包人。更换总监理工程师的，监理人</w:t>
      </w:r>
      <w:r>
        <w:rPr>
          <w:rFonts w:hint="eastAsia" w:asciiTheme="minorEastAsia" w:hAnsiTheme="minorEastAsia" w:eastAsiaTheme="minorEastAsia" w:cstheme="minorEastAsia"/>
          <w:spacing w:val="-1"/>
          <w:sz w:val="21"/>
          <w:szCs w:val="21"/>
        </w:rPr>
        <w:t xml:space="preserve">应提前 </w:t>
      </w:r>
      <w:r>
        <w:rPr>
          <w:rFonts w:hint="eastAsia" w:asciiTheme="minorEastAsia" w:hAnsiTheme="minorEastAsia" w:eastAsiaTheme="minorEastAsia" w:cstheme="minorEastAsia"/>
          <w:spacing w:val="-1"/>
          <w:sz w:val="21"/>
          <w:szCs w:val="21"/>
        </w:rPr>
        <w:t xml:space="preserve">7  </w:t>
      </w:r>
      <w:r>
        <w:rPr>
          <w:rFonts w:hint="eastAsia" w:asciiTheme="minorEastAsia" w:hAnsiTheme="minorEastAsia" w:eastAsiaTheme="minorEastAsia" w:cstheme="minorEastAsia"/>
          <w:spacing w:val="-1"/>
          <w:sz w:val="21"/>
          <w:szCs w:val="21"/>
        </w:rPr>
        <w:t>天书面通知承包人；更换</w:t>
      </w:r>
      <w:r>
        <w:rPr>
          <w:rFonts w:hint="eastAsia" w:asciiTheme="minorEastAsia" w:hAnsiTheme="minorEastAsia" w:eastAsiaTheme="minorEastAsia" w:cstheme="minorEastAsia"/>
          <w:spacing w:val="-2"/>
          <w:sz w:val="21"/>
          <w:szCs w:val="21"/>
        </w:rPr>
        <w:t>其他监理人员，监理人应提前</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48</w:t>
      </w:r>
      <w:r>
        <w:rPr>
          <w:rFonts w:hint="eastAsia" w:asciiTheme="minorEastAsia" w:hAnsiTheme="minorEastAsia" w:eastAsiaTheme="minorEastAsia" w:cstheme="minorEastAsia"/>
          <w:spacing w:val="26"/>
          <w:w w:val="101"/>
          <w:sz w:val="21"/>
          <w:szCs w:val="21"/>
        </w:rPr>
        <w:t xml:space="preserve"> </w:t>
      </w:r>
      <w:r>
        <w:rPr>
          <w:rFonts w:hint="eastAsia" w:asciiTheme="minorEastAsia" w:hAnsiTheme="minorEastAsia" w:eastAsiaTheme="minorEastAsia" w:cstheme="minorEastAsia"/>
          <w:spacing w:val="-2"/>
          <w:sz w:val="21"/>
          <w:szCs w:val="21"/>
        </w:rPr>
        <w:t>小时书面通知承包人。</w:t>
      </w:r>
    </w:p>
    <w:p w14:paraId="4AEC6531">
      <w:pPr>
        <w:spacing w:before="1"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 xml:space="preserve">4.3 </w:t>
      </w:r>
      <w:r>
        <w:rPr>
          <w:rFonts w:hint="eastAsia" w:asciiTheme="minorEastAsia" w:hAnsiTheme="minorEastAsia" w:eastAsiaTheme="minorEastAsia" w:cstheme="minorEastAsia"/>
          <w:b/>
          <w:bCs/>
          <w:spacing w:val="4"/>
          <w:sz w:val="24"/>
          <w:szCs w:val="24"/>
        </w:rPr>
        <w:t>监理人的指示</w:t>
      </w:r>
    </w:p>
    <w:p w14:paraId="51952AD1">
      <w:pPr>
        <w:spacing w:before="120" w:line="350" w:lineRule="auto"/>
        <w:ind w:left="4" w:right="64"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监理人应按照发包人的授权发出监理指示。监理人的指示应采用书面形式，并经其授权的监理人员签字。紧急情况下，为了保证施工人员的安全或避免工程受损，监理人员可以口头形式发</w:t>
      </w:r>
      <w:r>
        <w:rPr>
          <w:rFonts w:hint="eastAsia" w:asciiTheme="minorEastAsia" w:hAnsiTheme="minorEastAsia" w:eastAsiaTheme="minorEastAsia" w:cstheme="minorEastAsia"/>
          <w:spacing w:val="-1"/>
          <w:sz w:val="21"/>
          <w:szCs w:val="21"/>
        </w:rPr>
        <w:t>出指示，该指示与书面形式的指示具有同等法律效力，但必须在发出口头指示后</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2"/>
          <w:sz w:val="21"/>
          <w:szCs w:val="21"/>
        </w:rPr>
        <w:t>24</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2"/>
          <w:sz w:val="21"/>
          <w:szCs w:val="21"/>
        </w:rPr>
        <w:t>小时内补发书</w:t>
      </w:r>
      <w:r>
        <w:rPr>
          <w:rFonts w:hint="eastAsia" w:asciiTheme="minorEastAsia" w:hAnsiTheme="minorEastAsia" w:eastAsiaTheme="minorEastAsia" w:cstheme="minorEastAsia"/>
          <w:spacing w:val="-1"/>
          <w:sz w:val="21"/>
          <w:szCs w:val="21"/>
        </w:rPr>
        <w:t>面监理指示，补发的书面监理指示应与口头指示一致。</w:t>
      </w:r>
    </w:p>
    <w:p w14:paraId="5047E8D6">
      <w:pPr>
        <w:spacing w:line="350" w:lineRule="auto"/>
        <w:ind w:left="3" w:right="49"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监理人发出的指示应送达承包人项目经理或经项目经理授权接收的人员。因监理人未能按合同约定发出指示、指示延误或发出了错误指示而导致承包人费用增加和（或</w:t>
      </w:r>
      <w:r>
        <w:rPr>
          <w:rFonts w:hint="eastAsia" w:asciiTheme="minorEastAsia" w:hAnsiTheme="minorEastAsia" w:eastAsiaTheme="minorEastAsia" w:cstheme="minorEastAsia"/>
          <w:spacing w:val="1"/>
          <w:sz w:val="21"/>
          <w:szCs w:val="21"/>
        </w:rPr>
        <w:t>）工期延误的，由发</w:t>
      </w:r>
      <w:r>
        <w:rPr>
          <w:rFonts w:hint="eastAsia" w:asciiTheme="minorEastAsia" w:hAnsiTheme="minorEastAsia" w:eastAsiaTheme="minorEastAsia" w:cstheme="minorEastAsia"/>
          <w:spacing w:val="-5"/>
          <w:sz w:val="21"/>
          <w:szCs w:val="21"/>
        </w:rPr>
        <w:t>包人承担相应责任。除专用合同条款另有约定外，</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5"/>
          <w:sz w:val="21"/>
          <w:szCs w:val="21"/>
        </w:rPr>
        <w:t>总监理工程师不应将第</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6"/>
          <w:sz w:val="21"/>
          <w:szCs w:val="21"/>
        </w:rPr>
        <w:t>4.4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6"/>
          <w:sz w:val="21"/>
          <w:szCs w:val="21"/>
        </w:rPr>
        <w:t>款〔商定或确定〕约</w:t>
      </w:r>
      <w:r>
        <w:rPr>
          <w:rFonts w:hint="eastAsia" w:asciiTheme="minorEastAsia" w:hAnsiTheme="minorEastAsia" w:eastAsiaTheme="minorEastAsia" w:cstheme="minorEastAsia"/>
          <w:spacing w:val="-1"/>
          <w:sz w:val="21"/>
          <w:szCs w:val="21"/>
        </w:rPr>
        <w:t>定应由总监理工程师作出确定的权力授权或委托给其他监理人员。</w:t>
      </w:r>
    </w:p>
    <w:p w14:paraId="6671DB85">
      <w:pPr>
        <w:spacing w:before="13" w:line="344" w:lineRule="auto"/>
        <w:ind w:left="6" w:right="64"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承包人对监理人发出的指示有疑问的，应向监理人提出书面异议，监理人应在</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pacing w:val="-1"/>
          <w:sz w:val="21"/>
          <w:szCs w:val="21"/>
        </w:rPr>
        <w:t>48</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1"/>
          <w:sz w:val="21"/>
          <w:szCs w:val="21"/>
        </w:rPr>
        <w:t>小时内对该指示予以确认、更改或撤销，监理人逾期未回复的，承包人有权拒绝执行上述指示。</w:t>
      </w:r>
    </w:p>
    <w:p w14:paraId="66D40FE7">
      <w:pPr>
        <w:spacing w:before="15" w:line="344" w:lineRule="auto"/>
        <w:ind w:left="6" w:right="72" w:firstLine="418"/>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监理人对承包人的任何工作、工程或其采用的材料和工程设备未在约定的或合理期限内提出意见的，视为批准，但不免除或减轻承包人对该工作、工程、材料、工程设备等应承担的责</w:t>
      </w:r>
      <w:r>
        <w:rPr>
          <w:rFonts w:hint="eastAsia" w:asciiTheme="minorEastAsia" w:hAnsiTheme="minorEastAsia" w:eastAsiaTheme="minorEastAsia" w:cstheme="minorEastAsia"/>
          <w:spacing w:val="1"/>
          <w:sz w:val="21"/>
          <w:szCs w:val="21"/>
        </w:rPr>
        <w:t>任和</w:t>
      </w:r>
      <w:r>
        <w:rPr>
          <w:rFonts w:hint="eastAsia" w:asciiTheme="minorEastAsia" w:hAnsiTheme="minorEastAsia" w:eastAsiaTheme="minorEastAsia" w:cstheme="minorEastAsia"/>
          <w:spacing w:val="-9"/>
          <w:sz w:val="21"/>
          <w:szCs w:val="21"/>
        </w:rPr>
        <w:t>义务。</w:t>
      </w:r>
    </w:p>
    <w:p w14:paraId="7449AE73">
      <w:pPr>
        <w:spacing w:before="1"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4.4</w:t>
      </w:r>
      <w:r>
        <w:rPr>
          <w:rFonts w:hint="eastAsia" w:asciiTheme="minorEastAsia" w:hAnsiTheme="minorEastAsia" w:eastAsiaTheme="minorEastAsia" w:cstheme="minorEastAsia"/>
          <w:b/>
          <w:bCs/>
          <w:spacing w:val="23"/>
          <w:w w:val="101"/>
          <w:sz w:val="24"/>
          <w:szCs w:val="24"/>
        </w:rPr>
        <w:t xml:space="preserve">  </w:t>
      </w:r>
      <w:r>
        <w:rPr>
          <w:rFonts w:hint="eastAsia" w:asciiTheme="minorEastAsia" w:hAnsiTheme="minorEastAsia" w:eastAsiaTheme="minorEastAsia" w:cstheme="minorEastAsia"/>
          <w:b/>
          <w:bCs/>
          <w:sz w:val="24"/>
          <w:szCs w:val="24"/>
        </w:rPr>
        <w:t>商定或确定</w:t>
      </w:r>
    </w:p>
    <w:p w14:paraId="15305378">
      <w:pPr>
        <w:spacing w:before="120" w:line="350" w:lineRule="auto"/>
        <w:ind w:left="7" w:right="126"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合同当事人进行商定或确定时，总监理工程师应当会同合同当事人</w:t>
      </w:r>
      <w:r>
        <w:rPr>
          <w:rFonts w:hint="eastAsia" w:asciiTheme="minorEastAsia" w:hAnsiTheme="minorEastAsia" w:eastAsiaTheme="minorEastAsia" w:cstheme="minorEastAsia"/>
          <w:sz w:val="21"/>
          <w:szCs w:val="21"/>
        </w:rPr>
        <w:t>尽量通过协商达成一致，</w:t>
      </w:r>
      <w:r>
        <w:rPr>
          <w:rFonts w:hint="eastAsia" w:asciiTheme="minorEastAsia" w:hAnsiTheme="minorEastAsia" w:eastAsiaTheme="minorEastAsia" w:cstheme="minorEastAsia"/>
          <w:spacing w:val="-1"/>
          <w:sz w:val="21"/>
          <w:szCs w:val="21"/>
        </w:rPr>
        <w:t>不能达成一致的，由总监理工程师按照合同约定审慎</w:t>
      </w:r>
      <w:r>
        <w:rPr>
          <w:rFonts w:hint="eastAsia" w:asciiTheme="minorEastAsia" w:hAnsiTheme="minorEastAsia" w:eastAsiaTheme="minorEastAsia" w:cstheme="minorEastAsia"/>
          <w:spacing w:val="-1"/>
          <w:sz w:val="21"/>
          <w:szCs w:val="21"/>
          <w:lang w:eastAsia="zh-CN"/>
        </w:rPr>
        <w:t>作出</w:t>
      </w:r>
      <w:r>
        <w:rPr>
          <w:rFonts w:hint="eastAsia" w:asciiTheme="minorEastAsia" w:hAnsiTheme="minorEastAsia" w:eastAsiaTheme="minorEastAsia" w:cstheme="minorEastAsia"/>
          <w:spacing w:val="-1"/>
          <w:sz w:val="21"/>
          <w:szCs w:val="21"/>
        </w:rPr>
        <w:t>公正的确定。</w:t>
      </w:r>
    </w:p>
    <w:p w14:paraId="668E10B2">
      <w:pPr>
        <w:spacing w:before="1" w:line="21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总监理工程师应将确定以书面形式通知发包人和承包人，并附详细依据。合同当事人对</w:t>
      </w:r>
      <w:r>
        <w:rPr>
          <w:rFonts w:hint="eastAsia" w:asciiTheme="minorEastAsia" w:hAnsiTheme="minorEastAsia" w:eastAsiaTheme="minorEastAsia" w:cstheme="minorEastAsia"/>
          <w:spacing w:val="1"/>
          <w:sz w:val="21"/>
          <w:szCs w:val="21"/>
        </w:rPr>
        <w:t>总监</w:t>
      </w:r>
    </w:p>
    <w:p w14:paraId="78670F8F">
      <w:pPr>
        <w:spacing w:line="218" w:lineRule="auto"/>
        <w:rPr>
          <w:rFonts w:hint="eastAsia" w:asciiTheme="minorEastAsia" w:hAnsiTheme="minorEastAsia" w:eastAsiaTheme="minorEastAsia" w:cstheme="minorEastAsia"/>
          <w:sz w:val="21"/>
          <w:szCs w:val="21"/>
        </w:rPr>
        <w:sectPr>
          <w:footerReference r:id="rId205" w:type="default"/>
          <w:pgSz w:w="11910" w:h="16845"/>
          <w:pgMar w:top="400" w:right="1451" w:bottom="1055" w:left="1476" w:header="0" w:footer="824" w:gutter="0"/>
          <w:cols w:space="720" w:num="1"/>
        </w:sectPr>
      </w:pPr>
    </w:p>
    <w:p w14:paraId="13E61F9A">
      <w:pPr>
        <w:pStyle w:val="2"/>
        <w:spacing w:line="271" w:lineRule="auto"/>
        <w:rPr>
          <w:rFonts w:hint="eastAsia" w:asciiTheme="minorEastAsia" w:hAnsiTheme="minorEastAsia" w:eastAsiaTheme="minorEastAsia" w:cstheme="minorEastAsia"/>
        </w:rPr>
      </w:pPr>
    </w:p>
    <w:p w14:paraId="4045D2C0">
      <w:pPr>
        <w:pStyle w:val="2"/>
        <w:spacing w:line="271" w:lineRule="auto"/>
        <w:rPr>
          <w:rFonts w:hint="eastAsia" w:asciiTheme="minorEastAsia" w:hAnsiTheme="minorEastAsia" w:eastAsiaTheme="minorEastAsia" w:cstheme="minorEastAsia"/>
        </w:rPr>
      </w:pPr>
    </w:p>
    <w:p w14:paraId="6BE8FCB8">
      <w:pPr>
        <w:pStyle w:val="2"/>
        <w:spacing w:line="271" w:lineRule="auto"/>
        <w:rPr>
          <w:rFonts w:hint="eastAsia" w:asciiTheme="minorEastAsia" w:hAnsiTheme="minorEastAsia" w:eastAsiaTheme="minorEastAsia" w:cstheme="minorEastAsia"/>
        </w:rPr>
      </w:pPr>
    </w:p>
    <w:p w14:paraId="3937C214">
      <w:pPr>
        <w:pStyle w:val="2"/>
        <w:spacing w:line="271" w:lineRule="auto"/>
        <w:rPr>
          <w:rFonts w:hint="eastAsia" w:asciiTheme="minorEastAsia" w:hAnsiTheme="minorEastAsia" w:eastAsiaTheme="minorEastAsia" w:cstheme="minorEastAsia"/>
        </w:rPr>
      </w:pPr>
    </w:p>
    <w:p w14:paraId="35662E1B">
      <w:pPr>
        <w:pStyle w:val="2"/>
        <w:spacing w:line="271" w:lineRule="auto"/>
        <w:rPr>
          <w:rFonts w:hint="eastAsia" w:asciiTheme="minorEastAsia" w:hAnsiTheme="minorEastAsia" w:eastAsiaTheme="minorEastAsia" w:cstheme="minorEastAsia"/>
        </w:rPr>
      </w:pPr>
    </w:p>
    <w:p w14:paraId="5910FF74">
      <w:pPr>
        <w:spacing w:before="68" w:line="350" w:lineRule="auto"/>
        <w:ind w:firstLine="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理工程师的确定没有异议的，按照总监理工程师的确</w:t>
      </w:r>
      <w:r>
        <w:rPr>
          <w:rFonts w:hint="eastAsia" w:asciiTheme="minorEastAsia" w:hAnsiTheme="minorEastAsia" w:eastAsiaTheme="minorEastAsia" w:cstheme="minorEastAsia"/>
          <w:spacing w:val="1"/>
          <w:sz w:val="21"/>
          <w:szCs w:val="21"/>
        </w:rPr>
        <w:t>定执行。任何一方合同当事人有异议，按照</w:t>
      </w:r>
      <w:r>
        <w:rPr>
          <w:rFonts w:hint="eastAsia" w:asciiTheme="minorEastAsia" w:hAnsiTheme="minorEastAsia" w:eastAsiaTheme="minorEastAsia" w:cstheme="minorEastAsia"/>
          <w:spacing w:val="-1"/>
          <w:sz w:val="21"/>
          <w:szCs w:val="21"/>
        </w:rPr>
        <w:t>第</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20</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条〔争议解决〕约定处理。争议解决前，合同当事人暂按总监理工程师的确定执行；争议解</w:t>
      </w:r>
      <w:r>
        <w:rPr>
          <w:rFonts w:hint="eastAsia" w:asciiTheme="minorEastAsia" w:hAnsiTheme="minorEastAsia" w:eastAsiaTheme="minorEastAsia" w:cstheme="minorEastAsia"/>
          <w:spacing w:val="2"/>
          <w:sz w:val="21"/>
          <w:szCs w:val="21"/>
        </w:rPr>
        <w:t>决后，争议解决的结果与总监理工程师的确定不一致的，按照争议解决的结果执行，由此造成的</w:t>
      </w:r>
      <w:r>
        <w:rPr>
          <w:rFonts w:hint="eastAsia" w:asciiTheme="minorEastAsia" w:hAnsiTheme="minorEastAsia" w:eastAsiaTheme="minorEastAsia" w:cstheme="minorEastAsia"/>
          <w:spacing w:val="-4"/>
          <w:sz w:val="21"/>
          <w:szCs w:val="21"/>
        </w:rPr>
        <w:t>损失由责任人承担。</w:t>
      </w:r>
    </w:p>
    <w:p w14:paraId="61287635">
      <w:pPr>
        <w:spacing w:before="54" w:line="236" w:lineRule="auto"/>
        <w:ind w:left="2"/>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7"/>
          <w:sz w:val="28"/>
          <w:szCs w:val="28"/>
        </w:rPr>
        <w:t>5.</w:t>
      </w:r>
      <w:r>
        <w:rPr>
          <w:rFonts w:hint="eastAsia" w:asciiTheme="minorEastAsia" w:hAnsiTheme="minorEastAsia" w:eastAsiaTheme="minorEastAsia" w:cstheme="minorEastAsia"/>
          <w:b/>
          <w:bCs/>
          <w:spacing w:val="66"/>
          <w:w w:val="101"/>
          <w:sz w:val="28"/>
          <w:szCs w:val="28"/>
        </w:rPr>
        <w:t xml:space="preserve"> </w:t>
      </w:r>
      <w:r>
        <w:rPr>
          <w:rFonts w:hint="eastAsia" w:asciiTheme="minorEastAsia" w:hAnsiTheme="minorEastAsia" w:eastAsiaTheme="minorEastAsia" w:cstheme="minorEastAsia"/>
          <w:b/>
          <w:bCs/>
          <w:spacing w:val="7"/>
          <w:sz w:val="28"/>
          <w:szCs w:val="28"/>
        </w:rPr>
        <w:t>工程质量</w:t>
      </w:r>
    </w:p>
    <w:p w14:paraId="25C17131">
      <w:pPr>
        <w:spacing w:before="69"/>
        <w:ind w:left="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5.1</w:t>
      </w:r>
      <w:r>
        <w:rPr>
          <w:rFonts w:hint="eastAsia" w:asciiTheme="minorEastAsia" w:hAnsiTheme="minorEastAsia" w:eastAsiaTheme="minorEastAsia" w:cstheme="minorEastAsia"/>
          <w:b/>
          <w:bCs/>
          <w:spacing w:val="15"/>
          <w:w w:val="101"/>
          <w:sz w:val="24"/>
          <w:szCs w:val="24"/>
        </w:rPr>
        <w:t xml:space="preserve"> </w:t>
      </w:r>
      <w:r>
        <w:rPr>
          <w:rFonts w:hint="eastAsia" w:asciiTheme="minorEastAsia" w:hAnsiTheme="minorEastAsia" w:eastAsiaTheme="minorEastAsia" w:cstheme="minorEastAsia"/>
          <w:b/>
          <w:bCs/>
          <w:spacing w:val="1"/>
          <w:sz w:val="24"/>
          <w:szCs w:val="24"/>
        </w:rPr>
        <w:t>质量要求</w:t>
      </w:r>
    </w:p>
    <w:p w14:paraId="6FF9D245">
      <w:pPr>
        <w:spacing w:before="120" w:line="344" w:lineRule="auto"/>
        <w:ind w:right="12"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5.1.1  </w:t>
      </w:r>
      <w:r>
        <w:rPr>
          <w:rFonts w:hint="eastAsia" w:asciiTheme="minorEastAsia" w:hAnsiTheme="minorEastAsia" w:eastAsiaTheme="minorEastAsia" w:cstheme="minorEastAsia"/>
          <w:sz w:val="21"/>
          <w:szCs w:val="21"/>
        </w:rPr>
        <w:t>工程质量标准必须符合现行国家有关工程施工质量验收规范和标准</w:t>
      </w:r>
      <w:r>
        <w:rPr>
          <w:rFonts w:hint="eastAsia" w:asciiTheme="minorEastAsia" w:hAnsiTheme="minorEastAsia" w:eastAsiaTheme="minorEastAsia" w:cstheme="minorEastAsia"/>
          <w:spacing w:val="-1"/>
          <w:sz w:val="21"/>
          <w:szCs w:val="21"/>
        </w:rPr>
        <w:t>的要求。有关工程质量的特殊标准或要求由合同当事人在专用合同条款中约定。</w:t>
      </w:r>
    </w:p>
    <w:p w14:paraId="78EA80D3">
      <w:pPr>
        <w:spacing w:before="13" w:line="344" w:lineRule="auto"/>
        <w:ind w:left="6" w:right="27"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5.1.2</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3"/>
          <w:sz w:val="21"/>
          <w:szCs w:val="21"/>
        </w:rPr>
        <w:t>因发包人原因造成工程质量未达</w:t>
      </w:r>
      <w:r>
        <w:rPr>
          <w:rFonts w:hint="eastAsia" w:asciiTheme="minorEastAsia" w:hAnsiTheme="minorEastAsia" w:eastAsiaTheme="minorEastAsia" w:cstheme="minorEastAsia"/>
          <w:spacing w:val="2"/>
          <w:sz w:val="21"/>
          <w:szCs w:val="21"/>
        </w:rPr>
        <w:t>到合同约定标准的，</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2"/>
          <w:sz w:val="21"/>
          <w:szCs w:val="21"/>
        </w:rPr>
        <w:t>由发包人承担由此增加的费用和</w:t>
      </w:r>
      <w:r>
        <w:rPr>
          <w:rFonts w:hint="eastAsia" w:asciiTheme="minorEastAsia" w:hAnsiTheme="minorEastAsia" w:eastAsiaTheme="minorEastAsia" w:cstheme="minorEastAsia"/>
          <w:spacing w:val="-2"/>
          <w:sz w:val="21"/>
          <w:szCs w:val="21"/>
        </w:rPr>
        <w:t>（或）延误的工期，并支付承包人合理的利润。</w:t>
      </w:r>
    </w:p>
    <w:p w14:paraId="4837CED3">
      <w:pPr>
        <w:spacing w:before="28" w:line="331" w:lineRule="auto"/>
        <w:ind w:right="7"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5.1.3</w:t>
      </w:r>
      <w:r>
        <w:rPr>
          <w:rFonts w:hint="eastAsia" w:asciiTheme="minorEastAsia" w:hAnsiTheme="minorEastAsia" w:eastAsiaTheme="minorEastAsia" w:cstheme="minorEastAsia"/>
          <w:spacing w:val="19"/>
          <w:w w:val="102"/>
          <w:sz w:val="21"/>
          <w:szCs w:val="21"/>
        </w:rPr>
        <w:t xml:space="preserve">  </w:t>
      </w:r>
      <w:r>
        <w:rPr>
          <w:rFonts w:hint="eastAsia" w:asciiTheme="minorEastAsia" w:hAnsiTheme="minorEastAsia" w:eastAsiaTheme="minorEastAsia" w:cstheme="minorEastAsia"/>
          <w:spacing w:val="-1"/>
          <w:sz w:val="21"/>
          <w:szCs w:val="21"/>
        </w:rPr>
        <w:t>因承包人原因造成工程质量未达到合同约定标准的，发包人有权要求承包人返工直至工</w:t>
      </w:r>
      <w:r>
        <w:rPr>
          <w:rFonts w:hint="eastAsia" w:asciiTheme="minorEastAsia" w:hAnsiTheme="minorEastAsia" w:eastAsiaTheme="minorEastAsia" w:cstheme="minorEastAsia"/>
          <w:sz w:val="21"/>
          <w:szCs w:val="21"/>
        </w:rPr>
        <w:t>程质量达到合同约定的标准为止，并由承包</w:t>
      </w:r>
      <w:r>
        <w:rPr>
          <w:rFonts w:hint="eastAsia" w:asciiTheme="minorEastAsia" w:hAnsiTheme="minorEastAsia" w:eastAsiaTheme="minorEastAsia" w:cstheme="minorEastAsia"/>
          <w:spacing w:val="-1"/>
          <w:sz w:val="21"/>
          <w:szCs w:val="21"/>
        </w:rPr>
        <w:t>人承担由此增加的费用和（或）延误的工期。</w:t>
      </w:r>
    </w:p>
    <w:p w14:paraId="114435ED">
      <w:pPr>
        <w:spacing w:before="16"/>
        <w:ind w:left="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5.2</w:t>
      </w:r>
      <w:r>
        <w:rPr>
          <w:rFonts w:hint="eastAsia" w:asciiTheme="minorEastAsia" w:hAnsiTheme="minorEastAsia" w:eastAsiaTheme="minorEastAsia" w:cstheme="minorEastAsia"/>
          <w:b/>
          <w:bCs/>
          <w:spacing w:val="15"/>
          <w:w w:val="101"/>
          <w:sz w:val="24"/>
          <w:szCs w:val="24"/>
        </w:rPr>
        <w:t xml:space="preserve"> </w:t>
      </w:r>
      <w:r>
        <w:rPr>
          <w:rFonts w:hint="eastAsia" w:asciiTheme="minorEastAsia" w:hAnsiTheme="minorEastAsia" w:eastAsiaTheme="minorEastAsia" w:cstheme="minorEastAsia"/>
          <w:b/>
          <w:bCs/>
          <w:spacing w:val="2"/>
          <w:sz w:val="24"/>
          <w:szCs w:val="24"/>
        </w:rPr>
        <w:t>质量保证措施</w:t>
      </w:r>
    </w:p>
    <w:p w14:paraId="41D94FF5">
      <w:pPr>
        <w:spacing w:before="119"/>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5.2.1  </w:t>
      </w:r>
      <w:r>
        <w:rPr>
          <w:rFonts w:hint="eastAsia" w:asciiTheme="minorEastAsia" w:hAnsiTheme="minorEastAsia" w:eastAsiaTheme="minorEastAsia" w:cstheme="minorEastAsia"/>
          <w:spacing w:val="-1"/>
          <w:sz w:val="21"/>
          <w:szCs w:val="21"/>
        </w:rPr>
        <w:t>发包人的质量管理</w:t>
      </w:r>
    </w:p>
    <w:p w14:paraId="7B4A6BD2">
      <w:pPr>
        <w:spacing w:before="118"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发包人应按照法律规定及合同约定完成与工程质量有关的各项工作。</w:t>
      </w:r>
    </w:p>
    <w:p w14:paraId="303FCC2D">
      <w:pPr>
        <w:spacing w:before="154"/>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5.2.2  </w:t>
      </w:r>
      <w:r>
        <w:rPr>
          <w:rFonts w:hint="eastAsia" w:asciiTheme="minorEastAsia" w:hAnsiTheme="minorEastAsia" w:eastAsiaTheme="minorEastAsia" w:cstheme="minorEastAsia"/>
          <w:spacing w:val="-1"/>
          <w:sz w:val="21"/>
          <w:szCs w:val="21"/>
        </w:rPr>
        <w:t>承包人的质量管理</w:t>
      </w:r>
    </w:p>
    <w:p w14:paraId="5E597763">
      <w:pPr>
        <w:spacing w:before="134" w:line="347" w:lineRule="auto"/>
        <w:ind w:right="12"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承包人按照第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7.1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2"/>
          <w:sz w:val="21"/>
          <w:szCs w:val="21"/>
        </w:rPr>
        <w:t>款〔施工组织设计〕约定向发包人和监理</w:t>
      </w:r>
      <w:r>
        <w:rPr>
          <w:rFonts w:hint="eastAsia" w:asciiTheme="minorEastAsia" w:hAnsiTheme="minorEastAsia" w:eastAsiaTheme="minorEastAsia" w:cstheme="minorEastAsia"/>
          <w:spacing w:val="-3"/>
          <w:sz w:val="21"/>
          <w:szCs w:val="21"/>
        </w:rPr>
        <w:t>人提交工程质量保证体系及措施文</w:t>
      </w:r>
      <w:r>
        <w:rPr>
          <w:rFonts w:hint="eastAsia" w:asciiTheme="minorEastAsia" w:hAnsiTheme="minorEastAsia" w:eastAsiaTheme="minorEastAsia" w:cstheme="minorEastAsia"/>
          <w:spacing w:val="2"/>
          <w:sz w:val="21"/>
          <w:szCs w:val="21"/>
        </w:rPr>
        <w:t>件，建立完善的质量检查制度，并提交相应的工程质量文件。对于发包人和监理人违反法律规定</w:t>
      </w:r>
      <w:r>
        <w:rPr>
          <w:rFonts w:hint="eastAsia" w:asciiTheme="minorEastAsia" w:hAnsiTheme="minorEastAsia" w:eastAsiaTheme="minorEastAsia" w:cstheme="minorEastAsia"/>
          <w:spacing w:val="-2"/>
          <w:sz w:val="21"/>
          <w:szCs w:val="21"/>
        </w:rPr>
        <w:t>和合同约定的错误指示，承包人有权拒绝实施。</w:t>
      </w:r>
    </w:p>
    <w:p w14:paraId="37D0CC03">
      <w:pPr>
        <w:spacing w:before="17" w:line="345" w:lineRule="auto"/>
        <w:ind w:left="3" w:right="23"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承包人应对施工人员进行质量教育和技术培训，定期考核施工人员的劳动技能，严格执行施</w:t>
      </w:r>
      <w:r>
        <w:rPr>
          <w:rFonts w:hint="eastAsia" w:asciiTheme="minorEastAsia" w:hAnsiTheme="minorEastAsia" w:eastAsiaTheme="minorEastAsia" w:cstheme="minorEastAsia"/>
          <w:spacing w:val="-4"/>
          <w:sz w:val="21"/>
          <w:szCs w:val="21"/>
        </w:rPr>
        <w:t>工规范和操作规程。</w:t>
      </w:r>
    </w:p>
    <w:p w14:paraId="12D405ED">
      <w:pPr>
        <w:spacing w:before="9" w:line="353" w:lineRule="auto"/>
        <w:ind w:right="23"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承包人应按照法律规定和发包人的要求，对材料、工程设备以及工程的所有部位及其施工工</w:t>
      </w:r>
      <w:r>
        <w:rPr>
          <w:rFonts w:hint="eastAsia" w:asciiTheme="minorEastAsia" w:hAnsiTheme="minorEastAsia" w:eastAsiaTheme="minorEastAsia" w:cstheme="minorEastAsia"/>
          <w:spacing w:val="1"/>
          <w:sz w:val="21"/>
          <w:szCs w:val="21"/>
        </w:rPr>
        <w:t>艺进行全过程的质量检查和检验，并</w:t>
      </w:r>
      <w:r>
        <w:rPr>
          <w:rFonts w:hint="eastAsia" w:asciiTheme="minorEastAsia" w:hAnsiTheme="minorEastAsia" w:eastAsiaTheme="minorEastAsia" w:cstheme="minorEastAsia"/>
          <w:spacing w:val="1"/>
          <w:sz w:val="21"/>
          <w:szCs w:val="21"/>
          <w:lang w:eastAsia="zh-CN"/>
        </w:rPr>
        <w:t>做</w:t>
      </w:r>
      <w:r>
        <w:rPr>
          <w:rFonts w:hint="eastAsia" w:asciiTheme="minorEastAsia" w:hAnsiTheme="minorEastAsia" w:eastAsiaTheme="minorEastAsia" w:cstheme="minorEastAsia"/>
          <w:spacing w:val="1"/>
          <w:sz w:val="21"/>
          <w:szCs w:val="21"/>
        </w:rPr>
        <w:t>详细记录，编制工程质量报表，报送监理人审</w:t>
      </w:r>
      <w:r>
        <w:rPr>
          <w:rFonts w:hint="eastAsia" w:asciiTheme="minorEastAsia" w:hAnsiTheme="minorEastAsia" w:eastAsiaTheme="minorEastAsia" w:cstheme="minorEastAsia"/>
          <w:sz w:val="21"/>
          <w:szCs w:val="21"/>
        </w:rPr>
        <w:t>查。此外，</w:t>
      </w:r>
      <w:r>
        <w:rPr>
          <w:rFonts w:hint="eastAsia" w:asciiTheme="minorEastAsia" w:hAnsiTheme="minorEastAsia" w:eastAsiaTheme="minorEastAsia" w:cstheme="minorEastAsia"/>
          <w:spacing w:val="2"/>
          <w:sz w:val="21"/>
          <w:szCs w:val="21"/>
        </w:rPr>
        <w:t>承包人还应按照法律规定和发包人的要求，进行施工现场取样试验、工程复核测量和设备</w:t>
      </w:r>
      <w:r>
        <w:rPr>
          <w:rFonts w:hint="eastAsia" w:asciiTheme="minorEastAsia" w:hAnsiTheme="minorEastAsia" w:eastAsiaTheme="minorEastAsia" w:cstheme="minorEastAsia"/>
          <w:spacing w:val="1"/>
          <w:sz w:val="21"/>
          <w:szCs w:val="21"/>
        </w:rPr>
        <w:t>性能检</w:t>
      </w:r>
      <w:r>
        <w:rPr>
          <w:rFonts w:hint="eastAsia" w:asciiTheme="minorEastAsia" w:hAnsiTheme="minorEastAsia" w:eastAsiaTheme="minorEastAsia" w:cstheme="minorEastAsia"/>
          <w:spacing w:val="-1"/>
          <w:sz w:val="21"/>
          <w:szCs w:val="21"/>
        </w:rPr>
        <w:t>测，提供试验样品、提交试验报告和测量成果以及其他工作。</w:t>
      </w:r>
    </w:p>
    <w:p w14:paraId="62B84402">
      <w:pPr>
        <w:spacing w:before="1"/>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5.2.3  </w:t>
      </w:r>
      <w:r>
        <w:rPr>
          <w:rFonts w:hint="eastAsia" w:asciiTheme="minorEastAsia" w:hAnsiTheme="minorEastAsia" w:eastAsiaTheme="minorEastAsia" w:cstheme="minorEastAsia"/>
          <w:sz w:val="21"/>
          <w:szCs w:val="21"/>
        </w:rPr>
        <w:t>监理人的质量检查和检验</w:t>
      </w:r>
    </w:p>
    <w:p w14:paraId="7D9AD1A0">
      <w:pPr>
        <w:spacing w:before="118" w:line="353" w:lineRule="auto"/>
        <w:ind w:left="3" w:right="23"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监理人按照法律规定和发包人授权对工程的所有部位及其施工工艺、材料和工程设备进行检查和检验。承包人应为监理人的检查和检验提供方便，包括监理人到施工现场，或制造、加</w:t>
      </w:r>
      <w:r>
        <w:rPr>
          <w:rFonts w:hint="eastAsia" w:asciiTheme="minorEastAsia" w:hAnsiTheme="minorEastAsia" w:eastAsiaTheme="minorEastAsia" w:cstheme="minorEastAsia"/>
          <w:spacing w:val="1"/>
          <w:sz w:val="21"/>
          <w:szCs w:val="21"/>
        </w:rPr>
        <w:t>工地</w:t>
      </w:r>
      <w:r>
        <w:rPr>
          <w:rFonts w:hint="eastAsia" w:asciiTheme="minorEastAsia" w:hAnsiTheme="minorEastAsia" w:eastAsiaTheme="minorEastAsia" w:cstheme="minorEastAsia"/>
          <w:spacing w:val="2"/>
          <w:sz w:val="21"/>
          <w:szCs w:val="21"/>
        </w:rPr>
        <w:t>点，或合同约定的其他地方进行</w:t>
      </w:r>
      <w:r>
        <w:rPr>
          <w:rFonts w:hint="eastAsia" w:asciiTheme="minorEastAsia" w:hAnsiTheme="minorEastAsia" w:eastAsiaTheme="minorEastAsia" w:cstheme="minorEastAsia"/>
          <w:spacing w:val="2"/>
          <w:sz w:val="21"/>
          <w:szCs w:val="21"/>
          <w:lang w:eastAsia="zh-CN"/>
        </w:rPr>
        <w:t>查看</w:t>
      </w:r>
      <w:r>
        <w:rPr>
          <w:rFonts w:hint="eastAsia" w:asciiTheme="minorEastAsia" w:hAnsiTheme="minorEastAsia" w:eastAsiaTheme="minorEastAsia" w:cstheme="minorEastAsia"/>
          <w:spacing w:val="2"/>
          <w:sz w:val="21"/>
          <w:szCs w:val="21"/>
        </w:rPr>
        <w:t>和查阅施工原始记录。监理人为此</w:t>
      </w:r>
      <w:r>
        <w:rPr>
          <w:rFonts w:hint="eastAsia" w:asciiTheme="minorEastAsia" w:hAnsiTheme="minorEastAsia" w:eastAsiaTheme="minorEastAsia" w:cstheme="minorEastAsia"/>
          <w:spacing w:val="1"/>
          <w:sz w:val="21"/>
          <w:szCs w:val="21"/>
        </w:rPr>
        <w:t>进行的检查和检验，不免</w:t>
      </w:r>
      <w:r>
        <w:rPr>
          <w:rFonts w:hint="eastAsia" w:asciiTheme="minorEastAsia" w:hAnsiTheme="minorEastAsia" w:eastAsiaTheme="minorEastAsia" w:cstheme="minorEastAsia"/>
          <w:spacing w:val="-2"/>
          <w:sz w:val="21"/>
          <w:szCs w:val="21"/>
        </w:rPr>
        <w:t>除或减轻承包人按照合同约定应当承担的责任。</w:t>
      </w:r>
    </w:p>
    <w:p w14:paraId="14597076">
      <w:pPr>
        <w:spacing w:line="351" w:lineRule="auto"/>
        <w:ind w:left="2" w:right="30"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监理人的检查和检验不应影响施工正常进行。监理人的检查和检验影响施工正常进</w:t>
      </w:r>
      <w:r>
        <w:rPr>
          <w:rFonts w:hint="eastAsia" w:asciiTheme="minorEastAsia" w:hAnsiTheme="minorEastAsia" w:eastAsiaTheme="minorEastAsia" w:cstheme="minorEastAsia"/>
          <w:spacing w:val="1"/>
          <w:sz w:val="21"/>
          <w:szCs w:val="21"/>
        </w:rPr>
        <w:t>行的，且经检查检验不合格的，影响正常施工的费用由承包人承担，工期不予顺延；经检查</w:t>
      </w:r>
      <w:r>
        <w:rPr>
          <w:rFonts w:hint="eastAsia" w:asciiTheme="minorEastAsia" w:hAnsiTheme="minorEastAsia" w:eastAsiaTheme="minorEastAsia" w:cstheme="minorEastAsia"/>
          <w:sz w:val="21"/>
          <w:szCs w:val="21"/>
        </w:rPr>
        <w:t>检验合格的，</w:t>
      </w:r>
      <w:r>
        <w:rPr>
          <w:rFonts w:hint="eastAsia" w:asciiTheme="minorEastAsia" w:hAnsiTheme="minorEastAsia" w:eastAsiaTheme="minorEastAsia" w:cstheme="minorEastAsia"/>
          <w:spacing w:val="-2"/>
          <w:sz w:val="21"/>
          <w:szCs w:val="21"/>
        </w:rPr>
        <w:t>由此增加的费用和（或）延误的工期由发包人承担。</w:t>
      </w:r>
    </w:p>
    <w:p w14:paraId="49652AF7">
      <w:pPr>
        <w:spacing w:line="351" w:lineRule="auto"/>
        <w:rPr>
          <w:rFonts w:hint="eastAsia" w:asciiTheme="minorEastAsia" w:hAnsiTheme="minorEastAsia" w:eastAsiaTheme="minorEastAsia" w:cstheme="minorEastAsia"/>
          <w:sz w:val="21"/>
          <w:szCs w:val="21"/>
        </w:rPr>
        <w:sectPr>
          <w:footerReference r:id="rId206" w:type="default"/>
          <w:pgSz w:w="11910" w:h="16845"/>
          <w:pgMar w:top="400" w:right="1500" w:bottom="1055" w:left="1479" w:header="0" w:footer="824" w:gutter="0"/>
          <w:cols w:space="720" w:num="1"/>
        </w:sectPr>
      </w:pPr>
    </w:p>
    <w:p w14:paraId="0C1E49A8">
      <w:pPr>
        <w:pStyle w:val="2"/>
        <w:spacing w:line="263" w:lineRule="auto"/>
        <w:rPr>
          <w:rFonts w:hint="eastAsia" w:asciiTheme="minorEastAsia" w:hAnsiTheme="minorEastAsia" w:eastAsiaTheme="minorEastAsia" w:cstheme="minorEastAsia"/>
        </w:rPr>
      </w:pPr>
    </w:p>
    <w:p w14:paraId="5DC5D66D">
      <w:pPr>
        <w:pStyle w:val="2"/>
        <w:spacing w:line="264" w:lineRule="auto"/>
        <w:rPr>
          <w:rFonts w:hint="eastAsia" w:asciiTheme="minorEastAsia" w:hAnsiTheme="minorEastAsia" w:eastAsiaTheme="minorEastAsia" w:cstheme="minorEastAsia"/>
        </w:rPr>
      </w:pPr>
    </w:p>
    <w:p w14:paraId="45444A0E">
      <w:pPr>
        <w:pStyle w:val="2"/>
        <w:spacing w:line="264" w:lineRule="auto"/>
        <w:rPr>
          <w:rFonts w:hint="eastAsia" w:asciiTheme="minorEastAsia" w:hAnsiTheme="minorEastAsia" w:eastAsiaTheme="minorEastAsia" w:cstheme="minorEastAsia"/>
        </w:rPr>
      </w:pPr>
    </w:p>
    <w:p w14:paraId="3E186BBA">
      <w:pPr>
        <w:pStyle w:val="2"/>
        <w:spacing w:line="264" w:lineRule="auto"/>
        <w:rPr>
          <w:rFonts w:hint="eastAsia" w:asciiTheme="minorEastAsia" w:hAnsiTheme="minorEastAsia" w:eastAsiaTheme="minorEastAsia" w:cstheme="minorEastAsia"/>
        </w:rPr>
      </w:pPr>
    </w:p>
    <w:p w14:paraId="6AA396BB">
      <w:pPr>
        <w:pStyle w:val="2"/>
        <w:spacing w:line="264" w:lineRule="auto"/>
        <w:rPr>
          <w:rFonts w:hint="eastAsia" w:asciiTheme="minorEastAsia" w:hAnsiTheme="minorEastAsia" w:eastAsiaTheme="minorEastAsia" w:cstheme="minorEastAsia"/>
        </w:rPr>
      </w:pPr>
    </w:p>
    <w:p w14:paraId="7129D2D7">
      <w:pPr>
        <w:spacing w:before="78" w:line="239" w:lineRule="auto"/>
        <w:ind w:left="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5.3</w:t>
      </w:r>
      <w:r>
        <w:rPr>
          <w:rFonts w:hint="eastAsia" w:asciiTheme="minorEastAsia" w:hAnsiTheme="minorEastAsia" w:eastAsiaTheme="minorEastAsia" w:cstheme="minorEastAsia"/>
          <w:b/>
          <w:bCs/>
          <w:spacing w:val="24"/>
          <w:sz w:val="24"/>
          <w:szCs w:val="24"/>
        </w:rPr>
        <w:t xml:space="preserve">  </w:t>
      </w:r>
      <w:r>
        <w:rPr>
          <w:rFonts w:hint="eastAsia" w:asciiTheme="minorEastAsia" w:hAnsiTheme="minorEastAsia" w:eastAsiaTheme="minorEastAsia" w:cstheme="minorEastAsia"/>
          <w:b/>
          <w:bCs/>
          <w:spacing w:val="-1"/>
          <w:sz w:val="24"/>
          <w:szCs w:val="24"/>
        </w:rPr>
        <w:t>隐蔽工程检查</w:t>
      </w:r>
    </w:p>
    <w:p w14:paraId="4FB75206">
      <w:pPr>
        <w:spacing w:before="119"/>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5.3.1</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承包人自检</w:t>
      </w:r>
    </w:p>
    <w:p w14:paraId="2D8BEB99">
      <w:pPr>
        <w:spacing w:before="132"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承包人应当对工程隐蔽部位进行自检，并经自检确认是否具备覆盖条件。</w:t>
      </w:r>
    </w:p>
    <w:p w14:paraId="49469491">
      <w:pPr>
        <w:spacing w:before="140"/>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5.3.2</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检查程序</w:t>
      </w:r>
    </w:p>
    <w:p w14:paraId="350DD195">
      <w:pPr>
        <w:spacing w:before="131" w:line="346" w:lineRule="auto"/>
        <w:ind w:right="26" w:firstLine="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除专用合同条款另有约定外，工程隐蔽部位经承包人自检确认具备覆盖</w:t>
      </w:r>
      <w:r>
        <w:rPr>
          <w:rFonts w:hint="eastAsia" w:asciiTheme="minorEastAsia" w:hAnsiTheme="minorEastAsia" w:eastAsiaTheme="minorEastAsia" w:cstheme="minorEastAsia"/>
          <w:spacing w:val="1"/>
          <w:sz w:val="21"/>
          <w:szCs w:val="21"/>
        </w:rPr>
        <w:t>条件的，承包人应在</w:t>
      </w:r>
      <w:r>
        <w:rPr>
          <w:rFonts w:hint="eastAsia" w:asciiTheme="minorEastAsia" w:hAnsiTheme="minorEastAsia" w:eastAsiaTheme="minorEastAsia" w:cstheme="minorEastAsia"/>
          <w:spacing w:val="-5"/>
          <w:sz w:val="21"/>
          <w:szCs w:val="21"/>
        </w:rPr>
        <w:t>共同检查前</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5"/>
          <w:sz w:val="21"/>
          <w:szCs w:val="21"/>
        </w:rPr>
        <w:t>48</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5"/>
          <w:sz w:val="21"/>
          <w:szCs w:val="21"/>
        </w:rPr>
        <w:t>小时书面通知监理人检查，通知中应载明隐蔽检查的内容、时间和地点，</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5"/>
          <w:sz w:val="21"/>
          <w:szCs w:val="21"/>
        </w:rPr>
        <w:t>并应附有</w:t>
      </w:r>
      <w:r>
        <w:rPr>
          <w:rFonts w:hint="eastAsia" w:asciiTheme="minorEastAsia" w:hAnsiTheme="minorEastAsia" w:eastAsiaTheme="minorEastAsia" w:cstheme="minorEastAsia"/>
          <w:spacing w:val="-3"/>
          <w:sz w:val="21"/>
          <w:szCs w:val="21"/>
        </w:rPr>
        <w:t>自检记录和必要的检查资料。</w:t>
      </w:r>
    </w:p>
    <w:p w14:paraId="76009040">
      <w:pPr>
        <w:spacing w:before="22" w:line="353" w:lineRule="auto"/>
        <w:ind w:left="1" w:right="25"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监理人应按时到场并对隐蔽工程及其施工工艺、材料和工程设备进行检查。经监理人</w:t>
      </w:r>
      <w:r>
        <w:rPr>
          <w:rFonts w:hint="eastAsia" w:asciiTheme="minorEastAsia" w:hAnsiTheme="minorEastAsia" w:eastAsiaTheme="minorEastAsia" w:cstheme="minorEastAsia"/>
          <w:spacing w:val="1"/>
          <w:sz w:val="21"/>
          <w:szCs w:val="21"/>
        </w:rPr>
        <w:t>检查确</w:t>
      </w:r>
      <w:r>
        <w:rPr>
          <w:rFonts w:hint="eastAsia" w:asciiTheme="minorEastAsia" w:hAnsiTheme="minorEastAsia" w:eastAsiaTheme="minorEastAsia" w:cstheme="minorEastAsia"/>
          <w:spacing w:val="2"/>
          <w:sz w:val="21"/>
          <w:szCs w:val="21"/>
        </w:rPr>
        <w:t>认质量符合隐蔽要求，并在验收记录上签字后，承包人才能进行覆盖。经监理人检查质量不合格的，承包人应在监理人指示的时间内完成修复，并由监理人重新</w:t>
      </w:r>
      <w:r>
        <w:rPr>
          <w:rFonts w:hint="eastAsia" w:asciiTheme="minorEastAsia" w:hAnsiTheme="minorEastAsia" w:eastAsiaTheme="minorEastAsia" w:cstheme="minorEastAsia"/>
          <w:spacing w:val="1"/>
          <w:sz w:val="21"/>
          <w:szCs w:val="21"/>
        </w:rPr>
        <w:t>检查，由此增加的费用和（或）</w:t>
      </w:r>
      <w:r>
        <w:rPr>
          <w:rFonts w:hint="eastAsia" w:asciiTheme="minorEastAsia" w:hAnsiTheme="minorEastAsia" w:eastAsiaTheme="minorEastAsia" w:cstheme="minorEastAsia"/>
          <w:spacing w:val="-3"/>
          <w:sz w:val="21"/>
          <w:szCs w:val="21"/>
        </w:rPr>
        <w:t>延误的工期由承包人承担。</w:t>
      </w:r>
    </w:p>
    <w:p w14:paraId="2A71C068">
      <w:pPr>
        <w:spacing w:before="1" w:line="346" w:lineRule="auto"/>
        <w:ind w:firstLine="43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除专用合同条款另有约定外，监理人不能按时</w:t>
      </w:r>
      <w:r>
        <w:rPr>
          <w:rFonts w:hint="eastAsia" w:asciiTheme="minorEastAsia" w:hAnsiTheme="minorEastAsia" w:eastAsiaTheme="minorEastAsia" w:cstheme="minorEastAsia"/>
          <w:spacing w:val="-2"/>
          <w:sz w:val="21"/>
          <w:szCs w:val="21"/>
        </w:rPr>
        <w:t>进行检查的，应在检查前</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24</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2"/>
          <w:sz w:val="21"/>
          <w:szCs w:val="21"/>
        </w:rPr>
        <w:t>小时向承包人提交</w:t>
      </w:r>
      <w:r>
        <w:rPr>
          <w:rFonts w:hint="eastAsia" w:asciiTheme="minorEastAsia" w:hAnsiTheme="minorEastAsia" w:eastAsiaTheme="minorEastAsia" w:cstheme="minorEastAsia"/>
          <w:spacing w:val="-1"/>
          <w:sz w:val="21"/>
          <w:szCs w:val="21"/>
        </w:rPr>
        <w:t>书面延期要求，但延期不能超过</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48</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1"/>
          <w:sz w:val="21"/>
          <w:szCs w:val="21"/>
        </w:rPr>
        <w:t>小时，由此导致工期延误的，工期应予以顺延。监理人未按时</w:t>
      </w:r>
      <w:r>
        <w:rPr>
          <w:rFonts w:hint="eastAsia" w:asciiTheme="minorEastAsia" w:hAnsiTheme="minorEastAsia" w:eastAsiaTheme="minorEastAsia" w:cstheme="minorEastAsia"/>
          <w:spacing w:val="1"/>
          <w:sz w:val="21"/>
          <w:szCs w:val="21"/>
        </w:rPr>
        <w:t>进行检查，也未提出延期要求的，视为隐蔽工程检查合格，承包人可自行完成覆盖工作，</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z w:val="21"/>
          <w:szCs w:val="21"/>
        </w:rPr>
        <w:t>并</w:t>
      </w:r>
      <w:r>
        <w:rPr>
          <w:rFonts w:hint="eastAsia" w:asciiTheme="minorEastAsia" w:hAnsiTheme="minorEastAsia" w:eastAsiaTheme="minorEastAsia" w:cstheme="minorEastAsia"/>
          <w:sz w:val="21"/>
          <w:szCs w:val="21"/>
          <w:lang w:eastAsia="zh-CN"/>
        </w:rPr>
        <w:t>做</w:t>
      </w:r>
      <w:r>
        <w:rPr>
          <w:rFonts w:hint="eastAsia" w:asciiTheme="minorEastAsia" w:hAnsiTheme="minorEastAsia" w:eastAsiaTheme="minorEastAsia" w:cstheme="minorEastAsia"/>
          <w:sz w:val="21"/>
          <w:szCs w:val="21"/>
        </w:rPr>
        <w:t>相</w:t>
      </w:r>
      <w:r>
        <w:rPr>
          <w:rFonts w:hint="eastAsia" w:asciiTheme="minorEastAsia" w:hAnsiTheme="minorEastAsia" w:eastAsiaTheme="minorEastAsia" w:cstheme="minorEastAsia"/>
          <w:spacing w:val="-1"/>
          <w:sz w:val="21"/>
          <w:szCs w:val="21"/>
        </w:rPr>
        <w:t>应记录报送监理人，监理人应签字确认。监理人事后对检查记录有疑问的，可按第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1"/>
          <w:sz w:val="21"/>
          <w:szCs w:val="21"/>
        </w:rPr>
        <w:t>5.3.3</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项〔重新</w:t>
      </w:r>
      <w:r>
        <w:rPr>
          <w:rFonts w:hint="eastAsia" w:asciiTheme="minorEastAsia" w:hAnsiTheme="minorEastAsia" w:eastAsiaTheme="minorEastAsia" w:cstheme="minorEastAsia"/>
          <w:spacing w:val="-3"/>
          <w:sz w:val="21"/>
          <w:szCs w:val="21"/>
        </w:rPr>
        <w:t>检查〕的约定重新检查。</w:t>
      </w:r>
    </w:p>
    <w:p w14:paraId="3A43E19A">
      <w:pPr>
        <w:spacing w:before="27"/>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5.3.3  </w:t>
      </w:r>
      <w:r>
        <w:rPr>
          <w:rFonts w:hint="eastAsia" w:asciiTheme="minorEastAsia" w:hAnsiTheme="minorEastAsia" w:eastAsiaTheme="minorEastAsia" w:cstheme="minorEastAsia"/>
          <w:spacing w:val="-1"/>
          <w:sz w:val="21"/>
          <w:szCs w:val="21"/>
        </w:rPr>
        <w:t>重新检查</w:t>
      </w:r>
    </w:p>
    <w:p w14:paraId="70299733">
      <w:pPr>
        <w:spacing w:before="131" w:line="351" w:lineRule="auto"/>
        <w:ind w:left="1" w:right="25"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承包人覆盖工程隐蔽部位后，发包人或监理人对质量有疑问的，可要求承包人对已覆盖的部</w:t>
      </w:r>
      <w:r>
        <w:rPr>
          <w:rFonts w:hint="eastAsia" w:asciiTheme="minorEastAsia" w:hAnsiTheme="minorEastAsia" w:eastAsiaTheme="minorEastAsia" w:cstheme="minorEastAsia"/>
          <w:spacing w:val="1"/>
          <w:sz w:val="21"/>
          <w:szCs w:val="21"/>
        </w:rPr>
        <w:t>位进行钻孔探测或揭开重新检查，承包人应遵照执行，</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1"/>
          <w:sz w:val="21"/>
          <w:szCs w:val="21"/>
        </w:rPr>
        <w:t>并在检查后重新覆盖恢复原状。</w:t>
      </w:r>
      <w:r>
        <w:rPr>
          <w:rFonts w:hint="eastAsia" w:asciiTheme="minorEastAsia" w:hAnsiTheme="minorEastAsia" w:eastAsiaTheme="minorEastAsia" w:cstheme="minorEastAsia"/>
          <w:sz w:val="21"/>
          <w:szCs w:val="21"/>
        </w:rPr>
        <w:t>经检查证</w:t>
      </w:r>
      <w:r>
        <w:rPr>
          <w:rFonts w:hint="eastAsia" w:asciiTheme="minorEastAsia" w:hAnsiTheme="minorEastAsia" w:eastAsiaTheme="minorEastAsia" w:cstheme="minorEastAsia"/>
          <w:spacing w:val="2"/>
          <w:sz w:val="21"/>
          <w:szCs w:val="21"/>
        </w:rPr>
        <w:t>明工程质量符合合同要求的，由发包人承担由此增加的费用和（或）延误的工期，并支付承包人</w:t>
      </w:r>
      <w:r>
        <w:rPr>
          <w:rFonts w:hint="eastAsia" w:asciiTheme="minorEastAsia" w:hAnsiTheme="minorEastAsia" w:eastAsiaTheme="minorEastAsia" w:cstheme="minorEastAsia"/>
          <w:sz w:val="21"/>
          <w:szCs w:val="21"/>
        </w:rPr>
        <w:t>合理的利润；经检查证明工程质量不符合合同要求的，</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z w:val="21"/>
          <w:szCs w:val="21"/>
        </w:rPr>
        <w:t>由此增加的费用和（或）延误的工期由承</w:t>
      </w:r>
      <w:r>
        <w:rPr>
          <w:rFonts w:hint="eastAsia" w:asciiTheme="minorEastAsia" w:hAnsiTheme="minorEastAsia" w:eastAsiaTheme="minorEastAsia" w:cstheme="minorEastAsia"/>
          <w:spacing w:val="-6"/>
          <w:sz w:val="21"/>
          <w:szCs w:val="21"/>
        </w:rPr>
        <w:t>包人承担。</w:t>
      </w:r>
    </w:p>
    <w:p w14:paraId="55F84570">
      <w:pPr>
        <w:spacing w:before="2"/>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5.3.4  </w:t>
      </w:r>
      <w:r>
        <w:rPr>
          <w:rFonts w:hint="eastAsia" w:asciiTheme="minorEastAsia" w:hAnsiTheme="minorEastAsia" w:eastAsiaTheme="minorEastAsia" w:cstheme="minorEastAsia"/>
          <w:spacing w:val="-1"/>
          <w:sz w:val="21"/>
          <w:szCs w:val="21"/>
        </w:rPr>
        <w:t>承包人私自覆盖</w:t>
      </w:r>
    </w:p>
    <w:p w14:paraId="37710C25">
      <w:pPr>
        <w:spacing w:before="134" w:line="344" w:lineRule="auto"/>
        <w:ind w:left="2" w:right="25"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承包人未通知监理人到场检查，私自将工程隐蔽部位覆盖的，监理人有权指示承包人钻孔探测或揭开检查，无论工程隐蔽部位质量是否合格，由此增加的费用和（或）延误的工期均由承包</w:t>
      </w:r>
      <w:r>
        <w:rPr>
          <w:rFonts w:hint="eastAsia" w:asciiTheme="minorEastAsia" w:hAnsiTheme="minorEastAsia" w:eastAsiaTheme="minorEastAsia" w:cstheme="minorEastAsia"/>
          <w:spacing w:val="-8"/>
          <w:sz w:val="21"/>
          <w:szCs w:val="21"/>
        </w:rPr>
        <w:t>人承担。</w:t>
      </w:r>
    </w:p>
    <w:p w14:paraId="571C138F">
      <w:pPr>
        <w:spacing w:before="1" w:line="238" w:lineRule="auto"/>
        <w:ind w:left="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5.4</w:t>
      </w:r>
      <w:r>
        <w:rPr>
          <w:rFonts w:hint="eastAsia" w:asciiTheme="minorEastAsia" w:hAnsiTheme="minorEastAsia" w:eastAsiaTheme="minorEastAsia" w:cstheme="minorEastAsia"/>
          <w:b/>
          <w:bCs/>
          <w:spacing w:val="17"/>
          <w:w w:val="101"/>
          <w:sz w:val="24"/>
          <w:szCs w:val="24"/>
        </w:rPr>
        <w:t xml:space="preserve"> </w:t>
      </w:r>
      <w:r>
        <w:rPr>
          <w:rFonts w:hint="eastAsia" w:asciiTheme="minorEastAsia" w:hAnsiTheme="minorEastAsia" w:eastAsiaTheme="minorEastAsia" w:cstheme="minorEastAsia"/>
          <w:b/>
          <w:bCs/>
          <w:spacing w:val="1"/>
          <w:sz w:val="24"/>
          <w:szCs w:val="24"/>
        </w:rPr>
        <w:t>不合格工程的处理</w:t>
      </w:r>
    </w:p>
    <w:p w14:paraId="3BEA829C">
      <w:pPr>
        <w:spacing w:before="106" w:line="352" w:lineRule="auto"/>
        <w:ind w:left="2" w:right="11"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5.4.1</w:t>
      </w:r>
      <w:r>
        <w:rPr>
          <w:rFonts w:hint="eastAsia" w:asciiTheme="minorEastAsia" w:hAnsiTheme="minorEastAsia" w:eastAsiaTheme="minorEastAsia" w:cstheme="minorEastAsia"/>
          <w:spacing w:val="19"/>
          <w:w w:val="101"/>
          <w:sz w:val="21"/>
          <w:szCs w:val="21"/>
        </w:rPr>
        <w:t xml:space="preserve">  </w:t>
      </w:r>
      <w:r>
        <w:rPr>
          <w:rFonts w:hint="eastAsia" w:asciiTheme="minorEastAsia" w:hAnsiTheme="minorEastAsia" w:eastAsiaTheme="minorEastAsia" w:cstheme="minorEastAsia"/>
          <w:spacing w:val="-1"/>
          <w:sz w:val="21"/>
          <w:szCs w:val="21"/>
        </w:rPr>
        <w:t>因承包人原因造成工程不合格的，发包人有权随时要求承包人采取补救措施，直至达到</w:t>
      </w:r>
      <w:r>
        <w:rPr>
          <w:rFonts w:hint="eastAsia" w:asciiTheme="minorEastAsia" w:hAnsiTheme="minorEastAsia" w:eastAsiaTheme="minorEastAsia" w:cstheme="minorEastAsia"/>
          <w:sz w:val="21"/>
          <w:szCs w:val="21"/>
        </w:rPr>
        <w:t>合同要求的质量标准，</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z w:val="21"/>
          <w:szCs w:val="21"/>
        </w:rPr>
        <w:t>由此增加的费用和（或）延误的工期由承包人承担。</w:t>
      </w:r>
      <w:r>
        <w:rPr>
          <w:rFonts w:hint="eastAsia" w:asciiTheme="minorEastAsia" w:hAnsiTheme="minorEastAsia" w:eastAsiaTheme="minorEastAsia" w:cstheme="minorEastAsia"/>
          <w:spacing w:val="-1"/>
          <w:sz w:val="21"/>
          <w:szCs w:val="21"/>
        </w:rPr>
        <w:t>无法补救的，</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1"/>
          <w:sz w:val="21"/>
          <w:szCs w:val="21"/>
        </w:rPr>
        <w:t>按照第</w:t>
      </w:r>
      <w:r>
        <w:rPr>
          <w:rFonts w:hint="eastAsia" w:asciiTheme="minorEastAsia" w:hAnsiTheme="minorEastAsia" w:eastAsiaTheme="minorEastAsia" w:cstheme="minorEastAsia"/>
          <w:spacing w:val="-2"/>
          <w:sz w:val="21"/>
          <w:szCs w:val="21"/>
        </w:rPr>
        <w:t>13.2.4</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2"/>
          <w:sz w:val="21"/>
          <w:szCs w:val="21"/>
        </w:rPr>
        <w:t>项〔拒绝接收全部或部分工程〕约定执行。</w:t>
      </w:r>
    </w:p>
    <w:p w14:paraId="33AE834D">
      <w:pPr>
        <w:spacing w:before="2" w:line="343" w:lineRule="auto"/>
        <w:ind w:left="6" w:right="26"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5.4.2</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1"/>
          <w:sz w:val="21"/>
          <w:szCs w:val="21"/>
        </w:rPr>
        <w:t>因发包人原因造成工程不合格的，由此增加的费用和（或）延</w:t>
      </w:r>
      <w:r>
        <w:rPr>
          <w:rFonts w:hint="eastAsia" w:asciiTheme="minorEastAsia" w:hAnsiTheme="minorEastAsia" w:eastAsiaTheme="minorEastAsia" w:cstheme="minorEastAsia"/>
          <w:spacing w:val="-2"/>
          <w:sz w:val="21"/>
          <w:szCs w:val="21"/>
        </w:rPr>
        <w:t>误的工期由发包人承担，</w:t>
      </w:r>
      <w:r>
        <w:rPr>
          <w:rFonts w:hint="eastAsia" w:asciiTheme="minorEastAsia" w:hAnsiTheme="minorEastAsia" w:eastAsiaTheme="minorEastAsia" w:cstheme="minorEastAsia"/>
          <w:spacing w:val="-3"/>
          <w:sz w:val="21"/>
          <w:szCs w:val="21"/>
        </w:rPr>
        <w:t>并支付承包人合理的利润。</w:t>
      </w:r>
    </w:p>
    <w:p w14:paraId="36EE4542">
      <w:pPr>
        <w:spacing w:line="343" w:lineRule="auto"/>
        <w:rPr>
          <w:rFonts w:hint="eastAsia" w:asciiTheme="minorEastAsia" w:hAnsiTheme="minorEastAsia" w:eastAsiaTheme="minorEastAsia" w:cstheme="minorEastAsia"/>
          <w:sz w:val="21"/>
          <w:szCs w:val="21"/>
        </w:rPr>
        <w:sectPr>
          <w:footerReference r:id="rId207" w:type="default"/>
          <w:pgSz w:w="11910" w:h="16845"/>
          <w:pgMar w:top="400" w:right="1498" w:bottom="1055" w:left="1478" w:header="0" w:footer="824" w:gutter="0"/>
          <w:cols w:space="720" w:num="1"/>
        </w:sectPr>
      </w:pPr>
    </w:p>
    <w:p w14:paraId="2C53989A">
      <w:pPr>
        <w:pStyle w:val="2"/>
        <w:spacing w:line="263" w:lineRule="auto"/>
        <w:rPr>
          <w:rFonts w:hint="eastAsia" w:asciiTheme="minorEastAsia" w:hAnsiTheme="minorEastAsia" w:eastAsiaTheme="minorEastAsia" w:cstheme="minorEastAsia"/>
        </w:rPr>
      </w:pPr>
    </w:p>
    <w:p w14:paraId="6F002F40">
      <w:pPr>
        <w:pStyle w:val="2"/>
        <w:spacing w:line="264" w:lineRule="auto"/>
        <w:rPr>
          <w:rFonts w:hint="eastAsia" w:asciiTheme="minorEastAsia" w:hAnsiTheme="minorEastAsia" w:eastAsiaTheme="minorEastAsia" w:cstheme="minorEastAsia"/>
        </w:rPr>
      </w:pPr>
    </w:p>
    <w:p w14:paraId="22CB2174">
      <w:pPr>
        <w:pStyle w:val="2"/>
        <w:spacing w:line="264" w:lineRule="auto"/>
        <w:rPr>
          <w:rFonts w:hint="eastAsia" w:asciiTheme="minorEastAsia" w:hAnsiTheme="minorEastAsia" w:eastAsiaTheme="minorEastAsia" w:cstheme="minorEastAsia"/>
        </w:rPr>
      </w:pPr>
    </w:p>
    <w:p w14:paraId="39F4C6D3">
      <w:pPr>
        <w:pStyle w:val="2"/>
        <w:spacing w:line="264" w:lineRule="auto"/>
        <w:rPr>
          <w:rFonts w:hint="eastAsia" w:asciiTheme="minorEastAsia" w:hAnsiTheme="minorEastAsia" w:eastAsiaTheme="minorEastAsia" w:cstheme="minorEastAsia"/>
        </w:rPr>
      </w:pPr>
    </w:p>
    <w:p w14:paraId="23E3EC56">
      <w:pPr>
        <w:pStyle w:val="2"/>
        <w:spacing w:line="264" w:lineRule="auto"/>
        <w:rPr>
          <w:rFonts w:hint="eastAsia" w:asciiTheme="minorEastAsia" w:hAnsiTheme="minorEastAsia" w:eastAsiaTheme="minorEastAsia" w:cstheme="minorEastAsia"/>
        </w:rPr>
      </w:pPr>
    </w:p>
    <w:p w14:paraId="220117D2">
      <w:pPr>
        <w:spacing w:before="78" w:line="239"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5.5</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z w:val="24"/>
          <w:szCs w:val="24"/>
        </w:rPr>
        <w:t>质量争议检测</w:t>
      </w:r>
    </w:p>
    <w:p w14:paraId="371E0709">
      <w:pPr>
        <w:spacing w:before="119" w:line="350" w:lineRule="auto"/>
        <w:ind w:left="5"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合同当事人对工程质量有争议的，由双方协商确定的工程质量检测机构鉴定，由此产生的费</w:t>
      </w:r>
      <w:r>
        <w:rPr>
          <w:rFonts w:hint="eastAsia" w:asciiTheme="minorEastAsia" w:hAnsiTheme="minorEastAsia" w:eastAsiaTheme="minorEastAsia" w:cstheme="minorEastAsia"/>
          <w:spacing w:val="-2"/>
          <w:sz w:val="21"/>
          <w:szCs w:val="21"/>
        </w:rPr>
        <w:t>用及因此造成的损失，由责任方承担。</w:t>
      </w:r>
    </w:p>
    <w:p w14:paraId="3D6079EC">
      <w:pPr>
        <w:spacing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合同当事人均有责任的，由双方根据其责任分别承担。合同当事人无法达成一致的，按照第</w:t>
      </w:r>
    </w:p>
    <w:p w14:paraId="3F84DCFA">
      <w:pPr>
        <w:spacing w:before="1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4.4</w:t>
      </w:r>
      <w:r>
        <w:rPr>
          <w:rFonts w:hint="eastAsia" w:asciiTheme="minorEastAsia" w:hAnsiTheme="minorEastAsia" w:eastAsiaTheme="minorEastAsia" w:cstheme="minorEastAsia"/>
          <w:spacing w:val="30"/>
          <w:w w:val="102"/>
          <w:sz w:val="21"/>
          <w:szCs w:val="21"/>
        </w:rPr>
        <w:t xml:space="preserve"> </w:t>
      </w:r>
      <w:r>
        <w:rPr>
          <w:rFonts w:hint="eastAsia" w:asciiTheme="minorEastAsia" w:hAnsiTheme="minorEastAsia" w:eastAsiaTheme="minorEastAsia" w:cstheme="minorEastAsia"/>
          <w:spacing w:val="-3"/>
          <w:sz w:val="21"/>
          <w:szCs w:val="21"/>
        </w:rPr>
        <w:t>款〔商定或确定〕执行。</w:t>
      </w:r>
    </w:p>
    <w:p w14:paraId="494402F0">
      <w:pPr>
        <w:spacing w:before="174" w:line="235" w:lineRule="auto"/>
        <w:ind w:left="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1"/>
          <w:sz w:val="28"/>
          <w:szCs w:val="28"/>
        </w:rPr>
        <w:t xml:space="preserve">6.  </w:t>
      </w:r>
      <w:r>
        <w:rPr>
          <w:rFonts w:hint="eastAsia" w:asciiTheme="minorEastAsia" w:hAnsiTheme="minorEastAsia" w:eastAsiaTheme="minorEastAsia" w:cstheme="minorEastAsia"/>
          <w:b/>
          <w:bCs/>
          <w:spacing w:val="1"/>
          <w:sz w:val="28"/>
          <w:szCs w:val="28"/>
        </w:rPr>
        <w:t>安全文明施工与环境保护</w:t>
      </w:r>
    </w:p>
    <w:p w14:paraId="19A14B83">
      <w:pPr>
        <w:spacing w:before="72" w:line="238"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6.1</w:t>
      </w:r>
      <w:r>
        <w:rPr>
          <w:rFonts w:hint="eastAsia" w:asciiTheme="minorEastAsia" w:hAnsiTheme="minorEastAsia" w:eastAsiaTheme="minorEastAsia" w:cstheme="minorEastAsia"/>
          <w:b/>
          <w:bCs/>
          <w:spacing w:val="25"/>
          <w:sz w:val="24"/>
          <w:szCs w:val="24"/>
        </w:rPr>
        <w:t xml:space="preserve"> </w:t>
      </w:r>
      <w:r>
        <w:rPr>
          <w:rFonts w:hint="eastAsia" w:asciiTheme="minorEastAsia" w:hAnsiTheme="minorEastAsia" w:eastAsiaTheme="minorEastAsia" w:cstheme="minorEastAsia"/>
          <w:b/>
          <w:bCs/>
          <w:spacing w:val="1"/>
          <w:sz w:val="24"/>
          <w:szCs w:val="24"/>
        </w:rPr>
        <w:t>安全文明施工</w:t>
      </w:r>
    </w:p>
    <w:p w14:paraId="77FD1EC7">
      <w:pPr>
        <w:spacing w:before="121"/>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6.1.1</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1"/>
          <w:sz w:val="21"/>
          <w:szCs w:val="21"/>
        </w:rPr>
        <w:t>安全生产要求</w:t>
      </w:r>
    </w:p>
    <w:p w14:paraId="379F14DC">
      <w:pPr>
        <w:spacing w:before="118" w:line="352" w:lineRule="auto"/>
        <w:ind w:left="4"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合同履行期间，合同当事人均应当遵守国家和工程所在地有关安全生产的要求，合同当事人有特别要求的，应在专用合同条款中明确施工项目安全生产标准化达标目标及相应事项。承包人</w:t>
      </w:r>
      <w:r>
        <w:rPr>
          <w:rFonts w:hint="eastAsia" w:asciiTheme="minorEastAsia" w:hAnsiTheme="minorEastAsia" w:eastAsiaTheme="minorEastAsia" w:cstheme="minorEastAsia"/>
          <w:spacing w:val="-1"/>
          <w:sz w:val="21"/>
          <w:szCs w:val="21"/>
        </w:rPr>
        <w:t>有权拒绝发包人及监理人强令承包人违章作业、冒险施工的任何指示。</w:t>
      </w:r>
    </w:p>
    <w:p w14:paraId="783A39FD">
      <w:pPr>
        <w:spacing w:line="352" w:lineRule="auto"/>
        <w:ind w:left="5" w:firstLine="41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在施工过程中，如遇到突发的地质变动、事先未知的地下施工障碍等影响施工安全的紧急情况，承包人应及时报告监理人和发包人，发包人应当及时下令停工并报政府有关行政管理部门采</w:t>
      </w:r>
      <w:r>
        <w:rPr>
          <w:rFonts w:hint="eastAsia" w:asciiTheme="minorEastAsia" w:hAnsiTheme="minorEastAsia" w:eastAsiaTheme="minorEastAsia" w:cstheme="minorEastAsia"/>
          <w:spacing w:val="-6"/>
          <w:sz w:val="21"/>
          <w:szCs w:val="21"/>
        </w:rPr>
        <w:t>取应急措施。</w:t>
      </w:r>
    </w:p>
    <w:p w14:paraId="47376E79">
      <w:pPr>
        <w:spacing w:line="239" w:lineRule="auto"/>
        <w:ind w:left="4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因安全生产需要暂停施工的，按照第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2"/>
          <w:sz w:val="21"/>
          <w:szCs w:val="21"/>
        </w:rPr>
        <w:t>7.8</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2"/>
          <w:sz w:val="21"/>
          <w:szCs w:val="21"/>
        </w:rPr>
        <w:t>款〔暂停施工〕的约定执行。</w:t>
      </w:r>
    </w:p>
    <w:p w14:paraId="63C31426">
      <w:pPr>
        <w:spacing w:before="132"/>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6.1.2  </w:t>
      </w:r>
      <w:r>
        <w:rPr>
          <w:rFonts w:hint="eastAsia" w:asciiTheme="minorEastAsia" w:hAnsiTheme="minorEastAsia" w:eastAsiaTheme="minorEastAsia" w:cstheme="minorEastAsia"/>
          <w:spacing w:val="-1"/>
          <w:sz w:val="21"/>
          <w:szCs w:val="21"/>
        </w:rPr>
        <w:t>安全生产保证措施</w:t>
      </w:r>
    </w:p>
    <w:p w14:paraId="54E084C0">
      <w:pPr>
        <w:spacing w:before="133" w:line="351" w:lineRule="auto"/>
        <w:ind w:left="4"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承包人应当按照有关规定编制安全技术措施或者专项施工方案，建立安全生产责任制度、治</w:t>
      </w:r>
      <w:r>
        <w:rPr>
          <w:rFonts w:hint="eastAsia" w:asciiTheme="minorEastAsia" w:hAnsiTheme="minorEastAsia" w:eastAsiaTheme="minorEastAsia" w:cstheme="minorEastAsia"/>
          <w:sz w:val="21"/>
          <w:szCs w:val="21"/>
        </w:rPr>
        <w:t>安保卫制度及安全生产教育培训制度，</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z w:val="21"/>
          <w:szCs w:val="21"/>
        </w:rPr>
        <w:t>并按安全生产法律规定及合同约定履行</w:t>
      </w:r>
      <w:r>
        <w:rPr>
          <w:rFonts w:hint="eastAsia" w:asciiTheme="minorEastAsia" w:hAnsiTheme="minorEastAsia" w:eastAsiaTheme="minorEastAsia" w:cstheme="minorEastAsia"/>
          <w:spacing w:val="-1"/>
          <w:sz w:val="21"/>
          <w:szCs w:val="21"/>
        </w:rPr>
        <w:t>安全职责，</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1"/>
          <w:sz w:val="21"/>
          <w:szCs w:val="21"/>
        </w:rPr>
        <w:t>如实编制工程安全生产的有关记录，接受发包人、监理人及政府安全监督部门的检查与监督。</w:t>
      </w:r>
    </w:p>
    <w:p w14:paraId="7F915089">
      <w:pPr>
        <w:spacing w:before="3"/>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6.1.3</w:t>
      </w:r>
      <w:r>
        <w:rPr>
          <w:rFonts w:hint="eastAsia" w:asciiTheme="minorEastAsia" w:hAnsiTheme="minorEastAsia" w:eastAsiaTheme="minorEastAsia" w:cstheme="minorEastAsia"/>
          <w:spacing w:val="27"/>
          <w:w w:val="101"/>
          <w:sz w:val="21"/>
          <w:szCs w:val="21"/>
        </w:rPr>
        <w:t xml:space="preserve"> </w:t>
      </w:r>
      <w:r>
        <w:rPr>
          <w:rFonts w:hint="eastAsia" w:asciiTheme="minorEastAsia" w:hAnsiTheme="minorEastAsia" w:eastAsiaTheme="minorEastAsia" w:cstheme="minorEastAsia"/>
          <w:spacing w:val="-1"/>
          <w:sz w:val="21"/>
          <w:szCs w:val="21"/>
        </w:rPr>
        <w:t>特别安全生产事项</w:t>
      </w:r>
    </w:p>
    <w:p w14:paraId="7A87996D">
      <w:pPr>
        <w:spacing w:before="118" w:line="352" w:lineRule="auto"/>
        <w:ind w:left="2"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承包人应按照法律规定进行施工，开工前做好安全技术交底工作</w:t>
      </w:r>
      <w:r>
        <w:rPr>
          <w:rFonts w:hint="eastAsia" w:asciiTheme="minorEastAsia" w:hAnsiTheme="minorEastAsia" w:eastAsiaTheme="minorEastAsia" w:cstheme="minorEastAsia"/>
          <w:spacing w:val="2"/>
          <w:sz w:val="21"/>
          <w:szCs w:val="21"/>
          <w:lang w:eastAsia="zh-CN"/>
        </w:rPr>
        <w:t>，在</w:t>
      </w:r>
      <w:r>
        <w:rPr>
          <w:rFonts w:hint="eastAsia" w:asciiTheme="minorEastAsia" w:hAnsiTheme="minorEastAsia" w:eastAsiaTheme="minorEastAsia" w:cstheme="minorEastAsia"/>
          <w:spacing w:val="2"/>
          <w:sz w:val="21"/>
          <w:szCs w:val="21"/>
        </w:rPr>
        <w:t>施工过程中做好各项安全防护措施。承包人为实施合同而雇用的特殊工种的人员应受过专门的培训并已取得政府有关管理</w:t>
      </w:r>
      <w:r>
        <w:rPr>
          <w:rFonts w:hint="eastAsia" w:asciiTheme="minorEastAsia" w:hAnsiTheme="minorEastAsia" w:eastAsiaTheme="minorEastAsia" w:cstheme="minorEastAsia"/>
          <w:spacing w:val="-3"/>
          <w:sz w:val="21"/>
          <w:szCs w:val="21"/>
        </w:rPr>
        <w:t>机构颁发的上岗证书。</w:t>
      </w:r>
    </w:p>
    <w:p w14:paraId="1165EDDF">
      <w:pPr>
        <w:spacing w:before="1" w:line="356" w:lineRule="auto"/>
        <w:ind w:left="19" w:firstLine="4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承包人在动力设备、输电线路、地下管道、密封防震车间、易燃易爆地段以及临街交通要道</w:t>
      </w:r>
      <w:r>
        <w:rPr>
          <w:rFonts w:hint="eastAsia" w:asciiTheme="minorEastAsia" w:hAnsiTheme="minorEastAsia" w:eastAsiaTheme="minorEastAsia" w:cstheme="minorEastAsia"/>
          <w:spacing w:val="-1"/>
          <w:sz w:val="21"/>
          <w:szCs w:val="21"/>
        </w:rPr>
        <w:t>附近施工时，施工开始前应向发包人和监理人提出安全防护措施，经发包人认可后实施。</w:t>
      </w:r>
    </w:p>
    <w:p w14:paraId="1DB72BB6">
      <w:pPr>
        <w:spacing w:before="2" w:line="345" w:lineRule="auto"/>
        <w:ind w:left="3" w:firstLine="42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实施爆破作业，在放射、毒害性环境中施工（含储存、运输、使用）及使用毒害性、腐</w:t>
      </w:r>
      <w:r>
        <w:rPr>
          <w:rFonts w:hint="eastAsia" w:asciiTheme="minorEastAsia" w:hAnsiTheme="minorEastAsia" w:eastAsiaTheme="minorEastAsia" w:cstheme="minorEastAsia"/>
          <w:spacing w:val="1"/>
          <w:sz w:val="21"/>
          <w:szCs w:val="21"/>
        </w:rPr>
        <w:t>蚀性</w:t>
      </w:r>
      <w:r>
        <w:rPr>
          <w:rFonts w:hint="eastAsia" w:asciiTheme="minorEastAsia" w:hAnsiTheme="minorEastAsia" w:eastAsiaTheme="minorEastAsia" w:cstheme="minorEastAsia"/>
          <w:sz w:val="21"/>
          <w:szCs w:val="21"/>
        </w:rPr>
        <w:t xml:space="preserve">物品施工时，承包人应在施工前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z w:val="21"/>
          <w:szCs w:val="21"/>
        </w:rPr>
        <w:t>天以书面通知发包人和监理</w:t>
      </w:r>
      <w:r>
        <w:rPr>
          <w:rFonts w:hint="eastAsia" w:asciiTheme="minorEastAsia" w:hAnsiTheme="minorEastAsia" w:eastAsiaTheme="minorEastAsia" w:cstheme="minorEastAsia"/>
          <w:spacing w:val="-1"/>
          <w:sz w:val="21"/>
          <w:szCs w:val="21"/>
        </w:rPr>
        <w:t>人，并报送相应的安全防护措施，</w:t>
      </w:r>
      <w:r>
        <w:rPr>
          <w:rFonts w:hint="eastAsia" w:asciiTheme="minorEastAsia" w:hAnsiTheme="minorEastAsia" w:eastAsiaTheme="minorEastAsia" w:cstheme="minorEastAsia"/>
          <w:spacing w:val="-4"/>
          <w:sz w:val="21"/>
          <w:szCs w:val="21"/>
        </w:rPr>
        <w:t>经发包人认可后实施。</w:t>
      </w:r>
    </w:p>
    <w:p w14:paraId="22634005">
      <w:pPr>
        <w:spacing w:before="22" w:line="345" w:lineRule="auto"/>
        <w:ind w:left="20" w:firstLine="4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需单独编制危险性较大分部分项专项工程施工方案的</w:t>
      </w:r>
      <w:r>
        <w:rPr>
          <w:rFonts w:hint="eastAsia" w:asciiTheme="minorEastAsia" w:hAnsiTheme="minorEastAsia" w:eastAsiaTheme="minorEastAsia" w:cstheme="minorEastAsia"/>
          <w:spacing w:val="2"/>
          <w:sz w:val="21"/>
          <w:szCs w:val="21"/>
          <w:lang w:eastAsia="zh-CN"/>
        </w:rPr>
        <w:t>，以</w:t>
      </w:r>
      <w:r>
        <w:rPr>
          <w:rFonts w:hint="eastAsia" w:asciiTheme="minorEastAsia" w:hAnsiTheme="minorEastAsia" w:eastAsiaTheme="minorEastAsia" w:cstheme="minorEastAsia"/>
          <w:spacing w:val="2"/>
          <w:sz w:val="21"/>
          <w:szCs w:val="21"/>
        </w:rPr>
        <w:t>及要求进行专家论</w:t>
      </w:r>
      <w:r>
        <w:rPr>
          <w:rFonts w:hint="eastAsia" w:asciiTheme="minorEastAsia" w:hAnsiTheme="minorEastAsia" w:eastAsiaTheme="minorEastAsia" w:cstheme="minorEastAsia"/>
          <w:spacing w:val="1"/>
          <w:sz w:val="21"/>
          <w:szCs w:val="21"/>
        </w:rPr>
        <w:t>证的超过一定规模</w:t>
      </w:r>
      <w:r>
        <w:rPr>
          <w:rFonts w:hint="eastAsia" w:asciiTheme="minorEastAsia" w:hAnsiTheme="minorEastAsia" w:eastAsiaTheme="minorEastAsia" w:cstheme="minorEastAsia"/>
          <w:spacing w:val="-2"/>
          <w:sz w:val="21"/>
          <w:szCs w:val="21"/>
        </w:rPr>
        <w:t>的危险性较大的分部分项工程，承包人应及时编制和组织论证。</w:t>
      </w:r>
    </w:p>
    <w:p w14:paraId="17479F45">
      <w:pPr>
        <w:spacing w:before="11"/>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6.1.4  </w:t>
      </w:r>
      <w:r>
        <w:rPr>
          <w:rFonts w:hint="eastAsia" w:asciiTheme="minorEastAsia" w:hAnsiTheme="minorEastAsia" w:eastAsiaTheme="minorEastAsia" w:cstheme="minorEastAsia"/>
          <w:spacing w:val="-1"/>
          <w:sz w:val="21"/>
          <w:szCs w:val="21"/>
        </w:rPr>
        <w:t>治安保卫</w:t>
      </w:r>
    </w:p>
    <w:p w14:paraId="42F96E6C">
      <w:pPr>
        <w:spacing w:before="132" w:line="345" w:lineRule="auto"/>
        <w:ind w:left="16"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除专用合同条款另有约定外，发包人应与当地公安部门协商，在现场建</w:t>
      </w:r>
      <w:r>
        <w:rPr>
          <w:rFonts w:hint="eastAsia" w:asciiTheme="minorEastAsia" w:hAnsiTheme="minorEastAsia" w:eastAsiaTheme="minorEastAsia" w:cstheme="minorEastAsia"/>
          <w:spacing w:val="1"/>
          <w:sz w:val="21"/>
          <w:szCs w:val="21"/>
        </w:rPr>
        <w:t>立治安管理机构或联</w:t>
      </w:r>
      <w:r>
        <w:rPr>
          <w:rFonts w:hint="eastAsia" w:asciiTheme="minorEastAsia" w:hAnsiTheme="minorEastAsia" w:eastAsiaTheme="minorEastAsia" w:cstheme="minorEastAsia"/>
          <w:spacing w:val="-1"/>
          <w:sz w:val="21"/>
          <w:szCs w:val="21"/>
        </w:rPr>
        <w:t>防组织，统一管理施工场地的治安保卫事项，履行合同工程的治安保卫职</w:t>
      </w:r>
      <w:r>
        <w:rPr>
          <w:rFonts w:hint="eastAsia" w:asciiTheme="minorEastAsia" w:hAnsiTheme="minorEastAsia" w:eastAsiaTheme="minorEastAsia" w:cstheme="minorEastAsia"/>
          <w:spacing w:val="-2"/>
          <w:sz w:val="21"/>
          <w:szCs w:val="21"/>
        </w:rPr>
        <w:t>责。</w:t>
      </w:r>
    </w:p>
    <w:p w14:paraId="14051C32">
      <w:pPr>
        <w:spacing w:line="345" w:lineRule="auto"/>
        <w:rPr>
          <w:rFonts w:hint="eastAsia" w:asciiTheme="minorEastAsia" w:hAnsiTheme="minorEastAsia" w:eastAsiaTheme="minorEastAsia" w:cstheme="minorEastAsia"/>
          <w:sz w:val="21"/>
          <w:szCs w:val="21"/>
        </w:rPr>
        <w:sectPr>
          <w:footerReference r:id="rId208" w:type="default"/>
          <w:pgSz w:w="11910" w:h="16845"/>
          <w:pgMar w:top="400" w:right="1524" w:bottom="1055" w:left="1476" w:header="0" w:footer="824" w:gutter="0"/>
          <w:cols w:space="720" w:num="1"/>
        </w:sectPr>
      </w:pPr>
    </w:p>
    <w:p w14:paraId="173F839D">
      <w:pPr>
        <w:pStyle w:val="2"/>
        <w:spacing w:line="271" w:lineRule="auto"/>
        <w:rPr>
          <w:rFonts w:hint="eastAsia" w:asciiTheme="minorEastAsia" w:hAnsiTheme="minorEastAsia" w:eastAsiaTheme="minorEastAsia" w:cstheme="minorEastAsia"/>
        </w:rPr>
      </w:pPr>
    </w:p>
    <w:p w14:paraId="4793C1E3">
      <w:pPr>
        <w:pStyle w:val="2"/>
        <w:spacing w:line="271" w:lineRule="auto"/>
        <w:rPr>
          <w:rFonts w:hint="eastAsia" w:asciiTheme="minorEastAsia" w:hAnsiTheme="minorEastAsia" w:eastAsiaTheme="minorEastAsia" w:cstheme="minorEastAsia"/>
        </w:rPr>
      </w:pPr>
    </w:p>
    <w:p w14:paraId="0F5E2F57">
      <w:pPr>
        <w:pStyle w:val="2"/>
        <w:spacing w:line="271" w:lineRule="auto"/>
        <w:rPr>
          <w:rFonts w:hint="eastAsia" w:asciiTheme="minorEastAsia" w:hAnsiTheme="minorEastAsia" w:eastAsiaTheme="minorEastAsia" w:cstheme="minorEastAsia"/>
        </w:rPr>
      </w:pPr>
    </w:p>
    <w:p w14:paraId="7924DBED">
      <w:pPr>
        <w:pStyle w:val="2"/>
        <w:spacing w:line="271" w:lineRule="auto"/>
        <w:rPr>
          <w:rFonts w:hint="eastAsia" w:asciiTheme="minorEastAsia" w:hAnsiTheme="minorEastAsia" w:eastAsiaTheme="minorEastAsia" w:cstheme="minorEastAsia"/>
        </w:rPr>
      </w:pPr>
    </w:p>
    <w:p w14:paraId="76D77CA0">
      <w:pPr>
        <w:pStyle w:val="2"/>
        <w:spacing w:line="271" w:lineRule="auto"/>
        <w:rPr>
          <w:rFonts w:hint="eastAsia" w:asciiTheme="minorEastAsia" w:hAnsiTheme="minorEastAsia" w:eastAsiaTheme="minorEastAsia" w:cstheme="minorEastAsia"/>
        </w:rPr>
      </w:pPr>
    </w:p>
    <w:p w14:paraId="0D3FFF31">
      <w:pPr>
        <w:spacing w:before="68" w:line="356" w:lineRule="auto"/>
        <w:ind w:right="123"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发包人和承包人除应协助现场治安管理机构或联防组织维护施工场地的社会治安外，还应做</w:t>
      </w:r>
      <w:r>
        <w:rPr>
          <w:rFonts w:hint="eastAsia" w:asciiTheme="minorEastAsia" w:hAnsiTheme="minorEastAsia" w:eastAsiaTheme="minorEastAsia" w:cstheme="minorEastAsia"/>
          <w:spacing w:val="-2"/>
          <w:sz w:val="21"/>
          <w:szCs w:val="21"/>
        </w:rPr>
        <w:t>好包括生活区在内的各自管辖区的治安保卫工作。</w:t>
      </w:r>
    </w:p>
    <w:p w14:paraId="06156883">
      <w:pPr>
        <w:spacing w:line="350" w:lineRule="auto"/>
        <w:ind w:right="123" w:firstLine="4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除专用合同条款另有约定外，发包人和承包人应在工程开工后 </w:t>
      </w:r>
      <w:r>
        <w:rPr>
          <w:rFonts w:hint="eastAsia" w:asciiTheme="minorEastAsia" w:hAnsiTheme="minorEastAsia" w:eastAsiaTheme="minorEastAsia" w:cstheme="minorEastAsia"/>
          <w:spacing w:val="-1"/>
          <w:sz w:val="21"/>
          <w:szCs w:val="21"/>
        </w:rPr>
        <w:t xml:space="preserve">7  </w:t>
      </w:r>
      <w:r>
        <w:rPr>
          <w:rFonts w:hint="eastAsia" w:asciiTheme="minorEastAsia" w:hAnsiTheme="minorEastAsia" w:eastAsiaTheme="minorEastAsia" w:cstheme="minorEastAsia"/>
          <w:spacing w:val="-1"/>
          <w:sz w:val="21"/>
          <w:szCs w:val="21"/>
        </w:rPr>
        <w:t>天内共同编制施工场地治安</w:t>
      </w:r>
      <w:r>
        <w:rPr>
          <w:rFonts w:hint="eastAsia" w:asciiTheme="minorEastAsia" w:hAnsiTheme="minorEastAsia" w:eastAsiaTheme="minorEastAsia" w:cstheme="minorEastAsia"/>
          <w:spacing w:val="2"/>
          <w:sz w:val="21"/>
          <w:szCs w:val="21"/>
        </w:rPr>
        <w:t>管理计划，并制定应对突发治安事件的紧急预案。在工程施工过程中，发生暴乱、爆炸等恐怖事件，以及群殴、械斗等群体性突发治安事件的，发包人和承包人应立即向当地政府报告。发包人</w:t>
      </w:r>
      <w:r>
        <w:rPr>
          <w:rFonts w:hint="eastAsia" w:asciiTheme="minorEastAsia" w:hAnsiTheme="minorEastAsia" w:eastAsiaTheme="minorEastAsia" w:cstheme="minorEastAsia"/>
          <w:spacing w:val="1"/>
          <w:sz w:val="21"/>
          <w:szCs w:val="21"/>
        </w:rPr>
        <w:t>和承包人应积极协助当地有关部门采取措施平息事态，</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1"/>
          <w:sz w:val="21"/>
          <w:szCs w:val="21"/>
        </w:rPr>
        <w:t>防止事态扩大</w:t>
      </w:r>
      <w:r>
        <w:rPr>
          <w:rFonts w:hint="eastAsia" w:asciiTheme="minorEastAsia" w:hAnsiTheme="minorEastAsia" w:eastAsiaTheme="minorEastAsia" w:cstheme="minorEastAsia"/>
          <w:sz w:val="21"/>
          <w:szCs w:val="21"/>
        </w:rPr>
        <w:t>，尽量避免人员伤亡和财产</w:t>
      </w:r>
      <w:r>
        <w:rPr>
          <w:rFonts w:hint="eastAsia" w:asciiTheme="minorEastAsia" w:hAnsiTheme="minorEastAsia" w:eastAsiaTheme="minorEastAsia" w:cstheme="minorEastAsia"/>
          <w:spacing w:val="-9"/>
          <w:sz w:val="21"/>
          <w:szCs w:val="21"/>
        </w:rPr>
        <w:t>损失。</w:t>
      </w:r>
    </w:p>
    <w:p w14:paraId="25ECB86D">
      <w:pPr>
        <w:spacing w:before="5"/>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6.1.5  </w:t>
      </w:r>
      <w:r>
        <w:rPr>
          <w:rFonts w:hint="eastAsia" w:asciiTheme="minorEastAsia" w:hAnsiTheme="minorEastAsia" w:eastAsiaTheme="minorEastAsia" w:cstheme="minorEastAsia"/>
          <w:spacing w:val="-1"/>
          <w:sz w:val="21"/>
          <w:szCs w:val="21"/>
        </w:rPr>
        <w:t>文明施工</w:t>
      </w:r>
    </w:p>
    <w:p w14:paraId="07D3DA29">
      <w:pPr>
        <w:spacing w:before="134" w:line="351" w:lineRule="auto"/>
        <w:ind w:right="123"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承包人在工程施工期间，应当采取措施保持施工现场平整，物料堆放整齐。工程所在地有关政府行政管理部门有特殊要求的，按照其要求执行。合同当事人对文明施工有其他要</w:t>
      </w:r>
      <w:r>
        <w:rPr>
          <w:rFonts w:hint="eastAsia" w:asciiTheme="minorEastAsia" w:hAnsiTheme="minorEastAsia" w:eastAsiaTheme="minorEastAsia" w:cstheme="minorEastAsia"/>
          <w:spacing w:val="1"/>
          <w:sz w:val="21"/>
          <w:szCs w:val="21"/>
        </w:rPr>
        <w:t>求的，可以</w:t>
      </w:r>
      <w:r>
        <w:rPr>
          <w:rFonts w:hint="eastAsia" w:asciiTheme="minorEastAsia" w:hAnsiTheme="minorEastAsia" w:eastAsiaTheme="minorEastAsia" w:cstheme="minorEastAsia"/>
          <w:spacing w:val="-3"/>
          <w:sz w:val="21"/>
          <w:szCs w:val="21"/>
        </w:rPr>
        <w:t>在专用合同条款中明确。</w:t>
      </w:r>
    </w:p>
    <w:p w14:paraId="14123FB2">
      <w:pPr>
        <w:spacing w:before="2" w:line="351" w:lineRule="auto"/>
        <w:ind w:right="123"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在工程移交之前，承包人应当从施工现场清除承包人的全部工程设备、多余材料、垃圾和各种临时工程，并保持施工现场清洁整齐。经发包人书面同意，承包人可在发包人指定的地点保留</w:t>
      </w:r>
      <w:r>
        <w:rPr>
          <w:rFonts w:hint="eastAsia" w:asciiTheme="minorEastAsia" w:hAnsiTheme="minorEastAsia" w:eastAsiaTheme="minorEastAsia" w:cstheme="minorEastAsia"/>
          <w:spacing w:val="-1"/>
          <w:sz w:val="21"/>
          <w:szCs w:val="21"/>
        </w:rPr>
        <w:t>承包人履行保修期内的各项义务所需要的材料、施工设备和临时工程。</w:t>
      </w:r>
    </w:p>
    <w:p w14:paraId="6AA40684">
      <w:pPr>
        <w:spacing w:before="2"/>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6.1.6  </w:t>
      </w:r>
      <w:r>
        <w:rPr>
          <w:rFonts w:hint="eastAsia" w:asciiTheme="minorEastAsia" w:hAnsiTheme="minorEastAsia" w:eastAsiaTheme="minorEastAsia" w:cstheme="minorEastAsia"/>
          <w:spacing w:val="-1"/>
          <w:sz w:val="21"/>
          <w:szCs w:val="21"/>
        </w:rPr>
        <w:t>安全文明施工费</w:t>
      </w:r>
    </w:p>
    <w:p w14:paraId="545EAF56">
      <w:pPr>
        <w:spacing w:before="118" w:line="356" w:lineRule="auto"/>
        <w:ind w:right="123"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安全文明施工费由发包人承担，发包人不得以任何形式扣减该部分费用。因基准日期后合同</w:t>
      </w:r>
      <w:r>
        <w:rPr>
          <w:rFonts w:hint="eastAsia" w:asciiTheme="minorEastAsia" w:hAnsiTheme="minorEastAsia" w:eastAsiaTheme="minorEastAsia" w:cstheme="minorEastAsia"/>
          <w:spacing w:val="-1"/>
          <w:sz w:val="21"/>
          <w:szCs w:val="21"/>
        </w:rPr>
        <w:t>所适用的法律或政府有关规定发生变化，增加的安全文明施工费由发包人承担。</w:t>
      </w:r>
    </w:p>
    <w:p w14:paraId="0A6B2190">
      <w:pPr>
        <w:spacing w:before="1" w:line="351" w:lineRule="auto"/>
        <w:ind w:left="2" w:right="135" w:firstLine="418"/>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承包人经发包人同意采取合同约定以外的安全措施所产生的费用，由发</w:t>
      </w:r>
      <w:r>
        <w:rPr>
          <w:rFonts w:hint="eastAsia" w:asciiTheme="minorEastAsia" w:hAnsiTheme="minorEastAsia" w:eastAsiaTheme="minorEastAsia" w:cstheme="minorEastAsia"/>
          <w:spacing w:val="1"/>
          <w:sz w:val="21"/>
          <w:szCs w:val="21"/>
        </w:rPr>
        <w:t>包人承担。未经发包</w:t>
      </w:r>
      <w:r>
        <w:rPr>
          <w:rFonts w:hint="eastAsia" w:asciiTheme="minorEastAsia" w:hAnsiTheme="minorEastAsia" w:eastAsiaTheme="minorEastAsia" w:cstheme="minorEastAsia"/>
          <w:spacing w:val="2"/>
          <w:sz w:val="21"/>
          <w:szCs w:val="21"/>
        </w:rPr>
        <w:t>人同意的，如果该措施避免了发包人的损失，则发包人在避免损</w:t>
      </w:r>
      <w:r>
        <w:rPr>
          <w:rFonts w:hint="eastAsia" w:asciiTheme="minorEastAsia" w:hAnsiTheme="minorEastAsia" w:eastAsiaTheme="minorEastAsia" w:cstheme="minorEastAsia"/>
          <w:spacing w:val="1"/>
          <w:sz w:val="21"/>
          <w:szCs w:val="21"/>
        </w:rPr>
        <w:t>失的额度内承担该措施费。如果</w:t>
      </w:r>
      <w:r>
        <w:rPr>
          <w:rFonts w:hint="eastAsia" w:asciiTheme="minorEastAsia" w:hAnsiTheme="minorEastAsia" w:eastAsiaTheme="minorEastAsia" w:cstheme="minorEastAsia"/>
          <w:spacing w:val="-1"/>
          <w:sz w:val="21"/>
          <w:szCs w:val="21"/>
        </w:rPr>
        <w:t>该措施避免了承包人的损失，由承包人承担</w:t>
      </w:r>
      <w:r>
        <w:rPr>
          <w:rFonts w:hint="eastAsia" w:asciiTheme="minorEastAsia" w:hAnsiTheme="minorEastAsia" w:eastAsiaTheme="minorEastAsia" w:cstheme="minorEastAsia"/>
          <w:spacing w:val="-2"/>
          <w:sz w:val="21"/>
          <w:szCs w:val="21"/>
        </w:rPr>
        <w:t>该措施费。</w:t>
      </w:r>
    </w:p>
    <w:p w14:paraId="02A05F97">
      <w:pPr>
        <w:spacing w:before="5" w:line="345" w:lineRule="auto"/>
        <w:ind w:left="1" w:right="115" w:firstLine="43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除专用合同条款另有约定外，发包人应在开工后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28</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2"/>
          <w:sz w:val="21"/>
          <w:szCs w:val="21"/>
        </w:rPr>
        <w:t>天内预付安全文明施工费总额的</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2"/>
          <w:sz w:val="21"/>
          <w:szCs w:val="21"/>
        </w:rPr>
        <w:t>50%</w:t>
      </w:r>
      <w:r>
        <w:rPr>
          <w:rFonts w:hint="eastAsia" w:asciiTheme="minorEastAsia" w:hAnsiTheme="minorEastAsia" w:eastAsiaTheme="minorEastAsia" w:cstheme="minorEastAsia"/>
          <w:spacing w:val="-2"/>
          <w:sz w:val="21"/>
          <w:szCs w:val="21"/>
        </w:rPr>
        <w:t>，其</w:t>
      </w:r>
      <w:r>
        <w:rPr>
          <w:rFonts w:hint="eastAsia" w:asciiTheme="minorEastAsia" w:hAnsiTheme="minorEastAsia" w:eastAsiaTheme="minorEastAsia" w:cstheme="minorEastAsia"/>
          <w:sz w:val="21"/>
          <w:szCs w:val="21"/>
        </w:rPr>
        <w:t>余部分与进度款同期支付。发包人逾期支付安全文明施工费超</w:t>
      </w:r>
      <w:r>
        <w:rPr>
          <w:rFonts w:hint="eastAsia" w:asciiTheme="minorEastAsia" w:hAnsiTheme="minorEastAsia" w:eastAsiaTheme="minorEastAsia" w:cstheme="minorEastAsia"/>
          <w:spacing w:val="-1"/>
          <w:sz w:val="21"/>
          <w:szCs w:val="21"/>
        </w:rPr>
        <w:t xml:space="preserve">过 </w:t>
      </w:r>
      <w:r>
        <w:rPr>
          <w:rFonts w:hint="eastAsia" w:asciiTheme="minorEastAsia" w:hAnsiTheme="minorEastAsia" w:eastAsiaTheme="minorEastAsia" w:cstheme="minorEastAsia"/>
          <w:spacing w:val="-1"/>
          <w:sz w:val="21"/>
          <w:szCs w:val="21"/>
        </w:rPr>
        <w:t xml:space="preserve">7  </w:t>
      </w:r>
      <w:r>
        <w:rPr>
          <w:rFonts w:hint="eastAsia" w:asciiTheme="minorEastAsia" w:hAnsiTheme="minorEastAsia" w:eastAsiaTheme="minorEastAsia" w:cstheme="minorEastAsia"/>
          <w:spacing w:val="-1"/>
          <w:sz w:val="21"/>
          <w:szCs w:val="21"/>
        </w:rPr>
        <w:t>天的，承包人有权向发包人发</w:t>
      </w:r>
      <w:r>
        <w:rPr>
          <w:rFonts w:hint="eastAsia" w:asciiTheme="minorEastAsia" w:hAnsiTheme="minorEastAsia" w:eastAsiaTheme="minorEastAsia" w:cstheme="minorEastAsia"/>
          <w:spacing w:val="-7"/>
          <w:sz w:val="21"/>
          <w:szCs w:val="21"/>
        </w:rPr>
        <w:t>出要求预付的催告通知，发包人收到通知后</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7"/>
          <w:sz w:val="21"/>
          <w:szCs w:val="21"/>
        </w:rPr>
        <w:t>7</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7"/>
          <w:sz w:val="21"/>
          <w:szCs w:val="21"/>
        </w:rPr>
        <w:t>天内仍未支付的，承包人有权暂停施工</w:t>
      </w:r>
      <w:r>
        <w:rPr>
          <w:rFonts w:hint="eastAsia" w:asciiTheme="minorEastAsia" w:hAnsiTheme="minorEastAsia" w:eastAsiaTheme="minorEastAsia" w:cstheme="minorEastAsia"/>
          <w:spacing w:val="-8"/>
          <w:sz w:val="21"/>
          <w:szCs w:val="21"/>
        </w:rPr>
        <w:t>，并按第</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8"/>
          <w:sz w:val="21"/>
          <w:szCs w:val="21"/>
        </w:rPr>
        <w:t>16.1.1</w:t>
      </w:r>
      <w:r>
        <w:rPr>
          <w:rFonts w:hint="eastAsia" w:asciiTheme="minorEastAsia" w:hAnsiTheme="minorEastAsia" w:eastAsiaTheme="minorEastAsia" w:cstheme="minorEastAsia"/>
          <w:spacing w:val="-3"/>
          <w:sz w:val="21"/>
          <w:szCs w:val="21"/>
        </w:rPr>
        <w:t>项〔发包人违约的情形〕执行。</w:t>
      </w:r>
    </w:p>
    <w:p w14:paraId="12923653">
      <w:pPr>
        <w:spacing w:before="19" w:line="352" w:lineRule="auto"/>
        <w:ind w:left="1"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承包人对安全文明施工费应专款专用，承包人应在财务账目中单独列项备查，不得挪作他用，</w:t>
      </w:r>
      <w:r>
        <w:rPr>
          <w:rFonts w:hint="eastAsia" w:asciiTheme="minorEastAsia" w:hAnsiTheme="minorEastAsia" w:eastAsiaTheme="minorEastAsia" w:cstheme="minorEastAsia"/>
          <w:sz w:val="21"/>
          <w:szCs w:val="21"/>
        </w:rPr>
        <w:t>否则发包人有权责令其限期改正；逾期未改正的，可以责令其暂停施工，由此增加的费用和</w:t>
      </w:r>
      <w:r>
        <w:rPr>
          <w:rFonts w:hint="eastAsia" w:asciiTheme="minorEastAsia" w:hAnsiTheme="minorEastAsia" w:eastAsiaTheme="minorEastAsia" w:cstheme="minorEastAsia"/>
          <w:spacing w:val="-1"/>
          <w:sz w:val="21"/>
          <w:szCs w:val="21"/>
        </w:rPr>
        <w:t>（或）</w:t>
      </w:r>
      <w:r>
        <w:rPr>
          <w:rFonts w:hint="eastAsia" w:asciiTheme="minorEastAsia" w:hAnsiTheme="minorEastAsia" w:eastAsiaTheme="minorEastAsia" w:cstheme="minorEastAsia"/>
          <w:spacing w:val="-3"/>
          <w:sz w:val="21"/>
          <w:szCs w:val="21"/>
        </w:rPr>
        <w:t>延误的工期由承包人承担。</w:t>
      </w:r>
    </w:p>
    <w:p w14:paraId="617CD3A8">
      <w:pPr>
        <w:spacing w:before="1" w:line="23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6.1.7  </w:t>
      </w:r>
      <w:r>
        <w:rPr>
          <w:rFonts w:hint="eastAsia" w:asciiTheme="minorEastAsia" w:hAnsiTheme="minorEastAsia" w:eastAsiaTheme="minorEastAsia" w:cstheme="minorEastAsia"/>
          <w:spacing w:val="-1"/>
          <w:sz w:val="21"/>
          <w:szCs w:val="21"/>
        </w:rPr>
        <w:t>紧急情况处理</w:t>
      </w:r>
    </w:p>
    <w:p w14:paraId="2994C56D">
      <w:pPr>
        <w:spacing w:before="133" w:line="351" w:lineRule="auto"/>
        <w:ind w:right="123"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在工程实施期间或缺陷责任期内发生危及工程安全的事件，监理人通知承包人进行抢救，承包人声明无能力或不愿立即执行的，发包人有权雇佣其他人员进行抢救。此类抢救按合同约定属</w:t>
      </w:r>
      <w:r>
        <w:rPr>
          <w:rFonts w:hint="eastAsia" w:asciiTheme="minorEastAsia" w:hAnsiTheme="minorEastAsia" w:eastAsiaTheme="minorEastAsia" w:cstheme="minorEastAsia"/>
          <w:spacing w:val="-1"/>
          <w:sz w:val="21"/>
          <w:szCs w:val="21"/>
        </w:rPr>
        <w:t>于承包人义务的，由此增加的费用和（或）延误的工期由承包人承担。</w:t>
      </w:r>
    </w:p>
    <w:p w14:paraId="1639B0F0">
      <w:pPr>
        <w:spacing w:before="3"/>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6.1.8  </w:t>
      </w:r>
      <w:r>
        <w:rPr>
          <w:rFonts w:hint="eastAsia" w:asciiTheme="minorEastAsia" w:hAnsiTheme="minorEastAsia" w:eastAsiaTheme="minorEastAsia" w:cstheme="minorEastAsia"/>
          <w:spacing w:val="-1"/>
          <w:sz w:val="21"/>
          <w:szCs w:val="21"/>
        </w:rPr>
        <w:t>事故处理</w:t>
      </w:r>
    </w:p>
    <w:p w14:paraId="28357A25">
      <w:pPr>
        <w:spacing w:before="132"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工程施工过程中发生事故的，承包人应立即通知监理人，监理人应立即通知发包人。发包人</w:t>
      </w:r>
    </w:p>
    <w:p w14:paraId="3FB28409">
      <w:pPr>
        <w:spacing w:line="220" w:lineRule="auto"/>
        <w:rPr>
          <w:rFonts w:hint="eastAsia" w:asciiTheme="minorEastAsia" w:hAnsiTheme="minorEastAsia" w:eastAsiaTheme="minorEastAsia" w:cstheme="minorEastAsia"/>
          <w:sz w:val="21"/>
          <w:szCs w:val="21"/>
        </w:rPr>
        <w:sectPr>
          <w:footerReference r:id="rId209" w:type="default"/>
          <w:pgSz w:w="11910" w:h="16845"/>
          <w:pgMar w:top="400" w:right="1400" w:bottom="1055" w:left="1479" w:header="0" w:footer="824" w:gutter="0"/>
          <w:cols w:space="720" w:num="1"/>
        </w:sectPr>
      </w:pPr>
    </w:p>
    <w:p w14:paraId="6437D03E">
      <w:pPr>
        <w:pStyle w:val="2"/>
        <w:spacing w:line="270" w:lineRule="auto"/>
        <w:rPr>
          <w:rFonts w:hint="eastAsia" w:asciiTheme="minorEastAsia" w:hAnsiTheme="minorEastAsia" w:eastAsiaTheme="minorEastAsia" w:cstheme="minorEastAsia"/>
        </w:rPr>
      </w:pPr>
    </w:p>
    <w:p w14:paraId="476939FE">
      <w:pPr>
        <w:pStyle w:val="2"/>
        <w:spacing w:line="271" w:lineRule="auto"/>
        <w:rPr>
          <w:rFonts w:hint="eastAsia" w:asciiTheme="minorEastAsia" w:hAnsiTheme="minorEastAsia" w:eastAsiaTheme="minorEastAsia" w:cstheme="minorEastAsia"/>
        </w:rPr>
      </w:pPr>
    </w:p>
    <w:p w14:paraId="513261FF">
      <w:pPr>
        <w:pStyle w:val="2"/>
        <w:spacing w:line="271" w:lineRule="auto"/>
        <w:rPr>
          <w:rFonts w:hint="eastAsia" w:asciiTheme="minorEastAsia" w:hAnsiTheme="minorEastAsia" w:eastAsiaTheme="minorEastAsia" w:cstheme="minorEastAsia"/>
        </w:rPr>
      </w:pPr>
    </w:p>
    <w:p w14:paraId="252AAC44">
      <w:pPr>
        <w:pStyle w:val="2"/>
        <w:spacing w:line="271" w:lineRule="auto"/>
        <w:rPr>
          <w:rFonts w:hint="eastAsia" w:asciiTheme="minorEastAsia" w:hAnsiTheme="minorEastAsia" w:eastAsiaTheme="minorEastAsia" w:cstheme="minorEastAsia"/>
        </w:rPr>
      </w:pPr>
    </w:p>
    <w:p w14:paraId="57FB04F6">
      <w:pPr>
        <w:pStyle w:val="2"/>
        <w:spacing w:line="271" w:lineRule="auto"/>
        <w:rPr>
          <w:rFonts w:hint="eastAsia" w:asciiTheme="minorEastAsia" w:hAnsiTheme="minorEastAsia" w:eastAsiaTheme="minorEastAsia" w:cstheme="minorEastAsia"/>
        </w:rPr>
      </w:pPr>
    </w:p>
    <w:p w14:paraId="12DECB0D">
      <w:pPr>
        <w:spacing w:before="69" w:line="353" w:lineRule="auto"/>
        <w:ind w:firstLine="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和承包人应立即组织人员和设备进行紧急抢救和抢修，减少人员伤亡和财产损失，防止事故扩大，</w:t>
      </w:r>
      <w:r>
        <w:rPr>
          <w:rFonts w:hint="eastAsia" w:asciiTheme="minorEastAsia" w:hAnsiTheme="minorEastAsia" w:eastAsiaTheme="minorEastAsia" w:cstheme="minorEastAsia"/>
          <w:spacing w:val="2"/>
          <w:sz w:val="21"/>
          <w:szCs w:val="21"/>
        </w:rPr>
        <w:t>并保护事故现场。需要移动现场物品时，应作出标记和书面记录，妥善保管有关证据。发包人和</w:t>
      </w:r>
      <w:r>
        <w:rPr>
          <w:rFonts w:hint="eastAsia" w:asciiTheme="minorEastAsia" w:hAnsiTheme="minorEastAsia" w:eastAsiaTheme="minorEastAsia" w:cstheme="minorEastAsia"/>
          <w:spacing w:val="1"/>
          <w:sz w:val="21"/>
          <w:szCs w:val="21"/>
        </w:rPr>
        <w:t>承包人应按国家有关规定，及时如实地向有</w:t>
      </w:r>
      <w:r>
        <w:rPr>
          <w:rFonts w:hint="eastAsia" w:asciiTheme="minorEastAsia" w:hAnsiTheme="minorEastAsia" w:eastAsiaTheme="minorEastAsia" w:cstheme="minorEastAsia"/>
          <w:sz w:val="21"/>
          <w:szCs w:val="21"/>
        </w:rPr>
        <w:t>关部门报告事故发生的情况，</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z w:val="21"/>
          <w:szCs w:val="21"/>
        </w:rPr>
        <w:t>以及正在采取的紧急措</w:t>
      </w:r>
      <w:r>
        <w:rPr>
          <w:rFonts w:hint="eastAsia" w:asciiTheme="minorEastAsia" w:hAnsiTheme="minorEastAsia" w:eastAsiaTheme="minorEastAsia" w:cstheme="minorEastAsia"/>
          <w:spacing w:val="-9"/>
          <w:sz w:val="21"/>
          <w:szCs w:val="21"/>
        </w:rPr>
        <w:t>施等。</w:t>
      </w:r>
    </w:p>
    <w:p w14:paraId="5070C4B4">
      <w:pPr>
        <w:spacing w:line="23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6.1.9  </w:t>
      </w:r>
      <w:r>
        <w:rPr>
          <w:rFonts w:hint="eastAsia" w:asciiTheme="minorEastAsia" w:hAnsiTheme="minorEastAsia" w:eastAsiaTheme="minorEastAsia" w:cstheme="minorEastAsia"/>
          <w:spacing w:val="-1"/>
          <w:sz w:val="21"/>
          <w:szCs w:val="21"/>
        </w:rPr>
        <w:t>安全生产责任</w:t>
      </w:r>
    </w:p>
    <w:p w14:paraId="74C0F4D9">
      <w:pPr>
        <w:spacing w:before="132"/>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6.1.9.1  </w:t>
      </w:r>
      <w:r>
        <w:rPr>
          <w:rFonts w:hint="eastAsia" w:asciiTheme="minorEastAsia" w:hAnsiTheme="minorEastAsia" w:eastAsiaTheme="minorEastAsia" w:cstheme="minorEastAsia"/>
          <w:sz w:val="21"/>
          <w:szCs w:val="21"/>
        </w:rPr>
        <w:t>发包人的安全责任</w:t>
      </w:r>
    </w:p>
    <w:p w14:paraId="33E8A571">
      <w:pPr>
        <w:spacing w:before="117"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发包人应负责赔偿以下各种情况造成的损失：</w:t>
      </w:r>
    </w:p>
    <w:p w14:paraId="0D05726A">
      <w:pPr>
        <w:spacing w:before="154"/>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）工程或工程的任何部分对土地的占用所造成的第三者财产损失；</w:t>
      </w:r>
    </w:p>
    <w:p w14:paraId="6BB8BA0F">
      <w:pPr>
        <w:spacing w:before="132"/>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）由于发包人原因在施工场地及其毗邻地带造成的第三者</w:t>
      </w:r>
      <w:r>
        <w:rPr>
          <w:rFonts w:hint="eastAsia" w:asciiTheme="minorEastAsia" w:hAnsiTheme="minorEastAsia" w:eastAsiaTheme="minorEastAsia" w:cstheme="minorEastAsia"/>
          <w:spacing w:val="-2"/>
          <w:sz w:val="21"/>
          <w:szCs w:val="21"/>
        </w:rPr>
        <w:t>人身伤亡和财产损失；</w:t>
      </w:r>
    </w:p>
    <w:p w14:paraId="30B3233C">
      <w:pPr>
        <w:spacing w:before="118"/>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）由于发包人原因对承包人、监理人造成的人员人身伤亡和财产损失；</w:t>
      </w:r>
    </w:p>
    <w:p w14:paraId="5217E6AB">
      <w:pPr>
        <w:spacing w:before="13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）由于发包人原因造成的发包人自身人员的人身伤害以及财产损失。</w:t>
      </w:r>
    </w:p>
    <w:p w14:paraId="53CC1A2F">
      <w:pPr>
        <w:spacing w:before="132"/>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6.1.9.2  </w:t>
      </w:r>
      <w:r>
        <w:rPr>
          <w:rFonts w:hint="eastAsia" w:asciiTheme="minorEastAsia" w:hAnsiTheme="minorEastAsia" w:eastAsiaTheme="minorEastAsia" w:cstheme="minorEastAsia"/>
          <w:sz w:val="21"/>
          <w:szCs w:val="21"/>
        </w:rPr>
        <w:t>承包人的安全责任</w:t>
      </w:r>
    </w:p>
    <w:p w14:paraId="65C140A0">
      <w:pPr>
        <w:spacing w:before="117" w:line="345" w:lineRule="auto"/>
        <w:ind w:right="56" w:firstLine="4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由于承包人原因在施工场地内及其毗邻地带造成的发包人、监理人以及第三者人员伤亡和财</w:t>
      </w:r>
      <w:r>
        <w:rPr>
          <w:rFonts w:hint="eastAsia" w:asciiTheme="minorEastAsia" w:hAnsiTheme="minorEastAsia" w:eastAsiaTheme="minorEastAsia" w:cstheme="minorEastAsia"/>
          <w:spacing w:val="-3"/>
          <w:sz w:val="21"/>
          <w:szCs w:val="21"/>
        </w:rPr>
        <w:t>产损失，由承包人负责赔偿。</w:t>
      </w:r>
    </w:p>
    <w:p w14:paraId="55345FE6">
      <w:pPr>
        <w:spacing w:before="1" w:line="241"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6.2</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pacing w:val="1"/>
          <w:sz w:val="24"/>
          <w:szCs w:val="24"/>
        </w:rPr>
        <w:t>职业健康</w:t>
      </w:r>
    </w:p>
    <w:p w14:paraId="42219081">
      <w:pPr>
        <w:spacing w:before="102"/>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6.2.1  </w:t>
      </w:r>
      <w:r>
        <w:rPr>
          <w:rFonts w:hint="eastAsia" w:asciiTheme="minorEastAsia" w:hAnsiTheme="minorEastAsia" w:eastAsiaTheme="minorEastAsia" w:cstheme="minorEastAsia"/>
          <w:spacing w:val="-1"/>
          <w:sz w:val="21"/>
          <w:szCs w:val="21"/>
        </w:rPr>
        <w:t>劳动保护</w:t>
      </w:r>
    </w:p>
    <w:p w14:paraId="25B4AC57">
      <w:pPr>
        <w:spacing w:before="132" w:line="351" w:lineRule="auto"/>
        <w:ind w:right="56"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承包人应按照法律规定安排现场施工人员的劳动和休息时间，保障劳动者</w:t>
      </w:r>
      <w:r>
        <w:rPr>
          <w:rFonts w:hint="eastAsia" w:asciiTheme="minorEastAsia" w:hAnsiTheme="minorEastAsia" w:eastAsiaTheme="minorEastAsia" w:cstheme="minorEastAsia"/>
          <w:spacing w:val="1"/>
          <w:sz w:val="21"/>
          <w:szCs w:val="21"/>
        </w:rPr>
        <w:t>的休息时间，并支</w:t>
      </w:r>
      <w:r>
        <w:rPr>
          <w:rFonts w:hint="eastAsia" w:asciiTheme="minorEastAsia" w:hAnsiTheme="minorEastAsia" w:eastAsiaTheme="minorEastAsia" w:cstheme="minorEastAsia"/>
          <w:spacing w:val="2"/>
          <w:sz w:val="21"/>
          <w:szCs w:val="21"/>
        </w:rPr>
        <w:t>付合理的报酬和费用。承包人应依法为其履行合同所雇用的人员办理必要的证件、许可、保险和</w:t>
      </w:r>
      <w:r>
        <w:rPr>
          <w:rFonts w:hint="eastAsia" w:asciiTheme="minorEastAsia" w:hAnsiTheme="minorEastAsia" w:eastAsiaTheme="minorEastAsia" w:cstheme="minorEastAsia"/>
          <w:spacing w:val="-1"/>
          <w:sz w:val="21"/>
          <w:szCs w:val="21"/>
        </w:rPr>
        <w:t>注册等，承包人应督促其分包人为分包人所雇用的人员办理必要的证件、许可、保险和注册等。</w:t>
      </w:r>
    </w:p>
    <w:p w14:paraId="215CE215">
      <w:pPr>
        <w:spacing w:before="4" w:line="353" w:lineRule="auto"/>
        <w:ind w:left="1" w:right="56"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承包人应按照法律规定保障现场施工人员的劳动安全，并提供劳动保护</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z w:val="21"/>
          <w:szCs w:val="21"/>
        </w:rPr>
        <w:t>并应按国家有关劳动</w:t>
      </w:r>
      <w:r>
        <w:rPr>
          <w:rFonts w:hint="eastAsia" w:asciiTheme="minorEastAsia" w:hAnsiTheme="minorEastAsia" w:eastAsiaTheme="minorEastAsia" w:cstheme="minorEastAsia"/>
          <w:spacing w:val="2"/>
          <w:sz w:val="21"/>
          <w:szCs w:val="21"/>
        </w:rPr>
        <w:t>保护的规定，采取有效的防止粉尘、降低噪声、控制有害气体和保障高温、高寒、高空作业安全等劳动保护措施。承包人雇佣人员在施工中受到伤害的，承包人应立即采取有效措施进行抢救和</w:t>
      </w:r>
      <w:r>
        <w:rPr>
          <w:rFonts w:hint="eastAsia" w:asciiTheme="minorEastAsia" w:hAnsiTheme="minorEastAsia" w:eastAsiaTheme="minorEastAsia" w:cstheme="minorEastAsia"/>
          <w:spacing w:val="-9"/>
          <w:sz w:val="21"/>
          <w:szCs w:val="21"/>
        </w:rPr>
        <w:t>治疗。</w:t>
      </w:r>
    </w:p>
    <w:p w14:paraId="3D11FE0A">
      <w:pPr>
        <w:spacing w:before="1" w:line="351" w:lineRule="auto"/>
        <w:ind w:right="56"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承包人应按法律规定安排工作时间，保证其雇佣人员享有休息和休假的权利。因工程施工的特殊需要占用休假日或延长工作时间的，应不超过法律规定的限度，并按法律规定给予补休或付</w:t>
      </w:r>
      <w:r>
        <w:rPr>
          <w:rFonts w:hint="eastAsia" w:asciiTheme="minorEastAsia" w:hAnsiTheme="minorEastAsia" w:eastAsiaTheme="minorEastAsia" w:cstheme="minorEastAsia"/>
          <w:spacing w:val="-10"/>
          <w:sz w:val="21"/>
          <w:szCs w:val="21"/>
        </w:rPr>
        <w:t>酬。</w:t>
      </w:r>
    </w:p>
    <w:p w14:paraId="6E56F546">
      <w:pPr>
        <w:spacing w:before="2"/>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6.2.2  </w:t>
      </w:r>
      <w:r>
        <w:rPr>
          <w:rFonts w:hint="eastAsia" w:asciiTheme="minorEastAsia" w:hAnsiTheme="minorEastAsia" w:eastAsiaTheme="minorEastAsia" w:cstheme="minorEastAsia"/>
          <w:spacing w:val="-1"/>
          <w:sz w:val="21"/>
          <w:szCs w:val="21"/>
        </w:rPr>
        <w:t>生活条件</w:t>
      </w:r>
    </w:p>
    <w:p w14:paraId="22220EDE">
      <w:pPr>
        <w:spacing w:before="120" w:line="347" w:lineRule="auto"/>
        <w:ind w:right="42"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承包人应为其履行合同所雇用的人员提供必要的膳宿条件和生活环境；承包人应采取有效措</w:t>
      </w:r>
      <w:r>
        <w:rPr>
          <w:rFonts w:hint="eastAsia" w:asciiTheme="minorEastAsia" w:hAnsiTheme="minorEastAsia" w:eastAsiaTheme="minorEastAsia" w:cstheme="minorEastAsia"/>
          <w:spacing w:val="1"/>
          <w:sz w:val="21"/>
          <w:szCs w:val="21"/>
        </w:rPr>
        <w:t>施预防传染病，保证施工人员的健康，</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1"/>
          <w:sz w:val="21"/>
          <w:szCs w:val="21"/>
        </w:rPr>
        <w:t>并定期对施工现场、施工人员生活基地和工程进行</w:t>
      </w:r>
      <w:r>
        <w:rPr>
          <w:rFonts w:hint="eastAsia" w:asciiTheme="minorEastAsia" w:hAnsiTheme="minorEastAsia" w:eastAsiaTheme="minorEastAsia" w:cstheme="minorEastAsia"/>
          <w:sz w:val="21"/>
          <w:szCs w:val="21"/>
        </w:rPr>
        <w:t>防疫和</w:t>
      </w:r>
      <w:r>
        <w:rPr>
          <w:rFonts w:hint="eastAsia" w:asciiTheme="minorEastAsia" w:hAnsiTheme="minorEastAsia" w:eastAsiaTheme="minorEastAsia" w:cstheme="minorEastAsia"/>
          <w:spacing w:val="-2"/>
          <w:sz w:val="21"/>
          <w:szCs w:val="21"/>
        </w:rPr>
        <w:t>卫生的专业检查和处理</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18"/>
          <w:w w:val="101"/>
          <w:sz w:val="21"/>
          <w:szCs w:val="21"/>
        </w:rPr>
        <w:t xml:space="preserve">  </w:t>
      </w:r>
      <w:r>
        <w:rPr>
          <w:rFonts w:hint="eastAsia" w:asciiTheme="minorEastAsia" w:hAnsiTheme="minorEastAsia" w:eastAsiaTheme="minorEastAsia" w:cstheme="minorEastAsia"/>
          <w:spacing w:val="-2"/>
          <w:sz w:val="21"/>
          <w:szCs w:val="21"/>
        </w:rPr>
        <w:t>在远离城镇的施工场地，还应配备必要的伤病防治和急救的医务人员与医</w:t>
      </w:r>
      <w:r>
        <w:rPr>
          <w:rFonts w:hint="eastAsia" w:asciiTheme="minorEastAsia" w:hAnsiTheme="minorEastAsia" w:eastAsiaTheme="minorEastAsia" w:cstheme="minorEastAsia"/>
          <w:spacing w:val="-7"/>
          <w:sz w:val="21"/>
          <w:szCs w:val="21"/>
        </w:rPr>
        <w:t>疗设施。</w:t>
      </w:r>
    </w:p>
    <w:p w14:paraId="5213E3BE">
      <w:pPr>
        <w:spacing w:before="1" w:line="238"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6.3</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pacing w:val="1"/>
          <w:sz w:val="24"/>
          <w:szCs w:val="24"/>
        </w:rPr>
        <w:t>环境保护</w:t>
      </w:r>
    </w:p>
    <w:p w14:paraId="655A2182">
      <w:pPr>
        <w:spacing w:before="120" w:line="21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承包人应在施工组织设计中列明环境保护的具体措施。在合同履行期间，承包人应采取合理</w:t>
      </w:r>
    </w:p>
    <w:p w14:paraId="0227EEC7">
      <w:pPr>
        <w:spacing w:line="219" w:lineRule="auto"/>
        <w:rPr>
          <w:rFonts w:hint="eastAsia" w:asciiTheme="minorEastAsia" w:hAnsiTheme="minorEastAsia" w:eastAsiaTheme="minorEastAsia" w:cstheme="minorEastAsia"/>
          <w:sz w:val="21"/>
          <w:szCs w:val="21"/>
        </w:rPr>
        <w:sectPr>
          <w:footerReference r:id="rId210" w:type="default"/>
          <w:pgSz w:w="11910" w:h="16845"/>
          <w:pgMar w:top="400" w:right="1467" w:bottom="1055" w:left="1479" w:header="0" w:footer="823" w:gutter="0"/>
          <w:cols w:space="720" w:num="1"/>
        </w:sectPr>
      </w:pPr>
    </w:p>
    <w:p w14:paraId="10B53927">
      <w:pPr>
        <w:pStyle w:val="2"/>
        <w:spacing w:line="271" w:lineRule="auto"/>
        <w:rPr>
          <w:rFonts w:hint="eastAsia" w:asciiTheme="minorEastAsia" w:hAnsiTheme="minorEastAsia" w:eastAsiaTheme="minorEastAsia" w:cstheme="minorEastAsia"/>
        </w:rPr>
      </w:pPr>
    </w:p>
    <w:p w14:paraId="753E7FF0">
      <w:pPr>
        <w:pStyle w:val="2"/>
        <w:spacing w:line="271" w:lineRule="auto"/>
        <w:rPr>
          <w:rFonts w:hint="eastAsia" w:asciiTheme="minorEastAsia" w:hAnsiTheme="minorEastAsia" w:eastAsiaTheme="minorEastAsia" w:cstheme="minorEastAsia"/>
        </w:rPr>
      </w:pPr>
    </w:p>
    <w:p w14:paraId="251AB04E">
      <w:pPr>
        <w:pStyle w:val="2"/>
        <w:spacing w:line="271" w:lineRule="auto"/>
        <w:rPr>
          <w:rFonts w:hint="eastAsia" w:asciiTheme="minorEastAsia" w:hAnsiTheme="minorEastAsia" w:eastAsiaTheme="minorEastAsia" w:cstheme="minorEastAsia"/>
        </w:rPr>
      </w:pPr>
    </w:p>
    <w:p w14:paraId="6F7DD9A5">
      <w:pPr>
        <w:pStyle w:val="2"/>
        <w:spacing w:line="271" w:lineRule="auto"/>
        <w:rPr>
          <w:rFonts w:hint="eastAsia" w:asciiTheme="minorEastAsia" w:hAnsiTheme="minorEastAsia" w:eastAsiaTheme="minorEastAsia" w:cstheme="minorEastAsia"/>
        </w:rPr>
      </w:pPr>
    </w:p>
    <w:p w14:paraId="4AEDC79C">
      <w:pPr>
        <w:pStyle w:val="2"/>
        <w:spacing w:line="271" w:lineRule="auto"/>
        <w:rPr>
          <w:rFonts w:hint="eastAsia" w:asciiTheme="minorEastAsia" w:hAnsiTheme="minorEastAsia" w:eastAsiaTheme="minorEastAsia" w:cstheme="minorEastAsia"/>
        </w:rPr>
      </w:pPr>
    </w:p>
    <w:p w14:paraId="74723163">
      <w:pPr>
        <w:spacing w:before="68" w:line="356" w:lineRule="auto"/>
        <w:ind w:right="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措施保护施工现场环境。对施工作业过程中可能引起的大气、水、</w:t>
      </w:r>
      <w:r>
        <w:rPr>
          <w:rFonts w:hint="eastAsia" w:asciiTheme="minorEastAsia" w:hAnsiTheme="minorEastAsia" w:eastAsiaTheme="minorEastAsia" w:cstheme="minorEastAsia"/>
          <w:spacing w:val="2"/>
          <w:sz w:val="21"/>
          <w:szCs w:val="21"/>
          <w:lang w:eastAsia="zh-CN"/>
        </w:rPr>
        <w:t>噪声</w:t>
      </w:r>
      <w:r>
        <w:rPr>
          <w:rFonts w:hint="eastAsia" w:asciiTheme="minorEastAsia" w:hAnsiTheme="minorEastAsia" w:eastAsiaTheme="minorEastAsia" w:cstheme="minorEastAsia"/>
          <w:spacing w:val="2"/>
          <w:sz w:val="21"/>
          <w:szCs w:val="21"/>
        </w:rPr>
        <w:t>以及固体废物污染采取具</w:t>
      </w:r>
      <w:r>
        <w:rPr>
          <w:rFonts w:hint="eastAsia" w:asciiTheme="minorEastAsia" w:hAnsiTheme="minorEastAsia" w:eastAsiaTheme="minorEastAsia" w:cstheme="minorEastAsia"/>
          <w:spacing w:val="-4"/>
          <w:sz w:val="21"/>
          <w:szCs w:val="21"/>
        </w:rPr>
        <w:t>体可行的防范措施。</w:t>
      </w:r>
    </w:p>
    <w:p w14:paraId="2EF87222">
      <w:pPr>
        <w:spacing w:before="1" w:line="345" w:lineRule="auto"/>
        <w:ind w:right="56"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承包人应当承担因其原因引起的环境污染侵权损害赔偿责任，因上述环境污染引起纠纷而导</w:t>
      </w:r>
      <w:r>
        <w:rPr>
          <w:rFonts w:hint="eastAsia" w:asciiTheme="minorEastAsia" w:hAnsiTheme="minorEastAsia" w:eastAsiaTheme="minorEastAsia" w:cstheme="minorEastAsia"/>
          <w:spacing w:val="-1"/>
          <w:sz w:val="21"/>
          <w:szCs w:val="21"/>
        </w:rPr>
        <w:t>致暂停施工的，由此增加的费用和（或）延误的工期由承包人承担。</w:t>
      </w:r>
    </w:p>
    <w:p w14:paraId="5D8D9E45">
      <w:pPr>
        <w:spacing w:before="50" w:line="236" w:lineRule="auto"/>
        <w:ind w:left="2"/>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5"/>
          <w:sz w:val="28"/>
          <w:szCs w:val="28"/>
        </w:rPr>
        <w:t>7.</w:t>
      </w:r>
      <w:r>
        <w:rPr>
          <w:rFonts w:hint="eastAsia" w:asciiTheme="minorEastAsia" w:hAnsiTheme="minorEastAsia" w:eastAsiaTheme="minorEastAsia" w:cstheme="minorEastAsia"/>
          <w:b/>
          <w:bCs/>
          <w:spacing w:val="70"/>
          <w:sz w:val="28"/>
          <w:szCs w:val="28"/>
        </w:rPr>
        <w:t xml:space="preserve"> </w:t>
      </w:r>
      <w:r>
        <w:rPr>
          <w:rFonts w:hint="eastAsia" w:asciiTheme="minorEastAsia" w:hAnsiTheme="minorEastAsia" w:eastAsiaTheme="minorEastAsia" w:cstheme="minorEastAsia"/>
          <w:b/>
          <w:bCs/>
          <w:spacing w:val="5"/>
          <w:sz w:val="28"/>
          <w:szCs w:val="28"/>
        </w:rPr>
        <w:t>工期和进度</w:t>
      </w:r>
    </w:p>
    <w:p w14:paraId="7C2C97CC">
      <w:pPr>
        <w:spacing w:before="70" w:line="239"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 xml:space="preserve">7.1 </w:t>
      </w:r>
      <w:r>
        <w:rPr>
          <w:rFonts w:hint="eastAsia" w:asciiTheme="minorEastAsia" w:hAnsiTheme="minorEastAsia" w:eastAsiaTheme="minorEastAsia" w:cstheme="minorEastAsia"/>
          <w:b/>
          <w:bCs/>
          <w:spacing w:val="3"/>
          <w:sz w:val="24"/>
          <w:szCs w:val="24"/>
        </w:rPr>
        <w:t>施工组织设计</w:t>
      </w:r>
    </w:p>
    <w:p w14:paraId="5BDB3DBE">
      <w:pPr>
        <w:spacing w:before="120"/>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7.1.1  </w:t>
      </w:r>
      <w:r>
        <w:rPr>
          <w:rFonts w:hint="eastAsia" w:asciiTheme="minorEastAsia" w:hAnsiTheme="minorEastAsia" w:eastAsiaTheme="minorEastAsia" w:cstheme="minorEastAsia"/>
          <w:spacing w:val="-1"/>
          <w:sz w:val="21"/>
          <w:szCs w:val="21"/>
        </w:rPr>
        <w:t>施工组织设计的内容</w:t>
      </w:r>
    </w:p>
    <w:p w14:paraId="3D21E99C">
      <w:pPr>
        <w:spacing w:before="132"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施工组织设计应包含以下内容：</w:t>
      </w:r>
    </w:p>
    <w:p w14:paraId="3F8995F8">
      <w:pPr>
        <w:spacing w:before="141"/>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1</w:t>
      </w:r>
      <w:r>
        <w:rPr>
          <w:rFonts w:hint="eastAsia" w:asciiTheme="minorEastAsia" w:hAnsiTheme="minorEastAsia" w:eastAsiaTheme="minorEastAsia" w:cstheme="minorEastAsia"/>
          <w:spacing w:val="-7"/>
          <w:sz w:val="21"/>
          <w:szCs w:val="21"/>
        </w:rPr>
        <w:t>）施工方案；</w:t>
      </w:r>
    </w:p>
    <w:p w14:paraId="3EE705A2">
      <w:pPr>
        <w:spacing w:before="132"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2</w:t>
      </w:r>
      <w:r>
        <w:rPr>
          <w:rFonts w:hint="eastAsia" w:asciiTheme="minorEastAsia" w:hAnsiTheme="minorEastAsia" w:eastAsiaTheme="minorEastAsia" w:cstheme="minorEastAsia"/>
          <w:spacing w:val="-5"/>
          <w:sz w:val="21"/>
          <w:szCs w:val="21"/>
        </w:rPr>
        <w:t>）施工现场平面布置图；</w:t>
      </w:r>
    </w:p>
    <w:p w14:paraId="5BEBAB7F">
      <w:pPr>
        <w:spacing w:before="134"/>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4"/>
          <w:sz w:val="21"/>
          <w:szCs w:val="21"/>
        </w:rPr>
        <w:t>）施工进度计划和保证措施；</w:t>
      </w:r>
    </w:p>
    <w:p w14:paraId="3E6F93F2">
      <w:pPr>
        <w:spacing w:before="117"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4</w:t>
      </w:r>
      <w:r>
        <w:rPr>
          <w:rFonts w:hint="eastAsia" w:asciiTheme="minorEastAsia" w:hAnsiTheme="minorEastAsia" w:eastAsiaTheme="minorEastAsia" w:cstheme="minorEastAsia"/>
          <w:spacing w:val="-4"/>
          <w:sz w:val="21"/>
          <w:szCs w:val="21"/>
        </w:rPr>
        <w:t>）劳动力及材料供应计划；</w:t>
      </w:r>
    </w:p>
    <w:p w14:paraId="3CC046F5">
      <w:pPr>
        <w:spacing w:before="133"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5</w:t>
      </w:r>
      <w:r>
        <w:rPr>
          <w:rFonts w:hint="eastAsia" w:asciiTheme="minorEastAsia" w:hAnsiTheme="minorEastAsia" w:eastAsiaTheme="minorEastAsia" w:cstheme="minorEastAsia"/>
          <w:spacing w:val="-5"/>
          <w:sz w:val="21"/>
          <w:szCs w:val="21"/>
        </w:rPr>
        <w:t>）施工机械设备的选用；</w:t>
      </w:r>
    </w:p>
    <w:p w14:paraId="4CF3F5FD">
      <w:pPr>
        <w:spacing w:before="135"/>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6</w:t>
      </w:r>
      <w:r>
        <w:rPr>
          <w:rFonts w:hint="eastAsia" w:asciiTheme="minorEastAsia" w:hAnsiTheme="minorEastAsia" w:eastAsiaTheme="minorEastAsia" w:cstheme="minorEastAsia"/>
          <w:spacing w:val="-5"/>
          <w:sz w:val="21"/>
          <w:szCs w:val="21"/>
        </w:rPr>
        <w:t>）质量保证体系及措施；</w:t>
      </w:r>
    </w:p>
    <w:p w14:paraId="0D269E72">
      <w:pPr>
        <w:spacing w:before="116"/>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7</w:t>
      </w:r>
      <w:r>
        <w:rPr>
          <w:rFonts w:hint="eastAsia" w:asciiTheme="minorEastAsia" w:hAnsiTheme="minorEastAsia" w:eastAsiaTheme="minorEastAsia" w:cstheme="minorEastAsia"/>
          <w:spacing w:val="-4"/>
          <w:sz w:val="21"/>
          <w:szCs w:val="21"/>
        </w:rPr>
        <w:t>）安全生产、文明施工措施；</w:t>
      </w:r>
    </w:p>
    <w:p w14:paraId="19858391">
      <w:pPr>
        <w:spacing w:before="132"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8</w:t>
      </w:r>
      <w:r>
        <w:rPr>
          <w:rFonts w:hint="eastAsia" w:asciiTheme="minorEastAsia" w:hAnsiTheme="minorEastAsia" w:eastAsiaTheme="minorEastAsia" w:cstheme="minorEastAsia"/>
          <w:spacing w:val="-4"/>
          <w:sz w:val="21"/>
          <w:szCs w:val="21"/>
        </w:rPr>
        <w:t>）环境保护、成本控制措施；</w:t>
      </w:r>
    </w:p>
    <w:p w14:paraId="358494EC">
      <w:pPr>
        <w:spacing w:before="134"/>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9</w:t>
      </w:r>
      <w:r>
        <w:rPr>
          <w:rFonts w:hint="eastAsia" w:asciiTheme="minorEastAsia" w:hAnsiTheme="minorEastAsia" w:eastAsiaTheme="minorEastAsia" w:cstheme="minorEastAsia"/>
          <w:spacing w:val="-3"/>
          <w:sz w:val="21"/>
          <w:szCs w:val="21"/>
        </w:rPr>
        <w:t>）合同当事人约定的其他内容。</w:t>
      </w:r>
    </w:p>
    <w:p w14:paraId="68835442">
      <w:pPr>
        <w:spacing w:before="117"/>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7.1.2  </w:t>
      </w:r>
      <w:r>
        <w:rPr>
          <w:rFonts w:hint="eastAsia" w:asciiTheme="minorEastAsia" w:hAnsiTheme="minorEastAsia" w:eastAsiaTheme="minorEastAsia" w:cstheme="minorEastAsia"/>
          <w:sz w:val="21"/>
          <w:szCs w:val="21"/>
        </w:rPr>
        <w:t>施工组织设计的提交和修改</w:t>
      </w:r>
    </w:p>
    <w:p w14:paraId="2EE2CC9C">
      <w:pPr>
        <w:spacing w:before="130" w:line="350" w:lineRule="auto"/>
        <w:ind w:right="43" w:firstLine="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除专用合同条款另有约定外，承包人应在合同签订后</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5"/>
          <w:sz w:val="21"/>
          <w:szCs w:val="21"/>
        </w:rPr>
        <w:t>14</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5"/>
          <w:sz w:val="21"/>
          <w:szCs w:val="21"/>
        </w:rPr>
        <w:t>天内，但至迟不得晚于第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5"/>
          <w:sz w:val="21"/>
          <w:szCs w:val="21"/>
        </w:rPr>
        <w:t>7.3.2</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5"/>
          <w:sz w:val="21"/>
          <w:szCs w:val="21"/>
        </w:rPr>
        <w:t>项〔开</w:t>
      </w:r>
      <w:r>
        <w:rPr>
          <w:rFonts w:hint="eastAsia" w:asciiTheme="minorEastAsia" w:hAnsiTheme="minorEastAsia" w:eastAsiaTheme="minorEastAsia" w:cstheme="minorEastAsia"/>
          <w:spacing w:val="-1"/>
          <w:sz w:val="21"/>
          <w:szCs w:val="21"/>
        </w:rPr>
        <w:t xml:space="preserve">工通知〕载明的开工日期前 </w:t>
      </w:r>
      <w:r>
        <w:rPr>
          <w:rFonts w:hint="eastAsia" w:asciiTheme="minorEastAsia" w:hAnsiTheme="minorEastAsia" w:eastAsiaTheme="minorEastAsia" w:cstheme="minorEastAsia"/>
          <w:spacing w:val="-1"/>
          <w:sz w:val="21"/>
          <w:szCs w:val="21"/>
        </w:rPr>
        <w:t xml:space="preserve">7  </w:t>
      </w:r>
      <w:r>
        <w:rPr>
          <w:rFonts w:hint="eastAsia" w:asciiTheme="minorEastAsia" w:hAnsiTheme="minorEastAsia" w:eastAsiaTheme="minorEastAsia" w:cstheme="minorEastAsia"/>
          <w:spacing w:val="-1"/>
          <w:sz w:val="21"/>
          <w:szCs w:val="21"/>
        </w:rPr>
        <w:t>天，向监理人提交详细的施工组织设计，并由监理人报送发包人。</w:t>
      </w:r>
      <w:r>
        <w:rPr>
          <w:rFonts w:hint="eastAsia" w:asciiTheme="minorEastAsia" w:hAnsiTheme="minorEastAsia" w:eastAsiaTheme="minorEastAsia" w:cstheme="minorEastAsia"/>
          <w:sz w:val="21"/>
          <w:szCs w:val="21"/>
        </w:rPr>
        <w:t>除专用合同条款另有约定外，发包人和监理人应在监理人收到</w:t>
      </w:r>
      <w:r>
        <w:rPr>
          <w:rFonts w:hint="eastAsia" w:asciiTheme="minorEastAsia" w:hAnsiTheme="minorEastAsia" w:eastAsiaTheme="minorEastAsia" w:cstheme="minorEastAsia"/>
          <w:spacing w:val="-1"/>
          <w:sz w:val="21"/>
          <w:szCs w:val="21"/>
        </w:rPr>
        <w:t xml:space="preserve">施工组织设计后 </w:t>
      </w:r>
      <w:r>
        <w:rPr>
          <w:rFonts w:hint="eastAsia" w:asciiTheme="minorEastAsia" w:hAnsiTheme="minorEastAsia" w:eastAsiaTheme="minorEastAsia" w:cstheme="minorEastAsia"/>
          <w:spacing w:val="-1"/>
          <w:sz w:val="21"/>
          <w:szCs w:val="21"/>
        </w:rPr>
        <w:t xml:space="preserve">7  </w:t>
      </w:r>
      <w:r>
        <w:rPr>
          <w:rFonts w:hint="eastAsia" w:asciiTheme="minorEastAsia" w:hAnsiTheme="minorEastAsia" w:eastAsiaTheme="minorEastAsia" w:cstheme="minorEastAsia"/>
          <w:spacing w:val="-1"/>
          <w:sz w:val="21"/>
          <w:szCs w:val="21"/>
        </w:rPr>
        <w:t>天内确认或提出</w:t>
      </w:r>
      <w:r>
        <w:rPr>
          <w:rFonts w:hint="eastAsia" w:asciiTheme="minorEastAsia" w:hAnsiTheme="minorEastAsia" w:eastAsiaTheme="minorEastAsia" w:cstheme="minorEastAsia"/>
          <w:spacing w:val="2"/>
          <w:sz w:val="21"/>
          <w:szCs w:val="21"/>
        </w:rPr>
        <w:t>修改意见。对发包人和监理人提出的合理意见和要求，承包人应自费修改完善。根据工程实际情</w:t>
      </w:r>
      <w:r>
        <w:rPr>
          <w:rFonts w:hint="eastAsia" w:asciiTheme="minorEastAsia" w:hAnsiTheme="minorEastAsia" w:eastAsiaTheme="minorEastAsia" w:cstheme="minorEastAsia"/>
          <w:spacing w:val="-1"/>
          <w:sz w:val="21"/>
          <w:szCs w:val="21"/>
        </w:rPr>
        <w:t>况需要修改施工组织设计的，承包人应向发包人和监理人提交修改后的施工组织设计。</w:t>
      </w:r>
    </w:p>
    <w:p w14:paraId="02A7EC6D">
      <w:pPr>
        <w:spacing w:before="9"/>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施工进度计划的编制和修改按照第</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7.2</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款〔施工</w:t>
      </w:r>
      <w:r>
        <w:rPr>
          <w:rFonts w:hint="eastAsia" w:asciiTheme="minorEastAsia" w:hAnsiTheme="minorEastAsia" w:eastAsiaTheme="minorEastAsia" w:cstheme="minorEastAsia"/>
          <w:spacing w:val="-2"/>
          <w:sz w:val="21"/>
          <w:szCs w:val="21"/>
        </w:rPr>
        <w:t>进度计划〕执行。</w:t>
      </w:r>
    </w:p>
    <w:p w14:paraId="28A7B840">
      <w:pPr>
        <w:spacing w:before="107" w:line="239"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7.2</w:t>
      </w:r>
      <w:r>
        <w:rPr>
          <w:rFonts w:hint="eastAsia" w:asciiTheme="minorEastAsia" w:hAnsiTheme="minorEastAsia" w:eastAsiaTheme="minorEastAsia" w:cstheme="minorEastAsia"/>
          <w:b/>
          <w:bCs/>
          <w:spacing w:val="20"/>
          <w:sz w:val="24"/>
          <w:szCs w:val="24"/>
        </w:rPr>
        <w:t xml:space="preserve">  </w:t>
      </w:r>
      <w:r>
        <w:rPr>
          <w:rFonts w:hint="eastAsia" w:asciiTheme="minorEastAsia" w:hAnsiTheme="minorEastAsia" w:eastAsiaTheme="minorEastAsia" w:cstheme="minorEastAsia"/>
          <w:b/>
          <w:bCs/>
          <w:sz w:val="24"/>
          <w:szCs w:val="24"/>
        </w:rPr>
        <w:t>施工进度计划</w:t>
      </w:r>
    </w:p>
    <w:p w14:paraId="3674CB49">
      <w:pPr>
        <w:spacing w:before="120"/>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7.2.1  </w:t>
      </w:r>
      <w:r>
        <w:rPr>
          <w:rFonts w:hint="eastAsia" w:asciiTheme="minorEastAsia" w:hAnsiTheme="minorEastAsia" w:eastAsiaTheme="minorEastAsia" w:cstheme="minorEastAsia"/>
          <w:spacing w:val="-1"/>
          <w:sz w:val="21"/>
          <w:szCs w:val="21"/>
        </w:rPr>
        <w:t>施工进度计划的编制</w:t>
      </w:r>
    </w:p>
    <w:p w14:paraId="27072091">
      <w:pPr>
        <w:spacing w:before="117" w:line="352" w:lineRule="auto"/>
        <w:ind w:right="45"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承包人应按照第</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7.1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款〔施工组织设计〕约定提交详细的施</w:t>
      </w:r>
      <w:r>
        <w:rPr>
          <w:rFonts w:hint="eastAsia" w:asciiTheme="minorEastAsia" w:hAnsiTheme="minorEastAsia" w:eastAsiaTheme="minorEastAsia" w:cstheme="minorEastAsia"/>
          <w:spacing w:val="-3"/>
          <w:sz w:val="21"/>
          <w:szCs w:val="21"/>
        </w:rPr>
        <w:t>工进度计划，施工进度计划的编制</w:t>
      </w:r>
      <w:r>
        <w:rPr>
          <w:rFonts w:hint="eastAsia" w:asciiTheme="minorEastAsia" w:hAnsiTheme="minorEastAsia" w:eastAsiaTheme="minorEastAsia" w:cstheme="minorEastAsia"/>
          <w:spacing w:val="2"/>
          <w:sz w:val="21"/>
          <w:szCs w:val="21"/>
        </w:rPr>
        <w:t>应当符合国家法律规定和一般工程实践惯例，施工进度计划经发包人批准后实施。施工进度计划</w:t>
      </w:r>
      <w:r>
        <w:rPr>
          <w:rFonts w:hint="eastAsia" w:asciiTheme="minorEastAsia" w:hAnsiTheme="minorEastAsia" w:eastAsiaTheme="minorEastAsia" w:cstheme="minorEastAsia"/>
          <w:spacing w:val="-1"/>
          <w:sz w:val="21"/>
          <w:szCs w:val="21"/>
        </w:rPr>
        <w:t>是控制工程进度的依据，发包人和监理人有权按照施工进度计划检查工程进度情况。</w:t>
      </w:r>
    </w:p>
    <w:p w14:paraId="1BD81F82">
      <w:pPr>
        <w:spacing w:before="1" w:line="239"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7.2.2  </w:t>
      </w:r>
      <w:r>
        <w:rPr>
          <w:rFonts w:hint="eastAsia" w:asciiTheme="minorEastAsia" w:hAnsiTheme="minorEastAsia" w:eastAsiaTheme="minorEastAsia" w:cstheme="minorEastAsia"/>
          <w:spacing w:val="-1"/>
          <w:sz w:val="21"/>
          <w:szCs w:val="21"/>
        </w:rPr>
        <w:t>施工进度计划的修订</w:t>
      </w:r>
    </w:p>
    <w:p w14:paraId="3E618357">
      <w:pPr>
        <w:spacing w:before="132" w:line="361" w:lineRule="auto"/>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施工进度计划不符合合同要求或与工程的实际进度不一致的，承包人应向监理人提交修订的</w:t>
      </w:r>
      <w:r>
        <w:rPr>
          <w:rFonts w:hint="eastAsia" w:asciiTheme="minorEastAsia" w:hAnsiTheme="minorEastAsia" w:eastAsiaTheme="minorEastAsia" w:cstheme="minorEastAsia"/>
          <w:spacing w:val="-2"/>
          <w:sz w:val="21"/>
          <w:szCs w:val="21"/>
        </w:rPr>
        <w:t>施工进度计划，并附具有关措施和相关资料，由监理人报送发包人。除专用合同条款另有约定外，</w:t>
      </w:r>
      <w:r>
        <w:rPr>
          <w:rFonts w:hint="eastAsia" w:asciiTheme="minorEastAsia" w:hAnsiTheme="minorEastAsia" w:eastAsiaTheme="minorEastAsia" w:cstheme="minorEastAsia"/>
          <w:sz w:val="21"/>
          <w:szCs w:val="21"/>
        </w:rPr>
        <w:t xml:space="preserve">发包人和监理人应在收到修订的施工进度计划后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z w:val="21"/>
          <w:szCs w:val="21"/>
        </w:rPr>
        <w:t>天内完成审</w:t>
      </w:r>
      <w:r>
        <w:rPr>
          <w:rFonts w:hint="eastAsia" w:asciiTheme="minorEastAsia" w:hAnsiTheme="minorEastAsia" w:eastAsiaTheme="minorEastAsia" w:cstheme="minorEastAsia"/>
          <w:spacing w:val="-1"/>
          <w:sz w:val="21"/>
          <w:szCs w:val="21"/>
        </w:rPr>
        <w:t>核和批准或提出修改意见。发包人</w:t>
      </w:r>
    </w:p>
    <w:p w14:paraId="5D0FDB89">
      <w:pPr>
        <w:spacing w:line="361" w:lineRule="auto"/>
        <w:rPr>
          <w:rFonts w:hint="eastAsia" w:asciiTheme="minorEastAsia" w:hAnsiTheme="minorEastAsia" w:eastAsiaTheme="minorEastAsia" w:cstheme="minorEastAsia"/>
          <w:sz w:val="21"/>
          <w:szCs w:val="21"/>
        </w:rPr>
        <w:sectPr>
          <w:footerReference r:id="rId211" w:type="default"/>
          <w:pgSz w:w="11910" w:h="16845"/>
          <w:pgMar w:top="400" w:right="1468" w:bottom="1055" w:left="1479" w:header="0" w:footer="823" w:gutter="0"/>
          <w:cols w:space="720" w:num="1"/>
        </w:sectPr>
      </w:pPr>
    </w:p>
    <w:p w14:paraId="3EEBF277">
      <w:pPr>
        <w:pStyle w:val="2"/>
        <w:spacing w:line="270" w:lineRule="auto"/>
        <w:rPr>
          <w:rFonts w:hint="eastAsia" w:asciiTheme="minorEastAsia" w:hAnsiTheme="minorEastAsia" w:eastAsiaTheme="minorEastAsia" w:cstheme="minorEastAsia"/>
        </w:rPr>
      </w:pPr>
    </w:p>
    <w:p w14:paraId="27B7CE63">
      <w:pPr>
        <w:pStyle w:val="2"/>
        <w:spacing w:line="271" w:lineRule="auto"/>
        <w:rPr>
          <w:rFonts w:hint="eastAsia" w:asciiTheme="minorEastAsia" w:hAnsiTheme="minorEastAsia" w:eastAsiaTheme="minorEastAsia" w:cstheme="minorEastAsia"/>
        </w:rPr>
      </w:pPr>
    </w:p>
    <w:p w14:paraId="60B682E6">
      <w:pPr>
        <w:pStyle w:val="2"/>
        <w:spacing w:line="271" w:lineRule="auto"/>
        <w:rPr>
          <w:rFonts w:hint="eastAsia" w:asciiTheme="minorEastAsia" w:hAnsiTheme="minorEastAsia" w:eastAsiaTheme="minorEastAsia" w:cstheme="minorEastAsia"/>
        </w:rPr>
      </w:pPr>
    </w:p>
    <w:p w14:paraId="6DB64228">
      <w:pPr>
        <w:pStyle w:val="2"/>
        <w:spacing w:line="271" w:lineRule="auto"/>
        <w:rPr>
          <w:rFonts w:hint="eastAsia" w:asciiTheme="minorEastAsia" w:hAnsiTheme="minorEastAsia" w:eastAsiaTheme="minorEastAsia" w:cstheme="minorEastAsia"/>
        </w:rPr>
      </w:pPr>
    </w:p>
    <w:p w14:paraId="71473ECE">
      <w:pPr>
        <w:pStyle w:val="2"/>
        <w:spacing w:line="271" w:lineRule="auto"/>
        <w:rPr>
          <w:rFonts w:hint="eastAsia" w:asciiTheme="minorEastAsia" w:hAnsiTheme="minorEastAsia" w:eastAsiaTheme="minorEastAsia" w:cstheme="minorEastAsia"/>
        </w:rPr>
      </w:pPr>
    </w:p>
    <w:p w14:paraId="55970BBF">
      <w:pPr>
        <w:spacing w:before="69" w:line="345" w:lineRule="auto"/>
        <w:ind w:right="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和监理人对承包人提交的施工进度计划的确认，不能减轻或免除承包人根据法律规定和</w:t>
      </w:r>
      <w:r>
        <w:rPr>
          <w:rFonts w:hint="eastAsia" w:asciiTheme="minorEastAsia" w:hAnsiTheme="minorEastAsia" w:eastAsiaTheme="minorEastAsia" w:cstheme="minorEastAsia"/>
          <w:spacing w:val="1"/>
          <w:sz w:val="21"/>
          <w:szCs w:val="21"/>
        </w:rPr>
        <w:t>合同约定</w:t>
      </w:r>
      <w:r>
        <w:rPr>
          <w:rFonts w:hint="eastAsia" w:asciiTheme="minorEastAsia" w:hAnsiTheme="minorEastAsia" w:eastAsiaTheme="minorEastAsia" w:cstheme="minorEastAsia"/>
          <w:spacing w:val="-3"/>
          <w:sz w:val="21"/>
          <w:szCs w:val="21"/>
        </w:rPr>
        <w:t>应承担的任何责任或义务。</w:t>
      </w:r>
    </w:p>
    <w:p w14:paraId="181D0EA4">
      <w:pPr>
        <w:spacing w:before="1" w:line="241"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7.3</w:t>
      </w:r>
      <w:r>
        <w:rPr>
          <w:rFonts w:hint="eastAsia" w:asciiTheme="minorEastAsia" w:hAnsiTheme="minorEastAsia" w:eastAsiaTheme="minorEastAsia" w:cstheme="minorEastAsia"/>
          <w:b/>
          <w:bCs/>
          <w:spacing w:val="19"/>
          <w:w w:val="101"/>
          <w:sz w:val="24"/>
          <w:szCs w:val="24"/>
        </w:rPr>
        <w:t xml:space="preserve">  </w:t>
      </w:r>
      <w:r>
        <w:rPr>
          <w:rFonts w:hint="eastAsia" w:asciiTheme="minorEastAsia" w:hAnsiTheme="minorEastAsia" w:eastAsiaTheme="minorEastAsia" w:cstheme="minorEastAsia"/>
          <w:b/>
          <w:bCs/>
          <w:spacing w:val="-4"/>
          <w:sz w:val="24"/>
          <w:szCs w:val="24"/>
        </w:rPr>
        <w:t>开工</w:t>
      </w:r>
    </w:p>
    <w:p w14:paraId="02C87F8E">
      <w:pPr>
        <w:spacing w:before="102" w:line="241"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7.3.1  </w:t>
      </w:r>
      <w:r>
        <w:rPr>
          <w:rFonts w:hint="eastAsia" w:asciiTheme="minorEastAsia" w:hAnsiTheme="minorEastAsia" w:eastAsiaTheme="minorEastAsia" w:cstheme="minorEastAsia"/>
          <w:spacing w:val="-1"/>
          <w:sz w:val="21"/>
          <w:szCs w:val="21"/>
        </w:rPr>
        <w:t>开工准备</w:t>
      </w:r>
    </w:p>
    <w:p w14:paraId="6234E49C">
      <w:pPr>
        <w:spacing w:before="132" w:line="351" w:lineRule="auto"/>
        <w:ind w:left="1" w:right="28" w:firstLine="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除专用合同条款另有约定外，承包人应按照第</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2"/>
          <w:sz w:val="21"/>
          <w:szCs w:val="21"/>
        </w:rPr>
        <w:t>7.1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2"/>
          <w:sz w:val="21"/>
          <w:szCs w:val="21"/>
        </w:rPr>
        <w:t>款〔施工组织设</w:t>
      </w:r>
      <w:r>
        <w:rPr>
          <w:rFonts w:hint="eastAsia" w:asciiTheme="minorEastAsia" w:hAnsiTheme="minorEastAsia" w:eastAsiaTheme="minorEastAsia" w:cstheme="minorEastAsia"/>
          <w:spacing w:val="-3"/>
          <w:sz w:val="21"/>
          <w:szCs w:val="21"/>
        </w:rPr>
        <w:t>计〕约定的期限，向监理人</w:t>
      </w:r>
      <w:r>
        <w:rPr>
          <w:rFonts w:hint="eastAsia" w:asciiTheme="minorEastAsia" w:hAnsiTheme="minorEastAsia" w:eastAsiaTheme="minorEastAsia" w:cstheme="minorEastAsia"/>
          <w:spacing w:val="2"/>
          <w:sz w:val="21"/>
          <w:szCs w:val="21"/>
        </w:rPr>
        <w:t>提交工程开工报审表，经监理人报发包人批准后执行。开工报审表应详细说明按施工进度计划正常施工所需的施工道路、临时设施、材料、工程设备、施工设备、施工人员等落实情况以及工程</w:t>
      </w:r>
      <w:r>
        <w:rPr>
          <w:rFonts w:hint="eastAsia" w:asciiTheme="minorEastAsia" w:hAnsiTheme="minorEastAsia" w:eastAsiaTheme="minorEastAsia" w:cstheme="minorEastAsia"/>
          <w:spacing w:val="-6"/>
          <w:sz w:val="21"/>
          <w:szCs w:val="21"/>
        </w:rPr>
        <w:t>的进度安排。</w:t>
      </w:r>
    </w:p>
    <w:p w14:paraId="0A04A6C0">
      <w:pPr>
        <w:spacing w:before="7" w:line="220"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除专用合同条款另有约定外，合同当事人应按约定完成开工</w:t>
      </w:r>
      <w:r>
        <w:rPr>
          <w:rFonts w:hint="eastAsia" w:asciiTheme="minorEastAsia" w:hAnsiTheme="minorEastAsia" w:eastAsiaTheme="minorEastAsia" w:cstheme="minorEastAsia"/>
          <w:spacing w:val="-2"/>
          <w:sz w:val="21"/>
          <w:szCs w:val="21"/>
        </w:rPr>
        <w:t>准备工作。</w:t>
      </w:r>
    </w:p>
    <w:p w14:paraId="3DF6D7CD">
      <w:pPr>
        <w:spacing w:before="140" w:line="241"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7.3.2  </w:t>
      </w:r>
      <w:r>
        <w:rPr>
          <w:rFonts w:hint="eastAsia" w:asciiTheme="minorEastAsia" w:hAnsiTheme="minorEastAsia" w:eastAsiaTheme="minorEastAsia" w:cstheme="minorEastAsia"/>
          <w:spacing w:val="-1"/>
          <w:sz w:val="21"/>
          <w:szCs w:val="21"/>
        </w:rPr>
        <w:t>开工通知</w:t>
      </w:r>
    </w:p>
    <w:p w14:paraId="2F0D12E8">
      <w:pPr>
        <w:spacing w:before="132" w:line="345" w:lineRule="auto"/>
        <w:ind w:right="54"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发包人应按照法律规定获得工程施工所需的许可。经发包人同意后，监理人发出</w:t>
      </w:r>
      <w:r>
        <w:rPr>
          <w:rFonts w:hint="eastAsia" w:asciiTheme="minorEastAsia" w:hAnsiTheme="minorEastAsia" w:eastAsiaTheme="minorEastAsia" w:cstheme="minorEastAsia"/>
          <w:spacing w:val="1"/>
          <w:sz w:val="21"/>
          <w:szCs w:val="21"/>
        </w:rPr>
        <w:t>的开工通知</w:t>
      </w:r>
      <w:r>
        <w:rPr>
          <w:rFonts w:hint="eastAsia" w:asciiTheme="minorEastAsia" w:hAnsiTheme="minorEastAsia" w:eastAsiaTheme="minorEastAsia" w:cstheme="minorEastAsia"/>
          <w:sz w:val="21"/>
          <w:szCs w:val="21"/>
        </w:rPr>
        <w:t xml:space="preserve">应符合法律规定。监理人应在计划开工日期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z w:val="21"/>
          <w:szCs w:val="21"/>
        </w:rPr>
        <w:t>天前向承包人发</w:t>
      </w:r>
      <w:r>
        <w:rPr>
          <w:rFonts w:hint="eastAsia" w:asciiTheme="minorEastAsia" w:hAnsiTheme="minorEastAsia" w:eastAsiaTheme="minorEastAsia" w:cstheme="minorEastAsia"/>
          <w:spacing w:val="-1"/>
          <w:sz w:val="21"/>
          <w:szCs w:val="21"/>
        </w:rPr>
        <w:t>出开工通知，工期自开工通知中载</w:t>
      </w:r>
      <w:r>
        <w:rPr>
          <w:rFonts w:hint="eastAsia" w:asciiTheme="minorEastAsia" w:hAnsiTheme="minorEastAsia" w:eastAsiaTheme="minorEastAsia" w:cstheme="minorEastAsia"/>
          <w:spacing w:val="-4"/>
          <w:sz w:val="21"/>
          <w:szCs w:val="21"/>
        </w:rPr>
        <w:t>明的开工日期起算。</w:t>
      </w:r>
    </w:p>
    <w:p w14:paraId="29441AAA">
      <w:pPr>
        <w:spacing w:before="23" w:line="344" w:lineRule="auto"/>
        <w:ind w:left="1" w:right="44" w:firstLine="43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除专用合同条款另有约定外，因发包人原因造成监理人未能</w:t>
      </w:r>
      <w:r>
        <w:rPr>
          <w:rFonts w:hint="eastAsia" w:asciiTheme="minorEastAsia" w:hAnsiTheme="minorEastAsia" w:eastAsiaTheme="minorEastAsia" w:cstheme="minorEastAsia"/>
          <w:spacing w:val="-2"/>
          <w:sz w:val="21"/>
          <w:szCs w:val="21"/>
        </w:rPr>
        <w:t>在计划开工日期之日起</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2"/>
          <w:sz w:val="21"/>
          <w:szCs w:val="21"/>
        </w:rPr>
        <w:t>90</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天内发</w:t>
      </w:r>
      <w:r>
        <w:rPr>
          <w:rFonts w:hint="eastAsia" w:asciiTheme="minorEastAsia" w:hAnsiTheme="minorEastAsia" w:eastAsiaTheme="minorEastAsia" w:cstheme="minorEastAsia"/>
          <w:spacing w:val="2"/>
          <w:sz w:val="21"/>
          <w:szCs w:val="21"/>
        </w:rPr>
        <w:t>出开工通知的，承包人有权提出价格调整要求，或者解除合同。发包人应当承担由此增加的费用</w:t>
      </w:r>
      <w:r>
        <w:rPr>
          <w:rFonts w:hint="eastAsia" w:asciiTheme="minorEastAsia" w:hAnsiTheme="minorEastAsia" w:eastAsiaTheme="minorEastAsia" w:cstheme="minorEastAsia"/>
          <w:spacing w:val="-2"/>
          <w:sz w:val="21"/>
          <w:szCs w:val="21"/>
        </w:rPr>
        <w:t>和（或）延误的工期，并向承包人支付合理利润。</w:t>
      </w:r>
    </w:p>
    <w:p w14:paraId="289035E7">
      <w:pPr>
        <w:spacing w:before="1" w:line="236"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 xml:space="preserve">7.4 </w:t>
      </w:r>
      <w:r>
        <w:rPr>
          <w:rFonts w:hint="eastAsia" w:asciiTheme="minorEastAsia" w:hAnsiTheme="minorEastAsia" w:eastAsiaTheme="minorEastAsia" w:cstheme="minorEastAsia"/>
          <w:b/>
          <w:bCs/>
          <w:spacing w:val="3"/>
          <w:sz w:val="24"/>
          <w:szCs w:val="24"/>
        </w:rPr>
        <w:t>测量放线</w:t>
      </w:r>
    </w:p>
    <w:p w14:paraId="7A7F90E1">
      <w:pPr>
        <w:spacing w:before="124" w:line="341" w:lineRule="auto"/>
        <w:ind w:right="27"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7.4.1</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z w:val="21"/>
          <w:szCs w:val="21"/>
        </w:rPr>
        <w:t>除专用合同条款另有约定外，发包人应在至迟不得晚</w:t>
      </w:r>
      <w:r>
        <w:rPr>
          <w:rFonts w:hint="eastAsia" w:asciiTheme="minorEastAsia" w:hAnsiTheme="minorEastAsia" w:eastAsiaTheme="minorEastAsia" w:cstheme="minorEastAsia"/>
          <w:spacing w:val="-1"/>
          <w:sz w:val="21"/>
          <w:szCs w:val="21"/>
        </w:rPr>
        <w:t xml:space="preserve">于第 </w:t>
      </w:r>
      <w:r>
        <w:rPr>
          <w:rFonts w:hint="eastAsia" w:asciiTheme="minorEastAsia" w:hAnsiTheme="minorEastAsia" w:eastAsiaTheme="minorEastAsia" w:cstheme="minorEastAsia"/>
          <w:spacing w:val="-1"/>
          <w:sz w:val="21"/>
          <w:szCs w:val="21"/>
        </w:rPr>
        <w:t xml:space="preserve">7.3.2  </w:t>
      </w:r>
      <w:r>
        <w:rPr>
          <w:rFonts w:hint="eastAsia" w:asciiTheme="minorEastAsia" w:hAnsiTheme="minorEastAsia" w:eastAsiaTheme="minorEastAsia" w:cstheme="minorEastAsia"/>
          <w:spacing w:val="-1"/>
          <w:sz w:val="21"/>
          <w:szCs w:val="21"/>
        </w:rPr>
        <w:t>项〔开工通知〕载明的</w:t>
      </w:r>
      <w:r>
        <w:rPr>
          <w:rFonts w:hint="eastAsia" w:asciiTheme="minorEastAsia" w:hAnsiTheme="minorEastAsia" w:eastAsiaTheme="minorEastAsia" w:cstheme="minorEastAsia"/>
          <w:sz w:val="21"/>
          <w:szCs w:val="21"/>
        </w:rPr>
        <w:t xml:space="preserve">开工日期前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z w:val="21"/>
          <w:szCs w:val="21"/>
        </w:rPr>
        <w:t>天通过监理人向承包人提供测量基准点、基准线和</w:t>
      </w:r>
      <w:r>
        <w:rPr>
          <w:rFonts w:hint="eastAsia" w:asciiTheme="minorEastAsia" w:hAnsiTheme="minorEastAsia" w:eastAsiaTheme="minorEastAsia" w:cstheme="minorEastAsia"/>
          <w:spacing w:val="-1"/>
          <w:sz w:val="21"/>
          <w:szCs w:val="21"/>
        </w:rPr>
        <w:t>水准点及其书面资料。发包人应</w:t>
      </w:r>
      <w:r>
        <w:rPr>
          <w:rFonts w:hint="eastAsia" w:asciiTheme="minorEastAsia" w:hAnsiTheme="minorEastAsia" w:eastAsiaTheme="minorEastAsia" w:cstheme="minorEastAsia"/>
          <w:sz w:val="21"/>
          <w:szCs w:val="21"/>
        </w:rPr>
        <w:t>对其提供的测量基准点、基准线和水准点及</w:t>
      </w:r>
      <w:r>
        <w:rPr>
          <w:rFonts w:hint="eastAsia" w:asciiTheme="minorEastAsia" w:hAnsiTheme="minorEastAsia" w:eastAsiaTheme="minorEastAsia" w:cstheme="minorEastAsia"/>
          <w:spacing w:val="-1"/>
          <w:sz w:val="21"/>
          <w:szCs w:val="21"/>
        </w:rPr>
        <w:t>其书面资料的真实性、准确性和完整性负责。</w:t>
      </w:r>
    </w:p>
    <w:p w14:paraId="2853C47E">
      <w:pPr>
        <w:spacing w:before="38" w:line="351" w:lineRule="auto"/>
        <w:ind w:right="51"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承包人发现发包人提供的测量基准点、基准线和水准点及其书面资料存在错误或疏漏的，应及时通知监理人。监理人应及时报告发包人，并会同发包人和承包人予以核实。发包人应就如何</w:t>
      </w:r>
      <w:r>
        <w:rPr>
          <w:rFonts w:hint="eastAsia" w:asciiTheme="minorEastAsia" w:hAnsiTheme="minorEastAsia" w:eastAsiaTheme="minorEastAsia" w:cstheme="minorEastAsia"/>
          <w:spacing w:val="-1"/>
          <w:sz w:val="21"/>
          <w:szCs w:val="21"/>
        </w:rPr>
        <w:t>处理和是否继续施工作出决定，并通知监理人和承包人。</w:t>
      </w:r>
    </w:p>
    <w:p w14:paraId="012F2B63">
      <w:pPr>
        <w:spacing w:before="3" w:line="347" w:lineRule="auto"/>
        <w:ind w:left="1" w:right="37"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7.4.2  </w:t>
      </w:r>
      <w:r>
        <w:rPr>
          <w:rFonts w:hint="eastAsia" w:asciiTheme="minorEastAsia" w:hAnsiTheme="minorEastAsia" w:eastAsiaTheme="minorEastAsia" w:cstheme="minorEastAsia"/>
          <w:sz w:val="21"/>
          <w:szCs w:val="21"/>
        </w:rPr>
        <w:t>承包人负责施工过程中的全部施工测量放线工作，并配置具有相应资质的人员</w:t>
      </w:r>
      <w:r>
        <w:rPr>
          <w:rFonts w:hint="eastAsia" w:asciiTheme="minorEastAsia" w:hAnsiTheme="minorEastAsia" w:eastAsiaTheme="minorEastAsia" w:cstheme="minorEastAsia"/>
          <w:spacing w:val="-1"/>
          <w:sz w:val="21"/>
          <w:szCs w:val="21"/>
        </w:rPr>
        <w:t>、合格的</w:t>
      </w:r>
      <w:r>
        <w:rPr>
          <w:rFonts w:hint="eastAsia" w:asciiTheme="minorEastAsia" w:hAnsiTheme="minorEastAsia" w:eastAsiaTheme="minorEastAsia" w:cstheme="minorEastAsia"/>
          <w:spacing w:val="2"/>
          <w:sz w:val="21"/>
          <w:szCs w:val="21"/>
        </w:rPr>
        <w:t>仪器、设备和其他物品。承包人应矫正工程的位置、标高、尺寸或准线中</w:t>
      </w:r>
      <w:r>
        <w:rPr>
          <w:rFonts w:hint="eastAsia" w:asciiTheme="minorEastAsia" w:hAnsiTheme="minorEastAsia" w:eastAsiaTheme="minorEastAsia" w:cstheme="minorEastAsia"/>
          <w:spacing w:val="1"/>
          <w:sz w:val="21"/>
          <w:szCs w:val="21"/>
        </w:rPr>
        <w:t>出现的任何差错，并对</w:t>
      </w:r>
      <w:r>
        <w:rPr>
          <w:rFonts w:hint="eastAsia" w:asciiTheme="minorEastAsia" w:hAnsiTheme="minorEastAsia" w:eastAsiaTheme="minorEastAsia" w:cstheme="minorEastAsia"/>
          <w:spacing w:val="-3"/>
          <w:sz w:val="21"/>
          <w:szCs w:val="21"/>
        </w:rPr>
        <w:t>工程各部分的定位负责。</w:t>
      </w:r>
    </w:p>
    <w:p w14:paraId="2FA20DFF">
      <w:pPr>
        <w:spacing w:before="16"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施工过程中对施工现场内水准点等测量标志物的保护工作由承包人负责。</w:t>
      </w:r>
    </w:p>
    <w:p w14:paraId="31249E10">
      <w:pPr>
        <w:spacing w:before="114" w:line="239"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7.5</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pacing w:val="1"/>
          <w:sz w:val="24"/>
          <w:szCs w:val="24"/>
        </w:rPr>
        <w:t>工期延误</w:t>
      </w:r>
    </w:p>
    <w:p w14:paraId="72EE1649">
      <w:pPr>
        <w:spacing w:before="121"/>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7.5.1  </w:t>
      </w:r>
      <w:r>
        <w:rPr>
          <w:rFonts w:hint="eastAsia" w:asciiTheme="minorEastAsia" w:hAnsiTheme="minorEastAsia" w:eastAsiaTheme="minorEastAsia" w:cstheme="minorEastAsia"/>
          <w:sz w:val="21"/>
          <w:szCs w:val="21"/>
        </w:rPr>
        <w:t>因发包人原因导致工期延误</w:t>
      </w:r>
    </w:p>
    <w:p w14:paraId="5B7A63CD">
      <w:pPr>
        <w:spacing w:before="133" w:line="345" w:lineRule="auto"/>
        <w:ind w:left="18" w:right="52" w:firstLine="4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在合同履行过程中，因下列情况导致工期延误和（或）费用增加的，</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z w:val="21"/>
          <w:szCs w:val="21"/>
        </w:rPr>
        <w:t>由发包人承担由此延误</w:t>
      </w:r>
      <w:r>
        <w:rPr>
          <w:rFonts w:hint="eastAsia" w:asciiTheme="minorEastAsia" w:hAnsiTheme="minorEastAsia" w:eastAsiaTheme="minorEastAsia" w:cstheme="minorEastAsia"/>
          <w:spacing w:val="-2"/>
          <w:sz w:val="21"/>
          <w:szCs w:val="21"/>
        </w:rPr>
        <w:t>的工期和（或）增加的费用，且发包人应支付承包人合理的利润：</w:t>
      </w:r>
    </w:p>
    <w:p w14:paraId="39E78CC0">
      <w:pPr>
        <w:spacing w:before="10"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）发包人未能按合同约定提供图纸或所提供图纸不符合合同约定的；</w:t>
      </w:r>
    </w:p>
    <w:p w14:paraId="5A4DE413">
      <w:pPr>
        <w:spacing w:before="134" w:line="23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rPr>
        <w:t>）发包人未能按合同约定提供施工现场、施工条件</w:t>
      </w:r>
      <w:r>
        <w:rPr>
          <w:rFonts w:hint="eastAsia" w:asciiTheme="minorEastAsia" w:hAnsiTheme="minorEastAsia" w:eastAsiaTheme="minorEastAsia" w:cstheme="minorEastAsia"/>
          <w:spacing w:val="-5"/>
          <w:sz w:val="21"/>
          <w:szCs w:val="21"/>
        </w:rPr>
        <w:t>、基础资料、许可、批准等开工条件的；</w:t>
      </w:r>
    </w:p>
    <w:p w14:paraId="33453E80">
      <w:pPr>
        <w:spacing w:line="239" w:lineRule="auto"/>
        <w:rPr>
          <w:rFonts w:hint="eastAsia" w:asciiTheme="minorEastAsia" w:hAnsiTheme="minorEastAsia" w:eastAsiaTheme="minorEastAsia" w:cstheme="minorEastAsia"/>
          <w:sz w:val="21"/>
          <w:szCs w:val="21"/>
        </w:rPr>
        <w:sectPr>
          <w:footerReference r:id="rId212" w:type="default"/>
          <w:pgSz w:w="11910" w:h="16845"/>
          <w:pgMar w:top="400" w:right="1472" w:bottom="1055" w:left="1479" w:header="0" w:footer="824" w:gutter="0"/>
          <w:cols w:space="720" w:num="1"/>
        </w:sectPr>
      </w:pPr>
    </w:p>
    <w:p w14:paraId="735AA7A9">
      <w:pPr>
        <w:pStyle w:val="2"/>
        <w:spacing w:line="270" w:lineRule="auto"/>
        <w:rPr>
          <w:rFonts w:hint="eastAsia" w:asciiTheme="minorEastAsia" w:hAnsiTheme="minorEastAsia" w:eastAsiaTheme="minorEastAsia" w:cstheme="minorEastAsia"/>
        </w:rPr>
      </w:pPr>
    </w:p>
    <w:p w14:paraId="49F6DA76">
      <w:pPr>
        <w:pStyle w:val="2"/>
        <w:spacing w:line="271" w:lineRule="auto"/>
        <w:rPr>
          <w:rFonts w:hint="eastAsia" w:asciiTheme="minorEastAsia" w:hAnsiTheme="minorEastAsia" w:eastAsiaTheme="minorEastAsia" w:cstheme="minorEastAsia"/>
        </w:rPr>
      </w:pPr>
    </w:p>
    <w:p w14:paraId="0C7F11B4">
      <w:pPr>
        <w:pStyle w:val="2"/>
        <w:spacing w:line="271" w:lineRule="auto"/>
        <w:rPr>
          <w:rFonts w:hint="eastAsia" w:asciiTheme="minorEastAsia" w:hAnsiTheme="minorEastAsia" w:eastAsiaTheme="minorEastAsia" w:cstheme="minorEastAsia"/>
        </w:rPr>
      </w:pPr>
    </w:p>
    <w:p w14:paraId="1D4138DB">
      <w:pPr>
        <w:pStyle w:val="2"/>
        <w:spacing w:line="271" w:lineRule="auto"/>
        <w:rPr>
          <w:rFonts w:hint="eastAsia" w:asciiTheme="minorEastAsia" w:hAnsiTheme="minorEastAsia" w:eastAsiaTheme="minorEastAsia" w:cstheme="minorEastAsia"/>
        </w:rPr>
      </w:pPr>
    </w:p>
    <w:p w14:paraId="68C9DA15">
      <w:pPr>
        <w:pStyle w:val="2"/>
        <w:spacing w:line="271" w:lineRule="auto"/>
        <w:rPr>
          <w:rFonts w:hint="eastAsia" w:asciiTheme="minorEastAsia" w:hAnsiTheme="minorEastAsia" w:eastAsiaTheme="minorEastAsia" w:cstheme="minorEastAsia"/>
        </w:rPr>
      </w:pPr>
    </w:p>
    <w:p w14:paraId="644A9B23">
      <w:pPr>
        <w:spacing w:before="69"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）发包人提供的测量基准点、基准线和水准</w:t>
      </w:r>
      <w:r>
        <w:rPr>
          <w:rFonts w:hint="eastAsia" w:asciiTheme="minorEastAsia" w:hAnsiTheme="minorEastAsia" w:eastAsiaTheme="minorEastAsia" w:cstheme="minorEastAsia"/>
          <w:spacing w:val="-1"/>
          <w:sz w:val="21"/>
          <w:szCs w:val="21"/>
        </w:rPr>
        <w:t>点及其书面资料存在错误或疏漏的；</w:t>
      </w:r>
    </w:p>
    <w:p w14:paraId="6F0FE024">
      <w:pPr>
        <w:spacing w:before="132"/>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）发包人未能在计划开工日期之日起</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3"/>
          <w:sz w:val="21"/>
          <w:szCs w:val="21"/>
        </w:rPr>
        <w:t>7</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3"/>
          <w:sz w:val="21"/>
          <w:szCs w:val="21"/>
        </w:rPr>
        <w:t>天内同意下达开工通知的；</w:t>
      </w:r>
    </w:p>
    <w:p w14:paraId="2248E89E">
      <w:pPr>
        <w:spacing w:before="132"/>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）发包人未能按合同约定日期支付工程</w:t>
      </w:r>
      <w:r>
        <w:rPr>
          <w:rFonts w:hint="eastAsia" w:asciiTheme="minorEastAsia" w:hAnsiTheme="minorEastAsia" w:eastAsiaTheme="minorEastAsia" w:cstheme="minorEastAsia"/>
          <w:spacing w:val="-2"/>
          <w:sz w:val="21"/>
          <w:szCs w:val="21"/>
        </w:rPr>
        <w:t>预付款、进度款或竣工结算款的；</w:t>
      </w:r>
    </w:p>
    <w:p w14:paraId="4C9BBC73">
      <w:pPr>
        <w:spacing w:before="117"/>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6</w:t>
      </w:r>
      <w:r>
        <w:rPr>
          <w:rFonts w:hint="eastAsia" w:asciiTheme="minorEastAsia" w:hAnsiTheme="minorEastAsia" w:eastAsiaTheme="minorEastAsia" w:cstheme="minorEastAsia"/>
          <w:spacing w:val="-2"/>
          <w:sz w:val="21"/>
          <w:szCs w:val="21"/>
        </w:rPr>
        <w:t>）监理人未按合同约定发出指示、批准</w:t>
      </w:r>
      <w:r>
        <w:rPr>
          <w:rFonts w:hint="eastAsia" w:asciiTheme="minorEastAsia" w:hAnsiTheme="minorEastAsia" w:eastAsiaTheme="minorEastAsia" w:cstheme="minorEastAsia"/>
          <w:spacing w:val="-3"/>
          <w:sz w:val="21"/>
          <w:szCs w:val="21"/>
        </w:rPr>
        <w:t>等文件的；</w:t>
      </w:r>
    </w:p>
    <w:p w14:paraId="64A47252">
      <w:pPr>
        <w:spacing w:before="131"/>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7</w:t>
      </w:r>
      <w:r>
        <w:rPr>
          <w:rFonts w:hint="eastAsia" w:asciiTheme="minorEastAsia" w:hAnsiTheme="minorEastAsia" w:eastAsiaTheme="minorEastAsia" w:cstheme="minorEastAsia"/>
          <w:spacing w:val="-3"/>
          <w:sz w:val="21"/>
          <w:szCs w:val="21"/>
        </w:rPr>
        <w:t>）专用合同条款中约定的其他情形。</w:t>
      </w:r>
    </w:p>
    <w:p w14:paraId="0C04A912">
      <w:pPr>
        <w:spacing w:before="133" w:line="352" w:lineRule="auto"/>
        <w:ind w:left="2" w:right="24" w:firstLine="43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因发包人原因未按计划开工日期开工的，发包人应按实际开工</w:t>
      </w:r>
      <w:r>
        <w:rPr>
          <w:rFonts w:hint="eastAsia" w:asciiTheme="minorEastAsia" w:hAnsiTheme="minorEastAsia" w:eastAsiaTheme="minorEastAsia" w:cstheme="minorEastAsia"/>
          <w:spacing w:val="1"/>
          <w:sz w:val="21"/>
          <w:szCs w:val="21"/>
        </w:rPr>
        <w:t>日期顺延竣工日期，确保实际工期不低于合同约定的工期总日历天数。因发包人原因导致工期延误需要修订施工</w:t>
      </w:r>
      <w:r>
        <w:rPr>
          <w:rFonts w:hint="eastAsia" w:asciiTheme="minorEastAsia" w:hAnsiTheme="minorEastAsia" w:eastAsiaTheme="minorEastAsia" w:cstheme="minorEastAsia"/>
          <w:sz w:val="21"/>
          <w:szCs w:val="21"/>
        </w:rPr>
        <w:t>进度计划的，</w:t>
      </w:r>
      <w:r>
        <w:rPr>
          <w:rFonts w:hint="eastAsia" w:asciiTheme="minorEastAsia" w:hAnsiTheme="minorEastAsia" w:eastAsiaTheme="minorEastAsia" w:cstheme="minorEastAsia"/>
          <w:spacing w:val="-2"/>
          <w:sz w:val="21"/>
          <w:szCs w:val="21"/>
        </w:rPr>
        <w:t>按照第</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7.2.2</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2"/>
          <w:sz w:val="21"/>
          <w:szCs w:val="21"/>
        </w:rPr>
        <w:t>项〔施工进度计划的修订〕执行。</w:t>
      </w:r>
    </w:p>
    <w:p w14:paraId="08BC6F30">
      <w:pPr>
        <w:spacing w:before="1" w:line="239"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7.5.2  </w:t>
      </w:r>
      <w:r>
        <w:rPr>
          <w:rFonts w:hint="eastAsia" w:asciiTheme="minorEastAsia" w:hAnsiTheme="minorEastAsia" w:eastAsiaTheme="minorEastAsia" w:cstheme="minorEastAsia"/>
          <w:sz w:val="21"/>
          <w:szCs w:val="21"/>
        </w:rPr>
        <w:t>因承包人原因导致工期延误</w:t>
      </w:r>
    </w:p>
    <w:p w14:paraId="4E77D5F6">
      <w:pPr>
        <w:spacing w:before="119" w:line="344" w:lineRule="auto"/>
        <w:ind w:left="3" w:right="24" w:firstLine="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因承包人原因造成工期延误的，可以在专用合同条</w:t>
      </w:r>
      <w:r>
        <w:rPr>
          <w:rFonts w:hint="eastAsia" w:asciiTheme="minorEastAsia" w:hAnsiTheme="minorEastAsia" w:eastAsiaTheme="minorEastAsia" w:cstheme="minorEastAsia"/>
          <w:spacing w:val="1"/>
          <w:sz w:val="21"/>
          <w:szCs w:val="21"/>
        </w:rPr>
        <w:t>款中约定逾期竣工违约金的计算方法和逾期竣工违约金的上限。承包人支付逾期竣工违约金后，</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1"/>
          <w:sz w:val="21"/>
          <w:szCs w:val="21"/>
        </w:rPr>
        <w:t>不免除承包人继续完成工程及</w:t>
      </w:r>
      <w:r>
        <w:rPr>
          <w:rFonts w:hint="eastAsia" w:asciiTheme="minorEastAsia" w:hAnsiTheme="minorEastAsia" w:eastAsiaTheme="minorEastAsia" w:cstheme="minorEastAsia"/>
          <w:sz w:val="21"/>
          <w:szCs w:val="21"/>
        </w:rPr>
        <w:t>修补缺陷的</w:t>
      </w:r>
      <w:r>
        <w:rPr>
          <w:rFonts w:hint="eastAsia" w:asciiTheme="minorEastAsia" w:hAnsiTheme="minorEastAsia" w:eastAsiaTheme="minorEastAsia" w:cstheme="minorEastAsia"/>
          <w:spacing w:val="-9"/>
          <w:sz w:val="21"/>
          <w:szCs w:val="21"/>
        </w:rPr>
        <w:t>义务。</w:t>
      </w:r>
    </w:p>
    <w:p w14:paraId="35AED19F">
      <w:pPr>
        <w:spacing w:before="1" w:line="238"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7.6</w:t>
      </w:r>
      <w:r>
        <w:rPr>
          <w:rFonts w:hint="eastAsia" w:asciiTheme="minorEastAsia" w:hAnsiTheme="minorEastAsia" w:eastAsiaTheme="minorEastAsia" w:cstheme="minorEastAsia"/>
          <w:b/>
          <w:bCs/>
          <w:spacing w:val="20"/>
          <w:sz w:val="24"/>
          <w:szCs w:val="24"/>
        </w:rPr>
        <w:t xml:space="preserve">  </w:t>
      </w:r>
      <w:r>
        <w:rPr>
          <w:rFonts w:hint="eastAsia" w:asciiTheme="minorEastAsia" w:hAnsiTheme="minorEastAsia" w:eastAsiaTheme="minorEastAsia" w:cstheme="minorEastAsia"/>
          <w:b/>
          <w:bCs/>
          <w:sz w:val="24"/>
          <w:szCs w:val="24"/>
        </w:rPr>
        <w:t>不利物质条件</w:t>
      </w:r>
    </w:p>
    <w:p w14:paraId="40D6CF49">
      <w:pPr>
        <w:spacing w:before="121" w:line="351" w:lineRule="auto"/>
        <w:ind w:right="24"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不利物质条件是指有经验的承包人在施工现场遇到的不可预见的自然物质条件、非自然的物质障碍和污染物，包括地表以下物质条件和水文条件以及专用合同条款约定的其他情形，但不包</w:t>
      </w:r>
      <w:r>
        <w:rPr>
          <w:rFonts w:hint="eastAsia" w:asciiTheme="minorEastAsia" w:hAnsiTheme="minorEastAsia" w:eastAsiaTheme="minorEastAsia" w:cstheme="minorEastAsia"/>
          <w:spacing w:val="-6"/>
          <w:sz w:val="21"/>
          <w:szCs w:val="21"/>
        </w:rPr>
        <w:t>括气候条件。</w:t>
      </w:r>
    </w:p>
    <w:p w14:paraId="1310FF5F">
      <w:pPr>
        <w:spacing w:before="5" w:line="347" w:lineRule="auto"/>
        <w:ind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承包人遇到不利物质条件时，应采取克服不利物质条件的合理措施继续施工，并及时通知发包人和监理人。通知应载明不利物质条件的内容以及承包人认为不可预见的理由。监理人经发包</w:t>
      </w:r>
      <w:r>
        <w:rPr>
          <w:rFonts w:hint="eastAsia" w:asciiTheme="minorEastAsia" w:hAnsiTheme="minorEastAsia" w:eastAsiaTheme="minorEastAsia" w:cstheme="minorEastAsia"/>
          <w:spacing w:val="-1"/>
          <w:sz w:val="21"/>
          <w:szCs w:val="21"/>
        </w:rPr>
        <w:t>人同意后应当及时发出指示，指示构成变更的，按第</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10</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条〔变更〕约定执行。承包人因采取合理措施而增加的费用和（或）延误的工期由发包</w:t>
      </w:r>
      <w:r>
        <w:rPr>
          <w:rFonts w:hint="eastAsia" w:asciiTheme="minorEastAsia" w:hAnsiTheme="minorEastAsia" w:eastAsiaTheme="minorEastAsia" w:cstheme="minorEastAsia"/>
          <w:spacing w:val="-2"/>
          <w:sz w:val="21"/>
          <w:szCs w:val="21"/>
        </w:rPr>
        <w:t>人承担。</w:t>
      </w:r>
    </w:p>
    <w:p w14:paraId="0E578596">
      <w:pPr>
        <w:spacing w:line="238"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7.7</w:t>
      </w:r>
      <w:r>
        <w:rPr>
          <w:rFonts w:hint="eastAsia" w:asciiTheme="minorEastAsia" w:hAnsiTheme="minorEastAsia" w:eastAsiaTheme="minorEastAsia" w:cstheme="minorEastAsia"/>
          <w:b/>
          <w:bCs/>
          <w:spacing w:val="22"/>
          <w:w w:val="101"/>
          <w:sz w:val="24"/>
          <w:szCs w:val="24"/>
        </w:rPr>
        <w:t xml:space="preserve">  </w:t>
      </w:r>
      <w:r>
        <w:rPr>
          <w:rFonts w:hint="eastAsia" w:asciiTheme="minorEastAsia" w:hAnsiTheme="minorEastAsia" w:eastAsiaTheme="minorEastAsia" w:cstheme="minorEastAsia"/>
          <w:b/>
          <w:bCs/>
          <w:spacing w:val="-1"/>
          <w:sz w:val="24"/>
          <w:szCs w:val="24"/>
        </w:rPr>
        <w:t>异常恶劣的气候条件</w:t>
      </w:r>
    </w:p>
    <w:p w14:paraId="50FFCCBE">
      <w:pPr>
        <w:spacing w:before="106" w:line="352" w:lineRule="auto"/>
        <w:ind w:right="24"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异常恶劣的气候条件是指在施工过程中遇到的，有经验的承包人在签订合同时</w:t>
      </w:r>
      <w:r>
        <w:rPr>
          <w:rFonts w:hint="eastAsia" w:asciiTheme="minorEastAsia" w:hAnsiTheme="minorEastAsia" w:eastAsiaTheme="minorEastAsia" w:cstheme="minorEastAsia"/>
          <w:sz w:val="21"/>
          <w:szCs w:val="21"/>
        </w:rPr>
        <w:t>不可预见的，</w:t>
      </w:r>
      <w:r>
        <w:rPr>
          <w:rFonts w:hint="eastAsia" w:asciiTheme="minorEastAsia" w:hAnsiTheme="minorEastAsia" w:eastAsiaTheme="minorEastAsia" w:cstheme="minorEastAsia"/>
          <w:spacing w:val="2"/>
          <w:sz w:val="21"/>
          <w:szCs w:val="21"/>
        </w:rPr>
        <w:t>对合同履行造成实质性影响的，但尚未构成不可抗力事件的恶劣气候条件。合同当事人可以在专</w:t>
      </w:r>
      <w:r>
        <w:rPr>
          <w:rFonts w:hint="eastAsia" w:asciiTheme="minorEastAsia" w:hAnsiTheme="minorEastAsia" w:eastAsiaTheme="minorEastAsia" w:cstheme="minorEastAsia"/>
          <w:spacing w:val="-1"/>
          <w:sz w:val="21"/>
          <w:szCs w:val="21"/>
        </w:rPr>
        <w:t>用合同条款中约定异常恶劣的气候条件的具</w:t>
      </w:r>
      <w:r>
        <w:rPr>
          <w:rFonts w:hint="eastAsia" w:asciiTheme="minorEastAsia" w:hAnsiTheme="minorEastAsia" w:eastAsiaTheme="minorEastAsia" w:cstheme="minorEastAsia"/>
          <w:spacing w:val="-2"/>
          <w:sz w:val="21"/>
          <w:szCs w:val="21"/>
        </w:rPr>
        <w:t>体情形。</w:t>
      </w:r>
    </w:p>
    <w:p w14:paraId="1A825B94">
      <w:pPr>
        <w:spacing w:before="2" w:line="344" w:lineRule="auto"/>
        <w:ind w:left="1"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承包人应采取克服异常恶劣的气候条件的合理措施继续施工，并及时通知发包人和监理人。</w:t>
      </w:r>
      <w:r>
        <w:rPr>
          <w:rFonts w:hint="eastAsia" w:asciiTheme="minorEastAsia" w:hAnsiTheme="minorEastAsia" w:eastAsiaTheme="minorEastAsia" w:cstheme="minorEastAsia"/>
          <w:spacing w:val="-1"/>
          <w:sz w:val="21"/>
          <w:szCs w:val="21"/>
        </w:rPr>
        <w:t>监理人经发包人同意后应当及时发出指示，指示构成变更的，按第</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10</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条〔变更〕约定办理。承包人因采取合理措施而增加的费用和（或）延误的工期由发包人承担。</w:t>
      </w:r>
    </w:p>
    <w:p w14:paraId="2ECC96EA">
      <w:pPr>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7.8</w:t>
      </w:r>
      <w:r>
        <w:rPr>
          <w:rFonts w:hint="eastAsia" w:asciiTheme="minorEastAsia" w:hAnsiTheme="minorEastAsia" w:eastAsiaTheme="minorEastAsia" w:cstheme="minorEastAsia"/>
          <w:b/>
          <w:bCs/>
          <w:spacing w:val="22"/>
          <w:w w:val="101"/>
          <w:sz w:val="24"/>
          <w:szCs w:val="24"/>
        </w:rPr>
        <w:t xml:space="preserve">  </w:t>
      </w:r>
      <w:r>
        <w:rPr>
          <w:rFonts w:hint="eastAsia" w:asciiTheme="minorEastAsia" w:hAnsiTheme="minorEastAsia" w:eastAsiaTheme="minorEastAsia" w:cstheme="minorEastAsia"/>
          <w:b/>
          <w:bCs/>
          <w:sz w:val="24"/>
          <w:szCs w:val="24"/>
        </w:rPr>
        <w:t>暂停施工</w:t>
      </w:r>
    </w:p>
    <w:p w14:paraId="78944708">
      <w:pPr>
        <w:spacing w:before="119"/>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7.8.1</w:t>
      </w:r>
      <w:r>
        <w:rPr>
          <w:rFonts w:hint="eastAsia" w:asciiTheme="minorEastAsia" w:hAnsiTheme="minorEastAsia" w:eastAsiaTheme="minorEastAsia" w:cstheme="minorEastAsia"/>
          <w:spacing w:val="34"/>
          <w:w w:val="101"/>
          <w:sz w:val="21"/>
          <w:szCs w:val="21"/>
        </w:rPr>
        <w:t xml:space="preserve"> </w:t>
      </w:r>
      <w:r>
        <w:rPr>
          <w:rFonts w:hint="eastAsia" w:asciiTheme="minorEastAsia" w:hAnsiTheme="minorEastAsia" w:eastAsiaTheme="minorEastAsia" w:cstheme="minorEastAsia"/>
          <w:spacing w:val="-1"/>
          <w:sz w:val="21"/>
          <w:szCs w:val="21"/>
        </w:rPr>
        <w:t>发包人原因引起的暂停施工</w:t>
      </w:r>
    </w:p>
    <w:p w14:paraId="03C64309">
      <w:pPr>
        <w:spacing w:before="132" w:line="350" w:lineRule="auto"/>
        <w:ind w:left="7" w:right="24"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因发包人原因引起暂停施工的，监理人经发包人同意后，应及</w:t>
      </w:r>
      <w:r>
        <w:rPr>
          <w:rFonts w:hint="eastAsia" w:asciiTheme="minorEastAsia" w:hAnsiTheme="minorEastAsia" w:eastAsiaTheme="minorEastAsia" w:cstheme="minorEastAsia"/>
          <w:spacing w:val="1"/>
          <w:sz w:val="21"/>
          <w:szCs w:val="21"/>
        </w:rPr>
        <w:t>时下达暂停施工指示。情况紧</w:t>
      </w:r>
      <w:r>
        <w:rPr>
          <w:rFonts w:hint="eastAsia" w:asciiTheme="minorEastAsia" w:hAnsiTheme="minorEastAsia" w:eastAsiaTheme="minorEastAsia" w:cstheme="minorEastAsia"/>
          <w:spacing w:val="-1"/>
          <w:sz w:val="21"/>
          <w:szCs w:val="21"/>
        </w:rPr>
        <w:t>急且监理人未及时下达暂停施工指示的，按照第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7.8.4</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项〔紧急情况下的暂停施工〕执行。</w:t>
      </w:r>
    </w:p>
    <w:p w14:paraId="0761CA94">
      <w:pPr>
        <w:spacing w:before="1" w:line="358" w:lineRule="auto"/>
        <w:ind w:right="24"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因发包人原因引起的暂停施工，发包人应承担</w:t>
      </w:r>
      <w:r>
        <w:rPr>
          <w:rFonts w:hint="eastAsia" w:asciiTheme="minorEastAsia" w:hAnsiTheme="minorEastAsia" w:eastAsiaTheme="minorEastAsia" w:cstheme="minorEastAsia"/>
          <w:sz w:val="21"/>
          <w:szCs w:val="21"/>
        </w:rPr>
        <w:t>由此增加的费用和（或）延误的工期，</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z w:val="21"/>
          <w:szCs w:val="21"/>
        </w:rPr>
        <w:t>并支付</w:t>
      </w:r>
      <w:r>
        <w:rPr>
          <w:rFonts w:hint="eastAsia" w:asciiTheme="minorEastAsia" w:hAnsiTheme="minorEastAsia" w:eastAsiaTheme="minorEastAsia" w:cstheme="minorEastAsia"/>
          <w:spacing w:val="-4"/>
          <w:sz w:val="21"/>
          <w:szCs w:val="21"/>
        </w:rPr>
        <w:t>承包人合理的利润。</w:t>
      </w:r>
    </w:p>
    <w:p w14:paraId="2CC45741">
      <w:pPr>
        <w:spacing w:line="358" w:lineRule="auto"/>
        <w:rPr>
          <w:rFonts w:hint="eastAsia" w:asciiTheme="minorEastAsia" w:hAnsiTheme="minorEastAsia" w:eastAsiaTheme="minorEastAsia" w:cstheme="minorEastAsia"/>
          <w:sz w:val="21"/>
          <w:szCs w:val="21"/>
        </w:rPr>
        <w:sectPr>
          <w:footerReference r:id="rId213" w:type="default"/>
          <w:pgSz w:w="11910" w:h="16845"/>
          <w:pgMar w:top="400" w:right="1499" w:bottom="1055" w:left="1479" w:header="0" w:footer="823" w:gutter="0"/>
          <w:cols w:space="720" w:num="1"/>
        </w:sectPr>
      </w:pPr>
    </w:p>
    <w:p w14:paraId="498C5D0B">
      <w:pPr>
        <w:pStyle w:val="2"/>
        <w:spacing w:line="270" w:lineRule="auto"/>
        <w:rPr>
          <w:rFonts w:hint="eastAsia" w:asciiTheme="minorEastAsia" w:hAnsiTheme="minorEastAsia" w:eastAsiaTheme="minorEastAsia" w:cstheme="minorEastAsia"/>
        </w:rPr>
      </w:pPr>
    </w:p>
    <w:p w14:paraId="6A2E8961">
      <w:pPr>
        <w:pStyle w:val="2"/>
        <w:spacing w:line="271" w:lineRule="auto"/>
        <w:rPr>
          <w:rFonts w:hint="eastAsia" w:asciiTheme="minorEastAsia" w:hAnsiTheme="minorEastAsia" w:eastAsiaTheme="minorEastAsia" w:cstheme="minorEastAsia"/>
        </w:rPr>
      </w:pPr>
    </w:p>
    <w:p w14:paraId="4474BF51">
      <w:pPr>
        <w:pStyle w:val="2"/>
        <w:spacing w:line="271" w:lineRule="auto"/>
        <w:rPr>
          <w:rFonts w:hint="eastAsia" w:asciiTheme="minorEastAsia" w:hAnsiTheme="minorEastAsia" w:eastAsiaTheme="minorEastAsia" w:cstheme="minorEastAsia"/>
        </w:rPr>
      </w:pPr>
    </w:p>
    <w:p w14:paraId="6B82D479">
      <w:pPr>
        <w:pStyle w:val="2"/>
        <w:spacing w:line="271" w:lineRule="auto"/>
        <w:rPr>
          <w:rFonts w:hint="eastAsia" w:asciiTheme="minorEastAsia" w:hAnsiTheme="minorEastAsia" w:eastAsiaTheme="minorEastAsia" w:cstheme="minorEastAsia"/>
        </w:rPr>
      </w:pPr>
    </w:p>
    <w:p w14:paraId="00E7A718">
      <w:pPr>
        <w:pStyle w:val="2"/>
        <w:spacing w:line="271" w:lineRule="auto"/>
        <w:rPr>
          <w:rFonts w:hint="eastAsia" w:asciiTheme="minorEastAsia" w:hAnsiTheme="minorEastAsia" w:eastAsiaTheme="minorEastAsia" w:cstheme="minorEastAsia"/>
        </w:rPr>
      </w:pPr>
    </w:p>
    <w:p w14:paraId="193C9F6C">
      <w:pPr>
        <w:spacing w:before="68"/>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7.8.2  </w:t>
      </w:r>
      <w:r>
        <w:rPr>
          <w:rFonts w:hint="eastAsia" w:asciiTheme="minorEastAsia" w:hAnsiTheme="minorEastAsia" w:eastAsiaTheme="minorEastAsia" w:cstheme="minorEastAsia"/>
          <w:sz w:val="21"/>
          <w:szCs w:val="21"/>
        </w:rPr>
        <w:t>承包人原因引起的暂停施工</w:t>
      </w:r>
    </w:p>
    <w:p w14:paraId="18A65477">
      <w:pPr>
        <w:spacing w:before="131" w:line="346" w:lineRule="auto"/>
        <w:ind w:left="2" w:right="63" w:firstLine="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因承包人原因引起的暂停施工，承包人应承担</w:t>
      </w:r>
      <w:r>
        <w:rPr>
          <w:rFonts w:hint="eastAsia" w:asciiTheme="minorEastAsia" w:hAnsiTheme="minorEastAsia" w:eastAsiaTheme="minorEastAsia" w:cstheme="minorEastAsia"/>
          <w:spacing w:val="1"/>
          <w:sz w:val="21"/>
          <w:szCs w:val="21"/>
        </w:rPr>
        <w:t>由此增加的费用和（或）延误的工期，且承包</w:t>
      </w:r>
      <w:r>
        <w:rPr>
          <w:rFonts w:hint="eastAsia" w:asciiTheme="minorEastAsia" w:hAnsiTheme="minorEastAsia" w:eastAsiaTheme="minorEastAsia" w:cstheme="minorEastAsia"/>
          <w:spacing w:val="-1"/>
          <w:sz w:val="21"/>
          <w:szCs w:val="21"/>
        </w:rPr>
        <w:t>人在收到监理人复工指示后</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84</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天内仍未复工的，视为第</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16.2.1</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项〔承包人违约的情形〕第（</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
          <w:sz w:val="21"/>
          <w:szCs w:val="21"/>
        </w:rPr>
        <w:t>）目约定的承包人无法继续履行合同的情形。</w:t>
      </w:r>
    </w:p>
    <w:p w14:paraId="443C4C32">
      <w:pPr>
        <w:spacing w:before="22"/>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7.8.3  </w:t>
      </w:r>
      <w:r>
        <w:rPr>
          <w:rFonts w:hint="eastAsia" w:asciiTheme="minorEastAsia" w:hAnsiTheme="minorEastAsia" w:eastAsiaTheme="minorEastAsia" w:cstheme="minorEastAsia"/>
          <w:spacing w:val="-1"/>
          <w:sz w:val="21"/>
          <w:szCs w:val="21"/>
        </w:rPr>
        <w:t>指示暂停施工</w:t>
      </w:r>
    </w:p>
    <w:p w14:paraId="5D81BF75">
      <w:pPr>
        <w:spacing w:before="131" w:line="346" w:lineRule="auto"/>
        <w:ind w:left="3" w:right="72"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监理人认为有必要时，并经发包人批准后，可向承包人作出暂停施工的指示，承包人应按监</w:t>
      </w:r>
      <w:r>
        <w:rPr>
          <w:rFonts w:hint="eastAsia" w:asciiTheme="minorEastAsia" w:hAnsiTheme="minorEastAsia" w:eastAsiaTheme="minorEastAsia" w:cstheme="minorEastAsia"/>
          <w:spacing w:val="-4"/>
          <w:sz w:val="21"/>
          <w:szCs w:val="21"/>
        </w:rPr>
        <w:t>理人指示暂停施工。</w:t>
      </w:r>
    </w:p>
    <w:p w14:paraId="087CB42A">
      <w:pPr>
        <w:spacing w:before="8"/>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7.8.4  </w:t>
      </w:r>
      <w:r>
        <w:rPr>
          <w:rFonts w:hint="eastAsia" w:asciiTheme="minorEastAsia" w:hAnsiTheme="minorEastAsia" w:eastAsiaTheme="minorEastAsia" w:cstheme="minorEastAsia"/>
          <w:sz w:val="21"/>
          <w:szCs w:val="21"/>
        </w:rPr>
        <w:t>紧急情况下的暂停施工</w:t>
      </w:r>
    </w:p>
    <w:p w14:paraId="65BCC078">
      <w:pPr>
        <w:spacing w:before="131" w:line="350" w:lineRule="auto"/>
        <w:ind w:left="1" w:right="75"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因紧急情况需暂停施工，且监理人未及时下达暂停施工指示的，承包人可先暂停施工，并及</w:t>
      </w:r>
      <w:r>
        <w:rPr>
          <w:rFonts w:hint="eastAsia" w:asciiTheme="minorEastAsia" w:hAnsiTheme="minorEastAsia" w:eastAsiaTheme="minorEastAsia" w:cstheme="minorEastAsia"/>
          <w:spacing w:val="-1"/>
          <w:sz w:val="21"/>
          <w:szCs w:val="21"/>
        </w:rPr>
        <w:t>时通知监理人。监理人应在接到通知后</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小</w:t>
      </w:r>
      <w:r>
        <w:rPr>
          <w:rFonts w:hint="eastAsia" w:asciiTheme="minorEastAsia" w:hAnsiTheme="minorEastAsia" w:eastAsiaTheme="minorEastAsia" w:cstheme="minorEastAsia"/>
          <w:spacing w:val="-2"/>
          <w:sz w:val="21"/>
          <w:szCs w:val="21"/>
        </w:rPr>
        <w:t>时内发出指示，逾期未发出指示，视为同意承包人暂</w:t>
      </w:r>
      <w:r>
        <w:rPr>
          <w:rFonts w:hint="eastAsia" w:asciiTheme="minorEastAsia" w:hAnsiTheme="minorEastAsia" w:eastAsiaTheme="minorEastAsia" w:cstheme="minorEastAsia"/>
          <w:spacing w:val="1"/>
          <w:sz w:val="21"/>
          <w:szCs w:val="21"/>
        </w:rPr>
        <w:t>停施工。监理人不同意承包人暂停施工的，应说明理由，承包</w:t>
      </w:r>
      <w:r>
        <w:rPr>
          <w:rFonts w:hint="eastAsia" w:asciiTheme="minorEastAsia" w:hAnsiTheme="minorEastAsia" w:eastAsiaTheme="minorEastAsia" w:cstheme="minorEastAsia"/>
          <w:sz w:val="21"/>
          <w:szCs w:val="21"/>
        </w:rPr>
        <w:t>人对监理人的答复有异议，</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z w:val="21"/>
          <w:szCs w:val="21"/>
        </w:rPr>
        <w:t>按照第</w:t>
      </w:r>
      <w:r>
        <w:rPr>
          <w:rFonts w:hint="eastAsia" w:asciiTheme="minorEastAsia" w:hAnsiTheme="minorEastAsia" w:eastAsiaTheme="minorEastAsia" w:cstheme="minorEastAsia"/>
          <w:spacing w:val="-4"/>
          <w:sz w:val="21"/>
          <w:szCs w:val="21"/>
        </w:rPr>
        <w:t>20</w:t>
      </w:r>
      <w:r>
        <w:rPr>
          <w:rFonts w:hint="eastAsia" w:asciiTheme="minorEastAsia" w:hAnsiTheme="minorEastAsia" w:eastAsiaTheme="minorEastAsia" w:cstheme="minorEastAsia"/>
          <w:spacing w:val="33"/>
          <w:w w:val="101"/>
          <w:sz w:val="21"/>
          <w:szCs w:val="21"/>
        </w:rPr>
        <w:t xml:space="preserve"> </w:t>
      </w:r>
      <w:r>
        <w:rPr>
          <w:rFonts w:hint="eastAsia" w:asciiTheme="minorEastAsia" w:hAnsiTheme="minorEastAsia" w:eastAsiaTheme="minorEastAsia" w:cstheme="minorEastAsia"/>
          <w:spacing w:val="-4"/>
          <w:sz w:val="21"/>
          <w:szCs w:val="21"/>
        </w:rPr>
        <w:t>条〔争议解决〕约定处理。</w:t>
      </w:r>
    </w:p>
    <w:p w14:paraId="5E595422">
      <w:pPr>
        <w:spacing w:before="1"/>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7.8.5  </w:t>
      </w:r>
      <w:r>
        <w:rPr>
          <w:rFonts w:hint="eastAsia" w:asciiTheme="minorEastAsia" w:hAnsiTheme="minorEastAsia" w:eastAsiaTheme="minorEastAsia" w:cstheme="minorEastAsia"/>
          <w:sz w:val="21"/>
          <w:szCs w:val="21"/>
        </w:rPr>
        <w:t>暂停施工后的复工</w:t>
      </w:r>
    </w:p>
    <w:p w14:paraId="5A1956F7">
      <w:pPr>
        <w:spacing w:before="132" w:line="351" w:lineRule="auto"/>
        <w:ind w:right="71"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暂停施工后，发包人和承包人应采取有效措施积极消除暂停施工的影响。在工程复工</w:t>
      </w:r>
      <w:r>
        <w:rPr>
          <w:rFonts w:hint="eastAsia" w:asciiTheme="minorEastAsia" w:hAnsiTheme="minorEastAsia" w:eastAsiaTheme="minorEastAsia" w:cstheme="minorEastAsia"/>
          <w:spacing w:val="1"/>
          <w:sz w:val="21"/>
          <w:szCs w:val="21"/>
        </w:rPr>
        <w:t>前，监理人会同发包人和承包人确定因暂停施工造成的损失，</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1"/>
          <w:sz w:val="21"/>
          <w:szCs w:val="21"/>
        </w:rPr>
        <w:t>并确定工程复工条件。当工程具备</w:t>
      </w:r>
      <w:r>
        <w:rPr>
          <w:rFonts w:hint="eastAsia" w:asciiTheme="minorEastAsia" w:hAnsiTheme="minorEastAsia" w:eastAsiaTheme="minorEastAsia" w:cstheme="minorEastAsia"/>
          <w:sz w:val="21"/>
          <w:szCs w:val="21"/>
        </w:rPr>
        <w:t>复工条件时，监理人应经发包人批准后向承包人发出复</w:t>
      </w:r>
      <w:r>
        <w:rPr>
          <w:rFonts w:hint="eastAsia" w:asciiTheme="minorEastAsia" w:hAnsiTheme="minorEastAsia" w:eastAsiaTheme="minorEastAsia" w:cstheme="minorEastAsia"/>
          <w:spacing w:val="-1"/>
          <w:sz w:val="21"/>
          <w:szCs w:val="21"/>
        </w:rPr>
        <w:t>工通知，承包人应按照复工通知要求复工。</w:t>
      </w:r>
    </w:p>
    <w:p w14:paraId="6B7FFA4F">
      <w:pPr>
        <w:spacing w:before="2" w:line="350" w:lineRule="auto"/>
        <w:ind w:left="5" w:right="72" w:firstLine="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承包人无故拖延和拒绝复工的，承包人承担由此增加的费用和（或）</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1"/>
          <w:sz w:val="21"/>
          <w:szCs w:val="21"/>
        </w:rPr>
        <w:t>延误的工期；因发包人</w:t>
      </w:r>
      <w:r>
        <w:rPr>
          <w:rFonts w:hint="eastAsia" w:asciiTheme="minorEastAsia" w:hAnsiTheme="minorEastAsia" w:eastAsiaTheme="minorEastAsia" w:cstheme="minorEastAsia"/>
          <w:spacing w:val="-1"/>
          <w:sz w:val="21"/>
          <w:szCs w:val="21"/>
        </w:rPr>
        <w:t>原因无法按时复工的，按照第</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
          <w:sz w:val="21"/>
          <w:szCs w:val="21"/>
        </w:rPr>
        <w:t>7.5.1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项〔因发包人原因导致工期延误〕约定办理。</w:t>
      </w:r>
    </w:p>
    <w:p w14:paraId="4EBEA028">
      <w:pPr>
        <w:spacing w:before="1" w:line="239"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7.8.6  </w:t>
      </w:r>
      <w:r>
        <w:rPr>
          <w:rFonts w:hint="eastAsia" w:asciiTheme="minorEastAsia" w:hAnsiTheme="minorEastAsia" w:eastAsiaTheme="minorEastAsia" w:cstheme="minorEastAsia"/>
          <w:spacing w:val="-2"/>
          <w:sz w:val="21"/>
          <w:szCs w:val="21"/>
        </w:rPr>
        <w:t>暂停施工持续</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56</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2"/>
          <w:sz w:val="21"/>
          <w:szCs w:val="21"/>
        </w:rPr>
        <w:t>天以上</w:t>
      </w:r>
    </w:p>
    <w:p w14:paraId="1AC33855">
      <w:pPr>
        <w:spacing w:before="133" w:line="351" w:lineRule="auto"/>
        <w:ind w:right="46"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监理人发出暂停施工指示后</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5"/>
          <w:sz w:val="21"/>
          <w:szCs w:val="21"/>
        </w:rPr>
        <w:t>56</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5"/>
          <w:sz w:val="21"/>
          <w:szCs w:val="21"/>
        </w:rPr>
        <w:t>天内未向承包人发出复工通知，除该项停工属于第</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5"/>
          <w:sz w:val="21"/>
          <w:szCs w:val="21"/>
        </w:rPr>
        <w:t>7.8.2</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5"/>
          <w:sz w:val="21"/>
          <w:szCs w:val="21"/>
        </w:rPr>
        <w:t>项〔承</w:t>
      </w:r>
      <w:r>
        <w:rPr>
          <w:rFonts w:hint="eastAsia" w:asciiTheme="minorEastAsia" w:hAnsiTheme="minorEastAsia" w:eastAsiaTheme="minorEastAsia" w:cstheme="minorEastAsia"/>
          <w:spacing w:val="-1"/>
          <w:sz w:val="21"/>
          <w:szCs w:val="21"/>
        </w:rPr>
        <w:t>包人原因引起的暂停施工〕及第</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17</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条〔不可抗力〕约定的情形外，承包人可向发包人提交书面通知，要求发包人在收到书面通知后</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天内准许已暂停施工的部分或全部工程继续施工</w:t>
      </w:r>
      <w:r>
        <w:rPr>
          <w:rFonts w:hint="eastAsia" w:asciiTheme="minorEastAsia" w:hAnsiTheme="minorEastAsia" w:eastAsiaTheme="minorEastAsia" w:cstheme="minorEastAsia"/>
          <w:spacing w:val="-2"/>
          <w:sz w:val="21"/>
          <w:szCs w:val="21"/>
        </w:rPr>
        <w:t>。发包人逾</w:t>
      </w:r>
      <w:r>
        <w:rPr>
          <w:rFonts w:hint="eastAsia" w:asciiTheme="minorEastAsia" w:hAnsiTheme="minorEastAsia" w:eastAsiaTheme="minorEastAsia" w:cstheme="minorEastAsia"/>
          <w:sz w:val="21"/>
          <w:szCs w:val="21"/>
        </w:rPr>
        <w:t>期不予批准的，则承包人可以通知发包人，将工程受影响的部分视为按第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z w:val="21"/>
          <w:szCs w:val="21"/>
        </w:rPr>
        <w:t>10.1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款〔变更的范围〕</w:t>
      </w:r>
      <w:r>
        <w:rPr>
          <w:rFonts w:hint="eastAsia" w:asciiTheme="minorEastAsia" w:hAnsiTheme="minorEastAsia" w:eastAsiaTheme="minorEastAsia" w:cstheme="minorEastAsia"/>
          <w:spacing w:val="-3"/>
          <w:sz w:val="21"/>
          <w:szCs w:val="21"/>
        </w:rPr>
        <w:t>第（</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）项的可取消工作。</w:t>
      </w:r>
    </w:p>
    <w:p w14:paraId="6F414259">
      <w:pPr>
        <w:spacing w:before="3" w:line="351" w:lineRule="auto"/>
        <w:ind w:left="1" w:right="46" w:firstLine="426"/>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暂停施工持续</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1"/>
          <w:sz w:val="21"/>
          <w:szCs w:val="21"/>
        </w:rPr>
        <w:t>84</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天以上不复工的，且不属于第</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1"/>
          <w:sz w:val="21"/>
          <w:szCs w:val="21"/>
        </w:rPr>
        <w:t>7.8.2</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项〔承包人原因引起的暂停施工〕及第</w:t>
      </w:r>
      <w:r>
        <w:rPr>
          <w:rFonts w:hint="eastAsia" w:asciiTheme="minorEastAsia" w:hAnsiTheme="minorEastAsia" w:eastAsiaTheme="minorEastAsia" w:cstheme="minorEastAsia"/>
          <w:sz w:val="21"/>
          <w:szCs w:val="21"/>
        </w:rPr>
        <w:t>17</w:t>
      </w:r>
      <w:r>
        <w:rPr>
          <w:rFonts w:hint="eastAsia" w:asciiTheme="minorEastAsia" w:hAnsiTheme="minorEastAsia" w:eastAsiaTheme="minorEastAsia" w:cstheme="minorEastAsia"/>
          <w:spacing w:val="36"/>
          <w:w w:val="101"/>
          <w:sz w:val="21"/>
          <w:szCs w:val="21"/>
        </w:rPr>
        <w:t xml:space="preserve"> </w:t>
      </w:r>
      <w:r>
        <w:rPr>
          <w:rFonts w:hint="eastAsia" w:asciiTheme="minorEastAsia" w:hAnsiTheme="minorEastAsia" w:eastAsiaTheme="minorEastAsia" w:cstheme="minorEastAsia"/>
          <w:sz w:val="21"/>
          <w:szCs w:val="21"/>
        </w:rPr>
        <w:t>条〔不可抗力〕约定的情形，并影响到整个</w:t>
      </w:r>
      <w:r>
        <w:rPr>
          <w:rFonts w:hint="eastAsia" w:asciiTheme="minorEastAsia" w:hAnsiTheme="minorEastAsia" w:eastAsiaTheme="minorEastAsia" w:cstheme="minorEastAsia"/>
          <w:spacing w:val="-1"/>
          <w:sz w:val="21"/>
          <w:szCs w:val="21"/>
        </w:rPr>
        <w:t>工程以及合同目的实现的，承包人有权提出价格调整要求，或者解除合同。解除合同的，按照第</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1"/>
          <w:sz w:val="21"/>
          <w:szCs w:val="21"/>
        </w:rPr>
        <w:t>16.1.3</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项〔因发包人违约解除合同〕执行。</w:t>
      </w:r>
    </w:p>
    <w:p w14:paraId="43221F82">
      <w:pPr>
        <w:spacing w:before="1" w:line="239"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7.8.7  </w:t>
      </w:r>
      <w:r>
        <w:rPr>
          <w:rFonts w:hint="eastAsia" w:asciiTheme="minorEastAsia" w:hAnsiTheme="minorEastAsia" w:eastAsiaTheme="minorEastAsia" w:cstheme="minorEastAsia"/>
          <w:sz w:val="21"/>
          <w:szCs w:val="21"/>
        </w:rPr>
        <w:t>暂停施工期间的工程照管</w:t>
      </w:r>
    </w:p>
    <w:p w14:paraId="15117856">
      <w:pPr>
        <w:spacing w:before="133"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暂停施工期间，承包人应负责妥善照管工程并提</w:t>
      </w:r>
      <w:r>
        <w:rPr>
          <w:rFonts w:hint="eastAsia" w:asciiTheme="minorEastAsia" w:hAnsiTheme="minorEastAsia" w:eastAsiaTheme="minorEastAsia" w:cstheme="minorEastAsia"/>
          <w:spacing w:val="-2"/>
          <w:sz w:val="21"/>
          <w:szCs w:val="21"/>
        </w:rPr>
        <w:t>供安全保障，由此增加的费用由责任方承担。</w:t>
      </w:r>
    </w:p>
    <w:p w14:paraId="3A23D8F2">
      <w:pPr>
        <w:spacing w:before="157"/>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7.8.8  </w:t>
      </w:r>
      <w:r>
        <w:rPr>
          <w:rFonts w:hint="eastAsia" w:asciiTheme="minorEastAsia" w:hAnsiTheme="minorEastAsia" w:eastAsiaTheme="minorEastAsia" w:cstheme="minorEastAsia"/>
          <w:spacing w:val="-1"/>
          <w:sz w:val="21"/>
          <w:szCs w:val="21"/>
        </w:rPr>
        <w:t>暂停施工的措施</w:t>
      </w:r>
    </w:p>
    <w:p w14:paraId="741E9E7C">
      <w:pPr>
        <w:spacing w:before="116" w:line="359" w:lineRule="auto"/>
        <w:ind w:right="72"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暂停施工期间，发包人和承包人均应采取必要的措施确保工程质量及安全，防止因暂</w:t>
      </w:r>
      <w:r>
        <w:rPr>
          <w:rFonts w:hint="eastAsia" w:asciiTheme="minorEastAsia" w:hAnsiTheme="minorEastAsia" w:eastAsiaTheme="minorEastAsia" w:cstheme="minorEastAsia"/>
          <w:spacing w:val="1"/>
          <w:sz w:val="21"/>
          <w:szCs w:val="21"/>
        </w:rPr>
        <w:t>停施工</w:t>
      </w:r>
      <w:r>
        <w:rPr>
          <w:rFonts w:hint="eastAsia" w:asciiTheme="minorEastAsia" w:hAnsiTheme="minorEastAsia" w:eastAsiaTheme="minorEastAsia" w:cstheme="minorEastAsia"/>
          <w:spacing w:val="-6"/>
          <w:sz w:val="21"/>
          <w:szCs w:val="21"/>
        </w:rPr>
        <w:t>扩大损失。</w:t>
      </w:r>
    </w:p>
    <w:p w14:paraId="6A6D0215">
      <w:pPr>
        <w:spacing w:line="359" w:lineRule="auto"/>
        <w:rPr>
          <w:rFonts w:hint="eastAsia" w:asciiTheme="minorEastAsia" w:hAnsiTheme="minorEastAsia" w:eastAsiaTheme="minorEastAsia" w:cstheme="minorEastAsia"/>
          <w:sz w:val="21"/>
          <w:szCs w:val="21"/>
        </w:rPr>
        <w:sectPr>
          <w:footerReference r:id="rId214" w:type="default"/>
          <w:pgSz w:w="11910" w:h="16845"/>
          <w:pgMar w:top="400" w:right="1452" w:bottom="1055" w:left="1479" w:header="0" w:footer="824" w:gutter="0"/>
          <w:cols w:space="720" w:num="1"/>
        </w:sectPr>
      </w:pPr>
    </w:p>
    <w:p w14:paraId="4F5856BE">
      <w:pPr>
        <w:pStyle w:val="2"/>
        <w:spacing w:line="263" w:lineRule="auto"/>
        <w:rPr>
          <w:rFonts w:hint="eastAsia" w:asciiTheme="minorEastAsia" w:hAnsiTheme="minorEastAsia" w:eastAsiaTheme="minorEastAsia" w:cstheme="minorEastAsia"/>
        </w:rPr>
      </w:pPr>
    </w:p>
    <w:p w14:paraId="198C7DFF">
      <w:pPr>
        <w:pStyle w:val="2"/>
        <w:spacing w:line="264" w:lineRule="auto"/>
        <w:rPr>
          <w:rFonts w:hint="eastAsia" w:asciiTheme="minorEastAsia" w:hAnsiTheme="minorEastAsia" w:eastAsiaTheme="minorEastAsia" w:cstheme="minorEastAsia"/>
        </w:rPr>
      </w:pPr>
    </w:p>
    <w:p w14:paraId="36B20778">
      <w:pPr>
        <w:pStyle w:val="2"/>
        <w:spacing w:line="264" w:lineRule="auto"/>
        <w:rPr>
          <w:rFonts w:hint="eastAsia" w:asciiTheme="minorEastAsia" w:hAnsiTheme="minorEastAsia" w:eastAsiaTheme="minorEastAsia" w:cstheme="minorEastAsia"/>
        </w:rPr>
      </w:pPr>
    </w:p>
    <w:p w14:paraId="001EA008">
      <w:pPr>
        <w:pStyle w:val="2"/>
        <w:spacing w:line="264" w:lineRule="auto"/>
        <w:rPr>
          <w:rFonts w:hint="eastAsia" w:asciiTheme="minorEastAsia" w:hAnsiTheme="minorEastAsia" w:eastAsiaTheme="minorEastAsia" w:cstheme="minorEastAsia"/>
        </w:rPr>
      </w:pPr>
    </w:p>
    <w:p w14:paraId="03EC4A86">
      <w:pPr>
        <w:pStyle w:val="2"/>
        <w:spacing w:line="264" w:lineRule="auto"/>
        <w:rPr>
          <w:rFonts w:hint="eastAsia" w:asciiTheme="minorEastAsia" w:hAnsiTheme="minorEastAsia" w:eastAsiaTheme="minorEastAsia" w:cstheme="minorEastAsia"/>
        </w:rPr>
      </w:pPr>
    </w:p>
    <w:p w14:paraId="126A1FEC">
      <w:pPr>
        <w:spacing w:before="78" w:line="238"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 xml:space="preserve">7.9 </w:t>
      </w:r>
      <w:r>
        <w:rPr>
          <w:rFonts w:hint="eastAsia" w:asciiTheme="minorEastAsia" w:hAnsiTheme="minorEastAsia" w:eastAsiaTheme="minorEastAsia" w:cstheme="minorEastAsia"/>
          <w:b/>
          <w:bCs/>
          <w:spacing w:val="3"/>
          <w:sz w:val="24"/>
          <w:szCs w:val="24"/>
        </w:rPr>
        <w:t>提前竣工</w:t>
      </w:r>
    </w:p>
    <w:p w14:paraId="77D66CEB">
      <w:pPr>
        <w:spacing w:before="121" w:line="350" w:lineRule="auto"/>
        <w:ind w:right="92"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7.9.1  </w:t>
      </w:r>
      <w:r>
        <w:rPr>
          <w:rFonts w:hint="eastAsia" w:asciiTheme="minorEastAsia" w:hAnsiTheme="minorEastAsia" w:eastAsiaTheme="minorEastAsia" w:cstheme="minorEastAsia"/>
          <w:sz w:val="21"/>
          <w:szCs w:val="21"/>
        </w:rPr>
        <w:t>发包人要求承包人提前竣工的，发包人应通过监理人向承包人下达提前竣工指</w:t>
      </w:r>
      <w:r>
        <w:rPr>
          <w:rFonts w:hint="eastAsia" w:asciiTheme="minorEastAsia" w:hAnsiTheme="minorEastAsia" w:eastAsiaTheme="minorEastAsia" w:cstheme="minorEastAsia"/>
          <w:spacing w:val="-1"/>
          <w:sz w:val="21"/>
          <w:szCs w:val="21"/>
        </w:rPr>
        <w:t>示，承包</w:t>
      </w:r>
      <w:r>
        <w:rPr>
          <w:rFonts w:hint="eastAsia" w:asciiTheme="minorEastAsia" w:hAnsiTheme="minorEastAsia" w:eastAsiaTheme="minorEastAsia" w:cstheme="minorEastAsia"/>
          <w:spacing w:val="1"/>
          <w:sz w:val="21"/>
          <w:szCs w:val="21"/>
        </w:rPr>
        <w:t>人应向发包人和监理人提交提前竣工建议书，提前竣工建议书应包括实施的方案、缩短的时间、</w:t>
      </w:r>
      <w:r>
        <w:rPr>
          <w:rFonts w:hint="eastAsia" w:asciiTheme="minorEastAsia" w:hAnsiTheme="minorEastAsia" w:eastAsiaTheme="minorEastAsia" w:cstheme="minorEastAsia"/>
          <w:spacing w:val="2"/>
          <w:sz w:val="21"/>
          <w:szCs w:val="21"/>
        </w:rPr>
        <w:t>增加的合同价格等内容。发包人接受该提前竣工建议书的，监理人应与发包人和承包人协商采取加快工程进度的措施，并修订施工进度计划，由此增加的费用由发包人承担。承包人认为提前竣</w:t>
      </w:r>
      <w:r>
        <w:rPr>
          <w:rFonts w:hint="eastAsia" w:asciiTheme="minorEastAsia" w:hAnsiTheme="minorEastAsia" w:eastAsiaTheme="minorEastAsia" w:cstheme="minorEastAsia"/>
          <w:sz w:val="21"/>
          <w:szCs w:val="21"/>
        </w:rPr>
        <w:t>工指示无法执行的，应向监理人和发包人提出书面异议，</w:t>
      </w:r>
      <w:r>
        <w:rPr>
          <w:rFonts w:hint="eastAsia" w:asciiTheme="minorEastAsia" w:hAnsiTheme="minorEastAsia" w:eastAsiaTheme="minorEastAsia" w:cstheme="minorEastAsia"/>
          <w:spacing w:val="-1"/>
          <w:sz w:val="21"/>
          <w:szCs w:val="21"/>
        </w:rPr>
        <w:t xml:space="preserve">发包人和监理人应在收到异议后 </w:t>
      </w:r>
      <w:r>
        <w:rPr>
          <w:rFonts w:hint="eastAsia" w:asciiTheme="minorEastAsia" w:hAnsiTheme="minorEastAsia" w:eastAsiaTheme="minorEastAsia" w:cstheme="minorEastAsia"/>
          <w:spacing w:val="-1"/>
          <w:sz w:val="21"/>
          <w:szCs w:val="21"/>
        </w:rPr>
        <w:t xml:space="preserve">7  </w:t>
      </w:r>
      <w:r>
        <w:rPr>
          <w:rFonts w:hint="eastAsia" w:asciiTheme="minorEastAsia" w:hAnsiTheme="minorEastAsia" w:eastAsiaTheme="minorEastAsia" w:cstheme="minorEastAsia"/>
          <w:spacing w:val="-1"/>
          <w:sz w:val="21"/>
          <w:szCs w:val="21"/>
        </w:rPr>
        <w:t>天内</w:t>
      </w:r>
      <w:r>
        <w:rPr>
          <w:rFonts w:hint="eastAsia" w:asciiTheme="minorEastAsia" w:hAnsiTheme="minorEastAsia" w:eastAsiaTheme="minorEastAsia" w:cstheme="minorEastAsia"/>
          <w:spacing w:val="-2"/>
          <w:sz w:val="21"/>
          <w:szCs w:val="21"/>
        </w:rPr>
        <w:t>予以答复。任何情况下，发包人不得压缩合理工期。</w:t>
      </w:r>
    </w:p>
    <w:p w14:paraId="51529BE8">
      <w:pPr>
        <w:spacing w:before="13" w:line="344" w:lineRule="auto"/>
        <w:ind w:left="1" w:right="107"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7.9.2  </w:t>
      </w:r>
      <w:r>
        <w:rPr>
          <w:rFonts w:hint="eastAsia" w:asciiTheme="minorEastAsia" w:hAnsiTheme="minorEastAsia" w:eastAsiaTheme="minorEastAsia" w:cstheme="minorEastAsia"/>
          <w:sz w:val="21"/>
          <w:szCs w:val="21"/>
        </w:rPr>
        <w:t>发包人要求承包人提前竣工，或承包人提</w:t>
      </w:r>
      <w:r>
        <w:rPr>
          <w:rFonts w:hint="eastAsia" w:asciiTheme="minorEastAsia" w:hAnsiTheme="minorEastAsia" w:eastAsiaTheme="minorEastAsia" w:cstheme="minorEastAsia"/>
          <w:spacing w:val="-1"/>
          <w:sz w:val="21"/>
          <w:szCs w:val="21"/>
        </w:rPr>
        <w:t>出提前竣工的建议能够给发包人带来效益的，合同当事人可以在专用合同条款中约定提前竣工的</w:t>
      </w:r>
      <w:r>
        <w:rPr>
          <w:rFonts w:hint="eastAsia" w:asciiTheme="minorEastAsia" w:hAnsiTheme="minorEastAsia" w:eastAsiaTheme="minorEastAsia" w:cstheme="minorEastAsia"/>
          <w:spacing w:val="-2"/>
          <w:sz w:val="21"/>
          <w:szCs w:val="21"/>
        </w:rPr>
        <w:t>奖励。</w:t>
      </w:r>
    </w:p>
    <w:p w14:paraId="1434E48D">
      <w:pPr>
        <w:spacing w:before="53" w:line="236" w:lineRule="auto"/>
        <w:ind w:left="2"/>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8.</w:t>
      </w:r>
      <w:r>
        <w:rPr>
          <w:rFonts w:hint="eastAsia" w:asciiTheme="minorEastAsia" w:hAnsiTheme="minorEastAsia" w:eastAsiaTheme="minorEastAsia" w:cstheme="minorEastAsia"/>
          <w:b/>
          <w:bCs/>
          <w:spacing w:val="70"/>
          <w:sz w:val="28"/>
          <w:szCs w:val="28"/>
        </w:rPr>
        <w:t xml:space="preserve"> </w:t>
      </w:r>
      <w:r>
        <w:rPr>
          <w:rFonts w:hint="eastAsia" w:asciiTheme="minorEastAsia" w:hAnsiTheme="minorEastAsia" w:eastAsiaTheme="minorEastAsia" w:cstheme="minorEastAsia"/>
          <w:b/>
          <w:bCs/>
          <w:spacing w:val="4"/>
          <w:sz w:val="28"/>
          <w:szCs w:val="28"/>
        </w:rPr>
        <w:t>材料与设备</w:t>
      </w:r>
    </w:p>
    <w:p w14:paraId="0BFDE959">
      <w:pPr>
        <w:spacing w:before="86"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8.1</w:t>
      </w:r>
      <w:r>
        <w:rPr>
          <w:rFonts w:hint="eastAsia" w:asciiTheme="minorEastAsia" w:hAnsiTheme="minorEastAsia" w:eastAsiaTheme="minorEastAsia" w:cstheme="minorEastAsia"/>
          <w:b/>
          <w:bCs/>
          <w:spacing w:val="24"/>
          <w:sz w:val="24"/>
          <w:szCs w:val="24"/>
        </w:rPr>
        <w:t xml:space="preserve"> </w:t>
      </w:r>
      <w:r>
        <w:rPr>
          <w:rFonts w:hint="eastAsia" w:asciiTheme="minorEastAsia" w:hAnsiTheme="minorEastAsia" w:eastAsiaTheme="minorEastAsia" w:cstheme="minorEastAsia"/>
          <w:b/>
          <w:bCs/>
          <w:sz w:val="24"/>
          <w:szCs w:val="24"/>
        </w:rPr>
        <w:t>发包人供应材料与工程设备</w:t>
      </w:r>
    </w:p>
    <w:p w14:paraId="0A5093B9">
      <w:pPr>
        <w:spacing w:before="108" w:line="356" w:lineRule="auto"/>
        <w:ind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发包人自行供应材料、工程设备的，</w:t>
      </w:r>
      <w:r>
        <w:rPr>
          <w:rFonts w:hint="eastAsia" w:asciiTheme="minorEastAsia" w:hAnsiTheme="minorEastAsia" w:eastAsiaTheme="minorEastAsia" w:cstheme="minorEastAsia"/>
          <w:spacing w:val="70"/>
          <w:sz w:val="21"/>
          <w:szCs w:val="21"/>
        </w:rPr>
        <w:t xml:space="preserve"> </w:t>
      </w:r>
      <w:r>
        <w:rPr>
          <w:rFonts w:hint="eastAsia" w:asciiTheme="minorEastAsia" w:hAnsiTheme="minorEastAsia" w:eastAsiaTheme="minorEastAsia" w:cstheme="minorEastAsia"/>
          <w:spacing w:val="-2"/>
          <w:sz w:val="21"/>
          <w:szCs w:val="21"/>
        </w:rPr>
        <w:t>应在签订合同时在专</w:t>
      </w:r>
      <w:r>
        <w:rPr>
          <w:rFonts w:hint="eastAsia" w:asciiTheme="minorEastAsia" w:hAnsiTheme="minorEastAsia" w:eastAsiaTheme="minorEastAsia" w:cstheme="minorEastAsia"/>
          <w:spacing w:val="-3"/>
          <w:sz w:val="21"/>
          <w:szCs w:val="21"/>
        </w:rPr>
        <w:t>用合同条款的附件《发包人供应材</w:t>
      </w:r>
      <w:r>
        <w:rPr>
          <w:rFonts w:hint="eastAsia" w:asciiTheme="minorEastAsia" w:hAnsiTheme="minorEastAsia" w:eastAsiaTheme="minorEastAsia" w:cstheme="minorEastAsia"/>
          <w:sz w:val="21"/>
          <w:szCs w:val="21"/>
        </w:rPr>
        <w:t>料设备一览表》中明确材料、工程设备的品种、规格、</w:t>
      </w:r>
      <w:r>
        <w:rPr>
          <w:rFonts w:hint="eastAsia" w:asciiTheme="minorEastAsia" w:hAnsiTheme="minorEastAsia" w:eastAsiaTheme="minorEastAsia" w:cstheme="minorEastAsia"/>
          <w:spacing w:val="-1"/>
          <w:sz w:val="21"/>
          <w:szCs w:val="21"/>
        </w:rPr>
        <w:t>型号、数量、单价、质量等级和送达地点。</w:t>
      </w:r>
    </w:p>
    <w:p w14:paraId="5AB6C592">
      <w:pPr>
        <w:spacing w:before="3" w:line="340" w:lineRule="auto"/>
        <w:ind w:right="92"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承包人应提前</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30</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天通过监理人以书面形式通知发包人供应材料与工程设备进场。</w:t>
      </w:r>
      <w:r>
        <w:rPr>
          <w:rFonts w:hint="eastAsia" w:asciiTheme="minorEastAsia" w:hAnsiTheme="minorEastAsia" w:eastAsiaTheme="minorEastAsia" w:cstheme="minorEastAsia"/>
          <w:spacing w:val="-2"/>
          <w:sz w:val="21"/>
          <w:szCs w:val="21"/>
        </w:rPr>
        <w:t>承包人按照</w:t>
      </w:r>
      <w:r>
        <w:rPr>
          <w:rFonts w:hint="eastAsia" w:asciiTheme="minorEastAsia" w:hAnsiTheme="minorEastAsia" w:eastAsiaTheme="minorEastAsia" w:cstheme="minorEastAsia"/>
          <w:spacing w:val="-1"/>
          <w:sz w:val="21"/>
          <w:szCs w:val="21"/>
        </w:rPr>
        <w:t>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7.2.2</w:t>
      </w:r>
      <w:r>
        <w:rPr>
          <w:rFonts w:hint="eastAsia" w:asciiTheme="minorEastAsia" w:hAnsiTheme="minorEastAsia" w:eastAsiaTheme="minorEastAsia" w:cstheme="minorEastAsia"/>
          <w:spacing w:val="23"/>
          <w:w w:val="102"/>
          <w:sz w:val="21"/>
          <w:szCs w:val="21"/>
        </w:rPr>
        <w:t xml:space="preserve"> </w:t>
      </w:r>
      <w:r>
        <w:rPr>
          <w:rFonts w:hint="eastAsia" w:asciiTheme="minorEastAsia" w:hAnsiTheme="minorEastAsia" w:eastAsiaTheme="minorEastAsia" w:cstheme="minorEastAsia"/>
          <w:spacing w:val="-1"/>
          <w:sz w:val="21"/>
          <w:szCs w:val="21"/>
        </w:rPr>
        <w:t>项〔施工进度计划的修订〕约定修订施工进</w:t>
      </w:r>
      <w:r>
        <w:rPr>
          <w:rFonts w:hint="eastAsia" w:asciiTheme="minorEastAsia" w:hAnsiTheme="minorEastAsia" w:eastAsiaTheme="minorEastAsia" w:cstheme="minorEastAsia"/>
          <w:spacing w:val="-2"/>
          <w:sz w:val="21"/>
          <w:szCs w:val="21"/>
        </w:rPr>
        <w:t>度计划时，需同时提交经修订后的发包人供应</w:t>
      </w:r>
      <w:r>
        <w:rPr>
          <w:rFonts w:hint="eastAsia" w:asciiTheme="minorEastAsia" w:hAnsiTheme="minorEastAsia" w:eastAsiaTheme="minorEastAsia" w:cstheme="minorEastAsia"/>
          <w:spacing w:val="-3"/>
          <w:sz w:val="21"/>
          <w:szCs w:val="21"/>
        </w:rPr>
        <w:t>材料与工程设备的进场计划。</w:t>
      </w:r>
    </w:p>
    <w:p w14:paraId="3505164C">
      <w:pPr>
        <w:spacing w:before="11"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 xml:space="preserve">8.2 </w:t>
      </w:r>
      <w:r>
        <w:rPr>
          <w:rFonts w:hint="eastAsia" w:asciiTheme="minorEastAsia" w:hAnsiTheme="minorEastAsia" w:eastAsiaTheme="minorEastAsia" w:cstheme="minorEastAsia"/>
          <w:b/>
          <w:bCs/>
          <w:spacing w:val="1"/>
          <w:sz w:val="24"/>
          <w:szCs w:val="24"/>
        </w:rPr>
        <w:t>承包人采购材料与工程设备</w:t>
      </w:r>
    </w:p>
    <w:p w14:paraId="42F14A14">
      <w:pPr>
        <w:spacing w:before="107" w:line="347" w:lineRule="auto"/>
        <w:ind w:right="106"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承包人负责采购材料、工程设备的，</w:t>
      </w:r>
      <w:r>
        <w:rPr>
          <w:rFonts w:hint="eastAsia" w:asciiTheme="minorEastAsia" w:hAnsiTheme="minorEastAsia" w:eastAsiaTheme="minorEastAsia" w:cstheme="minorEastAsia"/>
          <w:spacing w:val="70"/>
          <w:sz w:val="21"/>
          <w:szCs w:val="21"/>
        </w:rPr>
        <w:t xml:space="preserve"> </w:t>
      </w:r>
      <w:r>
        <w:rPr>
          <w:rFonts w:hint="eastAsia" w:asciiTheme="minorEastAsia" w:hAnsiTheme="minorEastAsia" w:eastAsiaTheme="minorEastAsia" w:cstheme="minorEastAsia"/>
          <w:spacing w:val="-2"/>
          <w:sz w:val="21"/>
          <w:szCs w:val="21"/>
        </w:rPr>
        <w:t>应按照设计</w:t>
      </w:r>
      <w:r>
        <w:rPr>
          <w:rFonts w:hint="eastAsia" w:asciiTheme="minorEastAsia" w:hAnsiTheme="minorEastAsia" w:eastAsiaTheme="minorEastAsia" w:cstheme="minorEastAsia"/>
          <w:spacing w:val="-3"/>
          <w:sz w:val="21"/>
          <w:szCs w:val="21"/>
        </w:rPr>
        <w:t>和有关标准要求采购，并提供产品合格证明</w:t>
      </w:r>
      <w:r>
        <w:rPr>
          <w:rFonts w:hint="eastAsia" w:asciiTheme="minorEastAsia" w:hAnsiTheme="minorEastAsia" w:eastAsiaTheme="minorEastAsia" w:cstheme="minorEastAsia"/>
          <w:spacing w:val="2"/>
          <w:sz w:val="21"/>
          <w:szCs w:val="21"/>
        </w:rPr>
        <w:t>及出厂证明，对材料、工程设备质量负责。合同约定由承包人采购的材料、工程设备，发包人不得指定生产厂家或供应商，发包人违反本款约定指定生产厂家或供应商的，承包人有权拒绝，并</w:t>
      </w:r>
      <w:r>
        <w:rPr>
          <w:rFonts w:hint="eastAsia" w:asciiTheme="minorEastAsia" w:hAnsiTheme="minorEastAsia" w:eastAsiaTheme="minorEastAsia" w:cstheme="minorEastAsia"/>
          <w:spacing w:val="-3"/>
          <w:sz w:val="21"/>
          <w:szCs w:val="21"/>
        </w:rPr>
        <w:t>由发包人承担相应责任。</w:t>
      </w:r>
    </w:p>
    <w:p w14:paraId="63A957C4">
      <w:pPr>
        <w:spacing w:before="2"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 xml:space="preserve">8.3 </w:t>
      </w:r>
      <w:r>
        <w:rPr>
          <w:rFonts w:hint="eastAsia" w:asciiTheme="minorEastAsia" w:hAnsiTheme="minorEastAsia" w:eastAsiaTheme="minorEastAsia" w:cstheme="minorEastAsia"/>
          <w:b/>
          <w:bCs/>
          <w:spacing w:val="1"/>
          <w:sz w:val="24"/>
          <w:szCs w:val="24"/>
        </w:rPr>
        <w:t>材料与工程设备的接收与拒收</w:t>
      </w:r>
    </w:p>
    <w:p w14:paraId="08E5B7E1">
      <w:pPr>
        <w:spacing w:before="121" w:line="341" w:lineRule="auto"/>
        <w:ind w:left="1" w:right="96"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8.3.1  </w:t>
      </w:r>
      <w:r>
        <w:rPr>
          <w:rFonts w:hint="eastAsia" w:asciiTheme="minorEastAsia" w:hAnsiTheme="minorEastAsia" w:eastAsiaTheme="minorEastAsia" w:cstheme="minorEastAsia"/>
          <w:sz w:val="21"/>
          <w:szCs w:val="21"/>
        </w:rPr>
        <w:t>发包人应按《发包人供应材料设备一览</w:t>
      </w:r>
      <w:r>
        <w:rPr>
          <w:rFonts w:hint="eastAsia" w:asciiTheme="minorEastAsia" w:hAnsiTheme="minorEastAsia" w:eastAsiaTheme="minorEastAsia" w:cstheme="minorEastAsia"/>
          <w:spacing w:val="-1"/>
          <w:sz w:val="21"/>
          <w:szCs w:val="21"/>
        </w:rPr>
        <w:t>表》约定的内容提供材料和工程设备，并向承包人提供产品合格证明及出厂证明，对其质量负责。发包人应提前</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小时以书面形式</w:t>
      </w:r>
      <w:r>
        <w:rPr>
          <w:rFonts w:hint="eastAsia" w:asciiTheme="minorEastAsia" w:hAnsiTheme="minorEastAsia" w:eastAsiaTheme="minorEastAsia" w:cstheme="minorEastAsia"/>
          <w:spacing w:val="-2"/>
          <w:sz w:val="21"/>
          <w:szCs w:val="21"/>
        </w:rPr>
        <w:t>通知承包人、</w:t>
      </w:r>
      <w:r>
        <w:rPr>
          <w:rFonts w:hint="eastAsia" w:asciiTheme="minorEastAsia" w:hAnsiTheme="minorEastAsia" w:eastAsiaTheme="minorEastAsia" w:cstheme="minorEastAsia"/>
          <w:spacing w:val="-1"/>
          <w:sz w:val="21"/>
          <w:szCs w:val="21"/>
        </w:rPr>
        <w:t>监理人材料和工程设备到货时间，承包人负责材料和工程设备的清点、检验和接收。</w:t>
      </w:r>
    </w:p>
    <w:p w14:paraId="0A45CDCC">
      <w:pPr>
        <w:spacing w:before="36" w:line="350" w:lineRule="auto"/>
        <w:ind w:left="5" w:right="111"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发包人提供的材料和工程设备的规格、数量或质量不符合合同约定的，或因发包人</w:t>
      </w:r>
      <w:r>
        <w:rPr>
          <w:rFonts w:hint="eastAsia" w:asciiTheme="minorEastAsia" w:hAnsiTheme="minorEastAsia" w:eastAsiaTheme="minorEastAsia" w:cstheme="minorEastAsia"/>
          <w:spacing w:val="1"/>
          <w:sz w:val="21"/>
          <w:szCs w:val="21"/>
        </w:rPr>
        <w:t>原因导致</w:t>
      </w:r>
      <w:r>
        <w:rPr>
          <w:rFonts w:hint="eastAsia" w:asciiTheme="minorEastAsia" w:hAnsiTheme="minorEastAsia" w:eastAsiaTheme="minorEastAsia" w:cstheme="minorEastAsia"/>
          <w:spacing w:val="-1"/>
          <w:sz w:val="21"/>
          <w:szCs w:val="21"/>
        </w:rPr>
        <w:t>交货日期延误或交货地点变更等情况的，按照第</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1"/>
          <w:sz w:val="21"/>
          <w:szCs w:val="21"/>
        </w:rPr>
        <w:t>16.1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款〔</w:t>
      </w:r>
      <w:r>
        <w:rPr>
          <w:rFonts w:hint="eastAsia" w:asciiTheme="minorEastAsia" w:hAnsiTheme="minorEastAsia" w:eastAsiaTheme="minorEastAsia" w:cstheme="minorEastAsia"/>
          <w:spacing w:val="-2"/>
          <w:sz w:val="21"/>
          <w:szCs w:val="21"/>
        </w:rPr>
        <w:t>发包人违约〕约定办理。</w:t>
      </w:r>
    </w:p>
    <w:p w14:paraId="3D38C7B3">
      <w:pPr>
        <w:spacing w:before="4" w:line="340" w:lineRule="auto"/>
        <w:ind w:left="4" w:right="92" w:firstLine="41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8.3.2  </w:t>
      </w:r>
      <w:r>
        <w:rPr>
          <w:rFonts w:hint="eastAsia" w:asciiTheme="minorEastAsia" w:hAnsiTheme="minorEastAsia" w:eastAsiaTheme="minorEastAsia" w:cstheme="minorEastAsia"/>
          <w:sz w:val="21"/>
          <w:szCs w:val="21"/>
        </w:rPr>
        <w:t>承包人采购的材料和工程设备，应保证产品质量合格，承包人应在材料和工程设备</w:t>
      </w:r>
      <w:r>
        <w:rPr>
          <w:rFonts w:hint="eastAsia" w:asciiTheme="minorEastAsia" w:hAnsiTheme="minorEastAsia" w:eastAsiaTheme="minorEastAsia" w:cstheme="minorEastAsia"/>
          <w:spacing w:val="-1"/>
          <w:sz w:val="21"/>
          <w:szCs w:val="21"/>
        </w:rPr>
        <w:t>到货前</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1"/>
          <w:sz w:val="21"/>
          <w:szCs w:val="21"/>
        </w:rPr>
        <w:t>小时通知监理人检验。承包人进行永久设备、材料的制造和生产的，应</w:t>
      </w:r>
      <w:r>
        <w:rPr>
          <w:rFonts w:hint="eastAsia" w:asciiTheme="minorEastAsia" w:hAnsiTheme="minorEastAsia" w:eastAsiaTheme="minorEastAsia" w:cstheme="minorEastAsia"/>
          <w:spacing w:val="-2"/>
          <w:sz w:val="21"/>
          <w:szCs w:val="21"/>
        </w:rPr>
        <w:t>符合相关质量标准，</w:t>
      </w:r>
      <w:r>
        <w:rPr>
          <w:rFonts w:hint="eastAsia" w:asciiTheme="minorEastAsia" w:hAnsiTheme="minorEastAsia" w:eastAsiaTheme="minorEastAsia" w:cstheme="minorEastAsia"/>
          <w:sz w:val="21"/>
          <w:szCs w:val="21"/>
        </w:rPr>
        <w:t>并向监理人提交材料的样本以及有关资料，并</w:t>
      </w:r>
      <w:r>
        <w:rPr>
          <w:rFonts w:hint="eastAsia" w:asciiTheme="minorEastAsia" w:hAnsiTheme="minorEastAsia" w:eastAsiaTheme="minorEastAsia" w:cstheme="minorEastAsia"/>
          <w:spacing w:val="-1"/>
          <w:sz w:val="21"/>
          <w:szCs w:val="21"/>
        </w:rPr>
        <w:t>应在使用该材料或工程设备之前获得监理人同意。</w:t>
      </w:r>
    </w:p>
    <w:p w14:paraId="2845AD87">
      <w:pPr>
        <w:spacing w:before="37" w:line="351" w:lineRule="auto"/>
        <w:ind w:right="105" w:firstLine="52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承包人采购的材料和工程设备不符合设计或</w:t>
      </w:r>
      <w:r>
        <w:rPr>
          <w:rFonts w:hint="eastAsia" w:asciiTheme="minorEastAsia" w:hAnsiTheme="minorEastAsia" w:eastAsiaTheme="minorEastAsia" w:cstheme="minorEastAsia"/>
          <w:spacing w:val="-1"/>
          <w:sz w:val="21"/>
          <w:szCs w:val="21"/>
        </w:rPr>
        <w:t>有关标准要求时，承包人应在监理人要求的合理</w:t>
      </w:r>
      <w:r>
        <w:rPr>
          <w:rFonts w:hint="eastAsia" w:asciiTheme="minorEastAsia" w:hAnsiTheme="minorEastAsia" w:eastAsiaTheme="minorEastAsia" w:cstheme="minorEastAsia"/>
          <w:spacing w:val="2"/>
          <w:sz w:val="21"/>
          <w:szCs w:val="21"/>
        </w:rPr>
        <w:t>期限内将不符合设计或有关标准要求的材料、工程设备运出施工现场，并重新采购符</w:t>
      </w:r>
      <w:r>
        <w:rPr>
          <w:rFonts w:hint="eastAsia" w:asciiTheme="minorEastAsia" w:hAnsiTheme="minorEastAsia" w:eastAsiaTheme="minorEastAsia" w:cstheme="minorEastAsia"/>
          <w:spacing w:val="1"/>
          <w:sz w:val="21"/>
          <w:szCs w:val="21"/>
        </w:rPr>
        <w:t>合要求的材</w:t>
      </w:r>
      <w:r>
        <w:rPr>
          <w:rFonts w:hint="eastAsia" w:asciiTheme="minorEastAsia" w:hAnsiTheme="minorEastAsia" w:eastAsiaTheme="minorEastAsia" w:cstheme="minorEastAsia"/>
          <w:spacing w:val="-1"/>
          <w:sz w:val="21"/>
          <w:szCs w:val="21"/>
        </w:rPr>
        <w:t>料、工程设备，由此增加的费用和（或）延误的工期，由承包人承担。</w:t>
      </w:r>
    </w:p>
    <w:p w14:paraId="6F6B02ED">
      <w:pPr>
        <w:spacing w:line="351" w:lineRule="auto"/>
        <w:rPr>
          <w:rFonts w:hint="eastAsia" w:asciiTheme="minorEastAsia" w:hAnsiTheme="minorEastAsia" w:eastAsiaTheme="minorEastAsia" w:cstheme="minorEastAsia"/>
          <w:sz w:val="21"/>
          <w:szCs w:val="21"/>
        </w:rPr>
        <w:sectPr>
          <w:footerReference r:id="rId215" w:type="default"/>
          <w:pgSz w:w="11910" w:h="16845"/>
          <w:pgMar w:top="400" w:right="1417" w:bottom="1055" w:left="1479" w:header="0" w:footer="824" w:gutter="0"/>
          <w:cols w:space="720" w:num="1"/>
        </w:sectPr>
      </w:pPr>
    </w:p>
    <w:p w14:paraId="2147F7B9">
      <w:pPr>
        <w:pStyle w:val="2"/>
        <w:spacing w:line="263" w:lineRule="auto"/>
        <w:rPr>
          <w:rFonts w:hint="eastAsia" w:asciiTheme="minorEastAsia" w:hAnsiTheme="minorEastAsia" w:eastAsiaTheme="minorEastAsia" w:cstheme="minorEastAsia"/>
        </w:rPr>
      </w:pPr>
    </w:p>
    <w:p w14:paraId="4914A506">
      <w:pPr>
        <w:pStyle w:val="2"/>
        <w:spacing w:line="264" w:lineRule="auto"/>
        <w:rPr>
          <w:rFonts w:hint="eastAsia" w:asciiTheme="minorEastAsia" w:hAnsiTheme="minorEastAsia" w:eastAsiaTheme="minorEastAsia" w:cstheme="minorEastAsia"/>
        </w:rPr>
      </w:pPr>
    </w:p>
    <w:p w14:paraId="4D263978">
      <w:pPr>
        <w:pStyle w:val="2"/>
        <w:spacing w:line="264" w:lineRule="auto"/>
        <w:rPr>
          <w:rFonts w:hint="eastAsia" w:asciiTheme="minorEastAsia" w:hAnsiTheme="minorEastAsia" w:eastAsiaTheme="minorEastAsia" w:cstheme="minorEastAsia"/>
        </w:rPr>
      </w:pPr>
    </w:p>
    <w:p w14:paraId="12B106F8">
      <w:pPr>
        <w:pStyle w:val="2"/>
        <w:spacing w:line="264" w:lineRule="auto"/>
        <w:rPr>
          <w:rFonts w:hint="eastAsia" w:asciiTheme="minorEastAsia" w:hAnsiTheme="minorEastAsia" w:eastAsiaTheme="minorEastAsia" w:cstheme="minorEastAsia"/>
        </w:rPr>
      </w:pPr>
    </w:p>
    <w:p w14:paraId="1E80D679">
      <w:pPr>
        <w:pStyle w:val="2"/>
        <w:spacing w:line="264" w:lineRule="auto"/>
        <w:rPr>
          <w:rFonts w:hint="eastAsia" w:asciiTheme="minorEastAsia" w:hAnsiTheme="minorEastAsia" w:eastAsiaTheme="minorEastAsia" w:cstheme="minorEastAsia"/>
        </w:rPr>
      </w:pPr>
    </w:p>
    <w:p w14:paraId="66A6CD40">
      <w:pPr>
        <w:spacing w:before="78"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 xml:space="preserve">8.4 </w:t>
      </w:r>
      <w:r>
        <w:rPr>
          <w:rFonts w:hint="eastAsia" w:asciiTheme="minorEastAsia" w:hAnsiTheme="minorEastAsia" w:eastAsiaTheme="minorEastAsia" w:cstheme="minorEastAsia"/>
          <w:b/>
          <w:bCs/>
          <w:spacing w:val="1"/>
          <w:sz w:val="24"/>
          <w:szCs w:val="24"/>
        </w:rPr>
        <w:t>材料与工程设备的保管与使用</w:t>
      </w:r>
    </w:p>
    <w:p w14:paraId="350DD0C8">
      <w:pPr>
        <w:spacing w:before="120" w:line="23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8.4.1  </w:t>
      </w:r>
      <w:r>
        <w:rPr>
          <w:rFonts w:hint="eastAsia" w:asciiTheme="minorEastAsia" w:hAnsiTheme="minorEastAsia" w:eastAsiaTheme="minorEastAsia" w:cstheme="minorEastAsia"/>
          <w:sz w:val="21"/>
          <w:szCs w:val="21"/>
        </w:rPr>
        <w:t>发包人供应材料与工程设备的保管与使用</w:t>
      </w:r>
    </w:p>
    <w:p w14:paraId="1C2C3875">
      <w:pPr>
        <w:spacing w:before="132" w:line="350" w:lineRule="auto"/>
        <w:ind w:right="15"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发包人供应的材料和工程设备，承包人清点后由承包人妥善保管，保管费用</w:t>
      </w:r>
      <w:r>
        <w:rPr>
          <w:rFonts w:hint="eastAsia" w:asciiTheme="minorEastAsia" w:hAnsiTheme="minorEastAsia" w:eastAsiaTheme="minorEastAsia" w:cstheme="minorEastAsia"/>
          <w:sz w:val="21"/>
          <w:szCs w:val="21"/>
        </w:rPr>
        <w:t>由发包人承担，</w:t>
      </w:r>
      <w:r>
        <w:rPr>
          <w:rFonts w:hint="eastAsia" w:asciiTheme="minorEastAsia" w:hAnsiTheme="minorEastAsia" w:eastAsiaTheme="minorEastAsia" w:cstheme="minorEastAsia"/>
          <w:spacing w:val="2"/>
          <w:sz w:val="21"/>
          <w:szCs w:val="21"/>
        </w:rPr>
        <w:t>但已标价工程量清单或预算书已经列支或专用合同条款另有约定除外。因承包人原因发生丢失毁</w:t>
      </w:r>
      <w:r>
        <w:rPr>
          <w:rFonts w:hint="eastAsia" w:asciiTheme="minorEastAsia" w:hAnsiTheme="minorEastAsia" w:eastAsiaTheme="minorEastAsia" w:cstheme="minorEastAsia"/>
          <w:spacing w:val="1"/>
          <w:sz w:val="21"/>
          <w:szCs w:val="21"/>
        </w:rPr>
        <w:t>损的，由承包人负责赔偿；监理人未通知承包人清点的，承包人不负责材料和工程设备的</w:t>
      </w:r>
      <w:r>
        <w:rPr>
          <w:rFonts w:hint="eastAsia" w:asciiTheme="minorEastAsia" w:hAnsiTheme="minorEastAsia" w:eastAsiaTheme="minorEastAsia" w:cstheme="minorEastAsia"/>
          <w:sz w:val="21"/>
          <w:szCs w:val="21"/>
        </w:rPr>
        <w:t>保管，</w:t>
      </w:r>
      <w:r>
        <w:rPr>
          <w:rFonts w:hint="eastAsia" w:asciiTheme="minorEastAsia" w:hAnsiTheme="minorEastAsia" w:eastAsiaTheme="minorEastAsia" w:cstheme="minorEastAsia"/>
          <w:spacing w:val="-2"/>
          <w:sz w:val="21"/>
          <w:szCs w:val="21"/>
        </w:rPr>
        <w:t>由此导致丢失毁损的由发包人负责。</w:t>
      </w:r>
    </w:p>
    <w:p w14:paraId="367ABF97">
      <w:pPr>
        <w:spacing w:line="356" w:lineRule="auto"/>
        <w:ind w:left="18" w:right="20" w:firstLine="4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发包人供应的材料和工程设备使用前，由承包人负责检验，检验费用由发包人承</w:t>
      </w:r>
      <w:r>
        <w:rPr>
          <w:rFonts w:hint="eastAsia" w:asciiTheme="minorEastAsia" w:hAnsiTheme="minorEastAsia" w:eastAsiaTheme="minorEastAsia" w:cstheme="minorEastAsia"/>
          <w:spacing w:val="1"/>
          <w:sz w:val="21"/>
          <w:szCs w:val="21"/>
        </w:rPr>
        <w:t>担，不合格</w:t>
      </w:r>
      <w:r>
        <w:rPr>
          <w:rFonts w:hint="eastAsia" w:asciiTheme="minorEastAsia" w:hAnsiTheme="minorEastAsia" w:eastAsiaTheme="minorEastAsia" w:cstheme="minorEastAsia"/>
          <w:spacing w:val="-8"/>
          <w:sz w:val="21"/>
          <w:szCs w:val="21"/>
        </w:rPr>
        <w:t>的不得使用。</w:t>
      </w:r>
    </w:p>
    <w:p w14:paraId="2FE3831A">
      <w:pPr>
        <w:spacing w:before="1" w:line="238"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8.4.2  </w:t>
      </w:r>
      <w:r>
        <w:rPr>
          <w:rFonts w:hint="eastAsia" w:asciiTheme="minorEastAsia" w:hAnsiTheme="minorEastAsia" w:eastAsiaTheme="minorEastAsia" w:cstheme="minorEastAsia"/>
          <w:sz w:val="21"/>
          <w:szCs w:val="21"/>
        </w:rPr>
        <w:t>承包人采购材料与工程设备的保管与使用</w:t>
      </w:r>
    </w:p>
    <w:p w14:paraId="6ECC5643">
      <w:pPr>
        <w:spacing w:before="118" w:line="352" w:lineRule="auto"/>
        <w:ind w:left="4" w:right="15"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承包人采购的材料和工程设备由承包人妥善保管，保管费用由承包人承担。法律规定材料和工程设备使用前必须进行检验或试验的，承包人应按监理人的要求进行检验或试验，检验或</w:t>
      </w:r>
      <w:r>
        <w:rPr>
          <w:rFonts w:hint="eastAsia" w:asciiTheme="minorEastAsia" w:hAnsiTheme="minorEastAsia" w:eastAsiaTheme="minorEastAsia" w:cstheme="minorEastAsia"/>
          <w:spacing w:val="1"/>
          <w:sz w:val="21"/>
          <w:szCs w:val="21"/>
        </w:rPr>
        <w:t>试验</w:t>
      </w:r>
      <w:r>
        <w:rPr>
          <w:rFonts w:hint="eastAsia" w:asciiTheme="minorEastAsia" w:hAnsiTheme="minorEastAsia" w:eastAsiaTheme="minorEastAsia" w:cstheme="minorEastAsia"/>
          <w:spacing w:val="-2"/>
          <w:sz w:val="21"/>
          <w:szCs w:val="21"/>
        </w:rPr>
        <w:t>费用由承包人承担，不合格的不得使用。</w:t>
      </w:r>
    </w:p>
    <w:p w14:paraId="58261928">
      <w:pPr>
        <w:spacing w:before="2" w:line="344" w:lineRule="auto"/>
        <w:ind w:left="1" w:right="15"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发包人或监理人发现承包人使用不符合设计或有关标准要求的材料和工程设备时，有权要求</w:t>
      </w:r>
      <w:r>
        <w:rPr>
          <w:rFonts w:hint="eastAsia" w:asciiTheme="minorEastAsia" w:hAnsiTheme="minorEastAsia" w:eastAsiaTheme="minorEastAsia" w:cstheme="minorEastAsia"/>
          <w:sz w:val="21"/>
          <w:szCs w:val="21"/>
        </w:rPr>
        <w:t>承包人进行修复、拆除或重新采购，由此增加</w:t>
      </w:r>
      <w:r>
        <w:rPr>
          <w:rFonts w:hint="eastAsia" w:asciiTheme="minorEastAsia" w:hAnsiTheme="minorEastAsia" w:eastAsiaTheme="minorEastAsia" w:cstheme="minorEastAsia"/>
          <w:spacing w:val="-1"/>
          <w:sz w:val="21"/>
          <w:szCs w:val="21"/>
        </w:rPr>
        <w:t>的费用和（或）延误的工期，由承包人承担。</w:t>
      </w:r>
    </w:p>
    <w:p w14:paraId="49E9C32C">
      <w:pPr>
        <w:spacing w:before="2"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8.5</w:t>
      </w:r>
      <w:r>
        <w:rPr>
          <w:rFonts w:hint="eastAsia" w:asciiTheme="minorEastAsia" w:hAnsiTheme="minorEastAsia" w:eastAsiaTheme="minorEastAsia" w:cstheme="minorEastAsia"/>
          <w:b/>
          <w:bCs/>
          <w:spacing w:val="33"/>
          <w:sz w:val="24"/>
          <w:szCs w:val="24"/>
        </w:rPr>
        <w:t xml:space="preserve"> </w:t>
      </w:r>
      <w:r>
        <w:rPr>
          <w:rFonts w:hint="eastAsia" w:asciiTheme="minorEastAsia" w:hAnsiTheme="minorEastAsia" w:eastAsiaTheme="minorEastAsia" w:cstheme="minorEastAsia"/>
          <w:b/>
          <w:bCs/>
          <w:sz w:val="24"/>
          <w:szCs w:val="24"/>
        </w:rPr>
        <w:t>禁止使用不合格的材料和工程设备</w:t>
      </w:r>
    </w:p>
    <w:p w14:paraId="1231D485">
      <w:pPr>
        <w:spacing w:before="105" w:line="344" w:lineRule="auto"/>
        <w:ind w:left="4"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8.5.1  </w:t>
      </w:r>
      <w:r>
        <w:rPr>
          <w:rFonts w:hint="eastAsia" w:asciiTheme="minorEastAsia" w:hAnsiTheme="minorEastAsia" w:eastAsiaTheme="minorEastAsia" w:cstheme="minorEastAsia"/>
          <w:sz w:val="21"/>
          <w:szCs w:val="21"/>
        </w:rPr>
        <w:t>监理人有权拒绝承包人提供的不合格材料或工程设备，并要求承包人立即进行更换</w:t>
      </w:r>
      <w:r>
        <w:rPr>
          <w:rFonts w:hint="eastAsia" w:asciiTheme="minorEastAsia" w:hAnsiTheme="minorEastAsia" w:eastAsiaTheme="minorEastAsia" w:cstheme="minorEastAsia"/>
          <w:spacing w:val="-1"/>
          <w:sz w:val="21"/>
          <w:szCs w:val="21"/>
        </w:rPr>
        <w:t>。监理人应在更换后再次进行检查和检验，由此增加的费用和（或）延误的工期由承包人承担。</w:t>
      </w:r>
    </w:p>
    <w:p w14:paraId="1D026D3D">
      <w:pPr>
        <w:spacing w:before="29" w:line="331" w:lineRule="auto"/>
        <w:ind w:left="5"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8.5.2  </w:t>
      </w:r>
      <w:r>
        <w:rPr>
          <w:rFonts w:hint="eastAsia" w:asciiTheme="minorEastAsia" w:hAnsiTheme="minorEastAsia" w:eastAsiaTheme="minorEastAsia" w:cstheme="minorEastAsia"/>
          <w:sz w:val="21"/>
          <w:szCs w:val="21"/>
        </w:rPr>
        <w:t>监理人发现承包人使用了不合格的材料和工程设备，承包人应按照监理人的指示立</w:t>
      </w:r>
      <w:r>
        <w:rPr>
          <w:rFonts w:hint="eastAsia" w:asciiTheme="minorEastAsia" w:hAnsiTheme="minorEastAsia" w:eastAsiaTheme="minorEastAsia" w:cstheme="minorEastAsia"/>
          <w:spacing w:val="-1"/>
          <w:sz w:val="21"/>
          <w:szCs w:val="21"/>
        </w:rPr>
        <w:t>即改正，并禁止在工程中继续使用不合格的材料</w:t>
      </w:r>
      <w:r>
        <w:rPr>
          <w:rFonts w:hint="eastAsia" w:asciiTheme="minorEastAsia" w:hAnsiTheme="minorEastAsia" w:eastAsiaTheme="minorEastAsia" w:cstheme="minorEastAsia"/>
          <w:spacing w:val="-2"/>
          <w:sz w:val="21"/>
          <w:szCs w:val="21"/>
        </w:rPr>
        <w:t>和工程设备。</w:t>
      </w:r>
    </w:p>
    <w:p w14:paraId="2DE74D73">
      <w:pPr>
        <w:spacing w:before="43" w:line="338" w:lineRule="auto"/>
        <w:ind w:left="3"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8.5.3  </w:t>
      </w:r>
      <w:r>
        <w:rPr>
          <w:rFonts w:hint="eastAsia" w:asciiTheme="minorEastAsia" w:hAnsiTheme="minorEastAsia" w:eastAsiaTheme="minorEastAsia" w:cstheme="minorEastAsia"/>
          <w:sz w:val="21"/>
          <w:szCs w:val="21"/>
        </w:rPr>
        <w:t>发包人提供的材料或工程设备不符合合同要求的，承包人有权拒绝，并可要求发包</w:t>
      </w:r>
      <w:r>
        <w:rPr>
          <w:rFonts w:hint="eastAsia" w:asciiTheme="minorEastAsia" w:hAnsiTheme="minorEastAsia" w:eastAsiaTheme="minorEastAsia" w:cstheme="minorEastAsia"/>
          <w:spacing w:val="-1"/>
          <w:sz w:val="21"/>
          <w:szCs w:val="21"/>
        </w:rPr>
        <w:t>人更换，由此增加的费用和（或）延误的工期由发包人承担，并支付承包人合理的利润。</w:t>
      </w:r>
    </w:p>
    <w:p w14:paraId="0C9BEA94">
      <w:pPr>
        <w:spacing w:line="241"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8.6</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pacing w:val="-3"/>
          <w:sz w:val="24"/>
          <w:szCs w:val="24"/>
        </w:rPr>
        <w:t>样品</w:t>
      </w:r>
    </w:p>
    <w:p w14:paraId="6CB6A665">
      <w:pPr>
        <w:spacing w:before="117"/>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8.6.1</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样品的报送与封存</w:t>
      </w:r>
    </w:p>
    <w:p w14:paraId="456D759F">
      <w:pPr>
        <w:spacing w:before="133" w:line="345" w:lineRule="auto"/>
        <w:ind w:left="2" w:right="16" w:firstLine="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需要承包人报送样品的材料或工程设备，样品的种类、名称、规格、数</w:t>
      </w:r>
      <w:r>
        <w:rPr>
          <w:rFonts w:hint="eastAsia" w:asciiTheme="minorEastAsia" w:hAnsiTheme="minorEastAsia" w:eastAsiaTheme="minorEastAsia" w:cstheme="minorEastAsia"/>
          <w:spacing w:val="1"/>
          <w:sz w:val="21"/>
          <w:szCs w:val="21"/>
        </w:rPr>
        <w:t>量等要求均应在专用</w:t>
      </w:r>
      <w:r>
        <w:rPr>
          <w:rFonts w:hint="eastAsia" w:asciiTheme="minorEastAsia" w:hAnsiTheme="minorEastAsia" w:eastAsiaTheme="minorEastAsia" w:cstheme="minorEastAsia"/>
          <w:spacing w:val="-3"/>
          <w:sz w:val="21"/>
          <w:szCs w:val="21"/>
        </w:rPr>
        <w:t>合同条款中约定。样品的报送程序如下：</w:t>
      </w:r>
    </w:p>
    <w:p w14:paraId="6BA806E4">
      <w:pPr>
        <w:spacing w:before="10" w:line="347" w:lineRule="auto"/>
        <w:ind w:left="5" w:right="17"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 xml:space="preserve">）承包人应在计划采购前 </w:t>
      </w:r>
      <w:r>
        <w:rPr>
          <w:rFonts w:hint="eastAsia" w:asciiTheme="minorEastAsia" w:hAnsiTheme="minorEastAsia" w:eastAsiaTheme="minorEastAsia" w:cstheme="minorEastAsia"/>
          <w:sz w:val="21"/>
          <w:szCs w:val="21"/>
        </w:rPr>
        <w:t xml:space="preserve">28  </w:t>
      </w:r>
      <w:r>
        <w:rPr>
          <w:rFonts w:hint="eastAsia" w:asciiTheme="minorEastAsia" w:hAnsiTheme="minorEastAsia" w:eastAsiaTheme="minorEastAsia" w:cstheme="minorEastAsia"/>
          <w:sz w:val="21"/>
          <w:szCs w:val="21"/>
        </w:rPr>
        <w:t>天向</w:t>
      </w:r>
      <w:r>
        <w:rPr>
          <w:rFonts w:hint="eastAsia" w:asciiTheme="minorEastAsia" w:hAnsiTheme="minorEastAsia" w:eastAsiaTheme="minorEastAsia" w:cstheme="minorEastAsia"/>
          <w:spacing w:val="-1"/>
          <w:sz w:val="21"/>
          <w:szCs w:val="21"/>
        </w:rPr>
        <w:t>监理人报送样品。承包人报送的样品均应来自供应材料</w:t>
      </w:r>
      <w:r>
        <w:rPr>
          <w:rFonts w:hint="eastAsia" w:asciiTheme="minorEastAsia" w:hAnsiTheme="minorEastAsia" w:eastAsiaTheme="minorEastAsia" w:cstheme="minorEastAsia"/>
          <w:spacing w:val="2"/>
          <w:sz w:val="21"/>
          <w:szCs w:val="21"/>
        </w:rPr>
        <w:t>的实际生产地，且提供的样品的规格、数量足以表明材料或工程设</w:t>
      </w:r>
      <w:r>
        <w:rPr>
          <w:rFonts w:hint="eastAsia" w:asciiTheme="minorEastAsia" w:hAnsiTheme="minorEastAsia" w:eastAsiaTheme="minorEastAsia" w:cstheme="minorEastAsia"/>
          <w:spacing w:val="1"/>
          <w:sz w:val="21"/>
          <w:szCs w:val="21"/>
        </w:rPr>
        <w:t>备的质量、型号、颜色、表面</w:t>
      </w:r>
      <w:r>
        <w:rPr>
          <w:rFonts w:hint="eastAsia" w:asciiTheme="minorEastAsia" w:hAnsiTheme="minorEastAsia" w:eastAsiaTheme="minorEastAsia" w:cstheme="minorEastAsia"/>
          <w:spacing w:val="-2"/>
          <w:sz w:val="21"/>
          <w:szCs w:val="21"/>
        </w:rPr>
        <w:t>处理、质地、误差和其他要求的特征。</w:t>
      </w:r>
    </w:p>
    <w:p w14:paraId="7A241C40">
      <w:pPr>
        <w:spacing w:before="19" w:line="341" w:lineRule="auto"/>
        <w:ind w:left="1" w:right="22"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）承包人每次报送样品时应随附申报单，申报单应载明报送样品的相关数据和资料，并标</w:t>
      </w:r>
      <w:r>
        <w:rPr>
          <w:rFonts w:hint="eastAsia" w:asciiTheme="minorEastAsia" w:hAnsiTheme="minorEastAsia" w:eastAsiaTheme="minorEastAsia" w:cstheme="minorEastAsia"/>
          <w:sz w:val="21"/>
          <w:szCs w:val="21"/>
        </w:rPr>
        <w:t>明每件样品对应的图纸号，预留监理人批复意见栏。监理</w:t>
      </w:r>
      <w:r>
        <w:rPr>
          <w:rFonts w:hint="eastAsia" w:asciiTheme="minorEastAsia" w:hAnsiTheme="minorEastAsia" w:eastAsiaTheme="minorEastAsia" w:cstheme="minorEastAsia"/>
          <w:spacing w:val="-1"/>
          <w:sz w:val="21"/>
          <w:szCs w:val="21"/>
        </w:rPr>
        <w:t xml:space="preserve">人应在收到承包人报送的样品后 </w:t>
      </w:r>
      <w:r>
        <w:rPr>
          <w:rFonts w:hint="eastAsia" w:asciiTheme="minorEastAsia" w:hAnsiTheme="minorEastAsia" w:eastAsiaTheme="minorEastAsia" w:cstheme="minorEastAsia"/>
          <w:spacing w:val="-1"/>
          <w:sz w:val="21"/>
          <w:szCs w:val="21"/>
        </w:rPr>
        <w:t xml:space="preserve">7  </w:t>
      </w:r>
      <w:r>
        <w:rPr>
          <w:rFonts w:hint="eastAsia" w:asciiTheme="minorEastAsia" w:hAnsiTheme="minorEastAsia" w:eastAsiaTheme="minorEastAsia" w:cstheme="minorEastAsia"/>
          <w:spacing w:val="-1"/>
          <w:sz w:val="21"/>
          <w:szCs w:val="21"/>
          <w:lang w:eastAsia="zh-CN"/>
        </w:rPr>
        <w:t>天内</w:t>
      </w:r>
      <w:r>
        <w:rPr>
          <w:rFonts w:hint="eastAsia" w:asciiTheme="minorEastAsia" w:hAnsiTheme="minorEastAsia" w:eastAsiaTheme="minorEastAsia" w:cstheme="minorEastAsia"/>
          <w:spacing w:val="-1"/>
          <w:sz w:val="21"/>
          <w:szCs w:val="21"/>
        </w:rPr>
        <w:t>向</w:t>
      </w:r>
      <w:r>
        <w:rPr>
          <w:rFonts w:hint="eastAsia" w:asciiTheme="minorEastAsia" w:hAnsiTheme="minorEastAsia" w:eastAsiaTheme="minorEastAsia" w:cstheme="minorEastAsia"/>
          <w:spacing w:val="-2"/>
          <w:sz w:val="21"/>
          <w:szCs w:val="21"/>
        </w:rPr>
        <w:t>承包人回复经发包人签认的样品审批意见。</w:t>
      </w:r>
    </w:p>
    <w:p w14:paraId="63E4A497">
      <w:pPr>
        <w:spacing w:before="36" w:line="344" w:lineRule="auto"/>
        <w:ind w:left="4" w:right="27"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）经发包人和监理人审批确认的样品应按约定的方法封样，封存的样品作为检验工程相关部分的标准之一。承包人在施工过程中不得使用与样品不符的材料或工程设备。</w:t>
      </w:r>
    </w:p>
    <w:p w14:paraId="3E8267DB">
      <w:pPr>
        <w:spacing w:line="344" w:lineRule="auto"/>
        <w:rPr>
          <w:rFonts w:hint="eastAsia" w:asciiTheme="minorEastAsia" w:hAnsiTheme="minorEastAsia" w:eastAsiaTheme="minorEastAsia" w:cstheme="minorEastAsia"/>
          <w:sz w:val="21"/>
          <w:szCs w:val="21"/>
        </w:rPr>
        <w:sectPr>
          <w:footerReference r:id="rId216" w:type="default"/>
          <w:pgSz w:w="11910" w:h="16845"/>
          <w:pgMar w:top="400" w:right="1508" w:bottom="1055" w:left="1478" w:header="0" w:footer="824" w:gutter="0"/>
          <w:cols w:space="720" w:num="1"/>
        </w:sectPr>
      </w:pPr>
    </w:p>
    <w:p w14:paraId="49C88BD9">
      <w:pPr>
        <w:pStyle w:val="2"/>
        <w:spacing w:line="270" w:lineRule="auto"/>
        <w:rPr>
          <w:rFonts w:hint="eastAsia" w:asciiTheme="minorEastAsia" w:hAnsiTheme="minorEastAsia" w:eastAsiaTheme="minorEastAsia" w:cstheme="minorEastAsia"/>
        </w:rPr>
      </w:pPr>
    </w:p>
    <w:p w14:paraId="529C0CC2">
      <w:pPr>
        <w:pStyle w:val="2"/>
        <w:spacing w:line="271" w:lineRule="auto"/>
        <w:rPr>
          <w:rFonts w:hint="eastAsia" w:asciiTheme="minorEastAsia" w:hAnsiTheme="minorEastAsia" w:eastAsiaTheme="minorEastAsia" w:cstheme="minorEastAsia"/>
        </w:rPr>
      </w:pPr>
    </w:p>
    <w:p w14:paraId="68CC678E">
      <w:pPr>
        <w:pStyle w:val="2"/>
        <w:spacing w:line="271" w:lineRule="auto"/>
        <w:rPr>
          <w:rFonts w:hint="eastAsia" w:asciiTheme="minorEastAsia" w:hAnsiTheme="minorEastAsia" w:eastAsiaTheme="minorEastAsia" w:cstheme="minorEastAsia"/>
        </w:rPr>
      </w:pPr>
    </w:p>
    <w:p w14:paraId="5577B6EB">
      <w:pPr>
        <w:pStyle w:val="2"/>
        <w:spacing w:line="271" w:lineRule="auto"/>
        <w:rPr>
          <w:rFonts w:hint="eastAsia" w:asciiTheme="minorEastAsia" w:hAnsiTheme="minorEastAsia" w:eastAsiaTheme="minorEastAsia" w:cstheme="minorEastAsia"/>
        </w:rPr>
      </w:pPr>
    </w:p>
    <w:p w14:paraId="106E3BAF">
      <w:pPr>
        <w:pStyle w:val="2"/>
        <w:spacing w:line="271" w:lineRule="auto"/>
        <w:rPr>
          <w:rFonts w:hint="eastAsia" w:asciiTheme="minorEastAsia" w:hAnsiTheme="minorEastAsia" w:eastAsiaTheme="minorEastAsia" w:cstheme="minorEastAsia"/>
        </w:rPr>
      </w:pPr>
    </w:p>
    <w:p w14:paraId="077638A2">
      <w:pPr>
        <w:spacing w:before="69" w:line="352" w:lineRule="auto"/>
        <w:ind w:left="3" w:right="75"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）发包人和监理人对样品的审批确认仅为确认相关材料或工程设备的特征或用途，不得被</w:t>
      </w:r>
      <w:r>
        <w:rPr>
          <w:rFonts w:hint="eastAsia" w:asciiTheme="minorEastAsia" w:hAnsiTheme="minorEastAsia" w:eastAsiaTheme="minorEastAsia" w:cstheme="minorEastAsia"/>
          <w:spacing w:val="2"/>
          <w:sz w:val="21"/>
          <w:szCs w:val="21"/>
        </w:rPr>
        <w:t>理解为对合同的修改或改变，也并不减轻或免除承包人</w:t>
      </w:r>
      <w:r>
        <w:rPr>
          <w:rFonts w:hint="eastAsia" w:asciiTheme="minorEastAsia" w:hAnsiTheme="minorEastAsia" w:eastAsiaTheme="minorEastAsia" w:cstheme="minorEastAsia"/>
          <w:spacing w:val="2"/>
          <w:sz w:val="21"/>
          <w:szCs w:val="21"/>
          <w:lang w:eastAsia="zh-CN"/>
        </w:rPr>
        <w:t>任何</w:t>
      </w:r>
      <w:r>
        <w:rPr>
          <w:rFonts w:hint="eastAsia" w:asciiTheme="minorEastAsia" w:hAnsiTheme="minorEastAsia" w:eastAsiaTheme="minorEastAsia" w:cstheme="minorEastAsia"/>
          <w:spacing w:val="2"/>
          <w:sz w:val="21"/>
          <w:szCs w:val="21"/>
        </w:rPr>
        <w:t>责任和义务。如果封存的样品</w:t>
      </w:r>
      <w:r>
        <w:rPr>
          <w:rFonts w:hint="eastAsia" w:asciiTheme="minorEastAsia" w:hAnsiTheme="minorEastAsia" w:eastAsiaTheme="minorEastAsia" w:cstheme="minorEastAsia"/>
          <w:spacing w:val="1"/>
          <w:sz w:val="21"/>
          <w:szCs w:val="21"/>
        </w:rPr>
        <w:t>修改</w:t>
      </w:r>
      <w:r>
        <w:rPr>
          <w:rFonts w:hint="eastAsia" w:asciiTheme="minorEastAsia" w:hAnsiTheme="minorEastAsia" w:eastAsiaTheme="minorEastAsia" w:cstheme="minorEastAsia"/>
          <w:spacing w:val="-1"/>
          <w:sz w:val="21"/>
          <w:szCs w:val="21"/>
        </w:rPr>
        <w:t>或改变了合同约定，合同当事人应当以书面协议予以</w:t>
      </w:r>
      <w:r>
        <w:rPr>
          <w:rFonts w:hint="eastAsia" w:asciiTheme="minorEastAsia" w:hAnsiTheme="minorEastAsia" w:eastAsiaTheme="minorEastAsia" w:cstheme="minorEastAsia"/>
          <w:spacing w:val="-2"/>
          <w:sz w:val="21"/>
          <w:szCs w:val="21"/>
        </w:rPr>
        <w:t>确认。</w:t>
      </w:r>
    </w:p>
    <w:p w14:paraId="1A13395C">
      <w:pPr>
        <w:spacing w:line="23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8.6.2  </w:t>
      </w:r>
      <w:r>
        <w:rPr>
          <w:rFonts w:hint="eastAsia" w:asciiTheme="minorEastAsia" w:hAnsiTheme="minorEastAsia" w:eastAsiaTheme="minorEastAsia" w:cstheme="minorEastAsia"/>
          <w:spacing w:val="-1"/>
          <w:sz w:val="21"/>
          <w:szCs w:val="21"/>
        </w:rPr>
        <w:t>样品的保管</w:t>
      </w:r>
    </w:p>
    <w:p w14:paraId="5C556C57">
      <w:pPr>
        <w:spacing w:before="131" w:line="339" w:lineRule="auto"/>
        <w:ind w:right="75"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经批准的样品应由监理人负责封存于现场，承包人应在现场为保存样品提供适当和固定的场</w:t>
      </w:r>
      <w:r>
        <w:rPr>
          <w:rFonts w:hint="eastAsia" w:asciiTheme="minorEastAsia" w:hAnsiTheme="minorEastAsia" w:eastAsiaTheme="minorEastAsia" w:cstheme="minorEastAsia"/>
          <w:spacing w:val="-2"/>
          <w:sz w:val="21"/>
          <w:szCs w:val="21"/>
        </w:rPr>
        <w:t>所并保持适当和良好的存储环境条件。</w:t>
      </w:r>
    </w:p>
    <w:p w14:paraId="3F9F43F1">
      <w:pPr>
        <w:spacing w:before="1"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 xml:space="preserve">8.7 </w:t>
      </w:r>
      <w:r>
        <w:rPr>
          <w:rFonts w:hint="eastAsia" w:asciiTheme="minorEastAsia" w:hAnsiTheme="minorEastAsia" w:eastAsiaTheme="minorEastAsia" w:cstheme="minorEastAsia"/>
          <w:b/>
          <w:bCs/>
          <w:spacing w:val="2"/>
          <w:sz w:val="24"/>
          <w:szCs w:val="24"/>
        </w:rPr>
        <w:t>材料与工程设备的替代</w:t>
      </w:r>
    </w:p>
    <w:p w14:paraId="6CEED8B0">
      <w:pPr>
        <w:spacing w:before="121" w:line="344" w:lineRule="auto"/>
        <w:ind w:left="4" w:right="52"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8.7.1</w:t>
      </w:r>
      <w:r>
        <w:rPr>
          <w:rFonts w:hint="eastAsia" w:asciiTheme="minorEastAsia" w:hAnsiTheme="minorEastAsia" w:eastAsiaTheme="minorEastAsia" w:cstheme="minorEastAsia"/>
          <w:spacing w:val="17"/>
          <w:w w:val="102"/>
          <w:sz w:val="21"/>
          <w:szCs w:val="21"/>
        </w:rPr>
        <w:t xml:space="preserve">  </w:t>
      </w:r>
      <w:r>
        <w:rPr>
          <w:rFonts w:hint="eastAsia" w:asciiTheme="minorEastAsia" w:hAnsiTheme="minorEastAsia" w:eastAsiaTheme="minorEastAsia" w:cstheme="minorEastAsia"/>
          <w:sz w:val="21"/>
          <w:szCs w:val="21"/>
        </w:rPr>
        <w:t>出现下列情况需要使用替代材料和工程设备</w:t>
      </w:r>
      <w:r>
        <w:rPr>
          <w:rFonts w:hint="eastAsia" w:asciiTheme="minorEastAsia" w:hAnsiTheme="minorEastAsia" w:eastAsiaTheme="minorEastAsia" w:cstheme="minorEastAsia"/>
          <w:spacing w:val="-1"/>
          <w:sz w:val="21"/>
          <w:szCs w:val="21"/>
        </w:rPr>
        <w:t xml:space="preserve">的，承包人应按照第 </w:t>
      </w:r>
      <w:r>
        <w:rPr>
          <w:rFonts w:hint="eastAsia" w:asciiTheme="minorEastAsia" w:hAnsiTheme="minorEastAsia" w:eastAsiaTheme="minorEastAsia" w:cstheme="minorEastAsia"/>
          <w:spacing w:val="-1"/>
          <w:sz w:val="21"/>
          <w:szCs w:val="21"/>
        </w:rPr>
        <w:t xml:space="preserve">8.7.2  </w:t>
      </w:r>
      <w:r>
        <w:rPr>
          <w:rFonts w:hint="eastAsia" w:asciiTheme="minorEastAsia" w:hAnsiTheme="minorEastAsia" w:eastAsiaTheme="minorEastAsia" w:cstheme="minorEastAsia"/>
          <w:spacing w:val="-1"/>
          <w:sz w:val="21"/>
          <w:szCs w:val="21"/>
        </w:rPr>
        <w:t>项约定的程序执</w:t>
      </w:r>
      <w:r>
        <w:rPr>
          <w:rFonts w:hint="eastAsia" w:asciiTheme="minorEastAsia" w:hAnsiTheme="minorEastAsia" w:eastAsiaTheme="minorEastAsia" w:cstheme="minorEastAsia"/>
          <w:spacing w:val="-15"/>
          <w:sz w:val="21"/>
          <w:szCs w:val="21"/>
        </w:rPr>
        <w:t>行：</w:t>
      </w:r>
    </w:p>
    <w:p w14:paraId="7F1287D7">
      <w:pPr>
        <w:spacing w:before="11"/>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）基准日期后生效的法律规定禁止使用的；</w:t>
      </w:r>
    </w:p>
    <w:p w14:paraId="51906DC2">
      <w:pPr>
        <w:spacing w:before="13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rPr>
        <w:t>）发包人要求使用替代品的；</w:t>
      </w:r>
    </w:p>
    <w:p w14:paraId="5F928356">
      <w:pPr>
        <w:spacing w:before="132"/>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）因其他原因必须使用替代品的。</w:t>
      </w:r>
    </w:p>
    <w:p w14:paraId="14A677B1">
      <w:pPr>
        <w:spacing w:before="117" w:line="23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8.7.2  </w:t>
      </w:r>
      <w:r>
        <w:rPr>
          <w:rFonts w:hint="eastAsia" w:asciiTheme="minorEastAsia" w:hAnsiTheme="minorEastAsia" w:eastAsiaTheme="minorEastAsia" w:cstheme="minorEastAsia"/>
          <w:spacing w:val="-1"/>
          <w:sz w:val="21"/>
          <w:szCs w:val="21"/>
        </w:rPr>
        <w:t>承包人应在使用替代材料和工程设备</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2"/>
          <w:sz w:val="21"/>
          <w:szCs w:val="21"/>
        </w:rPr>
        <w:t>8</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天前书面通知监理人，并附下列文件：</w:t>
      </w:r>
    </w:p>
    <w:p w14:paraId="4A796C1F">
      <w:pPr>
        <w:spacing w:before="135" w:line="344" w:lineRule="auto"/>
        <w:ind w:right="60"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）被替代的材料和工程设备的名称、数量、规格、型号、品</w:t>
      </w:r>
      <w:r>
        <w:rPr>
          <w:rFonts w:hint="eastAsia" w:asciiTheme="minorEastAsia" w:hAnsiTheme="minorEastAsia" w:eastAsiaTheme="minorEastAsia" w:cstheme="minorEastAsia"/>
          <w:spacing w:val="-1"/>
          <w:sz w:val="21"/>
          <w:szCs w:val="21"/>
        </w:rPr>
        <w:t>牌、性能、价格及其他相关资</w:t>
      </w:r>
      <w:r>
        <w:rPr>
          <w:rFonts w:hint="eastAsia" w:asciiTheme="minorEastAsia" w:hAnsiTheme="minorEastAsia" w:eastAsiaTheme="minorEastAsia" w:cstheme="minorEastAsia"/>
          <w:spacing w:val="-15"/>
          <w:sz w:val="21"/>
          <w:szCs w:val="21"/>
        </w:rPr>
        <w:t>料；</w:t>
      </w:r>
    </w:p>
    <w:p w14:paraId="22546A02">
      <w:pPr>
        <w:spacing w:before="12"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）替代品的名称、数量、规格、型号、品牌、</w:t>
      </w:r>
      <w:r>
        <w:rPr>
          <w:rFonts w:hint="eastAsia" w:asciiTheme="minorEastAsia" w:hAnsiTheme="minorEastAsia" w:eastAsiaTheme="minorEastAsia" w:cstheme="minorEastAsia"/>
          <w:spacing w:val="-2"/>
          <w:sz w:val="21"/>
          <w:szCs w:val="21"/>
        </w:rPr>
        <w:t>性能、价格及其他相关资料；</w:t>
      </w:r>
    </w:p>
    <w:p w14:paraId="47488E99">
      <w:pPr>
        <w:spacing w:before="134"/>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）替代品与被替代产品之间的差异以及使</w:t>
      </w:r>
      <w:r>
        <w:rPr>
          <w:rFonts w:hint="eastAsia" w:asciiTheme="minorEastAsia" w:hAnsiTheme="minorEastAsia" w:eastAsiaTheme="minorEastAsia" w:cstheme="minorEastAsia"/>
          <w:spacing w:val="-2"/>
          <w:sz w:val="21"/>
          <w:szCs w:val="21"/>
        </w:rPr>
        <w:t>用替代品可能对工程产生的影响；</w:t>
      </w:r>
    </w:p>
    <w:p w14:paraId="54862E51">
      <w:pPr>
        <w:spacing w:before="133"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）替代品与被替代产品的价格差异；</w:t>
      </w:r>
    </w:p>
    <w:p w14:paraId="2BCC8E01">
      <w:pPr>
        <w:spacing w:before="119"/>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4"/>
          <w:sz w:val="21"/>
          <w:szCs w:val="21"/>
        </w:rPr>
        <w:t>）使用替代品的理由和原因说明；</w:t>
      </w:r>
    </w:p>
    <w:p w14:paraId="369C1351">
      <w:pPr>
        <w:spacing w:before="13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6</w:t>
      </w:r>
      <w:r>
        <w:rPr>
          <w:rFonts w:hint="eastAsia" w:asciiTheme="minorEastAsia" w:hAnsiTheme="minorEastAsia" w:eastAsiaTheme="minorEastAsia" w:cstheme="minorEastAsia"/>
          <w:spacing w:val="-3"/>
          <w:sz w:val="21"/>
          <w:szCs w:val="21"/>
        </w:rPr>
        <w:t>）监理人要求的其他文件。</w:t>
      </w:r>
    </w:p>
    <w:p w14:paraId="7269E6C3">
      <w:pPr>
        <w:spacing w:before="133" w:line="331" w:lineRule="auto"/>
        <w:ind w:left="3" w:right="62"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监理人应在收到通知后</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天内向承包人发出经发包人签认的书</w:t>
      </w:r>
      <w:r>
        <w:rPr>
          <w:rFonts w:hint="eastAsia" w:asciiTheme="minorEastAsia" w:hAnsiTheme="minorEastAsia" w:eastAsiaTheme="minorEastAsia" w:cstheme="minorEastAsia"/>
          <w:spacing w:val="-2"/>
          <w:sz w:val="21"/>
          <w:szCs w:val="21"/>
        </w:rPr>
        <w:t>面指示；监理人逾期发出书面指示的，视为发包人和监理人同意使用替代品。</w:t>
      </w:r>
    </w:p>
    <w:p w14:paraId="50D7A049">
      <w:pPr>
        <w:spacing w:before="44" w:line="347" w:lineRule="auto"/>
        <w:ind w:right="52"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8.7.3  </w:t>
      </w:r>
      <w:r>
        <w:rPr>
          <w:rFonts w:hint="eastAsia" w:asciiTheme="minorEastAsia" w:hAnsiTheme="minorEastAsia" w:eastAsiaTheme="minorEastAsia" w:cstheme="minorEastAsia"/>
          <w:sz w:val="21"/>
          <w:szCs w:val="21"/>
        </w:rPr>
        <w:t>发包人认可使用替代材料和工程设备的，替代材料和工程设备的价格，按照已标价</w:t>
      </w:r>
      <w:r>
        <w:rPr>
          <w:rFonts w:hint="eastAsia" w:asciiTheme="minorEastAsia" w:hAnsiTheme="minorEastAsia" w:eastAsiaTheme="minorEastAsia" w:cstheme="minorEastAsia"/>
          <w:spacing w:val="-1"/>
          <w:sz w:val="21"/>
          <w:szCs w:val="21"/>
        </w:rPr>
        <w:t>工程</w:t>
      </w:r>
      <w:r>
        <w:rPr>
          <w:rFonts w:hint="eastAsia" w:asciiTheme="minorEastAsia" w:hAnsiTheme="minorEastAsia" w:eastAsiaTheme="minorEastAsia" w:cstheme="minorEastAsia"/>
          <w:spacing w:val="1"/>
          <w:sz w:val="21"/>
          <w:szCs w:val="21"/>
        </w:rPr>
        <w:t>量清单或预算书相同项目的价格认定；</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1"/>
          <w:sz w:val="21"/>
          <w:szCs w:val="21"/>
        </w:rPr>
        <w:t>无相同项目的，参考相似项目价格认定；既无相同项目也</w:t>
      </w:r>
      <w:r>
        <w:rPr>
          <w:rFonts w:hint="eastAsia" w:asciiTheme="minorEastAsia" w:hAnsiTheme="minorEastAsia" w:eastAsiaTheme="minorEastAsia" w:cstheme="minorEastAsia"/>
          <w:spacing w:val="-2"/>
          <w:sz w:val="21"/>
          <w:szCs w:val="21"/>
        </w:rPr>
        <w:t>无相似项目的，按照合理的成本与利润构成的原则，由合同当事人按照第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2"/>
          <w:sz w:val="21"/>
          <w:szCs w:val="21"/>
        </w:rPr>
        <w:t>4.4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款〔商定或确定〕确</w:t>
      </w:r>
      <w:r>
        <w:rPr>
          <w:rFonts w:hint="eastAsia" w:asciiTheme="minorEastAsia" w:hAnsiTheme="minorEastAsia" w:eastAsiaTheme="minorEastAsia" w:cstheme="minorEastAsia"/>
          <w:spacing w:val="-7"/>
          <w:sz w:val="21"/>
          <w:szCs w:val="21"/>
        </w:rPr>
        <w:t>定价格。</w:t>
      </w:r>
    </w:p>
    <w:p w14:paraId="6362AA8C">
      <w:pPr>
        <w:spacing w:before="1"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 xml:space="preserve">8.8 </w:t>
      </w:r>
      <w:r>
        <w:rPr>
          <w:rFonts w:hint="eastAsia" w:asciiTheme="minorEastAsia" w:hAnsiTheme="minorEastAsia" w:eastAsiaTheme="minorEastAsia" w:cstheme="minorEastAsia"/>
          <w:b/>
          <w:bCs/>
          <w:spacing w:val="2"/>
          <w:sz w:val="24"/>
          <w:szCs w:val="24"/>
        </w:rPr>
        <w:t>施工设备和临时设施</w:t>
      </w:r>
    </w:p>
    <w:p w14:paraId="0ACC5CEA">
      <w:pPr>
        <w:spacing w:before="105" w:line="23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8.8.1  </w:t>
      </w:r>
      <w:r>
        <w:rPr>
          <w:rFonts w:hint="eastAsia" w:asciiTheme="minorEastAsia" w:hAnsiTheme="minorEastAsia" w:eastAsiaTheme="minorEastAsia" w:cstheme="minorEastAsia"/>
          <w:sz w:val="21"/>
          <w:szCs w:val="21"/>
        </w:rPr>
        <w:t>承包人提供的施工设备和临时设施</w:t>
      </w:r>
    </w:p>
    <w:p w14:paraId="3A2BF032">
      <w:pPr>
        <w:spacing w:before="134" w:line="350" w:lineRule="auto"/>
        <w:ind w:left="2"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承包人应按合同进度计划的要求，及时配置施工设备和修建临时设施。进入施工场地的承包</w:t>
      </w:r>
      <w:r>
        <w:rPr>
          <w:rFonts w:hint="eastAsia" w:asciiTheme="minorEastAsia" w:hAnsiTheme="minorEastAsia" w:eastAsiaTheme="minorEastAsia" w:cstheme="minorEastAsia"/>
          <w:spacing w:val="-5"/>
          <w:sz w:val="21"/>
          <w:szCs w:val="21"/>
        </w:rPr>
        <w:t>人设备需经监理人核查后才能投入使用。承包人更换合同约定的承包人设备的，</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5"/>
          <w:sz w:val="21"/>
          <w:szCs w:val="21"/>
        </w:rPr>
        <w:t>应报监理人批准。</w:t>
      </w:r>
    </w:p>
    <w:p w14:paraId="420C1DE8">
      <w:pPr>
        <w:spacing w:line="356" w:lineRule="auto"/>
        <w:ind w:left="26" w:right="75" w:firstLine="4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除专用合同条款另有约定外，承包人应自行承担修建临时设施的费用，</w:t>
      </w:r>
      <w:r>
        <w:rPr>
          <w:rFonts w:hint="eastAsia" w:asciiTheme="minorEastAsia" w:hAnsiTheme="minorEastAsia" w:eastAsiaTheme="minorEastAsia" w:cstheme="minorEastAsia"/>
          <w:spacing w:val="1"/>
          <w:sz w:val="21"/>
          <w:szCs w:val="21"/>
        </w:rPr>
        <w:t>需要临时占地的，应</w:t>
      </w:r>
      <w:r>
        <w:rPr>
          <w:rFonts w:hint="eastAsia" w:asciiTheme="minorEastAsia" w:hAnsiTheme="minorEastAsia" w:eastAsiaTheme="minorEastAsia" w:cstheme="minorEastAsia"/>
          <w:spacing w:val="-3"/>
          <w:sz w:val="21"/>
          <w:szCs w:val="21"/>
        </w:rPr>
        <w:t>由发包人办理申请手续并承担相应费用。</w:t>
      </w:r>
    </w:p>
    <w:p w14:paraId="624F808E">
      <w:pPr>
        <w:spacing w:before="1" w:line="238"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8.8.2</w:t>
      </w:r>
      <w:r>
        <w:rPr>
          <w:rFonts w:hint="eastAsia" w:asciiTheme="minorEastAsia" w:hAnsiTheme="minorEastAsia" w:eastAsiaTheme="minorEastAsia" w:cstheme="minorEastAsia"/>
          <w:spacing w:val="40"/>
          <w:w w:val="101"/>
          <w:sz w:val="21"/>
          <w:szCs w:val="21"/>
        </w:rPr>
        <w:t xml:space="preserve"> </w:t>
      </w:r>
      <w:r>
        <w:rPr>
          <w:rFonts w:hint="eastAsia" w:asciiTheme="minorEastAsia" w:hAnsiTheme="minorEastAsia" w:eastAsiaTheme="minorEastAsia" w:cstheme="minorEastAsia"/>
          <w:spacing w:val="-1"/>
          <w:sz w:val="21"/>
          <w:szCs w:val="21"/>
        </w:rPr>
        <w:t>发包人提供的施工设备和临时设施</w:t>
      </w:r>
    </w:p>
    <w:p w14:paraId="35820D2F">
      <w:pPr>
        <w:spacing w:line="238" w:lineRule="auto"/>
        <w:rPr>
          <w:rFonts w:hint="eastAsia" w:asciiTheme="minorEastAsia" w:hAnsiTheme="minorEastAsia" w:eastAsiaTheme="minorEastAsia" w:cstheme="minorEastAsia"/>
          <w:sz w:val="21"/>
          <w:szCs w:val="21"/>
        </w:rPr>
        <w:sectPr>
          <w:footerReference r:id="rId217" w:type="default"/>
          <w:pgSz w:w="11910" w:h="16845"/>
          <w:pgMar w:top="400" w:right="1448" w:bottom="1055" w:left="1479" w:header="0" w:footer="824" w:gutter="0"/>
          <w:cols w:space="720" w:num="1"/>
        </w:sectPr>
      </w:pPr>
    </w:p>
    <w:p w14:paraId="40BD448F">
      <w:pPr>
        <w:pStyle w:val="2"/>
        <w:spacing w:line="270" w:lineRule="auto"/>
        <w:rPr>
          <w:rFonts w:hint="eastAsia" w:asciiTheme="minorEastAsia" w:hAnsiTheme="minorEastAsia" w:eastAsiaTheme="minorEastAsia" w:cstheme="minorEastAsia"/>
        </w:rPr>
      </w:pPr>
    </w:p>
    <w:p w14:paraId="39CA0F24">
      <w:pPr>
        <w:pStyle w:val="2"/>
        <w:spacing w:line="271" w:lineRule="auto"/>
        <w:rPr>
          <w:rFonts w:hint="eastAsia" w:asciiTheme="minorEastAsia" w:hAnsiTheme="minorEastAsia" w:eastAsiaTheme="minorEastAsia" w:cstheme="minorEastAsia"/>
        </w:rPr>
      </w:pPr>
    </w:p>
    <w:p w14:paraId="672B9B75">
      <w:pPr>
        <w:pStyle w:val="2"/>
        <w:spacing w:line="271" w:lineRule="auto"/>
        <w:rPr>
          <w:rFonts w:hint="eastAsia" w:asciiTheme="minorEastAsia" w:hAnsiTheme="minorEastAsia" w:eastAsiaTheme="minorEastAsia" w:cstheme="minorEastAsia"/>
        </w:rPr>
      </w:pPr>
    </w:p>
    <w:p w14:paraId="4B39F8BB">
      <w:pPr>
        <w:pStyle w:val="2"/>
        <w:spacing w:line="271" w:lineRule="auto"/>
        <w:rPr>
          <w:rFonts w:hint="eastAsia" w:asciiTheme="minorEastAsia" w:hAnsiTheme="minorEastAsia" w:eastAsiaTheme="minorEastAsia" w:cstheme="minorEastAsia"/>
        </w:rPr>
      </w:pPr>
    </w:p>
    <w:p w14:paraId="1D7A4F03">
      <w:pPr>
        <w:pStyle w:val="2"/>
        <w:spacing w:line="271" w:lineRule="auto"/>
        <w:rPr>
          <w:rFonts w:hint="eastAsia" w:asciiTheme="minorEastAsia" w:hAnsiTheme="minorEastAsia" w:eastAsiaTheme="minorEastAsia" w:cstheme="minorEastAsia"/>
        </w:rPr>
      </w:pPr>
    </w:p>
    <w:p w14:paraId="7752B364">
      <w:pPr>
        <w:spacing w:before="69" w:line="21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发包人提供的施工设备或临时设施在专用合同条款</w:t>
      </w:r>
      <w:r>
        <w:rPr>
          <w:rFonts w:hint="eastAsia" w:asciiTheme="minorEastAsia" w:hAnsiTheme="minorEastAsia" w:eastAsiaTheme="minorEastAsia" w:cstheme="minorEastAsia"/>
          <w:spacing w:val="-2"/>
          <w:sz w:val="21"/>
          <w:szCs w:val="21"/>
        </w:rPr>
        <w:t>中约定。</w:t>
      </w:r>
    </w:p>
    <w:p w14:paraId="5166DD75">
      <w:pPr>
        <w:spacing w:before="155"/>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8.8.3</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
          <w:sz w:val="21"/>
          <w:szCs w:val="21"/>
        </w:rPr>
        <w:t>要求承包人增加或更换施工设备</w:t>
      </w:r>
    </w:p>
    <w:p w14:paraId="6580D02F">
      <w:pPr>
        <w:spacing w:before="134" w:line="344" w:lineRule="auto"/>
        <w:ind w:right="89"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承包人使用的施工设备不能满足合同进度计划和（或）质量要求时，</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1"/>
          <w:sz w:val="21"/>
          <w:szCs w:val="21"/>
        </w:rPr>
        <w:t>监理人有权要求承包人</w:t>
      </w:r>
      <w:r>
        <w:rPr>
          <w:rFonts w:hint="eastAsia" w:asciiTheme="minorEastAsia" w:hAnsiTheme="minorEastAsia" w:eastAsiaTheme="minorEastAsia" w:cstheme="minorEastAsia"/>
          <w:spacing w:val="2"/>
          <w:sz w:val="21"/>
          <w:szCs w:val="21"/>
        </w:rPr>
        <w:t>增加或更换施工设备，承包人应及时增加或更换，由此增加的费用和（或）延误的工期由承包人</w:t>
      </w:r>
      <w:r>
        <w:rPr>
          <w:rFonts w:hint="eastAsia" w:asciiTheme="minorEastAsia" w:hAnsiTheme="minorEastAsia" w:eastAsiaTheme="minorEastAsia" w:cstheme="minorEastAsia"/>
          <w:spacing w:val="-9"/>
          <w:sz w:val="21"/>
          <w:szCs w:val="21"/>
        </w:rPr>
        <w:t>承担。</w:t>
      </w:r>
    </w:p>
    <w:p w14:paraId="0B49ADB1">
      <w:pPr>
        <w:spacing w:before="1"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 xml:space="preserve">8.9 </w:t>
      </w:r>
      <w:r>
        <w:rPr>
          <w:rFonts w:hint="eastAsia" w:asciiTheme="minorEastAsia" w:hAnsiTheme="minorEastAsia" w:eastAsiaTheme="minorEastAsia" w:cstheme="minorEastAsia"/>
          <w:b/>
          <w:bCs/>
          <w:spacing w:val="2"/>
          <w:sz w:val="24"/>
          <w:szCs w:val="24"/>
        </w:rPr>
        <w:t>材料与设备专用要求</w:t>
      </w:r>
    </w:p>
    <w:p w14:paraId="3D7ABC52">
      <w:pPr>
        <w:spacing w:before="104" w:line="358" w:lineRule="auto"/>
        <w:ind w:right="89"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w:t>
      </w:r>
      <w:r>
        <w:rPr>
          <w:rFonts w:hint="eastAsia" w:asciiTheme="minorEastAsia" w:hAnsiTheme="minorEastAsia" w:eastAsiaTheme="minorEastAsia" w:cstheme="minorEastAsia"/>
          <w:spacing w:val="2"/>
          <w:sz w:val="21"/>
          <w:szCs w:val="21"/>
          <w:lang w:eastAsia="zh-CN"/>
        </w:rPr>
        <w:t>进入</w:t>
      </w:r>
      <w:r>
        <w:rPr>
          <w:rFonts w:hint="eastAsia" w:asciiTheme="minorEastAsia" w:hAnsiTheme="minorEastAsia" w:eastAsiaTheme="minorEastAsia" w:cstheme="minorEastAsia"/>
          <w:spacing w:val="2"/>
          <w:sz w:val="21"/>
          <w:szCs w:val="21"/>
        </w:rPr>
        <w:t>施工现场的材料、工程设备、施工设备以及在施工场地建设的临时设施，包括备品备件、安装工具与资料，必须专用于工程。未经发包人批准，承包人不得运出施工现场或挪作</w:t>
      </w:r>
      <w:r>
        <w:rPr>
          <w:rFonts w:hint="eastAsia" w:asciiTheme="minorEastAsia" w:hAnsiTheme="minorEastAsia" w:eastAsiaTheme="minorEastAsia" w:cstheme="minorEastAsia"/>
          <w:spacing w:val="-1"/>
          <w:sz w:val="21"/>
          <w:szCs w:val="21"/>
        </w:rPr>
        <w:t>他用；经发包人批准，承包人可以根据施工进度计划撤走闲置的施工设备和其他物品。</w:t>
      </w:r>
    </w:p>
    <w:p w14:paraId="2BB9C797">
      <w:pPr>
        <w:spacing w:before="21" w:line="235" w:lineRule="auto"/>
        <w:ind w:left="1"/>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5"/>
          <w:sz w:val="28"/>
          <w:szCs w:val="28"/>
        </w:rPr>
        <w:t>9.</w:t>
      </w:r>
      <w:r>
        <w:rPr>
          <w:rFonts w:hint="eastAsia" w:asciiTheme="minorEastAsia" w:hAnsiTheme="minorEastAsia" w:eastAsiaTheme="minorEastAsia" w:cstheme="minorEastAsia"/>
          <w:b/>
          <w:bCs/>
          <w:spacing w:val="71"/>
          <w:sz w:val="28"/>
          <w:szCs w:val="28"/>
        </w:rPr>
        <w:t xml:space="preserve"> </w:t>
      </w:r>
      <w:r>
        <w:rPr>
          <w:rFonts w:hint="eastAsia" w:asciiTheme="minorEastAsia" w:hAnsiTheme="minorEastAsia" w:eastAsiaTheme="minorEastAsia" w:cstheme="minorEastAsia"/>
          <w:b/>
          <w:bCs/>
          <w:spacing w:val="5"/>
          <w:sz w:val="28"/>
          <w:szCs w:val="28"/>
        </w:rPr>
        <w:t>试验与检验</w:t>
      </w:r>
    </w:p>
    <w:p w14:paraId="59CCC9ED">
      <w:pPr>
        <w:spacing w:before="87"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9.1</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pacing w:val="1"/>
          <w:sz w:val="24"/>
          <w:szCs w:val="24"/>
        </w:rPr>
        <w:t>试验设备与试验人员</w:t>
      </w:r>
    </w:p>
    <w:p w14:paraId="2A06A235">
      <w:pPr>
        <w:spacing w:before="107" w:line="352" w:lineRule="auto"/>
        <w:ind w:right="74"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9.1.1  </w:t>
      </w:r>
      <w:r>
        <w:rPr>
          <w:rFonts w:hint="eastAsia" w:asciiTheme="minorEastAsia" w:hAnsiTheme="minorEastAsia" w:eastAsiaTheme="minorEastAsia" w:cstheme="minorEastAsia"/>
          <w:sz w:val="21"/>
          <w:szCs w:val="21"/>
        </w:rPr>
        <w:t>承包人根据合同约定或监理人指示进行的现场材料试验，应由承包人提供试验场所</w:t>
      </w:r>
      <w:r>
        <w:rPr>
          <w:rFonts w:hint="eastAsia" w:asciiTheme="minorEastAsia" w:hAnsiTheme="minorEastAsia" w:eastAsiaTheme="minorEastAsia" w:cstheme="minorEastAsia"/>
          <w:spacing w:val="-1"/>
          <w:sz w:val="21"/>
          <w:szCs w:val="21"/>
        </w:rPr>
        <w:t>、试</w:t>
      </w:r>
      <w:r>
        <w:rPr>
          <w:rFonts w:hint="eastAsia" w:asciiTheme="minorEastAsia" w:hAnsiTheme="minorEastAsia" w:eastAsiaTheme="minorEastAsia" w:cstheme="minorEastAsia"/>
          <w:spacing w:val="1"/>
          <w:sz w:val="21"/>
          <w:szCs w:val="21"/>
        </w:rPr>
        <w:t>验人员、试验设备以及其他必要的试验条件。监理人在必要时可以使用承包人提供的试验场所、</w:t>
      </w:r>
      <w:r>
        <w:rPr>
          <w:rFonts w:hint="eastAsia" w:asciiTheme="minorEastAsia" w:hAnsiTheme="minorEastAsia" w:eastAsiaTheme="minorEastAsia" w:cstheme="minorEastAsia"/>
          <w:sz w:val="21"/>
          <w:szCs w:val="21"/>
        </w:rPr>
        <w:t>试验设备以及其他试验条件，进行以工程质量检查为目</w:t>
      </w:r>
      <w:r>
        <w:rPr>
          <w:rFonts w:hint="eastAsia" w:asciiTheme="minorEastAsia" w:hAnsiTheme="minorEastAsia" w:eastAsiaTheme="minorEastAsia" w:cstheme="minorEastAsia"/>
          <w:spacing w:val="-1"/>
          <w:sz w:val="21"/>
          <w:szCs w:val="21"/>
        </w:rPr>
        <w:t>的的材料复核试验，承包人应予以协助。</w:t>
      </w:r>
    </w:p>
    <w:p w14:paraId="7A92F46D">
      <w:pPr>
        <w:spacing w:line="344" w:lineRule="auto"/>
        <w:ind w:left="1" w:right="90"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9.1.2  </w:t>
      </w:r>
      <w:r>
        <w:rPr>
          <w:rFonts w:hint="eastAsia" w:asciiTheme="minorEastAsia" w:hAnsiTheme="minorEastAsia" w:eastAsiaTheme="minorEastAsia" w:cstheme="minorEastAsia"/>
          <w:spacing w:val="-4"/>
          <w:sz w:val="21"/>
          <w:szCs w:val="21"/>
        </w:rPr>
        <w:t>承包人应按专用合同条款的约定提供试验设备、取样装置、试验场所和试验条件，</w:t>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4"/>
          <w:sz w:val="21"/>
          <w:szCs w:val="21"/>
        </w:rPr>
        <w:t>并向</w:t>
      </w:r>
      <w:r>
        <w:rPr>
          <w:rFonts w:hint="eastAsia" w:asciiTheme="minorEastAsia" w:hAnsiTheme="minorEastAsia" w:eastAsiaTheme="minorEastAsia" w:cstheme="minorEastAsia"/>
          <w:spacing w:val="-3"/>
          <w:sz w:val="21"/>
          <w:szCs w:val="21"/>
        </w:rPr>
        <w:t>监理人提交相应进场计划表。</w:t>
      </w:r>
    </w:p>
    <w:p w14:paraId="48A2AA8B">
      <w:pPr>
        <w:spacing w:before="28" w:line="345" w:lineRule="auto"/>
        <w:ind w:left="5" w:right="89"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承包人配置的试验设备要符合相应试验规程的要求并经过具有资质的检测单位检测，且在正</w:t>
      </w:r>
      <w:r>
        <w:rPr>
          <w:rFonts w:hint="eastAsia" w:asciiTheme="minorEastAsia" w:hAnsiTheme="minorEastAsia" w:eastAsiaTheme="minorEastAsia" w:cstheme="minorEastAsia"/>
          <w:spacing w:val="-1"/>
          <w:sz w:val="21"/>
          <w:szCs w:val="21"/>
        </w:rPr>
        <w:t>式使用该试验设备前，需要经过监理人与承包人</w:t>
      </w:r>
      <w:r>
        <w:rPr>
          <w:rFonts w:hint="eastAsia" w:asciiTheme="minorEastAsia" w:hAnsiTheme="minorEastAsia" w:eastAsiaTheme="minorEastAsia" w:cstheme="minorEastAsia"/>
          <w:spacing w:val="-2"/>
          <w:sz w:val="21"/>
          <w:szCs w:val="21"/>
        </w:rPr>
        <w:t>共同校定。</w:t>
      </w:r>
    </w:p>
    <w:p w14:paraId="1DE16487">
      <w:pPr>
        <w:spacing w:before="9" w:line="339" w:lineRule="auto"/>
        <w:ind w:left="5" w:right="74"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9.1.3  </w:t>
      </w:r>
      <w:r>
        <w:rPr>
          <w:rFonts w:hint="eastAsia" w:asciiTheme="minorEastAsia" w:hAnsiTheme="minorEastAsia" w:eastAsiaTheme="minorEastAsia" w:cstheme="minorEastAsia"/>
          <w:spacing w:val="-3"/>
          <w:sz w:val="21"/>
          <w:szCs w:val="21"/>
        </w:rPr>
        <w:t>承包人应向监理人提交试验人员的名单及其岗位、资格等证</w:t>
      </w:r>
      <w:r>
        <w:rPr>
          <w:rFonts w:hint="eastAsia" w:asciiTheme="minorEastAsia" w:hAnsiTheme="minorEastAsia" w:eastAsiaTheme="minorEastAsia" w:cstheme="minorEastAsia"/>
          <w:spacing w:val="-4"/>
          <w:sz w:val="21"/>
          <w:szCs w:val="21"/>
        </w:rPr>
        <w:t>明资料，</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4"/>
          <w:sz w:val="21"/>
          <w:szCs w:val="21"/>
        </w:rPr>
        <w:t>试验人员必须能够</w:t>
      </w:r>
      <w:r>
        <w:rPr>
          <w:rFonts w:hint="eastAsia" w:asciiTheme="minorEastAsia" w:hAnsiTheme="minorEastAsia" w:eastAsiaTheme="minorEastAsia" w:cstheme="minorEastAsia"/>
          <w:spacing w:val="-1"/>
          <w:sz w:val="21"/>
          <w:szCs w:val="21"/>
        </w:rPr>
        <w:t>熟练进行相应的检测试验，承包人对试验人员的试验程序和试验结果的正确性负责。</w:t>
      </w:r>
    </w:p>
    <w:p w14:paraId="51B6886A">
      <w:pPr>
        <w:spacing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9.2</w:t>
      </w:r>
      <w:r>
        <w:rPr>
          <w:rFonts w:hint="eastAsia" w:asciiTheme="minorEastAsia" w:hAnsiTheme="minorEastAsia" w:eastAsiaTheme="minorEastAsia" w:cstheme="minorEastAsia"/>
          <w:b/>
          <w:bCs/>
          <w:spacing w:val="20"/>
          <w:w w:val="101"/>
          <w:sz w:val="24"/>
          <w:szCs w:val="24"/>
        </w:rPr>
        <w:t xml:space="preserve"> </w:t>
      </w:r>
      <w:r>
        <w:rPr>
          <w:rFonts w:hint="eastAsia" w:asciiTheme="minorEastAsia" w:hAnsiTheme="minorEastAsia" w:eastAsiaTheme="minorEastAsia" w:cstheme="minorEastAsia"/>
          <w:b/>
          <w:bCs/>
          <w:spacing w:val="-4"/>
          <w:sz w:val="24"/>
          <w:szCs w:val="24"/>
        </w:rPr>
        <w:t>取样</w:t>
      </w:r>
    </w:p>
    <w:p w14:paraId="06F455E3">
      <w:pPr>
        <w:spacing w:before="121" w:line="339" w:lineRule="auto"/>
        <w:ind w:left="5" w:right="31"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试验属于自检性质的，承包人可以单独取样。试验属于监理人抽检性质的，可由监理人取样，也可由承包人的试验人员在监理人的监督下取样。</w:t>
      </w:r>
    </w:p>
    <w:p w14:paraId="6FF93393">
      <w:pPr>
        <w:spacing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 xml:space="preserve">9.3 </w:t>
      </w:r>
      <w:r>
        <w:rPr>
          <w:rFonts w:hint="eastAsia" w:asciiTheme="minorEastAsia" w:hAnsiTheme="minorEastAsia" w:eastAsiaTheme="minorEastAsia" w:cstheme="minorEastAsia"/>
          <w:b/>
          <w:bCs/>
          <w:spacing w:val="1"/>
          <w:sz w:val="24"/>
          <w:szCs w:val="24"/>
        </w:rPr>
        <w:t>材料、工程设备和工程的试验和检验</w:t>
      </w:r>
    </w:p>
    <w:p w14:paraId="132CB809">
      <w:pPr>
        <w:spacing w:before="120" w:line="347" w:lineRule="auto"/>
        <w:ind w:left="3"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9.3.1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4"/>
          <w:sz w:val="21"/>
          <w:szCs w:val="21"/>
        </w:rPr>
        <w:t>承包人应按合同约定进行材料、工程设备和工程的试验和检验，</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4"/>
          <w:sz w:val="21"/>
          <w:szCs w:val="21"/>
        </w:rPr>
        <w:t>并为监理人对上述材料、</w:t>
      </w:r>
      <w:r>
        <w:rPr>
          <w:rFonts w:hint="eastAsia" w:asciiTheme="minorEastAsia" w:hAnsiTheme="minorEastAsia" w:eastAsiaTheme="minorEastAsia" w:cstheme="minorEastAsia"/>
          <w:spacing w:val="2"/>
          <w:sz w:val="21"/>
          <w:szCs w:val="21"/>
        </w:rPr>
        <w:t>工程设备和工程的质量检查提供必要的试验资料和原始记录。按合同约定应由监理人与承包</w:t>
      </w:r>
      <w:r>
        <w:rPr>
          <w:rFonts w:hint="eastAsia" w:asciiTheme="minorEastAsia" w:hAnsiTheme="minorEastAsia" w:eastAsiaTheme="minorEastAsia" w:cstheme="minorEastAsia"/>
          <w:spacing w:val="1"/>
          <w:sz w:val="21"/>
          <w:szCs w:val="21"/>
        </w:rPr>
        <w:t>人共</w:t>
      </w:r>
      <w:r>
        <w:rPr>
          <w:rFonts w:hint="eastAsia" w:asciiTheme="minorEastAsia" w:hAnsiTheme="minorEastAsia" w:eastAsiaTheme="minorEastAsia" w:cstheme="minorEastAsia"/>
          <w:spacing w:val="-1"/>
          <w:sz w:val="21"/>
          <w:szCs w:val="21"/>
        </w:rPr>
        <w:t>同进行试验和检验的，由承包人负责提供必要的试验资料和原始记录。</w:t>
      </w:r>
    </w:p>
    <w:p w14:paraId="19F6A3F7">
      <w:pPr>
        <w:spacing w:before="19" w:line="351" w:lineRule="auto"/>
        <w:ind w:right="73"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9.3.2</w:t>
      </w:r>
      <w:r>
        <w:rPr>
          <w:rFonts w:hint="eastAsia" w:asciiTheme="minorEastAsia" w:hAnsiTheme="minorEastAsia" w:eastAsiaTheme="minorEastAsia" w:cstheme="minorEastAsia"/>
          <w:spacing w:val="46"/>
          <w:w w:val="101"/>
          <w:sz w:val="21"/>
          <w:szCs w:val="21"/>
        </w:rPr>
        <w:t xml:space="preserve"> </w:t>
      </w:r>
      <w:r>
        <w:rPr>
          <w:rFonts w:hint="eastAsia" w:asciiTheme="minorEastAsia" w:hAnsiTheme="minorEastAsia" w:eastAsiaTheme="minorEastAsia" w:cstheme="minorEastAsia"/>
          <w:sz w:val="21"/>
          <w:szCs w:val="21"/>
        </w:rPr>
        <w:t>试验属于自检性质的，承包人可以单独进行试验。试验属于监理人抽检性质的，监理人</w:t>
      </w:r>
      <w:r>
        <w:rPr>
          <w:rFonts w:hint="eastAsia" w:asciiTheme="minorEastAsia" w:hAnsiTheme="minorEastAsia" w:eastAsiaTheme="minorEastAsia" w:cstheme="minorEastAsia"/>
          <w:spacing w:val="2"/>
          <w:sz w:val="21"/>
          <w:szCs w:val="21"/>
        </w:rPr>
        <w:t>可以单独进行试验，也可由承包人与监理人共同进行。承包人对由监理人单独进行的试验结果有异议的，可以申请重新共同进行试验。约定共同进行试验的，监理人未按照约定参加试验的，承</w:t>
      </w:r>
      <w:r>
        <w:rPr>
          <w:rFonts w:hint="eastAsia" w:asciiTheme="minorEastAsia" w:hAnsiTheme="minorEastAsia" w:eastAsiaTheme="minorEastAsia" w:cstheme="minorEastAsia"/>
          <w:spacing w:val="-1"/>
          <w:sz w:val="21"/>
          <w:szCs w:val="21"/>
        </w:rPr>
        <w:t>包人可自行试验，并将试验结果报送监理人，监理人应承认该试验结果。</w:t>
      </w:r>
    </w:p>
    <w:p w14:paraId="0E50331A">
      <w:pPr>
        <w:spacing w:before="7" w:line="332" w:lineRule="auto"/>
        <w:ind w:left="1" w:right="73"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9.3.3</w:t>
      </w:r>
      <w:r>
        <w:rPr>
          <w:rFonts w:hint="eastAsia" w:asciiTheme="minorEastAsia" w:hAnsiTheme="minorEastAsia" w:eastAsiaTheme="minorEastAsia" w:cstheme="minorEastAsia"/>
          <w:spacing w:val="46"/>
          <w:w w:val="101"/>
          <w:sz w:val="21"/>
          <w:szCs w:val="21"/>
        </w:rPr>
        <w:t xml:space="preserve"> </w:t>
      </w:r>
      <w:r>
        <w:rPr>
          <w:rFonts w:hint="eastAsia" w:asciiTheme="minorEastAsia" w:hAnsiTheme="minorEastAsia" w:eastAsiaTheme="minorEastAsia" w:cstheme="minorEastAsia"/>
          <w:sz w:val="21"/>
          <w:szCs w:val="21"/>
        </w:rPr>
        <w:t>监理人对承包人的试验和检验结果有异议的，或为查清承包人试验和检验成果的可靠性</w:t>
      </w:r>
      <w:r>
        <w:rPr>
          <w:rFonts w:hint="eastAsia" w:asciiTheme="minorEastAsia" w:hAnsiTheme="minorEastAsia" w:eastAsiaTheme="minorEastAsia" w:cstheme="minorEastAsia"/>
          <w:spacing w:val="2"/>
          <w:sz w:val="21"/>
          <w:szCs w:val="21"/>
        </w:rPr>
        <w:t>要求承包人重新试验和检验的，可由监理人与承包人共同进行。重新试验和检验的</w:t>
      </w:r>
      <w:r>
        <w:rPr>
          <w:rFonts w:hint="eastAsia" w:asciiTheme="minorEastAsia" w:hAnsiTheme="minorEastAsia" w:eastAsiaTheme="minorEastAsia" w:cstheme="minorEastAsia"/>
          <w:spacing w:val="1"/>
          <w:sz w:val="21"/>
          <w:szCs w:val="21"/>
        </w:rPr>
        <w:t>结果证明该项</w:t>
      </w:r>
    </w:p>
    <w:p w14:paraId="22C5200F">
      <w:pPr>
        <w:spacing w:line="332" w:lineRule="auto"/>
        <w:rPr>
          <w:rFonts w:hint="eastAsia" w:asciiTheme="minorEastAsia" w:hAnsiTheme="minorEastAsia" w:eastAsiaTheme="minorEastAsia" w:cstheme="minorEastAsia"/>
          <w:sz w:val="21"/>
          <w:szCs w:val="21"/>
        </w:rPr>
        <w:sectPr>
          <w:footerReference r:id="rId218" w:type="default"/>
          <w:pgSz w:w="11910" w:h="16845"/>
          <w:pgMar w:top="400" w:right="1434" w:bottom="1055" w:left="1479" w:header="0" w:footer="824" w:gutter="0"/>
          <w:cols w:space="720" w:num="1"/>
        </w:sectPr>
      </w:pPr>
    </w:p>
    <w:p w14:paraId="6845BE4B">
      <w:pPr>
        <w:pStyle w:val="2"/>
        <w:spacing w:line="271" w:lineRule="auto"/>
        <w:rPr>
          <w:rFonts w:hint="eastAsia" w:asciiTheme="minorEastAsia" w:hAnsiTheme="minorEastAsia" w:eastAsiaTheme="minorEastAsia" w:cstheme="minorEastAsia"/>
        </w:rPr>
      </w:pPr>
    </w:p>
    <w:p w14:paraId="3D47D557">
      <w:pPr>
        <w:pStyle w:val="2"/>
        <w:spacing w:line="271" w:lineRule="auto"/>
        <w:rPr>
          <w:rFonts w:hint="eastAsia" w:asciiTheme="minorEastAsia" w:hAnsiTheme="minorEastAsia" w:eastAsiaTheme="minorEastAsia" w:cstheme="minorEastAsia"/>
        </w:rPr>
      </w:pPr>
    </w:p>
    <w:p w14:paraId="025D7D4D">
      <w:pPr>
        <w:pStyle w:val="2"/>
        <w:spacing w:line="271" w:lineRule="auto"/>
        <w:rPr>
          <w:rFonts w:hint="eastAsia" w:asciiTheme="minorEastAsia" w:hAnsiTheme="minorEastAsia" w:eastAsiaTheme="minorEastAsia" w:cstheme="minorEastAsia"/>
        </w:rPr>
      </w:pPr>
    </w:p>
    <w:p w14:paraId="42F43B93">
      <w:pPr>
        <w:pStyle w:val="2"/>
        <w:spacing w:line="271" w:lineRule="auto"/>
        <w:rPr>
          <w:rFonts w:hint="eastAsia" w:asciiTheme="minorEastAsia" w:hAnsiTheme="minorEastAsia" w:eastAsiaTheme="minorEastAsia" w:cstheme="minorEastAsia"/>
        </w:rPr>
      </w:pPr>
    </w:p>
    <w:p w14:paraId="7E5AAA10">
      <w:pPr>
        <w:pStyle w:val="2"/>
        <w:spacing w:line="272" w:lineRule="auto"/>
        <w:rPr>
          <w:rFonts w:hint="eastAsia" w:asciiTheme="minorEastAsia" w:hAnsiTheme="minorEastAsia" w:eastAsiaTheme="minorEastAsia" w:cstheme="minorEastAsia"/>
        </w:rPr>
      </w:pPr>
    </w:p>
    <w:p w14:paraId="31EABFBA">
      <w:pPr>
        <w:spacing w:before="68" w:line="344"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材料、工程设备或工程的质量不符合合同要求的，由此增加的费用和（或）延误的工期由承包人承担；重新试验和检验结果证明该项材料、工程设备和工程符合合同要求的，由此增加的费用和</w:t>
      </w:r>
      <w:r>
        <w:rPr>
          <w:rFonts w:hint="eastAsia" w:asciiTheme="minorEastAsia" w:hAnsiTheme="minorEastAsia" w:eastAsiaTheme="minorEastAsia" w:cstheme="minorEastAsia"/>
          <w:spacing w:val="-2"/>
          <w:sz w:val="21"/>
          <w:szCs w:val="21"/>
        </w:rPr>
        <w:t>（或）延误的工期由发包人承担。</w:t>
      </w:r>
    </w:p>
    <w:p w14:paraId="616123EE">
      <w:pPr>
        <w:spacing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 xml:space="preserve">9.4 </w:t>
      </w:r>
      <w:r>
        <w:rPr>
          <w:rFonts w:hint="eastAsia" w:asciiTheme="minorEastAsia" w:hAnsiTheme="minorEastAsia" w:eastAsiaTheme="minorEastAsia" w:cstheme="minorEastAsia"/>
          <w:b/>
          <w:bCs/>
          <w:spacing w:val="3"/>
          <w:sz w:val="24"/>
          <w:szCs w:val="24"/>
        </w:rPr>
        <w:t>现场工艺试验</w:t>
      </w:r>
    </w:p>
    <w:p w14:paraId="38A91A68">
      <w:pPr>
        <w:spacing w:before="122" w:line="358" w:lineRule="auto"/>
        <w:ind w:left="3"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承包人应按合同约定或监理人指示进行现场工艺试验。对大型的现场工艺试验，监理人认为</w:t>
      </w:r>
      <w:r>
        <w:rPr>
          <w:rFonts w:hint="eastAsia" w:asciiTheme="minorEastAsia" w:hAnsiTheme="minorEastAsia" w:eastAsiaTheme="minorEastAsia" w:cstheme="minorEastAsia"/>
          <w:sz w:val="21"/>
          <w:szCs w:val="21"/>
        </w:rPr>
        <w:t>必要时，承包人应根据监理人提出的工艺试验</w:t>
      </w:r>
      <w:r>
        <w:rPr>
          <w:rFonts w:hint="eastAsia" w:asciiTheme="minorEastAsia" w:hAnsiTheme="minorEastAsia" w:eastAsiaTheme="minorEastAsia" w:cstheme="minorEastAsia"/>
          <w:spacing w:val="-1"/>
          <w:sz w:val="21"/>
          <w:szCs w:val="21"/>
        </w:rPr>
        <w:t>要求，编制工艺试验措施计划，报送监理人审查。</w:t>
      </w:r>
    </w:p>
    <w:p w14:paraId="1A7F132C">
      <w:pPr>
        <w:spacing w:before="21" w:line="236" w:lineRule="auto"/>
        <w:ind w:left="11"/>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 xml:space="preserve">10.  </w:t>
      </w:r>
      <w:r>
        <w:rPr>
          <w:rFonts w:hint="eastAsia" w:asciiTheme="minorEastAsia" w:hAnsiTheme="minorEastAsia" w:eastAsiaTheme="minorEastAsia" w:cstheme="minorEastAsia"/>
          <w:b/>
          <w:bCs/>
          <w:sz w:val="28"/>
          <w:szCs w:val="28"/>
        </w:rPr>
        <w:t>变更</w:t>
      </w:r>
    </w:p>
    <w:p w14:paraId="74156D38">
      <w:pPr>
        <w:spacing w:before="85"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10.1</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pacing w:val="1"/>
          <w:sz w:val="24"/>
          <w:szCs w:val="24"/>
        </w:rPr>
        <w:t>变更的范围</w:t>
      </w:r>
    </w:p>
    <w:p w14:paraId="0DA7798E">
      <w:pPr>
        <w:spacing w:before="105" w:line="219"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除专用合同条款另有约定外，合同履行过程中发生以下情形</w:t>
      </w:r>
      <w:r>
        <w:rPr>
          <w:rFonts w:hint="eastAsia" w:asciiTheme="minorEastAsia" w:hAnsiTheme="minorEastAsia" w:eastAsiaTheme="minorEastAsia" w:cstheme="minorEastAsia"/>
          <w:spacing w:val="-2"/>
          <w:sz w:val="21"/>
          <w:szCs w:val="21"/>
        </w:rPr>
        <w:t>的，应按照本条约定进行变更：</w:t>
      </w:r>
    </w:p>
    <w:p w14:paraId="5FC27CB8">
      <w:pPr>
        <w:spacing w:before="156"/>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）增加或减少合同中任何工作，或追加额外的</w:t>
      </w:r>
      <w:r>
        <w:rPr>
          <w:rFonts w:hint="eastAsia" w:asciiTheme="minorEastAsia" w:hAnsiTheme="minorEastAsia" w:eastAsiaTheme="minorEastAsia" w:cstheme="minorEastAsia"/>
          <w:spacing w:val="-3"/>
          <w:sz w:val="21"/>
          <w:szCs w:val="21"/>
        </w:rPr>
        <w:t>工作；</w:t>
      </w:r>
    </w:p>
    <w:p w14:paraId="23B22755">
      <w:pPr>
        <w:spacing w:before="132"/>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）取消合同中任何工作，但转由他人实施的工作除外；</w:t>
      </w:r>
    </w:p>
    <w:p w14:paraId="40131E8A">
      <w:pPr>
        <w:spacing w:before="117"/>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）改变合同中任何工作的质量标准或其他特性；</w:t>
      </w:r>
    </w:p>
    <w:p w14:paraId="67389A0C">
      <w:pPr>
        <w:spacing w:before="133" w:line="239"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）改变工程的基线、标高、位置和尺寸；</w:t>
      </w:r>
    </w:p>
    <w:p w14:paraId="61C38853">
      <w:pPr>
        <w:spacing w:before="134"/>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3"/>
          <w:sz w:val="21"/>
          <w:szCs w:val="21"/>
        </w:rPr>
        <w:t>）改变工程的时间安排或实施顺序。</w:t>
      </w:r>
    </w:p>
    <w:p w14:paraId="3E40EBC6">
      <w:pPr>
        <w:spacing w:before="92"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10.2</w:t>
      </w:r>
      <w:r>
        <w:rPr>
          <w:rFonts w:hint="eastAsia" w:asciiTheme="minorEastAsia" w:hAnsiTheme="minorEastAsia" w:eastAsiaTheme="minorEastAsia" w:cstheme="minorEastAsia"/>
          <w:b/>
          <w:bCs/>
          <w:spacing w:val="23"/>
          <w:sz w:val="24"/>
          <w:szCs w:val="24"/>
        </w:rPr>
        <w:t xml:space="preserve"> </w:t>
      </w:r>
      <w:r>
        <w:rPr>
          <w:rFonts w:hint="eastAsia" w:asciiTheme="minorEastAsia" w:hAnsiTheme="minorEastAsia" w:eastAsiaTheme="minorEastAsia" w:cstheme="minorEastAsia"/>
          <w:b/>
          <w:bCs/>
          <w:spacing w:val="-3"/>
          <w:sz w:val="24"/>
          <w:szCs w:val="24"/>
        </w:rPr>
        <w:t>变更权</w:t>
      </w:r>
    </w:p>
    <w:p w14:paraId="06603FD2">
      <w:pPr>
        <w:spacing w:before="121" w:line="351" w:lineRule="auto"/>
        <w:ind w:left="1"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发包人和监理人均可以提出变更。变更指示均通过监理人发出，监理人发出变更指示前应征得发包人同意。承包人收到经发包人签认的变更指示后，方可实施变更。未经许可，承包人不得</w:t>
      </w:r>
      <w:r>
        <w:rPr>
          <w:rFonts w:hint="eastAsia" w:asciiTheme="minorEastAsia" w:hAnsiTheme="minorEastAsia" w:eastAsiaTheme="minorEastAsia" w:cstheme="minorEastAsia"/>
          <w:spacing w:val="-3"/>
          <w:sz w:val="21"/>
          <w:szCs w:val="21"/>
        </w:rPr>
        <w:t>擅自对工程的任何部分进行变更。</w:t>
      </w:r>
    </w:p>
    <w:p w14:paraId="0E86B622">
      <w:pPr>
        <w:spacing w:before="1" w:line="339" w:lineRule="auto"/>
        <w:ind w:left="3" w:right="5"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涉及设计变更的，应由设计人提供变更后的图纸和说明。如变更超过原设计标准或批</w:t>
      </w:r>
      <w:r>
        <w:rPr>
          <w:rFonts w:hint="eastAsia" w:asciiTheme="minorEastAsia" w:hAnsiTheme="minorEastAsia" w:eastAsiaTheme="minorEastAsia" w:cstheme="minorEastAsia"/>
          <w:spacing w:val="1"/>
          <w:sz w:val="21"/>
          <w:szCs w:val="21"/>
        </w:rPr>
        <w:t>准的建</w:t>
      </w:r>
      <w:r>
        <w:rPr>
          <w:rFonts w:hint="eastAsia" w:asciiTheme="minorEastAsia" w:hAnsiTheme="minorEastAsia" w:eastAsiaTheme="minorEastAsia" w:cstheme="minorEastAsia"/>
          <w:spacing w:val="-1"/>
          <w:sz w:val="21"/>
          <w:szCs w:val="21"/>
        </w:rPr>
        <w:t>设规模时，发包人应及时办理规划、设计变更等审</w:t>
      </w:r>
      <w:r>
        <w:rPr>
          <w:rFonts w:hint="eastAsia" w:asciiTheme="minorEastAsia" w:hAnsiTheme="minorEastAsia" w:eastAsiaTheme="minorEastAsia" w:cstheme="minorEastAsia"/>
          <w:spacing w:val="-2"/>
          <w:sz w:val="21"/>
          <w:szCs w:val="21"/>
        </w:rPr>
        <w:t>批手续。</w:t>
      </w:r>
    </w:p>
    <w:p w14:paraId="01D5F958">
      <w:pPr>
        <w:spacing w:before="1" w:line="238"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10.3</w:t>
      </w:r>
      <w:r>
        <w:rPr>
          <w:rFonts w:hint="eastAsia" w:asciiTheme="minorEastAsia" w:hAnsiTheme="minorEastAsia" w:eastAsiaTheme="minorEastAsia" w:cstheme="minorEastAsia"/>
          <w:b/>
          <w:bCs/>
          <w:spacing w:val="23"/>
          <w:sz w:val="24"/>
          <w:szCs w:val="24"/>
        </w:rPr>
        <w:t xml:space="preserve"> </w:t>
      </w:r>
      <w:r>
        <w:rPr>
          <w:rFonts w:hint="eastAsia" w:asciiTheme="minorEastAsia" w:hAnsiTheme="minorEastAsia" w:eastAsiaTheme="minorEastAsia" w:cstheme="minorEastAsia"/>
          <w:b/>
          <w:bCs/>
          <w:spacing w:val="-1"/>
          <w:sz w:val="24"/>
          <w:szCs w:val="24"/>
        </w:rPr>
        <w:t>变更程序</w:t>
      </w:r>
    </w:p>
    <w:p w14:paraId="35D95463">
      <w:pPr>
        <w:spacing w:before="121"/>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10.3.1  </w:t>
      </w:r>
      <w:r>
        <w:rPr>
          <w:rFonts w:hint="eastAsia" w:asciiTheme="minorEastAsia" w:hAnsiTheme="minorEastAsia" w:eastAsiaTheme="minorEastAsia" w:cstheme="minorEastAsia"/>
          <w:spacing w:val="-1"/>
          <w:sz w:val="21"/>
          <w:szCs w:val="21"/>
        </w:rPr>
        <w:t>发包人提出变更</w:t>
      </w:r>
    </w:p>
    <w:p w14:paraId="678770DC">
      <w:pPr>
        <w:spacing w:before="133" w:line="345" w:lineRule="auto"/>
        <w:ind w:left="5"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发包人提出变更的，应通过监理人向承包人发出变更指示，变更指示应说明计划变更的工程</w:t>
      </w:r>
      <w:r>
        <w:rPr>
          <w:rFonts w:hint="eastAsia" w:asciiTheme="minorEastAsia" w:hAnsiTheme="minorEastAsia" w:eastAsiaTheme="minorEastAsia" w:cstheme="minorEastAsia"/>
          <w:spacing w:val="-4"/>
          <w:sz w:val="21"/>
          <w:szCs w:val="21"/>
        </w:rPr>
        <w:t>范围和变更的内容。</w:t>
      </w:r>
    </w:p>
    <w:p w14:paraId="7EFF91CE">
      <w:pPr>
        <w:spacing w:before="10"/>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10.3.2  </w:t>
      </w:r>
      <w:r>
        <w:rPr>
          <w:rFonts w:hint="eastAsia" w:asciiTheme="minorEastAsia" w:hAnsiTheme="minorEastAsia" w:eastAsiaTheme="minorEastAsia" w:cstheme="minorEastAsia"/>
          <w:spacing w:val="-1"/>
          <w:sz w:val="21"/>
          <w:szCs w:val="21"/>
        </w:rPr>
        <w:t>监理人提出变更建议</w:t>
      </w:r>
    </w:p>
    <w:p w14:paraId="7199ADAE">
      <w:pPr>
        <w:spacing w:before="133" w:line="351" w:lineRule="auto"/>
        <w:ind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监理人提出变更建议的，需要向发包人以书面形式提出变更计划，说明计划变更工程范围和变更的内容、理由，以及实施该变更对合同价格和工期的影响。发包人同意变更的，由监理人向</w:t>
      </w:r>
      <w:r>
        <w:rPr>
          <w:rFonts w:hint="eastAsia" w:asciiTheme="minorEastAsia" w:hAnsiTheme="minorEastAsia" w:eastAsiaTheme="minorEastAsia" w:cstheme="minorEastAsia"/>
          <w:spacing w:val="-1"/>
          <w:sz w:val="21"/>
          <w:szCs w:val="21"/>
        </w:rPr>
        <w:t>承包人发出变更指示。发包人不同意变更的，监理人无权擅自发出变更指示。</w:t>
      </w:r>
    </w:p>
    <w:p w14:paraId="7895DB1C">
      <w:pPr>
        <w:spacing w:before="2"/>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10.3.3  </w:t>
      </w:r>
      <w:r>
        <w:rPr>
          <w:rFonts w:hint="eastAsia" w:asciiTheme="minorEastAsia" w:hAnsiTheme="minorEastAsia" w:eastAsiaTheme="minorEastAsia" w:cstheme="minorEastAsia"/>
          <w:spacing w:val="-1"/>
          <w:sz w:val="21"/>
          <w:szCs w:val="21"/>
        </w:rPr>
        <w:t>变更执行</w:t>
      </w:r>
    </w:p>
    <w:p w14:paraId="4DE52147">
      <w:pPr>
        <w:spacing w:before="119" w:line="367" w:lineRule="auto"/>
        <w:ind w:left="21" w:firstLine="3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承包人收到监理人下达的变更指示后，认为不能执行，应立即提出不能执行该变更指示的理</w:t>
      </w:r>
      <w:r>
        <w:rPr>
          <w:rFonts w:hint="eastAsia" w:asciiTheme="minorEastAsia" w:hAnsiTheme="minorEastAsia" w:eastAsiaTheme="minorEastAsia" w:cstheme="minorEastAsia"/>
          <w:spacing w:val="1"/>
          <w:sz w:val="21"/>
          <w:szCs w:val="21"/>
        </w:rPr>
        <w:t>由。承包人认为可以执行变更的，应当书面说明实施该变更指示对合同价格和工期的影响，且合</w:t>
      </w:r>
      <w:r>
        <w:rPr>
          <w:rFonts w:hint="eastAsia" w:asciiTheme="minorEastAsia" w:hAnsiTheme="minorEastAsia" w:eastAsiaTheme="minorEastAsia" w:cstheme="minorEastAsia"/>
          <w:spacing w:val="-3"/>
          <w:sz w:val="21"/>
          <w:szCs w:val="21"/>
        </w:rPr>
        <w:t>同当事人应当按照第</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3"/>
          <w:sz w:val="21"/>
          <w:szCs w:val="21"/>
        </w:rPr>
        <w:t>10.4</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3"/>
          <w:sz w:val="21"/>
          <w:szCs w:val="21"/>
        </w:rPr>
        <w:t>款〔变更估价〕约定确定变更估价。</w:t>
      </w:r>
    </w:p>
    <w:p w14:paraId="7D83E75D">
      <w:pPr>
        <w:spacing w:line="367" w:lineRule="auto"/>
        <w:rPr>
          <w:rFonts w:hint="eastAsia" w:asciiTheme="minorEastAsia" w:hAnsiTheme="minorEastAsia" w:eastAsiaTheme="minorEastAsia" w:cstheme="minorEastAsia"/>
          <w:sz w:val="21"/>
          <w:szCs w:val="21"/>
        </w:rPr>
        <w:sectPr>
          <w:footerReference r:id="rId219" w:type="default"/>
          <w:pgSz w:w="11910" w:h="16845"/>
          <w:pgMar w:top="400" w:right="1524" w:bottom="1055" w:left="1479" w:header="0" w:footer="824" w:gutter="0"/>
          <w:cols w:space="720" w:num="1"/>
        </w:sectPr>
      </w:pPr>
    </w:p>
    <w:p w14:paraId="33897E21">
      <w:pPr>
        <w:pStyle w:val="2"/>
        <w:spacing w:line="263" w:lineRule="auto"/>
        <w:rPr>
          <w:rFonts w:hint="eastAsia" w:asciiTheme="minorEastAsia" w:hAnsiTheme="minorEastAsia" w:eastAsiaTheme="minorEastAsia" w:cstheme="minorEastAsia"/>
        </w:rPr>
      </w:pPr>
    </w:p>
    <w:p w14:paraId="1F6DF3ED">
      <w:pPr>
        <w:pStyle w:val="2"/>
        <w:spacing w:line="264" w:lineRule="auto"/>
        <w:rPr>
          <w:rFonts w:hint="eastAsia" w:asciiTheme="minorEastAsia" w:hAnsiTheme="minorEastAsia" w:eastAsiaTheme="minorEastAsia" w:cstheme="minorEastAsia"/>
        </w:rPr>
      </w:pPr>
    </w:p>
    <w:p w14:paraId="08D5D89D">
      <w:pPr>
        <w:pStyle w:val="2"/>
        <w:spacing w:line="264" w:lineRule="auto"/>
        <w:rPr>
          <w:rFonts w:hint="eastAsia" w:asciiTheme="minorEastAsia" w:hAnsiTheme="minorEastAsia" w:eastAsiaTheme="minorEastAsia" w:cstheme="minorEastAsia"/>
        </w:rPr>
      </w:pPr>
    </w:p>
    <w:p w14:paraId="0C1A677A">
      <w:pPr>
        <w:pStyle w:val="2"/>
        <w:spacing w:line="264" w:lineRule="auto"/>
        <w:rPr>
          <w:rFonts w:hint="eastAsia" w:asciiTheme="minorEastAsia" w:hAnsiTheme="minorEastAsia" w:eastAsiaTheme="minorEastAsia" w:cstheme="minorEastAsia"/>
        </w:rPr>
      </w:pPr>
    </w:p>
    <w:p w14:paraId="5F8C618C">
      <w:pPr>
        <w:pStyle w:val="2"/>
        <w:spacing w:line="264" w:lineRule="auto"/>
        <w:rPr>
          <w:rFonts w:hint="eastAsia" w:asciiTheme="minorEastAsia" w:hAnsiTheme="minorEastAsia" w:eastAsiaTheme="minorEastAsia" w:cstheme="minorEastAsia"/>
        </w:rPr>
      </w:pPr>
    </w:p>
    <w:p w14:paraId="19A9B0FA">
      <w:pPr>
        <w:spacing w:before="78" w:line="239"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10.4</w:t>
      </w:r>
      <w:r>
        <w:rPr>
          <w:rFonts w:hint="eastAsia" w:asciiTheme="minorEastAsia" w:hAnsiTheme="minorEastAsia" w:eastAsiaTheme="minorEastAsia" w:cstheme="minorEastAsia"/>
          <w:b/>
          <w:bCs/>
          <w:spacing w:val="23"/>
          <w:sz w:val="24"/>
          <w:szCs w:val="24"/>
        </w:rPr>
        <w:t xml:space="preserve"> </w:t>
      </w:r>
      <w:r>
        <w:rPr>
          <w:rFonts w:hint="eastAsia" w:asciiTheme="minorEastAsia" w:hAnsiTheme="minorEastAsia" w:eastAsiaTheme="minorEastAsia" w:cstheme="minorEastAsia"/>
          <w:b/>
          <w:bCs/>
          <w:spacing w:val="-1"/>
          <w:sz w:val="24"/>
          <w:szCs w:val="24"/>
        </w:rPr>
        <w:t>变更估价</w:t>
      </w:r>
    </w:p>
    <w:p w14:paraId="2FD552DC">
      <w:pPr>
        <w:spacing w:before="120" w:line="238"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10.4.1  </w:t>
      </w:r>
      <w:r>
        <w:rPr>
          <w:rFonts w:hint="eastAsia" w:asciiTheme="minorEastAsia" w:hAnsiTheme="minorEastAsia" w:eastAsiaTheme="minorEastAsia" w:cstheme="minorEastAsia"/>
          <w:spacing w:val="-1"/>
          <w:sz w:val="21"/>
          <w:szCs w:val="21"/>
        </w:rPr>
        <w:t>变更估价原则</w:t>
      </w:r>
    </w:p>
    <w:p w14:paraId="5ABACEBA">
      <w:pPr>
        <w:spacing w:before="134" w:line="218" w:lineRule="auto"/>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除专用合同条款另有约定外，变更估价按照本款约</w:t>
      </w:r>
      <w:r>
        <w:rPr>
          <w:rFonts w:hint="eastAsia" w:asciiTheme="minorEastAsia" w:hAnsiTheme="minorEastAsia" w:eastAsiaTheme="minorEastAsia" w:cstheme="minorEastAsia"/>
          <w:spacing w:val="-3"/>
          <w:sz w:val="21"/>
          <w:szCs w:val="21"/>
        </w:rPr>
        <w:t>定处理：</w:t>
      </w:r>
    </w:p>
    <w:p w14:paraId="21D8F784">
      <w:pPr>
        <w:spacing w:before="142"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）已标价工程量清单或预算书有相同项目的，按照相同项目单价认定；</w:t>
      </w:r>
    </w:p>
    <w:p w14:paraId="42E0311D">
      <w:pPr>
        <w:spacing w:before="134" w:line="238"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rPr>
        <w:t>）已标价工程量清单或预算书中无相同项目，但有</w:t>
      </w:r>
      <w:r>
        <w:rPr>
          <w:rFonts w:hint="eastAsia" w:asciiTheme="minorEastAsia" w:hAnsiTheme="minorEastAsia" w:eastAsiaTheme="minorEastAsia" w:cstheme="minorEastAsia"/>
          <w:spacing w:val="-5"/>
          <w:sz w:val="21"/>
          <w:szCs w:val="21"/>
        </w:rPr>
        <w:t>类似项目的，参照类似项目的单价认定；</w:t>
      </w:r>
    </w:p>
    <w:p w14:paraId="68FC78BC">
      <w:pPr>
        <w:spacing w:before="136" w:line="349" w:lineRule="auto"/>
        <w:ind w:left="1" w:right="52"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）变更导致实际完成的变更工程量与已标价工程量清单或预算书中列明的该项目工程量的</w:t>
      </w:r>
      <w:r>
        <w:rPr>
          <w:rFonts w:hint="eastAsia" w:asciiTheme="minorEastAsia" w:hAnsiTheme="minorEastAsia" w:eastAsiaTheme="minorEastAsia" w:cstheme="minorEastAsia"/>
          <w:spacing w:val="1"/>
          <w:sz w:val="21"/>
          <w:szCs w:val="21"/>
        </w:rPr>
        <w:t xml:space="preserve">变化幅度超过 </w:t>
      </w:r>
      <w:r>
        <w:rPr>
          <w:rFonts w:hint="eastAsia" w:asciiTheme="minorEastAsia" w:hAnsiTheme="minorEastAsia" w:eastAsiaTheme="minorEastAsia" w:cstheme="minorEastAsia"/>
          <w:spacing w:val="1"/>
          <w:sz w:val="21"/>
          <w:szCs w:val="21"/>
        </w:rPr>
        <w:t>15%</w:t>
      </w:r>
      <w:r>
        <w:rPr>
          <w:rFonts w:hint="eastAsia" w:asciiTheme="minorEastAsia" w:hAnsiTheme="minorEastAsia" w:eastAsiaTheme="minorEastAsia" w:cstheme="minorEastAsia"/>
          <w:spacing w:val="1"/>
          <w:sz w:val="21"/>
          <w:szCs w:val="21"/>
        </w:rPr>
        <w:t>的，或已标价工程量清单或预算书中无相</w:t>
      </w:r>
      <w:r>
        <w:rPr>
          <w:rFonts w:hint="eastAsia" w:asciiTheme="minorEastAsia" w:hAnsiTheme="minorEastAsia" w:eastAsiaTheme="minorEastAsia" w:cstheme="minorEastAsia"/>
          <w:sz w:val="21"/>
          <w:szCs w:val="21"/>
        </w:rPr>
        <w:t>同项目及类似项目单价的，按照合理</w:t>
      </w:r>
      <w:r>
        <w:rPr>
          <w:rFonts w:hint="eastAsia" w:asciiTheme="minorEastAsia" w:hAnsiTheme="minorEastAsia" w:eastAsiaTheme="minorEastAsia" w:cstheme="minorEastAsia"/>
          <w:spacing w:val="-1"/>
          <w:sz w:val="21"/>
          <w:szCs w:val="21"/>
        </w:rPr>
        <w:t>的成本与利润构成的原则，由合同当事人按照第</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1"/>
          <w:sz w:val="21"/>
          <w:szCs w:val="21"/>
        </w:rPr>
        <w:t>4.4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款〔商定或确定〕确定变更工作的单价。</w:t>
      </w:r>
    </w:p>
    <w:p w14:paraId="7DB25463">
      <w:pPr>
        <w:spacing w:before="9" w:line="238"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10.4.2  </w:t>
      </w:r>
      <w:r>
        <w:rPr>
          <w:rFonts w:hint="eastAsia" w:asciiTheme="minorEastAsia" w:hAnsiTheme="minorEastAsia" w:eastAsiaTheme="minorEastAsia" w:cstheme="minorEastAsia"/>
          <w:spacing w:val="-1"/>
          <w:sz w:val="21"/>
          <w:szCs w:val="21"/>
        </w:rPr>
        <w:t>变更估价程序</w:t>
      </w:r>
    </w:p>
    <w:p w14:paraId="41DD6CFE">
      <w:pPr>
        <w:spacing w:before="120" w:line="345" w:lineRule="auto"/>
        <w:ind w:right="42"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承包人应在收到变更指示后</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天内，向监理人提交变更估</w:t>
      </w:r>
      <w:r>
        <w:rPr>
          <w:rFonts w:hint="eastAsia" w:asciiTheme="minorEastAsia" w:hAnsiTheme="minorEastAsia" w:eastAsiaTheme="minorEastAsia" w:cstheme="minorEastAsia"/>
          <w:spacing w:val="-2"/>
          <w:sz w:val="21"/>
          <w:szCs w:val="21"/>
        </w:rPr>
        <w:t>价申请。监理人应在收到承包人提</w:t>
      </w:r>
      <w:r>
        <w:rPr>
          <w:rFonts w:hint="eastAsia" w:asciiTheme="minorEastAsia" w:hAnsiTheme="minorEastAsia" w:eastAsiaTheme="minorEastAsia" w:cstheme="minorEastAsia"/>
          <w:sz w:val="21"/>
          <w:szCs w:val="21"/>
        </w:rPr>
        <w:t xml:space="preserve">交的变更估价申请后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z w:val="21"/>
          <w:szCs w:val="21"/>
        </w:rPr>
        <w:t>天内审查完毕并报送发包人，监理人对变更估</w:t>
      </w:r>
      <w:r>
        <w:rPr>
          <w:rFonts w:hint="eastAsia" w:asciiTheme="minorEastAsia" w:hAnsiTheme="minorEastAsia" w:eastAsiaTheme="minorEastAsia" w:cstheme="minorEastAsia"/>
          <w:spacing w:val="-1"/>
          <w:sz w:val="21"/>
          <w:szCs w:val="21"/>
        </w:rPr>
        <w:t>价申请有异议，通知承包人修改后重新提交。发包人应在承包人提交变更估价申请后</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天内审批完</w:t>
      </w:r>
      <w:r>
        <w:rPr>
          <w:rFonts w:hint="eastAsia" w:asciiTheme="minorEastAsia" w:hAnsiTheme="minorEastAsia" w:eastAsiaTheme="minorEastAsia" w:cstheme="minorEastAsia"/>
          <w:spacing w:val="-2"/>
          <w:sz w:val="21"/>
          <w:szCs w:val="21"/>
        </w:rPr>
        <w:t>毕。发包人逾期未完成审</w:t>
      </w:r>
      <w:r>
        <w:rPr>
          <w:rFonts w:hint="eastAsia" w:asciiTheme="minorEastAsia" w:hAnsiTheme="minorEastAsia" w:eastAsiaTheme="minorEastAsia" w:cstheme="minorEastAsia"/>
          <w:spacing w:val="-1"/>
          <w:sz w:val="21"/>
          <w:szCs w:val="21"/>
        </w:rPr>
        <w:t>批或未提出异议的，视为认可承包人提交的变更估价申请。</w:t>
      </w:r>
    </w:p>
    <w:p w14:paraId="360443A3">
      <w:pPr>
        <w:spacing w:before="36" w:line="218" w:lineRule="auto"/>
        <w:ind w:left="4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因变更引起的价格调整应计入最近一期的进度款中支付。</w:t>
      </w:r>
    </w:p>
    <w:p w14:paraId="2E0736D6">
      <w:pPr>
        <w:spacing w:before="131" w:line="239"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 xml:space="preserve">10.5 </w:t>
      </w:r>
      <w:r>
        <w:rPr>
          <w:rFonts w:hint="eastAsia" w:asciiTheme="minorEastAsia" w:hAnsiTheme="minorEastAsia" w:eastAsiaTheme="minorEastAsia" w:cstheme="minorEastAsia"/>
          <w:b/>
          <w:bCs/>
          <w:spacing w:val="1"/>
          <w:sz w:val="24"/>
          <w:szCs w:val="24"/>
        </w:rPr>
        <w:t>承包人的合理化建议</w:t>
      </w:r>
    </w:p>
    <w:p w14:paraId="5473C795">
      <w:pPr>
        <w:spacing w:before="107" w:line="356" w:lineRule="auto"/>
        <w:ind w:left="6" w:right="64" w:firstLine="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承包人提出合理化建议的，应向监理人提交合理化建议说明，说明建议的</w:t>
      </w:r>
      <w:r>
        <w:rPr>
          <w:rFonts w:hint="eastAsia" w:asciiTheme="minorEastAsia" w:hAnsiTheme="minorEastAsia" w:eastAsiaTheme="minorEastAsia" w:cstheme="minorEastAsia"/>
          <w:spacing w:val="1"/>
          <w:sz w:val="21"/>
          <w:szCs w:val="21"/>
        </w:rPr>
        <w:t>内容和理由，以及</w:t>
      </w:r>
      <w:r>
        <w:rPr>
          <w:rFonts w:hint="eastAsia" w:asciiTheme="minorEastAsia" w:hAnsiTheme="minorEastAsia" w:eastAsiaTheme="minorEastAsia" w:cstheme="minorEastAsia"/>
          <w:spacing w:val="-2"/>
          <w:sz w:val="21"/>
          <w:szCs w:val="21"/>
        </w:rPr>
        <w:t>实施该建议对合同价格和工期的影响。</w:t>
      </w:r>
    </w:p>
    <w:p w14:paraId="660E934C">
      <w:pPr>
        <w:spacing w:before="1" w:line="346" w:lineRule="auto"/>
        <w:ind w:right="52" w:firstLine="43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除专用合同条款另有约定外，监理人应在收到承包人提交的合理化建议后 </w:t>
      </w:r>
      <w:r>
        <w:rPr>
          <w:rFonts w:hint="eastAsia" w:asciiTheme="minorEastAsia" w:hAnsiTheme="minorEastAsia" w:eastAsiaTheme="minorEastAsia" w:cstheme="minorEastAsia"/>
          <w:spacing w:val="-1"/>
          <w:sz w:val="21"/>
          <w:szCs w:val="21"/>
        </w:rPr>
        <w:t xml:space="preserve">7  </w:t>
      </w:r>
      <w:r>
        <w:rPr>
          <w:rFonts w:hint="eastAsia" w:asciiTheme="minorEastAsia" w:hAnsiTheme="minorEastAsia" w:eastAsiaTheme="minorEastAsia" w:cstheme="minorEastAsia"/>
          <w:spacing w:val="-1"/>
          <w:sz w:val="21"/>
          <w:szCs w:val="21"/>
        </w:rPr>
        <w:t>天内审查完毕并</w:t>
      </w:r>
      <w:r>
        <w:rPr>
          <w:rFonts w:hint="eastAsia" w:asciiTheme="minorEastAsia" w:hAnsiTheme="minorEastAsia" w:eastAsiaTheme="minorEastAsia" w:cstheme="minorEastAsia"/>
          <w:spacing w:val="2"/>
          <w:sz w:val="21"/>
          <w:szCs w:val="21"/>
        </w:rPr>
        <w:t>报送发包人，发现其中存在技术上的缺陷，应通知承包人修改。发包人应在收到监理人报送的合</w:t>
      </w:r>
      <w:r>
        <w:rPr>
          <w:rFonts w:hint="eastAsia" w:asciiTheme="minorEastAsia" w:hAnsiTheme="minorEastAsia" w:eastAsiaTheme="minorEastAsia" w:cstheme="minorEastAsia"/>
          <w:sz w:val="21"/>
          <w:szCs w:val="21"/>
        </w:rPr>
        <w:t xml:space="preserve">理化建议后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z w:val="21"/>
          <w:szCs w:val="21"/>
        </w:rPr>
        <w:t>天内审批完毕。合理化建议经发包人批准的，监理人应及时</w:t>
      </w:r>
      <w:r>
        <w:rPr>
          <w:rFonts w:hint="eastAsia" w:asciiTheme="minorEastAsia" w:hAnsiTheme="minorEastAsia" w:eastAsiaTheme="minorEastAsia" w:cstheme="minorEastAsia"/>
          <w:spacing w:val="-1"/>
          <w:sz w:val="21"/>
          <w:szCs w:val="21"/>
        </w:rPr>
        <w:t>发出变更指示，由此引</w:t>
      </w:r>
      <w:r>
        <w:rPr>
          <w:rFonts w:hint="eastAsia" w:asciiTheme="minorEastAsia" w:hAnsiTheme="minorEastAsia" w:eastAsiaTheme="minorEastAsia" w:cstheme="minorEastAsia"/>
          <w:sz w:val="21"/>
          <w:szCs w:val="21"/>
        </w:rPr>
        <w:t>起的合同价格调整按照第</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z w:val="21"/>
          <w:szCs w:val="21"/>
        </w:rPr>
        <w:t>10.4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z w:val="21"/>
          <w:szCs w:val="21"/>
        </w:rPr>
        <w:t>款〔变更估价〕约定执行。发包人不同</w:t>
      </w:r>
      <w:r>
        <w:rPr>
          <w:rFonts w:hint="eastAsia" w:asciiTheme="minorEastAsia" w:hAnsiTheme="minorEastAsia" w:eastAsiaTheme="minorEastAsia" w:cstheme="minorEastAsia"/>
          <w:spacing w:val="-1"/>
          <w:sz w:val="21"/>
          <w:szCs w:val="21"/>
        </w:rPr>
        <w:t>意变更的，监理人应书面通</w:t>
      </w:r>
      <w:r>
        <w:rPr>
          <w:rFonts w:hint="eastAsia" w:asciiTheme="minorEastAsia" w:hAnsiTheme="minorEastAsia" w:eastAsiaTheme="minorEastAsia" w:cstheme="minorEastAsia"/>
          <w:spacing w:val="-6"/>
          <w:sz w:val="21"/>
          <w:szCs w:val="21"/>
        </w:rPr>
        <w:t>知承包人。</w:t>
      </w:r>
    </w:p>
    <w:p w14:paraId="191CDA16">
      <w:pPr>
        <w:spacing w:before="29" w:line="338" w:lineRule="auto"/>
        <w:ind w:left="18" w:right="64" w:firstLine="4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合理化建议降低了合同价格或者提高了工程经济效益的，发包人可对承</w:t>
      </w:r>
      <w:r>
        <w:rPr>
          <w:rFonts w:hint="eastAsia" w:asciiTheme="minorEastAsia" w:hAnsiTheme="minorEastAsia" w:eastAsiaTheme="minorEastAsia" w:cstheme="minorEastAsia"/>
          <w:spacing w:val="1"/>
          <w:sz w:val="21"/>
          <w:szCs w:val="21"/>
        </w:rPr>
        <w:t>包人给予奖励，奖励</w:t>
      </w:r>
      <w:r>
        <w:rPr>
          <w:rFonts w:hint="eastAsia" w:asciiTheme="minorEastAsia" w:hAnsiTheme="minorEastAsia" w:eastAsiaTheme="minorEastAsia" w:cstheme="minorEastAsia"/>
          <w:spacing w:val="-3"/>
          <w:sz w:val="21"/>
          <w:szCs w:val="21"/>
        </w:rPr>
        <w:t>的方法和金额在专用合同条款中约定。</w:t>
      </w:r>
    </w:p>
    <w:p w14:paraId="0D7C3E11">
      <w:pPr>
        <w:spacing w:before="1"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10.6</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z w:val="24"/>
          <w:szCs w:val="24"/>
        </w:rPr>
        <w:t>变更引起的工期调整</w:t>
      </w:r>
    </w:p>
    <w:p w14:paraId="4EB2BD53">
      <w:pPr>
        <w:spacing w:before="121" w:line="338" w:lineRule="auto"/>
        <w:ind w:left="6" w:right="60" w:firstLine="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因变更引起工期变化的，合同当事人均可要求调整合同工期，由合同当事人按照第</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3"/>
          <w:sz w:val="21"/>
          <w:szCs w:val="21"/>
        </w:rPr>
        <w:t>4.4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款〔商</w:t>
      </w:r>
      <w:r>
        <w:rPr>
          <w:rFonts w:hint="eastAsia" w:asciiTheme="minorEastAsia" w:hAnsiTheme="minorEastAsia" w:eastAsiaTheme="minorEastAsia" w:cstheme="minorEastAsia"/>
          <w:spacing w:val="-1"/>
          <w:sz w:val="21"/>
          <w:szCs w:val="21"/>
        </w:rPr>
        <w:t>定或确定〕并参考工程所在地的工期定额标准确定增减工期天数。</w:t>
      </w:r>
    </w:p>
    <w:p w14:paraId="12C38477">
      <w:pPr>
        <w:spacing w:before="1"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10.7</w:t>
      </w:r>
      <w:r>
        <w:rPr>
          <w:rFonts w:hint="eastAsia" w:asciiTheme="minorEastAsia" w:hAnsiTheme="minorEastAsia" w:eastAsiaTheme="minorEastAsia" w:cstheme="minorEastAsia"/>
          <w:b/>
          <w:bCs/>
          <w:spacing w:val="23"/>
          <w:sz w:val="24"/>
          <w:szCs w:val="24"/>
        </w:rPr>
        <w:t xml:space="preserve"> </w:t>
      </w:r>
      <w:r>
        <w:rPr>
          <w:rFonts w:hint="eastAsia" w:asciiTheme="minorEastAsia" w:hAnsiTheme="minorEastAsia" w:eastAsiaTheme="minorEastAsia" w:cstheme="minorEastAsia"/>
          <w:b/>
          <w:bCs/>
          <w:spacing w:val="-3"/>
          <w:sz w:val="24"/>
          <w:szCs w:val="24"/>
        </w:rPr>
        <w:t>暂估价</w:t>
      </w:r>
    </w:p>
    <w:p w14:paraId="63FC33E8">
      <w:pPr>
        <w:spacing w:before="121" w:line="218"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暂估价专业分包工程、服务、材料和工程设备的明细由合同当事人在专用合同条款中约定。</w:t>
      </w:r>
    </w:p>
    <w:p w14:paraId="6F12145B">
      <w:pPr>
        <w:spacing w:before="158" w:line="238"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10.7.1  </w:t>
      </w:r>
      <w:r>
        <w:rPr>
          <w:rFonts w:hint="eastAsia" w:asciiTheme="minorEastAsia" w:hAnsiTheme="minorEastAsia" w:eastAsiaTheme="minorEastAsia" w:cstheme="minorEastAsia"/>
          <w:spacing w:val="-1"/>
          <w:sz w:val="21"/>
          <w:szCs w:val="21"/>
        </w:rPr>
        <w:t>依法必须招标的暂估价项目</w:t>
      </w:r>
    </w:p>
    <w:p w14:paraId="2EB4692C">
      <w:pPr>
        <w:spacing w:before="119" w:line="344" w:lineRule="auto"/>
        <w:ind w:left="3" w:right="56"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对于依法必须招标的暂估价项目，采取以下第 </w:t>
      </w:r>
      <w:r>
        <w:rPr>
          <w:rFonts w:hint="eastAsia" w:asciiTheme="minorEastAsia" w:hAnsiTheme="minorEastAsia" w:eastAsiaTheme="minorEastAsia" w:cstheme="minorEastAsia"/>
          <w:sz w:val="21"/>
          <w:szCs w:val="21"/>
        </w:rPr>
        <w:t xml:space="preserve">1  </w:t>
      </w:r>
      <w:r>
        <w:rPr>
          <w:rFonts w:hint="eastAsia" w:asciiTheme="minorEastAsia" w:hAnsiTheme="minorEastAsia" w:eastAsiaTheme="minorEastAsia" w:cstheme="minorEastAsia"/>
          <w:sz w:val="21"/>
          <w:szCs w:val="21"/>
        </w:rPr>
        <w:t>种方式</w:t>
      </w:r>
      <w:r>
        <w:rPr>
          <w:rFonts w:hint="eastAsia" w:asciiTheme="minorEastAsia" w:hAnsiTheme="minorEastAsia" w:eastAsiaTheme="minorEastAsia" w:cstheme="minorEastAsia"/>
          <w:spacing w:val="-1"/>
          <w:sz w:val="21"/>
          <w:szCs w:val="21"/>
        </w:rPr>
        <w:t>确定。合同当事人也可以在专用合同</w:t>
      </w:r>
      <w:r>
        <w:rPr>
          <w:rFonts w:hint="eastAsia" w:asciiTheme="minorEastAsia" w:hAnsiTheme="minorEastAsia" w:eastAsiaTheme="minorEastAsia" w:cstheme="minorEastAsia"/>
          <w:spacing w:val="-3"/>
          <w:sz w:val="21"/>
          <w:szCs w:val="21"/>
        </w:rPr>
        <w:t>条款中选择其他招标方式。</w:t>
      </w:r>
    </w:p>
    <w:p w14:paraId="634AE917">
      <w:pPr>
        <w:spacing w:before="28" w:line="238"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第 </w:t>
      </w:r>
      <w:r>
        <w:rPr>
          <w:rFonts w:hint="eastAsia" w:asciiTheme="minorEastAsia" w:hAnsiTheme="minorEastAsia" w:eastAsiaTheme="minorEastAsia" w:cstheme="minorEastAsia"/>
          <w:sz w:val="21"/>
          <w:szCs w:val="21"/>
        </w:rPr>
        <w:t xml:space="preserve">1  </w:t>
      </w:r>
      <w:r>
        <w:rPr>
          <w:rFonts w:hint="eastAsia" w:asciiTheme="minorEastAsia" w:hAnsiTheme="minorEastAsia" w:eastAsiaTheme="minorEastAsia" w:cstheme="minorEastAsia"/>
          <w:sz w:val="21"/>
          <w:szCs w:val="21"/>
        </w:rPr>
        <w:t>种方式：对于依法必须招标的暂估价项目，由承包人招标，</w:t>
      </w:r>
      <w:r>
        <w:rPr>
          <w:rFonts w:hint="eastAsia" w:asciiTheme="minorEastAsia" w:hAnsiTheme="minorEastAsia" w:eastAsiaTheme="minorEastAsia" w:cstheme="minorEastAsia"/>
          <w:spacing w:val="-1"/>
          <w:sz w:val="21"/>
          <w:szCs w:val="21"/>
        </w:rPr>
        <w:t>对该暂估价项目的确认和批</w:t>
      </w:r>
    </w:p>
    <w:p w14:paraId="6C867A40">
      <w:pPr>
        <w:spacing w:line="238" w:lineRule="auto"/>
        <w:rPr>
          <w:rFonts w:hint="eastAsia" w:asciiTheme="minorEastAsia" w:hAnsiTheme="minorEastAsia" w:eastAsiaTheme="minorEastAsia" w:cstheme="minorEastAsia"/>
          <w:sz w:val="21"/>
          <w:szCs w:val="21"/>
        </w:rPr>
        <w:sectPr>
          <w:footerReference r:id="rId220" w:type="default"/>
          <w:pgSz w:w="11910" w:h="16845"/>
          <w:pgMar w:top="400" w:right="1471" w:bottom="1055" w:left="1478" w:header="0" w:footer="823" w:gutter="0"/>
          <w:cols w:space="720" w:num="1"/>
        </w:sectPr>
      </w:pPr>
    </w:p>
    <w:p w14:paraId="6F300EB4">
      <w:pPr>
        <w:pStyle w:val="2"/>
        <w:spacing w:line="270" w:lineRule="auto"/>
        <w:rPr>
          <w:rFonts w:hint="eastAsia" w:asciiTheme="minorEastAsia" w:hAnsiTheme="minorEastAsia" w:eastAsiaTheme="minorEastAsia" w:cstheme="minorEastAsia"/>
        </w:rPr>
      </w:pPr>
    </w:p>
    <w:p w14:paraId="2B872D3A">
      <w:pPr>
        <w:pStyle w:val="2"/>
        <w:spacing w:line="271" w:lineRule="auto"/>
        <w:rPr>
          <w:rFonts w:hint="eastAsia" w:asciiTheme="minorEastAsia" w:hAnsiTheme="minorEastAsia" w:eastAsiaTheme="minorEastAsia" w:cstheme="minorEastAsia"/>
        </w:rPr>
      </w:pPr>
    </w:p>
    <w:p w14:paraId="22603CBA">
      <w:pPr>
        <w:pStyle w:val="2"/>
        <w:spacing w:line="271" w:lineRule="auto"/>
        <w:rPr>
          <w:rFonts w:hint="eastAsia" w:asciiTheme="minorEastAsia" w:hAnsiTheme="minorEastAsia" w:eastAsiaTheme="minorEastAsia" w:cstheme="minorEastAsia"/>
        </w:rPr>
      </w:pPr>
    </w:p>
    <w:p w14:paraId="39B03A46">
      <w:pPr>
        <w:pStyle w:val="2"/>
        <w:spacing w:line="271" w:lineRule="auto"/>
        <w:rPr>
          <w:rFonts w:hint="eastAsia" w:asciiTheme="minorEastAsia" w:hAnsiTheme="minorEastAsia" w:eastAsiaTheme="minorEastAsia" w:cstheme="minorEastAsia"/>
        </w:rPr>
      </w:pPr>
    </w:p>
    <w:p w14:paraId="15AC1EDE">
      <w:pPr>
        <w:pStyle w:val="2"/>
        <w:spacing w:line="271" w:lineRule="auto"/>
        <w:rPr>
          <w:rFonts w:hint="eastAsia" w:asciiTheme="minorEastAsia" w:hAnsiTheme="minorEastAsia" w:eastAsiaTheme="minorEastAsia" w:cstheme="minorEastAsia"/>
        </w:rPr>
      </w:pPr>
    </w:p>
    <w:p w14:paraId="0534412E">
      <w:pPr>
        <w:spacing w:before="68" w:line="220" w:lineRule="auto"/>
        <w:ind w:left="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准按照以下约定执行：</w:t>
      </w:r>
    </w:p>
    <w:p w14:paraId="7D13B6AD">
      <w:pPr>
        <w:spacing w:before="156" w:line="341" w:lineRule="auto"/>
        <w:ind w:right="58"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 xml:space="preserve">）承包人应当根据施工进度计划，在招标工作启动前 </w:t>
      </w:r>
      <w:r>
        <w:rPr>
          <w:rFonts w:hint="eastAsia" w:asciiTheme="minorEastAsia" w:hAnsiTheme="minorEastAsia" w:eastAsiaTheme="minorEastAsia" w:cstheme="minorEastAsia"/>
          <w:spacing w:val="-1"/>
          <w:sz w:val="21"/>
          <w:szCs w:val="21"/>
        </w:rPr>
        <w:t xml:space="preserve">14  </w:t>
      </w:r>
      <w:r>
        <w:rPr>
          <w:rFonts w:hint="eastAsia" w:asciiTheme="minorEastAsia" w:hAnsiTheme="minorEastAsia" w:eastAsiaTheme="minorEastAsia" w:cstheme="minorEastAsia"/>
          <w:spacing w:val="-1"/>
          <w:sz w:val="21"/>
          <w:szCs w:val="21"/>
        </w:rPr>
        <w:t>天将招标方案通过监理人报送发</w:t>
      </w:r>
      <w:r>
        <w:rPr>
          <w:rFonts w:hint="eastAsia" w:asciiTheme="minorEastAsia" w:hAnsiTheme="minorEastAsia" w:eastAsiaTheme="minorEastAsia" w:cstheme="minorEastAsia"/>
          <w:sz w:val="21"/>
          <w:szCs w:val="21"/>
        </w:rPr>
        <w:t xml:space="preserve">包人审查，发包人应当在收到承包人报送的招标方案后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pacing w:val="-1"/>
          <w:sz w:val="21"/>
          <w:szCs w:val="21"/>
        </w:rPr>
        <w:t>天内批准或提出修改意见。承包人应当</w:t>
      </w:r>
      <w:r>
        <w:rPr>
          <w:rFonts w:hint="eastAsia" w:asciiTheme="minorEastAsia" w:hAnsiTheme="minorEastAsia" w:eastAsiaTheme="minorEastAsia" w:cstheme="minorEastAsia"/>
          <w:spacing w:val="-3"/>
          <w:sz w:val="21"/>
          <w:szCs w:val="21"/>
        </w:rPr>
        <w:t>按照经过发包人批准的招标方案开展招标工作；</w:t>
      </w:r>
    </w:p>
    <w:p w14:paraId="0BB394DC">
      <w:pPr>
        <w:spacing w:before="35" w:line="341" w:lineRule="auto"/>
        <w:ind w:right="57"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 xml:space="preserve">）承包人应当根据施工进度计划，提前 </w:t>
      </w:r>
      <w:r>
        <w:rPr>
          <w:rFonts w:hint="eastAsia" w:asciiTheme="minorEastAsia" w:hAnsiTheme="minorEastAsia" w:eastAsiaTheme="minorEastAsia" w:cstheme="minorEastAsia"/>
          <w:spacing w:val="-1"/>
          <w:sz w:val="21"/>
          <w:szCs w:val="21"/>
        </w:rPr>
        <w:t xml:space="preserve">14  </w:t>
      </w:r>
      <w:r>
        <w:rPr>
          <w:rFonts w:hint="eastAsia" w:asciiTheme="minorEastAsia" w:hAnsiTheme="minorEastAsia" w:eastAsiaTheme="minorEastAsia" w:cstheme="minorEastAsia"/>
          <w:spacing w:val="-1"/>
          <w:sz w:val="21"/>
          <w:szCs w:val="21"/>
        </w:rPr>
        <w:t>天将招标文件通过监理人报送发包人审批，发</w:t>
      </w:r>
      <w:r>
        <w:rPr>
          <w:rFonts w:hint="eastAsia" w:asciiTheme="minorEastAsia" w:hAnsiTheme="minorEastAsia" w:eastAsiaTheme="minorEastAsia" w:cstheme="minorEastAsia"/>
          <w:sz w:val="21"/>
          <w:szCs w:val="21"/>
        </w:rPr>
        <w:t xml:space="preserve">包人应当在收到承包人报送的相关文件后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z w:val="21"/>
          <w:szCs w:val="21"/>
        </w:rPr>
        <w:t>天内完成审批或提出</w:t>
      </w:r>
      <w:r>
        <w:rPr>
          <w:rFonts w:hint="eastAsia" w:asciiTheme="minorEastAsia" w:hAnsiTheme="minorEastAsia" w:eastAsiaTheme="minorEastAsia" w:cstheme="minorEastAsia"/>
          <w:spacing w:val="-1"/>
          <w:sz w:val="21"/>
          <w:szCs w:val="21"/>
        </w:rPr>
        <w:t>修改意见；发包人有权确定招标</w:t>
      </w:r>
      <w:r>
        <w:rPr>
          <w:rFonts w:hint="eastAsia" w:asciiTheme="minorEastAsia" w:hAnsiTheme="minorEastAsia" w:eastAsiaTheme="minorEastAsia" w:cstheme="minorEastAsia"/>
          <w:spacing w:val="-4"/>
          <w:sz w:val="21"/>
          <w:szCs w:val="21"/>
        </w:rPr>
        <w:t>控制价并按照法律规定参加评标；</w:t>
      </w:r>
    </w:p>
    <w:p w14:paraId="4CC144BA">
      <w:pPr>
        <w:spacing w:before="36" w:line="350" w:lineRule="auto"/>
        <w:ind w:right="44"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）承包人与供应商、分包人在签订暂估价合同前，应当提前</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天将确定的中标候选供应商</w:t>
      </w:r>
      <w:r>
        <w:rPr>
          <w:rFonts w:hint="eastAsia" w:asciiTheme="minorEastAsia" w:hAnsiTheme="minorEastAsia" w:eastAsiaTheme="minorEastAsia" w:cstheme="minorEastAsia"/>
          <w:sz w:val="21"/>
          <w:szCs w:val="21"/>
        </w:rPr>
        <w:t xml:space="preserve">或中标候选分包人的资料报送发包人，发包人应在收到资料后 </w:t>
      </w:r>
      <w:r>
        <w:rPr>
          <w:rFonts w:hint="eastAsia" w:asciiTheme="minorEastAsia" w:hAnsiTheme="minorEastAsia" w:eastAsiaTheme="minorEastAsia" w:cstheme="minorEastAsia"/>
          <w:sz w:val="21"/>
          <w:szCs w:val="21"/>
        </w:rPr>
        <w:t xml:space="preserve">3  </w:t>
      </w:r>
      <w:r>
        <w:rPr>
          <w:rFonts w:hint="eastAsia" w:asciiTheme="minorEastAsia" w:hAnsiTheme="minorEastAsia" w:eastAsiaTheme="minorEastAsia" w:cstheme="minorEastAsia"/>
          <w:sz w:val="21"/>
          <w:szCs w:val="21"/>
        </w:rPr>
        <w:t>天内与</w:t>
      </w:r>
      <w:r>
        <w:rPr>
          <w:rFonts w:hint="eastAsia" w:asciiTheme="minorEastAsia" w:hAnsiTheme="minorEastAsia" w:eastAsiaTheme="minorEastAsia" w:cstheme="minorEastAsia"/>
          <w:spacing w:val="-1"/>
          <w:sz w:val="21"/>
          <w:szCs w:val="21"/>
        </w:rPr>
        <w:t>承包人共同确定中标人；</w:t>
      </w:r>
      <w:r>
        <w:rPr>
          <w:rFonts w:hint="eastAsia" w:asciiTheme="minorEastAsia" w:hAnsiTheme="minorEastAsia" w:eastAsiaTheme="minorEastAsia" w:cstheme="minorEastAsia"/>
          <w:spacing w:val="-2"/>
          <w:sz w:val="21"/>
          <w:szCs w:val="21"/>
        </w:rPr>
        <w:t>承包人应当在签订合同后</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天内，将暂估价合同副本报送发包人留存。</w:t>
      </w:r>
    </w:p>
    <w:p w14:paraId="55E47652">
      <w:pPr>
        <w:spacing w:before="9" w:line="345" w:lineRule="auto"/>
        <w:ind w:left="1" w:right="53"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第 </w:t>
      </w:r>
      <w:r>
        <w:rPr>
          <w:rFonts w:hint="eastAsia" w:asciiTheme="minorEastAsia" w:hAnsiTheme="minorEastAsia" w:eastAsiaTheme="minorEastAsia" w:cstheme="minorEastAsia"/>
          <w:sz w:val="21"/>
          <w:szCs w:val="21"/>
        </w:rPr>
        <w:t xml:space="preserve">2  </w:t>
      </w:r>
      <w:r>
        <w:rPr>
          <w:rFonts w:hint="eastAsia" w:asciiTheme="minorEastAsia" w:hAnsiTheme="minorEastAsia" w:eastAsiaTheme="minorEastAsia" w:cstheme="minorEastAsia"/>
          <w:sz w:val="21"/>
          <w:szCs w:val="21"/>
        </w:rPr>
        <w:t>种方式：对于依法必须招标的暂估价项目，由发包人和承包</w:t>
      </w:r>
      <w:r>
        <w:rPr>
          <w:rFonts w:hint="eastAsia" w:asciiTheme="minorEastAsia" w:hAnsiTheme="minorEastAsia" w:eastAsiaTheme="minorEastAsia" w:cstheme="minorEastAsia"/>
          <w:spacing w:val="-1"/>
          <w:sz w:val="21"/>
          <w:szCs w:val="21"/>
        </w:rPr>
        <w:t>人共同招标确定暂估价供应</w:t>
      </w:r>
      <w:r>
        <w:rPr>
          <w:rFonts w:hint="eastAsia" w:asciiTheme="minorEastAsia" w:hAnsiTheme="minorEastAsia" w:eastAsiaTheme="minorEastAsia" w:cstheme="minorEastAsia"/>
          <w:spacing w:val="-2"/>
          <w:sz w:val="21"/>
          <w:szCs w:val="21"/>
        </w:rPr>
        <w:t>商或分包人的，承包人应按照施工进度计划，在招标工作启动前</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天通知发包人，并提交暂估价</w:t>
      </w:r>
      <w:r>
        <w:rPr>
          <w:rFonts w:hint="eastAsia" w:asciiTheme="minorEastAsia" w:hAnsiTheme="minorEastAsia" w:eastAsiaTheme="minorEastAsia" w:cstheme="minorEastAsia"/>
          <w:sz w:val="21"/>
          <w:szCs w:val="21"/>
        </w:rPr>
        <w:t xml:space="preserve">招标方案和工作分工。发包人应在收到后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z w:val="21"/>
          <w:szCs w:val="21"/>
        </w:rPr>
        <w:t>天内确认。确定</w:t>
      </w:r>
      <w:r>
        <w:rPr>
          <w:rFonts w:hint="eastAsia" w:asciiTheme="minorEastAsia" w:hAnsiTheme="minorEastAsia" w:eastAsiaTheme="minorEastAsia" w:cstheme="minorEastAsia"/>
          <w:spacing w:val="-1"/>
          <w:sz w:val="21"/>
          <w:szCs w:val="21"/>
        </w:rPr>
        <w:t>中标人后，由发包人、承包人与中标</w:t>
      </w:r>
      <w:r>
        <w:rPr>
          <w:rFonts w:hint="eastAsia" w:asciiTheme="minorEastAsia" w:hAnsiTheme="minorEastAsia" w:eastAsiaTheme="minorEastAsia" w:cstheme="minorEastAsia"/>
          <w:spacing w:val="-3"/>
          <w:sz w:val="21"/>
          <w:szCs w:val="21"/>
        </w:rPr>
        <w:t>人共同签订暂估价合同。</w:t>
      </w:r>
    </w:p>
    <w:p w14:paraId="7B42A1FD">
      <w:pPr>
        <w:spacing w:before="36"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10.7.2</w:t>
      </w:r>
      <w:r>
        <w:rPr>
          <w:rFonts w:hint="eastAsia" w:asciiTheme="minorEastAsia" w:hAnsiTheme="minorEastAsia" w:eastAsiaTheme="minorEastAsia" w:cstheme="minorEastAsia"/>
          <w:spacing w:val="30"/>
          <w:w w:val="101"/>
          <w:sz w:val="21"/>
          <w:szCs w:val="21"/>
        </w:rPr>
        <w:t xml:space="preserve"> </w:t>
      </w:r>
      <w:r>
        <w:rPr>
          <w:rFonts w:hint="eastAsia" w:asciiTheme="minorEastAsia" w:hAnsiTheme="minorEastAsia" w:eastAsiaTheme="minorEastAsia" w:cstheme="minorEastAsia"/>
          <w:spacing w:val="-1"/>
          <w:sz w:val="21"/>
          <w:szCs w:val="21"/>
        </w:rPr>
        <w:t>不属于依法必须招标的暂估价项目</w:t>
      </w:r>
    </w:p>
    <w:p w14:paraId="1B8A36E5">
      <w:pPr>
        <w:spacing w:before="120" w:line="344" w:lineRule="auto"/>
        <w:ind w:right="61" w:firstLine="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除专用合同条款另有约定外，对于不属于依法必须招标的暂估价项目，采取以下第 </w:t>
      </w:r>
      <w:r>
        <w:rPr>
          <w:rFonts w:hint="eastAsia" w:asciiTheme="minorEastAsia" w:hAnsiTheme="minorEastAsia" w:eastAsiaTheme="minorEastAsia" w:cstheme="minorEastAsia"/>
          <w:spacing w:val="-1"/>
          <w:sz w:val="21"/>
          <w:szCs w:val="21"/>
        </w:rPr>
        <w:t xml:space="preserve">1  </w:t>
      </w:r>
      <w:r>
        <w:rPr>
          <w:rFonts w:hint="eastAsia" w:asciiTheme="minorEastAsia" w:hAnsiTheme="minorEastAsia" w:eastAsiaTheme="minorEastAsia" w:cstheme="minorEastAsia"/>
          <w:spacing w:val="-1"/>
          <w:sz w:val="21"/>
          <w:szCs w:val="21"/>
        </w:rPr>
        <w:t>种方式</w:t>
      </w:r>
      <w:r>
        <w:rPr>
          <w:rFonts w:hint="eastAsia" w:asciiTheme="minorEastAsia" w:hAnsiTheme="minorEastAsia" w:eastAsiaTheme="minorEastAsia" w:cstheme="minorEastAsia"/>
          <w:spacing w:val="-13"/>
          <w:sz w:val="21"/>
          <w:szCs w:val="21"/>
        </w:rPr>
        <w:t>确定：</w:t>
      </w:r>
    </w:p>
    <w:p w14:paraId="15BCBFAF">
      <w:pPr>
        <w:spacing w:before="27" w:line="238"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第</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2"/>
          <w:sz w:val="21"/>
          <w:szCs w:val="21"/>
        </w:rPr>
        <w:t>种方式：对于不属于依法必须招标的暂估价项目，按本项约定确认和批准：</w:t>
      </w:r>
    </w:p>
    <w:p w14:paraId="23900393">
      <w:pPr>
        <w:spacing w:before="119" w:line="348" w:lineRule="auto"/>
        <w:ind w:left="1"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 xml:space="preserve">）承包人应根据施工进度计划，在签订暂估价项目的采购合同、分包合同前 </w:t>
      </w:r>
      <w:r>
        <w:rPr>
          <w:rFonts w:hint="eastAsia" w:asciiTheme="minorEastAsia" w:hAnsiTheme="minorEastAsia" w:eastAsiaTheme="minorEastAsia" w:cstheme="minorEastAsia"/>
          <w:spacing w:val="-1"/>
          <w:sz w:val="21"/>
          <w:szCs w:val="21"/>
        </w:rPr>
        <w:t xml:space="preserve">28  </w:t>
      </w:r>
      <w:r>
        <w:rPr>
          <w:rFonts w:hint="eastAsia" w:asciiTheme="minorEastAsia" w:hAnsiTheme="minorEastAsia" w:eastAsiaTheme="minorEastAsia" w:cstheme="minorEastAsia"/>
          <w:spacing w:val="-1"/>
          <w:sz w:val="21"/>
          <w:szCs w:val="21"/>
        </w:rPr>
        <w:t>天向监理</w:t>
      </w:r>
      <w:r>
        <w:rPr>
          <w:rFonts w:hint="eastAsia" w:asciiTheme="minorEastAsia" w:hAnsiTheme="minorEastAsia" w:eastAsiaTheme="minorEastAsia" w:cstheme="minorEastAsia"/>
          <w:spacing w:val="-2"/>
          <w:sz w:val="21"/>
          <w:szCs w:val="21"/>
        </w:rPr>
        <w:t>人提出书面申请。监理人应当在收到申请后</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天内报送发包人，发包人应当在收到申请后</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天内给予批准或提出修改意见，发包人逾期未予批准或提出修改意见的，视为该书面申请已获得同意；</w:t>
      </w:r>
    </w:p>
    <w:p w14:paraId="0CD8485F">
      <w:pPr>
        <w:spacing w:before="15" w:line="353" w:lineRule="auto"/>
        <w:ind w:left="1" w:right="76"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）发包人认为承包人确定的供应商、分包人无法满足工程质量或合同</w:t>
      </w:r>
      <w:r>
        <w:rPr>
          <w:rFonts w:hint="eastAsia" w:asciiTheme="minorEastAsia" w:hAnsiTheme="minorEastAsia" w:eastAsiaTheme="minorEastAsia" w:cstheme="minorEastAsia"/>
          <w:spacing w:val="-2"/>
          <w:sz w:val="21"/>
          <w:szCs w:val="21"/>
        </w:rPr>
        <w:t>要求的，发包人可以</w:t>
      </w:r>
      <w:r>
        <w:rPr>
          <w:rFonts w:hint="eastAsia" w:asciiTheme="minorEastAsia" w:hAnsiTheme="minorEastAsia" w:eastAsiaTheme="minorEastAsia" w:cstheme="minorEastAsia"/>
          <w:sz w:val="21"/>
          <w:szCs w:val="21"/>
        </w:rPr>
        <w:t>要求承包人重新确定暂估价项目的供应商、分包人</w:t>
      </w:r>
      <w:r>
        <w:rPr>
          <w:rFonts w:hint="eastAsia" w:asciiTheme="minorEastAsia" w:hAnsiTheme="minorEastAsia" w:eastAsiaTheme="minorEastAsia" w:cstheme="minorEastAsia"/>
          <w:sz w:val="21"/>
          <w:szCs w:val="21"/>
          <w:lang w:eastAsia="zh-CN"/>
        </w:rPr>
        <w:t>；</w:t>
      </w:r>
    </w:p>
    <w:p w14:paraId="103C19F5">
      <w:pPr>
        <w:spacing w:before="8"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）承包人应当在签订暂估价合同后</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天内，将暂估价合同副本报送发包人留存。</w:t>
      </w:r>
    </w:p>
    <w:p w14:paraId="0099B3B0">
      <w:pPr>
        <w:spacing w:before="118" w:line="344" w:lineRule="auto"/>
        <w:ind w:left="7" w:right="61" w:firstLine="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第</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2"/>
          <w:sz w:val="21"/>
          <w:szCs w:val="21"/>
        </w:rPr>
        <w:t>种方式：承包人按照第</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10.7.1</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2"/>
          <w:sz w:val="21"/>
          <w:szCs w:val="21"/>
        </w:rPr>
        <w:t xml:space="preserve">项〔依法必须招标的暂估价项目〕约定的第 </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2"/>
          <w:sz w:val="21"/>
          <w:szCs w:val="21"/>
        </w:rPr>
        <w:t>种方式确定</w:t>
      </w:r>
      <w:r>
        <w:rPr>
          <w:rFonts w:hint="eastAsia" w:asciiTheme="minorEastAsia" w:hAnsiTheme="minorEastAsia" w:eastAsiaTheme="minorEastAsia" w:cstheme="minorEastAsia"/>
          <w:spacing w:val="-6"/>
          <w:sz w:val="21"/>
          <w:szCs w:val="21"/>
        </w:rPr>
        <w:t>暂估价项目。</w:t>
      </w:r>
    </w:p>
    <w:p w14:paraId="6EFC83F5">
      <w:pPr>
        <w:spacing w:before="29" w:line="238"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9"/>
          <w:w w:val="101"/>
          <w:sz w:val="21"/>
          <w:szCs w:val="21"/>
        </w:rPr>
        <w:t xml:space="preserve"> </w:t>
      </w:r>
      <w:r>
        <w:rPr>
          <w:rFonts w:hint="eastAsia" w:asciiTheme="minorEastAsia" w:hAnsiTheme="minorEastAsia" w:eastAsiaTheme="minorEastAsia" w:cstheme="minorEastAsia"/>
          <w:spacing w:val="-1"/>
          <w:sz w:val="21"/>
          <w:szCs w:val="21"/>
        </w:rPr>
        <w:t>种方式：承包人直接实施的暂估价项目</w:t>
      </w:r>
    </w:p>
    <w:p w14:paraId="728001CD">
      <w:pPr>
        <w:spacing w:before="120" w:line="356" w:lineRule="auto"/>
        <w:ind w:left="4" w:right="54"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承包人具备实施暂估价项目的资格和条件的，经发包人和承包人协商一致后，可由承包人自</w:t>
      </w:r>
      <w:r>
        <w:rPr>
          <w:rFonts w:hint="eastAsia" w:asciiTheme="minorEastAsia" w:hAnsiTheme="minorEastAsia" w:eastAsiaTheme="minorEastAsia" w:cstheme="minorEastAsia"/>
          <w:spacing w:val="-1"/>
          <w:sz w:val="21"/>
          <w:szCs w:val="21"/>
        </w:rPr>
        <w:t>行实施暂估价项目，合同当事人可以在专用合同条</w:t>
      </w:r>
      <w:r>
        <w:rPr>
          <w:rFonts w:hint="eastAsia" w:asciiTheme="minorEastAsia" w:hAnsiTheme="minorEastAsia" w:eastAsiaTheme="minorEastAsia" w:cstheme="minorEastAsia"/>
          <w:spacing w:val="-1"/>
          <w:sz w:val="21"/>
          <w:szCs w:val="21"/>
          <w:lang w:eastAsia="zh-CN"/>
        </w:rPr>
        <w:t>款中</w:t>
      </w:r>
      <w:r>
        <w:rPr>
          <w:rFonts w:hint="eastAsia" w:asciiTheme="minorEastAsia" w:hAnsiTheme="minorEastAsia" w:eastAsiaTheme="minorEastAsia" w:cstheme="minorEastAsia"/>
          <w:spacing w:val="-1"/>
          <w:sz w:val="21"/>
          <w:szCs w:val="21"/>
        </w:rPr>
        <w:t>约定具体事项。</w:t>
      </w:r>
    </w:p>
    <w:p w14:paraId="6A4B1B91">
      <w:pPr>
        <w:spacing w:before="1" w:line="347" w:lineRule="auto"/>
        <w:ind w:left="3" w:right="55" w:firstLine="42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10.7.3</w:t>
      </w:r>
      <w:r>
        <w:rPr>
          <w:rFonts w:hint="eastAsia" w:asciiTheme="minorEastAsia" w:hAnsiTheme="minorEastAsia" w:eastAsiaTheme="minorEastAsia" w:cstheme="minorEastAsia"/>
          <w:spacing w:val="16"/>
          <w:w w:val="102"/>
          <w:sz w:val="21"/>
          <w:szCs w:val="21"/>
        </w:rPr>
        <w:t xml:space="preserve">  </w:t>
      </w:r>
      <w:r>
        <w:rPr>
          <w:rFonts w:hint="eastAsia" w:asciiTheme="minorEastAsia" w:hAnsiTheme="minorEastAsia" w:eastAsiaTheme="minorEastAsia" w:cstheme="minorEastAsia"/>
          <w:spacing w:val="1"/>
          <w:sz w:val="21"/>
          <w:szCs w:val="21"/>
        </w:rPr>
        <w:t>因发包人原因导致暂估价合同订立和履行迟延的，由此增加的费用和（或）延误的工期由发包人承担，并支付承包人合理的利润。因承包人原因导致暂估价合同订立</w:t>
      </w:r>
      <w:r>
        <w:rPr>
          <w:rFonts w:hint="eastAsia" w:asciiTheme="minorEastAsia" w:hAnsiTheme="minorEastAsia" w:eastAsiaTheme="minorEastAsia" w:cstheme="minorEastAsia"/>
          <w:sz w:val="21"/>
          <w:szCs w:val="21"/>
        </w:rPr>
        <w:t>和履行迟延的，</w:t>
      </w:r>
      <w:r>
        <w:rPr>
          <w:rFonts w:hint="eastAsia" w:asciiTheme="minorEastAsia" w:hAnsiTheme="minorEastAsia" w:eastAsiaTheme="minorEastAsia" w:cstheme="minorEastAsia"/>
          <w:spacing w:val="-2"/>
          <w:sz w:val="21"/>
          <w:szCs w:val="21"/>
        </w:rPr>
        <w:t>由此增加的费用和（或）延误的工期由承包人承担。</w:t>
      </w:r>
    </w:p>
    <w:p w14:paraId="046AD572">
      <w:pPr>
        <w:spacing w:line="347" w:lineRule="auto"/>
        <w:rPr>
          <w:rFonts w:hint="eastAsia" w:asciiTheme="minorEastAsia" w:hAnsiTheme="minorEastAsia" w:eastAsiaTheme="minorEastAsia" w:cstheme="minorEastAsia"/>
          <w:sz w:val="21"/>
          <w:szCs w:val="21"/>
        </w:rPr>
        <w:sectPr>
          <w:footerReference r:id="rId221" w:type="default"/>
          <w:pgSz w:w="11910" w:h="16845"/>
          <w:pgMar w:top="400" w:right="1469" w:bottom="1055" w:left="1479" w:header="0" w:footer="823" w:gutter="0"/>
          <w:cols w:space="720" w:num="1"/>
        </w:sectPr>
      </w:pPr>
    </w:p>
    <w:p w14:paraId="39A4770A">
      <w:pPr>
        <w:pStyle w:val="2"/>
        <w:spacing w:line="263" w:lineRule="auto"/>
        <w:rPr>
          <w:rFonts w:hint="eastAsia" w:asciiTheme="minorEastAsia" w:hAnsiTheme="minorEastAsia" w:eastAsiaTheme="minorEastAsia" w:cstheme="minorEastAsia"/>
        </w:rPr>
      </w:pPr>
    </w:p>
    <w:p w14:paraId="323F6505">
      <w:pPr>
        <w:pStyle w:val="2"/>
        <w:spacing w:line="264" w:lineRule="auto"/>
        <w:rPr>
          <w:rFonts w:hint="eastAsia" w:asciiTheme="minorEastAsia" w:hAnsiTheme="minorEastAsia" w:eastAsiaTheme="minorEastAsia" w:cstheme="minorEastAsia"/>
        </w:rPr>
      </w:pPr>
    </w:p>
    <w:p w14:paraId="6FBEA29C">
      <w:pPr>
        <w:pStyle w:val="2"/>
        <w:spacing w:line="264" w:lineRule="auto"/>
        <w:rPr>
          <w:rFonts w:hint="eastAsia" w:asciiTheme="minorEastAsia" w:hAnsiTheme="minorEastAsia" w:eastAsiaTheme="minorEastAsia" w:cstheme="minorEastAsia"/>
        </w:rPr>
      </w:pPr>
    </w:p>
    <w:p w14:paraId="3BDB3417">
      <w:pPr>
        <w:pStyle w:val="2"/>
        <w:spacing w:line="264" w:lineRule="auto"/>
        <w:rPr>
          <w:rFonts w:hint="eastAsia" w:asciiTheme="minorEastAsia" w:hAnsiTheme="minorEastAsia" w:eastAsiaTheme="minorEastAsia" w:cstheme="minorEastAsia"/>
        </w:rPr>
      </w:pPr>
    </w:p>
    <w:p w14:paraId="576F8758">
      <w:pPr>
        <w:pStyle w:val="2"/>
        <w:spacing w:line="264" w:lineRule="auto"/>
        <w:rPr>
          <w:rFonts w:hint="eastAsia" w:asciiTheme="minorEastAsia" w:hAnsiTheme="minorEastAsia" w:eastAsiaTheme="minorEastAsia" w:cstheme="minorEastAsia"/>
        </w:rPr>
      </w:pPr>
    </w:p>
    <w:p w14:paraId="1722E5A3">
      <w:pPr>
        <w:spacing w:before="78"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10.8</w:t>
      </w:r>
      <w:r>
        <w:rPr>
          <w:rFonts w:hint="eastAsia" w:asciiTheme="minorEastAsia" w:hAnsiTheme="minorEastAsia" w:eastAsiaTheme="minorEastAsia" w:cstheme="minorEastAsia"/>
          <w:b/>
          <w:bCs/>
          <w:spacing w:val="23"/>
          <w:sz w:val="24"/>
          <w:szCs w:val="24"/>
        </w:rPr>
        <w:t xml:space="preserve"> </w:t>
      </w:r>
      <w:r>
        <w:rPr>
          <w:rFonts w:hint="eastAsia" w:asciiTheme="minorEastAsia" w:hAnsiTheme="minorEastAsia" w:eastAsiaTheme="minorEastAsia" w:cstheme="minorEastAsia"/>
          <w:b/>
          <w:bCs/>
          <w:spacing w:val="-1"/>
          <w:sz w:val="24"/>
          <w:szCs w:val="24"/>
        </w:rPr>
        <w:t>暂列金额</w:t>
      </w:r>
    </w:p>
    <w:p w14:paraId="0ED0E4EF">
      <w:pPr>
        <w:spacing w:before="119" w:line="339" w:lineRule="auto"/>
        <w:ind w:left="2" w:right="75"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暂列金额应按照发包人的要求使用，</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1"/>
          <w:sz w:val="21"/>
          <w:szCs w:val="21"/>
        </w:rPr>
        <w:t>发包人的要求应通过监理人发出。合</w:t>
      </w:r>
      <w:r>
        <w:rPr>
          <w:rFonts w:hint="eastAsia" w:asciiTheme="minorEastAsia" w:hAnsiTheme="minorEastAsia" w:eastAsiaTheme="minorEastAsia" w:cstheme="minorEastAsia"/>
          <w:sz w:val="21"/>
          <w:szCs w:val="21"/>
        </w:rPr>
        <w:t>同当事人可以在专</w:t>
      </w:r>
      <w:r>
        <w:rPr>
          <w:rFonts w:hint="eastAsia" w:asciiTheme="minorEastAsia" w:hAnsiTheme="minorEastAsia" w:eastAsiaTheme="minorEastAsia" w:cstheme="minorEastAsia"/>
          <w:spacing w:val="-3"/>
          <w:sz w:val="21"/>
          <w:szCs w:val="21"/>
        </w:rPr>
        <w:t>用合同条款中协商确定有关事项。</w:t>
      </w:r>
    </w:p>
    <w:p w14:paraId="2D9A9B02">
      <w:pPr>
        <w:spacing w:before="1" w:line="241"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10.9</w:t>
      </w:r>
      <w:r>
        <w:rPr>
          <w:rFonts w:hint="eastAsia" w:asciiTheme="minorEastAsia" w:hAnsiTheme="minorEastAsia" w:eastAsiaTheme="minorEastAsia" w:cstheme="minorEastAsia"/>
          <w:b/>
          <w:bCs/>
          <w:spacing w:val="16"/>
          <w:sz w:val="24"/>
          <w:szCs w:val="24"/>
        </w:rPr>
        <w:t xml:space="preserve"> </w:t>
      </w:r>
      <w:r>
        <w:rPr>
          <w:rFonts w:hint="eastAsia" w:asciiTheme="minorEastAsia" w:hAnsiTheme="minorEastAsia" w:eastAsiaTheme="minorEastAsia" w:cstheme="minorEastAsia"/>
          <w:b/>
          <w:bCs/>
          <w:spacing w:val="-2"/>
          <w:sz w:val="24"/>
          <w:szCs w:val="24"/>
        </w:rPr>
        <w:t>计日工</w:t>
      </w:r>
    </w:p>
    <w:p w14:paraId="1C7287B8">
      <w:pPr>
        <w:spacing w:before="116" w:line="353" w:lineRule="auto"/>
        <w:ind w:right="74" w:firstLine="43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需要采用计日工方式的，经发包人同意后，由监理人通知承包人以计日工</w:t>
      </w:r>
      <w:r>
        <w:rPr>
          <w:rFonts w:hint="eastAsia" w:asciiTheme="minorEastAsia" w:hAnsiTheme="minorEastAsia" w:eastAsiaTheme="minorEastAsia" w:cstheme="minorEastAsia"/>
          <w:spacing w:val="1"/>
          <w:sz w:val="21"/>
          <w:szCs w:val="21"/>
        </w:rPr>
        <w:t>计价方式实施相应</w:t>
      </w:r>
      <w:r>
        <w:rPr>
          <w:rFonts w:hint="eastAsia" w:asciiTheme="minorEastAsia" w:hAnsiTheme="minorEastAsia" w:eastAsiaTheme="minorEastAsia" w:cstheme="minorEastAsia"/>
          <w:spacing w:val="2"/>
          <w:sz w:val="21"/>
          <w:szCs w:val="21"/>
        </w:rPr>
        <w:t>的工作，其价款按列入已标价工程量清单或预算书中的计日工计价项目及其单价进行计</w:t>
      </w:r>
      <w:r>
        <w:rPr>
          <w:rFonts w:hint="eastAsia" w:asciiTheme="minorEastAsia" w:hAnsiTheme="minorEastAsia" w:eastAsiaTheme="minorEastAsia" w:cstheme="minorEastAsia"/>
          <w:spacing w:val="1"/>
          <w:sz w:val="21"/>
          <w:szCs w:val="21"/>
        </w:rPr>
        <w:t>算；已标</w:t>
      </w:r>
      <w:r>
        <w:rPr>
          <w:rFonts w:hint="eastAsia" w:asciiTheme="minorEastAsia" w:hAnsiTheme="minorEastAsia" w:eastAsiaTheme="minorEastAsia" w:cstheme="minorEastAsia"/>
          <w:spacing w:val="2"/>
          <w:sz w:val="21"/>
          <w:szCs w:val="21"/>
        </w:rPr>
        <w:t>价工程量清单或预算书中无相应的计日工单价的，按照合理的成本与利润构成的原则，由合同当</w:t>
      </w:r>
      <w:r>
        <w:rPr>
          <w:rFonts w:hint="eastAsia" w:asciiTheme="minorEastAsia" w:hAnsiTheme="minorEastAsia" w:eastAsiaTheme="minorEastAsia" w:cstheme="minorEastAsia"/>
          <w:spacing w:val="-2"/>
          <w:sz w:val="21"/>
          <w:szCs w:val="21"/>
        </w:rPr>
        <w:t>事人按照第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2"/>
          <w:sz w:val="21"/>
          <w:szCs w:val="21"/>
        </w:rPr>
        <w:t>4.4</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2"/>
          <w:sz w:val="21"/>
          <w:szCs w:val="21"/>
        </w:rPr>
        <w:t>款〔商定或确定〕确定计日工的单价。</w:t>
      </w:r>
    </w:p>
    <w:p w14:paraId="6A8735EC">
      <w:pPr>
        <w:spacing w:before="1" w:line="345" w:lineRule="auto"/>
        <w:ind w:left="4" w:right="75"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采用计日工计价的任何一项工作，承包人应在该项工作实施过程中，每天提交以下报表和有</w:t>
      </w:r>
      <w:r>
        <w:rPr>
          <w:rFonts w:hint="eastAsia" w:asciiTheme="minorEastAsia" w:hAnsiTheme="minorEastAsia" w:eastAsiaTheme="minorEastAsia" w:cstheme="minorEastAsia"/>
          <w:spacing w:val="-5"/>
          <w:sz w:val="21"/>
          <w:szCs w:val="21"/>
        </w:rPr>
        <w:t>关凭证报送监理人审查：</w:t>
      </w:r>
    </w:p>
    <w:p w14:paraId="7A6B5A97">
      <w:pPr>
        <w:spacing w:before="9"/>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rPr>
        <w:t>）工作名称、内容和数量；</w:t>
      </w:r>
    </w:p>
    <w:p w14:paraId="4E24B3D5">
      <w:pPr>
        <w:spacing w:before="132"/>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）投入该工作的所有人员的姓名、专业、工种、级别和耗用工时；</w:t>
      </w:r>
    </w:p>
    <w:p w14:paraId="7E8046F5">
      <w:pPr>
        <w:spacing w:before="118"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4"/>
          <w:sz w:val="21"/>
          <w:szCs w:val="21"/>
        </w:rPr>
        <w:t>）投入该工作的材料类别和数量；</w:t>
      </w:r>
    </w:p>
    <w:p w14:paraId="0828B3E3">
      <w:pPr>
        <w:spacing w:before="13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4</w:t>
      </w:r>
      <w:r>
        <w:rPr>
          <w:rFonts w:hint="eastAsia" w:asciiTheme="minorEastAsia" w:hAnsiTheme="minorEastAsia" w:eastAsiaTheme="minorEastAsia" w:cstheme="minorEastAsia"/>
          <w:spacing w:val="-2"/>
          <w:sz w:val="21"/>
          <w:szCs w:val="21"/>
        </w:rPr>
        <w:t>）投入该工作的施工设备型号、台数和</w:t>
      </w:r>
      <w:r>
        <w:rPr>
          <w:rFonts w:hint="eastAsia" w:asciiTheme="minorEastAsia" w:hAnsiTheme="minorEastAsia" w:eastAsiaTheme="minorEastAsia" w:cstheme="minorEastAsia"/>
          <w:spacing w:val="-3"/>
          <w:sz w:val="21"/>
          <w:szCs w:val="21"/>
        </w:rPr>
        <w:t>耗用台时；</w:t>
      </w:r>
    </w:p>
    <w:p w14:paraId="63A40D4D">
      <w:pPr>
        <w:spacing w:before="132"/>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3"/>
          <w:sz w:val="21"/>
          <w:szCs w:val="21"/>
        </w:rPr>
        <w:t>）其他有关资料和凭证。</w:t>
      </w:r>
    </w:p>
    <w:p w14:paraId="6249ADB1">
      <w:pPr>
        <w:spacing w:before="119" w:line="358" w:lineRule="auto"/>
        <w:ind w:right="75" w:firstLine="5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计日工由承包人汇总后，列入最近一期进度</w:t>
      </w:r>
      <w:r>
        <w:rPr>
          <w:rFonts w:hint="eastAsia" w:asciiTheme="minorEastAsia" w:hAnsiTheme="minorEastAsia" w:eastAsiaTheme="minorEastAsia" w:cstheme="minorEastAsia"/>
          <w:spacing w:val="-1"/>
          <w:sz w:val="21"/>
          <w:szCs w:val="21"/>
        </w:rPr>
        <w:t>付款申请单，由监理人审查并经发包人批准后列</w:t>
      </w:r>
      <w:r>
        <w:rPr>
          <w:rFonts w:hint="eastAsia" w:asciiTheme="minorEastAsia" w:hAnsiTheme="minorEastAsia" w:eastAsiaTheme="minorEastAsia" w:cstheme="minorEastAsia"/>
          <w:spacing w:val="-5"/>
          <w:sz w:val="21"/>
          <w:szCs w:val="21"/>
        </w:rPr>
        <w:t>入进度付款。</w:t>
      </w:r>
    </w:p>
    <w:p w14:paraId="069D395F">
      <w:pPr>
        <w:spacing w:before="36" w:line="236" w:lineRule="auto"/>
        <w:ind w:left="11"/>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2"/>
          <w:sz w:val="28"/>
          <w:szCs w:val="28"/>
        </w:rPr>
        <w:t>11.</w:t>
      </w:r>
      <w:r>
        <w:rPr>
          <w:rFonts w:hint="eastAsia" w:asciiTheme="minorEastAsia" w:hAnsiTheme="minorEastAsia" w:eastAsiaTheme="minorEastAsia" w:cstheme="minorEastAsia"/>
          <w:b/>
          <w:bCs/>
          <w:spacing w:val="65"/>
          <w:sz w:val="28"/>
          <w:szCs w:val="28"/>
        </w:rPr>
        <w:t xml:space="preserve"> </w:t>
      </w:r>
      <w:r>
        <w:rPr>
          <w:rFonts w:hint="eastAsia" w:asciiTheme="minorEastAsia" w:hAnsiTheme="minorEastAsia" w:eastAsiaTheme="minorEastAsia" w:cstheme="minorEastAsia"/>
          <w:b/>
          <w:bCs/>
          <w:spacing w:val="2"/>
          <w:sz w:val="28"/>
          <w:szCs w:val="28"/>
        </w:rPr>
        <w:t>价格调整</w:t>
      </w:r>
    </w:p>
    <w:p w14:paraId="79220AD8">
      <w:pPr>
        <w:spacing w:before="71"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11.1</w:t>
      </w:r>
      <w:r>
        <w:rPr>
          <w:rFonts w:hint="eastAsia" w:asciiTheme="minorEastAsia" w:hAnsiTheme="minorEastAsia" w:eastAsiaTheme="minorEastAsia" w:cstheme="minorEastAsia"/>
          <w:b/>
          <w:bCs/>
          <w:spacing w:val="29"/>
          <w:w w:val="101"/>
          <w:sz w:val="24"/>
          <w:szCs w:val="24"/>
        </w:rPr>
        <w:t xml:space="preserve"> </w:t>
      </w:r>
      <w:r>
        <w:rPr>
          <w:rFonts w:hint="eastAsia" w:asciiTheme="minorEastAsia" w:hAnsiTheme="minorEastAsia" w:eastAsiaTheme="minorEastAsia" w:cstheme="minorEastAsia"/>
          <w:b/>
          <w:bCs/>
          <w:spacing w:val="-1"/>
          <w:sz w:val="24"/>
          <w:szCs w:val="24"/>
        </w:rPr>
        <w:t>市场价格波动引起的调整</w:t>
      </w:r>
    </w:p>
    <w:p w14:paraId="1523762E">
      <w:pPr>
        <w:spacing w:before="120" w:line="345" w:lineRule="auto"/>
        <w:ind w:left="1" w:firstLine="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除专用合同条款另有约定外，市场价格波动超过合同当事人约定的范围，合同价格应当调整。</w:t>
      </w:r>
      <w:r>
        <w:rPr>
          <w:rFonts w:hint="eastAsia" w:asciiTheme="minorEastAsia" w:hAnsiTheme="minorEastAsia" w:eastAsiaTheme="minorEastAsia" w:cstheme="minorEastAsia"/>
          <w:spacing w:val="-1"/>
          <w:sz w:val="21"/>
          <w:szCs w:val="21"/>
        </w:rPr>
        <w:t>合同当事人可以在专用合同条款中约定选择以下一种方式对合同价格进</w:t>
      </w:r>
      <w:r>
        <w:rPr>
          <w:rFonts w:hint="eastAsia" w:asciiTheme="minorEastAsia" w:hAnsiTheme="minorEastAsia" w:eastAsiaTheme="minorEastAsia" w:cstheme="minorEastAsia"/>
          <w:spacing w:val="-2"/>
          <w:sz w:val="21"/>
          <w:szCs w:val="21"/>
        </w:rPr>
        <w:t>行调整：</w:t>
      </w:r>
    </w:p>
    <w:p w14:paraId="70D8812D">
      <w:pPr>
        <w:spacing w:before="11" w:line="238"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3"/>
          <w:sz w:val="21"/>
          <w:szCs w:val="21"/>
        </w:rPr>
        <w:t>种方式：采用价格指数进行价格调整。</w:t>
      </w:r>
    </w:p>
    <w:p w14:paraId="4B998E13">
      <w:pPr>
        <w:spacing w:before="135"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）价格调整公式</w:t>
      </w:r>
    </w:p>
    <w:p w14:paraId="713C4772">
      <w:pPr>
        <w:spacing w:before="119" w:line="311" w:lineRule="auto"/>
        <w:ind w:left="7" w:right="75"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因人工、材料和设备等价格波动影响合同价格时，根据</w:t>
      </w:r>
      <w:r>
        <w:rPr>
          <w:rFonts w:hint="eastAsia" w:asciiTheme="minorEastAsia" w:hAnsiTheme="minorEastAsia" w:eastAsiaTheme="minorEastAsia" w:cstheme="minorEastAsia"/>
          <w:sz w:val="21"/>
          <w:szCs w:val="21"/>
        </w:rPr>
        <w:t>专用合同条款中约定的数据，</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z w:val="21"/>
          <w:szCs w:val="21"/>
        </w:rPr>
        <w:t>按以下</w:t>
      </w:r>
      <w:r>
        <w:rPr>
          <w:rFonts w:hint="eastAsia" w:asciiTheme="minorEastAsia" w:hAnsiTheme="minorEastAsia" w:eastAsiaTheme="minorEastAsia" w:cstheme="minorEastAsia"/>
          <w:spacing w:val="-4"/>
          <w:sz w:val="21"/>
          <w:szCs w:val="21"/>
        </w:rPr>
        <w:t>公式计算差额并调整合同价格：</w:t>
      </w:r>
    </w:p>
    <w:p w14:paraId="47E86223">
      <w:pPr>
        <w:spacing w:line="695" w:lineRule="exact"/>
        <w:ind w:left="1088"/>
        <w:rPr>
          <w:rFonts w:hint="eastAsia" w:asciiTheme="minorEastAsia" w:hAnsiTheme="minorEastAsia" w:eastAsiaTheme="minorEastAsia" w:cstheme="minorEastAsia"/>
        </w:rPr>
      </w:pPr>
      <w:r>
        <w:rPr>
          <w:rFonts w:hint="eastAsia" w:asciiTheme="minorEastAsia" w:hAnsiTheme="minorEastAsia" w:eastAsiaTheme="minorEastAsia" w:cstheme="minorEastAsia"/>
          <w:position w:val="-14"/>
        </w:rPr>
        <w:drawing>
          <wp:inline distT="0" distB="0" distL="0" distR="0">
            <wp:extent cx="3875405" cy="44132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413"/>
                    <a:stretch>
                      <a:fillRect/>
                    </a:stretch>
                  </pic:blipFill>
                  <pic:spPr>
                    <a:xfrm>
                      <a:off x="0" y="0"/>
                      <a:ext cx="3875862" cy="441390"/>
                    </a:xfrm>
                    <a:prstGeom prst="rect">
                      <a:avLst/>
                    </a:prstGeom>
                  </pic:spPr>
                </pic:pic>
              </a:graphicData>
            </a:graphic>
          </wp:inline>
        </w:drawing>
      </w:r>
    </w:p>
    <w:p w14:paraId="23AD54D8">
      <w:pPr>
        <w:pStyle w:val="2"/>
        <w:spacing w:line="277" w:lineRule="auto"/>
        <w:rPr>
          <w:rFonts w:hint="eastAsia" w:asciiTheme="minorEastAsia" w:hAnsiTheme="minorEastAsia" w:eastAsiaTheme="minorEastAsia" w:cstheme="minorEastAsia"/>
        </w:rPr>
      </w:pPr>
    </w:p>
    <w:p w14:paraId="04582395">
      <w:pPr>
        <w:pStyle w:val="2"/>
        <w:spacing w:line="277" w:lineRule="auto"/>
        <w:rPr>
          <w:rFonts w:hint="eastAsia" w:asciiTheme="minorEastAsia" w:hAnsiTheme="minorEastAsia" w:eastAsiaTheme="minorEastAsia" w:cstheme="minorEastAsia"/>
        </w:rPr>
      </w:pPr>
    </w:p>
    <w:p w14:paraId="0F8BD20D">
      <w:pPr>
        <w:pStyle w:val="2"/>
        <w:spacing w:line="278" w:lineRule="auto"/>
        <w:rPr>
          <w:rFonts w:hint="eastAsia" w:asciiTheme="minorEastAsia" w:hAnsiTheme="minorEastAsia" w:eastAsiaTheme="minorEastAsia" w:cstheme="minorEastAsia"/>
        </w:rPr>
      </w:pPr>
    </w:p>
    <w:p w14:paraId="5B7972FB">
      <w:pPr>
        <w:pStyle w:val="2"/>
        <w:spacing w:line="278" w:lineRule="auto"/>
        <w:rPr>
          <w:rFonts w:hint="eastAsia" w:asciiTheme="minorEastAsia" w:hAnsiTheme="minorEastAsia" w:eastAsiaTheme="minorEastAsia" w:cstheme="minorEastAsia"/>
        </w:rPr>
      </w:pPr>
    </w:p>
    <w:p w14:paraId="29D55E8F">
      <w:pPr>
        <w:pStyle w:val="2"/>
        <w:spacing w:line="278" w:lineRule="auto"/>
        <w:rPr>
          <w:rFonts w:hint="eastAsia" w:asciiTheme="minorEastAsia" w:hAnsiTheme="minorEastAsia" w:eastAsiaTheme="minorEastAsia" w:cstheme="minorEastAsia"/>
        </w:rPr>
      </w:pPr>
    </w:p>
    <w:p w14:paraId="48E1BE95">
      <w:pPr>
        <w:spacing w:before="69" w:line="21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公式中：    </w:t>
      </w:r>
      <w:r>
        <w:rPr>
          <w:rFonts w:hint="eastAsia" w:asciiTheme="minorEastAsia" w:hAnsiTheme="minorEastAsia" w:eastAsiaTheme="minorEastAsia" w:cstheme="minorEastAsia"/>
          <w:spacing w:val="-3"/>
          <w:sz w:val="21"/>
          <w:szCs w:val="21"/>
        </w:rPr>
        <w:t>ΔP——</w:t>
      </w:r>
      <w:r>
        <w:rPr>
          <w:rFonts w:hint="eastAsia" w:asciiTheme="minorEastAsia" w:hAnsiTheme="minorEastAsia" w:eastAsiaTheme="minorEastAsia" w:cstheme="minorEastAsia"/>
          <w:spacing w:val="-3"/>
          <w:sz w:val="21"/>
          <w:szCs w:val="21"/>
        </w:rPr>
        <w:t>需调整的价格差额；</w:t>
      </w:r>
    </w:p>
    <w:p w14:paraId="45F22E18">
      <w:pPr>
        <w:spacing w:before="157" w:line="283" w:lineRule="exact"/>
        <w:ind w:left="179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position w:val="1"/>
          <w:sz w:val="21"/>
          <w:szCs w:val="21"/>
        </w:rPr>
        <w:t>P</w:t>
      </w:r>
      <w:r>
        <w:rPr>
          <w:rFonts w:hint="eastAsia" w:asciiTheme="minorEastAsia" w:hAnsiTheme="minorEastAsia" w:eastAsiaTheme="minorEastAsia" w:cstheme="minorEastAsia"/>
          <w:spacing w:val="1"/>
          <w:position w:val="-1"/>
          <w:sz w:val="13"/>
          <w:szCs w:val="13"/>
        </w:rPr>
        <w:t>0</w:t>
      </w:r>
      <w:r>
        <w:rPr>
          <w:rFonts w:hint="eastAsia" w:asciiTheme="minorEastAsia" w:hAnsiTheme="minorEastAsia" w:eastAsiaTheme="minorEastAsia" w:cstheme="minorEastAsia"/>
          <w:spacing w:val="-4"/>
          <w:position w:val="-1"/>
          <w:sz w:val="13"/>
          <w:szCs w:val="13"/>
        </w:rPr>
        <w:t xml:space="preserve"> </w:t>
      </w:r>
      <w:r>
        <w:rPr>
          <w:rFonts w:hint="eastAsia" w:asciiTheme="minorEastAsia" w:hAnsiTheme="minorEastAsia" w:eastAsiaTheme="minorEastAsia" w:cstheme="minorEastAsia"/>
          <w:spacing w:val="1"/>
          <w:position w:val="1"/>
          <w:sz w:val="21"/>
          <w:szCs w:val="21"/>
        </w:rPr>
        <w:t>——</w:t>
      </w:r>
      <w:r>
        <w:rPr>
          <w:rFonts w:hint="eastAsia" w:asciiTheme="minorEastAsia" w:hAnsiTheme="minorEastAsia" w:eastAsiaTheme="minorEastAsia" w:cstheme="minorEastAsia"/>
          <w:spacing w:val="1"/>
          <w:position w:val="1"/>
          <w:sz w:val="21"/>
          <w:szCs w:val="21"/>
        </w:rPr>
        <w:t>约定的付款证书中承包人应得到的已完成工程量的金额。此项金额应不</w:t>
      </w:r>
    </w:p>
    <w:p w14:paraId="0E02F99C">
      <w:pPr>
        <w:spacing w:before="122"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包括价格调整、不计质量保证金的扣留和支付、预付款的支付和扣回。约定的变更及其他金额已</w:t>
      </w:r>
    </w:p>
    <w:p w14:paraId="2B831523">
      <w:pPr>
        <w:spacing w:line="218" w:lineRule="auto"/>
        <w:rPr>
          <w:rFonts w:hint="eastAsia" w:asciiTheme="minorEastAsia" w:hAnsiTheme="minorEastAsia" w:eastAsiaTheme="minorEastAsia" w:cstheme="minorEastAsia"/>
          <w:sz w:val="21"/>
          <w:szCs w:val="21"/>
        </w:rPr>
        <w:sectPr>
          <w:footerReference r:id="rId222" w:type="default"/>
          <w:pgSz w:w="11910" w:h="16845"/>
          <w:pgMar w:top="400" w:right="1449" w:bottom="1055" w:left="1479" w:header="0" w:footer="824" w:gutter="0"/>
          <w:cols w:space="720" w:num="1"/>
        </w:sectPr>
      </w:pPr>
    </w:p>
    <w:p w14:paraId="33235A3C">
      <w:pPr>
        <w:pStyle w:val="2"/>
        <w:spacing w:line="271" w:lineRule="auto"/>
        <w:rPr>
          <w:rFonts w:hint="eastAsia" w:asciiTheme="minorEastAsia" w:hAnsiTheme="minorEastAsia" w:eastAsiaTheme="minorEastAsia" w:cstheme="minorEastAsia"/>
        </w:rPr>
      </w:pPr>
    </w:p>
    <w:p w14:paraId="24F7F2F4">
      <w:pPr>
        <w:pStyle w:val="2"/>
        <w:spacing w:line="271" w:lineRule="auto"/>
        <w:rPr>
          <w:rFonts w:hint="eastAsia" w:asciiTheme="minorEastAsia" w:hAnsiTheme="minorEastAsia" w:eastAsiaTheme="minorEastAsia" w:cstheme="minorEastAsia"/>
        </w:rPr>
      </w:pPr>
    </w:p>
    <w:p w14:paraId="3C62F1FD">
      <w:pPr>
        <w:pStyle w:val="2"/>
        <w:spacing w:line="271" w:lineRule="auto"/>
        <w:rPr>
          <w:rFonts w:hint="eastAsia" w:asciiTheme="minorEastAsia" w:hAnsiTheme="minorEastAsia" w:eastAsiaTheme="minorEastAsia" w:cstheme="minorEastAsia"/>
        </w:rPr>
      </w:pPr>
    </w:p>
    <w:p w14:paraId="52791B2C">
      <w:pPr>
        <w:pStyle w:val="2"/>
        <w:spacing w:line="271" w:lineRule="auto"/>
        <w:rPr>
          <w:rFonts w:hint="eastAsia" w:asciiTheme="minorEastAsia" w:hAnsiTheme="minorEastAsia" w:eastAsiaTheme="minorEastAsia" w:cstheme="minorEastAsia"/>
        </w:rPr>
      </w:pPr>
    </w:p>
    <w:p w14:paraId="409BF96A">
      <w:pPr>
        <w:pStyle w:val="2"/>
        <w:spacing w:line="271" w:lineRule="auto"/>
        <w:rPr>
          <w:rFonts w:hint="eastAsia" w:asciiTheme="minorEastAsia" w:hAnsiTheme="minorEastAsia" w:eastAsiaTheme="minorEastAsia" w:cstheme="minorEastAsia"/>
        </w:rPr>
      </w:pPr>
    </w:p>
    <w:p w14:paraId="67DA86E7">
      <w:pPr>
        <w:spacing w:before="68" w:line="218" w:lineRule="auto"/>
        <w:ind w:left="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按现行价格计价的，也不计在内；</w:t>
      </w:r>
    </w:p>
    <w:p w14:paraId="479F5F91">
      <w:pPr>
        <w:spacing w:before="156" w:line="220" w:lineRule="auto"/>
        <w:ind w:left="178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A——</w:t>
      </w:r>
      <w:r>
        <w:rPr>
          <w:rFonts w:hint="eastAsia" w:asciiTheme="minorEastAsia" w:hAnsiTheme="minorEastAsia" w:eastAsiaTheme="minorEastAsia" w:cstheme="minorEastAsia"/>
          <w:spacing w:val="-7"/>
          <w:sz w:val="21"/>
          <w:szCs w:val="21"/>
        </w:rPr>
        <w:t>定值权重（即不调部分的权重</w:t>
      </w:r>
      <w:r>
        <w:rPr>
          <w:rFonts w:hint="eastAsia" w:asciiTheme="minorEastAsia" w:hAnsiTheme="minorEastAsia" w:eastAsiaTheme="minorEastAsia" w:cstheme="minorEastAsia"/>
          <w:spacing w:val="2"/>
          <w:sz w:val="21"/>
          <w:szCs w:val="21"/>
        </w:rPr>
        <w:t>）；</w:t>
      </w:r>
    </w:p>
    <w:p w14:paraId="5628F3E8">
      <w:pPr>
        <w:spacing w:before="156" w:line="325" w:lineRule="auto"/>
        <w:ind w:left="4"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B</w:t>
      </w:r>
      <w:r>
        <w:rPr>
          <w:rFonts w:hint="eastAsia" w:asciiTheme="minorEastAsia" w:hAnsiTheme="minorEastAsia" w:eastAsiaTheme="minorEastAsia" w:cstheme="minorEastAsia"/>
          <w:spacing w:val="-1"/>
          <w:position w:val="-1"/>
          <w:sz w:val="13"/>
          <w:szCs w:val="13"/>
        </w:rPr>
        <w:t>1</w:t>
      </w:r>
      <w:r>
        <w:rPr>
          <w:rFonts w:hint="eastAsia" w:asciiTheme="minorEastAsia" w:hAnsiTheme="minorEastAsia" w:eastAsiaTheme="minorEastAsia" w:cstheme="minorEastAsia"/>
          <w:spacing w:val="-1"/>
          <w:position w:val="-1"/>
          <w:sz w:val="15"/>
          <w:szCs w:val="15"/>
        </w:rPr>
        <w:t>;</w:t>
      </w:r>
      <w:r>
        <w:rPr>
          <w:rFonts w:hint="eastAsia" w:asciiTheme="minorEastAsia" w:hAnsiTheme="minorEastAsia" w:eastAsiaTheme="minorEastAsia" w:cstheme="minorEastAsia"/>
          <w:spacing w:val="4"/>
          <w:position w:val="-1"/>
          <w:sz w:val="15"/>
          <w:szCs w:val="15"/>
        </w:rPr>
        <w:t xml:space="preserve">   </w:t>
      </w:r>
      <w:r>
        <w:rPr>
          <w:rFonts w:hint="eastAsia" w:asciiTheme="minorEastAsia" w:hAnsiTheme="minorEastAsia" w:eastAsiaTheme="minorEastAsia" w:cstheme="minorEastAsia"/>
          <w:spacing w:val="-18"/>
          <w:sz w:val="21"/>
          <w:szCs w:val="21"/>
        </w:rPr>
        <w:t>B</w:t>
      </w:r>
      <w:r>
        <w:rPr>
          <w:rFonts w:hint="eastAsia" w:asciiTheme="minorEastAsia" w:hAnsiTheme="minorEastAsia" w:eastAsiaTheme="minorEastAsia" w:cstheme="minorEastAsia"/>
          <w:spacing w:val="-32"/>
          <w:position w:val="-2"/>
          <w:sz w:val="13"/>
          <w:szCs w:val="13"/>
        </w:rPr>
        <w:t>2</w:t>
      </w:r>
      <w:r>
        <w:rPr>
          <w:rFonts w:hint="eastAsia" w:asciiTheme="minorEastAsia" w:hAnsiTheme="minorEastAsia" w:eastAsiaTheme="minorEastAsia" w:cstheme="minorEastAsia"/>
          <w:spacing w:val="5"/>
          <w:position w:val="-2"/>
          <w:sz w:val="13"/>
          <w:szCs w:val="13"/>
        </w:rPr>
        <w:t xml:space="preserve">   </w:t>
      </w:r>
      <w:r>
        <w:rPr>
          <w:rFonts w:hint="eastAsia" w:asciiTheme="minorEastAsia" w:hAnsiTheme="minorEastAsia" w:eastAsiaTheme="minorEastAsia" w:cstheme="minorEastAsia"/>
          <w:spacing w:val="-32"/>
          <w:sz w:val="21"/>
          <w:szCs w:val="21"/>
        </w:rPr>
        <w:t>;B</w:t>
      </w:r>
      <w:r>
        <w:rPr>
          <w:rFonts w:hint="eastAsia" w:asciiTheme="minorEastAsia" w:hAnsiTheme="minorEastAsia" w:eastAsiaTheme="minorEastAsia" w:cstheme="minorEastAsia"/>
          <w:spacing w:val="-32"/>
          <w:sz w:val="13"/>
          <w:szCs w:val="13"/>
        </w:rPr>
        <w:t>3</w:t>
      </w:r>
      <w:r>
        <w:rPr>
          <w:rFonts w:hint="eastAsia" w:asciiTheme="minorEastAsia" w:hAnsiTheme="minorEastAsia" w:eastAsiaTheme="minorEastAsia" w:cstheme="minorEastAsia"/>
          <w:spacing w:val="-32"/>
          <w:sz w:val="15"/>
          <w:szCs w:val="15"/>
        </w:rPr>
        <w:t>·····</w:t>
      </w:r>
      <w:r>
        <w:rPr>
          <w:rFonts w:hint="eastAsia" w:asciiTheme="minorEastAsia" w:hAnsiTheme="minorEastAsia" w:eastAsiaTheme="minorEastAsia" w:cstheme="minorEastAsia"/>
          <w:spacing w:val="-3"/>
          <w:sz w:val="21"/>
          <w:szCs w:val="21"/>
        </w:rPr>
        <w:t>B</w:t>
      </w:r>
      <w:r>
        <w:rPr>
          <w:rFonts w:hint="eastAsia" w:asciiTheme="minorEastAsia" w:hAnsiTheme="minorEastAsia" w:eastAsiaTheme="minorEastAsia" w:cstheme="minorEastAsia"/>
          <w:spacing w:val="-3"/>
          <w:position w:val="-2"/>
          <w:sz w:val="13"/>
          <w:szCs w:val="13"/>
        </w:rPr>
        <w:t>n</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各可调因子的变值权重（即可调部分的权重</w:t>
      </w: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3"/>
          <w:sz w:val="21"/>
          <w:szCs w:val="21"/>
        </w:rPr>
        <w:t>为各可调因子在签约合同</w:t>
      </w:r>
      <w:r>
        <w:rPr>
          <w:rFonts w:hint="eastAsia" w:asciiTheme="minorEastAsia" w:hAnsiTheme="minorEastAsia" w:eastAsiaTheme="minorEastAsia" w:cstheme="minorEastAsia"/>
          <w:spacing w:val="-6"/>
          <w:sz w:val="21"/>
          <w:szCs w:val="21"/>
        </w:rPr>
        <w:t>价中所占的比例；</w:t>
      </w:r>
    </w:p>
    <w:p w14:paraId="746BD3A7">
      <w:pPr>
        <w:spacing w:before="56" w:line="349" w:lineRule="auto"/>
        <w:ind w:right="11" w:firstLine="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sz w:val="21"/>
          <w:szCs w:val="21"/>
        </w:rPr>
        <w:t>F</w:t>
      </w:r>
      <w:r>
        <w:rPr>
          <w:rFonts w:hint="eastAsia" w:asciiTheme="minorEastAsia" w:hAnsiTheme="minorEastAsia" w:eastAsiaTheme="minorEastAsia" w:cstheme="minorEastAsia"/>
          <w:spacing w:val="-17"/>
          <w:position w:val="-2"/>
          <w:sz w:val="13"/>
          <w:szCs w:val="13"/>
        </w:rPr>
        <w:t>t1</w:t>
      </w:r>
      <w:r>
        <w:rPr>
          <w:rFonts w:hint="eastAsia" w:asciiTheme="minorEastAsia" w:hAnsiTheme="minorEastAsia" w:eastAsiaTheme="minorEastAsia" w:cstheme="minorEastAsia"/>
          <w:position w:val="-2"/>
          <w:sz w:val="13"/>
          <w:szCs w:val="13"/>
        </w:rPr>
        <w:t xml:space="preserve">   </w:t>
      </w:r>
      <w:r>
        <w:rPr>
          <w:rFonts w:hint="eastAsia" w:asciiTheme="minorEastAsia" w:hAnsiTheme="minorEastAsia" w:eastAsiaTheme="minorEastAsia" w:cstheme="minorEastAsia"/>
          <w:spacing w:val="-17"/>
          <w:sz w:val="21"/>
          <w:szCs w:val="21"/>
        </w:rPr>
        <w:t>;F</w:t>
      </w:r>
      <w:r>
        <w:rPr>
          <w:rFonts w:hint="eastAsia" w:asciiTheme="minorEastAsia" w:hAnsiTheme="minorEastAsia" w:eastAsiaTheme="minorEastAsia" w:cstheme="minorEastAsia"/>
          <w:spacing w:val="-17"/>
          <w:position w:val="-2"/>
          <w:sz w:val="13"/>
          <w:szCs w:val="13"/>
        </w:rPr>
        <w:t xml:space="preserve">t2    </w:t>
      </w:r>
      <w:r>
        <w:rPr>
          <w:rFonts w:hint="eastAsia" w:asciiTheme="minorEastAsia" w:hAnsiTheme="minorEastAsia" w:eastAsiaTheme="minorEastAsia" w:cstheme="minorEastAsia"/>
          <w:spacing w:val="-17"/>
          <w:sz w:val="21"/>
          <w:szCs w:val="21"/>
        </w:rPr>
        <w:t>;F</w:t>
      </w:r>
      <w:r>
        <w:rPr>
          <w:rFonts w:hint="eastAsia" w:asciiTheme="minorEastAsia" w:hAnsiTheme="minorEastAsia" w:eastAsiaTheme="minorEastAsia" w:cstheme="minorEastAsia"/>
          <w:spacing w:val="-17"/>
          <w:sz w:val="13"/>
          <w:szCs w:val="13"/>
        </w:rPr>
        <w:t>t3</w:t>
      </w:r>
      <w:r>
        <w:rPr>
          <w:rFonts w:hint="eastAsia" w:asciiTheme="minorEastAsia" w:hAnsiTheme="minorEastAsia" w:eastAsiaTheme="minorEastAsia" w:cstheme="minorEastAsia"/>
          <w:spacing w:val="-17"/>
          <w:sz w:val="15"/>
          <w:szCs w:val="15"/>
        </w:rPr>
        <w:t>·····</w:t>
      </w:r>
      <w:r>
        <w:rPr>
          <w:rFonts w:hint="eastAsia" w:asciiTheme="minorEastAsia" w:hAnsiTheme="minorEastAsia" w:eastAsiaTheme="minorEastAsia" w:cstheme="minorEastAsia"/>
          <w:sz w:val="21"/>
          <w:szCs w:val="21"/>
        </w:rPr>
        <w:t>F</w:t>
      </w:r>
      <w:r>
        <w:rPr>
          <w:rFonts w:hint="eastAsia" w:asciiTheme="minorEastAsia" w:hAnsiTheme="minorEastAsia" w:eastAsiaTheme="minorEastAsia" w:cstheme="minorEastAsia"/>
          <w:position w:val="-2"/>
          <w:sz w:val="13"/>
          <w:szCs w:val="13"/>
        </w:rPr>
        <w:t>tn</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各可调因子的现行价格指数，指约定的付款证书相关周期最</w:t>
      </w:r>
      <w:r>
        <w:rPr>
          <w:rFonts w:hint="eastAsia" w:asciiTheme="minorEastAsia" w:hAnsiTheme="minorEastAsia" w:eastAsiaTheme="minorEastAsia" w:cstheme="minorEastAsia"/>
          <w:sz w:val="21"/>
          <w:szCs w:val="21"/>
        </w:rPr>
        <w:t>后一天的前</w:t>
      </w:r>
      <w:r>
        <w:rPr>
          <w:rFonts w:hint="eastAsia" w:asciiTheme="minorEastAsia" w:hAnsiTheme="minorEastAsia" w:eastAsiaTheme="minorEastAsia" w:cstheme="minorEastAsia"/>
          <w:spacing w:val="-4"/>
          <w:sz w:val="21"/>
          <w:szCs w:val="21"/>
        </w:rPr>
        <w:t>42</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4"/>
          <w:sz w:val="21"/>
          <w:szCs w:val="21"/>
        </w:rPr>
        <w:t>天的各可调因子的价格指数；</w:t>
      </w:r>
    </w:p>
    <w:p w14:paraId="100B68D6">
      <w:pPr>
        <w:spacing w:line="241"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sz w:val="21"/>
          <w:szCs w:val="21"/>
        </w:rPr>
        <w:t>F</w:t>
      </w:r>
      <w:r>
        <w:rPr>
          <w:rFonts w:hint="eastAsia" w:asciiTheme="minorEastAsia" w:hAnsiTheme="minorEastAsia" w:eastAsiaTheme="minorEastAsia" w:cstheme="minorEastAsia"/>
          <w:spacing w:val="-17"/>
          <w:position w:val="-2"/>
          <w:sz w:val="13"/>
          <w:szCs w:val="13"/>
        </w:rPr>
        <w:t>o1</w:t>
      </w:r>
      <w:r>
        <w:rPr>
          <w:rFonts w:hint="eastAsia" w:asciiTheme="minorEastAsia" w:hAnsiTheme="minorEastAsia" w:eastAsiaTheme="minorEastAsia" w:cstheme="minorEastAsia"/>
          <w:spacing w:val="-17"/>
          <w:sz w:val="21"/>
          <w:szCs w:val="21"/>
        </w:rPr>
        <w:t>;</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7"/>
          <w:sz w:val="21"/>
          <w:szCs w:val="21"/>
        </w:rPr>
        <w:t>F</w:t>
      </w:r>
      <w:r>
        <w:rPr>
          <w:rFonts w:hint="eastAsia" w:asciiTheme="minorEastAsia" w:hAnsiTheme="minorEastAsia" w:eastAsiaTheme="minorEastAsia" w:cstheme="minorEastAsia"/>
          <w:spacing w:val="-17"/>
          <w:position w:val="-1"/>
          <w:sz w:val="13"/>
          <w:szCs w:val="13"/>
        </w:rPr>
        <w:t>o2</w:t>
      </w:r>
      <w:r>
        <w:rPr>
          <w:rFonts w:hint="eastAsia" w:asciiTheme="minorEastAsia" w:hAnsiTheme="minorEastAsia" w:eastAsiaTheme="minorEastAsia" w:cstheme="minorEastAsia"/>
          <w:spacing w:val="-17"/>
          <w:position w:val="-1"/>
          <w:sz w:val="15"/>
          <w:szCs w:val="15"/>
        </w:rPr>
        <w:t>;</w:t>
      </w:r>
      <w:r>
        <w:rPr>
          <w:rFonts w:hint="eastAsia" w:asciiTheme="minorEastAsia" w:hAnsiTheme="minorEastAsia" w:eastAsiaTheme="minorEastAsia" w:cstheme="minorEastAsia"/>
          <w:position w:val="-1"/>
          <w:sz w:val="15"/>
          <w:szCs w:val="15"/>
        </w:rPr>
        <w:t xml:space="preserve">  </w:t>
      </w:r>
      <w:r>
        <w:rPr>
          <w:rFonts w:hint="eastAsia" w:asciiTheme="minorEastAsia" w:hAnsiTheme="minorEastAsia" w:eastAsiaTheme="minorEastAsia" w:cstheme="minorEastAsia"/>
          <w:spacing w:val="-17"/>
          <w:sz w:val="21"/>
          <w:szCs w:val="21"/>
        </w:rPr>
        <w:t>F</w:t>
      </w:r>
      <w:r>
        <w:rPr>
          <w:rFonts w:hint="eastAsia" w:asciiTheme="minorEastAsia" w:hAnsiTheme="minorEastAsia" w:eastAsiaTheme="minorEastAsia" w:cstheme="minorEastAsia"/>
          <w:spacing w:val="-17"/>
          <w:sz w:val="13"/>
          <w:szCs w:val="13"/>
        </w:rPr>
        <w:t>o3</w:t>
      </w:r>
      <w:r>
        <w:rPr>
          <w:rFonts w:hint="eastAsia" w:asciiTheme="minorEastAsia" w:hAnsiTheme="minorEastAsia" w:eastAsiaTheme="minorEastAsia" w:cstheme="minorEastAsia"/>
          <w:spacing w:val="-17"/>
          <w:sz w:val="15"/>
          <w:szCs w:val="15"/>
        </w:rPr>
        <w:t>····</w:t>
      </w:r>
      <w:r>
        <w:rPr>
          <w:rFonts w:hint="eastAsia" w:asciiTheme="minorEastAsia" w:hAnsiTheme="minorEastAsia" w:eastAsiaTheme="minorEastAsia" w:cstheme="minorEastAsia"/>
          <w:sz w:val="21"/>
          <w:szCs w:val="21"/>
        </w:rPr>
        <w:t>F</w:t>
      </w:r>
      <w:r>
        <w:rPr>
          <w:rFonts w:hint="eastAsia" w:asciiTheme="minorEastAsia" w:hAnsiTheme="minorEastAsia" w:eastAsiaTheme="minorEastAsia" w:cstheme="minorEastAsia"/>
          <w:position w:val="-2"/>
          <w:sz w:val="13"/>
          <w:szCs w:val="13"/>
        </w:rPr>
        <w:t>on</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各可调因子的基本价格指数，指基准日期的各可调因子的价格指数。</w:t>
      </w:r>
    </w:p>
    <w:p w14:paraId="71657BA1">
      <w:pPr>
        <w:spacing w:before="130" w:line="353" w:lineRule="auto"/>
        <w:ind w:left="5" w:right="10" w:firstLine="4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以上价格调整公式中的各可调因子、定值和变</w:t>
      </w:r>
      <w:r>
        <w:rPr>
          <w:rFonts w:hint="eastAsia" w:asciiTheme="minorEastAsia" w:hAnsiTheme="minorEastAsia" w:eastAsiaTheme="minorEastAsia" w:cstheme="minorEastAsia"/>
          <w:spacing w:val="1"/>
          <w:sz w:val="21"/>
          <w:szCs w:val="21"/>
        </w:rPr>
        <w:t>值权重，以及基本价格指数及其来源在投标函</w:t>
      </w:r>
      <w:r>
        <w:rPr>
          <w:rFonts w:hint="eastAsia" w:asciiTheme="minorEastAsia" w:hAnsiTheme="minorEastAsia" w:eastAsiaTheme="minorEastAsia" w:cstheme="minorEastAsia"/>
          <w:spacing w:val="2"/>
          <w:sz w:val="21"/>
          <w:szCs w:val="21"/>
        </w:rPr>
        <w:t>附录价格指数和权重表中约定，非招标订立的合同，由合同当事人在专</w:t>
      </w:r>
      <w:r>
        <w:rPr>
          <w:rFonts w:hint="eastAsia" w:asciiTheme="minorEastAsia" w:hAnsiTheme="minorEastAsia" w:eastAsiaTheme="minorEastAsia" w:cstheme="minorEastAsia"/>
          <w:spacing w:val="1"/>
          <w:sz w:val="21"/>
          <w:szCs w:val="21"/>
        </w:rPr>
        <w:t>用合同条款中约定。价格指数应首先采用工程造价管理机构发布的价格指数，无前述价格指数时，</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1"/>
          <w:sz w:val="21"/>
          <w:szCs w:val="21"/>
        </w:rPr>
        <w:t>可采用工程造</w:t>
      </w:r>
      <w:r>
        <w:rPr>
          <w:rFonts w:hint="eastAsia" w:asciiTheme="minorEastAsia" w:hAnsiTheme="minorEastAsia" w:eastAsiaTheme="minorEastAsia" w:cstheme="minorEastAsia"/>
          <w:sz w:val="21"/>
          <w:szCs w:val="21"/>
        </w:rPr>
        <w:t>价管理机</w:t>
      </w:r>
      <w:r>
        <w:rPr>
          <w:rFonts w:hint="eastAsia" w:asciiTheme="minorEastAsia" w:hAnsiTheme="minorEastAsia" w:eastAsiaTheme="minorEastAsia" w:cstheme="minorEastAsia"/>
          <w:spacing w:val="-4"/>
          <w:sz w:val="21"/>
          <w:szCs w:val="21"/>
        </w:rPr>
        <w:t>构发布的价格代替。</w:t>
      </w:r>
    </w:p>
    <w:p w14:paraId="1AB5D80D">
      <w:pPr>
        <w:spacing w:before="1"/>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）暂时确定调整差额</w:t>
      </w:r>
    </w:p>
    <w:p w14:paraId="673B66D2">
      <w:pPr>
        <w:spacing w:before="119" w:line="356" w:lineRule="auto"/>
        <w:ind w:left="5" w:right="10"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在计算调整差额时无现行价格指数的，合同当事人同意暂用前次价格指数计算。实际价格指</w:t>
      </w:r>
      <w:r>
        <w:rPr>
          <w:rFonts w:hint="eastAsia" w:asciiTheme="minorEastAsia" w:hAnsiTheme="minorEastAsia" w:eastAsiaTheme="minorEastAsia" w:cstheme="minorEastAsia"/>
          <w:spacing w:val="-2"/>
          <w:sz w:val="21"/>
          <w:szCs w:val="21"/>
        </w:rPr>
        <w:t>数有调整的，合同当事人进行相应调整。</w:t>
      </w:r>
    </w:p>
    <w:p w14:paraId="695B95F3">
      <w:pPr>
        <w:spacing w:line="239"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）权重的调整</w:t>
      </w:r>
    </w:p>
    <w:p w14:paraId="1A18FABE">
      <w:pPr>
        <w:spacing w:before="118"/>
        <w:ind w:left="4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因变更导致合同约定的权重不合理时，按照第</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2"/>
          <w:sz w:val="21"/>
          <w:szCs w:val="21"/>
        </w:rPr>
        <w:t>.4</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2"/>
          <w:sz w:val="21"/>
          <w:szCs w:val="21"/>
        </w:rPr>
        <w:t>款〔商定或确定〕执行。</w:t>
      </w:r>
    </w:p>
    <w:p w14:paraId="634732C8">
      <w:pPr>
        <w:spacing w:before="133" w:line="238"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）因承包人原因工期延误后的价格调整</w:t>
      </w:r>
    </w:p>
    <w:p w14:paraId="65651AD4">
      <w:pPr>
        <w:spacing w:before="133" w:line="345" w:lineRule="auto"/>
        <w:ind w:left="7" w:right="10" w:firstLine="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因承包人原因未按期竣工的，对合同约定的竣工日期后继续施</w:t>
      </w:r>
      <w:r>
        <w:rPr>
          <w:rFonts w:hint="eastAsia" w:asciiTheme="minorEastAsia" w:hAnsiTheme="minorEastAsia" w:eastAsiaTheme="minorEastAsia" w:cstheme="minorEastAsia"/>
          <w:spacing w:val="1"/>
          <w:sz w:val="21"/>
          <w:szCs w:val="21"/>
        </w:rPr>
        <w:t>工的工程，在使用价格调整公</w:t>
      </w:r>
      <w:r>
        <w:rPr>
          <w:rFonts w:hint="eastAsia" w:asciiTheme="minorEastAsia" w:hAnsiTheme="minorEastAsia" w:eastAsiaTheme="minorEastAsia" w:cstheme="minorEastAsia"/>
          <w:sz w:val="21"/>
          <w:szCs w:val="21"/>
        </w:rPr>
        <w:t>式时，应采用计划竣工日期与实际竣工日期</w:t>
      </w:r>
      <w:r>
        <w:rPr>
          <w:rFonts w:hint="eastAsia" w:asciiTheme="minorEastAsia" w:hAnsiTheme="minorEastAsia" w:eastAsiaTheme="minorEastAsia" w:cstheme="minorEastAsia"/>
          <w:spacing w:val="-1"/>
          <w:sz w:val="21"/>
          <w:szCs w:val="21"/>
        </w:rPr>
        <w:t>的两个价格指数中较低的一个作为现行价格指数。</w:t>
      </w:r>
    </w:p>
    <w:p w14:paraId="55A8A962">
      <w:pPr>
        <w:spacing w:before="12" w:line="23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3"/>
          <w:sz w:val="21"/>
          <w:szCs w:val="21"/>
        </w:rPr>
        <w:t>种方式：采用造价信息进行价格调整。</w:t>
      </w:r>
    </w:p>
    <w:p w14:paraId="19C1D43C">
      <w:pPr>
        <w:spacing w:before="133" w:line="350" w:lineRule="auto"/>
        <w:ind w:left="3" w:right="10"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合同履行期间，因人工、材料、工程设备和机械台班价格波动影响合同价格</w:t>
      </w:r>
      <w:r>
        <w:rPr>
          <w:rFonts w:hint="eastAsia" w:asciiTheme="minorEastAsia" w:hAnsiTheme="minorEastAsia" w:eastAsiaTheme="minorEastAsia" w:cstheme="minorEastAsia"/>
          <w:spacing w:val="1"/>
          <w:sz w:val="21"/>
          <w:szCs w:val="21"/>
        </w:rPr>
        <w:t>时，人工、机械</w:t>
      </w:r>
      <w:r>
        <w:rPr>
          <w:rFonts w:hint="eastAsia" w:asciiTheme="minorEastAsia" w:hAnsiTheme="minorEastAsia" w:eastAsiaTheme="minorEastAsia" w:cstheme="minorEastAsia"/>
          <w:spacing w:val="2"/>
          <w:sz w:val="21"/>
          <w:szCs w:val="21"/>
        </w:rPr>
        <w:t>使用费按照国家或省、自治区、直辖市建设行政管理部门、行业建设管理部门</w:t>
      </w:r>
      <w:r>
        <w:rPr>
          <w:rFonts w:hint="eastAsia" w:asciiTheme="minorEastAsia" w:hAnsiTheme="minorEastAsia" w:eastAsiaTheme="minorEastAsia" w:cstheme="minorEastAsia"/>
          <w:spacing w:val="1"/>
          <w:sz w:val="21"/>
          <w:szCs w:val="21"/>
        </w:rPr>
        <w:t>或其授权的工程造</w:t>
      </w:r>
      <w:r>
        <w:rPr>
          <w:rFonts w:hint="eastAsia" w:asciiTheme="minorEastAsia" w:hAnsiTheme="minorEastAsia" w:eastAsiaTheme="minorEastAsia" w:cstheme="minorEastAsia"/>
          <w:spacing w:val="2"/>
          <w:sz w:val="21"/>
          <w:szCs w:val="21"/>
        </w:rPr>
        <w:t>价管理机构发布的人工、机械使用费系数进行调整；需要进行价格调整的材料，其单价和采购数</w:t>
      </w:r>
      <w:r>
        <w:rPr>
          <w:rFonts w:hint="eastAsia" w:asciiTheme="minorEastAsia" w:hAnsiTheme="minorEastAsia" w:eastAsiaTheme="minorEastAsia" w:cstheme="minorEastAsia"/>
          <w:spacing w:val="-1"/>
          <w:sz w:val="21"/>
          <w:szCs w:val="21"/>
        </w:rPr>
        <w:t>量应由发包人审批，发包人确认需调整的材料单价及数量，作为调整合同价格的依据。</w:t>
      </w:r>
    </w:p>
    <w:p w14:paraId="00B8AE47">
      <w:pPr>
        <w:spacing w:before="4" w:line="351" w:lineRule="auto"/>
        <w:ind w:left="1" w:right="21"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）人工单价发生变化且符合省级或行业建设主管部门发布的人工费调整规定，合同当事人</w:t>
      </w:r>
      <w:r>
        <w:rPr>
          <w:rFonts w:hint="eastAsia" w:asciiTheme="minorEastAsia" w:hAnsiTheme="minorEastAsia" w:eastAsiaTheme="minorEastAsia" w:cstheme="minorEastAsia"/>
          <w:spacing w:val="1"/>
          <w:sz w:val="21"/>
          <w:szCs w:val="21"/>
        </w:rPr>
        <w:t>应按省级或行业建设主管部门或其授权的工程造价管理机构发布的人工费等文件调整合同</w:t>
      </w:r>
      <w:r>
        <w:rPr>
          <w:rFonts w:hint="eastAsia" w:asciiTheme="minorEastAsia" w:hAnsiTheme="minorEastAsia" w:eastAsiaTheme="minorEastAsia" w:cstheme="minorEastAsia"/>
          <w:sz w:val="21"/>
          <w:szCs w:val="21"/>
        </w:rPr>
        <w:t>价格，</w:t>
      </w:r>
      <w:r>
        <w:rPr>
          <w:rFonts w:hint="eastAsia" w:asciiTheme="minorEastAsia" w:hAnsiTheme="minorEastAsia" w:eastAsiaTheme="minorEastAsia" w:cstheme="minorEastAsia"/>
          <w:spacing w:val="-1"/>
          <w:sz w:val="21"/>
          <w:szCs w:val="21"/>
        </w:rPr>
        <w:t>但承包人对人工费或人工单价的报价高于发布价格的除外。</w:t>
      </w:r>
    </w:p>
    <w:p w14:paraId="70D63984">
      <w:pPr>
        <w:spacing w:before="1" w:line="356" w:lineRule="auto"/>
        <w:ind w:left="3" w:right="27"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）材料、工程设备价格变化的价款调整按照发包人提供的基准价格，按以下风险</w:t>
      </w:r>
      <w:r>
        <w:rPr>
          <w:rFonts w:hint="eastAsia" w:asciiTheme="minorEastAsia" w:hAnsiTheme="minorEastAsia" w:eastAsiaTheme="minorEastAsia" w:cstheme="minorEastAsia"/>
          <w:spacing w:val="-2"/>
          <w:sz w:val="21"/>
          <w:szCs w:val="21"/>
        </w:rPr>
        <w:t>范围规定</w:t>
      </w:r>
      <w:r>
        <w:rPr>
          <w:rFonts w:hint="eastAsia" w:asciiTheme="minorEastAsia" w:hAnsiTheme="minorEastAsia" w:eastAsiaTheme="minorEastAsia" w:cstheme="minorEastAsia"/>
          <w:spacing w:val="-3"/>
          <w:sz w:val="21"/>
          <w:szCs w:val="21"/>
        </w:rPr>
        <w:t>执行</w:t>
      </w:r>
      <w:r>
        <w:rPr>
          <w:rFonts w:hint="eastAsia" w:asciiTheme="minorEastAsia" w:hAnsiTheme="minorEastAsia" w:eastAsiaTheme="minorEastAsia" w:cstheme="minorEastAsia"/>
          <w:spacing w:val="-3"/>
          <w:sz w:val="21"/>
          <w:szCs w:val="21"/>
          <w:lang w:eastAsia="zh-CN"/>
        </w:rPr>
        <w:t>：</w:t>
      </w:r>
    </w:p>
    <w:p w14:paraId="0775B85F">
      <w:pPr>
        <w:spacing w:before="3" w:line="351" w:lineRule="auto"/>
        <w:ind w:left="4" w:right="15" w:firstLine="6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①承包人在已标价工程量清单或预算书中载明材料单价低于基准价格的：除专用合同条款</w:t>
      </w:r>
      <w:r>
        <w:rPr>
          <w:rFonts w:hint="eastAsia" w:asciiTheme="minorEastAsia" w:hAnsiTheme="minorEastAsia" w:eastAsiaTheme="minorEastAsia" w:cstheme="minorEastAsia"/>
          <w:spacing w:val="-1"/>
          <w:sz w:val="21"/>
          <w:szCs w:val="21"/>
        </w:rPr>
        <w:t>另有约定外，合同履行期间材料单价涨幅以基准价格为基础超过</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时，或材料单价跌幅以在已标价工程量清单或预算书中载明材料单价为基础超过</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时，其超过部分据实调整。</w:t>
      </w:r>
    </w:p>
    <w:p w14:paraId="4DE1D1C1">
      <w:pPr>
        <w:spacing w:line="217" w:lineRule="auto"/>
        <w:ind w:right="11"/>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②承包人在已标价工程量清单或预算书中载明材料单价高于基准价格的：除专用合同条款</w:t>
      </w:r>
    </w:p>
    <w:p w14:paraId="2CE62815">
      <w:pPr>
        <w:spacing w:line="217" w:lineRule="auto"/>
        <w:rPr>
          <w:rFonts w:hint="eastAsia" w:asciiTheme="minorEastAsia" w:hAnsiTheme="minorEastAsia" w:eastAsiaTheme="minorEastAsia" w:cstheme="minorEastAsia"/>
          <w:sz w:val="21"/>
          <w:szCs w:val="21"/>
        </w:rPr>
        <w:sectPr>
          <w:footerReference r:id="rId223" w:type="default"/>
          <w:pgSz w:w="11910" w:h="16845"/>
          <w:pgMar w:top="400" w:right="1513" w:bottom="1055" w:left="1476" w:header="0" w:footer="823" w:gutter="0"/>
          <w:cols w:space="720" w:num="1"/>
        </w:sectPr>
      </w:pPr>
    </w:p>
    <w:p w14:paraId="6DBEE1A9">
      <w:pPr>
        <w:pStyle w:val="2"/>
        <w:spacing w:line="270" w:lineRule="auto"/>
        <w:rPr>
          <w:rFonts w:hint="eastAsia" w:asciiTheme="minorEastAsia" w:hAnsiTheme="minorEastAsia" w:eastAsiaTheme="minorEastAsia" w:cstheme="minorEastAsia"/>
        </w:rPr>
      </w:pPr>
    </w:p>
    <w:p w14:paraId="1FC5B252">
      <w:pPr>
        <w:pStyle w:val="2"/>
        <w:spacing w:line="271" w:lineRule="auto"/>
        <w:rPr>
          <w:rFonts w:hint="eastAsia" w:asciiTheme="minorEastAsia" w:hAnsiTheme="minorEastAsia" w:eastAsiaTheme="minorEastAsia" w:cstheme="minorEastAsia"/>
        </w:rPr>
      </w:pPr>
    </w:p>
    <w:p w14:paraId="184EEBE0">
      <w:pPr>
        <w:pStyle w:val="2"/>
        <w:spacing w:line="271" w:lineRule="auto"/>
        <w:rPr>
          <w:rFonts w:hint="eastAsia" w:asciiTheme="minorEastAsia" w:hAnsiTheme="minorEastAsia" w:eastAsiaTheme="minorEastAsia" w:cstheme="minorEastAsia"/>
        </w:rPr>
      </w:pPr>
    </w:p>
    <w:p w14:paraId="4DB49103">
      <w:pPr>
        <w:pStyle w:val="2"/>
        <w:spacing w:line="271" w:lineRule="auto"/>
        <w:rPr>
          <w:rFonts w:hint="eastAsia" w:asciiTheme="minorEastAsia" w:hAnsiTheme="minorEastAsia" w:eastAsiaTheme="minorEastAsia" w:cstheme="minorEastAsia"/>
        </w:rPr>
      </w:pPr>
    </w:p>
    <w:p w14:paraId="34256DAD">
      <w:pPr>
        <w:pStyle w:val="2"/>
        <w:spacing w:line="271" w:lineRule="auto"/>
        <w:rPr>
          <w:rFonts w:hint="eastAsia" w:asciiTheme="minorEastAsia" w:hAnsiTheme="minorEastAsia" w:eastAsiaTheme="minorEastAsia" w:cstheme="minorEastAsia"/>
        </w:rPr>
      </w:pPr>
    </w:p>
    <w:p w14:paraId="1CCAF86B">
      <w:pPr>
        <w:spacing w:before="68" w:line="356" w:lineRule="auto"/>
        <w:ind w:left="5" w:right="45" w:firstLine="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另有约定外，合同履行期间材料单价跌幅以基准价格为基础超过</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时，材料单价涨幅以在已标价工程量清单或预算书中载明材料单价为基础超过</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时，其超过部分据实调</w:t>
      </w:r>
      <w:r>
        <w:rPr>
          <w:rFonts w:hint="eastAsia" w:asciiTheme="minorEastAsia" w:hAnsiTheme="minorEastAsia" w:eastAsiaTheme="minorEastAsia" w:cstheme="minorEastAsia"/>
          <w:spacing w:val="-2"/>
          <w:sz w:val="21"/>
          <w:szCs w:val="21"/>
        </w:rPr>
        <w:t>整。</w:t>
      </w:r>
    </w:p>
    <w:p w14:paraId="195E3371">
      <w:pPr>
        <w:spacing w:line="350" w:lineRule="auto"/>
        <w:ind w:left="8" w:firstLine="6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③承包人在已标价工程量清单或预算书中载明材料单价等于基准价格的：除专用合同条款</w:t>
      </w:r>
      <w:r>
        <w:rPr>
          <w:rFonts w:hint="eastAsia" w:asciiTheme="minorEastAsia" w:hAnsiTheme="minorEastAsia" w:eastAsiaTheme="minorEastAsia" w:cstheme="minorEastAsia"/>
          <w:spacing w:val="-1"/>
          <w:sz w:val="21"/>
          <w:szCs w:val="21"/>
        </w:rPr>
        <w:t>另有约定外，合同履行期间材料单价涨跌幅以基准价格为基础超过</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时，其超过部分据实调整。</w:t>
      </w:r>
    </w:p>
    <w:p w14:paraId="7B88BC03">
      <w:pPr>
        <w:spacing w:before="3" w:line="349" w:lineRule="auto"/>
        <w:ind w:left="5" w:right="40" w:firstLine="6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④承包人应在采购材料前将采购数量和新的材料单价报发包人核对，发包人确认用于工程</w:t>
      </w:r>
      <w:r>
        <w:rPr>
          <w:rFonts w:hint="eastAsia" w:asciiTheme="minorEastAsia" w:hAnsiTheme="minorEastAsia" w:eastAsiaTheme="minorEastAsia" w:cstheme="minorEastAsia"/>
          <w:sz w:val="21"/>
          <w:szCs w:val="21"/>
        </w:rPr>
        <w:t>时，发包人应确认采购材料的数量和单价。发包人在收</w:t>
      </w:r>
      <w:r>
        <w:rPr>
          <w:rFonts w:hint="eastAsia" w:asciiTheme="minorEastAsia" w:hAnsiTheme="minorEastAsia" w:eastAsiaTheme="minorEastAsia" w:cstheme="minorEastAsia"/>
          <w:spacing w:val="-1"/>
          <w:sz w:val="21"/>
          <w:szCs w:val="21"/>
        </w:rPr>
        <w:t xml:space="preserve">到承包人报送的确认资料后 </w:t>
      </w:r>
      <w:r>
        <w:rPr>
          <w:rFonts w:hint="eastAsia" w:asciiTheme="minorEastAsia" w:hAnsiTheme="minorEastAsia" w:eastAsiaTheme="minorEastAsia" w:cstheme="minorEastAsia"/>
          <w:spacing w:val="-1"/>
          <w:sz w:val="21"/>
          <w:szCs w:val="21"/>
        </w:rPr>
        <w:t xml:space="preserve">5  </w:t>
      </w:r>
      <w:r>
        <w:rPr>
          <w:rFonts w:hint="eastAsia" w:asciiTheme="minorEastAsia" w:hAnsiTheme="minorEastAsia" w:eastAsiaTheme="minorEastAsia" w:cstheme="minorEastAsia"/>
          <w:spacing w:val="-1"/>
          <w:sz w:val="21"/>
          <w:szCs w:val="21"/>
        </w:rPr>
        <w:t>天内不予答</w:t>
      </w:r>
      <w:r>
        <w:rPr>
          <w:rFonts w:hint="eastAsia" w:asciiTheme="minorEastAsia" w:hAnsiTheme="minorEastAsia" w:eastAsiaTheme="minorEastAsia" w:cstheme="minorEastAsia"/>
          <w:spacing w:val="2"/>
          <w:sz w:val="21"/>
          <w:szCs w:val="21"/>
        </w:rPr>
        <w:t>复的视为认可，作为调整合同价格的依据。未经发包人事先核对，承包</w:t>
      </w:r>
      <w:r>
        <w:rPr>
          <w:rFonts w:hint="eastAsia" w:asciiTheme="minorEastAsia" w:hAnsiTheme="minorEastAsia" w:eastAsiaTheme="minorEastAsia" w:cstheme="minorEastAsia"/>
          <w:spacing w:val="1"/>
          <w:sz w:val="21"/>
          <w:szCs w:val="21"/>
        </w:rPr>
        <w:t>人自行采购材料的，发包</w:t>
      </w:r>
      <w:r>
        <w:rPr>
          <w:rFonts w:hint="eastAsia" w:asciiTheme="minorEastAsia" w:hAnsiTheme="minorEastAsia" w:eastAsiaTheme="minorEastAsia" w:cstheme="minorEastAsia"/>
          <w:spacing w:val="-1"/>
          <w:sz w:val="21"/>
          <w:szCs w:val="21"/>
        </w:rPr>
        <w:t>人有权不予调整合同价格。发包人同意的，可以调整合同价格。</w:t>
      </w:r>
    </w:p>
    <w:p w14:paraId="318FFA56">
      <w:pPr>
        <w:spacing w:before="14" w:line="345" w:lineRule="auto"/>
        <w:ind w:left="4" w:right="39"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前述基准价格是指由发包人在招标文件或专用合同条款中给定的材料、工程设备的价格，该</w:t>
      </w:r>
      <w:r>
        <w:rPr>
          <w:rFonts w:hint="eastAsia" w:asciiTheme="minorEastAsia" w:hAnsiTheme="minorEastAsia" w:eastAsiaTheme="minorEastAsia" w:cstheme="minorEastAsia"/>
          <w:spacing w:val="-1"/>
          <w:sz w:val="21"/>
          <w:szCs w:val="21"/>
        </w:rPr>
        <w:t>价格原则上应当按照省级或行业建设主管部门或其授权的工程造价管理机构发布的信息价编制。</w:t>
      </w:r>
    </w:p>
    <w:p w14:paraId="13F56180">
      <w:pPr>
        <w:spacing w:before="12" w:line="343" w:lineRule="auto"/>
        <w:ind w:left="5" w:right="58"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）施工机械台班单价或施工机械使用费发生变化超过省级或行业建设主管</w:t>
      </w:r>
      <w:r>
        <w:rPr>
          <w:rFonts w:hint="eastAsia" w:asciiTheme="minorEastAsia" w:hAnsiTheme="minorEastAsia" w:eastAsiaTheme="minorEastAsia" w:cstheme="minorEastAsia"/>
          <w:spacing w:val="-2"/>
          <w:sz w:val="21"/>
          <w:szCs w:val="21"/>
        </w:rPr>
        <w:t>部门或其授权的</w:t>
      </w:r>
      <w:r>
        <w:rPr>
          <w:rFonts w:hint="eastAsia" w:asciiTheme="minorEastAsia" w:hAnsiTheme="minorEastAsia" w:eastAsiaTheme="minorEastAsia" w:cstheme="minorEastAsia"/>
          <w:spacing w:val="-1"/>
          <w:sz w:val="21"/>
          <w:szCs w:val="21"/>
        </w:rPr>
        <w:t>工程造价管理机构规定的范围时，按规定调整合</w:t>
      </w:r>
      <w:r>
        <w:rPr>
          <w:rFonts w:hint="eastAsia" w:asciiTheme="minorEastAsia" w:hAnsiTheme="minorEastAsia" w:eastAsiaTheme="minorEastAsia" w:cstheme="minorEastAsia"/>
          <w:spacing w:val="-2"/>
          <w:sz w:val="21"/>
          <w:szCs w:val="21"/>
        </w:rPr>
        <w:t>同价格。</w:t>
      </w:r>
    </w:p>
    <w:p w14:paraId="40D75455">
      <w:pPr>
        <w:spacing w:before="14"/>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第</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3"/>
          <w:sz w:val="21"/>
          <w:szCs w:val="21"/>
        </w:rPr>
        <w:t>种方式：专用合同条款约定的其他方式。</w:t>
      </w:r>
    </w:p>
    <w:p w14:paraId="2C4229EF">
      <w:pPr>
        <w:spacing w:before="107" w:line="239"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11.2</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z w:val="24"/>
          <w:szCs w:val="24"/>
        </w:rPr>
        <w:t>法律变化引起的调整</w:t>
      </w:r>
    </w:p>
    <w:p w14:paraId="21C45B8A">
      <w:pPr>
        <w:spacing w:before="121" w:line="347" w:lineRule="auto"/>
        <w:ind w:left="3" w:right="39"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基准日期后，法律变化导致承包人在合同履行过程中所需要的</w:t>
      </w:r>
      <w:r>
        <w:rPr>
          <w:rFonts w:hint="eastAsia" w:asciiTheme="minorEastAsia" w:hAnsiTheme="minorEastAsia" w:eastAsiaTheme="minorEastAsia" w:cstheme="minorEastAsia"/>
          <w:spacing w:val="-1"/>
          <w:sz w:val="21"/>
          <w:szCs w:val="21"/>
        </w:rPr>
        <w:t>费用发生除第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1"/>
          <w:sz w:val="21"/>
          <w:szCs w:val="21"/>
        </w:rPr>
        <w:t>11.1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款〔市场价</w:t>
      </w:r>
      <w:r>
        <w:rPr>
          <w:rFonts w:hint="eastAsia" w:asciiTheme="minorEastAsia" w:hAnsiTheme="minorEastAsia" w:eastAsiaTheme="minorEastAsia" w:cstheme="minorEastAsia"/>
          <w:spacing w:val="1"/>
          <w:sz w:val="21"/>
          <w:szCs w:val="21"/>
        </w:rPr>
        <w:t>格波动引起的调整〕约定以外的增加时，由发包人承担由此增加的费用；</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z w:val="21"/>
          <w:szCs w:val="21"/>
        </w:rPr>
        <w:t>减少时，应从合同价格</w:t>
      </w:r>
      <w:r>
        <w:rPr>
          <w:rFonts w:hint="eastAsia" w:asciiTheme="minorEastAsia" w:hAnsiTheme="minorEastAsia" w:eastAsiaTheme="minorEastAsia" w:cstheme="minorEastAsia"/>
          <w:spacing w:val="-1"/>
          <w:sz w:val="21"/>
          <w:szCs w:val="21"/>
        </w:rPr>
        <w:t>中予以扣减。基准日期后，因法律变化造成工期延误时，工期应予以顺延。</w:t>
      </w:r>
    </w:p>
    <w:p w14:paraId="383C8902">
      <w:pPr>
        <w:spacing w:before="16" w:line="218" w:lineRule="auto"/>
        <w:ind w:left="4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因法律变化引起的合同价格和工期调整，合同当事人</w:t>
      </w:r>
      <w:r>
        <w:rPr>
          <w:rFonts w:hint="eastAsia" w:asciiTheme="minorEastAsia" w:hAnsiTheme="minorEastAsia" w:eastAsiaTheme="minorEastAsia" w:cstheme="minorEastAsia"/>
          <w:spacing w:val="1"/>
          <w:sz w:val="21"/>
          <w:szCs w:val="21"/>
        </w:rPr>
        <w:t>无法达成一致的，由总监理工程师按第</w:t>
      </w:r>
    </w:p>
    <w:p w14:paraId="277182BF">
      <w:pPr>
        <w:spacing w:before="1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4.4</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款〔商定或确定〕的约定处理。</w:t>
      </w:r>
    </w:p>
    <w:p w14:paraId="66B0283E">
      <w:pPr>
        <w:spacing w:before="133" w:line="358" w:lineRule="auto"/>
        <w:ind w:left="5" w:right="39" w:firstLine="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因承包人原因造成工期延误，在工期延误期间出现法律变化的</w:t>
      </w:r>
      <w:r>
        <w:rPr>
          <w:rFonts w:hint="eastAsia" w:asciiTheme="minorEastAsia" w:hAnsiTheme="minorEastAsia" w:eastAsiaTheme="minorEastAsia" w:cstheme="minorEastAsia"/>
          <w:spacing w:val="1"/>
          <w:sz w:val="21"/>
          <w:szCs w:val="21"/>
        </w:rPr>
        <w:t>，由此增加的费用和（或）延</w:t>
      </w:r>
      <w:r>
        <w:rPr>
          <w:rFonts w:hint="eastAsia" w:asciiTheme="minorEastAsia" w:hAnsiTheme="minorEastAsia" w:eastAsiaTheme="minorEastAsia" w:cstheme="minorEastAsia"/>
          <w:spacing w:val="-3"/>
          <w:sz w:val="21"/>
          <w:szCs w:val="21"/>
        </w:rPr>
        <w:t>误的工期由承包人承担。</w:t>
      </w:r>
    </w:p>
    <w:p w14:paraId="66BC0D98">
      <w:pPr>
        <w:spacing w:before="21" w:line="236" w:lineRule="auto"/>
        <w:ind w:left="13"/>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1"/>
          <w:sz w:val="28"/>
          <w:szCs w:val="28"/>
        </w:rPr>
        <w:t>12.</w:t>
      </w:r>
      <w:r>
        <w:rPr>
          <w:rFonts w:hint="eastAsia" w:asciiTheme="minorEastAsia" w:hAnsiTheme="minorEastAsia" w:eastAsiaTheme="minorEastAsia" w:cstheme="minorEastAsia"/>
          <w:b/>
          <w:bCs/>
          <w:spacing w:val="75"/>
          <w:sz w:val="28"/>
          <w:szCs w:val="28"/>
        </w:rPr>
        <w:t xml:space="preserve"> </w:t>
      </w:r>
      <w:r>
        <w:rPr>
          <w:rFonts w:hint="eastAsia" w:asciiTheme="minorEastAsia" w:hAnsiTheme="minorEastAsia" w:eastAsiaTheme="minorEastAsia" w:cstheme="minorEastAsia"/>
          <w:b/>
          <w:bCs/>
          <w:spacing w:val="1"/>
          <w:sz w:val="28"/>
          <w:szCs w:val="28"/>
        </w:rPr>
        <w:t>合同价格、计量与支付</w:t>
      </w:r>
    </w:p>
    <w:p w14:paraId="062EABF3">
      <w:pPr>
        <w:spacing w:before="86" w:line="239" w:lineRule="auto"/>
        <w:ind w:left="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12.1</w:t>
      </w:r>
      <w:r>
        <w:rPr>
          <w:rFonts w:hint="eastAsia" w:asciiTheme="minorEastAsia" w:hAnsiTheme="minorEastAsia" w:eastAsiaTheme="minorEastAsia" w:cstheme="minorEastAsia"/>
          <w:b/>
          <w:bCs/>
          <w:spacing w:val="20"/>
          <w:w w:val="101"/>
          <w:sz w:val="24"/>
          <w:szCs w:val="24"/>
        </w:rPr>
        <w:t xml:space="preserve">  </w:t>
      </w:r>
      <w:r>
        <w:rPr>
          <w:rFonts w:hint="eastAsia" w:asciiTheme="minorEastAsia" w:hAnsiTheme="minorEastAsia" w:eastAsiaTheme="minorEastAsia" w:cstheme="minorEastAsia"/>
          <w:b/>
          <w:bCs/>
          <w:spacing w:val="-1"/>
          <w:sz w:val="24"/>
          <w:szCs w:val="24"/>
        </w:rPr>
        <w:t>合同价格形式</w:t>
      </w:r>
    </w:p>
    <w:p w14:paraId="0314F967">
      <w:pPr>
        <w:spacing w:before="106" w:line="21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发包人和承包人应在合同协议书中选择下列一种合同价格形式：</w:t>
      </w:r>
    </w:p>
    <w:p w14:paraId="7FA68221">
      <w:pPr>
        <w:spacing w:before="157" w:line="238"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单价合同</w:t>
      </w:r>
    </w:p>
    <w:p w14:paraId="54E4F45F">
      <w:pPr>
        <w:spacing w:before="133" w:line="350" w:lineRule="auto"/>
        <w:ind w:left="4" w:right="39"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w:t>
      </w:r>
      <w:r>
        <w:rPr>
          <w:rFonts w:hint="eastAsia" w:asciiTheme="minorEastAsia" w:hAnsiTheme="minorEastAsia" w:eastAsiaTheme="minorEastAsia" w:cstheme="minorEastAsia"/>
          <w:spacing w:val="1"/>
          <w:sz w:val="21"/>
          <w:szCs w:val="21"/>
        </w:rPr>
        <w:t>方法，其</w:t>
      </w:r>
      <w:r>
        <w:rPr>
          <w:rFonts w:hint="eastAsia" w:asciiTheme="minorEastAsia" w:hAnsiTheme="minorEastAsia" w:eastAsiaTheme="minorEastAsia" w:cstheme="minorEastAsia"/>
          <w:spacing w:val="-1"/>
          <w:sz w:val="21"/>
          <w:szCs w:val="21"/>
        </w:rPr>
        <w:t>中因市场价格波动引起的调整按第</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11.1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款〔市场价格波动引起的</w:t>
      </w:r>
      <w:r>
        <w:rPr>
          <w:rFonts w:hint="eastAsia" w:asciiTheme="minorEastAsia" w:hAnsiTheme="minorEastAsia" w:eastAsiaTheme="minorEastAsia" w:cstheme="minorEastAsia"/>
          <w:spacing w:val="-2"/>
          <w:sz w:val="21"/>
          <w:szCs w:val="21"/>
        </w:rPr>
        <w:t>调整〕约定执行。</w:t>
      </w:r>
    </w:p>
    <w:p w14:paraId="0C71F2CC">
      <w:pPr>
        <w:spacing w:before="1"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总价合同</w:t>
      </w:r>
    </w:p>
    <w:p w14:paraId="563CB1AD">
      <w:pPr>
        <w:spacing w:before="133" w:line="351" w:lineRule="auto"/>
        <w:ind w:left="3" w:right="39"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总价合同是指合同当事人约定以施工图、已标价工程量清单或预算书及有关条件进行合</w:t>
      </w:r>
      <w:r>
        <w:rPr>
          <w:rFonts w:hint="eastAsia" w:asciiTheme="minorEastAsia" w:hAnsiTheme="minorEastAsia" w:eastAsiaTheme="minorEastAsia" w:cstheme="minorEastAsia"/>
          <w:spacing w:val="1"/>
          <w:sz w:val="21"/>
          <w:szCs w:val="21"/>
        </w:rPr>
        <w:t>同价</w:t>
      </w:r>
      <w:r>
        <w:rPr>
          <w:rFonts w:hint="eastAsia" w:asciiTheme="minorEastAsia" w:hAnsiTheme="minorEastAsia" w:eastAsiaTheme="minorEastAsia" w:cstheme="minorEastAsia"/>
          <w:spacing w:val="2"/>
          <w:sz w:val="21"/>
          <w:szCs w:val="21"/>
        </w:rPr>
        <w:t>格计算、调整和确认的建设工程施工合同，在约定的范围内合同总价不作调整。合同当事人应在专用合同条款中约定总价包含的风险范围和风险费用的计算方法，并约定风险范围以外的合同价</w:t>
      </w:r>
    </w:p>
    <w:p w14:paraId="5679868C">
      <w:pPr>
        <w:spacing w:line="351" w:lineRule="auto"/>
        <w:rPr>
          <w:rFonts w:hint="eastAsia" w:asciiTheme="minorEastAsia" w:hAnsiTheme="minorEastAsia" w:eastAsiaTheme="minorEastAsia" w:cstheme="minorEastAsia"/>
          <w:sz w:val="21"/>
          <w:szCs w:val="21"/>
        </w:rPr>
        <w:sectPr>
          <w:footerReference r:id="rId224" w:type="default"/>
          <w:pgSz w:w="11910" w:h="16845"/>
          <w:pgMar w:top="400" w:right="1484" w:bottom="1055" w:left="1476" w:header="0" w:footer="824" w:gutter="0"/>
          <w:cols w:space="720" w:num="1"/>
        </w:sectPr>
      </w:pPr>
    </w:p>
    <w:p w14:paraId="5130FFCE">
      <w:pPr>
        <w:pStyle w:val="2"/>
        <w:spacing w:line="271" w:lineRule="auto"/>
        <w:rPr>
          <w:rFonts w:hint="eastAsia" w:asciiTheme="minorEastAsia" w:hAnsiTheme="minorEastAsia" w:eastAsiaTheme="minorEastAsia" w:cstheme="minorEastAsia"/>
        </w:rPr>
      </w:pPr>
    </w:p>
    <w:p w14:paraId="08F460E5">
      <w:pPr>
        <w:pStyle w:val="2"/>
        <w:spacing w:line="271" w:lineRule="auto"/>
        <w:rPr>
          <w:rFonts w:hint="eastAsia" w:asciiTheme="minorEastAsia" w:hAnsiTheme="minorEastAsia" w:eastAsiaTheme="minorEastAsia" w:cstheme="minorEastAsia"/>
        </w:rPr>
      </w:pPr>
    </w:p>
    <w:p w14:paraId="7BE96752">
      <w:pPr>
        <w:pStyle w:val="2"/>
        <w:spacing w:line="271" w:lineRule="auto"/>
        <w:rPr>
          <w:rFonts w:hint="eastAsia" w:asciiTheme="minorEastAsia" w:hAnsiTheme="minorEastAsia" w:eastAsiaTheme="minorEastAsia" w:cstheme="minorEastAsia"/>
        </w:rPr>
      </w:pPr>
    </w:p>
    <w:p w14:paraId="67B166FA">
      <w:pPr>
        <w:pStyle w:val="2"/>
        <w:spacing w:line="271" w:lineRule="auto"/>
        <w:rPr>
          <w:rFonts w:hint="eastAsia" w:asciiTheme="minorEastAsia" w:hAnsiTheme="minorEastAsia" w:eastAsiaTheme="minorEastAsia" w:cstheme="minorEastAsia"/>
        </w:rPr>
      </w:pPr>
    </w:p>
    <w:p w14:paraId="62E8197D">
      <w:pPr>
        <w:pStyle w:val="2"/>
        <w:spacing w:line="271" w:lineRule="auto"/>
        <w:rPr>
          <w:rFonts w:hint="eastAsia" w:asciiTheme="minorEastAsia" w:hAnsiTheme="minorEastAsia" w:eastAsiaTheme="minorEastAsia" w:cstheme="minorEastAsia"/>
        </w:rPr>
      </w:pPr>
    </w:p>
    <w:p w14:paraId="4746084B">
      <w:pPr>
        <w:spacing w:before="68" w:line="356" w:lineRule="auto"/>
        <w:ind w:right="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格的调整方法，其中因市场价格波动引起的调整按第</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5"/>
          <w:sz w:val="21"/>
          <w:szCs w:val="21"/>
        </w:rPr>
        <w:t>11.1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5"/>
          <w:sz w:val="21"/>
          <w:szCs w:val="21"/>
        </w:rPr>
        <w:t>款〔市场价格波动引起的调整〕、因法律</w:t>
      </w:r>
      <w:r>
        <w:rPr>
          <w:rFonts w:hint="eastAsia" w:asciiTheme="minorEastAsia" w:hAnsiTheme="minorEastAsia" w:eastAsiaTheme="minorEastAsia" w:cstheme="minorEastAsia"/>
          <w:spacing w:val="-2"/>
          <w:sz w:val="21"/>
          <w:szCs w:val="21"/>
        </w:rPr>
        <w:t>变化引起的调整按第</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2"/>
          <w:sz w:val="21"/>
          <w:szCs w:val="21"/>
        </w:rPr>
        <w:t>11.2</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款〔法律变化引起的调整〕约定执行。</w:t>
      </w:r>
    </w:p>
    <w:p w14:paraId="269F4CD4">
      <w:pPr>
        <w:spacing w:line="238"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lang w:eastAsia="zh-CN"/>
        </w:rPr>
        <w:t>其他</w:t>
      </w:r>
      <w:r>
        <w:rPr>
          <w:rFonts w:hint="eastAsia" w:asciiTheme="minorEastAsia" w:hAnsiTheme="minorEastAsia" w:eastAsiaTheme="minorEastAsia" w:cstheme="minorEastAsia"/>
          <w:spacing w:val="-1"/>
          <w:sz w:val="21"/>
          <w:szCs w:val="21"/>
        </w:rPr>
        <w:t>价格形式</w:t>
      </w:r>
    </w:p>
    <w:p w14:paraId="17E50F89">
      <w:pPr>
        <w:spacing w:before="119" w:line="218"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合同当事人可在专用合同条款中约定其他合同价格</w:t>
      </w:r>
      <w:r>
        <w:rPr>
          <w:rFonts w:hint="eastAsia" w:asciiTheme="minorEastAsia" w:hAnsiTheme="minorEastAsia" w:eastAsiaTheme="minorEastAsia" w:cstheme="minorEastAsia"/>
          <w:spacing w:val="-2"/>
          <w:sz w:val="21"/>
          <w:szCs w:val="21"/>
        </w:rPr>
        <w:t>形式。</w:t>
      </w:r>
    </w:p>
    <w:p w14:paraId="0846FF9F">
      <w:pPr>
        <w:spacing w:before="131"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12.2</w:t>
      </w:r>
      <w:r>
        <w:rPr>
          <w:rFonts w:hint="eastAsia" w:asciiTheme="minorEastAsia" w:hAnsiTheme="minorEastAsia" w:eastAsiaTheme="minorEastAsia" w:cstheme="minorEastAsia"/>
          <w:b/>
          <w:bCs/>
          <w:spacing w:val="23"/>
          <w:sz w:val="24"/>
          <w:szCs w:val="24"/>
        </w:rPr>
        <w:t xml:space="preserve"> </w:t>
      </w:r>
      <w:r>
        <w:rPr>
          <w:rFonts w:hint="eastAsia" w:asciiTheme="minorEastAsia" w:hAnsiTheme="minorEastAsia" w:eastAsiaTheme="minorEastAsia" w:cstheme="minorEastAsia"/>
          <w:b/>
          <w:bCs/>
          <w:spacing w:val="-3"/>
          <w:sz w:val="24"/>
          <w:szCs w:val="24"/>
        </w:rPr>
        <w:t>预付款</w:t>
      </w:r>
    </w:p>
    <w:p w14:paraId="44C17CF7">
      <w:pPr>
        <w:spacing w:before="120"/>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12.2.1</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预付款的支付</w:t>
      </w:r>
    </w:p>
    <w:p w14:paraId="093CFA41">
      <w:pPr>
        <w:spacing w:before="119" w:line="343" w:lineRule="auto"/>
        <w:ind w:left="1"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预付款的支付按照专用合同条款约定执行，但至迟应在开工通知载明的开工日期</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天前支付。</w:t>
      </w:r>
      <w:r>
        <w:rPr>
          <w:rFonts w:hint="eastAsia" w:asciiTheme="minorEastAsia" w:hAnsiTheme="minorEastAsia" w:eastAsiaTheme="minorEastAsia" w:cstheme="minorEastAsia"/>
          <w:spacing w:val="-1"/>
          <w:sz w:val="21"/>
          <w:szCs w:val="21"/>
        </w:rPr>
        <w:t>预付款应当用于材料、工程设备、施工设备的采购及修建临时工程、组织施工队伍进场等。</w:t>
      </w:r>
    </w:p>
    <w:p w14:paraId="6DAE3882">
      <w:pPr>
        <w:spacing w:before="28" w:line="345" w:lineRule="auto"/>
        <w:ind w:left="3" w:right="83" w:firstLine="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除专用合同条款另有约定外，预付款在进度付款中同比例扣回。在颁发</w:t>
      </w:r>
      <w:r>
        <w:rPr>
          <w:rFonts w:hint="eastAsia" w:asciiTheme="minorEastAsia" w:hAnsiTheme="minorEastAsia" w:eastAsiaTheme="minorEastAsia" w:cstheme="minorEastAsia"/>
          <w:spacing w:val="1"/>
          <w:sz w:val="21"/>
          <w:szCs w:val="21"/>
        </w:rPr>
        <w:t>工程接收证书前，提</w:t>
      </w:r>
      <w:r>
        <w:rPr>
          <w:rFonts w:hint="eastAsia" w:asciiTheme="minorEastAsia" w:hAnsiTheme="minorEastAsia" w:eastAsiaTheme="minorEastAsia" w:cstheme="minorEastAsia"/>
          <w:spacing w:val="-1"/>
          <w:sz w:val="21"/>
          <w:szCs w:val="21"/>
        </w:rPr>
        <w:t>前解除合同的，尚未扣完的预付款应与合同价款一并结算。</w:t>
      </w:r>
    </w:p>
    <w:p w14:paraId="6AA0A8F7">
      <w:pPr>
        <w:spacing w:before="13" w:line="341" w:lineRule="auto"/>
        <w:ind w:left="3" w:right="58"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发包人逾期支付预付款超过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z w:val="21"/>
          <w:szCs w:val="21"/>
        </w:rPr>
        <w:t>天的，承包</w:t>
      </w:r>
      <w:r>
        <w:rPr>
          <w:rFonts w:hint="eastAsia" w:asciiTheme="minorEastAsia" w:hAnsiTheme="minorEastAsia" w:eastAsiaTheme="minorEastAsia" w:cstheme="minorEastAsia"/>
          <w:spacing w:val="-1"/>
          <w:sz w:val="21"/>
          <w:szCs w:val="21"/>
        </w:rPr>
        <w:t>人有权向发包人发出要求预付的催告通知，发包人收到通知后</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38"/>
          <w:w w:val="101"/>
          <w:sz w:val="21"/>
          <w:szCs w:val="21"/>
        </w:rPr>
        <w:t xml:space="preserve"> </w:t>
      </w:r>
      <w:r>
        <w:rPr>
          <w:rFonts w:hint="eastAsia" w:asciiTheme="minorEastAsia" w:hAnsiTheme="minorEastAsia" w:eastAsiaTheme="minorEastAsia" w:cstheme="minorEastAsia"/>
          <w:spacing w:val="-1"/>
          <w:sz w:val="21"/>
          <w:szCs w:val="21"/>
        </w:rPr>
        <w:t xml:space="preserve">天内仍未支付的，承包人有权暂停施工，并按第 </w:t>
      </w:r>
      <w:r>
        <w:rPr>
          <w:rFonts w:hint="eastAsia" w:asciiTheme="minorEastAsia" w:hAnsiTheme="minorEastAsia" w:eastAsiaTheme="minorEastAsia" w:cstheme="minorEastAsia"/>
          <w:spacing w:val="-1"/>
          <w:sz w:val="21"/>
          <w:szCs w:val="21"/>
        </w:rPr>
        <w:t>16.1.1</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项〔发</w:t>
      </w:r>
      <w:r>
        <w:rPr>
          <w:rFonts w:hint="eastAsia" w:asciiTheme="minorEastAsia" w:hAnsiTheme="minorEastAsia" w:eastAsiaTheme="minorEastAsia" w:cstheme="minorEastAsia"/>
          <w:spacing w:val="-2"/>
          <w:sz w:val="21"/>
          <w:szCs w:val="21"/>
        </w:rPr>
        <w:t>包人违约的情形〕执</w:t>
      </w:r>
      <w:r>
        <w:rPr>
          <w:rFonts w:hint="eastAsia" w:asciiTheme="minorEastAsia" w:hAnsiTheme="minorEastAsia" w:eastAsiaTheme="minorEastAsia" w:cstheme="minorEastAsia"/>
          <w:spacing w:val="-11"/>
          <w:sz w:val="21"/>
          <w:szCs w:val="21"/>
        </w:rPr>
        <w:t>行。</w:t>
      </w:r>
    </w:p>
    <w:p w14:paraId="7DE809B6">
      <w:pPr>
        <w:spacing w:before="36"/>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12.2.2  </w:t>
      </w:r>
      <w:r>
        <w:rPr>
          <w:rFonts w:hint="eastAsia" w:asciiTheme="minorEastAsia" w:hAnsiTheme="minorEastAsia" w:eastAsiaTheme="minorEastAsia" w:cstheme="minorEastAsia"/>
          <w:spacing w:val="-1"/>
          <w:sz w:val="21"/>
          <w:szCs w:val="21"/>
        </w:rPr>
        <w:t>预付款担保</w:t>
      </w:r>
    </w:p>
    <w:p w14:paraId="7343BFD3">
      <w:pPr>
        <w:spacing w:before="133" w:line="347" w:lineRule="auto"/>
        <w:ind w:right="15"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发包人要求承包人提供预付款担保的，承包人应在发包人支付预付</w:t>
      </w:r>
      <w:r>
        <w:rPr>
          <w:rFonts w:hint="eastAsia" w:asciiTheme="minorEastAsia" w:hAnsiTheme="minorEastAsia" w:eastAsiaTheme="minorEastAsia" w:cstheme="minorEastAsia"/>
          <w:spacing w:val="-3"/>
          <w:sz w:val="21"/>
          <w:szCs w:val="21"/>
        </w:rPr>
        <w:t>款</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3"/>
          <w:sz w:val="21"/>
          <w:szCs w:val="21"/>
        </w:rPr>
        <w:t>7</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3"/>
          <w:sz w:val="21"/>
          <w:szCs w:val="21"/>
        </w:rPr>
        <w:t>天前提供预付款担保，</w:t>
      </w:r>
      <w:r>
        <w:rPr>
          <w:rFonts w:hint="eastAsia" w:asciiTheme="minorEastAsia" w:hAnsiTheme="minorEastAsia" w:eastAsiaTheme="minorEastAsia" w:cstheme="minorEastAsia"/>
          <w:spacing w:val="2"/>
          <w:sz w:val="21"/>
          <w:szCs w:val="21"/>
        </w:rPr>
        <w:t>专用合同条款另有约定除外。预付款担保可采用银行保函、担保公司担保等形式，具体由合同当</w:t>
      </w:r>
      <w:r>
        <w:rPr>
          <w:rFonts w:hint="eastAsia" w:asciiTheme="minorEastAsia" w:hAnsiTheme="minorEastAsia" w:eastAsiaTheme="minorEastAsia" w:cstheme="minorEastAsia"/>
          <w:sz w:val="21"/>
          <w:szCs w:val="21"/>
        </w:rPr>
        <w:t>事人在专用合同条款中约定。在预付款完全扣</w:t>
      </w:r>
      <w:r>
        <w:rPr>
          <w:rFonts w:hint="eastAsia" w:asciiTheme="minorEastAsia" w:hAnsiTheme="minorEastAsia" w:eastAsiaTheme="minorEastAsia" w:cstheme="minorEastAsia"/>
          <w:spacing w:val="-1"/>
          <w:sz w:val="21"/>
          <w:szCs w:val="21"/>
        </w:rPr>
        <w:t>回之前，承包人应保证预付款担保持续有效。</w:t>
      </w:r>
    </w:p>
    <w:p w14:paraId="7428AF55">
      <w:pPr>
        <w:spacing w:before="15" w:line="339" w:lineRule="auto"/>
        <w:ind w:right="83"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发包人在工程款中逐期扣回预付款后，预付款担保额度应相应减少，</w:t>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1"/>
          <w:sz w:val="21"/>
          <w:szCs w:val="21"/>
        </w:rPr>
        <w:t>但剩</w:t>
      </w:r>
      <w:r>
        <w:rPr>
          <w:rFonts w:hint="eastAsia" w:asciiTheme="minorEastAsia" w:hAnsiTheme="minorEastAsia" w:eastAsiaTheme="minorEastAsia" w:cstheme="minorEastAsia"/>
          <w:sz w:val="21"/>
          <w:szCs w:val="21"/>
        </w:rPr>
        <w:t>余的预付款担保金</w:t>
      </w:r>
      <w:r>
        <w:rPr>
          <w:rFonts w:hint="eastAsia" w:asciiTheme="minorEastAsia" w:hAnsiTheme="minorEastAsia" w:eastAsiaTheme="minorEastAsia" w:cstheme="minorEastAsia"/>
          <w:spacing w:val="-2"/>
          <w:sz w:val="21"/>
          <w:szCs w:val="21"/>
        </w:rPr>
        <w:t>额不得低于未被扣回的预付款金额。</w:t>
      </w:r>
    </w:p>
    <w:p w14:paraId="54ACCAF0">
      <w:pPr>
        <w:spacing w:before="1" w:line="242"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rPr>
        <w:t>12.3</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pacing w:val="-5"/>
          <w:sz w:val="24"/>
          <w:szCs w:val="24"/>
        </w:rPr>
        <w:t>计量</w:t>
      </w:r>
    </w:p>
    <w:p w14:paraId="227E20DE">
      <w:pPr>
        <w:spacing w:before="116"/>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12.3.1  </w:t>
      </w:r>
      <w:r>
        <w:rPr>
          <w:rFonts w:hint="eastAsia" w:asciiTheme="minorEastAsia" w:hAnsiTheme="minorEastAsia" w:eastAsiaTheme="minorEastAsia" w:cstheme="minorEastAsia"/>
          <w:spacing w:val="-1"/>
          <w:sz w:val="21"/>
          <w:szCs w:val="21"/>
        </w:rPr>
        <w:t>计量原则</w:t>
      </w:r>
    </w:p>
    <w:p w14:paraId="57620444">
      <w:pPr>
        <w:spacing w:before="118" w:line="356" w:lineRule="auto"/>
        <w:ind w:right="83"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工程量计量按照合同约定的工程量计算规则、图纸及变更指示等进行计量。工程量计算规则</w:t>
      </w:r>
      <w:r>
        <w:rPr>
          <w:rFonts w:hint="eastAsia" w:asciiTheme="minorEastAsia" w:hAnsiTheme="minorEastAsia" w:eastAsiaTheme="minorEastAsia" w:cstheme="minorEastAsia"/>
          <w:spacing w:val="-1"/>
          <w:sz w:val="21"/>
          <w:szCs w:val="21"/>
        </w:rPr>
        <w:t>应以相关的国家标准、行业标准等为依据，由合同当事人在专用合同条款中约定。</w:t>
      </w:r>
    </w:p>
    <w:p w14:paraId="5164AE97">
      <w:pPr>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12.3.2  </w:t>
      </w:r>
      <w:r>
        <w:rPr>
          <w:rFonts w:hint="eastAsia" w:asciiTheme="minorEastAsia" w:hAnsiTheme="minorEastAsia" w:eastAsiaTheme="minorEastAsia" w:cstheme="minorEastAsia"/>
          <w:spacing w:val="-1"/>
          <w:sz w:val="21"/>
          <w:szCs w:val="21"/>
        </w:rPr>
        <w:t>计量周期</w:t>
      </w:r>
    </w:p>
    <w:p w14:paraId="77EDAAEE">
      <w:pPr>
        <w:spacing w:before="116"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除专用合同条款另有约定外，工程量的计量按月进行。</w:t>
      </w:r>
    </w:p>
    <w:p w14:paraId="28BD4201">
      <w:pPr>
        <w:spacing w:before="156"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12.3.3  </w:t>
      </w:r>
      <w:r>
        <w:rPr>
          <w:rFonts w:hint="eastAsia" w:asciiTheme="minorEastAsia" w:hAnsiTheme="minorEastAsia" w:eastAsiaTheme="minorEastAsia" w:cstheme="minorEastAsia"/>
          <w:spacing w:val="-1"/>
          <w:sz w:val="21"/>
          <w:szCs w:val="21"/>
        </w:rPr>
        <w:t>单价合同的计量</w:t>
      </w:r>
    </w:p>
    <w:p w14:paraId="565C58D4">
      <w:pPr>
        <w:spacing w:before="135" w:line="21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除专用合同条款另有约定外，单价合同的计量按照本项约定执行：</w:t>
      </w:r>
    </w:p>
    <w:p w14:paraId="5DA88E3B">
      <w:pPr>
        <w:spacing w:before="142" w:line="344" w:lineRule="auto"/>
        <w:ind w:left="4" w:right="87"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 xml:space="preserve">）承包人应于每月 </w:t>
      </w:r>
      <w:r>
        <w:rPr>
          <w:rFonts w:hint="eastAsia" w:asciiTheme="minorEastAsia" w:hAnsiTheme="minorEastAsia" w:eastAsiaTheme="minorEastAsia" w:cstheme="minorEastAsia"/>
          <w:spacing w:val="-3"/>
          <w:sz w:val="21"/>
          <w:szCs w:val="21"/>
        </w:rPr>
        <w:t xml:space="preserve">25  </w:t>
      </w:r>
      <w:r>
        <w:rPr>
          <w:rFonts w:hint="eastAsia" w:asciiTheme="minorEastAsia" w:hAnsiTheme="minorEastAsia" w:eastAsiaTheme="minorEastAsia" w:cstheme="minorEastAsia"/>
          <w:spacing w:val="-3"/>
          <w:sz w:val="21"/>
          <w:szCs w:val="21"/>
        </w:rPr>
        <w:t>日向监理人报送上月</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 xml:space="preserve">20  </w:t>
      </w:r>
      <w:r>
        <w:rPr>
          <w:rFonts w:hint="eastAsia" w:asciiTheme="minorEastAsia" w:hAnsiTheme="minorEastAsia" w:eastAsiaTheme="minorEastAsia" w:cstheme="minorEastAsia"/>
          <w:spacing w:val="-3"/>
          <w:sz w:val="21"/>
          <w:szCs w:val="21"/>
        </w:rPr>
        <w:t>日至当月</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3"/>
          <w:sz w:val="21"/>
          <w:szCs w:val="21"/>
        </w:rPr>
        <w:t xml:space="preserve">19  </w:t>
      </w:r>
      <w:r>
        <w:rPr>
          <w:rFonts w:hint="eastAsia" w:asciiTheme="minorEastAsia" w:hAnsiTheme="minorEastAsia" w:eastAsiaTheme="minorEastAsia" w:cstheme="minorEastAsia"/>
          <w:spacing w:val="-4"/>
          <w:sz w:val="21"/>
          <w:szCs w:val="21"/>
        </w:rPr>
        <w:t>日已完成的工程量报告，并附</w:t>
      </w:r>
      <w:r>
        <w:rPr>
          <w:rFonts w:hint="eastAsia" w:asciiTheme="minorEastAsia" w:hAnsiTheme="minorEastAsia" w:eastAsiaTheme="minorEastAsia" w:cstheme="minorEastAsia"/>
          <w:spacing w:val="-2"/>
          <w:sz w:val="21"/>
          <w:szCs w:val="21"/>
        </w:rPr>
        <w:t>具进度付款申请单、已完成工程量报表和有关资料。</w:t>
      </w:r>
    </w:p>
    <w:p w14:paraId="63F51FE4">
      <w:pPr>
        <w:spacing w:before="29" w:line="351" w:lineRule="auto"/>
        <w:ind w:right="71"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）监理人应在收到承包人提交的工程量报告后</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天内完成对</w:t>
      </w:r>
      <w:r>
        <w:rPr>
          <w:rFonts w:hint="eastAsia" w:asciiTheme="minorEastAsia" w:hAnsiTheme="minorEastAsia" w:eastAsiaTheme="minorEastAsia" w:cstheme="minorEastAsia"/>
          <w:spacing w:val="-2"/>
          <w:sz w:val="21"/>
          <w:szCs w:val="21"/>
        </w:rPr>
        <w:t>承包人提交的工程量报表的审</w:t>
      </w:r>
      <w:r>
        <w:rPr>
          <w:rFonts w:hint="eastAsia" w:asciiTheme="minorEastAsia" w:hAnsiTheme="minorEastAsia" w:eastAsiaTheme="minorEastAsia" w:cstheme="minorEastAsia"/>
          <w:spacing w:val="2"/>
          <w:sz w:val="21"/>
          <w:szCs w:val="21"/>
        </w:rPr>
        <w:t>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w:t>
      </w:r>
    </w:p>
    <w:p w14:paraId="1BF4EF6C">
      <w:pPr>
        <w:spacing w:line="351" w:lineRule="auto"/>
        <w:rPr>
          <w:rFonts w:hint="eastAsia" w:asciiTheme="minorEastAsia" w:hAnsiTheme="minorEastAsia" w:eastAsiaTheme="minorEastAsia" w:cstheme="minorEastAsia"/>
          <w:sz w:val="21"/>
          <w:szCs w:val="21"/>
        </w:rPr>
        <w:sectPr>
          <w:footerReference r:id="rId225" w:type="default"/>
          <w:pgSz w:w="11910" w:h="16845"/>
          <w:pgMar w:top="400" w:right="1441" w:bottom="1055" w:left="1480" w:header="0" w:footer="824" w:gutter="0"/>
          <w:cols w:space="720" w:num="1"/>
        </w:sectPr>
      </w:pPr>
    </w:p>
    <w:p w14:paraId="420B5D6A">
      <w:pPr>
        <w:pStyle w:val="2"/>
        <w:spacing w:line="270" w:lineRule="auto"/>
        <w:rPr>
          <w:rFonts w:hint="eastAsia" w:asciiTheme="minorEastAsia" w:hAnsiTheme="minorEastAsia" w:eastAsiaTheme="minorEastAsia" w:cstheme="minorEastAsia"/>
        </w:rPr>
      </w:pPr>
    </w:p>
    <w:p w14:paraId="5895D049">
      <w:pPr>
        <w:pStyle w:val="2"/>
        <w:spacing w:line="271" w:lineRule="auto"/>
        <w:rPr>
          <w:rFonts w:hint="eastAsia" w:asciiTheme="minorEastAsia" w:hAnsiTheme="minorEastAsia" w:eastAsiaTheme="minorEastAsia" w:cstheme="minorEastAsia"/>
        </w:rPr>
      </w:pPr>
    </w:p>
    <w:p w14:paraId="4784BAAB">
      <w:pPr>
        <w:pStyle w:val="2"/>
        <w:spacing w:line="271" w:lineRule="auto"/>
        <w:rPr>
          <w:rFonts w:hint="eastAsia" w:asciiTheme="minorEastAsia" w:hAnsiTheme="minorEastAsia" w:eastAsiaTheme="minorEastAsia" w:cstheme="minorEastAsia"/>
        </w:rPr>
      </w:pPr>
    </w:p>
    <w:p w14:paraId="301E4464">
      <w:pPr>
        <w:pStyle w:val="2"/>
        <w:spacing w:line="271" w:lineRule="auto"/>
        <w:rPr>
          <w:rFonts w:hint="eastAsia" w:asciiTheme="minorEastAsia" w:hAnsiTheme="minorEastAsia" w:eastAsiaTheme="minorEastAsia" w:cstheme="minorEastAsia"/>
        </w:rPr>
      </w:pPr>
    </w:p>
    <w:p w14:paraId="6E47A2C0">
      <w:pPr>
        <w:pStyle w:val="2"/>
        <w:spacing w:line="271" w:lineRule="auto"/>
        <w:rPr>
          <w:rFonts w:hint="eastAsia" w:asciiTheme="minorEastAsia" w:hAnsiTheme="minorEastAsia" w:eastAsiaTheme="minorEastAsia" w:cstheme="minorEastAsia"/>
        </w:rPr>
      </w:pPr>
    </w:p>
    <w:p w14:paraId="40B9C945">
      <w:pPr>
        <w:spacing w:before="68" w:line="220" w:lineRule="auto"/>
        <w:ind w:left="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实际完成的工程量。</w:t>
      </w:r>
    </w:p>
    <w:p w14:paraId="73A28DA1">
      <w:pPr>
        <w:spacing w:before="156" w:line="343" w:lineRule="auto"/>
        <w:ind w:right="57"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）监理人未在收到承包人提交的工程量报表后的</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天内完成</w:t>
      </w:r>
      <w:r>
        <w:rPr>
          <w:rFonts w:hint="eastAsia" w:asciiTheme="minorEastAsia" w:hAnsiTheme="minorEastAsia" w:eastAsiaTheme="minorEastAsia" w:cstheme="minorEastAsia"/>
          <w:spacing w:val="-2"/>
          <w:sz w:val="21"/>
          <w:szCs w:val="21"/>
        </w:rPr>
        <w:t>审核的，承包人报送的工程量</w:t>
      </w:r>
      <w:r>
        <w:rPr>
          <w:rFonts w:hint="eastAsia" w:asciiTheme="minorEastAsia" w:hAnsiTheme="minorEastAsia" w:eastAsiaTheme="minorEastAsia" w:cstheme="minorEastAsia"/>
          <w:spacing w:val="-1"/>
          <w:sz w:val="21"/>
          <w:szCs w:val="21"/>
        </w:rPr>
        <w:t>报告中的工程量视为承包人实际完成的工程量，据此计算工程价款。</w:t>
      </w:r>
    </w:p>
    <w:p w14:paraId="602C4BE0">
      <w:pPr>
        <w:spacing w:before="14" w:line="238"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12.3.4  </w:t>
      </w:r>
      <w:r>
        <w:rPr>
          <w:rFonts w:hint="eastAsia" w:asciiTheme="minorEastAsia" w:hAnsiTheme="minorEastAsia" w:eastAsiaTheme="minorEastAsia" w:cstheme="minorEastAsia"/>
          <w:spacing w:val="-1"/>
          <w:sz w:val="21"/>
          <w:szCs w:val="21"/>
        </w:rPr>
        <w:t>总价合同的计量</w:t>
      </w:r>
    </w:p>
    <w:p w14:paraId="60322E04">
      <w:pPr>
        <w:spacing w:before="134" w:line="218" w:lineRule="auto"/>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除专用合同条款另有约定外，按月计量支付的总价合同，按照本项约定执行：</w:t>
      </w:r>
    </w:p>
    <w:p w14:paraId="40123560">
      <w:pPr>
        <w:spacing w:before="156" w:line="332" w:lineRule="auto"/>
        <w:ind w:left="5" w:right="73"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 xml:space="preserve">）承包人应于每月 </w:t>
      </w:r>
      <w:r>
        <w:rPr>
          <w:rFonts w:hint="eastAsia" w:asciiTheme="minorEastAsia" w:hAnsiTheme="minorEastAsia" w:eastAsiaTheme="minorEastAsia" w:cstheme="minorEastAsia"/>
          <w:spacing w:val="-3"/>
          <w:sz w:val="21"/>
          <w:szCs w:val="21"/>
        </w:rPr>
        <w:t xml:space="preserve">25  </w:t>
      </w:r>
      <w:r>
        <w:rPr>
          <w:rFonts w:hint="eastAsia" w:asciiTheme="minorEastAsia" w:hAnsiTheme="minorEastAsia" w:eastAsiaTheme="minorEastAsia" w:cstheme="minorEastAsia"/>
          <w:spacing w:val="-3"/>
          <w:sz w:val="21"/>
          <w:szCs w:val="21"/>
        </w:rPr>
        <w:t>日向监理人报送上月</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 xml:space="preserve">20  </w:t>
      </w:r>
      <w:r>
        <w:rPr>
          <w:rFonts w:hint="eastAsia" w:asciiTheme="minorEastAsia" w:hAnsiTheme="minorEastAsia" w:eastAsiaTheme="minorEastAsia" w:cstheme="minorEastAsia"/>
          <w:spacing w:val="-3"/>
          <w:sz w:val="21"/>
          <w:szCs w:val="21"/>
        </w:rPr>
        <w:t>日至当月</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3"/>
          <w:sz w:val="21"/>
          <w:szCs w:val="21"/>
        </w:rPr>
        <w:t xml:space="preserve">19  </w:t>
      </w:r>
      <w:r>
        <w:rPr>
          <w:rFonts w:hint="eastAsia" w:asciiTheme="minorEastAsia" w:hAnsiTheme="minorEastAsia" w:eastAsiaTheme="minorEastAsia" w:cstheme="minorEastAsia"/>
          <w:spacing w:val="-4"/>
          <w:sz w:val="21"/>
          <w:szCs w:val="21"/>
        </w:rPr>
        <w:t>日已完成的工程量报告，并附</w:t>
      </w:r>
      <w:r>
        <w:rPr>
          <w:rFonts w:hint="eastAsia" w:asciiTheme="minorEastAsia" w:hAnsiTheme="minorEastAsia" w:eastAsiaTheme="minorEastAsia" w:cstheme="minorEastAsia"/>
          <w:spacing w:val="-2"/>
          <w:sz w:val="21"/>
          <w:szCs w:val="21"/>
        </w:rPr>
        <w:t>具进度付款申请单、已完成工程量报表和有关资料。</w:t>
      </w:r>
    </w:p>
    <w:p w14:paraId="2B568067">
      <w:pPr>
        <w:spacing w:before="42" w:line="351" w:lineRule="auto"/>
        <w:ind w:left="4" w:right="56"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）监理人应在收到承包人提交的工程量报告后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天内完成对承</w:t>
      </w:r>
      <w:r>
        <w:rPr>
          <w:rFonts w:hint="eastAsia" w:asciiTheme="minorEastAsia" w:hAnsiTheme="minorEastAsia" w:eastAsiaTheme="minorEastAsia" w:cstheme="minorEastAsia"/>
          <w:spacing w:val="-2"/>
          <w:sz w:val="21"/>
          <w:szCs w:val="21"/>
        </w:rPr>
        <w:t>包人提交的工程量报表的审</w:t>
      </w:r>
      <w:r>
        <w:rPr>
          <w:rFonts w:hint="eastAsia" w:asciiTheme="minorEastAsia" w:hAnsiTheme="minorEastAsia" w:eastAsiaTheme="minorEastAsia" w:cstheme="minorEastAsia"/>
          <w:spacing w:val="2"/>
          <w:sz w:val="21"/>
          <w:szCs w:val="21"/>
        </w:rPr>
        <w:t>核并报送发包人，以确定当月实际完成的工程量。监理人对工程量有异议的，有权要求承包</w:t>
      </w:r>
      <w:r>
        <w:rPr>
          <w:rFonts w:hint="eastAsia" w:asciiTheme="minorEastAsia" w:hAnsiTheme="minorEastAsia" w:eastAsiaTheme="minorEastAsia" w:cstheme="minorEastAsia"/>
          <w:spacing w:val="1"/>
          <w:sz w:val="21"/>
          <w:szCs w:val="21"/>
        </w:rPr>
        <w:t>人进</w:t>
      </w:r>
      <w:r>
        <w:rPr>
          <w:rFonts w:hint="eastAsia" w:asciiTheme="minorEastAsia" w:hAnsiTheme="minorEastAsia" w:eastAsiaTheme="minorEastAsia" w:cstheme="minorEastAsia"/>
          <w:spacing w:val="2"/>
          <w:sz w:val="21"/>
          <w:szCs w:val="21"/>
        </w:rPr>
        <w:t>行共同复核或抽样复测。承包人应协助监理人进行复核或抽样复测并按监理人要求提供补充</w:t>
      </w:r>
      <w:r>
        <w:rPr>
          <w:rFonts w:hint="eastAsia" w:asciiTheme="minorEastAsia" w:hAnsiTheme="minorEastAsia" w:eastAsiaTheme="minorEastAsia" w:cstheme="minorEastAsia"/>
          <w:spacing w:val="1"/>
          <w:sz w:val="21"/>
          <w:szCs w:val="21"/>
        </w:rPr>
        <w:t>计量资料。承包人未按监理人要求参加复核或抽样复测的，</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1"/>
          <w:sz w:val="21"/>
          <w:szCs w:val="21"/>
        </w:rPr>
        <w:t>监理人审核或修正</w:t>
      </w:r>
      <w:r>
        <w:rPr>
          <w:rFonts w:hint="eastAsia" w:asciiTheme="minorEastAsia" w:hAnsiTheme="minorEastAsia" w:eastAsiaTheme="minorEastAsia" w:cstheme="minorEastAsia"/>
          <w:sz w:val="21"/>
          <w:szCs w:val="21"/>
        </w:rPr>
        <w:t>的工程量视为承包人实</w:t>
      </w:r>
      <w:r>
        <w:rPr>
          <w:rFonts w:hint="eastAsia" w:asciiTheme="minorEastAsia" w:hAnsiTheme="minorEastAsia" w:eastAsiaTheme="minorEastAsia" w:cstheme="minorEastAsia"/>
          <w:spacing w:val="-5"/>
          <w:sz w:val="21"/>
          <w:szCs w:val="21"/>
        </w:rPr>
        <w:t>际完成的工程量。</w:t>
      </w:r>
    </w:p>
    <w:p w14:paraId="5BE8A565">
      <w:pPr>
        <w:spacing w:before="1" w:line="343" w:lineRule="auto"/>
        <w:ind w:right="57"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）监理人未在收到承包人提交的工程量报表后的</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天内完成</w:t>
      </w:r>
      <w:r>
        <w:rPr>
          <w:rFonts w:hint="eastAsia" w:asciiTheme="minorEastAsia" w:hAnsiTheme="minorEastAsia" w:eastAsiaTheme="minorEastAsia" w:cstheme="minorEastAsia"/>
          <w:spacing w:val="-2"/>
          <w:sz w:val="21"/>
          <w:szCs w:val="21"/>
        </w:rPr>
        <w:t>复核的，承包人提交的工程量报告中的工程量视为承包人实际完成的工程量。</w:t>
      </w:r>
    </w:p>
    <w:p w14:paraId="11CE05FB">
      <w:pPr>
        <w:spacing w:before="29" w:line="331" w:lineRule="auto"/>
        <w:ind w:right="43" w:firstLine="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12.3.5  </w:t>
      </w:r>
      <w:r>
        <w:rPr>
          <w:rFonts w:hint="eastAsia" w:asciiTheme="minorEastAsia" w:hAnsiTheme="minorEastAsia" w:eastAsiaTheme="minorEastAsia" w:cstheme="minorEastAsia"/>
          <w:sz w:val="21"/>
          <w:szCs w:val="21"/>
        </w:rPr>
        <w:t xml:space="preserve">总价合同采用支付分解表计量支付的，可以按照第 </w:t>
      </w:r>
      <w:r>
        <w:rPr>
          <w:rFonts w:hint="eastAsia" w:asciiTheme="minorEastAsia" w:hAnsiTheme="minorEastAsia" w:eastAsiaTheme="minorEastAsia" w:cstheme="minorEastAsia"/>
          <w:sz w:val="21"/>
          <w:szCs w:val="21"/>
        </w:rPr>
        <w:t xml:space="preserve">12.3.4  </w:t>
      </w:r>
      <w:r>
        <w:rPr>
          <w:rFonts w:hint="eastAsia" w:asciiTheme="minorEastAsia" w:hAnsiTheme="minorEastAsia" w:eastAsiaTheme="minorEastAsia" w:cstheme="minorEastAsia"/>
          <w:sz w:val="21"/>
          <w:szCs w:val="21"/>
        </w:rPr>
        <w:t>项〔总价合同的计量〕约定</w:t>
      </w:r>
      <w:r>
        <w:rPr>
          <w:rFonts w:hint="eastAsia" w:asciiTheme="minorEastAsia" w:hAnsiTheme="minorEastAsia" w:eastAsiaTheme="minorEastAsia" w:cstheme="minorEastAsia"/>
          <w:spacing w:val="-2"/>
          <w:sz w:val="21"/>
          <w:szCs w:val="21"/>
        </w:rPr>
        <w:t>进行计量，但合同价款按照支付分解表进行支付。</w:t>
      </w:r>
    </w:p>
    <w:p w14:paraId="00E7F8D4">
      <w:pPr>
        <w:spacing w:before="43" w:line="238"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12.3.6  </w:t>
      </w:r>
      <w:r>
        <w:rPr>
          <w:rFonts w:hint="eastAsia" w:asciiTheme="minorEastAsia" w:hAnsiTheme="minorEastAsia" w:eastAsiaTheme="minorEastAsia" w:cstheme="minorEastAsia"/>
          <w:spacing w:val="-1"/>
          <w:sz w:val="21"/>
          <w:szCs w:val="21"/>
        </w:rPr>
        <w:t>其他价格形式合同的计量</w:t>
      </w:r>
    </w:p>
    <w:p w14:paraId="57E7A620">
      <w:pPr>
        <w:spacing w:before="134" w:line="21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合同当事人可在专用合同条款中约定其他价格形式合同的计量方式和程序。</w:t>
      </w:r>
    </w:p>
    <w:p w14:paraId="434979D4">
      <w:pPr>
        <w:spacing w:before="117" w:line="239"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 xml:space="preserve">12.4 </w:t>
      </w:r>
      <w:r>
        <w:rPr>
          <w:rFonts w:hint="eastAsia" w:asciiTheme="minorEastAsia" w:hAnsiTheme="minorEastAsia" w:eastAsiaTheme="minorEastAsia" w:cstheme="minorEastAsia"/>
          <w:b/>
          <w:bCs/>
          <w:spacing w:val="2"/>
          <w:sz w:val="24"/>
          <w:szCs w:val="24"/>
        </w:rPr>
        <w:t>工程进度款支付</w:t>
      </w:r>
    </w:p>
    <w:p w14:paraId="42501A8B">
      <w:pPr>
        <w:spacing w:before="120"/>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12.4.1  </w:t>
      </w:r>
      <w:r>
        <w:rPr>
          <w:rFonts w:hint="eastAsia" w:asciiTheme="minorEastAsia" w:hAnsiTheme="minorEastAsia" w:eastAsiaTheme="minorEastAsia" w:cstheme="minorEastAsia"/>
          <w:spacing w:val="-1"/>
          <w:sz w:val="21"/>
          <w:szCs w:val="21"/>
        </w:rPr>
        <w:t>付款周期</w:t>
      </w:r>
    </w:p>
    <w:p w14:paraId="59F3BCE7">
      <w:pPr>
        <w:spacing w:before="134" w:line="331" w:lineRule="auto"/>
        <w:ind w:left="4" w:right="58"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除专用合同条款另有约定外，付款周期应按照第 </w:t>
      </w:r>
      <w:r>
        <w:rPr>
          <w:rFonts w:hint="eastAsia" w:asciiTheme="minorEastAsia" w:hAnsiTheme="minorEastAsia" w:eastAsiaTheme="minorEastAsia" w:cstheme="minorEastAsia"/>
          <w:sz w:val="21"/>
          <w:szCs w:val="21"/>
        </w:rPr>
        <w:t>12.</w:t>
      </w:r>
      <w:r>
        <w:rPr>
          <w:rFonts w:hint="eastAsia" w:asciiTheme="minorEastAsia" w:hAnsiTheme="minorEastAsia" w:eastAsiaTheme="minorEastAsia" w:cstheme="minorEastAsia"/>
          <w:spacing w:val="-1"/>
          <w:sz w:val="21"/>
          <w:szCs w:val="21"/>
        </w:rPr>
        <w:t xml:space="preserve">3.2  </w:t>
      </w:r>
      <w:r>
        <w:rPr>
          <w:rFonts w:hint="eastAsia" w:asciiTheme="minorEastAsia" w:hAnsiTheme="minorEastAsia" w:eastAsiaTheme="minorEastAsia" w:cstheme="minorEastAsia"/>
          <w:spacing w:val="-1"/>
          <w:sz w:val="21"/>
          <w:szCs w:val="21"/>
        </w:rPr>
        <w:t>项〔计量周期〕的约定与计量周期保</w:t>
      </w:r>
      <w:r>
        <w:rPr>
          <w:rFonts w:hint="eastAsia" w:asciiTheme="minorEastAsia" w:hAnsiTheme="minorEastAsia" w:eastAsiaTheme="minorEastAsia" w:cstheme="minorEastAsia"/>
          <w:spacing w:val="-7"/>
          <w:sz w:val="21"/>
          <w:szCs w:val="21"/>
        </w:rPr>
        <w:t>持一致。</w:t>
      </w:r>
    </w:p>
    <w:p w14:paraId="44A07FBF">
      <w:pPr>
        <w:spacing w:before="41"/>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12.4.2  </w:t>
      </w:r>
      <w:r>
        <w:rPr>
          <w:rFonts w:hint="eastAsia" w:asciiTheme="minorEastAsia" w:hAnsiTheme="minorEastAsia" w:eastAsiaTheme="minorEastAsia" w:cstheme="minorEastAsia"/>
          <w:spacing w:val="-1"/>
          <w:sz w:val="21"/>
          <w:szCs w:val="21"/>
        </w:rPr>
        <w:t>进度付款申请单的编制</w:t>
      </w:r>
    </w:p>
    <w:p w14:paraId="2339FA70">
      <w:pPr>
        <w:spacing w:before="133" w:line="220" w:lineRule="auto"/>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除专用合同条款另有约定外，进度付款申请单应包括下列内容：</w:t>
      </w:r>
    </w:p>
    <w:p w14:paraId="3E022520">
      <w:pPr>
        <w:spacing w:before="140"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）截至本次付款周期已完成工作对应的金额；</w:t>
      </w:r>
    </w:p>
    <w:p w14:paraId="61C331EA">
      <w:pPr>
        <w:spacing w:before="13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rPr>
        <w:t xml:space="preserve">）根据第 </w:t>
      </w:r>
      <w:r>
        <w:rPr>
          <w:rFonts w:hint="eastAsia" w:asciiTheme="minorEastAsia" w:hAnsiTheme="minorEastAsia" w:eastAsiaTheme="minorEastAsia" w:cstheme="minorEastAsia"/>
          <w:spacing w:val="-4"/>
          <w:sz w:val="21"/>
          <w:szCs w:val="21"/>
        </w:rPr>
        <w:t>10</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4"/>
          <w:sz w:val="21"/>
          <w:szCs w:val="21"/>
        </w:rPr>
        <w:t>条〔变更〕应增加和扣减</w:t>
      </w:r>
      <w:r>
        <w:rPr>
          <w:rFonts w:hint="eastAsia" w:asciiTheme="minorEastAsia" w:hAnsiTheme="minorEastAsia" w:eastAsiaTheme="minorEastAsia" w:cstheme="minorEastAsia"/>
          <w:spacing w:val="-5"/>
          <w:sz w:val="21"/>
          <w:szCs w:val="21"/>
        </w:rPr>
        <w:t>的变更金额；</w:t>
      </w:r>
    </w:p>
    <w:p w14:paraId="4BE085E4">
      <w:pPr>
        <w:spacing w:before="13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 xml:space="preserve">）根据第 </w:t>
      </w:r>
      <w:r>
        <w:rPr>
          <w:rFonts w:hint="eastAsia" w:asciiTheme="minorEastAsia" w:hAnsiTheme="minorEastAsia" w:eastAsiaTheme="minorEastAsia" w:cstheme="minorEastAsia"/>
          <w:spacing w:val="-3"/>
          <w:sz w:val="21"/>
          <w:szCs w:val="21"/>
        </w:rPr>
        <w:t>12.2</w:t>
      </w:r>
      <w:r>
        <w:rPr>
          <w:rFonts w:hint="eastAsia" w:asciiTheme="minorEastAsia" w:hAnsiTheme="minorEastAsia" w:eastAsiaTheme="minorEastAsia" w:cstheme="minorEastAsia"/>
          <w:spacing w:val="28"/>
          <w:w w:val="101"/>
          <w:sz w:val="21"/>
          <w:szCs w:val="21"/>
        </w:rPr>
        <w:t xml:space="preserve"> </w:t>
      </w:r>
      <w:r>
        <w:rPr>
          <w:rFonts w:hint="eastAsia" w:asciiTheme="minorEastAsia" w:hAnsiTheme="minorEastAsia" w:eastAsiaTheme="minorEastAsia" w:cstheme="minorEastAsia"/>
          <w:spacing w:val="-3"/>
          <w:sz w:val="21"/>
          <w:szCs w:val="21"/>
        </w:rPr>
        <w:t>款〔预付款〕约定应支付的预付款和扣减的返还预付款；</w:t>
      </w:r>
    </w:p>
    <w:p w14:paraId="50A00A24">
      <w:pPr>
        <w:spacing w:before="117"/>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 xml:space="preserve">）根据第 </w:t>
      </w:r>
      <w:r>
        <w:rPr>
          <w:rFonts w:hint="eastAsia" w:asciiTheme="minorEastAsia" w:hAnsiTheme="minorEastAsia" w:eastAsiaTheme="minorEastAsia" w:cstheme="minorEastAsia"/>
          <w:spacing w:val="-3"/>
          <w:sz w:val="21"/>
          <w:szCs w:val="21"/>
        </w:rPr>
        <w:t>15.3</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3"/>
          <w:sz w:val="21"/>
          <w:szCs w:val="21"/>
        </w:rPr>
        <w:t>款〔质量保证金〕约定</w:t>
      </w:r>
      <w:r>
        <w:rPr>
          <w:rFonts w:hint="eastAsia" w:asciiTheme="minorEastAsia" w:hAnsiTheme="minorEastAsia" w:eastAsiaTheme="minorEastAsia" w:cstheme="minorEastAsia"/>
          <w:spacing w:val="-4"/>
          <w:sz w:val="21"/>
          <w:szCs w:val="21"/>
        </w:rPr>
        <w:t>应扣减的质量保证金；</w:t>
      </w:r>
    </w:p>
    <w:p w14:paraId="60A9DAAE">
      <w:pPr>
        <w:spacing w:before="132"/>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4"/>
          <w:sz w:val="21"/>
          <w:szCs w:val="21"/>
        </w:rPr>
        <w:t xml:space="preserve">）根据第 </w:t>
      </w:r>
      <w:r>
        <w:rPr>
          <w:rFonts w:hint="eastAsia" w:asciiTheme="minorEastAsia" w:hAnsiTheme="minorEastAsia" w:eastAsiaTheme="minorEastAsia" w:cstheme="minorEastAsia"/>
          <w:spacing w:val="-4"/>
          <w:sz w:val="21"/>
          <w:szCs w:val="21"/>
        </w:rPr>
        <w:t>19</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4"/>
          <w:sz w:val="21"/>
          <w:szCs w:val="21"/>
        </w:rPr>
        <w:t>条〔索赔〕应增加和扣减</w:t>
      </w:r>
      <w:r>
        <w:rPr>
          <w:rFonts w:hint="eastAsia" w:asciiTheme="minorEastAsia" w:hAnsiTheme="minorEastAsia" w:eastAsiaTheme="minorEastAsia" w:cstheme="minorEastAsia"/>
          <w:spacing w:val="-5"/>
          <w:sz w:val="21"/>
          <w:szCs w:val="21"/>
        </w:rPr>
        <w:t>的索赔金额；</w:t>
      </w:r>
    </w:p>
    <w:p w14:paraId="12F9A499">
      <w:pPr>
        <w:spacing w:before="133" w:line="23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6</w:t>
      </w:r>
      <w:r>
        <w:rPr>
          <w:rFonts w:hint="eastAsia" w:asciiTheme="minorEastAsia" w:hAnsiTheme="minorEastAsia" w:eastAsiaTheme="minorEastAsia" w:cstheme="minorEastAsia"/>
          <w:spacing w:val="-4"/>
          <w:sz w:val="21"/>
          <w:szCs w:val="21"/>
        </w:rPr>
        <w:t>）对已签发的进度款支付证书中出现错误的修正，应在本次进度付款中支付或扣除的金</w:t>
      </w:r>
      <w:r>
        <w:rPr>
          <w:rFonts w:hint="eastAsia" w:asciiTheme="minorEastAsia" w:hAnsiTheme="minorEastAsia" w:eastAsiaTheme="minorEastAsia" w:cstheme="minorEastAsia"/>
          <w:spacing w:val="-5"/>
          <w:sz w:val="21"/>
          <w:szCs w:val="21"/>
        </w:rPr>
        <w:t>额；</w:t>
      </w:r>
    </w:p>
    <w:p w14:paraId="76F98ABF">
      <w:pPr>
        <w:spacing w:before="118"/>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
          <w:sz w:val="21"/>
          <w:szCs w:val="21"/>
        </w:rPr>
        <w:t>）根据合同约定应增加和扣减的其他金额。</w:t>
      </w:r>
    </w:p>
    <w:p w14:paraId="21A9351C">
      <w:pPr>
        <w:spacing w:before="132"/>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12.4.3  </w:t>
      </w:r>
      <w:r>
        <w:rPr>
          <w:rFonts w:hint="eastAsia" w:asciiTheme="minorEastAsia" w:hAnsiTheme="minorEastAsia" w:eastAsiaTheme="minorEastAsia" w:cstheme="minorEastAsia"/>
          <w:spacing w:val="-1"/>
          <w:sz w:val="21"/>
          <w:szCs w:val="21"/>
        </w:rPr>
        <w:t>进度付款申请单的提交</w:t>
      </w:r>
    </w:p>
    <w:p w14:paraId="0E2312D8">
      <w:pPr>
        <w:spacing w:before="133"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）单价合同进度付款申请单的提交</w:t>
      </w:r>
    </w:p>
    <w:p w14:paraId="2EAD84B4">
      <w:pPr>
        <w:spacing w:line="238" w:lineRule="auto"/>
        <w:rPr>
          <w:rFonts w:hint="eastAsia" w:asciiTheme="minorEastAsia" w:hAnsiTheme="minorEastAsia" w:eastAsiaTheme="minorEastAsia" w:cstheme="minorEastAsia"/>
          <w:sz w:val="21"/>
          <w:szCs w:val="21"/>
        </w:rPr>
        <w:sectPr>
          <w:footerReference r:id="rId226" w:type="default"/>
          <w:pgSz w:w="11910" w:h="16845"/>
          <w:pgMar w:top="400" w:right="1456" w:bottom="1055" w:left="1478" w:header="0" w:footer="824" w:gutter="0"/>
          <w:cols w:space="720" w:num="1"/>
        </w:sectPr>
      </w:pPr>
    </w:p>
    <w:p w14:paraId="2DF8C12F">
      <w:pPr>
        <w:pStyle w:val="2"/>
        <w:spacing w:line="270" w:lineRule="auto"/>
        <w:rPr>
          <w:rFonts w:hint="eastAsia" w:asciiTheme="minorEastAsia" w:hAnsiTheme="minorEastAsia" w:eastAsiaTheme="minorEastAsia" w:cstheme="minorEastAsia"/>
        </w:rPr>
      </w:pPr>
    </w:p>
    <w:p w14:paraId="7176EA0B">
      <w:pPr>
        <w:pStyle w:val="2"/>
        <w:spacing w:line="271" w:lineRule="auto"/>
        <w:rPr>
          <w:rFonts w:hint="eastAsia" w:asciiTheme="minorEastAsia" w:hAnsiTheme="minorEastAsia" w:eastAsiaTheme="minorEastAsia" w:cstheme="minorEastAsia"/>
        </w:rPr>
      </w:pPr>
    </w:p>
    <w:p w14:paraId="7BCCA006">
      <w:pPr>
        <w:pStyle w:val="2"/>
        <w:spacing w:line="271" w:lineRule="auto"/>
        <w:rPr>
          <w:rFonts w:hint="eastAsia" w:asciiTheme="minorEastAsia" w:hAnsiTheme="minorEastAsia" w:eastAsiaTheme="minorEastAsia" w:cstheme="minorEastAsia"/>
        </w:rPr>
      </w:pPr>
    </w:p>
    <w:p w14:paraId="48FE79A8">
      <w:pPr>
        <w:pStyle w:val="2"/>
        <w:spacing w:line="271" w:lineRule="auto"/>
        <w:rPr>
          <w:rFonts w:hint="eastAsia" w:asciiTheme="minorEastAsia" w:hAnsiTheme="minorEastAsia" w:eastAsiaTheme="minorEastAsia" w:cstheme="minorEastAsia"/>
        </w:rPr>
      </w:pPr>
    </w:p>
    <w:p w14:paraId="1D1A463D">
      <w:pPr>
        <w:pStyle w:val="2"/>
        <w:spacing w:line="271" w:lineRule="auto"/>
        <w:rPr>
          <w:rFonts w:hint="eastAsia" w:asciiTheme="minorEastAsia" w:hAnsiTheme="minorEastAsia" w:eastAsiaTheme="minorEastAsia" w:cstheme="minorEastAsia"/>
        </w:rPr>
      </w:pPr>
    </w:p>
    <w:p w14:paraId="11A05871">
      <w:pPr>
        <w:spacing w:before="69" w:line="352" w:lineRule="auto"/>
        <w:ind w:left="2" w:right="101"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单价合同的进度付款申请单，按照第 </w:t>
      </w:r>
      <w:r>
        <w:rPr>
          <w:rFonts w:hint="eastAsia" w:asciiTheme="minorEastAsia" w:hAnsiTheme="minorEastAsia" w:eastAsiaTheme="minorEastAsia" w:cstheme="minorEastAsia"/>
          <w:sz w:val="21"/>
          <w:szCs w:val="21"/>
        </w:rPr>
        <w:t xml:space="preserve">12.3.3  </w:t>
      </w:r>
      <w:r>
        <w:rPr>
          <w:rFonts w:hint="eastAsia" w:asciiTheme="minorEastAsia" w:hAnsiTheme="minorEastAsia" w:eastAsiaTheme="minorEastAsia" w:cstheme="minorEastAsia"/>
          <w:sz w:val="21"/>
          <w:szCs w:val="21"/>
        </w:rPr>
        <w:t>项〔单价合同的计量〕约定的</w:t>
      </w:r>
      <w:r>
        <w:rPr>
          <w:rFonts w:hint="eastAsia" w:asciiTheme="minorEastAsia" w:hAnsiTheme="minorEastAsia" w:eastAsiaTheme="minorEastAsia" w:cstheme="minorEastAsia"/>
          <w:spacing w:val="-1"/>
          <w:sz w:val="21"/>
          <w:szCs w:val="21"/>
        </w:rPr>
        <w:t>时间按月向监理人</w:t>
      </w:r>
      <w:r>
        <w:rPr>
          <w:rFonts w:hint="eastAsia" w:asciiTheme="minorEastAsia" w:hAnsiTheme="minorEastAsia" w:eastAsiaTheme="minorEastAsia" w:cstheme="minorEastAsia"/>
          <w:spacing w:val="1"/>
          <w:sz w:val="21"/>
          <w:szCs w:val="21"/>
        </w:rPr>
        <w:t>提交，并附上已完成工程量报表和有关资料。单价合同中的总价项目按月进行支付分</w:t>
      </w:r>
      <w:r>
        <w:rPr>
          <w:rFonts w:hint="eastAsia" w:asciiTheme="minorEastAsia" w:hAnsiTheme="minorEastAsia" w:eastAsiaTheme="minorEastAsia" w:cstheme="minorEastAsia"/>
          <w:sz w:val="21"/>
          <w:szCs w:val="21"/>
        </w:rPr>
        <w:t>解，</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z w:val="21"/>
          <w:szCs w:val="21"/>
        </w:rPr>
        <w:t>并汇总</w:t>
      </w:r>
      <w:r>
        <w:rPr>
          <w:rFonts w:hint="eastAsia" w:asciiTheme="minorEastAsia" w:hAnsiTheme="minorEastAsia" w:eastAsiaTheme="minorEastAsia" w:cstheme="minorEastAsia"/>
          <w:spacing w:val="-3"/>
          <w:sz w:val="21"/>
          <w:szCs w:val="21"/>
        </w:rPr>
        <w:t>列入当期进度付款申请单。</w:t>
      </w:r>
    </w:p>
    <w:p w14:paraId="1C1BB27B">
      <w:pPr>
        <w:spacing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）总价合同进度付款申请单的提交</w:t>
      </w:r>
    </w:p>
    <w:p w14:paraId="6B6ED4D6">
      <w:pPr>
        <w:spacing w:before="133" w:line="344" w:lineRule="auto"/>
        <w:ind w:left="4" w:right="102"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总价合同按月计量支付的，承包人按照第 </w:t>
      </w:r>
      <w:r>
        <w:rPr>
          <w:rFonts w:hint="eastAsia" w:asciiTheme="minorEastAsia" w:hAnsiTheme="minorEastAsia" w:eastAsiaTheme="minorEastAsia" w:cstheme="minorEastAsia"/>
          <w:sz w:val="21"/>
          <w:szCs w:val="21"/>
        </w:rPr>
        <w:t xml:space="preserve">12.3.4  </w:t>
      </w:r>
      <w:r>
        <w:rPr>
          <w:rFonts w:hint="eastAsia" w:asciiTheme="minorEastAsia" w:hAnsiTheme="minorEastAsia" w:eastAsiaTheme="minorEastAsia" w:cstheme="minorEastAsia"/>
          <w:sz w:val="21"/>
          <w:szCs w:val="21"/>
        </w:rPr>
        <w:t>项〔总价合同</w:t>
      </w:r>
      <w:r>
        <w:rPr>
          <w:rFonts w:hint="eastAsia" w:asciiTheme="minorEastAsia" w:hAnsiTheme="minorEastAsia" w:eastAsiaTheme="minorEastAsia" w:cstheme="minorEastAsia"/>
          <w:spacing w:val="-1"/>
          <w:sz w:val="21"/>
          <w:szCs w:val="21"/>
        </w:rPr>
        <w:t>的计量〕约定的时间按月向监理人提交进度付款申请单，并附上已完成工程量报表和有关资料。</w:t>
      </w:r>
    </w:p>
    <w:p w14:paraId="3CAEC1A0">
      <w:pPr>
        <w:spacing w:before="13" w:line="344" w:lineRule="auto"/>
        <w:ind w:right="90"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总价合同按支付分解表支付的，承包人应按照第 </w:t>
      </w:r>
      <w:r>
        <w:rPr>
          <w:rFonts w:hint="eastAsia" w:asciiTheme="minorEastAsia" w:hAnsiTheme="minorEastAsia" w:eastAsiaTheme="minorEastAsia" w:cstheme="minorEastAsia"/>
          <w:spacing w:val="-2"/>
          <w:sz w:val="21"/>
          <w:szCs w:val="21"/>
        </w:rPr>
        <w:t>12.4.6</w:t>
      </w:r>
      <w:r>
        <w:rPr>
          <w:rFonts w:hint="eastAsia" w:asciiTheme="minorEastAsia" w:hAnsiTheme="minorEastAsia" w:eastAsiaTheme="minorEastAsia" w:cstheme="minorEastAsia"/>
          <w:spacing w:val="49"/>
          <w:w w:val="101"/>
          <w:sz w:val="21"/>
          <w:szCs w:val="21"/>
        </w:rPr>
        <w:t xml:space="preserve"> </w:t>
      </w:r>
      <w:r>
        <w:rPr>
          <w:rFonts w:hint="eastAsia" w:asciiTheme="minorEastAsia" w:hAnsiTheme="minorEastAsia" w:eastAsiaTheme="minorEastAsia" w:cstheme="minorEastAsia"/>
          <w:spacing w:val="-2"/>
          <w:sz w:val="21"/>
          <w:szCs w:val="21"/>
        </w:rPr>
        <w:t xml:space="preserve">项〔支付分解表〕及第 </w:t>
      </w:r>
      <w:r>
        <w:rPr>
          <w:rFonts w:hint="eastAsia" w:asciiTheme="minorEastAsia" w:hAnsiTheme="minorEastAsia" w:eastAsiaTheme="minorEastAsia" w:cstheme="minorEastAsia"/>
          <w:spacing w:val="-2"/>
          <w:sz w:val="21"/>
          <w:szCs w:val="21"/>
        </w:rPr>
        <w:t>12.4.2</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项〔进</w:t>
      </w:r>
      <w:r>
        <w:rPr>
          <w:rFonts w:hint="eastAsia" w:asciiTheme="minorEastAsia" w:hAnsiTheme="minorEastAsia" w:eastAsiaTheme="minorEastAsia" w:cstheme="minorEastAsia"/>
          <w:spacing w:val="-1"/>
          <w:sz w:val="21"/>
          <w:szCs w:val="21"/>
        </w:rPr>
        <w:t>度付款申请单的编制〕的约定向监理人提交进度付款申请单。</w:t>
      </w:r>
    </w:p>
    <w:p w14:paraId="16B321E6">
      <w:pPr>
        <w:spacing w:before="28"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）其他价格形式合同的进度付款申请单的提交</w:t>
      </w:r>
    </w:p>
    <w:p w14:paraId="0150B331">
      <w:pPr>
        <w:spacing w:before="120" w:line="356" w:lineRule="auto"/>
        <w:ind w:right="87"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合同当事人可在专用合同条款中约定其他价格形式合同的进度付款申请单的编制和提交程</w:t>
      </w:r>
      <w:r>
        <w:rPr>
          <w:rFonts w:hint="eastAsia" w:asciiTheme="minorEastAsia" w:hAnsiTheme="minorEastAsia" w:eastAsiaTheme="minorEastAsia" w:cstheme="minorEastAsia"/>
          <w:spacing w:val="-10"/>
          <w:sz w:val="21"/>
          <w:szCs w:val="21"/>
        </w:rPr>
        <w:t>序。</w:t>
      </w:r>
    </w:p>
    <w:p w14:paraId="4746F6A1">
      <w:pPr>
        <w:spacing w:line="23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12.4.4  </w:t>
      </w:r>
      <w:r>
        <w:rPr>
          <w:rFonts w:hint="eastAsia" w:asciiTheme="minorEastAsia" w:hAnsiTheme="minorEastAsia" w:eastAsiaTheme="minorEastAsia" w:cstheme="minorEastAsia"/>
          <w:spacing w:val="-1"/>
          <w:sz w:val="21"/>
          <w:szCs w:val="21"/>
        </w:rPr>
        <w:t>进度款审核和支付</w:t>
      </w:r>
    </w:p>
    <w:p w14:paraId="5CE470BA">
      <w:pPr>
        <w:spacing w:before="119" w:line="347" w:lineRule="auto"/>
        <w:ind w:right="116" w:firstLine="42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 xml:space="preserve">）除专用合同条款另有约定外，监理人应在收到承包人进度付款申请单以及相关资料后 </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z w:val="21"/>
          <w:szCs w:val="21"/>
        </w:rPr>
        <w:t xml:space="preserve">天内完成审查并报送发包人，发包人应在收到后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z w:val="21"/>
          <w:szCs w:val="21"/>
        </w:rPr>
        <w:t>天内完成审批</w:t>
      </w:r>
      <w:r>
        <w:rPr>
          <w:rFonts w:hint="eastAsia" w:asciiTheme="minorEastAsia" w:hAnsiTheme="minorEastAsia" w:eastAsiaTheme="minorEastAsia" w:cstheme="minorEastAsia"/>
          <w:spacing w:val="-1"/>
          <w:sz w:val="21"/>
          <w:szCs w:val="21"/>
        </w:rPr>
        <w:t>并签发进度款支付证书。发包人逾期未完成审批且未提出异议的，视为已签发进度款支付证书。</w:t>
      </w:r>
    </w:p>
    <w:p w14:paraId="00D0E2AA">
      <w:pPr>
        <w:spacing w:before="19" w:line="350" w:lineRule="auto"/>
        <w:ind w:left="1" w:right="55"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发包人和监理人对承包人的进度付款申请单有异议的，有权要求承包人修正和提供补充资料，</w:t>
      </w:r>
      <w:r>
        <w:rPr>
          <w:rFonts w:hint="eastAsia" w:asciiTheme="minorEastAsia" w:hAnsiTheme="minorEastAsia" w:eastAsiaTheme="minorEastAsia" w:cstheme="minorEastAsia"/>
          <w:spacing w:val="2"/>
          <w:sz w:val="21"/>
          <w:szCs w:val="21"/>
        </w:rPr>
        <w:t>承包人应提交修正后的进度付款申请单。监理人应在收到承包人修正后的进度付款申请单及相关</w:t>
      </w:r>
      <w:r>
        <w:rPr>
          <w:rFonts w:hint="eastAsia" w:asciiTheme="minorEastAsia" w:hAnsiTheme="minorEastAsia" w:eastAsiaTheme="minorEastAsia" w:cstheme="minorEastAsia"/>
          <w:sz w:val="21"/>
          <w:szCs w:val="21"/>
        </w:rPr>
        <w:t xml:space="preserve">资料后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z w:val="21"/>
          <w:szCs w:val="21"/>
        </w:rPr>
        <w:t>天内完成审查并报送发包人，发包人应在收到监理人报送的</w:t>
      </w:r>
      <w:r>
        <w:rPr>
          <w:rFonts w:hint="eastAsia" w:asciiTheme="minorEastAsia" w:hAnsiTheme="minorEastAsia" w:eastAsiaTheme="minorEastAsia" w:cstheme="minorEastAsia"/>
          <w:spacing w:val="-1"/>
          <w:sz w:val="21"/>
          <w:szCs w:val="21"/>
        </w:rPr>
        <w:t>进度付款申请单及相关资料</w:t>
      </w:r>
      <w:r>
        <w:rPr>
          <w:rFonts w:hint="eastAsia" w:asciiTheme="minorEastAsia" w:hAnsiTheme="minorEastAsia" w:eastAsiaTheme="minorEastAsia" w:cstheme="minorEastAsia"/>
          <w:spacing w:val="-2"/>
          <w:sz w:val="21"/>
          <w:szCs w:val="21"/>
        </w:rPr>
        <w:t>后</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天内，向承包人签发无异议部分的临时进度款支付证书。存在争议的部分，按照第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2"/>
          <w:sz w:val="21"/>
          <w:szCs w:val="21"/>
        </w:rPr>
        <w:t>20</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2"/>
          <w:sz w:val="21"/>
          <w:szCs w:val="21"/>
        </w:rPr>
        <w:t>条〔争</w:t>
      </w:r>
      <w:r>
        <w:rPr>
          <w:rFonts w:hint="eastAsia" w:asciiTheme="minorEastAsia" w:hAnsiTheme="minorEastAsia" w:eastAsiaTheme="minorEastAsia" w:cstheme="minorEastAsia"/>
          <w:spacing w:val="-4"/>
          <w:sz w:val="21"/>
          <w:szCs w:val="21"/>
        </w:rPr>
        <w:t>议解决〕的约定处理。</w:t>
      </w:r>
    </w:p>
    <w:p w14:paraId="1EAC13A2">
      <w:pPr>
        <w:spacing w:before="19" w:line="341" w:lineRule="auto"/>
        <w:ind w:left="2" w:right="121"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）除专用合同条款另有约定外，发包人应在进度款支付证书或临时进度款支付证书签发后</w:t>
      </w:r>
      <w:r>
        <w:rPr>
          <w:rFonts w:hint="eastAsia" w:asciiTheme="minorEastAsia" w:hAnsiTheme="minorEastAsia" w:eastAsiaTheme="minorEastAsia" w:cstheme="minorEastAsia"/>
          <w:sz w:val="21"/>
          <w:szCs w:val="21"/>
        </w:rPr>
        <w:t>14</w:t>
      </w:r>
      <w:r>
        <w:rPr>
          <w:rFonts w:hint="eastAsia" w:asciiTheme="minorEastAsia" w:hAnsiTheme="minorEastAsia" w:eastAsiaTheme="minorEastAsia" w:cstheme="minorEastAsia"/>
          <w:spacing w:val="38"/>
          <w:w w:val="101"/>
          <w:sz w:val="21"/>
          <w:szCs w:val="21"/>
        </w:rPr>
        <w:t xml:space="preserve"> </w:t>
      </w:r>
      <w:r>
        <w:rPr>
          <w:rFonts w:hint="eastAsia" w:asciiTheme="minorEastAsia" w:hAnsiTheme="minorEastAsia" w:eastAsiaTheme="minorEastAsia" w:cstheme="minorEastAsia"/>
          <w:sz w:val="21"/>
          <w:szCs w:val="21"/>
        </w:rPr>
        <w:t>天内完成支付，发包人逾期支付进度款的，应按照中国人民银行</w:t>
      </w:r>
      <w:r>
        <w:rPr>
          <w:rFonts w:hint="eastAsia" w:asciiTheme="minorEastAsia" w:hAnsiTheme="minorEastAsia" w:eastAsiaTheme="minorEastAsia" w:cstheme="minorEastAsia"/>
          <w:spacing w:val="-1"/>
          <w:sz w:val="21"/>
          <w:szCs w:val="21"/>
        </w:rPr>
        <w:t>发布的同期同类贷款基准利率</w:t>
      </w:r>
      <w:r>
        <w:rPr>
          <w:rFonts w:hint="eastAsia" w:asciiTheme="minorEastAsia" w:hAnsiTheme="minorEastAsia" w:eastAsiaTheme="minorEastAsia" w:cstheme="minorEastAsia"/>
          <w:spacing w:val="-6"/>
          <w:sz w:val="21"/>
          <w:szCs w:val="21"/>
        </w:rPr>
        <w:t>支付违约金。</w:t>
      </w:r>
    </w:p>
    <w:p w14:paraId="6DB486A4">
      <w:pPr>
        <w:spacing w:before="37" w:line="331" w:lineRule="auto"/>
        <w:ind w:left="20" w:right="125" w:firstLine="4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）发包人签发进度款支付证书或临时进度款支付证书，不表明发包人已同意、批准或接受</w:t>
      </w:r>
      <w:r>
        <w:rPr>
          <w:rFonts w:hint="eastAsia" w:asciiTheme="minorEastAsia" w:hAnsiTheme="minorEastAsia" w:eastAsiaTheme="minorEastAsia" w:cstheme="minorEastAsia"/>
          <w:spacing w:val="-4"/>
          <w:sz w:val="21"/>
          <w:szCs w:val="21"/>
        </w:rPr>
        <w:t>了承包人完成的相应部分的工作。</w:t>
      </w:r>
    </w:p>
    <w:p w14:paraId="47D62FF7">
      <w:pPr>
        <w:spacing w:before="42"/>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12.4.5  </w:t>
      </w:r>
      <w:r>
        <w:rPr>
          <w:rFonts w:hint="eastAsia" w:asciiTheme="minorEastAsia" w:hAnsiTheme="minorEastAsia" w:eastAsiaTheme="minorEastAsia" w:cstheme="minorEastAsia"/>
          <w:spacing w:val="-1"/>
          <w:sz w:val="21"/>
          <w:szCs w:val="21"/>
        </w:rPr>
        <w:t>进度付款的修正</w:t>
      </w:r>
    </w:p>
    <w:p w14:paraId="7C21C73F">
      <w:pPr>
        <w:spacing w:before="133" w:line="345" w:lineRule="auto"/>
        <w:ind w:left="1" w:right="113"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在对已签发的进度款支付证书进行阶段汇总和复核中发现错误、遗漏或重复的，发包人和承</w:t>
      </w:r>
      <w:r>
        <w:rPr>
          <w:rFonts w:hint="eastAsia" w:asciiTheme="minorEastAsia" w:hAnsiTheme="minorEastAsia" w:eastAsiaTheme="minorEastAsia" w:cstheme="minorEastAsia"/>
          <w:sz w:val="21"/>
          <w:szCs w:val="21"/>
        </w:rPr>
        <w:t>包人均有权提出修正申请。经发包人和承包人同</w:t>
      </w:r>
      <w:r>
        <w:rPr>
          <w:rFonts w:hint="eastAsia" w:asciiTheme="minorEastAsia" w:hAnsiTheme="minorEastAsia" w:eastAsiaTheme="minorEastAsia" w:cstheme="minorEastAsia"/>
          <w:spacing w:val="-1"/>
          <w:sz w:val="21"/>
          <w:szCs w:val="21"/>
        </w:rPr>
        <w:t>意的修正，应在下期进度付款中支付或扣除。</w:t>
      </w:r>
    </w:p>
    <w:p w14:paraId="0AC72F3F">
      <w:pPr>
        <w:spacing w:before="10"/>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12.4.6  </w:t>
      </w:r>
      <w:r>
        <w:rPr>
          <w:rFonts w:hint="eastAsia" w:asciiTheme="minorEastAsia" w:hAnsiTheme="minorEastAsia" w:eastAsiaTheme="minorEastAsia" w:cstheme="minorEastAsia"/>
          <w:spacing w:val="-1"/>
          <w:sz w:val="21"/>
          <w:szCs w:val="21"/>
        </w:rPr>
        <w:t>支付分解表</w:t>
      </w:r>
    </w:p>
    <w:p w14:paraId="5531BA46">
      <w:pPr>
        <w:spacing w:before="132"/>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支付分解表的编制要求</w:t>
      </w:r>
    </w:p>
    <w:p w14:paraId="4AA6C860">
      <w:pPr>
        <w:spacing w:before="119" w:line="343" w:lineRule="auto"/>
        <w:ind w:left="41" w:firstLine="3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 xml:space="preserve">）支付分解表中所列的每期付款金额，应为第 </w:t>
      </w:r>
      <w:r>
        <w:rPr>
          <w:rFonts w:hint="eastAsia" w:asciiTheme="minorEastAsia" w:hAnsiTheme="minorEastAsia" w:eastAsiaTheme="minorEastAsia" w:cstheme="minorEastAsia"/>
          <w:spacing w:val="-2"/>
          <w:sz w:val="21"/>
          <w:szCs w:val="21"/>
        </w:rPr>
        <w:t>12.4.2</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2"/>
          <w:sz w:val="21"/>
          <w:szCs w:val="21"/>
        </w:rPr>
        <w:t>项〔进度付款申请单</w:t>
      </w:r>
      <w:r>
        <w:rPr>
          <w:rFonts w:hint="eastAsia" w:asciiTheme="minorEastAsia" w:hAnsiTheme="minorEastAsia" w:eastAsiaTheme="minorEastAsia" w:cstheme="minorEastAsia"/>
          <w:spacing w:val="-3"/>
          <w:sz w:val="21"/>
          <w:szCs w:val="21"/>
        </w:rPr>
        <w:t>的编制〕第（</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lang w:eastAsia="zh-CN"/>
        </w:rPr>
        <w:t>）项</w:t>
      </w:r>
      <w:r>
        <w:rPr>
          <w:rFonts w:hint="eastAsia" w:asciiTheme="minorEastAsia" w:hAnsiTheme="minorEastAsia" w:eastAsiaTheme="minorEastAsia" w:cstheme="minorEastAsia"/>
          <w:spacing w:val="-12"/>
          <w:sz w:val="21"/>
          <w:szCs w:val="21"/>
        </w:rPr>
        <w:t>目的估算金额；</w:t>
      </w:r>
    </w:p>
    <w:p w14:paraId="59976088">
      <w:pPr>
        <w:spacing w:before="29"/>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）实际进度与施工进度计划不一致的，合同当事人可按照第</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z w:val="21"/>
          <w:szCs w:val="21"/>
        </w:rPr>
        <w:t>4.4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z w:val="21"/>
          <w:szCs w:val="21"/>
        </w:rPr>
        <w:t>款</w:t>
      </w:r>
      <w:r>
        <w:rPr>
          <w:rFonts w:hint="eastAsia" w:asciiTheme="minorEastAsia" w:hAnsiTheme="minorEastAsia" w:eastAsiaTheme="minorEastAsia" w:cstheme="minorEastAsia"/>
          <w:spacing w:val="-1"/>
          <w:sz w:val="21"/>
          <w:szCs w:val="21"/>
        </w:rPr>
        <w:t>〔商定或确定〕修改支</w:t>
      </w:r>
    </w:p>
    <w:p w14:paraId="2E77E2DA">
      <w:pPr>
        <w:rPr>
          <w:rFonts w:hint="eastAsia" w:asciiTheme="minorEastAsia" w:hAnsiTheme="minorEastAsia" w:eastAsiaTheme="minorEastAsia" w:cstheme="minorEastAsia"/>
          <w:sz w:val="21"/>
          <w:szCs w:val="21"/>
        </w:rPr>
        <w:sectPr>
          <w:footerReference r:id="rId227" w:type="default"/>
          <w:pgSz w:w="11910" w:h="16845"/>
          <w:pgMar w:top="400" w:right="1410" w:bottom="1055" w:left="1478" w:header="0" w:footer="824" w:gutter="0"/>
          <w:cols w:space="720" w:num="1"/>
        </w:sectPr>
      </w:pPr>
    </w:p>
    <w:p w14:paraId="0F20F708">
      <w:pPr>
        <w:pStyle w:val="2"/>
        <w:spacing w:line="270" w:lineRule="auto"/>
        <w:rPr>
          <w:rFonts w:hint="eastAsia" w:asciiTheme="minorEastAsia" w:hAnsiTheme="minorEastAsia" w:eastAsiaTheme="minorEastAsia" w:cstheme="minorEastAsia"/>
        </w:rPr>
      </w:pPr>
    </w:p>
    <w:p w14:paraId="5A047543">
      <w:pPr>
        <w:pStyle w:val="2"/>
        <w:spacing w:line="271" w:lineRule="auto"/>
        <w:rPr>
          <w:rFonts w:hint="eastAsia" w:asciiTheme="minorEastAsia" w:hAnsiTheme="minorEastAsia" w:eastAsiaTheme="minorEastAsia" w:cstheme="minorEastAsia"/>
        </w:rPr>
      </w:pPr>
    </w:p>
    <w:p w14:paraId="7D87F6E1">
      <w:pPr>
        <w:pStyle w:val="2"/>
        <w:spacing w:line="271" w:lineRule="auto"/>
        <w:rPr>
          <w:rFonts w:hint="eastAsia" w:asciiTheme="minorEastAsia" w:hAnsiTheme="minorEastAsia" w:eastAsiaTheme="minorEastAsia" w:cstheme="minorEastAsia"/>
        </w:rPr>
      </w:pPr>
    </w:p>
    <w:p w14:paraId="5D143DD9">
      <w:pPr>
        <w:pStyle w:val="2"/>
        <w:spacing w:line="271" w:lineRule="auto"/>
        <w:rPr>
          <w:rFonts w:hint="eastAsia" w:asciiTheme="minorEastAsia" w:hAnsiTheme="minorEastAsia" w:eastAsiaTheme="minorEastAsia" w:cstheme="minorEastAsia"/>
        </w:rPr>
      </w:pPr>
    </w:p>
    <w:p w14:paraId="1F60E920">
      <w:pPr>
        <w:pStyle w:val="2"/>
        <w:spacing w:line="271" w:lineRule="auto"/>
        <w:rPr>
          <w:rFonts w:hint="eastAsia" w:asciiTheme="minorEastAsia" w:hAnsiTheme="minorEastAsia" w:eastAsiaTheme="minorEastAsia" w:cstheme="minorEastAsia"/>
        </w:rPr>
      </w:pPr>
    </w:p>
    <w:p w14:paraId="3C778686">
      <w:pPr>
        <w:spacing w:before="68" w:line="220"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付分解表；</w:t>
      </w:r>
    </w:p>
    <w:p w14:paraId="331CF7F1">
      <w:pPr>
        <w:spacing w:before="155" w:line="344" w:lineRule="auto"/>
        <w:ind w:left="3" w:right="86"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）不采用支付分解表的，承包人应向发包人和监理人提交按季度编制的支付估算分</w:t>
      </w:r>
      <w:r>
        <w:rPr>
          <w:rFonts w:hint="eastAsia" w:asciiTheme="minorEastAsia" w:hAnsiTheme="minorEastAsia" w:eastAsiaTheme="minorEastAsia" w:cstheme="minorEastAsia"/>
          <w:spacing w:val="-2"/>
          <w:sz w:val="21"/>
          <w:szCs w:val="21"/>
        </w:rPr>
        <w:t>解表，</w:t>
      </w:r>
      <w:r>
        <w:rPr>
          <w:rFonts w:hint="eastAsia" w:asciiTheme="minorEastAsia" w:hAnsiTheme="minorEastAsia" w:eastAsiaTheme="minorEastAsia" w:cstheme="minorEastAsia"/>
          <w:spacing w:val="-5"/>
          <w:sz w:val="21"/>
          <w:szCs w:val="21"/>
        </w:rPr>
        <w:t>用于支付参考。</w:t>
      </w:r>
    </w:p>
    <w:p w14:paraId="14796303">
      <w:pPr>
        <w:spacing w:before="13" w:line="238"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总价合同支付分解表的编制与审批</w:t>
      </w:r>
    </w:p>
    <w:p w14:paraId="11F50934">
      <w:pPr>
        <w:spacing w:before="134" w:line="348" w:lineRule="auto"/>
        <w:ind w:right="70"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）除专用合同条款另有约定外，承包人应根据第</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1"/>
          <w:sz w:val="21"/>
          <w:szCs w:val="21"/>
        </w:rPr>
        <w:t>7.2</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款〔施工进度计划〕约定的施工进度</w:t>
      </w:r>
      <w:r>
        <w:rPr>
          <w:rFonts w:hint="eastAsia" w:asciiTheme="minorEastAsia" w:hAnsiTheme="minorEastAsia" w:eastAsiaTheme="minorEastAsia" w:cstheme="minorEastAsia"/>
          <w:spacing w:val="2"/>
          <w:sz w:val="21"/>
          <w:szCs w:val="21"/>
        </w:rPr>
        <w:t>计划、签约合同价和工程量等因素对总价合同按月进行分解，编制支付分解表。承包人应当在收</w:t>
      </w:r>
      <w:r>
        <w:rPr>
          <w:rFonts w:hint="eastAsia" w:asciiTheme="minorEastAsia" w:hAnsiTheme="minorEastAsia" w:eastAsiaTheme="minorEastAsia" w:cstheme="minorEastAsia"/>
          <w:sz w:val="21"/>
          <w:szCs w:val="21"/>
        </w:rPr>
        <w:t xml:space="preserve">到监理人和发包人批准的施工进度计划后 </w:t>
      </w:r>
      <w:r>
        <w:rPr>
          <w:rFonts w:hint="eastAsia" w:asciiTheme="minorEastAsia" w:hAnsiTheme="minorEastAsia" w:eastAsiaTheme="minorEastAsia" w:cstheme="minorEastAsia"/>
          <w:sz w:val="21"/>
          <w:szCs w:val="21"/>
        </w:rPr>
        <w:t xml:space="preserve">7  </w:t>
      </w:r>
      <w:r>
        <w:rPr>
          <w:rFonts w:hint="eastAsia" w:asciiTheme="minorEastAsia" w:hAnsiTheme="minorEastAsia" w:eastAsiaTheme="minorEastAsia" w:cstheme="minorEastAsia"/>
          <w:sz w:val="21"/>
          <w:szCs w:val="21"/>
        </w:rPr>
        <w:t>天内，将支付分解表及</w:t>
      </w:r>
      <w:r>
        <w:rPr>
          <w:rFonts w:hint="eastAsia" w:asciiTheme="minorEastAsia" w:hAnsiTheme="minorEastAsia" w:eastAsiaTheme="minorEastAsia" w:cstheme="minorEastAsia"/>
          <w:spacing w:val="-1"/>
          <w:sz w:val="21"/>
          <w:szCs w:val="21"/>
        </w:rPr>
        <w:t>编制支付分解表的支持性资料</w:t>
      </w:r>
      <w:r>
        <w:rPr>
          <w:rFonts w:hint="eastAsia" w:asciiTheme="minorEastAsia" w:hAnsiTheme="minorEastAsia" w:eastAsiaTheme="minorEastAsia" w:cstheme="minorEastAsia"/>
          <w:spacing w:val="-5"/>
          <w:sz w:val="21"/>
          <w:szCs w:val="21"/>
        </w:rPr>
        <w:t>报送监理人。</w:t>
      </w:r>
    </w:p>
    <w:p w14:paraId="1597CB29">
      <w:pPr>
        <w:spacing w:before="22" w:line="344" w:lineRule="auto"/>
        <w:ind w:left="12" w:right="60" w:firstLine="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）监理人应在收到支付分解表后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天内完成审核并报送发</w:t>
      </w:r>
      <w:r>
        <w:rPr>
          <w:rFonts w:hint="eastAsia" w:asciiTheme="minorEastAsia" w:hAnsiTheme="minorEastAsia" w:eastAsiaTheme="minorEastAsia" w:cstheme="minorEastAsia"/>
          <w:spacing w:val="-2"/>
          <w:sz w:val="21"/>
          <w:szCs w:val="21"/>
        </w:rPr>
        <w:t>包人。发包人应在收到经监理人</w:t>
      </w:r>
      <w:r>
        <w:rPr>
          <w:rFonts w:hint="eastAsia" w:asciiTheme="minorEastAsia" w:hAnsiTheme="minorEastAsia" w:eastAsiaTheme="minorEastAsia" w:cstheme="minorEastAsia"/>
          <w:spacing w:val="-1"/>
          <w:sz w:val="21"/>
          <w:szCs w:val="21"/>
        </w:rPr>
        <w:t>审核的支付分解表后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天内完成审批，经发包人批准的支付分解表</w:t>
      </w:r>
      <w:r>
        <w:rPr>
          <w:rFonts w:hint="eastAsia" w:asciiTheme="minorEastAsia" w:hAnsiTheme="minorEastAsia" w:eastAsiaTheme="minorEastAsia" w:cstheme="minorEastAsia"/>
          <w:spacing w:val="-2"/>
          <w:sz w:val="21"/>
          <w:szCs w:val="21"/>
        </w:rPr>
        <w:t>为有约束力的支付分解表。</w:t>
      </w:r>
    </w:p>
    <w:p w14:paraId="5862407A">
      <w:pPr>
        <w:spacing w:before="13" w:line="344" w:lineRule="auto"/>
        <w:ind w:left="5"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4"/>
          <w:sz w:val="21"/>
          <w:szCs w:val="21"/>
        </w:rPr>
        <w:t>）发包人逾期未完成支付分解表审批的，也未及时要求承包人进行修正和提供补充资料的，</w:t>
      </w:r>
      <w:r>
        <w:rPr>
          <w:rFonts w:hint="eastAsia" w:asciiTheme="minorEastAsia" w:hAnsiTheme="minorEastAsia" w:eastAsiaTheme="minorEastAsia" w:cstheme="minorEastAsia"/>
          <w:spacing w:val="-2"/>
          <w:sz w:val="21"/>
          <w:szCs w:val="21"/>
        </w:rPr>
        <w:t>则承包人提交的支付分解表视为已经获得发包人批准。</w:t>
      </w:r>
    </w:p>
    <w:p w14:paraId="3E80E210">
      <w:pPr>
        <w:spacing w:before="14" w:line="23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单价合同的总价项目支付分解表的编制与审批</w:t>
      </w:r>
    </w:p>
    <w:p w14:paraId="57883686">
      <w:pPr>
        <w:spacing w:before="136" w:line="344" w:lineRule="auto"/>
        <w:ind w:left="3" w:right="70" w:firstLine="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除专用合同条款另有约定外，单价合同的总价项目，</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z w:val="21"/>
          <w:szCs w:val="21"/>
        </w:rPr>
        <w:t>由承包人根据施工进度计划和总价项目</w:t>
      </w:r>
      <w:r>
        <w:rPr>
          <w:rFonts w:hint="eastAsia" w:asciiTheme="minorEastAsia" w:hAnsiTheme="minorEastAsia" w:eastAsiaTheme="minorEastAsia" w:cstheme="minorEastAsia"/>
          <w:spacing w:val="2"/>
          <w:sz w:val="21"/>
          <w:szCs w:val="21"/>
        </w:rPr>
        <w:t>的总价构成、费用性质、计划发生时间和相应工程量等因素按月进行分解，形成支付分解表，其</w:t>
      </w:r>
      <w:r>
        <w:rPr>
          <w:rFonts w:hint="eastAsia" w:asciiTheme="minorEastAsia" w:hAnsiTheme="minorEastAsia" w:eastAsiaTheme="minorEastAsia" w:cstheme="minorEastAsia"/>
          <w:sz w:val="21"/>
          <w:szCs w:val="21"/>
        </w:rPr>
        <w:t>编制与审批参照总价合同支付分解表的编制与审批执行。</w:t>
      </w:r>
    </w:p>
    <w:p w14:paraId="5066350A">
      <w:pPr>
        <w:spacing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12.5</w:t>
      </w:r>
      <w:r>
        <w:rPr>
          <w:rFonts w:hint="eastAsia" w:asciiTheme="minorEastAsia" w:hAnsiTheme="minorEastAsia" w:eastAsiaTheme="minorEastAsia" w:cstheme="minorEastAsia"/>
          <w:b/>
          <w:bCs/>
          <w:spacing w:val="23"/>
          <w:sz w:val="24"/>
          <w:szCs w:val="24"/>
        </w:rPr>
        <w:t xml:space="preserve"> </w:t>
      </w:r>
      <w:r>
        <w:rPr>
          <w:rFonts w:hint="eastAsia" w:asciiTheme="minorEastAsia" w:hAnsiTheme="minorEastAsia" w:eastAsiaTheme="minorEastAsia" w:cstheme="minorEastAsia"/>
          <w:b/>
          <w:bCs/>
          <w:spacing w:val="-1"/>
          <w:sz w:val="24"/>
          <w:szCs w:val="24"/>
        </w:rPr>
        <w:t>支付账户</w:t>
      </w:r>
    </w:p>
    <w:p w14:paraId="3E8B4B80">
      <w:pPr>
        <w:spacing w:before="121" w:line="218"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发包人应将合同价款支付至合同协议书中约定的承包人账</w:t>
      </w:r>
      <w:r>
        <w:rPr>
          <w:rFonts w:hint="eastAsia" w:asciiTheme="minorEastAsia" w:hAnsiTheme="minorEastAsia" w:eastAsiaTheme="minorEastAsia" w:cstheme="minorEastAsia"/>
          <w:spacing w:val="-2"/>
          <w:sz w:val="21"/>
          <w:szCs w:val="21"/>
        </w:rPr>
        <w:t>户。</w:t>
      </w:r>
    </w:p>
    <w:p w14:paraId="7232A2DF">
      <w:pPr>
        <w:spacing w:before="184" w:line="235" w:lineRule="auto"/>
        <w:ind w:left="12"/>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2"/>
          <w:sz w:val="28"/>
          <w:szCs w:val="28"/>
        </w:rPr>
        <w:t>13.</w:t>
      </w:r>
      <w:r>
        <w:rPr>
          <w:rFonts w:hint="eastAsia" w:asciiTheme="minorEastAsia" w:hAnsiTheme="minorEastAsia" w:eastAsiaTheme="minorEastAsia" w:cstheme="minorEastAsia"/>
          <w:b/>
          <w:bCs/>
          <w:spacing w:val="68"/>
          <w:w w:val="101"/>
          <w:sz w:val="28"/>
          <w:szCs w:val="28"/>
        </w:rPr>
        <w:t xml:space="preserve"> </w:t>
      </w:r>
      <w:r>
        <w:rPr>
          <w:rFonts w:hint="eastAsia" w:asciiTheme="minorEastAsia" w:hAnsiTheme="minorEastAsia" w:eastAsiaTheme="minorEastAsia" w:cstheme="minorEastAsia"/>
          <w:b/>
          <w:bCs/>
          <w:spacing w:val="2"/>
          <w:sz w:val="28"/>
          <w:szCs w:val="28"/>
        </w:rPr>
        <w:t>验收和工程试车</w:t>
      </w:r>
    </w:p>
    <w:p w14:paraId="6F436865">
      <w:pPr>
        <w:spacing w:before="87" w:line="239"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13.1</w:t>
      </w:r>
      <w:r>
        <w:rPr>
          <w:rFonts w:hint="eastAsia" w:asciiTheme="minorEastAsia" w:hAnsiTheme="minorEastAsia" w:eastAsiaTheme="minorEastAsia" w:cstheme="minorEastAsia"/>
          <w:b/>
          <w:bCs/>
          <w:spacing w:val="20"/>
          <w:w w:val="101"/>
          <w:sz w:val="24"/>
          <w:szCs w:val="24"/>
        </w:rPr>
        <w:t xml:space="preserve"> </w:t>
      </w:r>
      <w:r>
        <w:rPr>
          <w:rFonts w:hint="eastAsia" w:asciiTheme="minorEastAsia" w:hAnsiTheme="minorEastAsia" w:eastAsiaTheme="minorEastAsia" w:cstheme="minorEastAsia"/>
          <w:b/>
          <w:bCs/>
          <w:sz w:val="24"/>
          <w:szCs w:val="24"/>
        </w:rPr>
        <w:t>分部分项工程验收</w:t>
      </w:r>
    </w:p>
    <w:p w14:paraId="57D650FF">
      <w:pPr>
        <w:spacing w:before="105" w:line="344" w:lineRule="auto"/>
        <w:ind w:left="8" w:right="71"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13.1.1  </w:t>
      </w:r>
      <w:r>
        <w:rPr>
          <w:rFonts w:hint="eastAsia" w:asciiTheme="minorEastAsia" w:hAnsiTheme="minorEastAsia" w:eastAsiaTheme="minorEastAsia" w:cstheme="minorEastAsia"/>
          <w:spacing w:val="2"/>
          <w:sz w:val="21"/>
          <w:szCs w:val="21"/>
        </w:rPr>
        <w:t>分部分项工程质量应符合国家有关工程施工验收规范</w:t>
      </w:r>
      <w:r>
        <w:rPr>
          <w:rFonts w:hint="eastAsia" w:asciiTheme="minorEastAsia" w:hAnsiTheme="minorEastAsia" w:eastAsiaTheme="minorEastAsia" w:cstheme="minorEastAsia"/>
          <w:spacing w:val="1"/>
          <w:sz w:val="21"/>
          <w:szCs w:val="21"/>
        </w:rPr>
        <w:t>、标准及合同约定，承包人应按</w:t>
      </w:r>
      <w:r>
        <w:rPr>
          <w:rFonts w:hint="eastAsia" w:asciiTheme="minorEastAsia" w:hAnsiTheme="minorEastAsia" w:eastAsiaTheme="minorEastAsia" w:cstheme="minorEastAsia"/>
          <w:spacing w:val="-2"/>
          <w:sz w:val="21"/>
          <w:szCs w:val="21"/>
        </w:rPr>
        <w:t>照施工组织设计的要求完成分部分项工程施工。</w:t>
      </w:r>
    </w:p>
    <w:p w14:paraId="1F670DAE">
      <w:pPr>
        <w:spacing w:before="27" w:line="347" w:lineRule="auto"/>
        <w:ind w:right="4" w:firstLine="43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13.1.2</w:t>
      </w:r>
      <w:r>
        <w:rPr>
          <w:rFonts w:hint="eastAsia" w:asciiTheme="minorEastAsia" w:hAnsiTheme="minorEastAsia" w:eastAsiaTheme="minorEastAsia" w:cstheme="minorEastAsia"/>
          <w:spacing w:val="16"/>
          <w:w w:val="101"/>
          <w:sz w:val="21"/>
          <w:szCs w:val="21"/>
        </w:rPr>
        <w:t xml:space="preserve">  </w:t>
      </w:r>
      <w:r>
        <w:rPr>
          <w:rFonts w:hint="eastAsia" w:asciiTheme="minorEastAsia" w:hAnsiTheme="minorEastAsia" w:eastAsiaTheme="minorEastAsia" w:cstheme="minorEastAsia"/>
          <w:spacing w:val="1"/>
          <w:sz w:val="21"/>
          <w:szCs w:val="21"/>
        </w:rPr>
        <w:t>除专用合同条款另有约定外，分部分项工程经承包人自检合格并具备验收条件的，承</w:t>
      </w:r>
      <w:r>
        <w:rPr>
          <w:rFonts w:hint="eastAsia" w:asciiTheme="minorEastAsia" w:hAnsiTheme="minorEastAsia" w:eastAsiaTheme="minorEastAsia" w:cstheme="minorEastAsia"/>
          <w:spacing w:val="-1"/>
          <w:sz w:val="21"/>
          <w:szCs w:val="21"/>
        </w:rPr>
        <w:t>包人应提前</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48</w:t>
      </w:r>
      <w:r>
        <w:rPr>
          <w:rFonts w:hint="eastAsia" w:asciiTheme="minorEastAsia" w:hAnsiTheme="minorEastAsia" w:eastAsiaTheme="minorEastAsia" w:cstheme="minorEastAsia"/>
          <w:spacing w:val="40"/>
          <w:w w:val="101"/>
          <w:sz w:val="21"/>
          <w:szCs w:val="21"/>
        </w:rPr>
        <w:t xml:space="preserve"> </w:t>
      </w:r>
      <w:r>
        <w:rPr>
          <w:rFonts w:hint="eastAsia" w:asciiTheme="minorEastAsia" w:hAnsiTheme="minorEastAsia" w:eastAsiaTheme="minorEastAsia" w:cstheme="minorEastAsia"/>
          <w:spacing w:val="-1"/>
          <w:sz w:val="21"/>
          <w:szCs w:val="21"/>
        </w:rPr>
        <w:t>小时通知监理人进行验收。监理人不能按时进行验收的，应在验收前</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39"/>
          <w:w w:val="102"/>
          <w:sz w:val="21"/>
          <w:szCs w:val="21"/>
        </w:rPr>
        <w:t xml:space="preserve"> </w:t>
      </w:r>
      <w:r>
        <w:rPr>
          <w:rFonts w:hint="eastAsia" w:asciiTheme="minorEastAsia" w:hAnsiTheme="minorEastAsia" w:eastAsiaTheme="minorEastAsia" w:cstheme="minorEastAsia"/>
          <w:spacing w:val="-1"/>
          <w:sz w:val="21"/>
          <w:szCs w:val="21"/>
        </w:rPr>
        <w:t>小时向承</w:t>
      </w:r>
      <w:r>
        <w:rPr>
          <w:rFonts w:hint="eastAsia" w:asciiTheme="minorEastAsia" w:hAnsiTheme="minorEastAsia" w:eastAsiaTheme="minorEastAsia" w:cstheme="minorEastAsia"/>
          <w:spacing w:val="-4"/>
          <w:sz w:val="21"/>
          <w:szCs w:val="21"/>
        </w:rPr>
        <w:t>包人提交书面延期要求，但延期不能超过</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4"/>
          <w:sz w:val="21"/>
          <w:szCs w:val="21"/>
        </w:rPr>
        <w:t>48</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4"/>
          <w:sz w:val="21"/>
          <w:szCs w:val="21"/>
        </w:rPr>
        <w:t>小时。监</w:t>
      </w:r>
      <w:r>
        <w:rPr>
          <w:rFonts w:hint="eastAsia" w:asciiTheme="minorEastAsia" w:hAnsiTheme="minorEastAsia" w:eastAsiaTheme="minorEastAsia" w:cstheme="minorEastAsia"/>
          <w:spacing w:val="-5"/>
          <w:sz w:val="21"/>
          <w:szCs w:val="21"/>
        </w:rPr>
        <w:t>理人未按时进行验收，也未提出延期要求的，</w:t>
      </w:r>
      <w:r>
        <w:rPr>
          <w:rFonts w:hint="eastAsia" w:asciiTheme="minorEastAsia" w:hAnsiTheme="minorEastAsia" w:eastAsiaTheme="minorEastAsia" w:cstheme="minorEastAsia"/>
          <w:spacing w:val="2"/>
          <w:sz w:val="21"/>
          <w:szCs w:val="21"/>
        </w:rPr>
        <w:t>承包人有权自行验收，监理人应认可验收结果。分部分项工程未经验收的，不得进入下一道工序</w:t>
      </w:r>
      <w:r>
        <w:rPr>
          <w:rFonts w:hint="eastAsia" w:asciiTheme="minorEastAsia" w:hAnsiTheme="minorEastAsia" w:eastAsiaTheme="minorEastAsia" w:cstheme="minorEastAsia"/>
          <w:spacing w:val="-9"/>
          <w:sz w:val="21"/>
          <w:szCs w:val="21"/>
        </w:rPr>
        <w:t>施工。</w:t>
      </w:r>
    </w:p>
    <w:p w14:paraId="3E028D7C">
      <w:pPr>
        <w:spacing w:before="24"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分部分项工程的验收资料应当作为竣工资料的组</w:t>
      </w:r>
      <w:r>
        <w:rPr>
          <w:rFonts w:hint="eastAsia" w:asciiTheme="minorEastAsia" w:hAnsiTheme="minorEastAsia" w:eastAsiaTheme="minorEastAsia" w:cstheme="minorEastAsia"/>
          <w:spacing w:val="-2"/>
          <w:sz w:val="21"/>
          <w:szCs w:val="21"/>
        </w:rPr>
        <w:t>成部分。</w:t>
      </w:r>
    </w:p>
    <w:p w14:paraId="77E35053">
      <w:pPr>
        <w:spacing w:before="130"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 xml:space="preserve">13.2 </w:t>
      </w:r>
      <w:r>
        <w:rPr>
          <w:rFonts w:hint="eastAsia" w:asciiTheme="minorEastAsia" w:hAnsiTheme="minorEastAsia" w:eastAsiaTheme="minorEastAsia" w:cstheme="minorEastAsia"/>
          <w:b/>
          <w:bCs/>
          <w:spacing w:val="1"/>
          <w:sz w:val="24"/>
          <w:szCs w:val="24"/>
        </w:rPr>
        <w:t>竣工验收</w:t>
      </w:r>
    </w:p>
    <w:p w14:paraId="1F80227D">
      <w:pPr>
        <w:spacing w:before="106"/>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13.2.1</w:t>
      </w:r>
      <w:r>
        <w:rPr>
          <w:rFonts w:hint="eastAsia" w:asciiTheme="minorEastAsia" w:hAnsiTheme="minorEastAsia" w:eastAsiaTheme="minorEastAsia" w:cstheme="minorEastAsia"/>
          <w:spacing w:val="29"/>
          <w:w w:val="102"/>
          <w:sz w:val="21"/>
          <w:szCs w:val="21"/>
        </w:rPr>
        <w:t xml:space="preserve"> </w:t>
      </w:r>
      <w:r>
        <w:rPr>
          <w:rFonts w:hint="eastAsia" w:asciiTheme="minorEastAsia" w:hAnsiTheme="minorEastAsia" w:eastAsiaTheme="minorEastAsia" w:cstheme="minorEastAsia"/>
          <w:spacing w:val="-2"/>
          <w:sz w:val="21"/>
          <w:szCs w:val="21"/>
        </w:rPr>
        <w:t>竣工验收条件</w:t>
      </w:r>
    </w:p>
    <w:p w14:paraId="1010255A">
      <w:pPr>
        <w:spacing w:before="133"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工程具备以下条件的，承包人可以申请竣工验收：</w:t>
      </w:r>
    </w:p>
    <w:p w14:paraId="14DE2306">
      <w:pPr>
        <w:spacing w:before="154" w:line="332" w:lineRule="auto"/>
        <w:ind w:left="1" w:right="83"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）除发包人同意的甩项工作和缺陷修补工作外，合同范围内的全部工程以及有关工作，包</w:t>
      </w:r>
      <w:r>
        <w:rPr>
          <w:rFonts w:hint="eastAsia" w:asciiTheme="minorEastAsia" w:hAnsiTheme="minorEastAsia" w:eastAsiaTheme="minorEastAsia" w:cstheme="minorEastAsia"/>
          <w:spacing w:val="-2"/>
          <w:sz w:val="21"/>
          <w:szCs w:val="21"/>
        </w:rPr>
        <w:t>括合同要求的试验、试运行以及检验均已完成，并符合合同要求；</w:t>
      </w:r>
    </w:p>
    <w:p w14:paraId="365298A1">
      <w:pPr>
        <w:spacing w:line="332" w:lineRule="auto"/>
        <w:rPr>
          <w:rFonts w:hint="eastAsia" w:asciiTheme="minorEastAsia" w:hAnsiTheme="minorEastAsia" w:eastAsiaTheme="minorEastAsia" w:cstheme="minorEastAsia"/>
          <w:sz w:val="21"/>
          <w:szCs w:val="21"/>
        </w:rPr>
        <w:sectPr>
          <w:footerReference r:id="rId228" w:type="default"/>
          <w:pgSz w:w="11910" w:h="16845"/>
          <w:pgMar w:top="400" w:right="1453" w:bottom="1055" w:left="1478" w:header="0" w:footer="824" w:gutter="0"/>
          <w:cols w:space="720" w:num="1"/>
        </w:sectPr>
      </w:pPr>
    </w:p>
    <w:p w14:paraId="5F2EBEC9">
      <w:pPr>
        <w:pStyle w:val="2"/>
        <w:spacing w:line="270" w:lineRule="auto"/>
        <w:rPr>
          <w:rFonts w:hint="eastAsia" w:asciiTheme="minorEastAsia" w:hAnsiTheme="minorEastAsia" w:eastAsiaTheme="minorEastAsia" w:cstheme="minorEastAsia"/>
        </w:rPr>
      </w:pPr>
    </w:p>
    <w:p w14:paraId="48FDF11D">
      <w:pPr>
        <w:pStyle w:val="2"/>
        <w:spacing w:line="271" w:lineRule="auto"/>
        <w:rPr>
          <w:rFonts w:hint="eastAsia" w:asciiTheme="minorEastAsia" w:hAnsiTheme="minorEastAsia" w:eastAsiaTheme="minorEastAsia" w:cstheme="minorEastAsia"/>
        </w:rPr>
      </w:pPr>
    </w:p>
    <w:p w14:paraId="636348DB">
      <w:pPr>
        <w:pStyle w:val="2"/>
        <w:spacing w:line="271" w:lineRule="auto"/>
        <w:rPr>
          <w:rFonts w:hint="eastAsia" w:asciiTheme="minorEastAsia" w:hAnsiTheme="minorEastAsia" w:eastAsiaTheme="minorEastAsia" w:cstheme="minorEastAsia"/>
        </w:rPr>
      </w:pPr>
    </w:p>
    <w:p w14:paraId="1AC07B4E">
      <w:pPr>
        <w:pStyle w:val="2"/>
        <w:spacing w:line="271" w:lineRule="auto"/>
        <w:rPr>
          <w:rFonts w:hint="eastAsia" w:asciiTheme="minorEastAsia" w:hAnsiTheme="minorEastAsia" w:eastAsiaTheme="minorEastAsia" w:cstheme="minorEastAsia"/>
        </w:rPr>
      </w:pPr>
    </w:p>
    <w:p w14:paraId="74896622">
      <w:pPr>
        <w:pStyle w:val="2"/>
        <w:spacing w:line="271" w:lineRule="auto"/>
        <w:rPr>
          <w:rFonts w:hint="eastAsia" w:asciiTheme="minorEastAsia" w:hAnsiTheme="minorEastAsia" w:eastAsiaTheme="minorEastAsia" w:cstheme="minorEastAsia"/>
        </w:rPr>
      </w:pPr>
    </w:p>
    <w:p w14:paraId="3F7D6AB6">
      <w:pPr>
        <w:spacing w:before="68"/>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）已按合同约定编制了甩项工作和缺陷修补工</w:t>
      </w:r>
      <w:r>
        <w:rPr>
          <w:rFonts w:hint="eastAsia" w:asciiTheme="minorEastAsia" w:hAnsiTheme="minorEastAsia" w:eastAsiaTheme="minorEastAsia" w:cstheme="minorEastAsia"/>
          <w:spacing w:val="-2"/>
          <w:sz w:val="21"/>
          <w:szCs w:val="21"/>
        </w:rPr>
        <w:t>作清单以及相应的施工计划；</w:t>
      </w:r>
    </w:p>
    <w:p w14:paraId="17451D78">
      <w:pPr>
        <w:spacing w:before="131"/>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）已按合同约定的内容和份数备齐竣工资料。</w:t>
      </w:r>
    </w:p>
    <w:p w14:paraId="07F34828">
      <w:pPr>
        <w:spacing w:before="132"/>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13.2.2</w:t>
      </w:r>
      <w:r>
        <w:rPr>
          <w:rFonts w:hint="eastAsia" w:asciiTheme="minorEastAsia" w:hAnsiTheme="minorEastAsia" w:eastAsiaTheme="minorEastAsia" w:cstheme="minorEastAsia"/>
          <w:spacing w:val="29"/>
          <w:w w:val="102"/>
          <w:sz w:val="21"/>
          <w:szCs w:val="21"/>
        </w:rPr>
        <w:t xml:space="preserve"> </w:t>
      </w:r>
      <w:r>
        <w:rPr>
          <w:rFonts w:hint="eastAsia" w:asciiTheme="minorEastAsia" w:hAnsiTheme="minorEastAsia" w:eastAsiaTheme="minorEastAsia" w:cstheme="minorEastAsia"/>
          <w:spacing w:val="-2"/>
          <w:sz w:val="21"/>
          <w:szCs w:val="21"/>
        </w:rPr>
        <w:t>竣工验收程序</w:t>
      </w:r>
    </w:p>
    <w:p w14:paraId="180BA513">
      <w:pPr>
        <w:spacing w:before="117" w:line="220" w:lineRule="auto"/>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除专用合同条款另有约定外，承包人申请竣工验收的，应当按照以下程序进行：</w:t>
      </w:r>
    </w:p>
    <w:p w14:paraId="65DF8E4B">
      <w:pPr>
        <w:spacing w:before="155" w:line="351" w:lineRule="auto"/>
        <w:ind w:right="8"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 xml:space="preserve">）承包人向监理人报送竣工验收申请报告，监理人应在收到竣工验收申请报告后 </w:t>
      </w:r>
      <w:r>
        <w:rPr>
          <w:rFonts w:hint="eastAsia" w:asciiTheme="minorEastAsia" w:hAnsiTheme="minorEastAsia" w:eastAsiaTheme="minorEastAsia" w:cstheme="minorEastAsia"/>
          <w:spacing w:val="-1"/>
          <w:sz w:val="21"/>
          <w:szCs w:val="21"/>
        </w:rPr>
        <w:t xml:space="preserve">14  </w:t>
      </w:r>
      <w:r>
        <w:rPr>
          <w:rFonts w:hint="eastAsia" w:asciiTheme="minorEastAsia" w:hAnsiTheme="minorEastAsia" w:eastAsiaTheme="minorEastAsia" w:cstheme="minorEastAsia"/>
          <w:spacing w:val="-1"/>
          <w:sz w:val="21"/>
          <w:szCs w:val="21"/>
        </w:rPr>
        <w:t>天内</w:t>
      </w:r>
      <w:r>
        <w:rPr>
          <w:rFonts w:hint="eastAsia" w:asciiTheme="minorEastAsia" w:hAnsiTheme="minorEastAsia" w:eastAsiaTheme="minorEastAsia" w:cstheme="minorEastAsia"/>
          <w:spacing w:val="2"/>
          <w:sz w:val="21"/>
          <w:szCs w:val="21"/>
        </w:rPr>
        <w:t>完成审查并报送发包人。监理人审查后认为尚不具备验收条件的，应通知承包人在竣工验收前承包人还需完成的工作内容，承包人应在完成监理人通知的全部工作内容后，再次提交竣工验收申</w:t>
      </w:r>
      <w:r>
        <w:rPr>
          <w:rFonts w:hint="eastAsia" w:asciiTheme="minorEastAsia" w:hAnsiTheme="minorEastAsia" w:eastAsiaTheme="minorEastAsia" w:cstheme="minorEastAsia"/>
          <w:spacing w:val="-7"/>
          <w:sz w:val="21"/>
          <w:szCs w:val="21"/>
        </w:rPr>
        <w:t>请报告。</w:t>
      </w:r>
    </w:p>
    <w:p w14:paraId="76DAC156">
      <w:pPr>
        <w:spacing w:before="8" w:line="342" w:lineRule="auto"/>
        <w:ind w:left="1"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）监理人审查后认为已具备竣工验收条件的，应将竣工验收申请报告提交发包人，发包人应在收到经监理人审核的竣工验收申请报告后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天内审批完毕并组织监理人、承</w:t>
      </w:r>
      <w:r>
        <w:rPr>
          <w:rFonts w:hint="eastAsia" w:asciiTheme="minorEastAsia" w:hAnsiTheme="minorEastAsia" w:eastAsiaTheme="minorEastAsia" w:cstheme="minorEastAsia"/>
          <w:spacing w:val="-2"/>
          <w:sz w:val="21"/>
          <w:szCs w:val="21"/>
        </w:rPr>
        <w:t>包人、设计人等</w:t>
      </w:r>
      <w:r>
        <w:rPr>
          <w:rFonts w:hint="eastAsia" w:asciiTheme="minorEastAsia" w:hAnsiTheme="minorEastAsia" w:eastAsiaTheme="minorEastAsia" w:cstheme="minorEastAsia"/>
          <w:spacing w:val="-3"/>
          <w:sz w:val="21"/>
          <w:szCs w:val="21"/>
        </w:rPr>
        <w:t>相关单位完成竣工验收。</w:t>
      </w:r>
    </w:p>
    <w:p w14:paraId="64EC091F">
      <w:pPr>
        <w:spacing w:before="37" w:line="343" w:lineRule="auto"/>
        <w:ind w:left="3" w:right="12"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）竣工验收合格的，发包人应在验收合</w:t>
      </w:r>
      <w:r>
        <w:rPr>
          <w:rFonts w:hint="eastAsia" w:asciiTheme="minorEastAsia" w:hAnsiTheme="minorEastAsia" w:eastAsiaTheme="minorEastAsia" w:cstheme="minorEastAsia"/>
          <w:spacing w:val="-1"/>
          <w:sz w:val="21"/>
          <w:szCs w:val="21"/>
        </w:rPr>
        <w:t xml:space="preserve">格后 </w:t>
      </w:r>
      <w:r>
        <w:rPr>
          <w:rFonts w:hint="eastAsia" w:asciiTheme="minorEastAsia" w:hAnsiTheme="minorEastAsia" w:eastAsiaTheme="minorEastAsia" w:cstheme="minorEastAsia"/>
          <w:spacing w:val="-1"/>
          <w:sz w:val="21"/>
          <w:szCs w:val="21"/>
        </w:rPr>
        <w:t xml:space="preserve">14  </w:t>
      </w:r>
      <w:r>
        <w:rPr>
          <w:rFonts w:hint="eastAsia" w:asciiTheme="minorEastAsia" w:hAnsiTheme="minorEastAsia" w:eastAsiaTheme="minorEastAsia" w:cstheme="minorEastAsia"/>
          <w:spacing w:val="-1"/>
          <w:sz w:val="21"/>
          <w:szCs w:val="21"/>
        </w:rPr>
        <w:t>天内向承包人签发工程接收证书。发包人无正当理由逾期不颁发工程接收证书的，自验收合格后第</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15</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天起视</w:t>
      </w:r>
      <w:r>
        <w:rPr>
          <w:rFonts w:hint="eastAsia" w:asciiTheme="minorEastAsia" w:hAnsiTheme="minorEastAsia" w:eastAsiaTheme="minorEastAsia" w:cstheme="minorEastAsia"/>
          <w:spacing w:val="-2"/>
          <w:sz w:val="21"/>
          <w:szCs w:val="21"/>
        </w:rPr>
        <w:t>为已颁发工程接收证书。</w:t>
      </w:r>
    </w:p>
    <w:p w14:paraId="73BE405F">
      <w:pPr>
        <w:spacing w:before="15" w:line="351" w:lineRule="auto"/>
        <w:ind w:right="7"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）竣工验收不合格的，监理人应按照验收意见发出指示，要求承包人对不合格工程返工、</w:t>
      </w:r>
      <w:r>
        <w:rPr>
          <w:rFonts w:hint="eastAsia" w:asciiTheme="minorEastAsia" w:hAnsiTheme="minorEastAsia" w:eastAsiaTheme="minorEastAsia" w:cstheme="minorEastAsia"/>
          <w:spacing w:val="2"/>
          <w:sz w:val="21"/>
          <w:szCs w:val="21"/>
        </w:rPr>
        <w:t>修复或采取其他补救措施，由此增加的费用和（或）延误的工期由承包人承担。承包人在完成不合格工程的返工、修复或采取其他补救措施后，应重新提交竣工验收申请报告，并按本项约定的</w:t>
      </w:r>
      <w:r>
        <w:rPr>
          <w:rFonts w:hint="eastAsia" w:asciiTheme="minorEastAsia" w:hAnsiTheme="minorEastAsia" w:eastAsiaTheme="minorEastAsia" w:cstheme="minorEastAsia"/>
          <w:spacing w:val="-4"/>
          <w:sz w:val="21"/>
          <w:szCs w:val="21"/>
        </w:rPr>
        <w:t>程序重新进行验收。</w:t>
      </w:r>
    </w:p>
    <w:p w14:paraId="7CCEBD05">
      <w:pPr>
        <w:spacing w:before="9" w:line="341" w:lineRule="auto"/>
        <w:ind w:left="1"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）工程未经验收或验收不合格，发包人擅自使用的，</w:t>
      </w:r>
      <w:r>
        <w:rPr>
          <w:rFonts w:hint="eastAsia" w:asciiTheme="minorEastAsia" w:hAnsiTheme="minorEastAsia" w:eastAsiaTheme="minorEastAsia" w:cstheme="minorEastAsia"/>
          <w:spacing w:val="-2"/>
          <w:sz w:val="21"/>
          <w:szCs w:val="21"/>
        </w:rPr>
        <w:t>应在转移占有工程后</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天内向承包人</w:t>
      </w:r>
      <w:r>
        <w:rPr>
          <w:rFonts w:hint="eastAsia" w:asciiTheme="minorEastAsia" w:hAnsiTheme="minorEastAsia" w:eastAsiaTheme="minorEastAsia" w:cstheme="minorEastAsia"/>
          <w:spacing w:val="-1"/>
          <w:sz w:val="21"/>
          <w:szCs w:val="21"/>
        </w:rPr>
        <w:t>颁发工程接收证书；发包人无正当理由逾期不颁发工程接收证书的，自转移</w:t>
      </w:r>
      <w:r>
        <w:rPr>
          <w:rFonts w:hint="eastAsia" w:asciiTheme="minorEastAsia" w:hAnsiTheme="minorEastAsia" w:eastAsiaTheme="minorEastAsia" w:cstheme="minorEastAsia"/>
          <w:spacing w:val="-2"/>
          <w:sz w:val="21"/>
          <w:szCs w:val="21"/>
        </w:rPr>
        <w:t>占有后第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2"/>
          <w:sz w:val="21"/>
          <w:szCs w:val="21"/>
        </w:rPr>
        <w:t>15</w:t>
      </w:r>
      <w:r>
        <w:rPr>
          <w:rFonts w:hint="eastAsia" w:asciiTheme="minorEastAsia" w:hAnsiTheme="minorEastAsia" w:eastAsiaTheme="minorEastAsia" w:cstheme="minorEastAsia"/>
          <w:spacing w:val="23"/>
          <w:w w:val="102"/>
          <w:sz w:val="21"/>
          <w:szCs w:val="21"/>
        </w:rPr>
        <w:t xml:space="preserve"> </w:t>
      </w:r>
      <w:r>
        <w:rPr>
          <w:rFonts w:hint="eastAsia" w:asciiTheme="minorEastAsia" w:hAnsiTheme="minorEastAsia" w:eastAsiaTheme="minorEastAsia" w:cstheme="minorEastAsia"/>
          <w:spacing w:val="-2"/>
          <w:sz w:val="21"/>
          <w:szCs w:val="21"/>
        </w:rPr>
        <w:t>天起视为</w:t>
      </w:r>
      <w:r>
        <w:rPr>
          <w:rFonts w:hint="eastAsia" w:asciiTheme="minorEastAsia" w:hAnsiTheme="minorEastAsia" w:eastAsiaTheme="minorEastAsia" w:cstheme="minorEastAsia"/>
          <w:spacing w:val="-4"/>
          <w:sz w:val="21"/>
          <w:szCs w:val="21"/>
        </w:rPr>
        <w:t>已颁发工程接收证书。</w:t>
      </w:r>
    </w:p>
    <w:p w14:paraId="3D11B37A">
      <w:pPr>
        <w:spacing w:before="37" w:line="352" w:lineRule="auto"/>
        <w:ind w:left="1" w:right="8" w:firstLine="43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除专用合同条款另有约定外，发包人不按照本项约定组</w:t>
      </w:r>
      <w:r>
        <w:rPr>
          <w:rFonts w:hint="eastAsia" w:asciiTheme="minorEastAsia" w:hAnsiTheme="minorEastAsia" w:eastAsiaTheme="minorEastAsia" w:cstheme="minorEastAsia"/>
          <w:sz w:val="21"/>
          <w:szCs w:val="21"/>
        </w:rPr>
        <w:t>织竣工验收、颁发工程接收证书的，</w:t>
      </w:r>
      <w:r>
        <w:rPr>
          <w:rFonts w:hint="eastAsia" w:asciiTheme="minorEastAsia" w:hAnsiTheme="minorEastAsia" w:eastAsiaTheme="minorEastAsia" w:cstheme="minorEastAsia"/>
          <w:spacing w:val="1"/>
          <w:sz w:val="21"/>
          <w:szCs w:val="21"/>
        </w:rPr>
        <w:t>每逾期一天，应以签约合同价为基数，</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1"/>
          <w:sz w:val="21"/>
          <w:szCs w:val="21"/>
        </w:rPr>
        <w:t>按照中国人民银行发布的同期同类贷款基准利率支付违约</w:t>
      </w:r>
      <w:r>
        <w:rPr>
          <w:rFonts w:hint="eastAsia" w:asciiTheme="minorEastAsia" w:hAnsiTheme="minorEastAsia" w:eastAsiaTheme="minorEastAsia" w:cstheme="minorEastAsia"/>
          <w:spacing w:val="-10"/>
          <w:sz w:val="21"/>
          <w:szCs w:val="21"/>
        </w:rPr>
        <w:t>金。</w:t>
      </w:r>
    </w:p>
    <w:p w14:paraId="540CADAE">
      <w:pPr>
        <w:spacing w:before="1" w:line="23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13.2.3</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2"/>
          <w:sz w:val="21"/>
          <w:szCs w:val="21"/>
        </w:rPr>
        <w:t>竣工日期</w:t>
      </w:r>
    </w:p>
    <w:p w14:paraId="76584C6E">
      <w:pPr>
        <w:spacing w:before="117" w:line="350" w:lineRule="auto"/>
        <w:ind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工程经竣工验收合格的，以承包人提交竣工验收申请报告之日为实际竣工日期，并在工程接</w:t>
      </w:r>
      <w:r>
        <w:rPr>
          <w:rFonts w:hint="eastAsia" w:asciiTheme="minorEastAsia" w:hAnsiTheme="minorEastAsia" w:eastAsiaTheme="minorEastAsia" w:cstheme="minorEastAsia"/>
          <w:spacing w:val="-1"/>
          <w:sz w:val="21"/>
          <w:szCs w:val="21"/>
        </w:rPr>
        <w:t>收证书中载明；因发包人原因，未在监理人收到承包人提交的竣工验收申请报告</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1"/>
          <w:sz w:val="21"/>
          <w:szCs w:val="21"/>
        </w:rPr>
        <w:t>42</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天内完成竣工</w:t>
      </w:r>
      <w:r>
        <w:rPr>
          <w:rFonts w:hint="eastAsia" w:asciiTheme="minorEastAsia" w:hAnsiTheme="minorEastAsia" w:eastAsiaTheme="minorEastAsia" w:cstheme="minorEastAsia"/>
          <w:spacing w:val="2"/>
          <w:sz w:val="21"/>
          <w:szCs w:val="21"/>
        </w:rPr>
        <w:t>验收，或完成竣工验收不予签发工程接收证书的，以提交竣工验收申请报告的日期为实际竣</w:t>
      </w:r>
      <w:r>
        <w:rPr>
          <w:rFonts w:hint="eastAsia" w:asciiTheme="minorEastAsia" w:hAnsiTheme="minorEastAsia" w:eastAsiaTheme="minorEastAsia" w:cstheme="minorEastAsia"/>
          <w:spacing w:val="1"/>
          <w:sz w:val="21"/>
          <w:szCs w:val="21"/>
        </w:rPr>
        <w:t>工日</w:t>
      </w:r>
      <w:r>
        <w:rPr>
          <w:rFonts w:hint="eastAsia" w:asciiTheme="minorEastAsia" w:hAnsiTheme="minorEastAsia" w:eastAsiaTheme="minorEastAsia" w:cstheme="minorEastAsia"/>
          <w:spacing w:val="-1"/>
          <w:sz w:val="21"/>
          <w:szCs w:val="21"/>
        </w:rPr>
        <w:t>期；工程未经竣工验收，发包人擅自使用的，以转移占有工程之日为实际竣工日期。</w:t>
      </w:r>
    </w:p>
    <w:p w14:paraId="602B00AB">
      <w:pPr>
        <w:spacing w:before="14"/>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13.2.4  </w:t>
      </w:r>
      <w:r>
        <w:rPr>
          <w:rFonts w:hint="eastAsia" w:asciiTheme="minorEastAsia" w:hAnsiTheme="minorEastAsia" w:eastAsiaTheme="minorEastAsia" w:cstheme="minorEastAsia"/>
          <w:spacing w:val="-1"/>
          <w:sz w:val="21"/>
          <w:szCs w:val="21"/>
        </w:rPr>
        <w:t>拒绝接收全部或部分工程</w:t>
      </w:r>
    </w:p>
    <w:p w14:paraId="4E148C0B">
      <w:pPr>
        <w:spacing w:before="133" w:line="353" w:lineRule="auto"/>
        <w:ind w:left="4" w:right="8"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对于竣工验收不合格的工程，承包人完成整改后，应当重新进行竣工验收，经重新组织验收</w:t>
      </w:r>
      <w:r>
        <w:rPr>
          <w:rFonts w:hint="eastAsia" w:asciiTheme="minorEastAsia" w:hAnsiTheme="minorEastAsia" w:eastAsiaTheme="minorEastAsia" w:cstheme="minorEastAsia"/>
          <w:spacing w:val="1"/>
          <w:sz w:val="21"/>
          <w:szCs w:val="21"/>
        </w:rPr>
        <w:t>仍不合格的且无法采取措施补救的，则发包人可以拒</w:t>
      </w:r>
      <w:r>
        <w:rPr>
          <w:rFonts w:hint="eastAsia" w:asciiTheme="minorEastAsia" w:hAnsiTheme="minorEastAsia" w:eastAsiaTheme="minorEastAsia" w:cstheme="minorEastAsia"/>
          <w:sz w:val="21"/>
          <w:szCs w:val="21"/>
        </w:rPr>
        <w:t>绝接收不合格工程，</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z w:val="21"/>
          <w:szCs w:val="21"/>
        </w:rPr>
        <w:t>因不合格工程导致其他</w:t>
      </w:r>
      <w:r>
        <w:rPr>
          <w:rFonts w:hint="eastAsia" w:asciiTheme="minorEastAsia" w:hAnsiTheme="minorEastAsia" w:eastAsiaTheme="minorEastAsia" w:cstheme="minorEastAsia"/>
          <w:spacing w:val="2"/>
          <w:sz w:val="21"/>
          <w:szCs w:val="21"/>
        </w:rPr>
        <w:t>工程不能正常使用的，承包人应采取措施确保相关工程的正常使用，由此增加的费用和（或</w:t>
      </w:r>
      <w:r>
        <w:rPr>
          <w:rFonts w:hint="eastAsia" w:asciiTheme="minorEastAsia" w:hAnsiTheme="minorEastAsia" w:eastAsiaTheme="minorEastAsia" w:cstheme="minorEastAsia"/>
          <w:spacing w:val="1"/>
          <w:sz w:val="21"/>
          <w:szCs w:val="21"/>
        </w:rPr>
        <w:t>）延</w:t>
      </w:r>
      <w:r>
        <w:rPr>
          <w:rFonts w:hint="eastAsia" w:asciiTheme="minorEastAsia" w:hAnsiTheme="minorEastAsia" w:eastAsiaTheme="minorEastAsia" w:cstheme="minorEastAsia"/>
          <w:spacing w:val="-3"/>
          <w:sz w:val="21"/>
          <w:szCs w:val="21"/>
        </w:rPr>
        <w:t>误的工期由承包人承担。</w:t>
      </w:r>
    </w:p>
    <w:p w14:paraId="51F9DF47">
      <w:pPr>
        <w:spacing w:line="353" w:lineRule="auto"/>
        <w:rPr>
          <w:rFonts w:hint="eastAsia" w:asciiTheme="minorEastAsia" w:hAnsiTheme="minorEastAsia" w:eastAsiaTheme="minorEastAsia" w:cstheme="minorEastAsia"/>
          <w:sz w:val="21"/>
          <w:szCs w:val="21"/>
        </w:rPr>
        <w:sectPr>
          <w:footerReference r:id="rId229" w:type="default"/>
          <w:pgSz w:w="11910" w:h="16845"/>
          <w:pgMar w:top="400" w:right="1515" w:bottom="1055" w:left="1478" w:header="0" w:footer="824" w:gutter="0"/>
          <w:cols w:space="720" w:num="1"/>
        </w:sectPr>
      </w:pPr>
    </w:p>
    <w:p w14:paraId="57714763">
      <w:pPr>
        <w:pStyle w:val="2"/>
        <w:spacing w:line="270" w:lineRule="auto"/>
        <w:rPr>
          <w:rFonts w:hint="eastAsia" w:asciiTheme="minorEastAsia" w:hAnsiTheme="minorEastAsia" w:eastAsiaTheme="minorEastAsia" w:cstheme="minorEastAsia"/>
        </w:rPr>
      </w:pPr>
    </w:p>
    <w:p w14:paraId="684607CA">
      <w:pPr>
        <w:pStyle w:val="2"/>
        <w:spacing w:line="271" w:lineRule="auto"/>
        <w:rPr>
          <w:rFonts w:hint="eastAsia" w:asciiTheme="minorEastAsia" w:hAnsiTheme="minorEastAsia" w:eastAsiaTheme="minorEastAsia" w:cstheme="minorEastAsia"/>
        </w:rPr>
      </w:pPr>
    </w:p>
    <w:p w14:paraId="33CBBD5C">
      <w:pPr>
        <w:pStyle w:val="2"/>
        <w:spacing w:line="271" w:lineRule="auto"/>
        <w:rPr>
          <w:rFonts w:hint="eastAsia" w:asciiTheme="minorEastAsia" w:hAnsiTheme="minorEastAsia" w:eastAsiaTheme="minorEastAsia" w:cstheme="minorEastAsia"/>
        </w:rPr>
      </w:pPr>
    </w:p>
    <w:p w14:paraId="60F3C8FD">
      <w:pPr>
        <w:pStyle w:val="2"/>
        <w:spacing w:line="271" w:lineRule="auto"/>
        <w:rPr>
          <w:rFonts w:hint="eastAsia" w:asciiTheme="minorEastAsia" w:hAnsiTheme="minorEastAsia" w:eastAsiaTheme="minorEastAsia" w:cstheme="minorEastAsia"/>
        </w:rPr>
      </w:pPr>
    </w:p>
    <w:p w14:paraId="5264A3C1">
      <w:pPr>
        <w:pStyle w:val="2"/>
        <w:spacing w:line="271" w:lineRule="auto"/>
        <w:rPr>
          <w:rFonts w:hint="eastAsia" w:asciiTheme="minorEastAsia" w:hAnsiTheme="minorEastAsia" w:eastAsiaTheme="minorEastAsia" w:cstheme="minorEastAsia"/>
        </w:rPr>
      </w:pPr>
    </w:p>
    <w:p w14:paraId="1BEDE8EE">
      <w:pPr>
        <w:spacing w:before="68"/>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13.2.5  </w:t>
      </w:r>
      <w:r>
        <w:rPr>
          <w:rFonts w:hint="eastAsia" w:asciiTheme="minorEastAsia" w:hAnsiTheme="minorEastAsia" w:eastAsiaTheme="minorEastAsia" w:cstheme="minorEastAsia"/>
          <w:spacing w:val="-1"/>
          <w:sz w:val="21"/>
          <w:szCs w:val="21"/>
        </w:rPr>
        <w:t>移交、接收全部与部分工程</w:t>
      </w:r>
    </w:p>
    <w:p w14:paraId="050BBB9D">
      <w:pPr>
        <w:spacing w:before="132" w:line="23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除专用合同条款另有约定外，合同当事人应当在颁发工程接收证书后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天内</w:t>
      </w:r>
      <w:r>
        <w:rPr>
          <w:rFonts w:hint="eastAsia" w:asciiTheme="minorEastAsia" w:hAnsiTheme="minorEastAsia" w:eastAsiaTheme="minorEastAsia" w:cstheme="minorEastAsia"/>
          <w:spacing w:val="-3"/>
          <w:sz w:val="21"/>
          <w:szCs w:val="21"/>
        </w:rPr>
        <w:t>完成工程的移交。</w:t>
      </w:r>
    </w:p>
    <w:p w14:paraId="724449A1">
      <w:pPr>
        <w:spacing w:before="133" w:line="351" w:lineRule="auto"/>
        <w:ind w:left="2" w:right="9"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发包人无正当理由不接收工程的，发包人自应当接收工程之日</w:t>
      </w:r>
      <w:r>
        <w:rPr>
          <w:rFonts w:hint="eastAsia" w:asciiTheme="minorEastAsia" w:hAnsiTheme="minorEastAsia" w:eastAsiaTheme="minorEastAsia" w:cstheme="minorEastAsia"/>
          <w:spacing w:val="-2"/>
          <w:sz w:val="21"/>
          <w:szCs w:val="21"/>
        </w:rPr>
        <w:t>起，承担工程照管、成品保护、</w:t>
      </w:r>
      <w:r>
        <w:rPr>
          <w:rFonts w:hint="eastAsia" w:asciiTheme="minorEastAsia" w:hAnsiTheme="minorEastAsia" w:eastAsiaTheme="minorEastAsia" w:cstheme="minorEastAsia"/>
          <w:spacing w:val="2"/>
          <w:sz w:val="21"/>
          <w:szCs w:val="21"/>
        </w:rPr>
        <w:t>保管等与工程有关的各项费用，合同当事人可以在专用合同条款中另行约定发包人逾期接收工程</w:t>
      </w:r>
      <w:r>
        <w:rPr>
          <w:rFonts w:hint="eastAsia" w:asciiTheme="minorEastAsia" w:hAnsiTheme="minorEastAsia" w:eastAsiaTheme="minorEastAsia" w:cstheme="minorEastAsia"/>
          <w:spacing w:val="-6"/>
          <w:sz w:val="21"/>
          <w:szCs w:val="21"/>
        </w:rPr>
        <w:t>的违约责任。</w:t>
      </w:r>
    </w:p>
    <w:p w14:paraId="22654858">
      <w:pPr>
        <w:spacing w:before="3" w:line="338" w:lineRule="auto"/>
        <w:ind w:left="4" w:right="11"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承包人无正当理由不移交工程的，承包人应承担工程照管、成品保护、保管等与工程有关的</w:t>
      </w:r>
      <w:r>
        <w:rPr>
          <w:rFonts w:hint="eastAsia" w:asciiTheme="minorEastAsia" w:hAnsiTheme="minorEastAsia" w:eastAsiaTheme="minorEastAsia" w:cstheme="minorEastAsia"/>
          <w:spacing w:val="-1"/>
          <w:sz w:val="21"/>
          <w:szCs w:val="21"/>
        </w:rPr>
        <w:t>各项费用，合同当事人可以在专用合同条款中另行约定承包人无正当</w:t>
      </w:r>
      <w:r>
        <w:rPr>
          <w:rFonts w:hint="eastAsia" w:asciiTheme="minorEastAsia" w:hAnsiTheme="minorEastAsia" w:eastAsiaTheme="minorEastAsia" w:cstheme="minorEastAsia"/>
          <w:spacing w:val="-2"/>
          <w:sz w:val="21"/>
          <w:szCs w:val="21"/>
        </w:rPr>
        <w:t>理由不移交工程的违约责任。</w:t>
      </w:r>
    </w:p>
    <w:p w14:paraId="71030E9E">
      <w:pPr>
        <w:spacing w:before="1"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13.3</w:t>
      </w:r>
      <w:r>
        <w:rPr>
          <w:rFonts w:hint="eastAsia" w:asciiTheme="minorEastAsia" w:hAnsiTheme="minorEastAsia" w:eastAsiaTheme="minorEastAsia" w:cstheme="minorEastAsia"/>
          <w:b/>
          <w:bCs/>
          <w:spacing w:val="15"/>
          <w:sz w:val="24"/>
          <w:szCs w:val="24"/>
        </w:rPr>
        <w:t xml:space="preserve"> </w:t>
      </w:r>
      <w:r>
        <w:rPr>
          <w:rFonts w:hint="eastAsia" w:asciiTheme="minorEastAsia" w:hAnsiTheme="minorEastAsia" w:eastAsiaTheme="minorEastAsia" w:cstheme="minorEastAsia"/>
          <w:b/>
          <w:bCs/>
          <w:sz w:val="24"/>
          <w:szCs w:val="24"/>
        </w:rPr>
        <w:t>工程试车</w:t>
      </w:r>
    </w:p>
    <w:p w14:paraId="2A081536">
      <w:pPr>
        <w:spacing w:before="121"/>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13.3.1</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2"/>
          <w:sz w:val="21"/>
          <w:szCs w:val="21"/>
        </w:rPr>
        <w:t>试车程序</w:t>
      </w:r>
    </w:p>
    <w:p w14:paraId="5E703BFC">
      <w:pPr>
        <w:spacing w:before="118" w:line="356" w:lineRule="auto"/>
        <w:ind w:left="13" w:right="89" w:firstLine="4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工程需要试车的，除专用合同条款另有约定外，试车内容应与承包人承包范围相</w:t>
      </w:r>
      <w:r>
        <w:rPr>
          <w:rFonts w:hint="eastAsia" w:asciiTheme="minorEastAsia" w:hAnsiTheme="minorEastAsia" w:eastAsiaTheme="minorEastAsia" w:cstheme="minorEastAsia"/>
          <w:spacing w:val="1"/>
          <w:sz w:val="21"/>
          <w:szCs w:val="21"/>
        </w:rPr>
        <w:t>一致，试车</w:t>
      </w:r>
      <w:r>
        <w:rPr>
          <w:rFonts w:hint="eastAsia" w:asciiTheme="minorEastAsia" w:hAnsiTheme="minorEastAsia" w:eastAsiaTheme="minorEastAsia" w:cstheme="minorEastAsia"/>
          <w:spacing w:val="-3"/>
          <w:sz w:val="21"/>
          <w:szCs w:val="21"/>
        </w:rPr>
        <w:t>费用由承包人承担。工程试车应按如下程序进行：</w:t>
      </w:r>
    </w:p>
    <w:p w14:paraId="3ED00162">
      <w:pPr>
        <w:spacing w:before="4" w:line="349" w:lineRule="auto"/>
        <w:ind w:left="1" w:right="83" w:firstLine="426"/>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 xml:space="preserve">）具备单机无负荷试车条件，承包人组织试车，并在试车前 </w:t>
      </w:r>
      <w:r>
        <w:rPr>
          <w:rFonts w:hint="eastAsia" w:asciiTheme="minorEastAsia" w:hAnsiTheme="minorEastAsia" w:eastAsiaTheme="minorEastAsia" w:cstheme="minorEastAsia"/>
          <w:spacing w:val="-1"/>
          <w:sz w:val="21"/>
          <w:szCs w:val="21"/>
        </w:rPr>
        <w:t xml:space="preserve">48  </w:t>
      </w:r>
      <w:r>
        <w:rPr>
          <w:rFonts w:hint="eastAsia" w:asciiTheme="minorEastAsia" w:hAnsiTheme="minorEastAsia" w:eastAsiaTheme="minorEastAsia" w:cstheme="minorEastAsia"/>
          <w:spacing w:val="-1"/>
          <w:sz w:val="21"/>
          <w:szCs w:val="21"/>
        </w:rPr>
        <w:t>小时书面通知监理人，通</w:t>
      </w:r>
      <w:r>
        <w:rPr>
          <w:rFonts w:hint="eastAsia" w:asciiTheme="minorEastAsia" w:hAnsiTheme="minorEastAsia" w:eastAsiaTheme="minorEastAsia" w:cstheme="minorEastAsia"/>
          <w:spacing w:val="2"/>
          <w:sz w:val="21"/>
          <w:szCs w:val="21"/>
        </w:rPr>
        <w:t>知中应载明试车内容、时间、地点。承包人准备试车记录，发包人根据承包人要求为试车提供必要条件。试车合格的，监理人在试车记录上签字。监理人在试车合格后不在试车记录上签字，自</w:t>
      </w:r>
      <w:r>
        <w:rPr>
          <w:rFonts w:hint="eastAsia" w:asciiTheme="minorEastAsia" w:hAnsiTheme="minorEastAsia" w:eastAsiaTheme="minorEastAsia" w:cstheme="minorEastAsia"/>
          <w:spacing w:val="-1"/>
          <w:sz w:val="21"/>
          <w:szCs w:val="21"/>
        </w:rPr>
        <w:t>试车结束满</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小时后视为监理人已经认可试车记录，承包人可继续施工或办理竣工</w:t>
      </w:r>
      <w:r>
        <w:rPr>
          <w:rFonts w:hint="eastAsia" w:asciiTheme="minorEastAsia" w:hAnsiTheme="minorEastAsia" w:eastAsiaTheme="minorEastAsia" w:cstheme="minorEastAsia"/>
          <w:spacing w:val="-2"/>
          <w:sz w:val="21"/>
          <w:szCs w:val="21"/>
        </w:rPr>
        <w:t>验收手续。</w:t>
      </w:r>
    </w:p>
    <w:p w14:paraId="459348D0">
      <w:pPr>
        <w:spacing w:before="2" w:line="347" w:lineRule="auto"/>
        <w:ind w:left="3" w:right="11"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监理人不能按时参加试车，应在试车前</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1"/>
          <w:sz w:val="21"/>
          <w:szCs w:val="21"/>
        </w:rPr>
        <w:t>小时以书面形式向承包人提出</w:t>
      </w:r>
      <w:r>
        <w:rPr>
          <w:rFonts w:hint="eastAsia" w:asciiTheme="minorEastAsia" w:hAnsiTheme="minorEastAsia" w:eastAsiaTheme="minorEastAsia" w:cstheme="minorEastAsia"/>
          <w:spacing w:val="-2"/>
          <w:sz w:val="21"/>
          <w:szCs w:val="21"/>
        </w:rPr>
        <w:t>延期要求，但延期不</w:t>
      </w:r>
      <w:r>
        <w:rPr>
          <w:rFonts w:hint="eastAsia" w:asciiTheme="minorEastAsia" w:hAnsiTheme="minorEastAsia" w:eastAsiaTheme="minorEastAsia" w:cstheme="minorEastAsia"/>
          <w:spacing w:val="-4"/>
          <w:sz w:val="21"/>
          <w:szCs w:val="21"/>
        </w:rPr>
        <w:t>能超过</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48</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4"/>
          <w:sz w:val="21"/>
          <w:szCs w:val="21"/>
        </w:rPr>
        <w:t>小时，由此导致工期延误的，工期应予以顺延</w:t>
      </w:r>
      <w:r>
        <w:rPr>
          <w:rFonts w:hint="eastAsia" w:asciiTheme="minorEastAsia" w:hAnsiTheme="minorEastAsia" w:eastAsiaTheme="minorEastAsia" w:cstheme="minorEastAsia"/>
          <w:spacing w:val="-5"/>
          <w:sz w:val="21"/>
          <w:szCs w:val="21"/>
        </w:rPr>
        <w:t>。监理人未能在前述期限内提出延期要求，</w:t>
      </w:r>
      <w:r>
        <w:rPr>
          <w:rFonts w:hint="eastAsia" w:asciiTheme="minorEastAsia" w:hAnsiTheme="minorEastAsia" w:eastAsiaTheme="minorEastAsia" w:cstheme="minorEastAsia"/>
          <w:spacing w:val="-2"/>
          <w:sz w:val="21"/>
          <w:szCs w:val="21"/>
        </w:rPr>
        <w:t>又不参加试车的，视为认可试车记录。</w:t>
      </w:r>
    </w:p>
    <w:p w14:paraId="727F6289">
      <w:pPr>
        <w:spacing w:before="15" w:line="352" w:lineRule="auto"/>
        <w:ind w:left="2" w:right="89" w:firstLine="42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 xml:space="preserve">）具备无负荷联动试车条件，发包人组织试车，并在试车前 </w:t>
      </w:r>
      <w:r>
        <w:rPr>
          <w:rFonts w:hint="eastAsia" w:asciiTheme="minorEastAsia" w:hAnsiTheme="minorEastAsia" w:eastAsiaTheme="minorEastAsia" w:cstheme="minorEastAsia"/>
          <w:spacing w:val="-1"/>
          <w:sz w:val="21"/>
          <w:szCs w:val="21"/>
        </w:rPr>
        <w:t xml:space="preserve">48  </w:t>
      </w:r>
      <w:r>
        <w:rPr>
          <w:rFonts w:hint="eastAsia" w:asciiTheme="minorEastAsia" w:hAnsiTheme="minorEastAsia" w:eastAsiaTheme="minorEastAsia" w:cstheme="minorEastAsia"/>
          <w:spacing w:val="-1"/>
          <w:sz w:val="21"/>
          <w:szCs w:val="21"/>
        </w:rPr>
        <w:t>小时以书面形式通知承包</w:t>
      </w:r>
      <w:r>
        <w:rPr>
          <w:rFonts w:hint="eastAsia" w:asciiTheme="minorEastAsia" w:hAnsiTheme="minorEastAsia" w:eastAsiaTheme="minorEastAsia" w:cstheme="minorEastAsia"/>
          <w:spacing w:val="2"/>
          <w:sz w:val="21"/>
          <w:szCs w:val="21"/>
        </w:rPr>
        <w:t>人。通知中应载明试车内容、时间、地点和对承包人的要求，承包人按要</w:t>
      </w:r>
      <w:r>
        <w:rPr>
          <w:rFonts w:hint="eastAsia" w:asciiTheme="minorEastAsia" w:hAnsiTheme="minorEastAsia" w:eastAsiaTheme="minorEastAsia" w:cstheme="minorEastAsia"/>
          <w:spacing w:val="1"/>
          <w:sz w:val="21"/>
          <w:szCs w:val="21"/>
        </w:rPr>
        <w:t>求做好准备工作。试车</w:t>
      </w:r>
      <w:r>
        <w:rPr>
          <w:rFonts w:hint="eastAsia" w:asciiTheme="minorEastAsia" w:hAnsiTheme="minorEastAsia" w:eastAsiaTheme="minorEastAsia" w:cstheme="minorEastAsia"/>
          <w:sz w:val="21"/>
          <w:szCs w:val="21"/>
        </w:rPr>
        <w:t>合格，合同当事人在试车记录上签字。承包人</w:t>
      </w:r>
      <w:r>
        <w:rPr>
          <w:rFonts w:hint="eastAsia" w:asciiTheme="minorEastAsia" w:hAnsiTheme="minorEastAsia" w:eastAsiaTheme="minorEastAsia" w:cstheme="minorEastAsia"/>
          <w:spacing w:val="-1"/>
          <w:sz w:val="21"/>
          <w:szCs w:val="21"/>
        </w:rPr>
        <w:t>无正当理由不参加试车的，视为认可试车记录。</w:t>
      </w:r>
    </w:p>
    <w:p w14:paraId="5DE8A4D4">
      <w:pPr>
        <w:spacing w:line="23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13.3.2  </w:t>
      </w:r>
      <w:r>
        <w:rPr>
          <w:rFonts w:hint="eastAsia" w:asciiTheme="minorEastAsia" w:hAnsiTheme="minorEastAsia" w:eastAsiaTheme="minorEastAsia" w:cstheme="minorEastAsia"/>
          <w:spacing w:val="-1"/>
          <w:sz w:val="21"/>
          <w:szCs w:val="21"/>
        </w:rPr>
        <w:t>试车中的责任</w:t>
      </w:r>
    </w:p>
    <w:p w14:paraId="7D56F20C">
      <w:pPr>
        <w:spacing w:before="134" w:line="353" w:lineRule="auto"/>
        <w:ind w:left="1" w:right="24"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因设计原因导致试车达不到验收要求，发包人应要求设计人修</w:t>
      </w:r>
      <w:r>
        <w:rPr>
          <w:rFonts w:hint="eastAsia" w:asciiTheme="minorEastAsia" w:hAnsiTheme="minorEastAsia" w:eastAsiaTheme="minorEastAsia" w:cstheme="minorEastAsia"/>
          <w:spacing w:val="1"/>
          <w:sz w:val="21"/>
          <w:szCs w:val="21"/>
        </w:rPr>
        <w:t>改设计，承包人按修改后的设</w:t>
      </w:r>
      <w:r>
        <w:rPr>
          <w:rFonts w:hint="eastAsia" w:asciiTheme="minorEastAsia" w:hAnsiTheme="minorEastAsia" w:eastAsiaTheme="minorEastAsia" w:cstheme="minorEastAsia"/>
          <w:spacing w:val="2"/>
          <w:sz w:val="21"/>
          <w:szCs w:val="21"/>
        </w:rPr>
        <w:t>计重新安装。发包人承担修改设计、拆除及重新安装的全部费用，工期相应顺延。</w:t>
      </w:r>
      <w:r>
        <w:rPr>
          <w:rFonts w:hint="eastAsia" w:asciiTheme="minorEastAsia" w:hAnsiTheme="minorEastAsia" w:eastAsiaTheme="minorEastAsia" w:cstheme="minorEastAsia"/>
          <w:spacing w:val="1"/>
          <w:sz w:val="21"/>
          <w:szCs w:val="21"/>
        </w:rPr>
        <w:t>因承包人原因</w:t>
      </w:r>
      <w:r>
        <w:rPr>
          <w:rFonts w:hint="eastAsia" w:asciiTheme="minorEastAsia" w:hAnsiTheme="minorEastAsia" w:eastAsiaTheme="minorEastAsia" w:cstheme="minorEastAsia"/>
          <w:spacing w:val="-1"/>
          <w:sz w:val="21"/>
          <w:szCs w:val="21"/>
        </w:rPr>
        <w:t>导致试车达不到验收要求，承包人按监理人</w:t>
      </w:r>
      <w:r>
        <w:rPr>
          <w:rFonts w:hint="eastAsia" w:asciiTheme="minorEastAsia" w:hAnsiTheme="minorEastAsia" w:eastAsiaTheme="minorEastAsia" w:cstheme="minorEastAsia"/>
          <w:spacing w:val="-2"/>
          <w:sz w:val="21"/>
          <w:szCs w:val="21"/>
        </w:rPr>
        <w:t>要求重新安装和试车，并承担重新安装和试车的费用，</w:t>
      </w:r>
      <w:r>
        <w:rPr>
          <w:rFonts w:hint="eastAsia" w:asciiTheme="minorEastAsia" w:hAnsiTheme="minorEastAsia" w:eastAsiaTheme="minorEastAsia" w:cstheme="minorEastAsia"/>
          <w:spacing w:val="-5"/>
          <w:sz w:val="21"/>
          <w:szCs w:val="21"/>
        </w:rPr>
        <w:t>工期不予顺延。</w:t>
      </w:r>
    </w:p>
    <w:p w14:paraId="240D12AC">
      <w:pPr>
        <w:spacing w:before="2" w:line="350" w:lineRule="auto"/>
        <w:ind w:right="83" w:firstLine="438"/>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因工程设备制造原因导致试车达不到验收要求的，由采购该工</w:t>
      </w:r>
      <w:r>
        <w:rPr>
          <w:rFonts w:hint="eastAsia" w:asciiTheme="minorEastAsia" w:hAnsiTheme="minorEastAsia" w:eastAsiaTheme="minorEastAsia" w:cstheme="minorEastAsia"/>
          <w:spacing w:val="1"/>
          <w:sz w:val="21"/>
          <w:szCs w:val="21"/>
        </w:rPr>
        <w:t>程设备的合同当事人负责重新</w:t>
      </w:r>
      <w:r>
        <w:rPr>
          <w:rFonts w:hint="eastAsia" w:asciiTheme="minorEastAsia" w:hAnsiTheme="minorEastAsia" w:eastAsiaTheme="minorEastAsia" w:cstheme="minorEastAsia"/>
          <w:spacing w:val="2"/>
          <w:sz w:val="21"/>
          <w:szCs w:val="21"/>
        </w:rPr>
        <w:t>购置或修理，承包人负责拆除和重新安装，由此增加的修理、重新购置、拆除及重新安装的费用</w:t>
      </w:r>
      <w:r>
        <w:rPr>
          <w:rFonts w:hint="eastAsia" w:asciiTheme="minorEastAsia" w:hAnsiTheme="minorEastAsia" w:eastAsiaTheme="minorEastAsia" w:cstheme="minorEastAsia"/>
          <w:spacing w:val="-1"/>
          <w:sz w:val="21"/>
          <w:szCs w:val="21"/>
        </w:rPr>
        <w:t>及延误的工期由采购该工程设备的合同当事人</w:t>
      </w:r>
      <w:r>
        <w:rPr>
          <w:rFonts w:hint="eastAsia" w:asciiTheme="minorEastAsia" w:hAnsiTheme="minorEastAsia" w:eastAsiaTheme="minorEastAsia" w:cstheme="minorEastAsia"/>
          <w:spacing w:val="-2"/>
          <w:sz w:val="21"/>
          <w:szCs w:val="21"/>
        </w:rPr>
        <w:t>承担。</w:t>
      </w:r>
    </w:p>
    <w:p w14:paraId="2BBED978">
      <w:pPr>
        <w:spacing w:before="4"/>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13.3.3  </w:t>
      </w:r>
      <w:r>
        <w:rPr>
          <w:rFonts w:hint="eastAsia" w:asciiTheme="minorEastAsia" w:hAnsiTheme="minorEastAsia" w:eastAsiaTheme="minorEastAsia" w:cstheme="minorEastAsia"/>
          <w:spacing w:val="-1"/>
          <w:sz w:val="21"/>
          <w:szCs w:val="21"/>
        </w:rPr>
        <w:t>投料试车</w:t>
      </w:r>
    </w:p>
    <w:p w14:paraId="52DFDB5A">
      <w:pPr>
        <w:spacing w:before="118" w:line="356" w:lineRule="auto"/>
        <w:ind w:left="9" w:right="83"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如需进行投料试车的，发包人应在工程竣工验收后组织投料试车。发包人要求在工程竣工验</w:t>
      </w:r>
      <w:r>
        <w:rPr>
          <w:rFonts w:hint="eastAsia" w:asciiTheme="minorEastAsia" w:hAnsiTheme="minorEastAsia" w:eastAsiaTheme="minorEastAsia" w:cstheme="minorEastAsia"/>
          <w:spacing w:val="-1"/>
          <w:sz w:val="21"/>
          <w:szCs w:val="21"/>
        </w:rPr>
        <w:t>收前进行或需要承包人配合时，应征得承包人同意，并在专用合同条款中约定有关事项。</w:t>
      </w:r>
    </w:p>
    <w:p w14:paraId="4A3CA3F3">
      <w:pPr>
        <w:spacing w:before="1" w:line="21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投料试车合格的，费用由发包人承担；因承包人原因造成投料试车不合格的，承包人应按照</w:t>
      </w:r>
    </w:p>
    <w:p w14:paraId="3DA5C792">
      <w:pPr>
        <w:spacing w:line="219" w:lineRule="auto"/>
        <w:rPr>
          <w:rFonts w:hint="eastAsia" w:asciiTheme="minorEastAsia" w:hAnsiTheme="minorEastAsia" w:eastAsiaTheme="minorEastAsia" w:cstheme="minorEastAsia"/>
          <w:sz w:val="21"/>
          <w:szCs w:val="21"/>
        </w:rPr>
        <w:sectPr>
          <w:footerReference r:id="rId230" w:type="default"/>
          <w:pgSz w:w="11910" w:h="16845"/>
          <w:pgMar w:top="400" w:right="1440" w:bottom="1055" w:left="1478" w:header="0" w:footer="824" w:gutter="0"/>
          <w:cols w:space="720" w:num="1"/>
        </w:sectPr>
      </w:pPr>
    </w:p>
    <w:p w14:paraId="3B4EDAB9">
      <w:pPr>
        <w:pStyle w:val="2"/>
        <w:spacing w:line="270" w:lineRule="auto"/>
        <w:rPr>
          <w:rFonts w:hint="eastAsia" w:asciiTheme="minorEastAsia" w:hAnsiTheme="minorEastAsia" w:eastAsiaTheme="minorEastAsia" w:cstheme="minorEastAsia"/>
        </w:rPr>
      </w:pPr>
    </w:p>
    <w:p w14:paraId="53826C18">
      <w:pPr>
        <w:pStyle w:val="2"/>
        <w:spacing w:line="271" w:lineRule="auto"/>
        <w:rPr>
          <w:rFonts w:hint="eastAsia" w:asciiTheme="minorEastAsia" w:hAnsiTheme="minorEastAsia" w:eastAsiaTheme="minorEastAsia" w:cstheme="minorEastAsia"/>
        </w:rPr>
      </w:pPr>
    </w:p>
    <w:p w14:paraId="46F36ACC">
      <w:pPr>
        <w:pStyle w:val="2"/>
        <w:spacing w:line="271" w:lineRule="auto"/>
        <w:rPr>
          <w:rFonts w:hint="eastAsia" w:asciiTheme="minorEastAsia" w:hAnsiTheme="minorEastAsia" w:eastAsiaTheme="minorEastAsia" w:cstheme="minorEastAsia"/>
        </w:rPr>
      </w:pPr>
    </w:p>
    <w:p w14:paraId="36B0EF6C">
      <w:pPr>
        <w:pStyle w:val="2"/>
        <w:spacing w:line="271" w:lineRule="auto"/>
        <w:rPr>
          <w:rFonts w:hint="eastAsia" w:asciiTheme="minorEastAsia" w:hAnsiTheme="minorEastAsia" w:eastAsiaTheme="minorEastAsia" w:cstheme="minorEastAsia"/>
        </w:rPr>
      </w:pPr>
    </w:p>
    <w:p w14:paraId="7C292DE8">
      <w:pPr>
        <w:pStyle w:val="2"/>
        <w:spacing w:line="271" w:lineRule="auto"/>
        <w:rPr>
          <w:rFonts w:hint="eastAsia" w:asciiTheme="minorEastAsia" w:hAnsiTheme="minorEastAsia" w:eastAsiaTheme="minorEastAsia" w:cstheme="minorEastAsia"/>
        </w:rPr>
      </w:pPr>
    </w:p>
    <w:p w14:paraId="24B44217">
      <w:pPr>
        <w:spacing w:before="69" w:line="345" w:lineRule="auto"/>
        <w:ind w:left="17" w:right="97" w:hanging="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发包人要求进行整改，</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1"/>
          <w:sz w:val="21"/>
          <w:szCs w:val="21"/>
        </w:rPr>
        <w:t>由此产生的整改费用由承包人承担；非因承包人原</w:t>
      </w:r>
      <w:r>
        <w:rPr>
          <w:rFonts w:hint="eastAsia" w:asciiTheme="minorEastAsia" w:hAnsiTheme="minorEastAsia" w:eastAsiaTheme="minorEastAsia" w:cstheme="minorEastAsia"/>
          <w:sz w:val="21"/>
          <w:szCs w:val="21"/>
        </w:rPr>
        <w:t>因导致投料试车不合格</w:t>
      </w:r>
      <w:r>
        <w:rPr>
          <w:rFonts w:hint="eastAsia" w:asciiTheme="minorEastAsia" w:hAnsiTheme="minorEastAsia" w:eastAsiaTheme="minorEastAsia" w:cstheme="minorEastAsia"/>
          <w:spacing w:val="-1"/>
          <w:sz w:val="21"/>
          <w:szCs w:val="21"/>
        </w:rPr>
        <w:t>的，如发包人要求承包人进行整改的，由此产生</w:t>
      </w:r>
      <w:r>
        <w:rPr>
          <w:rFonts w:hint="eastAsia" w:asciiTheme="minorEastAsia" w:hAnsiTheme="minorEastAsia" w:eastAsiaTheme="minorEastAsia" w:cstheme="minorEastAsia"/>
          <w:spacing w:val="-2"/>
          <w:sz w:val="21"/>
          <w:szCs w:val="21"/>
        </w:rPr>
        <w:t>的费用由发包人承担。</w:t>
      </w:r>
    </w:p>
    <w:p w14:paraId="0B1C9C51">
      <w:pPr>
        <w:spacing w:before="1" w:line="238"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13.4 </w:t>
      </w:r>
      <w:r>
        <w:rPr>
          <w:rFonts w:hint="eastAsia" w:asciiTheme="minorEastAsia" w:hAnsiTheme="minorEastAsia" w:eastAsiaTheme="minorEastAsia" w:cstheme="minorEastAsia"/>
          <w:b/>
          <w:bCs/>
          <w:sz w:val="24"/>
          <w:szCs w:val="24"/>
        </w:rPr>
        <w:t>提前交付单位工程的验收</w:t>
      </w:r>
    </w:p>
    <w:p w14:paraId="04787D2B">
      <w:pPr>
        <w:spacing w:before="106" w:line="356" w:lineRule="auto"/>
        <w:ind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13.4.1  </w:t>
      </w:r>
      <w:r>
        <w:rPr>
          <w:rFonts w:hint="eastAsia" w:asciiTheme="minorEastAsia" w:hAnsiTheme="minorEastAsia" w:eastAsiaTheme="minorEastAsia" w:cstheme="minorEastAsia"/>
          <w:spacing w:val="2"/>
          <w:sz w:val="21"/>
          <w:szCs w:val="21"/>
        </w:rPr>
        <w:t>发包人需要在工程竣工前使用单位工程的，或承包人</w:t>
      </w:r>
      <w:r>
        <w:rPr>
          <w:rFonts w:hint="eastAsia" w:asciiTheme="minorEastAsia" w:hAnsiTheme="minorEastAsia" w:eastAsiaTheme="minorEastAsia" w:cstheme="minorEastAsia"/>
          <w:spacing w:val="1"/>
          <w:sz w:val="21"/>
          <w:szCs w:val="21"/>
        </w:rPr>
        <w:t>提出提前交付已经竣工的单位工</w:t>
      </w:r>
      <w:r>
        <w:rPr>
          <w:rFonts w:hint="eastAsia" w:asciiTheme="minorEastAsia" w:hAnsiTheme="minorEastAsia" w:eastAsiaTheme="minorEastAsia" w:cstheme="minorEastAsia"/>
          <w:spacing w:val="-3"/>
          <w:sz w:val="21"/>
          <w:szCs w:val="21"/>
        </w:rPr>
        <w:t>程且经发包人同意的，可进行单位工程验收，验收的程序按照第</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3"/>
          <w:sz w:val="21"/>
          <w:szCs w:val="21"/>
        </w:rPr>
        <w:t>13.2</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款〔竣工验收〕的约定进行。</w:t>
      </w:r>
    </w:p>
    <w:p w14:paraId="729CA0EE">
      <w:pPr>
        <w:spacing w:before="2" w:line="350" w:lineRule="auto"/>
        <w:ind w:left="5" w:right="97" w:firstLine="4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验收合格后，由监理人向承包人出具经发包人签认的单位工程接收证书。已签发单位工程接收证书的单位工程由发包人负责照管。单位工程的验收成果和结论作为整体工程竣工</w:t>
      </w:r>
      <w:r>
        <w:rPr>
          <w:rFonts w:hint="eastAsia" w:asciiTheme="minorEastAsia" w:hAnsiTheme="minorEastAsia" w:eastAsiaTheme="minorEastAsia" w:cstheme="minorEastAsia"/>
          <w:spacing w:val="1"/>
          <w:sz w:val="21"/>
          <w:szCs w:val="21"/>
        </w:rPr>
        <w:t>验收申请报</w:t>
      </w:r>
      <w:r>
        <w:rPr>
          <w:rFonts w:hint="eastAsia" w:asciiTheme="minorEastAsia" w:hAnsiTheme="minorEastAsia" w:eastAsiaTheme="minorEastAsia" w:cstheme="minorEastAsia"/>
          <w:spacing w:val="-7"/>
          <w:sz w:val="21"/>
          <w:szCs w:val="21"/>
        </w:rPr>
        <w:t>告的附件。</w:t>
      </w:r>
    </w:p>
    <w:p w14:paraId="33234964">
      <w:pPr>
        <w:spacing w:before="4" w:line="332" w:lineRule="auto"/>
        <w:ind w:left="18" w:right="98" w:firstLine="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13.4.2  </w:t>
      </w:r>
      <w:r>
        <w:rPr>
          <w:rFonts w:hint="eastAsia" w:asciiTheme="minorEastAsia" w:hAnsiTheme="minorEastAsia" w:eastAsiaTheme="minorEastAsia" w:cstheme="minorEastAsia"/>
          <w:spacing w:val="2"/>
          <w:sz w:val="21"/>
          <w:szCs w:val="21"/>
        </w:rPr>
        <w:t>发包人要求在工程竣工前交付单位工程，由此导致承</w:t>
      </w:r>
      <w:r>
        <w:rPr>
          <w:rFonts w:hint="eastAsia" w:asciiTheme="minorEastAsia" w:hAnsiTheme="minorEastAsia" w:eastAsiaTheme="minorEastAsia" w:cstheme="minorEastAsia"/>
          <w:spacing w:val="1"/>
          <w:sz w:val="21"/>
          <w:szCs w:val="21"/>
        </w:rPr>
        <w:t>包人费用增加和（或）工期延误</w:t>
      </w:r>
      <w:r>
        <w:rPr>
          <w:rFonts w:hint="eastAsia" w:asciiTheme="minorEastAsia" w:hAnsiTheme="minorEastAsia" w:eastAsiaTheme="minorEastAsia" w:cstheme="minorEastAsia"/>
          <w:spacing w:val="-1"/>
          <w:sz w:val="21"/>
          <w:szCs w:val="21"/>
        </w:rPr>
        <w:t>的，由发包人承担由此增加的费用和（或）延误的工期，并支付承包人合理的利润。</w:t>
      </w:r>
    </w:p>
    <w:p w14:paraId="10B6597B">
      <w:pPr>
        <w:spacing w:before="15"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13.5</w:t>
      </w:r>
      <w:r>
        <w:rPr>
          <w:rFonts w:hint="eastAsia" w:asciiTheme="minorEastAsia" w:hAnsiTheme="minorEastAsia" w:eastAsiaTheme="minorEastAsia" w:cstheme="minorEastAsia"/>
          <w:b/>
          <w:bCs/>
          <w:spacing w:val="16"/>
          <w:sz w:val="24"/>
          <w:szCs w:val="24"/>
        </w:rPr>
        <w:t xml:space="preserve">  </w:t>
      </w:r>
      <w:r>
        <w:rPr>
          <w:rFonts w:hint="eastAsia" w:asciiTheme="minorEastAsia" w:hAnsiTheme="minorEastAsia" w:eastAsiaTheme="minorEastAsia" w:cstheme="minorEastAsia"/>
          <w:b/>
          <w:bCs/>
          <w:sz w:val="24"/>
          <w:szCs w:val="24"/>
        </w:rPr>
        <w:t>施工期运行</w:t>
      </w:r>
    </w:p>
    <w:p w14:paraId="568DA584">
      <w:pPr>
        <w:spacing w:before="120" w:line="341" w:lineRule="auto"/>
        <w:ind w:left="3" w:right="98"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13.5.1  </w:t>
      </w:r>
      <w:r>
        <w:rPr>
          <w:rFonts w:hint="eastAsia" w:asciiTheme="minorEastAsia" w:hAnsiTheme="minorEastAsia" w:eastAsiaTheme="minorEastAsia" w:cstheme="minorEastAsia"/>
          <w:spacing w:val="2"/>
          <w:sz w:val="21"/>
          <w:szCs w:val="21"/>
        </w:rPr>
        <w:t>施工期运行是指合同工程尚未全部竣工，其中某项或</w:t>
      </w:r>
      <w:r>
        <w:rPr>
          <w:rFonts w:hint="eastAsia" w:asciiTheme="minorEastAsia" w:hAnsiTheme="minorEastAsia" w:eastAsiaTheme="minorEastAsia" w:cstheme="minorEastAsia"/>
          <w:spacing w:val="1"/>
          <w:sz w:val="21"/>
          <w:szCs w:val="21"/>
        </w:rPr>
        <w:t>某几项单位工程或工程设备安装</w:t>
      </w:r>
      <w:r>
        <w:rPr>
          <w:rFonts w:hint="eastAsia" w:asciiTheme="minorEastAsia" w:hAnsiTheme="minorEastAsia" w:eastAsiaTheme="minorEastAsia" w:cstheme="minorEastAsia"/>
          <w:sz w:val="21"/>
          <w:szCs w:val="21"/>
        </w:rPr>
        <w:t>已竣工，根据专用合同条款约定，需要投入施工期运行的，经发</w:t>
      </w:r>
      <w:r>
        <w:rPr>
          <w:rFonts w:hint="eastAsia" w:asciiTheme="minorEastAsia" w:hAnsiTheme="minorEastAsia" w:eastAsiaTheme="minorEastAsia" w:cstheme="minorEastAsia"/>
          <w:spacing w:val="-1"/>
          <w:sz w:val="21"/>
          <w:szCs w:val="21"/>
        </w:rPr>
        <w:t>包人按第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1"/>
          <w:sz w:val="21"/>
          <w:szCs w:val="21"/>
        </w:rPr>
        <w:t>13.4</w:t>
      </w:r>
      <w:r>
        <w:rPr>
          <w:rFonts w:hint="eastAsia" w:asciiTheme="minorEastAsia" w:hAnsiTheme="minorEastAsia" w:eastAsiaTheme="minorEastAsia" w:cstheme="minorEastAsia"/>
          <w:spacing w:val="20"/>
          <w:w w:val="102"/>
          <w:sz w:val="21"/>
          <w:szCs w:val="21"/>
        </w:rPr>
        <w:t xml:space="preserve"> </w:t>
      </w:r>
      <w:r>
        <w:rPr>
          <w:rFonts w:hint="eastAsia" w:asciiTheme="minorEastAsia" w:hAnsiTheme="minorEastAsia" w:eastAsiaTheme="minorEastAsia" w:cstheme="minorEastAsia"/>
          <w:spacing w:val="-1"/>
          <w:sz w:val="21"/>
          <w:szCs w:val="21"/>
        </w:rPr>
        <w:t>款〔提前交付单位工程的验收〕的约定验收合格，证明能确保安全后，才能在施工期投入运行。</w:t>
      </w:r>
    </w:p>
    <w:p w14:paraId="6B0958AF">
      <w:pPr>
        <w:spacing w:before="35" w:line="332" w:lineRule="auto"/>
        <w:ind w:left="8" w:right="90"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13.5.2  </w:t>
      </w:r>
      <w:r>
        <w:rPr>
          <w:rFonts w:hint="eastAsia" w:asciiTheme="minorEastAsia" w:hAnsiTheme="minorEastAsia" w:eastAsiaTheme="minorEastAsia" w:cstheme="minorEastAsia"/>
          <w:sz w:val="21"/>
          <w:szCs w:val="21"/>
        </w:rPr>
        <w:t>在施工期运行中发现工程或工程设备损坏或存在缺陷的，由承包人按第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pacing w:val="-1"/>
          <w:sz w:val="21"/>
          <w:szCs w:val="21"/>
        </w:rPr>
        <w:t>5.2</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款〔缺陷</w:t>
      </w:r>
      <w:r>
        <w:rPr>
          <w:rFonts w:hint="eastAsia" w:asciiTheme="minorEastAsia" w:hAnsiTheme="minorEastAsia" w:eastAsiaTheme="minorEastAsia" w:cstheme="minorEastAsia"/>
          <w:spacing w:val="-4"/>
          <w:sz w:val="21"/>
          <w:szCs w:val="21"/>
        </w:rPr>
        <w:t>责任期〕约定进行修复。</w:t>
      </w:r>
    </w:p>
    <w:p w14:paraId="3AA0C3C8">
      <w:pPr>
        <w:spacing w:before="16" w:line="238"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13.6</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z w:val="24"/>
          <w:szCs w:val="24"/>
        </w:rPr>
        <w:t>竣工退场</w:t>
      </w:r>
    </w:p>
    <w:p w14:paraId="500D2DCA">
      <w:pPr>
        <w:spacing w:before="121"/>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13.6.1  </w:t>
      </w:r>
      <w:r>
        <w:rPr>
          <w:rFonts w:hint="eastAsia" w:asciiTheme="minorEastAsia" w:hAnsiTheme="minorEastAsia" w:eastAsiaTheme="minorEastAsia" w:cstheme="minorEastAsia"/>
          <w:spacing w:val="-1"/>
          <w:sz w:val="21"/>
          <w:szCs w:val="21"/>
        </w:rPr>
        <w:t>竣工退场</w:t>
      </w:r>
    </w:p>
    <w:p w14:paraId="526DA74F">
      <w:pPr>
        <w:spacing w:before="118" w:line="21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颁发工程接收证书后，承包人应按以下要求对施工现场进行清理：</w:t>
      </w:r>
    </w:p>
    <w:p w14:paraId="7DEFA80D">
      <w:pPr>
        <w:spacing w:before="156"/>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lang w:eastAsia="zh-CN"/>
        </w:rPr>
        <w:t>）施工现场</w:t>
      </w:r>
      <w:r>
        <w:rPr>
          <w:rFonts w:hint="eastAsia" w:asciiTheme="minorEastAsia" w:hAnsiTheme="minorEastAsia" w:eastAsiaTheme="minorEastAsia" w:cstheme="minorEastAsia"/>
          <w:spacing w:val="-3"/>
          <w:sz w:val="21"/>
          <w:szCs w:val="21"/>
        </w:rPr>
        <w:t>残留的垃圾已全部清除出场；</w:t>
      </w:r>
    </w:p>
    <w:p w14:paraId="04D06EAD">
      <w:pPr>
        <w:spacing w:before="132"/>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）临时工程已拆除，场地已进行清理、平整或</w:t>
      </w:r>
      <w:r>
        <w:rPr>
          <w:rFonts w:hint="eastAsia" w:asciiTheme="minorEastAsia" w:hAnsiTheme="minorEastAsia" w:eastAsiaTheme="minorEastAsia" w:cstheme="minorEastAsia"/>
          <w:spacing w:val="-3"/>
          <w:sz w:val="21"/>
          <w:szCs w:val="21"/>
        </w:rPr>
        <w:t>复原；</w:t>
      </w:r>
    </w:p>
    <w:p w14:paraId="17D9B97B">
      <w:pPr>
        <w:spacing w:before="118" w:line="344" w:lineRule="auto"/>
        <w:ind w:left="23" w:right="42" w:firstLine="4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4"/>
          <w:sz w:val="21"/>
          <w:szCs w:val="21"/>
        </w:rPr>
        <w:t>）按合同约定应撤离的人员、承包人施工设备和剩余的材</w:t>
      </w:r>
      <w:r>
        <w:rPr>
          <w:rFonts w:hint="eastAsia" w:asciiTheme="minorEastAsia" w:hAnsiTheme="minorEastAsia" w:eastAsiaTheme="minorEastAsia" w:cstheme="minorEastAsia"/>
          <w:spacing w:val="-5"/>
          <w:sz w:val="21"/>
          <w:szCs w:val="21"/>
        </w:rPr>
        <w:t>料，包括废弃的施工设备和材料，</w:t>
      </w:r>
      <w:r>
        <w:rPr>
          <w:rFonts w:hint="eastAsia" w:asciiTheme="minorEastAsia" w:hAnsiTheme="minorEastAsia" w:eastAsiaTheme="minorEastAsia" w:cstheme="minorEastAsia"/>
          <w:spacing w:val="-7"/>
          <w:sz w:val="21"/>
          <w:szCs w:val="21"/>
        </w:rPr>
        <w:t>已按计划撤离施工现场；</w:t>
      </w:r>
    </w:p>
    <w:p w14:paraId="21831961">
      <w:pPr>
        <w:spacing w:before="28"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4</w:t>
      </w:r>
      <w:r>
        <w:rPr>
          <w:rFonts w:hint="eastAsia" w:asciiTheme="minorEastAsia" w:hAnsiTheme="minorEastAsia" w:eastAsiaTheme="minorEastAsia" w:cstheme="minorEastAsia"/>
          <w:spacing w:val="-2"/>
          <w:sz w:val="21"/>
          <w:szCs w:val="21"/>
        </w:rPr>
        <w:t>）施工现场周边及其附近道路、河道的施工堆积物，已全部清理；</w:t>
      </w:r>
    </w:p>
    <w:p w14:paraId="4B04F4BB">
      <w:pPr>
        <w:spacing w:before="118"/>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
          <w:sz w:val="21"/>
          <w:szCs w:val="21"/>
        </w:rPr>
        <w:t>）施工现场其他场地清理工作已全部完成。</w:t>
      </w:r>
    </w:p>
    <w:p w14:paraId="75A43848">
      <w:pPr>
        <w:spacing w:before="133" w:line="351" w:lineRule="auto"/>
        <w:ind w:right="97"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施工现场的竣工退场费用由承包人承担。承包人应在专用合同条款约定的期限内完成竣工退场，逾期未完成的，发包人有权出售或另行处理承包人遗留的物品，由此支出的费用由承包人承</w:t>
      </w:r>
      <w:r>
        <w:rPr>
          <w:rFonts w:hint="eastAsia" w:asciiTheme="minorEastAsia" w:hAnsiTheme="minorEastAsia" w:eastAsiaTheme="minorEastAsia" w:cstheme="minorEastAsia"/>
          <w:spacing w:val="-1"/>
          <w:sz w:val="21"/>
          <w:szCs w:val="21"/>
        </w:rPr>
        <w:t>担，发包人出售承包人遗留物品所得款项在扣除必要费用后应返还承包人。</w:t>
      </w:r>
    </w:p>
    <w:p w14:paraId="0A06D66D">
      <w:pPr>
        <w:spacing w:before="3" w:line="241"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13.6.2  </w:t>
      </w:r>
      <w:r>
        <w:rPr>
          <w:rFonts w:hint="eastAsia" w:asciiTheme="minorEastAsia" w:hAnsiTheme="minorEastAsia" w:eastAsiaTheme="minorEastAsia" w:cstheme="minorEastAsia"/>
          <w:spacing w:val="-1"/>
          <w:sz w:val="21"/>
          <w:szCs w:val="21"/>
        </w:rPr>
        <w:t>地表还原</w:t>
      </w:r>
    </w:p>
    <w:p w14:paraId="38B96508">
      <w:pPr>
        <w:spacing w:before="132" w:line="351" w:lineRule="auto"/>
        <w:ind w:left="2" w:right="97"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承包人应按发包人要求恢复临时占地及清理场地，承包人未按发包人的要求恢复临</w:t>
      </w:r>
      <w:r>
        <w:rPr>
          <w:rFonts w:hint="eastAsia" w:asciiTheme="minorEastAsia" w:hAnsiTheme="minorEastAsia" w:eastAsiaTheme="minorEastAsia" w:cstheme="minorEastAsia"/>
          <w:sz w:val="21"/>
          <w:szCs w:val="21"/>
        </w:rPr>
        <w:t>时占地，</w:t>
      </w:r>
      <w:r>
        <w:rPr>
          <w:rFonts w:hint="eastAsia" w:asciiTheme="minorEastAsia" w:hAnsiTheme="minorEastAsia" w:eastAsiaTheme="minorEastAsia" w:cstheme="minorEastAsia"/>
          <w:spacing w:val="1"/>
          <w:sz w:val="21"/>
          <w:szCs w:val="21"/>
        </w:rPr>
        <w:t>或者场地清理未达到合同约定要求的，</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1"/>
          <w:sz w:val="21"/>
          <w:szCs w:val="21"/>
        </w:rPr>
        <w:t>发包人有权委托其他人恢复或清理，所发生的费</w:t>
      </w:r>
      <w:r>
        <w:rPr>
          <w:rFonts w:hint="eastAsia" w:asciiTheme="minorEastAsia" w:hAnsiTheme="minorEastAsia" w:eastAsiaTheme="minorEastAsia" w:cstheme="minorEastAsia"/>
          <w:sz w:val="21"/>
          <w:szCs w:val="21"/>
        </w:rPr>
        <w:t>用由承包</w:t>
      </w:r>
      <w:r>
        <w:rPr>
          <w:rFonts w:hint="eastAsia" w:asciiTheme="minorEastAsia" w:hAnsiTheme="minorEastAsia" w:eastAsiaTheme="minorEastAsia" w:cstheme="minorEastAsia"/>
          <w:spacing w:val="-8"/>
          <w:sz w:val="21"/>
          <w:szCs w:val="21"/>
        </w:rPr>
        <w:t>人承担。</w:t>
      </w:r>
    </w:p>
    <w:p w14:paraId="7FD3938B">
      <w:pPr>
        <w:spacing w:line="351" w:lineRule="auto"/>
        <w:rPr>
          <w:rFonts w:hint="eastAsia" w:asciiTheme="minorEastAsia" w:hAnsiTheme="minorEastAsia" w:eastAsiaTheme="minorEastAsia" w:cstheme="minorEastAsia"/>
          <w:sz w:val="21"/>
          <w:szCs w:val="21"/>
        </w:rPr>
        <w:sectPr>
          <w:footerReference r:id="rId231" w:type="default"/>
          <w:pgSz w:w="11910" w:h="16845"/>
          <w:pgMar w:top="400" w:right="1426" w:bottom="1055" w:left="1479" w:header="0" w:footer="824" w:gutter="0"/>
          <w:cols w:space="720" w:num="1"/>
        </w:sectPr>
      </w:pPr>
    </w:p>
    <w:p w14:paraId="5355915A">
      <w:pPr>
        <w:pStyle w:val="2"/>
        <w:spacing w:line="256" w:lineRule="auto"/>
        <w:rPr>
          <w:rFonts w:hint="eastAsia" w:asciiTheme="minorEastAsia" w:hAnsiTheme="minorEastAsia" w:eastAsiaTheme="minorEastAsia" w:cstheme="minorEastAsia"/>
        </w:rPr>
      </w:pPr>
    </w:p>
    <w:p w14:paraId="04F505DC">
      <w:pPr>
        <w:pStyle w:val="2"/>
        <w:spacing w:line="256" w:lineRule="auto"/>
        <w:rPr>
          <w:rFonts w:hint="eastAsia" w:asciiTheme="minorEastAsia" w:hAnsiTheme="minorEastAsia" w:eastAsiaTheme="minorEastAsia" w:cstheme="minorEastAsia"/>
        </w:rPr>
      </w:pPr>
    </w:p>
    <w:p w14:paraId="27DF6191">
      <w:pPr>
        <w:pStyle w:val="2"/>
        <w:spacing w:line="257" w:lineRule="auto"/>
        <w:rPr>
          <w:rFonts w:hint="eastAsia" w:asciiTheme="minorEastAsia" w:hAnsiTheme="minorEastAsia" w:eastAsiaTheme="minorEastAsia" w:cstheme="minorEastAsia"/>
        </w:rPr>
      </w:pPr>
    </w:p>
    <w:p w14:paraId="43807AFB">
      <w:pPr>
        <w:pStyle w:val="2"/>
        <w:spacing w:line="257" w:lineRule="auto"/>
        <w:rPr>
          <w:rFonts w:hint="eastAsia" w:asciiTheme="minorEastAsia" w:hAnsiTheme="minorEastAsia" w:eastAsiaTheme="minorEastAsia" w:cstheme="minorEastAsia"/>
        </w:rPr>
      </w:pPr>
    </w:p>
    <w:p w14:paraId="4D1A494E">
      <w:pPr>
        <w:pStyle w:val="2"/>
        <w:spacing w:line="257" w:lineRule="auto"/>
        <w:rPr>
          <w:rFonts w:hint="eastAsia" w:asciiTheme="minorEastAsia" w:hAnsiTheme="minorEastAsia" w:eastAsiaTheme="minorEastAsia" w:cstheme="minorEastAsia"/>
        </w:rPr>
      </w:pPr>
    </w:p>
    <w:p w14:paraId="2AB258A0">
      <w:pPr>
        <w:spacing w:before="91" w:line="235" w:lineRule="auto"/>
        <w:ind w:left="12"/>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14.</w:t>
      </w:r>
      <w:r>
        <w:rPr>
          <w:rFonts w:hint="eastAsia" w:asciiTheme="minorEastAsia" w:hAnsiTheme="minorEastAsia" w:eastAsiaTheme="minorEastAsia" w:cstheme="minorEastAsia"/>
          <w:b/>
          <w:bCs/>
          <w:spacing w:val="66"/>
          <w:sz w:val="28"/>
          <w:szCs w:val="28"/>
        </w:rPr>
        <w:t xml:space="preserve"> </w:t>
      </w:r>
      <w:r>
        <w:rPr>
          <w:rFonts w:hint="eastAsia" w:asciiTheme="minorEastAsia" w:hAnsiTheme="minorEastAsia" w:eastAsiaTheme="minorEastAsia" w:cstheme="minorEastAsia"/>
          <w:b/>
          <w:bCs/>
          <w:spacing w:val="4"/>
          <w:sz w:val="28"/>
          <w:szCs w:val="28"/>
        </w:rPr>
        <w:t>竣工结算</w:t>
      </w:r>
    </w:p>
    <w:p w14:paraId="0A9FA617">
      <w:pPr>
        <w:spacing w:before="71"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14.1</w:t>
      </w:r>
      <w:r>
        <w:rPr>
          <w:rFonts w:hint="eastAsia" w:asciiTheme="minorEastAsia" w:hAnsiTheme="minorEastAsia" w:eastAsiaTheme="minorEastAsia" w:cstheme="minorEastAsia"/>
          <w:b/>
          <w:bCs/>
          <w:spacing w:val="20"/>
          <w:w w:val="101"/>
          <w:sz w:val="24"/>
          <w:szCs w:val="24"/>
        </w:rPr>
        <w:t xml:space="preserve">  </w:t>
      </w:r>
      <w:r>
        <w:rPr>
          <w:rFonts w:hint="eastAsia" w:asciiTheme="minorEastAsia" w:hAnsiTheme="minorEastAsia" w:eastAsiaTheme="minorEastAsia" w:cstheme="minorEastAsia"/>
          <w:b/>
          <w:bCs/>
          <w:spacing w:val="-1"/>
          <w:sz w:val="24"/>
          <w:szCs w:val="24"/>
        </w:rPr>
        <w:t>竣工结算申请</w:t>
      </w:r>
    </w:p>
    <w:p w14:paraId="3DDA3ED4">
      <w:pPr>
        <w:spacing w:before="121" w:line="347" w:lineRule="auto"/>
        <w:ind w:left="2" w:right="60" w:firstLine="43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除专用合同条款另有约定外，承包人应在工程竣工</w:t>
      </w:r>
      <w:r>
        <w:rPr>
          <w:rFonts w:hint="eastAsia" w:asciiTheme="minorEastAsia" w:hAnsiTheme="minorEastAsia" w:eastAsiaTheme="minorEastAsia" w:cstheme="minorEastAsia"/>
          <w:spacing w:val="-2"/>
          <w:sz w:val="21"/>
          <w:szCs w:val="21"/>
        </w:rPr>
        <w:t>验收合格后</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2"/>
          <w:sz w:val="21"/>
          <w:szCs w:val="21"/>
        </w:rPr>
        <w:t>28</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天内向发包人和监理人提交</w:t>
      </w:r>
      <w:r>
        <w:rPr>
          <w:rFonts w:hint="eastAsia" w:asciiTheme="minorEastAsia" w:hAnsiTheme="minorEastAsia" w:eastAsiaTheme="minorEastAsia" w:cstheme="minorEastAsia"/>
          <w:spacing w:val="2"/>
          <w:sz w:val="21"/>
          <w:szCs w:val="21"/>
        </w:rPr>
        <w:t>竣工结算申请单，并提交完整的结算资料，有关竣工结算申请单的资料清单和份数等要求由合同</w:t>
      </w:r>
      <w:r>
        <w:rPr>
          <w:rFonts w:hint="eastAsia" w:asciiTheme="minorEastAsia" w:hAnsiTheme="minorEastAsia" w:eastAsiaTheme="minorEastAsia" w:cstheme="minorEastAsia"/>
          <w:spacing w:val="-3"/>
          <w:sz w:val="21"/>
          <w:szCs w:val="21"/>
        </w:rPr>
        <w:t>当事人在专用合同条款中约定。</w:t>
      </w:r>
    </w:p>
    <w:p w14:paraId="055629FF">
      <w:pPr>
        <w:spacing w:before="16" w:line="220" w:lineRule="auto"/>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除专用合同条款另有约定外，竣工结算申请单应包括以下内容：</w:t>
      </w:r>
    </w:p>
    <w:p w14:paraId="7F2D2295">
      <w:pPr>
        <w:spacing w:before="141"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1</w:t>
      </w:r>
      <w:r>
        <w:rPr>
          <w:rFonts w:hint="eastAsia" w:asciiTheme="minorEastAsia" w:hAnsiTheme="minorEastAsia" w:eastAsiaTheme="minorEastAsia" w:cstheme="minorEastAsia"/>
          <w:spacing w:val="-5"/>
          <w:sz w:val="21"/>
          <w:szCs w:val="21"/>
        </w:rPr>
        <w:t>）竣工结算合同价格；</w:t>
      </w:r>
    </w:p>
    <w:p w14:paraId="53E8D007">
      <w:pPr>
        <w:spacing w:before="134"/>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rPr>
        <w:t>）发包人已支付承包人的款项；</w:t>
      </w:r>
    </w:p>
    <w:p w14:paraId="4319C702">
      <w:pPr>
        <w:spacing w:before="133"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）应扣留的质量保证金。已缴纳履约保证金的或提供其他工程质量</w:t>
      </w:r>
      <w:r>
        <w:rPr>
          <w:rFonts w:hint="eastAsia" w:asciiTheme="minorEastAsia" w:hAnsiTheme="minorEastAsia" w:eastAsiaTheme="minorEastAsia" w:cstheme="minorEastAsia"/>
          <w:spacing w:val="-2"/>
          <w:sz w:val="21"/>
          <w:szCs w:val="21"/>
        </w:rPr>
        <w:t>担保方式的除外；</w:t>
      </w:r>
    </w:p>
    <w:p w14:paraId="256B886D">
      <w:pPr>
        <w:spacing w:before="119"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）发包人应支付承包人的合同价款。</w:t>
      </w:r>
    </w:p>
    <w:p w14:paraId="4FF75097">
      <w:pPr>
        <w:spacing w:before="109"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14.2</w:t>
      </w:r>
      <w:r>
        <w:rPr>
          <w:rFonts w:hint="eastAsia" w:asciiTheme="minorEastAsia" w:hAnsiTheme="minorEastAsia" w:eastAsiaTheme="minorEastAsia" w:cstheme="minorEastAsia"/>
          <w:b/>
          <w:bCs/>
          <w:spacing w:val="20"/>
          <w:w w:val="101"/>
          <w:sz w:val="24"/>
          <w:szCs w:val="24"/>
        </w:rPr>
        <w:t xml:space="preserve">  </w:t>
      </w:r>
      <w:r>
        <w:rPr>
          <w:rFonts w:hint="eastAsia" w:asciiTheme="minorEastAsia" w:hAnsiTheme="minorEastAsia" w:eastAsiaTheme="minorEastAsia" w:cstheme="minorEastAsia"/>
          <w:b/>
          <w:bCs/>
          <w:spacing w:val="-1"/>
          <w:sz w:val="24"/>
          <w:szCs w:val="24"/>
        </w:rPr>
        <w:t>竣工结算审核</w:t>
      </w:r>
    </w:p>
    <w:p w14:paraId="452259C0">
      <w:pPr>
        <w:spacing w:before="122" w:line="348" w:lineRule="auto"/>
        <w:ind w:right="61" w:firstLine="42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 xml:space="preserve">）除专用合同条款另有约定外，监理人应在收到竣工结算申请单后 </w:t>
      </w:r>
      <w:r>
        <w:rPr>
          <w:rFonts w:hint="eastAsia" w:asciiTheme="minorEastAsia" w:hAnsiTheme="minorEastAsia" w:eastAsiaTheme="minorEastAsia" w:cstheme="minorEastAsia"/>
          <w:spacing w:val="-1"/>
          <w:sz w:val="21"/>
          <w:szCs w:val="21"/>
        </w:rPr>
        <w:t xml:space="preserve">14  </w:t>
      </w:r>
      <w:r>
        <w:rPr>
          <w:rFonts w:hint="eastAsia" w:asciiTheme="minorEastAsia" w:hAnsiTheme="minorEastAsia" w:eastAsiaTheme="minorEastAsia" w:cstheme="minorEastAsia"/>
          <w:spacing w:val="-1"/>
          <w:sz w:val="21"/>
          <w:szCs w:val="21"/>
        </w:rPr>
        <w:t>天内完成核查并报送发包人。发包人应在收到监理人提交的经审核的竣工结算申请单后</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23"/>
          <w:w w:val="102"/>
          <w:sz w:val="21"/>
          <w:szCs w:val="21"/>
        </w:rPr>
        <w:t xml:space="preserve"> </w:t>
      </w:r>
      <w:r>
        <w:rPr>
          <w:rFonts w:hint="eastAsia" w:asciiTheme="minorEastAsia" w:hAnsiTheme="minorEastAsia" w:eastAsiaTheme="minorEastAsia" w:cstheme="minorEastAsia"/>
          <w:spacing w:val="-2"/>
          <w:sz w:val="21"/>
          <w:szCs w:val="21"/>
        </w:rPr>
        <w:t>天内完成审批，并由监理</w:t>
      </w:r>
      <w:r>
        <w:rPr>
          <w:rFonts w:hint="eastAsia" w:asciiTheme="minorEastAsia" w:hAnsiTheme="minorEastAsia" w:eastAsiaTheme="minorEastAsia" w:cstheme="minorEastAsia"/>
          <w:spacing w:val="2"/>
          <w:sz w:val="21"/>
          <w:szCs w:val="21"/>
        </w:rPr>
        <w:t>人向承包人签发经发包人签认的竣工付款证书。监理人或发包人对竣工结算申请单有异议的，有</w:t>
      </w:r>
      <w:r>
        <w:rPr>
          <w:rFonts w:hint="eastAsia" w:asciiTheme="minorEastAsia" w:hAnsiTheme="minorEastAsia" w:eastAsiaTheme="minorEastAsia" w:cstheme="minorEastAsia"/>
          <w:spacing w:val="-1"/>
          <w:sz w:val="21"/>
          <w:szCs w:val="21"/>
        </w:rPr>
        <w:t>权要求承包人进行修正和提供补充资料，承包人应提交修正后的竣工结算申请单。</w:t>
      </w:r>
    </w:p>
    <w:p w14:paraId="6E1AC07E">
      <w:pPr>
        <w:spacing w:before="8" w:line="347" w:lineRule="auto"/>
        <w:ind w:left="1" w:right="58"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发包人在收到承包人提交竣工结算申请书后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天内未完成审批且未提</w:t>
      </w:r>
      <w:r>
        <w:rPr>
          <w:rFonts w:hint="eastAsia" w:asciiTheme="minorEastAsia" w:hAnsiTheme="minorEastAsia" w:eastAsiaTheme="minorEastAsia" w:cstheme="minorEastAsia"/>
          <w:spacing w:val="-2"/>
          <w:sz w:val="21"/>
          <w:szCs w:val="21"/>
        </w:rPr>
        <w:t>出异议的，视为发包人</w:t>
      </w:r>
      <w:r>
        <w:rPr>
          <w:rFonts w:hint="eastAsia" w:asciiTheme="minorEastAsia" w:hAnsiTheme="minorEastAsia" w:eastAsiaTheme="minorEastAsia" w:cstheme="minorEastAsia"/>
          <w:spacing w:val="-1"/>
          <w:sz w:val="21"/>
          <w:szCs w:val="21"/>
        </w:rPr>
        <w:t>认可承包人提交的竣工结算申请单，并自发包人收到承包人提交的竣工结算申请单后第</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1"/>
          <w:sz w:val="21"/>
          <w:szCs w:val="21"/>
        </w:rPr>
        <w:t>29</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天起视</w:t>
      </w:r>
      <w:r>
        <w:rPr>
          <w:rFonts w:hint="eastAsia" w:asciiTheme="minorEastAsia" w:hAnsiTheme="minorEastAsia" w:eastAsiaTheme="minorEastAsia" w:cstheme="minorEastAsia"/>
          <w:spacing w:val="-3"/>
          <w:sz w:val="21"/>
          <w:szCs w:val="21"/>
        </w:rPr>
        <w:t>为已签发竣工付款证书。</w:t>
      </w:r>
    </w:p>
    <w:p w14:paraId="6A62FD21">
      <w:pPr>
        <w:spacing w:before="16" w:line="352" w:lineRule="auto"/>
        <w:ind w:right="15"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 xml:space="preserve">）除专用合同条款另有约定外，发包人应在签发竣工付款证书后的 </w:t>
      </w:r>
      <w:r>
        <w:rPr>
          <w:rFonts w:hint="eastAsia" w:asciiTheme="minorEastAsia" w:hAnsiTheme="minorEastAsia" w:eastAsiaTheme="minorEastAsia" w:cstheme="minorEastAsia"/>
          <w:spacing w:val="-1"/>
          <w:sz w:val="21"/>
          <w:szCs w:val="21"/>
        </w:rPr>
        <w:t xml:space="preserve">14  </w:t>
      </w:r>
      <w:r>
        <w:rPr>
          <w:rFonts w:hint="eastAsia" w:asciiTheme="minorEastAsia" w:hAnsiTheme="minorEastAsia" w:eastAsiaTheme="minorEastAsia" w:cstheme="minorEastAsia"/>
          <w:spacing w:val="-1"/>
          <w:sz w:val="21"/>
          <w:szCs w:val="21"/>
        </w:rPr>
        <w:t>天内，完成对承包</w:t>
      </w:r>
      <w:r>
        <w:rPr>
          <w:rFonts w:hint="eastAsia" w:asciiTheme="minorEastAsia" w:hAnsiTheme="minorEastAsia" w:eastAsiaTheme="minorEastAsia" w:cstheme="minorEastAsia"/>
          <w:spacing w:val="-2"/>
          <w:sz w:val="21"/>
          <w:szCs w:val="21"/>
        </w:rPr>
        <w:t>人的竣工付款。发包人逾期支付的，按照中国人民银行发布的同期同类贷款基准利率支付违约金；</w:t>
      </w:r>
      <w:r>
        <w:rPr>
          <w:rFonts w:hint="eastAsia" w:asciiTheme="minorEastAsia" w:hAnsiTheme="minorEastAsia" w:eastAsiaTheme="minorEastAsia" w:cstheme="minorEastAsia"/>
          <w:spacing w:val="-1"/>
          <w:sz w:val="21"/>
          <w:szCs w:val="21"/>
        </w:rPr>
        <w:t>逾期支付超过</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56</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天的，按照中国人民银行发布的同期同类贷款基准利率的两倍支付违约</w:t>
      </w:r>
      <w:r>
        <w:rPr>
          <w:rFonts w:hint="eastAsia" w:asciiTheme="minorEastAsia" w:hAnsiTheme="minorEastAsia" w:eastAsiaTheme="minorEastAsia" w:cstheme="minorEastAsia"/>
          <w:spacing w:val="-2"/>
          <w:sz w:val="21"/>
          <w:szCs w:val="21"/>
        </w:rPr>
        <w:t>金。</w:t>
      </w:r>
    </w:p>
    <w:p w14:paraId="2C3A10A6">
      <w:pPr>
        <w:spacing w:before="2" w:line="347" w:lineRule="auto"/>
        <w:ind w:left="2"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）承包人对发包人签认的竣工付款证书有异议的，对于有异议部分应在收到发包人签认的</w:t>
      </w:r>
      <w:r>
        <w:rPr>
          <w:rFonts w:hint="eastAsia" w:asciiTheme="minorEastAsia" w:hAnsiTheme="minorEastAsia" w:eastAsiaTheme="minorEastAsia" w:cstheme="minorEastAsia"/>
          <w:spacing w:val="-2"/>
          <w:sz w:val="21"/>
          <w:szCs w:val="21"/>
        </w:rPr>
        <w:t>竣工付款证书后</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天内提出异议，并由合同当事人按照专用合同条款约定的方式和</w:t>
      </w:r>
      <w:r>
        <w:rPr>
          <w:rFonts w:hint="eastAsia" w:asciiTheme="minorEastAsia" w:hAnsiTheme="minorEastAsia" w:eastAsiaTheme="minorEastAsia" w:cstheme="minorEastAsia"/>
          <w:spacing w:val="-3"/>
          <w:sz w:val="21"/>
          <w:szCs w:val="21"/>
        </w:rPr>
        <w:t>程序进行复核，</w:t>
      </w:r>
      <w:r>
        <w:rPr>
          <w:rFonts w:hint="eastAsia" w:asciiTheme="minorEastAsia" w:hAnsiTheme="minorEastAsia" w:eastAsiaTheme="minorEastAsia" w:cstheme="minorEastAsia"/>
          <w:spacing w:val="-1"/>
          <w:sz w:val="21"/>
          <w:szCs w:val="21"/>
        </w:rPr>
        <w:t>或按照第</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20</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1"/>
          <w:sz w:val="21"/>
          <w:szCs w:val="21"/>
        </w:rPr>
        <w:t>条〔争议解决〕约定处理。对于无异议部分，发包人应签发临时竣工付款证书，并按本款第（</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）项完成付款。承包人逾期未提出异议的，视为认可发包人的审批结果。</w:t>
      </w:r>
    </w:p>
    <w:p w14:paraId="1539A916">
      <w:pPr>
        <w:spacing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14.3</w:t>
      </w:r>
      <w:r>
        <w:rPr>
          <w:rFonts w:hint="eastAsia" w:asciiTheme="minorEastAsia" w:hAnsiTheme="minorEastAsia" w:eastAsiaTheme="minorEastAsia" w:cstheme="minorEastAsia"/>
          <w:b/>
          <w:bCs/>
          <w:spacing w:val="20"/>
          <w:w w:val="101"/>
          <w:sz w:val="24"/>
          <w:szCs w:val="24"/>
        </w:rPr>
        <w:t xml:space="preserve">  </w:t>
      </w:r>
      <w:r>
        <w:rPr>
          <w:rFonts w:hint="eastAsia" w:asciiTheme="minorEastAsia" w:hAnsiTheme="minorEastAsia" w:eastAsiaTheme="minorEastAsia" w:cstheme="minorEastAsia"/>
          <w:b/>
          <w:bCs/>
          <w:spacing w:val="-1"/>
          <w:sz w:val="24"/>
          <w:szCs w:val="24"/>
        </w:rPr>
        <w:t>甩项竣工协议</w:t>
      </w:r>
    </w:p>
    <w:p w14:paraId="0937F5D0">
      <w:pPr>
        <w:spacing w:before="123" w:line="344" w:lineRule="auto"/>
        <w:ind w:left="6" w:right="44" w:firstLine="418"/>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发包人要求甩项竣工的，合同当事人应签订甩项</w:t>
      </w:r>
      <w:r>
        <w:rPr>
          <w:rFonts w:hint="eastAsia" w:asciiTheme="minorEastAsia" w:hAnsiTheme="minorEastAsia" w:eastAsiaTheme="minorEastAsia" w:cstheme="minorEastAsia"/>
          <w:spacing w:val="1"/>
          <w:sz w:val="21"/>
          <w:szCs w:val="21"/>
        </w:rPr>
        <w:t>竣工协议。在甩项竣工协议中应明确，合同</w:t>
      </w:r>
      <w:r>
        <w:rPr>
          <w:rFonts w:hint="eastAsia" w:asciiTheme="minorEastAsia" w:hAnsiTheme="minorEastAsia" w:eastAsiaTheme="minorEastAsia" w:cstheme="minorEastAsia"/>
          <w:spacing w:val="-2"/>
          <w:sz w:val="21"/>
          <w:szCs w:val="21"/>
        </w:rPr>
        <w:t>当事人按照第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2"/>
          <w:sz w:val="21"/>
          <w:szCs w:val="21"/>
        </w:rPr>
        <w:t>14.1</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款〔竣工结算申请〕及</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2"/>
          <w:sz w:val="21"/>
          <w:szCs w:val="21"/>
        </w:rPr>
        <w:t>14.2</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款〔竣工结算审核〕的约定，对已完合格工程进行</w:t>
      </w:r>
      <w:r>
        <w:rPr>
          <w:rFonts w:hint="eastAsia" w:asciiTheme="minorEastAsia" w:hAnsiTheme="minorEastAsia" w:eastAsiaTheme="minorEastAsia" w:cstheme="minorEastAsia"/>
          <w:spacing w:val="-3"/>
          <w:sz w:val="21"/>
          <w:szCs w:val="21"/>
        </w:rPr>
        <w:t>结算，并支付相应合同价款。</w:t>
      </w:r>
    </w:p>
    <w:p w14:paraId="3FCC3F11">
      <w:pPr>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14.4</w:t>
      </w:r>
      <w:r>
        <w:rPr>
          <w:rFonts w:hint="eastAsia" w:asciiTheme="minorEastAsia" w:hAnsiTheme="minorEastAsia" w:eastAsiaTheme="minorEastAsia" w:cstheme="minorEastAsia"/>
          <w:b/>
          <w:bCs/>
          <w:spacing w:val="22"/>
          <w:sz w:val="24"/>
          <w:szCs w:val="24"/>
        </w:rPr>
        <w:t xml:space="preserve">  </w:t>
      </w:r>
      <w:r>
        <w:rPr>
          <w:rFonts w:hint="eastAsia" w:asciiTheme="minorEastAsia" w:hAnsiTheme="minorEastAsia" w:eastAsiaTheme="minorEastAsia" w:cstheme="minorEastAsia"/>
          <w:b/>
          <w:bCs/>
          <w:spacing w:val="-1"/>
          <w:sz w:val="24"/>
          <w:szCs w:val="24"/>
        </w:rPr>
        <w:t>最终结清</w:t>
      </w:r>
    </w:p>
    <w:p w14:paraId="3F55BB18">
      <w:pPr>
        <w:spacing w:before="103"/>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14.4.1  </w:t>
      </w:r>
      <w:r>
        <w:rPr>
          <w:rFonts w:hint="eastAsia" w:asciiTheme="minorEastAsia" w:hAnsiTheme="minorEastAsia" w:eastAsiaTheme="minorEastAsia" w:cstheme="minorEastAsia"/>
          <w:spacing w:val="-1"/>
          <w:sz w:val="21"/>
          <w:szCs w:val="21"/>
        </w:rPr>
        <w:t>最终结清申请单</w:t>
      </w:r>
    </w:p>
    <w:p w14:paraId="0827AA58">
      <w:pPr>
        <w:spacing w:before="132" w:line="344" w:lineRule="auto"/>
        <w:ind w:left="22" w:right="77" w:firstLine="4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）除专用合同条款另有约定外，承包人应在缺陷责任期终止证书颁发后</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2"/>
          <w:sz w:val="21"/>
          <w:szCs w:val="21"/>
        </w:rPr>
        <w:t>天内，按专用合</w:t>
      </w:r>
      <w:r>
        <w:rPr>
          <w:rFonts w:hint="eastAsia" w:asciiTheme="minorEastAsia" w:hAnsiTheme="minorEastAsia" w:eastAsiaTheme="minorEastAsia" w:cstheme="minorEastAsia"/>
          <w:spacing w:val="-1"/>
          <w:sz w:val="21"/>
          <w:szCs w:val="21"/>
        </w:rPr>
        <w:t>同条款约定的份数向发包人提交最终结清申请</w:t>
      </w:r>
      <w:r>
        <w:rPr>
          <w:rFonts w:hint="eastAsia" w:asciiTheme="minorEastAsia" w:hAnsiTheme="minorEastAsia" w:eastAsiaTheme="minorEastAsia" w:cstheme="minorEastAsia"/>
          <w:spacing w:val="-2"/>
          <w:sz w:val="21"/>
          <w:szCs w:val="21"/>
        </w:rPr>
        <w:t>单，并提供相关证明材料。</w:t>
      </w:r>
    </w:p>
    <w:p w14:paraId="352B8E4E">
      <w:pPr>
        <w:spacing w:line="344" w:lineRule="auto"/>
        <w:rPr>
          <w:rFonts w:hint="eastAsia" w:asciiTheme="minorEastAsia" w:hAnsiTheme="minorEastAsia" w:eastAsiaTheme="minorEastAsia" w:cstheme="minorEastAsia"/>
          <w:sz w:val="21"/>
          <w:szCs w:val="21"/>
        </w:rPr>
        <w:sectPr>
          <w:footerReference r:id="rId232" w:type="default"/>
          <w:pgSz w:w="11910" w:h="16845"/>
          <w:pgMar w:top="400" w:right="1454" w:bottom="1055" w:left="1478" w:header="0" w:footer="824" w:gutter="0"/>
          <w:cols w:space="720" w:num="1"/>
        </w:sectPr>
      </w:pPr>
    </w:p>
    <w:p w14:paraId="5A251C8D">
      <w:pPr>
        <w:pStyle w:val="2"/>
        <w:spacing w:line="271" w:lineRule="auto"/>
        <w:rPr>
          <w:rFonts w:hint="eastAsia" w:asciiTheme="minorEastAsia" w:hAnsiTheme="minorEastAsia" w:eastAsiaTheme="minorEastAsia" w:cstheme="minorEastAsia"/>
        </w:rPr>
      </w:pPr>
    </w:p>
    <w:p w14:paraId="46FF0882">
      <w:pPr>
        <w:pStyle w:val="2"/>
        <w:spacing w:line="271" w:lineRule="auto"/>
        <w:rPr>
          <w:rFonts w:hint="eastAsia" w:asciiTheme="minorEastAsia" w:hAnsiTheme="minorEastAsia" w:eastAsiaTheme="minorEastAsia" w:cstheme="minorEastAsia"/>
        </w:rPr>
      </w:pPr>
    </w:p>
    <w:p w14:paraId="4D63C18E">
      <w:pPr>
        <w:pStyle w:val="2"/>
        <w:spacing w:line="271" w:lineRule="auto"/>
        <w:rPr>
          <w:rFonts w:hint="eastAsia" w:asciiTheme="minorEastAsia" w:hAnsiTheme="minorEastAsia" w:eastAsiaTheme="minorEastAsia" w:cstheme="minorEastAsia"/>
        </w:rPr>
      </w:pPr>
    </w:p>
    <w:p w14:paraId="2D80B83D">
      <w:pPr>
        <w:pStyle w:val="2"/>
        <w:spacing w:line="271" w:lineRule="auto"/>
        <w:rPr>
          <w:rFonts w:hint="eastAsia" w:asciiTheme="minorEastAsia" w:hAnsiTheme="minorEastAsia" w:eastAsiaTheme="minorEastAsia" w:cstheme="minorEastAsia"/>
        </w:rPr>
      </w:pPr>
    </w:p>
    <w:p w14:paraId="793DE4B2">
      <w:pPr>
        <w:pStyle w:val="2"/>
        <w:spacing w:line="271" w:lineRule="auto"/>
        <w:rPr>
          <w:rFonts w:hint="eastAsia" w:asciiTheme="minorEastAsia" w:hAnsiTheme="minorEastAsia" w:eastAsiaTheme="minorEastAsia" w:cstheme="minorEastAsia"/>
        </w:rPr>
      </w:pPr>
    </w:p>
    <w:p w14:paraId="651A27EC">
      <w:pPr>
        <w:spacing w:before="68" w:line="356" w:lineRule="auto"/>
        <w:ind w:left="14" w:right="106"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除专用合同条款另有约定外，最终结清申请单应列明质量保</w:t>
      </w:r>
      <w:r>
        <w:rPr>
          <w:rFonts w:hint="eastAsia" w:asciiTheme="minorEastAsia" w:hAnsiTheme="minorEastAsia" w:eastAsiaTheme="minorEastAsia" w:cstheme="minorEastAsia"/>
          <w:spacing w:val="1"/>
          <w:sz w:val="21"/>
          <w:szCs w:val="21"/>
        </w:rPr>
        <w:t>证金、应扣除的质量保证金、缺</w:t>
      </w:r>
      <w:r>
        <w:rPr>
          <w:rFonts w:hint="eastAsia" w:asciiTheme="minorEastAsia" w:hAnsiTheme="minorEastAsia" w:eastAsiaTheme="minorEastAsia" w:cstheme="minorEastAsia"/>
          <w:spacing w:val="-4"/>
          <w:sz w:val="21"/>
          <w:szCs w:val="21"/>
        </w:rPr>
        <w:t>陷责任期内发生的增减费用。</w:t>
      </w:r>
    </w:p>
    <w:p w14:paraId="2E3C7FB0">
      <w:pPr>
        <w:spacing w:before="1" w:line="331" w:lineRule="auto"/>
        <w:ind w:left="1" w:right="114"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）发包人对最终结清申请单内容有异议的，有权要求承包人进行修正和提供补充资料，承</w:t>
      </w:r>
      <w:r>
        <w:rPr>
          <w:rFonts w:hint="eastAsia" w:asciiTheme="minorEastAsia" w:hAnsiTheme="minorEastAsia" w:eastAsiaTheme="minorEastAsia" w:cstheme="minorEastAsia"/>
          <w:spacing w:val="-2"/>
          <w:sz w:val="21"/>
          <w:szCs w:val="21"/>
        </w:rPr>
        <w:t>包人应向发包人提交修正后的最终结清申请单。</w:t>
      </w:r>
    </w:p>
    <w:p w14:paraId="02A76360">
      <w:pPr>
        <w:spacing w:before="40" w:line="23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14.4.2  </w:t>
      </w:r>
      <w:r>
        <w:rPr>
          <w:rFonts w:hint="eastAsia" w:asciiTheme="minorEastAsia" w:hAnsiTheme="minorEastAsia" w:eastAsiaTheme="minorEastAsia" w:cstheme="minorEastAsia"/>
          <w:spacing w:val="-1"/>
          <w:sz w:val="21"/>
          <w:szCs w:val="21"/>
        </w:rPr>
        <w:t>最终结清证书和支付</w:t>
      </w:r>
    </w:p>
    <w:p w14:paraId="1EEED59D">
      <w:pPr>
        <w:spacing w:before="134" w:line="348" w:lineRule="auto"/>
        <w:ind w:right="94"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 xml:space="preserve">）除专用合同条款另有约定外，发包人应在收到承包人提交的最终结清申请单后 </w:t>
      </w:r>
      <w:r>
        <w:rPr>
          <w:rFonts w:hint="eastAsia" w:asciiTheme="minorEastAsia" w:hAnsiTheme="minorEastAsia" w:eastAsiaTheme="minorEastAsia" w:cstheme="minorEastAsia"/>
          <w:spacing w:val="-1"/>
          <w:sz w:val="21"/>
          <w:szCs w:val="21"/>
        </w:rPr>
        <w:t xml:space="preserve">14  </w:t>
      </w:r>
      <w:r>
        <w:rPr>
          <w:rFonts w:hint="eastAsia" w:asciiTheme="minorEastAsia" w:hAnsiTheme="minorEastAsia" w:eastAsiaTheme="minorEastAsia" w:cstheme="minorEastAsia"/>
          <w:spacing w:val="-1"/>
          <w:sz w:val="21"/>
          <w:szCs w:val="21"/>
        </w:rPr>
        <w:t>天内</w:t>
      </w:r>
      <w:r>
        <w:rPr>
          <w:rFonts w:hint="eastAsia" w:asciiTheme="minorEastAsia" w:hAnsiTheme="minorEastAsia" w:eastAsiaTheme="minorEastAsia" w:cstheme="minorEastAsia"/>
          <w:spacing w:val="2"/>
          <w:sz w:val="21"/>
          <w:szCs w:val="21"/>
        </w:rPr>
        <w:t>完成审批并向承包人颁发最终结清证书。发包人逾期未完成审批，又未提出修改意见的，视为发</w:t>
      </w:r>
      <w:r>
        <w:rPr>
          <w:rFonts w:hint="eastAsia" w:asciiTheme="minorEastAsia" w:hAnsiTheme="minorEastAsia" w:eastAsiaTheme="minorEastAsia" w:cstheme="minorEastAsia"/>
          <w:spacing w:val="-1"/>
          <w:sz w:val="21"/>
          <w:szCs w:val="21"/>
        </w:rPr>
        <w:t>包人同意承包人提交的最终结清申请单，且自发包人收到承包人提交的最终结清</w:t>
      </w:r>
      <w:r>
        <w:rPr>
          <w:rFonts w:hint="eastAsia" w:asciiTheme="minorEastAsia" w:hAnsiTheme="minorEastAsia" w:eastAsiaTheme="minorEastAsia" w:cstheme="minorEastAsia"/>
          <w:spacing w:val="-2"/>
          <w:sz w:val="21"/>
          <w:szCs w:val="21"/>
        </w:rPr>
        <w:t>申请单后</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15</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天起</w:t>
      </w:r>
      <w:r>
        <w:rPr>
          <w:rFonts w:hint="eastAsia" w:asciiTheme="minorEastAsia" w:hAnsiTheme="minorEastAsia" w:eastAsiaTheme="minorEastAsia" w:cstheme="minorEastAsia"/>
          <w:spacing w:val="-3"/>
          <w:sz w:val="21"/>
          <w:szCs w:val="21"/>
        </w:rPr>
        <w:t>视为已颁发最终结清证书。</w:t>
      </w:r>
    </w:p>
    <w:p w14:paraId="24434C94">
      <w:pPr>
        <w:spacing w:before="9" w:line="347" w:lineRule="auto"/>
        <w:ind w:right="20"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）除专用合同条款另有约定外，发包人应在颁发最终结清证书后</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天内完成支付。发包人</w:t>
      </w:r>
      <w:r>
        <w:rPr>
          <w:rFonts w:hint="eastAsia" w:asciiTheme="minorEastAsia" w:hAnsiTheme="minorEastAsia" w:eastAsiaTheme="minorEastAsia" w:cstheme="minorEastAsia"/>
          <w:spacing w:val="-4"/>
          <w:sz w:val="21"/>
          <w:szCs w:val="21"/>
        </w:rPr>
        <w:t>逾期支付的，按照中国人民银行发布的同期同类贷款基准利率支付违约金；逾期支付</w:t>
      </w:r>
      <w:r>
        <w:rPr>
          <w:rFonts w:hint="eastAsia" w:asciiTheme="minorEastAsia" w:hAnsiTheme="minorEastAsia" w:eastAsiaTheme="minorEastAsia" w:cstheme="minorEastAsia"/>
          <w:spacing w:val="-5"/>
          <w:sz w:val="21"/>
          <w:szCs w:val="21"/>
        </w:rPr>
        <w:t>超过</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5"/>
          <w:sz w:val="21"/>
          <w:szCs w:val="21"/>
        </w:rPr>
        <w:t>56</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5"/>
          <w:sz w:val="21"/>
          <w:szCs w:val="21"/>
        </w:rPr>
        <w:t>天的，</w:t>
      </w:r>
      <w:r>
        <w:rPr>
          <w:rFonts w:hint="eastAsia" w:asciiTheme="minorEastAsia" w:hAnsiTheme="minorEastAsia" w:eastAsiaTheme="minorEastAsia" w:cstheme="minorEastAsia"/>
          <w:spacing w:val="-1"/>
          <w:sz w:val="21"/>
          <w:szCs w:val="21"/>
        </w:rPr>
        <w:t>按照中国人民银行发布的同期同类贷款基准利率的两倍支付违约金。</w:t>
      </w:r>
    </w:p>
    <w:p w14:paraId="192250E7">
      <w:pPr>
        <w:spacing w:before="15"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）承包人对发包人颁发的最终结清证书</w:t>
      </w:r>
      <w:r>
        <w:rPr>
          <w:rFonts w:hint="eastAsia" w:asciiTheme="minorEastAsia" w:hAnsiTheme="minorEastAsia" w:eastAsiaTheme="minorEastAsia" w:cstheme="minorEastAsia"/>
          <w:spacing w:val="-2"/>
          <w:sz w:val="21"/>
          <w:szCs w:val="21"/>
        </w:rPr>
        <w:t>有异议的，按第</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2"/>
          <w:sz w:val="21"/>
          <w:szCs w:val="21"/>
        </w:rPr>
        <w:t>20</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2"/>
          <w:sz w:val="21"/>
          <w:szCs w:val="21"/>
        </w:rPr>
        <w:t>条〔争议解决〕的约定办理。</w:t>
      </w:r>
    </w:p>
    <w:p w14:paraId="70D75C95">
      <w:pPr>
        <w:spacing w:before="175" w:line="235" w:lineRule="auto"/>
        <w:ind w:left="12"/>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2"/>
          <w:sz w:val="28"/>
          <w:szCs w:val="28"/>
        </w:rPr>
        <w:t>15.</w:t>
      </w:r>
      <w:r>
        <w:rPr>
          <w:rFonts w:hint="eastAsia" w:asciiTheme="minorEastAsia" w:hAnsiTheme="minorEastAsia" w:eastAsiaTheme="minorEastAsia" w:cstheme="minorEastAsia"/>
          <w:b/>
          <w:bCs/>
          <w:spacing w:val="68"/>
          <w:w w:val="101"/>
          <w:sz w:val="28"/>
          <w:szCs w:val="28"/>
        </w:rPr>
        <w:t xml:space="preserve"> </w:t>
      </w:r>
      <w:r>
        <w:rPr>
          <w:rFonts w:hint="eastAsia" w:asciiTheme="minorEastAsia" w:hAnsiTheme="minorEastAsia" w:eastAsiaTheme="minorEastAsia" w:cstheme="minorEastAsia"/>
          <w:b/>
          <w:bCs/>
          <w:spacing w:val="2"/>
          <w:sz w:val="28"/>
          <w:szCs w:val="28"/>
        </w:rPr>
        <w:t>缺陷责任与保修</w:t>
      </w:r>
    </w:p>
    <w:p w14:paraId="77605129">
      <w:pPr>
        <w:spacing w:before="72" w:line="239"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15.1</w:t>
      </w:r>
      <w:r>
        <w:rPr>
          <w:rFonts w:hint="eastAsia" w:asciiTheme="minorEastAsia" w:hAnsiTheme="minorEastAsia" w:eastAsiaTheme="minorEastAsia" w:cstheme="minorEastAsia"/>
          <w:b/>
          <w:bCs/>
          <w:spacing w:val="19"/>
          <w:w w:val="101"/>
          <w:sz w:val="24"/>
          <w:szCs w:val="24"/>
        </w:rPr>
        <w:t xml:space="preserve">  </w:t>
      </w:r>
      <w:r>
        <w:rPr>
          <w:rFonts w:hint="eastAsia" w:asciiTheme="minorEastAsia" w:hAnsiTheme="minorEastAsia" w:eastAsiaTheme="minorEastAsia" w:cstheme="minorEastAsia"/>
          <w:b/>
          <w:bCs/>
          <w:spacing w:val="-1"/>
          <w:sz w:val="24"/>
          <w:szCs w:val="24"/>
        </w:rPr>
        <w:t>工程保修的原则</w:t>
      </w:r>
    </w:p>
    <w:p w14:paraId="143B1BCF">
      <w:pPr>
        <w:spacing w:before="119" w:line="339" w:lineRule="auto"/>
        <w:ind w:left="3" w:right="101"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在工程移交发包人后，因承包人原因产生的质量缺陷，承包人应承担质量缺陷责任和保修义</w:t>
      </w:r>
      <w:r>
        <w:rPr>
          <w:rFonts w:hint="eastAsia" w:asciiTheme="minorEastAsia" w:hAnsiTheme="minorEastAsia" w:eastAsiaTheme="minorEastAsia" w:cstheme="minorEastAsia"/>
          <w:spacing w:val="-1"/>
          <w:sz w:val="21"/>
          <w:szCs w:val="21"/>
        </w:rPr>
        <w:t>务。缺陷责任期届满，承包人仍应按合同约定的工程各部位保修年限承担保修义务。</w:t>
      </w:r>
    </w:p>
    <w:p w14:paraId="5B9E95CE">
      <w:pPr>
        <w:spacing w:before="1"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15.2</w:t>
      </w:r>
      <w:r>
        <w:rPr>
          <w:rFonts w:hint="eastAsia" w:asciiTheme="minorEastAsia" w:hAnsiTheme="minorEastAsia" w:eastAsiaTheme="minorEastAsia" w:cstheme="minorEastAsia"/>
          <w:b/>
          <w:bCs/>
          <w:spacing w:val="16"/>
          <w:sz w:val="24"/>
          <w:szCs w:val="24"/>
        </w:rPr>
        <w:t xml:space="preserve">  </w:t>
      </w:r>
      <w:r>
        <w:rPr>
          <w:rFonts w:hint="eastAsia" w:asciiTheme="minorEastAsia" w:hAnsiTheme="minorEastAsia" w:eastAsiaTheme="minorEastAsia" w:cstheme="minorEastAsia"/>
          <w:b/>
          <w:bCs/>
          <w:sz w:val="24"/>
          <w:szCs w:val="24"/>
        </w:rPr>
        <w:t>缺陷责任期</w:t>
      </w:r>
    </w:p>
    <w:p w14:paraId="776C9A52">
      <w:pPr>
        <w:spacing w:before="121" w:line="350" w:lineRule="auto"/>
        <w:ind w:left="9" w:right="102"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15.2.1  </w:t>
      </w:r>
      <w:r>
        <w:rPr>
          <w:rFonts w:hint="eastAsia" w:asciiTheme="minorEastAsia" w:hAnsiTheme="minorEastAsia" w:eastAsiaTheme="minorEastAsia" w:cstheme="minorEastAsia"/>
          <w:spacing w:val="1"/>
          <w:sz w:val="21"/>
          <w:szCs w:val="21"/>
        </w:rPr>
        <w:t>缺陷责任期从工程通过竣工验收之日起计算，</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1"/>
          <w:sz w:val="21"/>
          <w:szCs w:val="21"/>
        </w:rPr>
        <w:t>合同当事人应</w:t>
      </w:r>
      <w:r>
        <w:rPr>
          <w:rFonts w:hint="eastAsia" w:asciiTheme="minorEastAsia" w:hAnsiTheme="minorEastAsia" w:eastAsiaTheme="minorEastAsia" w:cstheme="minorEastAsia"/>
          <w:sz w:val="21"/>
          <w:szCs w:val="21"/>
        </w:rPr>
        <w:t>在专用合同条</w:t>
      </w:r>
      <w:r>
        <w:rPr>
          <w:rFonts w:hint="eastAsia" w:asciiTheme="minorEastAsia" w:hAnsiTheme="minorEastAsia" w:eastAsiaTheme="minorEastAsia" w:cstheme="minorEastAsia"/>
          <w:sz w:val="21"/>
          <w:szCs w:val="21"/>
          <w:lang w:eastAsia="zh-CN"/>
        </w:rPr>
        <w:t>款中</w:t>
      </w:r>
      <w:r>
        <w:rPr>
          <w:rFonts w:hint="eastAsia" w:asciiTheme="minorEastAsia" w:hAnsiTheme="minorEastAsia" w:eastAsiaTheme="minorEastAsia" w:cstheme="minorEastAsia"/>
          <w:sz w:val="21"/>
          <w:szCs w:val="21"/>
        </w:rPr>
        <w:t>约定缺陷</w:t>
      </w:r>
      <w:r>
        <w:rPr>
          <w:rFonts w:hint="eastAsia" w:asciiTheme="minorEastAsia" w:hAnsiTheme="minorEastAsia" w:eastAsiaTheme="minorEastAsia" w:cstheme="minorEastAsia"/>
          <w:spacing w:val="-2"/>
          <w:sz w:val="21"/>
          <w:szCs w:val="21"/>
        </w:rPr>
        <w:t>责任期的具体期限，但该期限最长不超过</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2"/>
          <w:sz w:val="21"/>
          <w:szCs w:val="21"/>
        </w:rPr>
        <w:t>24</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2"/>
          <w:sz w:val="21"/>
          <w:szCs w:val="21"/>
        </w:rPr>
        <w:t>个月。</w:t>
      </w:r>
    </w:p>
    <w:p w14:paraId="6D107735">
      <w:pPr>
        <w:spacing w:line="352" w:lineRule="auto"/>
        <w:ind w:right="41"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单位工程先于全部工程进行验收，经验收合格并交付使用的，该单位工程缺陷责任期自单位工程验收合格之日起算。因承包人原因导致工程无法按合同约定期限进行竣工验收的，缺陷责任</w:t>
      </w:r>
      <w:r>
        <w:rPr>
          <w:rFonts w:hint="eastAsia" w:asciiTheme="minorEastAsia" w:hAnsiTheme="minorEastAsia" w:eastAsiaTheme="minorEastAsia" w:cstheme="minorEastAsia"/>
          <w:spacing w:val="-1"/>
          <w:sz w:val="21"/>
          <w:szCs w:val="21"/>
        </w:rPr>
        <w:t>期从实际通过竣工验收之日起计算。因发包人原</w:t>
      </w:r>
      <w:r>
        <w:rPr>
          <w:rFonts w:hint="eastAsia" w:asciiTheme="minorEastAsia" w:hAnsiTheme="minorEastAsia" w:eastAsiaTheme="minorEastAsia" w:cstheme="minorEastAsia"/>
          <w:spacing w:val="-2"/>
          <w:sz w:val="21"/>
          <w:szCs w:val="21"/>
        </w:rPr>
        <w:t>因导致工程无法按合同约定期限进行竣工验收的，</w:t>
      </w:r>
      <w:r>
        <w:rPr>
          <w:rFonts w:hint="eastAsia" w:asciiTheme="minorEastAsia" w:hAnsiTheme="minorEastAsia" w:eastAsiaTheme="minorEastAsia" w:cstheme="minorEastAsia"/>
          <w:spacing w:val="-1"/>
          <w:sz w:val="21"/>
          <w:szCs w:val="21"/>
        </w:rPr>
        <w:t>在承包人提交竣工验收报告</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90</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天后，工程自动进入缺陷责任期；发包人未经竣工验收擅自使</w:t>
      </w:r>
      <w:r>
        <w:rPr>
          <w:rFonts w:hint="eastAsia" w:asciiTheme="minorEastAsia" w:hAnsiTheme="minorEastAsia" w:eastAsiaTheme="minorEastAsia" w:cstheme="minorEastAsia"/>
          <w:spacing w:val="-2"/>
          <w:sz w:val="21"/>
          <w:szCs w:val="21"/>
        </w:rPr>
        <w:t>用工程的，缺陷责任期自工程转移占有之日起开始计算。</w:t>
      </w:r>
    </w:p>
    <w:p w14:paraId="635E9ABB">
      <w:pPr>
        <w:spacing w:before="10" w:line="351" w:lineRule="auto"/>
        <w:ind w:left="1" w:firstLine="43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15.2.2</w:t>
      </w:r>
      <w:r>
        <w:rPr>
          <w:rFonts w:hint="eastAsia" w:asciiTheme="minorEastAsia" w:hAnsiTheme="minorEastAsia" w:eastAsiaTheme="minorEastAsia" w:cstheme="minorEastAsia"/>
          <w:spacing w:val="31"/>
          <w:w w:val="101"/>
          <w:sz w:val="21"/>
          <w:szCs w:val="21"/>
        </w:rPr>
        <w:t xml:space="preserve"> </w:t>
      </w:r>
      <w:r>
        <w:rPr>
          <w:rFonts w:hint="eastAsia" w:asciiTheme="minorEastAsia" w:hAnsiTheme="minorEastAsia" w:eastAsiaTheme="minorEastAsia" w:cstheme="minorEastAsia"/>
          <w:spacing w:val="-5"/>
          <w:sz w:val="21"/>
          <w:szCs w:val="21"/>
        </w:rPr>
        <w:t>缺陷责任期内，由承包人原因造成的缺陷，承包人应负责维修，并承担鉴定及维修费用。</w:t>
      </w:r>
      <w:r>
        <w:rPr>
          <w:rFonts w:hint="eastAsia" w:asciiTheme="minorEastAsia" w:hAnsiTheme="minorEastAsia" w:eastAsiaTheme="minorEastAsia" w:cstheme="minorEastAsia"/>
          <w:spacing w:val="2"/>
          <w:sz w:val="21"/>
          <w:szCs w:val="21"/>
        </w:rPr>
        <w:t>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w:t>
      </w:r>
      <w:r>
        <w:rPr>
          <w:rFonts w:hint="eastAsia" w:asciiTheme="minorEastAsia" w:hAnsiTheme="minorEastAsia" w:eastAsiaTheme="minorEastAsia" w:cstheme="minorEastAsia"/>
          <w:spacing w:val="-2"/>
          <w:sz w:val="21"/>
          <w:szCs w:val="21"/>
        </w:rPr>
        <w:t>通知。但缺陷责任期（含延长部分）最长不能超过</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24</w:t>
      </w:r>
      <w:r>
        <w:rPr>
          <w:rFonts w:hint="eastAsia" w:asciiTheme="minorEastAsia" w:hAnsiTheme="minorEastAsia" w:eastAsiaTheme="minorEastAsia" w:cstheme="minorEastAsia"/>
          <w:spacing w:val="19"/>
          <w:w w:val="101"/>
          <w:sz w:val="21"/>
          <w:szCs w:val="21"/>
        </w:rPr>
        <w:t xml:space="preserve"> </w:t>
      </w:r>
      <w:r>
        <w:rPr>
          <w:rFonts w:hint="eastAsia" w:asciiTheme="minorEastAsia" w:hAnsiTheme="minorEastAsia" w:eastAsiaTheme="minorEastAsia" w:cstheme="minorEastAsia"/>
          <w:spacing w:val="-2"/>
          <w:sz w:val="21"/>
          <w:szCs w:val="21"/>
        </w:rPr>
        <w:t>个月。</w:t>
      </w:r>
    </w:p>
    <w:p w14:paraId="2794FFDB">
      <w:pPr>
        <w:spacing w:before="1" w:line="349" w:lineRule="auto"/>
        <w:ind w:left="21" w:right="101"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由他人原因造成的缺陷，发包人负责组织维修，承包人不承担费用，且发包人不得从保证金</w:t>
      </w:r>
      <w:r>
        <w:rPr>
          <w:rFonts w:hint="eastAsia" w:asciiTheme="minorEastAsia" w:hAnsiTheme="minorEastAsia" w:eastAsiaTheme="minorEastAsia" w:cstheme="minorEastAsia"/>
          <w:spacing w:val="-9"/>
          <w:sz w:val="21"/>
          <w:szCs w:val="21"/>
        </w:rPr>
        <w:t>中扣除费用。</w:t>
      </w:r>
    </w:p>
    <w:p w14:paraId="259647F1">
      <w:pPr>
        <w:spacing w:before="1" w:line="23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15.2.3  </w:t>
      </w:r>
      <w:r>
        <w:rPr>
          <w:rFonts w:hint="eastAsia" w:asciiTheme="minorEastAsia" w:hAnsiTheme="minorEastAsia" w:eastAsiaTheme="minorEastAsia" w:cstheme="minorEastAsia"/>
          <w:spacing w:val="2"/>
          <w:sz w:val="21"/>
          <w:szCs w:val="21"/>
        </w:rPr>
        <w:t>任何一项缺陷或损坏修复后，</w:t>
      </w:r>
      <w:r>
        <w:rPr>
          <w:rFonts w:hint="eastAsia" w:asciiTheme="minorEastAsia" w:hAnsiTheme="minorEastAsia" w:eastAsiaTheme="minorEastAsia" w:cstheme="minorEastAsia"/>
          <w:spacing w:val="1"/>
          <w:sz w:val="21"/>
          <w:szCs w:val="21"/>
        </w:rPr>
        <w:t>经检查证明其影响了工程或工程设备的使用性能，承包</w:t>
      </w:r>
    </w:p>
    <w:p w14:paraId="678B5537">
      <w:pPr>
        <w:spacing w:line="239" w:lineRule="auto"/>
        <w:rPr>
          <w:rFonts w:hint="eastAsia" w:asciiTheme="minorEastAsia" w:hAnsiTheme="minorEastAsia" w:eastAsiaTheme="minorEastAsia" w:cstheme="minorEastAsia"/>
          <w:sz w:val="21"/>
          <w:szCs w:val="21"/>
        </w:rPr>
        <w:sectPr>
          <w:footerReference r:id="rId233" w:type="default"/>
          <w:pgSz w:w="11910" w:h="16845"/>
          <w:pgMar w:top="400" w:right="1422" w:bottom="1055" w:left="1478" w:header="0" w:footer="824" w:gutter="0"/>
          <w:cols w:space="720" w:num="1"/>
        </w:sectPr>
      </w:pPr>
    </w:p>
    <w:p w14:paraId="2EA331F4">
      <w:pPr>
        <w:pStyle w:val="2"/>
        <w:spacing w:line="270" w:lineRule="auto"/>
        <w:rPr>
          <w:rFonts w:hint="eastAsia" w:asciiTheme="minorEastAsia" w:hAnsiTheme="minorEastAsia" w:eastAsiaTheme="minorEastAsia" w:cstheme="minorEastAsia"/>
        </w:rPr>
      </w:pPr>
    </w:p>
    <w:p w14:paraId="48FA7BCC">
      <w:pPr>
        <w:pStyle w:val="2"/>
        <w:spacing w:line="271" w:lineRule="auto"/>
        <w:rPr>
          <w:rFonts w:hint="eastAsia" w:asciiTheme="minorEastAsia" w:hAnsiTheme="minorEastAsia" w:eastAsiaTheme="minorEastAsia" w:cstheme="minorEastAsia"/>
        </w:rPr>
      </w:pPr>
    </w:p>
    <w:p w14:paraId="0738F017">
      <w:pPr>
        <w:pStyle w:val="2"/>
        <w:spacing w:line="271" w:lineRule="auto"/>
        <w:rPr>
          <w:rFonts w:hint="eastAsia" w:asciiTheme="minorEastAsia" w:hAnsiTheme="minorEastAsia" w:eastAsiaTheme="minorEastAsia" w:cstheme="minorEastAsia"/>
        </w:rPr>
      </w:pPr>
    </w:p>
    <w:p w14:paraId="3775FC33">
      <w:pPr>
        <w:pStyle w:val="2"/>
        <w:spacing w:line="271" w:lineRule="auto"/>
        <w:rPr>
          <w:rFonts w:hint="eastAsia" w:asciiTheme="minorEastAsia" w:hAnsiTheme="minorEastAsia" w:eastAsiaTheme="minorEastAsia" w:cstheme="minorEastAsia"/>
        </w:rPr>
      </w:pPr>
    </w:p>
    <w:p w14:paraId="34A66341">
      <w:pPr>
        <w:pStyle w:val="2"/>
        <w:spacing w:line="271" w:lineRule="auto"/>
        <w:rPr>
          <w:rFonts w:hint="eastAsia" w:asciiTheme="minorEastAsia" w:hAnsiTheme="minorEastAsia" w:eastAsiaTheme="minorEastAsia" w:cstheme="minorEastAsia"/>
        </w:rPr>
      </w:pPr>
    </w:p>
    <w:p w14:paraId="744F8819">
      <w:pPr>
        <w:spacing w:before="68" w:line="220" w:lineRule="auto"/>
        <w:ind w:left="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人应重新进行合同约定的试验和试运行，试验和试运行的全部费用应由责任方承担。</w:t>
      </w:r>
    </w:p>
    <w:p w14:paraId="250DEFD8">
      <w:pPr>
        <w:spacing w:before="157" w:line="347" w:lineRule="auto"/>
        <w:ind w:right="1" w:firstLine="43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15.2.4</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1"/>
          <w:sz w:val="21"/>
          <w:szCs w:val="21"/>
        </w:rPr>
        <w:t xml:space="preserve">除专用合同条款另有约定外，承包人应于缺陷责任期届满后 </w:t>
      </w:r>
      <w:r>
        <w:rPr>
          <w:rFonts w:hint="eastAsia" w:asciiTheme="minorEastAsia" w:hAnsiTheme="minorEastAsia" w:eastAsiaTheme="minorEastAsia" w:cstheme="minorEastAsia"/>
          <w:spacing w:val="-1"/>
          <w:sz w:val="21"/>
          <w:szCs w:val="21"/>
        </w:rPr>
        <w:t xml:space="preserve">7  </w:t>
      </w:r>
      <w:r>
        <w:rPr>
          <w:rFonts w:hint="eastAsia" w:asciiTheme="minorEastAsia" w:hAnsiTheme="minorEastAsia" w:eastAsiaTheme="minorEastAsia" w:cstheme="minorEastAsia"/>
          <w:spacing w:val="-1"/>
          <w:sz w:val="21"/>
          <w:szCs w:val="21"/>
        </w:rPr>
        <w:t>天内向发包人发出缺陷</w:t>
      </w:r>
      <w:r>
        <w:rPr>
          <w:rFonts w:hint="eastAsia" w:asciiTheme="minorEastAsia" w:hAnsiTheme="minorEastAsia" w:eastAsiaTheme="minorEastAsia" w:cstheme="minorEastAsia"/>
          <w:spacing w:val="-4"/>
          <w:sz w:val="21"/>
          <w:szCs w:val="21"/>
        </w:rPr>
        <w:t>责任期届满通知，发包人应在收到缺陷责任期满通知后</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4"/>
          <w:sz w:val="21"/>
          <w:szCs w:val="21"/>
        </w:rPr>
        <w:t xml:space="preserve">14 </w:t>
      </w:r>
      <w:r>
        <w:rPr>
          <w:rFonts w:hint="eastAsia" w:asciiTheme="minorEastAsia" w:hAnsiTheme="minorEastAsia" w:eastAsiaTheme="minorEastAsia" w:cstheme="minorEastAsia"/>
          <w:spacing w:val="-4"/>
          <w:sz w:val="21"/>
          <w:szCs w:val="21"/>
        </w:rPr>
        <w:t>天内核实承包人是否履行缺陷修复义务，</w:t>
      </w:r>
      <w:r>
        <w:rPr>
          <w:rFonts w:hint="eastAsia" w:asciiTheme="minorEastAsia" w:hAnsiTheme="minorEastAsia" w:eastAsiaTheme="minorEastAsia" w:cstheme="minorEastAsia"/>
          <w:spacing w:val="2"/>
          <w:sz w:val="21"/>
          <w:szCs w:val="21"/>
        </w:rPr>
        <w:t>承包人未能履行缺陷修复义务的，发包人有权扣除相应金额的维修费用。发包人应在收到缺陷责</w:t>
      </w:r>
      <w:r>
        <w:rPr>
          <w:rFonts w:hint="eastAsia" w:asciiTheme="minorEastAsia" w:hAnsiTheme="minorEastAsia" w:eastAsiaTheme="minorEastAsia" w:cstheme="minorEastAsia"/>
          <w:spacing w:val="-2"/>
          <w:sz w:val="21"/>
          <w:szCs w:val="21"/>
        </w:rPr>
        <w:t>任期届满通知后</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天内，向承包人颁发缺陷责任期终止证书。</w:t>
      </w:r>
    </w:p>
    <w:p w14:paraId="1AED3452">
      <w:pPr>
        <w:spacing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15.3</w:t>
      </w:r>
      <w:r>
        <w:rPr>
          <w:rFonts w:hint="eastAsia" w:asciiTheme="minorEastAsia" w:hAnsiTheme="minorEastAsia" w:eastAsiaTheme="minorEastAsia" w:cstheme="minorEastAsia"/>
          <w:b/>
          <w:bCs/>
          <w:spacing w:val="21"/>
          <w:sz w:val="24"/>
          <w:szCs w:val="24"/>
        </w:rPr>
        <w:t xml:space="preserve">  </w:t>
      </w:r>
      <w:r>
        <w:rPr>
          <w:rFonts w:hint="eastAsia" w:asciiTheme="minorEastAsia" w:hAnsiTheme="minorEastAsia" w:eastAsiaTheme="minorEastAsia" w:cstheme="minorEastAsia"/>
          <w:b/>
          <w:bCs/>
          <w:spacing w:val="-1"/>
          <w:sz w:val="24"/>
          <w:szCs w:val="24"/>
        </w:rPr>
        <w:t>质量保证金</w:t>
      </w:r>
    </w:p>
    <w:p w14:paraId="0D6D9E1E">
      <w:pPr>
        <w:spacing w:before="104"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经合同当事人协商一致扣留质量保证金的，应在专用合同条款中予以明确。</w:t>
      </w:r>
    </w:p>
    <w:p w14:paraId="270F50D0">
      <w:pPr>
        <w:spacing w:before="155" w:line="219"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在工程项目竣工前，承包人已经提供履约担</w:t>
      </w:r>
      <w:r>
        <w:rPr>
          <w:rFonts w:hint="eastAsia" w:asciiTheme="minorEastAsia" w:hAnsiTheme="minorEastAsia" w:eastAsiaTheme="minorEastAsia" w:cstheme="minorEastAsia"/>
          <w:spacing w:val="-1"/>
          <w:sz w:val="21"/>
          <w:szCs w:val="21"/>
        </w:rPr>
        <w:t>保的，发包人不得同时预留工程质量保证金。</w:t>
      </w:r>
    </w:p>
    <w:p w14:paraId="7371E810">
      <w:pPr>
        <w:spacing w:before="156"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15.3.1  </w:t>
      </w:r>
      <w:r>
        <w:rPr>
          <w:rFonts w:hint="eastAsia" w:asciiTheme="minorEastAsia" w:hAnsiTheme="minorEastAsia" w:eastAsiaTheme="minorEastAsia" w:cstheme="minorEastAsia"/>
          <w:spacing w:val="-1"/>
          <w:sz w:val="21"/>
          <w:szCs w:val="21"/>
        </w:rPr>
        <w:t>承包人提供质量保证金的方式</w:t>
      </w:r>
    </w:p>
    <w:p w14:paraId="36713B5F">
      <w:pPr>
        <w:spacing w:before="119" w:line="21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承包人提供质量保证金有以下三种方式：</w:t>
      </w:r>
    </w:p>
    <w:p w14:paraId="7CEB6B24">
      <w:pPr>
        <w:spacing w:before="157"/>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1</w:t>
      </w:r>
      <w:r>
        <w:rPr>
          <w:rFonts w:hint="eastAsia" w:asciiTheme="minorEastAsia" w:hAnsiTheme="minorEastAsia" w:eastAsiaTheme="minorEastAsia" w:cstheme="minorEastAsia"/>
          <w:spacing w:val="-5"/>
          <w:sz w:val="21"/>
          <w:szCs w:val="21"/>
        </w:rPr>
        <w:t>）质量保证金保函；</w:t>
      </w:r>
    </w:p>
    <w:p w14:paraId="4D078467">
      <w:pPr>
        <w:spacing w:before="132"/>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2</w:t>
      </w:r>
      <w:r>
        <w:rPr>
          <w:rFonts w:hint="eastAsia" w:asciiTheme="minorEastAsia" w:hAnsiTheme="minorEastAsia" w:eastAsiaTheme="minorEastAsia" w:cstheme="minorEastAsia"/>
          <w:spacing w:val="-5"/>
          <w:sz w:val="21"/>
          <w:szCs w:val="21"/>
        </w:rPr>
        <w:t>）相应比例的工程款；</w:t>
      </w:r>
    </w:p>
    <w:p w14:paraId="007EC53F">
      <w:pPr>
        <w:spacing w:before="117"/>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）双方约定的其他方式。</w:t>
      </w:r>
    </w:p>
    <w:p w14:paraId="015C74AC">
      <w:pPr>
        <w:spacing w:before="132" w:line="239"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除专用合同条款另有约定外，质量保证金原则上采用上述第（</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）种方式。</w:t>
      </w:r>
    </w:p>
    <w:p w14:paraId="456572B6">
      <w:pPr>
        <w:spacing w:before="134"/>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15.3.2  </w:t>
      </w:r>
      <w:r>
        <w:rPr>
          <w:rFonts w:hint="eastAsia" w:asciiTheme="minorEastAsia" w:hAnsiTheme="minorEastAsia" w:eastAsiaTheme="minorEastAsia" w:cstheme="minorEastAsia"/>
          <w:spacing w:val="-1"/>
          <w:sz w:val="21"/>
          <w:szCs w:val="21"/>
        </w:rPr>
        <w:t>质量保证金的扣留</w:t>
      </w:r>
    </w:p>
    <w:p w14:paraId="59D9F0CF">
      <w:pPr>
        <w:spacing w:before="117"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质量保证金的扣留有以下三种方式：</w:t>
      </w:r>
    </w:p>
    <w:p w14:paraId="6403A48B">
      <w:pPr>
        <w:spacing w:before="155" w:line="343" w:lineRule="auto"/>
        <w:ind w:right="77"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）在支付工程进度款时逐次扣留，在此情形下，质量保证金的计算基数不包括预付款的支</w:t>
      </w:r>
      <w:r>
        <w:rPr>
          <w:rFonts w:hint="eastAsia" w:asciiTheme="minorEastAsia" w:hAnsiTheme="minorEastAsia" w:eastAsiaTheme="minorEastAsia" w:cstheme="minorEastAsia"/>
          <w:spacing w:val="-4"/>
          <w:sz w:val="21"/>
          <w:szCs w:val="21"/>
        </w:rPr>
        <w:t>付、扣回以及价格调整的金额；</w:t>
      </w:r>
    </w:p>
    <w:p w14:paraId="21C8FE23">
      <w:pPr>
        <w:spacing w:before="15"/>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）工程竣工结算时一次性扣留质量保证金；</w:t>
      </w:r>
    </w:p>
    <w:p w14:paraId="3B13C547">
      <w:pPr>
        <w:spacing w:before="133"/>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）双方约定的其他扣留方式。</w:t>
      </w:r>
    </w:p>
    <w:p w14:paraId="4D3A988E">
      <w:pPr>
        <w:spacing w:before="132" w:line="239"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除专用合同条款另有约定外，质量保证金的扣留原则上采用上述第（</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）种方</w:t>
      </w:r>
      <w:r>
        <w:rPr>
          <w:rFonts w:hint="eastAsia" w:asciiTheme="minorEastAsia" w:hAnsiTheme="minorEastAsia" w:eastAsiaTheme="minorEastAsia" w:cstheme="minorEastAsia"/>
          <w:spacing w:val="-2"/>
          <w:sz w:val="21"/>
          <w:szCs w:val="21"/>
        </w:rPr>
        <w:t>式。</w:t>
      </w:r>
    </w:p>
    <w:p w14:paraId="45683E9B">
      <w:pPr>
        <w:spacing w:before="118" w:line="352" w:lineRule="auto"/>
        <w:ind w:left="1"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发包人累计扣留的质量保证金不得超过工程价款结算总额的</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1"/>
          <w:sz w:val="21"/>
          <w:szCs w:val="21"/>
        </w:rPr>
        <w:t>1.5 %</w:t>
      </w:r>
      <w:r>
        <w:rPr>
          <w:rFonts w:hint="eastAsia" w:asciiTheme="minorEastAsia" w:hAnsiTheme="minorEastAsia" w:eastAsiaTheme="minorEastAsia" w:cstheme="minorEastAsia"/>
          <w:spacing w:val="-1"/>
          <w:sz w:val="21"/>
          <w:szCs w:val="21"/>
        </w:rPr>
        <w:t>。如承包人在发包人签发竣</w:t>
      </w:r>
      <w:r>
        <w:rPr>
          <w:rFonts w:hint="eastAsia" w:asciiTheme="minorEastAsia" w:hAnsiTheme="minorEastAsia" w:eastAsiaTheme="minorEastAsia" w:cstheme="minorEastAsia"/>
          <w:spacing w:val="-4"/>
          <w:sz w:val="21"/>
          <w:szCs w:val="21"/>
        </w:rPr>
        <w:t>工付款证书后</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4"/>
          <w:sz w:val="21"/>
          <w:szCs w:val="21"/>
        </w:rPr>
        <w:t xml:space="preserve">28 </w:t>
      </w:r>
      <w:r>
        <w:rPr>
          <w:rFonts w:hint="eastAsia" w:asciiTheme="minorEastAsia" w:hAnsiTheme="minorEastAsia" w:eastAsiaTheme="minorEastAsia" w:cstheme="minorEastAsia"/>
          <w:spacing w:val="-4"/>
          <w:sz w:val="21"/>
          <w:szCs w:val="21"/>
        </w:rPr>
        <w:t>天内提交质量保证金保函，发包人应同时退还扣留的作为质量保证金的工程价款；</w:t>
      </w:r>
      <w:r>
        <w:rPr>
          <w:rFonts w:hint="eastAsia" w:asciiTheme="minorEastAsia" w:hAnsiTheme="minorEastAsia" w:eastAsiaTheme="minorEastAsia" w:cstheme="minorEastAsia"/>
          <w:spacing w:val="-1"/>
          <w:sz w:val="21"/>
          <w:szCs w:val="21"/>
        </w:rPr>
        <w:t>保函金额不得超过工程价款结算总额的</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1"/>
          <w:sz w:val="21"/>
          <w:szCs w:val="21"/>
        </w:rPr>
        <w:t>1.5 %</w:t>
      </w:r>
      <w:r>
        <w:rPr>
          <w:rFonts w:hint="eastAsia" w:asciiTheme="minorEastAsia" w:hAnsiTheme="minorEastAsia" w:eastAsiaTheme="minorEastAsia" w:cstheme="minorEastAsia"/>
          <w:spacing w:val="-1"/>
          <w:sz w:val="21"/>
          <w:szCs w:val="21"/>
        </w:rPr>
        <w:t>。</w:t>
      </w:r>
    </w:p>
    <w:p w14:paraId="52ABFB18">
      <w:pPr>
        <w:spacing w:before="1" w:line="21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发包人在退还质量保证金的同时按照中国人民银行发布的同期同类贷款基准利率支付利息。</w:t>
      </w:r>
    </w:p>
    <w:p w14:paraId="1D0322EF">
      <w:pPr>
        <w:spacing w:before="157"/>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15.3.3  </w:t>
      </w:r>
      <w:r>
        <w:rPr>
          <w:rFonts w:hint="eastAsia" w:asciiTheme="minorEastAsia" w:hAnsiTheme="minorEastAsia" w:eastAsiaTheme="minorEastAsia" w:cstheme="minorEastAsia"/>
          <w:spacing w:val="-1"/>
          <w:sz w:val="21"/>
          <w:szCs w:val="21"/>
        </w:rPr>
        <w:t>质量保证金的退还</w:t>
      </w:r>
    </w:p>
    <w:p w14:paraId="0EC595A9">
      <w:pPr>
        <w:spacing w:before="133" w:line="348" w:lineRule="auto"/>
        <w:ind w:left="2" w:right="71"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缺陷责任期内，承包人认真履行合同约定的责任，到期后，承包人可向发包人申请返还保证</w:t>
      </w:r>
      <w:r>
        <w:rPr>
          <w:rFonts w:hint="eastAsia" w:asciiTheme="minorEastAsia" w:hAnsiTheme="minorEastAsia" w:eastAsiaTheme="minorEastAsia" w:cstheme="minorEastAsia"/>
          <w:spacing w:val="-10"/>
          <w:sz w:val="21"/>
          <w:szCs w:val="21"/>
        </w:rPr>
        <w:t>金。</w:t>
      </w:r>
    </w:p>
    <w:p w14:paraId="46F372A8">
      <w:pPr>
        <w:spacing w:before="6" w:line="349" w:lineRule="auto"/>
        <w:ind w:right="52"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发包人在接到承包人返还保证金申请后，应于</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天内会</w:t>
      </w:r>
      <w:r>
        <w:rPr>
          <w:rFonts w:hint="eastAsia" w:asciiTheme="minorEastAsia" w:hAnsiTheme="minorEastAsia" w:eastAsiaTheme="minorEastAsia" w:cstheme="minorEastAsia"/>
          <w:spacing w:val="-2"/>
          <w:sz w:val="21"/>
          <w:szCs w:val="21"/>
        </w:rPr>
        <w:t>同承包人按照合同约定的内容进行核</w:t>
      </w:r>
      <w:r>
        <w:rPr>
          <w:rFonts w:hint="eastAsia" w:asciiTheme="minorEastAsia" w:hAnsiTheme="minorEastAsia" w:eastAsiaTheme="minorEastAsia" w:cstheme="minorEastAsia"/>
          <w:spacing w:val="2"/>
          <w:sz w:val="21"/>
          <w:szCs w:val="21"/>
        </w:rPr>
        <w:t>实。如无异议，发包人应当按照约定将保证金返还给承包人。对返还期限没有约定或者约定不明</w:t>
      </w:r>
      <w:r>
        <w:rPr>
          <w:rFonts w:hint="eastAsia" w:asciiTheme="minorEastAsia" w:hAnsiTheme="minorEastAsia" w:eastAsiaTheme="minorEastAsia" w:cstheme="minorEastAsia"/>
          <w:spacing w:val="-1"/>
          <w:sz w:val="21"/>
          <w:szCs w:val="21"/>
        </w:rPr>
        <w:t>确的，发包人应当在核实后</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天内将保证金返还承包人，逾期未返还的，依法承担违约责</w:t>
      </w:r>
      <w:r>
        <w:rPr>
          <w:rFonts w:hint="eastAsia" w:asciiTheme="minorEastAsia" w:hAnsiTheme="minorEastAsia" w:eastAsiaTheme="minorEastAsia" w:cstheme="minorEastAsia"/>
          <w:spacing w:val="-2"/>
          <w:sz w:val="21"/>
          <w:szCs w:val="21"/>
        </w:rPr>
        <w:t xml:space="preserve">任。发包人在接到承包人返还保证金申请后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44"/>
          <w:w w:val="101"/>
          <w:sz w:val="21"/>
          <w:szCs w:val="21"/>
        </w:rPr>
        <w:t xml:space="preserve"> </w:t>
      </w:r>
      <w:r>
        <w:rPr>
          <w:rFonts w:hint="eastAsia" w:asciiTheme="minorEastAsia" w:hAnsiTheme="minorEastAsia" w:eastAsiaTheme="minorEastAsia" w:cstheme="minorEastAsia"/>
          <w:spacing w:val="-2"/>
          <w:sz w:val="21"/>
          <w:szCs w:val="21"/>
        </w:rPr>
        <w:t xml:space="preserve">天内不予答复，经催告后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天内仍不予答复，视同认可</w:t>
      </w:r>
      <w:r>
        <w:rPr>
          <w:rFonts w:hint="eastAsia" w:asciiTheme="minorEastAsia" w:hAnsiTheme="minorEastAsia" w:eastAsiaTheme="minorEastAsia" w:cstheme="minorEastAsia"/>
          <w:spacing w:val="-3"/>
          <w:sz w:val="21"/>
          <w:szCs w:val="21"/>
        </w:rPr>
        <w:t>承包人的返还保证金申请。</w:t>
      </w:r>
    </w:p>
    <w:p w14:paraId="70999E1F">
      <w:pPr>
        <w:spacing w:line="349" w:lineRule="auto"/>
        <w:rPr>
          <w:rFonts w:hint="eastAsia" w:asciiTheme="minorEastAsia" w:hAnsiTheme="minorEastAsia" w:eastAsiaTheme="minorEastAsia" w:cstheme="minorEastAsia"/>
          <w:sz w:val="21"/>
          <w:szCs w:val="21"/>
        </w:rPr>
        <w:sectPr>
          <w:footerReference r:id="rId234" w:type="default"/>
          <w:pgSz w:w="11910" w:h="16845"/>
          <w:pgMar w:top="400" w:right="1453" w:bottom="1055" w:left="1479" w:header="0" w:footer="824" w:gutter="0"/>
          <w:cols w:space="720" w:num="1"/>
        </w:sectPr>
      </w:pPr>
    </w:p>
    <w:p w14:paraId="28BF484A">
      <w:pPr>
        <w:pStyle w:val="2"/>
        <w:spacing w:line="270" w:lineRule="auto"/>
        <w:rPr>
          <w:rFonts w:hint="eastAsia" w:asciiTheme="minorEastAsia" w:hAnsiTheme="minorEastAsia" w:eastAsiaTheme="minorEastAsia" w:cstheme="minorEastAsia"/>
        </w:rPr>
      </w:pPr>
    </w:p>
    <w:p w14:paraId="0CDA5C48">
      <w:pPr>
        <w:pStyle w:val="2"/>
        <w:spacing w:line="271" w:lineRule="auto"/>
        <w:rPr>
          <w:rFonts w:hint="eastAsia" w:asciiTheme="minorEastAsia" w:hAnsiTheme="minorEastAsia" w:eastAsiaTheme="minorEastAsia" w:cstheme="minorEastAsia"/>
        </w:rPr>
      </w:pPr>
    </w:p>
    <w:p w14:paraId="5EA73D39">
      <w:pPr>
        <w:pStyle w:val="2"/>
        <w:spacing w:line="271" w:lineRule="auto"/>
        <w:rPr>
          <w:rFonts w:hint="eastAsia" w:asciiTheme="minorEastAsia" w:hAnsiTheme="minorEastAsia" w:eastAsiaTheme="minorEastAsia" w:cstheme="minorEastAsia"/>
        </w:rPr>
      </w:pPr>
    </w:p>
    <w:p w14:paraId="2368A250">
      <w:pPr>
        <w:pStyle w:val="2"/>
        <w:spacing w:line="271" w:lineRule="auto"/>
        <w:rPr>
          <w:rFonts w:hint="eastAsia" w:asciiTheme="minorEastAsia" w:hAnsiTheme="minorEastAsia" w:eastAsiaTheme="minorEastAsia" w:cstheme="minorEastAsia"/>
        </w:rPr>
      </w:pPr>
    </w:p>
    <w:p w14:paraId="377AD23F">
      <w:pPr>
        <w:pStyle w:val="2"/>
        <w:spacing w:line="271" w:lineRule="auto"/>
        <w:rPr>
          <w:rFonts w:hint="eastAsia" w:asciiTheme="minorEastAsia" w:hAnsiTheme="minorEastAsia" w:eastAsiaTheme="minorEastAsia" w:cstheme="minorEastAsia"/>
        </w:rPr>
      </w:pPr>
    </w:p>
    <w:p w14:paraId="4D400F1C">
      <w:pPr>
        <w:spacing w:before="68" w:line="344" w:lineRule="auto"/>
        <w:ind w:left="5" w:right="52"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发包人和承包人对保证金预留、返还以及工程维修质量、费用</w:t>
      </w:r>
      <w:r>
        <w:rPr>
          <w:rFonts w:hint="eastAsia" w:asciiTheme="minorEastAsia" w:hAnsiTheme="minorEastAsia" w:eastAsiaTheme="minorEastAsia" w:cstheme="minorEastAsia"/>
          <w:spacing w:val="-2"/>
          <w:sz w:val="21"/>
          <w:szCs w:val="21"/>
        </w:rPr>
        <w:t>有争议的，按本合同第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2"/>
          <w:sz w:val="21"/>
          <w:szCs w:val="21"/>
        </w:rPr>
        <w:t>20</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2"/>
          <w:sz w:val="21"/>
          <w:szCs w:val="21"/>
        </w:rPr>
        <w:t>条约</w:t>
      </w:r>
      <w:r>
        <w:rPr>
          <w:rFonts w:hint="eastAsia" w:asciiTheme="minorEastAsia" w:hAnsiTheme="minorEastAsia" w:eastAsiaTheme="minorEastAsia" w:cstheme="minorEastAsia"/>
          <w:spacing w:val="-3"/>
          <w:sz w:val="21"/>
          <w:szCs w:val="21"/>
        </w:rPr>
        <w:t>定的争议和纠纷解决程序处理。</w:t>
      </w:r>
    </w:p>
    <w:p w14:paraId="2D1FA1C8">
      <w:pPr>
        <w:spacing w:before="2"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15.4</w:t>
      </w:r>
      <w:r>
        <w:rPr>
          <w:rFonts w:hint="eastAsia" w:asciiTheme="minorEastAsia" w:hAnsiTheme="minorEastAsia" w:eastAsiaTheme="minorEastAsia" w:cstheme="minorEastAsia"/>
          <w:b/>
          <w:bCs/>
          <w:spacing w:val="17"/>
          <w:sz w:val="24"/>
          <w:szCs w:val="24"/>
        </w:rPr>
        <w:t xml:space="preserve">  </w:t>
      </w:r>
      <w:r>
        <w:rPr>
          <w:rFonts w:hint="eastAsia" w:asciiTheme="minorEastAsia" w:hAnsiTheme="minorEastAsia" w:eastAsiaTheme="minorEastAsia" w:cstheme="minorEastAsia"/>
          <w:b/>
          <w:bCs/>
          <w:spacing w:val="-4"/>
          <w:sz w:val="24"/>
          <w:szCs w:val="24"/>
        </w:rPr>
        <w:t>保修</w:t>
      </w:r>
    </w:p>
    <w:p w14:paraId="1F308C27">
      <w:pPr>
        <w:spacing w:before="105"/>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15.4.1</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2"/>
          <w:sz w:val="21"/>
          <w:szCs w:val="21"/>
        </w:rPr>
        <w:t>保修责任</w:t>
      </w:r>
    </w:p>
    <w:p w14:paraId="62A76FF6">
      <w:pPr>
        <w:spacing w:before="133" w:line="351" w:lineRule="auto"/>
        <w:ind w:left="1" w:right="59"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工程保修期从工程竣工验收合格之日起算，具体分部分项工程的保修期由合同当事人在专用合同条款中约定，但不得低于法定最低保修年限。在工程保修期内，承包人应当根据有关法律规</w:t>
      </w:r>
      <w:r>
        <w:rPr>
          <w:rFonts w:hint="eastAsia" w:asciiTheme="minorEastAsia" w:hAnsiTheme="minorEastAsia" w:eastAsiaTheme="minorEastAsia" w:cstheme="minorEastAsia"/>
          <w:spacing w:val="-3"/>
          <w:sz w:val="21"/>
          <w:szCs w:val="21"/>
        </w:rPr>
        <w:t>定以及合同约定承担保修责任。</w:t>
      </w:r>
    </w:p>
    <w:p w14:paraId="37826D37">
      <w:pPr>
        <w:spacing w:before="1"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发包人未经竣工验收擅自使用工程的，保修期自转移占有之日起算。</w:t>
      </w:r>
    </w:p>
    <w:p w14:paraId="379A6695">
      <w:pPr>
        <w:spacing w:before="155"/>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15.4.2  </w:t>
      </w:r>
      <w:r>
        <w:rPr>
          <w:rFonts w:hint="eastAsia" w:asciiTheme="minorEastAsia" w:hAnsiTheme="minorEastAsia" w:eastAsiaTheme="minorEastAsia" w:cstheme="minorEastAsia"/>
          <w:spacing w:val="-1"/>
          <w:sz w:val="21"/>
          <w:szCs w:val="21"/>
        </w:rPr>
        <w:t>修复费用</w:t>
      </w:r>
    </w:p>
    <w:p w14:paraId="3F9F8009">
      <w:pPr>
        <w:spacing w:before="118"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保修期内，修复的费用按照以下约定处理：</w:t>
      </w:r>
    </w:p>
    <w:p w14:paraId="7490FDBF">
      <w:pPr>
        <w:spacing w:before="155" w:line="344" w:lineRule="auto"/>
        <w:ind w:left="2" w:right="41"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）保修期内，因承包人原因造成工程的缺陷、损坏，承包人应负责</w:t>
      </w:r>
      <w:r>
        <w:rPr>
          <w:rFonts w:hint="eastAsia" w:asciiTheme="minorEastAsia" w:hAnsiTheme="minorEastAsia" w:eastAsiaTheme="minorEastAsia" w:cstheme="minorEastAsia"/>
          <w:spacing w:val="-1"/>
          <w:sz w:val="21"/>
          <w:szCs w:val="21"/>
        </w:rPr>
        <w:t>修复，并承担修复的费</w:t>
      </w:r>
      <w:r>
        <w:rPr>
          <w:rFonts w:hint="eastAsia" w:asciiTheme="minorEastAsia" w:hAnsiTheme="minorEastAsia" w:eastAsiaTheme="minorEastAsia" w:cstheme="minorEastAsia"/>
          <w:spacing w:val="-2"/>
          <w:sz w:val="21"/>
          <w:szCs w:val="21"/>
        </w:rPr>
        <w:t>用以及因工程的缺陷、损坏造成的人身伤害和财产损失；</w:t>
      </w:r>
    </w:p>
    <w:p w14:paraId="056B64C6">
      <w:pPr>
        <w:spacing w:before="14" w:line="344" w:lineRule="auto"/>
        <w:ind w:right="37"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）保修期内，因发包人使用不当造成工程的缺陷、损坏，可以委托承包人修</w:t>
      </w:r>
      <w:r>
        <w:rPr>
          <w:rFonts w:hint="eastAsia" w:asciiTheme="minorEastAsia" w:hAnsiTheme="minorEastAsia" w:eastAsiaTheme="minorEastAsia" w:cstheme="minorEastAsia"/>
          <w:spacing w:val="-1"/>
          <w:sz w:val="21"/>
          <w:szCs w:val="21"/>
        </w:rPr>
        <w:t>复，但发包人</w:t>
      </w:r>
      <w:r>
        <w:rPr>
          <w:rFonts w:hint="eastAsia" w:asciiTheme="minorEastAsia" w:hAnsiTheme="minorEastAsia" w:eastAsiaTheme="minorEastAsia" w:cstheme="minorEastAsia"/>
          <w:spacing w:val="-3"/>
          <w:sz w:val="21"/>
          <w:szCs w:val="21"/>
        </w:rPr>
        <w:t>应承担修复的费用，并支付承包人合理利润；</w:t>
      </w:r>
    </w:p>
    <w:p w14:paraId="15F0B3AA">
      <w:pPr>
        <w:spacing w:before="27" w:line="332" w:lineRule="auto"/>
        <w:ind w:left="5" w:right="75"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）因其他原因造成工程的缺陷、损坏，可以委托承包人修复，发包人应承担修复的</w:t>
      </w:r>
      <w:r>
        <w:rPr>
          <w:rFonts w:hint="eastAsia" w:asciiTheme="minorEastAsia" w:hAnsiTheme="minorEastAsia" w:eastAsiaTheme="minorEastAsia" w:cstheme="minorEastAsia"/>
          <w:spacing w:val="-2"/>
          <w:sz w:val="21"/>
          <w:szCs w:val="21"/>
        </w:rPr>
        <w:t>费用，</w:t>
      </w:r>
      <w:r>
        <w:rPr>
          <w:rFonts w:hint="eastAsia" w:asciiTheme="minorEastAsia" w:hAnsiTheme="minorEastAsia" w:eastAsiaTheme="minorEastAsia" w:cstheme="minorEastAsia"/>
          <w:spacing w:val="-1"/>
          <w:sz w:val="21"/>
          <w:szCs w:val="21"/>
        </w:rPr>
        <w:t>并支付承包人合理的利润，因工程的缺陷、损坏造成的人身伤害和财产损失由责任方承担。</w:t>
      </w:r>
    </w:p>
    <w:p w14:paraId="6763676A">
      <w:pPr>
        <w:spacing w:before="41"/>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15.4.3  </w:t>
      </w:r>
      <w:r>
        <w:rPr>
          <w:rFonts w:hint="eastAsia" w:asciiTheme="minorEastAsia" w:hAnsiTheme="minorEastAsia" w:eastAsiaTheme="minorEastAsia" w:cstheme="minorEastAsia"/>
          <w:spacing w:val="-1"/>
          <w:sz w:val="21"/>
          <w:szCs w:val="21"/>
        </w:rPr>
        <w:t>修复通知</w:t>
      </w:r>
    </w:p>
    <w:p w14:paraId="77DFEA2F">
      <w:pPr>
        <w:spacing w:before="131" w:line="350" w:lineRule="auto"/>
        <w:ind w:right="43"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在保修期内，发包人在使用过程中，</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1"/>
          <w:sz w:val="21"/>
          <w:szCs w:val="21"/>
        </w:rPr>
        <w:t>发现已接收的工程存在缺陷或损坏的，应书面通知承包人予以修复，但情况紧急必须立即修复缺陷或损坏的，</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1"/>
          <w:sz w:val="21"/>
          <w:szCs w:val="21"/>
        </w:rPr>
        <w:t>发包人可以口头通</w:t>
      </w:r>
      <w:r>
        <w:rPr>
          <w:rFonts w:hint="eastAsia" w:asciiTheme="minorEastAsia" w:hAnsiTheme="minorEastAsia" w:eastAsiaTheme="minorEastAsia" w:cstheme="minorEastAsia"/>
          <w:sz w:val="21"/>
          <w:szCs w:val="21"/>
        </w:rPr>
        <w:t>知承包人并在口头通知</w:t>
      </w:r>
      <w:r>
        <w:rPr>
          <w:rFonts w:hint="eastAsia" w:asciiTheme="minorEastAsia" w:hAnsiTheme="minorEastAsia" w:eastAsiaTheme="minorEastAsia" w:cstheme="minorEastAsia"/>
          <w:spacing w:val="-1"/>
          <w:sz w:val="21"/>
          <w:szCs w:val="21"/>
        </w:rPr>
        <w:t>后</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
          <w:sz w:val="21"/>
          <w:szCs w:val="21"/>
        </w:rPr>
        <w:t>48</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1"/>
          <w:sz w:val="21"/>
          <w:szCs w:val="21"/>
        </w:rPr>
        <w:t>小时内书面确认，承包人应在专用合同条款约定的合理期限内到达工程现场并修复缺陷或损</w:t>
      </w:r>
      <w:r>
        <w:rPr>
          <w:rFonts w:hint="eastAsia" w:asciiTheme="minorEastAsia" w:hAnsiTheme="minorEastAsia" w:eastAsiaTheme="minorEastAsia" w:cstheme="minorEastAsia"/>
          <w:spacing w:val="-10"/>
          <w:sz w:val="21"/>
          <w:szCs w:val="21"/>
        </w:rPr>
        <w:t>坏。</w:t>
      </w:r>
    </w:p>
    <w:p w14:paraId="40515C56">
      <w:pPr>
        <w:spacing w:before="1"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15.4.4  </w:t>
      </w:r>
      <w:r>
        <w:rPr>
          <w:rFonts w:hint="eastAsia" w:asciiTheme="minorEastAsia" w:hAnsiTheme="minorEastAsia" w:eastAsiaTheme="minorEastAsia" w:cstheme="minorEastAsia"/>
          <w:spacing w:val="-1"/>
          <w:sz w:val="21"/>
          <w:szCs w:val="21"/>
        </w:rPr>
        <w:t>未能修复</w:t>
      </w:r>
    </w:p>
    <w:p w14:paraId="5BF01BC0">
      <w:pPr>
        <w:spacing w:before="133" w:line="351" w:lineRule="auto"/>
        <w:ind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因承包人原因造成工程的缺陷或损坏，承包人拒绝维修或未能在合理期限内修复缺陷或损坏，</w:t>
      </w:r>
      <w:r>
        <w:rPr>
          <w:rFonts w:hint="eastAsia" w:asciiTheme="minorEastAsia" w:hAnsiTheme="minorEastAsia" w:eastAsiaTheme="minorEastAsia" w:cstheme="minorEastAsia"/>
          <w:spacing w:val="2"/>
          <w:sz w:val="21"/>
          <w:szCs w:val="21"/>
        </w:rPr>
        <w:t>且经发包人书面催告后仍未修复的，发包人有权自行修复或委托第三方修复，所需费用由承包人</w:t>
      </w:r>
      <w:r>
        <w:rPr>
          <w:rFonts w:hint="eastAsia" w:asciiTheme="minorEastAsia" w:hAnsiTheme="minorEastAsia" w:eastAsiaTheme="minorEastAsia" w:cstheme="minorEastAsia"/>
          <w:spacing w:val="-1"/>
          <w:sz w:val="21"/>
          <w:szCs w:val="21"/>
        </w:rPr>
        <w:t>承担。但修复范围超出缺陷或损坏范围的，超出范围部分的修复费用由发包人承担。</w:t>
      </w:r>
    </w:p>
    <w:p w14:paraId="26E3789A">
      <w:pPr>
        <w:spacing w:before="3"/>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15.4.5  </w:t>
      </w:r>
      <w:r>
        <w:rPr>
          <w:rFonts w:hint="eastAsia" w:asciiTheme="minorEastAsia" w:hAnsiTheme="minorEastAsia" w:eastAsiaTheme="minorEastAsia" w:cstheme="minorEastAsia"/>
          <w:spacing w:val="-1"/>
          <w:sz w:val="21"/>
          <w:szCs w:val="21"/>
        </w:rPr>
        <w:t>承包人出入权</w:t>
      </w:r>
    </w:p>
    <w:p w14:paraId="7C79261A">
      <w:pPr>
        <w:spacing w:before="27" w:line="235" w:lineRule="auto"/>
        <w:ind w:right="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在保修期内，为了修复缺陷或损坏，承包人有权出入工程现场，除情况紧急必须立即修复缺陷或</w:t>
      </w:r>
      <w:r>
        <w:rPr>
          <w:rFonts w:hint="eastAsia" w:asciiTheme="minorEastAsia" w:hAnsiTheme="minorEastAsia" w:eastAsiaTheme="minorEastAsia" w:cstheme="minorEastAsia"/>
          <w:spacing w:val="-1"/>
          <w:sz w:val="21"/>
          <w:szCs w:val="21"/>
        </w:rPr>
        <w:t>损坏外，承包人应提前</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小时通知发包人进场修复的时间。承包人进入工程现场</w:t>
      </w:r>
      <w:r>
        <w:rPr>
          <w:rFonts w:hint="eastAsia" w:asciiTheme="minorEastAsia" w:hAnsiTheme="minorEastAsia" w:eastAsiaTheme="minorEastAsia" w:cstheme="minorEastAsia"/>
          <w:spacing w:val="-2"/>
          <w:sz w:val="21"/>
          <w:szCs w:val="21"/>
        </w:rPr>
        <w:t>前应获得发包人</w:t>
      </w:r>
      <w:r>
        <w:rPr>
          <w:rFonts w:hint="eastAsia" w:asciiTheme="minorEastAsia" w:hAnsiTheme="minorEastAsia" w:eastAsiaTheme="minorEastAsia" w:cstheme="minorEastAsia"/>
          <w:spacing w:val="-1"/>
          <w:sz w:val="21"/>
          <w:szCs w:val="21"/>
        </w:rPr>
        <w:t>同意，且不应影响发包人正常的生产经营，并应遵守发包人有关保安和保密等规定。</w:t>
      </w:r>
    </w:p>
    <w:p w14:paraId="58C11F72">
      <w:pPr>
        <w:spacing w:before="154" w:line="238" w:lineRule="auto"/>
        <w:ind w:left="11"/>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2"/>
          <w:sz w:val="28"/>
          <w:szCs w:val="28"/>
        </w:rPr>
        <w:t>16.</w:t>
      </w:r>
      <w:r>
        <w:rPr>
          <w:rFonts w:hint="eastAsia" w:asciiTheme="minorEastAsia" w:hAnsiTheme="minorEastAsia" w:eastAsiaTheme="minorEastAsia" w:cstheme="minorEastAsia"/>
          <w:b/>
          <w:bCs/>
          <w:spacing w:val="66"/>
          <w:sz w:val="28"/>
          <w:szCs w:val="28"/>
        </w:rPr>
        <w:t xml:space="preserve"> </w:t>
      </w:r>
      <w:r>
        <w:rPr>
          <w:rFonts w:hint="eastAsia" w:asciiTheme="minorEastAsia" w:hAnsiTheme="minorEastAsia" w:eastAsiaTheme="minorEastAsia" w:cstheme="minorEastAsia"/>
          <w:b/>
          <w:bCs/>
          <w:spacing w:val="2"/>
          <w:sz w:val="28"/>
          <w:szCs w:val="28"/>
        </w:rPr>
        <w:t>违约</w:t>
      </w:r>
    </w:p>
    <w:p w14:paraId="10CB0904">
      <w:pPr>
        <w:spacing w:before="84" w:line="238"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16.1</w:t>
      </w:r>
      <w:r>
        <w:rPr>
          <w:rFonts w:hint="eastAsia" w:asciiTheme="minorEastAsia" w:hAnsiTheme="minorEastAsia" w:eastAsiaTheme="minorEastAsia" w:cstheme="minorEastAsia"/>
          <w:b/>
          <w:bCs/>
          <w:spacing w:val="21"/>
          <w:sz w:val="24"/>
          <w:szCs w:val="24"/>
        </w:rPr>
        <w:t xml:space="preserve">  </w:t>
      </w:r>
      <w:r>
        <w:rPr>
          <w:rFonts w:hint="eastAsia" w:asciiTheme="minorEastAsia" w:hAnsiTheme="minorEastAsia" w:eastAsiaTheme="minorEastAsia" w:cstheme="minorEastAsia"/>
          <w:b/>
          <w:bCs/>
          <w:spacing w:val="-1"/>
          <w:sz w:val="24"/>
          <w:szCs w:val="24"/>
        </w:rPr>
        <w:t>发包人违约</w:t>
      </w:r>
    </w:p>
    <w:p w14:paraId="1372195B">
      <w:pPr>
        <w:spacing w:before="107"/>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16.1.1  </w:t>
      </w:r>
      <w:r>
        <w:rPr>
          <w:rFonts w:hint="eastAsia" w:asciiTheme="minorEastAsia" w:hAnsiTheme="minorEastAsia" w:eastAsiaTheme="minorEastAsia" w:cstheme="minorEastAsia"/>
          <w:spacing w:val="-1"/>
          <w:sz w:val="21"/>
          <w:szCs w:val="21"/>
        </w:rPr>
        <w:t>发包人违约的情形</w:t>
      </w:r>
    </w:p>
    <w:p w14:paraId="68D8D571">
      <w:pPr>
        <w:spacing w:before="132"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在合同履行过程中发生的下列情形，属于发包人违约：</w:t>
      </w:r>
    </w:p>
    <w:p w14:paraId="5517ECAE">
      <w:pPr>
        <w:spacing w:before="155"/>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）因发包人原因未能在计划开工日期前</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3"/>
          <w:sz w:val="21"/>
          <w:szCs w:val="21"/>
        </w:rPr>
        <w:t>7</w:t>
      </w:r>
      <w:r>
        <w:rPr>
          <w:rFonts w:hint="eastAsia" w:asciiTheme="minorEastAsia" w:hAnsiTheme="minorEastAsia" w:eastAsiaTheme="minorEastAsia" w:cstheme="minorEastAsia"/>
          <w:spacing w:val="23"/>
          <w:w w:val="102"/>
          <w:sz w:val="21"/>
          <w:szCs w:val="21"/>
        </w:rPr>
        <w:t xml:space="preserve"> </w:t>
      </w:r>
      <w:r>
        <w:rPr>
          <w:rFonts w:hint="eastAsia" w:asciiTheme="minorEastAsia" w:hAnsiTheme="minorEastAsia" w:eastAsiaTheme="minorEastAsia" w:cstheme="minorEastAsia"/>
          <w:spacing w:val="-3"/>
          <w:sz w:val="21"/>
          <w:szCs w:val="21"/>
        </w:rPr>
        <w:t>天内下达开工通知的；</w:t>
      </w:r>
    </w:p>
    <w:p w14:paraId="03CA6045">
      <w:pPr>
        <w:rPr>
          <w:rFonts w:hint="eastAsia" w:asciiTheme="minorEastAsia" w:hAnsiTheme="minorEastAsia" w:eastAsiaTheme="minorEastAsia" w:cstheme="minorEastAsia"/>
          <w:sz w:val="21"/>
          <w:szCs w:val="21"/>
        </w:rPr>
        <w:sectPr>
          <w:footerReference r:id="rId235" w:type="default"/>
          <w:pgSz w:w="11910" w:h="16845"/>
          <w:pgMar w:top="400" w:right="1464" w:bottom="1055" w:left="1479" w:header="0" w:footer="824" w:gutter="0"/>
          <w:cols w:space="720" w:num="1"/>
        </w:sectPr>
      </w:pPr>
    </w:p>
    <w:p w14:paraId="411595E3">
      <w:pPr>
        <w:pStyle w:val="2"/>
        <w:spacing w:line="271" w:lineRule="auto"/>
        <w:rPr>
          <w:rFonts w:hint="eastAsia" w:asciiTheme="minorEastAsia" w:hAnsiTheme="minorEastAsia" w:eastAsiaTheme="minorEastAsia" w:cstheme="minorEastAsia"/>
        </w:rPr>
      </w:pPr>
    </w:p>
    <w:p w14:paraId="2BC84DFA">
      <w:pPr>
        <w:pStyle w:val="2"/>
        <w:spacing w:line="271" w:lineRule="auto"/>
        <w:rPr>
          <w:rFonts w:hint="eastAsia" w:asciiTheme="minorEastAsia" w:hAnsiTheme="minorEastAsia" w:eastAsiaTheme="minorEastAsia" w:cstheme="minorEastAsia"/>
        </w:rPr>
      </w:pPr>
    </w:p>
    <w:p w14:paraId="75DCB0EC">
      <w:pPr>
        <w:pStyle w:val="2"/>
        <w:spacing w:line="271" w:lineRule="auto"/>
        <w:rPr>
          <w:rFonts w:hint="eastAsia" w:asciiTheme="minorEastAsia" w:hAnsiTheme="minorEastAsia" w:eastAsiaTheme="minorEastAsia" w:cstheme="minorEastAsia"/>
        </w:rPr>
      </w:pPr>
    </w:p>
    <w:p w14:paraId="18FADCC6">
      <w:pPr>
        <w:pStyle w:val="2"/>
        <w:spacing w:line="271" w:lineRule="auto"/>
        <w:rPr>
          <w:rFonts w:hint="eastAsia" w:asciiTheme="minorEastAsia" w:hAnsiTheme="minorEastAsia" w:eastAsiaTheme="minorEastAsia" w:cstheme="minorEastAsia"/>
        </w:rPr>
      </w:pPr>
    </w:p>
    <w:p w14:paraId="0686C0A4">
      <w:pPr>
        <w:pStyle w:val="2"/>
        <w:spacing w:line="271" w:lineRule="auto"/>
        <w:rPr>
          <w:rFonts w:hint="eastAsia" w:asciiTheme="minorEastAsia" w:hAnsiTheme="minorEastAsia" w:eastAsiaTheme="minorEastAsia" w:cstheme="minorEastAsia"/>
        </w:rPr>
      </w:pPr>
    </w:p>
    <w:p w14:paraId="75DE8190">
      <w:pPr>
        <w:spacing w:before="68" w:line="23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）因发包人原因未能按合同约定支付合</w:t>
      </w:r>
      <w:r>
        <w:rPr>
          <w:rFonts w:hint="eastAsia" w:asciiTheme="minorEastAsia" w:hAnsiTheme="minorEastAsia" w:eastAsiaTheme="minorEastAsia" w:cstheme="minorEastAsia"/>
          <w:spacing w:val="-3"/>
          <w:sz w:val="21"/>
          <w:szCs w:val="21"/>
        </w:rPr>
        <w:t>同价款的；</w:t>
      </w:r>
    </w:p>
    <w:p w14:paraId="6DC9E3DA">
      <w:pPr>
        <w:spacing w:before="135" w:line="344" w:lineRule="auto"/>
        <w:ind w:left="1" w:right="86"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 xml:space="preserve">）发包人违反第 </w:t>
      </w:r>
      <w:r>
        <w:rPr>
          <w:rFonts w:hint="eastAsia" w:asciiTheme="minorEastAsia" w:hAnsiTheme="minorEastAsia" w:eastAsiaTheme="minorEastAsia" w:cstheme="minorEastAsia"/>
          <w:spacing w:val="-1"/>
          <w:sz w:val="21"/>
          <w:szCs w:val="21"/>
        </w:rPr>
        <w:t>10.1</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款〔变更的范围〕第（</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2"/>
          <w:sz w:val="21"/>
          <w:szCs w:val="21"/>
        </w:rPr>
        <w:t>）项约定，自行实施被取消的工作或转由他</w:t>
      </w:r>
      <w:r>
        <w:rPr>
          <w:rFonts w:hint="eastAsia" w:asciiTheme="minorEastAsia" w:hAnsiTheme="minorEastAsia" w:eastAsiaTheme="minorEastAsia" w:cstheme="minorEastAsia"/>
          <w:spacing w:val="-10"/>
          <w:sz w:val="21"/>
          <w:szCs w:val="21"/>
        </w:rPr>
        <w:t>人实施的；</w:t>
      </w:r>
    </w:p>
    <w:p w14:paraId="493F4577">
      <w:pPr>
        <w:spacing w:before="13" w:line="343" w:lineRule="auto"/>
        <w:ind w:right="48"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t>）发包人提供的材料、工程设备的规格、数量或质量不符合合同约定，或因发包人</w:t>
      </w:r>
      <w:r>
        <w:rPr>
          <w:rFonts w:hint="eastAsia" w:asciiTheme="minorEastAsia" w:hAnsiTheme="minorEastAsia" w:eastAsiaTheme="minorEastAsia" w:cstheme="minorEastAsia"/>
          <w:spacing w:val="-1"/>
          <w:sz w:val="21"/>
          <w:szCs w:val="21"/>
        </w:rPr>
        <w:t>原因导</w:t>
      </w:r>
      <w:r>
        <w:rPr>
          <w:rFonts w:hint="eastAsia" w:asciiTheme="minorEastAsia" w:hAnsiTheme="minorEastAsia" w:eastAsiaTheme="minorEastAsia" w:cstheme="minorEastAsia"/>
          <w:spacing w:val="-3"/>
          <w:sz w:val="21"/>
          <w:szCs w:val="21"/>
        </w:rPr>
        <w:t>致交货日期延误或交货地点变更等情况的；</w:t>
      </w:r>
    </w:p>
    <w:p w14:paraId="7DFE41AE">
      <w:pPr>
        <w:spacing w:before="29"/>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3"/>
          <w:sz w:val="21"/>
          <w:szCs w:val="21"/>
        </w:rPr>
        <w:t>）因发包人违反合同约定造成暂停施工的；</w:t>
      </w:r>
    </w:p>
    <w:p w14:paraId="618083EC">
      <w:pPr>
        <w:spacing w:before="116"/>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6</w:t>
      </w:r>
      <w:r>
        <w:rPr>
          <w:rFonts w:hint="eastAsia" w:asciiTheme="minorEastAsia" w:hAnsiTheme="minorEastAsia" w:eastAsiaTheme="minorEastAsia" w:cstheme="minorEastAsia"/>
          <w:spacing w:val="-1"/>
          <w:sz w:val="21"/>
          <w:szCs w:val="21"/>
        </w:rPr>
        <w:t>）发包人无正当理由没有在约定期限内发出复工指示，导</w:t>
      </w:r>
      <w:r>
        <w:rPr>
          <w:rFonts w:hint="eastAsia" w:asciiTheme="minorEastAsia" w:hAnsiTheme="minorEastAsia" w:eastAsiaTheme="minorEastAsia" w:cstheme="minorEastAsia"/>
          <w:spacing w:val="-2"/>
          <w:sz w:val="21"/>
          <w:szCs w:val="21"/>
        </w:rPr>
        <w:t>致承包人无法复工的；</w:t>
      </w:r>
    </w:p>
    <w:p w14:paraId="10528106">
      <w:pPr>
        <w:spacing w:before="132"/>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
          <w:sz w:val="21"/>
          <w:szCs w:val="21"/>
        </w:rPr>
        <w:t>）发包人明确表示或者以其行为表明不履行合同主要义务的；</w:t>
      </w:r>
    </w:p>
    <w:p w14:paraId="32080744">
      <w:pPr>
        <w:spacing w:before="132"/>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8</w:t>
      </w:r>
      <w:r>
        <w:rPr>
          <w:rFonts w:hint="eastAsia" w:asciiTheme="minorEastAsia" w:hAnsiTheme="minorEastAsia" w:eastAsiaTheme="minorEastAsia" w:cstheme="minorEastAsia"/>
          <w:spacing w:val="-2"/>
          <w:sz w:val="21"/>
          <w:szCs w:val="21"/>
        </w:rPr>
        <w:t>）发包人未能按照合同约定履行其他义务的。</w:t>
      </w:r>
    </w:p>
    <w:p w14:paraId="1E87FA8A">
      <w:pPr>
        <w:spacing w:before="117" w:line="348" w:lineRule="auto"/>
        <w:ind w:right="54"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发包人发生除本项第（</w:t>
      </w:r>
      <w:r>
        <w:rPr>
          <w:rFonts w:hint="eastAsia" w:asciiTheme="minorEastAsia" w:hAnsiTheme="minorEastAsia" w:eastAsiaTheme="minorEastAsia" w:cstheme="minorEastAsia"/>
          <w:sz w:val="21"/>
          <w:szCs w:val="21"/>
        </w:rPr>
        <w:t>7</w:t>
      </w:r>
      <w:r>
        <w:rPr>
          <w:rFonts w:hint="eastAsia" w:asciiTheme="minorEastAsia" w:hAnsiTheme="minorEastAsia" w:eastAsiaTheme="minorEastAsia" w:cstheme="minorEastAsia"/>
          <w:sz w:val="21"/>
          <w:szCs w:val="21"/>
        </w:rPr>
        <w:t>）目以外的违约情况时，承包人可向发包人发出通知</w:t>
      </w:r>
      <w:r>
        <w:rPr>
          <w:rFonts w:hint="eastAsia" w:asciiTheme="minorEastAsia" w:hAnsiTheme="minorEastAsia" w:eastAsiaTheme="minorEastAsia" w:cstheme="minorEastAsia"/>
          <w:spacing w:val="-1"/>
          <w:sz w:val="21"/>
          <w:szCs w:val="21"/>
        </w:rPr>
        <w:t>，要求发包人采取有效措施纠正违约行为。发包人收到承包人通知后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3"/>
          <w:w w:val="102"/>
          <w:sz w:val="21"/>
          <w:szCs w:val="21"/>
        </w:rPr>
        <w:t xml:space="preserve"> </w:t>
      </w:r>
      <w:r>
        <w:rPr>
          <w:rFonts w:hint="eastAsia" w:asciiTheme="minorEastAsia" w:hAnsiTheme="minorEastAsia" w:eastAsiaTheme="minorEastAsia" w:cstheme="minorEastAsia"/>
          <w:spacing w:val="-1"/>
          <w:sz w:val="21"/>
          <w:szCs w:val="21"/>
        </w:rPr>
        <w:t>天内仍不纠正违约行为的，承</w:t>
      </w:r>
      <w:r>
        <w:rPr>
          <w:rFonts w:hint="eastAsia" w:asciiTheme="minorEastAsia" w:hAnsiTheme="minorEastAsia" w:eastAsiaTheme="minorEastAsia" w:cstheme="minorEastAsia"/>
          <w:spacing w:val="-2"/>
          <w:sz w:val="21"/>
          <w:szCs w:val="21"/>
        </w:rPr>
        <w:t>包人有权暂停相应部位工程施工，并通知监理人。</w:t>
      </w:r>
    </w:p>
    <w:p w14:paraId="6289E756">
      <w:pPr>
        <w:spacing w:before="14"/>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16.1.2  </w:t>
      </w:r>
      <w:r>
        <w:rPr>
          <w:rFonts w:hint="eastAsia" w:asciiTheme="minorEastAsia" w:hAnsiTheme="minorEastAsia" w:eastAsiaTheme="minorEastAsia" w:cstheme="minorEastAsia"/>
          <w:spacing w:val="-1"/>
          <w:sz w:val="21"/>
          <w:szCs w:val="21"/>
        </w:rPr>
        <w:t>发包人违约的责任</w:t>
      </w:r>
    </w:p>
    <w:p w14:paraId="0CE88B46">
      <w:pPr>
        <w:spacing w:before="132" w:line="350" w:lineRule="auto"/>
        <w:ind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发包人应承担因其违约给承包人增加的费用和（或）延误的工</w:t>
      </w:r>
      <w:r>
        <w:rPr>
          <w:rFonts w:hint="eastAsia" w:asciiTheme="minorEastAsia" w:hAnsiTheme="minorEastAsia" w:eastAsiaTheme="minorEastAsia" w:cstheme="minorEastAsia"/>
          <w:spacing w:val="-2"/>
          <w:sz w:val="21"/>
          <w:szCs w:val="21"/>
        </w:rPr>
        <w:t>期，并支付承包人合理的利润。</w:t>
      </w:r>
      <w:r>
        <w:rPr>
          <w:rFonts w:hint="eastAsia" w:asciiTheme="minorEastAsia" w:hAnsiTheme="minorEastAsia" w:eastAsiaTheme="minorEastAsia" w:cstheme="minorEastAsia"/>
          <w:spacing w:val="-1"/>
          <w:sz w:val="21"/>
          <w:szCs w:val="21"/>
        </w:rPr>
        <w:t>此外，合同当事人可在专用合同条款中另行约定发包人违约责任的承担方式和计算方法。</w:t>
      </w:r>
    </w:p>
    <w:p w14:paraId="2566AFC9">
      <w:pPr>
        <w:spacing w:before="1"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16.1.3  </w:t>
      </w:r>
      <w:r>
        <w:rPr>
          <w:rFonts w:hint="eastAsia" w:asciiTheme="minorEastAsia" w:hAnsiTheme="minorEastAsia" w:eastAsiaTheme="minorEastAsia" w:cstheme="minorEastAsia"/>
          <w:spacing w:val="-1"/>
          <w:sz w:val="21"/>
          <w:szCs w:val="21"/>
        </w:rPr>
        <w:t>因发包人违约解除合同</w:t>
      </w:r>
    </w:p>
    <w:p w14:paraId="617294A7">
      <w:pPr>
        <w:spacing w:before="135" w:line="345" w:lineRule="auto"/>
        <w:ind w:right="55" w:firstLine="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除专用合同条款另有约定外，承包人按第</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16.1.1</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1"/>
          <w:sz w:val="21"/>
          <w:szCs w:val="21"/>
        </w:rPr>
        <w:t>项〔发包人违约的情形〕约定暂停施工满</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z w:val="21"/>
          <w:szCs w:val="21"/>
        </w:rPr>
        <w:t xml:space="preserve">天后，发包人仍不纠正其违约行为并致使合同目的不能实现的，或出现第 </w:t>
      </w:r>
      <w:r>
        <w:rPr>
          <w:rFonts w:hint="eastAsia" w:asciiTheme="minorEastAsia" w:hAnsiTheme="minorEastAsia" w:eastAsiaTheme="minorEastAsia" w:cstheme="minorEastAsia"/>
          <w:sz w:val="21"/>
          <w:szCs w:val="21"/>
        </w:rPr>
        <w:t>16.1.1</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项〔发包人违约</w:t>
      </w:r>
      <w:r>
        <w:rPr>
          <w:rFonts w:hint="eastAsia" w:asciiTheme="minorEastAsia" w:hAnsiTheme="minorEastAsia" w:eastAsiaTheme="minorEastAsia" w:cstheme="minorEastAsia"/>
          <w:sz w:val="21"/>
          <w:szCs w:val="21"/>
        </w:rPr>
        <w:t>的情形〕第（</w:t>
      </w:r>
      <w:r>
        <w:rPr>
          <w:rFonts w:hint="eastAsia" w:asciiTheme="minorEastAsia" w:hAnsiTheme="minorEastAsia" w:eastAsiaTheme="minorEastAsia" w:cstheme="minorEastAsia"/>
          <w:sz w:val="21"/>
          <w:szCs w:val="21"/>
        </w:rPr>
        <w:t>7</w:t>
      </w:r>
      <w:r>
        <w:rPr>
          <w:rFonts w:hint="eastAsia" w:asciiTheme="minorEastAsia" w:hAnsiTheme="minorEastAsia" w:eastAsiaTheme="minorEastAsia" w:cstheme="minorEastAsia"/>
          <w:sz w:val="21"/>
          <w:szCs w:val="21"/>
        </w:rPr>
        <w:t>）目约定的违约情况，承包人有权解除合同，发包人应承担由此增加的费</w:t>
      </w:r>
      <w:r>
        <w:rPr>
          <w:rFonts w:hint="eastAsia" w:asciiTheme="minorEastAsia" w:hAnsiTheme="minorEastAsia" w:eastAsiaTheme="minorEastAsia" w:cstheme="minorEastAsia"/>
          <w:spacing w:val="-1"/>
          <w:sz w:val="21"/>
          <w:szCs w:val="21"/>
        </w:rPr>
        <w:t>用，并支</w:t>
      </w:r>
      <w:r>
        <w:rPr>
          <w:rFonts w:hint="eastAsia" w:asciiTheme="minorEastAsia" w:hAnsiTheme="minorEastAsia" w:eastAsiaTheme="minorEastAsia" w:cstheme="minorEastAsia"/>
          <w:spacing w:val="-4"/>
          <w:sz w:val="21"/>
          <w:szCs w:val="21"/>
        </w:rPr>
        <w:t>付承包人合理的利润。</w:t>
      </w:r>
    </w:p>
    <w:p w14:paraId="28B938AB">
      <w:pPr>
        <w:spacing w:before="34"/>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16.1.4  </w:t>
      </w:r>
      <w:r>
        <w:rPr>
          <w:rFonts w:hint="eastAsia" w:asciiTheme="minorEastAsia" w:hAnsiTheme="minorEastAsia" w:eastAsiaTheme="minorEastAsia" w:cstheme="minorEastAsia"/>
          <w:spacing w:val="-1"/>
          <w:sz w:val="21"/>
          <w:szCs w:val="21"/>
        </w:rPr>
        <w:t>因发包人违约解除合同后的付款</w:t>
      </w:r>
    </w:p>
    <w:p w14:paraId="1361145E">
      <w:pPr>
        <w:spacing w:before="117" w:line="345" w:lineRule="auto"/>
        <w:ind w:right="64"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承包人按照本款约定解除合同的，发包人应在解除合同后</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天内支付下列款</w:t>
      </w:r>
      <w:r>
        <w:rPr>
          <w:rFonts w:hint="eastAsia" w:asciiTheme="minorEastAsia" w:hAnsiTheme="minorEastAsia" w:eastAsiaTheme="minorEastAsia" w:cstheme="minorEastAsia"/>
          <w:spacing w:val="-2"/>
          <w:sz w:val="21"/>
          <w:szCs w:val="21"/>
        </w:rPr>
        <w:t>项，并解除履约</w:t>
      </w:r>
      <w:r>
        <w:rPr>
          <w:rFonts w:hint="eastAsia" w:asciiTheme="minorEastAsia" w:hAnsiTheme="minorEastAsia" w:eastAsiaTheme="minorEastAsia" w:cstheme="minorEastAsia"/>
          <w:spacing w:val="-13"/>
          <w:sz w:val="21"/>
          <w:szCs w:val="21"/>
        </w:rPr>
        <w:t>担保：</w:t>
      </w:r>
    </w:p>
    <w:p w14:paraId="34BFB928">
      <w:pPr>
        <w:spacing w:before="27" w:line="23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rPr>
        <w:t>）合同解除前所完成工作的价款；</w:t>
      </w:r>
    </w:p>
    <w:p w14:paraId="14F186EA">
      <w:pPr>
        <w:spacing w:before="119" w:line="23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）承包人为工程施工订购并已付款的材</w:t>
      </w:r>
      <w:r>
        <w:rPr>
          <w:rFonts w:hint="eastAsia" w:asciiTheme="minorEastAsia" w:hAnsiTheme="minorEastAsia" w:eastAsiaTheme="minorEastAsia" w:cstheme="minorEastAsia"/>
          <w:spacing w:val="-2"/>
          <w:sz w:val="21"/>
          <w:szCs w:val="21"/>
        </w:rPr>
        <w:t>料、工程设备和其他物品的价款；</w:t>
      </w:r>
    </w:p>
    <w:p w14:paraId="5563C448">
      <w:pPr>
        <w:spacing w:before="135"/>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）承包人撤离施工现场以及遣散承包人人员的</w:t>
      </w:r>
      <w:r>
        <w:rPr>
          <w:rFonts w:hint="eastAsia" w:asciiTheme="minorEastAsia" w:hAnsiTheme="minorEastAsia" w:eastAsiaTheme="minorEastAsia" w:cstheme="minorEastAsia"/>
          <w:spacing w:val="-3"/>
          <w:sz w:val="21"/>
          <w:szCs w:val="21"/>
        </w:rPr>
        <w:t>款项；</w:t>
      </w:r>
    </w:p>
    <w:p w14:paraId="6BC37CB6">
      <w:pPr>
        <w:spacing w:before="132"/>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）按照合同约定在合同解除前应支付的违约金；</w:t>
      </w:r>
    </w:p>
    <w:p w14:paraId="7CCB7D20">
      <w:pPr>
        <w:spacing w:before="117"/>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3"/>
          <w:sz w:val="21"/>
          <w:szCs w:val="21"/>
        </w:rPr>
        <w:t>）按照合同约定应当支付给承包人的其他款项；</w:t>
      </w:r>
    </w:p>
    <w:p w14:paraId="73DAA92A">
      <w:pPr>
        <w:spacing w:before="132"/>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6</w:t>
      </w:r>
      <w:r>
        <w:rPr>
          <w:rFonts w:hint="eastAsia" w:asciiTheme="minorEastAsia" w:hAnsiTheme="minorEastAsia" w:eastAsiaTheme="minorEastAsia" w:cstheme="minorEastAsia"/>
          <w:spacing w:val="-3"/>
          <w:sz w:val="21"/>
          <w:szCs w:val="21"/>
        </w:rPr>
        <w:t>）按照合同约定应退还的质量保证金；</w:t>
      </w:r>
    </w:p>
    <w:p w14:paraId="3CA21ADB">
      <w:pPr>
        <w:spacing w:before="133"/>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7</w:t>
      </w:r>
      <w:r>
        <w:rPr>
          <w:rFonts w:hint="eastAsia" w:asciiTheme="minorEastAsia" w:hAnsiTheme="minorEastAsia" w:eastAsiaTheme="minorEastAsia" w:cstheme="minorEastAsia"/>
          <w:spacing w:val="-3"/>
          <w:sz w:val="21"/>
          <w:szCs w:val="21"/>
        </w:rPr>
        <w:t>）因解除合同给承包人造成的损失。</w:t>
      </w:r>
    </w:p>
    <w:p w14:paraId="40E3A359">
      <w:pPr>
        <w:spacing w:before="117"/>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合同当事人未能就解除合同后的结清达成一致的，按照第</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20</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条〔争议解决〕的约定</w:t>
      </w:r>
      <w:r>
        <w:rPr>
          <w:rFonts w:hint="eastAsia" w:asciiTheme="minorEastAsia" w:hAnsiTheme="minorEastAsia" w:eastAsiaTheme="minorEastAsia" w:cstheme="minorEastAsia"/>
          <w:spacing w:val="-2"/>
          <w:sz w:val="21"/>
          <w:szCs w:val="21"/>
        </w:rPr>
        <w:t>处理。</w:t>
      </w:r>
    </w:p>
    <w:p w14:paraId="3CB904FB">
      <w:pPr>
        <w:spacing w:before="133" w:line="358" w:lineRule="auto"/>
        <w:ind w:left="2" w:right="74"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承包人应妥善做好已完工程和与工程有关的已购材料、工程设备的</w:t>
      </w:r>
      <w:r>
        <w:rPr>
          <w:rFonts w:hint="eastAsia" w:asciiTheme="minorEastAsia" w:hAnsiTheme="minorEastAsia" w:eastAsiaTheme="minorEastAsia" w:cstheme="minorEastAsia"/>
          <w:sz w:val="21"/>
          <w:szCs w:val="21"/>
        </w:rPr>
        <w:t>保护和移交工作，</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z w:val="21"/>
          <w:szCs w:val="21"/>
        </w:rPr>
        <w:t>并将施</w:t>
      </w:r>
      <w:r>
        <w:rPr>
          <w:rFonts w:hint="eastAsia" w:asciiTheme="minorEastAsia" w:hAnsiTheme="minorEastAsia" w:eastAsiaTheme="minorEastAsia" w:cstheme="minorEastAsia"/>
          <w:spacing w:val="-1"/>
          <w:sz w:val="21"/>
          <w:szCs w:val="21"/>
        </w:rPr>
        <w:t>工设备和人员撤出施工现场，发包人应为承包人撤出提供必要条件。</w:t>
      </w:r>
    </w:p>
    <w:p w14:paraId="71264C1E">
      <w:pPr>
        <w:spacing w:line="358" w:lineRule="auto"/>
        <w:rPr>
          <w:rFonts w:hint="eastAsia" w:asciiTheme="minorEastAsia" w:hAnsiTheme="minorEastAsia" w:eastAsiaTheme="minorEastAsia" w:cstheme="minorEastAsia"/>
          <w:sz w:val="21"/>
          <w:szCs w:val="21"/>
        </w:rPr>
        <w:sectPr>
          <w:footerReference r:id="rId236" w:type="default"/>
          <w:pgSz w:w="11910" w:h="16845"/>
          <w:pgMar w:top="400" w:right="1449" w:bottom="1055" w:left="1480" w:header="0" w:footer="824" w:gutter="0"/>
          <w:cols w:space="720" w:num="1"/>
        </w:sectPr>
      </w:pPr>
    </w:p>
    <w:p w14:paraId="534DDA8D">
      <w:pPr>
        <w:pStyle w:val="2"/>
        <w:spacing w:line="263" w:lineRule="auto"/>
        <w:rPr>
          <w:rFonts w:hint="eastAsia" w:asciiTheme="minorEastAsia" w:hAnsiTheme="minorEastAsia" w:eastAsiaTheme="minorEastAsia" w:cstheme="minorEastAsia"/>
        </w:rPr>
      </w:pPr>
    </w:p>
    <w:p w14:paraId="47FBB7DF">
      <w:pPr>
        <w:pStyle w:val="2"/>
        <w:spacing w:line="264" w:lineRule="auto"/>
        <w:rPr>
          <w:rFonts w:hint="eastAsia" w:asciiTheme="minorEastAsia" w:hAnsiTheme="minorEastAsia" w:eastAsiaTheme="minorEastAsia" w:cstheme="minorEastAsia"/>
        </w:rPr>
      </w:pPr>
    </w:p>
    <w:p w14:paraId="1F2FAAB9">
      <w:pPr>
        <w:pStyle w:val="2"/>
        <w:spacing w:line="264" w:lineRule="auto"/>
        <w:rPr>
          <w:rFonts w:hint="eastAsia" w:asciiTheme="minorEastAsia" w:hAnsiTheme="minorEastAsia" w:eastAsiaTheme="minorEastAsia" w:cstheme="minorEastAsia"/>
        </w:rPr>
      </w:pPr>
    </w:p>
    <w:p w14:paraId="492FA777">
      <w:pPr>
        <w:pStyle w:val="2"/>
        <w:spacing w:line="264" w:lineRule="auto"/>
        <w:rPr>
          <w:rFonts w:hint="eastAsia" w:asciiTheme="minorEastAsia" w:hAnsiTheme="minorEastAsia" w:eastAsiaTheme="minorEastAsia" w:cstheme="minorEastAsia"/>
        </w:rPr>
      </w:pPr>
    </w:p>
    <w:p w14:paraId="723BF0D3">
      <w:pPr>
        <w:pStyle w:val="2"/>
        <w:spacing w:line="264" w:lineRule="auto"/>
        <w:rPr>
          <w:rFonts w:hint="eastAsia" w:asciiTheme="minorEastAsia" w:hAnsiTheme="minorEastAsia" w:eastAsiaTheme="minorEastAsia" w:cstheme="minorEastAsia"/>
        </w:rPr>
      </w:pPr>
    </w:p>
    <w:p w14:paraId="6ACD660C">
      <w:pPr>
        <w:spacing w:before="78"/>
        <w:ind w:left="8"/>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16.2</w:t>
      </w:r>
      <w:r>
        <w:rPr>
          <w:rFonts w:hint="eastAsia" w:asciiTheme="minorEastAsia" w:hAnsiTheme="minorEastAsia" w:eastAsiaTheme="minorEastAsia" w:cstheme="minorEastAsia"/>
          <w:b/>
          <w:bCs/>
          <w:spacing w:val="16"/>
          <w:w w:val="101"/>
          <w:sz w:val="24"/>
          <w:szCs w:val="24"/>
        </w:rPr>
        <w:t xml:space="preserve">  </w:t>
      </w:r>
      <w:r>
        <w:rPr>
          <w:rFonts w:hint="eastAsia" w:asciiTheme="minorEastAsia" w:hAnsiTheme="minorEastAsia" w:eastAsiaTheme="minorEastAsia" w:cstheme="minorEastAsia"/>
          <w:b/>
          <w:bCs/>
          <w:sz w:val="24"/>
          <w:szCs w:val="24"/>
        </w:rPr>
        <w:t>承包人违约</w:t>
      </w:r>
    </w:p>
    <w:p w14:paraId="6976814B">
      <w:pPr>
        <w:spacing w:before="118"/>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16.2.1  </w:t>
      </w:r>
      <w:r>
        <w:rPr>
          <w:rFonts w:hint="eastAsia" w:asciiTheme="minorEastAsia" w:hAnsiTheme="minorEastAsia" w:eastAsiaTheme="minorEastAsia" w:cstheme="minorEastAsia"/>
          <w:spacing w:val="-1"/>
          <w:sz w:val="21"/>
          <w:szCs w:val="21"/>
        </w:rPr>
        <w:t>承包人违约的情形</w:t>
      </w:r>
    </w:p>
    <w:p w14:paraId="7E92FC35">
      <w:pPr>
        <w:spacing w:before="132"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在合同履行过程中发生的下列情形，属于承包人违约：</w:t>
      </w:r>
    </w:p>
    <w:p w14:paraId="5DC660EB">
      <w:pPr>
        <w:spacing w:before="140"/>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）承包人违反合同约定进行转包或违法分包的；</w:t>
      </w:r>
    </w:p>
    <w:p w14:paraId="6126C368">
      <w:pPr>
        <w:spacing w:before="132" w:line="239"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）承包人违反合同约定采购和使用不合格的材料和工程设备的；</w:t>
      </w:r>
    </w:p>
    <w:p w14:paraId="3D5FDE41">
      <w:pPr>
        <w:spacing w:before="133"/>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）因承包人原因导致工程质量不符合合</w:t>
      </w:r>
      <w:r>
        <w:rPr>
          <w:rFonts w:hint="eastAsia" w:asciiTheme="minorEastAsia" w:hAnsiTheme="minorEastAsia" w:eastAsiaTheme="minorEastAsia" w:cstheme="minorEastAsia"/>
          <w:spacing w:val="-3"/>
          <w:sz w:val="21"/>
          <w:szCs w:val="21"/>
        </w:rPr>
        <w:t>同要求的；</w:t>
      </w:r>
    </w:p>
    <w:p w14:paraId="7DFAF7B9">
      <w:pPr>
        <w:spacing w:before="119" w:line="343" w:lineRule="auto"/>
        <w:ind w:left="4" w:right="88"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）承包人违反第</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1"/>
          <w:sz w:val="21"/>
          <w:szCs w:val="21"/>
        </w:rPr>
        <w:t>8.9</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款〔材料与设备专用要求〕的约定，未经批准，私自将已按照合同约</w:t>
      </w:r>
      <w:r>
        <w:rPr>
          <w:rFonts w:hint="eastAsia" w:asciiTheme="minorEastAsia" w:hAnsiTheme="minorEastAsia" w:eastAsiaTheme="minorEastAsia" w:cstheme="minorEastAsia"/>
          <w:spacing w:val="-3"/>
          <w:sz w:val="21"/>
          <w:szCs w:val="21"/>
        </w:rPr>
        <w:t>定进入施工现场的材料或设备撤离施工现场的；</w:t>
      </w:r>
    </w:p>
    <w:p w14:paraId="1B3BC884">
      <w:pPr>
        <w:spacing w:before="29"/>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）承包人未能按施工进度计划及时完成合同约</w:t>
      </w:r>
      <w:r>
        <w:rPr>
          <w:rFonts w:hint="eastAsia" w:asciiTheme="minorEastAsia" w:hAnsiTheme="minorEastAsia" w:eastAsiaTheme="minorEastAsia" w:cstheme="minorEastAsia"/>
          <w:spacing w:val="-2"/>
          <w:sz w:val="21"/>
          <w:szCs w:val="21"/>
        </w:rPr>
        <w:t>定的工作，造成工期延误的；</w:t>
      </w:r>
    </w:p>
    <w:p w14:paraId="74D6A6C3">
      <w:pPr>
        <w:spacing w:before="118" w:line="344" w:lineRule="auto"/>
        <w:ind w:right="94"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6</w:t>
      </w:r>
      <w:r>
        <w:rPr>
          <w:rFonts w:hint="eastAsia" w:asciiTheme="minorEastAsia" w:hAnsiTheme="minorEastAsia" w:eastAsiaTheme="minorEastAsia" w:cstheme="minorEastAsia"/>
          <w:spacing w:val="-1"/>
          <w:sz w:val="21"/>
          <w:szCs w:val="21"/>
        </w:rPr>
        <w:t>）承包人在缺陷责任期及保修期内，未能在合理期</w:t>
      </w:r>
      <w:r>
        <w:rPr>
          <w:rFonts w:hint="eastAsia" w:asciiTheme="minorEastAsia" w:hAnsiTheme="minorEastAsia" w:eastAsiaTheme="minorEastAsia" w:cstheme="minorEastAsia"/>
          <w:spacing w:val="-1"/>
          <w:sz w:val="21"/>
          <w:szCs w:val="21"/>
          <w:lang w:eastAsia="zh-CN"/>
        </w:rPr>
        <w:t>限内</w:t>
      </w:r>
      <w:r>
        <w:rPr>
          <w:rFonts w:hint="eastAsia" w:asciiTheme="minorEastAsia" w:hAnsiTheme="minorEastAsia" w:eastAsiaTheme="minorEastAsia" w:cstheme="minorEastAsia"/>
          <w:spacing w:val="-1"/>
          <w:sz w:val="21"/>
          <w:szCs w:val="21"/>
        </w:rPr>
        <w:t>对工程缺陷进行修复，或拒绝按发包</w:t>
      </w:r>
      <w:r>
        <w:rPr>
          <w:rFonts w:hint="eastAsia" w:asciiTheme="minorEastAsia" w:hAnsiTheme="minorEastAsia" w:eastAsiaTheme="minorEastAsia" w:cstheme="minorEastAsia"/>
          <w:spacing w:val="-6"/>
          <w:sz w:val="21"/>
          <w:szCs w:val="21"/>
        </w:rPr>
        <w:t>人要求进行修复的；</w:t>
      </w:r>
    </w:p>
    <w:p w14:paraId="109F91F3">
      <w:pPr>
        <w:spacing w:before="27"/>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
          <w:sz w:val="21"/>
          <w:szCs w:val="21"/>
        </w:rPr>
        <w:t>）承包人明确表示或者以其行为表明不履行合同主要义务的；</w:t>
      </w:r>
    </w:p>
    <w:p w14:paraId="1B1201D2">
      <w:pPr>
        <w:spacing w:before="118"/>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8</w:t>
      </w:r>
      <w:r>
        <w:rPr>
          <w:rFonts w:hint="eastAsia" w:asciiTheme="minorEastAsia" w:hAnsiTheme="minorEastAsia" w:eastAsiaTheme="minorEastAsia" w:cstheme="minorEastAsia"/>
          <w:spacing w:val="-2"/>
          <w:sz w:val="21"/>
          <w:szCs w:val="21"/>
        </w:rPr>
        <w:t>）承包人未能按照合同约定履行其他义务的。</w:t>
      </w:r>
    </w:p>
    <w:p w14:paraId="77A7A403">
      <w:pPr>
        <w:spacing w:before="132" w:line="344" w:lineRule="auto"/>
        <w:ind w:right="99"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承包人发生除本项第（</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1"/>
          <w:sz w:val="21"/>
          <w:szCs w:val="21"/>
        </w:rPr>
        <w:t>）目约定以外的其他违约情况时，监理人可向承包人发出整改通知，</w:t>
      </w:r>
      <w:r>
        <w:rPr>
          <w:rFonts w:hint="eastAsia" w:asciiTheme="minorEastAsia" w:hAnsiTheme="minorEastAsia" w:eastAsiaTheme="minorEastAsia" w:cstheme="minorEastAsia"/>
          <w:spacing w:val="-3"/>
          <w:sz w:val="21"/>
          <w:szCs w:val="21"/>
        </w:rPr>
        <w:t>要求其在指定的期限内改正。</w:t>
      </w:r>
    </w:p>
    <w:p w14:paraId="3C27DE73">
      <w:pPr>
        <w:spacing w:before="13"/>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16.2.2  </w:t>
      </w:r>
      <w:r>
        <w:rPr>
          <w:rFonts w:hint="eastAsia" w:asciiTheme="minorEastAsia" w:hAnsiTheme="minorEastAsia" w:eastAsiaTheme="minorEastAsia" w:cstheme="minorEastAsia"/>
          <w:spacing w:val="-1"/>
          <w:sz w:val="21"/>
          <w:szCs w:val="21"/>
        </w:rPr>
        <w:t>承包人违约的责任</w:t>
      </w:r>
    </w:p>
    <w:p w14:paraId="67557FCD">
      <w:pPr>
        <w:spacing w:before="132" w:line="350" w:lineRule="auto"/>
        <w:ind w:right="86"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承包人应承担因其违约行为而增加的费用和（或）延误的工期。此外，合同当事人可在</w:t>
      </w:r>
      <w:r>
        <w:rPr>
          <w:rFonts w:hint="eastAsia" w:asciiTheme="minorEastAsia" w:hAnsiTheme="minorEastAsia" w:eastAsiaTheme="minorEastAsia" w:cstheme="minorEastAsia"/>
          <w:spacing w:val="1"/>
          <w:sz w:val="21"/>
          <w:szCs w:val="21"/>
        </w:rPr>
        <w:t>专用</w:t>
      </w:r>
      <w:r>
        <w:rPr>
          <w:rFonts w:hint="eastAsia" w:asciiTheme="minorEastAsia" w:hAnsiTheme="minorEastAsia" w:eastAsiaTheme="minorEastAsia" w:cstheme="minorEastAsia"/>
          <w:spacing w:val="-1"/>
          <w:sz w:val="21"/>
          <w:szCs w:val="21"/>
        </w:rPr>
        <w:t>合同条款中另行约定承包人违约责任的承担方式和计算方法。</w:t>
      </w:r>
    </w:p>
    <w:p w14:paraId="4B3C6CAF">
      <w:pPr>
        <w:spacing w:before="1" w:line="239"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16.2.3  </w:t>
      </w:r>
      <w:r>
        <w:rPr>
          <w:rFonts w:hint="eastAsia" w:asciiTheme="minorEastAsia" w:hAnsiTheme="minorEastAsia" w:eastAsiaTheme="minorEastAsia" w:cstheme="minorEastAsia"/>
          <w:spacing w:val="-1"/>
          <w:sz w:val="21"/>
          <w:szCs w:val="21"/>
        </w:rPr>
        <w:t>因承包人违约解除合同</w:t>
      </w:r>
    </w:p>
    <w:p w14:paraId="0D95AAA4">
      <w:pPr>
        <w:spacing w:before="134" w:line="351" w:lineRule="auto"/>
        <w:ind w:right="67" w:firstLine="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除专用合同条款另有约定外，出现第</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1"/>
          <w:sz w:val="21"/>
          <w:szCs w:val="21"/>
        </w:rPr>
        <w:t>16.</w:t>
      </w:r>
      <w:r>
        <w:rPr>
          <w:rFonts w:hint="eastAsia" w:asciiTheme="minorEastAsia" w:hAnsiTheme="minorEastAsia" w:eastAsiaTheme="minorEastAsia" w:cstheme="minorEastAsia"/>
          <w:spacing w:val="-2"/>
          <w:sz w:val="21"/>
          <w:szCs w:val="21"/>
        </w:rPr>
        <w:t>2.1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项〔承包人违约的情形〕第（</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
          <w:sz w:val="21"/>
          <w:szCs w:val="21"/>
        </w:rPr>
        <w:t>）目约定的违约情</w:t>
      </w:r>
      <w:r>
        <w:rPr>
          <w:rFonts w:hint="eastAsia" w:asciiTheme="minorEastAsia" w:hAnsiTheme="minorEastAsia" w:eastAsiaTheme="minorEastAsia" w:cstheme="minorEastAsia"/>
          <w:spacing w:val="2"/>
          <w:sz w:val="21"/>
          <w:szCs w:val="21"/>
        </w:rPr>
        <w:t>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w:t>
      </w:r>
      <w:r>
        <w:rPr>
          <w:rFonts w:hint="eastAsia" w:asciiTheme="minorEastAsia" w:hAnsiTheme="minorEastAsia" w:eastAsiaTheme="minorEastAsia" w:cstheme="minorEastAsia"/>
          <w:spacing w:val="2"/>
          <w:sz w:val="21"/>
          <w:szCs w:val="21"/>
          <w:lang w:eastAsia="zh-CN"/>
        </w:rPr>
        <w:t>款中</w:t>
      </w:r>
      <w:r>
        <w:rPr>
          <w:rFonts w:hint="eastAsia" w:asciiTheme="minorEastAsia" w:hAnsiTheme="minorEastAsia" w:eastAsiaTheme="minorEastAsia" w:cstheme="minorEastAsia"/>
          <w:spacing w:val="2"/>
          <w:sz w:val="21"/>
          <w:szCs w:val="21"/>
        </w:rPr>
        <w:t>约定相应费用的承担方式。发包人继续使用的行为不</w:t>
      </w:r>
      <w:r>
        <w:rPr>
          <w:rFonts w:hint="eastAsia" w:asciiTheme="minorEastAsia" w:hAnsiTheme="minorEastAsia" w:eastAsiaTheme="minorEastAsia" w:cstheme="minorEastAsia"/>
          <w:spacing w:val="1"/>
          <w:sz w:val="21"/>
          <w:szCs w:val="21"/>
        </w:rPr>
        <w:t>免除或减轻承包</w:t>
      </w:r>
      <w:r>
        <w:rPr>
          <w:rFonts w:hint="eastAsia" w:asciiTheme="minorEastAsia" w:hAnsiTheme="minorEastAsia" w:eastAsiaTheme="minorEastAsia" w:cstheme="minorEastAsia"/>
          <w:spacing w:val="-4"/>
          <w:sz w:val="21"/>
          <w:szCs w:val="21"/>
        </w:rPr>
        <w:t>人应承担的违约责任。</w:t>
      </w:r>
    </w:p>
    <w:p w14:paraId="4922C61D">
      <w:pPr>
        <w:spacing w:before="5"/>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16.2.4</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2"/>
          <w:sz w:val="21"/>
          <w:szCs w:val="21"/>
        </w:rPr>
        <w:t>因承包人违约解除合同后的处理</w:t>
      </w:r>
    </w:p>
    <w:p w14:paraId="0A9BD60D">
      <w:pPr>
        <w:spacing w:before="133" w:line="331" w:lineRule="auto"/>
        <w:ind w:left="4" w:firstLine="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因承包人原因导致合同解除的，则合同当事人应在合同解除后</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5"/>
          <w:sz w:val="21"/>
          <w:szCs w:val="21"/>
        </w:rPr>
        <w:t>28</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5"/>
          <w:sz w:val="21"/>
          <w:szCs w:val="21"/>
        </w:rPr>
        <w:t>天内完成估价、付款和清算，</w:t>
      </w:r>
      <w:r>
        <w:rPr>
          <w:rFonts w:hint="eastAsia" w:asciiTheme="minorEastAsia" w:hAnsiTheme="minorEastAsia" w:eastAsiaTheme="minorEastAsia" w:cstheme="minorEastAsia"/>
          <w:spacing w:val="-6"/>
          <w:sz w:val="21"/>
          <w:szCs w:val="21"/>
        </w:rPr>
        <w:t>并按以下约定执行：</w:t>
      </w:r>
    </w:p>
    <w:p w14:paraId="665D971D">
      <w:pPr>
        <w:spacing w:before="41" w:line="344" w:lineRule="auto"/>
        <w:ind w:right="83"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）合同解除后，按第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z w:val="21"/>
          <w:szCs w:val="21"/>
        </w:rPr>
        <w:t>4.4</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z w:val="21"/>
          <w:szCs w:val="21"/>
        </w:rPr>
        <w:t>款〔商定或确定</w:t>
      </w:r>
      <w:r>
        <w:rPr>
          <w:rFonts w:hint="eastAsia" w:asciiTheme="minorEastAsia" w:hAnsiTheme="minorEastAsia" w:eastAsiaTheme="minorEastAsia" w:cstheme="minorEastAsia"/>
          <w:spacing w:val="-1"/>
          <w:sz w:val="21"/>
          <w:szCs w:val="21"/>
        </w:rPr>
        <w:t>〕商定或确定承包人实际完成工作对应的合同价款，以及承包人已提供的材料、工程设备、施工设备和</w:t>
      </w:r>
      <w:r>
        <w:rPr>
          <w:rFonts w:hint="eastAsia" w:asciiTheme="minorEastAsia" w:hAnsiTheme="minorEastAsia" w:eastAsiaTheme="minorEastAsia" w:cstheme="minorEastAsia"/>
          <w:spacing w:val="-2"/>
          <w:sz w:val="21"/>
          <w:szCs w:val="21"/>
        </w:rPr>
        <w:t>临时工程等的价值；</w:t>
      </w:r>
    </w:p>
    <w:p w14:paraId="09933792">
      <w:pPr>
        <w:spacing w:before="14"/>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）合同解除后，承包人应支付的违约金；</w:t>
      </w:r>
    </w:p>
    <w:p w14:paraId="1E6C402B">
      <w:pPr>
        <w:spacing w:before="132"/>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）合同解除后，因解除合同给发包人造</w:t>
      </w:r>
      <w:r>
        <w:rPr>
          <w:rFonts w:hint="eastAsia" w:asciiTheme="minorEastAsia" w:hAnsiTheme="minorEastAsia" w:eastAsiaTheme="minorEastAsia" w:cstheme="minorEastAsia"/>
          <w:spacing w:val="-3"/>
          <w:sz w:val="21"/>
          <w:szCs w:val="21"/>
        </w:rPr>
        <w:t>成的损失；</w:t>
      </w:r>
    </w:p>
    <w:p w14:paraId="376F789B">
      <w:pPr>
        <w:spacing w:before="133"/>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）合同解除后，承包人应按照发包人要求和监理人的</w:t>
      </w:r>
      <w:r>
        <w:rPr>
          <w:rFonts w:hint="eastAsia" w:asciiTheme="minorEastAsia" w:hAnsiTheme="minorEastAsia" w:eastAsiaTheme="minorEastAsia" w:cstheme="minorEastAsia"/>
          <w:spacing w:val="-2"/>
          <w:sz w:val="21"/>
          <w:szCs w:val="21"/>
        </w:rPr>
        <w:t>指示完成现场的清理和撤离；</w:t>
      </w:r>
    </w:p>
    <w:p w14:paraId="6230A61F">
      <w:pPr>
        <w:rPr>
          <w:rFonts w:hint="eastAsia" w:asciiTheme="minorEastAsia" w:hAnsiTheme="minorEastAsia" w:eastAsiaTheme="minorEastAsia" w:cstheme="minorEastAsia"/>
          <w:sz w:val="21"/>
          <w:szCs w:val="21"/>
        </w:rPr>
        <w:sectPr>
          <w:footerReference r:id="rId237" w:type="default"/>
          <w:pgSz w:w="11910" w:h="16845"/>
          <w:pgMar w:top="400" w:right="1442" w:bottom="1055" w:left="1481" w:header="0" w:footer="824" w:gutter="0"/>
          <w:cols w:space="720" w:num="1"/>
        </w:sectPr>
      </w:pPr>
    </w:p>
    <w:p w14:paraId="78F7D0F7">
      <w:pPr>
        <w:pStyle w:val="2"/>
        <w:spacing w:line="270" w:lineRule="auto"/>
        <w:rPr>
          <w:rFonts w:hint="eastAsia" w:asciiTheme="minorEastAsia" w:hAnsiTheme="minorEastAsia" w:eastAsiaTheme="minorEastAsia" w:cstheme="minorEastAsia"/>
        </w:rPr>
      </w:pPr>
    </w:p>
    <w:p w14:paraId="6F42B110">
      <w:pPr>
        <w:pStyle w:val="2"/>
        <w:spacing w:line="271" w:lineRule="auto"/>
        <w:rPr>
          <w:rFonts w:hint="eastAsia" w:asciiTheme="minorEastAsia" w:hAnsiTheme="minorEastAsia" w:eastAsiaTheme="minorEastAsia" w:cstheme="minorEastAsia"/>
        </w:rPr>
      </w:pPr>
    </w:p>
    <w:p w14:paraId="7B694882">
      <w:pPr>
        <w:pStyle w:val="2"/>
        <w:spacing w:line="271" w:lineRule="auto"/>
        <w:rPr>
          <w:rFonts w:hint="eastAsia" w:asciiTheme="minorEastAsia" w:hAnsiTheme="minorEastAsia" w:eastAsiaTheme="minorEastAsia" w:cstheme="minorEastAsia"/>
        </w:rPr>
      </w:pPr>
    </w:p>
    <w:p w14:paraId="73B13A06">
      <w:pPr>
        <w:pStyle w:val="2"/>
        <w:spacing w:line="271" w:lineRule="auto"/>
        <w:rPr>
          <w:rFonts w:hint="eastAsia" w:asciiTheme="minorEastAsia" w:hAnsiTheme="minorEastAsia" w:eastAsiaTheme="minorEastAsia" w:cstheme="minorEastAsia"/>
        </w:rPr>
      </w:pPr>
    </w:p>
    <w:p w14:paraId="7EBE11C5">
      <w:pPr>
        <w:pStyle w:val="2"/>
        <w:spacing w:line="271" w:lineRule="auto"/>
        <w:rPr>
          <w:rFonts w:hint="eastAsia" w:asciiTheme="minorEastAsia" w:hAnsiTheme="minorEastAsia" w:eastAsiaTheme="minorEastAsia" w:cstheme="minorEastAsia"/>
        </w:rPr>
      </w:pPr>
    </w:p>
    <w:p w14:paraId="5B38C3C2">
      <w:pPr>
        <w:spacing w:before="69"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）发包人和承包人应在合同解除后进行清算，出具最终结清付款证书，结清全部款项。</w:t>
      </w:r>
    </w:p>
    <w:p w14:paraId="444FECCA">
      <w:pPr>
        <w:spacing w:before="133" w:line="347" w:lineRule="auto"/>
        <w:ind w:left="1" w:right="85"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因承包人违约解除合同的，发包人有权暂停对承包人的付款，</w:t>
      </w:r>
      <w:r>
        <w:rPr>
          <w:rFonts w:hint="eastAsia" w:asciiTheme="minorEastAsia" w:hAnsiTheme="minorEastAsia" w:eastAsiaTheme="minorEastAsia" w:cstheme="minorEastAsia"/>
          <w:spacing w:val="1"/>
          <w:sz w:val="21"/>
          <w:szCs w:val="21"/>
        </w:rPr>
        <w:t>查清各项付款和已扣款项。发</w:t>
      </w:r>
      <w:r>
        <w:rPr>
          <w:rFonts w:hint="eastAsia" w:asciiTheme="minorEastAsia" w:hAnsiTheme="minorEastAsia" w:eastAsiaTheme="minorEastAsia" w:cstheme="minorEastAsia"/>
          <w:spacing w:val="-1"/>
          <w:sz w:val="21"/>
          <w:szCs w:val="21"/>
        </w:rPr>
        <w:t>包人和承包人未能就合同解除后的清算和款项支付达成一致</w:t>
      </w:r>
      <w:r>
        <w:rPr>
          <w:rFonts w:hint="eastAsia" w:asciiTheme="minorEastAsia" w:hAnsiTheme="minorEastAsia" w:eastAsiaTheme="minorEastAsia" w:cstheme="minorEastAsia"/>
          <w:spacing w:val="-2"/>
          <w:sz w:val="21"/>
          <w:szCs w:val="21"/>
        </w:rPr>
        <w:t>的，按照第</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2"/>
          <w:sz w:val="21"/>
          <w:szCs w:val="21"/>
        </w:rPr>
        <w:t>20</w:t>
      </w:r>
      <w:r>
        <w:rPr>
          <w:rFonts w:hint="eastAsia" w:asciiTheme="minorEastAsia" w:hAnsiTheme="minorEastAsia" w:eastAsiaTheme="minorEastAsia" w:cstheme="minorEastAsia"/>
          <w:spacing w:val="21"/>
          <w:w w:val="102"/>
          <w:sz w:val="21"/>
          <w:szCs w:val="21"/>
        </w:rPr>
        <w:t xml:space="preserve"> </w:t>
      </w:r>
      <w:r>
        <w:rPr>
          <w:rFonts w:hint="eastAsia" w:asciiTheme="minorEastAsia" w:hAnsiTheme="minorEastAsia" w:eastAsiaTheme="minorEastAsia" w:cstheme="minorEastAsia"/>
          <w:spacing w:val="-2"/>
          <w:sz w:val="21"/>
          <w:szCs w:val="21"/>
        </w:rPr>
        <w:t>条〔争议解决〕的约定</w:t>
      </w:r>
      <w:r>
        <w:rPr>
          <w:rFonts w:hint="eastAsia" w:asciiTheme="minorEastAsia" w:hAnsiTheme="minorEastAsia" w:eastAsiaTheme="minorEastAsia" w:cstheme="minorEastAsia"/>
          <w:spacing w:val="-9"/>
          <w:sz w:val="21"/>
          <w:szCs w:val="21"/>
        </w:rPr>
        <w:t>处理。</w:t>
      </w:r>
    </w:p>
    <w:p w14:paraId="7006E7D5">
      <w:pPr>
        <w:spacing w:before="16" w:line="239"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16.2.5</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1"/>
          <w:sz w:val="21"/>
          <w:szCs w:val="21"/>
        </w:rPr>
        <w:t>采购合同权益转让</w:t>
      </w:r>
    </w:p>
    <w:p w14:paraId="4B22F656">
      <w:pPr>
        <w:spacing w:before="134" w:line="344" w:lineRule="auto"/>
        <w:ind w:right="75" w:firstLine="4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因承包人违约解除合同的，发包人有权要求承包人将其为实施</w:t>
      </w:r>
      <w:r>
        <w:rPr>
          <w:rFonts w:hint="eastAsia" w:asciiTheme="minorEastAsia" w:hAnsiTheme="minorEastAsia" w:eastAsiaTheme="minorEastAsia" w:cstheme="minorEastAsia"/>
          <w:spacing w:val="1"/>
          <w:sz w:val="21"/>
          <w:szCs w:val="21"/>
        </w:rPr>
        <w:t>合同而签订的材料和设备的采</w:t>
      </w:r>
      <w:r>
        <w:rPr>
          <w:rFonts w:hint="eastAsia" w:asciiTheme="minorEastAsia" w:hAnsiTheme="minorEastAsia" w:eastAsiaTheme="minorEastAsia" w:cstheme="minorEastAsia"/>
          <w:spacing w:val="-1"/>
          <w:sz w:val="21"/>
          <w:szCs w:val="21"/>
        </w:rPr>
        <w:t>购合同的权益转让给发包人，承包人应在收到解除合同通知后</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1"/>
          <w:sz w:val="21"/>
          <w:szCs w:val="21"/>
        </w:rPr>
        <w:t>天内，协助</w:t>
      </w:r>
      <w:r>
        <w:rPr>
          <w:rFonts w:hint="eastAsia" w:asciiTheme="minorEastAsia" w:hAnsiTheme="minorEastAsia" w:eastAsiaTheme="minorEastAsia" w:cstheme="minorEastAsia"/>
          <w:spacing w:val="-2"/>
          <w:sz w:val="21"/>
          <w:szCs w:val="21"/>
        </w:rPr>
        <w:t>发包人与采购合同的</w:t>
      </w:r>
      <w:r>
        <w:rPr>
          <w:rFonts w:hint="eastAsia" w:asciiTheme="minorEastAsia" w:hAnsiTheme="minorEastAsia" w:eastAsiaTheme="minorEastAsia" w:cstheme="minorEastAsia"/>
          <w:spacing w:val="-3"/>
          <w:sz w:val="21"/>
          <w:szCs w:val="21"/>
        </w:rPr>
        <w:t>供应商达成相关的转让协议。</w:t>
      </w:r>
    </w:p>
    <w:p w14:paraId="579E07D3">
      <w:pPr>
        <w:spacing w:before="1"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16.3</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pacing w:val="-1"/>
          <w:sz w:val="24"/>
          <w:szCs w:val="24"/>
        </w:rPr>
        <w:t>第三人造成的违约</w:t>
      </w:r>
    </w:p>
    <w:p w14:paraId="50B75703">
      <w:pPr>
        <w:spacing w:before="106" w:line="358" w:lineRule="auto"/>
        <w:ind w:right="85"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在履行合同过程中，一方当事人因第三人的原因造成违约的，应当向对方当事人承担违约责</w:t>
      </w:r>
      <w:r>
        <w:rPr>
          <w:rFonts w:hint="eastAsia" w:asciiTheme="minorEastAsia" w:hAnsiTheme="minorEastAsia" w:eastAsiaTheme="minorEastAsia" w:cstheme="minorEastAsia"/>
          <w:spacing w:val="-1"/>
          <w:sz w:val="21"/>
          <w:szCs w:val="21"/>
        </w:rPr>
        <w:t>任。一方当事人和第三人之间的纠纷，依照法律规定或者按照约定解决。</w:t>
      </w:r>
    </w:p>
    <w:p w14:paraId="35D90FE2">
      <w:pPr>
        <w:spacing w:before="37" w:line="235" w:lineRule="auto"/>
        <w:ind w:left="12"/>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3"/>
          <w:sz w:val="28"/>
          <w:szCs w:val="28"/>
        </w:rPr>
        <w:t>17.</w:t>
      </w:r>
      <w:r>
        <w:rPr>
          <w:rFonts w:hint="eastAsia" w:asciiTheme="minorEastAsia" w:hAnsiTheme="minorEastAsia" w:eastAsiaTheme="minorEastAsia" w:cstheme="minorEastAsia"/>
          <w:b/>
          <w:bCs/>
          <w:spacing w:val="73"/>
          <w:sz w:val="28"/>
          <w:szCs w:val="28"/>
        </w:rPr>
        <w:t xml:space="preserve"> </w:t>
      </w:r>
      <w:r>
        <w:rPr>
          <w:rFonts w:hint="eastAsia" w:asciiTheme="minorEastAsia" w:hAnsiTheme="minorEastAsia" w:eastAsiaTheme="minorEastAsia" w:cstheme="minorEastAsia"/>
          <w:b/>
          <w:bCs/>
          <w:spacing w:val="3"/>
          <w:sz w:val="28"/>
          <w:szCs w:val="28"/>
        </w:rPr>
        <w:t>不可抗力</w:t>
      </w:r>
    </w:p>
    <w:p w14:paraId="377016AB">
      <w:pPr>
        <w:spacing w:before="72"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17.1</w:t>
      </w:r>
      <w:r>
        <w:rPr>
          <w:rFonts w:hint="eastAsia" w:asciiTheme="minorEastAsia" w:hAnsiTheme="minorEastAsia" w:eastAsiaTheme="minorEastAsia" w:cstheme="minorEastAsia"/>
          <w:b/>
          <w:bCs/>
          <w:spacing w:val="19"/>
          <w:w w:val="101"/>
          <w:sz w:val="24"/>
          <w:szCs w:val="24"/>
        </w:rPr>
        <w:t xml:space="preserve">  </w:t>
      </w:r>
      <w:r>
        <w:rPr>
          <w:rFonts w:hint="eastAsia" w:asciiTheme="minorEastAsia" w:hAnsiTheme="minorEastAsia" w:eastAsiaTheme="minorEastAsia" w:cstheme="minorEastAsia"/>
          <w:b/>
          <w:bCs/>
          <w:spacing w:val="-1"/>
          <w:sz w:val="24"/>
          <w:szCs w:val="24"/>
        </w:rPr>
        <w:t>不可抗力的确认</w:t>
      </w:r>
    </w:p>
    <w:p w14:paraId="347731BB">
      <w:pPr>
        <w:spacing w:before="123" w:line="351" w:lineRule="auto"/>
        <w:ind w:left="6" w:right="84" w:firstLine="418"/>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不可抗力是指合同当事人在签订合同时不可预见，在合同履行过程中不可避免且不能克服的自然灾害和社会性突发事件，如地震、海啸、瘟疫、骚乱、戒严、暴动、战争和专用</w:t>
      </w:r>
      <w:r>
        <w:rPr>
          <w:rFonts w:hint="eastAsia" w:asciiTheme="minorEastAsia" w:hAnsiTheme="minorEastAsia" w:eastAsiaTheme="minorEastAsia" w:cstheme="minorEastAsia"/>
          <w:spacing w:val="1"/>
          <w:sz w:val="21"/>
          <w:szCs w:val="21"/>
        </w:rPr>
        <w:t>合同条款中</w:t>
      </w:r>
      <w:r>
        <w:rPr>
          <w:rFonts w:hint="eastAsia" w:asciiTheme="minorEastAsia" w:hAnsiTheme="minorEastAsia" w:eastAsiaTheme="minorEastAsia" w:cstheme="minorEastAsia"/>
          <w:spacing w:val="-5"/>
          <w:sz w:val="21"/>
          <w:szCs w:val="21"/>
        </w:rPr>
        <w:t>约定的其他情形。</w:t>
      </w:r>
    </w:p>
    <w:p w14:paraId="4BC36261">
      <w:pPr>
        <w:spacing w:before="3" w:line="344" w:lineRule="auto"/>
        <w:ind w:right="85" w:firstLine="42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不可抗力发生后，发包人和承包人应收集证明不可抗力发生及不可抗力造成损失的证据，并</w:t>
      </w:r>
      <w:r>
        <w:rPr>
          <w:rFonts w:hint="eastAsia" w:asciiTheme="minorEastAsia" w:hAnsiTheme="minorEastAsia" w:eastAsiaTheme="minorEastAsia" w:cstheme="minorEastAsia"/>
          <w:spacing w:val="1"/>
          <w:sz w:val="21"/>
          <w:szCs w:val="21"/>
        </w:rPr>
        <w:t>及时认真统计所造成的损失。合同当事人对是否属于不可抗力或其损</w:t>
      </w:r>
      <w:r>
        <w:rPr>
          <w:rFonts w:hint="eastAsia" w:asciiTheme="minorEastAsia" w:hAnsiTheme="minorEastAsia" w:eastAsiaTheme="minorEastAsia" w:cstheme="minorEastAsia"/>
          <w:sz w:val="21"/>
          <w:szCs w:val="21"/>
        </w:rPr>
        <w:t>失的意见不一致的，</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z w:val="21"/>
          <w:szCs w:val="21"/>
        </w:rPr>
        <w:t>由监理人按第</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z w:val="21"/>
          <w:szCs w:val="21"/>
        </w:rPr>
        <w:t>4.4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z w:val="21"/>
          <w:szCs w:val="21"/>
        </w:rPr>
        <w:t>款〔商定或确定〕的约定处理。发生争议时，按第</w:t>
      </w:r>
      <w:r>
        <w:rPr>
          <w:rFonts w:hint="eastAsia" w:asciiTheme="minorEastAsia" w:hAnsiTheme="minorEastAsia" w:eastAsiaTheme="minorEastAsia" w:cstheme="minorEastAsia"/>
          <w:sz w:val="21"/>
          <w:szCs w:val="21"/>
        </w:rPr>
        <w:t>20</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z w:val="21"/>
          <w:szCs w:val="21"/>
        </w:rPr>
        <w:t>条〔争议解决〕的约定处理。</w:t>
      </w:r>
    </w:p>
    <w:p w14:paraId="26F22FB6">
      <w:pPr>
        <w:spacing w:before="1"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17.2</w:t>
      </w:r>
      <w:r>
        <w:rPr>
          <w:rFonts w:hint="eastAsia" w:asciiTheme="minorEastAsia" w:hAnsiTheme="minorEastAsia" w:eastAsiaTheme="minorEastAsia" w:cstheme="minorEastAsia"/>
          <w:b/>
          <w:bCs/>
          <w:spacing w:val="19"/>
          <w:w w:val="101"/>
          <w:sz w:val="24"/>
          <w:szCs w:val="24"/>
        </w:rPr>
        <w:t xml:space="preserve">  </w:t>
      </w:r>
      <w:r>
        <w:rPr>
          <w:rFonts w:hint="eastAsia" w:asciiTheme="minorEastAsia" w:hAnsiTheme="minorEastAsia" w:eastAsiaTheme="minorEastAsia" w:cstheme="minorEastAsia"/>
          <w:b/>
          <w:bCs/>
          <w:spacing w:val="-1"/>
          <w:sz w:val="24"/>
          <w:szCs w:val="24"/>
        </w:rPr>
        <w:t>不可抗力的通知</w:t>
      </w:r>
    </w:p>
    <w:p w14:paraId="3BF1F9EF">
      <w:pPr>
        <w:spacing w:before="107" w:line="356" w:lineRule="auto"/>
        <w:ind w:left="14" w:right="85" w:firstLine="4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合同一方当事人遇到不可抗力事件，使其履行合同义务受到阻碍时，应立即通知合同另一方</w:t>
      </w:r>
      <w:r>
        <w:rPr>
          <w:rFonts w:hint="eastAsia" w:asciiTheme="minorEastAsia" w:hAnsiTheme="minorEastAsia" w:eastAsiaTheme="minorEastAsia" w:cstheme="minorEastAsia"/>
          <w:spacing w:val="-1"/>
          <w:sz w:val="21"/>
          <w:szCs w:val="21"/>
        </w:rPr>
        <w:t>当事人和监理人，书面说明不可抗力和受阻碍的详细情况，并提供必要的证明。</w:t>
      </w:r>
    </w:p>
    <w:p w14:paraId="0E58D788">
      <w:pPr>
        <w:spacing w:before="1" w:line="338" w:lineRule="auto"/>
        <w:ind w:left="4"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不可抗力持续发生的，合同一方当事人应及时向合同另一方当事人和监理人</w:t>
      </w:r>
      <w:r>
        <w:rPr>
          <w:rFonts w:hint="eastAsia" w:asciiTheme="minorEastAsia" w:hAnsiTheme="minorEastAsia" w:eastAsiaTheme="minorEastAsia" w:cstheme="minorEastAsia"/>
          <w:sz w:val="21"/>
          <w:szCs w:val="21"/>
        </w:rPr>
        <w:t>提交中间报告，</w:t>
      </w:r>
      <w:r>
        <w:rPr>
          <w:rFonts w:hint="eastAsia" w:asciiTheme="minorEastAsia" w:hAnsiTheme="minorEastAsia" w:eastAsiaTheme="minorEastAsia" w:cstheme="minorEastAsia"/>
          <w:spacing w:val="-3"/>
          <w:sz w:val="21"/>
          <w:szCs w:val="21"/>
        </w:rPr>
        <w:t>说明不可抗力和履行合同受阻的情况，并于不可抗力事件结束后</w:t>
      </w:r>
      <w:r>
        <w:rPr>
          <w:rFonts w:hint="eastAsia" w:asciiTheme="minorEastAsia" w:hAnsiTheme="minorEastAsia" w:eastAsiaTheme="minorEastAsia" w:cstheme="minorEastAsia"/>
          <w:spacing w:val="-54"/>
          <w:sz w:val="21"/>
          <w:szCs w:val="21"/>
        </w:rPr>
        <w:t xml:space="preserve"> </w:t>
      </w:r>
      <w:r>
        <w:rPr>
          <w:rFonts w:hint="eastAsia" w:asciiTheme="minorEastAsia" w:hAnsiTheme="minorEastAsia" w:eastAsiaTheme="minorEastAsia" w:cstheme="minorEastAsia"/>
          <w:spacing w:val="-3"/>
          <w:sz w:val="21"/>
          <w:szCs w:val="21"/>
        </w:rPr>
        <w:t xml:space="preserve">28 </w:t>
      </w:r>
      <w:r>
        <w:rPr>
          <w:rFonts w:hint="eastAsia" w:asciiTheme="minorEastAsia" w:hAnsiTheme="minorEastAsia" w:eastAsiaTheme="minorEastAsia" w:cstheme="minorEastAsia"/>
          <w:spacing w:val="-3"/>
          <w:sz w:val="21"/>
          <w:szCs w:val="21"/>
        </w:rPr>
        <w:t>天内提交</w:t>
      </w:r>
      <w:r>
        <w:rPr>
          <w:rFonts w:hint="eastAsia" w:asciiTheme="minorEastAsia" w:hAnsiTheme="minorEastAsia" w:eastAsiaTheme="minorEastAsia" w:cstheme="minorEastAsia"/>
          <w:spacing w:val="-4"/>
          <w:sz w:val="21"/>
          <w:szCs w:val="21"/>
        </w:rPr>
        <w:t>最终报告及有关资料。</w:t>
      </w:r>
    </w:p>
    <w:p w14:paraId="7EA89FB8">
      <w:pPr>
        <w:spacing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17.3</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pacing w:val="-1"/>
          <w:sz w:val="24"/>
          <w:szCs w:val="24"/>
        </w:rPr>
        <w:t>不可抗力后果的承担</w:t>
      </w:r>
    </w:p>
    <w:p w14:paraId="137AD552">
      <w:pPr>
        <w:spacing w:before="121" w:line="332" w:lineRule="auto"/>
        <w:ind w:left="5" w:right="116"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17.3.1  </w:t>
      </w:r>
      <w:r>
        <w:rPr>
          <w:rFonts w:hint="eastAsia" w:asciiTheme="minorEastAsia" w:hAnsiTheme="minorEastAsia" w:eastAsiaTheme="minorEastAsia" w:cstheme="minorEastAsia"/>
          <w:spacing w:val="1"/>
          <w:sz w:val="21"/>
          <w:szCs w:val="21"/>
        </w:rPr>
        <w:t>不可抗力引起的后果及造成的损失由合同当事人按照法律规定及合同约定各自承担。</w:t>
      </w:r>
      <w:r>
        <w:rPr>
          <w:rFonts w:hint="eastAsia" w:asciiTheme="minorEastAsia" w:hAnsiTheme="minorEastAsia" w:eastAsiaTheme="minorEastAsia" w:cstheme="minorEastAsia"/>
          <w:spacing w:val="-1"/>
          <w:sz w:val="21"/>
          <w:szCs w:val="21"/>
        </w:rPr>
        <w:t>不可抗力发生前已完成的工程应当按照合同约定进行计量支付。</w:t>
      </w:r>
    </w:p>
    <w:p w14:paraId="09C62E99">
      <w:pPr>
        <w:spacing w:before="41" w:line="344" w:lineRule="auto"/>
        <w:ind w:left="1" w:right="85"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17.3.2  </w:t>
      </w:r>
      <w:r>
        <w:rPr>
          <w:rFonts w:hint="eastAsia" w:asciiTheme="minorEastAsia" w:hAnsiTheme="minorEastAsia" w:eastAsiaTheme="minorEastAsia" w:cstheme="minorEastAsia"/>
          <w:spacing w:val="2"/>
          <w:sz w:val="21"/>
          <w:szCs w:val="21"/>
        </w:rPr>
        <w:t>不可抗力导致的人员伤亡、财产损失、费用增加和（</w:t>
      </w:r>
      <w:r>
        <w:rPr>
          <w:rFonts w:hint="eastAsia" w:asciiTheme="minorEastAsia" w:hAnsiTheme="minorEastAsia" w:eastAsiaTheme="minorEastAsia" w:cstheme="minorEastAsia"/>
          <w:spacing w:val="1"/>
          <w:sz w:val="21"/>
          <w:szCs w:val="21"/>
        </w:rPr>
        <w:t>或）工期延误等后果，由合同当</w:t>
      </w:r>
      <w:r>
        <w:rPr>
          <w:rFonts w:hint="eastAsia" w:asciiTheme="minorEastAsia" w:hAnsiTheme="minorEastAsia" w:eastAsiaTheme="minorEastAsia" w:cstheme="minorEastAsia"/>
          <w:spacing w:val="-5"/>
          <w:sz w:val="21"/>
          <w:szCs w:val="21"/>
        </w:rPr>
        <w:t>事人按以下原则承担：</w:t>
      </w:r>
    </w:p>
    <w:p w14:paraId="4A93DF32">
      <w:pPr>
        <w:spacing w:before="13" w:line="344" w:lineRule="auto"/>
        <w:ind w:left="9" w:right="97"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）永久工程、已运至施工现场的材料和工程设备的损坏，以及因工程损坏造成的第三人人</w:t>
      </w:r>
      <w:r>
        <w:rPr>
          <w:rFonts w:hint="eastAsia" w:asciiTheme="minorEastAsia" w:hAnsiTheme="minorEastAsia" w:eastAsiaTheme="minorEastAsia" w:cstheme="minorEastAsia"/>
          <w:spacing w:val="-4"/>
          <w:sz w:val="21"/>
          <w:szCs w:val="21"/>
        </w:rPr>
        <w:t>员伤亡和财产损失由发包人承担；</w:t>
      </w:r>
    </w:p>
    <w:p w14:paraId="465BDDAB">
      <w:pPr>
        <w:spacing w:before="28"/>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）承包人施工设备的损坏由承包人承担；</w:t>
      </w:r>
    </w:p>
    <w:p w14:paraId="244F037F">
      <w:pPr>
        <w:spacing w:before="117"/>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）发包人和承包人承担各自人员伤亡和财产的</w:t>
      </w:r>
      <w:r>
        <w:rPr>
          <w:rFonts w:hint="eastAsia" w:asciiTheme="minorEastAsia" w:hAnsiTheme="minorEastAsia" w:eastAsiaTheme="minorEastAsia" w:cstheme="minorEastAsia"/>
          <w:spacing w:val="-3"/>
          <w:sz w:val="21"/>
          <w:szCs w:val="21"/>
        </w:rPr>
        <w:t>损失；</w:t>
      </w:r>
    </w:p>
    <w:p w14:paraId="573F2755">
      <w:pPr>
        <w:rPr>
          <w:rFonts w:hint="eastAsia" w:asciiTheme="minorEastAsia" w:hAnsiTheme="minorEastAsia" w:eastAsiaTheme="minorEastAsia" w:cstheme="minorEastAsia"/>
          <w:sz w:val="21"/>
          <w:szCs w:val="21"/>
        </w:rPr>
        <w:sectPr>
          <w:footerReference r:id="rId238" w:type="default"/>
          <w:pgSz w:w="11910" w:h="16845"/>
          <w:pgMar w:top="400" w:right="1439" w:bottom="1055" w:left="1478" w:header="0" w:footer="824" w:gutter="0"/>
          <w:cols w:space="720" w:num="1"/>
        </w:sectPr>
      </w:pPr>
    </w:p>
    <w:p w14:paraId="16FD93F7">
      <w:pPr>
        <w:pStyle w:val="2"/>
        <w:spacing w:line="270" w:lineRule="auto"/>
        <w:rPr>
          <w:rFonts w:hint="eastAsia" w:asciiTheme="minorEastAsia" w:hAnsiTheme="minorEastAsia" w:eastAsiaTheme="minorEastAsia" w:cstheme="minorEastAsia"/>
        </w:rPr>
      </w:pPr>
    </w:p>
    <w:p w14:paraId="465A3555">
      <w:pPr>
        <w:pStyle w:val="2"/>
        <w:spacing w:line="271" w:lineRule="auto"/>
        <w:rPr>
          <w:rFonts w:hint="eastAsia" w:asciiTheme="minorEastAsia" w:hAnsiTheme="minorEastAsia" w:eastAsiaTheme="minorEastAsia" w:cstheme="minorEastAsia"/>
        </w:rPr>
      </w:pPr>
    </w:p>
    <w:p w14:paraId="23575CD2">
      <w:pPr>
        <w:pStyle w:val="2"/>
        <w:spacing w:line="271" w:lineRule="auto"/>
        <w:rPr>
          <w:rFonts w:hint="eastAsia" w:asciiTheme="minorEastAsia" w:hAnsiTheme="minorEastAsia" w:eastAsiaTheme="minorEastAsia" w:cstheme="minorEastAsia"/>
        </w:rPr>
      </w:pPr>
    </w:p>
    <w:p w14:paraId="4E9672C3">
      <w:pPr>
        <w:pStyle w:val="2"/>
        <w:spacing w:line="271" w:lineRule="auto"/>
        <w:rPr>
          <w:rFonts w:hint="eastAsia" w:asciiTheme="minorEastAsia" w:hAnsiTheme="minorEastAsia" w:eastAsiaTheme="minorEastAsia" w:cstheme="minorEastAsia"/>
        </w:rPr>
      </w:pPr>
    </w:p>
    <w:p w14:paraId="36C14898">
      <w:pPr>
        <w:pStyle w:val="2"/>
        <w:spacing w:line="271" w:lineRule="auto"/>
        <w:rPr>
          <w:rFonts w:hint="eastAsia" w:asciiTheme="minorEastAsia" w:hAnsiTheme="minorEastAsia" w:eastAsiaTheme="minorEastAsia" w:cstheme="minorEastAsia"/>
        </w:rPr>
      </w:pPr>
    </w:p>
    <w:p w14:paraId="4F1E3DB0">
      <w:pPr>
        <w:spacing w:before="69" w:line="352" w:lineRule="auto"/>
        <w:ind w:left="2" w:right="83"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）因不可抗力影响承包人履行合同约定的义务，已经引起或将引起工期延误的，应当顺延</w:t>
      </w:r>
      <w:r>
        <w:rPr>
          <w:rFonts w:hint="eastAsia" w:asciiTheme="minorEastAsia" w:hAnsiTheme="minorEastAsia" w:eastAsiaTheme="minorEastAsia" w:cstheme="minorEastAsia"/>
          <w:spacing w:val="2"/>
          <w:sz w:val="21"/>
          <w:szCs w:val="21"/>
        </w:rPr>
        <w:t>工期，由此导致承包人停工的费用损失由发包人和承包人合理分担，停工期间必须支付的工</w:t>
      </w:r>
      <w:r>
        <w:rPr>
          <w:rFonts w:hint="eastAsia" w:asciiTheme="minorEastAsia" w:hAnsiTheme="minorEastAsia" w:eastAsiaTheme="minorEastAsia" w:cstheme="minorEastAsia"/>
          <w:spacing w:val="1"/>
          <w:sz w:val="21"/>
          <w:szCs w:val="21"/>
        </w:rPr>
        <w:t>人工</w:t>
      </w:r>
      <w:r>
        <w:rPr>
          <w:rFonts w:hint="eastAsia" w:asciiTheme="minorEastAsia" w:hAnsiTheme="minorEastAsia" w:eastAsiaTheme="minorEastAsia" w:cstheme="minorEastAsia"/>
          <w:spacing w:val="-7"/>
          <w:sz w:val="21"/>
          <w:szCs w:val="21"/>
        </w:rPr>
        <w:t>资由发包人承担；</w:t>
      </w:r>
    </w:p>
    <w:p w14:paraId="540CD59D">
      <w:pPr>
        <w:spacing w:before="1" w:line="343" w:lineRule="auto"/>
        <w:ind w:right="95"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5</w:t>
      </w:r>
      <w:r>
        <w:rPr>
          <w:rFonts w:hint="eastAsia" w:asciiTheme="minorEastAsia" w:hAnsiTheme="minorEastAsia" w:eastAsiaTheme="minorEastAsia" w:cstheme="minorEastAsia"/>
          <w:spacing w:val="-1"/>
          <w:sz w:val="21"/>
          <w:szCs w:val="21"/>
        </w:rPr>
        <w:t>）因不可抗力引起或将引起工期延误，发包人要求赶工的，由此增加的赶工费用由发包人</w:t>
      </w:r>
      <w:r>
        <w:rPr>
          <w:rFonts w:hint="eastAsia" w:asciiTheme="minorEastAsia" w:hAnsiTheme="minorEastAsia" w:eastAsiaTheme="minorEastAsia" w:cstheme="minorEastAsia"/>
          <w:spacing w:val="-13"/>
          <w:sz w:val="21"/>
          <w:szCs w:val="21"/>
        </w:rPr>
        <w:t>承担；</w:t>
      </w:r>
    </w:p>
    <w:p w14:paraId="573B2764">
      <w:pPr>
        <w:spacing w:before="27"/>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6</w:t>
      </w:r>
      <w:r>
        <w:rPr>
          <w:rFonts w:hint="eastAsia" w:asciiTheme="minorEastAsia" w:hAnsiTheme="minorEastAsia" w:eastAsiaTheme="minorEastAsia" w:cstheme="minorEastAsia"/>
          <w:spacing w:val="-1"/>
          <w:sz w:val="21"/>
          <w:szCs w:val="21"/>
        </w:rPr>
        <w:t>）承包人在停工期间按照发包人要求照管、清理和修复工程的费用由发包人承担。</w:t>
      </w:r>
    </w:p>
    <w:p w14:paraId="16ECE3EC">
      <w:pPr>
        <w:spacing w:before="118" w:line="356" w:lineRule="auto"/>
        <w:ind w:right="83"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不可抗力发生后，合同当事人均应采取措施尽量避免和减少损失的扩大，任何一方当事人没</w:t>
      </w:r>
      <w:r>
        <w:rPr>
          <w:rFonts w:hint="eastAsia" w:asciiTheme="minorEastAsia" w:hAnsiTheme="minorEastAsia" w:eastAsiaTheme="minorEastAsia" w:cstheme="minorEastAsia"/>
          <w:spacing w:val="-1"/>
          <w:sz w:val="21"/>
          <w:szCs w:val="21"/>
        </w:rPr>
        <w:t>有采取有效措施导致损失扩大的，应对扩大的损失承担责任。</w:t>
      </w:r>
    </w:p>
    <w:p w14:paraId="17C6B10D">
      <w:pPr>
        <w:spacing w:line="219"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因合同一方迟延履行合同义务，在迟延履行期间遭遇不可抗力的，不免除其违约责任。</w:t>
      </w:r>
    </w:p>
    <w:p w14:paraId="51A1F6DD">
      <w:pPr>
        <w:spacing w:before="116" w:line="238"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17.4</w:t>
      </w:r>
      <w:r>
        <w:rPr>
          <w:rFonts w:hint="eastAsia" w:asciiTheme="minorEastAsia" w:hAnsiTheme="minorEastAsia" w:eastAsiaTheme="minorEastAsia" w:cstheme="minorEastAsia"/>
          <w:b/>
          <w:bCs/>
          <w:spacing w:val="25"/>
          <w:sz w:val="24"/>
          <w:szCs w:val="24"/>
        </w:rPr>
        <w:t xml:space="preserve">  </w:t>
      </w:r>
      <w:r>
        <w:rPr>
          <w:rFonts w:hint="eastAsia" w:asciiTheme="minorEastAsia" w:hAnsiTheme="minorEastAsia" w:eastAsiaTheme="minorEastAsia" w:cstheme="minorEastAsia"/>
          <w:b/>
          <w:bCs/>
          <w:spacing w:val="-2"/>
          <w:sz w:val="24"/>
          <w:szCs w:val="24"/>
        </w:rPr>
        <w:t>因不可抗力解除合同</w:t>
      </w:r>
    </w:p>
    <w:p w14:paraId="1461CF54">
      <w:pPr>
        <w:spacing w:before="123" w:line="341" w:lineRule="auto"/>
        <w:ind w:left="3" w:firstLine="4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因不可抗力导致合同无法履行连续超过</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2"/>
          <w:sz w:val="21"/>
          <w:szCs w:val="21"/>
        </w:rPr>
        <w:t>84</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2"/>
          <w:sz w:val="21"/>
          <w:szCs w:val="21"/>
        </w:rPr>
        <w:t>天或累计超过</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2"/>
          <w:sz w:val="21"/>
          <w:szCs w:val="21"/>
        </w:rPr>
        <w:t>140</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2"/>
          <w:sz w:val="21"/>
          <w:szCs w:val="21"/>
        </w:rPr>
        <w:t>天的</w:t>
      </w:r>
      <w:r>
        <w:rPr>
          <w:rFonts w:hint="eastAsia" w:asciiTheme="minorEastAsia" w:hAnsiTheme="minorEastAsia" w:eastAsiaTheme="minorEastAsia" w:cstheme="minorEastAsia"/>
          <w:spacing w:val="-3"/>
          <w:sz w:val="21"/>
          <w:szCs w:val="21"/>
        </w:rPr>
        <w:t>，发包人和承包人均有权解</w:t>
      </w:r>
      <w:r>
        <w:rPr>
          <w:rFonts w:hint="eastAsia" w:asciiTheme="minorEastAsia" w:hAnsiTheme="minorEastAsia" w:eastAsiaTheme="minorEastAsia" w:cstheme="minorEastAsia"/>
          <w:spacing w:val="-5"/>
          <w:sz w:val="21"/>
          <w:szCs w:val="21"/>
        </w:rPr>
        <w:t>除合同。合同解除后，由双方当事人按照第</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5"/>
          <w:sz w:val="21"/>
          <w:szCs w:val="21"/>
        </w:rPr>
        <w:t>4.4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5"/>
          <w:sz w:val="21"/>
          <w:szCs w:val="21"/>
        </w:rPr>
        <w:t>款〔商定或确定〕商定或确定发包</w:t>
      </w:r>
      <w:r>
        <w:rPr>
          <w:rFonts w:hint="eastAsia" w:asciiTheme="minorEastAsia" w:hAnsiTheme="minorEastAsia" w:eastAsiaTheme="minorEastAsia" w:cstheme="minorEastAsia"/>
          <w:spacing w:val="-6"/>
          <w:sz w:val="21"/>
          <w:szCs w:val="21"/>
        </w:rPr>
        <w:t>人应支付的款项，</w:t>
      </w:r>
      <w:r>
        <w:rPr>
          <w:rFonts w:hint="eastAsia" w:asciiTheme="minorEastAsia" w:hAnsiTheme="minorEastAsia" w:eastAsiaTheme="minorEastAsia" w:cstheme="minorEastAsia"/>
          <w:spacing w:val="-8"/>
          <w:sz w:val="21"/>
          <w:szCs w:val="21"/>
        </w:rPr>
        <w:t>该款项包括：</w:t>
      </w:r>
    </w:p>
    <w:p w14:paraId="6AA2245D">
      <w:pPr>
        <w:spacing w:before="36" w:line="23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）合同解除前承包人已完成工作的价款；</w:t>
      </w:r>
    </w:p>
    <w:p w14:paraId="06F96005">
      <w:pPr>
        <w:spacing w:before="134" w:line="331" w:lineRule="auto"/>
        <w:ind w:right="103"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）承包人为工程订购的并已交付给承包人，或承包人有责任接受交付的</w:t>
      </w:r>
      <w:r>
        <w:rPr>
          <w:rFonts w:hint="eastAsia" w:asciiTheme="minorEastAsia" w:hAnsiTheme="minorEastAsia" w:eastAsiaTheme="minorEastAsia" w:cstheme="minorEastAsia"/>
          <w:spacing w:val="-2"/>
          <w:sz w:val="21"/>
          <w:szCs w:val="21"/>
        </w:rPr>
        <w:t>材料、工程设备和</w:t>
      </w:r>
      <w:r>
        <w:rPr>
          <w:rFonts w:hint="eastAsia" w:asciiTheme="minorEastAsia" w:hAnsiTheme="minorEastAsia" w:eastAsiaTheme="minorEastAsia" w:cstheme="minorEastAsia"/>
          <w:spacing w:val="-6"/>
          <w:sz w:val="21"/>
          <w:szCs w:val="21"/>
        </w:rPr>
        <w:t>其他物品的价款；</w:t>
      </w:r>
    </w:p>
    <w:p w14:paraId="1832A9DE">
      <w:pPr>
        <w:spacing w:before="42" w:line="345" w:lineRule="auto"/>
        <w:ind w:left="17" w:right="96" w:firstLine="4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）发包人要求承包人退货或解除订货合同而产生的费用，或因不能退货或解除合同而产生</w:t>
      </w:r>
      <w:r>
        <w:rPr>
          <w:rFonts w:hint="eastAsia" w:asciiTheme="minorEastAsia" w:hAnsiTheme="minorEastAsia" w:eastAsiaTheme="minorEastAsia" w:cstheme="minorEastAsia"/>
          <w:spacing w:val="-14"/>
          <w:sz w:val="21"/>
          <w:szCs w:val="21"/>
        </w:rPr>
        <w:t>的损失；</w:t>
      </w:r>
    </w:p>
    <w:p w14:paraId="514322ED">
      <w:pPr>
        <w:spacing w:before="11"/>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4</w:t>
      </w:r>
      <w:r>
        <w:rPr>
          <w:rFonts w:hint="eastAsia" w:asciiTheme="minorEastAsia" w:hAnsiTheme="minorEastAsia" w:eastAsiaTheme="minorEastAsia" w:cstheme="minorEastAsia"/>
          <w:spacing w:val="-2"/>
          <w:sz w:val="21"/>
          <w:szCs w:val="21"/>
        </w:rPr>
        <w:t>）承包人撤离施工现场以及遣散承包人人员的</w:t>
      </w:r>
      <w:r>
        <w:rPr>
          <w:rFonts w:hint="eastAsia" w:asciiTheme="minorEastAsia" w:hAnsiTheme="minorEastAsia" w:eastAsiaTheme="minorEastAsia" w:cstheme="minorEastAsia"/>
          <w:spacing w:val="-3"/>
          <w:sz w:val="21"/>
          <w:szCs w:val="21"/>
        </w:rPr>
        <w:t>费用；</w:t>
      </w:r>
    </w:p>
    <w:p w14:paraId="63112EDB">
      <w:pPr>
        <w:spacing w:before="133"/>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
          <w:sz w:val="21"/>
          <w:szCs w:val="21"/>
        </w:rPr>
        <w:t>）按照合同约定在合同解除前应支付给承包人的其他款项；</w:t>
      </w:r>
    </w:p>
    <w:p w14:paraId="15B7F98B">
      <w:pPr>
        <w:spacing w:before="132"/>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6</w:t>
      </w:r>
      <w:r>
        <w:rPr>
          <w:rFonts w:hint="eastAsia" w:asciiTheme="minorEastAsia" w:hAnsiTheme="minorEastAsia" w:eastAsiaTheme="minorEastAsia" w:cstheme="minorEastAsia"/>
          <w:spacing w:val="-2"/>
          <w:sz w:val="21"/>
          <w:szCs w:val="21"/>
        </w:rPr>
        <w:t>）扣减承包人按照合同约定应向发包人支付的</w:t>
      </w:r>
      <w:r>
        <w:rPr>
          <w:rFonts w:hint="eastAsia" w:asciiTheme="minorEastAsia" w:hAnsiTheme="minorEastAsia" w:eastAsiaTheme="minorEastAsia" w:cstheme="minorEastAsia"/>
          <w:spacing w:val="-3"/>
          <w:sz w:val="21"/>
          <w:szCs w:val="21"/>
        </w:rPr>
        <w:t>款项；</w:t>
      </w:r>
    </w:p>
    <w:p w14:paraId="0317430A">
      <w:pPr>
        <w:spacing w:before="118"/>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7</w:t>
      </w:r>
      <w:r>
        <w:rPr>
          <w:rFonts w:hint="eastAsia" w:asciiTheme="minorEastAsia" w:hAnsiTheme="minorEastAsia" w:eastAsiaTheme="minorEastAsia" w:cstheme="minorEastAsia"/>
          <w:spacing w:val="-3"/>
          <w:sz w:val="21"/>
          <w:szCs w:val="21"/>
        </w:rPr>
        <w:t>）双方商定或确定的其他款项。</w:t>
      </w:r>
    </w:p>
    <w:p w14:paraId="73CCF53B">
      <w:pPr>
        <w:spacing w:before="132" w:line="344" w:lineRule="auto"/>
        <w:ind w:right="75" w:firstLine="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除专用合同条款另有约定外，合同解除后，发包人</w:t>
      </w:r>
      <w:r>
        <w:rPr>
          <w:rFonts w:hint="eastAsia" w:asciiTheme="minorEastAsia" w:hAnsiTheme="minorEastAsia" w:eastAsiaTheme="minorEastAsia" w:cstheme="minorEastAsia"/>
          <w:spacing w:val="-2"/>
          <w:sz w:val="21"/>
          <w:szCs w:val="21"/>
        </w:rPr>
        <w:t>应在商定或确定上述款项后</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2"/>
          <w:sz w:val="21"/>
          <w:szCs w:val="21"/>
        </w:rPr>
        <w:t>28</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2"/>
          <w:sz w:val="21"/>
          <w:szCs w:val="21"/>
        </w:rPr>
        <w:t>天内完成上</w:t>
      </w:r>
      <w:r>
        <w:rPr>
          <w:rFonts w:hint="eastAsia" w:asciiTheme="minorEastAsia" w:hAnsiTheme="minorEastAsia" w:eastAsiaTheme="minorEastAsia" w:cstheme="minorEastAsia"/>
          <w:spacing w:val="-5"/>
          <w:sz w:val="21"/>
          <w:szCs w:val="21"/>
        </w:rPr>
        <w:t>述款项的支付。</w:t>
      </w:r>
    </w:p>
    <w:p w14:paraId="2F1779E6">
      <w:pPr>
        <w:spacing w:before="54" w:line="237" w:lineRule="auto"/>
        <w:ind w:left="10"/>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2"/>
          <w:sz w:val="28"/>
          <w:szCs w:val="28"/>
        </w:rPr>
        <w:t>18.</w:t>
      </w:r>
      <w:r>
        <w:rPr>
          <w:rFonts w:hint="eastAsia" w:asciiTheme="minorEastAsia" w:hAnsiTheme="minorEastAsia" w:eastAsiaTheme="minorEastAsia" w:cstheme="minorEastAsia"/>
          <w:b/>
          <w:bCs/>
          <w:spacing w:val="65"/>
          <w:sz w:val="28"/>
          <w:szCs w:val="28"/>
        </w:rPr>
        <w:t xml:space="preserve"> </w:t>
      </w:r>
      <w:r>
        <w:rPr>
          <w:rFonts w:hint="eastAsia" w:asciiTheme="minorEastAsia" w:hAnsiTheme="minorEastAsia" w:eastAsiaTheme="minorEastAsia" w:cstheme="minorEastAsia"/>
          <w:b/>
          <w:bCs/>
          <w:spacing w:val="2"/>
          <w:sz w:val="28"/>
          <w:szCs w:val="28"/>
        </w:rPr>
        <w:t>保险</w:t>
      </w:r>
    </w:p>
    <w:p w14:paraId="6C98B024">
      <w:pPr>
        <w:spacing w:before="84"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18.1</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z w:val="24"/>
          <w:szCs w:val="24"/>
        </w:rPr>
        <w:t>工程保险</w:t>
      </w:r>
    </w:p>
    <w:p w14:paraId="3F004FF3">
      <w:pPr>
        <w:spacing w:before="106" w:line="345" w:lineRule="auto"/>
        <w:ind w:right="83" w:firstLine="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除专用合同条款另有约定外，发包人应投保建筑工程一切险或安装工程</w:t>
      </w:r>
      <w:r>
        <w:rPr>
          <w:rFonts w:hint="eastAsia" w:asciiTheme="minorEastAsia" w:hAnsiTheme="minorEastAsia" w:eastAsiaTheme="minorEastAsia" w:cstheme="minorEastAsia"/>
          <w:spacing w:val="1"/>
          <w:sz w:val="21"/>
          <w:szCs w:val="21"/>
        </w:rPr>
        <w:t>一切险；发包人委托</w:t>
      </w:r>
      <w:r>
        <w:rPr>
          <w:rFonts w:hint="eastAsia" w:asciiTheme="minorEastAsia" w:hAnsiTheme="minorEastAsia" w:eastAsiaTheme="minorEastAsia" w:cstheme="minorEastAsia"/>
          <w:spacing w:val="-1"/>
          <w:sz w:val="21"/>
          <w:szCs w:val="21"/>
        </w:rPr>
        <w:t>承包人投保的，因投保产生的保险费和其他相关费用由发包人承担。</w:t>
      </w:r>
    </w:p>
    <w:p w14:paraId="7800D728">
      <w:pPr>
        <w:spacing w:before="1"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18.2</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z w:val="24"/>
          <w:szCs w:val="24"/>
        </w:rPr>
        <w:t>工伤保险</w:t>
      </w:r>
    </w:p>
    <w:p w14:paraId="34F27BB1">
      <w:pPr>
        <w:spacing w:before="104" w:line="344" w:lineRule="auto"/>
        <w:ind w:left="1" w:right="90"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18.2.1  </w:t>
      </w:r>
      <w:r>
        <w:rPr>
          <w:rFonts w:hint="eastAsia" w:asciiTheme="minorEastAsia" w:hAnsiTheme="minorEastAsia" w:eastAsiaTheme="minorEastAsia" w:cstheme="minorEastAsia"/>
          <w:spacing w:val="2"/>
          <w:sz w:val="21"/>
          <w:szCs w:val="21"/>
        </w:rPr>
        <w:t>发包人应依照法律规定参加工伤保险，</w:t>
      </w:r>
      <w:r>
        <w:rPr>
          <w:rFonts w:hint="eastAsia" w:asciiTheme="minorEastAsia" w:hAnsiTheme="minorEastAsia" w:eastAsiaTheme="minorEastAsia" w:cstheme="minorEastAsia"/>
          <w:spacing w:val="1"/>
          <w:sz w:val="21"/>
          <w:szCs w:val="21"/>
        </w:rPr>
        <w:t>并为在施工现场的全部员工办理工伤保险，缴</w:t>
      </w:r>
      <w:r>
        <w:rPr>
          <w:rFonts w:hint="eastAsia" w:asciiTheme="minorEastAsia" w:hAnsiTheme="minorEastAsia" w:eastAsiaTheme="minorEastAsia" w:cstheme="minorEastAsia"/>
          <w:spacing w:val="-1"/>
          <w:sz w:val="21"/>
          <w:szCs w:val="21"/>
        </w:rPr>
        <w:t>纳工伤保险费，并要求监理人及由发包人为履行合同聘请的第三方依法参加工伤保险。</w:t>
      </w:r>
    </w:p>
    <w:p w14:paraId="4AA5F82E">
      <w:pPr>
        <w:spacing w:before="29" w:line="331" w:lineRule="auto"/>
        <w:ind w:left="1" w:right="84" w:firstLine="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18.2.2  </w:t>
      </w:r>
      <w:r>
        <w:rPr>
          <w:rFonts w:hint="eastAsia" w:asciiTheme="minorEastAsia" w:hAnsiTheme="minorEastAsia" w:eastAsiaTheme="minorEastAsia" w:cstheme="minorEastAsia"/>
          <w:spacing w:val="2"/>
          <w:sz w:val="21"/>
          <w:szCs w:val="21"/>
        </w:rPr>
        <w:t>承包人应依照法律规定参加工伤保险，并为其履行合</w:t>
      </w:r>
      <w:r>
        <w:rPr>
          <w:rFonts w:hint="eastAsia" w:asciiTheme="minorEastAsia" w:hAnsiTheme="minorEastAsia" w:eastAsiaTheme="minorEastAsia" w:cstheme="minorEastAsia"/>
          <w:spacing w:val="1"/>
          <w:sz w:val="21"/>
          <w:szCs w:val="21"/>
        </w:rPr>
        <w:t>同的全部员工办理工伤保险，缴</w:t>
      </w:r>
      <w:r>
        <w:rPr>
          <w:rFonts w:hint="eastAsia" w:asciiTheme="minorEastAsia" w:hAnsiTheme="minorEastAsia" w:eastAsiaTheme="minorEastAsia" w:cstheme="minorEastAsia"/>
          <w:spacing w:val="-1"/>
          <w:sz w:val="21"/>
          <w:szCs w:val="21"/>
        </w:rPr>
        <w:t>纳工伤保险费，并要求分包人及由承包人为履行合同聘请的第三方依法参加工伤保险。</w:t>
      </w:r>
    </w:p>
    <w:p w14:paraId="2700BEE5">
      <w:pPr>
        <w:spacing w:line="331" w:lineRule="auto"/>
        <w:rPr>
          <w:rFonts w:hint="eastAsia" w:asciiTheme="minorEastAsia" w:hAnsiTheme="minorEastAsia" w:eastAsiaTheme="minorEastAsia" w:cstheme="minorEastAsia"/>
          <w:sz w:val="21"/>
          <w:szCs w:val="21"/>
        </w:rPr>
        <w:sectPr>
          <w:footerReference r:id="rId239" w:type="default"/>
          <w:pgSz w:w="11910" w:h="16845"/>
          <w:pgMar w:top="400" w:right="1440" w:bottom="1055" w:left="1480" w:header="0" w:footer="824" w:gutter="0"/>
          <w:cols w:space="720" w:num="1"/>
        </w:sectPr>
      </w:pPr>
    </w:p>
    <w:p w14:paraId="4E622079">
      <w:pPr>
        <w:pStyle w:val="2"/>
        <w:spacing w:line="263" w:lineRule="auto"/>
        <w:rPr>
          <w:rFonts w:hint="eastAsia" w:asciiTheme="minorEastAsia" w:hAnsiTheme="minorEastAsia" w:eastAsiaTheme="minorEastAsia" w:cstheme="minorEastAsia"/>
        </w:rPr>
      </w:pPr>
    </w:p>
    <w:p w14:paraId="0D6A71F5">
      <w:pPr>
        <w:pStyle w:val="2"/>
        <w:spacing w:line="264" w:lineRule="auto"/>
        <w:rPr>
          <w:rFonts w:hint="eastAsia" w:asciiTheme="minorEastAsia" w:hAnsiTheme="minorEastAsia" w:eastAsiaTheme="minorEastAsia" w:cstheme="minorEastAsia"/>
        </w:rPr>
      </w:pPr>
    </w:p>
    <w:p w14:paraId="52AE0304">
      <w:pPr>
        <w:pStyle w:val="2"/>
        <w:spacing w:line="264" w:lineRule="auto"/>
        <w:rPr>
          <w:rFonts w:hint="eastAsia" w:asciiTheme="minorEastAsia" w:hAnsiTheme="minorEastAsia" w:eastAsiaTheme="minorEastAsia" w:cstheme="minorEastAsia"/>
        </w:rPr>
      </w:pPr>
    </w:p>
    <w:p w14:paraId="05ACA9DB">
      <w:pPr>
        <w:pStyle w:val="2"/>
        <w:spacing w:line="264" w:lineRule="auto"/>
        <w:rPr>
          <w:rFonts w:hint="eastAsia" w:asciiTheme="minorEastAsia" w:hAnsiTheme="minorEastAsia" w:eastAsiaTheme="minorEastAsia" w:cstheme="minorEastAsia"/>
        </w:rPr>
      </w:pPr>
    </w:p>
    <w:p w14:paraId="1779E220">
      <w:pPr>
        <w:pStyle w:val="2"/>
        <w:spacing w:line="264" w:lineRule="auto"/>
        <w:rPr>
          <w:rFonts w:hint="eastAsia" w:asciiTheme="minorEastAsia" w:hAnsiTheme="minorEastAsia" w:eastAsiaTheme="minorEastAsia" w:cstheme="minorEastAsia"/>
        </w:rPr>
      </w:pPr>
    </w:p>
    <w:p w14:paraId="1FFE046F">
      <w:pPr>
        <w:spacing w:before="78"/>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18.3</w:t>
      </w:r>
      <w:r>
        <w:rPr>
          <w:rFonts w:hint="eastAsia" w:asciiTheme="minorEastAsia" w:hAnsiTheme="minorEastAsia" w:eastAsiaTheme="minorEastAsia" w:cstheme="minorEastAsia"/>
          <w:b/>
          <w:bCs/>
          <w:spacing w:val="23"/>
          <w:sz w:val="24"/>
          <w:szCs w:val="24"/>
        </w:rPr>
        <w:t xml:space="preserve"> </w:t>
      </w:r>
      <w:r>
        <w:rPr>
          <w:rFonts w:hint="eastAsia" w:asciiTheme="minorEastAsia" w:hAnsiTheme="minorEastAsia" w:eastAsiaTheme="minorEastAsia" w:cstheme="minorEastAsia"/>
          <w:b/>
          <w:bCs/>
          <w:spacing w:val="-1"/>
          <w:sz w:val="24"/>
          <w:szCs w:val="24"/>
        </w:rPr>
        <w:t>其他保险</w:t>
      </w:r>
    </w:p>
    <w:p w14:paraId="6AB24CA9">
      <w:pPr>
        <w:spacing w:before="118" w:line="350" w:lineRule="auto"/>
        <w:ind w:right="14"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发包人和承包人可以为其施工现场的全部人员办理意外伤害保险并支付保险费，包括其员工</w:t>
      </w:r>
      <w:r>
        <w:rPr>
          <w:rFonts w:hint="eastAsia" w:asciiTheme="minorEastAsia" w:hAnsiTheme="minorEastAsia" w:eastAsiaTheme="minorEastAsia" w:cstheme="minorEastAsia"/>
          <w:spacing w:val="-1"/>
          <w:sz w:val="21"/>
          <w:szCs w:val="21"/>
        </w:rPr>
        <w:t>及为履行合同聘请的第三方的人员，具体事项由合同当事人在专用合同条款约定。</w:t>
      </w:r>
    </w:p>
    <w:p w14:paraId="3DF27093">
      <w:pPr>
        <w:spacing w:line="219"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除专用合同条款另有约定外，承包人应为其施工设备等办理</w:t>
      </w:r>
      <w:r>
        <w:rPr>
          <w:rFonts w:hint="eastAsia" w:asciiTheme="minorEastAsia" w:hAnsiTheme="minorEastAsia" w:eastAsiaTheme="minorEastAsia" w:cstheme="minorEastAsia"/>
          <w:spacing w:val="-2"/>
          <w:sz w:val="21"/>
          <w:szCs w:val="21"/>
        </w:rPr>
        <w:t>财产保险。</w:t>
      </w:r>
    </w:p>
    <w:p w14:paraId="349B0B17">
      <w:pPr>
        <w:spacing w:before="129"/>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 xml:space="preserve">18.4 </w:t>
      </w:r>
      <w:r>
        <w:rPr>
          <w:rFonts w:hint="eastAsia" w:asciiTheme="minorEastAsia" w:hAnsiTheme="minorEastAsia" w:eastAsiaTheme="minorEastAsia" w:cstheme="minorEastAsia"/>
          <w:b/>
          <w:bCs/>
          <w:spacing w:val="1"/>
          <w:sz w:val="24"/>
          <w:szCs w:val="24"/>
        </w:rPr>
        <w:t>持续保险</w:t>
      </w:r>
    </w:p>
    <w:p w14:paraId="5E4FB19A">
      <w:pPr>
        <w:spacing w:before="120" w:line="338" w:lineRule="auto"/>
        <w:ind w:left="1" w:right="14"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合同当事人应与保险人保持联系，使保险人能够随时了解工程实施中的变动，并确保按保险</w:t>
      </w:r>
      <w:r>
        <w:rPr>
          <w:rFonts w:hint="eastAsia" w:asciiTheme="minorEastAsia" w:hAnsiTheme="minorEastAsia" w:eastAsiaTheme="minorEastAsia" w:cstheme="minorEastAsia"/>
          <w:spacing w:val="-3"/>
          <w:sz w:val="21"/>
          <w:szCs w:val="21"/>
        </w:rPr>
        <w:t>合同条款要求持续保险。</w:t>
      </w:r>
    </w:p>
    <w:p w14:paraId="1A7A4D34">
      <w:pPr>
        <w:spacing w:line="238"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18.5</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z w:val="24"/>
          <w:szCs w:val="24"/>
        </w:rPr>
        <w:t>保险凭证</w:t>
      </w:r>
    </w:p>
    <w:p w14:paraId="0640C295">
      <w:pPr>
        <w:spacing w:before="121"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合同当事人应及时向另一方当事人提交其已投保的各项保险的凭证和保险单复印件。</w:t>
      </w:r>
    </w:p>
    <w:p w14:paraId="7D63693A">
      <w:pPr>
        <w:spacing w:before="115"/>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18.6</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pacing w:val="-1"/>
          <w:sz w:val="24"/>
          <w:szCs w:val="24"/>
        </w:rPr>
        <w:t>未按约定投保的补救</w:t>
      </w:r>
    </w:p>
    <w:p w14:paraId="1F1A67D9">
      <w:pPr>
        <w:spacing w:before="119" w:line="348" w:lineRule="auto"/>
        <w:ind w:left="4"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18.6.1</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发包人未按合同约定办理保险，或未能使保险持续有效的，则承包人可代</w:t>
      </w:r>
      <w:r>
        <w:rPr>
          <w:rFonts w:hint="eastAsia" w:asciiTheme="minorEastAsia" w:hAnsiTheme="minorEastAsia" w:eastAsiaTheme="minorEastAsia" w:cstheme="minorEastAsia"/>
          <w:spacing w:val="-3"/>
          <w:sz w:val="21"/>
          <w:szCs w:val="21"/>
        </w:rPr>
        <w:t>为办理，所需</w:t>
      </w:r>
      <w:r>
        <w:rPr>
          <w:rFonts w:hint="eastAsia" w:asciiTheme="minorEastAsia" w:hAnsiTheme="minorEastAsia" w:eastAsiaTheme="minorEastAsia" w:cstheme="minorEastAsia"/>
          <w:spacing w:val="2"/>
          <w:sz w:val="21"/>
          <w:szCs w:val="21"/>
        </w:rPr>
        <w:t>费用由发包人承担。发包人未按合同约定办理保险，导致未能得到足额赔偿的，由发包人</w:t>
      </w:r>
      <w:r>
        <w:rPr>
          <w:rFonts w:hint="eastAsia" w:asciiTheme="minorEastAsia" w:hAnsiTheme="minorEastAsia" w:eastAsiaTheme="minorEastAsia" w:cstheme="minorEastAsia"/>
          <w:spacing w:val="1"/>
          <w:sz w:val="21"/>
          <w:szCs w:val="21"/>
        </w:rPr>
        <w:t>负责补</w:t>
      </w:r>
      <w:r>
        <w:rPr>
          <w:rFonts w:hint="eastAsia" w:asciiTheme="minorEastAsia" w:hAnsiTheme="minorEastAsia" w:eastAsiaTheme="minorEastAsia" w:cstheme="minorEastAsia"/>
          <w:spacing w:val="-11"/>
          <w:sz w:val="21"/>
          <w:szCs w:val="21"/>
        </w:rPr>
        <w:t>足。</w:t>
      </w:r>
    </w:p>
    <w:p w14:paraId="5041B4C8">
      <w:pPr>
        <w:spacing w:before="15" w:line="344" w:lineRule="auto"/>
        <w:ind w:left="4"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18.6.2</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2"/>
          <w:sz w:val="21"/>
          <w:szCs w:val="21"/>
        </w:rPr>
        <w:t>承包人未按合同约定办理保险，或未能使保险持续有效的，则发包人可代为办理</w:t>
      </w:r>
      <w:r>
        <w:rPr>
          <w:rFonts w:hint="eastAsia" w:asciiTheme="minorEastAsia" w:hAnsiTheme="minorEastAsia" w:eastAsiaTheme="minorEastAsia" w:cstheme="minorEastAsia"/>
          <w:spacing w:val="-3"/>
          <w:sz w:val="21"/>
          <w:szCs w:val="21"/>
        </w:rPr>
        <w:t>，所需</w:t>
      </w:r>
      <w:r>
        <w:rPr>
          <w:rFonts w:hint="eastAsia" w:asciiTheme="minorEastAsia" w:hAnsiTheme="minorEastAsia" w:eastAsiaTheme="minorEastAsia" w:cstheme="minorEastAsia"/>
          <w:spacing w:val="2"/>
          <w:sz w:val="21"/>
          <w:szCs w:val="21"/>
        </w:rPr>
        <w:t>费用由承包人承担。承包人未按合同约定办理保险，导致未能得到足额赔偿的，</w:t>
      </w:r>
      <w:r>
        <w:rPr>
          <w:rFonts w:hint="eastAsia" w:asciiTheme="minorEastAsia" w:hAnsiTheme="minorEastAsia" w:eastAsiaTheme="minorEastAsia" w:cstheme="minorEastAsia"/>
          <w:spacing w:val="1"/>
          <w:sz w:val="21"/>
          <w:szCs w:val="21"/>
        </w:rPr>
        <w:t>由承包人负责补</w:t>
      </w:r>
      <w:r>
        <w:rPr>
          <w:rFonts w:hint="eastAsia" w:asciiTheme="minorEastAsia" w:hAnsiTheme="minorEastAsia" w:eastAsiaTheme="minorEastAsia" w:cstheme="minorEastAsia"/>
          <w:spacing w:val="-11"/>
          <w:sz w:val="21"/>
          <w:szCs w:val="21"/>
        </w:rPr>
        <w:t>足。</w:t>
      </w:r>
    </w:p>
    <w:p w14:paraId="47F65C7F">
      <w:pPr>
        <w:spacing w:line="238"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18.7</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z w:val="24"/>
          <w:szCs w:val="24"/>
        </w:rPr>
        <w:t>通知义务</w:t>
      </w:r>
    </w:p>
    <w:p w14:paraId="3D4B1316">
      <w:pPr>
        <w:spacing w:before="122" w:line="352" w:lineRule="auto"/>
        <w:ind w:left="5" w:right="14" w:firstLine="428"/>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除专用合同条款另有约定外，发包人变更除工伤保险之外的保险合同时</w:t>
      </w:r>
      <w:r>
        <w:rPr>
          <w:rFonts w:hint="eastAsia" w:asciiTheme="minorEastAsia" w:hAnsiTheme="minorEastAsia" w:eastAsiaTheme="minorEastAsia" w:cstheme="minorEastAsia"/>
          <w:spacing w:val="1"/>
          <w:sz w:val="21"/>
          <w:szCs w:val="21"/>
        </w:rPr>
        <w:t>，应事先征得承包人</w:t>
      </w:r>
      <w:r>
        <w:rPr>
          <w:rFonts w:hint="eastAsia" w:asciiTheme="minorEastAsia" w:hAnsiTheme="minorEastAsia" w:eastAsiaTheme="minorEastAsia" w:cstheme="minorEastAsia"/>
          <w:spacing w:val="2"/>
          <w:sz w:val="21"/>
          <w:szCs w:val="21"/>
        </w:rPr>
        <w:t>同意，并通知监理人；承包人变更除工伤保险之外的保险合同时，应</w:t>
      </w:r>
      <w:r>
        <w:rPr>
          <w:rFonts w:hint="eastAsia" w:asciiTheme="minorEastAsia" w:hAnsiTheme="minorEastAsia" w:eastAsiaTheme="minorEastAsia" w:cstheme="minorEastAsia"/>
          <w:spacing w:val="1"/>
          <w:sz w:val="21"/>
          <w:szCs w:val="21"/>
        </w:rPr>
        <w:t>事先征得发包人同意，并通</w:t>
      </w:r>
      <w:r>
        <w:rPr>
          <w:rFonts w:hint="eastAsia" w:asciiTheme="minorEastAsia" w:hAnsiTheme="minorEastAsia" w:eastAsiaTheme="minorEastAsia" w:cstheme="minorEastAsia"/>
          <w:spacing w:val="-7"/>
          <w:sz w:val="21"/>
          <w:szCs w:val="21"/>
        </w:rPr>
        <w:t>知监理人。</w:t>
      </w:r>
    </w:p>
    <w:p w14:paraId="4D19708C">
      <w:pPr>
        <w:spacing w:before="1" w:line="345" w:lineRule="auto"/>
        <w:ind w:right="14"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保险事故发生时，投保人应按照保险合同规定的条件和期限及时向保险人报告。发包人和承</w:t>
      </w:r>
      <w:r>
        <w:rPr>
          <w:rFonts w:hint="eastAsia" w:asciiTheme="minorEastAsia" w:hAnsiTheme="minorEastAsia" w:eastAsiaTheme="minorEastAsia" w:cstheme="minorEastAsia"/>
          <w:spacing w:val="-2"/>
          <w:sz w:val="21"/>
          <w:szCs w:val="21"/>
        </w:rPr>
        <w:t>包人应当在知道保险事故发生后及时通知对方。</w:t>
      </w:r>
    </w:p>
    <w:p w14:paraId="785E1321">
      <w:pPr>
        <w:spacing w:before="50" w:line="236" w:lineRule="auto"/>
        <w:ind w:left="11"/>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 xml:space="preserve">19.  </w:t>
      </w:r>
      <w:r>
        <w:rPr>
          <w:rFonts w:hint="eastAsia" w:asciiTheme="minorEastAsia" w:hAnsiTheme="minorEastAsia" w:eastAsiaTheme="minorEastAsia" w:cstheme="minorEastAsia"/>
          <w:b/>
          <w:bCs/>
          <w:sz w:val="28"/>
          <w:szCs w:val="28"/>
        </w:rPr>
        <w:t>索赔</w:t>
      </w:r>
    </w:p>
    <w:p w14:paraId="29DB2B2F">
      <w:pPr>
        <w:spacing w:before="71"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 xml:space="preserve">19.1 </w:t>
      </w:r>
      <w:r>
        <w:rPr>
          <w:rFonts w:hint="eastAsia" w:asciiTheme="minorEastAsia" w:hAnsiTheme="minorEastAsia" w:eastAsiaTheme="minorEastAsia" w:cstheme="minorEastAsia"/>
          <w:b/>
          <w:bCs/>
          <w:spacing w:val="2"/>
          <w:sz w:val="24"/>
          <w:szCs w:val="24"/>
        </w:rPr>
        <w:t>承包人的索赔</w:t>
      </w:r>
    </w:p>
    <w:p w14:paraId="555D8F69">
      <w:pPr>
        <w:spacing w:before="120" w:line="350" w:lineRule="auto"/>
        <w:ind w:left="1" w:right="14"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根据合同约定，承包人认为有权得到追加付款和（或）延长工期的，应按以下程序向发包人</w:t>
      </w:r>
      <w:r>
        <w:rPr>
          <w:rFonts w:hint="eastAsia" w:asciiTheme="minorEastAsia" w:hAnsiTheme="minorEastAsia" w:eastAsiaTheme="minorEastAsia" w:cstheme="minorEastAsia"/>
          <w:spacing w:val="-9"/>
          <w:sz w:val="21"/>
          <w:szCs w:val="21"/>
        </w:rPr>
        <w:t>提出索赔：</w:t>
      </w:r>
    </w:p>
    <w:p w14:paraId="5525E43C">
      <w:pPr>
        <w:spacing w:before="2" w:line="347" w:lineRule="auto"/>
        <w:ind w:left="1" w:right="3"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 xml:space="preserve">）承包人应在知道或应当知道索赔事件发生后 </w:t>
      </w:r>
      <w:r>
        <w:rPr>
          <w:rFonts w:hint="eastAsia" w:asciiTheme="minorEastAsia" w:hAnsiTheme="minorEastAsia" w:eastAsiaTheme="minorEastAsia" w:cstheme="minorEastAsia"/>
          <w:spacing w:val="-1"/>
          <w:sz w:val="21"/>
          <w:szCs w:val="21"/>
        </w:rPr>
        <w:t xml:space="preserve">28  </w:t>
      </w:r>
      <w:r>
        <w:rPr>
          <w:rFonts w:hint="eastAsia" w:asciiTheme="minorEastAsia" w:hAnsiTheme="minorEastAsia" w:eastAsiaTheme="minorEastAsia" w:cstheme="minorEastAsia"/>
          <w:spacing w:val="-1"/>
          <w:sz w:val="21"/>
          <w:szCs w:val="21"/>
        </w:rPr>
        <w:t>天内，向监理人递交索赔意向通知书，并说明发生索赔事件的事由；承包人未在前述</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天内发出索赔意向通知书的，丧失要</w:t>
      </w:r>
      <w:r>
        <w:rPr>
          <w:rFonts w:hint="eastAsia" w:asciiTheme="minorEastAsia" w:hAnsiTheme="minorEastAsia" w:eastAsiaTheme="minorEastAsia" w:cstheme="minorEastAsia"/>
          <w:spacing w:val="-2"/>
          <w:sz w:val="21"/>
          <w:szCs w:val="21"/>
        </w:rPr>
        <w:t>求追加付款</w:t>
      </w:r>
      <w:r>
        <w:rPr>
          <w:rFonts w:hint="eastAsia" w:asciiTheme="minorEastAsia" w:hAnsiTheme="minorEastAsia" w:eastAsiaTheme="minorEastAsia" w:cstheme="minorEastAsia"/>
          <w:spacing w:val="-5"/>
          <w:sz w:val="21"/>
          <w:szCs w:val="21"/>
        </w:rPr>
        <w:t>和（或）延长工期的权利；</w:t>
      </w:r>
    </w:p>
    <w:p w14:paraId="2FEA64B9">
      <w:pPr>
        <w:spacing w:before="15" w:line="344" w:lineRule="auto"/>
        <w:ind w:left="3" w:right="17"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 xml:space="preserve">）承包人应在发出索赔意向通知书后 </w:t>
      </w:r>
      <w:r>
        <w:rPr>
          <w:rFonts w:hint="eastAsia" w:asciiTheme="minorEastAsia" w:hAnsiTheme="minorEastAsia" w:eastAsiaTheme="minorEastAsia" w:cstheme="minorEastAsia"/>
          <w:spacing w:val="-1"/>
          <w:sz w:val="21"/>
          <w:szCs w:val="21"/>
        </w:rPr>
        <w:t xml:space="preserve">28  </w:t>
      </w:r>
      <w:r>
        <w:rPr>
          <w:rFonts w:hint="eastAsia" w:asciiTheme="minorEastAsia" w:hAnsiTheme="minorEastAsia" w:eastAsiaTheme="minorEastAsia" w:cstheme="minorEastAsia"/>
          <w:spacing w:val="-1"/>
          <w:sz w:val="21"/>
          <w:szCs w:val="21"/>
        </w:rPr>
        <w:t>天内，向监理人正式递交索赔报告；索赔报告应详细说明索赔理由以及要求追加的付款金额和（或）延长的工期，并附必要的记录和证明材料；</w:t>
      </w:r>
    </w:p>
    <w:p w14:paraId="591F2DEE">
      <w:pPr>
        <w:spacing w:before="27" w:line="332" w:lineRule="auto"/>
        <w:ind w:right="28"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）索赔事件具有持续影响的，承包人应按合理时间间隔继续递交延续索赔通知，说明</w:t>
      </w:r>
      <w:r>
        <w:rPr>
          <w:rFonts w:hint="eastAsia" w:asciiTheme="minorEastAsia" w:hAnsiTheme="minorEastAsia" w:eastAsiaTheme="minorEastAsia" w:cstheme="minorEastAsia"/>
          <w:spacing w:val="-2"/>
          <w:sz w:val="21"/>
          <w:szCs w:val="21"/>
        </w:rPr>
        <w:t>持续</w:t>
      </w:r>
      <w:r>
        <w:rPr>
          <w:rFonts w:hint="eastAsia" w:asciiTheme="minorEastAsia" w:hAnsiTheme="minorEastAsia" w:eastAsiaTheme="minorEastAsia" w:cstheme="minorEastAsia"/>
          <w:spacing w:val="-1"/>
          <w:sz w:val="21"/>
          <w:szCs w:val="21"/>
        </w:rPr>
        <w:t>影响的实际情况和记录，列出累计的追加付款金额和（或）工期延长</w:t>
      </w:r>
      <w:r>
        <w:rPr>
          <w:rFonts w:hint="eastAsia" w:asciiTheme="minorEastAsia" w:hAnsiTheme="minorEastAsia" w:eastAsiaTheme="minorEastAsia" w:cstheme="minorEastAsia"/>
          <w:spacing w:val="-2"/>
          <w:sz w:val="21"/>
          <w:szCs w:val="21"/>
        </w:rPr>
        <w:t>天数；</w:t>
      </w:r>
    </w:p>
    <w:p w14:paraId="1FA5FBD2">
      <w:pPr>
        <w:spacing w:line="332" w:lineRule="auto"/>
        <w:rPr>
          <w:rFonts w:hint="eastAsia" w:asciiTheme="minorEastAsia" w:hAnsiTheme="minorEastAsia" w:eastAsiaTheme="minorEastAsia" w:cstheme="minorEastAsia"/>
          <w:sz w:val="21"/>
          <w:szCs w:val="21"/>
        </w:rPr>
        <w:sectPr>
          <w:footerReference r:id="rId240" w:type="default"/>
          <w:pgSz w:w="11910" w:h="16845"/>
          <w:pgMar w:top="400" w:right="1509" w:bottom="1055" w:left="1479" w:header="0" w:footer="823" w:gutter="0"/>
          <w:cols w:space="720" w:num="1"/>
        </w:sectPr>
      </w:pPr>
    </w:p>
    <w:p w14:paraId="43C99CC0">
      <w:pPr>
        <w:pStyle w:val="2"/>
        <w:spacing w:line="271" w:lineRule="auto"/>
        <w:rPr>
          <w:rFonts w:hint="eastAsia" w:asciiTheme="minorEastAsia" w:hAnsiTheme="minorEastAsia" w:eastAsiaTheme="minorEastAsia" w:cstheme="minorEastAsia"/>
        </w:rPr>
      </w:pPr>
    </w:p>
    <w:p w14:paraId="38216C70">
      <w:pPr>
        <w:pStyle w:val="2"/>
        <w:spacing w:line="271" w:lineRule="auto"/>
        <w:rPr>
          <w:rFonts w:hint="eastAsia" w:asciiTheme="minorEastAsia" w:hAnsiTheme="minorEastAsia" w:eastAsiaTheme="minorEastAsia" w:cstheme="minorEastAsia"/>
        </w:rPr>
      </w:pPr>
    </w:p>
    <w:p w14:paraId="5F5B7413">
      <w:pPr>
        <w:pStyle w:val="2"/>
        <w:spacing w:line="271" w:lineRule="auto"/>
        <w:rPr>
          <w:rFonts w:hint="eastAsia" w:asciiTheme="minorEastAsia" w:hAnsiTheme="minorEastAsia" w:eastAsiaTheme="minorEastAsia" w:cstheme="minorEastAsia"/>
        </w:rPr>
      </w:pPr>
    </w:p>
    <w:p w14:paraId="58DEBF79">
      <w:pPr>
        <w:pStyle w:val="2"/>
        <w:spacing w:line="271" w:lineRule="auto"/>
        <w:rPr>
          <w:rFonts w:hint="eastAsia" w:asciiTheme="minorEastAsia" w:hAnsiTheme="minorEastAsia" w:eastAsiaTheme="minorEastAsia" w:cstheme="minorEastAsia"/>
        </w:rPr>
      </w:pPr>
    </w:p>
    <w:p w14:paraId="73CD5A63">
      <w:pPr>
        <w:pStyle w:val="2"/>
        <w:spacing w:line="272" w:lineRule="auto"/>
        <w:rPr>
          <w:rFonts w:hint="eastAsia" w:asciiTheme="minorEastAsia" w:hAnsiTheme="minorEastAsia" w:eastAsiaTheme="minorEastAsia" w:cstheme="minorEastAsia"/>
        </w:rPr>
      </w:pPr>
    </w:p>
    <w:p w14:paraId="33A225C8">
      <w:pPr>
        <w:spacing w:before="68" w:line="343" w:lineRule="auto"/>
        <w:ind w:left="5" w:right="59"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t xml:space="preserve">）在索赔事件影响结束后 </w:t>
      </w:r>
      <w:r>
        <w:rPr>
          <w:rFonts w:hint="eastAsia" w:asciiTheme="minorEastAsia" w:hAnsiTheme="minorEastAsia" w:eastAsiaTheme="minorEastAsia" w:cstheme="minorEastAsia"/>
          <w:sz w:val="21"/>
          <w:szCs w:val="21"/>
        </w:rPr>
        <w:t xml:space="preserve">28  </w:t>
      </w:r>
      <w:r>
        <w:rPr>
          <w:rFonts w:hint="eastAsia" w:asciiTheme="minorEastAsia" w:hAnsiTheme="minorEastAsia" w:eastAsiaTheme="minorEastAsia" w:cstheme="minorEastAsia"/>
          <w:sz w:val="21"/>
          <w:szCs w:val="21"/>
        </w:rPr>
        <w:t>天内</w:t>
      </w:r>
      <w:r>
        <w:rPr>
          <w:rFonts w:hint="eastAsia" w:asciiTheme="minorEastAsia" w:hAnsiTheme="minorEastAsia" w:eastAsiaTheme="minorEastAsia" w:cstheme="minorEastAsia"/>
          <w:spacing w:val="-1"/>
          <w:sz w:val="21"/>
          <w:szCs w:val="21"/>
        </w:rPr>
        <w:t>，承包人应向监理人递交最终索赔报告，说明最终要求索赔的追加付款金额和（或）延长的工期，并附必要的记录和证明材料。</w:t>
      </w:r>
    </w:p>
    <w:p w14:paraId="3C5F3C8E">
      <w:pPr>
        <w:spacing w:before="3" w:line="239"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19.2</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pacing w:val="-1"/>
          <w:sz w:val="24"/>
          <w:szCs w:val="24"/>
        </w:rPr>
        <w:t>对承包人索赔的处理</w:t>
      </w:r>
    </w:p>
    <w:p w14:paraId="603D8F84">
      <w:pPr>
        <w:spacing w:before="105"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对承包人索赔的处理如下：</w:t>
      </w:r>
    </w:p>
    <w:p w14:paraId="6919B10C">
      <w:pPr>
        <w:spacing w:before="154" w:line="344" w:lineRule="auto"/>
        <w:ind w:left="3" w:right="59"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 xml:space="preserve">）监理人应在收到索赔报告后 </w:t>
      </w:r>
      <w:r>
        <w:rPr>
          <w:rFonts w:hint="eastAsia" w:asciiTheme="minorEastAsia" w:hAnsiTheme="minorEastAsia" w:eastAsiaTheme="minorEastAsia" w:cstheme="minorEastAsia"/>
          <w:sz w:val="21"/>
          <w:szCs w:val="21"/>
        </w:rPr>
        <w:t xml:space="preserve">14  </w:t>
      </w:r>
      <w:r>
        <w:rPr>
          <w:rFonts w:hint="eastAsia" w:asciiTheme="minorEastAsia" w:hAnsiTheme="minorEastAsia" w:eastAsiaTheme="minorEastAsia" w:cstheme="minorEastAsia"/>
          <w:spacing w:val="-1"/>
          <w:sz w:val="21"/>
          <w:szCs w:val="21"/>
        </w:rPr>
        <w:t>天内完成审查并报送发包人。监理人对索赔报告存在异</w:t>
      </w:r>
      <w:r>
        <w:rPr>
          <w:rFonts w:hint="eastAsia" w:asciiTheme="minorEastAsia" w:hAnsiTheme="minorEastAsia" w:eastAsiaTheme="minorEastAsia" w:cstheme="minorEastAsia"/>
          <w:spacing w:val="-3"/>
          <w:sz w:val="21"/>
          <w:szCs w:val="21"/>
        </w:rPr>
        <w:t>议的，有权要求承包人提交全部原始记录副本；</w:t>
      </w:r>
    </w:p>
    <w:p w14:paraId="08E54D96">
      <w:pPr>
        <w:spacing w:before="13" w:line="344" w:lineRule="auto"/>
        <w:ind w:left="22" w:firstLine="4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 xml:space="preserve">）发包人应在监理人收到索赔报告或有关索赔的进一步证明材料后的 </w:t>
      </w:r>
      <w:r>
        <w:rPr>
          <w:rFonts w:hint="eastAsia" w:asciiTheme="minorEastAsia" w:hAnsiTheme="minorEastAsia" w:eastAsiaTheme="minorEastAsia" w:cstheme="minorEastAsia"/>
          <w:spacing w:val="-1"/>
          <w:sz w:val="21"/>
          <w:szCs w:val="21"/>
        </w:rPr>
        <w:t xml:space="preserve">28  </w:t>
      </w:r>
      <w:r>
        <w:rPr>
          <w:rFonts w:hint="eastAsia" w:asciiTheme="minorEastAsia" w:hAnsiTheme="minorEastAsia" w:eastAsiaTheme="minorEastAsia" w:cstheme="minorEastAsia"/>
          <w:spacing w:val="-1"/>
          <w:sz w:val="21"/>
          <w:szCs w:val="21"/>
        </w:rPr>
        <w:t>天内，由监理人</w:t>
      </w:r>
      <w:r>
        <w:rPr>
          <w:rFonts w:hint="eastAsia" w:asciiTheme="minorEastAsia" w:hAnsiTheme="minorEastAsia" w:eastAsiaTheme="minorEastAsia" w:cstheme="minorEastAsia"/>
          <w:spacing w:val="-6"/>
          <w:sz w:val="21"/>
          <w:szCs w:val="21"/>
        </w:rPr>
        <w:t>向承包人出具经发包人签认的索赔处理结果。发包人逾期答复的，</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6"/>
          <w:sz w:val="21"/>
          <w:szCs w:val="21"/>
        </w:rPr>
        <w:t>则视为认可承包人的索赔要求；</w:t>
      </w:r>
    </w:p>
    <w:p w14:paraId="6EB28FB0">
      <w:pPr>
        <w:spacing w:before="27" w:line="339" w:lineRule="auto"/>
        <w:ind w:left="3" w:right="68"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）承包人接受索赔处理结果的，索赔款项在当期进度款中进行支付；承包人不接受索赔处</w:t>
      </w:r>
      <w:r>
        <w:rPr>
          <w:rFonts w:hint="eastAsia" w:asciiTheme="minorEastAsia" w:hAnsiTheme="minorEastAsia" w:eastAsiaTheme="minorEastAsia" w:cstheme="minorEastAsia"/>
          <w:spacing w:val="-3"/>
          <w:sz w:val="21"/>
          <w:szCs w:val="21"/>
        </w:rPr>
        <w:t>理结果的，按照第</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3"/>
          <w:sz w:val="21"/>
          <w:szCs w:val="21"/>
        </w:rPr>
        <w:t>20</w:t>
      </w:r>
      <w:r>
        <w:rPr>
          <w:rFonts w:hint="eastAsia" w:asciiTheme="minorEastAsia" w:hAnsiTheme="minorEastAsia" w:eastAsiaTheme="minorEastAsia" w:cstheme="minorEastAsia"/>
          <w:spacing w:val="22"/>
          <w:w w:val="101"/>
          <w:sz w:val="21"/>
          <w:szCs w:val="21"/>
        </w:rPr>
        <w:t xml:space="preserve"> </w:t>
      </w:r>
      <w:r>
        <w:rPr>
          <w:rFonts w:hint="eastAsia" w:asciiTheme="minorEastAsia" w:hAnsiTheme="minorEastAsia" w:eastAsiaTheme="minorEastAsia" w:cstheme="minorEastAsia"/>
          <w:spacing w:val="-3"/>
          <w:sz w:val="21"/>
          <w:szCs w:val="21"/>
        </w:rPr>
        <w:t>条〔争议解决〕约定处理。</w:t>
      </w:r>
    </w:p>
    <w:p w14:paraId="7B094818">
      <w:pPr>
        <w:spacing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19.3</w:t>
      </w:r>
      <w:r>
        <w:rPr>
          <w:rFonts w:hint="eastAsia" w:asciiTheme="minorEastAsia" w:hAnsiTheme="minorEastAsia" w:eastAsiaTheme="minorEastAsia" w:cstheme="minorEastAsia"/>
          <w:b/>
          <w:bCs/>
          <w:spacing w:val="15"/>
          <w:w w:val="101"/>
          <w:sz w:val="24"/>
          <w:szCs w:val="24"/>
        </w:rPr>
        <w:t xml:space="preserve"> </w:t>
      </w:r>
      <w:r>
        <w:rPr>
          <w:rFonts w:hint="eastAsia" w:asciiTheme="minorEastAsia" w:hAnsiTheme="minorEastAsia" w:eastAsiaTheme="minorEastAsia" w:cstheme="minorEastAsia"/>
          <w:b/>
          <w:bCs/>
          <w:spacing w:val="1"/>
          <w:sz w:val="24"/>
          <w:szCs w:val="24"/>
        </w:rPr>
        <w:t>发包人的索赔</w:t>
      </w:r>
    </w:p>
    <w:p w14:paraId="254D6F9D">
      <w:pPr>
        <w:spacing w:before="121" w:line="345" w:lineRule="auto"/>
        <w:ind w:left="3" w:right="57"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根据合同约定，发包人认为有权得到赔付金额和（或）延长缺陷责任期的，监理人应向承包</w:t>
      </w:r>
      <w:r>
        <w:rPr>
          <w:rFonts w:hint="eastAsia" w:asciiTheme="minorEastAsia" w:hAnsiTheme="minorEastAsia" w:eastAsiaTheme="minorEastAsia" w:cstheme="minorEastAsia"/>
          <w:spacing w:val="-3"/>
          <w:sz w:val="21"/>
          <w:szCs w:val="21"/>
        </w:rPr>
        <w:t>人发出通知并附有详细的证明。</w:t>
      </w:r>
    </w:p>
    <w:p w14:paraId="56124C7E">
      <w:pPr>
        <w:spacing w:before="13" w:line="344" w:lineRule="auto"/>
        <w:ind w:left="5" w:right="42" w:firstLine="419"/>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发包人应在知道或应当知道索赔事件发生后 </w:t>
      </w:r>
      <w:r>
        <w:rPr>
          <w:rFonts w:hint="eastAsia" w:asciiTheme="minorEastAsia" w:hAnsiTheme="minorEastAsia" w:eastAsiaTheme="minorEastAsia" w:cstheme="minorEastAsia"/>
          <w:spacing w:val="2"/>
          <w:sz w:val="21"/>
          <w:szCs w:val="21"/>
        </w:rPr>
        <w:t xml:space="preserve">28  </w:t>
      </w:r>
      <w:r>
        <w:rPr>
          <w:rFonts w:hint="eastAsia" w:asciiTheme="minorEastAsia" w:hAnsiTheme="minorEastAsia" w:eastAsiaTheme="minorEastAsia" w:cstheme="minorEastAsia"/>
          <w:spacing w:val="2"/>
          <w:sz w:val="21"/>
          <w:szCs w:val="21"/>
        </w:rPr>
        <w:t>天内通过监理人向承包人提出索赔</w:t>
      </w:r>
      <w:r>
        <w:rPr>
          <w:rFonts w:hint="eastAsia" w:asciiTheme="minorEastAsia" w:hAnsiTheme="minorEastAsia" w:eastAsiaTheme="minorEastAsia" w:cstheme="minorEastAsia"/>
          <w:spacing w:val="1"/>
          <w:sz w:val="21"/>
          <w:szCs w:val="21"/>
        </w:rPr>
        <w:t>意向通知</w:t>
      </w:r>
      <w:r>
        <w:rPr>
          <w:rFonts w:hint="eastAsia" w:asciiTheme="minorEastAsia" w:hAnsiTheme="minorEastAsia" w:eastAsiaTheme="minorEastAsia" w:cstheme="minorEastAsia"/>
          <w:spacing w:val="-1"/>
          <w:sz w:val="21"/>
          <w:szCs w:val="21"/>
        </w:rPr>
        <w:t>书，发包人未在前述</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天内发出索赔意向通知书的，丧失要求赔付金额和（或）延</w:t>
      </w:r>
      <w:r>
        <w:rPr>
          <w:rFonts w:hint="eastAsia" w:asciiTheme="minorEastAsia" w:hAnsiTheme="minorEastAsia" w:eastAsiaTheme="minorEastAsia" w:cstheme="minorEastAsia"/>
          <w:spacing w:val="-2"/>
          <w:sz w:val="21"/>
          <w:szCs w:val="21"/>
        </w:rPr>
        <w:t>长缺陷责任期</w:t>
      </w:r>
      <w:r>
        <w:rPr>
          <w:rFonts w:hint="eastAsia" w:asciiTheme="minorEastAsia" w:hAnsiTheme="minorEastAsia" w:eastAsiaTheme="minorEastAsia" w:cstheme="minorEastAsia"/>
          <w:spacing w:val="-1"/>
          <w:sz w:val="21"/>
          <w:szCs w:val="21"/>
        </w:rPr>
        <w:t>的权利。发包人应在发出索赔意向通知书后</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
          <w:sz w:val="21"/>
          <w:szCs w:val="21"/>
        </w:rPr>
        <w:t>28</w:t>
      </w:r>
      <w:r>
        <w:rPr>
          <w:rFonts w:hint="eastAsia" w:asciiTheme="minorEastAsia" w:hAnsiTheme="minorEastAsia" w:eastAsiaTheme="minorEastAsia" w:cstheme="minorEastAsia"/>
          <w:spacing w:val="24"/>
          <w:w w:val="102"/>
          <w:sz w:val="21"/>
          <w:szCs w:val="21"/>
        </w:rPr>
        <w:t xml:space="preserve"> </w:t>
      </w:r>
      <w:r>
        <w:rPr>
          <w:rFonts w:hint="eastAsia" w:asciiTheme="minorEastAsia" w:hAnsiTheme="minorEastAsia" w:eastAsiaTheme="minorEastAsia" w:cstheme="minorEastAsia"/>
          <w:spacing w:val="-1"/>
          <w:sz w:val="21"/>
          <w:szCs w:val="21"/>
        </w:rPr>
        <w:t>天内，通过监理人向承包人正式</w:t>
      </w:r>
      <w:r>
        <w:rPr>
          <w:rFonts w:hint="eastAsia" w:asciiTheme="minorEastAsia" w:hAnsiTheme="minorEastAsia" w:eastAsiaTheme="minorEastAsia" w:cstheme="minorEastAsia"/>
          <w:spacing w:val="-2"/>
          <w:sz w:val="21"/>
          <w:szCs w:val="21"/>
        </w:rPr>
        <w:t>递交索赔报告。</w:t>
      </w:r>
    </w:p>
    <w:p w14:paraId="3BE7844A">
      <w:pPr>
        <w:spacing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19.4</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pacing w:val="-1"/>
          <w:sz w:val="24"/>
          <w:szCs w:val="24"/>
        </w:rPr>
        <w:t>对发包人索赔的处理</w:t>
      </w:r>
    </w:p>
    <w:p w14:paraId="4B672880">
      <w:pPr>
        <w:spacing w:before="120"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对发包人索赔的处理如下：</w:t>
      </w:r>
    </w:p>
    <w:p w14:paraId="76D823D1">
      <w:pPr>
        <w:spacing w:before="140" w:line="345" w:lineRule="auto"/>
        <w:ind w:left="1" w:right="67"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）承包人收到发包人提交的索赔报告后，应及时审查索赔报告的内容、查验发包人证明材</w:t>
      </w:r>
      <w:r>
        <w:rPr>
          <w:rFonts w:hint="eastAsia" w:asciiTheme="minorEastAsia" w:hAnsiTheme="minorEastAsia" w:eastAsiaTheme="minorEastAsia" w:cstheme="minorEastAsia"/>
          <w:spacing w:val="-15"/>
          <w:sz w:val="21"/>
          <w:szCs w:val="21"/>
        </w:rPr>
        <w:t>料；</w:t>
      </w:r>
    </w:p>
    <w:p w14:paraId="5F5B8B3C">
      <w:pPr>
        <w:spacing w:before="28" w:line="331" w:lineRule="auto"/>
        <w:ind w:left="7" w:right="62"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 xml:space="preserve">）承包人应在收到索赔报告或有关索赔的进一步证明材料后 </w:t>
      </w:r>
      <w:r>
        <w:rPr>
          <w:rFonts w:hint="eastAsia" w:asciiTheme="minorEastAsia" w:hAnsiTheme="minorEastAsia" w:eastAsiaTheme="minorEastAsia" w:cstheme="minorEastAsia"/>
          <w:spacing w:val="-1"/>
          <w:sz w:val="21"/>
          <w:szCs w:val="21"/>
        </w:rPr>
        <w:t xml:space="preserve">28  </w:t>
      </w:r>
      <w:r>
        <w:rPr>
          <w:rFonts w:hint="eastAsia" w:asciiTheme="minorEastAsia" w:hAnsiTheme="minorEastAsia" w:eastAsiaTheme="minorEastAsia" w:cstheme="minorEastAsia"/>
          <w:spacing w:val="-1"/>
          <w:sz w:val="21"/>
          <w:szCs w:val="21"/>
        </w:rPr>
        <w:t>天内，将索赔处理结果答复发包人。如果承包人未在上述期限内作出答复的，则视为对发包人索</w:t>
      </w:r>
      <w:r>
        <w:rPr>
          <w:rFonts w:hint="eastAsia" w:asciiTheme="minorEastAsia" w:hAnsiTheme="minorEastAsia" w:eastAsiaTheme="minorEastAsia" w:cstheme="minorEastAsia"/>
          <w:spacing w:val="-2"/>
          <w:sz w:val="21"/>
          <w:szCs w:val="21"/>
        </w:rPr>
        <w:t>赔要求的认可；</w:t>
      </w:r>
    </w:p>
    <w:p w14:paraId="3316820C">
      <w:pPr>
        <w:spacing w:before="43" w:line="338" w:lineRule="auto"/>
        <w:ind w:left="3" w:right="67"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）承包人接受索赔处理结果的，发包人可从应支付给承包人的合同价款中扣除赔付的金额或延长缺陷责任期；发包人不接受索赔处理结果的，按第</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20</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1"/>
          <w:sz w:val="21"/>
          <w:szCs w:val="21"/>
        </w:rPr>
        <w:t>条〔争议解决</w:t>
      </w:r>
      <w:r>
        <w:rPr>
          <w:rFonts w:hint="eastAsia" w:asciiTheme="minorEastAsia" w:hAnsiTheme="minorEastAsia" w:eastAsiaTheme="minorEastAsia" w:cstheme="minorEastAsia"/>
          <w:spacing w:val="-2"/>
          <w:sz w:val="21"/>
          <w:szCs w:val="21"/>
        </w:rPr>
        <w:t>〕约定处理。</w:t>
      </w:r>
    </w:p>
    <w:p w14:paraId="34757EF2">
      <w:pPr>
        <w:spacing w:before="1"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19.5</w:t>
      </w:r>
      <w:r>
        <w:rPr>
          <w:rFonts w:hint="eastAsia" w:asciiTheme="minorEastAsia" w:hAnsiTheme="minorEastAsia" w:eastAsiaTheme="minorEastAsia" w:cstheme="minorEastAsia"/>
          <w:b/>
          <w:bCs/>
          <w:spacing w:val="19"/>
          <w:w w:val="101"/>
          <w:sz w:val="24"/>
          <w:szCs w:val="24"/>
        </w:rPr>
        <w:t xml:space="preserve">  </w:t>
      </w:r>
      <w:r>
        <w:rPr>
          <w:rFonts w:hint="eastAsia" w:asciiTheme="minorEastAsia" w:hAnsiTheme="minorEastAsia" w:eastAsiaTheme="minorEastAsia" w:cstheme="minorEastAsia"/>
          <w:b/>
          <w:bCs/>
          <w:spacing w:val="-1"/>
          <w:sz w:val="24"/>
          <w:szCs w:val="24"/>
        </w:rPr>
        <w:t>提出索赔的期限</w:t>
      </w:r>
    </w:p>
    <w:p w14:paraId="3CD81A0B">
      <w:pPr>
        <w:spacing w:before="120" w:line="344" w:lineRule="auto"/>
        <w:ind w:right="31"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2"/>
          <w:sz w:val="21"/>
          <w:szCs w:val="21"/>
        </w:rPr>
        <w:t>）承包人按第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2"/>
          <w:sz w:val="21"/>
          <w:szCs w:val="21"/>
        </w:rPr>
        <w:t>14.2</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2"/>
          <w:sz w:val="21"/>
          <w:szCs w:val="21"/>
        </w:rPr>
        <w:t>款〔竣工结算审核〕约定接收竣工付</w:t>
      </w:r>
      <w:r>
        <w:rPr>
          <w:rFonts w:hint="eastAsia" w:asciiTheme="minorEastAsia" w:hAnsiTheme="minorEastAsia" w:eastAsiaTheme="minorEastAsia" w:cstheme="minorEastAsia"/>
          <w:spacing w:val="-3"/>
          <w:sz w:val="21"/>
          <w:szCs w:val="21"/>
        </w:rPr>
        <w:t>款证书后，应被视为已无权再提出</w:t>
      </w:r>
      <w:r>
        <w:rPr>
          <w:rFonts w:hint="eastAsia" w:asciiTheme="minorEastAsia" w:hAnsiTheme="minorEastAsia" w:eastAsiaTheme="minorEastAsia" w:cstheme="minorEastAsia"/>
          <w:spacing w:val="-2"/>
          <w:sz w:val="21"/>
          <w:szCs w:val="21"/>
        </w:rPr>
        <w:t>在工程接收证书颁发前所发生的任何索赔。</w:t>
      </w:r>
    </w:p>
    <w:p w14:paraId="4141B4D6">
      <w:pPr>
        <w:spacing w:before="13" w:line="344" w:lineRule="auto"/>
        <w:ind w:left="4" w:right="31"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）承包人按第</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2"/>
          <w:sz w:val="21"/>
          <w:szCs w:val="21"/>
        </w:rPr>
        <w:t>14.4</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2"/>
          <w:sz w:val="21"/>
          <w:szCs w:val="21"/>
        </w:rPr>
        <w:t>款〔最终结清〕提交的最终结清申请</w:t>
      </w:r>
      <w:r>
        <w:rPr>
          <w:rFonts w:hint="eastAsia" w:asciiTheme="minorEastAsia" w:hAnsiTheme="minorEastAsia" w:eastAsiaTheme="minorEastAsia" w:cstheme="minorEastAsia"/>
          <w:spacing w:val="-3"/>
          <w:sz w:val="21"/>
          <w:szCs w:val="21"/>
        </w:rPr>
        <w:t>单中，只限于提出工程接收证书颁</w:t>
      </w:r>
      <w:r>
        <w:rPr>
          <w:rFonts w:hint="eastAsia" w:asciiTheme="minorEastAsia" w:hAnsiTheme="minorEastAsia" w:eastAsiaTheme="minorEastAsia" w:cstheme="minorEastAsia"/>
          <w:spacing w:val="-1"/>
          <w:sz w:val="21"/>
          <w:szCs w:val="21"/>
        </w:rPr>
        <w:t>发后发生的索赔。提出索赔的期限自接受最终结清证书时终止。</w:t>
      </w:r>
    </w:p>
    <w:p w14:paraId="360E198B">
      <w:pPr>
        <w:spacing w:before="70" w:line="236"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 xml:space="preserve">20.  </w:t>
      </w:r>
      <w:r>
        <w:rPr>
          <w:rFonts w:hint="eastAsia" w:asciiTheme="minorEastAsia" w:hAnsiTheme="minorEastAsia" w:eastAsiaTheme="minorEastAsia" w:cstheme="minorEastAsia"/>
          <w:b/>
          <w:bCs/>
          <w:spacing w:val="4"/>
          <w:sz w:val="28"/>
          <w:szCs w:val="28"/>
        </w:rPr>
        <w:t>争议解决</w:t>
      </w:r>
    </w:p>
    <w:p w14:paraId="5745EF00">
      <w:pPr>
        <w:spacing w:before="70"/>
        <w:ind w:left="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20.1</w:t>
      </w:r>
      <w:r>
        <w:rPr>
          <w:rFonts w:hint="eastAsia" w:asciiTheme="minorEastAsia" w:hAnsiTheme="minorEastAsia" w:eastAsiaTheme="minorEastAsia" w:cstheme="minorEastAsia"/>
          <w:b/>
          <w:bCs/>
          <w:spacing w:val="14"/>
          <w:w w:val="101"/>
          <w:sz w:val="24"/>
          <w:szCs w:val="24"/>
        </w:rPr>
        <w:t xml:space="preserve"> </w:t>
      </w:r>
      <w:r>
        <w:rPr>
          <w:rFonts w:hint="eastAsia" w:asciiTheme="minorEastAsia" w:hAnsiTheme="minorEastAsia" w:eastAsiaTheme="minorEastAsia" w:cstheme="minorEastAsia"/>
          <w:b/>
          <w:bCs/>
          <w:spacing w:val="-3"/>
          <w:sz w:val="24"/>
          <w:szCs w:val="24"/>
        </w:rPr>
        <w:t>和解</w:t>
      </w:r>
    </w:p>
    <w:p w14:paraId="2FA365BC">
      <w:pPr>
        <w:spacing w:before="120" w:line="345" w:lineRule="auto"/>
        <w:ind w:right="57"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合同当事人可以就争议自行和解，自行和解达成协议的经双方签字并盖章后作为合同补充文</w:t>
      </w:r>
      <w:r>
        <w:rPr>
          <w:rFonts w:hint="eastAsia" w:asciiTheme="minorEastAsia" w:hAnsiTheme="minorEastAsia" w:eastAsiaTheme="minorEastAsia" w:cstheme="minorEastAsia"/>
          <w:spacing w:val="-3"/>
          <w:sz w:val="21"/>
          <w:szCs w:val="21"/>
        </w:rPr>
        <w:t>件，双方均应遵照执行。</w:t>
      </w:r>
    </w:p>
    <w:p w14:paraId="7F7BFF0A">
      <w:pPr>
        <w:spacing w:line="345" w:lineRule="auto"/>
        <w:rPr>
          <w:rFonts w:hint="eastAsia" w:asciiTheme="minorEastAsia" w:hAnsiTheme="minorEastAsia" w:eastAsiaTheme="minorEastAsia" w:cstheme="minorEastAsia"/>
          <w:sz w:val="21"/>
          <w:szCs w:val="21"/>
        </w:rPr>
        <w:sectPr>
          <w:footerReference r:id="rId241" w:type="default"/>
          <w:pgSz w:w="11910" w:h="16845"/>
          <w:pgMar w:top="400" w:right="1467" w:bottom="1055" w:left="1478" w:header="0" w:footer="823" w:gutter="0"/>
          <w:cols w:space="720" w:num="1"/>
        </w:sectPr>
      </w:pPr>
    </w:p>
    <w:p w14:paraId="1231FECD">
      <w:pPr>
        <w:pStyle w:val="2"/>
        <w:spacing w:line="263" w:lineRule="auto"/>
        <w:rPr>
          <w:rFonts w:hint="eastAsia" w:asciiTheme="minorEastAsia" w:hAnsiTheme="minorEastAsia" w:eastAsiaTheme="minorEastAsia" w:cstheme="minorEastAsia"/>
        </w:rPr>
      </w:pPr>
    </w:p>
    <w:p w14:paraId="082B3834">
      <w:pPr>
        <w:pStyle w:val="2"/>
        <w:spacing w:line="264" w:lineRule="auto"/>
        <w:rPr>
          <w:rFonts w:hint="eastAsia" w:asciiTheme="minorEastAsia" w:hAnsiTheme="minorEastAsia" w:eastAsiaTheme="minorEastAsia" w:cstheme="minorEastAsia"/>
        </w:rPr>
      </w:pPr>
    </w:p>
    <w:p w14:paraId="370D4991">
      <w:pPr>
        <w:pStyle w:val="2"/>
        <w:spacing w:line="264" w:lineRule="auto"/>
        <w:rPr>
          <w:rFonts w:hint="eastAsia" w:asciiTheme="minorEastAsia" w:hAnsiTheme="minorEastAsia" w:eastAsiaTheme="minorEastAsia" w:cstheme="minorEastAsia"/>
        </w:rPr>
      </w:pPr>
    </w:p>
    <w:p w14:paraId="14EFBA0E">
      <w:pPr>
        <w:pStyle w:val="2"/>
        <w:spacing w:line="264" w:lineRule="auto"/>
        <w:rPr>
          <w:rFonts w:hint="eastAsia" w:asciiTheme="minorEastAsia" w:hAnsiTheme="minorEastAsia" w:eastAsiaTheme="minorEastAsia" w:cstheme="minorEastAsia"/>
        </w:rPr>
      </w:pPr>
    </w:p>
    <w:p w14:paraId="45E5AD5D">
      <w:pPr>
        <w:pStyle w:val="2"/>
        <w:spacing w:line="264" w:lineRule="auto"/>
        <w:rPr>
          <w:rFonts w:hint="eastAsia" w:asciiTheme="minorEastAsia" w:hAnsiTheme="minorEastAsia" w:eastAsiaTheme="minorEastAsia" w:cstheme="minorEastAsia"/>
        </w:rPr>
      </w:pPr>
    </w:p>
    <w:p w14:paraId="2CBAF9DF">
      <w:pPr>
        <w:spacing w:before="78"/>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20.2</w:t>
      </w:r>
      <w:r>
        <w:rPr>
          <w:rFonts w:hint="eastAsia" w:asciiTheme="minorEastAsia" w:hAnsiTheme="minorEastAsia" w:eastAsiaTheme="minorEastAsia" w:cstheme="minorEastAsia"/>
          <w:b/>
          <w:bCs/>
          <w:spacing w:val="20"/>
          <w:sz w:val="24"/>
          <w:szCs w:val="24"/>
        </w:rPr>
        <w:t xml:space="preserve"> </w:t>
      </w:r>
      <w:r>
        <w:rPr>
          <w:rFonts w:hint="eastAsia" w:asciiTheme="minorEastAsia" w:hAnsiTheme="minorEastAsia" w:eastAsiaTheme="minorEastAsia" w:cstheme="minorEastAsia"/>
          <w:b/>
          <w:bCs/>
          <w:spacing w:val="-4"/>
          <w:sz w:val="24"/>
          <w:szCs w:val="24"/>
        </w:rPr>
        <w:t>调解</w:t>
      </w:r>
    </w:p>
    <w:p w14:paraId="74940C59">
      <w:pPr>
        <w:spacing w:before="118" w:line="339" w:lineRule="auto"/>
        <w:ind w:left="1"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合同当事人可以就争议请求建设行政主管部门、行业协会或其他第三方进行调解，调解达成</w:t>
      </w:r>
      <w:r>
        <w:rPr>
          <w:rFonts w:hint="eastAsia" w:asciiTheme="minorEastAsia" w:hAnsiTheme="minorEastAsia" w:eastAsiaTheme="minorEastAsia" w:cstheme="minorEastAsia"/>
          <w:spacing w:val="-1"/>
          <w:sz w:val="21"/>
          <w:szCs w:val="21"/>
        </w:rPr>
        <w:t>协议的，经双方签字并盖章后作为合同补充文件，双方均应遵照执行。</w:t>
      </w:r>
    </w:p>
    <w:p w14:paraId="03ED43CD">
      <w:pPr>
        <w:spacing w:before="1" w:line="238"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20.3</w:t>
      </w:r>
      <w:r>
        <w:rPr>
          <w:rFonts w:hint="eastAsia" w:asciiTheme="minorEastAsia" w:hAnsiTheme="minorEastAsia" w:eastAsiaTheme="minorEastAsia" w:cstheme="minorEastAsia"/>
          <w:b/>
          <w:bCs/>
          <w:spacing w:val="22"/>
          <w:sz w:val="24"/>
          <w:szCs w:val="24"/>
        </w:rPr>
        <w:t xml:space="preserve"> </w:t>
      </w:r>
      <w:r>
        <w:rPr>
          <w:rFonts w:hint="eastAsia" w:asciiTheme="minorEastAsia" w:hAnsiTheme="minorEastAsia" w:eastAsiaTheme="minorEastAsia" w:cstheme="minorEastAsia"/>
          <w:b/>
          <w:bCs/>
          <w:sz w:val="24"/>
          <w:szCs w:val="24"/>
        </w:rPr>
        <w:t>争议评审</w:t>
      </w:r>
    </w:p>
    <w:p w14:paraId="6C99DCDA">
      <w:pPr>
        <w:spacing w:before="119" w:line="350" w:lineRule="auto"/>
        <w:ind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合同当事人在专用合同条款中约定采取争议评审方式解决争议以及评审规则，并按下列约定</w:t>
      </w:r>
      <w:r>
        <w:rPr>
          <w:rFonts w:hint="eastAsia" w:asciiTheme="minorEastAsia" w:hAnsiTheme="minorEastAsia" w:eastAsiaTheme="minorEastAsia" w:cstheme="minorEastAsia"/>
          <w:spacing w:val="-13"/>
          <w:sz w:val="21"/>
          <w:szCs w:val="21"/>
        </w:rPr>
        <w:t>执行：</w:t>
      </w:r>
    </w:p>
    <w:p w14:paraId="4EF13582">
      <w:pPr>
        <w:spacing w:line="23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20.3.1  </w:t>
      </w:r>
      <w:r>
        <w:rPr>
          <w:rFonts w:hint="eastAsia" w:asciiTheme="minorEastAsia" w:hAnsiTheme="minorEastAsia" w:eastAsiaTheme="minorEastAsia" w:cstheme="minorEastAsia"/>
          <w:spacing w:val="-1"/>
          <w:sz w:val="21"/>
          <w:szCs w:val="21"/>
        </w:rPr>
        <w:t>争议评审小组的确定</w:t>
      </w:r>
    </w:p>
    <w:p w14:paraId="70980C2B">
      <w:pPr>
        <w:spacing w:before="132" w:line="350" w:lineRule="auto"/>
        <w:ind w:left="5"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合同当事人可以共同选择一名或三名争议评审员，组成争议评审小组。除专用合同条款另有</w:t>
      </w:r>
      <w:r>
        <w:rPr>
          <w:rFonts w:hint="eastAsia" w:asciiTheme="minorEastAsia" w:hAnsiTheme="minorEastAsia" w:eastAsiaTheme="minorEastAsia" w:cstheme="minorEastAsia"/>
          <w:spacing w:val="-2"/>
          <w:sz w:val="21"/>
          <w:szCs w:val="21"/>
        </w:rPr>
        <w:t>约定外，合同当事人应当自合同签订后</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2"/>
          <w:sz w:val="21"/>
          <w:szCs w:val="21"/>
        </w:rPr>
        <w:t>28</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天内，或者争议发生后</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天内，选定争议评审员。</w:t>
      </w:r>
    </w:p>
    <w:p w14:paraId="74D22BDF">
      <w:pPr>
        <w:spacing w:before="3" w:line="351" w:lineRule="auto"/>
        <w:ind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选择一名争议评审员的，由合同当事人共同确定；选择三名争议评审员的，各自选定一名，第三名成员为首席争议评审员，由合同当事人共同确定或由合同当事人委托已选定的争议评审员</w:t>
      </w:r>
      <w:r>
        <w:rPr>
          <w:rFonts w:hint="eastAsia" w:asciiTheme="minorEastAsia" w:hAnsiTheme="minorEastAsia" w:eastAsiaTheme="minorEastAsia" w:cstheme="minorEastAsia"/>
          <w:spacing w:val="-1"/>
          <w:sz w:val="21"/>
          <w:szCs w:val="21"/>
        </w:rPr>
        <w:t>共同确定，或由专用合同条款约定的评审机构指定第三名首席争议评审员。</w:t>
      </w:r>
    </w:p>
    <w:p w14:paraId="49487AFC">
      <w:pPr>
        <w:spacing w:before="1" w:line="219"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除专用合同条款另有约定外，评审员报酬由发包人和承包人各承担一半。</w:t>
      </w:r>
    </w:p>
    <w:p w14:paraId="674797BA">
      <w:pPr>
        <w:spacing w:before="155"/>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20.3.2  </w:t>
      </w:r>
      <w:r>
        <w:rPr>
          <w:rFonts w:hint="eastAsia" w:asciiTheme="minorEastAsia" w:hAnsiTheme="minorEastAsia" w:eastAsiaTheme="minorEastAsia" w:cstheme="minorEastAsia"/>
          <w:spacing w:val="-1"/>
          <w:sz w:val="21"/>
          <w:szCs w:val="21"/>
        </w:rPr>
        <w:t>争议评审小组的决定</w:t>
      </w:r>
    </w:p>
    <w:p w14:paraId="2E37CEA4">
      <w:pPr>
        <w:spacing w:before="132" w:line="350" w:lineRule="auto"/>
        <w:ind w:left="2"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合同当事人可在任何时间将与合同有关的任何争议共同提请争议评审小组进行评审。争议评审小组应秉持客观、公正原则，充分听取合同当事人</w:t>
      </w:r>
      <w:r>
        <w:rPr>
          <w:rFonts w:hint="eastAsia" w:asciiTheme="minorEastAsia" w:hAnsiTheme="minorEastAsia" w:eastAsiaTheme="minorEastAsia" w:cstheme="minorEastAsia"/>
          <w:spacing w:val="1"/>
          <w:sz w:val="21"/>
          <w:szCs w:val="21"/>
        </w:rPr>
        <w:t>的意见，依据相关法律、规范、标准、案例</w:t>
      </w:r>
      <w:r>
        <w:rPr>
          <w:rFonts w:hint="eastAsia" w:asciiTheme="minorEastAsia" w:hAnsiTheme="minorEastAsia" w:eastAsiaTheme="minorEastAsia" w:cstheme="minorEastAsia"/>
          <w:spacing w:val="-2"/>
          <w:sz w:val="21"/>
          <w:szCs w:val="21"/>
        </w:rPr>
        <w:t>经验及商业惯例等，自收到争议评审申请报告后</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天内作出书面决定，并说明理由。合同当事人可以在专用合同条款中对本项事项另行约定。</w:t>
      </w:r>
    </w:p>
    <w:p w14:paraId="794C769F">
      <w:pPr>
        <w:spacing w:line="23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20.3.3  </w:t>
      </w:r>
      <w:r>
        <w:rPr>
          <w:rFonts w:hint="eastAsia" w:asciiTheme="minorEastAsia" w:hAnsiTheme="minorEastAsia" w:eastAsiaTheme="minorEastAsia" w:cstheme="minorEastAsia"/>
          <w:spacing w:val="-1"/>
          <w:sz w:val="21"/>
          <w:szCs w:val="21"/>
        </w:rPr>
        <w:t>争议评审小组决定的效力</w:t>
      </w:r>
    </w:p>
    <w:p w14:paraId="00D4CBE2">
      <w:pPr>
        <w:spacing w:before="132" w:line="350" w:lineRule="auto"/>
        <w:ind w:left="4" w:right="4"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争议评审小组作出的书面决定经合同当事人签字确认后，对双方具有约束力，双</w:t>
      </w:r>
      <w:r>
        <w:rPr>
          <w:rFonts w:hint="eastAsia" w:asciiTheme="minorEastAsia" w:hAnsiTheme="minorEastAsia" w:eastAsiaTheme="minorEastAsia" w:cstheme="minorEastAsia"/>
          <w:spacing w:val="1"/>
          <w:sz w:val="21"/>
          <w:szCs w:val="21"/>
        </w:rPr>
        <w:t>方应遵照执</w:t>
      </w:r>
      <w:r>
        <w:rPr>
          <w:rFonts w:hint="eastAsia" w:asciiTheme="minorEastAsia" w:hAnsiTheme="minorEastAsia" w:eastAsiaTheme="minorEastAsia" w:cstheme="minorEastAsia"/>
          <w:spacing w:val="-11"/>
          <w:sz w:val="21"/>
          <w:szCs w:val="21"/>
        </w:rPr>
        <w:t>行。</w:t>
      </w:r>
    </w:p>
    <w:p w14:paraId="2A438315">
      <w:pPr>
        <w:spacing w:before="1" w:line="345" w:lineRule="auto"/>
        <w:ind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任何一方当事人不接受争议评审小组决定或不履行争议评审小组决定的，双方可选择采用其</w:t>
      </w:r>
      <w:r>
        <w:rPr>
          <w:rFonts w:hint="eastAsia" w:asciiTheme="minorEastAsia" w:hAnsiTheme="minorEastAsia" w:eastAsiaTheme="minorEastAsia" w:cstheme="minorEastAsia"/>
          <w:spacing w:val="-4"/>
          <w:sz w:val="21"/>
          <w:szCs w:val="21"/>
        </w:rPr>
        <w:t>他争议解决方式。</w:t>
      </w:r>
    </w:p>
    <w:p w14:paraId="2FDFA5F2">
      <w:pPr>
        <w:spacing w:line="237"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20.4</w:t>
      </w:r>
      <w:r>
        <w:rPr>
          <w:rFonts w:hint="eastAsia" w:asciiTheme="minorEastAsia" w:hAnsiTheme="minorEastAsia" w:eastAsiaTheme="minorEastAsia" w:cstheme="minorEastAsia"/>
          <w:b/>
          <w:bCs/>
          <w:spacing w:val="17"/>
          <w:w w:val="101"/>
          <w:sz w:val="24"/>
          <w:szCs w:val="24"/>
        </w:rPr>
        <w:t xml:space="preserve"> </w:t>
      </w:r>
      <w:r>
        <w:rPr>
          <w:rFonts w:hint="eastAsia" w:asciiTheme="minorEastAsia" w:hAnsiTheme="minorEastAsia" w:eastAsiaTheme="minorEastAsia" w:cstheme="minorEastAsia"/>
          <w:b/>
          <w:bCs/>
          <w:spacing w:val="2"/>
          <w:sz w:val="24"/>
          <w:szCs w:val="24"/>
        </w:rPr>
        <w:t>仲裁或诉讼</w:t>
      </w:r>
    </w:p>
    <w:p w14:paraId="1C45F810">
      <w:pPr>
        <w:spacing w:before="109" w:line="356" w:lineRule="auto"/>
        <w:ind w:left="7"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因合同及合同有关事项产生的争议，合同当事人可以在专用合</w:t>
      </w:r>
      <w:r>
        <w:rPr>
          <w:rFonts w:hint="eastAsia" w:asciiTheme="minorEastAsia" w:hAnsiTheme="minorEastAsia" w:eastAsiaTheme="minorEastAsia" w:cstheme="minorEastAsia"/>
          <w:spacing w:val="1"/>
          <w:sz w:val="21"/>
          <w:szCs w:val="21"/>
        </w:rPr>
        <w:t>同条款中约定以下一种方式解</w:t>
      </w:r>
      <w:r>
        <w:rPr>
          <w:rFonts w:hint="eastAsia" w:asciiTheme="minorEastAsia" w:hAnsiTheme="minorEastAsia" w:eastAsiaTheme="minorEastAsia" w:cstheme="minorEastAsia"/>
          <w:spacing w:val="-12"/>
          <w:sz w:val="21"/>
          <w:szCs w:val="21"/>
        </w:rPr>
        <w:t>决争议：</w:t>
      </w:r>
    </w:p>
    <w:p w14:paraId="658E7E19">
      <w:pPr>
        <w:spacing w:before="1" w:line="23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rPr>
        <w:t>）向约定的仲裁委员会申请仲裁；</w:t>
      </w:r>
    </w:p>
    <w:p w14:paraId="3306671C">
      <w:pPr>
        <w:spacing w:before="118" w:line="23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
          <w:sz w:val="21"/>
          <w:szCs w:val="21"/>
        </w:rPr>
        <w:t>）向有管辖权的人民法院起诉。</w:t>
      </w:r>
    </w:p>
    <w:p w14:paraId="22740C30">
      <w:pPr>
        <w:spacing w:before="108" w:line="238" w:lineRule="auto"/>
        <w:ind w:left="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20.5</w:t>
      </w:r>
      <w:r>
        <w:rPr>
          <w:rFonts w:hint="eastAsia" w:asciiTheme="minorEastAsia" w:hAnsiTheme="minorEastAsia" w:eastAsiaTheme="minorEastAsia" w:cstheme="minorEastAsia"/>
          <w:b/>
          <w:bCs/>
          <w:spacing w:val="27"/>
          <w:w w:val="101"/>
          <w:sz w:val="24"/>
          <w:szCs w:val="24"/>
        </w:rPr>
        <w:t xml:space="preserve"> </w:t>
      </w:r>
      <w:r>
        <w:rPr>
          <w:rFonts w:hint="eastAsia" w:asciiTheme="minorEastAsia" w:hAnsiTheme="minorEastAsia" w:eastAsiaTheme="minorEastAsia" w:cstheme="minorEastAsia"/>
          <w:b/>
          <w:bCs/>
          <w:sz w:val="24"/>
          <w:szCs w:val="24"/>
        </w:rPr>
        <w:t>争议解决条款效力</w:t>
      </w:r>
    </w:p>
    <w:p w14:paraId="5D30D7AE">
      <w:pPr>
        <w:spacing w:before="122" w:line="345" w:lineRule="auto"/>
        <w:ind w:left="5" w:firstLine="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合同有关争议解决的条款独立存在，合同的变更、解除、终止、无效或者被撤销均不影响其</w:t>
      </w:r>
      <w:r>
        <w:rPr>
          <w:rFonts w:hint="eastAsia" w:asciiTheme="minorEastAsia" w:hAnsiTheme="minorEastAsia" w:eastAsiaTheme="minorEastAsia" w:cstheme="minorEastAsia"/>
          <w:spacing w:val="-10"/>
          <w:sz w:val="21"/>
          <w:szCs w:val="21"/>
        </w:rPr>
        <w:t>效力。</w:t>
      </w:r>
    </w:p>
    <w:p w14:paraId="3E335589">
      <w:pPr>
        <w:spacing w:line="345" w:lineRule="auto"/>
        <w:rPr>
          <w:rFonts w:hint="eastAsia" w:asciiTheme="minorEastAsia" w:hAnsiTheme="minorEastAsia" w:eastAsiaTheme="minorEastAsia" w:cstheme="minorEastAsia"/>
          <w:sz w:val="21"/>
          <w:szCs w:val="21"/>
        </w:rPr>
        <w:sectPr>
          <w:footerReference r:id="rId242" w:type="default"/>
          <w:pgSz w:w="11910" w:h="16845"/>
          <w:pgMar w:top="400" w:right="1524" w:bottom="1055" w:left="1479" w:header="0" w:footer="824" w:gutter="0"/>
          <w:cols w:space="720" w:num="1"/>
        </w:sectPr>
      </w:pPr>
    </w:p>
    <w:p w14:paraId="52A5BC2B">
      <w:pPr>
        <w:pStyle w:val="2"/>
        <w:spacing w:line="274" w:lineRule="auto"/>
        <w:rPr>
          <w:rFonts w:hint="eastAsia" w:asciiTheme="minorEastAsia" w:hAnsiTheme="minorEastAsia" w:eastAsiaTheme="minorEastAsia" w:cstheme="minorEastAsia"/>
        </w:rPr>
      </w:pPr>
    </w:p>
    <w:p w14:paraId="69D39013">
      <w:pPr>
        <w:pStyle w:val="2"/>
        <w:spacing w:line="274" w:lineRule="auto"/>
        <w:rPr>
          <w:rFonts w:hint="eastAsia" w:asciiTheme="minorEastAsia" w:hAnsiTheme="minorEastAsia" w:eastAsiaTheme="minorEastAsia" w:cstheme="minorEastAsia"/>
        </w:rPr>
      </w:pPr>
    </w:p>
    <w:p w14:paraId="78E68C3B">
      <w:pPr>
        <w:pStyle w:val="2"/>
        <w:spacing w:line="274" w:lineRule="auto"/>
        <w:rPr>
          <w:rFonts w:hint="eastAsia" w:asciiTheme="minorEastAsia" w:hAnsiTheme="minorEastAsia" w:eastAsiaTheme="minorEastAsia" w:cstheme="minorEastAsia"/>
        </w:rPr>
      </w:pPr>
    </w:p>
    <w:p w14:paraId="4725EDDB">
      <w:pPr>
        <w:pStyle w:val="2"/>
        <w:spacing w:line="275" w:lineRule="auto"/>
        <w:rPr>
          <w:rFonts w:hint="eastAsia" w:asciiTheme="minorEastAsia" w:hAnsiTheme="minorEastAsia" w:eastAsiaTheme="minorEastAsia" w:cstheme="minorEastAsia"/>
        </w:rPr>
      </w:pPr>
    </w:p>
    <w:p w14:paraId="5E0BF443">
      <w:pPr>
        <w:pStyle w:val="2"/>
        <w:spacing w:line="275" w:lineRule="auto"/>
        <w:rPr>
          <w:rFonts w:hint="eastAsia" w:asciiTheme="minorEastAsia" w:hAnsiTheme="minorEastAsia" w:eastAsiaTheme="minorEastAsia" w:cstheme="minorEastAsia"/>
        </w:rPr>
      </w:pPr>
    </w:p>
    <w:p w14:paraId="6B10FDED">
      <w:pPr>
        <w:spacing w:before="91" w:line="222" w:lineRule="auto"/>
        <w:ind w:left="265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第三部分</w:t>
      </w:r>
      <w:r>
        <w:rPr>
          <w:rFonts w:hint="eastAsia" w:asciiTheme="minorEastAsia" w:hAnsiTheme="minorEastAsia" w:eastAsiaTheme="minorEastAsia" w:cstheme="minorEastAsia"/>
          <w:spacing w:val="-25"/>
          <w:sz w:val="28"/>
          <w:szCs w:val="28"/>
        </w:rPr>
        <w:t xml:space="preserve"> </w:t>
      </w:r>
      <w:r>
        <w:rPr>
          <w:rFonts w:hint="eastAsia" w:asciiTheme="minorEastAsia" w:hAnsiTheme="minorEastAsia" w:eastAsiaTheme="minorEastAsia" w:cstheme="minorEastAsia"/>
          <w:spacing w:val="7"/>
          <w:sz w:val="28"/>
          <w:szCs w:val="28"/>
        </w:rPr>
        <w:t>专用合同条款</w:t>
      </w:r>
    </w:p>
    <w:p w14:paraId="3E2DADD0">
      <w:pPr>
        <w:spacing w:line="222" w:lineRule="auto"/>
        <w:rPr>
          <w:rFonts w:hint="eastAsia" w:asciiTheme="minorEastAsia" w:hAnsiTheme="minorEastAsia" w:eastAsiaTheme="minorEastAsia" w:cstheme="minorEastAsia"/>
          <w:sz w:val="28"/>
          <w:szCs w:val="28"/>
        </w:rPr>
        <w:sectPr>
          <w:footerReference r:id="rId243" w:type="default"/>
          <w:pgSz w:w="11910" w:h="16845"/>
          <w:pgMar w:top="400" w:right="1786" w:bottom="1055" w:left="1786" w:header="0" w:footer="823" w:gutter="0"/>
          <w:cols w:space="720" w:num="1"/>
        </w:sectPr>
      </w:pPr>
    </w:p>
    <w:p w14:paraId="75E1D7CB">
      <w:pPr>
        <w:pStyle w:val="2"/>
        <w:spacing w:line="253" w:lineRule="auto"/>
        <w:rPr>
          <w:rFonts w:hint="eastAsia" w:asciiTheme="minorEastAsia" w:hAnsiTheme="minorEastAsia" w:eastAsiaTheme="minorEastAsia" w:cstheme="minorEastAsia"/>
        </w:rPr>
      </w:pPr>
    </w:p>
    <w:p w14:paraId="6B61D3F3">
      <w:pPr>
        <w:pStyle w:val="2"/>
        <w:spacing w:line="253" w:lineRule="auto"/>
        <w:rPr>
          <w:rFonts w:hint="eastAsia" w:asciiTheme="minorEastAsia" w:hAnsiTheme="minorEastAsia" w:eastAsiaTheme="minorEastAsia" w:cstheme="minorEastAsia"/>
        </w:rPr>
      </w:pPr>
    </w:p>
    <w:p w14:paraId="23E2E9E1">
      <w:pPr>
        <w:pStyle w:val="2"/>
        <w:spacing w:line="253" w:lineRule="auto"/>
        <w:rPr>
          <w:rFonts w:hint="eastAsia" w:asciiTheme="minorEastAsia" w:hAnsiTheme="minorEastAsia" w:eastAsiaTheme="minorEastAsia" w:cstheme="minorEastAsia"/>
        </w:rPr>
      </w:pPr>
    </w:p>
    <w:p w14:paraId="0F31AB52">
      <w:pPr>
        <w:pStyle w:val="2"/>
        <w:spacing w:line="254" w:lineRule="auto"/>
        <w:rPr>
          <w:rFonts w:hint="eastAsia" w:asciiTheme="minorEastAsia" w:hAnsiTheme="minorEastAsia" w:eastAsiaTheme="minorEastAsia" w:cstheme="minorEastAsia"/>
        </w:rPr>
      </w:pPr>
    </w:p>
    <w:p w14:paraId="644B51AC">
      <w:pPr>
        <w:pStyle w:val="2"/>
        <w:spacing w:line="254" w:lineRule="auto"/>
        <w:rPr>
          <w:rFonts w:hint="eastAsia" w:asciiTheme="minorEastAsia" w:hAnsiTheme="minorEastAsia" w:eastAsiaTheme="minorEastAsia" w:cstheme="minorEastAsia"/>
        </w:rPr>
      </w:pPr>
    </w:p>
    <w:p w14:paraId="1B149D6C">
      <w:pPr>
        <w:spacing w:before="91" w:line="224" w:lineRule="auto"/>
        <w:ind w:left="358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专用合同条款</w:t>
      </w:r>
    </w:p>
    <w:p w14:paraId="74DD8111">
      <w:pPr>
        <w:pStyle w:val="2"/>
        <w:spacing w:line="241" w:lineRule="auto"/>
        <w:rPr>
          <w:rFonts w:hint="eastAsia" w:asciiTheme="minorEastAsia" w:hAnsiTheme="minorEastAsia" w:eastAsiaTheme="minorEastAsia" w:cstheme="minorEastAsia"/>
        </w:rPr>
      </w:pPr>
    </w:p>
    <w:p w14:paraId="2654A128">
      <w:pPr>
        <w:pStyle w:val="2"/>
        <w:spacing w:line="242" w:lineRule="auto"/>
        <w:rPr>
          <w:rFonts w:hint="eastAsia" w:asciiTheme="minorEastAsia" w:hAnsiTheme="minorEastAsia" w:eastAsiaTheme="minorEastAsia" w:cstheme="minorEastAsia"/>
        </w:rPr>
      </w:pPr>
    </w:p>
    <w:p w14:paraId="046E8B77">
      <w:pPr>
        <w:spacing w:before="91" w:line="235" w:lineRule="auto"/>
        <w:ind w:left="1"/>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1.</w:t>
      </w:r>
      <w:r>
        <w:rPr>
          <w:rFonts w:hint="eastAsia" w:asciiTheme="minorEastAsia" w:hAnsiTheme="minorEastAsia" w:eastAsiaTheme="minorEastAsia" w:cstheme="minorEastAsia"/>
          <w:b/>
          <w:bCs/>
          <w:spacing w:val="2"/>
          <w:sz w:val="28"/>
          <w:szCs w:val="28"/>
        </w:rPr>
        <w:t xml:space="preserve">  </w:t>
      </w:r>
      <w:r>
        <w:rPr>
          <w:rFonts w:hint="eastAsia" w:asciiTheme="minorEastAsia" w:hAnsiTheme="minorEastAsia" w:eastAsiaTheme="minorEastAsia" w:cstheme="minorEastAsia"/>
          <w:b/>
          <w:bCs/>
          <w:spacing w:val="4"/>
          <w:sz w:val="28"/>
          <w:szCs w:val="28"/>
        </w:rPr>
        <w:t>一般约定</w:t>
      </w:r>
    </w:p>
    <w:p w14:paraId="75E9C36F">
      <w:pPr>
        <w:spacing w:before="7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1.1</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z w:val="24"/>
          <w:szCs w:val="24"/>
        </w:rPr>
        <w:t>词语定义</w:t>
      </w:r>
    </w:p>
    <w:p w14:paraId="41530724">
      <w:pPr>
        <w:spacing w:before="119" w:line="222"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1.1.1</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4"/>
          <w:sz w:val="21"/>
          <w:szCs w:val="21"/>
        </w:rPr>
        <w:t>合同</w:t>
      </w:r>
    </w:p>
    <w:p w14:paraId="28214769">
      <w:pPr>
        <w:spacing w:before="137"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"1.1.1.10"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1.1.1.10</w:t>
      </w:r>
      <w:r>
        <w:rPr>
          <w:rFonts w:hint="eastAsia" w:asciiTheme="minorEastAsia" w:hAnsiTheme="minorEastAsia" w:eastAsiaTheme="minorEastAsia" w:cstheme="minorEastAsia"/>
          <w:spacing w:val="-2"/>
          <w:sz w:val="21"/>
          <w:szCs w:val="21"/>
        </w:rPr>
        <w:fldChar w:fldCharType="end"/>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其他合同文件包括：</w:t>
      </w:r>
      <w:r>
        <w:rPr>
          <w:rFonts w:hint="eastAsia" w:asciiTheme="minorEastAsia" w:hAnsiTheme="minorEastAsia" w:eastAsiaTheme="minorEastAsia" w:cstheme="minorEastAsia"/>
          <w:spacing w:val="-2"/>
          <w:sz w:val="21"/>
          <w:szCs w:val="21"/>
          <w:u w:val="single" w:color="auto"/>
        </w:rPr>
        <w:t xml:space="preserve">                                                       </w:t>
      </w:r>
    </w:p>
    <w:p w14:paraId="27EB7979">
      <w:pPr>
        <w:tabs>
          <w:tab w:val="left" w:pos="8287"/>
        </w:tabs>
        <w:spacing w:before="291" w:line="93" w:lineRule="auto"/>
        <w:ind w:left="4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3421658D">
      <w:pPr>
        <w:spacing w:before="164"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1.1.2 合同当事人及其他相关方</w:t>
      </w:r>
    </w:p>
    <w:p w14:paraId="6F8B1AD4">
      <w:pPr>
        <w:spacing w:before="140" w:line="222"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1.1.2.4</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6"/>
          <w:sz w:val="21"/>
          <w:szCs w:val="21"/>
        </w:rPr>
        <w:t>监理人：</w:t>
      </w:r>
    </w:p>
    <w:p w14:paraId="4D9AB8B2">
      <w:pPr>
        <w:spacing w:before="152" w:line="222" w:lineRule="auto"/>
        <w:ind w:left="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名</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8"/>
          <w:sz w:val="21"/>
          <w:szCs w:val="21"/>
        </w:rPr>
        <w:t>称</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w:t>
      </w:r>
    </w:p>
    <w:p w14:paraId="0D3D6B42">
      <w:pPr>
        <w:spacing w:before="153"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资质类别和等级</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2B94B7D5">
      <w:pPr>
        <w:spacing w:before="140" w:line="222" w:lineRule="auto"/>
        <w:ind w:left="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联系电话</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4BCF9D00">
      <w:pPr>
        <w:spacing w:before="153" w:line="220" w:lineRule="auto"/>
        <w:ind w:left="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电子信箱</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7F138D53">
      <w:pPr>
        <w:spacing w:before="155" w:line="220" w:lineRule="auto"/>
        <w:ind w:left="4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通信地址：</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6B5F28B8">
      <w:pPr>
        <w:spacing w:before="141" w:line="221"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1.1.2.5</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7"/>
          <w:sz w:val="21"/>
          <w:szCs w:val="21"/>
        </w:rPr>
        <w:t>设计人：</w:t>
      </w:r>
    </w:p>
    <w:p w14:paraId="06B4FA00">
      <w:pPr>
        <w:spacing w:before="153" w:line="222" w:lineRule="auto"/>
        <w:ind w:left="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名</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8"/>
          <w:sz w:val="21"/>
          <w:szCs w:val="21"/>
        </w:rPr>
        <w:t>称</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w:t>
      </w:r>
    </w:p>
    <w:p w14:paraId="245B4D90">
      <w:pPr>
        <w:spacing w:before="153"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资质类别和等级</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7E4FCC28">
      <w:pPr>
        <w:spacing w:before="141" w:line="222" w:lineRule="auto"/>
        <w:ind w:left="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联系电话</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563B72EA">
      <w:pPr>
        <w:spacing w:before="152" w:line="220" w:lineRule="auto"/>
        <w:ind w:left="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电子信箱</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27D39444">
      <w:pPr>
        <w:spacing w:before="155" w:line="220" w:lineRule="auto"/>
        <w:ind w:left="4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通信地址：</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7255CB92">
      <w:pPr>
        <w:spacing w:before="141"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1.1.3 工程和设备</w:t>
      </w:r>
    </w:p>
    <w:p w14:paraId="3F3E34AB">
      <w:pPr>
        <w:spacing w:before="154"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"1.1.3.7"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1.1.3.7</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1"/>
          <w:sz w:val="21"/>
          <w:szCs w:val="21"/>
        </w:rPr>
        <w:t xml:space="preserve"> 作为施工现场组成部分的其他场所包括：</w:t>
      </w:r>
      <w:r>
        <w:rPr>
          <w:rFonts w:hint="eastAsia" w:asciiTheme="minorEastAsia" w:hAnsiTheme="minorEastAsia" w:eastAsiaTheme="minorEastAsia" w:cstheme="minorEastAsia"/>
          <w:spacing w:val="-1"/>
          <w:sz w:val="21"/>
          <w:szCs w:val="21"/>
          <w:u w:val="single" w:color="auto"/>
        </w:rPr>
        <w:t xml:space="preserve">                                     </w:t>
      </w:r>
    </w:p>
    <w:p w14:paraId="59D5E307">
      <w:pPr>
        <w:spacing w:before="291" w:line="46" w:lineRule="exact"/>
        <w:ind w:left="8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55" o:spid="_x0000_s1055" o:spt="202" type="#_x0000_t202" style="position:absolute;left:0pt;margin-left:19.15pt;margin-top:7.8pt;height:14.1pt;width:391pt;z-index:251699200;mso-width-relative:page;mso-height-relative:page;" filled="f" stroked="f" coordsize="21600,21600">
            <v:path/>
            <v:fill on="f" focussize="0,0"/>
            <v:stroke on="f"/>
            <v:imagedata o:title=""/>
            <o:lock v:ext="edit" aspectratio="f"/>
            <v:textbox inset="0mm,0mm,0mm,0mm">
              <w:txbxContent>
                <w:p w14:paraId="7AA23C30">
                  <w:pPr>
                    <w:pStyle w:val="2"/>
                    <w:tabs>
                      <w:tab w:val="left" w:pos="780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211DF57">
      <w:pPr>
        <w:spacing w:before="209" w:line="221"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"1.1.3.9"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1.1.3.9</w:t>
      </w:r>
      <w:r>
        <w:rPr>
          <w:rFonts w:hint="eastAsia" w:asciiTheme="minorEastAsia" w:hAnsiTheme="minorEastAsia" w:eastAsiaTheme="minorEastAsia" w:cstheme="minorEastAsia"/>
          <w:spacing w:val="-2"/>
          <w:sz w:val="21"/>
          <w:szCs w:val="21"/>
        </w:rPr>
        <w:fldChar w:fldCharType="end"/>
      </w:r>
      <w:r>
        <w:rPr>
          <w:rFonts w:hint="eastAsia" w:asciiTheme="minorEastAsia" w:hAnsiTheme="minorEastAsia" w:eastAsiaTheme="minorEastAsia" w:cstheme="minorEastAsia"/>
          <w:spacing w:val="-2"/>
          <w:sz w:val="21"/>
          <w:szCs w:val="21"/>
        </w:rPr>
        <w:t xml:space="preserve"> 永久占地包括：</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w:t>
      </w:r>
    </w:p>
    <w:p w14:paraId="1E16F2D0">
      <w:pPr>
        <w:spacing w:before="154"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"1.1.3.10"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1.1.3.10</w:t>
      </w:r>
      <w:r>
        <w:rPr>
          <w:rFonts w:hint="eastAsia" w:asciiTheme="minorEastAsia" w:hAnsiTheme="minorEastAsia" w:eastAsiaTheme="minorEastAsia" w:cstheme="minorEastAsia"/>
          <w:spacing w:val="-2"/>
          <w:sz w:val="21"/>
          <w:szCs w:val="21"/>
        </w:rPr>
        <w:fldChar w:fldCharType="end"/>
      </w:r>
      <w:r>
        <w:rPr>
          <w:rFonts w:hint="eastAsia" w:asciiTheme="minorEastAsia" w:hAnsiTheme="minorEastAsia" w:eastAsiaTheme="minorEastAsia" w:cstheme="minorEastAsia"/>
          <w:spacing w:val="-2"/>
          <w:sz w:val="21"/>
          <w:szCs w:val="21"/>
        </w:rPr>
        <w:t xml:space="preserve"> 临时占地包括：</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w:t>
      </w:r>
    </w:p>
    <w:p w14:paraId="6F4F6CF6">
      <w:pPr>
        <w:spacing w:before="12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rPr>
        <w:t>1.3</w:t>
      </w:r>
      <w:r>
        <w:rPr>
          <w:rFonts w:hint="eastAsia" w:asciiTheme="minorEastAsia" w:hAnsiTheme="minorEastAsia" w:eastAsiaTheme="minorEastAsia" w:cstheme="minorEastAsia"/>
          <w:b/>
          <w:bCs/>
          <w:spacing w:val="16"/>
          <w:sz w:val="24"/>
          <w:szCs w:val="24"/>
        </w:rPr>
        <w:t xml:space="preserve"> </w:t>
      </w:r>
      <w:r>
        <w:rPr>
          <w:rFonts w:hint="eastAsia" w:asciiTheme="minorEastAsia" w:hAnsiTheme="minorEastAsia" w:eastAsiaTheme="minorEastAsia" w:cstheme="minorEastAsia"/>
          <w:b/>
          <w:bCs/>
          <w:spacing w:val="-5"/>
          <w:sz w:val="24"/>
          <w:szCs w:val="24"/>
        </w:rPr>
        <w:t>法律</w:t>
      </w:r>
    </w:p>
    <w:p w14:paraId="529A92EA">
      <w:pPr>
        <w:spacing w:before="104" w:line="220" w:lineRule="auto"/>
        <w:ind w:left="4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适用于合同的其他规范性文件：</w:t>
      </w:r>
      <w:r>
        <w:rPr>
          <w:rFonts w:hint="eastAsia" w:asciiTheme="minorEastAsia" w:hAnsiTheme="minorEastAsia" w:eastAsiaTheme="minorEastAsia" w:cstheme="minorEastAsia"/>
          <w:sz w:val="21"/>
          <w:szCs w:val="21"/>
          <w:u w:val="single" w:color="auto"/>
        </w:rPr>
        <w:t xml:space="preserve">                                                     </w:t>
      </w:r>
    </w:p>
    <w:p w14:paraId="5AEF2812">
      <w:pPr>
        <w:spacing w:before="292" w:line="45" w:lineRule="exact"/>
        <w:ind w:left="8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56" o:spid="_x0000_s1056" o:spt="202" type="#_x0000_t202" style="position:absolute;left:0pt;margin-left:19.15pt;margin-top:7.8pt;height:14.1pt;width:391pt;z-index:251697152;mso-width-relative:page;mso-height-relative:page;" filled="f" stroked="f" coordsize="21600,21600">
            <v:path/>
            <v:fill on="f" focussize="0,0"/>
            <v:stroke on="f"/>
            <v:imagedata o:title=""/>
            <o:lock v:ext="edit" aspectratio="f"/>
            <v:textbox inset="0mm,0mm,0mm,0mm">
              <w:txbxContent>
                <w:p w14:paraId="7382146A">
                  <w:pPr>
                    <w:pStyle w:val="2"/>
                    <w:tabs>
                      <w:tab w:val="left" w:pos="780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35BA3C22">
      <w:pPr>
        <w:spacing w:before="19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1.4</w:t>
      </w:r>
      <w:r>
        <w:rPr>
          <w:rFonts w:hint="eastAsia" w:asciiTheme="minorEastAsia" w:hAnsiTheme="minorEastAsia" w:eastAsiaTheme="minorEastAsia" w:cstheme="minorEastAsia"/>
          <w:b/>
          <w:bCs/>
          <w:spacing w:val="17"/>
          <w:sz w:val="24"/>
          <w:szCs w:val="24"/>
        </w:rPr>
        <w:t xml:space="preserve">  </w:t>
      </w:r>
      <w:r>
        <w:rPr>
          <w:rFonts w:hint="eastAsia" w:asciiTheme="minorEastAsia" w:hAnsiTheme="minorEastAsia" w:eastAsiaTheme="minorEastAsia" w:cstheme="minorEastAsia"/>
          <w:b/>
          <w:bCs/>
          <w:sz w:val="24"/>
          <w:szCs w:val="24"/>
        </w:rPr>
        <w:t>标准和规范</w:t>
      </w:r>
    </w:p>
    <w:p w14:paraId="045CD3F7">
      <w:pPr>
        <w:spacing w:before="104"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1.4.1</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2"/>
          <w:sz w:val="21"/>
          <w:szCs w:val="21"/>
        </w:rPr>
        <w:t>适用于工程的标准规范包括：</w:t>
      </w:r>
      <w:r>
        <w:rPr>
          <w:rFonts w:hint="eastAsia" w:asciiTheme="minorEastAsia" w:hAnsiTheme="minorEastAsia" w:eastAsiaTheme="minorEastAsia" w:cstheme="minorEastAsia"/>
          <w:spacing w:val="-2"/>
          <w:sz w:val="21"/>
          <w:szCs w:val="21"/>
          <w:u w:val="single" w:color="auto"/>
        </w:rPr>
        <w:t xml:space="preserve">                                                  </w:t>
      </w:r>
    </w:p>
    <w:p w14:paraId="0F081BE2">
      <w:pPr>
        <w:tabs>
          <w:tab w:val="left" w:pos="8182"/>
        </w:tabs>
        <w:spacing w:before="290" w:line="93" w:lineRule="auto"/>
        <w:ind w:left="4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0161632B">
      <w:pPr>
        <w:spacing w:before="164" w:line="219"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1.4.2 发包人提供国外标准、规范的名称：</w:t>
      </w:r>
      <w:r>
        <w:rPr>
          <w:rFonts w:hint="eastAsia" w:asciiTheme="minorEastAsia" w:hAnsiTheme="minorEastAsia" w:eastAsiaTheme="minorEastAsia" w:cstheme="minorEastAsia"/>
          <w:spacing w:val="-2"/>
          <w:sz w:val="21"/>
          <w:szCs w:val="21"/>
          <w:u w:val="single" w:color="auto"/>
        </w:rPr>
        <w:t xml:space="preserve">                                           </w:t>
      </w:r>
    </w:p>
    <w:p w14:paraId="4A162304">
      <w:pPr>
        <w:spacing w:before="277" w:line="45" w:lineRule="exact"/>
        <w:ind w:left="8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57" o:spid="_x0000_s1057" o:spt="202" type="#_x0000_t202" style="position:absolute;left:0pt;margin-left:19.15pt;margin-top:7.1pt;height:14.1pt;width:391pt;z-index:251698176;mso-width-relative:page;mso-height-relative:page;" filled="f" stroked="f" coordsize="21600,21600">
            <v:path/>
            <v:fill on="f" focussize="0,0"/>
            <v:stroke on="f"/>
            <v:imagedata o:title=""/>
            <o:lock v:ext="edit" aspectratio="f"/>
            <v:textbox inset="0mm,0mm,0mm,0mm">
              <w:txbxContent>
                <w:p w14:paraId="25440293">
                  <w:pPr>
                    <w:pStyle w:val="2"/>
                    <w:tabs>
                      <w:tab w:val="left" w:pos="780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319B814A">
      <w:pPr>
        <w:spacing w:line="45" w:lineRule="exact"/>
        <w:rPr>
          <w:rFonts w:hint="eastAsia" w:asciiTheme="minorEastAsia" w:hAnsiTheme="minorEastAsia" w:eastAsiaTheme="minorEastAsia" w:cstheme="minorEastAsia"/>
          <w:sz w:val="21"/>
          <w:szCs w:val="21"/>
        </w:rPr>
        <w:sectPr>
          <w:footerReference r:id="rId244" w:type="default"/>
          <w:pgSz w:w="11910" w:h="16845"/>
          <w:pgMar w:top="400" w:right="1531" w:bottom="1055" w:left="1489" w:header="0" w:footer="824" w:gutter="0"/>
          <w:cols w:space="720" w:num="1"/>
        </w:sectPr>
      </w:pPr>
    </w:p>
    <w:p w14:paraId="04E6DA8B">
      <w:pPr>
        <w:pStyle w:val="2"/>
        <w:spacing w:line="251" w:lineRule="auto"/>
        <w:rPr>
          <w:rFonts w:hint="eastAsia" w:asciiTheme="minorEastAsia" w:hAnsiTheme="minorEastAsia" w:eastAsiaTheme="minorEastAsia" w:cstheme="minorEastAsia"/>
        </w:rPr>
      </w:pPr>
    </w:p>
    <w:p w14:paraId="4D200969">
      <w:pPr>
        <w:pStyle w:val="2"/>
        <w:spacing w:line="251" w:lineRule="auto"/>
        <w:rPr>
          <w:rFonts w:hint="eastAsia" w:asciiTheme="minorEastAsia" w:hAnsiTheme="minorEastAsia" w:eastAsiaTheme="minorEastAsia" w:cstheme="minorEastAsia"/>
        </w:rPr>
      </w:pPr>
    </w:p>
    <w:p w14:paraId="3D527379">
      <w:pPr>
        <w:pStyle w:val="2"/>
        <w:spacing w:line="251" w:lineRule="auto"/>
        <w:rPr>
          <w:rFonts w:hint="eastAsia" w:asciiTheme="minorEastAsia" w:hAnsiTheme="minorEastAsia" w:eastAsiaTheme="minorEastAsia" w:cstheme="minorEastAsia"/>
        </w:rPr>
      </w:pPr>
    </w:p>
    <w:p w14:paraId="1A76245F">
      <w:pPr>
        <w:pStyle w:val="2"/>
        <w:spacing w:line="251" w:lineRule="auto"/>
        <w:rPr>
          <w:rFonts w:hint="eastAsia" w:asciiTheme="minorEastAsia" w:hAnsiTheme="minorEastAsia" w:eastAsiaTheme="minorEastAsia" w:cstheme="minorEastAsia"/>
        </w:rPr>
      </w:pPr>
    </w:p>
    <w:p w14:paraId="1830EF03">
      <w:pPr>
        <w:pStyle w:val="2"/>
        <w:spacing w:line="251" w:lineRule="auto"/>
        <w:rPr>
          <w:rFonts w:hint="eastAsia" w:asciiTheme="minorEastAsia" w:hAnsiTheme="minorEastAsia" w:eastAsiaTheme="minorEastAsia" w:cstheme="minorEastAsia"/>
        </w:rPr>
      </w:pPr>
    </w:p>
    <w:p w14:paraId="6B2EF05C">
      <w:pPr>
        <w:pStyle w:val="2"/>
        <w:spacing w:line="251" w:lineRule="auto"/>
        <w:rPr>
          <w:rFonts w:hint="eastAsia" w:asciiTheme="minorEastAsia" w:hAnsiTheme="minorEastAsia" w:eastAsiaTheme="minorEastAsia" w:cstheme="minorEastAsia"/>
        </w:rPr>
      </w:pPr>
    </w:p>
    <w:p w14:paraId="040D79B4">
      <w:pPr>
        <w:pStyle w:val="2"/>
        <w:spacing w:line="251" w:lineRule="auto"/>
        <w:rPr>
          <w:rFonts w:hint="eastAsia" w:asciiTheme="minorEastAsia" w:hAnsiTheme="minorEastAsia" w:eastAsiaTheme="minorEastAsia" w:cstheme="minorEastAsia"/>
        </w:rPr>
      </w:pPr>
    </w:p>
    <w:p w14:paraId="2033673C">
      <w:pPr>
        <w:spacing w:before="68"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发包人提供国外标准、规范的份数</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3"/>
          <w:sz w:val="21"/>
          <w:szCs w:val="21"/>
        </w:rPr>
        <w:t>；</w:t>
      </w:r>
    </w:p>
    <w:p w14:paraId="306E57C6">
      <w:pPr>
        <w:spacing w:before="156"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发包人提供国外标准、规范的名称：</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 xml:space="preserve"> 。</w:t>
      </w:r>
    </w:p>
    <w:p w14:paraId="1359D9BC">
      <w:pPr>
        <w:spacing w:before="141"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1.4.3</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3"/>
          <w:sz w:val="21"/>
          <w:szCs w:val="21"/>
        </w:rPr>
        <w:t>发包人对工程的技术标准和功能要求的特殊要求：</w:t>
      </w:r>
    </w:p>
    <w:p w14:paraId="1BC1A00E">
      <w:pPr>
        <w:spacing w:before="124"/>
        <w:rPr>
          <w:rFonts w:hint="eastAsia" w:asciiTheme="minorEastAsia" w:hAnsiTheme="minorEastAsia" w:eastAsiaTheme="minorEastAsia" w:cstheme="minorEastAsia"/>
        </w:rPr>
      </w:pPr>
    </w:p>
    <w:tbl>
      <w:tblPr>
        <w:tblStyle w:val="6"/>
        <w:tblW w:w="883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830"/>
      </w:tblGrid>
      <w:tr w14:paraId="72B5BA4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4" w:hRule="atLeast"/>
        </w:trPr>
        <w:tc>
          <w:tcPr>
            <w:tcW w:w="8830" w:type="dxa"/>
            <w:tcBorders>
              <w:top w:val="single" w:color="000000" w:sz="6" w:space="0"/>
              <w:bottom w:val="single" w:color="000000" w:sz="6" w:space="0"/>
            </w:tcBorders>
            <w:vAlign w:val="top"/>
          </w:tcPr>
          <w:p w14:paraId="3B25E761">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pict>
                <v:shape id="_x0000_s1058" o:spid="_x0000_s1058" o:spt="202" type="#_x0000_t202" style="position:absolute;left:0pt;margin-left:436.75pt;margin-top:15.5pt;height:7.3pt;width:9.55pt;mso-position-horizontal-relative:page;mso-position-vertical-relative:page;z-index:251701248;mso-width-relative:page;mso-height-relative:page;" filled="f" stroked="f" coordsize="21600,21600">
                  <v:path/>
                  <v:fill on="f" focussize="0,0"/>
                  <v:stroke on="f"/>
                  <v:imagedata o:title=""/>
                  <o:lock v:ext="edit" aspectratio="f"/>
                  <v:textbox inset="0mm,0mm,0mm,0mm">
                    <w:txbxContent>
                      <w:p w14:paraId="358EB7F9">
                        <w:pPr>
                          <w:pStyle w:val="7"/>
                          <w:spacing w:before="20" w:line="105" w:lineRule="exact"/>
                          <w:jc w:val="right"/>
                          <w:rPr>
                            <w:sz w:val="21"/>
                            <w:szCs w:val="21"/>
                          </w:rPr>
                        </w:pPr>
                        <w:r>
                          <w:rPr>
                            <w:spacing w:val="-56"/>
                            <w:w w:val="98"/>
                            <w:position w:val="1"/>
                            <w:sz w:val="21"/>
                            <w:szCs w:val="21"/>
                          </w:rPr>
                          <w:t>。</w:t>
                        </w:r>
                      </w:p>
                    </w:txbxContent>
                  </v:textbox>
                </v:shape>
              </w:pict>
            </w:r>
          </w:p>
        </w:tc>
      </w:tr>
      <w:tr w14:paraId="69B0075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82" w:hRule="atLeast"/>
        </w:trPr>
        <w:tc>
          <w:tcPr>
            <w:tcW w:w="8830" w:type="dxa"/>
            <w:tcBorders>
              <w:top w:val="single" w:color="000000" w:sz="6" w:space="0"/>
              <w:bottom w:val="single" w:color="000000" w:sz="6" w:space="0"/>
            </w:tcBorders>
            <w:vAlign w:val="top"/>
          </w:tcPr>
          <w:p w14:paraId="4285B65F">
            <w:pPr>
              <w:spacing w:before="136" w:line="238" w:lineRule="auto"/>
              <w:ind w:left="1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1.5</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pacing w:val="-1"/>
                <w:sz w:val="24"/>
                <w:szCs w:val="24"/>
              </w:rPr>
              <w:t>合同文件的优先顺序</w:t>
            </w:r>
          </w:p>
          <w:p w14:paraId="7712C3DC">
            <w:pPr>
              <w:pStyle w:val="7"/>
              <w:spacing w:before="120"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合同文件组成及优先顺序为：</w:t>
            </w:r>
          </w:p>
        </w:tc>
      </w:tr>
    </w:tbl>
    <w:p w14:paraId="716E221F">
      <w:pPr>
        <w:spacing w:before="300" w:line="46" w:lineRule="exact"/>
        <w:ind w:left="36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59" o:spid="_x0000_s1059" o:spt="202" type="#_x0000_t202" style="position:absolute;left:0pt;margin-left:-1pt;margin-top:8.3pt;height:14.1pt;width:180.75pt;z-index:251700224;mso-width-relative:page;mso-height-relative:page;" filled="f" stroked="f" coordsize="21600,21600">
            <v:path/>
            <v:fill on="f" focussize="0,0"/>
            <v:stroke on="f"/>
            <v:imagedata o:title=""/>
            <o:lock v:ext="edit" aspectratio="f"/>
            <v:textbox inset="0mm,0mm,0mm,0mm">
              <w:txbxContent>
                <w:p w14:paraId="3B9E1F70">
                  <w:pPr>
                    <w:pStyle w:val="2"/>
                    <w:tabs>
                      <w:tab w:val="left" w:pos="3593"/>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0042065E">
      <w:pPr>
        <w:spacing w:before="198" w:line="239" w:lineRule="auto"/>
        <w:ind w:left="1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1.6</w:t>
      </w:r>
      <w:r>
        <w:rPr>
          <w:rFonts w:hint="eastAsia" w:asciiTheme="minorEastAsia" w:hAnsiTheme="minorEastAsia" w:eastAsiaTheme="minorEastAsia" w:cstheme="minorEastAsia"/>
          <w:b/>
          <w:bCs/>
          <w:spacing w:val="25"/>
          <w:sz w:val="24"/>
          <w:szCs w:val="24"/>
        </w:rPr>
        <w:t xml:space="preserve">  </w:t>
      </w:r>
      <w:r>
        <w:rPr>
          <w:rFonts w:hint="eastAsia" w:asciiTheme="minorEastAsia" w:hAnsiTheme="minorEastAsia" w:eastAsiaTheme="minorEastAsia" w:cstheme="minorEastAsia"/>
          <w:b/>
          <w:bCs/>
          <w:spacing w:val="-2"/>
          <w:sz w:val="24"/>
          <w:szCs w:val="24"/>
        </w:rPr>
        <w:t>图纸和承包人文件</w:t>
      </w:r>
    </w:p>
    <w:p w14:paraId="6492AD9D">
      <w:pPr>
        <w:spacing w:before="120" w:line="219"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1.6.1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5"/>
          <w:sz w:val="21"/>
          <w:szCs w:val="21"/>
        </w:rPr>
        <w:t>图纸的提供</w:t>
      </w:r>
    </w:p>
    <w:p w14:paraId="237C0814">
      <w:pPr>
        <w:spacing w:before="141"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发包人向承包人提供图纸的期限</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w:t>
      </w:r>
    </w:p>
    <w:p w14:paraId="00535497">
      <w:pPr>
        <w:spacing w:before="156"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发包人向承包人提供图纸的数量</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w:t>
      </w:r>
    </w:p>
    <w:p w14:paraId="61759E92">
      <w:pPr>
        <w:spacing w:before="156"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发包人向承包人提供图纸的内容：</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41AFD339">
      <w:pPr>
        <w:spacing w:before="141"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1.6.4 承包人文件</w:t>
      </w:r>
    </w:p>
    <w:p w14:paraId="3668C379">
      <w:pPr>
        <w:tabs>
          <w:tab w:val="left" w:pos="7569"/>
        </w:tabs>
        <w:spacing w:before="155" w:line="350" w:lineRule="auto"/>
        <w:ind w:left="420" w:right="80" w:firstLine="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需要由承包人提供的文件，包括：</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z w:val="21"/>
          <w:szCs w:val="21"/>
        </w:rPr>
        <w:t>;</w:t>
      </w:r>
    </w:p>
    <w:p w14:paraId="394D1B93">
      <w:pPr>
        <w:spacing w:before="1" w:line="218"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承包人提供的文件的期限为</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0A640991">
      <w:pPr>
        <w:spacing w:before="157" w:line="219"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承包人提供的文件的数量为</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7D62FB02">
      <w:pPr>
        <w:spacing w:before="156" w:line="219"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承包人提供的文件的形式为</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0503A29E">
      <w:pPr>
        <w:spacing w:before="141"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发包人审批承包人文件的期限：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3D639032">
      <w:pPr>
        <w:spacing w:before="156"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1.6.5 现场图纸准备</w:t>
      </w:r>
    </w:p>
    <w:p w14:paraId="6223F45A">
      <w:pPr>
        <w:spacing w:before="155"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关于现场图纸准备的约定：</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4C7D4B27">
      <w:pPr>
        <w:spacing w:before="114" w:line="238" w:lineRule="auto"/>
        <w:ind w:left="1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rPr>
        <w:t>1.7</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pacing w:val="-5"/>
          <w:sz w:val="24"/>
          <w:szCs w:val="24"/>
        </w:rPr>
        <w:t>联络</w:t>
      </w:r>
    </w:p>
    <w:p w14:paraId="33774485">
      <w:pPr>
        <w:spacing w:before="121" w:line="350" w:lineRule="auto"/>
        <w:ind w:left="9" w:firstLine="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1.7.1 发包人和承包人应当在</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1"/>
          <w:sz w:val="21"/>
          <w:szCs w:val="21"/>
        </w:rPr>
        <w:t>天内将与合同有关的通知、批准、证明、证</w:t>
      </w:r>
      <w:r>
        <w:rPr>
          <w:rFonts w:hint="eastAsia" w:asciiTheme="minorEastAsia" w:hAnsiTheme="minorEastAsia" w:eastAsiaTheme="minorEastAsia" w:cstheme="minorEastAsia"/>
          <w:spacing w:val="-2"/>
          <w:sz w:val="21"/>
          <w:szCs w:val="21"/>
        </w:rPr>
        <w:t>书、指示、指</w:t>
      </w:r>
      <w:r>
        <w:rPr>
          <w:rFonts w:hint="eastAsia" w:asciiTheme="minorEastAsia" w:hAnsiTheme="minorEastAsia" w:eastAsiaTheme="minorEastAsia" w:cstheme="minorEastAsia"/>
          <w:spacing w:val="-1"/>
          <w:sz w:val="21"/>
          <w:szCs w:val="21"/>
        </w:rPr>
        <w:t>令、要求、请求、同意、意见、确定和决定等书面函件送达对方当事人。</w:t>
      </w:r>
    </w:p>
    <w:p w14:paraId="095DC2E3">
      <w:pPr>
        <w:spacing w:line="219"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1.7.2 发包人接收文件的地点</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
          <w:sz w:val="21"/>
          <w:szCs w:val="21"/>
        </w:rPr>
        <w:t>；</w:t>
      </w:r>
    </w:p>
    <w:p w14:paraId="194A53FD">
      <w:pPr>
        <w:spacing w:before="155"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发包人指定的接收人为：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1922060C">
      <w:pPr>
        <w:spacing w:before="156"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承包人接收文件的地点</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75CC25CA">
      <w:pPr>
        <w:spacing w:before="140"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承包人指定的接收人为：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01080107">
      <w:pPr>
        <w:spacing w:before="155"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监理人接收文件的地点</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1BD688DB">
      <w:pPr>
        <w:spacing w:before="155"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监理人指定的接收人为：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03CBAB46">
      <w:pPr>
        <w:spacing w:line="220" w:lineRule="auto"/>
        <w:rPr>
          <w:rFonts w:hint="eastAsia" w:asciiTheme="minorEastAsia" w:hAnsiTheme="minorEastAsia" w:eastAsiaTheme="minorEastAsia" w:cstheme="minorEastAsia"/>
          <w:sz w:val="21"/>
          <w:szCs w:val="21"/>
        </w:rPr>
        <w:sectPr>
          <w:footerReference r:id="rId245" w:type="default"/>
          <w:pgSz w:w="11910" w:h="16845"/>
          <w:pgMar w:top="400" w:right="1526" w:bottom="1055" w:left="1471" w:header="0" w:footer="824" w:gutter="0"/>
          <w:cols w:space="720" w:num="1"/>
        </w:sectPr>
      </w:pPr>
    </w:p>
    <w:p w14:paraId="70812E33">
      <w:pPr>
        <w:pStyle w:val="2"/>
        <w:spacing w:line="263" w:lineRule="auto"/>
        <w:rPr>
          <w:rFonts w:hint="eastAsia" w:asciiTheme="minorEastAsia" w:hAnsiTheme="minorEastAsia" w:eastAsiaTheme="minorEastAsia" w:cstheme="minorEastAsia"/>
        </w:rPr>
      </w:pPr>
    </w:p>
    <w:p w14:paraId="540A442D">
      <w:pPr>
        <w:pStyle w:val="2"/>
        <w:spacing w:line="264" w:lineRule="auto"/>
        <w:rPr>
          <w:rFonts w:hint="eastAsia" w:asciiTheme="minorEastAsia" w:hAnsiTheme="minorEastAsia" w:eastAsiaTheme="minorEastAsia" w:cstheme="minorEastAsia"/>
        </w:rPr>
      </w:pPr>
    </w:p>
    <w:p w14:paraId="77F36987">
      <w:pPr>
        <w:pStyle w:val="2"/>
        <w:spacing w:line="264" w:lineRule="auto"/>
        <w:rPr>
          <w:rFonts w:hint="eastAsia" w:asciiTheme="minorEastAsia" w:hAnsiTheme="minorEastAsia" w:eastAsiaTheme="minorEastAsia" w:cstheme="minorEastAsia"/>
        </w:rPr>
      </w:pPr>
    </w:p>
    <w:p w14:paraId="65FBF56B">
      <w:pPr>
        <w:pStyle w:val="2"/>
        <w:spacing w:line="264" w:lineRule="auto"/>
        <w:rPr>
          <w:rFonts w:hint="eastAsia" w:asciiTheme="minorEastAsia" w:hAnsiTheme="minorEastAsia" w:eastAsiaTheme="minorEastAsia" w:cstheme="minorEastAsia"/>
        </w:rPr>
      </w:pPr>
    </w:p>
    <w:p w14:paraId="7693E96F">
      <w:pPr>
        <w:pStyle w:val="2"/>
        <w:spacing w:line="264" w:lineRule="auto"/>
        <w:rPr>
          <w:rFonts w:hint="eastAsia" w:asciiTheme="minorEastAsia" w:hAnsiTheme="minorEastAsia" w:eastAsiaTheme="minorEastAsia" w:cstheme="minorEastAsia"/>
        </w:rPr>
      </w:pPr>
    </w:p>
    <w:p w14:paraId="11112C35">
      <w:pPr>
        <w:spacing w:before="78"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1.10</w:t>
      </w:r>
      <w:r>
        <w:rPr>
          <w:rFonts w:hint="eastAsia" w:asciiTheme="minorEastAsia" w:hAnsiTheme="minorEastAsia" w:eastAsiaTheme="minorEastAsia" w:cstheme="minorEastAsia"/>
          <w:b/>
          <w:bCs/>
          <w:spacing w:val="22"/>
          <w:sz w:val="24"/>
          <w:szCs w:val="24"/>
        </w:rPr>
        <w:t xml:space="preserve">  </w:t>
      </w:r>
      <w:r>
        <w:rPr>
          <w:rFonts w:hint="eastAsia" w:asciiTheme="minorEastAsia" w:hAnsiTheme="minorEastAsia" w:eastAsiaTheme="minorEastAsia" w:cstheme="minorEastAsia"/>
          <w:b/>
          <w:bCs/>
          <w:spacing w:val="-1"/>
          <w:sz w:val="24"/>
          <w:szCs w:val="24"/>
        </w:rPr>
        <w:t>交通运输</w:t>
      </w:r>
    </w:p>
    <w:p w14:paraId="04DEC924">
      <w:pPr>
        <w:spacing w:before="119"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1.10.1</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4"/>
          <w:sz w:val="21"/>
          <w:szCs w:val="21"/>
        </w:rPr>
        <w:t>出入现场的权利</w:t>
      </w:r>
    </w:p>
    <w:p w14:paraId="68212296">
      <w:pPr>
        <w:spacing w:before="155"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关于出入现场的权利的约定：</w:t>
      </w:r>
    </w:p>
    <w:p w14:paraId="4E89C4CA">
      <w:pPr>
        <w:pStyle w:val="2"/>
        <w:spacing w:line="304" w:lineRule="auto"/>
        <w:rPr>
          <w:rFonts w:hint="eastAsia" w:asciiTheme="minorEastAsia" w:hAnsiTheme="minorEastAsia" w:eastAsiaTheme="minorEastAsia" w:cstheme="minorEastAsia"/>
        </w:rPr>
      </w:pPr>
    </w:p>
    <w:p w14:paraId="7C17DEDF">
      <w:pPr>
        <w:pStyle w:val="2"/>
        <w:spacing w:line="305"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060" o:spid="_x0000_s1060" style="position:absolute;left:0pt;margin-left:20.6pt;margin-top:2.25pt;height:0.75pt;width:389pt;z-index:251712512;mso-width-relative:page;mso-height-relative:page;" fillcolor="#000000" filled="t" stroked="f" coordsize="7780,15" path="m0,15l7780,15,7780,0,0,0,0,15xe">
            <v:path/>
            <v:fill on="t" focussize="0,0"/>
            <v:stroke on="f"/>
            <v:imagedata o:title=""/>
            <o:lock v:ext="edit"/>
          </v:shape>
        </w:pict>
      </w:r>
    </w:p>
    <w:p w14:paraId="4F592287">
      <w:pPr>
        <w:spacing w:before="68" w:line="106" w:lineRule="exact"/>
        <w:ind w:left="82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61" o:spid="_x0000_s1061" style="position:absolute;left:0pt;margin-left:20.6pt;margin-top:7.15pt;height:0.75pt;width:389pt;z-index:251711488;mso-width-relative:page;mso-height-relative:page;" fillcolor="#000000" filled="t" stroked="f" coordsize="7780,15" path="m0,15l7780,15,7780,0,0,0,0,15xe">
            <v:path/>
            <v:fill on="t" focussize="0,0"/>
            <v:stroke on="f"/>
            <v:imagedata o:title=""/>
            <o:lock v:ext="edit"/>
          </v:shape>
        </w:pict>
      </w:r>
      <w:r>
        <w:rPr>
          <w:rFonts w:hint="eastAsia" w:asciiTheme="minorEastAsia" w:hAnsiTheme="minorEastAsia" w:eastAsiaTheme="minorEastAsia" w:cstheme="minorEastAsia"/>
          <w:position w:val="1"/>
          <w:sz w:val="21"/>
          <w:szCs w:val="21"/>
        </w:rPr>
        <w:t>。</w:t>
      </w:r>
    </w:p>
    <w:p w14:paraId="2F01D5BA">
      <w:pPr>
        <w:spacing w:before="163"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1.10.3 场内交通</w:t>
      </w:r>
    </w:p>
    <w:p w14:paraId="65629205">
      <w:pPr>
        <w:spacing w:before="140"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关于场外交通和场内交通的边界的约定：</w:t>
      </w:r>
    </w:p>
    <w:p w14:paraId="74CDAE38">
      <w:pPr>
        <w:pStyle w:val="2"/>
        <w:spacing w:line="312" w:lineRule="auto"/>
        <w:rPr>
          <w:rFonts w:hint="eastAsia" w:asciiTheme="minorEastAsia" w:hAnsiTheme="minorEastAsia" w:eastAsiaTheme="minorEastAsia" w:cstheme="minorEastAsia"/>
        </w:rPr>
      </w:pPr>
    </w:p>
    <w:p w14:paraId="3B196D92">
      <w:pPr>
        <w:pStyle w:val="2"/>
        <w:spacing w:line="312"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062" o:spid="_x0000_s1062" style="position:absolute;left:0pt;margin-left:20.6pt;margin-top:2.55pt;height:0.8pt;width:394.25pt;z-index:251708416;mso-width-relative:page;mso-height-relative:page;" fillcolor="#000000" filled="t" stroked="f" coordsize="7885,16" path="m0,15l7885,15,7885,0,0,0,0,15xe">
            <v:path/>
            <v:fill on="t" focussize="0,0"/>
            <v:stroke on="f"/>
            <v:imagedata o:title=""/>
            <o:lock v:ext="edit"/>
          </v:shape>
        </w:pict>
      </w:r>
    </w:p>
    <w:p w14:paraId="6EC6E5F9">
      <w:pPr>
        <w:spacing w:before="69" w:line="45" w:lineRule="exact"/>
        <w:ind w:left="83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63" o:spid="_x0000_s1063" o:spt="202" type="#_x0000_t202" style="position:absolute;left:0pt;margin-left:19.6pt;margin-top:-3.3pt;height:32.95pt;width:396.25pt;z-index:251703296;mso-width-relative:page;mso-height-relative:page;" filled="f" stroked="f" coordsize="21600,21600">
            <v:path/>
            <v:fill on="f" focussize="0,0"/>
            <v:stroke on="f"/>
            <v:imagedata o:title=""/>
            <o:lock v:ext="edit" aspectratio="f"/>
            <v:textbox inset="0mm,0mm,0mm,0mm">
              <w:txbxContent>
                <w:p w14:paraId="24879B68">
                  <w:pPr>
                    <w:pStyle w:val="2"/>
                    <w:tabs>
                      <w:tab w:val="left" w:pos="7905"/>
                    </w:tabs>
                    <w:spacing w:before="20"/>
                    <w:ind w:left="20"/>
                  </w:pPr>
                  <w:r>
                    <w:rPr>
                      <w:u w:val="single" w:color="auto"/>
                    </w:rPr>
                    <w:tab/>
                  </w:r>
                </w:p>
                <w:p w14:paraId="1B798EB2">
                  <w:pPr>
                    <w:spacing w:before="127" w:line="219" w:lineRule="auto"/>
                    <w:ind w:left="31"/>
                    <w:rPr>
                      <w:rFonts w:ascii="宋体" w:hAnsi="宋体" w:eastAsia="宋体" w:cs="宋体"/>
                      <w:sz w:val="21"/>
                      <w:szCs w:val="21"/>
                    </w:rPr>
                  </w:pPr>
                  <w:r>
                    <w:rPr>
                      <w:rFonts w:ascii="宋体" w:hAnsi="宋体" w:eastAsia="宋体" w:cs="宋体"/>
                      <w:spacing w:val="-1"/>
                      <w:sz w:val="21"/>
                      <w:szCs w:val="21"/>
                    </w:rPr>
                    <w:t>关于发包人向承包人免费提供满足工程施工需要的场内道路和</w:t>
                  </w:r>
                  <w:r>
                    <w:rPr>
                      <w:rFonts w:ascii="宋体" w:hAnsi="宋体" w:eastAsia="宋体" w:cs="宋体"/>
                      <w:spacing w:val="-2"/>
                      <w:sz w:val="21"/>
                      <w:szCs w:val="21"/>
                    </w:rPr>
                    <w:t>交通设施的约定：</w:t>
                  </w:r>
                </w:p>
              </w:txbxContent>
            </v:textbox>
          </v:shape>
        </w:pict>
      </w:r>
      <w:r>
        <w:rPr>
          <w:rFonts w:hint="eastAsia" w:asciiTheme="minorEastAsia" w:hAnsiTheme="minorEastAsia" w:eastAsiaTheme="minorEastAsia" w:cstheme="minorEastAsia"/>
          <w:position w:val="-1"/>
          <w:sz w:val="21"/>
          <w:szCs w:val="21"/>
        </w:rPr>
        <w:t>。</w:t>
      </w:r>
    </w:p>
    <w:p w14:paraId="10B707E9">
      <w:pPr>
        <w:pStyle w:val="2"/>
        <w:spacing w:line="270" w:lineRule="auto"/>
        <w:rPr>
          <w:rFonts w:hint="eastAsia" w:asciiTheme="minorEastAsia" w:hAnsiTheme="minorEastAsia" w:eastAsiaTheme="minorEastAsia" w:cstheme="minorEastAsia"/>
        </w:rPr>
      </w:pPr>
    </w:p>
    <w:p w14:paraId="6F1A56BE">
      <w:pPr>
        <w:pStyle w:val="2"/>
        <w:spacing w:line="270" w:lineRule="auto"/>
        <w:rPr>
          <w:rFonts w:hint="eastAsia" w:asciiTheme="minorEastAsia" w:hAnsiTheme="minorEastAsia" w:eastAsiaTheme="minorEastAsia" w:cstheme="minorEastAsia"/>
        </w:rPr>
      </w:pPr>
    </w:p>
    <w:p w14:paraId="6A493EE2">
      <w:pPr>
        <w:pStyle w:val="2"/>
        <w:spacing w:line="270" w:lineRule="auto"/>
        <w:rPr>
          <w:rFonts w:hint="eastAsia" w:asciiTheme="minorEastAsia" w:hAnsiTheme="minorEastAsia" w:eastAsiaTheme="minorEastAsia" w:cstheme="minorEastAsia"/>
        </w:rPr>
      </w:pPr>
    </w:p>
    <w:p w14:paraId="530F5619">
      <w:pPr>
        <w:pStyle w:val="2"/>
        <w:spacing w:line="27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064" o:spid="_x0000_s1064" style="position:absolute;left:0pt;margin-left:20.6pt;margin-top:0.5pt;height:0.75pt;width:394.25pt;z-index:251709440;mso-width-relative:page;mso-height-relative:page;" fillcolor="#000000" filled="t" stroked="f" coordsize="7885,15" path="m0,15l7885,15,7885,0,0,0,0,15xe">
            <v:path/>
            <v:fill on="t" focussize="0,0"/>
            <v:stroke on="f"/>
            <v:imagedata o:title=""/>
            <o:lock v:ext="edit"/>
          </v:shape>
        </w:pict>
      </w:r>
    </w:p>
    <w:p w14:paraId="626B3120">
      <w:pPr>
        <w:spacing w:before="69" w:line="106" w:lineRule="exact"/>
        <w:ind w:left="83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65" o:spid="_x0000_s1065" style="position:absolute;left:0pt;margin-left:20.6pt;margin-top:7.15pt;height:0.75pt;width:394.25pt;z-index:251710464;mso-width-relative:page;mso-height-relative:page;" fillcolor="#000000" filled="t" stroked="f" coordsize="7885,15" path="m0,15l7885,15,7885,0,0,0,0,15xe">
            <v:path/>
            <v:fill on="t" focussize="0,0"/>
            <v:stroke on="f"/>
            <v:imagedata o:title=""/>
            <o:lock v:ext="edit"/>
          </v:shape>
        </w:pict>
      </w:r>
      <w:r>
        <w:rPr>
          <w:rFonts w:hint="eastAsia" w:asciiTheme="minorEastAsia" w:hAnsiTheme="minorEastAsia" w:eastAsiaTheme="minorEastAsia" w:cstheme="minorEastAsia"/>
          <w:position w:val="1"/>
          <w:sz w:val="21"/>
          <w:szCs w:val="21"/>
        </w:rPr>
        <w:t>。</w:t>
      </w:r>
    </w:p>
    <w:p w14:paraId="7E5106E2">
      <w:pPr>
        <w:spacing w:before="148"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1.10.4</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超大件和超重件的运输</w:t>
      </w:r>
    </w:p>
    <w:p w14:paraId="253CC47B">
      <w:pPr>
        <w:spacing w:before="157" w:line="338" w:lineRule="auto"/>
        <w:ind w:right="5"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运输超大件或超重件所需的道路和桥梁临时加固改造费用和其</w:t>
      </w:r>
      <w:r>
        <w:rPr>
          <w:rFonts w:hint="eastAsia" w:asciiTheme="minorEastAsia" w:hAnsiTheme="minorEastAsia" w:eastAsiaTheme="minorEastAsia" w:cstheme="minorEastAsia"/>
          <w:spacing w:val="13"/>
          <w:sz w:val="21"/>
          <w:szCs w:val="21"/>
        </w:rPr>
        <w:t>他有关费用由</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9"/>
          <w:sz w:val="21"/>
          <w:szCs w:val="21"/>
        </w:rPr>
        <w:t>承担。</w:t>
      </w:r>
    </w:p>
    <w:p w14:paraId="3DE500CC">
      <w:pPr>
        <w:spacing w:before="1"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1.11</w:t>
      </w:r>
      <w:r>
        <w:rPr>
          <w:rFonts w:hint="eastAsia" w:asciiTheme="minorEastAsia" w:hAnsiTheme="minorEastAsia" w:eastAsiaTheme="minorEastAsia" w:cstheme="minorEastAsia"/>
          <w:b/>
          <w:bCs/>
          <w:spacing w:val="22"/>
          <w:sz w:val="24"/>
          <w:szCs w:val="24"/>
        </w:rPr>
        <w:t xml:space="preserve">  </w:t>
      </w:r>
      <w:r>
        <w:rPr>
          <w:rFonts w:hint="eastAsia" w:asciiTheme="minorEastAsia" w:hAnsiTheme="minorEastAsia" w:eastAsiaTheme="minorEastAsia" w:cstheme="minorEastAsia"/>
          <w:b/>
          <w:bCs/>
          <w:spacing w:val="-1"/>
          <w:sz w:val="24"/>
          <w:szCs w:val="24"/>
        </w:rPr>
        <w:t>知识产权</w:t>
      </w:r>
    </w:p>
    <w:p w14:paraId="53C0A2E5">
      <w:pPr>
        <w:spacing w:before="120" w:line="358" w:lineRule="auto"/>
        <w:ind w:left="23" w:firstLine="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1.11.1 关于发包人提供给承包人的图纸、发包人为实施工程自行编制或委托编制的技术规范</w:t>
      </w:r>
      <w:r>
        <w:rPr>
          <w:rFonts w:hint="eastAsia" w:asciiTheme="minorEastAsia" w:hAnsiTheme="minorEastAsia" w:eastAsiaTheme="minorEastAsia" w:cstheme="minorEastAsia"/>
          <w:spacing w:val="-2"/>
          <w:sz w:val="21"/>
          <w:szCs w:val="21"/>
        </w:rPr>
        <w:t>以及反映发包人关于合同要求或其他类似性质的文件的著作权的</w:t>
      </w:r>
      <w:r>
        <w:rPr>
          <w:rFonts w:hint="eastAsia" w:asciiTheme="minorEastAsia" w:hAnsiTheme="minorEastAsia" w:eastAsiaTheme="minorEastAsia" w:cstheme="minorEastAsia"/>
          <w:spacing w:val="-3"/>
          <w:sz w:val="21"/>
          <w:szCs w:val="21"/>
        </w:rPr>
        <w:t>归属：</w:t>
      </w:r>
    </w:p>
    <w:p w14:paraId="0B38D23A">
      <w:pPr>
        <w:pStyle w:val="2"/>
        <w:spacing w:line="45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066" o:spid="_x0000_s1066" style="position:absolute;left:0pt;margin-left:20.6pt;margin-top:9.55pt;height:0.75pt;width:420.55pt;z-index:251705344;mso-width-relative:page;mso-height-relative:page;" fillcolor="#000000" filled="t" stroked="f" coordsize="8410,15" path="m0,15l8410,15,8410,0,0,0,0,15xe">
            <v:path/>
            <v:fill on="t" focussize="0,0"/>
            <v:stroke on="f"/>
            <v:imagedata o:title=""/>
            <o:lock v:ext="edit"/>
          </v:shape>
        </w:pict>
      </w:r>
    </w:p>
    <w:p w14:paraId="0731A8AA">
      <w:pPr>
        <w:tabs>
          <w:tab w:val="left" w:pos="8717"/>
        </w:tabs>
        <w:spacing w:before="69" w:line="528" w:lineRule="auto"/>
        <w:ind w:left="423" w:right="6" w:hanging="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67" o:spid="_x0000_s1067" style="position:absolute;left:0pt;margin-left:20.6pt;margin-top:46.95pt;height:0.75pt;width:420.55pt;z-index:251704320;mso-width-relative:page;mso-height-relative:page;" fillcolor="#000000" filled="t" stroked="f" coordsize="8410,15" path="m0,15l8410,15,8410,0,0,0,0,15xe">
            <v:path/>
            <v:fill on="t" focussize="0,0"/>
            <v:stroke on="f"/>
            <v:imagedata o:title=""/>
            <o:lock v:ext="edit"/>
          </v:shape>
        </w:pict>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r>
        <w:rPr>
          <w:rFonts w:hint="eastAsia" w:asciiTheme="minorEastAsia" w:hAnsiTheme="minorEastAsia" w:eastAsiaTheme="minorEastAsia" w:cstheme="minorEastAsia"/>
          <w:spacing w:val="-3"/>
          <w:sz w:val="21"/>
          <w:szCs w:val="21"/>
        </w:rPr>
        <w:t>关于发包人提供的上述文件的使用限制的要求：</w:t>
      </w:r>
    </w:p>
    <w:p w14:paraId="4C2DD021">
      <w:pPr>
        <w:tabs>
          <w:tab w:val="left" w:pos="8717"/>
        </w:tabs>
        <w:spacing w:before="1" w:line="92" w:lineRule="auto"/>
        <w:ind w:left="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p>
    <w:p w14:paraId="14F635E7">
      <w:pPr>
        <w:spacing w:before="163"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1.11.2 关于承包人为实施工程所编制文件的著作权的归属：</w:t>
      </w:r>
    </w:p>
    <w:p w14:paraId="7A17A1C3">
      <w:pPr>
        <w:pStyle w:val="2"/>
        <w:spacing w:line="304" w:lineRule="auto"/>
        <w:rPr>
          <w:rFonts w:hint="eastAsia" w:asciiTheme="minorEastAsia" w:hAnsiTheme="minorEastAsia" w:eastAsiaTheme="minorEastAsia" w:cstheme="minorEastAsia"/>
        </w:rPr>
      </w:pPr>
    </w:p>
    <w:p w14:paraId="1C9E2535">
      <w:pPr>
        <w:pStyle w:val="2"/>
        <w:spacing w:line="30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068" o:spid="_x0000_s1068" style="position:absolute;left:0pt;margin-left:20.6pt;margin-top:2.2pt;height:0.75pt;width:420.55pt;z-index:251707392;mso-width-relative:page;mso-height-relative:page;" fillcolor="#000000" filled="t" stroked="f" coordsize="8410,15" path="m0,15l8410,15,8410,0,0,0,0,15xe">
            <v:path/>
            <v:fill on="t" focussize="0,0"/>
            <v:stroke on="f"/>
            <v:imagedata o:title=""/>
            <o:lock v:ext="edit"/>
          </v:shape>
        </w:pict>
      </w:r>
    </w:p>
    <w:p w14:paraId="5B12761A">
      <w:pPr>
        <w:tabs>
          <w:tab w:val="left" w:pos="8717"/>
        </w:tabs>
        <w:spacing w:before="70" w:line="528" w:lineRule="auto"/>
        <w:ind w:left="423" w:right="6" w:hanging="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69" o:spid="_x0000_s1069" style="position:absolute;left:0pt;margin-left:20.6pt;margin-top:47pt;height:0.75pt;width:420.55pt;z-index:251706368;mso-width-relative:page;mso-height-relative:page;" fillcolor="#000000" filled="t" stroked="f" coordsize="8410,15" path="m0,15l8410,15,8410,0,0,0,0,15xe">
            <v:path/>
            <v:fill on="t" focussize="0,0"/>
            <v:stroke on="f"/>
            <v:imagedata o:title=""/>
            <o:lock v:ext="edit"/>
          </v:shape>
        </w:pict>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r>
        <w:rPr>
          <w:rFonts w:hint="eastAsia" w:asciiTheme="minorEastAsia" w:hAnsiTheme="minorEastAsia" w:eastAsiaTheme="minorEastAsia" w:cstheme="minorEastAsia"/>
          <w:spacing w:val="-3"/>
          <w:sz w:val="21"/>
          <w:szCs w:val="21"/>
        </w:rPr>
        <w:t>关于承包人提供的上述文件的使用限制的要求：</w:t>
      </w:r>
    </w:p>
    <w:p w14:paraId="3CA0A1A7">
      <w:pPr>
        <w:tabs>
          <w:tab w:val="left" w:pos="8717"/>
        </w:tabs>
        <w:spacing w:before="1" w:line="92" w:lineRule="auto"/>
        <w:ind w:left="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p>
    <w:p w14:paraId="0C4F8C72">
      <w:pPr>
        <w:spacing w:before="164" w:line="219" w:lineRule="auto"/>
        <w:ind w:left="5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1.11.4 承包人在施工过程中所采用的专利、专有技术、技术</w:t>
      </w:r>
      <w:r>
        <w:rPr>
          <w:rFonts w:hint="eastAsia" w:asciiTheme="minorEastAsia" w:hAnsiTheme="minorEastAsia" w:eastAsiaTheme="minorEastAsia" w:cstheme="minorEastAsia"/>
          <w:spacing w:val="-2"/>
          <w:sz w:val="21"/>
          <w:szCs w:val="21"/>
        </w:rPr>
        <w:t>秘密的使用费的承担方式：</w:t>
      </w:r>
    </w:p>
    <w:p w14:paraId="3E9E28B6">
      <w:pPr>
        <w:spacing w:before="277" w:line="46" w:lineRule="exact"/>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70" o:spid="_x0000_s1070" o:spt="202" type="#_x0000_t202" style="position:absolute;left:0pt;margin-left:-0.5pt;margin-top:7.1pt;height:53.9pt;width:437.45pt;z-index:251702272;mso-width-relative:page;mso-height-relative:page;" filled="f" stroked="f" coordsize="21600,21600">
            <v:path/>
            <v:fill on="f" focussize="0,0"/>
            <v:stroke on="f"/>
            <v:imagedata o:title=""/>
            <o:lock v:ext="edit" aspectratio="f"/>
            <v:textbox inset="0mm,0mm,0mm,0mm">
              <w:txbxContent>
                <w:p w14:paraId="756E357C">
                  <w:pPr>
                    <w:pStyle w:val="2"/>
                    <w:tabs>
                      <w:tab w:val="left" w:pos="8727"/>
                    </w:tabs>
                    <w:spacing w:before="19"/>
                    <w:ind w:left="423"/>
                  </w:pPr>
                  <w:r>
                    <w:rPr>
                      <w:u w:val="single" w:color="auto"/>
                    </w:rPr>
                    <w:tab/>
                  </w:r>
                </w:p>
                <w:p w14:paraId="744E6745">
                  <w:pPr>
                    <w:spacing w:before="116" w:line="239" w:lineRule="auto"/>
                    <w:ind w:left="20"/>
                    <w:outlineLvl w:val="2"/>
                    <w:rPr>
                      <w:rFonts w:ascii="黑体" w:hAnsi="黑体" w:eastAsia="黑体" w:cs="黑体"/>
                      <w:sz w:val="24"/>
                      <w:szCs w:val="24"/>
                    </w:rPr>
                  </w:pPr>
                  <w:r>
                    <w:rPr>
                      <w:rFonts w:ascii="Calibri" w:hAnsi="Calibri" w:eastAsia="Calibri" w:cs="Calibri"/>
                      <w:b/>
                      <w:bCs/>
                      <w:sz w:val="24"/>
                      <w:szCs w:val="24"/>
                    </w:rPr>
                    <w:t>1.13</w:t>
                  </w:r>
                  <w:r>
                    <w:rPr>
                      <w:rFonts w:ascii="Calibri" w:hAnsi="Calibri" w:eastAsia="Calibri" w:cs="Calibri"/>
                      <w:b/>
                      <w:bCs/>
                      <w:spacing w:val="16"/>
                      <w:w w:val="101"/>
                      <w:sz w:val="24"/>
                      <w:szCs w:val="24"/>
                    </w:rPr>
                    <w:t xml:space="preserve"> </w:t>
                  </w:r>
                  <w:r>
                    <w:rPr>
                      <w:rFonts w:ascii="黑体" w:hAnsi="黑体" w:eastAsia="黑体" w:cs="黑体"/>
                      <w:b/>
                      <w:bCs/>
                      <w:sz w:val="24"/>
                      <w:szCs w:val="24"/>
                    </w:rPr>
                    <w:t>工程量清单错误的修正</w:t>
                  </w:r>
                </w:p>
                <w:p w14:paraId="4422BBBC">
                  <w:pPr>
                    <w:spacing w:before="120" w:line="218" w:lineRule="auto"/>
                    <w:ind w:left="449"/>
                    <w:rPr>
                      <w:rFonts w:ascii="宋体" w:hAnsi="宋体" w:eastAsia="宋体" w:cs="宋体"/>
                      <w:sz w:val="21"/>
                      <w:szCs w:val="21"/>
                    </w:rPr>
                  </w:pPr>
                  <w:r>
                    <w:rPr>
                      <w:rFonts w:ascii="宋体" w:hAnsi="宋体" w:eastAsia="宋体" w:cs="宋体"/>
                      <w:spacing w:val="-4"/>
                      <w:sz w:val="21"/>
                      <w:szCs w:val="21"/>
                    </w:rPr>
                    <w:t>出现工程量清单错误时，是否调整合同价格：</w:t>
                  </w:r>
                </w:p>
              </w:txbxContent>
            </v:textbox>
          </v:shape>
        </w:pict>
      </w:r>
      <w:r>
        <w:rPr>
          <w:rFonts w:hint="eastAsia" w:asciiTheme="minorEastAsia" w:hAnsiTheme="minorEastAsia" w:eastAsiaTheme="minorEastAsia" w:cstheme="minorEastAsia"/>
          <w:spacing w:val="-56"/>
          <w:w w:val="98"/>
          <w:position w:val="-1"/>
          <w:sz w:val="21"/>
          <w:szCs w:val="21"/>
        </w:rPr>
        <w:t>。</w:t>
      </w:r>
    </w:p>
    <w:p w14:paraId="71E778C9">
      <w:pPr>
        <w:spacing w:line="46" w:lineRule="exact"/>
        <w:rPr>
          <w:rFonts w:hint="eastAsia" w:asciiTheme="minorEastAsia" w:hAnsiTheme="minorEastAsia" w:eastAsiaTheme="minorEastAsia" w:cstheme="minorEastAsia"/>
          <w:sz w:val="21"/>
          <w:szCs w:val="21"/>
        </w:rPr>
        <w:sectPr>
          <w:footerReference r:id="rId246" w:type="default"/>
          <w:pgSz w:w="11910" w:h="16845"/>
          <w:pgMar w:top="400" w:right="1526" w:bottom="1055" w:left="1480" w:header="0" w:footer="824" w:gutter="0"/>
          <w:cols w:space="720" w:num="1"/>
        </w:sectPr>
      </w:pPr>
    </w:p>
    <w:p w14:paraId="1DA3ABAF">
      <w:pPr>
        <w:pStyle w:val="2"/>
        <w:spacing w:line="248" w:lineRule="auto"/>
        <w:rPr>
          <w:rFonts w:hint="eastAsia" w:asciiTheme="minorEastAsia" w:hAnsiTheme="minorEastAsia" w:eastAsiaTheme="minorEastAsia" w:cstheme="minorEastAsia"/>
        </w:rPr>
      </w:pPr>
    </w:p>
    <w:p w14:paraId="5865B4B9">
      <w:pPr>
        <w:pStyle w:val="2"/>
        <w:spacing w:line="248" w:lineRule="auto"/>
        <w:rPr>
          <w:rFonts w:hint="eastAsia" w:asciiTheme="minorEastAsia" w:hAnsiTheme="minorEastAsia" w:eastAsiaTheme="minorEastAsia" w:cstheme="minorEastAsia"/>
        </w:rPr>
      </w:pPr>
    </w:p>
    <w:p w14:paraId="2EF97104">
      <w:pPr>
        <w:pStyle w:val="2"/>
        <w:spacing w:line="248" w:lineRule="auto"/>
        <w:rPr>
          <w:rFonts w:hint="eastAsia" w:asciiTheme="minorEastAsia" w:hAnsiTheme="minorEastAsia" w:eastAsiaTheme="minorEastAsia" w:cstheme="minorEastAsia"/>
        </w:rPr>
      </w:pPr>
    </w:p>
    <w:p w14:paraId="3B30540C">
      <w:pPr>
        <w:pStyle w:val="2"/>
        <w:spacing w:line="248" w:lineRule="auto"/>
        <w:rPr>
          <w:rFonts w:hint="eastAsia" w:asciiTheme="minorEastAsia" w:hAnsiTheme="minorEastAsia" w:eastAsiaTheme="minorEastAsia" w:cstheme="minorEastAsia"/>
        </w:rPr>
      </w:pPr>
    </w:p>
    <w:p w14:paraId="12E3AAAA">
      <w:pPr>
        <w:pStyle w:val="2"/>
        <w:spacing w:line="248" w:lineRule="auto"/>
        <w:rPr>
          <w:rFonts w:hint="eastAsia" w:asciiTheme="minorEastAsia" w:hAnsiTheme="minorEastAsia" w:eastAsiaTheme="minorEastAsia" w:cstheme="minorEastAsia"/>
        </w:rPr>
      </w:pPr>
    </w:p>
    <w:p w14:paraId="1726C428">
      <w:pPr>
        <w:pStyle w:val="2"/>
        <w:spacing w:line="249" w:lineRule="auto"/>
        <w:rPr>
          <w:rFonts w:hint="eastAsia" w:asciiTheme="minorEastAsia" w:hAnsiTheme="minorEastAsia" w:eastAsiaTheme="minorEastAsia" w:cstheme="minorEastAsia"/>
        </w:rPr>
      </w:pPr>
    </w:p>
    <w:p w14:paraId="744CA8A5">
      <w:pPr>
        <w:tabs>
          <w:tab w:val="left" w:pos="8720"/>
        </w:tabs>
        <w:spacing w:before="68" w:line="528" w:lineRule="auto"/>
        <w:ind w:left="430" w:hanging="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71" o:spid="_x0000_s1071" style="position:absolute;left:0pt;margin-left:20.75pt;margin-top:47.7pt;height:0.75pt;width:415.3pt;z-index:251716608;mso-width-relative:page;mso-height-relative:page;" fillcolor="#000000" filled="t" stroked="f" coordsize="8305,15" path="m0,15l8305,15,8305,0,0,0,0,15xe">
            <v:path/>
            <v:fill on="t" focussize="0,0"/>
            <v:stroke on="f"/>
            <v:imagedata o:title=""/>
            <o:lock v:ext="edit"/>
          </v:shape>
        </w:pict>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1"/>
          <w:sz w:val="21"/>
          <w:szCs w:val="21"/>
        </w:rPr>
        <w:t>。</w:t>
      </w:r>
      <w:r>
        <w:rPr>
          <w:rFonts w:hint="eastAsia" w:asciiTheme="minorEastAsia" w:hAnsiTheme="minorEastAsia" w:eastAsiaTheme="minorEastAsia" w:cstheme="minorEastAsia"/>
          <w:spacing w:val="-4"/>
          <w:sz w:val="21"/>
          <w:szCs w:val="21"/>
        </w:rPr>
        <w:t>允许调整合同价格的工程量偏差范围：</w:t>
      </w:r>
    </w:p>
    <w:p w14:paraId="4FD1EBDE">
      <w:pPr>
        <w:spacing w:line="45" w:lineRule="exact"/>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72" o:spid="_x0000_s1072" o:spt="202" type="#_x0000_t202" style="position:absolute;left:0pt;margin-left:19.75pt;margin-top:-6.7pt;height:14.1pt;width:412.05pt;z-index:251713536;mso-width-relative:page;mso-height-relative:page;" filled="f" stroked="f" coordsize="21600,21600">
            <v:path/>
            <v:fill on="f" focussize="0,0"/>
            <v:stroke on="f"/>
            <v:imagedata o:title=""/>
            <o:lock v:ext="edit" aspectratio="f"/>
            <v:textbox inset="0mm,0mm,0mm,0mm">
              <w:txbxContent>
                <w:p w14:paraId="6106637B">
                  <w:pPr>
                    <w:pStyle w:val="2"/>
                    <w:tabs>
                      <w:tab w:val="left" w:pos="8220"/>
                    </w:tabs>
                    <w:spacing w:before="20"/>
                    <w:ind w:left="20"/>
                  </w:pPr>
                  <w:r>
                    <w:rPr>
                      <w:u w:val="single" w:color="auto"/>
                    </w:rPr>
                    <w:tab/>
                  </w:r>
                </w:p>
              </w:txbxContent>
            </v:textbox>
          </v:shape>
        </w:pict>
      </w:r>
      <w:r>
        <w:rPr>
          <w:rFonts w:hint="eastAsia" w:asciiTheme="minorEastAsia" w:hAnsiTheme="minorEastAsia" w:eastAsiaTheme="minorEastAsia" w:cstheme="minorEastAsia"/>
          <w:spacing w:val="-56"/>
          <w:w w:val="98"/>
          <w:position w:val="-1"/>
          <w:sz w:val="21"/>
          <w:szCs w:val="21"/>
        </w:rPr>
        <w:t>。</w:t>
      </w:r>
    </w:p>
    <w:p w14:paraId="2A17D7E3">
      <w:pPr>
        <w:spacing w:before="265" w:line="235" w:lineRule="auto"/>
        <w:ind w:left="2"/>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8"/>
          <w:sz w:val="28"/>
          <w:szCs w:val="28"/>
        </w:rPr>
        <w:t>2.</w:t>
      </w:r>
      <w:r>
        <w:rPr>
          <w:rFonts w:hint="eastAsia" w:asciiTheme="minorEastAsia" w:hAnsiTheme="minorEastAsia" w:eastAsiaTheme="minorEastAsia" w:cstheme="minorEastAsia"/>
          <w:b/>
          <w:bCs/>
          <w:spacing w:val="69"/>
          <w:sz w:val="28"/>
          <w:szCs w:val="28"/>
        </w:rPr>
        <w:t xml:space="preserve"> </w:t>
      </w:r>
      <w:r>
        <w:rPr>
          <w:rFonts w:hint="eastAsia" w:asciiTheme="minorEastAsia" w:hAnsiTheme="minorEastAsia" w:eastAsiaTheme="minorEastAsia" w:cstheme="minorEastAsia"/>
          <w:b/>
          <w:bCs/>
          <w:spacing w:val="8"/>
          <w:sz w:val="28"/>
          <w:szCs w:val="28"/>
        </w:rPr>
        <w:t>发包人</w:t>
      </w:r>
    </w:p>
    <w:p w14:paraId="32918950">
      <w:pPr>
        <w:spacing w:before="71" w:line="238"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2.2</w:t>
      </w:r>
      <w:r>
        <w:rPr>
          <w:rFonts w:hint="eastAsia" w:asciiTheme="minorEastAsia" w:hAnsiTheme="minorEastAsia" w:eastAsiaTheme="minorEastAsia" w:cstheme="minorEastAsia"/>
          <w:b/>
          <w:bCs/>
          <w:spacing w:val="20"/>
          <w:w w:val="101"/>
          <w:sz w:val="24"/>
          <w:szCs w:val="24"/>
        </w:rPr>
        <w:t xml:space="preserve">  </w:t>
      </w:r>
      <w:r>
        <w:rPr>
          <w:rFonts w:hint="eastAsia" w:asciiTheme="minorEastAsia" w:hAnsiTheme="minorEastAsia" w:eastAsiaTheme="minorEastAsia" w:cstheme="minorEastAsia"/>
          <w:b/>
          <w:bCs/>
          <w:sz w:val="24"/>
          <w:szCs w:val="24"/>
        </w:rPr>
        <w:t>发包人代表</w:t>
      </w:r>
    </w:p>
    <w:p w14:paraId="6AFB35B6">
      <w:pPr>
        <w:spacing w:before="121"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发包人代表：</w:t>
      </w:r>
    </w:p>
    <w:p w14:paraId="67389CCE">
      <w:pPr>
        <w:spacing w:before="156"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姓</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7"/>
          <w:sz w:val="21"/>
          <w:szCs w:val="21"/>
        </w:rPr>
        <w:t>名</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085E8378">
      <w:pPr>
        <w:spacing w:before="139"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身份证号</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05A019F9">
      <w:pPr>
        <w:spacing w:before="156"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职</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7"/>
          <w:sz w:val="21"/>
          <w:szCs w:val="21"/>
        </w:rPr>
        <w:t>务</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4D887A53">
      <w:pPr>
        <w:spacing w:before="155" w:line="222"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联系电话</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18FA6743">
      <w:pPr>
        <w:spacing w:before="137" w:line="220" w:lineRule="auto"/>
        <w:ind w:left="4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电子信箱</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52EECCA5">
      <w:pPr>
        <w:spacing w:before="156"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通信地址：</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3294B84D">
      <w:pPr>
        <w:spacing w:before="155"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发包人对发包人代表的授权范围如下：</w:t>
      </w:r>
    </w:p>
    <w:p w14:paraId="20DD14EE">
      <w:pPr>
        <w:pStyle w:val="2"/>
        <w:tabs>
          <w:tab w:val="left" w:pos="8615"/>
        </w:tabs>
        <w:spacing w:before="162"/>
        <w:ind w:left="415"/>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5EBC94A2">
      <w:pPr>
        <w:spacing w:before="278" w:line="45" w:lineRule="exact"/>
        <w:ind w:left="85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73" o:spid="_x0000_s1073" o:spt="202" type="#_x0000_t202" style="position:absolute;left:0pt;margin-left:19.75pt;margin-top:7.15pt;height:14.1pt;width:406.75pt;z-index:251714560;mso-width-relative:page;mso-height-relative:page;" filled="f" stroked="f" coordsize="21600,21600">
            <v:path/>
            <v:fill on="f" focussize="0,0"/>
            <v:stroke on="f"/>
            <v:imagedata o:title=""/>
            <o:lock v:ext="edit" aspectratio="f"/>
            <v:textbox inset="0mm,0mm,0mm,0mm">
              <w:txbxContent>
                <w:p w14:paraId="2C567B2A">
                  <w:pPr>
                    <w:pStyle w:val="2"/>
                    <w:tabs>
                      <w:tab w:val="left" w:pos="8115"/>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17A54F29">
      <w:pPr>
        <w:spacing w:before="199" w:line="238"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2.4</w:t>
      </w:r>
      <w:r>
        <w:rPr>
          <w:rFonts w:hint="eastAsia" w:asciiTheme="minorEastAsia" w:hAnsiTheme="minorEastAsia" w:eastAsiaTheme="minorEastAsia" w:cstheme="minorEastAsia"/>
          <w:b/>
          <w:bCs/>
          <w:spacing w:val="25"/>
          <w:w w:val="101"/>
          <w:sz w:val="24"/>
          <w:szCs w:val="24"/>
        </w:rPr>
        <w:t xml:space="preserve">  </w:t>
      </w:r>
      <w:r>
        <w:rPr>
          <w:rFonts w:hint="eastAsia" w:asciiTheme="minorEastAsia" w:hAnsiTheme="minorEastAsia" w:eastAsiaTheme="minorEastAsia" w:cstheme="minorEastAsia"/>
          <w:b/>
          <w:bCs/>
          <w:spacing w:val="-1"/>
          <w:sz w:val="24"/>
          <w:szCs w:val="24"/>
        </w:rPr>
        <w:t>施工现场、施工条件和基础资料的提供</w:t>
      </w:r>
    </w:p>
    <w:p w14:paraId="04F99A75">
      <w:pPr>
        <w:spacing w:before="107" w:line="219"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2.4.1 提供施工现场</w:t>
      </w:r>
    </w:p>
    <w:p w14:paraId="2AF6E9EA">
      <w:pPr>
        <w:spacing w:before="156"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关于发包人移交施工现场的期限要求：</w:t>
      </w:r>
    </w:p>
    <w:p w14:paraId="40F95FF4">
      <w:pPr>
        <w:pStyle w:val="2"/>
        <w:tabs>
          <w:tab w:val="left" w:pos="8615"/>
        </w:tabs>
        <w:spacing w:before="176"/>
        <w:ind w:left="415"/>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08029F02">
      <w:pPr>
        <w:tabs>
          <w:tab w:val="left" w:pos="8510"/>
        </w:tabs>
        <w:spacing w:before="263" w:line="93" w:lineRule="auto"/>
        <w:ind w:left="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16D4C924">
      <w:pPr>
        <w:spacing w:before="164" w:line="219"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2.4.2 提供施工条件</w:t>
      </w:r>
    </w:p>
    <w:p w14:paraId="5C36FE72">
      <w:pPr>
        <w:spacing w:before="156" w:line="21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关于发包人应负责提供施工所需要的条件，包括：</w:t>
      </w:r>
    </w:p>
    <w:p w14:paraId="3636258D">
      <w:pPr>
        <w:pStyle w:val="2"/>
        <w:tabs>
          <w:tab w:val="left" w:pos="8720"/>
        </w:tabs>
        <w:spacing w:before="163"/>
        <w:ind w:left="520"/>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3720A002">
      <w:pPr>
        <w:spacing w:before="278" w:line="46" w:lineRule="exact"/>
        <w:ind w:left="85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74" o:spid="_x0000_s1074" o:spt="202" type="#_x0000_t202" style="position:absolute;left:0pt;margin-left:19.75pt;margin-top:7.2pt;height:14.1pt;width:406.75pt;z-index:251715584;mso-width-relative:page;mso-height-relative:page;" filled="f" stroked="f" coordsize="21600,21600">
            <v:path/>
            <v:fill on="f" focussize="0,0"/>
            <v:stroke on="f"/>
            <v:imagedata o:title=""/>
            <o:lock v:ext="edit" aspectratio="f"/>
            <v:textbox inset="0mm,0mm,0mm,0mm">
              <w:txbxContent>
                <w:p w14:paraId="3B3B2B9E">
                  <w:pPr>
                    <w:pStyle w:val="2"/>
                    <w:tabs>
                      <w:tab w:val="left" w:pos="8115"/>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693A81CA">
      <w:pPr>
        <w:spacing w:before="199" w:line="238"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2.5</w:t>
      </w:r>
      <w:r>
        <w:rPr>
          <w:rFonts w:hint="eastAsia" w:asciiTheme="minorEastAsia" w:hAnsiTheme="minorEastAsia" w:eastAsiaTheme="minorEastAsia" w:cstheme="minorEastAsia"/>
          <w:b/>
          <w:bCs/>
          <w:spacing w:val="21"/>
          <w:sz w:val="24"/>
          <w:szCs w:val="24"/>
        </w:rPr>
        <w:t xml:space="preserve">  </w:t>
      </w:r>
      <w:r>
        <w:rPr>
          <w:rFonts w:hint="eastAsia" w:asciiTheme="minorEastAsia" w:hAnsiTheme="minorEastAsia" w:eastAsiaTheme="minorEastAsia" w:cstheme="minorEastAsia"/>
          <w:b/>
          <w:bCs/>
          <w:spacing w:val="-1"/>
          <w:sz w:val="24"/>
          <w:szCs w:val="24"/>
        </w:rPr>
        <w:t>资金来源证明及支付担保</w:t>
      </w:r>
    </w:p>
    <w:p w14:paraId="2B02C52E">
      <w:pPr>
        <w:spacing w:before="106" w:line="21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发包人提供资金来源证明的期限要求：</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0C477B92">
      <w:pPr>
        <w:spacing w:before="156" w:line="21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发包人是否提供支付担保：</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09C1404F">
      <w:pPr>
        <w:spacing w:before="156" w:line="21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发包人提供支付担保的形式：</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0CBA58C3">
      <w:pPr>
        <w:spacing w:before="182" w:line="237"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9"/>
          <w:sz w:val="28"/>
          <w:szCs w:val="28"/>
        </w:rPr>
        <w:t>3.</w:t>
      </w:r>
      <w:r>
        <w:rPr>
          <w:rFonts w:hint="eastAsia" w:asciiTheme="minorEastAsia" w:hAnsiTheme="minorEastAsia" w:eastAsiaTheme="minorEastAsia" w:cstheme="minorEastAsia"/>
          <w:b/>
          <w:bCs/>
          <w:spacing w:val="66"/>
          <w:sz w:val="28"/>
          <w:szCs w:val="28"/>
        </w:rPr>
        <w:t xml:space="preserve"> </w:t>
      </w:r>
      <w:r>
        <w:rPr>
          <w:rFonts w:hint="eastAsia" w:asciiTheme="minorEastAsia" w:hAnsiTheme="minorEastAsia" w:eastAsiaTheme="minorEastAsia" w:cstheme="minorEastAsia"/>
          <w:b/>
          <w:bCs/>
          <w:spacing w:val="9"/>
          <w:sz w:val="28"/>
          <w:szCs w:val="28"/>
        </w:rPr>
        <w:t>承包人</w:t>
      </w:r>
    </w:p>
    <w:p w14:paraId="29456E11">
      <w:pPr>
        <w:spacing w:before="85" w:line="238"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3.1</w:t>
      </w:r>
      <w:r>
        <w:rPr>
          <w:rFonts w:hint="eastAsia" w:asciiTheme="minorEastAsia" w:hAnsiTheme="minorEastAsia" w:eastAsiaTheme="minorEastAsia" w:cstheme="minorEastAsia"/>
          <w:b/>
          <w:bCs/>
          <w:spacing w:val="17"/>
          <w:w w:val="101"/>
          <w:sz w:val="24"/>
          <w:szCs w:val="24"/>
        </w:rPr>
        <w:t xml:space="preserve">  </w:t>
      </w:r>
      <w:r>
        <w:rPr>
          <w:rFonts w:hint="eastAsia" w:asciiTheme="minorEastAsia" w:hAnsiTheme="minorEastAsia" w:eastAsiaTheme="minorEastAsia" w:cstheme="minorEastAsia"/>
          <w:b/>
          <w:bCs/>
          <w:sz w:val="24"/>
          <w:szCs w:val="24"/>
        </w:rPr>
        <w:t>承包人的一般义务</w:t>
      </w:r>
    </w:p>
    <w:p w14:paraId="4ABC439D">
      <w:pPr>
        <w:spacing w:before="106"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（9）承包人提交的竣工资料的内容：</w:t>
      </w:r>
    </w:p>
    <w:p w14:paraId="1ED3DE1F">
      <w:pPr>
        <w:pStyle w:val="2"/>
        <w:tabs>
          <w:tab w:val="left" w:pos="8615"/>
        </w:tabs>
        <w:spacing w:before="176"/>
        <w:ind w:left="415"/>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4D925933">
      <w:pPr>
        <w:rPr>
          <w:rFonts w:hint="eastAsia" w:asciiTheme="minorEastAsia" w:hAnsiTheme="minorEastAsia" w:eastAsiaTheme="minorEastAsia" w:cstheme="minorEastAsia"/>
        </w:rPr>
        <w:sectPr>
          <w:footerReference r:id="rId247" w:type="default"/>
          <w:pgSz w:w="11910" w:h="16845"/>
          <w:pgMar w:top="400" w:right="1532" w:bottom="1055" w:left="1476" w:header="0" w:footer="824" w:gutter="0"/>
          <w:cols w:space="720" w:num="1"/>
        </w:sectPr>
      </w:pPr>
    </w:p>
    <w:p w14:paraId="2F8FA7BC">
      <w:pPr>
        <w:spacing w:before="40"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承包人需要提交的竣工资料套数：</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54FF04E4">
      <w:pPr>
        <w:spacing w:before="155"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承包人提交的竣工资料的费用承担：</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0E659115">
      <w:pPr>
        <w:spacing w:before="140"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承包人提交的竣工资料移交时间：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113D69A3">
      <w:pPr>
        <w:spacing w:before="154"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承包人提交的竣工资料形式要求：</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5DBF5E6A">
      <w:pPr>
        <w:spacing w:before="155"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（10）承包人应履行的其他义务：</w:t>
      </w:r>
    </w:p>
    <w:p w14:paraId="7A5B9EA2">
      <w:pPr>
        <w:pStyle w:val="2"/>
        <w:tabs>
          <w:tab w:val="left" w:pos="8610"/>
        </w:tabs>
        <w:spacing w:before="161"/>
        <w:ind w:left="410"/>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17ACEC46">
      <w:pPr>
        <w:spacing w:before="278" w:line="46" w:lineRule="exact"/>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75" o:spid="_x0000_s1075" o:spt="202" type="#_x0000_t202" style="position:absolute;left:0pt;margin-left:19.5pt;margin-top:7.15pt;height:14.1pt;width:406.75pt;z-index:251717632;mso-width-relative:page;mso-height-relative:page;" filled="f" stroked="f" coordsize="21600,21600">
            <v:path/>
            <v:fill on="f" focussize="0,0"/>
            <v:stroke on="f"/>
            <v:imagedata o:title=""/>
            <o:lock v:ext="edit" aspectratio="f"/>
            <v:textbox inset="0mm,0mm,0mm,0mm">
              <w:txbxContent>
                <w:p w14:paraId="2ED6F5A1">
                  <w:pPr>
                    <w:pStyle w:val="2"/>
                    <w:tabs>
                      <w:tab w:val="left" w:pos="8115"/>
                    </w:tabs>
                    <w:spacing w:before="20"/>
                    <w:ind w:left="20"/>
                  </w:pPr>
                  <w:r>
                    <w:rPr>
                      <w:u w:val="single" w:color="auto"/>
                    </w:rPr>
                    <w:tab/>
                  </w:r>
                </w:p>
              </w:txbxContent>
            </v:textbox>
          </v:shape>
        </w:pict>
      </w:r>
      <w:r>
        <w:rPr>
          <w:rFonts w:hint="eastAsia" w:asciiTheme="minorEastAsia" w:hAnsiTheme="minorEastAsia" w:eastAsiaTheme="minorEastAsia" w:cstheme="minorEastAsia"/>
          <w:spacing w:val="-56"/>
          <w:w w:val="98"/>
          <w:position w:val="-1"/>
          <w:sz w:val="21"/>
          <w:szCs w:val="21"/>
        </w:rPr>
        <w:t>。</w:t>
      </w:r>
    </w:p>
    <w:p w14:paraId="76ACC583">
      <w:pPr>
        <w:spacing w:before="198"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3.2</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pacing w:val="1"/>
          <w:sz w:val="24"/>
          <w:szCs w:val="24"/>
        </w:rPr>
        <w:t>项目经理</w:t>
      </w:r>
    </w:p>
    <w:p w14:paraId="7D11AC2E">
      <w:pPr>
        <w:spacing w:before="106"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3.2.1</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6"/>
          <w:sz w:val="21"/>
          <w:szCs w:val="21"/>
        </w:rPr>
        <w:t>项目经理：</w:t>
      </w:r>
    </w:p>
    <w:p w14:paraId="614EC91C">
      <w:pPr>
        <w:spacing w:before="155"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姓</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7"/>
          <w:sz w:val="21"/>
          <w:szCs w:val="21"/>
        </w:rPr>
        <w:t>名</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30876629">
      <w:pPr>
        <w:spacing w:before="154"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身份证号</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632F3872">
      <w:pPr>
        <w:spacing w:before="141"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建造师执业资格等级：</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5393B23D">
      <w:pPr>
        <w:spacing w:before="155" w:line="21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建造师注册证书号：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38BBA78F">
      <w:pPr>
        <w:spacing w:before="156" w:line="21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建造师执业印章号：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190C7B23">
      <w:pPr>
        <w:spacing w:before="141" w:line="21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安全生产考核合格证书号</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p>
    <w:p w14:paraId="7A63EF91">
      <w:pPr>
        <w:spacing w:before="157" w:line="222"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联系电话</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3B22B072">
      <w:pPr>
        <w:spacing w:before="152" w:line="220" w:lineRule="auto"/>
        <w:ind w:left="4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电子信箱</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1FE82701">
      <w:pPr>
        <w:spacing w:before="140"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通信地址</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43912A26">
      <w:pPr>
        <w:spacing w:before="156"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承包人对项目经理的授权范围如下：</w:t>
      </w:r>
    </w:p>
    <w:p w14:paraId="41599E90">
      <w:pPr>
        <w:pStyle w:val="2"/>
        <w:tabs>
          <w:tab w:val="left" w:pos="8610"/>
        </w:tabs>
        <w:spacing w:before="176"/>
        <w:ind w:left="410"/>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633257F2">
      <w:pPr>
        <w:tabs>
          <w:tab w:val="left" w:pos="8505"/>
        </w:tabs>
        <w:spacing w:before="264" w:line="306" w:lineRule="auto"/>
        <w:ind w:left="421" w:hanging="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r>
        <w:rPr>
          <w:rFonts w:hint="eastAsia" w:asciiTheme="minorEastAsia" w:hAnsiTheme="minorEastAsia" w:eastAsiaTheme="minorEastAsia" w:cstheme="minorEastAsia"/>
          <w:spacing w:val="-3"/>
          <w:sz w:val="21"/>
          <w:szCs w:val="21"/>
        </w:rPr>
        <w:t>关于项目经理每月在施工现场的时间要求：</w:t>
      </w:r>
    </w:p>
    <w:p w14:paraId="0BC7A45E">
      <w:pPr>
        <w:pStyle w:val="2"/>
        <w:tabs>
          <w:tab w:val="left" w:pos="8610"/>
        </w:tabs>
        <w:spacing w:before="1" w:line="239" w:lineRule="auto"/>
        <w:ind w:left="410"/>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6CBC948B">
      <w:pPr>
        <w:tabs>
          <w:tab w:val="left" w:pos="8505"/>
        </w:tabs>
        <w:spacing w:before="263" w:line="306" w:lineRule="auto"/>
        <w:ind w:left="418" w:hanging="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r>
        <w:rPr>
          <w:rFonts w:hint="eastAsia" w:asciiTheme="minorEastAsia" w:hAnsiTheme="minorEastAsia" w:eastAsiaTheme="minorEastAsia" w:cstheme="minorEastAsia"/>
          <w:spacing w:val="-1"/>
          <w:sz w:val="21"/>
          <w:szCs w:val="21"/>
        </w:rPr>
        <w:t>承包人未提交劳动合同，以及没有为项目经理缴纳社会保</w:t>
      </w:r>
      <w:r>
        <w:rPr>
          <w:rFonts w:hint="eastAsia" w:asciiTheme="minorEastAsia" w:hAnsiTheme="minorEastAsia" w:eastAsiaTheme="minorEastAsia" w:cstheme="minorEastAsia"/>
          <w:spacing w:val="-2"/>
          <w:sz w:val="21"/>
          <w:szCs w:val="21"/>
        </w:rPr>
        <w:t>险证明的违约责任：</w:t>
      </w:r>
    </w:p>
    <w:p w14:paraId="4CCE89F7">
      <w:pPr>
        <w:pStyle w:val="2"/>
        <w:tabs>
          <w:tab w:val="left" w:pos="8610"/>
        </w:tabs>
        <w:spacing w:before="1" w:line="239" w:lineRule="auto"/>
        <w:ind w:left="410"/>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4A45709D">
      <w:pPr>
        <w:tabs>
          <w:tab w:val="left" w:pos="8505"/>
        </w:tabs>
        <w:spacing w:before="263" w:line="306" w:lineRule="auto"/>
        <w:ind w:left="421" w:hanging="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r>
        <w:rPr>
          <w:rFonts w:hint="eastAsia" w:asciiTheme="minorEastAsia" w:hAnsiTheme="minorEastAsia" w:eastAsiaTheme="minorEastAsia" w:cstheme="minorEastAsia"/>
          <w:spacing w:val="-2"/>
          <w:sz w:val="21"/>
          <w:szCs w:val="21"/>
        </w:rPr>
        <w:t>项目经理未经批准，擅自离开施工现场的违约责</w:t>
      </w:r>
      <w:r>
        <w:rPr>
          <w:rFonts w:hint="eastAsia" w:asciiTheme="minorEastAsia" w:hAnsiTheme="minorEastAsia" w:eastAsiaTheme="minorEastAsia" w:cstheme="minorEastAsia"/>
          <w:spacing w:val="-3"/>
          <w:sz w:val="21"/>
          <w:szCs w:val="21"/>
        </w:rPr>
        <w:t>任：</w:t>
      </w:r>
    </w:p>
    <w:p w14:paraId="5131C85E">
      <w:pPr>
        <w:pStyle w:val="2"/>
        <w:tabs>
          <w:tab w:val="left" w:pos="8610"/>
        </w:tabs>
        <w:spacing w:before="1" w:line="239" w:lineRule="auto"/>
        <w:ind w:left="410"/>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6EEA7AD8">
      <w:pPr>
        <w:tabs>
          <w:tab w:val="left" w:pos="8505"/>
        </w:tabs>
        <w:spacing w:before="264" w:line="93" w:lineRule="auto"/>
        <w:ind w:left="4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p>
    <w:p w14:paraId="26AE0AD9">
      <w:pPr>
        <w:spacing w:before="163"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3.2.3 承包人擅自更换项目经理的违约责任：</w:t>
      </w:r>
    </w:p>
    <w:p w14:paraId="11695DA7">
      <w:pPr>
        <w:pStyle w:val="2"/>
        <w:tabs>
          <w:tab w:val="left" w:pos="8610"/>
        </w:tabs>
        <w:spacing w:before="177"/>
        <w:ind w:left="410"/>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6C617272">
      <w:pPr>
        <w:rPr>
          <w:rFonts w:hint="eastAsia" w:asciiTheme="minorEastAsia" w:hAnsiTheme="minorEastAsia" w:eastAsiaTheme="minorEastAsia" w:cstheme="minorEastAsia"/>
        </w:rPr>
        <w:sectPr>
          <w:headerReference r:id="rId248" w:type="default"/>
          <w:footerReference r:id="rId249" w:type="default"/>
          <w:pgSz w:w="11910" w:h="16845"/>
          <w:pgMar w:top="2195" w:right="1742" w:bottom="1055" w:left="1482" w:header="1828" w:footer="824" w:gutter="0"/>
          <w:cols w:space="720" w:num="1"/>
        </w:sectPr>
      </w:pPr>
    </w:p>
    <w:p w14:paraId="45E05B29">
      <w:pPr>
        <w:spacing w:before="40"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3.2.4 承包人无正当理由拒绝更换项目经理的违约责任：</w:t>
      </w:r>
    </w:p>
    <w:p w14:paraId="0373EFF8">
      <w:pPr>
        <w:pStyle w:val="2"/>
        <w:tabs>
          <w:tab w:val="left" w:pos="8610"/>
        </w:tabs>
        <w:spacing w:before="176"/>
        <w:ind w:left="410"/>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143FF23B">
      <w:pPr>
        <w:spacing w:before="263" w:line="46" w:lineRule="exact"/>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76" o:spid="_x0000_s1076" o:spt="202" type="#_x0000_t202" style="position:absolute;left:0pt;margin-left:19.5pt;margin-top:6.45pt;height:14.1pt;width:406.75pt;z-index:251718656;mso-width-relative:page;mso-height-relative:page;" filled="f" stroked="f" coordsize="21600,21600">
            <v:path/>
            <v:fill on="f" focussize="0,0"/>
            <v:stroke on="f"/>
            <v:imagedata o:title=""/>
            <o:lock v:ext="edit" aspectratio="f"/>
            <v:textbox inset="0mm,0mm,0mm,0mm">
              <w:txbxContent>
                <w:p w14:paraId="2680524E">
                  <w:pPr>
                    <w:pStyle w:val="2"/>
                    <w:tabs>
                      <w:tab w:val="left" w:pos="8115"/>
                    </w:tabs>
                    <w:spacing w:before="20"/>
                    <w:ind w:left="20"/>
                  </w:pPr>
                  <w:r>
                    <w:rPr>
                      <w:u w:val="single" w:color="auto"/>
                    </w:rPr>
                    <w:tab/>
                  </w:r>
                </w:p>
              </w:txbxContent>
            </v:textbox>
          </v:shape>
        </w:pict>
      </w:r>
      <w:r>
        <w:rPr>
          <w:rFonts w:hint="eastAsia" w:asciiTheme="minorEastAsia" w:hAnsiTheme="minorEastAsia" w:eastAsiaTheme="minorEastAsia" w:cstheme="minorEastAsia"/>
          <w:spacing w:val="-56"/>
          <w:w w:val="98"/>
          <w:position w:val="-1"/>
          <w:sz w:val="21"/>
          <w:szCs w:val="21"/>
        </w:rPr>
        <w:t>。</w:t>
      </w:r>
    </w:p>
    <w:p w14:paraId="54ECC78E">
      <w:pPr>
        <w:spacing w:before="198"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3.3</w:t>
      </w:r>
      <w:r>
        <w:rPr>
          <w:rFonts w:hint="eastAsia" w:asciiTheme="minorEastAsia" w:hAnsiTheme="minorEastAsia" w:eastAsiaTheme="minorEastAsia" w:cstheme="minorEastAsia"/>
          <w:b/>
          <w:bCs/>
          <w:spacing w:val="17"/>
          <w:sz w:val="24"/>
          <w:szCs w:val="24"/>
        </w:rPr>
        <w:t xml:space="preserve">  </w:t>
      </w:r>
      <w:r>
        <w:rPr>
          <w:rFonts w:hint="eastAsia" w:asciiTheme="minorEastAsia" w:hAnsiTheme="minorEastAsia" w:eastAsiaTheme="minorEastAsia" w:cstheme="minorEastAsia"/>
          <w:b/>
          <w:bCs/>
          <w:spacing w:val="1"/>
          <w:sz w:val="24"/>
          <w:szCs w:val="24"/>
        </w:rPr>
        <w:t>承包人人员</w:t>
      </w:r>
    </w:p>
    <w:p w14:paraId="0B2B76BE">
      <w:pPr>
        <w:spacing w:before="121" w:line="218"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3.3.l 承包人提交项目管理机构及施工现</w:t>
      </w:r>
      <w:r>
        <w:rPr>
          <w:rFonts w:hint="eastAsia" w:asciiTheme="minorEastAsia" w:hAnsiTheme="minorEastAsia" w:eastAsiaTheme="minorEastAsia" w:cstheme="minorEastAsia"/>
          <w:spacing w:val="-2"/>
          <w:sz w:val="21"/>
          <w:szCs w:val="21"/>
        </w:rPr>
        <w:t>场管理人员安排报告的期限：</w:t>
      </w:r>
    </w:p>
    <w:p w14:paraId="2BB8AE74">
      <w:pPr>
        <w:tabs>
          <w:tab w:val="left" w:pos="8505"/>
        </w:tabs>
        <w:spacing w:before="278" w:line="93" w:lineRule="auto"/>
        <w:ind w:left="4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p>
    <w:p w14:paraId="403C70FC">
      <w:pPr>
        <w:spacing w:before="163"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3.3.3 承包人无正当理由拒绝撤换主要施工管理人员的违约责任：</w:t>
      </w:r>
    </w:p>
    <w:p w14:paraId="38546672">
      <w:pPr>
        <w:spacing w:before="291" w:line="46" w:lineRule="exact"/>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77" o:spid="_x0000_s1077" o:spt="202" type="#_x0000_t202" style="position:absolute;left:0pt;margin-left:19.5pt;margin-top:7.8pt;height:14.1pt;width:406.75pt;z-index:251719680;mso-width-relative:page;mso-height-relative:page;" filled="f" stroked="f" coordsize="21600,21600">
            <v:path/>
            <v:fill on="f" focussize="0,0"/>
            <v:stroke on="f"/>
            <v:imagedata o:title=""/>
            <o:lock v:ext="edit" aspectratio="f"/>
            <v:textbox inset="0mm,0mm,0mm,0mm">
              <w:txbxContent>
                <w:p w14:paraId="123F6B23">
                  <w:pPr>
                    <w:pStyle w:val="2"/>
                    <w:tabs>
                      <w:tab w:val="left" w:pos="8115"/>
                    </w:tabs>
                    <w:spacing w:before="20"/>
                    <w:ind w:left="20"/>
                  </w:pPr>
                  <w:r>
                    <w:rPr>
                      <w:u w:val="single" w:color="auto"/>
                    </w:rPr>
                    <w:tab/>
                  </w:r>
                </w:p>
              </w:txbxContent>
            </v:textbox>
          </v:shape>
        </w:pict>
      </w:r>
      <w:r>
        <w:rPr>
          <w:rFonts w:hint="eastAsia" w:asciiTheme="minorEastAsia" w:hAnsiTheme="minorEastAsia" w:eastAsiaTheme="minorEastAsia" w:cstheme="minorEastAsia"/>
          <w:spacing w:val="-56"/>
          <w:w w:val="98"/>
          <w:position w:val="-1"/>
          <w:sz w:val="21"/>
          <w:szCs w:val="21"/>
        </w:rPr>
        <w:t>。</w:t>
      </w:r>
    </w:p>
    <w:p w14:paraId="1151C5D0">
      <w:pPr>
        <w:spacing w:before="209"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3.3.4 承包人主要施工管理人员离开施工现场的批准要求：</w:t>
      </w:r>
    </w:p>
    <w:p w14:paraId="4AA4571F">
      <w:pPr>
        <w:tabs>
          <w:tab w:val="left" w:pos="8505"/>
        </w:tabs>
        <w:spacing w:before="291" w:line="93" w:lineRule="auto"/>
        <w:ind w:left="4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p>
    <w:p w14:paraId="5F45FCD1">
      <w:pPr>
        <w:spacing w:before="163"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3.3.5</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承包人擅自更换主要施工管理人员</w:t>
      </w:r>
      <w:r>
        <w:rPr>
          <w:rFonts w:hint="eastAsia" w:asciiTheme="minorEastAsia" w:hAnsiTheme="minorEastAsia" w:eastAsiaTheme="minorEastAsia" w:cstheme="minorEastAsia"/>
          <w:spacing w:val="-3"/>
          <w:sz w:val="21"/>
          <w:szCs w:val="21"/>
        </w:rPr>
        <w:t>的违约责任：</w:t>
      </w:r>
    </w:p>
    <w:p w14:paraId="1BC282DB">
      <w:pPr>
        <w:tabs>
          <w:tab w:val="left" w:pos="8400"/>
        </w:tabs>
        <w:spacing w:before="277" w:line="356" w:lineRule="auto"/>
        <w:ind w:left="418" w:hanging="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31"/>
          <w:sz w:val="21"/>
          <w:szCs w:val="21"/>
        </w:rPr>
        <w:t>。</w:t>
      </w:r>
      <w:r>
        <w:rPr>
          <w:rFonts w:hint="eastAsia" w:asciiTheme="minorEastAsia" w:hAnsiTheme="minorEastAsia" w:eastAsiaTheme="minorEastAsia" w:cstheme="minorEastAsia"/>
          <w:spacing w:val="-2"/>
          <w:sz w:val="21"/>
          <w:szCs w:val="21"/>
        </w:rPr>
        <w:t>承包人主要施工管理人员擅自离开施工现场的违约责任：</w:t>
      </w:r>
    </w:p>
    <w:p w14:paraId="0F4FCEE9">
      <w:pPr>
        <w:spacing w:line="46" w:lineRule="exact"/>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78" o:spid="_x0000_s1078" o:spt="202" type="#_x0000_t202" style="position:absolute;left:0pt;margin-left:19.5pt;margin-top:-6.7pt;height:14.1pt;width:406.75pt;z-index:251720704;mso-width-relative:page;mso-height-relative:page;" filled="f" stroked="f" coordsize="21600,21600">
            <v:path/>
            <v:fill on="f" focussize="0,0"/>
            <v:stroke on="f"/>
            <v:imagedata o:title=""/>
            <o:lock v:ext="edit" aspectratio="f"/>
            <v:textbox inset="0mm,0mm,0mm,0mm">
              <w:txbxContent>
                <w:p w14:paraId="2FF8461E">
                  <w:pPr>
                    <w:pStyle w:val="2"/>
                    <w:tabs>
                      <w:tab w:val="left" w:pos="8115"/>
                    </w:tabs>
                    <w:spacing w:before="19"/>
                    <w:ind w:left="20"/>
                  </w:pPr>
                  <w:r>
                    <w:rPr>
                      <w:u w:val="single" w:color="auto"/>
                    </w:rPr>
                    <w:tab/>
                  </w:r>
                </w:p>
              </w:txbxContent>
            </v:textbox>
          </v:shape>
        </w:pict>
      </w:r>
      <w:r>
        <w:rPr>
          <w:rFonts w:hint="eastAsia" w:asciiTheme="minorEastAsia" w:hAnsiTheme="minorEastAsia" w:eastAsiaTheme="minorEastAsia" w:cstheme="minorEastAsia"/>
          <w:spacing w:val="-56"/>
          <w:w w:val="98"/>
          <w:position w:val="-1"/>
          <w:sz w:val="21"/>
          <w:szCs w:val="21"/>
        </w:rPr>
        <w:t>。</w:t>
      </w:r>
    </w:p>
    <w:p w14:paraId="356A4E2C">
      <w:pPr>
        <w:spacing w:before="18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rPr>
        <w:t>3.5</w:t>
      </w:r>
      <w:r>
        <w:rPr>
          <w:rFonts w:hint="eastAsia" w:asciiTheme="minorEastAsia" w:hAnsiTheme="minorEastAsia" w:eastAsiaTheme="minorEastAsia" w:cstheme="minorEastAsia"/>
          <w:b/>
          <w:bCs/>
          <w:spacing w:val="21"/>
          <w:w w:val="101"/>
          <w:sz w:val="24"/>
          <w:szCs w:val="24"/>
        </w:rPr>
        <w:t xml:space="preserve">  </w:t>
      </w:r>
      <w:r>
        <w:rPr>
          <w:rFonts w:hint="eastAsia" w:asciiTheme="minorEastAsia" w:hAnsiTheme="minorEastAsia" w:eastAsiaTheme="minorEastAsia" w:cstheme="minorEastAsia"/>
          <w:b/>
          <w:bCs/>
          <w:spacing w:val="-5"/>
          <w:sz w:val="24"/>
          <w:szCs w:val="24"/>
        </w:rPr>
        <w:t>分包</w:t>
      </w:r>
    </w:p>
    <w:p w14:paraId="6CA61FCA">
      <w:pPr>
        <w:spacing w:before="120"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3.5.l 分包的一般约定</w:t>
      </w:r>
    </w:p>
    <w:p w14:paraId="09E40EF6">
      <w:pPr>
        <w:spacing w:before="154"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禁止分包的工程包括：</w:t>
      </w:r>
    </w:p>
    <w:p w14:paraId="3A10B06F">
      <w:pPr>
        <w:tabs>
          <w:tab w:val="left" w:pos="8400"/>
        </w:tabs>
        <w:spacing w:before="276" w:line="306" w:lineRule="auto"/>
        <w:ind w:left="419" w:right="104" w:hanging="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r>
        <w:rPr>
          <w:rFonts w:hint="eastAsia" w:asciiTheme="minorEastAsia" w:hAnsiTheme="minorEastAsia" w:eastAsiaTheme="minorEastAsia" w:cstheme="minorEastAsia"/>
          <w:spacing w:val="-4"/>
          <w:sz w:val="21"/>
          <w:szCs w:val="21"/>
        </w:rPr>
        <w:t>主体结构、关键性工作的范围：</w:t>
      </w:r>
    </w:p>
    <w:p w14:paraId="07404E94">
      <w:pPr>
        <w:pStyle w:val="2"/>
        <w:tabs>
          <w:tab w:val="left" w:pos="8610"/>
        </w:tabs>
        <w:spacing w:before="1" w:line="239" w:lineRule="auto"/>
        <w:ind w:left="410"/>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25747194">
      <w:pPr>
        <w:tabs>
          <w:tab w:val="left" w:pos="8400"/>
        </w:tabs>
        <w:spacing w:before="263" w:line="297" w:lineRule="auto"/>
        <w:ind w:left="422" w:right="104" w:hanging="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2"/>
          <w:sz w:val="21"/>
          <w:szCs w:val="21"/>
        </w:rPr>
        <w:t>3.5.2</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2"/>
          <w:sz w:val="21"/>
          <w:szCs w:val="21"/>
        </w:rPr>
        <w:t>分包的确定</w:t>
      </w:r>
    </w:p>
    <w:p w14:paraId="0ED88B14">
      <w:pPr>
        <w:spacing w:before="1" w:line="219"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允许分包的专业工程包括：</w:t>
      </w:r>
    </w:p>
    <w:p w14:paraId="658A4330">
      <w:pPr>
        <w:tabs>
          <w:tab w:val="left" w:pos="8400"/>
        </w:tabs>
        <w:spacing w:before="276" w:line="306" w:lineRule="auto"/>
        <w:ind w:left="419" w:right="104" w:hanging="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r>
        <w:rPr>
          <w:rFonts w:hint="eastAsia" w:asciiTheme="minorEastAsia" w:hAnsiTheme="minorEastAsia" w:eastAsiaTheme="minorEastAsia" w:cstheme="minorEastAsia"/>
          <w:spacing w:val="-5"/>
          <w:sz w:val="21"/>
          <w:szCs w:val="21"/>
        </w:rPr>
        <w:t>其他关于分包的约定：</w:t>
      </w:r>
    </w:p>
    <w:p w14:paraId="07FD5780">
      <w:pPr>
        <w:pStyle w:val="2"/>
        <w:tabs>
          <w:tab w:val="left" w:pos="8505"/>
        </w:tabs>
        <w:spacing w:before="1" w:line="239" w:lineRule="auto"/>
        <w:ind w:left="305"/>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762EBAB3">
      <w:pPr>
        <w:tabs>
          <w:tab w:val="left" w:pos="8400"/>
        </w:tabs>
        <w:spacing w:before="263" w:line="297" w:lineRule="auto"/>
        <w:ind w:left="422" w:right="104" w:hanging="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3.5.4 分包合同价款</w:t>
      </w:r>
    </w:p>
    <w:p w14:paraId="4872C75E">
      <w:pPr>
        <w:spacing w:line="218"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关于分包合同价款支付的约定：</w:t>
      </w:r>
    </w:p>
    <w:p w14:paraId="5DBE33E4">
      <w:pPr>
        <w:spacing w:before="278" w:line="45" w:lineRule="exact"/>
        <w:ind w:left="8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79" o:spid="_x0000_s1079" o:spt="202" type="#_x0000_t202" style="position:absolute;left:0pt;margin-left:19.5pt;margin-top:7.15pt;height:14.1pt;width:401.5pt;z-index:251721728;mso-width-relative:page;mso-height-relative:page;" filled="f" stroked="f" coordsize="21600,21600">
            <v:path/>
            <v:fill on="f" focussize="0,0"/>
            <v:stroke on="f"/>
            <v:imagedata o:title=""/>
            <o:lock v:ext="edit" aspectratio="f"/>
            <v:textbox inset="0mm,0mm,0mm,0mm">
              <w:txbxContent>
                <w:p w14:paraId="6E7438DA">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3AB07A2E">
      <w:pPr>
        <w:spacing w:before="199"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3.6</w:t>
      </w:r>
      <w:r>
        <w:rPr>
          <w:rFonts w:hint="eastAsia" w:asciiTheme="minorEastAsia" w:hAnsiTheme="minorEastAsia" w:eastAsiaTheme="minorEastAsia" w:cstheme="minorEastAsia"/>
          <w:b/>
          <w:bCs/>
          <w:spacing w:val="20"/>
          <w:sz w:val="24"/>
          <w:szCs w:val="24"/>
        </w:rPr>
        <w:t xml:space="preserve">  </w:t>
      </w:r>
      <w:r>
        <w:rPr>
          <w:rFonts w:hint="eastAsia" w:asciiTheme="minorEastAsia" w:hAnsiTheme="minorEastAsia" w:eastAsiaTheme="minorEastAsia" w:cstheme="minorEastAsia"/>
          <w:b/>
          <w:bCs/>
          <w:spacing w:val="-1"/>
          <w:sz w:val="24"/>
          <w:szCs w:val="24"/>
        </w:rPr>
        <w:t>工程照管与成品、半成品保护</w:t>
      </w:r>
    </w:p>
    <w:p w14:paraId="3A484D3A">
      <w:pPr>
        <w:spacing w:before="120" w:line="21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承包人负责照管工程及工程相关的材料、工程设备的起始时间：</w:t>
      </w:r>
    </w:p>
    <w:p w14:paraId="28344DB0">
      <w:pPr>
        <w:spacing w:line="219" w:lineRule="auto"/>
        <w:rPr>
          <w:rFonts w:hint="eastAsia" w:asciiTheme="minorEastAsia" w:hAnsiTheme="minorEastAsia" w:eastAsiaTheme="minorEastAsia" w:cstheme="minorEastAsia"/>
          <w:sz w:val="21"/>
          <w:szCs w:val="21"/>
        </w:rPr>
        <w:sectPr>
          <w:footerReference r:id="rId250" w:type="default"/>
          <w:pgSz w:w="11910" w:h="16845"/>
          <w:pgMar w:top="2195" w:right="1742" w:bottom="1055" w:left="1482" w:header="1828" w:footer="824" w:gutter="0"/>
          <w:cols w:space="720" w:num="1"/>
        </w:sectPr>
      </w:pPr>
    </w:p>
    <w:p w14:paraId="3566747E">
      <w:pPr>
        <w:spacing w:before="14" w:line="239" w:lineRule="auto"/>
        <w:ind w:left="5"/>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3.7</w:t>
      </w:r>
      <w:r>
        <w:rPr>
          <w:rFonts w:hint="eastAsia" w:asciiTheme="minorEastAsia" w:hAnsiTheme="minorEastAsia" w:eastAsiaTheme="minorEastAsia" w:cstheme="minorEastAsia"/>
          <w:b/>
          <w:bCs/>
          <w:spacing w:val="18"/>
          <w:w w:val="101"/>
          <w:sz w:val="24"/>
          <w:szCs w:val="24"/>
        </w:rPr>
        <w:t xml:space="preserve">  </w:t>
      </w:r>
      <w:r>
        <w:rPr>
          <w:rFonts w:hint="eastAsia" w:asciiTheme="minorEastAsia" w:hAnsiTheme="minorEastAsia" w:eastAsiaTheme="minorEastAsia" w:cstheme="minorEastAsia"/>
          <w:b/>
          <w:bCs/>
          <w:spacing w:val="1"/>
          <w:sz w:val="24"/>
          <w:szCs w:val="24"/>
        </w:rPr>
        <w:t>履约担保</w:t>
      </w:r>
    </w:p>
    <w:p w14:paraId="3EE7FBDE">
      <w:pPr>
        <w:spacing w:before="120" w:line="21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承包人是否提供履约担保：</w:t>
      </w:r>
    </w:p>
    <w:p w14:paraId="751A902C">
      <w:pPr>
        <w:tabs>
          <w:tab w:val="left" w:pos="8405"/>
        </w:tabs>
        <w:spacing w:before="277" w:line="93" w:lineRule="auto"/>
        <w:ind w:left="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486F48C4">
      <w:pPr>
        <w:spacing w:before="163" w:line="21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承包人提供履约担保的形式、金额及期限的：</w:t>
      </w:r>
    </w:p>
    <w:p w14:paraId="573342BA">
      <w:pPr>
        <w:spacing w:before="291" w:line="46" w:lineRule="exact"/>
        <w:ind w:left="8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80" o:spid="_x0000_s1080" o:spt="202" type="#_x0000_t202" style="position:absolute;left:0pt;margin-left:19.8pt;margin-top:7.85pt;height:14.1pt;width:401.5pt;z-index:251722752;mso-width-relative:page;mso-height-relative:page;" filled="f" stroked="f" coordsize="21600,21600">
            <v:path/>
            <v:fill on="f" focussize="0,0"/>
            <v:stroke on="f"/>
            <v:imagedata o:title=""/>
            <o:lock v:ext="edit" aspectratio="f"/>
            <v:textbox inset="0mm,0mm,0mm,0mm">
              <w:txbxContent>
                <w:p w14:paraId="5D084EE6">
                  <w:pPr>
                    <w:pStyle w:val="2"/>
                    <w:tabs>
                      <w:tab w:val="left" w:pos="801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F05363F">
      <w:pPr>
        <w:spacing w:before="250" w:line="239" w:lineRule="auto"/>
        <w:ind w:left="2"/>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9"/>
          <w:sz w:val="28"/>
          <w:szCs w:val="28"/>
        </w:rPr>
        <w:t>4.</w:t>
      </w:r>
      <w:r>
        <w:rPr>
          <w:rFonts w:hint="eastAsia" w:asciiTheme="minorEastAsia" w:hAnsiTheme="minorEastAsia" w:eastAsiaTheme="minorEastAsia" w:cstheme="minorEastAsia"/>
          <w:b/>
          <w:bCs/>
          <w:spacing w:val="64"/>
          <w:sz w:val="28"/>
          <w:szCs w:val="28"/>
        </w:rPr>
        <w:t xml:space="preserve"> </w:t>
      </w:r>
      <w:r>
        <w:rPr>
          <w:rFonts w:hint="eastAsia" w:asciiTheme="minorEastAsia" w:hAnsiTheme="minorEastAsia" w:eastAsiaTheme="minorEastAsia" w:cstheme="minorEastAsia"/>
          <w:b/>
          <w:bCs/>
          <w:spacing w:val="9"/>
          <w:sz w:val="28"/>
          <w:szCs w:val="28"/>
        </w:rPr>
        <w:t>监理人</w:t>
      </w:r>
    </w:p>
    <w:p w14:paraId="7FB87E7C">
      <w:pPr>
        <w:spacing w:before="82"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 xml:space="preserve">4.1 </w:t>
      </w:r>
      <w:r>
        <w:rPr>
          <w:rFonts w:hint="eastAsia" w:asciiTheme="minorEastAsia" w:hAnsiTheme="minorEastAsia" w:eastAsiaTheme="minorEastAsia" w:cstheme="minorEastAsia"/>
          <w:b/>
          <w:bCs/>
          <w:spacing w:val="3"/>
          <w:sz w:val="24"/>
          <w:szCs w:val="24"/>
        </w:rPr>
        <w:t>监理人的一般规定</w:t>
      </w:r>
    </w:p>
    <w:p w14:paraId="0E0F1728">
      <w:pPr>
        <w:spacing w:before="106"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关于监理人的监理内容：</w:t>
      </w:r>
    </w:p>
    <w:p w14:paraId="6C904BC9">
      <w:pPr>
        <w:tabs>
          <w:tab w:val="left" w:pos="8405"/>
        </w:tabs>
        <w:spacing w:before="291" w:line="93" w:lineRule="auto"/>
        <w:ind w:left="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147A496C">
      <w:pPr>
        <w:spacing w:before="164"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关于监理人的监理权限：</w:t>
      </w:r>
    </w:p>
    <w:p w14:paraId="422B3FED">
      <w:pPr>
        <w:tabs>
          <w:tab w:val="left" w:pos="8405"/>
        </w:tabs>
        <w:spacing w:before="276" w:line="93" w:lineRule="auto"/>
        <w:ind w:left="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38798B47">
      <w:pPr>
        <w:spacing w:before="163" w:line="21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关于监理人在施工现场的办公场所、生活场所</w:t>
      </w:r>
      <w:r>
        <w:rPr>
          <w:rFonts w:hint="eastAsia" w:asciiTheme="minorEastAsia" w:hAnsiTheme="minorEastAsia" w:eastAsiaTheme="minorEastAsia" w:cstheme="minorEastAsia"/>
          <w:spacing w:val="-2"/>
          <w:sz w:val="21"/>
          <w:szCs w:val="21"/>
        </w:rPr>
        <w:t>的提供和费用承担的约定：</w:t>
      </w:r>
    </w:p>
    <w:p w14:paraId="0FC9A3D1">
      <w:pPr>
        <w:spacing w:before="293" w:line="45" w:lineRule="exact"/>
        <w:ind w:left="8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81" o:spid="_x0000_s1081" o:spt="202" type="#_x0000_t202" style="position:absolute;left:0pt;margin-left:19.8pt;margin-top:7.85pt;height:14.1pt;width:401.5pt;z-index:251723776;mso-width-relative:page;mso-height-relative:page;" filled="f" stroked="f" coordsize="21600,21600">
            <v:path/>
            <v:fill on="f" focussize="0,0"/>
            <v:stroke on="f"/>
            <v:imagedata o:title=""/>
            <o:lock v:ext="edit" aspectratio="f"/>
            <v:textbox inset="0mm,0mm,0mm,0mm">
              <w:txbxContent>
                <w:p w14:paraId="70B06950">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37079EF6">
      <w:pPr>
        <w:spacing w:before="184"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4.2</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pacing w:val="2"/>
          <w:sz w:val="24"/>
          <w:szCs w:val="24"/>
        </w:rPr>
        <w:t>监理人员</w:t>
      </w:r>
    </w:p>
    <w:p w14:paraId="7BAA9FDD">
      <w:pPr>
        <w:spacing w:before="121"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总监理工程师：</w:t>
      </w:r>
    </w:p>
    <w:p w14:paraId="74DF36E1">
      <w:pPr>
        <w:spacing w:before="155"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姓</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7"/>
          <w:sz w:val="21"/>
          <w:szCs w:val="21"/>
        </w:rPr>
        <w:t>名</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777D37F0">
      <w:pPr>
        <w:spacing w:before="140" w:line="220"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职</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7"/>
          <w:sz w:val="21"/>
          <w:szCs w:val="21"/>
        </w:rPr>
        <w:t>务</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79E32BBE">
      <w:pPr>
        <w:spacing w:before="155" w:line="219"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监理工程师执业资格证书号</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w:t>
      </w:r>
    </w:p>
    <w:p w14:paraId="526E8365">
      <w:pPr>
        <w:spacing w:before="156" w:line="222"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联系电话</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4D0894DD">
      <w:pPr>
        <w:spacing w:before="138" w:line="220" w:lineRule="auto"/>
        <w:ind w:left="4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电子信箱</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p>
    <w:p w14:paraId="1197EE2F">
      <w:pPr>
        <w:spacing w:before="155"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通信地址</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p>
    <w:p w14:paraId="26672A46">
      <w:pPr>
        <w:spacing w:before="156"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关于监理人的其他约定：</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191E0C1E">
      <w:pPr>
        <w:spacing w:before="114"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4.4</w:t>
      </w:r>
      <w:r>
        <w:rPr>
          <w:rFonts w:hint="eastAsia" w:asciiTheme="minorEastAsia" w:hAnsiTheme="minorEastAsia" w:eastAsiaTheme="minorEastAsia" w:cstheme="minorEastAsia"/>
          <w:b/>
          <w:bCs/>
          <w:spacing w:val="23"/>
          <w:w w:val="101"/>
          <w:sz w:val="24"/>
          <w:szCs w:val="24"/>
        </w:rPr>
        <w:t xml:space="preserve">  </w:t>
      </w:r>
      <w:r>
        <w:rPr>
          <w:rFonts w:hint="eastAsia" w:asciiTheme="minorEastAsia" w:hAnsiTheme="minorEastAsia" w:eastAsiaTheme="minorEastAsia" w:cstheme="minorEastAsia"/>
          <w:b/>
          <w:bCs/>
          <w:sz w:val="24"/>
          <w:szCs w:val="24"/>
        </w:rPr>
        <w:t>商定或确定</w:t>
      </w:r>
    </w:p>
    <w:p w14:paraId="6F0C3BCE">
      <w:pPr>
        <w:spacing w:before="120" w:line="220"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在发包人和承包人不能通过协商达成一致意见时，发包人授权监理人对以下事项进行确定：</w:t>
      </w:r>
    </w:p>
    <w:p w14:paraId="2CCFD5FD">
      <w:pPr>
        <w:spacing w:before="156" w:line="346" w:lineRule="auto"/>
        <w:ind w:left="430" w:right="40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lang w:eastAsia="zh-CN"/>
        </w:rPr>
        <w:t>(</w:t>
      </w:r>
      <w:r>
        <w:rPr>
          <w:rFonts w:hint="eastAsia" w:asciiTheme="minorEastAsia" w:hAnsiTheme="minorEastAsia" w:eastAsiaTheme="minorEastAsia" w:cstheme="minorEastAsia"/>
          <w:spacing w:val="-7"/>
          <w:sz w:val="21"/>
          <w:szCs w:val="21"/>
        </w:rPr>
        <w:t>1</w:t>
      </w:r>
      <w:r>
        <w:rPr>
          <w:rFonts w:hint="eastAsia" w:asciiTheme="minorEastAsia" w:hAnsiTheme="minorEastAsia" w:eastAsiaTheme="minorEastAsia" w:cstheme="minorEastAsia"/>
          <w:spacing w:val="-7"/>
          <w:sz w:val="21"/>
          <w:szCs w:val="21"/>
          <w:lang w:eastAsia="zh-CN"/>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u w:val="single" w:color="auto"/>
          <w:lang w:eastAsia="zh-CN"/>
        </w:rPr>
        <w:t>;</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7"/>
          <w:sz w:val="21"/>
          <w:szCs w:val="21"/>
        </w:rPr>
        <w:t>2</w:t>
      </w:r>
      <w:r>
        <w:rPr>
          <w:rFonts w:hint="eastAsia" w:asciiTheme="minorEastAsia" w:hAnsiTheme="minorEastAsia" w:eastAsiaTheme="minorEastAsia" w:cstheme="minorEastAsia"/>
          <w:spacing w:val="-7"/>
          <w:sz w:val="21"/>
          <w:szCs w:val="21"/>
          <w:lang w:eastAsia="zh-CN"/>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u w:val="single" w:color="auto"/>
          <w:lang w:eastAsia="zh-CN"/>
        </w:rPr>
        <w:t>;</w:t>
      </w:r>
    </w:p>
    <w:p w14:paraId="2CA6C5CB">
      <w:pPr>
        <w:spacing w:before="8" w:line="232"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u w:val="single" w:color="auto"/>
          <w:lang w:eastAsia="zh-CN"/>
        </w:rPr>
        <w:t>.</w:t>
      </w:r>
    </w:p>
    <w:p w14:paraId="1857AE55">
      <w:pPr>
        <w:spacing w:before="183" w:line="236" w:lineRule="auto"/>
        <w:ind w:left="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7"/>
          <w:sz w:val="28"/>
          <w:szCs w:val="28"/>
        </w:rPr>
        <w:t>5.</w:t>
      </w:r>
      <w:r>
        <w:rPr>
          <w:rFonts w:hint="eastAsia" w:asciiTheme="minorEastAsia" w:hAnsiTheme="minorEastAsia" w:eastAsiaTheme="minorEastAsia" w:cstheme="minorEastAsia"/>
          <w:b/>
          <w:bCs/>
          <w:spacing w:val="66"/>
          <w:w w:val="101"/>
          <w:sz w:val="28"/>
          <w:szCs w:val="28"/>
        </w:rPr>
        <w:t xml:space="preserve"> </w:t>
      </w:r>
      <w:r>
        <w:rPr>
          <w:rFonts w:hint="eastAsia" w:asciiTheme="minorEastAsia" w:hAnsiTheme="minorEastAsia" w:eastAsiaTheme="minorEastAsia" w:cstheme="minorEastAsia"/>
          <w:b/>
          <w:bCs/>
          <w:spacing w:val="7"/>
          <w:sz w:val="28"/>
          <w:szCs w:val="28"/>
        </w:rPr>
        <w:t>工程质量</w:t>
      </w:r>
    </w:p>
    <w:p w14:paraId="474B2BAC">
      <w:pPr>
        <w:spacing w:before="70"/>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5.1</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pacing w:val="1"/>
          <w:sz w:val="24"/>
          <w:szCs w:val="24"/>
        </w:rPr>
        <w:t>质量要求</w:t>
      </w:r>
    </w:p>
    <w:p w14:paraId="0E84BB91">
      <w:pPr>
        <w:spacing w:before="119"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5.1.1 特殊质量标准和要求：</w:t>
      </w:r>
    </w:p>
    <w:p w14:paraId="153E3B63">
      <w:pPr>
        <w:tabs>
          <w:tab w:val="left" w:pos="8405"/>
        </w:tabs>
        <w:spacing w:before="276" w:line="93" w:lineRule="auto"/>
        <w:ind w:left="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257E1C50">
      <w:pPr>
        <w:spacing w:before="164"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关于工程奖项的约定：</w:t>
      </w:r>
    </w:p>
    <w:p w14:paraId="5CD092C1">
      <w:pPr>
        <w:spacing w:line="220" w:lineRule="auto"/>
        <w:rPr>
          <w:rFonts w:hint="eastAsia" w:asciiTheme="minorEastAsia" w:hAnsiTheme="minorEastAsia" w:eastAsiaTheme="minorEastAsia" w:cstheme="minorEastAsia"/>
          <w:sz w:val="21"/>
          <w:szCs w:val="21"/>
        </w:rPr>
        <w:sectPr>
          <w:headerReference r:id="rId251" w:type="default"/>
          <w:footerReference r:id="rId252" w:type="default"/>
          <w:pgSz w:w="11910" w:h="16845"/>
          <w:pgMar w:top="2195" w:right="1646" w:bottom="1055" w:left="1476" w:header="1828" w:footer="824" w:gutter="0"/>
          <w:cols w:space="720" w:num="1"/>
        </w:sectPr>
      </w:pPr>
    </w:p>
    <w:p w14:paraId="13BC5E81">
      <w:pPr>
        <w:spacing w:before="14" w:line="239" w:lineRule="auto"/>
        <w:ind w:left="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5.3</w:t>
      </w:r>
      <w:r>
        <w:rPr>
          <w:rFonts w:hint="eastAsia" w:asciiTheme="minorEastAsia" w:hAnsiTheme="minorEastAsia" w:eastAsiaTheme="minorEastAsia" w:cstheme="minorEastAsia"/>
          <w:b/>
          <w:bCs/>
          <w:spacing w:val="24"/>
          <w:sz w:val="24"/>
          <w:szCs w:val="24"/>
        </w:rPr>
        <w:t xml:space="preserve">  </w:t>
      </w:r>
      <w:r>
        <w:rPr>
          <w:rFonts w:hint="eastAsia" w:asciiTheme="minorEastAsia" w:hAnsiTheme="minorEastAsia" w:eastAsiaTheme="minorEastAsia" w:cstheme="minorEastAsia"/>
          <w:b/>
          <w:bCs/>
          <w:spacing w:val="-1"/>
          <w:sz w:val="24"/>
          <w:szCs w:val="24"/>
        </w:rPr>
        <w:t>隐蔽工程检查</w:t>
      </w:r>
    </w:p>
    <w:p w14:paraId="2661AD7D">
      <w:pPr>
        <w:spacing w:before="120"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5.3.2</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2"/>
          <w:sz w:val="21"/>
          <w:szCs w:val="21"/>
        </w:rPr>
        <w:t>承包人提前通知监理人隐蔽工程检查的期限的约定：</w:t>
      </w:r>
    </w:p>
    <w:p w14:paraId="2B1743D7">
      <w:pPr>
        <w:tabs>
          <w:tab w:val="left" w:pos="8400"/>
        </w:tabs>
        <w:spacing w:before="275" w:line="297" w:lineRule="auto"/>
        <w:ind w:left="419" w:right="61" w:hanging="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r>
        <w:rPr>
          <w:rFonts w:hint="eastAsia" w:asciiTheme="minorEastAsia" w:hAnsiTheme="minorEastAsia" w:eastAsiaTheme="minorEastAsia" w:cstheme="minorEastAsia"/>
          <w:spacing w:val="-1"/>
          <w:sz w:val="21"/>
          <w:szCs w:val="21"/>
        </w:rPr>
        <w:t>监理人不能按时进行检查时，应提前</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1"/>
          <w:sz w:val="21"/>
          <w:szCs w:val="21"/>
        </w:rPr>
        <w:t>小时提交</w:t>
      </w:r>
      <w:r>
        <w:rPr>
          <w:rFonts w:hint="eastAsia" w:asciiTheme="minorEastAsia" w:hAnsiTheme="minorEastAsia" w:eastAsiaTheme="minorEastAsia" w:cstheme="minorEastAsia"/>
          <w:spacing w:val="-2"/>
          <w:sz w:val="21"/>
          <w:szCs w:val="21"/>
        </w:rPr>
        <w:t>书面延期要求。</w:t>
      </w:r>
    </w:p>
    <w:p w14:paraId="373DAEF7">
      <w:pPr>
        <w:spacing w:line="21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关于延期最长不得超过：</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83"/>
          <w:sz w:val="21"/>
          <w:szCs w:val="21"/>
        </w:rPr>
        <w:t xml:space="preserve"> </w:t>
      </w:r>
      <w:r>
        <w:rPr>
          <w:rFonts w:hint="eastAsia" w:asciiTheme="minorEastAsia" w:hAnsiTheme="minorEastAsia" w:eastAsiaTheme="minorEastAsia" w:cstheme="minorEastAsia"/>
          <w:spacing w:val="-2"/>
          <w:sz w:val="21"/>
          <w:szCs w:val="21"/>
        </w:rPr>
        <w:t>小时。</w:t>
      </w:r>
    </w:p>
    <w:p w14:paraId="2F0AEA01">
      <w:pPr>
        <w:spacing w:before="182" w:line="235"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1"/>
          <w:sz w:val="28"/>
          <w:szCs w:val="28"/>
        </w:rPr>
        <w:t xml:space="preserve">6.  </w:t>
      </w:r>
      <w:r>
        <w:rPr>
          <w:rFonts w:hint="eastAsia" w:asciiTheme="minorEastAsia" w:hAnsiTheme="minorEastAsia" w:eastAsiaTheme="minorEastAsia" w:cstheme="minorEastAsia"/>
          <w:b/>
          <w:bCs/>
          <w:spacing w:val="1"/>
          <w:sz w:val="28"/>
          <w:szCs w:val="28"/>
        </w:rPr>
        <w:t>安全文明施工与环境保护</w:t>
      </w:r>
    </w:p>
    <w:p w14:paraId="25D678A4">
      <w:pPr>
        <w:spacing w:before="87"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6.1</w:t>
      </w:r>
      <w:r>
        <w:rPr>
          <w:rFonts w:hint="eastAsia" w:asciiTheme="minorEastAsia" w:hAnsiTheme="minorEastAsia" w:eastAsiaTheme="minorEastAsia" w:cstheme="minorEastAsia"/>
          <w:b/>
          <w:bCs/>
          <w:spacing w:val="25"/>
          <w:sz w:val="24"/>
          <w:szCs w:val="24"/>
        </w:rPr>
        <w:t xml:space="preserve"> </w:t>
      </w:r>
      <w:r>
        <w:rPr>
          <w:rFonts w:hint="eastAsia" w:asciiTheme="minorEastAsia" w:hAnsiTheme="minorEastAsia" w:eastAsiaTheme="minorEastAsia" w:cstheme="minorEastAsia"/>
          <w:b/>
          <w:bCs/>
          <w:spacing w:val="1"/>
          <w:sz w:val="24"/>
          <w:szCs w:val="24"/>
        </w:rPr>
        <w:t>安全文明施工</w:t>
      </w:r>
    </w:p>
    <w:p w14:paraId="62010BBE">
      <w:pPr>
        <w:spacing w:before="106"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6.1.1 项目安全生产的达标目标及相应事项的约定：</w:t>
      </w:r>
    </w:p>
    <w:p w14:paraId="4268641E">
      <w:pPr>
        <w:tabs>
          <w:tab w:val="left" w:pos="8400"/>
        </w:tabs>
        <w:spacing w:before="291" w:line="93" w:lineRule="auto"/>
        <w:ind w:left="4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168BF573">
      <w:pPr>
        <w:spacing w:before="164"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6.1.4 关于治安保卫的特别约定：</w:t>
      </w:r>
    </w:p>
    <w:p w14:paraId="6A6DE865">
      <w:pPr>
        <w:tabs>
          <w:tab w:val="left" w:pos="8400"/>
        </w:tabs>
        <w:spacing w:before="277" w:line="356" w:lineRule="auto"/>
        <w:ind w:left="421" w:right="61" w:hanging="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r>
        <w:rPr>
          <w:rFonts w:hint="eastAsia" w:asciiTheme="minorEastAsia" w:hAnsiTheme="minorEastAsia" w:eastAsiaTheme="minorEastAsia" w:cstheme="minorEastAsia"/>
          <w:spacing w:val="-3"/>
          <w:sz w:val="21"/>
          <w:szCs w:val="21"/>
        </w:rPr>
        <w:t>关于编制施工场地治安管理计划的约定：</w:t>
      </w:r>
    </w:p>
    <w:p w14:paraId="17E436B7">
      <w:pPr>
        <w:spacing w:line="45" w:lineRule="exact"/>
        <w:ind w:right="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82" o:spid="_x0000_s1082" o:spt="202" type="#_x0000_t202" style="position:absolute;left:0pt;margin-left:19.5pt;margin-top:-6.7pt;height:14.1pt;width:401.5pt;z-index:251726848;mso-width-relative:page;mso-height-relative:page;" filled="f" stroked="f" coordsize="21600,21600">
            <v:path/>
            <v:fill on="f" focussize="0,0"/>
            <v:stroke on="f"/>
            <v:imagedata o:title=""/>
            <o:lock v:ext="edit" aspectratio="f"/>
            <v:textbox inset="0mm,0mm,0mm,0mm">
              <w:txbxContent>
                <w:p w14:paraId="05028E3C">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39F3F5A">
      <w:pPr>
        <w:spacing w:before="209"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6.1.5 文明施工</w:t>
      </w:r>
    </w:p>
    <w:p w14:paraId="394E5D12">
      <w:pPr>
        <w:spacing w:before="155" w:line="220"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合同当事人对文明施工的要求：</w:t>
      </w:r>
    </w:p>
    <w:p w14:paraId="02AAB07A">
      <w:pPr>
        <w:spacing w:before="291" w:line="46" w:lineRule="exact"/>
        <w:ind w:right="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83" o:spid="_x0000_s1083" o:spt="202" type="#_x0000_t202" style="position:absolute;left:0pt;margin-left:19.5pt;margin-top:7.8pt;height:14.1pt;width:401.5pt;z-index:251727872;mso-width-relative:page;mso-height-relative:page;" filled="f" stroked="f" coordsize="21600,21600">
            <v:path/>
            <v:fill on="f" focussize="0,0"/>
            <v:stroke on="f"/>
            <v:imagedata o:title=""/>
            <o:lock v:ext="edit" aspectratio="f"/>
            <v:textbox inset="0mm,0mm,0mm,0mm">
              <w:txbxContent>
                <w:p w14:paraId="600E66C2">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1EC11C20">
      <w:pPr>
        <w:spacing w:before="209"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6.1.6 关于安全文明施工费支付比例和支付期限的约定：</w:t>
      </w:r>
    </w:p>
    <w:p w14:paraId="618BB960">
      <w:pPr>
        <w:spacing w:before="290" w:line="46" w:lineRule="exact"/>
        <w:ind w:right="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84" o:spid="_x0000_s1084" o:spt="202" type="#_x0000_t202" style="position:absolute;left:0pt;margin-left:19.5pt;margin-top:7.8pt;height:14.1pt;width:401.5pt;z-index:251728896;mso-width-relative:page;mso-height-relative:page;" filled="f" stroked="f" coordsize="21600,21600">
            <v:path/>
            <v:fill on="f" focussize="0,0"/>
            <v:stroke on="f"/>
            <v:imagedata o:title=""/>
            <o:lock v:ext="edit" aspectratio="f"/>
            <v:textbox inset="0mm,0mm,0mm,0mm">
              <w:txbxContent>
                <w:p w14:paraId="6CB4E1E3">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44EBDFC6">
      <w:pPr>
        <w:spacing w:before="265" w:line="236"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5"/>
          <w:sz w:val="28"/>
          <w:szCs w:val="28"/>
        </w:rPr>
        <w:t>7.</w:t>
      </w:r>
      <w:r>
        <w:rPr>
          <w:rFonts w:hint="eastAsia" w:asciiTheme="minorEastAsia" w:hAnsiTheme="minorEastAsia" w:eastAsiaTheme="minorEastAsia" w:cstheme="minorEastAsia"/>
          <w:b/>
          <w:bCs/>
          <w:spacing w:val="70"/>
          <w:sz w:val="28"/>
          <w:szCs w:val="28"/>
        </w:rPr>
        <w:t xml:space="preserve"> </w:t>
      </w:r>
      <w:r>
        <w:rPr>
          <w:rFonts w:hint="eastAsia" w:asciiTheme="minorEastAsia" w:hAnsiTheme="minorEastAsia" w:eastAsiaTheme="minorEastAsia" w:cstheme="minorEastAsia"/>
          <w:b/>
          <w:bCs/>
          <w:spacing w:val="5"/>
          <w:sz w:val="28"/>
          <w:szCs w:val="28"/>
        </w:rPr>
        <w:t>工期和进度</w:t>
      </w:r>
    </w:p>
    <w:p w14:paraId="64261E5D">
      <w:pPr>
        <w:spacing w:before="71"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7.1</w:t>
      </w:r>
      <w:r>
        <w:rPr>
          <w:rFonts w:hint="eastAsia" w:asciiTheme="minorEastAsia" w:hAnsiTheme="minorEastAsia" w:eastAsiaTheme="minorEastAsia" w:cstheme="minorEastAsia"/>
          <w:b/>
          <w:bCs/>
          <w:spacing w:val="20"/>
          <w:sz w:val="24"/>
          <w:szCs w:val="24"/>
        </w:rPr>
        <w:t xml:space="preserve">  </w:t>
      </w:r>
      <w:r>
        <w:rPr>
          <w:rFonts w:hint="eastAsia" w:asciiTheme="minorEastAsia" w:hAnsiTheme="minorEastAsia" w:eastAsiaTheme="minorEastAsia" w:cstheme="minorEastAsia"/>
          <w:b/>
          <w:bCs/>
          <w:sz w:val="24"/>
          <w:szCs w:val="24"/>
        </w:rPr>
        <w:t>施工组织设计</w:t>
      </w:r>
    </w:p>
    <w:p w14:paraId="0FCFB50F">
      <w:pPr>
        <w:spacing w:before="120"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7.1.1 合同当事人约定的施工组织设计应包括的其他内容：</w:t>
      </w:r>
    </w:p>
    <w:p w14:paraId="01FAC66F">
      <w:pPr>
        <w:tabs>
          <w:tab w:val="left" w:pos="8400"/>
        </w:tabs>
        <w:spacing w:before="276" w:line="93" w:lineRule="auto"/>
        <w:ind w:left="4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6DC43056">
      <w:pPr>
        <w:spacing w:before="164"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7.1.2 施工组织设计的提交和修改</w:t>
      </w:r>
    </w:p>
    <w:p w14:paraId="12842190">
      <w:pPr>
        <w:spacing w:before="155" w:line="220"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承包人提交详细施工组织设计的期限的约定：</w:t>
      </w:r>
    </w:p>
    <w:p w14:paraId="76A35537">
      <w:pPr>
        <w:tabs>
          <w:tab w:val="left" w:pos="8400"/>
        </w:tabs>
        <w:spacing w:before="277" w:line="356" w:lineRule="auto"/>
        <w:ind w:left="421" w:right="61" w:hanging="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r>
        <w:rPr>
          <w:rFonts w:hint="eastAsia" w:asciiTheme="minorEastAsia" w:hAnsiTheme="minorEastAsia" w:eastAsiaTheme="minorEastAsia" w:cstheme="minorEastAsia"/>
          <w:spacing w:val="-1"/>
          <w:sz w:val="21"/>
          <w:szCs w:val="21"/>
        </w:rPr>
        <w:t>发包人和监理人在收到详细的施工组织设计后确认</w:t>
      </w:r>
      <w:r>
        <w:rPr>
          <w:rFonts w:hint="eastAsia" w:asciiTheme="minorEastAsia" w:hAnsiTheme="minorEastAsia" w:eastAsiaTheme="minorEastAsia" w:cstheme="minorEastAsia"/>
          <w:spacing w:val="-2"/>
          <w:sz w:val="21"/>
          <w:szCs w:val="21"/>
        </w:rPr>
        <w:t>或提出修改意见的期限：</w:t>
      </w:r>
    </w:p>
    <w:p w14:paraId="744C5C21">
      <w:pPr>
        <w:spacing w:line="45" w:lineRule="exact"/>
        <w:ind w:right="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85" o:spid="_x0000_s1085" o:spt="202" type="#_x0000_t202" style="position:absolute;left:0pt;margin-left:19.5pt;margin-top:-6.7pt;height:14.1pt;width:401.5pt;z-index:251724800;mso-width-relative:page;mso-height-relative:page;" filled="f" stroked="f" coordsize="21600,21600">
            <v:path/>
            <v:fill on="f" focussize="0,0"/>
            <v:stroke on="f"/>
            <v:imagedata o:title=""/>
            <o:lock v:ext="edit" aspectratio="f"/>
            <v:textbox inset="0mm,0mm,0mm,0mm">
              <w:txbxContent>
                <w:p w14:paraId="46669F24">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50495D6A">
      <w:pPr>
        <w:spacing w:before="184"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7.2</w:t>
      </w:r>
      <w:r>
        <w:rPr>
          <w:rFonts w:hint="eastAsia" w:asciiTheme="minorEastAsia" w:hAnsiTheme="minorEastAsia" w:eastAsiaTheme="minorEastAsia" w:cstheme="minorEastAsia"/>
          <w:b/>
          <w:bCs/>
          <w:spacing w:val="20"/>
          <w:sz w:val="24"/>
          <w:szCs w:val="24"/>
        </w:rPr>
        <w:t xml:space="preserve">  </w:t>
      </w:r>
      <w:r>
        <w:rPr>
          <w:rFonts w:hint="eastAsia" w:asciiTheme="minorEastAsia" w:hAnsiTheme="minorEastAsia" w:eastAsiaTheme="minorEastAsia" w:cstheme="minorEastAsia"/>
          <w:b/>
          <w:bCs/>
          <w:sz w:val="24"/>
          <w:szCs w:val="24"/>
        </w:rPr>
        <w:t>施工进度计划</w:t>
      </w:r>
    </w:p>
    <w:p w14:paraId="658E5E96">
      <w:pPr>
        <w:spacing w:before="120"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7.2.2 施工进度计划的修订</w:t>
      </w:r>
    </w:p>
    <w:p w14:paraId="5930A3DB">
      <w:pPr>
        <w:spacing w:before="155"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发包人和监理人在收到修订的施工进度计划后确认</w:t>
      </w:r>
      <w:r>
        <w:rPr>
          <w:rFonts w:hint="eastAsia" w:asciiTheme="minorEastAsia" w:hAnsiTheme="minorEastAsia" w:eastAsiaTheme="minorEastAsia" w:cstheme="minorEastAsia"/>
          <w:spacing w:val="-2"/>
          <w:sz w:val="21"/>
          <w:szCs w:val="21"/>
        </w:rPr>
        <w:t>或提出修改意见的期限：</w:t>
      </w:r>
    </w:p>
    <w:p w14:paraId="3E2D7D2C">
      <w:pPr>
        <w:spacing w:before="276" w:line="46" w:lineRule="exact"/>
        <w:ind w:right="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86" o:spid="_x0000_s1086" o:spt="202" type="#_x0000_t202" style="position:absolute;left:0pt;margin-left:19.5pt;margin-top:7.05pt;height:14.1pt;width:401.5pt;z-index:251725824;mso-width-relative:page;mso-height-relative:page;" filled="f" stroked="f" coordsize="21600,21600">
            <v:path/>
            <v:fill on="f" focussize="0,0"/>
            <v:stroke on="f"/>
            <v:imagedata o:title=""/>
            <o:lock v:ext="edit" aspectratio="f"/>
            <v:textbox inset="0mm,0mm,0mm,0mm">
              <w:txbxContent>
                <w:p w14:paraId="6485C230">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0CC87537">
      <w:pPr>
        <w:spacing w:line="46" w:lineRule="exact"/>
        <w:rPr>
          <w:rFonts w:hint="eastAsia" w:asciiTheme="minorEastAsia" w:hAnsiTheme="minorEastAsia" w:eastAsiaTheme="minorEastAsia" w:cstheme="minorEastAsia"/>
          <w:sz w:val="21"/>
          <w:szCs w:val="21"/>
        </w:rPr>
        <w:sectPr>
          <w:headerReference r:id="rId253" w:type="default"/>
          <w:footerReference r:id="rId254" w:type="default"/>
          <w:pgSz w:w="11910" w:h="16845"/>
          <w:pgMar w:top="2195" w:right="1786" w:bottom="1055" w:left="1481" w:header="1828" w:footer="824" w:gutter="0"/>
          <w:cols w:space="720" w:num="1"/>
        </w:sectPr>
      </w:pPr>
    </w:p>
    <w:p w14:paraId="4C743DFB">
      <w:pPr>
        <w:pStyle w:val="2"/>
        <w:spacing w:line="263" w:lineRule="auto"/>
        <w:rPr>
          <w:rFonts w:hint="eastAsia" w:asciiTheme="minorEastAsia" w:hAnsiTheme="minorEastAsia" w:eastAsiaTheme="minorEastAsia" w:cstheme="minorEastAsia"/>
        </w:rPr>
      </w:pPr>
    </w:p>
    <w:p w14:paraId="3C0A660B">
      <w:pPr>
        <w:pStyle w:val="2"/>
        <w:spacing w:line="264" w:lineRule="auto"/>
        <w:rPr>
          <w:rFonts w:hint="eastAsia" w:asciiTheme="minorEastAsia" w:hAnsiTheme="minorEastAsia" w:eastAsiaTheme="minorEastAsia" w:cstheme="minorEastAsia"/>
        </w:rPr>
      </w:pPr>
    </w:p>
    <w:p w14:paraId="46256897">
      <w:pPr>
        <w:pStyle w:val="2"/>
        <w:spacing w:line="264" w:lineRule="auto"/>
        <w:rPr>
          <w:rFonts w:hint="eastAsia" w:asciiTheme="minorEastAsia" w:hAnsiTheme="minorEastAsia" w:eastAsiaTheme="minorEastAsia" w:cstheme="minorEastAsia"/>
        </w:rPr>
      </w:pPr>
    </w:p>
    <w:p w14:paraId="7E2842EA">
      <w:pPr>
        <w:pStyle w:val="2"/>
        <w:spacing w:line="264" w:lineRule="auto"/>
        <w:rPr>
          <w:rFonts w:hint="eastAsia" w:asciiTheme="minorEastAsia" w:hAnsiTheme="minorEastAsia" w:eastAsiaTheme="minorEastAsia" w:cstheme="minorEastAsia"/>
        </w:rPr>
      </w:pPr>
    </w:p>
    <w:p w14:paraId="14F3F259">
      <w:pPr>
        <w:pStyle w:val="2"/>
        <w:spacing w:line="264" w:lineRule="auto"/>
        <w:rPr>
          <w:rFonts w:hint="eastAsia" w:asciiTheme="minorEastAsia" w:hAnsiTheme="minorEastAsia" w:eastAsiaTheme="minorEastAsia" w:cstheme="minorEastAsia"/>
        </w:rPr>
      </w:pPr>
    </w:p>
    <w:p w14:paraId="3BAEEE60">
      <w:pPr>
        <w:spacing w:before="78" w:line="242"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7.3</w:t>
      </w:r>
      <w:r>
        <w:rPr>
          <w:rFonts w:hint="eastAsia" w:asciiTheme="minorEastAsia" w:hAnsiTheme="minorEastAsia" w:eastAsiaTheme="minorEastAsia" w:cstheme="minorEastAsia"/>
          <w:b/>
          <w:bCs/>
          <w:spacing w:val="19"/>
          <w:w w:val="101"/>
          <w:sz w:val="24"/>
          <w:szCs w:val="24"/>
        </w:rPr>
        <w:t xml:space="preserve">  </w:t>
      </w:r>
      <w:r>
        <w:rPr>
          <w:rFonts w:hint="eastAsia" w:asciiTheme="minorEastAsia" w:hAnsiTheme="minorEastAsia" w:eastAsiaTheme="minorEastAsia" w:cstheme="minorEastAsia"/>
          <w:b/>
          <w:bCs/>
          <w:spacing w:val="-4"/>
          <w:sz w:val="24"/>
          <w:szCs w:val="24"/>
        </w:rPr>
        <w:t>开工</w:t>
      </w:r>
    </w:p>
    <w:p w14:paraId="01D0AA79">
      <w:pPr>
        <w:spacing w:before="116" w:line="221"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7.3.1 开工准备</w:t>
      </w:r>
    </w:p>
    <w:p w14:paraId="01AE81A0">
      <w:pPr>
        <w:spacing w:before="153"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关于承包人提交工程开工报审表的期限：</w:t>
      </w:r>
    </w:p>
    <w:p w14:paraId="1B96EBAB">
      <w:pPr>
        <w:tabs>
          <w:tab w:val="left" w:pos="8400"/>
        </w:tabs>
        <w:spacing w:before="276" w:line="93" w:lineRule="auto"/>
        <w:ind w:left="4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6E6C681E">
      <w:pPr>
        <w:spacing w:before="163"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关于发包人应完成的其他开工准备工作及期限：</w:t>
      </w:r>
    </w:p>
    <w:p w14:paraId="76651EE7">
      <w:pPr>
        <w:spacing w:before="291" w:line="45" w:lineRule="exact"/>
        <w:ind w:left="8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87" o:spid="_x0000_s1087" o:spt="202" type="#_x0000_t202" style="position:absolute;left:0pt;margin-left:19.55pt;margin-top:7.8pt;height:14.1pt;width:401.5pt;z-index:251731968;mso-width-relative:page;mso-height-relative:page;" filled="f" stroked="f" coordsize="21600,21600">
            <v:path/>
            <v:fill on="f" focussize="0,0"/>
            <v:stroke on="f"/>
            <v:imagedata o:title=""/>
            <o:lock v:ext="edit" aspectratio="f"/>
            <v:textbox inset="0mm,0mm,0mm,0mm">
              <w:txbxContent>
                <w:p w14:paraId="38046A61">
                  <w:pPr>
                    <w:pStyle w:val="2"/>
                    <w:tabs>
                      <w:tab w:val="left" w:pos="801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309BB6D2">
      <w:pPr>
        <w:spacing w:before="209"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关于承包人应完成的其他开工准备工作及期限：</w:t>
      </w:r>
    </w:p>
    <w:p w14:paraId="4B15A2B4">
      <w:pPr>
        <w:tabs>
          <w:tab w:val="left" w:pos="8400"/>
        </w:tabs>
        <w:spacing w:before="291" w:line="93" w:lineRule="auto"/>
        <w:ind w:left="4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2FF021C0">
      <w:pPr>
        <w:spacing w:before="164" w:line="221"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7.3.2</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3"/>
          <w:sz w:val="21"/>
          <w:szCs w:val="21"/>
        </w:rPr>
        <w:t>开工通知</w:t>
      </w:r>
    </w:p>
    <w:p w14:paraId="2FF337C9">
      <w:pPr>
        <w:spacing w:before="139" w:line="345" w:lineRule="auto"/>
        <w:ind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因发包人原因造成监理人未能在计划开工日期之日起</w:t>
      </w:r>
      <w:r>
        <w:rPr>
          <w:rFonts w:hint="eastAsia" w:asciiTheme="minorEastAsia" w:hAnsiTheme="minorEastAsia" w:eastAsiaTheme="minorEastAsia" w:cstheme="minorEastAsia"/>
          <w:spacing w:val="25"/>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1"/>
          <w:sz w:val="21"/>
          <w:szCs w:val="21"/>
        </w:rPr>
        <w:t>天内</w:t>
      </w:r>
      <w:r>
        <w:rPr>
          <w:rFonts w:hint="eastAsia" w:asciiTheme="minorEastAsia" w:hAnsiTheme="minorEastAsia" w:eastAsiaTheme="minorEastAsia" w:cstheme="minorEastAsia"/>
          <w:spacing w:val="-2"/>
          <w:sz w:val="21"/>
          <w:szCs w:val="21"/>
        </w:rPr>
        <w:t>发出开工通知的，承包人有权提出价格调整要求，或者解除合同。</w:t>
      </w:r>
    </w:p>
    <w:p w14:paraId="7FFD670A">
      <w:pPr>
        <w:spacing w:before="1" w:line="236"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7.4</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pacing w:val="1"/>
          <w:sz w:val="24"/>
          <w:szCs w:val="24"/>
        </w:rPr>
        <w:t>测量放线</w:t>
      </w:r>
    </w:p>
    <w:p w14:paraId="40769E4F">
      <w:pPr>
        <w:spacing w:before="108" w:line="219"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7.4.1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发包人通过监理人向承包人提供测量基准点、基</w:t>
      </w:r>
      <w:r>
        <w:rPr>
          <w:rFonts w:hint="eastAsia" w:asciiTheme="minorEastAsia" w:hAnsiTheme="minorEastAsia" w:eastAsiaTheme="minorEastAsia" w:cstheme="minorEastAsia"/>
          <w:spacing w:val="-2"/>
          <w:sz w:val="21"/>
          <w:szCs w:val="21"/>
        </w:rPr>
        <w:t>准线和水准点及其书面资料的期限：</w:t>
      </w:r>
    </w:p>
    <w:p w14:paraId="59A23303">
      <w:pPr>
        <w:spacing w:before="293" w:line="45" w:lineRule="exact"/>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88" o:spid="_x0000_s1088" o:spt="202" type="#_x0000_t202" style="position:absolute;left:0pt;margin-left:19.55pt;margin-top:7.85pt;height:14.1pt;width:417.3pt;z-index:251730944;mso-width-relative:page;mso-height-relative:page;" filled="f" stroked="f" coordsize="21600,21600">
            <v:path/>
            <v:fill on="f" focussize="0,0"/>
            <v:stroke on="f"/>
            <v:imagedata o:title=""/>
            <o:lock v:ext="edit" aspectratio="f"/>
            <v:textbox inset="0mm,0mm,0mm,0mm">
              <w:txbxContent>
                <w:p w14:paraId="21435F2A">
                  <w:pPr>
                    <w:pStyle w:val="2"/>
                    <w:tabs>
                      <w:tab w:val="left" w:pos="8325"/>
                    </w:tabs>
                    <w:spacing w:before="19"/>
                    <w:ind w:left="20"/>
                  </w:pPr>
                  <w:r>
                    <w:rPr>
                      <w:u w:val="single" w:color="auto"/>
                    </w:rPr>
                    <w:tab/>
                  </w:r>
                </w:p>
              </w:txbxContent>
            </v:textbox>
          </v:shape>
        </w:pict>
      </w:r>
      <w:r>
        <w:rPr>
          <w:rFonts w:hint="eastAsia" w:asciiTheme="minorEastAsia" w:hAnsiTheme="minorEastAsia" w:eastAsiaTheme="minorEastAsia" w:cstheme="minorEastAsia"/>
          <w:spacing w:val="-56"/>
          <w:w w:val="98"/>
          <w:position w:val="-1"/>
          <w:sz w:val="21"/>
          <w:szCs w:val="21"/>
        </w:rPr>
        <w:t>。</w:t>
      </w:r>
    </w:p>
    <w:p w14:paraId="4AC837CD">
      <w:pPr>
        <w:spacing w:before="198"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7.5</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pacing w:val="1"/>
          <w:sz w:val="24"/>
          <w:szCs w:val="24"/>
        </w:rPr>
        <w:t>工期延误</w:t>
      </w:r>
    </w:p>
    <w:p w14:paraId="0A332D49">
      <w:pPr>
        <w:spacing w:before="106"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7.5.1 因发包人原因导致工期延误</w:t>
      </w:r>
    </w:p>
    <w:p w14:paraId="13CAB3EC">
      <w:pPr>
        <w:spacing w:before="155" w:line="220"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（7）因发包人原因导致工期延误的其他情形：</w:t>
      </w:r>
    </w:p>
    <w:p w14:paraId="0E33EC95">
      <w:pPr>
        <w:spacing w:before="290" w:line="46" w:lineRule="exact"/>
        <w:ind w:left="8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89" o:spid="_x0000_s1089" o:spt="202" type="#_x0000_t202" style="position:absolute;left:0pt;margin-left:19.55pt;margin-top:7.75pt;height:14.1pt;width:401.5pt;z-index:251734016;mso-width-relative:page;mso-height-relative:page;" filled="f" stroked="f" coordsize="21600,21600">
            <v:path/>
            <v:fill on="f" focussize="0,0"/>
            <v:stroke on="f"/>
            <v:imagedata o:title=""/>
            <o:lock v:ext="edit" aspectratio="f"/>
            <v:textbox inset="0mm,0mm,0mm,0mm">
              <w:txbxContent>
                <w:p w14:paraId="355E3B9C">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414E25A8">
      <w:pPr>
        <w:spacing w:before="209"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7.5.2 因承包人原因导致工期延误</w:t>
      </w:r>
    </w:p>
    <w:p w14:paraId="38B9B41C">
      <w:pPr>
        <w:spacing w:before="155"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因承包人原因造成工期延误，逾期竣工违约金的计</w:t>
      </w:r>
      <w:r>
        <w:rPr>
          <w:rFonts w:hint="eastAsia" w:asciiTheme="minorEastAsia" w:hAnsiTheme="minorEastAsia" w:eastAsiaTheme="minorEastAsia" w:cstheme="minorEastAsia"/>
          <w:spacing w:val="-3"/>
          <w:sz w:val="21"/>
          <w:szCs w:val="21"/>
        </w:rPr>
        <w:t>算方法为：</w:t>
      </w:r>
    </w:p>
    <w:p w14:paraId="567811E1">
      <w:pPr>
        <w:spacing w:before="291" w:line="46" w:lineRule="exact"/>
        <w:ind w:left="8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90" o:spid="_x0000_s1090" o:spt="202" type="#_x0000_t202" style="position:absolute;left:0pt;margin-left:19.55pt;margin-top:7.8pt;height:14.1pt;width:401.5pt;z-index:251735040;mso-width-relative:page;mso-height-relative:page;" filled="f" stroked="f" coordsize="21600,21600">
            <v:path/>
            <v:fill on="f" focussize="0,0"/>
            <v:stroke on="f"/>
            <v:imagedata o:title=""/>
            <o:lock v:ext="edit" aspectratio="f"/>
            <v:textbox inset="0mm,0mm,0mm,0mm">
              <w:txbxContent>
                <w:p w14:paraId="15420BFF">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698F2E9E">
      <w:pPr>
        <w:spacing w:before="208"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因承包人原因造成工期延误，逾期竣工违约金的上限：</w:t>
      </w:r>
    </w:p>
    <w:p w14:paraId="0CF2CDB1">
      <w:pPr>
        <w:spacing w:before="292" w:line="45" w:lineRule="exact"/>
        <w:ind w:left="8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91" o:spid="_x0000_s1091" o:spt="202" type="#_x0000_t202" style="position:absolute;left:0pt;margin-left:19.55pt;margin-top:7.8pt;height:14.1pt;width:401.5pt;z-index:251732992;mso-width-relative:page;mso-height-relative:page;" filled="f" stroked="f" coordsize="21600,21600">
            <v:path/>
            <v:fill on="f" focussize="0,0"/>
            <v:stroke on="f"/>
            <v:imagedata o:title=""/>
            <o:lock v:ext="edit" aspectratio="f"/>
            <v:textbox inset="0mm,0mm,0mm,0mm">
              <w:txbxContent>
                <w:p w14:paraId="0DB0CDA3">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5C88914A">
      <w:pPr>
        <w:spacing w:before="199"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7.6</w:t>
      </w:r>
      <w:r>
        <w:rPr>
          <w:rFonts w:hint="eastAsia" w:asciiTheme="minorEastAsia" w:hAnsiTheme="minorEastAsia" w:eastAsiaTheme="minorEastAsia" w:cstheme="minorEastAsia"/>
          <w:b/>
          <w:bCs/>
          <w:spacing w:val="20"/>
          <w:sz w:val="24"/>
          <w:szCs w:val="24"/>
        </w:rPr>
        <w:t xml:space="preserve">  </w:t>
      </w:r>
      <w:r>
        <w:rPr>
          <w:rFonts w:hint="eastAsia" w:asciiTheme="minorEastAsia" w:hAnsiTheme="minorEastAsia" w:eastAsiaTheme="minorEastAsia" w:cstheme="minorEastAsia"/>
          <w:b/>
          <w:bCs/>
          <w:sz w:val="24"/>
          <w:szCs w:val="24"/>
        </w:rPr>
        <w:t>不利物质条件</w:t>
      </w:r>
    </w:p>
    <w:p w14:paraId="2530AF13">
      <w:pPr>
        <w:spacing w:before="104"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不利物质条件的其他情形和有关约定：</w:t>
      </w:r>
    </w:p>
    <w:p w14:paraId="56572DD1">
      <w:pPr>
        <w:spacing w:before="292" w:line="45" w:lineRule="exact"/>
        <w:ind w:left="8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92" o:spid="_x0000_s1092" o:spt="202" type="#_x0000_t202" style="position:absolute;left:0pt;margin-left:-0.95pt;margin-top:7.8pt;height:53.25pt;width:422.05pt;z-index:251729920;mso-width-relative:page;mso-height-relative:page;" filled="f" stroked="f" coordsize="21600,21600">
            <v:path/>
            <v:fill on="f" focussize="0,0"/>
            <v:stroke on="f"/>
            <v:imagedata o:title=""/>
            <o:lock v:ext="edit" aspectratio="f"/>
            <v:textbox inset="0mm,0mm,0mm,0mm">
              <w:txbxContent>
                <w:p w14:paraId="1187D99C">
                  <w:pPr>
                    <w:pStyle w:val="2"/>
                    <w:tabs>
                      <w:tab w:val="left" w:pos="8420"/>
                    </w:tabs>
                    <w:spacing w:before="19"/>
                    <w:ind w:left="430"/>
                  </w:pPr>
                  <w:r>
                    <w:rPr>
                      <w:u w:val="single" w:color="auto"/>
                    </w:rPr>
                    <w:tab/>
                  </w:r>
                </w:p>
                <w:p w14:paraId="5C212A96">
                  <w:pPr>
                    <w:spacing w:before="117" w:line="238" w:lineRule="auto"/>
                    <w:ind w:left="20"/>
                    <w:outlineLvl w:val="2"/>
                    <w:rPr>
                      <w:rFonts w:ascii="黑体" w:hAnsi="黑体" w:eastAsia="黑体" w:cs="黑体"/>
                      <w:sz w:val="24"/>
                      <w:szCs w:val="24"/>
                    </w:rPr>
                  </w:pPr>
                  <w:r>
                    <w:rPr>
                      <w:rFonts w:ascii="Calibri" w:hAnsi="Calibri" w:eastAsia="Calibri" w:cs="Calibri"/>
                      <w:b/>
                      <w:bCs/>
                      <w:sz w:val="24"/>
                      <w:szCs w:val="24"/>
                    </w:rPr>
                    <w:t>7.7</w:t>
                  </w:r>
                  <w:r>
                    <w:rPr>
                      <w:rFonts w:ascii="Calibri" w:hAnsi="Calibri" w:eastAsia="Calibri" w:cs="Calibri"/>
                      <w:b/>
                      <w:bCs/>
                      <w:spacing w:val="28"/>
                      <w:sz w:val="24"/>
                      <w:szCs w:val="24"/>
                    </w:rPr>
                    <w:t xml:space="preserve"> </w:t>
                  </w:r>
                  <w:r>
                    <w:rPr>
                      <w:rFonts w:ascii="黑体" w:hAnsi="黑体" w:eastAsia="黑体" w:cs="黑体"/>
                      <w:b/>
                      <w:bCs/>
                      <w:sz w:val="24"/>
                      <w:szCs w:val="24"/>
                    </w:rPr>
                    <w:t>异常恶劣的气候条件</w:t>
                  </w:r>
                </w:p>
                <w:p w14:paraId="3E93E555">
                  <w:pPr>
                    <w:spacing w:before="105" w:line="220" w:lineRule="auto"/>
                    <w:ind w:left="442"/>
                    <w:rPr>
                      <w:rFonts w:ascii="宋体" w:hAnsi="宋体" w:eastAsia="宋体" w:cs="宋体"/>
                      <w:sz w:val="21"/>
                      <w:szCs w:val="21"/>
                    </w:rPr>
                  </w:pPr>
                  <w:r>
                    <w:rPr>
                      <w:rFonts w:ascii="宋体" w:hAnsi="宋体" w:eastAsia="宋体" w:cs="宋体"/>
                      <w:spacing w:val="-2"/>
                      <w:sz w:val="21"/>
                      <w:szCs w:val="21"/>
                    </w:rPr>
                    <w:t>发包人和承包人同意以下情形视为异常恶劣的气候条件：</w:t>
                  </w:r>
                </w:p>
              </w:txbxContent>
            </v:textbox>
          </v:shape>
        </w:pict>
      </w:r>
      <w:r>
        <w:rPr>
          <w:rFonts w:hint="eastAsia" w:asciiTheme="minorEastAsia" w:hAnsiTheme="minorEastAsia" w:eastAsiaTheme="minorEastAsia" w:cstheme="minorEastAsia"/>
          <w:position w:val="-1"/>
          <w:sz w:val="21"/>
          <w:szCs w:val="21"/>
        </w:rPr>
        <w:t>。</w:t>
      </w:r>
    </w:p>
    <w:p w14:paraId="647FDBF9">
      <w:pPr>
        <w:pStyle w:val="2"/>
        <w:spacing w:line="315" w:lineRule="auto"/>
        <w:rPr>
          <w:rFonts w:hint="eastAsia" w:asciiTheme="minorEastAsia" w:hAnsiTheme="minorEastAsia" w:eastAsiaTheme="minorEastAsia" w:cstheme="minorEastAsia"/>
        </w:rPr>
      </w:pPr>
    </w:p>
    <w:p w14:paraId="0DC2A60B">
      <w:pPr>
        <w:pStyle w:val="2"/>
        <w:spacing w:line="315" w:lineRule="auto"/>
        <w:rPr>
          <w:rFonts w:hint="eastAsia" w:asciiTheme="minorEastAsia" w:hAnsiTheme="minorEastAsia" w:eastAsiaTheme="minorEastAsia" w:cstheme="minorEastAsia"/>
        </w:rPr>
      </w:pPr>
    </w:p>
    <w:p w14:paraId="3874345E">
      <w:pPr>
        <w:pStyle w:val="2"/>
        <w:spacing w:line="315" w:lineRule="auto"/>
        <w:rPr>
          <w:rFonts w:hint="eastAsia" w:asciiTheme="minorEastAsia" w:hAnsiTheme="minorEastAsia" w:eastAsiaTheme="minorEastAsia" w:cstheme="minorEastAsia"/>
        </w:rPr>
      </w:pPr>
    </w:p>
    <w:p w14:paraId="45E07B77">
      <w:pPr>
        <w:spacing w:before="69" w:line="222"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lang w:eastAsia="zh-CN"/>
        </w:rPr>
        <w:t>(</w:t>
      </w:r>
      <w:r>
        <w:rPr>
          <w:rFonts w:hint="eastAsia" w:asciiTheme="minorEastAsia" w:hAnsiTheme="minorEastAsia" w:eastAsiaTheme="minorEastAsia" w:cstheme="minorEastAsia"/>
          <w:spacing w:val="-7"/>
          <w:sz w:val="21"/>
          <w:szCs w:val="21"/>
        </w:rPr>
        <w:t>1</w:t>
      </w:r>
      <w:r>
        <w:rPr>
          <w:rFonts w:hint="eastAsia" w:asciiTheme="minorEastAsia" w:hAnsiTheme="minorEastAsia" w:eastAsiaTheme="minorEastAsia" w:cstheme="minorEastAsia"/>
          <w:spacing w:val="-7"/>
          <w:sz w:val="21"/>
          <w:szCs w:val="21"/>
          <w:lang w:eastAsia="zh-CN"/>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u w:val="single" w:color="auto"/>
          <w:lang w:eastAsia="zh-CN"/>
        </w:rPr>
        <w:t>;</w:t>
      </w:r>
    </w:p>
    <w:p w14:paraId="6412C8B7">
      <w:pPr>
        <w:spacing w:before="153" w:line="222"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lang w:eastAsia="zh-CN"/>
        </w:rPr>
        <w:t>(</w:t>
      </w:r>
      <w:r>
        <w:rPr>
          <w:rFonts w:hint="eastAsia" w:asciiTheme="minorEastAsia" w:hAnsiTheme="minorEastAsia" w:eastAsiaTheme="minorEastAsia" w:cstheme="minorEastAsia"/>
          <w:spacing w:val="-7"/>
          <w:sz w:val="21"/>
          <w:szCs w:val="21"/>
        </w:rPr>
        <w:t>2</w:t>
      </w:r>
      <w:r>
        <w:rPr>
          <w:rFonts w:hint="eastAsia" w:asciiTheme="minorEastAsia" w:hAnsiTheme="minorEastAsia" w:eastAsiaTheme="minorEastAsia" w:cstheme="minorEastAsia"/>
          <w:spacing w:val="-7"/>
          <w:sz w:val="21"/>
          <w:szCs w:val="21"/>
          <w:lang w:eastAsia="zh-CN"/>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u w:val="single" w:color="auto"/>
          <w:lang w:eastAsia="zh-CN"/>
        </w:rPr>
        <w:t>;</w:t>
      </w:r>
    </w:p>
    <w:p w14:paraId="47D11B94">
      <w:pPr>
        <w:spacing w:before="138" w:line="232"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u w:val="single" w:color="auto"/>
          <w:lang w:eastAsia="zh-CN"/>
        </w:rPr>
        <w:t>.</w:t>
      </w:r>
    </w:p>
    <w:p w14:paraId="3EE8F031">
      <w:pPr>
        <w:spacing w:before="116"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7.9</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z w:val="24"/>
          <w:szCs w:val="24"/>
        </w:rPr>
        <w:t>提前竣工的奖励</w:t>
      </w:r>
    </w:p>
    <w:p w14:paraId="49CD7B17">
      <w:pPr>
        <w:spacing w:before="121"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7.9.2</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5"/>
          <w:sz w:val="21"/>
          <w:szCs w:val="21"/>
        </w:rPr>
        <w:t>提前竣工的奖励：</w:t>
      </w:r>
    </w:p>
    <w:p w14:paraId="066C1B44">
      <w:pPr>
        <w:spacing w:line="220" w:lineRule="auto"/>
        <w:rPr>
          <w:rFonts w:hint="eastAsia" w:asciiTheme="minorEastAsia" w:hAnsiTheme="minorEastAsia" w:eastAsiaTheme="minorEastAsia" w:cstheme="minorEastAsia"/>
          <w:sz w:val="21"/>
          <w:szCs w:val="21"/>
        </w:rPr>
        <w:sectPr>
          <w:headerReference r:id="rId255" w:type="default"/>
          <w:footerReference r:id="rId256" w:type="default"/>
          <w:pgSz w:w="11910" w:h="16845"/>
          <w:pgMar w:top="400" w:right="1529" w:bottom="1055" w:left="1481" w:header="0" w:footer="824" w:gutter="0"/>
          <w:cols w:space="720" w:num="1"/>
        </w:sectPr>
      </w:pPr>
    </w:p>
    <w:p w14:paraId="058FFB06">
      <w:pPr>
        <w:spacing w:before="81" w:line="236" w:lineRule="auto"/>
        <w:ind w:left="2"/>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5"/>
          <w:sz w:val="28"/>
          <w:szCs w:val="28"/>
        </w:rPr>
        <w:t>8.</w:t>
      </w:r>
      <w:r>
        <w:rPr>
          <w:rFonts w:hint="eastAsia" w:asciiTheme="minorEastAsia" w:hAnsiTheme="minorEastAsia" w:eastAsiaTheme="minorEastAsia" w:cstheme="minorEastAsia"/>
          <w:b/>
          <w:bCs/>
          <w:spacing w:val="70"/>
          <w:sz w:val="28"/>
          <w:szCs w:val="28"/>
        </w:rPr>
        <w:t xml:space="preserve"> </w:t>
      </w:r>
      <w:r>
        <w:rPr>
          <w:rFonts w:hint="eastAsia" w:asciiTheme="minorEastAsia" w:hAnsiTheme="minorEastAsia" w:eastAsiaTheme="minorEastAsia" w:cstheme="minorEastAsia"/>
          <w:b/>
          <w:bCs/>
          <w:spacing w:val="5"/>
          <w:sz w:val="28"/>
          <w:szCs w:val="28"/>
        </w:rPr>
        <w:t>材料与设备</w:t>
      </w:r>
    </w:p>
    <w:p w14:paraId="64A5F599">
      <w:pPr>
        <w:spacing w:before="70"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 xml:space="preserve">8.4 </w:t>
      </w:r>
      <w:r>
        <w:rPr>
          <w:rFonts w:hint="eastAsia" w:asciiTheme="minorEastAsia" w:hAnsiTheme="minorEastAsia" w:eastAsiaTheme="minorEastAsia" w:cstheme="minorEastAsia"/>
          <w:b/>
          <w:bCs/>
          <w:spacing w:val="1"/>
          <w:sz w:val="24"/>
          <w:szCs w:val="24"/>
        </w:rPr>
        <w:t>材料与工程设备的保管与使用</w:t>
      </w:r>
    </w:p>
    <w:p w14:paraId="5D3B9652">
      <w:pPr>
        <w:spacing w:before="120" w:line="21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8.4.1</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3"/>
          <w:sz w:val="21"/>
          <w:szCs w:val="21"/>
        </w:rPr>
        <w:t>发包人供应的材料设备的保管费用的承担：</w:t>
      </w:r>
    </w:p>
    <w:p w14:paraId="033F4526">
      <w:pPr>
        <w:spacing w:before="291" w:line="46" w:lineRule="exact"/>
        <w:ind w:right="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93" o:spid="_x0000_s1093" o:spt="202" type="#_x0000_t202" style="position:absolute;left:0pt;margin-left:19.65pt;margin-top:7.85pt;height:14.1pt;width:401.5pt;z-index:251736064;mso-width-relative:page;mso-height-relative:page;" filled="f" stroked="f" coordsize="21600,21600">
            <v:path/>
            <v:fill on="f" focussize="0,0"/>
            <v:stroke on="f"/>
            <v:imagedata o:title=""/>
            <o:lock v:ext="edit" aspectratio="f"/>
            <v:textbox inset="0mm,0mm,0mm,0mm">
              <w:txbxContent>
                <w:p w14:paraId="5978AA4F">
                  <w:pPr>
                    <w:pStyle w:val="2"/>
                    <w:tabs>
                      <w:tab w:val="left" w:pos="801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08D11922">
      <w:pPr>
        <w:spacing w:before="183" w:line="241"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8.6</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pacing w:val="-3"/>
          <w:sz w:val="24"/>
          <w:szCs w:val="24"/>
        </w:rPr>
        <w:t>样品</w:t>
      </w:r>
    </w:p>
    <w:p w14:paraId="1A257ABF">
      <w:pPr>
        <w:spacing w:before="118"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8.6.1</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
          <w:sz w:val="21"/>
          <w:szCs w:val="21"/>
        </w:rPr>
        <w:t>样品的报送与封存</w:t>
      </w:r>
    </w:p>
    <w:p w14:paraId="175B93AA">
      <w:pPr>
        <w:spacing w:before="155" w:line="219"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需要承包人报送样品的材料或工程设备，样品的种类、名称、规格、数量要求：</w:t>
      </w:r>
    </w:p>
    <w:p w14:paraId="72D2B1D3">
      <w:pPr>
        <w:spacing w:before="277" w:line="45" w:lineRule="exact"/>
        <w:ind w:right="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94" o:spid="_x0000_s1094" o:spt="202" type="#_x0000_t202" style="position:absolute;left:0pt;margin-left:19.65pt;margin-top:7.1pt;height:14.1pt;width:401.5pt;z-index:251737088;mso-width-relative:page;mso-height-relative:page;" filled="f" stroked="f" coordsize="21600,21600">
            <v:path/>
            <v:fill on="f" focussize="0,0"/>
            <v:stroke on="f"/>
            <v:imagedata o:title=""/>
            <o:lock v:ext="edit" aspectratio="f"/>
            <v:textbox inset="0mm,0mm,0mm,0mm">
              <w:txbxContent>
                <w:p w14:paraId="246C9DF9">
                  <w:pPr>
                    <w:pStyle w:val="2"/>
                    <w:tabs>
                      <w:tab w:val="left" w:pos="801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588E964F">
      <w:pPr>
        <w:spacing w:before="199"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8.8</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z w:val="24"/>
          <w:szCs w:val="24"/>
        </w:rPr>
        <w:t>施工设备和临时设施</w:t>
      </w:r>
    </w:p>
    <w:p w14:paraId="05512CC1">
      <w:pPr>
        <w:spacing w:before="121" w:line="21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8.8.1 承包人提供的施工设备和临时设施</w:t>
      </w:r>
    </w:p>
    <w:p w14:paraId="44EFDB7E">
      <w:pPr>
        <w:spacing w:before="140"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关于修建临时设施费用承担的约定：</w:t>
      </w:r>
    </w:p>
    <w:p w14:paraId="5F43ED5F">
      <w:pPr>
        <w:spacing w:before="291" w:line="46" w:lineRule="exact"/>
        <w:ind w:right="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95" o:spid="_x0000_s1095" o:spt="202" type="#_x0000_t202" style="position:absolute;left:0pt;margin-left:19.65pt;margin-top:7.8pt;height:14.1pt;width:401.5pt;z-index:251742208;mso-width-relative:page;mso-height-relative:page;" filled="f" stroked="f" coordsize="21600,21600">
            <v:path/>
            <v:fill on="f" focussize="0,0"/>
            <v:stroke on="f"/>
            <v:imagedata o:title=""/>
            <o:lock v:ext="edit" aspectratio="f"/>
            <v:textbox inset="0mm,0mm,0mm,0mm">
              <w:txbxContent>
                <w:p w14:paraId="0CCA7820">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6ACF75B7">
      <w:pPr>
        <w:spacing w:before="266" w:line="235" w:lineRule="auto"/>
        <w:ind w:left="1"/>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5"/>
          <w:sz w:val="28"/>
          <w:szCs w:val="28"/>
        </w:rPr>
        <w:t>9.</w:t>
      </w:r>
      <w:r>
        <w:rPr>
          <w:rFonts w:hint="eastAsia" w:asciiTheme="minorEastAsia" w:hAnsiTheme="minorEastAsia" w:eastAsiaTheme="minorEastAsia" w:cstheme="minorEastAsia"/>
          <w:b/>
          <w:bCs/>
          <w:spacing w:val="71"/>
          <w:sz w:val="28"/>
          <w:szCs w:val="28"/>
        </w:rPr>
        <w:t xml:space="preserve"> </w:t>
      </w:r>
      <w:r>
        <w:rPr>
          <w:rFonts w:hint="eastAsia" w:asciiTheme="minorEastAsia" w:hAnsiTheme="minorEastAsia" w:eastAsiaTheme="minorEastAsia" w:cstheme="minorEastAsia"/>
          <w:b/>
          <w:bCs/>
          <w:spacing w:val="5"/>
          <w:sz w:val="28"/>
          <w:szCs w:val="28"/>
        </w:rPr>
        <w:t>试验与检验</w:t>
      </w:r>
    </w:p>
    <w:p w14:paraId="21E04E11">
      <w:pPr>
        <w:spacing w:before="72"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9.1</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pacing w:val="1"/>
          <w:sz w:val="24"/>
          <w:szCs w:val="24"/>
        </w:rPr>
        <w:t>试验设备与试验人员</w:t>
      </w:r>
    </w:p>
    <w:p w14:paraId="436D80FC">
      <w:pPr>
        <w:spacing w:before="121" w:line="221"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9.1.2 试验设备</w:t>
      </w:r>
    </w:p>
    <w:p w14:paraId="5E03904F">
      <w:pPr>
        <w:spacing w:before="139"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施工现场需要配置的试验场所：</w:t>
      </w:r>
    </w:p>
    <w:p w14:paraId="3DE2C81F">
      <w:pPr>
        <w:tabs>
          <w:tab w:val="left" w:pos="8402"/>
        </w:tabs>
        <w:spacing w:before="290" w:line="350" w:lineRule="auto"/>
        <w:ind w:left="420" w:right="61" w:hanging="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1"/>
          <w:sz w:val="21"/>
          <w:szCs w:val="21"/>
        </w:rPr>
        <w:t>。</w:t>
      </w:r>
      <w:r>
        <w:rPr>
          <w:rFonts w:hint="eastAsia" w:asciiTheme="minorEastAsia" w:hAnsiTheme="minorEastAsia" w:eastAsiaTheme="minorEastAsia" w:cstheme="minorEastAsia"/>
          <w:spacing w:val="-4"/>
          <w:sz w:val="21"/>
          <w:szCs w:val="21"/>
        </w:rPr>
        <w:t>施工现场需要配备的试验设备：</w:t>
      </w:r>
    </w:p>
    <w:p w14:paraId="18FE8994">
      <w:pPr>
        <w:tabs>
          <w:tab w:val="left" w:pos="8402"/>
        </w:tabs>
        <w:spacing w:before="1" w:line="356" w:lineRule="auto"/>
        <w:ind w:left="420" w:right="61" w:hanging="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1"/>
          <w:sz w:val="21"/>
          <w:szCs w:val="21"/>
        </w:rPr>
        <w:t>。</w:t>
      </w:r>
      <w:r>
        <w:rPr>
          <w:rFonts w:hint="eastAsia" w:asciiTheme="minorEastAsia" w:hAnsiTheme="minorEastAsia" w:eastAsiaTheme="minorEastAsia" w:cstheme="minorEastAsia"/>
          <w:spacing w:val="-3"/>
          <w:sz w:val="21"/>
          <w:szCs w:val="21"/>
        </w:rPr>
        <w:t>施工现场需要具备的其他试验条件：</w:t>
      </w:r>
    </w:p>
    <w:p w14:paraId="7FC49D81">
      <w:pPr>
        <w:spacing w:line="46" w:lineRule="exact"/>
        <w:ind w:right="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96" o:spid="_x0000_s1096" o:spt="202" type="#_x0000_t202" style="position:absolute;left:0pt;margin-left:19.65pt;margin-top:-6.7pt;height:14.1pt;width:401.5pt;z-index:251740160;mso-width-relative:page;mso-height-relative:page;" filled="f" stroked="f" coordsize="21600,21600">
            <v:path/>
            <v:fill on="f" focussize="0,0"/>
            <v:stroke on="f"/>
            <v:imagedata o:title=""/>
            <o:lock v:ext="edit" aspectratio="f"/>
            <v:textbox inset="0mm,0mm,0mm,0mm">
              <w:txbxContent>
                <w:p w14:paraId="772CFFA2">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5DCBBF93">
      <w:pPr>
        <w:spacing w:before="183"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9.4</w:t>
      </w:r>
      <w:r>
        <w:rPr>
          <w:rFonts w:hint="eastAsia" w:asciiTheme="minorEastAsia" w:hAnsiTheme="minorEastAsia" w:eastAsiaTheme="minorEastAsia" w:cstheme="minorEastAsia"/>
          <w:b/>
          <w:bCs/>
          <w:spacing w:val="21"/>
          <w:sz w:val="24"/>
          <w:szCs w:val="24"/>
        </w:rPr>
        <w:t xml:space="preserve">  </w:t>
      </w:r>
      <w:r>
        <w:rPr>
          <w:rFonts w:hint="eastAsia" w:asciiTheme="minorEastAsia" w:hAnsiTheme="minorEastAsia" w:eastAsiaTheme="minorEastAsia" w:cstheme="minorEastAsia"/>
          <w:b/>
          <w:bCs/>
          <w:sz w:val="24"/>
          <w:szCs w:val="24"/>
        </w:rPr>
        <w:t>现场工艺试验</w:t>
      </w:r>
    </w:p>
    <w:p w14:paraId="456D2ADC">
      <w:pPr>
        <w:spacing w:before="122"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现场工艺试验的有关约定：</w:t>
      </w:r>
    </w:p>
    <w:p w14:paraId="61E96A9C">
      <w:pPr>
        <w:spacing w:before="290" w:line="46" w:lineRule="exact"/>
        <w:ind w:right="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97" o:spid="_x0000_s1097" o:spt="202" type="#_x0000_t202" style="position:absolute;left:0pt;margin-left:19.65pt;margin-top:7.75pt;height:14.1pt;width:401.5pt;z-index:251741184;mso-width-relative:page;mso-height-relative:page;" filled="f" stroked="f" coordsize="21600,21600">
            <v:path/>
            <v:fill on="f" focussize="0,0"/>
            <v:stroke on="f"/>
            <v:imagedata o:title=""/>
            <o:lock v:ext="edit" aspectratio="f"/>
            <v:textbox inset="0mm,0mm,0mm,0mm">
              <w:txbxContent>
                <w:p w14:paraId="3E3F2089">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32EBE61B">
      <w:pPr>
        <w:spacing w:before="250" w:line="236" w:lineRule="auto"/>
        <w:ind w:left="11"/>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 xml:space="preserve">10.  </w:t>
      </w:r>
      <w:r>
        <w:rPr>
          <w:rFonts w:hint="eastAsia" w:asciiTheme="minorEastAsia" w:hAnsiTheme="minorEastAsia" w:eastAsiaTheme="minorEastAsia" w:cstheme="minorEastAsia"/>
          <w:b/>
          <w:bCs/>
          <w:sz w:val="28"/>
          <w:szCs w:val="28"/>
        </w:rPr>
        <w:t>变更</w:t>
      </w:r>
    </w:p>
    <w:p w14:paraId="2B490E6F">
      <w:pPr>
        <w:spacing w:before="86" w:line="239"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10.1</w:t>
      </w:r>
      <w:r>
        <w:rPr>
          <w:rFonts w:hint="eastAsia" w:asciiTheme="minorEastAsia" w:hAnsiTheme="minorEastAsia" w:eastAsiaTheme="minorEastAsia" w:cstheme="minorEastAsia"/>
          <w:b/>
          <w:bCs/>
          <w:spacing w:val="19"/>
          <w:sz w:val="24"/>
          <w:szCs w:val="24"/>
        </w:rPr>
        <w:t xml:space="preserve"> </w:t>
      </w:r>
      <w:r>
        <w:rPr>
          <w:rFonts w:hint="eastAsia" w:asciiTheme="minorEastAsia" w:hAnsiTheme="minorEastAsia" w:eastAsiaTheme="minorEastAsia" w:cstheme="minorEastAsia"/>
          <w:b/>
          <w:bCs/>
          <w:spacing w:val="1"/>
          <w:sz w:val="24"/>
          <w:szCs w:val="24"/>
        </w:rPr>
        <w:t>变更的范围</w:t>
      </w:r>
    </w:p>
    <w:p w14:paraId="17E09BD6">
      <w:pPr>
        <w:spacing w:before="106"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关于</w:t>
      </w:r>
      <w:r>
        <w:rPr>
          <w:rFonts w:hint="eastAsia" w:asciiTheme="minorEastAsia" w:hAnsiTheme="minorEastAsia" w:eastAsiaTheme="minorEastAsia" w:cstheme="minorEastAsia"/>
          <w:spacing w:val="-5"/>
          <w:sz w:val="21"/>
          <w:szCs w:val="21"/>
          <w:lang w:eastAsia="zh-CN"/>
        </w:rPr>
        <w:t>变更</w:t>
      </w:r>
      <w:r>
        <w:rPr>
          <w:rFonts w:hint="eastAsia" w:asciiTheme="minorEastAsia" w:hAnsiTheme="minorEastAsia" w:eastAsiaTheme="minorEastAsia" w:cstheme="minorEastAsia"/>
          <w:spacing w:val="-5"/>
          <w:sz w:val="21"/>
          <w:szCs w:val="21"/>
        </w:rPr>
        <w:t>范围的约定：</w:t>
      </w:r>
    </w:p>
    <w:p w14:paraId="464CEEE1">
      <w:pPr>
        <w:spacing w:before="290" w:line="46" w:lineRule="exact"/>
        <w:ind w:right="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98" o:spid="_x0000_s1098" o:spt="202" type="#_x0000_t202" style="position:absolute;left:0pt;margin-left:19.65pt;margin-top:7.75pt;height:14.1pt;width:401.5pt;z-index:251738112;mso-width-relative:page;mso-height-relative:page;" filled="f" stroked="f" coordsize="21600,21600">
            <v:path/>
            <v:fill on="f" focussize="0,0"/>
            <v:stroke on="f"/>
            <v:imagedata o:title=""/>
            <o:lock v:ext="edit" aspectratio="f"/>
            <v:textbox inset="0mm,0mm,0mm,0mm">
              <w:txbxContent>
                <w:p w14:paraId="2091158C">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5FE4F3FF">
      <w:pPr>
        <w:spacing w:before="198" w:line="239"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10.4</w:t>
      </w:r>
      <w:r>
        <w:rPr>
          <w:rFonts w:hint="eastAsia" w:asciiTheme="minorEastAsia" w:hAnsiTheme="minorEastAsia" w:eastAsiaTheme="minorEastAsia" w:cstheme="minorEastAsia"/>
          <w:b/>
          <w:bCs/>
          <w:spacing w:val="22"/>
          <w:sz w:val="24"/>
          <w:szCs w:val="24"/>
        </w:rPr>
        <w:t xml:space="preserve">  </w:t>
      </w:r>
      <w:r>
        <w:rPr>
          <w:rFonts w:hint="eastAsia" w:asciiTheme="minorEastAsia" w:hAnsiTheme="minorEastAsia" w:eastAsiaTheme="minorEastAsia" w:cstheme="minorEastAsia"/>
          <w:b/>
          <w:bCs/>
          <w:spacing w:val="-1"/>
          <w:sz w:val="24"/>
          <w:szCs w:val="24"/>
        </w:rPr>
        <w:t>变更估价</w:t>
      </w:r>
    </w:p>
    <w:p w14:paraId="45508041">
      <w:pPr>
        <w:spacing w:before="106" w:line="218" w:lineRule="auto"/>
        <w:ind w:left="4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10.4.1 变更估价原则</w:t>
      </w:r>
    </w:p>
    <w:p w14:paraId="0F9613E6">
      <w:pPr>
        <w:spacing w:before="157" w:line="218"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关于变更估价的约定</w:t>
      </w:r>
      <w:r>
        <w:rPr>
          <w:rFonts w:hint="eastAsia" w:asciiTheme="minorEastAsia" w:hAnsiTheme="minorEastAsia" w:eastAsiaTheme="minorEastAsia" w:cstheme="minorEastAsia"/>
          <w:spacing w:val="3"/>
          <w:sz w:val="21"/>
          <w:szCs w:val="21"/>
          <w:lang w:eastAsia="zh-CN"/>
        </w:rPr>
        <w:t>：</w:t>
      </w:r>
    </w:p>
    <w:p w14:paraId="22712615">
      <w:pPr>
        <w:spacing w:before="293" w:line="46" w:lineRule="exact"/>
        <w:ind w:right="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099" o:spid="_x0000_s1099" o:spt="202" type="#_x0000_t202" style="position:absolute;left:0pt;margin-left:19.65pt;margin-top:7.9pt;height:14.1pt;width:401.5pt;z-index:251739136;mso-width-relative:page;mso-height-relative:page;" filled="f" stroked="f" coordsize="21600,21600">
            <v:path/>
            <v:fill on="f" focussize="0,0"/>
            <v:stroke on="f"/>
            <v:imagedata o:title=""/>
            <o:lock v:ext="edit" aspectratio="f"/>
            <v:textbox inset="0mm,0mm,0mm,0mm">
              <w:txbxContent>
                <w:p w14:paraId="25358721">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644ECD92">
      <w:pPr>
        <w:spacing w:line="46" w:lineRule="exact"/>
        <w:rPr>
          <w:rFonts w:hint="eastAsia" w:asciiTheme="minorEastAsia" w:hAnsiTheme="minorEastAsia" w:eastAsiaTheme="minorEastAsia" w:cstheme="minorEastAsia"/>
          <w:sz w:val="21"/>
          <w:szCs w:val="21"/>
        </w:rPr>
        <w:sectPr>
          <w:headerReference r:id="rId257" w:type="default"/>
          <w:footerReference r:id="rId258" w:type="default"/>
          <w:pgSz w:w="11910" w:h="16845"/>
          <w:pgMar w:top="2195" w:right="1786" w:bottom="1055" w:left="1479" w:header="1828" w:footer="824" w:gutter="0"/>
          <w:cols w:space="720" w:num="1"/>
        </w:sectPr>
      </w:pPr>
    </w:p>
    <w:p w14:paraId="3213EB95">
      <w:pPr>
        <w:pStyle w:val="2"/>
        <w:spacing w:line="263" w:lineRule="auto"/>
        <w:rPr>
          <w:rFonts w:hint="eastAsia" w:asciiTheme="minorEastAsia" w:hAnsiTheme="minorEastAsia" w:eastAsiaTheme="minorEastAsia" w:cstheme="minorEastAsia"/>
        </w:rPr>
      </w:pPr>
    </w:p>
    <w:p w14:paraId="75275927">
      <w:pPr>
        <w:pStyle w:val="2"/>
        <w:spacing w:line="264" w:lineRule="auto"/>
        <w:rPr>
          <w:rFonts w:hint="eastAsia" w:asciiTheme="minorEastAsia" w:hAnsiTheme="minorEastAsia" w:eastAsiaTheme="minorEastAsia" w:cstheme="minorEastAsia"/>
        </w:rPr>
      </w:pPr>
    </w:p>
    <w:p w14:paraId="19B0561F">
      <w:pPr>
        <w:pStyle w:val="2"/>
        <w:spacing w:line="264" w:lineRule="auto"/>
        <w:rPr>
          <w:rFonts w:hint="eastAsia" w:asciiTheme="minorEastAsia" w:hAnsiTheme="minorEastAsia" w:eastAsiaTheme="minorEastAsia" w:cstheme="minorEastAsia"/>
        </w:rPr>
      </w:pPr>
    </w:p>
    <w:p w14:paraId="770D2C7D">
      <w:pPr>
        <w:pStyle w:val="2"/>
        <w:spacing w:line="264" w:lineRule="auto"/>
        <w:rPr>
          <w:rFonts w:hint="eastAsia" w:asciiTheme="minorEastAsia" w:hAnsiTheme="minorEastAsia" w:eastAsiaTheme="minorEastAsia" w:cstheme="minorEastAsia"/>
        </w:rPr>
      </w:pPr>
    </w:p>
    <w:p w14:paraId="41198A5C">
      <w:pPr>
        <w:pStyle w:val="2"/>
        <w:spacing w:line="264" w:lineRule="auto"/>
        <w:rPr>
          <w:rFonts w:hint="eastAsia" w:asciiTheme="minorEastAsia" w:hAnsiTheme="minorEastAsia" w:eastAsiaTheme="minorEastAsia" w:cstheme="minorEastAsia"/>
        </w:rPr>
      </w:pPr>
    </w:p>
    <w:p w14:paraId="013B0FD4">
      <w:pPr>
        <w:spacing w:before="78" w:line="239" w:lineRule="auto"/>
        <w:ind w:left="8"/>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 xml:space="preserve">10.5 </w:t>
      </w:r>
      <w:r>
        <w:rPr>
          <w:rFonts w:hint="eastAsia" w:asciiTheme="minorEastAsia" w:hAnsiTheme="minorEastAsia" w:eastAsiaTheme="minorEastAsia" w:cstheme="minorEastAsia"/>
          <w:b/>
          <w:bCs/>
          <w:spacing w:val="1"/>
          <w:sz w:val="24"/>
          <w:szCs w:val="24"/>
        </w:rPr>
        <w:t>承包人的合理化建议</w:t>
      </w:r>
    </w:p>
    <w:p w14:paraId="0735784A">
      <w:pPr>
        <w:spacing w:before="119"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监理人审查承包人合理化建议的期限：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019B8C13">
      <w:pPr>
        <w:spacing w:before="155"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发包人审批承包人合理化建议的期限：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26C8A8F5">
      <w:pPr>
        <w:spacing w:before="140" w:line="218"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承包人提出的合理化建议降低了合同价格或者提高了工程经济效益的奖励的方法和金额为：</w:t>
      </w:r>
    </w:p>
    <w:p w14:paraId="0929C11F">
      <w:pPr>
        <w:spacing w:before="292" w:line="46" w:lineRule="exact"/>
        <w:ind w:left="8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00" o:spid="_x0000_s1100" o:spt="202" type="#_x0000_t202" style="position:absolute;left:0pt;margin-left:19.55pt;margin-top:7.85pt;height:14.1pt;width:401.5pt;z-index:251743232;mso-width-relative:page;mso-height-relative:page;" filled="f" stroked="f" coordsize="21600,21600">
            <v:path/>
            <v:fill on="f" focussize="0,0"/>
            <v:stroke on="f"/>
            <v:imagedata o:title=""/>
            <o:lock v:ext="edit" aspectratio="f"/>
            <v:textbox inset="0mm,0mm,0mm,0mm">
              <w:txbxContent>
                <w:p w14:paraId="0831943C">
                  <w:pPr>
                    <w:pStyle w:val="2"/>
                    <w:tabs>
                      <w:tab w:val="left" w:pos="801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5E717BB7">
      <w:pPr>
        <w:spacing w:before="198" w:line="239" w:lineRule="auto"/>
        <w:ind w:left="8"/>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10.7</w:t>
      </w:r>
      <w:r>
        <w:rPr>
          <w:rFonts w:hint="eastAsia" w:asciiTheme="minorEastAsia" w:hAnsiTheme="minorEastAsia" w:eastAsiaTheme="minorEastAsia" w:cstheme="minorEastAsia"/>
          <w:b/>
          <w:bCs/>
          <w:spacing w:val="22"/>
          <w:sz w:val="24"/>
          <w:szCs w:val="24"/>
        </w:rPr>
        <w:t xml:space="preserve">  </w:t>
      </w:r>
      <w:r>
        <w:rPr>
          <w:rFonts w:hint="eastAsia" w:asciiTheme="minorEastAsia" w:hAnsiTheme="minorEastAsia" w:eastAsiaTheme="minorEastAsia" w:cstheme="minorEastAsia"/>
          <w:b/>
          <w:bCs/>
          <w:spacing w:val="-3"/>
          <w:sz w:val="24"/>
          <w:szCs w:val="24"/>
        </w:rPr>
        <w:t>暂估价</w:t>
      </w:r>
    </w:p>
    <w:p w14:paraId="26578B7B">
      <w:pPr>
        <w:spacing w:before="106" w:line="21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暂估价材料和工程设备的明细详见附件</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9"/>
          <w:sz w:val="21"/>
          <w:szCs w:val="21"/>
        </w:rPr>
        <w:t>11：《暂估价一览表》。</w:t>
      </w:r>
    </w:p>
    <w:p w14:paraId="584E88BA">
      <w:pPr>
        <w:spacing w:before="157" w:line="218" w:lineRule="auto"/>
        <w:ind w:left="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10.7.1 依法必须招标的暂估价项目</w:t>
      </w:r>
    </w:p>
    <w:p w14:paraId="3ECE20EA">
      <w:pPr>
        <w:spacing w:before="158" w:line="218"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对于依法必须招标的暂估价项目的确认和批准采取第</w:t>
      </w:r>
      <w:r>
        <w:rPr>
          <w:rFonts w:hint="eastAsia" w:asciiTheme="minorEastAsia" w:hAnsiTheme="minorEastAsia" w:eastAsiaTheme="minorEastAsia" w:cstheme="minorEastAsia"/>
          <w:spacing w:val="20"/>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1"/>
          <w:sz w:val="21"/>
          <w:szCs w:val="21"/>
        </w:rPr>
        <w:t>种方式确定。</w:t>
      </w:r>
    </w:p>
    <w:p w14:paraId="4DE38204">
      <w:pPr>
        <w:spacing w:before="142" w:line="218" w:lineRule="auto"/>
        <w:ind w:left="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10.7.2 不属于依法必须招标的暂估价项目</w:t>
      </w:r>
    </w:p>
    <w:p w14:paraId="185E6CE0">
      <w:pPr>
        <w:spacing w:before="158" w:line="218"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对于不属于依法必须招标的暂估价项目的确认和批准采取第</w:t>
      </w:r>
      <w:r>
        <w:rPr>
          <w:rFonts w:hint="eastAsia" w:asciiTheme="minorEastAsia" w:hAnsiTheme="minorEastAsia" w:eastAsiaTheme="minorEastAsia" w:cstheme="minorEastAsia"/>
          <w:spacing w:val="21"/>
          <w:sz w:val="21"/>
          <w:szCs w:val="21"/>
          <w:u w:val="single" w:color="auto"/>
        </w:rPr>
        <w:t xml:space="preserve">     </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1"/>
          <w:sz w:val="21"/>
          <w:szCs w:val="21"/>
        </w:rPr>
        <w:t>种方式确定。</w:t>
      </w:r>
    </w:p>
    <w:p w14:paraId="5486DB9A">
      <w:pPr>
        <w:spacing w:before="157" w:line="218"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第</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种方式：承包人直接实施的暂估价项目</w:t>
      </w:r>
    </w:p>
    <w:p w14:paraId="57A4C557">
      <w:pPr>
        <w:spacing w:before="142" w:line="218"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承包人直接实施的暂估价项目的约定：</w:t>
      </w:r>
    </w:p>
    <w:p w14:paraId="532DF142">
      <w:pPr>
        <w:spacing w:before="293" w:line="46" w:lineRule="exact"/>
        <w:ind w:left="8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01" o:spid="_x0000_s1101" o:spt="202" type="#_x0000_t202" style="position:absolute;left:0pt;margin-left:19.55pt;margin-top:7.9pt;height:14.1pt;width:401.5pt;z-index:251744256;mso-width-relative:page;mso-height-relative:page;" filled="f" stroked="f" coordsize="21600,21600">
            <v:path/>
            <v:fill on="f" focussize="0,0"/>
            <v:stroke on="f"/>
            <v:imagedata o:title=""/>
            <o:lock v:ext="edit" aspectratio="f"/>
            <v:textbox inset="0mm,0mm,0mm,0mm">
              <w:txbxContent>
                <w:p w14:paraId="3736AE61">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892AA77">
      <w:pPr>
        <w:spacing w:before="198" w:line="239" w:lineRule="auto"/>
        <w:ind w:left="8"/>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10.8</w:t>
      </w:r>
      <w:r>
        <w:rPr>
          <w:rFonts w:hint="eastAsia" w:asciiTheme="minorEastAsia" w:hAnsiTheme="minorEastAsia" w:eastAsiaTheme="minorEastAsia" w:cstheme="minorEastAsia"/>
          <w:b/>
          <w:bCs/>
          <w:spacing w:val="22"/>
          <w:sz w:val="24"/>
          <w:szCs w:val="24"/>
        </w:rPr>
        <w:t xml:space="preserve">  </w:t>
      </w:r>
      <w:r>
        <w:rPr>
          <w:rFonts w:hint="eastAsia" w:asciiTheme="minorEastAsia" w:hAnsiTheme="minorEastAsia" w:eastAsiaTheme="minorEastAsia" w:cstheme="minorEastAsia"/>
          <w:b/>
          <w:bCs/>
          <w:spacing w:val="-1"/>
          <w:sz w:val="24"/>
          <w:szCs w:val="24"/>
        </w:rPr>
        <w:t>暂列金额</w:t>
      </w:r>
    </w:p>
    <w:p w14:paraId="5B617FD2">
      <w:pPr>
        <w:spacing w:before="105"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合同当事人关于暂列金额使用的约定：</w:t>
      </w:r>
    </w:p>
    <w:p w14:paraId="76DC5032">
      <w:pPr>
        <w:spacing w:before="291" w:line="46" w:lineRule="exact"/>
        <w:ind w:left="8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02" o:spid="_x0000_s1102" o:spt="202" type="#_x0000_t202" style="position:absolute;left:0pt;margin-left:19.55pt;margin-top:7.8pt;height:14.1pt;width:401.5pt;z-index:251745280;mso-width-relative:page;mso-height-relative:page;" filled="f" stroked="f" coordsize="21600,21600">
            <v:path/>
            <v:fill on="f" focussize="0,0"/>
            <v:stroke on="f"/>
            <v:imagedata o:title=""/>
            <o:lock v:ext="edit" aspectratio="f"/>
            <v:textbox inset="0mm,0mm,0mm,0mm">
              <w:txbxContent>
                <w:p w14:paraId="10D29B64">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7B78FAEB">
      <w:pPr>
        <w:spacing w:before="265" w:line="236" w:lineRule="auto"/>
        <w:ind w:left="9"/>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2"/>
          <w:sz w:val="28"/>
          <w:szCs w:val="28"/>
        </w:rPr>
        <w:t>11.</w:t>
      </w:r>
      <w:r>
        <w:rPr>
          <w:rFonts w:hint="eastAsia" w:asciiTheme="minorEastAsia" w:hAnsiTheme="minorEastAsia" w:eastAsiaTheme="minorEastAsia" w:cstheme="minorEastAsia"/>
          <w:b/>
          <w:bCs/>
          <w:spacing w:val="65"/>
          <w:sz w:val="28"/>
          <w:szCs w:val="28"/>
        </w:rPr>
        <w:t xml:space="preserve"> </w:t>
      </w:r>
      <w:r>
        <w:rPr>
          <w:rFonts w:hint="eastAsia" w:asciiTheme="minorEastAsia" w:hAnsiTheme="minorEastAsia" w:eastAsiaTheme="minorEastAsia" w:cstheme="minorEastAsia"/>
          <w:b/>
          <w:bCs/>
          <w:spacing w:val="2"/>
          <w:sz w:val="28"/>
          <w:szCs w:val="28"/>
        </w:rPr>
        <w:t>价格调整</w:t>
      </w:r>
    </w:p>
    <w:p w14:paraId="1F9ABEEF">
      <w:pPr>
        <w:spacing w:before="71" w:line="239" w:lineRule="auto"/>
        <w:ind w:left="8"/>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11.1</w:t>
      </w:r>
      <w:r>
        <w:rPr>
          <w:rFonts w:hint="eastAsia" w:asciiTheme="minorEastAsia" w:hAnsiTheme="minorEastAsia" w:eastAsiaTheme="minorEastAsia" w:cstheme="minorEastAsia"/>
          <w:b/>
          <w:bCs/>
          <w:spacing w:val="25"/>
          <w:sz w:val="24"/>
          <w:szCs w:val="24"/>
        </w:rPr>
        <w:t xml:space="preserve">  </w:t>
      </w:r>
      <w:r>
        <w:rPr>
          <w:rFonts w:hint="eastAsia" w:asciiTheme="minorEastAsia" w:hAnsiTheme="minorEastAsia" w:eastAsiaTheme="minorEastAsia" w:cstheme="minorEastAsia"/>
          <w:b/>
          <w:bCs/>
          <w:spacing w:val="-2"/>
          <w:sz w:val="24"/>
          <w:szCs w:val="24"/>
        </w:rPr>
        <w:t>市场价格波动引起的调整</w:t>
      </w:r>
    </w:p>
    <w:p w14:paraId="5B78408F">
      <w:pPr>
        <w:spacing w:before="120" w:line="218"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市场价格波动是否调整合同价格的约定：</w:t>
      </w:r>
    </w:p>
    <w:p w14:paraId="66B3D3AC">
      <w:pPr>
        <w:tabs>
          <w:tab w:val="left" w:pos="8400"/>
        </w:tabs>
        <w:spacing w:before="278" w:line="93" w:lineRule="auto"/>
        <w:ind w:left="4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60EE4537">
      <w:pPr>
        <w:spacing w:before="164" w:line="218"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因市场价格波动调整合同价格，采用以下第</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86"/>
          <w:sz w:val="21"/>
          <w:szCs w:val="21"/>
        </w:rPr>
        <w:t xml:space="preserve"> </w:t>
      </w:r>
      <w:r>
        <w:rPr>
          <w:rFonts w:hint="eastAsia" w:asciiTheme="minorEastAsia" w:hAnsiTheme="minorEastAsia" w:eastAsiaTheme="minorEastAsia" w:cstheme="minorEastAsia"/>
          <w:spacing w:val="-2"/>
          <w:sz w:val="21"/>
          <w:szCs w:val="21"/>
        </w:rPr>
        <w:t>种方式对合同价格进行调整：</w:t>
      </w:r>
    </w:p>
    <w:p w14:paraId="63B224E1">
      <w:pPr>
        <w:spacing w:before="157" w:line="218"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第</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4"/>
          <w:sz w:val="21"/>
          <w:szCs w:val="21"/>
        </w:rPr>
        <w:t>种方式：采用价格指数进行价格调整。</w:t>
      </w:r>
    </w:p>
    <w:p w14:paraId="5DDD0900">
      <w:pPr>
        <w:spacing w:before="143" w:line="21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关于各可调因子、定值和变值权重，以及基本</w:t>
      </w:r>
      <w:r>
        <w:rPr>
          <w:rFonts w:hint="eastAsia" w:asciiTheme="minorEastAsia" w:hAnsiTheme="minorEastAsia" w:eastAsiaTheme="minorEastAsia" w:cstheme="minorEastAsia"/>
          <w:spacing w:val="-2"/>
          <w:sz w:val="21"/>
          <w:szCs w:val="21"/>
        </w:rPr>
        <w:t>价格指数及其来源的约定：</w:t>
      </w:r>
    </w:p>
    <w:p w14:paraId="106A3A48">
      <w:pPr>
        <w:tabs>
          <w:tab w:val="left" w:pos="8400"/>
        </w:tabs>
        <w:spacing w:before="157" w:line="222" w:lineRule="auto"/>
        <w:ind w:left="4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79"/>
          <w:sz w:val="21"/>
          <w:szCs w:val="21"/>
        </w:rPr>
        <w:t xml:space="preserve"> </w:t>
      </w:r>
      <w:r>
        <w:rPr>
          <w:rFonts w:hint="eastAsia" w:asciiTheme="minorEastAsia" w:hAnsiTheme="minorEastAsia" w:eastAsiaTheme="minorEastAsia" w:cstheme="minorEastAsia"/>
          <w:sz w:val="21"/>
          <w:szCs w:val="21"/>
        </w:rPr>
        <w:t>;</w:t>
      </w:r>
    </w:p>
    <w:p w14:paraId="7FE248A0">
      <w:pPr>
        <w:spacing w:before="153" w:line="218"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3"/>
          <w:sz w:val="21"/>
          <w:szCs w:val="21"/>
        </w:rPr>
        <w:t>种方式：采用造价信息进行价格调整。</w:t>
      </w:r>
    </w:p>
    <w:p w14:paraId="11CE6401">
      <w:pPr>
        <w:spacing w:before="143" w:line="218"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（2）关于基准价格的约定：</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 xml:space="preserve"> 。</w:t>
      </w:r>
    </w:p>
    <w:p w14:paraId="4F4B2400">
      <w:pPr>
        <w:spacing w:before="156" w:line="351" w:lineRule="auto"/>
        <w:ind w:right="3"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专用合同条款①承包人在已标价工程量清单或预算书中载明的材料单价低于基准价格的：专</w:t>
      </w:r>
      <w:r>
        <w:rPr>
          <w:rFonts w:hint="eastAsia" w:asciiTheme="minorEastAsia" w:hAnsiTheme="minorEastAsia" w:eastAsiaTheme="minorEastAsia" w:cstheme="minorEastAsia"/>
          <w:spacing w:val="-1"/>
          <w:sz w:val="21"/>
          <w:szCs w:val="21"/>
        </w:rPr>
        <w:t>用合同条款合同履行期间材料单价涨幅以基准价格为基础超过</w:t>
      </w:r>
      <w:r>
        <w:rPr>
          <w:rFonts w:hint="eastAsia" w:asciiTheme="minorEastAsia" w:hAnsiTheme="minorEastAsia" w:eastAsiaTheme="minorEastAsia" w:cstheme="minorEastAsia"/>
          <w:spacing w:val="23"/>
          <w:sz w:val="21"/>
          <w:szCs w:val="21"/>
          <w:u w:val="single" w:color="auto"/>
        </w:rPr>
        <w:t xml:space="preserve">     </w:t>
      </w:r>
      <w:r>
        <w:rPr>
          <w:rFonts w:hint="eastAsia" w:asciiTheme="minorEastAsia" w:hAnsiTheme="minorEastAsia" w:eastAsiaTheme="minorEastAsia" w:cstheme="minorEastAsia"/>
          <w:spacing w:val="-1"/>
          <w:sz w:val="21"/>
          <w:szCs w:val="21"/>
        </w:rPr>
        <w:t>%时，或材料单价跌幅以已标价工程量清单或预算书中载明材料单价为基础超过</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%时，其超过部分据实调整。</w:t>
      </w:r>
    </w:p>
    <w:p w14:paraId="5CE3DD97">
      <w:pPr>
        <w:spacing w:before="3" w:line="351" w:lineRule="auto"/>
        <w:ind w:firstLine="41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②承包人在已标价工程量清单或预算书中载明的材料单价高于基准价格的：专用合同条款合</w:t>
      </w:r>
      <w:r>
        <w:rPr>
          <w:rFonts w:hint="eastAsia" w:asciiTheme="minorEastAsia" w:hAnsiTheme="minorEastAsia" w:eastAsiaTheme="minorEastAsia" w:cstheme="minorEastAsia"/>
          <w:spacing w:val="-1"/>
          <w:sz w:val="21"/>
          <w:szCs w:val="21"/>
        </w:rPr>
        <w:t>同履行期间材料单价跌幅以基准价格为基础超过</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%时，材料单价涨幅以已标价工程量清单或预算书中载明材料单价为基础超过</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%时，其超过部分据实调整。</w:t>
      </w:r>
    </w:p>
    <w:p w14:paraId="7554ECA9">
      <w:pPr>
        <w:spacing w:line="351" w:lineRule="auto"/>
        <w:rPr>
          <w:rFonts w:hint="eastAsia" w:asciiTheme="minorEastAsia" w:hAnsiTheme="minorEastAsia" w:eastAsiaTheme="minorEastAsia" w:cstheme="minorEastAsia"/>
          <w:sz w:val="21"/>
          <w:szCs w:val="21"/>
        </w:rPr>
        <w:sectPr>
          <w:headerReference r:id="rId259" w:type="default"/>
          <w:footerReference r:id="rId260" w:type="default"/>
          <w:pgSz w:w="11910" w:h="16845"/>
          <w:pgMar w:top="400" w:right="1524" w:bottom="1055" w:left="1481" w:header="0" w:footer="824" w:gutter="0"/>
          <w:cols w:space="720" w:num="1"/>
        </w:sectPr>
      </w:pPr>
    </w:p>
    <w:p w14:paraId="3E298063">
      <w:pPr>
        <w:pStyle w:val="2"/>
        <w:spacing w:line="271" w:lineRule="auto"/>
        <w:rPr>
          <w:rFonts w:hint="eastAsia" w:asciiTheme="minorEastAsia" w:hAnsiTheme="minorEastAsia" w:eastAsiaTheme="minorEastAsia" w:cstheme="minorEastAsia"/>
        </w:rPr>
      </w:pPr>
    </w:p>
    <w:p w14:paraId="49804560">
      <w:pPr>
        <w:pStyle w:val="2"/>
        <w:spacing w:line="271" w:lineRule="auto"/>
        <w:rPr>
          <w:rFonts w:hint="eastAsia" w:asciiTheme="minorEastAsia" w:hAnsiTheme="minorEastAsia" w:eastAsiaTheme="minorEastAsia" w:cstheme="minorEastAsia"/>
        </w:rPr>
      </w:pPr>
    </w:p>
    <w:p w14:paraId="38AC64E1">
      <w:pPr>
        <w:pStyle w:val="2"/>
        <w:spacing w:line="271" w:lineRule="auto"/>
        <w:rPr>
          <w:rFonts w:hint="eastAsia" w:asciiTheme="minorEastAsia" w:hAnsiTheme="minorEastAsia" w:eastAsiaTheme="minorEastAsia" w:cstheme="minorEastAsia"/>
        </w:rPr>
      </w:pPr>
    </w:p>
    <w:p w14:paraId="7EE22F44">
      <w:pPr>
        <w:pStyle w:val="2"/>
        <w:spacing w:line="271" w:lineRule="auto"/>
        <w:rPr>
          <w:rFonts w:hint="eastAsia" w:asciiTheme="minorEastAsia" w:hAnsiTheme="minorEastAsia" w:eastAsiaTheme="minorEastAsia" w:cstheme="minorEastAsia"/>
        </w:rPr>
      </w:pPr>
    </w:p>
    <w:p w14:paraId="3BD69964">
      <w:pPr>
        <w:pStyle w:val="2"/>
        <w:spacing w:line="271" w:lineRule="auto"/>
        <w:rPr>
          <w:rFonts w:hint="eastAsia" w:asciiTheme="minorEastAsia" w:hAnsiTheme="minorEastAsia" w:eastAsiaTheme="minorEastAsia" w:cstheme="minorEastAsia"/>
        </w:rPr>
      </w:pPr>
    </w:p>
    <w:p w14:paraId="560B74B2">
      <w:pPr>
        <w:spacing w:before="68" w:line="356" w:lineRule="auto"/>
        <w:ind w:left="11" w:firstLine="39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③承包人在已标价工程量清单或预算书中载明的材料单价等于基准单价的：专用合同条款合</w:t>
      </w:r>
      <w:r>
        <w:rPr>
          <w:rFonts w:hint="eastAsia" w:asciiTheme="minorEastAsia" w:hAnsiTheme="minorEastAsia" w:eastAsiaTheme="minorEastAsia" w:cstheme="minorEastAsia"/>
          <w:spacing w:val="-1"/>
          <w:sz w:val="21"/>
          <w:szCs w:val="21"/>
        </w:rPr>
        <w:t>同履行期间材料单价涨跌幅以基准单价为基础超过±</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%时，其超过部分据</w:t>
      </w:r>
      <w:r>
        <w:rPr>
          <w:rFonts w:hint="eastAsia" w:asciiTheme="minorEastAsia" w:hAnsiTheme="minorEastAsia" w:eastAsiaTheme="minorEastAsia" w:cstheme="minorEastAsia"/>
          <w:spacing w:val="-2"/>
          <w:sz w:val="21"/>
          <w:szCs w:val="21"/>
        </w:rPr>
        <w:t>实调整。</w:t>
      </w:r>
    </w:p>
    <w:p w14:paraId="4FBA966F">
      <w:pPr>
        <w:spacing w:line="218" w:lineRule="auto"/>
        <w:ind w:left="4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第</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5"/>
          <w:sz w:val="21"/>
          <w:szCs w:val="21"/>
        </w:rPr>
        <w:t>3</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5"/>
          <w:sz w:val="21"/>
          <w:szCs w:val="21"/>
        </w:rPr>
        <w:t>种方式：其他价格调整方式：</w:t>
      </w:r>
    </w:p>
    <w:p w14:paraId="1C0B2EAC">
      <w:pPr>
        <w:spacing w:before="277" w:line="46" w:lineRule="exact"/>
        <w:ind w:left="8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03" o:spid="_x0000_s1103" o:spt="202" type="#_x0000_t202" style="position:absolute;left:0pt;margin-left:19.15pt;margin-top:7.15pt;height:14.1pt;width:401.5pt;z-index:251747328;mso-width-relative:page;mso-height-relative:page;" filled="f" stroked="f" coordsize="21600,21600">
            <v:path/>
            <v:fill on="f" focussize="0,0"/>
            <v:stroke on="f"/>
            <v:imagedata o:title=""/>
            <o:lock v:ext="edit" aspectratio="f"/>
            <v:textbox inset="0mm,0mm,0mm,0mm">
              <w:txbxContent>
                <w:p w14:paraId="44B609D9">
                  <w:pPr>
                    <w:pStyle w:val="2"/>
                    <w:tabs>
                      <w:tab w:val="left" w:pos="801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1BC7E964">
      <w:pPr>
        <w:spacing w:before="265" w:line="236" w:lineRule="auto"/>
        <w:ind w:left="1"/>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1"/>
          <w:sz w:val="28"/>
          <w:szCs w:val="28"/>
        </w:rPr>
        <w:t>12.</w:t>
      </w:r>
      <w:r>
        <w:rPr>
          <w:rFonts w:hint="eastAsia" w:asciiTheme="minorEastAsia" w:hAnsiTheme="minorEastAsia" w:eastAsiaTheme="minorEastAsia" w:cstheme="minorEastAsia"/>
          <w:b/>
          <w:bCs/>
          <w:spacing w:val="75"/>
          <w:sz w:val="28"/>
          <w:szCs w:val="28"/>
        </w:rPr>
        <w:t xml:space="preserve"> </w:t>
      </w:r>
      <w:r>
        <w:rPr>
          <w:rFonts w:hint="eastAsia" w:asciiTheme="minorEastAsia" w:hAnsiTheme="minorEastAsia" w:eastAsiaTheme="minorEastAsia" w:cstheme="minorEastAsia"/>
          <w:b/>
          <w:bCs/>
          <w:spacing w:val="1"/>
          <w:sz w:val="28"/>
          <w:szCs w:val="28"/>
        </w:rPr>
        <w:t>合同价格、计量与支付</w:t>
      </w:r>
    </w:p>
    <w:p w14:paraId="234A5B3D">
      <w:pPr>
        <w:spacing w:before="70"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12.1</w:t>
      </w:r>
      <w:r>
        <w:rPr>
          <w:rFonts w:hint="eastAsia" w:asciiTheme="minorEastAsia" w:hAnsiTheme="minorEastAsia" w:eastAsiaTheme="minorEastAsia" w:cstheme="minorEastAsia"/>
          <w:b/>
          <w:bCs/>
          <w:spacing w:val="20"/>
          <w:w w:val="101"/>
          <w:sz w:val="24"/>
          <w:szCs w:val="24"/>
        </w:rPr>
        <w:t xml:space="preserve">  </w:t>
      </w:r>
      <w:r>
        <w:rPr>
          <w:rFonts w:hint="eastAsia" w:asciiTheme="minorEastAsia" w:hAnsiTheme="minorEastAsia" w:eastAsiaTheme="minorEastAsia" w:cstheme="minorEastAsia"/>
          <w:b/>
          <w:bCs/>
          <w:spacing w:val="-1"/>
          <w:sz w:val="24"/>
          <w:szCs w:val="24"/>
        </w:rPr>
        <w:t>合同价格形式</w:t>
      </w:r>
    </w:p>
    <w:p w14:paraId="38C383D0">
      <w:pPr>
        <w:spacing w:before="120" w:line="21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lang w:eastAsia="zh-CN"/>
        </w:rPr>
        <w:t>1.</w:t>
      </w:r>
      <w:r>
        <w:rPr>
          <w:rFonts w:hint="eastAsia" w:asciiTheme="minorEastAsia" w:hAnsiTheme="minorEastAsia" w:eastAsiaTheme="minorEastAsia" w:cstheme="minorEastAsia"/>
          <w:spacing w:val="-7"/>
          <w:sz w:val="21"/>
          <w:szCs w:val="21"/>
        </w:rPr>
        <w:t>单价合同。</w:t>
      </w:r>
    </w:p>
    <w:p w14:paraId="22018D29">
      <w:pPr>
        <w:spacing w:before="158" w:line="218" w:lineRule="auto"/>
        <w:ind w:left="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综合单价包含的风险范围：</w:t>
      </w:r>
    </w:p>
    <w:p w14:paraId="2BBD8C4A">
      <w:pPr>
        <w:tabs>
          <w:tab w:val="left" w:pos="8392"/>
        </w:tabs>
        <w:spacing w:before="277" w:line="93" w:lineRule="auto"/>
        <w:ind w:left="4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471074D3">
      <w:pPr>
        <w:spacing w:before="164" w:line="220" w:lineRule="auto"/>
        <w:ind w:left="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风险费用的计算方法：</w:t>
      </w:r>
    </w:p>
    <w:p w14:paraId="525865CA">
      <w:pPr>
        <w:spacing w:before="291" w:line="46" w:lineRule="exact"/>
        <w:ind w:left="8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04" o:spid="_x0000_s1104" o:spt="202" type="#_x0000_t202" style="position:absolute;left:0pt;margin-left:19.15pt;margin-top:7.8pt;height:14.1pt;width:401.5pt;z-index:251746304;mso-width-relative:page;mso-height-relative:page;" filled="f" stroked="f" coordsize="21600,21600">
            <v:path/>
            <v:fill on="f" focussize="0,0"/>
            <v:stroke on="f"/>
            <v:imagedata o:title=""/>
            <o:lock v:ext="edit" aspectratio="f"/>
            <v:textbox inset="0mm,0mm,0mm,0mm">
              <w:txbxContent>
                <w:p w14:paraId="5F6EC044">
                  <w:pPr>
                    <w:pStyle w:val="2"/>
                    <w:tabs>
                      <w:tab w:val="left" w:pos="801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15476ACE">
      <w:pPr>
        <w:spacing w:before="209" w:line="218" w:lineRule="auto"/>
        <w:ind w:left="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风险范围以外合同价格的调整方法：</w:t>
      </w:r>
    </w:p>
    <w:p w14:paraId="1873C0F3">
      <w:pPr>
        <w:tabs>
          <w:tab w:val="left" w:pos="8392"/>
        </w:tabs>
        <w:spacing w:before="293" w:line="93" w:lineRule="auto"/>
        <w:ind w:left="4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69A053B5">
      <w:pPr>
        <w:spacing w:before="164" w:line="218" w:lineRule="auto"/>
        <w:ind w:left="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2.</w:t>
      </w:r>
      <w:r>
        <w:rPr>
          <w:rFonts w:hint="eastAsia" w:asciiTheme="minorEastAsia" w:hAnsiTheme="minorEastAsia" w:eastAsiaTheme="minorEastAsia" w:cstheme="minorEastAsia"/>
          <w:spacing w:val="-5"/>
          <w:sz w:val="21"/>
          <w:szCs w:val="21"/>
        </w:rPr>
        <w:t>总价合同。</w:t>
      </w:r>
    </w:p>
    <w:p w14:paraId="766DBE78">
      <w:pPr>
        <w:spacing w:before="143" w:line="218"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总价包含的风险范围：</w:t>
      </w:r>
    </w:p>
    <w:p w14:paraId="0E9971E9">
      <w:pPr>
        <w:tabs>
          <w:tab w:val="left" w:pos="8392"/>
        </w:tabs>
        <w:spacing w:before="292" w:line="93" w:lineRule="auto"/>
        <w:ind w:left="4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4C1C6855">
      <w:pPr>
        <w:spacing w:before="164" w:line="220" w:lineRule="auto"/>
        <w:ind w:left="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风险费用的计算方法：</w:t>
      </w:r>
    </w:p>
    <w:p w14:paraId="66ACA5B5">
      <w:pPr>
        <w:tabs>
          <w:tab w:val="left" w:pos="8392"/>
        </w:tabs>
        <w:spacing w:before="276" w:line="93" w:lineRule="auto"/>
        <w:ind w:left="4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3628D656">
      <w:pPr>
        <w:spacing w:before="164" w:line="218" w:lineRule="auto"/>
        <w:ind w:left="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风险范围以外合同价格的调整方法：</w:t>
      </w:r>
    </w:p>
    <w:p w14:paraId="5EB6803C">
      <w:pPr>
        <w:spacing w:before="293" w:line="45" w:lineRule="exact"/>
        <w:ind w:left="8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05" o:spid="_x0000_s1105" o:spt="202" type="#_x0000_t202" style="position:absolute;left:0pt;margin-left:19.15pt;margin-top:7.9pt;height:14.1pt;width:401.5pt;z-index:251748352;mso-width-relative:page;mso-height-relative:page;" filled="f" stroked="f" coordsize="21600,21600">
            <v:path/>
            <v:fill on="f" focussize="0,0"/>
            <v:stroke on="f"/>
            <v:imagedata o:title=""/>
            <o:lock v:ext="edit" aspectratio="f"/>
            <v:textbox inset="0mm,0mm,0mm,0mm">
              <w:txbxContent>
                <w:p w14:paraId="2B265B8B">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5891E4AF">
      <w:pPr>
        <w:spacing w:before="210" w:line="218" w:lineRule="auto"/>
        <w:ind w:left="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3.</w:t>
      </w:r>
      <w:r>
        <w:rPr>
          <w:rFonts w:hint="eastAsia" w:asciiTheme="minorEastAsia" w:hAnsiTheme="minorEastAsia" w:eastAsiaTheme="minorEastAsia" w:cstheme="minorEastAsia"/>
          <w:spacing w:val="-6"/>
          <w:sz w:val="21"/>
          <w:szCs w:val="21"/>
        </w:rPr>
        <w:t>其他价格方式：</w:t>
      </w:r>
    </w:p>
    <w:p w14:paraId="6374AE22">
      <w:pPr>
        <w:spacing w:before="292" w:line="46" w:lineRule="exact"/>
        <w:ind w:left="8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06" o:spid="_x0000_s1106" o:spt="202" type="#_x0000_t202" style="position:absolute;left:0pt;margin-left:19.15pt;margin-top:7.9pt;height:14.1pt;width:401.5pt;z-index:251749376;mso-width-relative:page;mso-height-relative:page;" filled="f" stroked="f" coordsize="21600,21600">
            <v:path/>
            <v:fill on="f" focussize="0,0"/>
            <v:stroke on="f"/>
            <v:imagedata o:title=""/>
            <o:lock v:ext="edit" aspectratio="f"/>
            <v:textbox inset="0mm,0mm,0mm,0mm">
              <w:txbxContent>
                <w:p w14:paraId="05BA85FF">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1BDB57C8">
      <w:pPr>
        <w:spacing w:before="198" w:line="23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12.2</w:t>
      </w:r>
      <w:r>
        <w:rPr>
          <w:rFonts w:hint="eastAsia" w:asciiTheme="minorEastAsia" w:hAnsiTheme="minorEastAsia" w:eastAsiaTheme="minorEastAsia" w:cstheme="minorEastAsia"/>
          <w:b/>
          <w:bCs/>
          <w:spacing w:val="22"/>
          <w:sz w:val="24"/>
          <w:szCs w:val="24"/>
        </w:rPr>
        <w:t xml:space="preserve">  </w:t>
      </w:r>
      <w:r>
        <w:rPr>
          <w:rFonts w:hint="eastAsia" w:asciiTheme="minorEastAsia" w:hAnsiTheme="minorEastAsia" w:eastAsiaTheme="minorEastAsia" w:cstheme="minorEastAsia"/>
          <w:b/>
          <w:bCs/>
          <w:spacing w:val="-3"/>
          <w:sz w:val="24"/>
          <w:szCs w:val="24"/>
        </w:rPr>
        <w:t>预付款</w:t>
      </w:r>
    </w:p>
    <w:p w14:paraId="7AA3FD18">
      <w:pPr>
        <w:spacing w:before="106"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12.2.1 预付款的支付</w:t>
      </w:r>
    </w:p>
    <w:p w14:paraId="7CE57B4B">
      <w:pPr>
        <w:spacing w:before="155" w:line="220" w:lineRule="auto"/>
        <w:ind w:left="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预付款支付比例或金额：</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1B2FFB2F">
      <w:pPr>
        <w:spacing w:before="155" w:line="220" w:lineRule="auto"/>
        <w:ind w:left="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预付款支付期限：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27CEBF39">
      <w:pPr>
        <w:spacing w:before="140" w:line="220" w:lineRule="auto"/>
        <w:ind w:left="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预付款扣回的方式：</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1234863C">
      <w:pPr>
        <w:spacing w:before="155"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12.2.2 预付款担保</w:t>
      </w:r>
    </w:p>
    <w:p w14:paraId="42E1B3E9">
      <w:pPr>
        <w:spacing w:before="155" w:line="220" w:lineRule="auto"/>
        <w:ind w:left="4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承包人提交预付款担保的期限：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7492CDD6">
      <w:pPr>
        <w:spacing w:before="140" w:line="220" w:lineRule="auto"/>
        <w:ind w:left="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预付款担保的形式为：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4F64E6EE">
      <w:pPr>
        <w:spacing w:before="130" w:line="315" w:lineRule="exact"/>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position w:val="1"/>
          <w:sz w:val="24"/>
          <w:szCs w:val="24"/>
        </w:rPr>
        <w:t>12.3</w:t>
      </w:r>
      <w:r>
        <w:rPr>
          <w:rFonts w:hint="eastAsia" w:asciiTheme="minorEastAsia" w:hAnsiTheme="minorEastAsia" w:eastAsiaTheme="minorEastAsia" w:cstheme="minorEastAsia"/>
          <w:b/>
          <w:bCs/>
          <w:spacing w:val="20"/>
          <w:position w:val="1"/>
          <w:sz w:val="24"/>
          <w:szCs w:val="24"/>
        </w:rPr>
        <w:t xml:space="preserve">  </w:t>
      </w:r>
      <w:r>
        <w:rPr>
          <w:rFonts w:hint="eastAsia" w:asciiTheme="minorEastAsia" w:hAnsiTheme="minorEastAsia" w:eastAsiaTheme="minorEastAsia" w:cstheme="minorEastAsia"/>
          <w:b/>
          <w:bCs/>
          <w:spacing w:val="-5"/>
          <w:position w:val="1"/>
          <w:sz w:val="24"/>
          <w:szCs w:val="24"/>
        </w:rPr>
        <w:t>计量</w:t>
      </w:r>
    </w:p>
    <w:p w14:paraId="67CFFB7C">
      <w:pPr>
        <w:spacing w:before="116"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12.3.1 计量原则</w:t>
      </w:r>
    </w:p>
    <w:p w14:paraId="66E142EB">
      <w:pPr>
        <w:spacing w:before="140" w:line="220" w:lineRule="auto"/>
        <w:ind w:left="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工程量计算规则：</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541EDCE0">
      <w:pPr>
        <w:spacing w:line="220" w:lineRule="auto"/>
        <w:rPr>
          <w:rFonts w:hint="eastAsia" w:asciiTheme="minorEastAsia" w:hAnsiTheme="minorEastAsia" w:eastAsiaTheme="minorEastAsia" w:cstheme="minorEastAsia"/>
          <w:sz w:val="21"/>
          <w:szCs w:val="21"/>
        </w:rPr>
        <w:sectPr>
          <w:footerReference r:id="rId261" w:type="default"/>
          <w:pgSz w:w="11910" w:h="16845"/>
          <w:pgMar w:top="400" w:right="1528" w:bottom="1055" w:left="1489" w:header="0" w:footer="824" w:gutter="0"/>
          <w:cols w:space="720" w:num="1"/>
        </w:sectPr>
      </w:pPr>
    </w:p>
    <w:p w14:paraId="2C2EA3AA">
      <w:pPr>
        <w:pStyle w:val="2"/>
        <w:spacing w:line="271" w:lineRule="auto"/>
        <w:rPr>
          <w:rFonts w:hint="eastAsia" w:asciiTheme="minorEastAsia" w:hAnsiTheme="minorEastAsia" w:eastAsiaTheme="minorEastAsia" w:cstheme="minorEastAsia"/>
        </w:rPr>
      </w:pPr>
    </w:p>
    <w:p w14:paraId="37D0017A">
      <w:pPr>
        <w:pStyle w:val="2"/>
        <w:spacing w:line="271" w:lineRule="auto"/>
        <w:rPr>
          <w:rFonts w:hint="eastAsia" w:asciiTheme="minorEastAsia" w:hAnsiTheme="minorEastAsia" w:eastAsiaTheme="minorEastAsia" w:cstheme="minorEastAsia"/>
        </w:rPr>
      </w:pPr>
    </w:p>
    <w:p w14:paraId="03D1B214">
      <w:pPr>
        <w:pStyle w:val="2"/>
        <w:spacing w:line="271" w:lineRule="auto"/>
        <w:rPr>
          <w:rFonts w:hint="eastAsia" w:asciiTheme="minorEastAsia" w:hAnsiTheme="minorEastAsia" w:eastAsiaTheme="minorEastAsia" w:cstheme="minorEastAsia"/>
        </w:rPr>
      </w:pPr>
    </w:p>
    <w:p w14:paraId="2882628A">
      <w:pPr>
        <w:pStyle w:val="2"/>
        <w:spacing w:line="271" w:lineRule="auto"/>
        <w:rPr>
          <w:rFonts w:hint="eastAsia" w:asciiTheme="minorEastAsia" w:hAnsiTheme="minorEastAsia" w:eastAsiaTheme="minorEastAsia" w:cstheme="minorEastAsia"/>
        </w:rPr>
      </w:pPr>
    </w:p>
    <w:p w14:paraId="1D19A685">
      <w:pPr>
        <w:pStyle w:val="2"/>
        <w:spacing w:line="271" w:lineRule="auto"/>
        <w:rPr>
          <w:rFonts w:hint="eastAsia" w:asciiTheme="minorEastAsia" w:hAnsiTheme="minorEastAsia" w:eastAsiaTheme="minorEastAsia" w:cstheme="minorEastAsia"/>
        </w:rPr>
      </w:pPr>
    </w:p>
    <w:p w14:paraId="7AB490C3">
      <w:pPr>
        <w:spacing w:before="68"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12.3.2 计量周期</w:t>
      </w:r>
    </w:p>
    <w:p w14:paraId="610A918A">
      <w:pPr>
        <w:spacing w:before="154"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关于计量周期的约定：</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45406485">
      <w:pPr>
        <w:spacing w:before="154" w:line="21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12.3.3 单价合同的计量</w:t>
      </w:r>
    </w:p>
    <w:p w14:paraId="6A0DC938">
      <w:pPr>
        <w:spacing w:before="142" w:line="218"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关于单价合同计量的约定：</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45CF8297">
      <w:pPr>
        <w:spacing w:before="157" w:line="21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12.3.4 总价合同的计量</w:t>
      </w:r>
    </w:p>
    <w:p w14:paraId="11A35596">
      <w:pPr>
        <w:spacing w:before="158" w:line="218"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关于总价合同计量的约定：</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2740853A">
      <w:pPr>
        <w:spacing w:before="143" w:line="356" w:lineRule="auto"/>
        <w:ind w:firstLine="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12.3.5 总价合同采用支付分解表计量支付的，是否适用第 12.3.4 项〔总价合同的计量〕约</w:t>
      </w:r>
      <w:r>
        <w:rPr>
          <w:rFonts w:hint="eastAsia" w:asciiTheme="minorEastAsia" w:hAnsiTheme="minorEastAsia" w:eastAsiaTheme="minorEastAsia" w:cstheme="minorEastAsia"/>
          <w:spacing w:val="-4"/>
          <w:sz w:val="21"/>
          <w:szCs w:val="21"/>
        </w:rPr>
        <w:t>定进行计量：</w:t>
      </w:r>
      <w:r>
        <w:rPr>
          <w:rFonts w:hint="eastAsia" w:asciiTheme="minorEastAsia" w:hAnsiTheme="minorEastAsia" w:eastAsiaTheme="minorEastAsia" w:cstheme="minorEastAsia"/>
          <w:spacing w:val="-4"/>
          <w:sz w:val="21"/>
          <w:szCs w:val="21"/>
          <w:u w:val="single" w:color="auto"/>
        </w:rPr>
        <w:t xml:space="preserve">                         </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pacing w:val="-5"/>
          <w:sz w:val="21"/>
          <w:szCs w:val="21"/>
        </w:rPr>
        <w:t xml:space="preserve"> 。</w:t>
      </w:r>
    </w:p>
    <w:p w14:paraId="70247B84">
      <w:pPr>
        <w:spacing w:line="21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12.3.6 其他价格形式合同的计量</w:t>
      </w:r>
    </w:p>
    <w:p w14:paraId="289179F3">
      <w:pPr>
        <w:spacing w:before="143" w:line="218" w:lineRule="auto"/>
        <w:ind w:left="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其他价格形式的计量方式和程序：</w:t>
      </w:r>
    </w:p>
    <w:p w14:paraId="69033A97">
      <w:pPr>
        <w:spacing w:before="293" w:line="45" w:lineRule="exact"/>
        <w:ind w:left="8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07" o:spid="_x0000_s1107" o:spt="202" type="#_x0000_t202" style="position:absolute;left:0pt;margin-left:19.35pt;margin-top:7.9pt;height:14.1pt;width:401.5pt;z-index:251750400;mso-width-relative:page;mso-height-relative:page;" filled="f" stroked="f" coordsize="21600,21600">
            <v:path/>
            <v:fill on="f" focussize="0,0"/>
            <v:stroke on="f"/>
            <v:imagedata o:title=""/>
            <o:lock v:ext="edit" aspectratio="f"/>
            <v:textbox inset="0mm,0mm,0mm,0mm">
              <w:txbxContent>
                <w:p w14:paraId="0CE99B36">
                  <w:pPr>
                    <w:pStyle w:val="2"/>
                    <w:tabs>
                      <w:tab w:val="left" w:pos="801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0AE04F3C">
      <w:pPr>
        <w:spacing w:before="198" w:line="239" w:lineRule="auto"/>
        <w:ind w:left="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12.4</w:t>
      </w:r>
      <w:r>
        <w:rPr>
          <w:rFonts w:hint="eastAsia" w:asciiTheme="minorEastAsia" w:hAnsiTheme="minorEastAsia" w:eastAsiaTheme="minorEastAsia" w:cstheme="minorEastAsia"/>
          <w:b/>
          <w:bCs/>
          <w:spacing w:val="19"/>
          <w:w w:val="101"/>
          <w:sz w:val="24"/>
          <w:szCs w:val="24"/>
        </w:rPr>
        <w:t xml:space="preserve">  </w:t>
      </w:r>
      <w:r>
        <w:rPr>
          <w:rFonts w:hint="eastAsia" w:asciiTheme="minorEastAsia" w:hAnsiTheme="minorEastAsia" w:eastAsiaTheme="minorEastAsia" w:cstheme="minorEastAsia"/>
          <w:b/>
          <w:bCs/>
          <w:spacing w:val="-1"/>
          <w:sz w:val="24"/>
          <w:szCs w:val="24"/>
        </w:rPr>
        <w:t>工程进度款支付</w:t>
      </w:r>
    </w:p>
    <w:p w14:paraId="58FC841F">
      <w:pPr>
        <w:spacing w:before="105"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12.4.1 付款周期</w:t>
      </w:r>
    </w:p>
    <w:p w14:paraId="1053E14D">
      <w:pPr>
        <w:spacing w:before="156"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关于付款周期的约定：</w:t>
      </w:r>
    </w:p>
    <w:p w14:paraId="527DA4E9">
      <w:pPr>
        <w:spacing w:before="290" w:line="46" w:lineRule="exact"/>
        <w:ind w:left="8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08" o:spid="_x0000_s1108" o:spt="202" type="#_x0000_t202" style="position:absolute;left:0pt;margin-left:19.35pt;margin-top:7.8pt;height:14.1pt;width:401.5pt;z-index:251753472;mso-width-relative:page;mso-height-relative:page;" filled="f" stroked="f" coordsize="21600,21600">
            <v:path/>
            <v:fill on="f" focussize="0,0"/>
            <v:stroke on="f"/>
            <v:imagedata o:title=""/>
            <o:lock v:ext="edit" aspectratio="f"/>
            <v:textbox inset="0mm,0mm,0mm,0mm">
              <w:txbxContent>
                <w:p w14:paraId="39E8A1D0">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95CEC91">
      <w:pPr>
        <w:spacing w:before="209"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12.4.2 进度付款申请单的编制</w:t>
      </w:r>
    </w:p>
    <w:p w14:paraId="22CF33D0">
      <w:pPr>
        <w:spacing w:before="155"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关于进度付款申请单编制的约定：</w:t>
      </w:r>
    </w:p>
    <w:p w14:paraId="2D7BBEDB">
      <w:pPr>
        <w:spacing w:before="291" w:line="45" w:lineRule="exact"/>
        <w:ind w:left="8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09" o:spid="_x0000_s1109" o:spt="202" type="#_x0000_t202" style="position:absolute;left:0pt;margin-left:19.35pt;margin-top:7.8pt;height:14.1pt;width:401.5pt;z-index:251751424;mso-width-relative:page;mso-height-relative:page;" filled="f" stroked="f" coordsize="21600,21600">
            <v:path/>
            <v:fill on="f" focussize="0,0"/>
            <v:stroke on="f"/>
            <v:imagedata o:title=""/>
            <o:lock v:ext="edit" aspectratio="f"/>
            <v:textbox inset="0mm,0mm,0mm,0mm">
              <w:txbxContent>
                <w:p w14:paraId="5C54CEB1">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71892674">
      <w:pPr>
        <w:spacing w:before="209"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12.4.3 进度付款申请单的提交</w:t>
      </w:r>
    </w:p>
    <w:p w14:paraId="74C26A51">
      <w:pPr>
        <w:spacing w:before="156" w:line="218"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（1）单价合同进度付款申请单提交的约定：</w:t>
      </w:r>
    </w:p>
    <w:p w14:paraId="7CEF649E">
      <w:pPr>
        <w:spacing w:before="293" w:line="46" w:lineRule="exact"/>
        <w:ind w:left="8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10" o:spid="_x0000_s1110" o:spt="202" type="#_x0000_t202" style="position:absolute;left:0pt;margin-left:19.35pt;margin-top:7.9pt;height:14.1pt;width:401.5pt;z-index:251752448;mso-width-relative:page;mso-height-relative:page;" filled="f" stroked="f" coordsize="21600,21600">
            <v:path/>
            <v:fill on="f" focussize="0,0"/>
            <v:stroke on="f"/>
            <v:imagedata o:title=""/>
            <o:lock v:ext="edit" aspectratio="f"/>
            <v:textbox inset="0mm,0mm,0mm,0mm">
              <w:txbxContent>
                <w:p w14:paraId="7EA531E7">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179ADB0A">
      <w:pPr>
        <w:spacing w:before="209" w:line="218"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（2）总价合同进度付款申请单提交的约定：</w:t>
      </w:r>
    </w:p>
    <w:p w14:paraId="4685C489">
      <w:pPr>
        <w:tabs>
          <w:tab w:val="left" w:pos="8397"/>
        </w:tabs>
        <w:spacing w:before="293" w:line="93" w:lineRule="auto"/>
        <w:ind w:left="4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0069237C">
      <w:pPr>
        <w:spacing w:before="164" w:line="218"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（3）其他价格形式合同进度付款申请单提交的</w:t>
      </w:r>
      <w:r>
        <w:rPr>
          <w:rFonts w:hint="eastAsia" w:asciiTheme="minorEastAsia" w:hAnsiTheme="minorEastAsia" w:eastAsiaTheme="minorEastAsia" w:cstheme="minorEastAsia"/>
          <w:spacing w:val="-3"/>
          <w:sz w:val="21"/>
          <w:szCs w:val="21"/>
        </w:rPr>
        <w:t>约定：</w:t>
      </w:r>
    </w:p>
    <w:p w14:paraId="16C20BB4">
      <w:pPr>
        <w:tabs>
          <w:tab w:val="left" w:pos="8397"/>
        </w:tabs>
        <w:spacing w:before="277" w:line="93" w:lineRule="auto"/>
        <w:ind w:left="4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4FF40F18">
      <w:pPr>
        <w:spacing w:before="164"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12.4.4 进度款审核和支付</w:t>
      </w:r>
    </w:p>
    <w:p w14:paraId="08261B6C">
      <w:pPr>
        <w:spacing w:before="155"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（1）监理人审查并报送发包人的期限：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160C8EE0">
      <w:pPr>
        <w:spacing w:before="140" w:line="21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发包人完成审批并签发进度款支付证书的期限：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07045063">
      <w:pPr>
        <w:spacing w:before="156"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（2）发包人支付进度款的期限：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32B39D73">
      <w:pPr>
        <w:spacing w:before="156"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发包人逾期支付进度款的违约金的计算方式：</w:t>
      </w:r>
    </w:p>
    <w:p w14:paraId="45915284">
      <w:pPr>
        <w:tabs>
          <w:tab w:val="left" w:pos="8397"/>
        </w:tabs>
        <w:spacing w:before="276" w:line="93" w:lineRule="auto"/>
        <w:ind w:left="4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1AE21F4B">
      <w:pPr>
        <w:spacing w:before="163"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12.4.6 支付分解表的编制</w:t>
      </w:r>
    </w:p>
    <w:p w14:paraId="21B885C4">
      <w:pPr>
        <w:spacing w:before="156" w:line="218"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2.</w:t>
      </w:r>
      <w:r>
        <w:rPr>
          <w:rFonts w:hint="eastAsia" w:asciiTheme="minorEastAsia" w:hAnsiTheme="minorEastAsia" w:eastAsiaTheme="minorEastAsia" w:cstheme="minorEastAsia"/>
          <w:spacing w:val="-3"/>
          <w:sz w:val="21"/>
          <w:szCs w:val="21"/>
        </w:rPr>
        <w:t>总价合同支付分解表的编制与审批：</w:t>
      </w:r>
    </w:p>
    <w:p w14:paraId="3ED6F5A7">
      <w:pPr>
        <w:spacing w:line="218" w:lineRule="auto"/>
        <w:rPr>
          <w:rFonts w:hint="eastAsia" w:asciiTheme="minorEastAsia" w:hAnsiTheme="minorEastAsia" w:eastAsiaTheme="minorEastAsia" w:cstheme="minorEastAsia"/>
          <w:sz w:val="21"/>
          <w:szCs w:val="21"/>
        </w:rPr>
        <w:sectPr>
          <w:footerReference r:id="rId262" w:type="default"/>
          <w:pgSz w:w="11910" w:h="16845"/>
          <w:pgMar w:top="400" w:right="1457" w:bottom="1055" w:left="1485" w:header="0" w:footer="824" w:gutter="0"/>
          <w:cols w:space="720" w:num="1"/>
        </w:sectPr>
      </w:pPr>
    </w:p>
    <w:p w14:paraId="5920DEAA">
      <w:pPr>
        <w:pStyle w:val="2"/>
        <w:spacing w:line="248" w:lineRule="auto"/>
        <w:rPr>
          <w:rFonts w:hint="eastAsia" w:asciiTheme="minorEastAsia" w:hAnsiTheme="minorEastAsia" w:eastAsiaTheme="minorEastAsia" w:cstheme="minorEastAsia"/>
        </w:rPr>
      </w:pPr>
    </w:p>
    <w:p w14:paraId="22BDC58C">
      <w:pPr>
        <w:pStyle w:val="2"/>
        <w:spacing w:line="248" w:lineRule="auto"/>
        <w:rPr>
          <w:rFonts w:hint="eastAsia" w:asciiTheme="minorEastAsia" w:hAnsiTheme="minorEastAsia" w:eastAsiaTheme="minorEastAsia" w:cstheme="minorEastAsia"/>
        </w:rPr>
      </w:pPr>
    </w:p>
    <w:p w14:paraId="68DAC907">
      <w:pPr>
        <w:pStyle w:val="2"/>
        <w:spacing w:line="248" w:lineRule="auto"/>
        <w:rPr>
          <w:rFonts w:hint="eastAsia" w:asciiTheme="minorEastAsia" w:hAnsiTheme="minorEastAsia" w:eastAsiaTheme="minorEastAsia" w:cstheme="minorEastAsia"/>
        </w:rPr>
      </w:pPr>
    </w:p>
    <w:p w14:paraId="461B3202">
      <w:pPr>
        <w:pStyle w:val="2"/>
        <w:spacing w:line="248" w:lineRule="auto"/>
        <w:rPr>
          <w:rFonts w:hint="eastAsia" w:asciiTheme="minorEastAsia" w:hAnsiTheme="minorEastAsia" w:eastAsiaTheme="minorEastAsia" w:cstheme="minorEastAsia"/>
        </w:rPr>
      </w:pPr>
    </w:p>
    <w:p w14:paraId="08B78929">
      <w:pPr>
        <w:pStyle w:val="2"/>
        <w:spacing w:line="248" w:lineRule="auto"/>
        <w:rPr>
          <w:rFonts w:hint="eastAsia" w:asciiTheme="minorEastAsia" w:hAnsiTheme="minorEastAsia" w:eastAsiaTheme="minorEastAsia" w:cstheme="minorEastAsia"/>
        </w:rPr>
      </w:pPr>
    </w:p>
    <w:p w14:paraId="0A845A6A">
      <w:pPr>
        <w:pStyle w:val="2"/>
        <w:spacing w:line="249" w:lineRule="auto"/>
        <w:rPr>
          <w:rFonts w:hint="eastAsia" w:asciiTheme="minorEastAsia" w:hAnsiTheme="minorEastAsia" w:eastAsiaTheme="minorEastAsia" w:cstheme="minorEastAsia"/>
        </w:rPr>
      </w:pPr>
    </w:p>
    <w:p w14:paraId="3DA6FCBA">
      <w:pPr>
        <w:tabs>
          <w:tab w:val="left" w:pos="8392"/>
        </w:tabs>
        <w:spacing w:before="68" w:line="93" w:lineRule="auto"/>
        <w:ind w:left="4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3138F635">
      <w:pPr>
        <w:spacing w:before="163" w:line="218" w:lineRule="auto"/>
        <w:ind w:left="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3.</w:t>
      </w:r>
      <w:r>
        <w:rPr>
          <w:rFonts w:hint="eastAsia" w:asciiTheme="minorEastAsia" w:hAnsiTheme="minorEastAsia" w:eastAsiaTheme="minorEastAsia" w:cstheme="minorEastAsia"/>
          <w:spacing w:val="-2"/>
          <w:sz w:val="21"/>
          <w:szCs w:val="21"/>
        </w:rPr>
        <w:t>单价合同的总价项目支付分解表的编制</w:t>
      </w:r>
      <w:r>
        <w:rPr>
          <w:rFonts w:hint="eastAsia" w:asciiTheme="minorEastAsia" w:hAnsiTheme="minorEastAsia" w:eastAsiaTheme="minorEastAsia" w:cstheme="minorEastAsia"/>
          <w:spacing w:val="-3"/>
          <w:sz w:val="21"/>
          <w:szCs w:val="21"/>
        </w:rPr>
        <w:t>与审批：</w:t>
      </w:r>
    </w:p>
    <w:p w14:paraId="7CA0F166">
      <w:pPr>
        <w:spacing w:before="292" w:line="46" w:lineRule="exact"/>
        <w:ind w:left="8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11" o:spid="_x0000_s1111" o:spt="202" type="#_x0000_t202" style="position:absolute;left:0pt;margin-left:-1pt;margin-top:7.9pt;height:78.95pt;width:421.7pt;z-index:251754496;mso-width-relative:page;mso-height-relative:page;" filled="f" stroked="f" coordsize="21600,21600">
            <v:path/>
            <v:fill on="f" focussize="0,0"/>
            <v:stroke on="f"/>
            <v:imagedata o:title=""/>
            <o:lock v:ext="edit" aspectratio="f"/>
            <v:textbox inset="0mm,0mm,0mm,0mm">
              <w:txbxContent>
                <w:p w14:paraId="042B8877">
                  <w:pPr>
                    <w:pStyle w:val="2"/>
                    <w:tabs>
                      <w:tab w:val="left" w:pos="8412"/>
                    </w:tabs>
                    <w:spacing w:before="20"/>
                    <w:ind w:left="423"/>
                  </w:pPr>
                  <w:r>
                    <w:rPr>
                      <w:u w:val="single" w:color="auto"/>
                    </w:rPr>
                    <w:tab/>
                  </w:r>
                </w:p>
                <w:p w14:paraId="766A34B4">
                  <w:pPr>
                    <w:spacing w:before="169" w:line="235" w:lineRule="auto"/>
                    <w:ind w:left="21"/>
                    <w:outlineLvl w:val="1"/>
                    <w:rPr>
                      <w:rFonts w:ascii="黑体" w:hAnsi="黑体" w:eastAsia="黑体" w:cs="黑体"/>
                      <w:sz w:val="28"/>
                      <w:szCs w:val="28"/>
                    </w:rPr>
                  </w:pPr>
                  <w:r>
                    <w:rPr>
                      <w:rFonts w:ascii="Times New Roman" w:hAnsi="Times New Roman" w:eastAsia="Times New Roman" w:cs="Times New Roman"/>
                      <w:b/>
                      <w:bCs/>
                      <w:spacing w:val="2"/>
                      <w:sz w:val="28"/>
                      <w:szCs w:val="28"/>
                    </w:rPr>
                    <w:t>13.</w:t>
                  </w:r>
                  <w:r>
                    <w:rPr>
                      <w:rFonts w:ascii="Times New Roman" w:hAnsi="Times New Roman" w:eastAsia="Times New Roman" w:cs="Times New Roman"/>
                      <w:b/>
                      <w:bCs/>
                      <w:spacing w:val="68"/>
                      <w:w w:val="101"/>
                      <w:sz w:val="28"/>
                      <w:szCs w:val="28"/>
                    </w:rPr>
                    <w:t xml:space="preserve"> </w:t>
                  </w:r>
                  <w:r>
                    <w:rPr>
                      <w:rFonts w:ascii="黑体" w:hAnsi="黑体" w:eastAsia="黑体" w:cs="黑体"/>
                      <w:b/>
                      <w:bCs/>
                      <w:spacing w:val="2"/>
                      <w:sz w:val="28"/>
                      <w:szCs w:val="28"/>
                    </w:rPr>
                    <w:t>验收和工程试车</w:t>
                  </w:r>
                </w:p>
                <w:p w14:paraId="247F78F6">
                  <w:pPr>
                    <w:spacing w:before="86" w:line="239" w:lineRule="auto"/>
                    <w:ind w:left="20"/>
                    <w:outlineLvl w:val="2"/>
                    <w:rPr>
                      <w:rFonts w:ascii="黑体" w:hAnsi="黑体" w:eastAsia="黑体" w:cs="黑体"/>
                      <w:sz w:val="24"/>
                      <w:szCs w:val="24"/>
                    </w:rPr>
                  </w:pPr>
                  <w:r>
                    <w:rPr>
                      <w:rFonts w:ascii="Calibri" w:hAnsi="Calibri" w:eastAsia="Calibri" w:cs="Calibri"/>
                      <w:b/>
                      <w:bCs/>
                      <w:spacing w:val="-2"/>
                      <w:sz w:val="24"/>
                      <w:szCs w:val="24"/>
                    </w:rPr>
                    <w:t>13.1</w:t>
                  </w:r>
                  <w:r>
                    <w:rPr>
                      <w:rFonts w:ascii="Calibri" w:hAnsi="Calibri" w:eastAsia="Calibri" w:cs="Calibri"/>
                      <w:b/>
                      <w:bCs/>
                      <w:spacing w:val="25"/>
                      <w:sz w:val="24"/>
                      <w:szCs w:val="24"/>
                    </w:rPr>
                    <w:t xml:space="preserve">  </w:t>
                  </w:r>
                  <w:r>
                    <w:rPr>
                      <w:rFonts w:ascii="黑体" w:hAnsi="黑体" w:eastAsia="黑体" w:cs="黑体"/>
                      <w:b/>
                      <w:bCs/>
                      <w:spacing w:val="-2"/>
                      <w:sz w:val="24"/>
                      <w:szCs w:val="24"/>
                    </w:rPr>
                    <w:t>分部分项工程验收</w:t>
                  </w:r>
                </w:p>
                <w:p w14:paraId="41F4F11C">
                  <w:pPr>
                    <w:spacing w:before="104" w:line="219" w:lineRule="auto"/>
                    <w:ind w:left="446"/>
                    <w:rPr>
                      <w:rFonts w:ascii="宋体" w:hAnsi="宋体" w:eastAsia="宋体" w:cs="宋体"/>
                      <w:sz w:val="21"/>
                      <w:szCs w:val="21"/>
                    </w:rPr>
                  </w:pPr>
                  <w:r>
                    <w:rPr>
                      <w:rFonts w:ascii="宋体" w:hAnsi="宋体" w:eastAsia="宋体" w:cs="宋体"/>
                      <w:spacing w:val="-2"/>
                      <w:sz w:val="21"/>
                      <w:szCs w:val="21"/>
                    </w:rPr>
                    <w:t>13.1.2</w:t>
                  </w:r>
                  <w:r>
                    <w:rPr>
                      <w:rFonts w:ascii="宋体" w:hAnsi="宋体" w:eastAsia="宋体" w:cs="宋体"/>
                      <w:spacing w:val="-20"/>
                      <w:sz w:val="21"/>
                      <w:szCs w:val="21"/>
                    </w:rPr>
                    <w:t xml:space="preserve"> </w:t>
                  </w:r>
                  <w:r>
                    <w:rPr>
                      <w:rFonts w:ascii="宋体" w:hAnsi="宋体" w:eastAsia="宋体" w:cs="宋体"/>
                      <w:spacing w:val="-2"/>
                      <w:sz w:val="21"/>
                      <w:szCs w:val="21"/>
                    </w:rPr>
                    <w:t>监理人不能按时进行验收时，应提前</w:t>
                  </w:r>
                  <w:r>
                    <w:rPr>
                      <w:rFonts w:ascii="宋体" w:hAnsi="宋体" w:eastAsia="宋体" w:cs="宋体"/>
                      <w:spacing w:val="-2"/>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
                      <w:sz w:val="21"/>
                      <w:szCs w:val="21"/>
                    </w:rPr>
                    <w:t>小时提交书面延期要求。</w:t>
                  </w:r>
                </w:p>
              </w:txbxContent>
            </v:textbox>
          </v:shape>
        </w:pict>
      </w:r>
      <w:r>
        <w:rPr>
          <w:rFonts w:hint="eastAsia" w:asciiTheme="minorEastAsia" w:hAnsiTheme="minorEastAsia" w:eastAsiaTheme="minorEastAsia" w:cstheme="minorEastAsia"/>
          <w:position w:val="-1"/>
          <w:sz w:val="21"/>
          <w:szCs w:val="21"/>
        </w:rPr>
        <w:t>。</w:t>
      </w:r>
    </w:p>
    <w:p w14:paraId="08DAAC05">
      <w:pPr>
        <w:pStyle w:val="2"/>
        <w:spacing w:line="287" w:lineRule="auto"/>
        <w:rPr>
          <w:rFonts w:hint="eastAsia" w:asciiTheme="minorEastAsia" w:hAnsiTheme="minorEastAsia" w:eastAsiaTheme="minorEastAsia" w:cstheme="minorEastAsia"/>
        </w:rPr>
      </w:pPr>
    </w:p>
    <w:p w14:paraId="685E7F75">
      <w:pPr>
        <w:pStyle w:val="2"/>
        <w:spacing w:line="287" w:lineRule="auto"/>
        <w:rPr>
          <w:rFonts w:hint="eastAsia" w:asciiTheme="minorEastAsia" w:hAnsiTheme="minorEastAsia" w:eastAsiaTheme="minorEastAsia" w:cstheme="minorEastAsia"/>
        </w:rPr>
      </w:pPr>
    </w:p>
    <w:p w14:paraId="3056BF41">
      <w:pPr>
        <w:pStyle w:val="2"/>
        <w:spacing w:line="287" w:lineRule="auto"/>
        <w:rPr>
          <w:rFonts w:hint="eastAsia" w:asciiTheme="minorEastAsia" w:hAnsiTheme="minorEastAsia" w:eastAsiaTheme="minorEastAsia" w:cstheme="minorEastAsia"/>
        </w:rPr>
      </w:pPr>
    </w:p>
    <w:p w14:paraId="52186A8A">
      <w:pPr>
        <w:pStyle w:val="2"/>
        <w:spacing w:line="288" w:lineRule="auto"/>
        <w:rPr>
          <w:rFonts w:hint="eastAsia" w:asciiTheme="minorEastAsia" w:hAnsiTheme="minorEastAsia" w:eastAsiaTheme="minorEastAsia" w:cstheme="minorEastAsia"/>
        </w:rPr>
      </w:pPr>
    </w:p>
    <w:p w14:paraId="6AACD46C">
      <w:pPr>
        <w:pStyle w:val="2"/>
        <w:spacing w:line="288" w:lineRule="auto"/>
        <w:rPr>
          <w:rFonts w:hint="eastAsia" w:asciiTheme="minorEastAsia" w:hAnsiTheme="minorEastAsia" w:eastAsiaTheme="minorEastAsia" w:cstheme="minorEastAsia"/>
        </w:rPr>
      </w:pPr>
    </w:p>
    <w:p w14:paraId="7FB7B41D">
      <w:pPr>
        <w:spacing w:before="69" w:line="220" w:lineRule="auto"/>
        <w:ind w:left="4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关于延期最长不得超过：</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83"/>
          <w:sz w:val="21"/>
          <w:szCs w:val="21"/>
        </w:rPr>
        <w:t xml:space="preserve"> </w:t>
      </w:r>
      <w:r>
        <w:rPr>
          <w:rFonts w:hint="eastAsia" w:asciiTheme="minorEastAsia" w:hAnsiTheme="minorEastAsia" w:eastAsiaTheme="minorEastAsia" w:cstheme="minorEastAsia"/>
          <w:spacing w:val="-2"/>
          <w:sz w:val="21"/>
          <w:szCs w:val="21"/>
        </w:rPr>
        <w:t>小时。</w:t>
      </w:r>
    </w:p>
    <w:p w14:paraId="5CB6ECA2">
      <w:pPr>
        <w:spacing w:before="130"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13.2</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z w:val="24"/>
          <w:szCs w:val="24"/>
        </w:rPr>
        <w:t>竣工验收</w:t>
      </w:r>
    </w:p>
    <w:p w14:paraId="66DC9EE9">
      <w:pPr>
        <w:spacing w:before="106"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13.2.2</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3"/>
          <w:sz w:val="21"/>
          <w:szCs w:val="21"/>
        </w:rPr>
        <w:t>竣工验收程序</w:t>
      </w:r>
    </w:p>
    <w:p w14:paraId="49C79E33">
      <w:pPr>
        <w:spacing w:before="155" w:line="220" w:lineRule="auto"/>
        <w:ind w:left="4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关于竣工验收程序的约定：</w:t>
      </w:r>
    </w:p>
    <w:p w14:paraId="1F4D59A9">
      <w:pPr>
        <w:spacing w:before="291" w:line="46" w:lineRule="exact"/>
        <w:ind w:left="8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12" o:spid="_x0000_s1112" o:spt="202" type="#_x0000_t202" style="position:absolute;left:0pt;margin-left:19.15pt;margin-top:7.8pt;height:14.1pt;width:401.5pt;z-index:251755520;mso-width-relative:page;mso-height-relative:page;" filled="f" stroked="f" coordsize="21600,21600">
            <v:path/>
            <v:fill on="f" focussize="0,0"/>
            <v:stroke on="f"/>
            <v:imagedata o:title=""/>
            <o:lock v:ext="edit" aspectratio="f"/>
            <v:textbox inset="0mm,0mm,0mm,0mm">
              <w:txbxContent>
                <w:p w14:paraId="027E5171">
                  <w:pPr>
                    <w:pStyle w:val="2"/>
                    <w:tabs>
                      <w:tab w:val="left" w:pos="801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E5FD82A">
      <w:pPr>
        <w:spacing w:before="209" w:line="219" w:lineRule="auto"/>
        <w:ind w:left="4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发包人不按照本项约定组织竣工验收、颁发工程接收证书的违</w:t>
      </w:r>
      <w:r>
        <w:rPr>
          <w:rFonts w:hint="eastAsia" w:asciiTheme="minorEastAsia" w:hAnsiTheme="minorEastAsia" w:eastAsiaTheme="minorEastAsia" w:cstheme="minorEastAsia"/>
          <w:spacing w:val="-2"/>
          <w:sz w:val="21"/>
          <w:szCs w:val="21"/>
        </w:rPr>
        <w:t>约金的计算方法：</w:t>
      </w:r>
    </w:p>
    <w:p w14:paraId="552BFB7C">
      <w:pPr>
        <w:tabs>
          <w:tab w:val="left" w:pos="8392"/>
        </w:tabs>
        <w:spacing w:before="291" w:line="93" w:lineRule="auto"/>
        <w:ind w:left="4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28722D42">
      <w:pPr>
        <w:spacing w:before="164"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13.2.5</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2"/>
          <w:sz w:val="21"/>
          <w:szCs w:val="21"/>
        </w:rPr>
        <w:t>移交、接收全部与部分工程</w:t>
      </w:r>
    </w:p>
    <w:p w14:paraId="4884ED8F">
      <w:pPr>
        <w:spacing w:before="140" w:line="220" w:lineRule="auto"/>
        <w:ind w:left="4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承包人向发包人移交工程的期限：</w:t>
      </w:r>
    </w:p>
    <w:p w14:paraId="15443B8C">
      <w:pPr>
        <w:tabs>
          <w:tab w:val="left" w:pos="8392"/>
        </w:tabs>
        <w:spacing w:before="291" w:line="350" w:lineRule="auto"/>
        <w:ind w:left="414" w:right="104" w:hanging="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1"/>
          <w:sz w:val="21"/>
          <w:szCs w:val="21"/>
        </w:rPr>
        <w:t>。</w:t>
      </w:r>
      <w:r>
        <w:rPr>
          <w:rFonts w:hint="eastAsia" w:asciiTheme="minorEastAsia" w:hAnsiTheme="minorEastAsia" w:eastAsiaTheme="minorEastAsia" w:cstheme="minorEastAsia"/>
          <w:spacing w:val="-2"/>
          <w:sz w:val="21"/>
          <w:szCs w:val="21"/>
        </w:rPr>
        <w:t>发包人未按本合同约定接收全部或部分工程的，违约金的计算方法为：</w:t>
      </w:r>
    </w:p>
    <w:p w14:paraId="55A8A565">
      <w:pPr>
        <w:tabs>
          <w:tab w:val="left" w:pos="8392"/>
        </w:tabs>
        <w:spacing w:line="356" w:lineRule="auto"/>
        <w:ind w:left="411" w:right="104" w:hanging="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1"/>
          <w:sz w:val="21"/>
          <w:szCs w:val="21"/>
        </w:rPr>
        <w:t>。</w:t>
      </w:r>
      <w:r>
        <w:rPr>
          <w:rFonts w:hint="eastAsia" w:asciiTheme="minorEastAsia" w:hAnsiTheme="minorEastAsia" w:eastAsiaTheme="minorEastAsia" w:cstheme="minorEastAsia"/>
          <w:spacing w:val="-2"/>
          <w:sz w:val="21"/>
          <w:szCs w:val="21"/>
        </w:rPr>
        <w:t>承包人未按时移交工程的，违约金的计算方法为：</w:t>
      </w:r>
    </w:p>
    <w:p w14:paraId="23D38105">
      <w:pPr>
        <w:spacing w:line="46" w:lineRule="exact"/>
        <w:ind w:left="8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13" o:spid="_x0000_s1113" o:spt="202" type="#_x0000_t202" style="position:absolute;left:0pt;margin-left:19.15pt;margin-top:-6.7pt;height:14.1pt;width:401.5pt;z-index:251757568;mso-width-relative:page;mso-height-relative:page;" filled="f" stroked="f" coordsize="21600,21600">
            <v:path/>
            <v:fill on="f" focussize="0,0"/>
            <v:stroke on="f"/>
            <v:imagedata o:title=""/>
            <o:lock v:ext="edit" aspectratio="f"/>
            <v:textbox inset="0mm,0mm,0mm,0mm">
              <w:txbxContent>
                <w:p w14:paraId="5C676C4C">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7B73E0A2">
      <w:pPr>
        <w:spacing w:before="184"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13.3</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z w:val="24"/>
          <w:szCs w:val="24"/>
        </w:rPr>
        <w:t>工程试车</w:t>
      </w:r>
    </w:p>
    <w:p w14:paraId="5FBE44FC">
      <w:pPr>
        <w:spacing w:before="121"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13.3.1 试车程序</w:t>
      </w:r>
    </w:p>
    <w:p w14:paraId="3A8C7574">
      <w:pPr>
        <w:spacing w:before="155" w:line="220" w:lineRule="auto"/>
        <w:ind w:left="4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工程试车内容：</w:t>
      </w:r>
    </w:p>
    <w:p w14:paraId="41F62359">
      <w:pPr>
        <w:tabs>
          <w:tab w:val="left" w:pos="8497"/>
        </w:tabs>
        <w:spacing w:before="276" w:line="93" w:lineRule="auto"/>
        <w:ind w:left="5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1"/>
          <w:sz w:val="21"/>
          <w:szCs w:val="21"/>
        </w:rPr>
        <w:t>。</w:t>
      </w:r>
    </w:p>
    <w:p w14:paraId="594694DE">
      <w:pPr>
        <w:spacing w:before="164" w:line="219"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（1）单机无负荷试车费用由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3"/>
          <w:sz w:val="21"/>
          <w:szCs w:val="21"/>
        </w:rPr>
        <w:t>承担；</w:t>
      </w:r>
    </w:p>
    <w:p w14:paraId="48F94CFC">
      <w:pPr>
        <w:spacing w:before="156" w:line="220"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（2）无负荷联动试车费用由</w:t>
      </w:r>
      <w:r>
        <w:rPr>
          <w:rFonts w:hint="eastAsia" w:asciiTheme="minorEastAsia" w:hAnsiTheme="minorEastAsia" w:eastAsiaTheme="minorEastAsia" w:cstheme="minorEastAsia"/>
          <w:spacing w:val="-78"/>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4"/>
          <w:sz w:val="21"/>
          <w:szCs w:val="21"/>
        </w:rPr>
        <w:t>承担。</w:t>
      </w:r>
    </w:p>
    <w:p w14:paraId="506F8794">
      <w:pPr>
        <w:spacing w:before="140"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13.3.3 投料试车</w:t>
      </w:r>
    </w:p>
    <w:p w14:paraId="439F7A2C">
      <w:pPr>
        <w:spacing w:before="155" w:line="220" w:lineRule="auto"/>
        <w:ind w:left="4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关于投料试车相关事项的约定：</w:t>
      </w:r>
    </w:p>
    <w:p w14:paraId="15284CCC">
      <w:pPr>
        <w:spacing w:before="291" w:line="46" w:lineRule="exact"/>
        <w:ind w:left="8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14" o:spid="_x0000_s1114" o:spt="202" type="#_x0000_t202" style="position:absolute;left:0pt;margin-left:19.15pt;margin-top:7.8pt;height:14.1pt;width:401.5pt;z-index:251756544;mso-width-relative:page;mso-height-relative:page;" filled="f" stroked="f" coordsize="21600,21600">
            <v:path/>
            <v:fill on="f" focussize="0,0"/>
            <v:stroke on="f"/>
            <v:imagedata o:title=""/>
            <o:lock v:ext="edit" aspectratio="f"/>
            <v:textbox inset="0mm,0mm,0mm,0mm">
              <w:txbxContent>
                <w:p w14:paraId="7CCCCEDA">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1EB7F56F">
      <w:pPr>
        <w:spacing w:before="184" w:line="238"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13.6</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z w:val="24"/>
          <w:szCs w:val="24"/>
        </w:rPr>
        <w:t>竣工退场</w:t>
      </w:r>
    </w:p>
    <w:p w14:paraId="34E45373">
      <w:pPr>
        <w:spacing w:before="121"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13.6.1 竣工退场</w:t>
      </w:r>
    </w:p>
    <w:p w14:paraId="363AE62A">
      <w:pPr>
        <w:spacing w:before="154" w:line="220" w:lineRule="auto"/>
        <w:ind w:left="4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承包人完成竣工退场的期限：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325F6529">
      <w:pPr>
        <w:spacing w:line="220" w:lineRule="auto"/>
        <w:rPr>
          <w:rFonts w:hint="eastAsia" w:asciiTheme="minorEastAsia" w:hAnsiTheme="minorEastAsia" w:eastAsiaTheme="minorEastAsia" w:cstheme="minorEastAsia"/>
          <w:sz w:val="21"/>
          <w:szCs w:val="21"/>
        </w:rPr>
        <w:sectPr>
          <w:footerReference r:id="rId263" w:type="default"/>
          <w:pgSz w:w="11910" w:h="16845"/>
          <w:pgMar w:top="400" w:right="1742" w:bottom="1055" w:left="1489" w:header="0" w:footer="824" w:gutter="0"/>
          <w:cols w:space="720" w:num="1"/>
        </w:sectPr>
      </w:pPr>
    </w:p>
    <w:p w14:paraId="25F41C5C">
      <w:pPr>
        <w:pStyle w:val="2"/>
        <w:spacing w:line="256" w:lineRule="auto"/>
        <w:rPr>
          <w:rFonts w:hint="eastAsia" w:asciiTheme="minorEastAsia" w:hAnsiTheme="minorEastAsia" w:eastAsiaTheme="minorEastAsia" w:cstheme="minorEastAsia"/>
        </w:rPr>
      </w:pPr>
    </w:p>
    <w:p w14:paraId="53394398">
      <w:pPr>
        <w:pStyle w:val="2"/>
        <w:spacing w:line="256" w:lineRule="auto"/>
        <w:rPr>
          <w:rFonts w:hint="eastAsia" w:asciiTheme="minorEastAsia" w:hAnsiTheme="minorEastAsia" w:eastAsiaTheme="minorEastAsia" w:cstheme="minorEastAsia"/>
        </w:rPr>
      </w:pPr>
    </w:p>
    <w:p w14:paraId="23F772E2">
      <w:pPr>
        <w:pStyle w:val="2"/>
        <w:spacing w:line="257" w:lineRule="auto"/>
        <w:rPr>
          <w:rFonts w:hint="eastAsia" w:asciiTheme="minorEastAsia" w:hAnsiTheme="minorEastAsia" w:eastAsiaTheme="minorEastAsia" w:cstheme="minorEastAsia"/>
        </w:rPr>
      </w:pPr>
    </w:p>
    <w:p w14:paraId="4BF1A5F7">
      <w:pPr>
        <w:pStyle w:val="2"/>
        <w:spacing w:line="257" w:lineRule="auto"/>
        <w:rPr>
          <w:rFonts w:hint="eastAsia" w:asciiTheme="minorEastAsia" w:hAnsiTheme="minorEastAsia" w:eastAsiaTheme="minorEastAsia" w:cstheme="minorEastAsia"/>
        </w:rPr>
      </w:pPr>
    </w:p>
    <w:p w14:paraId="41EDE8F4">
      <w:pPr>
        <w:pStyle w:val="2"/>
        <w:spacing w:line="257" w:lineRule="auto"/>
        <w:rPr>
          <w:rFonts w:hint="eastAsia" w:asciiTheme="minorEastAsia" w:hAnsiTheme="minorEastAsia" w:eastAsiaTheme="minorEastAsia" w:cstheme="minorEastAsia"/>
        </w:rPr>
      </w:pPr>
    </w:p>
    <w:p w14:paraId="43E8BCC8">
      <w:pPr>
        <w:spacing w:before="91" w:line="235" w:lineRule="auto"/>
        <w:ind w:left="8"/>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14.</w:t>
      </w:r>
      <w:r>
        <w:rPr>
          <w:rFonts w:hint="eastAsia" w:asciiTheme="minorEastAsia" w:hAnsiTheme="minorEastAsia" w:eastAsiaTheme="minorEastAsia" w:cstheme="minorEastAsia"/>
          <w:b/>
          <w:bCs/>
          <w:spacing w:val="66"/>
          <w:sz w:val="28"/>
          <w:szCs w:val="28"/>
        </w:rPr>
        <w:t xml:space="preserve"> </w:t>
      </w:r>
      <w:r>
        <w:rPr>
          <w:rFonts w:hint="eastAsia" w:asciiTheme="minorEastAsia" w:hAnsiTheme="minorEastAsia" w:eastAsiaTheme="minorEastAsia" w:cstheme="minorEastAsia"/>
          <w:b/>
          <w:bCs/>
          <w:spacing w:val="4"/>
          <w:sz w:val="28"/>
          <w:szCs w:val="28"/>
        </w:rPr>
        <w:t>竣工结算</w:t>
      </w:r>
    </w:p>
    <w:p w14:paraId="23C97E77">
      <w:pPr>
        <w:spacing w:before="71" w:line="238"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14.1</w:t>
      </w:r>
      <w:r>
        <w:rPr>
          <w:rFonts w:hint="eastAsia" w:asciiTheme="minorEastAsia" w:hAnsiTheme="minorEastAsia" w:eastAsiaTheme="minorEastAsia" w:cstheme="minorEastAsia"/>
          <w:b/>
          <w:bCs/>
          <w:spacing w:val="20"/>
          <w:w w:val="101"/>
          <w:sz w:val="24"/>
          <w:szCs w:val="24"/>
        </w:rPr>
        <w:t xml:space="preserve">  </w:t>
      </w:r>
      <w:r>
        <w:rPr>
          <w:rFonts w:hint="eastAsia" w:asciiTheme="minorEastAsia" w:hAnsiTheme="minorEastAsia" w:eastAsiaTheme="minorEastAsia" w:cstheme="minorEastAsia"/>
          <w:b/>
          <w:bCs/>
          <w:spacing w:val="-1"/>
          <w:sz w:val="24"/>
          <w:szCs w:val="24"/>
        </w:rPr>
        <w:t>竣工结算申请</w:t>
      </w:r>
    </w:p>
    <w:p w14:paraId="1AD76C53">
      <w:pPr>
        <w:spacing w:before="120" w:line="220"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承包人提交竣工结算申请单的期限：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 xml:space="preserve"> 。</w:t>
      </w:r>
    </w:p>
    <w:p w14:paraId="427C5C94">
      <w:pPr>
        <w:spacing w:before="141"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竣工结算申请单应包括的内容：</w:t>
      </w:r>
    </w:p>
    <w:p w14:paraId="352BE925">
      <w:pPr>
        <w:spacing w:before="290" w:line="46" w:lineRule="exact"/>
        <w:ind w:left="8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15" o:spid="_x0000_s1115" o:spt="202" type="#_x0000_t202" style="position:absolute;left:0pt;margin-left:-0.65pt;margin-top:7.8pt;height:35.45pt;width:421.7pt;z-index:251759616;mso-width-relative:page;mso-height-relative:page;" filled="f" stroked="f" coordsize="21600,21600">
            <v:path/>
            <v:fill on="f" focussize="0,0"/>
            <v:stroke on="f"/>
            <v:imagedata o:title=""/>
            <o:lock v:ext="edit" aspectratio="f"/>
            <v:textbox inset="0mm,0mm,0mm,0mm">
              <w:txbxContent>
                <w:p w14:paraId="5741CE7E">
                  <w:pPr>
                    <w:pStyle w:val="2"/>
                    <w:tabs>
                      <w:tab w:val="left" w:pos="8412"/>
                    </w:tabs>
                    <w:spacing w:before="20"/>
                    <w:ind w:left="423"/>
                  </w:pPr>
                  <w:r>
                    <w:rPr>
                      <w:u w:val="single" w:color="auto"/>
                    </w:rPr>
                    <w:tab/>
                  </w:r>
                </w:p>
                <w:p w14:paraId="73153891">
                  <w:pPr>
                    <w:spacing w:before="117" w:line="238" w:lineRule="auto"/>
                    <w:ind w:left="20"/>
                    <w:outlineLvl w:val="2"/>
                    <w:rPr>
                      <w:rFonts w:ascii="黑体" w:hAnsi="黑体" w:eastAsia="黑体" w:cs="黑体"/>
                      <w:sz w:val="24"/>
                      <w:szCs w:val="24"/>
                    </w:rPr>
                  </w:pPr>
                  <w:r>
                    <w:rPr>
                      <w:rFonts w:ascii="Calibri" w:hAnsi="Calibri" w:eastAsia="Calibri" w:cs="Calibri"/>
                      <w:b/>
                      <w:bCs/>
                      <w:spacing w:val="-1"/>
                      <w:sz w:val="24"/>
                      <w:szCs w:val="24"/>
                    </w:rPr>
                    <w:t>14.2</w:t>
                  </w:r>
                  <w:r>
                    <w:rPr>
                      <w:rFonts w:ascii="Calibri" w:hAnsi="Calibri" w:eastAsia="Calibri" w:cs="Calibri"/>
                      <w:b/>
                      <w:bCs/>
                      <w:spacing w:val="20"/>
                      <w:w w:val="101"/>
                      <w:sz w:val="24"/>
                      <w:szCs w:val="24"/>
                    </w:rPr>
                    <w:t xml:space="preserve">  </w:t>
                  </w:r>
                  <w:r>
                    <w:rPr>
                      <w:rFonts w:ascii="黑体" w:hAnsi="黑体" w:eastAsia="黑体" w:cs="黑体"/>
                      <w:b/>
                      <w:bCs/>
                      <w:spacing w:val="-1"/>
                      <w:sz w:val="24"/>
                      <w:szCs w:val="24"/>
                    </w:rPr>
                    <w:t>竣工结算审核</w:t>
                  </w:r>
                </w:p>
              </w:txbxContent>
            </v:textbox>
          </v:shape>
        </w:pict>
      </w:r>
      <w:r>
        <w:rPr>
          <w:rFonts w:hint="eastAsia" w:asciiTheme="minorEastAsia" w:hAnsiTheme="minorEastAsia" w:eastAsiaTheme="minorEastAsia" w:cstheme="minorEastAsia"/>
          <w:position w:val="-1"/>
          <w:sz w:val="21"/>
          <w:szCs w:val="21"/>
        </w:rPr>
        <w:t>。</w:t>
      </w:r>
    </w:p>
    <w:p w14:paraId="1492BA74">
      <w:pPr>
        <w:pStyle w:val="2"/>
        <w:spacing w:line="271" w:lineRule="auto"/>
        <w:rPr>
          <w:rFonts w:hint="eastAsia" w:asciiTheme="minorEastAsia" w:hAnsiTheme="minorEastAsia" w:eastAsiaTheme="minorEastAsia" w:cstheme="minorEastAsia"/>
        </w:rPr>
      </w:pPr>
    </w:p>
    <w:p w14:paraId="417B9E7B">
      <w:pPr>
        <w:pStyle w:val="2"/>
        <w:spacing w:line="271" w:lineRule="auto"/>
        <w:rPr>
          <w:rFonts w:hint="eastAsia" w:asciiTheme="minorEastAsia" w:hAnsiTheme="minorEastAsia" w:eastAsiaTheme="minorEastAsia" w:cstheme="minorEastAsia"/>
        </w:rPr>
      </w:pPr>
    </w:p>
    <w:p w14:paraId="455DCE21">
      <w:pPr>
        <w:spacing w:before="69"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发包人审批竣工付款申请单的期限：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685FAC6A">
      <w:pPr>
        <w:spacing w:before="155"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发包人完成竣工付款的期限：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5B9E71D7">
      <w:pPr>
        <w:spacing w:before="155" w:line="21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关于竣工付款证书异议部分复核的方式和程序：</w:t>
      </w:r>
    </w:p>
    <w:p w14:paraId="640BA286">
      <w:pPr>
        <w:spacing w:before="277" w:line="46" w:lineRule="exact"/>
        <w:ind w:left="8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16" o:spid="_x0000_s1116" o:spt="202" type="#_x0000_t202" style="position:absolute;left:0pt;margin-left:19.45pt;margin-top:7.1pt;height:14.1pt;width:401.5pt;z-index:251760640;mso-width-relative:page;mso-height-relative:page;" filled="f" stroked="f" coordsize="21600,21600">
            <v:path/>
            <v:fill on="f" focussize="0,0"/>
            <v:stroke on="f"/>
            <v:imagedata o:title=""/>
            <o:lock v:ext="edit" aspectratio="f"/>
            <v:textbox inset="0mm,0mm,0mm,0mm">
              <w:txbxContent>
                <w:p w14:paraId="7F9A5B08">
                  <w:pPr>
                    <w:pStyle w:val="2"/>
                    <w:tabs>
                      <w:tab w:val="left" w:pos="801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5101899A">
      <w:pPr>
        <w:spacing w:before="199"/>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14.4</w:t>
      </w:r>
      <w:r>
        <w:rPr>
          <w:rFonts w:hint="eastAsia" w:asciiTheme="minorEastAsia" w:hAnsiTheme="minorEastAsia" w:eastAsiaTheme="minorEastAsia" w:cstheme="minorEastAsia"/>
          <w:b/>
          <w:bCs/>
          <w:spacing w:val="22"/>
          <w:sz w:val="24"/>
          <w:szCs w:val="24"/>
        </w:rPr>
        <w:t xml:space="preserve">  </w:t>
      </w:r>
      <w:r>
        <w:rPr>
          <w:rFonts w:hint="eastAsia" w:asciiTheme="minorEastAsia" w:hAnsiTheme="minorEastAsia" w:eastAsiaTheme="minorEastAsia" w:cstheme="minorEastAsia"/>
          <w:b/>
          <w:bCs/>
          <w:spacing w:val="-1"/>
          <w:sz w:val="24"/>
          <w:szCs w:val="24"/>
        </w:rPr>
        <w:t>最终结清</w:t>
      </w:r>
    </w:p>
    <w:p w14:paraId="2911C916">
      <w:pPr>
        <w:spacing w:before="118" w:line="220"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14.4.1 最终结清申请单</w:t>
      </w:r>
    </w:p>
    <w:p w14:paraId="22123A0D">
      <w:pPr>
        <w:spacing w:before="140" w:line="220"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承包人提交最终结清申请单的份数：</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3E53412E">
      <w:pPr>
        <w:spacing w:before="155" w:line="220"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承包人提交最终结算申请单的期限：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17D79D94">
      <w:pPr>
        <w:spacing w:before="156" w:line="219"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14.4.2 最终结清证书和支付</w:t>
      </w:r>
    </w:p>
    <w:p w14:paraId="1AC58133">
      <w:pPr>
        <w:spacing w:before="141" w:line="219"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（1）发包人完成最终结清申请单的审批并颁发最终结清证书的期限：</w:t>
      </w:r>
    </w:p>
    <w:p w14:paraId="71A12726">
      <w:pPr>
        <w:tabs>
          <w:tab w:val="left" w:pos="8399"/>
        </w:tabs>
        <w:spacing w:before="292" w:line="93" w:lineRule="auto"/>
        <w:ind w:left="4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50CF1D70">
      <w:pPr>
        <w:spacing w:before="163"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（2）发包人完成支付的期限：</w:t>
      </w:r>
    </w:p>
    <w:p w14:paraId="0DC0CE6F">
      <w:pPr>
        <w:spacing w:before="276" w:line="46" w:lineRule="exact"/>
        <w:ind w:left="8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17" o:spid="_x0000_s1117" o:spt="202" type="#_x0000_t202" style="position:absolute;left:0pt;margin-left:19.45pt;margin-top:7.05pt;height:14.1pt;width:401.5pt;z-index:251761664;mso-width-relative:page;mso-height-relative:page;" filled="f" stroked="f" coordsize="21600,21600">
            <v:path/>
            <v:fill on="f" focussize="0,0"/>
            <v:stroke on="f"/>
            <v:imagedata o:title=""/>
            <o:lock v:ext="edit" aspectratio="f"/>
            <v:textbox inset="0mm,0mm,0mm,0mm">
              <w:txbxContent>
                <w:p w14:paraId="2D0D243C">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4FFF227E">
      <w:pPr>
        <w:spacing w:before="266" w:line="235" w:lineRule="auto"/>
        <w:ind w:left="8"/>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2"/>
          <w:sz w:val="28"/>
          <w:szCs w:val="28"/>
        </w:rPr>
        <w:t>15.</w:t>
      </w:r>
      <w:r>
        <w:rPr>
          <w:rFonts w:hint="eastAsia" w:asciiTheme="minorEastAsia" w:hAnsiTheme="minorEastAsia" w:eastAsiaTheme="minorEastAsia" w:cstheme="minorEastAsia"/>
          <w:b/>
          <w:bCs/>
          <w:spacing w:val="67"/>
          <w:sz w:val="28"/>
          <w:szCs w:val="28"/>
        </w:rPr>
        <w:t xml:space="preserve"> </w:t>
      </w:r>
      <w:r>
        <w:rPr>
          <w:rFonts w:hint="eastAsia" w:asciiTheme="minorEastAsia" w:hAnsiTheme="minorEastAsia" w:eastAsiaTheme="minorEastAsia" w:cstheme="minorEastAsia"/>
          <w:b/>
          <w:bCs/>
          <w:spacing w:val="2"/>
          <w:sz w:val="28"/>
          <w:szCs w:val="28"/>
        </w:rPr>
        <w:t>缺陷责任期与保修</w:t>
      </w:r>
    </w:p>
    <w:p w14:paraId="068218D7">
      <w:pPr>
        <w:spacing w:before="72" w:line="238"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 xml:space="preserve">15.2 </w:t>
      </w:r>
      <w:r>
        <w:rPr>
          <w:rFonts w:hint="eastAsia" w:asciiTheme="minorEastAsia" w:hAnsiTheme="minorEastAsia" w:eastAsiaTheme="minorEastAsia" w:cstheme="minorEastAsia"/>
          <w:b/>
          <w:bCs/>
          <w:spacing w:val="2"/>
          <w:sz w:val="24"/>
          <w:szCs w:val="24"/>
        </w:rPr>
        <w:t>缺陷责任期</w:t>
      </w:r>
    </w:p>
    <w:p w14:paraId="784366BC">
      <w:pPr>
        <w:spacing w:before="121" w:line="220"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缺陷责任期的具体期限：</w:t>
      </w:r>
    </w:p>
    <w:p w14:paraId="2EB66AED">
      <w:pPr>
        <w:spacing w:before="291" w:line="45" w:lineRule="exact"/>
        <w:ind w:left="8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18" o:spid="_x0000_s1118" o:spt="202" type="#_x0000_t202" style="position:absolute;left:0pt;margin-left:19.45pt;margin-top:7.8pt;height:14.1pt;width:401.5pt;z-index:251762688;mso-width-relative:page;mso-height-relative:page;" filled="f" stroked="f" coordsize="21600,21600">
            <v:path/>
            <v:fill on="f" focussize="0,0"/>
            <v:stroke on="f"/>
            <v:imagedata o:title=""/>
            <o:lock v:ext="edit" aspectratio="f"/>
            <v:textbox inset="0mm,0mm,0mm,0mm">
              <w:txbxContent>
                <w:p w14:paraId="2A7AF540">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79DCEDFB">
      <w:pPr>
        <w:spacing w:before="184"/>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15.3</w:t>
      </w:r>
      <w:r>
        <w:rPr>
          <w:rFonts w:hint="eastAsia" w:asciiTheme="minorEastAsia" w:hAnsiTheme="minorEastAsia" w:eastAsiaTheme="minorEastAsia" w:cstheme="minorEastAsia"/>
          <w:b/>
          <w:bCs/>
          <w:spacing w:val="21"/>
          <w:sz w:val="24"/>
          <w:szCs w:val="24"/>
        </w:rPr>
        <w:t xml:space="preserve">  </w:t>
      </w:r>
      <w:r>
        <w:rPr>
          <w:rFonts w:hint="eastAsia" w:asciiTheme="minorEastAsia" w:hAnsiTheme="minorEastAsia" w:eastAsiaTheme="minorEastAsia" w:cstheme="minorEastAsia"/>
          <w:b/>
          <w:bCs/>
          <w:spacing w:val="-1"/>
          <w:sz w:val="24"/>
          <w:szCs w:val="24"/>
        </w:rPr>
        <w:t>质量保证金</w:t>
      </w:r>
    </w:p>
    <w:p w14:paraId="321073C5">
      <w:pPr>
        <w:spacing w:before="120"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关于是否扣留质量保证金的约定：</w:t>
      </w:r>
    </w:p>
    <w:p w14:paraId="5654FA8D">
      <w:pPr>
        <w:spacing w:before="290" w:line="45" w:lineRule="exact"/>
        <w:ind w:left="8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19" o:spid="_x0000_s1119" o:spt="202" type="#_x0000_t202" style="position:absolute;left:0pt;margin-left:-1pt;margin-top:7.75pt;height:53.3pt;width:447pt;z-index:251758592;mso-width-relative:page;mso-height-relative:page;" filled="f" stroked="f" coordsize="21600,21600">
            <v:path/>
            <v:fill on="f" focussize="0,0"/>
            <v:stroke on="f"/>
            <v:imagedata o:title=""/>
            <o:lock v:ext="edit" aspectratio="f"/>
            <v:textbox inset="0mm,0mm,0mm,0mm">
              <w:txbxContent>
                <w:p w14:paraId="3C2BED12">
                  <w:pPr>
                    <w:pStyle w:val="2"/>
                    <w:tabs>
                      <w:tab w:val="left" w:pos="8419"/>
                    </w:tabs>
                    <w:spacing w:before="19"/>
                    <w:ind w:left="429"/>
                  </w:pPr>
                  <w:r>
                    <w:rPr>
                      <w:u w:val="single" w:color="auto"/>
                    </w:rPr>
                    <w:tab/>
                  </w:r>
                </w:p>
                <w:p w14:paraId="7FCBAE37">
                  <w:pPr>
                    <w:spacing w:before="128" w:line="297" w:lineRule="auto"/>
                    <w:ind w:left="20" w:right="20" w:firstLine="417"/>
                    <w:rPr>
                      <w:rFonts w:ascii="宋体" w:hAnsi="宋体" w:eastAsia="宋体" w:cs="宋体"/>
                      <w:sz w:val="21"/>
                      <w:szCs w:val="21"/>
                    </w:rPr>
                  </w:pPr>
                  <w:r>
                    <w:rPr>
                      <w:rFonts w:ascii="宋体" w:hAnsi="宋体" w:eastAsia="宋体" w:cs="宋体"/>
                      <w:sz w:val="21"/>
                      <w:szCs w:val="21"/>
                    </w:rPr>
                    <w:t>在工程项目竣工前，承包人按专用合同条款</w:t>
                  </w:r>
                  <w:r>
                    <w:rPr>
                      <w:rFonts w:ascii="宋体" w:hAnsi="宋体" w:eastAsia="宋体" w:cs="宋体"/>
                      <w:spacing w:val="-1"/>
                      <w:sz w:val="21"/>
                      <w:szCs w:val="21"/>
                    </w:rPr>
                    <w:t>第 3.7 条提供履约担保的，发包人不得同时预留</w:t>
                  </w:r>
                  <w:r>
                    <w:rPr>
                      <w:rFonts w:ascii="宋体" w:hAnsi="宋体" w:eastAsia="宋体" w:cs="宋体"/>
                      <w:spacing w:val="-5"/>
                      <w:sz w:val="21"/>
                      <w:szCs w:val="21"/>
                    </w:rPr>
                    <w:t>工程质量保证金。</w:t>
                  </w:r>
                </w:p>
              </w:txbxContent>
            </v:textbox>
          </v:shape>
        </w:pict>
      </w:r>
      <w:r>
        <w:rPr>
          <w:rFonts w:hint="eastAsia" w:asciiTheme="minorEastAsia" w:hAnsiTheme="minorEastAsia" w:eastAsiaTheme="minorEastAsia" w:cstheme="minorEastAsia"/>
          <w:position w:val="-1"/>
          <w:sz w:val="21"/>
          <w:szCs w:val="21"/>
        </w:rPr>
        <w:t>。</w:t>
      </w:r>
    </w:p>
    <w:p w14:paraId="7D305309">
      <w:pPr>
        <w:pStyle w:val="2"/>
        <w:spacing w:line="315" w:lineRule="auto"/>
        <w:rPr>
          <w:rFonts w:hint="eastAsia" w:asciiTheme="minorEastAsia" w:hAnsiTheme="minorEastAsia" w:eastAsiaTheme="minorEastAsia" w:cstheme="minorEastAsia"/>
        </w:rPr>
      </w:pPr>
    </w:p>
    <w:p w14:paraId="0570D51C">
      <w:pPr>
        <w:pStyle w:val="2"/>
        <w:spacing w:line="315" w:lineRule="auto"/>
        <w:rPr>
          <w:rFonts w:hint="eastAsia" w:asciiTheme="minorEastAsia" w:hAnsiTheme="minorEastAsia" w:eastAsiaTheme="minorEastAsia" w:cstheme="minorEastAsia"/>
        </w:rPr>
      </w:pPr>
    </w:p>
    <w:p w14:paraId="5202FABB">
      <w:pPr>
        <w:pStyle w:val="2"/>
        <w:spacing w:line="315" w:lineRule="auto"/>
        <w:rPr>
          <w:rFonts w:hint="eastAsia" w:asciiTheme="minorEastAsia" w:hAnsiTheme="minorEastAsia" w:eastAsiaTheme="minorEastAsia" w:cstheme="minorEastAsia"/>
        </w:rPr>
      </w:pPr>
    </w:p>
    <w:p w14:paraId="0B696B58">
      <w:pPr>
        <w:spacing w:before="69" w:line="219"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15.3.1 承包人提供质量保证金的方式</w:t>
      </w:r>
    </w:p>
    <w:p w14:paraId="3B1922D9">
      <w:pPr>
        <w:spacing w:before="141" w:line="21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质量保证金采用以下第</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82"/>
          <w:sz w:val="21"/>
          <w:szCs w:val="21"/>
        </w:rPr>
        <w:t xml:space="preserve"> </w:t>
      </w:r>
      <w:r>
        <w:rPr>
          <w:rFonts w:hint="eastAsia" w:asciiTheme="minorEastAsia" w:hAnsiTheme="minorEastAsia" w:eastAsiaTheme="minorEastAsia" w:cstheme="minorEastAsia"/>
          <w:spacing w:val="-3"/>
          <w:sz w:val="21"/>
          <w:szCs w:val="21"/>
        </w:rPr>
        <w:t>种方式：</w:t>
      </w:r>
    </w:p>
    <w:p w14:paraId="40C58351">
      <w:pPr>
        <w:spacing w:before="156"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（1）质量保证金保函，保证金额为</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w:t>
      </w:r>
    </w:p>
    <w:p w14:paraId="0B877359">
      <w:pPr>
        <w:spacing w:before="156"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（2）</w:t>
      </w:r>
      <w:r>
        <w:rPr>
          <w:rFonts w:hint="eastAsia" w:asciiTheme="minorEastAsia" w:hAnsiTheme="minorEastAsia" w:eastAsiaTheme="minorEastAsia" w:cstheme="minorEastAsia"/>
          <w:spacing w:val="7"/>
          <w:sz w:val="21"/>
          <w:szCs w:val="21"/>
          <w:u w:val="single" w:color="auto"/>
        </w:rPr>
        <w:t xml:space="preserve">    </w:t>
      </w:r>
      <w:r>
        <w:rPr>
          <w:rFonts w:hint="eastAsia" w:asciiTheme="minorEastAsia" w:hAnsiTheme="minorEastAsia" w:eastAsiaTheme="minorEastAsia" w:cstheme="minorEastAsia"/>
          <w:spacing w:val="-5"/>
          <w:sz w:val="21"/>
          <w:szCs w:val="21"/>
          <w:u w:val="single" w:color="auto"/>
        </w:rPr>
        <w:t xml:space="preserve">1.5    </w:t>
      </w:r>
      <w:r>
        <w:rPr>
          <w:rFonts w:hint="eastAsia" w:asciiTheme="minorEastAsia" w:hAnsiTheme="minorEastAsia" w:eastAsiaTheme="minorEastAsia" w:cstheme="minorEastAsia"/>
          <w:spacing w:val="-5"/>
          <w:sz w:val="21"/>
          <w:szCs w:val="21"/>
        </w:rPr>
        <w:t>%的工程款；</w:t>
      </w:r>
    </w:p>
    <w:p w14:paraId="1BCD41BA">
      <w:pPr>
        <w:spacing w:before="140"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（3）其他方式</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4"/>
          <w:sz w:val="21"/>
          <w:szCs w:val="21"/>
          <w:u w:val="single" w:color="auto"/>
        </w:rPr>
        <w:t xml:space="preserve">            </w:t>
      </w:r>
      <w:r>
        <w:rPr>
          <w:rFonts w:hint="eastAsia" w:asciiTheme="minorEastAsia" w:hAnsiTheme="minorEastAsia" w:eastAsiaTheme="minorEastAsia" w:cstheme="minorEastAsia"/>
          <w:spacing w:val="-4"/>
          <w:sz w:val="21"/>
          <w:szCs w:val="21"/>
        </w:rPr>
        <w:t>。</w:t>
      </w:r>
    </w:p>
    <w:p w14:paraId="2D2F054D">
      <w:pPr>
        <w:spacing w:line="220" w:lineRule="auto"/>
        <w:rPr>
          <w:rFonts w:hint="eastAsia" w:asciiTheme="minorEastAsia" w:hAnsiTheme="minorEastAsia" w:eastAsiaTheme="minorEastAsia" w:cstheme="minorEastAsia"/>
          <w:sz w:val="21"/>
          <w:szCs w:val="21"/>
        </w:rPr>
        <w:sectPr>
          <w:footerReference r:id="rId264" w:type="default"/>
          <w:pgSz w:w="11910" w:h="16845"/>
          <w:pgMar w:top="400" w:right="1528" w:bottom="1055" w:left="1482" w:header="0" w:footer="824" w:gutter="0"/>
          <w:cols w:space="720" w:num="1"/>
        </w:sectPr>
      </w:pPr>
    </w:p>
    <w:p w14:paraId="3076A178">
      <w:pPr>
        <w:pStyle w:val="2"/>
        <w:spacing w:line="271" w:lineRule="auto"/>
        <w:rPr>
          <w:rFonts w:hint="eastAsia" w:asciiTheme="minorEastAsia" w:hAnsiTheme="minorEastAsia" w:eastAsiaTheme="minorEastAsia" w:cstheme="minorEastAsia"/>
        </w:rPr>
      </w:pPr>
    </w:p>
    <w:p w14:paraId="4925337A">
      <w:pPr>
        <w:pStyle w:val="2"/>
        <w:spacing w:line="271" w:lineRule="auto"/>
        <w:rPr>
          <w:rFonts w:hint="eastAsia" w:asciiTheme="minorEastAsia" w:hAnsiTheme="minorEastAsia" w:eastAsiaTheme="minorEastAsia" w:cstheme="minorEastAsia"/>
        </w:rPr>
      </w:pPr>
    </w:p>
    <w:p w14:paraId="68BD2663">
      <w:pPr>
        <w:pStyle w:val="2"/>
        <w:spacing w:line="271" w:lineRule="auto"/>
        <w:rPr>
          <w:rFonts w:hint="eastAsia" w:asciiTheme="minorEastAsia" w:hAnsiTheme="minorEastAsia" w:eastAsiaTheme="minorEastAsia" w:cstheme="minorEastAsia"/>
        </w:rPr>
      </w:pPr>
    </w:p>
    <w:p w14:paraId="60FC3020">
      <w:pPr>
        <w:pStyle w:val="2"/>
        <w:spacing w:line="271" w:lineRule="auto"/>
        <w:rPr>
          <w:rFonts w:hint="eastAsia" w:asciiTheme="minorEastAsia" w:hAnsiTheme="minorEastAsia" w:eastAsiaTheme="minorEastAsia" w:cstheme="minorEastAsia"/>
        </w:rPr>
      </w:pPr>
    </w:p>
    <w:p w14:paraId="17144D4A">
      <w:pPr>
        <w:pStyle w:val="2"/>
        <w:spacing w:line="271" w:lineRule="auto"/>
        <w:rPr>
          <w:rFonts w:hint="eastAsia" w:asciiTheme="minorEastAsia" w:hAnsiTheme="minorEastAsia" w:eastAsiaTheme="minorEastAsia" w:cstheme="minorEastAsia"/>
        </w:rPr>
      </w:pPr>
    </w:p>
    <w:p w14:paraId="1332E663">
      <w:pPr>
        <w:spacing w:before="68"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15.3.2 质量保证金的扣留</w:t>
      </w:r>
    </w:p>
    <w:p w14:paraId="1877AFCD">
      <w:pPr>
        <w:spacing w:before="154" w:line="219"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质量保证金的扣留采取以下第</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2"/>
          <w:sz w:val="21"/>
          <w:szCs w:val="21"/>
        </w:rPr>
        <w:t>种方式：</w:t>
      </w:r>
    </w:p>
    <w:p w14:paraId="57345DE3">
      <w:pPr>
        <w:spacing w:before="155" w:line="345" w:lineRule="auto"/>
        <w:ind w:right="23"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（1）在支付工程进度款时逐次扣留，在此情形下，质量保证金的计算基数不包括预付款的支</w:t>
      </w:r>
      <w:r>
        <w:rPr>
          <w:rFonts w:hint="eastAsia" w:asciiTheme="minorEastAsia" w:hAnsiTheme="minorEastAsia" w:eastAsiaTheme="minorEastAsia" w:cstheme="minorEastAsia"/>
          <w:spacing w:val="-4"/>
          <w:sz w:val="21"/>
          <w:szCs w:val="21"/>
        </w:rPr>
        <w:t>付、扣回以及价格调整的金额；</w:t>
      </w:r>
    </w:p>
    <w:p w14:paraId="3836D469">
      <w:pPr>
        <w:spacing w:before="10"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（2）工程竣工结算时一次性扣留质量保证金；</w:t>
      </w:r>
    </w:p>
    <w:p w14:paraId="416AF444">
      <w:pPr>
        <w:spacing w:before="156"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（3）其他扣留方式</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
          <w:sz w:val="21"/>
          <w:szCs w:val="21"/>
        </w:rPr>
        <w:t>。</w:t>
      </w:r>
    </w:p>
    <w:p w14:paraId="2A4D1C0E">
      <w:pPr>
        <w:spacing w:before="140"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关于质量保证金的补充约定：</w:t>
      </w:r>
    </w:p>
    <w:p w14:paraId="237DC4D2">
      <w:pPr>
        <w:spacing w:before="290" w:line="46" w:lineRule="exact"/>
        <w:ind w:left="8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20" o:spid="_x0000_s1120" o:spt="202" type="#_x0000_t202" style="position:absolute;left:0pt;margin-left:19.6pt;margin-top:7.75pt;height:14.1pt;width:401.5pt;z-index:251763712;mso-width-relative:page;mso-height-relative:page;" filled="f" stroked="f" coordsize="21600,21600">
            <v:path/>
            <v:fill on="f" focussize="0,0"/>
            <v:stroke on="f"/>
            <v:imagedata o:title=""/>
            <o:lock v:ext="edit" aspectratio="f"/>
            <v:textbox inset="0mm,0mm,0mm,0mm">
              <w:txbxContent>
                <w:p w14:paraId="351FF471">
                  <w:pPr>
                    <w:pStyle w:val="2"/>
                    <w:tabs>
                      <w:tab w:val="left" w:pos="801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5D050797">
      <w:pPr>
        <w:spacing w:before="198" w:line="239"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15.4</w:t>
      </w:r>
      <w:r>
        <w:rPr>
          <w:rFonts w:hint="eastAsia" w:asciiTheme="minorEastAsia" w:hAnsiTheme="minorEastAsia" w:eastAsiaTheme="minorEastAsia" w:cstheme="minorEastAsia"/>
          <w:b/>
          <w:bCs/>
          <w:spacing w:val="13"/>
          <w:sz w:val="24"/>
          <w:szCs w:val="24"/>
        </w:rPr>
        <w:t xml:space="preserve"> </w:t>
      </w:r>
      <w:r>
        <w:rPr>
          <w:rFonts w:hint="eastAsia" w:asciiTheme="minorEastAsia" w:hAnsiTheme="minorEastAsia" w:eastAsiaTheme="minorEastAsia" w:cstheme="minorEastAsia"/>
          <w:b/>
          <w:bCs/>
          <w:spacing w:val="-4"/>
          <w:sz w:val="24"/>
          <w:szCs w:val="24"/>
        </w:rPr>
        <w:t>保修</w:t>
      </w:r>
    </w:p>
    <w:p w14:paraId="406872E2">
      <w:pPr>
        <w:spacing w:before="106"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15.4.1 保修责任</w:t>
      </w:r>
    </w:p>
    <w:p w14:paraId="3E7AD04F">
      <w:pPr>
        <w:spacing w:before="155"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工程保修期为：</w:t>
      </w:r>
    </w:p>
    <w:p w14:paraId="0FEA879E">
      <w:pPr>
        <w:spacing w:before="291" w:line="45" w:lineRule="exact"/>
        <w:ind w:left="8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21" o:spid="_x0000_s1121" o:spt="202" type="#_x0000_t202" style="position:absolute;left:0pt;margin-left:19.6pt;margin-top:7.8pt;height:14.1pt;width:401.5pt;z-index:251764736;mso-width-relative:page;mso-height-relative:page;" filled="f" stroked="f" coordsize="21600,21600">
            <v:path/>
            <v:fill on="f" focussize="0,0"/>
            <v:stroke on="f"/>
            <v:imagedata o:title=""/>
            <o:lock v:ext="edit" aspectratio="f"/>
            <v:textbox inset="0mm,0mm,0mm,0mm">
              <w:txbxContent>
                <w:p w14:paraId="76FB66C5">
                  <w:pPr>
                    <w:pStyle w:val="2"/>
                    <w:tabs>
                      <w:tab w:val="left" w:pos="801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4B16F62">
      <w:pPr>
        <w:spacing w:before="209"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15.4.3 修复通知</w:t>
      </w:r>
    </w:p>
    <w:p w14:paraId="654A3F33">
      <w:pPr>
        <w:spacing w:before="155" w:line="220"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承包人收到保修通知并到达工程现场的合理时间：</w:t>
      </w:r>
    </w:p>
    <w:p w14:paraId="0AE5A57B">
      <w:pPr>
        <w:spacing w:before="291" w:line="46" w:lineRule="exact"/>
        <w:ind w:left="8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22" o:spid="_x0000_s1122" o:spt="202" type="#_x0000_t202" style="position:absolute;left:0pt;margin-left:19.6pt;margin-top:7.8pt;height:14.1pt;width:401.5pt;z-index:251768832;mso-width-relative:page;mso-height-relative:page;" filled="f" stroked="f" coordsize="21600,21600">
            <v:path/>
            <v:fill on="f" focussize="0,0"/>
            <v:stroke on="f"/>
            <v:imagedata o:title=""/>
            <o:lock v:ext="edit" aspectratio="f"/>
            <v:textbox inset="0mm,0mm,0mm,0mm">
              <w:txbxContent>
                <w:p w14:paraId="05352D77">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4E049952">
      <w:pPr>
        <w:spacing w:before="249" w:line="238" w:lineRule="auto"/>
        <w:ind w:left="10"/>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2"/>
          <w:sz w:val="28"/>
          <w:szCs w:val="28"/>
        </w:rPr>
        <w:t>16.</w:t>
      </w:r>
      <w:r>
        <w:rPr>
          <w:rFonts w:hint="eastAsia" w:asciiTheme="minorEastAsia" w:hAnsiTheme="minorEastAsia" w:eastAsiaTheme="minorEastAsia" w:cstheme="minorEastAsia"/>
          <w:b/>
          <w:bCs/>
          <w:spacing w:val="66"/>
          <w:sz w:val="28"/>
          <w:szCs w:val="28"/>
        </w:rPr>
        <w:t xml:space="preserve"> </w:t>
      </w:r>
      <w:r>
        <w:rPr>
          <w:rFonts w:hint="eastAsia" w:asciiTheme="minorEastAsia" w:hAnsiTheme="minorEastAsia" w:eastAsiaTheme="minorEastAsia" w:cstheme="minorEastAsia"/>
          <w:b/>
          <w:bCs/>
          <w:spacing w:val="2"/>
          <w:sz w:val="28"/>
          <w:szCs w:val="28"/>
        </w:rPr>
        <w:t>违约</w:t>
      </w:r>
    </w:p>
    <w:p w14:paraId="4256BF87">
      <w:pPr>
        <w:spacing w:before="84" w:line="238" w:lineRule="auto"/>
        <w:ind w:left="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16.1</w:t>
      </w:r>
      <w:r>
        <w:rPr>
          <w:rFonts w:hint="eastAsia" w:asciiTheme="minorEastAsia" w:hAnsiTheme="minorEastAsia" w:eastAsiaTheme="minorEastAsia" w:cstheme="minorEastAsia"/>
          <w:b/>
          <w:bCs/>
          <w:spacing w:val="21"/>
          <w:sz w:val="24"/>
          <w:szCs w:val="24"/>
        </w:rPr>
        <w:t xml:space="preserve">  </w:t>
      </w:r>
      <w:r>
        <w:rPr>
          <w:rFonts w:hint="eastAsia" w:asciiTheme="minorEastAsia" w:hAnsiTheme="minorEastAsia" w:eastAsiaTheme="minorEastAsia" w:cstheme="minorEastAsia"/>
          <w:b/>
          <w:bCs/>
          <w:spacing w:val="-1"/>
          <w:sz w:val="24"/>
          <w:szCs w:val="24"/>
        </w:rPr>
        <w:t>发包人违约</w:t>
      </w:r>
    </w:p>
    <w:p w14:paraId="5DCA841F">
      <w:pPr>
        <w:spacing w:before="107"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16.1.1</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3"/>
          <w:sz w:val="21"/>
          <w:szCs w:val="21"/>
        </w:rPr>
        <w:t>发包人违约的情形</w:t>
      </w:r>
    </w:p>
    <w:p w14:paraId="146828A4">
      <w:pPr>
        <w:spacing w:before="155"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发包人违约的其他情形：</w:t>
      </w:r>
    </w:p>
    <w:p w14:paraId="5DCB3007">
      <w:pPr>
        <w:spacing w:before="290" w:line="46" w:lineRule="exact"/>
        <w:ind w:left="8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23" o:spid="_x0000_s1123" o:spt="202" type="#_x0000_t202" style="position:absolute;left:0pt;margin-left:19.6pt;margin-top:7.75pt;height:14.1pt;width:401.5pt;z-index:251769856;mso-width-relative:page;mso-height-relative:page;" filled="f" stroked="f" coordsize="21600,21600">
            <v:path/>
            <v:fill on="f" focussize="0,0"/>
            <v:stroke on="f"/>
            <v:imagedata o:title=""/>
            <o:lock v:ext="edit" aspectratio="f"/>
            <v:textbox inset="0mm,0mm,0mm,0mm">
              <w:txbxContent>
                <w:p w14:paraId="42857BFE">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A03A22A">
      <w:pPr>
        <w:spacing w:before="209"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16.1.2 发包人违约的责任</w:t>
      </w:r>
    </w:p>
    <w:p w14:paraId="54B81797">
      <w:pPr>
        <w:spacing w:before="154"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发包人违约责任的承担方式和计算方法：</w:t>
      </w:r>
    </w:p>
    <w:p w14:paraId="4583D63B">
      <w:pPr>
        <w:spacing w:before="156"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（1）因发包人原因未能在计划开工日期前</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天</w:t>
      </w:r>
      <w:r>
        <w:rPr>
          <w:rFonts w:hint="eastAsia" w:asciiTheme="minorEastAsia" w:hAnsiTheme="minorEastAsia" w:eastAsiaTheme="minorEastAsia" w:cstheme="minorEastAsia"/>
          <w:spacing w:val="-3"/>
          <w:sz w:val="21"/>
          <w:szCs w:val="21"/>
        </w:rPr>
        <w:t>内下达开工通知的违约责任：</w:t>
      </w:r>
    </w:p>
    <w:p w14:paraId="40A9D38C">
      <w:pPr>
        <w:tabs>
          <w:tab w:val="left" w:pos="8507"/>
        </w:tabs>
        <w:spacing w:before="276" w:line="93" w:lineRule="auto"/>
        <w:ind w:left="5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65B02933">
      <w:pPr>
        <w:spacing w:before="164" w:line="218"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（2）因发包人原因未能按合同约定支付合同价款的违约责任：</w:t>
      </w:r>
    </w:p>
    <w:p w14:paraId="580A156A">
      <w:pPr>
        <w:spacing w:before="293" w:line="45" w:lineRule="exact"/>
        <w:ind w:left="8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24" o:spid="_x0000_s1124" o:spt="202" type="#_x0000_t202" style="position:absolute;left:0pt;margin-left:19.6pt;margin-top:7.85pt;height:14.1pt;width:401.5pt;z-index:251766784;mso-width-relative:page;mso-height-relative:page;" filled="f" stroked="f" coordsize="21600,21600">
            <v:path/>
            <v:fill on="f" focussize="0,0"/>
            <v:stroke on="f"/>
            <v:imagedata o:title=""/>
            <o:lock v:ext="edit" aspectratio="f"/>
            <v:textbox inset="0mm,0mm,0mm,0mm">
              <w:txbxContent>
                <w:p w14:paraId="72703D48">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35F03257">
      <w:pPr>
        <w:spacing w:before="209" w:line="359" w:lineRule="auto"/>
        <w:ind w:left="1"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（3）发包人违反第 10.1</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2"/>
          <w:sz w:val="21"/>
          <w:szCs w:val="21"/>
        </w:rPr>
        <w:t>款〔变更的范围〕第（2）项约定，自行实施被取消的工作或转由他</w:t>
      </w:r>
      <w:r>
        <w:rPr>
          <w:rFonts w:hint="eastAsia" w:asciiTheme="minorEastAsia" w:hAnsiTheme="minorEastAsia" w:eastAsiaTheme="minorEastAsia" w:cstheme="minorEastAsia"/>
          <w:spacing w:val="-6"/>
          <w:sz w:val="21"/>
          <w:szCs w:val="21"/>
        </w:rPr>
        <w:t>人实施的违约责任：</w:t>
      </w:r>
    </w:p>
    <w:p w14:paraId="14E98B29">
      <w:pPr>
        <w:spacing w:before="130" w:line="46" w:lineRule="exact"/>
        <w:ind w:left="85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25" o:spid="_x0000_s1125" o:spt="202" type="#_x0000_t202" style="position:absolute;left:0pt;margin-left:24.85pt;margin-top:-0.2pt;height:14.1pt;width:401.5pt;z-index:251765760;mso-width-relative:page;mso-height-relative:page;" filled="f" stroked="f" coordsize="21600,21600">
            <v:path/>
            <v:fill on="f" focussize="0,0"/>
            <v:stroke on="f"/>
            <v:imagedata o:title=""/>
            <o:lock v:ext="edit" aspectratio="f"/>
            <v:textbox inset="0mm,0mm,0mm,0mm">
              <w:txbxContent>
                <w:p w14:paraId="40EC64E9">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325509B6">
      <w:pPr>
        <w:spacing w:before="209" w:line="358" w:lineRule="auto"/>
        <w:ind w:firstLine="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（4）发包人提供的材料、工程设备的规格、数量或质量不符合合同约</w:t>
      </w:r>
      <w:r>
        <w:rPr>
          <w:rFonts w:hint="eastAsia" w:asciiTheme="minorEastAsia" w:hAnsiTheme="minorEastAsia" w:eastAsiaTheme="minorEastAsia" w:cstheme="minorEastAsia"/>
          <w:spacing w:val="-1"/>
          <w:sz w:val="21"/>
          <w:szCs w:val="21"/>
        </w:rPr>
        <w:t>定，或因发包人原因导</w:t>
      </w:r>
      <w:r>
        <w:rPr>
          <w:rFonts w:hint="eastAsia" w:asciiTheme="minorEastAsia" w:hAnsiTheme="minorEastAsia" w:eastAsiaTheme="minorEastAsia" w:cstheme="minorEastAsia"/>
          <w:spacing w:val="-2"/>
          <w:sz w:val="21"/>
          <w:szCs w:val="21"/>
        </w:rPr>
        <w:t>致交货日期延误或交货地点变更等情况的违约责任：</w:t>
      </w:r>
    </w:p>
    <w:p w14:paraId="67B40922">
      <w:pPr>
        <w:spacing w:before="132" w:line="45" w:lineRule="exact"/>
        <w:ind w:left="85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26" o:spid="_x0000_s1126" o:spt="202" type="#_x0000_t202" style="position:absolute;left:0pt;margin-left:24.85pt;margin-top:-0.1pt;height:14.1pt;width:401.5pt;z-index:251767808;mso-width-relative:page;mso-height-relative:page;" filled="f" stroked="f" coordsize="21600,21600">
            <v:path/>
            <v:fill on="f" focussize="0,0"/>
            <v:stroke on="f"/>
            <v:imagedata o:title=""/>
            <o:lock v:ext="edit" aspectratio="f"/>
            <v:textbox inset="0mm,0mm,0mm,0mm">
              <w:txbxContent>
                <w:p w14:paraId="64530FEC">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0253B22A">
      <w:pPr>
        <w:spacing w:before="209"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（5）因发包人违反合同约定造成暂停施工的违约责任：</w:t>
      </w:r>
    </w:p>
    <w:p w14:paraId="464BC7DB">
      <w:pPr>
        <w:spacing w:line="220" w:lineRule="auto"/>
        <w:rPr>
          <w:rFonts w:hint="eastAsia" w:asciiTheme="minorEastAsia" w:hAnsiTheme="minorEastAsia" w:eastAsiaTheme="minorEastAsia" w:cstheme="minorEastAsia"/>
          <w:sz w:val="21"/>
          <w:szCs w:val="21"/>
        </w:rPr>
        <w:sectPr>
          <w:footerReference r:id="rId265" w:type="default"/>
          <w:pgSz w:w="11910" w:h="16845"/>
          <w:pgMar w:top="400" w:right="1506" w:bottom="1055" w:left="1480" w:header="0" w:footer="824" w:gutter="0"/>
          <w:cols w:space="720" w:num="1"/>
        </w:sectPr>
      </w:pPr>
    </w:p>
    <w:p w14:paraId="2FFB86C5">
      <w:pPr>
        <w:pStyle w:val="2"/>
        <w:spacing w:line="248" w:lineRule="auto"/>
        <w:rPr>
          <w:rFonts w:hint="eastAsia" w:asciiTheme="minorEastAsia" w:hAnsiTheme="minorEastAsia" w:eastAsiaTheme="minorEastAsia" w:cstheme="minorEastAsia"/>
        </w:rPr>
      </w:pPr>
    </w:p>
    <w:p w14:paraId="11BB0120">
      <w:pPr>
        <w:pStyle w:val="2"/>
        <w:spacing w:line="248" w:lineRule="auto"/>
        <w:rPr>
          <w:rFonts w:hint="eastAsia" w:asciiTheme="minorEastAsia" w:hAnsiTheme="minorEastAsia" w:eastAsiaTheme="minorEastAsia" w:cstheme="minorEastAsia"/>
        </w:rPr>
      </w:pPr>
    </w:p>
    <w:p w14:paraId="783947AA">
      <w:pPr>
        <w:pStyle w:val="2"/>
        <w:spacing w:line="248" w:lineRule="auto"/>
        <w:rPr>
          <w:rFonts w:hint="eastAsia" w:asciiTheme="minorEastAsia" w:hAnsiTheme="minorEastAsia" w:eastAsiaTheme="minorEastAsia" w:cstheme="minorEastAsia"/>
        </w:rPr>
      </w:pPr>
    </w:p>
    <w:p w14:paraId="308961BC">
      <w:pPr>
        <w:pStyle w:val="2"/>
        <w:spacing w:line="248" w:lineRule="auto"/>
        <w:rPr>
          <w:rFonts w:hint="eastAsia" w:asciiTheme="minorEastAsia" w:hAnsiTheme="minorEastAsia" w:eastAsiaTheme="minorEastAsia" w:cstheme="minorEastAsia"/>
        </w:rPr>
      </w:pPr>
    </w:p>
    <w:p w14:paraId="21E287D4">
      <w:pPr>
        <w:pStyle w:val="2"/>
        <w:spacing w:line="248" w:lineRule="auto"/>
        <w:rPr>
          <w:rFonts w:hint="eastAsia" w:asciiTheme="minorEastAsia" w:hAnsiTheme="minorEastAsia" w:eastAsiaTheme="minorEastAsia" w:cstheme="minorEastAsia"/>
        </w:rPr>
      </w:pPr>
    </w:p>
    <w:p w14:paraId="316CC947">
      <w:pPr>
        <w:pStyle w:val="2"/>
        <w:spacing w:line="249" w:lineRule="auto"/>
        <w:rPr>
          <w:rFonts w:hint="eastAsia" w:asciiTheme="minorEastAsia" w:hAnsiTheme="minorEastAsia" w:eastAsiaTheme="minorEastAsia" w:cstheme="minorEastAsia"/>
        </w:rPr>
      </w:pPr>
    </w:p>
    <w:p w14:paraId="47186C2D">
      <w:pPr>
        <w:tabs>
          <w:tab w:val="left" w:pos="8504"/>
        </w:tabs>
        <w:spacing w:before="68" w:line="93" w:lineRule="auto"/>
        <w:ind w:left="5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5D40FB3E">
      <w:pPr>
        <w:spacing w:before="163" w:line="220" w:lineRule="auto"/>
        <w:ind w:right="26"/>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（6）发包人无正当理由没有在约定期限内发出复工指示，导致承包人无法复工的违约责</w:t>
      </w:r>
      <w:r>
        <w:rPr>
          <w:rFonts w:hint="eastAsia" w:asciiTheme="minorEastAsia" w:hAnsiTheme="minorEastAsia" w:eastAsiaTheme="minorEastAsia" w:cstheme="minorEastAsia"/>
          <w:spacing w:val="-2"/>
          <w:sz w:val="21"/>
          <w:szCs w:val="21"/>
        </w:rPr>
        <w:t>任：</w:t>
      </w:r>
    </w:p>
    <w:p w14:paraId="4987A2EA">
      <w:pPr>
        <w:spacing w:before="291" w:line="45" w:lineRule="exact"/>
        <w:ind w:left="85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27" o:spid="_x0000_s1127" o:spt="202" type="#_x0000_t202" style="position:absolute;left:0pt;margin-left:20.15pt;margin-top:7.8pt;height:33.05pt;width:406.1pt;z-index:251770880;mso-width-relative:page;mso-height-relative:page;" filled="f" stroked="f" coordsize="21600,21600">
            <v:path/>
            <v:fill on="f" focussize="0,0"/>
            <v:stroke on="f"/>
            <v:imagedata o:title=""/>
            <o:lock v:ext="edit" aspectratio="f"/>
            <v:textbox inset="0mm,0mm,0mm,0mm">
              <w:txbxContent>
                <w:p w14:paraId="66719D00">
                  <w:pPr>
                    <w:pStyle w:val="2"/>
                    <w:tabs>
                      <w:tab w:val="left" w:pos="8100"/>
                    </w:tabs>
                    <w:spacing w:before="20"/>
                    <w:ind w:left="111"/>
                  </w:pPr>
                  <w:r>
                    <w:rPr>
                      <w:u w:val="single" w:color="auto"/>
                    </w:rPr>
                    <w:tab/>
                  </w:r>
                </w:p>
                <w:p w14:paraId="16EE02BA">
                  <w:pPr>
                    <w:spacing w:before="128" w:line="220" w:lineRule="auto"/>
                    <w:ind w:left="20"/>
                    <w:rPr>
                      <w:rFonts w:ascii="宋体" w:hAnsi="宋体" w:eastAsia="宋体" w:cs="宋体"/>
                      <w:sz w:val="21"/>
                      <w:szCs w:val="21"/>
                    </w:rPr>
                  </w:pPr>
                  <w:r>
                    <w:rPr>
                      <w:rFonts w:ascii="宋体" w:hAnsi="宋体" w:eastAsia="宋体" w:cs="宋体"/>
                      <w:spacing w:val="-9"/>
                      <w:sz w:val="21"/>
                      <w:szCs w:val="21"/>
                    </w:rPr>
                    <w:t>（7）其他：</w:t>
                  </w:r>
                </w:p>
              </w:txbxContent>
            </v:textbox>
          </v:shape>
        </w:pict>
      </w:r>
      <w:r>
        <w:rPr>
          <w:rFonts w:hint="eastAsia" w:asciiTheme="minorEastAsia" w:hAnsiTheme="minorEastAsia" w:eastAsiaTheme="minorEastAsia" w:cstheme="minorEastAsia"/>
          <w:position w:val="-1"/>
          <w:sz w:val="21"/>
          <w:szCs w:val="21"/>
        </w:rPr>
        <w:t>。</w:t>
      </w:r>
    </w:p>
    <w:p w14:paraId="0EF80244">
      <w:pPr>
        <w:pStyle w:val="2"/>
        <w:spacing w:line="338" w:lineRule="auto"/>
        <w:rPr>
          <w:rFonts w:hint="eastAsia" w:asciiTheme="minorEastAsia" w:hAnsiTheme="minorEastAsia" w:eastAsiaTheme="minorEastAsia" w:cstheme="minorEastAsia"/>
        </w:rPr>
      </w:pPr>
    </w:p>
    <w:p w14:paraId="11CF9C03">
      <w:pPr>
        <w:pStyle w:val="2"/>
        <w:spacing w:line="339" w:lineRule="auto"/>
        <w:rPr>
          <w:rFonts w:hint="eastAsia" w:asciiTheme="minorEastAsia" w:hAnsiTheme="minorEastAsia" w:eastAsiaTheme="minorEastAsia" w:cstheme="minorEastAsia"/>
        </w:rPr>
      </w:pPr>
    </w:p>
    <w:p w14:paraId="66806561">
      <w:pPr>
        <w:tabs>
          <w:tab w:val="left" w:pos="8504"/>
        </w:tabs>
        <w:spacing w:before="68" w:line="93" w:lineRule="auto"/>
        <w:ind w:left="5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00602C05">
      <w:pPr>
        <w:spacing w:before="164" w:line="220"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16.1.3</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3"/>
          <w:sz w:val="21"/>
          <w:szCs w:val="21"/>
        </w:rPr>
        <w:t>因发包人违约解除合同</w:t>
      </w:r>
    </w:p>
    <w:p w14:paraId="7E425BFA">
      <w:pPr>
        <w:spacing w:before="140" w:line="345" w:lineRule="auto"/>
        <w:ind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承包人按</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2"/>
          <w:sz w:val="21"/>
          <w:szCs w:val="21"/>
        </w:rPr>
        <w:t>16.1.1</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项〔发包人违约的情形〕约定暂停施工满</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2"/>
          <w:sz w:val="21"/>
          <w:szCs w:val="21"/>
        </w:rPr>
        <w:t>天后发包人仍不纠正其违约</w:t>
      </w:r>
      <w:r>
        <w:rPr>
          <w:rFonts w:hint="eastAsia" w:asciiTheme="minorEastAsia" w:hAnsiTheme="minorEastAsia" w:eastAsiaTheme="minorEastAsia" w:cstheme="minorEastAsia"/>
          <w:spacing w:val="-1"/>
          <w:sz w:val="21"/>
          <w:szCs w:val="21"/>
        </w:rPr>
        <w:t>行为并致使合同目的不能实现的，承包人有权</w:t>
      </w:r>
      <w:r>
        <w:rPr>
          <w:rFonts w:hint="eastAsia" w:asciiTheme="minorEastAsia" w:hAnsiTheme="minorEastAsia" w:eastAsiaTheme="minorEastAsia" w:cstheme="minorEastAsia"/>
          <w:spacing w:val="-2"/>
          <w:sz w:val="21"/>
          <w:szCs w:val="21"/>
        </w:rPr>
        <w:t>解除合同。</w:t>
      </w:r>
    </w:p>
    <w:p w14:paraId="16669CBF">
      <w:pPr>
        <w:spacing w:before="1" w:line="239"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16.2</w:t>
      </w:r>
      <w:r>
        <w:rPr>
          <w:rFonts w:hint="eastAsia" w:asciiTheme="minorEastAsia" w:hAnsiTheme="minorEastAsia" w:eastAsiaTheme="minorEastAsia" w:cstheme="minorEastAsia"/>
          <w:b/>
          <w:bCs/>
          <w:spacing w:val="16"/>
          <w:w w:val="101"/>
          <w:sz w:val="24"/>
          <w:szCs w:val="24"/>
        </w:rPr>
        <w:t xml:space="preserve">  </w:t>
      </w:r>
      <w:r>
        <w:rPr>
          <w:rFonts w:hint="eastAsia" w:asciiTheme="minorEastAsia" w:hAnsiTheme="minorEastAsia" w:eastAsiaTheme="minorEastAsia" w:cstheme="minorEastAsia"/>
          <w:b/>
          <w:bCs/>
          <w:sz w:val="24"/>
          <w:szCs w:val="24"/>
        </w:rPr>
        <w:t>承包人违约</w:t>
      </w:r>
    </w:p>
    <w:p w14:paraId="7264917A">
      <w:pPr>
        <w:spacing w:before="105" w:line="220"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16.2.1 承包人违约的情形</w:t>
      </w:r>
    </w:p>
    <w:p w14:paraId="5FEB00B6">
      <w:pPr>
        <w:spacing w:before="155" w:line="220"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承包人违约的其他情形：</w:t>
      </w:r>
    </w:p>
    <w:p w14:paraId="69A13BAF">
      <w:pPr>
        <w:spacing w:before="291" w:line="45" w:lineRule="exact"/>
        <w:ind w:left="8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28" o:spid="_x0000_s1128" o:spt="202" type="#_x0000_t202" style="position:absolute;left:0pt;margin-left:19.45pt;margin-top:7.8pt;height:14.1pt;width:401.5pt;z-index:251771904;mso-width-relative:page;mso-height-relative:page;" filled="f" stroked="f" coordsize="21600,21600">
            <v:path/>
            <v:fill on="f" focussize="0,0"/>
            <v:stroke on="f"/>
            <v:imagedata o:title=""/>
            <o:lock v:ext="edit" aspectratio="f"/>
            <v:textbox inset="0mm,0mm,0mm,0mm">
              <w:txbxContent>
                <w:p w14:paraId="78EA8265">
                  <w:pPr>
                    <w:pStyle w:val="2"/>
                    <w:tabs>
                      <w:tab w:val="left" w:pos="801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43717286">
      <w:pPr>
        <w:spacing w:before="209" w:line="220"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16.2.2</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承包人违约的责任</w:t>
      </w:r>
    </w:p>
    <w:p w14:paraId="000BDAEA">
      <w:pPr>
        <w:spacing w:before="155" w:line="220" w:lineRule="auto"/>
        <w:ind w:left="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承包人违约责任的承担方式和计算方法：</w:t>
      </w:r>
    </w:p>
    <w:p w14:paraId="4C581B59">
      <w:pPr>
        <w:spacing w:before="291" w:line="46" w:lineRule="exact"/>
        <w:ind w:left="8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29" o:spid="_x0000_s1129" o:spt="202" type="#_x0000_t202" style="position:absolute;left:0pt;margin-left:19.45pt;margin-top:7.8pt;height:14.1pt;width:401.5pt;z-index:251773952;mso-width-relative:page;mso-height-relative:page;" filled="f" stroked="f" coordsize="21600,21600">
            <v:path/>
            <v:fill on="f" focussize="0,0"/>
            <v:stroke on="f"/>
            <v:imagedata o:title=""/>
            <o:lock v:ext="edit" aspectratio="f"/>
            <v:textbox inset="0mm,0mm,0mm,0mm">
              <w:txbxContent>
                <w:p w14:paraId="49DD4E95">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0CB046CC">
      <w:pPr>
        <w:spacing w:before="209" w:line="220"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16.2.3</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3"/>
          <w:sz w:val="21"/>
          <w:szCs w:val="21"/>
        </w:rPr>
        <w:t>因承包人违约解除合同</w:t>
      </w:r>
    </w:p>
    <w:p w14:paraId="4065E290">
      <w:pPr>
        <w:spacing w:before="155"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关于承包人违约解除合同的特别约定：</w:t>
      </w:r>
    </w:p>
    <w:p w14:paraId="67608A76">
      <w:pPr>
        <w:spacing w:before="290" w:line="46" w:lineRule="exact"/>
        <w:ind w:left="8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30" o:spid="_x0000_s1130" o:spt="202" type="#_x0000_t202" style="position:absolute;left:0pt;margin-left:19.45pt;margin-top:7.8pt;height:14.1pt;width:401.5pt;z-index:251774976;mso-width-relative:page;mso-height-relative:page;" filled="f" stroked="f" coordsize="21600,21600">
            <v:path/>
            <v:fill on="f" focussize="0,0"/>
            <v:stroke on="f"/>
            <v:imagedata o:title=""/>
            <o:lock v:ext="edit" aspectratio="f"/>
            <v:textbox inset="0mm,0mm,0mm,0mm">
              <w:txbxContent>
                <w:p w14:paraId="33BFDD48">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04E2A463">
      <w:pPr>
        <w:spacing w:before="209" w:line="359" w:lineRule="auto"/>
        <w:ind w:right="10"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发包人继续使用承包人在施工现场的材料、设备、临时工程、承包人文件和由承包人或以其</w:t>
      </w:r>
      <w:r>
        <w:rPr>
          <w:rFonts w:hint="eastAsia" w:asciiTheme="minorEastAsia" w:hAnsiTheme="minorEastAsia" w:eastAsiaTheme="minorEastAsia" w:cstheme="minorEastAsia"/>
          <w:spacing w:val="-3"/>
          <w:sz w:val="21"/>
          <w:szCs w:val="21"/>
        </w:rPr>
        <w:t>名义编制的其他文件的费用承担方式：</w:t>
      </w:r>
    </w:p>
    <w:p w14:paraId="7557F170">
      <w:pPr>
        <w:spacing w:before="130" w:line="46" w:lineRule="exact"/>
        <w:ind w:left="8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31" o:spid="_x0000_s1131" o:spt="202" type="#_x0000_t202" style="position:absolute;left:0pt;margin-left:19.45pt;margin-top:-0.15pt;height:14.1pt;width:401.5pt;z-index:251776000;mso-width-relative:page;mso-height-relative:page;" filled="f" stroked="f" coordsize="21600,21600">
            <v:path/>
            <v:fill on="f" focussize="0,0"/>
            <v:stroke on="f"/>
            <v:imagedata o:title=""/>
            <o:lock v:ext="edit" aspectratio="f"/>
            <v:textbox inset="0mm,0mm,0mm,0mm">
              <w:txbxContent>
                <w:p w14:paraId="5F27FE3F">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3FC9BAD9">
      <w:pPr>
        <w:spacing w:before="250" w:line="235" w:lineRule="auto"/>
        <w:ind w:left="8"/>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3"/>
          <w:sz w:val="28"/>
          <w:szCs w:val="28"/>
        </w:rPr>
        <w:t>17.</w:t>
      </w:r>
      <w:r>
        <w:rPr>
          <w:rFonts w:hint="eastAsia" w:asciiTheme="minorEastAsia" w:hAnsiTheme="minorEastAsia" w:eastAsiaTheme="minorEastAsia" w:cstheme="minorEastAsia"/>
          <w:b/>
          <w:bCs/>
          <w:spacing w:val="73"/>
          <w:sz w:val="28"/>
          <w:szCs w:val="28"/>
        </w:rPr>
        <w:t xml:space="preserve"> </w:t>
      </w:r>
      <w:r>
        <w:rPr>
          <w:rFonts w:hint="eastAsia" w:asciiTheme="minorEastAsia" w:hAnsiTheme="minorEastAsia" w:eastAsiaTheme="minorEastAsia" w:cstheme="minorEastAsia"/>
          <w:b/>
          <w:bCs/>
          <w:spacing w:val="3"/>
          <w:sz w:val="28"/>
          <w:szCs w:val="28"/>
        </w:rPr>
        <w:t>不可抗力</w:t>
      </w:r>
    </w:p>
    <w:p w14:paraId="04BAB9D9">
      <w:pPr>
        <w:spacing w:before="87" w:line="238"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17.1</w:t>
      </w:r>
      <w:r>
        <w:rPr>
          <w:rFonts w:hint="eastAsia" w:asciiTheme="minorEastAsia" w:hAnsiTheme="minorEastAsia" w:eastAsiaTheme="minorEastAsia" w:cstheme="minorEastAsia"/>
          <w:b/>
          <w:bCs/>
          <w:spacing w:val="19"/>
          <w:w w:val="101"/>
          <w:sz w:val="24"/>
          <w:szCs w:val="24"/>
        </w:rPr>
        <w:t xml:space="preserve">  </w:t>
      </w:r>
      <w:r>
        <w:rPr>
          <w:rFonts w:hint="eastAsia" w:asciiTheme="minorEastAsia" w:hAnsiTheme="minorEastAsia" w:eastAsiaTheme="minorEastAsia" w:cstheme="minorEastAsia"/>
          <w:b/>
          <w:bCs/>
          <w:spacing w:val="-1"/>
          <w:sz w:val="24"/>
          <w:szCs w:val="24"/>
        </w:rPr>
        <w:t>不可抗力的确认</w:t>
      </w:r>
    </w:p>
    <w:p w14:paraId="0C50ED7E">
      <w:pPr>
        <w:spacing w:before="107"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除通用合同条款约定的不可抗力事件之外，视为不可抗力的其他情形：</w:t>
      </w:r>
    </w:p>
    <w:p w14:paraId="11E8EB50">
      <w:pPr>
        <w:spacing w:before="291" w:line="45" w:lineRule="exact"/>
        <w:ind w:left="8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32" o:spid="_x0000_s1132" o:spt="202" type="#_x0000_t202" style="position:absolute;left:0pt;margin-left:19.45pt;margin-top:7.8pt;height:14.1pt;width:401.5pt;z-index:251777024;mso-width-relative:page;mso-height-relative:page;" filled="f" stroked="f" coordsize="21600,21600">
            <v:path/>
            <v:fill on="f" focussize="0,0"/>
            <v:stroke on="f"/>
            <v:imagedata o:title=""/>
            <o:lock v:ext="edit" aspectratio="f"/>
            <v:textbox inset="0mm,0mm,0mm,0mm">
              <w:txbxContent>
                <w:p w14:paraId="685BA4B9">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441253D">
      <w:pPr>
        <w:spacing w:before="199" w:line="238"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17.4</w:t>
      </w:r>
      <w:r>
        <w:rPr>
          <w:rFonts w:hint="eastAsia" w:asciiTheme="minorEastAsia" w:hAnsiTheme="minorEastAsia" w:eastAsiaTheme="minorEastAsia" w:cstheme="minorEastAsia"/>
          <w:b/>
          <w:bCs/>
          <w:spacing w:val="25"/>
          <w:sz w:val="24"/>
          <w:szCs w:val="24"/>
        </w:rPr>
        <w:t xml:space="preserve">  </w:t>
      </w:r>
      <w:r>
        <w:rPr>
          <w:rFonts w:hint="eastAsia" w:asciiTheme="minorEastAsia" w:hAnsiTheme="minorEastAsia" w:eastAsiaTheme="minorEastAsia" w:cstheme="minorEastAsia"/>
          <w:b/>
          <w:bCs/>
          <w:spacing w:val="-2"/>
          <w:sz w:val="24"/>
          <w:szCs w:val="24"/>
        </w:rPr>
        <w:t>因不可抗力解除合同</w:t>
      </w:r>
    </w:p>
    <w:p w14:paraId="346A1B7C">
      <w:pPr>
        <w:spacing w:before="106"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合同解除后，发包人应在商定或确定发包人应支付款项后</w:t>
      </w:r>
      <w:r>
        <w:rPr>
          <w:rFonts w:hint="eastAsia" w:asciiTheme="minorEastAsia" w:hAnsiTheme="minorEastAsia" w:eastAsiaTheme="minorEastAsia" w:cstheme="minorEastAsia"/>
          <w:spacing w:val="20"/>
          <w:sz w:val="21"/>
          <w:szCs w:val="21"/>
          <w:u w:val="single" w:color="auto"/>
        </w:rPr>
        <w:t xml:space="preserve">     </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pacing w:val="-1"/>
          <w:sz w:val="21"/>
          <w:szCs w:val="21"/>
        </w:rPr>
        <w:t>天内完成款项的支付。</w:t>
      </w:r>
    </w:p>
    <w:p w14:paraId="189F9DB9">
      <w:pPr>
        <w:spacing w:before="196" w:line="237" w:lineRule="auto"/>
        <w:ind w:left="8"/>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2"/>
          <w:sz w:val="28"/>
          <w:szCs w:val="28"/>
        </w:rPr>
        <w:t>18.</w:t>
      </w:r>
      <w:r>
        <w:rPr>
          <w:rFonts w:hint="eastAsia" w:asciiTheme="minorEastAsia" w:hAnsiTheme="minorEastAsia" w:eastAsiaTheme="minorEastAsia" w:cstheme="minorEastAsia"/>
          <w:b/>
          <w:bCs/>
          <w:spacing w:val="65"/>
          <w:sz w:val="28"/>
          <w:szCs w:val="28"/>
        </w:rPr>
        <w:t xml:space="preserve"> </w:t>
      </w:r>
      <w:r>
        <w:rPr>
          <w:rFonts w:hint="eastAsia" w:asciiTheme="minorEastAsia" w:hAnsiTheme="minorEastAsia" w:eastAsiaTheme="minorEastAsia" w:cstheme="minorEastAsia"/>
          <w:b/>
          <w:bCs/>
          <w:spacing w:val="2"/>
          <w:sz w:val="28"/>
          <w:szCs w:val="28"/>
        </w:rPr>
        <w:t>保险</w:t>
      </w:r>
    </w:p>
    <w:p w14:paraId="275F3958">
      <w:pPr>
        <w:spacing w:before="70" w:line="239" w:lineRule="auto"/>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18.1</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z w:val="24"/>
          <w:szCs w:val="24"/>
        </w:rPr>
        <w:t>工程保险</w:t>
      </w:r>
    </w:p>
    <w:p w14:paraId="39436924">
      <w:pPr>
        <w:spacing w:before="119"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关于工程保险的特别约定：</w:t>
      </w:r>
    </w:p>
    <w:p w14:paraId="46C85FF8">
      <w:pPr>
        <w:spacing w:before="292" w:line="45" w:lineRule="exact"/>
        <w:ind w:left="8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33" o:spid="_x0000_s1133" o:spt="202" type="#_x0000_t202" style="position:absolute;left:0pt;margin-left:19.45pt;margin-top:7.8pt;height:14.1pt;width:401.5pt;z-index:251772928;mso-width-relative:page;mso-height-relative:page;" filled="f" stroked="f" coordsize="21600,21600">
            <v:path/>
            <v:fill on="f" focussize="0,0"/>
            <v:stroke on="f"/>
            <v:imagedata o:title=""/>
            <o:lock v:ext="edit" aspectratio="f"/>
            <v:textbox inset="0mm,0mm,0mm,0mm">
              <w:txbxContent>
                <w:p w14:paraId="74AFDF08">
                  <w:pPr>
                    <w:pStyle w:val="2"/>
                    <w:tabs>
                      <w:tab w:val="left" w:pos="8010"/>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1ABE5B7">
      <w:pPr>
        <w:spacing w:before="184"/>
        <w:ind w:left="6"/>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18.3</w:t>
      </w:r>
      <w:r>
        <w:rPr>
          <w:rFonts w:hint="eastAsia" w:asciiTheme="minorEastAsia" w:hAnsiTheme="minorEastAsia" w:eastAsiaTheme="minorEastAsia" w:cstheme="minorEastAsia"/>
          <w:b/>
          <w:bCs/>
          <w:spacing w:val="22"/>
          <w:sz w:val="24"/>
          <w:szCs w:val="24"/>
        </w:rPr>
        <w:t xml:space="preserve">  </w:t>
      </w:r>
      <w:r>
        <w:rPr>
          <w:rFonts w:hint="eastAsia" w:asciiTheme="minorEastAsia" w:hAnsiTheme="minorEastAsia" w:eastAsiaTheme="minorEastAsia" w:cstheme="minorEastAsia"/>
          <w:b/>
          <w:bCs/>
          <w:spacing w:val="-1"/>
          <w:sz w:val="24"/>
          <w:szCs w:val="24"/>
        </w:rPr>
        <w:t>其他保险</w:t>
      </w:r>
    </w:p>
    <w:p w14:paraId="16D37A40">
      <w:pPr>
        <w:spacing w:before="119"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关于其他保险的约定：</w:t>
      </w:r>
    </w:p>
    <w:p w14:paraId="14A8D332">
      <w:pPr>
        <w:spacing w:line="220" w:lineRule="auto"/>
        <w:rPr>
          <w:rFonts w:hint="eastAsia" w:asciiTheme="minorEastAsia" w:hAnsiTheme="minorEastAsia" w:eastAsiaTheme="minorEastAsia" w:cstheme="minorEastAsia"/>
          <w:sz w:val="21"/>
          <w:szCs w:val="21"/>
        </w:rPr>
        <w:sectPr>
          <w:footerReference r:id="rId266" w:type="default"/>
          <w:pgSz w:w="11910" w:h="16845"/>
          <w:pgMar w:top="400" w:right="1514" w:bottom="1055" w:left="1482" w:header="0" w:footer="824" w:gutter="0"/>
          <w:cols w:space="720" w:num="1"/>
        </w:sectPr>
      </w:pPr>
    </w:p>
    <w:p w14:paraId="794A0A74">
      <w:pPr>
        <w:spacing w:before="40"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承包人是否应为其施工设备等办理财产保险：</w:t>
      </w:r>
    </w:p>
    <w:p w14:paraId="32BAF438">
      <w:pPr>
        <w:spacing w:before="291" w:line="45" w:lineRule="exact"/>
        <w:ind w:right="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34" o:spid="_x0000_s1134" o:spt="202" type="#_x0000_t202" style="position:absolute;left:0pt;margin-left:19.65pt;margin-top:7.8pt;height:14.1pt;width:401.5pt;z-index:251778048;mso-width-relative:page;mso-height-relative:page;" filled="f" stroked="f" coordsize="21600,21600">
            <v:path/>
            <v:fill on="f" focussize="0,0"/>
            <v:stroke on="f"/>
            <v:imagedata o:title=""/>
            <o:lock v:ext="edit" aspectratio="f"/>
            <v:textbox inset="0mm,0mm,0mm,0mm">
              <w:txbxContent>
                <w:p w14:paraId="4726E141">
                  <w:pPr>
                    <w:pStyle w:val="2"/>
                    <w:tabs>
                      <w:tab w:val="left" w:pos="801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33612054">
      <w:pPr>
        <w:spacing w:before="184" w:line="238" w:lineRule="auto"/>
        <w:ind w:left="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18.7</w:t>
      </w:r>
      <w:r>
        <w:rPr>
          <w:rFonts w:hint="eastAsia" w:asciiTheme="minorEastAsia" w:hAnsiTheme="minorEastAsia" w:eastAsiaTheme="minorEastAsia" w:cstheme="minorEastAsia"/>
          <w:b/>
          <w:bCs/>
          <w:spacing w:val="18"/>
          <w:sz w:val="24"/>
          <w:szCs w:val="24"/>
        </w:rPr>
        <w:t xml:space="preserve">  </w:t>
      </w:r>
      <w:r>
        <w:rPr>
          <w:rFonts w:hint="eastAsia" w:asciiTheme="minorEastAsia" w:hAnsiTheme="minorEastAsia" w:eastAsiaTheme="minorEastAsia" w:cstheme="minorEastAsia"/>
          <w:b/>
          <w:bCs/>
          <w:sz w:val="24"/>
          <w:szCs w:val="24"/>
        </w:rPr>
        <w:t>通知义务</w:t>
      </w:r>
    </w:p>
    <w:p w14:paraId="486A01CF">
      <w:pPr>
        <w:spacing w:before="120" w:line="220"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关于变更保险合同时的通知义务的约定：</w:t>
      </w:r>
    </w:p>
    <w:p w14:paraId="0BAE34EF">
      <w:pPr>
        <w:spacing w:before="291" w:line="45" w:lineRule="exact"/>
        <w:ind w:right="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35" o:spid="_x0000_s1135" o:spt="202" type="#_x0000_t202" style="position:absolute;left:0pt;margin-left:19.65pt;margin-top:7.8pt;height:14.1pt;width:401.5pt;z-index:251779072;mso-width-relative:page;mso-height-relative:page;" filled="f" stroked="f" coordsize="21600,21600">
            <v:path/>
            <v:fill on="f" focussize="0,0"/>
            <v:stroke on="f"/>
            <v:imagedata o:title=""/>
            <o:lock v:ext="edit" aspectratio="f"/>
            <v:textbox inset="0mm,0mm,0mm,0mm">
              <w:txbxContent>
                <w:p w14:paraId="38DC37A1">
                  <w:pPr>
                    <w:pStyle w:val="2"/>
                    <w:tabs>
                      <w:tab w:val="left" w:pos="8010"/>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6AF2E3DD">
      <w:pPr>
        <w:spacing w:before="250" w:line="236"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 xml:space="preserve">20.  </w:t>
      </w:r>
      <w:r>
        <w:rPr>
          <w:rFonts w:hint="eastAsia" w:asciiTheme="minorEastAsia" w:hAnsiTheme="minorEastAsia" w:eastAsiaTheme="minorEastAsia" w:cstheme="minorEastAsia"/>
          <w:b/>
          <w:bCs/>
          <w:spacing w:val="4"/>
          <w:sz w:val="28"/>
          <w:szCs w:val="28"/>
        </w:rPr>
        <w:t>争议解决</w:t>
      </w:r>
    </w:p>
    <w:p w14:paraId="52276D5D">
      <w:pPr>
        <w:spacing w:before="86" w:line="239" w:lineRule="auto"/>
        <w:ind w:left="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20.3</w:t>
      </w:r>
      <w:r>
        <w:rPr>
          <w:rFonts w:hint="eastAsia" w:asciiTheme="minorEastAsia" w:hAnsiTheme="minorEastAsia" w:eastAsiaTheme="minorEastAsia" w:cstheme="minorEastAsia"/>
          <w:b/>
          <w:bCs/>
          <w:spacing w:val="21"/>
          <w:sz w:val="24"/>
          <w:szCs w:val="24"/>
        </w:rPr>
        <w:t xml:space="preserve">  </w:t>
      </w:r>
      <w:r>
        <w:rPr>
          <w:rFonts w:hint="eastAsia" w:asciiTheme="minorEastAsia" w:hAnsiTheme="minorEastAsia" w:eastAsiaTheme="minorEastAsia" w:cstheme="minorEastAsia"/>
          <w:b/>
          <w:bCs/>
          <w:sz w:val="24"/>
          <w:szCs w:val="24"/>
        </w:rPr>
        <w:t>争议评审</w:t>
      </w:r>
    </w:p>
    <w:p w14:paraId="6CCBE159">
      <w:pPr>
        <w:spacing w:before="105"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合同当事人是否同意将工程争议提交争议评审小组决定：</w:t>
      </w:r>
    </w:p>
    <w:p w14:paraId="1CAA7DF8">
      <w:pPr>
        <w:tabs>
          <w:tab w:val="left" w:pos="8402"/>
        </w:tabs>
        <w:spacing w:before="291" w:line="290" w:lineRule="auto"/>
        <w:ind w:left="423" w:right="61" w:hanging="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20.3.l 争议评审小组的确定</w:t>
      </w:r>
    </w:p>
    <w:p w14:paraId="51377937">
      <w:pPr>
        <w:spacing w:before="1" w:line="219"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争议评审小组成员的确定：</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3C797E50">
      <w:pPr>
        <w:spacing w:before="155" w:line="220"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选定争议评审员的期限：</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3FBFE0F8">
      <w:pPr>
        <w:spacing w:before="156"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争议评审小组成员的报酬承担方式：</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10B670B7">
      <w:pPr>
        <w:spacing w:before="140"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其他事项的约定：</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4714AA30">
      <w:pPr>
        <w:spacing w:before="154" w:line="220" w:lineRule="auto"/>
        <w:ind w:left="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20.3.2 争议评审小组的决定</w:t>
      </w:r>
    </w:p>
    <w:p w14:paraId="68818B7B">
      <w:pPr>
        <w:spacing w:before="156" w:line="21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合同当事人关于本项的约定：</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264FB95E">
      <w:pPr>
        <w:spacing w:before="116" w:line="237" w:lineRule="auto"/>
        <w:ind w:left="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20.4</w:t>
      </w:r>
      <w:r>
        <w:rPr>
          <w:rFonts w:hint="eastAsia" w:asciiTheme="minorEastAsia" w:hAnsiTheme="minorEastAsia" w:eastAsiaTheme="minorEastAsia" w:cstheme="minorEastAsia"/>
          <w:b/>
          <w:bCs/>
          <w:spacing w:val="17"/>
          <w:w w:val="101"/>
          <w:sz w:val="24"/>
          <w:szCs w:val="24"/>
        </w:rPr>
        <w:t xml:space="preserve"> </w:t>
      </w:r>
      <w:r>
        <w:rPr>
          <w:rFonts w:hint="eastAsia" w:asciiTheme="minorEastAsia" w:hAnsiTheme="minorEastAsia" w:eastAsiaTheme="minorEastAsia" w:cstheme="minorEastAsia"/>
          <w:b/>
          <w:bCs/>
          <w:spacing w:val="2"/>
          <w:sz w:val="24"/>
          <w:szCs w:val="24"/>
        </w:rPr>
        <w:t>仲裁或诉讼</w:t>
      </w:r>
    </w:p>
    <w:p w14:paraId="25940BDF">
      <w:pPr>
        <w:spacing w:before="122" w:line="220" w:lineRule="auto"/>
        <w:ind w:left="4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因合同及合同有关事项发生的争议，按下列第</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97"/>
          <w:sz w:val="21"/>
          <w:szCs w:val="21"/>
        </w:rPr>
        <w:t xml:space="preserve"> </w:t>
      </w:r>
      <w:r>
        <w:rPr>
          <w:rFonts w:hint="eastAsia" w:asciiTheme="minorEastAsia" w:hAnsiTheme="minorEastAsia" w:eastAsiaTheme="minorEastAsia" w:cstheme="minorEastAsia"/>
          <w:spacing w:val="-2"/>
          <w:sz w:val="21"/>
          <w:szCs w:val="21"/>
        </w:rPr>
        <w:t>种方式</w:t>
      </w:r>
      <w:r>
        <w:rPr>
          <w:rFonts w:hint="eastAsia" w:asciiTheme="minorEastAsia" w:hAnsiTheme="minorEastAsia" w:eastAsiaTheme="minorEastAsia" w:cstheme="minorEastAsia"/>
          <w:spacing w:val="-3"/>
          <w:sz w:val="21"/>
          <w:szCs w:val="21"/>
        </w:rPr>
        <w:t>解决：</w:t>
      </w:r>
    </w:p>
    <w:p w14:paraId="2A4C60E7">
      <w:pPr>
        <w:spacing w:before="155" w:line="21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（l）向</w:t>
      </w:r>
      <w:r>
        <w:rPr>
          <w:rFonts w:hint="eastAsia" w:asciiTheme="minorEastAsia" w:hAnsiTheme="minorEastAsia" w:eastAsiaTheme="minorEastAsia" w:cstheme="minorEastAsia"/>
          <w:spacing w:val="-82"/>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6"/>
          <w:sz w:val="21"/>
          <w:szCs w:val="21"/>
        </w:rPr>
        <w:t>仲裁委员会申请仲裁；</w:t>
      </w:r>
    </w:p>
    <w:p w14:paraId="7080D97F">
      <w:pPr>
        <w:spacing w:before="142"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（2）向</w:t>
      </w:r>
      <w:r>
        <w:rPr>
          <w:rFonts w:hint="eastAsia" w:asciiTheme="minorEastAsia" w:hAnsiTheme="minorEastAsia" w:eastAsiaTheme="minorEastAsia" w:cstheme="minorEastAsia"/>
          <w:spacing w:val="-7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7"/>
          <w:sz w:val="21"/>
          <w:szCs w:val="21"/>
        </w:rPr>
        <w:t>人民法院起诉。</w:t>
      </w:r>
    </w:p>
    <w:p w14:paraId="19D7BFFB">
      <w:pPr>
        <w:spacing w:line="220" w:lineRule="auto"/>
        <w:rPr>
          <w:rFonts w:hint="eastAsia" w:asciiTheme="minorEastAsia" w:hAnsiTheme="minorEastAsia" w:eastAsiaTheme="minorEastAsia" w:cstheme="minorEastAsia"/>
          <w:sz w:val="21"/>
          <w:szCs w:val="21"/>
        </w:rPr>
        <w:sectPr>
          <w:headerReference r:id="rId267" w:type="default"/>
          <w:footerReference r:id="rId268" w:type="default"/>
          <w:pgSz w:w="11910" w:h="16845"/>
          <w:pgMar w:top="2195" w:right="1786" w:bottom="1055" w:left="1478" w:header="1828" w:footer="824" w:gutter="0"/>
          <w:cols w:space="720" w:num="1"/>
        </w:sectPr>
      </w:pPr>
    </w:p>
    <w:p w14:paraId="13E0067C">
      <w:pPr>
        <w:pStyle w:val="2"/>
        <w:spacing w:line="274" w:lineRule="auto"/>
        <w:rPr>
          <w:rFonts w:hint="eastAsia" w:asciiTheme="minorEastAsia" w:hAnsiTheme="minorEastAsia" w:eastAsiaTheme="minorEastAsia" w:cstheme="minorEastAsia"/>
        </w:rPr>
      </w:pPr>
    </w:p>
    <w:p w14:paraId="34713D78">
      <w:pPr>
        <w:pStyle w:val="2"/>
        <w:spacing w:line="274" w:lineRule="auto"/>
        <w:rPr>
          <w:rFonts w:hint="eastAsia" w:asciiTheme="minorEastAsia" w:hAnsiTheme="minorEastAsia" w:eastAsiaTheme="minorEastAsia" w:cstheme="minorEastAsia"/>
        </w:rPr>
      </w:pPr>
    </w:p>
    <w:p w14:paraId="3CFAB2AF">
      <w:pPr>
        <w:pStyle w:val="2"/>
        <w:spacing w:line="274" w:lineRule="auto"/>
        <w:rPr>
          <w:rFonts w:hint="eastAsia" w:asciiTheme="minorEastAsia" w:hAnsiTheme="minorEastAsia" w:eastAsiaTheme="minorEastAsia" w:cstheme="minorEastAsia"/>
        </w:rPr>
      </w:pPr>
    </w:p>
    <w:p w14:paraId="77B05F28">
      <w:pPr>
        <w:pStyle w:val="2"/>
        <w:spacing w:line="275" w:lineRule="auto"/>
        <w:rPr>
          <w:rFonts w:hint="eastAsia" w:asciiTheme="minorEastAsia" w:hAnsiTheme="minorEastAsia" w:eastAsiaTheme="minorEastAsia" w:cstheme="minorEastAsia"/>
        </w:rPr>
      </w:pPr>
    </w:p>
    <w:p w14:paraId="432EDB79">
      <w:pPr>
        <w:pStyle w:val="2"/>
        <w:spacing w:line="275" w:lineRule="auto"/>
        <w:rPr>
          <w:rFonts w:hint="eastAsia" w:asciiTheme="minorEastAsia" w:hAnsiTheme="minorEastAsia" w:eastAsiaTheme="minorEastAsia" w:cstheme="minorEastAsia"/>
        </w:rPr>
      </w:pPr>
    </w:p>
    <w:p w14:paraId="229C42B6">
      <w:pPr>
        <w:spacing w:before="91" w:line="225" w:lineRule="auto"/>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附件</w:t>
      </w:r>
    </w:p>
    <w:p w14:paraId="60B3084B">
      <w:pPr>
        <w:spacing w:before="127" w:line="219" w:lineRule="auto"/>
        <w:ind w:left="4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协议书附件：</w:t>
      </w:r>
    </w:p>
    <w:p w14:paraId="3473D252">
      <w:pPr>
        <w:spacing w:before="141" w:line="23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附件</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
          <w:sz w:val="21"/>
          <w:szCs w:val="21"/>
        </w:rPr>
        <w:t>：承包人承揽工程项目一览表</w:t>
      </w:r>
    </w:p>
    <w:p w14:paraId="769170E1">
      <w:pPr>
        <w:pStyle w:val="2"/>
        <w:spacing w:line="467" w:lineRule="auto"/>
        <w:rPr>
          <w:rFonts w:hint="eastAsia" w:asciiTheme="minorEastAsia" w:hAnsiTheme="minorEastAsia" w:eastAsiaTheme="minorEastAsia" w:cstheme="minorEastAsia"/>
        </w:rPr>
      </w:pPr>
    </w:p>
    <w:p w14:paraId="58E16383">
      <w:pPr>
        <w:spacing w:before="69" w:line="219" w:lineRule="auto"/>
        <w:ind w:left="4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专用合同条款附件：</w:t>
      </w:r>
    </w:p>
    <w:p w14:paraId="0EEE8A27">
      <w:pPr>
        <w:spacing w:before="141" w:line="23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附件</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：发包人供应材料设备一览表</w:t>
      </w:r>
    </w:p>
    <w:p w14:paraId="023FB2BC">
      <w:pPr>
        <w:spacing w:before="133" w:line="23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附件</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5"/>
          <w:sz w:val="21"/>
          <w:szCs w:val="21"/>
        </w:rPr>
        <w:t>3</w:t>
      </w:r>
      <w:r>
        <w:rPr>
          <w:rFonts w:hint="eastAsia" w:asciiTheme="minorEastAsia" w:hAnsiTheme="minorEastAsia" w:eastAsiaTheme="minorEastAsia" w:cstheme="minorEastAsia"/>
          <w:spacing w:val="-5"/>
          <w:sz w:val="21"/>
          <w:szCs w:val="21"/>
        </w:rPr>
        <w:t>：工程质量保修书</w:t>
      </w:r>
    </w:p>
    <w:p w14:paraId="1B049DF8">
      <w:pPr>
        <w:spacing w:before="134" w:line="23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附件</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：主要建设工程文件目录</w:t>
      </w:r>
    </w:p>
    <w:p w14:paraId="2A21F200">
      <w:pPr>
        <w:spacing w:before="118" w:line="23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附件</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spacing w:val="-2"/>
          <w:sz w:val="21"/>
          <w:szCs w:val="21"/>
        </w:rPr>
        <w:t>：承包人用于本工程施工的机械设备表</w:t>
      </w:r>
    </w:p>
    <w:p w14:paraId="401411C8">
      <w:pPr>
        <w:spacing w:before="134" w:line="23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附件</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3"/>
          <w:sz w:val="21"/>
          <w:szCs w:val="21"/>
        </w:rPr>
        <w:t>6</w:t>
      </w:r>
      <w:r>
        <w:rPr>
          <w:rFonts w:hint="eastAsia" w:asciiTheme="minorEastAsia" w:hAnsiTheme="minorEastAsia" w:eastAsiaTheme="minorEastAsia" w:cstheme="minorEastAsia"/>
          <w:spacing w:val="-3"/>
          <w:sz w:val="21"/>
          <w:szCs w:val="21"/>
        </w:rPr>
        <w:t>：承包人主要施工管理人员表</w:t>
      </w:r>
    </w:p>
    <w:p w14:paraId="6ECD23B9">
      <w:pPr>
        <w:spacing w:before="134" w:line="23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附件</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3"/>
          <w:sz w:val="21"/>
          <w:szCs w:val="21"/>
        </w:rPr>
        <w:t>7</w:t>
      </w:r>
      <w:r>
        <w:rPr>
          <w:rFonts w:hint="eastAsia" w:asciiTheme="minorEastAsia" w:hAnsiTheme="minorEastAsia" w:eastAsiaTheme="minorEastAsia" w:cstheme="minorEastAsia"/>
          <w:spacing w:val="-3"/>
          <w:sz w:val="21"/>
          <w:szCs w:val="21"/>
        </w:rPr>
        <w:t>：分包人主要施工管理人员表</w:t>
      </w:r>
    </w:p>
    <w:p w14:paraId="6625DC5B">
      <w:pPr>
        <w:spacing w:before="118" w:line="23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附件</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4"/>
          <w:sz w:val="21"/>
          <w:szCs w:val="21"/>
        </w:rPr>
        <w:t>8</w:t>
      </w:r>
      <w:r>
        <w:rPr>
          <w:rFonts w:hint="eastAsia" w:asciiTheme="minorEastAsia" w:hAnsiTheme="minorEastAsia" w:eastAsiaTheme="minorEastAsia" w:cstheme="minorEastAsia"/>
          <w:spacing w:val="-4"/>
          <w:sz w:val="21"/>
          <w:szCs w:val="21"/>
        </w:rPr>
        <w:t>：履约担保格式</w:t>
      </w:r>
    </w:p>
    <w:p w14:paraId="6DE80570">
      <w:pPr>
        <w:spacing w:before="133" w:line="23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附件</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4"/>
          <w:sz w:val="21"/>
          <w:szCs w:val="21"/>
        </w:rPr>
        <w:t>9</w:t>
      </w:r>
      <w:r>
        <w:rPr>
          <w:rFonts w:hint="eastAsia" w:asciiTheme="minorEastAsia" w:hAnsiTheme="minorEastAsia" w:eastAsiaTheme="minorEastAsia" w:cstheme="minorEastAsia"/>
          <w:spacing w:val="-4"/>
          <w:sz w:val="21"/>
          <w:szCs w:val="21"/>
        </w:rPr>
        <w:t>：预付款担保格式</w:t>
      </w:r>
    </w:p>
    <w:p w14:paraId="254FAA29">
      <w:pPr>
        <w:spacing w:before="134" w:line="23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附件</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5"/>
          <w:sz w:val="21"/>
          <w:szCs w:val="21"/>
        </w:rPr>
        <w:t>10</w:t>
      </w:r>
      <w:r>
        <w:rPr>
          <w:rFonts w:hint="eastAsia" w:asciiTheme="minorEastAsia" w:hAnsiTheme="minorEastAsia" w:eastAsiaTheme="minorEastAsia" w:cstheme="minorEastAsia"/>
          <w:spacing w:val="-5"/>
          <w:sz w:val="21"/>
          <w:szCs w:val="21"/>
        </w:rPr>
        <w:t>：支付担保格式</w:t>
      </w:r>
    </w:p>
    <w:p w14:paraId="35878155">
      <w:pPr>
        <w:spacing w:before="119" w:line="238"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附件</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4"/>
          <w:sz w:val="21"/>
          <w:szCs w:val="21"/>
        </w:rPr>
        <w:t>11</w:t>
      </w:r>
      <w:r>
        <w:rPr>
          <w:rFonts w:hint="eastAsia" w:asciiTheme="minorEastAsia" w:hAnsiTheme="minorEastAsia" w:eastAsiaTheme="minorEastAsia" w:cstheme="minorEastAsia"/>
          <w:spacing w:val="-4"/>
          <w:sz w:val="21"/>
          <w:szCs w:val="21"/>
        </w:rPr>
        <w:t>：暂估价一览表</w:t>
      </w:r>
    </w:p>
    <w:p w14:paraId="1579EEAA">
      <w:pPr>
        <w:spacing w:line="238" w:lineRule="auto"/>
        <w:rPr>
          <w:rFonts w:hint="eastAsia" w:asciiTheme="minorEastAsia" w:hAnsiTheme="minorEastAsia" w:eastAsiaTheme="minorEastAsia" w:cstheme="minorEastAsia"/>
          <w:sz w:val="21"/>
          <w:szCs w:val="21"/>
        </w:rPr>
        <w:sectPr>
          <w:headerReference r:id="rId269" w:type="default"/>
          <w:footerReference r:id="rId270" w:type="default"/>
          <w:pgSz w:w="11910" w:h="16845"/>
          <w:pgMar w:top="400" w:right="1786" w:bottom="1055" w:left="1498" w:header="0" w:footer="824" w:gutter="0"/>
          <w:cols w:space="720" w:num="1"/>
        </w:sectPr>
      </w:pPr>
    </w:p>
    <w:p w14:paraId="17DA1F4B">
      <w:pPr>
        <w:pStyle w:val="2"/>
        <w:spacing w:line="263" w:lineRule="auto"/>
        <w:rPr>
          <w:rFonts w:hint="eastAsia" w:asciiTheme="minorEastAsia" w:hAnsiTheme="minorEastAsia" w:eastAsiaTheme="minorEastAsia" w:cstheme="minorEastAsia"/>
        </w:rPr>
      </w:pPr>
    </w:p>
    <w:p w14:paraId="0E0C4C36">
      <w:pPr>
        <w:pStyle w:val="2"/>
        <w:spacing w:line="264" w:lineRule="auto"/>
        <w:rPr>
          <w:rFonts w:hint="eastAsia" w:asciiTheme="minorEastAsia" w:hAnsiTheme="minorEastAsia" w:eastAsiaTheme="minorEastAsia" w:cstheme="minorEastAsia"/>
        </w:rPr>
      </w:pPr>
    </w:p>
    <w:p w14:paraId="5B7D9183">
      <w:pPr>
        <w:pStyle w:val="2"/>
        <w:spacing w:line="264" w:lineRule="auto"/>
        <w:rPr>
          <w:rFonts w:hint="eastAsia" w:asciiTheme="minorEastAsia" w:hAnsiTheme="minorEastAsia" w:eastAsiaTheme="minorEastAsia" w:cstheme="minorEastAsia"/>
        </w:rPr>
      </w:pPr>
    </w:p>
    <w:p w14:paraId="7BF7F245">
      <w:pPr>
        <w:pStyle w:val="2"/>
        <w:spacing w:line="264" w:lineRule="auto"/>
        <w:rPr>
          <w:rFonts w:hint="eastAsia" w:asciiTheme="minorEastAsia" w:hAnsiTheme="minorEastAsia" w:eastAsiaTheme="minorEastAsia" w:cstheme="minorEastAsia"/>
        </w:rPr>
      </w:pPr>
    </w:p>
    <w:p w14:paraId="3E352DB7">
      <w:pPr>
        <w:pStyle w:val="2"/>
        <w:spacing w:line="264" w:lineRule="auto"/>
        <w:rPr>
          <w:rFonts w:hint="eastAsia" w:asciiTheme="minorEastAsia" w:hAnsiTheme="minorEastAsia" w:eastAsiaTheme="minorEastAsia" w:cstheme="minorEastAsia"/>
        </w:rPr>
      </w:pPr>
    </w:p>
    <w:p w14:paraId="325981E2">
      <w:pPr>
        <w:spacing w:before="78" w:line="228" w:lineRule="auto"/>
        <w:ind w:left="458"/>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附件</w:t>
      </w:r>
      <w:r>
        <w:rPr>
          <w:rFonts w:hint="eastAsia" w:asciiTheme="minorEastAsia" w:hAnsiTheme="minorEastAsia" w:eastAsiaTheme="minorEastAsia" w:cstheme="minorEastAsia"/>
          <w:spacing w:val="-25"/>
          <w:sz w:val="24"/>
          <w:szCs w:val="24"/>
        </w:rPr>
        <w:t xml:space="preserve"> </w:t>
      </w:r>
      <w:r>
        <w:rPr>
          <w:rFonts w:hint="eastAsia" w:asciiTheme="minorEastAsia" w:hAnsiTheme="minorEastAsia" w:eastAsiaTheme="minorEastAsia" w:cstheme="minorEastAsia"/>
          <w:b/>
          <w:bCs/>
          <w:spacing w:val="-2"/>
          <w:sz w:val="24"/>
          <w:szCs w:val="24"/>
        </w:rPr>
        <w:t>1</w:t>
      </w:r>
      <w:r>
        <w:rPr>
          <w:rFonts w:hint="eastAsia" w:asciiTheme="minorEastAsia" w:hAnsiTheme="minorEastAsia" w:eastAsiaTheme="minorEastAsia" w:cstheme="minorEastAsia"/>
          <w:b/>
          <w:bCs/>
          <w:spacing w:val="-2"/>
          <w:sz w:val="24"/>
          <w:szCs w:val="24"/>
        </w:rPr>
        <w:t>：承包人承揽工程项目一览表</w:t>
      </w:r>
    </w:p>
    <w:tbl>
      <w:tblPr>
        <w:tblStyle w:val="6"/>
        <w:tblW w:w="1085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82"/>
        <w:gridCol w:w="1845"/>
        <w:gridCol w:w="1409"/>
        <w:gridCol w:w="2415"/>
        <w:gridCol w:w="840"/>
        <w:gridCol w:w="1560"/>
        <w:gridCol w:w="1507"/>
      </w:tblGrid>
      <w:tr w14:paraId="4402F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3" w:hRule="atLeast"/>
        </w:trPr>
        <w:tc>
          <w:tcPr>
            <w:tcW w:w="1282" w:type="dxa"/>
            <w:tcBorders>
              <w:top w:val="single" w:color="000000" w:sz="12" w:space="0"/>
              <w:left w:val="single" w:color="000000" w:sz="12" w:space="0"/>
            </w:tcBorders>
            <w:vAlign w:val="top"/>
          </w:tcPr>
          <w:p w14:paraId="2B321563">
            <w:pPr>
              <w:pStyle w:val="7"/>
              <w:spacing w:before="179" w:line="220" w:lineRule="auto"/>
              <w:ind w:left="2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单位工程</w:t>
            </w:r>
          </w:p>
          <w:p w14:paraId="4397A0AE">
            <w:pPr>
              <w:pStyle w:val="7"/>
              <w:spacing w:before="184" w:line="222" w:lineRule="auto"/>
              <w:ind w:left="4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名称</w:t>
            </w:r>
          </w:p>
        </w:tc>
        <w:tc>
          <w:tcPr>
            <w:tcW w:w="1845" w:type="dxa"/>
            <w:tcBorders>
              <w:top w:val="single" w:color="000000" w:sz="12" w:space="0"/>
            </w:tcBorders>
            <w:vAlign w:val="top"/>
          </w:tcPr>
          <w:p w14:paraId="243BF260">
            <w:pPr>
              <w:spacing w:line="334" w:lineRule="auto"/>
              <w:rPr>
                <w:rFonts w:hint="eastAsia" w:asciiTheme="minorEastAsia" w:hAnsiTheme="minorEastAsia" w:eastAsiaTheme="minorEastAsia" w:cstheme="minorEastAsia"/>
                <w:sz w:val="21"/>
              </w:rPr>
            </w:pPr>
          </w:p>
          <w:p w14:paraId="3D29C5CD">
            <w:pPr>
              <w:pStyle w:val="7"/>
              <w:spacing w:before="68" w:line="220" w:lineRule="auto"/>
              <w:ind w:left="49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建设规模</w:t>
            </w:r>
          </w:p>
        </w:tc>
        <w:tc>
          <w:tcPr>
            <w:tcW w:w="1409" w:type="dxa"/>
            <w:tcBorders>
              <w:top w:val="single" w:color="000000" w:sz="12" w:space="0"/>
            </w:tcBorders>
            <w:vAlign w:val="top"/>
          </w:tcPr>
          <w:p w14:paraId="7E5D57EE">
            <w:pPr>
              <w:pStyle w:val="7"/>
              <w:spacing w:before="180" w:line="309" w:lineRule="auto"/>
              <w:ind w:left="319" w:right="278" w:hanging="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建筑面积</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9"/>
                <w:sz w:val="21"/>
                <w:szCs w:val="21"/>
              </w:rPr>
              <w:t>平方米</w:t>
            </w:r>
            <w:r>
              <w:rPr>
                <w:rFonts w:hint="eastAsia" w:asciiTheme="minorEastAsia" w:hAnsiTheme="minorEastAsia" w:eastAsiaTheme="minorEastAsia" w:cstheme="minorEastAsia"/>
                <w:spacing w:val="-9"/>
                <w:sz w:val="21"/>
                <w:szCs w:val="21"/>
                <w:lang w:eastAsia="zh-CN"/>
              </w:rPr>
              <w:t>）</w:t>
            </w:r>
          </w:p>
        </w:tc>
        <w:tc>
          <w:tcPr>
            <w:tcW w:w="2415" w:type="dxa"/>
            <w:tcBorders>
              <w:top w:val="single" w:color="000000" w:sz="12" w:space="0"/>
            </w:tcBorders>
            <w:vAlign w:val="top"/>
          </w:tcPr>
          <w:p w14:paraId="792AC810">
            <w:pPr>
              <w:spacing w:line="334" w:lineRule="auto"/>
              <w:rPr>
                <w:rFonts w:hint="eastAsia" w:asciiTheme="minorEastAsia" w:hAnsiTheme="minorEastAsia" w:eastAsiaTheme="minorEastAsia" w:cstheme="minorEastAsia"/>
                <w:sz w:val="21"/>
              </w:rPr>
            </w:pPr>
          </w:p>
          <w:p w14:paraId="08A58E71">
            <w:pPr>
              <w:pStyle w:val="7"/>
              <w:spacing w:before="69" w:line="220" w:lineRule="auto"/>
              <w:ind w:left="7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结构形式</w:t>
            </w:r>
          </w:p>
        </w:tc>
        <w:tc>
          <w:tcPr>
            <w:tcW w:w="840" w:type="dxa"/>
            <w:tcBorders>
              <w:top w:val="single" w:color="000000" w:sz="12" w:space="0"/>
            </w:tcBorders>
            <w:vAlign w:val="top"/>
          </w:tcPr>
          <w:p w14:paraId="0FBDDD3A">
            <w:pPr>
              <w:spacing w:line="334" w:lineRule="auto"/>
              <w:rPr>
                <w:rFonts w:hint="eastAsia" w:asciiTheme="minorEastAsia" w:hAnsiTheme="minorEastAsia" w:eastAsiaTheme="minorEastAsia" w:cstheme="minorEastAsia"/>
                <w:sz w:val="21"/>
              </w:rPr>
            </w:pPr>
          </w:p>
          <w:p w14:paraId="18D0657B">
            <w:pPr>
              <w:pStyle w:val="7"/>
              <w:spacing w:before="68" w:line="220" w:lineRule="auto"/>
              <w:ind w:left="2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层数</w:t>
            </w:r>
          </w:p>
        </w:tc>
        <w:tc>
          <w:tcPr>
            <w:tcW w:w="1560" w:type="dxa"/>
            <w:tcBorders>
              <w:top w:val="single" w:color="000000" w:sz="12" w:space="0"/>
            </w:tcBorders>
            <w:vAlign w:val="top"/>
          </w:tcPr>
          <w:p w14:paraId="1A89D5BE">
            <w:pPr>
              <w:spacing w:line="334" w:lineRule="auto"/>
              <w:rPr>
                <w:rFonts w:hint="eastAsia" w:asciiTheme="minorEastAsia" w:hAnsiTheme="minorEastAsia" w:eastAsiaTheme="minorEastAsia" w:cstheme="minorEastAsia"/>
                <w:sz w:val="21"/>
              </w:rPr>
            </w:pPr>
          </w:p>
          <w:p w14:paraId="363F5644">
            <w:pPr>
              <w:pStyle w:val="7"/>
              <w:spacing w:before="68" w:line="220" w:lineRule="auto"/>
              <w:ind w:left="3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生产能力</w:t>
            </w:r>
          </w:p>
        </w:tc>
        <w:tc>
          <w:tcPr>
            <w:tcW w:w="1507" w:type="dxa"/>
            <w:tcBorders>
              <w:top w:val="single" w:color="000000" w:sz="12" w:space="0"/>
              <w:right w:val="nil"/>
            </w:tcBorders>
            <w:vAlign w:val="top"/>
          </w:tcPr>
          <w:p w14:paraId="04E55C2C">
            <w:pPr>
              <w:spacing w:line="334" w:lineRule="auto"/>
              <w:rPr>
                <w:rFonts w:hint="eastAsia" w:asciiTheme="minorEastAsia" w:hAnsiTheme="minorEastAsia" w:eastAsiaTheme="minorEastAsia" w:cstheme="minorEastAsia"/>
                <w:sz w:val="21"/>
              </w:rPr>
            </w:pPr>
          </w:p>
          <w:p w14:paraId="19852457">
            <w:pPr>
              <w:pStyle w:val="7"/>
              <w:spacing w:before="68" w:line="220" w:lineRule="auto"/>
              <w:ind w:left="3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设备安装内</w:t>
            </w:r>
          </w:p>
        </w:tc>
      </w:tr>
      <w:tr w14:paraId="44D14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tcBorders>
              <w:left w:val="single" w:color="000000" w:sz="12" w:space="0"/>
            </w:tcBorders>
            <w:vAlign w:val="top"/>
          </w:tcPr>
          <w:p w14:paraId="18165A3E">
            <w:pPr>
              <w:rPr>
                <w:rFonts w:hint="eastAsia" w:asciiTheme="minorEastAsia" w:hAnsiTheme="minorEastAsia" w:eastAsiaTheme="minorEastAsia" w:cstheme="minorEastAsia"/>
                <w:sz w:val="21"/>
              </w:rPr>
            </w:pPr>
          </w:p>
        </w:tc>
        <w:tc>
          <w:tcPr>
            <w:tcW w:w="1845" w:type="dxa"/>
            <w:vAlign w:val="top"/>
          </w:tcPr>
          <w:p w14:paraId="63581948">
            <w:pPr>
              <w:rPr>
                <w:rFonts w:hint="eastAsia" w:asciiTheme="minorEastAsia" w:hAnsiTheme="minorEastAsia" w:eastAsiaTheme="minorEastAsia" w:cstheme="minorEastAsia"/>
                <w:sz w:val="21"/>
              </w:rPr>
            </w:pPr>
          </w:p>
        </w:tc>
        <w:tc>
          <w:tcPr>
            <w:tcW w:w="1409" w:type="dxa"/>
            <w:vAlign w:val="top"/>
          </w:tcPr>
          <w:p w14:paraId="57005989">
            <w:pPr>
              <w:rPr>
                <w:rFonts w:hint="eastAsia" w:asciiTheme="minorEastAsia" w:hAnsiTheme="minorEastAsia" w:eastAsiaTheme="minorEastAsia" w:cstheme="minorEastAsia"/>
                <w:sz w:val="21"/>
              </w:rPr>
            </w:pPr>
          </w:p>
        </w:tc>
        <w:tc>
          <w:tcPr>
            <w:tcW w:w="2415" w:type="dxa"/>
            <w:vAlign w:val="top"/>
          </w:tcPr>
          <w:p w14:paraId="01A0BB48">
            <w:pPr>
              <w:rPr>
                <w:rFonts w:hint="eastAsia" w:asciiTheme="minorEastAsia" w:hAnsiTheme="minorEastAsia" w:eastAsiaTheme="minorEastAsia" w:cstheme="minorEastAsia"/>
                <w:sz w:val="21"/>
              </w:rPr>
            </w:pPr>
          </w:p>
        </w:tc>
        <w:tc>
          <w:tcPr>
            <w:tcW w:w="840" w:type="dxa"/>
            <w:vAlign w:val="top"/>
          </w:tcPr>
          <w:p w14:paraId="5FE278DF">
            <w:pPr>
              <w:rPr>
                <w:rFonts w:hint="eastAsia" w:asciiTheme="minorEastAsia" w:hAnsiTheme="minorEastAsia" w:eastAsiaTheme="minorEastAsia" w:cstheme="minorEastAsia"/>
                <w:sz w:val="21"/>
              </w:rPr>
            </w:pPr>
          </w:p>
        </w:tc>
        <w:tc>
          <w:tcPr>
            <w:tcW w:w="1560" w:type="dxa"/>
            <w:vAlign w:val="top"/>
          </w:tcPr>
          <w:p w14:paraId="6F0820B6">
            <w:pPr>
              <w:rPr>
                <w:rFonts w:hint="eastAsia" w:asciiTheme="minorEastAsia" w:hAnsiTheme="minorEastAsia" w:eastAsiaTheme="minorEastAsia" w:cstheme="minorEastAsia"/>
                <w:sz w:val="21"/>
              </w:rPr>
            </w:pPr>
          </w:p>
        </w:tc>
        <w:tc>
          <w:tcPr>
            <w:tcW w:w="1507" w:type="dxa"/>
            <w:tcBorders>
              <w:right w:val="nil"/>
            </w:tcBorders>
            <w:vAlign w:val="top"/>
          </w:tcPr>
          <w:p w14:paraId="31190B7F">
            <w:pPr>
              <w:rPr>
                <w:rFonts w:hint="eastAsia" w:asciiTheme="minorEastAsia" w:hAnsiTheme="minorEastAsia" w:eastAsiaTheme="minorEastAsia" w:cstheme="minorEastAsia"/>
                <w:sz w:val="21"/>
              </w:rPr>
            </w:pPr>
          </w:p>
        </w:tc>
      </w:tr>
      <w:tr w14:paraId="17D7B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tcBorders>
              <w:left w:val="single" w:color="000000" w:sz="12" w:space="0"/>
            </w:tcBorders>
            <w:vAlign w:val="top"/>
          </w:tcPr>
          <w:p w14:paraId="740A4263">
            <w:pPr>
              <w:rPr>
                <w:rFonts w:hint="eastAsia" w:asciiTheme="minorEastAsia" w:hAnsiTheme="minorEastAsia" w:eastAsiaTheme="minorEastAsia" w:cstheme="minorEastAsia"/>
                <w:sz w:val="21"/>
              </w:rPr>
            </w:pPr>
          </w:p>
        </w:tc>
        <w:tc>
          <w:tcPr>
            <w:tcW w:w="1845" w:type="dxa"/>
            <w:vAlign w:val="top"/>
          </w:tcPr>
          <w:p w14:paraId="13E6C28F">
            <w:pPr>
              <w:rPr>
                <w:rFonts w:hint="eastAsia" w:asciiTheme="minorEastAsia" w:hAnsiTheme="minorEastAsia" w:eastAsiaTheme="minorEastAsia" w:cstheme="minorEastAsia"/>
                <w:sz w:val="21"/>
              </w:rPr>
            </w:pPr>
          </w:p>
        </w:tc>
        <w:tc>
          <w:tcPr>
            <w:tcW w:w="1409" w:type="dxa"/>
            <w:vAlign w:val="top"/>
          </w:tcPr>
          <w:p w14:paraId="12A9D50F">
            <w:pPr>
              <w:rPr>
                <w:rFonts w:hint="eastAsia" w:asciiTheme="minorEastAsia" w:hAnsiTheme="minorEastAsia" w:eastAsiaTheme="minorEastAsia" w:cstheme="minorEastAsia"/>
                <w:sz w:val="21"/>
              </w:rPr>
            </w:pPr>
          </w:p>
        </w:tc>
        <w:tc>
          <w:tcPr>
            <w:tcW w:w="2415" w:type="dxa"/>
            <w:vAlign w:val="top"/>
          </w:tcPr>
          <w:p w14:paraId="3D55C03F">
            <w:pPr>
              <w:rPr>
                <w:rFonts w:hint="eastAsia" w:asciiTheme="minorEastAsia" w:hAnsiTheme="minorEastAsia" w:eastAsiaTheme="minorEastAsia" w:cstheme="minorEastAsia"/>
                <w:sz w:val="21"/>
              </w:rPr>
            </w:pPr>
          </w:p>
        </w:tc>
        <w:tc>
          <w:tcPr>
            <w:tcW w:w="840" w:type="dxa"/>
            <w:vAlign w:val="top"/>
          </w:tcPr>
          <w:p w14:paraId="05144A27">
            <w:pPr>
              <w:rPr>
                <w:rFonts w:hint="eastAsia" w:asciiTheme="minorEastAsia" w:hAnsiTheme="minorEastAsia" w:eastAsiaTheme="minorEastAsia" w:cstheme="minorEastAsia"/>
                <w:sz w:val="21"/>
              </w:rPr>
            </w:pPr>
          </w:p>
        </w:tc>
        <w:tc>
          <w:tcPr>
            <w:tcW w:w="1560" w:type="dxa"/>
            <w:vAlign w:val="top"/>
          </w:tcPr>
          <w:p w14:paraId="5F2D7005">
            <w:pPr>
              <w:rPr>
                <w:rFonts w:hint="eastAsia" w:asciiTheme="minorEastAsia" w:hAnsiTheme="minorEastAsia" w:eastAsiaTheme="minorEastAsia" w:cstheme="minorEastAsia"/>
                <w:sz w:val="21"/>
              </w:rPr>
            </w:pPr>
          </w:p>
        </w:tc>
        <w:tc>
          <w:tcPr>
            <w:tcW w:w="1507" w:type="dxa"/>
            <w:tcBorders>
              <w:right w:val="nil"/>
            </w:tcBorders>
            <w:vAlign w:val="top"/>
          </w:tcPr>
          <w:p w14:paraId="37FC5F3D">
            <w:pPr>
              <w:rPr>
                <w:rFonts w:hint="eastAsia" w:asciiTheme="minorEastAsia" w:hAnsiTheme="minorEastAsia" w:eastAsiaTheme="minorEastAsia" w:cstheme="minorEastAsia"/>
                <w:sz w:val="21"/>
              </w:rPr>
            </w:pPr>
          </w:p>
        </w:tc>
      </w:tr>
      <w:tr w14:paraId="5A336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282" w:type="dxa"/>
            <w:tcBorders>
              <w:left w:val="single" w:color="000000" w:sz="12" w:space="0"/>
            </w:tcBorders>
            <w:vAlign w:val="top"/>
          </w:tcPr>
          <w:p w14:paraId="1181CD50">
            <w:pPr>
              <w:rPr>
                <w:rFonts w:hint="eastAsia" w:asciiTheme="minorEastAsia" w:hAnsiTheme="minorEastAsia" w:eastAsiaTheme="minorEastAsia" w:cstheme="minorEastAsia"/>
                <w:sz w:val="21"/>
              </w:rPr>
            </w:pPr>
          </w:p>
        </w:tc>
        <w:tc>
          <w:tcPr>
            <w:tcW w:w="1845" w:type="dxa"/>
            <w:vAlign w:val="top"/>
          </w:tcPr>
          <w:p w14:paraId="5CC2C7B6">
            <w:pPr>
              <w:rPr>
                <w:rFonts w:hint="eastAsia" w:asciiTheme="minorEastAsia" w:hAnsiTheme="minorEastAsia" w:eastAsiaTheme="minorEastAsia" w:cstheme="minorEastAsia"/>
                <w:sz w:val="21"/>
              </w:rPr>
            </w:pPr>
          </w:p>
        </w:tc>
        <w:tc>
          <w:tcPr>
            <w:tcW w:w="1409" w:type="dxa"/>
            <w:vAlign w:val="top"/>
          </w:tcPr>
          <w:p w14:paraId="5646C0E0">
            <w:pPr>
              <w:rPr>
                <w:rFonts w:hint="eastAsia" w:asciiTheme="minorEastAsia" w:hAnsiTheme="minorEastAsia" w:eastAsiaTheme="minorEastAsia" w:cstheme="minorEastAsia"/>
                <w:sz w:val="21"/>
              </w:rPr>
            </w:pPr>
          </w:p>
        </w:tc>
        <w:tc>
          <w:tcPr>
            <w:tcW w:w="2415" w:type="dxa"/>
            <w:vAlign w:val="top"/>
          </w:tcPr>
          <w:p w14:paraId="0DCB349F">
            <w:pPr>
              <w:rPr>
                <w:rFonts w:hint="eastAsia" w:asciiTheme="minorEastAsia" w:hAnsiTheme="minorEastAsia" w:eastAsiaTheme="minorEastAsia" w:cstheme="minorEastAsia"/>
                <w:sz w:val="21"/>
              </w:rPr>
            </w:pPr>
          </w:p>
        </w:tc>
        <w:tc>
          <w:tcPr>
            <w:tcW w:w="840" w:type="dxa"/>
            <w:vAlign w:val="top"/>
          </w:tcPr>
          <w:p w14:paraId="298CA489">
            <w:pPr>
              <w:rPr>
                <w:rFonts w:hint="eastAsia" w:asciiTheme="minorEastAsia" w:hAnsiTheme="minorEastAsia" w:eastAsiaTheme="minorEastAsia" w:cstheme="minorEastAsia"/>
                <w:sz w:val="21"/>
              </w:rPr>
            </w:pPr>
          </w:p>
        </w:tc>
        <w:tc>
          <w:tcPr>
            <w:tcW w:w="1560" w:type="dxa"/>
            <w:vAlign w:val="top"/>
          </w:tcPr>
          <w:p w14:paraId="5FDEB027">
            <w:pPr>
              <w:rPr>
                <w:rFonts w:hint="eastAsia" w:asciiTheme="minorEastAsia" w:hAnsiTheme="minorEastAsia" w:eastAsiaTheme="minorEastAsia" w:cstheme="minorEastAsia"/>
                <w:sz w:val="21"/>
              </w:rPr>
            </w:pPr>
          </w:p>
        </w:tc>
        <w:tc>
          <w:tcPr>
            <w:tcW w:w="1507" w:type="dxa"/>
            <w:tcBorders>
              <w:right w:val="nil"/>
            </w:tcBorders>
            <w:vAlign w:val="top"/>
          </w:tcPr>
          <w:p w14:paraId="1A96DEF7">
            <w:pPr>
              <w:rPr>
                <w:rFonts w:hint="eastAsia" w:asciiTheme="minorEastAsia" w:hAnsiTheme="minorEastAsia" w:eastAsiaTheme="minorEastAsia" w:cstheme="minorEastAsia"/>
                <w:sz w:val="21"/>
              </w:rPr>
            </w:pPr>
          </w:p>
        </w:tc>
      </w:tr>
      <w:tr w14:paraId="237E9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tcBorders>
              <w:left w:val="single" w:color="000000" w:sz="12" w:space="0"/>
            </w:tcBorders>
            <w:vAlign w:val="top"/>
          </w:tcPr>
          <w:p w14:paraId="7B5C3DBD">
            <w:pPr>
              <w:rPr>
                <w:rFonts w:hint="eastAsia" w:asciiTheme="minorEastAsia" w:hAnsiTheme="minorEastAsia" w:eastAsiaTheme="minorEastAsia" w:cstheme="minorEastAsia"/>
                <w:sz w:val="21"/>
              </w:rPr>
            </w:pPr>
          </w:p>
        </w:tc>
        <w:tc>
          <w:tcPr>
            <w:tcW w:w="1845" w:type="dxa"/>
            <w:vAlign w:val="top"/>
          </w:tcPr>
          <w:p w14:paraId="4AD58026">
            <w:pPr>
              <w:rPr>
                <w:rFonts w:hint="eastAsia" w:asciiTheme="minorEastAsia" w:hAnsiTheme="minorEastAsia" w:eastAsiaTheme="minorEastAsia" w:cstheme="minorEastAsia"/>
                <w:sz w:val="21"/>
              </w:rPr>
            </w:pPr>
          </w:p>
        </w:tc>
        <w:tc>
          <w:tcPr>
            <w:tcW w:w="1409" w:type="dxa"/>
            <w:vAlign w:val="top"/>
          </w:tcPr>
          <w:p w14:paraId="7E403892">
            <w:pPr>
              <w:rPr>
                <w:rFonts w:hint="eastAsia" w:asciiTheme="minorEastAsia" w:hAnsiTheme="minorEastAsia" w:eastAsiaTheme="minorEastAsia" w:cstheme="minorEastAsia"/>
                <w:sz w:val="21"/>
              </w:rPr>
            </w:pPr>
          </w:p>
        </w:tc>
        <w:tc>
          <w:tcPr>
            <w:tcW w:w="2415" w:type="dxa"/>
            <w:vAlign w:val="top"/>
          </w:tcPr>
          <w:p w14:paraId="04A35A51">
            <w:pPr>
              <w:rPr>
                <w:rFonts w:hint="eastAsia" w:asciiTheme="minorEastAsia" w:hAnsiTheme="minorEastAsia" w:eastAsiaTheme="minorEastAsia" w:cstheme="minorEastAsia"/>
                <w:sz w:val="21"/>
              </w:rPr>
            </w:pPr>
          </w:p>
        </w:tc>
        <w:tc>
          <w:tcPr>
            <w:tcW w:w="840" w:type="dxa"/>
            <w:vAlign w:val="top"/>
          </w:tcPr>
          <w:p w14:paraId="51CFFA1B">
            <w:pPr>
              <w:rPr>
                <w:rFonts w:hint="eastAsia" w:asciiTheme="minorEastAsia" w:hAnsiTheme="minorEastAsia" w:eastAsiaTheme="minorEastAsia" w:cstheme="minorEastAsia"/>
                <w:sz w:val="21"/>
              </w:rPr>
            </w:pPr>
          </w:p>
        </w:tc>
        <w:tc>
          <w:tcPr>
            <w:tcW w:w="1560" w:type="dxa"/>
            <w:vAlign w:val="top"/>
          </w:tcPr>
          <w:p w14:paraId="3F6007B0">
            <w:pPr>
              <w:rPr>
                <w:rFonts w:hint="eastAsia" w:asciiTheme="minorEastAsia" w:hAnsiTheme="minorEastAsia" w:eastAsiaTheme="minorEastAsia" w:cstheme="minorEastAsia"/>
                <w:sz w:val="21"/>
              </w:rPr>
            </w:pPr>
          </w:p>
        </w:tc>
        <w:tc>
          <w:tcPr>
            <w:tcW w:w="1507" w:type="dxa"/>
            <w:tcBorders>
              <w:right w:val="nil"/>
            </w:tcBorders>
            <w:vAlign w:val="top"/>
          </w:tcPr>
          <w:p w14:paraId="528F08A6">
            <w:pPr>
              <w:rPr>
                <w:rFonts w:hint="eastAsia" w:asciiTheme="minorEastAsia" w:hAnsiTheme="minorEastAsia" w:eastAsiaTheme="minorEastAsia" w:cstheme="minorEastAsia"/>
                <w:sz w:val="21"/>
              </w:rPr>
            </w:pPr>
          </w:p>
        </w:tc>
      </w:tr>
      <w:tr w14:paraId="59693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282" w:type="dxa"/>
            <w:tcBorders>
              <w:left w:val="single" w:color="000000" w:sz="12" w:space="0"/>
            </w:tcBorders>
            <w:vAlign w:val="top"/>
          </w:tcPr>
          <w:p w14:paraId="2C6A8BD6">
            <w:pPr>
              <w:rPr>
                <w:rFonts w:hint="eastAsia" w:asciiTheme="minorEastAsia" w:hAnsiTheme="minorEastAsia" w:eastAsiaTheme="minorEastAsia" w:cstheme="minorEastAsia"/>
                <w:sz w:val="21"/>
              </w:rPr>
            </w:pPr>
          </w:p>
        </w:tc>
        <w:tc>
          <w:tcPr>
            <w:tcW w:w="1845" w:type="dxa"/>
            <w:vAlign w:val="top"/>
          </w:tcPr>
          <w:p w14:paraId="6E7C9376">
            <w:pPr>
              <w:rPr>
                <w:rFonts w:hint="eastAsia" w:asciiTheme="minorEastAsia" w:hAnsiTheme="minorEastAsia" w:eastAsiaTheme="minorEastAsia" w:cstheme="minorEastAsia"/>
                <w:sz w:val="21"/>
              </w:rPr>
            </w:pPr>
          </w:p>
        </w:tc>
        <w:tc>
          <w:tcPr>
            <w:tcW w:w="1409" w:type="dxa"/>
            <w:vAlign w:val="top"/>
          </w:tcPr>
          <w:p w14:paraId="6C77C8E4">
            <w:pPr>
              <w:rPr>
                <w:rFonts w:hint="eastAsia" w:asciiTheme="minorEastAsia" w:hAnsiTheme="minorEastAsia" w:eastAsiaTheme="minorEastAsia" w:cstheme="minorEastAsia"/>
                <w:sz w:val="21"/>
              </w:rPr>
            </w:pPr>
          </w:p>
        </w:tc>
        <w:tc>
          <w:tcPr>
            <w:tcW w:w="2415" w:type="dxa"/>
            <w:vAlign w:val="top"/>
          </w:tcPr>
          <w:p w14:paraId="58C21A5F">
            <w:pPr>
              <w:rPr>
                <w:rFonts w:hint="eastAsia" w:asciiTheme="minorEastAsia" w:hAnsiTheme="minorEastAsia" w:eastAsiaTheme="minorEastAsia" w:cstheme="minorEastAsia"/>
                <w:sz w:val="21"/>
              </w:rPr>
            </w:pPr>
          </w:p>
        </w:tc>
        <w:tc>
          <w:tcPr>
            <w:tcW w:w="840" w:type="dxa"/>
            <w:vAlign w:val="top"/>
          </w:tcPr>
          <w:p w14:paraId="63295656">
            <w:pPr>
              <w:rPr>
                <w:rFonts w:hint="eastAsia" w:asciiTheme="minorEastAsia" w:hAnsiTheme="minorEastAsia" w:eastAsiaTheme="minorEastAsia" w:cstheme="minorEastAsia"/>
                <w:sz w:val="21"/>
              </w:rPr>
            </w:pPr>
          </w:p>
        </w:tc>
        <w:tc>
          <w:tcPr>
            <w:tcW w:w="1560" w:type="dxa"/>
            <w:vAlign w:val="top"/>
          </w:tcPr>
          <w:p w14:paraId="78164C8E">
            <w:pPr>
              <w:rPr>
                <w:rFonts w:hint="eastAsia" w:asciiTheme="minorEastAsia" w:hAnsiTheme="minorEastAsia" w:eastAsiaTheme="minorEastAsia" w:cstheme="minorEastAsia"/>
                <w:sz w:val="21"/>
              </w:rPr>
            </w:pPr>
          </w:p>
        </w:tc>
        <w:tc>
          <w:tcPr>
            <w:tcW w:w="1507" w:type="dxa"/>
            <w:tcBorders>
              <w:right w:val="nil"/>
            </w:tcBorders>
            <w:vAlign w:val="top"/>
          </w:tcPr>
          <w:p w14:paraId="3D16A136">
            <w:pPr>
              <w:rPr>
                <w:rFonts w:hint="eastAsia" w:asciiTheme="minorEastAsia" w:hAnsiTheme="minorEastAsia" w:eastAsiaTheme="minorEastAsia" w:cstheme="minorEastAsia"/>
                <w:sz w:val="21"/>
              </w:rPr>
            </w:pPr>
          </w:p>
        </w:tc>
      </w:tr>
      <w:tr w14:paraId="02E2C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tcBorders>
              <w:left w:val="single" w:color="000000" w:sz="12" w:space="0"/>
            </w:tcBorders>
            <w:vAlign w:val="top"/>
          </w:tcPr>
          <w:p w14:paraId="31424804">
            <w:pPr>
              <w:rPr>
                <w:rFonts w:hint="eastAsia" w:asciiTheme="minorEastAsia" w:hAnsiTheme="minorEastAsia" w:eastAsiaTheme="minorEastAsia" w:cstheme="minorEastAsia"/>
                <w:sz w:val="21"/>
              </w:rPr>
            </w:pPr>
          </w:p>
        </w:tc>
        <w:tc>
          <w:tcPr>
            <w:tcW w:w="1845" w:type="dxa"/>
            <w:vAlign w:val="top"/>
          </w:tcPr>
          <w:p w14:paraId="6F51AEB6">
            <w:pPr>
              <w:rPr>
                <w:rFonts w:hint="eastAsia" w:asciiTheme="minorEastAsia" w:hAnsiTheme="minorEastAsia" w:eastAsiaTheme="minorEastAsia" w:cstheme="minorEastAsia"/>
                <w:sz w:val="21"/>
              </w:rPr>
            </w:pPr>
          </w:p>
        </w:tc>
        <w:tc>
          <w:tcPr>
            <w:tcW w:w="1409" w:type="dxa"/>
            <w:vAlign w:val="top"/>
          </w:tcPr>
          <w:p w14:paraId="020E2F36">
            <w:pPr>
              <w:rPr>
                <w:rFonts w:hint="eastAsia" w:asciiTheme="minorEastAsia" w:hAnsiTheme="minorEastAsia" w:eastAsiaTheme="minorEastAsia" w:cstheme="minorEastAsia"/>
                <w:sz w:val="21"/>
              </w:rPr>
            </w:pPr>
          </w:p>
        </w:tc>
        <w:tc>
          <w:tcPr>
            <w:tcW w:w="2415" w:type="dxa"/>
            <w:vAlign w:val="top"/>
          </w:tcPr>
          <w:p w14:paraId="41D876C9">
            <w:pPr>
              <w:rPr>
                <w:rFonts w:hint="eastAsia" w:asciiTheme="minorEastAsia" w:hAnsiTheme="minorEastAsia" w:eastAsiaTheme="minorEastAsia" w:cstheme="minorEastAsia"/>
                <w:sz w:val="21"/>
              </w:rPr>
            </w:pPr>
          </w:p>
        </w:tc>
        <w:tc>
          <w:tcPr>
            <w:tcW w:w="840" w:type="dxa"/>
            <w:vAlign w:val="top"/>
          </w:tcPr>
          <w:p w14:paraId="788905A1">
            <w:pPr>
              <w:rPr>
                <w:rFonts w:hint="eastAsia" w:asciiTheme="minorEastAsia" w:hAnsiTheme="minorEastAsia" w:eastAsiaTheme="minorEastAsia" w:cstheme="minorEastAsia"/>
                <w:sz w:val="21"/>
              </w:rPr>
            </w:pPr>
          </w:p>
        </w:tc>
        <w:tc>
          <w:tcPr>
            <w:tcW w:w="1560" w:type="dxa"/>
            <w:vAlign w:val="top"/>
          </w:tcPr>
          <w:p w14:paraId="7A5A8860">
            <w:pPr>
              <w:rPr>
                <w:rFonts w:hint="eastAsia" w:asciiTheme="minorEastAsia" w:hAnsiTheme="minorEastAsia" w:eastAsiaTheme="minorEastAsia" w:cstheme="minorEastAsia"/>
                <w:sz w:val="21"/>
              </w:rPr>
            </w:pPr>
          </w:p>
        </w:tc>
        <w:tc>
          <w:tcPr>
            <w:tcW w:w="1507" w:type="dxa"/>
            <w:tcBorders>
              <w:right w:val="nil"/>
            </w:tcBorders>
            <w:vAlign w:val="top"/>
          </w:tcPr>
          <w:p w14:paraId="58E2B4F6">
            <w:pPr>
              <w:rPr>
                <w:rFonts w:hint="eastAsia" w:asciiTheme="minorEastAsia" w:hAnsiTheme="minorEastAsia" w:eastAsiaTheme="minorEastAsia" w:cstheme="minorEastAsia"/>
                <w:sz w:val="21"/>
              </w:rPr>
            </w:pPr>
          </w:p>
        </w:tc>
      </w:tr>
      <w:tr w14:paraId="16FAE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tcBorders>
              <w:left w:val="single" w:color="000000" w:sz="12" w:space="0"/>
            </w:tcBorders>
            <w:vAlign w:val="top"/>
          </w:tcPr>
          <w:p w14:paraId="7BA21F60">
            <w:pPr>
              <w:rPr>
                <w:rFonts w:hint="eastAsia" w:asciiTheme="minorEastAsia" w:hAnsiTheme="minorEastAsia" w:eastAsiaTheme="minorEastAsia" w:cstheme="minorEastAsia"/>
                <w:sz w:val="21"/>
              </w:rPr>
            </w:pPr>
          </w:p>
        </w:tc>
        <w:tc>
          <w:tcPr>
            <w:tcW w:w="1845" w:type="dxa"/>
            <w:vAlign w:val="top"/>
          </w:tcPr>
          <w:p w14:paraId="1FC17DEA">
            <w:pPr>
              <w:rPr>
                <w:rFonts w:hint="eastAsia" w:asciiTheme="minorEastAsia" w:hAnsiTheme="minorEastAsia" w:eastAsiaTheme="minorEastAsia" w:cstheme="minorEastAsia"/>
                <w:sz w:val="21"/>
              </w:rPr>
            </w:pPr>
          </w:p>
        </w:tc>
        <w:tc>
          <w:tcPr>
            <w:tcW w:w="1409" w:type="dxa"/>
            <w:vAlign w:val="top"/>
          </w:tcPr>
          <w:p w14:paraId="194DB5D9">
            <w:pPr>
              <w:rPr>
                <w:rFonts w:hint="eastAsia" w:asciiTheme="minorEastAsia" w:hAnsiTheme="minorEastAsia" w:eastAsiaTheme="minorEastAsia" w:cstheme="minorEastAsia"/>
                <w:sz w:val="21"/>
              </w:rPr>
            </w:pPr>
          </w:p>
        </w:tc>
        <w:tc>
          <w:tcPr>
            <w:tcW w:w="2415" w:type="dxa"/>
            <w:vAlign w:val="top"/>
          </w:tcPr>
          <w:p w14:paraId="3F6C75EA">
            <w:pPr>
              <w:rPr>
                <w:rFonts w:hint="eastAsia" w:asciiTheme="minorEastAsia" w:hAnsiTheme="minorEastAsia" w:eastAsiaTheme="minorEastAsia" w:cstheme="minorEastAsia"/>
                <w:sz w:val="21"/>
              </w:rPr>
            </w:pPr>
          </w:p>
        </w:tc>
        <w:tc>
          <w:tcPr>
            <w:tcW w:w="840" w:type="dxa"/>
            <w:vAlign w:val="top"/>
          </w:tcPr>
          <w:p w14:paraId="085FABD4">
            <w:pPr>
              <w:rPr>
                <w:rFonts w:hint="eastAsia" w:asciiTheme="minorEastAsia" w:hAnsiTheme="minorEastAsia" w:eastAsiaTheme="minorEastAsia" w:cstheme="minorEastAsia"/>
                <w:sz w:val="21"/>
              </w:rPr>
            </w:pPr>
          </w:p>
        </w:tc>
        <w:tc>
          <w:tcPr>
            <w:tcW w:w="1560" w:type="dxa"/>
            <w:vAlign w:val="top"/>
          </w:tcPr>
          <w:p w14:paraId="5550BF55">
            <w:pPr>
              <w:rPr>
                <w:rFonts w:hint="eastAsia" w:asciiTheme="minorEastAsia" w:hAnsiTheme="minorEastAsia" w:eastAsiaTheme="minorEastAsia" w:cstheme="minorEastAsia"/>
                <w:sz w:val="21"/>
              </w:rPr>
            </w:pPr>
          </w:p>
        </w:tc>
        <w:tc>
          <w:tcPr>
            <w:tcW w:w="1507" w:type="dxa"/>
            <w:tcBorders>
              <w:right w:val="nil"/>
            </w:tcBorders>
            <w:vAlign w:val="top"/>
          </w:tcPr>
          <w:p w14:paraId="2B51A962">
            <w:pPr>
              <w:rPr>
                <w:rFonts w:hint="eastAsia" w:asciiTheme="minorEastAsia" w:hAnsiTheme="minorEastAsia" w:eastAsiaTheme="minorEastAsia" w:cstheme="minorEastAsia"/>
                <w:sz w:val="21"/>
              </w:rPr>
            </w:pPr>
          </w:p>
        </w:tc>
      </w:tr>
      <w:tr w14:paraId="78288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282" w:type="dxa"/>
            <w:tcBorders>
              <w:left w:val="single" w:color="000000" w:sz="12" w:space="0"/>
            </w:tcBorders>
            <w:vAlign w:val="top"/>
          </w:tcPr>
          <w:p w14:paraId="740EF4F1">
            <w:pPr>
              <w:rPr>
                <w:rFonts w:hint="eastAsia" w:asciiTheme="minorEastAsia" w:hAnsiTheme="minorEastAsia" w:eastAsiaTheme="minorEastAsia" w:cstheme="minorEastAsia"/>
                <w:sz w:val="21"/>
              </w:rPr>
            </w:pPr>
          </w:p>
        </w:tc>
        <w:tc>
          <w:tcPr>
            <w:tcW w:w="1845" w:type="dxa"/>
            <w:vAlign w:val="top"/>
          </w:tcPr>
          <w:p w14:paraId="1C70FD51">
            <w:pPr>
              <w:rPr>
                <w:rFonts w:hint="eastAsia" w:asciiTheme="minorEastAsia" w:hAnsiTheme="minorEastAsia" w:eastAsiaTheme="minorEastAsia" w:cstheme="minorEastAsia"/>
                <w:sz w:val="21"/>
              </w:rPr>
            </w:pPr>
          </w:p>
        </w:tc>
        <w:tc>
          <w:tcPr>
            <w:tcW w:w="1409" w:type="dxa"/>
            <w:vAlign w:val="top"/>
          </w:tcPr>
          <w:p w14:paraId="68FBAB80">
            <w:pPr>
              <w:rPr>
                <w:rFonts w:hint="eastAsia" w:asciiTheme="minorEastAsia" w:hAnsiTheme="minorEastAsia" w:eastAsiaTheme="minorEastAsia" w:cstheme="minorEastAsia"/>
                <w:sz w:val="21"/>
              </w:rPr>
            </w:pPr>
          </w:p>
        </w:tc>
        <w:tc>
          <w:tcPr>
            <w:tcW w:w="2415" w:type="dxa"/>
            <w:vAlign w:val="top"/>
          </w:tcPr>
          <w:p w14:paraId="57AA59EE">
            <w:pPr>
              <w:rPr>
                <w:rFonts w:hint="eastAsia" w:asciiTheme="minorEastAsia" w:hAnsiTheme="minorEastAsia" w:eastAsiaTheme="minorEastAsia" w:cstheme="minorEastAsia"/>
                <w:sz w:val="21"/>
              </w:rPr>
            </w:pPr>
          </w:p>
        </w:tc>
        <w:tc>
          <w:tcPr>
            <w:tcW w:w="840" w:type="dxa"/>
            <w:vAlign w:val="top"/>
          </w:tcPr>
          <w:p w14:paraId="4741DE37">
            <w:pPr>
              <w:rPr>
                <w:rFonts w:hint="eastAsia" w:asciiTheme="minorEastAsia" w:hAnsiTheme="minorEastAsia" w:eastAsiaTheme="minorEastAsia" w:cstheme="minorEastAsia"/>
                <w:sz w:val="21"/>
              </w:rPr>
            </w:pPr>
          </w:p>
        </w:tc>
        <w:tc>
          <w:tcPr>
            <w:tcW w:w="1560" w:type="dxa"/>
            <w:vAlign w:val="top"/>
          </w:tcPr>
          <w:p w14:paraId="21525C60">
            <w:pPr>
              <w:rPr>
                <w:rFonts w:hint="eastAsia" w:asciiTheme="minorEastAsia" w:hAnsiTheme="minorEastAsia" w:eastAsiaTheme="minorEastAsia" w:cstheme="minorEastAsia"/>
                <w:sz w:val="21"/>
              </w:rPr>
            </w:pPr>
          </w:p>
        </w:tc>
        <w:tc>
          <w:tcPr>
            <w:tcW w:w="1507" w:type="dxa"/>
            <w:tcBorders>
              <w:right w:val="nil"/>
            </w:tcBorders>
            <w:vAlign w:val="top"/>
          </w:tcPr>
          <w:p w14:paraId="3E273EF3">
            <w:pPr>
              <w:rPr>
                <w:rFonts w:hint="eastAsia" w:asciiTheme="minorEastAsia" w:hAnsiTheme="minorEastAsia" w:eastAsiaTheme="minorEastAsia" w:cstheme="minorEastAsia"/>
                <w:sz w:val="21"/>
              </w:rPr>
            </w:pPr>
          </w:p>
        </w:tc>
      </w:tr>
      <w:tr w14:paraId="06F2F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282" w:type="dxa"/>
            <w:tcBorders>
              <w:left w:val="single" w:color="000000" w:sz="12" w:space="0"/>
            </w:tcBorders>
            <w:vAlign w:val="top"/>
          </w:tcPr>
          <w:p w14:paraId="2B036956">
            <w:pPr>
              <w:rPr>
                <w:rFonts w:hint="eastAsia" w:asciiTheme="minorEastAsia" w:hAnsiTheme="minorEastAsia" w:eastAsiaTheme="minorEastAsia" w:cstheme="minorEastAsia"/>
                <w:sz w:val="21"/>
              </w:rPr>
            </w:pPr>
          </w:p>
        </w:tc>
        <w:tc>
          <w:tcPr>
            <w:tcW w:w="1845" w:type="dxa"/>
            <w:vAlign w:val="top"/>
          </w:tcPr>
          <w:p w14:paraId="2E04E13C">
            <w:pPr>
              <w:rPr>
                <w:rFonts w:hint="eastAsia" w:asciiTheme="minorEastAsia" w:hAnsiTheme="minorEastAsia" w:eastAsiaTheme="minorEastAsia" w:cstheme="minorEastAsia"/>
                <w:sz w:val="21"/>
              </w:rPr>
            </w:pPr>
          </w:p>
        </w:tc>
        <w:tc>
          <w:tcPr>
            <w:tcW w:w="1409" w:type="dxa"/>
            <w:vAlign w:val="top"/>
          </w:tcPr>
          <w:p w14:paraId="18D7BD95">
            <w:pPr>
              <w:rPr>
                <w:rFonts w:hint="eastAsia" w:asciiTheme="minorEastAsia" w:hAnsiTheme="minorEastAsia" w:eastAsiaTheme="minorEastAsia" w:cstheme="minorEastAsia"/>
                <w:sz w:val="21"/>
              </w:rPr>
            </w:pPr>
          </w:p>
        </w:tc>
        <w:tc>
          <w:tcPr>
            <w:tcW w:w="2415" w:type="dxa"/>
            <w:vAlign w:val="top"/>
          </w:tcPr>
          <w:p w14:paraId="0613A0AA">
            <w:pPr>
              <w:rPr>
                <w:rFonts w:hint="eastAsia" w:asciiTheme="minorEastAsia" w:hAnsiTheme="minorEastAsia" w:eastAsiaTheme="minorEastAsia" w:cstheme="minorEastAsia"/>
                <w:sz w:val="21"/>
              </w:rPr>
            </w:pPr>
          </w:p>
        </w:tc>
        <w:tc>
          <w:tcPr>
            <w:tcW w:w="840" w:type="dxa"/>
            <w:vAlign w:val="top"/>
          </w:tcPr>
          <w:p w14:paraId="0D7319AB">
            <w:pPr>
              <w:rPr>
                <w:rFonts w:hint="eastAsia" w:asciiTheme="minorEastAsia" w:hAnsiTheme="minorEastAsia" w:eastAsiaTheme="minorEastAsia" w:cstheme="minorEastAsia"/>
                <w:sz w:val="21"/>
              </w:rPr>
            </w:pPr>
          </w:p>
        </w:tc>
        <w:tc>
          <w:tcPr>
            <w:tcW w:w="1560" w:type="dxa"/>
            <w:vAlign w:val="top"/>
          </w:tcPr>
          <w:p w14:paraId="247B43CC">
            <w:pPr>
              <w:rPr>
                <w:rFonts w:hint="eastAsia" w:asciiTheme="minorEastAsia" w:hAnsiTheme="minorEastAsia" w:eastAsiaTheme="minorEastAsia" w:cstheme="minorEastAsia"/>
                <w:sz w:val="21"/>
              </w:rPr>
            </w:pPr>
          </w:p>
        </w:tc>
        <w:tc>
          <w:tcPr>
            <w:tcW w:w="1507" w:type="dxa"/>
            <w:tcBorders>
              <w:right w:val="nil"/>
            </w:tcBorders>
            <w:vAlign w:val="top"/>
          </w:tcPr>
          <w:p w14:paraId="4A41E22E">
            <w:pPr>
              <w:rPr>
                <w:rFonts w:hint="eastAsia" w:asciiTheme="minorEastAsia" w:hAnsiTheme="minorEastAsia" w:eastAsiaTheme="minorEastAsia" w:cstheme="minorEastAsia"/>
                <w:sz w:val="21"/>
              </w:rPr>
            </w:pPr>
          </w:p>
        </w:tc>
      </w:tr>
      <w:tr w14:paraId="6B0EA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282" w:type="dxa"/>
            <w:tcBorders>
              <w:left w:val="single" w:color="000000" w:sz="12" w:space="0"/>
            </w:tcBorders>
            <w:vAlign w:val="top"/>
          </w:tcPr>
          <w:p w14:paraId="769F7219">
            <w:pPr>
              <w:rPr>
                <w:rFonts w:hint="eastAsia" w:asciiTheme="minorEastAsia" w:hAnsiTheme="minorEastAsia" w:eastAsiaTheme="minorEastAsia" w:cstheme="minorEastAsia"/>
                <w:sz w:val="21"/>
              </w:rPr>
            </w:pPr>
          </w:p>
        </w:tc>
        <w:tc>
          <w:tcPr>
            <w:tcW w:w="1845" w:type="dxa"/>
            <w:vAlign w:val="top"/>
          </w:tcPr>
          <w:p w14:paraId="6ADEFCAB">
            <w:pPr>
              <w:rPr>
                <w:rFonts w:hint="eastAsia" w:asciiTheme="minorEastAsia" w:hAnsiTheme="minorEastAsia" w:eastAsiaTheme="minorEastAsia" w:cstheme="minorEastAsia"/>
                <w:sz w:val="21"/>
              </w:rPr>
            </w:pPr>
          </w:p>
        </w:tc>
        <w:tc>
          <w:tcPr>
            <w:tcW w:w="1409" w:type="dxa"/>
            <w:vAlign w:val="top"/>
          </w:tcPr>
          <w:p w14:paraId="09840A77">
            <w:pPr>
              <w:rPr>
                <w:rFonts w:hint="eastAsia" w:asciiTheme="minorEastAsia" w:hAnsiTheme="minorEastAsia" w:eastAsiaTheme="minorEastAsia" w:cstheme="minorEastAsia"/>
                <w:sz w:val="21"/>
              </w:rPr>
            </w:pPr>
          </w:p>
        </w:tc>
        <w:tc>
          <w:tcPr>
            <w:tcW w:w="2415" w:type="dxa"/>
            <w:vAlign w:val="top"/>
          </w:tcPr>
          <w:p w14:paraId="7487C3F0">
            <w:pPr>
              <w:rPr>
                <w:rFonts w:hint="eastAsia" w:asciiTheme="minorEastAsia" w:hAnsiTheme="minorEastAsia" w:eastAsiaTheme="minorEastAsia" w:cstheme="minorEastAsia"/>
                <w:sz w:val="21"/>
              </w:rPr>
            </w:pPr>
          </w:p>
        </w:tc>
        <w:tc>
          <w:tcPr>
            <w:tcW w:w="840" w:type="dxa"/>
            <w:vAlign w:val="top"/>
          </w:tcPr>
          <w:p w14:paraId="07AEBE4E">
            <w:pPr>
              <w:rPr>
                <w:rFonts w:hint="eastAsia" w:asciiTheme="minorEastAsia" w:hAnsiTheme="minorEastAsia" w:eastAsiaTheme="minorEastAsia" w:cstheme="minorEastAsia"/>
                <w:sz w:val="21"/>
              </w:rPr>
            </w:pPr>
          </w:p>
        </w:tc>
        <w:tc>
          <w:tcPr>
            <w:tcW w:w="1560" w:type="dxa"/>
            <w:vAlign w:val="top"/>
          </w:tcPr>
          <w:p w14:paraId="6502DAA9">
            <w:pPr>
              <w:rPr>
                <w:rFonts w:hint="eastAsia" w:asciiTheme="minorEastAsia" w:hAnsiTheme="minorEastAsia" w:eastAsiaTheme="minorEastAsia" w:cstheme="minorEastAsia"/>
                <w:sz w:val="21"/>
              </w:rPr>
            </w:pPr>
          </w:p>
        </w:tc>
        <w:tc>
          <w:tcPr>
            <w:tcW w:w="1507" w:type="dxa"/>
            <w:tcBorders>
              <w:right w:val="nil"/>
            </w:tcBorders>
            <w:vAlign w:val="top"/>
          </w:tcPr>
          <w:p w14:paraId="634F4B9B">
            <w:pPr>
              <w:rPr>
                <w:rFonts w:hint="eastAsia" w:asciiTheme="minorEastAsia" w:hAnsiTheme="minorEastAsia" w:eastAsiaTheme="minorEastAsia" w:cstheme="minorEastAsia"/>
                <w:sz w:val="21"/>
              </w:rPr>
            </w:pPr>
          </w:p>
        </w:tc>
      </w:tr>
      <w:tr w14:paraId="4AFCB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3" w:hRule="atLeast"/>
        </w:trPr>
        <w:tc>
          <w:tcPr>
            <w:tcW w:w="1282" w:type="dxa"/>
            <w:tcBorders>
              <w:left w:val="single" w:color="000000" w:sz="12" w:space="0"/>
              <w:bottom w:val="single" w:color="000000" w:sz="12" w:space="0"/>
            </w:tcBorders>
            <w:vAlign w:val="top"/>
          </w:tcPr>
          <w:p w14:paraId="59EFFBD4">
            <w:pPr>
              <w:rPr>
                <w:rFonts w:hint="eastAsia" w:asciiTheme="minorEastAsia" w:hAnsiTheme="minorEastAsia" w:eastAsiaTheme="minorEastAsia" w:cstheme="minorEastAsia"/>
                <w:sz w:val="21"/>
              </w:rPr>
            </w:pPr>
          </w:p>
        </w:tc>
        <w:tc>
          <w:tcPr>
            <w:tcW w:w="1845" w:type="dxa"/>
            <w:tcBorders>
              <w:bottom w:val="single" w:color="000000" w:sz="12" w:space="0"/>
            </w:tcBorders>
            <w:vAlign w:val="top"/>
          </w:tcPr>
          <w:p w14:paraId="527C5350">
            <w:pPr>
              <w:rPr>
                <w:rFonts w:hint="eastAsia" w:asciiTheme="minorEastAsia" w:hAnsiTheme="minorEastAsia" w:eastAsiaTheme="minorEastAsia" w:cstheme="minorEastAsia"/>
                <w:sz w:val="21"/>
              </w:rPr>
            </w:pPr>
          </w:p>
        </w:tc>
        <w:tc>
          <w:tcPr>
            <w:tcW w:w="1409" w:type="dxa"/>
            <w:tcBorders>
              <w:bottom w:val="single" w:color="000000" w:sz="12" w:space="0"/>
            </w:tcBorders>
            <w:vAlign w:val="top"/>
          </w:tcPr>
          <w:p w14:paraId="056C11A0">
            <w:pPr>
              <w:rPr>
                <w:rFonts w:hint="eastAsia" w:asciiTheme="minorEastAsia" w:hAnsiTheme="minorEastAsia" w:eastAsiaTheme="minorEastAsia" w:cstheme="minorEastAsia"/>
                <w:sz w:val="21"/>
              </w:rPr>
            </w:pPr>
          </w:p>
        </w:tc>
        <w:tc>
          <w:tcPr>
            <w:tcW w:w="2415" w:type="dxa"/>
            <w:tcBorders>
              <w:bottom w:val="single" w:color="000000" w:sz="12" w:space="0"/>
            </w:tcBorders>
            <w:vAlign w:val="top"/>
          </w:tcPr>
          <w:p w14:paraId="367E850C">
            <w:pPr>
              <w:rPr>
                <w:rFonts w:hint="eastAsia" w:asciiTheme="minorEastAsia" w:hAnsiTheme="minorEastAsia" w:eastAsiaTheme="minorEastAsia" w:cstheme="minorEastAsia"/>
                <w:sz w:val="21"/>
              </w:rPr>
            </w:pPr>
          </w:p>
        </w:tc>
        <w:tc>
          <w:tcPr>
            <w:tcW w:w="840" w:type="dxa"/>
            <w:tcBorders>
              <w:bottom w:val="single" w:color="000000" w:sz="12" w:space="0"/>
            </w:tcBorders>
            <w:vAlign w:val="top"/>
          </w:tcPr>
          <w:p w14:paraId="798F70C0">
            <w:pPr>
              <w:rPr>
                <w:rFonts w:hint="eastAsia" w:asciiTheme="minorEastAsia" w:hAnsiTheme="minorEastAsia" w:eastAsiaTheme="minorEastAsia" w:cstheme="minorEastAsia"/>
                <w:sz w:val="21"/>
              </w:rPr>
            </w:pPr>
          </w:p>
        </w:tc>
        <w:tc>
          <w:tcPr>
            <w:tcW w:w="1560" w:type="dxa"/>
            <w:tcBorders>
              <w:bottom w:val="single" w:color="000000" w:sz="12" w:space="0"/>
            </w:tcBorders>
            <w:vAlign w:val="top"/>
          </w:tcPr>
          <w:p w14:paraId="14F624EF">
            <w:pPr>
              <w:rPr>
                <w:rFonts w:hint="eastAsia" w:asciiTheme="minorEastAsia" w:hAnsiTheme="minorEastAsia" w:eastAsiaTheme="minorEastAsia" w:cstheme="minorEastAsia"/>
                <w:sz w:val="21"/>
              </w:rPr>
            </w:pPr>
          </w:p>
        </w:tc>
        <w:tc>
          <w:tcPr>
            <w:tcW w:w="1507" w:type="dxa"/>
            <w:tcBorders>
              <w:bottom w:val="single" w:color="000000" w:sz="12" w:space="0"/>
              <w:right w:val="nil"/>
            </w:tcBorders>
            <w:vAlign w:val="top"/>
          </w:tcPr>
          <w:p w14:paraId="017A61A0">
            <w:pPr>
              <w:rPr>
                <w:rFonts w:hint="eastAsia" w:asciiTheme="minorEastAsia" w:hAnsiTheme="minorEastAsia" w:eastAsiaTheme="minorEastAsia" w:cstheme="minorEastAsia"/>
                <w:sz w:val="21"/>
              </w:rPr>
            </w:pPr>
          </w:p>
        </w:tc>
      </w:tr>
    </w:tbl>
    <w:p w14:paraId="082B83EB">
      <w:pPr>
        <w:spacing w:before="109" w:line="216" w:lineRule="auto"/>
        <w:ind w:left="458"/>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附件</w:t>
      </w:r>
      <w:r>
        <w:rPr>
          <w:rFonts w:hint="eastAsia" w:asciiTheme="minorEastAsia" w:hAnsiTheme="minorEastAsia" w:eastAsiaTheme="minorEastAsia" w:cstheme="minorEastAsia"/>
          <w:spacing w:val="-25"/>
          <w:sz w:val="24"/>
          <w:szCs w:val="24"/>
        </w:rPr>
        <w:t xml:space="preserve"> </w:t>
      </w:r>
      <w:r>
        <w:rPr>
          <w:rFonts w:hint="eastAsia" w:asciiTheme="minorEastAsia" w:hAnsiTheme="minorEastAsia" w:eastAsiaTheme="minorEastAsia" w:cstheme="minorEastAsia"/>
          <w:b/>
          <w:bCs/>
          <w:spacing w:val="-2"/>
          <w:sz w:val="24"/>
          <w:szCs w:val="24"/>
        </w:rPr>
        <w:t>2</w:t>
      </w:r>
      <w:r>
        <w:rPr>
          <w:rFonts w:hint="eastAsia" w:asciiTheme="minorEastAsia" w:hAnsiTheme="minorEastAsia" w:eastAsiaTheme="minorEastAsia" w:cstheme="minorEastAsia"/>
          <w:b/>
          <w:bCs/>
          <w:spacing w:val="-2"/>
          <w:sz w:val="24"/>
          <w:szCs w:val="24"/>
        </w:rPr>
        <w:t>：发包人供应材料设备一览表</w:t>
      </w:r>
    </w:p>
    <w:tbl>
      <w:tblPr>
        <w:tblStyle w:val="6"/>
        <w:tblW w:w="8756" w:type="dxa"/>
        <w:tblInd w:w="5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6"/>
        <w:gridCol w:w="1138"/>
        <w:gridCol w:w="853"/>
        <w:gridCol w:w="703"/>
        <w:gridCol w:w="704"/>
        <w:gridCol w:w="853"/>
        <w:gridCol w:w="838"/>
        <w:gridCol w:w="808"/>
        <w:gridCol w:w="1467"/>
        <w:gridCol w:w="816"/>
      </w:tblGrid>
      <w:tr w14:paraId="6487F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trPr>
        <w:tc>
          <w:tcPr>
            <w:tcW w:w="576" w:type="dxa"/>
            <w:tcBorders>
              <w:top w:val="single" w:color="000000" w:sz="12" w:space="0"/>
              <w:left w:val="single" w:color="000000" w:sz="12" w:space="0"/>
            </w:tcBorders>
            <w:textDirection w:val="tbRlV"/>
            <w:vAlign w:val="top"/>
          </w:tcPr>
          <w:p w14:paraId="0C20F155">
            <w:pPr>
              <w:pStyle w:val="7"/>
              <w:spacing w:before="178" w:line="210" w:lineRule="auto"/>
              <w:ind w:left="1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z w:val="21"/>
                <w:szCs w:val="21"/>
              </w:rPr>
              <w:t>号</w:t>
            </w:r>
          </w:p>
        </w:tc>
        <w:tc>
          <w:tcPr>
            <w:tcW w:w="1138" w:type="dxa"/>
            <w:tcBorders>
              <w:top w:val="single" w:color="000000" w:sz="12" w:space="0"/>
            </w:tcBorders>
            <w:vAlign w:val="top"/>
          </w:tcPr>
          <w:p w14:paraId="36CA5C01">
            <w:pPr>
              <w:pStyle w:val="7"/>
              <w:spacing w:before="180" w:line="308" w:lineRule="auto"/>
              <w:ind w:left="119" w:right="173" w:firstLine="2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材料、</w:t>
            </w:r>
            <w:r>
              <w:rPr>
                <w:rFonts w:hint="eastAsia" w:asciiTheme="minorEastAsia" w:hAnsiTheme="minorEastAsia" w:eastAsiaTheme="minorEastAsia" w:cstheme="minorEastAsia"/>
                <w:spacing w:val="-3"/>
                <w:sz w:val="21"/>
                <w:szCs w:val="21"/>
              </w:rPr>
              <w:t>设备品种</w:t>
            </w:r>
          </w:p>
        </w:tc>
        <w:tc>
          <w:tcPr>
            <w:tcW w:w="853" w:type="dxa"/>
            <w:tcBorders>
              <w:top w:val="single" w:color="000000" w:sz="12" w:space="0"/>
            </w:tcBorders>
            <w:vAlign w:val="top"/>
          </w:tcPr>
          <w:p w14:paraId="675A882C">
            <w:pPr>
              <w:pStyle w:val="7"/>
              <w:spacing w:before="179" w:line="220" w:lineRule="auto"/>
              <w:ind w:left="2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规格</w:t>
            </w:r>
          </w:p>
          <w:p w14:paraId="7CC459A2">
            <w:pPr>
              <w:pStyle w:val="7"/>
              <w:spacing w:before="201" w:line="220" w:lineRule="auto"/>
              <w:ind w:left="2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型号</w:t>
            </w:r>
          </w:p>
        </w:tc>
        <w:tc>
          <w:tcPr>
            <w:tcW w:w="703" w:type="dxa"/>
            <w:tcBorders>
              <w:top w:val="single" w:color="000000" w:sz="12" w:space="0"/>
            </w:tcBorders>
            <w:vAlign w:val="top"/>
          </w:tcPr>
          <w:p w14:paraId="1F0AA7C7">
            <w:pPr>
              <w:spacing w:line="334" w:lineRule="auto"/>
              <w:rPr>
                <w:rFonts w:hint="eastAsia" w:asciiTheme="minorEastAsia" w:hAnsiTheme="minorEastAsia" w:eastAsiaTheme="minorEastAsia" w:cstheme="minorEastAsia"/>
                <w:sz w:val="21"/>
              </w:rPr>
            </w:pPr>
          </w:p>
          <w:p w14:paraId="032801D4">
            <w:pPr>
              <w:pStyle w:val="7"/>
              <w:spacing w:before="69" w:line="220" w:lineRule="auto"/>
              <w:ind w:left="1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单位</w:t>
            </w:r>
          </w:p>
        </w:tc>
        <w:tc>
          <w:tcPr>
            <w:tcW w:w="704" w:type="dxa"/>
            <w:tcBorders>
              <w:top w:val="single" w:color="000000" w:sz="12" w:space="0"/>
            </w:tcBorders>
            <w:vAlign w:val="top"/>
          </w:tcPr>
          <w:p w14:paraId="3C74FAAB">
            <w:pPr>
              <w:spacing w:line="334" w:lineRule="auto"/>
              <w:rPr>
                <w:rFonts w:hint="eastAsia" w:asciiTheme="minorEastAsia" w:hAnsiTheme="minorEastAsia" w:eastAsiaTheme="minorEastAsia" w:cstheme="minorEastAsia"/>
                <w:sz w:val="21"/>
              </w:rPr>
            </w:pPr>
          </w:p>
          <w:p w14:paraId="0DDE037E">
            <w:pPr>
              <w:pStyle w:val="7"/>
              <w:spacing w:before="68" w:line="220" w:lineRule="auto"/>
              <w:ind w:left="1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数量</w:t>
            </w:r>
          </w:p>
        </w:tc>
        <w:tc>
          <w:tcPr>
            <w:tcW w:w="853" w:type="dxa"/>
            <w:tcBorders>
              <w:top w:val="single" w:color="000000" w:sz="12" w:space="0"/>
            </w:tcBorders>
            <w:vAlign w:val="top"/>
          </w:tcPr>
          <w:p w14:paraId="262E1860">
            <w:pPr>
              <w:pStyle w:val="7"/>
              <w:spacing w:before="180" w:line="308" w:lineRule="auto"/>
              <w:ind w:left="117" w:right="117" w:firstLine="1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单价</w:t>
            </w:r>
            <w:r>
              <w:rPr>
                <w:rFonts w:hint="eastAsia" w:asciiTheme="minorEastAsia" w:hAnsiTheme="minorEastAsia" w:eastAsiaTheme="minorEastAsia" w:cstheme="minorEastAsia"/>
                <w:spacing w:val="-9"/>
                <w:sz w:val="21"/>
                <w:szCs w:val="21"/>
              </w:rPr>
              <w:t>（元）</w:t>
            </w:r>
          </w:p>
        </w:tc>
        <w:tc>
          <w:tcPr>
            <w:tcW w:w="838" w:type="dxa"/>
            <w:tcBorders>
              <w:top w:val="single" w:color="000000" w:sz="12" w:space="0"/>
            </w:tcBorders>
            <w:vAlign w:val="top"/>
          </w:tcPr>
          <w:p w14:paraId="6BD6D685">
            <w:pPr>
              <w:pStyle w:val="7"/>
              <w:spacing w:before="180" w:line="220" w:lineRule="auto"/>
              <w:ind w:left="2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质量</w:t>
            </w:r>
          </w:p>
          <w:p w14:paraId="7856CFD7">
            <w:pPr>
              <w:pStyle w:val="7"/>
              <w:spacing w:before="199" w:line="220" w:lineRule="auto"/>
              <w:ind w:left="2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等级</w:t>
            </w:r>
          </w:p>
        </w:tc>
        <w:tc>
          <w:tcPr>
            <w:tcW w:w="808" w:type="dxa"/>
            <w:tcBorders>
              <w:top w:val="single" w:color="000000" w:sz="12" w:space="0"/>
            </w:tcBorders>
            <w:vAlign w:val="top"/>
          </w:tcPr>
          <w:p w14:paraId="51ED9602">
            <w:pPr>
              <w:pStyle w:val="7"/>
              <w:spacing w:before="179" w:line="219" w:lineRule="auto"/>
              <w:ind w:left="2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供应</w:t>
            </w:r>
          </w:p>
          <w:p w14:paraId="1B3FB84A">
            <w:pPr>
              <w:pStyle w:val="7"/>
              <w:spacing w:before="201" w:line="220" w:lineRule="auto"/>
              <w:ind w:left="2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时间</w:t>
            </w:r>
          </w:p>
        </w:tc>
        <w:tc>
          <w:tcPr>
            <w:tcW w:w="1467" w:type="dxa"/>
            <w:tcBorders>
              <w:top w:val="single" w:color="000000" w:sz="12" w:space="0"/>
            </w:tcBorders>
            <w:vAlign w:val="top"/>
          </w:tcPr>
          <w:p w14:paraId="3D0F73FE">
            <w:pPr>
              <w:spacing w:line="334" w:lineRule="auto"/>
              <w:rPr>
                <w:rFonts w:hint="eastAsia" w:asciiTheme="minorEastAsia" w:hAnsiTheme="minorEastAsia" w:eastAsiaTheme="minorEastAsia" w:cstheme="minorEastAsia"/>
                <w:sz w:val="21"/>
              </w:rPr>
            </w:pPr>
          </w:p>
          <w:p w14:paraId="5D88E65D">
            <w:pPr>
              <w:pStyle w:val="7"/>
              <w:spacing w:before="68" w:line="224" w:lineRule="auto"/>
              <w:ind w:left="3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送达地点</w:t>
            </w:r>
          </w:p>
        </w:tc>
        <w:tc>
          <w:tcPr>
            <w:tcW w:w="816" w:type="dxa"/>
            <w:tcBorders>
              <w:top w:val="single" w:color="000000" w:sz="12" w:space="0"/>
              <w:right w:val="single" w:color="000000" w:sz="12" w:space="0"/>
            </w:tcBorders>
            <w:vAlign w:val="top"/>
          </w:tcPr>
          <w:p w14:paraId="0CE823AC">
            <w:pPr>
              <w:spacing w:line="334" w:lineRule="auto"/>
              <w:rPr>
                <w:rFonts w:hint="eastAsia" w:asciiTheme="minorEastAsia" w:hAnsiTheme="minorEastAsia" w:eastAsiaTheme="minorEastAsia" w:cstheme="minorEastAsia"/>
                <w:sz w:val="21"/>
              </w:rPr>
            </w:pPr>
          </w:p>
          <w:p w14:paraId="35808E4F">
            <w:pPr>
              <w:pStyle w:val="7"/>
              <w:spacing w:before="68" w:line="221" w:lineRule="auto"/>
              <w:ind w:left="2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50352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576" w:type="dxa"/>
            <w:tcBorders>
              <w:left w:val="single" w:color="000000" w:sz="12" w:space="0"/>
            </w:tcBorders>
            <w:vAlign w:val="top"/>
          </w:tcPr>
          <w:p w14:paraId="53FA8601">
            <w:pPr>
              <w:rPr>
                <w:rFonts w:hint="eastAsia" w:asciiTheme="minorEastAsia" w:hAnsiTheme="minorEastAsia" w:eastAsiaTheme="minorEastAsia" w:cstheme="minorEastAsia"/>
                <w:sz w:val="21"/>
              </w:rPr>
            </w:pPr>
          </w:p>
        </w:tc>
        <w:tc>
          <w:tcPr>
            <w:tcW w:w="1138" w:type="dxa"/>
            <w:vAlign w:val="top"/>
          </w:tcPr>
          <w:p w14:paraId="309E25E6">
            <w:pPr>
              <w:rPr>
                <w:rFonts w:hint="eastAsia" w:asciiTheme="minorEastAsia" w:hAnsiTheme="minorEastAsia" w:eastAsiaTheme="minorEastAsia" w:cstheme="minorEastAsia"/>
                <w:sz w:val="21"/>
              </w:rPr>
            </w:pPr>
          </w:p>
        </w:tc>
        <w:tc>
          <w:tcPr>
            <w:tcW w:w="853" w:type="dxa"/>
            <w:vAlign w:val="top"/>
          </w:tcPr>
          <w:p w14:paraId="2AEDD695">
            <w:pPr>
              <w:rPr>
                <w:rFonts w:hint="eastAsia" w:asciiTheme="minorEastAsia" w:hAnsiTheme="minorEastAsia" w:eastAsiaTheme="minorEastAsia" w:cstheme="minorEastAsia"/>
                <w:sz w:val="21"/>
              </w:rPr>
            </w:pPr>
          </w:p>
        </w:tc>
        <w:tc>
          <w:tcPr>
            <w:tcW w:w="703" w:type="dxa"/>
            <w:vAlign w:val="top"/>
          </w:tcPr>
          <w:p w14:paraId="459E0779">
            <w:pPr>
              <w:rPr>
                <w:rFonts w:hint="eastAsia" w:asciiTheme="minorEastAsia" w:hAnsiTheme="minorEastAsia" w:eastAsiaTheme="minorEastAsia" w:cstheme="minorEastAsia"/>
                <w:sz w:val="21"/>
              </w:rPr>
            </w:pPr>
          </w:p>
        </w:tc>
        <w:tc>
          <w:tcPr>
            <w:tcW w:w="704" w:type="dxa"/>
            <w:vAlign w:val="top"/>
          </w:tcPr>
          <w:p w14:paraId="7CC93ACC">
            <w:pPr>
              <w:rPr>
                <w:rFonts w:hint="eastAsia" w:asciiTheme="minorEastAsia" w:hAnsiTheme="minorEastAsia" w:eastAsiaTheme="minorEastAsia" w:cstheme="minorEastAsia"/>
                <w:sz w:val="21"/>
              </w:rPr>
            </w:pPr>
          </w:p>
        </w:tc>
        <w:tc>
          <w:tcPr>
            <w:tcW w:w="853" w:type="dxa"/>
            <w:vAlign w:val="top"/>
          </w:tcPr>
          <w:p w14:paraId="452CE54B">
            <w:pPr>
              <w:rPr>
                <w:rFonts w:hint="eastAsia" w:asciiTheme="minorEastAsia" w:hAnsiTheme="minorEastAsia" w:eastAsiaTheme="minorEastAsia" w:cstheme="minorEastAsia"/>
                <w:sz w:val="21"/>
              </w:rPr>
            </w:pPr>
          </w:p>
        </w:tc>
        <w:tc>
          <w:tcPr>
            <w:tcW w:w="838" w:type="dxa"/>
            <w:vAlign w:val="top"/>
          </w:tcPr>
          <w:p w14:paraId="6EC935F6">
            <w:pPr>
              <w:rPr>
                <w:rFonts w:hint="eastAsia" w:asciiTheme="minorEastAsia" w:hAnsiTheme="minorEastAsia" w:eastAsiaTheme="minorEastAsia" w:cstheme="minorEastAsia"/>
                <w:sz w:val="21"/>
              </w:rPr>
            </w:pPr>
          </w:p>
        </w:tc>
        <w:tc>
          <w:tcPr>
            <w:tcW w:w="808" w:type="dxa"/>
            <w:vAlign w:val="top"/>
          </w:tcPr>
          <w:p w14:paraId="1DE80DDC">
            <w:pPr>
              <w:rPr>
                <w:rFonts w:hint="eastAsia" w:asciiTheme="minorEastAsia" w:hAnsiTheme="minorEastAsia" w:eastAsiaTheme="minorEastAsia" w:cstheme="minorEastAsia"/>
                <w:sz w:val="21"/>
              </w:rPr>
            </w:pPr>
          </w:p>
        </w:tc>
        <w:tc>
          <w:tcPr>
            <w:tcW w:w="1467" w:type="dxa"/>
            <w:vAlign w:val="top"/>
          </w:tcPr>
          <w:p w14:paraId="6BA0E4C1">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7CFAA638">
            <w:pPr>
              <w:rPr>
                <w:rFonts w:hint="eastAsia" w:asciiTheme="minorEastAsia" w:hAnsiTheme="minorEastAsia" w:eastAsiaTheme="minorEastAsia" w:cstheme="minorEastAsia"/>
                <w:sz w:val="21"/>
              </w:rPr>
            </w:pPr>
          </w:p>
        </w:tc>
      </w:tr>
      <w:tr w14:paraId="458EC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576" w:type="dxa"/>
            <w:tcBorders>
              <w:left w:val="single" w:color="000000" w:sz="12" w:space="0"/>
            </w:tcBorders>
            <w:vAlign w:val="top"/>
          </w:tcPr>
          <w:p w14:paraId="7A132A9E">
            <w:pPr>
              <w:rPr>
                <w:rFonts w:hint="eastAsia" w:asciiTheme="minorEastAsia" w:hAnsiTheme="minorEastAsia" w:eastAsiaTheme="minorEastAsia" w:cstheme="minorEastAsia"/>
                <w:sz w:val="21"/>
              </w:rPr>
            </w:pPr>
          </w:p>
        </w:tc>
        <w:tc>
          <w:tcPr>
            <w:tcW w:w="1138" w:type="dxa"/>
            <w:vAlign w:val="top"/>
          </w:tcPr>
          <w:p w14:paraId="109617DB">
            <w:pPr>
              <w:rPr>
                <w:rFonts w:hint="eastAsia" w:asciiTheme="minorEastAsia" w:hAnsiTheme="minorEastAsia" w:eastAsiaTheme="minorEastAsia" w:cstheme="minorEastAsia"/>
                <w:sz w:val="21"/>
              </w:rPr>
            </w:pPr>
          </w:p>
        </w:tc>
        <w:tc>
          <w:tcPr>
            <w:tcW w:w="853" w:type="dxa"/>
            <w:vAlign w:val="top"/>
          </w:tcPr>
          <w:p w14:paraId="2877ABEE">
            <w:pPr>
              <w:rPr>
                <w:rFonts w:hint="eastAsia" w:asciiTheme="minorEastAsia" w:hAnsiTheme="minorEastAsia" w:eastAsiaTheme="minorEastAsia" w:cstheme="minorEastAsia"/>
                <w:sz w:val="21"/>
              </w:rPr>
            </w:pPr>
          </w:p>
        </w:tc>
        <w:tc>
          <w:tcPr>
            <w:tcW w:w="703" w:type="dxa"/>
            <w:vAlign w:val="top"/>
          </w:tcPr>
          <w:p w14:paraId="0466C706">
            <w:pPr>
              <w:rPr>
                <w:rFonts w:hint="eastAsia" w:asciiTheme="minorEastAsia" w:hAnsiTheme="minorEastAsia" w:eastAsiaTheme="minorEastAsia" w:cstheme="minorEastAsia"/>
                <w:sz w:val="21"/>
              </w:rPr>
            </w:pPr>
          </w:p>
        </w:tc>
        <w:tc>
          <w:tcPr>
            <w:tcW w:w="704" w:type="dxa"/>
            <w:vAlign w:val="top"/>
          </w:tcPr>
          <w:p w14:paraId="04DF9843">
            <w:pPr>
              <w:rPr>
                <w:rFonts w:hint="eastAsia" w:asciiTheme="minorEastAsia" w:hAnsiTheme="minorEastAsia" w:eastAsiaTheme="minorEastAsia" w:cstheme="minorEastAsia"/>
                <w:sz w:val="21"/>
              </w:rPr>
            </w:pPr>
          </w:p>
        </w:tc>
        <w:tc>
          <w:tcPr>
            <w:tcW w:w="853" w:type="dxa"/>
            <w:vAlign w:val="top"/>
          </w:tcPr>
          <w:p w14:paraId="7220565F">
            <w:pPr>
              <w:rPr>
                <w:rFonts w:hint="eastAsia" w:asciiTheme="minorEastAsia" w:hAnsiTheme="minorEastAsia" w:eastAsiaTheme="minorEastAsia" w:cstheme="minorEastAsia"/>
                <w:sz w:val="21"/>
              </w:rPr>
            </w:pPr>
          </w:p>
        </w:tc>
        <w:tc>
          <w:tcPr>
            <w:tcW w:w="838" w:type="dxa"/>
            <w:vAlign w:val="top"/>
          </w:tcPr>
          <w:p w14:paraId="616497C1">
            <w:pPr>
              <w:rPr>
                <w:rFonts w:hint="eastAsia" w:asciiTheme="minorEastAsia" w:hAnsiTheme="minorEastAsia" w:eastAsiaTheme="minorEastAsia" w:cstheme="minorEastAsia"/>
                <w:sz w:val="21"/>
              </w:rPr>
            </w:pPr>
          </w:p>
        </w:tc>
        <w:tc>
          <w:tcPr>
            <w:tcW w:w="808" w:type="dxa"/>
            <w:vAlign w:val="top"/>
          </w:tcPr>
          <w:p w14:paraId="1C05D506">
            <w:pPr>
              <w:rPr>
                <w:rFonts w:hint="eastAsia" w:asciiTheme="minorEastAsia" w:hAnsiTheme="minorEastAsia" w:eastAsiaTheme="minorEastAsia" w:cstheme="minorEastAsia"/>
                <w:sz w:val="21"/>
              </w:rPr>
            </w:pPr>
          </w:p>
        </w:tc>
        <w:tc>
          <w:tcPr>
            <w:tcW w:w="1467" w:type="dxa"/>
            <w:vAlign w:val="top"/>
          </w:tcPr>
          <w:p w14:paraId="0B255465">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76F6A9DE">
            <w:pPr>
              <w:rPr>
                <w:rFonts w:hint="eastAsia" w:asciiTheme="minorEastAsia" w:hAnsiTheme="minorEastAsia" w:eastAsiaTheme="minorEastAsia" w:cstheme="minorEastAsia"/>
                <w:sz w:val="21"/>
              </w:rPr>
            </w:pPr>
          </w:p>
        </w:tc>
      </w:tr>
      <w:tr w14:paraId="16FBF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14031838">
            <w:pPr>
              <w:rPr>
                <w:rFonts w:hint="eastAsia" w:asciiTheme="minorEastAsia" w:hAnsiTheme="minorEastAsia" w:eastAsiaTheme="minorEastAsia" w:cstheme="minorEastAsia"/>
                <w:sz w:val="21"/>
              </w:rPr>
            </w:pPr>
          </w:p>
        </w:tc>
        <w:tc>
          <w:tcPr>
            <w:tcW w:w="1138" w:type="dxa"/>
            <w:vAlign w:val="top"/>
          </w:tcPr>
          <w:p w14:paraId="373B7B16">
            <w:pPr>
              <w:rPr>
                <w:rFonts w:hint="eastAsia" w:asciiTheme="minorEastAsia" w:hAnsiTheme="minorEastAsia" w:eastAsiaTheme="minorEastAsia" w:cstheme="minorEastAsia"/>
                <w:sz w:val="21"/>
              </w:rPr>
            </w:pPr>
          </w:p>
        </w:tc>
        <w:tc>
          <w:tcPr>
            <w:tcW w:w="853" w:type="dxa"/>
            <w:vAlign w:val="top"/>
          </w:tcPr>
          <w:p w14:paraId="0A39C648">
            <w:pPr>
              <w:rPr>
                <w:rFonts w:hint="eastAsia" w:asciiTheme="minorEastAsia" w:hAnsiTheme="minorEastAsia" w:eastAsiaTheme="minorEastAsia" w:cstheme="minorEastAsia"/>
                <w:sz w:val="21"/>
              </w:rPr>
            </w:pPr>
          </w:p>
        </w:tc>
        <w:tc>
          <w:tcPr>
            <w:tcW w:w="703" w:type="dxa"/>
            <w:vAlign w:val="top"/>
          </w:tcPr>
          <w:p w14:paraId="6810A2B4">
            <w:pPr>
              <w:rPr>
                <w:rFonts w:hint="eastAsia" w:asciiTheme="minorEastAsia" w:hAnsiTheme="minorEastAsia" w:eastAsiaTheme="minorEastAsia" w:cstheme="minorEastAsia"/>
                <w:sz w:val="21"/>
              </w:rPr>
            </w:pPr>
          </w:p>
        </w:tc>
        <w:tc>
          <w:tcPr>
            <w:tcW w:w="704" w:type="dxa"/>
            <w:vAlign w:val="top"/>
          </w:tcPr>
          <w:p w14:paraId="4C7586CD">
            <w:pPr>
              <w:rPr>
                <w:rFonts w:hint="eastAsia" w:asciiTheme="minorEastAsia" w:hAnsiTheme="minorEastAsia" w:eastAsiaTheme="minorEastAsia" w:cstheme="minorEastAsia"/>
                <w:sz w:val="21"/>
              </w:rPr>
            </w:pPr>
          </w:p>
        </w:tc>
        <w:tc>
          <w:tcPr>
            <w:tcW w:w="853" w:type="dxa"/>
            <w:vAlign w:val="top"/>
          </w:tcPr>
          <w:p w14:paraId="39A5CB19">
            <w:pPr>
              <w:rPr>
                <w:rFonts w:hint="eastAsia" w:asciiTheme="minorEastAsia" w:hAnsiTheme="minorEastAsia" w:eastAsiaTheme="minorEastAsia" w:cstheme="minorEastAsia"/>
                <w:sz w:val="21"/>
              </w:rPr>
            </w:pPr>
          </w:p>
        </w:tc>
        <w:tc>
          <w:tcPr>
            <w:tcW w:w="838" w:type="dxa"/>
            <w:vAlign w:val="top"/>
          </w:tcPr>
          <w:p w14:paraId="6B5EB5CF">
            <w:pPr>
              <w:rPr>
                <w:rFonts w:hint="eastAsia" w:asciiTheme="minorEastAsia" w:hAnsiTheme="minorEastAsia" w:eastAsiaTheme="minorEastAsia" w:cstheme="minorEastAsia"/>
                <w:sz w:val="21"/>
              </w:rPr>
            </w:pPr>
          </w:p>
        </w:tc>
        <w:tc>
          <w:tcPr>
            <w:tcW w:w="808" w:type="dxa"/>
            <w:vAlign w:val="top"/>
          </w:tcPr>
          <w:p w14:paraId="55780A3C">
            <w:pPr>
              <w:rPr>
                <w:rFonts w:hint="eastAsia" w:asciiTheme="minorEastAsia" w:hAnsiTheme="minorEastAsia" w:eastAsiaTheme="minorEastAsia" w:cstheme="minorEastAsia"/>
                <w:sz w:val="21"/>
              </w:rPr>
            </w:pPr>
          </w:p>
        </w:tc>
        <w:tc>
          <w:tcPr>
            <w:tcW w:w="1467" w:type="dxa"/>
            <w:vAlign w:val="top"/>
          </w:tcPr>
          <w:p w14:paraId="497E5017">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1F6DB0EF">
            <w:pPr>
              <w:rPr>
                <w:rFonts w:hint="eastAsia" w:asciiTheme="minorEastAsia" w:hAnsiTheme="minorEastAsia" w:eastAsiaTheme="minorEastAsia" w:cstheme="minorEastAsia"/>
                <w:sz w:val="21"/>
              </w:rPr>
            </w:pPr>
          </w:p>
        </w:tc>
      </w:tr>
      <w:tr w14:paraId="43268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5BC2EB8A">
            <w:pPr>
              <w:rPr>
                <w:rFonts w:hint="eastAsia" w:asciiTheme="minorEastAsia" w:hAnsiTheme="minorEastAsia" w:eastAsiaTheme="minorEastAsia" w:cstheme="minorEastAsia"/>
                <w:sz w:val="21"/>
              </w:rPr>
            </w:pPr>
          </w:p>
        </w:tc>
        <w:tc>
          <w:tcPr>
            <w:tcW w:w="1138" w:type="dxa"/>
            <w:vAlign w:val="top"/>
          </w:tcPr>
          <w:p w14:paraId="5618A306">
            <w:pPr>
              <w:rPr>
                <w:rFonts w:hint="eastAsia" w:asciiTheme="minorEastAsia" w:hAnsiTheme="minorEastAsia" w:eastAsiaTheme="minorEastAsia" w:cstheme="minorEastAsia"/>
                <w:sz w:val="21"/>
              </w:rPr>
            </w:pPr>
          </w:p>
        </w:tc>
        <w:tc>
          <w:tcPr>
            <w:tcW w:w="853" w:type="dxa"/>
            <w:vAlign w:val="top"/>
          </w:tcPr>
          <w:p w14:paraId="31F95B43">
            <w:pPr>
              <w:rPr>
                <w:rFonts w:hint="eastAsia" w:asciiTheme="minorEastAsia" w:hAnsiTheme="minorEastAsia" w:eastAsiaTheme="minorEastAsia" w:cstheme="minorEastAsia"/>
                <w:sz w:val="21"/>
              </w:rPr>
            </w:pPr>
          </w:p>
        </w:tc>
        <w:tc>
          <w:tcPr>
            <w:tcW w:w="703" w:type="dxa"/>
            <w:vAlign w:val="top"/>
          </w:tcPr>
          <w:p w14:paraId="464476EC">
            <w:pPr>
              <w:rPr>
                <w:rFonts w:hint="eastAsia" w:asciiTheme="minorEastAsia" w:hAnsiTheme="minorEastAsia" w:eastAsiaTheme="minorEastAsia" w:cstheme="minorEastAsia"/>
                <w:sz w:val="21"/>
              </w:rPr>
            </w:pPr>
          </w:p>
        </w:tc>
        <w:tc>
          <w:tcPr>
            <w:tcW w:w="704" w:type="dxa"/>
            <w:vAlign w:val="top"/>
          </w:tcPr>
          <w:p w14:paraId="55A88800">
            <w:pPr>
              <w:rPr>
                <w:rFonts w:hint="eastAsia" w:asciiTheme="minorEastAsia" w:hAnsiTheme="minorEastAsia" w:eastAsiaTheme="minorEastAsia" w:cstheme="minorEastAsia"/>
                <w:sz w:val="21"/>
              </w:rPr>
            </w:pPr>
          </w:p>
        </w:tc>
        <w:tc>
          <w:tcPr>
            <w:tcW w:w="853" w:type="dxa"/>
            <w:vAlign w:val="top"/>
          </w:tcPr>
          <w:p w14:paraId="24D33608">
            <w:pPr>
              <w:rPr>
                <w:rFonts w:hint="eastAsia" w:asciiTheme="minorEastAsia" w:hAnsiTheme="minorEastAsia" w:eastAsiaTheme="minorEastAsia" w:cstheme="minorEastAsia"/>
                <w:sz w:val="21"/>
              </w:rPr>
            </w:pPr>
          </w:p>
        </w:tc>
        <w:tc>
          <w:tcPr>
            <w:tcW w:w="838" w:type="dxa"/>
            <w:vAlign w:val="top"/>
          </w:tcPr>
          <w:p w14:paraId="00B4F32B">
            <w:pPr>
              <w:rPr>
                <w:rFonts w:hint="eastAsia" w:asciiTheme="minorEastAsia" w:hAnsiTheme="minorEastAsia" w:eastAsiaTheme="minorEastAsia" w:cstheme="minorEastAsia"/>
                <w:sz w:val="21"/>
              </w:rPr>
            </w:pPr>
          </w:p>
        </w:tc>
        <w:tc>
          <w:tcPr>
            <w:tcW w:w="808" w:type="dxa"/>
            <w:vAlign w:val="top"/>
          </w:tcPr>
          <w:p w14:paraId="20AEA39A">
            <w:pPr>
              <w:rPr>
                <w:rFonts w:hint="eastAsia" w:asciiTheme="minorEastAsia" w:hAnsiTheme="minorEastAsia" w:eastAsiaTheme="minorEastAsia" w:cstheme="minorEastAsia"/>
                <w:sz w:val="21"/>
              </w:rPr>
            </w:pPr>
          </w:p>
        </w:tc>
        <w:tc>
          <w:tcPr>
            <w:tcW w:w="1467" w:type="dxa"/>
            <w:vAlign w:val="top"/>
          </w:tcPr>
          <w:p w14:paraId="2DCD8B53">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17CD0820">
            <w:pPr>
              <w:rPr>
                <w:rFonts w:hint="eastAsia" w:asciiTheme="minorEastAsia" w:hAnsiTheme="minorEastAsia" w:eastAsiaTheme="minorEastAsia" w:cstheme="minorEastAsia"/>
                <w:sz w:val="21"/>
              </w:rPr>
            </w:pPr>
          </w:p>
        </w:tc>
      </w:tr>
      <w:tr w14:paraId="1F46A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576" w:type="dxa"/>
            <w:tcBorders>
              <w:left w:val="single" w:color="000000" w:sz="12" w:space="0"/>
            </w:tcBorders>
            <w:vAlign w:val="top"/>
          </w:tcPr>
          <w:p w14:paraId="77086B2C">
            <w:pPr>
              <w:rPr>
                <w:rFonts w:hint="eastAsia" w:asciiTheme="minorEastAsia" w:hAnsiTheme="minorEastAsia" w:eastAsiaTheme="minorEastAsia" w:cstheme="minorEastAsia"/>
                <w:sz w:val="21"/>
              </w:rPr>
            </w:pPr>
          </w:p>
        </w:tc>
        <w:tc>
          <w:tcPr>
            <w:tcW w:w="1138" w:type="dxa"/>
            <w:vAlign w:val="top"/>
          </w:tcPr>
          <w:p w14:paraId="58B9D15A">
            <w:pPr>
              <w:rPr>
                <w:rFonts w:hint="eastAsia" w:asciiTheme="minorEastAsia" w:hAnsiTheme="minorEastAsia" w:eastAsiaTheme="minorEastAsia" w:cstheme="minorEastAsia"/>
                <w:sz w:val="21"/>
              </w:rPr>
            </w:pPr>
          </w:p>
        </w:tc>
        <w:tc>
          <w:tcPr>
            <w:tcW w:w="853" w:type="dxa"/>
            <w:vAlign w:val="top"/>
          </w:tcPr>
          <w:p w14:paraId="73345591">
            <w:pPr>
              <w:rPr>
                <w:rFonts w:hint="eastAsia" w:asciiTheme="minorEastAsia" w:hAnsiTheme="minorEastAsia" w:eastAsiaTheme="minorEastAsia" w:cstheme="minorEastAsia"/>
                <w:sz w:val="21"/>
              </w:rPr>
            </w:pPr>
          </w:p>
        </w:tc>
        <w:tc>
          <w:tcPr>
            <w:tcW w:w="703" w:type="dxa"/>
            <w:vAlign w:val="top"/>
          </w:tcPr>
          <w:p w14:paraId="016832B1">
            <w:pPr>
              <w:rPr>
                <w:rFonts w:hint="eastAsia" w:asciiTheme="minorEastAsia" w:hAnsiTheme="minorEastAsia" w:eastAsiaTheme="minorEastAsia" w:cstheme="minorEastAsia"/>
                <w:sz w:val="21"/>
              </w:rPr>
            </w:pPr>
          </w:p>
        </w:tc>
        <w:tc>
          <w:tcPr>
            <w:tcW w:w="704" w:type="dxa"/>
            <w:vAlign w:val="top"/>
          </w:tcPr>
          <w:p w14:paraId="01346C77">
            <w:pPr>
              <w:rPr>
                <w:rFonts w:hint="eastAsia" w:asciiTheme="minorEastAsia" w:hAnsiTheme="minorEastAsia" w:eastAsiaTheme="minorEastAsia" w:cstheme="minorEastAsia"/>
                <w:sz w:val="21"/>
              </w:rPr>
            </w:pPr>
          </w:p>
        </w:tc>
        <w:tc>
          <w:tcPr>
            <w:tcW w:w="853" w:type="dxa"/>
            <w:vAlign w:val="top"/>
          </w:tcPr>
          <w:p w14:paraId="6424F572">
            <w:pPr>
              <w:rPr>
                <w:rFonts w:hint="eastAsia" w:asciiTheme="minorEastAsia" w:hAnsiTheme="minorEastAsia" w:eastAsiaTheme="minorEastAsia" w:cstheme="minorEastAsia"/>
                <w:sz w:val="21"/>
              </w:rPr>
            </w:pPr>
          </w:p>
        </w:tc>
        <w:tc>
          <w:tcPr>
            <w:tcW w:w="838" w:type="dxa"/>
            <w:vAlign w:val="top"/>
          </w:tcPr>
          <w:p w14:paraId="09595ACF">
            <w:pPr>
              <w:rPr>
                <w:rFonts w:hint="eastAsia" w:asciiTheme="minorEastAsia" w:hAnsiTheme="minorEastAsia" w:eastAsiaTheme="minorEastAsia" w:cstheme="minorEastAsia"/>
                <w:sz w:val="21"/>
              </w:rPr>
            </w:pPr>
          </w:p>
        </w:tc>
        <w:tc>
          <w:tcPr>
            <w:tcW w:w="808" w:type="dxa"/>
            <w:vAlign w:val="top"/>
          </w:tcPr>
          <w:p w14:paraId="2D0AFDF9">
            <w:pPr>
              <w:rPr>
                <w:rFonts w:hint="eastAsia" w:asciiTheme="minorEastAsia" w:hAnsiTheme="minorEastAsia" w:eastAsiaTheme="minorEastAsia" w:cstheme="minorEastAsia"/>
                <w:sz w:val="21"/>
              </w:rPr>
            </w:pPr>
          </w:p>
        </w:tc>
        <w:tc>
          <w:tcPr>
            <w:tcW w:w="1467" w:type="dxa"/>
            <w:vAlign w:val="top"/>
          </w:tcPr>
          <w:p w14:paraId="4F5039B3">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456A5CE1">
            <w:pPr>
              <w:rPr>
                <w:rFonts w:hint="eastAsia" w:asciiTheme="minorEastAsia" w:hAnsiTheme="minorEastAsia" w:eastAsiaTheme="minorEastAsia" w:cstheme="minorEastAsia"/>
                <w:sz w:val="21"/>
              </w:rPr>
            </w:pPr>
          </w:p>
        </w:tc>
      </w:tr>
      <w:tr w14:paraId="1AB04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09A6CDF8">
            <w:pPr>
              <w:rPr>
                <w:rFonts w:hint="eastAsia" w:asciiTheme="minorEastAsia" w:hAnsiTheme="minorEastAsia" w:eastAsiaTheme="minorEastAsia" w:cstheme="minorEastAsia"/>
                <w:sz w:val="21"/>
              </w:rPr>
            </w:pPr>
          </w:p>
        </w:tc>
        <w:tc>
          <w:tcPr>
            <w:tcW w:w="1138" w:type="dxa"/>
            <w:vAlign w:val="top"/>
          </w:tcPr>
          <w:p w14:paraId="7F2B08BC">
            <w:pPr>
              <w:rPr>
                <w:rFonts w:hint="eastAsia" w:asciiTheme="minorEastAsia" w:hAnsiTheme="minorEastAsia" w:eastAsiaTheme="minorEastAsia" w:cstheme="minorEastAsia"/>
                <w:sz w:val="21"/>
              </w:rPr>
            </w:pPr>
          </w:p>
        </w:tc>
        <w:tc>
          <w:tcPr>
            <w:tcW w:w="853" w:type="dxa"/>
            <w:vAlign w:val="top"/>
          </w:tcPr>
          <w:p w14:paraId="144FA764">
            <w:pPr>
              <w:rPr>
                <w:rFonts w:hint="eastAsia" w:asciiTheme="minorEastAsia" w:hAnsiTheme="minorEastAsia" w:eastAsiaTheme="minorEastAsia" w:cstheme="minorEastAsia"/>
                <w:sz w:val="21"/>
              </w:rPr>
            </w:pPr>
          </w:p>
        </w:tc>
        <w:tc>
          <w:tcPr>
            <w:tcW w:w="703" w:type="dxa"/>
            <w:vAlign w:val="top"/>
          </w:tcPr>
          <w:p w14:paraId="4C64D7C0">
            <w:pPr>
              <w:rPr>
                <w:rFonts w:hint="eastAsia" w:asciiTheme="minorEastAsia" w:hAnsiTheme="minorEastAsia" w:eastAsiaTheme="minorEastAsia" w:cstheme="minorEastAsia"/>
                <w:sz w:val="21"/>
              </w:rPr>
            </w:pPr>
          </w:p>
        </w:tc>
        <w:tc>
          <w:tcPr>
            <w:tcW w:w="704" w:type="dxa"/>
            <w:vAlign w:val="top"/>
          </w:tcPr>
          <w:p w14:paraId="2C8BB3B5">
            <w:pPr>
              <w:rPr>
                <w:rFonts w:hint="eastAsia" w:asciiTheme="minorEastAsia" w:hAnsiTheme="minorEastAsia" w:eastAsiaTheme="minorEastAsia" w:cstheme="minorEastAsia"/>
                <w:sz w:val="21"/>
              </w:rPr>
            </w:pPr>
          </w:p>
        </w:tc>
        <w:tc>
          <w:tcPr>
            <w:tcW w:w="853" w:type="dxa"/>
            <w:vAlign w:val="top"/>
          </w:tcPr>
          <w:p w14:paraId="663D4571">
            <w:pPr>
              <w:rPr>
                <w:rFonts w:hint="eastAsia" w:asciiTheme="minorEastAsia" w:hAnsiTheme="minorEastAsia" w:eastAsiaTheme="minorEastAsia" w:cstheme="minorEastAsia"/>
                <w:sz w:val="21"/>
              </w:rPr>
            </w:pPr>
          </w:p>
        </w:tc>
        <w:tc>
          <w:tcPr>
            <w:tcW w:w="838" w:type="dxa"/>
            <w:vAlign w:val="top"/>
          </w:tcPr>
          <w:p w14:paraId="0C8FAF00">
            <w:pPr>
              <w:rPr>
                <w:rFonts w:hint="eastAsia" w:asciiTheme="minorEastAsia" w:hAnsiTheme="minorEastAsia" w:eastAsiaTheme="minorEastAsia" w:cstheme="minorEastAsia"/>
                <w:sz w:val="21"/>
              </w:rPr>
            </w:pPr>
          </w:p>
        </w:tc>
        <w:tc>
          <w:tcPr>
            <w:tcW w:w="808" w:type="dxa"/>
            <w:vAlign w:val="top"/>
          </w:tcPr>
          <w:p w14:paraId="1929A481">
            <w:pPr>
              <w:rPr>
                <w:rFonts w:hint="eastAsia" w:asciiTheme="minorEastAsia" w:hAnsiTheme="minorEastAsia" w:eastAsiaTheme="minorEastAsia" w:cstheme="minorEastAsia"/>
                <w:sz w:val="21"/>
              </w:rPr>
            </w:pPr>
          </w:p>
        </w:tc>
        <w:tc>
          <w:tcPr>
            <w:tcW w:w="1467" w:type="dxa"/>
            <w:vAlign w:val="top"/>
          </w:tcPr>
          <w:p w14:paraId="5243A88C">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0F1CD901">
            <w:pPr>
              <w:rPr>
                <w:rFonts w:hint="eastAsia" w:asciiTheme="minorEastAsia" w:hAnsiTheme="minorEastAsia" w:eastAsiaTheme="minorEastAsia" w:cstheme="minorEastAsia"/>
                <w:sz w:val="21"/>
              </w:rPr>
            </w:pPr>
          </w:p>
        </w:tc>
      </w:tr>
      <w:tr w14:paraId="6D782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576" w:type="dxa"/>
            <w:tcBorders>
              <w:left w:val="single" w:color="000000" w:sz="12" w:space="0"/>
            </w:tcBorders>
            <w:vAlign w:val="top"/>
          </w:tcPr>
          <w:p w14:paraId="390F4AD4">
            <w:pPr>
              <w:rPr>
                <w:rFonts w:hint="eastAsia" w:asciiTheme="minorEastAsia" w:hAnsiTheme="minorEastAsia" w:eastAsiaTheme="minorEastAsia" w:cstheme="minorEastAsia"/>
                <w:sz w:val="21"/>
              </w:rPr>
            </w:pPr>
          </w:p>
        </w:tc>
        <w:tc>
          <w:tcPr>
            <w:tcW w:w="1138" w:type="dxa"/>
            <w:vAlign w:val="top"/>
          </w:tcPr>
          <w:p w14:paraId="0EDC0EDF">
            <w:pPr>
              <w:rPr>
                <w:rFonts w:hint="eastAsia" w:asciiTheme="minorEastAsia" w:hAnsiTheme="minorEastAsia" w:eastAsiaTheme="minorEastAsia" w:cstheme="minorEastAsia"/>
                <w:sz w:val="21"/>
              </w:rPr>
            </w:pPr>
          </w:p>
        </w:tc>
        <w:tc>
          <w:tcPr>
            <w:tcW w:w="853" w:type="dxa"/>
            <w:vAlign w:val="top"/>
          </w:tcPr>
          <w:p w14:paraId="4C4B4791">
            <w:pPr>
              <w:rPr>
                <w:rFonts w:hint="eastAsia" w:asciiTheme="minorEastAsia" w:hAnsiTheme="minorEastAsia" w:eastAsiaTheme="minorEastAsia" w:cstheme="minorEastAsia"/>
                <w:sz w:val="21"/>
              </w:rPr>
            </w:pPr>
          </w:p>
        </w:tc>
        <w:tc>
          <w:tcPr>
            <w:tcW w:w="703" w:type="dxa"/>
            <w:vAlign w:val="top"/>
          </w:tcPr>
          <w:p w14:paraId="0FA97630">
            <w:pPr>
              <w:rPr>
                <w:rFonts w:hint="eastAsia" w:asciiTheme="minorEastAsia" w:hAnsiTheme="minorEastAsia" w:eastAsiaTheme="minorEastAsia" w:cstheme="minorEastAsia"/>
                <w:sz w:val="21"/>
              </w:rPr>
            </w:pPr>
          </w:p>
        </w:tc>
        <w:tc>
          <w:tcPr>
            <w:tcW w:w="704" w:type="dxa"/>
            <w:vAlign w:val="top"/>
          </w:tcPr>
          <w:p w14:paraId="708DE65B">
            <w:pPr>
              <w:rPr>
                <w:rFonts w:hint="eastAsia" w:asciiTheme="minorEastAsia" w:hAnsiTheme="minorEastAsia" w:eastAsiaTheme="minorEastAsia" w:cstheme="minorEastAsia"/>
                <w:sz w:val="21"/>
              </w:rPr>
            </w:pPr>
          </w:p>
        </w:tc>
        <w:tc>
          <w:tcPr>
            <w:tcW w:w="853" w:type="dxa"/>
            <w:vAlign w:val="top"/>
          </w:tcPr>
          <w:p w14:paraId="12FE53AF">
            <w:pPr>
              <w:rPr>
                <w:rFonts w:hint="eastAsia" w:asciiTheme="minorEastAsia" w:hAnsiTheme="minorEastAsia" w:eastAsiaTheme="minorEastAsia" w:cstheme="minorEastAsia"/>
                <w:sz w:val="21"/>
              </w:rPr>
            </w:pPr>
          </w:p>
        </w:tc>
        <w:tc>
          <w:tcPr>
            <w:tcW w:w="838" w:type="dxa"/>
            <w:vAlign w:val="top"/>
          </w:tcPr>
          <w:p w14:paraId="25D82FE3">
            <w:pPr>
              <w:rPr>
                <w:rFonts w:hint="eastAsia" w:asciiTheme="minorEastAsia" w:hAnsiTheme="minorEastAsia" w:eastAsiaTheme="minorEastAsia" w:cstheme="minorEastAsia"/>
                <w:sz w:val="21"/>
              </w:rPr>
            </w:pPr>
          </w:p>
        </w:tc>
        <w:tc>
          <w:tcPr>
            <w:tcW w:w="808" w:type="dxa"/>
            <w:vAlign w:val="top"/>
          </w:tcPr>
          <w:p w14:paraId="1BDE8060">
            <w:pPr>
              <w:rPr>
                <w:rFonts w:hint="eastAsia" w:asciiTheme="minorEastAsia" w:hAnsiTheme="minorEastAsia" w:eastAsiaTheme="minorEastAsia" w:cstheme="minorEastAsia"/>
                <w:sz w:val="21"/>
              </w:rPr>
            </w:pPr>
          </w:p>
        </w:tc>
        <w:tc>
          <w:tcPr>
            <w:tcW w:w="1467" w:type="dxa"/>
            <w:vAlign w:val="top"/>
          </w:tcPr>
          <w:p w14:paraId="4AC74E12">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6BC9C162">
            <w:pPr>
              <w:rPr>
                <w:rFonts w:hint="eastAsia" w:asciiTheme="minorEastAsia" w:hAnsiTheme="minorEastAsia" w:eastAsiaTheme="minorEastAsia" w:cstheme="minorEastAsia"/>
                <w:sz w:val="21"/>
              </w:rPr>
            </w:pPr>
          </w:p>
        </w:tc>
      </w:tr>
    </w:tbl>
    <w:p w14:paraId="6BF757C8">
      <w:pPr>
        <w:pStyle w:val="2"/>
        <w:rPr>
          <w:rFonts w:hint="eastAsia" w:asciiTheme="minorEastAsia" w:hAnsiTheme="minorEastAsia" w:eastAsiaTheme="minorEastAsia" w:cstheme="minorEastAsia"/>
        </w:rPr>
      </w:pPr>
    </w:p>
    <w:p w14:paraId="72E1AFB7">
      <w:pPr>
        <w:rPr>
          <w:rFonts w:hint="eastAsia" w:asciiTheme="minorEastAsia" w:hAnsiTheme="minorEastAsia" w:eastAsiaTheme="minorEastAsia" w:cstheme="minorEastAsia"/>
        </w:rPr>
        <w:sectPr>
          <w:footerReference r:id="rId271" w:type="default"/>
          <w:pgSz w:w="11910" w:h="16845"/>
          <w:pgMar w:top="400" w:right="0" w:bottom="1055" w:left="1036" w:header="0" w:footer="824" w:gutter="0"/>
          <w:cols w:space="720" w:num="1"/>
        </w:sectPr>
      </w:pPr>
    </w:p>
    <w:p w14:paraId="077F4F92">
      <w:pPr>
        <w:spacing w:before="18"/>
        <w:rPr>
          <w:rFonts w:hint="eastAsia" w:asciiTheme="minorEastAsia" w:hAnsiTheme="minorEastAsia" w:eastAsiaTheme="minorEastAsia" w:cstheme="minorEastAsia"/>
        </w:rPr>
      </w:pPr>
    </w:p>
    <w:p w14:paraId="21088AFE">
      <w:pPr>
        <w:spacing w:before="18"/>
        <w:rPr>
          <w:rFonts w:hint="eastAsia" w:asciiTheme="minorEastAsia" w:hAnsiTheme="minorEastAsia" w:eastAsiaTheme="minorEastAsia" w:cstheme="minorEastAsia"/>
        </w:rPr>
      </w:pPr>
    </w:p>
    <w:p w14:paraId="008A38B7">
      <w:pPr>
        <w:spacing w:before="18"/>
        <w:rPr>
          <w:rFonts w:hint="eastAsia" w:asciiTheme="minorEastAsia" w:hAnsiTheme="minorEastAsia" w:eastAsiaTheme="minorEastAsia" w:cstheme="minorEastAsia"/>
        </w:rPr>
      </w:pPr>
    </w:p>
    <w:p w14:paraId="56637E2B">
      <w:pPr>
        <w:spacing w:before="18"/>
        <w:rPr>
          <w:rFonts w:hint="eastAsia" w:asciiTheme="minorEastAsia" w:hAnsiTheme="minorEastAsia" w:eastAsiaTheme="minorEastAsia" w:cstheme="minorEastAsia"/>
        </w:rPr>
      </w:pPr>
    </w:p>
    <w:p w14:paraId="11064344">
      <w:pPr>
        <w:spacing w:before="17"/>
        <w:rPr>
          <w:rFonts w:hint="eastAsia" w:asciiTheme="minorEastAsia" w:hAnsiTheme="minorEastAsia" w:eastAsiaTheme="minorEastAsia" w:cstheme="minorEastAsia"/>
        </w:rPr>
      </w:pPr>
    </w:p>
    <w:tbl>
      <w:tblPr>
        <w:tblStyle w:val="6"/>
        <w:tblW w:w="875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6"/>
        <w:gridCol w:w="1138"/>
        <w:gridCol w:w="853"/>
        <w:gridCol w:w="703"/>
        <w:gridCol w:w="704"/>
        <w:gridCol w:w="853"/>
        <w:gridCol w:w="838"/>
        <w:gridCol w:w="808"/>
        <w:gridCol w:w="1467"/>
        <w:gridCol w:w="816"/>
      </w:tblGrid>
      <w:tr w14:paraId="33B40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5" w:hRule="atLeast"/>
        </w:trPr>
        <w:tc>
          <w:tcPr>
            <w:tcW w:w="576" w:type="dxa"/>
            <w:tcBorders>
              <w:left w:val="single" w:color="000000" w:sz="12" w:space="0"/>
            </w:tcBorders>
            <w:vAlign w:val="top"/>
          </w:tcPr>
          <w:p w14:paraId="4477D506">
            <w:pPr>
              <w:rPr>
                <w:rFonts w:hint="eastAsia" w:asciiTheme="minorEastAsia" w:hAnsiTheme="minorEastAsia" w:eastAsiaTheme="minorEastAsia" w:cstheme="minorEastAsia"/>
                <w:sz w:val="21"/>
              </w:rPr>
            </w:pPr>
          </w:p>
        </w:tc>
        <w:tc>
          <w:tcPr>
            <w:tcW w:w="1138" w:type="dxa"/>
            <w:vAlign w:val="top"/>
          </w:tcPr>
          <w:p w14:paraId="3A79CEA5">
            <w:pPr>
              <w:rPr>
                <w:rFonts w:hint="eastAsia" w:asciiTheme="minorEastAsia" w:hAnsiTheme="minorEastAsia" w:eastAsiaTheme="minorEastAsia" w:cstheme="minorEastAsia"/>
                <w:sz w:val="21"/>
              </w:rPr>
            </w:pPr>
          </w:p>
        </w:tc>
        <w:tc>
          <w:tcPr>
            <w:tcW w:w="853" w:type="dxa"/>
            <w:vAlign w:val="top"/>
          </w:tcPr>
          <w:p w14:paraId="4E2F12CC">
            <w:pPr>
              <w:rPr>
                <w:rFonts w:hint="eastAsia" w:asciiTheme="minorEastAsia" w:hAnsiTheme="minorEastAsia" w:eastAsiaTheme="minorEastAsia" w:cstheme="minorEastAsia"/>
                <w:sz w:val="21"/>
              </w:rPr>
            </w:pPr>
          </w:p>
        </w:tc>
        <w:tc>
          <w:tcPr>
            <w:tcW w:w="703" w:type="dxa"/>
            <w:vAlign w:val="top"/>
          </w:tcPr>
          <w:p w14:paraId="1FADFB88">
            <w:pPr>
              <w:rPr>
                <w:rFonts w:hint="eastAsia" w:asciiTheme="minorEastAsia" w:hAnsiTheme="minorEastAsia" w:eastAsiaTheme="minorEastAsia" w:cstheme="minorEastAsia"/>
                <w:sz w:val="21"/>
              </w:rPr>
            </w:pPr>
          </w:p>
        </w:tc>
        <w:tc>
          <w:tcPr>
            <w:tcW w:w="704" w:type="dxa"/>
            <w:vAlign w:val="top"/>
          </w:tcPr>
          <w:p w14:paraId="71B08D75">
            <w:pPr>
              <w:rPr>
                <w:rFonts w:hint="eastAsia" w:asciiTheme="minorEastAsia" w:hAnsiTheme="minorEastAsia" w:eastAsiaTheme="minorEastAsia" w:cstheme="minorEastAsia"/>
                <w:sz w:val="21"/>
              </w:rPr>
            </w:pPr>
          </w:p>
        </w:tc>
        <w:tc>
          <w:tcPr>
            <w:tcW w:w="853" w:type="dxa"/>
            <w:vAlign w:val="top"/>
          </w:tcPr>
          <w:p w14:paraId="359C17EA">
            <w:pPr>
              <w:rPr>
                <w:rFonts w:hint="eastAsia" w:asciiTheme="minorEastAsia" w:hAnsiTheme="minorEastAsia" w:eastAsiaTheme="minorEastAsia" w:cstheme="minorEastAsia"/>
                <w:sz w:val="21"/>
              </w:rPr>
            </w:pPr>
          </w:p>
        </w:tc>
        <w:tc>
          <w:tcPr>
            <w:tcW w:w="838" w:type="dxa"/>
            <w:vAlign w:val="top"/>
          </w:tcPr>
          <w:p w14:paraId="1E7000F4">
            <w:pPr>
              <w:rPr>
                <w:rFonts w:hint="eastAsia" w:asciiTheme="minorEastAsia" w:hAnsiTheme="minorEastAsia" w:eastAsiaTheme="minorEastAsia" w:cstheme="minorEastAsia"/>
                <w:sz w:val="21"/>
              </w:rPr>
            </w:pPr>
          </w:p>
        </w:tc>
        <w:tc>
          <w:tcPr>
            <w:tcW w:w="808" w:type="dxa"/>
            <w:vAlign w:val="top"/>
          </w:tcPr>
          <w:p w14:paraId="62EB8C6F">
            <w:pPr>
              <w:rPr>
                <w:rFonts w:hint="eastAsia" w:asciiTheme="minorEastAsia" w:hAnsiTheme="minorEastAsia" w:eastAsiaTheme="minorEastAsia" w:cstheme="minorEastAsia"/>
                <w:sz w:val="21"/>
              </w:rPr>
            </w:pPr>
          </w:p>
        </w:tc>
        <w:tc>
          <w:tcPr>
            <w:tcW w:w="1467" w:type="dxa"/>
            <w:vAlign w:val="top"/>
          </w:tcPr>
          <w:p w14:paraId="2434DEB8">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5DDD1427">
            <w:pPr>
              <w:rPr>
                <w:rFonts w:hint="eastAsia" w:asciiTheme="minorEastAsia" w:hAnsiTheme="minorEastAsia" w:eastAsiaTheme="minorEastAsia" w:cstheme="minorEastAsia"/>
                <w:sz w:val="21"/>
              </w:rPr>
            </w:pPr>
          </w:p>
        </w:tc>
      </w:tr>
      <w:tr w14:paraId="496CF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576" w:type="dxa"/>
            <w:tcBorders>
              <w:left w:val="single" w:color="000000" w:sz="12" w:space="0"/>
            </w:tcBorders>
            <w:vAlign w:val="top"/>
          </w:tcPr>
          <w:p w14:paraId="1606A67F">
            <w:pPr>
              <w:rPr>
                <w:rFonts w:hint="eastAsia" w:asciiTheme="minorEastAsia" w:hAnsiTheme="minorEastAsia" w:eastAsiaTheme="minorEastAsia" w:cstheme="minorEastAsia"/>
                <w:sz w:val="21"/>
              </w:rPr>
            </w:pPr>
          </w:p>
        </w:tc>
        <w:tc>
          <w:tcPr>
            <w:tcW w:w="1138" w:type="dxa"/>
            <w:vAlign w:val="top"/>
          </w:tcPr>
          <w:p w14:paraId="7B94C358">
            <w:pPr>
              <w:rPr>
                <w:rFonts w:hint="eastAsia" w:asciiTheme="minorEastAsia" w:hAnsiTheme="minorEastAsia" w:eastAsiaTheme="minorEastAsia" w:cstheme="minorEastAsia"/>
                <w:sz w:val="21"/>
              </w:rPr>
            </w:pPr>
          </w:p>
        </w:tc>
        <w:tc>
          <w:tcPr>
            <w:tcW w:w="853" w:type="dxa"/>
            <w:vAlign w:val="top"/>
          </w:tcPr>
          <w:p w14:paraId="6D0996F1">
            <w:pPr>
              <w:rPr>
                <w:rFonts w:hint="eastAsia" w:asciiTheme="minorEastAsia" w:hAnsiTheme="minorEastAsia" w:eastAsiaTheme="minorEastAsia" w:cstheme="minorEastAsia"/>
                <w:sz w:val="21"/>
              </w:rPr>
            </w:pPr>
          </w:p>
        </w:tc>
        <w:tc>
          <w:tcPr>
            <w:tcW w:w="703" w:type="dxa"/>
            <w:vAlign w:val="top"/>
          </w:tcPr>
          <w:p w14:paraId="3087B9BB">
            <w:pPr>
              <w:rPr>
                <w:rFonts w:hint="eastAsia" w:asciiTheme="minorEastAsia" w:hAnsiTheme="minorEastAsia" w:eastAsiaTheme="minorEastAsia" w:cstheme="minorEastAsia"/>
                <w:sz w:val="21"/>
              </w:rPr>
            </w:pPr>
          </w:p>
        </w:tc>
        <w:tc>
          <w:tcPr>
            <w:tcW w:w="704" w:type="dxa"/>
            <w:vAlign w:val="top"/>
          </w:tcPr>
          <w:p w14:paraId="628F5917">
            <w:pPr>
              <w:rPr>
                <w:rFonts w:hint="eastAsia" w:asciiTheme="minorEastAsia" w:hAnsiTheme="minorEastAsia" w:eastAsiaTheme="minorEastAsia" w:cstheme="minorEastAsia"/>
                <w:sz w:val="21"/>
              </w:rPr>
            </w:pPr>
          </w:p>
        </w:tc>
        <w:tc>
          <w:tcPr>
            <w:tcW w:w="853" w:type="dxa"/>
            <w:vAlign w:val="top"/>
          </w:tcPr>
          <w:p w14:paraId="40EDBA3D">
            <w:pPr>
              <w:rPr>
                <w:rFonts w:hint="eastAsia" w:asciiTheme="minorEastAsia" w:hAnsiTheme="minorEastAsia" w:eastAsiaTheme="minorEastAsia" w:cstheme="minorEastAsia"/>
                <w:sz w:val="21"/>
              </w:rPr>
            </w:pPr>
          </w:p>
        </w:tc>
        <w:tc>
          <w:tcPr>
            <w:tcW w:w="838" w:type="dxa"/>
            <w:vAlign w:val="top"/>
          </w:tcPr>
          <w:p w14:paraId="39008B86">
            <w:pPr>
              <w:rPr>
                <w:rFonts w:hint="eastAsia" w:asciiTheme="minorEastAsia" w:hAnsiTheme="minorEastAsia" w:eastAsiaTheme="minorEastAsia" w:cstheme="minorEastAsia"/>
                <w:sz w:val="21"/>
              </w:rPr>
            </w:pPr>
          </w:p>
        </w:tc>
        <w:tc>
          <w:tcPr>
            <w:tcW w:w="808" w:type="dxa"/>
            <w:vAlign w:val="top"/>
          </w:tcPr>
          <w:p w14:paraId="1A625039">
            <w:pPr>
              <w:rPr>
                <w:rFonts w:hint="eastAsia" w:asciiTheme="minorEastAsia" w:hAnsiTheme="minorEastAsia" w:eastAsiaTheme="minorEastAsia" w:cstheme="minorEastAsia"/>
                <w:sz w:val="21"/>
              </w:rPr>
            </w:pPr>
          </w:p>
        </w:tc>
        <w:tc>
          <w:tcPr>
            <w:tcW w:w="1467" w:type="dxa"/>
            <w:vAlign w:val="top"/>
          </w:tcPr>
          <w:p w14:paraId="6102E64C">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385BD4FD">
            <w:pPr>
              <w:rPr>
                <w:rFonts w:hint="eastAsia" w:asciiTheme="minorEastAsia" w:hAnsiTheme="minorEastAsia" w:eastAsiaTheme="minorEastAsia" w:cstheme="minorEastAsia"/>
                <w:sz w:val="21"/>
              </w:rPr>
            </w:pPr>
          </w:p>
        </w:tc>
      </w:tr>
      <w:tr w14:paraId="31ED2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576" w:type="dxa"/>
            <w:tcBorders>
              <w:left w:val="single" w:color="000000" w:sz="12" w:space="0"/>
            </w:tcBorders>
            <w:vAlign w:val="top"/>
          </w:tcPr>
          <w:p w14:paraId="1E705B19">
            <w:pPr>
              <w:rPr>
                <w:rFonts w:hint="eastAsia" w:asciiTheme="minorEastAsia" w:hAnsiTheme="minorEastAsia" w:eastAsiaTheme="minorEastAsia" w:cstheme="minorEastAsia"/>
                <w:sz w:val="21"/>
              </w:rPr>
            </w:pPr>
          </w:p>
        </w:tc>
        <w:tc>
          <w:tcPr>
            <w:tcW w:w="1138" w:type="dxa"/>
            <w:vAlign w:val="top"/>
          </w:tcPr>
          <w:p w14:paraId="21F3A957">
            <w:pPr>
              <w:rPr>
                <w:rFonts w:hint="eastAsia" w:asciiTheme="minorEastAsia" w:hAnsiTheme="minorEastAsia" w:eastAsiaTheme="minorEastAsia" w:cstheme="minorEastAsia"/>
                <w:sz w:val="21"/>
              </w:rPr>
            </w:pPr>
          </w:p>
        </w:tc>
        <w:tc>
          <w:tcPr>
            <w:tcW w:w="853" w:type="dxa"/>
            <w:vAlign w:val="top"/>
          </w:tcPr>
          <w:p w14:paraId="72E1C9EA">
            <w:pPr>
              <w:rPr>
                <w:rFonts w:hint="eastAsia" w:asciiTheme="minorEastAsia" w:hAnsiTheme="minorEastAsia" w:eastAsiaTheme="minorEastAsia" w:cstheme="minorEastAsia"/>
                <w:sz w:val="21"/>
              </w:rPr>
            </w:pPr>
          </w:p>
        </w:tc>
        <w:tc>
          <w:tcPr>
            <w:tcW w:w="703" w:type="dxa"/>
            <w:vAlign w:val="top"/>
          </w:tcPr>
          <w:p w14:paraId="67A4E0DF">
            <w:pPr>
              <w:rPr>
                <w:rFonts w:hint="eastAsia" w:asciiTheme="minorEastAsia" w:hAnsiTheme="minorEastAsia" w:eastAsiaTheme="minorEastAsia" w:cstheme="minorEastAsia"/>
                <w:sz w:val="21"/>
              </w:rPr>
            </w:pPr>
          </w:p>
        </w:tc>
        <w:tc>
          <w:tcPr>
            <w:tcW w:w="704" w:type="dxa"/>
            <w:vAlign w:val="top"/>
          </w:tcPr>
          <w:p w14:paraId="21C0E521">
            <w:pPr>
              <w:rPr>
                <w:rFonts w:hint="eastAsia" w:asciiTheme="minorEastAsia" w:hAnsiTheme="minorEastAsia" w:eastAsiaTheme="minorEastAsia" w:cstheme="minorEastAsia"/>
                <w:sz w:val="21"/>
              </w:rPr>
            </w:pPr>
          </w:p>
        </w:tc>
        <w:tc>
          <w:tcPr>
            <w:tcW w:w="853" w:type="dxa"/>
            <w:vAlign w:val="top"/>
          </w:tcPr>
          <w:p w14:paraId="770E5390">
            <w:pPr>
              <w:rPr>
                <w:rFonts w:hint="eastAsia" w:asciiTheme="minorEastAsia" w:hAnsiTheme="minorEastAsia" w:eastAsiaTheme="minorEastAsia" w:cstheme="minorEastAsia"/>
                <w:sz w:val="21"/>
              </w:rPr>
            </w:pPr>
          </w:p>
        </w:tc>
        <w:tc>
          <w:tcPr>
            <w:tcW w:w="838" w:type="dxa"/>
            <w:vAlign w:val="top"/>
          </w:tcPr>
          <w:p w14:paraId="0F65DA41">
            <w:pPr>
              <w:rPr>
                <w:rFonts w:hint="eastAsia" w:asciiTheme="minorEastAsia" w:hAnsiTheme="minorEastAsia" w:eastAsiaTheme="minorEastAsia" w:cstheme="minorEastAsia"/>
                <w:sz w:val="21"/>
              </w:rPr>
            </w:pPr>
          </w:p>
        </w:tc>
        <w:tc>
          <w:tcPr>
            <w:tcW w:w="808" w:type="dxa"/>
            <w:vAlign w:val="top"/>
          </w:tcPr>
          <w:p w14:paraId="476A928A">
            <w:pPr>
              <w:rPr>
                <w:rFonts w:hint="eastAsia" w:asciiTheme="minorEastAsia" w:hAnsiTheme="minorEastAsia" w:eastAsiaTheme="minorEastAsia" w:cstheme="minorEastAsia"/>
                <w:sz w:val="21"/>
              </w:rPr>
            </w:pPr>
          </w:p>
        </w:tc>
        <w:tc>
          <w:tcPr>
            <w:tcW w:w="1467" w:type="dxa"/>
            <w:vAlign w:val="top"/>
          </w:tcPr>
          <w:p w14:paraId="0C69D498">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74417613">
            <w:pPr>
              <w:rPr>
                <w:rFonts w:hint="eastAsia" w:asciiTheme="minorEastAsia" w:hAnsiTheme="minorEastAsia" w:eastAsiaTheme="minorEastAsia" w:cstheme="minorEastAsia"/>
                <w:sz w:val="21"/>
              </w:rPr>
            </w:pPr>
          </w:p>
        </w:tc>
      </w:tr>
      <w:tr w14:paraId="0B06D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576" w:type="dxa"/>
            <w:tcBorders>
              <w:left w:val="single" w:color="000000" w:sz="12" w:space="0"/>
            </w:tcBorders>
            <w:vAlign w:val="top"/>
          </w:tcPr>
          <w:p w14:paraId="12C52B6C">
            <w:pPr>
              <w:rPr>
                <w:rFonts w:hint="eastAsia" w:asciiTheme="minorEastAsia" w:hAnsiTheme="minorEastAsia" w:eastAsiaTheme="minorEastAsia" w:cstheme="minorEastAsia"/>
                <w:sz w:val="21"/>
              </w:rPr>
            </w:pPr>
          </w:p>
        </w:tc>
        <w:tc>
          <w:tcPr>
            <w:tcW w:w="1138" w:type="dxa"/>
            <w:vAlign w:val="top"/>
          </w:tcPr>
          <w:p w14:paraId="566706AE">
            <w:pPr>
              <w:rPr>
                <w:rFonts w:hint="eastAsia" w:asciiTheme="minorEastAsia" w:hAnsiTheme="minorEastAsia" w:eastAsiaTheme="minorEastAsia" w:cstheme="minorEastAsia"/>
                <w:sz w:val="21"/>
              </w:rPr>
            </w:pPr>
          </w:p>
        </w:tc>
        <w:tc>
          <w:tcPr>
            <w:tcW w:w="853" w:type="dxa"/>
            <w:vAlign w:val="top"/>
          </w:tcPr>
          <w:p w14:paraId="041E3516">
            <w:pPr>
              <w:rPr>
                <w:rFonts w:hint="eastAsia" w:asciiTheme="minorEastAsia" w:hAnsiTheme="minorEastAsia" w:eastAsiaTheme="minorEastAsia" w:cstheme="minorEastAsia"/>
                <w:sz w:val="21"/>
              </w:rPr>
            </w:pPr>
          </w:p>
        </w:tc>
        <w:tc>
          <w:tcPr>
            <w:tcW w:w="703" w:type="dxa"/>
            <w:vAlign w:val="top"/>
          </w:tcPr>
          <w:p w14:paraId="7AA1BDD5">
            <w:pPr>
              <w:rPr>
                <w:rFonts w:hint="eastAsia" w:asciiTheme="minorEastAsia" w:hAnsiTheme="minorEastAsia" w:eastAsiaTheme="minorEastAsia" w:cstheme="minorEastAsia"/>
                <w:sz w:val="21"/>
              </w:rPr>
            </w:pPr>
          </w:p>
        </w:tc>
        <w:tc>
          <w:tcPr>
            <w:tcW w:w="704" w:type="dxa"/>
            <w:vAlign w:val="top"/>
          </w:tcPr>
          <w:p w14:paraId="4524F9C4">
            <w:pPr>
              <w:rPr>
                <w:rFonts w:hint="eastAsia" w:asciiTheme="minorEastAsia" w:hAnsiTheme="minorEastAsia" w:eastAsiaTheme="minorEastAsia" w:cstheme="minorEastAsia"/>
                <w:sz w:val="21"/>
              </w:rPr>
            </w:pPr>
          </w:p>
        </w:tc>
        <w:tc>
          <w:tcPr>
            <w:tcW w:w="853" w:type="dxa"/>
            <w:vAlign w:val="top"/>
          </w:tcPr>
          <w:p w14:paraId="2268F9C3">
            <w:pPr>
              <w:rPr>
                <w:rFonts w:hint="eastAsia" w:asciiTheme="minorEastAsia" w:hAnsiTheme="minorEastAsia" w:eastAsiaTheme="minorEastAsia" w:cstheme="minorEastAsia"/>
                <w:sz w:val="21"/>
              </w:rPr>
            </w:pPr>
          </w:p>
        </w:tc>
        <w:tc>
          <w:tcPr>
            <w:tcW w:w="838" w:type="dxa"/>
            <w:vAlign w:val="top"/>
          </w:tcPr>
          <w:p w14:paraId="09A51D88">
            <w:pPr>
              <w:rPr>
                <w:rFonts w:hint="eastAsia" w:asciiTheme="minorEastAsia" w:hAnsiTheme="minorEastAsia" w:eastAsiaTheme="minorEastAsia" w:cstheme="minorEastAsia"/>
                <w:sz w:val="21"/>
              </w:rPr>
            </w:pPr>
          </w:p>
        </w:tc>
        <w:tc>
          <w:tcPr>
            <w:tcW w:w="808" w:type="dxa"/>
            <w:vAlign w:val="top"/>
          </w:tcPr>
          <w:p w14:paraId="7CFC5D61">
            <w:pPr>
              <w:rPr>
                <w:rFonts w:hint="eastAsia" w:asciiTheme="minorEastAsia" w:hAnsiTheme="minorEastAsia" w:eastAsiaTheme="minorEastAsia" w:cstheme="minorEastAsia"/>
                <w:sz w:val="21"/>
              </w:rPr>
            </w:pPr>
          </w:p>
        </w:tc>
        <w:tc>
          <w:tcPr>
            <w:tcW w:w="1467" w:type="dxa"/>
            <w:vAlign w:val="top"/>
          </w:tcPr>
          <w:p w14:paraId="7DDE40DE">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781DD4A7">
            <w:pPr>
              <w:rPr>
                <w:rFonts w:hint="eastAsia" w:asciiTheme="minorEastAsia" w:hAnsiTheme="minorEastAsia" w:eastAsiaTheme="minorEastAsia" w:cstheme="minorEastAsia"/>
                <w:sz w:val="21"/>
              </w:rPr>
            </w:pPr>
          </w:p>
        </w:tc>
      </w:tr>
      <w:tr w14:paraId="4EB39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576" w:type="dxa"/>
            <w:tcBorders>
              <w:left w:val="single" w:color="000000" w:sz="12" w:space="0"/>
            </w:tcBorders>
            <w:vAlign w:val="top"/>
          </w:tcPr>
          <w:p w14:paraId="77279ACA">
            <w:pPr>
              <w:rPr>
                <w:rFonts w:hint="eastAsia" w:asciiTheme="minorEastAsia" w:hAnsiTheme="minorEastAsia" w:eastAsiaTheme="minorEastAsia" w:cstheme="minorEastAsia"/>
                <w:sz w:val="21"/>
              </w:rPr>
            </w:pPr>
          </w:p>
        </w:tc>
        <w:tc>
          <w:tcPr>
            <w:tcW w:w="1138" w:type="dxa"/>
            <w:vAlign w:val="top"/>
          </w:tcPr>
          <w:p w14:paraId="5D09FF35">
            <w:pPr>
              <w:rPr>
                <w:rFonts w:hint="eastAsia" w:asciiTheme="minorEastAsia" w:hAnsiTheme="minorEastAsia" w:eastAsiaTheme="minorEastAsia" w:cstheme="minorEastAsia"/>
                <w:sz w:val="21"/>
              </w:rPr>
            </w:pPr>
          </w:p>
        </w:tc>
        <w:tc>
          <w:tcPr>
            <w:tcW w:w="853" w:type="dxa"/>
            <w:vAlign w:val="top"/>
          </w:tcPr>
          <w:p w14:paraId="4CB5136A">
            <w:pPr>
              <w:rPr>
                <w:rFonts w:hint="eastAsia" w:asciiTheme="minorEastAsia" w:hAnsiTheme="minorEastAsia" w:eastAsiaTheme="minorEastAsia" w:cstheme="minorEastAsia"/>
                <w:sz w:val="21"/>
              </w:rPr>
            </w:pPr>
          </w:p>
        </w:tc>
        <w:tc>
          <w:tcPr>
            <w:tcW w:w="703" w:type="dxa"/>
            <w:vAlign w:val="top"/>
          </w:tcPr>
          <w:p w14:paraId="7964CC1E">
            <w:pPr>
              <w:rPr>
                <w:rFonts w:hint="eastAsia" w:asciiTheme="minorEastAsia" w:hAnsiTheme="minorEastAsia" w:eastAsiaTheme="minorEastAsia" w:cstheme="minorEastAsia"/>
                <w:sz w:val="21"/>
              </w:rPr>
            </w:pPr>
          </w:p>
        </w:tc>
        <w:tc>
          <w:tcPr>
            <w:tcW w:w="704" w:type="dxa"/>
            <w:vAlign w:val="top"/>
          </w:tcPr>
          <w:p w14:paraId="7597D7C0">
            <w:pPr>
              <w:rPr>
                <w:rFonts w:hint="eastAsia" w:asciiTheme="minorEastAsia" w:hAnsiTheme="minorEastAsia" w:eastAsiaTheme="minorEastAsia" w:cstheme="minorEastAsia"/>
                <w:sz w:val="21"/>
              </w:rPr>
            </w:pPr>
          </w:p>
        </w:tc>
        <w:tc>
          <w:tcPr>
            <w:tcW w:w="853" w:type="dxa"/>
            <w:vAlign w:val="top"/>
          </w:tcPr>
          <w:p w14:paraId="56FB6C98">
            <w:pPr>
              <w:rPr>
                <w:rFonts w:hint="eastAsia" w:asciiTheme="minorEastAsia" w:hAnsiTheme="minorEastAsia" w:eastAsiaTheme="minorEastAsia" w:cstheme="minorEastAsia"/>
                <w:sz w:val="21"/>
              </w:rPr>
            </w:pPr>
          </w:p>
        </w:tc>
        <w:tc>
          <w:tcPr>
            <w:tcW w:w="838" w:type="dxa"/>
            <w:vAlign w:val="top"/>
          </w:tcPr>
          <w:p w14:paraId="574EE402">
            <w:pPr>
              <w:rPr>
                <w:rFonts w:hint="eastAsia" w:asciiTheme="minorEastAsia" w:hAnsiTheme="minorEastAsia" w:eastAsiaTheme="minorEastAsia" w:cstheme="minorEastAsia"/>
                <w:sz w:val="21"/>
              </w:rPr>
            </w:pPr>
          </w:p>
        </w:tc>
        <w:tc>
          <w:tcPr>
            <w:tcW w:w="808" w:type="dxa"/>
            <w:vAlign w:val="top"/>
          </w:tcPr>
          <w:p w14:paraId="5B6018A5">
            <w:pPr>
              <w:rPr>
                <w:rFonts w:hint="eastAsia" w:asciiTheme="minorEastAsia" w:hAnsiTheme="minorEastAsia" w:eastAsiaTheme="minorEastAsia" w:cstheme="minorEastAsia"/>
                <w:sz w:val="21"/>
              </w:rPr>
            </w:pPr>
          </w:p>
        </w:tc>
        <w:tc>
          <w:tcPr>
            <w:tcW w:w="1467" w:type="dxa"/>
            <w:vAlign w:val="top"/>
          </w:tcPr>
          <w:p w14:paraId="463E3F5A">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7322EDFE">
            <w:pPr>
              <w:rPr>
                <w:rFonts w:hint="eastAsia" w:asciiTheme="minorEastAsia" w:hAnsiTheme="minorEastAsia" w:eastAsiaTheme="minorEastAsia" w:cstheme="minorEastAsia"/>
                <w:sz w:val="21"/>
              </w:rPr>
            </w:pPr>
          </w:p>
        </w:tc>
      </w:tr>
      <w:tr w14:paraId="55C85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576" w:type="dxa"/>
            <w:tcBorders>
              <w:left w:val="single" w:color="000000" w:sz="12" w:space="0"/>
            </w:tcBorders>
            <w:vAlign w:val="top"/>
          </w:tcPr>
          <w:p w14:paraId="396F2820">
            <w:pPr>
              <w:rPr>
                <w:rFonts w:hint="eastAsia" w:asciiTheme="minorEastAsia" w:hAnsiTheme="minorEastAsia" w:eastAsiaTheme="minorEastAsia" w:cstheme="minorEastAsia"/>
                <w:sz w:val="21"/>
              </w:rPr>
            </w:pPr>
          </w:p>
        </w:tc>
        <w:tc>
          <w:tcPr>
            <w:tcW w:w="1138" w:type="dxa"/>
            <w:vAlign w:val="top"/>
          </w:tcPr>
          <w:p w14:paraId="3C0DE639">
            <w:pPr>
              <w:rPr>
                <w:rFonts w:hint="eastAsia" w:asciiTheme="minorEastAsia" w:hAnsiTheme="minorEastAsia" w:eastAsiaTheme="minorEastAsia" w:cstheme="minorEastAsia"/>
                <w:sz w:val="21"/>
              </w:rPr>
            </w:pPr>
          </w:p>
        </w:tc>
        <w:tc>
          <w:tcPr>
            <w:tcW w:w="853" w:type="dxa"/>
            <w:vAlign w:val="top"/>
          </w:tcPr>
          <w:p w14:paraId="0E3B348E">
            <w:pPr>
              <w:rPr>
                <w:rFonts w:hint="eastAsia" w:asciiTheme="minorEastAsia" w:hAnsiTheme="minorEastAsia" w:eastAsiaTheme="minorEastAsia" w:cstheme="minorEastAsia"/>
                <w:sz w:val="21"/>
              </w:rPr>
            </w:pPr>
          </w:p>
        </w:tc>
        <w:tc>
          <w:tcPr>
            <w:tcW w:w="703" w:type="dxa"/>
            <w:vAlign w:val="top"/>
          </w:tcPr>
          <w:p w14:paraId="640AF692">
            <w:pPr>
              <w:rPr>
                <w:rFonts w:hint="eastAsia" w:asciiTheme="minorEastAsia" w:hAnsiTheme="minorEastAsia" w:eastAsiaTheme="minorEastAsia" w:cstheme="minorEastAsia"/>
                <w:sz w:val="21"/>
              </w:rPr>
            </w:pPr>
          </w:p>
        </w:tc>
        <w:tc>
          <w:tcPr>
            <w:tcW w:w="704" w:type="dxa"/>
            <w:vAlign w:val="top"/>
          </w:tcPr>
          <w:p w14:paraId="72704985">
            <w:pPr>
              <w:rPr>
                <w:rFonts w:hint="eastAsia" w:asciiTheme="minorEastAsia" w:hAnsiTheme="minorEastAsia" w:eastAsiaTheme="minorEastAsia" w:cstheme="minorEastAsia"/>
                <w:sz w:val="21"/>
              </w:rPr>
            </w:pPr>
          </w:p>
        </w:tc>
        <w:tc>
          <w:tcPr>
            <w:tcW w:w="853" w:type="dxa"/>
            <w:vAlign w:val="top"/>
          </w:tcPr>
          <w:p w14:paraId="5EB993D7">
            <w:pPr>
              <w:rPr>
                <w:rFonts w:hint="eastAsia" w:asciiTheme="minorEastAsia" w:hAnsiTheme="minorEastAsia" w:eastAsiaTheme="minorEastAsia" w:cstheme="minorEastAsia"/>
                <w:sz w:val="21"/>
              </w:rPr>
            </w:pPr>
          </w:p>
        </w:tc>
        <w:tc>
          <w:tcPr>
            <w:tcW w:w="838" w:type="dxa"/>
            <w:vAlign w:val="top"/>
          </w:tcPr>
          <w:p w14:paraId="31D45D6E">
            <w:pPr>
              <w:rPr>
                <w:rFonts w:hint="eastAsia" w:asciiTheme="minorEastAsia" w:hAnsiTheme="minorEastAsia" w:eastAsiaTheme="minorEastAsia" w:cstheme="minorEastAsia"/>
                <w:sz w:val="21"/>
              </w:rPr>
            </w:pPr>
          </w:p>
        </w:tc>
        <w:tc>
          <w:tcPr>
            <w:tcW w:w="808" w:type="dxa"/>
            <w:vAlign w:val="top"/>
          </w:tcPr>
          <w:p w14:paraId="3BDCCECC">
            <w:pPr>
              <w:rPr>
                <w:rFonts w:hint="eastAsia" w:asciiTheme="minorEastAsia" w:hAnsiTheme="minorEastAsia" w:eastAsiaTheme="minorEastAsia" w:cstheme="minorEastAsia"/>
                <w:sz w:val="21"/>
              </w:rPr>
            </w:pPr>
          </w:p>
        </w:tc>
        <w:tc>
          <w:tcPr>
            <w:tcW w:w="1467" w:type="dxa"/>
            <w:vAlign w:val="top"/>
          </w:tcPr>
          <w:p w14:paraId="7CF13EAC">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6A36E1E7">
            <w:pPr>
              <w:rPr>
                <w:rFonts w:hint="eastAsia" w:asciiTheme="minorEastAsia" w:hAnsiTheme="minorEastAsia" w:eastAsiaTheme="minorEastAsia" w:cstheme="minorEastAsia"/>
                <w:sz w:val="21"/>
              </w:rPr>
            </w:pPr>
          </w:p>
        </w:tc>
      </w:tr>
      <w:tr w14:paraId="2F351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576" w:type="dxa"/>
            <w:tcBorders>
              <w:left w:val="single" w:color="000000" w:sz="12" w:space="0"/>
            </w:tcBorders>
            <w:vAlign w:val="top"/>
          </w:tcPr>
          <w:p w14:paraId="7E6762B1">
            <w:pPr>
              <w:rPr>
                <w:rFonts w:hint="eastAsia" w:asciiTheme="minorEastAsia" w:hAnsiTheme="minorEastAsia" w:eastAsiaTheme="minorEastAsia" w:cstheme="minorEastAsia"/>
                <w:sz w:val="21"/>
              </w:rPr>
            </w:pPr>
          </w:p>
        </w:tc>
        <w:tc>
          <w:tcPr>
            <w:tcW w:w="1138" w:type="dxa"/>
            <w:vAlign w:val="top"/>
          </w:tcPr>
          <w:p w14:paraId="1A5E9BD4">
            <w:pPr>
              <w:rPr>
                <w:rFonts w:hint="eastAsia" w:asciiTheme="minorEastAsia" w:hAnsiTheme="minorEastAsia" w:eastAsiaTheme="minorEastAsia" w:cstheme="minorEastAsia"/>
                <w:sz w:val="21"/>
              </w:rPr>
            </w:pPr>
          </w:p>
        </w:tc>
        <w:tc>
          <w:tcPr>
            <w:tcW w:w="853" w:type="dxa"/>
            <w:vAlign w:val="top"/>
          </w:tcPr>
          <w:p w14:paraId="1808B08C">
            <w:pPr>
              <w:rPr>
                <w:rFonts w:hint="eastAsia" w:asciiTheme="minorEastAsia" w:hAnsiTheme="minorEastAsia" w:eastAsiaTheme="minorEastAsia" w:cstheme="minorEastAsia"/>
                <w:sz w:val="21"/>
              </w:rPr>
            </w:pPr>
          </w:p>
        </w:tc>
        <w:tc>
          <w:tcPr>
            <w:tcW w:w="703" w:type="dxa"/>
            <w:vAlign w:val="top"/>
          </w:tcPr>
          <w:p w14:paraId="5A10065F">
            <w:pPr>
              <w:rPr>
                <w:rFonts w:hint="eastAsia" w:asciiTheme="minorEastAsia" w:hAnsiTheme="minorEastAsia" w:eastAsiaTheme="minorEastAsia" w:cstheme="minorEastAsia"/>
                <w:sz w:val="21"/>
              </w:rPr>
            </w:pPr>
          </w:p>
        </w:tc>
        <w:tc>
          <w:tcPr>
            <w:tcW w:w="704" w:type="dxa"/>
            <w:vAlign w:val="top"/>
          </w:tcPr>
          <w:p w14:paraId="7E015A43">
            <w:pPr>
              <w:rPr>
                <w:rFonts w:hint="eastAsia" w:asciiTheme="minorEastAsia" w:hAnsiTheme="minorEastAsia" w:eastAsiaTheme="minorEastAsia" w:cstheme="minorEastAsia"/>
                <w:sz w:val="21"/>
              </w:rPr>
            </w:pPr>
          </w:p>
        </w:tc>
        <w:tc>
          <w:tcPr>
            <w:tcW w:w="853" w:type="dxa"/>
            <w:vAlign w:val="top"/>
          </w:tcPr>
          <w:p w14:paraId="0DECC40D">
            <w:pPr>
              <w:rPr>
                <w:rFonts w:hint="eastAsia" w:asciiTheme="minorEastAsia" w:hAnsiTheme="minorEastAsia" w:eastAsiaTheme="minorEastAsia" w:cstheme="minorEastAsia"/>
                <w:sz w:val="21"/>
              </w:rPr>
            </w:pPr>
          </w:p>
        </w:tc>
        <w:tc>
          <w:tcPr>
            <w:tcW w:w="838" w:type="dxa"/>
            <w:vAlign w:val="top"/>
          </w:tcPr>
          <w:p w14:paraId="25ECB14E">
            <w:pPr>
              <w:rPr>
                <w:rFonts w:hint="eastAsia" w:asciiTheme="minorEastAsia" w:hAnsiTheme="minorEastAsia" w:eastAsiaTheme="minorEastAsia" w:cstheme="minorEastAsia"/>
                <w:sz w:val="21"/>
              </w:rPr>
            </w:pPr>
          </w:p>
        </w:tc>
        <w:tc>
          <w:tcPr>
            <w:tcW w:w="808" w:type="dxa"/>
            <w:vAlign w:val="top"/>
          </w:tcPr>
          <w:p w14:paraId="299FC94E">
            <w:pPr>
              <w:rPr>
                <w:rFonts w:hint="eastAsia" w:asciiTheme="minorEastAsia" w:hAnsiTheme="minorEastAsia" w:eastAsiaTheme="minorEastAsia" w:cstheme="minorEastAsia"/>
                <w:sz w:val="21"/>
              </w:rPr>
            </w:pPr>
          </w:p>
        </w:tc>
        <w:tc>
          <w:tcPr>
            <w:tcW w:w="1467" w:type="dxa"/>
            <w:vAlign w:val="top"/>
          </w:tcPr>
          <w:p w14:paraId="544533C2">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3572949A">
            <w:pPr>
              <w:rPr>
                <w:rFonts w:hint="eastAsia" w:asciiTheme="minorEastAsia" w:hAnsiTheme="minorEastAsia" w:eastAsiaTheme="minorEastAsia" w:cstheme="minorEastAsia"/>
                <w:sz w:val="21"/>
              </w:rPr>
            </w:pPr>
          </w:p>
        </w:tc>
      </w:tr>
      <w:tr w14:paraId="12FFE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576" w:type="dxa"/>
            <w:tcBorders>
              <w:left w:val="single" w:color="000000" w:sz="12" w:space="0"/>
            </w:tcBorders>
            <w:vAlign w:val="top"/>
          </w:tcPr>
          <w:p w14:paraId="1B023621">
            <w:pPr>
              <w:rPr>
                <w:rFonts w:hint="eastAsia" w:asciiTheme="minorEastAsia" w:hAnsiTheme="minorEastAsia" w:eastAsiaTheme="minorEastAsia" w:cstheme="minorEastAsia"/>
                <w:sz w:val="21"/>
              </w:rPr>
            </w:pPr>
          </w:p>
        </w:tc>
        <w:tc>
          <w:tcPr>
            <w:tcW w:w="1138" w:type="dxa"/>
            <w:vAlign w:val="top"/>
          </w:tcPr>
          <w:p w14:paraId="30C02D57">
            <w:pPr>
              <w:rPr>
                <w:rFonts w:hint="eastAsia" w:asciiTheme="minorEastAsia" w:hAnsiTheme="minorEastAsia" w:eastAsiaTheme="minorEastAsia" w:cstheme="minorEastAsia"/>
                <w:sz w:val="21"/>
              </w:rPr>
            </w:pPr>
          </w:p>
        </w:tc>
        <w:tc>
          <w:tcPr>
            <w:tcW w:w="853" w:type="dxa"/>
            <w:vAlign w:val="top"/>
          </w:tcPr>
          <w:p w14:paraId="6F608BD6">
            <w:pPr>
              <w:rPr>
                <w:rFonts w:hint="eastAsia" w:asciiTheme="minorEastAsia" w:hAnsiTheme="minorEastAsia" w:eastAsiaTheme="minorEastAsia" w:cstheme="minorEastAsia"/>
                <w:sz w:val="21"/>
              </w:rPr>
            </w:pPr>
          </w:p>
        </w:tc>
        <w:tc>
          <w:tcPr>
            <w:tcW w:w="703" w:type="dxa"/>
            <w:vAlign w:val="top"/>
          </w:tcPr>
          <w:p w14:paraId="44F7B4CE">
            <w:pPr>
              <w:rPr>
                <w:rFonts w:hint="eastAsia" w:asciiTheme="minorEastAsia" w:hAnsiTheme="minorEastAsia" w:eastAsiaTheme="minorEastAsia" w:cstheme="minorEastAsia"/>
                <w:sz w:val="21"/>
              </w:rPr>
            </w:pPr>
          </w:p>
        </w:tc>
        <w:tc>
          <w:tcPr>
            <w:tcW w:w="704" w:type="dxa"/>
            <w:vAlign w:val="top"/>
          </w:tcPr>
          <w:p w14:paraId="75360337">
            <w:pPr>
              <w:rPr>
                <w:rFonts w:hint="eastAsia" w:asciiTheme="minorEastAsia" w:hAnsiTheme="minorEastAsia" w:eastAsiaTheme="minorEastAsia" w:cstheme="minorEastAsia"/>
                <w:sz w:val="21"/>
              </w:rPr>
            </w:pPr>
          </w:p>
        </w:tc>
        <w:tc>
          <w:tcPr>
            <w:tcW w:w="853" w:type="dxa"/>
            <w:vAlign w:val="top"/>
          </w:tcPr>
          <w:p w14:paraId="1B78D2AF">
            <w:pPr>
              <w:rPr>
                <w:rFonts w:hint="eastAsia" w:asciiTheme="minorEastAsia" w:hAnsiTheme="minorEastAsia" w:eastAsiaTheme="minorEastAsia" w:cstheme="minorEastAsia"/>
                <w:sz w:val="21"/>
              </w:rPr>
            </w:pPr>
          </w:p>
        </w:tc>
        <w:tc>
          <w:tcPr>
            <w:tcW w:w="838" w:type="dxa"/>
            <w:vAlign w:val="top"/>
          </w:tcPr>
          <w:p w14:paraId="13145BD9">
            <w:pPr>
              <w:rPr>
                <w:rFonts w:hint="eastAsia" w:asciiTheme="minorEastAsia" w:hAnsiTheme="minorEastAsia" w:eastAsiaTheme="minorEastAsia" w:cstheme="minorEastAsia"/>
                <w:sz w:val="21"/>
              </w:rPr>
            </w:pPr>
          </w:p>
        </w:tc>
        <w:tc>
          <w:tcPr>
            <w:tcW w:w="808" w:type="dxa"/>
            <w:vAlign w:val="top"/>
          </w:tcPr>
          <w:p w14:paraId="318CE9D5">
            <w:pPr>
              <w:rPr>
                <w:rFonts w:hint="eastAsia" w:asciiTheme="minorEastAsia" w:hAnsiTheme="minorEastAsia" w:eastAsiaTheme="minorEastAsia" w:cstheme="minorEastAsia"/>
                <w:sz w:val="21"/>
              </w:rPr>
            </w:pPr>
          </w:p>
        </w:tc>
        <w:tc>
          <w:tcPr>
            <w:tcW w:w="1467" w:type="dxa"/>
            <w:vAlign w:val="top"/>
          </w:tcPr>
          <w:p w14:paraId="14641663">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679B23E1">
            <w:pPr>
              <w:rPr>
                <w:rFonts w:hint="eastAsia" w:asciiTheme="minorEastAsia" w:hAnsiTheme="minorEastAsia" w:eastAsiaTheme="minorEastAsia" w:cstheme="minorEastAsia"/>
                <w:sz w:val="21"/>
              </w:rPr>
            </w:pPr>
          </w:p>
        </w:tc>
      </w:tr>
      <w:tr w14:paraId="5D344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576" w:type="dxa"/>
            <w:tcBorders>
              <w:left w:val="single" w:color="000000" w:sz="12" w:space="0"/>
            </w:tcBorders>
            <w:vAlign w:val="top"/>
          </w:tcPr>
          <w:p w14:paraId="1F43299A">
            <w:pPr>
              <w:rPr>
                <w:rFonts w:hint="eastAsia" w:asciiTheme="minorEastAsia" w:hAnsiTheme="minorEastAsia" w:eastAsiaTheme="minorEastAsia" w:cstheme="minorEastAsia"/>
                <w:sz w:val="21"/>
              </w:rPr>
            </w:pPr>
          </w:p>
        </w:tc>
        <w:tc>
          <w:tcPr>
            <w:tcW w:w="1138" w:type="dxa"/>
            <w:vAlign w:val="top"/>
          </w:tcPr>
          <w:p w14:paraId="0BA7DADA">
            <w:pPr>
              <w:rPr>
                <w:rFonts w:hint="eastAsia" w:asciiTheme="minorEastAsia" w:hAnsiTheme="minorEastAsia" w:eastAsiaTheme="minorEastAsia" w:cstheme="minorEastAsia"/>
                <w:sz w:val="21"/>
              </w:rPr>
            </w:pPr>
          </w:p>
        </w:tc>
        <w:tc>
          <w:tcPr>
            <w:tcW w:w="853" w:type="dxa"/>
            <w:vAlign w:val="top"/>
          </w:tcPr>
          <w:p w14:paraId="1B00F42A">
            <w:pPr>
              <w:rPr>
                <w:rFonts w:hint="eastAsia" w:asciiTheme="minorEastAsia" w:hAnsiTheme="minorEastAsia" w:eastAsiaTheme="minorEastAsia" w:cstheme="minorEastAsia"/>
                <w:sz w:val="21"/>
              </w:rPr>
            </w:pPr>
          </w:p>
        </w:tc>
        <w:tc>
          <w:tcPr>
            <w:tcW w:w="703" w:type="dxa"/>
            <w:vAlign w:val="top"/>
          </w:tcPr>
          <w:p w14:paraId="62FFC655">
            <w:pPr>
              <w:rPr>
                <w:rFonts w:hint="eastAsia" w:asciiTheme="minorEastAsia" w:hAnsiTheme="minorEastAsia" w:eastAsiaTheme="minorEastAsia" w:cstheme="minorEastAsia"/>
                <w:sz w:val="21"/>
              </w:rPr>
            </w:pPr>
          </w:p>
        </w:tc>
        <w:tc>
          <w:tcPr>
            <w:tcW w:w="704" w:type="dxa"/>
            <w:vAlign w:val="top"/>
          </w:tcPr>
          <w:p w14:paraId="17D4D9D4">
            <w:pPr>
              <w:rPr>
                <w:rFonts w:hint="eastAsia" w:asciiTheme="minorEastAsia" w:hAnsiTheme="minorEastAsia" w:eastAsiaTheme="minorEastAsia" w:cstheme="minorEastAsia"/>
                <w:sz w:val="21"/>
              </w:rPr>
            </w:pPr>
          </w:p>
        </w:tc>
        <w:tc>
          <w:tcPr>
            <w:tcW w:w="853" w:type="dxa"/>
            <w:vAlign w:val="top"/>
          </w:tcPr>
          <w:p w14:paraId="40D00318">
            <w:pPr>
              <w:rPr>
                <w:rFonts w:hint="eastAsia" w:asciiTheme="minorEastAsia" w:hAnsiTheme="minorEastAsia" w:eastAsiaTheme="minorEastAsia" w:cstheme="minorEastAsia"/>
                <w:sz w:val="21"/>
              </w:rPr>
            </w:pPr>
          </w:p>
        </w:tc>
        <w:tc>
          <w:tcPr>
            <w:tcW w:w="838" w:type="dxa"/>
            <w:vAlign w:val="top"/>
          </w:tcPr>
          <w:p w14:paraId="1413824C">
            <w:pPr>
              <w:rPr>
                <w:rFonts w:hint="eastAsia" w:asciiTheme="minorEastAsia" w:hAnsiTheme="minorEastAsia" w:eastAsiaTheme="minorEastAsia" w:cstheme="minorEastAsia"/>
                <w:sz w:val="21"/>
              </w:rPr>
            </w:pPr>
          </w:p>
        </w:tc>
        <w:tc>
          <w:tcPr>
            <w:tcW w:w="808" w:type="dxa"/>
            <w:vAlign w:val="top"/>
          </w:tcPr>
          <w:p w14:paraId="74BB70C9">
            <w:pPr>
              <w:rPr>
                <w:rFonts w:hint="eastAsia" w:asciiTheme="minorEastAsia" w:hAnsiTheme="minorEastAsia" w:eastAsiaTheme="minorEastAsia" w:cstheme="minorEastAsia"/>
                <w:sz w:val="21"/>
              </w:rPr>
            </w:pPr>
          </w:p>
        </w:tc>
        <w:tc>
          <w:tcPr>
            <w:tcW w:w="1467" w:type="dxa"/>
            <w:vAlign w:val="top"/>
          </w:tcPr>
          <w:p w14:paraId="00893E67">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0472F13F">
            <w:pPr>
              <w:rPr>
                <w:rFonts w:hint="eastAsia" w:asciiTheme="minorEastAsia" w:hAnsiTheme="minorEastAsia" w:eastAsiaTheme="minorEastAsia" w:cstheme="minorEastAsia"/>
                <w:sz w:val="21"/>
              </w:rPr>
            </w:pPr>
          </w:p>
        </w:tc>
      </w:tr>
      <w:tr w14:paraId="4CF20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576" w:type="dxa"/>
            <w:tcBorders>
              <w:left w:val="single" w:color="000000" w:sz="12" w:space="0"/>
            </w:tcBorders>
            <w:vAlign w:val="top"/>
          </w:tcPr>
          <w:p w14:paraId="0F55FBB0">
            <w:pPr>
              <w:rPr>
                <w:rFonts w:hint="eastAsia" w:asciiTheme="minorEastAsia" w:hAnsiTheme="minorEastAsia" w:eastAsiaTheme="minorEastAsia" w:cstheme="minorEastAsia"/>
                <w:sz w:val="21"/>
              </w:rPr>
            </w:pPr>
          </w:p>
        </w:tc>
        <w:tc>
          <w:tcPr>
            <w:tcW w:w="1138" w:type="dxa"/>
            <w:vAlign w:val="top"/>
          </w:tcPr>
          <w:p w14:paraId="3C39D117">
            <w:pPr>
              <w:rPr>
                <w:rFonts w:hint="eastAsia" w:asciiTheme="minorEastAsia" w:hAnsiTheme="minorEastAsia" w:eastAsiaTheme="minorEastAsia" w:cstheme="minorEastAsia"/>
                <w:sz w:val="21"/>
              </w:rPr>
            </w:pPr>
          </w:p>
        </w:tc>
        <w:tc>
          <w:tcPr>
            <w:tcW w:w="853" w:type="dxa"/>
            <w:vAlign w:val="top"/>
          </w:tcPr>
          <w:p w14:paraId="3F9FA42A">
            <w:pPr>
              <w:rPr>
                <w:rFonts w:hint="eastAsia" w:asciiTheme="minorEastAsia" w:hAnsiTheme="minorEastAsia" w:eastAsiaTheme="minorEastAsia" w:cstheme="minorEastAsia"/>
                <w:sz w:val="21"/>
              </w:rPr>
            </w:pPr>
          </w:p>
        </w:tc>
        <w:tc>
          <w:tcPr>
            <w:tcW w:w="703" w:type="dxa"/>
            <w:vAlign w:val="top"/>
          </w:tcPr>
          <w:p w14:paraId="635C7ABE">
            <w:pPr>
              <w:rPr>
                <w:rFonts w:hint="eastAsia" w:asciiTheme="minorEastAsia" w:hAnsiTheme="minorEastAsia" w:eastAsiaTheme="minorEastAsia" w:cstheme="minorEastAsia"/>
                <w:sz w:val="21"/>
              </w:rPr>
            </w:pPr>
          </w:p>
        </w:tc>
        <w:tc>
          <w:tcPr>
            <w:tcW w:w="704" w:type="dxa"/>
            <w:vAlign w:val="top"/>
          </w:tcPr>
          <w:p w14:paraId="1928030A">
            <w:pPr>
              <w:rPr>
                <w:rFonts w:hint="eastAsia" w:asciiTheme="minorEastAsia" w:hAnsiTheme="minorEastAsia" w:eastAsiaTheme="minorEastAsia" w:cstheme="minorEastAsia"/>
                <w:sz w:val="21"/>
              </w:rPr>
            </w:pPr>
          </w:p>
        </w:tc>
        <w:tc>
          <w:tcPr>
            <w:tcW w:w="853" w:type="dxa"/>
            <w:vAlign w:val="top"/>
          </w:tcPr>
          <w:p w14:paraId="75547F0A">
            <w:pPr>
              <w:rPr>
                <w:rFonts w:hint="eastAsia" w:asciiTheme="minorEastAsia" w:hAnsiTheme="minorEastAsia" w:eastAsiaTheme="minorEastAsia" w:cstheme="minorEastAsia"/>
                <w:sz w:val="21"/>
              </w:rPr>
            </w:pPr>
          </w:p>
        </w:tc>
        <w:tc>
          <w:tcPr>
            <w:tcW w:w="838" w:type="dxa"/>
            <w:vAlign w:val="top"/>
          </w:tcPr>
          <w:p w14:paraId="302B68FC">
            <w:pPr>
              <w:rPr>
                <w:rFonts w:hint="eastAsia" w:asciiTheme="minorEastAsia" w:hAnsiTheme="minorEastAsia" w:eastAsiaTheme="minorEastAsia" w:cstheme="minorEastAsia"/>
                <w:sz w:val="21"/>
              </w:rPr>
            </w:pPr>
          </w:p>
        </w:tc>
        <w:tc>
          <w:tcPr>
            <w:tcW w:w="808" w:type="dxa"/>
            <w:vAlign w:val="top"/>
          </w:tcPr>
          <w:p w14:paraId="42A07027">
            <w:pPr>
              <w:rPr>
                <w:rFonts w:hint="eastAsia" w:asciiTheme="minorEastAsia" w:hAnsiTheme="minorEastAsia" w:eastAsiaTheme="minorEastAsia" w:cstheme="minorEastAsia"/>
                <w:sz w:val="21"/>
              </w:rPr>
            </w:pPr>
          </w:p>
        </w:tc>
        <w:tc>
          <w:tcPr>
            <w:tcW w:w="1467" w:type="dxa"/>
            <w:vAlign w:val="top"/>
          </w:tcPr>
          <w:p w14:paraId="6E5D562C">
            <w:pPr>
              <w:rPr>
                <w:rFonts w:hint="eastAsia" w:asciiTheme="minorEastAsia" w:hAnsiTheme="minorEastAsia" w:eastAsiaTheme="minorEastAsia" w:cstheme="minorEastAsia"/>
                <w:sz w:val="21"/>
              </w:rPr>
            </w:pPr>
          </w:p>
        </w:tc>
        <w:tc>
          <w:tcPr>
            <w:tcW w:w="816" w:type="dxa"/>
            <w:tcBorders>
              <w:right w:val="single" w:color="000000" w:sz="12" w:space="0"/>
            </w:tcBorders>
            <w:vAlign w:val="top"/>
          </w:tcPr>
          <w:p w14:paraId="36AD8D38">
            <w:pPr>
              <w:rPr>
                <w:rFonts w:hint="eastAsia" w:asciiTheme="minorEastAsia" w:hAnsiTheme="minorEastAsia" w:eastAsiaTheme="minorEastAsia" w:cstheme="minorEastAsia"/>
                <w:sz w:val="21"/>
              </w:rPr>
            </w:pPr>
          </w:p>
        </w:tc>
      </w:tr>
      <w:tr w14:paraId="4AA5B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0" w:hRule="atLeast"/>
        </w:trPr>
        <w:tc>
          <w:tcPr>
            <w:tcW w:w="576" w:type="dxa"/>
            <w:tcBorders>
              <w:left w:val="single" w:color="000000" w:sz="12" w:space="0"/>
              <w:bottom w:val="single" w:color="000000" w:sz="12" w:space="0"/>
            </w:tcBorders>
            <w:vAlign w:val="top"/>
          </w:tcPr>
          <w:p w14:paraId="3D289E08">
            <w:pPr>
              <w:rPr>
                <w:rFonts w:hint="eastAsia" w:asciiTheme="minorEastAsia" w:hAnsiTheme="minorEastAsia" w:eastAsiaTheme="minorEastAsia" w:cstheme="minorEastAsia"/>
                <w:sz w:val="21"/>
              </w:rPr>
            </w:pPr>
          </w:p>
        </w:tc>
        <w:tc>
          <w:tcPr>
            <w:tcW w:w="1138" w:type="dxa"/>
            <w:tcBorders>
              <w:bottom w:val="single" w:color="000000" w:sz="12" w:space="0"/>
            </w:tcBorders>
            <w:vAlign w:val="top"/>
          </w:tcPr>
          <w:p w14:paraId="758FDDBD">
            <w:pPr>
              <w:rPr>
                <w:rFonts w:hint="eastAsia" w:asciiTheme="minorEastAsia" w:hAnsiTheme="minorEastAsia" w:eastAsiaTheme="minorEastAsia" w:cstheme="minorEastAsia"/>
                <w:sz w:val="21"/>
              </w:rPr>
            </w:pPr>
          </w:p>
        </w:tc>
        <w:tc>
          <w:tcPr>
            <w:tcW w:w="853" w:type="dxa"/>
            <w:tcBorders>
              <w:bottom w:val="single" w:color="000000" w:sz="12" w:space="0"/>
            </w:tcBorders>
            <w:vAlign w:val="top"/>
          </w:tcPr>
          <w:p w14:paraId="0A6ACE0A">
            <w:pPr>
              <w:rPr>
                <w:rFonts w:hint="eastAsia" w:asciiTheme="minorEastAsia" w:hAnsiTheme="minorEastAsia" w:eastAsiaTheme="minorEastAsia" w:cstheme="minorEastAsia"/>
                <w:sz w:val="21"/>
              </w:rPr>
            </w:pPr>
          </w:p>
        </w:tc>
        <w:tc>
          <w:tcPr>
            <w:tcW w:w="703" w:type="dxa"/>
            <w:tcBorders>
              <w:bottom w:val="single" w:color="000000" w:sz="12" w:space="0"/>
            </w:tcBorders>
            <w:vAlign w:val="top"/>
          </w:tcPr>
          <w:p w14:paraId="59F17C40">
            <w:pPr>
              <w:rPr>
                <w:rFonts w:hint="eastAsia" w:asciiTheme="minorEastAsia" w:hAnsiTheme="minorEastAsia" w:eastAsiaTheme="minorEastAsia" w:cstheme="minorEastAsia"/>
                <w:sz w:val="21"/>
              </w:rPr>
            </w:pPr>
          </w:p>
        </w:tc>
        <w:tc>
          <w:tcPr>
            <w:tcW w:w="704" w:type="dxa"/>
            <w:tcBorders>
              <w:bottom w:val="single" w:color="000000" w:sz="12" w:space="0"/>
            </w:tcBorders>
            <w:vAlign w:val="top"/>
          </w:tcPr>
          <w:p w14:paraId="2ABFAA8B">
            <w:pPr>
              <w:rPr>
                <w:rFonts w:hint="eastAsia" w:asciiTheme="minorEastAsia" w:hAnsiTheme="minorEastAsia" w:eastAsiaTheme="minorEastAsia" w:cstheme="minorEastAsia"/>
                <w:sz w:val="21"/>
              </w:rPr>
            </w:pPr>
          </w:p>
        </w:tc>
        <w:tc>
          <w:tcPr>
            <w:tcW w:w="853" w:type="dxa"/>
            <w:tcBorders>
              <w:bottom w:val="single" w:color="000000" w:sz="12" w:space="0"/>
            </w:tcBorders>
            <w:vAlign w:val="top"/>
          </w:tcPr>
          <w:p w14:paraId="4C9FAD34">
            <w:pPr>
              <w:rPr>
                <w:rFonts w:hint="eastAsia" w:asciiTheme="minorEastAsia" w:hAnsiTheme="minorEastAsia" w:eastAsiaTheme="minorEastAsia" w:cstheme="minorEastAsia"/>
                <w:sz w:val="21"/>
              </w:rPr>
            </w:pPr>
          </w:p>
        </w:tc>
        <w:tc>
          <w:tcPr>
            <w:tcW w:w="838" w:type="dxa"/>
            <w:tcBorders>
              <w:bottom w:val="single" w:color="000000" w:sz="12" w:space="0"/>
            </w:tcBorders>
            <w:vAlign w:val="top"/>
          </w:tcPr>
          <w:p w14:paraId="37FAC68A">
            <w:pPr>
              <w:rPr>
                <w:rFonts w:hint="eastAsia" w:asciiTheme="minorEastAsia" w:hAnsiTheme="minorEastAsia" w:eastAsiaTheme="minorEastAsia" w:cstheme="minorEastAsia"/>
                <w:sz w:val="21"/>
              </w:rPr>
            </w:pPr>
          </w:p>
        </w:tc>
        <w:tc>
          <w:tcPr>
            <w:tcW w:w="808" w:type="dxa"/>
            <w:tcBorders>
              <w:bottom w:val="single" w:color="000000" w:sz="12" w:space="0"/>
            </w:tcBorders>
            <w:vAlign w:val="top"/>
          </w:tcPr>
          <w:p w14:paraId="4029A3B6">
            <w:pPr>
              <w:rPr>
                <w:rFonts w:hint="eastAsia" w:asciiTheme="minorEastAsia" w:hAnsiTheme="minorEastAsia" w:eastAsiaTheme="minorEastAsia" w:cstheme="minorEastAsia"/>
                <w:sz w:val="21"/>
              </w:rPr>
            </w:pPr>
          </w:p>
        </w:tc>
        <w:tc>
          <w:tcPr>
            <w:tcW w:w="1467" w:type="dxa"/>
            <w:tcBorders>
              <w:bottom w:val="single" w:color="000000" w:sz="12" w:space="0"/>
            </w:tcBorders>
            <w:vAlign w:val="top"/>
          </w:tcPr>
          <w:p w14:paraId="7B0798F8">
            <w:pPr>
              <w:rPr>
                <w:rFonts w:hint="eastAsia" w:asciiTheme="minorEastAsia" w:hAnsiTheme="minorEastAsia" w:eastAsiaTheme="minorEastAsia" w:cstheme="minorEastAsia"/>
                <w:sz w:val="21"/>
              </w:rPr>
            </w:pPr>
          </w:p>
        </w:tc>
        <w:tc>
          <w:tcPr>
            <w:tcW w:w="816" w:type="dxa"/>
            <w:tcBorders>
              <w:bottom w:val="single" w:color="000000" w:sz="12" w:space="0"/>
              <w:right w:val="single" w:color="000000" w:sz="12" w:space="0"/>
            </w:tcBorders>
            <w:vAlign w:val="top"/>
          </w:tcPr>
          <w:p w14:paraId="445765E0">
            <w:pPr>
              <w:rPr>
                <w:rFonts w:hint="eastAsia" w:asciiTheme="minorEastAsia" w:hAnsiTheme="minorEastAsia" w:eastAsiaTheme="minorEastAsia" w:cstheme="minorEastAsia"/>
                <w:sz w:val="21"/>
              </w:rPr>
            </w:pPr>
          </w:p>
        </w:tc>
      </w:tr>
    </w:tbl>
    <w:p w14:paraId="057FC1A4">
      <w:pPr>
        <w:pStyle w:val="2"/>
        <w:rPr>
          <w:rFonts w:hint="eastAsia" w:asciiTheme="minorEastAsia" w:hAnsiTheme="minorEastAsia" w:eastAsiaTheme="minorEastAsia" w:cstheme="minorEastAsia"/>
        </w:rPr>
      </w:pPr>
    </w:p>
    <w:p w14:paraId="75EE0E86">
      <w:pPr>
        <w:rPr>
          <w:rFonts w:hint="eastAsia" w:asciiTheme="minorEastAsia" w:hAnsiTheme="minorEastAsia" w:eastAsiaTheme="minorEastAsia" w:cstheme="minorEastAsia"/>
        </w:rPr>
        <w:sectPr>
          <w:footerReference r:id="rId272" w:type="default"/>
          <w:pgSz w:w="11910" w:h="16845"/>
          <w:pgMar w:top="400" w:right="1591" w:bottom="1055" w:left="1531" w:header="0" w:footer="824" w:gutter="0"/>
          <w:cols w:space="720" w:num="1"/>
        </w:sectPr>
      </w:pPr>
    </w:p>
    <w:p w14:paraId="25B7AA19">
      <w:pPr>
        <w:pStyle w:val="2"/>
        <w:spacing w:line="263" w:lineRule="auto"/>
        <w:rPr>
          <w:rFonts w:hint="eastAsia" w:asciiTheme="minorEastAsia" w:hAnsiTheme="minorEastAsia" w:eastAsiaTheme="minorEastAsia" w:cstheme="minorEastAsia"/>
        </w:rPr>
      </w:pPr>
    </w:p>
    <w:p w14:paraId="6B6FAF19">
      <w:pPr>
        <w:pStyle w:val="2"/>
        <w:spacing w:line="264" w:lineRule="auto"/>
        <w:rPr>
          <w:rFonts w:hint="eastAsia" w:asciiTheme="minorEastAsia" w:hAnsiTheme="minorEastAsia" w:eastAsiaTheme="minorEastAsia" w:cstheme="minorEastAsia"/>
        </w:rPr>
      </w:pPr>
    </w:p>
    <w:p w14:paraId="17CE09EE">
      <w:pPr>
        <w:pStyle w:val="2"/>
        <w:spacing w:line="264" w:lineRule="auto"/>
        <w:rPr>
          <w:rFonts w:hint="eastAsia" w:asciiTheme="minorEastAsia" w:hAnsiTheme="minorEastAsia" w:eastAsiaTheme="minorEastAsia" w:cstheme="minorEastAsia"/>
        </w:rPr>
      </w:pPr>
    </w:p>
    <w:p w14:paraId="6C2DC39C">
      <w:pPr>
        <w:pStyle w:val="2"/>
        <w:spacing w:line="264" w:lineRule="auto"/>
        <w:rPr>
          <w:rFonts w:hint="eastAsia" w:asciiTheme="minorEastAsia" w:hAnsiTheme="minorEastAsia" w:eastAsiaTheme="minorEastAsia" w:cstheme="minorEastAsia"/>
        </w:rPr>
      </w:pPr>
    </w:p>
    <w:p w14:paraId="647E20D0">
      <w:pPr>
        <w:pStyle w:val="2"/>
        <w:spacing w:line="264" w:lineRule="auto"/>
        <w:rPr>
          <w:rFonts w:hint="eastAsia" w:asciiTheme="minorEastAsia" w:hAnsiTheme="minorEastAsia" w:eastAsiaTheme="minorEastAsia" w:cstheme="minorEastAsia"/>
        </w:rPr>
      </w:pPr>
    </w:p>
    <w:p w14:paraId="5481618D">
      <w:pPr>
        <w:spacing w:before="78" w:line="239" w:lineRule="auto"/>
        <w:ind w:left="2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附件</w:t>
      </w:r>
      <w:r>
        <w:rPr>
          <w:rFonts w:hint="eastAsia" w:asciiTheme="minorEastAsia" w:hAnsiTheme="minorEastAsia" w:eastAsiaTheme="minorEastAsia" w:cstheme="minorEastAsia"/>
          <w:spacing w:val="-48"/>
          <w:sz w:val="24"/>
          <w:szCs w:val="24"/>
        </w:rPr>
        <w:t xml:space="preserve"> </w:t>
      </w:r>
      <w:r>
        <w:rPr>
          <w:rFonts w:hint="eastAsia" w:asciiTheme="minorEastAsia" w:hAnsiTheme="minorEastAsia" w:eastAsiaTheme="minorEastAsia" w:cstheme="minorEastAsia"/>
          <w:spacing w:val="-5"/>
          <w:sz w:val="24"/>
          <w:szCs w:val="24"/>
        </w:rPr>
        <w:t>3</w:t>
      </w:r>
      <w:r>
        <w:rPr>
          <w:rFonts w:hint="eastAsia" w:asciiTheme="minorEastAsia" w:hAnsiTheme="minorEastAsia" w:eastAsiaTheme="minorEastAsia" w:cstheme="minorEastAsia"/>
          <w:spacing w:val="-5"/>
          <w:sz w:val="24"/>
          <w:szCs w:val="24"/>
        </w:rPr>
        <w:t>：工程质量保修书</w:t>
      </w:r>
    </w:p>
    <w:p w14:paraId="3A4798D4">
      <w:pPr>
        <w:spacing w:before="10" w:line="222" w:lineRule="auto"/>
        <w:ind w:left="345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工程质量保修书</w:t>
      </w:r>
    </w:p>
    <w:p w14:paraId="7FDBD14B">
      <w:pPr>
        <w:pStyle w:val="2"/>
        <w:spacing w:line="467" w:lineRule="auto"/>
        <w:rPr>
          <w:rFonts w:hint="eastAsia" w:asciiTheme="minorEastAsia" w:hAnsiTheme="minorEastAsia" w:eastAsiaTheme="minorEastAsia" w:cstheme="minorEastAsia"/>
        </w:rPr>
      </w:pPr>
    </w:p>
    <w:p w14:paraId="6323B780">
      <w:pPr>
        <w:spacing w:before="68"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发包人（全称</w:t>
      </w:r>
      <w:r>
        <w:rPr>
          <w:rFonts w:hint="eastAsia" w:asciiTheme="minorEastAsia" w:hAnsiTheme="minorEastAsia" w:eastAsiaTheme="minorEastAsia" w:cstheme="minorEastAsia"/>
          <w:spacing w:val="-52"/>
          <w:sz w:val="21"/>
          <w:szCs w:val="21"/>
        </w:rPr>
        <w:t>）：</w:t>
      </w:r>
      <w:r>
        <w:rPr>
          <w:rFonts w:hint="eastAsia" w:asciiTheme="minorEastAsia" w:hAnsiTheme="minorEastAsia" w:eastAsiaTheme="minorEastAsia" w:cstheme="minorEastAsia"/>
          <w:sz w:val="21"/>
          <w:szCs w:val="21"/>
          <w:u w:val="single" w:color="auto"/>
        </w:rPr>
        <w:t xml:space="preserve">                                 </w:t>
      </w:r>
    </w:p>
    <w:p w14:paraId="00EF2A69">
      <w:pPr>
        <w:spacing w:before="199"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承包人（全称</w:t>
      </w:r>
      <w:r>
        <w:rPr>
          <w:rFonts w:hint="eastAsia" w:asciiTheme="minorEastAsia" w:hAnsiTheme="minorEastAsia" w:eastAsiaTheme="minorEastAsia" w:cstheme="minorEastAsia"/>
          <w:spacing w:val="-51"/>
          <w:sz w:val="21"/>
          <w:szCs w:val="21"/>
        </w:rPr>
        <w:t>）：</w:t>
      </w:r>
      <w:r>
        <w:rPr>
          <w:rFonts w:hint="eastAsia" w:asciiTheme="minorEastAsia" w:hAnsiTheme="minorEastAsia" w:eastAsiaTheme="minorEastAsia" w:cstheme="minorEastAsia"/>
          <w:sz w:val="21"/>
          <w:szCs w:val="21"/>
          <w:u w:val="single" w:color="auto"/>
        </w:rPr>
        <w:t xml:space="preserve">                                 </w:t>
      </w:r>
    </w:p>
    <w:p w14:paraId="31282C6E">
      <w:pPr>
        <w:pStyle w:val="2"/>
        <w:spacing w:line="400" w:lineRule="auto"/>
        <w:rPr>
          <w:rFonts w:hint="eastAsia" w:asciiTheme="minorEastAsia" w:hAnsiTheme="minorEastAsia" w:eastAsiaTheme="minorEastAsia" w:cstheme="minorEastAsia"/>
        </w:rPr>
      </w:pPr>
    </w:p>
    <w:p w14:paraId="132EA972">
      <w:pPr>
        <w:spacing w:before="68" w:line="363" w:lineRule="auto"/>
        <w:ind w:left="13" w:right="1"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发包人和承包人根据《中华人民共和国建筑法》和《建设工程质量管理条例》，经协商一致就（工程全称）签订工程质量保修书。</w:t>
      </w:r>
    </w:p>
    <w:p w14:paraId="47165459">
      <w:pPr>
        <w:spacing w:before="1"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一、工程质量保修范围和内容</w:t>
      </w:r>
    </w:p>
    <w:p w14:paraId="4BABCA10">
      <w:pPr>
        <w:spacing w:before="155"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承包人在质量保修期内，按照有关法律规定和合同约定，承担工程质量保修责任。</w:t>
      </w:r>
    </w:p>
    <w:p w14:paraId="2C6AEC4B">
      <w:pPr>
        <w:spacing w:before="157" w:line="364" w:lineRule="auto"/>
        <w:ind w:left="9" w:right="9"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质量保修范围包括地基基础工程、主体结构工程，屋面防水工程、有防水要求的卫生间、房</w:t>
      </w:r>
      <w:r>
        <w:rPr>
          <w:rFonts w:hint="eastAsia" w:asciiTheme="minorEastAsia" w:hAnsiTheme="minorEastAsia" w:eastAsiaTheme="minorEastAsia" w:cstheme="minorEastAsia"/>
          <w:sz w:val="21"/>
          <w:szCs w:val="21"/>
        </w:rPr>
        <w:t>间和外墙面的防渗漏，供热与供冷系统，电气管线、给排水管道、设备安装和装修工程，</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z w:val="21"/>
          <w:szCs w:val="21"/>
        </w:rPr>
        <w:t>以及双</w:t>
      </w:r>
      <w:r>
        <w:rPr>
          <w:rFonts w:hint="eastAsia" w:asciiTheme="minorEastAsia" w:hAnsiTheme="minorEastAsia" w:eastAsiaTheme="minorEastAsia" w:cstheme="minorEastAsia"/>
          <w:spacing w:val="-2"/>
          <w:sz w:val="21"/>
          <w:szCs w:val="21"/>
        </w:rPr>
        <w:t>方约定的其他项目。具体保修的内容，双方约定如下：</w:t>
      </w:r>
    </w:p>
    <w:p w14:paraId="58AFD34B">
      <w:pPr>
        <w:pStyle w:val="2"/>
        <w:spacing w:line="457"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36" o:spid="_x0000_s1136" style="position:absolute;left:0pt;margin-left:0pt;margin-top:9.9pt;height:0.75pt;width:441.55pt;z-index:251780096;mso-width-relative:page;mso-height-relative:page;" fillcolor="#000000" filled="t" stroked="f" coordsize="8830,15" path="m0,15l8830,15,8830,0,0,0,0,15xe">
            <v:path/>
            <v:fill on="t" focussize="0,0"/>
            <v:stroke on="f"/>
            <v:imagedata o:title=""/>
            <o:lock v:ext="edit"/>
          </v:shape>
        </w:pict>
      </w:r>
    </w:p>
    <w:p w14:paraId="47802D13">
      <w:pPr>
        <w:tabs>
          <w:tab w:val="left" w:pos="8725"/>
        </w:tabs>
        <w:spacing w:before="69"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p>
    <w:p w14:paraId="4A88E924">
      <w:pPr>
        <w:spacing w:before="178" w:line="220" w:lineRule="auto"/>
        <w:ind w:left="4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二、质量保修期</w:t>
      </w:r>
    </w:p>
    <w:p w14:paraId="130AC468">
      <w:pPr>
        <w:spacing w:before="155"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根据《建设工程质量管理条例》及有关规定，</w:t>
      </w:r>
      <w:r>
        <w:rPr>
          <w:rFonts w:hint="eastAsia" w:asciiTheme="minorEastAsia" w:hAnsiTheme="minorEastAsia" w:eastAsiaTheme="minorEastAsia" w:cstheme="minorEastAsia"/>
          <w:spacing w:val="-2"/>
          <w:sz w:val="21"/>
          <w:szCs w:val="21"/>
        </w:rPr>
        <w:t>工程的质量保修期如下：</w:t>
      </w:r>
    </w:p>
    <w:p w14:paraId="4BA37673">
      <w:pPr>
        <w:spacing w:before="156"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1.</w:t>
      </w:r>
      <w:r>
        <w:rPr>
          <w:rFonts w:hint="eastAsia" w:asciiTheme="minorEastAsia" w:hAnsiTheme="minorEastAsia" w:eastAsiaTheme="minorEastAsia" w:cstheme="minorEastAsia"/>
          <w:spacing w:val="-2"/>
          <w:sz w:val="21"/>
          <w:szCs w:val="21"/>
        </w:rPr>
        <w:t>地基基础工程和主体结构工程为设计文件规定的工程合理使用年限；</w:t>
      </w:r>
    </w:p>
    <w:p w14:paraId="54DEEE38">
      <w:pPr>
        <w:spacing w:before="154" w:line="220"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屋面防水工程、有防水要求的卫生间、房间和外墙面的防渗为</w:t>
      </w:r>
      <w:r>
        <w:rPr>
          <w:rFonts w:hint="eastAsia" w:asciiTheme="minorEastAsia" w:hAnsiTheme="minorEastAsia" w:eastAsiaTheme="minorEastAsia" w:cstheme="minorEastAsia"/>
          <w:spacing w:val="14"/>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1"/>
          <w:sz w:val="21"/>
          <w:szCs w:val="21"/>
        </w:rPr>
        <w:t>年；</w:t>
      </w:r>
    </w:p>
    <w:p w14:paraId="30F03B10">
      <w:pPr>
        <w:spacing w:before="171"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3.</w:t>
      </w:r>
      <w:r>
        <w:rPr>
          <w:rFonts w:hint="eastAsia" w:asciiTheme="minorEastAsia" w:hAnsiTheme="minorEastAsia" w:eastAsiaTheme="minorEastAsia" w:cstheme="minorEastAsia"/>
          <w:spacing w:val="-3"/>
          <w:sz w:val="21"/>
          <w:szCs w:val="21"/>
        </w:rPr>
        <w:t>装修工程为</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82"/>
          <w:sz w:val="21"/>
          <w:szCs w:val="21"/>
        </w:rPr>
        <w:t xml:space="preserve"> </w:t>
      </w:r>
      <w:r>
        <w:rPr>
          <w:rFonts w:hint="eastAsia" w:asciiTheme="minorEastAsia" w:hAnsiTheme="minorEastAsia" w:eastAsiaTheme="minorEastAsia" w:cstheme="minorEastAsia"/>
          <w:spacing w:val="-3"/>
          <w:sz w:val="21"/>
          <w:szCs w:val="21"/>
        </w:rPr>
        <w:t>年；</w:t>
      </w:r>
    </w:p>
    <w:p w14:paraId="1FCFDC39">
      <w:pPr>
        <w:spacing w:before="155"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4.</w:t>
      </w:r>
      <w:r>
        <w:rPr>
          <w:rFonts w:hint="eastAsia" w:asciiTheme="minorEastAsia" w:hAnsiTheme="minorEastAsia" w:eastAsiaTheme="minorEastAsia" w:cstheme="minorEastAsia"/>
          <w:spacing w:val="-1"/>
          <w:sz w:val="21"/>
          <w:szCs w:val="21"/>
        </w:rPr>
        <w:t>电气管线、给排水管道、设备安装工程为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1"/>
          <w:sz w:val="21"/>
          <w:szCs w:val="21"/>
        </w:rPr>
        <w:t>年；</w:t>
      </w:r>
    </w:p>
    <w:p w14:paraId="365C7F85">
      <w:pPr>
        <w:spacing w:before="155" w:line="21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5.</w:t>
      </w:r>
      <w:r>
        <w:rPr>
          <w:rFonts w:hint="eastAsia" w:asciiTheme="minorEastAsia" w:hAnsiTheme="minorEastAsia" w:eastAsiaTheme="minorEastAsia" w:cstheme="minorEastAsia"/>
          <w:spacing w:val="-2"/>
          <w:sz w:val="21"/>
          <w:szCs w:val="21"/>
        </w:rPr>
        <w:t>供热与供冷系统为</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97"/>
          <w:sz w:val="21"/>
          <w:szCs w:val="21"/>
        </w:rPr>
        <w:t xml:space="preserve"> </w:t>
      </w:r>
      <w:r>
        <w:rPr>
          <w:rFonts w:hint="eastAsia" w:asciiTheme="minorEastAsia" w:hAnsiTheme="minorEastAsia" w:eastAsiaTheme="minorEastAsia" w:cstheme="minorEastAsia"/>
          <w:spacing w:val="-2"/>
          <w:sz w:val="21"/>
          <w:szCs w:val="21"/>
        </w:rPr>
        <w:t>个采暖期、供冷</w:t>
      </w:r>
      <w:r>
        <w:rPr>
          <w:rFonts w:hint="eastAsia" w:asciiTheme="minorEastAsia" w:hAnsiTheme="minorEastAsia" w:eastAsiaTheme="minorEastAsia" w:cstheme="minorEastAsia"/>
          <w:spacing w:val="-3"/>
          <w:sz w:val="21"/>
          <w:szCs w:val="21"/>
        </w:rPr>
        <w:t>期；</w:t>
      </w:r>
    </w:p>
    <w:p w14:paraId="0AFB856E">
      <w:pPr>
        <w:spacing w:before="156"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6.</w:t>
      </w:r>
      <w:r>
        <w:rPr>
          <w:rFonts w:hint="eastAsia" w:asciiTheme="minorEastAsia" w:hAnsiTheme="minorEastAsia" w:eastAsiaTheme="minorEastAsia" w:cstheme="minorEastAsia"/>
          <w:spacing w:val="-1"/>
          <w:sz w:val="21"/>
          <w:szCs w:val="21"/>
        </w:rPr>
        <w:t>住宅小区内的给排水设施、道路等配套工程为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1"/>
          <w:sz w:val="21"/>
          <w:szCs w:val="21"/>
        </w:rPr>
        <w:t>年；</w:t>
      </w:r>
    </w:p>
    <w:p w14:paraId="08839534">
      <w:pPr>
        <w:spacing w:before="155" w:line="220"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7.</w:t>
      </w:r>
      <w:r>
        <w:rPr>
          <w:rFonts w:hint="eastAsia" w:asciiTheme="minorEastAsia" w:hAnsiTheme="minorEastAsia" w:eastAsiaTheme="minorEastAsia" w:cstheme="minorEastAsia"/>
          <w:spacing w:val="-4"/>
          <w:sz w:val="21"/>
          <w:szCs w:val="21"/>
        </w:rPr>
        <w:t>其他项目保修期限约定如下：</w:t>
      </w:r>
    </w:p>
    <w:p w14:paraId="571F18D3">
      <w:pPr>
        <w:pStyle w:val="2"/>
        <w:tabs>
          <w:tab w:val="left" w:pos="8830"/>
        </w:tabs>
        <w:spacing w:before="192"/>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71978180">
      <w:pPr>
        <w:tabs>
          <w:tab w:val="left" w:pos="8725"/>
        </w:tabs>
        <w:spacing w:before="278"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30"/>
          <w:sz w:val="21"/>
          <w:szCs w:val="21"/>
        </w:rPr>
        <w:t>。</w:t>
      </w:r>
    </w:p>
    <w:p w14:paraId="19CD5E8E">
      <w:pPr>
        <w:spacing w:before="164"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质量保修期自工程竣工验收合格之日起计算。</w:t>
      </w:r>
    </w:p>
    <w:p w14:paraId="67D8F7A0">
      <w:pPr>
        <w:spacing w:before="155"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三、缺陷责任期</w:t>
      </w:r>
    </w:p>
    <w:p w14:paraId="7A487FC7">
      <w:pPr>
        <w:spacing w:before="171" w:line="356" w:lineRule="auto"/>
        <w:ind w:left="11" w:right="13"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工程缺陷责任期为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88"/>
          <w:sz w:val="21"/>
          <w:szCs w:val="21"/>
        </w:rPr>
        <w:t xml:space="preserve"> </w:t>
      </w:r>
      <w:r>
        <w:rPr>
          <w:rFonts w:hint="eastAsia" w:asciiTheme="minorEastAsia" w:hAnsiTheme="minorEastAsia" w:eastAsiaTheme="minorEastAsia" w:cstheme="minorEastAsia"/>
          <w:spacing w:val="-1"/>
          <w:sz w:val="21"/>
          <w:szCs w:val="21"/>
        </w:rPr>
        <w:t>个月，缺陷责任期自工程通过竣工验收之日起计算。单位工程先于全部工程进行验收，单位工程缺陷责任期自单位工程验收合格之日起算。</w:t>
      </w:r>
    </w:p>
    <w:p w14:paraId="3C767430">
      <w:pPr>
        <w:spacing w:before="1" w:line="219"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缺陷责任期终止后，发包人应退还剩余的质量</w:t>
      </w:r>
      <w:r>
        <w:rPr>
          <w:rFonts w:hint="eastAsia" w:asciiTheme="minorEastAsia" w:hAnsiTheme="minorEastAsia" w:eastAsiaTheme="minorEastAsia" w:cstheme="minorEastAsia"/>
          <w:spacing w:val="-2"/>
          <w:sz w:val="21"/>
          <w:szCs w:val="21"/>
        </w:rPr>
        <w:t>保证金。</w:t>
      </w:r>
    </w:p>
    <w:p w14:paraId="386A0248">
      <w:pPr>
        <w:spacing w:before="155" w:line="220" w:lineRule="auto"/>
        <w:ind w:left="4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四、质量保修责任</w:t>
      </w:r>
    </w:p>
    <w:p w14:paraId="0EE21832">
      <w:pPr>
        <w:spacing w:before="170" w:line="220"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属于保修范围、内容的项目，承包人应当在接到保修通知之日起 7 天内派人保修。承包</w:t>
      </w:r>
    </w:p>
    <w:p w14:paraId="49EDCD71">
      <w:pPr>
        <w:spacing w:line="220" w:lineRule="auto"/>
        <w:rPr>
          <w:rFonts w:hint="eastAsia" w:asciiTheme="minorEastAsia" w:hAnsiTheme="minorEastAsia" w:eastAsiaTheme="minorEastAsia" w:cstheme="minorEastAsia"/>
          <w:sz w:val="21"/>
          <w:szCs w:val="21"/>
        </w:rPr>
        <w:sectPr>
          <w:footerReference r:id="rId273" w:type="default"/>
          <w:pgSz w:w="11910" w:h="16845"/>
          <w:pgMar w:top="400" w:right="1515" w:bottom="1055" w:left="1471" w:header="0" w:footer="824" w:gutter="0"/>
          <w:cols w:space="720" w:num="1"/>
        </w:sectPr>
      </w:pPr>
    </w:p>
    <w:p w14:paraId="1F56ADB8">
      <w:pPr>
        <w:pStyle w:val="2"/>
        <w:spacing w:line="249" w:lineRule="auto"/>
        <w:rPr>
          <w:rFonts w:hint="eastAsia" w:asciiTheme="minorEastAsia" w:hAnsiTheme="minorEastAsia" w:eastAsiaTheme="minorEastAsia" w:cstheme="minorEastAsia"/>
        </w:rPr>
      </w:pPr>
    </w:p>
    <w:p w14:paraId="15CB4A19">
      <w:pPr>
        <w:pStyle w:val="2"/>
        <w:spacing w:line="250" w:lineRule="auto"/>
        <w:rPr>
          <w:rFonts w:hint="eastAsia" w:asciiTheme="minorEastAsia" w:hAnsiTheme="minorEastAsia" w:eastAsiaTheme="minorEastAsia" w:cstheme="minorEastAsia"/>
        </w:rPr>
      </w:pPr>
    </w:p>
    <w:p w14:paraId="1BE63652">
      <w:pPr>
        <w:pStyle w:val="2"/>
        <w:spacing w:line="250" w:lineRule="auto"/>
        <w:rPr>
          <w:rFonts w:hint="eastAsia" w:asciiTheme="minorEastAsia" w:hAnsiTheme="minorEastAsia" w:eastAsiaTheme="minorEastAsia" w:cstheme="minorEastAsia"/>
        </w:rPr>
      </w:pPr>
    </w:p>
    <w:p w14:paraId="527082FE">
      <w:pPr>
        <w:pStyle w:val="2"/>
        <w:spacing w:line="250" w:lineRule="auto"/>
        <w:rPr>
          <w:rFonts w:hint="eastAsia" w:asciiTheme="minorEastAsia" w:hAnsiTheme="minorEastAsia" w:eastAsiaTheme="minorEastAsia" w:cstheme="minorEastAsia"/>
        </w:rPr>
      </w:pPr>
    </w:p>
    <w:p w14:paraId="63E0A025">
      <w:pPr>
        <w:pStyle w:val="2"/>
        <w:spacing w:line="250" w:lineRule="auto"/>
        <w:rPr>
          <w:rFonts w:hint="eastAsia" w:asciiTheme="minorEastAsia" w:hAnsiTheme="minorEastAsia" w:eastAsiaTheme="minorEastAsia" w:cstheme="minorEastAsia"/>
        </w:rPr>
      </w:pPr>
    </w:p>
    <w:p w14:paraId="698304D1">
      <w:pPr>
        <w:spacing w:before="68" w:line="220"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人不在约定期限内派人保修的，发包人可以委托他人修</w:t>
      </w:r>
      <w:r>
        <w:rPr>
          <w:rFonts w:hint="eastAsia" w:asciiTheme="minorEastAsia" w:hAnsiTheme="minorEastAsia" w:eastAsiaTheme="minorEastAsia" w:cstheme="minorEastAsia"/>
          <w:spacing w:val="-2"/>
          <w:sz w:val="21"/>
          <w:szCs w:val="21"/>
        </w:rPr>
        <w:t>理。</w:t>
      </w:r>
    </w:p>
    <w:p w14:paraId="6E57412C">
      <w:pPr>
        <w:spacing w:before="170" w:line="220" w:lineRule="auto"/>
        <w:ind w:left="55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发生紧急事故需抢修的，承包人在接到事故通知后，应当立即到达事故现场抢修。</w:t>
      </w:r>
    </w:p>
    <w:p w14:paraId="04E1AC00">
      <w:pPr>
        <w:spacing w:before="154" w:line="358" w:lineRule="auto"/>
        <w:ind w:left="113" w:firstLine="4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3.</w:t>
      </w:r>
      <w:r>
        <w:rPr>
          <w:rFonts w:hint="eastAsia" w:asciiTheme="minorEastAsia" w:hAnsiTheme="minorEastAsia" w:eastAsiaTheme="minorEastAsia" w:cstheme="minorEastAsia"/>
          <w:spacing w:val="2"/>
          <w:sz w:val="21"/>
          <w:szCs w:val="21"/>
        </w:rPr>
        <w:t>对于涉及结构安全的质量问题，应当按照《建设工</w:t>
      </w:r>
      <w:r>
        <w:rPr>
          <w:rFonts w:hint="eastAsia" w:asciiTheme="minorEastAsia" w:hAnsiTheme="minorEastAsia" w:eastAsiaTheme="minorEastAsia" w:cstheme="minorEastAsia"/>
          <w:spacing w:val="1"/>
          <w:sz w:val="21"/>
          <w:szCs w:val="21"/>
        </w:rPr>
        <w:t>程质量管理条例》的规定，立即向当</w:t>
      </w:r>
      <w:r>
        <w:rPr>
          <w:rFonts w:hint="eastAsia" w:asciiTheme="minorEastAsia" w:hAnsiTheme="minorEastAsia" w:eastAsiaTheme="minorEastAsia" w:cstheme="minorEastAsia"/>
          <w:sz w:val="21"/>
          <w:szCs w:val="21"/>
        </w:rPr>
        <w:t>地建设行政主管部门和有关部门报告，采取安全防</w:t>
      </w:r>
      <w:r>
        <w:rPr>
          <w:rFonts w:hint="eastAsia" w:asciiTheme="minorEastAsia" w:hAnsiTheme="minorEastAsia" w:eastAsiaTheme="minorEastAsia" w:cstheme="minorEastAsia"/>
          <w:spacing w:val="-1"/>
          <w:sz w:val="21"/>
          <w:szCs w:val="21"/>
        </w:rPr>
        <w:t>范措施，并由原设计人或者具有相应资质等级</w:t>
      </w:r>
      <w:r>
        <w:rPr>
          <w:rFonts w:hint="eastAsia" w:asciiTheme="minorEastAsia" w:hAnsiTheme="minorEastAsia" w:eastAsiaTheme="minorEastAsia" w:cstheme="minorEastAsia"/>
          <w:spacing w:val="-2"/>
          <w:sz w:val="21"/>
          <w:szCs w:val="21"/>
        </w:rPr>
        <w:t>的设计人提出保修方案，承包人实施保修。</w:t>
      </w:r>
    </w:p>
    <w:p w14:paraId="5EEE830D">
      <w:pPr>
        <w:spacing w:before="9" w:line="220" w:lineRule="auto"/>
        <w:ind w:left="5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4.</w:t>
      </w:r>
      <w:r>
        <w:rPr>
          <w:rFonts w:hint="eastAsia" w:asciiTheme="minorEastAsia" w:hAnsiTheme="minorEastAsia" w:eastAsiaTheme="minorEastAsia" w:cstheme="minorEastAsia"/>
          <w:spacing w:val="-2"/>
          <w:sz w:val="21"/>
          <w:szCs w:val="21"/>
        </w:rPr>
        <w:t>质量保修完成后，由发包人组织验收。</w:t>
      </w:r>
    </w:p>
    <w:p w14:paraId="68997E14">
      <w:pPr>
        <w:spacing w:before="155"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五、保修费用</w:t>
      </w:r>
    </w:p>
    <w:p w14:paraId="037117BD">
      <w:pPr>
        <w:spacing w:before="155" w:line="220"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保修费用由造成质量缺陷的责任方承担。</w:t>
      </w:r>
    </w:p>
    <w:p w14:paraId="3D771940">
      <w:pPr>
        <w:spacing w:before="155"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六、双方约定的其他工程质量保修事项：</w:t>
      </w:r>
    </w:p>
    <w:p w14:paraId="2572BC28">
      <w:pPr>
        <w:pStyle w:val="2"/>
        <w:spacing w:line="306" w:lineRule="auto"/>
        <w:rPr>
          <w:rFonts w:hint="eastAsia" w:asciiTheme="minorEastAsia" w:hAnsiTheme="minorEastAsia" w:eastAsiaTheme="minorEastAsia" w:cstheme="minorEastAsia"/>
        </w:rPr>
      </w:pPr>
    </w:p>
    <w:p w14:paraId="576B719F">
      <w:pPr>
        <w:pStyle w:val="2"/>
        <w:spacing w:line="307"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37" o:spid="_x0000_s1137" style="position:absolute;left:0pt;margin-left:0pt;margin-top:2.1pt;height:0.75pt;width:441.55pt;z-index:251781120;mso-width-relative:page;mso-height-relative:page;" fillcolor="#000000" filled="t" stroked="f" coordsize="8830,15" path="m0,15l8830,15,8830,0,0,0,0,15xe">
            <v:path/>
            <v:fill on="t" focussize="0,0"/>
            <v:stroke on="f"/>
            <v:imagedata o:title=""/>
            <o:lock v:ext="edit"/>
          </v:shape>
        </w:pict>
      </w:r>
    </w:p>
    <w:p w14:paraId="39EEDC96">
      <w:pPr>
        <w:tabs>
          <w:tab w:val="left" w:pos="8725"/>
        </w:tabs>
        <w:spacing w:before="69" w:line="8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27"/>
          <w:sz w:val="21"/>
          <w:szCs w:val="21"/>
        </w:rPr>
        <w:t>。</w:t>
      </w:r>
    </w:p>
    <w:p w14:paraId="27EF0E14">
      <w:pPr>
        <w:spacing w:before="164" w:line="372" w:lineRule="auto"/>
        <w:ind w:left="10" w:right="1" w:firstLine="4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工程质量保修书由发包人、承包人在工程竣工验收前共同签署，作为施工合同附件，其有效</w:t>
      </w:r>
      <w:r>
        <w:rPr>
          <w:rFonts w:hint="eastAsia" w:asciiTheme="minorEastAsia" w:hAnsiTheme="minorEastAsia" w:eastAsiaTheme="minorEastAsia" w:cstheme="minorEastAsia"/>
          <w:spacing w:val="-5"/>
          <w:sz w:val="21"/>
          <w:szCs w:val="21"/>
        </w:rPr>
        <w:t>期限至保修期满。</w:t>
      </w:r>
    </w:p>
    <w:p w14:paraId="05159130">
      <w:pPr>
        <w:pStyle w:val="2"/>
        <w:spacing w:line="314" w:lineRule="auto"/>
        <w:rPr>
          <w:rFonts w:hint="eastAsia" w:asciiTheme="minorEastAsia" w:hAnsiTheme="minorEastAsia" w:eastAsiaTheme="minorEastAsia" w:cstheme="minorEastAsia"/>
        </w:rPr>
      </w:pPr>
    </w:p>
    <w:p w14:paraId="21672D49">
      <w:pPr>
        <w:spacing w:before="69" w:line="219" w:lineRule="auto"/>
        <w:ind w:left="6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发包人</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55"/>
          <w:sz w:val="21"/>
          <w:szCs w:val="21"/>
          <w:lang w:eastAsia="zh-CN"/>
        </w:rPr>
        <w:t>（</w:t>
      </w:r>
      <w:r>
        <w:rPr>
          <w:rFonts w:hint="eastAsia" w:asciiTheme="minorEastAsia" w:hAnsiTheme="minorEastAsia" w:eastAsiaTheme="minorEastAsia" w:cstheme="minorEastAsia"/>
          <w:spacing w:val="-7"/>
          <w:sz w:val="21"/>
          <w:szCs w:val="21"/>
        </w:rPr>
        <w:t>公章</w:t>
      </w:r>
      <w:r>
        <w:rPr>
          <w:rFonts w:hint="eastAsia" w:asciiTheme="minorEastAsia" w:hAnsiTheme="minorEastAsia" w:eastAsiaTheme="minorEastAsia" w:cstheme="minorEastAsia"/>
          <w:spacing w:val="-7"/>
          <w:sz w:val="21"/>
          <w:szCs w:val="21"/>
          <w:lang w:eastAsia="zh-CN"/>
        </w:rPr>
        <w:t>）</w:t>
      </w: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7"/>
          <w:sz w:val="21"/>
          <w:szCs w:val="21"/>
        </w:rPr>
        <w:t>承包人</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pacing w:val="-7"/>
          <w:sz w:val="21"/>
          <w:szCs w:val="21"/>
        </w:rPr>
        <w:t>公章</w:t>
      </w:r>
      <w:r>
        <w:rPr>
          <w:rFonts w:hint="eastAsia" w:asciiTheme="minorEastAsia" w:hAnsiTheme="minorEastAsia" w:eastAsiaTheme="minorEastAsia" w:cstheme="minorEastAsia"/>
          <w:spacing w:val="-7"/>
          <w:sz w:val="21"/>
          <w:szCs w:val="21"/>
          <w:lang w:eastAsia="zh-CN"/>
        </w:rPr>
        <w:t>）</w:t>
      </w: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z w:val="21"/>
          <w:szCs w:val="21"/>
          <w:u w:val="single" w:color="auto"/>
        </w:rPr>
        <w:t xml:space="preserve">                </w:t>
      </w:r>
    </w:p>
    <w:p w14:paraId="1565AEB5">
      <w:pPr>
        <w:spacing w:before="157" w:line="229" w:lineRule="auto"/>
        <w:ind w:left="6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地</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6"/>
          <w:sz w:val="21"/>
          <w:szCs w:val="21"/>
        </w:rPr>
        <w:t>址：</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6"/>
          <w:sz w:val="21"/>
          <w:szCs w:val="21"/>
        </w:rPr>
        <w:t>地</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6"/>
          <w:sz w:val="21"/>
          <w:szCs w:val="21"/>
        </w:rPr>
        <w:t>址：</w:t>
      </w:r>
      <w:r>
        <w:rPr>
          <w:rFonts w:hint="eastAsia" w:asciiTheme="minorEastAsia" w:hAnsiTheme="minorEastAsia" w:eastAsiaTheme="minorEastAsia" w:cstheme="minorEastAsia"/>
          <w:sz w:val="21"/>
          <w:szCs w:val="21"/>
          <w:u w:val="single" w:color="auto"/>
        </w:rPr>
        <w:t xml:space="preserve">                      </w:t>
      </w:r>
    </w:p>
    <w:p w14:paraId="30813888">
      <w:pPr>
        <w:spacing w:before="159" w:line="220" w:lineRule="auto"/>
        <w:ind w:left="6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法定代表人</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56"/>
          <w:sz w:val="21"/>
          <w:szCs w:val="21"/>
          <w:lang w:eastAsia="zh-CN"/>
        </w:rPr>
        <w:t>（</w:t>
      </w:r>
      <w:r>
        <w:rPr>
          <w:rFonts w:hint="eastAsia" w:asciiTheme="minorEastAsia" w:hAnsiTheme="minorEastAsia" w:eastAsiaTheme="minorEastAsia" w:cstheme="minorEastAsia"/>
          <w:spacing w:val="-5"/>
          <w:sz w:val="21"/>
          <w:szCs w:val="21"/>
        </w:rPr>
        <w:t>签字</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5"/>
          <w:sz w:val="21"/>
          <w:szCs w:val="21"/>
        </w:rPr>
        <w:t>法定代表人</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pacing w:val="-51"/>
          <w:sz w:val="21"/>
          <w:szCs w:val="21"/>
          <w:lang w:eastAsia="zh-CN"/>
        </w:rPr>
        <w:t>（</w:t>
      </w:r>
      <w:r>
        <w:rPr>
          <w:rFonts w:hint="eastAsia" w:asciiTheme="minorEastAsia" w:hAnsiTheme="minorEastAsia" w:eastAsiaTheme="minorEastAsia" w:cstheme="minorEastAsia"/>
          <w:spacing w:val="-5"/>
          <w:sz w:val="21"/>
          <w:szCs w:val="21"/>
        </w:rPr>
        <w:t>签字</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u w:val="single" w:color="auto"/>
        </w:rPr>
        <w:t xml:space="preserve">            </w:t>
      </w:r>
    </w:p>
    <w:p w14:paraId="31A77BD1">
      <w:pPr>
        <w:spacing w:before="155" w:line="220" w:lineRule="auto"/>
        <w:ind w:left="6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委托代理人</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pacing w:val="-53"/>
          <w:sz w:val="21"/>
          <w:szCs w:val="21"/>
          <w:lang w:eastAsia="zh-CN"/>
        </w:rPr>
        <w:t>（</w:t>
      </w:r>
      <w:r>
        <w:rPr>
          <w:rFonts w:hint="eastAsia" w:asciiTheme="minorEastAsia" w:hAnsiTheme="minorEastAsia" w:eastAsiaTheme="minorEastAsia" w:cstheme="minorEastAsia"/>
          <w:spacing w:val="-5"/>
          <w:sz w:val="21"/>
          <w:szCs w:val="21"/>
        </w:rPr>
        <w:t>签字</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5"/>
          <w:sz w:val="21"/>
          <w:szCs w:val="21"/>
        </w:rPr>
        <w:t>委托代理人</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spacing w:val="-52"/>
          <w:sz w:val="21"/>
          <w:szCs w:val="21"/>
          <w:lang w:eastAsia="zh-CN"/>
        </w:rPr>
        <w:t>（</w:t>
      </w:r>
      <w:r>
        <w:rPr>
          <w:rFonts w:hint="eastAsia" w:asciiTheme="minorEastAsia" w:hAnsiTheme="minorEastAsia" w:eastAsiaTheme="minorEastAsia" w:cstheme="minorEastAsia"/>
          <w:spacing w:val="-5"/>
          <w:sz w:val="21"/>
          <w:szCs w:val="21"/>
        </w:rPr>
        <w:t>签字</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u w:val="single" w:color="auto"/>
        </w:rPr>
        <w:t xml:space="preserve">            </w:t>
      </w:r>
    </w:p>
    <w:p w14:paraId="3D902276">
      <w:pPr>
        <w:spacing w:before="156" w:line="222" w:lineRule="auto"/>
        <w:ind w:left="6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8"/>
          <w:sz w:val="21"/>
          <w:szCs w:val="21"/>
        </w:rPr>
        <w:t>话：</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8"/>
          <w:sz w:val="21"/>
          <w:szCs w:val="21"/>
        </w:rPr>
        <w:t xml:space="preserve">             电</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8"/>
          <w:sz w:val="21"/>
          <w:szCs w:val="21"/>
        </w:rPr>
        <w:t>话：</w:t>
      </w:r>
      <w:r>
        <w:rPr>
          <w:rFonts w:hint="eastAsia" w:asciiTheme="minorEastAsia" w:hAnsiTheme="minorEastAsia" w:eastAsiaTheme="minorEastAsia" w:cstheme="minorEastAsia"/>
          <w:sz w:val="21"/>
          <w:szCs w:val="21"/>
          <w:u w:val="single" w:color="auto"/>
        </w:rPr>
        <w:t xml:space="preserve">                      </w:t>
      </w:r>
    </w:p>
    <w:p w14:paraId="1D014577">
      <w:pPr>
        <w:spacing w:before="153" w:line="219" w:lineRule="auto"/>
        <w:ind w:left="6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传</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6"/>
          <w:sz w:val="21"/>
          <w:szCs w:val="21"/>
        </w:rPr>
        <w:t>真：</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6"/>
          <w:sz w:val="21"/>
          <w:szCs w:val="21"/>
        </w:rPr>
        <w:t>传</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6"/>
          <w:sz w:val="21"/>
          <w:szCs w:val="21"/>
        </w:rPr>
        <w:t>真：</w:t>
      </w:r>
      <w:r>
        <w:rPr>
          <w:rFonts w:hint="eastAsia" w:asciiTheme="minorEastAsia" w:hAnsiTheme="minorEastAsia" w:eastAsiaTheme="minorEastAsia" w:cstheme="minorEastAsia"/>
          <w:sz w:val="21"/>
          <w:szCs w:val="21"/>
          <w:u w:val="single" w:color="auto"/>
        </w:rPr>
        <w:t xml:space="preserve">                      </w:t>
      </w:r>
    </w:p>
    <w:p w14:paraId="070EFF30">
      <w:pPr>
        <w:spacing w:before="157" w:line="220" w:lineRule="auto"/>
        <w:ind w:left="6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开户银行：</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 xml:space="preserve">            开户银行：</w:t>
      </w:r>
      <w:r>
        <w:rPr>
          <w:rFonts w:hint="eastAsia" w:asciiTheme="minorEastAsia" w:hAnsiTheme="minorEastAsia" w:eastAsiaTheme="minorEastAsia" w:cstheme="minorEastAsia"/>
          <w:spacing w:val="-2"/>
          <w:sz w:val="21"/>
          <w:szCs w:val="21"/>
          <w:u w:val="single" w:color="auto"/>
        </w:rPr>
        <w:t xml:space="preserve">                    </w:t>
      </w:r>
    </w:p>
    <w:p w14:paraId="493E94A0">
      <w:pPr>
        <w:spacing w:before="169" w:line="221" w:lineRule="auto"/>
        <w:ind w:left="6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账</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6"/>
          <w:sz w:val="21"/>
          <w:szCs w:val="21"/>
        </w:rPr>
        <w:t>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6"/>
          <w:sz w:val="21"/>
          <w:szCs w:val="21"/>
        </w:rPr>
        <w:t>账</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6"/>
          <w:sz w:val="21"/>
          <w:szCs w:val="21"/>
        </w:rPr>
        <w:t>号：</w:t>
      </w:r>
      <w:r>
        <w:rPr>
          <w:rFonts w:hint="eastAsia" w:asciiTheme="minorEastAsia" w:hAnsiTheme="minorEastAsia" w:eastAsiaTheme="minorEastAsia" w:cstheme="minorEastAsia"/>
          <w:spacing w:val="-6"/>
          <w:sz w:val="21"/>
          <w:szCs w:val="21"/>
          <w:u w:val="single" w:color="auto"/>
        </w:rPr>
        <w:t xml:space="preserve">                      </w:t>
      </w:r>
    </w:p>
    <w:p w14:paraId="53741B45">
      <w:pPr>
        <w:spacing w:before="153" w:line="220" w:lineRule="auto"/>
        <w:ind w:left="6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邮政编码：</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5"/>
          <w:sz w:val="21"/>
          <w:szCs w:val="21"/>
        </w:rPr>
        <w:t>邮政编码：</w:t>
      </w:r>
      <w:r>
        <w:rPr>
          <w:rFonts w:hint="eastAsia" w:asciiTheme="minorEastAsia" w:hAnsiTheme="minorEastAsia" w:eastAsiaTheme="minorEastAsia" w:cstheme="minorEastAsia"/>
          <w:sz w:val="21"/>
          <w:szCs w:val="21"/>
          <w:u w:val="single" w:color="auto"/>
        </w:rPr>
        <w:t xml:space="preserve">                    </w:t>
      </w:r>
    </w:p>
    <w:p w14:paraId="14292366">
      <w:pPr>
        <w:spacing w:line="220" w:lineRule="auto"/>
        <w:rPr>
          <w:rFonts w:hint="eastAsia" w:asciiTheme="minorEastAsia" w:hAnsiTheme="minorEastAsia" w:eastAsiaTheme="minorEastAsia" w:cstheme="minorEastAsia"/>
          <w:sz w:val="21"/>
          <w:szCs w:val="21"/>
        </w:rPr>
        <w:sectPr>
          <w:footerReference r:id="rId274" w:type="default"/>
          <w:pgSz w:w="11910" w:h="16845"/>
          <w:pgMar w:top="400" w:right="1523" w:bottom="1055" w:left="1471" w:header="0" w:footer="824" w:gutter="0"/>
          <w:cols w:space="720" w:num="1"/>
        </w:sectPr>
      </w:pPr>
    </w:p>
    <w:p w14:paraId="505A2BCD">
      <w:pPr>
        <w:pStyle w:val="2"/>
        <w:spacing w:line="263" w:lineRule="auto"/>
        <w:rPr>
          <w:rFonts w:hint="eastAsia" w:asciiTheme="minorEastAsia" w:hAnsiTheme="minorEastAsia" w:eastAsiaTheme="minorEastAsia" w:cstheme="minorEastAsia"/>
        </w:rPr>
      </w:pPr>
    </w:p>
    <w:p w14:paraId="3AF51218">
      <w:pPr>
        <w:pStyle w:val="2"/>
        <w:spacing w:line="264" w:lineRule="auto"/>
        <w:rPr>
          <w:rFonts w:hint="eastAsia" w:asciiTheme="minorEastAsia" w:hAnsiTheme="minorEastAsia" w:eastAsiaTheme="minorEastAsia" w:cstheme="minorEastAsia"/>
        </w:rPr>
      </w:pPr>
    </w:p>
    <w:p w14:paraId="3512004E">
      <w:pPr>
        <w:pStyle w:val="2"/>
        <w:spacing w:line="264" w:lineRule="auto"/>
        <w:rPr>
          <w:rFonts w:hint="eastAsia" w:asciiTheme="minorEastAsia" w:hAnsiTheme="minorEastAsia" w:eastAsiaTheme="minorEastAsia" w:cstheme="minorEastAsia"/>
        </w:rPr>
      </w:pPr>
    </w:p>
    <w:p w14:paraId="4F7264A0">
      <w:pPr>
        <w:pStyle w:val="2"/>
        <w:spacing w:line="264" w:lineRule="auto"/>
        <w:rPr>
          <w:rFonts w:hint="eastAsia" w:asciiTheme="minorEastAsia" w:hAnsiTheme="minorEastAsia" w:eastAsiaTheme="minorEastAsia" w:cstheme="minorEastAsia"/>
        </w:rPr>
      </w:pPr>
    </w:p>
    <w:p w14:paraId="22828155">
      <w:pPr>
        <w:pStyle w:val="2"/>
        <w:spacing w:line="264" w:lineRule="auto"/>
        <w:rPr>
          <w:rFonts w:hint="eastAsia" w:asciiTheme="minorEastAsia" w:hAnsiTheme="minorEastAsia" w:eastAsiaTheme="minorEastAsia" w:cstheme="minorEastAsia"/>
        </w:rPr>
      </w:pPr>
    </w:p>
    <w:p w14:paraId="463AEBB6">
      <w:pPr>
        <w:spacing w:before="78" w:line="228" w:lineRule="auto"/>
        <w:ind w:left="11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附件</w:t>
      </w:r>
      <w:r>
        <w:rPr>
          <w:rFonts w:hint="eastAsia" w:asciiTheme="minorEastAsia" w:hAnsiTheme="minorEastAsia" w:eastAsiaTheme="minorEastAsia" w:cstheme="minorEastAsia"/>
          <w:spacing w:val="-41"/>
          <w:sz w:val="24"/>
          <w:szCs w:val="24"/>
        </w:rPr>
        <w:t xml:space="preserve"> </w:t>
      </w:r>
      <w:r>
        <w:rPr>
          <w:rFonts w:hint="eastAsia" w:asciiTheme="minorEastAsia" w:hAnsiTheme="minorEastAsia" w:eastAsiaTheme="minorEastAsia" w:cstheme="minorEastAsia"/>
          <w:b/>
          <w:bCs/>
          <w:spacing w:val="-1"/>
          <w:sz w:val="24"/>
          <w:szCs w:val="24"/>
        </w:rPr>
        <w:t>4</w:t>
      </w:r>
      <w:r>
        <w:rPr>
          <w:rFonts w:hint="eastAsia" w:asciiTheme="minorEastAsia" w:hAnsiTheme="minorEastAsia" w:eastAsiaTheme="minorEastAsia" w:cstheme="minorEastAsia"/>
          <w:b/>
          <w:bCs/>
          <w:spacing w:val="-1"/>
          <w:sz w:val="24"/>
          <w:szCs w:val="24"/>
        </w:rPr>
        <w:t>：主要建设工程文件目录</w:t>
      </w:r>
    </w:p>
    <w:tbl>
      <w:tblPr>
        <w:tblStyle w:val="6"/>
        <w:tblW w:w="905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68"/>
        <w:gridCol w:w="1272"/>
        <w:gridCol w:w="1437"/>
        <w:gridCol w:w="1243"/>
        <w:gridCol w:w="1452"/>
        <w:gridCol w:w="1684"/>
      </w:tblGrid>
      <w:tr w14:paraId="56A75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1968" w:type="dxa"/>
            <w:tcBorders>
              <w:top w:val="single" w:color="000000" w:sz="12" w:space="0"/>
              <w:left w:val="single" w:color="000000" w:sz="12" w:space="0"/>
            </w:tcBorders>
            <w:vAlign w:val="top"/>
          </w:tcPr>
          <w:p w14:paraId="766AFA29">
            <w:pPr>
              <w:pStyle w:val="7"/>
              <w:spacing w:before="179" w:line="220" w:lineRule="auto"/>
              <w:ind w:left="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文件名称</w:t>
            </w:r>
          </w:p>
        </w:tc>
        <w:tc>
          <w:tcPr>
            <w:tcW w:w="1272" w:type="dxa"/>
            <w:tcBorders>
              <w:top w:val="single" w:color="000000" w:sz="12" w:space="0"/>
            </w:tcBorders>
            <w:vAlign w:val="top"/>
          </w:tcPr>
          <w:p w14:paraId="2EFFEF38">
            <w:pPr>
              <w:pStyle w:val="7"/>
              <w:spacing w:before="179" w:line="220" w:lineRule="auto"/>
              <w:ind w:left="9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套数</w:t>
            </w:r>
          </w:p>
        </w:tc>
        <w:tc>
          <w:tcPr>
            <w:tcW w:w="1437" w:type="dxa"/>
            <w:tcBorders>
              <w:top w:val="single" w:color="000000" w:sz="12" w:space="0"/>
            </w:tcBorders>
            <w:vAlign w:val="top"/>
          </w:tcPr>
          <w:p w14:paraId="57F6FB7A">
            <w:pPr>
              <w:pStyle w:val="7"/>
              <w:spacing w:before="179" w:line="220" w:lineRule="auto"/>
              <w:ind w:left="1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费用（元）</w:t>
            </w:r>
          </w:p>
        </w:tc>
        <w:tc>
          <w:tcPr>
            <w:tcW w:w="1243" w:type="dxa"/>
            <w:tcBorders>
              <w:top w:val="single" w:color="000000" w:sz="12" w:space="0"/>
            </w:tcBorders>
            <w:vAlign w:val="top"/>
          </w:tcPr>
          <w:p w14:paraId="3AC9736C">
            <w:pPr>
              <w:pStyle w:val="7"/>
              <w:spacing w:before="179" w:line="220" w:lineRule="auto"/>
              <w:ind w:left="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质量</w:t>
            </w:r>
          </w:p>
        </w:tc>
        <w:tc>
          <w:tcPr>
            <w:tcW w:w="1452" w:type="dxa"/>
            <w:tcBorders>
              <w:top w:val="single" w:color="000000" w:sz="12" w:space="0"/>
            </w:tcBorders>
            <w:vAlign w:val="top"/>
          </w:tcPr>
          <w:p w14:paraId="29154AC7">
            <w:pPr>
              <w:pStyle w:val="7"/>
              <w:spacing w:before="179" w:line="221" w:lineRule="auto"/>
              <w:ind w:left="3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移交时间</w:t>
            </w:r>
          </w:p>
        </w:tc>
        <w:tc>
          <w:tcPr>
            <w:tcW w:w="1684" w:type="dxa"/>
            <w:tcBorders>
              <w:top w:val="single" w:color="000000" w:sz="12" w:space="0"/>
              <w:right w:val="single" w:color="000000" w:sz="12" w:space="0"/>
            </w:tcBorders>
            <w:vAlign w:val="top"/>
          </w:tcPr>
          <w:p w14:paraId="025893E3">
            <w:pPr>
              <w:pStyle w:val="7"/>
              <w:spacing w:before="179" w:line="220" w:lineRule="auto"/>
              <w:ind w:left="5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责任人</w:t>
            </w:r>
          </w:p>
        </w:tc>
      </w:tr>
      <w:tr w14:paraId="54E51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3C1A9E48">
            <w:pPr>
              <w:rPr>
                <w:rFonts w:hint="eastAsia" w:asciiTheme="minorEastAsia" w:hAnsiTheme="minorEastAsia" w:eastAsiaTheme="minorEastAsia" w:cstheme="minorEastAsia"/>
                <w:sz w:val="21"/>
              </w:rPr>
            </w:pPr>
          </w:p>
        </w:tc>
        <w:tc>
          <w:tcPr>
            <w:tcW w:w="1272" w:type="dxa"/>
            <w:vAlign w:val="top"/>
          </w:tcPr>
          <w:p w14:paraId="435887D6">
            <w:pPr>
              <w:rPr>
                <w:rFonts w:hint="eastAsia" w:asciiTheme="minorEastAsia" w:hAnsiTheme="minorEastAsia" w:eastAsiaTheme="minorEastAsia" w:cstheme="minorEastAsia"/>
                <w:sz w:val="21"/>
              </w:rPr>
            </w:pPr>
          </w:p>
        </w:tc>
        <w:tc>
          <w:tcPr>
            <w:tcW w:w="1437" w:type="dxa"/>
            <w:vAlign w:val="top"/>
          </w:tcPr>
          <w:p w14:paraId="44A3FA67">
            <w:pPr>
              <w:rPr>
                <w:rFonts w:hint="eastAsia" w:asciiTheme="minorEastAsia" w:hAnsiTheme="minorEastAsia" w:eastAsiaTheme="minorEastAsia" w:cstheme="minorEastAsia"/>
                <w:sz w:val="21"/>
              </w:rPr>
            </w:pPr>
          </w:p>
        </w:tc>
        <w:tc>
          <w:tcPr>
            <w:tcW w:w="1243" w:type="dxa"/>
            <w:vAlign w:val="top"/>
          </w:tcPr>
          <w:p w14:paraId="1F9CBB64">
            <w:pPr>
              <w:rPr>
                <w:rFonts w:hint="eastAsia" w:asciiTheme="minorEastAsia" w:hAnsiTheme="minorEastAsia" w:eastAsiaTheme="minorEastAsia" w:cstheme="minorEastAsia"/>
                <w:sz w:val="21"/>
              </w:rPr>
            </w:pPr>
          </w:p>
        </w:tc>
        <w:tc>
          <w:tcPr>
            <w:tcW w:w="1452" w:type="dxa"/>
            <w:vAlign w:val="top"/>
          </w:tcPr>
          <w:p w14:paraId="5E6D8258">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0C22FFFE">
            <w:pPr>
              <w:rPr>
                <w:rFonts w:hint="eastAsia" w:asciiTheme="minorEastAsia" w:hAnsiTheme="minorEastAsia" w:eastAsiaTheme="minorEastAsia" w:cstheme="minorEastAsia"/>
                <w:sz w:val="21"/>
              </w:rPr>
            </w:pPr>
          </w:p>
        </w:tc>
      </w:tr>
      <w:tr w14:paraId="7C13D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49DA7F82">
            <w:pPr>
              <w:rPr>
                <w:rFonts w:hint="eastAsia" w:asciiTheme="minorEastAsia" w:hAnsiTheme="minorEastAsia" w:eastAsiaTheme="minorEastAsia" w:cstheme="minorEastAsia"/>
                <w:sz w:val="21"/>
              </w:rPr>
            </w:pPr>
          </w:p>
        </w:tc>
        <w:tc>
          <w:tcPr>
            <w:tcW w:w="1272" w:type="dxa"/>
            <w:vAlign w:val="top"/>
          </w:tcPr>
          <w:p w14:paraId="35CE2DE6">
            <w:pPr>
              <w:rPr>
                <w:rFonts w:hint="eastAsia" w:asciiTheme="minorEastAsia" w:hAnsiTheme="minorEastAsia" w:eastAsiaTheme="minorEastAsia" w:cstheme="minorEastAsia"/>
                <w:sz w:val="21"/>
              </w:rPr>
            </w:pPr>
          </w:p>
        </w:tc>
        <w:tc>
          <w:tcPr>
            <w:tcW w:w="1437" w:type="dxa"/>
            <w:vAlign w:val="top"/>
          </w:tcPr>
          <w:p w14:paraId="079C4602">
            <w:pPr>
              <w:rPr>
                <w:rFonts w:hint="eastAsia" w:asciiTheme="minorEastAsia" w:hAnsiTheme="minorEastAsia" w:eastAsiaTheme="minorEastAsia" w:cstheme="minorEastAsia"/>
                <w:sz w:val="21"/>
              </w:rPr>
            </w:pPr>
          </w:p>
        </w:tc>
        <w:tc>
          <w:tcPr>
            <w:tcW w:w="1243" w:type="dxa"/>
            <w:vAlign w:val="top"/>
          </w:tcPr>
          <w:p w14:paraId="752430A2">
            <w:pPr>
              <w:rPr>
                <w:rFonts w:hint="eastAsia" w:asciiTheme="minorEastAsia" w:hAnsiTheme="minorEastAsia" w:eastAsiaTheme="minorEastAsia" w:cstheme="minorEastAsia"/>
                <w:sz w:val="21"/>
              </w:rPr>
            </w:pPr>
          </w:p>
        </w:tc>
        <w:tc>
          <w:tcPr>
            <w:tcW w:w="1452" w:type="dxa"/>
            <w:vAlign w:val="top"/>
          </w:tcPr>
          <w:p w14:paraId="0B503127">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5A0C777A">
            <w:pPr>
              <w:rPr>
                <w:rFonts w:hint="eastAsia" w:asciiTheme="minorEastAsia" w:hAnsiTheme="minorEastAsia" w:eastAsiaTheme="minorEastAsia" w:cstheme="minorEastAsia"/>
                <w:sz w:val="21"/>
              </w:rPr>
            </w:pPr>
          </w:p>
        </w:tc>
      </w:tr>
      <w:tr w14:paraId="6E087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145B1DB3">
            <w:pPr>
              <w:rPr>
                <w:rFonts w:hint="eastAsia" w:asciiTheme="minorEastAsia" w:hAnsiTheme="minorEastAsia" w:eastAsiaTheme="minorEastAsia" w:cstheme="minorEastAsia"/>
                <w:sz w:val="21"/>
              </w:rPr>
            </w:pPr>
          </w:p>
        </w:tc>
        <w:tc>
          <w:tcPr>
            <w:tcW w:w="1272" w:type="dxa"/>
            <w:vAlign w:val="top"/>
          </w:tcPr>
          <w:p w14:paraId="025A814D">
            <w:pPr>
              <w:rPr>
                <w:rFonts w:hint="eastAsia" w:asciiTheme="minorEastAsia" w:hAnsiTheme="minorEastAsia" w:eastAsiaTheme="minorEastAsia" w:cstheme="minorEastAsia"/>
                <w:sz w:val="21"/>
              </w:rPr>
            </w:pPr>
          </w:p>
        </w:tc>
        <w:tc>
          <w:tcPr>
            <w:tcW w:w="1437" w:type="dxa"/>
            <w:vAlign w:val="top"/>
          </w:tcPr>
          <w:p w14:paraId="51F39508">
            <w:pPr>
              <w:rPr>
                <w:rFonts w:hint="eastAsia" w:asciiTheme="minorEastAsia" w:hAnsiTheme="minorEastAsia" w:eastAsiaTheme="minorEastAsia" w:cstheme="minorEastAsia"/>
                <w:sz w:val="21"/>
              </w:rPr>
            </w:pPr>
          </w:p>
        </w:tc>
        <w:tc>
          <w:tcPr>
            <w:tcW w:w="1243" w:type="dxa"/>
            <w:vAlign w:val="top"/>
          </w:tcPr>
          <w:p w14:paraId="30FDDA52">
            <w:pPr>
              <w:rPr>
                <w:rFonts w:hint="eastAsia" w:asciiTheme="minorEastAsia" w:hAnsiTheme="minorEastAsia" w:eastAsiaTheme="minorEastAsia" w:cstheme="minorEastAsia"/>
                <w:sz w:val="21"/>
              </w:rPr>
            </w:pPr>
          </w:p>
        </w:tc>
        <w:tc>
          <w:tcPr>
            <w:tcW w:w="1452" w:type="dxa"/>
            <w:vAlign w:val="top"/>
          </w:tcPr>
          <w:p w14:paraId="288848C1">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25A83E41">
            <w:pPr>
              <w:rPr>
                <w:rFonts w:hint="eastAsia" w:asciiTheme="minorEastAsia" w:hAnsiTheme="minorEastAsia" w:eastAsiaTheme="minorEastAsia" w:cstheme="minorEastAsia"/>
                <w:sz w:val="21"/>
              </w:rPr>
            </w:pPr>
          </w:p>
        </w:tc>
      </w:tr>
      <w:tr w14:paraId="2CE9F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622D45EC">
            <w:pPr>
              <w:rPr>
                <w:rFonts w:hint="eastAsia" w:asciiTheme="minorEastAsia" w:hAnsiTheme="minorEastAsia" w:eastAsiaTheme="minorEastAsia" w:cstheme="minorEastAsia"/>
                <w:sz w:val="21"/>
              </w:rPr>
            </w:pPr>
          </w:p>
        </w:tc>
        <w:tc>
          <w:tcPr>
            <w:tcW w:w="1272" w:type="dxa"/>
            <w:vAlign w:val="top"/>
          </w:tcPr>
          <w:p w14:paraId="591EE76D">
            <w:pPr>
              <w:rPr>
                <w:rFonts w:hint="eastAsia" w:asciiTheme="minorEastAsia" w:hAnsiTheme="minorEastAsia" w:eastAsiaTheme="minorEastAsia" w:cstheme="minorEastAsia"/>
                <w:sz w:val="21"/>
              </w:rPr>
            </w:pPr>
          </w:p>
        </w:tc>
        <w:tc>
          <w:tcPr>
            <w:tcW w:w="1437" w:type="dxa"/>
            <w:vAlign w:val="top"/>
          </w:tcPr>
          <w:p w14:paraId="521B4A25">
            <w:pPr>
              <w:rPr>
                <w:rFonts w:hint="eastAsia" w:asciiTheme="minorEastAsia" w:hAnsiTheme="minorEastAsia" w:eastAsiaTheme="minorEastAsia" w:cstheme="minorEastAsia"/>
                <w:sz w:val="21"/>
              </w:rPr>
            </w:pPr>
          </w:p>
        </w:tc>
        <w:tc>
          <w:tcPr>
            <w:tcW w:w="1243" w:type="dxa"/>
            <w:vAlign w:val="top"/>
          </w:tcPr>
          <w:p w14:paraId="58534C6B">
            <w:pPr>
              <w:rPr>
                <w:rFonts w:hint="eastAsia" w:asciiTheme="minorEastAsia" w:hAnsiTheme="minorEastAsia" w:eastAsiaTheme="minorEastAsia" w:cstheme="minorEastAsia"/>
                <w:sz w:val="21"/>
              </w:rPr>
            </w:pPr>
          </w:p>
        </w:tc>
        <w:tc>
          <w:tcPr>
            <w:tcW w:w="1452" w:type="dxa"/>
            <w:vAlign w:val="top"/>
          </w:tcPr>
          <w:p w14:paraId="0EDD6287">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5B11000E">
            <w:pPr>
              <w:rPr>
                <w:rFonts w:hint="eastAsia" w:asciiTheme="minorEastAsia" w:hAnsiTheme="minorEastAsia" w:eastAsiaTheme="minorEastAsia" w:cstheme="minorEastAsia"/>
                <w:sz w:val="21"/>
              </w:rPr>
            </w:pPr>
          </w:p>
        </w:tc>
      </w:tr>
      <w:tr w14:paraId="40305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1968" w:type="dxa"/>
            <w:tcBorders>
              <w:left w:val="single" w:color="000000" w:sz="12" w:space="0"/>
            </w:tcBorders>
            <w:vAlign w:val="top"/>
          </w:tcPr>
          <w:p w14:paraId="3A60C08C">
            <w:pPr>
              <w:rPr>
                <w:rFonts w:hint="eastAsia" w:asciiTheme="minorEastAsia" w:hAnsiTheme="minorEastAsia" w:eastAsiaTheme="minorEastAsia" w:cstheme="minorEastAsia"/>
                <w:sz w:val="21"/>
              </w:rPr>
            </w:pPr>
          </w:p>
        </w:tc>
        <w:tc>
          <w:tcPr>
            <w:tcW w:w="1272" w:type="dxa"/>
            <w:vAlign w:val="top"/>
          </w:tcPr>
          <w:p w14:paraId="5D79AEEF">
            <w:pPr>
              <w:rPr>
                <w:rFonts w:hint="eastAsia" w:asciiTheme="minorEastAsia" w:hAnsiTheme="minorEastAsia" w:eastAsiaTheme="minorEastAsia" w:cstheme="minorEastAsia"/>
                <w:sz w:val="21"/>
              </w:rPr>
            </w:pPr>
          </w:p>
        </w:tc>
        <w:tc>
          <w:tcPr>
            <w:tcW w:w="1437" w:type="dxa"/>
            <w:vAlign w:val="top"/>
          </w:tcPr>
          <w:p w14:paraId="7C081FE0">
            <w:pPr>
              <w:rPr>
                <w:rFonts w:hint="eastAsia" w:asciiTheme="minorEastAsia" w:hAnsiTheme="minorEastAsia" w:eastAsiaTheme="minorEastAsia" w:cstheme="minorEastAsia"/>
                <w:sz w:val="21"/>
              </w:rPr>
            </w:pPr>
          </w:p>
        </w:tc>
        <w:tc>
          <w:tcPr>
            <w:tcW w:w="1243" w:type="dxa"/>
            <w:vAlign w:val="top"/>
          </w:tcPr>
          <w:p w14:paraId="47650C4D">
            <w:pPr>
              <w:rPr>
                <w:rFonts w:hint="eastAsia" w:asciiTheme="minorEastAsia" w:hAnsiTheme="minorEastAsia" w:eastAsiaTheme="minorEastAsia" w:cstheme="minorEastAsia"/>
                <w:sz w:val="21"/>
              </w:rPr>
            </w:pPr>
          </w:p>
        </w:tc>
        <w:tc>
          <w:tcPr>
            <w:tcW w:w="1452" w:type="dxa"/>
            <w:vAlign w:val="top"/>
          </w:tcPr>
          <w:p w14:paraId="2DB23149">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6B108CF0">
            <w:pPr>
              <w:rPr>
                <w:rFonts w:hint="eastAsia" w:asciiTheme="minorEastAsia" w:hAnsiTheme="minorEastAsia" w:eastAsiaTheme="minorEastAsia" w:cstheme="minorEastAsia"/>
                <w:sz w:val="21"/>
              </w:rPr>
            </w:pPr>
          </w:p>
        </w:tc>
      </w:tr>
      <w:tr w14:paraId="152C0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6822AE22">
            <w:pPr>
              <w:rPr>
                <w:rFonts w:hint="eastAsia" w:asciiTheme="minorEastAsia" w:hAnsiTheme="minorEastAsia" w:eastAsiaTheme="minorEastAsia" w:cstheme="minorEastAsia"/>
                <w:sz w:val="21"/>
              </w:rPr>
            </w:pPr>
          </w:p>
        </w:tc>
        <w:tc>
          <w:tcPr>
            <w:tcW w:w="1272" w:type="dxa"/>
            <w:vAlign w:val="top"/>
          </w:tcPr>
          <w:p w14:paraId="25107118">
            <w:pPr>
              <w:rPr>
                <w:rFonts w:hint="eastAsia" w:asciiTheme="minorEastAsia" w:hAnsiTheme="minorEastAsia" w:eastAsiaTheme="minorEastAsia" w:cstheme="minorEastAsia"/>
                <w:sz w:val="21"/>
              </w:rPr>
            </w:pPr>
          </w:p>
        </w:tc>
        <w:tc>
          <w:tcPr>
            <w:tcW w:w="1437" w:type="dxa"/>
            <w:vAlign w:val="top"/>
          </w:tcPr>
          <w:p w14:paraId="77658A09">
            <w:pPr>
              <w:rPr>
                <w:rFonts w:hint="eastAsia" w:asciiTheme="minorEastAsia" w:hAnsiTheme="minorEastAsia" w:eastAsiaTheme="minorEastAsia" w:cstheme="minorEastAsia"/>
                <w:sz w:val="21"/>
              </w:rPr>
            </w:pPr>
          </w:p>
        </w:tc>
        <w:tc>
          <w:tcPr>
            <w:tcW w:w="1243" w:type="dxa"/>
            <w:vAlign w:val="top"/>
          </w:tcPr>
          <w:p w14:paraId="6FA5597F">
            <w:pPr>
              <w:rPr>
                <w:rFonts w:hint="eastAsia" w:asciiTheme="minorEastAsia" w:hAnsiTheme="minorEastAsia" w:eastAsiaTheme="minorEastAsia" w:cstheme="minorEastAsia"/>
                <w:sz w:val="21"/>
              </w:rPr>
            </w:pPr>
          </w:p>
        </w:tc>
        <w:tc>
          <w:tcPr>
            <w:tcW w:w="1452" w:type="dxa"/>
            <w:vAlign w:val="top"/>
          </w:tcPr>
          <w:p w14:paraId="0B48DBE7">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6E7FDD3A">
            <w:pPr>
              <w:rPr>
                <w:rFonts w:hint="eastAsia" w:asciiTheme="minorEastAsia" w:hAnsiTheme="minorEastAsia" w:eastAsiaTheme="minorEastAsia" w:cstheme="minorEastAsia"/>
                <w:sz w:val="21"/>
              </w:rPr>
            </w:pPr>
          </w:p>
        </w:tc>
      </w:tr>
      <w:tr w14:paraId="4A3A2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2C9CB638">
            <w:pPr>
              <w:rPr>
                <w:rFonts w:hint="eastAsia" w:asciiTheme="minorEastAsia" w:hAnsiTheme="minorEastAsia" w:eastAsiaTheme="minorEastAsia" w:cstheme="minorEastAsia"/>
                <w:sz w:val="21"/>
              </w:rPr>
            </w:pPr>
          </w:p>
        </w:tc>
        <w:tc>
          <w:tcPr>
            <w:tcW w:w="1272" w:type="dxa"/>
            <w:vAlign w:val="top"/>
          </w:tcPr>
          <w:p w14:paraId="7CF38736">
            <w:pPr>
              <w:rPr>
                <w:rFonts w:hint="eastAsia" w:asciiTheme="minorEastAsia" w:hAnsiTheme="minorEastAsia" w:eastAsiaTheme="minorEastAsia" w:cstheme="minorEastAsia"/>
                <w:sz w:val="21"/>
              </w:rPr>
            </w:pPr>
          </w:p>
        </w:tc>
        <w:tc>
          <w:tcPr>
            <w:tcW w:w="1437" w:type="dxa"/>
            <w:vAlign w:val="top"/>
          </w:tcPr>
          <w:p w14:paraId="002FDAAB">
            <w:pPr>
              <w:rPr>
                <w:rFonts w:hint="eastAsia" w:asciiTheme="minorEastAsia" w:hAnsiTheme="minorEastAsia" w:eastAsiaTheme="minorEastAsia" w:cstheme="minorEastAsia"/>
                <w:sz w:val="21"/>
              </w:rPr>
            </w:pPr>
          </w:p>
        </w:tc>
        <w:tc>
          <w:tcPr>
            <w:tcW w:w="1243" w:type="dxa"/>
            <w:vAlign w:val="top"/>
          </w:tcPr>
          <w:p w14:paraId="6F942312">
            <w:pPr>
              <w:rPr>
                <w:rFonts w:hint="eastAsia" w:asciiTheme="minorEastAsia" w:hAnsiTheme="minorEastAsia" w:eastAsiaTheme="minorEastAsia" w:cstheme="minorEastAsia"/>
                <w:sz w:val="21"/>
              </w:rPr>
            </w:pPr>
          </w:p>
        </w:tc>
        <w:tc>
          <w:tcPr>
            <w:tcW w:w="1452" w:type="dxa"/>
            <w:vAlign w:val="top"/>
          </w:tcPr>
          <w:p w14:paraId="0A6E0EDD">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30B2AB1B">
            <w:pPr>
              <w:rPr>
                <w:rFonts w:hint="eastAsia" w:asciiTheme="minorEastAsia" w:hAnsiTheme="minorEastAsia" w:eastAsiaTheme="minorEastAsia" w:cstheme="minorEastAsia"/>
                <w:sz w:val="21"/>
              </w:rPr>
            </w:pPr>
          </w:p>
        </w:tc>
      </w:tr>
      <w:tr w14:paraId="4A590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321F9033">
            <w:pPr>
              <w:rPr>
                <w:rFonts w:hint="eastAsia" w:asciiTheme="minorEastAsia" w:hAnsiTheme="minorEastAsia" w:eastAsiaTheme="minorEastAsia" w:cstheme="minorEastAsia"/>
                <w:sz w:val="21"/>
              </w:rPr>
            </w:pPr>
          </w:p>
        </w:tc>
        <w:tc>
          <w:tcPr>
            <w:tcW w:w="1272" w:type="dxa"/>
            <w:vAlign w:val="top"/>
          </w:tcPr>
          <w:p w14:paraId="7A3314A1">
            <w:pPr>
              <w:rPr>
                <w:rFonts w:hint="eastAsia" w:asciiTheme="minorEastAsia" w:hAnsiTheme="minorEastAsia" w:eastAsiaTheme="minorEastAsia" w:cstheme="minorEastAsia"/>
                <w:sz w:val="21"/>
              </w:rPr>
            </w:pPr>
          </w:p>
        </w:tc>
        <w:tc>
          <w:tcPr>
            <w:tcW w:w="1437" w:type="dxa"/>
            <w:vAlign w:val="top"/>
          </w:tcPr>
          <w:p w14:paraId="13D4117E">
            <w:pPr>
              <w:rPr>
                <w:rFonts w:hint="eastAsia" w:asciiTheme="minorEastAsia" w:hAnsiTheme="minorEastAsia" w:eastAsiaTheme="minorEastAsia" w:cstheme="minorEastAsia"/>
                <w:sz w:val="21"/>
              </w:rPr>
            </w:pPr>
          </w:p>
        </w:tc>
        <w:tc>
          <w:tcPr>
            <w:tcW w:w="1243" w:type="dxa"/>
            <w:vAlign w:val="top"/>
          </w:tcPr>
          <w:p w14:paraId="1DB095CF">
            <w:pPr>
              <w:rPr>
                <w:rFonts w:hint="eastAsia" w:asciiTheme="minorEastAsia" w:hAnsiTheme="minorEastAsia" w:eastAsiaTheme="minorEastAsia" w:cstheme="minorEastAsia"/>
                <w:sz w:val="21"/>
              </w:rPr>
            </w:pPr>
          </w:p>
        </w:tc>
        <w:tc>
          <w:tcPr>
            <w:tcW w:w="1452" w:type="dxa"/>
            <w:vAlign w:val="top"/>
          </w:tcPr>
          <w:p w14:paraId="6D944D5D">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66C24B1E">
            <w:pPr>
              <w:rPr>
                <w:rFonts w:hint="eastAsia" w:asciiTheme="minorEastAsia" w:hAnsiTheme="minorEastAsia" w:eastAsiaTheme="minorEastAsia" w:cstheme="minorEastAsia"/>
                <w:sz w:val="21"/>
              </w:rPr>
            </w:pPr>
          </w:p>
        </w:tc>
      </w:tr>
      <w:tr w14:paraId="3A918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7DDA260D">
            <w:pPr>
              <w:rPr>
                <w:rFonts w:hint="eastAsia" w:asciiTheme="minorEastAsia" w:hAnsiTheme="minorEastAsia" w:eastAsiaTheme="minorEastAsia" w:cstheme="minorEastAsia"/>
                <w:sz w:val="21"/>
              </w:rPr>
            </w:pPr>
          </w:p>
        </w:tc>
        <w:tc>
          <w:tcPr>
            <w:tcW w:w="1272" w:type="dxa"/>
            <w:vAlign w:val="top"/>
          </w:tcPr>
          <w:p w14:paraId="2491D31C">
            <w:pPr>
              <w:rPr>
                <w:rFonts w:hint="eastAsia" w:asciiTheme="minorEastAsia" w:hAnsiTheme="minorEastAsia" w:eastAsiaTheme="minorEastAsia" w:cstheme="minorEastAsia"/>
                <w:sz w:val="21"/>
              </w:rPr>
            </w:pPr>
          </w:p>
        </w:tc>
        <w:tc>
          <w:tcPr>
            <w:tcW w:w="1437" w:type="dxa"/>
            <w:vAlign w:val="top"/>
          </w:tcPr>
          <w:p w14:paraId="6556B94B">
            <w:pPr>
              <w:rPr>
                <w:rFonts w:hint="eastAsia" w:asciiTheme="minorEastAsia" w:hAnsiTheme="minorEastAsia" w:eastAsiaTheme="minorEastAsia" w:cstheme="minorEastAsia"/>
                <w:sz w:val="21"/>
              </w:rPr>
            </w:pPr>
          </w:p>
        </w:tc>
        <w:tc>
          <w:tcPr>
            <w:tcW w:w="1243" w:type="dxa"/>
            <w:vAlign w:val="top"/>
          </w:tcPr>
          <w:p w14:paraId="7A623E80">
            <w:pPr>
              <w:rPr>
                <w:rFonts w:hint="eastAsia" w:asciiTheme="minorEastAsia" w:hAnsiTheme="minorEastAsia" w:eastAsiaTheme="minorEastAsia" w:cstheme="minorEastAsia"/>
                <w:sz w:val="21"/>
              </w:rPr>
            </w:pPr>
          </w:p>
        </w:tc>
        <w:tc>
          <w:tcPr>
            <w:tcW w:w="1452" w:type="dxa"/>
            <w:vAlign w:val="top"/>
          </w:tcPr>
          <w:p w14:paraId="17D31132">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6450D6B2">
            <w:pPr>
              <w:rPr>
                <w:rFonts w:hint="eastAsia" w:asciiTheme="minorEastAsia" w:hAnsiTheme="minorEastAsia" w:eastAsiaTheme="minorEastAsia" w:cstheme="minorEastAsia"/>
                <w:sz w:val="21"/>
              </w:rPr>
            </w:pPr>
          </w:p>
        </w:tc>
      </w:tr>
      <w:tr w14:paraId="0B7C8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968" w:type="dxa"/>
            <w:tcBorders>
              <w:left w:val="single" w:color="000000" w:sz="12" w:space="0"/>
            </w:tcBorders>
            <w:vAlign w:val="top"/>
          </w:tcPr>
          <w:p w14:paraId="25578D57">
            <w:pPr>
              <w:rPr>
                <w:rFonts w:hint="eastAsia" w:asciiTheme="minorEastAsia" w:hAnsiTheme="minorEastAsia" w:eastAsiaTheme="minorEastAsia" w:cstheme="minorEastAsia"/>
                <w:sz w:val="21"/>
              </w:rPr>
            </w:pPr>
          </w:p>
        </w:tc>
        <w:tc>
          <w:tcPr>
            <w:tcW w:w="1272" w:type="dxa"/>
            <w:vAlign w:val="top"/>
          </w:tcPr>
          <w:p w14:paraId="0F5BDC65">
            <w:pPr>
              <w:rPr>
                <w:rFonts w:hint="eastAsia" w:asciiTheme="minorEastAsia" w:hAnsiTheme="minorEastAsia" w:eastAsiaTheme="minorEastAsia" w:cstheme="minorEastAsia"/>
                <w:sz w:val="21"/>
              </w:rPr>
            </w:pPr>
          </w:p>
        </w:tc>
        <w:tc>
          <w:tcPr>
            <w:tcW w:w="1437" w:type="dxa"/>
            <w:vAlign w:val="top"/>
          </w:tcPr>
          <w:p w14:paraId="2F333115">
            <w:pPr>
              <w:rPr>
                <w:rFonts w:hint="eastAsia" w:asciiTheme="minorEastAsia" w:hAnsiTheme="minorEastAsia" w:eastAsiaTheme="minorEastAsia" w:cstheme="minorEastAsia"/>
                <w:sz w:val="21"/>
              </w:rPr>
            </w:pPr>
          </w:p>
        </w:tc>
        <w:tc>
          <w:tcPr>
            <w:tcW w:w="1243" w:type="dxa"/>
            <w:vAlign w:val="top"/>
          </w:tcPr>
          <w:p w14:paraId="29C799B0">
            <w:pPr>
              <w:rPr>
                <w:rFonts w:hint="eastAsia" w:asciiTheme="minorEastAsia" w:hAnsiTheme="minorEastAsia" w:eastAsiaTheme="minorEastAsia" w:cstheme="minorEastAsia"/>
                <w:sz w:val="21"/>
              </w:rPr>
            </w:pPr>
          </w:p>
        </w:tc>
        <w:tc>
          <w:tcPr>
            <w:tcW w:w="1452" w:type="dxa"/>
            <w:vAlign w:val="top"/>
          </w:tcPr>
          <w:p w14:paraId="5F9EF45F">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3ECD8A3F">
            <w:pPr>
              <w:rPr>
                <w:rFonts w:hint="eastAsia" w:asciiTheme="minorEastAsia" w:hAnsiTheme="minorEastAsia" w:eastAsiaTheme="minorEastAsia" w:cstheme="minorEastAsia"/>
                <w:sz w:val="21"/>
              </w:rPr>
            </w:pPr>
          </w:p>
        </w:tc>
      </w:tr>
      <w:tr w14:paraId="1A7D3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3D21AAEF">
            <w:pPr>
              <w:rPr>
                <w:rFonts w:hint="eastAsia" w:asciiTheme="minorEastAsia" w:hAnsiTheme="minorEastAsia" w:eastAsiaTheme="minorEastAsia" w:cstheme="minorEastAsia"/>
                <w:sz w:val="21"/>
              </w:rPr>
            </w:pPr>
          </w:p>
        </w:tc>
        <w:tc>
          <w:tcPr>
            <w:tcW w:w="1272" w:type="dxa"/>
            <w:vAlign w:val="top"/>
          </w:tcPr>
          <w:p w14:paraId="6240A261">
            <w:pPr>
              <w:rPr>
                <w:rFonts w:hint="eastAsia" w:asciiTheme="minorEastAsia" w:hAnsiTheme="minorEastAsia" w:eastAsiaTheme="minorEastAsia" w:cstheme="minorEastAsia"/>
                <w:sz w:val="21"/>
              </w:rPr>
            </w:pPr>
          </w:p>
        </w:tc>
        <w:tc>
          <w:tcPr>
            <w:tcW w:w="1437" w:type="dxa"/>
            <w:vAlign w:val="top"/>
          </w:tcPr>
          <w:p w14:paraId="600F4ED9">
            <w:pPr>
              <w:rPr>
                <w:rFonts w:hint="eastAsia" w:asciiTheme="minorEastAsia" w:hAnsiTheme="minorEastAsia" w:eastAsiaTheme="minorEastAsia" w:cstheme="minorEastAsia"/>
                <w:sz w:val="21"/>
              </w:rPr>
            </w:pPr>
          </w:p>
        </w:tc>
        <w:tc>
          <w:tcPr>
            <w:tcW w:w="1243" w:type="dxa"/>
            <w:vAlign w:val="top"/>
          </w:tcPr>
          <w:p w14:paraId="28CD3852">
            <w:pPr>
              <w:rPr>
                <w:rFonts w:hint="eastAsia" w:asciiTheme="minorEastAsia" w:hAnsiTheme="minorEastAsia" w:eastAsiaTheme="minorEastAsia" w:cstheme="minorEastAsia"/>
                <w:sz w:val="21"/>
              </w:rPr>
            </w:pPr>
          </w:p>
        </w:tc>
        <w:tc>
          <w:tcPr>
            <w:tcW w:w="1452" w:type="dxa"/>
            <w:vAlign w:val="top"/>
          </w:tcPr>
          <w:p w14:paraId="49B81E09">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59582833">
            <w:pPr>
              <w:rPr>
                <w:rFonts w:hint="eastAsia" w:asciiTheme="minorEastAsia" w:hAnsiTheme="minorEastAsia" w:eastAsiaTheme="minorEastAsia" w:cstheme="minorEastAsia"/>
                <w:sz w:val="21"/>
              </w:rPr>
            </w:pPr>
          </w:p>
        </w:tc>
      </w:tr>
      <w:tr w14:paraId="03C0D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0EE97268">
            <w:pPr>
              <w:rPr>
                <w:rFonts w:hint="eastAsia" w:asciiTheme="minorEastAsia" w:hAnsiTheme="minorEastAsia" w:eastAsiaTheme="minorEastAsia" w:cstheme="minorEastAsia"/>
                <w:sz w:val="21"/>
              </w:rPr>
            </w:pPr>
          </w:p>
        </w:tc>
        <w:tc>
          <w:tcPr>
            <w:tcW w:w="1272" w:type="dxa"/>
            <w:vAlign w:val="top"/>
          </w:tcPr>
          <w:p w14:paraId="15CFED29">
            <w:pPr>
              <w:rPr>
                <w:rFonts w:hint="eastAsia" w:asciiTheme="minorEastAsia" w:hAnsiTheme="minorEastAsia" w:eastAsiaTheme="minorEastAsia" w:cstheme="minorEastAsia"/>
                <w:sz w:val="21"/>
              </w:rPr>
            </w:pPr>
          </w:p>
        </w:tc>
        <w:tc>
          <w:tcPr>
            <w:tcW w:w="1437" w:type="dxa"/>
            <w:vAlign w:val="top"/>
          </w:tcPr>
          <w:p w14:paraId="0774595B">
            <w:pPr>
              <w:rPr>
                <w:rFonts w:hint="eastAsia" w:asciiTheme="minorEastAsia" w:hAnsiTheme="minorEastAsia" w:eastAsiaTheme="minorEastAsia" w:cstheme="minorEastAsia"/>
                <w:sz w:val="21"/>
              </w:rPr>
            </w:pPr>
          </w:p>
        </w:tc>
        <w:tc>
          <w:tcPr>
            <w:tcW w:w="1243" w:type="dxa"/>
            <w:vAlign w:val="top"/>
          </w:tcPr>
          <w:p w14:paraId="6C1AEDDA">
            <w:pPr>
              <w:rPr>
                <w:rFonts w:hint="eastAsia" w:asciiTheme="minorEastAsia" w:hAnsiTheme="minorEastAsia" w:eastAsiaTheme="minorEastAsia" w:cstheme="minorEastAsia"/>
                <w:sz w:val="21"/>
              </w:rPr>
            </w:pPr>
          </w:p>
        </w:tc>
        <w:tc>
          <w:tcPr>
            <w:tcW w:w="1452" w:type="dxa"/>
            <w:vAlign w:val="top"/>
          </w:tcPr>
          <w:p w14:paraId="6C8BE3C0">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5A31DD84">
            <w:pPr>
              <w:rPr>
                <w:rFonts w:hint="eastAsia" w:asciiTheme="minorEastAsia" w:hAnsiTheme="minorEastAsia" w:eastAsiaTheme="minorEastAsia" w:cstheme="minorEastAsia"/>
                <w:sz w:val="21"/>
              </w:rPr>
            </w:pPr>
          </w:p>
        </w:tc>
      </w:tr>
      <w:tr w14:paraId="46D11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3F7E7640">
            <w:pPr>
              <w:rPr>
                <w:rFonts w:hint="eastAsia" w:asciiTheme="minorEastAsia" w:hAnsiTheme="minorEastAsia" w:eastAsiaTheme="minorEastAsia" w:cstheme="minorEastAsia"/>
                <w:sz w:val="21"/>
              </w:rPr>
            </w:pPr>
          </w:p>
        </w:tc>
        <w:tc>
          <w:tcPr>
            <w:tcW w:w="1272" w:type="dxa"/>
            <w:vAlign w:val="top"/>
          </w:tcPr>
          <w:p w14:paraId="6E35D798">
            <w:pPr>
              <w:rPr>
                <w:rFonts w:hint="eastAsia" w:asciiTheme="minorEastAsia" w:hAnsiTheme="minorEastAsia" w:eastAsiaTheme="minorEastAsia" w:cstheme="minorEastAsia"/>
                <w:sz w:val="21"/>
              </w:rPr>
            </w:pPr>
          </w:p>
        </w:tc>
        <w:tc>
          <w:tcPr>
            <w:tcW w:w="1437" w:type="dxa"/>
            <w:vAlign w:val="top"/>
          </w:tcPr>
          <w:p w14:paraId="19B31C75">
            <w:pPr>
              <w:rPr>
                <w:rFonts w:hint="eastAsia" w:asciiTheme="minorEastAsia" w:hAnsiTheme="minorEastAsia" w:eastAsiaTheme="minorEastAsia" w:cstheme="minorEastAsia"/>
                <w:sz w:val="21"/>
              </w:rPr>
            </w:pPr>
          </w:p>
        </w:tc>
        <w:tc>
          <w:tcPr>
            <w:tcW w:w="1243" w:type="dxa"/>
            <w:vAlign w:val="top"/>
          </w:tcPr>
          <w:p w14:paraId="53BBBD83">
            <w:pPr>
              <w:rPr>
                <w:rFonts w:hint="eastAsia" w:asciiTheme="minorEastAsia" w:hAnsiTheme="minorEastAsia" w:eastAsiaTheme="minorEastAsia" w:cstheme="minorEastAsia"/>
                <w:sz w:val="21"/>
              </w:rPr>
            </w:pPr>
          </w:p>
        </w:tc>
        <w:tc>
          <w:tcPr>
            <w:tcW w:w="1452" w:type="dxa"/>
            <w:vAlign w:val="top"/>
          </w:tcPr>
          <w:p w14:paraId="2CFFAAA0">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29385C72">
            <w:pPr>
              <w:rPr>
                <w:rFonts w:hint="eastAsia" w:asciiTheme="minorEastAsia" w:hAnsiTheme="minorEastAsia" w:eastAsiaTheme="minorEastAsia" w:cstheme="minorEastAsia"/>
                <w:sz w:val="21"/>
              </w:rPr>
            </w:pPr>
          </w:p>
        </w:tc>
      </w:tr>
      <w:tr w14:paraId="0A1E2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4779E7E3">
            <w:pPr>
              <w:rPr>
                <w:rFonts w:hint="eastAsia" w:asciiTheme="minorEastAsia" w:hAnsiTheme="minorEastAsia" w:eastAsiaTheme="minorEastAsia" w:cstheme="minorEastAsia"/>
                <w:sz w:val="21"/>
              </w:rPr>
            </w:pPr>
          </w:p>
        </w:tc>
        <w:tc>
          <w:tcPr>
            <w:tcW w:w="1272" w:type="dxa"/>
            <w:vAlign w:val="top"/>
          </w:tcPr>
          <w:p w14:paraId="46DCE36A">
            <w:pPr>
              <w:rPr>
                <w:rFonts w:hint="eastAsia" w:asciiTheme="minorEastAsia" w:hAnsiTheme="minorEastAsia" w:eastAsiaTheme="minorEastAsia" w:cstheme="minorEastAsia"/>
                <w:sz w:val="21"/>
              </w:rPr>
            </w:pPr>
          </w:p>
        </w:tc>
        <w:tc>
          <w:tcPr>
            <w:tcW w:w="1437" w:type="dxa"/>
            <w:vAlign w:val="top"/>
          </w:tcPr>
          <w:p w14:paraId="152ED3D9">
            <w:pPr>
              <w:rPr>
                <w:rFonts w:hint="eastAsia" w:asciiTheme="minorEastAsia" w:hAnsiTheme="minorEastAsia" w:eastAsiaTheme="minorEastAsia" w:cstheme="minorEastAsia"/>
                <w:sz w:val="21"/>
              </w:rPr>
            </w:pPr>
          </w:p>
        </w:tc>
        <w:tc>
          <w:tcPr>
            <w:tcW w:w="1243" w:type="dxa"/>
            <w:vAlign w:val="top"/>
          </w:tcPr>
          <w:p w14:paraId="01FF51AE">
            <w:pPr>
              <w:rPr>
                <w:rFonts w:hint="eastAsia" w:asciiTheme="minorEastAsia" w:hAnsiTheme="minorEastAsia" w:eastAsiaTheme="minorEastAsia" w:cstheme="minorEastAsia"/>
                <w:sz w:val="21"/>
              </w:rPr>
            </w:pPr>
          </w:p>
        </w:tc>
        <w:tc>
          <w:tcPr>
            <w:tcW w:w="1452" w:type="dxa"/>
            <w:vAlign w:val="top"/>
          </w:tcPr>
          <w:p w14:paraId="0131BD60">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2F6C4307">
            <w:pPr>
              <w:rPr>
                <w:rFonts w:hint="eastAsia" w:asciiTheme="minorEastAsia" w:hAnsiTheme="minorEastAsia" w:eastAsiaTheme="minorEastAsia" w:cstheme="minorEastAsia"/>
                <w:sz w:val="21"/>
              </w:rPr>
            </w:pPr>
          </w:p>
        </w:tc>
      </w:tr>
      <w:tr w14:paraId="07A8A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968" w:type="dxa"/>
            <w:tcBorders>
              <w:left w:val="single" w:color="000000" w:sz="12" w:space="0"/>
            </w:tcBorders>
            <w:vAlign w:val="top"/>
          </w:tcPr>
          <w:p w14:paraId="64367965">
            <w:pPr>
              <w:rPr>
                <w:rFonts w:hint="eastAsia" w:asciiTheme="minorEastAsia" w:hAnsiTheme="minorEastAsia" w:eastAsiaTheme="minorEastAsia" w:cstheme="minorEastAsia"/>
                <w:sz w:val="21"/>
              </w:rPr>
            </w:pPr>
          </w:p>
        </w:tc>
        <w:tc>
          <w:tcPr>
            <w:tcW w:w="1272" w:type="dxa"/>
            <w:vAlign w:val="top"/>
          </w:tcPr>
          <w:p w14:paraId="31EBE41C">
            <w:pPr>
              <w:rPr>
                <w:rFonts w:hint="eastAsia" w:asciiTheme="minorEastAsia" w:hAnsiTheme="minorEastAsia" w:eastAsiaTheme="minorEastAsia" w:cstheme="minorEastAsia"/>
                <w:sz w:val="21"/>
              </w:rPr>
            </w:pPr>
          </w:p>
        </w:tc>
        <w:tc>
          <w:tcPr>
            <w:tcW w:w="1437" w:type="dxa"/>
            <w:vAlign w:val="top"/>
          </w:tcPr>
          <w:p w14:paraId="793D9E18">
            <w:pPr>
              <w:rPr>
                <w:rFonts w:hint="eastAsia" w:asciiTheme="minorEastAsia" w:hAnsiTheme="minorEastAsia" w:eastAsiaTheme="minorEastAsia" w:cstheme="minorEastAsia"/>
                <w:sz w:val="21"/>
              </w:rPr>
            </w:pPr>
          </w:p>
        </w:tc>
        <w:tc>
          <w:tcPr>
            <w:tcW w:w="1243" w:type="dxa"/>
            <w:vAlign w:val="top"/>
          </w:tcPr>
          <w:p w14:paraId="7F092213">
            <w:pPr>
              <w:rPr>
                <w:rFonts w:hint="eastAsia" w:asciiTheme="minorEastAsia" w:hAnsiTheme="minorEastAsia" w:eastAsiaTheme="minorEastAsia" w:cstheme="minorEastAsia"/>
                <w:sz w:val="21"/>
              </w:rPr>
            </w:pPr>
          </w:p>
        </w:tc>
        <w:tc>
          <w:tcPr>
            <w:tcW w:w="1452" w:type="dxa"/>
            <w:vAlign w:val="top"/>
          </w:tcPr>
          <w:p w14:paraId="2D79D1C4">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488E301E">
            <w:pPr>
              <w:rPr>
                <w:rFonts w:hint="eastAsia" w:asciiTheme="minorEastAsia" w:hAnsiTheme="minorEastAsia" w:eastAsiaTheme="minorEastAsia" w:cstheme="minorEastAsia"/>
                <w:sz w:val="21"/>
              </w:rPr>
            </w:pPr>
          </w:p>
        </w:tc>
      </w:tr>
      <w:tr w14:paraId="67DF1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069DF16E">
            <w:pPr>
              <w:rPr>
                <w:rFonts w:hint="eastAsia" w:asciiTheme="minorEastAsia" w:hAnsiTheme="minorEastAsia" w:eastAsiaTheme="minorEastAsia" w:cstheme="minorEastAsia"/>
                <w:sz w:val="21"/>
              </w:rPr>
            </w:pPr>
          </w:p>
        </w:tc>
        <w:tc>
          <w:tcPr>
            <w:tcW w:w="1272" w:type="dxa"/>
            <w:vAlign w:val="top"/>
          </w:tcPr>
          <w:p w14:paraId="691781C4">
            <w:pPr>
              <w:rPr>
                <w:rFonts w:hint="eastAsia" w:asciiTheme="minorEastAsia" w:hAnsiTheme="minorEastAsia" w:eastAsiaTheme="minorEastAsia" w:cstheme="minorEastAsia"/>
                <w:sz w:val="21"/>
              </w:rPr>
            </w:pPr>
          </w:p>
        </w:tc>
        <w:tc>
          <w:tcPr>
            <w:tcW w:w="1437" w:type="dxa"/>
            <w:vAlign w:val="top"/>
          </w:tcPr>
          <w:p w14:paraId="61C0C6E7">
            <w:pPr>
              <w:rPr>
                <w:rFonts w:hint="eastAsia" w:asciiTheme="minorEastAsia" w:hAnsiTheme="minorEastAsia" w:eastAsiaTheme="minorEastAsia" w:cstheme="minorEastAsia"/>
                <w:sz w:val="21"/>
              </w:rPr>
            </w:pPr>
          </w:p>
        </w:tc>
        <w:tc>
          <w:tcPr>
            <w:tcW w:w="1243" w:type="dxa"/>
            <w:vAlign w:val="top"/>
          </w:tcPr>
          <w:p w14:paraId="6E71E000">
            <w:pPr>
              <w:rPr>
                <w:rFonts w:hint="eastAsia" w:asciiTheme="minorEastAsia" w:hAnsiTheme="minorEastAsia" w:eastAsiaTheme="minorEastAsia" w:cstheme="minorEastAsia"/>
                <w:sz w:val="21"/>
              </w:rPr>
            </w:pPr>
          </w:p>
        </w:tc>
        <w:tc>
          <w:tcPr>
            <w:tcW w:w="1452" w:type="dxa"/>
            <w:vAlign w:val="top"/>
          </w:tcPr>
          <w:p w14:paraId="04C82537">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604C3BE9">
            <w:pPr>
              <w:rPr>
                <w:rFonts w:hint="eastAsia" w:asciiTheme="minorEastAsia" w:hAnsiTheme="minorEastAsia" w:eastAsiaTheme="minorEastAsia" w:cstheme="minorEastAsia"/>
                <w:sz w:val="21"/>
              </w:rPr>
            </w:pPr>
          </w:p>
        </w:tc>
      </w:tr>
      <w:tr w14:paraId="1FC37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380E692A">
            <w:pPr>
              <w:rPr>
                <w:rFonts w:hint="eastAsia" w:asciiTheme="minorEastAsia" w:hAnsiTheme="minorEastAsia" w:eastAsiaTheme="minorEastAsia" w:cstheme="minorEastAsia"/>
                <w:sz w:val="21"/>
              </w:rPr>
            </w:pPr>
          </w:p>
        </w:tc>
        <w:tc>
          <w:tcPr>
            <w:tcW w:w="1272" w:type="dxa"/>
            <w:vAlign w:val="top"/>
          </w:tcPr>
          <w:p w14:paraId="706D455E">
            <w:pPr>
              <w:rPr>
                <w:rFonts w:hint="eastAsia" w:asciiTheme="minorEastAsia" w:hAnsiTheme="minorEastAsia" w:eastAsiaTheme="minorEastAsia" w:cstheme="minorEastAsia"/>
                <w:sz w:val="21"/>
              </w:rPr>
            </w:pPr>
          </w:p>
        </w:tc>
        <w:tc>
          <w:tcPr>
            <w:tcW w:w="1437" w:type="dxa"/>
            <w:vAlign w:val="top"/>
          </w:tcPr>
          <w:p w14:paraId="4FC85842">
            <w:pPr>
              <w:rPr>
                <w:rFonts w:hint="eastAsia" w:asciiTheme="minorEastAsia" w:hAnsiTheme="minorEastAsia" w:eastAsiaTheme="minorEastAsia" w:cstheme="minorEastAsia"/>
                <w:sz w:val="21"/>
              </w:rPr>
            </w:pPr>
          </w:p>
        </w:tc>
        <w:tc>
          <w:tcPr>
            <w:tcW w:w="1243" w:type="dxa"/>
            <w:vAlign w:val="top"/>
          </w:tcPr>
          <w:p w14:paraId="296BE612">
            <w:pPr>
              <w:rPr>
                <w:rFonts w:hint="eastAsia" w:asciiTheme="minorEastAsia" w:hAnsiTheme="minorEastAsia" w:eastAsiaTheme="minorEastAsia" w:cstheme="minorEastAsia"/>
                <w:sz w:val="21"/>
              </w:rPr>
            </w:pPr>
          </w:p>
        </w:tc>
        <w:tc>
          <w:tcPr>
            <w:tcW w:w="1452" w:type="dxa"/>
            <w:vAlign w:val="top"/>
          </w:tcPr>
          <w:p w14:paraId="06B05CB6">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38F764D1">
            <w:pPr>
              <w:rPr>
                <w:rFonts w:hint="eastAsia" w:asciiTheme="minorEastAsia" w:hAnsiTheme="minorEastAsia" w:eastAsiaTheme="minorEastAsia" w:cstheme="minorEastAsia"/>
                <w:sz w:val="21"/>
              </w:rPr>
            </w:pPr>
          </w:p>
        </w:tc>
      </w:tr>
      <w:tr w14:paraId="6AD94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0CF79174">
            <w:pPr>
              <w:rPr>
                <w:rFonts w:hint="eastAsia" w:asciiTheme="minorEastAsia" w:hAnsiTheme="minorEastAsia" w:eastAsiaTheme="minorEastAsia" w:cstheme="minorEastAsia"/>
                <w:sz w:val="21"/>
              </w:rPr>
            </w:pPr>
          </w:p>
        </w:tc>
        <w:tc>
          <w:tcPr>
            <w:tcW w:w="1272" w:type="dxa"/>
            <w:vAlign w:val="top"/>
          </w:tcPr>
          <w:p w14:paraId="0BDB45E3">
            <w:pPr>
              <w:rPr>
                <w:rFonts w:hint="eastAsia" w:asciiTheme="minorEastAsia" w:hAnsiTheme="minorEastAsia" w:eastAsiaTheme="minorEastAsia" w:cstheme="minorEastAsia"/>
                <w:sz w:val="21"/>
              </w:rPr>
            </w:pPr>
          </w:p>
        </w:tc>
        <w:tc>
          <w:tcPr>
            <w:tcW w:w="1437" w:type="dxa"/>
            <w:vAlign w:val="top"/>
          </w:tcPr>
          <w:p w14:paraId="39C3BC43">
            <w:pPr>
              <w:rPr>
                <w:rFonts w:hint="eastAsia" w:asciiTheme="minorEastAsia" w:hAnsiTheme="minorEastAsia" w:eastAsiaTheme="minorEastAsia" w:cstheme="minorEastAsia"/>
                <w:sz w:val="21"/>
              </w:rPr>
            </w:pPr>
          </w:p>
        </w:tc>
        <w:tc>
          <w:tcPr>
            <w:tcW w:w="1243" w:type="dxa"/>
            <w:vAlign w:val="top"/>
          </w:tcPr>
          <w:p w14:paraId="403B5532">
            <w:pPr>
              <w:rPr>
                <w:rFonts w:hint="eastAsia" w:asciiTheme="minorEastAsia" w:hAnsiTheme="minorEastAsia" w:eastAsiaTheme="minorEastAsia" w:cstheme="minorEastAsia"/>
                <w:sz w:val="21"/>
              </w:rPr>
            </w:pPr>
          </w:p>
        </w:tc>
        <w:tc>
          <w:tcPr>
            <w:tcW w:w="1452" w:type="dxa"/>
            <w:vAlign w:val="top"/>
          </w:tcPr>
          <w:p w14:paraId="6D1CAAAA">
            <w:pPr>
              <w:rPr>
                <w:rFonts w:hint="eastAsia" w:asciiTheme="minorEastAsia" w:hAnsiTheme="minorEastAsia" w:eastAsiaTheme="minorEastAsia" w:cstheme="minorEastAsia"/>
                <w:sz w:val="21"/>
              </w:rPr>
            </w:pPr>
          </w:p>
        </w:tc>
        <w:tc>
          <w:tcPr>
            <w:tcW w:w="1684" w:type="dxa"/>
            <w:tcBorders>
              <w:right w:val="single" w:color="000000" w:sz="12" w:space="0"/>
            </w:tcBorders>
            <w:vAlign w:val="top"/>
          </w:tcPr>
          <w:p w14:paraId="4C7E53EF">
            <w:pPr>
              <w:rPr>
                <w:rFonts w:hint="eastAsia" w:asciiTheme="minorEastAsia" w:hAnsiTheme="minorEastAsia" w:eastAsiaTheme="minorEastAsia" w:cstheme="minorEastAsia"/>
                <w:sz w:val="21"/>
              </w:rPr>
            </w:pPr>
          </w:p>
        </w:tc>
      </w:tr>
      <w:tr w14:paraId="33210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3" w:hRule="atLeast"/>
        </w:trPr>
        <w:tc>
          <w:tcPr>
            <w:tcW w:w="1968" w:type="dxa"/>
            <w:tcBorders>
              <w:left w:val="single" w:color="000000" w:sz="12" w:space="0"/>
              <w:bottom w:val="single" w:color="000000" w:sz="12" w:space="0"/>
            </w:tcBorders>
            <w:vAlign w:val="top"/>
          </w:tcPr>
          <w:p w14:paraId="5E529057">
            <w:pPr>
              <w:rPr>
                <w:rFonts w:hint="eastAsia" w:asciiTheme="minorEastAsia" w:hAnsiTheme="minorEastAsia" w:eastAsiaTheme="minorEastAsia" w:cstheme="minorEastAsia"/>
                <w:sz w:val="21"/>
              </w:rPr>
            </w:pPr>
          </w:p>
        </w:tc>
        <w:tc>
          <w:tcPr>
            <w:tcW w:w="1272" w:type="dxa"/>
            <w:tcBorders>
              <w:bottom w:val="single" w:color="000000" w:sz="12" w:space="0"/>
            </w:tcBorders>
            <w:vAlign w:val="top"/>
          </w:tcPr>
          <w:p w14:paraId="0FBAFB4B">
            <w:pPr>
              <w:rPr>
                <w:rFonts w:hint="eastAsia" w:asciiTheme="minorEastAsia" w:hAnsiTheme="minorEastAsia" w:eastAsiaTheme="minorEastAsia" w:cstheme="minorEastAsia"/>
                <w:sz w:val="21"/>
              </w:rPr>
            </w:pPr>
          </w:p>
        </w:tc>
        <w:tc>
          <w:tcPr>
            <w:tcW w:w="1437" w:type="dxa"/>
            <w:tcBorders>
              <w:bottom w:val="single" w:color="000000" w:sz="12" w:space="0"/>
            </w:tcBorders>
            <w:vAlign w:val="top"/>
          </w:tcPr>
          <w:p w14:paraId="6B329211">
            <w:pPr>
              <w:rPr>
                <w:rFonts w:hint="eastAsia" w:asciiTheme="minorEastAsia" w:hAnsiTheme="minorEastAsia" w:eastAsiaTheme="minorEastAsia" w:cstheme="minorEastAsia"/>
                <w:sz w:val="21"/>
              </w:rPr>
            </w:pPr>
          </w:p>
        </w:tc>
        <w:tc>
          <w:tcPr>
            <w:tcW w:w="1243" w:type="dxa"/>
            <w:tcBorders>
              <w:bottom w:val="single" w:color="000000" w:sz="12" w:space="0"/>
            </w:tcBorders>
            <w:vAlign w:val="top"/>
          </w:tcPr>
          <w:p w14:paraId="6AF17BF1">
            <w:pPr>
              <w:rPr>
                <w:rFonts w:hint="eastAsia" w:asciiTheme="minorEastAsia" w:hAnsiTheme="minorEastAsia" w:eastAsiaTheme="minorEastAsia" w:cstheme="minorEastAsia"/>
                <w:sz w:val="21"/>
              </w:rPr>
            </w:pPr>
          </w:p>
        </w:tc>
        <w:tc>
          <w:tcPr>
            <w:tcW w:w="1452" w:type="dxa"/>
            <w:tcBorders>
              <w:bottom w:val="single" w:color="000000" w:sz="12" w:space="0"/>
            </w:tcBorders>
            <w:vAlign w:val="top"/>
          </w:tcPr>
          <w:p w14:paraId="631E8681">
            <w:pPr>
              <w:rPr>
                <w:rFonts w:hint="eastAsia" w:asciiTheme="minorEastAsia" w:hAnsiTheme="minorEastAsia" w:eastAsiaTheme="minorEastAsia" w:cstheme="minorEastAsia"/>
                <w:sz w:val="21"/>
              </w:rPr>
            </w:pPr>
          </w:p>
        </w:tc>
        <w:tc>
          <w:tcPr>
            <w:tcW w:w="1684" w:type="dxa"/>
            <w:tcBorders>
              <w:bottom w:val="single" w:color="000000" w:sz="12" w:space="0"/>
              <w:right w:val="single" w:color="000000" w:sz="12" w:space="0"/>
            </w:tcBorders>
            <w:vAlign w:val="top"/>
          </w:tcPr>
          <w:p w14:paraId="2FE68BC5">
            <w:pPr>
              <w:rPr>
                <w:rFonts w:hint="eastAsia" w:asciiTheme="minorEastAsia" w:hAnsiTheme="minorEastAsia" w:eastAsiaTheme="minorEastAsia" w:cstheme="minorEastAsia"/>
                <w:sz w:val="21"/>
              </w:rPr>
            </w:pPr>
          </w:p>
        </w:tc>
      </w:tr>
    </w:tbl>
    <w:p w14:paraId="7B528561">
      <w:pPr>
        <w:pStyle w:val="2"/>
        <w:rPr>
          <w:rFonts w:hint="eastAsia" w:asciiTheme="minorEastAsia" w:hAnsiTheme="minorEastAsia" w:eastAsiaTheme="minorEastAsia" w:cstheme="minorEastAsia"/>
        </w:rPr>
      </w:pPr>
    </w:p>
    <w:p w14:paraId="5D3B3249">
      <w:pPr>
        <w:rPr>
          <w:rFonts w:hint="eastAsia" w:asciiTheme="minorEastAsia" w:hAnsiTheme="minorEastAsia" w:eastAsiaTheme="minorEastAsia" w:cstheme="minorEastAsia"/>
        </w:rPr>
        <w:sectPr>
          <w:footerReference r:id="rId275" w:type="default"/>
          <w:pgSz w:w="11910" w:h="16845"/>
          <w:pgMar w:top="400" w:right="1441" w:bottom="1055" w:left="1381" w:header="0" w:footer="824" w:gutter="0"/>
          <w:cols w:space="720" w:num="1"/>
        </w:sectPr>
      </w:pPr>
    </w:p>
    <w:p w14:paraId="0F20E316">
      <w:pPr>
        <w:pStyle w:val="2"/>
        <w:spacing w:line="263" w:lineRule="auto"/>
        <w:rPr>
          <w:rFonts w:hint="eastAsia" w:asciiTheme="minorEastAsia" w:hAnsiTheme="minorEastAsia" w:eastAsiaTheme="minorEastAsia" w:cstheme="minorEastAsia"/>
        </w:rPr>
      </w:pPr>
    </w:p>
    <w:p w14:paraId="5A1DE397">
      <w:pPr>
        <w:pStyle w:val="2"/>
        <w:spacing w:line="264" w:lineRule="auto"/>
        <w:rPr>
          <w:rFonts w:hint="eastAsia" w:asciiTheme="minorEastAsia" w:hAnsiTheme="minorEastAsia" w:eastAsiaTheme="minorEastAsia" w:cstheme="minorEastAsia"/>
        </w:rPr>
      </w:pPr>
    </w:p>
    <w:p w14:paraId="4CCCF6F3">
      <w:pPr>
        <w:pStyle w:val="2"/>
        <w:spacing w:line="264" w:lineRule="auto"/>
        <w:rPr>
          <w:rFonts w:hint="eastAsia" w:asciiTheme="minorEastAsia" w:hAnsiTheme="minorEastAsia" w:eastAsiaTheme="minorEastAsia" w:cstheme="minorEastAsia"/>
        </w:rPr>
      </w:pPr>
    </w:p>
    <w:p w14:paraId="0E059189">
      <w:pPr>
        <w:pStyle w:val="2"/>
        <w:spacing w:line="264" w:lineRule="auto"/>
        <w:rPr>
          <w:rFonts w:hint="eastAsia" w:asciiTheme="minorEastAsia" w:hAnsiTheme="minorEastAsia" w:eastAsiaTheme="minorEastAsia" w:cstheme="minorEastAsia"/>
        </w:rPr>
      </w:pPr>
    </w:p>
    <w:p w14:paraId="51086687">
      <w:pPr>
        <w:pStyle w:val="2"/>
        <w:spacing w:line="264" w:lineRule="auto"/>
        <w:rPr>
          <w:rFonts w:hint="eastAsia" w:asciiTheme="minorEastAsia" w:hAnsiTheme="minorEastAsia" w:eastAsiaTheme="minorEastAsia" w:cstheme="minorEastAsia"/>
        </w:rPr>
      </w:pPr>
    </w:p>
    <w:p w14:paraId="457A3DB0">
      <w:pPr>
        <w:spacing w:before="78" w:line="228" w:lineRule="auto"/>
        <w:ind w:left="6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附件</w:t>
      </w:r>
      <w:r>
        <w:rPr>
          <w:rFonts w:hint="eastAsia" w:asciiTheme="minorEastAsia" w:hAnsiTheme="minorEastAsia" w:eastAsiaTheme="minorEastAsia" w:cstheme="minorEastAsia"/>
          <w:spacing w:val="-28"/>
          <w:sz w:val="24"/>
          <w:szCs w:val="24"/>
        </w:rPr>
        <w:t xml:space="preserve"> </w:t>
      </w:r>
      <w:r>
        <w:rPr>
          <w:rFonts w:hint="eastAsia" w:asciiTheme="minorEastAsia" w:hAnsiTheme="minorEastAsia" w:eastAsiaTheme="minorEastAsia" w:cstheme="minorEastAsia"/>
          <w:b/>
          <w:bCs/>
          <w:spacing w:val="-2"/>
          <w:sz w:val="24"/>
          <w:szCs w:val="24"/>
        </w:rPr>
        <w:t>5</w:t>
      </w:r>
      <w:r>
        <w:rPr>
          <w:rFonts w:hint="eastAsia" w:asciiTheme="minorEastAsia" w:hAnsiTheme="minorEastAsia" w:eastAsiaTheme="minorEastAsia" w:cstheme="minorEastAsia"/>
          <w:b/>
          <w:bCs/>
          <w:spacing w:val="-2"/>
          <w:sz w:val="24"/>
          <w:szCs w:val="24"/>
        </w:rPr>
        <w:t>：承包人用于本工程施工的机械设备表</w:t>
      </w:r>
    </w:p>
    <w:tbl>
      <w:tblPr>
        <w:tblStyle w:val="6"/>
        <w:tblW w:w="896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1"/>
        <w:gridCol w:w="1422"/>
        <w:gridCol w:w="838"/>
        <w:gridCol w:w="719"/>
        <w:gridCol w:w="838"/>
        <w:gridCol w:w="853"/>
        <w:gridCol w:w="1272"/>
        <w:gridCol w:w="1272"/>
        <w:gridCol w:w="1010"/>
      </w:tblGrid>
      <w:tr w14:paraId="0AF3B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trPr>
        <w:tc>
          <w:tcPr>
            <w:tcW w:w="741" w:type="dxa"/>
            <w:tcBorders>
              <w:top w:val="single" w:color="000000" w:sz="12" w:space="0"/>
              <w:left w:val="single" w:color="000000" w:sz="12" w:space="0"/>
            </w:tcBorders>
            <w:vAlign w:val="top"/>
          </w:tcPr>
          <w:p w14:paraId="66A6A538">
            <w:pPr>
              <w:spacing w:line="334" w:lineRule="auto"/>
              <w:rPr>
                <w:rFonts w:hint="eastAsia" w:asciiTheme="minorEastAsia" w:hAnsiTheme="minorEastAsia" w:eastAsiaTheme="minorEastAsia" w:cstheme="minorEastAsia"/>
                <w:sz w:val="21"/>
              </w:rPr>
            </w:pPr>
          </w:p>
          <w:p w14:paraId="5FDC7788">
            <w:pPr>
              <w:pStyle w:val="7"/>
              <w:spacing w:before="68" w:line="221" w:lineRule="auto"/>
              <w:ind w:left="1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422" w:type="dxa"/>
            <w:tcBorders>
              <w:top w:val="single" w:color="000000" w:sz="12" w:space="0"/>
            </w:tcBorders>
            <w:vAlign w:val="top"/>
          </w:tcPr>
          <w:p w14:paraId="132C572C">
            <w:pPr>
              <w:pStyle w:val="7"/>
              <w:spacing w:before="180" w:line="308" w:lineRule="auto"/>
              <w:ind w:left="492" w:right="187" w:hanging="3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机械或设备</w:t>
            </w:r>
            <w:r>
              <w:rPr>
                <w:rFonts w:hint="eastAsia" w:asciiTheme="minorEastAsia" w:hAnsiTheme="minorEastAsia" w:eastAsiaTheme="minorEastAsia" w:cstheme="minorEastAsia"/>
                <w:spacing w:val="-3"/>
                <w:sz w:val="21"/>
                <w:szCs w:val="21"/>
              </w:rPr>
              <w:t>名称</w:t>
            </w:r>
          </w:p>
        </w:tc>
        <w:tc>
          <w:tcPr>
            <w:tcW w:w="838" w:type="dxa"/>
            <w:tcBorders>
              <w:top w:val="single" w:color="000000" w:sz="12" w:space="0"/>
            </w:tcBorders>
            <w:vAlign w:val="top"/>
          </w:tcPr>
          <w:p w14:paraId="6C753A28">
            <w:pPr>
              <w:pStyle w:val="7"/>
              <w:spacing w:before="179" w:line="220" w:lineRule="auto"/>
              <w:ind w:left="2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规格</w:t>
            </w:r>
          </w:p>
          <w:p w14:paraId="039FBE56">
            <w:pPr>
              <w:pStyle w:val="7"/>
              <w:spacing w:before="185" w:line="221" w:lineRule="auto"/>
              <w:ind w:left="2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型号</w:t>
            </w:r>
          </w:p>
        </w:tc>
        <w:tc>
          <w:tcPr>
            <w:tcW w:w="719" w:type="dxa"/>
            <w:tcBorders>
              <w:top w:val="single" w:color="000000" w:sz="12" w:space="0"/>
            </w:tcBorders>
            <w:vAlign w:val="top"/>
          </w:tcPr>
          <w:p w14:paraId="49E3D456">
            <w:pPr>
              <w:spacing w:line="334" w:lineRule="auto"/>
              <w:rPr>
                <w:rFonts w:hint="eastAsia" w:asciiTheme="minorEastAsia" w:hAnsiTheme="minorEastAsia" w:eastAsiaTheme="minorEastAsia" w:cstheme="minorEastAsia"/>
                <w:sz w:val="21"/>
              </w:rPr>
            </w:pPr>
          </w:p>
          <w:p w14:paraId="0C1FF0A8">
            <w:pPr>
              <w:pStyle w:val="7"/>
              <w:spacing w:before="68" w:line="220" w:lineRule="auto"/>
              <w:ind w:left="1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数量</w:t>
            </w:r>
          </w:p>
        </w:tc>
        <w:tc>
          <w:tcPr>
            <w:tcW w:w="838" w:type="dxa"/>
            <w:tcBorders>
              <w:top w:val="single" w:color="000000" w:sz="12" w:space="0"/>
            </w:tcBorders>
            <w:vAlign w:val="top"/>
          </w:tcPr>
          <w:p w14:paraId="656996F8">
            <w:pPr>
              <w:spacing w:line="334" w:lineRule="auto"/>
              <w:rPr>
                <w:rFonts w:hint="eastAsia" w:asciiTheme="minorEastAsia" w:hAnsiTheme="minorEastAsia" w:eastAsiaTheme="minorEastAsia" w:cstheme="minorEastAsia"/>
                <w:sz w:val="21"/>
              </w:rPr>
            </w:pPr>
          </w:p>
          <w:p w14:paraId="179E9D53">
            <w:pPr>
              <w:pStyle w:val="7"/>
              <w:spacing w:before="68" w:line="220" w:lineRule="auto"/>
              <w:ind w:left="2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产地</w:t>
            </w:r>
          </w:p>
        </w:tc>
        <w:tc>
          <w:tcPr>
            <w:tcW w:w="853" w:type="dxa"/>
            <w:tcBorders>
              <w:top w:val="single" w:color="000000" w:sz="12" w:space="0"/>
            </w:tcBorders>
            <w:vAlign w:val="top"/>
          </w:tcPr>
          <w:p w14:paraId="2485F181">
            <w:pPr>
              <w:pStyle w:val="7"/>
              <w:spacing w:before="179" w:line="220" w:lineRule="auto"/>
              <w:ind w:left="2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制造</w:t>
            </w:r>
          </w:p>
          <w:p w14:paraId="6D02509B">
            <w:pPr>
              <w:pStyle w:val="7"/>
              <w:spacing w:before="184" w:line="220" w:lineRule="auto"/>
              <w:ind w:left="2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年份</w:t>
            </w:r>
          </w:p>
        </w:tc>
        <w:tc>
          <w:tcPr>
            <w:tcW w:w="1272" w:type="dxa"/>
            <w:tcBorders>
              <w:top w:val="single" w:color="000000" w:sz="12" w:space="0"/>
            </w:tcBorders>
            <w:vAlign w:val="top"/>
          </w:tcPr>
          <w:p w14:paraId="2D2727B3">
            <w:pPr>
              <w:pStyle w:val="7"/>
              <w:spacing w:before="179" w:line="220" w:lineRule="auto"/>
              <w:ind w:left="2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额定功率</w:t>
            </w:r>
          </w:p>
          <w:p w14:paraId="1C5E50E5">
            <w:pPr>
              <w:pStyle w:val="7"/>
              <w:spacing w:before="186" w:line="222" w:lineRule="auto"/>
              <w:ind w:left="4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(kW)</w:t>
            </w:r>
          </w:p>
        </w:tc>
        <w:tc>
          <w:tcPr>
            <w:tcW w:w="1272" w:type="dxa"/>
            <w:tcBorders>
              <w:top w:val="single" w:color="000000" w:sz="12" w:space="0"/>
            </w:tcBorders>
            <w:vAlign w:val="top"/>
          </w:tcPr>
          <w:p w14:paraId="75804610">
            <w:pPr>
              <w:spacing w:line="334" w:lineRule="auto"/>
              <w:rPr>
                <w:rFonts w:hint="eastAsia" w:asciiTheme="minorEastAsia" w:hAnsiTheme="minorEastAsia" w:eastAsiaTheme="minorEastAsia" w:cstheme="minorEastAsia"/>
                <w:sz w:val="21"/>
              </w:rPr>
            </w:pPr>
          </w:p>
          <w:p w14:paraId="24F1510C">
            <w:pPr>
              <w:pStyle w:val="7"/>
              <w:spacing w:before="68" w:line="220" w:lineRule="auto"/>
              <w:ind w:left="2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生产能力</w:t>
            </w:r>
          </w:p>
        </w:tc>
        <w:tc>
          <w:tcPr>
            <w:tcW w:w="1010" w:type="dxa"/>
            <w:tcBorders>
              <w:top w:val="single" w:color="000000" w:sz="12" w:space="0"/>
              <w:right w:val="single" w:color="000000" w:sz="12" w:space="0"/>
            </w:tcBorders>
            <w:vAlign w:val="top"/>
          </w:tcPr>
          <w:p w14:paraId="4426544C">
            <w:pPr>
              <w:spacing w:line="334" w:lineRule="auto"/>
              <w:rPr>
                <w:rFonts w:hint="eastAsia" w:asciiTheme="minorEastAsia" w:hAnsiTheme="minorEastAsia" w:eastAsiaTheme="minorEastAsia" w:cstheme="minorEastAsia"/>
                <w:sz w:val="21"/>
              </w:rPr>
            </w:pPr>
          </w:p>
          <w:p w14:paraId="158D5F50">
            <w:pPr>
              <w:pStyle w:val="7"/>
              <w:spacing w:before="68" w:line="221" w:lineRule="auto"/>
              <w:ind w:left="3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731B1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41" w:type="dxa"/>
            <w:tcBorders>
              <w:left w:val="single" w:color="000000" w:sz="12" w:space="0"/>
            </w:tcBorders>
            <w:vAlign w:val="top"/>
          </w:tcPr>
          <w:p w14:paraId="5DB9BD80">
            <w:pPr>
              <w:rPr>
                <w:rFonts w:hint="eastAsia" w:asciiTheme="minorEastAsia" w:hAnsiTheme="minorEastAsia" w:eastAsiaTheme="minorEastAsia" w:cstheme="minorEastAsia"/>
                <w:sz w:val="21"/>
              </w:rPr>
            </w:pPr>
          </w:p>
        </w:tc>
        <w:tc>
          <w:tcPr>
            <w:tcW w:w="1422" w:type="dxa"/>
            <w:vAlign w:val="top"/>
          </w:tcPr>
          <w:p w14:paraId="2107A425">
            <w:pPr>
              <w:rPr>
                <w:rFonts w:hint="eastAsia" w:asciiTheme="minorEastAsia" w:hAnsiTheme="minorEastAsia" w:eastAsiaTheme="minorEastAsia" w:cstheme="minorEastAsia"/>
                <w:sz w:val="21"/>
              </w:rPr>
            </w:pPr>
          </w:p>
        </w:tc>
        <w:tc>
          <w:tcPr>
            <w:tcW w:w="838" w:type="dxa"/>
            <w:vAlign w:val="top"/>
          </w:tcPr>
          <w:p w14:paraId="7F611588">
            <w:pPr>
              <w:rPr>
                <w:rFonts w:hint="eastAsia" w:asciiTheme="minorEastAsia" w:hAnsiTheme="minorEastAsia" w:eastAsiaTheme="minorEastAsia" w:cstheme="minorEastAsia"/>
                <w:sz w:val="21"/>
              </w:rPr>
            </w:pPr>
          </w:p>
        </w:tc>
        <w:tc>
          <w:tcPr>
            <w:tcW w:w="719" w:type="dxa"/>
            <w:vAlign w:val="top"/>
          </w:tcPr>
          <w:p w14:paraId="535C35BB">
            <w:pPr>
              <w:rPr>
                <w:rFonts w:hint="eastAsia" w:asciiTheme="minorEastAsia" w:hAnsiTheme="minorEastAsia" w:eastAsiaTheme="minorEastAsia" w:cstheme="minorEastAsia"/>
                <w:sz w:val="21"/>
              </w:rPr>
            </w:pPr>
          </w:p>
        </w:tc>
        <w:tc>
          <w:tcPr>
            <w:tcW w:w="838" w:type="dxa"/>
            <w:vAlign w:val="top"/>
          </w:tcPr>
          <w:p w14:paraId="49E0214C">
            <w:pPr>
              <w:rPr>
                <w:rFonts w:hint="eastAsia" w:asciiTheme="minorEastAsia" w:hAnsiTheme="minorEastAsia" w:eastAsiaTheme="minorEastAsia" w:cstheme="minorEastAsia"/>
                <w:sz w:val="21"/>
              </w:rPr>
            </w:pPr>
          </w:p>
        </w:tc>
        <w:tc>
          <w:tcPr>
            <w:tcW w:w="853" w:type="dxa"/>
            <w:vAlign w:val="top"/>
          </w:tcPr>
          <w:p w14:paraId="09C6E61A">
            <w:pPr>
              <w:rPr>
                <w:rFonts w:hint="eastAsia" w:asciiTheme="minorEastAsia" w:hAnsiTheme="minorEastAsia" w:eastAsiaTheme="minorEastAsia" w:cstheme="minorEastAsia"/>
                <w:sz w:val="21"/>
              </w:rPr>
            </w:pPr>
          </w:p>
        </w:tc>
        <w:tc>
          <w:tcPr>
            <w:tcW w:w="1272" w:type="dxa"/>
            <w:vAlign w:val="top"/>
          </w:tcPr>
          <w:p w14:paraId="4CBBD5C7">
            <w:pPr>
              <w:rPr>
                <w:rFonts w:hint="eastAsia" w:asciiTheme="minorEastAsia" w:hAnsiTheme="minorEastAsia" w:eastAsiaTheme="minorEastAsia" w:cstheme="minorEastAsia"/>
                <w:sz w:val="21"/>
              </w:rPr>
            </w:pPr>
          </w:p>
        </w:tc>
        <w:tc>
          <w:tcPr>
            <w:tcW w:w="1272" w:type="dxa"/>
            <w:vAlign w:val="top"/>
          </w:tcPr>
          <w:p w14:paraId="29205342">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2D2F6E65">
            <w:pPr>
              <w:rPr>
                <w:rFonts w:hint="eastAsia" w:asciiTheme="minorEastAsia" w:hAnsiTheme="minorEastAsia" w:eastAsiaTheme="minorEastAsia" w:cstheme="minorEastAsia"/>
                <w:sz w:val="21"/>
              </w:rPr>
            </w:pPr>
          </w:p>
        </w:tc>
      </w:tr>
      <w:tr w14:paraId="6D8C7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1" w:type="dxa"/>
            <w:tcBorders>
              <w:left w:val="single" w:color="000000" w:sz="12" w:space="0"/>
            </w:tcBorders>
            <w:vAlign w:val="top"/>
          </w:tcPr>
          <w:p w14:paraId="37FAB35C">
            <w:pPr>
              <w:rPr>
                <w:rFonts w:hint="eastAsia" w:asciiTheme="minorEastAsia" w:hAnsiTheme="minorEastAsia" w:eastAsiaTheme="minorEastAsia" w:cstheme="minorEastAsia"/>
                <w:sz w:val="21"/>
              </w:rPr>
            </w:pPr>
          </w:p>
        </w:tc>
        <w:tc>
          <w:tcPr>
            <w:tcW w:w="1422" w:type="dxa"/>
            <w:vAlign w:val="top"/>
          </w:tcPr>
          <w:p w14:paraId="51A144BC">
            <w:pPr>
              <w:rPr>
                <w:rFonts w:hint="eastAsia" w:asciiTheme="minorEastAsia" w:hAnsiTheme="minorEastAsia" w:eastAsiaTheme="minorEastAsia" w:cstheme="minorEastAsia"/>
                <w:sz w:val="21"/>
              </w:rPr>
            </w:pPr>
          </w:p>
        </w:tc>
        <w:tc>
          <w:tcPr>
            <w:tcW w:w="838" w:type="dxa"/>
            <w:vAlign w:val="top"/>
          </w:tcPr>
          <w:p w14:paraId="315A40A6">
            <w:pPr>
              <w:rPr>
                <w:rFonts w:hint="eastAsia" w:asciiTheme="minorEastAsia" w:hAnsiTheme="minorEastAsia" w:eastAsiaTheme="minorEastAsia" w:cstheme="minorEastAsia"/>
                <w:sz w:val="21"/>
              </w:rPr>
            </w:pPr>
          </w:p>
        </w:tc>
        <w:tc>
          <w:tcPr>
            <w:tcW w:w="719" w:type="dxa"/>
            <w:vAlign w:val="top"/>
          </w:tcPr>
          <w:p w14:paraId="55F31D38">
            <w:pPr>
              <w:rPr>
                <w:rFonts w:hint="eastAsia" w:asciiTheme="minorEastAsia" w:hAnsiTheme="minorEastAsia" w:eastAsiaTheme="minorEastAsia" w:cstheme="minorEastAsia"/>
                <w:sz w:val="21"/>
              </w:rPr>
            </w:pPr>
          </w:p>
        </w:tc>
        <w:tc>
          <w:tcPr>
            <w:tcW w:w="838" w:type="dxa"/>
            <w:vAlign w:val="top"/>
          </w:tcPr>
          <w:p w14:paraId="05AA9CF5">
            <w:pPr>
              <w:rPr>
                <w:rFonts w:hint="eastAsia" w:asciiTheme="minorEastAsia" w:hAnsiTheme="minorEastAsia" w:eastAsiaTheme="minorEastAsia" w:cstheme="minorEastAsia"/>
                <w:sz w:val="21"/>
              </w:rPr>
            </w:pPr>
          </w:p>
        </w:tc>
        <w:tc>
          <w:tcPr>
            <w:tcW w:w="853" w:type="dxa"/>
            <w:vAlign w:val="top"/>
          </w:tcPr>
          <w:p w14:paraId="54FBEEB4">
            <w:pPr>
              <w:rPr>
                <w:rFonts w:hint="eastAsia" w:asciiTheme="minorEastAsia" w:hAnsiTheme="minorEastAsia" w:eastAsiaTheme="minorEastAsia" w:cstheme="minorEastAsia"/>
                <w:sz w:val="21"/>
              </w:rPr>
            </w:pPr>
          </w:p>
        </w:tc>
        <w:tc>
          <w:tcPr>
            <w:tcW w:w="1272" w:type="dxa"/>
            <w:vAlign w:val="top"/>
          </w:tcPr>
          <w:p w14:paraId="703ADF37">
            <w:pPr>
              <w:rPr>
                <w:rFonts w:hint="eastAsia" w:asciiTheme="minorEastAsia" w:hAnsiTheme="minorEastAsia" w:eastAsiaTheme="minorEastAsia" w:cstheme="minorEastAsia"/>
                <w:sz w:val="21"/>
              </w:rPr>
            </w:pPr>
          </w:p>
        </w:tc>
        <w:tc>
          <w:tcPr>
            <w:tcW w:w="1272" w:type="dxa"/>
            <w:vAlign w:val="top"/>
          </w:tcPr>
          <w:p w14:paraId="53BC0ECD">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00C745BF">
            <w:pPr>
              <w:rPr>
                <w:rFonts w:hint="eastAsia" w:asciiTheme="minorEastAsia" w:hAnsiTheme="minorEastAsia" w:eastAsiaTheme="minorEastAsia" w:cstheme="minorEastAsia"/>
                <w:sz w:val="21"/>
              </w:rPr>
            </w:pPr>
          </w:p>
        </w:tc>
      </w:tr>
      <w:tr w14:paraId="65387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6591319A">
            <w:pPr>
              <w:rPr>
                <w:rFonts w:hint="eastAsia" w:asciiTheme="minorEastAsia" w:hAnsiTheme="minorEastAsia" w:eastAsiaTheme="minorEastAsia" w:cstheme="minorEastAsia"/>
                <w:sz w:val="21"/>
              </w:rPr>
            </w:pPr>
          </w:p>
        </w:tc>
        <w:tc>
          <w:tcPr>
            <w:tcW w:w="1422" w:type="dxa"/>
            <w:vAlign w:val="top"/>
          </w:tcPr>
          <w:p w14:paraId="4AF5ED86">
            <w:pPr>
              <w:rPr>
                <w:rFonts w:hint="eastAsia" w:asciiTheme="minorEastAsia" w:hAnsiTheme="minorEastAsia" w:eastAsiaTheme="minorEastAsia" w:cstheme="minorEastAsia"/>
                <w:sz w:val="21"/>
              </w:rPr>
            </w:pPr>
          </w:p>
        </w:tc>
        <w:tc>
          <w:tcPr>
            <w:tcW w:w="838" w:type="dxa"/>
            <w:vAlign w:val="top"/>
          </w:tcPr>
          <w:p w14:paraId="0C99C53D">
            <w:pPr>
              <w:rPr>
                <w:rFonts w:hint="eastAsia" w:asciiTheme="minorEastAsia" w:hAnsiTheme="minorEastAsia" w:eastAsiaTheme="minorEastAsia" w:cstheme="minorEastAsia"/>
                <w:sz w:val="21"/>
              </w:rPr>
            </w:pPr>
          </w:p>
        </w:tc>
        <w:tc>
          <w:tcPr>
            <w:tcW w:w="719" w:type="dxa"/>
            <w:vAlign w:val="top"/>
          </w:tcPr>
          <w:p w14:paraId="5507D9A1">
            <w:pPr>
              <w:rPr>
                <w:rFonts w:hint="eastAsia" w:asciiTheme="minorEastAsia" w:hAnsiTheme="minorEastAsia" w:eastAsiaTheme="minorEastAsia" w:cstheme="minorEastAsia"/>
                <w:sz w:val="21"/>
              </w:rPr>
            </w:pPr>
          </w:p>
        </w:tc>
        <w:tc>
          <w:tcPr>
            <w:tcW w:w="838" w:type="dxa"/>
            <w:vAlign w:val="top"/>
          </w:tcPr>
          <w:p w14:paraId="799181CA">
            <w:pPr>
              <w:rPr>
                <w:rFonts w:hint="eastAsia" w:asciiTheme="minorEastAsia" w:hAnsiTheme="minorEastAsia" w:eastAsiaTheme="minorEastAsia" w:cstheme="minorEastAsia"/>
                <w:sz w:val="21"/>
              </w:rPr>
            </w:pPr>
          </w:p>
        </w:tc>
        <w:tc>
          <w:tcPr>
            <w:tcW w:w="853" w:type="dxa"/>
            <w:vAlign w:val="top"/>
          </w:tcPr>
          <w:p w14:paraId="0722202B">
            <w:pPr>
              <w:rPr>
                <w:rFonts w:hint="eastAsia" w:asciiTheme="minorEastAsia" w:hAnsiTheme="minorEastAsia" w:eastAsiaTheme="minorEastAsia" w:cstheme="minorEastAsia"/>
                <w:sz w:val="21"/>
              </w:rPr>
            </w:pPr>
          </w:p>
        </w:tc>
        <w:tc>
          <w:tcPr>
            <w:tcW w:w="1272" w:type="dxa"/>
            <w:vAlign w:val="top"/>
          </w:tcPr>
          <w:p w14:paraId="2932369A">
            <w:pPr>
              <w:rPr>
                <w:rFonts w:hint="eastAsia" w:asciiTheme="minorEastAsia" w:hAnsiTheme="minorEastAsia" w:eastAsiaTheme="minorEastAsia" w:cstheme="minorEastAsia"/>
                <w:sz w:val="21"/>
              </w:rPr>
            </w:pPr>
          </w:p>
        </w:tc>
        <w:tc>
          <w:tcPr>
            <w:tcW w:w="1272" w:type="dxa"/>
            <w:vAlign w:val="top"/>
          </w:tcPr>
          <w:p w14:paraId="5C8A3637">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0717A325">
            <w:pPr>
              <w:rPr>
                <w:rFonts w:hint="eastAsia" w:asciiTheme="minorEastAsia" w:hAnsiTheme="minorEastAsia" w:eastAsiaTheme="minorEastAsia" w:cstheme="minorEastAsia"/>
                <w:sz w:val="21"/>
              </w:rPr>
            </w:pPr>
          </w:p>
        </w:tc>
      </w:tr>
      <w:tr w14:paraId="55CCD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2BC80B2F">
            <w:pPr>
              <w:rPr>
                <w:rFonts w:hint="eastAsia" w:asciiTheme="minorEastAsia" w:hAnsiTheme="minorEastAsia" w:eastAsiaTheme="minorEastAsia" w:cstheme="minorEastAsia"/>
                <w:sz w:val="21"/>
              </w:rPr>
            </w:pPr>
          </w:p>
        </w:tc>
        <w:tc>
          <w:tcPr>
            <w:tcW w:w="1422" w:type="dxa"/>
            <w:vAlign w:val="top"/>
          </w:tcPr>
          <w:p w14:paraId="6025E9BF">
            <w:pPr>
              <w:rPr>
                <w:rFonts w:hint="eastAsia" w:asciiTheme="minorEastAsia" w:hAnsiTheme="minorEastAsia" w:eastAsiaTheme="minorEastAsia" w:cstheme="minorEastAsia"/>
                <w:sz w:val="21"/>
              </w:rPr>
            </w:pPr>
          </w:p>
        </w:tc>
        <w:tc>
          <w:tcPr>
            <w:tcW w:w="838" w:type="dxa"/>
            <w:vAlign w:val="top"/>
          </w:tcPr>
          <w:p w14:paraId="3C7A157B">
            <w:pPr>
              <w:rPr>
                <w:rFonts w:hint="eastAsia" w:asciiTheme="minorEastAsia" w:hAnsiTheme="minorEastAsia" w:eastAsiaTheme="minorEastAsia" w:cstheme="minorEastAsia"/>
                <w:sz w:val="21"/>
              </w:rPr>
            </w:pPr>
          </w:p>
        </w:tc>
        <w:tc>
          <w:tcPr>
            <w:tcW w:w="719" w:type="dxa"/>
            <w:vAlign w:val="top"/>
          </w:tcPr>
          <w:p w14:paraId="10E455B9">
            <w:pPr>
              <w:rPr>
                <w:rFonts w:hint="eastAsia" w:asciiTheme="minorEastAsia" w:hAnsiTheme="minorEastAsia" w:eastAsiaTheme="minorEastAsia" w:cstheme="minorEastAsia"/>
                <w:sz w:val="21"/>
              </w:rPr>
            </w:pPr>
          </w:p>
        </w:tc>
        <w:tc>
          <w:tcPr>
            <w:tcW w:w="838" w:type="dxa"/>
            <w:vAlign w:val="top"/>
          </w:tcPr>
          <w:p w14:paraId="7BD6AEE5">
            <w:pPr>
              <w:rPr>
                <w:rFonts w:hint="eastAsia" w:asciiTheme="minorEastAsia" w:hAnsiTheme="minorEastAsia" w:eastAsiaTheme="minorEastAsia" w:cstheme="minorEastAsia"/>
                <w:sz w:val="21"/>
              </w:rPr>
            </w:pPr>
          </w:p>
        </w:tc>
        <w:tc>
          <w:tcPr>
            <w:tcW w:w="853" w:type="dxa"/>
            <w:vAlign w:val="top"/>
          </w:tcPr>
          <w:p w14:paraId="0667532A">
            <w:pPr>
              <w:rPr>
                <w:rFonts w:hint="eastAsia" w:asciiTheme="minorEastAsia" w:hAnsiTheme="minorEastAsia" w:eastAsiaTheme="minorEastAsia" w:cstheme="minorEastAsia"/>
                <w:sz w:val="21"/>
              </w:rPr>
            </w:pPr>
          </w:p>
        </w:tc>
        <w:tc>
          <w:tcPr>
            <w:tcW w:w="1272" w:type="dxa"/>
            <w:vAlign w:val="top"/>
          </w:tcPr>
          <w:p w14:paraId="7B567D50">
            <w:pPr>
              <w:rPr>
                <w:rFonts w:hint="eastAsia" w:asciiTheme="minorEastAsia" w:hAnsiTheme="minorEastAsia" w:eastAsiaTheme="minorEastAsia" w:cstheme="minorEastAsia"/>
                <w:sz w:val="21"/>
              </w:rPr>
            </w:pPr>
          </w:p>
        </w:tc>
        <w:tc>
          <w:tcPr>
            <w:tcW w:w="1272" w:type="dxa"/>
            <w:vAlign w:val="top"/>
          </w:tcPr>
          <w:p w14:paraId="1718826F">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7BDA0F13">
            <w:pPr>
              <w:rPr>
                <w:rFonts w:hint="eastAsia" w:asciiTheme="minorEastAsia" w:hAnsiTheme="minorEastAsia" w:eastAsiaTheme="minorEastAsia" w:cstheme="minorEastAsia"/>
                <w:sz w:val="21"/>
              </w:rPr>
            </w:pPr>
          </w:p>
        </w:tc>
      </w:tr>
      <w:tr w14:paraId="53C8C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4E76D4FC">
            <w:pPr>
              <w:rPr>
                <w:rFonts w:hint="eastAsia" w:asciiTheme="minorEastAsia" w:hAnsiTheme="minorEastAsia" w:eastAsiaTheme="minorEastAsia" w:cstheme="minorEastAsia"/>
                <w:sz w:val="21"/>
              </w:rPr>
            </w:pPr>
          </w:p>
        </w:tc>
        <w:tc>
          <w:tcPr>
            <w:tcW w:w="1422" w:type="dxa"/>
            <w:vAlign w:val="top"/>
          </w:tcPr>
          <w:p w14:paraId="2DFA0DB5">
            <w:pPr>
              <w:rPr>
                <w:rFonts w:hint="eastAsia" w:asciiTheme="minorEastAsia" w:hAnsiTheme="minorEastAsia" w:eastAsiaTheme="minorEastAsia" w:cstheme="minorEastAsia"/>
                <w:sz w:val="21"/>
              </w:rPr>
            </w:pPr>
          </w:p>
        </w:tc>
        <w:tc>
          <w:tcPr>
            <w:tcW w:w="838" w:type="dxa"/>
            <w:vAlign w:val="top"/>
          </w:tcPr>
          <w:p w14:paraId="03293C41">
            <w:pPr>
              <w:rPr>
                <w:rFonts w:hint="eastAsia" w:asciiTheme="minorEastAsia" w:hAnsiTheme="minorEastAsia" w:eastAsiaTheme="minorEastAsia" w:cstheme="minorEastAsia"/>
                <w:sz w:val="21"/>
              </w:rPr>
            </w:pPr>
          </w:p>
        </w:tc>
        <w:tc>
          <w:tcPr>
            <w:tcW w:w="719" w:type="dxa"/>
            <w:vAlign w:val="top"/>
          </w:tcPr>
          <w:p w14:paraId="1064FF03">
            <w:pPr>
              <w:rPr>
                <w:rFonts w:hint="eastAsia" w:asciiTheme="minorEastAsia" w:hAnsiTheme="minorEastAsia" w:eastAsiaTheme="minorEastAsia" w:cstheme="minorEastAsia"/>
                <w:sz w:val="21"/>
              </w:rPr>
            </w:pPr>
          </w:p>
        </w:tc>
        <w:tc>
          <w:tcPr>
            <w:tcW w:w="838" w:type="dxa"/>
            <w:vAlign w:val="top"/>
          </w:tcPr>
          <w:p w14:paraId="1088E899">
            <w:pPr>
              <w:rPr>
                <w:rFonts w:hint="eastAsia" w:asciiTheme="minorEastAsia" w:hAnsiTheme="minorEastAsia" w:eastAsiaTheme="minorEastAsia" w:cstheme="minorEastAsia"/>
                <w:sz w:val="21"/>
              </w:rPr>
            </w:pPr>
          </w:p>
        </w:tc>
        <w:tc>
          <w:tcPr>
            <w:tcW w:w="853" w:type="dxa"/>
            <w:vAlign w:val="top"/>
          </w:tcPr>
          <w:p w14:paraId="3BAEDE15">
            <w:pPr>
              <w:rPr>
                <w:rFonts w:hint="eastAsia" w:asciiTheme="minorEastAsia" w:hAnsiTheme="minorEastAsia" w:eastAsiaTheme="minorEastAsia" w:cstheme="minorEastAsia"/>
                <w:sz w:val="21"/>
              </w:rPr>
            </w:pPr>
          </w:p>
        </w:tc>
        <w:tc>
          <w:tcPr>
            <w:tcW w:w="1272" w:type="dxa"/>
            <w:vAlign w:val="top"/>
          </w:tcPr>
          <w:p w14:paraId="75C51A91">
            <w:pPr>
              <w:rPr>
                <w:rFonts w:hint="eastAsia" w:asciiTheme="minorEastAsia" w:hAnsiTheme="minorEastAsia" w:eastAsiaTheme="minorEastAsia" w:cstheme="minorEastAsia"/>
                <w:sz w:val="21"/>
              </w:rPr>
            </w:pPr>
          </w:p>
        </w:tc>
        <w:tc>
          <w:tcPr>
            <w:tcW w:w="1272" w:type="dxa"/>
            <w:vAlign w:val="top"/>
          </w:tcPr>
          <w:p w14:paraId="7163DC83">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5AFD3BE2">
            <w:pPr>
              <w:rPr>
                <w:rFonts w:hint="eastAsia" w:asciiTheme="minorEastAsia" w:hAnsiTheme="minorEastAsia" w:eastAsiaTheme="minorEastAsia" w:cstheme="minorEastAsia"/>
                <w:sz w:val="21"/>
              </w:rPr>
            </w:pPr>
          </w:p>
        </w:tc>
      </w:tr>
      <w:tr w14:paraId="3DE76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29F27A1A">
            <w:pPr>
              <w:rPr>
                <w:rFonts w:hint="eastAsia" w:asciiTheme="minorEastAsia" w:hAnsiTheme="minorEastAsia" w:eastAsiaTheme="minorEastAsia" w:cstheme="minorEastAsia"/>
                <w:sz w:val="21"/>
              </w:rPr>
            </w:pPr>
          </w:p>
        </w:tc>
        <w:tc>
          <w:tcPr>
            <w:tcW w:w="1422" w:type="dxa"/>
            <w:vAlign w:val="top"/>
          </w:tcPr>
          <w:p w14:paraId="149E1EDC">
            <w:pPr>
              <w:rPr>
                <w:rFonts w:hint="eastAsia" w:asciiTheme="minorEastAsia" w:hAnsiTheme="minorEastAsia" w:eastAsiaTheme="minorEastAsia" w:cstheme="minorEastAsia"/>
                <w:sz w:val="21"/>
              </w:rPr>
            </w:pPr>
          </w:p>
        </w:tc>
        <w:tc>
          <w:tcPr>
            <w:tcW w:w="838" w:type="dxa"/>
            <w:vAlign w:val="top"/>
          </w:tcPr>
          <w:p w14:paraId="4429B65B">
            <w:pPr>
              <w:rPr>
                <w:rFonts w:hint="eastAsia" w:asciiTheme="minorEastAsia" w:hAnsiTheme="minorEastAsia" w:eastAsiaTheme="minorEastAsia" w:cstheme="minorEastAsia"/>
                <w:sz w:val="21"/>
              </w:rPr>
            </w:pPr>
          </w:p>
        </w:tc>
        <w:tc>
          <w:tcPr>
            <w:tcW w:w="719" w:type="dxa"/>
            <w:vAlign w:val="top"/>
          </w:tcPr>
          <w:p w14:paraId="2035B10E">
            <w:pPr>
              <w:rPr>
                <w:rFonts w:hint="eastAsia" w:asciiTheme="minorEastAsia" w:hAnsiTheme="minorEastAsia" w:eastAsiaTheme="minorEastAsia" w:cstheme="minorEastAsia"/>
                <w:sz w:val="21"/>
              </w:rPr>
            </w:pPr>
          </w:p>
        </w:tc>
        <w:tc>
          <w:tcPr>
            <w:tcW w:w="838" w:type="dxa"/>
            <w:vAlign w:val="top"/>
          </w:tcPr>
          <w:p w14:paraId="3A89215C">
            <w:pPr>
              <w:rPr>
                <w:rFonts w:hint="eastAsia" w:asciiTheme="minorEastAsia" w:hAnsiTheme="minorEastAsia" w:eastAsiaTheme="minorEastAsia" w:cstheme="minorEastAsia"/>
                <w:sz w:val="21"/>
              </w:rPr>
            </w:pPr>
          </w:p>
        </w:tc>
        <w:tc>
          <w:tcPr>
            <w:tcW w:w="853" w:type="dxa"/>
            <w:vAlign w:val="top"/>
          </w:tcPr>
          <w:p w14:paraId="2CE91DC5">
            <w:pPr>
              <w:rPr>
                <w:rFonts w:hint="eastAsia" w:asciiTheme="minorEastAsia" w:hAnsiTheme="minorEastAsia" w:eastAsiaTheme="minorEastAsia" w:cstheme="minorEastAsia"/>
                <w:sz w:val="21"/>
              </w:rPr>
            </w:pPr>
          </w:p>
        </w:tc>
        <w:tc>
          <w:tcPr>
            <w:tcW w:w="1272" w:type="dxa"/>
            <w:vAlign w:val="top"/>
          </w:tcPr>
          <w:p w14:paraId="7B48FC5C">
            <w:pPr>
              <w:rPr>
                <w:rFonts w:hint="eastAsia" w:asciiTheme="minorEastAsia" w:hAnsiTheme="minorEastAsia" w:eastAsiaTheme="minorEastAsia" w:cstheme="minorEastAsia"/>
                <w:sz w:val="21"/>
              </w:rPr>
            </w:pPr>
          </w:p>
        </w:tc>
        <w:tc>
          <w:tcPr>
            <w:tcW w:w="1272" w:type="dxa"/>
            <w:vAlign w:val="top"/>
          </w:tcPr>
          <w:p w14:paraId="2B2A8D4D">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27AD07EA">
            <w:pPr>
              <w:rPr>
                <w:rFonts w:hint="eastAsia" w:asciiTheme="minorEastAsia" w:hAnsiTheme="minorEastAsia" w:eastAsiaTheme="minorEastAsia" w:cstheme="minorEastAsia"/>
                <w:sz w:val="21"/>
              </w:rPr>
            </w:pPr>
          </w:p>
        </w:tc>
      </w:tr>
      <w:tr w14:paraId="25879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1" w:type="dxa"/>
            <w:tcBorders>
              <w:left w:val="single" w:color="000000" w:sz="12" w:space="0"/>
            </w:tcBorders>
            <w:vAlign w:val="top"/>
          </w:tcPr>
          <w:p w14:paraId="23FCB3F5">
            <w:pPr>
              <w:rPr>
                <w:rFonts w:hint="eastAsia" w:asciiTheme="minorEastAsia" w:hAnsiTheme="minorEastAsia" w:eastAsiaTheme="minorEastAsia" w:cstheme="minorEastAsia"/>
                <w:sz w:val="21"/>
              </w:rPr>
            </w:pPr>
          </w:p>
        </w:tc>
        <w:tc>
          <w:tcPr>
            <w:tcW w:w="1422" w:type="dxa"/>
            <w:vAlign w:val="top"/>
          </w:tcPr>
          <w:p w14:paraId="7D87FBD6">
            <w:pPr>
              <w:rPr>
                <w:rFonts w:hint="eastAsia" w:asciiTheme="minorEastAsia" w:hAnsiTheme="minorEastAsia" w:eastAsiaTheme="minorEastAsia" w:cstheme="minorEastAsia"/>
                <w:sz w:val="21"/>
              </w:rPr>
            </w:pPr>
          </w:p>
        </w:tc>
        <w:tc>
          <w:tcPr>
            <w:tcW w:w="838" w:type="dxa"/>
            <w:vAlign w:val="top"/>
          </w:tcPr>
          <w:p w14:paraId="4DC00F2F">
            <w:pPr>
              <w:rPr>
                <w:rFonts w:hint="eastAsia" w:asciiTheme="minorEastAsia" w:hAnsiTheme="minorEastAsia" w:eastAsiaTheme="minorEastAsia" w:cstheme="minorEastAsia"/>
                <w:sz w:val="21"/>
              </w:rPr>
            </w:pPr>
          </w:p>
        </w:tc>
        <w:tc>
          <w:tcPr>
            <w:tcW w:w="719" w:type="dxa"/>
            <w:vAlign w:val="top"/>
          </w:tcPr>
          <w:p w14:paraId="3511796A">
            <w:pPr>
              <w:rPr>
                <w:rFonts w:hint="eastAsia" w:asciiTheme="minorEastAsia" w:hAnsiTheme="minorEastAsia" w:eastAsiaTheme="minorEastAsia" w:cstheme="minorEastAsia"/>
                <w:sz w:val="21"/>
              </w:rPr>
            </w:pPr>
          </w:p>
        </w:tc>
        <w:tc>
          <w:tcPr>
            <w:tcW w:w="838" w:type="dxa"/>
            <w:vAlign w:val="top"/>
          </w:tcPr>
          <w:p w14:paraId="14638A07">
            <w:pPr>
              <w:rPr>
                <w:rFonts w:hint="eastAsia" w:asciiTheme="minorEastAsia" w:hAnsiTheme="minorEastAsia" w:eastAsiaTheme="minorEastAsia" w:cstheme="minorEastAsia"/>
                <w:sz w:val="21"/>
              </w:rPr>
            </w:pPr>
          </w:p>
        </w:tc>
        <w:tc>
          <w:tcPr>
            <w:tcW w:w="853" w:type="dxa"/>
            <w:vAlign w:val="top"/>
          </w:tcPr>
          <w:p w14:paraId="0BC407B3">
            <w:pPr>
              <w:rPr>
                <w:rFonts w:hint="eastAsia" w:asciiTheme="minorEastAsia" w:hAnsiTheme="minorEastAsia" w:eastAsiaTheme="minorEastAsia" w:cstheme="minorEastAsia"/>
                <w:sz w:val="21"/>
              </w:rPr>
            </w:pPr>
          </w:p>
        </w:tc>
        <w:tc>
          <w:tcPr>
            <w:tcW w:w="1272" w:type="dxa"/>
            <w:vAlign w:val="top"/>
          </w:tcPr>
          <w:p w14:paraId="58904D6B">
            <w:pPr>
              <w:rPr>
                <w:rFonts w:hint="eastAsia" w:asciiTheme="minorEastAsia" w:hAnsiTheme="minorEastAsia" w:eastAsiaTheme="minorEastAsia" w:cstheme="minorEastAsia"/>
                <w:sz w:val="21"/>
              </w:rPr>
            </w:pPr>
          </w:p>
        </w:tc>
        <w:tc>
          <w:tcPr>
            <w:tcW w:w="1272" w:type="dxa"/>
            <w:vAlign w:val="top"/>
          </w:tcPr>
          <w:p w14:paraId="6B6E1441">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77E12474">
            <w:pPr>
              <w:rPr>
                <w:rFonts w:hint="eastAsia" w:asciiTheme="minorEastAsia" w:hAnsiTheme="minorEastAsia" w:eastAsiaTheme="minorEastAsia" w:cstheme="minorEastAsia"/>
                <w:sz w:val="21"/>
              </w:rPr>
            </w:pPr>
          </w:p>
        </w:tc>
      </w:tr>
      <w:tr w14:paraId="61F9B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5C667F7A">
            <w:pPr>
              <w:rPr>
                <w:rFonts w:hint="eastAsia" w:asciiTheme="minorEastAsia" w:hAnsiTheme="minorEastAsia" w:eastAsiaTheme="minorEastAsia" w:cstheme="minorEastAsia"/>
                <w:sz w:val="21"/>
              </w:rPr>
            </w:pPr>
          </w:p>
        </w:tc>
        <w:tc>
          <w:tcPr>
            <w:tcW w:w="1422" w:type="dxa"/>
            <w:vAlign w:val="top"/>
          </w:tcPr>
          <w:p w14:paraId="76D3FC51">
            <w:pPr>
              <w:rPr>
                <w:rFonts w:hint="eastAsia" w:asciiTheme="minorEastAsia" w:hAnsiTheme="minorEastAsia" w:eastAsiaTheme="minorEastAsia" w:cstheme="minorEastAsia"/>
                <w:sz w:val="21"/>
              </w:rPr>
            </w:pPr>
          </w:p>
        </w:tc>
        <w:tc>
          <w:tcPr>
            <w:tcW w:w="838" w:type="dxa"/>
            <w:vAlign w:val="top"/>
          </w:tcPr>
          <w:p w14:paraId="1302A448">
            <w:pPr>
              <w:rPr>
                <w:rFonts w:hint="eastAsia" w:asciiTheme="minorEastAsia" w:hAnsiTheme="minorEastAsia" w:eastAsiaTheme="minorEastAsia" w:cstheme="minorEastAsia"/>
                <w:sz w:val="21"/>
              </w:rPr>
            </w:pPr>
          </w:p>
        </w:tc>
        <w:tc>
          <w:tcPr>
            <w:tcW w:w="719" w:type="dxa"/>
            <w:vAlign w:val="top"/>
          </w:tcPr>
          <w:p w14:paraId="13711959">
            <w:pPr>
              <w:rPr>
                <w:rFonts w:hint="eastAsia" w:asciiTheme="minorEastAsia" w:hAnsiTheme="minorEastAsia" w:eastAsiaTheme="minorEastAsia" w:cstheme="minorEastAsia"/>
                <w:sz w:val="21"/>
              </w:rPr>
            </w:pPr>
          </w:p>
        </w:tc>
        <w:tc>
          <w:tcPr>
            <w:tcW w:w="838" w:type="dxa"/>
            <w:vAlign w:val="top"/>
          </w:tcPr>
          <w:p w14:paraId="65639F31">
            <w:pPr>
              <w:rPr>
                <w:rFonts w:hint="eastAsia" w:asciiTheme="minorEastAsia" w:hAnsiTheme="minorEastAsia" w:eastAsiaTheme="minorEastAsia" w:cstheme="minorEastAsia"/>
                <w:sz w:val="21"/>
              </w:rPr>
            </w:pPr>
          </w:p>
        </w:tc>
        <w:tc>
          <w:tcPr>
            <w:tcW w:w="853" w:type="dxa"/>
            <w:vAlign w:val="top"/>
          </w:tcPr>
          <w:p w14:paraId="361A31CA">
            <w:pPr>
              <w:rPr>
                <w:rFonts w:hint="eastAsia" w:asciiTheme="minorEastAsia" w:hAnsiTheme="minorEastAsia" w:eastAsiaTheme="minorEastAsia" w:cstheme="minorEastAsia"/>
                <w:sz w:val="21"/>
              </w:rPr>
            </w:pPr>
          </w:p>
        </w:tc>
        <w:tc>
          <w:tcPr>
            <w:tcW w:w="1272" w:type="dxa"/>
            <w:vAlign w:val="top"/>
          </w:tcPr>
          <w:p w14:paraId="4EF708D7">
            <w:pPr>
              <w:rPr>
                <w:rFonts w:hint="eastAsia" w:asciiTheme="minorEastAsia" w:hAnsiTheme="minorEastAsia" w:eastAsiaTheme="minorEastAsia" w:cstheme="minorEastAsia"/>
                <w:sz w:val="21"/>
              </w:rPr>
            </w:pPr>
          </w:p>
        </w:tc>
        <w:tc>
          <w:tcPr>
            <w:tcW w:w="1272" w:type="dxa"/>
            <w:vAlign w:val="top"/>
          </w:tcPr>
          <w:p w14:paraId="1AE0DEE0">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082871B6">
            <w:pPr>
              <w:rPr>
                <w:rFonts w:hint="eastAsia" w:asciiTheme="minorEastAsia" w:hAnsiTheme="minorEastAsia" w:eastAsiaTheme="minorEastAsia" w:cstheme="minorEastAsia"/>
                <w:sz w:val="21"/>
              </w:rPr>
            </w:pPr>
          </w:p>
        </w:tc>
      </w:tr>
      <w:tr w14:paraId="67C4F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7F48E1BF">
            <w:pPr>
              <w:rPr>
                <w:rFonts w:hint="eastAsia" w:asciiTheme="minorEastAsia" w:hAnsiTheme="minorEastAsia" w:eastAsiaTheme="minorEastAsia" w:cstheme="minorEastAsia"/>
                <w:sz w:val="21"/>
              </w:rPr>
            </w:pPr>
          </w:p>
        </w:tc>
        <w:tc>
          <w:tcPr>
            <w:tcW w:w="1422" w:type="dxa"/>
            <w:vAlign w:val="top"/>
          </w:tcPr>
          <w:p w14:paraId="3FF8A1A4">
            <w:pPr>
              <w:rPr>
                <w:rFonts w:hint="eastAsia" w:asciiTheme="minorEastAsia" w:hAnsiTheme="minorEastAsia" w:eastAsiaTheme="minorEastAsia" w:cstheme="minorEastAsia"/>
                <w:sz w:val="21"/>
              </w:rPr>
            </w:pPr>
          </w:p>
        </w:tc>
        <w:tc>
          <w:tcPr>
            <w:tcW w:w="838" w:type="dxa"/>
            <w:vAlign w:val="top"/>
          </w:tcPr>
          <w:p w14:paraId="0236E894">
            <w:pPr>
              <w:rPr>
                <w:rFonts w:hint="eastAsia" w:asciiTheme="minorEastAsia" w:hAnsiTheme="minorEastAsia" w:eastAsiaTheme="minorEastAsia" w:cstheme="minorEastAsia"/>
                <w:sz w:val="21"/>
              </w:rPr>
            </w:pPr>
          </w:p>
        </w:tc>
        <w:tc>
          <w:tcPr>
            <w:tcW w:w="719" w:type="dxa"/>
            <w:vAlign w:val="top"/>
          </w:tcPr>
          <w:p w14:paraId="5B573DD9">
            <w:pPr>
              <w:rPr>
                <w:rFonts w:hint="eastAsia" w:asciiTheme="minorEastAsia" w:hAnsiTheme="minorEastAsia" w:eastAsiaTheme="minorEastAsia" w:cstheme="minorEastAsia"/>
                <w:sz w:val="21"/>
              </w:rPr>
            </w:pPr>
          </w:p>
        </w:tc>
        <w:tc>
          <w:tcPr>
            <w:tcW w:w="838" w:type="dxa"/>
            <w:vAlign w:val="top"/>
          </w:tcPr>
          <w:p w14:paraId="0524D780">
            <w:pPr>
              <w:rPr>
                <w:rFonts w:hint="eastAsia" w:asciiTheme="minorEastAsia" w:hAnsiTheme="minorEastAsia" w:eastAsiaTheme="minorEastAsia" w:cstheme="minorEastAsia"/>
                <w:sz w:val="21"/>
              </w:rPr>
            </w:pPr>
          </w:p>
        </w:tc>
        <w:tc>
          <w:tcPr>
            <w:tcW w:w="853" w:type="dxa"/>
            <w:vAlign w:val="top"/>
          </w:tcPr>
          <w:p w14:paraId="20F69975">
            <w:pPr>
              <w:rPr>
                <w:rFonts w:hint="eastAsia" w:asciiTheme="minorEastAsia" w:hAnsiTheme="minorEastAsia" w:eastAsiaTheme="minorEastAsia" w:cstheme="minorEastAsia"/>
                <w:sz w:val="21"/>
              </w:rPr>
            </w:pPr>
          </w:p>
        </w:tc>
        <w:tc>
          <w:tcPr>
            <w:tcW w:w="1272" w:type="dxa"/>
            <w:vAlign w:val="top"/>
          </w:tcPr>
          <w:p w14:paraId="4D7B06F4">
            <w:pPr>
              <w:rPr>
                <w:rFonts w:hint="eastAsia" w:asciiTheme="minorEastAsia" w:hAnsiTheme="minorEastAsia" w:eastAsiaTheme="minorEastAsia" w:cstheme="minorEastAsia"/>
                <w:sz w:val="21"/>
              </w:rPr>
            </w:pPr>
          </w:p>
        </w:tc>
        <w:tc>
          <w:tcPr>
            <w:tcW w:w="1272" w:type="dxa"/>
            <w:vAlign w:val="top"/>
          </w:tcPr>
          <w:p w14:paraId="0A965F80">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36C8EEA7">
            <w:pPr>
              <w:rPr>
                <w:rFonts w:hint="eastAsia" w:asciiTheme="minorEastAsia" w:hAnsiTheme="minorEastAsia" w:eastAsiaTheme="minorEastAsia" w:cstheme="minorEastAsia"/>
                <w:sz w:val="21"/>
              </w:rPr>
            </w:pPr>
          </w:p>
        </w:tc>
      </w:tr>
      <w:tr w14:paraId="6AAFC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2B43AD4D">
            <w:pPr>
              <w:rPr>
                <w:rFonts w:hint="eastAsia" w:asciiTheme="minorEastAsia" w:hAnsiTheme="minorEastAsia" w:eastAsiaTheme="minorEastAsia" w:cstheme="minorEastAsia"/>
                <w:sz w:val="21"/>
              </w:rPr>
            </w:pPr>
          </w:p>
        </w:tc>
        <w:tc>
          <w:tcPr>
            <w:tcW w:w="1422" w:type="dxa"/>
            <w:vAlign w:val="top"/>
          </w:tcPr>
          <w:p w14:paraId="682FEEB4">
            <w:pPr>
              <w:rPr>
                <w:rFonts w:hint="eastAsia" w:asciiTheme="minorEastAsia" w:hAnsiTheme="minorEastAsia" w:eastAsiaTheme="minorEastAsia" w:cstheme="minorEastAsia"/>
                <w:sz w:val="21"/>
              </w:rPr>
            </w:pPr>
          </w:p>
        </w:tc>
        <w:tc>
          <w:tcPr>
            <w:tcW w:w="838" w:type="dxa"/>
            <w:vAlign w:val="top"/>
          </w:tcPr>
          <w:p w14:paraId="3D0EDA98">
            <w:pPr>
              <w:rPr>
                <w:rFonts w:hint="eastAsia" w:asciiTheme="minorEastAsia" w:hAnsiTheme="minorEastAsia" w:eastAsiaTheme="minorEastAsia" w:cstheme="minorEastAsia"/>
                <w:sz w:val="21"/>
              </w:rPr>
            </w:pPr>
          </w:p>
        </w:tc>
        <w:tc>
          <w:tcPr>
            <w:tcW w:w="719" w:type="dxa"/>
            <w:vAlign w:val="top"/>
          </w:tcPr>
          <w:p w14:paraId="058BC481">
            <w:pPr>
              <w:rPr>
                <w:rFonts w:hint="eastAsia" w:asciiTheme="minorEastAsia" w:hAnsiTheme="minorEastAsia" w:eastAsiaTheme="minorEastAsia" w:cstheme="minorEastAsia"/>
                <w:sz w:val="21"/>
              </w:rPr>
            </w:pPr>
          </w:p>
        </w:tc>
        <w:tc>
          <w:tcPr>
            <w:tcW w:w="838" w:type="dxa"/>
            <w:vAlign w:val="top"/>
          </w:tcPr>
          <w:p w14:paraId="21CDAE3E">
            <w:pPr>
              <w:rPr>
                <w:rFonts w:hint="eastAsia" w:asciiTheme="minorEastAsia" w:hAnsiTheme="minorEastAsia" w:eastAsiaTheme="minorEastAsia" w:cstheme="minorEastAsia"/>
                <w:sz w:val="21"/>
              </w:rPr>
            </w:pPr>
          </w:p>
        </w:tc>
        <w:tc>
          <w:tcPr>
            <w:tcW w:w="853" w:type="dxa"/>
            <w:vAlign w:val="top"/>
          </w:tcPr>
          <w:p w14:paraId="32802AED">
            <w:pPr>
              <w:rPr>
                <w:rFonts w:hint="eastAsia" w:asciiTheme="minorEastAsia" w:hAnsiTheme="minorEastAsia" w:eastAsiaTheme="minorEastAsia" w:cstheme="minorEastAsia"/>
                <w:sz w:val="21"/>
              </w:rPr>
            </w:pPr>
          </w:p>
        </w:tc>
        <w:tc>
          <w:tcPr>
            <w:tcW w:w="1272" w:type="dxa"/>
            <w:vAlign w:val="top"/>
          </w:tcPr>
          <w:p w14:paraId="5D61789A">
            <w:pPr>
              <w:rPr>
                <w:rFonts w:hint="eastAsia" w:asciiTheme="minorEastAsia" w:hAnsiTheme="minorEastAsia" w:eastAsiaTheme="minorEastAsia" w:cstheme="minorEastAsia"/>
                <w:sz w:val="21"/>
              </w:rPr>
            </w:pPr>
          </w:p>
        </w:tc>
        <w:tc>
          <w:tcPr>
            <w:tcW w:w="1272" w:type="dxa"/>
            <w:vAlign w:val="top"/>
          </w:tcPr>
          <w:p w14:paraId="0D3756FB">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41ADF696">
            <w:pPr>
              <w:rPr>
                <w:rFonts w:hint="eastAsia" w:asciiTheme="minorEastAsia" w:hAnsiTheme="minorEastAsia" w:eastAsiaTheme="minorEastAsia" w:cstheme="minorEastAsia"/>
                <w:sz w:val="21"/>
              </w:rPr>
            </w:pPr>
          </w:p>
        </w:tc>
      </w:tr>
      <w:tr w14:paraId="0EC97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7A5045A1">
            <w:pPr>
              <w:rPr>
                <w:rFonts w:hint="eastAsia" w:asciiTheme="minorEastAsia" w:hAnsiTheme="minorEastAsia" w:eastAsiaTheme="minorEastAsia" w:cstheme="minorEastAsia"/>
                <w:sz w:val="21"/>
              </w:rPr>
            </w:pPr>
          </w:p>
        </w:tc>
        <w:tc>
          <w:tcPr>
            <w:tcW w:w="1422" w:type="dxa"/>
            <w:vAlign w:val="top"/>
          </w:tcPr>
          <w:p w14:paraId="5CF5B8CF">
            <w:pPr>
              <w:rPr>
                <w:rFonts w:hint="eastAsia" w:asciiTheme="minorEastAsia" w:hAnsiTheme="minorEastAsia" w:eastAsiaTheme="minorEastAsia" w:cstheme="minorEastAsia"/>
                <w:sz w:val="21"/>
              </w:rPr>
            </w:pPr>
          </w:p>
        </w:tc>
        <w:tc>
          <w:tcPr>
            <w:tcW w:w="838" w:type="dxa"/>
            <w:vAlign w:val="top"/>
          </w:tcPr>
          <w:p w14:paraId="302318D6">
            <w:pPr>
              <w:rPr>
                <w:rFonts w:hint="eastAsia" w:asciiTheme="minorEastAsia" w:hAnsiTheme="minorEastAsia" w:eastAsiaTheme="minorEastAsia" w:cstheme="minorEastAsia"/>
                <w:sz w:val="21"/>
              </w:rPr>
            </w:pPr>
          </w:p>
        </w:tc>
        <w:tc>
          <w:tcPr>
            <w:tcW w:w="719" w:type="dxa"/>
            <w:vAlign w:val="top"/>
          </w:tcPr>
          <w:p w14:paraId="4D39EECB">
            <w:pPr>
              <w:rPr>
                <w:rFonts w:hint="eastAsia" w:asciiTheme="minorEastAsia" w:hAnsiTheme="minorEastAsia" w:eastAsiaTheme="minorEastAsia" w:cstheme="minorEastAsia"/>
                <w:sz w:val="21"/>
              </w:rPr>
            </w:pPr>
          </w:p>
        </w:tc>
        <w:tc>
          <w:tcPr>
            <w:tcW w:w="838" w:type="dxa"/>
            <w:vAlign w:val="top"/>
          </w:tcPr>
          <w:p w14:paraId="1E31B8A8">
            <w:pPr>
              <w:rPr>
                <w:rFonts w:hint="eastAsia" w:asciiTheme="minorEastAsia" w:hAnsiTheme="minorEastAsia" w:eastAsiaTheme="minorEastAsia" w:cstheme="minorEastAsia"/>
                <w:sz w:val="21"/>
              </w:rPr>
            </w:pPr>
          </w:p>
        </w:tc>
        <w:tc>
          <w:tcPr>
            <w:tcW w:w="853" w:type="dxa"/>
            <w:vAlign w:val="top"/>
          </w:tcPr>
          <w:p w14:paraId="1F4DA456">
            <w:pPr>
              <w:rPr>
                <w:rFonts w:hint="eastAsia" w:asciiTheme="minorEastAsia" w:hAnsiTheme="minorEastAsia" w:eastAsiaTheme="minorEastAsia" w:cstheme="minorEastAsia"/>
                <w:sz w:val="21"/>
              </w:rPr>
            </w:pPr>
          </w:p>
        </w:tc>
        <w:tc>
          <w:tcPr>
            <w:tcW w:w="1272" w:type="dxa"/>
            <w:vAlign w:val="top"/>
          </w:tcPr>
          <w:p w14:paraId="6BC795DA">
            <w:pPr>
              <w:rPr>
                <w:rFonts w:hint="eastAsia" w:asciiTheme="minorEastAsia" w:hAnsiTheme="minorEastAsia" w:eastAsiaTheme="minorEastAsia" w:cstheme="minorEastAsia"/>
                <w:sz w:val="21"/>
              </w:rPr>
            </w:pPr>
          </w:p>
        </w:tc>
        <w:tc>
          <w:tcPr>
            <w:tcW w:w="1272" w:type="dxa"/>
            <w:vAlign w:val="top"/>
          </w:tcPr>
          <w:p w14:paraId="04EBB65A">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54CDBD71">
            <w:pPr>
              <w:rPr>
                <w:rFonts w:hint="eastAsia" w:asciiTheme="minorEastAsia" w:hAnsiTheme="minorEastAsia" w:eastAsiaTheme="minorEastAsia" w:cstheme="minorEastAsia"/>
                <w:sz w:val="21"/>
              </w:rPr>
            </w:pPr>
          </w:p>
        </w:tc>
      </w:tr>
      <w:tr w14:paraId="25B57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1" w:type="dxa"/>
            <w:tcBorders>
              <w:left w:val="single" w:color="000000" w:sz="12" w:space="0"/>
            </w:tcBorders>
            <w:vAlign w:val="top"/>
          </w:tcPr>
          <w:p w14:paraId="497F9DD7">
            <w:pPr>
              <w:rPr>
                <w:rFonts w:hint="eastAsia" w:asciiTheme="minorEastAsia" w:hAnsiTheme="minorEastAsia" w:eastAsiaTheme="minorEastAsia" w:cstheme="minorEastAsia"/>
                <w:sz w:val="21"/>
              </w:rPr>
            </w:pPr>
          </w:p>
        </w:tc>
        <w:tc>
          <w:tcPr>
            <w:tcW w:w="1422" w:type="dxa"/>
            <w:vAlign w:val="top"/>
          </w:tcPr>
          <w:p w14:paraId="5DAA98EC">
            <w:pPr>
              <w:rPr>
                <w:rFonts w:hint="eastAsia" w:asciiTheme="minorEastAsia" w:hAnsiTheme="minorEastAsia" w:eastAsiaTheme="minorEastAsia" w:cstheme="minorEastAsia"/>
                <w:sz w:val="21"/>
              </w:rPr>
            </w:pPr>
          </w:p>
        </w:tc>
        <w:tc>
          <w:tcPr>
            <w:tcW w:w="838" w:type="dxa"/>
            <w:vAlign w:val="top"/>
          </w:tcPr>
          <w:p w14:paraId="2EB61D9F">
            <w:pPr>
              <w:rPr>
                <w:rFonts w:hint="eastAsia" w:asciiTheme="minorEastAsia" w:hAnsiTheme="minorEastAsia" w:eastAsiaTheme="minorEastAsia" w:cstheme="minorEastAsia"/>
                <w:sz w:val="21"/>
              </w:rPr>
            </w:pPr>
          </w:p>
        </w:tc>
        <w:tc>
          <w:tcPr>
            <w:tcW w:w="719" w:type="dxa"/>
            <w:vAlign w:val="top"/>
          </w:tcPr>
          <w:p w14:paraId="3E4B9C1D">
            <w:pPr>
              <w:rPr>
                <w:rFonts w:hint="eastAsia" w:asciiTheme="minorEastAsia" w:hAnsiTheme="minorEastAsia" w:eastAsiaTheme="minorEastAsia" w:cstheme="minorEastAsia"/>
                <w:sz w:val="21"/>
              </w:rPr>
            </w:pPr>
          </w:p>
        </w:tc>
        <w:tc>
          <w:tcPr>
            <w:tcW w:w="838" w:type="dxa"/>
            <w:vAlign w:val="top"/>
          </w:tcPr>
          <w:p w14:paraId="53055F0A">
            <w:pPr>
              <w:rPr>
                <w:rFonts w:hint="eastAsia" w:asciiTheme="minorEastAsia" w:hAnsiTheme="minorEastAsia" w:eastAsiaTheme="minorEastAsia" w:cstheme="minorEastAsia"/>
                <w:sz w:val="21"/>
              </w:rPr>
            </w:pPr>
          </w:p>
        </w:tc>
        <w:tc>
          <w:tcPr>
            <w:tcW w:w="853" w:type="dxa"/>
            <w:vAlign w:val="top"/>
          </w:tcPr>
          <w:p w14:paraId="5CC5379D">
            <w:pPr>
              <w:rPr>
                <w:rFonts w:hint="eastAsia" w:asciiTheme="minorEastAsia" w:hAnsiTheme="minorEastAsia" w:eastAsiaTheme="minorEastAsia" w:cstheme="minorEastAsia"/>
                <w:sz w:val="21"/>
              </w:rPr>
            </w:pPr>
          </w:p>
        </w:tc>
        <w:tc>
          <w:tcPr>
            <w:tcW w:w="1272" w:type="dxa"/>
            <w:vAlign w:val="top"/>
          </w:tcPr>
          <w:p w14:paraId="1EA0BA5A">
            <w:pPr>
              <w:rPr>
                <w:rFonts w:hint="eastAsia" w:asciiTheme="minorEastAsia" w:hAnsiTheme="minorEastAsia" w:eastAsiaTheme="minorEastAsia" w:cstheme="minorEastAsia"/>
                <w:sz w:val="21"/>
              </w:rPr>
            </w:pPr>
          </w:p>
        </w:tc>
        <w:tc>
          <w:tcPr>
            <w:tcW w:w="1272" w:type="dxa"/>
            <w:vAlign w:val="top"/>
          </w:tcPr>
          <w:p w14:paraId="013CA29E">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46D2BE98">
            <w:pPr>
              <w:rPr>
                <w:rFonts w:hint="eastAsia" w:asciiTheme="minorEastAsia" w:hAnsiTheme="minorEastAsia" w:eastAsiaTheme="minorEastAsia" w:cstheme="minorEastAsia"/>
                <w:sz w:val="21"/>
              </w:rPr>
            </w:pPr>
          </w:p>
        </w:tc>
      </w:tr>
      <w:tr w14:paraId="3E911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5CF4AC20">
            <w:pPr>
              <w:rPr>
                <w:rFonts w:hint="eastAsia" w:asciiTheme="minorEastAsia" w:hAnsiTheme="minorEastAsia" w:eastAsiaTheme="minorEastAsia" w:cstheme="minorEastAsia"/>
                <w:sz w:val="21"/>
              </w:rPr>
            </w:pPr>
          </w:p>
        </w:tc>
        <w:tc>
          <w:tcPr>
            <w:tcW w:w="1422" w:type="dxa"/>
            <w:vAlign w:val="top"/>
          </w:tcPr>
          <w:p w14:paraId="4EB8F2B7">
            <w:pPr>
              <w:rPr>
                <w:rFonts w:hint="eastAsia" w:asciiTheme="minorEastAsia" w:hAnsiTheme="minorEastAsia" w:eastAsiaTheme="minorEastAsia" w:cstheme="minorEastAsia"/>
                <w:sz w:val="21"/>
              </w:rPr>
            </w:pPr>
          </w:p>
        </w:tc>
        <w:tc>
          <w:tcPr>
            <w:tcW w:w="838" w:type="dxa"/>
            <w:vAlign w:val="top"/>
          </w:tcPr>
          <w:p w14:paraId="1AEF714F">
            <w:pPr>
              <w:rPr>
                <w:rFonts w:hint="eastAsia" w:asciiTheme="minorEastAsia" w:hAnsiTheme="minorEastAsia" w:eastAsiaTheme="minorEastAsia" w:cstheme="minorEastAsia"/>
                <w:sz w:val="21"/>
              </w:rPr>
            </w:pPr>
          </w:p>
        </w:tc>
        <w:tc>
          <w:tcPr>
            <w:tcW w:w="719" w:type="dxa"/>
            <w:vAlign w:val="top"/>
          </w:tcPr>
          <w:p w14:paraId="0783FDCA">
            <w:pPr>
              <w:rPr>
                <w:rFonts w:hint="eastAsia" w:asciiTheme="minorEastAsia" w:hAnsiTheme="minorEastAsia" w:eastAsiaTheme="minorEastAsia" w:cstheme="minorEastAsia"/>
                <w:sz w:val="21"/>
              </w:rPr>
            </w:pPr>
          </w:p>
        </w:tc>
        <w:tc>
          <w:tcPr>
            <w:tcW w:w="838" w:type="dxa"/>
            <w:vAlign w:val="top"/>
          </w:tcPr>
          <w:p w14:paraId="502FF8DB">
            <w:pPr>
              <w:rPr>
                <w:rFonts w:hint="eastAsia" w:asciiTheme="minorEastAsia" w:hAnsiTheme="minorEastAsia" w:eastAsiaTheme="minorEastAsia" w:cstheme="minorEastAsia"/>
                <w:sz w:val="21"/>
              </w:rPr>
            </w:pPr>
          </w:p>
        </w:tc>
        <w:tc>
          <w:tcPr>
            <w:tcW w:w="853" w:type="dxa"/>
            <w:vAlign w:val="top"/>
          </w:tcPr>
          <w:p w14:paraId="3857AD2B">
            <w:pPr>
              <w:rPr>
                <w:rFonts w:hint="eastAsia" w:asciiTheme="minorEastAsia" w:hAnsiTheme="minorEastAsia" w:eastAsiaTheme="minorEastAsia" w:cstheme="minorEastAsia"/>
                <w:sz w:val="21"/>
              </w:rPr>
            </w:pPr>
          </w:p>
        </w:tc>
        <w:tc>
          <w:tcPr>
            <w:tcW w:w="1272" w:type="dxa"/>
            <w:vAlign w:val="top"/>
          </w:tcPr>
          <w:p w14:paraId="49E3CE5D">
            <w:pPr>
              <w:rPr>
                <w:rFonts w:hint="eastAsia" w:asciiTheme="minorEastAsia" w:hAnsiTheme="minorEastAsia" w:eastAsiaTheme="minorEastAsia" w:cstheme="minorEastAsia"/>
                <w:sz w:val="21"/>
              </w:rPr>
            </w:pPr>
          </w:p>
        </w:tc>
        <w:tc>
          <w:tcPr>
            <w:tcW w:w="1272" w:type="dxa"/>
            <w:vAlign w:val="top"/>
          </w:tcPr>
          <w:p w14:paraId="03D52109">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0DA33FD4">
            <w:pPr>
              <w:rPr>
                <w:rFonts w:hint="eastAsia" w:asciiTheme="minorEastAsia" w:hAnsiTheme="minorEastAsia" w:eastAsiaTheme="minorEastAsia" w:cstheme="minorEastAsia"/>
                <w:sz w:val="21"/>
              </w:rPr>
            </w:pPr>
          </w:p>
        </w:tc>
      </w:tr>
      <w:tr w14:paraId="0068A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40752030">
            <w:pPr>
              <w:rPr>
                <w:rFonts w:hint="eastAsia" w:asciiTheme="minorEastAsia" w:hAnsiTheme="minorEastAsia" w:eastAsiaTheme="minorEastAsia" w:cstheme="minorEastAsia"/>
                <w:sz w:val="21"/>
              </w:rPr>
            </w:pPr>
          </w:p>
        </w:tc>
        <w:tc>
          <w:tcPr>
            <w:tcW w:w="1422" w:type="dxa"/>
            <w:vAlign w:val="top"/>
          </w:tcPr>
          <w:p w14:paraId="58A3A600">
            <w:pPr>
              <w:rPr>
                <w:rFonts w:hint="eastAsia" w:asciiTheme="minorEastAsia" w:hAnsiTheme="minorEastAsia" w:eastAsiaTheme="minorEastAsia" w:cstheme="minorEastAsia"/>
                <w:sz w:val="21"/>
              </w:rPr>
            </w:pPr>
          </w:p>
        </w:tc>
        <w:tc>
          <w:tcPr>
            <w:tcW w:w="838" w:type="dxa"/>
            <w:vAlign w:val="top"/>
          </w:tcPr>
          <w:p w14:paraId="1D8287FA">
            <w:pPr>
              <w:rPr>
                <w:rFonts w:hint="eastAsia" w:asciiTheme="minorEastAsia" w:hAnsiTheme="minorEastAsia" w:eastAsiaTheme="minorEastAsia" w:cstheme="minorEastAsia"/>
                <w:sz w:val="21"/>
              </w:rPr>
            </w:pPr>
          </w:p>
        </w:tc>
        <w:tc>
          <w:tcPr>
            <w:tcW w:w="719" w:type="dxa"/>
            <w:vAlign w:val="top"/>
          </w:tcPr>
          <w:p w14:paraId="5D4B159C">
            <w:pPr>
              <w:rPr>
                <w:rFonts w:hint="eastAsia" w:asciiTheme="minorEastAsia" w:hAnsiTheme="minorEastAsia" w:eastAsiaTheme="minorEastAsia" w:cstheme="minorEastAsia"/>
                <w:sz w:val="21"/>
              </w:rPr>
            </w:pPr>
          </w:p>
        </w:tc>
        <w:tc>
          <w:tcPr>
            <w:tcW w:w="838" w:type="dxa"/>
            <w:vAlign w:val="top"/>
          </w:tcPr>
          <w:p w14:paraId="799F46FB">
            <w:pPr>
              <w:rPr>
                <w:rFonts w:hint="eastAsia" w:asciiTheme="minorEastAsia" w:hAnsiTheme="minorEastAsia" w:eastAsiaTheme="minorEastAsia" w:cstheme="minorEastAsia"/>
                <w:sz w:val="21"/>
              </w:rPr>
            </w:pPr>
          </w:p>
        </w:tc>
        <w:tc>
          <w:tcPr>
            <w:tcW w:w="853" w:type="dxa"/>
            <w:vAlign w:val="top"/>
          </w:tcPr>
          <w:p w14:paraId="2F126085">
            <w:pPr>
              <w:rPr>
                <w:rFonts w:hint="eastAsia" w:asciiTheme="minorEastAsia" w:hAnsiTheme="minorEastAsia" w:eastAsiaTheme="minorEastAsia" w:cstheme="minorEastAsia"/>
                <w:sz w:val="21"/>
              </w:rPr>
            </w:pPr>
          </w:p>
        </w:tc>
        <w:tc>
          <w:tcPr>
            <w:tcW w:w="1272" w:type="dxa"/>
            <w:vAlign w:val="top"/>
          </w:tcPr>
          <w:p w14:paraId="686F42DD">
            <w:pPr>
              <w:rPr>
                <w:rFonts w:hint="eastAsia" w:asciiTheme="minorEastAsia" w:hAnsiTheme="minorEastAsia" w:eastAsiaTheme="minorEastAsia" w:cstheme="minorEastAsia"/>
                <w:sz w:val="21"/>
              </w:rPr>
            </w:pPr>
          </w:p>
        </w:tc>
        <w:tc>
          <w:tcPr>
            <w:tcW w:w="1272" w:type="dxa"/>
            <w:vAlign w:val="top"/>
          </w:tcPr>
          <w:p w14:paraId="2FB2A5D2">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3E69F75F">
            <w:pPr>
              <w:rPr>
                <w:rFonts w:hint="eastAsia" w:asciiTheme="minorEastAsia" w:hAnsiTheme="minorEastAsia" w:eastAsiaTheme="minorEastAsia" w:cstheme="minorEastAsia"/>
                <w:sz w:val="21"/>
              </w:rPr>
            </w:pPr>
          </w:p>
        </w:tc>
      </w:tr>
      <w:tr w14:paraId="0D053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10323FD2">
            <w:pPr>
              <w:rPr>
                <w:rFonts w:hint="eastAsia" w:asciiTheme="minorEastAsia" w:hAnsiTheme="minorEastAsia" w:eastAsiaTheme="minorEastAsia" w:cstheme="minorEastAsia"/>
                <w:sz w:val="21"/>
              </w:rPr>
            </w:pPr>
          </w:p>
        </w:tc>
        <w:tc>
          <w:tcPr>
            <w:tcW w:w="1422" w:type="dxa"/>
            <w:vAlign w:val="top"/>
          </w:tcPr>
          <w:p w14:paraId="76E41746">
            <w:pPr>
              <w:rPr>
                <w:rFonts w:hint="eastAsia" w:asciiTheme="minorEastAsia" w:hAnsiTheme="minorEastAsia" w:eastAsiaTheme="minorEastAsia" w:cstheme="minorEastAsia"/>
                <w:sz w:val="21"/>
              </w:rPr>
            </w:pPr>
          </w:p>
        </w:tc>
        <w:tc>
          <w:tcPr>
            <w:tcW w:w="838" w:type="dxa"/>
            <w:vAlign w:val="top"/>
          </w:tcPr>
          <w:p w14:paraId="56B2C45F">
            <w:pPr>
              <w:rPr>
                <w:rFonts w:hint="eastAsia" w:asciiTheme="minorEastAsia" w:hAnsiTheme="minorEastAsia" w:eastAsiaTheme="minorEastAsia" w:cstheme="minorEastAsia"/>
                <w:sz w:val="21"/>
              </w:rPr>
            </w:pPr>
          </w:p>
        </w:tc>
        <w:tc>
          <w:tcPr>
            <w:tcW w:w="719" w:type="dxa"/>
            <w:vAlign w:val="top"/>
          </w:tcPr>
          <w:p w14:paraId="55D421D1">
            <w:pPr>
              <w:rPr>
                <w:rFonts w:hint="eastAsia" w:asciiTheme="minorEastAsia" w:hAnsiTheme="minorEastAsia" w:eastAsiaTheme="minorEastAsia" w:cstheme="minorEastAsia"/>
                <w:sz w:val="21"/>
              </w:rPr>
            </w:pPr>
          </w:p>
        </w:tc>
        <w:tc>
          <w:tcPr>
            <w:tcW w:w="838" w:type="dxa"/>
            <w:vAlign w:val="top"/>
          </w:tcPr>
          <w:p w14:paraId="3D43219E">
            <w:pPr>
              <w:rPr>
                <w:rFonts w:hint="eastAsia" w:asciiTheme="minorEastAsia" w:hAnsiTheme="minorEastAsia" w:eastAsiaTheme="minorEastAsia" w:cstheme="minorEastAsia"/>
                <w:sz w:val="21"/>
              </w:rPr>
            </w:pPr>
          </w:p>
        </w:tc>
        <w:tc>
          <w:tcPr>
            <w:tcW w:w="853" w:type="dxa"/>
            <w:vAlign w:val="top"/>
          </w:tcPr>
          <w:p w14:paraId="60A2DDF7">
            <w:pPr>
              <w:rPr>
                <w:rFonts w:hint="eastAsia" w:asciiTheme="minorEastAsia" w:hAnsiTheme="minorEastAsia" w:eastAsiaTheme="minorEastAsia" w:cstheme="minorEastAsia"/>
                <w:sz w:val="21"/>
              </w:rPr>
            </w:pPr>
          </w:p>
        </w:tc>
        <w:tc>
          <w:tcPr>
            <w:tcW w:w="1272" w:type="dxa"/>
            <w:vAlign w:val="top"/>
          </w:tcPr>
          <w:p w14:paraId="56491929">
            <w:pPr>
              <w:rPr>
                <w:rFonts w:hint="eastAsia" w:asciiTheme="minorEastAsia" w:hAnsiTheme="minorEastAsia" w:eastAsiaTheme="minorEastAsia" w:cstheme="minorEastAsia"/>
                <w:sz w:val="21"/>
              </w:rPr>
            </w:pPr>
          </w:p>
        </w:tc>
        <w:tc>
          <w:tcPr>
            <w:tcW w:w="1272" w:type="dxa"/>
            <w:vAlign w:val="top"/>
          </w:tcPr>
          <w:p w14:paraId="36465148">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2BE03FD8">
            <w:pPr>
              <w:rPr>
                <w:rFonts w:hint="eastAsia" w:asciiTheme="minorEastAsia" w:hAnsiTheme="minorEastAsia" w:eastAsiaTheme="minorEastAsia" w:cstheme="minorEastAsia"/>
                <w:sz w:val="21"/>
              </w:rPr>
            </w:pPr>
          </w:p>
        </w:tc>
      </w:tr>
      <w:tr w14:paraId="4AE79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5C2C7F6F">
            <w:pPr>
              <w:rPr>
                <w:rFonts w:hint="eastAsia" w:asciiTheme="minorEastAsia" w:hAnsiTheme="minorEastAsia" w:eastAsiaTheme="minorEastAsia" w:cstheme="minorEastAsia"/>
                <w:sz w:val="21"/>
              </w:rPr>
            </w:pPr>
          </w:p>
        </w:tc>
        <w:tc>
          <w:tcPr>
            <w:tcW w:w="1422" w:type="dxa"/>
            <w:vAlign w:val="top"/>
          </w:tcPr>
          <w:p w14:paraId="00B40FB5">
            <w:pPr>
              <w:rPr>
                <w:rFonts w:hint="eastAsia" w:asciiTheme="minorEastAsia" w:hAnsiTheme="minorEastAsia" w:eastAsiaTheme="minorEastAsia" w:cstheme="minorEastAsia"/>
                <w:sz w:val="21"/>
              </w:rPr>
            </w:pPr>
          </w:p>
        </w:tc>
        <w:tc>
          <w:tcPr>
            <w:tcW w:w="838" w:type="dxa"/>
            <w:vAlign w:val="top"/>
          </w:tcPr>
          <w:p w14:paraId="216B730D">
            <w:pPr>
              <w:rPr>
                <w:rFonts w:hint="eastAsia" w:asciiTheme="minorEastAsia" w:hAnsiTheme="minorEastAsia" w:eastAsiaTheme="minorEastAsia" w:cstheme="minorEastAsia"/>
                <w:sz w:val="21"/>
              </w:rPr>
            </w:pPr>
          </w:p>
        </w:tc>
        <w:tc>
          <w:tcPr>
            <w:tcW w:w="719" w:type="dxa"/>
            <w:vAlign w:val="top"/>
          </w:tcPr>
          <w:p w14:paraId="7A5F6961">
            <w:pPr>
              <w:rPr>
                <w:rFonts w:hint="eastAsia" w:asciiTheme="minorEastAsia" w:hAnsiTheme="minorEastAsia" w:eastAsiaTheme="minorEastAsia" w:cstheme="minorEastAsia"/>
                <w:sz w:val="21"/>
              </w:rPr>
            </w:pPr>
          </w:p>
        </w:tc>
        <w:tc>
          <w:tcPr>
            <w:tcW w:w="838" w:type="dxa"/>
            <w:vAlign w:val="top"/>
          </w:tcPr>
          <w:p w14:paraId="5A8F9647">
            <w:pPr>
              <w:rPr>
                <w:rFonts w:hint="eastAsia" w:asciiTheme="minorEastAsia" w:hAnsiTheme="minorEastAsia" w:eastAsiaTheme="minorEastAsia" w:cstheme="minorEastAsia"/>
                <w:sz w:val="21"/>
              </w:rPr>
            </w:pPr>
          </w:p>
        </w:tc>
        <w:tc>
          <w:tcPr>
            <w:tcW w:w="853" w:type="dxa"/>
            <w:vAlign w:val="top"/>
          </w:tcPr>
          <w:p w14:paraId="2C31C1F0">
            <w:pPr>
              <w:rPr>
                <w:rFonts w:hint="eastAsia" w:asciiTheme="minorEastAsia" w:hAnsiTheme="minorEastAsia" w:eastAsiaTheme="minorEastAsia" w:cstheme="minorEastAsia"/>
                <w:sz w:val="21"/>
              </w:rPr>
            </w:pPr>
          </w:p>
        </w:tc>
        <w:tc>
          <w:tcPr>
            <w:tcW w:w="1272" w:type="dxa"/>
            <w:vAlign w:val="top"/>
          </w:tcPr>
          <w:p w14:paraId="2F4185D8">
            <w:pPr>
              <w:rPr>
                <w:rFonts w:hint="eastAsia" w:asciiTheme="minorEastAsia" w:hAnsiTheme="minorEastAsia" w:eastAsiaTheme="minorEastAsia" w:cstheme="minorEastAsia"/>
                <w:sz w:val="21"/>
              </w:rPr>
            </w:pPr>
          </w:p>
        </w:tc>
        <w:tc>
          <w:tcPr>
            <w:tcW w:w="1272" w:type="dxa"/>
            <w:vAlign w:val="top"/>
          </w:tcPr>
          <w:p w14:paraId="1E68F27B">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1AC325D5">
            <w:pPr>
              <w:rPr>
                <w:rFonts w:hint="eastAsia" w:asciiTheme="minorEastAsia" w:hAnsiTheme="minorEastAsia" w:eastAsiaTheme="minorEastAsia" w:cstheme="minorEastAsia"/>
                <w:sz w:val="21"/>
              </w:rPr>
            </w:pPr>
          </w:p>
        </w:tc>
      </w:tr>
      <w:tr w14:paraId="4E82F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1" w:type="dxa"/>
            <w:tcBorders>
              <w:left w:val="single" w:color="000000" w:sz="12" w:space="0"/>
            </w:tcBorders>
            <w:vAlign w:val="top"/>
          </w:tcPr>
          <w:p w14:paraId="6EFB7613">
            <w:pPr>
              <w:rPr>
                <w:rFonts w:hint="eastAsia" w:asciiTheme="minorEastAsia" w:hAnsiTheme="minorEastAsia" w:eastAsiaTheme="minorEastAsia" w:cstheme="minorEastAsia"/>
                <w:sz w:val="21"/>
              </w:rPr>
            </w:pPr>
          </w:p>
        </w:tc>
        <w:tc>
          <w:tcPr>
            <w:tcW w:w="1422" w:type="dxa"/>
            <w:vAlign w:val="top"/>
          </w:tcPr>
          <w:p w14:paraId="13979821">
            <w:pPr>
              <w:rPr>
                <w:rFonts w:hint="eastAsia" w:asciiTheme="minorEastAsia" w:hAnsiTheme="minorEastAsia" w:eastAsiaTheme="minorEastAsia" w:cstheme="minorEastAsia"/>
                <w:sz w:val="21"/>
              </w:rPr>
            </w:pPr>
          </w:p>
        </w:tc>
        <w:tc>
          <w:tcPr>
            <w:tcW w:w="838" w:type="dxa"/>
            <w:vAlign w:val="top"/>
          </w:tcPr>
          <w:p w14:paraId="183C81D3">
            <w:pPr>
              <w:rPr>
                <w:rFonts w:hint="eastAsia" w:asciiTheme="minorEastAsia" w:hAnsiTheme="minorEastAsia" w:eastAsiaTheme="minorEastAsia" w:cstheme="minorEastAsia"/>
                <w:sz w:val="21"/>
              </w:rPr>
            </w:pPr>
          </w:p>
        </w:tc>
        <w:tc>
          <w:tcPr>
            <w:tcW w:w="719" w:type="dxa"/>
            <w:vAlign w:val="top"/>
          </w:tcPr>
          <w:p w14:paraId="29E6D344">
            <w:pPr>
              <w:rPr>
                <w:rFonts w:hint="eastAsia" w:asciiTheme="minorEastAsia" w:hAnsiTheme="minorEastAsia" w:eastAsiaTheme="minorEastAsia" w:cstheme="minorEastAsia"/>
                <w:sz w:val="21"/>
              </w:rPr>
            </w:pPr>
          </w:p>
        </w:tc>
        <w:tc>
          <w:tcPr>
            <w:tcW w:w="838" w:type="dxa"/>
            <w:vAlign w:val="top"/>
          </w:tcPr>
          <w:p w14:paraId="000EA01A">
            <w:pPr>
              <w:rPr>
                <w:rFonts w:hint="eastAsia" w:asciiTheme="minorEastAsia" w:hAnsiTheme="minorEastAsia" w:eastAsiaTheme="minorEastAsia" w:cstheme="minorEastAsia"/>
                <w:sz w:val="21"/>
              </w:rPr>
            </w:pPr>
          </w:p>
        </w:tc>
        <w:tc>
          <w:tcPr>
            <w:tcW w:w="853" w:type="dxa"/>
            <w:vAlign w:val="top"/>
          </w:tcPr>
          <w:p w14:paraId="4C5A7B63">
            <w:pPr>
              <w:rPr>
                <w:rFonts w:hint="eastAsia" w:asciiTheme="minorEastAsia" w:hAnsiTheme="minorEastAsia" w:eastAsiaTheme="minorEastAsia" w:cstheme="minorEastAsia"/>
                <w:sz w:val="21"/>
              </w:rPr>
            </w:pPr>
          </w:p>
        </w:tc>
        <w:tc>
          <w:tcPr>
            <w:tcW w:w="1272" w:type="dxa"/>
            <w:vAlign w:val="top"/>
          </w:tcPr>
          <w:p w14:paraId="712F2408">
            <w:pPr>
              <w:rPr>
                <w:rFonts w:hint="eastAsia" w:asciiTheme="minorEastAsia" w:hAnsiTheme="minorEastAsia" w:eastAsiaTheme="minorEastAsia" w:cstheme="minorEastAsia"/>
                <w:sz w:val="21"/>
              </w:rPr>
            </w:pPr>
          </w:p>
        </w:tc>
        <w:tc>
          <w:tcPr>
            <w:tcW w:w="1272" w:type="dxa"/>
            <w:vAlign w:val="top"/>
          </w:tcPr>
          <w:p w14:paraId="7F265D34">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760C70F8">
            <w:pPr>
              <w:rPr>
                <w:rFonts w:hint="eastAsia" w:asciiTheme="minorEastAsia" w:hAnsiTheme="minorEastAsia" w:eastAsiaTheme="minorEastAsia" w:cstheme="minorEastAsia"/>
                <w:sz w:val="21"/>
              </w:rPr>
            </w:pPr>
          </w:p>
        </w:tc>
      </w:tr>
      <w:tr w14:paraId="1CE68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3F7C2CF3">
            <w:pPr>
              <w:rPr>
                <w:rFonts w:hint="eastAsia" w:asciiTheme="minorEastAsia" w:hAnsiTheme="minorEastAsia" w:eastAsiaTheme="minorEastAsia" w:cstheme="minorEastAsia"/>
                <w:sz w:val="21"/>
              </w:rPr>
            </w:pPr>
          </w:p>
        </w:tc>
        <w:tc>
          <w:tcPr>
            <w:tcW w:w="1422" w:type="dxa"/>
            <w:vAlign w:val="top"/>
          </w:tcPr>
          <w:p w14:paraId="6ABA47AE">
            <w:pPr>
              <w:rPr>
                <w:rFonts w:hint="eastAsia" w:asciiTheme="minorEastAsia" w:hAnsiTheme="minorEastAsia" w:eastAsiaTheme="minorEastAsia" w:cstheme="minorEastAsia"/>
                <w:sz w:val="21"/>
              </w:rPr>
            </w:pPr>
          </w:p>
        </w:tc>
        <w:tc>
          <w:tcPr>
            <w:tcW w:w="838" w:type="dxa"/>
            <w:vAlign w:val="top"/>
          </w:tcPr>
          <w:p w14:paraId="10CFD00E">
            <w:pPr>
              <w:rPr>
                <w:rFonts w:hint="eastAsia" w:asciiTheme="minorEastAsia" w:hAnsiTheme="minorEastAsia" w:eastAsiaTheme="minorEastAsia" w:cstheme="minorEastAsia"/>
                <w:sz w:val="21"/>
              </w:rPr>
            </w:pPr>
          </w:p>
        </w:tc>
        <w:tc>
          <w:tcPr>
            <w:tcW w:w="719" w:type="dxa"/>
            <w:vAlign w:val="top"/>
          </w:tcPr>
          <w:p w14:paraId="50165AA7">
            <w:pPr>
              <w:rPr>
                <w:rFonts w:hint="eastAsia" w:asciiTheme="minorEastAsia" w:hAnsiTheme="minorEastAsia" w:eastAsiaTheme="minorEastAsia" w:cstheme="minorEastAsia"/>
                <w:sz w:val="21"/>
              </w:rPr>
            </w:pPr>
          </w:p>
        </w:tc>
        <w:tc>
          <w:tcPr>
            <w:tcW w:w="838" w:type="dxa"/>
            <w:vAlign w:val="top"/>
          </w:tcPr>
          <w:p w14:paraId="350C3A0F">
            <w:pPr>
              <w:rPr>
                <w:rFonts w:hint="eastAsia" w:asciiTheme="minorEastAsia" w:hAnsiTheme="minorEastAsia" w:eastAsiaTheme="minorEastAsia" w:cstheme="minorEastAsia"/>
                <w:sz w:val="21"/>
              </w:rPr>
            </w:pPr>
          </w:p>
        </w:tc>
        <w:tc>
          <w:tcPr>
            <w:tcW w:w="853" w:type="dxa"/>
            <w:vAlign w:val="top"/>
          </w:tcPr>
          <w:p w14:paraId="04AA46C3">
            <w:pPr>
              <w:rPr>
                <w:rFonts w:hint="eastAsia" w:asciiTheme="minorEastAsia" w:hAnsiTheme="minorEastAsia" w:eastAsiaTheme="minorEastAsia" w:cstheme="minorEastAsia"/>
                <w:sz w:val="21"/>
              </w:rPr>
            </w:pPr>
          </w:p>
        </w:tc>
        <w:tc>
          <w:tcPr>
            <w:tcW w:w="1272" w:type="dxa"/>
            <w:vAlign w:val="top"/>
          </w:tcPr>
          <w:p w14:paraId="14FECE58">
            <w:pPr>
              <w:rPr>
                <w:rFonts w:hint="eastAsia" w:asciiTheme="minorEastAsia" w:hAnsiTheme="minorEastAsia" w:eastAsiaTheme="minorEastAsia" w:cstheme="minorEastAsia"/>
                <w:sz w:val="21"/>
              </w:rPr>
            </w:pPr>
          </w:p>
        </w:tc>
        <w:tc>
          <w:tcPr>
            <w:tcW w:w="1272" w:type="dxa"/>
            <w:vAlign w:val="top"/>
          </w:tcPr>
          <w:p w14:paraId="03E064B0">
            <w:pPr>
              <w:rPr>
                <w:rFonts w:hint="eastAsia" w:asciiTheme="minorEastAsia" w:hAnsiTheme="minorEastAsia" w:eastAsiaTheme="minorEastAsia" w:cstheme="minorEastAsia"/>
                <w:sz w:val="21"/>
              </w:rPr>
            </w:pPr>
          </w:p>
        </w:tc>
        <w:tc>
          <w:tcPr>
            <w:tcW w:w="1010" w:type="dxa"/>
            <w:tcBorders>
              <w:right w:val="single" w:color="000000" w:sz="12" w:space="0"/>
            </w:tcBorders>
            <w:vAlign w:val="top"/>
          </w:tcPr>
          <w:p w14:paraId="5E7A58E1">
            <w:pPr>
              <w:rPr>
                <w:rFonts w:hint="eastAsia" w:asciiTheme="minorEastAsia" w:hAnsiTheme="minorEastAsia" w:eastAsiaTheme="minorEastAsia" w:cstheme="minorEastAsia"/>
                <w:sz w:val="21"/>
              </w:rPr>
            </w:pPr>
          </w:p>
        </w:tc>
      </w:tr>
      <w:tr w14:paraId="39334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41" w:type="dxa"/>
            <w:tcBorders>
              <w:left w:val="single" w:color="000000" w:sz="12" w:space="0"/>
              <w:bottom w:val="single" w:color="000000" w:sz="12" w:space="0"/>
            </w:tcBorders>
            <w:vAlign w:val="top"/>
          </w:tcPr>
          <w:p w14:paraId="2279E5BE">
            <w:pPr>
              <w:rPr>
                <w:rFonts w:hint="eastAsia" w:asciiTheme="minorEastAsia" w:hAnsiTheme="minorEastAsia" w:eastAsiaTheme="minorEastAsia" w:cstheme="minorEastAsia"/>
                <w:sz w:val="21"/>
              </w:rPr>
            </w:pPr>
          </w:p>
        </w:tc>
        <w:tc>
          <w:tcPr>
            <w:tcW w:w="1422" w:type="dxa"/>
            <w:tcBorders>
              <w:bottom w:val="single" w:color="000000" w:sz="12" w:space="0"/>
            </w:tcBorders>
            <w:vAlign w:val="top"/>
          </w:tcPr>
          <w:p w14:paraId="4267D6B2">
            <w:pPr>
              <w:rPr>
                <w:rFonts w:hint="eastAsia" w:asciiTheme="minorEastAsia" w:hAnsiTheme="minorEastAsia" w:eastAsiaTheme="minorEastAsia" w:cstheme="minorEastAsia"/>
                <w:sz w:val="21"/>
              </w:rPr>
            </w:pPr>
          </w:p>
        </w:tc>
        <w:tc>
          <w:tcPr>
            <w:tcW w:w="838" w:type="dxa"/>
            <w:tcBorders>
              <w:bottom w:val="single" w:color="000000" w:sz="12" w:space="0"/>
            </w:tcBorders>
            <w:vAlign w:val="top"/>
          </w:tcPr>
          <w:p w14:paraId="11E79FC6">
            <w:pPr>
              <w:rPr>
                <w:rFonts w:hint="eastAsia" w:asciiTheme="minorEastAsia" w:hAnsiTheme="minorEastAsia" w:eastAsiaTheme="minorEastAsia" w:cstheme="minorEastAsia"/>
                <w:sz w:val="21"/>
              </w:rPr>
            </w:pPr>
          </w:p>
        </w:tc>
        <w:tc>
          <w:tcPr>
            <w:tcW w:w="719" w:type="dxa"/>
            <w:tcBorders>
              <w:bottom w:val="single" w:color="000000" w:sz="12" w:space="0"/>
            </w:tcBorders>
            <w:vAlign w:val="top"/>
          </w:tcPr>
          <w:p w14:paraId="715333F6">
            <w:pPr>
              <w:rPr>
                <w:rFonts w:hint="eastAsia" w:asciiTheme="minorEastAsia" w:hAnsiTheme="minorEastAsia" w:eastAsiaTheme="minorEastAsia" w:cstheme="minorEastAsia"/>
                <w:sz w:val="21"/>
              </w:rPr>
            </w:pPr>
          </w:p>
        </w:tc>
        <w:tc>
          <w:tcPr>
            <w:tcW w:w="838" w:type="dxa"/>
            <w:tcBorders>
              <w:bottom w:val="single" w:color="000000" w:sz="12" w:space="0"/>
            </w:tcBorders>
            <w:vAlign w:val="top"/>
          </w:tcPr>
          <w:p w14:paraId="6D842361">
            <w:pPr>
              <w:rPr>
                <w:rFonts w:hint="eastAsia" w:asciiTheme="minorEastAsia" w:hAnsiTheme="minorEastAsia" w:eastAsiaTheme="minorEastAsia" w:cstheme="minorEastAsia"/>
                <w:sz w:val="21"/>
              </w:rPr>
            </w:pPr>
          </w:p>
        </w:tc>
        <w:tc>
          <w:tcPr>
            <w:tcW w:w="853" w:type="dxa"/>
            <w:tcBorders>
              <w:bottom w:val="single" w:color="000000" w:sz="12" w:space="0"/>
            </w:tcBorders>
            <w:vAlign w:val="top"/>
          </w:tcPr>
          <w:p w14:paraId="73D0344B">
            <w:pPr>
              <w:rPr>
                <w:rFonts w:hint="eastAsia" w:asciiTheme="minorEastAsia" w:hAnsiTheme="minorEastAsia" w:eastAsiaTheme="minorEastAsia" w:cstheme="minorEastAsia"/>
                <w:sz w:val="21"/>
              </w:rPr>
            </w:pPr>
          </w:p>
        </w:tc>
        <w:tc>
          <w:tcPr>
            <w:tcW w:w="1272" w:type="dxa"/>
            <w:tcBorders>
              <w:bottom w:val="single" w:color="000000" w:sz="12" w:space="0"/>
            </w:tcBorders>
            <w:vAlign w:val="top"/>
          </w:tcPr>
          <w:p w14:paraId="26962216">
            <w:pPr>
              <w:rPr>
                <w:rFonts w:hint="eastAsia" w:asciiTheme="minorEastAsia" w:hAnsiTheme="minorEastAsia" w:eastAsiaTheme="minorEastAsia" w:cstheme="minorEastAsia"/>
                <w:sz w:val="21"/>
              </w:rPr>
            </w:pPr>
          </w:p>
        </w:tc>
        <w:tc>
          <w:tcPr>
            <w:tcW w:w="1272" w:type="dxa"/>
            <w:tcBorders>
              <w:bottom w:val="single" w:color="000000" w:sz="12" w:space="0"/>
            </w:tcBorders>
            <w:vAlign w:val="top"/>
          </w:tcPr>
          <w:p w14:paraId="0EE98A75">
            <w:pPr>
              <w:rPr>
                <w:rFonts w:hint="eastAsia" w:asciiTheme="minorEastAsia" w:hAnsiTheme="minorEastAsia" w:eastAsiaTheme="minorEastAsia" w:cstheme="minorEastAsia"/>
                <w:sz w:val="21"/>
              </w:rPr>
            </w:pPr>
          </w:p>
        </w:tc>
        <w:tc>
          <w:tcPr>
            <w:tcW w:w="1010" w:type="dxa"/>
            <w:tcBorders>
              <w:bottom w:val="single" w:color="000000" w:sz="12" w:space="0"/>
              <w:right w:val="single" w:color="000000" w:sz="12" w:space="0"/>
            </w:tcBorders>
            <w:vAlign w:val="top"/>
          </w:tcPr>
          <w:p w14:paraId="0F26ABAD">
            <w:pPr>
              <w:rPr>
                <w:rFonts w:hint="eastAsia" w:asciiTheme="minorEastAsia" w:hAnsiTheme="minorEastAsia" w:eastAsiaTheme="minorEastAsia" w:cstheme="minorEastAsia"/>
                <w:sz w:val="21"/>
              </w:rPr>
            </w:pPr>
          </w:p>
        </w:tc>
      </w:tr>
    </w:tbl>
    <w:p w14:paraId="5B1F4CC2">
      <w:pPr>
        <w:pStyle w:val="2"/>
        <w:rPr>
          <w:rFonts w:hint="eastAsia" w:asciiTheme="minorEastAsia" w:hAnsiTheme="minorEastAsia" w:eastAsiaTheme="minorEastAsia" w:cstheme="minorEastAsia"/>
        </w:rPr>
      </w:pPr>
    </w:p>
    <w:p w14:paraId="456B9FA1">
      <w:pPr>
        <w:rPr>
          <w:rFonts w:hint="eastAsia" w:asciiTheme="minorEastAsia" w:hAnsiTheme="minorEastAsia" w:eastAsiaTheme="minorEastAsia" w:cstheme="minorEastAsia"/>
        </w:rPr>
        <w:sectPr>
          <w:footerReference r:id="rId276" w:type="default"/>
          <w:pgSz w:w="11910" w:h="16845"/>
          <w:pgMar w:top="400" w:right="1487" w:bottom="1055" w:left="1427" w:header="0" w:footer="824" w:gutter="0"/>
          <w:cols w:space="720" w:num="1"/>
        </w:sectPr>
      </w:pPr>
    </w:p>
    <w:p w14:paraId="6775AAAE">
      <w:pPr>
        <w:pStyle w:val="2"/>
        <w:spacing w:line="263" w:lineRule="auto"/>
        <w:rPr>
          <w:rFonts w:hint="eastAsia" w:asciiTheme="minorEastAsia" w:hAnsiTheme="minorEastAsia" w:eastAsiaTheme="minorEastAsia" w:cstheme="minorEastAsia"/>
        </w:rPr>
      </w:pPr>
    </w:p>
    <w:p w14:paraId="1F90BAC1">
      <w:pPr>
        <w:pStyle w:val="2"/>
        <w:spacing w:line="264" w:lineRule="auto"/>
        <w:rPr>
          <w:rFonts w:hint="eastAsia" w:asciiTheme="minorEastAsia" w:hAnsiTheme="minorEastAsia" w:eastAsiaTheme="minorEastAsia" w:cstheme="minorEastAsia"/>
        </w:rPr>
      </w:pPr>
    </w:p>
    <w:p w14:paraId="03B51F78">
      <w:pPr>
        <w:pStyle w:val="2"/>
        <w:spacing w:line="264" w:lineRule="auto"/>
        <w:rPr>
          <w:rFonts w:hint="eastAsia" w:asciiTheme="minorEastAsia" w:hAnsiTheme="minorEastAsia" w:eastAsiaTheme="minorEastAsia" w:cstheme="minorEastAsia"/>
        </w:rPr>
      </w:pPr>
    </w:p>
    <w:p w14:paraId="0978CF5F">
      <w:pPr>
        <w:pStyle w:val="2"/>
        <w:spacing w:line="264" w:lineRule="auto"/>
        <w:rPr>
          <w:rFonts w:hint="eastAsia" w:asciiTheme="minorEastAsia" w:hAnsiTheme="minorEastAsia" w:eastAsiaTheme="minorEastAsia" w:cstheme="minorEastAsia"/>
        </w:rPr>
      </w:pPr>
    </w:p>
    <w:p w14:paraId="25DF6351">
      <w:pPr>
        <w:pStyle w:val="2"/>
        <w:spacing w:line="264" w:lineRule="auto"/>
        <w:rPr>
          <w:rFonts w:hint="eastAsia" w:asciiTheme="minorEastAsia" w:hAnsiTheme="minorEastAsia" w:eastAsiaTheme="minorEastAsia" w:cstheme="minorEastAsia"/>
        </w:rPr>
      </w:pPr>
    </w:p>
    <w:p w14:paraId="76622A92">
      <w:pPr>
        <w:spacing w:before="78" w:line="228" w:lineRule="auto"/>
        <w:ind w:left="488"/>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附件</w:t>
      </w:r>
      <w:r>
        <w:rPr>
          <w:rFonts w:hint="eastAsia" w:asciiTheme="minorEastAsia" w:hAnsiTheme="minorEastAsia" w:eastAsiaTheme="minorEastAsia" w:cstheme="minorEastAsia"/>
          <w:spacing w:val="-28"/>
          <w:sz w:val="24"/>
          <w:szCs w:val="24"/>
        </w:rPr>
        <w:t xml:space="preserve"> </w:t>
      </w:r>
      <w:r>
        <w:rPr>
          <w:rFonts w:hint="eastAsia" w:asciiTheme="minorEastAsia" w:hAnsiTheme="minorEastAsia" w:eastAsiaTheme="minorEastAsia" w:cstheme="minorEastAsia"/>
          <w:b/>
          <w:bCs/>
          <w:spacing w:val="-2"/>
          <w:sz w:val="24"/>
          <w:szCs w:val="24"/>
        </w:rPr>
        <w:t>6</w:t>
      </w:r>
      <w:r>
        <w:rPr>
          <w:rFonts w:hint="eastAsia" w:asciiTheme="minorEastAsia" w:hAnsiTheme="minorEastAsia" w:eastAsiaTheme="minorEastAsia" w:cstheme="minorEastAsia"/>
          <w:b/>
          <w:bCs/>
          <w:spacing w:val="-2"/>
          <w:sz w:val="24"/>
          <w:szCs w:val="24"/>
        </w:rPr>
        <w:t>：承包人主要施工管理人员表</w:t>
      </w:r>
    </w:p>
    <w:tbl>
      <w:tblPr>
        <w:tblStyle w:val="6"/>
        <w:tblW w:w="9822"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864"/>
        <w:gridCol w:w="1422"/>
        <w:gridCol w:w="1138"/>
        <w:gridCol w:w="1123"/>
        <w:gridCol w:w="4275"/>
      </w:tblGrid>
      <w:tr w14:paraId="53E60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1864" w:type="dxa"/>
            <w:tcBorders>
              <w:top w:val="single" w:color="000000" w:sz="12" w:space="0"/>
              <w:left w:val="single" w:color="000000" w:sz="12" w:space="0"/>
            </w:tcBorders>
            <w:vAlign w:val="top"/>
          </w:tcPr>
          <w:p w14:paraId="7AE58DBF">
            <w:pPr>
              <w:pStyle w:val="7"/>
              <w:spacing w:before="179" w:line="222" w:lineRule="auto"/>
              <w:ind w:left="5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名</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6"/>
                <w:sz w:val="21"/>
                <w:szCs w:val="21"/>
              </w:rPr>
              <w:t>称</w:t>
            </w:r>
          </w:p>
        </w:tc>
        <w:tc>
          <w:tcPr>
            <w:tcW w:w="1422" w:type="dxa"/>
            <w:tcBorders>
              <w:top w:val="single" w:color="000000" w:sz="12" w:space="0"/>
            </w:tcBorders>
            <w:vAlign w:val="top"/>
          </w:tcPr>
          <w:p w14:paraId="598932CD">
            <w:pPr>
              <w:pStyle w:val="7"/>
              <w:spacing w:before="179" w:line="220" w:lineRule="auto"/>
              <w:ind w:left="5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姓名</w:t>
            </w:r>
          </w:p>
        </w:tc>
        <w:tc>
          <w:tcPr>
            <w:tcW w:w="1138" w:type="dxa"/>
            <w:tcBorders>
              <w:top w:val="single" w:color="000000" w:sz="12" w:space="0"/>
            </w:tcBorders>
            <w:vAlign w:val="top"/>
          </w:tcPr>
          <w:p w14:paraId="409229FC">
            <w:pPr>
              <w:pStyle w:val="7"/>
              <w:spacing w:before="179" w:line="220" w:lineRule="auto"/>
              <w:ind w:left="3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职务</w:t>
            </w:r>
          </w:p>
        </w:tc>
        <w:tc>
          <w:tcPr>
            <w:tcW w:w="1123" w:type="dxa"/>
            <w:tcBorders>
              <w:top w:val="single" w:color="000000" w:sz="12" w:space="0"/>
            </w:tcBorders>
            <w:vAlign w:val="top"/>
          </w:tcPr>
          <w:p w14:paraId="4C893CDB">
            <w:pPr>
              <w:pStyle w:val="7"/>
              <w:spacing w:before="179" w:line="222" w:lineRule="auto"/>
              <w:ind w:left="3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职称</w:t>
            </w:r>
          </w:p>
        </w:tc>
        <w:tc>
          <w:tcPr>
            <w:tcW w:w="4275" w:type="dxa"/>
            <w:tcBorders>
              <w:top w:val="single" w:color="000000" w:sz="12" w:space="0"/>
              <w:right w:val="single" w:color="000000" w:sz="12" w:space="0"/>
            </w:tcBorders>
            <w:vAlign w:val="top"/>
          </w:tcPr>
          <w:p w14:paraId="49FA4D32">
            <w:pPr>
              <w:pStyle w:val="7"/>
              <w:spacing w:before="179" w:line="220" w:lineRule="auto"/>
              <w:ind w:left="6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主要资历、经验及承担过的项目</w:t>
            </w:r>
          </w:p>
        </w:tc>
      </w:tr>
      <w:tr w14:paraId="5AADC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822" w:type="dxa"/>
            <w:gridSpan w:val="5"/>
            <w:tcBorders>
              <w:left w:val="single" w:color="000000" w:sz="12" w:space="0"/>
              <w:right w:val="single" w:color="000000" w:sz="12" w:space="0"/>
            </w:tcBorders>
            <w:vAlign w:val="top"/>
          </w:tcPr>
          <w:p w14:paraId="5C0E83BF">
            <w:pPr>
              <w:pStyle w:val="7"/>
              <w:spacing w:before="202" w:line="209" w:lineRule="auto"/>
              <w:ind w:left="427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一、总部人员</w:t>
            </w:r>
          </w:p>
        </w:tc>
      </w:tr>
      <w:tr w14:paraId="7B032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tcBorders>
              <w:left w:val="single" w:color="000000" w:sz="12" w:space="0"/>
            </w:tcBorders>
            <w:vAlign w:val="top"/>
          </w:tcPr>
          <w:p w14:paraId="365E82E4">
            <w:pPr>
              <w:pStyle w:val="7"/>
              <w:spacing w:before="203" w:line="196" w:lineRule="auto"/>
              <w:ind w:left="5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项目主管</w:t>
            </w:r>
          </w:p>
        </w:tc>
        <w:tc>
          <w:tcPr>
            <w:tcW w:w="1422" w:type="dxa"/>
            <w:vAlign w:val="top"/>
          </w:tcPr>
          <w:p w14:paraId="0368C488">
            <w:pPr>
              <w:rPr>
                <w:rFonts w:hint="eastAsia" w:asciiTheme="minorEastAsia" w:hAnsiTheme="minorEastAsia" w:eastAsiaTheme="minorEastAsia" w:cstheme="minorEastAsia"/>
                <w:sz w:val="21"/>
              </w:rPr>
            </w:pPr>
          </w:p>
        </w:tc>
        <w:tc>
          <w:tcPr>
            <w:tcW w:w="1138" w:type="dxa"/>
            <w:vAlign w:val="top"/>
          </w:tcPr>
          <w:p w14:paraId="308F4EDD">
            <w:pPr>
              <w:rPr>
                <w:rFonts w:hint="eastAsia" w:asciiTheme="minorEastAsia" w:hAnsiTheme="minorEastAsia" w:eastAsiaTheme="minorEastAsia" w:cstheme="minorEastAsia"/>
                <w:sz w:val="21"/>
              </w:rPr>
            </w:pPr>
          </w:p>
        </w:tc>
        <w:tc>
          <w:tcPr>
            <w:tcW w:w="1123" w:type="dxa"/>
            <w:vAlign w:val="top"/>
          </w:tcPr>
          <w:p w14:paraId="5B87735F">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35C97827">
            <w:pPr>
              <w:rPr>
                <w:rFonts w:hint="eastAsia" w:asciiTheme="minorEastAsia" w:hAnsiTheme="minorEastAsia" w:eastAsiaTheme="minorEastAsia" w:cstheme="minorEastAsia"/>
                <w:sz w:val="21"/>
              </w:rPr>
            </w:pPr>
          </w:p>
        </w:tc>
      </w:tr>
      <w:tr w14:paraId="53B40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vMerge w:val="restart"/>
            <w:tcBorders>
              <w:left w:val="single" w:color="000000" w:sz="12" w:space="0"/>
              <w:bottom w:val="nil"/>
            </w:tcBorders>
            <w:vAlign w:val="top"/>
          </w:tcPr>
          <w:p w14:paraId="3CF7B85A">
            <w:pPr>
              <w:spacing w:line="290" w:lineRule="auto"/>
              <w:rPr>
                <w:rFonts w:hint="eastAsia" w:asciiTheme="minorEastAsia" w:hAnsiTheme="minorEastAsia" w:eastAsiaTheme="minorEastAsia" w:cstheme="minorEastAsia"/>
                <w:sz w:val="21"/>
              </w:rPr>
            </w:pPr>
          </w:p>
          <w:p w14:paraId="7542E941">
            <w:pPr>
              <w:spacing w:line="291" w:lineRule="auto"/>
              <w:rPr>
                <w:rFonts w:hint="eastAsia" w:asciiTheme="minorEastAsia" w:hAnsiTheme="minorEastAsia" w:eastAsiaTheme="minorEastAsia" w:cstheme="minorEastAsia"/>
                <w:sz w:val="21"/>
              </w:rPr>
            </w:pPr>
          </w:p>
          <w:p w14:paraId="5C53D6B4">
            <w:pPr>
              <w:pStyle w:val="7"/>
              <w:spacing w:before="68" w:line="220" w:lineRule="auto"/>
              <w:ind w:left="5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其他人员</w:t>
            </w:r>
          </w:p>
        </w:tc>
        <w:tc>
          <w:tcPr>
            <w:tcW w:w="1422" w:type="dxa"/>
            <w:vAlign w:val="top"/>
          </w:tcPr>
          <w:p w14:paraId="059FA81E">
            <w:pPr>
              <w:rPr>
                <w:rFonts w:hint="eastAsia" w:asciiTheme="minorEastAsia" w:hAnsiTheme="minorEastAsia" w:eastAsiaTheme="minorEastAsia" w:cstheme="minorEastAsia"/>
                <w:sz w:val="21"/>
              </w:rPr>
            </w:pPr>
          </w:p>
        </w:tc>
        <w:tc>
          <w:tcPr>
            <w:tcW w:w="1138" w:type="dxa"/>
            <w:vAlign w:val="top"/>
          </w:tcPr>
          <w:p w14:paraId="7A3FD4B6">
            <w:pPr>
              <w:rPr>
                <w:rFonts w:hint="eastAsia" w:asciiTheme="minorEastAsia" w:hAnsiTheme="minorEastAsia" w:eastAsiaTheme="minorEastAsia" w:cstheme="minorEastAsia"/>
                <w:sz w:val="21"/>
              </w:rPr>
            </w:pPr>
          </w:p>
        </w:tc>
        <w:tc>
          <w:tcPr>
            <w:tcW w:w="1123" w:type="dxa"/>
            <w:vAlign w:val="top"/>
          </w:tcPr>
          <w:p w14:paraId="2F9DEA10">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43855D85">
            <w:pPr>
              <w:rPr>
                <w:rFonts w:hint="eastAsia" w:asciiTheme="minorEastAsia" w:hAnsiTheme="minorEastAsia" w:eastAsiaTheme="minorEastAsia" w:cstheme="minorEastAsia"/>
                <w:sz w:val="21"/>
              </w:rPr>
            </w:pPr>
          </w:p>
        </w:tc>
      </w:tr>
      <w:tr w14:paraId="6A39E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vMerge w:val="continue"/>
            <w:tcBorders>
              <w:top w:val="nil"/>
              <w:left w:val="single" w:color="000000" w:sz="12" w:space="0"/>
              <w:bottom w:val="nil"/>
            </w:tcBorders>
            <w:vAlign w:val="top"/>
          </w:tcPr>
          <w:p w14:paraId="65FC4465">
            <w:pPr>
              <w:rPr>
                <w:rFonts w:hint="eastAsia" w:asciiTheme="minorEastAsia" w:hAnsiTheme="minorEastAsia" w:eastAsiaTheme="minorEastAsia" w:cstheme="minorEastAsia"/>
                <w:sz w:val="21"/>
              </w:rPr>
            </w:pPr>
          </w:p>
        </w:tc>
        <w:tc>
          <w:tcPr>
            <w:tcW w:w="1422" w:type="dxa"/>
            <w:vAlign w:val="top"/>
          </w:tcPr>
          <w:p w14:paraId="02F5EB0F">
            <w:pPr>
              <w:rPr>
                <w:rFonts w:hint="eastAsia" w:asciiTheme="minorEastAsia" w:hAnsiTheme="minorEastAsia" w:eastAsiaTheme="minorEastAsia" w:cstheme="minorEastAsia"/>
                <w:sz w:val="21"/>
              </w:rPr>
            </w:pPr>
          </w:p>
        </w:tc>
        <w:tc>
          <w:tcPr>
            <w:tcW w:w="1138" w:type="dxa"/>
            <w:vAlign w:val="top"/>
          </w:tcPr>
          <w:p w14:paraId="5C457B51">
            <w:pPr>
              <w:rPr>
                <w:rFonts w:hint="eastAsia" w:asciiTheme="minorEastAsia" w:hAnsiTheme="minorEastAsia" w:eastAsiaTheme="minorEastAsia" w:cstheme="minorEastAsia"/>
                <w:sz w:val="21"/>
              </w:rPr>
            </w:pPr>
          </w:p>
        </w:tc>
        <w:tc>
          <w:tcPr>
            <w:tcW w:w="1123" w:type="dxa"/>
            <w:vAlign w:val="top"/>
          </w:tcPr>
          <w:p w14:paraId="0CFF05A1">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5BF27EFF">
            <w:pPr>
              <w:rPr>
                <w:rFonts w:hint="eastAsia" w:asciiTheme="minorEastAsia" w:hAnsiTheme="minorEastAsia" w:eastAsiaTheme="minorEastAsia" w:cstheme="minorEastAsia"/>
                <w:sz w:val="21"/>
              </w:rPr>
            </w:pPr>
          </w:p>
        </w:tc>
      </w:tr>
      <w:tr w14:paraId="3C7DF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vMerge w:val="continue"/>
            <w:tcBorders>
              <w:top w:val="nil"/>
              <w:left w:val="single" w:color="000000" w:sz="12" w:space="0"/>
            </w:tcBorders>
            <w:vAlign w:val="top"/>
          </w:tcPr>
          <w:p w14:paraId="25DF33E6">
            <w:pPr>
              <w:rPr>
                <w:rFonts w:hint="eastAsia" w:asciiTheme="minorEastAsia" w:hAnsiTheme="minorEastAsia" w:eastAsiaTheme="minorEastAsia" w:cstheme="minorEastAsia"/>
                <w:sz w:val="21"/>
              </w:rPr>
            </w:pPr>
          </w:p>
        </w:tc>
        <w:tc>
          <w:tcPr>
            <w:tcW w:w="1422" w:type="dxa"/>
            <w:vAlign w:val="top"/>
          </w:tcPr>
          <w:p w14:paraId="67EC7771">
            <w:pPr>
              <w:rPr>
                <w:rFonts w:hint="eastAsia" w:asciiTheme="minorEastAsia" w:hAnsiTheme="minorEastAsia" w:eastAsiaTheme="minorEastAsia" w:cstheme="minorEastAsia"/>
                <w:sz w:val="21"/>
              </w:rPr>
            </w:pPr>
          </w:p>
        </w:tc>
        <w:tc>
          <w:tcPr>
            <w:tcW w:w="1138" w:type="dxa"/>
            <w:vAlign w:val="top"/>
          </w:tcPr>
          <w:p w14:paraId="07740BE0">
            <w:pPr>
              <w:rPr>
                <w:rFonts w:hint="eastAsia" w:asciiTheme="minorEastAsia" w:hAnsiTheme="minorEastAsia" w:eastAsiaTheme="minorEastAsia" w:cstheme="minorEastAsia"/>
                <w:sz w:val="21"/>
              </w:rPr>
            </w:pPr>
          </w:p>
        </w:tc>
        <w:tc>
          <w:tcPr>
            <w:tcW w:w="1123" w:type="dxa"/>
            <w:vAlign w:val="top"/>
          </w:tcPr>
          <w:p w14:paraId="3613AE55">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718459CD">
            <w:pPr>
              <w:rPr>
                <w:rFonts w:hint="eastAsia" w:asciiTheme="minorEastAsia" w:hAnsiTheme="minorEastAsia" w:eastAsiaTheme="minorEastAsia" w:cstheme="minorEastAsia"/>
                <w:sz w:val="21"/>
              </w:rPr>
            </w:pPr>
          </w:p>
        </w:tc>
      </w:tr>
      <w:tr w14:paraId="0F4D3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822" w:type="dxa"/>
            <w:gridSpan w:val="5"/>
            <w:tcBorders>
              <w:left w:val="single" w:color="000000" w:sz="12" w:space="0"/>
              <w:right w:val="single" w:color="000000" w:sz="12" w:space="0"/>
            </w:tcBorders>
            <w:vAlign w:val="top"/>
          </w:tcPr>
          <w:p w14:paraId="60BBFAC2">
            <w:pPr>
              <w:pStyle w:val="7"/>
              <w:spacing w:before="202" w:line="196" w:lineRule="auto"/>
              <w:ind w:left="427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二、现场人员</w:t>
            </w:r>
          </w:p>
        </w:tc>
      </w:tr>
      <w:tr w14:paraId="0BEEC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tcBorders>
              <w:left w:val="single" w:color="000000" w:sz="12" w:space="0"/>
            </w:tcBorders>
            <w:vAlign w:val="top"/>
          </w:tcPr>
          <w:p w14:paraId="1A473174">
            <w:pPr>
              <w:pStyle w:val="7"/>
              <w:spacing w:before="202" w:line="210" w:lineRule="auto"/>
              <w:ind w:left="5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项目经理</w:t>
            </w:r>
          </w:p>
        </w:tc>
        <w:tc>
          <w:tcPr>
            <w:tcW w:w="1422" w:type="dxa"/>
            <w:vAlign w:val="top"/>
          </w:tcPr>
          <w:p w14:paraId="204CCE05">
            <w:pPr>
              <w:rPr>
                <w:rFonts w:hint="eastAsia" w:asciiTheme="minorEastAsia" w:hAnsiTheme="minorEastAsia" w:eastAsiaTheme="minorEastAsia" w:cstheme="minorEastAsia"/>
                <w:sz w:val="21"/>
              </w:rPr>
            </w:pPr>
          </w:p>
        </w:tc>
        <w:tc>
          <w:tcPr>
            <w:tcW w:w="1138" w:type="dxa"/>
            <w:vAlign w:val="top"/>
          </w:tcPr>
          <w:p w14:paraId="209FA0E8">
            <w:pPr>
              <w:rPr>
                <w:rFonts w:hint="eastAsia" w:asciiTheme="minorEastAsia" w:hAnsiTheme="minorEastAsia" w:eastAsiaTheme="minorEastAsia" w:cstheme="minorEastAsia"/>
                <w:sz w:val="21"/>
              </w:rPr>
            </w:pPr>
          </w:p>
        </w:tc>
        <w:tc>
          <w:tcPr>
            <w:tcW w:w="1123" w:type="dxa"/>
            <w:vAlign w:val="top"/>
          </w:tcPr>
          <w:p w14:paraId="5F14A65E">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546BB0E6">
            <w:pPr>
              <w:rPr>
                <w:rFonts w:hint="eastAsia" w:asciiTheme="minorEastAsia" w:hAnsiTheme="minorEastAsia" w:eastAsiaTheme="minorEastAsia" w:cstheme="minorEastAsia"/>
                <w:sz w:val="21"/>
              </w:rPr>
            </w:pPr>
          </w:p>
        </w:tc>
      </w:tr>
      <w:tr w14:paraId="02368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01E45A2E">
            <w:pPr>
              <w:pStyle w:val="7"/>
              <w:spacing w:before="202" w:line="196" w:lineRule="auto"/>
              <w:ind w:left="4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项目副经理</w:t>
            </w:r>
          </w:p>
        </w:tc>
        <w:tc>
          <w:tcPr>
            <w:tcW w:w="1422" w:type="dxa"/>
            <w:vAlign w:val="top"/>
          </w:tcPr>
          <w:p w14:paraId="6956CF1D">
            <w:pPr>
              <w:rPr>
                <w:rFonts w:hint="eastAsia" w:asciiTheme="minorEastAsia" w:hAnsiTheme="minorEastAsia" w:eastAsiaTheme="minorEastAsia" w:cstheme="minorEastAsia"/>
                <w:sz w:val="21"/>
              </w:rPr>
            </w:pPr>
          </w:p>
        </w:tc>
        <w:tc>
          <w:tcPr>
            <w:tcW w:w="1138" w:type="dxa"/>
            <w:vAlign w:val="top"/>
          </w:tcPr>
          <w:p w14:paraId="67D3C3E8">
            <w:pPr>
              <w:rPr>
                <w:rFonts w:hint="eastAsia" w:asciiTheme="minorEastAsia" w:hAnsiTheme="minorEastAsia" w:eastAsiaTheme="minorEastAsia" w:cstheme="minorEastAsia"/>
                <w:sz w:val="21"/>
              </w:rPr>
            </w:pPr>
          </w:p>
        </w:tc>
        <w:tc>
          <w:tcPr>
            <w:tcW w:w="1123" w:type="dxa"/>
            <w:vAlign w:val="top"/>
          </w:tcPr>
          <w:p w14:paraId="191A1886">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29B8DFDD">
            <w:pPr>
              <w:rPr>
                <w:rFonts w:hint="eastAsia" w:asciiTheme="minorEastAsia" w:hAnsiTheme="minorEastAsia" w:eastAsiaTheme="minorEastAsia" w:cstheme="minorEastAsia"/>
                <w:sz w:val="21"/>
              </w:rPr>
            </w:pPr>
          </w:p>
        </w:tc>
      </w:tr>
      <w:tr w14:paraId="3B19F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45E58EB1">
            <w:pPr>
              <w:pStyle w:val="7"/>
              <w:spacing w:before="202" w:line="196" w:lineRule="auto"/>
              <w:ind w:left="3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技术负责人</w:t>
            </w:r>
          </w:p>
        </w:tc>
        <w:tc>
          <w:tcPr>
            <w:tcW w:w="1422" w:type="dxa"/>
            <w:vAlign w:val="top"/>
          </w:tcPr>
          <w:p w14:paraId="7ED80F47">
            <w:pPr>
              <w:rPr>
                <w:rFonts w:hint="eastAsia" w:asciiTheme="minorEastAsia" w:hAnsiTheme="minorEastAsia" w:eastAsiaTheme="minorEastAsia" w:cstheme="minorEastAsia"/>
                <w:sz w:val="21"/>
              </w:rPr>
            </w:pPr>
          </w:p>
        </w:tc>
        <w:tc>
          <w:tcPr>
            <w:tcW w:w="1138" w:type="dxa"/>
            <w:vAlign w:val="top"/>
          </w:tcPr>
          <w:p w14:paraId="428DF2F5">
            <w:pPr>
              <w:rPr>
                <w:rFonts w:hint="eastAsia" w:asciiTheme="minorEastAsia" w:hAnsiTheme="minorEastAsia" w:eastAsiaTheme="minorEastAsia" w:cstheme="minorEastAsia"/>
                <w:sz w:val="21"/>
              </w:rPr>
            </w:pPr>
          </w:p>
        </w:tc>
        <w:tc>
          <w:tcPr>
            <w:tcW w:w="1123" w:type="dxa"/>
            <w:vAlign w:val="top"/>
          </w:tcPr>
          <w:p w14:paraId="7801F8A5">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4FA477C6">
            <w:pPr>
              <w:rPr>
                <w:rFonts w:hint="eastAsia" w:asciiTheme="minorEastAsia" w:hAnsiTheme="minorEastAsia" w:eastAsiaTheme="minorEastAsia" w:cstheme="minorEastAsia"/>
                <w:sz w:val="21"/>
              </w:rPr>
            </w:pPr>
          </w:p>
        </w:tc>
      </w:tr>
      <w:tr w14:paraId="3ADFA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tcBorders>
              <w:left w:val="single" w:color="000000" w:sz="12" w:space="0"/>
            </w:tcBorders>
            <w:vAlign w:val="top"/>
          </w:tcPr>
          <w:p w14:paraId="257E8668">
            <w:pPr>
              <w:pStyle w:val="7"/>
              <w:spacing w:before="202" w:line="210" w:lineRule="auto"/>
              <w:ind w:left="5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造价管理</w:t>
            </w:r>
          </w:p>
        </w:tc>
        <w:tc>
          <w:tcPr>
            <w:tcW w:w="1422" w:type="dxa"/>
            <w:vAlign w:val="top"/>
          </w:tcPr>
          <w:p w14:paraId="528EE1DF">
            <w:pPr>
              <w:rPr>
                <w:rFonts w:hint="eastAsia" w:asciiTheme="minorEastAsia" w:hAnsiTheme="minorEastAsia" w:eastAsiaTheme="minorEastAsia" w:cstheme="minorEastAsia"/>
                <w:sz w:val="21"/>
              </w:rPr>
            </w:pPr>
          </w:p>
        </w:tc>
        <w:tc>
          <w:tcPr>
            <w:tcW w:w="1138" w:type="dxa"/>
            <w:vAlign w:val="top"/>
          </w:tcPr>
          <w:p w14:paraId="39E870F5">
            <w:pPr>
              <w:rPr>
                <w:rFonts w:hint="eastAsia" w:asciiTheme="minorEastAsia" w:hAnsiTheme="minorEastAsia" w:eastAsiaTheme="minorEastAsia" w:cstheme="minorEastAsia"/>
                <w:sz w:val="21"/>
              </w:rPr>
            </w:pPr>
          </w:p>
        </w:tc>
        <w:tc>
          <w:tcPr>
            <w:tcW w:w="1123" w:type="dxa"/>
            <w:vAlign w:val="top"/>
          </w:tcPr>
          <w:p w14:paraId="2B7615AA">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203DAE40">
            <w:pPr>
              <w:rPr>
                <w:rFonts w:hint="eastAsia" w:asciiTheme="minorEastAsia" w:hAnsiTheme="minorEastAsia" w:eastAsiaTheme="minorEastAsia" w:cstheme="minorEastAsia"/>
                <w:sz w:val="21"/>
              </w:rPr>
            </w:pPr>
          </w:p>
        </w:tc>
      </w:tr>
      <w:tr w14:paraId="62DC2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6898EE78">
            <w:pPr>
              <w:pStyle w:val="7"/>
              <w:spacing w:before="202" w:line="196" w:lineRule="auto"/>
              <w:ind w:left="5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质量管理</w:t>
            </w:r>
          </w:p>
        </w:tc>
        <w:tc>
          <w:tcPr>
            <w:tcW w:w="1422" w:type="dxa"/>
            <w:vAlign w:val="top"/>
          </w:tcPr>
          <w:p w14:paraId="2AF343AD">
            <w:pPr>
              <w:rPr>
                <w:rFonts w:hint="eastAsia" w:asciiTheme="minorEastAsia" w:hAnsiTheme="minorEastAsia" w:eastAsiaTheme="minorEastAsia" w:cstheme="minorEastAsia"/>
                <w:sz w:val="21"/>
              </w:rPr>
            </w:pPr>
          </w:p>
        </w:tc>
        <w:tc>
          <w:tcPr>
            <w:tcW w:w="1138" w:type="dxa"/>
            <w:vAlign w:val="top"/>
          </w:tcPr>
          <w:p w14:paraId="64FCF76A">
            <w:pPr>
              <w:rPr>
                <w:rFonts w:hint="eastAsia" w:asciiTheme="minorEastAsia" w:hAnsiTheme="minorEastAsia" w:eastAsiaTheme="minorEastAsia" w:cstheme="minorEastAsia"/>
                <w:sz w:val="21"/>
              </w:rPr>
            </w:pPr>
          </w:p>
        </w:tc>
        <w:tc>
          <w:tcPr>
            <w:tcW w:w="1123" w:type="dxa"/>
            <w:vAlign w:val="top"/>
          </w:tcPr>
          <w:p w14:paraId="0F5DF8DB">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7EA2C1D3">
            <w:pPr>
              <w:rPr>
                <w:rFonts w:hint="eastAsia" w:asciiTheme="minorEastAsia" w:hAnsiTheme="minorEastAsia" w:eastAsiaTheme="minorEastAsia" w:cstheme="minorEastAsia"/>
                <w:sz w:val="21"/>
              </w:rPr>
            </w:pPr>
          </w:p>
        </w:tc>
      </w:tr>
      <w:tr w14:paraId="097EA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3F2E38D5">
            <w:pPr>
              <w:pStyle w:val="7"/>
              <w:spacing w:before="202" w:line="196" w:lineRule="auto"/>
              <w:ind w:left="5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材料管理</w:t>
            </w:r>
          </w:p>
        </w:tc>
        <w:tc>
          <w:tcPr>
            <w:tcW w:w="1422" w:type="dxa"/>
            <w:vAlign w:val="top"/>
          </w:tcPr>
          <w:p w14:paraId="705CCDC3">
            <w:pPr>
              <w:rPr>
                <w:rFonts w:hint="eastAsia" w:asciiTheme="minorEastAsia" w:hAnsiTheme="minorEastAsia" w:eastAsiaTheme="minorEastAsia" w:cstheme="minorEastAsia"/>
                <w:sz w:val="21"/>
              </w:rPr>
            </w:pPr>
          </w:p>
        </w:tc>
        <w:tc>
          <w:tcPr>
            <w:tcW w:w="1138" w:type="dxa"/>
            <w:vAlign w:val="top"/>
          </w:tcPr>
          <w:p w14:paraId="785427E7">
            <w:pPr>
              <w:rPr>
                <w:rFonts w:hint="eastAsia" w:asciiTheme="minorEastAsia" w:hAnsiTheme="minorEastAsia" w:eastAsiaTheme="minorEastAsia" w:cstheme="minorEastAsia"/>
                <w:sz w:val="21"/>
              </w:rPr>
            </w:pPr>
          </w:p>
        </w:tc>
        <w:tc>
          <w:tcPr>
            <w:tcW w:w="1123" w:type="dxa"/>
            <w:vAlign w:val="top"/>
          </w:tcPr>
          <w:p w14:paraId="34C67E32">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1431C727">
            <w:pPr>
              <w:rPr>
                <w:rFonts w:hint="eastAsia" w:asciiTheme="minorEastAsia" w:hAnsiTheme="minorEastAsia" w:eastAsiaTheme="minorEastAsia" w:cstheme="minorEastAsia"/>
                <w:sz w:val="21"/>
              </w:rPr>
            </w:pPr>
          </w:p>
        </w:tc>
      </w:tr>
      <w:tr w14:paraId="74581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64" w:type="dxa"/>
            <w:tcBorders>
              <w:left w:val="single" w:color="000000" w:sz="12" w:space="0"/>
            </w:tcBorders>
            <w:vAlign w:val="top"/>
          </w:tcPr>
          <w:p w14:paraId="24F6DA2A">
            <w:pPr>
              <w:pStyle w:val="7"/>
              <w:spacing w:before="203" w:line="208" w:lineRule="auto"/>
              <w:ind w:left="5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计划管理</w:t>
            </w:r>
          </w:p>
        </w:tc>
        <w:tc>
          <w:tcPr>
            <w:tcW w:w="1422" w:type="dxa"/>
            <w:vAlign w:val="top"/>
          </w:tcPr>
          <w:p w14:paraId="097A47C3">
            <w:pPr>
              <w:rPr>
                <w:rFonts w:hint="eastAsia" w:asciiTheme="minorEastAsia" w:hAnsiTheme="minorEastAsia" w:eastAsiaTheme="minorEastAsia" w:cstheme="minorEastAsia"/>
                <w:sz w:val="21"/>
              </w:rPr>
            </w:pPr>
          </w:p>
        </w:tc>
        <w:tc>
          <w:tcPr>
            <w:tcW w:w="1138" w:type="dxa"/>
            <w:vAlign w:val="top"/>
          </w:tcPr>
          <w:p w14:paraId="2CB3103F">
            <w:pPr>
              <w:rPr>
                <w:rFonts w:hint="eastAsia" w:asciiTheme="minorEastAsia" w:hAnsiTheme="minorEastAsia" w:eastAsiaTheme="minorEastAsia" w:cstheme="minorEastAsia"/>
                <w:sz w:val="21"/>
              </w:rPr>
            </w:pPr>
          </w:p>
        </w:tc>
        <w:tc>
          <w:tcPr>
            <w:tcW w:w="1123" w:type="dxa"/>
            <w:vAlign w:val="top"/>
          </w:tcPr>
          <w:p w14:paraId="6F34CA29">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5951A0E8">
            <w:pPr>
              <w:rPr>
                <w:rFonts w:hint="eastAsia" w:asciiTheme="minorEastAsia" w:hAnsiTheme="minorEastAsia" w:eastAsiaTheme="minorEastAsia" w:cstheme="minorEastAsia"/>
                <w:sz w:val="21"/>
              </w:rPr>
            </w:pPr>
          </w:p>
        </w:tc>
      </w:tr>
      <w:tr w14:paraId="527F8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tcBorders>
              <w:left w:val="single" w:color="000000" w:sz="12" w:space="0"/>
            </w:tcBorders>
            <w:vAlign w:val="top"/>
          </w:tcPr>
          <w:p w14:paraId="28C3320E">
            <w:pPr>
              <w:pStyle w:val="7"/>
              <w:spacing w:before="203" w:line="196" w:lineRule="auto"/>
              <w:ind w:left="5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安全管理</w:t>
            </w:r>
          </w:p>
        </w:tc>
        <w:tc>
          <w:tcPr>
            <w:tcW w:w="1422" w:type="dxa"/>
            <w:vAlign w:val="top"/>
          </w:tcPr>
          <w:p w14:paraId="203A7DC6">
            <w:pPr>
              <w:rPr>
                <w:rFonts w:hint="eastAsia" w:asciiTheme="minorEastAsia" w:hAnsiTheme="minorEastAsia" w:eastAsiaTheme="minorEastAsia" w:cstheme="minorEastAsia"/>
                <w:sz w:val="21"/>
              </w:rPr>
            </w:pPr>
          </w:p>
        </w:tc>
        <w:tc>
          <w:tcPr>
            <w:tcW w:w="1138" w:type="dxa"/>
            <w:vAlign w:val="top"/>
          </w:tcPr>
          <w:p w14:paraId="6A791D9C">
            <w:pPr>
              <w:rPr>
                <w:rFonts w:hint="eastAsia" w:asciiTheme="minorEastAsia" w:hAnsiTheme="minorEastAsia" w:eastAsiaTheme="minorEastAsia" w:cstheme="minorEastAsia"/>
                <w:sz w:val="21"/>
              </w:rPr>
            </w:pPr>
          </w:p>
        </w:tc>
        <w:tc>
          <w:tcPr>
            <w:tcW w:w="1123" w:type="dxa"/>
            <w:vAlign w:val="top"/>
          </w:tcPr>
          <w:p w14:paraId="35209465">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104D5459">
            <w:pPr>
              <w:rPr>
                <w:rFonts w:hint="eastAsia" w:asciiTheme="minorEastAsia" w:hAnsiTheme="minorEastAsia" w:eastAsiaTheme="minorEastAsia" w:cstheme="minorEastAsia"/>
                <w:sz w:val="21"/>
              </w:rPr>
            </w:pPr>
          </w:p>
        </w:tc>
      </w:tr>
      <w:tr w14:paraId="3C6AE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vMerge w:val="restart"/>
            <w:tcBorders>
              <w:left w:val="single" w:color="000000" w:sz="12" w:space="0"/>
              <w:bottom w:val="nil"/>
            </w:tcBorders>
            <w:vAlign w:val="top"/>
          </w:tcPr>
          <w:p w14:paraId="1DDE2E65">
            <w:pPr>
              <w:spacing w:line="259" w:lineRule="auto"/>
              <w:rPr>
                <w:rFonts w:hint="eastAsia" w:asciiTheme="minorEastAsia" w:hAnsiTheme="minorEastAsia" w:eastAsiaTheme="minorEastAsia" w:cstheme="minorEastAsia"/>
                <w:sz w:val="21"/>
              </w:rPr>
            </w:pPr>
          </w:p>
          <w:p w14:paraId="258F6B9F">
            <w:pPr>
              <w:spacing w:line="259" w:lineRule="auto"/>
              <w:rPr>
                <w:rFonts w:hint="eastAsia" w:asciiTheme="minorEastAsia" w:hAnsiTheme="minorEastAsia" w:eastAsiaTheme="minorEastAsia" w:cstheme="minorEastAsia"/>
                <w:sz w:val="21"/>
              </w:rPr>
            </w:pPr>
          </w:p>
          <w:p w14:paraId="26558E82">
            <w:pPr>
              <w:spacing w:line="259" w:lineRule="auto"/>
              <w:rPr>
                <w:rFonts w:hint="eastAsia" w:asciiTheme="minorEastAsia" w:hAnsiTheme="minorEastAsia" w:eastAsiaTheme="minorEastAsia" w:cstheme="minorEastAsia"/>
                <w:sz w:val="21"/>
              </w:rPr>
            </w:pPr>
          </w:p>
          <w:p w14:paraId="777410DC">
            <w:pPr>
              <w:spacing w:line="260" w:lineRule="auto"/>
              <w:rPr>
                <w:rFonts w:hint="eastAsia" w:asciiTheme="minorEastAsia" w:hAnsiTheme="minorEastAsia" w:eastAsiaTheme="minorEastAsia" w:cstheme="minorEastAsia"/>
                <w:sz w:val="21"/>
              </w:rPr>
            </w:pPr>
          </w:p>
          <w:p w14:paraId="24458A86">
            <w:pPr>
              <w:spacing w:line="260" w:lineRule="auto"/>
              <w:rPr>
                <w:rFonts w:hint="eastAsia" w:asciiTheme="minorEastAsia" w:hAnsiTheme="minorEastAsia" w:eastAsiaTheme="minorEastAsia" w:cstheme="minorEastAsia"/>
                <w:sz w:val="21"/>
              </w:rPr>
            </w:pPr>
          </w:p>
          <w:p w14:paraId="5841B401">
            <w:pPr>
              <w:pStyle w:val="7"/>
              <w:spacing w:before="68" w:line="220" w:lineRule="auto"/>
              <w:ind w:left="5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其他人员</w:t>
            </w:r>
          </w:p>
        </w:tc>
        <w:tc>
          <w:tcPr>
            <w:tcW w:w="1422" w:type="dxa"/>
            <w:vAlign w:val="top"/>
          </w:tcPr>
          <w:p w14:paraId="57B52BB1">
            <w:pPr>
              <w:rPr>
                <w:rFonts w:hint="eastAsia" w:asciiTheme="minorEastAsia" w:hAnsiTheme="minorEastAsia" w:eastAsiaTheme="minorEastAsia" w:cstheme="minorEastAsia"/>
                <w:sz w:val="21"/>
              </w:rPr>
            </w:pPr>
          </w:p>
        </w:tc>
        <w:tc>
          <w:tcPr>
            <w:tcW w:w="1138" w:type="dxa"/>
            <w:vAlign w:val="top"/>
          </w:tcPr>
          <w:p w14:paraId="4F10E6E8">
            <w:pPr>
              <w:rPr>
                <w:rFonts w:hint="eastAsia" w:asciiTheme="minorEastAsia" w:hAnsiTheme="minorEastAsia" w:eastAsiaTheme="minorEastAsia" w:cstheme="minorEastAsia"/>
                <w:sz w:val="21"/>
              </w:rPr>
            </w:pPr>
          </w:p>
        </w:tc>
        <w:tc>
          <w:tcPr>
            <w:tcW w:w="1123" w:type="dxa"/>
            <w:vAlign w:val="top"/>
          </w:tcPr>
          <w:p w14:paraId="45FEDA2F">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51E84F77">
            <w:pPr>
              <w:rPr>
                <w:rFonts w:hint="eastAsia" w:asciiTheme="minorEastAsia" w:hAnsiTheme="minorEastAsia" w:eastAsiaTheme="minorEastAsia" w:cstheme="minorEastAsia"/>
                <w:sz w:val="21"/>
              </w:rPr>
            </w:pPr>
          </w:p>
        </w:tc>
      </w:tr>
      <w:tr w14:paraId="217B3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864" w:type="dxa"/>
            <w:vMerge w:val="continue"/>
            <w:tcBorders>
              <w:top w:val="nil"/>
              <w:left w:val="single" w:color="000000" w:sz="12" w:space="0"/>
              <w:bottom w:val="nil"/>
            </w:tcBorders>
            <w:vAlign w:val="top"/>
          </w:tcPr>
          <w:p w14:paraId="22742FF4">
            <w:pPr>
              <w:rPr>
                <w:rFonts w:hint="eastAsia" w:asciiTheme="minorEastAsia" w:hAnsiTheme="minorEastAsia" w:eastAsiaTheme="minorEastAsia" w:cstheme="minorEastAsia"/>
                <w:sz w:val="21"/>
              </w:rPr>
            </w:pPr>
          </w:p>
        </w:tc>
        <w:tc>
          <w:tcPr>
            <w:tcW w:w="1422" w:type="dxa"/>
            <w:vAlign w:val="top"/>
          </w:tcPr>
          <w:p w14:paraId="2C60A31C">
            <w:pPr>
              <w:rPr>
                <w:rFonts w:hint="eastAsia" w:asciiTheme="minorEastAsia" w:hAnsiTheme="minorEastAsia" w:eastAsiaTheme="minorEastAsia" w:cstheme="minorEastAsia"/>
                <w:sz w:val="21"/>
              </w:rPr>
            </w:pPr>
          </w:p>
        </w:tc>
        <w:tc>
          <w:tcPr>
            <w:tcW w:w="1138" w:type="dxa"/>
            <w:vAlign w:val="top"/>
          </w:tcPr>
          <w:p w14:paraId="49270AAD">
            <w:pPr>
              <w:rPr>
                <w:rFonts w:hint="eastAsia" w:asciiTheme="minorEastAsia" w:hAnsiTheme="minorEastAsia" w:eastAsiaTheme="minorEastAsia" w:cstheme="minorEastAsia"/>
                <w:sz w:val="21"/>
              </w:rPr>
            </w:pPr>
          </w:p>
        </w:tc>
        <w:tc>
          <w:tcPr>
            <w:tcW w:w="1123" w:type="dxa"/>
            <w:vAlign w:val="top"/>
          </w:tcPr>
          <w:p w14:paraId="23167302">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1D8F9627">
            <w:pPr>
              <w:rPr>
                <w:rFonts w:hint="eastAsia" w:asciiTheme="minorEastAsia" w:hAnsiTheme="minorEastAsia" w:eastAsiaTheme="minorEastAsia" w:cstheme="minorEastAsia"/>
                <w:sz w:val="21"/>
              </w:rPr>
            </w:pPr>
          </w:p>
        </w:tc>
      </w:tr>
      <w:tr w14:paraId="79D1B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64" w:type="dxa"/>
            <w:vMerge w:val="continue"/>
            <w:tcBorders>
              <w:top w:val="nil"/>
              <w:left w:val="single" w:color="000000" w:sz="12" w:space="0"/>
              <w:bottom w:val="nil"/>
            </w:tcBorders>
            <w:vAlign w:val="top"/>
          </w:tcPr>
          <w:p w14:paraId="6F165E39">
            <w:pPr>
              <w:rPr>
                <w:rFonts w:hint="eastAsia" w:asciiTheme="minorEastAsia" w:hAnsiTheme="minorEastAsia" w:eastAsiaTheme="minorEastAsia" w:cstheme="minorEastAsia"/>
                <w:sz w:val="21"/>
              </w:rPr>
            </w:pPr>
          </w:p>
        </w:tc>
        <w:tc>
          <w:tcPr>
            <w:tcW w:w="1422" w:type="dxa"/>
            <w:vAlign w:val="top"/>
          </w:tcPr>
          <w:p w14:paraId="15F83500">
            <w:pPr>
              <w:rPr>
                <w:rFonts w:hint="eastAsia" w:asciiTheme="minorEastAsia" w:hAnsiTheme="minorEastAsia" w:eastAsiaTheme="minorEastAsia" w:cstheme="minorEastAsia"/>
                <w:sz w:val="21"/>
              </w:rPr>
            </w:pPr>
          </w:p>
        </w:tc>
        <w:tc>
          <w:tcPr>
            <w:tcW w:w="1138" w:type="dxa"/>
            <w:vAlign w:val="top"/>
          </w:tcPr>
          <w:p w14:paraId="645FE7C6">
            <w:pPr>
              <w:rPr>
                <w:rFonts w:hint="eastAsia" w:asciiTheme="minorEastAsia" w:hAnsiTheme="minorEastAsia" w:eastAsiaTheme="minorEastAsia" w:cstheme="minorEastAsia"/>
                <w:sz w:val="21"/>
              </w:rPr>
            </w:pPr>
          </w:p>
        </w:tc>
        <w:tc>
          <w:tcPr>
            <w:tcW w:w="1123" w:type="dxa"/>
            <w:vAlign w:val="top"/>
          </w:tcPr>
          <w:p w14:paraId="0D61947A">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4F5A76EB">
            <w:pPr>
              <w:rPr>
                <w:rFonts w:hint="eastAsia" w:asciiTheme="minorEastAsia" w:hAnsiTheme="minorEastAsia" w:eastAsiaTheme="minorEastAsia" w:cstheme="minorEastAsia"/>
                <w:sz w:val="21"/>
              </w:rPr>
            </w:pPr>
          </w:p>
        </w:tc>
      </w:tr>
      <w:tr w14:paraId="5B1CF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vMerge w:val="continue"/>
            <w:tcBorders>
              <w:top w:val="nil"/>
              <w:left w:val="single" w:color="000000" w:sz="12" w:space="0"/>
              <w:bottom w:val="nil"/>
            </w:tcBorders>
            <w:vAlign w:val="top"/>
          </w:tcPr>
          <w:p w14:paraId="74C3215C">
            <w:pPr>
              <w:rPr>
                <w:rFonts w:hint="eastAsia" w:asciiTheme="minorEastAsia" w:hAnsiTheme="minorEastAsia" w:eastAsiaTheme="minorEastAsia" w:cstheme="minorEastAsia"/>
                <w:sz w:val="21"/>
              </w:rPr>
            </w:pPr>
          </w:p>
        </w:tc>
        <w:tc>
          <w:tcPr>
            <w:tcW w:w="1422" w:type="dxa"/>
            <w:vAlign w:val="top"/>
          </w:tcPr>
          <w:p w14:paraId="08C6DC22">
            <w:pPr>
              <w:rPr>
                <w:rFonts w:hint="eastAsia" w:asciiTheme="minorEastAsia" w:hAnsiTheme="minorEastAsia" w:eastAsiaTheme="minorEastAsia" w:cstheme="minorEastAsia"/>
                <w:sz w:val="21"/>
              </w:rPr>
            </w:pPr>
          </w:p>
        </w:tc>
        <w:tc>
          <w:tcPr>
            <w:tcW w:w="1138" w:type="dxa"/>
            <w:vAlign w:val="top"/>
          </w:tcPr>
          <w:p w14:paraId="49533483">
            <w:pPr>
              <w:rPr>
                <w:rFonts w:hint="eastAsia" w:asciiTheme="minorEastAsia" w:hAnsiTheme="minorEastAsia" w:eastAsiaTheme="minorEastAsia" w:cstheme="minorEastAsia"/>
                <w:sz w:val="21"/>
              </w:rPr>
            </w:pPr>
          </w:p>
        </w:tc>
        <w:tc>
          <w:tcPr>
            <w:tcW w:w="1123" w:type="dxa"/>
            <w:vAlign w:val="top"/>
          </w:tcPr>
          <w:p w14:paraId="5FB83149">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36A489A4">
            <w:pPr>
              <w:rPr>
                <w:rFonts w:hint="eastAsia" w:asciiTheme="minorEastAsia" w:hAnsiTheme="minorEastAsia" w:eastAsiaTheme="minorEastAsia" w:cstheme="minorEastAsia"/>
                <w:sz w:val="21"/>
              </w:rPr>
            </w:pPr>
          </w:p>
        </w:tc>
      </w:tr>
      <w:tr w14:paraId="73CAC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864" w:type="dxa"/>
            <w:vMerge w:val="continue"/>
            <w:tcBorders>
              <w:top w:val="nil"/>
              <w:left w:val="single" w:color="000000" w:sz="12" w:space="0"/>
              <w:bottom w:val="nil"/>
            </w:tcBorders>
            <w:vAlign w:val="top"/>
          </w:tcPr>
          <w:p w14:paraId="37432A80">
            <w:pPr>
              <w:rPr>
                <w:rFonts w:hint="eastAsia" w:asciiTheme="minorEastAsia" w:hAnsiTheme="minorEastAsia" w:eastAsiaTheme="minorEastAsia" w:cstheme="minorEastAsia"/>
                <w:sz w:val="21"/>
              </w:rPr>
            </w:pPr>
          </w:p>
        </w:tc>
        <w:tc>
          <w:tcPr>
            <w:tcW w:w="1422" w:type="dxa"/>
            <w:vAlign w:val="top"/>
          </w:tcPr>
          <w:p w14:paraId="27564317">
            <w:pPr>
              <w:rPr>
                <w:rFonts w:hint="eastAsia" w:asciiTheme="minorEastAsia" w:hAnsiTheme="minorEastAsia" w:eastAsiaTheme="minorEastAsia" w:cstheme="minorEastAsia"/>
                <w:sz w:val="21"/>
              </w:rPr>
            </w:pPr>
          </w:p>
        </w:tc>
        <w:tc>
          <w:tcPr>
            <w:tcW w:w="1138" w:type="dxa"/>
            <w:vAlign w:val="top"/>
          </w:tcPr>
          <w:p w14:paraId="5B6726FC">
            <w:pPr>
              <w:rPr>
                <w:rFonts w:hint="eastAsia" w:asciiTheme="minorEastAsia" w:hAnsiTheme="minorEastAsia" w:eastAsiaTheme="minorEastAsia" w:cstheme="minorEastAsia"/>
                <w:sz w:val="21"/>
              </w:rPr>
            </w:pPr>
          </w:p>
        </w:tc>
        <w:tc>
          <w:tcPr>
            <w:tcW w:w="1123" w:type="dxa"/>
            <w:vAlign w:val="top"/>
          </w:tcPr>
          <w:p w14:paraId="718CE483">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57FD7189">
            <w:pPr>
              <w:rPr>
                <w:rFonts w:hint="eastAsia" w:asciiTheme="minorEastAsia" w:hAnsiTheme="minorEastAsia" w:eastAsiaTheme="minorEastAsia" w:cstheme="minorEastAsia"/>
                <w:sz w:val="21"/>
              </w:rPr>
            </w:pPr>
          </w:p>
        </w:tc>
      </w:tr>
      <w:tr w14:paraId="6DB27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3" w:hRule="atLeast"/>
        </w:trPr>
        <w:tc>
          <w:tcPr>
            <w:tcW w:w="1864" w:type="dxa"/>
            <w:vMerge w:val="continue"/>
            <w:tcBorders>
              <w:top w:val="nil"/>
              <w:left w:val="single" w:color="000000" w:sz="12" w:space="0"/>
              <w:bottom w:val="single" w:color="000000" w:sz="12" w:space="0"/>
            </w:tcBorders>
            <w:vAlign w:val="top"/>
          </w:tcPr>
          <w:p w14:paraId="4E3ACC2C">
            <w:pPr>
              <w:rPr>
                <w:rFonts w:hint="eastAsia" w:asciiTheme="minorEastAsia" w:hAnsiTheme="minorEastAsia" w:eastAsiaTheme="minorEastAsia" w:cstheme="minorEastAsia"/>
                <w:sz w:val="21"/>
              </w:rPr>
            </w:pPr>
          </w:p>
        </w:tc>
        <w:tc>
          <w:tcPr>
            <w:tcW w:w="1422" w:type="dxa"/>
            <w:tcBorders>
              <w:bottom w:val="single" w:color="000000" w:sz="12" w:space="0"/>
            </w:tcBorders>
            <w:vAlign w:val="top"/>
          </w:tcPr>
          <w:p w14:paraId="377F9315">
            <w:pPr>
              <w:rPr>
                <w:rFonts w:hint="eastAsia" w:asciiTheme="minorEastAsia" w:hAnsiTheme="minorEastAsia" w:eastAsiaTheme="minorEastAsia" w:cstheme="minorEastAsia"/>
                <w:sz w:val="21"/>
              </w:rPr>
            </w:pPr>
          </w:p>
        </w:tc>
        <w:tc>
          <w:tcPr>
            <w:tcW w:w="1138" w:type="dxa"/>
            <w:tcBorders>
              <w:bottom w:val="single" w:color="000000" w:sz="12" w:space="0"/>
            </w:tcBorders>
            <w:vAlign w:val="top"/>
          </w:tcPr>
          <w:p w14:paraId="74171C48">
            <w:pPr>
              <w:rPr>
                <w:rFonts w:hint="eastAsia" w:asciiTheme="minorEastAsia" w:hAnsiTheme="minorEastAsia" w:eastAsiaTheme="minorEastAsia" w:cstheme="minorEastAsia"/>
                <w:sz w:val="21"/>
              </w:rPr>
            </w:pPr>
          </w:p>
        </w:tc>
        <w:tc>
          <w:tcPr>
            <w:tcW w:w="1123" w:type="dxa"/>
            <w:tcBorders>
              <w:bottom w:val="single" w:color="000000" w:sz="12" w:space="0"/>
            </w:tcBorders>
            <w:vAlign w:val="top"/>
          </w:tcPr>
          <w:p w14:paraId="46AD5349">
            <w:pPr>
              <w:rPr>
                <w:rFonts w:hint="eastAsia" w:asciiTheme="minorEastAsia" w:hAnsiTheme="minorEastAsia" w:eastAsiaTheme="minorEastAsia" w:cstheme="minorEastAsia"/>
                <w:sz w:val="21"/>
              </w:rPr>
            </w:pPr>
          </w:p>
        </w:tc>
        <w:tc>
          <w:tcPr>
            <w:tcW w:w="4275" w:type="dxa"/>
            <w:tcBorders>
              <w:bottom w:val="single" w:color="000000" w:sz="12" w:space="0"/>
              <w:right w:val="single" w:color="000000" w:sz="12" w:space="0"/>
            </w:tcBorders>
            <w:vAlign w:val="top"/>
          </w:tcPr>
          <w:p w14:paraId="0B0FD168">
            <w:pPr>
              <w:rPr>
                <w:rFonts w:hint="eastAsia" w:asciiTheme="minorEastAsia" w:hAnsiTheme="minorEastAsia" w:eastAsiaTheme="minorEastAsia" w:cstheme="minorEastAsia"/>
                <w:sz w:val="21"/>
              </w:rPr>
            </w:pPr>
          </w:p>
        </w:tc>
      </w:tr>
    </w:tbl>
    <w:p w14:paraId="349F248B">
      <w:pPr>
        <w:pStyle w:val="2"/>
        <w:rPr>
          <w:rFonts w:hint="eastAsia" w:asciiTheme="minorEastAsia" w:hAnsiTheme="minorEastAsia" w:eastAsiaTheme="minorEastAsia" w:cstheme="minorEastAsia"/>
        </w:rPr>
      </w:pPr>
    </w:p>
    <w:p w14:paraId="27B1FC2C">
      <w:pPr>
        <w:rPr>
          <w:rFonts w:hint="eastAsia" w:asciiTheme="minorEastAsia" w:hAnsiTheme="minorEastAsia" w:eastAsiaTheme="minorEastAsia" w:cstheme="minorEastAsia"/>
        </w:rPr>
        <w:sectPr>
          <w:footerReference r:id="rId277" w:type="default"/>
          <w:pgSz w:w="11910" w:h="16845"/>
          <w:pgMar w:top="400" w:right="1051" w:bottom="1055" w:left="1006" w:header="0" w:footer="824" w:gutter="0"/>
          <w:cols w:space="720" w:num="1"/>
        </w:sectPr>
      </w:pPr>
    </w:p>
    <w:tbl>
      <w:tblPr>
        <w:tblStyle w:val="6"/>
        <w:tblW w:w="9822"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864"/>
        <w:gridCol w:w="1422"/>
        <w:gridCol w:w="1138"/>
        <w:gridCol w:w="1123"/>
        <w:gridCol w:w="4275"/>
      </w:tblGrid>
      <w:tr w14:paraId="26AD5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1864" w:type="dxa"/>
            <w:tcBorders>
              <w:top w:val="single" w:color="000000" w:sz="12" w:space="0"/>
              <w:left w:val="single" w:color="000000" w:sz="12" w:space="0"/>
            </w:tcBorders>
            <w:vAlign w:val="top"/>
          </w:tcPr>
          <w:p w14:paraId="1BE684C8">
            <w:pPr>
              <w:pStyle w:val="7"/>
              <w:spacing w:before="179" w:line="222" w:lineRule="auto"/>
              <w:ind w:left="506"/>
              <w:outlineLvl w:val="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名</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6"/>
                <w:sz w:val="21"/>
                <w:szCs w:val="21"/>
              </w:rPr>
              <w:t>称</w:t>
            </w:r>
          </w:p>
        </w:tc>
        <w:tc>
          <w:tcPr>
            <w:tcW w:w="1422" w:type="dxa"/>
            <w:tcBorders>
              <w:top w:val="single" w:color="000000" w:sz="12" w:space="0"/>
            </w:tcBorders>
            <w:vAlign w:val="top"/>
          </w:tcPr>
          <w:p w14:paraId="3361CC34">
            <w:pPr>
              <w:pStyle w:val="7"/>
              <w:spacing w:before="179" w:line="220" w:lineRule="auto"/>
              <w:ind w:left="5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姓名</w:t>
            </w:r>
          </w:p>
        </w:tc>
        <w:tc>
          <w:tcPr>
            <w:tcW w:w="1138" w:type="dxa"/>
            <w:tcBorders>
              <w:top w:val="single" w:color="000000" w:sz="12" w:space="0"/>
            </w:tcBorders>
            <w:vAlign w:val="top"/>
          </w:tcPr>
          <w:p w14:paraId="7B01D8F5">
            <w:pPr>
              <w:pStyle w:val="7"/>
              <w:spacing w:before="179" w:line="220" w:lineRule="auto"/>
              <w:ind w:left="3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职务</w:t>
            </w:r>
          </w:p>
        </w:tc>
        <w:tc>
          <w:tcPr>
            <w:tcW w:w="1123" w:type="dxa"/>
            <w:tcBorders>
              <w:top w:val="single" w:color="000000" w:sz="12" w:space="0"/>
            </w:tcBorders>
            <w:vAlign w:val="top"/>
          </w:tcPr>
          <w:p w14:paraId="6CB90C68">
            <w:pPr>
              <w:pStyle w:val="7"/>
              <w:spacing w:before="179" w:line="222" w:lineRule="auto"/>
              <w:ind w:left="3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职称</w:t>
            </w:r>
          </w:p>
        </w:tc>
        <w:tc>
          <w:tcPr>
            <w:tcW w:w="4275" w:type="dxa"/>
            <w:tcBorders>
              <w:top w:val="single" w:color="000000" w:sz="12" w:space="0"/>
              <w:right w:val="single" w:color="000000" w:sz="12" w:space="0"/>
            </w:tcBorders>
            <w:vAlign w:val="top"/>
          </w:tcPr>
          <w:p w14:paraId="3E7D4FAE">
            <w:pPr>
              <w:pStyle w:val="7"/>
              <w:spacing w:before="179" w:line="220" w:lineRule="auto"/>
              <w:ind w:left="6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主要资历、经验及承担过的项目</w:t>
            </w:r>
          </w:p>
        </w:tc>
      </w:tr>
      <w:tr w14:paraId="1DBEF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822" w:type="dxa"/>
            <w:gridSpan w:val="5"/>
            <w:tcBorders>
              <w:left w:val="single" w:color="000000" w:sz="12" w:space="0"/>
              <w:right w:val="single" w:color="000000" w:sz="12" w:space="0"/>
            </w:tcBorders>
            <w:vAlign w:val="top"/>
          </w:tcPr>
          <w:p w14:paraId="07411329">
            <w:pPr>
              <w:pStyle w:val="7"/>
              <w:spacing w:before="202" w:line="209" w:lineRule="auto"/>
              <w:ind w:left="427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一、总部人员</w:t>
            </w:r>
          </w:p>
        </w:tc>
      </w:tr>
      <w:tr w14:paraId="74713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tcBorders>
              <w:left w:val="single" w:color="000000" w:sz="12" w:space="0"/>
            </w:tcBorders>
            <w:vAlign w:val="top"/>
          </w:tcPr>
          <w:p w14:paraId="311F472B">
            <w:pPr>
              <w:pStyle w:val="7"/>
              <w:spacing w:before="203" w:line="196" w:lineRule="auto"/>
              <w:ind w:left="5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项目主管</w:t>
            </w:r>
          </w:p>
        </w:tc>
        <w:tc>
          <w:tcPr>
            <w:tcW w:w="1422" w:type="dxa"/>
            <w:vAlign w:val="top"/>
          </w:tcPr>
          <w:p w14:paraId="1A2C8CB1">
            <w:pPr>
              <w:rPr>
                <w:rFonts w:hint="eastAsia" w:asciiTheme="minorEastAsia" w:hAnsiTheme="minorEastAsia" w:eastAsiaTheme="minorEastAsia" w:cstheme="minorEastAsia"/>
                <w:sz w:val="21"/>
              </w:rPr>
            </w:pPr>
          </w:p>
        </w:tc>
        <w:tc>
          <w:tcPr>
            <w:tcW w:w="1138" w:type="dxa"/>
            <w:vAlign w:val="top"/>
          </w:tcPr>
          <w:p w14:paraId="752D6CDD">
            <w:pPr>
              <w:rPr>
                <w:rFonts w:hint="eastAsia" w:asciiTheme="minorEastAsia" w:hAnsiTheme="minorEastAsia" w:eastAsiaTheme="minorEastAsia" w:cstheme="minorEastAsia"/>
                <w:sz w:val="21"/>
              </w:rPr>
            </w:pPr>
          </w:p>
        </w:tc>
        <w:tc>
          <w:tcPr>
            <w:tcW w:w="1123" w:type="dxa"/>
            <w:vAlign w:val="top"/>
          </w:tcPr>
          <w:p w14:paraId="5B1F5A63">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770813CC">
            <w:pPr>
              <w:rPr>
                <w:rFonts w:hint="eastAsia" w:asciiTheme="minorEastAsia" w:hAnsiTheme="minorEastAsia" w:eastAsiaTheme="minorEastAsia" w:cstheme="minorEastAsia"/>
                <w:sz w:val="21"/>
              </w:rPr>
            </w:pPr>
          </w:p>
        </w:tc>
      </w:tr>
      <w:tr w14:paraId="74348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vMerge w:val="restart"/>
            <w:tcBorders>
              <w:left w:val="single" w:color="000000" w:sz="12" w:space="0"/>
              <w:bottom w:val="nil"/>
            </w:tcBorders>
            <w:vAlign w:val="top"/>
          </w:tcPr>
          <w:p w14:paraId="7B4A9CEA">
            <w:pPr>
              <w:spacing w:line="290" w:lineRule="auto"/>
              <w:rPr>
                <w:rFonts w:hint="eastAsia" w:asciiTheme="minorEastAsia" w:hAnsiTheme="minorEastAsia" w:eastAsiaTheme="minorEastAsia" w:cstheme="minorEastAsia"/>
                <w:sz w:val="21"/>
              </w:rPr>
            </w:pPr>
          </w:p>
          <w:p w14:paraId="6C6038F1">
            <w:pPr>
              <w:spacing w:line="291" w:lineRule="auto"/>
              <w:rPr>
                <w:rFonts w:hint="eastAsia" w:asciiTheme="minorEastAsia" w:hAnsiTheme="minorEastAsia" w:eastAsiaTheme="minorEastAsia" w:cstheme="minorEastAsia"/>
                <w:sz w:val="21"/>
              </w:rPr>
            </w:pPr>
          </w:p>
          <w:p w14:paraId="09D673BD">
            <w:pPr>
              <w:pStyle w:val="7"/>
              <w:spacing w:before="68" w:line="220" w:lineRule="auto"/>
              <w:ind w:left="5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其他人员</w:t>
            </w:r>
          </w:p>
        </w:tc>
        <w:tc>
          <w:tcPr>
            <w:tcW w:w="1422" w:type="dxa"/>
            <w:vAlign w:val="top"/>
          </w:tcPr>
          <w:p w14:paraId="17AC638B">
            <w:pPr>
              <w:rPr>
                <w:rFonts w:hint="eastAsia" w:asciiTheme="minorEastAsia" w:hAnsiTheme="minorEastAsia" w:eastAsiaTheme="minorEastAsia" w:cstheme="minorEastAsia"/>
                <w:sz w:val="21"/>
              </w:rPr>
            </w:pPr>
          </w:p>
        </w:tc>
        <w:tc>
          <w:tcPr>
            <w:tcW w:w="1138" w:type="dxa"/>
            <w:vAlign w:val="top"/>
          </w:tcPr>
          <w:p w14:paraId="3D88013D">
            <w:pPr>
              <w:rPr>
                <w:rFonts w:hint="eastAsia" w:asciiTheme="minorEastAsia" w:hAnsiTheme="minorEastAsia" w:eastAsiaTheme="minorEastAsia" w:cstheme="minorEastAsia"/>
                <w:sz w:val="21"/>
              </w:rPr>
            </w:pPr>
          </w:p>
        </w:tc>
        <w:tc>
          <w:tcPr>
            <w:tcW w:w="1123" w:type="dxa"/>
            <w:vAlign w:val="top"/>
          </w:tcPr>
          <w:p w14:paraId="331A20D2">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51D45358">
            <w:pPr>
              <w:rPr>
                <w:rFonts w:hint="eastAsia" w:asciiTheme="minorEastAsia" w:hAnsiTheme="minorEastAsia" w:eastAsiaTheme="minorEastAsia" w:cstheme="minorEastAsia"/>
                <w:sz w:val="21"/>
              </w:rPr>
            </w:pPr>
          </w:p>
        </w:tc>
      </w:tr>
      <w:tr w14:paraId="7528D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vMerge w:val="continue"/>
            <w:tcBorders>
              <w:top w:val="nil"/>
              <w:left w:val="single" w:color="000000" w:sz="12" w:space="0"/>
              <w:bottom w:val="nil"/>
            </w:tcBorders>
            <w:vAlign w:val="top"/>
          </w:tcPr>
          <w:p w14:paraId="7501FAFC">
            <w:pPr>
              <w:rPr>
                <w:rFonts w:hint="eastAsia" w:asciiTheme="minorEastAsia" w:hAnsiTheme="minorEastAsia" w:eastAsiaTheme="minorEastAsia" w:cstheme="minorEastAsia"/>
                <w:sz w:val="21"/>
              </w:rPr>
            </w:pPr>
          </w:p>
        </w:tc>
        <w:tc>
          <w:tcPr>
            <w:tcW w:w="1422" w:type="dxa"/>
            <w:vAlign w:val="top"/>
          </w:tcPr>
          <w:p w14:paraId="779FB7F8">
            <w:pPr>
              <w:rPr>
                <w:rFonts w:hint="eastAsia" w:asciiTheme="minorEastAsia" w:hAnsiTheme="minorEastAsia" w:eastAsiaTheme="minorEastAsia" w:cstheme="minorEastAsia"/>
                <w:sz w:val="21"/>
              </w:rPr>
            </w:pPr>
          </w:p>
        </w:tc>
        <w:tc>
          <w:tcPr>
            <w:tcW w:w="1138" w:type="dxa"/>
            <w:vAlign w:val="top"/>
          </w:tcPr>
          <w:p w14:paraId="56A90BE6">
            <w:pPr>
              <w:rPr>
                <w:rFonts w:hint="eastAsia" w:asciiTheme="minorEastAsia" w:hAnsiTheme="minorEastAsia" w:eastAsiaTheme="minorEastAsia" w:cstheme="minorEastAsia"/>
                <w:sz w:val="21"/>
              </w:rPr>
            </w:pPr>
          </w:p>
        </w:tc>
        <w:tc>
          <w:tcPr>
            <w:tcW w:w="1123" w:type="dxa"/>
            <w:vAlign w:val="top"/>
          </w:tcPr>
          <w:p w14:paraId="27454993">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1CCB6A8F">
            <w:pPr>
              <w:rPr>
                <w:rFonts w:hint="eastAsia" w:asciiTheme="minorEastAsia" w:hAnsiTheme="minorEastAsia" w:eastAsiaTheme="minorEastAsia" w:cstheme="minorEastAsia"/>
                <w:sz w:val="21"/>
              </w:rPr>
            </w:pPr>
          </w:p>
        </w:tc>
      </w:tr>
      <w:tr w14:paraId="60B94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vMerge w:val="continue"/>
            <w:tcBorders>
              <w:top w:val="nil"/>
              <w:left w:val="single" w:color="000000" w:sz="12" w:space="0"/>
            </w:tcBorders>
            <w:vAlign w:val="top"/>
          </w:tcPr>
          <w:p w14:paraId="1150599E">
            <w:pPr>
              <w:rPr>
                <w:rFonts w:hint="eastAsia" w:asciiTheme="minorEastAsia" w:hAnsiTheme="minorEastAsia" w:eastAsiaTheme="minorEastAsia" w:cstheme="minorEastAsia"/>
                <w:sz w:val="21"/>
              </w:rPr>
            </w:pPr>
          </w:p>
        </w:tc>
        <w:tc>
          <w:tcPr>
            <w:tcW w:w="1422" w:type="dxa"/>
            <w:vAlign w:val="top"/>
          </w:tcPr>
          <w:p w14:paraId="199564BB">
            <w:pPr>
              <w:rPr>
                <w:rFonts w:hint="eastAsia" w:asciiTheme="minorEastAsia" w:hAnsiTheme="minorEastAsia" w:eastAsiaTheme="minorEastAsia" w:cstheme="minorEastAsia"/>
                <w:sz w:val="21"/>
              </w:rPr>
            </w:pPr>
          </w:p>
        </w:tc>
        <w:tc>
          <w:tcPr>
            <w:tcW w:w="1138" w:type="dxa"/>
            <w:vAlign w:val="top"/>
          </w:tcPr>
          <w:p w14:paraId="3700DDA9">
            <w:pPr>
              <w:rPr>
                <w:rFonts w:hint="eastAsia" w:asciiTheme="minorEastAsia" w:hAnsiTheme="minorEastAsia" w:eastAsiaTheme="minorEastAsia" w:cstheme="minorEastAsia"/>
                <w:sz w:val="21"/>
              </w:rPr>
            </w:pPr>
          </w:p>
        </w:tc>
        <w:tc>
          <w:tcPr>
            <w:tcW w:w="1123" w:type="dxa"/>
            <w:vAlign w:val="top"/>
          </w:tcPr>
          <w:p w14:paraId="1FEF0943">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59E10770">
            <w:pPr>
              <w:rPr>
                <w:rFonts w:hint="eastAsia" w:asciiTheme="minorEastAsia" w:hAnsiTheme="minorEastAsia" w:eastAsiaTheme="minorEastAsia" w:cstheme="minorEastAsia"/>
                <w:sz w:val="21"/>
              </w:rPr>
            </w:pPr>
          </w:p>
        </w:tc>
      </w:tr>
      <w:tr w14:paraId="48EB1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822" w:type="dxa"/>
            <w:gridSpan w:val="5"/>
            <w:tcBorders>
              <w:left w:val="single" w:color="000000" w:sz="12" w:space="0"/>
              <w:right w:val="single" w:color="000000" w:sz="12" w:space="0"/>
            </w:tcBorders>
            <w:vAlign w:val="top"/>
          </w:tcPr>
          <w:p w14:paraId="67FA9ACF">
            <w:pPr>
              <w:pStyle w:val="7"/>
              <w:spacing w:before="202" w:line="196" w:lineRule="auto"/>
              <w:ind w:left="427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二、现场人员</w:t>
            </w:r>
          </w:p>
        </w:tc>
      </w:tr>
      <w:tr w14:paraId="6F8BF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tcBorders>
              <w:left w:val="single" w:color="000000" w:sz="12" w:space="0"/>
            </w:tcBorders>
            <w:vAlign w:val="top"/>
          </w:tcPr>
          <w:p w14:paraId="5B72F168">
            <w:pPr>
              <w:pStyle w:val="7"/>
              <w:spacing w:before="202" w:line="210" w:lineRule="auto"/>
              <w:ind w:left="5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项目经理</w:t>
            </w:r>
          </w:p>
        </w:tc>
        <w:tc>
          <w:tcPr>
            <w:tcW w:w="1422" w:type="dxa"/>
            <w:vAlign w:val="top"/>
          </w:tcPr>
          <w:p w14:paraId="61C359A9">
            <w:pPr>
              <w:rPr>
                <w:rFonts w:hint="eastAsia" w:asciiTheme="minorEastAsia" w:hAnsiTheme="minorEastAsia" w:eastAsiaTheme="minorEastAsia" w:cstheme="minorEastAsia"/>
                <w:sz w:val="21"/>
              </w:rPr>
            </w:pPr>
          </w:p>
        </w:tc>
        <w:tc>
          <w:tcPr>
            <w:tcW w:w="1138" w:type="dxa"/>
            <w:vAlign w:val="top"/>
          </w:tcPr>
          <w:p w14:paraId="258FCBA2">
            <w:pPr>
              <w:rPr>
                <w:rFonts w:hint="eastAsia" w:asciiTheme="minorEastAsia" w:hAnsiTheme="minorEastAsia" w:eastAsiaTheme="minorEastAsia" w:cstheme="minorEastAsia"/>
                <w:sz w:val="21"/>
              </w:rPr>
            </w:pPr>
          </w:p>
        </w:tc>
        <w:tc>
          <w:tcPr>
            <w:tcW w:w="1123" w:type="dxa"/>
            <w:vAlign w:val="top"/>
          </w:tcPr>
          <w:p w14:paraId="3C3BFDC5">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6099EF0F">
            <w:pPr>
              <w:rPr>
                <w:rFonts w:hint="eastAsia" w:asciiTheme="minorEastAsia" w:hAnsiTheme="minorEastAsia" w:eastAsiaTheme="minorEastAsia" w:cstheme="minorEastAsia"/>
                <w:sz w:val="21"/>
              </w:rPr>
            </w:pPr>
          </w:p>
        </w:tc>
      </w:tr>
      <w:tr w14:paraId="0D2EF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5C0BBF27">
            <w:pPr>
              <w:pStyle w:val="7"/>
              <w:spacing w:before="202" w:line="196" w:lineRule="auto"/>
              <w:ind w:left="4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项目副经理</w:t>
            </w:r>
          </w:p>
        </w:tc>
        <w:tc>
          <w:tcPr>
            <w:tcW w:w="1422" w:type="dxa"/>
            <w:vAlign w:val="top"/>
          </w:tcPr>
          <w:p w14:paraId="57B136B5">
            <w:pPr>
              <w:rPr>
                <w:rFonts w:hint="eastAsia" w:asciiTheme="minorEastAsia" w:hAnsiTheme="minorEastAsia" w:eastAsiaTheme="minorEastAsia" w:cstheme="minorEastAsia"/>
                <w:sz w:val="21"/>
              </w:rPr>
            </w:pPr>
          </w:p>
        </w:tc>
        <w:tc>
          <w:tcPr>
            <w:tcW w:w="1138" w:type="dxa"/>
            <w:vAlign w:val="top"/>
          </w:tcPr>
          <w:p w14:paraId="0E95A5A4">
            <w:pPr>
              <w:rPr>
                <w:rFonts w:hint="eastAsia" w:asciiTheme="minorEastAsia" w:hAnsiTheme="minorEastAsia" w:eastAsiaTheme="minorEastAsia" w:cstheme="minorEastAsia"/>
                <w:sz w:val="21"/>
              </w:rPr>
            </w:pPr>
          </w:p>
        </w:tc>
        <w:tc>
          <w:tcPr>
            <w:tcW w:w="1123" w:type="dxa"/>
            <w:vAlign w:val="top"/>
          </w:tcPr>
          <w:p w14:paraId="74EA6A72">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77AB77EF">
            <w:pPr>
              <w:rPr>
                <w:rFonts w:hint="eastAsia" w:asciiTheme="minorEastAsia" w:hAnsiTheme="minorEastAsia" w:eastAsiaTheme="minorEastAsia" w:cstheme="minorEastAsia"/>
                <w:sz w:val="21"/>
              </w:rPr>
            </w:pPr>
          </w:p>
        </w:tc>
      </w:tr>
      <w:tr w14:paraId="3D11C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55A28391">
            <w:pPr>
              <w:pStyle w:val="7"/>
              <w:spacing w:before="202" w:line="196" w:lineRule="auto"/>
              <w:ind w:left="3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技术负责人</w:t>
            </w:r>
          </w:p>
        </w:tc>
        <w:tc>
          <w:tcPr>
            <w:tcW w:w="1422" w:type="dxa"/>
            <w:vAlign w:val="top"/>
          </w:tcPr>
          <w:p w14:paraId="1F5ED8AD">
            <w:pPr>
              <w:rPr>
                <w:rFonts w:hint="eastAsia" w:asciiTheme="minorEastAsia" w:hAnsiTheme="minorEastAsia" w:eastAsiaTheme="minorEastAsia" w:cstheme="minorEastAsia"/>
                <w:sz w:val="21"/>
              </w:rPr>
            </w:pPr>
          </w:p>
        </w:tc>
        <w:tc>
          <w:tcPr>
            <w:tcW w:w="1138" w:type="dxa"/>
            <w:vAlign w:val="top"/>
          </w:tcPr>
          <w:p w14:paraId="61406B39">
            <w:pPr>
              <w:rPr>
                <w:rFonts w:hint="eastAsia" w:asciiTheme="minorEastAsia" w:hAnsiTheme="minorEastAsia" w:eastAsiaTheme="minorEastAsia" w:cstheme="minorEastAsia"/>
                <w:sz w:val="21"/>
              </w:rPr>
            </w:pPr>
          </w:p>
        </w:tc>
        <w:tc>
          <w:tcPr>
            <w:tcW w:w="1123" w:type="dxa"/>
            <w:vAlign w:val="top"/>
          </w:tcPr>
          <w:p w14:paraId="62B0CD9D">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58D64DED">
            <w:pPr>
              <w:rPr>
                <w:rFonts w:hint="eastAsia" w:asciiTheme="minorEastAsia" w:hAnsiTheme="minorEastAsia" w:eastAsiaTheme="minorEastAsia" w:cstheme="minorEastAsia"/>
                <w:sz w:val="21"/>
              </w:rPr>
            </w:pPr>
          </w:p>
        </w:tc>
      </w:tr>
      <w:tr w14:paraId="7C7EC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tcBorders>
              <w:left w:val="single" w:color="000000" w:sz="12" w:space="0"/>
            </w:tcBorders>
            <w:vAlign w:val="top"/>
          </w:tcPr>
          <w:p w14:paraId="284135EA">
            <w:pPr>
              <w:pStyle w:val="7"/>
              <w:spacing w:before="202" w:line="210" w:lineRule="auto"/>
              <w:ind w:left="5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造价管理</w:t>
            </w:r>
          </w:p>
        </w:tc>
        <w:tc>
          <w:tcPr>
            <w:tcW w:w="1422" w:type="dxa"/>
            <w:vAlign w:val="top"/>
          </w:tcPr>
          <w:p w14:paraId="6EECA2A1">
            <w:pPr>
              <w:rPr>
                <w:rFonts w:hint="eastAsia" w:asciiTheme="minorEastAsia" w:hAnsiTheme="minorEastAsia" w:eastAsiaTheme="minorEastAsia" w:cstheme="minorEastAsia"/>
                <w:sz w:val="21"/>
              </w:rPr>
            </w:pPr>
          </w:p>
        </w:tc>
        <w:tc>
          <w:tcPr>
            <w:tcW w:w="1138" w:type="dxa"/>
            <w:vAlign w:val="top"/>
          </w:tcPr>
          <w:p w14:paraId="5407AACE">
            <w:pPr>
              <w:rPr>
                <w:rFonts w:hint="eastAsia" w:asciiTheme="minorEastAsia" w:hAnsiTheme="minorEastAsia" w:eastAsiaTheme="minorEastAsia" w:cstheme="minorEastAsia"/>
                <w:sz w:val="21"/>
              </w:rPr>
            </w:pPr>
          </w:p>
        </w:tc>
        <w:tc>
          <w:tcPr>
            <w:tcW w:w="1123" w:type="dxa"/>
            <w:vAlign w:val="top"/>
          </w:tcPr>
          <w:p w14:paraId="1F389CC6">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098950F2">
            <w:pPr>
              <w:rPr>
                <w:rFonts w:hint="eastAsia" w:asciiTheme="minorEastAsia" w:hAnsiTheme="minorEastAsia" w:eastAsiaTheme="minorEastAsia" w:cstheme="minorEastAsia"/>
                <w:sz w:val="21"/>
              </w:rPr>
            </w:pPr>
          </w:p>
        </w:tc>
      </w:tr>
      <w:tr w14:paraId="2E298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23C3BABE">
            <w:pPr>
              <w:pStyle w:val="7"/>
              <w:spacing w:before="202" w:line="196" w:lineRule="auto"/>
              <w:ind w:left="5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质量管理</w:t>
            </w:r>
          </w:p>
        </w:tc>
        <w:tc>
          <w:tcPr>
            <w:tcW w:w="1422" w:type="dxa"/>
            <w:vAlign w:val="top"/>
          </w:tcPr>
          <w:p w14:paraId="5C479EFC">
            <w:pPr>
              <w:rPr>
                <w:rFonts w:hint="eastAsia" w:asciiTheme="minorEastAsia" w:hAnsiTheme="minorEastAsia" w:eastAsiaTheme="minorEastAsia" w:cstheme="minorEastAsia"/>
                <w:sz w:val="21"/>
              </w:rPr>
            </w:pPr>
          </w:p>
        </w:tc>
        <w:tc>
          <w:tcPr>
            <w:tcW w:w="1138" w:type="dxa"/>
            <w:vAlign w:val="top"/>
          </w:tcPr>
          <w:p w14:paraId="5729E63F">
            <w:pPr>
              <w:rPr>
                <w:rFonts w:hint="eastAsia" w:asciiTheme="minorEastAsia" w:hAnsiTheme="minorEastAsia" w:eastAsiaTheme="minorEastAsia" w:cstheme="minorEastAsia"/>
                <w:sz w:val="21"/>
              </w:rPr>
            </w:pPr>
          </w:p>
        </w:tc>
        <w:tc>
          <w:tcPr>
            <w:tcW w:w="1123" w:type="dxa"/>
            <w:vAlign w:val="top"/>
          </w:tcPr>
          <w:p w14:paraId="492DD0FA">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7492DC58">
            <w:pPr>
              <w:rPr>
                <w:rFonts w:hint="eastAsia" w:asciiTheme="minorEastAsia" w:hAnsiTheme="minorEastAsia" w:eastAsiaTheme="minorEastAsia" w:cstheme="minorEastAsia"/>
                <w:sz w:val="21"/>
              </w:rPr>
            </w:pPr>
          </w:p>
        </w:tc>
      </w:tr>
      <w:tr w14:paraId="5B610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4DB48433">
            <w:pPr>
              <w:pStyle w:val="7"/>
              <w:spacing w:before="202" w:line="196" w:lineRule="auto"/>
              <w:ind w:left="5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材料管理</w:t>
            </w:r>
          </w:p>
        </w:tc>
        <w:tc>
          <w:tcPr>
            <w:tcW w:w="1422" w:type="dxa"/>
            <w:vAlign w:val="top"/>
          </w:tcPr>
          <w:p w14:paraId="65709A02">
            <w:pPr>
              <w:rPr>
                <w:rFonts w:hint="eastAsia" w:asciiTheme="minorEastAsia" w:hAnsiTheme="minorEastAsia" w:eastAsiaTheme="minorEastAsia" w:cstheme="minorEastAsia"/>
                <w:sz w:val="21"/>
              </w:rPr>
            </w:pPr>
          </w:p>
        </w:tc>
        <w:tc>
          <w:tcPr>
            <w:tcW w:w="1138" w:type="dxa"/>
            <w:vAlign w:val="top"/>
          </w:tcPr>
          <w:p w14:paraId="76546B32">
            <w:pPr>
              <w:rPr>
                <w:rFonts w:hint="eastAsia" w:asciiTheme="minorEastAsia" w:hAnsiTheme="minorEastAsia" w:eastAsiaTheme="minorEastAsia" w:cstheme="minorEastAsia"/>
                <w:sz w:val="21"/>
              </w:rPr>
            </w:pPr>
          </w:p>
        </w:tc>
        <w:tc>
          <w:tcPr>
            <w:tcW w:w="1123" w:type="dxa"/>
            <w:vAlign w:val="top"/>
          </w:tcPr>
          <w:p w14:paraId="200EF6ED">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6E4887E5">
            <w:pPr>
              <w:rPr>
                <w:rFonts w:hint="eastAsia" w:asciiTheme="minorEastAsia" w:hAnsiTheme="minorEastAsia" w:eastAsiaTheme="minorEastAsia" w:cstheme="minorEastAsia"/>
                <w:sz w:val="21"/>
              </w:rPr>
            </w:pPr>
          </w:p>
        </w:tc>
      </w:tr>
      <w:tr w14:paraId="2AFF6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64" w:type="dxa"/>
            <w:tcBorders>
              <w:left w:val="single" w:color="000000" w:sz="12" w:space="0"/>
            </w:tcBorders>
            <w:vAlign w:val="top"/>
          </w:tcPr>
          <w:p w14:paraId="0FF559D8">
            <w:pPr>
              <w:pStyle w:val="7"/>
              <w:spacing w:before="203" w:line="208" w:lineRule="auto"/>
              <w:ind w:left="5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计划管理</w:t>
            </w:r>
          </w:p>
        </w:tc>
        <w:tc>
          <w:tcPr>
            <w:tcW w:w="1422" w:type="dxa"/>
            <w:vAlign w:val="top"/>
          </w:tcPr>
          <w:p w14:paraId="0DA57E69">
            <w:pPr>
              <w:rPr>
                <w:rFonts w:hint="eastAsia" w:asciiTheme="minorEastAsia" w:hAnsiTheme="minorEastAsia" w:eastAsiaTheme="minorEastAsia" w:cstheme="minorEastAsia"/>
                <w:sz w:val="21"/>
              </w:rPr>
            </w:pPr>
          </w:p>
        </w:tc>
        <w:tc>
          <w:tcPr>
            <w:tcW w:w="1138" w:type="dxa"/>
            <w:vAlign w:val="top"/>
          </w:tcPr>
          <w:p w14:paraId="4BA31F73">
            <w:pPr>
              <w:rPr>
                <w:rFonts w:hint="eastAsia" w:asciiTheme="minorEastAsia" w:hAnsiTheme="minorEastAsia" w:eastAsiaTheme="minorEastAsia" w:cstheme="minorEastAsia"/>
                <w:sz w:val="21"/>
              </w:rPr>
            </w:pPr>
          </w:p>
        </w:tc>
        <w:tc>
          <w:tcPr>
            <w:tcW w:w="1123" w:type="dxa"/>
            <w:vAlign w:val="top"/>
          </w:tcPr>
          <w:p w14:paraId="717AAAB4">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3165BA9A">
            <w:pPr>
              <w:rPr>
                <w:rFonts w:hint="eastAsia" w:asciiTheme="minorEastAsia" w:hAnsiTheme="minorEastAsia" w:eastAsiaTheme="minorEastAsia" w:cstheme="minorEastAsia"/>
                <w:sz w:val="21"/>
              </w:rPr>
            </w:pPr>
          </w:p>
        </w:tc>
      </w:tr>
      <w:tr w14:paraId="6C658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tcBorders>
              <w:left w:val="single" w:color="000000" w:sz="12" w:space="0"/>
            </w:tcBorders>
            <w:vAlign w:val="top"/>
          </w:tcPr>
          <w:p w14:paraId="69111638">
            <w:pPr>
              <w:pStyle w:val="7"/>
              <w:spacing w:before="203" w:line="196" w:lineRule="auto"/>
              <w:ind w:left="5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安全管理</w:t>
            </w:r>
          </w:p>
        </w:tc>
        <w:tc>
          <w:tcPr>
            <w:tcW w:w="1422" w:type="dxa"/>
            <w:vAlign w:val="top"/>
          </w:tcPr>
          <w:p w14:paraId="58385EC0">
            <w:pPr>
              <w:rPr>
                <w:rFonts w:hint="eastAsia" w:asciiTheme="minorEastAsia" w:hAnsiTheme="minorEastAsia" w:eastAsiaTheme="minorEastAsia" w:cstheme="minorEastAsia"/>
                <w:sz w:val="21"/>
              </w:rPr>
            </w:pPr>
          </w:p>
        </w:tc>
        <w:tc>
          <w:tcPr>
            <w:tcW w:w="1138" w:type="dxa"/>
            <w:vAlign w:val="top"/>
          </w:tcPr>
          <w:p w14:paraId="420CE1C1">
            <w:pPr>
              <w:rPr>
                <w:rFonts w:hint="eastAsia" w:asciiTheme="minorEastAsia" w:hAnsiTheme="minorEastAsia" w:eastAsiaTheme="minorEastAsia" w:cstheme="minorEastAsia"/>
                <w:sz w:val="21"/>
              </w:rPr>
            </w:pPr>
          </w:p>
        </w:tc>
        <w:tc>
          <w:tcPr>
            <w:tcW w:w="1123" w:type="dxa"/>
            <w:vAlign w:val="top"/>
          </w:tcPr>
          <w:p w14:paraId="7FAC49D4">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0116DCA7">
            <w:pPr>
              <w:rPr>
                <w:rFonts w:hint="eastAsia" w:asciiTheme="minorEastAsia" w:hAnsiTheme="minorEastAsia" w:eastAsiaTheme="minorEastAsia" w:cstheme="minorEastAsia"/>
                <w:sz w:val="21"/>
              </w:rPr>
            </w:pPr>
          </w:p>
        </w:tc>
      </w:tr>
      <w:tr w14:paraId="057AF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vMerge w:val="restart"/>
            <w:tcBorders>
              <w:left w:val="single" w:color="000000" w:sz="12" w:space="0"/>
              <w:bottom w:val="nil"/>
            </w:tcBorders>
            <w:vAlign w:val="top"/>
          </w:tcPr>
          <w:p w14:paraId="550C594F">
            <w:pPr>
              <w:spacing w:line="259" w:lineRule="auto"/>
              <w:rPr>
                <w:rFonts w:hint="eastAsia" w:asciiTheme="minorEastAsia" w:hAnsiTheme="minorEastAsia" w:eastAsiaTheme="minorEastAsia" w:cstheme="minorEastAsia"/>
                <w:sz w:val="21"/>
              </w:rPr>
            </w:pPr>
          </w:p>
          <w:p w14:paraId="5BEDCC3E">
            <w:pPr>
              <w:spacing w:line="259" w:lineRule="auto"/>
              <w:rPr>
                <w:rFonts w:hint="eastAsia" w:asciiTheme="minorEastAsia" w:hAnsiTheme="minorEastAsia" w:eastAsiaTheme="minorEastAsia" w:cstheme="minorEastAsia"/>
                <w:sz w:val="21"/>
              </w:rPr>
            </w:pPr>
          </w:p>
          <w:p w14:paraId="1D632F69">
            <w:pPr>
              <w:spacing w:line="259" w:lineRule="auto"/>
              <w:rPr>
                <w:rFonts w:hint="eastAsia" w:asciiTheme="minorEastAsia" w:hAnsiTheme="minorEastAsia" w:eastAsiaTheme="minorEastAsia" w:cstheme="minorEastAsia"/>
                <w:sz w:val="21"/>
              </w:rPr>
            </w:pPr>
          </w:p>
          <w:p w14:paraId="7CC67D10">
            <w:pPr>
              <w:spacing w:line="260" w:lineRule="auto"/>
              <w:rPr>
                <w:rFonts w:hint="eastAsia" w:asciiTheme="minorEastAsia" w:hAnsiTheme="minorEastAsia" w:eastAsiaTheme="minorEastAsia" w:cstheme="minorEastAsia"/>
                <w:sz w:val="21"/>
              </w:rPr>
            </w:pPr>
          </w:p>
          <w:p w14:paraId="6E637270">
            <w:pPr>
              <w:spacing w:line="260" w:lineRule="auto"/>
              <w:rPr>
                <w:rFonts w:hint="eastAsia" w:asciiTheme="minorEastAsia" w:hAnsiTheme="minorEastAsia" w:eastAsiaTheme="minorEastAsia" w:cstheme="minorEastAsia"/>
                <w:sz w:val="21"/>
              </w:rPr>
            </w:pPr>
          </w:p>
          <w:p w14:paraId="49C24FFD">
            <w:pPr>
              <w:pStyle w:val="7"/>
              <w:spacing w:before="68" w:line="220" w:lineRule="auto"/>
              <w:ind w:left="5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其他人员</w:t>
            </w:r>
          </w:p>
        </w:tc>
        <w:tc>
          <w:tcPr>
            <w:tcW w:w="1422" w:type="dxa"/>
            <w:vAlign w:val="top"/>
          </w:tcPr>
          <w:p w14:paraId="649BD2F5">
            <w:pPr>
              <w:rPr>
                <w:rFonts w:hint="eastAsia" w:asciiTheme="minorEastAsia" w:hAnsiTheme="minorEastAsia" w:eastAsiaTheme="minorEastAsia" w:cstheme="minorEastAsia"/>
                <w:sz w:val="21"/>
              </w:rPr>
            </w:pPr>
          </w:p>
        </w:tc>
        <w:tc>
          <w:tcPr>
            <w:tcW w:w="1138" w:type="dxa"/>
            <w:vAlign w:val="top"/>
          </w:tcPr>
          <w:p w14:paraId="26F6C257">
            <w:pPr>
              <w:rPr>
                <w:rFonts w:hint="eastAsia" w:asciiTheme="minorEastAsia" w:hAnsiTheme="minorEastAsia" w:eastAsiaTheme="minorEastAsia" w:cstheme="minorEastAsia"/>
                <w:sz w:val="21"/>
              </w:rPr>
            </w:pPr>
          </w:p>
        </w:tc>
        <w:tc>
          <w:tcPr>
            <w:tcW w:w="1123" w:type="dxa"/>
            <w:vAlign w:val="top"/>
          </w:tcPr>
          <w:p w14:paraId="69F2BBB9">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53B2694B">
            <w:pPr>
              <w:rPr>
                <w:rFonts w:hint="eastAsia" w:asciiTheme="minorEastAsia" w:hAnsiTheme="minorEastAsia" w:eastAsiaTheme="minorEastAsia" w:cstheme="minorEastAsia"/>
                <w:sz w:val="21"/>
              </w:rPr>
            </w:pPr>
          </w:p>
        </w:tc>
      </w:tr>
      <w:tr w14:paraId="0CEDD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864" w:type="dxa"/>
            <w:vMerge w:val="continue"/>
            <w:tcBorders>
              <w:top w:val="nil"/>
              <w:left w:val="single" w:color="000000" w:sz="12" w:space="0"/>
              <w:bottom w:val="nil"/>
            </w:tcBorders>
            <w:vAlign w:val="top"/>
          </w:tcPr>
          <w:p w14:paraId="2980FC98">
            <w:pPr>
              <w:rPr>
                <w:rFonts w:hint="eastAsia" w:asciiTheme="minorEastAsia" w:hAnsiTheme="minorEastAsia" w:eastAsiaTheme="minorEastAsia" w:cstheme="minorEastAsia"/>
                <w:sz w:val="21"/>
              </w:rPr>
            </w:pPr>
          </w:p>
        </w:tc>
        <w:tc>
          <w:tcPr>
            <w:tcW w:w="1422" w:type="dxa"/>
            <w:vAlign w:val="top"/>
          </w:tcPr>
          <w:p w14:paraId="5DAC9D92">
            <w:pPr>
              <w:rPr>
                <w:rFonts w:hint="eastAsia" w:asciiTheme="minorEastAsia" w:hAnsiTheme="minorEastAsia" w:eastAsiaTheme="minorEastAsia" w:cstheme="minorEastAsia"/>
                <w:sz w:val="21"/>
              </w:rPr>
            </w:pPr>
          </w:p>
        </w:tc>
        <w:tc>
          <w:tcPr>
            <w:tcW w:w="1138" w:type="dxa"/>
            <w:vAlign w:val="top"/>
          </w:tcPr>
          <w:p w14:paraId="0AFD2C09">
            <w:pPr>
              <w:rPr>
                <w:rFonts w:hint="eastAsia" w:asciiTheme="minorEastAsia" w:hAnsiTheme="minorEastAsia" w:eastAsiaTheme="minorEastAsia" w:cstheme="minorEastAsia"/>
                <w:sz w:val="21"/>
              </w:rPr>
            </w:pPr>
          </w:p>
        </w:tc>
        <w:tc>
          <w:tcPr>
            <w:tcW w:w="1123" w:type="dxa"/>
            <w:vAlign w:val="top"/>
          </w:tcPr>
          <w:p w14:paraId="3333794B">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163695DA">
            <w:pPr>
              <w:rPr>
                <w:rFonts w:hint="eastAsia" w:asciiTheme="minorEastAsia" w:hAnsiTheme="minorEastAsia" w:eastAsiaTheme="minorEastAsia" w:cstheme="minorEastAsia"/>
                <w:sz w:val="21"/>
              </w:rPr>
            </w:pPr>
          </w:p>
        </w:tc>
      </w:tr>
      <w:tr w14:paraId="4CBC4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64" w:type="dxa"/>
            <w:vMerge w:val="continue"/>
            <w:tcBorders>
              <w:top w:val="nil"/>
              <w:left w:val="single" w:color="000000" w:sz="12" w:space="0"/>
              <w:bottom w:val="nil"/>
            </w:tcBorders>
            <w:vAlign w:val="top"/>
          </w:tcPr>
          <w:p w14:paraId="04EB0774">
            <w:pPr>
              <w:rPr>
                <w:rFonts w:hint="eastAsia" w:asciiTheme="minorEastAsia" w:hAnsiTheme="minorEastAsia" w:eastAsiaTheme="minorEastAsia" w:cstheme="minorEastAsia"/>
                <w:sz w:val="21"/>
              </w:rPr>
            </w:pPr>
          </w:p>
        </w:tc>
        <w:tc>
          <w:tcPr>
            <w:tcW w:w="1422" w:type="dxa"/>
            <w:vAlign w:val="top"/>
          </w:tcPr>
          <w:p w14:paraId="72A76AA1">
            <w:pPr>
              <w:rPr>
                <w:rFonts w:hint="eastAsia" w:asciiTheme="minorEastAsia" w:hAnsiTheme="minorEastAsia" w:eastAsiaTheme="minorEastAsia" w:cstheme="minorEastAsia"/>
                <w:sz w:val="21"/>
              </w:rPr>
            </w:pPr>
          </w:p>
        </w:tc>
        <w:tc>
          <w:tcPr>
            <w:tcW w:w="1138" w:type="dxa"/>
            <w:vAlign w:val="top"/>
          </w:tcPr>
          <w:p w14:paraId="6370EAA3">
            <w:pPr>
              <w:rPr>
                <w:rFonts w:hint="eastAsia" w:asciiTheme="minorEastAsia" w:hAnsiTheme="minorEastAsia" w:eastAsiaTheme="minorEastAsia" w:cstheme="minorEastAsia"/>
                <w:sz w:val="21"/>
              </w:rPr>
            </w:pPr>
          </w:p>
        </w:tc>
        <w:tc>
          <w:tcPr>
            <w:tcW w:w="1123" w:type="dxa"/>
            <w:vAlign w:val="top"/>
          </w:tcPr>
          <w:p w14:paraId="1BD200EB">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26738E41">
            <w:pPr>
              <w:rPr>
                <w:rFonts w:hint="eastAsia" w:asciiTheme="minorEastAsia" w:hAnsiTheme="minorEastAsia" w:eastAsiaTheme="minorEastAsia" w:cstheme="minorEastAsia"/>
                <w:sz w:val="21"/>
              </w:rPr>
            </w:pPr>
          </w:p>
        </w:tc>
      </w:tr>
      <w:tr w14:paraId="45A05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vMerge w:val="continue"/>
            <w:tcBorders>
              <w:top w:val="nil"/>
              <w:left w:val="single" w:color="000000" w:sz="12" w:space="0"/>
              <w:bottom w:val="nil"/>
            </w:tcBorders>
            <w:vAlign w:val="top"/>
          </w:tcPr>
          <w:p w14:paraId="100ED685">
            <w:pPr>
              <w:rPr>
                <w:rFonts w:hint="eastAsia" w:asciiTheme="minorEastAsia" w:hAnsiTheme="minorEastAsia" w:eastAsiaTheme="minorEastAsia" w:cstheme="minorEastAsia"/>
                <w:sz w:val="21"/>
              </w:rPr>
            </w:pPr>
          </w:p>
        </w:tc>
        <w:tc>
          <w:tcPr>
            <w:tcW w:w="1422" w:type="dxa"/>
            <w:vAlign w:val="top"/>
          </w:tcPr>
          <w:p w14:paraId="6B9C6A52">
            <w:pPr>
              <w:rPr>
                <w:rFonts w:hint="eastAsia" w:asciiTheme="minorEastAsia" w:hAnsiTheme="minorEastAsia" w:eastAsiaTheme="minorEastAsia" w:cstheme="minorEastAsia"/>
                <w:sz w:val="21"/>
              </w:rPr>
            </w:pPr>
          </w:p>
        </w:tc>
        <w:tc>
          <w:tcPr>
            <w:tcW w:w="1138" w:type="dxa"/>
            <w:vAlign w:val="top"/>
          </w:tcPr>
          <w:p w14:paraId="3E262D9A">
            <w:pPr>
              <w:rPr>
                <w:rFonts w:hint="eastAsia" w:asciiTheme="minorEastAsia" w:hAnsiTheme="minorEastAsia" w:eastAsiaTheme="minorEastAsia" w:cstheme="minorEastAsia"/>
                <w:sz w:val="21"/>
              </w:rPr>
            </w:pPr>
          </w:p>
        </w:tc>
        <w:tc>
          <w:tcPr>
            <w:tcW w:w="1123" w:type="dxa"/>
            <w:vAlign w:val="top"/>
          </w:tcPr>
          <w:p w14:paraId="0E10F2D4">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5FDA2E4B">
            <w:pPr>
              <w:rPr>
                <w:rFonts w:hint="eastAsia" w:asciiTheme="minorEastAsia" w:hAnsiTheme="minorEastAsia" w:eastAsiaTheme="minorEastAsia" w:cstheme="minorEastAsia"/>
                <w:sz w:val="21"/>
              </w:rPr>
            </w:pPr>
          </w:p>
        </w:tc>
      </w:tr>
      <w:tr w14:paraId="54A58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864" w:type="dxa"/>
            <w:vMerge w:val="continue"/>
            <w:tcBorders>
              <w:top w:val="nil"/>
              <w:left w:val="single" w:color="000000" w:sz="12" w:space="0"/>
              <w:bottom w:val="nil"/>
            </w:tcBorders>
            <w:vAlign w:val="top"/>
          </w:tcPr>
          <w:p w14:paraId="25E73426">
            <w:pPr>
              <w:rPr>
                <w:rFonts w:hint="eastAsia" w:asciiTheme="minorEastAsia" w:hAnsiTheme="minorEastAsia" w:eastAsiaTheme="minorEastAsia" w:cstheme="minorEastAsia"/>
                <w:sz w:val="21"/>
              </w:rPr>
            </w:pPr>
          </w:p>
        </w:tc>
        <w:tc>
          <w:tcPr>
            <w:tcW w:w="1422" w:type="dxa"/>
            <w:vAlign w:val="top"/>
          </w:tcPr>
          <w:p w14:paraId="0AA76069">
            <w:pPr>
              <w:rPr>
                <w:rFonts w:hint="eastAsia" w:asciiTheme="minorEastAsia" w:hAnsiTheme="minorEastAsia" w:eastAsiaTheme="minorEastAsia" w:cstheme="minorEastAsia"/>
                <w:sz w:val="21"/>
              </w:rPr>
            </w:pPr>
          </w:p>
        </w:tc>
        <w:tc>
          <w:tcPr>
            <w:tcW w:w="1138" w:type="dxa"/>
            <w:vAlign w:val="top"/>
          </w:tcPr>
          <w:p w14:paraId="3BB5B25A">
            <w:pPr>
              <w:rPr>
                <w:rFonts w:hint="eastAsia" w:asciiTheme="minorEastAsia" w:hAnsiTheme="minorEastAsia" w:eastAsiaTheme="minorEastAsia" w:cstheme="minorEastAsia"/>
                <w:sz w:val="21"/>
              </w:rPr>
            </w:pPr>
          </w:p>
        </w:tc>
        <w:tc>
          <w:tcPr>
            <w:tcW w:w="1123" w:type="dxa"/>
            <w:vAlign w:val="top"/>
          </w:tcPr>
          <w:p w14:paraId="6EF4E50F">
            <w:pPr>
              <w:rPr>
                <w:rFonts w:hint="eastAsia" w:asciiTheme="minorEastAsia" w:hAnsiTheme="minorEastAsia" w:eastAsiaTheme="minorEastAsia" w:cstheme="minorEastAsia"/>
                <w:sz w:val="21"/>
              </w:rPr>
            </w:pPr>
          </w:p>
        </w:tc>
        <w:tc>
          <w:tcPr>
            <w:tcW w:w="4275" w:type="dxa"/>
            <w:tcBorders>
              <w:right w:val="single" w:color="000000" w:sz="12" w:space="0"/>
            </w:tcBorders>
            <w:vAlign w:val="top"/>
          </w:tcPr>
          <w:p w14:paraId="558B87B4">
            <w:pPr>
              <w:rPr>
                <w:rFonts w:hint="eastAsia" w:asciiTheme="minorEastAsia" w:hAnsiTheme="minorEastAsia" w:eastAsiaTheme="minorEastAsia" w:cstheme="minorEastAsia"/>
                <w:sz w:val="21"/>
              </w:rPr>
            </w:pPr>
          </w:p>
        </w:tc>
      </w:tr>
      <w:tr w14:paraId="1B92A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3" w:hRule="atLeast"/>
        </w:trPr>
        <w:tc>
          <w:tcPr>
            <w:tcW w:w="1864" w:type="dxa"/>
            <w:vMerge w:val="continue"/>
            <w:tcBorders>
              <w:top w:val="nil"/>
              <w:left w:val="single" w:color="000000" w:sz="12" w:space="0"/>
              <w:bottom w:val="single" w:color="000000" w:sz="12" w:space="0"/>
            </w:tcBorders>
            <w:vAlign w:val="top"/>
          </w:tcPr>
          <w:p w14:paraId="15A6DD99">
            <w:pPr>
              <w:rPr>
                <w:rFonts w:hint="eastAsia" w:asciiTheme="minorEastAsia" w:hAnsiTheme="minorEastAsia" w:eastAsiaTheme="minorEastAsia" w:cstheme="minorEastAsia"/>
                <w:sz w:val="21"/>
              </w:rPr>
            </w:pPr>
          </w:p>
        </w:tc>
        <w:tc>
          <w:tcPr>
            <w:tcW w:w="1422" w:type="dxa"/>
            <w:tcBorders>
              <w:bottom w:val="single" w:color="000000" w:sz="12" w:space="0"/>
            </w:tcBorders>
            <w:vAlign w:val="top"/>
          </w:tcPr>
          <w:p w14:paraId="48CDB882">
            <w:pPr>
              <w:rPr>
                <w:rFonts w:hint="eastAsia" w:asciiTheme="minorEastAsia" w:hAnsiTheme="minorEastAsia" w:eastAsiaTheme="minorEastAsia" w:cstheme="minorEastAsia"/>
                <w:sz w:val="21"/>
              </w:rPr>
            </w:pPr>
          </w:p>
        </w:tc>
        <w:tc>
          <w:tcPr>
            <w:tcW w:w="1138" w:type="dxa"/>
            <w:tcBorders>
              <w:bottom w:val="single" w:color="000000" w:sz="12" w:space="0"/>
            </w:tcBorders>
            <w:vAlign w:val="top"/>
          </w:tcPr>
          <w:p w14:paraId="06620523">
            <w:pPr>
              <w:rPr>
                <w:rFonts w:hint="eastAsia" w:asciiTheme="minorEastAsia" w:hAnsiTheme="minorEastAsia" w:eastAsiaTheme="minorEastAsia" w:cstheme="minorEastAsia"/>
                <w:sz w:val="21"/>
              </w:rPr>
            </w:pPr>
          </w:p>
        </w:tc>
        <w:tc>
          <w:tcPr>
            <w:tcW w:w="1123" w:type="dxa"/>
            <w:tcBorders>
              <w:bottom w:val="single" w:color="000000" w:sz="12" w:space="0"/>
            </w:tcBorders>
            <w:vAlign w:val="top"/>
          </w:tcPr>
          <w:p w14:paraId="1870035D">
            <w:pPr>
              <w:rPr>
                <w:rFonts w:hint="eastAsia" w:asciiTheme="minorEastAsia" w:hAnsiTheme="minorEastAsia" w:eastAsiaTheme="minorEastAsia" w:cstheme="minorEastAsia"/>
                <w:sz w:val="21"/>
              </w:rPr>
            </w:pPr>
          </w:p>
        </w:tc>
        <w:tc>
          <w:tcPr>
            <w:tcW w:w="4275" w:type="dxa"/>
            <w:tcBorders>
              <w:bottom w:val="single" w:color="000000" w:sz="12" w:space="0"/>
              <w:right w:val="single" w:color="000000" w:sz="12" w:space="0"/>
            </w:tcBorders>
            <w:vAlign w:val="top"/>
          </w:tcPr>
          <w:p w14:paraId="75B5D2DA">
            <w:pPr>
              <w:rPr>
                <w:rFonts w:hint="eastAsia" w:asciiTheme="minorEastAsia" w:hAnsiTheme="minorEastAsia" w:eastAsiaTheme="minorEastAsia" w:cstheme="minorEastAsia"/>
                <w:sz w:val="21"/>
              </w:rPr>
            </w:pPr>
          </w:p>
        </w:tc>
      </w:tr>
    </w:tbl>
    <w:p w14:paraId="680858A1">
      <w:pPr>
        <w:pStyle w:val="2"/>
        <w:rPr>
          <w:rFonts w:hint="eastAsia" w:asciiTheme="minorEastAsia" w:hAnsiTheme="minorEastAsia" w:eastAsiaTheme="minorEastAsia" w:cstheme="minorEastAsia"/>
        </w:rPr>
      </w:pPr>
    </w:p>
    <w:p w14:paraId="1626A02A">
      <w:pPr>
        <w:rPr>
          <w:rFonts w:hint="eastAsia" w:asciiTheme="minorEastAsia" w:hAnsiTheme="minorEastAsia" w:eastAsiaTheme="minorEastAsia" w:cstheme="minorEastAsia"/>
        </w:rPr>
        <w:sectPr>
          <w:headerReference r:id="rId278" w:type="default"/>
          <w:footerReference r:id="rId279" w:type="default"/>
          <w:pgSz w:w="11910" w:h="16845"/>
          <w:pgMar w:top="2102" w:right="1051" w:bottom="1055" w:left="1006" w:header="1754" w:footer="824" w:gutter="0"/>
          <w:cols w:space="720" w:num="1"/>
        </w:sectPr>
      </w:pPr>
    </w:p>
    <w:p w14:paraId="45E1389F">
      <w:pPr>
        <w:pStyle w:val="2"/>
        <w:spacing w:line="247" w:lineRule="auto"/>
        <w:rPr>
          <w:rFonts w:hint="eastAsia" w:asciiTheme="minorEastAsia" w:hAnsiTheme="minorEastAsia" w:eastAsiaTheme="minorEastAsia" w:cstheme="minorEastAsia"/>
        </w:rPr>
      </w:pPr>
    </w:p>
    <w:p w14:paraId="36B12327">
      <w:pPr>
        <w:pStyle w:val="2"/>
        <w:spacing w:line="247" w:lineRule="auto"/>
        <w:rPr>
          <w:rFonts w:hint="eastAsia" w:asciiTheme="minorEastAsia" w:hAnsiTheme="minorEastAsia" w:eastAsiaTheme="minorEastAsia" w:cstheme="minorEastAsia"/>
        </w:rPr>
      </w:pPr>
    </w:p>
    <w:p w14:paraId="6666B4A2">
      <w:pPr>
        <w:pStyle w:val="2"/>
        <w:spacing w:line="247" w:lineRule="auto"/>
        <w:rPr>
          <w:rFonts w:hint="eastAsia" w:asciiTheme="minorEastAsia" w:hAnsiTheme="minorEastAsia" w:eastAsiaTheme="minorEastAsia" w:cstheme="minorEastAsia"/>
        </w:rPr>
      </w:pPr>
    </w:p>
    <w:p w14:paraId="79DCB393">
      <w:pPr>
        <w:pStyle w:val="2"/>
        <w:spacing w:line="247" w:lineRule="auto"/>
        <w:rPr>
          <w:rFonts w:hint="eastAsia" w:asciiTheme="minorEastAsia" w:hAnsiTheme="minorEastAsia" w:eastAsiaTheme="minorEastAsia" w:cstheme="minorEastAsia"/>
        </w:rPr>
      </w:pPr>
    </w:p>
    <w:p w14:paraId="1962F6FE">
      <w:pPr>
        <w:pStyle w:val="2"/>
        <w:spacing w:line="247" w:lineRule="auto"/>
        <w:rPr>
          <w:rFonts w:hint="eastAsia" w:asciiTheme="minorEastAsia" w:hAnsiTheme="minorEastAsia" w:eastAsiaTheme="minorEastAsia" w:cstheme="minorEastAsia"/>
        </w:rPr>
      </w:pPr>
    </w:p>
    <w:p w14:paraId="44967EDB">
      <w:pPr>
        <w:pStyle w:val="2"/>
        <w:spacing w:line="248" w:lineRule="auto"/>
        <w:rPr>
          <w:rFonts w:hint="eastAsia" w:asciiTheme="minorEastAsia" w:hAnsiTheme="minorEastAsia" w:eastAsiaTheme="minorEastAsia" w:cstheme="minorEastAsia"/>
        </w:rPr>
      </w:pPr>
    </w:p>
    <w:p w14:paraId="358A7BFE">
      <w:pPr>
        <w:spacing w:before="78" w:line="239" w:lineRule="auto"/>
        <w:ind w:left="2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附件</w:t>
      </w:r>
      <w:r>
        <w:rPr>
          <w:rFonts w:hint="eastAsia" w:asciiTheme="minorEastAsia" w:hAnsiTheme="minorEastAsia" w:eastAsiaTheme="minorEastAsia" w:cstheme="minorEastAsia"/>
          <w:spacing w:val="-50"/>
          <w:sz w:val="24"/>
          <w:szCs w:val="24"/>
        </w:rPr>
        <w:t xml:space="preserve"> </w:t>
      </w:r>
      <w:r>
        <w:rPr>
          <w:rFonts w:hint="eastAsia" w:asciiTheme="minorEastAsia" w:hAnsiTheme="minorEastAsia" w:eastAsiaTheme="minorEastAsia" w:cstheme="minorEastAsia"/>
          <w:spacing w:val="-5"/>
          <w:sz w:val="24"/>
          <w:szCs w:val="24"/>
        </w:rPr>
        <w:t>8</w:t>
      </w:r>
      <w:r>
        <w:rPr>
          <w:rFonts w:hint="eastAsia" w:asciiTheme="minorEastAsia" w:hAnsiTheme="minorEastAsia" w:eastAsiaTheme="minorEastAsia" w:cstheme="minorEastAsia"/>
          <w:spacing w:val="-5"/>
          <w:sz w:val="24"/>
          <w:szCs w:val="24"/>
        </w:rPr>
        <w:t>：履约担保</w:t>
      </w:r>
    </w:p>
    <w:p w14:paraId="7BA01635">
      <w:pPr>
        <w:spacing w:before="221" w:line="222" w:lineRule="auto"/>
        <w:ind w:left="386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0"/>
          <w:sz w:val="28"/>
          <w:szCs w:val="28"/>
        </w:rPr>
        <w:t>履约担保</w:t>
      </w:r>
    </w:p>
    <w:p w14:paraId="0DF02B7F">
      <w:pPr>
        <w:pStyle w:val="2"/>
        <w:spacing w:line="323" w:lineRule="auto"/>
        <w:rPr>
          <w:rFonts w:hint="eastAsia" w:asciiTheme="minorEastAsia" w:hAnsiTheme="minorEastAsia" w:eastAsiaTheme="minorEastAsia" w:cstheme="minorEastAsia"/>
        </w:rPr>
      </w:pPr>
    </w:p>
    <w:p w14:paraId="7E60C949">
      <w:pPr>
        <w:pStyle w:val="2"/>
        <w:spacing w:line="323" w:lineRule="auto"/>
        <w:rPr>
          <w:rFonts w:hint="eastAsia" w:asciiTheme="minorEastAsia" w:hAnsiTheme="minorEastAsia" w:eastAsiaTheme="minorEastAsia" w:cstheme="minorEastAsia"/>
        </w:rPr>
      </w:pPr>
    </w:p>
    <w:p w14:paraId="78DFC574">
      <w:pPr>
        <w:tabs>
          <w:tab w:val="left" w:pos="1681"/>
        </w:tabs>
        <w:spacing w:before="68"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（发包人名称</w:t>
      </w:r>
      <w:r>
        <w:rPr>
          <w:rFonts w:hint="eastAsia" w:asciiTheme="minorEastAsia" w:hAnsiTheme="minorEastAsia" w:eastAsiaTheme="minorEastAsia" w:cstheme="minorEastAsia"/>
          <w:spacing w:val="-55"/>
          <w:w w:val="98"/>
          <w:sz w:val="21"/>
          <w:szCs w:val="21"/>
        </w:rPr>
        <w:t>）：</w:t>
      </w:r>
    </w:p>
    <w:p w14:paraId="502288B0">
      <w:pPr>
        <w:pStyle w:val="2"/>
        <w:spacing w:line="412" w:lineRule="auto"/>
        <w:rPr>
          <w:rFonts w:hint="eastAsia" w:asciiTheme="minorEastAsia" w:hAnsiTheme="minorEastAsia" w:eastAsiaTheme="minorEastAsia" w:cstheme="minorEastAsia"/>
        </w:rPr>
      </w:pPr>
    </w:p>
    <w:p w14:paraId="59818566">
      <w:pPr>
        <w:spacing w:before="69" w:line="360" w:lineRule="auto"/>
        <w:ind w:left="9" w:firstLine="42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鉴于</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3"/>
          <w:sz w:val="21"/>
          <w:szCs w:val="21"/>
        </w:rPr>
        <w:t>（发包人名称，以下简称“发包人”）与</w:t>
      </w:r>
      <w:r>
        <w:rPr>
          <w:rFonts w:hint="eastAsia" w:asciiTheme="minorEastAsia" w:hAnsiTheme="minorEastAsia" w:eastAsiaTheme="minorEastAsia" w:cstheme="minorEastAsia"/>
          <w:spacing w:val="-87"/>
          <w:sz w:val="21"/>
          <w:szCs w:val="21"/>
        </w:rPr>
        <w:t xml:space="preserve"> </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3"/>
          <w:sz w:val="21"/>
          <w:szCs w:val="21"/>
        </w:rPr>
        <w:t>（承包人</w:t>
      </w:r>
      <w:r>
        <w:rPr>
          <w:rFonts w:hint="eastAsia" w:asciiTheme="minorEastAsia" w:hAnsiTheme="minorEastAsia" w:eastAsiaTheme="minorEastAsia" w:cstheme="minorEastAsia"/>
          <w:spacing w:val="-4"/>
          <w:sz w:val="21"/>
          <w:szCs w:val="21"/>
        </w:rPr>
        <w:t>名称</w:t>
      </w:r>
      <w:r>
        <w:rPr>
          <w:rFonts w:hint="eastAsia" w:asciiTheme="minorEastAsia" w:hAnsiTheme="minorEastAsia" w:eastAsiaTheme="minorEastAsia" w:cstheme="minorEastAsia"/>
          <w:spacing w:val="-60"/>
          <w:sz w:val="21"/>
          <w:szCs w:val="21"/>
        </w:rPr>
        <w:t>）（</w:t>
      </w:r>
      <w:r>
        <w:rPr>
          <w:rFonts w:hint="eastAsia" w:asciiTheme="minorEastAsia" w:hAnsiTheme="minorEastAsia" w:eastAsiaTheme="minorEastAsia" w:cstheme="minorEastAsia"/>
          <w:spacing w:val="-4"/>
          <w:sz w:val="21"/>
          <w:szCs w:val="21"/>
        </w:rPr>
        <w:t>以下称“承包人”）于</w:t>
      </w:r>
      <w:r>
        <w:rPr>
          <w:rFonts w:hint="eastAsia" w:asciiTheme="minorEastAsia" w:hAnsiTheme="minorEastAsia" w:eastAsiaTheme="minorEastAsia" w:cstheme="minorEastAsia"/>
          <w:spacing w:val="-79"/>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4"/>
          <w:sz w:val="21"/>
          <w:szCs w:val="21"/>
        </w:rPr>
        <w:t>年</w:t>
      </w:r>
      <w:r>
        <w:rPr>
          <w:rFonts w:hint="eastAsia" w:asciiTheme="minorEastAsia" w:hAnsiTheme="minorEastAsia" w:eastAsiaTheme="minorEastAsia" w:cstheme="minorEastAsia"/>
          <w:spacing w:val="-4"/>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4"/>
          <w:sz w:val="21"/>
          <w:szCs w:val="21"/>
        </w:rPr>
        <w:t>月</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4"/>
          <w:sz w:val="21"/>
          <w:szCs w:val="21"/>
        </w:rPr>
        <w:t>日就</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pacing w:val="-4"/>
          <w:sz w:val="21"/>
          <w:szCs w:val="21"/>
          <w:u w:val="single" w:color="auto"/>
        </w:rPr>
        <w:t xml:space="preserve">        </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pacing w:val="-5"/>
          <w:sz w:val="21"/>
          <w:szCs w:val="21"/>
        </w:rPr>
        <w:t>（工程名称）施工及</w:t>
      </w:r>
      <w:r>
        <w:rPr>
          <w:rFonts w:hint="eastAsia" w:asciiTheme="minorEastAsia" w:hAnsiTheme="minorEastAsia" w:eastAsiaTheme="minorEastAsia" w:cstheme="minorEastAsia"/>
          <w:spacing w:val="-3"/>
          <w:sz w:val="21"/>
          <w:szCs w:val="21"/>
        </w:rPr>
        <w:t>有关事项协商一致共同签订《建设工程施工合同》。我方愿意无条件地、不可撤销地就承包人履行</w:t>
      </w:r>
      <w:r>
        <w:rPr>
          <w:rFonts w:hint="eastAsia" w:asciiTheme="minorEastAsia" w:hAnsiTheme="minorEastAsia" w:eastAsiaTheme="minorEastAsia" w:cstheme="minorEastAsia"/>
          <w:spacing w:val="-2"/>
          <w:sz w:val="21"/>
          <w:szCs w:val="21"/>
        </w:rPr>
        <w:t>与你方签订的合同</w:t>
      </w:r>
      <w:r>
        <w:rPr>
          <w:rFonts w:hint="eastAsia" w:asciiTheme="minorEastAsia" w:hAnsiTheme="minorEastAsia" w:eastAsiaTheme="minorEastAsia" w:cstheme="minorEastAsia"/>
          <w:spacing w:val="-2"/>
          <w:sz w:val="21"/>
          <w:szCs w:val="21"/>
          <w:lang w:eastAsia="zh-CN"/>
        </w:rPr>
        <w:t>，并</w:t>
      </w:r>
      <w:r>
        <w:rPr>
          <w:rFonts w:hint="eastAsia" w:asciiTheme="minorEastAsia" w:hAnsiTheme="minorEastAsia" w:eastAsiaTheme="minorEastAsia" w:cstheme="minorEastAsia"/>
          <w:spacing w:val="-2"/>
          <w:sz w:val="21"/>
          <w:szCs w:val="21"/>
        </w:rPr>
        <w:t>向你方提供连带责任担保。</w:t>
      </w:r>
    </w:p>
    <w:p w14:paraId="5D963158">
      <w:pPr>
        <w:spacing w:line="218"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 担保金额人民币（大写）</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2"/>
          <w:sz w:val="21"/>
          <w:szCs w:val="21"/>
        </w:rPr>
        <w:t>元</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73"/>
          <w:sz w:val="21"/>
          <w:szCs w:val="21"/>
        </w:rPr>
        <w:t xml:space="preserve"> </w:t>
      </w:r>
      <w:r>
        <w:rPr>
          <w:rFonts w:hint="eastAsia" w:asciiTheme="minorEastAsia" w:hAnsiTheme="minorEastAsia" w:eastAsiaTheme="minorEastAsia" w:cstheme="minorEastAsia"/>
          <w:spacing w:val="-73"/>
          <w:sz w:val="21"/>
          <w:szCs w:val="21"/>
          <w:lang w:eastAsia="zh-CN"/>
        </w:rPr>
        <w:t>）</w:t>
      </w:r>
      <w:r>
        <w:rPr>
          <w:rFonts w:hint="eastAsia" w:asciiTheme="minorEastAsia" w:hAnsiTheme="minorEastAsia" w:eastAsiaTheme="minorEastAsia" w:cstheme="minorEastAsia"/>
          <w:spacing w:val="2"/>
          <w:sz w:val="21"/>
          <w:szCs w:val="21"/>
        </w:rPr>
        <w:t>。</w:t>
      </w:r>
    </w:p>
    <w:p w14:paraId="3C215938">
      <w:pPr>
        <w:spacing w:before="156" w:line="361" w:lineRule="auto"/>
        <w:ind w:left="44" w:right="3" w:firstLine="3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2. 担保有效期自你方与承包人签订的合同生效之日起至你方签发或应签发工程接收证书之</w:t>
      </w:r>
      <w:r>
        <w:rPr>
          <w:rFonts w:hint="eastAsia" w:asciiTheme="minorEastAsia" w:hAnsiTheme="minorEastAsia" w:eastAsiaTheme="minorEastAsia" w:cstheme="minorEastAsia"/>
          <w:spacing w:val="-17"/>
          <w:sz w:val="21"/>
          <w:szCs w:val="21"/>
        </w:rPr>
        <w:t>日止。</w:t>
      </w:r>
    </w:p>
    <w:p w14:paraId="65871E85">
      <w:pPr>
        <w:spacing w:before="6" w:line="356" w:lineRule="auto"/>
        <w:ind w:left="9" w:right="1"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 在本担保有效期内，因承包人违反合同约定的义务给你方造成经济损失时，我方在收到你</w:t>
      </w:r>
      <w:r>
        <w:rPr>
          <w:rFonts w:hint="eastAsia" w:asciiTheme="minorEastAsia" w:hAnsiTheme="minorEastAsia" w:eastAsiaTheme="minorEastAsia" w:cstheme="minorEastAsia"/>
          <w:spacing w:val="-2"/>
          <w:sz w:val="21"/>
          <w:szCs w:val="21"/>
        </w:rPr>
        <w:t>方以书面形式提出的在担保金额内的赔偿要求后，在</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天内无条件支付。</w:t>
      </w:r>
    </w:p>
    <w:p w14:paraId="162ADE51">
      <w:pPr>
        <w:spacing w:before="1" w:line="21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4. 你方和承包人按合同约定变更合同时，我方承担本担保规定的义务不变。</w:t>
      </w:r>
    </w:p>
    <w:p w14:paraId="39D3CC29">
      <w:pPr>
        <w:spacing w:before="156" w:line="363" w:lineRule="auto"/>
        <w:ind w:left="7" w:right="7"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5. 因本保函发生的纠纷，可由双方协商解决，协商不成的，任何一方均可提请</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1"/>
          <w:sz w:val="21"/>
          <w:szCs w:val="21"/>
        </w:rPr>
        <w:t>仲裁</w:t>
      </w:r>
      <w:r>
        <w:rPr>
          <w:rFonts w:hint="eastAsia" w:asciiTheme="minorEastAsia" w:hAnsiTheme="minorEastAsia" w:eastAsiaTheme="minorEastAsia" w:cstheme="minorEastAsia"/>
          <w:spacing w:val="-5"/>
          <w:sz w:val="21"/>
          <w:szCs w:val="21"/>
        </w:rPr>
        <w:t>委员会仲裁。</w:t>
      </w:r>
    </w:p>
    <w:p w14:paraId="567CC4EF">
      <w:pPr>
        <w:spacing w:before="1" w:line="21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 本保函自我方法定代表人（或其授权代理人）签字并加盖公章之日起生效。</w:t>
      </w:r>
    </w:p>
    <w:p w14:paraId="2E141BBD">
      <w:pPr>
        <w:pStyle w:val="2"/>
        <w:spacing w:line="262" w:lineRule="auto"/>
        <w:rPr>
          <w:rFonts w:hint="eastAsia" w:asciiTheme="minorEastAsia" w:hAnsiTheme="minorEastAsia" w:eastAsiaTheme="minorEastAsia" w:cstheme="minorEastAsia"/>
        </w:rPr>
      </w:pPr>
    </w:p>
    <w:p w14:paraId="6778512C">
      <w:pPr>
        <w:pStyle w:val="2"/>
        <w:spacing w:line="262" w:lineRule="auto"/>
        <w:rPr>
          <w:rFonts w:hint="eastAsia" w:asciiTheme="minorEastAsia" w:hAnsiTheme="minorEastAsia" w:eastAsiaTheme="minorEastAsia" w:cstheme="minorEastAsia"/>
        </w:rPr>
      </w:pPr>
    </w:p>
    <w:p w14:paraId="170F12A7">
      <w:pPr>
        <w:pStyle w:val="2"/>
        <w:spacing w:line="262" w:lineRule="auto"/>
        <w:rPr>
          <w:rFonts w:hint="eastAsia" w:asciiTheme="minorEastAsia" w:hAnsiTheme="minorEastAsia" w:eastAsiaTheme="minorEastAsia" w:cstheme="minorEastAsia"/>
        </w:rPr>
      </w:pPr>
    </w:p>
    <w:p w14:paraId="1325CBCB">
      <w:pPr>
        <w:pStyle w:val="2"/>
        <w:spacing w:line="262" w:lineRule="auto"/>
        <w:rPr>
          <w:rFonts w:hint="eastAsia" w:asciiTheme="minorEastAsia" w:hAnsiTheme="minorEastAsia" w:eastAsiaTheme="minorEastAsia" w:cstheme="minorEastAsia"/>
        </w:rPr>
      </w:pPr>
    </w:p>
    <w:p w14:paraId="6DBDB9D3">
      <w:pPr>
        <w:pStyle w:val="2"/>
        <w:spacing w:line="262" w:lineRule="auto"/>
        <w:rPr>
          <w:rFonts w:hint="eastAsia" w:asciiTheme="minorEastAsia" w:hAnsiTheme="minorEastAsia" w:eastAsiaTheme="minorEastAsia" w:cstheme="minorEastAsia"/>
        </w:rPr>
      </w:pPr>
    </w:p>
    <w:p w14:paraId="4BF2F0CF">
      <w:pPr>
        <w:spacing w:before="69" w:line="219" w:lineRule="auto"/>
        <w:ind w:left="28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担 保</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3"/>
          <w:sz w:val="21"/>
          <w:szCs w:val="21"/>
        </w:rPr>
        <w:t>人</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3"/>
          <w:sz w:val="21"/>
          <w:szCs w:val="21"/>
        </w:rPr>
        <w:t>盖单位章）</w:t>
      </w:r>
    </w:p>
    <w:p w14:paraId="4ED843E1">
      <w:pPr>
        <w:spacing w:before="156" w:line="220" w:lineRule="auto"/>
        <w:ind w:left="28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法定代表人或其委托代理人：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（签字）</w:t>
      </w:r>
    </w:p>
    <w:p w14:paraId="080DFFA1">
      <w:pPr>
        <w:spacing w:before="156" w:line="229" w:lineRule="auto"/>
        <w:ind w:left="28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地</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6"/>
          <w:sz w:val="21"/>
          <w:szCs w:val="21"/>
        </w:rPr>
        <w:t>址：</w:t>
      </w:r>
      <w:r>
        <w:rPr>
          <w:rFonts w:hint="eastAsia" w:asciiTheme="minorEastAsia" w:hAnsiTheme="minorEastAsia" w:eastAsiaTheme="minorEastAsia" w:cstheme="minorEastAsia"/>
          <w:sz w:val="21"/>
          <w:szCs w:val="21"/>
          <w:u w:val="single" w:color="auto"/>
        </w:rPr>
        <w:t xml:space="preserve">                                       </w:t>
      </w:r>
    </w:p>
    <w:p w14:paraId="484A8050">
      <w:pPr>
        <w:spacing w:before="159" w:line="220" w:lineRule="auto"/>
        <w:ind w:left="28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邮政编码：</w:t>
      </w:r>
      <w:r>
        <w:rPr>
          <w:rFonts w:hint="eastAsia" w:asciiTheme="minorEastAsia" w:hAnsiTheme="minorEastAsia" w:eastAsiaTheme="minorEastAsia" w:cstheme="minorEastAsia"/>
          <w:spacing w:val="-3"/>
          <w:sz w:val="21"/>
          <w:szCs w:val="21"/>
          <w:u w:val="single" w:color="auto"/>
        </w:rPr>
        <w:t xml:space="preserve">                                       </w:t>
      </w:r>
    </w:p>
    <w:p w14:paraId="396F58F4">
      <w:pPr>
        <w:spacing w:before="155" w:line="222" w:lineRule="auto"/>
        <w:ind w:left="287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电</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14"/>
          <w:sz w:val="21"/>
          <w:szCs w:val="21"/>
        </w:rPr>
        <w:t>话：</w:t>
      </w:r>
      <w:r>
        <w:rPr>
          <w:rFonts w:hint="eastAsia" w:asciiTheme="minorEastAsia" w:hAnsiTheme="minorEastAsia" w:eastAsiaTheme="minorEastAsia" w:cstheme="minorEastAsia"/>
          <w:sz w:val="21"/>
          <w:szCs w:val="21"/>
          <w:u w:val="single" w:color="auto"/>
        </w:rPr>
        <w:t xml:space="preserve">                                       </w:t>
      </w:r>
    </w:p>
    <w:p w14:paraId="781892E1">
      <w:pPr>
        <w:spacing w:before="154" w:line="219" w:lineRule="auto"/>
        <w:ind w:left="28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传</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6"/>
          <w:sz w:val="21"/>
          <w:szCs w:val="21"/>
        </w:rPr>
        <w:t>真：</w:t>
      </w:r>
      <w:r>
        <w:rPr>
          <w:rFonts w:hint="eastAsia" w:asciiTheme="minorEastAsia" w:hAnsiTheme="minorEastAsia" w:eastAsiaTheme="minorEastAsia" w:cstheme="minorEastAsia"/>
          <w:sz w:val="21"/>
          <w:szCs w:val="21"/>
          <w:u w:val="single" w:color="auto"/>
        </w:rPr>
        <w:t xml:space="preserve">                                       </w:t>
      </w:r>
    </w:p>
    <w:p w14:paraId="0BC780FB">
      <w:pPr>
        <w:pStyle w:val="2"/>
        <w:spacing w:line="244" w:lineRule="auto"/>
        <w:rPr>
          <w:rFonts w:hint="eastAsia" w:asciiTheme="minorEastAsia" w:hAnsiTheme="minorEastAsia" w:eastAsiaTheme="minorEastAsia" w:cstheme="minorEastAsia"/>
        </w:rPr>
      </w:pPr>
    </w:p>
    <w:p w14:paraId="526A5C77">
      <w:pPr>
        <w:pStyle w:val="2"/>
        <w:spacing w:line="245" w:lineRule="auto"/>
        <w:rPr>
          <w:rFonts w:hint="eastAsia" w:asciiTheme="minorEastAsia" w:hAnsiTheme="minorEastAsia" w:eastAsiaTheme="minorEastAsia" w:cstheme="minorEastAsia"/>
        </w:rPr>
      </w:pPr>
    </w:p>
    <w:p w14:paraId="5A2ACD25">
      <w:pPr>
        <w:tabs>
          <w:tab w:val="left" w:pos="5360"/>
        </w:tabs>
        <w:spacing w:before="68" w:line="220" w:lineRule="auto"/>
        <w:ind w:left="42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8"/>
          <w:sz w:val="21"/>
          <w:szCs w:val="21"/>
        </w:rPr>
        <w:t>日</w:t>
      </w:r>
    </w:p>
    <w:p w14:paraId="43C3C56D">
      <w:pPr>
        <w:spacing w:line="220" w:lineRule="auto"/>
        <w:rPr>
          <w:rFonts w:hint="eastAsia" w:asciiTheme="minorEastAsia" w:hAnsiTheme="minorEastAsia" w:eastAsiaTheme="minorEastAsia" w:cstheme="minorEastAsia"/>
          <w:sz w:val="21"/>
          <w:szCs w:val="21"/>
        </w:rPr>
        <w:sectPr>
          <w:headerReference r:id="rId280" w:type="default"/>
          <w:footerReference r:id="rId281" w:type="default"/>
          <w:pgSz w:w="11910" w:h="16845"/>
          <w:pgMar w:top="400" w:right="1524" w:bottom="1055" w:left="1471" w:header="0" w:footer="824" w:gutter="0"/>
          <w:cols w:space="720" w:num="1"/>
        </w:sectPr>
      </w:pPr>
    </w:p>
    <w:p w14:paraId="158CFC31">
      <w:pPr>
        <w:pStyle w:val="2"/>
        <w:spacing w:line="263" w:lineRule="auto"/>
        <w:rPr>
          <w:rFonts w:hint="eastAsia" w:asciiTheme="minorEastAsia" w:hAnsiTheme="minorEastAsia" w:eastAsiaTheme="minorEastAsia" w:cstheme="minorEastAsia"/>
        </w:rPr>
      </w:pPr>
    </w:p>
    <w:p w14:paraId="2F266B76">
      <w:pPr>
        <w:pStyle w:val="2"/>
        <w:spacing w:line="264" w:lineRule="auto"/>
        <w:rPr>
          <w:rFonts w:hint="eastAsia" w:asciiTheme="minorEastAsia" w:hAnsiTheme="minorEastAsia" w:eastAsiaTheme="minorEastAsia" w:cstheme="minorEastAsia"/>
        </w:rPr>
      </w:pPr>
    </w:p>
    <w:p w14:paraId="5B771BCA">
      <w:pPr>
        <w:pStyle w:val="2"/>
        <w:spacing w:line="264" w:lineRule="auto"/>
        <w:rPr>
          <w:rFonts w:hint="eastAsia" w:asciiTheme="minorEastAsia" w:hAnsiTheme="minorEastAsia" w:eastAsiaTheme="minorEastAsia" w:cstheme="minorEastAsia"/>
        </w:rPr>
      </w:pPr>
    </w:p>
    <w:p w14:paraId="1F301034">
      <w:pPr>
        <w:pStyle w:val="2"/>
        <w:spacing w:line="264" w:lineRule="auto"/>
        <w:rPr>
          <w:rFonts w:hint="eastAsia" w:asciiTheme="minorEastAsia" w:hAnsiTheme="minorEastAsia" w:eastAsiaTheme="minorEastAsia" w:cstheme="minorEastAsia"/>
        </w:rPr>
      </w:pPr>
    </w:p>
    <w:p w14:paraId="1BA7C7A0">
      <w:pPr>
        <w:pStyle w:val="2"/>
        <w:spacing w:line="264" w:lineRule="auto"/>
        <w:rPr>
          <w:rFonts w:hint="eastAsia" w:asciiTheme="minorEastAsia" w:hAnsiTheme="minorEastAsia" w:eastAsiaTheme="minorEastAsia" w:cstheme="minorEastAsia"/>
        </w:rPr>
      </w:pPr>
    </w:p>
    <w:p w14:paraId="680EE11A">
      <w:pPr>
        <w:spacing w:before="78" w:line="239" w:lineRule="auto"/>
        <w:ind w:left="2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附件</w:t>
      </w:r>
      <w:r>
        <w:rPr>
          <w:rFonts w:hint="eastAsia" w:asciiTheme="minorEastAsia" w:hAnsiTheme="minorEastAsia" w:eastAsiaTheme="minorEastAsia" w:cstheme="minorEastAsia"/>
          <w:spacing w:val="-34"/>
          <w:sz w:val="24"/>
          <w:szCs w:val="24"/>
        </w:rPr>
        <w:t xml:space="preserve"> </w:t>
      </w:r>
      <w:r>
        <w:rPr>
          <w:rFonts w:hint="eastAsia" w:asciiTheme="minorEastAsia" w:hAnsiTheme="minorEastAsia" w:eastAsiaTheme="minorEastAsia" w:cstheme="minorEastAsia"/>
          <w:b/>
          <w:bCs/>
          <w:spacing w:val="-2"/>
          <w:sz w:val="24"/>
          <w:szCs w:val="24"/>
        </w:rPr>
        <w:t>9</w:t>
      </w:r>
      <w:r>
        <w:rPr>
          <w:rFonts w:hint="eastAsia" w:asciiTheme="minorEastAsia" w:hAnsiTheme="minorEastAsia" w:eastAsiaTheme="minorEastAsia" w:cstheme="minorEastAsia"/>
          <w:b/>
          <w:bCs/>
          <w:spacing w:val="-2"/>
          <w:sz w:val="24"/>
          <w:szCs w:val="24"/>
        </w:rPr>
        <w:t>：预约款担保</w:t>
      </w:r>
    </w:p>
    <w:p w14:paraId="6535655F">
      <w:pPr>
        <w:spacing w:before="221" w:line="222" w:lineRule="auto"/>
        <w:ind w:left="374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预付款担保</w:t>
      </w:r>
    </w:p>
    <w:p w14:paraId="3C91A6CC">
      <w:pPr>
        <w:pStyle w:val="2"/>
        <w:spacing w:line="241" w:lineRule="auto"/>
        <w:rPr>
          <w:rFonts w:hint="eastAsia" w:asciiTheme="minorEastAsia" w:hAnsiTheme="minorEastAsia" w:eastAsiaTheme="minorEastAsia" w:cstheme="minorEastAsia"/>
        </w:rPr>
      </w:pPr>
    </w:p>
    <w:p w14:paraId="1D044D5E">
      <w:pPr>
        <w:pStyle w:val="2"/>
        <w:spacing w:line="241" w:lineRule="auto"/>
        <w:rPr>
          <w:rFonts w:hint="eastAsia" w:asciiTheme="minorEastAsia" w:hAnsiTheme="minorEastAsia" w:eastAsiaTheme="minorEastAsia" w:cstheme="minorEastAsia"/>
        </w:rPr>
      </w:pPr>
    </w:p>
    <w:p w14:paraId="691F9C24">
      <w:pPr>
        <w:tabs>
          <w:tab w:val="left" w:pos="2206"/>
        </w:tabs>
        <w:spacing w:before="68"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z w:val="21"/>
          <w:szCs w:val="21"/>
        </w:rPr>
        <w:t>（发包人名称</w:t>
      </w:r>
      <w:r>
        <w:rPr>
          <w:rFonts w:hint="eastAsia" w:asciiTheme="minorEastAsia" w:hAnsiTheme="minorEastAsia" w:eastAsiaTheme="minorEastAsia" w:cstheme="minorEastAsia"/>
          <w:spacing w:val="-54"/>
          <w:w w:val="97"/>
          <w:sz w:val="21"/>
          <w:szCs w:val="21"/>
        </w:rPr>
        <w:t>）：</w:t>
      </w:r>
    </w:p>
    <w:p w14:paraId="5E199920">
      <w:pPr>
        <w:pStyle w:val="2"/>
        <w:spacing w:line="243" w:lineRule="auto"/>
        <w:rPr>
          <w:rFonts w:hint="eastAsia" w:asciiTheme="minorEastAsia" w:hAnsiTheme="minorEastAsia" w:eastAsiaTheme="minorEastAsia" w:cstheme="minorEastAsia"/>
        </w:rPr>
      </w:pPr>
    </w:p>
    <w:p w14:paraId="12EE7CCA">
      <w:pPr>
        <w:pStyle w:val="2"/>
        <w:spacing w:line="244" w:lineRule="auto"/>
        <w:rPr>
          <w:rFonts w:hint="eastAsia" w:asciiTheme="minorEastAsia" w:hAnsiTheme="minorEastAsia" w:eastAsiaTheme="minorEastAsia" w:cstheme="minorEastAsia"/>
        </w:rPr>
      </w:pPr>
    </w:p>
    <w:p w14:paraId="3ED18E33">
      <w:pPr>
        <w:spacing w:before="68" w:line="360" w:lineRule="auto"/>
        <w:ind w:left="7" w:right="2" w:firstLine="42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根据</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pacing w:val="-9"/>
          <w:sz w:val="21"/>
          <w:szCs w:val="21"/>
          <w:u w:val="single" w:color="auto"/>
        </w:rPr>
        <w:t xml:space="preserve">                  </w:t>
      </w:r>
      <w:r>
        <w:rPr>
          <w:rFonts w:hint="eastAsia" w:asciiTheme="minorEastAsia" w:hAnsiTheme="minorEastAsia" w:eastAsiaTheme="minorEastAsia" w:cstheme="minorEastAsia"/>
          <w:spacing w:val="-9"/>
          <w:sz w:val="21"/>
          <w:szCs w:val="21"/>
        </w:rPr>
        <w:t>（承包人名</w:t>
      </w:r>
      <w:r>
        <w:rPr>
          <w:rFonts w:hint="eastAsia" w:asciiTheme="minorEastAsia" w:hAnsiTheme="minorEastAsia" w:eastAsiaTheme="minorEastAsia" w:cstheme="minorEastAsia"/>
          <w:spacing w:val="-10"/>
          <w:sz w:val="21"/>
          <w:szCs w:val="21"/>
        </w:rPr>
        <w:t>称</w:t>
      </w:r>
      <w:r>
        <w:rPr>
          <w:rFonts w:hint="eastAsia" w:asciiTheme="minorEastAsia" w:hAnsiTheme="minorEastAsia" w:eastAsiaTheme="minorEastAsia" w:cstheme="minorEastAsia"/>
          <w:spacing w:val="-55"/>
          <w:w w:val="92"/>
          <w:sz w:val="21"/>
          <w:szCs w:val="21"/>
        </w:rPr>
        <w:t>）（</w:t>
      </w:r>
      <w:r>
        <w:rPr>
          <w:rFonts w:hint="eastAsia" w:asciiTheme="minorEastAsia" w:hAnsiTheme="minorEastAsia" w:eastAsiaTheme="minorEastAsia" w:cstheme="minorEastAsia"/>
          <w:spacing w:val="-10"/>
          <w:sz w:val="21"/>
          <w:szCs w:val="21"/>
        </w:rPr>
        <w:t>以</w:t>
      </w:r>
      <w:r>
        <w:rPr>
          <w:rFonts w:hint="eastAsia" w:asciiTheme="minorEastAsia" w:hAnsiTheme="minorEastAsia" w:eastAsiaTheme="minorEastAsia" w:cstheme="minorEastAsia"/>
          <w:spacing w:val="-10"/>
          <w:sz w:val="21"/>
          <w:szCs w:val="21"/>
          <w:lang w:eastAsia="zh-CN"/>
        </w:rPr>
        <w:t>下简</w:t>
      </w:r>
      <w:r>
        <w:rPr>
          <w:rFonts w:hint="eastAsia" w:asciiTheme="minorEastAsia" w:hAnsiTheme="minorEastAsia" w:eastAsiaTheme="minorEastAsia" w:cstheme="minorEastAsia"/>
          <w:spacing w:val="-10"/>
          <w:sz w:val="21"/>
          <w:szCs w:val="21"/>
        </w:rPr>
        <w:t>称“承包人”）与</w:t>
      </w:r>
      <w:r>
        <w:rPr>
          <w:rFonts w:hint="eastAsia" w:asciiTheme="minorEastAsia" w:hAnsiTheme="minorEastAsia" w:eastAsiaTheme="minorEastAsia" w:cstheme="minorEastAsia"/>
          <w:spacing w:val="-10"/>
          <w:sz w:val="21"/>
          <w:szCs w:val="21"/>
          <w:u w:val="single" w:color="auto"/>
        </w:rPr>
        <w:t xml:space="preserve">                          </w:t>
      </w:r>
      <w:r>
        <w:rPr>
          <w:rFonts w:hint="eastAsia" w:asciiTheme="minorEastAsia" w:hAnsiTheme="minorEastAsia" w:eastAsiaTheme="minorEastAsia" w:cstheme="minorEastAsia"/>
          <w:spacing w:val="-10"/>
          <w:sz w:val="21"/>
          <w:szCs w:val="21"/>
        </w:rPr>
        <w:t>（发</w:t>
      </w:r>
      <w:r>
        <w:rPr>
          <w:rFonts w:hint="eastAsia" w:asciiTheme="minorEastAsia" w:hAnsiTheme="minorEastAsia" w:eastAsiaTheme="minorEastAsia" w:cstheme="minorEastAsia"/>
          <w:spacing w:val="-4"/>
          <w:sz w:val="21"/>
          <w:szCs w:val="21"/>
        </w:rPr>
        <w:t>包人名称</w:t>
      </w:r>
      <w:r>
        <w:rPr>
          <w:rFonts w:hint="eastAsia" w:asciiTheme="minorEastAsia" w:hAnsiTheme="minorEastAsia" w:eastAsiaTheme="minorEastAsia" w:cstheme="minorEastAsia"/>
          <w:spacing w:val="-61"/>
          <w:sz w:val="21"/>
          <w:szCs w:val="21"/>
        </w:rPr>
        <w:t>）（</w:t>
      </w:r>
      <w:r>
        <w:rPr>
          <w:rFonts w:hint="eastAsia" w:asciiTheme="minorEastAsia" w:hAnsiTheme="minorEastAsia" w:eastAsiaTheme="minorEastAsia" w:cstheme="minorEastAsia"/>
          <w:spacing w:val="-4"/>
          <w:sz w:val="21"/>
          <w:szCs w:val="21"/>
        </w:rPr>
        <w:t>以下简称“发包人”）于</w:t>
      </w:r>
      <w:r>
        <w:rPr>
          <w:rFonts w:hint="eastAsia" w:asciiTheme="minorEastAsia" w:hAnsiTheme="minorEastAsia" w:eastAsiaTheme="minorEastAsia" w:cstheme="minorEastAsia"/>
          <w:spacing w:val="-4"/>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4"/>
          <w:sz w:val="21"/>
          <w:szCs w:val="21"/>
        </w:rPr>
        <w:t>年</w:t>
      </w:r>
      <w:r>
        <w:rPr>
          <w:rFonts w:hint="eastAsia" w:asciiTheme="minorEastAsia" w:hAnsiTheme="minorEastAsia" w:eastAsiaTheme="minorEastAsia" w:cstheme="minorEastAsia"/>
          <w:spacing w:val="4"/>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4"/>
          <w:sz w:val="21"/>
          <w:szCs w:val="21"/>
        </w:rPr>
        <w:t>月</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4"/>
          <w:sz w:val="21"/>
          <w:szCs w:val="21"/>
        </w:rPr>
        <w:t>日</w:t>
      </w:r>
      <w:r>
        <w:rPr>
          <w:rFonts w:hint="eastAsia" w:asciiTheme="minorEastAsia" w:hAnsiTheme="minorEastAsia" w:eastAsiaTheme="minorEastAsia" w:cstheme="minorEastAsia"/>
          <w:spacing w:val="-5"/>
          <w:sz w:val="21"/>
          <w:szCs w:val="21"/>
        </w:rPr>
        <w:t>签订的</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pacing w:val="-5"/>
          <w:sz w:val="21"/>
          <w:szCs w:val="21"/>
        </w:rPr>
        <w:t>（工程名</w:t>
      </w:r>
      <w:r>
        <w:rPr>
          <w:rFonts w:hint="eastAsia" w:asciiTheme="minorEastAsia" w:hAnsiTheme="minorEastAsia" w:eastAsiaTheme="minorEastAsia" w:cstheme="minorEastAsia"/>
          <w:spacing w:val="-3"/>
          <w:sz w:val="21"/>
          <w:szCs w:val="21"/>
        </w:rPr>
        <w:t>称）《建设工程施工合同》，承包人按约定的金额向你方提交一份预付款担保，即有权得到你方支</w:t>
      </w:r>
      <w:r>
        <w:rPr>
          <w:rFonts w:hint="eastAsia" w:asciiTheme="minorEastAsia" w:hAnsiTheme="minorEastAsia" w:eastAsiaTheme="minorEastAsia" w:cstheme="minorEastAsia"/>
          <w:sz w:val="21"/>
          <w:szCs w:val="21"/>
        </w:rPr>
        <w:t>付相等金额的预付款。我方愿意就你方提供给承</w:t>
      </w:r>
      <w:r>
        <w:rPr>
          <w:rFonts w:hint="eastAsia" w:asciiTheme="minorEastAsia" w:hAnsiTheme="minorEastAsia" w:eastAsiaTheme="minorEastAsia" w:cstheme="minorEastAsia"/>
          <w:spacing w:val="-1"/>
          <w:sz w:val="21"/>
          <w:szCs w:val="21"/>
        </w:rPr>
        <w:t>包人的预付款为承包人提供连带责任担保。</w:t>
      </w:r>
    </w:p>
    <w:p w14:paraId="3EA2A486">
      <w:pPr>
        <w:spacing w:line="218"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 担保金额人民币（大写）</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2"/>
          <w:sz w:val="21"/>
          <w:szCs w:val="21"/>
        </w:rPr>
        <w:t>元</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73"/>
          <w:sz w:val="21"/>
          <w:szCs w:val="21"/>
        </w:rPr>
        <w:t xml:space="preserve"> </w:t>
      </w:r>
      <w:r>
        <w:rPr>
          <w:rFonts w:hint="eastAsia" w:asciiTheme="minorEastAsia" w:hAnsiTheme="minorEastAsia" w:eastAsiaTheme="minorEastAsia" w:cstheme="minorEastAsia"/>
          <w:spacing w:val="-73"/>
          <w:sz w:val="21"/>
          <w:szCs w:val="21"/>
          <w:lang w:eastAsia="zh-CN"/>
        </w:rPr>
        <w:t>）</w:t>
      </w:r>
      <w:r>
        <w:rPr>
          <w:rFonts w:hint="eastAsia" w:asciiTheme="minorEastAsia" w:hAnsiTheme="minorEastAsia" w:eastAsiaTheme="minorEastAsia" w:cstheme="minorEastAsia"/>
          <w:spacing w:val="2"/>
          <w:sz w:val="21"/>
          <w:szCs w:val="21"/>
        </w:rPr>
        <w:t>。</w:t>
      </w:r>
    </w:p>
    <w:p w14:paraId="16B7A4D7">
      <w:pPr>
        <w:spacing w:before="157" w:line="363" w:lineRule="auto"/>
        <w:ind w:left="9"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 担保有效期自预付款支付给承包人起</w:t>
      </w:r>
      <w:r>
        <w:rPr>
          <w:rFonts w:hint="eastAsia" w:asciiTheme="minorEastAsia" w:hAnsiTheme="minorEastAsia" w:eastAsiaTheme="minorEastAsia" w:cstheme="minorEastAsia"/>
          <w:spacing w:val="-1"/>
          <w:sz w:val="21"/>
          <w:szCs w:val="21"/>
        </w:rPr>
        <w:t>生效，至你方签发的进度款支付证书说明已完全扣清</w:t>
      </w:r>
      <w:r>
        <w:rPr>
          <w:rFonts w:hint="eastAsia" w:asciiTheme="minorEastAsia" w:hAnsiTheme="minorEastAsia" w:eastAsiaTheme="minorEastAsia" w:cstheme="minorEastAsia"/>
          <w:spacing w:val="-10"/>
          <w:sz w:val="21"/>
          <w:szCs w:val="21"/>
        </w:rPr>
        <w:t>止。</w:t>
      </w:r>
    </w:p>
    <w:p w14:paraId="2B2D8E36">
      <w:pPr>
        <w:spacing w:before="1" w:line="356" w:lineRule="auto"/>
        <w:ind w:left="11" w:firstLine="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 在本保函有效期内，因承包人违反合同约定的义务而要求收回预付款时，我方在收到你方</w:t>
      </w:r>
      <w:r>
        <w:rPr>
          <w:rFonts w:hint="eastAsia" w:asciiTheme="minorEastAsia" w:hAnsiTheme="minorEastAsia" w:eastAsiaTheme="minorEastAsia" w:cstheme="minorEastAsia"/>
          <w:spacing w:val="4"/>
          <w:sz w:val="21"/>
          <w:szCs w:val="21"/>
        </w:rPr>
        <w:t>的书面通知后，在7天内无条件支付。但本保函的担保金额，在任何时候不应超过预付款金额减</w:t>
      </w:r>
      <w:r>
        <w:rPr>
          <w:rFonts w:hint="eastAsia" w:asciiTheme="minorEastAsia" w:hAnsiTheme="minorEastAsia" w:eastAsiaTheme="minorEastAsia" w:cstheme="minorEastAsia"/>
          <w:spacing w:val="-1"/>
          <w:sz w:val="21"/>
          <w:szCs w:val="21"/>
        </w:rPr>
        <w:t>去你方按合同约定在向承包人签发的进度款支付证书中扣除的金额。</w:t>
      </w:r>
    </w:p>
    <w:p w14:paraId="1DDA9206">
      <w:pPr>
        <w:spacing w:before="1" w:line="21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4. 你方和承包人按合同约定变更合同时，我方承担本保函规定的义务不变。</w:t>
      </w:r>
    </w:p>
    <w:p w14:paraId="7FC74463">
      <w:pPr>
        <w:spacing w:before="170" w:line="357" w:lineRule="auto"/>
        <w:ind w:left="7" w:right="8"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5. 因本保函发生的纠纷，可由双方协商解决，协商不成的，任何一方均可提请</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1"/>
          <w:sz w:val="21"/>
          <w:szCs w:val="21"/>
        </w:rPr>
        <w:t>仲裁</w:t>
      </w:r>
      <w:r>
        <w:rPr>
          <w:rFonts w:hint="eastAsia" w:asciiTheme="minorEastAsia" w:hAnsiTheme="minorEastAsia" w:eastAsiaTheme="minorEastAsia" w:cstheme="minorEastAsia"/>
          <w:spacing w:val="-5"/>
          <w:sz w:val="21"/>
          <w:szCs w:val="21"/>
        </w:rPr>
        <w:t>委员会仲裁。</w:t>
      </w:r>
    </w:p>
    <w:p w14:paraId="3E5B1A1F">
      <w:pPr>
        <w:spacing w:before="1" w:line="21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 本保函自我方法定代表人（或其授权代理人）签字并加盖公章之日起生效。</w:t>
      </w:r>
    </w:p>
    <w:p w14:paraId="3A948F41">
      <w:pPr>
        <w:pStyle w:val="2"/>
        <w:spacing w:line="252" w:lineRule="auto"/>
        <w:rPr>
          <w:rFonts w:hint="eastAsia" w:asciiTheme="minorEastAsia" w:hAnsiTheme="minorEastAsia" w:eastAsiaTheme="minorEastAsia" w:cstheme="minorEastAsia"/>
        </w:rPr>
      </w:pPr>
    </w:p>
    <w:p w14:paraId="56828EEA">
      <w:pPr>
        <w:pStyle w:val="2"/>
        <w:spacing w:line="252" w:lineRule="auto"/>
        <w:rPr>
          <w:rFonts w:hint="eastAsia" w:asciiTheme="minorEastAsia" w:hAnsiTheme="minorEastAsia" w:eastAsiaTheme="minorEastAsia" w:cstheme="minorEastAsia"/>
        </w:rPr>
      </w:pPr>
    </w:p>
    <w:p w14:paraId="52A0D00F">
      <w:pPr>
        <w:spacing w:before="69" w:line="219" w:lineRule="auto"/>
        <w:ind w:left="30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担保人：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（盖单位章）</w:t>
      </w:r>
    </w:p>
    <w:p w14:paraId="406FD32F">
      <w:pPr>
        <w:spacing w:before="156" w:line="220" w:lineRule="auto"/>
        <w:ind w:left="30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法定代表人或其委托代理人：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（签字）</w:t>
      </w:r>
    </w:p>
    <w:p w14:paraId="2C27DB11">
      <w:pPr>
        <w:spacing w:before="156" w:line="229" w:lineRule="auto"/>
        <w:ind w:left="30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地</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6"/>
          <w:sz w:val="21"/>
          <w:szCs w:val="21"/>
        </w:rPr>
        <w:t>址：</w:t>
      </w:r>
      <w:r>
        <w:rPr>
          <w:rFonts w:hint="eastAsia" w:asciiTheme="minorEastAsia" w:hAnsiTheme="minorEastAsia" w:eastAsiaTheme="minorEastAsia" w:cstheme="minorEastAsia"/>
          <w:sz w:val="21"/>
          <w:szCs w:val="21"/>
          <w:u w:val="single" w:color="auto"/>
        </w:rPr>
        <w:t xml:space="preserve">                           </w:t>
      </w:r>
    </w:p>
    <w:p w14:paraId="1A90A45A">
      <w:pPr>
        <w:spacing w:before="144" w:line="220" w:lineRule="auto"/>
        <w:ind w:left="30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邮政编码：</w:t>
      </w:r>
      <w:r>
        <w:rPr>
          <w:rFonts w:hint="eastAsia" w:asciiTheme="minorEastAsia" w:hAnsiTheme="minorEastAsia" w:eastAsiaTheme="minorEastAsia" w:cstheme="minorEastAsia"/>
          <w:sz w:val="21"/>
          <w:szCs w:val="21"/>
          <w:u w:val="single" w:color="auto"/>
        </w:rPr>
        <w:t xml:space="preserve">                             </w:t>
      </w:r>
    </w:p>
    <w:p w14:paraId="211F8F08">
      <w:pPr>
        <w:spacing w:before="171" w:line="222" w:lineRule="auto"/>
        <w:ind w:left="30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电</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8"/>
          <w:sz w:val="21"/>
          <w:szCs w:val="21"/>
        </w:rPr>
        <w:t>话：</w:t>
      </w:r>
      <w:r>
        <w:rPr>
          <w:rFonts w:hint="eastAsia" w:asciiTheme="minorEastAsia" w:hAnsiTheme="minorEastAsia" w:eastAsiaTheme="minorEastAsia" w:cstheme="minorEastAsia"/>
          <w:spacing w:val="-8"/>
          <w:sz w:val="21"/>
          <w:szCs w:val="21"/>
          <w:u w:val="single" w:color="auto"/>
        </w:rPr>
        <w:t xml:space="preserve">                              </w:t>
      </w:r>
    </w:p>
    <w:p w14:paraId="6F9743E9">
      <w:pPr>
        <w:spacing w:before="153" w:line="219" w:lineRule="auto"/>
        <w:ind w:left="30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传</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4"/>
          <w:sz w:val="21"/>
          <w:szCs w:val="21"/>
        </w:rPr>
        <w:t>真：</w:t>
      </w:r>
      <w:r>
        <w:rPr>
          <w:rFonts w:hint="eastAsia" w:asciiTheme="minorEastAsia" w:hAnsiTheme="minorEastAsia" w:eastAsiaTheme="minorEastAsia" w:cstheme="minorEastAsia"/>
          <w:spacing w:val="-4"/>
          <w:sz w:val="21"/>
          <w:szCs w:val="21"/>
          <w:u w:val="single" w:color="auto"/>
        </w:rPr>
        <w:t xml:space="preserve">                             </w:t>
      </w:r>
    </w:p>
    <w:p w14:paraId="77AE82C9">
      <w:pPr>
        <w:pStyle w:val="2"/>
        <w:spacing w:line="340" w:lineRule="auto"/>
        <w:rPr>
          <w:rFonts w:hint="eastAsia" w:asciiTheme="minorEastAsia" w:hAnsiTheme="minorEastAsia" w:eastAsiaTheme="minorEastAsia" w:cstheme="minorEastAsia"/>
        </w:rPr>
      </w:pPr>
    </w:p>
    <w:p w14:paraId="2297428A">
      <w:pPr>
        <w:tabs>
          <w:tab w:val="left" w:pos="5360"/>
        </w:tabs>
        <w:spacing w:before="69" w:line="220" w:lineRule="auto"/>
        <w:ind w:left="4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8"/>
          <w:sz w:val="21"/>
          <w:szCs w:val="21"/>
        </w:rPr>
        <w:t>日</w:t>
      </w:r>
    </w:p>
    <w:p w14:paraId="026CBCD0">
      <w:pPr>
        <w:spacing w:line="220" w:lineRule="auto"/>
        <w:rPr>
          <w:rFonts w:hint="eastAsia" w:asciiTheme="minorEastAsia" w:hAnsiTheme="minorEastAsia" w:eastAsiaTheme="minorEastAsia" w:cstheme="minorEastAsia"/>
          <w:sz w:val="21"/>
          <w:szCs w:val="21"/>
        </w:rPr>
        <w:sectPr>
          <w:footerReference r:id="rId282" w:type="default"/>
          <w:pgSz w:w="11910" w:h="16845"/>
          <w:pgMar w:top="400" w:right="1523" w:bottom="1055" w:left="1471" w:header="0" w:footer="824" w:gutter="0"/>
          <w:cols w:space="720" w:num="1"/>
        </w:sectPr>
      </w:pPr>
    </w:p>
    <w:p w14:paraId="6CF68803">
      <w:pPr>
        <w:pStyle w:val="2"/>
        <w:spacing w:line="247" w:lineRule="auto"/>
        <w:rPr>
          <w:rFonts w:hint="eastAsia" w:asciiTheme="minorEastAsia" w:hAnsiTheme="minorEastAsia" w:eastAsiaTheme="minorEastAsia" w:cstheme="minorEastAsia"/>
        </w:rPr>
      </w:pPr>
    </w:p>
    <w:p w14:paraId="41BFF65E">
      <w:pPr>
        <w:pStyle w:val="2"/>
        <w:spacing w:line="247" w:lineRule="auto"/>
        <w:rPr>
          <w:rFonts w:hint="eastAsia" w:asciiTheme="minorEastAsia" w:hAnsiTheme="minorEastAsia" w:eastAsiaTheme="minorEastAsia" w:cstheme="minorEastAsia"/>
        </w:rPr>
      </w:pPr>
    </w:p>
    <w:p w14:paraId="6BE79F41">
      <w:pPr>
        <w:pStyle w:val="2"/>
        <w:spacing w:line="247" w:lineRule="auto"/>
        <w:rPr>
          <w:rFonts w:hint="eastAsia" w:asciiTheme="minorEastAsia" w:hAnsiTheme="minorEastAsia" w:eastAsiaTheme="minorEastAsia" w:cstheme="minorEastAsia"/>
        </w:rPr>
      </w:pPr>
    </w:p>
    <w:p w14:paraId="5612600F">
      <w:pPr>
        <w:pStyle w:val="2"/>
        <w:spacing w:line="247" w:lineRule="auto"/>
        <w:rPr>
          <w:rFonts w:hint="eastAsia" w:asciiTheme="minorEastAsia" w:hAnsiTheme="minorEastAsia" w:eastAsiaTheme="minorEastAsia" w:cstheme="minorEastAsia"/>
        </w:rPr>
      </w:pPr>
    </w:p>
    <w:p w14:paraId="53ED5F65">
      <w:pPr>
        <w:pStyle w:val="2"/>
        <w:spacing w:line="247" w:lineRule="auto"/>
        <w:rPr>
          <w:rFonts w:hint="eastAsia" w:asciiTheme="minorEastAsia" w:hAnsiTheme="minorEastAsia" w:eastAsiaTheme="minorEastAsia" w:cstheme="minorEastAsia"/>
        </w:rPr>
      </w:pPr>
    </w:p>
    <w:p w14:paraId="66FFA65A">
      <w:pPr>
        <w:pStyle w:val="2"/>
        <w:spacing w:line="248" w:lineRule="auto"/>
        <w:rPr>
          <w:rFonts w:hint="eastAsia" w:asciiTheme="minorEastAsia" w:hAnsiTheme="minorEastAsia" w:eastAsiaTheme="minorEastAsia" w:cstheme="minorEastAsia"/>
        </w:rPr>
      </w:pPr>
    </w:p>
    <w:p w14:paraId="521485CD">
      <w:pPr>
        <w:spacing w:before="78" w:line="241" w:lineRule="auto"/>
        <w:ind w:left="22"/>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附件</w:t>
      </w:r>
      <w:r>
        <w:rPr>
          <w:rFonts w:hint="eastAsia" w:asciiTheme="minorEastAsia" w:hAnsiTheme="minorEastAsia" w:eastAsiaTheme="minorEastAsia" w:cstheme="minorEastAsia"/>
          <w:spacing w:val="-35"/>
          <w:sz w:val="24"/>
          <w:szCs w:val="24"/>
        </w:rPr>
        <w:t xml:space="preserve"> </w:t>
      </w:r>
      <w:r>
        <w:rPr>
          <w:rFonts w:hint="eastAsia" w:asciiTheme="minorEastAsia" w:hAnsiTheme="minorEastAsia" w:eastAsiaTheme="minorEastAsia" w:cstheme="minorEastAsia"/>
          <w:spacing w:val="-7"/>
          <w:sz w:val="24"/>
          <w:szCs w:val="24"/>
        </w:rPr>
        <w:t>10:</w:t>
      </w:r>
      <w:r>
        <w:rPr>
          <w:rFonts w:hint="eastAsia" w:asciiTheme="minorEastAsia" w:hAnsiTheme="minorEastAsia" w:eastAsiaTheme="minorEastAsia" w:cstheme="minorEastAsia"/>
          <w:spacing w:val="19"/>
          <w:w w:val="101"/>
          <w:sz w:val="24"/>
          <w:szCs w:val="24"/>
        </w:rPr>
        <w:t xml:space="preserve">  </w:t>
      </w:r>
      <w:r>
        <w:rPr>
          <w:rFonts w:hint="eastAsia" w:asciiTheme="minorEastAsia" w:hAnsiTheme="minorEastAsia" w:eastAsiaTheme="minorEastAsia" w:cstheme="minorEastAsia"/>
          <w:spacing w:val="-7"/>
          <w:sz w:val="24"/>
          <w:szCs w:val="24"/>
        </w:rPr>
        <w:t>支付担保</w:t>
      </w:r>
    </w:p>
    <w:p w14:paraId="0566DBA5">
      <w:pPr>
        <w:spacing w:before="218" w:line="224" w:lineRule="auto"/>
        <w:ind w:left="387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支付担保</w:t>
      </w:r>
    </w:p>
    <w:p w14:paraId="22296D57">
      <w:pPr>
        <w:tabs>
          <w:tab w:val="left" w:pos="1366"/>
        </w:tabs>
        <w:spacing w:before="279"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（承包人</w:t>
      </w:r>
      <w:r>
        <w:rPr>
          <w:rFonts w:hint="eastAsia" w:asciiTheme="minorEastAsia" w:hAnsiTheme="minorEastAsia" w:eastAsiaTheme="minorEastAsia" w:cstheme="minorEastAsia"/>
          <w:spacing w:val="-54"/>
          <w:w w:val="97"/>
          <w:sz w:val="21"/>
          <w:szCs w:val="21"/>
        </w:rPr>
        <w:t>）：</w:t>
      </w:r>
    </w:p>
    <w:p w14:paraId="07D06687">
      <w:pPr>
        <w:pStyle w:val="2"/>
        <w:spacing w:line="416" w:lineRule="auto"/>
        <w:rPr>
          <w:rFonts w:hint="eastAsia" w:asciiTheme="minorEastAsia" w:hAnsiTheme="minorEastAsia" w:eastAsiaTheme="minorEastAsia" w:cstheme="minorEastAsia"/>
        </w:rPr>
      </w:pPr>
    </w:p>
    <w:p w14:paraId="75405BBE">
      <w:pPr>
        <w:spacing w:before="68" w:line="356" w:lineRule="auto"/>
        <w:ind w:left="8" w:right="81"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鉴于你方作为承包人已经与</w:t>
      </w:r>
      <w:r>
        <w:rPr>
          <w:rFonts w:hint="eastAsia" w:asciiTheme="minorEastAsia" w:hAnsiTheme="minorEastAsia" w:eastAsiaTheme="minorEastAsia" w:cstheme="minorEastAsia"/>
          <w:spacing w:val="11"/>
          <w:sz w:val="21"/>
          <w:szCs w:val="21"/>
          <w:u w:val="single" w:color="auto"/>
        </w:rPr>
        <w:t xml:space="preserve">         </w:t>
      </w:r>
      <w:r>
        <w:rPr>
          <w:rFonts w:hint="eastAsia" w:asciiTheme="minorEastAsia" w:hAnsiTheme="minorEastAsia" w:eastAsiaTheme="minorEastAsia" w:cstheme="minorEastAsia"/>
          <w:spacing w:val="-12"/>
          <w:sz w:val="21"/>
          <w:szCs w:val="21"/>
        </w:rPr>
        <w:t>（发包人名称</w:t>
      </w:r>
      <w:r>
        <w:rPr>
          <w:rFonts w:hint="eastAsia" w:asciiTheme="minorEastAsia" w:hAnsiTheme="minorEastAsia" w:eastAsiaTheme="minorEastAsia" w:cstheme="minorEastAsia"/>
          <w:spacing w:val="-51"/>
          <w:w w:val="85"/>
          <w:sz w:val="21"/>
          <w:szCs w:val="21"/>
        </w:rPr>
        <w:t>）（</w:t>
      </w:r>
      <w:r>
        <w:rPr>
          <w:rFonts w:hint="eastAsia" w:asciiTheme="minorEastAsia" w:hAnsiTheme="minorEastAsia" w:eastAsiaTheme="minorEastAsia" w:cstheme="minorEastAsia"/>
          <w:spacing w:val="-12"/>
          <w:sz w:val="21"/>
          <w:szCs w:val="21"/>
        </w:rPr>
        <w:t>以下称“发</w:t>
      </w:r>
      <w:r>
        <w:rPr>
          <w:rFonts w:hint="eastAsia" w:asciiTheme="minorEastAsia" w:hAnsiTheme="minorEastAsia" w:eastAsiaTheme="minorEastAsia" w:cstheme="minorEastAsia"/>
          <w:spacing w:val="-13"/>
          <w:sz w:val="21"/>
          <w:szCs w:val="21"/>
        </w:rPr>
        <w:t>包人”）于</w:t>
      </w:r>
      <w:r>
        <w:rPr>
          <w:rFonts w:hint="eastAsia" w:asciiTheme="minorEastAsia" w:hAnsiTheme="minorEastAsia" w:eastAsiaTheme="minorEastAsia" w:cstheme="minorEastAsia"/>
          <w:spacing w:val="-13"/>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13"/>
          <w:sz w:val="21"/>
          <w:szCs w:val="21"/>
        </w:rPr>
        <w:t>年</w:t>
      </w:r>
      <w:r>
        <w:rPr>
          <w:rFonts w:hint="eastAsia" w:asciiTheme="minorEastAsia" w:hAnsiTheme="minorEastAsia" w:eastAsiaTheme="minorEastAsia" w:cstheme="minorEastAsia"/>
          <w:spacing w:val="-13"/>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13"/>
          <w:sz w:val="21"/>
          <w:szCs w:val="21"/>
        </w:rPr>
        <w:t>月</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13"/>
          <w:sz w:val="21"/>
          <w:szCs w:val="21"/>
        </w:rPr>
        <w:t>日</w:t>
      </w:r>
      <w:r>
        <w:rPr>
          <w:rFonts w:hint="eastAsia" w:asciiTheme="minorEastAsia" w:hAnsiTheme="minorEastAsia" w:eastAsiaTheme="minorEastAsia" w:cstheme="minorEastAsia"/>
          <w:spacing w:val="-5"/>
          <w:sz w:val="21"/>
          <w:szCs w:val="21"/>
        </w:rPr>
        <w:t>签订了</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pacing w:val="-5"/>
          <w:sz w:val="21"/>
          <w:szCs w:val="21"/>
        </w:rPr>
        <w:t>（工程名称）《建设工程施工合同》（以下称“主合同”</w:t>
      </w:r>
      <w:r>
        <w:rPr>
          <w:rFonts w:hint="eastAsia" w:asciiTheme="minorEastAsia" w:hAnsiTheme="minorEastAsia" w:eastAsiaTheme="minorEastAsia" w:cstheme="minorEastAsia"/>
          <w:spacing w:val="-38"/>
          <w:w w:val="69"/>
          <w:sz w:val="21"/>
          <w:szCs w:val="21"/>
        </w:rPr>
        <w:t>），</w:t>
      </w:r>
      <w:r>
        <w:rPr>
          <w:rFonts w:hint="eastAsia" w:asciiTheme="minorEastAsia" w:hAnsiTheme="minorEastAsia" w:eastAsiaTheme="minorEastAsia" w:cstheme="minorEastAsia"/>
          <w:spacing w:val="-5"/>
          <w:sz w:val="21"/>
          <w:szCs w:val="21"/>
        </w:rPr>
        <w:t>应发包人的申请，</w:t>
      </w:r>
      <w:r>
        <w:rPr>
          <w:rFonts w:hint="eastAsia" w:asciiTheme="minorEastAsia" w:hAnsiTheme="minorEastAsia" w:eastAsiaTheme="minorEastAsia" w:cstheme="minorEastAsia"/>
          <w:spacing w:val="-1"/>
          <w:sz w:val="21"/>
          <w:szCs w:val="21"/>
        </w:rPr>
        <w:t>我方愿就发包人履行主合同约定的工程款支付义务以保证的方式向你方提供如下担保：</w:t>
      </w:r>
    </w:p>
    <w:p w14:paraId="08F7F2BC">
      <w:pPr>
        <w:spacing w:before="1" w:line="21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一、保证的范围及保证金额</w:t>
      </w:r>
    </w:p>
    <w:p w14:paraId="5D46C116">
      <w:pPr>
        <w:spacing w:before="172"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 我方的保证范围是主合同约定的工程款。</w:t>
      </w:r>
    </w:p>
    <w:p w14:paraId="0CF1F7A8">
      <w:pPr>
        <w:spacing w:before="155" w:line="218"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 本保函所称主合同约定的工程款是指主合同约定的除工程质量保证金以外的合同价款。</w:t>
      </w:r>
    </w:p>
    <w:p w14:paraId="176D6636">
      <w:pPr>
        <w:spacing w:before="156" w:line="360" w:lineRule="auto"/>
        <w:ind w:left="13" w:right="794" w:firstLine="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 我方保证的金额是主合同约定的工程款的</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%，数额</w:t>
      </w:r>
      <w:r>
        <w:rPr>
          <w:rFonts w:hint="eastAsia" w:asciiTheme="minorEastAsia" w:hAnsiTheme="minorEastAsia" w:eastAsiaTheme="minorEastAsia" w:cstheme="minorEastAsia"/>
          <w:spacing w:val="-1"/>
          <w:sz w:val="21"/>
          <w:szCs w:val="21"/>
        </w:rPr>
        <w:t>最高不超过人民币元（大</w:t>
      </w:r>
      <w:r>
        <w:rPr>
          <w:rFonts w:hint="eastAsia" w:asciiTheme="minorEastAsia" w:hAnsiTheme="minorEastAsia" w:eastAsiaTheme="minorEastAsia" w:cstheme="minorEastAsia"/>
          <w:spacing w:val="-4"/>
          <w:sz w:val="21"/>
          <w:szCs w:val="21"/>
        </w:rPr>
        <w:t>写</w:t>
      </w:r>
      <w:r>
        <w:rPr>
          <w:rFonts w:hint="eastAsia" w:asciiTheme="minorEastAsia" w:hAnsiTheme="minorEastAsia" w:eastAsiaTheme="minorEastAsia" w:cstheme="minorEastAsia"/>
          <w:spacing w:val="-38"/>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8"/>
          <w:sz w:val="21"/>
          <w:szCs w:val="21"/>
        </w:rPr>
        <w:t>）</w:t>
      </w:r>
      <w:r>
        <w:rPr>
          <w:rFonts w:hint="eastAsia" w:asciiTheme="minorEastAsia" w:hAnsiTheme="minorEastAsia" w:eastAsiaTheme="minorEastAsia" w:cstheme="minorEastAsia"/>
          <w:spacing w:val="-4"/>
          <w:sz w:val="21"/>
          <w:szCs w:val="21"/>
        </w:rPr>
        <w:t>。</w:t>
      </w:r>
    </w:p>
    <w:p w14:paraId="03279371">
      <w:pPr>
        <w:spacing w:before="8" w:line="21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二、保证的方式及保证期间</w:t>
      </w:r>
    </w:p>
    <w:p w14:paraId="139E9E51">
      <w:pPr>
        <w:spacing w:before="157" w:line="220"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 我方保证的方式为：连带责任保证。</w:t>
      </w:r>
    </w:p>
    <w:p w14:paraId="7E242E52">
      <w:pPr>
        <w:spacing w:before="156" w:line="358" w:lineRule="auto"/>
        <w:ind w:left="33" w:right="262" w:firstLine="39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 我方保证的期间为：自本合同生效之日起至主合同约定的工程款支付完毕之日后</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2"/>
          <w:sz w:val="21"/>
          <w:szCs w:val="21"/>
        </w:rPr>
        <w:t>日</w:t>
      </w:r>
      <w:r>
        <w:rPr>
          <w:rFonts w:hint="eastAsia" w:asciiTheme="minorEastAsia" w:hAnsiTheme="minorEastAsia" w:eastAsiaTheme="minorEastAsia" w:cstheme="minorEastAsia"/>
          <w:spacing w:val="-16"/>
          <w:sz w:val="21"/>
          <w:szCs w:val="21"/>
        </w:rPr>
        <w:t>内。</w:t>
      </w:r>
    </w:p>
    <w:p w14:paraId="731ADCEB">
      <w:pPr>
        <w:spacing w:before="11" w:line="356" w:lineRule="auto"/>
        <w:ind w:left="8" w:right="73"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 你方与发包人协议变更工程款支付日期的，经我方书面同意后，保证期间按照变更后的支</w:t>
      </w:r>
      <w:r>
        <w:rPr>
          <w:rFonts w:hint="eastAsia" w:asciiTheme="minorEastAsia" w:hAnsiTheme="minorEastAsia" w:eastAsiaTheme="minorEastAsia" w:cstheme="minorEastAsia"/>
          <w:spacing w:val="-4"/>
          <w:sz w:val="21"/>
          <w:szCs w:val="21"/>
        </w:rPr>
        <w:t>付日期做相应调整。</w:t>
      </w:r>
    </w:p>
    <w:p w14:paraId="3CD5E6F8">
      <w:pPr>
        <w:spacing w:line="21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三、承担保证责任的形式</w:t>
      </w:r>
    </w:p>
    <w:p w14:paraId="45125D9A">
      <w:pPr>
        <w:spacing w:before="159" w:line="358" w:lineRule="auto"/>
        <w:ind w:left="7" w:right="147"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我方承担保证责任的形式是代为支付。发包人未按主合同约定向你方支付工程款的，由我方</w:t>
      </w:r>
      <w:r>
        <w:rPr>
          <w:rFonts w:hint="eastAsia" w:asciiTheme="minorEastAsia" w:hAnsiTheme="minorEastAsia" w:eastAsiaTheme="minorEastAsia" w:cstheme="minorEastAsia"/>
          <w:spacing w:val="-3"/>
          <w:sz w:val="21"/>
          <w:szCs w:val="21"/>
        </w:rPr>
        <w:t>在保证金额内代为支付。</w:t>
      </w:r>
    </w:p>
    <w:p w14:paraId="73891EEA">
      <w:pPr>
        <w:spacing w:before="9" w:line="220" w:lineRule="auto"/>
        <w:ind w:left="4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四、代偿的安排</w:t>
      </w:r>
    </w:p>
    <w:p w14:paraId="057279F9">
      <w:pPr>
        <w:spacing w:before="157" w:line="356" w:lineRule="auto"/>
        <w:ind w:left="7" w:right="73"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 你方要求我方承担保证责任的，应向我方发出书面索赔通知及发包人未支付主合同约定工程款的证明材料。索赔通知应写明要求索赔的金额，支付款项应到达的账号。</w:t>
      </w:r>
    </w:p>
    <w:p w14:paraId="39B2EAA1">
      <w:pPr>
        <w:spacing w:before="2" w:line="360" w:lineRule="auto"/>
        <w:ind w:left="9" w:right="73"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 在出现你方与发包人因工程质量发生争议，发包人拒绝向你方支付工程款的情形时，你方</w:t>
      </w:r>
      <w:r>
        <w:rPr>
          <w:rFonts w:hint="eastAsia" w:asciiTheme="minorEastAsia" w:hAnsiTheme="minorEastAsia" w:eastAsiaTheme="minorEastAsia" w:cstheme="minorEastAsia"/>
          <w:sz w:val="21"/>
          <w:szCs w:val="21"/>
        </w:rPr>
        <w:t>要求我方履行保证责任代为支付的，需提供符合相应条件要求的工程质量检测机构出具的质量说</w:t>
      </w:r>
      <w:r>
        <w:rPr>
          <w:rFonts w:hint="eastAsia" w:asciiTheme="minorEastAsia" w:hAnsiTheme="minorEastAsia" w:eastAsiaTheme="minorEastAsia" w:cstheme="minorEastAsia"/>
          <w:spacing w:val="-8"/>
          <w:sz w:val="21"/>
          <w:szCs w:val="21"/>
        </w:rPr>
        <w:t>明材料。</w:t>
      </w:r>
    </w:p>
    <w:p w14:paraId="022B6C0C">
      <w:pPr>
        <w:spacing w:before="1" w:line="21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 我方收到你方的书面索赔通知及相应的证明材料后7天内无条件支付。</w:t>
      </w:r>
    </w:p>
    <w:p w14:paraId="0C7BFE15">
      <w:pPr>
        <w:spacing w:before="157" w:line="218" w:lineRule="auto"/>
        <w:ind w:left="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五、保证责任的解除</w:t>
      </w:r>
    </w:p>
    <w:p w14:paraId="4A87010A">
      <w:pPr>
        <w:spacing w:before="173" w:line="356" w:lineRule="auto"/>
        <w:ind w:left="9" w:firstLine="4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 在本保函承诺的保证期间内，你方未书面向我方主张保证责任的，自保证期间届满次日起，我方保证责任解除。</w:t>
      </w:r>
    </w:p>
    <w:p w14:paraId="75607A5A">
      <w:pPr>
        <w:spacing w:line="218" w:lineRule="auto"/>
        <w:ind w:left="4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 发包人按主合同约定履行了工程款的全部</w:t>
      </w:r>
      <w:r>
        <w:rPr>
          <w:rFonts w:hint="eastAsia" w:asciiTheme="minorEastAsia" w:hAnsiTheme="minorEastAsia" w:eastAsiaTheme="minorEastAsia" w:cstheme="minorEastAsia"/>
          <w:spacing w:val="-1"/>
          <w:sz w:val="21"/>
          <w:szCs w:val="21"/>
        </w:rPr>
        <w:t>支付义务的，自本保函承诺的保证期间届满次日</w:t>
      </w:r>
    </w:p>
    <w:p w14:paraId="419F50DF">
      <w:pPr>
        <w:spacing w:line="218" w:lineRule="auto"/>
        <w:rPr>
          <w:rFonts w:hint="eastAsia" w:asciiTheme="minorEastAsia" w:hAnsiTheme="minorEastAsia" w:eastAsiaTheme="minorEastAsia" w:cstheme="minorEastAsia"/>
          <w:sz w:val="21"/>
          <w:szCs w:val="21"/>
        </w:rPr>
        <w:sectPr>
          <w:footerReference r:id="rId283" w:type="default"/>
          <w:pgSz w:w="11910" w:h="16845"/>
          <w:pgMar w:top="400" w:right="1450" w:bottom="1055" w:left="1471" w:header="0" w:footer="824" w:gutter="0"/>
          <w:cols w:space="720" w:num="1"/>
        </w:sectPr>
      </w:pPr>
    </w:p>
    <w:p w14:paraId="6AE7F578">
      <w:pPr>
        <w:pStyle w:val="2"/>
        <w:spacing w:line="249" w:lineRule="auto"/>
        <w:rPr>
          <w:rFonts w:hint="eastAsia" w:asciiTheme="minorEastAsia" w:hAnsiTheme="minorEastAsia" w:eastAsiaTheme="minorEastAsia" w:cstheme="minorEastAsia"/>
        </w:rPr>
      </w:pPr>
    </w:p>
    <w:p w14:paraId="1A3192D6">
      <w:pPr>
        <w:pStyle w:val="2"/>
        <w:spacing w:line="250" w:lineRule="auto"/>
        <w:rPr>
          <w:rFonts w:hint="eastAsia" w:asciiTheme="minorEastAsia" w:hAnsiTheme="minorEastAsia" w:eastAsiaTheme="minorEastAsia" w:cstheme="minorEastAsia"/>
        </w:rPr>
      </w:pPr>
    </w:p>
    <w:p w14:paraId="66C78C47">
      <w:pPr>
        <w:pStyle w:val="2"/>
        <w:spacing w:line="250" w:lineRule="auto"/>
        <w:rPr>
          <w:rFonts w:hint="eastAsia" w:asciiTheme="minorEastAsia" w:hAnsiTheme="minorEastAsia" w:eastAsiaTheme="minorEastAsia" w:cstheme="minorEastAsia"/>
        </w:rPr>
      </w:pPr>
    </w:p>
    <w:p w14:paraId="54ED6AF3">
      <w:pPr>
        <w:pStyle w:val="2"/>
        <w:spacing w:line="250" w:lineRule="auto"/>
        <w:rPr>
          <w:rFonts w:hint="eastAsia" w:asciiTheme="minorEastAsia" w:hAnsiTheme="minorEastAsia" w:eastAsiaTheme="minorEastAsia" w:cstheme="minorEastAsia"/>
        </w:rPr>
      </w:pPr>
    </w:p>
    <w:p w14:paraId="37D7DC0C">
      <w:pPr>
        <w:pStyle w:val="2"/>
        <w:spacing w:line="250" w:lineRule="auto"/>
        <w:rPr>
          <w:rFonts w:hint="eastAsia" w:asciiTheme="minorEastAsia" w:hAnsiTheme="minorEastAsia" w:eastAsiaTheme="minorEastAsia" w:cstheme="minorEastAsia"/>
        </w:rPr>
      </w:pPr>
    </w:p>
    <w:p w14:paraId="0AFCA320">
      <w:pPr>
        <w:spacing w:before="68" w:line="220"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起，我方保证责任解除。</w:t>
      </w:r>
    </w:p>
    <w:p w14:paraId="3BE8B70C">
      <w:pPr>
        <w:spacing w:before="171" w:line="356" w:lineRule="auto"/>
        <w:ind w:right="23" w:firstLine="4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 我方按照本保函向你方履行保证责任所支付金额达到本保函保证金额时，自我方向你方支付（支付款项从我方账户划出）之日起，保证责任即解除。</w:t>
      </w:r>
    </w:p>
    <w:p w14:paraId="0572AC63">
      <w:pPr>
        <w:spacing w:before="1" w:line="358" w:lineRule="auto"/>
        <w:ind w:left="8" w:right="23" w:firstLine="4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 按照法律法规的规定或出现应解除我方保证</w:t>
      </w:r>
      <w:r>
        <w:rPr>
          <w:rFonts w:hint="eastAsia" w:asciiTheme="minorEastAsia" w:hAnsiTheme="minorEastAsia" w:eastAsiaTheme="minorEastAsia" w:cstheme="minorEastAsia"/>
          <w:spacing w:val="-1"/>
          <w:sz w:val="21"/>
          <w:szCs w:val="21"/>
        </w:rPr>
        <w:t>责任的其他情形的，我方在本保函项下的保证</w:t>
      </w:r>
      <w:r>
        <w:rPr>
          <w:rFonts w:hint="eastAsia" w:asciiTheme="minorEastAsia" w:hAnsiTheme="minorEastAsia" w:eastAsiaTheme="minorEastAsia" w:cstheme="minorEastAsia"/>
          <w:spacing w:val="-7"/>
          <w:sz w:val="21"/>
          <w:szCs w:val="21"/>
        </w:rPr>
        <w:t>责任亦解除。</w:t>
      </w:r>
    </w:p>
    <w:p w14:paraId="1F33B27A">
      <w:pPr>
        <w:pStyle w:val="2"/>
        <w:spacing w:line="345" w:lineRule="auto"/>
        <w:rPr>
          <w:rFonts w:hint="eastAsia" w:asciiTheme="minorEastAsia" w:hAnsiTheme="minorEastAsia" w:eastAsiaTheme="minorEastAsia" w:cstheme="minorEastAsia"/>
        </w:rPr>
      </w:pPr>
    </w:p>
    <w:p w14:paraId="3590980E">
      <w:pPr>
        <w:spacing w:before="69" w:line="356" w:lineRule="auto"/>
        <w:ind w:right="30"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5. 我方解除保证责任后，你方应自我方保证责任解除之日起</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1"/>
          <w:sz w:val="21"/>
          <w:szCs w:val="21"/>
        </w:rPr>
        <w:t>个工作日内，将本保函原件返</w:t>
      </w:r>
      <w:r>
        <w:rPr>
          <w:rFonts w:hint="eastAsia" w:asciiTheme="minorEastAsia" w:hAnsiTheme="minorEastAsia" w:eastAsiaTheme="minorEastAsia" w:cstheme="minorEastAsia"/>
          <w:spacing w:val="-7"/>
          <w:sz w:val="21"/>
          <w:szCs w:val="21"/>
        </w:rPr>
        <w:t>还我方。</w:t>
      </w:r>
    </w:p>
    <w:p w14:paraId="2451B717">
      <w:pPr>
        <w:spacing w:line="218"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六、免责条款</w:t>
      </w:r>
    </w:p>
    <w:p w14:paraId="452CDFC3">
      <w:pPr>
        <w:spacing w:before="171" w:line="220"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 因你方违约致使发包人不能履行义务的，我</w:t>
      </w:r>
      <w:r>
        <w:rPr>
          <w:rFonts w:hint="eastAsia" w:asciiTheme="minorEastAsia" w:hAnsiTheme="minorEastAsia" w:eastAsiaTheme="minorEastAsia" w:cstheme="minorEastAsia"/>
          <w:spacing w:val="-2"/>
          <w:sz w:val="21"/>
          <w:szCs w:val="21"/>
        </w:rPr>
        <w:t>方不承担保证责任。</w:t>
      </w:r>
    </w:p>
    <w:p w14:paraId="5C83CF32">
      <w:pPr>
        <w:spacing w:before="157" w:line="356" w:lineRule="auto"/>
        <w:ind w:left="5" w:right="24"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 依照法律法规的规定或你方与发包人的另行约定，免除发包人部分或全部义务的，我方亦</w:t>
      </w:r>
      <w:r>
        <w:rPr>
          <w:rFonts w:hint="eastAsia" w:asciiTheme="minorEastAsia" w:hAnsiTheme="minorEastAsia" w:eastAsiaTheme="minorEastAsia" w:cstheme="minorEastAsia"/>
          <w:spacing w:val="-4"/>
          <w:sz w:val="21"/>
          <w:szCs w:val="21"/>
        </w:rPr>
        <w:t>免除其相应的保证责任。</w:t>
      </w:r>
    </w:p>
    <w:p w14:paraId="668B5AB0">
      <w:pPr>
        <w:spacing w:before="2" w:line="360" w:lineRule="auto"/>
        <w:ind w:left="1"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 你方与发包人协议变更主合同的，如加重发包人责任致使我方保证责任加重的，需征得我方书面同意，否则我方不再承担因此而加重部分的保证责任，但主合同第</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10</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条〔变更〕约定的变</w:t>
      </w:r>
      <w:r>
        <w:rPr>
          <w:rFonts w:hint="eastAsia" w:asciiTheme="minorEastAsia" w:hAnsiTheme="minorEastAsia" w:eastAsiaTheme="minorEastAsia" w:cstheme="minorEastAsia"/>
          <w:spacing w:val="-4"/>
          <w:sz w:val="21"/>
          <w:szCs w:val="21"/>
        </w:rPr>
        <w:t>更不受本款限制。</w:t>
      </w:r>
    </w:p>
    <w:p w14:paraId="4CF0DB80">
      <w:pPr>
        <w:spacing w:before="1" w:line="219"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4. 因不可抗力造成发包人不能履行义务的，我方不承担保证责任。</w:t>
      </w:r>
    </w:p>
    <w:p w14:paraId="65162BA6">
      <w:pPr>
        <w:spacing w:before="155" w:line="219"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七、争议解决</w:t>
      </w:r>
    </w:p>
    <w:p w14:paraId="3F5C018E">
      <w:pPr>
        <w:spacing w:before="158" w:line="371" w:lineRule="auto"/>
        <w:ind w:left="1" w:right="31"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因本保函或本保函相关事项发生的纠纷，可由双方协商解决，协</w:t>
      </w:r>
      <w:r>
        <w:rPr>
          <w:rFonts w:hint="eastAsia" w:asciiTheme="minorEastAsia" w:hAnsiTheme="minorEastAsia" w:eastAsiaTheme="minorEastAsia" w:cstheme="minorEastAsia"/>
          <w:spacing w:val="-2"/>
          <w:sz w:val="21"/>
          <w:szCs w:val="21"/>
        </w:rPr>
        <w:t>商不成的，按下列第</w:t>
      </w:r>
      <w:r>
        <w:rPr>
          <w:rFonts w:hint="eastAsia" w:asciiTheme="minorEastAsia" w:hAnsiTheme="minorEastAsia" w:eastAsiaTheme="minorEastAsia" w:cstheme="minorEastAsia"/>
          <w:spacing w:val="24"/>
          <w:sz w:val="21"/>
          <w:szCs w:val="21"/>
          <w:u w:val="single" w:color="auto"/>
        </w:rPr>
        <w:t xml:space="preserve">    </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2"/>
          <w:sz w:val="21"/>
          <w:szCs w:val="21"/>
        </w:rPr>
        <w:t>种</w:t>
      </w:r>
      <w:r>
        <w:rPr>
          <w:rFonts w:hint="eastAsia" w:asciiTheme="minorEastAsia" w:hAnsiTheme="minorEastAsia" w:eastAsiaTheme="minorEastAsia" w:cstheme="minorEastAsia"/>
          <w:spacing w:val="-9"/>
          <w:sz w:val="21"/>
          <w:szCs w:val="21"/>
        </w:rPr>
        <w:t>方式解决：</w:t>
      </w:r>
    </w:p>
    <w:p w14:paraId="7DBFD8D4">
      <w:pPr>
        <w:spacing w:before="100" w:line="21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（1）向</w:t>
      </w:r>
      <w:r>
        <w:rPr>
          <w:rFonts w:hint="eastAsia" w:asciiTheme="minorEastAsia" w:hAnsiTheme="minorEastAsia" w:eastAsiaTheme="minorEastAsia" w:cstheme="minorEastAsia"/>
          <w:spacing w:val="-82"/>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6"/>
          <w:sz w:val="21"/>
          <w:szCs w:val="21"/>
        </w:rPr>
        <w:t>仲裁委员会申请仲裁；</w:t>
      </w:r>
    </w:p>
    <w:p w14:paraId="2D3BAA8E">
      <w:pPr>
        <w:spacing w:before="157" w:line="220"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（2）向</w:t>
      </w:r>
      <w:r>
        <w:rPr>
          <w:rFonts w:hint="eastAsia" w:asciiTheme="minorEastAsia" w:hAnsiTheme="minorEastAsia" w:eastAsiaTheme="minorEastAsia" w:cstheme="minorEastAsia"/>
          <w:spacing w:val="-7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7"/>
          <w:sz w:val="21"/>
          <w:szCs w:val="21"/>
        </w:rPr>
        <w:t>人民法院起诉。</w:t>
      </w:r>
    </w:p>
    <w:p w14:paraId="7F889E35">
      <w:pPr>
        <w:spacing w:before="155" w:line="218" w:lineRule="auto"/>
        <w:ind w:left="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八、保函的生效</w:t>
      </w:r>
    </w:p>
    <w:p w14:paraId="4DFF24C1">
      <w:pPr>
        <w:spacing w:before="172" w:line="219"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本保函自我方法定代表人（或其授权代理人）签字并加盖公章之日起生效。</w:t>
      </w:r>
    </w:p>
    <w:p w14:paraId="34B0772E">
      <w:pPr>
        <w:pStyle w:val="2"/>
        <w:spacing w:line="297" w:lineRule="auto"/>
        <w:rPr>
          <w:rFonts w:hint="eastAsia" w:asciiTheme="minorEastAsia" w:hAnsiTheme="minorEastAsia" w:eastAsiaTheme="minorEastAsia" w:cstheme="minorEastAsia"/>
        </w:rPr>
      </w:pPr>
    </w:p>
    <w:p w14:paraId="4D72D7E2">
      <w:pPr>
        <w:pStyle w:val="2"/>
        <w:spacing w:line="298" w:lineRule="auto"/>
        <w:rPr>
          <w:rFonts w:hint="eastAsia" w:asciiTheme="minorEastAsia" w:hAnsiTheme="minorEastAsia" w:eastAsiaTheme="minorEastAsia" w:cstheme="minorEastAsia"/>
        </w:rPr>
      </w:pPr>
    </w:p>
    <w:p w14:paraId="3C6D3562">
      <w:pPr>
        <w:pStyle w:val="2"/>
        <w:spacing w:line="298" w:lineRule="auto"/>
        <w:rPr>
          <w:rFonts w:hint="eastAsia" w:asciiTheme="minorEastAsia" w:hAnsiTheme="minorEastAsia" w:eastAsiaTheme="minorEastAsia" w:cstheme="minorEastAsia"/>
        </w:rPr>
      </w:pPr>
    </w:p>
    <w:p w14:paraId="421EA267">
      <w:pPr>
        <w:spacing w:before="68" w:line="219" w:lineRule="auto"/>
        <w:ind w:left="26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担保人</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2"/>
          <w:sz w:val="21"/>
          <w:szCs w:val="21"/>
        </w:rPr>
        <w:t>盖章）</w:t>
      </w:r>
    </w:p>
    <w:p w14:paraId="07EDAA26">
      <w:pPr>
        <w:spacing w:before="156" w:line="220" w:lineRule="auto"/>
        <w:ind w:left="26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法定代表人或委托代理人：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（签字）</w:t>
      </w:r>
    </w:p>
    <w:p w14:paraId="6E119A0B">
      <w:pPr>
        <w:spacing w:before="171" w:line="229" w:lineRule="auto"/>
        <w:ind w:left="26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地</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6"/>
          <w:sz w:val="21"/>
          <w:szCs w:val="21"/>
        </w:rPr>
        <w:t>址：</w:t>
      </w:r>
      <w:r>
        <w:rPr>
          <w:rFonts w:hint="eastAsia" w:asciiTheme="minorEastAsia" w:hAnsiTheme="minorEastAsia" w:eastAsiaTheme="minorEastAsia" w:cstheme="minorEastAsia"/>
          <w:sz w:val="21"/>
          <w:szCs w:val="21"/>
          <w:u w:val="single" w:color="auto"/>
        </w:rPr>
        <w:t xml:space="preserve">                                      </w:t>
      </w:r>
    </w:p>
    <w:p w14:paraId="31556286">
      <w:pPr>
        <w:spacing w:before="145" w:line="220" w:lineRule="auto"/>
        <w:ind w:left="26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邮政编码：</w:t>
      </w:r>
      <w:r>
        <w:rPr>
          <w:rFonts w:hint="eastAsia" w:asciiTheme="minorEastAsia" w:hAnsiTheme="minorEastAsia" w:eastAsiaTheme="minorEastAsia" w:cstheme="minorEastAsia"/>
          <w:spacing w:val="-3"/>
          <w:sz w:val="21"/>
          <w:szCs w:val="21"/>
          <w:u w:val="single" w:color="auto"/>
        </w:rPr>
        <w:t xml:space="preserve">                                      </w:t>
      </w:r>
    </w:p>
    <w:p w14:paraId="6B2FD3EB">
      <w:pPr>
        <w:spacing w:before="155" w:line="219" w:lineRule="auto"/>
        <w:ind w:left="26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传</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6"/>
          <w:sz w:val="21"/>
          <w:szCs w:val="21"/>
        </w:rPr>
        <w:t>真：</w:t>
      </w:r>
      <w:r>
        <w:rPr>
          <w:rFonts w:hint="eastAsia" w:asciiTheme="minorEastAsia" w:hAnsiTheme="minorEastAsia" w:eastAsiaTheme="minorEastAsia" w:cstheme="minorEastAsia"/>
          <w:sz w:val="21"/>
          <w:szCs w:val="21"/>
          <w:u w:val="single" w:color="auto"/>
        </w:rPr>
        <w:t xml:space="preserve">                                      </w:t>
      </w:r>
    </w:p>
    <w:p w14:paraId="6570BC7C">
      <w:pPr>
        <w:pStyle w:val="2"/>
        <w:spacing w:line="252" w:lineRule="auto"/>
        <w:rPr>
          <w:rFonts w:hint="eastAsia" w:asciiTheme="minorEastAsia" w:hAnsiTheme="minorEastAsia" w:eastAsiaTheme="minorEastAsia" w:cstheme="minorEastAsia"/>
        </w:rPr>
      </w:pPr>
    </w:p>
    <w:p w14:paraId="4A016152">
      <w:pPr>
        <w:pStyle w:val="2"/>
        <w:spacing w:line="253" w:lineRule="auto"/>
        <w:rPr>
          <w:rFonts w:hint="eastAsia" w:asciiTheme="minorEastAsia" w:hAnsiTheme="minorEastAsia" w:eastAsiaTheme="minorEastAsia" w:cstheme="minorEastAsia"/>
        </w:rPr>
      </w:pPr>
    </w:p>
    <w:p w14:paraId="5832FE53">
      <w:pPr>
        <w:tabs>
          <w:tab w:val="left" w:pos="5564"/>
        </w:tabs>
        <w:spacing w:before="68" w:line="220" w:lineRule="auto"/>
        <w:ind w:left="39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8"/>
          <w:sz w:val="21"/>
          <w:szCs w:val="21"/>
        </w:rPr>
        <w:t>日</w:t>
      </w:r>
    </w:p>
    <w:p w14:paraId="1F61D341">
      <w:pPr>
        <w:spacing w:line="220" w:lineRule="auto"/>
        <w:rPr>
          <w:rFonts w:hint="eastAsia" w:asciiTheme="minorEastAsia" w:hAnsiTheme="minorEastAsia" w:eastAsiaTheme="minorEastAsia" w:cstheme="minorEastAsia"/>
          <w:sz w:val="21"/>
          <w:szCs w:val="21"/>
        </w:rPr>
        <w:sectPr>
          <w:footerReference r:id="rId284" w:type="default"/>
          <w:pgSz w:w="11910" w:h="16845"/>
          <w:pgMar w:top="400" w:right="1500" w:bottom="1055" w:left="1479" w:header="0" w:footer="824" w:gutter="0"/>
          <w:cols w:space="720" w:num="1"/>
        </w:sectPr>
      </w:pPr>
    </w:p>
    <w:p w14:paraId="59386BE1">
      <w:pPr>
        <w:pStyle w:val="2"/>
        <w:spacing w:line="247" w:lineRule="auto"/>
        <w:rPr>
          <w:rFonts w:hint="eastAsia" w:asciiTheme="minorEastAsia" w:hAnsiTheme="minorEastAsia" w:eastAsiaTheme="minorEastAsia" w:cstheme="minorEastAsia"/>
        </w:rPr>
      </w:pPr>
    </w:p>
    <w:p w14:paraId="043B1857">
      <w:pPr>
        <w:pStyle w:val="2"/>
        <w:spacing w:line="247" w:lineRule="auto"/>
        <w:rPr>
          <w:rFonts w:hint="eastAsia" w:asciiTheme="minorEastAsia" w:hAnsiTheme="minorEastAsia" w:eastAsiaTheme="minorEastAsia" w:cstheme="minorEastAsia"/>
        </w:rPr>
      </w:pPr>
    </w:p>
    <w:p w14:paraId="1F15AE15">
      <w:pPr>
        <w:pStyle w:val="2"/>
        <w:spacing w:line="247" w:lineRule="auto"/>
        <w:rPr>
          <w:rFonts w:hint="eastAsia" w:asciiTheme="minorEastAsia" w:hAnsiTheme="minorEastAsia" w:eastAsiaTheme="minorEastAsia" w:cstheme="minorEastAsia"/>
        </w:rPr>
      </w:pPr>
    </w:p>
    <w:p w14:paraId="531679F1">
      <w:pPr>
        <w:pStyle w:val="2"/>
        <w:spacing w:line="247" w:lineRule="auto"/>
        <w:rPr>
          <w:rFonts w:hint="eastAsia" w:asciiTheme="minorEastAsia" w:hAnsiTheme="minorEastAsia" w:eastAsiaTheme="minorEastAsia" w:cstheme="minorEastAsia"/>
        </w:rPr>
      </w:pPr>
    </w:p>
    <w:p w14:paraId="4FB3A20E">
      <w:pPr>
        <w:pStyle w:val="2"/>
        <w:spacing w:line="247" w:lineRule="auto"/>
        <w:rPr>
          <w:rFonts w:hint="eastAsia" w:asciiTheme="minorEastAsia" w:hAnsiTheme="minorEastAsia" w:eastAsiaTheme="minorEastAsia" w:cstheme="minorEastAsia"/>
        </w:rPr>
      </w:pPr>
    </w:p>
    <w:p w14:paraId="50EBF9E0">
      <w:pPr>
        <w:pStyle w:val="2"/>
        <w:spacing w:line="248" w:lineRule="auto"/>
        <w:rPr>
          <w:rFonts w:hint="eastAsia" w:asciiTheme="minorEastAsia" w:hAnsiTheme="minorEastAsia" w:eastAsiaTheme="minorEastAsia" w:cstheme="minorEastAsia"/>
        </w:rPr>
      </w:pPr>
    </w:p>
    <w:p w14:paraId="4DB927B3">
      <w:pPr>
        <w:spacing w:before="78" w:line="242" w:lineRule="auto"/>
        <w:ind w:left="17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附件</w:t>
      </w:r>
      <w:r>
        <w:rPr>
          <w:rFonts w:hint="eastAsia" w:asciiTheme="minorEastAsia" w:hAnsiTheme="minorEastAsia" w:eastAsiaTheme="minorEastAsia" w:cstheme="minorEastAsia"/>
          <w:spacing w:val="-40"/>
          <w:sz w:val="24"/>
          <w:szCs w:val="24"/>
        </w:rPr>
        <w:t xml:space="preserve"> </w:t>
      </w:r>
      <w:r>
        <w:rPr>
          <w:rFonts w:hint="eastAsia" w:asciiTheme="minorEastAsia" w:hAnsiTheme="minorEastAsia" w:eastAsiaTheme="minorEastAsia" w:cstheme="minorEastAsia"/>
          <w:spacing w:val="-9"/>
          <w:sz w:val="24"/>
          <w:szCs w:val="24"/>
        </w:rPr>
        <w:t>11</w:t>
      </w:r>
      <w:r>
        <w:rPr>
          <w:rFonts w:hint="eastAsia" w:asciiTheme="minorEastAsia" w:hAnsiTheme="minorEastAsia" w:eastAsiaTheme="minorEastAsia" w:cstheme="minorEastAsia"/>
          <w:spacing w:val="-9"/>
          <w:sz w:val="24"/>
          <w:szCs w:val="24"/>
        </w:rPr>
        <w:t>：</w:t>
      </w:r>
    </w:p>
    <w:p w14:paraId="221CCE42">
      <w:pPr>
        <w:spacing w:before="217" w:line="368" w:lineRule="exact"/>
        <w:ind w:left="335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position w:val="1"/>
          <w:sz w:val="28"/>
          <w:szCs w:val="28"/>
        </w:rPr>
        <w:t>11-1</w:t>
      </w:r>
      <w:r>
        <w:rPr>
          <w:rFonts w:hint="eastAsia" w:asciiTheme="minorEastAsia" w:hAnsiTheme="minorEastAsia" w:eastAsiaTheme="minorEastAsia" w:cstheme="minorEastAsia"/>
          <w:spacing w:val="2"/>
          <w:position w:val="1"/>
          <w:sz w:val="28"/>
          <w:szCs w:val="28"/>
        </w:rPr>
        <w:t>：材料暂估价表</w:t>
      </w:r>
    </w:p>
    <w:p w14:paraId="4FFDDCD8">
      <w:pPr>
        <w:spacing w:line="71" w:lineRule="exact"/>
        <w:rPr>
          <w:rFonts w:hint="eastAsia" w:asciiTheme="minorEastAsia" w:hAnsiTheme="minorEastAsia" w:eastAsiaTheme="minorEastAsia" w:cstheme="minorEastAsia"/>
        </w:rPr>
      </w:pPr>
    </w:p>
    <w:tbl>
      <w:tblPr>
        <w:tblStyle w:val="6"/>
        <w:tblW w:w="908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96"/>
        <w:gridCol w:w="1976"/>
        <w:gridCol w:w="853"/>
        <w:gridCol w:w="764"/>
        <w:gridCol w:w="1362"/>
        <w:gridCol w:w="1407"/>
        <w:gridCol w:w="1729"/>
      </w:tblGrid>
      <w:tr w14:paraId="0846C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996" w:type="dxa"/>
            <w:tcBorders>
              <w:top w:val="single" w:color="000000" w:sz="12" w:space="0"/>
              <w:left w:val="single" w:color="000000" w:sz="12" w:space="0"/>
            </w:tcBorders>
            <w:vAlign w:val="top"/>
          </w:tcPr>
          <w:p w14:paraId="6C01AB5E">
            <w:pPr>
              <w:pStyle w:val="7"/>
              <w:spacing w:before="180" w:line="221" w:lineRule="auto"/>
              <w:ind w:left="2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976" w:type="dxa"/>
            <w:tcBorders>
              <w:top w:val="single" w:color="000000" w:sz="12" w:space="0"/>
            </w:tcBorders>
            <w:vAlign w:val="top"/>
          </w:tcPr>
          <w:p w14:paraId="0D8F862D">
            <w:pPr>
              <w:pStyle w:val="7"/>
              <w:spacing w:before="179" w:line="222" w:lineRule="auto"/>
              <w:ind w:left="77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名称</w:t>
            </w:r>
          </w:p>
        </w:tc>
        <w:tc>
          <w:tcPr>
            <w:tcW w:w="853" w:type="dxa"/>
            <w:tcBorders>
              <w:top w:val="single" w:color="000000" w:sz="12" w:space="0"/>
            </w:tcBorders>
            <w:vAlign w:val="top"/>
          </w:tcPr>
          <w:p w14:paraId="5603C2E6">
            <w:pPr>
              <w:pStyle w:val="7"/>
              <w:spacing w:before="180" w:line="220" w:lineRule="auto"/>
              <w:ind w:left="2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单位</w:t>
            </w:r>
          </w:p>
        </w:tc>
        <w:tc>
          <w:tcPr>
            <w:tcW w:w="764" w:type="dxa"/>
            <w:tcBorders>
              <w:top w:val="single" w:color="000000" w:sz="12" w:space="0"/>
            </w:tcBorders>
            <w:vAlign w:val="top"/>
          </w:tcPr>
          <w:p w14:paraId="61912E55">
            <w:pPr>
              <w:pStyle w:val="7"/>
              <w:spacing w:before="179" w:line="220" w:lineRule="auto"/>
              <w:ind w:left="1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数量</w:t>
            </w:r>
          </w:p>
        </w:tc>
        <w:tc>
          <w:tcPr>
            <w:tcW w:w="1362" w:type="dxa"/>
            <w:tcBorders>
              <w:top w:val="single" w:color="000000" w:sz="12" w:space="0"/>
            </w:tcBorders>
            <w:vAlign w:val="top"/>
          </w:tcPr>
          <w:p w14:paraId="2815C791">
            <w:pPr>
              <w:pStyle w:val="7"/>
              <w:spacing w:before="180" w:line="218" w:lineRule="auto"/>
              <w:ind w:left="1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单价（元）</w:t>
            </w:r>
          </w:p>
        </w:tc>
        <w:tc>
          <w:tcPr>
            <w:tcW w:w="1407" w:type="dxa"/>
            <w:tcBorders>
              <w:top w:val="single" w:color="000000" w:sz="12" w:space="0"/>
            </w:tcBorders>
            <w:vAlign w:val="top"/>
          </w:tcPr>
          <w:p w14:paraId="30715142">
            <w:pPr>
              <w:pStyle w:val="7"/>
              <w:spacing w:before="180" w:line="218" w:lineRule="auto"/>
              <w:ind w:left="19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合价（元）</w:t>
            </w:r>
          </w:p>
        </w:tc>
        <w:tc>
          <w:tcPr>
            <w:tcW w:w="1729" w:type="dxa"/>
            <w:tcBorders>
              <w:top w:val="single" w:color="000000" w:sz="12" w:space="0"/>
              <w:right w:val="single" w:color="000000" w:sz="12" w:space="0"/>
            </w:tcBorders>
            <w:vAlign w:val="top"/>
          </w:tcPr>
          <w:p w14:paraId="75D62E83">
            <w:pPr>
              <w:pStyle w:val="7"/>
              <w:spacing w:before="180" w:line="221" w:lineRule="auto"/>
              <w:ind w:left="6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25A51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6676FF6B">
            <w:pPr>
              <w:rPr>
                <w:rFonts w:hint="eastAsia" w:asciiTheme="minorEastAsia" w:hAnsiTheme="minorEastAsia" w:eastAsiaTheme="minorEastAsia" w:cstheme="minorEastAsia"/>
                <w:sz w:val="21"/>
              </w:rPr>
            </w:pPr>
          </w:p>
        </w:tc>
        <w:tc>
          <w:tcPr>
            <w:tcW w:w="1976" w:type="dxa"/>
            <w:vAlign w:val="top"/>
          </w:tcPr>
          <w:p w14:paraId="066890E1">
            <w:pPr>
              <w:rPr>
                <w:rFonts w:hint="eastAsia" w:asciiTheme="minorEastAsia" w:hAnsiTheme="minorEastAsia" w:eastAsiaTheme="minorEastAsia" w:cstheme="minorEastAsia"/>
                <w:sz w:val="21"/>
              </w:rPr>
            </w:pPr>
          </w:p>
        </w:tc>
        <w:tc>
          <w:tcPr>
            <w:tcW w:w="853" w:type="dxa"/>
            <w:vAlign w:val="top"/>
          </w:tcPr>
          <w:p w14:paraId="219DCC6B">
            <w:pPr>
              <w:rPr>
                <w:rFonts w:hint="eastAsia" w:asciiTheme="minorEastAsia" w:hAnsiTheme="minorEastAsia" w:eastAsiaTheme="minorEastAsia" w:cstheme="minorEastAsia"/>
                <w:sz w:val="21"/>
              </w:rPr>
            </w:pPr>
          </w:p>
        </w:tc>
        <w:tc>
          <w:tcPr>
            <w:tcW w:w="764" w:type="dxa"/>
            <w:vAlign w:val="top"/>
          </w:tcPr>
          <w:p w14:paraId="27E43BC8">
            <w:pPr>
              <w:rPr>
                <w:rFonts w:hint="eastAsia" w:asciiTheme="minorEastAsia" w:hAnsiTheme="minorEastAsia" w:eastAsiaTheme="minorEastAsia" w:cstheme="minorEastAsia"/>
                <w:sz w:val="21"/>
              </w:rPr>
            </w:pPr>
          </w:p>
        </w:tc>
        <w:tc>
          <w:tcPr>
            <w:tcW w:w="1362" w:type="dxa"/>
            <w:vAlign w:val="top"/>
          </w:tcPr>
          <w:p w14:paraId="787B82C9">
            <w:pPr>
              <w:rPr>
                <w:rFonts w:hint="eastAsia" w:asciiTheme="minorEastAsia" w:hAnsiTheme="minorEastAsia" w:eastAsiaTheme="minorEastAsia" w:cstheme="minorEastAsia"/>
                <w:sz w:val="21"/>
              </w:rPr>
            </w:pPr>
          </w:p>
        </w:tc>
        <w:tc>
          <w:tcPr>
            <w:tcW w:w="1407" w:type="dxa"/>
            <w:vAlign w:val="top"/>
          </w:tcPr>
          <w:p w14:paraId="7ACA45B7">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237647BA">
            <w:pPr>
              <w:rPr>
                <w:rFonts w:hint="eastAsia" w:asciiTheme="minorEastAsia" w:hAnsiTheme="minorEastAsia" w:eastAsiaTheme="minorEastAsia" w:cstheme="minorEastAsia"/>
                <w:sz w:val="21"/>
              </w:rPr>
            </w:pPr>
          </w:p>
        </w:tc>
      </w:tr>
      <w:tr w14:paraId="57195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6E2781E7">
            <w:pPr>
              <w:rPr>
                <w:rFonts w:hint="eastAsia" w:asciiTheme="minorEastAsia" w:hAnsiTheme="minorEastAsia" w:eastAsiaTheme="minorEastAsia" w:cstheme="minorEastAsia"/>
                <w:sz w:val="21"/>
              </w:rPr>
            </w:pPr>
          </w:p>
        </w:tc>
        <w:tc>
          <w:tcPr>
            <w:tcW w:w="1976" w:type="dxa"/>
            <w:vAlign w:val="top"/>
          </w:tcPr>
          <w:p w14:paraId="08E1E926">
            <w:pPr>
              <w:rPr>
                <w:rFonts w:hint="eastAsia" w:asciiTheme="minorEastAsia" w:hAnsiTheme="minorEastAsia" w:eastAsiaTheme="minorEastAsia" w:cstheme="minorEastAsia"/>
                <w:sz w:val="21"/>
              </w:rPr>
            </w:pPr>
          </w:p>
        </w:tc>
        <w:tc>
          <w:tcPr>
            <w:tcW w:w="853" w:type="dxa"/>
            <w:vAlign w:val="top"/>
          </w:tcPr>
          <w:p w14:paraId="5A7AC6F7">
            <w:pPr>
              <w:rPr>
                <w:rFonts w:hint="eastAsia" w:asciiTheme="minorEastAsia" w:hAnsiTheme="minorEastAsia" w:eastAsiaTheme="minorEastAsia" w:cstheme="minorEastAsia"/>
                <w:sz w:val="21"/>
              </w:rPr>
            </w:pPr>
          </w:p>
        </w:tc>
        <w:tc>
          <w:tcPr>
            <w:tcW w:w="764" w:type="dxa"/>
            <w:vAlign w:val="top"/>
          </w:tcPr>
          <w:p w14:paraId="304EAC0E">
            <w:pPr>
              <w:rPr>
                <w:rFonts w:hint="eastAsia" w:asciiTheme="minorEastAsia" w:hAnsiTheme="minorEastAsia" w:eastAsiaTheme="minorEastAsia" w:cstheme="minorEastAsia"/>
                <w:sz w:val="21"/>
              </w:rPr>
            </w:pPr>
          </w:p>
        </w:tc>
        <w:tc>
          <w:tcPr>
            <w:tcW w:w="1362" w:type="dxa"/>
            <w:vAlign w:val="top"/>
          </w:tcPr>
          <w:p w14:paraId="7E8ABCA4">
            <w:pPr>
              <w:rPr>
                <w:rFonts w:hint="eastAsia" w:asciiTheme="minorEastAsia" w:hAnsiTheme="minorEastAsia" w:eastAsiaTheme="minorEastAsia" w:cstheme="minorEastAsia"/>
                <w:sz w:val="21"/>
              </w:rPr>
            </w:pPr>
          </w:p>
        </w:tc>
        <w:tc>
          <w:tcPr>
            <w:tcW w:w="1407" w:type="dxa"/>
            <w:vAlign w:val="top"/>
          </w:tcPr>
          <w:p w14:paraId="32FBAC03">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4EA1DDCB">
            <w:pPr>
              <w:rPr>
                <w:rFonts w:hint="eastAsia" w:asciiTheme="minorEastAsia" w:hAnsiTheme="minorEastAsia" w:eastAsiaTheme="minorEastAsia" w:cstheme="minorEastAsia"/>
                <w:sz w:val="21"/>
              </w:rPr>
            </w:pPr>
          </w:p>
        </w:tc>
      </w:tr>
      <w:tr w14:paraId="056FF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1A4283B8">
            <w:pPr>
              <w:rPr>
                <w:rFonts w:hint="eastAsia" w:asciiTheme="minorEastAsia" w:hAnsiTheme="minorEastAsia" w:eastAsiaTheme="minorEastAsia" w:cstheme="minorEastAsia"/>
                <w:sz w:val="21"/>
              </w:rPr>
            </w:pPr>
          </w:p>
        </w:tc>
        <w:tc>
          <w:tcPr>
            <w:tcW w:w="1976" w:type="dxa"/>
            <w:vAlign w:val="top"/>
          </w:tcPr>
          <w:p w14:paraId="01555FEB">
            <w:pPr>
              <w:rPr>
                <w:rFonts w:hint="eastAsia" w:asciiTheme="minorEastAsia" w:hAnsiTheme="minorEastAsia" w:eastAsiaTheme="minorEastAsia" w:cstheme="minorEastAsia"/>
                <w:sz w:val="21"/>
              </w:rPr>
            </w:pPr>
          </w:p>
        </w:tc>
        <w:tc>
          <w:tcPr>
            <w:tcW w:w="853" w:type="dxa"/>
            <w:vAlign w:val="top"/>
          </w:tcPr>
          <w:p w14:paraId="335D876B">
            <w:pPr>
              <w:rPr>
                <w:rFonts w:hint="eastAsia" w:asciiTheme="minorEastAsia" w:hAnsiTheme="minorEastAsia" w:eastAsiaTheme="minorEastAsia" w:cstheme="minorEastAsia"/>
                <w:sz w:val="21"/>
              </w:rPr>
            </w:pPr>
          </w:p>
        </w:tc>
        <w:tc>
          <w:tcPr>
            <w:tcW w:w="764" w:type="dxa"/>
            <w:vAlign w:val="top"/>
          </w:tcPr>
          <w:p w14:paraId="40528D0F">
            <w:pPr>
              <w:rPr>
                <w:rFonts w:hint="eastAsia" w:asciiTheme="minorEastAsia" w:hAnsiTheme="minorEastAsia" w:eastAsiaTheme="minorEastAsia" w:cstheme="minorEastAsia"/>
                <w:sz w:val="21"/>
              </w:rPr>
            </w:pPr>
          </w:p>
        </w:tc>
        <w:tc>
          <w:tcPr>
            <w:tcW w:w="1362" w:type="dxa"/>
            <w:vAlign w:val="top"/>
          </w:tcPr>
          <w:p w14:paraId="11915072">
            <w:pPr>
              <w:rPr>
                <w:rFonts w:hint="eastAsia" w:asciiTheme="minorEastAsia" w:hAnsiTheme="minorEastAsia" w:eastAsiaTheme="minorEastAsia" w:cstheme="minorEastAsia"/>
                <w:sz w:val="21"/>
              </w:rPr>
            </w:pPr>
          </w:p>
        </w:tc>
        <w:tc>
          <w:tcPr>
            <w:tcW w:w="1407" w:type="dxa"/>
            <w:vAlign w:val="top"/>
          </w:tcPr>
          <w:p w14:paraId="6A4DDF4B">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22DA525B">
            <w:pPr>
              <w:rPr>
                <w:rFonts w:hint="eastAsia" w:asciiTheme="minorEastAsia" w:hAnsiTheme="minorEastAsia" w:eastAsiaTheme="minorEastAsia" w:cstheme="minorEastAsia"/>
                <w:sz w:val="21"/>
              </w:rPr>
            </w:pPr>
          </w:p>
        </w:tc>
      </w:tr>
      <w:tr w14:paraId="5E28E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24AC83FD">
            <w:pPr>
              <w:rPr>
                <w:rFonts w:hint="eastAsia" w:asciiTheme="minorEastAsia" w:hAnsiTheme="minorEastAsia" w:eastAsiaTheme="minorEastAsia" w:cstheme="minorEastAsia"/>
                <w:sz w:val="21"/>
              </w:rPr>
            </w:pPr>
          </w:p>
        </w:tc>
        <w:tc>
          <w:tcPr>
            <w:tcW w:w="1976" w:type="dxa"/>
            <w:vAlign w:val="top"/>
          </w:tcPr>
          <w:p w14:paraId="602FDD12">
            <w:pPr>
              <w:rPr>
                <w:rFonts w:hint="eastAsia" w:asciiTheme="minorEastAsia" w:hAnsiTheme="minorEastAsia" w:eastAsiaTheme="minorEastAsia" w:cstheme="minorEastAsia"/>
                <w:sz w:val="21"/>
              </w:rPr>
            </w:pPr>
          </w:p>
        </w:tc>
        <w:tc>
          <w:tcPr>
            <w:tcW w:w="853" w:type="dxa"/>
            <w:vAlign w:val="top"/>
          </w:tcPr>
          <w:p w14:paraId="5F446524">
            <w:pPr>
              <w:rPr>
                <w:rFonts w:hint="eastAsia" w:asciiTheme="minorEastAsia" w:hAnsiTheme="minorEastAsia" w:eastAsiaTheme="minorEastAsia" w:cstheme="minorEastAsia"/>
                <w:sz w:val="21"/>
              </w:rPr>
            </w:pPr>
          </w:p>
        </w:tc>
        <w:tc>
          <w:tcPr>
            <w:tcW w:w="764" w:type="dxa"/>
            <w:vAlign w:val="top"/>
          </w:tcPr>
          <w:p w14:paraId="3EA6442C">
            <w:pPr>
              <w:rPr>
                <w:rFonts w:hint="eastAsia" w:asciiTheme="minorEastAsia" w:hAnsiTheme="minorEastAsia" w:eastAsiaTheme="minorEastAsia" w:cstheme="minorEastAsia"/>
                <w:sz w:val="21"/>
              </w:rPr>
            </w:pPr>
          </w:p>
        </w:tc>
        <w:tc>
          <w:tcPr>
            <w:tcW w:w="1362" w:type="dxa"/>
            <w:vAlign w:val="top"/>
          </w:tcPr>
          <w:p w14:paraId="35C773E1">
            <w:pPr>
              <w:rPr>
                <w:rFonts w:hint="eastAsia" w:asciiTheme="minorEastAsia" w:hAnsiTheme="minorEastAsia" w:eastAsiaTheme="minorEastAsia" w:cstheme="minorEastAsia"/>
                <w:sz w:val="21"/>
              </w:rPr>
            </w:pPr>
          </w:p>
        </w:tc>
        <w:tc>
          <w:tcPr>
            <w:tcW w:w="1407" w:type="dxa"/>
            <w:vAlign w:val="top"/>
          </w:tcPr>
          <w:p w14:paraId="2839DDDC">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4150319E">
            <w:pPr>
              <w:rPr>
                <w:rFonts w:hint="eastAsia" w:asciiTheme="minorEastAsia" w:hAnsiTheme="minorEastAsia" w:eastAsiaTheme="minorEastAsia" w:cstheme="minorEastAsia"/>
                <w:sz w:val="21"/>
              </w:rPr>
            </w:pPr>
          </w:p>
        </w:tc>
      </w:tr>
      <w:tr w14:paraId="422F1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0B32FC20">
            <w:pPr>
              <w:rPr>
                <w:rFonts w:hint="eastAsia" w:asciiTheme="minorEastAsia" w:hAnsiTheme="minorEastAsia" w:eastAsiaTheme="minorEastAsia" w:cstheme="minorEastAsia"/>
                <w:sz w:val="21"/>
              </w:rPr>
            </w:pPr>
          </w:p>
        </w:tc>
        <w:tc>
          <w:tcPr>
            <w:tcW w:w="1976" w:type="dxa"/>
            <w:vAlign w:val="top"/>
          </w:tcPr>
          <w:p w14:paraId="1CBACC4A">
            <w:pPr>
              <w:rPr>
                <w:rFonts w:hint="eastAsia" w:asciiTheme="minorEastAsia" w:hAnsiTheme="minorEastAsia" w:eastAsiaTheme="minorEastAsia" w:cstheme="minorEastAsia"/>
                <w:sz w:val="21"/>
              </w:rPr>
            </w:pPr>
          </w:p>
        </w:tc>
        <w:tc>
          <w:tcPr>
            <w:tcW w:w="853" w:type="dxa"/>
            <w:vAlign w:val="top"/>
          </w:tcPr>
          <w:p w14:paraId="3A9DBAD4">
            <w:pPr>
              <w:rPr>
                <w:rFonts w:hint="eastAsia" w:asciiTheme="minorEastAsia" w:hAnsiTheme="minorEastAsia" w:eastAsiaTheme="minorEastAsia" w:cstheme="minorEastAsia"/>
                <w:sz w:val="21"/>
              </w:rPr>
            </w:pPr>
          </w:p>
        </w:tc>
        <w:tc>
          <w:tcPr>
            <w:tcW w:w="764" w:type="dxa"/>
            <w:vAlign w:val="top"/>
          </w:tcPr>
          <w:p w14:paraId="6954CDF4">
            <w:pPr>
              <w:rPr>
                <w:rFonts w:hint="eastAsia" w:asciiTheme="minorEastAsia" w:hAnsiTheme="minorEastAsia" w:eastAsiaTheme="minorEastAsia" w:cstheme="minorEastAsia"/>
                <w:sz w:val="21"/>
              </w:rPr>
            </w:pPr>
          </w:p>
        </w:tc>
        <w:tc>
          <w:tcPr>
            <w:tcW w:w="1362" w:type="dxa"/>
            <w:vAlign w:val="top"/>
          </w:tcPr>
          <w:p w14:paraId="33BA09C6">
            <w:pPr>
              <w:rPr>
                <w:rFonts w:hint="eastAsia" w:asciiTheme="minorEastAsia" w:hAnsiTheme="minorEastAsia" w:eastAsiaTheme="minorEastAsia" w:cstheme="minorEastAsia"/>
                <w:sz w:val="21"/>
              </w:rPr>
            </w:pPr>
          </w:p>
        </w:tc>
        <w:tc>
          <w:tcPr>
            <w:tcW w:w="1407" w:type="dxa"/>
            <w:vAlign w:val="top"/>
          </w:tcPr>
          <w:p w14:paraId="01E4BF48">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16E30984">
            <w:pPr>
              <w:rPr>
                <w:rFonts w:hint="eastAsia" w:asciiTheme="minorEastAsia" w:hAnsiTheme="minorEastAsia" w:eastAsiaTheme="minorEastAsia" w:cstheme="minorEastAsia"/>
                <w:sz w:val="21"/>
              </w:rPr>
            </w:pPr>
          </w:p>
        </w:tc>
      </w:tr>
      <w:tr w14:paraId="6D6E9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052A28AB">
            <w:pPr>
              <w:rPr>
                <w:rFonts w:hint="eastAsia" w:asciiTheme="minorEastAsia" w:hAnsiTheme="minorEastAsia" w:eastAsiaTheme="minorEastAsia" w:cstheme="minorEastAsia"/>
                <w:sz w:val="21"/>
              </w:rPr>
            </w:pPr>
          </w:p>
        </w:tc>
        <w:tc>
          <w:tcPr>
            <w:tcW w:w="1976" w:type="dxa"/>
            <w:vAlign w:val="top"/>
          </w:tcPr>
          <w:p w14:paraId="6ECFE69E">
            <w:pPr>
              <w:rPr>
                <w:rFonts w:hint="eastAsia" w:asciiTheme="minorEastAsia" w:hAnsiTheme="minorEastAsia" w:eastAsiaTheme="minorEastAsia" w:cstheme="minorEastAsia"/>
                <w:sz w:val="21"/>
              </w:rPr>
            </w:pPr>
          </w:p>
        </w:tc>
        <w:tc>
          <w:tcPr>
            <w:tcW w:w="853" w:type="dxa"/>
            <w:vAlign w:val="top"/>
          </w:tcPr>
          <w:p w14:paraId="6175D0C9">
            <w:pPr>
              <w:rPr>
                <w:rFonts w:hint="eastAsia" w:asciiTheme="minorEastAsia" w:hAnsiTheme="minorEastAsia" w:eastAsiaTheme="minorEastAsia" w:cstheme="minorEastAsia"/>
                <w:sz w:val="21"/>
              </w:rPr>
            </w:pPr>
          </w:p>
        </w:tc>
        <w:tc>
          <w:tcPr>
            <w:tcW w:w="764" w:type="dxa"/>
            <w:vAlign w:val="top"/>
          </w:tcPr>
          <w:p w14:paraId="2B9AED77">
            <w:pPr>
              <w:rPr>
                <w:rFonts w:hint="eastAsia" w:asciiTheme="minorEastAsia" w:hAnsiTheme="minorEastAsia" w:eastAsiaTheme="minorEastAsia" w:cstheme="minorEastAsia"/>
                <w:sz w:val="21"/>
              </w:rPr>
            </w:pPr>
          </w:p>
        </w:tc>
        <w:tc>
          <w:tcPr>
            <w:tcW w:w="1362" w:type="dxa"/>
            <w:vAlign w:val="top"/>
          </w:tcPr>
          <w:p w14:paraId="38C83BF1">
            <w:pPr>
              <w:rPr>
                <w:rFonts w:hint="eastAsia" w:asciiTheme="minorEastAsia" w:hAnsiTheme="minorEastAsia" w:eastAsiaTheme="minorEastAsia" w:cstheme="minorEastAsia"/>
                <w:sz w:val="21"/>
              </w:rPr>
            </w:pPr>
          </w:p>
        </w:tc>
        <w:tc>
          <w:tcPr>
            <w:tcW w:w="1407" w:type="dxa"/>
            <w:vAlign w:val="top"/>
          </w:tcPr>
          <w:p w14:paraId="264A429F">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09759D0F">
            <w:pPr>
              <w:rPr>
                <w:rFonts w:hint="eastAsia" w:asciiTheme="minorEastAsia" w:hAnsiTheme="minorEastAsia" w:eastAsiaTheme="minorEastAsia" w:cstheme="minorEastAsia"/>
                <w:sz w:val="21"/>
              </w:rPr>
            </w:pPr>
          </w:p>
        </w:tc>
      </w:tr>
      <w:tr w14:paraId="2CF92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428DFAC0">
            <w:pPr>
              <w:rPr>
                <w:rFonts w:hint="eastAsia" w:asciiTheme="minorEastAsia" w:hAnsiTheme="minorEastAsia" w:eastAsiaTheme="minorEastAsia" w:cstheme="minorEastAsia"/>
                <w:sz w:val="21"/>
              </w:rPr>
            </w:pPr>
          </w:p>
        </w:tc>
        <w:tc>
          <w:tcPr>
            <w:tcW w:w="1976" w:type="dxa"/>
            <w:vAlign w:val="top"/>
          </w:tcPr>
          <w:p w14:paraId="2A01E50A">
            <w:pPr>
              <w:rPr>
                <w:rFonts w:hint="eastAsia" w:asciiTheme="minorEastAsia" w:hAnsiTheme="minorEastAsia" w:eastAsiaTheme="minorEastAsia" w:cstheme="minorEastAsia"/>
                <w:sz w:val="21"/>
              </w:rPr>
            </w:pPr>
          </w:p>
        </w:tc>
        <w:tc>
          <w:tcPr>
            <w:tcW w:w="853" w:type="dxa"/>
            <w:vAlign w:val="top"/>
          </w:tcPr>
          <w:p w14:paraId="25C8BB16">
            <w:pPr>
              <w:rPr>
                <w:rFonts w:hint="eastAsia" w:asciiTheme="minorEastAsia" w:hAnsiTheme="minorEastAsia" w:eastAsiaTheme="minorEastAsia" w:cstheme="minorEastAsia"/>
                <w:sz w:val="21"/>
              </w:rPr>
            </w:pPr>
          </w:p>
        </w:tc>
        <w:tc>
          <w:tcPr>
            <w:tcW w:w="764" w:type="dxa"/>
            <w:vAlign w:val="top"/>
          </w:tcPr>
          <w:p w14:paraId="7617AC9B">
            <w:pPr>
              <w:rPr>
                <w:rFonts w:hint="eastAsia" w:asciiTheme="minorEastAsia" w:hAnsiTheme="minorEastAsia" w:eastAsiaTheme="minorEastAsia" w:cstheme="minorEastAsia"/>
                <w:sz w:val="21"/>
              </w:rPr>
            </w:pPr>
          </w:p>
        </w:tc>
        <w:tc>
          <w:tcPr>
            <w:tcW w:w="1362" w:type="dxa"/>
            <w:vAlign w:val="top"/>
          </w:tcPr>
          <w:p w14:paraId="30C710C5">
            <w:pPr>
              <w:rPr>
                <w:rFonts w:hint="eastAsia" w:asciiTheme="minorEastAsia" w:hAnsiTheme="minorEastAsia" w:eastAsiaTheme="minorEastAsia" w:cstheme="minorEastAsia"/>
                <w:sz w:val="21"/>
              </w:rPr>
            </w:pPr>
          </w:p>
        </w:tc>
        <w:tc>
          <w:tcPr>
            <w:tcW w:w="1407" w:type="dxa"/>
            <w:vAlign w:val="top"/>
          </w:tcPr>
          <w:p w14:paraId="78DA8915">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68588A0C">
            <w:pPr>
              <w:rPr>
                <w:rFonts w:hint="eastAsia" w:asciiTheme="minorEastAsia" w:hAnsiTheme="minorEastAsia" w:eastAsiaTheme="minorEastAsia" w:cstheme="minorEastAsia"/>
                <w:sz w:val="21"/>
              </w:rPr>
            </w:pPr>
          </w:p>
        </w:tc>
      </w:tr>
      <w:tr w14:paraId="38193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0FED6F39">
            <w:pPr>
              <w:rPr>
                <w:rFonts w:hint="eastAsia" w:asciiTheme="minorEastAsia" w:hAnsiTheme="minorEastAsia" w:eastAsiaTheme="minorEastAsia" w:cstheme="minorEastAsia"/>
                <w:sz w:val="21"/>
              </w:rPr>
            </w:pPr>
          </w:p>
        </w:tc>
        <w:tc>
          <w:tcPr>
            <w:tcW w:w="1976" w:type="dxa"/>
            <w:vAlign w:val="top"/>
          </w:tcPr>
          <w:p w14:paraId="383D62C3">
            <w:pPr>
              <w:rPr>
                <w:rFonts w:hint="eastAsia" w:asciiTheme="minorEastAsia" w:hAnsiTheme="minorEastAsia" w:eastAsiaTheme="minorEastAsia" w:cstheme="minorEastAsia"/>
                <w:sz w:val="21"/>
              </w:rPr>
            </w:pPr>
          </w:p>
        </w:tc>
        <w:tc>
          <w:tcPr>
            <w:tcW w:w="853" w:type="dxa"/>
            <w:vAlign w:val="top"/>
          </w:tcPr>
          <w:p w14:paraId="0977819F">
            <w:pPr>
              <w:rPr>
                <w:rFonts w:hint="eastAsia" w:asciiTheme="minorEastAsia" w:hAnsiTheme="minorEastAsia" w:eastAsiaTheme="minorEastAsia" w:cstheme="minorEastAsia"/>
                <w:sz w:val="21"/>
              </w:rPr>
            </w:pPr>
          </w:p>
        </w:tc>
        <w:tc>
          <w:tcPr>
            <w:tcW w:w="764" w:type="dxa"/>
            <w:vAlign w:val="top"/>
          </w:tcPr>
          <w:p w14:paraId="478E1B7F">
            <w:pPr>
              <w:rPr>
                <w:rFonts w:hint="eastAsia" w:asciiTheme="minorEastAsia" w:hAnsiTheme="minorEastAsia" w:eastAsiaTheme="minorEastAsia" w:cstheme="minorEastAsia"/>
                <w:sz w:val="21"/>
              </w:rPr>
            </w:pPr>
          </w:p>
        </w:tc>
        <w:tc>
          <w:tcPr>
            <w:tcW w:w="1362" w:type="dxa"/>
            <w:vAlign w:val="top"/>
          </w:tcPr>
          <w:p w14:paraId="5C88A19C">
            <w:pPr>
              <w:rPr>
                <w:rFonts w:hint="eastAsia" w:asciiTheme="minorEastAsia" w:hAnsiTheme="minorEastAsia" w:eastAsiaTheme="minorEastAsia" w:cstheme="minorEastAsia"/>
                <w:sz w:val="21"/>
              </w:rPr>
            </w:pPr>
          </w:p>
        </w:tc>
        <w:tc>
          <w:tcPr>
            <w:tcW w:w="1407" w:type="dxa"/>
            <w:vAlign w:val="top"/>
          </w:tcPr>
          <w:p w14:paraId="5719EC9A">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0FC547E5">
            <w:pPr>
              <w:rPr>
                <w:rFonts w:hint="eastAsia" w:asciiTheme="minorEastAsia" w:hAnsiTheme="minorEastAsia" w:eastAsiaTheme="minorEastAsia" w:cstheme="minorEastAsia"/>
                <w:sz w:val="21"/>
              </w:rPr>
            </w:pPr>
          </w:p>
        </w:tc>
      </w:tr>
      <w:tr w14:paraId="0DC48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3C474111">
            <w:pPr>
              <w:rPr>
                <w:rFonts w:hint="eastAsia" w:asciiTheme="minorEastAsia" w:hAnsiTheme="minorEastAsia" w:eastAsiaTheme="minorEastAsia" w:cstheme="minorEastAsia"/>
                <w:sz w:val="21"/>
              </w:rPr>
            </w:pPr>
          </w:p>
        </w:tc>
        <w:tc>
          <w:tcPr>
            <w:tcW w:w="1976" w:type="dxa"/>
            <w:vAlign w:val="top"/>
          </w:tcPr>
          <w:p w14:paraId="76B04658">
            <w:pPr>
              <w:rPr>
                <w:rFonts w:hint="eastAsia" w:asciiTheme="minorEastAsia" w:hAnsiTheme="minorEastAsia" w:eastAsiaTheme="minorEastAsia" w:cstheme="minorEastAsia"/>
                <w:sz w:val="21"/>
              </w:rPr>
            </w:pPr>
          </w:p>
        </w:tc>
        <w:tc>
          <w:tcPr>
            <w:tcW w:w="853" w:type="dxa"/>
            <w:vAlign w:val="top"/>
          </w:tcPr>
          <w:p w14:paraId="33F6AD04">
            <w:pPr>
              <w:rPr>
                <w:rFonts w:hint="eastAsia" w:asciiTheme="minorEastAsia" w:hAnsiTheme="minorEastAsia" w:eastAsiaTheme="minorEastAsia" w:cstheme="minorEastAsia"/>
                <w:sz w:val="21"/>
              </w:rPr>
            </w:pPr>
          </w:p>
        </w:tc>
        <w:tc>
          <w:tcPr>
            <w:tcW w:w="764" w:type="dxa"/>
            <w:vAlign w:val="top"/>
          </w:tcPr>
          <w:p w14:paraId="6D417A66">
            <w:pPr>
              <w:rPr>
                <w:rFonts w:hint="eastAsia" w:asciiTheme="minorEastAsia" w:hAnsiTheme="minorEastAsia" w:eastAsiaTheme="minorEastAsia" w:cstheme="minorEastAsia"/>
                <w:sz w:val="21"/>
              </w:rPr>
            </w:pPr>
          </w:p>
        </w:tc>
        <w:tc>
          <w:tcPr>
            <w:tcW w:w="1362" w:type="dxa"/>
            <w:vAlign w:val="top"/>
          </w:tcPr>
          <w:p w14:paraId="181A4780">
            <w:pPr>
              <w:rPr>
                <w:rFonts w:hint="eastAsia" w:asciiTheme="minorEastAsia" w:hAnsiTheme="minorEastAsia" w:eastAsiaTheme="minorEastAsia" w:cstheme="minorEastAsia"/>
                <w:sz w:val="21"/>
              </w:rPr>
            </w:pPr>
          </w:p>
        </w:tc>
        <w:tc>
          <w:tcPr>
            <w:tcW w:w="1407" w:type="dxa"/>
            <w:vAlign w:val="top"/>
          </w:tcPr>
          <w:p w14:paraId="1026AAD9">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7E1E3F4C">
            <w:pPr>
              <w:rPr>
                <w:rFonts w:hint="eastAsia" w:asciiTheme="minorEastAsia" w:hAnsiTheme="minorEastAsia" w:eastAsiaTheme="minorEastAsia" w:cstheme="minorEastAsia"/>
                <w:sz w:val="21"/>
              </w:rPr>
            </w:pPr>
          </w:p>
        </w:tc>
      </w:tr>
      <w:tr w14:paraId="1574B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204BC810">
            <w:pPr>
              <w:rPr>
                <w:rFonts w:hint="eastAsia" w:asciiTheme="minorEastAsia" w:hAnsiTheme="minorEastAsia" w:eastAsiaTheme="minorEastAsia" w:cstheme="minorEastAsia"/>
                <w:sz w:val="21"/>
              </w:rPr>
            </w:pPr>
          </w:p>
        </w:tc>
        <w:tc>
          <w:tcPr>
            <w:tcW w:w="1976" w:type="dxa"/>
            <w:vAlign w:val="top"/>
          </w:tcPr>
          <w:p w14:paraId="0EC0BA78">
            <w:pPr>
              <w:rPr>
                <w:rFonts w:hint="eastAsia" w:asciiTheme="minorEastAsia" w:hAnsiTheme="minorEastAsia" w:eastAsiaTheme="minorEastAsia" w:cstheme="minorEastAsia"/>
                <w:sz w:val="21"/>
              </w:rPr>
            </w:pPr>
          </w:p>
        </w:tc>
        <w:tc>
          <w:tcPr>
            <w:tcW w:w="853" w:type="dxa"/>
            <w:vAlign w:val="top"/>
          </w:tcPr>
          <w:p w14:paraId="72BA9D66">
            <w:pPr>
              <w:rPr>
                <w:rFonts w:hint="eastAsia" w:asciiTheme="minorEastAsia" w:hAnsiTheme="minorEastAsia" w:eastAsiaTheme="minorEastAsia" w:cstheme="minorEastAsia"/>
                <w:sz w:val="21"/>
              </w:rPr>
            </w:pPr>
          </w:p>
        </w:tc>
        <w:tc>
          <w:tcPr>
            <w:tcW w:w="764" w:type="dxa"/>
            <w:vAlign w:val="top"/>
          </w:tcPr>
          <w:p w14:paraId="4D9B7BDB">
            <w:pPr>
              <w:rPr>
                <w:rFonts w:hint="eastAsia" w:asciiTheme="minorEastAsia" w:hAnsiTheme="minorEastAsia" w:eastAsiaTheme="minorEastAsia" w:cstheme="minorEastAsia"/>
                <w:sz w:val="21"/>
              </w:rPr>
            </w:pPr>
          </w:p>
        </w:tc>
        <w:tc>
          <w:tcPr>
            <w:tcW w:w="1362" w:type="dxa"/>
            <w:vAlign w:val="top"/>
          </w:tcPr>
          <w:p w14:paraId="3E52231F">
            <w:pPr>
              <w:rPr>
                <w:rFonts w:hint="eastAsia" w:asciiTheme="minorEastAsia" w:hAnsiTheme="minorEastAsia" w:eastAsiaTheme="minorEastAsia" w:cstheme="minorEastAsia"/>
                <w:sz w:val="21"/>
              </w:rPr>
            </w:pPr>
          </w:p>
        </w:tc>
        <w:tc>
          <w:tcPr>
            <w:tcW w:w="1407" w:type="dxa"/>
            <w:vAlign w:val="top"/>
          </w:tcPr>
          <w:p w14:paraId="3DE14985">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1D927F2A">
            <w:pPr>
              <w:rPr>
                <w:rFonts w:hint="eastAsia" w:asciiTheme="minorEastAsia" w:hAnsiTheme="minorEastAsia" w:eastAsiaTheme="minorEastAsia" w:cstheme="minorEastAsia"/>
                <w:sz w:val="21"/>
              </w:rPr>
            </w:pPr>
          </w:p>
        </w:tc>
      </w:tr>
      <w:tr w14:paraId="65384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1C60BD40">
            <w:pPr>
              <w:rPr>
                <w:rFonts w:hint="eastAsia" w:asciiTheme="minorEastAsia" w:hAnsiTheme="minorEastAsia" w:eastAsiaTheme="minorEastAsia" w:cstheme="minorEastAsia"/>
                <w:sz w:val="21"/>
              </w:rPr>
            </w:pPr>
          </w:p>
        </w:tc>
        <w:tc>
          <w:tcPr>
            <w:tcW w:w="1976" w:type="dxa"/>
            <w:vAlign w:val="top"/>
          </w:tcPr>
          <w:p w14:paraId="14201B5F">
            <w:pPr>
              <w:rPr>
                <w:rFonts w:hint="eastAsia" w:asciiTheme="minorEastAsia" w:hAnsiTheme="minorEastAsia" w:eastAsiaTheme="minorEastAsia" w:cstheme="minorEastAsia"/>
                <w:sz w:val="21"/>
              </w:rPr>
            </w:pPr>
          </w:p>
        </w:tc>
        <w:tc>
          <w:tcPr>
            <w:tcW w:w="853" w:type="dxa"/>
            <w:vAlign w:val="top"/>
          </w:tcPr>
          <w:p w14:paraId="0F02B3E8">
            <w:pPr>
              <w:rPr>
                <w:rFonts w:hint="eastAsia" w:asciiTheme="minorEastAsia" w:hAnsiTheme="minorEastAsia" w:eastAsiaTheme="minorEastAsia" w:cstheme="minorEastAsia"/>
                <w:sz w:val="21"/>
              </w:rPr>
            </w:pPr>
          </w:p>
        </w:tc>
        <w:tc>
          <w:tcPr>
            <w:tcW w:w="764" w:type="dxa"/>
            <w:vAlign w:val="top"/>
          </w:tcPr>
          <w:p w14:paraId="7F316C9A">
            <w:pPr>
              <w:rPr>
                <w:rFonts w:hint="eastAsia" w:asciiTheme="minorEastAsia" w:hAnsiTheme="minorEastAsia" w:eastAsiaTheme="minorEastAsia" w:cstheme="minorEastAsia"/>
                <w:sz w:val="21"/>
              </w:rPr>
            </w:pPr>
          </w:p>
        </w:tc>
        <w:tc>
          <w:tcPr>
            <w:tcW w:w="1362" w:type="dxa"/>
            <w:vAlign w:val="top"/>
          </w:tcPr>
          <w:p w14:paraId="61E3858E">
            <w:pPr>
              <w:rPr>
                <w:rFonts w:hint="eastAsia" w:asciiTheme="minorEastAsia" w:hAnsiTheme="minorEastAsia" w:eastAsiaTheme="minorEastAsia" w:cstheme="minorEastAsia"/>
                <w:sz w:val="21"/>
              </w:rPr>
            </w:pPr>
          </w:p>
        </w:tc>
        <w:tc>
          <w:tcPr>
            <w:tcW w:w="1407" w:type="dxa"/>
            <w:vAlign w:val="top"/>
          </w:tcPr>
          <w:p w14:paraId="23310440">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6349DAA5">
            <w:pPr>
              <w:rPr>
                <w:rFonts w:hint="eastAsia" w:asciiTheme="minorEastAsia" w:hAnsiTheme="minorEastAsia" w:eastAsiaTheme="minorEastAsia" w:cstheme="minorEastAsia"/>
                <w:sz w:val="21"/>
              </w:rPr>
            </w:pPr>
          </w:p>
        </w:tc>
      </w:tr>
      <w:tr w14:paraId="1DCA9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38915369">
            <w:pPr>
              <w:rPr>
                <w:rFonts w:hint="eastAsia" w:asciiTheme="minorEastAsia" w:hAnsiTheme="minorEastAsia" w:eastAsiaTheme="minorEastAsia" w:cstheme="minorEastAsia"/>
                <w:sz w:val="21"/>
              </w:rPr>
            </w:pPr>
          </w:p>
        </w:tc>
        <w:tc>
          <w:tcPr>
            <w:tcW w:w="1976" w:type="dxa"/>
            <w:vAlign w:val="top"/>
          </w:tcPr>
          <w:p w14:paraId="3852C4D2">
            <w:pPr>
              <w:rPr>
                <w:rFonts w:hint="eastAsia" w:asciiTheme="minorEastAsia" w:hAnsiTheme="minorEastAsia" w:eastAsiaTheme="minorEastAsia" w:cstheme="minorEastAsia"/>
                <w:sz w:val="21"/>
              </w:rPr>
            </w:pPr>
          </w:p>
        </w:tc>
        <w:tc>
          <w:tcPr>
            <w:tcW w:w="853" w:type="dxa"/>
            <w:vAlign w:val="top"/>
          </w:tcPr>
          <w:p w14:paraId="2A650477">
            <w:pPr>
              <w:rPr>
                <w:rFonts w:hint="eastAsia" w:asciiTheme="minorEastAsia" w:hAnsiTheme="minorEastAsia" w:eastAsiaTheme="minorEastAsia" w:cstheme="minorEastAsia"/>
                <w:sz w:val="21"/>
              </w:rPr>
            </w:pPr>
          </w:p>
        </w:tc>
        <w:tc>
          <w:tcPr>
            <w:tcW w:w="764" w:type="dxa"/>
            <w:vAlign w:val="top"/>
          </w:tcPr>
          <w:p w14:paraId="1E4D91E5">
            <w:pPr>
              <w:rPr>
                <w:rFonts w:hint="eastAsia" w:asciiTheme="minorEastAsia" w:hAnsiTheme="minorEastAsia" w:eastAsiaTheme="minorEastAsia" w:cstheme="minorEastAsia"/>
                <w:sz w:val="21"/>
              </w:rPr>
            </w:pPr>
          </w:p>
        </w:tc>
        <w:tc>
          <w:tcPr>
            <w:tcW w:w="1362" w:type="dxa"/>
            <w:vAlign w:val="top"/>
          </w:tcPr>
          <w:p w14:paraId="42788176">
            <w:pPr>
              <w:rPr>
                <w:rFonts w:hint="eastAsia" w:asciiTheme="minorEastAsia" w:hAnsiTheme="minorEastAsia" w:eastAsiaTheme="minorEastAsia" w:cstheme="minorEastAsia"/>
                <w:sz w:val="21"/>
              </w:rPr>
            </w:pPr>
          </w:p>
        </w:tc>
        <w:tc>
          <w:tcPr>
            <w:tcW w:w="1407" w:type="dxa"/>
            <w:vAlign w:val="top"/>
          </w:tcPr>
          <w:p w14:paraId="53CE6CE3">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0C51B4B5">
            <w:pPr>
              <w:rPr>
                <w:rFonts w:hint="eastAsia" w:asciiTheme="minorEastAsia" w:hAnsiTheme="minorEastAsia" w:eastAsiaTheme="minorEastAsia" w:cstheme="minorEastAsia"/>
                <w:sz w:val="21"/>
              </w:rPr>
            </w:pPr>
          </w:p>
        </w:tc>
      </w:tr>
      <w:tr w14:paraId="4FAC6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6DD98460">
            <w:pPr>
              <w:rPr>
                <w:rFonts w:hint="eastAsia" w:asciiTheme="minorEastAsia" w:hAnsiTheme="minorEastAsia" w:eastAsiaTheme="minorEastAsia" w:cstheme="minorEastAsia"/>
                <w:sz w:val="21"/>
              </w:rPr>
            </w:pPr>
          </w:p>
        </w:tc>
        <w:tc>
          <w:tcPr>
            <w:tcW w:w="1976" w:type="dxa"/>
            <w:vAlign w:val="top"/>
          </w:tcPr>
          <w:p w14:paraId="184403E8">
            <w:pPr>
              <w:rPr>
                <w:rFonts w:hint="eastAsia" w:asciiTheme="minorEastAsia" w:hAnsiTheme="minorEastAsia" w:eastAsiaTheme="minorEastAsia" w:cstheme="minorEastAsia"/>
                <w:sz w:val="21"/>
              </w:rPr>
            </w:pPr>
          </w:p>
        </w:tc>
        <w:tc>
          <w:tcPr>
            <w:tcW w:w="853" w:type="dxa"/>
            <w:vAlign w:val="top"/>
          </w:tcPr>
          <w:p w14:paraId="26334B88">
            <w:pPr>
              <w:rPr>
                <w:rFonts w:hint="eastAsia" w:asciiTheme="minorEastAsia" w:hAnsiTheme="minorEastAsia" w:eastAsiaTheme="minorEastAsia" w:cstheme="minorEastAsia"/>
                <w:sz w:val="21"/>
              </w:rPr>
            </w:pPr>
          </w:p>
        </w:tc>
        <w:tc>
          <w:tcPr>
            <w:tcW w:w="764" w:type="dxa"/>
            <w:vAlign w:val="top"/>
          </w:tcPr>
          <w:p w14:paraId="05013DD3">
            <w:pPr>
              <w:rPr>
                <w:rFonts w:hint="eastAsia" w:asciiTheme="minorEastAsia" w:hAnsiTheme="minorEastAsia" w:eastAsiaTheme="minorEastAsia" w:cstheme="minorEastAsia"/>
                <w:sz w:val="21"/>
              </w:rPr>
            </w:pPr>
          </w:p>
        </w:tc>
        <w:tc>
          <w:tcPr>
            <w:tcW w:w="1362" w:type="dxa"/>
            <w:vAlign w:val="top"/>
          </w:tcPr>
          <w:p w14:paraId="58E10019">
            <w:pPr>
              <w:rPr>
                <w:rFonts w:hint="eastAsia" w:asciiTheme="minorEastAsia" w:hAnsiTheme="minorEastAsia" w:eastAsiaTheme="minorEastAsia" w:cstheme="minorEastAsia"/>
                <w:sz w:val="21"/>
              </w:rPr>
            </w:pPr>
          </w:p>
        </w:tc>
        <w:tc>
          <w:tcPr>
            <w:tcW w:w="1407" w:type="dxa"/>
            <w:vAlign w:val="top"/>
          </w:tcPr>
          <w:p w14:paraId="54025930">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4C04B211">
            <w:pPr>
              <w:rPr>
                <w:rFonts w:hint="eastAsia" w:asciiTheme="minorEastAsia" w:hAnsiTheme="minorEastAsia" w:eastAsiaTheme="minorEastAsia" w:cstheme="minorEastAsia"/>
                <w:sz w:val="21"/>
              </w:rPr>
            </w:pPr>
          </w:p>
        </w:tc>
      </w:tr>
      <w:tr w14:paraId="04859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5453DC0A">
            <w:pPr>
              <w:rPr>
                <w:rFonts w:hint="eastAsia" w:asciiTheme="minorEastAsia" w:hAnsiTheme="minorEastAsia" w:eastAsiaTheme="minorEastAsia" w:cstheme="minorEastAsia"/>
                <w:sz w:val="21"/>
              </w:rPr>
            </w:pPr>
          </w:p>
        </w:tc>
        <w:tc>
          <w:tcPr>
            <w:tcW w:w="1976" w:type="dxa"/>
            <w:vAlign w:val="top"/>
          </w:tcPr>
          <w:p w14:paraId="5E001D24">
            <w:pPr>
              <w:rPr>
                <w:rFonts w:hint="eastAsia" w:asciiTheme="minorEastAsia" w:hAnsiTheme="minorEastAsia" w:eastAsiaTheme="minorEastAsia" w:cstheme="minorEastAsia"/>
                <w:sz w:val="21"/>
              </w:rPr>
            </w:pPr>
          </w:p>
        </w:tc>
        <w:tc>
          <w:tcPr>
            <w:tcW w:w="853" w:type="dxa"/>
            <w:vAlign w:val="top"/>
          </w:tcPr>
          <w:p w14:paraId="45B9F8A3">
            <w:pPr>
              <w:rPr>
                <w:rFonts w:hint="eastAsia" w:asciiTheme="minorEastAsia" w:hAnsiTheme="minorEastAsia" w:eastAsiaTheme="minorEastAsia" w:cstheme="minorEastAsia"/>
                <w:sz w:val="21"/>
              </w:rPr>
            </w:pPr>
          </w:p>
        </w:tc>
        <w:tc>
          <w:tcPr>
            <w:tcW w:w="764" w:type="dxa"/>
            <w:vAlign w:val="top"/>
          </w:tcPr>
          <w:p w14:paraId="642F85DB">
            <w:pPr>
              <w:rPr>
                <w:rFonts w:hint="eastAsia" w:asciiTheme="minorEastAsia" w:hAnsiTheme="minorEastAsia" w:eastAsiaTheme="minorEastAsia" w:cstheme="minorEastAsia"/>
                <w:sz w:val="21"/>
              </w:rPr>
            </w:pPr>
          </w:p>
        </w:tc>
        <w:tc>
          <w:tcPr>
            <w:tcW w:w="1362" w:type="dxa"/>
            <w:vAlign w:val="top"/>
          </w:tcPr>
          <w:p w14:paraId="021AF5D1">
            <w:pPr>
              <w:rPr>
                <w:rFonts w:hint="eastAsia" w:asciiTheme="minorEastAsia" w:hAnsiTheme="minorEastAsia" w:eastAsiaTheme="minorEastAsia" w:cstheme="minorEastAsia"/>
                <w:sz w:val="21"/>
              </w:rPr>
            </w:pPr>
          </w:p>
        </w:tc>
        <w:tc>
          <w:tcPr>
            <w:tcW w:w="1407" w:type="dxa"/>
            <w:vAlign w:val="top"/>
          </w:tcPr>
          <w:p w14:paraId="0FD435EF">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1E23AA44">
            <w:pPr>
              <w:rPr>
                <w:rFonts w:hint="eastAsia" w:asciiTheme="minorEastAsia" w:hAnsiTheme="minorEastAsia" w:eastAsiaTheme="minorEastAsia" w:cstheme="minorEastAsia"/>
                <w:sz w:val="21"/>
              </w:rPr>
            </w:pPr>
          </w:p>
        </w:tc>
      </w:tr>
      <w:tr w14:paraId="2725F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366AC76C">
            <w:pPr>
              <w:rPr>
                <w:rFonts w:hint="eastAsia" w:asciiTheme="minorEastAsia" w:hAnsiTheme="minorEastAsia" w:eastAsiaTheme="minorEastAsia" w:cstheme="minorEastAsia"/>
                <w:sz w:val="21"/>
              </w:rPr>
            </w:pPr>
          </w:p>
        </w:tc>
        <w:tc>
          <w:tcPr>
            <w:tcW w:w="1976" w:type="dxa"/>
            <w:vAlign w:val="top"/>
          </w:tcPr>
          <w:p w14:paraId="5D6B94DC">
            <w:pPr>
              <w:rPr>
                <w:rFonts w:hint="eastAsia" w:asciiTheme="minorEastAsia" w:hAnsiTheme="minorEastAsia" w:eastAsiaTheme="minorEastAsia" w:cstheme="minorEastAsia"/>
                <w:sz w:val="21"/>
              </w:rPr>
            </w:pPr>
          </w:p>
        </w:tc>
        <w:tc>
          <w:tcPr>
            <w:tcW w:w="853" w:type="dxa"/>
            <w:vAlign w:val="top"/>
          </w:tcPr>
          <w:p w14:paraId="09D4B215">
            <w:pPr>
              <w:rPr>
                <w:rFonts w:hint="eastAsia" w:asciiTheme="minorEastAsia" w:hAnsiTheme="minorEastAsia" w:eastAsiaTheme="minorEastAsia" w:cstheme="minorEastAsia"/>
                <w:sz w:val="21"/>
              </w:rPr>
            </w:pPr>
          </w:p>
        </w:tc>
        <w:tc>
          <w:tcPr>
            <w:tcW w:w="764" w:type="dxa"/>
            <w:vAlign w:val="top"/>
          </w:tcPr>
          <w:p w14:paraId="50069213">
            <w:pPr>
              <w:rPr>
                <w:rFonts w:hint="eastAsia" w:asciiTheme="minorEastAsia" w:hAnsiTheme="minorEastAsia" w:eastAsiaTheme="minorEastAsia" w:cstheme="minorEastAsia"/>
                <w:sz w:val="21"/>
              </w:rPr>
            </w:pPr>
          </w:p>
        </w:tc>
        <w:tc>
          <w:tcPr>
            <w:tcW w:w="1362" w:type="dxa"/>
            <w:vAlign w:val="top"/>
          </w:tcPr>
          <w:p w14:paraId="0198A14A">
            <w:pPr>
              <w:rPr>
                <w:rFonts w:hint="eastAsia" w:asciiTheme="minorEastAsia" w:hAnsiTheme="minorEastAsia" w:eastAsiaTheme="minorEastAsia" w:cstheme="minorEastAsia"/>
                <w:sz w:val="21"/>
              </w:rPr>
            </w:pPr>
          </w:p>
        </w:tc>
        <w:tc>
          <w:tcPr>
            <w:tcW w:w="1407" w:type="dxa"/>
            <w:vAlign w:val="top"/>
          </w:tcPr>
          <w:p w14:paraId="7DA025C1">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72165FA4">
            <w:pPr>
              <w:rPr>
                <w:rFonts w:hint="eastAsia" w:asciiTheme="minorEastAsia" w:hAnsiTheme="minorEastAsia" w:eastAsiaTheme="minorEastAsia" w:cstheme="minorEastAsia"/>
                <w:sz w:val="21"/>
              </w:rPr>
            </w:pPr>
          </w:p>
        </w:tc>
      </w:tr>
      <w:tr w14:paraId="19209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96" w:type="dxa"/>
            <w:tcBorders>
              <w:left w:val="single" w:color="000000" w:sz="12" w:space="0"/>
            </w:tcBorders>
            <w:vAlign w:val="top"/>
          </w:tcPr>
          <w:p w14:paraId="79E79E74">
            <w:pPr>
              <w:rPr>
                <w:rFonts w:hint="eastAsia" w:asciiTheme="minorEastAsia" w:hAnsiTheme="minorEastAsia" w:eastAsiaTheme="minorEastAsia" w:cstheme="minorEastAsia"/>
                <w:sz w:val="21"/>
              </w:rPr>
            </w:pPr>
          </w:p>
        </w:tc>
        <w:tc>
          <w:tcPr>
            <w:tcW w:w="1976" w:type="dxa"/>
            <w:vAlign w:val="top"/>
          </w:tcPr>
          <w:p w14:paraId="56E1C4A4">
            <w:pPr>
              <w:rPr>
                <w:rFonts w:hint="eastAsia" w:asciiTheme="minorEastAsia" w:hAnsiTheme="minorEastAsia" w:eastAsiaTheme="minorEastAsia" w:cstheme="minorEastAsia"/>
                <w:sz w:val="21"/>
              </w:rPr>
            </w:pPr>
          </w:p>
        </w:tc>
        <w:tc>
          <w:tcPr>
            <w:tcW w:w="853" w:type="dxa"/>
            <w:vAlign w:val="top"/>
          </w:tcPr>
          <w:p w14:paraId="19649D86">
            <w:pPr>
              <w:rPr>
                <w:rFonts w:hint="eastAsia" w:asciiTheme="minorEastAsia" w:hAnsiTheme="minorEastAsia" w:eastAsiaTheme="minorEastAsia" w:cstheme="minorEastAsia"/>
                <w:sz w:val="21"/>
              </w:rPr>
            </w:pPr>
          </w:p>
        </w:tc>
        <w:tc>
          <w:tcPr>
            <w:tcW w:w="764" w:type="dxa"/>
            <w:vAlign w:val="top"/>
          </w:tcPr>
          <w:p w14:paraId="187EA8FC">
            <w:pPr>
              <w:rPr>
                <w:rFonts w:hint="eastAsia" w:asciiTheme="minorEastAsia" w:hAnsiTheme="minorEastAsia" w:eastAsiaTheme="minorEastAsia" w:cstheme="minorEastAsia"/>
                <w:sz w:val="21"/>
              </w:rPr>
            </w:pPr>
          </w:p>
        </w:tc>
        <w:tc>
          <w:tcPr>
            <w:tcW w:w="1362" w:type="dxa"/>
            <w:vAlign w:val="top"/>
          </w:tcPr>
          <w:p w14:paraId="1C2CF4EA">
            <w:pPr>
              <w:rPr>
                <w:rFonts w:hint="eastAsia" w:asciiTheme="minorEastAsia" w:hAnsiTheme="minorEastAsia" w:eastAsiaTheme="minorEastAsia" w:cstheme="minorEastAsia"/>
                <w:sz w:val="21"/>
              </w:rPr>
            </w:pPr>
          </w:p>
        </w:tc>
        <w:tc>
          <w:tcPr>
            <w:tcW w:w="1407" w:type="dxa"/>
            <w:vAlign w:val="top"/>
          </w:tcPr>
          <w:p w14:paraId="3556F2EC">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60324CA1">
            <w:pPr>
              <w:rPr>
                <w:rFonts w:hint="eastAsia" w:asciiTheme="minorEastAsia" w:hAnsiTheme="minorEastAsia" w:eastAsiaTheme="minorEastAsia" w:cstheme="minorEastAsia"/>
                <w:sz w:val="21"/>
              </w:rPr>
            </w:pPr>
          </w:p>
        </w:tc>
      </w:tr>
      <w:tr w14:paraId="4595B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56681832">
            <w:pPr>
              <w:rPr>
                <w:rFonts w:hint="eastAsia" w:asciiTheme="minorEastAsia" w:hAnsiTheme="minorEastAsia" w:eastAsiaTheme="minorEastAsia" w:cstheme="minorEastAsia"/>
                <w:sz w:val="21"/>
              </w:rPr>
            </w:pPr>
          </w:p>
        </w:tc>
        <w:tc>
          <w:tcPr>
            <w:tcW w:w="1976" w:type="dxa"/>
            <w:vAlign w:val="top"/>
          </w:tcPr>
          <w:p w14:paraId="13C1EF05">
            <w:pPr>
              <w:rPr>
                <w:rFonts w:hint="eastAsia" w:asciiTheme="minorEastAsia" w:hAnsiTheme="minorEastAsia" w:eastAsiaTheme="minorEastAsia" w:cstheme="minorEastAsia"/>
                <w:sz w:val="21"/>
              </w:rPr>
            </w:pPr>
          </w:p>
        </w:tc>
        <w:tc>
          <w:tcPr>
            <w:tcW w:w="853" w:type="dxa"/>
            <w:vAlign w:val="top"/>
          </w:tcPr>
          <w:p w14:paraId="7412E258">
            <w:pPr>
              <w:rPr>
                <w:rFonts w:hint="eastAsia" w:asciiTheme="minorEastAsia" w:hAnsiTheme="minorEastAsia" w:eastAsiaTheme="minorEastAsia" w:cstheme="minorEastAsia"/>
                <w:sz w:val="21"/>
              </w:rPr>
            </w:pPr>
          </w:p>
        </w:tc>
        <w:tc>
          <w:tcPr>
            <w:tcW w:w="764" w:type="dxa"/>
            <w:vAlign w:val="top"/>
          </w:tcPr>
          <w:p w14:paraId="2854FE59">
            <w:pPr>
              <w:rPr>
                <w:rFonts w:hint="eastAsia" w:asciiTheme="minorEastAsia" w:hAnsiTheme="minorEastAsia" w:eastAsiaTheme="minorEastAsia" w:cstheme="minorEastAsia"/>
                <w:sz w:val="21"/>
              </w:rPr>
            </w:pPr>
          </w:p>
        </w:tc>
        <w:tc>
          <w:tcPr>
            <w:tcW w:w="1362" w:type="dxa"/>
            <w:vAlign w:val="top"/>
          </w:tcPr>
          <w:p w14:paraId="1C4BD28C">
            <w:pPr>
              <w:rPr>
                <w:rFonts w:hint="eastAsia" w:asciiTheme="minorEastAsia" w:hAnsiTheme="minorEastAsia" w:eastAsiaTheme="minorEastAsia" w:cstheme="minorEastAsia"/>
                <w:sz w:val="21"/>
              </w:rPr>
            </w:pPr>
          </w:p>
        </w:tc>
        <w:tc>
          <w:tcPr>
            <w:tcW w:w="1407" w:type="dxa"/>
            <w:vAlign w:val="top"/>
          </w:tcPr>
          <w:p w14:paraId="1981BB05">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156FB4B7">
            <w:pPr>
              <w:rPr>
                <w:rFonts w:hint="eastAsia" w:asciiTheme="minorEastAsia" w:hAnsiTheme="minorEastAsia" w:eastAsiaTheme="minorEastAsia" w:cstheme="minorEastAsia"/>
                <w:sz w:val="21"/>
              </w:rPr>
            </w:pPr>
          </w:p>
        </w:tc>
      </w:tr>
      <w:tr w14:paraId="71FC3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2D464E3A">
            <w:pPr>
              <w:rPr>
                <w:rFonts w:hint="eastAsia" w:asciiTheme="minorEastAsia" w:hAnsiTheme="minorEastAsia" w:eastAsiaTheme="minorEastAsia" w:cstheme="minorEastAsia"/>
                <w:sz w:val="21"/>
              </w:rPr>
            </w:pPr>
          </w:p>
        </w:tc>
        <w:tc>
          <w:tcPr>
            <w:tcW w:w="1976" w:type="dxa"/>
            <w:vAlign w:val="top"/>
          </w:tcPr>
          <w:p w14:paraId="442FC4E2">
            <w:pPr>
              <w:rPr>
                <w:rFonts w:hint="eastAsia" w:asciiTheme="minorEastAsia" w:hAnsiTheme="minorEastAsia" w:eastAsiaTheme="minorEastAsia" w:cstheme="minorEastAsia"/>
                <w:sz w:val="21"/>
              </w:rPr>
            </w:pPr>
          </w:p>
        </w:tc>
        <w:tc>
          <w:tcPr>
            <w:tcW w:w="853" w:type="dxa"/>
            <w:vAlign w:val="top"/>
          </w:tcPr>
          <w:p w14:paraId="13158701">
            <w:pPr>
              <w:rPr>
                <w:rFonts w:hint="eastAsia" w:asciiTheme="minorEastAsia" w:hAnsiTheme="minorEastAsia" w:eastAsiaTheme="minorEastAsia" w:cstheme="minorEastAsia"/>
                <w:sz w:val="21"/>
              </w:rPr>
            </w:pPr>
          </w:p>
        </w:tc>
        <w:tc>
          <w:tcPr>
            <w:tcW w:w="764" w:type="dxa"/>
            <w:vAlign w:val="top"/>
          </w:tcPr>
          <w:p w14:paraId="1DB9A4B1">
            <w:pPr>
              <w:rPr>
                <w:rFonts w:hint="eastAsia" w:asciiTheme="minorEastAsia" w:hAnsiTheme="minorEastAsia" w:eastAsiaTheme="minorEastAsia" w:cstheme="minorEastAsia"/>
                <w:sz w:val="21"/>
              </w:rPr>
            </w:pPr>
          </w:p>
        </w:tc>
        <w:tc>
          <w:tcPr>
            <w:tcW w:w="1362" w:type="dxa"/>
            <w:vAlign w:val="top"/>
          </w:tcPr>
          <w:p w14:paraId="5193C3F8">
            <w:pPr>
              <w:rPr>
                <w:rFonts w:hint="eastAsia" w:asciiTheme="minorEastAsia" w:hAnsiTheme="minorEastAsia" w:eastAsiaTheme="minorEastAsia" w:cstheme="minorEastAsia"/>
                <w:sz w:val="21"/>
              </w:rPr>
            </w:pPr>
          </w:p>
        </w:tc>
        <w:tc>
          <w:tcPr>
            <w:tcW w:w="1407" w:type="dxa"/>
            <w:vAlign w:val="top"/>
          </w:tcPr>
          <w:p w14:paraId="08011F3F">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337BEDB3">
            <w:pPr>
              <w:rPr>
                <w:rFonts w:hint="eastAsia" w:asciiTheme="minorEastAsia" w:hAnsiTheme="minorEastAsia" w:eastAsiaTheme="minorEastAsia" w:cstheme="minorEastAsia"/>
                <w:sz w:val="21"/>
              </w:rPr>
            </w:pPr>
          </w:p>
        </w:tc>
      </w:tr>
      <w:tr w14:paraId="77288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96" w:type="dxa"/>
            <w:tcBorders>
              <w:left w:val="single" w:color="000000" w:sz="12" w:space="0"/>
            </w:tcBorders>
            <w:vAlign w:val="top"/>
          </w:tcPr>
          <w:p w14:paraId="1383F6D0">
            <w:pPr>
              <w:rPr>
                <w:rFonts w:hint="eastAsia" w:asciiTheme="minorEastAsia" w:hAnsiTheme="minorEastAsia" w:eastAsiaTheme="minorEastAsia" w:cstheme="minorEastAsia"/>
                <w:sz w:val="21"/>
              </w:rPr>
            </w:pPr>
          </w:p>
        </w:tc>
        <w:tc>
          <w:tcPr>
            <w:tcW w:w="1976" w:type="dxa"/>
            <w:vAlign w:val="top"/>
          </w:tcPr>
          <w:p w14:paraId="338C0FEF">
            <w:pPr>
              <w:rPr>
                <w:rFonts w:hint="eastAsia" w:asciiTheme="minorEastAsia" w:hAnsiTheme="minorEastAsia" w:eastAsiaTheme="minorEastAsia" w:cstheme="minorEastAsia"/>
                <w:sz w:val="21"/>
              </w:rPr>
            </w:pPr>
          </w:p>
        </w:tc>
        <w:tc>
          <w:tcPr>
            <w:tcW w:w="853" w:type="dxa"/>
            <w:vAlign w:val="top"/>
          </w:tcPr>
          <w:p w14:paraId="164428BA">
            <w:pPr>
              <w:rPr>
                <w:rFonts w:hint="eastAsia" w:asciiTheme="minorEastAsia" w:hAnsiTheme="minorEastAsia" w:eastAsiaTheme="minorEastAsia" w:cstheme="minorEastAsia"/>
                <w:sz w:val="21"/>
              </w:rPr>
            </w:pPr>
          </w:p>
        </w:tc>
        <w:tc>
          <w:tcPr>
            <w:tcW w:w="764" w:type="dxa"/>
            <w:vAlign w:val="top"/>
          </w:tcPr>
          <w:p w14:paraId="01A3484D">
            <w:pPr>
              <w:rPr>
                <w:rFonts w:hint="eastAsia" w:asciiTheme="minorEastAsia" w:hAnsiTheme="minorEastAsia" w:eastAsiaTheme="minorEastAsia" w:cstheme="minorEastAsia"/>
                <w:sz w:val="21"/>
              </w:rPr>
            </w:pPr>
          </w:p>
        </w:tc>
        <w:tc>
          <w:tcPr>
            <w:tcW w:w="1362" w:type="dxa"/>
            <w:vAlign w:val="top"/>
          </w:tcPr>
          <w:p w14:paraId="39264F35">
            <w:pPr>
              <w:rPr>
                <w:rFonts w:hint="eastAsia" w:asciiTheme="minorEastAsia" w:hAnsiTheme="minorEastAsia" w:eastAsiaTheme="minorEastAsia" w:cstheme="minorEastAsia"/>
                <w:sz w:val="21"/>
              </w:rPr>
            </w:pPr>
          </w:p>
        </w:tc>
        <w:tc>
          <w:tcPr>
            <w:tcW w:w="1407" w:type="dxa"/>
            <w:vAlign w:val="top"/>
          </w:tcPr>
          <w:p w14:paraId="17454575">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65B2242E">
            <w:pPr>
              <w:rPr>
                <w:rFonts w:hint="eastAsia" w:asciiTheme="minorEastAsia" w:hAnsiTheme="minorEastAsia" w:eastAsiaTheme="minorEastAsia" w:cstheme="minorEastAsia"/>
                <w:sz w:val="21"/>
              </w:rPr>
            </w:pPr>
          </w:p>
        </w:tc>
      </w:tr>
      <w:tr w14:paraId="3F283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0177BE97">
            <w:pPr>
              <w:rPr>
                <w:rFonts w:hint="eastAsia" w:asciiTheme="minorEastAsia" w:hAnsiTheme="minorEastAsia" w:eastAsiaTheme="minorEastAsia" w:cstheme="minorEastAsia"/>
                <w:sz w:val="21"/>
              </w:rPr>
            </w:pPr>
          </w:p>
        </w:tc>
        <w:tc>
          <w:tcPr>
            <w:tcW w:w="1976" w:type="dxa"/>
            <w:vAlign w:val="top"/>
          </w:tcPr>
          <w:p w14:paraId="02F7D22A">
            <w:pPr>
              <w:rPr>
                <w:rFonts w:hint="eastAsia" w:asciiTheme="minorEastAsia" w:hAnsiTheme="minorEastAsia" w:eastAsiaTheme="minorEastAsia" w:cstheme="minorEastAsia"/>
                <w:sz w:val="21"/>
              </w:rPr>
            </w:pPr>
          </w:p>
        </w:tc>
        <w:tc>
          <w:tcPr>
            <w:tcW w:w="853" w:type="dxa"/>
            <w:vAlign w:val="top"/>
          </w:tcPr>
          <w:p w14:paraId="78F5EA86">
            <w:pPr>
              <w:rPr>
                <w:rFonts w:hint="eastAsia" w:asciiTheme="minorEastAsia" w:hAnsiTheme="minorEastAsia" w:eastAsiaTheme="minorEastAsia" w:cstheme="minorEastAsia"/>
                <w:sz w:val="21"/>
              </w:rPr>
            </w:pPr>
          </w:p>
        </w:tc>
        <w:tc>
          <w:tcPr>
            <w:tcW w:w="764" w:type="dxa"/>
            <w:vAlign w:val="top"/>
          </w:tcPr>
          <w:p w14:paraId="713BF1D1">
            <w:pPr>
              <w:rPr>
                <w:rFonts w:hint="eastAsia" w:asciiTheme="minorEastAsia" w:hAnsiTheme="minorEastAsia" w:eastAsiaTheme="minorEastAsia" w:cstheme="minorEastAsia"/>
                <w:sz w:val="21"/>
              </w:rPr>
            </w:pPr>
          </w:p>
        </w:tc>
        <w:tc>
          <w:tcPr>
            <w:tcW w:w="1362" w:type="dxa"/>
            <w:vAlign w:val="top"/>
          </w:tcPr>
          <w:p w14:paraId="5F4641D1">
            <w:pPr>
              <w:rPr>
                <w:rFonts w:hint="eastAsia" w:asciiTheme="minorEastAsia" w:hAnsiTheme="minorEastAsia" w:eastAsiaTheme="minorEastAsia" w:cstheme="minorEastAsia"/>
                <w:sz w:val="21"/>
              </w:rPr>
            </w:pPr>
          </w:p>
        </w:tc>
        <w:tc>
          <w:tcPr>
            <w:tcW w:w="1407" w:type="dxa"/>
            <w:vAlign w:val="top"/>
          </w:tcPr>
          <w:p w14:paraId="43418665">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1D3538BF">
            <w:pPr>
              <w:rPr>
                <w:rFonts w:hint="eastAsia" w:asciiTheme="minorEastAsia" w:hAnsiTheme="minorEastAsia" w:eastAsiaTheme="minorEastAsia" w:cstheme="minorEastAsia"/>
                <w:sz w:val="21"/>
              </w:rPr>
            </w:pPr>
          </w:p>
        </w:tc>
      </w:tr>
      <w:tr w14:paraId="29FE8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574523A0">
            <w:pPr>
              <w:rPr>
                <w:rFonts w:hint="eastAsia" w:asciiTheme="minorEastAsia" w:hAnsiTheme="minorEastAsia" w:eastAsiaTheme="minorEastAsia" w:cstheme="minorEastAsia"/>
                <w:sz w:val="21"/>
              </w:rPr>
            </w:pPr>
          </w:p>
        </w:tc>
        <w:tc>
          <w:tcPr>
            <w:tcW w:w="1976" w:type="dxa"/>
            <w:vAlign w:val="top"/>
          </w:tcPr>
          <w:p w14:paraId="7B59CFDD">
            <w:pPr>
              <w:rPr>
                <w:rFonts w:hint="eastAsia" w:asciiTheme="minorEastAsia" w:hAnsiTheme="minorEastAsia" w:eastAsiaTheme="minorEastAsia" w:cstheme="minorEastAsia"/>
                <w:sz w:val="21"/>
              </w:rPr>
            </w:pPr>
          </w:p>
        </w:tc>
        <w:tc>
          <w:tcPr>
            <w:tcW w:w="853" w:type="dxa"/>
            <w:vAlign w:val="top"/>
          </w:tcPr>
          <w:p w14:paraId="402A6548">
            <w:pPr>
              <w:rPr>
                <w:rFonts w:hint="eastAsia" w:asciiTheme="minorEastAsia" w:hAnsiTheme="minorEastAsia" w:eastAsiaTheme="minorEastAsia" w:cstheme="minorEastAsia"/>
                <w:sz w:val="21"/>
              </w:rPr>
            </w:pPr>
          </w:p>
        </w:tc>
        <w:tc>
          <w:tcPr>
            <w:tcW w:w="764" w:type="dxa"/>
            <w:vAlign w:val="top"/>
          </w:tcPr>
          <w:p w14:paraId="4397A561">
            <w:pPr>
              <w:rPr>
                <w:rFonts w:hint="eastAsia" w:asciiTheme="minorEastAsia" w:hAnsiTheme="minorEastAsia" w:eastAsiaTheme="minorEastAsia" w:cstheme="minorEastAsia"/>
                <w:sz w:val="21"/>
              </w:rPr>
            </w:pPr>
          </w:p>
        </w:tc>
        <w:tc>
          <w:tcPr>
            <w:tcW w:w="1362" w:type="dxa"/>
            <w:vAlign w:val="top"/>
          </w:tcPr>
          <w:p w14:paraId="0E827597">
            <w:pPr>
              <w:rPr>
                <w:rFonts w:hint="eastAsia" w:asciiTheme="minorEastAsia" w:hAnsiTheme="minorEastAsia" w:eastAsiaTheme="minorEastAsia" w:cstheme="minorEastAsia"/>
                <w:sz w:val="21"/>
              </w:rPr>
            </w:pPr>
          </w:p>
        </w:tc>
        <w:tc>
          <w:tcPr>
            <w:tcW w:w="1407" w:type="dxa"/>
            <w:vAlign w:val="top"/>
          </w:tcPr>
          <w:p w14:paraId="1085D44F">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276CB701">
            <w:pPr>
              <w:rPr>
                <w:rFonts w:hint="eastAsia" w:asciiTheme="minorEastAsia" w:hAnsiTheme="minorEastAsia" w:eastAsiaTheme="minorEastAsia" w:cstheme="minorEastAsia"/>
                <w:sz w:val="21"/>
              </w:rPr>
            </w:pPr>
          </w:p>
        </w:tc>
      </w:tr>
      <w:tr w14:paraId="4B7A0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1DF7C6F9">
            <w:pPr>
              <w:rPr>
                <w:rFonts w:hint="eastAsia" w:asciiTheme="minorEastAsia" w:hAnsiTheme="minorEastAsia" w:eastAsiaTheme="minorEastAsia" w:cstheme="minorEastAsia"/>
                <w:sz w:val="21"/>
              </w:rPr>
            </w:pPr>
          </w:p>
        </w:tc>
        <w:tc>
          <w:tcPr>
            <w:tcW w:w="1976" w:type="dxa"/>
            <w:vAlign w:val="top"/>
          </w:tcPr>
          <w:p w14:paraId="29FFA66A">
            <w:pPr>
              <w:rPr>
                <w:rFonts w:hint="eastAsia" w:asciiTheme="minorEastAsia" w:hAnsiTheme="minorEastAsia" w:eastAsiaTheme="minorEastAsia" w:cstheme="minorEastAsia"/>
                <w:sz w:val="21"/>
              </w:rPr>
            </w:pPr>
          </w:p>
        </w:tc>
        <w:tc>
          <w:tcPr>
            <w:tcW w:w="853" w:type="dxa"/>
            <w:vAlign w:val="top"/>
          </w:tcPr>
          <w:p w14:paraId="265B78C3">
            <w:pPr>
              <w:rPr>
                <w:rFonts w:hint="eastAsia" w:asciiTheme="minorEastAsia" w:hAnsiTheme="minorEastAsia" w:eastAsiaTheme="minorEastAsia" w:cstheme="minorEastAsia"/>
                <w:sz w:val="21"/>
              </w:rPr>
            </w:pPr>
          </w:p>
        </w:tc>
        <w:tc>
          <w:tcPr>
            <w:tcW w:w="764" w:type="dxa"/>
            <w:vAlign w:val="top"/>
          </w:tcPr>
          <w:p w14:paraId="19C36EED">
            <w:pPr>
              <w:rPr>
                <w:rFonts w:hint="eastAsia" w:asciiTheme="minorEastAsia" w:hAnsiTheme="minorEastAsia" w:eastAsiaTheme="minorEastAsia" w:cstheme="minorEastAsia"/>
                <w:sz w:val="21"/>
              </w:rPr>
            </w:pPr>
          </w:p>
        </w:tc>
        <w:tc>
          <w:tcPr>
            <w:tcW w:w="1362" w:type="dxa"/>
            <w:vAlign w:val="top"/>
          </w:tcPr>
          <w:p w14:paraId="1C3158AB">
            <w:pPr>
              <w:rPr>
                <w:rFonts w:hint="eastAsia" w:asciiTheme="minorEastAsia" w:hAnsiTheme="minorEastAsia" w:eastAsiaTheme="minorEastAsia" w:cstheme="minorEastAsia"/>
                <w:sz w:val="21"/>
              </w:rPr>
            </w:pPr>
          </w:p>
        </w:tc>
        <w:tc>
          <w:tcPr>
            <w:tcW w:w="1407" w:type="dxa"/>
            <w:vAlign w:val="top"/>
          </w:tcPr>
          <w:p w14:paraId="6196159E">
            <w:pPr>
              <w:rPr>
                <w:rFonts w:hint="eastAsia" w:asciiTheme="minorEastAsia" w:hAnsiTheme="minorEastAsia" w:eastAsiaTheme="minorEastAsia" w:cstheme="minorEastAsia"/>
                <w:sz w:val="21"/>
              </w:rPr>
            </w:pPr>
          </w:p>
        </w:tc>
        <w:tc>
          <w:tcPr>
            <w:tcW w:w="1729" w:type="dxa"/>
            <w:tcBorders>
              <w:right w:val="single" w:color="000000" w:sz="12" w:space="0"/>
            </w:tcBorders>
            <w:vAlign w:val="top"/>
          </w:tcPr>
          <w:p w14:paraId="35D7362B">
            <w:pPr>
              <w:rPr>
                <w:rFonts w:hint="eastAsia" w:asciiTheme="minorEastAsia" w:hAnsiTheme="minorEastAsia" w:eastAsiaTheme="minorEastAsia" w:cstheme="minorEastAsia"/>
                <w:sz w:val="21"/>
              </w:rPr>
            </w:pPr>
          </w:p>
        </w:tc>
      </w:tr>
      <w:tr w14:paraId="06F3B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996" w:type="dxa"/>
            <w:tcBorders>
              <w:left w:val="single" w:color="000000" w:sz="12" w:space="0"/>
              <w:bottom w:val="single" w:color="000000" w:sz="12" w:space="0"/>
            </w:tcBorders>
            <w:vAlign w:val="top"/>
          </w:tcPr>
          <w:p w14:paraId="236802F7">
            <w:pPr>
              <w:rPr>
                <w:rFonts w:hint="eastAsia" w:asciiTheme="minorEastAsia" w:hAnsiTheme="minorEastAsia" w:eastAsiaTheme="minorEastAsia" w:cstheme="minorEastAsia"/>
                <w:sz w:val="21"/>
              </w:rPr>
            </w:pPr>
          </w:p>
        </w:tc>
        <w:tc>
          <w:tcPr>
            <w:tcW w:w="1976" w:type="dxa"/>
            <w:tcBorders>
              <w:bottom w:val="single" w:color="000000" w:sz="12" w:space="0"/>
            </w:tcBorders>
            <w:vAlign w:val="top"/>
          </w:tcPr>
          <w:p w14:paraId="4E02A252">
            <w:pPr>
              <w:rPr>
                <w:rFonts w:hint="eastAsia" w:asciiTheme="minorEastAsia" w:hAnsiTheme="minorEastAsia" w:eastAsiaTheme="minorEastAsia" w:cstheme="minorEastAsia"/>
                <w:sz w:val="21"/>
              </w:rPr>
            </w:pPr>
          </w:p>
        </w:tc>
        <w:tc>
          <w:tcPr>
            <w:tcW w:w="853" w:type="dxa"/>
            <w:tcBorders>
              <w:bottom w:val="single" w:color="000000" w:sz="12" w:space="0"/>
            </w:tcBorders>
            <w:vAlign w:val="top"/>
          </w:tcPr>
          <w:p w14:paraId="2FDCD12E">
            <w:pPr>
              <w:rPr>
                <w:rFonts w:hint="eastAsia" w:asciiTheme="minorEastAsia" w:hAnsiTheme="minorEastAsia" w:eastAsiaTheme="minorEastAsia" w:cstheme="minorEastAsia"/>
                <w:sz w:val="21"/>
              </w:rPr>
            </w:pPr>
          </w:p>
        </w:tc>
        <w:tc>
          <w:tcPr>
            <w:tcW w:w="764" w:type="dxa"/>
            <w:tcBorders>
              <w:bottom w:val="single" w:color="000000" w:sz="12" w:space="0"/>
            </w:tcBorders>
            <w:vAlign w:val="top"/>
          </w:tcPr>
          <w:p w14:paraId="233A9255">
            <w:pPr>
              <w:rPr>
                <w:rFonts w:hint="eastAsia" w:asciiTheme="minorEastAsia" w:hAnsiTheme="minorEastAsia" w:eastAsiaTheme="minorEastAsia" w:cstheme="minorEastAsia"/>
                <w:sz w:val="21"/>
              </w:rPr>
            </w:pPr>
          </w:p>
        </w:tc>
        <w:tc>
          <w:tcPr>
            <w:tcW w:w="1362" w:type="dxa"/>
            <w:tcBorders>
              <w:bottom w:val="single" w:color="000000" w:sz="12" w:space="0"/>
            </w:tcBorders>
            <w:vAlign w:val="top"/>
          </w:tcPr>
          <w:p w14:paraId="5CB06790">
            <w:pPr>
              <w:rPr>
                <w:rFonts w:hint="eastAsia" w:asciiTheme="minorEastAsia" w:hAnsiTheme="minorEastAsia" w:eastAsiaTheme="minorEastAsia" w:cstheme="minorEastAsia"/>
                <w:sz w:val="21"/>
              </w:rPr>
            </w:pPr>
          </w:p>
        </w:tc>
        <w:tc>
          <w:tcPr>
            <w:tcW w:w="1407" w:type="dxa"/>
            <w:tcBorders>
              <w:bottom w:val="single" w:color="000000" w:sz="12" w:space="0"/>
            </w:tcBorders>
            <w:vAlign w:val="top"/>
          </w:tcPr>
          <w:p w14:paraId="1E1E9DF9">
            <w:pPr>
              <w:rPr>
                <w:rFonts w:hint="eastAsia" w:asciiTheme="minorEastAsia" w:hAnsiTheme="minorEastAsia" w:eastAsiaTheme="minorEastAsia" w:cstheme="minorEastAsia"/>
                <w:sz w:val="21"/>
              </w:rPr>
            </w:pPr>
          </w:p>
        </w:tc>
        <w:tc>
          <w:tcPr>
            <w:tcW w:w="1729" w:type="dxa"/>
            <w:tcBorders>
              <w:bottom w:val="single" w:color="000000" w:sz="12" w:space="0"/>
              <w:right w:val="single" w:color="000000" w:sz="12" w:space="0"/>
            </w:tcBorders>
            <w:vAlign w:val="top"/>
          </w:tcPr>
          <w:p w14:paraId="32A8F381">
            <w:pPr>
              <w:rPr>
                <w:rFonts w:hint="eastAsia" w:asciiTheme="minorEastAsia" w:hAnsiTheme="minorEastAsia" w:eastAsiaTheme="minorEastAsia" w:cstheme="minorEastAsia"/>
                <w:sz w:val="21"/>
              </w:rPr>
            </w:pPr>
          </w:p>
        </w:tc>
      </w:tr>
    </w:tbl>
    <w:p w14:paraId="12C9C2F3">
      <w:pPr>
        <w:pStyle w:val="2"/>
        <w:rPr>
          <w:rFonts w:hint="eastAsia" w:asciiTheme="minorEastAsia" w:hAnsiTheme="minorEastAsia" w:eastAsiaTheme="minorEastAsia" w:cstheme="minorEastAsia"/>
        </w:rPr>
      </w:pPr>
    </w:p>
    <w:p w14:paraId="0B9BE475">
      <w:pPr>
        <w:rPr>
          <w:rFonts w:hint="eastAsia" w:asciiTheme="minorEastAsia" w:hAnsiTheme="minorEastAsia" w:eastAsiaTheme="minorEastAsia" w:cstheme="minorEastAsia"/>
        </w:rPr>
        <w:sectPr>
          <w:footerReference r:id="rId285" w:type="default"/>
          <w:pgSz w:w="11910" w:h="16845"/>
          <w:pgMar w:top="400" w:right="1471" w:bottom="1055" w:left="1321" w:header="0" w:footer="824" w:gutter="0"/>
          <w:cols w:space="720" w:num="1"/>
        </w:sectPr>
      </w:pPr>
    </w:p>
    <w:p w14:paraId="6023F33C">
      <w:pPr>
        <w:pStyle w:val="2"/>
        <w:spacing w:line="286" w:lineRule="auto"/>
        <w:rPr>
          <w:rFonts w:hint="eastAsia" w:asciiTheme="minorEastAsia" w:hAnsiTheme="minorEastAsia" w:eastAsiaTheme="minorEastAsia" w:cstheme="minorEastAsia"/>
        </w:rPr>
      </w:pPr>
    </w:p>
    <w:p w14:paraId="699405B1">
      <w:pPr>
        <w:pStyle w:val="2"/>
        <w:spacing w:line="286" w:lineRule="auto"/>
        <w:rPr>
          <w:rFonts w:hint="eastAsia" w:asciiTheme="minorEastAsia" w:hAnsiTheme="minorEastAsia" w:eastAsiaTheme="minorEastAsia" w:cstheme="minorEastAsia"/>
        </w:rPr>
      </w:pPr>
    </w:p>
    <w:p w14:paraId="7BF6361A">
      <w:pPr>
        <w:pStyle w:val="2"/>
        <w:spacing w:line="286" w:lineRule="auto"/>
        <w:rPr>
          <w:rFonts w:hint="eastAsia" w:asciiTheme="minorEastAsia" w:hAnsiTheme="minorEastAsia" w:eastAsiaTheme="minorEastAsia" w:cstheme="minorEastAsia"/>
        </w:rPr>
      </w:pPr>
    </w:p>
    <w:p w14:paraId="48DAFF16">
      <w:pPr>
        <w:pStyle w:val="2"/>
        <w:spacing w:line="287" w:lineRule="auto"/>
        <w:rPr>
          <w:rFonts w:hint="eastAsia" w:asciiTheme="minorEastAsia" w:hAnsiTheme="minorEastAsia" w:eastAsiaTheme="minorEastAsia" w:cstheme="minorEastAsia"/>
        </w:rPr>
      </w:pPr>
    </w:p>
    <w:p w14:paraId="1B8B322C">
      <w:pPr>
        <w:pStyle w:val="2"/>
        <w:spacing w:line="287" w:lineRule="auto"/>
        <w:rPr>
          <w:rFonts w:hint="eastAsia" w:asciiTheme="minorEastAsia" w:hAnsiTheme="minorEastAsia" w:eastAsiaTheme="minorEastAsia" w:cstheme="minorEastAsia"/>
        </w:rPr>
      </w:pPr>
    </w:p>
    <w:p w14:paraId="68DE833F">
      <w:pPr>
        <w:spacing w:before="91" w:line="368" w:lineRule="exact"/>
        <w:ind w:left="308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position w:val="1"/>
          <w:sz w:val="28"/>
          <w:szCs w:val="28"/>
        </w:rPr>
        <w:t>11-2</w:t>
      </w:r>
      <w:r>
        <w:rPr>
          <w:rFonts w:hint="eastAsia" w:asciiTheme="minorEastAsia" w:hAnsiTheme="minorEastAsia" w:eastAsiaTheme="minorEastAsia" w:cstheme="minorEastAsia"/>
          <w:spacing w:val="2"/>
          <w:position w:val="1"/>
          <w:sz w:val="28"/>
          <w:szCs w:val="28"/>
        </w:rPr>
        <w:t>：工程设备暂估价表</w:t>
      </w:r>
    </w:p>
    <w:p w14:paraId="2D981251">
      <w:pPr>
        <w:spacing w:line="86" w:lineRule="exact"/>
        <w:rPr>
          <w:rFonts w:hint="eastAsia" w:asciiTheme="minorEastAsia" w:hAnsiTheme="minorEastAsia" w:eastAsiaTheme="minorEastAsia" w:cstheme="minorEastAsia"/>
        </w:rPr>
      </w:pPr>
    </w:p>
    <w:tbl>
      <w:tblPr>
        <w:tblStyle w:val="6"/>
        <w:tblW w:w="907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96"/>
        <w:gridCol w:w="1976"/>
        <w:gridCol w:w="853"/>
        <w:gridCol w:w="763"/>
        <w:gridCol w:w="1347"/>
        <w:gridCol w:w="1422"/>
        <w:gridCol w:w="1714"/>
      </w:tblGrid>
      <w:tr w14:paraId="355E1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996" w:type="dxa"/>
            <w:tcBorders>
              <w:top w:val="single" w:color="000000" w:sz="12" w:space="0"/>
              <w:left w:val="single" w:color="000000" w:sz="12" w:space="0"/>
            </w:tcBorders>
            <w:vAlign w:val="top"/>
          </w:tcPr>
          <w:p w14:paraId="3B98C9A7">
            <w:pPr>
              <w:pStyle w:val="7"/>
              <w:spacing w:before="179" w:line="221" w:lineRule="auto"/>
              <w:ind w:left="2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976" w:type="dxa"/>
            <w:tcBorders>
              <w:top w:val="single" w:color="000000" w:sz="12" w:space="0"/>
            </w:tcBorders>
            <w:vAlign w:val="top"/>
          </w:tcPr>
          <w:p w14:paraId="79C23104">
            <w:pPr>
              <w:pStyle w:val="7"/>
              <w:spacing w:before="179" w:line="222" w:lineRule="auto"/>
              <w:ind w:left="77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名称</w:t>
            </w:r>
          </w:p>
        </w:tc>
        <w:tc>
          <w:tcPr>
            <w:tcW w:w="853" w:type="dxa"/>
            <w:tcBorders>
              <w:top w:val="single" w:color="000000" w:sz="12" w:space="0"/>
            </w:tcBorders>
            <w:vAlign w:val="top"/>
          </w:tcPr>
          <w:p w14:paraId="5EF1B35E">
            <w:pPr>
              <w:pStyle w:val="7"/>
              <w:spacing w:before="180" w:line="220" w:lineRule="auto"/>
              <w:ind w:left="2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单位</w:t>
            </w:r>
          </w:p>
        </w:tc>
        <w:tc>
          <w:tcPr>
            <w:tcW w:w="763" w:type="dxa"/>
            <w:tcBorders>
              <w:top w:val="single" w:color="000000" w:sz="12" w:space="0"/>
            </w:tcBorders>
            <w:vAlign w:val="top"/>
          </w:tcPr>
          <w:p w14:paraId="28CD5F33">
            <w:pPr>
              <w:pStyle w:val="7"/>
              <w:spacing w:before="179" w:line="220" w:lineRule="auto"/>
              <w:ind w:left="1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数量</w:t>
            </w:r>
          </w:p>
        </w:tc>
        <w:tc>
          <w:tcPr>
            <w:tcW w:w="1347" w:type="dxa"/>
            <w:tcBorders>
              <w:top w:val="single" w:color="000000" w:sz="12" w:space="0"/>
            </w:tcBorders>
            <w:vAlign w:val="top"/>
          </w:tcPr>
          <w:p w14:paraId="1FBBD84E">
            <w:pPr>
              <w:pStyle w:val="7"/>
              <w:spacing w:before="180" w:line="218" w:lineRule="auto"/>
              <w:ind w:left="1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单价（元）</w:t>
            </w:r>
          </w:p>
        </w:tc>
        <w:tc>
          <w:tcPr>
            <w:tcW w:w="1422" w:type="dxa"/>
            <w:tcBorders>
              <w:top w:val="single" w:color="000000" w:sz="12" w:space="0"/>
            </w:tcBorders>
            <w:vAlign w:val="top"/>
          </w:tcPr>
          <w:p w14:paraId="4D26AEE0">
            <w:pPr>
              <w:pStyle w:val="7"/>
              <w:spacing w:before="180" w:line="218" w:lineRule="auto"/>
              <w:ind w:left="2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合价（元）</w:t>
            </w:r>
          </w:p>
        </w:tc>
        <w:tc>
          <w:tcPr>
            <w:tcW w:w="1714" w:type="dxa"/>
            <w:tcBorders>
              <w:top w:val="single" w:color="000000" w:sz="12" w:space="0"/>
              <w:right w:val="single" w:color="000000" w:sz="12" w:space="0"/>
            </w:tcBorders>
            <w:vAlign w:val="top"/>
          </w:tcPr>
          <w:p w14:paraId="6B50C33D">
            <w:pPr>
              <w:pStyle w:val="7"/>
              <w:spacing w:before="179" w:line="221" w:lineRule="auto"/>
              <w:ind w:left="65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3DB0D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7DB71EB6">
            <w:pPr>
              <w:rPr>
                <w:rFonts w:hint="eastAsia" w:asciiTheme="minorEastAsia" w:hAnsiTheme="minorEastAsia" w:eastAsiaTheme="minorEastAsia" w:cstheme="minorEastAsia"/>
                <w:sz w:val="21"/>
              </w:rPr>
            </w:pPr>
          </w:p>
        </w:tc>
        <w:tc>
          <w:tcPr>
            <w:tcW w:w="1976" w:type="dxa"/>
            <w:vAlign w:val="top"/>
          </w:tcPr>
          <w:p w14:paraId="397A6377">
            <w:pPr>
              <w:rPr>
                <w:rFonts w:hint="eastAsia" w:asciiTheme="minorEastAsia" w:hAnsiTheme="minorEastAsia" w:eastAsiaTheme="minorEastAsia" w:cstheme="minorEastAsia"/>
                <w:sz w:val="21"/>
              </w:rPr>
            </w:pPr>
          </w:p>
        </w:tc>
        <w:tc>
          <w:tcPr>
            <w:tcW w:w="853" w:type="dxa"/>
            <w:vAlign w:val="top"/>
          </w:tcPr>
          <w:p w14:paraId="3D18DDB7">
            <w:pPr>
              <w:rPr>
                <w:rFonts w:hint="eastAsia" w:asciiTheme="minorEastAsia" w:hAnsiTheme="minorEastAsia" w:eastAsiaTheme="minorEastAsia" w:cstheme="minorEastAsia"/>
                <w:sz w:val="21"/>
              </w:rPr>
            </w:pPr>
          </w:p>
        </w:tc>
        <w:tc>
          <w:tcPr>
            <w:tcW w:w="763" w:type="dxa"/>
            <w:vAlign w:val="top"/>
          </w:tcPr>
          <w:p w14:paraId="5D18D6C5">
            <w:pPr>
              <w:rPr>
                <w:rFonts w:hint="eastAsia" w:asciiTheme="minorEastAsia" w:hAnsiTheme="minorEastAsia" w:eastAsiaTheme="minorEastAsia" w:cstheme="minorEastAsia"/>
                <w:sz w:val="21"/>
              </w:rPr>
            </w:pPr>
          </w:p>
        </w:tc>
        <w:tc>
          <w:tcPr>
            <w:tcW w:w="1347" w:type="dxa"/>
            <w:vAlign w:val="top"/>
          </w:tcPr>
          <w:p w14:paraId="1BEFE786">
            <w:pPr>
              <w:rPr>
                <w:rFonts w:hint="eastAsia" w:asciiTheme="minorEastAsia" w:hAnsiTheme="minorEastAsia" w:eastAsiaTheme="minorEastAsia" w:cstheme="minorEastAsia"/>
                <w:sz w:val="21"/>
              </w:rPr>
            </w:pPr>
          </w:p>
        </w:tc>
        <w:tc>
          <w:tcPr>
            <w:tcW w:w="1422" w:type="dxa"/>
            <w:vAlign w:val="top"/>
          </w:tcPr>
          <w:p w14:paraId="0E7D5ACB">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00A04AEB">
            <w:pPr>
              <w:rPr>
                <w:rFonts w:hint="eastAsia" w:asciiTheme="minorEastAsia" w:hAnsiTheme="minorEastAsia" w:eastAsiaTheme="minorEastAsia" w:cstheme="minorEastAsia"/>
                <w:sz w:val="21"/>
              </w:rPr>
            </w:pPr>
          </w:p>
        </w:tc>
      </w:tr>
      <w:tr w14:paraId="3FFA7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6785D830">
            <w:pPr>
              <w:rPr>
                <w:rFonts w:hint="eastAsia" w:asciiTheme="minorEastAsia" w:hAnsiTheme="minorEastAsia" w:eastAsiaTheme="minorEastAsia" w:cstheme="minorEastAsia"/>
                <w:sz w:val="21"/>
              </w:rPr>
            </w:pPr>
          </w:p>
        </w:tc>
        <w:tc>
          <w:tcPr>
            <w:tcW w:w="1976" w:type="dxa"/>
            <w:vAlign w:val="top"/>
          </w:tcPr>
          <w:p w14:paraId="6EBC4EFC">
            <w:pPr>
              <w:rPr>
                <w:rFonts w:hint="eastAsia" w:asciiTheme="minorEastAsia" w:hAnsiTheme="minorEastAsia" w:eastAsiaTheme="minorEastAsia" w:cstheme="minorEastAsia"/>
                <w:sz w:val="21"/>
              </w:rPr>
            </w:pPr>
          </w:p>
        </w:tc>
        <w:tc>
          <w:tcPr>
            <w:tcW w:w="853" w:type="dxa"/>
            <w:vAlign w:val="top"/>
          </w:tcPr>
          <w:p w14:paraId="7C8080D6">
            <w:pPr>
              <w:rPr>
                <w:rFonts w:hint="eastAsia" w:asciiTheme="minorEastAsia" w:hAnsiTheme="minorEastAsia" w:eastAsiaTheme="minorEastAsia" w:cstheme="minorEastAsia"/>
                <w:sz w:val="21"/>
              </w:rPr>
            </w:pPr>
          </w:p>
        </w:tc>
        <w:tc>
          <w:tcPr>
            <w:tcW w:w="763" w:type="dxa"/>
            <w:vAlign w:val="top"/>
          </w:tcPr>
          <w:p w14:paraId="54DB00CB">
            <w:pPr>
              <w:rPr>
                <w:rFonts w:hint="eastAsia" w:asciiTheme="minorEastAsia" w:hAnsiTheme="minorEastAsia" w:eastAsiaTheme="minorEastAsia" w:cstheme="minorEastAsia"/>
                <w:sz w:val="21"/>
              </w:rPr>
            </w:pPr>
          </w:p>
        </w:tc>
        <w:tc>
          <w:tcPr>
            <w:tcW w:w="1347" w:type="dxa"/>
            <w:vAlign w:val="top"/>
          </w:tcPr>
          <w:p w14:paraId="072A335B">
            <w:pPr>
              <w:rPr>
                <w:rFonts w:hint="eastAsia" w:asciiTheme="minorEastAsia" w:hAnsiTheme="minorEastAsia" w:eastAsiaTheme="minorEastAsia" w:cstheme="minorEastAsia"/>
                <w:sz w:val="21"/>
              </w:rPr>
            </w:pPr>
          </w:p>
        </w:tc>
        <w:tc>
          <w:tcPr>
            <w:tcW w:w="1422" w:type="dxa"/>
            <w:vAlign w:val="top"/>
          </w:tcPr>
          <w:p w14:paraId="6F56319B">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18123508">
            <w:pPr>
              <w:rPr>
                <w:rFonts w:hint="eastAsia" w:asciiTheme="minorEastAsia" w:hAnsiTheme="minorEastAsia" w:eastAsiaTheme="minorEastAsia" w:cstheme="minorEastAsia"/>
                <w:sz w:val="21"/>
              </w:rPr>
            </w:pPr>
          </w:p>
        </w:tc>
      </w:tr>
      <w:tr w14:paraId="130D3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5BFFB8A9">
            <w:pPr>
              <w:rPr>
                <w:rFonts w:hint="eastAsia" w:asciiTheme="minorEastAsia" w:hAnsiTheme="minorEastAsia" w:eastAsiaTheme="minorEastAsia" w:cstheme="minorEastAsia"/>
                <w:sz w:val="21"/>
              </w:rPr>
            </w:pPr>
          </w:p>
        </w:tc>
        <w:tc>
          <w:tcPr>
            <w:tcW w:w="1976" w:type="dxa"/>
            <w:vAlign w:val="top"/>
          </w:tcPr>
          <w:p w14:paraId="18019F8F">
            <w:pPr>
              <w:rPr>
                <w:rFonts w:hint="eastAsia" w:asciiTheme="minorEastAsia" w:hAnsiTheme="minorEastAsia" w:eastAsiaTheme="minorEastAsia" w:cstheme="minorEastAsia"/>
                <w:sz w:val="21"/>
              </w:rPr>
            </w:pPr>
          </w:p>
        </w:tc>
        <w:tc>
          <w:tcPr>
            <w:tcW w:w="853" w:type="dxa"/>
            <w:vAlign w:val="top"/>
          </w:tcPr>
          <w:p w14:paraId="775B7598">
            <w:pPr>
              <w:rPr>
                <w:rFonts w:hint="eastAsia" w:asciiTheme="minorEastAsia" w:hAnsiTheme="minorEastAsia" w:eastAsiaTheme="minorEastAsia" w:cstheme="minorEastAsia"/>
                <w:sz w:val="21"/>
              </w:rPr>
            </w:pPr>
          </w:p>
        </w:tc>
        <w:tc>
          <w:tcPr>
            <w:tcW w:w="763" w:type="dxa"/>
            <w:vAlign w:val="top"/>
          </w:tcPr>
          <w:p w14:paraId="25924C63">
            <w:pPr>
              <w:rPr>
                <w:rFonts w:hint="eastAsia" w:asciiTheme="minorEastAsia" w:hAnsiTheme="minorEastAsia" w:eastAsiaTheme="minorEastAsia" w:cstheme="minorEastAsia"/>
                <w:sz w:val="21"/>
              </w:rPr>
            </w:pPr>
          </w:p>
        </w:tc>
        <w:tc>
          <w:tcPr>
            <w:tcW w:w="1347" w:type="dxa"/>
            <w:vAlign w:val="top"/>
          </w:tcPr>
          <w:p w14:paraId="1283377A">
            <w:pPr>
              <w:rPr>
                <w:rFonts w:hint="eastAsia" w:asciiTheme="minorEastAsia" w:hAnsiTheme="minorEastAsia" w:eastAsiaTheme="minorEastAsia" w:cstheme="minorEastAsia"/>
                <w:sz w:val="21"/>
              </w:rPr>
            </w:pPr>
          </w:p>
        </w:tc>
        <w:tc>
          <w:tcPr>
            <w:tcW w:w="1422" w:type="dxa"/>
            <w:vAlign w:val="top"/>
          </w:tcPr>
          <w:p w14:paraId="28F50C48">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175CBE9E">
            <w:pPr>
              <w:rPr>
                <w:rFonts w:hint="eastAsia" w:asciiTheme="minorEastAsia" w:hAnsiTheme="minorEastAsia" w:eastAsiaTheme="minorEastAsia" w:cstheme="minorEastAsia"/>
                <w:sz w:val="21"/>
              </w:rPr>
            </w:pPr>
          </w:p>
        </w:tc>
      </w:tr>
      <w:tr w14:paraId="3240F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7478D86C">
            <w:pPr>
              <w:rPr>
                <w:rFonts w:hint="eastAsia" w:asciiTheme="minorEastAsia" w:hAnsiTheme="minorEastAsia" w:eastAsiaTheme="minorEastAsia" w:cstheme="minorEastAsia"/>
                <w:sz w:val="21"/>
              </w:rPr>
            </w:pPr>
          </w:p>
        </w:tc>
        <w:tc>
          <w:tcPr>
            <w:tcW w:w="1976" w:type="dxa"/>
            <w:vAlign w:val="top"/>
          </w:tcPr>
          <w:p w14:paraId="2FC4B91B">
            <w:pPr>
              <w:rPr>
                <w:rFonts w:hint="eastAsia" w:asciiTheme="minorEastAsia" w:hAnsiTheme="minorEastAsia" w:eastAsiaTheme="minorEastAsia" w:cstheme="minorEastAsia"/>
                <w:sz w:val="21"/>
              </w:rPr>
            </w:pPr>
          </w:p>
        </w:tc>
        <w:tc>
          <w:tcPr>
            <w:tcW w:w="853" w:type="dxa"/>
            <w:vAlign w:val="top"/>
          </w:tcPr>
          <w:p w14:paraId="481ECD1D">
            <w:pPr>
              <w:rPr>
                <w:rFonts w:hint="eastAsia" w:asciiTheme="minorEastAsia" w:hAnsiTheme="minorEastAsia" w:eastAsiaTheme="minorEastAsia" w:cstheme="minorEastAsia"/>
                <w:sz w:val="21"/>
              </w:rPr>
            </w:pPr>
          </w:p>
        </w:tc>
        <w:tc>
          <w:tcPr>
            <w:tcW w:w="763" w:type="dxa"/>
            <w:vAlign w:val="top"/>
          </w:tcPr>
          <w:p w14:paraId="25F2F63A">
            <w:pPr>
              <w:rPr>
                <w:rFonts w:hint="eastAsia" w:asciiTheme="minorEastAsia" w:hAnsiTheme="minorEastAsia" w:eastAsiaTheme="minorEastAsia" w:cstheme="minorEastAsia"/>
                <w:sz w:val="21"/>
              </w:rPr>
            </w:pPr>
          </w:p>
        </w:tc>
        <w:tc>
          <w:tcPr>
            <w:tcW w:w="1347" w:type="dxa"/>
            <w:vAlign w:val="top"/>
          </w:tcPr>
          <w:p w14:paraId="44DA76FD">
            <w:pPr>
              <w:rPr>
                <w:rFonts w:hint="eastAsia" w:asciiTheme="minorEastAsia" w:hAnsiTheme="minorEastAsia" w:eastAsiaTheme="minorEastAsia" w:cstheme="minorEastAsia"/>
                <w:sz w:val="21"/>
              </w:rPr>
            </w:pPr>
          </w:p>
        </w:tc>
        <w:tc>
          <w:tcPr>
            <w:tcW w:w="1422" w:type="dxa"/>
            <w:vAlign w:val="top"/>
          </w:tcPr>
          <w:p w14:paraId="38F2C2CE">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6E5B02C3">
            <w:pPr>
              <w:rPr>
                <w:rFonts w:hint="eastAsia" w:asciiTheme="minorEastAsia" w:hAnsiTheme="minorEastAsia" w:eastAsiaTheme="minorEastAsia" w:cstheme="minorEastAsia"/>
                <w:sz w:val="21"/>
              </w:rPr>
            </w:pPr>
          </w:p>
        </w:tc>
      </w:tr>
      <w:tr w14:paraId="1C3A9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0AB9EBDF">
            <w:pPr>
              <w:rPr>
                <w:rFonts w:hint="eastAsia" w:asciiTheme="minorEastAsia" w:hAnsiTheme="minorEastAsia" w:eastAsiaTheme="minorEastAsia" w:cstheme="minorEastAsia"/>
                <w:sz w:val="21"/>
              </w:rPr>
            </w:pPr>
          </w:p>
        </w:tc>
        <w:tc>
          <w:tcPr>
            <w:tcW w:w="1976" w:type="dxa"/>
            <w:vAlign w:val="top"/>
          </w:tcPr>
          <w:p w14:paraId="788FBCD6">
            <w:pPr>
              <w:rPr>
                <w:rFonts w:hint="eastAsia" w:asciiTheme="minorEastAsia" w:hAnsiTheme="minorEastAsia" w:eastAsiaTheme="minorEastAsia" w:cstheme="minorEastAsia"/>
                <w:sz w:val="21"/>
              </w:rPr>
            </w:pPr>
          </w:p>
        </w:tc>
        <w:tc>
          <w:tcPr>
            <w:tcW w:w="853" w:type="dxa"/>
            <w:vAlign w:val="top"/>
          </w:tcPr>
          <w:p w14:paraId="5318CFBD">
            <w:pPr>
              <w:rPr>
                <w:rFonts w:hint="eastAsia" w:asciiTheme="minorEastAsia" w:hAnsiTheme="minorEastAsia" w:eastAsiaTheme="minorEastAsia" w:cstheme="minorEastAsia"/>
                <w:sz w:val="21"/>
              </w:rPr>
            </w:pPr>
          </w:p>
        </w:tc>
        <w:tc>
          <w:tcPr>
            <w:tcW w:w="763" w:type="dxa"/>
            <w:vAlign w:val="top"/>
          </w:tcPr>
          <w:p w14:paraId="5EBCD16D">
            <w:pPr>
              <w:rPr>
                <w:rFonts w:hint="eastAsia" w:asciiTheme="minorEastAsia" w:hAnsiTheme="minorEastAsia" w:eastAsiaTheme="minorEastAsia" w:cstheme="minorEastAsia"/>
                <w:sz w:val="21"/>
              </w:rPr>
            </w:pPr>
          </w:p>
        </w:tc>
        <w:tc>
          <w:tcPr>
            <w:tcW w:w="1347" w:type="dxa"/>
            <w:vAlign w:val="top"/>
          </w:tcPr>
          <w:p w14:paraId="31D3D9EE">
            <w:pPr>
              <w:rPr>
                <w:rFonts w:hint="eastAsia" w:asciiTheme="minorEastAsia" w:hAnsiTheme="minorEastAsia" w:eastAsiaTheme="minorEastAsia" w:cstheme="minorEastAsia"/>
                <w:sz w:val="21"/>
              </w:rPr>
            </w:pPr>
          </w:p>
        </w:tc>
        <w:tc>
          <w:tcPr>
            <w:tcW w:w="1422" w:type="dxa"/>
            <w:vAlign w:val="top"/>
          </w:tcPr>
          <w:p w14:paraId="39711FF6">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03677CE9">
            <w:pPr>
              <w:rPr>
                <w:rFonts w:hint="eastAsia" w:asciiTheme="minorEastAsia" w:hAnsiTheme="minorEastAsia" w:eastAsiaTheme="minorEastAsia" w:cstheme="minorEastAsia"/>
                <w:sz w:val="21"/>
              </w:rPr>
            </w:pPr>
          </w:p>
        </w:tc>
      </w:tr>
      <w:tr w14:paraId="274C5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1F2CED51">
            <w:pPr>
              <w:rPr>
                <w:rFonts w:hint="eastAsia" w:asciiTheme="minorEastAsia" w:hAnsiTheme="minorEastAsia" w:eastAsiaTheme="minorEastAsia" w:cstheme="minorEastAsia"/>
                <w:sz w:val="21"/>
              </w:rPr>
            </w:pPr>
          </w:p>
        </w:tc>
        <w:tc>
          <w:tcPr>
            <w:tcW w:w="1976" w:type="dxa"/>
            <w:vAlign w:val="top"/>
          </w:tcPr>
          <w:p w14:paraId="705B8014">
            <w:pPr>
              <w:rPr>
                <w:rFonts w:hint="eastAsia" w:asciiTheme="minorEastAsia" w:hAnsiTheme="minorEastAsia" w:eastAsiaTheme="minorEastAsia" w:cstheme="minorEastAsia"/>
                <w:sz w:val="21"/>
              </w:rPr>
            </w:pPr>
          </w:p>
        </w:tc>
        <w:tc>
          <w:tcPr>
            <w:tcW w:w="853" w:type="dxa"/>
            <w:vAlign w:val="top"/>
          </w:tcPr>
          <w:p w14:paraId="33B14001">
            <w:pPr>
              <w:rPr>
                <w:rFonts w:hint="eastAsia" w:asciiTheme="minorEastAsia" w:hAnsiTheme="minorEastAsia" w:eastAsiaTheme="minorEastAsia" w:cstheme="minorEastAsia"/>
                <w:sz w:val="21"/>
              </w:rPr>
            </w:pPr>
          </w:p>
        </w:tc>
        <w:tc>
          <w:tcPr>
            <w:tcW w:w="763" w:type="dxa"/>
            <w:vAlign w:val="top"/>
          </w:tcPr>
          <w:p w14:paraId="2C242224">
            <w:pPr>
              <w:rPr>
                <w:rFonts w:hint="eastAsia" w:asciiTheme="minorEastAsia" w:hAnsiTheme="minorEastAsia" w:eastAsiaTheme="minorEastAsia" w:cstheme="minorEastAsia"/>
                <w:sz w:val="21"/>
              </w:rPr>
            </w:pPr>
          </w:p>
        </w:tc>
        <w:tc>
          <w:tcPr>
            <w:tcW w:w="1347" w:type="dxa"/>
            <w:vAlign w:val="top"/>
          </w:tcPr>
          <w:p w14:paraId="67E0410A">
            <w:pPr>
              <w:rPr>
                <w:rFonts w:hint="eastAsia" w:asciiTheme="minorEastAsia" w:hAnsiTheme="minorEastAsia" w:eastAsiaTheme="minorEastAsia" w:cstheme="minorEastAsia"/>
                <w:sz w:val="21"/>
              </w:rPr>
            </w:pPr>
          </w:p>
        </w:tc>
        <w:tc>
          <w:tcPr>
            <w:tcW w:w="1422" w:type="dxa"/>
            <w:vAlign w:val="top"/>
          </w:tcPr>
          <w:p w14:paraId="654704A4">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1C93379E">
            <w:pPr>
              <w:rPr>
                <w:rFonts w:hint="eastAsia" w:asciiTheme="minorEastAsia" w:hAnsiTheme="minorEastAsia" w:eastAsiaTheme="minorEastAsia" w:cstheme="minorEastAsia"/>
                <w:sz w:val="21"/>
              </w:rPr>
            </w:pPr>
          </w:p>
        </w:tc>
      </w:tr>
      <w:tr w14:paraId="3C1B1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30D8F7E5">
            <w:pPr>
              <w:rPr>
                <w:rFonts w:hint="eastAsia" w:asciiTheme="minorEastAsia" w:hAnsiTheme="minorEastAsia" w:eastAsiaTheme="minorEastAsia" w:cstheme="minorEastAsia"/>
                <w:sz w:val="21"/>
              </w:rPr>
            </w:pPr>
          </w:p>
        </w:tc>
        <w:tc>
          <w:tcPr>
            <w:tcW w:w="1976" w:type="dxa"/>
            <w:vAlign w:val="top"/>
          </w:tcPr>
          <w:p w14:paraId="306DC072">
            <w:pPr>
              <w:rPr>
                <w:rFonts w:hint="eastAsia" w:asciiTheme="minorEastAsia" w:hAnsiTheme="minorEastAsia" w:eastAsiaTheme="minorEastAsia" w:cstheme="minorEastAsia"/>
                <w:sz w:val="21"/>
              </w:rPr>
            </w:pPr>
          </w:p>
        </w:tc>
        <w:tc>
          <w:tcPr>
            <w:tcW w:w="853" w:type="dxa"/>
            <w:vAlign w:val="top"/>
          </w:tcPr>
          <w:p w14:paraId="43B142EE">
            <w:pPr>
              <w:rPr>
                <w:rFonts w:hint="eastAsia" w:asciiTheme="minorEastAsia" w:hAnsiTheme="minorEastAsia" w:eastAsiaTheme="minorEastAsia" w:cstheme="minorEastAsia"/>
                <w:sz w:val="21"/>
              </w:rPr>
            </w:pPr>
          </w:p>
        </w:tc>
        <w:tc>
          <w:tcPr>
            <w:tcW w:w="763" w:type="dxa"/>
            <w:vAlign w:val="top"/>
          </w:tcPr>
          <w:p w14:paraId="5329E2BA">
            <w:pPr>
              <w:rPr>
                <w:rFonts w:hint="eastAsia" w:asciiTheme="minorEastAsia" w:hAnsiTheme="minorEastAsia" w:eastAsiaTheme="minorEastAsia" w:cstheme="minorEastAsia"/>
                <w:sz w:val="21"/>
              </w:rPr>
            </w:pPr>
          </w:p>
        </w:tc>
        <w:tc>
          <w:tcPr>
            <w:tcW w:w="1347" w:type="dxa"/>
            <w:vAlign w:val="top"/>
          </w:tcPr>
          <w:p w14:paraId="63FAAA10">
            <w:pPr>
              <w:rPr>
                <w:rFonts w:hint="eastAsia" w:asciiTheme="minorEastAsia" w:hAnsiTheme="minorEastAsia" w:eastAsiaTheme="minorEastAsia" w:cstheme="minorEastAsia"/>
                <w:sz w:val="21"/>
              </w:rPr>
            </w:pPr>
          </w:p>
        </w:tc>
        <w:tc>
          <w:tcPr>
            <w:tcW w:w="1422" w:type="dxa"/>
            <w:vAlign w:val="top"/>
          </w:tcPr>
          <w:p w14:paraId="16BE7B67">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56CA5196">
            <w:pPr>
              <w:rPr>
                <w:rFonts w:hint="eastAsia" w:asciiTheme="minorEastAsia" w:hAnsiTheme="minorEastAsia" w:eastAsiaTheme="minorEastAsia" w:cstheme="minorEastAsia"/>
                <w:sz w:val="21"/>
              </w:rPr>
            </w:pPr>
          </w:p>
        </w:tc>
      </w:tr>
      <w:tr w14:paraId="2067B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411F073D">
            <w:pPr>
              <w:rPr>
                <w:rFonts w:hint="eastAsia" w:asciiTheme="minorEastAsia" w:hAnsiTheme="minorEastAsia" w:eastAsiaTheme="minorEastAsia" w:cstheme="minorEastAsia"/>
                <w:sz w:val="21"/>
              </w:rPr>
            </w:pPr>
          </w:p>
        </w:tc>
        <w:tc>
          <w:tcPr>
            <w:tcW w:w="1976" w:type="dxa"/>
            <w:vAlign w:val="top"/>
          </w:tcPr>
          <w:p w14:paraId="7EDD4762">
            <w:pPr>
              <w:rPr>
                <w:rFonts w:hint="eastAsia" w:asciiTheme="minorEastAsia" w:hAnsiTheme="minorEastAsia" w:eastAsiaTheme="minorEastAsia" w:cstheme="minorEastAsia"/>
                <w:sz w:val="21"/>
              </w:rPr>
            </w:pPr>
          </w:p>
        </w:tc>
        <w:tc>
          <w:tcPr>
            <w:tcW w:w="853" w:type="dxa"/>
            <w:vAlign w:val="top"/>
          </w:tcPr>
          <w:p w14:paraId="38FAB800">
            <w:pPr>
              <w:rPr>
                <w:rFonts w:hint="eastAsia" w:asciiTheme="minorEastAsia" w:hAnsiTheme="minorEastAsia" w:eastAsiaTheme="minorEastAsia" w:cstheme="minorEastAsia"/>
                <w:sz w:val="21"/>
              </w:rPr>
            </w:pPr>
          </w:p>
        </w:tc>
        <w:tc>
          <w:tcPr>
            <w:tcW w:w="763" w:type="dxa"/>
            <w:vAlign w:val="top"/>
          </w:tcPr>
          <w:p w14:paraId="521F3974">
            <w:pPr>
              <w:rPr>
                <w:rFonts w:hint="eastAsia" w:asciiTheme="minorEastAsia" w:hAnsiTheme="minorEastAsia" w:eastAsiaTheme="minorEastAsia" w:cstheme="minorEastAsia"/>
                <w:sz w:val="21"/>
              </w:rPr>
            </w:pPr>
          </w:p>
        </w:tc>
        <w:tc>
          <w:tcPr>
            <w:tcW w:w="1347" w:type="dxa"/>
            <w:vAlign w:val="top"/>
          </w:tcPr>
          <w:p w14:paraId="015C0686">
            <w:pPr>
              <w:rPr>
                <w:rFonts w:hint="eastAsia" w:asciiTheme="minorEastAsia" w:hAnsiTheme="minorEastAsia" w:eastAsiaTheme="minorEastAsia" w:cstheme="minorEastAsia"/>
                <w:sz w:val="21"/>
              </w:rPr>
            </w:pPr>
          </w:p>
        </w:tc>
        <w:tc>
          <w:tcPr>
            <w:tcW w:w="1422" w:type="dxa"/>
            <w:vAlign w:val="top"/>
          </w:tcPr>
          <w:p w14:paraId="15F80F66">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31D2C452">
            <w:pPr>
              <w:rPr>
                <w:rFonts w:hint="eastAsia" w:asciiTheme="minorEastAsia" w:hAnsiTheme="minorEastAsia" w:eastAsiaTheme="minorEastAsia" w:cstheme="minorEastAsia"/>
                <w:sz w:val="21"/>
              </w:rPr>
            </w:pPr>
          </w:p>
        </w:tc>
      </w:tr>
      <w:tr w14:paraId="37F42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18969F2D">
            <w:pPr>
              <w:rPr>
                <w:rFonts w:hint="eastAsia" w:asciiTheme="minorEastAsia" w:hAnsiTheme="minorEastAsia" w:eastAsiaTheme="minorEastAsia" w:cstheme="minorEastAsia"/>
                <w:sz w:val="21"/>
              </w:rPr>
            </w:pPr>
          </w:p>
        </w:tc>
        <w:tc>
          <w:tcPr>
            <w:tcW w:w="1976" w:type="dxa"/>
            <w:vAlign w:val="top"/>
          </w:tcPr>
          <w:p w14:paraId="3475F583">
            <w:pPr>
              <w:rPr>
                <w:rFonts w:hint="eastAsia" w:asciiTheme="minorEastAsia" w:hAnsiTheme="minorEastAsia" w:eastAsiaTheme="minorEastAsia" w:cstheme="minorEastAsia"/>
                <w:sz w:val="21"/>
              </w:rPr>
            </w:pPr>
          </w:p>
        </w:tc>
        <w:tc>
          <w:tcPr>
            <w:tcW w:w="853" w:type="dxa"/>
            <w:vAlign w:val="top"/>
          </w:tcPr>
          <w:p w14:paraId="0003F6FB">
            <w:pPr>
              <w:rPr>
                <w:rFonts w:hint="eastAsia" w:asciiTheme="minorEastAsia" w:hAnsiTheme="minorEastAsia" w:eastAsiaTheme="minorEastAsia" w:cstheme="minorEastAsia"/>
                <w:sz w:val="21"/>
              </w:rPr>
            </w:pPr>
          </w:p>
        </w:tc>
        <w:tc>
          <w:tcPr>
            <w:tcW w:w="763" w:type="dxa"/>
            <w:vAlign w:val="top"/>
          </w:tcPr>
          <w:p w14:paraId="1C9BA409">
            <w:pPr>
              <w:rPr>
                <w:rFonts w:hint="eastAsia" w:asciiTheme="minorEastAsia" w:hAnsiTheme="minorEastAsia" w:eastAsiaTheme="minorEastAsia" w:cstheme="minorEastAsia"/>
                <w:sz w:val="21"/>
              </w:rPr>
            </w:pPr>
          </w:p>
        </w:tc>
        <w:tc>
          <w:tcPr>
            <w:tcW w:w="1347" w:type="dxa"/>
            <w:vAlign w:val="top"/>
          </w:tcPr>
          <w:p w14:paraId="7B53F30D">
            <w:pPr>
              <w:rPr>
                <w:rFonts w:hint="eastAsia" w:asciiTheme="minorEastAsia" w:hAnsiTheme="minorEastAsia" w:eastAsiaTheme="minorEastAsia" w:cstheme="minorEastAsia"/>
                <w:sz w:val="21"/>
              </w:rPr>
            </w:pPr>
          </w:p>
        </w:tc>
        <w:tc>
          <w:tcPr>
            <w:tcW w:w="1422" w:type="dxa"/>
            <w:vAlign w:val="top"/>
          </w:tcPr>
          <w:p w14:paraId="2468F8E8">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46F4AA63">
            <w:pPr>
              <w:rPr>
                <w:rFonts w:hint="eastAsia" w:asciiTheme="minorEastAsia" w:hAnsiTheme="minorEastAsia" w:eastAsiaTheme="minorEastAsia" w:cstheme="minorEastAsia"/>
                <w:sz w:val="21"/>
              </w:rPr>
            </w:pPr>
          </w:p>
        </w:tc>
      </w:tr>
      <w:tr w14:paraId="03F96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16AC6FE4">
            <w:pPr>
              <w:rPr>
                <w:rFonts w:hint="eastAsia" w:asciiTheme="minorEastAsia" w:hAnsiTheme="minorEastAsia" w:eastAsiaTheme="minorEastAsia" w:cstheme="minorEastAsia"/>
                <w:sz w:val="21"/>
              </w:rPr>
            </w:pPr>
          </w:p>
        </w:tc>
        <w:tc>
          <w:tcPr>
            <w:tcW w:w="1976" w:type="dxa"/>
            <w:vAlign w:val="top"/>
          </w:tcPr>
          <w:p w14:paraId="46773B03">
            <w:pPr>
              <w:rPr>
                <w:rFonts w:hint="eastAsia" w:asciiTheme="minorEastAsia" w:hAnsiTheme="minorEastAsia" w:eastAsiaTheme="minorEastAsia" w:cstheme="minorEastAsia"/>
                <w:sz w:val="21"/>
              </w:rPr>
            </w:pPr>
          </w:p>
        </w:tc>
        <w:tc>
          <w:tcPr>
            <w:tcW w:w="853" w:type="dxa"/>
            <w:vAlign w:val="top"/>
          </w:tcPr>
          <w:p w14:paraId="6D2C1FB9">
            <w:pPr>
              <w:rPr>
                <w:rFonts w:hint="eastAsia" w:asciiTheme="minorEastAsia" w:hAnsiTheme="minorEastAsia" w:eastAsiaTheme="minorEastAsia" w:cstheme="minorEastAsia"/>
                <w:sz w:val="21"/>
              </w:rPr>
            </w:pPr>
          </w:p>
        </w:tc>
        <w:tc>
          <w:tcPr>
            <w:tcW w:w="763" w:type="dxa"/>
            <w:vAlign w:val="top"/>
          </w:tcPr>
          <w:p w14:paraId="05FBBA61">
            <w:pPr>
              <w:rPr>
                <w:rFonts w:hint="eastAsia" w:asciiTheme="minorEastAsia" w:hAnsiTheme="minorEastAsia" w:eastAsiaTheme="minorEastAsia" w:cstheme="minorEastAsia"/>
                <w:sz w:val="21"/>
              </w:rPr>
            </w:pPr>
          </w:p>
        </w:tc>
        <w:tc>
          <w:tcPr>
            <w:tcW w:w="1347" w:type="dxa"/>
            <w:vAlign w:val="top"/>
          </w:tcPr>
          <w:p w14:paraId="08E485EC">
            <w:pPr>
              <w:rPr>
                <w:rFonts w:hint="eastAsia" w:asciiTheme="minorEastAsia" w:hAnsiTheme="minorEastAsia" w:eastAsiaTheme="minorEastAsia" w:cstheme="minorEastAsia"/>
                <w:sz w:val="21"/>
              </w:rPr>
            </w:pPr>
          </w:p>
        </w:tc>
        <w:tc>
          <w:tcPr>
            <w:tcW w:w="1422" w:type="dxa"/>
            <w:vAlign w:val="top"/>
          </w:tcPr>
          <w:p w14:paraId="43277D11">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30228560">
            <w:pPr>
              <w:rPr>
                <w:rFonts w:hint="eastAsia" w:asciiTheme="minorEastAsia" w:hAnsiTheme="minorEastAsia" w:eastAsiaTheme="minorEastAsia" w:cstheme="minorEastAsia"/>
                <w:sz w:val="21"/>
              </w:rPr>
            </w:pPr>
          </w:p>
        </w:tc>
      </w:tr>
      <w:tr w14:paraId="230D3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09CA5F4B">
            <w:pPr>
              <w:rPr>
                <w:rFonts w:hint="eastAsia" w:asciiTheme="minorEastAsia" w:hAnsiTheme="minorEastAsia" w:eastAsiaTheme="minorEastAsia" w:cstheme="minorEastAsia"/>
                <w:sz w:val="21"/>
              </w:rPr>
            </w:pPr>
          </w:p>
        </w:tc>
        <w:tc>
          <w:tcPr>
            <w:tcW w:w="1976" w:type="dxa"/>
            <w:vAlign w:val="top"/>
          </w:tcPr>
          <w:p w14:paraId="4AF2A305">
            <w:pPr>
              <w:rPr>
                <w:rFonts w:hint="eastAsia" w:asciiTheme="minorEastAsia" w:hAnsiTheme="minorEastAsia" w:eastAsiaTheme="minorEastAsia" w:cstheme="minorEastAsia"/>
                <w:sz w:val="21"/>
              </w:rPr>
            </w:pPr>
          </w:p>
        </w:tc>
        <w:tc>
          <w:tcPr>
            <w:tcW w:w="853" w:type="dxa"/>
            <w:vAlign w:val="top"/>
          </w:tcPr>
          <w:p w14:paraId="4441EF39">
            <w:pPr>
              <w:rPr>
                <w:rFonts w:hint="eastAsia" w:asciiTheme="minorEastAsia" w:hAnsiTheme="minorEastAsia" w:eastAsiaTheme="minorEastAsia" w:cstheme="minorEastAsia"/>
                <w:sz w:val="21"/>
              </w:rPr>
            </w:pPr>
          </w:p>
        </w:tc>
        <w:tc>
          <w:tcPr>
            <w:tcW w:w="763" w:type="dxa"/>
            <w:vAlign w:val="top"/>
          </w:tcPr>
          <w:p w14:paraId="594E6B16">
            <w:pPr>
              <w:rPr>
                <w:rFonts w:hint="eastAsia" w:asciiTheme="minorEastAsia" w:hAnsiTheme="minorEastAsia" w:eastAsiaTheme="minorEastAsia" w:cstheme="minorEastAsia"/>
                <w:sz w:val="21"/>
              </w:rPr>
            </w:pPr>
          </w:p>
        </w:tc>
        <w:tc>
          <w:tcPr>
            <w:tcW w:w="1347" w:type="dxa"/>
            <w:vAlign w:val="top"/>
          </w:tcPr>
          <w:p w14:paraId="7D0BD5D6">
            <w:pPr>
              <w:rPr>
                <w:rFonts w:hint="eastAsia" w:asciiTheme="minorEastAsia" w:hAnsiTheme="minorEastAsia" w:eastAsiaTheme="minorEastAsia" w:cstheme="minorEastAsia"/>
                <w:sz w:val="21"/>
              </w:rPr>
            </w:pPr>
          </w:p>
        </w:tc>
        <w:tc>
          <w:tcPr>
            <w:tcW w:w="1422" w:type="dxa"/>
            <w:vAlign w:val="top"/>
          </w:tcPr>
          <w:p w14:paraId="089E7980">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2FF0FF24">
            <w:pPr>
              <w:rPr>
                <w:rFonts w:hint="eastAsia" w:asciiTheme="minorEastAsia" w:hAnsiTheme="minorEastAsia" w:eastAsiaTheme="minorEastAsia" w:cstheme="minorEastAsia"/>
                <w:sz w:val="21"/>
              </w:rPr>
            </w:pPr>
          </w:p>
        </w:tc>
      </w:tr>
      <w:tr w14:paraId="3F194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3E742721">
            <w:pPr>
              <w:rPr>
                <w:rFonts w:hint="eastAsia" w:asciiTheme="minorEastAsia" w:hAnsiTheme="minorEastAsia" w:eastAsiaTheme="minorEastAsia" w:cstheme="minorEastAsia"/>
                <w:sz w:val="21"/>
              </w:rPr>
            </w:pPr>
          </w:p>
        </w:tc>
        <w:tc>
          <w:tcPr>
            <w:tcW w:w="1976" w:type="dxa"/>
            <w:vAlign w:val="top"/>
          </w:tcPr>
          <w:p w14:paraId="6A97243F">
            <w:pPr>
              <w:rPr>
                <w:rFonts w:hint="eastAsia" w:asciiTheme="minorEastAsia" w:hAnsiTheme="minorEastAsia" w:eastAsiaTheme="minorEastAsia" w:cstheme="minorEastAsia"/>
                <w:sz w:val="21"/>
              </w:rPr>
            </w:pPr>
          </w:p>
        </w:tc>
        <w:tc>
          <w:tcPr>
            <w:tcW w:w="853" w:type="dxa"/>
            <w:vAlign w:val="top"/>
          </w:tcPr>
          <w:p w14:paraId="6AF4F497">
            <w:pPr>
              <w:rPr>
                <w:rFonts w:hint="eastAsia" w:asciiTheme="minorEastAsia" w:hAnsiTheme="minorEastAsia" w:eastAsiaTheme="minorEastAsia" w:cstheme="minorEastAsia"/>
                <w:sz w:val="21"/>
              </w:rPr>
            </w:pPr>
          </w:p>
        </w:tc>
        <w:tc>
          <w:tcPr>
            <w:tcW w:w="763" w:type="dxa"/>
            <w:vAlign w:val="top"/>
          </w:tcPr>
          <w:p w14:paraId="11EA4A32">
            <w:pPr>
              <w:rPr>
                <w:rFonts w:hint="eastAsia" w:asciiTheme="minorEastAsia" w:hAnsiTheme="minorEastAsia" w:eastAsiaTheme="minorEastAsia" w:cstheme="minorEastAsia"/>
                <w:sz w:val="21"/>
              </w:rPr>
            </w:pPr>
          </w:p>
        </w:tc>
        <w:tc>
          <w:tcPr>
            <w:tcW w:w="1347" w:type="dxa"/>
            <w:vAlign w:val="top"/>
          </w:tcPr>
          <w:p w14:paraId="026D0E01">
            <w:pPr>
              <w:rPr>
                <w:rFonts w:hint="eastAsia" w:asciiTheme="minorEastAsia" w:hAnsiTheme="minorEastAsia" w:eastAsiaTheme="minorEastAsia" w:cstheme="minorEastAsia"/>
                <w:sz w:val="21"/>
              </w:rPr>
            </w:pPr>
          </w:p>
        </w:tc>
        <w:tc>
          <w:tcPr>
            <w:tcW w:w="1422" w:type="dxa"/>
            <w:vAlign w:val="top"/>
          </w:tcPr>
          <w:p w14:paraId="059F1A66">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3260A38B">
            <w:pPr>
              <w:rPr>
                <w:rFonts w:hint="eastAsia" w:asciiTheme="minorEastAsia" w:hAnsiTheme="minorEastAsia" w:eastAsiaTheme="minorEastAsia" w:cstheme="minorEastAsia"/>
                <w:sz w:val="21"/>
              </w:rPr>
            </w:pPr>
          </w:p>
        </w:tc>
      </w:tr>
      <w:tr w14:paraId="5DD76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13E30B8A">
            <w:pPr>
              <w:rPr>
                <w:rFonts w:hint="eastAsia" w:asciiTheme="minorEastAsia" w:hAnsiTheme="minorEastAsia" w:eastAsiaTheme="minorEastAsia" w:cstheme="minorEastAsia"/>
                <w:sz w:val="21"/>
              </w:rPr>
            </w:pPr>
          </w:p>
        </w:tc>
        <w:tc>
          <w:tcPr>
            <w:tcW w:w="1976" w:type="dxa"/>
            <w:vAlign w:val="top"/>
          </w:tcPr>
          <w:p w14:paraId="3635B458">
            <w:pPr>
              <w:rPr>
                <w:rFonts w:hint="eastAsia" w:asciiTheme="minorEastAsia" w:hAnsiTheme="minorEastAsia" w:eastAsiaTheme="minorEastAsia" w:cstheme="minorEastAsia"/>
                <w:sz w:val="21"/>
              </w:rPr>
            </w:pPr>
          </w:p>
        </w:tc>
        <w:tc>
          <w:tcPr>
            <w:tcW w:w="853" w:type="dxa"/>
            <w:vAlign w:val="top"/>
          </w:tcPr>
          <w:p w14:paraId="7C6726A6">
            <w:pPr>
              <w:rPr>
                <w:rFonts w:hint="eastAsia" w:asciiTheme="minorEastAsia" w:hAnsiTheme="minorEastAsia" w:eastAsiaTheme="minorEastAsia" w:cstheme="minorEastAsia"/>
                <w:sz w:val="21"/>
              </w:rPr>
            </w:pPr>
          </w:p>
        </w:tc>
        <w:tc>
          <w:tcPr>
            <w:tcW w:w="763" w:type="dxa"/>
            <w:vAlign w:val="top"/>
          </w:tcPr>
          <w:p w14:paraId="678EFCA6">
            <w:pPr>
              <w:rPr>
                <w:rFonts w:hint="eastAsia" w:asciiTheme="minorEastAsia" w:hAnsiTheme="minorEastAsia" w:eastAsiaTheme="minorEastAsia" w:cstheme="minorEastAsia"/>
                <w:sz w:val="21"/>
              </w:rPr>
            </w:pPr>
          </w:p>
        </w:tc>
        <w:tc>
          <w:tcPr>
            <w:tcW w:w="1347" w:type="dxa"/>
            <w:vAlign w:val="top"/>
          </w:tcPr>
          <w:p w14:paraId="1CAC3251">
            <w:pPr>
              <w:rPr>
                <w:rFonts w:hint="eastAsia" w:asciiTheme="minorEastAsia" w:hAnsiTheme="minorEastAsia" w:eastAsiaTheme="minorEastAsia" w:cstheme="minorEastAsia"/>
                <w:sz w:val="21"/>
              </w:rPr>
            </w:pPr>
          </w:p>
        </w:tc>
        <w:tc>
          <w:tcPr>
            <w:tcW w:w="1422" w:type="dxa"/>
            <w:vAlign w:val="top"/>
          </w:tcPr>
          <w:p w14:paraId="0BE59FFA">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40793958">
            <w:pPr>
              <w:rPr>
                <w:rFonts w:hint="eastAsia" w:asciiTheme="minorEastAsia" w:hAnsiTheme="minorEastAsia" w:eastAsiaTheme="minorEastAsia" w:cstheme="minorEastAsia"/>
                <w:sz w:val="21"/>
              </w:rPr>
            </w:pPr>
          </w:p>
        </w:tc>
      </w:tr>
      <w:tr w14:paraId="4B0E6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96" w:type="dxa"/>
            <w:tcBorders>
              <w:left w:val="single" w:color="000000" w:sz="12" w:space="0"/>
            </w:tcBorders>
            <w:vAlign w:val="top"/>
          </w:tcPr>
          <w:p w14:paraId="2484082B">
            <w:pPr>
              <w:rPr>
                <w:rFonts w:hint="eastAsia" w:asciiTheme="minorEastAsia" w:hAnsiTheme="minorEastAsia" w:eastAsiaTheme="minorEastAsia" w:cstheme="minorEastAsia"/>
                <w:sz w:val="21"/>
              </w:rPr>
            </w:pPr>
          </w:p>
        </w:tc>
        <w:tc>
          <w:tcPr>
            <w:tcW w:w="1976" w:type="dxa"/>
            <w:vAlign w:val="top"/>
          </w:tcPr>
          <w:p w14:paraId="38F0DEA2">
            <w:pPr>
              <w:rPr>
                <w:rFonts w:hint="eastAsia" w:asciiTheme="minorEastAsia" w:hAnsiTheme="minorEastAsia" w:eastAsiaTheme="minorEastAsia" w:cstheme="minorEastAsia"/>
                <w:sz w:val="21"/>
              </w:rPr>
            </w:pPr>
          </w:p>
        </w:tc>
        <w:tc>
          <w:tcPr>
            <w:tcW w:w="853" w:type="dxa"/>
            <w:vAlign w:val="top"/>
          </w:tcPr>
          <w:p w14:paraId="2F12DDDB">
            <w:pPr>
              <w:rPr>
                <w:rFonts w:hint="eastAsia" w:asciiTheme="minorEastAsia" w:hAnsiTheme="minorEastAsia" w:eastAsiaTheme="minorEastAsia" w:cstheme="minorEastAsia"/>
                <w:sz w:val="21"/>
              </w:rPr>
            </w:pPr>
          </w:p>
        </w:tc>
        <w:tc>
          <w:tcPr>
            <w:tcW w:w="763" w:type="dxa"/>
            <w:vAlign w:val="top"/>
          </w:tcPr>
          <w:p w14:paraId="200B8FF2">
            <w:pPr>
              <w:rPr>
                <w:rFonts w:hint="eastAsia" w:asciiTheme="minorEastAsia" w:hAnsiTheme="minorEastAsia" w:eastAsiaTheme="minorEastAsia" w:cstheme="minorEastAsia"/>
                <w:sz w:val="21"/>
              </w:rPr>
            </w:pPr>
          </w:p>
        </w:tc>
        <w:tc>
          <w:tcPr>
            <w:tcW w:w="1347" w:type="dxa"/>
            <w:vAlign w:val="top"/>
          </w:tcPr>
          <w:p w14:paraId="3B4C41D8">
            <w:pPr>
              <w:rPr>
                <w:rFonts w:hint="eastAsia" w:asciiTheme="minorEastAsia" w:hAnsiTheme="minorEastAsia" w:eastAsiaTheme="minorEastAsia" w:cstheme="minorEastAsia"/>
                <w:sz w:val="21"/>
              </w:rPr>
            </w:pPr>
          </w:p>
        </w:tc>
        <w:tc>
          <w:tcPr>
            <w:tcW w:w="1422" w:type="dxa"/>
            <w:vAlign w:val="top"/>
          </w:tcPr>
          <w:p w14:paraId="0F068230">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26A40717">
            <w:pPr>
              <w:rPr>
                <w:rFonts w:hint="eastAsia" w:asciiTheme="minorEastAsia" w:hAnsiTheme="minorEastAsia" w:eastAsiaTheme="minorEastAsia" w:cstheme="minorEastAsia"/>
                <w:sz w:val="21"/>
              </w:rPr>
            </w:pPr>
          </w:p>
        </w:tc>
      </w:tr>
      <w:tr w14:paraId="63865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2982B916">
            <w:pPr>
              <w:rPr>
                <w:rFonts w:hint="eastAsia" w:asciiTheme="minorEastAsia" w:hAnsiTheme="minorEastAsia" w:eastAsiaTheme="minorEastAsia" w:cstheme="minorEastAsia"/>
                <w:sz w:val="21"/>
              </w:rPr>
            </w:pPr>
          </w:p>
        </w:tc>
        <w:tc>
          <w:tcPr>
            <w:tcW w:w="1976" w:type="dxa"/>
            <w:vAlign w:val="top"/>
          </w:tcPr>
          <w:p w14:paraId="6762ABDC">
            <w:pPr>
              <w:rPr>
                <w:rFonts w:hint="eastAsia" w:asciiTheme="minorEastAsia" w:hAnsiTheme="minorEastAsia" w:eastAsiaTheme="minorEastAsia" w:cstheme="minorEastAsia"/>
                <w:sz w:val="21"/>
              </w:rPr>
            </w:pPr>
          </w:p>
        </w:tc>
        <w:tc>
          <w:tcPr>
            <w:tcW w:w="853" w:type="dxa"/>
            <w:vAlign w:val="top"/>
          </w:tcPr>
          <w:p w14:paraId="252D871C">
            <w:pPr>
              <w:rPr>
                <w:rFonts w:hint="eastAsia" w:asciiTheme="minorEastAsia" w:hAnsiTheme="minorEastAsia" w:eastAsiaTheme="minorEastAsia" w:cstheme="minorEastAsia"/>
                <w:sz w:val="21"/>
              </w:rPr>
            </w:pPr>
          </w:p>
        </w:tc>
        <w:tc>
          <w:tcPr>
            <w:tcW w:w="763" w:type="dxa"/>
            <w:vAlign w:val="top"/>
          </w:tcPr>
          <w:p w14:paraId="4EC7DCF3">
            <w:pPr>
              <w:rPr>
                <w:rFonts w:hint="eastAsia" w:asciiTheme="minorEastAsia" w:hAnsiTheme="minorEastAsia" w:eastAsiaTheme="minorEastAsia" w:cstheme="minorEastAsia"/>
                <w:sz w:val="21"/>
              </w:rPr>
            </w:pPr>
          </w:p>
        </w:tc>
        <w:tc>
          <w:tcPr>
            <w:tcW w:w="1347" w:type="dxa"/>
            <w:vAlign w:val="top"/>
          </w:tcPr>
          <w:p w14:paraId="7BC72A24">
            <w:pPr>
              <w:rPr>
                <w:rFonts w:hint="eastAsia" w:asciiTheme="minorEastAsia" w:hAnsiTheme="minorEastAsia" w:eastAsiaTheme="minorEastAsia" w:cstheme="minorEastAsia"/>
                <w:sz w:val="21"/>
              </w:rPr>
            </w:pPr>
          </w:p>
        </w:tc>
        <w:tc>
          <w:tcPr>
            <w:tcW w:w="1422" w:type="dxa"/>
            <w:vAlign w:val="top"/>
          </w:tcPr>
          <w:p w14:paraId="0DF50548">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5CC11B01">
            <w:pPr>
              <w:rPr>
                <w:rFonts w:hint="eastAsia" w:asciiTheme="minorEastAsia" w:hAnsiTheme="minorEastAsia" w:eastAsiaTheme="minorEastAsia" w:cstheme="minorEastAsia"/>
                <w:sz w:val="21"/>
              </w:rPr>
            </w:pPr>
          </w:p>
        </w:tc>
      </w:tr>
      <w:tr w14:paraId="11E4C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2B6E321D">
            <w:pPr>
              <w:rPr>
                <w:rFonts w:hint="eastAsia" w:asciiTheme="minorEastAsia" w:hAnsiTheme="minorEastAsia" w:eastAsiaTheme="minorEastAsia" w:cstheme="minorEastAsia"/>
                <w:sz w:val="21"/>
              </w:rPr>
            </w:pPr>
          </w:p>
        </w:tc>
        <w:tc>
          <w:tcPr>
            <w:tcW w:w="1976" w:type="dxa"/>
            <w:vAlign w:val="top"/>
          </w:tcPr>
          <w:p w14:paraId="51D8F7E2">
            <w:pPr>
              <w:rPr>
                <w:rFonts w:hint="eastAsia" w:asciiTheme="minorEastAsia" w:hAnsiTheme="minorEastAsia" w:eastAsiaTheme="minorEastAsia" w:cstheme="minorEastAsia"/>
                <w:sz w:val="21"/>
              </w:rPr>
            </w:pPr>
          </w:p>
        </w:tc>
        <w:tc>
          <w:tcPr>
            <w:tcW w:w="853" w:type="dxa"/>
            <w:vAlign w:val="top"/>
          </w:tcPr>
          <w:p w14:paraId="479AD0B2">
            <w:pPr>
              <w:rPr>
                <w:rFonts w:hint="eastAsia" w:asciiTheme="minorEastAsia" w:hAnsiTheme="minorEastAsia" w:eastAsiaTheme="minorEastAsia" w:cstheme="minorEastAsia"/>
                <w:sz w:val="21"/>
              </w:rPr>
            </w:pPr>
          </w:p>
        </w:tc>
        <w:tc>
          <w:tcPr>
            <w:tcW w:w="763" w:type="dxa"/>
            <w:vAlign w:val="top"/>
          </w:tcPr>
          <w:p w14:paraId="7DD3333B">
            <w:pPr>
              <w:rPr>
                <w:rFonts w:hint="eastAsia" w:asciiTheme="minorEastAsia" w:hAnsiTheme="minorEastAsia" w:eastAsiaTheme="minorEastAsia" w:cstheme="minorEastAsia"/>
                <w:sz w:val="21"/>
              </w:rPr>
            </w:pPr>
          </w:p>
        </w:tc>
        <w:tc>
          <w:tcPr>
            <w:tcW w:w="1347" w:type="dxa"/>
            <w:vAlign w:val="top"/>
          </w:tcPr>
          <w:p w14:paraId="33EA16E3">
            <w:pPr>
              <w:rPr>
                <w:rFonts w:hint="eastAsia" w:asciiTheme="minorEastAsia" w:hAnsiTheme="minorEastAsia" w:eastAsiaTheme="minorEastAsia" w:cstheme="minorEastAsia"/>
                <w:sz w:val="21"/>
              </w:rPr>
            </w:pPr>
          </w:p>
        </w:tc>
        <w:tc>
          <w:tcPr>
            <w:tcW w:w="1422" w:type="dxa"/>
            <w:vAlign w:val="top"/>
          </w:tcPr>
          <w:p w14:paraId="118A9BDB">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6A843C85">
            <w:pPr>
              <w:rPr>
                <w:rFonts w:hint="eastAsia" w:asciiTheme="minorEastAsia" w:hAnsiTheme="minorEastAsia" w:eastAsiaTheme="minorEastAsia" w:cstheme="minorEastAsia"/>
                <w:sz w:val="21"/>
              </w:rPr>
            </w:pPr>
          </w:p>
        </w:tc>
      </w:tr>
      <w:tr w14:paraId="6B3DD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96" w:type="dxa"/>
            <w:tcBorders>
              <w:left w:val="single" w:color="000000" w:sz="12" w:space="0"/>
            </w:tcBorders>
            <w:vAlign w:val="top"/>
          </w:tcPr>
          <w:p w14:paraId="7AD693D8">
            <w:pPr>
              <w:rPr>
                <w:rFonts w:hint="eastAsia" w:asciiTheme="minorEastAsia" w:hAnsiTheme="minorEastAsia" w:eastAsiaTheme="minorEastAsia" w:cstheme="minorEastAsia"/>
                <w:sz w:val="21"/>
              </w:rPr>
            </w:pPr>
          </w:p>
        </w:tc>
        <w:tc>
          <w:tcPr>
            <w:tcW w:w="1976" w:type="dxa"/>
            <w:vAlign w:val="top"/>
          </w:tcPr>
          <w:p w14:paraId="5F0C9457">
            <w:pPr>
              <w:rPr>
                <w:rFonts w:hint="eastAsia" w:asciiTheme="minorEastAsia" w:hAnsiTheme="minorEastAsia" w:eastAsiaTheme="minorEastAsia" w:cstheme="minorEastAsia"/>
                <w:sz w:val="21"/>
              </w:rPr>
            </w:pPr>
          </w:p>
        </w:tc>
        <w:tc>
          <w:tcPr>
            <w:tcW w:w="853" w:type="dxa"/>
            <w:vAlign w:val="top"/>
          </w:tcPr>
          <w:p w14:paraId="48A30083">
            <w:pPr>
              <w:rPr>
                <w:rFonts w:hint="eastAsia" w:asciiTheme="minorEastAsia" w:hAnsiTheme="minorEastAsia" w:eastAsiaTheme="minorEastAsia" w:cstheme="minorEastAsia"/>
                <w:sz w:val="21"/>
              </w:rPr>
            </w:pPr>
          </w:p>
        </w:tc>
        <w:tc>
          <w:tcPr>
            <w:tcW w:w="763" w:type="dxa"/>
            <w:vAlign w:val="top"/>
          </w:tcPr>
          <w:p w14:paraId="673839F4">
            <w:pPr>
              <w:rPr>
                <w:rFonts w:hint="eastAsia" w:asciiTheme="minorEastAsia" w:hAnsiTheme="minorEastAsia" w:eastAsiaTheme="minorEastAsia" w:cstheme="minorEastAsia"/>
                <w:sz w:val="21"/>
              </w:rPr>
            </w:pPr>
          </w:p>
        </w:tc>
        <w:tc>
          <w:tcPr>
            <w:tcW w:w="1347" w:type="dxa"/>
            <w:vAlign w:val="top"/>
          </w:tcPr>
          <w:p w14:paraId="61677451">
            <w:pPr>
              <w:rPr>
                <w:rFonts w:hint="eastAsia" w:asciiTheme="minorEastAsia" w:hAnsiTheme="minorEastAsia" w:eastAsiaTheme="minorEastAsia" w:cstheme="minorEastAsia"/>
                <w:sz w:val="21"/>
              </w:rPr>
            </w:pPr>
          </w:p>
        </w:tc>
        <w:tc>
          <w:tcPr>
            <w:tcW w:w="1422" w:type="dxa"/>
            <w:vAlign w:val="top"/>
          </w:tcPr>
          <w:p w14:paraId="59853C99">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2B2DCBE7">
            <w:pPr>
              <w:rPr>
                <w:rFonts w:hint="eastAsia" w:asciiTheme="minorEastAsia" w:hAnsiTheme="minorEastAsia" w:eastAsiaTheme="minorEastAsia" w:cstheme="minorEastAsia"/>
                <w:sz w:val="21"/>
              </w:rPr>
            </w:pPr>
          </w:p>
        </w:tc>
      </w:tr>
      <w:tr w14:paraId="3CC55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755275D6">
            <w:pPr>
              <w:rPr>
                <w:rFonts w:hint="eastAsia" w:asciiTheme="minorEastAsia" w:hAnsiTheme="minorEastAsia" w:eastAsiaTheme="minorEastAsia" w:cstheme="minorEastAsia"/>
                <w:sz w:val="21"/>
              </w:rPr>
            </w:pPr>
          </w:p>
        </w:tc>
        <w:tc>
          <w:tcPr>
            <w:tcW w:w="1976" w:type="dxa"/>
            <w:vAlign w:val="top"/>
          </w:tcPr>
          <w:p w14:paraId="2DDBB298">
            <w:pPr>
              <w:rPr>
                <w:rFonts w:hint="eastAsia" w:asciiTheme="minorEastAsia" w:hAnsiTheme="minorEastAsia" w:eastAsiaTheme="minorEastAsia" w:cstheme="minorEastAsia"/>
                <w:sz w:val="21"/>
              </w:rPr>
            </w:pPr>
          </w:p>
        </w:tc>
        <w:tc>
          <w:tcPr>
            <w:tcW w:w="853" w:type="dxa"/>
            <w:vAlign w:val="top"/>
          </w:tcPr>
          <w:p w14:paraId="10D39B2D">
            <w:pPr>
              <w:rPr>
                <w:rFonts w:hint="eastAsia" w:asciiTheme="minorEastAsia" w:hAnsiTheme="minorEastAsia" w:eastAsiaTheme="minorEastAsia" w:cstheme="minorEastAsia"/>
                <w:sz w:val="21"/>
              </w:rPr>
            </w:pPr>
          </w:p>
        </w:tc>
        <w:tc>
          <w:tcPr>
            <w:tcW w:w="763" w:type="dxa"/>
            <w:vAlign w:val="top"/>
          </w:tcPr>
          <w:p w14:paraId="45C2AA8A">
            <w:pPr>
              <w:rPr>
                <w:rFonts w:hint="eastAsia" w:asciiTheme="minorEastAsia" w:hAnsiTheme="minorEastAsia" w:eastAsiaTheme="minorEastAsia" w:cstheme="minorEastAsia"/>
                <w:sz w:val="21"/>
              </w:rPr>
            </w:pPr>
          </w:p>
        </w:tc>
        <w:tc>
          <w:tcPr>
            <w:tcW w:w="1347" w:type="dxa"/>
            <w:vAlign w:val="top"/>
          </w:tcPr>
          <w:p w14:paraId="7265C39A">
            <w:pPr>
              <w:rPr>
                <w:rFonts w:hint="eastAsia" w:asciiTheme="minorEastAsia" w:hAnsiTheme="minorEastAsia" w:eastAsiaTheme="minorEastAsia" w:cstheme="minorEastAsia"/>
                <w:sz w:val="21"/>
              </w:rPr>
            </w:pPr>
          </w:p>
        </w:tc>
        <w:tc>
          <w:tcPr>
            <w:tcW w:w="1422" w:type="dxa"/>
            <w:vAlign w:val="top"/>
          </w:tcPr>
          <w:p w14:paraId="78CA632F">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3F970E02">
            <w:pPr>
              <w:rPr>
                <w:rFonts w:hint="eastAsia" w:asciiTheme="minorEastAsia" w:hAnsiTheme="minorEastAsia" w:eastAsiaTheme="minorEastAsia" w:cstheme="minorEastAsia"/>
                <w:sz w:val="21"/>
              </w:rPr>
            </w:pPr>
          </w:p>
        </w:tc>
      </w:tr>
      <w:tr w14:paraId="3B01F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5877F371">
            <w:pPr>
              <w:rPr>
                <w:rFonts w:hint="eastAsia" w:asciiTheme="minorEastAsia" w:hAnsiTheme="minorEastAsia" w:eastAsiaTheme="minorEastAsia" w:cstheme="minorEastAsia"/>
                <w:sz w:val="21"/>
              </w:rPr>
            </w:pPr>
          </w:p>
        </w:tc>
        <w:tc>
          <w:tcPr>
            <w:tcW w:w="1976" w:type="dxa"/>
            <w:vAlign w:val="top"/>
          </w:tcPr>
          <w:p w14:paraId="67B7E947">
            <w:pPr>
              <w:rPr>
                <w:rFonts w:hint="eastAsia" w:asciiTheme="minorEastAsia" w:hAnsiTheme="minorEastAsia" w:eastAsiaTheme="minorEastAsia" w:cstheme="minorEastAsia"/>
                <w:sz w:val="21"/>
              </w:rPr>
            </w:pPr>
          </w:p>
        </w:tc>
        <w:tc>
          <w:tcPr>
            <w:tcW w:w="853" w:type="dxa"/>
            <w:vAlign w:val="top"/>
          </w:tcPr>
          <w:p w14:paraId="40491831">
            <w:pPr>
              <w:rPr>
                <w:rFonts w:hint="eastAsia" w:asciiTheme="minorEastAsia" w:hAnsiTheme="minorEastAsia" w:eastAsiaTheme="minorEastAsia" w:cstheme="minorEastAsia"/>
                <w:sz w:val="21"/>
              </w:rPr>
            </w:pPr>
          </w:p>
        </w:tc>
        <w:tc>
          <w:tcPr>
            <w:tcW w:w="763" w:type="dxa"/>
            <w:vAlign w:val="top"/>
          </w:tcPr>
          <w:p w14:paraId="4A6B82EF">
            <w:pPr>
              <w:rPr>
                <w:rFonts w:hint="eastAsia" w:asciiTheme="minorEastAsia" w:hAnsiTheme="minorEastAsia" w:eastAsiaTheme="minorEastAsia" w:cstheme="minorEastAsia"/>
                <w:sz w:val="21"/>
              </w:rPr>
            </w:pPr>
          </w:p>
        </w:tc>
        <w:tc>
          <w:tcPr>
            <w:tcW w:w="1347" w:type="dxa"/>
            <w:vAlign w:val="top"/>
          </w:tcPr>
          <w:p w14:paraId="1744A22F">
            <w:pPr>
              <w:rPr>
                <w:rFonts w:hint="eastAsia" w:asciiTheme="minorEastAsia" w:hAnsiTheme="minorEastAsia" w:eastAsiaTheme="minorEastAsia" w:cstheme="minorEastAsia"/>
                <w:sz w:val="21"/>
              </w:rPr>
            </w:pPr>
          </w:p>
        </w:tc>
        <w:tc>
          <w:tcPr>
            <w:tcW w:w="1422" w:type="dxa"/>
            <w:vAlign w:val="top"/>
          </w:tcPr>
          <w:p w14:paraId="5BE9B6A8">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30D508EA">
            <w:pPr>
              <w:rPr>
                <w:rFonts w:hint="eastAsia" w:asciiTheme="minorEastAsia" w:hAnsiTheme="minorEastAsia" w:eastAsiaTheme="minorEastAsia" w:cstheme="minorEastAsia"/>
                <w:sz w:val="21"/>
              </w:rPr>
            </w:pPr>
          </w:p>
        </w:tc>
      </w:tr>
      <w:tr w14:paraId="73862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96" w:type="dxa"/>
            <w:tcBorders>
              <w:left w:val="single" w:color="000000" w:sz="12" w:space="0"/>
            </w:tcBorders>
            <w:vAlign w:val="top"/>
          </w:tcPr>
          <w:p w14:paraId="6468DFDE">
            <w:pPr>
              <w:rPr>
                <w:rFonts w:hint="eastAsia" w:asciiTheme="minorEastAsia" w:hAnsiTheme="minorEastAsia" w:eastAsiaTheme="minorEastAsia" w:cstheme="minorEastAsia"/>
                <w:sz w:val="21"/>
              </w:rPr>
            </w:pPr>
          </w:p>
        </w:tc>
        <w:tc>
          <w:tcPr>
            <w:tcW w:w="1976" w:type="dxa"/>
            <w:vAlign w:val="top"/>
          </w:tcPr>
          <w:p w14:paraId="14152ACF">
            <w:pPr>
              <w:rPr>
                <w:rFonts w:hint="eastAsia" w:asciiTheme="minorEastAsia" w:hAnsiTheme="minorEastAsia" w:eastAsiaTheme="minorEastAsia" w:cstheme="minorEastAsia"/>
                <w:sz w:val="21"/>
              </w:rPr>
            </w:pPr>
          </w:p>
        </w:tc>
        <w:tc>
          <w:tcPr>
            <w:tcW w:w="853" w:type="dxa"/>
            <w:vAlign w:val="top"/>
          </w:tcPr>
          <w:p w14:paraId="165B2C41">
            <w:pPr>
              <w:rPr>
                <w:rFonts w:hint="eastAsia" w:asciiTheme="minorEastAsia" w:hAnsiTheme="minorEastAsia" w:eastAsiaTheme="minorEastAsia" w:cstheme="minorEastAsia"/>
                <w:sz w:val="21"/>
              </w:rPr>
            </w:pPr>
          </w:p>
        </w:tc>
        <w:tc>
          <w:tcPr>
            <w:tcW w:w="763" w:type="dxa"/>
            <w:vAlign w:val="top"/>
          </w:tcPr>
          <w:p w14:paraId="5EED5D0E">
            <w:pPr>
              <w:rPr>
                <w:rFonts w:hint="eastAsia" w:asciiTheme="minorEastAsia" w:hAnsiTheme="minorEastAsia" w:eastAsiaTheme="minorEastAsia" w:cstheme="minorEastAsia"/>
                <w:sz w:val="21"/>
              </w:rPr>
            </w:pPr>
          </w:p>
        </w:tc>
        <w:tc>
          <w:tcPr>
            <w:tcW w:w="1347" w:type="dxa"/>
            <w:vAlign w:val="top"/>
          </w:tcPr>
          <w:p w14:paraId="3B8AC241">
            <w:pPr>
              <w:rPr>
                <w:rFonts w:hint="eastAsia" w:asciiTheme="minorEastAsia" w:hAnsiTheme="minorEastAsia" w:eastAsiaTheme="minorEastAsia" w:cstheme="minorEastAsia"/>
                <w:sz w:val="21"/>
              </w:rPr>
            </w:pPr>
          </w:p>
        </w:tc>
        <w:tc>
          <w:tcPr>
            <w:tcW w:w="1422" w:type="dxa"/>
            <w:vAlign w:val="top"/>
          </w:tcPr>
          <w:p w14:paraId="76B12EF7">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4B4A0C14">
            <w:pPr>
              <w:rPr>
                <w:rFonts w:hint="eastAsia" w:asciiTheme="minorEastAsia" w:hAnsiTheme="minorEastAsia" w:eastAsiaTheme="minorEastAsia" w:cstheme="minorEastAsia"/>
                <w:sz w:val="21"/>
              </w:rPr>
            </w:pPr>
          </w:p>
        </w:tc>
      </w:tr>
      <w:tr w14:paraId="0A23A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7132DAB1">
            <w:pPr>
              <w:rPr>
                <w:rFonts w:hint="eastAsia" w:asciiTheme="minorEastAsia" w:hAnsiTheme="minorEastAsia" w:eastAsiaTheme="minorEastAsia" w:cstheme="minorEastAsia"/>
                <w:sz w:val="21"/>
              </w:rPr>
            </w:pPr>
          </w:p>
        </w:tc>
        <w:tc>
          <w:tcPr>
            <w:tcW w:w="1976" w:type="dxa"/>
            <w:vAlign w:val="top"/>
          </w:tcPr>
          <w:p w14:paraId="5AF7E2BE">
            <w:pPr>
              <w:rPr>
                <w:rFonts w:hint="eastAsia" w:asciiTheme="minorEastAsia" w:hAnsiTheme="minorEastAsia" w:eastAsiaTheme="minorEastAsia" w:cstheme="minorEastAsia"/>
                <w:sz w:val="21"/>
              </w:rPr>
            </w:pPr>
          </w:p>
        </w:tc>
        <w:tc>
          <w:tcPr>
            <w:tcW w:w="853" w:type="dxa"/>
            <w:vAlign w:val="top"/>
          </w:tcPr>
          <w:p w14:paraId="3F152CB0">
            <w:pPr>
              <w:rPr>
                <w:rFonts w:hint="eastAsia" w:asciiTheme="minorEastAsia" w:hAnsiTheme="minorEastAsia" w:eastAsiaTheme="minorEastAsia" w:cstheme="minorEastAsia"/>
                <w:sz w:val="21"/>
              </w:rPr>
            </w:pPr>
          </w:p>
        </w:tc>
        <w:tc>
          <w:tcPr>
            <w:tcW w:w="763" w:type="dxa"/>
            <w:vAlign w:val="top"/>
          </w:tcPr>
          <w:p w14:paraId="3F9CB898">
            <w:pPr>
              <w:rPr>
                <w:rFonts w:hint="eastAsia" w:asciiTheme="minorEastAsia" w:hAnsiTheme="minorEastAsia" w:eastAsiaTheme="minorEastAsia" w:cstheme="minorEastAsia"/>
                <w:sz w:val="21"/>
              </w:rPr>
            </w:pPr>
          </w:p>
        </w:tc>
        <w:tc>
          <w:tcPr>
            <w:tcW w:w="1347" w:type="dxa"/>
            <w:vAlign w:val="top"/>
          </w:tcPr>
          <w:p w14:paraId="1AE7EA94">
            <w:pPr>
              <w:rPr>
                <w:rFonts w:hint="eastAsia" w:asciiTheme="minorEastAsia" w:hAnsiTheme="minorEastAsia" w:eastAsiaTheme="minorEastAsia" w:cstheme="minorEastAsia"/>
                <w:sz w:val="21"/>
              </w:rPr>
            </w:pPr>
          </w:p>
        </w:tc>
        <w:tc>
          <w:tcPr>
            <w:tcW w:w="1422" w:type="dxa"/>
            <w:vAlign w:val="top"/>
          </w:tcPr>
          <w:p w14:paraId="4E94C043">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7BD28808">
            <w:pPr>
              <w:rPr>
                <w:rFonts w:hint="eastAsia" w:asciiTheme="minorEastAsia" w:hAnsiTheme="minorEastAsia" w:eastAsiaTheme="minorEastAsia" w:cstheme="minorEastAsia"/>
                <w:sz w:val="21"/>
              </w:rPr>
            </w:pPr>
          </w:p>
        </w:tc>
      </w:tr>
      <w:tr w14:paraId="0FC2F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464815C9">
            <w:pPr>
              <w:rPr>
                <w:rFonts w:hint="eastAsia" w:asciiTheme="minorEastAsia" w:hAnsiTheme="minorEastAsia" w:eastAsiaTheme="minorEastAsia" w:cstheme="minorEastAsia"/>
                <w:sz w:val="21"/>
              </w:rPr>
            </w:pPr>
          </w:p>
        </w:tc>
        <w:tc>
          <w:tcPr>
            <w:tcW w:w="1976" w:type="dxa"/>
            <w:vAlign w:val="top"/>
          </w:tcPr>
          <w:p w14:paraId="10AE5445">
            <w:pPr>
              <w:rPr>
                <w:rFonts w:hint="eastAsia" w:asciiTheme="minorEastAsia" w:hAnsiTheme="minorEastAsia" w:eastAsiaTheme="minorEastAsia" w:cstheme="minorEastAsia"/>
                <w:sz w:val="21"/>
              </w:rPr>
            </w:pPr>
          </w:p>
        </w:tc>
        <w:tc>
          <w:tcPr>
            <w:tcW w:w="853" w:type="dxa"/>
            <w:vAlign w:val="top"/>
          </w:tcPr>
          <w:p w14:paraId="1DA281F0">
            <w:pPr>
              <w:rPr>
                <w:rFonts w:hint="eastAsia" w:asciiTheme="minorEastAsia" w:hAnsiTheme="minorEastAsia" w:eastAsiaTheme="minorEastAsia" w:cstheme="minorEastAsia"/>
                <w:sz w:val="21"/>
              </w:rPr>
            </w:pPr>
          </w:p>
        </w:tc>
        <w:tc>
          <w:tcPr>
            <w:tcW w:w="763" w:type="dxa"/>
            <w:vAlign w:val="top"/>
          </w:tcPr>
          <w:p w14:paraId="51F503F5">
            <w:pPr>
              <w:rPr>
                <w:rFonts w:hint="eastAsia" w:asciiTheme="minorEastAsia" w:hAnsiTheme="minorEastAsia" w:eastAsiaTheme="minorEastAsia" w:cstheme="minorEastAsia"/>
                <w:sz w:val="21"/>
              </w:rPr>
            </w:pPr>
          </w:p>
        </w:tc>
        <w:tc>
          <w:tcPr>
            <w:tcW w:w="1347" w:type="dxa"/>
            <w:vAlign w:val="top"/>
          </w:tcPr>
          <w:p w14:paraId="688E801A">
            <w:pPr>
              <w:rPr>
                <w:rFonts w:hint="eastAsia" w:asciiTheme="minorEastAsia" w:hAnsiTheme="minorEastAsia" w:eastAsiaTheme="minorEastAsia" w:cstheme="minorEastAsia"/>
                <w:sz w:val="21"/>
              </w:rPr>
            </w:pPr>
          </w:p>
        </w:tc>
        <w:tc>
          <w:tcPr>
            <w:tcW w:w="1422" w:type="dxa"/>
            <w:vAlign w:val="top"/>
          </w:tcPr>
          <w:p w14:paraId="00759161">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0F174747">
            <w:pPr>
              <w:rPr>
                <w:rFonts w:hint="eastAsia" w:asciiTheme="minorEastAsia" w:hAnsiTheme="minorEastAsia" w:eastAsiaTheme="minorEastAsia" w:cstheme="minorEastAsia"/>
                <w:sz w:val="21"/>
              </w:rPr>
            </w:pPr>
          </w:p>
        </w:tc>
      </w:tr>
      <w:tr w14:paraId="65E47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0AE637C4">
            <w:pPr>
              <w:rPr>
                <w:rFonts w:hint="eastAsia" w:asciiTheme="minorEastAsia" w:hAnsiTheme="minorEastAsia" w:eastAsiaTheme="minorEastAsia" w:cstheme="minorEastAsia"/>
                <w:sz w:val="21"/>
              </w:rPr>
            </w:pPr>
          </w:p>
        </w:tc>
        <w:tc>
          <w:tcPr>
            <w:tcW w:w="1976" w:type="dxa"/>
            <w:vAlign w:val="top"/>
          </w:tcPr>
          <w:p w14:paraId="4A0EDD7A">
            <w:pPr>
              <w:rPr>
                <w:rFonts w:hint="eastAsia" w:asciiTheme="minorEastAsia" w:hAnsiTheme="minorEastAsia" w:eastAsiaTheme="minorEastAsia" w:cstheme="minorEastAsia"/>
                <w:sz w:val="21"/>
              </w:rPr>
            </w:pPr>
          </w:p>
        </w:tc>
        <w:tc>
          <w:tcPr>
            <w:tcW w:w="853" w:type="dxa"/>
            <w:vAlign w:val="top"/>
          </w:tcPr>
          <w:p w14:paraId="288511E4">
            <w:pPr>
              <w:rPr>
                <w:rFonts w:hint="eastAsia" w:asciiTheme="minorEastAsia" w:hAnsiTheme="minorEastAsia" w:eastAsiaTheme="minorEastAsia" w:cstheme="minorEastAsia"/>
                <w:sz w:val="21"/>
              </w:rPr>
            </w:pPr>
          </w:p>
        </w:tc>
        <w:tc>
          <w:tcPr>
            <w:tcW w:w="763" w:type="dxa"/>
            <w:vAlign w:val="top"/>
          </w:tcPr>
          <w:p w14:paraId="12757829">
            <w:pPr>
              <w:rPr>
                <w:rFonts w:hint="eastAsia" w:asciiTheme="minorEastAsia" w:hAnsiTheme="minorEastAsia" w:eastAsiaTheme="minorEastAsia" w:cstheme="minorEastAsia"/>
                <w:sz w:val="21"/>
              </w:rPr>
            </w:pPr>
          </w:p>
        </w:tc>
        <w:tc>
          <w:tcPr>
            <w:tcW w:w="1347" w:type="dxa"/>
            <w:vAlign w:val="top"/>
          </w:tcPr>
          <w:p w14:paraId="6C3DF502">
            <w:pPr>
              <w:rPr>
                <w:rFonts w:hint="eastAsia" w:asciiTheme="minorEastAsia" w:hAnsiTheme="minorEastAsia" w:eastAsiaTheme="minorEastAsia" w:cstheme="minorEastAsia"/>
                <w:sz w:val="21"/>
              </w:rPr>
            </w:pPr>
          </w:p>
        </w:tc>
        <w:tc>
          <w:tcPr>
            <w:tcW w:w="1422" w:type="dxa"/>
            <w:vAlign w:val="top"/>
          </w:tcPr>
          <w:p w14:paraId="103A91B8">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380C501B">
            <w:pPr>
              <w:rPr>
                <w:rFonts w:hint="eastAsia" w:asciiTheme="minorEastAsia" w:hAnsiTheme="minorEastAsia" w:eastAsiaTheme="minorEastAsia" w:cstheme="minorEastAsia"/>
                <w:sz w:val="21"/>
              </w:rPr>
            </w:pPr>
          </w:p>
        </w:tc>
      </w:tr>
      <w:tr w14:paraId="64FF4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722DCCDD">
            <w:pPr>
              <w:rPr>
                <w:rFonts w:hint="eastAsia" w:asciiTheme="minorEastAsia" w:hAnsiTheme="minorEastAsia" w:eastAsiaTheme="minorEastAsia" w:cstheme="minorEastAsia"/>
                <w:sz w:val="21"/>
              </w:rPr>
            </w:pPr>
          </w:p>
        </w:tc>
        <w:tc>
          <w:tcPr>
            <w:tcW w:w="1976" w:type="dxa"/>
            <w:vAlign w:val="top"/>
          </w:tcPr>
          <w:p w14:paraId="48C77E25">
            <w:pPr>
              <w:rPr>
                <w:rFonts w:hint="eastAsia" w:asciiTheme="minorEastAsia" w:hAnsiTheme="minorEastAsia" w:eastAsiaTheme="minorEastAsia" w:cstheme="minorEastAsia"/>
                <w:sz w:val="21"/>
              </w:rPr>
            </w:pPr>
          </w:p>
        </w:tc>
        <w:tc>
          <w:tcPr>
            <w:tcW w:w="853" w:type="dxa"/>
            <w:vAlign w:val="top"/>
          </w:tcPr>
          <w:p w14:paraId="11F1103B">
            <w:pPr>
              <w:rPr>
                <w:rFonts w:hint="eastAsia" w:asciiTheme="minorEastAsia" w:hAnsiTheme="minorEastAsia" w:eastAsiaTheme="minorEastAsia" w:cstheme="minorEastAsia"/>
                <w:sz w:val="21"/>
              </w:rPr>
            </w:pPr>
          </w:p>
        </w:tc>
        <w:tc>
          <w:tcPr>
            <w:tcW w:w="763" w:type="dxa"/>
            <w:vAlign w:val="top"/>
          </w:tcPr>
          <w:p w14:paraId="50B5086C">
            <w:pPr>
              <w:rPr>
                <w:rFonts w:hint="eastAsia" w:asciiTheme="minorEastAsia" w:hAnsiTheme="minorEastAsia" w:eastAsiaTheme="minorEastAsia" w:cstheme="minorEastAsia"/>
                <w:sz w:val="21"/>
              </w:rPr>
            </w:pPr>
          </w:p>
        </w:tc>
        <w:tc>
          <w:tcPr>
            <w:tcW w:w="1347" w:type="dxa"/>
            <w:vAlign w:val="top"/>
          </w:tcPr>
          <w:p w14:paraId="36CDF966">
            <w:pPr>
              <w:rPr>
                <w:rFonts w:hint="eastAsia" w:asciiTheme="minorEastAsia" w:hAnsiTheme="minorEastAsia" w:eastAsiaTheme="minorEastAsia" w:cstheme="minorEastAsia"/>
                <w:sz w:val="21"/>
              </w:rPr>
            </w:pPr>
          </w:p>
        </w:tc>
        <w:tc>
          <w:tcPr>
            <w:tcW w:w="1422" w:type="dxa"/>
            <w:vAlign w:val="top"/>
          </w:tcPr>
          <w:p w14:paraId="147BA6D4">
            <w:pPr>
              <w:rPr>
                <w:rFonts w:hint="eastAsia" w:asciiTheme="minorEastAsia" w:hAnsiTheme="minorEastAsia" w:eastAsiaTheme="minorEastAsia" w:cstheme="minorEastAsia"/>
                <w:sz w:val="21"/>
              </w:rPr>
            </w:pPr>
          </w:p>
        </w:tc>
        <w:tc>
          <w:tcPr>
            <w:tcW w:w="1714" w:type="dxa"/>
            <w:tcBorders>
              <w:right w:val="single" w:color="000000" w:sz="12" w:space="0"/>
            </w:tcBorders>
            <w:vAlign w:val="top"/>
          </w:tcPr>
          <w:p w14:paraId="02CC8490">
            <w:pPr>
              <w:rPr>
                <w:rFonts w:hint="eastAsia" w:asciiTheme="minorEastAsia" w:hAnsiTheme="minorEastAsia" w:eastAsiaTheme="minorEastAsia" w:cstheme="minorEastAsia"/>
                <w:sz w:val="21"/>
              </w:rPr>
            </w:pPr>
          </w:p>
        </w:tc>
      </w:tr>
      <w:tr w14:paraId="2F6AF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8" w:hRule="atLeast"/>
        </w:trPr>
        <w:tc>
          <w:tcPr>
            <w:tcW w:w="996" w:type="dxa"/>
            <w:tcBorders>
              <w:left w:val="single" w:color="000000" w:sz="12" w:space="0"/>
              <w:bottom w:val="single" w:color="000000" w:sz="12" w:space="0"/>
            </w:tcBorders>
            <w:vAlign w:val="top"/>
          </w:tcPr>
          <w:p w14:paraId="36457099">
            <w:pPr>
              <w:rPr>
                <w:rFonts w:hint="eastAsia" w:asciiTheme="minorEastAsia" w:hAnsiTheme="minorEastAsia" w:eastAsiaTheme="minorEastAsia" w:cstheme="minorEastAsia"/>
                <w:sz w:val="21"/>
              </w:rPr>
            </w:pPr>
          </w:p>
        </w:tc>
        <w:tc>
          <w:tcPr>
            <w:tcW w:w="1976" w:type="dxa"/>
            <w:tcBorders>
              <w:bottom w:val="single" w:color="000000" w:sz="12" w:space="0"/>
            </w:tcBorders>
            <w:vAlign w:val="top"/>
          </w:tcPr>
          <w:p w14:paraId="26F3BD74">
            <w:pPr>
              <w:rPr>
                <w:rFonts w:hint="eastAsia" w:asciiTheme="minorEastAsia" w:hAnsiTheme="minorEastAsia" w:eastAsiaTheme="minorEastAsia" w:cstheme="minorEastAsia"/>
                <w:sz w:val="21"/>
              </w:rPr>
            </w:pPr>
          </w:p>
        </w:tc>
        <w:tc>
          <w:tcPr>
            <w:tcW w:w="853" w:type="dxa"/>
            <w:tcBorders>
              <w:bottom w:val="single" w:color="000000" w:sz="12" w:space="0"/>
            </w:tcBorders>
            <w:vAlign w:val="top"/>
          </w:tcPr>
          <w:p w14:paraId="47B6E45C">
            <w:pPr>
              <w:rPr>
                <w:rFonts w:hint="eastAsia" w:asciiTheme="minorEastAsia" w:hAnsiTheme="minorEastAsia" w:eastAsiaTheme="minorEastAsia" w:cstheme="minorEastAsia"/>
                <w:sz w:val="21"/>
              </w:rPr>
            </w:pPr>
          </w:p>
        </w:tc>
        <w:tc>
          <w:tcPr>
            <w:tcW w:w="763" w:type="dxa"/>
            <w:tcBorders>
              <w:bottom w:val="single" w:color="000000" w:sz="12" w:space="0"/>
            </w:tcBorders>
            <w:vAlign w:val="top"/>
          </w:tcPr>
          <w:p w14:paraId="6CEF6455">
            <w:pPr>
              <w:rPr>
                <w:rFonts w:hint="eastAsia" w:asciiTheme="minorEastAsia" w:hAnsiTheme="minorEastAsia" w:eastAsiaTheme="minorEastAsia" w:cstheme="minorEastAsia"/>
                <w:sz w:val="21"/>
              </w:rPr>
            </w:pPr>
          </w:p>
        </w:tc>
        <w:tc>
          <w:tcPr>
            <w:tcW w:w="1347" w:type="dxa"/>
            <w:tcBorders>
              <w:bottom w:val="single" w:color="000000" w:sz="12" w:space="0"/>
            </w:tcBorders>
            <w:vAlign w:val="top"/>
          </w:tcPr>
          <w:p w14:paraId="6D3103DA">
            <w:pPr>
              <w:rPr>
                <w:rFonts w:hint="eastAsia" w:asciiTheme="minorEastAsia" w:hAnsiTheme="minorEastAsia" w:eastAsiaTheme="minorEastAsia" w:cstheme="minorEastAsia"/>
                <w:sz w:val="21"/>
              </w:rPr>
            </w:pPr>
          </w:p>
        </w:tc>
        <w:tc>
          <w:tcPr>
            <w:tcW w:w="1422" w:type="dxa"/>
            <w:tcBorders>
              <w:bottom w:val="single" w:color="000000" w:sz="12" w:space="0"/>
            </w:tcBorders>
            <w:vAlign w:val="top"/>
          </w:tcPr>
          <w:p w14:paraId="5DEDA501">
            <w:pPr>
              <w:rPr>
                <w:rFonts w:hint="eastAsia" w:asciiTheme="minorEastAsia" w:hAnsiTheme="minorEastAsia" w:eastAsiaTheme="minorEastAsia" w:cstheme="minorEastAsia"/>
                <w:sz w:val="21"/>
              </w:rPr>
            </w:pPr>
          </w:p>
        </w:tc>
        <w:tc>
          <w:tcPr>
            <w:tcW w:w="1714" w:type="dxa"/>
            <w:tcBorders>
              <w:bottom w:val="single" w:color="000000" w:sz="12" w:space="0"/>
              <w:right w:val="single" w:color="000000" w:sz="12" w:space="0"/>
            </w:tcBorders>
            <w:vAlign w:val="top"/>
          </w:tcPr>
          <w:p w14:paraId="1A8876ED">
            <w:pPr>
              <w:rPr>
                <w:rFonts w:hint="eastAsia" w:asciiTheme="minorEastAsia" w:hAnsiTheme="minorEastAsia" w:eastAsiaTheme="minorEastAsia" w:cstheme="minorEastAsia"/>
                <w:sz w:val="21"/>
              </w:rPr>
            </w:pPr>
          </w:p>
        </w:tc>
      </w:tr>
    </w:tbl>
    <w:p w14:paraId="7FAA0D43">
      <w:pPr>
        <w:pStyle w:val="2"/>
        <w:rPr>
          <w:rFonts w:hint="eastAsia" w:asciiTheme="minorEastAsia" w:hAnsiTheme="minorEastAsia" w:eastAsiaTheme="minorEastAsia" w:cstheme="minorEastAsia"/>
        </w:rPr>
      </w:pPr>
    </w:p>
    <w:p w14:paraId="37E0AAB3">
      <w:pPr>
        <w:rPr>
          <w:rFonts w:hint="eastAsia" w:asciiTheme="minorEastAsia" w:hAnsiTheme="minorEastAsia" w:eastAsiaTheme="minorEastAsia" w:cstheme="minorEastAsia"/>
        </w:rPr>
        <w:sectPr>
          <w:footerReference r:id="rId286" w:type="default"/>
          <w:pgSz w:w="11910" w:h="16845"/>
          <w:pgMar w:top="400" w:right="1487" w:bottom="1055" w:left="1321" w:header="0" w:footer="824" w:gutter="0"/>
          <w:cols w:space="720" w:num="1"/>
        </w:sectPr>
      </w:pPr>
    </w:p>
    <w:p w14:paraId="2EA6BC69">
      <w:pPr>
        <w:pStyle w:val="2"/>
        <w:spacing w:line="286" w:lineRule="auto"/>
        <w:rPr>
          <w:rFonts w:hint="eastAsia" w:asciiTheme="minorEastAsia" w:hAnsiTheme="minorEastAsia" w:eastAsiaTheme="minorEastAsia" w:cstheme="minorEastAsia"/>
        </w:rPr>
      </w:pPr>
    </w:p>
    <w:p w14:paraId="76CF558F">
      <w:pPr>
        <w:pStyle w:val="2"/>
        <w:spacing w:line="286" w:lineRule="auto"/>
        <w:rPr>
          <w:rFonts w:hint="eastAsia" w:asciiTheme="minorEastAsia" w:hAnsiTheme="minorEastAsia" w:eastAsiaTheme="minorEastAsia" w:cstheme="minorEastAsia"/>
        </w:rPr>
      </w:pPr>
    </w:p>
    <w:p w14:paraId="53B472B5">
      <w:pPr>
        <w:pStyle w:val="2"/>
        <w:spacing w:line="286" w:lineRule="auto"/>
        <w:rPr>
          <w:rFonts w:hint="eastAsia" w:asciiTheme="minorEastAsia" w:hAnsiTheme="minorEastAsia" w:eastAsiaTheme="minorEastAsia" w:cstheme="minorEastAsia"/>
        </w:rPr>
      </w:pPr>
    </w:p>
    <w:p w14:paraId="3998F732">
      <w:pPr>
        <w:pStyle w:val="2"/>
        <w:spacing w:line="287" w:lineRule="auto"/>
        <w:rPr>
          <w:rFonts w:hint="eastAsia" w:asciiTheme="minorEastAsia" w:hAnsiTheme="minorEastAsia" w:eastAsiaTheme="minorEastAsia" w:cstheme="minorEastAsia"/>
        </w:rPr>
      </w:pPr>
    </w:p>
    <w:p w14:paraId="205DD7D4">
      <w:pPr>
        <w:pStyle w:val="2"/>
        <w:spacing w:line="287" w:lineRule="auto"/>
        <w:rPr>
          <w:rFonts w:hint="eastAsia" w:asciiTheme="minorEastAsia" w:hAnsiTheme="minorEastAsia" w:eastAsiaTheme="minorEastAsia" w:cstheme="minorEastAsia"/>
        </w:rPr>
      </w:pPr>
    </w:p>
    <w:p w14:paraId="69CB2FFC">
      <w:pPr>
        <w:spacing w:before="91" w:line="368" w:lineRule="exact"/>
        <w:ind w:left="298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position w:val="1"/>
          <w:sz w:val="28"/>
          <w:szCs w:val="28"/>
        </w:rPr>
        <w:t>11-3</w:t>
      </w:r>
      <w:r>
        <w:rPr>
          <w:rFonts w:hint="eastAsia" w:asciiTheme="minorEastAsia" w:hAnsiTheme="minorEastAsia" w:eastAsiaTheme="minorEastAsia" w:cstheme="minorEastAsia"/>
          <w:spacing w:val="2"/>
          <w:position w:val="1"/>
          <w:sz w:val="28"/>
          <w:szCs w:val="28"/>
        </w:rPr>
        <w:t>：专业工程暂估价表</w:t>
      </w:r>
    </w:p>
    <w:p w14:paraId="461A5F12">
      <w:pPr>
        <w:spacing w:line="86" w:lineRule="exact"/>
        <w:rPr>
          <w:rFonts w:hint="eastAsia" w:asciiTheme="minorEastAsia" w:hAnsiTheme="minorEastAsia" w:eastAsiaTheme="minorEastAsia" w:cstheme="minorEastAsia"/>
        </w:rPr>
      </w:pPr>
    </w:p>
    <w:tbl>
      <w:tblPr>
        <w:tblStyle w:val="6"/>
        <w:tblW w:w="883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90"/>
        <w:gridCol w:w="1976"/>
        <w:gridCol w:w="4670"/>
        <w:gridCol w:w="1295"/>
      </w:tblGrid>
      <w:tr w14:paraId="1B2BF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890" w:type="dxa"/>
            <w:tcBorders>
              <w:top w:val="single" w:color="000000" w:sz="12" w:space="0"/>
              <w:left w:val="single" w:color="000000" w:sz="12" w:space="0"/>
            </w:tcBorders>
            <w:vAlign w:val="top"/>
          </w:tcPr>
          <w:p w14:paraId="5303BE11">
            <w:pPr>
              <w:pStyle w:val="7"/>
              <w:spacing w:before="179" w:line="221" w:lineRule="auto"/>
              <w:ind w:left="2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976" w:type="dxa"/>
            <w:tcBorders>
              <w:top w:val="single" w:color="000000" w:sz="12" w:space="0"/>
            </w:tcBorders>
            <w:vAlign w:val="top"/>
          </w:tcPr>
          <w:p w14:paraId="5237FE91">
            <w:pPr>
              <w:pStyle w:val="7"/>
              <w:spacing w:before="180" w:line="220" w:lineRule="auto"/>
              <w:ind w:left="3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专业工程名称</w:t>
            </w:r>
          </w:p>
        </w:tc>
        <w:tc>
          <w:tcPr>
            <w:tcW w:w="4670" w:type="dxa"/>
            <w:tcBorders>
              <w:top w:val="single" w:color="000000" w:sz="12" w:space="0"/>
            </w:tcBorders>
            <w:vAlign w:val="top"/>
          </w:tcPr>
          <w:p w14:paraId="3363D315">
            <w:pPr>
              <w:pStyle w:val="7"/>
              <w:spacing w:before="179" w:line="220" w:lineRule="auto"/>
              <w:ind w:left="19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工程内容</w:t>
            </w:r>
          </w:p>
        </w:tc>
        <w:tc>
          <w:tcPr>
            <w:tcW w:w="1295" w:type="dxa"/>
            <w:tcBorders>
              <w:top w:val="single" w:color="000000" w:sz="12" w:space="0"/>
              <w:right w:val="single" w:color="000000" w:sz="12" w:space="0"/>
            </w:tcBorders>
            <w:vAlign w:val="top"/>
          </w:tcPr>
          <w:p w14:paraId="2A9BFA21">
            <w:pPr>
              <w:pStyle w:val="7"/>
              <w:spacing w:before="179" w:line="220" w:lineRule="auto"/>
              <w:ind w:left="4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金额</w:t>
            </w:r>
          </w:p>
        </w:tc>
      </w:tr>
      <w:tr w14:paraId="5271F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890" w:type="dxa"/>
            <w:tcBorders>
              <w:left w:val="single" w:color="000000" w:sz="12" w:space="0"/>
            </w:tcBorders>
            <w:vAlign w:val="top"/>
          </w:tcPr>
          <w:p w14:paraId="3685E475">
            <w:pPr>
              <w:rPr>
                <w:rFonts w:hint="eastAsia" w:asciiTheme="minorEastAsia" w:hAnsiTheme="minorEastAsia" w:eastAsiaTheme="minorEastAsia" w:cstheme="minorEastAsia"/>
                <w:sz w:val="21"/>
              </w:rPr>
            </w:pPr>
          </w:p>
        </w:tc>
        <w:tc>
          <w:tcPr>
            <w:tcW w:w="1976" w:type="dxa"/>
            <w:vAlign w:val="top"/>
          </w:tcPr>
          <w:p w14:paraId="13D552EC">
            <w:pPr>
              <w:rPr>
                <w:rFonts w:hint="eastAsia" w:asciiTheme="minorEastAsia" w:hAnsiTheme="minorEastAsia" w:eastAsiaTheme="minorEastAsia" w:cstheme="minorEastAsia"/>
                <w:sz w:val="21"/>
              </w:rPr>
            </w:pPr>
          </w:p>
        </w:tc>
        <w:tc>
          <w:tcPr>
            <w:tcW w:w="4670" w:type="dxa"/>
            <w:vAlign w:val="top"/>
          </w:tcPr>
          <w:p w14:paraId="433BFD1A">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514E5E21">
            <w:pPr>
              <w:rPr>
                <w:rFonts w:hint="eastAsia" w:asciiTheme="minorEastAsia" w:hAnsiTheme="minorEastAsia" w:eastAsiaTheme="minorEastAsia" w:cstheme="minorEastAsia"/>
                <w:sz w:val="21"/>
              </w:rPr>
            </w:pPr>
          </w:p>
        </w:tc>
      </w:tr>
      <w:tr w14:paraId="0B212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90" w:type="dxa"/>
            <w:tcBorders>
              <w:left w:val="single" w:color="000000" w:sz="12" w:space="0"/>
            </w:tcBorders>
            <w:vAlign w:val="top"/>
          </w:tcPr>
          <w:p w14:paraId="602DC711">
            <w:pPr>
              <w:rPr>
                <w:rFonts w:hint="eastAsia" w:asciiTheme="minorEastAsia" w:hAnsiTheme="minorEastAsia" w:eastAsiaTheme="minorEastAsia" w:cstheme="minorEastAsia"/>
                <w:sz w:val="21"/>
              </w:rPr>
            </w:pPr>
          </w:p>
        </w:tc>
        <w:tc>
          <w:tcPr>
            <w:tcW w:w="1976" w:type="dxa"/>
            <w:vAlign w:val="top"/>
          </w:tcPr>
          <w:p w14:paraId="3D27A799">
            <w:pPr>
              <w:rPr>
                <w:rFonts w:hint="eastAsia" w:asciiTheme="minorEastAsia" w:hAnsiTheme="minorEastAsia" w:eastAsiaTheme="minorEastAsia" w:cstheme="minorEastAsia"/>
                <w:sz w:val="21"/>
              </w:rPr>
            </w:pPr>
          </w:p>
        </w:tc>
        <w:tc>
          <w:tcPr>
            <w:tcW w:w="4670" w:type="dxa"/>
            <w:vAlign w:val="top"/>
          </w:tcPr>
          <w:p w14:paraId="575E8F98">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53C60E6C">
            <w:pPr>
              <w:rPr>
                <w:rFonts w:hint="eastAsia" w:asciiTheme="minorEastAsia" w:hAnsiTheme="minorEastAsia" w:eastAsiaTheme="minorEastAsia" w:cstheme="minorEastAsia"/>
                <w:sz w:val="21"/>
              </w:rPr>
            </w:pPr>
          </w:p>
        </w:tc>
      </w:tr>
      <w:tr w14:paraId="2231B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0681735E">
            <w:pPr>
              <w:rPr>
                <w:rFonts w:hint="eastAsia" w:asciiTheme="minorEastAsia" w:hAnsiTheme="minorEastAsia" w:eastAsiaTheme="minorEastAsia" w:cstheme="minorEastAsia"/>
                <w:sz w:val="21"/>
              </w:rPr>
            </w:pPr>
          </w:p>
        </w:tc>
        <w:tc>
          <w:tcPr>
            <w:tcW w:w="1976" w:type="dxa"/>
            <w:vAlign w:val="top"/>
          </w:tcPr>
          <w:p w14:paraId="33D1EC0E">
            <w:pPr>
              <w:rPr>
                <w:rFonts w:hint="eastAsia" w:asciiTheme="minorEastAsia" w:hAnsiTheme="minorEastAsia" w:eastAsiaTheme="minorEastAsia" w:cstheme="minorEastAsia"/>
                <w:sz w:val="21"/>
              </w:rPr>
            </w:pPr>
          </w:p>
        </w:tc>
        <w:tc>
          <w:tcPr>
            <w:tcW w:w="4670" w:type="dxa"/>
            <w:vAlign w:val="top"/>
          </w:tcPr>
          <w:p w14:paraId="39FB9C5D">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26CB6AF4">
            <w:pPr>
              <w:rPr>
                <w:rFonts w:hint="eastAsia" w:asciiTheme="minorEastAsia" w:hAnsiTheme="minorEastAsia" w:eastAsiaTheme="minorEastAsia" w:cstheme="minorEastAsia"/>
                <w:sz w:val="21"/>
              </w:rPr>
            </w:pPr>
          </w:p>
        </w:tc>
      </w:tr>
      <w:tr w14:paraId="1500E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890" w:type="dxa"/>
            <w:tcBorders>
              <w:left w:val="single" w:color="000000" w:sz="12" w:space="0"/>
            </w:tcBorders>
            <w:vAlign w:val="top"/>
          </w:tcPr>
          <w:p w14:paraId="7D760C51">
            <w:pPr>
              <w:rPr>
                <w:rFonts w:hint="eastAsia" w:asciiTheme="minorEastAsia" w:hAnsiTheme="minorEastAsia" w:eastAsiaTheme="minorEastAsia" w:cstheme="minorEastAsia"/>
                <w:sz w:val="21"/>
              </w:rPr>
            </w:pPr>
          </w:p>
        </w:tc>
        <w:tc>
          <w:tcPr>
            <w:tcW w:w="1976" w:type="dxa"/>
            <w:vAlign w:val="top"/>
          </w:tcPr>
          <w:p w14:paraId="0C4D80A5">
            <w:pPr>
              <w:rPr>
                <w:rFonts w:hint="eastAsia" w:asciiTheme="minorEastAsia" w:hAnsiTheme="minorEastAsia" w:eastAsiaTheme="minorEastAsia" w:cstheme="minorEastAsia"/>
                <w:sz w:val="21"/>
              </w:rPr>
            </w:pPr>
          </w:p>
        </w:tc>
        <w:tc>
          <w:tcPr>
            <w:tcW w:w="4670" w:type="dxa"/>
            <w:vAlign w:val="top"/>
          </w:tcPr>
          <w:p w14:paraId="14318E98">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72686B1C">
            <w:pPr>
              <w:rPr>
                <w:rFonts w:hint="eastAsia" w:asciiTheme="minorEastAsia" w:hAnsiTheme="minorEastAsia" w:eastAsiaTheme="minorEastAsia" w:cstheme="minorEastAsia"/>
                <w:sz w:val="21"/>
              </w:rPr>
            </w:pPr>
          </w:p>
        </w:tc>
      </w:tr>
      <w:tr w14:paraId="767F8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90" w:type="dxa"/>
            <w:tcBorders>
              <w:left w:val="single" w:color="000000" w:sz="12" w:space="0"/>
            </w:tcBorders>
            <w:vAlign w:val="top"/>
          </w:tcPr>
          <w:p w14:paraId="19C40B45">
            <w:pPr>
              <w:rPr>
                <w:rFonts w:hint="eastAsia" w:asciiTheme="minorEastAsia" w:hAnsiTheme="minorEastAsia" w:eastAsiaTheme="minorEastAsia" w:cstheme="minorEastAsia"/>
                <w:sz w:val="21"/>
              </w:rPr>
            </w:pPr>
          </w:p>
        </w:tc>
        <w:tc>
          <w:tcPr>
            <w:tcW w:w="1976" w:type="dxa"/>
            <w:vAlign w:val="top"/>
          </w:tcPr>
          <w:p w14:paraId="287FFC64">
            <w:pPr>
              <w:rPr>
                <w:rFonts w:hint="eastAsia" w:asciiTheme="minorEastAsia" w:hAnsiTheme="minorEastAsia" w:eastAsiaTheme="minorEastAsia" w:cstheme="minorEastAsia"/>
                <w:sz w:val="21"/>
              </w:rPr>
            </w:pPr>
          </w:p>
        </w:tc>
        <w:tc>
          <w:tcPr>
            <w:tcW w:w="4670" w:type="dxa"/>
            <w:vAlign w:val="top"/>
          </w:tcPr>
          <w:p w14:paraId="2E2203C2">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5EC24192">
            <w:pPr>
              <w:rPr>
                <w:rFonts w:hint="eastAsia" w:asciiTheme="minorEastAsia" w:hAnsiTheme="minorEastAsia" w:eastAsiaTheme="minorEastAsia" w:cstheme="minorEastAsia"/>
                <w:sz w:val="21"/>
              </w:rPr>
            </w:pPr>
          </w:p>
        </w:tc>
      </w:tr>
      <w:tr w14:paraId="04BC8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890" w:type="dxa"/>
            <w:tcBorders>
              <w:left w:val="single" w:color="000000" w:sz="12" w:space="0"/>
            </w:tcBorders>
            <w:vAlign w:val="top"/>
          </w:tcPr>
          <w:p w14:paraId="09F31246">
            <w:pPr>
              <w:rPr>
                <w:rFonts w:hint="eastAsia" w:asciiTheme="minorEastAsia" w:hAnsiTheme="minorEastAsia" w:eastAsiaTheme="minorEastAsia" w:cstheme="minorEastAsia"/>
                <w:sz w:val="21"/>
              </w:rPr>
            </w:pPr>
          </w:p>
        </w:tc>
        <w:tc>
          <w:tcPr>
            <w:tcW w:w="1976" w:type="dxa"/>
            <w:vAlign w:val="top"/>
          </w:tcPr>
          <w:p w14:paraId="7EB7FF5C">
            <w:pPr>
              <w:rPr>
                <w:rFonts w:hint="eastAsia" w:asciiTheme="minorEastAsia" w:hAnsiTheme="minorEastAsia" w:eastAsiaTheme="minorEastAsia" w:cstheme="minorEastAsia"/>
                <w:sz w:val="21"/>
              </w:rPr>
            </w:pPr>
          </w:p>
        </w:tc>
        <w:tc>
          <w:tcPr>
            <w:tcW w:w="4670" w:type="dxa"/>
            <w:vAlign w:val="top"/>
          </w:tcPr>
          <w:p w14:paraId="70CE2D04">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0D860FCE">
            <w:pPr>
              <w:rPr>
                <w:rFonts w:hint="eastAsia" w:asciiTheme="minorEastAsia" w:hAnsiTheme="minorEastAsia" w:eastAsiaTheme="minorEastAsia" w:cstheme="minorEastAsia"/>
                <w:sz w:val="21"/>
              </w:rPr>
            </w:pPr>
          </w:p>
        </w:tc>
      </w:tr>
      <w:tr w14:paraId="6C4A8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2947EC03">
            <w:pPr>
              <w:rPr>
                <w:rFonts w:hint="eastAsia" w:asciiTheme="minorEastAsia" w:hAnsiTheme="minorEastAsia" w:eastAsiaTheme="minorEastAsia" w:cstheme="minorEastAsia"/>
                <w:sz w:val="21"/>
              </w:rPr>
            </w:pPr>
          </w:p>
        </w:tc>
        <w:tc>
          <w:tcPr>
            <w:tcW w:w="1976" w:type="dxa"/>
            <w:vAlign w:val="top"/>
          </w:tcPr>
          <w:p w14:paraId="297033BC">
            <w:pPr>
              <w:rPr>
                <w:rFonts w:hint="eastAsia" w:asciiTheme="minorEastAsia" w:hAnsiTheme="minorEastAsia" w:eastAsiaTheme="minorEastAsia" w:cstheme="minorEastAsia"/>
                <w:sz w:val="21"/>
              </w:rPr>
            </w:pPr>
          </w:p>
        </w:tc>
        <w:tc>
          <w:tcPr>
            <w:tcW w:w="4670" w:type="dxa"/>
            <w:vAlign w:val="top"/>
          </w:tcPr>
          <w:p w14:paraId="509A234F">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5778D6D6">
            <w:pPr>
              <w:rPr>
                <w:rFonts w:hint="eastAsia" w:asciiTheme="minorEastAsia" w:hAnsiTheme="minorEastAsia" w:eastAsiaTheme="minorEastAsia" w:cstheme="minorEastAsia"/>
                <w:sz w:val="21"/>
              </w:rPr>
            </w:pPr>
          </w:p>
        </w:tc>
      </w:tr>
      <w:tr w14:paraId="45CDC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890" w:type="dxa"/>
            <w:tcBorders>
              <w:left w:val="single" w:color="000000" w:sz="12" w:space="0"/>
            </w:tcBorders>
            <w:vAlign w:val="top"/>
          </w:tcPr>
          <w:p w14:paraId="7C166D29">
            <w:pPr>
              <w:rPr>
                <w:rFonts w:hint="eastAsia" w:asciiTheme="minorEastAsia" w:hAnsiTheme="minorEastAsia" w:eastAsiaTheme="minorEastAsia" w:cstheme="minorEastAsia"/>
                <w:sz w:val="21"/>
              </w:rPr>
            </w:pPr>
          </w:p>
        </w:tc>
        <w:tc>
          <w:tcPr>
            <w:tcW w:w="1976" w:type="dxa"/>
            <w:vAlign w:val="top"/>
          </w:tcPr>
          <w:p w14:paraId="70D9F80B">
            <w:pPr>
              <w:rPr>
                <w:rFonts w:hint="eastAsia" w:asciiTheme="minorEastAsia" w:hAnsiTheme="minorEastAsia" w:eastAsiaTheme="minorEastAsia" w:cstheme="minorEastAsia"/>
                <w:sz w:val="21"/>
              </w:rPr>
            </w:pPr>
          </w:p>
        </w:tc>
        <w:tc>
          <w:tcPr>
            <w:tcW w:w="4670" w:type="dxa"/>
            <w:vAlign w:val="top"/>
          </w:tcPr>
          <w:p w14:paraId="6F7B04B5">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0052CF5A">
            <w:pPr>
              <w:rPr>
                <w:rFonts w:hint="eastAsia" w:asciiTheme="minorEastAsia" w:hAnsiTheme="minorEastAsia" w:eastAsiaTheme="minorEastAsia" w:cstheme="minorEastAsia"/>
                <w:sz w:val="21"/>
              </w:rPr>
            </w:pPr>
          </w:p>
        </w:tc>
      </w:tr>
      <w:tr w14:paraId="3A3A9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6B596352">
            <w:pPr>
              <w:rPr>
                <w:rFonts w:hint="eastAsia" w:asciiTheme="minorEastAsia" w:hAnsiTheme="minorEastAsia" w:eastAsiaTheme="minorEastAsia" w:cstheme="minorEastAsia"/>
                <w:sz w:val="21"/>
              </w:rPr>
            </w:pPr>
          </w:p>
        </w:tc>
        <w:tc>
          <w:tcPr>
            <w:tcW w:w="1976" w:type="dxa"/>
            <w:vAlign w:val="top"/>
          </w:tcPr>
          <w:p w14:paraId="151075D3">
            <w:pPr>
              <w:rPr>
                <w:rFonts w:hint="eastAsia" w:asciiTheme="minorEastAsia" w:hAnsiTheme="minorEastAsia" w:eastAsiaTheme="minorEastAsia" w:cstheme="minorEastAsia"/>
                <w:sz w:val="21"/>
              </w:rPr>
            </w:pPr>
          </w:p>
        </w:tc>
        <w:tc>
          <w:tcPr>
            <w:tcW w:w="4670" w:type="dxa"/>
            <w:vAlign w:val="top"/>
          </w:tcPr>
          <w:p w14:paraId="76D574D8">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3F4F606F">
            <w:pPr>
              <w:rPr>
                <w:rFonts w:hint="eastAsia" w:asciiTheme="minorEastAsia" w:hAnsiTheme="minorEastAsia" w:eastAsiaTheme="minorEastAsia" w:cstheme="minorEastAsia"/>
                <w:sz w:val="21"/>
              </w:rPr>
            </w:pPr>
          </w:p>
        </w:tc>
      </w:tr>
      <w:tr w14:paraId="45017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890" w:type="dxa"/>
            <w:tcBorders>
              <w:left w:val="single" w:color="000000" w:sz="12" w:space="0"/>
            </w:tcBorders>
            <w:vAlign w:val="top"/>
          </w:tcPr>
          <w:p w14:paraId="51B83A3D">
            <w:pPr>
              <w:rPr>
                <w:rFonts w:hint="eastAsia" w:asciiTheme="minorEastAsia" w:hAnsiTheme="minorEastAsia" w:eastAsiaTheme="minorEastAsia" w:cstheme="minorEastAsia"/>
                <w:sz w:val="21"/>
              </w:rPr>
            </w:pPr>
          </w:p>
        </w:tc>
        <w:tc>
          <w:tcPr>
            <w:tcW w:w="1976" w:type="dxa"/>
            <w:vAlign w:val="top"/>
          </w:tcPr>
          <w:p w14:paraId="725F6D2F">
            <w:pPr>
              <w:rPr>
                <w:rFonts w:hint="eastAsia" w:asciiTheme="minorEastAsia" w:hAnsiTheme="minorEastAsia" w:eastAsiaTheme="minorEastAsia" w:cstheme="minorEastAsia"/>
                <w:sz w:val="21"/>
              </w:rPr>
            </w:pPr>
          </w:p>
        </w:tc>
        <w:tc>
          <w:tcPr>
            <w:tcW w:w="4670" w:type="dxa"/>
            <w:vAlign w:val="top"/>
          </w:tcPr>
          <w:p w14:paraId="0AEDE41F">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3643880E">
            <w:pPr>
              <w:rPr>
                <w:rFonts w:hint="eastAsia" w:asciiTheme="minorEastAsia" w:hAnsiTheme="minorEastAsia" w:eastAsiaTheme="minorEastAsia" w:cstheme="minorEastAsia"/>
                <w:sz w:val="21"/>
              </w:rPr>
            </w:pPr>
          </w:p>
        </w:tc>
      </w:tr>
      <w:tr w14:paraId="68591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90" w:type="dxa"/>
            <w:tcBorders>
              <w:left w:val="single" w:color="000000" w:sz="12" w:space="0"/>
            </w:tcBorders>
            <w:vAlign w:val="top"/>
          </w:tcPr>
          <w:p w14:paraId="2357A7D2">
            <w:pPr>
              <w:rPr>
                <w:rFonts w:hint="eastAsia" w:asciiTheme="minorEastAsia" w:hAnsiTheme="minorEastAsia" w:eastAsiaTheme="minorEastAsia" w:cstheme="minorEastAsia"/>
                <w:sz w:val="21"/>
              </w:rPr>
            </w:pPr>
          </w:p>
        </w:tc>
        <w:tc>
          <w:tcPr>
            <w:tcW w:w="1976" w:type="dxa"/>
            <w:vAlign w:val="top"/>
          </w:tcPr>
          <w:p w14:paraId="68D2005C">
            <w:pPr>
              <w:rPr>
                <w:rFonts w:hint="eastAsia" w:asciiTheme="minorEastAsia" w:hAnsiTheme="minorEastAsia" w:eastAsiaTheme="minorEastAsia" w:cstheme="minorEastAsia"/>
                <w:sz w:val="21"/>
              </w:rPr>
            </w:pPr>
          </w:p>
        </w:tc>
        <w:tc>
          <w:tcPr>
            <w:tcW w:w="4670" w:type="dxa"/>
            <w:vAlign w:val="top"/>
          </w:tcPr>
          <w:p w14:paraId="0FF4A11B">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26F68FEB">
            <w:pPr>
              <w:rPr>
                <w:rFonts w:hint="eastAsia" w:asciiTheme="minorEastAsia" w:hAnsiTheme="minorEastAsia" w:eastAsiaTheme="minorEastAsia" w:cstheme="minorEastAsia"/>
                <w:sz w:val="21"/>
              </w:rPr>
            </w:pPr>
          </w:p>
        </w:tc>
      </w:tr>
      <w:tr w14:paraId="4268C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2E0B7CBC">
            <w:pPr>
              <w:rPr>
                <w:rFonts w:hint="eastAsia" w:asciiTheme="minorEastAsia" w:hAnsiTheme="minorEastAsia" w:eastAsiaTheme="minorEastAsia" w:cstheme="minorEastAsia"/>
                <w:sz w:val="21"/>
              </w:rPr>
            </w:pPr>
          </w:p>
        </w:tc>
        <w:tc>
          <w:tcPr>
            <w:tcW w:w="1976" w:type="dxa"/>
            <w:vAlign w:val="top"/>
          </w:tcPr>
          <w:p w14:paraId="1D33FFCD">
            <w:pPr>
              <w:rPr>
                <w:rFonts w:hint="eastAsia" w:asciiTheme="minorEastAsia" w:hAnsiTheme="minorEastAsia" w:eastAsiaTheme="minorEastAsia" w:cstheme="minorEastAsia"/>
                <w:sz w:val="21"/>
              </w:rPr>
            </w:pPr>
          </w:p>
        </w:tc>
        <w:tc>
          <w:tcPr>
            <w:tcW w:w="4670" w:type="dxa"/>
            <w:vAlign w:val="top"/>
          </w:tcPr>
          <w:p w14:paraId="64DC4852">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03E2A587">
            <w:pPr>
              <w:rPr>
                <w:rFonts w:hint="eastAsia" w:asciiTheme="minorEastAsia" w:hAnsiTheme="minorEastAsia" w:eastAsiaTheme="minorEastAsia" w:cstheme="minorEastAsia"/>
                <w:sz w:val="21"/>
              </w:rPr>
            </w:pPr>
          </w:p>
        </w:tc>
      </w:tr>
      <w:tr w14:paraId="390E1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35CD4925">
            <w:pPr>
              <w:rPr>
                <w:rFonts w:hint="eastAsia" w:asciiTheme="minorEastAsia" w:hAnsiTheme="minorEastAsia" w:eastAsiaTheme="minorEastAsia" w:cstheme="minorEastAsia"/>
                <w:sz w:val="21"/>
              </w:rPr>
            </w:pPr>
          </w:p>
        </w:tc>
        <w:tc>
          <w:tcPr>
            <w:tcW w:w="1976" w:type="dxa"/>
            <w:vAlign w:val="top"/>
          </w:tcPr>
          <w:p w14:paraId="65246B59">
            <w:pPr>
              <w:rPr>
                <w:rFonts w:hint="eastAsia" w:asciiTheme="minorEastAsia" w:hAnsiTheme="minorEastAsia" w:eastAsiaTheme="minorEastAsia" w:cstheme="minorEastAsia"/>
                <w:sz w:val="21"/>
              </w:rPr>
            </w:pPr>
          </w:p>
        </w:tc>
        <w:tc>
          <w:tcPr>
            <w:tcW w:w="4670" w:type="dxa"/>
            <w:vAlign w:val="top"/>
          </w:tcPr>
          <w:p w14:paraId="3D5F3F4C">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46AFF63F">
            <w:pPr>
              <w:rPr>
                <w:rFonts w:hint="eastAsia" w:asciiTheme="minorEastAsia" w:hAnsiTheme="minorEastAsia" w:eastAsiaTheme="minorEastAsia" w:cstheme="minorEastAsia"/>
                <w:sz w:val="21"/>
              </w:rPr>
            </w:pPr>
          </w:p>
        </w:tc>
      </w:tr>
      <w:tr w14:paraId="40264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90" w:type="dxa"/>
            <w:tcBorders>
              <w:left w:val="single" w:color="000000" w:sz="12" w:space="0"/>
            </w:tcBorders>
            <w:vAlign w:val="top"/>
          </w:tcPr>
          <w:p w14:paraId="4CBE2CA1">
            <w:pPr>
              <w:rPr>
                <w:rFonts w:hint="eastAsia" w:asciiTheme="minorEastAsia" w:hAnsiTheme="minorEastAsia" w:eastAsiaTheme="minorEastAsia" w:cstheme="minorEastAsia"/>
                <w:sz w:val="21"/>
              </w:rPr>
            </w:pPr>
          </w:p>
        </w:tc>
        <w:tc>
          <w:tcPr>
            <w:tcW w:w="1976" w:type="dxa"/>
            <w:vAlign w:val="top"/>
          </w:tcPr>
          <w:p w14:paraId="4D9E9F79">
            <w:pPr>
              <w:rPr>
                <w:rFonts w:hint="eastAsia" w:asciiTheme="minorEastAsia" w:hAnsiTheme="minorEastAsia" w:eastAsiaTheme="minorEastAsia" w:cstheme="minorEastAsia"/>
                <w:sz w:val="21"/>
              </w:rPr>
            </w:pPr>
          </w:p>
        </w:tc>
        <w:tc>
          <w:tcPr>
            <w:tcW w:w="4670" w:type="dxa"/>
            <w:vAlign w:val="top"/>
          </w:tcPr>
          <w:p w14:paraId="43BCE000">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6B6FA47B">
            <w:pPr>
              <w:rPr>
                <w:rFonts w:hint="eastAsia" w:asciiTheme="minorEastAsia" w:hAnsiTheme="minorEastAsia" w:eastAsiaTheme="minorEastAsia" w:cstheme="minorEastAsia"/>
                <w:sz w:val="21"/>
              </w:rPr>
            </w:pPr>
          </w:p>
        </w:tc>
      </w:tr>
      <w:tr w14:paraId="41559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890" w:type="dxa"/>
            <w:tcBorders>
              <w:left w:val="single" w:color="000000" w:sz="12" w:space="0"/>
            </w:tcBorders>
            <w:vAlign w:val="top"/>
          </w:tcPr>
          <w:p w14:paraId="12888D6A">
            <w:pPr>
              <w:rPr>
                <w:rFonts w:hint="eastAsia" w:asciiTheme="minorEastAsia" w:hAnsiTheme="minorEastAsia" w:eastAsiaTheme="minorEastAsia" w:cstheme="minorEastAsia"/>
                <w:sz w:val="21"/>
              </w:rPr>
            </w:pPr>
          </w:p>
        </w:tc>
        <w:tc>
          <w:tcPr>
            <w:tcW w:w="1976" w:type="dxa"/>
            <w:vAlign w:val="top"/>
          </w:tcPr>
          <w:p w14:paraId="4EEA7C95">
            <w:pPr>
              <w:rPr>
                <w:rFonts w:hint="eastAsia" w:asciiTheme="minorEastAsia" w:hAnsiTheme="minorEastAsia" w:eastAsiaTheme="minorEastAsia" w:cstheme="minorEastAsia"/>
                <w:sz w:val="21"/>
              </w:rPr>
            </w:pPr>
          </w:p>
        </w:tc>
        <w:tc>
          <w:tcPr>
            <w:tcW w:w="4670" w:type="dxa"/>
            <w:vAlign w:val="top"/>
          </w:tcPr>
          <w:p w14:paraId="01B64357">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28227796">
            <w:pPr>
              <w:rPr>
                <w:rFonts w:hint="eastAsia" w:asciiTheme="minorEastAsia" w:hAnsiTheme="minorEastAsia" w:eastAsiaTheme="minorEastAsia" w:cstheme="minorEastAsia"/>
                <w:sz w:val="21"/>
              </w:rPr>
            </w:pPr>
          </w:p>
        </w:tc>
      </w:tr>
      <w:tr w14:paraId="6799C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5" w:hRule="atLeast"/>
        </w:trPr>
        <w:tc>
          <w:tcPr>
            <w:tcW w:w="890" w:type="dxa"/>
            <w:tcBorders>
              <w:left w:val="single" w:color="000000" w:sz="12" w:space="0"/>
            </w:tcBorders>
            <w:vAlign w:val="top"/>
          </w:tcPr>
          <w:p w14:paraId="3680CA81">
            <w:pPr>
              <w:rPr>
                <w:rFonts w:hint="eastAsia" w:asciiTheme="minorEastAsia" w:hAnsiTheme="minorEastAsia" w:eastAsiaTheme="minorEastAsia" w:cstheme="minorEastAsia"/>
                <w:sz w:val="21"/>
              </w:rPr>
            </w:pPr>
          </w:p>
        </w:tc>
        <w:tc>
          <w:tcPr>
            <w:tcW w:w="1976" w:type="dxa"/>
            <w:vAlign w:val="top"/>
          </w:tcPr>
          <w:p w14:paraId="06F26C1E">
            <w:pPr>
              <w:rPr>
                <w:rFonts w:hint="eastAsia" w:asciiTheme="minorEastAsia" w:hAnsiTheme="minorEastAsia" w:eastAsiaTheme="minorEastAsia" w:cstheme="minorEastAsia"/>
                <w:sz w:val="21"/>
              </w:rPr>
            </w:pPr>
          </w:p>
        </w:tc>
        <w:tc>
          <w:tcPr>
            <w:tcW w:w="4670" w:type="dxa"/>
            <w:vAlign w:val="top"/>
          </w:tcPr>
          <w:p w14:paraId="4E9E4E69">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0694840E">
            <w:pPr>
              <w:rPr>
                <w:rFonts w:hint="eastAsia" w:asciiTheme="minorEastAsia" w:hAnsiTheme="minorEastAsia" w:eastAsiaTheme="minorEastAsia" w:cstheme="minorEastAsia"/>
                <w:sz w:val="21"/>
              </w:rPr>
            </w:pPr>
          </w:p>
        </w:tc>
      </w:tr>
      <w:tr w14:paraId="6A3A9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90" w:type="dxa"/>
            <w:tcBorders>
              <w:left w:val="single" w:color="000000" w:sz="12" w:space="0"/>
            </w:tcBorders>
            <w:vAlign w:val="top"/>
          </w:tcPr>
          <w:p w14:paraId="4148B111">
            <w:pPr>
              <w:rPr>
                <w:rFonts w:hint="eastAsia" w:asciiTheme="minorEastAsia" w:hAnsiTheme="minorEastAsia" w:eastAsiaTheme="minorEastAsia" w:cstheme="minorEastAsia"/>
                <w:sz w:val="21"/>
              </w:rPr>
            </w:pPr>
          </w:p>
        </w:tc>
        <w:tc>
          <w:tcPr>
            <w:tcW w:w="1976" w:type="dxa"/>
            <w:vAlign w:val="top"/>
          </w:tcPr>
          <w:p w14:paraId="5BC9515B">
            <w:pPr>
              <w:rPr>
                <w:rFonts w:hint="eastAsia" w:asciiTheme="minorEastAsia" w:hAnsiTheme="minorEastAsia" w:eastAsiaTheme="minorEastAsia" w:cstheme="minorEastAsia"/>
                <w:sz w:val="21"/>
              </w:rPr>
            </w:pPr>
          </w:p>
        </w:tc>
        <w:tc>
          <w:tcPr>
            <w:tcW w:w="4670" w:type="dxa"/>
            <w:vAlign w:val="top"/>
          </w:tcPr>
          <w:p w14:paraId="39F72CA1">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433DEA43">
            <w:pPr>
              <w:rPr>
                <w:rFonts w:hint="eastAsia" w:asciiTheme="minorEastAsia" w:hAnsiTheme="minorEastAsia" w:eastAsiaTheme="minorEastAsia" w:cstheme="minorEastAsia"/>
                <w:sz w:val="21"/>
              </w:rPr>
            </w:pPr>
          </w:p>
        </w:tc>
      </w:tr>
      <w:tr w14:paraId="15699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191EE34E">
            <w:pPr>
              <w:rPr>
                <w:rFonts w:hint="eastAsia" w:asciiTheme="minorEastAsia" w:hAnsiTheme="minorEastAsia" w:eastAsiaTheme="minorEastAsia" w:cstheme="minorEastAsia"/>
                <w:sz w:val="21"/>
              </w:rPr>
            </w:pPr>
          </w:p>
        </w:tc>
        <w:tc>
          <w:tcPr>
            <w:tcW w:w="1976" w:type="dxa"/>
            <w:vAlign w:val="top"/>
          </w:tcPr>
          <w:p w14:paraId="59B48CC2">
            <w:pPr>
              <w:rPr>
                <w:rFonts w:hint="eastAsia" w:asciiTheme="minorEastAsia" w:hAnsiTheme="minorEastAsia" w:eastAsiaTheme="minorEastAsia" w:cstheme="minorEastAsia"/>
                <w:sz w:val="21"/>
              </w:rPr>
            </w:pPr>
          </w:p>
        </w:tc>
        <w:tc>
          <w:tcPr>
            <w:tcW w:w="4670" w:type="dxa"/>
            <w:vAlign w:val="top"/>
          </w:tcPr>
          <w:p w14:paraId="12B25BD7">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08C440FF">
            <w:pPr>
              <w:rPr>
                <w:rFonts w:hint="eastAsia" w:asciiTheme="minorEastAsia" w:hAnsiTheme="minorEastAsia" w:eastAsiaTheme="minorEastAsia" w:cstheme="minorEastAsia"/>
                <w:sz w:val="21"/>
              </w:rPr>
            </w:pPr>
          </w:p>
        </w:tc>
      </w:tr>
      <w:tr w14:paraId="1B6CF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52BE0E89">
            <w:pPr>
              <w:rPr>
                <w:rFonts w:hint="eastAsia" w:asciiTheme="minorEastAsia" w:hAnsiTheme="minorEastAsia" w:eastAsiaTheme="minorEastAsia" w:cstheme="minorEastAsia"/>
                <w:sz w:val="21"/>
              </w:rPr>
            </w:pPr>
          </w:p>
        </w:tc>
        <w:tc>
          <w:tcPr>
            <w:tcW w:w="1976" w:type="dxa"/>
            <w:vAlign w:val="top"/>
          </w:tcPr>
          <w:p w14:paraId="2CCBBC79">
            <w:pPr>
              <w:rPr>
                <w:rFonts w:hint="eastAsia" w:asciiTheme="minorEastAsia" w:hAnsiTheme="minorEastAsia" w:eastAsiaTheme="minorEastAsia" w:cstheme="minorEastAsia"/>
                <w:sz w:val="21"/>
              </w:rPr>
            </w:pPr>
          </w:p>
        </w:tc>
        <w:tc>
          <w:tcPr>
            <w:tcW w:w="4670" w:type="dxa"/>
            <w:vAlign w:val="top"/>
          </w:tcPr>
          <w:p w14:paraId="06DBC76C">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2C56E0D8">
            <w:pPr>
              <w:rPr>
                <w:rFonts w:hint="eastAsia" w:asciiTheme="minorEastAsia" w:hAnsiTheme="minorEastAsia" w:eastAsiaTheme="minorEastAsia" w:cstheme="minorEastAsia"/>
                <w:sz w:val="21"/>
              </w:rPr>
            </w:pPr>
          </w:p>
        </w:tc>
      </w:tr>
      <w:tr w14:paraId="47E56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90" w:type="dxa"/>
            <w:tcBorders>
              <w:left w:val="single" w:color="000000" w:sz="12" w:space="0"/>
            </w:tcBorders>
            <w:vAlign w:val="top"/>
          </w:tcPr>
          <w:p w14:paraId="5593DA88">
            <w:pPr>
              <w:rPr>
                <w:rFonts w:hint="eastAsia" w:asciiTheme="minorEastAsia" w:hAnsiTheme="minorEastAsia" w:eastAsiaTheme="minorEastAsia" w:cstheme="minorEastAsia"/>
                <w:sz w:val="21"/>
              </w:rPr>
            </w:pPr>
          </w:p>
        </w:tc>
        <w:tc>
          <w:tcPr>
            <w:tcW w:w="1976" w:type="dxa"/>
            <w:vAlign w:val="top"/>
          </w:tcPr>
          <w:p w14:paraId="0DE00E28">
            <w:pPr>
              <w:rPr>
                <w:rFonts w:hint="eastAsia" w:asciiTheme="minorEastAsia" w:hAnsiTheme="minorEastAsia" w:eastAsiaTheme="minorEastAsia" w:cstheme="minorEastAsia"/>
                <w:sz w:val="21"/>
              </w:rPr>
            </w:pPr>
          </w:p>
        </w:tc>
        <w:tc>
          <w:tcPr>
            <w:tcW w:w="4670" w:type="dxa"/>
            <w:vAlign w:val="top"/>
          </w:tcPr>
          <w:p w14:paraId="09582B59">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5B6A8C38">
            <w:pPr>
              <w:rPr>
                <w:rFonts w:hint="eastAsia" w:asciiTheme="minorEastAsia" w:hAnsiTheme="minorEastAsia" w:eastAsiaTheme="minorEastAsia" w:cstheme="minorEastAsia"/>
                <w:sz w:val="21"/>
              </w:rPr>
            </w:pPr>
          </w:p>
        </w:tc>
      </w:tr>
      <w:tr w14:paraId="71474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3B8E1193">
            <w:pPr>
              <w:rPr>
                <w:rFonts w:hint="eastAsia" w:asciiTheme="minorEastAsia" w:hAnsiTheme="minorEastAsia" w:eastAsiaTheme="minorEastAsia" w:cstheme="minorEastAsia"/>
                <w:sz w:val="21"/>
              </w:rPr>
            </w:pPr>
          </w:p>
        </w:tc>
        <w:tc>
          <w:tcPr>
            <w:tcW w:w="1976" w:type="dxa"/>
            <w:vAlign w:val="top"/>
          </w:tcPr>
          <w:p w14:paraId="4B030BF0">
            <w:pPr>
              <w:rPr>
                <w:rFonts w:hint="eastAsia" w:asciiTheme="minorEastAsia" w:hAnsiTheme="minorEastAsia" w:eastAsiaTheme="minorEastAsia" w:cstheme="minorEastAsia"/>
                <w:sz w:val="21"/>
              </w:rPr>
            </w:pPr>
          </w:p>
        </w:tc>
        <w:tc>
          <w:tcPr>
            <w:tcW w:w="4670" w:type="dxa"/>
            <w:vAlign w:val="top"/>
          </w:tcPr>
          <w:p w14:paraId="11AEE49A">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0062BBF6">
            <w:pPr>
              <w:rPr>
                <w:rFonts w:hint="eastAsia" w:asciiTheme="minorEastAsia" w:hAnsiTheme="minorEastAsia" w:eastAsiaTheme="minorEastAsia" w:cstheme="minorEastAsia"/>
                <w:sz w:val="21"/>
              </w:rPr>
            </w:pPr>
          </w:p>
        </w:tc>
      </w:tr>
      <w:tr w14:paraId="6F447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890" w:type="dxa"/>
            <w:tcBorders>
              <w:left w:val="single" w:color="000000" w:sz="12" w:space="0"/>
            </w:tcBorders>
            <w:vAlign w:val="top"/>
          </w:tcPr>
          <w:p w14:paraId="0AA6F70E">
            <w:pPr>
              <w:rPr>
                <w:rFonts w:hint="eastAsia" w:asciiTheme="minorEastAsia" w:hAnsiTheme="minorEastAsia" w:eastAsiaTheme="minorEastAsia" w:cstheme="minorEastAsia"/>
                <w:sz w:val="21"/>
              </w:rPr>
            </w:pPr>
          </w:p>
        </w:tc>
        <w:tc>
          <w:tcPr>
            <w:tcW w:w="1976" w:type="dxa"/>
            <w:vAlign w:val="top"/>
          </w:tcPr>
          <w:p w14:paraId="4A59B904">
            <w:pPr>
              <w:rPr>
                <w:rFonts w:hint="eastAsia" w:asciiTheme="minorEastAsia" w:hAnsiTheme="minorEastAsia" w:eastAsiaTheme="minorEastAsia" w:cstheme="minorEastAsia"/>
                <w:sz w:val="21"/>
              </w:rPr>
            </w:pPr>
          </w:p>
        </w:tc>
        <w:tc>
          <w:tcPr>
            <w:tcW w:w="4670" w:type="dxa"/>
            <w:vAlign w:val="top"/>
          </w:tcPr>
          <w:p w14:paraId="2465E442">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4527AA0C">
            <w:pPr>
              <w:rPr>
                <w:rFonts w:hint="eastAsia" w:asciiTheme="minorEastAsia" w:hAnsiTheme="minorEastAsia" w:eastAsiaTheme="minorEastAsia" w:cstheme="minorEastAsia"/>
                <w:sz w:val="21"/>
              </w:rPr>
            </w:pPr>
          </w:p>
        </w:tc>
      </w:tr>
      <w:tr w14:paraId="1CBD2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890" w:type="dxa"/>
            <w:tcBorders>
              <w:left w:val="single" w:color="000000" w:sz="12" w:space="0"/>
            </w:tcBorders>
            <w:vAlign w:val="top"/>
          </w:tcPr>
          <w:p w14:paraId="489007ED">
            <w:pPr>
              <w:rPr>
                <w:rFonts w:hint="eastAsia" w:asciiTheme="minorEastAsia" w:hAnsiTheme="minorEastAsia" w:eastAsiaTheme="minorEastAsia" w:cstheme="minorEastAsia"/>
                <w:sz w:val="21"/>
              </w:rPr>
            </w:pPr>
          </w:p>
        </w:tc>
        <w:tc>
          <w:tcPr>
            <w:tcW w:w="1976" w:type="dxa"/>
            <w:vAlign w:val="top"/>
          </w:tcPr>
          <w:p w14:paraId="3FD31DEF">
            <w:pPr>
              <w:rPr>
                <w:rFonts w:hint="eastAsia" w:asciiTheme="minorEastAsia" w:hAnsiTheme="minorEastAsia" w:eastAsiaTheme="minorEastAsia" w:cstheme="minorEastAsia"/>
                <w:sz w:val="21"/>
              </w:rPr>
            </w:pPr>
          </w:p>
        </w:tc>
        <w:tc>
          <w:tcPr>
            <w:tcW w:w="4670" w:type="dxa"/>
            <w:vAlign w:val="top"/>
          </w:tcPr>
          <w:p w14:paraId="5C8EBB50">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60DE40EB">
            <w:pPr>
              <w:rPr>
                <w:rFonts w:hint="eastAsia" w:asciiTheme="minorEastAsia" w:hAnsiTheme="minorEastAsia" w:eastAsiaTheme="minorEastAsia" w:cstheme="minorEastAsia"/>
                <w:sz w:val="21"/>
              </w:rPr>
            </w:pPr>
          </w:p>
        </w:tc>
      </w:tr>
      <w:tr w14:paraId="595CF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16979329">
            <w:pPr>
              <w:rPr>
                <w:rFonts w:hint="eastAsia" w:asciiTheme="minorEastAsia" w:hAnsiTheme="minorEastAsia" w:eastAsiaTheme="minorEastAsia" w:cstheme="minorEastAsia"/>
                <w:sz w:val="21"/>
              </w:rPr>
            </w:pPr>
          </w:p>
        </w:tc>
        <w:tc>
          <w:tcPr>
            <w:tcW w:w="1976" w:type="dxa"/>
            <w:vAlign w:val="top"/>
          </w:tcPr>
          <w:p w14:paraId="58A4B9C8">
            <w:pPr>
              <w:rPr>
                <w:rFonts w:hint="eastAsia" w:asciiTheme="minorEastAsia" w:hAnsiTheme="minorEastAsia" w:eastAsiaTheme="minorEastAsia" w:cstheme="minorEastAsia"/>
                <w:sz w:val="21"/>
              </w:rPr>
            </w:pPr>
          </w:p>
        </w:tc>
        <w:tc>
          <w:tcPr>
            <w:tcW w:w="4670" w:type="dxa"/>
            <w:vAlign w:val="top"/>
          </w:tcPr>
          <w:p w14:paraId="140F9B80">
            <w:pPr>
              <w:rPr>
                <w:rFonts w:hint="eastAsia" w:asciiTheme="minorEastAsia" w:hAnsiTheme="minorEastAsia" w:eastAsiaTheme="minorEastAsia" w:cstheme="minorEastAsia"/>
                <w:sz w:val="21"/>
              </w:rPr>
            </w:pPr>
          </w:p>
        </w:tc>
        <w:tc>
          <w:tcPr>
            <w:tcW w:w="1295" w:type="dxa"/>
            <w:tcBorders>
              <w:right w:val="single" w:color="000000" w:sz="12" w:space="0"/>
            </w:tcBorders>
            <w:vAlign w:val="top"/>
          </w:tcPr>
          <w:p w14:paraId="5B552FE1">
            <w:pPr>
              <w:rPr>
                <w:rFonts w:hint="eastAsia" w:asciiTheme="minorEastAsia" w:hAnsiTheme="minorEastAsia" w:eastAsiaTheme="minorEastAsia" w:cstheme="minorEastAsia"/>
                <w:sz w:val="21"/>
              </w:rPr>
            </w:pPr>
          </w:p>
        </w:tc>
      </w:tr>
      <w:tr w14:paraId="6D4A8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8" w:hRule="atLeast"/>
        </w:trPr>
        <w:tc>
          <w:tcPr>
            <w:tcW w:w="8831" w:type="dxa"/>
            <w:gridSpan w:val="4"/>
            <w:tcBorders>
              <w:left w:val="single" w:color="000000" w:sz="12" w:space="0"/>
              <w:bottom w:val="single" w:color="000000" w:sz="12" w:space="0"/>
              <w:right w:val="single" w:color="000000" w:sz="12" w:space="0"/>
            </w:tcBorders>
            <w:vAlign w:val="top"/>
          </w:tcPr>
          <w:p w14:paraId="23C2680A">
            <w:pPr>
              <w:spacing w:before="138" w:line="204" w:lineRule="auto"/>
              <w:ind w:left="9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小计：</w:t>
            </w:r>
          </w:p>
        </w:tc>
      </w:tr>
    </w:tbl>
    <w:p w14:paraId="3738AFF0">
      <w:pPr>
        <w:pStyle w:val="2"/>
        <w:rPr>
          <w:rFonts w:hint="eastAsia" w:asciiTheme="minorEastAsia" w:hAnsiTheme="minorEastAsia" w:eastAsiaTheme="minorEastAsia" w:cstheme="minorEastAsia"/>
        </w:rPr>
      </w:pPr>
    </w:p>
    <w:p w14:paraId="662F3B6B">
      <w:pPr>
        <w:rPr>
          <w:rFonts w:hint="eastAsia" w:asciiTheme="minorEastAsia" w:hAnsiTheme="minorEastAsia" w:eastAsiaTheme="minorEastAsia" w:cstheme="minorEastAsia"/>
        </w:rPr>
        <w:sectPr>
          <w:footerReference r:id="rId287" w:type="default"/>
          <w:pgSz w:w="11910" w:h="16845"/>
          <w:pgMar w:top="400" w:right="1621" w:bottom="1055" w:left="1427" w:header="0" w:footer="824" w:gutter="0"/>
          <w:cols w:space="720" w:num="1"/>
        </w:sectPr>
      </w:pPr>
    </w:p>
    <w:p w14:paraId="1E9849C1">
      <w:pPr>
        <w:pStyle w:val="2"/>
        <w:spacing w:line="270" w:lineRule="auto"/>
        <w:rPr>
          <w:rFonts w:hint="eastAsia" w:asciiTheme="minorEastAsia" w:hAnsiTheme="minorEastAsia" w:eastAsiaTheme="minorEastAsia" w:cstheme="minorEastAsia"/>
        </w:rPr>
      </w:pPr>
    </w:p>
    <w:p w14:paraId="3E3E326B">
      <w:pPr>
        <w:pStyle w:val="2"/>
        <w:spacing w:line="270" w:lineRule="auto"/>
        <w:rPr>
          <w:rFonts w:hint="eastAsia" w:asciiTheme="minorEastAsia" w:hAnsiTheme="minorEastAsia" w:eastAsiaTheme="minorEastAsia" w:cstheme="minorEastAsia"/>
        </w:rPr>
      </w:pPr>
    </w:p>
    <w:p w14:paraId="7572D886">
      <w:pPr>
        <w:pStyle w:val="2"/>
        <w:spacing w:line="270" w:lineRule="auto"/>
        <w:rPr>
          <w:rFonts w:hint="eastAsia" w:asciiTheme="minorEastAsia" w:hAnsiTheme="minorEastAsia" w:eastAsiaTheme="minorEastAsia" w:cstheme="minorEastAsia"/>
        </w:rPr>
      </w:pPr>
    </w:p>
    <w:p w14:paraId="4B3E1F46">
      <w:pPr>
        <w:pStyle w:val="2"/>
        <w:spacing w:line="271" w:lineRule="auto"/>
        <w:rPr>
          <w:rFonts w:hint="eastAsia" w:asciiTheme="minorEastAsia" w:hAnsiTheme="minorEastAsia" w:eastAsiaTheme="minorEastAsia" w:cstheme="minorEastAsia"/>
        </w:rPr>
      </w:pPr>
    </w:p>
    <w:p w14:paraId="0B5B06A2">
      <w:pPr>
        <w:pStyle w:val="2"/>
        <w:spacing w:line="271" w:lineRule="auto"/>
        <w:rPr>
          <w:rFonts w:hint="eastAsia" w:asciiTheme="minorEastAsia" w:hAnsiTheme="minorEastAsia" w:eastAsiaTheme="minorEastAsia" w:cstheme="minorEastAsia"/>
        </w:rPr>
      </w:pPr>
    </w:p>
    <w:p w14:paraId="1E3FB7E2">
      <w:pPr>
        <w:spacing w:before="100" w:line="222" w:lineRule="auto"/>
        <w:ind w:left="2686"/>
        <w:outlineLvl w:val="0"/>
        <w:rPr>
          <w:rFonts w:hint="eastAsia" w:asciiTheme="minorEastAsia" w:hAnsiTheme="minorEastAsia" w:eastAsiaTheme="minorEastAsia" w:cstheme="minorEastAsia"/>
          <w:sz w:val="31"/>
          <w:szCs w:val="31"/>
        </w:rPr>
      </w:pPr>
      <w:bookmarkStart w:id="216" w:name="bookmark306"/>
      <w:bookmarkEnd w:id="216"/>
      <w:bookmarkStart w:id="217" w:name="bookmark184"/>
      <w:bookmarkEnd w:id="217"/>
      <w:r>
        <w:rPr>
          <w:rFonts w:hint="eastAsia" w:asciiTheme="minorEastAsia" w:hAnsiTheme="minorEastAsia" w:eastAsiaTheme="minorEastAsia" w:cstheme="minorEastAsia"/>
          <w:spacing w:val="12"/>
          <w:sz w:val="31"/>
          <w:szCs w:val="31"/>
        </w:rPr>
        <w:t>第五章  工程量清单</w:t>
      </w:r>
    </w:p>
    <w:p w14:paraId="7DCC4888">
      <w:pPr>
        <w:spacing w:line="222" w:lineRule="auto"/>
        <w:rPr>
          <w:rFonts w:hint="eastAsia" w:asciiTheme="minorEastAsia" w:hAnsiTheme="minorEastAsia" w:eastAsiaTheme="minorEastAsia" w:cstheme="minorEastAsia"/>
          <w:sz w:val="31"/>
          <w:szCs w:val="31"/>
        </w:rPr>
        <w:sectPr>
          <w:footerReference r:id="rId288" w:type="default"/>
          <w:pgSz w:w="11910" w:h="16845"/>
          <w:pgMar w:top="400" w:right="1786" w:bottom="1055" w:left="1786" w:header="0" w:footer="824" w:gutter="0"/>
          <w:cols w:space="720" w:num="1"/>
        </w:sectPr>
      </w:pPr>
    </w:p>
    <w:p w14:paraId="2C8E18F5">
      <w:pPr>
        <w:pStyle w:val="2"/>
        <w:spacing w:line="250" w:lineRule="auto"/>
        <w:rPr>
          <w:rFonts w:hint="eastAsia" w:asciiTheme="minorEastAsia" w:hAnsiTheme="minorEastAsia" w:eastAsiaTheme="minorEastAsia" w:cstheme="minorEastAsia"/>
        </w:rPr>
      </w:pPr>
    </w:p>
    <w:p w14:paraId="65813142">
      <w:pPr>
        <w:pStyle w:val="2"/>
        <w:spacing w:line="250" w:lineRule="auto"/>
        <w:rPr>
          <w:rFonts w:hint="eastAsia" w:asciiTheme="minorEastAsia" w:hAnsiTheme="minorEastAsia" w:eastAsiaTheme="minorEastAsia" w:cstheme="minorEastAsia"/>
        </w:rPr>
      </w:pPr>
    </w:p>
    <w:p w14:paraId="1A49F468">
      <w:pPr>
        <w:pStyle w:val="2"/>
        <w:spacing w:line="251" w:lineRule="auto"/>
        <w:rPr>
          <w:rFonts w:hint="eastAsia" w:asciiTheme="minorEastAsia" w:hAnsiTheme="minorEastAsia" w:eastAsiaTheme="minorEastAsia" w:cstheme="minorEastAsia"/>
        </w:rPr>
      </w:pPr>
    </w:p>
    <w:p w14:paraId="64715733">
      <w:pPr>
        <w:pStyle w:val="2"/>
        <w:spacing w:line="251" w:lineRule="auto"/>
        <w:rPr>
          <w:rFonts w:hint="eastAsia" w:asciiTheme="minorEastAsia" w:hAnsiTheme="minorEastAsia" w:eastAsiaTheme="minorEastAsia" w:cstheme="minorEastAsia"/>
        </w:rPr>
      </w:pPr>
    </w:p>
    <w:p w14:paraId="70B21019">
      <w:pPr>
        <w:pStyle w:val="2"/>
        <w:spacing w:line="251" w:lineRule="auto"/>
        <w:rPr>
          <w:rFonts w:hint="eastAsia" w:asciiTheme="minorEastAsia" w:hAnsiTheme="minorEastAsia" w:eastAsiaTheme="minorEastAsia" w:cstheme="minorEastAsia"/>
        </w:rPr>
      </w:pPr>
    </w:p>
    <w:p w14:paraId="0A9569E9">
      <w:pPr>
        <w:spacing w:before="91" w:line="222" w:lineRule="auto"/>
        <w:ind w:left="3432"/>
        <w:rPr>
          <w:rFonts w:hint="eastAsia" w:asciiTheme="minorEastAsia" w:hAnsiTheme="minorEastAsia" w:eastAsiaTheme="minorEastAsia" w:cstheme="minorEastAsia"/>
          <w:sz w:val="28"/>
          <w:szCs w:val="28"/>
        </w:rPr>
      </w:pPr>
      <w:bookmarkStart w:id="218" w:name="bookmark307"/>
      <w:bookmarkEnd w:id="218"/>
      <w:r>
        <w:rPr>
          <w:rFonts w:hint="eastAsia" w:asciiTheme="minorEastAsia" w:hAnsiTheme="minorEastAsia" w:eastAsiaTheme="minorEastAsia" w:cstheme="minorEastAsia"/>
          <w:spacing w:val="9"/>
          <w:sz w:val="28"/>
          <w:szCs w:val="28"/>
        </w:rPr>
        <w:t>第五章</w:t>
      </w:r>
      <w:r>
        <w:rPr>
          <w:rFonts w:hint="eastAsia" w:asciiTheme="minorEastAsia" w:hAnsiTheme="minorEastAsia" w:eastAsiaTheme="minorEastAsia" w:cstheme="minorEastAsia"/>
          <w:spacing w:val="112"/>
          <w:sz w:val="28"/>
          <w:szCs w:val="28"/>
        </w:rPr>
        <w:t xml:space="preserve"> </w:t>
      </w:r>
      <w:r>
        <w:rPr>
          <w:rFonts w:hint="eastAsia" w:asciiTheme="minorEastAsia" w:hAnsiTheme="minorEastAsia" w:eastAsiaTheme="minorEastAsia" w:cstheme="minorEastAsia"/>
          <w:spacing w:val="9"/>
          <w:sz w:val="28"/>
          <w:szCs w:val="28"/>
        </w:rPr>
        <w:t>工程量清单</w:t>
      </w:r>
    </w:p>
    <w:p w14:paraId="789F556C">
      <w:pPr>
        <w:pStyle w:val="2"/>
        <w:spacing w:line="387" w:lineRule="auto"/>
        <w:rPr>
          <w:rFonts w:hint="eastAsia" w:asciiTheme="minorEastAsia" w:hAnsiTheme="minorEastAsia" w:eastAsiaTheme="minorEastAsia" w:cstheme="minorEastAsia"/>
        </w:rPr>
      </w:pPr>
    </w:p>
    <w:p w14:paraId="6D2AE1F0">
      <w:pPr>
        <w:spacing w:before="78" w:line="232" w:lineRule="auto"/>
        <w:ind w:left="10"/>
        <w:outlineLvl w:val="1"/>
        <w:rPr>
          <w:rFonts w:hint="eastAsia" w:asciiTheme="minorEastAsia" w:hAnsiTheme="minorEastAsia" w:eastAsiaTheme="minorEastAsia" w:cstheme="minorEastAsia"/>
          <w:sz w:val="24"/>
          <w:szCs w:val="24"/>
        </w:rPr>
      </w:pPr>
      <w:bookmarkStart w:id="219" w:name="bookmark185"/>
      <w:bookmarkEnd w:id="219"/>
      <w:r>
        <w:rPr>
          <w:rFonts w:hint="eastAsia" w:asciiTheme="minorEastAsia" w:hAnsiTheme="minorEastAsia" w:eastAsiaTheme="minorEastAsia" w:cstheme="minorEastAsia"/>
          <w:spacing w:val="-5"/>
          <w:sz w:val="24"/>
          <w:szCs w:val="24"/>
          <w:lang w:eastAsia="zh-CN"/>
        </w:rPr>
        <w:t>1.</w:t>
      </w:r>
      <w:r>
        <w:rPr>
          <w:rFonts w:hint="eastAsia" w:asciiTheme="minorEastAsia" w:hAnsiTheme="minorEastAsia" w:eastAsiaTheme="minorEastAsia" w:cstheme="minorEastAsia"/>
          <w:spacing w:val="-5"/>
          <w:sz w:val="24"/>
          <w:szCs w:val="24"/>
        </w:rPr>
        <w:t>招标工程量清单说明</w:t>
      </w:r>
    </w:p>
    <w:p w14:paraId="3354301D">
      <w:pPr>
        <w:spacing w:before="147" w:line="374" w:lineRule="auto"/>
        <w:ind w:left="741" w:hanging="7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 xml:space="preserve">1.1    </w:t>
      </w:r>
      <w:r>
        <w:rPr>
          <w:rFonts w:hint="eastAsia" w:asciiTheme="minorEastAsia" w:hAnsiTheme="minorEastAsia" w:eastAsiaTheme="minorEastAsia" w:cstheme="minorEastAsia"/>
          <w:spacing w:val="12"/>
          <w:sz w:val="21"/>
          <w:szCs w:val="21"/>
        </w:rPr>
        <w:t>本招标工程量清单是依据中华人民共和国国</w:t>
      </w:r>
      <w:r>
        <w:rPr>
          <w:rFonts w:hint="eastAsia" w:asciiTheme="minorEastAsia" w:hAnsiTheme="minorEastAsia" w:eastAsiaTheme="minorEastAsia" w:cstheme="minorEastAsia"/>
          <w:spacing w:val="11"/>
          <w:sz w:val="21"/>
          <w:szCs w:val="21"/>
        </w:rPr>
        <w:t>家标准《建设工程工程量清单计价规范》</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t>GB50500-2013</w:t>
      </w:r>
      <w:r>
        <w:rPr>
          <w:rFonts w:hint="eastAsia" w:asciiTheme="minorEastAsia" w:hAnsiTheme="minorEastAsia" w:eastAsiaTheme="minorEastAsia" w:cstheme="minorEastAsia"/>
          <w:sz w:val="21"/>
          <w:szCs w:val="21"/>
        </w:rPr>
        <w:t>）和配套的工程量计算规</w:t>
      </w:r>
      <w:r>
        <w:rPr>
          <w:rFonts w:hint="eastAsia" w:asciiTheme="minorEastAsia" w:hAnsiTheme="minorEastAsia" w:eastAsiaTheme="minorEastAsia" w:cstheme="minorEastAsia"/>
          <w:spacing w:val="-1"/>
          <w:sz w:val="21"/>
          <w:szCs w:val="21"/>
        </w:rPr>
        <w:t>范（</w:t>
      </w:r>
      <w:r>
        <w:rPr>
          <w:rFonts w:hint="eastAsia" w:asciiTheme="minorEastAsia" w:hAnsiTheme="minorEastAsia" w:eastAsiaTheme="minorEastAsia" w:cstheme="minorEastAsia"/>
          <w:spacing w:val="-1"/>
          <w:sz w:val="21"/>
          <w:szCs w:val="21"/>
        </w:rPr>
        <w:t xml:space="preserve">GB50854-2013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GB50862-2013</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以下简称</w:t>
      </w:r>
      <w:r>
        <w:rPr>
          <w:rFonts w:hint="eastAsia" w:asciiTheme="minorEastAsia" w:hAnsiTheme="minorEastAsia" w:eastAsiaTheme="minorEastAsia" w:cstheme="minorEastAsia"/>
          <w:spacing w:val="-5"/>
          <w:sz w:val="21"/>
          <w:szCs w:val="21"/>
        </w:rPr>
        <w:t>“计价规范</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计量规范”或“计价计量规范”</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、鄂建文</w:t>
      </w:r>
      <w:r>
        <w:rPr>
          <w:rFonts w:hint="eastAsia" w:asciiTheme="minorEastAsia" w:hAnsiTheme="minorEastAsia" w:eastAsiaTheme="minorEastAsia" w:cstheme="minorEastAsia"/>
          <w:spacing w:val="-5"/>
          <w:sz w:val="21"/>
          <w:szCs w:val="21"/>
          <w:lang w:eastAsia="zh-CN"/>
        </w:rPr>
        <w:t>〔2013〕</w:t>
      </w:r>
      <w:r>
        <w:rPr>
          <w:rFonts w:hint="eastAsia" w:asciiTheme="minorEastAsia" w:hAnsiTheme="minorEastAsia" w:eastAsiaTheme="minorEastAsia" w:cstheme="minorEastAsia"/>
          <w:spacing w:val="-5"/>
          <w:sz w:val="21"/>
          <w:szCs w:val="21"/>
        </w:rPr>
        <w:t>]39</w:t>
      </w:r>
      <w:r>
        <w:rPr>
          <w:rFonts w:hint="eastAsia" w:asciiTheme="minorEastAsia" w:hAnsiTheme="minorEastAsia" w:eastAsiaTheme="minorEastAsia" w:cstheme="minorEastAsia"/>
          <w:spacing w:val="24"/>
          <w:w w:val="102"/>
          <w:sz w:val="21"/>
          <w:szCs w:val="21"/>
        </w:rPr>
        <w:t xml:space="preserve"> </w:t>
      </w:r>
      <w:r>
        <w:rPr>
          <w:rFonts w:hint="eastAsia" w:asciiTheme="minorEastAsia" w:hAnsiTheme="minorEastAsia" w:eastAsiaTheme="minorEastAsia" w:cstheme="minorEastAsia"/>
          <w:spacing w:val="-5"/>
          <w:sz w:val="21"/>
          <w:szCs w:val="21"/>
        </w:rPr>
        <w:t>号《关于执行</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房</w:t>
      </w:r>
      <w:r>
        <w:rPr>
          <w:rFonts w:hint="eastAsia" w:asciiTheme="minorEastAsia" w:hAnsiTheme="minorEastAsia" w:eastAsiaTheme="minorEastAsia" w:cstheme="minorEastAsia"/>
          <w:spacing w:val="-6"/>
          <w:sz w:val="21"/>
          <w:szCs w:val="21"/>
        </w:rPr>
        <w:t>屋建筑与装饰工程工程量计算规范</w:t>
      </w:r>
      <w:r>
        <w:rPr>
          <w:rFonts w:hint="eastAsia" w:asciiTheme="minorEastAsia" w:hAnsiTheme="minorEastAsia" w:eastAsiaTheme="minorEastAsia" w:cstheme="minorEastAsia"/>
          <w:spacing w:val="-6"/>
          <w:sz w:val="21"/>
          <w:szCs w:val="21"/>
          <w:lang w:eastAsia="zh-CN"/>
        </w:rPr>
        <w:t>〉</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6"/>
          <w:sz w:val="21"/>
          <w:szCs w:val="21"/>
        </w:rPr>
        <w:t>GB50584-2013</w:t>
      </w:r>
      <w:r>
        <w:rPr>
          <w:rFonts w:hint="eastAsia" w:asciiTheme="minorEastAsia" w:hAnsiTheme="minorEastAsia" w:eastAsiaTheme="minorEastAsia" w:cstheme="minorEastAsia"/>
          <w:spacing w:val="-6"/>
          <w:sz w:val="21"/>
          <w:szCs w:val="21"/>
        </w:rPr>
        <w:t>）等</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6"/>
          <w:sz w:val="21"/>
          <w:szCs w:val="21"/>
        </w:rPr>
        <w:t>9</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6"/>
          <w:sz w:val="21"/>
          <w:szCs w:val="21"/>
        </w:rPr>
        <w:t>项工程量计算规范有关问题的通</w:t>
      </w:r>
      <w:r>
        <w:rPr>
          <w:rFonts w:hint="eastAsia" w:asciiTheme="minorEastAsia" w:hAnsiTheme="minorEastAsia" w:eastAsiaTheme="minorEastAsia" w:cstheme="minorEastAsia"/>
          <w:spacing w:val="-7"/>
          <w:sz w:val="21"/>
          <w:szCs w:val="21"/>
        </w:rPr>
        <w:t>知》、</w:t>
      </w:r>
      <w:r>
        <w:rPr>
          <w:rFonts w:hint="eastAsia" w:asciiTheme="minorEastAsia" w:hAnsiTheme="minorEastAsia" w:eastAsiaTheme="minorEastAsia" w:cstheme="minorEastAsia"/>
          <w:spacing w:val="-1"/>
          <w:sz w:val="21"/>
          <w:szCs w:val="21"/>
        </w:rPr>
        <w:t>鄂建办</w:t>
      </w:r>
      <w:r>
        <w:rPr>
          <w:rFonts w:hint="eastAsia" w:asciiTheme="minorEastAsia" w:hAnsiTheme="minorEastAsia" w:eastAsiaTheme="minorEastAsia" w:cstheme="minorEastAsia"/>
          <w:spacing w:val="-1"/>
          <w:sz w:val="21"/>
          <w:szCs w:val="21"/>
          <w:lang w:eastAsia="zh-CN"/>
        </w:rPr>
        <w:t>〔2018〕</w:t>
      </w:r>
      <w:r>
        <w:rPr>
          <w:rFonts w:hint="eastAsia" w:asciiTheme="minorEastAsia" w:hAnsiTheme="minorEastAsia" w:eastAsiaTheme="minorEastAsia" w:cstheme="minorEastAsia"/>
          <w:spacing w:val="-1"/>
          <w:sz w:val="21"/>
          <w:szCs w:val="21"/>
        </w:rPr>
        <w:t>]27</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号《关于发布</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湖北省房屋建筑与装饰工程消耗量定额及全费用基价表</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等</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3"/>
          <w:sz w:val="21"/>
          <w:szCs w:val="21"/>
        </w:rPr>
        <w:t>8</w:t>
      </w:r>
      <w:r>
        <w:rPr>
          <w:rFonts w:hint="eastAsia" w:asciiTheme="minorEastAsia" w:hAnsiTheme="minorEastAsia" w:eastAsiaTheme="minorEastAsia" w:cstheme="minorEastAsia"/>
          <w:spacing w:val="46"/>
          <w:w w:val="101"/>
          <w:sz w:val="21"/>
          <w:szCs w:val="21"/>
        </w:rPr>
        <w:t xml:space="preserve"> </w:t>
      </w:r>
      <w:r>
        <w:rPr>
          <w:rFonts w:hint="eastAsia" w:asciiTheme="minorEastAsia" w:hAnsiTheme="minorEastAsia" w:eastAsiaTheme="minorEastAsia" w:cstheme="minorEastAsia"/>
          <w:spacing w:val="-3"/>
          <w:sz w:val="21"/>
          <w:szCs w:val="21"/>
        </w:rPr>
        <w:t>项定额的通知》、鄂建办〔</w:t>
      </w:r>
      <w:r>
        <w:rPr>
          <w:rFonts w:hint="eastAsia" w:asciiTheme="minorEastAsia" w:hAnsiTheme="minorEastAsia" w:eastAsiaTheme="minorEastAsia" w:cstheme="minorEastAsia"/>
          <w:spacing w:val="-3"/>
          <w:sz w:val="21"/>
          <w:szCs w:val="21"/>
        </w:rPr>
        <w:t>2019</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93</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号《关于调整湖北省建设工程计价依据的通知》以</w:t>
      </w:r>
      <w:r>
        <w:rPr>
          <w:rFonts w:hint="eastAsia" w:asciiTheme="minorEastAsia" w:hAnsiTheme="minorEastAsia" w:eastAsiaTheme="minorEastAsia" w:cstheme="minorEastAsia"/>
          <w:sz w:val="21"/>
          <w:szCs w:val="21"/>
        </w:rPr>
        <w:t>及招标文件中包括的图纸等编制。计量采用中华人民共和国法定</w:t>
      </w:r>
      <w:r>
        <w:rPr>
          <w:rFonts w:hint="eastAsia" w:asciiTheme="minorEastAsia" w:hAnsiTheme="minorEastAsia" w:eastAsiaTheme="minorEastAsia" w:cstheme="minorEastAsia"/>
          <w:spacing w:val="-1"/>
          <w:sz w:val="21"/>
          <w:szCs w:val="21"/>
        </w:rPr>
        <w:t>的基本计量单位。</w:t>
      </w:r>
    </w:p>
    <w:p w14:paraId="505B3EEB">
      <w:pPr>
        <w:spacing w:before="36" w:line="376" w:lineRule="auto"/>
        <w:ind w:left="742" w:right="122" w:hanging="7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1.2    </w:t>
      </w:r>
      <w:r>
        <w:rPr>
          <w:rFonts w:hint="eastAsia" w:asciiTheme="minorEastAsia" w:hAnsiTheme="minorEastAsia" w:eastAsiaTheme="minorEastAsia" w:cstheme="minorEastAsia"/>
          <w:spacing w:val="-1"/>
          <w:sz w:val="21"/>
          <w:szCs w:val="21"/>
        </w:rPr>
        <w:t>本招标工程量清单应与招标文件中的投标人须知、通用合同条款、专用合同条款、技术标</w:t>
      </w:r>
      <w:r>
        <w:rPr>
          <w:rFonts w:hint="eastAsia" w:asciiTheme="minorEastAsia" w:hAnsiTheme="minorEastAsia" w:eastAsiaTheme="minorEastAsia" w:cstheme="minorEastAsia"/>
          <w:spacing w:val="-2"/>
          <w:sz w:val="21"/>
          <w:szCs w:val="21"/>
        </w:rPr>
        <w:t>准和要求及图纸等章节内容一起阅读和理解。</w:t>
      </w:r>
    </w:p>
    <w:p w14:paraId="0BE5F4BF">
      <w:pPr>
        <w:spacing w:before="1" w:line="23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 xml:space="preserve">.3    </w:t>
      </w:r>
      <w:r>
        <w:rPr>
          <w:rFonts w:hint="eastAsia" w:asciiTheme="minorEastAsia" w:hAnsiTheme="minorEastAsia" w:eastAsiaTheme="minorEastAsia" w:cstheme="minorEastAsia"/>
          <w:spacing w:val="-1"/>
          <w:sz w:val="21"/>
          <w:szCs w:val="21"/>
        </w:rPr>
        <w:t>本招标工程量清单作为招标文件的组成部分，其准确性和完整性应由招标人负责。</w:t>
      </w:r>
    </w:p>
    <w:p w14:paraId="534BCE6D">
      <w:pPr>
        <w:spacing w:before="164" w:line="376" w:lineRule="auto"/>
        <w:ind w:left="713" w:right="122" w:hanging="7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1.4    </w:t>
      </w:r>
      <w:r>
        <w:rPr>
          <w:rFonts w:hint="eastAsia" w:asciiTheme="minorEastAsia" w:hAnsiTheme="minorEastAsia" w:eastAsiaTheme="minorEastAsia" w:cstheme="minorEastAsia"/>
          <w:spacing w:val="-1"/>
          <w:sz w:val="21"/>
          <w:szCs w:val="21"/>
        </w:rPr>
        <w:t>分部分项工程和单价措施项目清单必须载明项目编码、项目名称、项目特征、计量单位和</w:t>
      </w:r>
      <w:r>
        <w:rPr>
          <w:rFonts w:hint="eastAsia" w:asciiTheme="minorEastAsia" w:hAnsiTheme="minorEastAsia" w:eastAsiaTheme="minorEastAsia" w:cstheme="minorEastAsia"/>
          <w:spacing w:val="-8"/>
          <w:sz w:val="21"/>
          <w:szCs w:val="21"/>
        </w:rPr>
        <w:t>工程量。</w:t>
      </w:r>
    </w:p>
    <w:p w14:paraId="63BC58CE">
      <w:pPr>
        <w:spacing w:before="2" w:line="368" w:lineRule="auto"/>
        <w:ind w:left="774" w:right="120" w:hanging="7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 xml:space="preserve">.5    </w:t>
      </w:r>
      <w:r>
        <w:rPr>
          <w:rFonts w:hint="eastAsia" w:asciiTheme="minorEastAsia" w:hAnsiTheme="minorEastAsia" w:eastAsiaTheme="minorEastAsia" w:cstheme="minorEastAsia"/>
          <w:spacing w:val="-1"/>
          <w:sz w:val="21"/>
          <w:szCs w:val="21"/>
        </w:rPr>
        <w:t>分部分项工程和单价措施项目清单必须根据相关工程现行国家计量规范规定的项目编码、项目名称、项目特征、计量单位和工程量计算规则进行编</w:t>
      </w:r>
      <w:r>
        <w:rPr>
          <w:rFonts w:hint="eastAsia" w:asciiTheme="minorEastAsia" w:hAnsiTheme="minorEastAsia" w:eastAsiaTheme="minorEastAsia" w:cstheme="minorEastAsia"/>
          <w:spacing w:val="-2"/>
          <w:sz w:val="21"/>
          <w:szCs w:val="21"/>
        </w:rPr>
        <w:t>制。</w:t>
      </w:r>
    </w:p>
    <w:p w14:paraId="529A8419">
      <w:pPr>
        <w:spacing w:before="31" w:line="23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 xml:space="preserve">.6    </w:t>
      </w:r>
      <w:r>
        <w:rPr>
          <w:rFonts w:hint="eastAsia" w:asciiTheme="minorEastAsia" w:hAnsiTheme="minorEastAsia" w:eastAsiaTheme="minorEastAsia" w:cstheme="minorEastAsia"/>
          <w:spacing w:val="-1"/>
          <w:sz w:val="21"/>
          <w:szCs w:val="21"/>
        </w:rPr>
        <w:t>总价措施项目清单必须根据相关工程现行国家计量规范的规定编制。</w:t>
      </w:r>
    </w:p>
    <w:p w14:paraId="472D4EF8">
      <w:pPr>
        <w:spacing w:before="150" w:line="218"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1.7    </w:t>
      </w:r>
      <w:r>
        <w:rPr>
          <w:rFonts w:hint="eastAsia" w:asciiTheme="minorEastAsia" w:hAnsiTheme="minorEastAsia" w:eastAsiaTheme="minorEastAsia" w:cstheme="minorEastAsia"/>
          <w:spacing w:val="-1"/>
          <w:sz w:val="21"/>
          <w:szCs w:val="21"/>
        </w:rPr>
        <w:t>其他项目、规费和税金项目清单应按照现行国家计价规范的规定编制。</w:t>
      </w:r>
    </w:p>
    <w:p w14:paraId="7397878A">
      <w:pPr>
        <w:spacing w:before="187" w:line="376" w:lineRule="auto"/>
        <w:ind w:left="728" w:right="128" w:hanging="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1.8    </w:t>
      </w:r>
      <w:r>
        <w:rPr>
          <w:rFonts w:hint="eastAsia" w:asciiTheme="minorEastAsia" w:hAnsiTheme="minorEastAsia" w:eastAsiaTheme="minorEastAsia" w:cstheme="minorEastAsia"/>
          <w:spacing w:val="-1"/>
          <w:sz w:val="21"/>
          <w:szCs w:val="21"/>
        </w:rPr>
        <w:t>编制招标工程量清单出现相关工程现行国家计量规范附录中未包括的项目，编制人应做补</w:t>
      </w:r>
      <w:r>
        <w:rPr>
          <w:rFonts w:hint="eastAsia" w:asciiTheme="minorEastAsia" w:hAnsiTheme="minorEastAsia" w:eastAsiaTheme="minorEastAsia" w:cstheme="minorEastAsia"/>
          <w:spacing w:val="-11"/>
          <w:sz w:val="21"/>
          <w:szCs w:val="21"/>
        </w:rPr>
        <w:t>充。</w:t>
      </w:r>
    </w:p>
    <w:p w14:paraId="5F709DA7">
      <w:pPr>
        <w:spacing w:before="2" w:line="382" w:lineRule="auto"/>
        <w:ind w:left="726" w:right="1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补充项目的编码规则按相关工程现行国家计量规范的规定编制，同一招标工程的项目不得</w:t>
      </w:r>
      <w:r>
        <w:rPr>
          <w:rFonts w:hint="eastAsia" w:asciiTheme="minorEastAsia" w:hAnsiTheme="minorEastAsia" w:eastAsiaTheme="minorEastAsia" w:cstheme="minorEastAsia"/>
          <w:spacing w:val="-9"/>
          <w:sz w:val="21"/>
          <w:szCs w:val="21"/>
        </w:rPr>
        <w:t>重码。</w:t>
      </w:r>
    </w:p>
    <w:p w14:paraId="0240712A">
      <w:pPr>
        <w:spacing w:before="3" w:line="370" w:lineRule="auto"/>
        <w:ind w:left="796" w:right="90" w:hanging="7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补充的工程量清单需附有补充项目的名称、项目特征、计量单位、工程量计算规则、工作</w:t>
      </w:r>
      <w:r>
        <w:rPr>
          <w:rFonts w:hint="eastAsia" w:asciiTheme="minorEastAsia" w:hAnsiTheme="minorEastAsia" w:eastAsiaTheme="minorEastAsia" w:cstheme="minorEastAsia"/>
          <w:spacing w:val="-1"/>
          <w:sz w:val="21"/>
          <w:szCs w:val="21"/>
        </w:rPr>
        <w:t>内容。不能计量的措施项目，需附有补充项目</w:t>
      </w:r>
      <w:r>
        <w:rPr>
          <w:rFonts w:hint="eastAsia" w:asciiTheme="minorEastAsia" w:hAnsiTheme="minorEastAsia" w:eastAsiaTheme="minorEastAsia" w:cstheme="minorEastAsia"/>
          <w:spacing w:val="-2"/>
          <w:sz w:val="21"/>
          <w:szCs w:val="21"/>
        </w:rPr>
        <w:t>的名称、工作内容及包含范围。</w:t>
      </w:r>
    </w:p>
    <w:p w14:paraId="3CFC3505">
      <w:pPr>
        <w:spacing w:before="11" w:line="376" w:lineRule="auto"/>
        <w:ind w:left="726" w:right="120" w:hanging="7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1.9    </w:t>
      </w:r>
      <w:r>
        <w:rPr>
          <w:rFonts w:hint="eastAsia" w:asciiTheme="minorEastAsia" w:hAnsiTheme="minorEastAsia" w:eastAsiaTheme="minorEastAsia" w:cstheme="minorEastAsia"/>
          <w:spacing w:val="-1"/>
          <w:sz w:val="21"/>
          <w:szCs w:val="21"/>
        </w:rPr>
        <w:t>本招标工程量清单仅是投标报价的共同基础，采用工程量清单方式招标形成的无论是单价合同还是总价合同，其工程量必须以承包人完成合同工程应予计量的工程量确定。合同价</w:t>
      </w:r>
      <w:r>
        <w:rPr>
          <w:rFonts w:hint="eastAsia" w:asciiTheme="minorEastAsia" w:hAnsiTheme="minorEastAsia" w:eastAsiaTheme="minorEastAsia" w:cstheme="minorEastAsia"/>
          <w:spacing w:val="1"/>
          <w:sz w:val="21"/>
          <w:szCs w:val="21"/>
        </w:rPr>
        <w:t>格的确定以及价款支付应遵循合同条款</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包括通用</w:t>
      </w:r>
      <w:r>
        <w:rPr>
          <w:rFonts w:hint="eastAsia" w:asciiTheme="minorEastAsia" w:hAnsiTheme="minorEastAsia" w:eastAsiaTheme="minorEastAsia" w:cstheme="minorEastAsia"/>
          <w:sz w:val="21"/>
          <w:szCs w:val="21"/>
        </w:rPr>
        <w:t>合同条款和专用合同条款</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、技术标准和</w:t>
      </w:r>
      <w:r>
        <w:rPr>
          <w:rFonts w:hint="eastAsia" w:asciiTheme="minorEastAsia" w:hAnsiTheme="minorEastAsia" w:eastAsiaTheme="minorEastAsia" w:cstheme="minorEastAsia"/>
          <w:spacing w:val="-3"/>
          <w:sz w:val="21"/>
          <w:szCs w:val="21"/>
        </w:rPr>
        <w:t>要求以及本章的有关约定。</w:t>
      </w:r>
    </w:p>
    <w:p w14:paraId="5A20BD68">
      <w:pPr>
        <w:spacing w:before="16" w:line="356" w:lineRule="auto"/>
        <w:ind w:left="770" w:right="107" w:hanging="7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1.10   </w:t>
      </w:r>
      <w:r>
        <w:rPr>
          <w:rFonts w:hint="eastAsia" w:asciiTheme="minorEastAsia" w:hAnsiTheme="minorEastAsia" w:eastAsiaTheme="minorEastAsia" w:cstheme="minorEastAsia"/>
          <w:sz w:val="21"/>
          <w:szCs w:val="21"/>
        </w:rPr>
        <w:t>除招标文件另有约定外，本条第</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z w:val="21"/>
          <w:szCs w:val="21"/>
        </w:rPr>
        <w:t>1.1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1"/>
          <w:sz w:val="21"/>
          <w:szCs w:val="21"/>
        </w:rPr>
        <w:t>款中约定的计量和计价规则适用于本招标工程发承包</w:t>
      </w:r>
      <w:r>
        <w:rPr>
          <w:rFonts w:hint="eastAsia" w:asciiTheme="minorEastAsia" w:hAnsiTheme="minorEastAsia" w:eastAsiaTheme="minorEastAsia" w:cstheme="minorEastAsia"/>
          <w:spacing w:val="-5"/>
          <w:sz w:val="21"/>
          <w:szCs w:val="21"/>
        </w:rPr>
        <w:t>及实施阶段的计价活动包括：招标工程量清单、招标控制价、投标报价的编制</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6"/>
          <w:sz w:val="21"/>
          <w:szCs w:val="21"/>
        </w:rPr>
        <w:t>工程合同</w:t>
      </w:r>
    </w:p>
    <w:p w14:paraId="0FC80284">
      <w:pPr>
        <w:spacing w:line="356" w:lineRule="auto"/>
        <w:rPr>
          <w:rFonts w:hint="eastAsia" w:asciiTheme="minorEastAsia" w:hAnsiTheme="minorEastAsia" w:eastAsiaTheme="minorEastAsia" w:cstheme="minorEastAsia"/>
          <w:sz w:val="21"/>
          <w:szCs w:val="21"/>
        </w:rPr>
        <w:sectPr>
          <w:footerReference r:id="rId289" w:type="default"/>
          <w:pgSz w:w="11910" w:h="16845"/>
          <w:pgMar w:top="400" w:right="1402" w:bottom="1055" w:left="1489" w:header="0" w:footer="824" w:gutter="0"/>
          <w:cols w:space="720" w:num="1"/>
        </w:sectPr>
      </w:pPr>
    </w:p>
    <w:p w14:paraId="47D83546">
      <w:pPr>
        <w:pStyle w:val="2"/>
        <w:spacing w:line="276" w:lineRule="auto"/>
        <w:rPr>
          <w:rFonts w:hint="eastAsia" w:asciiTheme="minorEastAsia" w:hAnsiTheme="minorEastAsia" w:eastAsiaTheme="minorEastAsia" w:cstheme="minorEastAsia"/>
        </w:rPr>
      </w:pPr>
    </w:p>
    <w:p w14:paraId="675BD229">
      <w:pPr>
        <w:pStyle w:val="2"/>
        <w:spacing w:line="276" w:lineRule="auto"/>
        <w:rPr>
          <w:rFonts w:hint="eastAsia" w:asciiTheme="minorEastAsia" w:hAnsiTheme="minorEastAsia" w:eastAsiaTheme="minorEastAsia" w:cstheme="minorEastAsia"/>
        </w:rPr>
      </w:pPr>
    </w:p>
    <w:p w14:paraId="19BA07E5">
      <w:pPr>
        <w:pStyle w:val="2"/>
        <w:spacing w:line="277" w:lineRule="auto"/>
        <w:rPr>
          <w:rFonts w:hint="eastAsia" w:asciiTheme="minorEastAsia" w:hAnsiTheme="minorEastAsia" w:eastAsiaTheme="minorEastAsia" w:cstheme="minorEastAsia"/>
        </w:rPr>
      </w:pPr>
    </w:p>
    <w:p w14:paraId="6C26885E">
      <w:pPr>
        <w:pStyle w:val="2"/>
        <w:spacing w:line="277" w:lineRule="auto"/>
        <w:rPr>
          <w:rFonts w:hint="eastAsia" w:asciiTheme="minorEastAsia" w:hAnsiTheme="minorEastAsia" w:eastAsiaTheme="minorEastAsia" w:cstheme="minorEastAsia"/>
        </w:rPr>
      </w:pPr>
    </w:p>
    <w:p w14:paraId="683DBB47">
      <w:pPr>
        <w:pStyle w:val="2"/>
        <w:spacing w:line="277" w:lineRule="auto"/>
        <w:rPr>
          <w:rFonts w:hint="eastAsia" w:asciiTheme="minorEastAsia" w:hAnsiTheme="minorEastAsia" w:eastAsiaTheme="minorEastAsia" w:cstheme="minorEastAsia"/>
        </w:rPr>
      </w:pPr>
    </w:p>
    <w:p w14:paraId="1E4E41AD">
      <w:pPr>
        <w:spacing w:before="69" w:line="383" w:lineRule="auto"/>
        <w:ind w:left="784" w:right="34"/>
        <w:rPr>
          <w:rFonts w:hint="eastAsia" w:asciiTheme="minorEastAsia" w:hAnsiTheme="minorEastAsia" w:eastAsiaTheme="minorEastAsia" w:cstheme="minorEastAsia"/>
          <w:sz w:val="21"/>
          <w:szCs w:val="21"/>
        </w:rPr>
      </w:pPr>
      <w:bookmarkStart w:id="220" w:name="bookmark310"/>
      <w:bookmarkEnd w:id="220"/>
      <w:r>
        <w:rPr>
          <w:rFonts w:hint="eastAsia" w:asciiTheme="minorEastAsia" w:hAnsiTheme="minorEastAsia" w:eastAsiaTheme="minorEastAsia" w:cstheme="minorEastAsia"/>
          <w:spacing w:val="-2"/>
          <w:sz w:val="21"/>
          <w:szCs w:val="21"/>
        </w:rPr>
        <w:t>价款的约定，竣工结算的办理以及施工过程中的工程量计量、合同价款支付、施工索赔与</w:t>
      </w:r>
      <w:r>
        <w:rPr>
          <w:rFonts w:hint="eastAsia" w:asciiTheme="minorEastAsia" w:hAnsiTheme="minorEastAsia" w:eastAsiaTheme="minorEastAsia" w:cstheme="minorEastAsia"/>
          <w:spacing w:val="-1"/>
          <w:sz w:val="21"/>
          <w:szCs w:val="21"/>
        </w:rPr>
        <w:t>现场签证、合同价款调整和合同价款争议的解决</w:t>
      </w:r>
      <w:r>
        <w:rPr>
          <w:rFonts w:hint="eastAsia" w:asciiTheme="minorEastAsia" w:hAnsiTheme="minorEastAsia" w:eastAsiaTheme="minorEastAsia" w:cstheme="minorEastAsia"/>
          <w:spacing w:val="-2"/>
          <w:sz w:val="21"/>
          <w:szCs w:val="21"/>
        </w:rPr>
        <w:t>等活动。</w:t>
      </w:r>
    </w:p>
    <w:p w14:paraId="50B3DF0C">
      <w:pPr>
        <w:spacing w:line="238" w:lineRule="auto"/>
        <w:ind w:left="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1.11   </w:t>
      </w:r>
      <w:r>
        <w:rPr>
          <w:rFonts w:hint="eastAsia" w:asciiTheme="minorEastAsia" w:hAnsiTheme="minorEastAsia" w:eastAsiaTheme="minorEastAsia" w:cstheme="minorEastAsia"/>
          <w:spacing w:val="-2"/>
          <w:sz w:val="21"/>
          <w:szCs w:val="21"/>
        </w:rPr>
        <w:t>本条与下述第</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条和第</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2"/>
          <w:sz w:val="21"/>
          <w:szCs w:val="21"/>
        </w:rPr>
        <w:t>条的说明内容是构成合同文件的已标价工程量清单的组成部分。</w:t>
      </w:r>
    </w:p>
    <w:p w14:paraId="071D3CEE">
      <w:pPr>
        <w:spacing w:before="198" w:line="232" w:lineRule="auto"/>
        <w:outlineLvl w:val="1"/>
        <w:rPr>
          <w:rFonts w:hint="eastAsia" w:asciiTheme="minorEastAsia" w:hAnsiTheme="minorEastAsia" w:eastAsiaTheme="minorEastAsia" w:cstheme="minorEastAsia"/>
          <w:sz w:val="24"/>
          <w:szCs w:val="24"/>
        </w:rPr>
      </w:pPr>
      <w:bookmarkStart w:id="221" w:name="bookmark186"/>
      <w:bookmarkEnd w:id="221"/>
      <w:r>
        <w:rPr>
          <w:rFonts w:hint="eastAsia" w:asciiTheme="minorEastAsia" w:hAnsiTheme="minorEastAsia" w:eastAsiaTheme="minorEastAsia" w:cstheme="minorEastAsia"/>
          <w:spacing w:val="-3"/>
          <w:sz w:val="24"/>
          <w:szCs w:val="24"/>
          <w:lang w:eastAsia="zh-CN"/>
        </w:rPr>
        <w:t>2.</w:t>
      </w:r>
      <w:r>
        <w:rPr>
          <w:rFonts w:hint="eastAsia" w:asciiTheme="minorEastAsia" w:hAnsiTheme="minorEastAsia" w:eastAsiaTheme="minorEastAsia" w:cstheme="minorEastAsia"/>
          <w:spacing w:val="-3"/>
          <w:sz w:val="24"/>
          <w:szCs w:val="24"/>
        </w:rPr>
        <w:t>投标报价说明</w:t>
      </w:r>
    </w:p>
    <w:p w14:paraId="4933B3E1">
      <w:pPr>
        <w:spacing w:before="159" w:line="218"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2.1    </w:t>
      </w:r>
      <w:r>
        <w:rPr>
          <w:rFonts w:hint="eastAsia" w:asciiTheme="minorEastAsia" w:hAnsiTheme="minorEastAsia" w:eastAsiaTheme="minorEastAsia" w:cstheme="minorEastAsia"/>
          <w:spacing w:val="-1"/>
          <w:sz w:val="21"/>
          <w:szCs w:val="21"/>
        </w:rPr>
        <w:t>投标报价应根据招标文件中的有关计价要求，并按照下列依据自主报价。</w:t>
      </w:r>
    </w:p>
    <w:p w14:paraId="79D4130D">
      <w:pPr>
        <w:spacing w:before="172" w:line="238" w:lineRule="auto"/>
        <w:ind w:left="7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（1）</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5"/>
          <w:sz w:val="21"/>
          <w:szCs w:val="21"/>
        </w:rPr>
        <w:t>《建设工程工程量清单计价规范》（</w:t>
      </w:r>
      <w:r>
        <w:rPr>
          <w:rFonts w:hint="eastAsia" w:asciiTheme="minorEastAsia" w:hAnsiTheme="minorEastAsia" w:eastAsiaTheme="minorEastAsia" w:cstheme="minorEastAsia"/>
          <w:spacing w:val="-5"/>
          <w:sz w:val="21"/>
          <w:szCs w:val="21"/>
        </w:rPr>
        <w:t>GB50500-2013</w:t>
      </w:r>
      <w:r>
        <w:rPr>
          <w:rFonts w:hint="eastAsia" w:asciiTheme="minorEastAsia" w:hAnsiTheme="minorEastAsia" w:eastAsiaTheme="minorEastAsia" w:cstheme="minorEastAsia"/>
          <w:spacing w:val="-37"/>
          <w:sz w:val="21"/>
          <w:szCs w:val="21"/>
        </w:rPr>
        <w:t>）；</w:t>
      </w:r>
    </w:p>
    <w:p w14:paraId="769B36A9">
      <w:pPr>
        <w:spacing w:before="164" w:line="218" w:lineRule="auto"/>
        <w:ind w:left="7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（2）</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3"/>
          <w:sz w:val="21"/>
          <w:szCs w:val="21"/>
        </w:rPr>
        <w:t>国家或省级、行业建设主管部门颁发的计价</w:t>
      </w:r>
      <w:r>
        <w:rPr>
          <w:rFonts w:hint="eastAsia" w:asciiTheme="minorEastAsia" w:hAnsiTheme="minorEastAsia" w:eastAsiaTheme="minorEastAsia" w:cstheme="minorEastAsia"/>
          <w:spacing w:val="-4"/>
          <w:sz w:val="21"/>
          <w:szCs w:val="21"/>
        </w:rPr>
        <w:t>办法；</w:t>
      </w:r>
    </w:p>
    <w:p w14:paraId="06A898D9">
      <w:pPr>
        <w:spacing w:before="188" w:line="218" w:lineRule="auto"/>
        <w:ind w:left="7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（3）</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企业定额，国家或省级、行业建设主管部门颁发的计价定</w:t>
      </w:r>
      <w:r>
        <w:rPr>
          <w:rFonts w:hint="eastAsia" w:asciiTheme="minorEastAsia" w:hAnsiTheme="minorEastAsia" w:eastAsiaTheme="minorEastAsia" w:cstheme="minorEastAsia"/>
          <w:spacing w:val="-3"/>
          <w:sz w:val="21"/>
          <w:szCs w:val="21"/>
        </w:rPr>
        <w:t>额和计价办法；</w:t>
      </w:r>
    </w:p>
    <w:p w14:paraId="60731CCC">
      <w:pPr>
        <w:spacing w:before="173" w:line="227" w:lineRule="auto"/>
        <w:ind w:left="7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（4）</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3"/>
          <w:sz w:val="21"/>
          <w:szCs w:val="21"/>
        </w:rPr>
        <w:t>招标文件</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包括招标工程量清单</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及其澄清、修改文</w:t>
      </w:r>
      <w:r>
        <w:rPr>
          <w:rFonts w:hint="eastAsia" w:asciiTheme="minorEastAsia" w:hAnsiTheme="minorEastAsia" w:eastAsiaTheme="minorEastAsia" w:cstheme="minorEastAsia"/>
          <w:spacing w:val="-4"/>
          <w:sz w:val="21"/>
          <w:szCs w:val="21"/>
        </w:rPr>
        <w:t>件；</w:t>
      </w:r>
    </w:p>
    <w:p w14:paraId="73FA8FD7">
      <w:pPr>
        <w:spacing w:before="176" w:line="220" w:lineRule="auto"/>
        <w:ind w:left="7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（5）</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5"/>
          <w:sz w:val="21"/>
          <w:szCs w:val="21"/>
        </w:rPr>
        <w:t>建设工程设计文件及相关资料；</w:t>
      </w:r>
    </w:p>
    <w:p w14:paraId="52A3E090">
      <w:pPr>
        <w:spacing w:before="185" w:line="219" w:lineRule="auto"/>
        <w:ind w:left="7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（6）</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施工现场情况、工程特点及投标时拟定的</w:t>
      </w:r>
      <w:r>
        <w:rPr>
          <w:rFonts w:hint="eastAsia" w:asciiTheme="minorEastAsia" w:hAnsiTheme="minorEastAsia" w:eastAsiaTheme="minorEastAsia" w:cstheme="minorEastAsia"/>
          <w:spacing w:val="-3"/>
          <w:sz w:val="21"/>
          <w:szCs w:val="21"/>
        </w:rPr>
        <w:t>施工组织设计或施工方案；</w:t>
      </w:r>
    </w:p>
    <w:p w14:paraId="4E586A04">
      <w:pPr>
        <w:spacing w:before="171" w:line="220" w:lineRule="auto"/>
        <w:ind w:left="7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（7）</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4"/>
          <w:sz w:val="21"/>
          <w:szCs w:val="21"/>
        </w:rPr>
        <w:t>与建设项目相关的标准、规范等技术资料；</w:t>
      </w:r>
    </w:p>
    <w:p w14:paraId="591A8DCF">
      <w:pPr>
        <w:spacing w:before="171" w:line="218" w:lineRule="auto"/>
        <w:ind w:left="7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（8）</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3"/>
          <w:sz w:val="21"/>
          <w:szCs w:val="21"/>
        </w:rPr>
        <w:t>市场价格信息或工程造价管理机构发布的工程造价信息；</w:t>
      </w:r>
    </w:p>
    <w:p w14:paraId="74B67F7F">
      <w:pPr>
        <w:spacing w:before="172" w:line="220" w:lineRule="auto"/>
        <w:ind w:left="7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（9）</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6"/>
          <w:sz w:val="21"/>
          <w:szCs w:val="21"/>
          <w:lang w:eastAsia="zh-CN"/>
        </w:rPr>
        <w:t>其他</w:t>
      </w:r>
      <w:r>
        <w:rPr>
          <w:rFonts w:hint="eastAsia" w:asciiTheme="minorEastAsia" w:hAnsiTheme="minorEastAsia" w:eastAsiaTheme="minorEastAsia" w:cstheme="minorEastAsia"/>
          <w:spacing w:val="-6"/>
          <w:sz w:val="21"/>
          <w:szCs w:val="21"/>
        </w:rPr>
        <w:t>相关资料。</w:t>
      </w:r>
    </w:p>
    <w:p w14:paraId="594AF20A">
      <w:pPr>
        <w:spacing w:before="169" w:line="370" w:lineRule="auto"/>
        <w:ind w:left="742" w:hanging="7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    </w:t>
      </w:r>
      <w:r>
        <w:rPr>
          <w:rFonts w:hint="eastAsia" w:asciiTheme="minorEastAsia" w:hAnsiTheme="minorEastAsia" w:eastAsiaTheme="minorEastAsia" w:cstheme="minorEastAsia"/>
          <w:sz w:val="21"/>
          <w:szCs w:val="21"/>
        </w:rPr>
        <w:t>投标人必须按招标工程量清单填报价格。项目编码、项目名称、项目特征、计量单位必须</w:t>
      </w:r>
      <w:r>
        <w:rPr>
          <w:rFonts w:hint="eastAsia" w:asciiTheme="minorEastAsia" w:hAnsiTheme="minorEastAsia" w:eastAsiaTheme="minorEastAsia" w:cstheme="minorEastAsia"/>
          <w:spacing w:val="-3"/>
          <w:sz w:val="21"/>
          <w:szCs w:val="21"/>
        </w:rPr>
        <w:t>与招标工程量清单一致。</w:t>
      </w:r>
    </w:p>
    <w:p w14:paraId="3480AA46">
      <w:pPr>
        <w:spacing w:before="3" w:line="369" w:lineRule="auto"/>
        <w:ind w:left="769" w:right="16" w:hanging="7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    </w:t>
      </w:r>
      <w:r>
        <w:rPr>
          <w:rFonts w:hint="eastAsia" w:asciiTheme="minorEastAsia" w:hAnsiTheme="minorEastAsia" w:eastAsiaTheme="minorEastAsia" w:cstheme="minorEastAsia"/>
          <w:sz w:val="21"/>
          <w:szCs w:val="21"/>
        </w:rPr>
        <w:t>工程量清单应采用综合单价计价。综合单价中应</w:t>
      </w:r>
      <w:r>
        <w:rPr>
          <w:rFonts w:hint="eastAsia" w:asciiTheme="minorEastAsia" w:hAnsiTheme="minorEastAsia" w:eastAsiaTheme="minorEastAsia" w:cstheme="minorEastAsia"/>
          <w:spacing w:val="-1"/>
          <w:sz w:val="21"/>
          <w:szCs w:val="21"/>
        </w:rPr>
        <w:t>包括招标文件中划分的应由投标人承担的风险范围及其费用，招标文件中没有明确的，应提请招标人明确。即工程量清单中标价的单价或金额，应包括所需人工费、材料费、施工机</w:t>
      </w:r>
      <w:r>
        <w:rPr>
          <w:rFonts w:hint="eastAsia" w:asciiTheme="minorEastAsia" w:hAnsiTheme="minorEastAsia" w:eastAsiaTheme="minorEastAsia" w:cstheme="minorEastAsia"/>
          <w:spacing w:val="-2"/>
          <w:sz w:val="21"/>
          <w:szCs w:val="21"/>
        </w:rPr>
        <w:t>械使用费和企业管理费及利润，以及一</w:t>
      </w:r>
      <w:r>
        <w:rPr>
          <w:rFonts w:hint="eastAsia" w:asciiTheme="minorEastAsia" w:hAnsiTheme="minorEastAsia" w:eastAsiaTheme="minorEastAsia" w:cstheme="minorEastAsia"/>
          <w:spacing w:val="-1"/>
          <w:sz w:val="21"/>
          <w:szCs w:val="21"/>
        </w:rPr>
        <w:t>定范围内的风险费用。所谓“一定范围内的风险”是指合同约定的风险。</w:t>
      </w:r>
    </w:p>
    <w:p w14:paraId="5D725A41">
      <w:pPr>
        <w:spacing w:before="2" w:line="369" w:lineRule="auto"/>
        <w:ind w:left="755" w:right="16" w:hanging="7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2.4    </w:t>
      </w:r>
      <w:r>
        <w:rPr>
          <w:rFonts w:hint="eastAsia" w:asciiTheme="minorEastAsia" w:hAnsiTheme="minorEastAsia" w:eastAsiaTheme="minorEastAsia" w:cstheme="minorEastAsia"/>
          <w:spacing w:val="-1"/>
          <w:sz w:val="21"/>
          <w:szCs w:val="21"/>
        </w:rPr>
        <w:t>招标工程量清单与计价表中列明的所有需要填写单价和合价的项目，投标人均应填写且只</w:t>
      </w:r>
      <w:r>
        <w:rPr>
          <w:rFonts w:hint="eastAsia" w:asciiTheme="minorEastAsia" w:hAnsiTheme="minorEastAsia" w:eastAsiaTheme="minorEastAsia" w:cstheme="minorEastAsia"/>
          <w:spacing w:val="-4"/>
          <w:sz w:val="21"/>
          <w:szCs w:val="21"/>
        </w:rPr>
        <w:t>允许有一个报价。未填写单价和合价的项目，</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4"/>
          <w:sz w:val="21"/>
          <w:szCs w:val="21"/>
        </w:rPr>
        <w:t>可视为此项</w:t>
      </w:r>
      <w:r>
        <w:rPr>
          <w:rFonts w:hint="eastAsia" w:asciiTheme="minorEastAsia" w:hAnsiTheme="minorEastAsia" w:eastAsiaTheme="minorEastAsia" w:cstheme="minorEastAsia"/>
          <w:spacing w:val="-5"/>
          <w:sz w:val="21"/>
          <w:szCs w:val="21"/>
        </w:rPr>
        <w:t>费用已经包含在已标价工程量清</w:t>
      </w:r>
      <w:r>
        <w:rPr>
          <w:rFonts w:hint="eastAsia" w:asciiTheme="minorEastAsia" w:hAnsiTheme="minorEastAsia" w:eastAsiaTheme="minorEastAsia" w:cstheme="minorEastAsia"/>
          <w:spacing w:val="-1"/>
          <w:sz w:val="21"/>
          <w:szCs w:val="21"/>
        </w:rPr>
        <w:t>单中其他项目的单价或合价之中。当竣工结算时，此项目不得重新组价予以调整。</w:t>
      </w:r>
    </w:p>
    <w:p w14:paraId="6647A473">
      <w:pPr>
        <w:spacing w:before="2" w:line="369" w:lineRule="auto"/>
        <w:ind w:left="767" w:hanging="7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2.5    </w:t>
      </w:r>
      <w:r>
        <w:rPr>
          <w:rFonts w:hint="eastAsia" w:asciiTheme="minorEastAsia" w:hAnsiTheme="minorEastAsia" w:eastAsiaTheme="minorEastAsia" w:cstheme="minorEastAsia"/>
          <w:sz w:val="21"/>
          <w:szCs w:val="21"/>
        </w:rPr>
        <w:t>“投标报价汇总表”中的投标总价由分部分项工程费、措施项目费、其他项目费、规费和</w:t>
      </w:r>
      <w:r>
        <w:rPr>
          <w:rFonts w:hint="eastAsia" w:asciiTheme="minorEastAsia" w:hAnsiTheme="minorEastAsia" w:eastAsiaTheme="minorEastAsia" w:cstheme="minorEastAsia"/>
          <w:spacing w:val="-1"/>
          <w:sz w:val="21"/>
          <w:szCs w:val="21"/>
        </w:rPr>
        <w:t>税金组成，并且“投标报价汇总表”中的投标总价应当与构成已标价工程量清单的分部分</w:t>
      </w:r>
      <w:r>
        <w:rPr>
          <w:rFonts w:hint="eastAsia" w:asciiTheme="minorEastAsia" w:hAnsiTheme="minorEastAsia" w:eastAsiaTheme="minorEastAsia" w:cstheme="minorEastAsia"/>
          <w:sz w:val="21"/>
          <w:szCs w:val="21"/>
        </w:rPr>
        <w:t>项工程费、措施项目费、其他项目费、规费、</w:t>
      </w:r>
      <w:r>
        <w:rPr>
          <w:rFonts w:hint="eastAsia" w:asciiTheme="minorEastAsia" w:hAnsiTheme="minorEastAsia" w:eastAsiaTheme="minorEastAsia" w:cstheme="minorEastAsia"/>
          <w:spacing w:val="-1"/>
          <w:sz w:val="21"/>
          <w:szCs w:val="21"/>
        </w:rPr>
        <w:t>税金的合计金额一致。</w:t>
      </w:r>
    </w:p>
    <w:p w14:paraId="09B19BF8">
      <w:pPr>
        <w:spacing w:line="218"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2.6    </w:t>
      </w:r>
      <w:r>
        <w:rPr>
          <w:rFonts w:hint="eastAsia" w:asciiTheme="minorEastAsia" w:hAnsiTheme="minorEastAsia" w:eastAsiaTheme="minorEastAsia" w:cstheme="minorEastAsia"/>
          <w:spacing w:val="-2"/>
          <w:sz w:val="21"/>
          <w:szCs w:val="21"/>
        </w:rPr>
        <w:t>分部分项工程和单价措施项目按下列要求报价：</w:t>
      </w:r>
    </w:p>
    <w:p w14:paraId="294B6CC0">
      <w:pPr>
        <w:spacing w:before="173" w:line="369" w:lineRule="auto"/>
        <w:ind w:left="741" w:right="49" w:hanging="7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2.6.1  </w:t>
      </w:r>
      <w:r>
        <w:rPr>
          <w:rFonts w:hint="eastAsia" w:asciiTheme="minorEastAsia" w:hAnsiTheme="minorEastAsia" w:eastAsiaTheme="minorEastAsia" w:cstheme="minorEastAsia"/>
          <w:spacing w:val="-1"/>
          <w:sz w:val="21"/>
          <w:szCs w:val="21"/>
        </w:rPr>
        <w:t>分部分项工程和单价措施项目，应根据招标文件和招标工程量清单中的项目特征描述确定</w:t>
      </w:r>
      <w:r>
        <w:rPr>
          <w:rFonts w:hint="eastAsia" w:asciiTheme="minorEastAsia" w:hAnsiTheme="minorEastAsia" w:eastAsiaTheme="minorEastAsia" w:cstheme="minorEastAsia"/>
          <w:spacing w:val="-7"/>
          <w:sz w:val="21"/>
          <w:szCs w:val="21"/>
        </w:rPr>
        <w:t>综合单价。</w:t>
      </w:r>
    </w:p>
    <w:p w14:paraId="1AA4EFF8">
      <w:pPr>
        <w:spacing w:before="2" w:line="385" w:lineRule="auto"/>
        <w:ind w:left="768" w:right="3" w:hanging="7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2.6.2  </w:t>
      </w:r>
      <w:r>
        <w:rPr>
          <w:rFonts w:hint="eastAsia" w:asciiTheme="minorEastAsia" w:hAnsiTheme="minorEastAsia" w:eastAsiaTheme="minorEastAsia" w:cstheme="minorEastAsia"/>
          <w:sz w:val="21"/>
          <w:szCs w:val="21"/>
        </w:rPr>
        <w:t>如果分部分项工程和单价措施项目清单中涉及“材料（工程设备）暂估单价表”中列出的</w:t>
      </w:r>
      <w:r>
        <w:rPr>
          <w:rFonts w:hint="eastAsia" w:asciiTheme="minorEastAsia" w:hAnsiTheme="minorEastAsia" w:eastAsiaTheme="minorEastAsia" w:cstheme="minorEastAsia"/>
          <w:spacing w:val="-1"/>
          <w:sz w:val="21"/>
          <w:szCs w:val="21"/>
        </w:rPr>
        <w:t>材料和工程设备，则按照本节第</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1"/>
          <w:sz w:val="21"/>
          <w:szCs w:val="21"/>
        </w:rPr>
        <w:t>3.3.2</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项的报价原则计价。</w:t>
      </w:r>
    </w:p>
    <w:p w14:paraId="1F9FE39A">
      <w:pPr>
        <w:spacing w:line="385" w:lineRule="auto"/>
        <w:rPr>
          <w:rFonts w:hint="eastAsia" w:asciiTheme="minorEastAsia" w:hAnsiTheme="minorEastAsia" w:eastAsiaTheme="minorEastAsia" w:cstheme="minorEastAsia"/>
          <w:sz w:val="21"/>
          <w:szCs w:val="21"/>
        </w:rPr>
        <w:sectPr>
          <w:footerReference r:id="rId290" w:type="default"/>
          <w:pgSz w:w="11910" w:h="16845"/>
          <w:pgMar w:top="400" w:right="1493" w:bottom="1055" w:left="1477" w:header="0" w:footer="824" w:gutter="0"/>
          <w:cols w:space="720" w:num="1"/>
        </w:sectPr>
      </w:pPr>
    </w:p>
    <w:p w14:paraId="60175D52">
      <w:pPr>
        <w:pStyle w:val="2"/>
        <w:spacing w:line="277" w:lineRule="auto"/>
        <w:rPr>
          <w:rFonts w:hint="eastAsia" w:asciiTheme="minorEastAsia" w:hAnsiTheme="minorEastAsia" w:eastAsiaTheme="minorEastAsia" w:cstheme="minorEastAsia"/>
        </w:rPr>
      </w:pPr>
    </w:p>
    <w:p w14:paraId="1A535B6A">
      <w:pPr>
        <w:pStyle w:val="2"/>
        <w:spacing w:line="277" w:lineRule="auto"/>
        <w:rPr>
          <w:rFonts w:hint="eastAsia" w:asciiTheme="minorEastAsia" w:hAnsiTheme="minorEastAsia" w:eastAsiaTheme="minorEastAsia" w:cstheme="minorEastAsia"/>
        </w:rPr>
      </w:pPr>
    </w:p>
    <w:p w14:paraId="191CFBED">
      <w:pPr>
        <w:pStyle w:val="2"/>
        <w:spacing w:line="277" w:lineRule="auto"/>
        <w:rPr>
          <w:rFonts w:hint="eastAsia" w:asciiTheme="minorEastAsia" w:hAnsiTheme="minorEastAsia" w:eastAsiaTheme="minorEastAsia" w:cstheme="minorEastAsia"/>
        </w:rPr>
      </w:pPr>
    </w:p>
    <w:p w14:paraId="01C6AD76">
      <w:pPr>
        <w:pStyle w:val="2"/>
        <w:spacing w:line="277" w:lineRule="auto"/>
        <w:rPr>
          <w:rFonts w:hint="eastAsia" w:asciiTheme="minorEastAsia" w:hAnsiTheme="minorEastAsia" w:eastAsiaTheme="minorEastAsia" w:cstheme="minorEastAsia"/>
        </w:rPr>
      </w:pPr>
    </w:p>
    <w:p w14:paraId="58849A7F">
      <w:pPr>
        <w:pStyle w:val="2"/>
        <w:spacing w:line="277" w:lineRule="auto"/>
        <w:rPr>
          <w:rFonts w:hint="eastAsia" w:asciiTheme="minorEastAsia" w:hAnsiTheme="minorEastAsia" w:eastAsiaTheme="minorEastAsia" w:cstheme="minorEastAsia"/>
        </w:rPr>
      </w:pPr>
    </w:p>
    <w:p w14:paraId="460C9EF2">
      <w:pPr>
        <w:spacing w:before="68" w:line="369" w:lineRule="auto"/>
        <w:ind w:left="785" w:right="38" w:hanging="78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2.6.3  </w:t>
      </w:r>
      <w:r>
        <w:rPr>
          <w:rFonts w:hint="eastAsia" w:asciiTheme="minorEastAsia" w:hAnsiTheme="minorEastAsia" w:eastAsiaTheme="minorEastAsia" w:cstheme="minorEastAsia"/>
          <w:sz w:val="21"/>
          <w:szCs w:val="21"/>
        </w:rPr>
        <w:t>如果分部分项工程和单价措</w:t>
      </w:r>
      <w:r>
        <w:rPr>
          <w:rFonts w:hint="eastAsia" w:asciiTheme="minorEastAsia" w:hAnsiTheme="minorEastAsia" w:eastAsiaTheme="minorEastAsia" w:cstheme="minorEastAsia"/>
          <w:spacing w:val="-1"/>
          <w:sz w:val="21"/>
          <w:szCs w:val="21"/>
        </w:rPr>
        <w:t>施项目清单中涉及“发包人提供的材料和工程设备一览表”列</w:t>
      </w:r>
      <w:r>
        <w:rPr>
          <w:rFonts w:hint="eastAsia" w:asciiTheme="minorEastAsia" w:hAnsiTheme="minorEastAsia" w:eastAsiaTheme="minorEastAsia" w:cstheme="minorEastAsia"/>
          <w:spacing w:val="-5"/>
          <w:sz w:val="21"/>
          <w:szCs w:val="21"/>
        </w:rPr>
        <w:t>出的材料和工程设备。</w:t>
      </w:r>
    </w:p>
    <w:p w14:paraId="1DD1EF05">
      <w:pPr>
        <w:spacing w:line="218" w:lineRule="auto"/>
        <w:ind w:left="7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采用一般计税方法的，甲供材不计入除税工</w:t>
      </w:r>
      <w:r>
        <w:rPr>
          <w:rFonts w:hint="eastAsia" w:asciiTheme="minorEastAsia" w:hAnsiTheme="minorEastAsia" w:eastAsiaTheme="minorEastAsia" w:cstheme="minorEastAsia"/>
          <w:spacing w:val="-2"/>
          <w:sz w:val="21"/>
          <w:szCs w:val="21"/>
        </w:rPr>
        <w:t>程造价。</w:t>
      </w:r>
    </w:p>
    <w:p w14:paraId="04B23704">
      <w:pPr>
        <w:spacing w:before="172" w:line="218" w:lineRule="auto"/>
        <w:ind w:left="7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采用简易计税方法的，甲供材计入除税工程造价。</w:t>
      </w:r>
    </w:p>
    <w:p w14:paraId="15DFFC45">
      <w:pPr>
        <w:spacing w:before="170" w:line="370" w:lineRule="auto"/>
        <w:ind w:left="766" w:right="33" w:hanging="7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2.6.4</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z w:val="21"/>
          <w:szCs w:val="21"/>
        </w:rPr>
        <w:t>“分部分项工程和单价措施项目清单与计价表”所列</w:t>
      </w:r>
      <w:r>
        <w:rPr>
          <w:rFonts w:hint="eastAsia" w:asciiTheme="minorEastAsia" w:hAnsiTheme="minorEastAsia" w:eastAsiaTheme="minorEastAsia" w:cstheme="minorEastAsia"/>
          <w:spacing w:val="-1"/>
          <w:sz w:val="21"/>
          <w:szCs w:val="21"/>
        </w:rPr>
        <w:t>各项目的综合单价组成中，各项目的人工、材料和机械台班消耗量由投标人按照其自身情</w:t>
      </w:r>
      <w:r>
        <w:rPr>
          <w:rFonts w:hint="eastAsia" w:asciiTheme="minorEastAsia" w:hAnsiTheme="minorEastAsia" w:eastAsiaTheme="minorEastAsia" w:cstheme="minorEastAsia"/>
          <w:spacing w:val="-2"/>
          <w:sz w:val="21"/>
          <w:szCs w:val="21"/>
        </w:rPr>
        <w:t>况做充分的竞争性考虑。材料消耗量</w:t>
      </w:r>
      <w:r>
        <w:rPr>
          <w:rFonts w:hint="eastAsia" w:asciiTheme="minorEastAsia" w:hAnsiTheme="minorEastAsia" w:eastAsiaTheme="minorEastAsia" w:cstheme="minorEastAsia"/>
          <w:spacing w:val="-6"/>
          <w:sz w:val="21"/>
          <w:szCs w:val="21"/>
        </w:rPr>
        <w:t>包括损耗量。</w:t>
      </w:r>
    </w:p>
    <w:p w14:paraId="65B9F5DC">
      <w:pPr>
        <w:spacing w:before="1" w:line="369" w:lineRule="auto"/>
        <w:ind w:left="769" w:right="38" w:hanging="7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2.6.5  </w:t>
      </w:r>
      <w:r>
        <w:rPr>
          <w:rFonts w:hint="eastAsia" w:asciiTheme="minorEastAsia" w:hAnsiTheme="minorEastAsia" w:eastAsiaTheme="minorEastAsia" w:cstheme="minorEastAsia"/>
          <w:sz w:val="21"/>
          <w:szCs w:val="21"/>
        </w:rPr>
        <w:t>投标人在投标文件中提交并</w:t>
      </w:r>
      <w:r>
        <w:rPr>
          <w:rFonts w:hint="eastAsia" w:asciiTheme="minorEastAsia" w:hAnsiTheme="minorEastAsia" w:eastAsiaTheme="minorEastAsia" w:cstheme="minorEastAsia"/>
          <w:spacing w:val="-1"/>
          <w:sz w:val="21"/>
          <w:szCs w:val="21"/>
        </w:rPr>
        <w:t>构成合同文件的“承包人提供主要材料和工程设备一览表”应</w:t>
      </w:r>
      <w:r>
        <w:rPr>
          <w:rFonts w:hint="eastAsia" w:asciiTheme="minorEastAsia" w:hAnsiTheme="minorEastAsia" w:eastAsiaTheme="minorEastAsia" w:cstheme="minorEastAsia"/>
          <w:spacing w:val="-5"/>
          <w:sz w:val="21"/>
          <w:szCs w:val="21"/>
        </w:rPr>
        <w:t>符合下列要求。</w:t>
      </w:r>
    </w:p>
    <w:p w14:paraId="659A7C69">
      <w:pPr>
        <w:spacing w:line="218" w:lineRule="auto"/>
        <w:ind w:left="7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采用一般计税方法的，进入综合单价的材料和工程设备的价格为除税价格。</w:t>
      </w:r>
    </w:p>
    <w:p w14:paraId="60B9ECEC">
      <w:pPr>
        <w:spacing w:before="173" w:line="218" w:lineRule="auto"/>
        <w:ind w:left="7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采用简易计税方法的，进入综合单价的材料和工程设备的价格为含税价格。</w:t>
      </w:r>
    </w:p>
    <w:p w14:paraId="6B0129C2">
      <w:pPr>
        <w:spacing w:before="170" w:line="360" w:lineRule="auto"/>
        <w:ind w:left="768" w:right="22" w:hanging="7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2.6.6  </w:t>
      </w:r>
      <w:r>
        <w:rPr>
          <w:rFonts w:hint="eastAsia" w:asciiTheme="minorEastAsia" w:hAnsiTheme="minorEastAsia" w:eastAsiaTheme="minorEastAsia" w:cstheme="minorEastAsia"/>
          <w:sz w:val="21"/>
          <w:szCs w:val="21"/>
        </w:rPr>
        <w:t>投标人应对每一个分部分项工程</w:t>
      </w:r>
      <w:r>
        <w:rPr>
          <w:rFonts w:hint="eastAsia" w:asciiTheme="minorEastAsia" w:hAnsiTheme="minorEastAsia" w:eastAsiaTheme="minorEastAsia" w:cstheme="minorEastAsia"/>
          <w:spacing w:val="-1"/>
          <w:sz w:val="21"/>
          <w:szCs w:val="21"/>
        </w:rPr>
        <w:t>和单价措施项目编制“综合单价分析表”，并按分部分项</w:t>
      </w:r>
      <w:r>
        <w:rPr>
          <w:rFonts w:hint="eastAsia" w:asciiTheme="minorEastAsia" w:hAnsiTheme="minorEastAsia" w:eastAsiaTheme="minorEastAsia" w:cstheme="minorEastAsia"/>
          <w:spacing w:val="-7"/>
          <w:sz w:val="21"/>
          <w:szCs w:val="21"/>
        </w:rPr>
        <w:t>工程和单价措施项目的顺序附在“分部分项工程和单价措施项目清单与计价表”</w:t>
      </w:r>
      <w:r>
        <w:rPr>
          <w:rFonts w:hint="eastAsia" w:asciiTheme="minorEastAsia" w:hAnsiTheme="minorEastAsia" w:eastAsiaTheme="minorEastAsia" w:cstheme="minorEastAsia"/>
          <w:spacing w:val="-8"/>
          <w:sz w:val="21"/>
          <w:szCs w:val="21"/>
        </w:rPr>
        <w:t>之后，“综</w:t>
      </w:r>
      <w:r>
        <w:rPr>
          <w:rFonts w:hint="eastAsia" w:asciiTheme="minorEastAsia" w:hAnsiTheme="minorEastAsia" w:eastAsiaTheme="minorEastAsia" w:cstheme="minorEastAsia"/>
          <w:spacing w:val="-1"/>
          <w:sz w:val="21"/>
          <w:szCs w:val="21"/>
        </w:rPr>
        <w:t>合单价分析表”中的综合单价应与“分部分项工程和单价措施项目清单与计</w:t>
      </w:r>
      <w:r>
        <w:rPr>
          <w:rFonts w:hint="eastAsia" w:asciiTheme="minorEastAsia" w:hAnsiTheme="minorEastAsia" w:eastAsiaTheme="minorEastAsia" w:cstheme="minorEastAsia"/>
          <w:spacing w:val="-2"/>
          <w:sz w:val="21"/>
          <w:szCs w:val="21"/>
        </w:rPr>
        <w:t>价表”中相应</w:t>
      </w:r>
      <w:r>
        <w:rPr>
          <w:rFonts w:hint="eastAsia" w:asciiTheme="minorEastAsia" w:hAnsiTheme="minorEastAsia" w:eastAsiaTheme="minorEastAsia" w:cstheme="minorEastAsia"/>
          <w:spacing w:val="-3"/>
          <w:sz w:val="21"/>
          <w:szCs w:val="21"/>
        </w:rPr>
        <w:t>的综合单价一致。</w:t>
      </w:r>
    </w:p>
    <w:p w14:paraId="155BB819">
      <w:pPr>
        <w:spacing w:before="1"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2.7    </w:t>
      </w:r>
      <w:r>
        <w:rPr>
          <w:rFonts w:hint="eastAsia" w:asciiTheme="minorEastAsia" w:hAnsiTheme="minorEastAsia" w:eastAsiaTheme="minorEastAsia" w:cstheme="minorEastAsia"/>
          <w:spacing w:val="-3"/>
          <w:sz w:val="21"/>
          <w:szCs w:val="21"/>
        </w:rPr>
        <w:t>总价措施项目按下列要求报价：</w:t>
      </w:r>
    </w:p>
    <w:p w14:paraId="6EA9686B">
      <w:pPr>
        <w:spacing w:before="186" w:line="370" w:lineRule="auto"/>
        <w:ind w:left="769" w:right="38" w:hanging="7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2.7.1  </w:t>
      </w:r>
      <w:r>
        <w:rPr>
          <w:rFonts w:hint="eastAsia" w:asciiTheme="minorEastAsia" w:hAnsiTheme="minorEastAsia" w:eastAsiaTheme="minorEastAsia" w:cstheme="minorEastAsia"/>
          <w:sz w:val="21"/>
          <w:szCs w:val="21"/>
        </w:rPr>
        <w:t>总价措施项目应根据招标文件及投标时拟定的施工组织设计或施工方案，以</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项</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为单位自</w:t>
      </w:r>
      <w:r>
        <w:rPr>
          <w:rFonts w:hint="eastAsia" w:asciiTheme="minorEastAsia" w:hAnsiTheme="minorEastAsia" w:eastAsiaTheme="minorEastAsia" w:cstheme="minorEastAsia"/>
          <w:spacing w:val="-1"/>
          <w:sz w:val="21"/>
          <w:szCs w:val="21"/>
        </w:rPr>
        <w:t>主确定价格</w:t>
      </w:r>
      <w:r>
        <w:rPr>
          <w:rFonts w:hint="eastAsia" w:asciiTheme="minorEastAsia" w:hAnsiTheme="minorEastAsia" w:eastAsiaTheme="minorEastAsia" w:cstheme="minorEastAsia"/>
          <w:spacing w:val="-1"/>
          <w:sz w:val="19"/>
          <w:szCs w:val="19"/>
        </w:rPr>
        <w:t>。</w:t>
      </w:r>
      <w:r>
        <w:rPr>
          <w:rFonts w:hint="eastAsia" w:asciiTheme="minorEastAsia" w:hAnsiTheme="minorEastAsia" w:eastAsiaTheme="minorEastAsia" w:cstheme="minorEastAsia"/>
          <w:spacing w:val="-1"/>
          <w:sz w:val="21"/>
          <w:szCs w:val="21"/>
        </w:rPr>
        <w:t>投标人所填报价格应包括除规费、税金外的全部费用。</w:t>
      </w:r>
    </w:p>
    <w:p w14:paraId="5D250C38">
      <w:pPr>
        <w:spacing w:before="1" w:line="369" w:lineRule="auto"/>
        <w:ind w:left="769" w:right="34" w:hanging="7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2.7.2  </w:t>
      </w:r>
      <w:r>
        <w:rPr>
          <w:rFonts w:hint="eastAsia" w:asciiTheme="minorEastAsia" w:hAnsiTheme="minorEastAsia" w:eastAsiaTheme="minorEastAsia" w:cstheme="minorEastAsia"/>
          <w:spacing w:val="4"/>
          <w:sz w:val="21"/>
          <w:szCs w:val="21"/>
        </w:rPr>
        <w:t>总价措施项目清单中的安全文明施工费必须按国家或省级、行业建设主管部门的规定计</w:t>
      </w:r>
      <w:r>
        <w:rPr>
          <w:rFonts w:hint="eastAsia" w:asciiTheme="minorEastAsia" w:hAnsiTheme="minorEastAsia" w:eastAsiaTheme="minorEastAsia" w:cstheme="minorEastAsia"/>
          <w:spacing w:val="-3"/>
          <w:sz w:val="21"/>
          <w:szCs w:val="21"/>
        </w:rPr>
        <w:t>算，不得作为竞争性费用。</w:t>
      </w:r>
    </w:p>
    <w:p w14:paraId="15CBD013">
      <w:pPr>
        <w:spacing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2.7.3</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z w:val="21"/>
          <w:szCs w:val="21"/>
        </w:rPr>
        <w:t>“总价措施项目清单与计价表”中所填写的报价金额，应全面涵盖招标文件</w:t>
      </w:r>
      <w:r>
        <w:rPr>
          <w:rFonts w:hint="eastAsia" w:asciiTheme="minorEastAsia" w:hAnsiTheme="minorEastAsia" w:eastAsiaTheme="minorEastAsia" w:cstheme="minorEastAsia"/>
          <w:spacing w:val="-1"/>
          <w:sz w:val="21"/>
          <w:szCs w:val="21"/>
        </w:rPr>
        <w:t>约定的投标人</w:t>
      </w:r>
    </w:p>
    <w:p w14:paraId="0A421BFF">
      <w:pPr>
        <w:spacing w:before="172"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中标后施工、竣工、交付本工程并维修其任何缺陷所需要履行的责任和义务的全部费</w:t>
      </w:r>
      <w:r>
        <w:rPr>
          <w:rFonts w:hint="eastAsia" w:asciiTheme="minorEastAsia" w:hAnsiTheme="minorEastAsia" w:eastAsiaTheme="minorEastAsia" w:cstheme="minorEastAsia"/>
          <w:spacing w:val="-2"/>
          <w:sz w:val="21"/>
          <w:szCs w:val="21"/>
        </w:rPr>
        <w:t>用。</w:t>
      </w:r>
    </w:p>
    <w:p w14:paraId="785F0253">
      <w:pPr>
        <w:spacing w:before="127"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2.8    </w:t>
      </w:r>
      <w:r>
        <w:rPr>
          <w:rFonts w:hint="eastAsia" w:asciiTheme="minorEastAsia" w:hAnsiTheme="minorEastAsia" w:eastAsiaTheme="minorEastAsia" w:cstheme="minorEastAsia"/>
          <w:spacing w:val="-3"/>
          <w:sz w:val="21"/>
          <w:szCs w:val="21"/>
        </w:rPr>
        <w:t>其他项目应按下列规定报价：</w:t>
      </w:r>
    </w:p>
    <w:p w14:paraId="2C7714C9">
      <w:pPr>
        <w:spacing w:before="171"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2.8.1  </w:t>
      </w:r>
      <w:r>
        <w:rPr>
          <w:rFonts w:hint="eastAsia" w:asciiTheme="minorEastAsia" w:hAnsiTheme="minorEastAsia" w:eastAsiaTheme="minorEastAsia" w:cstheme="minorEastAsia"/>
          <w:sz w:val="21"/>
          <w:szCs w:val="21"/>
        </w:rPr>
        <w:t>暂列金额应按招标工程量清单“暂列金</w:t>
      </w:r>
      <w:r>
        <w:rPr>
          <w:rFonts w:hint="eastAsia" w:asciiTheme="minorEastAsia" w:hAnsiTheme="minorEastAsia" w:eastAsiaTheme="minorEastAsia" w:cstheme="minorEastAsia"/>
          <w:spacing w:val="-1"/>
          <w:sz w:val="21"/>
          <w:szCs w:val="21"/>
        </w:rPr>
        <w:t>额明细表”中列出的金额填写，不得变动。</w:t>
      </w:r>
    </w:p>
    <w:p w14:paraId="745595A4">
      <w:pPr>
        <w:spacing w:before="169" w:line="370" w:lineRule="auto"/>
        <w:ind w:left="723" w:right="19" w:hanging="7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2.8.2  </w:t>
      </w:r>
      <w:r>
        <w:rPr>
          <w:rFonts w:hint="eastAsia" w:asciiTheme="minorEastAsia" w:hAnsiTheme="minorEastAsia" w:eastAsiaTheme="minorEastAsia" w:cstheme="minorEastAsia"/>
          <w:sz w:val="21"/>
          <w:szCs w:val="21"/>
        </w:rPr>
        <w:t>暂估价分为材料（工程设备）暂估单价和专业工程暂估价两</w:t>
      </w:r>
      <w:r>
        <w:rPr>
          <w:rFonts w:hint="eastAsia" w:asciiTheme="minorEastAsia" w:hAnsiTheme="minorEastAsia" w:eastAsiaTheme="minorEastAsia" w:cstheme="minorEastAsia"/>
          <w:spacing w:val="-1"/>
          <w:sz w:val="21"/>
          <w:szCs w:val="21"/>
        </w:rPr>
        <w:t>类。其中材料、工程设备暂估</w:t>
      </w:r>
      <w:r>
        <w:rPr>
          <w:rFonts w:hint="eastAsia" w:asciiTheme="minorEastAsia" w:hAnsiTheme="minorEastAsia" w:eastAsiaTheme="minorEastAsia" w:cstheme="minorEastAsia"/>
          <w:spacing w:val="2"/>
          <w:sz w:val="21"/>
          <w:szCs w:val="21"/>
        </w:rPr>
        <w:t xml:space="preserve">单价应按招标工程量清单“材料（工程设备）暂估单价表”中列出的单价和本节第 </w:t>
      </w:r>
      <w:r>
        <w:rPr>
          <w:rFonts w:hint="eastAsia" w:asciiTheme="minorEastAsia" w:hAnsiTheme="minorEastAsia" w:eastAsiaTheme="minorEastAsia" w:cstheme="minorEastAsia"/>
          <w:spacing w:val="2"/>
          <w:sz w:val="21"/>
          <w:szCs w:val="21"/>
        </w:rPr>
        <w:t>3.3.2</w:t>
      </w:r>
      <w:r>
        <w:rPr>
          <w:rFonts w:hint="eastAsia" w:asciiTheme="minorEastAsia" w:hAnsiTheme="minorEastAsia" w:eastAsiaTheme="minorEastAsia" w:cstheme="minorEastAsia"/>
          <w:sz w:val="21"/>
          <w:szCs w:val="21"/>
        </w:rPr>
        <w:t>项的报价原则进入分部分项工程和单价措施项目清单之综合单价，不得变动，不在“其他</w:t>
      </w:r>
      <w:r>
        <w:rPr>
          <w:rFonts w:hint="eastAsia" w:asciiTheme="minorEastAsia" w:hAnsiTheme="minorEastAsia" w:eastAsiaTheme="minorEastAsia" w:cstheme="minorEastAsia"/>
          <w:spacing w:val="2"/>
          <w:sz w:val="21"/>
          <w:szCs w:val="21"/>
        </w:rPr>
        <w:t>项目清单与计价汇总表”中汇总；专业工程暂估价应按招标工程量清单 “专业工程暂估</w:t>
      </w:r>
      <w:r>
        <w:rPr>
          <w:rFonts w:hint="eastAsia" w:asciiTheme="minorEastAsia" w:hAnsiTheme="minorEastAsia" w:eastAsiaTheme="minorEastAsia" w:cstheme="minorEastAsia"/>
          <w:spacing w:val="-1"/>
          <w:sz w:val="21"/>
          <w:szCs w:val="21"/>
        </w:rPr>
        <w:t>价表”中列出的金额和本节第</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1"/>
          <w:sz w:val="21"/>
          <w:szCs w:val="21"/>
        </w:rPr>
        <w:t>3.3.3</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项的报价原则计入其他项目清单报价，不得变动。</w:t>
      </w:r>
    </w:p>
    <w:p w14:paraId="07E50416">
      <w:pPr>
        <w:spacing w:before="1" w:line="369" w:lineRule="auto"/>
        <w:ind w:left="741" w:right="45" w:hanging="7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2.8.3  </w:t>
      </w:r>
      <w:r>
        <w:rPr>
          <w:rFonts w:hint="eastAsia" w:asciiTheme="minorEastAsia" w:hAnsiTheme="minorEastAsia" w:eastAsiaTheme="minorEastAsia" w:cstheme="minorEastAsia"/>
          <w:spacing w:val="-1"/>
          <w:sz w:val="21"/>
          <w:szCs w:val="21"/>
        </w:rPr>
        <w:t>计日工应按招标工程量清单“计日工表”中列出的项目和数量，自主确定单价并计取企业</w:t>
      </w:r>
      <w:r>
        <w:rPr>
          <w:rFonts w:hint="eastAsia" w:asciiTheme="minorEastAsia" w:hAnsiTheme="minorEastAsia" w:eastAsiaTheme="minorEastAsia" w:cstheme="minorEastAsia"/>
          <w:spacing w:val="-2"/>
          <w:sz w:val="21"/>
          <w:szCs w:val="21"/>
        </w:rPr>
        <w:t>管理费与利润。计日工单价不包括规费和税金。</w:t>
      </w:r>
    </w:p>
    <w:p w14:paraId="3A9B0D33">
      <w:pPr>
        <w:spacing w:line="218" w:lineRule="auto"/>
        <w:ind w:left="7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采用一般计税方法的，计日工费用组成中的材料和机械的单价为除税价格。</w:t>
      </w:r>
    </w:p>
    <w:p w14:paraId="62B00DC7">
      <w:pPr>
        <w:spacing w:line="218" w:lineRule="auto"/>
        <w:rPr>
          <w:rFonts w:hint="eastAsia" w:asciiTheme="minorEastAsia" w:hAnsiTheme="minorEastAsia" w:eastAsiaTheme="minorEastAsia" w:cstheme="minorEastAsia"/>
          <w:sz w:val="21"/>
          <w:szCs w:val="21"/>
        </w:rPr>
        <w:sectPr>
          <w:footerReference r:id="rId291" w:type="default"/>
          <w:pgSz w:w="11910" w:h="16845"/>
          <w:pgMar w:top="400" w:right="1493" w:bottom="1055" w:left="1478" w:header="0" w:footer="824" w:gutter="0"/>
          <w:cols w:space="720" w:num="1"/>
        </w:sectPr>
      </w:pPr>
    </w:p>
    <w:p w14:paraId="0044B02D">
      <w:pPr>
        <w:pStyle w:val="2"/>
        <w:spacing w:line="276" w:lineRule="auto"/>
        <w:rPr>
          <w:rFonts w:hint="eastAsia" w:asciiTheme="minorEastAsia" w:hAnsiTheme="minorEastAsia" w:eastAsiaTheme="minorEastAsia" w:cstheme="minorEastAsia"/>
        </w:rPr>
      </w:pPr>
    </w:p>
    <w:p w14:paraId="2183C64B">
      <w:pPr>
        <w:pStyle w:val="2"/>
        <w:spacing w:line="277" w:lineRule="auto"/>
        <w:rPr>
          <w:rFonts w:hint="eastAsia" w:asciiTheme="minorEastAsia" w:hAnsiTheme="minorEastAsia" w:eastAsiaTheme="minorEastAsia" w:cstheme="minorEastAsia"/>
        </w:rPr>
      </w:pPr>
    </w:p>
    <w:p w14:paraId="7B85B017">
      <w:pPr>
        <w:pStyle w:val="2"/>
        <w:spacing w:line="277" w:lineRule="auto"/>
        <w:rPr>
          <w:rFonts w:hint="eastAsia" w:asciiTheme="minorEastAsia" w:hAnsiTheme="minorEastAsia" w:eastAsiaTheme="minorEastAsia" w:cstheme="minorEastAsia"/>
        </w:rPr>
      </w:pPr>
    </w:p>
    <w:p w14:paraId="062C7E64">
      <w:pPr>
        <w:pStyle w:val="2"/>
        <w:spacing w:line="277" w:lineRule="auto"/>
        <w:rPr>
          <w:rFonts w:hint="eastAsia" w:asciiTheme="minorEastAsia" w:hAnsiTheme="minorEastAsia" w:eastAsiaTheme="minorEastAsia" w:cstheme="minorEastAsia"/>
        </w:rPr>
      </w:pPr>
    </w:p>
    <w:p w14:paraId="0BC1B535">
      <w:pPr>
        <w:pStyle w:val="2"/>
        <w:spacing w:line="277" w:lineRule="auto"/>
        <w:rPr>
          <w:rFonts w:hint="eastAsia" w:asciiTheme="minorEastAsia" w:hAnsiTheme="minorEastAsia" w:eastAsiaTheme="minorEastAsia" w:cstheme="minorEastAsia"/>
        </w:rPr>
      </w:pPr>
    </w:p>
    <w:p w14:paraId="1D0E611A">
      <w:pPr>
        <w:spacing w:before="69" w:line="218" w:lineRule="auto"/>
        <w:ind w:left="736"/>
        <w:rPr>
          <w:rFonts w:hint="eastAsia" w:asciiTheme="minorEastAsia" w:hAnsiTheme="minorEastAsia" w:eastAsiaTheme="minorEastAsia" w:cstheme="minorEastAsia"/>
          <w:sz w:val="21"/>
          <w:szCs w:val="21"/>
        </w:rPr>
      </w:pPr>
      <w:bookmarkStart w:id="222" w:name="bookmark311"/>
      <w:bookmarkEnd w:id="222"/>
      <w:r>
        <w:rPr>
          <w:rFonts w:hint="eastAsia" w:asciiTheme="minorEastAsia" w:hAnsiTheme="minorEastAsia" w:eastAsiaTheme="minorEastAsia" w:cstheme="minorEastAsia"/>
          <w:spacing w:val="-1"/>
          <w:sz w:val="21"/>
          <w:szCs w:val="21"/>
        </w:rPr>
        <w:t>采用简易计税方法的，计日工费用组成中的材料和机械的单价为含税价格。</w:t>
      </w:r>
    </w:p>
    <w:p w14:paraId="1B9D1B72">
      <w:pPr>
        <w:spacing w:before="171" w:line="370" w:lineRule="auto"/>
        <w:ind w:left="723" w:right="82" w:hanging="7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1.8.4  </w:t>
      </w:r>
      <w:r>
        <w:rPr>
          <w:rFonts w:hint="eastAsia" w:asciiTheme="minorEastAsia" w:hAnsiTheme="minorEastAsia" w:eastAsiaTheme="minorEastAsia" w:cstheme="minorEastAsia"/>
          <w:sz w:val="21"/>
          <w:szCs w:val="21"/>
        </w:rPr>
        <w:t>总承包服务费应按招标工程量清单“总承包服务费计价</w:t>
      </w:r>
      <w:r>
        <w:rPr>
          <w:rFonts w:hint="eastAsia" w:asciiTheme="minorEastAsia" w:hAnsiTheme="minorEastAsia" w:eastAsiaTheme="minorEastAsia" w:cstheme="minorEastAsia"/>
          <w:spacing w:val="-1"/>
          <w:sz w:val="21"/>
          <w:szCs w:val="21"/>
        </w:rPr>
        <w:t>表”中列出的内容和提出的要求自</w:t>
      </w:r>
      <w:r>
        <w:rPr>
          <w:rFonts w:hint="eastAsia" w:asciiTheme="minorEastAsia" w:hAnsiTheme="minorEastAsia" w:eastAsiaTheme="minorEastAsia" w:cstheme="minorEastAsia"/>
          <w:spacing w:val="-8"/>
          <w:sz w:val="21"/>
          <w:szCs w:val="21"/>
        </w:rPr>
        <w:t>主报价。</w:t>
      </w:r>
    </w:p>
    <w:p w14:paraId="4B4AC349">
      <w:pPr>
        <w:spacing w:line="369" w:lineRule="auto"/>
        <w:ind w:left="723" w:right="88" w:hanging="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采用一般计税方法的，总承包服务费的项目价值为除税价格。项目费率在原费率的基础上</w:t>
      </w:r>
      <w:r>
        <w:rPr>
          <w:rFonts w:hint="eastAsia" w:asciiTheme="minorEastAsia" w:hAnsiTheme="minorEastAsia" w:eastAsiaTheme="minorEastAsia" w:cstheme="minorEastAsia"/>
          <w:spacing w:val="-5"/>
          <w:sz w:val="21"/>
          <w:szCs w:val="21"/>
        </w:rPr>
        <w:t>可作适度上浮。</w:t>
      </w:r>
    </w:p>
    <w:p w14:paraId="322AC60F">
      <w:pPr>
        <w:spacing w:line="218" w:lineRule="auto"/>
        <w:ind w:left="7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采用简易计税方法的，总承包服务费的项目价值为含税价格。</w:t>
      </w:r>
    </w:p>
    <w:p w14:paraId="00A37351">
      <w:pPr>
        <w:spacing w:before="172"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2.9   </w:t>
      </w:r>
      <w:r>
        <w:rPr>
          <w:rFonts w:hint="eastAsia" w:asciiTheme="minorEastAsia" w:hAnsiTheme="minorEastAsia" w:eastAsiaTheme="minorEastAsia" w:cstheme="minorEastAsia"/>
          <w:spacing w:val="-3"/>
          <w:sz w:val="21"/>
          <w:szCs w:val="21"/>
        </w:rPr>
        <w:t>规费和税金项目按下列要求报价：</w:t>
      </w:r>
    </w:p>
    <w:p w14:paraId="44A93DBB">
      <w:pPr>
        <w:spacing w:before="171" w:line="220" w:lineRule="auto"/>
        <w:ind w:left="6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规费和税金必须按国家或省级、行业建设主管部门的规定计算，不得作为竞争性费用。</w:t>
      </w:r>
    </w:p>
    <w:p w14:paraId="06AB6B3F">
      <w:pPr>
        <w:spacing w:before="170" w:line="370" w:lineRule="auto"/>
        <w:ind w:left="650" w:right="121" w:hanging="6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2.10  </w:t>
      </w:r>
      <w:r>
        <w:rPr>
          <w:rFonts w:hint="eastAsia" w:asciiTheme="minorEastAsia" w:hAnsiTheme="minorEastAsia" w:eastAsiaTheme="minorEastAsia" w:cstheme="minorEastAsia"/>
          <w:spacing w:val="1"/>
          <w:sz w:val="21"/>
          <w:szCs w:val="21"/>
        </w:rPr>
        <w:t>除招标文件有强制性规定以及不可竞争部分以外，投标报价由投标人自主确定，但不得低</w:t>
      </w:r>
      <w:r>
        <w:rPr>
          <w:rFonts w:hint="eastAsia" w:asciiTheme="minorEastAsia" w:hAnsiTheme="minorEastAsia" w:eastAsiaTheme="minorEastAsia" w:cstheme="minorEastAsia"/>
          <w:spacing w:val="-5"/>
          <w:sz w:val="21"/>
          <w:szCs w:val="21"/>
        </w:rPr>
        <w:t>于其工程成本。</w:t>
      </w:r>
    </w:p>
    <w:p w14:paraId="162EBA13">
      <w:pPr>
        <w:spacing w:before="3" w:line="365" w:lineRule="auto"/>
        <w:ind w:left="634" w:hanging="6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2.11  </w:t>
      </w:r>
      <w:r>
        <w:rPr>
          <w:rFonts w:hint="eastAsia" w:asciiTheme="minorEastAsia" w:hAnsiTheme="minorEastAsia" w:eastAsiaTheme="minorEastAsia" w:cstheme="minorEastAsia"/>
          <w:spacing w:val="-2"/>
          <w:sz w:val="21"/>
          <w:szCs w:val="21"/>
        </w:rPr>
        <w:t>工程量清单计价所涉及的生产资源</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包括各类人工、材料、工程设备、施工设备、临时设施、</w:t>
      </w:r>
      <w:r>
        <w:rPr>
          <w:rFonts w:hint="eastAsia" w:asciiTheme="minorEastAsia" w:hAnsiTheme="minorEastAsia" w:eastAsiaTheme="minorEastAsia" w:cstheme="minorEastAsia"/>
          <w:sz w:val="21"/>
          <w:szCs w:val="21"/>
        </w:rPr>
        <w:t>临时用水、临时用电等</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的投标价格，应根据自身的信息渠道和采购渠道，分析其市场价格</w:t>
      </w:r>
      <w:r>
        <w:rPr>
          <w:rFonts w:hint="eastAsia" w:asciiTheme="minorEastAsia" w:hAnsiTheme="minorEastAsia" w:eastAsiaTheme="minorEastAsia" w:cstheme="minorEastAsia"/>
          <w:spacing w:val="2"/>
          <w:sz w:val="21"/>
          <w:szCs w:val="21"/>
        </w:rPr>
        <w:t>水平并判断其整个施工周期内的变化趋势，体现投标人自身的管理水平、技术水平和综合</w:t>
      </w:r>
      <w:r>
        <w:rPr>
          <w:rFonts w:hint="eastAsia" w:asciiTheme="minorEastAsia" w:hAnsiTheme="minorEastAsia" w:eastAsiaTheme="minorEastAsia" w:cstheme="minorEastAsia"/>
          <w:spacing w:val="-9"/>
          <w:sz w:val="21"/>
          <w:szCs w:val="21"/>
        </w:rPr>
        <w:t>实力。</w:t>
      </w:r>
    </w:p>
    <w:p w14:paraId="29DA5BE5">
      <w:pPr>
        <w:spacing w:before="18"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2.12  </w:t>
      </w:r>
      <w:r>
        <w:rPr>
          <w:rFonts w:hint="eastAsia" w:asciiTheme="minorEastAsia" w:hAnsiTheme="minorEastAsia" w:eastAsiaTheme="minorEastAsia" w:cstheme="minorEastAsia"/>
          <w:spacing w:val="2"/>
          <w:sz w:val="21"/>
          <w:szCs w:val="21"/>
        </w:rPr>
        <w:t>企业管理费应由投标人在保证不低于其</w:t>
      </w:r>
      <w:r>
        <w:rPr>
          <w:rFonts w:hint="eastAsia" w:asciiTheme="minorEastAsia" w:hAnsiTheme="minorEastAsia" w:eastAsiaTheme="minorEastAsia" w:cstheme="minorEastAsia"/>
          <w:spacing w:val="1"/>
          <w:sz w:val="21"/>
          <w:szCs w:val="21"/>
        </w:rPr>
        <w:t>成本的基础上合理报价；利润由投标人根据自身情</w:t>
      </w:r>
    </w:p>
    <w:p w14:paraId="1EBB183B">
      <w:pPr>
        <w:spacing w:before="172" w:line="218" w:lineRule="auto"/>
        <w:ind w:left="6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况和综合实力合理报价。</w:t>
      </w:r>
    </w:p>
    <w:p w14:paraId="470A19C2">
      <w:pPr>
        <w:spacing w:before="127"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2.13  </w:t>
      </w:r>
      <w:r>
        <w:rPr>
          <w:rFonts w:hint="eastAsia" w:asciiTheme="minorEastAsia" w:hAnsiTheme="minorEastAsia" w:eastAsiaTheme="minorEastAsia" w:cstheme="minorEastAsia"/>
          <w:spacing w:val="-1"/>
          <w:sz w:val="21"/>
          <w:szCs w:val="21"/>
        </w:rPr>
        <w:t>投标报价中应考虑招标文件中要求投标人承担的风险范围以及相关的费用。</w:t>
      </w:r>
    </w:p>
    <w:p w14:paraId="437EFD9D">
      <w:pPr>
        <w:spacing w:before="188"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2.14  </w:t>
      </w:r>
      <w:r>
        <w:rPr>
          <w:rFonts w:hint="eastAsia" w:asciiTheme="minorEastAsia" w:hAnsiTheme="minorEastAsia" w:eastAsiaTheme="minorEastAsia" w:cstheme="minorEastAsia"/>
          <w:spacing w:val="1"/>
          <w:sz w:val="21"/>
          <w:szCs w:val="21"/>
        </w:rPr>
        <w:t>投标总价为投标人在投标文件中提出的各项支付金额的总和，为实施、完成招标工程并修</w:t>
      </w:r>
    </w:p>
    <w:p w14:paraId="642A2F8F">
      <w:pPr>
        <w:spacing w:before="172" w:line="220" w:lineRule="auto"/>
        <w:ind w:left="69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补缺陷以及履行招标文件中约定的风险范围内的所有责任和义务所发生的全部费用。</w:t>
      </w:r>
    </w:p>
    <w:p w14:paraId="325BF701">
      <w:pPr>
        <w:spacing w:before="125"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2.15  </w:t>
      </w:r>
      <w:r>
        <w:rPr>
          <w:rFonts w:hint="eastAsia" w:asciiTheme="minorEastAsia" w:hAnsiTheme="minorEastAsia" w:eastAsiaTheme="minorEastAsia" w:cstheme="minorEastAsia"/>
          <w:spacing w:val="-3"/>
          <w:sz w:val="21"/>
          <w:szCs w:val="21"/>
        </w:rPr>
        <w:t>有关投标报价的其他说明：</w:t>
      </w:r>
    </w:p>
    <w:p w14:paraId="207E33DC">
      <w:pPr>
        <w:pStyle w:val="2"/>
        <w:spacing w:line="258" w:lineRule="auto"/>
        <w:rPr>
          <w:rFonts w:hint="eastAsia" w:asciiTheme="minorEastAsia" w:hAnsiTheme="minorEastAsia" w:eastAsiaTheme="minorEastAsia" w:cstheme="minorEastAsia"/>
        </w:rPr>
      </w:pPr>
    </w:p>
    <w:p w14:paraId="4B8532A3">
      <w:pPr>
        <w:pStyle w:val="2"/>
        <w:spacing w:line="258"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38" o:spid="_x0000_s1138" style="position:absolute;left:0pt;margin-left:20.65pt;margin-top:3.9pt;height:0.75pt;width:394.25pt;z-index:251782144;mso-width-relative:page;mso-height-relative:page;" fillcolor="#000000" filled="t" stroked="f" coordsize="7885,15" path="m0,15l7885,15,7885,0,0,0,0,15xe">
            <v:path/>
            <v:fill on="t" focussize="0,0"/>
            <v:stroke on="f"/>
            <v:imagedata o:title=""/>
            <o:lock v:ext="edit"/>
          </v:shape>
        </w:pict>
      </w:r>
    </w:p>
    <w:p w14:paraId="5DDC3790">
      <w:pPr>
        <w:spacing w:before="78" w:line="232" w:lineRule="auto"/>
        <w:ind w:left="3"/>
        <w:outlineLvl w:val="1"/>
        <w:rPr>
          <w:rFonts w:hint="eastAsia" w:asciiTheme="minorEastAsia" w:hAnsiTheme="minorEastAsia" w:eastAsiaTheme="minorEastAsia" w:cstheme="minorEastAsia"/>
          <w:sz w:val="24"/>
          <w:szCs w:val="24"/>
        </w:rPr>
      </w:pPr>
      <w:bookmarkStart w:id="223" w:name="bookmark187"/>
      <w:bookmarkEnd w:id="223"/>
      <w:r>
        <w:rPr>
          <w:rFonts w:hint="eastAsia" w:asciiTheme="minorEastAsia" w:hAnsiTheme="minorEastAsia" w:eastAsiaTheme="minorEastAsia" w:cstheme="minorEastAsia"/>
          <w:spacing w:val="-5"/>
          <w:sz w:val="24"/>
          <w:szCs w:val="24"/>
          <w:lang w:eastAsia="zh-CN"/>
        </w:rPr>
        <w:t>3.</w:t>
      </w:r>
      <w:r>
        <w:rPr>
          <w:rFonts w:hint="eastAsia" w:asciiTheme="minorEastAsia" w:hAnsiTheme="minorEastAsia" w:eastAsiaTheme="minorEastAsia" w:cstheme="minorEastAsia"/>
          <w:spacing w:val="-5"/>
          <w:sz w:val="24"/>
          <w:szCs w:val="24"/>
        </w:rPr>
        <w:t>其他说明</w:t>
      </w:r>
    </w:p>
    <w:p w14:paraId="0A1D4D32">
      <w:pPr>
        <w:spacing w:before="114" w:line="220"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3.1</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2"/>
          <w:sz w:val="21"/>
          <w:szCs w:val="21"/>
        </w:rPr>
        <w:t>词语和定义</w:t>
      </w:r>
    </w:p>
    <w:p w14:paraId="53FD69D4">
      <w:pPr>
        <w:spacing w:before="246" w:line="220"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3.1.1  </w:t>
      </w:r>
      <w:r>
        <w:rPr>
          <w:rFonts w:hint="eastAsia" w:asciiTheme="minorEastAsia" w:hAnsiTheme="minorEastAsia" w:eastAsiaTheme="minorEastAsia" w:cstheme="minorEastAsia"/>
          <w:b/>
          <w:bCs/>
          <w:spacing w:val="2"/>
          <w:sz w:val="21"/>
          <w:szCs w:val="21"/>
        </w:rPr>
        <w:t>工程量清单</w:t>
      </w:r>
    </w:p>
    <w:p w14:paraId="18D6C9E5">
      <w:pPr>
        <w:spacing w:before="185" w:line="332" w:lineRule="auto"/>
        <w:ind w:left="739" w:right="98"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是表现建设工程分部分项工程项目、措施项目、其他项目的名称和相应数量以及规费和税</w:t>
      </w:r>
      <w:r>
        <w:rPr>
          <w:rFonts w:hint="eastAsia" w:asciiTheme="minorEastAsia" w:hAnsiTheme="minorEastAsia" w:eastAsiaTheme="minorEastAsia" w:cstheme="minorEastAsia"/>
          <w:spacing w:val="-3"/>
          <w:sz w:val="21"/>
          <w:szCs w:val="21"/>
        </w:rPr>
        <w:t>金项目等内容的明细清单。</w:t>
      </w:r>
    </w:p>
    <w:p w14:paraId="6EADEF2C">
      <w:pPr>
        <w:spacing w:before="41" w:line="220"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3.1.2  </w:t>
      </w:r>
      <w:r>
        <w:rPr>
          <w:rFonts w:hint="eastAsia" w:asciiTheme="minorEastAsia" w:hAnsiTheme="minorEastAsia" w:eastAsiaTheme="minorEastAsia" w:cstheme="minorEastAsia"/>
          <w:b/>
          <w:bCs/>
          <w:spacing w:val="1"/>
          <w:sz w:val="21"/>
          <w:szCs w:val="21"/>
        </w:rPr>
        <w:t>招标工程量清单</w:t>
      </w:r>
    </w:p>
    <w:p w14:paraId="399B3390">
      <w:pPr>
        <w:spacing w:before="169" w:line="363" w:lineRule="auto"/>
        <w:ind w:left="741" w:right="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是招标人依据国家标准、招标文件、设计文件以及施工现场实际情况编制的，随招标文件</w:t>
      </w:r>
      <w:r>
        <w:rPr>
          <w:rFonts w:hint="eastAsia" w:asciiTheme="minorEastAsia" w:hAnsiTheme="minorEastAsia" w:eastAsiaTheme="minorEastAsia" w:cstheme="minorEastAsia"/>
          <w:spacing w:val="-4"/>
          <w:sz w:val="21"/>
          <w:szCs w:val="21"/>
        </w:rPr>
        <w:t>发布供投标报价的工程量清单，包括其说明和表格，同时也是编制招标控制价的依据之一。</w:t>
      </w:r>
    </w:p>
    <w:p w14:paraId="5CA1ADD0">
      <w:pPr>
        <w:spacing w:line="218"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3.1.3  </w:t>
      </w:r>
      <w:r>
        <w:rPr>
          <w:rFonts w:hint="eastAsia" w:asciiTheme="minorEastAsia" w:hAnsiTheme="minorEastAsia" w:eastAsiaTheme="minorEastAsia" w:cstheme="minorEastAsia"/>
          <w:b/>
          <w:bCs/>
          <w:spacing w:val="2"/>
          <w:sz w:val="21"/>
          <w:szCs w:val="21"/>
        </w:rPr>
        <w:t>总价项目</w:t>
      </w:r>
    </w:p>
    <w:p w14:paraId="4842F0E9">
      <w:pPr>
        <w:spacing w:before="173" w:line="344" w:lineRule="auto"/>
        <w:ind w:left="741" w:right="67"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工程量清单中以总价计价的项目，即此类项目在相关工程国家计量规范中无工程量计算规</w:t>
      </w:r>
      <w:r>
        <w:rPr>
          <w:rFonts w:hint="eastAsia" w:asciiTheme="minorEastAsia" w:hAnsiTheme="minorEastAsia" w:eastAsiaTheme="minorEastAsia" w:cstheme="minorEastAsia"/>
          <w:sz w:val="21"/>
          <w:szCs w:val="21"/>
        </w:rPr>
        <w:t>则以总价（或计算基础乘费率）计算的项目，通常以“项”为计量单位，除专用合同条款</w:t>
      </w:r>
    </w:p>
    <w:p w14:paraId="6193BCA8">
      <w:pPr>
        <w:spacing w:line="344" w:lineRule="auto"/>
        <w:rPr>
          <w:rFonts w:hint="eastAsia" w:asciiTheme="minorEastAsia" w:hAnsiTheme="minorEastAsia" w:eastAsiaTheme="minorEastAsia" w:cstheme="minorEastAsia"/>
          <w:sz w:val="21"/>
          <w:szCs w:val="21"/>
        </w:rPr>
        <w:sectPr>
          <w:footerReference r:id="rId292" w:type="default"/>
          <w:pgSz w:w="11910" w:h="16845"/>
          <w:pgMar w:top="400" w:right="1425" w:bottom="1055" w:left="1478" w:header="0" w:footer="824" w:gutter="0"/>
          <w:cols w:space="720" w:num="1"/>
        </w:sectPr>
      </w:pPr>
    </w:p>
    <w:p w14:paraId="6BECC079">
      <w:pPr>
        <w:pStyle w:val="2"/>
        <w:spacing w:line="267" w:lineRule="auto"/>
        <w:rPr>
          <w:rFonts w:hint="eastAsia" w:asciiTheme="minorEastAsia" w:hAnsiTheme="minorEastAsia" w:eastAsiaTheme="minorEastAsia" w:cstheme="minorEastAsia"/>
        </w:rPr>
      </w:pPr>
    </w:p>
    <w:p w14:paraId="2E2132F5">
      <w:pPr>
        <w:pStyle w:val="2"/>
        <w:spacing w:line="268" w:lineRule="auto"/>
        <w:rPr>
          <w:rFonts w:hint="eastAsia" w:asciiTheme="minorEastAsia" w:hAnsiTheme="minorEastAsia" w:eastAsiaTheme="minorEastAsia" w:cstheme="minorEastAsia"/>
        </w:rPr>
      </w:pPr>
    </w:p>
    <w:p w14:paraId="69169DAE">
      <w:pPr>
        <w:pStyle w:val="2"/>
        <w:spacing w:line="268" w:lineRule="auto"/>
        <w:rPr>
          <w:rFonts w:hint="eastAsia" w:asciiTheme="minorEastAsia" w:hAnsiTheme="minorEastAsia" w:eastAsiaTheme="minorEastAsia" w:cstheme="minorEastAsia"/>
        </w:rPr>
      </w:pPr>
    </w:p>
    <w:p w14:paraId="3E0502E5">
      <w:pPr>
        <w:pStyle w:val="2"/>
        <w:spacing w:line="268" w:lineRule="auto"/>
        <w:rPr>
          <w:rFonts w:hint="eastAsia" w:asciiTheme="minorEastAsia" w:hAnsiTheme="minorEastAsia" w:eastAsiaTheme="minorEastAsia" w:cstheme="minorEastAsia"/>
        </w:rPr>
      </w:pPr>
    </w:p>
    <w:p w14:paraId="6DF2935D">
      <w:pPr>
        <w:pStyle w:val="2"/>
        <w:spacing w:line="268" w:lineRule="auto"/>
        <w:rPr>
          <w:rFonts w:hint="eastAsia" w:asciiTheme="minorEastAsia" w:hAnsiTheme="minorEastAsia" w:eastAsiaTheme="minorEastAsia" w:cstheme="minorEastAsia"/>
        </w:rPr>
      </w:pPr>
    </w:p>
    <w:p w14:paraId="22243C3A">
      <w:pPr>
        <w:spacing w:before="69" w:line="218" w:lineRule="auto"/>
        <w:ind w:left="7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另有约定外，总价固定包干。</w:t>
      </w:r>
    </w:p>
    <w:p w14:paraId="1D630BB4">
      <w:pPr>
        <w:spacing w:before="172" w:line="218" w:lineRule="auto"/>
        <w:ind w:left="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3.1.4  </w:t>
      </w:r>
      <w:r>
        <w:rPr>
          <w:rFonts w:hint="eastAsia" w:asciiTheme="minorEastAsia" w:hAnsiTheme="minorEastAsia" w:eastAsiaTheme="minorEastAsia" w:cstheme="minorEastAsia"/>
          <w:b/>
          <w:bCs/>
          <w:spacing w:val="2"/>
          <w:sz w:val="21"/>
          <w:szCs w:val="21"/>
        </w:rPr>
        <w:t>单价项目</w:t>
      </w:r>
    </w:p>
    <w:p w14:paraId="2CAA2151">
      <w:pPr>
        <w:spacing w:before="172" w:line="338" w:lineRule="auto"/>
        <w:ind w:left="750" w:right="25" w:firstLine="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工程量清单中以单价计价的项目，即根据合同工程图纸（含设计变更）和相关工程国家计量规范规定的工程量计算规则进行计量，与已标价工程量清单相应综合单价进行价款计算</w:t>
      </w:r>
      <w:r>
        <w:rPr>
          <w:rFonts w:hint="eastAsia" w:asciiTheme="minorEastAsia" w:hAnsiTheme="minorEastAsia" w:eastAsiaTheme="minorEastAsia" w:cstheme="minorEastAsia"/>
          <w:spacing w:val="-7"/>
          <w:sz w:val="21"/>
          <w:szCs w:val="21"/>
        </w:rPr>
        <w:t>的项目。</w:t>
      </w:r>
    </w:p>
    <w:p w14:paraId="2D264F64">
      <w:pPr>
        <w:spacing w:before="16" w:line="220" w:lineRule="auto"/>
        <w:ind w:left="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3.1.5  </w:t>
      </w:r>
      <w:r>
        <w:rPr>
          <w:rFonts w:hint="eastAsia" w:asciiTheme="minorEastAsia" w:hAnsiTheme="minorEastAsia" w:eastAsiaTheme="minorEastAsia" w:cstheme="minorEastAsia"/>
          <w:b/>
          <w:bCs/>
          <w:spacing w:val="2"/>
          <w:sz w:val="21"/>
          <w:szCs w:val="21"/>
        </w:rPr>
        <w:t>项目编码</w:t>
      </w:r>
    </w:p>
    <w:p w14:paraId="30F535B9">
      <w:pPr>
        <w:spacing w:before="170" w:line="219" w:lineRule="auto"/>
        <w:ind w:left="7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分部分项工程和措施项目清单名称的阿拉伯数字标识。项目编码与子目编码同义。</w:t>
      </w:r>
    </w:p>
    <w:p w14:paraId="235DD9C2">
      <w:pPr>
        <w:spacing w:before="171" w:line="220" w:lineRule="auto"/>
        <w:ind w:left="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3.1.6  </w:t>
      </w:r>
      <w:r>
        <w:rPr>
          <w:rFonts w:hint="eastAsia" w:asciiTheme="minorEastAsia" w:hAnsiTheme="minorEastAsia" w:eastAsiaTheme="minorEastAsia" w:cstheme="minorEastAsia"/>
          <w:b/>
          <w:bCs/>
          <w:spacing w:val="2"/>
          <w:sz w:val="21"/>
          <w:szCs w:val="21"/>
        </w:rPr>
        <w:t>项目特征</w:t>
      </w:r>
    </w:p>
    <w:p w14:paraId="328373C6">
      <w:pPr>
        <w:spacing w:before="185" w:line="218" w:lineRule="auto"/>
        <w:ind w:left="7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构成分部分项工程项目、措施项目自身价值的本质特征，项目特征与子目特征同义。</w:t>
      </w:r>
    </w:p>
    <w:p w14:paraId="77C010EA">
      <w:pPr>
        <w:spacing w:before="173" w:line="220" w:lineRule="auto"/>
        <w:ind w:left="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3.1.7</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b/>
          <w:bCs/>
          <w:spacing w:val="-1"/>
          <w:sz w:val="21"/>
          <w:szCs w:val="21"/>
        </w:rPr>
        <w:t>规费</w:t>
      </w:r>
    </w:p>
    <w:p w14:paraId="155E404F">
      <w:pPr>
        <w:spacing w:before="185" w:line="331" w:lineRule="auto"/>
        <w:ind w:left="750" w:right="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根据国家</w:t>
      </w:r>
      <w:r>
        <w:rPr>
          <w:rFonts w:hint="eastAsia" w:asciiTheme="minorEastAsia" w:hAnsiTheme="minorEastAsia" w:eastAsiaTheme="minorEastAsia" w:cstheme="minorEastAsia"/>
          <w:spacing w:val="-1"/>
          <w:sz w:val="21"/>
          <w:szCs w:val="21"/>
          <w:lang w:eastAsia="zh-CN"/>
        </w:rPr>
        <w:t>法律法规</w:t>
      </w:r>
      <w:r>
        <w:rPr>
          <w:rFonts w:hint="eastAsia" w:asciiTheme="minorEastAsia" w:hAnsiTheme="minorEastAsia" w:eastAsiaTheme="minorEastAsia" w:cstheme="minorEastAsia"/>
          <w:spacing w:val="-1"/>
          <w:sz w:val="21"/>
          <w:szCs w:val="21"/>
        </w:rPr>
        <w:t>规定，由省级政府或省级有关权力部门规定承包人必须缴纳的，应计</w:t>
      </w:r>
      <w:r>
        <w:rPr>
          <w:rFonts w:hint="eastAsia" w:asciiTheme="minorEastAsia" w:hAnsiTheme="minorEastAsia" w:eastAsiaTheme="minorEastAsia" w:cstheme="minorEastAsia"/>
          <w:spacing w:val="-3"/>
          <w:sz w:val="21"/>
          <w:szCs w:val="21"/>
        </w:rPr>
        <w:t>入建筑安装工程造价的费用。</w:t>
      </w:r>
    </w:p>
    <w:p w14:paraId="5A2B6A87">
      <w:pPr>
        <w:spacing w:before="58" w:line="220" w:lineRule="auto"/>
        <w:ind w:left="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3.1.8  </w:t>
      </w:r>
      <w:r>
        <w:rPr>
          <w:rFonts w:hint="eastAsia" w:asciiTheme="minorEastAsia" w:hAnsiTheme="minorEastAsia" w:eastAsiaTheme="minorEastAsia" w:cstheme="minorEastAsia"/>
          <w:b/>
          <w:bCs/>
          <w:sz w:val="21"/>
          <w:szCs w:val="21"/>
        </w:rPr>
        <w:t>税金</w:t>
      </w:r>
    </w:p>
    <w:p w14:paraId="2760E56D">
      <w:pPr>
        <w:spacing w:before="185" w:line="218" w:lineRule="auto"/>
        <w:ind w:left="77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国家税法规定的应计入建筑安装工程造价内的增值税。</w:t>
      </w:r>
    </w:p>
    <w:p w14:paraId="7DA3C0DA">
      <w:pPr>
        <w:spacing w:before="127" w:line="219" w:lineRule="auto"/>
        <w:ind w:left="7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采用一般计税方法的，税金指增值税的销项税额，附加税列入企业管理费。</w:t>
      </w:r>
    </w:p>
    <w:p w14:paraId="3E6D7D5D">
      <w:pPr>
        <w:spacing w:before="126" w:line="219" w:lineRule="auto"/>
        <w:ind w:left="7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采用简易计税方法的，税金指增值税的征收率，附加税列入企业管理费。</w:t>
      </w:r>
    </w:p>
    <w:p w14:paraId="2F17B868">
      <w:pPr>
        <w:spacing w:before="186" w:line="220" w:lineRule="auto"/>
        <w:ind w:left="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3.1.9  </w:t>
      </w:r>
      <w:r>
        <w:rPr>
          <w:rFonts w:hint="eastAsia" w:asciiTheme="minorEastAsia" w:hAnsiTheme="minorEastAsia" w:eastAsiaTheme="minorEastAsia" w:cstheme="minorEastAsia"/>
          <w:b/>
          <w:bCs/>
          <w:spacing w:val="2"/>
          <w:sz w:val="21"/>
          <w:szCs w:val="21"/>
        </w:rPr>
        <w:t>总承包服务费</w:t>
      </w:r>
    </w:p>
    <w:p w14:paraId="046FB51D">
      <w:pPr>
        <w:spacing w:before="186" w:line="345" w:lineRule="auto"/>
        <w:ind w:left="793" w:right="26" w:hanging="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总承包人为配合协调发包人进行的专业工程发包</w:t>
      </w:r>
      <w:r>
        <w:rPr>
          <w:rFonts w:hint="eastAsia" w:asciiTheme="minorEastAsia" w:hAnsiTheme="minorEastAsia" w:eastAsiaTheme="minorEastAsia" w:cstheme="minorEastAsia"/>
          <w:spacing w:val="-2"/>
          <w:sz w:val="21"/>
          <w:szCs w:val="21"/>
        </w:rPr>
        <w:t>，对发包人自行采购的材料、工程设备等</w:t>
      </w:r>
      <w:r>
        <w:rPr>
          <w:rFonts w:hint="eastAsia" w:asciiTheme="minorEastAsia" w:hAnsiTheme="minorEastAsia" w:eastAsiaTheme="minorEastAsia" w:cstheme="minorEastAsia"/>
          <w:spacing w:val="-1"/>
          <w:sz w:val="21"/>
          <w:szCs w:val="21"/>
        </w:rPr>
        <w:t>进行保管以及施工现场管理、竣工资料汇总整理等服务所需的费用。</w:t>
      </w:r>
    </w:p>
    <w:p w14:paraId="2E6B4D71">
      <w:pPr>
        <w:spacing w:before="26" w:line="220" w:lineRule="auto"/>
        <w:ind w:left="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3.1.10</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b/>
          <w:bCs/>
          <w:sz w:val="21"/>
          <w:szCs w:val="21"/>
        </w:rPr>
        <w:t>同义词语</w:t>
      </w:r>
    </w:p>
    <w:p w14:paraId="386937CF">
      <w:pPr>
        <w:spacing w:before="199" w:line="346" w:lineRule="auto"/>
        <w:ind w:left="750" w:right="27" w:firstLine="1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本章中使用的词语“招标人”和“投标人”分别与合同条款中定义的“发包人”和“承</w:t>
      </w:r>
      <w:r>
        <w:rPr>
          <w:rFonts w:hint="eastAsia" w:asciiTheme="minorEastAsia" w:hAnsiTheme="minorEastAsia" w:eastAsiaTheme="minorEastAsia" w:cstheme="minorEastAsia"/>
          <w:spacing w:val="-5"/>
          <w:sz w:val="21"/>
          <w:szCs w:val="21"/>
        </w:rPr>
        <w:t>包人”同义；就工程量清单而言，“项目”与“子目”同义。</w:t>
      </w:r>
    </w:p>
    <w:p w14:paraId="4D5FFE51">
      <w:pPr>
        <w:spacing w:before="24" w:line="219" w:lineRule="auto"/>
        <w:ind w:left="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3.2</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工程量</w:t>
      </w:r>
      <w:r>
        <w:rPr>
          <w:rFonts w:hint="eastAsia" w:asciiTheme="minorEastAsia" w:hAnsiTheme="minorEastAsia" w:eastAsiaTheme="minorEastAsia" w:cstheme="minorEastAsia"/>
          <w:spacing w:val="-2"/>
          <w:sz w:val="21"/>
          <w:szCs w:val="21"/>
          <w:lang w:eastAsia="zh-CN"/>
        </w:rPr>
        <w:t>差级</w:t>
      </w:r>
      <w:r>
        <w:rPr>
          <w:rFonts w:hint="eastAsia" w:asciiTheme="minorEastAsia" w:hAnsiTheme="minorEastAsia" w:eastAsiaTheme="minorEastAsia" w:cstheme="minorEastAsia"/>
          <w:spacing w:val="-2"/>
          <w:sz w:val="21"/>
          <w:szCs w:val="21"/>
        </w:rPr>
        <w:t>调整</w:t>
      </w:r>
    </w:p>
    <w:p w14:paraId="736D3102">
      <w:pPr>
        <w:spacing w:before="186" w:line="326" w:lineRule="auto"/>
        <w:ind w:left="739" w:right="18" w:hanging="7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3.2.1  </w:t>
      </w:r>
      <w:r>
        <w:rPr>
          <w:rFonts w:hint="eastAsia" w:asciiTheme="minorEastAsia" w:hAnsiTheme="minorEastAsia" w:eastAsiaTheme="minorEastAsia" w:cstheme="minorEastAsia"/>
          <w:sz w:val="21"/>
          <w:szCs w:val="21"/>
        </w:rPr>
        <w:t>招标工程量清单中的工作内容分类、项目列项、特征描述以及“分部分项工程和单价措施</w:t>
      </w:r>
      <w:r>
        <w:rPr>
          <w:rFonts w:hint="eastAsia" w:asciiTheme="minorEastAsia" w:hAnsiTheme="minorEastAsia" w:eastAsiaTheme="minorEastAsia" w:cstheme="minorEastAsia"/>
          <w:spacing w:val="2"/>
          <w:sz w:val="21"/>
          <w:szCs w:val="21"/>
        </w:rPr>
        <w:t>项目清单与计价表”中附带的工程量都不应理解为是对承包</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1"/>
          <w:sz w:val="21"/>
          <w:szCs w:val="21"/>
        </w:rPr>
        <w:t>招标</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范围以及合同工作内容</w:t>
      </w:r>
      <w:r>
        <w:rPr>
          <w:rFonts w:hint="eastAsia" w:asciiTheme="minorEastAsia" w:hAnsiTheme="minorEastAsia" w:eastAsiaTheme="minorEastAsia" w:cstheme="minorEastAsia"/>
          <w:spacing w:val="-3"/>
          <w:sz w:val="21"/>
          <w:szCs w:val="21"/>
        </w:rPr>
        <w:t>的唯一的、最终的或全部的定义。</w:t>
      </w:r>
    </w:p>
    <w:p w14:paraId="55C07186">
      <w:pPr>
        <w:spacing w:before="32" w:line="334" w:lineRule="auto"/>
        <w:ind w:left="734" w:right="10" w:hanging="7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3.2.2  </w:t>
      </w:r>
      <w:r>
        <w:rPr>
          <w:rFonts w:hint="eastAsia" w:asciiTheme="minorEastAsia" w:hAnsiTheme="minorEastAsia" w:eastAsiaTheme="minorEastAsia" w:cstheme="minorEastAsia"/>
          <w:sz w:val="21"/>
          <w:szCs w:val="21"/>
        </w:rPr>
        <w:t>投标人可以对招标工程量清单进行复核。这</w:t>
      </w:r>
      <w:r>
        <w:rPr>
          <w:rFonts w:hint="eastAsia" w:asciiTheme="minorEastAsia" w:hAnsiTheme="minorEastAsia" w:eastAsiaTheme="minorEastAsia" w:cstheme="minorEastAsia"/>
          <w:spacing w:val="-1"/>
          <w:sz w:val="21"/>
          <w:szCs w:val="21"/>
        </w:rPr>
        <w:t>种复核包括对招标工程量清单中的项目编码、</w:t>
      </w:r>
      <w:r>
        <w:rPr>
          <w:rFonts w:hint="eastAsia" w:asciiTheme="minorEastAsia" w:hAnsiTheme="minorEastAsia" w:eastAsiaTheme="minorEastAsia" w:cstheme="minorEastAsia"/>
          <w:sz w:val="21"/>
          <w:szCs w:val="21"/>
        </w:rPr>
        <w:t>项目名称、项目特征描述、计量单位、工程量的准确性以及可能存在的任何书写、打印错误进行检查和复核。如果投标人</w:t>
      </w:r>
      <w:r>
        <w:rPr>
          <w:rFonts w:hint="eastAsia" w:asciiTheme="minorEastAsia" w:hAnsiTheme="minorEastAsia" w:eastAsiaTheme="minorEastAsia" w:cstheme="minorEastAsia"/>
          <w:sz w:val="21"/>
          <w:szCs w:val="21"/>
          <w:lang w:eastAsia="zh-CN"/>
        </w:rPr>
        <w:t>经过检查和复核</w:t>
      </w:r>
      <w:r>
        <w:rPr>
          <w:rFonts w:hint="eastAsia" w:asciiTheme="minorEastAsia" w:hAnsiTheme="minorEastAsia" w:eastAsiaTheme="minorEastAsia" w:cstheme="minorEastAsia"/>
          <w:sz w:val="21"/>
          <w:szCs w:val="21"/>
        </w:rPr>
        <w:t>认为招标工程量清单存在差异，这种差异的存在可能对造价产生重大影响的，则投标人应将此类差异的详细情况连同按投标人须知规定提交的要求招标人澄清的其他问题一起提交给招标人，招标人在核实差异后将根</w:t>
      </w:r>
      <w:r>
        <w:rPr>
          <w:rFonts w:hint="eastAsia" w:asciiTheme="minorEastAsia" w:hAnsiTheme="minorEastAsia" w:eastAsiaTheme="minorEastAsia" w:cstheme="minorEastAsia"/>
          <w:spacing w:val="-1"/>
          <w:sz w:val="21"/>
          <w:szCs w:val="21"/>
        </w:rPr>
        <w:t>据实际情况决定是否颁发招标工程量清单的澄清和</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或</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修改文</w:t>
      </w:r>
      <w:r>
        <w:rPr>
          <w:rFonts w:hint="eastAsia" w:asciiTheme="minorEastAsia" w:hAnsiTheme="minorEastAsia" w:eastAsiaTheme="minorEastAsia" w:cstheme="minorEastAsia"/>
          <w:spacing w:val="-2"/>
          <w:sz w:val="21"/>
          <w:szCs w:val="21"/>
        </w:rPr>
        <w:t>件。</w:t>
      </w:r>
    </w:p>
    <w:p w14:paraId="06E81109">
      <w:pPr>
        <w:spacing w:line="23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3.2.3  </w:t>
      </w:r>
      <w:r>
        <w:rPr>
          <w:rFonts w:hint="eastAsia" w:asciiTheme="minorEastAsia" w:hAnsiTheme="minorEastAsia" w:eastAsiaTheme="minorEastAsia" w:cstheme="minorEastAsia"/>
          <w:spacing w:val="1"/>
          <w:sz w:val="21"/>
          <w:szCs w:val="21"/>
        </w:rPr>
        <w:t xml:space="preserve">如果招标人在检查投标人根据上文第 </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z w:val="21"/>
          <w:szCs w:val="21"/>
        </w:rPr>
        <w:t xml:space="preserve">2.2  </w:t>
      </w:r>
      <w:r>
        <w:rPr>
          <w:rFonts w:hint="eastAsia" w:asciiTheme="minorEastAsia" w:hAnsiTheme="minorEastAsia" w:eastAsiaTheme="minorEastAsia" w:cstheme="minorEastAsia"/>
          <w:sz w:val="21"/>
          <w:szCs w:val="21"/>
        </w:rPr>
        <w:t>项提交的差异问题后认为没有必要对招标工程</w:t>
      </w:r>
    </w:p>
    <w:p w14:paraId="6A777BA2">
      <w:pPr>
        <w:spacing w:line="239" w:lineRule="auto"/>
        <w:rPr>
          <w:rFonts w:hint="eastAsia" w:asciiTheme="minorEastAsia" w:hAnsiTheme="minorEastAsia" w:eastAsiaTheme="minorEastAsia" w:cstheme="minorEastAsia"/>
          <w:sz w:val="21"/>
          <w:szCs w:val="21"/>
        </w:rPr>
        <w:sectPr>
          <w:footerReference r:id="rId293" w:type="default"/>
          <w:pgSz w:w="11910" w:h="16845"/>
          <w:pgMar w:top="400" w:right="1497" w:bottom="1055" w:left="1465" w:header="0" w:footer="824" w:gutter="0"/>
          <w:cols w:space="720" w:num="1"/>
        </w:sectPr>
      </w:pPr>
    </w:p>
    <w:p w14:paraId="2CE8DBF9">
      <w:pPr>
        <w:pStyle w:val="2"/>
        <w:spacing w:line="267" w:lineRule="auto"/>
        <w:rPr>
          <w:rFonts w:hint="eastAsia" w:asciiTheme="minorEastAsia" w:hAnsiTheme="minorEastAsia" w:eastAsiaTheme="minorEastAsia" w:cstheme="minorEastAsia"/>
        </w:rPr>
      </w:pPr>
    </w:p>
    <w:p w14:paraId="72579AD0">
      <w:pPr>
        <w:pStyle w:val="2"/>
        <w:spacing w:line="268" w:lineRule="auto"/>
        <w:rPr>
          <w:rFonts w:hint="eastAsia" w:asciiTheme="minorEastAsia" w:hAnsiTheme="minorEastAsia" w:eastAsiaTheme="minorEastAsia" w:cstheme="minorEastAsia"/>
        </w:rPr>
      </w:pPr>
    </w:p>
    <w:p w14:paraId="76C29AE7">
      <w:pPr>
        <w:pStyle w:val="2"/>
        <w:spacing w:line="268" w:lineRule="auto"/>
        <w:rPr>
          <w:rFonts w:hint="eastAsia" w:asciiTheme="minorEastAsia" w:hAnsiTheme="minorEastAsia" w:eastAsiaTheme="minorEastAsia" w:cstheme="minorEastAsia"/>
        </w:rPr>
      </w:pPr>
    </w:p>
    <w:p w14:paraId="0222F00C">
      <w:pPr>
        <w:pStyle w:val="2"/>
        <w:spacing w:line="268" w:lineRule="auto"/>
        <w:rPr>
          <w:rFonts w:hint="eastAsia" w:asciiTheme="minorEastAsia" w:hAnsiTheme="minorEastAsia" w:eastAsiaTheme="minorEastAsia" w:cstheme="minorEastAsia"/>
        </w:rPr>
      </w:pPr>
    </w:p>
    <w:p w14:paraId="04E2C984">
      <w:pPr>
        <w:pStyle w:val="2"/>
        <w:spacing w:line="268" w:lineRule="auto"/>
        <w:rPr>
          <w:rFonts w:hint="eastAsia" w:asciiTheme="minorEastAsia" w:hAnsiTheme="minorEastAsia" w:eastAsiaTheme="minorEastAsia" w:cstheme="minorEastAsia"/>
        </w:rPr>
      </w:pPr>
    </w:p>
    <w:p w14:paraId="4B57CACE">
      <w:pPr>
        <w:spacing w:before="68" w:line="328" w:lineRule="auto"/>
        <w:ind w:left="725" w:right="5"/>
        <w:jc w:val="both"/>
        <w:rPr>
          <w:rFonts w:hint="eastAsia" w:asciiTheme="minorEastAsia" w:hAnsiTheme="minorEastAsia" w:eastAsiaTheme="minorEastAsia" w:cstheme="minorEastAsia"/>
          <w:sz w:val="21"/>
          <w:szCs w:val="21"/>
        </w:rPr>
      </w:pPr>
      <w:bookmarkStart w:id="224" w:name="bookmark312"/>
      <w:bookmarkEnd w:id="224"/>
      <w:r>
        <w:rPr>
          <w:rFonts w:hint="eastAsia" w:asciiTheme="minorEastAsia" w:hAnsiTheme="minorEastAsia" w:eastAsiaTheme="minorEastAsia" w:cstheme="minorEastAsia"/>
          <w:spacing w:val="-1"/>
          <w:sz w:val="21"/>
          <w:szCs w:val="21"/>
        </w:rPr>
        <w:t>量清单进行澄清和</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或</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修改，或者招标人根据上文第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3.2.2</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1"/>
          <w:sz w:val="21"/>
          <w:szCs w:val="21"/>
        </w:rPr>
        <w:t>项对招标工程量清单进行了</w:t>
      </w:r>
      <w:r>
        <w:rPr>
          <w:rFonts w:hint="eastAsia" w:asciiTheme="minorEastAsia" w:hAnsiTheme="minorEastAsia" w:eastAsiaTheme="minorEastAsia" w:cstheme="minorEastAsia"/>
          <w:spacing w:val="-2"/>
          <w:sz w:val="21"/>
          <w:szCs w:val="21"/>
        </w:rPr>
        <w:t>澄清</w:t>
      </w:r>
      <w:r>
        <w:rPr>
          <w:rFonts w:hint="eastAsia" w:asciiTheme="minorEastAsia" w:hAnsiTheme="minorEastAsia" w:eastAsiaTheme="minorEastAsia" w:cstheme="minorEastAsia"/>
          <w:spacing w:val="2"/>
          <w:sz w:val="21"/>
          <w:szCs w:val="21"/>
        </w:rPr>
        <w:t>和</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或</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修改，但投标人认为招标工程量清单依然存在差异，则此类差异</w:t>
      </w:r>
      <w:r>
        <w:rPr>
          <w:rFonts w:hint="eastAsia" w:asciiTheme="minorEastAsia" w:hAnsiTheme="minorEastAsia" w:eastAsiaTheme="minorEastAsia" w:cstheme="minorEastAsia"/>
          <w:spacing w:val="1"/>
          <w:sz w:val="21"/>
          <w:szCs w:val="21"/>
        </w:rPr>
        <w:t>不再提交招标人要求澄清和</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或</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修改，而是直接按招标工程量清单</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z w:val="21"/>
          <w:szCs w:val="21"/>
        </w:rPr>
        <w:t>包括招标人可能的澄清和</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或</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修改</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进行报</w:t>
      </w:r>
      <w:r>
        <w:rPr>
          <w:rFonts w:hint="eastAsia" w:asciiTheme="minorEastAsia" w:hAnsiTheme="minorEastAsia" w:eastAsiaTheme="minorEastAsia" w:cstheme="minorEastAsia"/>
          <w:spacing w:val="-10"/>
          <w:sz w:val="21"/>
          <w:szCs w:val="21"/>
        </w:rPr>
        <w:t>价。</w:t>
      </w:r>
    </w:p>
    <w:p w14:paraId="458FE9A6">
      <w:pPr>
        <w:spacing w:before="40" w:line="333" w:lineRule="auto"/>
        <w:ind w:left="739" w:right="31" w:hanging="7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3.2.4  </w:t>
      </w:r>
      <w:r>
        <w:rPr>
          <w:rFonts w:hint="eastAsia" w:asciiTheme="minorEastAsia" w:hAnsiTheme="minorEastAsia" w:eastAsiaTheme="minorEastAsia" w:cstheme="minorEastAsia"/>
          <w:sz w:val="21"/>
          <w:szCs w:val="21"/>
        </w:rPr>
        <w:t>投标人在按照招标工程量清单进行报价时</w:t>
      </w:r>
      <w:r>
        <w:rPr>
          <w:rFonts w:hint="eastAsia" w:asciiTheme="minorEastAsia" w:hAnsiTheme="minorEastAsia" w:eastAsiaTheme="minorEastAsia" w:cstheme="minorEastAsia"/>
          <w:spacing w:val="-1"/>
          <w:sz w:val="21"/>
          <w:szCs w:val="21"/>
        </w:rPr>
        <w:t>，不得改变招标工程量清单的项目编码、项目名称、项目特征描述、计量单位以及工程量，也不得改变其他项目清单及其载明的暂列金额</w:t>
      </w:r>
      <w:r>
        <w:rPr>
          <w:rFonts w:hint="eastAsia" w:asciiTheme="minorEastAsia" w:hAnsiTheme="minorEastAsia" w:eastAsiaTheme="minorEastAsia" w:cstheme="minorEastAsia"/>
          <w:spacing w:val="-5"/>
          <w:sz w:val="21"/>
          <w:szCs w:val="21"/>
        </w:rPr>
        <w:t>和暂估价等内容。即使按照图纸和招标范围的约定并不存在的项目，</w:t>
      </w:r>
      <w:r>
        <w:rPr>
          <w:rFonts w:hint="eastAsia" w:asciiTheme="minorEastAsia" w:hAnsiTheme="minorEastAsia" w:eastAsiaTheme="minorEastAsia" w:cstheme="minorEastAsia"/>
          <w:spacing w:val="69"/>
          <w:sz w:val="21"/>
          <w:szCs w:val="21"/>
        </w:rPr>
        <w:t xml:space="preserve"> </w:t>
      </w:r>
      <w:r>
        <w:rPr>
          <w:rFonts w:hint="eastAsia" w:asciiTheme="minorEastAsia" w:hAnsiTheme="minorEastAsia" w:eastAsiaTheme="minorEastAsia" w:cstheme="minorEastAsia"/>
          <w:spacing w:val="-5"/>
          <w:sz w:val="21"/>
          <w:szCs w:val="21"/>
        </w:rPr>
        <w:t>只要在招标人提供的</w:t>
      </w:r>
      <w:r>
        <w:rPr>
          <w:rFonts w:hint="eastAsia" w:asciiTheme="minorEastAsia" w:hAnsiTheme="minorEastAsia" w:eastAsiaTheme="minorEastAsia" w:cstheme="minorEastAsia"/>
          <w:spacing w:val="-1"/>
          <w:sz w:val="21"/>
          <w:szCs w:val="21"/>
        </w:rPr>
        <w:t>招标工程量清单中已经列明，投标人都需要对其报价，并纳入投标总价的计算。</w:t>
      </w:r>
    </w:p>
    <w:p w14:paraId="4A9EA509">
      <w:pPr>
        <w:spacing w:line="218" w:lineRule="auto"/>
        <w:ind w:left="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3.3</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2"/>
          <w:sz w:val="21"/>
          <w:szCs w:val="21"/>
        </w:rPr>
        <w:t>暂列金额和暂估价</w:t>
      </w:r>
    </w:p>
    <w:p w14:paraId="4F92DB3C">
      <w:pPr>
        <w:spacing w:before="127" w:line="334" w:lineRule="auto"/>
        <w:ind w:left="740" w:right="31" w:hanging="7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3.3.1  </w:t>
      </w:r>
      <w:r>
        <w:rPr>
          <w:rFonts w:hint="eastAsia" w:asciiTheme="minorEastAsia" w:hAnsiTheme="minorEastAsia" w:eastAsiaTheme="minorEastAsia" w:cstheme="minorEastAsia"/>
          <w:sz w:val="21"/>
          <w:szCs w:val="21"/>
        </w:rPr>
        <w:t>采用一般计税方法的，“暂列金额明细</w:t>
      </w:r>
      <w:r>
        <w:rPr>
          <w:rFonts w:hint="eastAsia" w:asciiTheme="minorEastAsia" w:hAnsiTheme="minorEastAsia" w:eastAsiaTheme="minorEastAsia" w:cstheme="minorEastAsia"/>
          <w:spacing w:val="-1"/>
          <w:sz w:val="21"/>
          <w:szCs w:val="21"/>
        </w:rPr>
        <w:t>表”中所列暂列金额为不含进项税额和销项税额的金额。投标人应按本招标文件规定将此类暂列金额直接纳入其他项目清单的投标价格，并</w:t>
      </w:r>
      <w:r>
        <w:rPr>
          <w:rFonts w:hint="eastAsia" w:asciiTheme="minorEastAsia" w:hAnsiTheme="minorEastAsia" w:eastAsiaTheme="minorEastAsia" w:cstheme="minorEastAsia"/>
          <w:spacing w:val="-4"/>
          <w:sz w:val="21"/>
          <w:szCs w:val="21"/>
        </w:rPr>
        <w:t>计取相应的销项税额。</w:t>
      </w:r>
    </w:p>
    <w:p w14:paraId="7F75C22F">
      <w:pPr>
        <w:spacing w:before="1" w:line="334" w:lineRule="auto"/>
        <w:ind w:left="739" w:right="3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采用简易计税方法，“暂列金额明细表”中所列暂列金额为含进项税额但不含销项税额的金额。投标人应按本招标文件规定将此类暂列金额直接纳入其他项目清单的投标价格，并</w:t>
      </w:r>
      <w:r>
        <w:rPr>
          <w:rFonts w:hint="eastAsia" w:asciiTheme="minorEastAsia" w:hAnsiTheme="minorEastAsia" w:eastAsiaTheme="minorEastAsia" w:cstheme="minorEastAsia"/>
          <w:spacing w:val="-3"/>
          <w:sz w:val="21"/>
          <w:szCs w:val="21"/>
        </w:rPr>
        <w:t>计取相应的增值税征收率。</w:t>
      </w:r>
    </w:p>
    <w:p w14:paraId="596427C8">
      <w:pPr>
        <w:spacing w:before="2" w:line="335" w:lineRule="auto"/>
        <w:ind w:left="740" w:hanging="7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3.3.2  </w:t>
      </w:r>
      <w:r>
        <w:rPr>
          <w:rFonts w:hint="eastAsia" w:asciiTheme="minorEastAsia" w:hAnsiTheme="minorEastAsia" w:eastAsiaTheme="minorEastAsia" w:cstheme="minorEastAsia"/>
          <w:sz w:val="21"/>
          <w:szCs w:val="21"/>
        </w:rPr>
        <w:t>“材料（工程设备）暂估单价表”中所列的材料和工程设备暂估价是此类材料、工程设备</w:t>
      </w:r>
      <w:r>
        <w:rPr>
          <w:rFonts w:hint="eastAsia" w:asciiTheme="minorEastAsia" w:hAnsiTheme="minorEastAsia" w:eastAsiaTheme="minorEastAsia" w:cstheme="minorEastAsia"/>
          <w:spacing w:val="-1"/>
          <w:sz w:val="21"/>
          <w:szCs w:val="21"/>
        </w:rPr>
        <w:t>本身运至施工现场内的工地地面价，除应按本招标文件规定将此类暂估价本身纳入分部分项工程和单价措施项目清单相应项目的综合单价以外，投标人还应将上述材料和工程设备</w:t>
      </w:r>
      <w:r>
        <w:rPr>
          <w:rFonts w:hint="eastAsia" w:asciiTheme="minorEastAsia" w:hAnsiTheme="minorEastAsia" w:eastAsiaTheme="minorEastAsia" w:cstheme="minorEastAsia"/>
          <w:spacing w:val="5"/>
          <w:sz w:val="21"/>
          <w:szCs w:val="21"/>
        </w:rPr>
        <w:t>的安装及辅助工作所发生的费用以及与此类费用有关的企业管理</w:t>
      </w:r>
      <w:r>
        <w:rPr>
          <w:rFonts w:hint="eastAsia" w:asciiTheme="minorEastAsia" w:hAnsiTheme="minorEastAsia" w:eastAsiaTheme="minorEastAsia" w:cstheme="minorEastAsia"/>
          <w:spacing w:val="4"/>
          <w:sz w:val="21"/>
          <w:szCs w:val="21"/>
        </w:rPr>
        <w:t>费和利润包含在分部分</w:t>
      </w:r>
      <w:r>
        <w:rPr>
          <w:rFonts w:hint="eastAsia" w:asciiTheme="minorEastAsia" w:hAnsiTheme="minorEastAsia" w:eastAsiaTheme="minorEastAsia" w:cstheme="minorEastAsia"/>
          <w:spacing w:val="-2"/>
          <w:sz w:val="21"/>
          <w:szCs w:val="21"/>
        </w:rPr>
        <w:t>项工程和单价措施项目清单相应项目的综合单价中。</w:t>
      </w:r>
    </w:p>
    <w:p w14:paraId="7D909839">
      <w:pPr>
        <w:spacing w:before="1" w:line="334" w:lineRule="auto"/>
        <w:ind w:left="741" w:right="35" w:hanging="7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3.3.3  </w:t>
      </w:r>
      <w:r>
        <w:rPr>
          <w:rFonts w:hint="eastAsia" w:asciiTheme="minorEastAsia" w:hAnsiTheme="minorEastAsia" w:eastAsiaTheme="minorEastAsia" w:cstheme="minorEastAsia"/>
          <w:sz w:val="21"/>
          <w:szCs w:val="21"/>
        </w:rPr>
        <w:t>采用一般计税方法的，“专业工</w:t>
      </w:r>
      <w:r>
        <w:rPr>
          <w:rFonts w:hint="eastAsia" w:asciiTheme="minorEastAsia" w:hAnsiTheme="minorEastAsia" w:eastAsiaTheme="minorEastAsia" w:cstheme="minorEastAsia"/>
          <w:spacing w:val="-1"/>
          <w:sz w:val="21"/>
          <w:szCs w:val="21"/>
        </w:rPr>
        <w:t>程暂估价表”中所列专业工程暂估价为不含进项税额和销项税额的金额。投标人应按本招标文件规定将此类专业工程暂估金额直接纳入其他项目清</w:t>
      </w:r>
      <w:r>
        <w:rPr>
          <w:rFonts w:hint="eastAsia" w:asciiTheme="minorEastAsia" w:hAnsiTheme="minorEastAsia" w:eastAsiaTheme="minorEastAsia" w:cstheme="minorEastAsia"/>
          <w:spacing w:val="-2"/>
          <w:sz w:val="21"/>
          <w:szCs w:val="21"/>
        </w:rPr>
        <w:t>单的投标价格，并计取相应的销项税额。</w:t>
      </w:r>
    </w:p>
    <w:p w14:paraId="443D2CF9">
      <w:pPr>
        <w:spacing w:before="2" w:line="334" w:lineRule="auto"/>
        <w:ind w:left="739" w:right="36"/>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采用简易计税方法的，“专业工程暂估价表”中所列专业工程暂估价为含进项税额但不含销项税额的金额。投标人应按本招标文件规定将此类专业工程暂估金额直接纳入其他项目</w:t>
      </w:r>
      <w:r>
        <w:rPr>
          <w:rFonts w:hint="eastAsia" w:asciiTheme="minorEastAsia" w:hAnsiTheme="minorEastAsia" w:eastAsiaTheme="minorEastAsia" w:cstheme="minorEastAsia"/>
          <w:spacing w:val="-2"/>
          <w:sz w:val="21"/>
          <w:szCs w:val="21"/>
        </w:rPr>
        <w:t>清单的投标价格，并计取相应的增值税征收率。</w:t>
      </w:r>
    </w:p>
    <w:p w14:paraId="628EC6A4">
      <w:pPr>
        <w:spacing w:line="218" w:lineRule="auto"/>
        <w:ind w:left="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3.4</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其他补充说明</w:t>
      </w:r>
    </w:p>
    <w:p w14:paraId="508CE560">
      <w:pPr>
        <w:pStyle w:val="2"/>
        <w:spacing w:line="335" w:lineRule="auto"/>
        <w:rPr>
          <w:rFonts w:hint="eastAsia" w:asciiTheme="minorEastAsia" w:hAnsiTheme="minorEastAsia" w:eastAsiaTheme="minorEastAsia" w:cstheme="minorEastAsia"/>
        </w:rPr>
      </w:pPr>
    </w:p>
    <w:p w14:paraId="642109EC">
      <w:pPr>
        <w:spacing w:line="405" w:lineRule="exact"/>
        <w:ind w:firstLine="416"/>
        <w:rPr>
          <w:rFonts w:hint="eastAsia" w:asciiTheme="minorEastAsia" w:hAnsiTheme="minorEastAsia" w:eastAsiaTheme="minorEastAsia" w:cstheme="minorEastAsia"/>
        </w:rPr>
      </w:pPr>
      <w:r>
        <w:rPr>
          <w:rFonts w:hint="eastAsia" w:asciiTheme="minorEastAsia" w:hAnsiTheme="minorEastAsia" w:eastAsiaTheme="minorEastAsia" w:cstheme="minorEastAsia"/>
          <w:position w:val="-8"/>
        </w:rPr>
        <w:pict>
          <v:shape id="_x0000_s1139" o:spid="_x0000_s1139" style="height:20.25pt;width:404.75pt;" fillcolor="#000000" filled="t" stroked="f" coordsize="8095,405" path="m0,15l8095,15,8095,0,0,0,0,15xem0,405l8095,405,8095,390,0,390,0,405xe">
            <v:path/>
            <v:fill on="t" focussize="0,0"/>
            <v:stroke on="f"/>
            <v:imagedata o:title=""/>
            <o:lock v:ext="edit"/>
            <w10:wrap type="none"/>
            <w10:anchorlock/>
          </v:shape>
        </w:pict>
      </w:r>
    </w:p>
    <w:p w14:paraId="0656E4F8">
      <w:pPr>
        <w:spacing w:before="244" w:line="233" w:lineRule="auto"/>
        <w:outlineLvl w:val="1"/>
        <w:rPr>
          <w:rFonts w:hint="eastAsia" w:asciiTheme="minorEastAsia" w:hAnsiTheme="minorEastAsia" w:eastAsiaTheme="minorEastAsia" w:cstheme="minorEastAsia"/>
          <w:sz w:val="24"/>
          <w:szCs w:val="24"/>
        </w:rPr>
      </w:pPr>
      <w:bookmarkStart w:id="225" w:name="bookmark188"/>
      <w:bookmarkEnd w:id="225"/>
      <w:r>
        <w:rPr>
          <w:rFonts w:hint="eastAsia" w:asciiTheme="minorEastAsia" w:hAnsiTheme="minorEastAsia" w:eastAsiaTheme="minorEastAsia" w:cstheme="minorEastAsia"/>
          <w:spacing w:val="-1"/>
          <w:sz w:val="24"/>
          <w:szCs w:val="24"/>
          <w:lang w:eastAsia="zh-CN"/>
        </w:rPr>
        <w:t>4.</w:t>
      </w:r>
      <w:r>
        <w:rPr>
          <w:rFonts w:hint="eastAsia" w:asciiTheme="minorEastAsia" w:hAnsiTheme="minorEastAsia" w:eastAsiaTheme="minorEastAsia" w:cstheme="minorEastAsia"/>
          <w:spacing w:val="-1"/>
          <w:sz w:val="24"/>
          <w:szCs w:val="24"/>
        </w:rPr>
        <w:t>工程量清单与计价表</w:t>
      </w:r>
    </w:p>
    <w:p w14:paraId="627C1E9B">
      <w:pPr>
        <w:pStyle w:val="2"/>
        <w:spacing w:line="417" w:lineRule="auto"/>
        <w:rPr>
          <w:rFonts w:hint="eastAsia" w:asciiTheme="minorEastAsia" w:hAnsiTheme="minorEastAsia" w:eastAsiaTheme="minorEastAsia" w:cstheme="minorEastAsia"/>
        </w:rPr>
      </w:pPr>
    </w:p>
    <w:p w14:paraId="33A13983">
      <w:pPr>
        <w:spacing w:before="69" w:line="239" w:lineRule="auto"/>
        <w:ind w:left="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备注：</w:t>
      </w:r>
      <w:r>
        <w:rPr>
          <w:rFonts w:hint="eastAsia" w:asciiTheme="minorEastAsia" w:hAnsiTheme="minorEastAsia" w:eastAsiaTheme="minorEastAsia" w:cstheme="minorEastAsia"/>
          <w:spacing w:val="-4"/>
          <w:sz w:val="21"/>
          <w:szCs w:val="21"/>
        </w:rPr>
        <w:t xml:space="preserve">1.   </w:t>
      </w:r>
      <w:r>
        <w:rPr>
          <w:rFonts w:hint="eastAsia" w:asciiTheme="minorEastAsia" w:hAnsiTheme="minorEastAsia" w:eastAsiaTheme="minorEastAsia" w:cstheme="minorEastAsia"/>
          <w:spacing w:val="-4"/>
          <w:sz w:val="21"/>
          <w:szCs w:val="21"/>
        </w:rPr>
        <w:t>以下表格供招标人参考。</w:t>
      </w:r>
    </w:p>
    <w:p w14:paraId="74E56F29">
      <w:pPr>
        <w:spacing w:before="105" w:line="318" w:lineRule="auto"/>
        <w:ind w:left="954" w:right="77" w:hanging="3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   </w:t>
      </w:r>
      <w:r>
        <w:rPr>
          <w:rFonts w:hint="eastAsia" w:asciiTheme="minorEastAsia" w:hAnsiTheme="minorEastAsia" w:eastAsiaTheme="minorEastAsia" w:cstheme="minorEastAsia"/>
          <w:spacing w:val="-1"/>
          <w:sz w:val="21"/>
          <w:szCs w:val="21"/>
        </w:rPr>
        <w:t>以下表格中的单价应根据所选用计税方法不同进行调</w:t>
      </w:r>
      <w:r>
        <w:rPr>
          <w:rFonts w:hint="eastAsia" w:asciiTheme="minorEastAsia" w:hAnsiTheme="minorEastAsia" w:eastAsiaTheme="minorEastAsia" w:cstheme="minorEastAsia"/>
          <w:spacing w:val="-2"/>
          <w:sz w:val="21"/>
          <w:szCs w:val="21"/>
        </w:rPr>
        <w:t>整。一般计税方法应为除税价格，</w:t>
      </w:r>
      <w:r>
        <w:rPr>
          <w:rFonts w:hint="eastAsia" w:asciiTheme="minorEastAsia" w:hAnsiTheme="minorEastAsia" w:eastAsiaTheme="minorEastAsia" w:cstheme="minorEastAsia"/>
          <w:spacing w:val="-3"/>
          <w:sz w:val="21"/>
          <w:szCs w:val="21"/>
        </w:rPr>
        <w:t>简易计税方法应为含税价格。</w:t>
      </w:r>
    </w:p>
    <w:p w14:paraId="1D51D306">
      <w:pPr>
        <w:spacing w:line="318" w:lineRule="auto"/>
        <w:rPr>
          <w:rFonts w:hint="eastAsia" w:asciiTheme="minorEastAsia" w:hAnsiTheme="minorEastAsia" w:eastAsiaTheme="minorEastAsia" w:cstheme="minorEastAsia"/>
          <w:sz w:val="21"/>
          <w:szCs w:val="21"/>
        </w:rPr>
        <w:sectPr>
          <w:footerReference r:id="rId294" w:type="default"/>
          <w:pgSz w:w="11910" w:h="16845"/>
          <w:pgMar w:top="400" w:right="1493" w:bottom="1055" w:left="1475" w:header="0" w:footer="824" w:gutter="0"/>
          <w:cols w:space="720" w:num="1"/>
        </w:sectPr>
      </w:pPr>
    </w:p>
    <w:p w14:paraId="32CB7253">
      <w:pPr>
        <w:pStyle w:val="2"/>
        <w:spacing w:line="263" w:lineRule="auto"/>
        <w:rPr>
          <w:rFonts w:hint="eastAsia" w:asciiTheme="minorEastAsia" w:hAnsiTheme="minorEastAsia" w:eastAsiaTheme="minorEastAsia" w:cstheme="minorEastAsia"/>
        </w:rPr>
      </w:pPr>
    </w:p>
    <w:p w14:paraId="5B511998">
      <w:pPr>
        <w:pStyle w:val="2"/>
        <w:spacing w:line="264" w:lineRule="auto"/>
        <w:rPr>
          <w:rFonts w:hint="eastAsia" w:asciiTheme="minorEastAsia" w:hAnsiTheme="minorEastAsia" w:eastAsiaTheme="minorEastAsia" w:cstheme="minorEastAsia"/>
        </w:rPr>
      </w:pPr>
    </w:p>
    <w:p w14:paraId="05B6C63B">
      <w:pPr>
        <w:pStyle w:val="2"/>
        <w:spacing w:line="264" w:lineRule="auto"/>
        <w:rPr>
          <w:rFonts w:hint="eastAsia" w:asciiTheme="minorEastAsia" w:hAnsiTheme="minorEastAsia" w:eastAsiaTheme="minorEastAsia" w:cstheme="minorEastAsia"/>
        </w:rPr>
      </w:pPr>
    </w:p>
    <w:p w14:paraId="16E20E3E">
      <w:pPr>
        <w:pStyle w:val="2"/>
        <w:spacing w:line="264" w:lineRule="auto"/>
        <w:rPr>
          <w:rFonts w:hint="eastAsia" w:asciiTheme="minorEastAsia" w:hAnsiTheme="minorEastAsia" w:eastAsiaTheme="minorEastAsia" w:cstheme="minorEastAsia"/>
        </w:rPr>
      </w:pPr>
    </w:p>
    <w:p w14:paraId="7CE625ED">
      <w:pPr>
        <w:pStyle w:val="2"/>
        <w:spacing w:line="264" w:lineRule="auto"/>
        <w:rPr>
          <w:rFonts w:hint="eastAsia" w:asciiTheme="minorEastAsia" w:hAnsiTheme="minorEastAsia" w:eastAsiaTheme="minorEastAsia" w:cstheme="minorEastAsia"/>
        </w:rPr>
      </w:pPr>
    </w:p>
    <w:p w14:paraId="1E572711">
      <w:pPr>
        <w:spacing w:before="78" w:line="239" w:lineRule="auto"/>
        <w:ind w:left="110"/>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rPr>
        <w:t xml:space="preserve">4.1 </w:t>
      </w:r>
      <w:r>
        <w:rPr>
          <w:rFonts w:hint="eastAsia" w:asciiTheme="minorEastAsia" w:hAnsiTheme="minorEastAsia" w:eastAsiaTheme="minorEastAsia" w:cstheme="minorEastAsia"/>
          <w:b/>
          <w:bCs/>
          <w:spacing w:val="2"/>
          <w:sz w:val="24"/>
          <w:szCs w:val="24"/>
        </w:rPr>
        <w:t>招标工程量清单封面</w:t>
      </w:r>
    </w:p>
    <w:p w14:paraId="3C918887">
      <w:pPr>
        <w:pStyle w:val="2"/>
        <w:spacing w:line="270" w:lineRule="auto"/>
        <w:rPr>
          <w:rFonts w:hint="eastAsia" w:asciiTheme="minorEastAsia" w:hAnsiTheme="minorEastAsia" w:eastAsiaTheme="minorEastAsia" w:cstheme="minorEastAsia"/>
        </w:rPr>
      </w:pPr>
    </w:p>
    <w:p w14:paraId="39A7FA73">
      <w:pPr>
        <w:pStyle w:val="2"/>
        <w:spacing w:line="271" w:lineRule="auto"/>
        <w:rPr>
          <w:rFonts w:hint="eastAsia" w:asciiTheme="minorEastAsia" w:hAnsiTheme="minorEastAsia" w:eastAsiaTheme="minorEastAsia" w:cstheme="minorEastAsia"/>
        </w:rPr>
      </w:pPr>
    </w:p>
    <w:p w14:paraId="03702F96">
      <w:pPr>
        <w:pStyle w:val="2"/>
        <w:spacing w:line="271" w:lineRule="auto"/>
        <w:rPr>
          <w:rFonts w:hint="eastAsia" w:asciiTheme="minorEastAsia" w:hAnsiTheme="minorEastAsia" w:eastAsiaTheme="minorEastAsia" w:cstheme="minorEastAsia"/>
        </w:rPr>
      </w:pPr>
    </w:p>
    <w:p w14:paraId="58197118">
      <w:pPr>
        <w:pStyle w:val="2"/>
        <w:spacing w:line="271" w:lineRule="auto"/>
        <w:rPr>
          <w:rFonts w:hint="eastAsia" w:asciiTheme="minorEastAsia" w:hAnsiTheme="minorEastAsia" w:eastAsiaTheme="minorEastAsia" w:cstheme="minorEastAsia"/>
        </w:rPr>
      </w:pPr>
    </w:p>
    <w:p w14:paraId="23687DB6">
      <w:pPr>
        <w:tabs>
          <w:tab w:val="left" w:pos="6309"/>
        </w:tabs>
        <w:spacing w:before="91" w:line="224" w:lineRule="auto"/>
        <w:ind w:left="1683"/>
        <w:rPr>
          <w:rFonts w:hint="eastAsia" w:asciiTheme="minorEastAsia" w:hAnsiTheme="minorEastAsia" w:eastAsiaTheme="minorEastAsia" w:cstheme="minorEastAsia"/>
          <w:sz w:val="28"/>
          <w:szCs w:val="28"/>
        </w:rPr>
      </w:pPr>
      <w:bookmarkStart w:id="226" w:name="bookmark313"/>
      <w:bookmarkEnd w:id="226"/>
      <w:r>
        <w:rPr>
          <w:rFonts w:hint="eastAsia" w:asciiTheme="minorEastAsia" w:hAnsiTheme="minorEastAsia" w:eastAsiaTheme="minorEastAsia" w:cstheme="minorEastAsia"/>
          <w:sz w:val="28"/>
          <w:szCs w:val="28"/>
          <w:u w:val="single" w:color="auto"/>
        </w:rPr>
        <w:tab/>
      </w:r>
      <w:r>
        <w:rPr>
          <w:rFonts w:hint="eastAsia" w:asciiTheme="minorEastAsia" w:hAnsiTheme="minorEastAsia" w:eastAsiaTheme="minorEastAsia" w:cstheme="minorEastAsia"/>
          <w:spacing w:val="-126"/>
          <w:sz w:val="28"/>
          <w:szCs w:val="28"/>
        </w:rPr>
        <w:t xml:space="preserve"> </w:t>
      </w:r>
      <w:r>
        <w:rPr>
          <w:rFonts w:hint="eastAsia" w:asciiTheme="minorEastAsia" w:hAnsiTheme="minorEastAsia" w:eastAsiaTheme="minorEastAsia" w:cstheme="minorEastAsia"/>
          <w:b/>
          <w:bCs/>
          <w:spacing w:val="2"/>
          <w:sz w:val="28"/>
          <w:szCs w:val="28"/>
        </w:rPr>
        <w:t>工程</w:t>
      </w:r>
    </w:p>
    <w:p w14:paraId="573AAEF1">
      <w:pPr>
        <w:pStyle w:val="2"/>
        <w:spacing w:line="265" w:lineRule="auto"/>
        <w:rPr>
          <w:rFonts w:hint="eastAsia" w:asciiTheme="minorEastAsia" w:hAnsiTheme="minorEastAsia" w:eastAsiaTheme="minorEastAsia" w:cstheme="minorEastAsia"/>
        </w:rPr>
      </w:pPr>
    </w:p>
    <w:p w14:paraId="16C94927">
      <w:pPr>
        <w:pStyle w:val="2"/>
        <w:spacing w:line="265" w:lineRule="auto"/>
        <w:rPr>
          <w:rFonts w:hint="eastAsia" w:asciiTheme="minorEastAsia" w:hAnsiTheme="minorEastAsia" w:eastAsiaTheme="minorEastAsia" w:cstheme="minorEastAsia"/>
        </w:rPr>
      </w:pPr>
    </w:p>
    <w:p w14:paraId="6557B0E8">
      <w:pPr>
        <w:pStyle w:val="2"/>
        <w:spacing w:line="265" w:lineRule="auto"/>
        <w:rPr>
          <w:rFonts w:hint="eastAsia" w:asciiTheme="minorEastAsia" w:hAnsiTheme="minorEastAsia" w:eastAsiaTheme="minorEastAsia" w:cstheme="minorEastAsia"/>
        </w:rPr>
      </w:pPr>
    </w:p>
    <w:p w14:paraId="3C8F717D">
      <w:pPr>
        <w:pStyle w:val="2"/>
        <w:spacing w:line="265" w:lineRule="auto"/>
        <w:rPr>
          <w:rFonts w:hint="eastAsia" w:asciiTheme="minorEastAsia" w:hAnsiTheme="minorEastAsia" w:eastAsiaTheme="minorEastAsia" w:cstheme="minorEastAsia"/>
        </w:rPr>
      </w:pPr>
    </w:p>
    <w:p w14:paraId="29539951">
      <w:pPr>
        <w:pStyle w:val="2"/>
        <w:spacing w:line="265" w:lineRule="auto"/>
        <w:rPr>
          <w:rFonts w:hint="eastAsia" w:asciiTheme="minorEastAsia" w:hAnsiTheme="minorEastAsia" w:eastAsiaTheme="minorEastAsia" w:cstheme="minorEastAsia"/>
        </w:rPr>
      </w:pPr>
    </w:p>
    <w:p w14:paraId="025BB908">
      <w:pPr>
        <w:pStyle w:val="2"/>
        <w:spacing w:line="266" w:lineRule="auto"/>
        <w:rPr>
          <w:rFonts w:hint="eastAsia" w:asciiTheme="minorEastAsia" w:hAnsiTheme="minorEastAsia" w:eastAsiaTheme="minorEastAsia" w:cstheme="minorEastAsia"/>
        </w:rPr>
      </w:pPr>
    </w:p>
    <w:p w14:paraId="0DFC429B">
      <w:pPr>
        <w:pStyle w:val="2"/>
        <w:spacing w:line="266" w:lineRule="auto"/>
        <w:rPr>
          <w:rFonts w:hint="eastAsia" w:asciiTheme="minorEastAsia" w:hAnsiTheme="minorEastAsia" w:eastAsiaTheme="minorEastAsia" w:cstheme="minorEastAsia"/>
        </w:rPr>
      </w:pPr>
    </w:p>
    <w:p w14:paraId="2631646E">
      <w:pPr>
        <w:pStyle w:val="2"/>
        <w:spacing w:line="266" w:lineRule="auto"/>
        <w:rPr>
          <w:rFonts w:hint="eastAsia" w:asciiTheme="minorEastAsia" w:hAnsiTheme="minorEastAsia" w:eastAsiaTheme="minorEastAsia" w:cstheme="minorEastAsia"/>
        </w:rPr>
      </w:pPr>
    </w:p>
    <w:p w14:paraId="2C14862F">
      <w:pPr>
        <w:spacing w:before="117" w:line="219" w:lineRule="auto"/>
        <w:ind w:left="2701"/>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pacing w:val="-10"/>
          <w:sz w:val="36"/>
          <w:szCs w:val="36"/>
        </w:rPr>
        <w:t>招 标</w:t>
      </w:r>
      <w:r>
        <w:rPr>
          <w:rFonts w:hint="eastAsia" w:asciiTheme="minorEastAsia" w:hAnsiTheme="minorEastAsia" w:eastAsiaTheme="minorEastAsia" w:cstheme="minorEastAsia"/>
          <w:spacing w:val="20"/>
          <w:sz w:val="36"/>
          <w:szCs w:val="36"/>
        </w:rPr>
        <w:t xml:space="preserve"> </w:t>
      </w:r>
      <w:r>
        <w:rPr>
          <w:rFonts w:hint="eastAsia" w:asciiTheme="minorEastAsia" w:hAnsiTheme="minorEastAsia" w:eastAsiaTheme="minorEastAsia" w:cstheme="minorEastAsia"/>
          <w:spacing w:val="-10"/>
          <w:sz w:val="36"/>
          <w:szCs w:val="36"/>
        </w:rPr>
        <w:t>工</w:t>
      </w:r>
      <w:r>
        <w:rPr>
          <w:rFonts w:hint="eastAsia" w:asciiTheme="minorEastAsia" w:hAnsiTheme="minorEastAsia" w:eastAsiaTheme="minorEastAsia" w:cstheme="minorEastAsia"/>
          <w:spacing w:val="13"/>
          <w:sz w:val="36"/>
          <w:szCs w:val="36"/>
        </w:rPr>
        <w:t xml:space="preserve"> </w:t>
      </w:r>
      <w:r>
        <w:rPr>
          <w:rFonts w:hint="eastAsia" w:asciiTheme="minorEastAsia" w:hAnsiTheme="minorEastAsia" w:eastAsiaTheme="minorEastAsia" w:cstheme="minorEastAsia"/>
          <w:spacing w:val="-10"/>
          <w:sz w:val="36"/>
          <w:szCs w:val="36"/>
        </w:rPr>
        <w:t>程</w:t>
      </w:r>
      <w:r>
        <w:rPr>
          <w:rFonts w:hint="eastAsia" w:asciiTheme="minorEastAsia" w:hAnsiTheme="minorEastAsia" w:eastAsiaTheme="minorEastAsia" w:cstheme="minorEastAsia"/>
          <w:spacing w:val="18"/>
          <w:sz w:val="36"/>
          <w:szCs w:val="36"/>
        </w:rPr>
        <w:t xml:space="preserve"> </w:t>
      </w:r>
      <w:r>
        <w:rPr>
          <w:rFonts w:hint="eastAsia" w:asciiTheme="minorEastAsia" w:hAnsiTheme="minorEastAsia" w:eastAsiaTheme="minorEastAsia" w:cstheme="minorEastAsia"/>
          <w:spacing w:val="-10"/>
          <w:sz w:val="36"/>
          <w:szCs w:val="36"/>
        </w:rPr>
        <w:t>量</w:t>
      </w:r>
      <w:r>
        <w:rPr>
          <w:rFonts w:hint="eastAsia" w:asciiTheme="minorEastAsia" w:hAnsiTheme="minorEastAsia" w:eastAsiaTheme="minorEastAsia" w:cstheme="minorEastAsia"/>
          <w:spacing w:val="19"/>
          <w:sz w:val="36"/>
          <w:szCs w:val="36"/>
        </w:rPr>
        <w:t xml:space="preserve"> </w:t>
      </w:r>
      <w:r>
        <w:rPr>
          <w:rFonts w:hint="eastAsia" w:asciiTheme="minorEastAsia" w:hAnsiTheme="minorEastAsia" w:eastAsiaTheme="minorEastAsia" w:cstheme="minorEastAsia"/>
          <w:spacing w:val="-10"/>
          <w:sz w:val="36"/>
          <w:szCs w:val="36"/>
        </w:rPr>
        <w:t>清</w:t>
      </w:r>
      <w:r>
        <w:rPr>
          <w:rFonts w:hint="eastAsia" w:asciiTheme="minorEastAsia" w:hAnsiTheme="minorEastAsia" w:eastAsiaTheme="minorEastAsia" w:cstheme="minorEastAsia"/>
          <w:spacing w:val="24"/>
          <w:sz w:val="36"/>
          <w:szCs w:val="36"/>
        </w:rPr>
        <w:t xml:space="preserve"> </w:t>
      </w:r>
      <w:r>
        <w:rPr>
          <w:rFonts w:hint="eastAsia" w:asciiTheme="minorEastAsia" w:hAnsiTheme="minorEastAsia" w:eastAsiaTheme="minorEastAsia" w:cstheme="minorEastAsia"/>
          <w:spacing w:val="-10"/>
          <w:sz w:val="36"/>
          <w:szCs w:val="36"/>
        </w:rPr>
        <w:t>单</w:t>
      </w:r>
    </w:p>
    <w:p w14:paraId="6905C5A4">
      <w:pPr>
        <w:pStyle w:val="2"/>
        <w:spacing w:line="250" w:lineRule="auto"/>
        <w:rPr>
          <w:rFonts w:hint="eastAsia" w:asciiTheme="minorEastAsia" w:hAnsiTheme="minorEastAsia" w:eastAsiaTheme="minorEastAsia" w:cstheme="minorEastAsia"/>
        </w:rPr>
      </w:pPr>
    </w:p>
    <w:p w14:paraId="15C6FC72">
      <w:pPr>
        <w:pStyle w:val="2"/>
        <w:spacing w:line="250" w:lineRule="auto"/>
        <w:rPr>
          <w:rFonts w:hint="eastAsia" w:asciiTheme="minorEastAsia" w:hAnsiTheme="minorEastAsia" w:eastAsiaTheme="minorEastAsia" w:cstheme="minorEastAsia"/>
        </w:rPr>
      </w:pPr>
    </w:p>
    <w:p w14:paraId="5DFE3904">
      <w:pPr>
        <w:pStyle w:val="2"/>
        <w:spacing w:line="250" w:lineRule="auto"/>
        <w:rPr>
          <w:rFonts w:hint="eastAsia" w:asciiTheme="minorEastAsia" w:hAnsiTheme="minorEastAsia" w:eastAsiaTheme="minorEastAsia" w:cstheme="minorEastAsia"/>
        </w:rPr>
      </w:pPr>
    </w:p>
    <w:p w14:paraId="076F90E2">
      <w:pPr>
        <w:pStyle w:val="2"/>
        <w:spacing w:line="250" w:lineRule="auto"/>
        <w:rPr>
          <w:rFonts w:hint="eastAsia" w:asciiTheme="minorEastAsia" w:hAnsiTheme="minorEastAsia" w:eastAsiaTheme="minorEastAsia" w:cstheme="minorEastAsia"/>
        </w:rPr>
      </w:pPr>
    </w:p>
    <w:p w14:paraId="35327E04">
      <w:pPr>
        <w:pStyle w:val="2"/>
        <w:spacing w:line="250" w:lineRule="auto"/>
        <w:rPr>
          <w:rFonts w:hint="eastAsia" w:asciiTheme="minorEastAsia" w:hAnsiTheme="minorEastAsia" w:eastAsiaTheme="minorEastAsia" w:cstheme="minorEastAsia"/>
        </w:rPr>
      </w:pPr>
    </w:p>
    <w:p w14:paraId="1BD3C751">
      <w:pPr>
        <w:pStyle w:val="2"/>
        <w:spacing w:line="250" w:lineRule="auto"/>
        <w:rPr>
          <w:rFonts w:hint="eastAsia" w:asciiTheme="minorEastAsia" w:hAnsiTheme="minorEastAsia" w:eastAsiaTheme="minorEastAsia" w:cstheme="minorEastAsia"/>
        </w:rPr>
      </w:pPr>
    </w:p>
    <w:p w14:paraId="70F3A2D9">
      <w:pPr>
        <w:pStyle w:val="2"/>
        <w:spacing w:line="250" w:lineRule="auto"/>
        <w:rPr>
          <w:rFonts w:hint="eastAsia" w:asciiTheme="minorEastAsia" w:hAnsiTheme="minorEastAsia" w:eastAsiaTheme="minorEastAsia" w:cstheme="minorEastAsia"/>
        </w:rPr>
      </w:pPr>
    </w:p>
    <w:p w14:paraId="3DB79EEA">
      <w:pPr>
        <w:pStyle w:val="2"/>
        <w:spacing w:line="250" w:lineRule="auto"/>
        <w:rPr>
          <w:rFonts w:hint="eastAsia" w:asciiTheme="minorEastAsia" w:hAnsiTheme="minorEastAsia" w:eastAsiaTheme="minorEastAsia" w:cstheme="minorEastAsia"/>
        </w:rPr>
      </w:pPr>
    </w:p>
    <w:p w14:paraId="3500A7C6">
      <w:pPr>
        <w:pStyle w:val="2"/>
        <w:spacing w:line="250" w:lineRule="auto"/>
        <w:rPr>
          <w:rFonts w:hint="eastAsia" w:asciiTheme="minorEastAsia" w:hAnsiTheme="minorEastAsia" w:eastAsiaTheme="minorEastAsia" w:cstheme="minorEastAsia"/>
        </w:rPr>
      </w:pPr>
    </w:p>
    <w:p w14:paraId="0D8A37AB">
      <w:pPr>
        <w:pStyle w:val="2"/>
        <w:spacing w:line="250" w:lineRule="auto"/>
        <w:rPr>
          <w:rFonts w:hint="eastAsia" w:asciiTheme="minorEastAsia" w:hAnsiTheme="minorEastAsia" w:eastAsiaTheme="minorEastAsia" w:cstheme="minorEastAsia"/>
        </w:rPr>
      </w:pPr>
    </w:p>
    <w:p w14:paraId="4974DFC3">
      <w:pPr>
        <w:pStyle w:val="2"/>
        <w:spacing w:line="250" w:lineRule="auto"/>
        <w:rPr>
          <w:rFonts w:hint="eastAsia" w:asciiTheme="minorEastAsia" w:hAnsiTheme="minorEastAsia" w:eastAsiaTheme="minorEastAsia" w:cstheme="minorEastAsia"/>
        </w:rPr>
      </w:pPr>
    </w:p>
    <w:p w14:paraId="1BBF2202">
      <w:pPr>
        <w:pStyle w:val="2"/>
        <w:spacing w:line="250" w:lineRule="auto"/>
        <w:rPr>
          <w:rFonts w:hint="eastAsia" w:asciiTheme="minorEastAsia" w:hAnsiTheme="minorEastAsia" w:eastAsiaTheme="minorEastAsia" w:cstheme="minorEastAsia"/>
        </w:rPr>
      </w:pPr>
    </w:p>
    <w:p w14:paraId="0DC4521F">
      <w:pPr>
        <w:pStyle w:val="2"/>
        <w:spacing w:line="251" w:lineRule="auto"/>
        <w:rPr>
          <w:rFonts w:hint="eastAsia" w:asciiTheme="minorEastAsia" w:hAnsiTheme="minorEastAsia" w:eastAsiaTheme="minorEastAsia" w:cstheme="minorEastAsia"/>
        </w:rPr>
      </w:pPr>
    </w:p>
    <w:p w14:paraId="734AB822">
      <w:pPr>
        <w:pStyle w:val="2"/>
        <w:spacing w:line="251" w:lineRule="auto"/>
        <w:rPr>
          <w:rFonts w:hint="eastAsia" w:asciiTheme="minorEastAsia" w:hAnsiTheme="minorEastAsia" w:eastAsiaTheme="minorEastAsia" w:cstheme="minorEastAsia"/>
        </w:rPr>
      </w:pPr>
    </w:p>
    <w:p w14:paraId="5399D871">
      <w:pPr>
        <w:pStyle w:val="2"/>
        <w:spacing w:line="251" w:lineRule="auto"/>
        <w:rPr>
          <w:rFonts w:hint="eastAsia" w:asciiTheme="minorEastAsia" w:hAnsiTheme="minorEastAsia" w:eastAsiaTheme="minorEastAsia" w:cstheme="minorEastAsia"/>
        </w:rPr>
      </w:pPr>
    </w:p>
    <w:p w14:paraId="74A263F3">
      <w:pPr>
        <w:pStyle w:val="2"/>
        <w:spacing w:line="251" w:lineRule="auto"/>
        <w:rPr>
          <w:rFonts w:hint="eastAsia" w:asciiTheme="minorEastAsia" w:hAnsiTheme="minorEastAsia" w:eastAsiaTheme="minorEastAsia" w:cstheme="minorEastAsia"/>
        </w:rPr>
      </w:pPr>
    </w:p>
    <w:p w14:paraId="29EED176">
      <w:pPr>
        <w:pStyle w:val="2"/>
        <w:spacing w:line="251" w:lineRule="auto"/>
        <w:rPr>
          <w:rFonts w:hint="eastAsia" w:asciiTheme="minorEastAsia" w:hAnsiTheme="minorEastAsia" w:eastAsiaTheme="minorEastAsia" w:cstheme="minorEastAsia"/>
        </w:rPr>
      </w:pPr>
    </w:p>
    <w:p w14:paraId="123A0DE3">
      <w:pPr>
        <w:spacing w:before="78" w:line="188" w:lineRule="auto"/>
        <w:ind w:left="161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招</w:t>
      </w:r>
      <w:r>
        <w:rPr>
          <w:rFonts w:hint="eastAsia" w:asciiTheme="minorEastAsia" w:hAnsiTheme="minorEastAsia" w:eastAsiaTheme="minorEastAsia" w:cstheme="minorEastAsia"/>
          <w:spacing w:val="8"/>
          <w:sz w:val="24"/>
          <w:szCs w:val="24"/>
        </w:rPr>
        <w:t xml:space="preserve">  </w:t>
      </w:r>
      <w:r>
        <w:rPr>
          <w:rFonts w:hint="eastAsia" w:asciiTheme="minorEastAsia" w:hAnsiTheme="minorEastAsia" w:eastAsiaTheme="minorEastAsia" w:cstheme="minorEastAsia"/>
          <w:spacing w:val="-5"/>
          <w:sz w:val="24"/>
          <w:szCs w:val="24"/>
        </w:rPr>
        <w:t>标</w:t>
      </w:r>
      <w:r>
        <w:rPr>
          <w:rFonts w:hint="eastAsia" w:asciiTheme="minorEastAsia" w:hAnsiTheme="minorEastAsia" w:eastAsiaTheme="minorEastAsia" w:cstheme="minorEastAsia"/>
          <w:spacing w:val="6"/>
          <w:sz w:val="24"/>
          <w:szCs w:val="24"/>
        </w:rPr>
        <w:t xml:space="preserve">  </w:t>
      </w:r>
      <w:r>
        <w:rPr>
          <w:rFonts w:hint="eastAsia" w:asciiTheme="minorEastAsia" w:hAnsiTheme="minorEastAsia" w:eastAsiaTheme="minorEastAsia" w:cstheme="minorEastAsia"/>
          <w:spacing w:val="-5"/>
          <w:sz w:val="24"/>
          <w:szCs w:val="24"/>
        </w:rPr>
        <w:t>人：</w:t>
      </w:r>
      <w:r>
        <w:rPr>
          <w:rFonts w:hint="eastAsia" w:asciiTheme="minorEastAsia" w:hAnsiTheme="minorEastAsia" w:eastAsiaTheme="minorEastAsia" w:cstheme="minorEastAsia"/>
          <w:spacing w:val="-5"/>
          <w:sz w:val="24"/>
          <w:szCs w:val="24"/>
          <w:u w:val="single" w:color="auto"/>
        </w:rPr>
        <w:t xml:space="preserve">                           </w:t>
      </w:r>
    </w:p>
    <w:p w14:paraId="4035D487">
      <w:pPr>
        <w:spacing w:before="12" w:line="227" w:lineRule="auto"/>
        <w:ind w:left="378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单位盖章</w:t>
      </w:r>
      <w:r>
        <w:rPr>
          <w:rFonts w:hint="eastAsia" w:asciiTheme="minorEastAsia" w:hAnsiTheme="minorEastAsia" w:eastAsiaTheme="minorEastAsia" w:cstheme="minorEastAsia"/>
          <w:spacing w:val="-2"/>
          <w:sz w:val="24"/>
          <w:szCs w:val="24"/>
          <w:lang w:eastAsia="zh-CN"/>
        </w:rPr>
        <w:t>）</w:t>
      </w:r>
    </w:p>
    <w:p w14:paraId="468C790F">
      <w:pPr>
        <w:pStyle w:val="2"/>
        <w:spacing w:line="329" w:lineRule="auto"/>
        <w:rPr>
          <w:rFonts w:hint="eastAsia" w:asciiTheme="minorEastAsia" w:hAnsiTheme="minorEastAsia" w:eastAsiaTheme="minorEastAsia" w:cstheme="minorEastAsia"/>
        </w:rPr>
      </w:pPr>
    </w:p>
    <w:p w14:paraId="2D1C75EF">
      <w:pPr>
        <w:pStyle w:val="2"/>
        <w:spacing w:line="329" w:lineRule="auto"/>
        <w:rPr>
          <w:rFonts w:hint="eastAsia" w:asciiTheme="minorEastAsia" w:hAnsiTheme="minorEastAsia" w:eastAsiaTheme="minorEastAsia" w:cstheme="minorEastAsia"/>
        </w:rPr>
      </w:pPr>
    </w:p>
    <w:p w14:paraId="46622434">
      <w:pPr>
        <w:spacing w:before="78" w:line="199" w:lineRule="auto"/>
        <w:ind w:left="161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造价咨询人：</w:t>
      </w:r>
      <w:r>
        <w:rPr>
          <w:rFonts w:hint="eastAsia" w:asciiTheme="minorEastAsia" w:hAnsiTheme="minorEastAsia" w:eastAsiaTheme="minorEastAsia" w:cstheme="minorEastAsia"/>
          <w:sz w:val="24"/>
          <w:szCs w:val="24"/>
          <w:u w:val="single" w:color="auto"/>
        </w:rPr>
        <w:t xml:space="preserve">                           </w:t>
      </w:r>
    </w:p>
    <w:p w14:paraId="5ACD89EB">
      <w:pPr>
        <w:spacing w:before="12" w:line="227" w:lineRule="auto"/>
        <w:ind w:left="378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单位盖章</w:t>
      </w:r>
      <w:r>
        <w:rPr>
          <w:rFonts w:hint="eastAsia" w:asciiTheme="minorEastAsia" w:hAnsiTheme="minorEastAsia" w:eastAsiaTheme="minorEastAsia" w:cstheme="minorEastAsia"/>
          <w:spacing w:val="-2"/>
          <w:sz w:val="24"/>
          <w:szCs w:val="24"/>
          <w:lang w:eastAsia="zh-CN"/>
        </w:rPr>
        <w:t>）</w:t>
      </w:r>
    </w:p>
    <w:p w14:paraId="5AD8E829">
      <w:pPr>
        <w:pStyle w:val="2"/>
        <w:spacing w:line="283" w:lineRule="auto"/>
        <w:rPr>
          <w:rFonts w:hint="eastAsia" w:asciiTheme="minorEastAsia" w:hAnsiTheme="minorEastAsia" w:eastAsiaTheme="minorEastAsia" w:cstheme="minorEastAsia"/>
        </w:rPr>
      </w:pPr>
    </w:p>
    <w:p w14:paraId="7E9C0471">
      <w:pPr>
        <w:pStyle w:val="2"/>
        <w:spacing w:line="284" w:lineRule="auto"/>
        <w:rPr>
          <w:rFonts w:hint="eastAsia" w:asciiTheme="minorEastAsia" w:hAnsiTheme="minorEastAsia" w:eastAsiaTheme="minorEastAsia" w:cstheme="minorEastAsia"/>
        </w:rPr>
      </w:pPr>
    </w:p>
    <w:p w14:paraId="4788AEFF">
      <w:pPr>
        <w:spacing w:before="79" w:line="220" w:lineRule="auto"/>
        <w:ind w:left="3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年</w:t>
      </w:r>
      <w:r>
        <w:rPr>
          <w:rFonts w:hint="eastAsia" w:asciiTheme="minorEastAsia" w:hAnsiTheme="minorEastAsia" w:eastAsiaTheme="minorEastAsia" w:cstheme="minorEastAsia"/>
          <w:spacing w:val="4"/>
          <w:sz w:val="24"/>
          <w:szCs w:val="24"/>
        </w:rPr>
        <w:t xml:space="preserve">    </w:t>
      </w:r>
      <w:r>
        <w:rPr>
          <w:rFonts w:hint="eastAsia" w:asciiTheme="minorEastAsia" w:hAnsiTheme="minorEastAsia" w:eastAsiaTheme="minorEastAsia" w:cstheme="minorEastAsia"/>
          <w:spacing w:val="-9"/>
          <w:sz w:val="24"/>
          <w:szCs w:val="24"/>
        </w:rPr>
        <w:t>月</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9"/>
          <w:sz w:val="24"/>
          <w:szCs w:val="24"/>
        </w:rPr>
        <w:t>日</w:t>
      </w:r>
    </w:p>
    <w:p w14:paraId="75652790">
      <w:pPr>
        <w:spacing w:line="220" w:lineRule="auto"/>
        <w:rPr>
          <w:rFonts w:hint="eastAsia" w:asciiTheme="minorEastAsia" w:hAnsiTheme="minorEastAsia" w:eastAsiaTheme="minorEastAsia" w:cstheme="minorEastAsia"/>
          <w:sz w:val="24"/>
          <w:szCs w:val="24"/>
        </w:rPr>
        <w:sectPr>
          <w:footerReference r:id="rId295" w:type="default"/>
          <w:pgSz w:w="11910" w:h="16845"/>
          <w:pgMar w:top="400" w:right="1786" w:bottom="1055" w:left="1786" w:header="0" w:footer="824" w:gutter="0"/>
          <w:cols w:space="720" w:num="1"/>
        </w:sectPr>
      </w:pPr>
    </w:p>
    <w:p w14:paraId="4A0CE167">
      <w:pPr>
        <w:pStyle w:val="2"/>
        <w:spacing w:line="263" w:lineRule="auto"/>
        <w:rPr>
          <w:rFonts w:hint="eastAsia" w:asciiTheme="minorEastAsia" w:hAnsiTheme="minorEastAsia" w:eastAsiaTheme="minorEastAsia" w:cstheme="minorEastAsia"/>
        </w:rPr>
      </w:pPr>
    </w:p>
    <w:p w14:paraId="1C737036">
      <w:pPr>
        <w:pStyle w:val="2"/>
        <w:spacing w:line="264" w:lineRule="auto"/>
        <w:rPr>
          <w:rFonts w:hint="eastAsia" w:asciiTheme="minorEastAsia" w:hAnsiTheme="minorEastAsia" w:eastAsiaTheme="minorEastAsia" w:cstheme="minorEastAsia"/>
        </w:rPr>
      </w:pPr>
    </w:p>
    <w:p w14:paraId="0F530594">
      <w:pPr>
        <w:pStyle w:val="2"/>
        <w:spacing w:line="264" w:lineRule="auto"/>
        <w:rPr>
          <w:rFonts w:hint="eastAsia" w:asciiTheme="minorEastAsia" w:hAnsiTheme="minorEastAsia" w:eastAsiaTheme="minorEastAsia" w:cstheme="minorEastAsia"/>
        </w:rPr>
      </w:pPr>
    </w:p>
    <w:p w14:paraId="5E827F74">
      <w:pPr>
        <w:pStyle w:val="2"/>
        <w:spacing w:line="264" w:lineRule="auto"/>
        <w:rPr>
          <w:rFonts w:hint="eastAsia" w:asciiTheme="minorEastAsia" w:hAnsiTheme="minorEastAsia" w:eastAsiaTheme="minorEastAsia" w:cstheme="minorEastAsia"/>
        </w:rPr>
      </w:pPr>
    </w:p>
    <w:p w14:paraId="2225A2F1">
      <w:pPr>
        <w:pStyle w:val="2"/>
        <w:spacing w:line="264" w:lineRule="auto"/>
        <w:rPr>
          <w:rFonts w:hint="eastAsia" w:asciiTheme="minorEastAsia" w:hAnsiTheme="minorEastAsia" w:eastAsiaTheme="minorEastAsia" w:cstheme="minorEastAsia"/>
        </w:rPr>
      </w:pPr>
    </w:p>
    <w:p w14:paraId="1740A930">
      <w:pPr>
        <w:spacing w:before="78" w:line="239" w:lineRule="auto"/>
        <w:ind w:left="415"/>
        <w:outlineLvl w:val="2"/>
        <w:rPr>
          <w:rFonts w:hint="eastAsia" w:asciiTheme="minorEastAsia" w:hAnsiTheme="minorEastAsia" w:eastAsiaTheme="minorEastAsia" w:cstheme="minorEastAsia"/>
          <w:sz w:val="24"/>
          <w:szCs w:val="24"/>
        </w:rPr>
      </w:pPr>
      <w:bookmarkStart w:id="227" w:name="bookmark314"/>
      <w:bookmarkEnd w:id="227"/>
      <w:r>
        <w:rPr>
          <w:rFonts w:hint="eastAsia" w:asciiTheme="minorEastAsia" w:hAnsiTheme="minorEastAsia" w:eastAsiaTheme="minorEastAsia" w:cstheme="minorEastAsia"/>
          <w:b/>
          <w:bCs/>
          <w:spacing w:val="2"/>
          <w:sz w:val="24"/>
          <w:szCs w:val="24"/>
        </w:rPr>
        <w:t xml:space="preserve">4.2 </w:t>
      </w:r>
      <w:r>
        <w:rPr>
          <w:rFonts w:hint="eastAsia" w:asciiTheme="minorEastAsia" w:hAnsiTheme="minorEastAsia" w:eastAsiaTheme="minorEastAsia" w:cstheme="minorEastAsia"/>
          <w:b/>
          <w:bCs/>
          <w:spacing w:val="2"/>
          <w:sz w:val="24"/>
          <w:szCs w:val="24"/>
        </w:rPr>
        <w:t>招标工程量清单扉页</w:t>
      </w:r>
    </w:p>
    <w:p w14:paraId="783BE229">
      <w:pPr>
        <w:pStyle w:val="2"/>
        <w:spacing w:line="266" w:lineRule="auto"/>
        <w:rPr>
          <w:rFonts w:hint="eastAsia" w:asciiTheme="minorEastAsia" w:hAnsiTheme="minorEastAsia" w:eastAsiaTheme="minorEastAsia" w:cstheme="minorEastAsia"/>
        </w:rPr>
      </w:pPr>
    </w:p>
    <w:p w14:paraId="2FAD3B7B">
      <w:pPr>
        <w:pStyle w:val="2"/>
        <w:spacing w:line="266" w:lineRule="auto"/>
        <w:rPr>
          <w:rFonts w:hint="eastAsia" w:asciiTheme="minorEastAsia" w:hAnsiTheme="minorEastAsia" w:eastAsiaTheme="minorEastAsia" w:cstheme="minorEastAsia"/>
        </w:rPr>
      </w:pPr>
    </w:p>
    <w:p w14:paraId="52C1C6AF">
      <w:pPr>
        <w:pStyle w:val="2"/>
        <w:spacing w:line="266" w:lineRule="auto"/>
        <w:rPr>
          <w:rFonts w:hint="eastAsia" w:asciiTheme="minorEastAsia" w:hAnsiTheme="minorEastAsia" w:eastAsiaTheme="minorEastAsia" w:cstheme="minorEastAsia"/>
        </w:rPr>
      </w:pPr>
    </w:p>
    <w:p w14:paraId="2C02E91A">
      <w:pPr>
        <w:tabs>
          <w:tab w:val="left" w:pos="6734"/>
        </w:tabs>
        <w:spacing w:before="68" w:line="220" w:lineRule="auto"/>
        <w:ind w:left="2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b/>
          <w:bCs/>
          <w:sz w:val="21"/>
          <w:szCs w:val="21"/>
        </w:rPr>
        <w:t>工程</w:t>
      </w:r>
    </w:p>
    <w:p w14:paraId="35E542B6">
      <w:pPr>
        <w:pStyle w:val="2"/>
        <w:spacing w:line="347" w:lineRule="auto"/>
        <w:rPr>
          <w:rFonts w:hint="eastAsia" w:asciiTheme="minorEastAsia" w:hAnsiTheme="minorEastAsia" w:eastAsiaTheme="minorEastAsia" w:cstheme="minorEastAsia"/>
        </w:rPr>
      </w:pPr>
    </w:p>
    <w:p w14:paraId="6A34DEB6">
      <w:pPr>
        <w:pStyle w:val="2"/>
        <w:spacing w:line="347" w:lineRule="auto"/>
        <w:rPr>
          <w:rFonts w:hint="eastAsia" w:asciiTheme="minorEastAsia" w:hAnsiTheme="minorEastAsia" w:eastAsiaTheme="minorEastAsia" w:cstheme="minorEastAsia"/>
        </w:rPr>
      </w:pPr>
    </w:p>
    <w:p w14:paraId="29E2BE32">
      <w:pPr>
        <w:spacing w:before="101" w:line="222" w:lineRule="auto"/>
        <w:ind w:left="3171"/>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4"/>
          <w:sz w:val="31"/>
          <w:szCs w:val="31"/>
        </w:rPr>
        <w:t>招 标</w:t>
      </w:r>
      <w:r>
        <w:rPr>
          <w:rFonts w:hint="eastAsia" w:asciiTheme="minorEastAsia" w:hAnsiTheme="minorEastAsia" w:eastAsiaTheme="minorEastAsia" w:cstheme="minorEastAsia"/>
          <w:spacing w:val="29"/>
          <w:sz w:val="31"/>
          <w:szCs w:val="31"/>
        </w:rPr>
        <w:t xml:space="preserve"> </w:t>
      </w:r>
      <w:r>
        <w:rPr>
          <w:rFonts w:hint="eastAsia" w:asciiTheme="minorEastAsia" w:hAnsiTheme="minorEastAsia" w:eastAsiaTheme="minorEastAsia" w:cstheme="minorEastAsia"/>
          <w:spacing w:val="-4"/>
          <w:sz w:val="31"/>
          <w:szCs w:val="31"/>
        </w:rPr>
        <w:t>工</w:t>
      </w:r>
      <w:r>
        <w:rPr>
          <w:rFonts w:hint="eastAsia" w:asciiTheme="minorEastAsia" w:hAnsiTheme="minorEastAsia" w:eastAsiaTheme="minorEastAsia" w:cstheme="minorEastAsia"/>
          <w:spacing w:val="21"/>
          <w:sz w:val="31"/>
          <w:szCs w:val="31"/>
        </w:rPr>
        <w:t xml:space="preserve"> </w:t>
      </w:r>
      <w:r>
        <w:rPr>
          <w:rFonts w:hint="eastAsia" w:asciiTheme="minorEastAsia" w:hAnsiTheme="minorEastAsia" w:eastAsiaTheme="minorEastAsia" w:cstheme="minorEastAsia"/>
          <w:spacing w:val="-4"/>
          <w:sz w:val="31"/>
          <w:szCs w:val="31"/>
        </w:rPr>
        <w:t>程</w:t>
      </w:r>
      <w:r>
        <w:rPr>
          <w:rFonts w:hint="eastAsia" w:asciiTheme="minorEastAsia" w:hAnsiTheme="minorEastAsia" w:eastAsiaTheme="minorEastAsia" w:cstheme="minorEastAsia"/>
          <w:spacing w:val="27"/>
          <w:sz w:val="31"/>
          <w:szCs w:val="31"/>
        </w:rPr>
        <w:t xml:space="preserve"> </w:t>
      </w:r>
      <w:r>
        <w:rPr>
          <w:rFonts w:hint="eastAsia" w:asciiTheme="minorEastAsia" w:hAnsiTheme="minorEastAsia" w:eastAsiaTheme="minorEastAsia" w:cstheme="minorEastAsia"/>
          <w:spacing w:val="-4"/>
          <w:sz w:val="31"/>
          <w:szCs w:val="31"/>
        </w:rPr>
        <w:t>量</w:t>
      </w:r>
      <w:r>
        <w:rPr>
          <w:rFonts w:hint="eastAsia" w:asciiTheme="minorEastAsia" w:hAnsiTheme="minorEastAsia" w:eastAsiaTheme="minorEastAsia" w:cstheme="minorEastAsia"/>
          <w:spacing w:val="26"/>
          <w:sz w:val="31"/>
          <w:szCs w:val="31"/>
        </w:rPr>
        <w:t xml:space="preserve"> </w:t>
      </w:r>
      <w:r>
        <w:rPr>
          <w:rFonts w:hint="eastAsia" w:asciiTheme="minorEastAsia" w:hAnsiTheme="minorEastAsia" w:eastAsiaTheme="minorEastAsia" w:cstheme="minorEastAsia"/>
          <w:spacing w:val="-4"/>
          <w:sz w:val="31"/>
          <w:szCs w:val="31"/>
        </w:rPr>
        <w:t>清</w:t>
      </w:r>
      <w:r>
        <w:rPr>
          <w:rFonts w:hint="eastAsia" w:asciiTheme="minorEastAsia" w:hAnsiTheme="minorEastAsia" w:eastAsiaTheme="minorEastAsia" w:cstheme="minorEastAsia"/>
          <w:spacing w:val="31"/>
          <w:sz w:val="31"/>
          <w:szCs w:val="31"/>
        </w:rPr>
        <w:t xml:space="preserve"> </w:t>
      </w:r>
      <w:r>
        <w:rPr>
          <w:rFonts w:hint="eastAsia" w:asciiTheme="minorEastAsia" w:hAnsiTheme="minorEastAsia" w:eastAsiaTheme="minorEastAsia" w:cstheme="minorEastAsia"/>
          <w:spacing w:val="-4"/>
          <w:sz w:val="31"/>
          <w:szCs w:val="31"/>
        </w:rPr>
        <w:t>单</w:t>
      </w:r>
    </w:p>
    <w:p w14:paraId="75834358">
      <w:pPr>
        <w:pStyle w:val="2"/>
        <w:spacing w:line="266" w:lineRule="auto"/>
        <w:rPr>
          <w:rFonts w:hint="eastAsia" w:asciiTheme="minorEastAsia" w:hAnsiTheme="minorEastAsia" w:eastAsiaTheme="minorEastAsia" w:cstheme="minorEastAsia"/>
        </w:rPr>
      </w:pPr>
    </w:p>
    <w:p w14:paraId="2F9219ED">
      <w:pPr>
        <w:pStyle w:val="2"/>
        <w:spacing w:line="266" w:lineRule="auto"/>
        <w:rPr>
          <w:rFonts w:hint="eastAsia" w:asciiTheme="minorEastAsia" w:hAnsiTheme="minorEastAsia" w:eastAsiaTheme="minorEastAsia" w:cstheme="minorEastAsia"/>
        </w:rPr>
      </w:pPr>
    </w:p>
    <w:p w14:paraId="6A3925FB">
      <w:pPr>
        <w:pStyle w:val="2"/>
        <w:spacing w:line="266" w:lineRule="auto"/>
        <w:rPr>
          <w:rFonts w:hint="eastAsia" w:asciiTheme="minorEastAsia" w:hAnsiTheme="minorEastAsia" w:eastAsiaTheme="minorEastAsia" w:cstheme="minorEastAsia"/>
        </w:rPr>
      </w:pPr>
    </w:p>
    <w:p w14:paraId="27EF1B52">
      <w:pPr>
        <w:pStyle w:val="2"/>
        <w:spacing w:line="266" w:lineRule="auto"/>
        <w:rPr>
          <w:rFonts w:hint="eastAsia" w:asciiTheme="minorEastAsia" w:hAnsiTheme="minorEastAsia" w:eastAsiaTheme="minorEastAsia" w:cstheme="minorEastAsia"/>
        </w:rPr>
      </w:pPr>
    </w:p>
    <w:p w14:paraId="7C05E011">
      <w:pPr>
        <w:pStyle w:val="2"/>
        <w:spacing w:line="266" w:lineRule="auto"/>
        <w:rPr>
          <w:rFonts w:hint="eastAsia" w:asciiTheme="minorEastAsia" w:hAnsiTheme="minorEastAsia" w:eastAsiaTheme="minorEastAsia" w:cstheme="minorEastAsia"/>
        </w:rPr>
      </w:pPr>
    </w:p>
    <w:p w14:paraId="134722B7">
      <w:pPr>
        <w:pStyle w:val="2"/>
        <w:spacing w:line="266" w:lineRule="auto"/>
        <w:rPr>
          <w:rFonts w:hint="eastAsia" w:asciiTheme="minorEastAsia" w:hAnsiTheme="minorEastAsia" w:eastAsiaTheme="minorEastAsia" w:cstheme="minorEastAsia"/>
        </w:rPr>
      </w:pPr>
    </w:p>
    <w:p w14:paraId="2547EAF8">
      <w:pPr>
        <w:pStyle w:val="2"/>
        <w:spacing w:line="266" w:lineRule="auto"/>
        <w:rPr>
          <w:rFonts w:hint="eastAsia" w:asciiTheme="minorEastAsia" w:hAnsiTheme="minorEastAsia" w:eastAsiaTheme="minorEastAsia" w:cstheme="minorEastAsia"/>
        </w:rPr>
      </w:pPr>
    </w:p>
    <w:p w14:paraId="422CDC1A">
      <w:pPr>
        <w:pStyle w:val="2"/>
        <w:spacing w:line="267" w:lineRule="auto"/>
        <w:rPr>
          <w:rFonts w:hint="eastAsia" w:asciiTheme="minorEastAsia" w:hAnsiTheme="minorEastAsia" w:eastAsiaTheme="minorEastAsia" w:cstheme="minorEastAsia"/>
        </w:rPr>
      </w:pPr>
    </w:p>
    <w:p w14:paraId="59488791">
      <w:pPr>
        <w:pStyle w:val="2"/>
        <w:spacing w:line="267" w:lineRule="auto"/>
        <w:rPr>
          <w:rFonts w:hint="eastAsia" w:asciiTheme="minorEastAsia" w:hAnsiTheme="minorEastAsia" w:eastAsiaTheme="minorEastAsia" w:cstheme="minorEastAsia"/>
        </w:rPr>
      </w:pPr>
    </w:p>
    <w:p w14:paraId="10DE47FF">
      <w:pPr>
        <w:spacing w:before="69"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招标人：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 xml:space="preserve">    造价咨询人：</w:t>
      </w:r>
      <w:r>
        <w:rPr>
          <w:rFonts w:hint="eastAsia" w:asciiTheme="minorEastAsia" w:hAnsiTheme="minorEastAsia" w:eastAsiaTheme="minorEastAsia" w:cstheme="minorEastAsia"/>
          <w:spacing w:val="-2"/>
          <w:sz w:val="21"/>
          <w:szCs w:val="21"/>
          <w:u w:val="single" w:color="auto"/>
        </w:rPr>
        <w:t xml:space="preserve">                           </w:t>
      </w:r>
    </w:p>
    <w:p w14:paraId="2D74FFA5">
      <w:pPr>
        <w:spacing w:before="22" w:line="227" w:lineRule="auto"/>
        <w:ind w:left="15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单位盖章</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单位资质专用章</w:t>
      </w:r>
      <w:r>
        <w:rPr>
          <w:rFonts w:hint="eastAsia" w:asciiTheme="minorEastAsia" w:hAnsiTheme="minorEastAsia" w:eastAsiaTheme="minorEastAsia" w:cstheme="minorEastAsia"/>
          <w:spacing w:val="-1"/>
          <w:sz w:val="21"/>
          <w:szCs w:val="21"/>
          <w:lang w:eastAsia="zh-CN"/>
        </w:rPr>
        <w:t>）</w:t>
      </w:r>
    </w:p>
    <w:p w14:paraId="5334474B">
      <w:pPr>
        <w:pStyle w:val="2"/>
        <w:spacing w:line="278" w:lineRule="auto"/>
        <w:rPr>
          <w:rFonts w:hint="eastAsia" w:asciiTheme="minorEastAsia" w:hAnsiTheme="minorEastAsia" w:eastAsiaTheme="minorEastAsia" w:cstheme="minorEastAsia"/>
        </w:rPr>
      </w:pPr>
    </w:p>
    <w:p w14:paraId="4CDE1625">
      <w:pPr>
        <w:pStyle w:val="2"/>
        <w:spacing w:line="278" w:lineRule="auto"/>
        <w:rPr>
          <w:rFonts w:hint="eastAsia" w:asciiTheme="minorEastAsia" w:hAnsiTheme="minorEastAsia" w:eastAsiaTheme="minorEastAsia" w:cstheme="minorEastAsia"/>
        </w:rPr>
      </w:pPr>
    </w:p>
    <w:p w14:paraId="13F5868C">
      <w:pPr>
        <w:pStyle w:val="2"/>
        <w:spacing w:line="278" w:lineRule="auto"/>
        <w:rPr>
          <w:rFonts w:hint="eastAsia" w:asciiTheme="minorEastAsia" w:hAnsiTheme="minorEastAsia" w:eastAsiaTheme="minorEastAsia" w:cstheme="minorEastAsia"/>
        </w:rPr>
      </w:pPr>
    </w:p>
    <w:p w14:paraId="45FBB00B">
      <w:pPr>
        <w:pStyle w:val="2"/>
        <w:spacing w:line="278" w:lineRule="auto"/>
        <w:rPr>
          <w:rFonts w:hint="eastAsia" w:asciiTheme="minorEastAsia" w:hAnsiTheme="minorEastAsia" w:eastAsiaTheme="minorEastAsia" w:cstheme="minorEastAsia"/>
        </w:rPr>
      </w:pPr>
    </w:p>
    <w:p w14:paraId="78C2BF62">
      <w:pPr>
        <w:pStyle w:val="2"/>
        <w:spacing w:line="278" w:lineRule="auto"/>
        <w:rPr>
          <w:rFonts w:hint="eastAsia" w:asciiTheme="minorEastAsia" w:hAnsiTheme="minorEastAsia" w:eastAsiaTheme="minorEastAsia" w:cstheme="minorEastAsia"/>
        </w:rPr>
      </w:pPr>
    </w:p>
    <w:p w14:paraId="585839FA">
      <w:pPr>
        <w:spacing w:before="69"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                            法定代</w:t>
      </w:r>
      <w:r>
        <w:rPr>
          <w:rFonts w:hint="eastAsia" w:asciiTheme="minorEastAsia" w:hAnsiTheme="minorEastAsia" w:eastAsiaTheme="minorEastAsia" w:cstheme="minorEastAsia"/>
          <w:spacing w:val="-1"/>
          <w:sz w:val="21"/>
          <w:szCs w:val="21"/>
        </w:rPr>
        <w:t>表人</w:t>
      </w:r>
    </w:p>
    <w:p w14:paraId="369A4E4E">
      <w:pPr>
        <w:spacing w:before="5" w:line="211"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或其授权人：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 xml:space="preserve">    或其授权人：</w:t>
      </w:r>
      <w:r>
        <w:rPr>
          <w:rFonts w:hint="eastAsia" w:asciiTheme="minorEastAsia" w:hAnsiTheme="minorEastAsia" w:eastAsiaTheme="minorEastAsia" w:cstheme="minorEastAsia"/>
          <w:spacing w:val="-2"/>
          <w:sz w:val="21"/>
          <w:szCs w:val="21"/>
          <w:u w:val="single" w:color="auto"/>
        </w:rPr>
        <w:t xml:space="preserve">                           </w:t>
      </w:r>
    </w:p>
    <w:p w14:paraId="0B6F1FA8">
      <w:pPr>
        <w:spacing w:before="16" w:line="227" w:lineRule="auto"/>
        <w:ind w:left="15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签字或盖章</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签字或盖章</w:t>
      </w:r>
      <w:r>
        <w:rPr>
          <w:rFonts w:hint="eastAsia" w:asciiTheme="minorEastAsia" w:hAnsiTheme="minorEastAsia" w:eastAsiaTheme="minorEastAsia" w:cstheme="minorEastAsia"/>
          <w:spacing w:val="-1"/>
          <w:sz w:val="21"/>
          <w:szCs w:val="21"/>
          <w:lang w:eastAsia="zh-CN"/>
        </w:rPr>
        <w:t>）</w:t>
      </w:r>
    </w:p>
    <w:p w14:paraId="5612961F">
      <w:pPr>
        <w:pStyle w:val="2"/>
        <w:spacing w:line="241" w:lineRule="auto"/>
        <w:rPr>
          <w:rFonts w:hint="eastAsia" w:asciiTheme="minorEastAsia" w:hAnsiTheme="minorEastAsia" w:eastAsiaTheme="minorEastAsia" w:cstheme="minorEastAsia"/>
        </w:rPr>
      </w:pPr>
    </w:p>
    <w:p w14:paraId="597F8B71">
      <w:pPr>
        <w:pStyle w:val="2"/>
        <w:spacing w:line="241" w:lineRule="auto"/>
        <w:rPr>
          <w:rFonts w:hint="eastAsia" w:asciiTheme="minorEastAsia" w:hAnsiTheme="minorEastAsia" w:eastAsiaTheme="minorEastAsia" w:cstheme="minorEastAsia"/>
        </w:rPr>
      </w:pPr>
    </w:p>
    <w:p w14:paraId="1EA67E6E">
      <w:pPr>
        <w:pStyle w:val="2"/>
        <w:spacing w:line="242" w:lineRule="auto"/>
        <w:rPr>
          <w:rFonts w:hint="eastAsia" w:asciiTheme="minorEastAsia" w:hAnsiTheme="minorEastAsia" w:eastAsiaTheme="minorEastAsia" w:cstheme="minorEastAsia"/>
        </w:rPr>
      </w:pPr>
    </w:p>
    <w:p w14:paraId="441EDC36">
      <w:pPr>
        <w:pStyle w:val="2"/>
        <w:spacing w:line="242" w:lineRule="auto"/>
        <w:rPr>
          <w:rFonts w:hint="eastAsia" w:asciiTheme="minorEastAsia" w:hAnsiTheme="minorEastAsia" w:eastAsiaTheme="minorEastAsia" w:cstheme="minorEastAsia"/>
        </w:rPr>
      </w:pPr>
    </w:p>
    <w:p w14:paraId="3B8518A8">
      <w:pPr>
        <w:pStyle w:val="2"/>
        <w:spacing w:line="242" w:lineRule="auto"/>
        <w:rPr>
          <w:rFonts w:hint="eastAsia" w:asciiTheme="minorEastAsia" w:hAnsiTheme="minorEastAsia" w:eastAsiaTheme="minorEastAsia" w:cstheme="minorEastAsia"/>
        </w:rPr>
      </w:pPr>
    </w:p>
    <w:p w14:paraId="294FF52B">
      <w:pPr>
        <w:pStyle w:val="2"/>
        <w:spacing w:line="242" w:lineRule="auto"/>
        <w:rPr>
          <w:rFonts w:hint="eastAsia" w:asciiTheme="minorEastAsia" w:hAnsiTheme="minorEastAsia" w:eastAsiaTheme="minorEastAsia" w:cstheme="minorEastAsia"/>
        </w:rPr>
      </w:pPr>
    </w:p>
    <w:p w14:paraId="1D310079">
      <w:pPr>
        <w:spacing w:before="69" w:line="211"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编制人：</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2"/>
          <w:sz w:val="21"/>
          <w:szCs w:val="21"/>
        </w:rPr>
        <w:t>复核人：</w:t>
      </w:r>
      <w:r>
        <w:rPr>
          <w:rFonts w:hint="eastAsia" w:asciiTheme="minorEastAsia" w:hAnsiTheme="minorEastAsia" w:eastAsiaTheme="minorEastAsia" w:cstheme="minorEastAsia"/>
          <w:spacing w:val="-2"/>
          <w:sz w:val="21"/>
          <w:szCs w:val="21"/>
          <w:u w:val="single" w:color="auto"/>
        </w:rPr>
        <w:t xml:space="preserve">                               </w:t>
      </w:r>
    </w:p>
    <w:p w14:paraId="430FFAFB">
      <w:pPr>
        <w:spacing w:before="15" w:line="227" w:lineRule="auto"/>
        <w:ind w:left="10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造价人员签字盖专用章</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造价工程师签字盖专用章</w:t>
      </w:r>
      <w:r>
        <w:rPr>
          <w:rFonts w:hint="eastAsia" w:asciiTheme="minorEastAsia" w:hAnsiTheme="minorEastAsia" w:eastAsiaTheme="minorEastAsia" w:cstheme="minorEastAsia"/>
          <w:sz w:val="21"/>
          <w:szCs w:val="21"/>
          <w:lang w:eastAsia="zh-CN"/>
        </w:rPr>
        <w:t>）</w:t>
      </w:r>
    </w:p>
    <w:p w14:paraId="531DEC36">
      <w:pPr>
        <w:pStyle w:val="2"/>
        <w:spacing w:line="266" w:lineRule="auto"/>
        <w:rPr>
          <w:rFonts w:hint="eastAsia" w:asciiTheme="minorEastAsia" w:hAnsiTheme="minorEastAsia" w:eastAsiaTheme="minorEastAsia" w:cstheme="minorEastAsia"/>
        </w:rPr>
      </w:pPr>
    </w:p>
    <w:p w14:paraId="254B9147">
      <w:pPr>
        <w:pStyle w:val="2"/>
        <w:spacing w:line="266" w:lineRule="auto"/>
        <w:rPr>
          <w:rFonts w:hint="eastAsia" w:asciiTheme="minorEastAsia" w:hAnsiTheme="minorEastAsia" w:eastAsiaTheme="minorEastAsia" w:cstheme="minorEastAsia"/>
        </w:rPr>
      </w:pPr>
    </w:p>
    <w:p w14:paraId="4B9F7724">
      <w:pPr>
        <w:pStyle w:val="2"/>
        <w:spacing w:line="266" w:lineRule="auto"/>
        <w:rPr>
          <w:rFonts w:hint="eastAsia" w:asciiTheme="minorEastAsia" w:hAnsiTheme="minorEastAsia" w:eastAsiaTheme="minorEastAsia" w:cstheme="minorEastAsia"/>
        </w:rPr>
      </w:pPr>
    </w:p>
    <w:p w14:paraId="6488171D">
      <w:pPr>
        <w:pStyle w:val="2"/>
        <w:spacing w:line="266" w:lineRule="auto"/>
        <w:rPr>
          <w:rFonts w:hint="eastAsia" w:asciiTheme="minorEastAsia" w:hAnsiTheme="minorEastAsia" w:eastAsiaTheme="minorEastAsia" w:cstheme="minorEastAsia"/>
        </w:rPr>
      </w:pPr>
    </w:p>
    <w:p w14:paraId="391DDEA7">
      <w:pPr>
        <w:pStyle w:val="2"/>
        <w:spacing w:line="267" w:lineRule="auto"/>
        <w:rPr>
          <w:rFonts w:hint="eastAsia" w:asciiTheme="minorEastAsia" w:hAnsiTheme="minorEastAsia" w:eastAsiaTheme="minorEastAsia" w:cstheme="minorEastAsia"/>
        </w:rPr>
      </w:pPr>
    </w:p>
    <w:p w14:paraId="6C119886">
      <w:pPr>
        <w:spacing w:before="69"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编制时间：    年</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5"/>
          <w:sz w:val="21"/>
          <w:szCs w:val="21"/>
        </w:rPr>
        <w:t>月</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5"/>
          <w:sz w:val="21"/>
          <w:szCs w:val="21"/>
        </w:rPr>
        <w:t>日</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5"/>
          <w:sz w:val="21"/>
          <w:szCs w:val="21"/>
        </w:rPr>
        <w:t>复核时间：</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5"/>
          <w:sz w:val="21"/>
          <w:szCs w:val="21"/>
        </w:rPr>
        <w:t>年</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5"/>
          <w:sz w:val="21"/>
          <w:szCs w:val="21"/>
        </w:rPr>
        <w:t>月</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5"/>
          <w:sz w:val="21"/>
          <w:szCs w:val="21"/>
        </w:rPr>
        <w:t>日</w:t>
      </w:r>
    </w:p>
    <w:p w14:paraId="7FFCBDC1">
      <w:pPr>
        <w:spacing w:line="220" w:lineRule="auto"/>
        <w:rPr>
          <w:rFonts w:hint="eastAsia" w:asciiTheme="minorEastAsia" w:hAnsiTheme="minorEastAsia" w:eastAsiaTheme="minorEastAsia" w:cstheme="minorEastAsia"/>
          <w:sz w:val="21"/>
          <w:szCs w:val="21"/>
        </w:rPr>
        <w:sectPr>
          <w:footerReference r:id="rId296" w:type="default"/>
          <w:pgSz w:w="11910" w:h="16845"/>
          <w:pgMar w:top="400" w:right="1786" w:bottom="1055" w:left="1481" w:header="0" w:footer="824" w:gutter="0"/>
          <w:cols w:space="720" w:num="1"/>
        </w:sectPr>
      </w:pPr>
    </w:p>
    <w:p w14:paraId="1EEB943C">
      <w:pPr>
        <w:pStyle w:val="2"/>
        <w:spacing w:line="263" w:lineRule="auto"/>
        <w:rPr>
          <w:rFonts w:hint="eastAsia" w:asciiTheme="minorEastAsia" w:hAnsiTheme="minorEastAsia" w:eastAsiaTheme="minorEastAsia" w:cstheme="minorEastAsia"/>
        </w:rPr>
      </w:pPr>
    </w:p>
    <w:p w14:paraId="3D01D3F0">
      <w:pPr>
        <w:pStyle w:val="2"/>
        <w:spacing w:line="264" w:lineRule="auto"/>
        <w:rPr>
          <w:rFonts w:hint="eastAsia" w:asciiTheme="minorEastAsia" w:hAnsiTheme="minorEastAsia" w:eastAsiaTheme="minorEastAsia" w:cstheme="minorEastAsia"/>
        </w:rPr>
      </w:pPr>
    </w:p>
    <w:p w14:paraId="3699C4E0">
      <w:pPr>
        <w:pStyle w:val="2"/>
        <w:spacing w:line="264" w:lineRule="auto"/>
        <w:rPr>
          <w:rFonts w:hint="eastAsia" w:asciiTheme="minorEastAsia" w:hAnsiTheme="minorEastAsia" w:eastAsiaTheme="minorEastAsia" w:cstheme="minorEastAsia"/>
        </w:rPr>
      </w:pPr>
    </w:p>
    <w:p w14:paraId="4FEAAB12">
      <w:pPr>
        <w:pStyle w:val="2"/>
        <w:spacing w:line="264" w:lineRule="auto"/>
        <w:rPr>
          <w:rFonts w:hint="eastAsia" w:asciiTheme="minorEastAsia" w:hAnsiTheme="minorEastAsia" w:eastAsiaTheme="minorEastAsia" w:cstheme="minorEastAsia"/>
        </w:rPr>
      </w:pPr>
    </w:p>
    <w:p w14:paraId="12409C2E">
      <w:pPr>
        <w:pStyle w:val="2"/>
        <w:spacing w:line="264" w:lineRule="auto"/>
        <w:rPr>
          <w:rFonts w:hint="eastAsia" w:asciiTheme="minorEastAsia" w:hAnsiTheme="minorEastAsia" w:eastAsiaTheme="minorEastAsia" w:cstheme="minorEastAsia"/>
        </w:rPr>
      </w:pPr>
    </w:p>
    <w:p w14:paraId="6D611C4A">
      <w:pPr>
        <w:spacing w:before="78" w:line="239" w:lineRule="auto"/>
        <w:ind w:left="110"/>
        <w:outlineLvl w:val="2"/>
        <w:rPr>
          <w:rFonts w:hint="eastAsia" w:asciiTheme="minorEastAsia" w:hAnsiTheme="minorEastAsia" w:eastAsiaTheme="minorEastAsia" w:cstheme="minorEastAsia"/>
          <w:sz w:val="24"/>
          <w:szCs w:val="24"/>
        </w:rPr>
      </w:pPr>
      <w:bookmarkStart w:id="228" w:name="bookmark315"/>
      <w:bookmarkEnd w:id="228"/>
      <w:r>
        <w:rPr>
          <w:rFonts w:hint="eastAsia" w:asciiTheme="minorEastAsia" w:hAnsiTheme="minorEastAsia" w:eastAsiaTheme="minorEastAsia" w:cstheme="minorEastAsia"/>
          <w:b/>
          <w:bCs/>
          <w:spacing w:val="4"/>
          <w:sz w:val="24"/>
          <w:szCs w:val="24"/>
        </w:rPr>
        <w:t xml:space="preserve">4.3 </w:t>
      </w:r>
      <w:r>
        <w:rPr>
          <w:rFonts w:hint="eastAsia" w:asciiTheme="minorEastAsia" w:hAnsiTheme="minorEastAsia" w:eastAsiaTheme="minorEastAsia" w:cstheme="minorEastAsia"/>
          <w:b/>
          <w:bCs/>
          <w:spacing w:val="4"/>
          <w:sz w:val="24"/>
          <w:szCs w:val="24"/>
        </w:rPr>
        <w:t>投标总价封面</w:t>
      </w:r>
    </w:p>
    <w:p w14:paraId="31E3B997">
      <w:pPr>
        <w:pStyle w:val="2"/>
        <w:spacing w:line="285" w:lineRule="auto"/>
        <w:rPr>
          <w:rFonts w:hint="eastAsia" w:asciiTheme="minorEastAsia" w:hAnsiTheme="minorEastAsia" w:eastAsiaTheme="minorEastAsia" w:cstheme="minorEastAsia"/>
        </w:rPr>
      </w:pPr>
    </w:p>
    <w:p w14:paraId="131D1FE6">
      <w:pPr>
        <w:pStyle w:val="2"/>
        <w:spacing w:line="285" w:lineRule="auto"/>
        <w:rPr>
          <w:rFonts w:hint="eastAsia" w:asciiTheme="minorEastAsia" w:hAnsiTheme="minorEastAsia" w:eastAsiaTheme="minorEastAsia" w:cstheme="minorEastAsia"/>
        </w:rPr>
      </w:pPr>
    </w:p>
    <w:p w14:paraId="75BCA582">
      <w:pPr>
        <w:pStyle w:val="2"/>
        <w:spacing w:line="286" w:lineRule="auto"/>
        <w:rPr>
          <w:rFonts w:hint="eastAsia" w:asciiTheme="minorEastAsia" w:hAnsiTheme="minorEastAsia" w:eastAsiaTheme="minorEastAsia" w:cstheme="minorEastAsia"/>
        </w:rPr>
      </w:pPr>
    </w:p>
    <w:p w14:paraId="0E3B9270">
      <w:pPr>
        <w:pStyle w:val="2"/>
        <w:spacing w:line="286" w:lineRule="auto"/>
        <w:rPr>
          <w:rFonts w:hint="eastAsia" w:asciiTheme="minorEastAsia" w:hAnsiTheme="minorEastAsia" w:eastAsiaTheme="minorEastAsia" w:cstheme="minorEastAsia"/>
        </w:rPr>
      </w:pPr>
    </w:p>
    <w:p w14:paraId="4D191508">
      <w:pPr>
        <w:spacing w:before="117" w:line="219" w:lineRule="auto"/>
        <w:ind w:left="3766"/>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pacing w:val="20"/>
          <w:sz w:val="36"/>
          <w:szCs w:val="36"/>
        </w:rPr>
        <w:t>投标总价</w:t>
      </w:r>
    </w:p>
    <w:p w14:paraId="32B53293">
      <w:pPr>
        <w:pStyle w:val="2"/>
        <w:spacing w:line="246" w:lineRule="auto"/>
        <w:rPr>
          <w:rFonts w:hint="eastAsia" w:asciiTheme="minorEastAsia" w:hAnsiTheme="minorEastAsia" w:eastAsiaTheme="minorEastAsia" w:cstheme="minorEastAsia"/>
        </w:rPr>
      </w:pPr>
    </w:p>
    <w:p w14:paraId="1F0D3707">
      <w:pPr>
        <w:pStyle w:val="2"/>
        <w:spacing w:line="246" w:lineRule="auto"/>
        <w:rPr>
          <w:rFonts w:hint="eastAsia" w:asciiTheme="minorEastAsia" w:hAnsiTheme="minorEastAsia" w:eastAsiaTheme="minorEastAsia" w:cstheme="minorEastAsia"/>
        </w:rPr>
      </w:pPr>
    </w:p>
    <w:p w14:paraId="4DD7EE52">
      <w:pPr>
        <w:pStyle w:val="2"/>
        <w:spacing w:line="246" w:lineRule="auto"/>
        <w:rPr>
          <w:rFonts w:hint="eastAsia" w:asciiTheme="minorEastAsia" w:hAnsiTheme="minorEastAsia" w:eastAsiaTheme="minorEastAsia" w:cstheme="minorEastAsia"/>
        </w:rPr>
      </w:pPr>
    </w:p>
    <w:p w14:paraId="383D9919">
      <w:pPr>
        <w:pStyle w:val="2"/>
        <w:spacing w:line="246" w:lineRule="auto"/>
        <w:rPr>
          <w:rFonts w:hint="eastAsia" w:asciiTheme="minorEastAsia" w:hAnsiTheme="minorEastAsia" w:eastAsiaTheme="minorEastAsia" w:cstheme="minorEastAsia"/>
        </w:rPr>
      </w:pPr>
    </w:p>
    <w:p w14:paraId="719F4AD0">
      <w:pPr>
        <w:pStyle w:val="2"/>
        <w:spacing w:line="246" w:lineRule="auto"/>
        <w:rPr>
          <w:rFonts w:hint="eastAsia" w:asciiTheme="minorEastAsia" w:hAnsiTheme="minorEastAsia" w:eastAsiaTheme="minorEastAsia" w:cstheme="minorEastAsia"/>
        </w:rPr>
      </w:pPr>
    </w:p>
    <w:p w14:paraId="57A12E41">
      <w:pPr>
        <w:pStyle w:val="2"/>
        <w:spacing w:line="246" w:lineRule="auto"/>
        <w:rPr>
          <w:rFonts w:hint="eastAsia" w:asciiTheme="minorEastAsia" w:hAnsiTheme="minorEastAsia" w:eastAsiaTheme="minorEastAsia" w:cstheme="minorEastAsia"/>
        </w:rPr>
      </w:pPr>
    </w:p>
    <w:p w14:paraId="17230A7C">
      <w:pPr>
        <w:pStyle w:val="2"/>
        <w:spacing w:line="247" w:lineRule="auto"/>
        <w:rPr>
          <w:rFonts w:hint="eastAsia" w:asciiTheme="minorEastAsia" w:hAnsiTheme="minorEastAsia" w:eastAsiaTheme="minorEastAsia" w:cstheme="minorEastAsia"/>
        </w:rPr>
      </w:pPr>
    </w:p>
    <w:p w14:paraId="230BE7FA">
      <w:pPr>
        <w:pStyle w:val="2"/>
        <w:spacing w:line="247" w:lineRule="auto"/>
        <w:rPr>
          <w:rFonts w:hint="eastAsia" w:asciiTheme="minorEastAsia" w:hAnsiTheme="minorEastAsia" w:eastAsiaTheme="minorEastAsia" w:cstheme="minorEastAsia"/>
        </w:rPr>
      </w:pPr>
    </w:p>
    <w:p w14:paraId="2B9F0868">
      <w:pPr>
        <w:pStyle w:val="2"/>
        <w:spacing w:line="247" w:lineRule="auto"/>
        <w:rPr>
          <w:rFonts w:hint="eastAsia" w:asciiTheme="minorEastAsia" w:hAnsiTheme="minorEastAsia" w:eastAsiaTheme="minorEastAsia" w:cstheme="minorEastAsia"/>
        </w:rPr>
      </w:pPr>
    </w:p>
    <w:p w14:paraId="46F3F968">
      <w:pPr>
        <w:pStyle w:val="2"/>
        <w:spacing w:line="247" w:lineRule="auto"/>
        <w:rPr>
          <w:rFonts w:hint="eastAsia" w:asciiTheme="minorEastAsia" w:hAnsiTheme="minorEastAsia" w:eastAsiaTheme="minorEastAsia" w:cstheme="minorEastAsia"/>
        </w:rPr>
      </w:pPr>
    </w:p>
    <w:p w14:paraId="422781A2">
      <w:pPr>
        <w:pStyle w:val="2"/>
        <w:spacing w:line="247" w:lineRule="auto"/>
        <w:rPr>
          <w:rFonts w:hint="eastAsia" w:asciiTheme="minorEastAsia" w:hAnsiTheme="minorEastAsia" w:eastAsiaTheme="minorEastAsia" w:cstheme="minorEastAsia"/>
        </w:rPr>
      </w:pPr>
    </w:p>
    <w:p w14:paraId="1AC5CEF2">
      <w:pPr>
        <w:pStyle w:val="2"/>
        <w:spacing w:line="247" w:lineRule="auto"/>
        <w:rPr>
          <w:rFonts w:hint="eastAsia" w:asciiTheme="minorEastAsia" w:hAnsiTheme="minorEastAsia" w:eastAsiaTheme="minorEastAsia" w:cstheme="minorEastAsia"/>
        </w:rPr>
      </w:pPr>
    </w:p>
    <w:p w14:paraId="5FDCB949">
      <w:pPr>
        <w:spacing w:before="78" w:line="220" w:lineRule="auto"/>
        <w:ind w:left="17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投</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9"/>
          <w:sz w:val="24"/>
          <w:szCs w:val="24"/>
        </w:rPr>
        <w:t>标</w:t>
      </w:r>
      <w:r>
        <w:rPr>
          <w:rFonts w:hint="eastAsia" w:asciiTheme="minorEastAsia" w:hAnsiTheme="minorEastAsia" w:eastAsiaTheme="minorEastAsia" w:cstheme="minorEastAsia"/>
          <w:spacing w:val="12"/>
          <w:sz w:val="24"/>
          <w:szCs w:val="24"/>
        </w:rPr>
        <w:t xml:space="preserve"> </w:t>
      </w:r>
      <w:r>
        <w:rPr>
          <w:rFonts w:hint="eastAsia" w:asciiTheme="minorEastAsia" w:hAnsiTheme="minorEastAsia" w:eastAsiaTheme="minorEastAsia" w:cstheme="minorEastAsia"/>
          <w:spacing w:val="-9"/>
          <w:sz w:val="24"/>
          <w:szCs w:val="24"/>
        </w:rPr>
        <w:t>人：</w:t>
      </w:r>
      <w:r>
        <w:rPr>
          <w:rFonts w:hint="eastAsia" w:asciiTheme="minorEastAsia" w:hAnsiTheme="minorEastAsia" w:eastAsiaTheme="minorEastAsia" w:cstheme="minorEastAsia"/>
          <w:sz w:val="24"/>
          <w:szCs w:val="24"/>
          <w:u w:val="single" w:color="auto"/>
        </w:rPr>
        <w:t xml:space="preserve">                                </w:t>
      </w:r>
    </w:p>
    <w:p w14:paraId="27AD73C3">
      <w:pPr>
        <w:spacing w:before="29" w:line="227" w:lineRule="auto"/>
        <w:ind w:left="414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单位盖章</w:t>
      </w:r>
      <w:r>
        <w:rPr>
          <w:rFonts w:hint="eastAsia" w:asciiTheme="minorEastAsia" w:hAnsiTheme="minorEastAsia" w:eastAsiaTheme="minorEastAsia" w:cstheme="minorEastAsia"/>
          <w:spacing w:val="-2"/>
          <w:sz w:val="24"/>
          <w:szCs w:val="24"/>
          <w:lang w:eastAsia="zh-CN"/>
        </w:rPr>
        <w:t>）</w:t>
      </w:r>
    </w:p>
    <w:p w14:paraId="39BF6C04">
      <w:pPr>
        <w:pStyle w:val="2"/>
        <w:spacing w:line="249" w:lineRule="auto"/>
        <w:rPr>
          <w:rFonts w:hint="eastAsia" w:asciiTheme="minorEastAsia" w:hAnsiTheme="minorEastAsia" w:eastAsiaTheme="minorEastAsia" w:cstheme="minorEastAsia"/>
        </w:rPr>
      </w:pPr>
    </w:p>
    <w:p w14:paraId="3AF0E15F">
      <w:pPr>
        <w:pStyle w:val="2"/>
        <w:spacing w:line="249" w:lineRule="auto"/>
        <w:rPr>
          <w:rFonts w:hint="eastAsia" w:asciiTheme="minorEastAsia" w:hAnsiTheme="minorEastAsia" w:eastAsiaTheme="minorEastAsia" w:cstheme="minorEastAsia"/>
        </w:rPr>
      </w:pPr>
    </w:p>
    <w:p w14:paraId="20EBEA46">
      <w:pPr>
        <w:pStyle w:val="2"/>
        <w:spacing w:line="249" w:lineRule="auto"/>
        <w:rPr>
          <w:rFonts w:hint="eastAsia" w:asciiTheme="minorEastAsia" w:hAnsiTheme="minorEastAsia" w:eastAsiaTheme="minorEastAsia" w:cstheme="minorEastAsia"/>
        </w:rPr>
      </w:pPr>
    </w:p>
    <w:p w14:paraId="7667BAC7">
      <w:pPr>
        <w:spacing w:before="78" w:line="220" w:lineRule="auto"/>
        <w:ind w:left="3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年</w:t>
      </w:r>
      <w:r>
        <w:rPr>
          <w:rFonts w:hint="eastAsia" w:asciiTheme="minorEastAsia" w:hAnsiTheme="minorEastAsia" w:eastAsiaTheme="minorEastAsia" w:cstheme="minorEastAsia"/>
          <w:spacing w:val="2"/>
          <w:sz w:val="24"/>
          <w:szCs w:val="24"/>
        </w:rPr>
        <w:t xml:space="preserve">      </w:t>
      </w:r>
      <w:r>
        <w:rPr>
          <w:rFonts w:hint="eastAsia" w:asciiTheme="minorEastAsia" w:hAnsiTheme="minorEastAsia" w:eastAsiaTheme="minorEastAsia" w:cstheme="minorEastAsia"/>
          <w:spacing w:val="-9"/>
          <w:sz w:val="24"/>
          <w:szCs w:val="24"/>
        </w:rPr>
        <w:t>月</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9"/>
          <w:sz w:val="24"/>
          <w:szCs w:val="24"/>
        </w:rPr>
        <w:t>日</w:t>
      </w:r>
    </w:p>
    <w:p w14:paraId="22F8646E">
      <w:pPr>
        <w:spacing w:line="220" w:lineRule="auto"/>
        <w:rPr>
          <w:rFonts w:hint="eastAsia" w:asciiTheme="minorEastAsia" w:hAnsiTheme="minorEastAsia" w:eastAsiaTheme="minorEastAsia" w:cstheme="minorEastAsia"/>
          <w:sz w:val="24"/>
          <w:szCs w:val="24"/>
        </w:rPr>
        <w:sectPr>
          <w:footerReference r:id="rId297" w:type="default"/>
          <w:pgSz w:w="11910" w:h="16845"/>
          <w:pgMar w:top="400" w:right="1786" w:bottom="1055" w:left="1786" w:header="0" w:footer="824" w:gutter="0"/>
          <w:cols w:space="720" w:num="1"/>
        </w:sectPr>
      </w:pPr>
    </w:p>
    <w:p w14:paraId="54BDD369">
      <w:pPr>
        <w:pStyle w:val="2"/>
        <w:spacing w:line="263" w:lineRule="auto"/>
        <w:rPr>
          <w:rFonts w:hint="eastAsia" w:asciiTheme="minorEastAsia" w:hAnsiTheme="minorEastAsia" w:eastAsiaTheme="minorEastAsia" w:cstheme="minorEastAsia"/>
        </w:rPr>
      </w:pPr>
    </w:p>
    <w:p w14:paraId="539C7201">
      <w:pPr>
        <w:pStyle w:val="2"/>
        <w:spacing w:line="264" w:lineRule="auto"/>
        <w:rPr>
          <w:rFonts w:hint="eastAsia" w:asciiTheme="minorEastAsia" w:hAnsiTheme="minorEastAsia" w:eastAsiaTheme="minorEastAsia" w:cstheme="minorEastAsia"/>
        </w:rPr>
      </w:pPr>
    </w:p>
    <w:p w14:paraId="4903C043">
      <w:pPr>
        <w:pStyle w:val="2"/>
        <w:spacing w:line="264" w:lineRule="auto"/>
        <w:rPr>
          <w:rFonts w:hint="eastAsia" w:asciiTheme="minorEastAsia" w:hAnsiTheme="minorEastAsia" w:eastAsiaTheme="minorEastAsia" w:cstheme="minorEastAsia"/>
        </w:rPr>
      </w:pPr>
    </w:p>
    <w:p w14:paraId="54E8E3DC">
      <w:pPr>
        <w:pStyle w:val="2"/>
        <w:spacing w:line="264" w:lineRule="auto"/>
        <w:rPr>
          <w:rFonts w:hint="eastAsia" w:asciiTheme="minorEastAsia" w:hAnsiTheme="minorEastAsia" w:eastAsiaTheme="minorEastAsia" w:cstheme="minorEastAsia"/>
        </w:rPr>
      </w:pPr>
    </w:p>
    <w:p w14:paraId="5E0C3F60">
      <w:pPr>
        <w:pStyle w:val="2"/>
        <w:spacing w:line="264" w:lineRule="auto"/>
        <w:rPr>
          <w:rFonts w:hint="eastAsia" w:asciiTheme="minorEastAsia" w:hAnsiTheme="minorEastAsia" w:eastAsiaTheme="minorEastAsia" w:cstheme="minorEastAsia"/>
        </w:rPr>
      </w:pPr>
    </w:p>
    <w:p w14:paraId="6F9CFCCA">
      <w:pPr>
        <w:spacing w:before="78" w:line="239" w:lineRule="auto"/>
        <w:ind w:left="110"/>
        <w:outlineLvl w:val="2"/>
        <w:rPr>
          <w:rFonts w:hint="eastAsia" w:asciiTheme="minorEastAsia" w:hAnsiTheme="minorEastAsia" w:eastAsiaTheme="minorEastAsia" w:cstheme="minorEastAsia"/>
          <w:sz w:val="24"/>
          <w:szCs w:val="24"/>
        </w:rPr>
      </w:pPr>
      <w:bookmarkStart w:id="229" w:name="bookmark316"/>
      <w:bookmarkEnd w:id="229"/>
      <w:r>
        <w:rPr>
          <w:rFonts w:hint="eastAsia" w:asciiTheme="minorEastAsia" w:hAnsiTheme="minorEastAsia" w:eastAsiaTheme="minorEastAsia" w:cstheme="minorEastAsia"/>
          <w:b/>
          <w:bCs/>
          <w:spacing w:val="4"/>
          <w:sz w:val="24"/>
          <w:szCs w:val="24"/>
        </w:rPr>
        <w:t xml:space="preserve">4.4 </w:t>
      </w:r>
      <w:r>
        <w:rPr>
          <w:rFonts w:hint="eastAsia" w:asciiTheme="minorEastAsia" w:hAnsiTheme="minorEastAsia" w:eastAsiaTheme="minorEastAsia" w:cstheme="minorEastAsia"/>
          <w:b/>
          <w:bCs/>
          <w:spacing w:val="4"/>
          <w:sz w:val="24"/>
          <w:szCs w:val="24"/>
        </w:rPr>
        <w:t>投标总价扉页</w:t>
      </w:r>
    </w:p>
    <w:p w14:paraId="4B2C2D38">
      <w:pPr>
        <w:pStyle w:val="2"/>
        <w:spacing w:line="262" w:lineRule="auto"/>
        <w:rPr>
          <w:rFonts w:hint="eastAsia" w:asciiTheme="minorEastAsia" w:hAnsiTheme="minorEastAsia" w:eastAsiaTheme="minorEastAsia" w:cstheme="minorEastAsia"/>
        </w:rPr>
      </w:pPr>
    </w:p>
    <w:p w14:paraId="7A675EFE">
      <w:pPr>
        <w:pStyle w:val="2"/>
        <w:spacing w:line="262" w:lineRule="auto"/>
        <w:rPr>
          <w:rFonts w:hint="eastAsia" w:asciiTheme="minorEastAsia" w:hAnsiTheme="minorEastAsia" w:eastAsiaTheme="minorEastAsia" w:cstheme="minorEastAsia"/>
        </w:rPr>
      </w:pPr>
    </w:p>
    <w:p w14:paraId="2468FB5B">
      <w:pPr>
        <w:pStyle w:val="2"/>
        <w:spacing w:line="262" w:lineRule="auto"/>
        <w:rPr>
          <w:rFonts w:hint="eastAsia" w:asciiTheme="minorEastAsia" w:hAnsiTheme="minorEastAsia" w:eastAsiaTheme="minorEastAsia" w:cstheme="minorEastAsia"/>
        </w:rPr>
      </w:pPr>
    </w:p>
    <w:p w14:paraId="494D86DA">
      <w:pPr>
        <w:pStyle w:val="2"/>
        <w:spacing w:line="262" w:lineRule="auto"/>
        <w:rPr>
          <w:rFonts w:hint="eastAsia" w:asciiTheme="minorEastAsia" w:hAnsiTheme="minorEastAsia" w:eastAsiaTheme="minorEastAsia" w:cstheme="minorEastAsia"/>
        </w:rPr>
      </w:pPr>
    </w:p>
    <w:p w14:paraId="507D8A21">
      <w:pPr>
        <w:spacing w:before="101" w:line="222" w:lineRule="auto"/>
        <w:ind w:left="3780"/>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36"/>
          <w:sz w:val="31"/>
          <w:szCs w:val="31"/>
        </w:rPr>
        <w:t>投标总价</w:t>
      </w:r>
    </w:p>
    <w:p w14:paraId="2846F4C9">
      <w:pPr>
        <w:pStyle w:val="2"/>
        <w:spacing w:line="257" w:lineRule="auto"/>
        <w:rPr>
          <w:rFonts w:hint="eastAsia" w:asciiTheme="minorEastAsia" w:hAnsiTheme="minorEastAsia" w:eastAsiaTheme="minorEastAsia" w:cstheme="minorEastAsia"/>
        </w:rPr>
      </w:pPr>
    </w:p>
    <w:p w14:paraId="6B5A215F">
      <w:pPr>
        <w:pStyle w:val="2"/>
        <w:spacing w:line="258" w:lineRule="auto"/>
        <w:rPr>
          <w:rFonts w:hint="eastAsia" w:asciiTheme="minorEastAsia" w:hAnsiTheme="minorEastAsia" w:eastAsiaTheme="minorEastAsia" w:cstheme="minorEastAsia"/>
        </w:rPr>
      </w:pPr>
    </w:p>
    <w:p w14:paraId="1B4ED02B">
      <w:pPr>
        <w:pStyle w:val="2"/>
        <w:spacing w:line="258" w:lineRule="auto"/>
        <w:rPr>
          <w:rFonts w:hint="eastAsia" w:asciiTheme="minorEastAsia" w:hAnsiTheme="minorEastAsia" w:eastAsiaTheme="minorEastAsia" w:cstheme="minorEastAsia"/>
        </w:rPr>
      </w:pPr>
    </w:p>
    <w:p w14:paraId="4CDB73AF">
      <w:pPr>
        <w:pStyle w:val="2"/>
        <w:spacing w:line="258" w:lineRule="auto"/>
        <w:rPr>
          <w:rFonts w:hint="eastAsia" w:asciiTheme="minorEastAsia" w:hAnsiTheme="minorEastAsia" w:eastAsiaTheme="minorEastAsia" w:cstheme="minorEastAsia"/>
        </w:rPr>
      </w:pPr>
    </w:p>
    <w:p w14:paraId="7711C504">
      <w:pPr>
        <w:pStyle w:val="2"/>
        <w:spacing w:line="258" w:lineRule="auto"/>
        <w:rPr>
          <w:rFonts w:hint="eastAsia" w:asciiTheme="minorEastAsia" w:hAnsiTheme="minorEastAsia" w:eastAsiaTheme="minorEastAsia" w:cstheme="minorEastAsia"/>
        </w:rPr>
      </w:pPr>
    </w:p>
    <w:p w14:paraId="24904636">
      <w:pPr>
        <w:pStyle w:val="2"/>
        <w:spacing w:line="258" w:lineRule="auto"/>
        <w:rPr>
          <w:rFonts w:hint="eastAsia" w:asciiTheme="minorEastAsia" w:hAnsiTheme="minorEastAsia" w:eastAsiaTheme="minorEastAsia" w:cstheme="minorEastAsia"/>
        </w:rPr>
      </w:pPr>
    </w:p>
    <w:p w14:paraId="57020875">
      <w:pPr>
        <w:spacing w:before="68" w:line="220"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招</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7"/>
          <w:sz w:val="21"/>
          <w:szCs w:val="21"/>
        </w:rPr>
        <w:t>标</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7"/>
          <w:sz w:val="21"/>
          <w:szCs w:val="21"/>
        </w:rPr>
        <w:t>人：</w:t>
      </w:r>
      <w:r>
        <w:rPr>
          <w:rFonts w:hint="eastAsia" w:asciiTheme="minorEastAsia" w:hAnsiTheme="minorEastAsia" w:eastAsiaTheme="minorEastAsia" w:cstheme="minorEastAsia"/>
          <w:sz w:val="21"/>
          <w:szCs w:val="21"/>
          <w:u w:val="single" w:color="auto"/>
        </w:rPr>
        <w:t xml:space="preserve">                                                                </w:t>
      </w:r>
    </w:p>
    <w:p w14:paraId="4DFDF8A9">
      <w:pPr>
        <w:pStyle w:val="2"/>
        <w:spacing w:line="280" w:lineRule="auto"/>
        <w:rPr>
          <w:rFonts w:hint="eastAsia" w:asciiTheme="minorEastAsia" w:hAnsiTheme="minorEastAsia" w:eastAsiaTheme="minorEastAsia" w:cstheme="minorEastAsia"/>
        </w:rPr>
      </w:pPr>
    </w:p>
    <w:p w14:paraId="2EB51868">
      <w:pPr>
        <w:spacing w:before="68" w:line="220"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p>
    <w:p w14:paraId="2D641203">
      <w:pPr>
        <w:pStyle w:val="2"/>
        <w:spacing w:line="280" w:lineRule="auto"/>
        <w:rPr>
          <w:rFonts w:hint="eastAsia" w:asciiTheme="minorEastAsia" w:hAnsiTheme="minorEastAsia" w:eastAsiaTheme="minorEastAsia" w:cstheme="minorEastAsia"/>
        </w:rPr>
      </w:pPr>
    </w:p>
    <w:p w14:paraId="7590F5BA">
      <w:pPr>
        <w:spacing w:before="68" w:line="227"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投标总价</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小写</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
          <w:sz w:val="21"/>
          <w:szCs w:val="21"/>
          <w:u w:val="single" w:color="auto"/>
        </w:rPr>
        <w:t xml:space="preserve">       元</w:t>
      </w:r>
      <w:r>
        <w:rPr>
          <w:rFonts w:hint="eastAsia" w:asciiTheme="minorEastAsia" w:hAnsiTheme="minorEastAsia" w:eastAsiaTheme="minorEastAsia" w:cstheme="minorEastAsia"/>
          <w:sz w:val="21"/>
          <w:szCs w:val="21"/>
          <w:u w:val="single" w:color="auto"/>
        </w:rPr>
        <w:t xml:space="preserve">    </w:t>
      </w:r>
    </w:p>
    <w:p w14:paraId="2D8F426A">
      <w:pPr>
        <w:pStyle w:val="2"/>
        <w:spacing w:line="272" w:lineRule="auto"/>
        <w:rPr>
          <w:rFonts w:hint="eastAsia" w:asciiTheme="minorEastAsia" w:hAnsiTheme="minorEastAsia" w:eastAsiaTheme="minorEastAsia" w:cstheme="minorEastAsia"/>
        </w:rPr>
      </w:pPr>
    </w:p>
    <w:p w14:paraId="6F1FBA84">
      <w:pPr>
        <w:spacing w:before="68" w:line="227" w:lineRule="auto"/>
        <w:ind w:left="9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大写</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pacing w:val="-6"/>
          <w:sz w:val="21"/>
          <w:szCs w:val="21"/>
          <w:u w:val="single" w:color="auto"/>
        </w:rPr>
        <w:t xml:space="preserve">                                    元</w:t>
      </w:r>
      <w:r>
        <w:rPr>
          <w:rFonts w:hint="eastAsia" w:asciiTheme="minorEastAsia" w:hAnsiTheme="minorEastAsia" w:eastAsiaTheme="minorEastAsia" w:cstheme="minorEastAsia"/>
          <w:sz w:val="21"/>
          <w:szCs w:val="21"/>
          <w:u w:val="single" w:color="auto"/>
        </w:rPr>
        <w:t xml:space="preserve">    </w:t>
      </w:r>
    </w:p>
    <w:p w14:paraId="008061B9">
      <w:pPr>
        <w:pStyle w:val="2"/>
        <w:spacing w:line="248" w:lineRule="auto"/>
        <w:rPr>
          <w:rFonts w:hint="eastAsia" w:asciiTheme="minorEastAsia" w:hAnsiTheme="minorEastAsia" w:eastAsiaTheme="minorEastAsia" w:cstheme="minorEastAsia"/>
        </w:rPr>
      </w:pPr>
    </w:p>
    <w:p w14:paraId="25807BB9">
      <w:pPr>
        <w:pStyle w:val="2"/>
        <w:spacing w:line="248" w:lineRule="auto"/>
        <w:rPr>
          <w:rFonts w:hint="eastAsia" w:asciiTheme="minorEastAsia" w:hAnsiTheme="minorEastAsia" w:eastAsiaTheme="minorEastAsia" w:cstheme="minorEastAsia"/>
        </w:rPr>
      </w:pPr>
    </w:p>
    <w:p w14:paraId="67BE85FA">
      <w:pPr>
        <w:pStyle w:val="2"/>
        <w:spacing w:line="248" w:lineRule="auto"/>
        <w:rPr>
          <w:rFonts w:hint="eastAsia" w:asciiTheme="minorEastAsia" w:hAnsiTheme="minorEastAsia" w:eastAsiaTheme="minorEastAsia" w:cstheme="minorEastAsia"/>
        </w:rPr>
      </w:pPr>
    </w:p>
    <w:p w14:paraId="605D7309">
      <w:pPr>
        <w:pStyle w:val="2"/>
        <w:spacing w:line="248" w:lineRule="auto"/>
        <w:rPr>
          <w:rFonts w:hint="eastAsia" w:asciiTheme="minorEastAsia" w:hAnsiTheme="minorEastAsia" w:eastAsiaTheme="minorEastAsia" w:cstheme="minorEastAsia"/>
        </w:rPr>
      </w:pPr>
    </w:p>
    <w:p w14:paraId="0DDB6C56">
      <w:pPr>
        <w:pStyle w:val="2"/>
        <w:spacing w:line="249" w:lineRule="auto"/>
        <w:rPr>
          <w:rFonts w:hint="eastAsia" w:asciiTheme="minorEastAsia" w:hAnsiTheme="minorEastAsia" w:eastAsiaTheme="minorEastAsia" w:cstheme="minorEastAsia"/>
        </w:rPr>
      </w:pPr>
    </w:p>
    <w:p w14:paraId="424A7DD1">
      <w:pPr>
        <w:spacing w:before="69" w:line="220"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投</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8"/>
          <w:sz w:val="21"/>
          <w:szCs w:val="21"/>
        </w:rPr>
        <w:t>标</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8"/>
          <w:sz w:val="21"/>
          <w:szCs w:val="21"/>
        </w:rPr>
        <w:t>人：</w:t>
      </w:r>
      <w:r>
        <w:rPr>
          <w:rFonts w:hint="eastAsia" w:asciiTheme="minorEastAsia" w:hAnsiTheme="minorEastAsia" w:eastAsiaTheme="minorEastAsia" w:cstheme="minorEastAsia"/>
          <w:sz w:val="21"/>
          <w:szCs w:val="21"/>
          <w:u w:val="single" w:color="auto"/>
        </w:rPr>
        <w:t xml:space="preserve">                                                                </w:t>
      </w:r>
    </w:p>
    <w:p w14:paraId="33922B04">
      <w:pPr>
        <w:spacing w:before="66" w:line="227" w:lineRule="auto"/>
        <w:ind w:left="39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单位盖章</w:t>
      </w:r>
      <w:r>
        <w:rPr>
          <w:rFonts w:hint="eastAsia" w:asciiTheme="minorEastAsia" w:hAnsiTheme="minorEastAsia" w:eastAsiaTheme="minorEastAsia" w:cstheme="minorEastAsia"/>
          <w:spacing w:val="-3"/>
          <w:sz w:val="21"/>
          <w:szCs w:val="21"/>
          <w:lang w:eastAsia="zh-CN"/>
        </w:rPr>
        <w:t>）</w:t>
      </w:r>
    </w:p>
    <w:p w14:paraId="5E7D56E3">
      <w:pPr>
        <w:pStyle w:val="2"/>
        <w:spacing w:line="420" w:lineRule="auto"/>
        <w:rPr>
          <w:rFonts w:hint="eastAsia" w:asciiTheme="minorEastAsia" w:hAnsiTheme="minorEastAsia" w:eastAsiaTheme="minorEastAsia" w:cstheme="minorEastAsia"/>
        </w:rPr>
      </w:pPr>
    </w:p>
    <w:p w14:paraId="47BCECBC">
      <w:pPr>
        <w:spacing w:before="69" w:line="220"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p>
    <w:p w14:paraId="73BD09B9">
      <w:pPr>
        <w:spacing w:before="155" w:line="220"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或其授权人：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p>
    <w:p w14:paraId="1DF2FB54">
      <w:pPr>
        <w:spacing w:before="66" w:line="227" w:lineRule="auto"/>
        <w:ind w:left="36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签字或盖章</w:t>
      </w:r>
      <w:r>
        <w:rPr>
          <w:rFonts w:hint="eastAsia" w:asciiTheme="minorEastAsia" w:hAnsiTheme="minorEastAsia" w:eastAsiaTheme="minorEastAsia" w:cstheme="minorEastAsia"/>
          <w:spacing w:val="-3"/>
          <w:sz w:val="21"/>
          <w:szCs w:val="21"/>
          <w:lang w:eastAsia="zh-CN"/>
        </w:rPr>
        <w:t>）</w:t>
      </w:r>
    </w:p>
    <w:p w14:paraId="62B0DD01">
      <w:pPr>
        <w:pStyle w:val="2"/>
        <w:spacing w:line="314" w:lineRule="auto"/>
        <w:rPr>
          <w:rFonts w:hint="eastAsia" w:asciiTheme="minorEastAsia" w:hAnsiTheme="minorEastAsia" w:eastAsiaTheme="minorEastAsia" w:cstheme="minorEastAsia"/>
        </w:rPr>
      </w:pPr>
    </w:p>
    <w:p w14:paraId="6A0AAB4D">
      <w:pPr>
        <w:pStyle w:val="2"/>
        <w:spacing w:line="315" w:lineRule="auto"/>
        <w:rPr>
          <w:rFonts w:hint="eastAsia" w:asciiTheme="minorEastAsia" w:hAnsiTheme="minorEastAsia" w:eastAsiaTheme="minorEastAsia" w:cstheme="minorEastAsia"/>
        </w:rPr>
      </w:pPr>
    </w:p>
    <w:p w14:paraId="7D3D5A6B">
      <w:pPr>
        <w:spacing w:before="69" w:line="220"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编制人：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p>
    <w:p w14:paraId="5F636ADD">
      <w:pPr>
        <w:spacing w:before="81" w:line="227" w:lineRule="auto"/>
        <w:ind w:left="327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造价人员签字盖专用章</w:t>
      </w:r>
      <w:r>
        <w:rPr>
          <w:rFonts w:hint="eastAsia" w:asciiTheme="minorEastAsia" w:hAnsiTheme="minorEastAsia" w:eastAsiaTheme="minorEastAsia" w:cstheme="minorEastAsia"/>
          <w:spacing w:val="-2"/>
          <w:sz w:val="21"/>
          <w:szCs w:val="21"/>
          <w:lang w:eastAsia="zh-CN"/>
        </w:rPr>
        <w:t>）</w:t>
      </w:r>
    </w:p>
    <w:p w14:paraId="5F6775C3">
      <w:pPr>
        <w:pStyle w:val="2"/>
        <w:spacing w:line="264" w:lineRule="auto"/>
        <w:rPr>
          <w:rFonts w:hint="eastAsia" w:asciiTheme="minorEastAsia" w:hAnsiTheme="minorEastAsia" w:eastAsiaTheme="minorEastAsia" w:cstheme="minorEastAsia"/>
        </w:rPr>
      </w:pPr>
    </w:p>
    <w:p w14:paraId="757F9636">
      <w:pPr>
        <w:pStyle w:val="2"/>
        <w:spacing w:line="264" w:lineRule="auto"/>
        <w:rPr>
          <w:rFonts w:hint="eastAsia" w:asciiTheme="minorEastAsia" w:hAnsiTheme="minorEastAsia" w:eastAsiaTheme="minorEastAsia" w:cstheme="minorEastAsia"/>
        </w:rPr>
      </w:pPr>
    </w:p>
    <w:p w14:paraId="2B8867E7">
      <w:pPr>
        <w:pStyle w:val="2"/>
        <w:spacing w:line="265" w:lineRule="auto"/>
        <w:rPr>
          <w:rFonts w:hint="eastAsia" w:asciiTheme="minorEastAsia" w:hAnsiTheme="minorEastAsia" w:eastAsiaTheme="minorEastAsia" w:cstheme="minorEastAsia"/>
        </w:rPr>
      </w:pPr>
    </w:p>
    <w:p w14:paraId="1837CF97">
      <w:pPr>
        <w:spacing w:before="69" w:line="220"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编制时间：</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4"/>
          <w:sz w:val="21"/>
          <w:szCs w:val="21"/>
        </w:rPr>
        <w:t>年</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4"/>
          <w:sz w:val="21"/>
          <w:szCs w:val="21"/>
        </w:rPr>
        <w:t>月</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4"/>
          <w:sz w:val="21"/>
          <w:szCs w:val="21"/>
        </w:rPr>
        <w:t>日</w:t>
      </w:r>
    </w:p>
    <w:p w14:paraId="58106B28">
      <w:pPr>
        <w:pStyle w:val="2"/>
        <w:spacing w:line="272" w:lineRule="auto"/>
        <w:rPr>
          <w:rFonts w:hint="eastAsia" w:asciiTheme="minorEastAsia" w:hAnsiTheme="minorEastAsia" w:eastAsiaTheme="minorEastAsia" w:cstheme="minorEastAsia"/>
        </w:rPr>
      </w:pPr>
    </w:p>
    <w:p w14:paraId="27B05FFA">
      <w:pPr>
        <w:pStyle w:val="2"/>
        <w:spacing w:line="272" w:lineRule="auto"/>
        <w:rPr>
          <w:rFonts w:hint="eastAsia" w:asciiTheme="minorEastAsia" w:hAnsiTheme="minorEastAsia" w:eastAsiaTheme="minorEastAsia" w:cstheme="minorEastAsia"/>
        </w:rPr>
      </w:pPr>
    </w:p>
    <w:p w14:paraId="3ABD7E87">
      <w:pPr>
        <w:pStyle w:val="2"/>
        <w:spacing w:line="273" w:lineRule="auto"/>
        <w:rPr>
          <w:rFonts w:hint="eastAsia" w:asciiTheme="minorEastAsia" w:hAnsiTheme="minorEastAsia" w:eastAsiaTheme="minorEastAsia" w:cstheme="minorEastAsia"/>
        </w:rPr>
      </w:pPr>
    </w:p>
    <w:p w14:paraId="64F79971">
      <w:pPr>
        <w:spacing w:before="69" w:line="218"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注：投标总价可按四舍五入精确到元</w:t>
      </w:r>
    </w:p>
    <w:p w14:paraId="43BA80F9">
      <w:pPr>
        <w:spacing w:line="218" w:lineRule="auto"/>
        <w:rPr>
          <w:rFonts w:hint="eastAsia" w:asciiTheme="minorEastAsia" w:hAnsiTheme="minorEastAsia" w:eastAsiaTheme="minorEastAsia" w:cstheme="minorEastAsia"/>
          <w:sz w:val="21"/>
          <w:szCs w:val="21"/>
        </w:rPr>
        <w:sectPr>
          <w:footerReference r:id="rId298" w:type="default"/>
          <w:pgSz w:w="11910" w:h="16845"/>
          <w:pgMar w:top="400" w:right="1786" w:bottom="1055" w:left="1786" w:header="0" w:footer="824" w:gutter="0"/>
          <w:cols w:space="720" w:num="1"/>
        </w:sectPr>
      </w:pPr>
    </w:p>
    <w:p w14:paraId="38F79452">
      <w:pPr>
        <w:pStyle w:val="2"/>
        <w:spacing w:line="263" w:lineRule="auto"/>
        <w:rPr>
          <w:rFonts w:hint="eastAsia" w:asciiTheme="minorEastAsia" w:hAnsiTheme="minorEastAsia" w:eastAsiaTheme="minorEastAsia" w:cstheme="minorEastAsia"/>
        </w:rPr>
      </w:pPr>
    </w:p>
    <w:p w14:paraId="2878F87A">
      <w:pPr>
        <w:pStyle w:val="2"/>
        <w:spacing w:line="264" w:lineRule="auto"/>
        <w:rPr>
          <w:rFonts w:hint="eastAsia" w:asciiTheme="minorEastAsia" w:hAnsiTheme="minorEastAsia" w:eastAsiaTheme="minorEastAsia" w:cstheme="minorEastAsia"/>
        </w:rPr>
      </w:pPr>
    </w:p>
    <w:p w14:paraId="570492E3">
      <w:pPr>
        <w:pStyle w:val="2"/>
        <w:spacing w:line="264" w:lineRule="auto"/>
        <w:rPr>
          <w:rFonts w:hint="eastAsia" w:asciiTheme="minorEastAsia" w:hAnsiTheme="minorEastAsia" w:eastAsiaTheme="minorEastAsia" w:cstheme="minorEastAsia"/>
        </w:rPr>
      </w:pPr>
    </w:p>
    <w:p w14:paraId="25F0EFCC">
      <w:pPr>
        <w:pStyle w:val="2"/>
        <w:spacing w:line="264" w:lineRule="auto"/>
        <w:rPr>
          <w:rFonts w:hint="eastAsia" w:asciiTheme="minorEastAsia" w:hAnsiTheme="minorEastAsia" w:eastAsiaTheme="minorEastAsia" w:cstheme="minorEastAsia"/>
        </w:rPr>
      </w:pPr>
    </w:p>
    <w:p w14:paraId="1F780502">
      <w:pPr>
        <w:pStyle w:val="2"/>
        <w:spacing w:line="264" w:lineRule="auto"/>
        <w:rPr>
          <w:rFonts w:hint="eastAsia" w:asciiTheme="minorEastAsia" w:hAnsiTheme="minorEastAsia" w:eastAsiaTheme="minorEastAsia" w:cstheme="minorEastAsia"/>
        </w:rPr>
      </w:pPr>
    </w:p>
    <w:p w14:paraId="1CD3FAB8">
      <w:pPr>
        <w:spacing w:before="78" w:line="238" w:lineRule="auto"/>
        <w:ind w:left="414"/>
        <w:outlineLvl w:val="2"/>
        <w:rPr>
          <w:rFonts w:hint="eastAsia" w:asciiTheme="minorEastAsia" w:hAnsiTheme="minorEastAsia" w:eastAsiaTheme="minorEastAsia" w:cstheme="minorEastAsia"/>
          <w:sz w:val="24"/>
          <w:szCs w:val="24"/>
        </w:rPr>
      </w:pPr>
      <w:bookmarkStart w:id="230" w:name="bookmark317"/>
      <w:bookmarkEnd w:id="230"/>
      <w:r>
        <w:rPr>
          <w:rFonts w:hint="eastAsia" w:asciiTheme="minorEastAsia" w:hAnsiTheme="minorEastAsia" w:eastAsiaTheme="minorEastAsia" w:cstheme="minorEastAsia"/>
          <w:b/>
          <w:bCs/>
          <w:spacing w:val="1"/>
          <w:sz w:val="24"/>
          <w:szCs w:val="24"/>
        </w:rPr>
        <w:t>4.5</w:t>
      </w:r>
      <w:r>
        <w:rPr>
          <w:rFonts w:hint="eastAsia" w:asciiTheme="minorEastAsia" w:hAnsiTheme="minorEastAsia" w:eastAsiaTheme="minorEastAsia" w:cstheme="minorEastAsia"/>
          <w:b/>
          <w:bCs/>
          <w:spacing w:val="22"/>
          <w:w w:val="101"/>
          <w:sz w:val="24"/>
          <w:szCs w:val="24"/>
        </w:rPr>
        <w:t xml:space="preserve"> </w:t>
      </w:r>
      <w:r>
        <w:rPr>
          <w:rFonts w:hint="eastAsia" w:asciiTheme="minorEastAsia" w:hAnsiTheme="minorEastAsia" w:eastAsiaTheme="minorEastAsia" w:cstheme="minorEastAsia"/>
          <w:b/>
          <w:bCs/>
          <w:spacing w:val="1"/>
          <w:sz w:val="24"/>
          <w:szCs w:val="24"/>
        </w:rPr>
        <w:t>总说明表</w:t>
      </w:r>
    </w:p>
    <w:p w14:paraId="23532E5C">
      <w:pPr>
        <w:spacing w:before="42" w:line="221" w:lineRule="auto"/>
        <w:ind w:left="416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总</w:t>
      </w:r>
      <w:r>
        <w:rPr>
          <w:rFonts w:hint="eastAsia" w:asciiTheme="minorEastAsia" w:hAnsiTheme="minorEastAsia" w:eastAsiaTheme="minorEastAsia" w:cstheme="minorEastAsia"/>
          <w:spacing w:val="11"/>
          <w:sz w:val="28"/>
          <w:szCs w:val="28"/>
        </w:rPr>
        <w:t xml:space="preserve"> </w:t>
      </w:r>
      <w:r>
        <w:rPr>
          <w:rFonts w:hint="eastAsia" w:asciiTheme="minorEastAsia" w:hAnsiTheme="minorEastAsia" w:eastAsiaTheme="minorEastAsia" w:cstheme="minorEastAsia"/>
          <w:spacing w:val="-8"/>
          <w:sz w:val="28"/>
          <w:szCs w:val="28"/>
        </w:rPr>
        <w:t>说</w:t>
      </w:r>
      <w:r>
        <w:rPr>
          <w:rFonts w:hint="eastAsia" w:asciiTheme="minorEastAsia" w:hAnsiTheme="minorEastAsia" w:eastAsiaTheme="minorEastAsia" w:cstheme="minorEastAsia"/>
          <w:spacing w:val="20"/>
          <w:sz w:val="28"/>
          <w:szCs w:val="28"/>
        </w:rPr>
        <w:t xml:space="preserve"> </w:t>
      </w:r>
      <w:r>
        <w:rPr>
          <w:rFonts w:hint="eastAsia" w:asciiTheme="minorEastAsia" w:hAnsiTheme="minorEastAsia" w:eastAsiaTheme="minorEastAsia" w:cstheme="minorEastAsia"/>
          <w:spacing w:val="-8"/>
          <w:sz w:val="28"/>
          <w:szCs w:val="28"/>
        </w:rPr>
        <w:t>明</w:t>
      </w:r>
    </w:p>
    <w:p w14:paraId="3B1AB0B0">
      <w:pPr>
        <w:pStyle w:val="2"/>
        <w:spacing w:line="273" w:lineRule="auto"/>
        <w:rPr>
          <w:rFonts w:hint="eastAsia" w:asciiTheme="minorEastAsia" w:hAnsiTheme="minorEastAsia" w:eastAsiaTheme="minorEastAsia" w:cstheme="minorEastAsia"/>
        </w:rPr>
      </w:pPr>
    </w:p>
    <w:p w14:paraId="3FE0FB2D">
      <w:pPr>
        <w:spacing w:before="68"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工程名称：</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3"/>
          <w:sz w:val="21"/>
          <w:szCs w:val="21"/>
        </w:rPr>
        <w:t>第  页</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3"/>
          <w:sz w:val="21"/>
          <w:szCs w:val="21"/>
        </w:rPr>
        <w:t>共</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3"/>
          <w:sz w:val="21"/>
          <w:szCs w:val="21"/>
        </w:rPr>
        <w:t>页</w:t>
      </w:r>
    </w:p>
    <w:p w14:paraId="62C53FA4">
      <w:pPr>
        <w:spacing w:line="141" w:lineRule="exact"/>
        <w:rPr>
          <w:rFonts w:hint="eastAsia" w:asciiTheme="minorEastAsia" w:hAnsiTheme="minorEastAsia" w:eastAsiaTheme="minorEastAsia" w:cstheme="minorEastAsia"/>
        </w:rPr>
      </w:pPr>
    </w:p>
    <w:tbl>
      <w:tblPr>
        <w:tblStyle w:val="6"/>
        <w:tblW w:w="8425" w:type="dxa"/>
        <w:tblInd w:w="221"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8425"/>
      </w:tblGrid>
      <w:tr w14:paraId="4923768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PrEx>
        <w:trPr>
          <w:trHeight w:val="10718" w:hRule="atLeast"/>
        </w:trPr>
        <w:tc>
          <w:tcPr>
            <w:tcW w:w="8425" w:type="dxa"/>
            <w:vAlign w:val="top"/>
          </w:tcPr>
          <w:p w14:paraId="736F4049">
            <w:pPr>
              <w:rPr>
                <w:rFonts w:hint="eastAsia" w:asciiTheme="minorEastAsia" w:hAnsiTheme="minorEastAsia" w:eastAsiaTheme="minorEastAsia" w:cstheme="minorEastAsia"/>
                <w:sz w:val="21"/>
              </w:rPr>
            </w:pPr>
          </w:p>
        </w:tc>
      </w:tr>
    </w:tbl>
    <w:p w14:paraId="75F1436A">
      <w:pPr>
        <w:pStyle w:val="2"/>
        <w:rPr>
          <w:rFonts w:hint="eastAsia" w:asciiTheme="minorEastAsia" w:hAnsiTheme="minorEastAsia" w:eastAsiaTheme="minorEastAsia" w:cstheme="minorEastAsia"/>
        </w:rPr>
      </w:pPr>
    </w:p>
    <w:p w14:paraId="36369B16">
      <w:pPr>
        <w:rPr>
          <w:rFonts w:hint="eastAsia" w:asciiTheme="minorEastAsia" w:hAnsiTheme="minorEastAsia" w:eastAsiaTheme="minorEastAsia" w:cstheme="minorEastAsia"/>
        </w:rPr>
        <w:sectPr>
          <w:footerReference r:id="rId299" w:type="default"/>
          <w:pgSz w:w="11910" w:h="16845"/>
          <w:pgMar w:top="400" w:right="1772" w:bottom="1055" w:left="1482" w:header="0" w:footer="824" w:gutter="0"/>
          <w:cols w:space="720" w:num="1"/>
        </w:sectPr>
      </w:pPr>
    </w:p>
    <w:p w14:paraId="3CA8D724">
      <w:pPr>
        <w:pStyle w:val="2"/>
        <w:spacing w:line="263" w:lineRule="auto"/>
        <w:rPr>
          <w:rFonts w:hint="eastAsia" w:asciiTheme="minorEastAsia" w:hAnsiTheme="minorEastAsia" w:eastAsiaTheme="minorEastAsia" w:cstheme="minorEastAsia"/>
        </w:rPr>
      </w:pPr>
    </w:p>
    <w:p w14:paraId="2BC53772">
      <w:pPr>
        <w:pStyle w:val="2"/>
        <w:spacing w:line="264" w:lineRule="auto"/>
        <w:rPr>
          <w:rFonts w:hint="eastAsia" w:asciiTheme="minorEastAsia" w:hAnsiTheme="minorEastAsia" w:eastAsiaTheme="minorEastAsia" w:cstheme="minorEastAsia"/>
        </w:rPr>
      </w:pPr>
    </w:p>
    <w:p w14:paraId="58830F29">
      <w:pPr>
        <w:pStyle w:val="2"/>
        <w:spacing w:line="264" w:lineRule="auto"/>
        <w:rPr>
          <w:rFonts w:hint="eastAsia" w:asciiTheme="minorEastAsia" w:hAnsiTheme="minorEastAsia" w:eastAsiaTheme="minorEastAsia" w:cstheme="minorEastAsia"/>
        </w:rPr>
      </w:pPr>
    </w:p>
    <w:p w14:paraId="61168AFE">
      <w:pPr>
        <w:pStyle w:val="2"/>
        <w:spacing w:line="264" w:lineRule="auto"/>
        <w:rPr>
          <w:rFonts w:hint="eastAsia" w:asciiTheme="minorEastAsia" w:hAnsiTheme="minorEastAsia" w:eastAsiaTheme="minorEastAsia" w:cstheme="minorEastAsia"/>
        </w:rPr>
      </w:pPr>
    </w:p>
    <w:p w14:paraId="498904B8">
      <w:pPr>
        <w:pStyle w:val="2"/>
        <w:spacing w:line="264" w:lineRule="auto"/>
        <w:rPr>
          <w:rFonts w:hint="eastAsia" w:asciiTheme="minorEastAsia" w:hAnsiTheme="minorEastAsia" w:eastAsiaTheme="minorEastAsia" w:cstheme="minorEastAsia"/>
        </w:rPr>
      </w:pPr>
    </w:p>
    <w:p w14:paraId="17D031A6">
      <w:pPr>
        <w:spacing w:before="78" w:line="239" w:lineRule="auto"/>
        <w:ind w:left="414"/>
        <w:outlineLvl w:val="2"/>
        <w:rPr>
          <w:rFonts w:hint="eastAsia" w:asciiTheme="minorEastAsia" w:hAnsiTheme="minorEastAsia" w:eastAsiaTheme="minorEastAsia" w:cstheme="minorEastAsia"/>
          <w:sz w:val="24"/>
          <w:szCs w:val="24"/>
        </w:rPr>
      </w:pPr>
      <w:bookmarkStart w:id="231" w:name="bookmark318"/>
      <w:bookmarkEnd w:id="231"/>
      <w:r>
        <w:rPr>
          <w:rFonts w:hint="eastAsia" w:asciiTheme="minorEastAsia" w:hAnsiTheme="minorEastAsia" w:eastAsiaTheme="minorEastAsia" w:cstheme="minorEastAsia"/>
          <w:b/>
          <w:bCs/>
          <w:spacing w:val="2"/>
          <w:sz w:val="24"/>
          <w:szCs w:val="24"/>
        </w:rPr>
        <w:t xml:space="preserve">4.6 </w:t>
      </w:r>
      <w:r>
        <w:rPr>
          <w:rFonts w:hint="eastAsia" w:asciiTheme="minorEastAsia" w:hAnsiTheme="minorEastAsia" w:eastAsiaTheme="minorEastAsia" w:cstheme="minorEastAsia"/>
          <w:b/>
          <w:bCs/>
          <w:spacing w:val="2"/>
          <w:sz w:val="24"/>
          <w:szCs w:val="24"/>
        </w:rPr>
        <w:t>建设项目投标报价汇总表</w:t>
      </w:r>
    </w:p>
    <w:p w14:paraId="5F06FBAF">
      <w:pPr>
        <w:spacing w:before="40" w:line="222" w:lineRule="auto"/>
        <w:ind w:left="316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建设项目投标报价汇总表</w:t>
      </w:r>
    </w:p>
    <w:p w14:paraId="5D2C41E6">
      <w:pPr>
        <w:pStyle w:val="2"/>
        <w:spacing w:line="272" w:lineRule="auto"/>
        <w:rPr>
          <w:rFonts w:hint="eastAsia" w:asciiTheme="minorEastAsia" w:hAnsiTheme="minorEastAsia" w:eastAsiaTheme="minorEastAsia" w:cstheme="minorEastAsia"/>
        </w:rPr>
      </w:pPr>
    </w:p>
    <w:p w14:paraId="634CF6D0">
      <w:pPr>
        <w:spacing w:before="68"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工程名称：</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3"/>
          <w:sz w:val="21"/>
          <w:szCs w:val="21"/>
        </w:rPr>
        <w:t>第  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3"/>
          <w:sz w:val="21"/>
          <w:szCs w:val="21"/>
        </w:rPr>
        <w:t>共</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3"/>
          <w:sz w:val="21"/>
          <w:szCs w:val="21"/>
        </w:rPr>
        <w:t>页</w:t>
      </w:r>
    </w:p>
    <w:p w14:paraId="68E34263">
      <w:pPr>
        <w:spacing w:line="141" w:lineRule="exact"/>
        <w:rPr>
          <w:rFonts w:hint="eastAsia" w:asciiTheme="minorEastAsia" w:hAnsiTheme="minorEastAsia" w:eastAsiaTheme="minorEastAsia" w:cstheme="minorEastAsia"/>
        </w:rPr>
      </w:pPr>
    </w:p>
    <w:tbl>
      <w:tblPr>
        <w:tblStyle w:val="6"/>
        <w:tblW w:w="8590" w:type="dxa"/>
        <w:tblInd w:w="14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313"/>
        <w:gridCol w:w="1215"/>
        <w:gridCol w:w="974"/>
        <w:gridCol w:w="1394"/>
        <w:gridCol w:w="937"/>
      </w:tblGrid>
      <w:tr w14:paraId="085A8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57" w:type="dxa"/>
            <w:vMerge w:val="restart"/>
            <w:tcBorders>
              <w:bottom w:val="nil"/>
            </w:tcBorders>
            <w:vAlign w:val="top"/>
          </w:tcPr>
          <w:p w14:paraId="3B4AEC78">
            <w:pPr>
              <w:spacing w:line="394" w:lineRule="auto"/>
              <w:rPr>
                <w:rFonts w:hint="eastAsia" w:asciiTheme="minorEastAsia" w:hAnsiTheme="minorEastAsia" w:eastAsiaTheme="minorEastAsia" w:cstheme="minorEastAsia"/>
                <w:sz w:val="21"/>
              </w:rPr>
            </w:pPr>
          </w:p>
          <w:p w14:paraId="7E767248">
            <w:pPr>
              <w:pStyle w:val="7"/>
              <w:spacing w:before="68" w:line="221" w:lineRule="auto"/>
              <w:ind w:left="1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3313" w:type="dxa"/>
            <w:vMerge w:val="restart"/>
            <w:tcBorders>
              <w:bottom w:val="nil"/>
            </w:tcBorders>
            <w:vAlign w:val="top"/>
          </w:tcPr>
          <w:p w14:paraId="1B1560FD">
            <w:pPr>
              <w:spacing w:line="394" w:lineRule="auto"/>
              <w:rPr>
                <w:rFonts w:hint="eastAsia" w:asciiTheme="minorEastAsia" w:hAnsiTheme="minorEastAsia" w:eastAsiaTheme="minorEastAsia" w:cstheme="minorEastAsia"/>
                <w:sz w:val="21"/>
              </w:rPr>
            </w:pPr>
          </w:p>
          <w:p w14:paraId="4C7007D0">
            <w:pPr>
              <w:pStyle w:val="7"/>
              <w:spacing w:before="68" w:line="220" w:lineRule="auto"/>
              <w:ind w:left="10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单项工程名称</w:t>
            </w:r>
          </w:p>
        </w:tc>
        <w:tc>
          <w:tcPr>
            <w:tcW w:w="1215" w:type="dxa"/>
            <w:vMerge w:val="restart"/>
            <w:tcBorders>
              <w:bottom w:val="nil"/>
            </w:tcBorders>
            <w:vAlign w:val="top"/>
          </w:tcPr>
          <w:p w14:paraId="782339F4">
            <w:pPr>
              <w:spacing w:line="393" w:lineRule="auto"/>
              <w:rPr>
                <w:rFonts w:hint="eastAsia" w:asciiTheme="minorEastAsia" w:hAnsiTheme="minorEastAsia" w:eastAsiaTheme="minorEastAsia" w:cstheme="minorEastAsia"/>
                <w:sz w:val="21"/>
              </w:rPr>
            </w:pPr>
          </w:p>
          <w:p w14:paraId="27170C4E">
            <w:pPr>
              <w:pStyle w:val="7"/>
              <w:spacing w:before="69" w:line="220"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金额（元）</w:t>
            </w:r>
          </w:p>
        </w:tc>
        <w:tc>
          <w:tcPr>
            <w:tcW w:w="3305" w:type="dxa"/>
            <w:gridSpan w:val="3"/>
            <w:vAlign w:val="top"/>
          </w:tcPr>
          <w:p w14:paraId="4B5E0DB8">
            <w:pPr>
              <w:pStyle w:val="7"/>
              <w:spacing w:before="164" w:line="220" w:lineRule="auto"/>
              <w:ind w:left="9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0"/>
                <w:sz w:val="21"/>
                <w:szCs w:val="21"/>
              </w:rPr>
              <w:t>其</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20"/>
                <w:sz w:val="21"/>
                <w:szCs w:val="21"/>
              </w:rPr>
              <w:t>中</w:t>
            </w:r>
            <w:r>
              <w:rPr>
                <w:rFonts w:hint="eastAsia" w:asciiTheme="minorEastAsia" w:hAnsiTheme="minorEastAsia" w:eastAsiaTheme="minorEastAsia" w:cstheme="minorEastAsia"/>
                <w:spacing w:val="-36"/>
                <w:sz w:val="21"/>
                <w:szCs w:val="21"/>
              </w:rPr>
              <w:t>：（</w:t>
            </w:r>
            <w:r>
              <w:rPr>
                <w:rFonts w:hint="eastAsia" w:asciiTheme="minorEastAsia" w:hAnsiTheme="minorEastAsia" w:eastAsiaTheme="minorEastAsia" w:cstheme="minorEastAsia"/>
                <w:spacing w:val="-20"/>
                <w:sz w:val="21"/>
                <w:szCs w:val="21"/>
              </w:rPr>
              <w:t>元）</w:t>
            </w:r>
          </w:p>
        </w:tc>
      </w:tr>
      <w:tr w14:paraId="7E959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57" w:type="dxa"/>
            <w:vMerge w:val="continue"/>
            <w:tcBorders>
              <w:top w:val="nil"/>
            </w:tcBorders>
            <w:vAlign w:val="top"/>
          </w:tcPr>
          <w:p w14:paraId="1D2030E1">
            <w:pPr>
              <w:rPr>
                <w:rFonts w:hint="eastAsia" w:asciiTheme="minorEastAsia" w:hAnsiTheme="minorEastAsia" w:eastAsiaTheme="minorEastAsia" w:cstheme="minorEastAsia"/>
                <w:sz w:val="21"/>
              </w:rPr>
            </w:pPr>
          </w:p>
        </w:tc>
        <w:tc>
          <w:tcPr>
            <w:tcW w:w="3313" w:type="dxa"/>
            <w:vMerge w:val="continue"/>
            <w:tcBorders>
              <w:top w:val="nil"/>
            </w:tcBorders>
            <w:vAlign w:val="top"/>
          </w:tcPr>
          <w:p w14:paraId="5C7A9E45">
            <w:pPr>
              <w:rPr>
                <w:rFonts w:hint="eastAsia" w:asciiTheme="minorEastAsia" w:hAnsiTheme="minorEastAsia" w:eastAsiaTheme="minorEastAsia" w:cstheme="minorEastAsia"/>
                <w:sz w:val="21"/>
              </w:rPr>
            </w:pPr>
          </w:p>
        </w:tc>
        <w:tc>
          <w:tcPr>
            <w:tcW w:w="1215" w:type="dxa"/>
            <w:vMerge w:val="continue"/>
            <w:tcBorders>
              <w:top w:val="nil"/>
            </w:tcBorders>
            <w:vAlign w:val="top"/>
          </w:tcPr>
          <w:p w14:paraId="6C5A7FCF">
            <w:pPr>
              <w:rPr>
                <w:rFonts w:hint="eastAsia" w:asciiTheme="minorEastAsia" w:hAnsiTheme="minorEastAsia" w:eastAsiaTheme="minorEastAsia" w:cstheme="minorEastAsia"/>
                <w:sz w:val="21"/>
              </w:rPr>
            </w:pPr>
          </w:p>
        </w:tc>
        <w:tc>
          <w:tcPr>
            <w:tcW w:w="974" w:type="dxa"/>
            <w:vAlign w:val="top"/>
          </w:tcPr>
          <w:p w14:paraId="55459C40">
            <w:pPr>
              <w:pStyle w:val="7"/>
              <w:spacing w:before="203" w:line="218" w:lineRule="auto"/>
              <w:ind w:left="1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暂估价</w:t>
            </w:r>
          </w:p>
        </w:tc>
        <w:tc>
          <w:tcPr>
            <w:tcW w:w="1394" w:type="dxa"/>
            <w:vAlign w:val="top"/>
          </w:tcPr>
          <w:p w14:paraId="7D1996C1">
            <w:pPr>
              <w:pStyle w:val="7"/>
              <w:spacing w:before="53" w:line="236" w:lineRule="auto"/>
              <w:ind w:left="385" w:right="263" w:hanging="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安全文明</w:t>
            </w:r>
            <w:r>
              <w:rPr>
                <w:rFonts w:hint="eastAsia" w:asciiTheme="minorEastAsia" w:hAnsiTheme="minorEastAsia" w:eastAsiaTheme="minorEastAsia" w:cstheme="minorEastAsia"/>
                <w:spacing w:val="-2"/>
                <w:sz w:val="21"/>
                <w:szCs w:val="21"/>
              </w:rPr>
              <w:t>施工费</w:t>
            </w:r>
          </w:p>
        </w:tc>
        <w:tc>
          <w:tcPr>
            <w:tcW w:w="937" w:type="dxa"/>
            <w:vAlign w:val="top"/>
          </w:tcPr>
          <w:p w14:paraId="1386DC3C">
            <w:pPr>
              <w:pStyle w:val="7"/>
              <w:spacing w:before="53" w:line="220" w:lineRule="auto"/>
              <w:ind w:left="2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规费</w:t>
            </w:r>
          </w:p>
        </w:tc>
      </w:tr>
      <w:tr w14:paraId="5EDAA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57" w:type="dxa"/>
            <w:vAlign w:val="top"/>
          </w:tcPr>
          <w:p w14:paraId="53CDD6F4">
            <w:pPr>
              <w:spacing w:before="166" w:line="266" w:lineRule="exact"/>
              <w:ind w:left="3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3313" w:type="dxa"/>
            <w:vAlign w:val="top"/>
          </w:tcPr>
          <w:p w14:paraId="3109C586">
            <w:pPr>
              <w:pStyle w:val="7"/>
              <w:spacing w:before="143"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单项工程</w:t>
            </w:r>
          </w:p>
        </w:tc>
        <w:tc>
          <w:tcPr>
            <w:tcW w:w="1215" w:type="dxa"/>
            <w:vAlign w:val="top"/>
          </w:tcPr>
          <w:p w14:paraId="11BDEE03">
            <w:pPr>
              <w:rPr>
                <w:rFonts w:hint="eastAsia" w:asciiTheme="minorEastAsia" w:hAnsiTheme="minorEastAsia" w:eastAsiaTheme="minorEastAsia" w:cstheme="minorEastAsia"/>
                <w:sz w:val="21"/>
              </w:rPr>
            </w:pPr>
          </w:p>
        </w:tc>
        <w:tc>
          <w:tcPr>
            <w:tcW w:w="974" w:type="dxa"/>
            <w:vAlign w:val="top"/>
          </w:tcPr>
          <w:p w14:paraId="74617D55">
            <w:pPr>
              <w:rPr>
                <w:rFonts w:hint="eastAsia" w:asciiTheme="minorEastAsia" w:hAnsiTheme="minorEastAsia" w:eastAsiaTheme="minorEastAsia" w:cstheme="minorEastAsia"/>
                <w:sz w:val="21"/>
              </w:rPr>
            </w:pPr>
          </w:p>
        </w:tc>
        <w:tc>
          <w:tcPr>
            <w:tcW w:w="1394" w:type="dxa"/>
            <w:vAlign w:val="top"/>
          </w:tcPr>
          <w:p w14:paraId="597B7E85">
            <w:pPr>
              <w:rPr>
                <w:rFonts w:hint="eastAsia" w:asciiTheme="minorEastAsia" w:hAnsiTheme="minorEastAsia" w:eastAsiaTheme="minorEastAsia" w:cstheme="minorEastAsia"/>
                <w:sz w:val="21"/>
              </w:rPr>
            </w:pPr>
          </w:p>
        </w:tc>
        <w:tc>
          <w:tcPr>
            <w:tcW w:w="937" w:type="dxa"/>
            <w:vAlign w:val="top"/>
          </w:tcPr>
          <w:p w14:paraId="09AAF86D">
            <w:pPr>
              <w:rPr>
                <w:rFonts w:hint="eastAsia" w:asciiTheme="minorEastAsia" w:hAnsiTheme="minorEastAsia" w:eastAsiaTheme="minorEastAsia" w:cstheme="minorEastAsia"/>
                <w:sz w:val="21"/>
              </w:rPr>
            </w:pPr>
          </w:p>
        </w:tc>
      </w:tr>
      <w:tr w14:paraId="6C1AA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57" w:type="dxa"/>
            <w:vAlign w:val="top"/>
          </w:tcPr>
          <w:p w14:paraId="2BA48A95">
            <w:pPr>
              <w:rPr>
                <w:rFonts w:hint="eastAsia" w:asciiTheme="minorEastAsia" w:hAnsiTheme="minorEastAsia" w:eastAsiaTheme="minorEastAsia" w:cstheme="minorEastAsia"/>
                <w:sz w:val="21"/>
              </w:rPr>
            </w:pPr>
          </w:p>
        </w:tc>
        <w:tc>
          <w:tcPr>
            <w:tcW w:w="3313" w:type="dxa"/>
            <w:vAlign w:val="top"/>
          </w:tcPr>
          <w:p w14:paraId="38C85BC0">
            <w:pPr>
              <w:rPr>
                <w:rFonts w:hint="eastAsia" w:asciiTheme="minorEastAsia" w:hAnsiTheme="minorEastAsia" w:eastAsiaTheme="minorEastAsia" w:cstheme="minorEastAsia"/>
                <w:sz w:val="21"/>
              </w:rPr>
            </w:pPr>
          </w:p>
        </w:tc>
        <w:tc>
          <w:tcPr>
            <w:tcW w:w="1215" w:type="dxa"/>
            <w:vAlign w:val="top"/>
          </w:tcPr>
          <w:p w14:paraId="02E1ACF5">
            <w:pPr>
              <w:rPr>
                <w:rFonts w:hint="eastAsia" w:asciiTheme="minorEastAsia" w:hAnsiTheme="minorEastAsia" w:eastAsiaTheme="minorEastAsia" w:cstheme="minorEastAsia"/>
                <w:sz w:val="21"/>
              </w:rPr>
            </w:pPr>
          </w:p>
        </w:tc>
        <w:tc>
          <w:tcPr>
            <w:tcW w:w="974" w:type="dxa"/>
            <w:vAlign w:val="top"/>
          </w:tcPr>
          <w:p w14:paraId="06106525">
            <w:pPr>
              <w:rPr>
                <w:rFonts w:hint="eastAsia" w:asciiTheme="minorEastAsia" w:hAnsiTheme="minorEastAsia" w:eastAsiaTheme="minorEastAsia" w:cstheme="minorEastAsia"/>
                <w:sz w:val="21"/>
              </w:rPr>
            </w:pPr>
          </w:p>
        </w:tc>
        <w:tc>
          <w:tcPr>
            <w:tcW w:w="1394" w:type="dxa"/>
            <w:vAlign w:val="top"/>
          </w:tcPr>
          <w:p w14:paraId="3BD2C747">
            <w:pPr>
              <w:rPr>
                <w:rFonts w:hint="eastAsia" w:asciiTheme="minorEastAsia" w:hAnsiTheme="minorEastAsia" w:eastAsiaTheme="minorEastAsia" w:cstheme="minorEastAsia"/>
                <w:sz w:val="21"/>
              </w:rPr>
            </w:pPr>
          </w:p>
        </w:tc>
        <w:tc>
          <w:tcPr>
            <w:tcW w:w="937" w:type="dxa"/>
            <w:vAlign w:val="top"/>
          </w:tcPr>
          <w:p w14:paraId="5BE568C7">
            <w:pPr>
              <w:rPr>
                <w:rFonts w:hint="eastAsia" w:asciiTheme="minorEastAsia" w:hAnsiTheme="minorEastAsia" w:eastAsiaTheme="minorEastAsia" w:cstheme="minorEastAsia"/>
                <w:sz w:val="21"/>
              </w:rPr>
            </w:pPr>
          </w:p>
        </w:tc>
      </w:tr>
      <w:tr w14:paraId="7CC63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480BC736">
            <w:pPr>
              <w:rPr>
                <w:rFonts w:hint="eastAsia" w:asciiTheme="minorEastAsia" w:hAnsiTheme="minorEastAsia" w:eastAsiaTheme="minorEastAsia" w:cstheme="minorEastAsia"/>
                <w:sz w:val="21"/>
              </w:rPr>
            </w:pPr>
          </w:p>
        </w:tc>
        <w:tc>
          <w:tcPr>
            <w:tcW w:w="3313" w:type="dxa"/>
            <w:vAlign w:val="top"/>
          </w:tcPr>
          <w:p w14:paraId="292A9FFD">
            <w:pPr>
              <w:pStyle w:val="7"/>
              <w:spacing w:before="145" w:line="220"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建设项目数据：</w:t>
            </w:r>
          </w:p>
        </w:tc>
        <w:tc>
          <w:tcPr>
            <w:tcW w:w="1215" w:type="dxa"/>
            <w:vAlign w:val="top"/>
          </w:tcPr>
          <w:p w14:paraId="4881AF85">
            <w:pPr>
              <w:rPr>
                <w:rFonts w:hint="eastAsia" w:asciiTheme="minorEastAsia" w:hAnsiTheme="minorEastAsia" w:eastAsiaTheme="minorEastAsia" w:cstheme="minorEastAsia"/>
                <w:sz w:val="21"/>
              </w:rPr>
            </w:pPr>
          </w:p>
        </w:tc>
        <w:tc>
          <w:tcPr>
            <w:tcW w:w="974" w:type="dxa"/>
            <w:vAlign w:val="top"/>
          </w:tcPr>
          <w:p w14:paraId="23829FAD">
            <w:pPr>
              <w:rPr>
                <w:rFonts w:hint="eastAsia" w:asciiTheme="minorEastAsia" w:hAnsiTheme="minorEastAsia" w:eastAsiaTheme="minorEastAsia" w:cstheme="minorEastAsia"/>
                <w:sz w:val="21"/>
              </w:rPr>
            </w:pPr>
          </w:p>
        </w:tc>
        <w:tc>
          <w:tcPr>
            <w:tcW w:w="1394" w:type="dxa"/>
            <w:vAlign w:val="top"/>
          </w:tcPr>
          <w:p w14:paraId="36D48645">
            <w:pPr>
              <w:rPr>
                <w:rFonts w:hint="eastAsia" w:asciiTheme="minorEastAsia" w:hAnsiTheme="minorEastAsia" w:eastAsiaTheme="minorEastAsia" w:cstheme="minorEastAsia"/>
                <w:sz w:val="21"/>
              </w:rPr>
            </w:pPr>
          </w:p>
        </w:tc>
        <w:tc>
          <w:tcPr>
            <w:tcW w:w="937" w:type="dxa"/>
            <w:vAlign w:val="top"/>
          </w:tcPr>
          <w:p w14:paraId="046282E6">
            <w:pPr>
              <w:rPr>
                <w:rFonts w:hint="eastAsia" w:asciiTheme="minorEastAsia" w:hAnsiTheme="minorEastAsia" w:eastAsiaTheme="minorEastAsia" w:cstheme="minorEastAsia"/>
                <w:sz w:val="21"/>
              </w:rPr>
            </w:pPr>
          </w:p>
        </w:tc>
      </w:tr>
      <w:tr w14:paraId="6F2F0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54428F01">
            <w:pPr>
              <w:rPr>
                <w:rFonts w:hint="eastAsia" w:asciiTheme="minorEastAsia" w:hAnsiTheme="minorEastAsia" w:eastAsiaTheme="minorEastAsia" w:cstheme="minorEastAsia"/>
                <w:sz w:val="21"/>
              </w:rPr>
            </w:pPr>
          </w:p>
        </w:tc>
        <w:tc>
          <w:tcPr>
            <w:tcW w:w="3313" w:type="dxa"/>
            <w:vAlign w:val="top"/>
          </w:tcPr>
          <w:p w14:paraId="1FC0634D">
            <w:pPr>
              <w:pStyle w:val="7"/>
              <w:spacing w:before="146"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人工费</w:t>
            </w:r>
          </w:p>
        </w:tc>
        <w:tc>
          <w:tcPr>
            <w:tcW w:w="1215" w:type="dxa"/>
            <w:vAlign w:val="top"/>
          </w:tcPr>
          <w:p w14:paraId="35ECFEDB">
            <w:pPr>
              <w:rPr>
                <w:rFonts w:hint="eastAsia" w:asciiTheme="minorEastAsia" w:hAnsiTheme="minorEastAsia" w:eastAsiaTheme="minorEastAsia" w:cstheme="minorEastAsia"/>
                <w:sz w:val="21"/>
              </w:rPr>
            </w:pPr>
          </w:p>
        </w:tc>
        <w:tc>
          <w:tcPr>
            <w:tcW w:w="974" w:type="dxa"/>
            <w:vAlign w:val="top"/>
          </w:tcPr>
          <w:p w14:paraId="5DFA4C47">
            <w:pPr>
              <w:rPr>
                <w:rFonts w:hint="eastAsia" w:asciiTheme="minorEastAsia" w:hAnsiTheme="minorEastAsia" w:eastAsiaTheme="minorEastAsia" w:cstheme="minorEastAsia"/>
                <w:sz w:val="21"/>
              </w:rPr>
            </w:pPr>
          </w:p>
        </w:tc>
        <w:tc>
          <w:tcPr>
            <w:tcW w:w="1394" w:type="dxa"/>
            <w:vAlign w:val="top"/>
          </w:tcPr>
          <w:p w14:paraId="280DF83E">
            <w:pPr>
              <w:rPr>
                <w:rFonts w:hint="eastAsia" w:asciiTheme="minorEastAsia" w:hAnsiTheme="minorEastAsia" w:eastAsiaTheme="minorEastAsia" w:cstheme="minorEastAsia"/>
                <w:sz w:val="21"/>
              </w:rPr>
            </w:pPr>
          </w:p>
        </w:tc>
        <w:tc>
          <w:tcPr>
            <w:tcW w:w="937" w:type="dxa"/>
            <w:vAlign w:val="top"/>
          </w:tcPr>
          <w:p w14:paraId="70F2A7B0">
            <w:pPr>
              <w:rPr>
                <w:rFonts w:hint="eastAsia" w:asciiTheme="minorEastAsia" w:hAnsiTheme="minorEastAsia" w:eastAsiaTheme="minorEastAsia" w:cstheme="minorEastAsia"/>
                <w:sz w:val="21"/>
              </w:rPr>
            </w:pPr>
          </w:p>
        </w:tc>
      </w:tr>
      <w:tr w14:paraId="16D9D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0FF852DA">
            <w:pPr>
              <w:rPr>
                <w:rFonts w:hint="eastAsia" w:asciiTheme="minorEastAsia" w:hAnsiTheme="minorEastAsia" w:eastAsiaTheme="minorEastAsia" w:cstheme="minorEastAsia"/>
                <w:sz w:val="21"/>
              </w:rPr>
            </w:pPr>
          </w:p>
        </w:tc>
        <w:tc>
          <w:tcPr>
            <w:tcW w:w="3313" w:type="dxa"/>
            <w:vAlign w:val="top"/>
          </w:tcPr>
          <w:p w14:paraId="7BD1ABD9">
            <w:pPr>
              <w:pStyle w:val="7"/>
              <w:spacing w:before="146" w:line="219" w:lineRule="auto"/>
              <w:ind w:lef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材料费</w:t>
            </w:r>
          </w:p>
        </w:tc>
        <w:tc>
          <w:tcPr>
            <w:tcW w:w="1215" w:type="dxa"/>
            <w:vAlign w:val="top"/>
          </w:tcPr>
          <w:p w14:paraId="4BE29D4B">
            <w:pPr>
              <w:rPr>
                <w:rFonts w:hint="eastAsia" w:asciiTheme="minorEastAsia" w:hAnsiTheme="minorEastAsia" w:eastAsiaTheme="minorEastAsia" w:cstheme="minorEastAsia"/>
                <w:sz w:val="21"/>
              </w:rPr>
            </w:pPr>
          </w:p>
        </w:tc>
        <w:tc>
          <w:tcPr>
            <w:tcW w:w="974" w:type="dxa"/>
            <w:vAlign w:val="top"/>
          </w:tcPr>
          <w:p w14:paraId="629F3362">
            <w:pPr>
              <w:rPr>
                <w:rFonts w:hint="eastAsia" w:asciiTheme="minorEastAsia" w:hAnsiTheme="minorEastAsia" w:eastAsiaTheme="minorEastAsia" w:cstheme="minorEastAsia"/>
                <w:sz w:val="21"/>
              </w:rPr>
            </w:pPr>
          </w:p>
        </w:tc>
        <w:tc>
          <w:tcPr>
            <w:tcW w:w="1394" w:type="dxa"/>
            <w:vAlign w:val="top"/>
          </w:tcPr>
          <w:p w14:paraId="5FF86972">
            <w:pPr>
              <w:rPr>
                <w:rFonts w:hint="eastAsia" w:asciiTheme="minorEastAsia" w:hAnsiTheme="minorEastAsia" w:eastAsiaTheme="minorEastAsia" w:cstheme="minorEastAsia"/>
                <w:sz w:val="21"/>
              </w:rPr>
            </w:pPr>
          </w:p>
        </w:tc>
        <w:tc>
          <w:tcPr>
            <w:tcW w:w="937" w:type="dxa"/>
            <w:vAlign w:val="top"/>
          </w:tcPr>
          <w:p w14:paraId="7CF63CF7">
            <w:pPr>
              <w:rPr>
                <w:rFonts w:hint="eastAsia" w:asciiTheme="minorEastAsia" w:hAnsiTheme="minorEastAsia" w:eastAsiaTheme="minorEastAsia" w:cstheme="minorEastAsia"/>
                <w:sz w:val="21"/>
              </w:rPr>
            </w:pPr>
          </w:p>
        </w:tc>
      </w:tr>
      <w:tr w14:paraId="176FB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4B7AD349">
            <w:pPr>
              <w:rPr>
                <w:rFonts w:hint="eastAsia" w:asciiTheme="minorEastAsia" w:hAnsiTheme="minorEastAsia" w:eastAsiaTheme="minorEastAsia" w:cstheme="minorEastAsia"/>
                <w:sz w:val="21"/>
              </w:rPr>
            </w:pPr>
          </w:p>
        </w:tc>
        <w:tc>
          <w:tcPr>
            <w:tcW w:w="3313" w:type="dxa"/>
            <w:vAlign w:val="top"/>
          </w:tcPr>
          <w:p w14:paraId="1F20A160">
            <w:pPr>
              <w:pStyle w:val="7"/>
              <w:spacing w:before="147" w:line="219" w:lineRule="auto"/>
              <w:ind w:left="1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机械费</w:t>
            </w:r>
          </w:p>
        </w:tc>
        <w:tc>
          <w:tcPr>
            <w:tcW w:w="1215" w:type="dxa"/>
            <w:vAlign w:val="top"/>
          </w:tcPr>
          <w:p w14:paraId="005A764A">
            <w:pPr>
              <w:rPr>
                <w:rFonts w:hint="eastAsia" w:asciiTheme="minorEastAsia" w:hAnsiTheme="minorEastAsia" w:eastAsiaTheme="minorEastAsia" w:cstheme="minorEastAsia"/>
                <w:sz w:val="21"/>
              </w:rPr>
            </w:pPr>
          </w:p>
        </w:tc>
        <w:tc>
          <w:tcPr>
            <w:tcW w:w="974" w:type="dxa"/>
            <w:vAlign w:val="top"/>
          </w:tcPr>
          <w:p w14:paraId="57612AB0">
            <w:pPr>
              <w:rPr>
                <w:rFonts w:hint="eastAsia" w:asciiTheme="minorEastAsia" w:hAnsiTheme="minorEastAsia" w:eastAsiaTheme="minorEastAsia" w:cstheme="minorEastAsia"/>
                <w:sz w:val="21"/>
              </w:rPr>
            </w:pPr>
          </w:p>
        </w:tc>
        <w:tc>
          <w:tcPr>
            <w:tcW w:w="1394" w:type="dxa"/>
            <w:vAlign w:val="top"/>
          </w:tcPr>
          <w:p w14:paraId="23A01944">
            <w:pPr>
              <w:rPr>
                <w:rFonts w:hint="eastAsia" w:asciiTheme="minorEastAsia" w:hAnsiTheme="minorEastAsia" w:eastAsiaTheme="minorEastAsia" w:cstheme="minorEastAsia"/>
                <w:sz w:val="21"/>
              </w:rPr>
            </w:pPr>
          </w:p>
        </w:tc>
        <w:tc>
          <w:tcPr>
            <w:tcW w:w="937" w:type="dxa"/>
            <w:vAlign w:val="top"/>
          </w:tcPr>
          <w:p w14:paraId="598A68D7">
            <w:pPr>
              <w:rPr>
                <w:rFonts w:hint="eastAsia" w:asciiTheme="minorEastAsia" w:hAnsiTheme="minorEastAsia" w:eastAsiaTheme="minorEastAsia" w:cstheme="minorEastAsia"/>
                <w:sz w:val="21"/>
              </w:rPr>
            </w:pPr>
          </w:p>
        </w:tc>
      </w:tr>
      <w:tr w14:paraId="0E707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57" w:type="dxa"/>
            <w:vAlign w:val="top"/>
          </w:tcPr>
          <w:p w14:paraId="47FCC6EC">
            <w:pPr>
              <w:rPr>
                <w:rFonts w:hint="eastAsia" w:asciiTheme="minorEastAsia" w:hAnsiTheme="minorEastAsia" w:eastAsiaTheme="minorEastAsia" w:cstheme="minorEastAsia"/>
                <w:sz w:val="21"/>
              </w:rPr>
            </w:pPr>
          </w:p>
        </w:tc>
        <w:tc>
          <w:tcPr>
            <w:tcW w:w="3313" w:type="dxa"/>
            <w:vAlign w:val="top"/>
          </w:tcPr>
          <w:p w14:paraId="716CB11B">
            <w:pPr>
              <w:pStyle w:val="7"/>
              <w:spacing w:before="163"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设备费</w:t>
            </w:r>
          </w:p>
        </w:tc>
        <w:tc>
          <w:tcPr>
            <w:tcW w:w="1215" w:type="dxa"/>
            <w:vAlign w:val="top"/>
          </w:tcPr>
          <w:p w14:paraId="708A1239">
            <w:pPr>
              <w:rPr>
                <w:rFonts w:hint="eastAsia" w:asciiTheme="minorEastAsia" w:hAnsiTheme="minorEastAsia" w:eastAsiaTheme="minorEastAsia" w:cstheme="minorEastAsia"/>
                <w:sz w:val="21"/>
              </w:rPr>
            </w:pPr>
          </w:p>
        </w:tc>
        <w:tc>
          <w:tcPr>
            <w:tcW w:w="974" w:type="dxa"/>
            <w:vAlign w:val="top"/>
          </w:tcPr>
          <w:p w14:paraId="29A1900A">
            <w:pPr>
              <w:rPr>
                <w:rFonts w:hint="eastAsia" w:asciiTheme="minorEastAsia" w:hAnsiTheme="minorEastAsia" w:eastAsiaTheme="minorEastAsia" w:cstheme="minorEastAsia"/>
                <w:sz w:val="21"/>
              </w:rPr>
            </w:pPr>
          </w:p>
        </w:tc>
        <w:tc>
          <w:tcPr>
            <w:tcW w:w="1394" w:type="dxa"/>
            <w:vAlign w:val="top"/>
          </w:tcPr>
          <w:p w14:paraId="156F7FF2">
            <w:pPr>
              <w:rPr>
                <w:rFonts w:hint="eastAsia" w:asciiTheme="minorEastAsia" w:hAnsiTheme="minorEastAsia" w:eastAsiaTheme="minorEastAsia" w:cstheme="minorEastAsia"/>
                <w:sz w:val="21"/>
              </w:rPr>
            </w:pPr>
          </w:p>
        </w:tc>
        <w:tc>
          <w:tcPr>
            <w:tcW w:w="937" w:type="dxa"/>
            <w:vAlign w:val="top"/>
          </w:tcPr>
          <w:p w14:paraId="00238AF1">
            <w:pPr>
              <w:rPr>
                <w:rFonts w:hint="eastAsia" w:asciiTheme="minorEastAsia" w:hAnsiTheme="minorEastAsia" w:eastAsiaTheme="minorEastAsia" w:cstheme="minorEastAsia"/>
                <w:sz w:val="21"/>
              </w:rPr>
            </w:pPr>
          </w:p>
        </w:tc>
      </w:tr>
      <w:tr w14:paraId="67663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50495D9B">
            <w:pPr>
              <w:rPr>
                <w:rFonts w:hint="eastAsia" w:asciiTheme="minorEastAsia" w:hAnsiTheme="minorEastAsia" w:eastAsiaTheme="minorEastAsia" w:cstheme="minorEastAsia"/>
                <w:sz w:val="21"/>
              </w:rPr>
            </w:pPr>
          </w:p>
        </w:tc>
        <w:tc>
          <w:tcPr>
            <w:tcW w:w="3313" w:type="dxa"/>
            <w:vAlign w:val="top"/>
          </w:tcPr>
          <w:p w14:paraId="665FA116">
            <w:pPr>
              <w:pStyle w:val="7"/>
              <w:spacing w:before="149" w:line="219"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主材费</w:t>
            </w:r>
          </w:p>
        </w:tc>
        <w:tc>
          <w:tcPr>
            <w:tcW w:w="1215" w:type="dxa"/>
            <w:vAlign w:val="top"/>
          </w:tcPr>
          <w:p w14:paraId="1BE60D28">
            <w:pPr>
              <w:rPr>
                <w:rFonts w:hint="eastAsia" w:asciiTheme="minorEastAsia" w:hAnsiTheme="minorEastAsia" w:eastAsiaTheme="minorEastAsia" w:cstheme="minorEastAsia"/>
                <w:sz w:val="21"/>
              </w:rPr>
            </w:pPr>
          </w:p>
        </w:tc>
        <w:tc>
          <w:tcPr>
            <w:tcW w:w="974" w:type="dxa"/>
            <w:vAlign w:val="top"/>
          </w:tcPr>
          <w:p w14:paraId="6BC1BAA3">
            <w:pPr>
              <w:rPr>
                <w:rFonts w:hint="eastAsia" w:asciiTheme="minorEastAsia" w:hAnsiTheme="minorEastAsia" w:eastAsiaTheme="minorEastAsia" w:cstheme="minorEastAsia"/>
                <w:sz w:val="21"/>
              </w:rPr>
            </w:pPr>
          </w:p>
        </w:tc>
        <w:tc>
          <w:tcPr>
            <w:tcW w:w="1394" w:type="dxa"/>
            <w:vAlign w:val="top"/>
          </w:tcPr>
          <w:p w14:paraId="5CB341C3">
            <w:pPr>
              <w:rPr>
                <w:rFonts w:hint="eastAsia" w:asciiTheme="minorEastAsia" w:hAnsiTheme="minorEastAsia" w:eastAsiaTheme="minorEastAsia" w:cstheme="minorEastAsia"/>
                <w:sz w:val="21"/>
              </w:rPr>
            </w:pPr>
          </w:p>
        </w:tc>
        <w:tc>
          <w:tcPr>
            <w:tcW w:w="937" w:type="dxa"/>
            <w:vAlign w:val="top"/>
          </w:tcPr>
          <w:p w14:paraId="11F7F1E2">
            <w:pPr>
              <w:rPr>
                <w:rFonts w:hint="eastAsia" w:asciiTheme="minorEastAsia" w:hAnsiTheme="minorEastAsia" w:eastAsiaTheme="minorEastAsia" w:cstheme="minorEastAsia"/>
                <w:sz w:val="21"/>
              </w:rPr>
            </w:pPr>
          </w:p>
        </w:tc>
      </w:tr>
      <w:tr w14:paraId="2D444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14F91ED4">
            <w:pPr>
              <w:rPr>
                <w:rFonts w:hint="eastAsia" w:asciiTheme="minorEastAsia" w:hAnsiTheme="minorEastAsia" w:eastAsiaTheme="minorEastAsia" w:cstheme="minorEastAsia"/>
                <w:sz w:val="21"/>
              </w:rPr>
            </w:pPr>
          </w:p>
        </w:tc>
        <w:tc>
          <w:tcPr>
            <w:tcW w:w="3313" w:type="dxa"/>
            <w:vAlign w:val="top"/>
          </w:tcPr>
          <w:p w14:paraId="1C6E7EBD">
            <w:pPr>
              <w:rPr>
                <w:rFonts w:hint="eastAsia" w:asciiTheme="minorEastAsia" w:hAnsiTheme="minorEastAsia" w:eastAsiaTheme="minorEastAsia" w:cstheme="minorEastAsia"/>
                <w:sz w:val="21"/>
              </w:rPr>
            </w:pPr>
          </w:p>
        </w:tc>
        <w:tc>
          <w:tcPr>
            <w:tcW w:w="1215" w:type="dxa"/>
            <w:vAlign w:val="top"/>
          </w:tcPr>
          <w:p w14:paraId="147778CB">
            <w:pPr>
              <w:rPr>
                <w:rFonts w:hint="eastAsia" w:asciiTheme="minorEastAsia" w:hAnsiTheme="minorEastAsia" w:eastAsiaTheme="minorEastAsia" w:cstheme="minorEastAsia"/>
                <w:sz w:val="21"/>
              </w:rPr>
            </w:pPr>
          </w:p>
        </w:tc>
        <w:tc>
          <w:tcPr>
            <w:tcW w:w="974" w:type="dxa"/>
            <w:vAlign w:val="top"/>
          </w:tcPr>
          <w:p w14:paraId="4407A922">
            <w:pPr>
              <w:rPr>
                <w:rFonts w:hint="eastAsia" w:asciiTheme="minorEastAsia" w:hAnsiTheme="minorEastAsia" w:eastAsiaTheme="minorEastAsia" w:cstheme="minorEastAsia"/>
                <w:sz w:val="21"/>
              </w:rPr>
            </w:pPr>
          </w:p>
        </w:tc>
        <w:tc>
          <w:tcPr>
            <w:tcW w:w="1394" w:type="dxa"/>
            <w:vAlign w:val="top"/>
          </w:tcPr>
          <w:p w14:paraId="5237DFC5">
            <w:pPr>
              <w:rPr>
                <w:rFonts w:hint="eastAsia" w:asciiTheme="minorEastAsia" w:hAnsiTheme="minorEastAsia" w:eastAsiaTheme="minorEastAsia" w:cstheme="minorEastAsia"/>
                <w:sz w:val="21"/>
              </w:rPr>
            </w:pPr>
          </w:p>
        </w:tc>
        <w:tc>
          <w:tcPr>
            <w:tcW w:w="937" w:type="dxa"/>
            <w:vAlign w:val="top"/>
          </w:tcPr>
          <w:p w14:paraId="10270C3D">
            <w:pPr>
              <w:rPr>
                <w:rFonts w:hint="eastAsia" w:asciiTheme="minorEastAsia" w:hAnsiTheme="minorEastAsia" w:eastAsiaTheme="minorEastAsia" w:cstheme="minorEastAsia"/>
                <w:sz w:val="21"/>
              </w:rPr>
            </w:pPr>
          </w:p>
        </w:tc>
      </w:tr>
      <w:tr w14:paraId="3E533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57" w:type="dxa"/>
            <w:vAlign w:val="top"/>
          </w:tcPr>
          <w:p w14:paraId="643CE968">
            <w:pPr>
              <w:rPr>
                <w:rFonts w:hint="eastAsia" w:asciiTheme="minorEastAsia" w:hAnsiTheme="minorEastAsia" w:eastAsiaTheme="minorEastAsia" w:cstheme="minorEastAsia"/>
                <w:sz w:val="21"/>
              </w:rPr>
            </w:pPr>
          </w:p>
        </w:tc>
        <w:tc>
          <w:tcPr>
            <w:tcW w:w="3313" w:type="dxa"/>
            <w:vAlign w:val="top"/>
          </w:tcPr>
          <w:p w14:paraId="7B1AEFF0">
            <w:pPr>
              <w:rPr>
                <w:rFonts w:hint="eastAsia" w:asciiTheme="minorEastAsia" w:hAnsiTheme="minorEastAsia" w:eastAsiaTheme="minorEastAsia" w:cstheme="minorEastAsia"/>
                <w:sz w:val="21"/>
              </w:rPr>
            </w:pPr>
          </w:p>
        </w:tc>
        <w:tc>
          <w:tcPr>
            <w:tcW w:w="1215" w:type="dxa"/>
            <w:vAlign w:val="top"/>
          </w:tcPr>
          <w:p w14:paraId="25C4A7DE">
            <w:pPr>
              <w:rPr>
                <w:rFonts w:hint="eastAsia" w:asciiTheme="minorEastAsia" w:hAnsiTheme="minorEastAsia" w:eastAsiaTheme="minorEastAsia" w:cstheme="minorEastAsia"/>
                <w:sz w:val="21"/>
              </w:rPr>
            </w:pPr>
          </w:p>
        </w:tc>
        <w:tc>
          <w:tcPr>
            <w:tcW w:w="974" w:type="dxa"/>
            <w:vAlign w:val="top"/>
          </w:tcPr>
          <w:p w14:paraId="716F929F">
            <w:pPr>
              <w:rPr>
                <w:rFonts w:hint="eastAsia" w:asciiTheme="minorEastAsia" w:hAnsiTheme="minorEastAsia" w:eastAsiaTheme="minorEastAsia" w:cstheme="minorEastAsia"/>
                <w:sz w:val="21"/>
              </w:rPr>
            </w:pPr>
          </w:p>
        </w:tc>
        <w:tc>
          <w:tcPr>
            <w:tcW w:w="1394" w:type="dxa"/>
            <w:vAlign w:val="top"/>
          </w:tcPr>
          <w:p w14:paraId="72A03AB1">
            <w:pPr>
              <w:rPr>
                <w:rFonts w:hint="eastAsia" w:asciiTheme="minorEastAsia" w:hAnsiTheme="minorEastAsia" w:eastAsiaTheme="minorEastAsia" w:cstheme="minorEastAsia"/>
                <w:sz w:val="21"/>
              </w:rPr>
            </w:pPr>
          </w:p>
        </w:tc>
        <w:tc>
          <w:tcPr>
            <w:tcW w:w="937" w:type="dxa"/>
            <w:vAlign w:val="top"/>
          </w:tcPr>
          <w:p w14:paraId="37819F35">
            <w:pPr>
              <w:rPr>
                <w:rFonts w:hint="eastAsia" w:asciiTheme="minorEastAsia" w:hAnsiTheme="minorEastAsia" w:eastAsiaTheme="minorEastAsia" w:cstheme="minorEastAsia"/>
                <w:sz w:val="21"/>
              </w:rPr>
            </w:pPr>
          </w:p>
        </w:tc>
      </w:tr>
      <w:tr w14:paraId="25127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3C958B89">
            <w:pPr>
              <w:rPr>
                <w:rFonts w:hint="eastAsia" w:asciiTheme="minorEastAsia" w:hAnsiTheme="minorEastAsia" w:eastAsiaTheme="minorEastAsia" w:cstheme="minorEastAsia"/>
                <w:sz w:val="21"/>
              </w:rPr>
            </w:pPr>
          </w:p>
        </w:tc>
        <w:tc>
          <w:tcPr>
            <w:tcW w:w="3313" w:type="dxa"/>
            <w:vAlign w:val="top"/>
          </w:tcPr>
          <w:p w14:paraId="04350077">
            <w:pPr>
              <w:rPr>
                <w:rFonts w:hint="eastAsia" w:asciiTheme="minorEastAsia" w:hAnsiTheme="minorEastAsia" w:eastAsiaTheme="minorEastAsia" w:cstheme="minorEastAsia"/>
                <w:sz w:val="21"/>
              </w:rPr>
            </w:pPr>
          </w:p>
        </w:tc>
        <w:tc>
          <w:tcPr>
            <w:tcW w:w="1215" w:type="dxa"/>
            <w:vAlign w:val="top"/>
          </w:tcPr>
          <w:p w14:paraId="3B218297">
            <w:pPr>
              <w:rPr>
                <w:rFonts w:hint="eastAsia" w:asciiTheme="minorEastAsia" w:hAnsiTheme="minorEastAsia" w:eastAsiaTheme="minorEastAsia" w:cstheme="minorEastAsia"/>
                <w:sz w:val="21"/>
              </w:rPr>
            </w:pPr>
          </w:p>
        </w:tc>
        <w:tc>
          <w:tcPr>
            <w:tcW w:w="974" w:type="dxa"/>
            <w:vAlign w:val="top"/>
          </w:tcPr>
          <w:p w14:paraId="200AC11B">
            <w:pPr>
              <w:rPr>
                <w:rFonts w:hint="eastAsia" w:asciiTheme="minorEastAsia" w:hAnsiTheme="minorEastAsia" w:eastAsiaTheme="minorEastAsia" w:cstheme="minorEastAsia"/>
                <w:sz w:val="21"/>
              </w:rPr>
            </w:pPr>
          </w:p>
        </w:tc>
        <w:tc>
          <w:tcPr>
            <w:tcW w:w="1394" w:type="dxa"/>
            <w:vAlign w:val="top"/>
          </w:tcPr>
          <w:p w14:paraId="6E6D4065">
            <w:pPr>
              <w:rPr>
                <w:rFonts w:hint="eastAsia" w:asciiTheme="minorEastAsia" w:hAnsiTheme="minorEastAsia" w:eastAsiaTheme="minorEastAsia" w:cstheme="minorEastAsia"/>
                <w:sz w:val="21"/>
              </w:rPr>
            </w:pPr>
          </w:p>
        </w:tc>
        <w:tc>
          <w:tcPr>
            <w:tcW w:w="937" w:type="dxa"/>
            <w:vAlign w:val="top"/>
          </w:tcPr>
          <w:p w14:paraId="2A955FF6">
            <w:pPr>
              <w:rPr>
                <w:rFonts w:hint="eastAsia" w:asciiTheme="minorEastAsia" w:hAnsiTheme="minorEastAsia" w:eastAsiaTheme="minorEastAsia" w:cstheme="minorEastAsia"/>
                <w:sz w:val="21"/>
              </w:rPr>
            </w:pPr>
          </w:p>
        </w:tc>
      </w:tr>
      <w:tr w14:paraId="53894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57" w:type="dxa"/>
            <w:vAlign w:val="top"/>
          </w:tcPr>
          <w:p w14:paraId="156927EA">
            <w:pPr>
              <w:rPr>
                <w:rFonts w:hint="eastAsia" w:asciiTheme="minorEastAsia" w:hAnsiTheme="minorEastAsia" w:eastAsiaTheme="minorEastAsia" w:cstheme="minorEastAsia"/>
                <w:sz w:val="21"/>
              </w:rPr>
            </w:pPr>
          </w:p>
        </w:tc>
        <w:tc>
          <w:tcPr>
            <w:tcW w:w="3313" w:type="dxa"/>
            <w:vAlign w:val="top"/>
          </w:tcPr>
          <w:p w14:paraId="6225D5FA">
            <w:pPr>
              <w:rPr>
                <w:rFonts w:hint="eastAsia" w:asciiTheme="minorEastAsia" w:hAnsiTheme="minorEastAsia" w:eastAsiaTheme="minorEastAsia" w:cstheme="minorEastAsia"/>
                <w:sz w:val="21"/>
              </w:rPr>
            </w:pPr>
          </w:p>
        </w:tc>
        <w:tc>
          <w:tcPr>
            <w:tcW w:w="1215" w:type="dxa"/>
            <w:vAlign w:val="top"/>
          </w:tcPr>
          <w:p w14:paraId="2E2BECFF">
            <w:pPr>
              <w:rPr>
                <w:rFonts w:hint="eastAsia" w:asciiTheme="minorEastAsia" w:hAnsiTheme="minorEastAsia" w:eastAsiaTheme="minorEastAsia" w:cstheme="minorEastAsia"/>
                <w:sz w:val="21"/>
              </w:rPr>
            </w:pPr>
          </w:p>
        </w:tc>
        <w:tc>
          <w:tcPr>
            <w:tcW w:w="974" w:type="dxa"/>
            <w:vAlign w:val="top"/>
          </w:tcPr>
          <w:p w14:paraId="37E3E2A1">
            <w:pPr>
              <w:rPr>
                <w:rFonts w:hint="eastAsia" w:asciiTheme="minorEastAsia" w:hAnsiTheme="minorEastAsia" w:eastAsiaTheme="minorEastAsia" w:cstheme="minorEastAsia"/>
                <w:sz w:val="21"/>
              </w:rPr>
            </w:pPr>
          </w:p>
        </w:tc>
        <w:tc>
          <w:tcPr>
            <w:tcW w:w="1394" w:type="dxa"/>
            <w:vAlign w:val="top"/>
          </w:tcPr>
          <w:p w14:paraId="5CEFAC03">
            <w:pPr>
              <w:rPr>
                <w:rFonts w:hint="eastAsia" w:asciiTheme="minorEastAsia" w:hAnsiTheme="minorEastAsia" w:eastAsiaTheme="minorEastAsia" w:cstheme="minorEastAsia"/>
                <w:sz w:val="21"/>
              </w:rPr>
            </w:pPr>
          </w:p>
        </w:tc>
        <w:tc>
          <w:tcPr>
            <w:tcW w:w="937" w:type="dxa"/>
            <w:vAlign w:val="top"/>
          </w:tcPr>
          <w:p w14:paraId="5DFAFD7B">
            <w:pPr>
              <w:rPr>
                <w:rFonts w:hint="eastAsia" w:asciiTheme="minorEastAsia" w:hAnsiTheme="minorEastAsia" w:eastAsiaTheme="minorEastAsia" w:cstheme="minorEastAsia"/>
                <w:sz w:val="21"/>
              </w:rPr>
            </w:pPr>
          </w:p>
        </w:tc>
      </w:tr>
      <w:tr w14:paraId="18E16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08B4EBED">
            <w:pPr>
              <w:rPr>
                <w:rFonts w:hint="eastAsia" w:asciiTheme="minorEastAsia" w:hAnsiTheme="minorEastAsia" w:eastAsiaTheme="minorEastAsia" w:cstheme="minorEastAsia"/>
                <w:sz w:val="21"/>
              </w:rPr>
            </w:pPr>
          </w:p>
        </w:tc>
        <w:tc>
          <w:tcPr>
            <w:tcW w:w="3313" w:type="dxa"/>
            <w:vAlign w:val="top"/>
          </w:tcPr>
          <w:p w14:paraId="4E60849E">
            <w:pPr>
              <w:rPr>
                <w:rFonts w:hint="eastAsia" w:asciiTheme="minorEastAsia" w:hAnsiTheme="minorEastAsia" w:eastAsiaTheme="minorEastAsia" w:cstheme="minorEastAsia"/>
                <w:sz w:val="21"/>
              </w:rPr>
            </w:pPr>
          </w:p>
        </w:tc>
        <w:tc>
          <w:tcPr>
            <w:tcW w:w="1215" w:type="dxa"/>
            <w:vAlign w:val="top"/>
          </w:tcPr>
          <w:p w14:paraId="22967CD2">
            <w:pPr>
              <w:rPr>
                <w:rFonts w:hint="eastAsia" w:asciiTheme="minorEastAsia" w:hAnsiTheme="minorEastAsia" w:eastAsiaTheme="minorEastAsia" w:cstheme="minorEastAsia"/>
                <w:sz w:val="21"/>
              </w:rPr>
            </w:pPr>
          </w:p>
        </w:tc>
        <w:tc>
          <w:tcPr>
            <w:tcW w:w="974" w:type="dxa"/>
            <w:vAlign w:val="top"/>
          </w:tcPr>
          <w:p w14:paraId="422730F8">
            <w:pPr>
              <w:rPr>
                <w:rFonts w:hint="eastAsia" w:asciiTheme="minorEastAsia" w:hAnsiTheme="minorEastAsia" w:eastAsiaTheme="minorEastAsia" w:cstheme="minorEastAsia"/>
                <w:sz w:val="21"/>
              </w:rPr>
            </w:pPr>
          </w:p>
        </w:tc>
        <w:tc>
          <w:tcPr>
            <w:tcW w:w="1394" w:type="dxa"/>
            <w:vAlign w:val="top"/>
          </w:tcPr>
          <w:p w14:paraId="6C773814">
            <w:pPr>
              <w:rPr>
                <w:rFonts w:hint="eastAsia" w:asciiTheme="minorEastAsia" w:hAnsiTheme="minorEastAsia" w:eastAsiaTheme="minorEastAsia" w:cstheme="minorEastAsia"/>
                <w:sz w:val="21"/>
              </w:rPr>
            </w:pPr>
          </w:p>
        </w:tc>
        <w:tc>
          <w:tcPr>
            <w:tcW w:w="937" w:type="dxa"/>
            <w:vAlign w:val="top"/>
          </w:tcPr>
          <w:p w14:paraId="1DE7B91F">
            <w:pPr>
              <w:rPr>
                <w:rFonts w:hint="eastAsia" w:asciiTheme="minorEastAsia" w:hAnsiTheme="minorEastAsia" w:eastAsiaTheme="minorEastAsia" w:cstheme="minorEastAsia"/>
                <w:sz w:val="21"/>
              </w:rPr>
            </w:pPr>
          </w:p>
        </w:tc>
      </w:tr>
      <w:tr w14:paraId="46C75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3E22235B">
            <w:pPr>
              <w:rPr>
                <w:rFonts w:hint="eastAsia" w:asciiTheme="minorEastAsia" w:hAnsiTheme="minorEastAsia" w:eastAsiaTheme="minorEastAsia" w:cstheme="minorEastAsia"/>
                <w:sz w:val="21"/>
              </w:rPr>
            </w:pPr>
          </w:p>
        </w:tc>
        <w:tc>
          <w:tcPr>
            <w:tcW w:w="3313" w:type="dxa"/>
            <w:vAlign w:val="top"/>
          </w:tcPr>
          <w:p w14:paraId="0F77710C">
            <w:pPr>
              <w:rPr>
                <w:rFonts w:hint="eastAsia" w:asciiTheme="minorEastAsia" w:hAnsiTheme="minorEastAsia" w:eastAsiaTheme="minorEastAsia" w:cstheme="minorEastAsia"/>
                <w:sz w:val="21"/>
              </w:rPr>
            </w:pPr>
          </w:p>
        </w:tc>
        <w:tc>
          <w:tcPr>
            <w:tcW w:w="1215" w:type="dxa"/>
            <w:vAlign w:val="top"/>
          </w:tcPr>
          <w:p w14:paraId="1FC952A6">
            <w:pPr>
              <w:rPr>
                <w:rFonts w:hint="eastAsia" w:asciiTheme="minorEastAsia" w:hAnsiTheme="minorEastAsia" w:eastAsiaTheme="minorEastAsia" w:cstheme="minorEastAsia"/>
                <w:sz w:val="21"/>
              </w:rPr>
            </w:pPr>
          </w:p>
        </w:tc>
        <w:tc>
          <w:tcPr>
            <w:tcW w:w="974" w:type="dxa"/>
            <w:vAlign w:val="top"/>
          </w:tcPr>
          <w:p w14:paraId="16DA48CF">
            <w:pPr>
              <w:rPr>
                <w:rFonts w:hint="eastAsia" w:asciiTheme="minorEastAsia" w:hAnsiTheme="minorEastAsia" w:eastAsiaTheme="minorEastAsia" w:cstheme="minorEastAsia"/>
                <w:sz w:val="21"/>
              </w:rPr>
            </w:pPr>
          </w:p>
        </w:tc>
        <w:tc>
          <w:tcPr>
            <w:tcW w:w="1394" w:type="dxa"/>
            <w:vAlign w:val="top"/>
          </w:tcPr>
          <w:p w14:paraId="23BEE88C">
            <w:pPr>
              <w:rPr>
                <w:rFonts w:hint="eastAsia" w:asciiTheme="minorEastAsia" w:hAnsiTheme="minorEastAsia" w:eastAsiaTheme="minorEastAsia" w:cstheme="minorEastAsia"/>
                <w:sz w:val="21"/>
              </w:rPr>
            </w:pPr>
          </w:p>
        </w:tc>
        <w:tc>
          <w:tcPr>
            <w:tcW w:w="937" w:type="dxa"/>
            <w:vAlign w:val="top"/>
          </w:tcPr>
          <w:p w14:paraId="03D63855">
            <w:pPr>
              <w:rPr>
                <w:rFonts w:hint="eastAsia" w:asciiTheme="minorEastAsia" w:hAnsiTheme="minorEastAsia" w:eastAsiaTheme="minorEastAsia" w:cstheme="minorEastAsia"/>
                <w:sz w:val="21"/>
              </w:rPr>
            </w:pPr>
          </w:p>
        </w:tc>
      </w:tr>
      <w:tr w14:paraId="1C424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484AEC1F">
            <w:pPr>
              <w:rPr>
                <w:rFonts w:hint="eastAsia" w:asciiTheme="minorEastAsia" w:hAnsiTheme="minorEastAsia" w:eastAsiaTheme="minorEastAsia" w:cstheme="minorEastAsia"/>
                <w:sz w:val="21"/>
              </w:rPr>
            </w:pPr>
          </w:p>
        </w:tc>
        <w:tc>
          <w:tcPr>
            <w:tcW w:w="3313" w:type="dxa"/>
            <w:vAlign w:val="top"/>
          </w:tcPr>
          <w:p w14:paraId="08083640">
            <w:pPr>
              <w:rPr>
                <w:rFonts w:hint="eastAsia" w:asciiTheme="minorEastAsia" w:hAnsiTheme="minorEastAsia" w:eastAsiaTheme="minorEastAsia" w:cstheme="minorEastAsia"/>
                <w:sz w:val="21"/>
              </w:rPr>
            </w:pPr>
          </w:p>
        </w:tc>
        <w:tc>
          <w:tcPr>
            <w:tcW w:w="1215" w:type="dxa"/>
            <w:vAlign w:val="top"/>
          </w:tcPr>
          <w:p w14:paraId="1A67353F">
            <w:pPr>
              <w:rPr>
                <w:rFonts w:hint="eastAsia" w:asciiTheme="minorEastAsia" w:hAnsiTheme="minorEastAsia" w:eastAsiaTheme="minorEastAsia" w:cstheme="minorEastAsia"/>
                <w:sz w:val="21"/>
              </w:rPr>
            </w:pPr>
          </w:p>
        </w:tc>
        <w:tc>
          <w:tcPr>
            <w:tcW w:w="974" w:type="dxa"/>
            <w:vAlign w:val="top"/>
          </w:tcPr>
          <w:p w14:paraId="7002C7D1">
            <w:pPr>
              <w:rPr>
                <w:rFonts w:hint="eastAsia" w:asciiTheme="minorEastAsia" w:hAnsiTheme="minorEastAsia" w:eastAsiaTheme="minorEastAsia" w:cstheme="minorEastAsia"/>
                <w:sz w:val="21"/>
              </w:rPr>
            </w:pPr>
          </w:p>
        </w:tc>
        <w:tc>
          <w:tcPr>
            <w:tcW w:w="1394" w:type="dxa"/>
            <w:vAlign w:val="top"/>
          </w:tcPr>
          <w:p w14:paraId="1CD090E4">
            <w:pPr>
              <w:rPr>
                <w:rFonts w:hint="eastAsia" w:asciiTheme="minorEastAsia" w:hAnsiTheme="minorEastAsia" w:eastAsiaTheme="minorEastAsia" w:cstheme="minorEastAsia"/>
                <w:sz w:val="21"/>
              </w:rPr>
            </w:pPr>
          </w:p>
        </w:tc>
        <w:tc>
          <w:tcPr>
            <w:tcW w:w="937" w:type="dxa"/>
            <w:vAlign w:val="top"/>
          </w:tcPr>
          <w:p w14:paraId="73F16D25">
            <w:pPr>
              <w:rPr>
                <w:rFonts w:hint="eastAsia" w:asciiTheme="minorEastAsia" w:hAnsiTheme="minorEastAsia" w:eastAsiaTheme="minorEastAsia" w:cstheme="minorEastAsia"/>
                <w:sz w:val="21"/>
              </w:rPr>
            </w:pPr>
          </w:p>
        </w:tc>
      </w:tr>
      <w:tr w14:paraId="0695C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57" w:type="dxa"/>
            <w:vAlign w:val="top"/>
          </w:tcPr>
          <w:p w14:paraId="63BD3931">
            <w:pPr>
              <w:rPr>
                <w:rFonts w:hint="eastAsia" w:asciiTheme="minorEastAsia" w:hAnsiTheme="minorEastAsia" w:eastAsiaTheme="minorEastAsia" w:cstheme="minorEastAsia"/>
                <w:sz w:val="21"/>
              </w:rPr>
            </w:pPr>
          </w:p>
        </w:tc>
        <w:tc>
          <w:tcPr>
            <w:tcW w:w="3313" w:type="dxa"/>
            <w:vAlign w:val="top"/>
          </w:tcPr>
          <w:p w14:paraId="437B72B3">
            <w:pPr>
              <w:rPr>
                <w:rFonts w:hint="eastAsia" w:asciiTheme="minorEastAsia" w:hAnsiTheme="minorEastAsia" w:eastAsiaTheme="minorEastAsia" w:cstheme="minorEastAsia"/>
                <w:sz w:val="21"/>
              </w:rPr>
            </w:pPr>
          </w:p>
        </w:tc>
        <w:tc>
          <w:tcPr>
            <w:tcW w:w="1215" w:type="dxa"/>
            <w:vAlign w:val="top"/>
          </w:tcPr>
          <w:p w14:paraId="4B5FF992">
            <w:pPr>
              <w:rPr>
                <w:rFonts w:hint="eastAsia" w:asciiTheme="minorEastAsia" w:hAnsiTheme="minorEastAsia" w:eastAsiaTheme="minorEastAsia" w:cstheme="minorEastAsia"/>
                <w:sz w:val="21"/>
              </w:rPr>
            </w:pPr>
          </w:p>
        </w:tc>
        <w:tc>
          <w:tcPr>
            <w:tcW w:w="974" w:type="dxa"/>
            <w:vAlign w:val="top"/>
          </w:tcPr>
          <w:p w14:paraId="4C01A3F2">
            <w:pPr>
              <w:rPr>
                <w:rFonts w:hint="eastAsia" w:asciiTheme="minorEastAsia" w:hAnsiTheme="minorEastAsia" w:eastAsiaTheme="minorEastAsia" w:cstheme="minorEastAsia"/>
                <w:sz w:val="21"/>
              </w:rPr>
            </w:pPr>
          </w:p>
        </w:tc>
        <w:tc>
          <w:tcPr>
            <w:tcW w:w="1394" w:type="dxa"/>
            <w:vAlign w:val="top"/>
          </w:tcPr>
          <w:p w14:paraId="22EC4476">
            <w:pPr>
              <w:rPr>
                <w:rFonts w:hint="eastAsia" w:asciiTheme="minorEastAsia" w:hAnsiTheme="minorEastAsia" w:eastAsiaTheme="minorEastAsia" w:cstheme="minorEastAsia"/>
                <w:sz w:val="21"/>
              </w:rPr>
            </w:pPr>
          </w:p>
        </w:tc>
        <w:tc>
          <w:tcPr>
            <w:tcW w:w="937" w:type="dxa"/>
            <w:vAlign w:val="top"/>
          </w:tcPr>
          <w:p w14:paraId="16C9B066">
            <w:pPr>
              <w:rPr>
                <w:rFonts w:hint="eastAsia" w:asciiTheme="minorEastAsia" w:hAnsiTheme="minorEastAsia" w:eastAsiaTheme="minorEastAsia" w:cstheme="minorEastAsia"/>
                <w:sz w:val="21"/>
              </w:rPr>
            </w:pPr>
          </w:p>
        </w:tc>
      </w:tr>
      <w:tr w14:paraId="352F1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4070" w:type="dxa"/>
            <w:gridSpan w:val="2"/>
            <w:vAlign w:val="top"/>
          </w:tcPr>
          <w:p w14:paraId="63C02D79">
            <w:pPr>
              <w:pStyle w:val="7"/>
              <w:spacing w:before="186" w:line="221" w:lineRule="auto"/>
              <w:ind w:left="17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合</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5"/>
                <w:sz w:val="21"/>
                <w:szCs w:val="21"/>
              </w:rPr>
              <w:t>计</w:t>
            </w:r>
          </w:p>
        </w:tc>
        <w:tc>
          <w:tcPr>
            <w:tcW w:w="1215" w:type="dxa"/>
            <w:vAlign w:val="top"/>
          </w:tcPr>
          <w:p w14:paraId="289DC279">
            <w:pPr>
              <w:rPr>
                <w:rFonts w:hint="eastAsia" w:asciiTheme="minorEastAsia" w:hAnsiTheme="minorEastAsia" w:eastAsiaTheme="minorEastAsia" w:cstheme="minorEastAsia"/>
                <w:sz w:val="21"/>
              </w:rPr>
            </w:pPr>
          </w:p>
        </w:tc>
        <w:tc>
          <w:tcPr>
            <w:tcW w:w="974" w:type="dxa"/>
            <w:vAlign w:val="top"/>
          </w:tcPr>
          <w:p w14:paraId="268C6CC2">
            <w:pPr>
              <w:rPr>
                <w:rFonts w:hint="eastAsia" w:asciiTheme="minorEastAsia" w:hAnsiTheme="minorEastAsia" w:eastAsiaTheme="minorEastAsia" w:cstheme="minorEastAsia"/>
                <w:sz w:val="21"/>
              </w:rPr>
            </w:pPr>
          </w:p>
        </w:tc>
        <w:tc>
          <w:tcPr>
            <w:tcW w:w="1394" w:type="dxa"/>
            <w:vAlign w:val="top"/>
          </w:tcPr>
          <w:p w14:paraId="31752006">
            <w:pPr>
              <w:rPr>
                <w:rFonts w:hint="eastAsia" w:asciiTheme="minorEastAsia" w:hAnsiTheme="minorEastAsia" w:eastAsiaTheme="minorEastAsia" w:cstheme="minorEastAsia"/>
                <w:sz w:val="21"/>
              </w:rPr>
            </w:pPr>
          </w:p>
        </w:tc>
        <w:tc>
          <w:tcPr>
            <w:tcW w:w="937" w:type="dxa"/>
            <w:vAlign w:val="top"/>
          </w:tcPr>
          <w:p w14:paraId="0B33966C">
            <w:pPr>
              <w:rPr>
                <w:rFonts w:hint="eastAsia" w:asciiTheme="minorEastAsia" w:hAnsiTheme="minorEastAsia" w:eastAsiaTheme="minorEastAsia" w:cstheme="minorEastAsia"/>
                <w:sz w:val="21"/>
              </w:rPr>
            </w:pPr>
          </w:p>
        </w:tc>
      </w:tr>
    </w:tbl>
    <w:p w14:paraId="4D4868AD">
      <w:pPr>
        <w:pStyle w:val="2"/>
        <w:rPr>
          <w:rFonts w:hint="eastAsia" w:asciiTheme="minorEastAsia" w:hAnsiTheme="minorEastAsia" w:eastAsiaTheme="minorEastAsia" w:cstheme="minorEastAsia"/>
        </w:rPr>
      </w:pPr>
    </w:p>
    <w:p w14:paraId="507BEF9E">
      <w:pPr>
        <w:rPr>
          <w:rFonts w:hint="eastAsia" w:asciiTheme="minorEastAsia" w:hAnsiTheme="minorEastAsia" w:eastAsiaTheme="minorEastAsia" w:cstheme="minorEastAsia"/>
        </w:rPr>
        <w:sectPr>
          <w:footerReference r:id="rId300" w:type="default"/>
          <w:pgSz w:w="11910" w:h="16845"/>
          <w:pgMar w:top="400" w:right="1682" w:bottom="1055" w:left="1482" w:header="0" w:footer="824" w:gutter="0"/>
          <w:cols w:space="720" w:num="1"/>
        </w:sectPr>
      </w:pPr>
    </w:p>
    <w:p w14:paraId="225827D5">
      <w:pPr>
        <w:pStyle w:val="2"/>
        <w:spacing w:line="263" w:lineRule="auto"/>
        <w:rPr>
          <w:rFonts w:hint="eastAsia" w:asciiTheme="minorEastAsia" w:hAnsiTheme="minorEastAsia" w:eastAsiaTheme="minorEastAsia" w:cstheme="minorEastAsia"/>
        </w:rPr>
      </w:pPr>
    </w:p>
    <w:p w14:paraId="3D2DE315">
      <w:pPr>
        <w:pStyle w:val="2"/>
        <w:spacing w:line="264" w:lineRule="auto"/>
        <w:rPr>
          <w:rFonts w:hint="eastAsia" w:asciiTheme="minorEastAsia" w:hAnsiTheme="minorEastAsia" w:eastAsiaTheme="minorEastAsia" w:cstheme="minorEastAsia"/>
        </w:rPr>
      </w:pPr>
    </w:p>
    <w:p w14:paraId="52CBB38A">
      <w:pPr>
        <w:pStyle w:val="2"/>
        <w:spacing w:line="264" w:lineRule="auto"/>
        <w:rPr>
          <w:rFonts w:hint="eastAsia" w:asciiTheme="minorEastAsia" w:hAnsiTheme="minorEastAsia" w:eastAsiaTheme="minorEastAsia" w:cstheme="minorEastAsia"/>
        </w:rPr>
      </w:pPr>
    </w:p>
    <w:p w14:paraId="0255386E">
      <w:pPr>
        <w:pStyle w:val="2"/>
        <w:spacing w:line="264" w:lineRule="auto"/>
        <w:rPr>
          <w:rFonts w:hint="eastAsia" w:asciiTheme="minorEastAsia" w:hAnsiTheme="minorEastAsia" w:eastAsiaTheme="minorEastAsia" w:cstheme="minorEastAsia"/>
        </w:rPr>
      </w:pPr>
    </w:p>
    <w:p w14:paraId="578CC4C8">
      <w:pPr>
        <w:pStyle w:val="2"/>
        <w:spacing w:line="264" w:lineRule="auto"/>
        <w:rPr>
          <w:rFonts w:hint="eastAsia" w:asciiTheme="minorEastAsia" w:hAnsiTheme="minorEastAsia" w:eastAsiaTheme="minorEastAsia" w:cstheme="minorEastAsia"/>
        </w:rPr>
      </w:pPr>
    </w:p>
    <w:p w14:paraId="308947DB">
      <w:pPr>
        <w:spacing w:before="78" w:line="239" w:lineRule="auto"/>
        <w:ind w:left="414"/>
        <w:outlineLvl w:val="2"/>
        <w:rPr>
          <w:rFonts w:hint="eastAsia" w:asciiTheme="minorEastAsia" w:hAnsiTheme="minorEastAsia" w:eastAsiaTheme="minorEastAsia" w:cstheme="minorEastAsia"/>
          <w:sz w:val="24"/>
          <w:szCs w:val="24"/>
        </w:rPr>
      </w:pPr>
      <w:bookmarkStart w:id="232" w:name="bookmark319"/>
      <w:bookmarkEnd w:id="232"/>
      <w:r>
        <w:rPr>
          <w:rFonts w:hint="eastAsia" w:asciiTheme="minorEastAsia" w:hAnsiTheme="minorEastAsia" w:eastAsiaTheme="minorEastAsia" w:cstheme="minorEastAsia"/>
          <w:b/>
          <w:bCs/>
          <w:sz w:val="24"/>
          <w:szCs w:val="24"/>
        </w:rPr>
        <w:t>4.7</w:t>
      </w:r>
      <w:r>
        <w:rPr>
          <w:rFonts w:hint="eastAsia" w:asciiTheme="minorEastAsia" w:hAnsiTheme="minorEastAsia" w:eastAsiaTheme="minorEastAsia" w:cstheme="minorEastAsia"/>
          <w:b/>
          <w:bCs/>
          <w:spacing w:val="29"/>
          <w:sz w:val="24"/>
          <w:szCs w:val="24"/>
        </w:rPr>
        <w:t xml:space="preserve"> </w:t>
      </w:r>
      <w:r>
        <w:rPr>
          <w:rFonts w:hint="eastAsia" w:asciiTheme="minorEastAsia" w:hAnsiTheme="minorEastAsia" w:eastAsiaTheme="minorEastAsia" w:cstheme="minorEastAsia"/>
          <w:b/>
          <w:bCs/>
          <w:sz w:val="24"/>
          <w:szCs w:val="24"/>
        </w:rPr>
        <w:t>单项工程投标报价汇总表</w:t>
      </w:r>
    </w:p>
    <w:p w14:paraId="094F8182">
      <w:pPr>
        <w:spacing w:before="40" w:line="222" w:lineRule="auto"/>
        <w:ind w:left="289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单项工程投标报价汇总表</w:t>
      </w:r>
    </w:p>
    <w:p w14:paraId="5DDFE0CC">
      <w:pPr>
        <w:spacing w:before="222"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工程名称：                          </w:t>
      </w:r>
      <w:r>
        <w:rPr>
          <w:rFonts w:hint="eastAsia" w:asciiTheme="minorEastAsia" w:hAnsiTheme="minorEastAsia" w:eastAsiaTheme="minorEastAsia" w:cstheme="minorEastAsia"/>
          <w:spacing w:val="-2"/>
          <w:sz w:val="21"/>
          <w:szCs w:val="21"/>
        </w:rPr>
        <w:t xml:space="preserve">                      第  页  共  页</w:t>
      </w:r>
    </w:p>
    <w:p w14:paraId="7D63C803">
      <w:pPr>
        <w:spacing w:line="140" w:lineRule="exact"/>
        <w:rPr>
          <w:rFonts w:hint="eastAsia" w:asciiTheme="minorEastAsia" w:hAnsiTheme="minorEastAsia" w:eastAsiaTheme="minorEastAsia" w:cstheme="minorEastAsia"/>
        </w:rPr>
      </w:pPr>
    </w:p>
    <w:tbl>
      <w:tblPr>
        <w:tblStyle w:val="6"/>
        <w:tblW w:w="8590" w:type="dxa"/>
        <w:tblInd w:w="14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298"/>
        <w:gridCol w:w="1200"/>
        <w:gridCol w:w="929"/>
        <w:gridCol w:w="1469"/>
        <w:gridCol w:w="937"/>
      </w:tblGrid>
      <w:tr w14:paraId="0784E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57" w:type="dxa"/>
            <w:vMerge w:val="restart"/>
            <w:tcBorders>
              <w:bottom w:val="nil"/>
            </w:tcBorders>
            <w:vAlign w:val="top"/>
          </w:tcPr>
          <w:p w14:paraId="213FB64B">
            <w:pPr>
              <w:spacing w:line="394" w:lineRule="auto"/>
              <w:rPr>
                <w:rFonts w:hint="eastAsia" w:asciiTheme="minorEastAsia" w:hAnsiTheme="minorEastAsia" w:eastAsiaTheme="minorEastAsia" w:cstheme="minorEastAsia"/>
                <w:sz w:val="21"/>
              </w:rPr>
            </w:pPr>
          </w:p>
          <w:p w14:paraId="4D3CA312">
            <w:pPr>
              <w:pStyle w:val="7"/>
              <w:spacing w:before="69" w:line="221" w:lineRule="auto"/>
              <w:ind w:left="1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3298" w:type="dxa"/>
            <w:vMerge w:val="restart"/>
            <w:tcBorders>
              <w:bottom w:val="nil"/>
            </w:tcBorders>
            <w:vAlign w:val="top"/>
          </w:tcPr>
          <w:p w14:paraId="5D4A1010">
            <w:pPr>
              <w:spacing w:line="395" w:lineRule="auto"/>
              <w:rPr>
                <w:rFonts w:hint="eastAsia" w:asciiTheme="minorEastAsia" w:hAnsiTheme="minorEastAsia" w:eastAsiaTheme="minorEastAsia" w:cstheme="minorEastAsia"/>
                <w:sz w:val="21"/>
              </w:rPr>
            </w:pPr>
          </w:p>
          <w:p w14:paraId="466B37F5">
            <w:pPr>
              <w:pStyle w:val="7"/>
              <w:spacing w:before="68" w:line="220" w:lineRule="auto"/>
              <w:ind w:left="10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单位工程名称</w:t>
            </w:r>
          </w:p>
        </w:tc>
        <w:tc>
          <w:tcPr>
            <w:tcW w:w="1200" w:type="dxa"/>
            <w:vMerge w:val="restart"/>
            <w:tcBorders>
              <w:bottom w:val="nil"/>
            </w:tcBorders>
            <w:vAlign w:val="top"/>
          </w:tcPr>
          <w:p w14:paraId="74030F26">
            <w:pPr>
              <w:spacing w:line="394" w:lineRule="auto"/>
              <w:rPr>
                <w:rFonts w:hint="eastAsia" w:asciiTheme="minorEastAsia" w:hAnsiTheme="minorEastAsia" w:eastAsiaTheme="minorEastAsia" w:cstheme="minorEastAsia"/>
                <w:sz w:val="21"/>
              </w:rPr>
            </w:pPr>
          </w:p>
          <w:p w14:paraId="48B8ADA4">
            <w:pPr>
              <w:pStyle w:val="7"/>
              <w:spacing w:before="68" w:line="220"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金额（元）</w:t>
            </w:r>
          </w:p>
        </w:tc>
        <w:tc>
          <w:tcPr>
            <w:tcW w:w="3335" w:type="dxa"/>
            <w:gridSpan w:val="3"/>
            <w:vAlign w:val="top"/>
          </w:tcPr>
          <w:p w14:paraId="0F13250F">
            <w:pPr>
              <w:pStyle w:val="7"/>
              <w:spacing w:before="165" w:line="220" w:lineRule="auto"/>
              <w:ind w:left="10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5"/>
                <w:sz w:val="21"/>
                <w:szCs w:val="21"/>
              </w:rPr>
              <w:t>其</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15"/>
                <w:sz w:val="21"/>
                <w:szCs w:val="21"/>
              </w:rPr>
              <w:t>中</w:t>
            </w:r>
            <w:r>
              <w:rPr>
                <w:rFonts w:hint="eastAsia" w:asciiTheme="minorEastAsia" w:hAnsiTheme="minorEastAsia" w:eastAsiaTheme="minorEastAsia" w:cstheme="minorEastAsia"/>
                <w:spacing w:val="-26"/>
                <w:sz w:val="21"/>
                <w:szCs w:val="21"/>
              </w:rPr>
              <w:t>：（</w:t>
            </w:r>
            <w:r>
              <w:rPr>
                <w:rFonts w:hint="eastAsia" w:asciiTheme="minorEastAsia" w:hAnsiTheme="minorEastAsia" w:eastAsiaTheme="minorEastAsia" w:cstheme="minorEastAsia"/>
                <w:spacing w:val="-15"/>
                <w:sz w:val="21"/>
                <w:szCs w:val="21"/>
              </w:rPr>
              <w:t>元）</w:t>
            </w:r>
          </w:p>
        </w:tc>
      </w:tr>
      <w:tr w14:paraId="3657B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57" w:type="dxa"/>
            <w:vMerge w:val="continue"/>
            <w:tcBorders>
              <w:top w:val="nil"/>
            </w:tcBorders>
            <w:vAlign w:val="top"/>
          </w:tcPr>
          <w:p w14:paraId="1AC1A5C6">
            <w:pPr>
              <w:rPr>
                <w:rFonts w:hint="eastAsia" w:asciiTheme="minorEastAsia" w:hAnsiTheme="minorEastAsia" w:eastAsiaTheme="minorEastAsia" w:cstheme="minorEastAsia"/>
                <w:sz w:val="21"/>
              </w:rPr>
            </w:pPr>
          </w:p>
        </w:tc>
        <w:tc>
          <w:tcPr>
            <w:tcW w:w="3298" w:type="dxa"/>
            <w:vMerge w:val="continue"/>
            <w:tcBorders>
              <w:top w:val="nil"/>
            </w:tcBorders>
            <w:vAlign w:val="top"/>
          </w:tcPr>
          <w:p w14:paraId="447AB6CB">
            <w:pPr>
              <w:rPr>
                <w:rFonts w:hint="eastAsia" w:asciiTheme="minorEastAsia" w:hAnsiTheme="minorEastAsia" w:eastAsiaTheme="minorEastAsia" w:cstheme="minorEastAsia"/>
                <w:sz w:val="21"/>
              </w:rPr>
            </w:pPr>
          </w:p>
        </w:tc>
        <w:tc>
          <w:tcPr>
            <w:tcW w:w="1200" w:type="dxa"/>
            <w:vMerge w:val="continue"/>
            <w:tcBorders>
              <w:top w:val="nil"/>
            </w:tcBorders>
            <w:vAlign w:val="top"/>
          </w:tcPr>
          <w:p w14:paraId="7149C648">
            <w:pPr>
              <w:rPr>
                <w:rFonts w:hint="eastAsia" w:asciiTheme="minorEastAsia" w:hAnsiTheme="minorEastAsia" w:eastAsiaTheme="minorEastAsia" w:cstheme="minorEastAsia"/>
                <w:sz w:val="21"/>
              </w:rPr>
            </w:pPr>
          </w:p>
        </w:tc>
        <w:tc>
          <w:tcPr>
            <w:tcW w:w="929" w:type="dxa"/>
            <w:vAlign w:val="top"/>
          </w:tcPr>
          <w:p w14:paraId="59EF69F1">
            <w:pPr>
              <w:pStyle w:val="7"/>
              <w:spacing w:before="203" w:line="218" w:lineRule="auto"/>
              <w:ind w:left="1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暂估价</w:t>
            </w:r>
          </w:p>
        </w:tc>
        <w:tc>
          <w:tcPr>
            <w:tcW w:w="1469" w:type="dxa"/>
            <w:vAlign w:val="top"/>
          </w:tcPr>
          <w:p w14:paraId="1CCF5F4A">
            <w:pPr>
              <w:pStyle w:val="7"/>
              <w:spacing w:before="53" w:line="236" w:lineRule="auto"/>
              <w:ind w:left="431" w:right="293" w:hanging="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安全文明</w:t>
            </w:r>
            <w:r>
              <w:rPr>
                <w:rFonts w:hint="eastAsia" w:asciiTheme="minorEastAsia" w:hAnsiTheme="minorEastAsia" w:eastAsiaTheme="minorEastAsia" w:cstheme="minorEastAsia"/>
                <w:spacing w:val="-2"/>
                <w:sz w:val="21"/>
                <w:szCs w:val="21"/>
              </w:rPr>
              <w:t>施工费</w:t>
            </w:r>
          </w:p>
        </w:tc>
        <w:tc>
          <w:tcPr>
            <w:tcW w:w="937" w:type="dxa"/>
            <w:vAlign w:val="top"/>
          </w:tcPr>
          <w:p w14:paraId="3B530DD8">
            <w:pPr>
              <w:pStyle w:val="7"/>
              <w:spacing w:before="203" w:line="220" w:lineRule="auto"/>
              <w:ind w:left="2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规费</w:t>
            </w:r>
          </w:p>
        </w:tc>
      </w:tr>
      <w:tr w14:paraId="6376C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3AEE86E6">
            <w:pPr>
              <w:spacing w:before="167" w:line="266" w:lineRule="exact"/>
              <w:ind w:left="3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3298" w:type="dxa"/>
            <w:vAlign w:val="top"/>
          </w:tcPr>
          <w:p w14:paraId="3C71F599">
            <w:pPr>
              <w:pStyle w:val="7"/>
              <w:spacing w:before="144"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单位工程</w:t>
            </w:r>
          </w:p>
        </w:tc>
        <w:tc>
          <w:tcPr>
            <w:tcW w:w="1200" w:type="dxa"/>
            <w:vAlign w:val="top"/>
          </w:tcPr>
          <w:p w14:paraId="48F59631">
            <w:pPr>
              <w:rPr>
                <w:rFonts w:hint="eastAsia" w:asciiTheme="minorEastAsia" w:hAnsiTheme="minorEastAsia" w:eastAsiaTheme="minorEastAsia" w:cstheme="minorEastAsia"/>
                <w:sz w:val="21"/>
              </w:rPr>
            </w:pPr>
          </w:p>
        </w:tc>
        <w:tc>
          <w:tcPr>
            <w:tcW w:w="929" w:type="dxa"/>
            <w:vAlign w:val="top"/>
          </w:tcPr>
          <w:p w14:paraId="1A4ECED6">
            <w:pPr>
              <w:rPr>
                <w:rFonts w:hint="eastAsia" w:asciiTheme="minorEastAsia" w:hAnsiTheme="minorEastAsia" w:eastAsiaTheme="minorEastAsia" w:cstheme="minorEastAsia"/>
                <w:sz w:val="21"/>
              </w:rPr>
            </w:pPr>
          </w:p>
        </w:tc>
        <w:tc>
          <w:tcPr>
            <w:tcW w:w="1469" w:type="dxa"/>
            <w:vAlign w:val="top"/>
          </w:tcPr>
          <w:p w14:paraId="518F0D6E">
            <w:pPr>
              <w:rPr>
                <w:rFonts w:hint="eastAsia" w:asciiTheme="minorEastAsia" w:hAnsiTheme="minorEastAsia" w:eastAsiaTheme="minorEastAsia" w:cstheme="minorEastAsia"/>
                <w:sz w:val="21"/>
              </w:rPr>
            </w:pPr>
          </w:p>
        </w:tc>
        <w:tc>
          <w:tcPr>
            <w:tcW w:w="937" w:type="dxa"/>
            <w:vAlign w:val="top"/>
          </w:tcPr>
          <w:p w14:paraId="120F5635">
            <w:pPr>
              <w:rPr>
                <w:rFonts w:hint="eastAsia" w:asciiTheme="minorEastAsia" w:hAnsiTheme="minorEastAsia" w:eastAsiaTheme="minorEastAsia" w:cstheme="minorEastAsia"/>
                <w:sz w:val="21"/>
              </w:rPr>
            </w:pPr>
          </w:p>
        </w:tc>
      </w:tr>
      <w:tr w14:paraId="72263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57" w:type="dxa"/>
            <w:vAlign w:val="top"/>
          </w:tcPr>
          <w:p w14:paraId="77AEE085">
            <w:pPr>
              <w:rPr>
                <w:rFonts w:hint="eastAsia" w:asciiTheme="minorEastAsia" w:hAnsiTheme="minorEastAsia" w:eastAsiaTheme="minorEastAsia" w:cstheme="minorEastAsia"/>
                <w:sz w:val="21"/>
              </w:rPr>
            </w:pPr>
          </w:p>
        </w:tc>
        <w:tc>
          <w:tcPr>
            <w:tcW w:w="3298" w:type="dxa"/>
            <w:vAlign w:val="top"/>
          </w:tcPr>
          <w:p w14:paraId="3B9FF84E">
            <w:pPr>
              <w:rPr>
                <w:rFonts w:hint="eastAsia" w:asciiTheme="minorEastAsia" w:hAnsiTheme="minorEastAsia" w:eastAsiaTheme="minorEastAsia" w:cstheme="minorEastAsia"/>
                <w:sz w:val="21"/>
              </w:rPr>
            </w:pPr>
          </w:p>
        </w:tc>
        <w:tc>
          <w:tcPr>
            <w:tcW w:w="1200" w:type="dxa"/>
            <w:vAlign w:val="top"/>
          </w:tcPr>
          <w:p w14:paraId="559DB2EB">
            <w:pPr>
              <w:rPr>
                <w:rFonts w:hint="eastAsia" w:asciiTheme="minorEastAsia" w:hAnsiTheme="minorEastAsia" w:eastAsiaTheme="minorEastAsia" w:cstheme="minorEastAsia"/>
                <w:sz w:val="21"/>
              </w:rPr>
            </w:pPr>
          </w:p>
        </w:tc>
        <w:tc>
          <w:tcPr>
            <w:tcW w:w="929" w:type="dxa"/>
            <w:vAlign w:val="top"/>
          </w:tcPr>
          <w:p w14:paraId="067308C0">
            <w:pPr>
              <w:rPr>
                <w:rFonts w:hint="eastAsia" w:asciiTheme="minorEastAsia" w:hAnsiTheme="minorEastAsia" w:eastAsiaTheme="minorEastAsia" w:cstheme="minorEastAsia"/>
                <w:sz w:val="21"/>
              </w:rPr>
            </w:pPr>
          </w:p>
        </w:tc>
        <w:tc>
          <w:tcPr>
            <w:tcW w:w="1469" w:type="dxa"/>
            <w:vAlign w:val="top"/>
          </w:tcPr>
          <w:p w14:paraId="1FA8C890">
            <w:pPr>
              <w:rPr>
                <w:rFonts w:hint="eastAsia" w:asciiTheme="minorEastAsia" w:hAnsiTheme="minorEastAsia" w:eastAsiaTheme="minorEastAsia" w:cstheme="minorEastAsia"/>
                <w:sz w:val="21"/>
              </w:rPr>
            </w:pPr>
          </w:p>
        </w:tc>
        <w:tc>
          <w:tcPr>
            <w:tcW w:w="937" w:type="dxa"/>
            <w:vAlign w:val="top"/>
          </w:tcPr>
          <w:p w14:paraId="4BBF68E3">
            <w:pPr>
              <w:rPr>
                <w:rFonts w:hint="eastAsia" w:asciiTheme="minorEastAsia" w:hAnsiTheme="minorEastAsia" w:eastAsiaTheme="minorEastAsia" w:cstheme="minorEastAsia"/>
                <w:sz w:val="21"/>
              </w:rPr>
            </w:pPr>
          </w:p>
        </w:tc>
      </w:tr>
      <w:tr w14:paraId="4F315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3CF09F72">
            <w:pPr>
              <w:rPr>
                <w:rFonts w:hint="eastAsia" w:asciiTheme="minorEastAsia" w:hAnsiTheme="minorEastAsia" w:eastAsiaTheme="minorEastAsia" w:cstheme="minorEastAsia"/>
                <w:sz w:val="21"/>
              </w:rPr>
            </w:pPr>
          </w:p>
        </w:tc>
        <w:tc>
          <w:tcPr>
            <w:tcW w:w="3298" w:type="dxa"/>
            <w:vAlign w:val="top"/>
          </w:tcPr>
          <w:p w14:paraId="3BB57C65">
            <w:pPr>
              <w:pStyle w:val="7"/>
              <w:spacing w:before="129"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单项工程数据：</w:t>
            </w:r>
          </w:p>
        </w:tc>
        <w:tc>
          <w:tcPr>
            <w:tcW w:w="1200" w:type="dxa"/>
            <w:vAlign w:val="top"/>
          </w:tcPr>
          <w:p w14:paraId="519AA67D">
            <w:pPr>
              <w:rPr>
                <w:rFonts w:hint="eastAsia" w:asciiTheme="minorEastAsia" w:hAnsiTheme="minorEastAsia" w:eastAsiaTheme="minorEastAsia" w:cstheme="minorEastAsia"/>
                <w:sz w:val="21"/>
              </w:rPr>
            </w:pPr>
          </w:p>
        </w:tc>
        <w:tc>
          <w:tcPr>
            <w:tcW w:w="929" w:type="dxa"/>
            <w:vAlign w:val="top"/>
          </w:tcPr>
          <w:p w14:paraId="6BBE1A2D">
            <w:pPr>
              <w:rPr>
                <w:rFonts w:hint="eastAsia" w:asciiTheme="minorEastAsia" w:hAnsiTheme="minorEastAsia" w:eastAsiaTheme="minorEastAsia" w:cstheme="minorEastAsia"/>
                <w:sz w:val="21"/>
              </w:rPr>
            </w:pPr>
          </w:p>
        </w:tc>
        <w:tc>
          <w:tcPr>
            <w:tcW w:w="1469" w:type="dxa"/>
            <w:vAlign w:val="top"/>
          </w:tcPr>
          <w:p w14:paraId="633A8C02">
            <w:pPr>
              <w:rPr>
                <w:rFonts w:hint="eastAsia" w:asciiTheme="minorEastAsia" w:hAnsiTheme="minorEastAsia" w:eastAsiaTheme="minorEastAsia" w:cstheme="minorEastAsia"/>
                <w:sz w:val="21"/>
              </w:rPr>
            </w:pPr>
          </w:p>
        </w:tc>
        <w:tc>
          <w:tcPr>
            <w:tcW w:w="937" w:type="dxa"/>
            <w:vAlign w:val="top"/>
          </w:tcPr>
          <w:p w14:paraId="3D8C08BC">
            <w:pPr>
              <w:rPr>
                <w:rFonts w:hint="eastAsia" w:asciiTheme="minorEastAsia" w:hAnsiTheme="minorEastAsia" w:eastAsiaTheme="minorEastAsia" w:cstheme="minorEastAsia"/>
                <w:sz w:val="21"/>
              </w:rPr>
            </w:pPr>
          </w:p>
        </w:tc>
      </w:tr>
      <w:tr w14:paraId="0B371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1A46235D">
            <w:pPr>
              <w:rPr>
                <w:rFonts w:hint="eastAsia" w:asciiTheme="minorEastAsia" w:hAnsiTheme="minorEastAsia" w:eastAsiaTheme="minorEastAsia" w:cstheme="minorEastAsia"/>
                <w:sz w:val="21"/>
              </w:rPr>
            </w:pPr>
          </w:p>
        </w:tc>
        <w:tc>
          <w:tcPr>
            <w:tcW w:w="3298" w:type="dxa"/>
            <w:vAlign w:val="top"/>
          </w:tcPr>
          <w:p w14:paraId="0181D489">
            <w:pPr>
              <w:pStyle w:val="7"/>
              <w:spacing w:before="131"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人工费</w:t>
            </w:r>
          </w:p>
        </w:tc>
        <w:tc>
          <w:tcPr>
            <w:tcW w:w="1200" w:type="dxa"/>
            <w:vAlign w:val="top"/>
          </w:tcPr>
          <w:p w14:paraId="1B95C080">
            <w:pPr>
              <w:rPr>
                <w:rFonts w:hint="eastAsia" w:asciiTheme="minorEastAsia" w:hAnsiTheme="minorEastAsia" w:eastAsiaTheme="minorEastAsia" w:cstheme="minorEastAsia"/>
                <w:sz w:val="21"/>
              </w:rPr>
            </w:pPr>
          </w:p>
        </w:tc>
        <w:tc>
          <w:tcPr>
            <w:tcW w:w="929" w:type="dxa"/>
            <w:vAlign w:val="top"/>
          </w:tcPr>
          <w:p w14:paraId="4C109F1A">
            <w:pPr>
              <w:rPr>
                <w:rFonts w:hint="eastAsia" w:asciiTheme="minorEastAsia" w:hAnsiTheme="minorEastAsia" w:eastAsiaTheme="minorEastAsia" w:cstheme="minorEastAsia"/>
                <w:sz w:val="21"/>
              </w:rPr>
            </w:pPr>
          </w:p>
        </w:tc>
        <w:tc>
          <w:tcPr>
            <w:tcW w:w="1469" w:type="dxa"/>
            <w:vAlign w:val="top"/>
          </w:tcPr>
          <w:p w14:paraId="28707AAC">
            <w:pPr>
              <w:rPr>
                <w:rFonts w:hint="eastAsia" w:asciiTheme="minorEastAsia" w:hAnsiTheme="minorEastAsia" w:eastAsiaTheme="minorEastAsia" w:cstheme="minorEastAsia"/>
                <w:sz w:val="21"/>
              </w:rPr>
            </w:pPr>
          </w:p>
        </w:tc>
        <w:tc>
          <w:tcPr>
            <w:tcW w:w="937" w:type="dxa"/>
            <w:vAlign w:val="top"/>
          </w:tcPr>
          <w:p w14:paraId="013C33EE">
            <w:pPr>
              <w:rPr>
                <w:rFonts w:hint="eastAsia" w:asciiTheme="minorEastAsia" w:hAnsiTheme="minorEastAsia" w:eastAsiaTheme="minorEastAsia" w:cstheme="minorEastAsia"/>
                <w:sz w:val="21"/>
              </w:rPr>
            </w:pPr>
          </w:p>
        </w:tc>
      </w:tr>
      <w:tr w14:paraId="44C70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57" w:type="dxa"/>
            <w:vAlign w:val="top"/>
          </w:tcPr>
          <w:p w14:paraId="4985980F">
            <w:pPr>
              <w:rPr>
                <w:rFonts w:hint="eastAsia" w:asciiTheme="minorEastAsia" w:hAnsiTheme="minorEastAsia" w:eastAsiaTheme="minorEastAsia" w:cstheme="minorEastAsia"/>
                <w:sz w:val="21"/>
              </w:rPr>
            </w:pPr>
          </w:p>
        </w:tc>
        <w:tc>
          <w:tcPr>
            <w:tcW w:w="3298" w:type="dxa"/>
            <w:vAlign w:val="top"/>
          </w:tcPr>
          <w:p w14:paraId="4296BAE5">
            <w:pPr>
              <w:pStyle w:val="7"/>
              <w:spacing w:before="146" w:line="219" w:lineRule="auto"/>
              <w:ind w:lef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材料费</w:t>
            </w:r>
          </w:p>
        </w:tc>
        <w:tc>
          <w:tcPr>
            <w:tcW w:w="1200" w:type="dxa"/>
            <w:vAlign w:val="top"/>
          </w:tcPr>
          <w:p w14:paraId="538D491C">
            <w:pPr>
              <w:rPr>
                <w:rFonts w:hint="eastAsia" w:asciiTheme="minorEastAsia" w:hAnsiTheme="minorEastAsia" w:eastAsiaTheme="minorEastAsia" w:cstheme="minorEastAsia"/>
                <w:sz w:val="21"/>
              </w:rPr>
            </w:pPr>
          </w:p>
        </w:tc>
        <w:tc>
          <w:tcPr>
            <w:tcW w:w="929" w:type="dxa"/>
            <w:vAlign w:val="top"/>
          </w:tcPr>
          <w:p w14:paraId="42A0CD45">
            <w:pPr>
              <w:rPr>
                <w:rFonts w:hint="eastAsia" w:asciiTheme="minorEastAsia" w:hAnsiTheme="minorEastAsia" w:eastAsiaTheme="minorEastAsia" w:cstheme="minorEastAsia"/>
                <w:sz w:val="21"/>
              </w:rPr>
            </w:pPr>
          </w:p>
        </w:tc>
        <w:tc>
          <w:tcPr>
            <w:tcW w:w="1469" w:type="dxa"/>
            <w:vAlign w:val="top"/>
          </w:tcPr>
          <w:p w14:paraId="3AF1C5CC">
            <w:pPr>
              <w:rPr>
                <w:rFonts w:hint="eastAsia" w:asciiTheme="minorEastAsia" w:hAnsiTheme="minorEastAsia" w:eastAsiaTheme="minorEastAsia" w:cstheme="minorEastAsia"/>
                <w:sz w:val="21"/>
              </w:rPr>
            </w:pPr>
          </w:p>
        </w:tc>
        <w:tc>
          <w:tcPr>
            <w:tcW w:w="937" w:type="dxa"/>
            <w:vAlign w:val="top"/>
          </w:tcPr>
          <w:p w14:paraId="3CDBA84C">
            <w:pPr>
              <w:rPr>
                <w:rFonts w:hint="eastAsia" w:asciiTheme="minorEastAsia" w:hAnsiTheme="minorEastAsia" w:eastAsiaTheme="minorEastAsia" w:cstheme="minorEastAsia"/>
                <w:sz w:val="21"/>
              </w:rPr>
            </w:pPr>
          </w:p>
        </w:tc>
      </w:tr>
      <w:tr w14:paraId="20D89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1ABCA999">
            <w:pPr>
              <w:rPr>
                <w:rFonts w:hint="eastAsia" w:asciiTheme="minorEastAsia" w:hAnsiTheme="minorEastAsia" w:eastAsiaTheme="minorEastAsia" w:cstheme="minorEastAsia"/>
                <w:sz w:val="21"/>
              </w:rPr>
            </w:pPr>
          </w:p>
        </w:tc>
        <w:tc>
          <w:tcPr>
            <w:tcW w:w="3298" w:type="dxa"/>
            <w:vAlign w:val="top"/>
          </w:tcPr>
          <w:p w14:paraId="39659467">
            <w:pPr>
              <w:pStyle w:val="7"/>
              <w:spacing w:before="132" w:line="219" w:lineRule="auto"/>
              <w:ind w:left="1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机械费</w:t>
            </w:r>
          </w:p>
        </w:tc>
        <w:tc>
          <w:tcPr>
            <w:tcW w:w="1200" w:type="dxa"/>
            <w:vAlign w:val="top"/>
          </w:tcPr>
          <w:p w14:paraId="5FC0E6E2">
            <w:pPr>
              <w:rPr>
                <w:rFonts w:hint="eastAsia" w:asciiTheme="minorEastAsia" w:hAnsiTheme="minorEastAsia" w:eastAsiaTheme="minorEastAsia" w:cstheme="minorEastAsia"/>
                <w:sz w:val="21"/>
              </w:rPr>
            </w:pPr>
          </w:p>
        </w:tc>
        <w:tc>
          <w:tcPr>
            <w:tcW w:w="929" w:type="dxa"/>
            <w:vAlign w:val="top"/>
          </w:tcPr>
          <w:p w14:paraId="7AF7933C">
            <w:pPr>
              <w:rPr>
                <w:rFonts w:hint="eastAsia" w:asciiTheme="minorEastAsia" w:hAnsiTheme="minorEastAsia" w:eastAsiaTheme="minorEastAsia" w:cstheme="minorEastAsia"/>
                <w:sz w:val="21"/>
              </w:rPr>
            </w:pPr>
          </w:p>
        </w:tc>
        <w:tc>
          <w:tcPr>
            <w:tcW w:w="1469" w:type="dxa"/>
            <w:vAlign w:val="top"/>
          </w:tcPr>
          <w:p w14:paraId="369A4EDD">
            <w:pPr>
              <w:rPr>
                <w:rFonts w:hint="eastAsia" w:asciiTheme="minorEastAsia" w:hAnsiTheme="minorEastAsia" w:eastAsiaTheme="minorEastAsia" w:cstheme="minorEastAsia"/>
                <w:sz w:val="21"/>
              </w:rPr>
            </w:pPr>
          </w:p>
        </w:tc>
        <w:tc>
          <w:tcPr>
            <w:tcW w:w="937" w:type="dxa"/>
            <w:vAlign w:val="top"/>
          </w:tcPr>
          <w:p w14:paraId="1DAB5616">
            <w:pPr>
              <w:rPr>
                <w:rFonts w:hint="eastAsia" w:asciiTheme="minorEastAsia" w:hAnsiTheme="minorEastAsia" w:eastAsiaTheme="minorEastAsia" w:cstheme="minorEastAsia"/>
                <w:sz w:val="21"/>
              </w:rPr>
            </w:pPr>
          </w:p>
        </w:tc>
      </w:tr>
      <w:tr w14:paraId="0C8A5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454147A5">
            <w:pPr>
              <w:rPr>
                <w:rFonts w:hint="eastAsia" w:asciiTheme="minorEastAsia" w:hAnsiTheme="minorEastAsia" w:eastAsiaTheme="minorEastAsia" w:cstheme="minorEastAsia"/>
                <w:sz w:val="21"/>
              </w:rPr>
            </w:pPr>
          </w:p>
        </w:tc>
        <w:tc>
          <w:tcPr>
            <w:tcW w:w="3298" w:type="dxa"/>
            <w:vAlign w:val="top"/>
          </w:tcPr>
          <w:p w14:paraId="6E6A9EFE">
            <w:pPr>
              <w:pStyle w:val="7"/>
              <w:spacing w:before="134"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设备费</w:t>
            </w:r>
          </w:p>
        </w:tc>
        <w:tc>
          <w:tcPr>
            <w:tcW w:w="1200" w:type="dxa"/>
            <w:vAlign w:val="top"/>
          </w:tcPr>
          <w:p w14:paraId="2BB13DB7">
            <w:pPr>
              <w:rPr>
                <w:rFonts w:hint="eastAsia" w:asciiTheme="minorEastAsia" w:hAnsiTheme="minorEastAsia" w:eastAsiaTheme="minorEastAsia" w:cstheme="minorEastAsia"/>
                <w:sz w:val="21"/>
              </w:rPr>
            </w:pPr>
          </w:p>
        </w:tc>
        <w:tc>
          <w:tcPr>
            <w:tcW w:w="929" w:type="dxa"/>
            <w:vAlign w:val="top"/>
          </w:tcPr>
          <w:p w14:paraId="4F16859F">
            <w:pPr>
              <w:rPr>
                <w:rFonts w:hint="eastAsia" w:asciiTheme="minorEastAsia" w:hAnsiTheme="minorEastAsia" w:eastAsiaTheme="minorEastAsia" w:cstheme="minorEastAsia"/>
                <w:sz w:val="21"/>
              </w:rPr>
            </w:pPr>
          </w:p>
        </w:tc>
        <w:tc>
          <w:tcPr>
            <w:tcW w:w="1469" w:type="dxa"/>
            <w:vAlign w:val="top"/>
          </w:tcPr>
          <w:p w14:paraId="07D7E4DD">
            <w:pPr>
              <w:rPr>
                <w:rFonts w:hint="eastAsia" w:asciiTheme="minorEastAsia" w:hAnsiTheme="minorEastAsia" w:eastAsiaTheme="minorEastAsia" w:cstheme="minorEastAsia"/>
                <w:sz w:val="21"/>
              </w:rPr>
            </w:pPr>
          </w:p>
        </w:tc>
        <w:tc>
          <w:tcPr>
            <w:tcW w:w="937" w:type="dxa"/>
            <w:vAlign w:val="top"/>
          </w:tcPr>
          <w:p w14:paraId="175CED29">
            <w:pPr>
              <w:rPr>
                <w:rFonts w:hint="eastAsia" w:asciiTheme="minorEastAsia" w:hAnsiTheme="minorEastAsia" w:eastAsiaTheme="minorEastAsia" w:cstheme="minorEastAsia"/>
                <w:sz w:val="21"/>
              </w:rPr>
            </w:pPr>
          </w:p>
        </w:tc>
      </w:tr>
      <w:tr w14:paraId="24DF4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1CB73044">
            <w:pPr>
              <w:rPr>
                <w:rFonts w:hint="eastAsia" w:asciiTheme="minorEastAsia" w:hAnsiTheme="minorEastAsia" w:eastAsiaTheme="minorEastAsia" w:cstheme="minorEastAsia"/>
                <w:sz w:val="21"/>
              </w:rPr>
            </w:pPr>
          </w:p>
        </w:tc>
        <w:tc>
          <w:tcPr>
            <w:tcW w:w="3298" w:type="dxa"/>
            <w:vAlign w:val="top"/>
          </w:tcPr>
          <w:p w14:paraId="2904087D">
            <w:pPr>
              <w:pStyle w:val="7"/>
              <w:spacing w:before="134" w:line="219"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主材费</w:t>
            </w:r>
          </w:p>
        </w:tc>
        <w:tc>
          <w:tcPr>
            <w:tcW w:w="1200" w:type="dxa"/>
            <w:vAlign w:val="top"/>
          </w:tcPr>
          <w:p w14:paraId="4E9A4538">
            <w:pPr>
              <w:rPr>
                <w:rFonts w:hint="eastAsia" w:asciiTheme="minorEastAsia" w:hAnsiTheme="minorEastAsia" w:eastAsiaTheme="minorEastAsia" w:cstheme="minorEastAsia"/>
                <w:sz w:val="21"/>
              </w:rPr>
            </w:pPr>
          </w:p>
        </w:tc>
        <w:tc>
          <w:tcPr>
            <w:tcW w:w="929" w:type="dxa"/>
            <w:vAlign w:val="top"/>
          </w:tcPr>
          <w:p w14:paraId="1383E4A3">
            <w:pPr>
              <w:rPr>
                <w:rFonts w:hint="eastAsia" w:asciiTheme="minorEastAsia" w:hAnsiTheme="minorEastAsia" w:eastAsiaTheme="minorEastAsia" w:cstheme="minorEastAsia"/>
                <w:sz w:val="21"/>
              </w:rPr>
            </w:pPr>
          </w:p>
        </w:tc>
        <w:tc>
          <w:tcPr>
            <w:tcW w:w="1469" w:type="dxa"/>
            <w:vAlign w:val="top"/>
          </w:tcPr>
          <w:p w14:paraId="37080F9F">
            <w:pPr>
              <w:rPr>
                <w:rFonts w:hint="eastAsia" w:asciiTheme="minorEastAsia" w:hAnsiTheme="minorEastAsia" w:eastAsiaTheme="minorEastAsia" w:cstheme="minorEastAsia"/>
                <w:sz w:val="21"/>
              </w:rPr>
            </w:pPr>
          </w:p>
        </w:tc>
        <w:tc>
          <w:tcPr>
            <w:tcW w:w="937" w:type="dxa"/>
            <w:vAlign w:val="top"/>
          </w:tcPr>
          <w:p w14:paraId="07937A15">
            <w:pPr>
              <w:rPr>
                <w:rFonts w:hint="eastAsia" w:asciiTheme="minorEastAsia" w:hAnsiTheme="minorEastAsia" w:eastAsiaTheme="minorEastAsia" w:cstheme="minorEastAsia"/>
                <w:sz w:val="21"/>
              </w:rPr>
            </w:pPr>
          </w:p>
        </w:tc>
      </w:tr>
      <w:tr w14:paraId="614CD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57" w:type="dxa"/>
            <w:vAlign w:val="top"/>
          </w:tcPr>
          <w:p w14:paraId="736B156E">
            <w:pPr>
              <w:rPr>
                <w:rFonts w:hint="eastAsia" w:asciiTheme="minorEastAsia" w:hAnsiTheme="minorEastAsia" w:eastAsiaTheme="minorEastAsia" w:cstheme="minorEastAsia"/>
                <w:sz w:val="21"/>
              </w:rPr>
            </w:pPr>
          </w:p>
        </w:tc>
        <w:tc>
          <w:tcPr>
            <w:tcW w:w="3298" w:type="dxa"/>
            <w:vAlign w:val="top"/>
          </w:tcPr>
          <w:p w14:paraId="5069C4F3">
            <w:pPr>
              <w:rPr>
                <w:rFonts w:hint="eastAsia" w:asciiTheme="minorEastAsia" w:hAnsiTheme="minorEastAsia" w:eastAsiaTheme="minorEastAsia" w:cstheme="minorEastAsia"/>
                <w:sz w:val="21"/>
              </w:rPr>
            </w:pPr>
          </w:p>
        </w:tc>
        <w:tc>
          <w:tcPr>
            <w:tcW w:w="1200" w:type="dxa"/>
            <w:vAlign w:val="top"/>
          </w:tcPr>
          <w:p w14:paraId="3DB6F969">
            <w:pPr>
              <w:rPr>
                <w:rFonts w:hint="eastAsia" w:asciiTheme="minorEastAsia" w:hAnsiTheme="minorEastAsia" w:eastAsiaTheme="minorEastAsia" w:cstheme="minorEastAsia"/>
                <w:sz w:val="21"/>
              </w:rPr>
            </w:pPr>
          </w:p>
        </w:tc>
        <w:tc>
          <w:tcPr>
            <w:tcW w:w="929" w:type="dxa"/>
            <w:vAlign w:val="top"/>
          </w:tcPr>
          <w:p w14:paraId="31E654F9">
            <w:pPr>
              <w:rPr>
                <w:rFonts w:hint="eastAsia" w:asciiTheme="minorEastAsia" w:hAnsiTheme="minorEastAsia" w:eastAsiaTheme="minorEastAsia" w:cstheme="minorEastAsia"/>
                <w:sz w:val="21"/>
              </w:rPr>
            </w:pPr>
          </w:p>
        </w:tc>
        <w:tc>
          <w:tcPr>
            <w:tcW w:w="1469" w:type="dxa"/>
            <w:vAlign w:val="top"/>
          </w:tcPr>
          <w:p w14:paraId="296332EA">
            <w:pPr>
              <w:rPr>
                <w:rFonts w:hint="eastAsia" w:asciiTheme="minorEastAsia" w:hAnsiTheme="minorEastAsia" w:eastAsiaTheme="minorEastAsia" w:cstheme="minorEastAsia"/>
                <w:sz w:val="21"/>
              </w:rPr>
            </w:pPr>
          </w:p>
        </w:tc>
        <w:tc>
          <w:tcPr>
            <w:tcW w:w="937" w:type="dxa"/>
            <w:vAlign w:val="top"/>
          </w:tcPr>
          <w:p w14:paraId="55FB0DBB">
            <w:pPr>
              <w:rPr>
                <w:rFonts w:hint="eastAsia" w:asciiTheme="minorEastAsia" w:hAnsiTheme="minorEastAsia" w:eastAsiaTheme="minorEastAsia" w:cstheme="minorEastAsia"/>
                <w:sz w:val="21"/>
              </w:rPr>
            </w:pPr>
          </w:p>
        </w:tc>
      </w:tr>
      <w:tr w14:paraId="2393F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7FD09C16">
            <w:pPr>
              <w:rPr>
                <w:rFonts w:hint="eastAsia" w:asciiTheme="minorEastAsia" w:hAnsiTheme="minorEastAsia" w:eastAsiaTheme="minorEastAsia" w:cstheme="minorEastAsia"/>
                <w:sz w:val="21"/>
              </w:rPr>
            </w:pPr>
          </w:p>
        </w:tc>
        <w:tc>
          <w:tcPr>
            <w:tcW w:w="3298" w:type="dxa"/>
            <w:vAlign w:val="top"/>
          </w:tcPr>
          <w:p w14:paraId="2562547B">
            <w:pPr>
              <w:rPr>
                <w:rFonts w:hint="eastAsia" w:asciiTheme="minorEastAsia" w:hAnsiTheme="minorEastAsia" w:eastAsiaTheme="minorEastAsia" w:cstheme="minorEastAsia"/>
                <w:sz w:val="21"/>
              </w:rPr>
            </w:pPr>
          </w:p>
        </w:tc>
        <w:tc>
          <w:tcPr>
            <w:tcW w:w="1200" w:type="dxa"/>
            <w:vAlign w:val="top"/>
          </w:tcPr>
          <w:p w14:paraId="4A41DBAE">
            <w:pPr>
              <w:rPr>
                <w:rFonts w:hint="eastAsia" w:asciiTheme="minorEastAsia" w:hAnsiTheme="minorEastAsia" w:eastAsiaTheme="minorEastAsia" w:cstheme="minorEastAsia"/>
                <w:sz w:val="21"/>
              </w:rPr>
            </w:pPr>
          </w:p>
        </w:tc>
        <w:tc>
          <w:tcPr>
            <w:tcW w:w="929" w:type="dxa"/>
            <w:vAlign w:val="top"/>
          </w:tcPr>
          <w:p w14:paraId="348B8EDA">
            <w:pPr>
              <w:rPr>
                <w:rFonts w:hint="eastAsia" w:asciiTheme="minorEastAsia" w:hAnsiTheme="minorEastAsia" w:eastAsiaTheme="minorEastAsia" w:cstheme="minorEastAsia"/>
                <w:sz w:val="21"/>
              </w:rPr>
            </w:pPr>
          </w:p>
        </w:tc>
        <w:tc>
          <w:tcPr>
            <w:tcW w:w="1469" w:type="dxa"/>
            <w:vAlign w:val="top"/>
          </w:tcPr>
          <w:p w14:paraId="68D79F10">
            <w:pPr>
              <w:rPr>
                <w:rFonts w:hint="eastAsia" w:asciiTheme="minorEastAsia" w:hAnsiTheme="minorEastAsia" w:eastAsiaTheme="minorEastAsia" w:cstheme="minorEastAsia"/>
                <w:sz w:val="21"/>
              </w:rPr>
            </w:pPr>
          </w:p>
        </w:tc>
        <w:tc>
          <w:tcPr>
            <w:tcW w:w="937" w:type="dxa"/>
            <w:vAlign w:val="top"/>
          </w:tcPr>
          <w:p w14:paraId="67A86D8A">
            <w:pPr>
              <w:rPr>
                <w:rFonts w:hint="eastAsia" w:asciiTheme="minorEastAsia" w:hAnsiTheme="minorEastAsia" w:eastAsiaTheme="minorEastAsia" w:cstheme="minorEastAsia"/>
                <w:sz w:val="21"/>
              </w:rPr>
            </w:pPr>
          </w:p>
        </w:tc>
      </w:tr>
      <w:tr w14:paraId="0A888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64C04DAD">
            <w:pPr>
              <w:rPr>
                <w:rFonts w:hint="eastAsia" w:asciiTheme="minorEastAsia" w:hAnsiTheme="minorEastAsia" w:eastAsiaTheme="minorEastAsia" w:cstheme="minorEastAsia"/>
                <w:sz w:val="21"/>
              </w:rPr>
            </w:pPr>
          </w:p>
        </w:tc>
        <w:tc>
          <w:tcPr>
            <w:tcW w:w="3298" w:type="dxa"/>
            <w:vAlign w:val="top"/>
          </w:tcPr>
          <w:p w14:paraId="482AC691">
            <w:pPr>
              <w:rPr>
                <w:rFonts w:hint="eastAsia" w:asciiTheme="minorEastAsia" w:hAnsiTheme="minorEastAsia" w:eastAsiaTheme="minorEastAsia" w:cstheme="minorEastAsia"/>
                <w:sz w:val="21"/>
              </w:rPr>
            </w:pPr>
          </w:p>
        </w:tc>
        <w:tc>
          <w:tcPr>
            <w:tcW w:w="1200" w:type="dxa"/>
            <w:vAlign w:val="top"/>
          </w:tcPr>
          <w:p w14:paraId="34C81DDA">
            <w:pPr>
              <w:rPr>
                <w:rFonts w:hint="eastAsia" w:asciiTheme="minorEastAsia" w:hAnsiTheme="minorEastAsia" w:eastAsiaTheme="minorEastAsia" w:cstheme="minorEastAsia"/>
                <w:sz w:val="21"/>
              </w:rPr>
            </w:pPr>
          </w:p>
        </w:tc>
        <w:tc>
          <w:tcPr>
            <w:tcW w:w="929" w:type="dxa"/>
            <w:vAlign w:val="top"/>
          </w:tcPr>
          <w:p w14:paraId="7F0EC9E9">
            <w:pPr>
              <w:rPr>
                <w:rFonts w:hint="eastAsia" w:asciiTheme="minorEastAsia" w:hAnsiTheme="minorEastAsia" w:eastAsiaTheme="minorEastAsia" w:cstheme="minorEastAsia"/>
                <w:sz w:val="21"/>
              </w:rPr>
            </w:pPr>
          </w:p>
        </w:tc>
        <w:tc>
          <w:tcPr>
            <w:tcW w:w="1469" w:type="dxa"/>
            <w:vAlign w:val="top"/>
          </w:tcPr>
          <w:p w14:paraId="42165486">
            <w:pPr>
              <w:rPr>
                <w:rFonts w:hint="eastAsia" w:asciiTheme="minorEastAsia" w:hAnsiTheme="minorEastAsia" w:eastAsiaTheme="minorEastAsia" w:cstheme="minorEastAsia"/>
                <w:sz w:val="21"/>
              </w:rPr>
            </w:pPr>
          </w:p>
        </w:tc>
        <w:tc>
          <w:tcPr>
            <w:tcW w:w="937" w:type="dxa"/>
            <w:vAlign w:val="top"/>
          </w:tcPr>
          <w:p w14:paraId="6C09452F">
            <w:pPr>
              <w:rPr>
                <w:rFonts w:hint="eastAsia" w:asciiTheme="minorEastAsia" w:hAnsiTheme="minorEastAsia" w:eastAsiaTheme="minorEastAsia" w:cstheme="minorEastAsia"/>
                <w:sz w:val="21"/>
              </w:rPr>
            </w:pPr>
          </w:p>
        </w:tc>
      </w:tr>
      <w:tr w14:paraId="7ECDA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3038CA52">
            <w:pPr>
              <w:rPr>
                <w:rFonts w:hint="eastAsia" w:asciiTheme="minorEastAsia" w:hAnsiTheme="minorEastAsia" w:eastAsiaTheme="minorEastAsia" w:cstheme="minorEastAsia"/>
                <w:sz w:val="21"/>
              </w:rPr>
            </w:pPr>
          </w:p>
        </w:tc>
        <w:tc>
          <w:tcPr>
            <w:tcW w:w="3298" w:type="dxa"/>
            <w:vAlign w:val="top"/>
          </w:tcPr>
          <w:p w14:paraId="4ADD2BA4">
            <w:pPr>
              <w:rPr>
                <w:rFonts w:hint="eastAsia" w:asciiTheme="minorEastAsia" w:hAnsiTheme="minorEastAsia" w:eastAsiaTheme="minorEastAsia" w:cstheme="minorEastAsia"/>
                <w:sz w:val="21"/>
              </w:rPr>
            </w:pPr>
          </w:p>
        </w:tc>
        <w:tc>
          <w:tcPr>
            <w:tcW w:w="1200" w:type="dxa"/>
            <w:vAlign w:val="top"/>
          </w:tcPr>
          <w:p w14:paraId="4E92E989">
            <w:pPr>
              <w:rPr>
                <w:rFonts w:hint="eastAsia" w:asciiTheme="minorEastAsia" w:hAnsiTheme="minorEastAsia" w:eastAsiaTheme="minorEastAsia" w:cstheme="minorEastAsia"/>
                <w:sz w:val="21"/>
              </w:rPr>
            </w:pPr>
          </w:p>
        </w:tc>
        <w:tc>
          <w:tcPr>
            <w:tcW w:w="929" w:type="dxa"/>
            <w:vAlign w:val="top"/>
          </w:tcPr>
          <w:p w14:paraId="6B6D8FC5">
            <w:pPr>
              <w:rPr>
                <w:rFonts w:hint="eastAsia" w:asciiTheme="minorEastAsia" w:hAnsiTheme="minorEastAsia" w:eastAsiaTheme="minorEastAsia" w:cstheme="minorEastAsia"/>
                <w:sz w:val="21"/>
              </w:rPr>
            </w:pPr>
          </w:p>
        </w:tc>
        <w:tc>
          <w:tcPr>
            <w:tcW w:w="1469" w:type="dxa"/>
            <w:vAlign w:val="top"/>
          </w:tcPr>
          <w:p w14:paraId="38551346">
            <w:pPr>
              <w:rPr>
                <w:rFonts w:hint="eastAsia" w:asciiTheme="minorEastAsia" w:hAnsiTheme="minorEastAsia" w:eastAsiaTheme="minorEastAsia" w:cstheme="minorEastAsia"/>
                <w:sz w:val="21"/>
              </w:rPr>
            </w:pPr>
          </w:p>
        </w:tc>
        <w:tc>
          <w:tcPr>
            <w:tcW w:w="937" w:type="dxa"/>
            <w:vAlign w:val="top"/>
          </w:tcPr>
          <w:p w14:paraId="7EF708D2">
            <w:pPr>
              <w:rPr>
                <w:rFonts w:hint="eastAsia" w:asciiTheme="minorEastAsia" w:hAnsiTheme="minorEastAsia" w:eastAsiaTheme="minorEastAsia" w:cstheme="minorEastAsia"/>
                <w:sz w:val="21"/>
              </w:rPr>
            </w:pPr>
          </w:p>
        </w:tc>
      </w:tr>
      <w:tr w14:paraId="5A7EA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57" w:type="dxa"/>
            <w:vAlign w:val="top"/>
          </w:tcPr>
          <w:p w14:paraId="1E4B081B">
            <w:pPr>
              <w:rPr>
                <w:rFonts w:hint="eastAsia" w:asciiTheme="minorEastAsia" w:hAnsiTheme="minorEastAsia" w:eastAsiaTheme="minorEastAsia" w:cstheme="minorEastAsia"/>
                <w:sz w:val="21"/>
              </w:rPr>
            </w:pPr>
          </w:p>
        </w:tc>
        <w:tc>
          <w:tcPr>
            <w:tcW w:w="3298" w:type="dxa"/>
            <w:vAlign w:val="top"/>
          </w:tcPr>
          <w:p w14:paraId="4F10576B">
            <w:pPr>
              <w:rPr>
                <w:rFonts w:hint="eastAsia" w:asciiTheme="minorEastAsia" w:hAnsiTheme="minorEastAsia" w:eastAsiaTheme="minorEastAsia" w:cstheme="minorEastAsia"/>
                <w:sz w:val="21"/>
              </w:rPr>
            </w:pPr>
          </w:p>
        </w:tc>
        <w:tc>
          <w:tcPr>
            <w:tcW w:w="1200" w:type="dxa"/>
            <w:vAlign w:val="top"/>
          </w:tcPr>
          <w:p w14:paraId="3177BF52">
            <w:pPr>
              <w:rPr>
                <w:rFonts w:hint="eastAsia" w:asciiTheme="minorEastAsia" w:hAnsiTheme="minorEastAsia" w:eastAsiaTheme="minorEastAsia" w:cstheme="minorEastAsia"/>
                <w:sz w:val="21"/>
              </w:rPr>
            </w:pPr>
          </w:p>
        </w:tc>
        <w:tc>
          <w:tcPr>
            <w:tcW w:w="929" w:type="dxa"/>
            <w:vAlign w:val="top"/>
          </w:tcPr>
          <w:p w14:paraId="29E0AA97">
            <w:pPr>
              <w:rPr>
                <w:rFonts w:hint="eastAsia" w:asciiTheme="minorEastAsia" w:hAnsiTheme="minorEastAsia" w:eastAsiaTheme="minorEastAsia" w:cstheme="minorEastAsia"/>
                <w:sz w:val="21"/>
              </w:rPr>
            </w:pPr>
          </w:p>
        </w:tc>
        <w:tc>
          <w:tcPr>
            <w:tcW w:w="1469" w:type="dxa"/>
            <w:vAlign w:val="top"/>
          </w:tcPr>
          <w:p w14:paraId="60A75085">
            <w:pPr>
              <w:rPr>
                <w:rFonts w:hint="eastAsia" w:asciiTheme="minorEastAsia" w:hAnsiTheme="minorEastAsia" w:eastAsiaTheme="minorEastAsia" w:cstheme="minorEastAsia"/>
                <w:sz w:val="21"/>
              </w:rPr>
            </w:pPr>
          </w:p>
        </w:tc>
        <w:tc>
          <w:tcPr>
            <w:tcW w:w="937" w:type="dxa"/>
            <w:vAlign w:val="top"/>
          </w:tcPr>
          <w:p w14:paraId="55DC44E3">
            <w:pPr>
              <w:rPr>
                <w:rFonts w:hint="eastAsia" w:asciiTheme="minorEastAsia" w:hAnsiTheme="minorEastAsia" w:eastAsiaTheme="minorEastAsia" w:cstheme="minorEastAsia"/>
                <w:sz w:val="21"/>
              </w:rPr>
            </w:pPr>
          </w:p>
        </w:tc>
      </w:tr>
      <w:tr w14:paraId="26219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4B2B4121">
            <w:pPr>
              <w:rPr>
                <w:rFonts w:hint="eastAsia" w:asciiTheme="minorEastAsia" w:hAnsiTheme="minorEastAsia" w:eastAsiaTheme="minorEastAsia" w:cstheme="minorEastAsia"/>
                <w:sz w:val="21"/>
              </w:rPr>
            </w:pPr>
          </w:p>
        </w:tc>
        <w:tc>
          <w:tcPr>
            <w:tcW w:w="3298" w:type="dxa"/>
            <w:vAlign w:val="top"/>
          </w:tcPr>
          <w:p w14:paraId="173EF0D0">
            <w:pPr>
              <w:rPr>
                <w:rFonts w:hint="eastAsia" w:asciiTheme="minorEastAsia" w:hAnsiTheme="minorEastAsia" w:eastAsiaTheme="minorEastAsia" w:cstheme="minorEastAsia"/>
                <w:sz w:val="21"/>
              </w:rPr>
            </w:pPr>
          </w:p>
        </w:tc>
        <w:tc>
          <w:tcPr>
            <w:tcW w:w="1200" w:type="dxa"/>
            <w:vAlign w:val="top"/>
          </w:tcPr>
          <w:p w14:paraId="52A75292">
            <w:pPr>
              <w:rPr>
                <w:rFonts w:hint="eastAsia" w:asciiTheme="minorEastAsia" w:hAnsiTheme="minorEastAsia" w:eastAsiaTheme="minorEastAsia" w:cstheme="minorEastAsia"/>
                <w:sz w:val="21"/>
              </w:rPr>
            </w:pPr>
          </w:p>
        </w:tc>
        <w:tc>
          <w:tcPr>
            <w:tcW w:w="929" w:type="dxa"/>
            <w:vAlign w:val="top"/>
          </w:tcPr>
          <w:p w14:paraId="60733313">
            <w:pPr>
              <w:rPr>
                <w:rFonts w:hint="eastAsia" w:asciiTheme="minorEastAsia" w:hAnsiTheme="minorEastAsia" w:eastAsiaTheme="minorEastAsia" w:cstheme="minorEastAsia"/>
                <w:sz w:val="21"/>
              </w:rPr>
            </w:pPr>
          </w:p>
        </w:tc>
        <w:tc>
          <w:tcPr>
            <w:tcW w:w="1469" w:type="dxa"/>
            <w:vAlign w:val="top"/>
          </w:tcPr>
          <w:p w14:paraId="56557D2E">
            <w:pPr>
              <w:rPr>
                <w:rFonts w:hint="eastAsia" w:asciiTheme="minorEastAsia" w:hAnsiTheme="minorEastAsia" w:eastAsiaTheme="minorEastAsia" w:cstheme="minorEastAsia"/>
                <w:sz w:val="21"/>
              </w:rPr>
            </w:pPr>
          </w:p>
        </w:tc>
        <w:tc>
          <w:tcPr>
            <w:tcW w:w="937" w:type="dxa"/>
            <w:vAlign w:val="top"/>
          </w:tcPr>
          <w:p w14:paraId="459DB609">
            <w:pPr>
              <w:rPr>
                <w:rFonts w:hint="eastAsia" w:asciiTheme="minorEastAsia" w:hAnsiTheme="minorEastAsia" w:eastAsiaTheme="minorEastAsia" w:cstheme="minorEastAsia"/>
                <w:sz w:val="21"/>
              </w:rPr>
            </w:pPr>
          </w:p>
        </w:tc>
      </w:tr>
      <w:tr w14:paraId="65D13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56BF33F7">
            <w:pPr>
              <w:rPr>
                <w:rFonts w:hint="eastAsia" w:asciiTheme="minorEastAsia" w:hAnsiTheme="minorEastAsia" w:eastAsiaTheme="minorEastAsia" w:cstheme="minorEastAsia"/>
                <w:sz w:val="21"/>
              </w:rPr>
            </w:pPr>
          </w:p>
        </w:tc>
        <w:tc>
          <w:tcPr>
            <w:tcW w:w="3298" w:type="dxa"/>
            <w:vAlign w:val="top"/>
          </w:tcPr>
          <w:p w14:paraId="3FDB2AC1">
            <w:pPr>
              <w:rPr>
                <w:rFonts w:hint="eastAsia" w:asciiTheme="minorEastAsia" w:hAnsiTheme="minorEastAsia" w:eastAsiaTheme="minorEastAsia" w:cstheme="minorEastAsia"/>
                <w:sz w:val="21"/>
              </w:rPr>
            </w:pPr>
          </w:p>
        </w:tc>
        <w:tc>
          <w:tcPr>
            <w:tcW w:w="1200" w:type="dxa"/>
            <w:vAlign w:val="top"/>
          </w:tcPr>
          <w:p w14:paraId="499A42C4">
            <w:pPr>
              <w:rPr>
                <w:rFonts w:hint="eastAsia" w:asciiTheme="minorEastAsia" w:hAnsiTheme="minorEastAsia" w:eastAsiaTheme="minorEastAsia" w:cstheme="minorEastAsia"/>
                <w:sz w:val="21"/>
              </w:rPr>
            </w:pPr>
          </w:p>
        </w:tc>
        <w:tc>
          <w:tcPr>
            <w:tcW w:w="929" w:type="dxa"/>
            <w:vAlign w:val="top"/>
          </w:tcPr>
          <w:p w14:paraId="6C80BF96">
            <w:pPr>
              <w:rPr>
                <w:rFonts w:hint="eastAsia" w:asciiTheme="minorEastAsia" w:hAnsiTheme="minorEastAsia" w:eastAsiaTheme="minorEastAsia" w:cstheme="minorEastAsia"/>
                <w:sz w:val="21"/>
              </w:rPr>
            </w:pPr>
          </w:p>
        </w:tc>
        <w:tc>
          <w:tcPr>
            <w:tcW w:w="1469" w:type="dxa"/>
            <w:vAlign w:val="top"/>
          </w:tcPr>
          <w:p w14:paraId="70A9188D">
            <w:pPr>
              <w:rPr>
                <w:rFonts w:hint="eastAsia" w:asciiTheme="minorEastAsia" w:hAnsiTheme="minorEastAsia" w:eastAsiaTheme="minorEastAsia" w:cstheme="minorEastAsia"/>
                <w:sz w:val="21"/>
              </w:rPr>
            </w:pPr>
          </w:p>
        </w:tc>
        <w:tc>
          <w:tcPr>
            <w:tcW w:w="937" w:type="dxa"/>
            <w:vAlign w:val="top"/>
          </w:tcPr>
          <w:p w14:paraId="464E3D75">
            <w:pPr>
              <w:rPr>
                <w:rFonts w:hint="eastAsia" w:asciiTheme="minorEastAsia" w:hAnsiTheme="minorEastAsia" w:eastAsiaTheme="minorEastAsia" w:cstheme="minorEastAsia"/>
                <w:sz w:val="21"/>
              </w:rPr>
            </w:pPr>
          </w:p>
        </w:tc>
      </w:tr>
      <w:tr w14:paraId="14452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16C4910E">
            <w:pPr>
              <w:rPr>
                <w:rFonts w:hint="eastAsia" w:asciiTheme="minorEastAsia" w:hAnsiTheme="minorEastAsia" w:eastAsiaTheme="minorEastAsia" w:cstheme="minorEastAsia"/>
                <w:sz w:val="21"/>
              </w:rPr>
            </w:pPr>
          </w:p>
        </w:tc>
        <w:tc>
          <w:tcPr>
            <w:tcW w:w="3298" w:type="dxa"/>
            <w:vAlign w:val="top"/>
          </w:tcPr>
          <w:p w14:paraId="45915F62">
            <w:pPr>
              <w:rPr>
                <w:rFonts w:hint="eastAsia" w:asciiTheme="minorEastAsia" w:hAnsiTheme="minorEastAsia" w:eastAsiaTheme="minorEastAsia" w:cstheme="minorEastAsia"/>
                <w:sz w:val="21"/>
              </w:rPr>
            </w:pPr>
          </w:p>
        </w:tc>
        <w:tc>
          <w:tcPr>
            <w:tcW w:w="1200" w:type="dxa"/>
            <w:vAlign w:val="top"/>
          </w:tcPr>
          <w:p w14:paraId="1EC5DAD4">
            <w:pPr>
              <w:rPr>
                <w:rFonts w:hint="eastAsia" w:asciiTheme="minorEastAsia" w:hAnsiTheme="minorEastAsia" w:eastAsiaTheme="minorEastAsia" w:cstheme="minorEastAsia"/>
                <w:sz w:val="21"/>
              </w:rPr>
            </w:pPr>
          </w:p>
        </w:tc>
        <w:tc>
          <w:tcPr>
            <w:tcW w:w="929" w:type="dxa"/>
            <w:vAlign w:val="top"/>
          </w:tcPr>
          <w:p w14:paraId="75409FA8">
            <w:pPr>
              <w:rPr>
                <w:rFonts w:hint="eastAsia" w:asciiTheme="minorEastAsia" w:hAnsiTheme="minorEastAsia" w:eastAsiaTheme="minorEastAsia" w:cstheme="minorEastAsia"/>
                <w:sz w:val="21"/>
              </w:rPr>
            </w:pPr>
          </w:p>
        </w:tc>
        <w:tc>
          <w:tcPr>
            <w:tcW w:w="1469" w:type="dxa"/>
            <w:vAlign w:val="top"/>
          </w:tcPr>
          <w:p w14:paraId="3C330E04">
            <w:pPr>
              <w:rPr>
                <w:rFonts w:hint="eastAsia" w:asciiTheme="minorEastAsia" w:hAnsiTheme="minorEastAsia" w:eastAsiaTheme="minorEastAsia" w:cstheme="minorEastAsia"/>
                <w:sz w:val="21"/>
              </w:rPr>
            </w:pPr>
          </w:p>
        </w:tc>
        <w:tc>
          <w:tcPr>
            <w:tcW w:w="937" w:type="dxa"/>
            <w:vAlign w:val="top"/>
          </w:tcPr>
          <w:p w14:paraId="685C0D94">
            <w:pPr>
              <w:rPr>
                <w:rFonts w:hint="eastAsia" w:asciiTheme="minorEastAsia" w:hAnsiTheme="minorEastAsia" w:eastAsiaTheme="minorEastAsia" w:cstheme="minorEastAsia"/>
                <w:sz w:val="21"/>
              </w:rPr>
            </w:pPr>
          </w:p>
        </w:tc>
      </w:tr>
      <w:tr w14:paraId="2CD12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57" w:type="dxa"/>
            <w:vAlign w:val="top"/>
          </w:tcPr>
          <w:p w14:paraId="5700D403">
            <w:pPr>
              <w:rPr>
                <w:rFonts w:hint="eastAsia" w:asciiTheme="minorEastAsia" w:hAnsiTheme="minorEastAsia" w:eastAsiaTheme="minorEastAsia" w:cstheme="minorEastAsia"/>
                <w:sz w:val="21"/>
              </w:rPr>
            </w:pPr>
          </w:p>
        </w:tc>
        <w:tc>
          <w:tcPr>
            <w:tcW w:w="3298" w:type="dxa"/>
            <w:vAlign w:val="top"/>
          </w:tcPr>
          <w:p w14:paraId="471B8316">
            <w:pPr>
              <w:rPr>
                <w:rFonts w:hint="eastAsia" w:asciiTheme="minorEastAsia" w:hAnsiTheme="minorEastAsia" w:eastAsiaTheme="minorEastAsia" w:cstheme="minorEastAsia"/>
                <w:sz w:val="21"/>
              </w:rPr>
            </w:pPr>
          </w:p>
        </w:tc>
        <w:tc>
          <w:tcPr>
            <w:tcW w:w="1200" w:type="dxa"/>
            <w:vAlign w:val="top"/>
          </w:tcPr>
          <w:p w14:paraId="6309A693">
            <w:pPr>
              <w:rPr>
                <w:rFonts w:hint="eastAsia" w:asciiTheme="minorEastAsia" w:hAnsiTheme="minorEastAsia" w:eastAsiaTheme="minorEastAsia" w:cstheme="minorEastAsia"/>
                <w:sz w:val="21"/>
              </w:rPr>
            </w:pPr>
          </w:p>
        </w:tc>
        <w:tc>
          <w:tcPr>
            <w:tcW w:w="929" w:type="dxa"/>
            <w:vAlign w:val="top"/>
          </w:tcPr>
          <w:p w14:paraId="5DF778EC">
            <w:pPr>
              <w:rPr>
                <w:rFonts w:hint="eastAsia" w:asciiTheme="minorEastAsia" w:hAnsiTheme="minorEastAsia" w:eastAsiaTheme="minorEastAsia" w:cstheme="minorEastAsia"/>
                <w:sz w:val="21"/>
              </w:rPr>
            </w:pPr>
          </w:p>
        </w:tc>
        <w:tc>
          <w:tcPr>
            <w:tcW w:w="1469" w:type="dxa"/>
            <w:vAlign w:val="top"/>
          </w:tcPr>
          <w:p w14:paraId="738DA925">
            <w:pPr>
              <w:rPr>
                <w:rFonts w:hint="eastAsia" w:asciiTheme="minorEastAsia" w:hAnsiTheme="minorEastAsia" w:eastAsiaTheme="minorEastAsia" w:cstheme="minorEastAsia"/>
                <w:sz w:val="21"/>
              </w:rPr>
            </w:pPr>
          </w:p>
        </w:tc>
        <w:tc>
          <w:tcPr>
            <w:tcW w:w="937" w:type="dxa"/>
            <w:vAlign w:val="top"/>
          </w:tcPr>
          <w:p w14:paraId="7AEA1342">
            <w:pPr>
              <w:rPr>
                <w:rFonts w:hint="eastAsia" w:asciiTheme="minorEastAsia" w:hAnsiTheme="minorEastAsia" w:eastAsiaTheme="minorEastAsia" w:cstheme="minorEastAsia"/>
                <w:sz w:val="21"/>
              </w:rPr>
            </w:pPr>
          </w:p>
        </w:tc>
      </w:tr>
      <w:tr w14:paraId="2F4F6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4055" w:type="dxa"/>
            <w:gridSpan w:val="2"/>
            <w:vAlign w:val="top"/>
          </w:tcPr>
          <w:p w14:paraId="2B1C2155">
            <w:pPr>
              <w:pStyle w:val="7"/>
              <w:spacing w:before="171" w:line="221" w:lineRule="auto"/>
              <w:ind w:left="17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合</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5"/>
                <w:sz w:val="21"/>
                <w:szCs w:val="21"/>
              </w:rPr>
              <w:t>计</w:t>
            </w:r>
          </w:p>
        </w:tc>
        <w:tc>
          <w:tcPr>
            <w:tcW w:w="1200" w:type="dxa"/>
            <w:vAlign w:val="top"/>
          </w:tcPr>
          <w:p w14:paraId="7703A500">
            <w:pPr>
              <w:rPr>
                <w:rFonts w:hint="eastAsia" w:asciiTheme="minorEastAsia" w:hAnsiTheme="minorEastAsia" w:eastAsiaTheme="minorEastAsia" w:cstheme="minorEastAsia"/>
                <w:sz w:val="21"/>
              </w:rPr>
            </w:pPr>
          </w:p>
        </w:tc>
        <w:tc>
          <w:tcPr>
            <w:tcW w:w="929" w:type="dxa"/>
            <w:vAlign w:val="top"/>
          </w:tcPr>
          <w:p w14:paraId="25976A8F">
            <w:pPr>
              <w:rPr>
                <w:rFonts w:hint="eastAsia" w:asciiTheme="minorEastAsia" w:hAnsiTheme="minorEastAsia" w:eastAsiaTheme="minorEastAsia" w:cstheme="minorEastAsia"/>
                <w:sz w:val="21"/>
              </w:rPr>
            </w:pPr>
          </w:p>
        </w:tc>
        <w:tc>
          <w:tcPr>
            <w:tcW w:w="1469" w:type="dxa"/>
            <w:vAlign w:val="top"/>
          </w:tcPr>
          <w:p w14:paraId="602D5EAA">
            <w:pPr>
              <w:rPr>
                <w:rFonts w:hint="eastAsia" w:asciiTheme="minorEastAsia" w:hAnsiTheme="minorEastAsia" w:eastAsiaTheme="minorEastAsia" w:cstheme="minorEastAsia"/>
                <w:sz w:val="21"/>
              </w:rPr>
            </w:pPr>
          </w:p>
        </w:tc>
        <w:tc>
          <w:tcPr>
            <w:tcW w:w="937" w:type="dxa"/>
            <w:vAlign w:val="top"/>
          </w:tcPr>
          <w:p w14:paraId="175DD3EC">
            <w:pPr>
              <w:rPr>
                <w:rFonts w:hint="eastAsia" w:asciiTheme="minorEastAsia" w:hAnsiTheme="minorEastAsia" w:eastAsiaTheme="minorEastAsia" w:cstheme="minorEastAsia"/>
                <w:sz w:val="21"/>
              </w:rPr>
            </w:pPr>
          </w:p>
        </w:tc>
      </w:tr>
    </w:tbl>
    <w:p w14:paraId="63CDD066">
      <w:pPr>
        <w:pStyle w:val="2"/>
        <w:rPr>
          <w:rFonts w:hint="eastAsia" w:asciiTheme="minorEastAsia" w:hAnsiTheme="minorEastAsia" w:eastAsiaTheme="minorEastAsia" w:cstheme="minorEastAsia"/>
        </w:rPr>
      </w:pPr>
    </w:p>
    <w:p w14:paraId="4C873239">
      <w:pPr>
        <w:rPr>
          <w:rFonts w:hint="eastAsia" w:asciiTheme="minorEastAsia" w:hAnsiTheme="minorEastAsia" w:eastAsiaTheme="minorEastAsia" w:cstheme="minorEastAsia"/>
        </w:rPr>
        <w:sectPr>
          <w:footerReference r:id="rId301" w:type="default"/>
          <w:pgSz w:w="11910" w:h="16845"/>
          <w:pgMar w:top="400" w:right="1682" w:bottom="1055" w:left="1482" w:header="0" w:footer="824" w:gutter="0"/>
          <w:cols w:space="720" w:num="1"/>
        </w:sectPr>
      </w:pPr>
    </w:p>
    <w:p w14:paraId="600AEC29">
      <w:pPr>
        <w:spacing w:before="29"/>
        <w:rPr>
          <w:rFonts w:hint="eastAsia" w:asciiTheme="minorEastAsia" w:hAnsiTheme="minorEastAsia" w:eastAsiaTheme="minorEastAsia" w:cstheme="minorEastAsia"/>
        </w:rPr>
      </w:pPr>
    </w:p>
    <w:p w14:paraId="760DFA50">
      <w:pPr>
        <w:spacing w:before="29"/>
        <w:rPr>
          <w:rFonts w:hint="eastAsia" w:asciiTheme="minorEastAsia" w:hAnsiTheme="minorEastAsia" w:eastAsiaTheme="minorEastAsia" w:cstheme="minorEastAsia"/>
        </w:rPr>
      </w:pPr>
    </w:p>
    <w:p w14:paraId="331F0DF9">
      <w:pPr>
        <w:spacing w:before="29"/>
        <w:rPr>
          <w:rFonts w:hint="eastAsia" w:asciiTheme="minorEastAsia" w:hAnsiTheme="minorEastAsia" w:eastAsiaTheme="minorEastAsia" w:cstheme="minorEastAsia"/>
        </w:rPr>
      </w:pPr>
    </w:p>
    <w:p w14:paraId="4E1816E1">
      <w:pPr>
        <w:spacing w:before="29"/>
        <w:rPr>
          <w:rFonts w:hint="eastAsia" w:asciiTheme="minorEastAsia" w:hAnsiTheme="minorEastAsia" w:eastAsiaTheme="minorEastAsia" w:cstheme="minorEastAsia"/>
        </w:rPr>
      </w:pPr>
    </w:p>
    <w:p w14:paraId="29910EBF">
      <w:pPr>
        <w:spacing w:before="29"/>
        <w:rPr>
          <w:rFonts w:hint="eastAsia" w:asciiTheme="minorEastAsia" w:hAnsiTheme="minorEastAsia" w:eastAsiaTheme="minorEastAsia" w:cstheme="minorEastAsia"/>
        </w:rPr>
      </w:pPr>
    </w:p>
    <w:p w14:paraId="51E76F51">
      <w:pPr>
        <w:rPr>
          <w:rFonts w:hint="eastAsia" w:asciiTheme="minorEastAsia" w:hAnsiTheme="minorEastAsia" w:eastAsiaTheme="minorEastAsia" w:cstheme="minorEastAsia"/>
        </w:rPr>
        <w:sectPr>
          <w:footerReference r:id="rId302" w:type="default"/>
          <w:pgSz w:w="11910" w:h="16845"/>
          <w:pgMar w:top="400" w:right="1772" w:bottom="1055" w:left="1351" w:header="0" w:footer="824" w:gutter="0"/>
          <w:cols w:equalWidth="0" w:num="1">
            <w:col w:w="8787"/>
          </w:cols>
        </w:sectPr>
      </w:pPr>
    </w:p>
    <w:p w14:paraId="0466361A">
      <w:pPr>
        <w:spacing w:before="53" w:line="239" w:lineRule="auto"/>
        <w:ind w:left="545"/>
        <w:outlineLvl w:val="2"/>
        <w:rPr>
          <w:rFonts w:hint="eastAsia" w:asciiTheme="minorEastAsia" w:hAnsiTheme="minorEastAsia" w:eastAsiaTheme="minorEastAsia" w:cstheme="minorEastAsia"/>
          <w:sz w:val="24"/>
          <w:szCs w:val="24"/>
        </w:rPr>
      </w:pPr>
      <w:bookmarkStart w:id="233" w:name="bookmark320"/>
      <w:bookmarkEnd w:id="233"/>
      <w:r>
        <w:rPr>
          <w:rFonts w:hint="eastAsia" w:asciiTheme="minorEastAsia" w:hAnsiTheme="minorEastAsia" w:eastAsiaTheme="minorEastAsia" w:cstheme="minorEastAsia"/>
          <w:b/>
          <w:bCs/>
          <w:sz w:val="24"/>
          <w:szCs w:val="24"/>
        </w:rPr>
        <w:t>4.8</w:t>
      </w:r>
      <w:r>
        <w:rPr>
          <w:rFonts w:hint="eastAsia" w:asciiTheme="minorEastAsia" w:hAnsiTheme="minorEastAsia" w:eastAsiaTheme="minorEastAsia" w:cstheme="minorEastAsia"/>
          <w:b/>
          <w:bCs/>
          <w:spacing w:val="29"/>
          <w:sz w:val="24"/>
          <w:szCs w:val="24"/>
        </w:rPr>
        <w:t xml:space="preserve"> </w:t>
      </w:r>
      <w:r>
        <w:rPr>
          <w:rFonts w:hint="eastAsia" w:asciiTheme="minorEastAsia" w:hAnsiTheme="minorEastAsia" w:eastAsiaTheme="minorEastAsia" w:cstheme="minorEastAsia"/>
          <w:b/>
          <w:bCs/>
          <w:sz w:val="24"/>
          <w:szCs w:val="24"/>
        </w:rPr>
        <w:t>单位工程投标报价汇总表</w:t>
      </w:r>
    </w:p>
    <w:p w14:paraId="4286DFE6">
      <w:pPr>
        <w:spacing w:before="130" w:line="222" w:lineRule="auto"/>
        <w:ind w:left="302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单位工程投标报价汇总表</w:t>
      </w:r>
    </w:p>
    <w:p w14:paraId="71F5DA30">
      <w:pPr>
        <w:spacing w:before="148" w:line="220" w:lineRule="auto"/>
        <w:ind w:left="1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rPr>
        <w:t>工程名称：</w:t>
      </w:r>
    </w:p>
    <w:p w14:paraId="611CE9DE">
      <w:pPr>
        <w:pStyle w:val="2"/>
        <w:spacing w:line="14" w:lineRule="auto"/>
        <w:rPr>
          <w:rFonts w:hint="eastAsia" w:asciiTheme="minorEastAsia" w:hAnsiTheme="minorEastAsia" w:eastAsiaTheme="minorEastAsia" w:cstheme="minorEastAsia"/>
          <w:sz w:val="2"/>
        </w:rPr>
      </w:pPr>
      <w:r>
        <w:rPr>
          <w:rFonts w:hint="eastAsia" w:asciiTheme="minorEastAsia" w:hAnsiTheme="minorEastAsia" w:eastAsiaTheme="minorEastAsia" w:cstheme="minorEastAsia"/>
          <w:sz w:val="2"/>
          <w:szCs w:val="2"/>
        </w:rPr>
        <w:br w:type="column"/>
      </w:r>
    </w:p>
    <w:p w14:paraId="14433A82">
      <w:pPr>
        <w:pStyle w:val="2"/>
        <w:spacing w:line="301" w:lineRule="auto"/>
        <w:rPr>
          <w:rFonts w:hint="eastAsia" w:asciiTheme="minorEastAsia" w:hAnsiTheme="minorEastAsia" w:eastAsiaTheme="minorEastAsia" w:cstheme="minorEastAsia"/>
        </w:rPr>
      </w:pPr>
    </w:p>
    <w:p w14:paraId="654F34DD">
      <w:pPr>
        <w:pStyle w:val="2"/>
        <w:spacing w:line="301" w:lineRule="auto"/>
        <w:rPr>
          <w:rFonts w:hint="eastAsia" w:asciiTheme="minorEastAsia" w:hAnsiTheme="minorEastAsia" w:eastAsiaTheme="minorEastAsia" w:cstheme="minorEastAsia"/>
        </w:rPr>
      </w:pPr>
    </w:p>
    <w:p w14:paraId="20C5DA38">
      <w:pPr>
        <w:pStyle w:val="2"/>
        <w:spacing w:line="301" w:lineRule="auto"/>
        <w:rPr>
          <w:rFonts w:hint="eastAsia" w:asciiTheme="minorEastAsia" w:hAnsiTheme="minorEastAsia" w:eastAsiaTheme="minorEastAsia" w:cstheme="minorEastAsia"/>
        </w:rPr>
      </w:pPr>
    </w:p>
    <w:p w14:paraId="76486779">
      <w:pPr>
        <w:spacing w:before="68" w:line="220" w:lineRule="auto"/>
        <w:ind w:left="2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w:t>
      </w:r>
    </w:p>
    <w:p w14:paraId="31A4F736">
      <w:pPr>
        <w:pStyle w:val="2"/>
        <w:spacing w:line="14" w:lineRule="auto"/>
        <w:rPr>
          <w:rFonts w:hint="eastAsia" w:asciiTheme="minorEastAsia" w:hAnsiTheme="minorEastAsia" w:eastAsiaTheme="minorEastAsia" w:cstheme="minorEastAsia"/>
          <w:sz w:val="2"/>
        </w:rPr>
      </w:pPr>
      <w:r>
        <w:rPr>
          <w:rFonts w:hint="eastAsia" w:asciiTheme="minorEastAsia" w:hAnsiTheme="minorEastAsia" w:eastAsiaTheme="minorEastAsia" w:cstheme="minorEastAsia"/>
          <w:sz w:val="2"/>
          <w:szCs w:val="2"/>
        </w:rPr>
        <w:br w:type="column"/>
      </w:r>
    </w:p>
    <w:p w14:paraId="55D18925">
      <w:pPr>
        <w:pStyle w:val="2"/>
        <w:spacing w:line="301" w:lineRule="auto"/>
        <w:rPr>
          <w:rFonts w:hint="eastAsia" w:asciiTheme="minorEastAsia" w:hAnsiTheme="minorEastAsia" w:eastAsiaTheme="minorEastAsia" w:cstheme="minorEastAsia"/>
        </w:rPr>
      </w:pPr>
    </w:p>
    <w:p w14:paraId="3B9F77F5">
      <w:pPr>
        <w:pStyle w:val="2"/>
        <w:spacing w:line="301" w:lineRule="auto"/>
        <w:rPr>
          <w:rFonts w:hint="eastAsia" w:asciiTheme="minorEastAsia" w:hAnsiTheme="minorEastAsia" w:eastAsiaTheme="minorEastAsia" w:cstheme="minorEastAsia"/>
        </w:rPr>
      </w:pPr>
    </w:p>
    <w:p w14:paraId="5A46613E">
      <w:pPr>
        <w:pStyle w:val="2"/>
        <w:spacing w:line="301" w:lineRule="auto"/>
        <w:rPr>
          <w:rFonts w:hint="eastAsia" w:asciiTheme="minorEastAsia" w:hAnsiTheme="minorEastAsia" w:eastAsiaTheme="minorEastAsia" w:cstheme="minorEastAsia"/>
        </w:rPr>
      </w:pPr>
    </w:p>
    <w:p w14:paraId="2C04B8CD">
      <w:pPr>
        <w:spacing w:before="68" w:line="220" w:lineRule="auto"/>
        <w:ind w:left="5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40" o:spid="_x0000_s1140" o:spt="202" type="#_x0000_t202" style="position:absolute;left:0pt;margin-left:-1pt;margin-top:2.4pt;height:14.65pt;width:11.85pt;z-index:251783168;mso-width-relative:page;mso-height-relative:page;" filled="f" stroked="f" coordsize="21600,21600">
            <v:path/>
            <v:fill on="f" focussize="0,0"/>
            <v:stroke on="f"/>
            <v:imagedata o:title=""/>
            <o:lock v:ext="edit" aspectratio="f"/>
            <v:textbox inset="0mm,0mm,0mm,0mm">
              <w:txbxContent>
                <w:p w14:paraId="78F5A4EF">
                  <w:pPr>
                    <w:spacing w:before="19" w:line="222" w:lineRule="auto"/>
                    <w:ind w:left="20"/>
                    <w:rPr>
                      <w:rFonts w:ascii="宋体" w:hAnsi="宋体" w:eastAsia="宋体" w:cs="宋体"/>
                      <w:sz w:val="21"/>
                      <w:szCs w:val="21"/>
                    </w:rPr>
                  </w:pPr>
                  <w:r>
                    <w:rPr>
                      <w:rFonts w:ascii="宋体" w:hAnsi="宋体" w:eastAsia="宋体" w:cs="宋体"/>
                      <w:sz w:val="21"/>
                      <w:szCs w:val="21"/>
                    </w:rPr>
                    <w:t>页</w:t>
                  </w:r>
                </w:p>
              </w:txbxContent>
            </v:textbox>
          </v:shape>
        </w:pict>
      </w:r>
      <w:r>
        <w:rPr>
          <w:rFonts w:hint="eastAsia" w:asciiTheme="minorEastAsia" w:hAnsiTheme="minorEastAsia" w:eastAsiaTheme="minorEastAsia" w:cstheme="minorEastAsia"/>
          <w:sz w:val="21"/>
          <w:szCs w:val="21"/>
        </w:rPr>
        <w:t>共</w:t>
      </w:r>
    </w:p>
    <w:p w14:paraId="552C60B8">
      <w:pPr>
        <w:pStyle w:val="2"/>
        <w:spacing w:line="14" w:lineRule="auto"/>
        <w:rPr>
          <w:rFonts w:hint="eastAsia" w:asciiTheme="minorEastAsia" w:hAnsiTheme="minorEastAsia" w:eastAsiaTheme="minorEastAsia" w:cstheme="minorEastAsia"/>
          <w:sz w:val="2"/>
        </w:rPr>
      </w:pPr>
      <w:r>
        <w:rPr>
          <w:rFonts w:hint="eastAsia" w:asciiTheme="minorEastAsia" w:hAnsiTheme="minorEastAsia" w:eastAsiaTheme="minorEastAsia" w:cstheme="minorEastAsia"/>
          <w:sz w:val="2"/>
          <w:szCs w:val="2"/>
        </w:rPr>
        <w:br w:type="column"/>
      </w:r>
    </w:p>
    <w:p w14:paraId="588ADF17">
      <w:pPr>
        <w:pStyle w:val="2"/>
        <w:spacing w:line="301" w:lineRule="auto"/>
        <w:rPr>
          <w:rFonts w:hint="eastAsia" w:asciiTheme="minorEastAsia" w:hAnsiTheme="minorEastAsia" w:eastAsiaTheme="minorEastAsia" w:cstheme="minorEastAsia"/>
        </w:rPr>
      </w:pPr>
    </w:p>
    <w:p w14:paraId="1935A30A">
      <w:pPr>
        <w:pStyle w:val="2"/>
        <w:spacing w:line="301" w:lineRule="auto"/>
        <w:rPr>
          <w:rFonts w:hint="eastAsia" w:asciiTheme="minorEastAsia" w:hAnsiTheme="minorEastAsia" w:eastAsiaTheme="minorEastAsia" w:cstheme="minorEastAsia"/>
        </w:rPr>
      </w:pPr>
    </w:p>
    <w:p w14:paraId="5FC6E7E1">
      <w:pPr>
        <w:pStyle w:val="2"/>
        <w:spacing w:line="301" w:lineRule="auto"/>
        <w:rPr>
          <w:rFonts w:hint="eastAsia" w:asciiTheme="minorEastAsia" w:hAnsiTheme="minorEastAsia" w:eastAsiaTheme="minorEastAsia" w:cstheme="minorEastAsia"/>
        </w:rPr>
      </w:pPr>
    </w:p>
    <w:p w14:paraId="7A707084">
      <w:pPr>
        <w:spacing w:before="68" w:line="222" w:lineRule="auto"/>
        <w:ind w:left="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页</w:t>
      </w:r>
    </w:p>
    <w:p w14:paraId="6A13C586">
      <w:pPr>
        <w:spacing w:line="222" w:lineRule="auto"/>
        <w:rPr>
          <w:rFonts w:hint="eastAsia" w:asciiTheme="minorEastAsia" w:hAnsiTheme="minorEastAsia" w:eastAsiaTheme="minorEastAsia" w:cstheme="minorEastAsia"/>
          <w:sz w:val="21"/>
          <w:szCs w:val="21"/>
        </w:rPr>
        <w:sectPr>
          <w:type w:val="continuous"/>
          <w:pgSz w:w="11910" w:h="16845"/>
          <w:pgMar w:top="400" w:right="1772" w:bottom="1055" w:left="1351" w:header="0" w:footer="824" w:gutter="0"/>
          <w:cols w:equalWidth="0" w:num="4">
            <w:col w:w="6358" w:space="100"/>
            <w:col w:w="720" w:space="0"/>
            <w:col w:w="789" w:space="100"/>
            <w:col w:w="720"/>
          </w:cols>
        </w:sectPr>
      </w:pPr>
    </w:p>
    <w:p w14:paraId="540154C8">
      <w:pPr>
        <w:spacing w:line="108" w:lineRule="exact"/>
        <w:rPr>
          <w:rFonts w:hint="eastAsia" w:asciiTheme="minorEastAsia" w:hAnsiTheme="minorEastAsia" w:eastAsiaTheme="minorEastAsia" w:cstheme="minorEastAsia"/>
        </w:rPr>
      </w:pPr>
    </w:p>
    <w:tbl>
      <w:tblPr>
        <w:tblStyle w:val="6"/>
        <w:tblW w:w="877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2909"/>
        <w:gridCol w:w="3328"/>
        <w:gridCol w:w="1807"/>
      </w:tblGrid>
      <w:tr w14:paraId="72673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rPr>
        <w:tc>
          <w:tcPr>
            <w:tcW w:w="727" w:type="dxa"/>
            <w:tcBorders>
              <w:top w:val="single" w:color="000000" w:sz="4" w:space="0"/>
              <w:bottom w:val="single" w:color="000000" w:sz="4" w:space="0"/>
            </w:tcBorders>
            <w:vAlign w:val="top"/>
          </w:tcPr>
          <w:p w14:paraId="65C1D018">
            <w:pPr>
              <w:pStyle w:val="7"/>
              <w:spacing w:before="140" w:line="221" w:lineRule="auto"/>
              <w:ind w:left="1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2909" w:type="dxa"/>
            <w:tcBorders>
              <w:top w:val="single" w:color="000000" w:sz="4" w:space="0"/>
              <w:bottom w:val="single" w:color="000000" w:sz="4" w:space="0"/>
            </w:tcBorders>
            <w:vAlign w:val="top"/>
          </w:tcPr>
          <w:p w14:paraId="5AA66232">
            <w:pPr>
              <w:pStyle w:val="7"/>
              <w:spacing w:before="140" w:line="219" w:lineRule="auto"/>
              <w:ind w:left="105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汇总内容</w:t>
            </w:r>
          </w:p>
        </w:tc>
        <w:tc>
          <w:tcPr>
            <w:tcW w:w="3328" w:type="dxa"/>
            <w:tcBorders>
              <w:top w:val="single" w:color="000000" w:sz="4" w:space="0"/>
              <w:bottom w:val="single" w:color="000000" w:sz="4" w:space="0"/>
            </w:tcBorders>
            <w:vAlign w:val="top"/>
          </w:tcPr>
          <w:p w14:paraId="45B341C0">
            <w:pPr>
              <w:pStyle w:val="7"/>
              <w:spacing w:before="140" w:line="227" w:lineRule="auto"/>
              <w:ind w:left="13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金额</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元</w:t>
            </w:r>
            <w:r>
              <w:rPr>
                <w:rFonts w:hint="eastAsia" w:asciiTheme="minorEastAsia" w:hAnsiTheme="minorEastAsia" w:eastAsiaTheme="minorEastAsia" w:cstheme="minorEastAsia"/>
                <w:spacing w:val="-3"/>
                <w:sz w:val="21"/>
                <w:szCs w:val="21"/>
                <w:lang w:eastAsia="zh-CN"/>
              </w:rPr>
              <w:t>）</w:t>
            </w:r>
          </w:p>
        </w:tc>
        <w:tc>
          <w:tcPr>
            <w:tcW w:w="1807" w:type="dxa"/>
            <w:tcBorders>
              <w:top w:val="single" w:color="000000" w:sz="4" w:space="0"/>
              <w:bottom w:val="single" w:color="000000" w:sz="4" w:space="0"/>
            </w:tcBorders>
            <w:vAlign w:val="top"/>
          </w:tcPr>
          <w:p w14:paraId="69688B9D">
            <w:pPr>
              <w:pStyle w:val="7"/>
              <w:spacing w:before="140" w:line="227" w:lineRule="auto"/>
              <w:ind w:left="1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其中：暂估价</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元</w:t>
            </w:r>
            <w:r>
              <w:rPr>
                <w:rFonts w:hint="eastAsia" w:asciiTheme="minorEastAsia" w:hAnsiTheme="minorEastAsia" w:eastAsiaTheme="minorEastAsia" w:cstheme="minorEastAsia"/>
                <w:spacing w:val="-5"/>
                <w:sz w:val="21"/>
                <w:szCs w:val="21"/>
                <w:lang w:eastAsia="zh-CN"/>
              </w:rPr>
              <w:t>）</w:t>
            </w:r>
          </w:p>
        </w:tc>
      </w:tr>
      <w:tr w14:paraId="279E1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4E81D5B0">
            <w:pPr>
              <w:spacing w:before="117" w:line="276" w:lineRule="exact"/>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2909" w:type="dxa"/>
            <w:tcBorders>
              <w:top w:val="single" w:color="000000" w:sz="4" w:space="0"/>
              <w:bottom w:val="single" w:color="000000" w:sz="4" w:space="0"/>
            </w:tcBorders>
            <w:vAlign w:val="top"/>
          </w:tcPr>
          <w:p w14:paraId="5972B7DD">
            <w:pPr>
              <w:pStyle w:val="7"/>
              <w:spacing w:before="118" w:line="219" w:lineRule="auto"/>
              <w:ind w:left="1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分部分项工程</w:t>
            </w:r>
          </w:p>
        </w:tc>
        <w:tc>
          <w:tcPr>
            <w:tcW w:w="3328" w:type="dxa"/>
            <w:tcBorders>
              <w:top w:val="single" w:color="000000" w:sz="4" w:space="0"/>
              <w:bottom w:val="single" w:color="000000" w:sz="4" w:space="0"/>
            </w:tcBorders>
            <w:vAlign w:val="top"/>
          </w:tcPr>
          <w:p w14:paraId="31ABAFF9">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3729503C">
            <w:pPr>
              <w:rPr>
                <w:rFonts w:hint="eastAsia" w:asciiTheme="minorEastAsia" w:hAnsiTheme="minorEastAsia" w:eastAsiaTheme="minorEastAsia" w:cstheme="minorEastAsia"/>
                <w:sz w:val="21"/>
              </w:rPr>
            </w:pPr>
          </w:p>
        </w:tc>
      </w:tr>
      <w:tr w14:paraId="4ADB2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7A3C2B4E">
            <w:pPr>
              <w:spacing w:before="132" w:line="242" w:lineRule="auto"/>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1.1</w:t>
            </w:r>
          </w:p>
        </w:tc>
        <w:tc>
          <w:tcPr>
            <w:tcW w:w="2909" w:type="dxa"/>
            <w:tcBorders>
              <w:top w:val="single" w:color="000000" w:sz="4" w:space="0"/>
              <w:bottom w:val="single" w:color="000000" w:sz="4" w:space="0"/>
            </w:tcBorders>
            <w:vAlign w:val="top"/>
          </w:tcPr>
          <w:p w14:paraId="0BBCC6F3">
            <w:pPr>
              <w:rPr>
                <w:rFonts w:hint="eastAsia" w:asciiTheme="minorEastAsia" w:hAnsiTheme="minorEastAsia" w:eastAsiaTheme="minorEastAsia" w:cstheme="minorEastAsia"/>
                <w:sz w:val="21"/>
              </w:rPr>
            </w:pPr>
          </w:p>
        </w:tc>
        <w:tc>
          <w:tcPr>
            <w:tcW w:w="3328" w:type="dxa"/>
            <w:tcBorders>
              <w:top w:val="single" w:color="000000" w:sz="4" w:space="0"/>
              <w:bottom w:val="single" w:color="000000" w:sz="4" w:space="0"/>
            </w:tcBorders>
            <w:vAlign w:val="top"/>
          </w:tcPr>
          <w:p w14:paraId="14F71F83">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4D2DFD29">
            <w:pPr>
              <w:rPr>
                <w:rFonts w:hint="eastAsia" w:asciiTheme="minorEastAsia" w:hAnsiTheme="minorEastAsia" w:eastAsiaTheme="minorEastAsia" w:cstheme="minorEastAsia"/>
                <w:sz w:val="21"/>
              </w:rPr>
            </w:pPr>
          </w:p>
        </w:tc>
      </w:tr>
      <w:tr w14:paraId="48C55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2E24094A">
            <w:pPr>
              <w:spacing w:before="118" w:line="242" w:lineRule="auto"/>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1.2</w:t>
            </w:r>
          </w:p>
        </w:tc>
        <w:tc>
          <w:tcPr>
            <w:tcW w:w="2909" w:type="dxa"/>
            <w:tcBorders>
              <w:top w:val="single" w:color="000000" w:sz="4" w:space="0"/>
              <w:bottom w:val="single" w:color="000000" w:sz="4" w:space="0"/>
            </w:tcBorders>
            <w:vAlign w:val="top"/>
          </w:tcPr>
          <w:p w14:paraId="74ECB1CB">
            <w:pPr>
              <w:rPr>
                <w:rFonts w:hint="eastAsia" w:asciiTheme="minorEastAsia" w:hAnsiTheme="minorEastAsia" w:eastAsiaTheme="minorEastAsia" w:cstheme="minorEastAsia"/>
                <w:sz w:val="21"/>
              </w:rPr>
            </w:pPr>
          </w:p>
        </w:tc>
        <w:tc>
          <w:tcPr>
            <w:tcW w:w="3328" w:type="dxa"/>
            <w:tcBorders>
              <w:top w:val="single" w:color="000000" w:sz="4" w:space="0"/>
              <w:bottom w:val="single" w:color="000000" w:sz="4" w:space="0"/>
            </w:tcBorders>
            <w:vAlign w:val="top"/>
          </w:tcPr>
          <w:p w14:paraId="5FF644F2">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53AF51FE">
            <w:pPr>
              <w:rPr>
                <w:rFonts w:hint="eastAsia" w:asciiTheme="minorEastAsia" w:hAnsiTheme="minorEastAsia" w:eastAsiaTheme="minorEastAsia" w:cstheme="minorEastAsia"/>
                <w:sz w:val="21"/>
              </w:rPr>
            </w:pPr>
          </w:p>
        </w:tc>
      </w:tr>
      <w:tr w14:paraId="05852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717D91CF">
            <w:pPr>
              <w:spacing w:before="118"/>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1.3</w:t>
            </w:r>
          </w:p>
        </w:tc>
        <w:tc>
          <w:tcPr>
            <w:tcW w:w="2909" w:type="dxa"/>
            <w:tcBorders>
              <w:top w:val="single" w:color="000000" w:sz="4" w:space="0"/>
              <w:bottom w:val="single" w:color="000000" w:sz="4" w:space="0"/>
            </w:tcBorders>
            <w:vAlign w:val="top"/>
          </w:tcPr>
          <w:p w14:paraId="527353D2">
            <w:pPr>
              <w:rPr>
                <w:rFonts w:hint="eastAsia" w:asciiTheme="minorEastAsia" w:hAnsiTheme="minorEastAsia" w:eastAsiaTheme="minorEastAsia" w:cstheme="minorEastAsia"/>
                <w:sz w:val="21"/>
              </w:rPr>
            </w:pPr>
          </w:p>
        </w:tc>
        <w:tc>
          <w:tcPr>
            <w:tcW w:w="3328" w:type="dxa"/>
            <w:tcBorders>
              <w:top w:val="single" w:color="000000" w:sz="4" w:space="0"/>
              <w:bottom w:val="single" w:color="000000" w:sz="4" w:space="0"/>
            </w:tcBorders>
            <w:vAlign w:val="top"/>
          </w:tcPr>
          <w:p w14:paraId="0E955883">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396A867D">
            <w:pPr>
              <w:rPr>
                <w:rFonts w:hint="eastAsia" w:asciiTheme="minorEastAsia" w:hAnsiTheme="minorEastAsia" w:eastAsiaTheme="minorEastAsia" w:cstheme="minorEastAsia"/>
                <w:sz w:val="21"/>
              </w:rPr>
            </w:pPr>
          </w:p>
        </w:tc>
      </w:tr>
      <w:tr w14:paraId="05BC0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7935F5BA">
            <w:pPr>
              <w:spacing w:before="133" w:line="242" w:lineRule="auto"/>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1.4</w:t>
            </w:r>
          </w:p>
        </w:tc>
        <w:tc>
          <w:tcPr>
            <w:tcW w:w="2909" w:type="dxa"/>
            <w:tcBorders>
              <w:top w:val="single" w:color="000000" w:sz="4" w:space="0"/>
              <w:bottom w:val="single" w:color="000000" w:sz="4" w:space="0"/>
            </w:tcBorders>
            <w:vAlign w:val="top"/>
          </w:tcPr>
          <w:p w14:paraId="4AB52F17">
            <w:pPr>
              <w:rPr>
                <w:rFonts w:hint="eastAsia" w:asciiTheme="minorEastAsia" w:hAnsiTheme="minorEastAsia" w:eastAsiaTheme="minorEastAsia" w:cstheme="minorEastAsia"/>
                <w:sz w:val="21"/>
              </w:rPr>
            </w:pPr>
          </w:p>
        </w:tc>
        <w:tc>
          <w:tcPr>
            <w:tcW w:w="3328" w:type="dxa"/>
            <w:tcBorders>
              <w:top w:val="single" w:color="000000" w:sz="4" w:space="0"/>
              <w:bottom w:val="single" w:color="000000" w:sz="4" w:space="0"/>
            </w:tcBorders>
            <w:vAlign w:val="top"/>
          </w:tcPr>
          <w:p w14:paraId="38CA5749">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7B8CF478">
            <w:pPr>
              <w:rPr>
                <w:rFonts w:hint="eastAsia" w:asciiTheme="minorEastAsia" w:hAnsiTheme="minorEastAsia" w:eastAsiaTheme="minorEastAsia" w:cstheme="minorEastAsia"/>
                <w:sz w:val="21"/>
              </w:rPr>
            </w:pPr>
          </w:p>
        </w:tc>
      </w:tr>
      <w:tr w14:paraId="37266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74C26621">
            <w:pPr>
              <w:spacing w:before="119"/>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1.5</w:t>
            </w:r>
          </w:p>
        </w:tc>
        <w:tc>
          <w:tcPr>
            <w:tcW w:w="2909" w:type="dxa"/>
            <w:tcBorders>
              <w:top w:val="single" w:color="000000" w:sz="4" w:space="0"/>
              <w:bottom w:val="single" w:color="000000" w:sz="4" w:space="0"/>
            </w:tcBorders>
            <w:vAlign w:val="top"/>
          </w:tcPr>
          <w:p w14:paraId="7ABBDE1A">
            <w:pPr>
              <w:rPr>
                <w:rFonts w:hint="eastAsia" w:asciiTheme="minorEastAsia" w:hAnsiTheme="minorEastAsia" w:eastAsiaTheme="minorEastAsia" w:cstheme="minorEastAsia"/>
                <w:sz w:val="21"/>
              </w:rPr>
            </w:pPr>
          </w:p>
        </w:tc>
        <w:tc>
          <w:tcPr>
            <w:tcW w:w="3328" w:type="dxa"/>
            <w:tcBorders>
              <w:top w:val="single" w:color="000000" w:sz="4" w:space="0"/>
              <w:bottom w:val="single" w:color="000000" w:sz="4" w:space="0"/>
            </w:tcBorders>
            <w:vAlign w:val="top"/>
          </w:tcPr>
          <w:p w14:paraId="4EE88BA3">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1C88A2B9">
            <w:pPr>
              <w:rPr>
                <w:rFonts w:hint="eastAsia" w:asciiTheme="minorEastAsia" w:hAnsiTheme="minorEastAsia" w:eastAsiaTheme="minorEastAsia" w:cstheme="minorEastAsia"/>
                <w:sz w:val="21"/>
              </w:rPr>
            </w:pPr>
          </w:p>
        </w:tc>
      </w:tr>
      <w:tr w14:paraId="3A0F1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5A673932">
            <w:pPr>
              <w:spacing w:before="134"/>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1.6</w:t>
            </w:r>
          </w:p>
        </w:tc>
        <w:tc>
          <w:tcPr>
            <w:tcW w:w="2909" w:type="dxa"/>
            <w:tcBorders>
              <w:top w:val="single" w:color="000000" w:sz="4" w:space="0"/>
              <w:bottom w:val="single" w:color="000000" w:sz="4" w:space="0"/>
            </w:tcBorders>
            <w:vAlign w:val="top"/>
          </w:tcPr>
          <w:p w14:paraId="5F9988B0">
            <w:pPr>
              <w:rPr>
                <w:rFonts w:hint="eastAsia" w:asciiTheme="minorEastAsia" w:hAnsiTheme="minorEastAsia" w:eastAsiaTheme="minorEastAsia" w:cstheme="minorEastAsia"/>
                <w:sz w:val="21"/>
              </w:rPr>
            </w:pPr>
          </w:p>
        </w:tc>
        <w:tc>
          <w:tcPr>
            <w:tcW w:w="3328" w:type="dxa"/>
            <w:tcBorders>
              <w:top w:val="single" w:color="000000" w:sz="4" w:space="0"/>
              <w:bottom w:val="single" w:color="000000" w:sz="4" w:space="0"/>
            </w:tcBorders>
            <w:vAlign w:val="top"/>
          </w:tcPr>
          <w:p w14:paraId="3DA6F022">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45B49229">
            <w:pPr>
              <w:rPr>
                <w:rFonts w:hint="eastAsia" w:asciiTheme="minorEastAsia" w:hAnsiTheme="minorEastAsia" w:eastAsiaTheme="minorEastAsia" w:cstheme="minorEastAsia"/>
                <w:sz w:val="21"/>
              </w:rPr>
            </w:pPr>
          </w:p>
        </w:tc>
      </w:tr>
      <w:tr w14:paraId="46D69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7CBCFCF2">
            <w:pPr>
              <w:spacing w:before="120" w:line="242" w:lineRule="auto"/>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1.7</w:t>
            </w:r>
          </w:p>
        </w:tc>
        <w:tc>
          <w:tcPr>
            <w:tcW w:w="2909" w:type="dxa"/>
            <w:tcBorders>
              <w:top w:val="single" w:color="000000" w:sz="4" w:space="0"/>
              <w:bottom w:val="single" w:color="000000" w:sz="4" w:space="0"/>
            </w:tcBorders>
            <w:vAlign w:val="top"/>
          </w:tcPr>
          <w:p w14:paraId="5A9769DF">
            <w:pPr>
              <w:rPr>
                <w:rFonts w:hint="eastAsia" w:asciiTheme="minorEastAsia" w:hAnsiTheme="minorEastAsia" w:eastAsiaTheme="minorEastAsia" w:cstheme="minorEastAsia"/>
                <w:sz w:val="21"/>
              </w:rPr>
            </w:pPr>
          </w:p>
        </w:tc>
        <w:tc>
          <w:tcPr>
            <w:tcW w:w="3328" w:type="dxa"/>
            <w:tcBorders>
              <w:top w:val="single" w:color="000000" w:sz="4" w:space="0"/>
              <w:bottom w:val="single" w:color="000000" w:sz="4" w:space="0"/>
            </w:tcBorders>
            <w:vAlign w:val="top"/>
          </w:tcPr>
          <w:p w14:paraId="13E38079">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4640D60F">
            <w:pPr>
              <w:rPr>
                <w:rFonts w:hint="eastAsia" w:asciiTheme="minorEastAsia" w:hAnsiTheme="minorEastAsia" w:eastAsiaTheme="minorEastAsia" w:cstheme="minorEastAsia"/>
                <w:sz w:val="21"/>
              </w:rPr>
            </w:pPr>
          </w:p>
        </w:tc>
      </w:tr>
      <w:tr w14:paraId="59179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5066B892">
            <w:pPr>
              <w:spacing w:before="121"/>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1.8</w:t>
            </w:r>
          </w:p>
        </w:tc>
        <w:tc>
          <w:tcPr>
            <w:tcW w:w="2909" w:type="dxa"/>
            <w:tcBorders>
              <w:top w:val="single" w:color="000000" w:sz="4" w:space="0"/>
              <w:bottom w:val="single" w:color="000000" w:sz="4" w:space="0"/>
            </w:tcBorders>
            <w:vAlign w:val="top"/>
          </w:tcPr>
          <w:p w14:paraId="19C63AB5">
            <w:pPr>
              <w:rPr>
                <w:rFonts w:hint="eastAsia" w:asciiTheme="minorEastAsia" w:hAnsiTheme="minorEastAsia" w:eastAsiaTheme="minorEastAsia" w:cstheme="minorEastAsia"/>
                <w:sz w:val="21"/>
              </w:rPr>
            </w:pPr>
          </w:p>
        </w:tc>
        <w:tc>
          <w:tcPr>
            <w:tcW w:w="3328" w:type="dxa"/>
            <w:tcBorders>
              <w:top w:val="single" w:color="000000" w:sz="4" w:space="0"/>
              <w:bottom w:val="single" w:color="000000" w:sz="4" w:space="0"/>
            </w:tcBorders>
            <w:vAlign w:val="top"/>
          </w:tcPr>
          <w:p w14:paraId="6A1FE049">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0C9B042A">
            <w:pPr>
              <w:rPr>
                <w:rFonts w:hint="eastAsia" w:asciiTheme="minorEastAsia" w:hAnsiTheme="minorEastAsia" w:eastAsiaTheme="minorEastAsia" w:cstheme="minorEastAsia"/>
                <w:sz w:val="21"/>
              </w:rPr>
            </w:pPr>
          </w:p>
        </w:tc>
      </w:tr>
      <w:tr w14:paraId="73F5D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27F3C56E">
            <w:pPr>
              <w:spacing w:before="136"/>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1.9</w:t>
            </w:r>
          </w:p>
        </w:tc>
        <w:tc>
          <w:tcPr>
            <w:tcW w:w="2909" w:type="dxa"/>
            <w:tcBorders>
              <w:top w:val="single" w:color="000000" w:sz="4" w:space="0"/>
              <w:bottom w:val="single" w:color="000000" w:sz="4" w:space="0"/>
            </w:tcBorders>
            <w:vAlign w:val="top"/>
          </w:tcPr>
          <w:p w14:paraId="5F2C637E">
            <w:pPr>
              <w:rPr>
                <w:rFonts w:hint="eastAsia" w:asciiTheme="minorEastAsia" w:hAnsiTheme="minorEastAsia" w:eastAsiaTheme="minorEastAsia" w:cstheme="minorEastAsia"/>
                <w:sz w:val="21"/>
              </w:rPr>
            </w:pPr>
          </w:p>
        </w:tc>
        <w:tc>
          <w:tcPr>
            <w:tcW w:w="3328" w:type="dxa"/>
            <w:tcBorders>
              <w:top w:val="single" w:color="000000" w:sz="4" w:space="0"/>
              <w:bottom w:val="single" w:color="000000" w:sz="4" w:space="0"/>
            </w:tcBorders>
            <w:vAlign w:val="top"/>
          </w:tcPr>
          <w:p w14:paraId="67EF648B">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4473BBEF">
            <w:pPr>
              <w:rPr>
                <w:rFonts w:hint="eastAsia" w:asciiTheme="minorEastAsia" w:hAnsiTheme="minorEastAsia" w:eastAsiaTheme="minorEastAsia" w:cstheme="minorEastAsia"/>
                <w:sz w:val="21"/>
              </w:rPr>
            </w:pPr>
          </w:p>
        </w:tc>
      </w:tr>
      <w:tr w14:paraId="2633C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5F9F6CFA">
            <w:pPr>
              <w:spacing w:before="120" w:line="238" w:lineRule="auto"/>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1.10</w:t>
            </w:r>
          </w:p>
        </w:tc>
        <w:tc>
          <w:tcPr>
            <w:tcW w:w="2909" w:type="dxa"/>
            <w:tcBorders>
              <w:top w:val="single" w:color="000000" w:sz="4" w:space="0"/>
              <w:bottom w:val="single" w:color="000000" w:sz="4" w:space="0"/>
            </w:tcBorders>
            <w:vAlign w:val="top"/>
          </w:tcPr>
          <w:p w14:paraId="7349FEC3">
            <w:pPr>
              <w:rPr>
                <w:rFonts w:hint="eastAsia" w:asciiTheme="minorEastAsia" w:hAnsiTheme="minorEastAsia" w:eastAsiaTheme="minorEastAsia" w:cstheme="minorEastAsia"/>
                <w:sz w:val="21"/>
              </w:rPr>
            </w:pPr>
          </w:p>
        </w:tc>
        <w:tc>
          <w:tcPr>
            <w:tcW w:w="3328" w:type="dxa"/>
            <w:tcBorders>
              <w:top w:val="single" w:color="000000" w:sz="4" w:space="0"/>
              <w:bottom w:val="single" w:color="000000" w:sz="4" w:space="0"/>
            </w:tcBorders>
            <w:vAlign w:val="top"/>
          </w:tcPr>
          <w:p w14:paraId="43EA06DA">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3D22FC82">
            <w:pPr>
              <w:rPr>
                <w:rFonts w:hint="eastAsia" w:asciiTheme="minorEastAsia" w:hAnsiTheme="minorEastAsia" w:eastAsiaTheme="minorEastAsia" w:cstheme="minorEastAsia"/>
                <w:sz w:val="21"/>
              </w:rPr>
            </w:pPr>
          </w:p>
        </w:tc>
      </w:tr>
      <w:tr w14:paraId="47680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033AB43E">
            <w:pPr>
              <w:spacing w:before="136" w:line="242" w:lineRule="auto"/>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1.11</w:t>
            </w:r>
          </w:p>
        </w:tc>
        <w:tc>
          <w:tcPr>
            <w:tcW w:w="2909" w:type="dxa"/>
            <w:tcBorders>
              <w:top w:val="single" w:color="000000" w:sz="4" w:space="0"/>
              <w:bottom w:val="single" w:color="000000" w:sz="4" w:space="0"/>
            </w:tcBorders>
            <w:vAlign w:val="top"/>
          </w:tcPr>
          <w:p w14:paraId="481CD3B3">
            <w:pPr>
              <w:rPr>
                <w:rFonts w:hint="eastAsia" w:asciiTheme="minorEastAsia" w:hAnsiTheme="minorEastAsia" w:eastAsiaTheme="minorEastAsia" w:cstheme="minorEastAsia"/>
                <w:sz w:val="21"/>
              </w:rPr>
            </w:pPr>
          </w:p>
        </w:tc>
        <w:tc>
          <w:tcPr>
            <w:tcW w:w="3328" w:type="dxa"/>
            <w:tcBorders>
              <w:top w:val="single" w:color="000000" w:sz="4" w:space="0"/>
              <w:bottom w:val="single" w:color="000000" w:sz="4" w:space="0"/>
            </w:tcBorders>
            <w:vAlign w:val="top"/>
          </w:tcPr>
          <w:p w14:paraId="4DD9C222">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41E80399">
            <w:pPr>
              <w:rPr>
                <w:rFonts w:hint="eastAsia" w:asciiTheme="minorEastAsia" w:hAnsiTheme="minorEastAsia" w:eastAsiaTheme="minorEastAsia" w:cstheme="minorEastAsia"/>
                <w:sz w:val="21"/>
              </w:rPr>
            </w:pPr>
          </w:p>
        </w:tc>
      </w:tr>
      <w:tr w14:paraId="647E8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9" w:hRule="atLeast"/>
        </w:trPr>
        <w:tc>
          <w:tcPr>
            <w:tcW w:w="727" w:type="dxa"/>
            <w:tcBorders>
              <w:top w:val="single" w:color="000000" w:sz="4" w:space="0"/>
              <w:bottom w:val="single" w:color="000000" w:sz="4" w:space="0"/>
            </w:tcBorders>
            <w:vAlign w:val="top"/>
          </w:tcPr>
          <w:p w14:paraId="7272E0B0">
            <w:pPr>
              <w:spacing w:before="121" w:line="242" w:lineRule="auto"/>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1.12</w:t>
            </w:r>
          </w:p>
        </w:tc>
        <w:tc>
          <w:tcPr>
            <w:tcW w:w="2909" w:type="dxa"/>
            <w:tcBorders>
              <w:top w:val="single" w:color="000000" w:sz="4" w:space="0"/>
              <w:bottom w:val="single" w:color="000000" w:sz="4" w:space="0"/>
            </w:tcBorders>
            <w:vAlign w:val="top"/>
          </w:tcPr>
          <w:p w14:paraId="036767A2">
            <w:pPr>
              <w:rPr>
                <w:rFonts w:hint="eastAsia" w:asciiTheme="minorEastAsia" w:hAnsiTheme="minorEastAsia" w:eastAsiaTheme="minorEastAsia" w:cstheme="minorEastAsia"/>
                <w:sz w:val="21"/>
              </w:rPr>
            </w:pPr>
          </w:p>
        </w:tc>
        <w:tc>
          <w:tcPr>
            <w:tcW w:w="3328" w:type="dxa"/>
            <w:tcBorders>
              <w:top w:val="single" w:color="000000" w:sz="4" w:space="0"/>
              <w:bottom w:val="single" w:color="000000" w:sz="4" w:space="0"/>
            </w:tcBorders>
            <w:vAlign w:val="top"/>
          </w:tcPr>
          <w:p w14:paraId="2AC7F95A">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3C0B0A8A">
            <w:pPr>
              <w:rPr>
                <w:rFonts w:hint="eastAsia" w:asciiTheme="minorEastAsia" w:hAnsiTheme="minorEastAsia" w:eastAsiaTheme="minorEastAsia" w:cstheme="minorEastAsia"/>
                <w:sz w:val="21"/>
              </w:rPr>
            </w:pPr>
          </w:p>
        </w:tc>
      </w:tr>
      <w:tr w14:paraId="73E26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4CA88CEC">
            <w:pPr>
              <w:spacing w:before="123"/>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1.13</w:t>
            </w:r>
          </w:p>
        </w:tc>
        <w:tc>
          <w:tcPr>
            <w:tcW w:w="2909" w:type="dxa"/>
            <w:tcBorders>
              <w:top w:val="single" w:color="000000" w:sz="4" w:space="0"/>
              <w:bottom w:val="single" w:color="000000" w:sz="4" w:space="0"/>
            </w:tcBorders>
            <w:vAlign w:val="top"/>
          </w:tcPr>
          <w:p w14:paraId="0523E348">
            <w:pPr>
              <w:rPr>
                <w:rFonts w:hint="eastAsia" w:asciiTheme="minorEastAsia" w:hAnsiTheme="minorEastAsia" w:eastAsiaTheme="minorEastAsia" w:cstheme="minorEastAsia"/>
                <w:sz w:val="21"/>
              </w:rPr>
            </w:pPr>
          </w:p>
        </w:tc>
        <w:tc>
          <w:tcPr>
            <w:tcW w:w="3328" w:type="dxa"/>
            <w:tcBorders>
              <w:top w:val="single" w:color="000000" w:sz="4" w:space="0"/>
              <w:bottom w:val="single" w:color="000000" w:sz="4" w:space="0"/>
            </w:tcBorders>
            <w:vAlign w:val="top"/>
          </w:tcPr>
          <w:p w14:paraId="47586F64">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4B2F8D41">
            <w:pPr>
              <w:rPr>
                <w:rFonts w:hint="eastAsia" w:asciiTheme="minorEastAsia" w:hAnsiTheme="minorEastAsia" w:eastAsiaTheme="minorEastAsia" w:cstheme="minorEastAsia"/>
                <w:sz w:val="21"/>
              </w:rPr>
            </w:pPr>
          </w:p>
        </w:tc>
      </w:tr>
      <w:tr w14:paraId="65547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317CFC77">
            <w:pPr>
              <w:rPr>
                <w:rFonts w:hint="eastAsia" w:asciiTheme="minorEastAsia" w:hAnsiTheme="minorEastAsia" w:eastAsiaTheme="minorEastAsia" w:cstheme="minorEastAsia"/>
                <w:sz w:val="21"/>
              </w:rPr>
            </w:pPr>
          </w:p>
        </w:tc>
        <w:tc>
          <w:tcPr>
            <w:tcW w:w="2909" w:type="dxa"/>
            <w:tcBorders>
              <w:top w:val="single" w:color="000000" w:sz="4" w:space="0"/>
              <w:bottom w:val="single" w:color="000000" w:sz="4" w:space="0"/>
            </w:tcBorders>
            <w:vAlign w:val="top"/>
          </w:tcPr>
          <w:p w14:paraId="0D3C9063">
            <w:pPr>
              <w:pStyle w:val="7"/>
              <w:spacing w:before="138" w:line="220" w:lineRule="auto"/>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其中：人工费</w:t>
            </w:r>
          </w:p>
        </w:tc>
        <w:tc>
          <w:tcPr>
            <w:tcW w:w="3328" w:type="dxa"/>
            <w:tcBorders>
              <w:top w:val="single" w:color="000000" w:sz="4" w:space="0"/>
              <w:bottom w:val="single" w:color="000000" w:sz="4" w:space="0"/>
            </w:tcBorders>
            <w:vAlign w:val="top"/>
          </w:tcPr>
          <w:p w14:paraId="1375EA50">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4CB84DE6">
            <w:pPr>
              <w:rPr>
                <w:rFonts w:hint="eastAsia" w:asciiTheme="minorEastAsia" w:hAnsiTheme="minorEastAsia" w:eastAsiaTheme="minorEastAsia" w:cstheme="minorEastAsia"/>
                <w:sz w:val="21"/>
              </w:rPr>
            </w:pPr>
          </w:p>
        </w:tc>
      </w:tr>
      <w:tr w14:paraId="0578B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4DB4AC1D">
            <w:pPr>
              <w:rPr>
                <w:rFonts w:hint="eastAsia" w:asciiTheme="minorEastAsia" w:hAnsiTheme="minorEastAsia" w:eastAsiaTheme="minorEastAsia" w:cstheme="minorEastAsia"/>
                <w:sz w:val="21"/>
              </w:rPr>
            </w:pPr>
          </w:p>
        </w:tc>
        <w:tc>
          <w:tcPr>
            <w:tcW w:w="2909" w:type="dxa"/>
            <w:tcBorders>
              <w:top w:val="single" w:color="000000" w:sz="4" w:space="0"/>
              <w:bottom w:val="single" w:color="000000" w:sz="4" w:space="0"/>
            </w:tcBorders>
            <w:vAlign w:val="top"/>
          </w:tcPr>
          <w:p w14:paraId="345FD120">
            <w:pPr>
              <w:pStyle w:val="7"/>
              <w:spacing w:before="124" w:line="219" w:lineRule="auto"/>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其中：施工机具使用费</w:t>
            </w:r>
          </w:p>
        </w:tc>
        <w:tc>
          <w:tcPr>
            <w:tcW w:w="3328" w:type="dxa"/>
            <w:tcBorders>
              <w:top w:val="single" w:color="000000" w:sz="4" w:space="0"/>
              <w:bottom w:val="single" w:color="000000" w:sz="4" w:space="0"/>
            </w:tcBorders>
            <w:vAlign w:val="top"/>
          </w:tcPr>
          <w:p w14:paraId="04867AAF">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2FF21A1B">
            <w:pPr>
              <w:rPr>
                <w:rFonts w:hint="eastAsia" w:asciiTheme="minorEastAsia" w:hAnsiTheme="minorEastAsia" w:eastAsiaTheme="minorEastAsia" w:cstheme="minorEastAsia"/>
                <w:sz w:val="21"/>
              </w:rPr>
            </w:pPr>
          </w:p>
        </w:tc>
      </w:tr>
      <w:tr w14:paraId="481F0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4A3A81E1">
            <w:pPr>
              <w:spacing w:before="139" w:line="276" w:lineRule="exact"/>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2909" w:type="dxa"/>
            <w:tcBorders>
              <w:top w:val="single" w:color="000000" w:sz="4" w:space="0"/>
              <w:bottom w:val="single" w:color="000000" w:sz="4" w:space="0"/>
            </w:tcBorders>
            <w:vAlign w:val="top"/>
          </w:tcPr>
          <w:p w14:paraId="61421701">
            <w:pPr>
              <w:pStyle w:val="7"/>
              <w:spacing w:before="139" w:line="220" w:lineRule="auto"/>
              <w:ind w:left="1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措施项目</w:t>
            </w:r>
          </w:p>
        </w:tc>
        <w:tc>
          <w:tcPr>
            <w:tcW w:w="3328" w:type="dxa"/>
            <w:tcBorders>
              <w:top w:val="single" w:color="000000" w:sz="4" w:space="0"/>
              <w:bottom w:val="single" w:color="000000" w:sz="4" w:space="0"/>
            </w:tcBorders>
            <w:vAlign w:val="top"/>
          </w:tcPr>
          <w:p w14:paraId="24337D2E">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6CEDED1E">
            <w:pPr>
              <w:rPr>
                <w:rFonts w:hint="eastAsia" w:asciiTheme="minorEastAsia" w:hAnsiTheme="minorEastAsia" w:eastAsiaTheme="minorEastAsia" w:cstheme="minorEastAsia"/>
                <w:sz w:val="21"/>
              </w:rPr>
            </w:pPr>
          </w:p>
        </w:tc>
      </w:tr>
      <w:tr w14:paraId="3797B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7CC78198">
            <w:pPr>
              <w:spacing w:before="124" w:line="242"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2.1</w:t>
            </w:r>
          </w:p>
        </w:tc>
        <w:tc>
          <w:tcPr>
            <w:tcW w:w="2909" w:type="dxa"/>
            <w:tcBorders>
              <w:top w:val="single" w:color="000000" w:sz="4" w:space="0"/>
              <w:bottom w:val="single" w:color="000000" w:sz="4" w:space="0"/>
            </w:tcBorders>
            <w:vAlign w:val="top"/>
          </w:tcPr>
          <w:p w14:paraId="5AC2C177">
            <w:pPr>
              <w:pStyle w:val="7"/>
              <w:spacing w:before="124" w:line="218" w:lineRule="auto"/>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单价措施项目</w:t>
            </w:r>
          </w:p>
        </w:tc>
        <w:tc>
          <w:tcPr>
            <w:tcW w:w="3328" w:type="dxa"/>
            <w:tcBorders>
              <w:top w:val="single" w:color="000000" w:sz="4" w:space="0"/>
              <w:bottom w:val="single" w:color="000000" w:sz="4" w:space="0"/>
            </w:tcBorders>
            <w:vAlign w:val="top"/>
          </w:tcPr>
          <w:p w14:paraId="669BDF50">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4BCFAC17">
            <w:pPr>
              <w:rPr>
                <w:rFonts w:hint="eastAsia" w:asciiTheme="minorEastAsia" w:hAnsiTheme="minorEastAsia" w:eastAsiaTheme="minorEastAsia" w:cstheme="minorEastAsia"/>
                <w:sz w:val="21"/>
              </w:rPr>
            </w:pPr>
          </w:p>
        </w:tc>
      </w:tr>
      <w:tr w14:paraId="3AFE8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51388B5E">
            <w:pPr>
              <w:rPr>
                <w:rFonts w:hint="eastAsia" w:asciiTheme="minorEastAsia" w:hAnsiTheme="minorEastAsia" w:eastAsiaTheme="minorEastAsia" w:cstheme="minorEastAsia"/>
                <w:sz w:val="21"/>
              </w:rPr>
            </w:pPr>
          </w:p>
        </w:tc>
        <w:tc>
          <w:tcPr>
            <w:tcW w:w="2909" w:type="dxa"/>
            <w:tcBorders>
              <w:top w:val="single" w:color="000000" w:sz="4" w:space="0"/>
              <w:bottom w:val="single" w:color="000000" w:sz="4" w:space="0"/>
            </w:tcBorders>
            <w:vAlign w:val="top"/>
          </w:tcPr>
          <w:p w14:paraId="63CF8020">
            <w:pPr>
              <w:pStyle w:val="7"/>
              <w:spacing w:before="125" w:line="220" w:lineRule="auto"/>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其中：人工费</w:t>
            </w:r>
          </w:p>
        </w:tc>
        <w:tc>
          <w:tcPr>
            <w:tcW w:w="3328" w:type="dxa"/>
            <w:tcBorders>
              <w:top w:val="single" w:color="000000" w:sz="4" w:space="0"/>
              <w:bottom w:val="single" w:color="000000" w:sz="4" w:space="0"/>
            </w:tcBorders>
            <w:vAlign w:val="top"/>
          </w:tcPr>
          <w:p w14:paraId="7566C51F">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4E060E4D">
            <w:pPr>
              <w:rPr>
                <w:rFonts w:hint="eastAsia" w:asciiTheme="minorEastAsia" w:hAnsiTheme="minorEastAsia" w:eastAsiaTheme="minorEastAsia" w:cstheme="minorEastAsia"/>
                <w:sz w:val="21"/>
              </w:rPr>
            </w:pPr>
          </w:p>
        </w:tc>
      </w:tr>
      <w:tr w14:paraId="75601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408A32A4">
            <w:pPr>
              <w:rPr>
                <w:rFonts w:hint="eastAsia" w:asciiTheme="minorEastAsia" w:hAnsiTheme="minorEastAsia" w:eastAsiaTheme="minorEastAsia" w:cstheme="minorEastAsia"/>
                <w:sz w:val="21"/>
              </w:rPr>
            </w:pPr>
          </w:p>
        </w:tc>
        <w:tc>
          <w:tcPr>
            <w:tcW w:w="2909" w:type="dxa"/>
            <w:tcBorders>
              <w:top w:val="single" w:color="000000" w:sz="4" w:space="0"/>
              <w:bottom w:val="single" w:color="000000" w:sz="4" w:space="0"/>
            </w:tcBorders>
            <w:vAlign w:val="top"/>
          </w:tcPr>
          <w:p w14:paraId="21A5882F">
            <w:pPr>
              <w:pStyle w:val="7"/>
              <w:spacing w:before="140" w:line="219" w:lineRule="auto"/>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其中：施工机具使用费</w:t>
            </w:r>
          </w:p>
        </w:tc>
        <w:tc>
          <w:tcPr>
            <w:tcW w:w="3328" w:type="dxa"/>
            <w:tcBorders>
              <w:top w:val="single" w:color="000000" w:sz="4" w:space="0"/>
              <w:bottom w:val="single" w:color="000000" w:sz="4" w:space="0"/>
            </w:tcBorders>
            <w:vAlign w:val="top"/>
          </w:tcPr>
          <w:p w14:paraId="58B7F38C">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2FDA853D">
            <w:pPr>
              <w:rPr>
                <w:rFonts w:hint="eastAsia" w:asciiTheme="minorEastAsia" w:hAnsiTheme="minorEastAsia" w:eastAsiaTheme="minorEastAsia" w:cstheme="minorEastAsia"/>
                <w:sz w:val="21"/>
              </w:rPr>
            </w:pPr>
          </w:p>
        </w:tc>
      </w:tr>
      <w:tr w14:paraId="3137E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411961B9">
            <w:pPr>
              <w:spacing w:before="125" w:line="242"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2.2</w:t>
            </w:r>
          </w:p>
        </w:tc>
        <w:tc>
          <w:tcPr>
            <w:tcW w:w="2909" w:type="dxa"/>
            <w:tcBorders>
              <w:top w:val="single" w:color="000000" w:sz="4" w:space="0"/>
              <w:bottom w:val="single" w:color="000000" w:sz="4" w:space="0"/>
            </w:tcBorders>
            <w:vAlign w:val="top"/>
          </w:tcPr>
          <w:p w14:paraId="56B33D29">
            <w:pPr>
              <w:pStyle w:val="7"/>
              <w:spacing w:before="126" w:line="218" w:lineRule="auto"/>
              <w:ind w:left="1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总价措施项目</w:t>
            </w:r>
          </w:p>
        </w:tc>
        <w:tc>
          <w:tcPr>
            <w:tcW w:w="3328" w:type="dxa"/>
            <w:tcBorders>
              <w:top w:val="single" w:color="000000" w:sz="4" w:space="0"/>
              <w:bottom w:val="single" w:color="000000" w:sz="4" w:space="0"/>
            </w:tcBorders>
            <w:vAlign w:val="top"/>
          </w:tcPr>
          <w:p w14:paraId="4E4A9AC0">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088C2713">
            <w:pPr>
              <w:pStyle w:val="7"/>
              <w:spacing w:before="224" w:line="143" w:lineRule="exact"/>
              <w:ind w:left="8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r>
      <w:tr w14:paraId="77534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625369CA">
            <w:pPr>
              <w:spacing w:before="141"/>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2909" w:type="dxa"/>
            <w:tcBorders>
              <w:top w:val="single" w:color="000000" w:sz="4" w:space="0"/>
              <w:bottom w:val="single" w:color="000000" w:sz="4" w:space="0"/>
            </w:tcBorders>
            <w:vAlign w:val="top"/>
          </w:tcPr>
          <w:p w14:paraId="067741CF">
            <w:pPr>
              <w:pStyle w:val="7"/>
              <w:spacing w:before="141" w:line="220" w:lineRule="auto"/>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其他项目</w:t>
            </w:r>
          </w:p>
        </w:tc>
        <w:tc>
          <w:tcPr>
            <w:tcW w:w="3328" w:type="dxa"/>
            <w:tcBorders>
              <w:top w:val="single" w:color="000000" w:sz="4" w:space="0"/>
              <w:bottom w:val="single" w:color="000000" w:sz="4" w:space="0"/>
            </w:tcBorders>
            <w:vAlign w:val="top"/>
          </w:tcPr>
          <w:p w14:paraId="3EAE32AA">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6162A81D">
            <w:pPr>
              <w:pStyle w:val="7"/>
              <w:spacing w:before="240" w:line="142" w:lineRule="exact"/>
              <w:ind w:left="8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r>
      <w:tr w14:paraId="57395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7" w:hRule="atLeast"/>
        </w:trPr>
        <w:tc>
          <w:tcPr>
            <w:tcW w:w="727" w:type="dxa"/>
            <w:tcBorders>
              <w:top w:val="single" w:color="000000" w:sz="4" w:space="0"/>
              <w:bottom w:val="single" w:color="000000" w:sz="4" w:space="0"/>
            </w:tcBorders>
            <w:vAlign w:val="top"/>
          </w:tcPr>
          <w:p w14:paraId="1517B6CC">
            <w:pPr>
              <w:rPr>
                <w:rFonts w:hint="eastAsia" w:asciiTheme="minorEastAsia" w:hAnsiTheme="minorEastAsia" w:eastAsiaTheme="minorEastAsia" w:cstheme="minorEastAsia"/>
                <w:sz w:val="21"/>
              </w:rPr>
            </w:pPr>
          </w:p>
        </w:tc>
        <w:tc>
          <w:tcPr>
            <w:tcW w:w="2909" w:type="dxa"/>
            <w:tcBorders>
              <w:top w:val="single" w:color="000000" w:sz="4" w:space="0"/>
              <w:bottom w:val="single" w:color="000000" w:sz="4" w:space="0"/>
            </w:tcBorders>
            <w:vAlign w:val="top"/>
          </w:tcPr>
          <w:p w14:paraId="015A4E03">
            <w:pPr>
              <w:pStyle w:val="7"/>
              <w:spacing w:before="127" w:line="220" w:lineRule="auto"/>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其中：人工费</w:t>
            </w:r>
          </w:p>
        </w:tc>
        <w:tc>
          <w:tcPr>
            <w:tcW w:w="3328" w:type="dxa"/>
            <w:tcBorders>
              <w:top w:val="single" w:color="000000" w:sz="4" w:space="0"/>
              <w:bottom w:val="single" w:color="000000" w:sz="4" w:space="0"/>
            </w:tcBorders>
            <w:vAlign w:val="top"/>
          </w:tcPr>
          <w:p w14:paraId="76224736">
            <w:pPr>
              <w:rPr>
                <w:rFonts w:hint="eastAsia" w:asciiTheme="minorEastAsia" w:hAnsiTheme="minorEastAsia" w:eastAsiaTheme="minorEastAsia" w:cstheme="minorEastAsia"/>
                <w:sz w:val="21"/>
              </w:rPr>
            </w:pPr>
          </w:p>
        </w:tc>
        <w:tc>
          <w:tcPr>
            <w:tcW w:w="1807" w:type="dxa"/>
            <w:tcBorders>
              <w:top w:val="single" w:color="000000" w:sz="4" w:space="0"/>
              <w:bottom w:val="single" w:color="000000" w:sz="4" w:space="0"/>
            </w:tcBorders>
            <w:vAlign w:val="top"/>
          </w:tcPr>
          <w:p w14:paraId="2FE7B765">
            <w:pPr>
              <w:rPr>
                <w:rFonts w:hint="eastAsia" w:asciiTheme="minorEastAsia" w:hAnsiTheme="minorEastAsia" w:eastAsiaTheme="minorEastAsia" w:cstheme="minorEastAsia"/>
                <w:sz w:val="21"/>
              </w:rPr>
            </w:pPr>
          </w:p>
        </w:tc>
      </w:tr>
    </w:tbl>
    <w:p w14:paraId="3348553F">
      <w:pPr>
        <w:pStyle w:val="2"/>
        <w:spacing w:line="14" w:lineRule="auto"/>
        <w:rPr>
          <w:rFonts w:hint="eastAsia" w:asciiTheme="minorEastAsia" w:hAnsiTheme="minorEastAsia" w:eastAsiaTheme="minorEastAsia" w:cstheme="minorEastAsia"/>
          <w:sz w:val="2"/>
        </w:rPr>
      </w:pPr>
    </w:p>
    <w:p w14:paraId="0913B4F6">
      <w:pPr>
        <w:spacing w:line="14" w:lineRule="auto"/>
        <w:rPr>
          <w:rFonts w:hint="eastAsia" w:asciiTheme="minorEastAsia" w:hAnsiTheme="minorEastAsia" w:eastAsiaTheme="minorEastAsia" w:cstheme="minorEastAsia"/>
          <w:sz w:val="2"/>
          <w:szCs w:val="2"/>
        </w:rPr>
        <w:sectPr>
          <w:type w:val="continuous"/>
          <w:pgSz w:w="11910" w:h="16845"/>
          <w:pgMar w:top="400" w:right="1772" w:bottom="1055" w:left="1351" w:header="0" w:footer="824" w:gutter="0"/>
          <w:cols w:equalWidth="0" w:num="1">
            <w:col w:w="8787"/>
          </w:cols>
        </w:sectPr>
      </w:pPr>
    </w:p>
    <w:p w14:paraId="143FA4F9">
      <w:pPr>
        <w:spacing w:before="18"/>
        <w:rPr>
          <w:rFonts w:hint="eastAsia" w:asciiTheme="minorEastAsia" w:hAnsiTheme="minorEastAsia" w:eastAsiaTheme="minorEastAsia" w:cstheme="minorEastAsia"/>
        </w:rPr>
      </w:pPr>
    </w:p>
    <w:p w14:paraId="101E38CC">
      <w:pPr>
        <w:spacing w:before="18"/>
        <w:rPr>
          <w:rFonts w:hint="eastAsia" w:asciiTheme="minorEastAsia" w:hAnsiTheme="minorEastAsia" w:eastAsiaTheme="minorEastAsia" w:cstheme="minorEastAsia"/>
        </w:rPr>
      </w:pPr>
    </w:p>
    <w:p w14:paraId="78F16F82">
      <w:pPr>
        <w:spacing w:before="18"/>
        <w:rPr>
          <w:rFonts w:hint="eastAsia" w:asciiTheme="minorEastAsia" w:hAnsiTheme="minorEastAsia" w:eastAsiaTheme="minorEastAsia" w:cstheme="minorEastAsia"/>
        </w:rPr>
      </w:pPr>
    </w:p>
    <w:p w14:paraId="2A9356AC">
      <w:pPr>
        <w:spacing w:before="18"/>
        <w:rPr>
          <w:rFonts w:hint="eastAsia" w:asciiTheme="minorEastAsia" w:hAnsiTheme="minorEastAsia" w:eastAsiaTheme="minorEastAsia" w:cstheme="minorEastAsia"/>
        </w:rPr>
      </w:pPr>
    </w:p>
    <w:p w14:paraId="7ED18F71">
      <w:pPr>
        <w:spacing w:before="17"/>
        <w:rPr>
          <w:rFonts w:hint="eastAsia" w:asciiTheme="minorEastAsia" w:hAnsiTheme="minorEastAsia" w:eastAsiaTheme="minorEastAsia" w:cstheme="minorEastAsia"/>
        </w:rPr>
      </w:pPr>
    </w:p>
    <w:tbl>
      <w:tblPr>
        <w:tblStyle w:val="6"/>
        <w:tblW w:w="877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2909"/>
        <w:gridCol w:w="3328"/>
        <w:gridCol w:w="1807"/>
      </w:tblGrid>
      <w:tr w14:paraId="6EDFF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727" w:type="dxa"/>
            <w:vAlign w:val="top"/>
          </w:tcPr>
          <w:p w14:paraId="01B666D7">
            <w:pPr>
              <w:rPr>
                <w:rFonts w:hint="eastAsia" w:asciiTheme="minorEastAsia" w:hAnsiTheme="minorEastAsia" w:eastAsiaTheme="minorEastAsia" w:cstheme="minorEastAsia"/>
                <w:sz w:val="21"/>
              </w:rPr>
            </w:pPr>
          </w:p>
        </w:tc>
        <w:tc>
          <w:tcPr>
            <w:tcW w:w="2909" w:type="dxa"/>
            <w:vAlign w:val="top"/>
          </w:tcPr>
          <w:p w14:paraId="216C79F0">
            <w:pPr>
              <w:pStyle w:val="7"/>
              <w:spacing w:before="134" w:line="219" w:lineRule="auto"/>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其中：施工机具使用费</w:t>
            </w:r>
          </w:p>
        </w:tc>
        <w:tc>
          <w:tcPr>
            <w:tcW w:w="3328" w:type="dxa"/>
            <w:vAlign w:val="top"/>
          </w:tcPr>
          <w:p w14:paraId="0944F113">
            <w:pPr>
              <w:rPr>
                <w:rFonts w:hint="eastAsia" w:asciiTheme="minorEastAsia" w:hAnsiTheme="minorEastAsia" w:eastAsiaTheme="minorEastAsia" w:cstheme="minorEastAsia"/>
                <w:sz w:val="21"/>
              </w:rPr>
            </w:pPr>
          </w:p>
        </w:tc>
        <w:tc>
          <w:tcPr>
            <w:tcW w:w="1807" w:type="dxa"/>
            <w:vAlign w:val="top"/>
          </w:tcPr>
          <w:p w14:paraId="3017CD20">
            <w:pPr>
              <w:rPr>
                <w:rFonts w:hint="eastAsia" w:asciiTheme="minorEastAsia" w:hAnsiTheme="minorEastAsia" w:eastAsiaTheme="minorEastAsia" w:cstheme="minorEastAsia"/>
                <w:sz w:val="21"/>
              </w:rPr>
            </w:pPr>
          </w:p>
        </w:tc>
      </w:tr>
      <w:tr w14:paraId="212BC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433901CF">
            <w:pPr>
              <w:spacing w:before="113" w:line="275" w:lineRule="exact"/>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4</w:t>
            </w:r>
          </w:p>
        </w:tc>
        <w:tc>
          <w:tcPr>
            <w:tcW w:w="2909" w:type="dxa"/>
            <w:vAlign w:val="top"/>
          </w:tcPr>
          <w:p w14:paraId="2838D452">
            <w:pPr>
              <w:pStyle w:val="7"/>
              <w:spacing w:before="113" w:line="220" w:lineRule="auto"/>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规费</w:t>
            </w:r>
          </w:p>
        </w:tc>
        <w:tc>
          <w:tcPr>
            <w:tcW w:w="3328" w:type="dxa"/>
            <w:vAlign w:val="top"/>
          </w:tcPr>
          <w:p w14:paraId="266472DC">
            <w:pPr>
              <w:rPr>
                <w:rFonts w:hint="eastAsia" w:asciiTheme="minorEastAsia" w:hAnsiTheme="minorEastAsia" w:eastAsiaTheme="minorEastAsia" w:cstheme="minorEastAsia"/>
                <w:sz w:val="21"/>
              </w:rPr>
            </w:pPr>
          </w:p>
        </w:tc>
        <w:tc>
          <w:tcPr>
            <w:tcW w:w="1807" w:type="dxa"/>
            <w:vAlign w:val="top"/>
          </w:tcPr>
          <w:p w14:paraId="4E199975">
            <w:pPr>
              <w:pStyle w:val="7"/>
              <w:spacing w:before="211" w:line="143" w:lineRule="exact"/>
              <w:ind w:left="8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r>
      <w:tr w14:paraId="09775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27" w:type="dxa"/>
            <w:vAlign w:val="top"/>
          </w:tcPr>
          <w:p w14:paraId="1AC11E2C">
            <w:pPr>
              <w:spacing w:before="128"/>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2909" w:type="dxa"/>
            <w:vAlign w:val="top"/>
          </w:tcPr>
          <w:p w14:paraId="0049ABF4">
            <w:pPr>
              <w:pStyle w:val="7"/>
              <w:spacing w:before="128" w:line="233" w:lineRule="auto"/>
              <w:ind w:left="1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除税</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不含税工程造价</w:t>
            </w:r>
          </w:p>
        </w:tc>
        <w:tc>
          <w:tcPr>
            <w:tcW w:w="3328" w:type="dxa"/>
            <w:vAlign w:val="top"/>
          </w:tcPr>
          <w:p w14:paraId="0D27AEC4">
            <w:pPr>
              <w:rPr>
                <w:rFonts w:hint="eastAsia" w:asciiTheme="minorEastAsia" w:hAnsiTheme="minorEastAsia" w:eastAsiaTheme="minorEastAsia" w:cstheme="minorEastAsia"/>
                <w:sz w:val="21"/>
              </w:rPr>
            </w:pPr>
          </w:p>
        </w:tc>
        <w:tc>
          <w:tcPr>
            <w:tcW w:w="1807" w:type="dxa"/>
            <w:vAlign w:val="top"/>
          </w:tcPr>
          <w:p w14:paraId="6C0D1D31">
            <w:pPr>
              <w:rPr>
                <w:rFonts w:hint="eastAsia" w:asciiTheme="minorEastAsia" w:hAnsiTheme="minorEastAsia" w:eastAsiaTheme="minorEastAsia" w:cstheme="minorEastAsia"/>
                <w:sz w:val="21"/>
              </w:rPr>
            </w:pPr>
          </w:p>
        </w:tc>
      </w:tr>
      <w:tr w14:paraId="26CDF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7" w:type="dxa"/>
            <w:vAlign w:val="top"/>
          </w:tcPr>
          <w:p w14:paraId="7C205DF3">
            <w:pPr>
              <w:spacing w:before="113"/>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2909" w:type="dxa"/>
            <w:vAlign w:val="top"/>
          </w:tcPr>
          <w:p w14:paraId="1C45A54A">
            <w:pPr>
              <w:pStyle w:val="7"/>
              <w:spacing w:before="114" w:line="220" w:lineRule="auto"/>
              <w:ind w:left="1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税金</w:t>
            </w:r>
          </w:p>
        </w:tc>
        <w:tc>
          <w:tcPr>
            <w:tcW w:w="3328" w:type="dxa"/>
            <w:vAlign w:val="top"/>
          </w:tcPr>
          <w:p w14:paraId="13BD8A44">
            <w:pPr>
              <w:rPr>
                <w:rFonts w:hint="eastAsia" w:asciiTheme="minorEastAsia" w:hAnsiTheme="minorEastAsia" w:eastAsiaTheme="minorEastAsia" w:cstheme="minorEastAsia"/>
                <w:sz w:val="21"/>
              </w:rPr>
            </w:pPr>
          </w:p>
        </w:tc>
        <w:tc>
          <w:tcPr>
            <w:tcW w:w="1807" w:type="dxa"/>
            <w:vAlign w:val="top"/>
          </w:tcPr>
          <w:p w14:paraId="3C7A0501">
            <w:pPr>
              <w:pStyle w:val="7"/>
              <w:spacing w:before="212" w:line="143" w:lineRule="exact"/>
              <w:ind w:left="8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r>
      <w:tr w14:paraId="0CEB2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118D85F9">
            <w:pPr>
              <w:spacing w:before="115" w:line="276" w:lineRule="exact"/>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7</w:t>
            </w:r>
          </w:p>
        </w:tc>
        <w:tc>
          <w:tcPr>
            <w:tcW w:w="2909" w:type="dxa"/>
            <w:vAlign w:val="top"/>
          </w:tcPr>
          <w:p w14:paraId="2FD8E68A">
            <w:pPr>
              <w:pStyle w:val="7"/>
              <w:spacing w:before="115" w:line="218" w:lineRule="auto"/>
              <w:ind w:left="1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含税工程造价</w:t>
            </w:r>
          </w:p>
        </w:tc>
        <w:tc>
          <w:tcPr>
            <w:tcW w:w="3328" w:type="dxa"/>
            <w:vAlign w:val="top"/>
          </w:tcPr>
          <w:p w14:paraId="24997926">
            <w:pPr>
              <w:rPr>
                <w:rFonts w:hint="eastAsia" w:asciiTheme="minorEastAsia" w:hAnsiTheme="minorEastAsia" w:eastAsiaTheme="minorEastAsia" w:cstheme="minorEastAsia"/>
                <w:sz w:val="21"/>
              </w:rPr>
            </w:pPr>
          </w:p>
        </w:tc>
        <w:tc>
          <w:tcPr>
            <w:tcW w:w="1807" w:type="dxa"/>
            <w:vAlign w:val="top"/>
          </w:tcPr>
          <w:p w14:paraId="2245DF39">
            <w:pPr>
              <w:rPr>
                <w:rFonts w:hint="eastAsia" w:asciiTheme="minorEastAsia" w:hAnsiTheme="minorEastAsia" w:eastAsiaTheme="minorEastAsia" w:cstheme="minorEastAsia"/>
                <w:sz w:val="21"/>
              </w:rPr>
            </w:pPr>
          </w:p>
        </w:tc>
      </w:tr>
      <w:tr w14:paraId="24471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27" w:type="dxa"/>
            <w:vAlign w:val="top"/>
          </w:tcPr>
          <w:p w14:paraId="3300D2E8">
            <w:pPr>
              <w:rPr>
                <w:rFonts w:hint="eastAsia" w:asciiTheme="minorEastAsia" w:hAnsiTheme="minorEastAsia" w:eastAsiaTheme="minorEastAsia" w:cstheme="minorEastAsia"/>
                <w:sz w:val="21"/>
              </w:rPr>
            </w:pPr>
          </w:p>
        </w:tc>
        <w:tc>
          <w:tcPr>
            <w:tcW w:w="2909" w:type="dxa"/>
            <w:vAlign w:val="top"/>
          </w:tcPr>
          <w:p w14:paraId="449BFFCC">
            <w:pPr>
              <w:pStyle w:val="7"/>
              <w:spacing w:before="115" w:line="220" w:lineRule="auto"/>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单位工程数据：</w:t>
            </w:r>
          </w:p>
        </w:tc>
        <w:tc>
          <w:tcPr>
            <w:tcW w:w="3328" w:type="dxa"/>
            <w:vAlign w:val="top"/>
          </w:tcPr>
          <w:p w14:paraId="0E22F309">
            <w:pPr>
              <w:rPr>
                <w:rFonts w:hint="eastAsia" w:asciiTheme="minorEastAsia" w:hAnsiTheme="minorEastAsia" w:eastAsiaTheme="minorEastAsia" w:cstheme="minorEastAsia"/>
                <w:sz w:val="21"/>
              </w:rPr>
            </w:pPr>
          </w:p>
        </w:tc>
        <w:tc>
          <w:tcPr>
            <w:tcW w:w="1807" w:type="dxa"/>
            <w:vAlign w:val="top"/>
          </w:tcPr>
          <w:p w14:paraId="4E265D10">
            <w:pPr>
              <w:rPr>
                <w:rFonts w:hint="eastAsia" w:asciiTheme="minorEastAsia" w:hAnsiTheme="minorEastAsia" w:eastAsiaTheme="minorEastAsia" w:cstheme="minorEastAsia"/>
                <w:sz w:val="21"/>
              </w:rPr>
            </w:pPr>
          </w:p>
        </w:tc>
      </w:tr>
      <w:tr w14:paraId="670C9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727" w:type="dxa"/>
            <w:vAlign w:val="top"/>
          </w:tcPr>
          <w:p w14:paraId="40C535E1">
            <w:pPr>
              <w:rPr>
                <w:rFonts w:hint="eastAsia" w:asciiTheme="minorEastAsia" w:hAnsiTheme="minorEastAsia" w:eastAsiaTheme="minorEastAsia" w:cstheme="minorEastAsia"/>
                <w:sz w:val="21"/>
              </w:rPr>
            </w:pPr>
          </w:p>
        </w:tc>
        <w:tc>
          <w:tcPr>
            <w:tcW w:w="2909" w:type="dxa"/>
            <w:vAlign w:val="top"/>
          </w:tcPr>
          <w:p w14:paraId="26B05AE2">
            <w:pPr>
              <w:pStyle w:val="7"/>
              <w:spacing w:before="116" w:line="220" w:lineRule="auto"/>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人工费</w:t>
            </w:r>
          </w:p>
        </w:tc>
        <w:tc>
          <w:tcPr>
            <w:tcW w:w="3328" w:type="dxa"/>
            <w:vAlign w:val="top"/>
          </w:tcPr>
          <w:p w14:paraId="525DCF01">
            <w:pPr>
              <w:rPr>
                <w:rFonts w:hint="eastAsia" w:asciiTheme="minorEastAsia" w:hAnsiTheme="minorEastAsia" w:eastAsiaTheme="minorEastAsia" w:cstheme="minorEastAsia"/>
                <w:sz w:val="21"/>
              </w:rPr>
            </w:pPr>
          </w:p>
        </w:tc>
        <w:tc>
          <w:tcPr>
            <w:tcW w:w="1807" w:type="dxa"/>
            <w:vAlign w:val="top"/>
          </w:tcPr>
          <w:p w14:paraId="3789D059">
            <w:pPr>
              <w:rPr>
                <w:rFonts w:hint="eastAsia" w:asciiTheme="minorEastAsia" w:hAnsiTheme="minorEastAsia" w:eastAsiaTheme="minorEastAsia" w:cstheme="minorEastAsia"/>
                <w:sz w:val="21"/>
              </w:rPr>
            </w:pPr>
          </w:p>
        </w:tc>
      </w:tr>
      <w:tr w14:paraId="51A44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27" w:type="dxa"/>
            <w:vAlign w:val="top"/>
          </w:tcPr>
          <w:p w14:paraId="1FA03356">
            <w:pPr>
              <w:rPr>
                <w:rFonts w:hint="eastAsia" w:asciiTheme="minorEastAsia" w:hAnsiTheme="minorEastAsia" w:eastAsiaTheme="minorEastAsia" w:cstheme="minorEastAsia"/>
                <w:sz w:val="21"/>
              </w:rPr>
            </w:pPr>
          </w:p>
        </w:tc>
        <w:tc>
          <w:tcPr>
            <w:tcW w:w="2909" w:type="dxa"/>
            <w:vAlign w:val="top"/>
          </w:tcPr>
          <w:p w14:paraId="0BFAAC40">
            <w:pPr>
              <w:pStyle w:val="7"/>
              <w:spacing w:before="117" w:line="219" w:lineRule="auto"/>
              <w:ind w:left="1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材料费</w:t>
            </w:r>
          </w:p>
        </w:tc>
        <w:tc>
          <w:tcPr>
            <w:tcW w:w="3328" w:type="dxa"/>
            <w:vAlign w:val="top"/>
          </w:tcPr>
          <w:p w14:paraId="2FA769DD">
            <w:pPr>
              <w:rPr>
                <w:rFonts w:hint="eastAsia" w:asciiTheme="minorEastAsia" w:hAnsiTheme="minorEastAsia" w:eastAsiaTheme="minorEastAsia" w:cstheme="minorEastAsia"/>
                <w:sz w:val="21"/>
              </w:rPr>
            </w:pPr>
          </w:p>
        </w:tc>
        <w:tc>
          <w:tcPr>
            <w:tcW w:w="1807" w:type="dxa"/>
            <w:vAlign w:val="top"/>
          </w:tcPr>
          <w:p w14:paraId="1B3A6EE6">
            <w:pPr>
              <w:rPr>
                <w:rFonts w:hint="eastAsia" w:asciiTheme="minorEastAsia" w:hAnsiTheme="minorEastAsia" w:eastAsiaTheme="minorEastAsia" w:cstheme="minorEastAsia"/>
                <w:sz w:val="21"/>
              </w:rPr>
            </w:pPr>
          </w:p>
        </w:tc>
      </w:tr>
      <w:tr w14:paraId="4EED6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27" w:type="dxa"/>
            <w:vAlign w:val="top"/>
          </w:tcPr>
          <w:p w14:paraId="3532F79E">
            <w:pPr>
              <w:rPr>
                <w:rFonts w:hint="eastAsia" w:asciiTheme="minorEastAsia" w:hAnsiTheme="minorEastAsia" w:eastAsiaTheme="minorEastAsia" w:cstheme="minorEastAsia"/>
                <w:sz w:val="21"/>
              </w:rPr>
            </w:pPr>
          </w:p>
        </w:tc>
        <w:tc>
          <w:tcPr>
            <w:tcW w:w="2909" w:type="dxa"/>
            <w:vAlign w:val="top"/>
          </w:tcPr>
          <w:p w14:paraId="196AB94C">
            <w:pPr>
              <w:pStyle w:val="7"/>
              <w:spacing w:before="117" w:line="219" w:lineRule="auto"/>
              <w:ind w:left="1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机械费</w:t>
            </w:r>
          </w:p>
        </w:tc>
        <w:tc>
          <w:tcPr>
            <w:tcW w:w="3328" w:type="dxa"/>
            <w:vAlign w:val="top"/>
          </w:tcPr>
          <w:p w14:paraId="0C09ECEE">
            <w:pPr>
              <w:rPr>
                <w:rFonts w:hint="eastAsia" w:asciiTheme="minorEastAsia" w:hAnsiTheme="minorEastAsia" w:eastAsiaTheme="minorEastAsia" w:cstheme="minorEastAsia"/>
                <w:sz w:val="21"/>
              </w:rPr>
            </w:pPr>
          </w:p>
        </w:tc>
        <w:tc>
          <w:tcPr>
            <w:tcW w:w="1807" w:type="dxa"/>
            <w:vAlign w:val="top"/>
          </w:tcPr>
          <w:p w14:paraId="06F0A82C">
            <w:pPr>
              <w:rPr>
                <w:rFonts w:hint="eastAsia" w:asciiTheme="minorEastAsia" w:hAnsiTheme="minorEastAsia" w:eastAsiaTheme="minorEastAsia" w:cstheme="minorEastAsia"/>
                <w:sz w:val="21"/>
              </w:rPr>
            </w:pPr>
          </w:p>
        </w:tc>
      </w:tr>
      <w:tr w14:paraId="6EB2E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727" w:type="dxa"/>
            <w:vAlign w:val="top"/>
          </w:tcPr>
          <w:p w14:paraId="1196515C">
            <w:pPr>
              <w:rPr>
                <w:rFonts w:hint="eastAsia" w:asciiTheme="minorEastAsia" w:hAnsiTheme="minorEastAsia" w:eastAsiaTheme="minorEastAsia" w:cstheme="minorEastAsia"/>
                <w:sz w:val="21"/>
              </w:rPr>
            </w:pPr>
          </w:p>
        </w:tc>
        <w:tc>
          <w:tcPr>
            <w:tcW w:w="2909" w:type="dxa"/>
            <w:vAlign w:val="top"/>
          </w:tcPr>
          <w:p w14:paraId="5FDC2037">
            <w:pPr>
              <w:pStyle w:val="7"/>
              <w:spacing w:before="118" w:line="220" w:lineRule="auto"/>
              <w:ind w:left="1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设备费</w:t>
            </w:r>
          </w:p>
        </w:tc>
        <w:tc>
          <w:tcPr>
            <w:tcW w:w="3328" w:type="dxa"/>
            <w:vAlign w:val="top"/>
          </w:tcPr>
          <w:p w14:paraId="502FF7FD">
            <w:pPr>
              <w:rPr>
                <w:rFonts w:hint="eastAsia" w:asciiTheme="minorEastAsia" w:hAnsiTheme="minorEastAsia" w:eastAsiaTheme="minorEastAsia" w:cstheme="minorEastAsia"/>
                <w:sz w:val="21"/>
              </w:rPr>
            </w:pPr>
          </w:p>
        </w:tc>
        <w:tc>
          <w:tcPr>
            <w:tcW w:w="1807" w:type="dxa"/>
            <w:vAlign w:val="top"/>
          </w:tcPr>
          <w:p w14:paraId="5BD775A7">
            <w:pPr>
              <w:rPr>
                <w:rFonts w:hint="eastAsia" w:asciiTheme="minorEastAsia" w:hAnsiTheme="minorEastAsia" w:eastAsiaTheme="minorEastAsia" w:cstheme="minorEastAsia"/>
                <w:sz w:val="21"/>
              </w:rPr>
            </w:pPr>
          </w:p>
        </w:tc>
      </w:tr>
      <w:tr w14:paraId="54FD5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27" w:type="dxa"/>
            <w:vAlign w:val="top"/>
          </w:tcPr>
          <w:p w14:paraId="2E16FEFB">
            <w:pPr>
              <w:rPr>
                <w:rFonts w:hint="eastAsia" w:asciiTheme="minorEastAsia" w:hAnsiTheme="minorEastAsia" w:eastAsiaTheme="minorEastAsia" w:cstheme="minorEastAsia"/>
                <w:sz w:val="21"/>
              </w:rPr>
            </w:pPr>
          </w:p>
        </w:tc>
        <w:tc>
          <w:tcPr>
            <w:tcW w:w="2909" w:type="dxa"/>
            <w:vAlign w:val="top"/>
          </w:tcPr>
          <w:p w14:paraId="4AE72127">
            <w:pPr>
              <w:pStyle w:val="7"/>
              <w:spacing w:before="119" w:line="219" w:lineRule="auto"/>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主材费</w:t>
            </w:r>
          </w:p>
        </w:tc>
        <w:tc>
          <w:tcPr>
            <w:tcW w:w="3328" w:type="dxa"/>
            <w:vAlign w:val="top"/>
          </w:tcPr>
          <w:p w14:paraId="4132A111">
            <w:pPr>
              <w:rPr>
                <w:rFonts w:hint="eastAsia" w:asciiTheme="minorEastAsia" w:hAnsiTheme="minorEastAsia" w:eastAsiaTheme="minorEastAsia" w:cstheme="minorEastAsia"/>
                <w:sz w:val="21"/>
              </w:rPr>
            </w:pPr>
          </w:p>
        </w:tc>
        <w:tc>
          <w:tcPr>
            <w:tcW w:w="1807" w:type="dxa"/>
            <w:vAlign w:val="top"/>
          </w:tcPr>
          <w:p w14:paraId="75333878">
            <w:pPr>
              <w:rPr>
                <w:rFonts w:hint="eastAsia" w:asciiTheme="minorEastAsia" w:hAnsiTheme="minorEastAsia" w:eastAsiaTheme="minorEastAsia" w:cstheme="minorEastAsia"/>
                <w:sz w:val="21"/>
              </w:rPr>
            </w:pPr>
          </w:p>
        </w:tc>
      </w:tr>
      <w:tr w14:paraId="3C269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727" w:type="dxa"/>
            <w:vAlign w:val="top"/>
          </w:tcPr>
          <w:p w14:paraId="475A69B2">
            <w:pPr>
              <w:rPr>
                <w:rFonts w:hint="eastAsia" w:asciiTheme="minorEastAsia" w:hAnsiTheme="minorEastAsia" w:eastAsiaTheme="minorEastAsia" w:cstheme="minorEastAsia"/>
                <w:sz w:val="21"/>
              </w:rPr>
            </w:pPr>
          </w:p>
        </w:tc>
        <w:tc>
          <w:tcPr>
            <w:tcW w:w="2909" w:type="dxa"/>
            <w:vAlign w:val="top"/>
          </w:tcPr>
          <w:p w14:paraId="1BDA0831">
            <w:pPr>
              <w:rPr>
                <w:rFonts w:hint="eastAsia" w:asciiTheme="minorEastAsia" w:hAnsiTheme="minorEastAsia" w:eastAsiaTheme="minorEastAsia" w:cstheme="minorEastAsia"/>
                <w:sz w:val="21"/>
              </w:rPr>
            </w:pPr>
          </w:p>
        </w:tc>
        <w:tc>
          <w:tcPr>
            <w:tcW w:w="3328" w:type="dxa"/>
            <w:vAlign w:val="top"/>
          </w:tcPr>
          <w:p w14:paraId="51DB8E33">
            <w:pPr>
              <w:rPr>
                <w:rFonts w:hint="eastAsia" w:asciiTheme="minorEastAsia" w:hAnsiTheme="minorEastAsia" w:eastAsiaTheme="minorEastAsia" w:cstheme="minorEastAsia"/>
                <w:sz w:val="21"/>
              </w:rPr>
            </w:pPr>
          </w:p>
        </w:tc>
        <w:tc>
          <w:tcPr>
            <w:tcW w:w="1807" w:type="dxa"/>
            <w:vAlign w:val="top"/>
          </w:tcPr>
          <w:p w14:paraId="229949B7">
            <w:pPr>
              <w:rPr>
                <w:rFonts w:hint="eastAsia" w:asciiTheme="minorEastAsia" w:hAnsiTheme="minorEastAsia" w:eastAsiaTheme="minorEastAsia" w:cstheme="minorEastAsia"/>
                <w:sz w:val="21"/>
              </w:rPr>
            </w:pPr>
          </w:p>
        </w:tc>
      </w:tr>
      <w:tr w14:paraId="6800C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45E00C4D">
            <w:pPr>
              <w:rPr>
                <w:rFonts w:hint="eastAsia" w:asciiTheme="minorEastAsia" w:hAnsiTheme="minorEastAsia" w:eastAsiaTheme="minorEastAsia" w:cstheme="minorEastAsia"/>
                <w:sz w:val="21"/>
              </w:rPr>
            </w:pPr>
          </w:p>
        </w:tc>
        <w:tc>
          <w:tcPr>
            <w:tcW w:w="2909" w:type="dxa"/>
            <w:vAlign w:val="top"/>
          </w:tcPr>
          <w:p w14:paraId="7151A86F">
            <w:pPr>
              <w:rPr>
                <w:rFonts w:hint="eastAsia" w:asciiTheme="minorEastAsia" w:hAnsiTheme="minorEastAsia" w:eastAsiaTheme="minorEastAsia" w:cstheme="minorEastAsia"/>
                <w:sz w:val="21"/>
              </w:rPr>
            </w:pPr>
          </w:p>
        </w:tc>
        <w:tc>
          <w:tcPr>
            <w:tcW w:w="3328" w:type="dxa"/>
            <w:vAlign w:val="top"/>
          </w:tcPr>
          <w:p w14:paraId="442258CC">
            <w:pPr>
              <w:rPr>
                <w:rFonts w:hint="eastAsia" w:asciiTheme="minorEastAsia" w:hAnsiTheme="minorEastAsia" w:eastAsiaTheme="minorEastAsia" w:cstheme="minorEastAsia"/>
                <w:sz w:val="21"/>
              </w:rPr>
            </w:pPr>
          </w:p>
        </w:tc>
        <w:tc>
          <w:tcPr>
            <w:tcW w:w="1807" w:type="dxa"/>
            <w:vAlign w:val="top"/>
          </w:tcPr>
          <w:p w14:paraId="60D7A6DE">
            <w:pPr>
              <w:rPr>
                <w:rFonts w:hint="eastAsia" w:asciiTheme="minorEastAsia" w:hAnsiTheme="minorEastAsia" w:eastAsiaTheme="minorEastAsia" w:cstheme="minorEastAsia"/>
                <w:sz w:val="21"/>
              </w:rPr>
            </w:pPr>
          </w:p>
        </w:tc>
      </w:tr>
      <w:tr w14:paraId="737F3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27" w:type="dxa"/>
            <w:vAlign w:val="top"/>
          </w:tcPr>
          <w:p w14:paraId="504824DE">
            <w:pPr>
              <w:rPr>
                <w:rFonts w:hint="eastAsia" w:asciiTheme="minorEastAsia" w:hAnsiTheme="minorEastAsia" w:eastAsiaTheme="minorEastAsia" w:cstheme="minorEastAsia"/>
                <w:sz w:val="21"/>
              </w:rPr>
            </w:pPr>
          </w:p>
        </w:tc>
        <w:tc>
          <w:tcPr>
            <w:tcW w:w="2909" w:type="dxa"/>
            <w:vAlign w:val="top"/>
          </w:tcPr>
          <w:p w14:paraId="12094EB7">
            <w:pPr>
              <w:rPr>
                <w:rFonts w:hint="eastAsia" w:asciiTheme="minorEastAsia" w:hAnsiTheme="minorEastAsia" w:eastAsiaTheme="minorEastAsia" w:cstheme="minorEastAsia"/>
                <w:sz w:val="21"/>
              </w:rPr>
            </w:pPr>
          </w:p>
        </w:tc>
        <w:tc>
          <w:tcPr>
            <w:tcW w:w="3328" w:type="dxa"/>
            <w:vAlign w:val="top"/>
          </w:tcPr>
          <w:p w14:paraId="29C7F0D4">
            <w:pPr>
              <w:rPr>
                <w:rFonts w:hint="eastAsia" w:asciiTheme="minorEastAsia" w:hAnsiTheme="minorEastAsia" w:eastAsiaTheme="minorEastAsia" w:cstheme="minorEastAsia"/>
                <w:sz w:val="21"/>
              </w:rPr>
            </w:pPr>
          </w:p>
        </w:tc>
        <w:tc>
          <w:tcPr>
            <w:tcW w:w="1807" w:type="dxa"/>
            <w:vAlign w:val="top"/>
          </w:tcPr>
          <w:p w14:paraId="0D56E8F4">
            <w:pPr>
              <w:rPr>
                <w:rFonts w:hint="eastAsia" w:asciiTheme="minorEastAsia" w:hAnsiTheme="minorEastAsia" w:eastAsiaTheme="minorEastAsia" w:cstheme="minorEastAsia"/>
                <w:sz w:val="21"/>
              </w:rPr>
            </w:pPr>
          </w:p>
        </w:tc>
      </w:tr>
      <w:tr w14:paraId="5AE10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243A8558">
            <w:pPr>
              <w:rPr>
                <w:rFonts w:hint="eastAsia" w:asciiTheme="minorEastAsia" w:hAnsiTheme="minorEastAsia" w:eastAsiaTheme="minorEastAsia" w:cstheme="minorEastAsia"/>
                <w:sz w:val="21"/>
              </w:rPr>
            </w:pPr>
          </w:p>
        </w:tc>
        <w:tc>
          <w:tcPr>
            <w:tcW w:w="2909" w:type="dxa"/>
            <w:vAlign w:val="top"/>
          </w:tcPr>
          <w:p w14:paraId="7B9E31E5">
            <w:pPr>
              <w:rPr>
                <w:rFonts w:hint="eastAsia" w:asciiTheme="minorEastAsia" w:hAnsiTheme="minorEastAsia" w:eastAsiaTheme="minorEastAsia" w:cstheme="minorEastAsia"/>
                <w:sz w:val="21"/>
              </w:rPr>
            </w:pPr>
          </w:p>
        </w:tc>
        <w:tc>
          <w:tcPr>
            <w:tcW w:w="3328" w:type="dxa"/>
            <w:vAlign w:val="top"/>
          </w:tcPr>
          <w:p w14:paraId="143B271B">
            <w:pPr>
              <w:rPr>
                <w:rFonts w:hint="eastAsia" w:asciiTheme="minorEastAsia" w:hAnsiTheme="minorEastAsia" w:eastAsiaTheme="minorEastAsia" w:cstheme="minorEastAsia"/>
                <w:sz w:val="21"/>
              </w:rPr>
            </w:pPr>
          </w:p>
        </w:tc>
        <w:tc>
          <w:tcPr>
            <w:tcW w:w="1807" w:type="dxa"/>
            <w:vAlign w:val="top"/>
          </w:tcPr>
          <w:p w14:paraId="453A20FD">
            <w:pPr>
              <w:rPr>
                <w:rFonts w:hint="eastAsia" w:asciiTheme="minorEastAsia" w:hAnsiTheme="minorEastAsia" w:eastAsiaTheme="minorEastAsia" w:cstheme="minorEastAsia"/>
                <w:sz w:val="21"/>
              </w:rPr>
            </w:pPr>
          </w:p>
        </w:tc>
      </w:tr>
      <w:tr w14:paraId="23BB2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1707AE23">
            <w:pPr>
              <w:rPr>
                <w:rFonts w:hint="eastAsia" w:asciiTheme="minorEastAsia" w:hAnsiTheme="minorEastAsia" w:eastAsiaTheme="minorEastAsia" w:cstheme="minorEastAsia"/>
                <w:sz w:val="21"/>
              </w:rPr>
            </w:pPr>
          </w:p>
        </w:tc>
        <w:tc>
          <w:tcPr>
            <w:tcW w:w="2909" w:type="dxa"/>
            <w:vAlign w:val="top"/>
          </w:tcPr>
          <w:p w14:paraId="29A17045">
            <w:pPr>
              <w:rPr>
                <w:rFonts w:hint="eastAsia" w:asciiTheme="minorEastAsia" w:hAnsiTheme="minorEastAsia" w:eastAsiaTheme="minorEastAsia" w:cstheme="minorEastAsia"/>
                <w:sz w:val="21"/>
              </w:rPr>
            </w:pPr>
          </w:p>
        </w:tc>
        <w:tc>
          <w:tcPr>
            <w:tcW w:w="3328" w:type="dxa"/>
            <w:vAlign w:val="top"/>
          </w:tcPr>
          <w:p w14:paraId="4DE777F9">
            <w:pPr>
              <w:rPr>
                <w:rFonts w:hint="eastAsia" w:asciiTheme="minorEastAsia" w:hAnsiTheme="minorEastAsia" w:eastAsiaTheme="minorEastAsia" w:cstheme="minorEastAsia"/>
                <w:sz w:val="21"/>
              </w:rPr>
            </w:pPr>
          </w:p>
        </w:tc>
        <w:tc>
          <w:tcPr>
            <w:tcW w:w="1807" w:type="dxa"/>
            <w:vAlign w:val="top"/>
          </w:tcPr>
          <w:p w14:paraId="74BD2BF7">
            <w:pPr>
              <w:rPr>
                <w:rFonts w:hint="eastAsia" w:asciiTheme="minorEastAsia" w:hAnsiTheme="minorEastAsia" w:eastAsiaTheme="minorEastAsia" w:cstheme="minorEastAsia"/>
                <w:sz w:val="21"/>
              </w:rPr>
            </w:pPr>
          </w:p>
        </w:tc>
      </w:tr>
      <w:tr w14:paraId="28A4E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27" w:type="dxa"/>
            <w:vAlign w:val="top"/>
          </w:tcPr>
          <w:p w14:paraId="0DFF06EE">
            <w:pPr>
              <w:rPr>
                <w:rFonts w:hint="eastAsia" w:asciiTheme="minorEastAsia" w:hAnsiTheme="minorEastAsia" w:eastAsiaTheme="minorEastAsia" w:cstheme="minorEastAsia"/>
                <w:sz w:val="21"/>
              </w:rPr>
            </w:pPr>
          </w:p>
        </w:tc>
        <w:tc>
          <w:tcPr>
            <w:tcW w:w="2909" w:type="dxa"/>
            <w:vAlign w:val="top"/>
          </w:tcPr>
          <w:p w14:paraId="10C50289">
            <w:pPr>
              <w:rPr>
                <w:rFonts w:hint="eastAsia" w:asciiTheme="minorEastAsia" w:hAnsiTheme="minorEastAsia" w:eastAsiaTheme="minorEastAsia" w:cstheme="minorEastAsia"/>
                <w:sz w:val="21"/>
              </w:rPr>
            </w:pPr>
          </w:p>
        </w:tc>
        <w:tc>
          <w:tcPr>
            <w:tcW w:w="3328" w:type="dxa"/>
            <w:vAlign w:val="top"/>
          </w:tcPr>
          <w:p w14:paraId="0A86C52F">
            <w:pPr>
              <w:rPr>
                <w:rFonts w:hint="eastAsia" w:asciiTheme="minorEastAsia" w:hAnsiTheme="minorEastAsia" w:eastAsiaTheme="minorEastAsia" w:cstheme="minorEastAsia"/>
                <w:sz w:val="21"/>
              </w:rPr>
            </w:pPr>
          </w:p>
        </w:tc>
        <w:tc>
          <w:tcPr>
            <w:tcW w:w="1807" w:type="dxa"/>
            <w:vAlign w:val="top"/>
          </w:tcPr>
          <w:p w14:paraId="1E39E0B3">
            <w:pPr>
              <w:rPr>
                <w:rFonts w:hint="eastAsia" w:asciiTheme="minorEastAsia" w:hAnsiTheme="minorEastAsia" w:eastAsiaTheme="minorEastAsia" w:cstheme="minorEastAsia"/>
                <w:sz w:val="21"/>
              </w:rPr>
            </w:pPr>
          </w:p>
        </w:tc>
      </w:tr>
      <w:tr w14:paraId="50E2D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73810BCA">
            <w:pPr>
              <w:rPr>
                <w:rFonts w:hint="eastAsia" w:asciiTheme="minorEastAsia" w:hAnsiTheme="minorEastAsia" w:eastAsiaTheme="minorEastAsia" w:cstheme="minorEastAsia"/>
                <w:sz w:val="21"/>
              </w:rPr>
            </w:pPr>
          </w:p>
        </w:tc>
        <w:tc>
          <w:tcPr>
            <w:tcW w:w="2909" w:type="dxa"/>
            <w:vAlign w:val="top"/>
          </w:tcPr>
          <w:p w14:paraId="1352F820">
            <w:pPr>
              <w:rPr>
                <w:rFonts w:hint="eastAsia" w:asciiTheme="minorEastAsia" w:hAnsiTheme="minorEastAsia" w:eastAsiaTheme="minorEastAsia" w:cstheme="minorEastAsia"/>
                <w:sz w:val="21"/>
              </w:rPr>
            </w:pPr>
          </w:p>
        </w:tc>
        <w:tc>
          <w:tcPr>
            <w:tcW w:w="3328" w:type="dxa"/>
            <w:vAlign w:val="top"/>
          </w:tcPr>
          <w:p w14:paraId="5AD0999D">
            <w:pPr>
              <w:rPr>
                <w:rFonts w:hint="eastAsia" w:asciiTheme="minorEastAsia" w:hAnsiTheme="minorEastAsia" w:eastAsiaTheme="minorEastAsia" w:cstheme="minorEastAsia"/>
                <w:sz w:val="21"/>
              </w:rPr>
            </w:pPr>
          </w:p>
        </w:tc>
        <w:tc>
          <w:tcPr>
            <w:tcW w:w="1807" w:type="dxa"/>
            <w:vAlign w:val="top"/>
          </w:tcPr>
          <w:p w14:paraId="0FEFE203">
            <w:pPr>
              <w:rPr>
                <w:rFonts w:hint="eastAsia" w:asciiTheme="minorEastAsia" w:hAnsiTheme="minorEastAsia" w:eastAsiaTheme="minorEastAsia" w:cstheme="minorEastAsia"/>
                <w:sz w:val="21"/>
              </w:rPr>
            </w:pPr>
          </w:p>
        </w:tc>
      </w:tr>
      <w:tr w14:paraId="48B19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727" w:type="dxa"/>
            <w:vAlign w:val="top"/>
          </w:tcPr>
          <w:p w14:paraId="7377E392">
            <w:pPr>
              <w:rPr>
                <w:rFonts w:hint="eastAsia" w:asciiTheme="minorEastAsia" w:hAnsiTheme="minorEastAsia" w:eastAsiaTheme="minorEastAsia" w:cstheme="minorEastAsia"/>
                <w:sz w:val="21"/>
              </w:rPr>
            </w:pPr>
          </w:p>
        </w:tc>
        <w:tc>
          <w:tcPr>
            <w:tcW w:w="2909" w:type="dxa"/>
            <w:vAlign w:val="top"/>
          </w:tcPr>
          <w:p w14:paraId="291BC532">
            <w:pPr>
              <w:rPr>
                <w:rFonts w:hint="eastAsia" w:asciiTheme="minorEastAsia" w:hAnsiTheme="minorEastAsia" w:eastAsiaTheme="minorEastAsia" w:cstheme="minorEastAsia"/>
                <w:sz w:val="21"/>
              </w:rPr>
            </w:pPr>
          </w:p>
        </w:tc>
        <w:tc>
          <w:tcPr>
            <w:tcW w:w="3328" w:type="dxa"/>
            <w:vAlign w:val="top"/>
          </w:tcPr>
          <w:p w14:paraId="59030A8B">
            <w:pPr>
              <w:rPr>
                <w:rFonts w:hint="eastAsia" w:asciiTheme="minorEastAsia" w:hAnsiTheme="minorEastAsia" w:eastAsiaTheme="minorEastAsia" w:cstheme="minorEastAsia"/>
                <w:sz w:val="21"/>
              </w:rPr>
            </w:pPr>
          </w:p>
        </w:tc>
        <w:tc>
          <w:tcPr>
            <w:tcW w:w="1807" w:type="dxa"/>
            <w:vAlign w:val="top"/>
          </w:tcPr>
          <w:p w14:paraId="38A61C1D">
            <w:pPr>
              <w:rPr>
                <w:rFonts w:hint="eastAsia" w:asciiTheme="minorEastAsia" w:hAnsiTheme="minorEastAsia" w:eastAsiaTheme="minorEastAsia" w:cstheme="minorEastAsia"/>
                <w:sz w:val="21"/>
              </w:rPr>
            </w:pPr>
          </w:p>
        </w:tc>
      </w:tr>
      <w:tr w14:paraId="4F2B0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5F2CD678">
            <w:pPr>
              <w:rPr>
                <w:rFonts w:hint="eastAsia" w:asciiTheme="minorEastAsia" w:hAnsiTheme="minorEastAsia" w:eastAsiaTheme="minorEastAsia" w:cstheme="minorEastAsia"/>
                <w:sz w:val="21"/>
              </w:rPr>
            </w:pPr>
          </w:p>
        </w:tc>
        <w:tc>
          <w:tcPr>
            <w:tcW w:w="2909" w:type="dxa"/>
            <w:vAlign w:val="top"/>
          </w:tcPr>
          <w:p w14:paraId="7BC1C4EE">
            <w:pPr>
              <w:rPr>
                <w:rFonts w:hint="eastAsia" w:asciiTheme="minorEastAsia" w:hAnsiTheme="minorEastAsia" w:eastAsiaTheme="minorEastAsia" w:cstheme="minorEastAsia"/>
                <w:sz w:val="21"/>
              </w:rPr>
            </w:pPr>
          </w:p>
        </w:tc>
        <w:tc>
          <w:tcPr>
            <w:tcW w:w="3328" w:type="dxa"/>
            <w:vAlign w:val="top"/>
          </w:tcPr>
          <w:p w14:paraId="3A4D2F1C">
            <w:pPr>
              <w:rPr>
                <w:rFonts w:hint="eastAsia" w:asciiTheme="minorEastAsia" w:hAnsiTheme="minorEastAsia" w:eastAsiaTheme="minorEastAsia" w:cstheme="minorEastAsia"/>
                <w:sz w:val="21"/>
              </w:rPr>
            </w:pPr>
          </w:p>
        </w:tc>
        <w:tc>
          <w:tcPr>
            <w:tcW w:w="1807" w:type="dxa"/>
            <w:vAlign w:val="top"/>
          </w:tcPr>
          <w:p w14:paraId="12F82E98">
            <w:pPr>
              <w:rPr>
                <w:rFonts w:hint="eastAsia" w:asciiTheme="minorEastAsia" w:hAnsiTheme="minorEastAsia" w:eastAsiaTheme="minorEastAsia" w:cstheme="minorEastAsia"/>
                <w:sz w:val="21"/>
              </w:rPr>
            </w:pPr>
          </w:p>
        </w:tc>
      </w:tr>
      <w:tr w14:paraId="6386E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49500AD0">
            <w:pPr>
              <w:rPr>
                <w:rFonts w:hint="eastAsia" w:asciiTheme="minorEastAsia" w:hAnsiTheme="minorEastAsia" w:eastAsiaTheme="minorEastAsia" w:cstheme="minorEastAsia"/>
                <w:sz w:val="21"/>
              </w:rPr>
            </w:pPr>
          </w:p>
        </w:tc>
        <w:tc>
          <w:tcPr>
            <w:tcW w:w="2909" w:type="dxa"/>
            <w:vAlign w:val="top"/>
          </w:tcPr>
          <w:p w14:paraId="587BA0BA">
            <w:pPr>
              <w:rPr>
                <w:rFonts w:hint="eastAsia" w:asciiTheme="minorEastAsia" w:hAnsiTheme="minorEastAsia" w:eastAsiaTheme="minorEastAsia" w:cstheme="minorEastAsia"/>
                <w:sz w:val="21"/>
              </w:rPr>
            </w:pPr>
          </w:p>
        </w:tc>
        <w:tc>
          <w:tcPr>
            <w:tcW w:w="3328" w:type="dxa"/>
            <w:vAlign w:val="top"/>
          </w:tcPr>
          <w:p w14:paraId="1681D230">
            <w:pPr>
              <w:rPr>
                <w:rFonts w:hint="eastAsia" w:asciiTheme="minorEastAsia" w:hAnsiTheme="minorEastAsia" w:eastAsiaTheme="minorEastAsia" w:cstheme="minorEastAsia"/>
                <w:sz w:val="21"/>
              </w:rPr>
            </w:pPr>
          </w:p>
        </w:tc>
        <w:tc>
          <w:tcPr>
            <w:tcW w:w="1807" w:type="dxa"/>
            <w:vAlign w:val="top"/>
          </w:tcPr>
          <w:p w14:paraId="541C21DE">
            <w:pPr>
              <w:rPr>
                <w:rFonts w:hint="eastAsia" w:asciiTheme="minorEastAsia" w:hAnsiTheme="minorEastAsia" w:eastAsiaTheme="minorEastAsia" w:cstheme="minorEastAsia"/>
                <w:sz w:val="21"/>
              </w:rPr>
            </w:pPr>
          </w:p>
        </w:tc>
      </w:tr>
      <w:tr w14:paraId="400B6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3636" w:type="dxa"/>
            <w:gridSpan w:val="2"/>
            <w:vAlign w:val="top"/>
          </w:tcPr>
          <w:p w14:paraId="575A1F8C">
            <w:pPr>
              <w:pStyle w:val="7"/>
              <w:spacing w:before="142" w:line="238"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投标报价合计</w:t>
            </w:r>
            <w:r>
              <w:rPr>
                <w:rFonts w:hint="eastAsia" w:asciiTheme="minorEastAsia" w:hAnsiTheme="minorEastAsia" w:eastAsiaTheme="minorEastAsia" w:cstheme="minorEastAsia"/>
                <w:spacing w:val="-1"/>
                <w:sz w:val="21"/>
                <w:szCs w:val="21"/>
              </w:rPr>
              <w:t>=1+2+3+4+5+6</w:t>
            </w:r>
          </w:p>
        </w:tc>
        <w:tc>
          <w:tcPr>
            <w:tcW w:w="3328" w:type="dxa"/>
            <w:vAlign w:val="top"/>
          </w:tcPr>
          <w:p w14:paraId="3E23AAC3">
            <w:pPr>
              <w:rPr>
                <w:rFonts w:hint="eastAsia" w:asciiTheme="minorEastAsia" w:hAnsiTheme="minorEastAsia" w:eastAsiaTheme="minorEastAsia" w:cstheme="minorEastAsia"/>
                <w:sz w:val="21"/>
              </w:rPr>
            </w:pPr>
          </w:p>
        </w:tc>
        <w:tc>
          <w:tcPr>
            <w:tcW w:w="1807" w:type="dxa"/>
            <w:vAlign w:val="top"/>
          </w:tcPr>
          <w:p w14:paraId="4AAE0BC0">
            <w:pPr>
              <w:rPr>
                <w:rFonts w:hint="eastAsia" w:asciiTheme="minorEastAsia" w:hAnsiTheme="minorEastAsia" w:eastAsiaTheme="minorEastAsia" w:cstheme="minorEastAsia"/>
                <w:sz w:val="21"/>
              </w:rPr>
            </w:pPr>
          </w:p>
        </w:tc>
      </w:tr>
    </w:tbl>
    <w:p w14:paraId="0BB959DA">
      <w:pPr>
        <w:spacing w:before="300" w:line="218" w:lineRule="auto"/>
        <w:ind w:left="1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注：本表适用于单位工程投标报价的汇总，如无</w:t>
      </w:r>
      <w:r>
        <w:rPr>
          <w:rFonts w:hint="eastAsia" w:asciiTheme="minorEastAsia" w:hAnsiTheme="minorEastAsia" w:eastAsiaTheme="minorEastAsia" w:cstheme="minorEastAsia"/>
          <w:spacing w:val="-1"/>
          <w:sz w:val="21"/>
          <w:szCs w:val="21"/>
        </w:rPr>
        <w:t>单位工程的划分，单项工程也</w:t>
      </w:r>
      <w:r>
        <w:rPr>
          <w:rFonts w:hint="eastAsia" w:asciiTheme="minorEastAsia" w:hAnsiTheme="minorEastAsia" w:eastAsiaTheme="minorEastAsia" w:cstheme="minorEastAsia"/>
          <w:spacing w:val="-1"/>
          <w:sz w:val="21"/>
          <w:szCs w:val="21"/>
          <w:lang w:eastAsia="zh-CN"/>
        </w:rPr>
        <w:t>适用</w:t>
      </w:r>
      <w:r>
        <w:rPr>
          <w:rFonts w:hint="eastAsia" w:asciiTheme="minorEastAsia" w:hAnsiTheme="minorEastAsia" w:eastAsiaTheme="minorEastAsia" w:cstheme="minorEastAsia"/>
          <w:spacing w:val="-1"/>
          <w:sz w:val="21"/>
          <w:szCs w:val="21"/>
        </w:rPr>
        <w:t>本汇总表。</w:t>
      </w:r>
    </w:p>
    <w:p w14:paraId="54AB7E63">
      <w:pPr>
        <w:spacing w:line="218" w:lineRule="auto"/>
        <w:rPr>
          <w:rFonts w:hint="eastAsia" w:asciiTheme="minorEastAsia" w:hAnsiTheme="minorEastAsia" w:eastAsiaTheme="minorEastAsia" w:cstheme="minorEastAsia"/>
          <w:sz w:val="21"/>
          <w:szCs w:val="21"/>
        </w:rPr>
        <w:sectPr>
          <w:footerReference r:id="rId303" w:type="default"/>
          <w:pgSz w:w="11910" w:h="16845"/>
          <w:pgMar w:top="400" w:right="1772" w:bottom="1055" w:left="1351" w:header="0" w:footer="824" w:gutter="0"/>
          <w:cols w:space="720" w:num="1"/>
        </w:sectPr>
      </w:pPr>
    </w:p>
    <w:p w14:paraId="1E35E471">
      <w:pPr>
        <w:pStyle w:val="2"/>
        <w:spacing w:line="263" w:lineRule="auto"/>
        <w:rPr>
          <w:rFonts w:hint="eastAsia" w:asciiTheme="minorEastAsia" w:hAnsiTheme="minorEastAsia" w:eastAsiaTheme="minorEastAsia" w:cstheme="minorEastAsia"/>
        </w:rPr>
      </w:pPr>
    </w:p>
    <w:p w14:paraId="734D82B7">
      <w:pPr>
        <w:pStyle w:val="2"/>
        <w:spacing w:line="264" w:lineRule="auto"/>
        <w:rPr>
          <w:rFonts w:hint="eastAsia" w:asciiTheme="minorEastAsia" w:hAnsiTheme="minorEastAsia" w:eastAsiaTheme="minorEastAsia" w:cstheme="minorEastAsia"/>
        </w:rPr>
      </w:pPr>
    </w:p>
    <w:p w14:paraId="55D2B6D1">
      <w:pPr>
        <w:pStyle w:val="2"/>
        <w:spacing w:line="264" w:lineRule="auto"/>
        <w:rPr>
          <w:rFonts w:hint="eastAsia" w:asciiTheme="minorEastAsia" w:hAnsiTheme="minorEastAsia" w:eastAsiaTheme="minorEastAsia" w:cstheme="minorEastAsia"/>
        </w:rPr>
      </w:pPr>
    </w:p>
    <w:p w14:paraId="48649BD0">
      <w:pPr>
        <w:pStyle w:val="2"/>
        <w:spacing w:line="264" w:lineRule="auto"/>
        <w:rPr>
          <w:rFonts w:hint="eastAsia" w:asciiTheme="minorEastAsia" w:hAnsiTheme="minorEastAsia" w:eastAsiaTheme="minorEastAsia" w:cstheme="minorEastAsia"/>
        </w:rPr>
      </w:pPr>
    </w:p>
    <w:p w14:paraId="3780AF20">
      <w:pPr>
        <w:pStyle w:val="2"/>
        <w:spacing w:line="264" w:lineRule="auto"/>
        <w:rPr>
          <w:rFonts w:hint="eastAsia" w:asciiTheme="minorEastAsia" w:hAnsiTheme="minorEastAsia" w:eastAsiaTheme="minorEastAsia" w:cstheme="minorEastAsia"/>
        </w:rPr>
      </w:pPr>
    </w:p>
    <w:p w14:paraId="6B3F44A3">
      <w:pPr>
        <w:spacing w:before="78" w:line="239" w:lineRule="auto"/>
        <w:ind w:left="417"/>
        <w:outlineLvl w:val="2"/>
        <w:rPr>
          <w:rFonts w:hint="eastAsia" w:asciiTheme="minorEastAsia" w:hAnsiTheme="minorEastAsia" w:eastAsiaTheme="minorEastAsia" w:cstheme="minorEastAsia"/>
          <w:sz w:val="24"/>
          <w:szCs w:val="24"/>
        </w:rPr>
      </w:pPr>
      <w:bookmarkStart w:id="234" w:name="bookmark321"/>
      <w:bookmarkEnd w:id="234"/>
      <w:r>
        <w:rPr>
          <w:rFonts w:hint="eastAsia" w:asciiTheme="minorEastAsia" w:hAnsiTheme="minorEastAsia" w:eastAsiaTheme="minorEastAsia" w:cstheme="minorEastAsia"/>
          <w:b/>
          <w:bCs/>
          <w:sz w:val="24"/>
          <w:szCs w:val="24"/>
        </w:rPr>
        <w:t>4.9</w:t>
      </w:r>
      <w:r>
        <w:rPr>
          <w:rFonts w:hint="eastAsia" w:asciiTheme="minorEastAsia" w:hAnsiTheme="minorEastAsia" w:eastAsiaTheme="minorEastAsia" w:cstheme="minorEastAsia"/>
          <w:b/>
          <w:bCs/>
          <w:spacing w:val="26"/>
          <w:sz w:val="24"/>
          <w:szCs w:val="24"/>
        </w:rPr>
        <w:t xml:space="preserve"> </w:t>
      </w:r>
      <w:r>
        <w:rPr>
          <w:rFonts w:hint="eastAsia" w:asciiTheme="minorEastAsia" w:hAnsiTheme="minorEastAsia" w:eastAsiaTheme="minorEastAsia" w:cstheme="minorEastAsia"/>
          <w:b/>
          <w:bCs/>
          <w:sz w:val="24"/>
          <w:szCs w:val="24"/>
        </w:rPr>
        <w:t>分部分项工程和单价措施项目清单与计价表</w:t>
      </w:r>
    </w:p>
    <w:p w14:paraId="5B3BDABA">
      <w:pPr>
        <w:spacing w:before="251" w:line="222" w:lineRule="auto"/>
        <w:ind w:left="176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分部分项工程和单价措施项目清单与计价表</w:t>
      </w:r>
    </w:p>
    <w:p w14:paraId="0EFAF4AC">
      <w:pPr>
        <w:spacing w:before="267" w:line="220" w:lineRule="auto"/>
        <w:ind w:left="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工程名称：                       标段名称：</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第</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1"/>
          <w:sz w:val="21"/>
          <w:szCs w:val="21"/>
        </w:rPr>
        <w:t>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1"/>
          <w:sz w:val="21"/>
          <w:szCs w:val="21"/>
        </w:rPr>
        <w:t>共</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1"/>
          <w:sz w:val="21"/>
          <w:szCs w:val="21"/>
        </w:rPr>
        <w:t>页</w:t>
      </w:r>
    </w:p>
    <w:p w14:paraId="6508D20F">
      <w:pPr>
        <w:spacing w:line="230" w:lineRule="exact"/>
        <w:rPr>
          <w:rFonts w:hint="eastAsia" w:asciiTheme="minorEastAsia" w:hAnsiTheme="minorEastAsia" w:eastAsiaTheme="minorEastAsia" w:cstheme="minorEastAsia"/>
        </w:rPr>
      </w:pPr>
    </w:p>
    <w:tbl>
      <w:tblPr>
        <w:tblStyle w:val="6"/>
        <w:tblW w:w="8485" w:type="dxa"/>
        <w:tblInd w:w="19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050"/>
        <w:gridCol w:w="1019"/>
        <w:gridCol w:w="1454"/>
        <w:gridCol w:w="1019"/>
        <w:gridCol w:w="840"/>
        <w:gridCol w:w="765"/>
        <w:gridCol w:w="749"/>
        <w:gridCol w:w="937"/>
      </w:tblGrid>
      <w:tr w14:paraId="5E803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Merge w:val="restart"/>
            <w:tcBorders>
              <w:bottom w:val="nil"/>
            </w:tcBorders>
            <w:vAlign w:val="top"/>
          </w:tcPr>
          <w:p w14:paraId="69104BC9">
            <w:pPr>
              <w:spacing w:line="309" w:lineRule="auto"/>
              <w:rPr>
                <w:rFonts w:hint="eastAsia" w:asciiTheme="minorEastAsia" w:hAnsiTheme="minorEastAsia" w:eastAsiaTheme="minorEastAsia" w:cstheme="minorEastAsia"/>
                <w:sz w:val="21"/>
              </w:rPr>
            </w:pPr>
          </w:p>
          <w:p w14:paraId="4292B8B1">
            <w:pPr>
              <w:pStyle w:val="7"/>
              <w:spacing w:before="61" w:line="226" w:lineRule="auto"/>
              <w:ind w:left="14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序号</w:t>
            </w:r>
          </w:p>
        </w:tc>
        <w:tc>
          <w:tcPr>
            <w:tcW w:w="1050" w:type="dxa"/>
            <w:vMerge w:val="restart"/>
            <w:tcBorders>
              <w:bottom w:val="nil"/>
            </w:tcBorders>
            <w:vAlign w:val="top"/>
          </w:tcPr>
          <w:p w14:paraId="7098E3F5">
            <w:pPr>
              <w:spacing w:line="309" w:lineRule="auto"/>
              <w:rPr>
                <w:rFonts w:hint="eastAsia" w:asciiTheme="minorEastAsia" w:hAnsiTheme="minorEastAsia" w:eastAsiaTheme="minorEastAsia" w:cstheme="minorEastAsia"/>
                <w:sz w:val="21"/>
              </w:rPr>
            </w:pPr>
          </w:p>
          <w:p w14:paraId="21F8E486">
            <w:pPr>
              <w:pStyle w:val="7"/>
              <w:spacing w:before="62" w:line="224" w:lineRule="auto"/>
              <w:ind w:left="12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项目编码</w:t>
            </w:r>
          </w:p>
        </w:tc>
        <w:tc>
          <w:tcPr>
            <w:tcW w:w="1019" w:type="dxa"/>
            <w:vMerge w:val="restart"/>
            <w:tcBorders>
              <w:bottom w:val="nil"/>
            </w:tcBorders>
            <w:vAlign w:val="top"/>
          </w:tcPr>
          <w:p w14:paraId="68A4395A">
            <w:pPr>
              <w:spacing w:line="309" w:lineRule="auto"/>
              <w:rPr>
                <w:rFonts w:hint="eastAsia" w:asciiTheme="minorEastAsia" w:hAnsiTheme="minorEastAsia" w:eastAsiaTheme="minorEastAsia" w:cstheme="minorEastAsia"/>
                <w:sz w:val="21"/>
              </w:rPr>
            </w:pPr>
          </w:p>
          <w:p w14:paraId="45D157DC">
            <w:pPr>
              <w:pStyle w:val="7"/>
              <w:spacing w:before="62" w:line="225" w:lineRule="auto"/>
              <w:ind w:left="12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p>
        </w:tc>
        <w:tc>
          <w:tcPr>
            <w:tcW w:w="1454" w:type="dxa"/>
            <w:vMerge w:val="restart"/>
            <w:tcBorders>
              <w:bottom w:val="nil"/>
            </w:tcBorders>
            <w:vAlign w:val="top"/>
          </w:tcPr>
          <w:p w14:paraId="1DFA6273">
            <w:pPr>
              <w:spacing w:line="309" w:lineRule="auto"/>
              <w:rPr>
                <w:rFonts w:hint="eastAsia" w:asciiTheme="minorEastAsia" w:hAnsiTheme="minorEastAsia" w:eastAsiaTheme="minorEastAsia" w:cstheme="minorEastAsia"/>
                <w:sz w:val="21"/>
              </w:rPr>
            </w:pPr>
          </w:p>
          <w:p w14:paraId="7D894613">
            <w:pPr>
              <w:pStyle w:val="7"/>
              <w:spacing w:before="62" w:line="224" w:lineRule="auto"/>
              <w:ind w:left="158"/>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项目特征描述</w:t>
            </w:r>
          </w:p>
        </w:tc>
        <w:tc>
          <w:tcPr>
            <w:tcW w:w="1019" w:type="dxa"/>
            <w:vMerge w:val="restart"/>
            <w:tcBorders>
              <w:bottom w:val="nil"/>
            </w:tcBorders>
            <w:vAlign w:val="top"/>
          </w:tcPr>
          <w:p w14:paraId="52426298">
            <w:pPr>
              <w:spacing w:line="309" w:lineRule="auto"/>
              <w:rPr>
                <w:rFonts w:hint="eastAsia" w:asciiTheme="minorEastAsia" w:hAnsiTheme="minorEastAsia" w:eastAsiaTheme="minorEastAsia" w:cstheme="minorEastAsia"/>
                <w:sz w:val="21"/>
              </w:rPr>
            </w:pPr>
          </w:p>
          <w:p w14:paraId="5DDF38A3">
            <w:pPr>
              <w:pStyle w:val="7"/>
              <w:spacing w:before="62" w:line="225" w:lineRule="auto"/>
              <w:ind w:left="143"/>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sz w:val="19"/>
                <w:szCs w:val="19"/>
              </w:rPr>
              <w:t>计量单位</w:t>
            </w:r>
          </w:p>
        </w:tc>
        <w:tc>
          <w:tcPr>
            <w:tcW w:w="840" w:type="dxa"/>
            <w:vMerge w:val="restart"/>
            <w:tcBorders>
              <w:bottom w:val="nil"/>
            </w:tcBorders>
            <w:vAlign w:val="top"/>
          </w:tcPr>
          <w:p w14:paraId="183CC193">
            <w:pPr>
              <w:spacing w:line="309" w:lineRule="auto"/>
              <w:rPr>
                <w:rFonts w:hint="eastAsia" w:asciiTheme="minorEastAsia" w:hAnsiTheme="minorEastAsia" w:eastAsiaTheme="minorEastAsia" w:cstheme="minorEastAsia"/>
                <w:sz w:val="21"/>
              </w:rPr>
            </w:pPr>
          </w:p>
          <w:p w14:paraId="5A9C44AB">
            <w:pPr>
              <w:pStyle w:val="7"/>
              <w:spacing w:before="62" w:line="225" w:lineRule="auto"/>
              <w:ind w:left="147"/>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工程量</w:t>
            </w:r>
          </w:p>
        </w:tc>
        <w:tc>
          <w:tcPr>
            <w:tcW w:w="2451" w:type="dxa"/>
            <w:gridSpan w:val="3"/>
            <w:vAlign w:val="top"/>
          </w:tcPr>
          <w:p w14:paraId="2354961D">
            <w:pPr>
              <w:pStyle w:val="7"/>
              <w:spacing w:before="103" w:line="224" w:lineRule="auto"/>
              <w:ind w:left="76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金额（元）</w:t>
            </w:r>
          </w:p>
        </w:tc>
      </w:tr>
      <w:tr w14:paraId="0BC09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652" w:type="dxa"/>
            <w:vMerge w:val="continue"/>
            <w:tcBorders>
              <w:top w:val="nil"/>
            </w:tcBorders>
            <w:vAlign w:val="top"/>
          </w:tcPr>
          <w:p w14:paraId="6BC88841">
            <w:pPr>
              <w:rPr>
                <w:rFonts w:hint="eastAsia" w:asciiTheme="minorEastAsia" w:hAnsiTheme="minorEastAsia" w:eastAsiaTheme="minorEastAsia" w:cstheme="minorEastAsia"/>
                <w:sz w:val="21"/>
              </w:rPr>
            </w:pPr>
          </w:p>
        </w:tc>
        <w:tc>
          <w:tcPr>
            <w:tcW w:w="1050" w:type="dxa"/>
            <w:vMerge w:val="continue"/>
            <w:tcBorders>
              <w:top w:val="nil"/>
            </w:tcBorders>
            <w:vAlign w:val="top"/>
          </w:tcPr>
          <w:p w14:paraId="5578C6BC">
            <w:pPr>
              <w:rPr>
                <w:rFonts w:hint="eastAsia" w:asciiTheme="minorEastAsia" w:hAnsiTheme="minorEastAsia" w:eastAsiaTheme="minorEastAsia" w:cstheme="minorEastAsia"/>
                <w:sz w:val="21"/>
              </w:rPr>
            </w:pPr>
          </w:p>
        </w:tc>
        <w:tc>
          <w:tcPr>
            <w:tcW w:w="1019" w:type="dxa"/>
            <w:vMerge w:val="continue"/>
            <w:tcBorders>
              <w:top w:val="nil"/>
            </w:tcBorders>
            <w:vAlign w:val="top"/>
          </w:tcPr>
          <w:p w14:paraId="780F609B">
            <w:pPr>
              <w:rPr>
                <w:rFonts w:hint="eastAsia" w:asciiTheme="minorEastAsia" w:hAnsiTheme="minorEastAsia" w:eastAsiaTheme="minorEastAsia" w:cstheme="minorEastAsia"/>
                <w:sz w:val="21"/>
              </w:rPr>
            </w:pPr>
          </w:p>
        </w:tc>
        <w:tc>
          <w:tcPr>
            <w:tcW w:w="1454" w:type="dxa"/>
            <w:vMerge w:val="continue"/>
            <w:tcBorders>
              <w:top w:val="nil"/>
            </w:tcBorders>
            <w:vAlign w:val="top"/>
          </w:tcPr>
          <w:p w14:paraId="5F8E5F6C">
            <w:pPr>
              <w:rPr>
                <w:rFonts w:hint="eastAsia" w:asciiTheme="minorEastAsia" w:hAnsiTheme="minorEastAsia" w:eastAsiaTheme="minorEastAsia" w:cstheme="minorEastAsia"/>
                <w:sz w:val="21"/>
              </w:rPr>
            </w:pPr>
          </w:p>
        </w:tc>
        <w:tc>
          <w:tcPr>
            <w:tcW w:w="1019" w:type="dxa"/>
            <w:vMerge w:val="continue"/>
            <w:tcBorders>
              <w:top w:val="nil"/>
            </w:tcBorders>
            <w:vAlign w:val="top"/>
          </w:tcPr>
          <w:p w14:paraId="2258D3D7">
            <w:pPr>
              <w:rPr>
                <w:rFonts w:hint="eastAsia" w:asciiTheme="minorEastAsia" w:hAnsiTheme="minorEastAsia" w:eastAsiaTheme="minorEastAsia" w:cstheme="minorEastAsia"/>
                <w:sz w:val="21"/>
              </w:rPr>
            </w:pPr>
          </w:p>
        </w:tc>
        <w:tc>
          <w:tcPr>
            <w:tcW w:w="840" w:type="dxa"/>
            <w:vMerge w:val="continue"/>
            <w:tcBorders>
              <w:top w:val="nil"/>
            </w:tcBorders>
            <w:vAlign w:val="top"/>
          </w:tcPr>
          <w:p w14:paraId="6D43F1EF">
            <w:pPr>
              <w:rPr>
                <w:rFonts w:hint="eastAsia" w:asciiTheme="minorEastAsia" w:hAnsiTheme="minorEastAsia" w:eastAsiaTheme="minorEastAsia" w:cstheme="minorEastAsia"/>
                <w:sz w:val="21"/>
              </w:rPr>
            </w:pPr>
          </w:p>
        </w:tc>
        <w:tc>
          <w:tcPr>
            <w:tcW w:w="765" w:type="dxa"/>
            <w:vAlign w:val="top"/>
          </w:tcPr>
          <w:p w14:paraId="283B8318">
            <w:pPr>
              <w:pStyle w:val="7"/>
              <w:spacing w:before="5" w:line="225" w:lineRule="auto"/>
              <w:ind w:left="208"/>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综合</w:t>
            </w:r>
          </w:p>
          <w:p w14:paraId="36D13034">
            <w:pPr>
              <w:pStyle w:val="7"/>
              <w:spacing w:before="39" w:line="217" w:lineRule="auto"/>
              <w:ind w:left="208"/>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单价</w:t>
            </w:r>
          </w:p>
        </w:tc>
        <w:tc>
          <w:tcPr>
            <w:tcW w:w="749" w:type="dxa"/>
            <w:vAlign w:val="top"/>
          </w:tcPr>
          <w:p w14:paraId="34F8C926">
            <w:pPr>
              <w:pStyle w:val="7"/>
              <w:spacing w:before="140" w:line="223" w:lineRule="auto"/>
              <w:ind w:left="193"/>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合价</w:t>
            </w:r>
          </w:p>
        </w:tc>
        <w:tc>
          <w:tcPr>
            <w:tcW w:w="937" w:type="dxa"/>
            <w:vAlign w:val="top"/>
          </w:tcPr>
          <w:p w14:paraId="68AA10DA">
            <w:pPr>
              <w:pStyle w:val="7"/>
              <w:spacing w:before="6"/>
              <w:ind w:left="284" w:right="105" w:hanging="16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6"/>
                <w:sz w:val="19"/>
                <w:szCs w:val="19"/>
              </w:rPr>
              <w:t>其中：暂</w:t>
            </w:r>
            <w:r>
              <w:rPr>
                <w:rFonts w:hint="eastAsia" w:asciiTheme="minorEastAsia" w:hAnsiTheme="minorEastAsia" w:eastAsiaTheme="minorEastAsia" w:cstheme="minorEastAsia"/>
                <w:spacing w:val="1"/>
                <w:sz w:val="19"/>
                <w:szCs w:val="19"/>
              </w:rPr>
              <w:t>估价</w:t>
            </w:r>
          </w:p>
        </w:tc>
      </w:tr>
      <w:tr w14:paraId="7A8CE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52" w:type="dxa"/>
            <w:vAlign w:val="top"/>
          </w:tcPr>
          <w:p w14:paraId="11073920">
            <w:pPr>
              <w:rPr>
                <w:rFonts w:hint="eastAsia" w:asciiTheme="minorEastAsia" w:hAnsiTheme="minorEastAsia" w:eastAsiaTheme="minorEastAsia" w:cstheme="minorEastAsia"/>
                <w:sz w:val="21"/>
              </w:rPr>
            </w:pPr>
          </w:p>
        </w:tc>
        <w:tc>
          <w:tcPr>
            <w:tcW w:w="1050" w:type="dxa"/>
            <w:vAlign w:val="top"/>
          </w:tcPr>
          <w:p w14:paraId="08E114A6">
            <w:pPr>
              <w:rPr>
                <w:rFonts w:hint="eastAsia" w:asciiTheme="minorEastAsia" w:hAnsiTheme="minorEastAsia" w:eastAsiaTheme="minorEastAsia" w:cstheme="minorEastAsia"/>
                <w:sz w:val="21"/>
              </w:rPr>
            </w:pPr>
          </w:p>
        </w:tc>
        <w:tc>
          <w:tcPr>
            <w:tcW w:w="1019" w:type="dxa"/>
            <w:vAlign w:val="top"/>
          </w:tcPr>
          <w:p w14:paraId="6AFB7E11">
            <w:pPr>
              <w:rPr>
                <w:rFonts w:hint="eastAsia" w:asciiTheme="minorEastAsia" w:hAnsiTheme="minorEastAsia" w:eastAsiaTheme="minorEastAsia" w:cstheme="minorEastAsia"/>
                <w:sz w:val="21"/>
              </w:rPr>
            </w:pPr>
          </w:p>
        </w:tc>
        <w:tc>
          <w:tcPr>
            <w:tcW w:w="1454" w:type="dxa"/>
            <w:vAlign w:val="top"/>
          </w:tcPr>
          <w:p w14:paraId="114B4D51">
            <w:pPr>
              <w:rPr>
                <w:rFonts w:hint="eastAsia" w:asciiTheme="minorEastAsia" w:hAnsiTheme="minorEastAsia" w:eastAsiaTheme="minorEastAsia" w:cstheme="minorEastAsia"/>
                <w:sz w:val="21"/>
              </w:rPr>
            </w:pPr>
          </w:p>
        </w:tc>
        <w:tc>
          <w:tcPr>
            <w:tcW w:w="1019" w:type="dxa"/>
            <w:vAlign w:val="top"/>
          </w:tcPr>
          <w:p w14:paraId="3DCCEB9E">
            <w:pPr>
              <w:rPr>
                <w:rFonts w:hint="eastAsia" w:asciiTheme="minorEastAsia" w:hAnsiTheme="minorEastAsia" w:eastAsiaTheme="minorEastAsia" w:cstheme="minorEastAsia"/>
                <w:sz w:val="21"/>
              </w:rPr>
            </w:pPr>
          </w:p>
        </w:tc>
        <w:tc>
          <w:tcPr>
            <w:tcW w:w="840" w:type="dxa"/>
            <w:vAlign w:val="top"/>
          </w:tcPr>
          <w:p w14:paraId="606CDA06">
            <w:pPr>
              <w:rPr>
                <w:rFonts w:hint="eastAsia" w:asciiTheme="minorEastAsia" w:hAnsiTheme="minorEastAsia" w:eastAsiaTheme="minorEastAsia" w:cstheme="minorEastAsia"/>
                <w:sz w:val="21"/>
              </w:rPr>
            </w:pPr>
          </w:p>
        </w:tc>
        <w:tc>
          <w:tcPr>
            <w:tcW w:w="765" w:type="dxa"/>
            <w:vAlign w:val="top"/>
          </w:tcPr>
          <w:p w14:paraId="57D94ABD">
            <w:pPr>
              <w:rPr>
                <w:rFonts w:hint="eastAsia" w:asciiTheme="minorEastAsia" w:hAnsiTheme="minorEastAsia" w:eastAsiaTheme="minorEastAsia" w:cstheme="minorEastAsia"/>
                <w:sz w:val="21"/>
              </w:rPr>
            </w:pPr>
          </w:p>
        </w:tc>
        <w:tc>
          <w:tcPr>
            <w:tcW w:w="749" w:type="dxa"/>
            <w:vAlign w:val="top"/>
          </w:tcPr>
          <w:p w14:paraId="442D5163">
            <w:pPr>
              <w:rPr>
                <w:rFonts w:hint="eastAsia" w:asciiTheme="minorEastAsia" w:hAnsiTheme="minorEastAsia" w:eastAsiaTheme="minorEastAsia" w:cstheme="minorEastAsia"/>
                <w:sz w:val="21"/>
              </w:rPr>
            </w:pPr>
          </w:p>
        </w:tc>
        <w:tc>
          <w:tcPr>
            <w:tcW w:w="937" w:type="dxa"/>
            <w:vAlign w:val="top"/>
          </w:tcPr>
          <w:p w14:paraId="781B939C">
            <w:pPr>
              <w:rPr>
                <w:rFonts w:hint="eastAsia" w:asciiTheme="minorEastAsia" w:hAnsiTheme="minorEastAsia" w:eastAsiaTheme="minorEastAsia" w:cstheme="minorEastAsia"/>
                <w:sz w:val="21"/>
              </w:rPr>
            </w:pPr>
          </w:p>
        </w:tc>
      </w:tr>
      <w:tr w14:paraId="019B2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652" w:type="dxa"/>
            <w:vAlign w:val="top"/>
          </w:tcPr>
          <w:p w14:paraId="1643015E">
            <w:pPr>
              <w:rPr>
                <w:rFonts w:hint="eastAsia" w:asciiTheme="minorEastAsia" w:hAnsiTheme="minorEastAsia" w:eastAsiaTheme="minorEastAsia" w:cstheme="minorEastAsia"/>
                <w:sz w:val="21"/>
              </w:rPr>
            </w:pPr>
          </w:p>
        </w:tc>
        <w:tc>
          <w:tcPr>
            <w:tcW w:w="1050" w:type="dxa"/>
            <w:vAlign w:val="top"/>
          </w:tcPr>
          <w:p w14:paraId="6C3457BB">
            <w:pPr>
              <w:rPr>
                <w:rFonts w:hint="eastAsia" w:asciiTheme="minorEastAsia" w:hAnsiTheme="minorEastAsia" w:eastAsiaTheme="minorEastAsia" w:cstheme="minorEastAsia"/>
                <w:sz w:val="21"/>
              </w:rPr>
            </w:pPr>
          </w:p>
        </w:tc>
        <w:tc>
          <w:tcPr>
            <w:tcW w:w="1019" w:type="dxa"/>
            <w:vAlign w:val="top"/>
          </w:tcPr>
          <w:p w14:paraId="57FA772E">
            <w:pPr>
              <w:rPr>
                <w:rFonts w:hint="eastAsia" w:asciiTheme="minorEastAsia" w:hAnsiTheme="minorEastAsia" w:eastAsiaTheme="minorEastAsia" w:cstheme="minorEastAsia"/>
                <w:sz w:val="21"/>
              </w:rPr>
            </w:pPr>
          </w:p>
        </w:tc>
        <w:tc>
          <w:tcPr>
            <w:tcW w:w="1454" w:type="dxa"/>
            <w:vAlign w:val="top"/>
          </w:tcPr>
          <w:p w14:paraId="4870D0E2">
            <w:pPr>
              <w:rPr>
                <w:rFonts w:hint="eastAsia" w:asciiTheme="minorEastAsia" w:hAnsiTheme="minorEastAsia" w:eastAsiaTheme="minorEastAsia" w:cstheme="minorEastAsia"/>
                <w:sz w:val="21"/>
              </w:rPr>
            </w:pPr>
          </w:p>
        </w:tc>
        <w:tc>
          <w:tcPr>
            <w:tcW w:w="1019" w:type="dxa"/>
            <w:vAlign w:val="top"/>
          </w:tcPr>
          <w:p w14:paraId="3CE7123D">
            <w:pPr>
              <w:rPr>
                <w:rFonts w:hint="eastAsia" w:asciiTheme="minorEastAsia" w:hAnsiTheme="minorEastAsia" w:eastAsiaTheme="minorEastAsia" w:cstheme="minorEastAsia"/>
                <w:sz w:val="21"/>
              </w:rPr>
            </w:pPr>
          </w:p>
        </w:tc>
        <w:tc>
          <w:tcPr>
            <w:tcW w:w="840" w:type="dxa"/>
            <w:vAlign w:val="top"/>
          </w:tcPr>
          <w:p w14:paraId="49B7BACD">
            <w:pPr>
              <w:rPr>
                <w:rFonts w:hint="eastAsia" w:asciiTheme="minorEastAsia" w:hAnsiTheme="minorEastAsia" w:eastAsiaTheme="minorEastAsia" w:cstheme="minorEastAsia"/>
                <w:sz w:val="21"/>
              </w:rPr>
            </w:pPr>
          </w:p>
        </w:tc>
        <w:tc>
          <w:tcPr>
            <w:tcW w:w="765" w:type="dxa"/>
            <w:vAlign w:val="top"/>
          </w:tcPr>
          <w:p w14:paraId="54894006">
            <w:pPr>
              <w:rPr>
                <w:rFonts w:hint="eastAsia" w:asciiTheme="minorEastAsia" w:hAnsiTheme="minorEastAsia" w:eastAsiaTheme="minorEastAsia" w:cstheme="minorEastAsia"/>
                <w:sz w:val="21"/>
              </w:rPr>
            </w:pPr>
          </w:p>
        </w:tc>
        <w:tc>
          <w:tcPr>
            <w:tcW w:w="749" w:type="dxa"/>
            <w:vAlign w:val="top"/>
          </w:tcPr>
          <w:p w14:paraId="4C163EE5">
            <w:pPr>
              <w:rPr>
                <w:rFonts w:hint="eastAsia" w:asciiTheme="minorEastAsia" w:hAnsiTheme="minorEastAsia" w:eastAsiaTheme="minorEastAsia" w:cstheme="minorEastAsia"/>
                <w:sz w:val="21"/>
              </w:rPr>
            </w:pPr>
          </w:p>
        </w:tc>
        <w:tc>
          <w:tcPr>
            <w:tcW w:w="937" w:type="dxa"/>
            <w:vAlign w:val="top"/>
          </w:tcPr>
          <w:p w14:paraId="6547BEA9">
            <w:pPr>
              <w:rPr>
                <w:rFonts w:hint="eastAsia" w:asciiTheme="minorEastAsia" w:hAnsiTheme="minorEastAsia" w:eastAsiaTheme="minorEastAsia" w:cstheme="minorEastAsia"/>
                <w:sz w:val="21"/>
              </w:rPr>
            </w:pPr>
          </w:p>
        </w:tc>
      </w:tr>
      <w:tr w14:paraId="4A585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52" w:type="dxa"/>
            <w:vAlign w:val="top"/>
          </w:tcPr>
          <w:p w14:paraId="3D299AC4">
            <w:pPr>
              <w:rPr>
                <w:rFonts w:hint="eastAsia" w:asciiTheme="minorEastAsia" w:hAnsiTheme="minorEastAsia" w:eastAsiaTheme="minorEastAsia" w:cstheme="minorEastAsia"/>
                <w:sz w:val="21"/>
              </w:rPr>
            </w:pPr>
          </w:p>
        </w:tc>
        <w:tc>
          <w:tcPr>
            <w:tcW w:w="1050" w:type="dxa"/>
            <w:vAlign w:val="top"/>
          </w:tcPr>
          <w:p w14:paraId="6478796E">
            <w:pPr>
              <w:rPr>
                <w:rFonts w:hint="eastAsia" w:asciiTheme="minorEastAsia" w:hAnsiTheme="minorEastAsia" w:eastAsiaTheme="minorEastAsia" w:cstheme="minorEastAsia"/>
                <w:sz w:val="21"/>
              </w:rPr>
            </w:pPr>
          </w:p>
        </w:tc>
        <w:tc>
          <w:tcPr>
            <w:tcW w:w="1019" w:type="dxa"/>
            <w:vAlign w:val="top"/>
          </w:tcPr>
          <w:p w14:paraId="3C29CF87">
            <w:pPr>
              <w:rPr>
                <w:rFonts w:hint="eastAsia" w:asciiTheme="minorEastAsia" w:hAnsiTheme="minorEastAsia" w:eastAsiaTheme="minorEastAsia" w:cstheme="minorEastAsia"/>
                <w:sz w:val="21"/>
              </w:rPr>
            </w:pPr>
          </w:p>
        </w:tc>
        <w:tc>
          <w:tcPr>
            <w:tcW w:w="1454" w:type="dxa"/>
            <w:vAlign w:val="top"/>
          </w:tcPr>
          <w:p w14:paraId="3C49DFF5">
            <w:pPr>
              <w:rPr>
                <w:rFonts w:hint="eastAsia" w:asciiTheme="minorEastAsia" w:hAnsiTheme="minorEastAsia" w:eastAsiaTheme="minorEastAsia" w:cstheme="minorEastAsia"/>
                <w:sz w:val="21"/>
              </w:rPr>
            </w:pPr>
          </w:p>
        </w:tc>
        <w:tc>
          <w:tcPr>
            <w:tcW w:w="1019" w:type="dxa"/>
            <w:vAlign w:val="top"/>
          </w:tcPr>
          <w:p w14:paraId="482B36BE">
            <w:pPr>
              <w:rPr>
                <w:rFonts w:hint="eastAsia" w:asciiTheme="minorEastAsia" w:hAnsiTheme="minorEastAsia" w:eastAsiaTheme="minorEastAsia" w:cstheme="minorEastAsia"/>
                <w:sz w:val="21"/>
              </w:rPr>
            </w:pPr>
          </w:p>
        </w:tc>
        <w:tc>
          <w:tcPr>
            <w:tcW w:w="840" w:type="dxa"/>
            <w:vAlign w:val="top"/>
          </w:tcPr>
          <w:p w14:paraId="4568907D">
            <w:pPr>
              <w:rPr>
                <w:rFonts w:hint="eastAsia" w:asciiTheme="minorEastAsia" w:hAnsiTheme="minorEastAsia" w:eastAsiaTheme="minorEastAsia" w:cstheme="minorEastAsia"/>
                <w:sz w:val="21"/>
              </w:rPr>
            </w:pPr>
          </w:p>
        </w:tc>
        <w:tc>
          <w:tcPr>
            <w:tcW w:w="765" w:type="dxa"/>
            <w:vAlign w:val="top"/>
          </w:tcPr>
          <w:p w14:paraId="66B7E0E1">
            <w:pPr>
              <w:rPr>
                <w:rFonts w:hint="eastAsia" w:asciiTheme="minorEastAsia" w:hAnsiTheme="minorEastAsia" w:eastAsiaTheme="minorEastAsia" w:cstheme="minorEastAsia"/>
                <w:sz w:val="21"/>
              </w:rPr>
            </w:pPr>
          </w:p>
        </w:tc>
        <w:tc>
          <w:tcPr>
            <w:tcW w:w="749" w:type="dxa"/>
            <w:vAlign w:val="top"/>
          </w:tcPr>
          <w:p w14:paraId="42CDF53D">
            <w:pPr>
              <w:rPr>
                <w:rFonts w:hint="eastAsia" w:asciiTheme="minorEastAsia" w:hAnsiTheme="minorEastAsia" w:eastAsiaTheme="minorEastAsia" w:cstheme="minorEastAsia"/>
                <w:sz w:val="21"/>
              </w:rPr>
            </w:pPr>
          </w:p>
        </w:tc>
        <w:tc>
          <w:tcPr>
            <w:tcW w:w="937" w:type="dxa"/>
            <w:vAlign w:val="top"/>
          </w:tcPr>
          <w:p w14:paraId="42FCDA93">
            <w:pPr>
              <w:rPr>
                <w:rFonts w:hint="eastAsia" w:asciiTheme="minorEastAsia" w:hAnsiTheme="minorEastAsia" w:eastAsiaTheme="minorEastAsia" w:cstheme="minorEastAsia"/>
                <w:sz w:val="21"/>
              </w:rPr>
            </w:pPr>
          </w:p>
        </w:tc>
      </w:tr>
      <w:tr w14:paraId="58F58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637E130C">
            <w:pPr>
              <w:rPr>
                <w:rFonts w:hint="eastAsia" w:asciiTheme="minorEastAsia" w:hAnsiTheme="minorEastAsia" w:eastAsiaTheme="minorEastAsia" w:cstheme="minorEastAsia"/>
                <w:sz w:val="21"/>
              </w:rPr>
            </w:pPr>
          </w:p>
        </w:tc>
        <w:tc>
          <w:tcPr>
            <w:tcW w:w="1050" w:type="dxa"/>
            <w:vAlign w:val="top"/>
          </w:tcPr>
          <w:p w14:paraId="1A0F204C">
            <w:pPr>
              <w:rPr>
                <w:rFonts w:hint="eastAsia" w:asciiTheme="minorEastAsia" w:hAnsiTheme="minorEastAsia" w:eastAsiaTheme="minorEastAsia" w:cstheme="minorEastAsia"/>
                <w:sz w:val="21"/>
              </w:rPr>
            </w:pPr>
          </w:p>
        </w:tc>
        <w:tc>
          <w:tcPr>
            <w:tcW w:w="1019" w:type="dxa"/>
            <w:vAlign w:val="top"/>
          </w:tcPr>
          <w:p w14:paraId="09368CC1">
            <w:pPr>
              <w:rPr>
                <w:rFonts w:hint="eastAsia" w:asciiTheme="minorEastAsia" w:hAnsiTheme="minorEastAsia" w:eastAsiaTheme="minorEastAsia" w:cstheme="minorEastAsia"/>
                <w:sz w:val="21"/>
              </w:rPr>
            </w:pPr>
          </w:p>
        </w:tc>
        <w:tc>
          <w:tcPr>
            <w:tcW w:w="1454" w:type="dxa"/>
            <w:vAlign w:val="top"/>
          </w:tcPr>
          <w:p w14:paraId="7AAF5BAE">
            <w:pPr>
              <w:rPr>
                <w:rFonts w:hint="eastAsia" w:asciiTheme="minorEastAsia" w:hAnsiTheme="minorEastAsia" w:eastAsiaTheme="minorEastAsia" w:cstheme="minorEastAsia"/>
                <w:sz w:val="21"/>
              </w:rPr>
            </w:pPr>
          </w:p>
        </w:tc>
        <w:tc>
          <w:tcPr>
            <w:tcW w:w="1019" w:type="dxa"/>
            <w:vAlign w:val="top"/>
          </w:tcPr>
          <w:p w14:paraId="01B1C821">
            <w:pPr>
              <w:rPr>
                <w:rFonts w:hint="eastAsia" w:asciiTheme="minorEastAsia" w:hAnsiTheme="minorEastAsia" w:eastAsiaTheme="minorEastAsia" w:cstheme="minorEastAsia"/>
                <w:sz w:val="21"/>
              </w:rPr>
            </w:pPr>
          </w:p>
        </w:tc>
        <w:tc>
          <w:tcPr>
            <w:tcW w:w="840" w:type="dxa"/>
            <w:vAlign w:val="top"/>
          </w:tcPr>
          <w:p w14:paraId="1C2B2990">
            <w:pPr>
              <w:rPr>
                <w:rFonts w:hint="eastAsia" w:asciiTheme="minorEastAsia" w:hAnsiTheme="minorEastAsia" w:eastAsiaTheme="minorEastAsia" w:cstheme="minorEastAsia"/>
                <w:sz w:val="21"/>
              </w:rPr>
            </w:pPr>
          </w:p>
        </w:tc>
        <w:tc>
          <w:tcPr>
            <w:tcW w:w="765" w:type="dxa"/>
            <w:vAlign w:val="top"/>
          </w:tcPr>
          <w:p w14:paraId="0CDCD00C">
            <w:pPr>
              <w:rPr>
                <w:rFonts w:hint="eastAsia" w:asciiTheme="minorEastAsia" w:hAnsiTheme="minorEastAsia" w:eastAsiaTheme="minorEastAsia" w:cstheme="minorEastAsia"/>
                <w:sz w:val="21"/>
              </w:rPr>
            </w:pPr>
          </w:p>
        </w:tc>
        <w:tc>
          <w:tcPr>
            <w:tcW w:w="749" w:type="dxa"/>
            <w:vAlign w:val="top"/>
          </w:tcPr>
          <w:p w14:paraId="10CE1A8B">
            <w:pPr>
              <w:rPr>
                <w:rFonts w:hint="eastAsia" w:asciiTheme="minorEastAsia" w:hAnsiTheme="minorEastAsia" w:eastAsiaTheme="minorEastAsia" w:cstheme="minorEastAsia"/>
                <w:sz w:val="21"/>
              </w:rPr>
            </w:pPr>
          </w:p>
        </w:tc>
        <w:tc>
          <w:tcPr>
            <w:tcW w:w="937" w:type="dxa"/>
            <w:vAlign w:val="top"/>
          </w:tcPr>
          <w:p w14:paraId="5772EAD5">
            <w:pPr>
              <w:rPr>
                <w:rFonts w:hint="eastAsia" w:asciiTheme="minorEastAsia" w:hAnsiTheme="minorEastAsia" w:eastAsiaTheme="minorEastAsia" w:cstheme="minorEastAsia"/>
                <w:sz w:val="21"/>
              </w:rPr>
            </w:pPr>
          </w:p>
        </w:tc>
      </w:tr>
      <w:tr w14:paraId="14226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52" w:type="dxa"/>
            <w:vAlign w:val="top"/>
          </w:tcPr>
          <w:p w14:paraId="6E3C9A0E">
            <w:pPr>
              <w:rPr>
                <w:rFonts w:hint="eastAsia" w:asciiTheme="minorEastAsia" w:hAnsiTheme="minorEastAsia" w:eastAsiaTheme="minorEastAsia" w:cstheme="minorEastAsia"/>
                <w:sz w:val="21"/>
              </w:rPr>
            </w:pPr>
          </w:p>
        </w:tc>
        <w:tc>
          <w:tcPr>
            <w:tcW w:w="1050" w:type="dxa"/>
            <w:vAlign w:val="top"/>
          </w:tcPr>
          <w:p w14:paraId="7913BFF8">
            <w:pPr>
              <w:rPr>
                <w:rFonts w:hint="eastAsia" w:asciiTheme="minorEastAsia" w:hAnsiTheme="minorEastAsia" w:eastAsiaTheme="minorEastAsia" w:cstheme="minorEastAsia"/>
                <w:sz w:val="21"/>
              </w:rPr>
            </w:pPr>
          </w:p>
        </w:tc>
        <w:tc>
          <w:tcPr>
            <w:tcW w:w="1019" w:type="dxa"/>
            <w:vAlign w:val="top"/>
          </w:tcPr>
          <w:p w14:paraId="34E3E5D3">
            <w:pPr>
              <w:rPr>
                <w:rFonts w:hint="eastAsia" w:asciiTheme="minorEastAsia" w:hAnsiTheme="minorEastAsia" w:eastAsiaTheme="minorEastAsia" w:cstheme="minorEastAsia"/>
                <w:sz w:val="21"/>
              </w:rPr>
            </w:pPr>
          </w:p>
        </w:tc>
        <w:tc>
          <w:tcPr>
            <w:tcW w:w="1454" w:type="dxa"/>
            <w:vAlign w:val="top"/>
          </w:tcPr>
          <w:p w14:paraId="3AA2EB5E">
            <w:pPr>
              <w:rPr>
                <w:rFonts w:hint="eastAsia" w:asciiTheme="minorEastAsia" w:hAnsiTheme="minorEastAsia" w:eastAsiaTheme="minorEastAsia" w:cstheme="minorEastAsia"/>
                <w:sz w:val="21"/>
              </w:rPr>
            </w:pPr>
          </w:p>
        </w:tc>
        <w:tc>
          <w:tcPr>
            <w:tcW w:w="1019" w:type="dxa"/>
            <w:vAlign w:val="top"/>
          </w:tcPr>
          <w:p w14:paraId="0CAD0774">
            <w:pPr>
              <w:rPr>
                <w:rFonts w:hint="eastAsia" w:asciiTheme="minorEastAsia" w:hAnsiTheme="minorEastAsia" w:eastAsiaTheme="minorEastAsia" w:cstheme="minorEastAsia"/>
                <w:sz w:val="21"/>
              </w:rPr>
            </w:pPr>
          </w:p>
        </w:tc>
        <w:tc>
          <w:tcPr>
            <w:tcW w:w="840" w:type="dxa"/>
            <w:vAlign w:val="top"/>
          </w:tcPr>
          <w:p w14:paraId="51A5A59B">
            <w:pPr>
              <w:rPr>
                <w:rFonts w:hint="eastAsia" w:asciiTheme="minorEastAsia" w:hAnsiTheme="minorEastAsia" w:eastAsiaTheme="minorEastAsia" w:cstheme="minorEastAsia"/>
                <w:sz w:val="21"/>
              </w:rPr>
            </w:pPr>
          </w:p>
        </w:tc>
        <w:tc>
          <w:tcPr>
            <w:tcW w:w="765" w:type="dxa"/>
            <w:vAlign w:val="top"/>
          </w:tcPr>
          <w:p w14:paraId="73807EA6">
            <w:pPr>
              <w:rPr>
                <w:rFonts w:hint="eastAsia" w:asciiTheme="minorEastAsia" w:hAnsiTheme="minorEastAsia" w:eastAsiaTheme="minorEastAsia" w:cstheme="minorEastAsia"/>
                <w:sz w:val="21"/>
              </w:rPr>
            </w:pPr>
          </w:p>
        </w:tc>
        <w:tc>
          <w:tcPr>
            <w:tcW w:w="749" w:type="dxa"/>
            <w:vAlign w:val="top"/>
          </w:tcPr>
          <w:p w14:paraId="35000C07">
            <w:pPr>
              <w:rPr>
                <w:rFonts w:hint="eastAsia" w:asciiTheme="minorEastAsia" w:hAnsiTheme="minorEastAsia" w:eastAsiaTheme="minorEastAsia" w:cstheme="minorEastAsia"/>
                <w:sz w:val="21"/>
              </w:rPr>
            </w:pPr>
          </w:p>
        </w:tc>
        <w:tc>
          <w:tcPr>
            <w:tcW w:w="937" w:type="dxa"/>
            <w:vAlign w:val="top"/>
          </w:tcPr>
          <w:p w14:paraId="77C9E312">
            <w:pPr>
              <w:rPr>
                <w:rFonts w:hint="eastAsia" w:asciiTheme="minorEastAsia" w:hAnsiTheme="minorEastAsia" w:eastAsiaTheme="minorEastAsia" w:cstheme="minorEastAsia"/>
                <w:sz w:val="21"/>
              </w:rPr>
            </w:pPr>
          </w:p>
        </w:tc>
      </w:tr>
      <w:tr w14:paraId="26B81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52E71287">
            <w:pPr>
              <w:rPr>
                <w:rFonts w:hint="eastAsia" w:asciiTheme="minorEastAsia" w:hAnsiTheme="minorEastAsia" w:eastAsiaTheme="minorEastAsia" w:cstheme="minorEastAsia"/>
                <w:sz w:val="21"/>
              </w:rPr>
            </w:pPr>
          </w:p>
        </w:tc>
        <w:tc>
          <w:tcPr>
            <w:tcW w:w="1050" w:type="dxa"/>
            <w:vAlign w:val="top"/>
          </w:tcPr>
          <w:p w14:paraId="48FD6E90">
            <w:pPr>
              <w:rPr>
                <w:rFonts w:hint="eastAsia" w:asciiTheme="minorEastAsia" w:hAnsiTheme="minorEastAsia" w:eastAsiaTheme="minorEastAsia" w:cstheme="minorEastAsia"/>
                <w:sz w:val="21"/>
              </w:rPr>
            </w:pPr>
          </w:p>
        </w:tc>
        <w:tc>
          <w:tcPr>
            <w:tcW w:w="1019" w:type="dxa"/>
            <w:vAlign w:val="top"/>
          </w:tcPr>
          <w:p w14:paraId="1D4E4BC1">
            <w:pPr>
              <w:rPr>
                <w:rFonts w:hint="eastAsia" w:asciiTheme="minorEastAsia" w:hAnsiTheme="minorEastAsia" w:eastAsiaTheme="minorEastAsia" w:cstheme="minorEastAsia"/>
                <w:sz w:val="21"/>
              </w:rPr>
            </w:pPr>
          </w:p>
        </w:tc>
        <w:tc>
          <w:tcPr>
            <w:tcW w:w="1454" w:type="dxa"/>
            <w:vAlign w:val="top"/>
          </w:tcPr>
          <w:p w14:paraId="109F371A">
            <w:pPr>
              <w:rPr>
                <w:rFonts w:hint="eastAsia" w:asciiTheme="minorEastAsia" w:hAnsiTheme="minorEastAsia" w:eastAsiaTheme="minorEastAsia" w:cstheme="minorEastAsia"/>
                <w:sz w:val="21"/>
              </w:rPr>
            </w:pPr>
          </w:p>
        </w:tc>
        <w:tc>
          <w:tcPr>
            <w:tcW w:w="1019" w:type="dxa"/>
            <w:vAlign w:val="top"/>
          </w:tcPr>
          <w:p w14:paraId="7B9CEB9A">
            <w:pPr>
              <w:rPr>
                <w:rFonts w:hint="eastAsia" w:asciiTheme="minorEastAsia" w:hAnsiTheme="minorEastAsia" w:eastAsiaTheme="minorEastAsia" w:cstheme="minorEastAsia"/>
                <w:sz w:val="21"/>
              </w:rPr>
            </w:pPr>
          </w:p>
        </w:tc>
        <w:tc>
          <w:tcPr>
            <w:tcW w:w="840" w:type="dxa"/>
            <w:vAlign w:val="top"/>
          </w:tcPr>
          <w:p w14:paraId="5F86E81D">
            <w:pPr>
              <w:rPr>
                <w:rFonts w:hint="eastAsia" w:asciiTheme="minorEastAsia" w:hAnsiTheme="minorEastAsia" w:eastAsiaTheme="minorEastAsia" w:cstheme="minorEastAsia"/>
                <w:sz w:val="21"/>
              </w:rPr>
            </w:pPr>
          </w:p>
        </w:tc>
        <w:tc>
          <w:tcPr>
            <w:tcW w:w="765" w:type="dxa"/>
            <w:vAlign w:val="top"/>
          </w:tcPr>
          <w:p w14:paraId="6BEC4E32">
            <w:pPr>
              <w:rPr>
                <w:rFonts w:hint="eastAsia" w:asciiTheme="minorEastAsia" w:hAnsiTheme="minorEastAsia" w:eastAsiaTheme="minorEastAsia" w:cstheme="minorEastAsia"/>
                <w:sz w:val="21"/>
              </w:rPr>
            </w:pPr>
          </w:p>
        </w:tc>
        <w:tc>
          <w:tcPr>
            <w:tcW w:w="749" w:type="dxa"/>
            <w:vAlign w:val="top"/>
          </w:tcPr>
          <w:p w14:paraId="4E1172FA">
            <w:pPr>
              <w:rPr>
                <w:rFonts w:hint="eastAsia" w:asciiTheme="minorEastAsia" w:hAnsiTheme="minorEastAsia" w:eastAsiaTheme="minorEastAsia" w:cstheme="minorEastAsia"/>
                <w:sz w:val="21"/>
              </w:rPr>
            </w:pPr>
          </w:p>
        </w:tc>
        <w:tc>
          <w:tcPr>
            <w:tcW w:w="937" w:type="dxa"/>
            <w:vAlign w:val="top"/>
          </w:tcPr>
          <w:p w14:paraId="3191044D">
            <w:pPr>
              <w:rPr>
                <w:rFonts w:hint="eastAsia" w:asciiTheme="minorEastAsia" w:hAnsiTheme="minorEastAsia" w:eastAsiaTheme="minorEastAsia" w:cstheme="minorEastAsia"/>
                <w:sz w:val="21"/>
              </w:rPr>
            </w:pPr>
          </w:p>
        </w:tc>
      </w:tr>
      <w:tr w14:paraId="22D5E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52" w:type="dxa"/>
            <w:vAlign w:val="top"/>
          </w:tcPr>
          <w:p w14:paraId="0209967E">
            <w:pPr>
              <w:rPr>
                <w:rFonts w:hint="eastAsia" w:asciiTheme="minorEastAsia" w:hAnsiTheme="minorEastAsia" w:eastAsiaTheme="minorEastAsia" w:cstheme="minorEastAsia"/>
                <w:sz w:val="21"/>
              </w:rPr>
            </w:pPr>
          </w:p>
        </w:tc>
        <w:tc>
          <w:tcPr>
            <w:tcW w:w="1050" w:type="dxa"/>
            <w:vAlign w:val="top"/>
          </w:tcPr>
          <w:p w14:paraId="6A98C4C8">
            <w:pPr>
              <w:rPr>
                <w:rFonts w:hint="eastAsia" w:asciiTheme="minorEastAsia" w:hAnsiTheme="minorEastAsia" w:eastAsiaTheme="minorEastAsia" w:cstheme="minorEastAsia"/>
                <w:sz w:val="21"/>
              </w:rPr>
            </w:pPr>
          </w:p>
        </w:tc>
        <w:tc>
          <w:tcPr>
            <w:tcW w:w="1019" w:type="dxa"/>
            <w:vAlign w:val="top"/>
          </w:tcPr>
          <w:p w14:paraId="56138EC2">
            <w:pPr>
              <w:rPr>
                <w:rFonts w:hint="eastAsia" w:asciiTheme="minorEastAsia" w:hAnsiTheme="minorEastAsia" w:eastAsiaTheme="minorEastAsia" w:cstheme="minorEastAsia"/>
                <w:sz w:val="21"/>
              </w:rPr>
            </w:pPr>
          </w:p>
        </w:tc>
        <w:tc>
          <w:tcPr>
            <w:tcW w:w="1454" w:type="dxa"/>
            <w:vAlign w:val="top"/>
          </w:tcPr>
          <w:p w14:paraId="0F4AD173">
            <w:pPr>
              <w:rPr>
                <w:rFonts w:hint="eastAsia" w:asciiTheme="minorEastAsia" w:hAnsiTheme="minorEastAsia" w:eastAsiaTheme="minorEastAsia" w:cstheme="minorEastAsia"/>
                <w:sz w:val="21"/>
              </w:rPr>
            </w:pPr>
          </w:p>
        </w:tc>
        <w:tc>
          <w:tcPr>
            <w:tcW w:w="1019" w:type="dxa"/>
            <w:vAlign w:val="top"/>
          </w:tcPr>
          <w:p w14:paraId="5EB7C262">
            <w:pPr>
              <w:rPr>
                <w:rFonts w:hint="eastAsia" w:asciiTheme="minorEastAsia" w:hAnsiTheme="minorEastAsia" w:eastAsiaTheme="minorEastAsia" w:cstheme="minorEastAsia"/>
                <w:sz w:val="21"/>
              </w:rPr>
            </w:pPr>
          </w:p>
        </w:tc>
        <w:tc>
          <w:tcPr>
            <w:tcW w:w="840" w:type="dxa"/>
            <w:vAlign w:val="top"/>
          </w:tcPr>
          <w:p w14:paraId="48CCBA9A">
            <w:pPr>
              <w:rPr>
                <w:rFonts w:hint="eastAsia" w:asciiTheme="minorEastAsia" w:hAnsiTheme="minorEastAsia" w:eastAsiaTheme="minorEastAsia" w:cstheme="minorEastAsia"/>
                <w:sz w:val="21"/>
              </w:rPr>
            </w:pPr>
          </w:p>
        </w:tc>
        <w:tc>
          <w:tcPr>
            <w:tcW w:w="765" w:type="dxa"/>
            <w:vAlign w:val="top"/>
          </w:tcPr>
          <w:p w14:paraId="3F0CEEE1">
            <w:pPr>
              <w:rPr>
                <w:rFonts w:hint="eastAsia" w:asciiTheme="minorEastAsia" w:hAnsiTheme="minorEastAsia" w:eastAsiaTheme="minorEastAsia" w:cstheme="minorEastAsia"/>
                <w:sz w:val="21"/>
              </w:rPr>
            </w:pPr>
          </w:p>
        </w:tc>
        <w:tc>
          <w:tcPr>
            <w:tcW w:w="749" w:type="dxa"/>
            <w:vAlign w:val="top"/>
          </w:tcPr>
          <w:p w14:paraId="36CF6A66">
            <w:pPr>
              <w:rPr>
                <w:rFonts w:hint="eastAsia" w:asciiTheme="minorEastAsia" w:hAnsiTheme="minorEastAsia" w:eastAsiaTheme="minorEastAsia" w:cstheme="minorEastAsia"/>
                <w:sz w:val="21"/>
              </w:rPr>
            </w:pPr>
          </w:p>
        </w:tc>
        <w:tc>
          <w:tcPr>
            <w:tcW w:w="937" w:type="dxa"/>
            <w:vAlign w:val="top"/>
          </w:tcPr>
          <w:p w14:paraId="14A0046C">
            <w:pPr>
              <w:rPr>
                <w:rFonts w:hint="eastAsia" w:asciiTheme="minorEastAsia" w:hAnsiTheme="minorEastAsia" w:eastAsiaTheme="minorEastAsia" w:cstheme="minorEastAsia"/>
                <w:sz w:val="21"/>
              </w:rPr>
            </w:pPr>
          </w:p>
        </w:tc>
      </w:tr>
      <w:tr w14:paraId="33A29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7D874D6B">
            <w:pPr>
              <w:rPr>
                <w:rFonts w:hint="eastAsia" w:asciiTheme="minorEastAsia" w:hAnsiTheme="minorEastAsia" w:eastAsiaTheme="minorEastAsia" w:cstheme="minorEastAsia"/>
                <w:sz w:val="21"/>
              </w:rPr>
            </w:pPr>
          </w:p>
        </w:tc>
        <w:tc>
          <w:tcPr>
            <w:tcW w:w="1050" w:type="dxa"/>
            <w:vAlign w:val="top"/>
          </w:tcPr>
          <w:p w14:paraId="10BA95B1">
            <w:pPr>
              <w:rPr>
                <w:rFonts w:hint="eastAsia" w:asciiTheme="minorEastAsia" w:hAnsiTheme="minorEastAsia" w:eastAsiaTheme="minorEastAsia" w:cstheme="minorEastAsia"/>
                <w:sz w:val="21"/>
              </w:rPr>
            </w:pPr>
          </w:p>
        </w:tc>
        <w:tc>
          <w:tcPr>
            <w:tcW w:w="1019" w:type="dxa"/>
            <w:vAlign w:val="top"/>
          </w:tcPr>
          <w:p w14:paraId="4E8B8B61">
            <w:pPr>
              <w:rPr>
                <w:rFonts w:hint="eastAsia" w:asciiTheme="minorEastAsia" w:hAnsiTheme="minorEastAsia" w:eastAsiaTheme="minorEastAsia" w:cstheme="minorEastAsia"/>
                <w:sz w:val="21"/>
              </w:rPr>
            </w:pPr>
          </w:p>
        </w:tc>
        <w:tc>
          <w:tcPr>
            <w:tcW w:w="1454" w:type="dxa"/>
            <w:vAlign w:val="top"/>
          </w:tcPr>
          <w:p w14:paraId="12E0650D">
            <w:pPr>
              <w:rPr>
                <w:rFonts w:hint="eastAsia" w:asciiTheme="minorEastAsia" w:hAnsiTheme="minorEastAsia" w:eastAsiaTheme="minorEastAsia" w:cstheme="minorEastAsia"/>
                <w:sz w:val="21"/>
              </w:rPr>
            </w:pPr>
          </w:p>
        </w:tc>
        <w:tc>
          <w:tcPr>
            <w:tcW w:w="1019" w:type="dxa"/>
            <w:vAlign w:val="top"/>
          </w:tcPr>
          <w:p w14:paraId="75AF0F53">
            <w:pPr>
              <w:rPr>
                <w:rFonts w:hint="eastAsia" w:asciiTheme="minorEastAsia" w:hAnsiTheme="minorEastAsia" w:eastAsiaTheme="minorEastAsia" w:cstheme="minorEastAsia"/>
                <w:sz w:val="21"/>
              </w:rPr>
            </w:pPr>
          </w:p>
        </w:tc>
        <w:tc>
          <w:tcPr>
            <w:tcW w:w="840" w:type="dxa"/>
            <w:vAlign w:val="top"/>
          </w:tcPr>
          <w:p w14:paraId="7870E4A0">
            <w:pPr>
              <w:rPr>
                <w:rFonts w:hint="eastAsia" w:asciiTheme="minorEastAsia" w:hAnsiTheme="minorEastAsia" w:eastAsiaTheme="minorEastAsia" w:cstheme="minorEastAsia"/>
                <w:sz w:val="21"/>
              </w:rPr>
            </w:pPr>
          </w:p>
        </w:tc>
        <w:tc>
          <w:tcPr>
            <w:tcW w:w="765" w:type="dxa"/>
            <w:vAlign w:val="top"/>
          </w:tcPr>
          <w:p w14:paraId="06AC4379">
            <w:pPr>
              <w:rPr>
                <w:rFonts w:hint="eastAsia" w:asciiTheme="minorEastAsia" w:hAnsiTheme="minorEastAsia" w:eastAsiaTheme="minorEastAsia" w:cstheme="minorEastAsia"/>
                <w:sz w:val="21"/>
              </w:rPr>
            </w:pPr>
          </w:p>
        </w:tc>
        <w:tc>
          <w:tcPr>
            <w:tcW w:w="749" w:type="dxa"/>
            <w:vAlign w:val="top"/>
          </w:tcPr>
          <w:p w14:paraId="325549F9">
            <w:pPr>
              <w:rPr>
                <w:rFonts w:hint="eastAsia" w:asciiTheme="minorEastAsia" w:hAnsiTheme="minorEastAsia" w:eastAsiaTheme="minorEastAsia" w:cstheme="minorEastAsia"/>
                <w:sz w:val="21"/>
              </w:rPr>
            </w:pPr>
          </w:p>
        </w:tc>
        <w:tc>
          <w:tcPr>
            <w:tcW w:w="937" w:type="dxa"/>
            <w:vAlign w:val="top"/>
          </w:tcPr>
          <w:p w14:paraId="1B7FAB36">
            <w:pPr>
              <w:rPr>
                <w:rFonts w:hint="eastAsia" w:asciiTheme="minorEastAsia" w:hAnsiTheme="minorEastAsia" w:eastAsiaTheme="minorEastAsia" w:cstheme="minorEastAsia"/>
                <w:sz w:val="21"/>
              </w:rPr>
            </w:pPr>
          </w:p>
        </w:tc>
      </w:tr>
      <w:tr w14:paraId="1C685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52" w:type="dxa"/>
            <w:vAlign w:val="top"/>
          </w:tcPr>
          <w:p w14:paraId="3946B68E">
            <w:pPr>
              <w:rPr>
                <w:rFonts w:hint="eastAsia" w:asciiTheme="minorEastAsia" w:hAnsiTheme="minorEastAsia" w:eastAsiaTheme="minorEastAsia" w:cstheme="minorEastAsia"/>
                <w:sz w:val="21"/>
              </w:rPr>
            </w:pPr>
          </w:p>
        </w:tc>
        <w:tc>
          <w:tcPr>
            <w:tcW w:w="1050" w:type="dxa"/>
            <w:vAlign w:val="top"/>
          </w:tcPr>
          <w:p w14:paraId="608B614A">
            <w:pPr>
              <w:rPr>
                <w:rFonts w:hint="eastAsia" w:asciiTheme="minorEastAsia" w:hAnsiTheme="minorEastAsia" w:eastAsiaTheme="minorEastAsia" w:cstheme="minorEastAsia"/>
                <w:sz w:val="21"/>
              </w:rPr>
            </w:pPr>
          </w:p>
        </w:tc>
        <w:tc>
          <w:tcPr>
            <w:tcW w:w="1019" w:type="dxa"/>
            <w:vAlign w:val="top"/>
          </w:tcPr>
          <w:p w14:paraId="60AA4F62">
            <w:pPr>
              <w:rPr>
                <w:rFonts w:hint="eastAsia" w:asciiTheme="minorEastAsia" w:hAnsiTheme="minorEastAsia" w:eastAsiaTheme="minorEastAsia" w:cstheme="minorEastAsia"/>
                <w:sz w:val="21"/>
              </w:rPr>
            </w:pPr>
          </w:p>
        </w:tc>
        <w:tc>
          <w:tcPr>
            <w:tcW w:w="1454" w:type="dxa"/>
            <w:vAlign w:val="top"/>
          </w:tcPr>
          <w:p w14:paraId="3EF1CDBB">
            <w:pPr>
              <w:rPr>
                <w:rFonts w:hint="eastAsia" w:asciiTheme="minorEastAsia" w:hAnsiTheme="minorEastAsia" w:eastAsiaTheme="minorEastAsia" w:cstheme="minorEastAsia"/>
                <w:sz w:val="21"/>
              </w:rPr>
            </w:pPr>
          </w:p>
        </w:tc>
        <w:tc>
          <w:tcPr>
            <w:tcW w:w="1019" w:type="dxa"/>
            <w:vAlign w:val="top"/>
          </w:tcPr>
          <w:p w14:paraId="633E4ED0">
            <w:pPr>
              <w:rPr>
                <w:rFonts w:hint="eastAsia" w:asciiTheme="minorEastAsia" w:hAnsiTheme="minorEastAsia" w:eastAsiaTheme="minorEastAsia" w:cstheme="minorEastAsia"/>
                <w:sz w:val="21"/>
              </w:rPr>
            </w:pPr>
          </w:p>
        </w:tc>
        <w:tc>
          <w:tcPr>
            <w:tcW w:w="840" w:type="dxa"/>
            <w:vAlign w:val="top"/>
          </w:tcPr>
          <w:p w14:paraId="1C2EE390">
            <w:pPr>
              <w:rPr>
                <w:rFonts w:hint="eastAsia" w:asciiTheme="minorEastAsia" w:hAnsiTheme="minorEastAsia" w:eastAsiaTheme="minorEastAsia" w:cstheme="minorEastAsia"/>
                <w:sz w:val="21"/>
              </w:rPr>
            </w:pPr>
          </w:p>
        </w:tc>
        <w:tc>
          <w:tcPr>
            <w:tcW w:w="765" w:type="dxa"/>
            <w:vAlign w:val="top"/>
          </w:tcPr>
          <w:p w14:paraId="276BB328">
            <w:pPr>
              <w:rPr>
                <w:rFonts w:hint="eastAsia" w:asciiTheme="minorEastAsia" w:hAnsiTheme="minorEastAsia" w:eastAsiaTheme="minorEastAsia" w:cstheme="minorEastAsia"/>
                <w:sz w:val="21"/>
              </w:rPr>
            </w:pPr>
          </w:p>
        </w:tc>
        <w:tc>
          <w:tcPr>
            <w:tcW w:w="749" w:type="dxa"/>
            <w:vAlign w:val="top"/>
          </w:tcPr>
          <w:p w14:paraId="6B6C021E">
            <w:pPr>
              <w:rPr>
                <w:rFonts w:hint="eastAsia" w:asciiTheme="minorEastAsia" w:hAnsiTheme="minorEastAsia" w:eastAsiaTheme="minorEastAsia" w:cstheme="minorEastAsia"/>
                <w:sz w:val="21"/>
              </w:rPr>
            </w:pPr>
          </w:p>
        </w:tc>
        <w:tc>
          <w:tcPr>
            <w:tcW w:w="937" w:type="dxa"/>
            <w:vAlign w:val="top"/>
          </w:tcPr>
          <w:p w14:paraId="34BF5DB1">
            <w:pPr>
              <w:rPr>
                <w:rFonts w:hint="eastAsia" w:asciiTheme="minorEastAsia" w:hAnsiTheme="minorEastAsia" w:eastAsiaTheme="minorEastAsia" w:cstheme="minorEastAsia"/>
                <w:sz w:val="21"/>
              </w:rPr>
            </w:pPr>
          </w:p>
        </w:tc>
      </w:tr>
      <w:tr w14:paraId="618CD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5B824606">
            <w:pPr>
              <w:rPr>
                <w:rFonts w:hint="eastAsia" w:asciiTheme="minorEastAsia" w:hAnsiTheme="minorEastAsia" w:eastAsiaTheme="minorEastAsia" w:cstheme="minorEastAsia"/>
                <w:sz w:val="21"/>
              </w:rPr>
            </w:pPr>
          </w:p>
        </w:tc>
        <w:tc>
          <w:tcPr>
            <w:tcW w:w="1050" w:type="dxa"/>
            <w:vAlign w:val="top"/>
          </w:tcPr>
          <w:p w14:paraId="7D925E8F">
            <w:pPr>
              <w:rPr>
                <w:rFonts w:hint="eastAsia" w:asciiTheme="minorEastAsia" w:hAnsiTheme="minorEastAsia" w:eastAsiaTheme="minorEastAsia" w:cstheme="minorEastAsia"/>
                <w:sz w:val="21"/>
              </w:rPr>
            </w:pPr>
          </w:p>
        </w:tc>
        <w:tc>
          <w:tcPr>
            <w:tcW w:w="1019" w:type="dxa"/>
            <w:vAlign w:val="top"/>
          </w:tcPr>
          <w:p w14:paraId="316F0E78">
            <w:pPr>
              <w:rPr>
                <w:rFonts w:hint="eastAsia" w:asciiTheme="minorEastAsia" w:hAnsiTheme="minorEastAsia" w:eastAsiaTheme="minorEastAsia" w:cstheme="minorEastAsia"/>
                <w:sz w:val="21"/>
              </w:rPr>
            </w:pPr>
          </w:p>
        </w:tc>
        <w:tc>
          <w:tcPr>
            <w:tcW w:w="1454" w:type="dxa"/>
            <w:vAlign w:val="top"/>
          </w:tcPr>
          <w:p w14:paraId="7383DD0F">
            <w:pPr>
              <w:rPr>
                <w:rFonts w:hint="eastAsia" w:asciiTheme="minorEastAsia" w:hAnsiTheme="minorEastAsia" w:eastAsiaTheme="minorEastAsia" w:cstheme="minorEastAsia"/>
                <w:sz w:val="21"/>
              </w:rPr>
            </w:pPr>
          </w:p>
        </w:tc>
        <w:tc>
          <w:tcPr>
            <w:tcW w:w="1019" w:type="dxa"/>
            <w:vAlign w:val="top"/>
          </w:tcPr>
          <w:p w14:paraId="6199CD2C">
            <w:pPr>
              <w:rPr>
                <w:rFonts w:hint="eastAsia" w:asciiTheme="minorEastAsia" w:hAnsiTheme="minorEastAsia" w:eastAsiaTheme="minorEastAsia" w:cstheme="minorEastAsia"/>
                <w:sz w:val="21"/>
              </w:rPr>
            </w:pPr>
          </w:p>
        </w:tc>
        <w:tc>
          <w:tcPr>
            <w:tcW w:w="840" w:type="dxa"/>
            <w:vAlign w:val="top"/>
          </w:tcPr>
          <w:p w14:paraId="4101245C">
            <w:pPr>
              <w:rPr>
                <w:rFonts w:hint="eastAsia" w:asciiTheme="minorEastAsia" w:hAnsiTheme="minorEastAsia" w:eastAsiaTheme="minorEastAsia" w:cstheme="minorEastAsia"/>
                <w:sz w:val="21"/>
              </w:rPr>
            </w:pPr>
          </w:p>
        </w:tc>
        <w:tc>
          <w:tcPr>
            <w:tcW w:w="765" w:type="dxa"/>
            <w:vAlign w:val="top"/>
          </w:tcPr>
          <w:p w14:paraId="1E7E3C3A">
            <w:pPr>
              <w:rPr>
                <w:rFonts w:hint="eastAsia" w:asciiTheme="minorEastAsia" w:hAnsiTheme="minorEastAsia" w:eastAsiaTheme="minorEastAsia" w:cstheme="minorEastAsia"/>
                <w:sz w:val="21"/>
              </w:rPr>
            </w:pPr>
          </w:p>
        </w:tc>
        <w:tc>
          <w:tcPr>
            <w:tcW w:w="749" w:type="dxa"/>
            <w:vAlign w:val="top"/>
          </w:tcPr>
          <w:p w14:paraId="4EB5D61C">
            <w:pPr>
              <w:rPr>
                <w:rFonts w:hint="eastAsia" w:asciiTheme="minorEastAsia" w:hAnsiTheme="minorEastAsia" w:eastAsiaTheme="minorEastAsia" w:cstheme="minorEastAsia"/>
                <w:sz w:val="21"/>
              </w:rPr>
            </w:pPr>
          </w:p>
        </w:tc>
        <w:tc>
          <w:tcPr>
            <w:tcW w:w="937" w:type="dxa"/>
            <w:vAlign w:val="top"/>
          </w:tcPr>
          <w:p w14:paraId="1D5557A0">
            <w:pPr>
              <w:rPr>
                <w:rFonts w:hint="eastAsia" w:asciiTheme="minorEastAsia" w:hAnsiTheme="minorEastAsia" w:eastAsiaTheme="minorEastAsia" w:cstheme="minorEastAsia"/>
                <w:sz w:val="21"/>
              </w:rPr>
            </w:pPr>
          </w:p>
        </w:tc>
      </w:tr>
      <w:tr w14:paraId="73CF2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52" w:type="dxa"/>
            <w:vAlign w:val="top"/>
          </w:tcPr>
          <w:p w14:paraId="68E0FF7C">
            <w:pPr>
              <w:rPr>
                <w:rFonts w:hint="eastAsia" w:asciiTheme="minorEastAsia" w:hAnsiTheme="minorEastAsia" w:eastAsiaTheme="minorEastAsia" w:cstheme="minorEastAsia"/>
                <w:sz w:val="21"/>
              </w:rPr>
            </w:pPr>
          </w:p>
        </w:tc>
        <w:tc>
          <w:tcPr>
            <w:tcW w:w="1050" w:type="dxa"/>
            <w:vAlign w:val="top"/>
          </w:tcPr>
          <w:p w14:paraId="013626CE">
            <w:pPr>
              <w:rPr>
                <w:rFonts w:hint="eastAsia" w:asciiTheme="minorEastAsia" w:hAnsiTheme="minorEastAsia" w:eastAsiaTheme="minorEastAsia" w:cstheme="minorEastAsia"/>
                <w:sz w:val="21"/>
              </w:rPr>
            </w:pPr>
          </w:p>
        </w:tc>
        <w:tc>
          <w:tcPr>
            <w:tcW w:w="1019" w:type="dxa"/>
            <w:vAlign w:val="top"/>
          </w:tcPr>
          <w:p w14:paraId="5E43BBB2">
            <w:pPr>
              <w:rPr>
                <w:rFonts w:hint="eastAsia" w:asciiTheme="minorEastAsia" w:hAnsiTheme="minorEastAsia" w:eastAsiaTheme="minorEastAsia" w:cstheme="minorEastAsia"/>
                <w:sz w:val="21"/>
              </w:rPr>
            </w:pPr>
          </w:p>
        </w:tc>
        <w:tc>
          <w:tcPr>
            <w:tcW w:w="1454" w:type="dxa"/>
            <w:vAlign w:val="top"/>
          </w:tcPr>
          <w:p w14:paraId="1C179C83">
            <w:pPr>
              <w:rPr>
                <w:rFonts w:hint="eastAsia" w:asciiTheme="minorEastAsia" w:hAnsiTheme="minorEastAsia" w:eastAsiaTheme="minorEastAsia" w:cstheme="minorEastAsia"/>
                <w:sz w:val="21"/>
              </w:rPr>
            </w:pPr>
          </w:p>
        </w:tc>
        <w:tc>
          <w:tcPr>
            <w:tcW w:w="1019" w:type="dxa"/>
            <w:vAlign w:val="top"/>
          </w:tcPr>
          <w:p w14:paraId="2F78FE26">
            <w:pPr>
              <w:rPr>
                <w:rFonts w:hint="eastAsia" w:asciiTheme="minorEastAsia" w:hAnsiTheme="minorEastAsia" w:eastAsiaTheme="minorEastAsia" w:cstheme="minorEastAsia"/>
                <w:sz w:val="21"/>
              </w:rPr>
            </w:pPr>
          </w:p>
        </w:tc>
        <w:tc>
          <w:tcPr>
            <w:tcW w:w="840" w:type="dxa"/>
            <w:vAlign w:val="top"/>
          </w:tcPr>
          <w:p w14:paraId="74C44D1F">
            <w:pPr>
              <w:rPr>
                <w:rFonts w:hint="eastAsia" w:asciiTheme="minorEastAsia" w:hAnsiTheme="minorEastAsia" w:eastAsiaTheme="minorEastAsia" w:cstheme="minorEastAsia"/>
                <w:sz w:val="21"/>
              </w:rPr>
            </w:pPr>
          </w:p>
        </w:tc>
        <w:tc>
          <w:tcPr>
            <w:tcW w:w="765" w:type="dxa"/>
            <w:vAlign w:val="top"/>
          </w:tcPr>
          <w:p w14:paraId="012C9E7F">
            <w:pPr>
              <w:rPr>
                <w:rFonts w:hint="eastAsia" w:asciiTheme="minorEastAsia" w:hAnsiTheme="minorEastAsia" w:eastAsiaTheme="minorEastAsia" w:cstheme="minorEastAsia"/>
                <w:sz w:val="21"/>
              </w:rPr>
            </w:pPr>
          </w:p>
        </w:tc>
        <w:tc>
          <w:tcPr>
            <w:tcW w:w="749" w:type="dxa"/>
            <w:vAlign w:val="top"/>
          </w:tcPr>
          <w:p w14:paraId="11C1AF78">
            <w:pPr>
              <w:rPr>
                <w:rFonts w:hint="eastAsia" w:asciiTheme="minorEastAsia" w:hAnsiTheme="minorEastAsia" w:eastAsiaTheme="minorEastAsia" w:cstheme="minorEastAsia"/>
                <w:sz w:val="21"/>
              </w:rPr>
            </w:pPr>
          </w:p>
        </w:tc>
        <w:tc>
          <w:tcPr>
            <w:tcW w:w="937" w:type="dxa"/>
            <w:vAlign w:val="top"/>
          </w:tcPr>
          <w:p w14:paraId="74EDC8EE">
            <w:pPr>
              <w:rPr>
                <w:rFonts w:hint="eastAsia" w:asciiTheme="minorEastAsia" w:hAnsiTheme="minorEastAsia" w:eastAsiaTheme="minorEastAsia" w:cstheme="minorEastAsia"/>
                <w:sz w:val="21"/>
              </w:rPr>
            </w:pPr>
          </w:p>
        </w:tc>
      </w:tr>
      <w:tr w14:paraId="0CF31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0C2ACC9C">
            <w:pPr>
              <w:rPr>
                <w:rFonts w:hint="eastAsia" w:asciiTheme="minorEastAsia" w:hAnsiTheme="minorEastAsia" w:eastAsiaTheme="minorEastAsia" w:cstheme="minorEastAsia"/>
                <w:sz w:val="21"/>
              </w:rPr>
            </w:pPr>
          </w:p>
        </w:tc>
        <w:tc>
          <w:tcPr>
            <w:tcW w:w="1050" w:type="dxa"/>
            <w:vAlign w:val="top"/>
          </w:tcPr>
          <w:p w14:paraId="3766ACA8">
            <w:pPr>
              <w:rPr>
                <w:rFonts w:hint="eastAsia" w:asciiTheme="minorEastAsia" w:hAnsiTheme="minorEastAsia" w:eastAsiaTheme="minorEastAsia" w:cstheme="minorEastAsia"/>
                <w:sz w:val="21"/>
              </w:rPr>
            </w:pPr>
          </w:p>
        </w:tc>
        <w:tc>
          <w:tcPr>
            <w:tcW w:w="1019" w:type="dxa"/>
            <w:vAlign w:val="top"/>
          </w:tcPr>
          <w:p w14:paraId="5006D0C1">
            <w:pPr>
              <w:rPr>
                <w:rFonts w:hint="eastAsia" w:asciiTheme="minorEastAsia" w:hAnsiTheme="minorEastAsia" w:eastAsiaTheme="minorEastAsia" w:cstheme="minorEastAsia"/>
                <w:sz w:val="21"/>
              </w:rPr>
            </w:pPr>
          </w:p>
        </w:tc>
        <w:tc>
          <w:tcPr>
            <w:tcW w:w="1454" w:type="dxa"/>
            <w:vAlign w:val="top"/>
          </w:tcPr>
          <w:p w14:paraId="5D94668B">
            <w:pPr>
              <w:rPr>
                <w:rFonts w:hint="eastAsia" w:asciiTheme="minorEastAsia" w:hAnsiTheme="minorEastAsia" w:eastAsiaTheme="minorEastAsia" w:cstheme="minorEastAsia"/>
                <w:sz w:val="21"/>
              </w:rPr>
            </w:pPr>
          </w:p>
        </w:tc>
        <w:tc>
          <w:tcPr>
            <w:tcW w:w="1019" w:type="dxa"/>
            <w:vAlign w:val="top"/>
          </w:tcPr>
          <w:p w14:paraId="77A7B021">
            <w:pPr>
              <w:rPr>
                <w:rFonts w:hint="eastAsia" w:asciiTheme="minorEastAsia" w:hAnsiTheme="minorEastAsia" w:eastAsiaTheme="minorEastAsia" w:cstheme="minorEastAsia"/>
                <w:sz w:val="21"/>
              </w:rPr>
            </w:pPr>
          </w:p>
        </w:tc>
        <w:tc>
          <w:tcPr>
            <w:tcW w:w="840" w:type="dxa"/>
            <w:vAlign w:val="top"/>
          </w:tcPr>
          <w:p w14:paraId="090A5FBC">
            <w:pPr>
              <w:rPr>
                <w:rFonts w:hint="eastAsia" w:asciiTheme="minorEastAsia" w:hAnsiTheme="minorEastAsia" w:eastAsiaTheme="minorEastAsia" w:cstheme="minorEastAsia"/>
                <w:sz w:val="21"/>
              </w:rPr>
            </w:pPr>
          </w:p>
        </w:tc>
        <w:tc>
          <w:tcPr>
            <w:tcW w:w="765" w:type="dxa"/>
            <w:vAlign w:val="top"/>
          </w:tcPr>
          <w:p w14:paraId="06FEBBEA">
            <w:pPr>
              <w:rPr>
                <w:rFonts w:hint="eastAsia" w:asciiTheme="minorEastAsia" w:hAnsiTheme="minorEastAsia" w:eastAsiaTheme="minorEastAsia" w:cstheme="minorEastAsia"/>
                <w:sz w:val="21"/>
              </w:rPr>
            </w:pPr>
          </w:p>
        </w:tc>
        <w:tc>
          <w:tcPr>
            <w:tcW w:w="749" w:type="dxa"/>
            <w:vAlign w:val="top"/>
          </w:tcPr>
          <w:p w14:paraId="73E7FEC5">
            <w:pPr>
              <w:rPr>
                <w:rFonts w:hint="eastAsia" w:asciiTheme="minorEastAsia" w:hAnsiTheme="minorEastAsia" w:eastAsiaTheme="minorEastAsia" w:cstheme="minorEastAsia"/>
                <w:sz w:val="21"/>
              </w:rPr>
            </w:pPr>
          </w:p>
        </w:tc>
        <w:tc>
          <w:tcPr>
            <w:tcW w:w="937" w:type="dxa"/>
            <w:vAlign w:val="top"/>
          </w:tcPr>
          <w:p w14:paraId="7965030F">
            <w:pPr>
              <w:rPr>
                <w:rFonts w:hint="eastAsia" w:asciiTheme="minorEastAsia" w:hAnsiTheme="minorEastAsia" w:eastAsiaTheme="minorEastAsia" w:cstheme="minorEastAsia"/>
                <w:sz w:val="21"/>
              </w:rPr>
            </w:pPr>
          </w:p>
        </w:tc>
      </w:tr>
      <w:tr w14:paraId="49645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52" w:type="dxa"/>
            <w:vAlign w:val="top"/>
          </w:tcPr>
          <w:p w14:paraId="1B6E966E">
            <w:pPr>
              <w:rPr>
                <w:rFonts w:hint="eastAsia" w:asciiTheme="minorEastAsia" w:hAnsiTheme="minorEastAsia" w:eastAsiaTheme="minorEastAsia" w:cstheme="minorEastAsia"/>
                <w:sz w:val="21"/>
              </w:rPr>
            </w:pPr>
          </w:p>
        </w:tc>
        <w:tc>
          <w:tcPr>
            <w:tcW w:w="1050" w:type="dxa"/>
            <w:vAlign w:val="top"/>
          </w:tcPr>
          <w:p w14:paraId="11058E32">
            <w:pPr>
              <w:rPr>
                <w:rFonts w:hint="eastAsia" w:asciiTheme="minorEastAsia" w:hAnsiTheme="minorEastAsia" w:eastAsiaTheme="minorEastAsia" w:cstheme="minorEastAsia"/>
                <w:sz w:val="21"/>
              </w:rPr>
            </w:pPr>
          </w:p>
        </w:tc>
        <w:tc>
          <w:tcPr>
            <w:tcW w:w="1019" w:type="dxa"/>
            <w:vAlign w:val="top"/>
          </w:tcPr>
          <w:p w14:paraId="75493FCF">
            <w:pPr>
              <w:rPr>
                <w:rFonts w:hint="eastAsia" w:asciiTheme="minorEastAsia" w:hAnsiTheme="minorEastAsia" w:eastAsiaTheme="minorEastAsia" w:cstheme="minorEastAsia"/>
                <w:sz w:val="21"/>
              </w:rPr>
            </w:pPr>
          </w:p>
        </w:tc>
        <w:tc>
          <w:tcPr>
            <w:tcW w:w="1454" w:type="dxa"/>
            <w:vAlign w:val="top"/>
          </w:tcPr>
          <w:p w14:paraId="66A3634D">
            <w:pPr>
              <w:rPr>
                <w:rFonts w:hint="eastAsia" w:asciiTheme="minorEastAsia" w:hAnsiTheme="minorEastAsia" w:eastAsiaTheme="minorEastAsia" w:cstheme="minorEastAsia"/>
                <w:sz w:val="21"/>
              </w:rPr>
            </w:pPr>
          </w:p>
        </w:tc>
        <w:tc>
          <w:tcPr>
            <w:tcW w:w="1019" w:type="dxa"/>
            <w:vAlign w:val="top"/>
          </w:tcPr>
          <w:p w14:paraId="679B2AF1">
            <w:pPr>
              <w:rPr>
                <w:rFonts w:hint="eastAsia" w:asciiTheme="minorEastAsia" w:hAnsiTheme="minorEastAsia" w:eastAsiaTheme="minorEastAsia" w:cstheme="minorEastAsia"/>
                <w:sz w:val="21"/>
              </w:rPr>
            </w:pPr>
          </w:p>
        </w:tc>
        <w:tc>
          <w:tcPr>
            <w:tcW w:w="840" w:type="dxa"/>
            <w:vAlign w:val="top"/>
          </w:tcPr>
          <w:p w14:paraId="18E666BC">
            <w:pPr>
              <w:rPr>
                <w:rFonts w:hint="eastAsia" w:asciiTheme="minorEastAsia" w:hAnsiTheme="minorEastAsia" w:eastAsiaTheme="minorEastAsia" w:cstheme="minorEastAsia"/>
                <w:sz w:val="21"/>
              </w:rPr>
            </w:pPr>
          </w:p>
        </w:tc>
        <w:tc>
          <w:tcPr>
            <w:tcW w:w="765" w:type="dxa"/>
            <w:vAlign w:val="top"/>
          </w:tcPr>
          <w:p w14:paraId="364B08C9">
            <w:pPr>
              <w:rPr>
                <w:rFonts w:hint="eastAsia" w:asciiTheme="minorEastAsia" w:hAnsiTheme="minorEastAsia" w:eastAsiaTheme="minorEastAsia" w:cstheme="minorEastAsia"/>
                <w:sz w:val="21"/>
              </w:rPr>
            </w:pPr>
          </w:p>
        </w:tc>
        <w:tc>
          <w:tcPr>
            <w:tcW w:w="749" w:type="dxa"/>
            <w:vAlign w:val="top"/>
          </w:tcPr>
          <w:p w14:paraId="5CE4C1F2">
            <w:pPr>
              <w:rPr>
                <w:rFonts w:hint="eastAsia" w:asciiTheme="minorEastAsia" w:hAnsiTheme="minorEastAsia" w:eastAsiaTheme="minorEastAsia" w:cstheme="minorEastAsia"/>
                <w:sz w:val="21"/>
              </w:rPr>
            </w:pPr>
          </w:p>
        </w:tc>
        <w:tc>
          <w:tcPr>
            <w:tcW w:w="937" w:type="dxa"/>
            <w:vAlign w:val="top"/>
          </w:tcPr>
          <w:p w14:paraId="32BA5582">
            <w:pPr>
              <w:rPr>
                <w:rFonts w:hint="eastAsia" w:asciiTheme="minorEastAsia" w:hAnsiTheme="minorEastAsia" w:eastAsiaTheme="minorEastAsia" w:cstheme="minorEastAsia"/>
                <w:sz w:val="21"/>
              </w:rPr>
            </w:pPr>
          </w:p>
        </w:tc>
      </w:tr>
      <w:tr w14:paraId="3C9F1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7646A4A9">
            <w:pPr>
              <w:rPr>
                <w:rFonts w:hint="eastAsia" w:asciiTheme="minorEastAsia" w:hAnsiTheme="minorEastAsia" w:eastAsiaTheme="minorEastAsia" w:cstheme="minorEastAsia"/>
                <w:sz w:val="21"/>
              </w:rPr>
            </w:pPr>
          </w:p>
        </w:tc>
        <w:tc>
          <w:tcPr>
            <w:tcW w:w="1050" w:type="dxa"/>
            <w:vAlign w:val="top"/>
          </w:tcPr>
          <w:p w14:paraId="076A4B3E">
            <w:pPr>
              <w:rPr>
                <w:rFonts w:hint="eastAsia" w:asciiTheme="minorEastAsia" w:hAnsiTheme="minorEastAsia" w:eastAsiaTheme="minorEastAsia" w:cstheme="minorEastAsia"/>
                <w:sz w:val="21"/>
              </w:rPr>
            </w:pPr>
          </w:p>
        </w:tc>
        <w:tc>
          <w:tcPr>
            <w:tcW w:w="1019" w:type="dxa"/>
            <w:vAlign w:val="top"/>
          </w:tcPr>
          <w:p w14:paraId="7D945C99">
            <w:pPr>
              <w:rPr>
                <w:rFonts w:hint="eastAsia" w:asciiTheme="minorEastAsia" w:hAnsiTheme="minorEastAsia" w:eastAsiaTheme="minorEastAsia" w:cstheme="minorEastAsia"/>
                <w:sz w:val="21"/>
              </w:rPr>
            </w:pPr>
          </w:p>
        </w:tc>
        <w:tc>
          <w:tcPr>
            <w:tcW w:w="1454" w:type="dxa"/>
            <w:vAlign w:val="top"/>
          </w:tcPr>
          <w:p w14:paraId="0EACD40A">
            <w:pPr>
              <w:rPr>
                <w:rFonts w:hint="eastAsia" w:asciiTheme="minorEastAsia" w:hAnsiTheme="minorEastAsia" w:eastAsiaTheme="minorEastAsia" w:cstheme="minorEastAsia"/>
                <w:sz w:val="21"/>
              </w:rPr>
            </w:pPr>
          </w:p>
        </w:tc>
        <w:tc>
          <w:tcPr>
            <w:tcW w:w="1019" w:type="dxa"/>
            <w:vAlign w:val="top"/>
          </w:tcPr>
          <w:p w14:paraId="59710827">
            <w:pPr>
              <w:rPr>
                <w:rFonts w:hint="eastAsia" w:asciiTheme="minorEastAsia" w:hAnsiTheme="minorEastAsia" w:eastAsiaTheme="minorEastAsia" w:cstheme="minorEastAsia"/>
                <w:sz w:val="21"/>
              </w:rPr>
            </w:pPr>
          </w:p>
        </w:tc>
        <w:tc>
          <w:tcPr>
            <w:tcW w:w="840" w:type="dxa"/>
            <w:vAlign w:val="top"/>
          </w:tcPr>
          <w:p w14:paraId="695469C2">
            <w:pPr>
              <w:rPr>
                <w:rFonts w:hint="eastAsia" w:asciiTheme="minorEastAsia" w:hAnsiTheme="minorEastAsia" w:eastAsiaTheme="minorEastAsia" w:cstheme="minorEastAsia"/>
                <w:sz w:val="21"/>
              </w:rPr>
            </w:pPr>
          </w:p>
        </w:tc>
        <w:tc>
          <w:tcPr>
            <w:tcW w:w="765" w:type="dxa"/>
            <w:vAlign w:val="top"/>
          </w:tcPr>
          <w:p w14:paraId="64C7A355">
            <w:pPr>
              <w:rPr>
                <w:rFonts w:hint="eastAsia" w:asciiTheme="minorEastAsia" w:hAnsiTheme="minorEastAsia" w:eastAsiaTheme="minorEastAsia" w:cstheme="minorEastAsia"/>
                <w:sz w:val="21"/>
              </w:rPr>
            </w:pPr>
          </w:p>
        </w:tc>
        <w:tc>
          <w:tcPr>
            <w:tcW w:w="749" w:type="dxa"/>
            <w:vAlign w:val="top"/>
          </w:tcPr>
          <w:p w14:paraId="23794357">
            <w:pPr>
              <w:rPr>
                <w:rFonts w:hint="eastAsia" w:asciiTheme="minorEastAsia" w:hAnsiTheme="minorEastAsia" w:eastAsiaTheme="minorEastAsia" w:cstheme="minorEastAsia"/>
                <w:sz w:val="21"/>
              </w:rPr>
            </w:pPr>
          </w:p>
        </w:tc>
        <w:tc>
          <w:tcPr>
            <w:tcW w:w="937" w:type="dxa"/>
            <w:vAlign w:val="top"/>
          </w:tcPr>
          <w:p w14:paraId="737BBFA4">
            <w:pPr>
              <w:rPr>
                <w:rFonts w:hint="eastAsia" w:asciiTheme="minorEastAsia" w:hAnsiTheme="minorEastAsia" w:eastAsiaTheme="minorEastAsia" w:cstheme="minorEastAsia"/>
                <w:sz w:val="21"/>
              </w:rPr>
            </w:pPr>
          </w:p>
        </w:tc>
      </w:tr>
      <w:tr w14:paraId="5DDEA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52" w:type="dxa"/>
            <w:vAlign w:val="top"/>
          </w:tcPr>
          <w:p w14:paraId="7DE0550F">
            <w:pPr>
              <w:rPr>
                <w:rFonts w:hint="eastAsia" w:asciiTheme="minorEastAsia" w:hAnsiTheme="minorEastAsia" w:eastAsiaTheme="minorEastAsia" w:cstheme="minorEastAsia"/>
                <w:sz w:val="21"/>
              </w:rPr>
            </w:pPr>
          </w:p>
        </w:tc>
        <w:tc>
          <w:tcPr>
            <w:tcW w:w="1050" w:type="dxa"/>
            <w:vAlign w:val="top"/>
          </w:tcPr>
          <w:p w14:paraId="0869EEA9">
            <w:pPr>
              <w:rPr>
                <w:rFonts w:hint="eastAsia" w:asciiTheme="minorEastAsia" w:hAnsiTheme="minorEastAsia" w:eastAsiaTheme="minorEastAsia" w:cstheme="minorEastAsia"/>
                <w:sz w:val="21"/>
              </w:rPr>
            </w:pPr>
          </w:p>
        </w:tc>
        <w:tc>
          <w:tcPr>
            <w:tcW w:w="1019" w:type="dxa"/>
            <w:vAlign w:val="top"/>
          </w:tcPr>
          <w:p w14:paraId="34BA8693">
            <w:pPr>
              <w:rPr>
                <w:rFonts w:hint="eastAsia" w:asciiTheme="minorEastAsia" w:hAnsiTheme="minorEastAsia" w:eastAsiaTheme="minorEastAsia" w:cstheme="minorEastAsia"/>
                <w:sz w:val="21"/>
              </w:rPr>
            </w:pPr>
          </w:p>
        </w:tc>
        <w:tc>
          <w:tcPr>
            <w:tcW w:w="1454" w:type="dxa"/>
            <w:vAlign w:val="top"/>
          </w:tcPr>
          <w:p w14:paraId="70D54929">
            <w:pPr>
              <w:rPr>
                <w:rFonts w:hint="eastAsia" w:asciiTheme="minorEastAsia" w:hAnsiTheme="minorEastAsia" w:eastAsiaTheme="minorEastAsia" w:cstheme="minorEastAsia"/>
                <w:sz w:val="21"/>
              </w:rPr>
            </w:pPr>
          </w:p>
        </w:tc>
        <w:tc>
          <w:tcPr>
            <w:tcW w:w="1019" w:type="dxa"/>
            <w:vAlign w:val="top"/>
          </w:tcPr>
          <w:p w14:paraId="2189A3BC">
            <w:pPr>
              <w:rPr>
                <w:rFonts w:hint="eastAsia" w:asciiTheme="minorEastAsia" w:hAnsiTheme="minorEastAsia" w:eastAsiaTheme="minorEastAsia" w:cstheme="minorEastAsia"/>
                <w:sz w:val="21"/>
              </w:rPr>
            </w:pPr>
          </w:p>
        </w:tc>
        <w:tc>
          <w:tcPr>
            <w:tcW w:w="840" w:type="dxa"/>
            <w:vAlign w:val="top"/>
          </w:tcPr>
          <w:p w14:paraId="38F34FE7">
            <w:pPr>
              <w:rPr>
                <w:rFonts w:hint="eastAsia" w:asciiTheme="minorEastAsia" w:hAnsiTheme="minorEastAsia" w:eastAsiaTheme="minorEastAsia" w:cstheme="minorEastAsia"/>
                <w:sz w:val="21"/>
              </w:rPr>
            </w:pPr>
          </w:p>
        </w:tc>
        <w:tc>
          <w:tcPr>
            <w:tcW w:w="765" w:type="dxa"/>
            <w:vAlign w:val="top"/>
          </w:tcPr>
          <w:p w14:paraId="1A841C5E">
            <w:pPr>
              <w:rPr>
                <w:rFonts w:hint="eastAsia" w:asciiTheme="minorEastAsia" w:hAnsiTheme="minorEastAsia" w:eastAsiaTheme="minorEastAsia" w:cstheme="minorEastAsia"/>
                <w:sz w:val="21"/>
              </w:rPr>
            </w:pPr>
          </w:p>
        </w:tc>
        <w:tc>
          <w:tcPr>
            <w:tcW w:w="749" w:type="dxa"/>
            <w:vAlign w:val="top"/>
          </w:tcPr>
          <w:p w14:paraId="39FCFC42">
            <w:pPr>
              <w:rPr>
                <w:rFonts w:hint="eastAsia" w:asciiTheme="minorEastAsia" w:hAnsiTheme="minorEastAsia" w:eastAsiaTheme="minorEastAsia" w:cstheme="minorEastAsia"/>
                <w:sz w:val="21"/>
              </w:rPr>
            </w:pPr>
          </w:p>
        </w:tc>
        <w:tc>
          <w:tcPr>
            <w:tcW w:w="937" w:type="dxa"/>
            <w:vAlign w:val="top"/>
          </w:tcPr>
          <w:p w14:paraId="145ACCD9">
            <w:pPr>
              <w:rPr>
                <w:rFonts w:hint="eastAsia" w:asciiTheme="minorEastAsia" w:hAnsiTheme="minorEastAsia" w:eastAsiaTheme="minorEastAsia" w:cstheme="minorEastAsia"/>
                <w:sz w:val="21"/>
              </w:rPr>
            </w:pPr>
          </w:p>
        </w:tc>
      </w:tr>
      <w:tr w14:paraId="239FE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6F87E81B">
            <w:pPr>
              <w:rPr>
                <w:rFonts w:hint="eastAsia" w:asciiTheme="minorEastAsia" w:hAnsiTheme="minorEastAsia" w:eastAsiaTheme="minorEastAsia" w:cstheme="minorEastAsia"/>
                <w:sz w:val="21"/>
              </w:rPr>
            </w:pPr>
          </w:p>
        </w:tc>
        <w:tc>
          <w:tcPr>
            <w:tcW w:w="1050" w:type="dxa"/>
            <w:vAlign w:val="top"/>
          </w:tcPr>
          <w:p w14:paraId="5ABD826D">
            <w:pPr>
              <w:rPr>
                <w:rFonts w:hint="eastAsia" w:asciiTheme="minorEastAsia" w:hAnsiTheme="minorEastAsia" w:eastAsiaTheme="minorEastAsia" w:cstheme="minorEastAsia"/>
                <w:sz w:val="21"/>
              </w:rPr>
            </w:pPr>
          </w:p>
        </w:tc>
        <w:tc>
          <w:tcPr>
            <w:tcW w:w="1019" w:type="dxa"/>
            <w:vAlign w:val="top"/>
          </w:tcPr>
          <w:p w14:paraId="136A19DE">
            <w:pPr>
              <w:rPr>
                <w:rFonts w:hint="eastAsia" w:asciiTheme="minorEastAsia" w:hAnsiTheme="minorEastAsia" w:eastAsiaTheme="minorEastAsia" w:cstheme="minorEastAsia"/>
                <w:sz w:val="21"/>
              </w:rPr>
            </w:pPr>
          </w:p>
        </w:tc>
        <w:tc>
          <w:tcPr>
            <w:tcW w:w="1454" w:type="dxa"/>
            <w:vAlign w:val="top"/>
          </w:tcPr>
          <w:p w14:paraId="38AAA6E9">
            <w:pPr>
              <w:rPr>
                <w:rFonts w:hint="eastAsia" w:asciiTheme="minorEastAsia" w:hAnsiTheme="minorEastAsia" w:eastAsiaTheme="minorEastAsia" w:cstheme="minorEastAsia"/>
                <w:sz w:val="21"/>
              </w:rPr>
            </w:pPr>
          </w:p>
        </w:tc>
        <w:tc>
          <w:tcPr>
            <w:tcW w:w="1019" w:type="dxa"/>
            <w:vAlign w:val="top"/>
          </w:tcPr>
          <w:p w14:paraId="0B01F0AC">
            <w:pPr>
              <w:rPr>
                <w:rFonts w:hint="eastAsia" w:asciiTheme="minorEastAsia" w:hAnsiTheme="minorEastAsia" w:eastAsiaTheme="minorEastAsia" w:cstheme="minorEastAsia"/>
                <w:sz w:val="21"/>
              </w:rPr>
            </w:pPr>
          </w:p>
        </w:tc>
        <w:tc>
          <w:tcPr>
            <w:tcW w:w="840" w:type="dxa"/>
            <w:vAlign w:val="top"/>
          </w:tcPr>
          <w:p w14:paraId="7A97DD20">
            <w:pPr>
              <w:rPr>
                <w:rFonts w:hint="eastAsia" w:asciiTheme="minorEastAsia" w:hAnsiTheme="minorEastAsia" w:eastAsiaTheme="minorEastAsia" w:cstheme="minorEastAsia"/>
                <w:sz w:val="21"/>
              </w:rPr>
            </w:pPr>
          </w:p>
        </w:tc>
        <w:tc>
          <w:tcPr>
            <w:tcW w:w="765" w:type="dxa"/>
            <w:vAlign w:val="top"/>
          </w:tcPr>
          <w:p w14:paraId="62D688C3">
            <w:pPr>
              <w:rPr>
                <w:rFonts w:hint="eastAsia" w:asciiTheme="minorEastAsia" w:hAnsiTheme="minorEastAsia" w:eastAsiaTheme="minorEastAsia" w:cstheme="minorEastAsia"/>
                <w:sz w:val="21"/>
              </w:rPr>
            </w:pPr>
          </w:p>
        </w:tc>
        <w:tc>
          <w:tcPr>
            <w:tcW w:w="749" w:type="dxa"/>
            <w:vAlign w:val="top"/>
          </w:tcPr>
          <w:p w14:paraId="3A830DBD">
            <w:pPr>
              <w:rPr>
                <w:rFonts w:hint="eastAsia" w:asciiTheme="minorEastAsia" w:hAnsiTheme="minorEastAsia" w:eastAsiaTheme="minorEastAsia" w:cstheme="minorEastAsia"/>
                <w:sz w:val="21"/>
              </w:rPr>
            </w:pPr>
          </w:p>
        </w:tc>
        <w:tc>
          <w:tcPr>
            <w:tcW w:w="937" w:type="dxa"/>
            <w:vAlign w:val="top"/>
          </w:tcPr>
          <w:p w14:paraId="236BCA37">
            <w:pPr>
              <w:rPr>
                <w:rFonts w:hint="eastAsia" w:asciiTheme="minorEastAsia" w:hAnsiTheme="minorEastAsia" w:eastAsiaTheme="minorEastAsia" w:cstheme="minorEastAsia"/>
                <w:sz w:val="21"/>
              </w:rPr>
            </w:pPr>
          </w:p>
        </w:tc>
      </w:tr>
      <w:tr w14:paraId="42BD3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799" w:type="dxa"/>
            <w:gridSpan w:val="7"/>
            <w:vAlign w:val="top"/>
          </w:tcPr>
          <w:p w14:paraId="54E69699">
            <w:pPr>
              <w:pStyle w:val="7"/>
              <w:spacing w:before="141" w:line="219" w:lineRule="auto"/>
              <w:ind w:left="299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本页小计</w:t>
            </w:r>
          </w:p>
        </w:tc>
        <w:tc>
          <w:tcPr>
            <w:tcW w:w="749" w:type="dxa"/>
            <w:vAlign w:val="top"/>
          </w:tcPr>
          <w:p w14:paraId="3B2E2276">
            <w:pPr>
              <w:rPr>
                <w:rFonts w:hint="eastAsia" w:asciiTheme="minorEastAsia" w:hAnsiTheme="minorEastAsia" w:eastAsiaTheme="minorEastAsia" w:cstheme="minorEastAsia"/>
                <w:sz w:val="21"/>
              </w:rPr>
            </w:pPr>
          </w:p>
        </w:tc>
        <w:tc>
          <w:tcPr>
            <w:tcW w:w="937" w:type="dxa"/>
            <w:vAlign w:val="top"/>
          </w:tcPr>
          <w:p w14:paraId="510DDD01">
            <w:pPr>
              <w:rPr>
                <w:rFonts w:hint="eastAsia" w:asciiTheme="minorEastAsia" w:hAnsiTheme="minorEastAsia" w:eastAsiaTheme="minorEastAsia" w:cstheme="minorEastAsia"/>
                <w:sz w:val="21"/>
              </w:rPr>
            </w:pPr>
          </w:p>
        </w:tc>
      </w:tr>
      <w:tr w14:paraId="0FF58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6799" w:type="dxa"/>
            <w:gridSpan w:val="7"/>
            <w:vAlign w:val="top"/>
          </w:tcPr>
          <w:p w14:paraId="044DA887">
            <w:pPr>
              <w:pStyle w:val="7"/>
              <w:spacing w:before="142" w:line="221" w:lineRule="auto"/>
              <w:ind w:left="31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合</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5"/>
                <w:sz w:val="21"/>
                <w:szCs w:val="21"/>
              </w:rPr>
              <w:t>计</w:t>
            </w:r>
          </w:p>
        </w:tc>
        <w:tc>
          <w:tcPr>
            <w:tcW w:w="749" w:type="dxa"/>
            <w:vAlign w:val="top"/>
          </w:tcPr>
          <w:p w14:paraId="68C7FC8F">
            <w:pPr>
              <w:rPr>
                <w:rFonts w:hint="eastAsia" w:asciiTheme="minorEastAsia" w:hAnsiTheme="minorEastAsia" w:eastAsiaTheme="minorEastAsia" w:cstheme="minorEastAsia"/>
                <w:sz w:val="21"/>
              </w:rPr>
            </w:pPr>
          </w:p>
        </w:tc>
        <w:tc>
          <w:tcPr>
            <w:tcW w:w="937" w:type="dxa"/>
            <w:vAlign w:val="top"/>
          </w:tcPr>
          <w:p w14:paraId="14CBF9B9">
            <w:pPr>
              <w:rPr>
                <w:rFonts w:hint="eastAsia" w:asciiTheme="minorEastAsia" w:hAnsiTheme="minorEastAsia" w:eastAsiaTheme="minorEastAsia" w:cstheme="minorEastAsia"/>
                <w:sz w:val="21"/>
              </w:rPr>
            </w:pPr>
          </w:p>
        </w:tc>
      </w:tr>
    </w:tbl>
    <w:p w14:paraId="0E9B5BE1">
      <w:pPr>
        <w:pStyle w:val="2"/>
        <w:spacing w:line="354" w:lineRule="auto"/>
        <w:rPr>
          <w:rFonts w:hint="eastAsia" w:asciiTheme="minorEastAsia" w:hAnsiTheme="minorEastAsia" w:eastAsiaTheme="minorEastAsia" w:cstheme="minorEastAsia"/>
        </w:rPr>
      </w:pPr>
    </w:p>
    <w:p w14:paraId="1AABFF76">
      <w:pPr>
        <w:spacing w:before="62" w:line="224" w:lineRule="auto"/>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注：为计取规费等的使用，可在表中增设其中：“定额人工费</w:t>
      </w:r>
      <w:r>
        <w:rPr>
          <w:rFonts w:hint="eastAsia" w:asciiTheme="minorEastAsia" w:hAnsiTheme="minorEastAsia" w:eastAsiaTheme="minorEastAsia" w:cstheme="minorEastAsia"/>
          <w:spacing w:val="-50"/>
          <w:sz w:val="19"/>
          <w:szCs w:val="19"/>
        </w:rPr>
        <w:t xml:space="preserve"> </w:t>
      </w:r>
      <w:r>
        <w:rPr>
          <w:rFonts w:hint="eastAsia" w:asciiTheme="minorEastAsia" w:hAnsiTheme="minorEastAsia" w:eastAsiaTheme="minorEastAsia" w:cstheme="minorEastAsia"/>
          <w:spacing w:val="1"/>
          <w:sz w:val="19"/>
          <w:szCs w:val="19"/>
        </w:rPr>
        <w:t>”。</w:t>
      </w:r>
    </w:p>
    <w:p w14:paraId="540DA64F">
      <w:pPr>
        <w:spacing w:line="224" w:lineRule="auto"/>
        <w:rPr>
          <w:rFonts w:hint="eastAsia" w:asciiTheme="minorEastAsia" w:hAnsiTheme="minorEastAsia" w:eastAsiaTheme="minorEastAsia" w:cstheme="minorEastAsia"/>
          <w:sz w:val="19"/>
          <w:szCs w:val="19"/>
        </w:rPr>
        <w:sectPr>
          <w:footerReference r:id="rId304" w:type="default"/>
          <w:pgSz w:w="11910" w:h="16845"/>
          <w:pgMar w:top="400" w:right="1742" w:bottom="1055" w:left="1479" w:header="0" w:footer="824" w:gutter="0"/>
          <w:cols w:space="720" w:num="1"/>
        </w:sectPr>
      </w:pPr>
    </w:p>
    <w:p w14:paraId="73EA1A61">
      <w:pPr>
        <w:pStyle w:val="2"/>
        <w:spacing w:line="263" w:lineRule="auto"/>
        <w:rPr>
          <w:rFonts w:hint="eastAsia" w:asciiTheme="minorEastAsia" w:hAnsiTheme="minorEastAsia" w:eastAsiaTheme="minorEastAsia" w:cstheme="minorEastAsia"/>
        </w:rPr>
      </w:pPr>
    </w:p>
    <w:p w14:paraId="09A4BB65">
      <w:pPr>
        <w:pStyle w:val="2"/>
        <w:spacing w:line="264" w:lineRule="auto"/>
        <w:rPr>
          <w:rFonts w:hint="eastAsia" w:asciiTheme="minorEastAsia" w:hAnsiTheme="minorEastAsia" w:eastAsiaTheme="minorEastAsia" w:cstheme="minorEastAsia"/>
        </w:rPr>
      </w:pPr>
    </w:p>
    <w:p w14:paraId="5D370AF3">
      <w:pPr>
        <w:pStyle w:val="2"/>
        <w:spacing w:line="264" w:lineRule="auto"/>
        <w:rPr>
          <w:rFonts w:hint="eastAsia" w:asciiTheme="minorEastAsia" w:hAnsiTheme="minorEastAsia" w:eastAsiaTheme="minorEastAsia" w:cstheme="minorEastAsia"/>
        </w:rPr>
      </w:pPr>
    </w:p>
    <w:p w14:paraId="00888B99">
      <w:pPr>
        <w:pStyle w:val="2"/>
        <w:spacing w:line="264" w:lineRule="auto"/>
        <w:rPr>
          <w:rFonts w:hint="eastAsia" w:asciiTheme="minorEastAsia" w:hAnsiTheme="minorEastAsia" w:eastAsiaTheme="minorEastAsia" w:cstheme="minorEastAsia"/>
        </w:rPr>
      </w:pPr>
    </w:p>
    <w:p w14:paraId="2B28CE82">
      <w:pPr>
        <w:pStyle w:val="2"/>
        <w:spacing w:line="264" w:lineRule="auto"/>
        <w:rPr>
          <w:rFonts w:hint="eastAsia" w:asciiTheme="minorEastAsia" w:hAnsiTheme="minorEastAsia" w:eastAsiaTheme="minorEastAsia" w:cstheme="minorEastAsia"/>
        </w:rPr>
      </w:pPr>
    </w:p>
    <w:p w14:paraId="084388C4">
      <w:pPr>
        <w:spacing w:before="78" w:line="239" w:lineRule="auto"/>
        <w:ind w:left="454"/>
        <w:outlineLvl w:val="2"/>
        <w:rPr>
          <w:rFonts w:hint="eastAsia" w:asciiTheme="minorEastAsia" w:hAnsiTheme="minorEastAsia" w:eastAsiaTheme="minorEastAsia" w:cstheme="minorEastAsia"/>
          <w:sz w:val="24"/>
          <w:szCs w:val="24"/>
        </w:rPr>
      </w:pPr>
      <w:bookmarkStart w:id="235" w:name="bookmark322"/>
      <w:bookmarkEnd w:id="235"/>
      <w:r>
        <w:rPr>
          <w:rFonts w:hint="eastAsia" w:asciiTheme="minorEastAsia" w:hAnsiTheme="minorEastAsia" w:eastAsiaTheme="minorEastAsia" w:cstheme="minorEastAsia"/>
          <w:b/>
          <w:bCs/>
          <w:spacing w:val="3"/>
          <w:sz w:val="24"/>
          <w:szCs w:val="24"/>
        </w:rPr>
        <w:t xml:space="preserve">4.10 </w:t>
      </w:r>
      <w:r>
        <w:rPr>
          <w:rFonts w:hint="eastAsia" w:asciiTheme="minorEastAsia" w:hAnsiTheme="minorEastAsia" w:eastAsiaTheme="minorEastAsia" w:cstheme="minorEastAsia"/>
          <w:b/>
          <w:bCs/>
          <w:spacing w:val="3"/>
          <w:sz w:val="24"/>
          <w:szCs w:val="24"/>
        </w:rPr>
        <w:t>综合单价分析表</w:t>
      </w:r>
    </w:p>
    <w:p w14:paraId="3F655ED5">
      <w:pPr>
        <w:spacing w:before="130" w:line="222" w:lineRule="auto"/>
        <w:ind w:left="347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综合单价分析表</w:t>
      </w:r>
    </w:p>
    <w:p w14:paraId="2BF11172">
      <w:pPr>
        <w:spacing w:before="147"/>
        <w:ind w:left="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工程名称</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
          <w:sz w:val="21"/>
          <w:szCs w:val="21"/>
        </w:rPr>
        <w:t>标段名称：                    第  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1"/>
          <w:sz w:val="21"/>
          <w:szCs w:val="21"/>
        </w:rPr>
        <w:t>共</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1"/>
          <w:sz w:val="21"/>
          <w:szCs w:val="21"/>
        </w:rPr>
        <w:t>页</w:t>
      </w:r>
    </w:p>
    <w:p w14:paraId="1B77438C">
      <w:pPr>
        <w:spacing w:line="87" w:lineRule="exact"/>
        <w:rPr>
          <w:rFonts w:hint="eastAsia" w:asciiTheme="minorEastAsia" w:hAnsiTheme="minorEastAsia" w:eastAsiaTheme="minorEastAsia" w:cstheme="minorEastAsia"/>
        </w:rPr>
      </w:pPr>
    </w:p>
    <w:tbl>
      <w:tblPr>
        <w:tblStyle w:val="6"/>
        <w:tblW w:w="895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525"/>
        <w:gridCol w:w="165"/>
        <w:gridCol w:w="675"/>
        <w:gridCol w:w="255"/>
        <w:gridCol w:w="179"/>
        <w:gridCol w:w="420"/>
        <w:gridCol w:w="434"/>
        <w:gridCol w:w="90"/>
        <w:gridCol w:w="525"/>
        <w:gridCol w:w="629"/>
        <w:gridCol w:w="930"/>
        <w:gridCol w:w="90"/>
        <w:gridCol w:w="884"/>
        <w:gridCol w:w="45"/>
        <w:gridCol w:w="345"/>
        <w:gridCol w:w="941"/>
        <w:gridCol w:w="1121"/>
      </w:tblGrid>
      <w:tr w14:paraId="2A45D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222" w:type="dxa"/>
            <w:gridSpan w:val="2"/>
            <w:vAlign w:val="top"/>
          </w:tcPr>
          <w:p w14:paraId="2FED059C">
            <w:pPr>
              <w:pStyle w:val="7"/>
              <w:spacing w:before="163" w:line="224" w:lineRule="auto"/>
              <w:ind w:left="22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项目编码</w:t>
            </w:r>
          </w:p>
        </w:tc>
        <w:tc>
          <w:tcPr>
            <w:tcW w:w="1095" w:type="dxa"/>
            <w:gridSpan w:val="3"/>
            <w:vAlign w:val="top"/>
          </w:tcPr>
          <w:p w14:paraId="7B4981EA">
            <w:pPr>
              <w:rPr>
                <w:rFonts w:hint="eastAsia" w:asciiTheme="minorEastAsia" w:hAnsiTheme="minorEastAsia" w:eastAsiaTheme="minorEastAsia" w:cstheme="minorEastAsia"/>
                <w:sz w:val="21"/>
              </w:rPr>
            </w:pPr>
          </w:p>
        </w:tc>
        <w:tc>
          <w:tcPr>
            <w:tcW w:w="1033" w:type="dxa"/>
            <w:gridSpan w:val="3"/>
            <w:vAlign w:val="top"/>
          </w:tcPr>
          <w:p w14:paraId="49233195">
            <w:pPr>
              <w:pStyle w:val="7"/>
              <w:spacing w:before="163" w:line="225" w:lineRule="auto"/>
              <w:ind w:left="14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sz w:val="19"/>
                <w:szCs w:val="19"/>
              </w:rPr>
              <w:t>项目名称</w:t>
            </w:r>
          </w:p>
        </w:tc>
        <w:tc>
          <w:tcPr>
            <w:tcW w:w="1244" w:type="dxa"/>
            <w:gridSpan w:val="3"/>
            <w:vAlign w:val="top"/>
          </w:tcPr>
          <w:p w14:paraId="2C4B41A7">
            <w:pPr>
              <w:rPr>
                <w:rFonts w:hint="eastAsia" w:asciiTheme="minorEastAsia" w:hAnsiTheme="minorEastAsia" w:eastAsiaTheme="minorEastAsia" w:cstheme="minorEastAsia"/>
                <w:sz w:val="21"/>
              </w:rPr>
            </w:pPr>
          </w:p>
        </w:tc>
        <w:tc>
          <w:tcPr>
            <w:tcW w:w="1020" w:type="dxa"/>
            <w:gridSpan w:val="2"/>
            <w:vAlign w:val="top"/>
          </w:tcPr>
          <w:p w14:paraId="18391095">
            <w:pPr>
              <w:pStyle w:val="7"/>
              <w:spacing w:before="27" w:line="226" w:lineRule="auto"/>
              <w:ind w:left="324"/>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计量</w:t>
            </w:r>
          </w:p>
          <w:p w14:paraId="2B4B8734">
            <w:pPr>
              <w:pStyle w:val="7"/>
              <w:spacing w:before="37" w:line="218" w:lineRule="auto"/>
              <w:ind w:left="32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z w:val="19"/>
                <w:szCs w:val="19"/>
              </w:rPr>
              <w:t>单位</w:t>
            </w:r>
          </w:p>
        </w:tc>
        <w:tc>
          <w:tcPr>
            <w:tcW w:w="884" w:type="dxa"/>
            <w:vAlign w:val="top"/>
          </w:tcPr>
          <w:p w14:paraId="44810535">
            <w:pPr>
              <w:rPr>
                <w:rFonts w:hint="eastAsia" w:asciiTheme="minorEastAsia" w:hAnsiTheme="minorEastAsia" w:eastAsiaTheme="minorEastAsia" w:cstheme="minorEastAsia"/>
                <w:sz w:val="21"/>
              </w:rPr>
            </w:pPr>
          </w:p>
        </w:tc>
        <w:tc>
          <w:tcPr>
            <w:tcW w:w="1331" w:type="dxa"/>
            <w:gridSpan w:val="3"/>
            <w:vAlign w:val="top"/>
          </w:tcPr>
          <w:p w14:paraId="0E939A36">
            <w:pPr>
              <w:pStyle w:val="7"/>
              <w:spacing w:before="163" w:line="225" w:lineRule="auto"/>
              <w:ind w:left="360"/>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
                <w:sz w:val="19"/>
                <w:szCs w:val="19"/>
              </w:rPr>
              <w:t>工程量</w:t>
            </w:r>
          </w:p>
        </w:tc>
        <w:tc>
          <w:tcPr>
            <w:tcW w:w="1121" w:type="dxa"/>
            <w:vAlign w:val="top"/>
          </w:tcPr>
          <w:p w14:paraId="1D2EA42A">
            <w:pPr>
              <w:rPr>
                <w:rFonts w:hint="eastAsia" w:asciiTheme="minorEastAsia" w:hAnsiTheme="minorEastAsia" w:eastAsiaTheme="minorEastAsia" w:cstheme="minorEastAsia"/>
                <w:sz w:val="21"/>
              </w:rPr>
            </w:pPr>
          </w:p>
        </w:tc>
      </w:tr>
      <w:tr w14:paraId="1920C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8950" w:type="dxa"/>
            <w:gridSpan w:val="18"/>
            <w:vAlign w:val="top"/>
          </w:tcPr>
          <w:p w14:paraId="3906460A">
            <w:pPr>
              <w:pStyle w:val="7"/>
              <w:spacing w:before="158" w:line="218" w:lineRule="auto"/>
              <w:ind w:left="3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清单综合单价组成明细</w:t>
            </w:r>
          </w:p>
        </w:tc>
      </w:tr>
      <w:tr w14:paraId="0DF41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Merge w:val="restart"/>
            <w:tcBorders>
              <w:bottom w:val="nil"/>
            </w:tcBorders>
            <w:vAlign w:val="top"/>
          </w:tcPr>
          <w:p w14:paraId="04FCBFB4">
            <w:pPr>
              <w:spacing w:line="259" w:lineRule="auto"/>
              <w:rPr>
                <w:rFonts w:hint="eastAsia" w:asciiTheme="minorEastAsia" w:hAnsiTheme="minorEastAsia" w:eastAsiaTheme="minorEastAsia" w:cstheme="minorEastAsia"/>
                <w:sz w:val="21"/>
              </w:rPr>
            </w:pPr>
          </w:p>
          <w:p w14:paraId="0C98B59C">
            <w:pPr>
              <w:spacing w:line="259" w:lineRule="auto"/>
              <w:rPr>
                <w:rFonts w:hint="eastAsia" w:asciiTheme="minorEastAsia" w:hAnsiTheme="minorEastAsia" w:eastAsiaTheme="minorEastAsia" w:cstheme="minorEastAsia"/>
                <w:sz w:val="21"/>
              </w:rPr>
            </w:pPr>
          </w:p>
          <w:p w14:paraId="3DB898D7">
            <w:pPr>
              <w:spacing w:line="259" w:lineRule="auto"/>
              <w:rPr>
                <w:rFonts w:hint="eastAsia" w:asciiTheme="minorEastAsia" w:hAnsiTheme="minorEastAsia" w:eastAsiaTheme="minorEastAsia" w:cstheme="minorEastAsia"/>
                <w:sz w:val="21"/>
              </w:rPr>
            </w:pPr>
          </w:p>
          <w:p w14:paraId="2946540E">
            <w:pPr>
              <w:pStyle w:val="7"/>
              <w:spacing w:before="68"/>
              <w:ind w:left="144" w:right="126"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定额</w:t>
            </w:r>
            <w:r>
              <w:rPr>
                <w:rFonts w:hint="eastAsia" w:asciiTheme="minorEastAsia" w:hAnsiTheme="minorEastAsia" w:eastAsiaTheme="minorEastAsia" w:cstheme="minorEastAsia"/>
                <w:spacing w:val="-5"/>
                <w:sz w:val="21"/>
                <w:szCs w:val="21"/>
              </w:rPr>
              <w:t>编号</w:t>
            </w:r>
          </w:p>
        </w:tc>
        <w:tc>
          <w:tcPr>
            <w:tcW w:w="690" w:type="dxa"/>
            <w:gridSpan w:val="2"/>
            <w:vMerge w:val="restart"/>
            <w:tcBorders>
              <w:bottom w:val="nil"/>
            </w:tcBorders>
            <w:vAlign w:val="top"/>
          </w:tcPr>
          <w:p w14:paraId="60602BC4">
            <w:pPr>
              <w:spacing w:line="321" w:lineRule="auto"/>
              <w:rPr>
                <w:rFonts w:hint="eastAsia" w:asciiTheme="minorEastAsia" w:hAnsiTheme="minorEastAsia" w:eastAsiaTheme="minorEastAsia" w:cstheme="minorEastAsia"/>
                <w:sz w:val="21"/>
              </w:rPr>
            </w:pPr>
          </w:p>
          <w:p w14:paraId="680BE4D9">
            <w:pPr>
              <w:spacing w:line="321" w:lineRule="auto"/>
              <w:rPr>
                <w:rFonts w:hint="eastAsia" w:asciiTheme="minorEastAsia" w:hAnsiTheme="minorEastAsia" w:eastAsiaTheme="minorEastAsia" w:cstheme="minorEastAsia"/>
                <w:sz w:val="21"/>
              </w:rPr>
            </w:pPr>
          </w:p>
          <w:p w14:paraId="70A7CF77">
            <w:pPr>
              <w:pStyle w:val="7"/>
              <w:spacing w:before="68"/>
              <w:ind w:left="139" w:right="125" w:firstLine="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定额</w:t>
            </w:r>
            <w:r>
              <w:rPr>
                <w:rFonts w:hint="eastAsia" w:asciiTheme="minorEastAsia" w:hAnsiTheme="minorEastAsia" w:eastAsiaTheme="minorEastAsia" w:cstheme="minorEastAsia"/>
                <w:spacing w:val="-6"/>
                <w:sz w:val="21"/>
                <w:szCs w:val="21"/>
              </w:rPr>
              <w:t>项目名称</w:t>
            </w:r>
          </w:p>
        </w:tc>
        <w:tc>
          <w:tcPr>
            <w:tcW w:w="675" w:type="dxa"/>
            <w:vMerge w:val="restart"/>
            <w:tcBorders>
              <w:bottom w:val="nil"/>
            </w:tcBorders>
            <w:vAlign w:val="top"/>
          </w:tcPr>
          <w:p w14:paraId="6A494461">
            <w:pPr>
              <w:spacing w:line="259" w:lineRule="auto"/>
              <w:rPr>
                <w:rFonts w:hint="eastAsia" w:asciiTheme="minorEastAsia" w:hAnsiTheme="minorEastAsia" w:eastAsiaTheme="minorEastAsia" w:cstheme="minorEastAsia"/>
                <w:sz w:val="21"/>
              </w:rPr>
            </w:pPr>
          </w:p>
          <w:p w14:paraId="0514E72B">
            <w:pPr>
              <w:spacing w:line="259" w:lineRule="auto"/>
              <w:rPr>
                <w:rFonts w:hint="eastAsia" w:asciiTheme="minorEastAsia" w:hAnsiTheme="minorEastAsia" w:eastAsiaTheme="minorEastAsia" w:cstheme="minorEastAsia"/>
                <w:sz w:val="21"/>
              </w:rPr>
            </w:pPr>
          </w:p>
          <w:p w14:paraId="041B85F4">
            <w:pPr>
              <w:spacing w:line="260" w:lineRule="auto"/>
              <w:rPr>
                <w:rFonts w:hint="eastAsia" w:asciiTheme="minorEastAsia" w:hAnsiTheme="minorEastAsia" w:eastAsiaTheme="minorEastAsia" w:cstheme="minorEastAsia"/>
                <w:sz w:val="21"/>
              </w:rPr>
            </w:pPr>
          </w:p>
          <w:p w14:paraId="5AEB4EA8">
            <w:pPr>
              <w:pStyle w:val="7"/>
              <w:spacing w:before="68"/>
              <w:ind w:left="124" w:right="124"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定额</w:t>
            </w:r>
            <w:r>
              <w:rPr>
                <w:rFonts w:hint="eastAsia" w:asciiTheme="minorEastAsia" w:hAnsiTheme="minorEastAsia" w:eastAsiaTheme="minorEastAsia" w:cstheme="minorEastAsia"/>
                <w:spacing w:val="-5"/>
                <w:sz w:val="21"/>
                <w:szCs w:val="21"/>
              </w:rPr>
              <w:t>单位</w:t>
            </w:r>
          </w:p>
        </w:tc>
        <w:tc>
          <w:tcPr>
            <w:tcW w:w="434" w:type="dxa"/>
            <w:gridSpan w:val="2"/>
            <w:vMerge w:val="restart"/>
            <w:tcBorders>
              <w:bottom w:val="nil"/>
            </w:tcBorders>
            <w:textDirection w:val="tbRlV"/>
            <w:vAlign w:val="top"/>
          </w:tcPr>
          <w:p w14:paraId="4C5DF0AB">
            <w:pPr>
              <w:pStyle w:val="7"/>
              <w:spacing w:before="93" w:line="208" w:lineRule="auto"/>
              <w:ind w:left="8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0"/>
                <w:sz w:val="21"/>
                <w:szCs w:val="21"/>
              </w:rPr>
              <w:t>数量</w:t>
            </w:r>
          </w:p>
        </w:tc>
        <w:tc>
          <w:tcPr>
            <w:tcW w:w="2098" w:type="dxa"/>
            <w:gridSpan w:val="5"/>
            <w:vAlign w:val="top"/>
          </w:tcPr>
          <w:p w14:paraId="1841C60E">
            <w:pPr>
              <w:pStyle w:val="7"/>
              <w:spacing w:before="160" w:line="218" w:lineRule="auto"/>
              <w:ind w:left="8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单价</w:t>
            </w:r>
          </w:p>
        </w:tc>
        <w:tc>
          <w:tcPr>
            <w:tcW w:w="4356" w:type="dxa"/>
            <w:gridSpan w:val="7"/>
            <w:vAlign w:val="top"/>
          </w:tcPr>
          <w:p w14:paraId="29CA9022">
            <w:pPr>
              <w:pStyle w:val="7"/>
              <w:spacing w:before="160" w:line="218" w:lineRule="auto"/>
              <w:ind w:left="19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合价</w:t>
            </w:r>
          </w:p>
        </w:tc>
      </w:tr>
      <w:tr w14:paraId="66613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19" w:hRule="atLeast"/>
        </w:trPr>
        <w:tc>
          <w:tcPr>
            <w:tcW w:w="697" w:type="dxa"/>
            <w:vMerge w:val="continue"/>
            <w:tcBorders>
              <w:top w:val="nil"/>
            </w:tcBorders>
            <w:vAlign w:val="top"/>
          </w:tcPr>
          <w:p w14:paraId="207B5F2F">
            <w:pPr>
              <w:rPr>
                <w:rFonts w:hint="eastAsia" w:asciiTheme="minorEastAsia" w:hAnsiTheme="minorEastAsia" w:eastAsiaTheme="minorEastAsia" w:cstheme="minorEastAsia"/>
                <w:sz w:val="21"/>
              </w:rPr>
            </w:pPr>
          </w:p>
        </w:tc>
        <w:tc>
          <w:tcPr>
            <w:tcW w:w="690" w:type="dxa"/>
            <w:gridSpan w:val="2"/>
            <w:vMerge w:val="continue"/>
            <w:tcBorders>
              <w:top w:val="nil"/>
            </w:tcBorders>
            <w:vAlign w:val="top"/>
          </w:tcPr>
          <w:p w14:paraId="68F6C0B6">
            <w:pPr>
              <w:rPr>
                <w:rFonts w:hint="eastAsia" w:asciiTheme="minorEastAsia" w:hAnsiTheme="minorEastAsia" w:eastAsiaTheme="minorEastAsia" w:cstheme="minorEastAsia"/>
                <w:sz w:val="21"/>
              </w:rPr>
            </w:pPr>
          </w:p>
        </w:tc>
        <w:tc>
          <w:tcPr>
            <w:tcW w:w="675" w:type="dxa"/>
            <w:vMerge w:val="continue"/>
            <w:tcBorders>
              <w:top w:val="nil"/>
            </w:tcBorders>
            <w:vAlign w:val="top"/>
          </w:tcPr>
          <w:p w14:paraId="12FD0890">
            <w:pPr>
              <w:rPr>
                <w:rFonts w:hint="eastAsia" w:asciiTheme="minorEastAsia" w:hAnsiTheme="minorEastAsia" w:eastAsiaTheme="minorEastAsia" w:cstheme="minorEastAsia"/>
                <w:sz w:val="21"/>
              </w:rPr>
            </w:pPr>
          </w:p>
        </w:tc>
        <w:tc>
          <w:tcPr>
            <w:tcW w:w="434" w:type="dxa"/>
            <w:gridSpan w:val="2"/>
            <w:vMerge w:val="continue"/>
            <w:tcBorders>
              <w:top w:val="nil"/>
            </w:tcBorders>
            <w:textDirection w:val="tbRlV"/>
            <w:vAlign w:val="top"/>
          </w:tcPr>
          <w:p w14:paraId="05C4EBCF">
            <w:pPr>
              <w:rPr>
                <w:rFonts w:hint="eastAsia" w:asciiTheme="minorEastAsia" w:hAnsiTheme="minorEastAsia" w:eastAsiaTheme="minorEastAsia" w:cstheme="minorEastAsia"/>
                <w:sz w:val="21"/>
              </w:rPr>
            </w:pPr>
          </w:p>
        </w:tc>
        <w:tc>
          <w:tcPr>
            <w:tcW w:w="420" w:type="dxa"/>
            <w:textDirection w:val="tbRlV"/>
            <w:vAlign w:val="top"/>
          </w:tcPr>
          <w:p w14:paraId="0CB2DEAE">
            <w:pPr>
              <w:pStyle w:val="7"/>
              <w:spacing w:before="93" w:line="207"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0"/>
                <w:sz w:val="21"/>
                <w:szCs w:val="21"/>
              </w:rPr>
              <w:t>人工费</w:t>
            </w:r>
          </w:p>
        </w:tc>
        <w:tc>
          <w:tcPr>
            <w:tcW w:w="524" w:type="dxa"/>
            <w:gridSpan w:val="2"/>
            <w:textDirection w:val="tbRlV"/>
            <w:vAlign w:val="top"/>
          </w:tcPr>
          <w:p w14:paraId="52B886C9">
            <w:pPr>
              <w:pStyle w:val="7"/>
              <w:spacing w:before="136" w:line="207"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0"/>
                <w:sz w:val="21"/>
                <w:szCs w:val="21"/>
              </w:rPr>
              <w:t>材料费</w:t>
            </w:r>
          </w:p>
        </w:tc>
        <w:tc>
          <w:tcPr>
            <w:tcW w:w="525" w:type="dxa"/>
            <w:textDirection w:val="tbRlV"/>
            <w:vAlign w:val="top"/>
          </w:tcPr>
          <w:p w14:paraId="42C3FE50">
            <w:pPr>
              <w:pStyle w:val="7"/>
              <w:spacing w:before="135" w:line="20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0"/>
                <w:sz w:val="21"/>
                <w:szCs w:val="21"/>
              </w:rPr>
              <w:t>机械费</w:t>
            </w:r>
          </w:p>
        </w:tc>
        <w:tc>
          <w:tcPr>
            <w:tcW w:w="629" w:type="dxa"/>
            <w:textDirection w:val="tbRlV"/>
            <w:vAlign w:val="top"/>
          </w:tcPr>
          <w:p w14:paraId="4D5630C8">
            <w:pPr>
              <w:pStyle w:val="7"/>
              <w:spacing w:before="209" w:line="207" w:lineRule="auto"/>
              <w:ind w:left="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1"/>
                <w:w w:val="115"/>
                <w:sz w:val="21"/>
                <w:szCs w:val="21"/>
              </w:rPr>
              <w:t>管理费和利润</w:t>
            </w:r>
          </w:p>
        </w:tc>
        <w:tc>
          <w:tcPr>
            <w:tcW w:w="930" w:type="dxa"/>
            <w:vAlign w:val="top"/>
          </w:tcPr>
          <w:p w14:paraId="720E04F4">
            <w:pPr>
              <w:spacing w:line="314" w:lineRule="auto"/>
              <w:rPr>
                <w:rFonts w:hint="eastAsia" w:asciiTheme="minorEastAsia" w:hAnsiTheme="minorEastAsia" w:eastAsiaTheme="minorEastAsia" w:cstheme="minorEastAsia"/>
                <w:sz w:val="21"/>
              </w:rPr>
            </w:pPr>
          </w:p>
          <w:p w14:paraId="47E43A44">
            <w:pPr>
              <w:spacing w:line="315" w:lineRule="auto"/>
              <w:rPr>
                <w:rFonts w:hint="eastAsia" w:asciiTheme="minorEastAsia" w:hAnsiTheme="minorEastAsia" w:eastAsiaTheme="minorEastAsia" w:cstheme="minorEastAsia"/>
                <w:sz w:val="21"/>
              </w:rPr>
            </w:pPr>
          </w:p>
          <w:p w14:paraId="1634B197">
            <w:pPr>
              <w:pStyle w:val="7"/>
              <w:spacing w:before="68" w:line="220" w:lineRule="auto"/>
              <w:ind w:left="1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人工费</w:t>
            </w:r>
          </w:p>
        </w:tc>
        <w:tc>
          <w:tcPr>
            <w:tcW w:w="1364" w:type="dxa"/>
            <w:gridSpan w:val="4"/>
            <w:vAlign w:val="top"/>
          </w:tcPr>
          <w:p w14:paraId="17E6B18B">
            <w:pPr>
              <w:spacing w:line="314" w:lineRule="auto"/>
              <w:rPr>
                <w:rFonts w:hint="eastAsia" w:asciiTheme="minorEastAsia" w:hAnsiTheme="minorEastAsia" w:eastAsiaTheme="minorEastAsia" w:cstheme="minorEastAsia"/>
                <w:sz w:val="21"/>
              </w:rPr>
            </w:pPr>
          </w:p>
          <w:p w14:paraId="4B6F6B59">
            <w:pPr>
              <w:spacing w:line="314" w:lineRule="auto"/>
              <w:rPr>
                <w:rFonts w:hint="eastAsia" w:asciiTheme="minorEastAsia" w:hAnsiTheme="minorEastAsia" w:eastAsiaTheme="minorEastAsia" w:cstheme="minorEastAsia"/>
                <w:sz w:val="21"/>
              </w:rPr>
            </w:pPr>
          </w:p>
          <w:p w14:paraId="7004135B">
            <w:pPr>
              <w:pStyle w:val="7"/>
              <w:spacing w:before="69" w:line="219" w:lineRule="auto"/>
              <w:ind w:left="3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材料费</w:t>
            </w:r>
          </w:p>
        </w:tc>
        <w:tc>
          <w:tcPr>
            <w:tcW w:w="941" w:type="dxa"/>
            <w:vAlign w:val="top"/>
          </w:tcPr>
          <w:p w14:paraId="3729FE5F">
            <w:pPr>
              <w:spacing w:line="314" w:lineRule="auto"/>
              <w:rPr>
                <w:rFonts w:hint="eastAsia" w:asciiTheme="minorEastAsia" w:hAnsiTheme="minorEastAsia" w:eastAsiaTheme="minorEastAsia" w:cstheme="minorEastAsia"/>
                <w:sz w:val="21"/>
              </w:rPr>
            </w:pPr>
          </w:p>
          <w:p w14:paraId="32533236">
            <w:pPr>
              <w:spacing w:line="314" w:lineRule="auto"/>
              <w:rPr>
                <w:rFonts w:hint="eastAsia" w:asciiTheme="minorEastAsia" w:hAnsiTheme="minorEastAsia" w:eastAsiaTheme="minorEastAsia" w:cstheme="minorEastAsia"/>
                <w:sz w:val="21"/>
              </w:rPr>
            </w:pPr>
          </w:p>
          <w:p w14:paraId="60C062E1">
            <w:pPr>
              <w:pStyle w:val="7"/>
              <w:spacing w:before="69" w:line="219" w:lineRule="auto"/>
              <w:ind w:left="1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机械费</w:t>
            </w:r>
          </w:p>
        </w:tc>
        <w:tc>
          <w:tcPr>
            <w:tcW w:w="1121" w:type="dxa"/>
            <w:vAlign w:val="top"/>
          </w:tcPr>
          <w:p w14:paraId="383E84C9">
            <w:pPr>
              <w:spacing w:line="360" w:lineRule="auto"/>
              <w:rPr>
                <w:rFonts w:hint="eastAsia" w:asciiTheme="minorEastAsia" w:hAnsiTheme="minorEastAsia" w:eastAsiaTheme="minorEastAsia" w:cstheme="minorEastAsia"/>
                <w:sz w:val="21"/>
              </w:rPr>
            </w:pPr>
          </w:p>
          <w:p w14:paraId="06A6D8FA">
            <w:pPr>
              <w:pStyle w:val="7"/>
              <w:spacing w:before="69" w:line="239" w:lineRule="auto"/>
              <w:ind w:left="365" w:right="329" w:firstLine="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管理</w:t>
            </w:r>
            <w:r>
              <w:rPr>
                <w:rFonts w:hint="eastAsia" w:asciiTheme="minorEastAsia" w:hAnsiTheme="minorEastAsia" w:eastAsiaTheme="minorEastAsia" w:cstheme="minorEastAsia"/>
                <w:spacing w:val="-5"/>
                <w:sz w:val="21"/>
                <w:szCs w:val="21"/>
              </w:rPr>
              <w:t>费和利润</w:t>
            </w:r>
          </w:p>
        </w:tc>
      </w:tr>
      <w:tr w14:paraId="72655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Align w:val="top"/>
          </w:tcPr>
          <w:p w14:paraId="38AB61CA">
            <w:pPr>
              <w:rPr>
                <w:rFonts w:hint="eastAsia" w:asciiTheme="minorEastAsia" w:hAnsiTheme="minorEastAsia" w:eastAsiaTheme="minorEastAsia" w:cstheme="minorEastAsia"/>
                <w:sz w:val="21"/>
              </w:rPr>
            </w:pPr>
          </w:p>
        </w:tc>
        <w:tc>
          <w:tcPr>
            <w:tcW w:w="690" w:type="dxa"/>
            <w:gridSpan w:val="2"/>
            <w:vAlign w:val="top"/>
          </w:tcPr>
          <w:p w14:paraId="4690EE08">
            <w:pPr>
              <w:rPr>
                <w:rFonts w:hint="eastAsia" w:asciiTheme="minorEastAsia" w:hAnsiTheme="minorEastAsia" w:eastAsiaTheme="minorEastAsia" w:cstheme="minorEastAsia"/>
                <w:sz w:val="21"/>
              </w:rPr>
            </w:pPr>
          </w:p>
        </w:tc>
        <w:tc>
          <w:tcPr>
            <w:tcW w:w="675" w:type="dxa"/>
            <w:vAlign w:val="top"/>
          </w:tcPr>
          <w:p w14:paraId="595F9498">
            <w:pPr>
              <w:rPr>
                <w:rFonts w:hint="eastAsia" w:asciiTheme="minorEastAsia" w:hAnsiTheme="minorEastAsia" w:eastAsiaTheme="minorEastAsia" w:cstheme="minorEastAsia"/>
                <w:sz w:val="21"/>
              </w:rPr>
            </w:pPr>
          </w:p>
        </w:tc>
        <w:tc>
          <w:tcPr>
            <w:tcW w:w="434" w:type="dxa"/>
            <w:gridSpan w:val="2"/>
            <w:vAlign w:val="top"/>
          </w:tcPr>
          <w:p w14:paraId="02100DF3">
            <w:pPr>
              <w:rPr>
                <w:rFonts w:hint="eastAsia" w:asciiTheme="minorEastAsia" w:hAnsiTheme="minorEastAsia" w:eastAsiaTheme="minorEastAsia" w:cstheme="minorEastAsia"/>
                <w:sz w:val="21"/>
              </w:rPr>
            </w:pPr>
          </w:p>
        </w:tc>
        <w:tc>
          <w:tcPr>
            <w:tcW w:w="420" w:type="dxa"/>
            <w:vAlign w:val="top"/>
          </w:tcPr>
          <w:p w14:paraId="2A4BE4AE">
            <w:pPr>
              <w:rPr>
                <w:rFonts w:hint="eastAsia" w:asciiTheme="minorEastAsia" w:hAnsiTheme="minorEastAsia" w:eastAsiaTheme="minorEastAsia" w:cstheme="minorEastAsia"/>
                <w:sz w:val="21"/>
              </w:rPr>
            </w:pPr>
          </w:p>
        </w:tc>
        <w:tc>
          <w:tcPr>
            <w:tcW w:w="524" w:type="dxa"/>
            <w:gridSpan w:val="2"/>
            <w:vAlign w:val="top"/>
          </w:tcPr>
          <w:p w14:paraId="022636E6">
            <w:pPr>
              <w:rPr>
                <w:rFonts w:hint="eastAsia" w:asciiTheme="minorEastAsia" w:hAnsiTheme="minorEastAsia" w:eastAsiaTheme="minorEastAsia" w:cstheme="minorEastAsia"/>
                <w:sz w:val="21"/>
              </w:rPr>
            </w:pPr>
          </w:p>
        </w:tc>
        <w:tc>
          <w:tcPr>
            <w:tcW w:w="525" w:type="dxa"/>
            <w:vAlign w:val="top"/>
          </w:tcPr>
          <w:p w14:paraId="061E09F5">
            <w:pPr>
              <w:rPr>
                <w:rFonts w:hint="eastAsia" w:asciiTheme="minorEastAsia" w:hAnsiTheme="minorEastAsia" w:eastAsiaTheme="minorEastAsia" w:cstheme="minorEastAsia"/>
                <w:sz w:val="21"/>
              </w:rPr>
            </w:pPr>
          </w:p>
        </w:tc>
        <w:tc>
          <w:tcPr>
            <w:tcW w:w="629" w:type="dxa"/>
            <w:vAlign w:val="top"/>
          </w:tcPr>
          <w:p w14:paraId="14D5A165">
            <w:pPr>
              <w:rPr>
                <w:rFonts w:hint="eastAsia" w:asciiTheme="minorEastAsia" w:hAnsiTheme="minorEastAsia" w:eastAsiaTheme="minorEastAsia" w:cstheme="minorEastAsia"/>
                <w:sz w:val="21"/>
              </w:rPr>
            </w:pPr>
          </w:p>
        </w:tc>
        <w:tc>
          <w:tcPr>
            <w:tcW w:w="930" w:type="dxa"/>
            <w:vAlign w:val="top"/>
          </w:tcPr>
          <w:p w14:paraId="66D8F202">
            <w:pPr>
              <w:rPr>
                <w:rFonts w:hint="eastAsia" w:asciiTheme="minorEastAsia" w:hAnsiTheme="minorEastAsia" w:eastAsiaTheme="minorEastAsia" w:cstheme="minorEastAsia"/>
                <w:sz w:val="21"/>
              </w:rPr>
            </w:pPr>
          </w:p>
        </w:tc>
        <w:tc>
          <w:tcPr>
            <w:tcW w:w="1364" w:type="dxa"/>
            <w:gridSpan w:val="4"/>
            <w:vAlign w:val="top"/>
          </w:tcPr>
          <w:p w14:paraId="1BC14B78">
            <w:pPr>
              <w:rPr>
                <w:rFonts w:hint="eastAsia" w:asciiTheme="minorEastAsia" w:hAnsiTheme="minorEastAsia" w:eastAsiaTheme="minorEastAsia" w:cstheme="minorEastAsia"/>
                <w:sz w:val="21"/>
              </w:rPr>
            </w:pPr>
          </w:p>
        </w:tc>
        <w:tc>
          <w:tcPr>
            <w:tcW w:w="941" w:type="dxa"/>
            <w:vAlign w:val="top"/>
          </w:tcPr>
          <w:p w14:paraId="7105C3E8">
            <w:pPr>
              <w:rPr>
                <w:rFonts w:hint="eastAsia" w:asciiTheme="minorEastAsia" w:hAnsiTheme="minorEastAsia" w:eastAsiaTheme="minorEastAsia" w:cstheme="minorEastAsia"/>
                <w:sz w:val="21"/>
              </w:rPr>
            </w:pPr>
          </w:p>
        </w:tc>
        <w:tc>
          <w:tcPr>
            <w:tcW w:w="1121" w:type="dxa"/>
            <w:vAlign w:val="top"/>
          </w:tcPr>
          <w:p w14:paraId="12D87F7C">
            <w:pPr>
              <w:rPr>
                <w:rFonts w:hint="eastAsia" w:asciiTheme="minorEastAsia" w:hAnsiTheme="minorEastAsia" w:eastAsiaTheme="minorEastAsia" w:cstheme="minorEastAsia"/>
                <w:sz w:val="21"/>
              </w:rPr>
            </w:pPr>
          </w:p>
        </w:tc>
      </w:tr>
      <w:tr w14:paraId="284AE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Align w:val="top"/>
          </w:tcPr>
          <w:p w14:paraId="1ADC3F0B">
            <w:pPr>
              <w:rPr>
                <w:rFonts w:hint="eastAsia" w:asciiTheme="minorEastAsia" w:hAnsiTheme="minorEastAsia" w:eastAsiaTheme="minorEastAsia" w:cstheme="minorEastAsia"/>
                <w:sz w:val="21"/>
              </w:rPr>
            </w:pPr>
          </w:p>
        </w:tc>
        <w:tc>
          <w:tcPr>
            <w:tcW w:w="690" w:type="dxa"/>
            <w:gridSpan w:val="2"/>
            <w:vAlign w:val="top"/>
          </w:tcPr>
          <w:p w14:paraId="2CD033AF">
            <w:pPr>
              <w:rPr>
                <w:rFonts w:hint="eastAsia" w:asciiTheme="minorEastAsia" w:hAnsiTheme="minorEastAsia" w:eastAsiaTheme="minorEastAsia" w:cstheme="minorEastAsia"/>
                <w:sz w:val="21"/>
              </w:rPr>
            </w:pPr>
          </w:p>
        </w:tc>
        <w:tc>
          <w:tcPr>
            <w:tcW w:w="675" w:type="dxa"/>
            <w:vAlign w:val="top"/>
          </w:tcPr>
          <w:p w14:paraId="00ED53CE">
            <w:pPr>
              <w:rPr>
                <w:rFonts w:hint="eastAsia" w:asciiTheme="minorEastAsia" w:hAnsiTheme="minorEastAsia" w:eastAsiaTheme="minorEastAsia" w:cstheme="minorEastAsia"/>
                <w:sz w:val="21"/>
              </w:rPr>
            </w:pPr>
          </w:p>
        </w:tc>
        <w:tc>
          <w:tcPr>
            <w:tcW w:w="434" w:type="dxa"/>
            <w:gridSpan w:val="2"/>
            <w:vAlign w:val="top"/>
          </w:tcPr>
          <w:p w14:paraId="1AEFC7EC">
            <w:pPr>
              <w:rPr>
                <w:rFonts w:hint="eastAsia" w:asciiTheme="minorEastAsia" w:hAnsiTheme="minorEastAsia" w:eastAsiaTheme="minorEastAsia" w:cstheme="minorEastAsia"/>
                <w:sz w:val="21"/>
              </w:rPr>
            </w:pPr>
          </w:p>
        </w:tc>
        <w:tc>
          <w:tcPr>
            <w:tcW w:w="420" w:type="dxa"/>
            <w:vAlign w:val="top"/>
          </w:tcPr>
          <w:p w14:paraId="033B94ED">
            <w:pPr>
              <w:rPr>
                <w:rFonts w:hint="eastAsia" w:asciiTheme="minorEastAsia" w:hAnsiTheme="minorEastAsia" w:eastAsiaTheme="minorEastAsia" w:cstheme="minorEastAsia"/>
                <w:sz w:val="21"/>
              </w:rPr>
            </w:pPr>
          </w:p>
        </w:tc>
        <w:tc>
          <w:tcPr>
            <w:tcW w:w="524" w:type="dxa"/>
            <w:gridSpan w:val="2"/>
            <w:vAlign w:val="top"/>
          </w:tcPr>
          <w:p w14:paraId="660273F0">
            <w:pPr>
              <w:rPr>
                <w:rFonts w:hint="eastAsia" w:asciiTheme="minorEastAsia" w:hAnsiTheme="minorEastAsia" w:eastAsiaTheme="minorEastAsia" w:cstheme="minorEastAsia"/>
                <w:sz w:val="21"/>
              </w:rPr>
            </w:pPr>
          </w:p>
        </w:tc>
        <w:tc>
          <w:tcPr>
            <w:tcW w:w="525" w:type="dxa"/>
            <w:vAlign w:val="top"/>
          </w:tcPr>
          <w:p w14:paraId="179C1BB8">
            <w:pPr>
              <w:rPr>
                <w:rFonts w:hint="eastAsia" w:asciiTheme="minorEastAsia" w:hAnsiTheme="minorEastAsia" w:eastAsiaTheme="minorEastAsia" w:cstheme="minorEastAsia"/>
                <w:sz w:val="21"/>
              </w:rPr>
            </w:pPr>
          </w:p>
        </w:tc>
        <w:tc>
          <w:tcPr>
            <w:tcW w:w="629" w:type="dxa"/>
            <w:vAlign w:val="top"/>
          </w:tcPr>
          <w:p w14:paraId="4AE5FCED">
            <w:pPr>
              <w:rPr>
                <w:rFonts w:hint="eastAsia" w:asciiTheme="minorEastAsia" w:hAnsiTheme="minorEastAsia" w:eastAsiaTheme="minorEastAsia" w:cstheme="minorEastAsia"/>
                <w:sz w:val="21"/>
              </w:rPr>
            </w:pPr>
          </w:p>
        </w:tc>
        <w:tc>
          <w:tcPr>
            <w:tcW w:w="930" w:type="dxa"/>
            <w:vAlign w:val="top"/>
          </w:tcPr>
          <w:p w14:paraId="327CDC42">
            <w:pPr>
              <w:rPr>
                <w:rFonts w:hint="eastAsia" w:asciiTheme="minorEastAsia" w:hAnsiTheme="minorEastAsia" w:eastAsiaTheme="minorEastAsia" w:cstheme="minorEastAsia"/>
                <w:sz w:val="21"/>
              </w:rPr>
            </w:pPr>
          </w:p>
        </w:tc>
        <w:tc>
          <w:tcPr>
            <w:tcW w:w="1364" w:type="dxa"/>
            <w:gridSpan w:val="4"/>
            <w:vAlign w:val="top"/>
          </w:tcPr>
          <w:p w14:paraId="7B2EB686">
            <w:pPr>
              <w:rPr>
                <w:rFonts w:hint="eastAsia" w:asciiTheme="minorEastAsia" w:hAnsiTheme="minorEastAsia" w:eastAsiaTheme="minorEastAsia" w:cstheme="minorEastAsia"/>
                <w:sz w:val="21"/>
              </w:rPr>
            </w:pPr>
          </w:p>
        </w:tc>
        <w:tc>
          <w:tcPr>
            <w:tcW w:w="941" w:type="dxa"/>
            <w:vAlign w:val="top"/>
          </w:tcPr>
          <w:p w14:paraId="1A71AF54">
            <w:pPr>
              <w:rPr>
                <w:rFonts w:hint="eastAsia" w:asciiTheme="minorEastAsia" w:hAnsiTheme="minorEastAsia" w:eastAsiaTheme="minorEastAsia" w:cstheme="minorEastAsia"/>
                <w:sz w:val="21"/>
              </w:rPr>
            </w:pPr>
          </w:p>
        </w:tc>
        <w:tc>
          <w:tcPr>
            <w:tcW w:w="1121" w:type="dxa"/>
            <w:vAlign w:val="top"/>
          </w:tcPr>
          <w:p w14:paraId="36E877B6">
            <w:pPr>
              <w:rPr>
                <w:rFonts w:hint="eastAsia" w:asciiTheme="minorEastAsia" w:hAnsiTheme="minorEastAsia" w:eastAsiaTheme="minorEastAsia" w:cstheme="minorEastAsia"/>
                <w:sz w:val="21"/>
              </w:rPr>
            </w:pPr>
          </w:p>
        </w:tc>
      </w:tr>
      <w:tr w14:paraId="7093A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697" w:type="dxa"/>
            <w:vAlign w:val="top"/>
          </w:tcPr>
          <w:p w14:paraId="3C9BE606">
            <w:pPr>
              <w:rPr>
                <w:rFonts w:hint="eastAsia" w:asciiTheme="minorEastAsia" w:hAnsiTheme="minorEastAsia" w:eastAsiaTheme="minorEastAsia" w:cstheme="minorEastAsia"/>
                <w:sz w:val="21"/>
              </w:rPr>
            </w:pPr>
          </w:p>
        </w:tc>
        <w:tc>
          <w:tcPr>
            <w:tcW w:w="690" w:type="dxa"/>
            <w:gridSpan w:val="2"/>
            <w:vAlign w:val="top"/>
          </w:tcPr>
          <w:p w14:paraId="01D2F62A">
            <w:pPr>
              <w:rPr>
                <w:rFonts w:hint="eastAsia" w:asciiTheme="minorEastAsia" w:hAnsiTheme="minorEastAsia" w:eastAsiaTheme="minorEastAsia" w:cstheme="minorEastAsia"/>
                <w:sz w:val="21"/>
              </w:rPr>
            </w:pPr>
          </w:p>
        </w:tc>
        <w:tc>
          <w:tcPr>
            <w:tcW w:w="675" w:type="dxa"/>
            <w:vAlign w:val="top"/>
          </w:tcPr>
          <w:p w14:paraId="1C7E565D">
            <w:pPr>
              <w:rPr>
                <w:rFonts w:hint="eastAsia" w:asciiTheme="minorEastAsia" w:hAnsiTheme="minorEastAsia" w:eastAsiaTheme="minorEastAsia" w:cstheme="minorEastAsia"/>
                <w:sz w:val="21"/>
              </w:rPr>
            </w:pPr>
          </w:p>
        </w:tc>
        <w:tc>
          <w:tcPr>
            <w:tcW w:w="434" w:type="dxa"/>
            <w:gridSpan w:val="2"/>
            <w:vAlign w:val="top"/>
          </w:tcPr>
          <w:p w14:paraId="0C3DC863">
            <w:pPr>
              <w:rPr>
                <w:rFonts w:hint="eastAsia" w:asciiTheme="minorEastAsia" w:hAnsiTheme="minorEastAsia" w:eastAsiaTheme="minorEastAsia" w:cstheme="minorEastAsia"/>
                <w:sz w:val="21"/>
              </w:rPr>
            </w:pPr>
          </w:p>
        </w:tc>
        <w:tc>
          <w:tcPr>
            <w:tcW w:w="420" w:type="dxa"/>
            <w:vAlign w:val="top"/>
          </w:tcPr>
          <w:p w14:paraId="772EFE47">
            <w:pPr>
              <w:rPr>
                <w:rFonts w:hint="eastAsia" w:asciiTheme="minorEastAsia" w:hAnsiTheme="minorEastAsia" w:eastAsiaTheme="minorEastAsia" w:cstheme="minorEastAsia"/>
                <w:sz w:val="21"/>
              </w:rPr>
            </w:pPr>
          </w:p>
        </w:tc>
        <w:tc>
          <w:tcPr>
            <w:tcW w:w="524" w:type="dxa"/>
            <w:gridSpan w:val="2"/>
            <w:vAlign w:val="top"/>
          </w:tcPr>
          <w:p w14:paraId="76C81AEF">
            <w:pPr>
              <w:rPr>
                <w:rFonts w:hint="eastAsia" w:asciiTheme="minorEastAsia" w:hAnsiTheme="minorEastAsia" w:eastAsiaTheme="minorEastAsia" w:cstheme="minorEastAsia"/>
                <w:sz w:val="21"/>
              </w:rPr>
            </w:pPr>
          </w:p>
        </w:tc>
        <w:tc>
          <w:tcPr>
            <w:tcW w:w="525" w:type="dxa"/>
            <w:vAlign w:val="top"/>
          </w:tcPr>
          <w:p w14:paraId="1264A07A">
            <w:pPr>
              <w:rPr>
                <w:rFonts w:hint="eastAsia" w:asciiTheme="minorEastAsia" w:hAnsiTheme="minorEastAsia" w:eastAsiaTheme="minorEastAsia" w:cstheme="minorEastAsia"/>
                <w:sz w:val="21"/>
              </w:rPr>
            </w:pPr>
          </w:p>
        </w:tc>
        <w:tc>
          <w:tcPr>
            <w:tcW w:w="629" w:type="dxa"/>
            <w:vAlign w:val="top"/>
          </w:tcPr>
          <w:p w14:paraId="616C3ED4">
            <w:pPr>
              <w:rPr>
                <w:rFonts w:hint="eastAsia" w:asciiTheme="minorEastAsia" w:hAnsiTheme="minorEastAsia" w:eastAsiaTheme="minorEastAsia" w:cstheme="minorEastAsia"/>
                <w:sz w:val="21"/>
              </w:rPr>
            </w:pPr>
          </w:p>
        </w:tc>
        <w:tc>
          <w:tcPr>
            <w:tcW w:w="930" w:type="dxa"/>
            <w:vAlign w:val="top"/>
          </w:tcPr>
          <w:p w14:paraId="47DC9DAC">
            <w:pPr>
              <w:rPr>
                <w:rFonts w:hint="eastAsia" w:asciiTheme="minorEastAsia" w:hAnsiTheme="minorEastAsia" w:eastAsiaTheme="minorEastAsia" w:cstheme="minorEastAsia"/>
                <w:sz w:val="21"/>
              </w:rPr>
            </w:pPr>
          </w:p>
        </w:tc>
        <w:tc>
          <w:tcPr>
            <w:tcW w:w="1364" w:type="dxa"/>
            <w:gridSpan w:val="4"/>
            <w:vAlign w:val="top"/>
          </w:tcPr>
          <w:p w14:paraId="35E2324F">
            <w:pPr>
              <w:rPr>
                <w:rFonts w:hint="eastAsia" w:asciiTheme="minorEastAsia" w:hAnsiTheme="minorEastAsia" w:eastAsiaTheme="minorEastAsia" w:cstheme="minorEastAsia"/>
                <w:sz w:val="21"/>
              </w:rPr>
            </w:pPr>
          </w:p>
        </w:tc>
        <w:tc>
          <w:tcPr>
            <w:tcW w:w="941" w:type="dxa"/>
            <w:vAlign w:val="top"/>
          </w:tcPr>
          <w:p w14:paraId="44811032">
            <w:pPr>
              <w:rPr>
                <w:rFonts w:hint="eastAsia" w:asciiTheme="minorEastAsia" w:hAnsiTheme="minorEastAsia" w:eastAsiaTheme="minorEastAsia" w:cstheme="minorEastAsia"/>
                <w:sz w:val="21"/>
              </w:rPr>
            </w:pPr>
          </w:p>
        </w:tc>
        <w:tc>
          <w:tcPr>
            <w:tcW w:w="1121" w:type="dxa"/>
            <w:vAlign w:val="top"/>
          </w:tcPr>
          <w:p w14:paraId="36F0E312">
            <w:pPr>
              <w:rPr>
                <w:rFonts w:hint="eastAsia" w:asciiTheme="minorEastAsia" w:hAnsiTheme="minorEastAsia" w:eastAsiaTheme="minorEastAsia" w:cstheme="minorEastAsia"/>
                <w:sz w:val="21"/>
              </w:rPr>
            </w:pPr>
          </w:p>
        </w:tc>
      </w:tr>
      <w:tr w14:paraId="39709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97" w:type="dxa"/>
            <w:vAlign w:val="top"/>
          </w:tcPr>
          <w:p w14:paraId="23BC1CCC">
            <w:pPr>
              <w:rPr>
                <w:rFonts w:hint="eastAsia" w:asciiTheme="minorEastAsia" w:hAnsiTheme="minorEastAsia" w:eastAsiaTheme="minorEastAsia" w:cstheme="minorEastAsia"/>
                <w:sz w:val="21"/>
              </w:rPr>
            </w:pPr>
          </w:p>
        </w:tc>
        <w:tc>
          <w:tcPr>
            <w:tcW w:w="690" w:type="dxa"/>
            <w:gridSpan w:val="2"/>
            <w:vAlign w:val="top"/>
          </w:tcPr>
          <w:p w14:paraId="2C506314">
            <w:pPr>
              <w:rPr>
                <w:rFonts w:hint="eastAsia" w:asciiTheme="minorEastAsia" w:hAnsiTheme="minorEastAsia" w:eastAsiaTheme="minorEastAsia" w:cstheme="minorEastAsia"/>
                <w:sz w:val="21"/>
              </w:rPr>
            </w:pPr>
          </w:p>
        </w:tc>
        <w:tc>
          <w:tcPr>
            <w:tcW w:w="675" w:type="dxa"/>
            <w:vAlign w:val="top"/>
          </w:tcPr>
          <w:p w14:paraId="6885F71B">
            <w:pPr>
              <w:rPr>
                <w:rFonts w:hint="eastAsia" w:asciiTheme="minorEastAsia" w:hAnsiTheme="minorEastAsia" w:eastAsiaTheme="minorEastAsia" w:cstheme="minorEastAsia"/>
                <w:sz w:val="21"/>
              </w:rPr>
            </w:pPr>
          </w:p>
        </w:tc>
        <w:tc>
          <w:tcPr>
            <w:tcW w:w="434" w:type="dxa"/>
            <w:gridSpan w:val="2"/>
            <w:vAlign w:val="top"/>
          </w:tcPr>
          <w:p w14:paraId="348E6A9A">
            <w:pPr>
              <w:rPr>
                <w:rFonts w:hint="eastAsia" w:asciiTheme="minorEastAsia" w:hAnsiTheme="minorEastAsia" w:eastAsiaTheme="minorEastAsia" w:cstheme="minorEastAsia"/>
                <w:sz w:val="21"/>
              </w:rPr>
            </w:pPr>
          </w:p>
        </w:tc>
        <w:tc>
          <w:tcPr>
            <w:tcW w:w="420" w:type="dxa"/>
            <w:vAlign w:val="top"/>
          </w:tcPr>
          <w:p w14:paraId="3FC3680A">
            <w:pPr>
              <w:rPr>
                <w:rFonts w:hint="eastAsia" w:asciiTheme="minorEastAsia" w:hAnsiTheme="minorEastAsia" w:eastAsiaTheme="minorEastAsia" w:cstheme="minorEastAsia"/>
                <w:sz w:val="21"/>
              </w:rPr>
            </w:pPr>
          </w:p>
        </w:tc>
        <w:tc>
          <w:tcPr>
            <w:tcW w:w="524" w:type="dxa"/>
            <w:gridSpan w:val="2"/>
            <w:vAlign w:val="top"/>
          </w:tcPr>
          <w:p w14:paraId="2E58B45F">
            <w:pPr>
              <w:rPr>
                <w:rFonts w:hint="eastAsia" w:asciiTheme="minorEastAsia" w:hAnsiTheme="minorEastAsia" w:eastAsiaTheme="minorEastAsia" w:cstheme="minorEastAsia"/>
                <w:sz w:val="21"/>
              </w:rPr>
            </w:pPr>
          </w:p>
        </w:tc>
        <w:tc>
          <w:tcPr>
            <w:tcW w:w="525" w:type="dxa"/>
            <w:vAlign w:val="top"/>
          </w:tcPr>
          <w:p w14:paraId="7594D5B7">
            <w:pPr>
              <w:rPr>
                <w:rFonts w:hint="eastAsia" w:asciiTheme="minorEastAsia" w:hAnsiTheme="minorEastAsia" w:eastAsiaTheme="minorEastAsia" w:cstheme="minorEastAsia"/>
                <w:sz w:val="21"/>
              </w:rPr>
            </w:pPr>
          </w:p>
        </w:tc>
        <w:tc>
          <w:tcPr>
            <w:tcW w:w="629" w:type="dxa"/>
            <w:vAlign w:val="top"/>
          </w:tcPr>
          <w:p w14:paraId="33D10587">
            <w:pPr>
              <w:rPr>
                <w:rFonts w:hint="eastAsia" w:asciiTheme="minorEastAsia" w:hAnsiTheme="minorEastAsia" w:eastAsiaTheme="minorEastAsia" w:cstheme="minorEastAsia"/>
                <w:sz w:val="21"/>
              </w:rPr>
            </w:pPr>
          </w:p>
        </w:tc>
        <w:tc>
          <w:tcPr>
            <w:tcW w:w="930" w:type="dxa"/>
            <w:vAlign w:val="top"/>
          </w:tcPr>
          <w:p w14:paraId="49D7B95B">
            <w:pPr>
              <w:rPr>
                <w:rFonts w:hint="eastAsia" w:asciiTheme="minorEastAsia" w:hAnsiTheme="minorEastAsia" w:eastAsiaTheme="minorEastAsia" w:cstheme="minorEastAsia"/>
                <w:sz w:val="21"/>
              </w:rPr>
            </w:pPr>
          </w:p>
        </w:tc>
        <w:tc>
          <w:tcPr>
            <w:tcW w:w="1364" w:type="dxa"/>
            <w:gridSpan w:val="4"/>
            <w:vAlign w:val="top"/>
          </w:tcPr>
          <w:p w14:paraId="099C0C0A">
            <w:pPr>
              <w:rPr>
                <w:rFonts w:hint="eastAsia" w:asciiTheme="minorEastAsia" w:hAnsiTheme="minorEastAsia" w:eastAsiaTheme="minorEastAsia" w:cstheme="minorEastAsia"/>
                <w:sz w:val="21"/>
              </w:rPr>
            </w:pPr>
          </w:p>
        </w:tc>
        <w:tc>
          <w:tcPr>
            <w:tcW w:w="941" w:type="dxa"/>
            <w:vAlign w:val="top"/>
          </w:tcPr>
          <w:p w14:paraId="7CD4BDAF">
            <w:pPr>
              <w:rPr>
                <w:rFonts w:hint="eastAsia" w:asciiTheme="minorEastAsia" w:hAnsiTheme="minorEastAsia" w:eastAsiaTheme="minorEastAsia" w:cstheme="minorEastAsia"/>
                <w:sz w:val="21"/>
              </w:rPr>
            </w:pPr>
          </w:p>
        </w:tc>
        <w:tc>
          <w:tcPr>
            <w:tcW w:w="1121" w:type="dxa"/>
            <w:vAlign w:val="top"/>
          </w:tcPr>
          <w:p w14:paraId="3CCD265C">
            <w:pPr>
              <w:rPr>
                <w:rFonts w:hint="eastAsia" w:asciiTheme="minorEastAsia" w:hAnsiTheme="minorEastAsia" w:eastAsiaTheme="minorEastAsia" w:cstheme="minorEastAsia"/>
                <w:sz w:val="21"/>
              </w:rPr>
            </w:pPr>
          </w:p>
        </w:tc>
      </w:tr>
      <w:tr w14:paraId="3F6C8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387" w:type="dxa"/>
            <w:gridSpan w:val="3"/>
            <w:vAlign w:val="top"/>
          </w:tcPr>
          <w:p w14:paraId="20C86C66">
            <w:pPr>
              <w:pStyle w:val="7"/>
              <w:spacing w:before="166" w:line="218" w:lineRule="auto"/>
              <w:ind w:left="27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人工单价</w:t>
            </w:r>
          </w:p>
        </w:tc>
        <w:tc>
          <w:tcPr>
            <w:tcW w:w="3207" w:type="dxa"/>
            <w:gridSpan w:val="8"/>
            <w:vAlign w:val="top"/>
          </w:tcPr>
          <w:p w14:paraId="22C46192">
            <w:pPr>
              <w:pStyle w:val="7"/>
              <w:spacing w:before="166" w:line="221" w:lineRule="auto"/>
              <w:ind w:left="13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小计</w:t>
            </w:r>
          </w:p>
        </w:tc>
        <w:tc>
          <w:tcPr>
            <w:tcW w:w="930" w:type="dxa"/>
            <w:vAlign w:val="top"/>
          </w:tcPr>
          <w:p w14:paraId="147EB8A5">
            <w:pPr>
              <w:rPr>
                <w:rFonts w:hint="eastAsia" w:asciiTheme="minorEastAsia" w:hAnsiTheme="minorEastAsia" w:eastAsiaTheme="minorEastAsia" w:cstheme="minorEastAsia"/>
                <w:sz w:val="21"/>
              </w:rPr>
            </w:pPr>
          </w:p>
        </w:tc>
        <w:tc>
          <w:tcPr>
            <w:tcW w:w="1364" w:type="dxa"/>
            <w:gridSpan w:val="4"/>
            <w:vAlign w:val="top"/>
          </w:tcPr>
          <w:p w14:paraId="3B3266BE">
            <w:pPr>
              <w:rPr>
                <w:rFonts w:hint="eastAsia" w:asciiTheme="minorEastAsia" w:hAnsiTheme="minorEastAsia" w:eastAsiaTheme="minorEastAsia" w:cstheme="minorEastAsia"/>
                <w:sz w:val="21"/>
              </w:rPr>
            </w:pPr>
          </w:p>
        </w:tc>
        <w:tc>
          <w:tcPr>
            <w:tcW w:w="941" w:type="dxa"/>
            <w:vAlign w:val="top"/>
          </w:tcPr>
          <w:p w14:paraId="1FC0B499">
            <w:pPr>
              <w:rPr>
                <w:rFonts w:hint="eastAsia" w:asciiTheme="minorEastAsia" w:hAnsiTheme="minorEastAsia" w:eastAsiaTheme="minorEastAsia" w:cstheme="minorEastAsia"/>
                <w:sz w:val="21"/>
              </w:rPr>
            </w:pPr>
          </w:p>
        </w:tc>
        <w:tc>
          <w:tcPr>
            <w:tcW w:w="1121" w:type="dxa"/>
            <w:vAlign w:val="top"/>
          </w:tcPr>
          <w:p w14:paraId="25FA8430">
            <w:pPr>
              <w:rPr>
                <w:rFonts w:hint="eastAsia" w:asciiTheme="minorEastAsia" w:hAnsiTheme="minorEastAsia" w:eastAsiaTheme="minorEastAsia" w:cstheme="minorEastAsia"/>
                <w:sz w:val="21"/>
              </w:rPr>
            </w:pPr>
          </w:p>
        </w:tc>
      </w:tr>
      <w:tr w14:paraId="7A733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387" w:type="dxa"/>
            <w:gridSpan w:val="3"/>
            <w:vAlign w:val="top"/>
          </w:tcPr>
          <w:p w14:paraId="36DCC746">
            <w:pPr>
              <w:pStyle w:val="7"/>
              <w:spacing w:before="166" w:line="233" w:lineRule="auto"/>
              <w:ind w:left="5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元</w:t>
            </w: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工日</w:t>
            </w:r>
          </w:p>
        </w:tc>
        <w:tc>
          <w:tcPr>
            <w:tcW w:w="3207" w:type="dxa"/>
            <w:gridSpan w:val="8"/>
            <w:vAlign w:val="top"/>
          </w:tcPr>
          <w:p w14:paraId="7D964F71">
            <w:pPr>
              <w:pStyle w:val="7"/>
              <w:spacing w:before="166" w:line="218" w:lineRule="auto"/>
              <w:ind w:left="9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未计价材料费</w:t>
            </w:r>
          </w:p>
        </w:tc>
        <w:tc>
          <w:tcPr>
            <w:tcW w:w="4356" w:type="dxa"/>
            <w:gridSpan w:val="7"/>
            <w:vAlign w:val="top"/>
          </w:tcPr>
          <w:p w14:paraId="14ADBD9F">
            <w:pPr>
              <w:rPr>
                <w:rFonts w:hint="eastAsia" w:asciiTheme="minorEastAsia" w:hAnsiTheme="minorEastAsia" w:eastAsiaTheme="minorEastAsia" w:cstheme="minorEastAsia"/>
                <w:sz w:val="21"/>
              </w:rPr>
            </w:pPr>
          </w:p>
        </w:tc>
      </w:tr>
      <w:tr w14:paraId="26BA9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4594" w:type="dxa"/>
            <w:gridSpan w:val="11"/>
            <w:vAlign w:val="top"/>
          </w:tcPr>
          <w:p w14:paraId="679AD4D5">
            <w:pPr>
              <w:pStyle w:val="7"/>
              <w:spacing w:before="167" w:line="218" w:lineRule="auto"/>
              <w:ind w:left="144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清单项目综合单价</w:t>
            </w:r>
          </w:p>
        </w:tc>
        <w:tc>
          <w:tcPr>
            <w:tcW w:w="4356" w:type="dxa"/>
            <w:gridSpan w:val="7"/>
            <w:vAlign w:val="top"/>
          </w:tcPr>
          <w:p w14:paraId="6A292099">
            <w:pPr>
              <w:rPr>
                <w:rFonts w:hint="eastAsia" w:asciiTheme="minorEastAsia" w:hAnsiTheme="minorEastAsia" w:eastAsiaTheme="minorEastAsia" w:cstheme="minorEastAsia"/>
                <w:sz w:val="21"/>
              </w:rPr>
            </w:pPr>
          </w:p>
        </w:tc>
      </w:tr>
      <w:tr w14:paraId="17CA9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697" w:type="dxa"/>
            <w:vMerge w:val="restart"/>
            <w:tcBorders>
              <w:bottom w:val="nil"/>
            </w:tcBorders>
            <w:textDirection w:val="tbRlV"/>
            <w:vAlign w:val="top"/>
          </w:tcPr>
          <w:p w14:paraId="5D6F7C56">
            <w:pPr>
              <w:pStyle w:val="7"/>
              <w:spacing w:before="232" w:line="207" w:lineRule="auto"/>
              <w:ind w:left="13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8"/>
                <w:sz w:val="21"/>
                <w:szCs w:val="21"/>
              </w:rPr>
              <w:t>材料费明细</w:t>
            </w:r>
          </w:p>
        </w:tc>
        <w:tc>
          <w:tcPr>
            <w:tcW w:w="2219" w:type="dxa"/>
            <w:gridSpan w:val="6"/>
            <w:vAlign w:val="top"/>
          </w:tcPr>
          <w:p w14:paraId="246A3D54">
            <w:pPr>
              <w:pStyle w:val="7"/>
              <w:spacing w:before="32" w:line="219" w:lineRule="auto"/>
              <w:ind w:right="12"/>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主要材料名称、规格、</w:t>
            </w:r>
          </w:p>
          <w:p w14:paraId="12EAA6F6">
            <w:pPr>
              <w:pStyle w:val="7"/>
              <w:spacing w:before="21" w:line="200" w:lineRule="auto"/>
              <w:ind w:left="9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型号</w:t>
            </w:r>
          </w:p>
        </w:tc>
        <w:tc>
          <w:tcPr>
            <w:tcW w:w="524" w:type="dxa"/>
            <w:gridSpan w:val="2"/>
            <w:textDirection w:val="tbRlV"/>
            <w:vAlign w:val="top"/>
          </w:tcPr>
          <w:p w14:paraId="67EC2A90">
            <w:pPr>
              <w:pStyle w:val="7"/>
              <w:spacing w:before="135" w:line="209" w:lineRule="auto"/>
              <w:ind w:left="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0"/>
                <w:sz w:val="21"/>
                <w:szCs w:val="21"/>
              </w:rPr>
              <w:t>单位</w:t>
            </w:r>
          </w:p>
        </w:tc>
        <w:tc>
          <w:tcPr>
            <w:tcW w:w="1154" w:type="dxa"/>
            <w:gridSpan w:val="2"/>
            <w:vAlign w:val="top"/>
          </w:tcPr>
          <w:p w14:paraId="2355DD8A">
            <w:pPr>
              <w:pStyle w:val="7"/>
              <w:spacing w:before="167" w:line="220" w:lineRule="auto"/>
              <w:ind w:left="38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数量</w:t>
            </w:r>
          </w:p>
        </w:tc>
        <w:tc>
          <w:tcPr>
            <w:tcW w:w="930" w:type="dxa"/>
            <w:vAlign w:val="top"/>
          </w:tcPr>
          <w:p w14:paraId="144C1E16">
            <w:pPr>
              <w:pStyle w:val="7"/>
              <w:spacing w:before="31" w:line="219" w:lineRule="auto"/>
              <w:ind w:left="165" w:right="145" w:firstLine="1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单价</w:t>
            </w:r>
            <w:r>
              <w:rPr>
                <w:rFonts w:hint="eastAsia" w:asciiTheme="minorEastAsia" w:hAnsiTheme="minorEastAsia" w:eastAsiaTheme="minorEastAsia" w:cstheme="minorEastAsia"/>
                <w:spacing w:val="-9"/>
                <w:sz w:val="21"/>
                <w:szCs w:val="21"/>
              </w:rPr>
              <w:t>（元）</w:t>
            </w:r>
          </w:p>
        </w:tc>
        <w:tc>
          <w:tcPr>
            <w:tcW w:w="1019" w:type="dxa"/>
            <w:gridSpan w:val="3"/>
            <w:vAlign w:val="top"/>
          </w:tcPr>
          <w:p w14:paraId="1896A69F">
            <w:pPr>
              <w:pStyle w:val="7"/>
              <w:spacing w:before="31" w:line="219" w:lineRule="auto"/>
              <w:ind w:left="211" w:right="188" w:firstLine="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合价</w:t>
            </w:r>
            <w:r>
              <w:rPr>
                <w:rFonts w:hint="eastAsia" w:asciiTheme="minorEastAsia" w:hAnsiTheme="minorEastAsia" w:eastAsiaTheme="minorEastAsia" w:cstheme="minorEastAsia"/>
                <w:spacing w:val="-9"/>
                <w:sz w:val="21"/>
                <w:szCs w:val="21"/>
              </w:rPr>
              <w:t>（元）</w:t>
            </w:r>
          </w:p>
        </w:tc>
        <w:tc>
          <w:tcPr>
            <w:tcW w:w="1286" w:type="dxa"/>
            <w:gridSpan w:val="2"/>
            <w:vAlign w:val="top"/>
          </w:tcPr>
          <w:p w14:paraId="091B5FD5">
            <w:pPr>
              <w:pStyle w:val="7"/>
              <w:spacing w:before="31" w:line="219" w:lineRule="auto"/>
              <w:ind w:left="349" w:right="199" w:hanging="1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暂估单价</w:t>
            </w:r>
            <w:r>
              <w:rPr>
                <w:rFonts w:hint="eastAsia" w:asciiTheme="minorEastAsia" w:hAnsiTheme="minorEastAsia" w:eastAsiaTheme="minorEastAsia" w:cstheme="minorEastAsia"/>
                <w:spacing w:val="-6"/>
                <w:sz w:val="21"/>
                <w:szCs w:val="21"/>
              </w:rPr>
              <w:t>（元）</w:t>
            </w:r>
          </w:p>
        </w:tc>
        <w:tc>
          <w:tcPr>
            <w:tcW w:w="1121" w:type="dxa"/>
            <w:vAlign w:val="top"/>
          </w:tcPr>
          <w:p w14:paraId="44CF2492">
            <w:pPr>
              <w:pStyle w:val="7"/>
              <w:spacing w:before="31" w:line="219" w:lineRule="auto"/>
              <w:ind w:left="264" w:right="118" w:hanging="1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暂估合价</w:t>
            </w:r>
            <w:r>
              <w:rPr>
                <w:rFonts w:hint="eastAsia" w:asciiTheme="minorEastAsia" w:hAnsiTheme="minorEastAsia" w:eastAsiaTheme="minorEastAsia" w:cstheme="minorEastAsia"/>
                <w:spacing w:val="-6"/>
                <w:sz w:val="21"/>
                <w:szCs w:val="21"/>
              </w:rPr>
              <w:t>（元）</w:t>
            </w:r>
          </w:p>
        </w:tc>
      </w:tr>
      <w:tr w14:paraId="17951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Merge w:val="continue"/>
            <w:tcBorders>
              <w:top w:val="nil"/>
              <w:bottom w:val="nil"/>
            </w:tcBorders>
            <w:textDirection w:val="tbRlV"/>
            <w:vAlign w:val="top"/>
          </w:tcPr>
          <w:p w14:paraId="0C95DBD3">
            <w:pPr>
              <w:rPr>
                <w:rFonts w:hint="eastAsia" w:asciiTheme="minorEastAsia" w:hAnsiTheme="minorEastAsia" w:eastAsiaTheme="minorEastAsia" w:cstheme="minorEastAsia"/>
                <w:sz w:val="21"/>
              </w:rPr>
            </w:pPr>
          </w:p>
        </w:tc>
        <w:tc>
          <w:tcPr>
            <w:tcW w:w="2219" w:type="dxa"/>
            <w:gridSpan w:val="6"/>
            <w:vAlign w:val="top"/>
          </w:tcPr>
          <w:p w14:paraId="16F5F775">
            <w:pPr>
              <w:rPr>
                <w:rFonts w:hint="eastAsia" w:asciiTheme="minorEastAsia" w:hAnsiTheme="minorEastAsia" w:eastAsiaTheme="minorEastAsia" w:cstheme="minorEastAsia"/>
                <w:sz w:val="21"/>
              </w:rPr>
            </w:pPr>
          </w:p>
        </w:tc>
        <w:tc>
          <w:tcPr>
            <w:tcW w:w="524" w:type="dxa"/>
            <w:gridSpan w:val="2"/>
            <w:vAlign w:val="top"/>
          </w:tcPr>
          <w:p w14:paraId="70FE077A">
            <w:pPr>
              <w:rPr>
                <w:rFonts w:hint="eastAsia" w:asciiTheme="minorEastAsia" w:hAnsiTheme="minorEastAsia" w:eastAsiaTheme="minorEastAsia" w:cstheme="minorEastAsia"/>
                <w:sz w:val="21"/>
              </w:rPr>
            </w:pPr>
          </w:p>
        </w:tc>
        <w:tc>
          <w:tcPr>
            <w:tcW w:w="1154" w:type="dxa"/>
            <w:gridSpan w:val="2"/>
            <w:vAlign w:val="top"/>
          </w:tcPr>
          <w:p w14:paraId="469CB9A1">
            <w:pPr>
              <w:rPr>
                <w:rFonts w:hint="eastAsia" w:asciiTheme="minorEastAsia" w:hAnsiTheme="minorEastAsia" w:eastAsiaTheme="minorEastAsia" w:cstheme="minorEastAsia"/>
                <w:sz w:val="21"/>
              </w:rPr>
            </w:pPr>
          </w:p>
        </w:tc>
        <w:tc>
          <w:tcPr>
            <w:tcW w:w="930" w:type="dxa"/>
            <w:vAlign w:val="top"/>
          </w:tcPr>
          <w:p w14:paraId="48076C58">
            <w:pPr>
              <w:rPr>
                <w:rFonts w:hint="eastAsia" w:asciiTheme="minorEastAsia" w:hAnsiTheme="minorEastAsia" w:eastAsiaTheme="minorEastAsia" w:cstheme="minorEastAsia"/>
                <w:sz w:val="21"/>
              </w:rPr>
            </w:pPr>
          </w:p>
        </w:tc>
        <w:tc>
          <w:tcPr>
            <w:tcW w:w="1019" w:type="dxa"/>
            <w:gridSpan w:val="3"/>
            <w:vAlign w:val="top"/>
          </w:tcPr>
          <w:p w14:paraId="4DE25706">
            <w:pPr>
              <w:rPr>
                <w:rFonts w:hint="eastAsia" w:asciiTheme="minorEastAsia" w:hAnsiTheme="minorEastAsia" w:eastAsiaTheme="minorEastAsia" w:cstheme="minorEastAsia"/>
                <w:sz w:val="21"/>
              </w:rPr>
            </w:pPr>
          </w:p>
        </w:tc>
        <w:tc>
          <w:tcPr>
            <w:tcW w:w="1286" w:type="dxa"/>
            <w:gridSpan w:val="2"/>
            <w:vAlign w:val="top"/>
          </w:tcPr>
          <w:p w14:paraId="7ED9A4A2">
            <w:pPr>
              <w:rPr>
                <w:rFonts w:hint="eastAsia" w:asciiTheme="minorEastAsia" w:hAnsiTheme="minorEastAsia" w:eastAsiaTheme="minorEastAsia" w:cstheme="minorEastAsia"/>
                <w:sz w:val="21"/>
              </w:rPr>
            </w:pPr>
          </w:p>
        </w:tc>
        <w:tc>
          <w:tcPr>
            <w:tcW w:w="1121" w:type="dxa"/>
            <w:vAlign w:val="top"/>
          </w:tcPr>
          <w:p w14:paraId="1F217192">
            <w:pPr>
              <w:rPr>
                <w:rFonts w:hint="eastAsia" w:asciiTheme="minorEastAsia" w:hAnsiTheme="minorEastAsia" w:eastAsiaTheme="minorEastAsia" w:cstheme="minorEastAsia"/>
                <w:sz w:val="21"/>
              </w:rPr>
            </w:pPr>
          </w:p>
        </w:tc>
      </w:tr>
      <w:tr w14:paraId="24A35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Merge w:val="continue"/>
            <w:tcBorders>
              <w:top w:val="nil"/>
              <w:bottom w:val="nil"/>
            </w:tcBorders>
            <w:textDirection w:val="tbRlV"/>
            <w:vAlign w:val="top"/>
          </w:tcPr>
          <w:p w14:paraId="2F2E2345">
            <w:pPr>
              <w:rPr>
                <w:rFonts w:hint="eastAsia" w:asciiTheme="minorEastAsia" w:hAnsiTheme="minorEastAsia" w:eastAsiaTheme="minorEastAsia" w:cstheme="minorEastAsia"/>
                <w:sz w:val="21"/>
              </w:rPr>
            </w:pPr>
          </w:p>
        </w:tc>
        <w:tc>
          <w:tcPr>
            <w:tcW w:w="2219" w:type="dxa"/>
            <w:gridSpan w:val="6"/>
            <w:vAlign w:val="top"/>
          </w:tcPr>
          <w:p w14:paraId="42182D36">
            <w:pPr>
              <w:rPr>
                <w:rFonts w:hint="eastAsia" w:asciiTheme="minorEastAsia" w:hAnsiTheme="minorEastAsia" w:eastAsiaTheme="minorEastAsia" w:cstheme="minorEastAsia"/>
                <w:sz w:val="21"/>
              </w:rPr>
            </w:pPr>
          </w:p>
        </w:tc>
        <w:tc>
          <w:tcPr>
            <w:tcW w:w="524" w:type="dxa"/>
            <w:gridSpan w:val="2"/>
            <w:vAlign w:val="top"/>
          </w:tcPr>
          <w:p w14:paraId="0304EDFA">
            <w:pPr>
              <w:rPr>
                <w:rFonts w:hint="eastAsia" w:asciiTheme="minorEastAsia" w:hAnsiTheme="minorEastAsia" w:eastAsiaTheme="minorEastAsia" w:cstheme="minorEastAsia"/>
                <w:sz w:val="21"/>
              </w:rPr>
            </w:pPr>
          </w:p>
        </w:tc>
        <w:tc>
          <w:tcPr>
            <w:tcW w:w="1154" w:type="dxa"/>
            <w:gridSpan w:val="2"/>
            <w:vAlign w:val="top"/>
          </w:tcPr>
          <w:p w14:paraId="2DAC21E8">
            <w:pPr>
              <w:rPr>
                <w:rFonts w:hint="eastAsia" w:asciiTheme="minorEastAsia" w:hAnsiTheme="minorEastAsia" w:eastAsiaTheme="minorEastAsia" w:cstheme="minorEastAsia"/>
                <w:sz w:val="21"/>
              </w:rPr>
            </w:pPr>
          </w:p>
        </w:tc>
        <w:tc>
          <w:tcPr>
            <w:tcW w:w="930" w:type="dxa"/>
            <w:vAlign w:val="top"/>
          </w:tcPr>
          <w:p w14:paraId="3FC3BA77">
            <w:pPr>
              <w:rPr>
                <w:rFonts w:hint="eastAsia" w:asciiTheme="minorEastAsia" w:hAnsiTheme="minorEastAsia" w:eastAsiaTheme="minorEastAsia" w:cstheme="minorEastAsia"/>
                <w:sz w:val="21"/>
              </w:rPr>
            </w:pPr>
          </w:p>
        </w:tc>
        <w:tc>
          <w:tcPr>
            <w:tcW w:w="1019" w:type="dxa"/>
            <w:gridSpan w:val="3"/>
            <w:vAlign w:val="top"/>
          </w:tcPr>
          <w:p w14:paraId="2B04C8FA">
            <w:pPr>
              <w:rPr>
                <w:rFonts w:hint="eastAsia" w:asciiTheme="minorEastAsia" w:hAnsiTheme="minorEastAsia" w:eastAsiaTheme="minorEastAsia" w:cstheme="minorEastAsia"/>
                <w:sz w:val="21"/>
              </w:rPr>
            </w:pPr>
          </w:p>
        </w:tc>
        <w:tc>
          <w:tcPr>
            <w:tcW w:w="1286" w:type="dxa"/>
            <w:gridSpan w:val="2"/>
            <w:vAlign w:val="top"/>
          </w:tcPr>
          <w:p w14:paraId="5A63364A">
            <w:pPr>
              <w:rPr>
                <w:rFonts w:hint="eastAsia" w:asciiTheme="minorEastAsia" w:hAnsiTheme="minorEastAsia" w:eastAsiaTheme="minorEastAsia" w:cstheme="minorEastAsia"/>
                <w:sz w:val="21"/>
              </w:rPr>
            </w:pPr>
          </w:p>
        </w:tc>
        <w:tc>
          <w:tcPr>
            <w:tcW w:w="1121" w:type="dxa"/>
            <w:vAlign w:val="top"/>
          </w:tcPr>
          <w:p w14:paraId="6BBA8AA6">
            <w:pPr>
              <w:rPr>
                <w:rFonts w:hint="eastAsia" w:asciiTheme="minorEastAsia" w:hAnsiTheme="minorEastAsia" w:eastAsiaTheme="minorEastAsia" w:cstheme="minorEastAsia"/>
                <w:sz w:val="21"/>
              </w:rPr>
            </w:pPr>
          </w:p>
        </w:tc>
      </w:tr>
      <w:tr w14:paraId="4DA4F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97" w:type="dxa"/>
            <w:vMerge w:val="continue"/>
            <w:tcBorders>
              <w:top w:val="nil"/>
              <w:bottom w:val="nil"/>
            </w:tcBorders>
            <w:textDirection w:val="tbRlV"/>
            <w:vAlign w:val="top"/>
          </w:tcPr>
          <w:p w14:paraId="4A513458">
            <w:pPr>
              <w:rPr>
                <w:rFonts w:hint="eastAsia" w:asciiTheme="minorEastAsia" w:hAnsiTheme="minorEastAsia" w:eastAsiaTheme="minorEastAsia" w:cstheme="minorEastAsia"/>
                <w:sz w:val="21"/>
              </w:rPr>
            </w:pPr>
          </w:p>
        </w:tc>
        <w:tc>
          <w:tcPr>
            <w:tcW w:w="2219" w:type="dxa"/>
            <w:gridSpan w:val="6"/>
            <w:vAlign w:val="top"/>
          </w:tcPr>
          <w:p w14:paraId="7F110299">
            <w:pPr>
              <w:rPr>
                <w:rFonts w:hint="eastAsia" w:asciiTheme="minorEastAsia" w:hAnsiTheme="minorEastAsia" w:eastAsiaTheme="minorEastAsia" w:cstheme="minorEastAsia"/>
                <w:sz w:val="21"/>
              </w:rPr>
            </w:pPr>
          </w:p>
        </w:tc>
        <w:tc>
          <w:tcPr>
            <w:tcW w:w="524" w:type="dxa"/>
            <w:gridSpan w:val="2"/>
            <w:vAlign w:val="top"/>
          </w:tcPr>
          <w:p w14:paraId="699946A1">
            <w:pPr>
              <w:rPr>
                <w:rFonts w:hint="eastAsia" w:asciiTheme="minorEastAsia" w:hAnsiTheme="minorEastAsia" w:eastAsiaTheme="minorEastAsia" w:cstheme="minorEastAsia"/>
                <w:sz w:val="21"/>
              </w:rPr>
            </w:pPr>
          </w:p>
        </w:tc>
        <w:tc>
          <w:tcPr>
            <w:tcW w:w="1154" w:type="dxa"/>
            <w:gridSpan w:val="2"/>
            <w:vAlign w:val="top"/>
          </w:tcPr>
          <w:p w14:paraId="7BAC6650">
            <w:pPr>
              <w:rPr>
                <w:rFonts w:hint="eastAsia" w:asciiTheme="minorEastAsia" w:hAnsiTheme="minorEastAsia" w:eastAsiaTheme="minorEastAsia" w:cstheme="minorEastAsia"/>
                <w:sz w:val="21"/>
              </w:rPr>
            </w:pPr>
          </w:p>
        </w:tc>
        <w:tc>
          <w:tcPr>
            <w:tcW w:w="930" w:type="dxa"/>
            <w:vAlign w:val="top"/>
          </w:tcPr>
          <w:p w14:paraId="57BD794C">
            <w:pPr>
              <w:rPr>
                <w:rFonts w:hint="eastAsia" w:asciiTheme="minorEastAsia" w:hAnsiTheme="minorEastAsia" w:eastAsiaTheme="minorEastAsia" w:cstheme="minorEastAsia"/>
                <w:sz w:val="21"/>
              </w:rPr>
            </w:pPr>
          </w:p>
        </w:tc>
        <w:tc>
          <w:tcPr>
            <w:tcW w:w="1019" w:type="dxa"/>
            <w:gridSpan w:val="3"/>
            <w:vAlign w:val="top"/>
          </w:tcPr>
          <w:p w14:paraId="64715D43">
            <w:pPr>
              <w:rPr>
                <w:rFonts w:hint="eastAsia" w:asciiTheme="minorEastAsia" w:hAnsiTheme="minorEastAsia" w:eastAsiaTheme="minorEastAsia" w:cstheme="minorEastAsia"/>
                <w:sz w:val="21"/>
              </w:rPr>
            </w:pPr>
          </w:p>
        </w:tc>
        <w:tc>
          <w:tcPr>
            <w:tcW w:w="1286" w:type="dxa"/>
            <w:gridSpan w:val="2"/>
            <w:vAlign w:val="top"/>
          </w:tcPr>
          <w:p w14:paraId="7AA395DA">
            <w:pPr>
              <w:rPr>
                <w:rFonts w:hint="eastAsia" w:asciiTheme="minorEastAsia" w:hAnsiTheme="minorEastAsia" w:eastAsiaTheme="minorEastAsia" w:cstheme="minorEastAsia"/>
                <w:sz w:val="21"/>
              </w:rPr>
            </w:pPr>
          </w:p>
        </w:tc>
        <w:tc>
          <w:tcPr>
            <w:tcW w:w="1121" w:type="dxa"/>
            <w:vAlign w:val="top"/>
          </w:tcPr>
          <w:p w14:paraId="182EAE2A">
            <w:pPr>
              <w:rPr>
                <w:rFonts w:hint="eastAsia" w:asciiTheme="minorEastAsia" w:hAnsiTheme="minorEastAsia" w:eastAsiaTheme="minorEastAsia" w:cstheme="minorEastAsia"/>
                <w:sz w:val="21"/>
              </w:rPr>
            </w:pPr>
          </w:p>
        </w:tc>
      </w:tr>
      <w:tr w14:paraId="35BC3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Merge w:val="continue"/>
            <w:tcBorders>
              <w:top w:val="nil"/>
              <w:bottom w:val="nil"/>
            </w:tcBorders>
            <w:textDirection w:val="tbRlV"/>
            <w:vAlign w:val="top"/>
          </w:tcPr>
          <w:p w14:paraId="188B5BCC">
            <w:pPr>
              <w:rPr>
                <w:rFonts w:hint="eastAsia" w:asciiTheme="minorEastAsia" w:hAnsiTheme="minorEastAsia" w:eastAsiaTheme="minorEastAsia" w:cstheme="minorEastAsia"/>
                <w:sz w:val="21"/>
              </w:rPr>
            </w:pPr>
          </w:p>
        </w:tc>
        <w:tc>
          <w:tcPr>
            <w:tcW w:w="2219" w:type="dxa"/>
            <w:gridSpan w:val="6"/>
            <w:vAlign w:val="top"/>
          </w:tcPr>
          <w:p w14:paraId="49595D57">
            <w:pPr>
              <w:rPr>
                <w:rFonts w:hint="eastAsia" w:asciiTheme="minorEastAsia" w:hAnsiTheme="minorEastAsia" w:eastAsiaTheme="minorEastAsia" w:cstheme="minorEastAsia"/>
                <w:sz w:val="21"/>
              </w:rPr>
            </w:pPr>
          </w:p>
        </w:tc>
        <w:tc>
          <w:tcPr>
            <w:tcW w:w="524" w:type="dxa"/>
            <w:gridSpan w:val="2"/>
            <w:vAlign w:val="top"/>
          </w:tcPr>
          <w:p w14:paraId="618BD33C">
            <w:pPr>
              <w:rPr>
                <w:rFonts w:hint="eastAsia" w:asciiTheme="minorEastAsia" w:hAnsiTheme="minorEastAsia" w:eastAsiaTheme="minorEastAsia" w:cstheme="minorEastAsia"/>
                <w:sz w:val="21"/>
              </w:rPr>
            </w:pPr>
          </w:p>
        </w:tc>
        <w:tc>
          <w:tcPr>
            <w:tcW w:w="1154" w:type="dxa"/>
            <w:gridSpan w:val="2"/>
            <w:vAlign w:val="top"/>
          </w:tcPr>
          <w:p w14:paraId="594FF27A">
            <w:pPr>
              <w:rPr>
                <w:rFonts w:hint="eastAsia" w:asciiTheme="minorEastAsia" w:hAnsiTheme="minorEastAsia" w:eastAsiaTheme="minorEastAsia" w:cstheme="minorEastAsia"/>
                <w:sz w:val="21"/>
              </w:rPr>
            </w:pPr>
          </w:p>
        </w:tc>
        <w:tc>
          <w:tcPr>
            <w:tcW w:w="930" w:type="dxa"/>
            <w:vAlign w:val="top"/>
          </w:tcPr>
          <w:p w14:paraId="6730F188">
            <w:pPr>
              <w:rPr>
                <w:rFonts w:hint="eastAsia" w:asciiTheme="minorEastAsia" w:hAnsiTheme="minorEastAsia" w:eastAsiaTheme="minorEastAsia" w:cstheme="minorEastAsia"/>
                <w:sz w:val="21"/>
              </w:rPr>
            </w:pPr>
          </w:p>
        </w:tc>
        <w:tc>
          <w:tcPr>
            <w:tcW w:w="1019" w:type="dxa"/>
            <w:gridSpan w:val="3"/>
            <w:vAlign w:val="top"/>
          </w:tcPr>
          <w:p w14:paraId="168D3AE4">
            <w:pPr>
              <w:rPr>
                <w:rFonts w:hint="eastAsia" w:asciiTheme="minorEastAsia" w:hAnsiTheme="minorEastAsia" w:eastAsiaTheme="minorEastAsia" w:cstheme="minorEastAsia"/>
                <w:sz w:val="21"/>
              </w:rPr>
            </w:pPr>
          </w:p>
        </w:tc>
        <w:tc>
          <w:tcPr>
            <w:tcW w:w="1286" w:type="dxa"/>
            <w:gridSpan w:val="2"/>
            <w:vAlign w:val="top"/>
          </w:tcPr>
          <w:p w14:paraId="23116442">
            <w:pPr>
              <w:rPr>
                <w:rFonts w:hint="eastAsia" w:asciiTheme="minorEastAsia" w:hAnsiTheme="minorEastAsia" w:eastAsiaTheme="minorEastAsia" w:cstheme="minorEastAsia"/>
                <w:sz w:val="21"/>
              </w:rPr>
            </w:pPr>
          </w:p>
        </w:tc>
        <w:tc>
          <w:tcPr>
            <w:tcW w:w="1121" w:type="dxa"/>
            <w:vAlign w:val="top"/>
          </w:tcPr>
          <w:p w14:paraId="484CDE2C">
            <w:pPr>
              <w:rPr>
                <w:rFonts w:hint="eastAsia" w:asciiTheme="minorEastAsia" w:hAnsiTheme="minorEastAsia" w:eastAsiaTheme="minorEastAsia" w:cstheme="minorEastAsia"/>
                <w:sz w:val="21"/>
              </w:rPr>
            </w:pPr>
          </w:p>
        </w:tc>
      </w:tr>
      <w:tr w14:paraId="784CD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697" w:type="dxa"/>
            <w:vMerge w:val="continue"/>
            <w:tcBorders>
              <w:top w:val="nil"/>
              <w:bottom w:val="nil"/>
            </w:tcBorders>
            <w:textDirection w:val="tbRlV"/>
            <w:vAlign w:val="top"/>
          </w:tcPr>
          <w:p w14:paraId="0002BA3E">
            <w:pPr>
              <w:rPr>
                <w:rFonts w:hint="eastAsia" w:asciiTheme="minorEastAsia" w:hAnsiTheme="minorEastAsia" w:eastAsiaTheme="minorEastAsia" w:cstheme="minorEastAsia"/>
                <w:sz w:val="21"/>
              </w:rPr>
            </w:pPr>
          </w:p>
        </w:tc>
        <w:tc>
          <w:tcPr>
            <w:tcW w:w="3897" w:type="dxa"/>
            <w:gridSpan w:val="10"/>
            <w:vAlign w:val="top"/>
          </w:tcPr>
          <w:p w14:paraId="3D10C4CC">
            <w:pPr>
              <w:pStyle w:val="7"/>
              <w:spacing w:before="170" w:line="219" w:lineRule="auto"/>
              <w:ind w:left="1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其他材料费</w:t>
            </w:r>
          </w:p>
        </w:tc>
        <w:tc>
          <w:tcPr>
            <w:tcW w:w="930" w:type="dxa"/>
            <w:vAlign w:val="top"/>
          </w:tcPr>
          <w:p w14:paraId="6E74BAEC">
            <w:pPr>
              <w:pStyle w:val="7"/>
              <w:spacing w:before="270" w:line="142" w:lineRule="exact"/>
              <w:ind w:left="3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c>
          <w:tcPr>
            <w:tcW w:w="1019" w:type="dxa"/>
            <w:gridSpan w:val="3"/>
            <w:vAlign w:val="top"/>
          </w:tcPr>
          <w:p w14:paraId="20785A4B">
            <w:pPr>
              <w:rPr>
                <w:rFonts w:hint="eastAsia" w:asciiTheme="minorEastAsia" w:hAnsiTheme="minorEastAsia" w:eastAsiaTheme="minorEastAsia" w:cstheme="minorEastAsia"/>
                <w:sz w:val="21"/>
              </w:rPr>
            </w:pPr>
          </w:p>
        </w:tc>
        <w:tc>
          <w:tcPr>
            <w:tcW w:w="1286" w:type="dxa"/>
            <w:gridSpan w:val="2"/>
            <w:vAlign w:val="top"/>
          </w:tcPr>
          <w:p w14:paraId="3BA934CC">
            <w:pPr>
              <w:pStyle w:val="7"/>
              <w:spacing w:before="270" w:line="142" w:lineRule="exact"/>
              <w:ind w:left="55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c>
          <w:tcPr>
            <w:tcW w:w="1121" w:type="dxa"/>
            <w:vAlign w:val="top"/>
          </w:tcPr>
          <w:p w14:paraId="031D7829">
            <w:pPr>
              <w:rPr>
                <w:rFonts w:hint="eastAsia" w:asciiTheme="minorEastAsia" w:hAnsiTheme="minorEastAsia" w:eastAsiaTheme="minorEastAsia" w:cstheme="minorEastAsia"/>
                <w:sz w:val="21"/>
              </w:rPr>
            </w:pPr>
          </w:p>
        </w:tc>
      </w:tr>
      <w:tr w14:paraId="596C1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97" w:type="dxa"/>
            <w:vMerge w:val="continue"/>
            <w:tcBorders>
              <w:top w:val="nil"/>
            </w:tcBorders>
            <w:textDirection w:val="tbRlV"/>
            <w:vAlign w:val="top"/>
          </w:tcPr>
          <w:p w14:paraId="0BFC0BE8">
            <w:pPr>
              <w:rPr>
                <w:rFonts w:hint="eastAsia" w:asciiTheme="minorEastAsia" w:hAnsiTheme="minorEastAsia" w:eastAsiaTheme="minorEastAsia" w:cstheme="minorEastAsia"/>
                <w:sz w:val="21"/>
              </w:rPr>
            </w:pPr>
          </w:p>
        </w:tc>
        <w:tc>
          <w:tcPr>
            <w:tcW w:w="3897" w:type="dxa"/>
            <w:gridSpan w:val="10"/>
            <w:vAlign w:val="top"/>
          </w:tcPr>
          <w:p w14:paraId="10ADAF13">
            <w:pPr>
              <w:pStyle w:val="7"/>
              <w:spacing w:before="186" w:line="219" w:lineRule="auto"/>
              <w:ind w:left="1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材料费小计</w:t>
            </w:r>
          </w:p>
        </w:tc>
        <w:tc>
          <w:tcPr>
            <w:tcW w:w="930" w:type="dxa"/>
            <w:vAlign w:val="top"/>
          </w:tcPr>
          <w:p w14:paraId="522B2CEE">
            <w:pPr>
              <w:pStyle w:val="7"/>
              <w:spacing w:before="285" w:line="142" w:lineRule="exact"/>
              <w:ind w:left="3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c>
          <w:tcPr>
            <w:tcW w:w="1019" w:type="dxa"/>
            <w:gridSpan w:val="3"/>
            <w:vAlign w:val="top"/>
          </w:tcPr>
          <w:p w14:paraId="4AA7FDCF">
            <w:pPr>
              <w:rPr>
                <w:rFonts w:hint="eastAsia" w:asciiTheme="minorEastAsia" w:hAnsiTheme="minorEastAsia" w:eastAsiaTheme="minorEastAsia" w:cstheme="minorEastAsia"/>
                <w:sz w:val="21"/>
              </w:rPr>
            </w:pPr>
          </w:p>
        </w:tc>
        <w:tc>
          <w:tcPr>
            <w:tcW w:w="1286" w:type="dxa"/>
            <w:gridSpan w:val="2"/>
            <w:vAlign w:val="top"/>
          </w:tcPr>
          <w:p w14:paraId="1476106A">
            <w:pPr>
              <w:pStyle w:val="7"/>
              <w:spacing w:before="285" w:line="142" w:lineRule="exact"/>
              <w:ind w:left="55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c>
          <w:tcPr>
            <w:tcW w:w="1121" w:type="dxa"/>
            <w:vAlign w:val="top"/>
          </w:tcPr>
          <w:p w14:paraId="70629974">
            <w:pPr>
              <w:rPr>
                <w:rFonts w:hint="eastAsia" w:asciiTheme="minorEastAsia" w:hAnsiTheme="minorEastAsia" w:eastAsiaTheme="minorEastAsia" w:cstheme="minorEastAsia"/>
                <w:sz w:val="21"/>
              </w:rPr>
            </w:pPr>
          </w:p>
        </w:tc>
      </w:tr>
    </w:tbl>
    <w:p w14:paraId="459C4A2F">
      <w:pPr>
        <w:spacing w:before="300" w:line="218" w:lineRule="auto"/>
        <w:ind w:left="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注</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如不使用省级或行业建设主管部门发布的计价依据，可不填定额编号、名称等。</w:t>
      </w:r>
    </w:p>
    <w:p w14:paraId="6651838B">
      <w:pPr>
        <w:spacing w:before="23" w:line="238"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rPr>
        <w:t>招标文件提供了暂估单价的材料，按暂估的单价填入表内“暂</w:t>
      </w:r>
      <w:r>
        <w:rPr>
          <w:rFonts w:hint="eastAsia" w:asciiTheme="minorEastAsia" w:hAnsiTheme="minorEastAsia" w:eastAsiaTheme="minorEastAsia" w:cstheme="minorEastAsia"/>
          <w:spacing w:val="-5"/>
          <w:sz w:val="21"/>
          <w:szCs w:val="21"/>
        </w:rPr>
        <w:t>估单价”栏及“暂估合价”栏。</w:t>
      </w:r>
    </w:p>
    <w:p w14:paraId="0857F561">
      <w:pPr>
        <w:spacing w:line="238" w:lineRule="auto"/>
        <w:rPr>
          <w:rFonts w:hint="eastAsia" w:asciiTheme="minorEastAsia" w:hAnsiTheme="minorEastAsia" w:eastAsiaTheme="minorEastAsia" w:cstheme="minorEastAsia"/>
          <w:sz w:val="21"/>
          <w:szCs w:val="21"/>
        </w:rPr>
        <w:sectPr>
          <w:footerReference r:id="rId305" w:type="default"/>
          <w:pgSz w:w="11910" w:h="16845"/>
          <w:pgMar w:top="400" w:right="1420" w:bottom="1055" w:left="1441" w:header="0" w:footer="824" w:gutter="0"/>
          <w:cols w:space="720" w:num="1"/>
        </w:sectPr>
      </w:pPr>
    </w:p>
    <w:p w14:paraId="71775F64">
      <w:pPr>
        <w:pStyle w:val="2"/>
        <w:spacing w:line="263" w:lineRule="auto"/>
        <w:rPr>
          <w:rFonts w:hint="eastAsia" w:asciiTheme="minorEastAsia" w:hAnsiTheme="minorEastAsia" w:eastAsiaTheme="minorEastAsia" w:cstheme="minorEastAsia"/>
        </w:rPr>
      </w:pPr>
    </w:p>
    <w:p w14:paraId="10F52B50">
      <w:pPr>
        <w:pStyle w:val="2"/>
        <w:spacing w:line="264" w:lineRule="auto"/>
        <w:rPr>
          <w:rFonts w:hint="eastAsia" w:asciiTheme="minorEastAsia" w:hAnsiTheme="minorEastAsia" w:eastAsiaTheme="minorEastAsia" w:cstheme="minorEastAsia"/>
        </w:rPr>
      </w:pPr>
    </w:p>
    <w:p w14:paraId="77BD5589">
      <w:pPr>
        <w:pStyle w:val="2"/>
        <w:spacing w:line="264" w:lineRule="auto"/>
        <w:rPr>
          <w:rFonts w:hint="eastAsia" w:asciiTheme="minorEastAsia" w:hAnsiTheme="minorEastAsia" w:eastAsiaTheme="minorEastAsia" w:cstheme="minorEastAsia"/>
        </w:rPr>
      </w:pPr>
    </w:p>
    <w:p w14:paraId="3F2B7D2F">
      <w:pPr>
        <w:pStyle w:val="2"/>
        <w:spacing w:line="264" w:lineRule="auto"/>
        <w:rPr>
          <w:rFonts w:hint="eastAsia" w:asciiTheme="minorEastAsia" w:hAnsiTheme="minorEastAsia" w:eastAsiaTheme="minorEastAsia" w:cstheme="minorEastAsia"/>
        </w:rPr>
      </w:pPr>
    </w:p>
    <w:p w14:paraId="387ED34E">
      <w:pPr>
        <w:pStyle w:val="2"/>
        <w:spacing w:line="264" w:lineRule="auto"/>
        <w:rPr>
          <w:rFonts w:hint="eastAsia" w:asciiTheme="minorEastAsia" w:hAnsiTheme="minorEastAsia" w:eastAsiaTheme="minorEastAsia" w:cstheme="minorEastAsia"/>
        </w:rPr>
      </w:pPr>
    </w:p>
    <w:p w14:paraId="0EE812F5">
      <w:pPr>
        <w:spacing w:before="78" w:line="239" w:lineRule="auto"/>
        <w:ind w:left="416"/>
        <w:outlineLvl w:val="2"/>
        <w:rPr>
          <w:rFonts w:hint="eastAsia" w:asciiTheme="minorEastAsia" w:hAnsiTheme="minorEastAsia" w:eastAsiaTheme="minorEastAsia" w:cstheme="minorEastAsia"/>
          <w:sz w:val="24"/>
          <w:szCs w:val="24"/>
        </w:rPr>
      </w:pPr>
      <w:bookmarkStart w:id="236" w:name="bookmark323"/>
      <w:bookmarkEnd w:id="236"/>
      <w:r>
        <w:rPr>
          <w:rFonts w:hint="eastAsia" w:asciiTheme="minorEastAsia" w:hAnsiTheme="minorEastAsia" w:eastAsiaTheme="minorEastAsia" w:cstheme="minorEastAsia"/>
          <w:b/>
          <w:bCs/>
          <w:sz w:val="24"/>
          <w:szCs w:val="24"/>
        </w:rPr>
        <w:t>4.11</w:t>
      </w:r>
      <w:r>
        <w:rPr>
          <w:rFonts w:hint="eastAsia" w:asciiTheme="minorEastAsia" w:hAnsiTheme="minorEastAsia" w:eastAsiaTheme="minorEastAsia" w:cstheme="minorEastAsia"/>
          <w:b/>
          <w:bCs/>
          <w:spacing w:val="25"/>
          <w:sz w:val="24"/>
          <w:szCs w:val="24"/>
        </w:rPr>
        <w:t xml:space="preserve"> </w:t>
      </w:r>
      <w:r>
        <w:rPr>
          <w:rFonts w:hint="eastAsia" w:asciiTheme="minorEastAsia" w:hAnsiTheme="minorEastAsia" w:eastAsiaTheme="minorEastAsia" w:cstheme="minorEastAsia"/>
          <w:b/>
          <w:bCs/>
          <w:sz w:val="24"/>
          <w:szCs w:val="24"/>
        </w:rPr>
        <w:t>总价措施项目清单与计价表</w:t>
      </w:r>
    </w:p>
    <w:p w14:paraId="7B5FDCA2">
      <w:pPr>
        <w:spacing w:before="131" w:line="273" w:lineRule="auto"/>
        <w:ind w:left="2" w:right="2749" w:firstLine="27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41" o:spid="_x0000_s1141" o:spt="202" type="#_x0000_t202" style="position:absolute;left:0pt;margin-left:340.65pt;margin-top:29.8pt;height:14.5pt;width:69.95pt;z-index:251784192;mso-width-relative:page;mso-height-relative:page;" filled="f" stroked="f" coordsize="21600,21600">
            <v:path/>
            <v:fill on="f" focussize="0,0"/>
            <v:stroke on="f"/>
            <v:imagedata o:title=""/>
            <o:lock v:ext="edit" aspectratio="f"/>
            <v:textbox inset="0mm,0mm,0mm,0mm">
              <w:txbxContent>
                <w:p w14:paraId="63E876C9">
                  <w:pPr>
                    <w:spacing w:before="19" w:line="220" w:lineRule="auto"/>
                    <w:ind w:left="20"/>
                    <w:rPr>
                      <w:rFonts w:ascii="宋体" w:hAnsi="宋体" w:eastAsia="宋体" w:cs="宋体"/>
                      <w:sz w:val="21"/>
                      <w:szCs w:val="21"/>
                    </w:rPr>
                  </w:pPr>
                  <w:r>
                    <w:rPr>
                      <w:rFonts w:ascii="宋体" w:hAnsi="宋体" w:eastAsia="宋体" w:cs="宋体"/>
                      <w:spacing w:val="-8"/>
                      <w:sz w:val="21"/>
                      <w:szCs w:val="21"/>
                    </w:rPr>
                    <w:t>第</w:t>
                  </w:r>
                  <w:r>
                    <w:rPr>
                      <w:rFonts w:ascii="宋体" w:hAnsi="宋体" w:eastAsia="宋体" w:cs="宋体"/>
                      <w:spacing w:val="8"/>
                      <w:sz w:val="21"/>
                      <w:szCs w:val="21"/>
                    </w:rPr>
                    <w:t xml:space="preserve">  </w:t>
                  </w:r>
                  <w:r>
                    <w:rPr>
                      <w:rFonts w:ascii="宋体" w:hAnsi="宋体" w:eastAsia="宋体" w:cs="宋体"/>
                      <w:spacing w:val="-8"/>
                      <w:sz w:val="21"/>
                      <w:szCs w:val="21"/>
                    </w:rPr>
                    <w:t>页</w:t>
                  </w:r>
                  <w:r>
                    <w:rPr>
                      <w:rFonts w:ascii="宋体" w:hAnsi="宋体" w:eastAsia="宋体" w:cs="宋体"/>
                      <w:spacing w:val="8"/>
                      <w:sz w:val="21"/>
                      <w:szCs w:val="21"/>
                    </w:rPr>
                    <w:t xml:space="preserve"> </w:t>
                  </w:r>
                  <w:r>
                    <w:rPr>
                      <w:rFonts w:ascii="宋体" w:hAnsi="宋体" w:eastAsia="宋体" w:cs="宋体"/>
                      <w:spacing w:val="-8"/>
                      <w:sz w:val="21"/>
                      <w:szCs w:val="21"/>
                    </w:rPr>
                    <w:t>共</w:t>
                  </w:r>
                  <w:r>
                    <w:rPr>
                      <w:rFonts w:ascii="宋体" w:hAnsi="宋体" w:eastAsia="宋体" w:cs="宋体"/>
                      <w:spacing w:val="6"/>
                      <w:sz w:val="21"/>
                      <w:szCs w:val="21"/>
                    </w:rPr>
                    <w:t xml:space="preserve">  </w:t>
                  </w:r>
                  <w:r>
                    <w:rPr>
                      <w:rFonts w:ascii="宋体" w:hAnsi="宋体" w:eastAsia="宋体" w:cs="宋体"/>
                      <w:spacing w:val="-8"/>
                      <w:sz w:val="21"/>
                      <w:szCs w:val="21"/>
                    </w:rPr>
                    <w:t>页</w:t>
                  </w:r>
                </w:p>
              </w:txbxContent>
            </v:textbox>
          </v:shape>
        </w:pict>
      </w:r>
      <w:r>
        <w:rPr>
          <w:rFonts w:hint="eastAsia" w:asciiTheme="minorEastAsia" w:hAnsiTheme="minorEastAsia" w:eastAsiaTheme="minorEastAsia" w:cstheme="minorEastAsia"/>
          <w:spacing w:val="2"/>
          <w:sz w:val="28"/>
          <w:szCs w:val="28"/>
        </w:rPr>
        <w:t>总价措施项目清单与计价表</w:t>
      </w:r>
      <w:r>
        <w:rPr>
          <w:rFonts w:hint="eastAsia" w:asciiTheme="minorEastAsia" w:hAnsiTheme="minorEastAsia" w:eastAsiaTheme="minorEastAsia" w:cstheme="minorEastAsia"/>
          <w:spacing w:val="-6"/>
          <w:sz w:val="21"/>
          <w:szCs w:val="21"/>
        </w:rPr>
        <w:t>工程名称：</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6"/>
          <w:sz w:val="21"/>
          <w:szCs w:val="21"/>
        </w:rPr>
        <w:t>标段名称：</w:t>
      </w:r>
    </w:p>
    <w:tbl>
      <w:tblPr>
        <w:tblStyle w:val="6"/>
        <w:tblW w:w="8815" w:type="dxa"/>
        <w:tblInd w:w="2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7"/>
        <w:gridCol w:w="1154"/>
        <w:gridCol w:w="2369"/>
        <w:gridCol w:w="1259"/>
        <w:gridCol w:w="1260"/>
        <w:gridCol w:w="1259"/>
        <w:gridCol w:w="937"/>
      </w:tblGrid>
      <w:tr w14:paraId="57ED0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7" w:hRule="atLeast"/>
        </w:trPr>
        <w:tc>
          <w:tcPr>
            <w:tcW w:w="577" w:type="dxa"/>
            <w:textDirection w:val="tbRlV"/>
            <w:vAlign w:val="top"/>
          </w:tcPr>
          <w:p w14:paraId="775ACD24">
            <w:pPr>
              <w:pStyle w:val="7"/>
              <w:spacing w:before="171" w:line="210" w:lineRule="auto"/>
              <w:ind w:left="1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0"/>
                <w:sz w:val="21"/>
                <w:szCs w:val="21"/>
              </w:rPr>
              <w:t>序号</w:t>
            </w:r>
          </w:p>
        </w:tc>
        <w:tc>
          <w:tcPr>
            <w:tcW w:w="1154" w:type="dxa"/>
            <w:vAlign w:val="top"/>
          </w:tcPr>
          <w:p w14:paraId="5BCF2A8E">
            <w:pPr>
              <w:spacing w:line="244" w:lineRule="auto"/>
              <w:rPr>
                <w:rFonts w:hint="eastAsia" w:asciiTheme="minorEastAsia" w:hAnsiTheme="minorEastAsia" w:eastAsiaTheme="minorEastAsia" w:cstheme="minorEastAsia"/>
                <w:sz w:val="21"/>
              </w:rPr>
            </w:pPr>
          </w:p>
          <w:p w14:paraId="46C88D21">
            <w:pPr>
              <w:pStyle w:val="7"/>
              <w:spacing w:before="69" w:line="220" w:lineRule="auto"/>
              <w:ind w:left="17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项目编码</w:t>
            </w:r>
          </w:p>
        </w:tc>
        <w:tc>
          <w:tcPr>
            <w:tcW w:w="2369" w:type="dxa"/>
            <w:vAlign w:val="top"/>
          </w:tcPr>
          <w:p w14:paraId="60C0AE44">
            <w:pPr>
              <w:spacing w:line="245" w:lineRule="auto"/>
              <w:rPr>
                <w:rFonts w:hint="eastAsia" w:asciiTheme="minorEastAsia" w:hAnsiTheme="minorEastAsia" w:eastAsiaTheme="minorEastAsia" w:cstheme="minorEastAsia"/>
                <w:sz w:val="21"/>
              </w:rPr>
            </w:pPr>
          </w:p>
          <w:p w14:paraId="767791A6">
            <w:pPr>
              <w:pStyle w:val="7"/>
              <w:spacing w:before="68" w:line="220" w:lineRule="auto"/>
              <w:ind w:left="77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项目名称</w:t>
            </w:r>
          </w:p>
        </w:tc>
        <w:tc>
          <w:tcPr>
            <w:tcW w:w="1259" w:type="dxa"/>
            <w:vAlign w:val="top"/>
          </w:tcPr>
          <w:p w14:paraId="1D615258">
            <w:pPr>
              <w:spacing w:line="244" w:lineRule="auto"/>
              <w:rPr>
                <w:rFonts w:hint="eastAsia" w:asciiTheme="minorEastAsia" w:hAnsiTheme="minorEastAsia" w:eastAsiaTheme="minorEastAsia" w:cstheme="minorEastAsia"/>
                <w:sz w:val="21"/>
              </w:rPr>
            </w:pPr>
          </w:p>
          <w:p w14:paraId="2D304A58">
            <w:pPr>
              <w:pStyle w:val="7"/>
              <w:spacing w:before="69" w:line="220" w:lineRule="auto"/>
              <w:ind w:left="2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计算基础</w:t>
            </w:r>
          </w:p>
        </w:tc>
        <w:tc>
          <w:tcPr>
            <w:tcW w:w="1260" w:type="dxa"/>
            <w:vAlign w:val="top"/>
          </w:tcPr>
          <w:p w14:paraId="475EAF0F">
            <w:pPr>
              <w:spacing w:line="245" w:lineRule="auto"/>
              <w:rPr>
                <w:rFonts w:hint="eastAsia" w:asciiTheme="minorEastAsia" w:hAnsiTheme="minorEastAsia" w:eastAsiaTheme="minorEastAsia" w:cstheme="minorEastAsia"/>
                <w:sz w:val="21"/>
              </w:rPr>
            </w:pPr>
          </w:p>
          <w:p w14:paraId="1216D6B5">
            <w:pPr>
              <w:pStyle w:val="7"/>
              <w:spacing w:before="69" w:line="227" w:lineRule="auto"/>
              <w:ind w:left="2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费率</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lang w:eastAsia="zh-CN"/>
              </w:rPr>
              <w:t>）</w:t>
            </w:r>
          </w:p>
        </w:tc>
        <w:tc>
          <w:tcPr>
            <w:tcW w:w="1259" w:type="dxa"/>
            <w:vAlign w:val="top"/>
          </w:tcPr>
          <w:p w14:paraId="10FC3663">
            <w:pPr>
              <w:spacing w:line="245" w:lineRule="auto"/>
              <w:rPr>
                <w:rFonts w:hint="eastAsia" w:asciiTheme="minorEastAsia" w:hAnsiTheme="minorEastAsia" w:eastAsiaTheme="minorEastAsia" w:cstheme="minorEastAsia"/>
                <w:sz w:val="21"/>
              </w:rPr>
            </w:pPr>
          </w:p>
          <w:p w14:paraId="57C07A27">
            <w:pPr>
              <w:pStyle w:val="7"/>
              <w:spacing w:before="69" w:line="227" w:lineRule="auto"/>
              <w:ind w:left="2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金额</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元</w:t>
            </w:r>
            <w:r>
              <w:rPr>
                <w:rFonts w:hint="eastAsia" w:asciiTheme="minorEastAsia" w:hAnsiTheme="minorEastAsia" w:eastAsiaTheme="minorEastAsia" w:cstheme="minorEastAsia"/>
                <w:spacing w:val="-3"/>
                <w:sz w:val="21"/>
                <w:szCs w:val="21"/>
                <w:lang w:eastAsia="zh-CN"/>
              </w:rPr>
              <w:t>）</w:t>
            </w:r>
          </w:p>
        </w:tc>
        <w:tc>
          <w:tcPr>
            <w:tcW w:w="937" w:type="dxa"/>
            <w:vAlign w:val="top"/>
          </w:tcPr>
          <w:p w14:paraId="77AF6814">
            <w:pPr>
              <w:spacing w:line="245" w:lineRule="auto"/>
              <w:rPr>
                <w:rFonts w:hint="eastAsia" w:asciiTheme="minorEastAsia" w:hAnsiTheme="minorEastAsia" w:eastAsiaTheme="minorEastAsia" w:cstheme="minorEastAsia"/>
                <w:sz w:val="21"/>
              </w:rPr>
            </w:pPr>
          </w:p>
          <w:p w14:paraId="6E077BCE">
            <w:pPr>
              <w:pStyle w:val="7"/>
              <w:spacing w:before="68" w:line="221" w:lineRule="auto"/>
              <w:ind w:left="27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0D6D8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77" w:type="dxa"/>
            <w:vAlign w:val="top"/>
          </w:tcPr>
          <w:p w14:paraId="3213730F">
            <w:pPr>
              <w:rPr>
                <w:rFonts w:hint="eastAsia" w:asciiTheme="minorEastAsia" w:hAnsiTheme="minorEastAsia" w:eastAsiaTheme="minorEastAsia" w:cstheme="minorEastAsia"/>
                <w:sz w:val="21"/>
              </w:rPr>
            </w:pPr>
          </w:p>
        </w:tc>
        <w:tc>
          <w:tcPr>
            <w:tcW w:w="1154" w:type="dxa"/>
            <w:vAlign w:val="top"/>
          </w:tcPr>
          <w:p w14:paraId="0F00B791">
            <w:pPr>
              <w:rPr>
                <w:rFonts w:hint="eastAsia" w:asciiTheme="minorEastAsia" w:hAnsiTheme="minorEastAsia" w:eastAsiaTheme="minorEastAsia" w:cstheme="minorEastAsia"/>
                <w:sz w:val="21"/>
              </w:rPr>
            </w:pPr>
          </w:p>
        </w:tc>
        <w:tc>
          <w:tcPr>
            <w:tcW w:w="2369" w:type="dxa"/>
            <w:vAlign w:val="top"/>
          </w:tcPr>
          <w:p w14:paraId="5B8CF548">
            <w:pPr>
              <w:pStyle w:val="7"/>
              <w:spacing w:before="293" w:line="220" w:lineRule="auto"/>
              <w:ind w:left="1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安全文明施工费</w:t>
            </w:r>
          </w:p>
        </w:tc>
        <w:tc>
          <w:tcPr>
            <w:tcW w:w="1259" w:type="dxa"/>
            <w:vAlign w:val="top"/>
          </w:tcPr>
          <w:p w14:paraId="4AC1F8A1">
            <w:pPr>
              <w:rPr>
                <w:rFonts w:hint="eastAsia" w:asciiTheme="minorEastAsia" w:hAnsiTheme="minorEastAsia" w:eastAsiaTheme="minorEastAsia" w:cstheme="minorEastAsia"/>
                <w:sz w:val="21"/>
              </w:rPr>
            </w:pPr>
          </w:p>
        </w:tc>
        <w:tc>
          <w:tcPr>
            <w:tcW w:w="1260" w:type="dxa"/>
            <w:vAlign w:val="top"/>
          </w:tcPr>
          <w:p w14:paraId="6412F998">
            <w:pPr>
              <w:rPr>
                <w:rFonts w:hint="eastAsia" w:asciiTheme="minorEastAsia" w:hAnsiTheme="minorEastAsia" w:eastAsiaTheme="minorEastAsia" w:cstheme="minorEastAsia"/>
                <w:sz w:val="21"/>
              </w:rPr>
            </w:pPr>
          </w:p>
        </w:tc>
        <w:tc>
          <w:tcPr>
            <w:tcW w:w="1259" w:type="dxa"/>
            <w:vAlign w:val="top"/>
          </w:tcPr>
          <w:p w14:paraId="247BBE67">
            <w:pPr>
              <w:rPr>
                <w:rFonts w:hint="eastAsia" w:asciiTheme="minorEastAsia" w:hAnsiTheme="minorEastAsia" w:eastAsiaTheme="minorEastAsia" w:cstheme="minorEastAsia"/>
                <w:sz w:val="21"/>
              </w:rPr>
            </w:pPr>
          </w:p>
        </w:tc>
        <w:tc>
          <w:tcPr>
            <w:tcW w:w="937" w:type="dxa"/>
            <w:vAlign w:val="top"/>
          </w:tcPr>
          <w:p w14:paraId="1489F19B">
            <w:pPr>
              <w:rPr>
                <w:rFonts w:hint="eastAsia" w:asciiTheme="minorEastAsia" w:hAnsiTheme="minorEastAsia" w:eastAsiaTheme="minorEastAsia" w:cstheme="minorEastAsia"/>
                <w:sz w:val="21"/>
              </w:rPr>
            </w:pPr>
          </w:p>
        </w:tc>
      </w:tr>
      <w:tr w14:paraId="25A45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77" w:type="dxa"/>
            <w:vAlign w:val="top"/>
          </w:tcPr>
          <w:p w14:paraId="508D1375">
            <w:pPr>
              <w:rPr>
                <w:rFonts w:hint="eastAsia" w:asciiTheme="minorEastAsia" w:hAnsiTheme="minorEastAsia" w:eastAsiaTheme="minorEastAsia" w:cstheme="minorEastAsia"/>
                <w:sz w:val="21"/>
              </w:rPr>
            </w:pPr>
          </w:p>
        </w:tc>
        <w:tc>
          <w:tcPr>
            <w:tcW w:w="1154" w:type="dxa"/>
            <w:vAlign w:val="top"/>
          </w:tcPr>
          <w:p w14:paraId="62D772BA">
            <w:pPr>
              <w:rPr>
                <w:rFonts w:hint="eastAsia" w:asciiTheme="minorEastAsia" w:hAnsiTheme="minorEastAsia" w:eastAsiaTheme="minorEastAsia" w:cstheme="minorEastAsia"/>
                <w:sz w:val="21"/>
              </w:rPr>
            </w:pPr>
          </w:p>
        </w:tc>
        <w:tc>
          <w:tcPr>
            <w:tcW w:w="2369" w:type="dxa"/>
            <w:vAlign w:val="top"/>
          </w:tcPr>
          <w:p w14:paraId="2412D290">
            <w:pPr>
              <w:pStyle w:val="7"/>
              <w:spacing w:before="295" w:line="220" w:lineRule="auto"/>
              <w:ind w:left="1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夜间施工增加费</w:t>
            </w:r>
          </w:p>
        </w:tc>
        <w:tc>
          <w:tcPr>
            <w:tcW w:w="1259" w:type="dxa"/>
            <w:vAlign w:val="top"/>
          </w:tcPr>
          <w:p w14:paraId="7A5CDF8E">
            <w:pPr>
              <w:rPr>
                <w:rFonts w:hint="eastAsia" w:asciiTheme="minorEastAsia" w:hAnsiTheme="minorEastAsia" w:eastAsiaTheme="minorEastAsia" w:cstheme="minorEastAsia"/>
                <w:sz w:val="21"/>
              </w:rPr>
            </w:pPr>
          </w:p>
        </w:tc>
        <w:tc>
          <w:tcPr>
            <w:tcW w:w="1260" w:type="dxa"/>
            <w:vAlign w:val="top"/>
          </w:tcPr>
          <w:p w14:paraId="030B6959">
            <w:pPr>
              <w:rPr>
                <w:rFonts w:hint="eastAsia" w:asciiTheme="minorEastAsia" w:hAnsiTheme="minorEastAsia" w:eastAsiaTheme="minorEastAsia" w:cstheme="minorEastAsia"/>
                <w:sz w:val="21"/>
              </w:rPr>
            </w:pPr>
          </w:p>
        </w:tc>
        <w:tc>
          <w:tcPr>
            <w:tcW w:w="1259" w:type="dxa"/>
            <w:vAlign w:val="top"/>
          </w:tcPr>
          <w:p w14:paraId="58533335">
            <w:pPr>
              <w:rPr>
                <w:rFonts w:hint="eastAsia" w:asciiTheme="minorEastAsia" w:hAnsiTheme="minorEastAsia" w:eastAsiaTheme="minorEastAsia" w:cstheme="minorEastAsia"/>
                <w:sz w:val="21"/>
              </w:rPr>
            </w:pPr>
          </w:p>
        </w:tc>
        <w:tc>
          <w:tcPr>
            <w:tcW w:w="937" w:type="dxa"/>
            <w:vAlign w:val="top"/>
          </w:tcPr>
          <w:p w14:paraId="0D81F7C2">
            <w:pPr>
              <w:rPr>
                <w:rFonts w:hint="eastAsia" w:asciiTheme="minorEastAsia" w:hAnsiTheme="minorEastAsia" w:eastAsiaTheme="minorEastAsia" w:cstheme="minorEastAsia"/>
                <w:sz w:val="21"/>
              </w:rPr>
            </w:pPr>
          </w:p>
        </w:tc>
      </w:tr>
      <w:tr w14:paraId="28173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577" w:type="dxa"/>
            <w:vAlign w:val="top"/>
          </w:tcPr>
          <w:p w14:paraId="429452CB">
            <w:pPr>
              <w:rPr>
                <w:rFonts w:hint="eastAsia" w:asciiTheme="minorEastAsia" w:hAnsiTheme="minorEastAsia" w:eastAsiaTheme="minorEastAsia" w:cstheme="minorEastAsia"/>
                <w:sz w:val="21"/>
              </w:rPr>
            </w:pPr>
          </w:p>
        </w:tc>
        <w:tc>
          <w:tcPr>
            <w:tcW w:w="1154" w:type="dxa"/>
            <w:vAlign w:val="top"/>
          </w:tcPr>
          <w:p w14:paraId="3D06CA19">
            <w:pPr>
              <w:rPr>
                <w:rFonts w:hint="eastAsia" w:asciiTheme="minorEastAsia" w:hAnsiTheme="minorEastAsia" w:eastAsiaTheme="minorEastAsia" w:cstheme="minorEastAsia"/>
                <w:sz w:val="21"/>
              </w:rPr>
            </w:pPr>
          </w:p>
        </w:tc>
        <w:tc>
          <w:tcPr>
            <w:tcW w:w="2369" w:type="dxa"/>
            <w:vAlign w:val="top"/>
          </w:tcPr>
          <w:p w14:paraId="51B5ABA1">
            <w:pPr>
              <w:spacing w:line="242" w:lineRule="auto"/>
              <w:rPr>
                <w:rFonts w:hint="eastAsia" w:asciiTheme="minorEastAsia" w:hAnsiTheme="minorEastAsia" w:eastAsiaTheme="minorEastAsia" w:cstheme="minorEastAsia"/>
                <w:sz w:val="21"/>
              </w:rPr>
            </w:pPr>
          </w:p>
          <w:p w14:paraId="573DD5B0">
            <w:pPr>
              <w:pStyle w:val="7"/>
              <w:spacing w:before="68" w:line="220" w:lineRule="auto"/>
              <w:ind w:left="1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二次搬运费</w:t>
            </w:r>
          </w:p>
        </w:tc>
        <w:tc>
          <w:tcPr>
            <w:tcW w:w="1259" w:type="dxa"/>
            <w:vAlign w:val="top"/>
          </w:tcPr>
          <w:p w14:paraId="5941DEEA">
            <w:pPr>
              <w:rPr>
                <w:rFonts w:hint="eastAsia" w:asciiTheme="minorEastAsia" w:hAnsiTheme="minorEastAsia" w:eastAsiaTheme="minorEastAsia" w:cstheme="minorEastAsia"/>
                <w:sz w:val="21"/>
              </w:rPr>
            </w:pPr>
          </w:p>
        </w:tc>
        <w:tc>
          <w:tcPr>
            <w:tcW w:w="1260" w:type="dxa"/>
            <w:vAlign w:val="top"/>
          </w:tcPr>
          <w:p w14:paraId="48B68FF5">
            <w:pPr>
              <w:rPr>
                <w:rFonts w:hint="eastAsia" w:asciiTheme="minorEastAsia" w:hAnsiTheme="minorEastAsia" w:eastAsiaTheme="minorEastAsia" w:cstheme="minorEastAsia"/>
                <w:sz w:val="21"/>
              </w:rPr>
            </w:pPr>
          </w:p>
        </w:tc>
        <w:tc>
          <w:tcPr>
            <w:tcW w:w="1259" w:type="dxa"/>
            <w:vAlign w:val="top"/>
          </w:tcPr>
          <w:p w14:paraId="75CA3E0D">
            <w:pPr>
              <w:rPr>
                <w:rFonts w:hint="eastAsia" w:asciiTheme="minorEastAsia" w:hAnsiTheme="minorEastAsia" w:eastAsiaTheme="minorEastAsia" w:cstheme="minorEastAsia"/>
                <w:sz w:val="21"/>
              </w:rPr>
            </w:pPr>
          </w:p>
        </w:tc>
        <w:tc>
          <w:tcPr>
            <w:tcW w:w="937" w:type="dxa"/>
            <w:vAlign w:val="top"/>
          </w:tcPr>
          <w:p w14:paraId="0432FE4F">
            <w:pPr>
              <w:rPr>
                <w:rFonts w:hint="eastAsia" w:asciiTheme="minorEastAsia" w:hAnsiTheme="minorEastAsia" w:eastAsiaTheme="minorEastAsia" w:cstheme="minorEastAsia"/>
                <w:sz w:val="21"/>
              </w:rPr>
            </w:pPr>
          </w:p>
        </w:tc>
      </w:tr>
      <w:tr w14:paraId="03C51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577" w:type="dxa"/>
            <w:vAlign w:val="top"/>
          </w:tcPr>
          <w:p w14:paraId="459BC913">
            <w:pPr>
              <w:rPr>
                <w:rFonts w:hint="eastAsia" w:asciiTheme="minorEastAsia" w:hAnsiTheme="minorEastAsia" w:eastAsiaTheme="minorEastAsia" w:cstheme="minorEastAsia"/>
                <w:sz w:val="21"/>
              </w:rPr>
            </w:pPr>
          </w:p>
        </w:tc>
        <w:tc>
          <w:tcPr>
            <w:tcW w:w="1154" w:type="dxa"/>
            <w:vAlign w:val="top"/>
          </w:tcPr>
          <w:p w14:paraId="25105AE0">
            <w:pPr>
              <w:rPr>
                <w:rFonts w:hint="eastAsia" w:asciiTheme="minorEastAsia" w:hAnsiTheme="minorEastAsia" w:eastAsiaTheme="minorEastAsia" w:cstheme="minorEastAsia"/>
                <w:sz w:val="21"/>
              </w:rPr>
            </w:pPr>
          </w:p>
        </w:tc>
        <w:tc>
          <w:tcPr>
            <w:tcW w:w="2369" w:type="dxa"/>
            <w:vAlign w:val="top"/>
          </w:tcPr>
          <w:p w14:paraId="20E724AA">
            <w:pPr>
              <w:pStyle w:val="7"/>
              <w:spacing w:before="298" w:line="220" w:lineRule="auto"/>
              <w:ind w:left="1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冬雨季施工增加费</w:t>
            </w:r>
          </w:p>
        </w:tc>
        <w:tc>
          <w:tcPr>
            <w:tcW w:w="1259" w:type="dxa"/>
            <w:vAlign w:val="top"/>
          </w:tcPr>
          <w:p w14:paraId="032375DA">
            <w:pPr>
              <w:rPr>
                <w:rFonts w:hint="eastAsia" w:asciiTheme="minorEastAsia" w:hAnsiTheme="minorEastAsia" w:eastAsiaTheme="minorEastAsia" w:cstheme="minorEastAsia"/>
                <w:sz w:val="21"/>
              </w:rPr>
            </w:pPr>
          </w:p>
        </w:tc>
        <w:tc>
          <w:tcPr>
            <w:tcW w:w="1260" w:type="dxa"/>
            <w:vAlign w:val="top"/>
          </w:tcPr>
          <w:p w14:paraId="14CFB6E7">
            <w:pPr>
              <w:rPr>
                <w:rFonts w:hint="eastAsia" w:asciiTheme="minorEastAsia" w:hAnsiTheme="minorEastAsia" w:eastAsiaTheme="minorEastAsia" w:cstheme="minorEastAsia"/>
                <w:sz w:val="21"/>
              </w:rPr>
            </w:pPr>
          </w:p>
        </w:tc>
        <w:tc>
          <w:tcPr>
            <w:tcW w:w="1259" w:type="dxa"/>
            <w:vAlign w:val="top"/>
          </w:tcPr>
          <w:p w14:paraId="429CFC5F">
            <w:pPr>
              <w:rPr>
                <w:rFonts w:hint="eastAsia" w:asciiTheme="minorEastAsia" w:hAnsiTheme="minorEastAsia" w:eastAsiaTheme="minorEastAsia" w:cstheme="minorEastAsia"/>
                <w:sz w:val="21"/>
              </w:rPr>
            </w:pPr>
          </w:p>
        </w:tc>
        <w:tc>
          <w:tcPr>
            <w:tcW w:w="937" w:type="dxa"/>
            <w:vAlign w:val="top"/>
          </w:tcPr>
          <w:p w14:paraId="444A4531">
            <w:pPr>
              <w:rPr>
                <w:rFonts w:hint="eastAsia" w:asciiTheme="minorEastAsia" w:hAnsiTheme="minorEastAsia" w:eastAsiaTheme="minorEastAsia" w:cstheme="minorEastAsia"/>
                <w:sz w:val="21"/>
              </w:rPr>
            </w:pPr>
          </w:p>
        </w:tc>
      </w:tr>
      <w:tr w14:paraId="19963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77" w:type="dxa"/>
            <w:vAlign w:val="top"/>
          </w:tcPr>
          <w:p w14:paraId="001946C6">
            <w:pPr>
              <w:rPr>
                <w:rFonts w:hint="eastAsia" w:asciiTheme="minorEastAsia" w:hAnsiTheme="minorEastAsia" w:eastAsiaTheme="minorEastAsia" w:cstheme="minorEastAsia"/>
                <w:sz w:val="21"/>
              </w:rPr>
            </w:pPr>
          </w:p>
        </w:tc>
        <w:tc>
          <w:tcPr>
            <w:tcW w:w="1154" w:type="dxa"/>
            <w:vAlign w:val="top"/>
          </w:tcPr>
          <w:p w14:paraId="4591E7D3">
            <w:pPr>
              <w:rPr>
                <w:rFonts w:hint="eastAsia" w:asciiTheme="minorEastAsia" w:hAnsiTheme="minorEastAsia" w:eastAsiaTheme="minorEastAsia" w:cstheme="minorEastAsia"/>
                <w:sz w:val="21"/>
              </w:rPr>
            </w:pPr>
          </w:p>
        </w:tc>
        <w:tc>
          <w:tcPr>
            <w:tcW w:w="2369" w:type="dxa"/>
            <w:vAlign w:val="top"/>
          </w:tcPr>
          <w:p w14:paraId="4FC922E2">
            <w:pPr>
              <w:pStyle w:val="7"/>
              <w:spacing w:before="299" w:line="220" w:lineRule="auto"/>
              <w:ind w:left="1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已完工程及设备保护费</w:t>
            </w:r>
          </w:p>
        </w:tc>
        <w:tc>
          <w:tcPr>
            <w:tcW w:w="1259" w:type="dxa"/>
            <w:vAlign w:val="top"/>
          </w:tcPr>
          <w:p w14:paraId="2B78B6D4">
            <w:pPr>
              <w:rPr>
                <w:rFonts w:hint="eastAsia" w:asciiTheme="minorEastAsia" w:hAnsiTheme="minorEastAsia" w:eastAsiaTheme="minorEastAsia" w:cstheme="minorEastAsia"/>
                <w:sz w:val="21"/>
              </w:rPr>
            </w:pPr>
          </w:p>
        </w:tc>
        <w:tc>
          <w:tcPr>
            <w:tcW w:w="1260" w:type="dxa"/>
            <w:vAlign w:val="top"/>
          </w:tcPr>
          <w:p w14:paraId="2C4DB1AF">
            <w:pPr>
              <w:rPr>
                <w:rFonts w:hint="eastAsia" w:asciiTheme="minorEastAsia" w:hAnsiTheme="minorEastAsia" w:eastAsiaTheme="minorEastAsia" w:cstheme="minorEastAsia"/>
                <w:sz w:val="21"/>
              </w:rPr>
            </w:pPr>
          </w:p>
        </w:tc>
        <w:tc>
          <w:tcPr>
            <w:tcW w:w="1259" w:type="dxa"/>
            <w:vAlign w:val="top"/>
          </w:tcPr>
          <w:p w14:paraId="6ECD16B5">
            <w:pPr>
              <w:rPr>
                <w:rFonts w:hint="eastAsia" w:asciiTheme="minorEastAsia" w:hAnsiTheme="minorEastAsia" w:eastAsiaTheme="minorEastAsia" w:cstheme="minorEastAsia"/>
                <w:sz w:val="21"/>
              </w:rPr>
            </w:pPr>
          </w:p>
        </w:tc>
        <w:tc>
          <w:tcPr>
            <w:tcW w:w="937" w:type="dxa"/>
            <w:vAlign w:val="top"/>
          </w:tcPr>
          <w:p w14:paraId="1FEFA9DB">
            <w:pPr>
              <w:rPr>
                <w:rFonts w:hint="eastAsia" w:asciiTheme="minorEastAsia" w:hAnsiTheme="minorEastAsia" w:eastAsiaTheme="minorEastAsia" w:cstheme="minorEastAsia"/>
                <w:sz w:val="21"/>
              </w:rPr>
            </w:pPr>
          </w:p>
        </w:tc>
      </w:tr>
      <w:tr w14:paraId="1B4C5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577" w:type="dxa"/>
            <w:vAlign w:val="top"/>
          </w:tcPr>
          <w:p w14:paraId="31B2C117">
            <w:pPr>
              <w:rPr>
                <w:rFonts w:hint="eastAsia" w:asciiTheme="minorEastAsia" w:hAnsiTheme="minorEastAsia" w:eastAsiaTheme="minorEastAsia" w:cstheme="minorEastAsia"/>
                <w:sz w:val="21"/>
              </w:rPr>
            </w:pPr>
          </w:p>
        </w:tc>
        <w:tc>
          <w:tcPr>
            <w:tcW w:w="1154" w:type="dxa"/>
            <w:vAlign w:val="top"/>
          </w:tcPr>
          <w:p w14:paraId="41A783F4">
            <w:pPr>
              <w:rPr>
                <w:rFonts w:hint="eastAsia" w:asciiTheme="minorEastAsia" w:hAnsiTheme="minorEastAsia" w:eastAsiaTheme="minorEastAsia" w:cstheme="minorEastAsia"/>
                <w:sz w:val="21"/>
              </w:rPr>
            </w:pPr>
          </w:p>
        </w:tc>
        <w:tc>
          <w:tcPr>
            <w:tcW w:w="2369" w:type="dxa"/>
            <w:vAlign w:val="top"/>
          </w:tcPr>
          <w:p w14:paraId="16D5FB22">
            <w:pPr>
              <w:rPr>
                <w:rFonts w:hint="eastAsia" w:asciiTheme="minorEastAsia" w:hAnsiTheme="minorEastAsia" w:eastAsiaTheme="minorEastAsia" w:cstheme="minorEastAsia"/>
                <w:sz w:val="21"/>
              </w:rPr>
            </w:pPr>
          </w:p>
        </w:tc>
        <w:tc>
          <w:tcPr>
            <w:tcW w:w="1259" w:type="dxa"/>
            <w:vAlign w:val="top"/>
          </w:tcPr>
          <w:p w14:paraId="35820E41">
            <w:pPr>
              <w:rPr>
                <w:rFonts w:hint="eastAsia" w:asciiTheme="minorEastAsia" w:hAnsiTheme="minorEastAsia" w:eastAsiaTheme="minorEastAsia" w:cstheme="minorEastAsia"/>
                <w:sz w:val="21"/>
              </w:rPr>
            </w:pPr>
          </w:p>
        </w:tc>
        <w:tc>
          <w:tcPr>
            <w:tcW w:w="1260" w:type="dxa"/>
            <w:vAlign w:val="top"/>
          </w:tcPr>
          <w:p w14:paraId="0C2E7FA3">
            <w:pPr>
              <w:rPr>
                <w:rFonts w:hint="eastAsia" w:asciiTheme="minorEastAsia" w:hAnsiTheme="minorEastAsia" w:eastAsiaTheme="minorEastAsia" w:cstheme="minorEastAsia"/>
                <w:sz w:val="21"/>
              </w:rPr>
            </w:pPr>
          </w:p>
        </w:tc>
        <w:tc>
          <w:tcPr>
            <w:tcW w:w="1259" w:type="dxa"/>
            <w:vAlign w:val="top"/>
          </w:tcPr>
          <w:p w14:paraId="242D6F99">
            <w:pPr>
              <w:rPr>
                <w:rFonts w:hint="eastAsia" w:asciiTheme="minorEastAsia" w:hAnsiTheme="minorEastAsia" w:eastAsiaTheme="minorEastAsia" w:cstheme="minorEastAsia"/>
                <w:sz w:val="21"/>
              </w:rPr>
            </w:pPr>
          </w:p>
        </w:tc>
        <w:tc>
          <w:tcPr>
            <w:tcW w:w="937" w:type="dxa"/>
            <w:vAlign w:val="top"/>
          </w:tcPr>
          <w:p w14:paraId="45A467A3">
            <w:pPr>
              <w:rPr>
                <w:rFonts w:hint="eastAsia" w:asciiTheme="minorEastAsia" w:hAnsiTheme="minorEastAsia" w:eastAsiaTheme="minorEastAsia" w:cstheme="minorEastAsia"/>
                <w:sz w:val="21"/>
              </w:rPr>
            </w:pPr>
          </w:p>
        </w:tc>
      </w:tr>
      <w:tr w14:paraId="15B30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77" w:type="dxa"/>
            <w:vAlign w:val="top"/>
          </w:tcPr>
          <w:p w14:paraId="7A97AF96">
            <w:pPr>
              <w:rPr>
                <w:rFonts w:hint="eastAsia" w:asciiTheme="minorEastAsia" w:hAnsiTheme="minorEastAsia" w:eastAsiaTheme="minorEastAsia" w:cstheme="minorEastAsia"/>
                <w:sz w:val="21"/>
              </w:rPr>
            </w:pPr>
          </w:p>
        </w:tc>
        <w:tc>
          <w:tcPr>
            <w:tcW w:w="1154" w:type="dxa"/>
            <w:vAlign w:val="top"/>
          </w:tcPr>
          <w:p w14:paraId="2BD460FA">
            <w:pPr>
              <w:rPr>
                <w:rFonts w:hint="eastAsia" w:asciiTheme="minorEastAsia" w:hAnsiTheme="minorEastAsia" w:eastAsiaTheme="minorEastAsia" w:cstheme="minorEastAsia"/>
                <w:sz w:val="21"/>
              </w:rPr>
            </w:pPr>
          </w:p>
        </w:tc>
        <w:tc>
          <w:tcPr>
            <w:tcW w:w="2369" w:type="dxa"/>
            <w:vAlign w:val="top"/>
          </w:tcPr>
          <w:p w14:paraId="024A5691">
            <w:pPr>
              <w:rPr>
                <w:rFonts w:hint="eastAsia" w:asciiTheme="minorEastAsia" w:hAnsiTheme="minorEastAsia" w:eastAsiaTheme="minorEastAsia" w:cstheme="minorEastAsia"/>
                <w:sz w:val="21"/>
              </w:rPr>
            </w:pPr>
          </w:p>
        </w:tc>
        <w:tc>
          <w:tcPr>
            <w:tcW w:w="1259" w:type="dxa"/>
            <w:vAlign w:val="top"/>
          </w:tcPr>
          <w:p w14:paraId="63A5345C">
            <w:pPr>
              <w:rPr>
                <w:rFonts w:hint="eastAsia" w:asciiTheme="minorEastAsia" w:hAnsiTheme="minorEastAsia" w:eastAsiaTheme="minorEastAsia" w:cstheme="minorEastAsia"/>
                <w:sz w:val="21"/>
              </w:rPr>
            </w:pPr>
          </w:p>
        </w:tc>
        <w:tc>
          <w:tcPr>
            <w:tcW w:w="1260" w:type="dxa"/>
            <w:vAlign w:val="top"/>
          </w:tcPr>
          <w:p w14:paraId="5E78ABB8">
            <w:pPr>
              <w:rPr>
                <w:rFonts w:hint="eastAsia" w:asciiTheme="minorEastAsia" w:hAnsiTheme="minorEastAsia" w:eastAsiaTheme="minorEastAsia" w:cstheme="minorEastAsia"/>
                <w:sz w:val="21"/>
              </w:rPr>
            </w:pPr>
          </w:p>
        </w:tc>
        <w:tc>
          <w:tcPr>
            <w:tcW w:w="1259" w:type="dxa"/>
            <w:vAlign w:val="top"/>
          </w:tcPr>
          <w:p w14:paraId="116C3B59">
            <w:pPr>
              <w:rPr>
                <w:rFonts w:hint="eastAsia" w:asciiTheme="minorEastAsia" w:hAnsiTheme="minorEastAsia" w:eastAsiaTheme="minorEastAsia" w:cstheme="minorEastAsia"/>
                <w:sz w:val="21"/>
              </w:rPr>
            </w:pPr>
          </w:p>
        </w:tc>
        <w:tc>
          <w:tcPr>
            <w:tcW w:w="937" w:type="dxa"/>
            <w:vAlign w:val="top"/>
          </w:tcPr>
          <w:p w14:paraId="6ADC6556">
            <w:pPr>
              <w:rPr>
                <w:rFonts w:hint="eastAsia" w:asciiTheme="minorEastAsia" w:hAnsiTheme="minorEastAsia" w:eastAsiaTheme="minorEastAsia" w:cstheme="minorEastAsia"/>
                <w:sz w:val="21"/>
              </w:rPr>
            </w:pPr>
          </w:p>
        </w:tc>
      </w:tr>
      <w:tr w14:paraId="4C76E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577" w:type="dxa"/>
            <w:vAlign w:val="top"/>
          </w:tcPr>
          <w:p w14:paraId="4954A42C">
            <w:pPr>
              <w:rPr>
                <w:rFonts w:hint="eastAsia" w:asciiTheme="minorEastAsia" w:hAnsiTheme="minorEastAsia" w:eastAsiaTheme="minorEastAsia" w:cstheme="minorEastAsia"/>
                <w:sz w:val="21"/>
              </w:rPr>
            </w:pPr>
          </w:p>
        </w:tc>
        <w:tc>
          <w:tcPr>
            <w:tcW w:w="1154" w:type="dxa"/>
            <w:vAlign w:val="top"/>
          </w:tcPr>
          <w:p w14:paraId="1B4BA5E0">
            <w:pPr>
              <w:rPr>
                <w:rFonts w:hint="eastAsia" w:asciiTheme="minorEastAsia" w:hAnsiTheme="minorEastAsia" w:eastAsiaTheme="minorEastAsia" w:cstheme="minorEastAsia"/>
                <w:sz w:val="21"/>
              </w:rPr>
            </w:pPr>
          </w:p>
        </w:tc>
        <w:tc>
          <w:tcPr>
            <w:tcW w:w="2369" w:type="dxa"/>
            <w:vAlign w:val="top"/>
          </w:tcPr>
          <w:p w14:paraId="6899DF02">
            <w:pPr>
              <w:rPr>
                <w:rFonts w:hint="eastAsia" w:asciiTheme="minorEastAsia" w:hAnsiTheme="minorEastAsia" w:eastAsiaTheme="minorEastAsia" w:cstheme="minorEastAsia"/>
                <w:sz w:val="21"/>
              </w:rPr>
            </w:pPr>
          </w:p>
        </w:tc>
        <w:tc>
          <w:tcPr>
            <w:tcW w:w="1259" w:type="dxa"/>
            <w:vAlign w:val="top"/>
          </w:tcPr>
          <w:p w14:paraId="4723DA90">
            <w:pPr>
              <w:rPr>
                <w:rFonts w:hint="eastAsia" w:asciiTheme="minorEastAsia" w:hAnsiTheme="minorEastAsia" w:eastAsiaTheme="minorEastAsia" w:cstheme="minorEastAsia"/>
                <w:sz w:val="21"/>
              </w:rPr>
            </w:pPr>
          </w:p>
        </w:tc>
        <w:tc>
          <w:tcPr>
            <w:tcW w:w="1260" w:type="dxa"/>
            <w:vAlign w:val="top"/>
          </w:tcPr>
          <w:p w14:paraId="60F82B54">
            <w:pPr>
              <w:rPr>
                <w:rFonts w:hint="eastAsia" w:asciiTheme="minorEastAsia" w:hAnsiTheme="minorEastAsia" w:eastAsiaTheme="minorEastAsia" w:cstheme="minorEastAsia"/>
                <w:sz w:val="21"/>
              </w:rPr>
            </w:pPr>
          </w:p>
        </w:tc>
        <w:tc>
          <w:tcPr>
            <w:tcW w:w="1259" w:type="dxa"/>
            <w:vAlign w:val="top"/>
          </w:tcPr>
          <w:p w14:paraId="31A7DFD4">
            <w:pPr>
              <w:rPr>
                <w:rFonts w:hint="eastAsia" w:asciiTheme="minorEastAsia" w:hAnsiTheme="minorEastAsia" w:eastAsiaTheme="minorEastAsia" w:cstheme="minorEastAsia"/>
                <w:sz w:val="21"/>
              </w:rPr>
            </w:pPr>
          </w:p>
        </w:tc>
        <w:tc>
          <w:tcPr>
            <w:tcW w:w="937" w:type="dxa"/>
            <w:vAlign w:val="top"/>
          </w:tcPr>
          <w:p w14:paraId="3EA1FCDB">
            <w:pPr>
              <w:rPr>
                <w:rFonts w:hint="eastAsia" w:asciiTheme="minorEastAsia" w:hAnsiTheme="minorEastAsia" w:eastAsiaTheme="minorEastAsia" w:cstheme="minorEastAsia"/>
                <w:sz w:val="21"/>
              </w:rPr>
            </w:pPr>
          </w:p>
        </w:tc>
      </w:tr>
      <w:tr w14:paraId="07248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77" w:type="dxa"/>
            <w:vAlign w:val="top"/>
          </w:tcPr>
          <w:p w14:paraId="7A7E7D00">
            <w:pPr>
              <w:rPr>
                <w:rFonts w:hint="eastAsia" w:asciiTheme="minorEastAsia" w:hAnsiTheme="minorEastAsia" w:eastAsiaTheme="minorEastAsia" w:cstheme="minorEastAsia"/>
                <w:sz w:val="21"/>
              </w:rPr>
            </w:pPr>
          </w:p>
        </w:tc>
        <w:tc>
          <w:tcPr>
            <w:tcW w:w="1154" w:type="dxa"/>
            <w:vAlign w:val="top"/>
          </w:tcPr>
          <w:p w14:paraId="11A098DC">
            <w:pPr>
              <w:rPr>
                <w:rFonts w:hint="eastAsia" w:asciiTheme="minorEastAsia" w:hAnsiTheme="minorEastAsia" w:eastAsiaTheme="minorEastAsia" w:cstheme="minorEastAsia"/>
                <w:sz w:val="21"/>
              </w:rPr>
            </w:pPr>
          </w:p>
        </w:tc>
        <w:tc>
          <w:tcPr>
            <w:tcW w:w="2369" w:type="dxa"/>
            <w:vAlign w:val="top"/>
          </w:tcPr>
          <w:p w14:paraId="048EC06B">
            <w:pPr>
              <w:rPr>
                <w:rFonts w:hint="eastAsia" w:asciiTheme="minorEastAsia" w:hAnsiTheme="minorEastAsia" w:eastAsiaTheme="minorEastAsia" w:cstheme="minorEastAsia"/>
                <w:sz w:val="21"/>
              </w:rPr>
            </w:pPr>
          </w:p>
        </w:tc>
        <w:tc>
          <w:tcPr>
            <w:tcW w:w="1259" w:type="dxa"/>
            <w:vAlign w:val="top"/>
          </w:tcPr>
          <w:p w14:paraId="251F4BC5">
            <w:pPr>
              <w:rPr>
                <w:rFonts w:hint="eastAsia" w:asciiTheme="minorEastAsia" w:hAnsiTheme="minorEastAsia" w:eastAsiaTheme="minorEastAsia" w:cstheme="minorEastAsia"/>
                <w:sz w:val="21"/>
              </w:rPr>
            </w:pPr>
          </w:p>
        </w:tc>
        <w:tc>
          <w:tcPr>
            <w:tcW w:w="1260" w:type="dxa"/>
            <w:vAlign w:val="top"/>
          </w:tcPr>
          <w:p w14:paraId="125ACFEC">
            <w:pPr>
              <w:rPr>
                <w:rFonts w:hint="eastAsia" w:asciiTheme="minorEastAsia" w:hAnsiTheme="minorEastAsia" w:eastAsiaTheme="minorEastAsia" w:cstheme="minorEastAsia"/>
                <w:sz w:val="21"/>
              </w:rPr>
            </w:pPr>
          </w:p>
        </w:tc>
        <w:tc>
          <w:tcPr>
            <w:tcW w:w="1259" w:type="dxa"/>
            <w:vAlign w:val="top"/>
          </w:tcPr>
          <w:p w14:paraId="7038F0B5">
            <w:pPr>
              <w:rPr>
                <w:rFonts w:hint="eastAsia" w:asciiTheme="minorEastAsia" w:hAnsiTheme="minorEastAsia" w:eastAsiaTheme="minorEastAsia" w:cstheme="minorEastAsia"/>
                <w:sz w:val="21"/>
              </w:rPr>
            </w:pPr>
          </w:p>
        </w:tc>
        <w:tc>
          <w:tcPr>
            <w:tcW w:w="937" w:type="dxa"/>
            <w:vAlign w:val="top"/>
          </w:tcPr>
          <w:p w14:paraId="342F03CB">
            <w:pPr>
              <w:rPr>
                <w:rFonts w:hint="eastAsia" w:asciiTheme="minorEastAsia" w:hAnsiTheme="minorEastAsia" w:eastAsiaTheme="minorEastAsia" w:cstheme="minorEastAsia"/>
                <w:sz w:val="21"/>
              </w:rPr>
            </w:pPr>
          </w:p>
        </w:tc>
      </w:tr>
      <w:tr w14:paraId="6F88C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2" w:hRule="atLeast"/>
        </w:trPr>
        <w:tc>
          <w:tcPr>
            <w:tcW w:w="6619" w:type="dxa"/>
            <w:gridSpan w:val="5"/>
            <w:vAlign w:val="top"/>
          </w:tcPr>
          <w:p w14:paraId="0A237677">
            <w:pPr>
              <w:spacing w:line="251" w:lineRule="auto"/>
              <w:rPr>
                <w:rFonts w:hint="eastAsia" w:asciiTheme="minorEastAsia" w:hAnsiTheme="minorEastAsia" w:eastAsiaTheme="minorEastAsia" w:cstheme="minorEastAsia"/>
                <w:sz w:val="21"/>
              </w:rPr>
            </w:pPr>
          </w:p>
          <w:p w14:paraId="19832015">
            <w:pPr>
              <w:spacing w:before="69" w:line="221" w:lineRule="auto"/>
              <w:ind w:left="31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合计</w:t>
            </w:r>
          </w:p>
        </w:tc>
        <w:tc>
          <w:tcPr>
            <w:tcW w:w="1259" w:type="dxa"/>
            <w:vAlign w:val="top"/>
          </w:tcPr>
          <w:p w14:paraId="0D21C7C9">
            <w:pPr>
              <w:rPr>
                <w:rFonts w:hint="eastAsia" w:asciiTheme="minorEastAsia" w:hAnsiTheme="minorEastAsia" w:eastAsiaTheme="minorEastAsia" w:cstheme="minorEastAsia"/>
                <w:sz w:val="21"/>
              </w:rPr>
            </w:pPr>
          </w:p>
        </w:tc>
        <w:tc>
          <w:tcPr>
            <w:tcW w:w="937" w:type="dxa"/>
            <w:vAlign w:val="top"/>
          </w:tcPr>
          <w:p w14:paraId="46798B7E">
            <w:pPr>
              <w:rPr>
                <w:rFonts w:hint="eastAsia" w:asciiTheme="minorEastAsia" w:hAnsiTheme="minorEastAsia" w:eastAsiaTheme="minorEastAsia" w:cstheme="minorEastAsia"/>
                <w:sz w:val="21"/>
              </w:rPr>
            </w:pPr>
          </w:p>
        </w:tc>
      </w:tr>
    </w:tbl>
    <w:p w14:paraId="283B662A">
      <w:pPr>
        <w:spacing w:before="270" w:line="218"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编制人（造价人员</w:t>
      </w: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4"/>
          <w:sz w:val="21"/>
          <w:szCs w:val="21"/>
        </w:rPr>
        <w:t>复核人（造价工程师</w:t>
      </w:r>
      <w:r>
        <w:rPr>
          <w:rFonts w:hint="eastAsia" w:asciiTheme="minorEastAsia" w:hAnsiTheme="minorEastAsia" w:eastAsiaTheme="minorEastAsia" w:cstheme="minorEastAsia"/>
          <w:spacing w:val="-4"/>
          <w:sz w:val="21"/>
          <w:szCs w:val="21"/>
        </w:rPr>
        <w:t>）：</w:t>
      </w:r>
    </w:p>
    <w:p w14:paraId="4D733BF6">
      <w:pPr>
        <w:pStyle w:val="2"/>
        <w:spacing w:line="251" w:lineRule="auto"/>
        <w:rPr>
          <w:rFonts w:hint="eastAsia" w:asciiTheme="minorEastAsia" w:hAnsiTheme="minorEastAsia" w:eastAsiaTheme="minorEastAsia" w:cstheme="minorEastAsia"/>
        </w:rPr>
      </w:pPr>
    </w:p>
    <w:p w14:paraId="5DFB23E4">
      <w:pPr>
        <w:spacing w:before="68" w:line="238" w:lineRule="auto"/>
        <w:ind w:left="736" w:hanging="7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．“计价基础</w:t>
      </w:r>
      <w:r>
        <w:rPr>
          <w:rFonts w:hint="eastAsia" w:asciiTheme="minorEastAsia" w:hAnsiTheme="minorEastAsia" w:eastAsiaTheme="minorEastAsia" w:cstheme="minorEastAsia"/>
          <w:spacing w:val="-72"/>
          <w:sz w:val="21"/>
          <w:szCs w:val="21"/>
        </w:rPr>
        <w:t xml:space="preserve"> </w:t>
      </w:r>
      <w:r>
        <w:rPr>
          <w:rFonts w:hint="eastAsia" w:asciiTheme="minorEastAsia" w:hAnsiTheme="minorEastAsia" w:eastAsiaTheme="minorEastAsia" w:cstheme="minorEastAsia"/>
          <w:sz w:val="21"/>
          <w:szCs w:val="21"/>
        </w:rPr>
        <w:t>”中安全文明施工费可为“定额人工费</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定额机械费</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z w:val="21"/>
          <w:szCs w:val="21"/>
        </w:rPr>
        <w:t>”，其他项目可为“定额</w:t>
      </w:r>
      <w:r>
        <w:rPr>
          <w:rFonts w:hint="eastAsia" w:asciiTheme="minorEastAsia" w:hAnsiTheme="minorEastAsia" w:eastAsiaTheme="minorEastAsia" w:cstheme="minorEastAsia"/>
          <w:spacing w:val="-1"/>
          <w:sz w:val="21"/>
          <w:szCs w:val="21"/>
        </w:rPr>
        <w:t>人工费</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定额机械费</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w:t>
      </w:r>
    </w:p>
    <w:p w14:paraId="3B87FF6F">
      <w:pPr>
        <w:spacing w:line="231" w:lineRule="auto"/>
        <w:ind w:left="735" w:hanging="3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按施工方案计算的措施费，若无</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计算</w:t>
      </w:r>
      <w:r>
        <w:rPr>
          <w:rFonts w:hint="eastAsia" w:asciiTheme="minorEastAsia" w:hAnsiTheme="minorEastAsia" w:eastAsiaTheme="minorEastAsia" w:cstheme="minorEastAsia"/>
          <w:sz w:val="21"/>
          <w:szCs w:val="21"/>
        </w:rPr>
        <w:t>基础</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和</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z w:val="21"/>
          <w:szCs w:val="21"/>
        </w:rPr>
        <w:t>费率</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z w:val="21"/>
          <w:szCs w:val="21"/>
        </w:rPr>
        <w:t>的数值，也可只填</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金额</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数值，但应</w:t>
      </w:r>
      <w:r>
        <w:rPr>
          <w:rFonts w:hint="eastAsia" w:asciiTheme="minorEastAsia" w:hAnsiTheme="minorEastAsia" w:eastAsiaTheme="minorEastAsia" w:cstheme="minorEastAsia"/>
          <w:spacing w:val="-2"/>
          <w:sz w:val="21"/>
          <w:szCs w:val="21"/>
        </w:rPr>
        <w:t>在备注栏说明施工方案出处或计算方法。</w:t>
      </w:r>
    </w:p>
    <w:p w14:paraId="06EB4D59">
      <w:pPr>
        <w:spacing w:line="231" w:lineRule="auto"/>
        <w:rPr>
          <w:rFonts w:hint="eastAsia" w:asciiTheme="minorEastAsia" w:hAnsiTheme="minorEastAsia" w:eastAsiaTheme="minorEastAsia" w:cstheme="minorEastAsia"/>
          <w:sz w:val="21"/>
          <w:szCs w:val="21"/>
        </w:rPr>
        <w:sectPr>
          <w:footerReference r:id="rId306" w:type="default"/>
          <w:pgSz w:w="11910" w:h="16845"/>
          <w:pgMar w:top="400" w:right="1531" w:bottom="1055" w:left="1480" w:header="0" w:footer="824" w:gutter="0"/>
          <w:cols w:space="720" w:num="1"/>
        </w:sectPr>
      </w:pPr>
    </w:p>
    <w:p w14:paraId="247AABA2">
      <w:pPr>
        <w:pStyle w:val="2"/>
        <w:spacing w:line="263" w:lineRule="auto"/>
        <w:rPr>
          <w:rFonts w:hint="eastAsia" w:asciiTheme="minorEastAsia" w:hAnsiTheme="minorEastAsia" w:eastAsiaTheme="minorEastAsia" w:cstheme="minorEastAsia"/>
        </w:rPr>
      </w:pPr>
    </w:p>
    <w:p w14:paraId="30BC4B48">
      <w:pPr>
        <w:pStyle w:val="2"/>
        <w:spacing w:line="264" w:lineRule="auto"/>
        <w:rPr>
          <w:rFonts w:hint="eastAsia" w:asciiTheme="minorEastAsia" w:hAnsiTheme="minorEastAsia" w:eastAsiaTheme="minorEastAsia" w:cstheme="minorEastAsia"/>
        </w:rPr>
      </w:pPr>
    </w:p>
    <w:p w14:paraId="706E71CE">
      <w:pPr>
        <w:pStyle w:val="2"/>
        <w:spacing w:line="264" w:lineRule="auto"/>
        <w:rPr>
          <w:rFonts w:hint="eastAsia" w:asciiTheme="minorEastAsia" w:hAnsiTheme="minorEastAsia" w:eastAsiaTheme="minorEastAsia" w:cstheme="minorEastAsia"/>
        </w:rPr>
      </w:pPr>
    </w:p>
    <w:p w14:paraId="7CF3DA0F">
      <w:pPr>
        <w:pStyle w:val="2"/>
        <w:spacing w:line="264" w:lineRule="auto"/>
        <w:rPr>
          <w:rFonts w:hint="eastAsia" w:asciiTheme="minorEastAsia" w:hAnsiTheme="minorEastAsia" w:eastAsiaTheme="minorEastAsia" w:cstheme="minorEastAsia"/>
        </w:rPr>
      </w:pPr>
    </w:p>
    <w:p w14:paraId="1F2878D0">
      <w:pPr>
        <w:pStyle w:val="2"/>
        <w:spacing w:line="264" w:lineRule="auto"/>
        <w:rPr>
          <w:rFonts w:hint="eastAsia" w:asciiTheme="minorEastAsia" w:hAnsiTheme="minorEastAsia" w:eastAsiaTheme="minorEastAsia" w:cstheme="minorEastAsia"/>
        </w:rPr>
      </w:pPr>
    </w:p>
    <w:p w14:paraId="34EEA16B">
      <w:pPr>
        <w:spacing w:before="78" w:line="239" w:lineRule="auto"/>
        <w:ind w:left="416"/>
        <w:outlineLvl w:val="2"/>
        <w:rPr>
          <w:rFonts w:hint="eastAsia" w:asciiTheme="minorEastAsia" w:hAnsiTheme="minorEastAsia" w:eastAsiaTheme="minorEastAsia" w:cstheme="minorEastAsia"/>
          <w:sz w:val="24"/>
          <w:szCs w:val="24"/>
        </w:rPr>
      </w:pPr>
      <w:bookmarkStart w:id="237" w:name="bookmark324"/>
      <w:bookmarkEnd w:id="237"/>
      <w:r>
        <w:rPr>
          <w:rFonts w:hint="eastAsia" w:asciiTheme="minorEastAsia" w:hAnsiTheme="minorEastAsia" w:eastAsiaTheme="minorEastAsia" w:cstheme="minorEastAsia"/>
          <w:b/>
          <w:bCs/>
          <w:sz w:val="24"/>
          <w:szCs w:val="24"/>
        </w:rPr>
        <w:t>4.12</w:t>
      </w:r>
      <w:r>
        <w:rPr>
          <w:rFonts w:hint="eastAsia" w:asciiTheme="minorEastAsia" w:hAnsiTheme="minorEastAsia" w:eastAsiaTheme="minorEastAsia" w:cstheme="minorEastAsia"/>
          <w:b/>
          <w:bCs/>
          <w:spacing w:val="25"/>
          <w:sz w:val="24"/>
          <w:szCs w:val="24"/>
        </w:rPr>
        <w:t xml:space="preserve"> </w:t>
      </w:r>
      <w:r>
        <w:rPr>
          <w:rFonts w:hint="eastAsia" w:asciiTheme="minorEastAsia" w:hAnsiTheme="minorEastAsia" w:eastAsiaTheme="minorEastAsia" w:cstheme="minorEastAsia"/>
          <w:b/>
          <w:bCs/>
          <w:sz w:val="24"/>
          <w:szCs w:val="24"/>
        </w:rPr>
        <w:t>其他项目清单与计价汇总表</w:t>
      </w:r>
    </w:p>
    <w:p w14:paraId="35E73F70">
      <w:pPr>
        <w:spacing w:before="131" w:line="273" w:lineRule="auto"/>
        <w:ind w:left="2" w:right="2538" w:firstLine="275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42" o:spid="_x0000_s1142" o:spt="202" type="#_x0000_t202" style="position:absolute;left:0pt;margin-left:330.15pt;margin-top:29.8pt;height:14.5pt;width:69.9pt;z-index:251785216;mso-width-relative:page;mso-height-relative:page;" filled="f" stroked="f" coordsize="21600,21600">
            <v:path/>
            <v:fill on="f" focussize="0,0"/>
            <v:stroke on="f"/>
            <v:imagedata o:title=""/>
            <o:lock v:ext="edit" aspectratio="f"/>
            <v:textbox inset="0mm,0mm,0mm,0mm">
              <w:txbxContent>
                <w:p w14:paraId="3954DA5E">
                  <w:pPr>
                    <w:spacing w:before="19" w:line="220" w:lineRule="auto"/>
                    <w:ind w:left="20"/>
                    <w:rPr>
                      <w:rFonts w:ascii="宋体" w:hAnsi="宋体" w:eastAsia="宋体" w:cs="宋体"/>
                      <w:sz w:val="21"/>
                      <w:szCs w:val="21"/>
                    </w:rPr>
                  </w:pPr>
                  <w:r>
                    <w:rPr>
                      <w:rFonts w:ascii="宋体" w:hAnsi="宋体" w:eastAsia="宋体" w:cs="宋体"/>
                      <w:spacing w:val="-8"/>
                      <w:sz w:val="21"/>
                      <w:szCs w:val="21"/>
                    </w:rPr>
                    <w:t>第</w:t>
                  </w:r>
                  <w:r>
                    <w:rPr>
                      <w:rFonts w:ascii="宋体" w:hAnsi="宋体" w:eastAsia="宋体" w:cs="宋体"/>
                      <w:spacing w:val="8"/>
                      <w:sz w:val="21"/>
                      <w:szCs w:val="21"/>
                    </w:rPr>
                    <w:t xml:space="preserve">  </w:t>
                  </w:r>
                  <w:r>
                    <w:rPr>
                      <w:rFonts w:ascii="宋体" w:hAnsi="宋体" w:eastAsia="宋体" w:cs="宋体"/>
                      <w:spacing w:val="-8"/>
                      <w:sz w:val="21"/>
                      <w:szCs w:val="21"/>
                    </w:rPr>
                    <w:t>页</w:t>
                  </w:r>
                  <w:r>
                    <w:rPr>
                      <w:rFonts w:ascii="宋体" w:hAnsi="宋体" w:eastAsia="宋体" w:cs="宋体"/>
                      <w:spacing w:val="7"/>
                      <w:sz w:val="21"/>
                      <w:szCs w:val="21"/>
                    </w:rPr>
                    <w:t xml:space="preserve"> </w:t>
                  </w:r>
                  <w:r>
                    <w:rPr>
                      <w:rFonts w:ascii="宋体" w:hAnsi="宋体" w:eastAsia="宋体" w:cs="宋体"/>
                      <w:spacing w:val="-8"/>
                      <w:sz w:val="21"/>
                      <w:szCs w:val="21"/>
                    </w:rPr>
                    <w:t>共</w:t>
                  </w:r>
                  <w:r>
                    <w:rPr>
                      <w:rFonts w:ascii="宋体" w:hAnsi="宋体" w:eastAsia="宋体" w:cs="宋体"/>
                      <w:spacing w:val="7"/>
                      <w:sz w:val="21"/>
                      <w:szCs w:val="21"/>
                    </w:rPr>
                    <w:t xml:space="preserve">  </w:t>
                  </w:r>
                  <w:r>
                    <w:rPr>
                      <w:rFonts w:ascii="宋体" w:hAnsi="宋体" w:eastAsia="宋体" w:cs="宋体"/>
                      <w:spacing w:val="-8"/>
                      <w:sz w:val="21"/>
                      <w:szCs w:val="21"/>
                    </w:rPr>
                    <w:t>页</w:t>
                  </w:r>
                </w:p>
              </w:txbxContent>
            </v:textbox>
          </v:shape>
        </w:pict>
      </w:r>
      <w:r>
        <w:rPr>
          <w:rFonts w:hint="eastAsia" w:asciiTheme="minorEastAsia" w:hAnsiTheme="minorEastAsia" w:eastAsiaTheme="minorEastAsia" w:cstheme="minorEastAsia"/>
          <w:spacing w:val="2"/>
          <w:sz w:val="28"/>
          <w:szCs w:val="28"/>
        </w:rPr>
        <w:t>其他项目清单与计价汇总表</w:t>
      </w:r>
      <w:r>
        <w:rPr>
          <w:rFonts w:hint="eastAsia" w:asciiTheme="minorEastAsia" w:hAnsiTheme="minorEastAsia" w:eastAsiaTheme="minorEastAsia" w:cstheme="minorEastAsia"/>
          <w:spacing w:val="-6"/>
          <w:sz w:val="21"/>
          <w:szCs w:val="21"/>
        </w:rPr>
        <w:t>工程名称：</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6"/>
          <w:sz w:val="21"/>
          <w:szCs w:val="21"/>
        </w:rPr>
        <w:t>标段名称：</w:t>
      </w:r>
    </w:p>
    <w:tbl>
      <w:tblPr>
        <w:tblStyle w:val="6"/>
        <w:tblW w:w="8470" w:type="dxa"/>
        <w:tblInd w:w="2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17"/>
        <w:gridCol w:w="2924"/>
        <w:gridCol w:w="1574"/>
        <w:gridCol w:w="1574"/>
        <w:gridCol w:w="1581"/>
      </w:tblGrid>
      <w:tr w14:paraId="7C1EB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7" w:hRule="atLeast"/>
        </w:trPr>
        <w:tc>
          <w:tcPr>
            <w:tcW w:w="817" w:type="dxa"/>
            <w:vAlign w:val="top"/>
          </w:tcPr>
          <w:p w14:paraId="0B9E4F02">
            <w:pPr>
              <w:spacing w:line="275" w:lineRule="auto"/>
              <w:rPr>
                <w:rFonts w:hint="eastAsia" w:asciiTheme="minorEastAsia" w:hAnsiTheme="minorEastAsia" w:eastAsiaTheme="minorEastAsia" w:cstheme="minorEastAsia"/>
                <w:sz w:val="21"/>
              </w:rPr>
            </w:pPr>
          </w:p>
          <w:p w14:paraId="30636BC2">
            <w:pPr>
              <w:pStyle w:val="7"/>
              <w:spacing w:before="68" w:line="221" w:lineRule="auto"/>
              <w:ind w:left="2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2924" w:type="dxa"/>
            <w:vAlign w:val="top"/>
          </w:tcPr>
          <w:p w14:paraId="6B76E237">
            <w:pPr>
              <w:spacing w:line="275" w:lineRule="auto"/>
              <w:rPr>
                <w:rFonts w:hint="eastAsia" w:asciiTheme="minorEastAsia" w:hAnsiTheme="minorEastAsia" w:eastAsiaTheme="minorEastAsia" w:cstheme="minorEastAsia"/>
                <w:sz w:val="21"/>
              </w:rPr>
            </w:pPr>
          </w:p>
          <w:p w14:paraId="08559261">
            <w:pPr>
              <w:pStyle w:val="7"/>
              <w:spacing w:before="68" w:line="220" w:lineRule="auto"/>
              <w:ind w:left="10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项目名称</w:t>
            </w:r>
          </w:p>
        </w:tc>
        <w:tc>
          <w:tcPr>
            <w:tcW w:w="1574" w:type="dxa"/>
            <w:vAlign w:val="top"/>
          </w:tcPr>
          <w:p w14:paraId="577914E4">
            <w:pPr>
              <w:spacing w:line="275" w:lineRule="auto"/>
              <w:rPr>
                <w:rFonts w:hint="eastAsia" w:asciiTheme="minorEastAsia" w:hAnsiTheme="minorEastAsia" w:eastAsiaTheme="minorEastAsia" w:cstheme="minorEastAsia"/>
                <w:sz w:val="21"/>
              </w:rPr>
            </w:pPr>
          </w:p>
          <w:p w14:paraId="7C00180C">
            <w:pPr>
              <w:pStyle w:val="7"/>
              <w:spacing w:before="68" w:line="227"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金额</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元</w:t>
            </w:r>
            <w:r>
              <w:rPr>
                <w:rFonts w:hint="eastAsia" w:asciiTheme="minorEastAsia" w:hAnsiTheme="minorEastAsia" w:eastAsiaTheme="minorEastAsia" w:cstheme="minorEastAsia"/>
                <w:spacing w:val="-3"/>
                <w:sz w:val="21"/>
                <w:szCs w:val="21"/>
                <w:lang w:eastAsia="zh-CN"/>
              </w:rPr>
              <w:t>）</w:t>
            </w:r>
          </w:p>
        </w:tc>
        <w:tc>
          <w:tcPr>
            <w:tcW w:w="1574" w:type="dxa"/>
            <w:vAlign w:val="top"/>
          </w:tcPr>
          <w:p w14:paraId="584C2E53">
            <w:pPr>
              <w:spacing w:line="275" w:lineRule="auto"/>
              <w:rPr>
                <w:rFonts w:hint="eastAsia" w:asciiTheme="minorEastAsia" w:hAnsiTheme="minorEastAsia" w:eastAsiaTheme="minorEastAsia" w:cstheme="minorEastAsia"/>
                <w:sz w:val="21"/>
              </w:rPr>
            </w:pPr>
          </w:p>
          <w:p w14:paraId="46C6A9A9">
            <w:pPr>
              <w:pStyle w:val="7"/>
              <w:spacing w:before="68" w:line="227" w:lineRule="auto"/>
              <w:ind w:left="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结算金额</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元</w:t>
            </w:r>
            <w:r>
              <w:rPr>
                <w:rFonts w:hint="eastAsia" w:asciiTheme="minorEastAsia" w:hAnsiTheme="minorEastAsia" w:eastAsiaTheme="minorEastAsia" w:cstheme="minorEastAsia"/>
                <w:spacing w:val="-3"/>
                <w:sz w:val="21"/>
                <w:szCs w:val="21"/>
                <w:lang w:eastAsia="zh-CN"/>
              </w:rPr>
              <w:t>）</w:t>
            </w:r>
          </w:p>
        </w:tc>
        <w:tc>
          <w:tcPr>
            <w:tcW w:w="1581" w:type="dxa"/>
            <w:vAlign w:val="top"/>
          </w:tcPr>
          <w:p w14:paraId="5A39A756">
            <w:pPr>
              <w:spacing w:line="275" w:lineRule="auto"/>
              <w:rPr>
                <w:rFonts w:hint="eastAsia" w:asciiTheme="minorEastAsia" w:hAnsiTheme="minorEastAsia" w:eastAsiaTheme="minorEastAsia" w:cstheme="minorEastAsia"/>
                <w:sz w:val="21"/>
              </w:rPr>
            </w:pPr>
          </w:p>
          <w:p w14:paraId="07EFCCC3">
            <w:pPr>
              <w:pStyle w:val="7"/>
              <w:spacing w:before="68" w:line="221" w:lineRule="auto"/>
              <w:ind w:left="5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4FE46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817" w:type="dxa"/>
            <w:vAlign w:val="top"/>
          </w:tcPr>
          <w:p w14:paraId="4947B0D4">
            <w:pPr>
              <w:spacing w:line="269" w:lineRule="auto"/>
              <w:rPr>
                <w:rFonts w:hint="eastAsia" w:asciiTheme="minorEastAsia" w:hAnsiTheme="minorEastAsia" w:eastAsiaTheme="minorEastAsia" w:cstheme="minorEastAsia"/>
                <w:sz w:val="21"/>
              </w:rPr>
            </w:pPr>
          </w:p>
          <w:p w14:paraId="09C466EC">
            <w:pPr>
              <w:spacing w:before="68" w:line="276" w:lineRule="exact"/>
              <w:ind w:left="36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2924" w:type="dxa"/>
            <w:vAlign w:val="top"/>
          </w:tcPr>
          <w:p w14:paraId="45D43661">
            <w:pPr>
              <w:spacing w:line="268" w:lineRule="auto"/>
              <w:rPr>
                <w:rFonts w:hint="eastAsia" w:asciiTheme="minorEastAsia" w:hAnsiTheme="minorEastAsia" w:eastAsiaTheme="minorEastAsia" w:cstheme="minorEastAsia"/>
                <w:sz w:val="21"/>
              </w:rPr>
            </w:pPr>
          </w:p>
          <w:p w14:paraId="1F64C178">
            <w:pPr>
              <w:pStyle w:val="7"/>
              <w:spacing w:before="69" w:line="220" w:lineRule="auto"/>
              <w:ind w:left="1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暂列金额</w:t>
            </w:r>
          </w:p>
        </w:tc>
        <w:tc>
          <w:tcPr>
            <w:tcW w:w="1574" w:type="dxa"/>
            <w:vAlign w:val="top"/>
          </w:tcPr>
          <w:p w14:paraId="0B7E1F47">
            <w:pPr>
              <w:rPr>
                <w:rFonts w:hint="eastAsia" w:asciiTheme="minorEastAsia" w:hAnsiTheme="minorEastAsia" w:eastAsiaTheme="minorEastAsia" w:cstheme="minorEastAsia"/>
                <w:sz w:val="21"/>
              </w:rPr>
            </w:pPr>
          </w:p>
        </w:tc>
        <w:tc>
          <w:tcPr>
            <w:tcW w:w="1574" w:type="dxa"/>
            <w:vAlign w:val="top"/>
          </w:tcPr>
          <w:p w14:paraId="10956CF3">
            <w:pPr>
              <w:rPr>
                <w:rFonts w:hint="eastAsia" w:asciiTheme="minorEastAsia" w:hAnsiTheme="minorEastAsia" w:eastAsiaTheme="minorEastAsia" w:cstheme="minorEastAsia"/>
                <w:sz w:val="21"/>
              </w:rPr>
            </w:pPr>
          </w:p>
        </w:tc>
        <w:tc>
          <w:tcPr>
            <w:tcW w:w="1581" w:type="dxa"/>
            <w:vAlign w:val="top"/>
          </w:tcPr>
          <w:p w14:paraId="20E3FA3B">
            <w:pPr>
              <w:pStyle w:val="7"/>
              <w:spacing w:before="189" w:line="262" w:lineRule="auto"/>
              <w:ind w:left="387" w:right="358" w:firstLine="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明细详见</w:t>
            </w:r>
            <w:r>
              <w:rPr>
                <w:rFonts w:hint="eastAsia" w:asciiTheme="minorEastAsia" w:hAnsiTheme="minorEastAsia" w:eastAsiaTheme="minorEastAsia" w:cstheme="minorEastAsia"/>
                <w:spacing w:val="-2"/>
                <w:sz w:val="21"/>
                <w:szCs w:val="21"/>
              </w:rPr>
              <w:t>表</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4.12-1</w:t>
            </w:r>
          </w:p>
        </w:tc>
      </w:tr>
      <w:tr w14:paraId="3C8A8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817" w:type="dxa"/>
            <w:vAlign w:val="top"/>
          </w:tcPr>
          <w:p w14:paraId="272F623B">
            <w:pPr>
              <w:spacing w:line="270" w:lineRule="auto"/>
              <w:rPr>
                <w:rFonts w:hint="eastAsia" w:asciiTheme="minorEastAsia" w:hAnsiTheme="minorEastAsia" w:eastAsiaTheme="minorEastAsia" w:cstheme="minorEastAsia"/>
                <w:sz w:val="21"/>
              </w:rPr>
            </w:pPr>
          </w:p>
          <w:p w14:paraId="0005B236">
            <w:pPr>
              <w:spacing w:before="68" w:line="276" w:lineRule="exact"/>
              <w:ind w:left="35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2924" w:type="dxa"/>
            <w:vAlign w:val="top"/>
          </w:tcPr>
          <w:p w14:paraId="69E5D927">
            <w:pPr>
              <w:spacing w:line="270" w:lineRule="auto"/>
              <w:rPr>
                <w:rFonts w:hint="eastAsia" w:asciiTheme="minorEastAsia" w:hAnsiTheme="minorEastAsia" w:eastAsiaTheme="minorEastAsia" w:cstheme="minorEastAsia"/>
                <w:sz w:val="21"/>
              </w:rPr>
            </w:pPr>
          </w:p>
          <w:p w14:paraId="68E108D1">
            <w:pPr>
              <w:pStyle w:val="7"/>
              <w:spacing w:before="69" w:line="218" w:lineRule="auto"/>
              <w:ind w:left="1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暂估价</w:t>
            </w:r>
          </w:p>
        </w:tc>
        <w:tc>
          <w:tcPr>
            <w:tcW w:w="1574" w:type="dxa"/>
            <w:vAlign w:val="top"/>
          </w:tcPr>
          <w:p w14:paraId="64B2E180">
            <w:pPr>
              <w:rPr>
                <w:rFonts w:hint="eastAsia" w:asciiTheme="minorEastAsia" w:hAnsiTheme="minorEastAsia" w:eastAsiaTheme="minorEastAsia" w:cstheme="minorEastAsia"/>
                <w:sz w:val="21"/>
              </w:rPr>
            </w:pPr>
          </w:p>
        </w:tc>
        <w:tc>
          <w:tcPr>
            <w:tcW w:w="1574" w:type="dxa"/>
            <w:vAlign w:val="top"/>
          </w:tcPr>
          <w:p w14:paraId="500CDF28">
            <w:pPr>
              <w:rPr>
                <w:rFonts w:hint="eastAsia" w:asciiTheme="minorEastAsia" w:hAnsiTheme="minorEastAsia" w:eastAsiaTheme="minorEastAsia" w:cstheme="minorEastAsia"/>
                <w:sz w:val="21"/>
              </w:rPr>
            </w:pPr>
          </w:p>
        </w:tc>
        <w:tc>
          <w:tcPr>
            <w:tcW w:w="1581" w:type="dxa"/>
            <w:vAlign w:val="top"/>
          </w:tcPr>
          <w:p w14:paraId="1909A3E0">
            <w:pPr>
              <w:rPr>
                <w:rFonts w:hint="eastAsia" w:asciiTheme="minorEastAsia" w:hAnsiTheme="minorEastAsia" w:eastAsiaTheme="minorEastAsia" w:cstheme="minorEastAsia"/>
                <w:sz w:val="21"/>
              </w:rPr>
            </w:pPr>
          </w:p>
        </w:tc>
      </w:tr>
      <w:tr w14:paraId="705E0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817" w:type="dxa"/>
            <w:vAlign w:val="top"/>
          </w:tcPr>
          <w:p w14:paraId="15B350FC">
            <w:pPr>
              <w:spacing w:line="271" w:lineRule="auto"/>
              <w:rPr>
                <w:rFonts w:hint="eastAsia" w:asciiTheme="minorEastAsia" w:hAnsiTheme="minorEastAsia" w:eastAsiaTheme="minorEastAsia" w:cstheme="minorEastAsia"/>
                <w:sz w:val="21"/>
              </w:rPr>
            </w:pPr>
          </w:p>
          <w:p w14:paraId="4E1796D9">
            <w:pPr>
              <w:spacing w:before="68" w:line="242" w:lineRule="auto"/>
              <w:ind w:left="2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2.1</w:t>
            </w:r>
          </w:p>
        </w:tc>
        <w:tc>
          <w:tcPr>
            <w:tcW w:w="2924" w:type="dxa"/>
            <w:vAlign w:val="top"/>
          </w:tcPr>
          <w:p w14:paraId="3A91CAE4">
            <w:pPr>
              <w:spacing w:line="271" w:lineRule="auto"/>
              <w:rPr>
                <w:rFonts w:hint="eastAsia" w:asciiTheme="minorEastAsia" w:hAnsiTheme="minorEastAsia" w:eastAsiaTheme="minorEastAsia" w:cstheme="minorEastAsia"/>
                <w:sz w:val="21"/>
              </w:rPr>
            </w:pPr>
          </w:p>
          <w:p w14:paraId="324BFA4F">
            <w:pPr>
              <w:pStyle w:val="7"/>
              <w:spacing w:before="69" w:line="218" w:lineRule="auto"/>
              <w:ind w:left="1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材料（工程设备）暂估价</w:t>
            </w:r>
          </w:p>
        </w:tc>
        <w:tc>
          <w:tcPr>
            <w:tcW w:w="1574" w:type="dxa"/>
            <w:vAlign w:val="top"/>
          </w:tcPr>
          <w:p w14:paraId="148385F2">
            <w:pPr>
              <w:spacing w:line="370" w:lineRule="auto"/>
              <w:rPr>
                <w:rFonts w:hint="eastAsia" w:asciiTheme="minorEastAsia" w:hAnsiTheme="minorEastAsia" w:eastAsiaTheme="minorEastAsia" w:cstheme="minorEastAsia"/>
                <w:sz w:val="21"/>
              </w:rPr>
            </w:pPr>
          </w:p>
          <w:p w14:paraId="6156A742">
            <w:pPr>
              <w:pStyle w:val="7"/>
              <w:spacing w:before="68" w:line="142" w:lineRule="exact"/>
              <w:ind w:left="6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c>
          <w:tcPr>
            <w:tcW w:w="1574" w:type="dxa"/>
            <w:vAlign w:val="top"/>
          </w:tcPr>
          <w:p w14:paraId="7A54E308">
            <w:pPr>
              <w:rPr>
                <w:rFonts w:hint="eastAsia" w:asciiTheme="minorEastAsia" w:hAnsiTheme="minorEastAsia" w:eastAsiaTheme="minorEastAsia" w:cstheme="minorEastAsia"/>
                <w:sz w:val="21"/>
              </w:rPr>
            </w:pPr>
          </w:p>
        </w:tc>
        <w:tc>
          <w:tcPr>
            <w:tcW w:w="1581" w:type="dxa"/>
            <w:vAlign w:val="top"/>
          </w:tcPr>
          <w:p w14:paraId="3E19D7D3">
            <w:pPr>
              <w:pStyle w:val="7"/>
              <w:spacing w:before="206" w:line="248" w:lineRule="auto"/>
              <w:ind w:left="387" w:right="358" w:firstLine="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明细详见</w:t>
            </w:r>
            <w:r>
              <w:rPr>
                <w:rFonts w:hint="eastAsia" w:asciiTheme="minorEastAsia" w:hAnsiTheme="minorEastAsia" w:eastAsiaTheme="minorEastAsia" w:cstheme="minorEastAsia"/>
                <w:spacing w:val="-2"/>
                <w:sz w:val="21"/>
                <w:szCs w:val="21"/>
              </w:rPr>
              <w:t>表</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4.12-2</w:t>
            </w:r>
          </w:p>
        </w:tc>
      </w:tr>
      <w:tr w14:paraId="5A4AA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817" w:type="dxa"/>
            <w:vAlign w:val="top"/>
          </w:tcPr>
          <w:p w14:paraId="783637C9">
            <w:pPr>
              <w:spacing w:line="257" w:lineRule="auto"/>
              <w:rPr>
                <w:rFonts w:hint="eastAsia" w:asciiTheme="minorEastAsia" w:hAnsiTheme="minorEastAsia" w:eastAsiaTheme="minorEastAsia" w:cstheme="minorEastAsia"/>
                <w:sz w:val="21"/>
              </w:rPr>
            </w:pPr>
          </w:p>
          <w:p w14:paraId="25655B36">
            <w:pPr>
              <w:spacing w:before="69" w:line="242" w:lineRule="auto"/>
              <w:ind w:left="2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2.2</w:t>
            </w:r>
          </w:p>
        </w:tc>
        <w:tc>
          <w:tcPr>
            <w:tcW w:w="2924" w:type="dxa"/>
            <w:vAlign w:val="top"/>
          </w:tcPr>
          <w:p w14:paraId="5DC11A26">
            <w:pPr>
              <w:spacing w:line="258" w:lineRule="auto"/>
              <w:rPr>
                <w:rFonts w:hint="eastAsia" w:asciiTheme="minorEastAsia" w:hAnsiTheme="minorEastAsia" w:eastAsiaTheme="minorEastAsia" w:cstheme="minorEastAsia"/>
                <w:sz w:val="21"/>
              </w:rPr>
            </w:pPr>
          </w:p>
          <w:p w14:paraId="56DE623E">
            <w:pPr>
              <w:pStyle w:val="7"/>
              <w:spacing w:before="68" w:line="218" w:lineRule="auto"/>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专业工程暂估价</w:t>
            </w:r>
          </w:p>
        </w:tc>
        <w:tc>
          <w:tcPr>
            <w:tcW w:w="1574" w:type="dxa"/>
            <w:vAlign w:val="top"/>
          </w:tcPr>
          <w:p w14:paraId="24464505">
            <w:pPr>
              <w:rPr>
                <w:rFonts w:hint="eastAsia" w:asciiTheme="minorEastAsia" w:hAnsiTheme="minorEastAsia" w:eastAsiaTheme="minorEastAsia" w:cstheme="minorEastAsia"/>
                <w:sz w:val="21"/>
              </w:rPr>
            </w:pPr>
          </w:p>
        </w:tc>
        <w:tc>
          <w:tcPr>
            <w:tcW w:w="1574" w:type="dxa"/>
            <w:vAlign w:val="top"/>
          </w:tcPr>
          <w:p w14:paraId="52E8B757">
            <w:pPr>
              <w:rPr>
                <w:rFonts w:hint="eastAsia" w:asciiTheme="minorEastAsia" w:hAnsiTheme="minorEastAsia" w:eastAsiaTheme="minorEastAsia" w:cstheme="minorEastAsia"/>
                <w:sz w:val="21"/>
              </w:rPr>
            </w:pPr>
          </w:p>
        </w:tc>
        <w:tc>
          <w:tcPr>
            <w:tcW w:w="1581" w:type="dxa"/>
            <w:vAlign w:val="top"/>
          </w:tcPr>
          <w:p w14:paraId="052F5845">
            <w:pPr>
              <w:pStyle w:val="7"/>
              <w:spacing w:before="193" w:line="248" w:lineRule="auto"/>
              <w:ind w:left="387" w:right="358" w:firstLine="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明细详见</w:t>
            </w:r>
            <w:r>
              <w:rPr>
                <w:rFonts w:hint="eastAsia" w:asciiTheme="minorEastAsia" w:hAnsiTheme="minorEastAsia" w:eastAsiaTheme="minorEastAsia" w:cstheme="minorEastAsia"/>
                <w:spacing w:val="-2"/>
                <w:sz w:val="21"/>
                <w:szCs w:val="21"/>
              </w:rPr>
              <w:t>表</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4.12-3</w:t>
            </w:r>
          </w:p>
        </w:tc>
      </w:tr>
      <w:tr w14:paraId="2FC7E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817" w:type="dxa"/>
            <w:vAlign w:val="top"/>
          </w:tcPr>
          <w:p w14:paraId="3275027C">
            <w:pPr>
              <w:spacing w:line="259" w:lineRule="auto"/>
              <w:rPr>
                <w:rFonts w:hint="eastAsia" w:asciiTheme="minorEastAsia" w:hAnsiTheme="minorEastAsia" w:eastAsiaTheme="minorEastAsia" w:cstheme="minorEastAsia"/>
                <w:sz w:val="21"/>
              </w:rPr>
            </w:pPr>
          </w:p>
          <w:p w14:paraId="556B5371">
            <w:pPr>
              <w:spacing w:before="69"/>
              <w:ind w:left="35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2924" w:type="dxa"/>
            <w:vAlign w:val="top"/>
          </w:tcPr>
          <w:p w14:paraId="17FBBAF3">
            <w:pPr>
              <w:spacing w:line="259" w:lineRule="auto"/>
              <w:rPr>
                <w:rFonts w:hint="eastAsia" w:asciiTheme="minorEastAsia" w:hAnsiTheme="minorEastAsia" w:eastAsiaTheme="minorEastAsia" w:cstheme="minorEastAsia"/>
                <w:sz w:val="21"/>
              </w:rPr>
            </w:pPr>
          </w:p>
          <w:p w14:paraId="5D05A5F6">
            <w:pPr>
              <w:pStyle w:val="7"/>
              <w:spacing w:before="68" w:line="221" w:lineRule="auto"/>
              <w:ind w:left="1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计日工</w:t>
            </w:r>
          </w:p>
        </w:tc>
        <w:tc>
          <w:tcPr>
            <w:tcW w:w="1574" w:type="dxa"/>
            <w:vAlign w:val="top"/>
          </w:tcPr>
          <w:p w14:paraId="3F419B5D">
            <w:pPr>
              <w:rPr>
                <w:rFonts w:hint="eastAsia" w:asciiTheme="minorEastAsia" w:hAnsiTheme="minorEastAsia" w:eastAsiaTheme="minorEastAsia" w:cstheme="minorEastAsia"/>
                <w:sz w:val="21"/>
              </w:rPr>
            </w:pPr>
          </w:p>
        </w:tc>
        <w:tc>
          <w:tcPr>
            <w:tcW w:w="1574" w:type="dxa"/>
            <w:vAlign w:val="top"/>
          </w:tcPr>
          <w:p w14:paraId="41B10C40">
            <w:pPr>
              <w:rPr>
                <w:rFonts w:hint="eastAsia" w:asciiTheme="minorEastAsia" w:hAnsiTheme="minorEastAsia" w:eastAsiaTheme="minorEastAsia" w:cstheme="minorEastAsia"/>
                <w:sz w:val="21"/>
              </w:rPr>
            </w:pPr>
          </w:p>
        </w:tc>
        <w:tc>
          <w:tcPr>
            <w:tcW w:w="1581" w:type="dxa"/>
            <w:vAlign w:val="top"/>
          </w:tcPr>
          <w:p w14:paraId="50F6E148">
            <w:pPr>
              <w:pStyle w:val="7"/>
              <w:spacing w:before="193" w:line="248" w:lineRule="auto"/>
              <w:ind w:left="387" w:right="358" w:firstLine="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明细详见</w:t>
            </w:r>
            <w:r>
              <w:rPr>
                <w:rFonts w:hint="eastAsia" w:asciiTheme="minorEastAsia" w:hAnsiTheme="minorEastAsia" w:eastAsiaTheme="minorEastAsia" w:cstheme="minorEastAsia"/>
                <w:spacing w:val="-2"/>
                <w:sz w:val="21"/>
                <w:szCs w:val="21"/>
              </w:rPr>
              <w:t>表</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4.12-4</w:t>
            </w:r>
          </w:p>
        </w:tc>
      </w:tr>
      <w:tr w14:paraId="27C08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817" w:type="dxa"/>
            <w:vAlign w:val="top"/>
          </w:tcPr>
          <w:p w14:paraId="44385A06">
            <w:pPr>
              <w:spacing w:line="276" w:lineRule="auto"/>
              <w:rPr>
                <w:rFonts w:hint="eastAsia" w:asciiTheme="minorEastAsia" w:hAnsiTheme="minorEastAsia" w:eastAsiaTheme="minorEastAsia" w:cstheme="minorEastAsia"/>
                <w:sz w:val="21"/>
              </w:rPr>
            </w:pPr>
          </w:p>
          <w:p w14:paraId="41D0523D">
            <w:pPr>
              <w:spacing w:before="68" w:line="276" w:lineRule="exact"/>
              <w:ind w:left="3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4</w:t>
            </w:r>
          </w:p>
        </w:tc>
        <w:tc>
          <w:tcPr>
            <w:tcW w:w="2924" w:type="dxa"/>
            <w:vAlign w:val="top"/>
          </w:tcPr>
          <w:p w14:paraId="7B97165E">
            <w:pPr>
              <w:spacing w:line="275" w:lineRule="auto"/>
              <w:rPr>
                <w:rFonts w:hint="eastAsia" w:asciiTheme="minorEastAsia" w:hAnsiTheme="minorEastAsia" w:eastAsiaTheme="minorEastAsia" w:cstheme="minorEastAsia"/>
                <w:sz w:val="21"/>
              </w:rPr>
            </w:pPr>
          </w:p>
          <w:p w14:paraId="4A55E8E0">
            <w:pPr>
              <w:pStyle w:val="7"/>
              <w:spacing w:before="68" w:line="220" w:lineRule="auto"/>
              <w:ind w:left="1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总承包服务费</w:t>
            </w:r>
          </w:p>
        </w:tc>
        <w:tc>
          <w:tcPr>
            <w:tcW w:w="1574" w:type="dxa"/>
            <w:vAlign w:val="top"/>
          </w:tcPr>
          <w:p w14:paraId="708948E9">
            <w:pPr>
              <w:rPr>
                <w:rFonts w:hint="eastAsia" w:asciiTheme="minorEastAsia" w:hAnsiTheme="minorEastAsia" w:eastAsiaTheme="minorEastAsia" w:cstheme="minorEastAsia"/>
                <w:sz w:val="21"/>
              </w:rPr>
            </w:pPr>
          </w:p>
        </w:tc>
        <w:tc>
          <w:tcPr>
            <w:tcW w:w="1574" w:type="dxa"/>
            <w:vAlign w:val="top"/>
          </w:tcPr>
          <w:p w14:paraId="3C9093EA">
            <w:pPr>
              <w:rPr>
                <w:rFonts w:hint="eastAsia" w:asciiTheme="minorEastAsia" w:hAnsiTheme="minorEastAsia" w:eastAsiaTheme="minorEastAsia" w:cstheme="minorEastAsia"/>
                <w:sz w:val="21"/>
              </w:rPr>
            </w:pPr>
          </w:p>
        </w:tc>
        <w:tc>
          <w:tcPr>
            <w:tcW w:w="1581" w:type="dxa"/>
            <w:vAlign w:val="top"/>
          </w:tcPr>
          <w:p w14:paraId="7062F12B">
            <w:pPr>
              <w:pStyle w:val="7"/>
              <w:spacing w:before="211" w:line="248" w:lineRule="auto"/>
              <w:ind w:left="387" w:right="358" w:firstLine="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明细详见</w:t>
            </w:r>
            <w:r>
              <w:rPr>
                <w:rFonts w:hint="eastAsia" w:asciiTheme="minorEastAsia" w:hAnsiTheme="minorEastAsia" w:eastAsiaTheme="minorEastAsia" w:cstheme="minorEastAsia"/>
                <w:spacing w:val="-2"/>
                <w:sz w:val="21"/>
                <w:szCs w:val="21"/>
              </w:rPr>
              <w:t>表</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4.12-5</w:t>
            </w:r>
          </w:p>
        </w:tc>
      </w:tr>
      <w:tr w14:paraId="0BD7D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817" w:type="dxa"/>
            <w:vAlign w:val="top"/>
          </w:tcPr>
          <w:p w14:paraId="45FEEFB2">
            <w:pPr>
              <w:rPr>
                <w:rFonts w:hint="eastAsia" w:asciiTheme="minorEastAsia" w:hAnsiTheme="minorEastAsia" w:eastAsiaTheme="minorEastAsia" w:cstheme="minorEastAsia"/>
                <w:sz w:val="21"/>
              </w:rPr>
            </w:pPr>
          </w:p>
        </w:tc>
        <w:tc>
          <w:tcPr>
            <w:tcW w:w="2924" w:type="dxa"/>
            <w:vAlign w:val="top"/>
          </w:tcPr>
          <w:p w14:paraId="301120BC">
            <w:pPr>
              <w:rPr>
                <w:rFonts w:hint="eastAsia" w:asciiTheme="minorEastAsia" w:hAnsiTheme="minorEastAsia" w:eastAsiaTheme="minorEastAsia" w:cstheme="minorEastAsia"/>
                <w:sz w:val="21"/>
              </w:rPr>
            </w:pPr>
          </w:p>
        </w:tc>
        <w:tc>
          <w:tcPr>
            <w:tcW w:w="1574" w:type="dxa"/>
            <w:vAlign w:val="top"/>
          </w:tcPr>
          <w:p w14:paraId="65416743">
            <w:pPr>
              <w:rPr>
                <w:rFonts w:hint="eastAsia" w:asciiTheme="minorEastAsia" w:hAnsiTheme="minorEastAsia" w:eastAsiaTheme="minorEastAsia" w:cstheme="minorEastAsia"/>
                <w:sz w:val="21"/>
              </w:rPr>
            </w:pPr>
          </w:p>
        </w:tc>
        <w:tc>
          <w:tcPr>
            <w:tcW w:w="1574" w:type="dxa"/>
            <w:vAlign w:val="top"/>
          </w:tcPr>
          <w:p w14:paraId="57146F5F">
            <w:pPr>
              <w:rPr>
                <w:rFonts w:hint="eastAsia" w:asciiTheme="minorEastAsia" w:hAnsiTheme="minorEastAsia" w:eastAsiaTheme="minorEastAsia" w:cstheme="minorEastAsia"/>
                <w:sz w:val="21"/>
              </w:rPr>
            </w:pPr>
          </w:p>
        </w:tc>
        <w:tc>
          <w:tcPr>
            <w:tcW w:w="1581" w:type="dxa"/>
            <w:vAlign w:val="top"/>
          </w:tcPr>
          <w:p w14:paraId="562A4A8D">
            <w:pPr>
              <w:rPr>
                <w:rFonts w:hint="eastAsia" w:asciiTheme="minorEastAsia" w:hAnsiTheme="minorEastAsia" w:eastAsiaTheme="minorEastAsia" w:cstheme="minorEastAsia"/>
                <w:sz w:val="21"/>
              </w:rPr>
            </w:pPr>
          </w:p>
        </w:tc>
      </w:tr>
      <w:tr w14:paraId="75D99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817" w:type="dxa"/>
            <w:vAlign w:val="top"/>
          </w:tcPr>
          <w:p w14:paraId="1B5FAF16">
            <w:pPr>
              <w:rPr>
                <w:rFonts w:hint="eastAsia" w:asciiTheme="minorEastAsia" w:hAnsiTheme="minorEastAsia" w:eastAsiaTheme="minorEastAsia" w:cstheme="minorEastAsia"/>
                <w:sz w:val="21"/>
              </w:rPr>
            </w:pPr>
          </w:p>
        </w:tc>
        <w:tc>
          <w:tcPr>
            <w:tcW w:w="2924" w:type="dxa"/>
            <w:vAlign w:val="top"/>
          </w:tcPr>
          <w:p w14:paraId="2E5613C3">
            <w:pPr>
              <w:rPr>
                <w:rFonts w:hint="eastAsia" w:asciiTheme="minorEastAsia" w:hAnsiTheme="minorEastAsia" w:eastAsiaTheme="minorEastAsia" w:cstheme="minorEastAsia"/>
                <w:sz w:val="21"/>
              </w:rPr>
            </w:pPr>
          </w:p>
        </w:tc>
        <w:tc>
          <w:tcPr>
            <w:tcW w:w="1574" w:type="dxa"/>
            <w:vAlign w:val="top"/>
          </w:tcPr>
          <w:p w14:paraId="519080BD">
            <w:pPr>
              <w:rPr>
                <w:rFonts w:hint="eastAsia" w:asciiTheme="minorEastAsia" w:hAnsiTheme="minorEastAsia" w:eastAsiaTheme="minorEastAsia" w:cstheme="minorEastAsia"/>
                <w:sz w:val="21"/>
              </w:rPr>
            </w:pPr>
          </w:p>
        </w:tc>
        <w:tc>
          <w:tcPr>
            <w:tcW w:w="1574" w:type="dxa"/>
            <w:vAlign w:val="top"/>
          </w:tcPr>
          <w:p w14:paraId="6F484680">
            <w:pPr>
              <w:rPr>
                <w:rFonts w:hint="eastAsia" w:asciiTheme="minorEastAsia" w:hAnsiTheme="minorEastAsia" w:eastAsiaTheme="minorEastAsia" w:cstheme="minorEastAsia"/>
                <w:sz w:val="21"/>
              </w:rPr>
            </w:pPr>
          </w:p>
        </w:tc>
        <w:tc>
          <w:tcPr>
            <w:tcW w:w="1581" w:type="dxa"/>
            <w:vAlign w:val="top"/>
          </w:tcPr>
          <w:p w14:paraId="6BDBBF8C">
            <w:pPr>
              <w:rPr>
                <w:rFonts w:hint="eastAsia" w:asciiTheme="minorEastAsia" w:hAnsiTheme="minorEastAsia" w:eastAsiaTheme="minorEastAsia" w:cstheme="minorEastAsia"/>
                <w:sz w:val="21"/>
              </w:rPr>
            </w:pPr>
          </w:p>
        </w:tc>
      </w:tr>
      <w:tr w14:paraId="3F2E0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817" w:type="dxa"/>
            <w:vAlign w:val="top"/>
          </w:tcPr>
          <w:p w14:paraId="0E5C58DC">
            <w:pPr>
              <w:rPr>
                <w:rFonts w:hint="eastAsia" w:asciiTheme="minorEastAsia" w:hAnsiTheme="minorEastAsia" w:eastAsiaTheme="minorEastAsia" w:cstheme="minorEastAsia"/>
                <w:sz w:val="21"/>
              </w:rPr>
            </w:pPr>
          </w:p>
        </w:tc>
        <w:tc>
          <w:tcPr>
            <w:tcW w:w="2924" w:type="dxa"/>
            <w:vAlign w:val="top"/>
          </w:tcPr>
          <w:p w14:paraId="5F4D985E">
            <w:pPr>
              <w:rPr>
                <w:rFonts w:hint="eastAsia" w:asciiTheme="minorEastAsia" w:hAnsiTheme="minorEastAsia" w:eastAsiaTheme="minorEastAsia" w:cstheme="minorEastAsia"/>
                <w:sz w:val="21"/>
              </w:rPr>
            </w:pPr>
          </w:p>
        </w:tc>
        <w:tc>
          <w:tcPr>
            <w:tcW w:w="1574" w:type="dxa"/>
            <w:vAlign w:val="top"/>
          </w:tcPr>
          <w:p w14:paraId="04195C43">
            <w:pPr>
              <w:rPr>
                <w:rFonts w:hint="eastAsia" w:asciiTheme="minorEastAsia" w:hAnsiTheme="minorEastAsia" w:eastAsiaTheme="minorEastAsia" w:cstheme="minorEastAsia"/>
                <w:sz w:val="21"/>
              </w:rPr>
            </w:pPr>
          </w:p>
        </w:tc>
        <w:tc>
          <w:tcPr>
            <w:tcW w:w="1574" w:type="dxa"/>
            <w:vAlign w:val="top"/>
          </w:tcPr>
          <w:p w14:paraId="0D016ECD">
            <w:pPr>
              <w:rPr>
                <w:rFonts w:hint="eastAsia" w:asciiTheme="minorEastAsia" w:hAnsiTheme="minorEastAsia" w:eastAsiaTheme="minorEastAsia" w:cstheme="minorEastAsia"/>
                <w:sz w:val="21"/>
              </w:rPr>
            </w:pPr>
          </w:p>
        </w:tc>
        <w:tc>
          <w:tcPr>
            <w:tcW w:w="1581" w:type="dxa"/>
            <w:vAlign w:val="top"/>
          </w:tcPr>
          <w:p w14:paraId="303C0190">
            <w:pPr>
              <w:rPr>
                <w:rFonts w:hint="eastAsia" w:asciiTheme="minorEastAsia" w:hAnsiTheme="minorEastAsia" w:eastAsiaTheme="minorEastAsia" w:cstheme="minorEastAsia"/>
                <w:sz w:val="21"/>
              </w:rPr>
            </w:pPr>
          </w:p>
        </w:tc>
      </w:tr>
      <w:tr w14:paraId="7A99B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2" w:hRule="atLeast"/>
        </w:trPr>
        <w:tc>
          <w:tcPr>
            <w:tcW w:w="3741" w:type="dxa"/>
            <w:gridSpan w:val="2"/>
            <w:vAlign w:val="top"/>
          </w:tcPr>
          <w:p w14:paraId="0E95B3C6">
            <w:pPr>
              <w:spacing w:line="266" w:lineRule="auto"/>
              <w:rPr>
                <w:rFonts w:hint="eastAsia" w:asciiTheme="minorEastAsia" w:hAnsiTheme="minorEastAsia" w:eastAsiaTheme="minorEastAsia" w:cstheme="minorEastAsia"/>
                <w:sz w:val="21"/>
              </w:rPr>
            </w:pPr>
          </w:p>
          <w:p w14:paraId="716657AF">
            <w:pPr>
              <w:pStyle w:val="7"/>
              <w:spacing w:before="68" w:line="221" w:lineRule="auto"/>
              <w:ind w:left="16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合计</w:t>
            </w:r>
          </w:p>
        </w:tc>
        <w:tc>
          <w:tcPr>
            <w:tcW w:w="1574" w:type="dxa"/>
            <w:vAlign w:val="top"/>
          </w:tcPr>
          <w:p w14:paraId="6B7D73E7">
            <w:pPr>
              <w:rPr>
                <w:rFonts w:hint="eastAsia" w:asciiTheme="minorEastAsia" w:hAnsiTheme="minorEastAsia" w:eastAsiaTheme="minorEastAsia" w:cstheme="minorEastAsia"/>
                <w:sz w:val="21"/>
              </w:rPr>
            </w:pPr>
          </w:p>
        </w:tc>
        <w:tc>
          <w:tcPr>
            <w:tcW w:w="1574" w:type="dxa"/>
            <w:vAlign w:val="top"/>
          </w:tcPr>
          <w:p w14:paraId="40A847D5">
            <w:pPr>
              <w:rPr>
                <w:rFonts w:hint="eastAsia" w:asciiTheme="minorEastAsia" w:hAnsiTheme="minorEastAsia" w:eastAsiaTheme="minorEastAsia" w:cstheme="minorEastAsia"/>
                <w:sz w:val="21"/>
              </w:rPr>
            </w:pPr>
          </w:p>
        </w:tc>
        <w:tc>
          <w:tcPr>
            <w:tcW w:w="1581" w:type="dxa"/>
            <w:vAlign w:val="top"/>
          </w:tcPr>
          <w:p w14:paraId="42F32AC3">
            <w:pPr>
              <w:spacing w:line="364" w:lineRule="auto"/>
              <w:rPr>
                <w:rFonts w:hint="eastAsia" w:asciiTheme="minorEastAsia" w:hAnsiTheme="minorEastAsia" w:eastAsiaTheme="minorEastAsia" w:cstheme="minorEastAsia"/>
                <w:sz w:val="21"/>
              </w:rPr>
            </w:pPr>
          </w:p>
          <w:p w14:paraId="646E4D86">
            <w:pPr>
              <w:pStyle w:val="7"/>
              <w:spacing w:before="68" w:line="143" w:lineRule="exact"/>
              <w:ind w:left="6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r>
    </w:tbl>
    <w:p w14:paraId="39EB9CD8">
      <w:pPr>
        <w:spacing w:before="149"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注：材料（工程设备）暂估单价进入清单项目综合单价，此处不汇总。</w:t>
      </w:r>
    </w:p>
    <w:p w14:paraId="59359A03">
      <w:pPr>
        <w:spacing w:line="218" w:lineRule="auto"/>
        <w:rPr>
          <w:rFonts w:hint="eastAsia" w:asciiTheme="minorEastAsia" w:hAnsiTheme="minorEastAsia" w:eastAsiaTheme="minorEastAsia" w:cstheme="minorEastAsia"/>
          <w:sz w:val="21"/>
          <w:szCs w:val="21"/>
        </w:rPr>
        <w:sectPr>
          <w:footerReference r:id="rId307" w:type="default"/>
          <w:pgSz w:w="11910" w:h="16845"/>
          <w:pgMar w:top="400" w:right="1742" w:bottom="1055" w:left="1480" w:header="0" w:footer="824" w:gutter="0"/>
          <w:cols w:space="720" w:num="1"/>
        </w:sectPr>
      </w:pPr>
    </w:p>
    <w:p w14:paraId="6BC2B782">
      <w:pPr>
        <w:pStyle w:val="2"/>
        <w:spacing w:line="263" w:lineRule="auto"/>
        <w:rPr>
          <w:rFonts w:hint="eastAsia" w:asciiTheme="minorEastAsia" w:hAnsiTheme="minorEastAsia" w:eastAsiaTheme="minorEastAsia" w:cstheme="minorEastAsia"/>
        </w:rPr>
      </w:pPr>
    </w:p>
    <w:p w14:paraId="31321149">
      <w:pPr>
        <w:pStyle w:val="2"/>
        <w:spacing w:line="264" w:lineRule="auto"/>
        <w:rPr>
          <w:rFonts w:hint="eastAsia" w:asciiTheme="minorEastAsia" w:hAnsiTheme="minorEastAsia" w:eastAsiaTheme="minorEastAsia" w:cstheme="minorEastAsia"/>
        </w:rPr>
      </w:pPr>
    </w:p>
    <w:p w14:paraId="4D2C9C17">
      <w:pPr>
        <w:pStyle w:val="2"/>
        <w:spacing w:line="264" w:lineRule="auto"/>
        <w:rPr>
          <w:rFonts w:hint="eastAsia" w:asciiTheme="minorEastAsia" w:hAnsiTheme="minorEastAsia" w:eastAsiaTheme="minorEastAsia" w:cstheme="minorEastAsia"/>
        </w:rPr>
      </w:pPr>
    </w:p>
    <w:p w14:paraId="1D5DF77D">
      <w:pPr>
        <w:pStyle w:val="2"/>
        <w:spacing w:line="264" w:lineRule="auto"/>
        <w:rPr>
          <w:rFonts w:hint="eastAsia" w:asciiTheme="minorEastAsia" w:hAnsiTheme="minorEastAsia" w:eastAsiaTheme="minorEastAsia" w:cstheme="minorEastAsia"/>
        </w:rPr>
      </w:pPr>
    </w:p>
    <w:p w14:paraId="246366CB">
      <w:pPr>
        <w:pStyle w:val="2"/>
        <w:spacing w:line="264" w:lineRule="auto"/>
        <w:rPr>
          <w:rFonts w:hint="eastAsia" w:asciiTheme="minorEastAsia" w:hAnsiTheme="minorEastAsia" w:eastAsiaTheme="minorEastAsia" w:cstheme="minorEastAsia"/>
        </w:rPr>
      </w:pPr>
    </w:p>
    <w:p w14:paraId="7112598B">
      <w:pPr>
        <w:spacing w:before="78" w:line="238" w:lineRule="auto"/>
        <w:ind w:left="416"/>
        <w:outlineLvl w:val="2"/>
        <w:rPr>
          <w:rFonts w:hint="eastAsia" w:asciiTheme="minorEastAsia" w:hAnsiTheme="minorEastAsia" w:eastAsiaTheme="minorEastAsia" w:cstheme="minorEastAsia"/>
          <w:sz w:val="24"/>
          <w:szCs w:val="24"/>
        </w:rPr>
      </w:pPr>
      <w:bookmarkStart w:id="238" w:name="bookmark325"/>
      <w:bookmarkEnd w:id="238"/>
      <w:r>
        <w:rPr>
          <w:rFonts w:hint="eastAsia" w:asciiTheme="minorEastAsia" w:hAnsiTheme="minorEastAsia" w:eastAsiaTheme="minorEastAsia" w:cstheme="minorEastAsia"/>
          <w:b/>
          <w:bCs/>
          <w:spacing w:val="1"/>
          <w:sz w:val="24"/>
          <w:szCs w:val="24"/>
        </w:rPr>
        <w:t>4.12-1</w:t>
      </w:r>
      <w:r>
        <w:rPr>
          <w:rFonts w:hint="eastAsia" w:asciiTheme="minorEastAsia" w:hAnsiTheme="minorEastAsia" w:eastAsiaTheme="minorEastAsia" w:cstheme="minorEastAsia"/>
          <w:b/>
          <w:bCs/>
          <w:spacing w:val="23"/>
          <w:w w:val="101"/>
          <w:sz w:val="24"/>
          <w:szCs w:val="24"/>
        </w:rPr>
        <w:t xml:space="preserve"> </w:t>
      </w:r>
      <w:r>
        <w:rPr>
          <w:rFonts w:hint="eastAsia" w:asciiTheme="minorEastAsia" w:hAnsiTheme="minorEastAsia" w:eastAsiaTheme="minorEastAsia" w:cstheme="minorEastAsia"/>
          <w:b/>
          <w:bCs/>
          <w:spacing w:val="1"/>
          <w:sz w:val="24"/>
          <w:szCs w:val="24"/>
        </w:rPr>
        <w:t>暂列金额明细表</w:t>
      </w:r>
    </w:p>
    <w:p w14:paraId="0ADBC02C">
      <w:pPr>
        <w:spacing w:before="132" w:line="221" w:lineRule="auto"/>
        <w:ind w:left="345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暂列金额明细表</w:t>
      </w:r>
    </w:p>
    <w:p w14:paraId="710C8CBB">
      <w:pPr>
        <w:spacing w:before="149" w:line="211" w:lineRule="auto"/>
        <w:ind w:left="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 xml:space="preserve">标段名称：            </w:t>
      </w:r>
      <w:r>
        <w:rPr>
          <w:rFonts w:hint="eastAsia" w:asciiTheme="minorEastAsia" w:hAnsiTheme="minorEastAsia" w:eastAsiaTheme="minorEastAsia" w:cstheme="minorEastAsia"/>
          <w:spacing w:val="-2"/>
          <w:sz w:val="21"/>
          <w:szCs w:val="21"/>
        </w:rPr>
        <w:t xml:space="preserve">   第</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2"/>
          <w:sz w:val="21"/>
          <w:szCs w:val="21"/>
        </w:rPr>
        <w:t>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2"/>
          <w:sz w:val="21"/>
          <w:szCs w:val="21"/>
        </w:rPr>
        <w:t>共</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2"/>
          <w:sz w:val="21"/>
          <w:szCs w:val="21"/>
        </w:rPr>
        <w:t>页</w:t>
      </w:r>
    </w:p>
    <w:tbl>
      <w:tblPr>
        <w:tblStyle w:val="6"/>
        <w:tblW w:w="8485" w:type="dxa"/>
        <w:tblInd w:w="19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2"/>
        <w:gridCol w:w="3073"/>
        <w:gridCol w:w="1514"/>
        <w:gridCol w:w="1529"/>
        <w:gridCol w:w="1537"/>
      </w:tblGrid>
      <w:tr w14:paraId="3E7DD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832" w:type="dxa"/>
            <w:vAlign w:val="top"/>
          </w:tcPr>
          <w:p w14:paraId="42A32086">
            <w:pPr>
              <w:spacing w:line="260" w:lineRule="auto"/>
              <w:rPr>
                <w:rFonts w:hint="eastAsia" w:asciiTheme="minorEastAsia" w:hAnsiTheme="minorEastAsia" w:eastAsiaTheme="minorEastAsia" w:cstheme="minorEastAsia"/>
                <w:sz w:val="21"/>
              </w:rPr>
            </w:pPr>
          </w:p>
          <w:p w14:paraId="0398F36E">
            <w:pPr>
              <w:pStyle w:val="7"/>
              <w:spacing w:before="68" w:line="221" w:lineRule="auto"/>
              <w:ind w:left="2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3073" w:type="dxa"/>
            <w:vAlign w:val="top"/>
          </w:tcPr>
          <w:p w14:paraId="36A93646">
            <w:pPr>
              <w:spacing w:line="260" w:lineRule="auto"/>
              <w:rPr>
                <w:rFonts w:hint="eastAsia" w:asciiTheme="minorEastAsia" w:hAnsiTheme="minorEastAsia" w:eastAsiaTheme="minorEastAsia" w:cstheme="minorEastAsia"/>
                <w:sz w:val="21"/>
              </w:rPr>
            </w:pPr>
          </w:p>
          <w:p w14:paraId="248F369D">
            <w:pPr>
              <w:pStyle w:val="7"/>
              <w:spacing w:before="68" w:line="220" w:lineRule="auto"/>
              <w:ind w:left="1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项目名称</w:t>
            </w:r>
          </w:p>
        </w:tc>
        <w:tc>
          <w:tcPr>
            <w:tcW w:w="1514" w:type="dxa"/>
            <w:vAlign w:val="top"/>
          </w:tcPr>
          <w:p w14:paraId="148ECF9A">
            <w:pPr>
              <w:spacing w:line="260" w:lineRule="auto"/>
              <w:rPr>
                <w:rFonts w:hint="eastAsia" w:asciiTheme="minorEastAsia" w:hAnsiTheme="minorEastAsia" w:eastAsiaTheme="minorEastAsia" w:cstheme="minorEastAsia"/>
                <w:sz w:val="21"/>
              </w:rPr>
            </w:pPr>
          </w:p>
          <w:p w14:paraId="546F311F">
            <w:pPr>
              <w:pStyle w:val="7"/>
              <w:spacing w:before="68" w:line="220" w:lineRule="auto"/>
              <w:ind w:left="3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计量单位</w:t>
            </w:r>
          </w:p>
        </w:tc>
        <w:tc>
          <w:tcPr>
            <w:tcW w:w="1529" w:type="dxa"/>
            <w:vAlign w:val="top"/>
          </w:tcPr>
          <w:p w14:paraId="2AB563F5">
            <w:pPr>
              <w:pStyle w:val="7"/>
              <w:spacing w:before="195" w:line="241" w:lineRule="auto"/>
              <w:ind w:left="617" w:right="323" w:hanging="2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暂定金额</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6"/>
                <w:sz w:val="21"/>
                <w:szCs w:val="21"/>
              </w:rPr>
              <w:t>元</w:t>
            </w:r>
            <w:r>
              <w:rPr>
                <w:rFonts w:hint="eastAsia" w:asciiTheme="minorEastAsia" w:hAnsiTheme="minorEastAsia" w:eastAsiaTheme="minorEastAsia" w:cstheme="minorEastAsia"/>
                <w:spacing w:val="-6"/>
                <w:sz w:val="21"/>
                <w:szCs w:val="21"/>
                <w:lang w:eastAsia="zh-CN"/>
              </w:rPr>
              <w:t>）</w:t>
            </w:r>
          </w:p>
        </w:tc>
        <w:tc>
          <w:tcPr>
            <w:tcW w:w="1537" w:type="dxa"/>
            <w:vAlign w:val="top"/>
          </w:tcPr>
          <w:p w14:paraId="38187B48">
            <w:pPr>
              <w:spacing w:line="260" w:lineRule="auto"/>
              <w:rPr>
                <w:rFonts w:hint="eastAsia" w:asciiTheme="minorEastAsia" w:hAnsiTheme="minorEastAsia" w:eastAsiaTheme="minorEastAsia" w:cstheme="minorEastAsia"/>
                <w:sz w:val="21"/>
              </w:rPr>
            </w:pPr>
          </w:p>
          <w:p w14:paraId="2ED2C09E">
            <w:pPr>
              <w:pStyle w:val="7"/>
              <w:spacing w:before="68" w:line="221" w:lineRule="auto"/>
              <w:ind w:left="5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3BB0A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32" w:type="dxa"/>
            <w:vAlign w:val="top"/>
          </w:tcPr>
          <w:p w14:paraId="2DADC091">
            <w:pPr>
              <w:rPr>
                <w:rFonts w:hint="eastAsia" w:asciiTheme="minorEastAsia" w:hAnsiTheme="minorEastAsia" w:eastAsiaTheme="minorEastAsia" w:cstheme="minorEastAsia"/>
                <w:sz w:val="21"/>
              </w:rPr>
            </w:pPr>
          </w:p>
        </w:tc>
        <w:tc>
          <w:tcPr>
            <w:tcW w:w="3073" w:type="dxa"/>
            <w:vAlign w:val="top"/>
          </w:tcPr>
          <w:p w14:paraId="227EDE56">
            <w:pPr>
              <w:rPr>
                <w:rFonts w:hint="eastAsia" w:asciiTheme="minorEastAsia" w:hAnsiTheme="minorEastAsia" w:eastAsiaTheme="minorEastAsia" w:cstheme="minorEastAsia"/>
                <w:sz w:val="21"/>
              </w:rPr>
            </w:pPr>
          </w:p>
        </w:tc>
        <w:tc>
          <w:tcPr>
            <w:tcW w:w="1514" w:type="dxa"/>
            <w:vAlign w:val="top"/>
          </w:tcPr>
          <w:p w14:paraId="05149ABC">
            <w:pPr>
              <w:rPr>
                <w:rFonts w:hint="eastAsia" w:asciiTheme="minorEastAsia" w:hAnsiTheme="minorEastAsia" w:eastAsiaTheme="minorEastAsia" w:cstheme="minorEastAsia"/>
                <w:sz w:val="21"/>
              </w:rPr>
            </w:pPr>
          </w:p>
        </w:tc>
        <w:tc>
          <w:tcPr>
            <w:tcW w:w="1529" w:type="dxa"/>
            <w:vAlign w:val="top"/>
          </w:tcPr>
          <w:p w14:paraId="407C9ACF">
            <w:pPr>
              <w:rPr>
                <w:rFonts w:hint="eastAsia" w:asciiTheme="minorEastAsia" w:hAnsiTheme="minorEastAsia" w:eastAsiaTheme="minorEastAsia" w:cstheme="minorEastAsia"/>
                <w:sz w:val="21"/>
              </w:rPr>
            </w:pPr>
          </w:p>
        </w:tc>
        <w:tc>
          <w:tcPr>
            <w:tcW w:w="1537" w:type="dxa"/>
            <w:vAlign w:val="top"/>
          </w:tcPr>
          <w:p w14:paraId="71E07E2C">
            <w:pPr>
              <w:rPr>
                <w:rFonts w:hint="eastAsia" w:asciiTheme="minorEastAsia" w:hAnsiTheme="minorEastAsia" w:eastAsiaTheme="minorEastAsia" w:cstheme="minorEastAsia"/>
                <w:sz w:val="21"/>
              </w:rPr>
            </w:pPr>
          </w:p>
        </w:tc>
      </w:tr>
      <w:tr w14:paraId="1FECC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32" w:type="dxa"/>
            <w:vAlign w:val="top"/>
          </w:tcPr>
          <w:p w14:paraId="16068ACF">
            <w:pPr>
              <w:rPr>
                <w:rFonts w:hint="eastAsia" w:asciiTheme="minorEastAsia" w:hAnsiTheme="minorEastAsia" w:eastAsiaTheme="minorEastAsia" w:cstheme="minorEastAsia"/>
                <w:sz w:val="21"/>
              </w:rPr>
            </w:pPr>
          </w:p>
        </w:tc>
        <w:tc>
          <w:tcPr>
            <w:tcW w:w="3073" w:type="dxa"/>
            <w:vAlign w:val="top"/>
          </w:tcPr>
          <w:p w14:paraId="614061F2">
            <w:pPr>
              <w:rPr>
                <w:rFonts w:hint="eastAsia" w:asciiTheme="minorEastAsia" w:hAnsiTheme="minorEastAsia" w:eastAsiaTheme="minorEastAsia" w:cstheme="minorEastAsia"/>
                <w:sz w:val="21"/>
              </w:rPr>
            </w:pPr>
          </w:p>
        </w:tc>
        <w:tc>
          <w:tcPr>
            <w:tcW w:w="1514" w:type="dxa"/>
            <w:vAlign w:val="top"/>
          </w:tcPr>
          <w:p w14:paraId="302840CB">
            <w:pPr>
              <w:rPr>
                <w:rFonts w:hint="eastAsia" w:asciiTheme="minorEastAsia" w:hAnsiTheme="minorEastAsia" w:eastAsiaTheme="minorEastAsia" w:cstheme="minorEastAsia"/>
                <w:sz w:val="21"/>
              </w:rPr>
            </w:pPr>
          </w:p>
        </w:tc>
        <w:tc>
          <w:tcPr>
            <w:tcW w:w="1529" w:type="dxa"/>
            <w:vAlign w:val="top"/>
          </w:tcPr>
          <w:p w14:paraId="438F091E">
            <w:pPr>
              <w:rPr>
                <w:rFonts w:hint="eastAsia" w:asciiTheme="minorEastAsia" w:hAnsiTheme="minorEastAsia" w:eastAsiaTheme="minorEastAsia" w:cstheme="minorEastAsia"/>
                <w:sz w:val="21"/>
              </w:rPr>
            </w:pPr>
          </w:p>
        </w:tc>
        <w:tc>
          <w:tcPr>
            <w:tcW w:w="1537" w:type="dxa"/>
            <w:vAlign w:val="top"/>
          </w:tcPr>
          <w:p w14:paraId="1224EC62">
            <w:pPr>
              <w:rPr>
                <w:rFonts w:hint="eastAsia" w:asciiTheme="minorEastAsia" w:hAnsiTheme="minorEastAsia" w:eastAsiaTheme="minorEastAsia" w:cstheme="minorEastAsia"/>
                <w:sz w:val="21"/>
              </w:rPr>
            </w:pPr>
          </w:p>
        </w:tc>
      </w:tr>
      <w:tr w14:paraId="377E8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32" w:type="dxa"/>
            <w:vAlign w:val="top"/>
          </w:tcPr>
          <w:p w14:paraId="6F889567">
            <w:pPr>
              <w:rPr>
                <w:rFonts w:hint="eastAsia" w:asciiTheme="minorEastAsia" w:hAnsiTheme="minorEastAsia" w:eastAsiaTheme="minorEastAsia" w:cstheme="minorEastAsia"/>
                <w:sz w:val="21"/>
              </w:rPr>
            </w:pPr>
          </w:p>
        </w:tc>
        <w:tc>
          <w:tcPr>
            <w:tcW w:w="3073" w:type="dxa"/>
            <w:vAlign w:val="top"/>
          </w:tcPr>
          <w:p w14:paraId="5664A258">
            <w:pPr>
              <w:rPr>
                <w:rFonts w:hint="eastAsia" w:asciiTheme="minorEastAsia" w:hAnsiTheme="minorEastAsia" w:eastAsiaTheme="minorEastAsia" w:cstheme="minorEastAsia"/>
                <w:sz w:val="21"/>
              </w:rPr>
            </w:pPr>
          </w:p>
        </w:tc>
        <w:tc>
          <w:tcPr>
            <w:tcW w:w="1514" w:type="dxa"/>
            <w:vAlign w:val="top"/>
          </w:tcPr>
          <w:p w14:paraId="608634F1">
            <w:pPr>
              <w:rPr>
                <w:rFonts w:hint="eastAsia" w:asciiTheme="minorEastAsia" w:hAnsiTheme="minorEastAsia" w:eastAsiaTheme="minorEastAsia" w:cstheme="minorEastAsia"/>
                <w:sz w:val="21"/>
              </w:rPr>
            </w:pPr>
          </w:p>
        </w:tc>
        <w:tc>
          <w:tcPr>
            <w:tcW w:w="1529" w:type="dxa"/>
            <w:vAlign w:val="top"/>
          </w:tcPr>
          <w:p w14:paraId="154551D3">
            <w:pPr>
              <w:rPr>
                <w:rFonts w:hint="eastAsia" w:asciiTheme="minorEastAsia" w:hAnsiTheme="minorEastAsia" w:eastAsiaTheme="minorEastAsia" w:cstheme="minorEastAsia"/>
                <w:sz w:val="21"/>
              </w:rPr>
            </w:pPr>
          </w:p>
        </w:tc>
        <w:tc>
          <w:tcPr>
            <w:tcW w:w="1537" w:type="dxa"/>
            <w:vAlign w:val="top"/>
          </w:tcPr>
          <w:p w14:paraId="3F49ACAE">
            <w:pPr>
              <w:rPr>
                <w:rFonts w:hint="eastAsia" w:asciiTheme="minorEastAsia" w:hAnsiTheme="minorEastAsia" w:eastAsiaTheme="minorEastAsia" w:cstheme="minorEastAsia"/>
                <w:sz w:val="21"/>
              </w:rPr>
            </w:pPr>
          </w:p>
        </w:tc>
      </w:tr>
      <w:tr w14:paraId="500FD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32" w:type="dxa"/>
            <w:vAlign w:val="top"/>
          </w:tcPr>
          <w:p w14:paraId="0C3B8F62">
            <w:pPr>
              <w:rPr>
                <w:rFonts w:hint="eastAsia" w:asciiTheme="minorEastAsia" w:hAnsiTheme="minorEastAsia" w:eastAsiaTheme="minorEastAsia" w:cstheme="minorEastAsia"/>
                <w:sz w:val="21"/>
              </w:rPr>
            </w:pPr>
          </w:p>
        </w:tc>
        <w:tc>
          <w:tcPr>
            <w:tcW w:w="3073" w:type="dxa"/>
            <w:vAlign w:val="top"/>
          </w:tcPr>
          <w:p w14:paraId="115E8F56">
            <w:pPr>
              <w:rPr>
                <w:rFonts w:hint="eastAsia" w:asciiTheme="minorEastAsia" w:hAnsiTheme="minorEastAsia" w:eastAsiaTheme="minorEastAsia" w:cstheme="minorEastAsia"/>
                <w:sz w:val="21"/>
              </w:rPr>
            </w:pPr>
          </w:p>
        </w:tc>
        <w:tc>
          <w:tcPr>
            <w:tcW w:w="1514" w:type="dxa"/>
            <w:vAlign w:val="top"/>
          </w:tcPr>
          <w:p w14:paraId="0AC65794">
            <w:pPr>
              <w:rPr>
                <w:rFonts w:hint="eastAsia" w:asciiTheme="minorEastAsia" w:hAnsiTheme="minorEastAsia" w:eastAsiaTheme="minorEastAsia" w:cstheme="minorEastAsia"/>
                <w:sz w:val="21"/>
              </w:rPr>
            </w:pPr>
          </w:p>
        </w:tc>
        <w:tc>
          <w:tcPr>
            <w:tcW w:w="1529" w:type="dxa"/>
            <w:vAlign w:val="top"/>
          </w:tcPr>
          <w:p w14:paraId="6D3BC7EF">
            <w:pPr>
              <w:rPr>
                <w:rFonts w:hint="eastAsia" w:asciiTheme="minorEastAsia" w:hAnsiTheme="minorEastAsia" w:eastAsiaTheme="minorEastAsia" w:cstheme="minorEastAsia"/>
                <w:sz w:val="21"/>
              </w:rPr>
            </w:pPr>
          </w:p>
        </w:tc>
        <w:tc>
          <w:tcPr>
            <w:tcW w:w="1537" w:type="dxa"/>
            <w:vAlign w:val="top"/>
          </w:tcPr>
          <w:p w14:paraId="4C7D5471">
            <w:pPr>
              <w:rPr>
                <w:rFonts w:hint="eastAsia" w:asciiTheme="minorEastAsia" w:hAnsiTheme="minorEastAsia" w:eastAsiaTheme="minorEastAsia" w:cstheme="minorEastAsia"/>
                <w:sz w:val="21"/>
              </w:rPr>
            </w:pPr>
          </w:p>
        </w:tc>
      </w:tr>
      <w:tr w14:paraId="38F07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32" w:type="dxa"/>
            <w:vAlign w:val="top"/>
          </w:tcPr>
          <w:p w14:paraId="64468BA3">
            <w:pPr>
              <w:rPr>
                <w:rFonts w:hint="eastAsia" w:asciiTheme="minorEastAsia" w:hAnsiTheme="minorEastAsia" w:eastAsiaTheme="minorEastAsia" w:cstheme="minorEastAsia"/>
                <w:sz w:val="21"/>
              </w:rPr>
            </w:pPr>
          </w:p>
        </w:tc>
        <w:tc>
          <w:tcPr>
            <w:tcW w:w="3073" w:type="dxa"/>
            <w:vAlign w:val="top"/>
          </w:tcPr>
          <w:p w14:paraId="52883AEF">
            <w:pPr>
              <w:rPr>
                <w:rFonts w:hint="eastAsia" w:asciiTheme="minorEastAsia" w:hAnsiTheme="minorEastAsia" w:eastAsiaTheme="minorEastAsia" w:cstheme="minorEastAsia"/>
                <w:sz w:val="21"/>
              </w:rPr>
            </w:pPr>
          </w:p>
        </w:tc>
        <w:tc>
          <w:tcPr>
            <w:tcW w:w="1514" w:type="dxa"/>
            <w:vAlign w:val="top"/>
          </w:tcPr>
          <w:p w14:paraId="00DB2C41">
            <w:pPr>
              <w:rPr>
                <w:rFonts w:hint="eastAsia" w:asciiTheme="minorEastAsia" w:hAnsiTheme="minorEastAsia" w:eastAsiaTheme="minorEastAsia" w:cstheme="minorEastAsia"/>
                <w:sz w:val="21"/>
              </w:rPr>
            </w:pPr>
          </w:p>
        </w:tc>
        <w:tc>
          <w:tcPr>
            <w:tcW w:w="1529" w:type="dxa"/>
            <w:vAlign w:val="top"/>
          </w:tcPr>
          <w:p w14:paraId="61378E28">
            <w:pPr>
              <w:rPr>
                <w:rFonts w:hint="eastAsia" w:asciiTheme="minorEastAsia" w:hAnsiTheme="minorEastAsia" w:eastAsiaTheme="minorEastAsia" w:cstheme="minorEastAsia"/>
                <w:sz w:val="21"/>
              </w:rPr>
            </w:pPr>
          </w:p>
        </w:tc>
        <w:tc>
          <w:tcPr>
            <w:tcW w:w="1537" w:type="dxa"/>
            <w:vAlign w:val="top"/>
          </w:tcPr>
          <w:p w14:paraId="1D0CAB50">
            <w:pPr>
              <w:rPr>
                <w:rFonts w:hint="eastAsia" w:asciiTheme="minorEastAsia" w:hAnsiTheme="minorEastAsia" w:eastAsiaTheme="minorEastAsia" w:cstheme="minorEastAsia"/>
                <w:sz w:val="21"/>
              </w:rPr>
            </w:pPr>
          </w:p>
        </w:tc>
      </w:tr>
      <w:tr w14:paraId="3C054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32" w:type="dxa"/>
            <w:vAlign w:val="top"/>
          </w:tcPr>
          <w:p w14:paraId="5C324226">
            <w:pPr>
              <w:rPr>
                <w:rFonts w:hint="eastAsia" w:asciiTheme="minorEastAsia" w:hAnsiTheme="minorEastAsia" w:eastAsiaTheme="minorEastAsia" w:cstheme="minorEastAsia"/>
                <w:sz w:val="21"/>
              </w:rPr>
            </w:pPr>
          </w:p>
        </w:tc>
        <w:tc>
          <w:tcPr>
            <w:tcW w:w="3073" w:type="dxa"/>
            <w:vAlign w:val="top"/>
          </w:tcPr>
          <w:p w14:paraId="287B8C9F">
            <w:pPr>
              <w:rPr>
                <w:rFonts w:hint="eastAsia" w:asciiTheme="minorEastAsia" w:hAnsiTheme="minorEastAsia" w:eastAsiaTheme="minorEastAsia" w:cstheme="minorEastAsia"/>
                <w:sz w:val="21"/>
              </w:rPr>
            </w:pPr>
          </w:p>
        </w:tc>
        <w:tc>
          <w:tcPr>
            <w:tcW w:w="1514" w:type="dxa"/>
            <w:vAlign w:val="top"/>
          </w:tcPr>
          <w:p w14:paraId="1DAEF4B8">
            <w:pPr>
              <w:rPr>
                <w:rFonts w:hint="eastAsia" w:asciiTheme="minorEastAsia" w:hAnsiTheme="minorEastAsia" w:eastAsiaTheme="minorEastAsia" w:cstheme="minorEastAsia"/>
                <w:sz w:val="21"/>
              </w:rPr>
            </w:pPr>
          </w:p>
        </w:tc>
        <w:tc>
          <w:tcPr>
            <w:tcW w:w="1529" w:type="dxa"/>
            <w:vAlign w:val="top"/>
          </w:tcPr>
          <w:p w14:paraId="744806B6">
            <w:pPr>
              <w:rPr>
                <w:rFonts w:hint="eastAsia" w:asciiTheme="minorEastAsia" w:hAnsiTheme="minorEastAsia" w:eastAsiaTheme="minorEastAsia" w:cstheme="minorEastAsia"/>
                <w:sz w:val="21"/>
              </w:rPr>
            </w:pPr>
          </w:p>
        </w:tc>
        <w:tc>
          <w:tcPr>
            <w:tcW w:w="1537" w:type="dxa"/>
            <w:vAlign w:val="top"/>
          </w:tcPr>
          <w:p w14:paraId="11081473">
            <w:pPr>
              <w:rPr>
                <w:rFonts w:hint="eastAsia" w:asciiTheme="minorEastAsia" w:hAnsiTheme="minorEastAsia" w:eastAsiaTheme="minorEastAsia" w:cstheme="minorEastAsia"/>
                <w:sz w:val="21"/>
              </w:rPr>
            </w:pPr>
          </w:p>
        </w:tc>
      </w:tr>
      <w:tr w14:paraId="718FF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32" w:type="dxa"/>
            <w:vAlign w:val="top"/>
          </w:tcPr>
          <w:p w14:paraId="114D6A19">
            <w:pPr>
              <w:rPr>
                <w:rFonts w:hint="eastAsia" w:asciiTheme="minorEastAsia" w:hAnsiTheme="minorEastAsia" w:eastAsiaTheme="minorEastAsia" w:cstheme="minorEastAsia"/>
                <w:sz w:val="21"/>
              </w:rPr>
            </w:pPr>
          </w:p>
        </w:tc>
        <w:tc>
          <w:tcPr>
            <w:tcW w:w="3073" w:type="dxa"/>
            <w:vAlign w:val="top"/>
          </w:tcPr>
          <w:p w14:paraId="7E3A157F">
            <w:pPr>
              <w:rPr>
                <w:rFonts w:hint="eastAsia" w:asciiTheme="minorEastAsia" w:hAnsiTheme="minorEastAsia" w:eastAsiaTheme="minorEastAsia" w:cstheme="minorEastAsia"/>
                <w:sz w:val="21"/>
              </w:rPr>
            </w:pPr>
          </w:p>
        </w:tc>
        <w:tc>
          <w:tcPr>
            <w:tcW w:w="1514" w:type="dxa"/>
            <w:vAlign w:val="top"/>
          </w:tcPr>
          <w:p w14:paraId="6735F48B">
            <w:pPr>
              <w:rPr>
                <w:rFonts w:hint="eastAsia" w:asciiTheme="minorEastAsia" w:hAnsiTheme="minorEastAsia" w:eastAsiaTheme="minorEastAsia" w:cstheme="minorEastAsia"/>
                <w:sz w:val="21"/>
              </w:rPr>
            </w:pPr>
          </w:p>
        </w:tc>
        <w:tc>
          <w:tcPr>
            <w:tcW w:w="1529" w:type="dxa"/>
            <w:vAlign w:val="top"/>
          </w:tcPr>
          <w:p w14:paraId="50863735">
            <w:pPr>
              <w:rPr>
                <w:rFonts w:hint="eastAsia" w:asciiTheme="minorEastAsia" w:hAnsiTheme="minorEastAsia" w:eastAsiaTheme="minorEastAsia" w:cstheme="minorEastAsia"/>
                <w:sz w:val="21"/>
              </w:rPr>
            </w:pPr>
          </w:p>
        </w:tc>
        <w:tc>
          <w:tcPr>
            <w:tcW w:w="1537" w:type="dxa"/>
            <w:vAlign w:val="top"/>
          </w:tcPr>
          <w:p w14:paraId="38F19A60">
            <w:pPr>
              <w:rPr>
                <w:rFonts w:hint="eastAsia" w:asciiTheme="minorEastAsia" w:hAnsiTheme="minorEastAsia" w:eastAsiaTheme="minorEastAsia" w:cstheme="minorEastAsia"/>
                <w:sz w:val="21"/>
              </w:rPr>
            </w:pPr>
          </w:p>
        </w:tc>
      </w:tr>
      <w:tr w14:paraId="20F6B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32" w:type="dxa"/>
            <w:vAlign w:val="top"/>
          </w:tcPr>
          <w:p w14:paraId="41C05886">
            <w:pPr>
              <w:rPr>
                <w:rFonts w:hint="eastAsia" w:asciiTheme="minorEastAsia" w:hAnsiTheme="minorEastAsia" w:eastAsiaTheme="minorEastAsia" w:cstheme="minorEastAsia"/>
                <w:sz w:val="21"/>
              </w:rPr>
            </w:pPr>
          </w:p>
        </w:tc>
        <w:tc>
          <w:tcPr>
            <w:tcW w:w="3073" w:type="dxa"/>
            <w:vAlign w:val="top"/>
          </w:tcPr>
          <w:p w14:paraId="3EC2E842">
            <w:pPr>
              <w:rPr>
                <w:rFonts w:hint="eastAsia" w:asciiTheme="minorEastAsia" w:hAnsiTheme="minorEastAsia" w:eastAsiaTheme="minorEastAsia" w:cstheme="minorEastAsia"/>
                <w:sz w:val="21"/>
              </w:rPr>
            </w:pPr>
          </w:p>
        </w:tc>
        <w:tc>
          <w:tcPr>
            <w:tcW w:w="1514" w:type="dxa"/>
            <w:vAlign w:val="top"/>
          </w:tcPr>
          <w:p w14:paraId="42BD6846">
            <w:pPr>
              <w:rPr>
                <w:rFonts w:hint="eastAsia" w:asciiTheme="minorEastAsia" w:hAnsiTheme="minorEastAsia" w:eastAsiaTheme="minorEastAsia" w:cstheme="minorEastAsia"/>
                <w:sz w:val="21"/>
              </w:rPr>
            </w:pPr>
          </w:p>
        </w:tc>
        <w:tc>
          <w:tcPr>
            <w:tcW w:w="1529" w:type="dxa"/>
            <w:vAlign w:val="top"/>
          </w:tcPr>
          <w:p w14:paraId="13160F59">
            <w:pPr>
              <w:rPr>
                <w:rFonts w:hint="eastAsia" w:asciiTheme="minorEastAsia" w:hAnsiTheme="minorEastAsia" w:eastAsiaTheme="minorEastAsia" w:cstheme="minorEastAsia"/>
                <w:sz w:val="21"/>
              </w:rPr>
            </w:pPr>
          </w:p>
        </w:tc>
        <w:tc>
          <w:tcPr>
            <w:tcW w:w="1537" w:type="dxa"/>
            <w:vAlign w:val="top"/>
          </w:tcPr>
          <w:p w14:paraId="060DE3E2">
            <w:pPr>
              <w:rPr>
                <w:rFonts w:hint="eastAsia" w:asciiTheme="minorEastAsia" w:hAnsiTheme="minorEastAsia" w:eastAsiaTheme="minorEastAsia" w:cstheme="minorEastAsia"/>
                <w:sz w:val="21"/>
              </w:rPr>
            </w:pPr>
          </w:p>
        </w:tc>
      </w:tr>
      <w:tr w14:paraId="440EB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832" w:type="dxa"/>
            <w:vAlign w:val="top"/>
          </w:tcPr>
          <w:p w14:paraId="76B19ECD">
            <w:pPr>
              <w:rPr>
                <w:rFonts w:hint="eastAsia" w:asciiTheme="minorEastAsia" w:hAnsiTheme="minorEastAsia" w:eastAsiaTheme="minorEastAsia" w:cstheme="minorEastAsia"/>
                <w:sz w:val="21"/>
              </w:rPr>
            </w:pPr>
          </w:p>
        </w:tc>
        <w:tc>
          <w:tcPr>
            <w:tcW w:w="3073" w:type="dxa"/>
            <w:vAlign w:val="top"/>
          </w:tcPr>
          <w:p w14:paraId="7CBABC68">
            <w:pPr>
              <w:rPr>
                <w:rFonts w:hint="eastAsia" w:asciiTheme="minorEastAsia" w:hAnsiTheme="minorEastAsia" w:eastAsiaTheme="minorEastAsia" w:cstheme="minorEastAsia"/>
                <w:sz w:val="21"/>
              </w:rPr>
            </w:pPr>
          </w:p>
        </w:tc>
        <w:tc>
          <w:tcPr>
            <w:tcW w:w="1514" w:type="dxa"/>
            <w:vAlign w:val="top"/>
          </w:tcPr>
          <w:p w14:paraId="2A0209A1">
            <w:pPr>
              <w:rPr>
                <w:rFonts w:hint="eastAsia" w:asciiTheme="minorEastAsia" w:hAnsiTheme="minorEastAsia" w:eastAsiaTheme="minorEastAsia" w:cstheme="minorEastAsia"/>
                <w:sz w:val="21"/>
              </w:rPr>
            </w:pPr>
          </w:p>
        </w:tc>
        <w:tc>
          <w:tcPr>
            <w:tcW w:w="1529" w:type="dxa"/>
            <w:vAlign w:val="top"/>
          </w:tcPr>
          <w:p w14:paraId="6EAF70E6">
            <w:pPr>
              <w:rPr>
                <w:rFonts w:hint="eastAsia" w:asciiTheme="minorEastAsia" w:hAnsiTheme="minorEastAsia" w:eastAsiaTheme="minorEastAsia" w:cstheme="minorEastAsia"/>
                <w:sz w:val="21"/>
              </w:rPr>
            </w:pPr>
          </w:p>
        </w:tc>
        <w:tc>
          <w:tcPr>
            <w:tcW w:w="1537" w:type="dxa"/>
            <w:vAlign w:val="top"/>
          </w:tcPr>
          <w:p w14:paraId="4BAD89E2">
            <w:pPr>
              <w:rPr>
                <w:rFonts w:hint="eastAsia" w:asciiTheme="minorEastAsia" w:hAnsiTheme="minorEastAsia" w:eastAsiaTheme="minorEastAsia" w:cstheme="minorEastAsia"/>
                <w:sz w:val="21"/>
              </w:rPr>
            </w:pPr>
          </w:p>
        </w:tc>
      </w:tr>
      <w:tr w14:paraId="03308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32" w:type="dxa"/>
            <w:vAlign w:val="top"/>
          </w:tcPr>
          <w:p w14:paraId="3C9474C0">
            <w:pPr>
              <w:rPr>
                <w:rFonts w:hint="eastAsia" w:asciiTheme="minorEastAsia" w:hAnsiTheme="minorEastAsia" w:eastAsiaTheme="minorEastAsia" w:cstheme="minorEastAsia"/>
                <w:sz w:val="21"/>
              </w:rPr>
            </w:pPr>
          </w:p>
        </w:tc>
        <w:tc>
          <w:tcPr>
            <w:tcW w:w="3073" w:type="dxa"/>
            <w:vAlign w:val="top"/>
          </w:tcPr>
          <w:p w14:paraId="301CBBAE">
            <w:pPr>
              <w:rPr>
                <w:rFonts w:hint="eastAsia" w:asciiTheme="minorEastAsia" w:hAnsiTheme="minorEastAsia" w:eastAsiaTheme="minorEastAsia" w:cstheme="minorEastAsia"/>
                <w:sz w:val="21"/>
              </w:rPr>
            </w:pPr>
          </w:p>
        </w:tc>
        <w:tc>
          <w:tcPr>
            <w:tcW w:w="1514" w:type="dxa"/>
            <w:vAlign w:val="top"/>
          </w:tcPr>
          <w:p w14:paraId="0B867161">
            <w:pPr>
              <w:rPr>
                <w:rFonts w:hint="eastAsia" w:asciiTheme="minorEastAsia" w:hAnsiTheme="minorEastAsia" w:eastAsiaTheme="minorEastAsia" w:cstheme="minorEastAsia"/>
                <w:sz w:val="21"/>
              </w:rPr>
            </w:pPr>
          </w:p>
        </w:tc>
        <w:tc>
          <w:tcPr>
            <w:tcW w:w="1529" w:type="dxa"/>
            <w:vAlign w:val="top"/>
          </w:tcPr>
          <w:p w14:paraId="60CB61CC">
            <w:pPr>
              <w:rPr>
                <w:rFonts w:hint="eastAsia" w:asciiTheme="minorEastAsia" w:hAnsiTheme="minorEastAsia" w:eastAsiaTheme="minorEastAsia" w:cstheme="minorEastAsia"/>
                <w:sz w:val="21"/>
              </w:rPr>
            </w:pPr>
          </w:p>
        </w:tc>
        <w:tc>
          <w:tcPr>
            <w:tcW w:w="1537" w:type="dxa"/>
            <w:vAlign w:val="top"/>
          </w:tcPr>
          <w:p w14:paraId="1655AF87">
            <w:pPr>
              <w:rPr>
                <w:rFonts w:hint="eastAsia" w:asciiTheme="minorEastAsia" w:hAnsiTheme="minorEastAsia" w:eastAsiaTheme="minorEastAsia" w:cstheme="minorEastAsia"/>
                <w:sz w:val="21"/>
              </w:rPr>
            </w:pPr>
          </w:p>
        </w:tc>
      </w:tr>
      <w:tr w14:paraId="43E64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5419" w:type="dxa"/>
            <w:gridSpan w:val="3"/>
            <w:vAlign w:val="top"/>
          </w:tcPr>
          <w:p w14:paraId="6FC7A652">
            <w:pPr>
              <w:spacing w:line="251" w:lineRule="auto"/>
              <w:rPr>
                <w:rFonts w:hint="eastAsia" w:asciiTheme="minorEastAsia" w:hAnsiTheme="minorEastAsia" w:eastAsiaTheme="minorEastAsia" w:cstheme="minorEastAsia"/>
                <w:sz w:val="21"/>
              </w:rPr>
            </w:pPr>
          </w:p>
          <w:p w14:paraId="7F9A0EBF">
            <w:pPr>
              <w:pStyle w:val="7"/>
              <w:spacing w:before="69" w:line="221" w:lineRule="auto"/>
              <w:ind w:left="25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合计</w:t>
            </w:r>
          </w:p>
        </w:tc>
        <w:tc>
          <w:tcPr>
            <w:tcW w:w="1529" w:type="dxa"/>
            <w:vAlign w:val="top"/>
          </w:tcPr>
          <w:p w14:paraId="68CC4E23">
            <w:pPr>
              <w:rPr>
                <w:rFonts w:hint="eastAsia" w:asciiTheme="minorEastAsia" w:hAnsiTheme="minorEastAsia" w:eastAsiaTheme="minorEastAsia" w:cstheme="minorEastAsia"/>
                <w:sz w:val="21"/>
              </w:rPr>
            </w:pPr>
          </w:p>
        </w:tc>
        <w:tc>
          <w:tcPr>
            <w:tcW w:w="1537" w:type="dxa"/>
            <w:vAlign w:val="top"/>
          </w:tcPr>
          <w:p w14:paraId="7D6AB7A2">
            <w:pPr>
              <w:spacing w:line="350" w:lineRule="auto"/>
              <w:rPr>
                <w:rFonts w:hint="eastAsia" w:asciiTheme="minorEastAsia" w:hAnsiTheme="minorEastAsia" w:eastAsiaTheme="minorEastAsia" w:cstheme="minorEastAsia"/>
                <w:sz w:val="21"/>
              </w:rPr>
            </w:pPr>
          </w:p>
          <w:p w14:paraId="48B8B457">
            <w:pPr>
              <w:pStyle w:val="7"/>
              <w:spacing w:before="68" w:line="142" w:lineRule="exact"/>
              <w:ind w:left="67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r>
    </w:tbl>
    <w:p w14:paraId="7E29E881">
      <w:pPr>
        <w:spacing w:before="149" w:line="239" w:lineRule="auto"/>
        <w:ind w:left="422" w:hanging="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注：此表由招标人填写，如不能详列明细，也可只列暂列金总额，投标人应将上述暂列金</w:t>
      </w:r>
      <w:r>
        <w:rPr>
          <w:rFonts w:hint="eastAsia" w:asciiTheme="minorEastAsia" w:hAnsiTheme="minorEastAsia" w:eastAsiaTheme="minorEastAsia" w:cstheme="minorEastAsia"/>
          <w:spacing w:val="1"/>
          <w:sz w:val="21"/>
          <w:szCs w:val="21"/>
        </w:rPr>
        <w:t>额计入</w:t>
      </w:r>
      <w:r>
        <w:rPr>
          <w:rFonts w:hint="eastAsia" w:asciiTheme="minorEastAsia" w:hAnsiTheme="minorEastAsia" w:eastAsiaTheme="minorEastAsia" w:cstheme="minorEastAsia"/>
          <w:spacing w:val="-6"/>
          <w:sz w:val="21"/>
          <w:szCs w:val="21"/>
        </w:rPr>
        <w:t>投标总价中。</w:t>
      </w:r>
    </w:p>
    <w:p w14:paraId="0ACFBABF">
      <w:pPr>
        <w:spacing w:line="239" w:lineRule="auto"/>
        <w:rPr>
          <w:rFonts w:hint="eastAsia" w:asciiTheme="minorEastAsia" w:hAnsiTheme="minorEastAsia" w:eastAsiaTheme="minorEastAsia" w:cstheme="minorEastAsia"/>
          <w:sz w:val="21"/>
          <w:szCs w:val="21"/>
        </w:rPr>
        <w:sectPr>
          <w:footerReference r:id="rId308" w:type="default"/>
          <w:pgSz w:w="11910" w:h="16845"/>
          <w:pgMar w:top="400" w:right="1527" w:bottom="1055" w:left="1480" w:header="0" w:footer="824" w:gutter="0"/>
          <w:cols w:space="720" w:num="1"/>
        </w:sectPr>
      </w:pPr>
    </w:p>
    <w:p w14:paraId="158315EF">
      <w:pPr>
        <w:pStyle w:val="2"/>
        <w:spacing w:line="263" w:lineRule="auto"/>
        <w:rPr>
          <w:rFonts w:hint="eastAsia" w:asciiTheme="minorEastAsia" w:hAnsiTheme="minorEastAsia" w:eastAsiaTheme="minorEastAsia" w:cstheme="minorEastAsia"/>
        </w:rPr>
      </w:pPr>
    </w:p>
    <w:p w14:paraId="08BF9D83">
      <w:pPr>
        <w:pStyle w:val="2"/>
        <w:spacing w:line="264" w:lineRule="auto"/>
        <w:rPr>
          <w:rFonts w:hint="eastAsia" w:asciiTheme="minorEastAsia" w:hAnsiTheme="minorEastAsia" w:eastAsiaTheme="minorEastAsia" w:cstheme="minorEastAsia"/>
        </w:rPr>
      </w:pPr>
    </w:p>
    <w:p w14:paraId="3CA10983">
      <w:pPr>
        <w:pStyle w:val="2"/>
        <w:spacing w:line="264" w:lineRule="auto"/>
        <w:rPr>
          <w:rFonts w:hint="eastAsia" w:asciiTheme="minorEastAsia" w:hAnsiTheme="minorEastAsia" w:eastAsiaTheme="minorEastAsia" w:cstheme="minorEastAsia"/>
        </w:rPr>
      </w:pPr>
    </w:p>
    <w:p w14:paraId="50BD7D5D">
      <w:pPr>
        <w:pStyle w:val="2"/>
        <w:spacing w:line="264" w:lineRule="auto"/>
        <w:rPr>
          <w:rFonts w:hint="eastAsia" w:asciiTheme="minorEastAsia" w:hAnsiTheme="minorEastAsia" w:eastAsiaTheme="minorEastAsia" w:cstheme="minorEastAsia"/>
        </w:rPr>
      </w:pPr>
    </w:p>
    <w:p w14:paraId="25632A96">
      <w:pPr>
        <w:pStyle w:val="2"/>
        <w:spacing w:line="264" w:lineRule="auto"/>
        <w:rPr>
          <w:rFonts w:hint="eastAsia" w:asciiTheme="minorEastAsia" w:hAnsiTheme="minorEastAsia" w:eastAsiaTheme="minorEastAsia" w:cstheme="minorEastAsia"/>
        </w:rPr>
      </w:pPr>
    </w:p>
    <w:p w14:paraId="08D28472">
      <w:pPr>
        <w:spacing w:before="78" w:line="239" w:lineRule="auto"/>
        <w:ind w:left="416"/>
        <w:outlineLvl w:val="2"/>
        <w:rPr>
          <w:rFonts w:hint="eastAsia" w:asciiTheme="minorEastAsia" w:hAnsiTheme="minorEastAsia" w:eastAsiaTheme="minorEastAsia" w:cstheme="minorEastAsia"/>
          <w:sz w:val="24"/>
          <w:szCs w:val="24"/>
        </w:rPr>
      </w:pPr>
      <w:bookmarkStart w:id="239" w:name="bookmark326"/>
      <w:bookmarkEnd w:id="239"/>
      <w:r>
        <w:rPr>
          <w:rFonts w:hint="eastAsia" w:asciiTheme="minorEastAsia" w:hAnsiTheme="minorEastAsia" w:eastAsiaTheme="minorEastAsia" w:cstheme="minorEastAsia"/>
          <w:b/>
          <w:bCs/>
          <w:spacing w:val="1"/>
          <w:sz w:val="24"/>
          <w:szCs w:val="24"/>
        </w:rPr>
        <w:t xml:space="preserve">4.12-2 </w:t>
      </w:r>
      <w:r>
        <w:rPr>
          <w:rFonts w:hint="eastAsia" w:asciiTheme="minorEastAsia" w:hAnsiTheme="minorEastAsia" w:eastAsiaTheme="minorEastAsia" w:cstheme="minorEastAsia"/>
          <w:b/>
          <w:bCs/>
          <w:spacing w:val="1"/>
          <w:sz w:val="24"/>
          <w:szCs w:val="24"/>
        </w:rPr>
        <w:t>材料（工程设备）暂估单价表</w:t>
      </w:r>
    </w:p>
    <w:p w14:paraId="3FA4B75E">
      <w:pPr>
        <w:pStyle w:val="2"/>
        <w:spacing w:line="353" w:lineRule="auto"/>
        <w:rPr>
          <w:rFonts w:hint="eastAsia" w:asciiTheme="minorEastAsia" w:hAnsiTheme="minorEastAsia" w:eastAsiaTheme="minorEastAsia" w:cstheme="minorEastAsia"/>
        </w:rPr>
      </w:pPr>
    </w:p>
    <w:p w14:paraId="409FBE7E">
      <w:pPr>
        <w:spacing w:before="91" w:line="222" w:lineRule="auto"/>
        <w:ind w:left="259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材料（工程设备）暂估单价表</w:t>
      </w:r>
    </w:p>
    <w:p w14:paraId="422E4964">
      <w:pPr>
        <w:pStyle w:val="2"/>
        <w:spacing w:line="278" w:lineRule="auto"/>
        <w:rPr>
          <w:rFonts w:hint="eastAsia" w:asciiTheme="minorEastAsia" w:hAnsiTheme="minorEastAsia" w:eastAsiaTheme="minorEastAsia" w:cstheme="minorEastAsia"/>
        </w:rPr>
      </w:pPr>
    </w:p>
    <w:p w14:paraId="70C4E871">
      <w:pPr>
        <w:pStyle w:val="2"/>
        <w:spacing w:line="278" w:lineRule="auto"/>
        <w:rPr>
          <w:rFonts w:hint="eastAsia" w:asciiTheme="minorEastAsia" w:hAnsiTheme="minorEastAsia" w:eastAsiaTheme="minorEastAsia" w:cstheme="minorEastAsia"/>
        </w:rPr>
      </w:pPr>
    </w:p>
    <w:p w14:paraId="36C03AD8">
      <w:pPr>
        <w:spacing w:before="68" w:line="212" w:lineRule="auto"/>
        <w:ind w:left="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工程名称：                      标段名称：</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第</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1"/>
          <w:sz w:val="21"/>
          <w:szCs w:val="21"/>
        </w:rPr>
        <w:t>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1"/>
          <w:sz w:val="21"/>
          <w:szCs w:val="21"/>
        </w:rPr>
        <w:t>共</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1"/>
          <w:sz w:val="21"/>
          <w:szCs w:val="21"/>
        </w:rPr>
        <w:t>页</w:t>
      </w:r>
    </w:p>
    <w:tbl>
      <w:tblPr>
        <w:tblStyle w:val="6"/>
        <w:tblW w:w="8605" w:type="dxa"/>
        <w:tblInd w:w="1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1499"/>
        <w:gridCol w:w="659"/>
        <w:gridCol w:w="1079"/>
        <w:gridCol w:w="960"/>
        <w:gridCol w:w="1484"/>
        <w:gridCol w:w="1395"/>
        <w:gridCol w:w="832"/>
      </w:tblGrid>
      <w:tr w14:paraId="58B49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697" w:type="dxa"/>
            <w:vMerge w:val="restart"/>
            <w:tcBorders>
              <w:bottom w:val="nil"/>
            </w:tcBorders>
            <w:vAlign w:val="top"/>
          </w:tcPr>
          <w:p w14:paraId="6EFBD5A8">
            <w:pPr>
              <w:spacing w:line="346" w:lineRule="auto"/>
              <w:rPr>
                <w:rFonts w:hint="eastAsia" w:asciiTheme="minorEastAsia" w:hAnsiTheme="minorEastAsia" w:eastAsiaTheme="minorEastAsia" w:cstheme="minorEastAsia"/>
                <w:sz w:val="21"/>
              </w:rPr>
            </w:pPr>
          </w:p>
          <w:p w14:paraId="7D5CA2DA">
            <w:pPr>
              <w:spacing w:line="346" w:lineRule="auto"/>
              <w:rPr>
                <w:rFonts w:hint="eastAsia" w:asciiTheme="minorEastAsia" w:hAnsiTheme="minorEastAsia" w:eastAsiaTheme="minorEastAsia" w:cstheme="minorEastAsia"/>
                <w:sz w:val="21"/>
              </w:rPr>
            </w:pPr>
          </w:p>
          <w:p w14:paraId="6E580BE2">
            <w:pPr>
              <w:pStyle w:val="7"/>
              <w:spacing w:before="68" w:line="221" w:lineRule="auto"/>
              <w:ind w:left="1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499" w:type="dxa"/>
            <w:vMerge w:val="restart"/>
            <w:tcBorders>
              <w:bottom w:val="nil"/>
            </w:tcBorders>
            <w:vAlign w:val="top"/>
          </w:tcPr>
          <w:p w14:paraId="3704EEA4">
            <w:pPr>
              <w:spacing w:line="424" w:lineRule="auto"/>
              <w:rPr>
                <w:rFonts w:hint="eastAsia" w:asciiTheme="minorEastAsia" w:hAnsiTheme="minorEastAsia" w:eastAsiaTheme="minorEastAsia" w:cstheme="minorEastAsia"/>
                <w:sz w:val="21"/>
              </w:rPr>
            </w:pPr>
          </w:p>
          <w:p w14:paraId="11F93AA2">
            <w:pPr>
              <w:pStyle w:val="7"/>
              <w:spacing w:before="68" w:line="219" w:lineRule="auto"/>
              <w:ind w:left="1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材料（工程设</w:t>
            </w:r>
          </w:p>
          <w:p w14:paraId="76BCEBB1">
            <w:pPr>
              <w:pStyle w:val="7"/>
              <w:spacing w:before="21" w:line="221" w:lineRule="auto"/>
              <w:ind w:left="1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备）名称、规</w:t>
            </w:r>
          </w:p>
          <w:p w14:paraId="2E0E2316">
            <w:pPr>
              <w:pStyle w:val="7"/>
              <w:spacing w:before="18" w:line="220" w:lineRule="auto"/>
              <w:ind w:left="3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格、型号</w:t>
            </w:r>
          </w:p>
        </w:tc>
        <w:tc>
          <w:tcPr>
            <w:tcW w:w="659" w:type="dxa"/>
            <w:vMerge w:val="restart"/>
            <w:tcBorders>
              <w:bottom w:val="nil"/>
            </w:tcBorders>
            <w:vAlign w:val="top"/>
          </w:tcPr>
          <w:p w14:paraId="57CAB8A9">
            <w:pPr>
              <w:spacing w:line="279" w:lineRule="auto"/>
              <w:rPr>
                <w:rFonts w:hint="eastAsia" w:asciiTheme="minorEastAsia" w:hAnsiTheme="minorEastAsia" w:eastAsiaTheme="minorEastAsia" w:cstheme="minorEastAsia"/>
                <w:sz w:val="21"/>
              </w:rPr>
            </w:pPr>
          </w:p>
          <w:p w14:paraId="29510114">
            <w:pPr>
              <w:spacing w:line="279" w:lineRule="auto"/>
              <w:rPr>
                <w:rFonts w:hint="eastAsia" w:asciiTheme="minorEastAsia" w:hAnsiTheme="minorEastAsia" w:eastAsiaTheme="minorEastAsia" w:cstheme="minorEastAsia"/>
                <w:sz w:val="21"/>
              </w:rPr>
            </w:pPr>
          </w:p>
          <w:p w14:paraId="5D497D32">
            <w:pPr>
              <w:pStyle w:val="7"/>
              <w:spacing w:before="69"/>
              <w:ind w:left="141" w:right="91"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计量</w:t>
            </w:r>
            <w:r>
              <w:rPr>
                <w:rFonts w:hint="eastAsia" w:asciiTheme="minorEastAsia" w:hAnsiTheme="minorEastAsia" w:eastAsiaTheme="minorEastAsia" w:cstheme="minorEastAsia"/>
                <w:spacing w:val="-5"/>
                <w:sz w:val="21"/>
                <w:szCs w:val="21"/>
              </w:rPr>
              <w:t>单位</w:t>
            </w:r>
          </w:p>
        </w:tc>
        <w:tc>
          <w:tcPr>
            <w:tcW w:w="2039" w:type="dxa"/>
            <w:gridSpan w:val="2"/>
            <w:vAlign w:val="top"/>
          </w:tcPr>
          <w:p w14:paraId="108ECFED">
            <w:pPr>
              <w:spacing w:line="259" w:lineRule="auto"/>
              <w:rPr>
                <w:rFonts w:hint="eastAsia" w:asciiTheme="minorEastAsia" w:hAnsiTheme="minorEastAsia" w:eastAsiaTheme="minorEastAsia" w:cstheme="minorEastAsia"/>
                <w:sz w:val="21"/>
              </w:rPr>
            </w:pPr>
          </w:p>
          <w:p w14:paraId="30454A02">
            <w:pPr>
              <w:pStyle w:val="7"/>
              <w:spacing w:before="69" w:line="220" w:lineRule="auto"/>
              <w:ind w:left="8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数量</w:t>
            </w:r>
          </w:p>
        </w:tc>
        <w:tc>
          <w:tcPr>
            <w:tcW w:w="2879" w:type="dxa"/>
            <w:gridSpan w:val="2"/>
            <w:vAlign w:val="top"/>
          </w:tcPr>
          <w:p w14:paraId="7A2F157A">
            <w:pPr>
              <w:spacing w:line="260" w:lineRule="auto"/>
              <w:rPr>
                <w:rFonts w:hint="eastAsia" w:asciiTheme="minorEastAsia" w:hAnsiTheme="minorEastAsia" w:eastAsiaTheme="minorEastAsia" w:cstheme="minorEastAsia"/>
                <w:sz w:val="21"/>
              </w:rPr>
            </w:pPr>
          </w:p>
          <w:p w14:paraId="018335B6">
            <w:pPr>
              <w:pStyle w:val="7"/>
              <w:spacing w:before="68" w:line="227" w:lineRule="auto"/>
              <w:ind w:left="10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暂估</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16"/>
                <w:sz w:val="21"/>
                <w:szCs w:val="21"/>
                <w:lang w:eastAsia="zh-CN"/>
              </w:rPr>
              <w:t>（</w:t>
            </w:r>
            <w:r>
              <w:rPr>
                <w:rFonts w:hint="eastAsia" w:asciiTheme="minorEastAsia" w:hAnsiTheme="minorEastAsia" w:eastAsiaTheme="minorEastAsia" w:cstheme="minorEastAsia"/>
                <w:spacing w:val="-7"/>
                <w:sz w:val="21"/>
                <w:szCs w:val="21"/>
              </w:rPr>
              <w:t>元</w:t>
            </w:r>
            <w:r>
              <w:rPr>
                <w:rFonts w:hint="eastAsia" w:asciiTheme="minorEastAsia" w:hAnsiTheme="minorEastAsia" w:eastAsiaTheme="minorEastAsia" w:cstheme="minorEastAsia"/>
                <w:spacing w:val="-7"/>
                <w:sz w:val="21"/>
                <w:szCs w:val="21"/>
                <w:lang w:eastAsia="zh-CN"/>
              </w:rPr>
              <w:t>）</w:t>
            </w:r>
          </w:p>
        </w:tc>
        <w:tc>
          <w:tcPr>
            <w:tcW w:w="832" w:type="dxa"/>
            <w:vAlign w:val="top"/>
          </w:tcPr>
          <w:p w14:paraId="7861BDA2">
            <w:pPr>
              <w:spacing w:line="260" w:lineRule="auto"/>
              <w:rPr>
                <w:rFonts w:hint="eastAsia" w:asciiTheme="minorEastAsia" w:hAnsiTheme="minorEastAsia" w:eastAsiaTheme="minorEastAsia" w:cstheme="minorEastAsia"/>
                <w:sz w:val="21"/>
              </w:rPr>
            </w:pPr>
          </w:p>
          <w:p w14:paraId="1FAC3CDB">
            <w:pPr>
              <w:pStyle w:val="7"/>
              <w:spacing w:before="68" w:line="221" w:lineRule="auto"/>
              <w:ind w:left="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648CD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97" w:type="dxa"/>
            <w:vMerge w:val="continue"/>
            <w:tcBorders>
              <w:top w:val="nil"/>
            </w:tcBorders>
            <w:vAlign w:val="top"/>
          </w:tcPr>
          <w:p w14:paraId="018D019F">
            <w:pPr>
              <w:rPr>
                <w:rFonts w:hint="eastAsia" w:asciiTheme="minorEastAsia" w:hAnsiTheme="minorEastAsia" w:eastAsiaTheme="minorEastAsia" w:cstheme="minorEastAsia"/>
                <w:sz w:val="21"/>
              </w:rPr>
            </w:pPr>
          </w:p>
        </w:tc>
        <w:tc>
          <w:tcPr>
            <w:tcW w:w="1499" w:type="dxa"/>
            <w:vMerge w:val="continue"/>
            <w:tcBorders>
              <w:top w:val="nil"/>
            </w:tcBorders>
            <w:vAlign w:val="top"/>
          </w:tcPr>
          <w:p w14:paraId="68BB4BAA">
            <w:pPr>
              <w:rPr>
                <w:rFonts w:hint="eastAsia" w:asciiTheme="minorEastAsia" w:hAnsiTheme="minorEastAsia" w:eastAsiaTheme="minorEastAsia" w:cstheme="minorEastAsia"/>
                <w:sz w:val="21"/>
              </w:rPr>
            </w:pPr>
          </w:p>
        </w:tc>
        <w:tc>
          <w:tcPr>
            <w:tcW w:w="659" w:type="dxa"/>
            <w:vMerge w:val="continue"/>
            <w:tcBorders>
              <w:top w:val="nil"/>
            </w:tcBorders>
            <w:vAlign w:val="top"/>
          </w:tcPr>
          <w:p w14:paraId="6C15C04E">
            <w:pPr>
              <w:rPr>
                <w:rFonts w:hint="eastAsia" w:asciiTheme="minorEastAsia" w:hAnsiTheme="minorEastAsia" w:eastAsiaTheme="minorEastAsia" w:cstheme="minorEastAsia"/>
                <w:sz w:val="21"/>
              </w:rPr>
            </w:pPr>
          </w:p>
        </w:tc>
        <w:tc>
          <w:tcPr>
            <w:tcW w:w="1079" w:type="dxa"/>
            <w:vAlign w:val="top"/>
          </w:tcPr>
          <w:p w14:paraId="02AB222B">
            <w:pPr>
              <w:spacing w:line="253" w:lineRule="auto"/>
              <w:rPr>
                <w:rFonts w:hint="eastAsia" w:asciiTheme="minorEastAsia" w:hAnsiTheme="minorEastAsia" w:eastAsiaTheme="minorEastAsia" w:cstheme="minorEastAsia"/>
                <w:sz w:val="21"/>
              </w:rPr>
            </w:pPr>
          </w:p>
          <w:p w14:paraId="7E5F1CB5">
            <w:pPr>
              <w:pStyle w:val="7"/>
              <w:spacing w:before="69" w:line="218" w:lineRule="auto"/>
              <w:ind w:left="3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暂估</w:t>
            </w:r>
          </w:p>
        </w:tc>
        <w:tc>
          <w:tcPr>
            <w:tcW w:w="960" w:type="dxa"/>
            <w:vAlign w:val="top"/>
          </w:tcPr>
          <w:p w14:paraId="1D656CDC">
            <w:pPr>
              <w:spacing w:line="254" w:lineRule="auto"/>
              <w:rPr>
                <w:rFonts w:hint="eastAsia" w:asciiTheme="minorEastAsia" w:hAnsiTheme="minorEastAsia" w:eastAsiaTheme="minorEastAsia" w:cstheme="minorEastAsia"/>
                <w:sz w:val="21"/>
              </w:rPr>
            </w:pPr>
          </w:p>
          <w:p w14:paraId="5F30E258">
            <w:pPr>
              <w:pStyle w:val="7"/>
              <w:spacing w:before="68" w:line="220" w:lineRule="auto"/>
              <w:ind w:left="2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确认</w:t>
            </w:r>
          </w:p>
        </w:tc>
        <w:tc>
          <w:tcPr>
            <w:tcW w:w="1484" w:type="dxa"/>
            <w:vAlign w:val="top"/>
          </w:tcPr>
          <w:p w14:paraId="349F6F80">
            <w:pPr>
              <w:spacing w:line="253" w:lineRule="auto"/>
              <w:rPr>
                <w:rFonts w:hint="eastAsia" w:asciiTheme="minorEastAsia" w:hAnsiTheme="minorEastAsia" w:eastAsiaTheme="minorEastAsia" w:cstheme="minorEastAsia"/>
                <w:sz w:val="21"/>
              </w:rPr>
            </w:pPr>
          </w:p>
          <w:p w14:paraId="100C14C6">
            <w:pPr>
              <w:pStyle w:val="7"/>
              <w:spacing w:before="69" w:line="218" w:lineRule="auto"/>
              <w:ind w:left="55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单价</w:t>
            </w:r>
          </w:p>
        </w:tc>
        <w:tc>
          <w:tcPr>
            <w:tcW w:w="1395" w:type="dxa"/>
            <w:vAlign w:val="top"/>
          </w:tcPr>
          <w:p w14:paraId="6875E5D5">
            <w:pPr>
              <w:spacing w:line="253" w:lineRule="auto"/>
              <w:rPr>
                <w:rFonts w:hint="eastAsia" w:asciiTheme="minorEastAsia" w:hAnsiTheme="minorEastAsia" w:eastAsiaTheme="minorEastAsia" w:cstheme="minorEastAsia"/>
                <w:sz w:val="21"/>
              </w:rPr>
            </w:pPr>
          </w:p>
          <w:p w14:paraId="4D96B6CE">
            <w:pPr>
              <w:pStyle w:val="7"/>
              <w:spacing w:before="69" w:line="218" w:lineRule="auto"/>
              <w:ind w:left="4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合价</w:t>
            </w:r>
          </w:p>
        </w:tc>
        <w:tc>
          <w:tcPr>
            <w:tcW w:w="832" w:type="dxa"/>
            <w:vAlign w:val="top"/>
          </w:tcPr>
          <w:p w14:paraId="4A9E8237">
            <w:pPr>
              <w:rPr>
                <w:rFonts w:hint="eastAsia" w:asciiTheme="minorEastAsia" w:hAnsiTheme="minorEastAsia" w:eastAsiaTheme="minorEastAsia" w:cstheme="minorEastAsia"/>
                <w:sz w:val="21"/>
              </w:rPr>
            </w:pPr>
          </w:p>
        </w:tc>
      </w:tr>
      <w:tr w14:paraId="668B1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697" w:type="dxa"/>
            <w:vAlign w:val="top"/>
          </w:tcPr>
          <w:p w14:paraId="6CFC9973">
            <w:pPr>
              <w:rPr>
                <w:rFonts w:hint="eastAsia" w:asciiTheme="minorEastAsia" w:hAnsiTheme="minorEastAsia" w:eastAsiaTheme="minorEastAsia" w:cstheme="minorEastAsia"/>
                <w:sz w:val="21"/>
              </w:rPr>
            </w:pPr>
          </w:p>
        </w:tc>
        <w:tc>
          <w:tcPr>
            <w:tcW w:w="1499" w:type="dxa"/>
            <w:vAlign w:val="top"/>
          </w:tcPr>
          <w:p w14:paraId="7DE5ECA4">
            <w:pPr>
              <w:rPr>
                <w:rFonts w:hint="eastAsia" w:asciiTheme="minorEastAsia" w:hAnsiTheme="minorEastAsia" w:eastAsiaTheme="minorEastAsia" w:cstheme="minorEastAsia"/>
                <w:sz w:val="21"/>
              </w:rPr>
            </w:pPr>
          </w:p>
        </w:tc>
        <w:tc>
          <w:tcPr>
            <w:tcW w:w="659" w:type="dxa"/>
            <w:vAlign w:val="top"/>
          </w:tcPr>
          <w:p w14:paraId="2B35DEAC">
            <w:pPr>
              <w:rPr>
                <w:rFonts w:hint="eastAsia" w:asciiTheme="minorEastAsia" w:hAnsiTheme="minorEastAsia" w:eastAsiaTheme="minorEastAsia" w:cstheme="minorEastAsia"/>
                <w:sz w:val="21"/>
              </w:rPr>
            </w:pPr>
          </w:p>
        </w:tc>
        <w:tc>
          <w:tcPr>
            <w:tcW w:w="1079" w:type="dxa"/>
            <w:vAlign w:val="top"/>
          </w:tcPr>
          <w:p w14:paraId="1B4D04E1">
            <w:pPr>
              <w:rPr>
                <w:rFonts w:hint="eastAsia" w:asciiTheme="minorEastAsia" w:hAnsiTheme="minorEastAsia" w:eastAsiaTheme="minorEastAsia" w:cstheme="minorEastAsia"/>
                <w:sz w:val="21"/>
              </w:rPr>
            </w:pPr>
          </w:p>
        </w:tc>
        <w:tc>
          <w:tcPr>
            <w:tcW w:w="960" w:type="dxa"/>
            <w:vAlign w:val="top"/>
          </w:tcPr>
          <w:p w14:paraId="5416620F">
            <w:pPr>
              <w:rPr>
                <w:rFonts w:hint="eastAsia" w:asciiTheme="minorEastAsia" w:hAnsiTheme="minorEastAsia" w:eastAsiaTheme="minorEastAsia" w:cstheme="minorEastAsia"/>
                <w:sz w:val="21"/>
              </w:rPr>
            </w:pPr>
          </w:p>
        </w:tc>
        <w:tc>
          <w:tcPr>
            <w:tcW w:w="1484" w:type="dxa"/>
            <w:vAlign w:val="top"/>
          </w:tcPr>
          <w:p w14:paraId="4AE1ED08">
            <w:pPr>
              <w:rPr>
                <w:rFonts w:hint="eastAsia" w:asciiTheme="minorEastAsia" w:hAnsiTheme="minorEastAsia" w:eastAsiaTheme="minorEastAsia" w:cstheme="minorEastAsia"/>
                <w:sz w:val="21"/>
              </w:rPr>
            </w:pPr>
          </w:p>
        </w:tc>
        <w:tc>
          <w:tcPr>
            <w:tcW w:w="1395" w:type="dxa"/>
            <w:vAlign w:val="top"/>
          </w:tcPr>
          <w:p w14:paraId="63F360D6">
            <w:pPr>
              <w:rPr>
                <w:rFonts w:hint="eastAsia" w:asciiTheme="minorEastAsia" w:hAnsiTheme="minorEastAsia" w:eastAsiaTheme="minorEastAsia" w:cstheme="minorEastAsia"/>
                <w:sz w:val="21"/>
              </w:rPr>
            </w:pPr>
          </w:p>
        </w:tc>
        <w:tc>
          <w:tcPr>
            <w:tcW w:w="832" w:type="dxa"/>
            <w:vAlign w:val="top"/>
          </w:tcPr>
          <w:p w14:paraId="05570F36">
            <w:pPr>
              <w:rPr>
                <w:rFonts w:hint="eastAsia" w:asciiTheme="minorEastAsia" w:hAnsiTheme="minorEastAsia" w:eastAsiaTheme="minorEastAsia" w:cstheme="minorEastAsia"/>
                <w:sz w:val="21"/>
              </w:rPr>
            </w:pPr>
          </w:p>
        </w:tc>
      </w:tr>
      <w:tr w14:paraId="04381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697" w:type="dxa"/>
            <w:vAlign w:val="top"/>
          </w:tcPr>
          <w:p w14:paraId="4717D028">
            <w:pPr>
              <w:rPr>
                <w:rFonts w:hint="eastAsia" w:asciiTheme="minorEastAsia" w:hAnsiTheme="minorEastAsia" w:eastAsiaTheme="minorEastAsia" w:cstheme="minorEastAsia"/>
                <w:sz w:val="21"/>
              </w:rPr>
            </w:pPr>
          </w:p>
        </w:tc>
        <w:tc>
          <w:tcPr>
            <w:tcW w:w="1499" w:type="dxa"/>
            <w:vAlign w:val="top"/>
          </w:tcPr>
          <w:p w14:paraId="43B42E22">
            <w:pPr>
              <w:rPr>
                <w:rFonts w:hint="eastAsia" w:asciiTheme="minorEastAsia" w:hAnsiTheme="minorEastAsia" w:eastAsiaTheme="minorEastAsia" w:cstheme="minorEastAsia"/>
                <w:sz w:val="21"/>
              </w:rPr>
            </w:pPr>
          </w:p>
        </w:tc>
        <w:tc>
          <w:tcPr>
            <w:tcW w:w="659" w:type="dxa"/>
            <w:vAlign w:val="top"/>
          </w:tcPr>
          <w:p w14:paraId="335E7081">
            <w:pPr>
              <w:rPr>
                <w:rFonts w:hint="eastAsia" w:asciiTheme="minorEastAsia" w:hAnsiTheme="minorEastAsia" w:eastAsiaTheme="minorEastAsia" w:cstheme="minorEastAsia"/>
                <w:sz w:val="21"/>
              </w:rPr>
            </w:pPr>
          </w:p>
        </w:tc>
        <w:tc>
          <w:tcPr>
            <w:tcW w:w="1079" w:type="dxa"/>
            <w:vAlign w:val="top"/>
          </w:tcPr>
          <w:p w14:paraId="4E4023A0">
            <w:pPr>
              <w:rPr>
                <w:rFonts w:hint="eastAsia" w:asciiTheme="minorEastAsia" w:hAnsiTheme="minorEastAsia" w:eastAsiaTheme="minorEastAsia" w:cstheme="minorEastAsia"/>
                <w:sz w:val="21"/>
              </w:rPr>
            </w:pPr>
          </w:p>
        </w:tc>
        <w:tc>
          <w:tcPr>
            <w:tcW w:w="960" w:type="dxa"/>
            <w:vAlign w:val="top"/>
          </w:tcPr>
          <w:p w14:paraId="71B482A2">
            <w:pPr>
              <w:rPr>
                <w:rFonts w:hint="eastAsia" w:asciiTheme="minorEastAsia" w:hAnsiTheme="minorEastAsia" w:eastAsiaTheme="minorEastAsia" w:cstheme="minorEastAsia"/>
                <w:sz w:val="21"/>
              </w:rPr>
            </w:pPr>
          </w:p>
        </w:tc>
        <w:tc>
          <w:tcPr>
            <w:tcW w:w="1484" w:type="dxa"/>
            <w:vAlign w:val="top"/>
          </w:tcPr>
          <w:p w14:paraId="04B3D9F2">
            <w:pPr>
              <w:rPr>
                <w:rFonts w:hint="eastAsia" w:asciiTheme="minorEastAsia" w:hAnsiTheme="minorEastAsia" w:eastAsiaTheme="minorEastAsia" w:cstheme="minorEastAsia"/>
                <w:sz w:val="21"/>
              </w:rPr>
            </w:pPr>
          </w:p>
        </w:tc>
        <w:tc>
          <w:tcPr>
            <w:tcW w:w="1395" w:type="dxa"/>
            <w:vAlign w:val="top"/>
          </w:tcPr>
          <w:p w14:paraId="12F70390">
            <w:pPr>
              <w:rPr>
                <w:rFonts w:hint="eastAsia" w:asciiTheme="minorEastAsia" w:hAnsiTheme="minorEastAsia" w:eastAsiaTheme="minorEastAsia" w:cstheme="minorEastAsia"/>
                <w:sz w:val="21"/>
              </w:rPr>
            </w:pPr>
          </w:p>
        </w:tc>
        <w:tc>
          <w:tcPr>
            <w:tcW w:w="832" w:type="dxa"/>
            <w:vAlign w:val="top"/>
          </w:tcPr>
          <w:p w14:paraId="31BEA070">
            <w:pPr>
              <w:rPr>
                <w:rFonts w:hint="eastAsia" w:asciiTheme="minorEastAsia" w:hAnsiTheme="minorEastAsia" w:eastAsiaTheme="minorEastAsia" w:cstheme="minorEastAsia"/>
                <w:sz w:val="21"/>
              </w:rPr>
            </w:pPr>
          </w:p>
        </w:tc>
      </w:tr>
      <w:tr w14:paraId="24FF9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697" w:type="dxa"/>
            <w:vAlign w:val="top"/>
          </w:tcPr>
          <w:p w14:paraId="5CC8E752">
            <w:pPr>
              <w:rPr>
                <w:rFonts w:hint="eastAsia" w:asciiTheme="minorEastAsia" w:hAnsiTheme="minorEastAsia" w:eastAsiaTheme="minorEastAsia" w:cstheme="minorEastAsia"/>
                <w:sz w:val="21"/>
              </w:rPr>
            </w:pPr>
          </w:p>
        </w:tc>
        <w:tc>
          <w:tcPr>
            <w:tcW w:w="1499" w:type="dxa"/>
            <w:vAlign w:val="top"/>
          </w:tcPr>
          <w:p w14:paraId="2734179D">
            <w:pPr>
              <w:rPr>
                <w:rFonts w:hint="eastAsia" w:asciiTheme="minorEastAsia" w:hAnsiTheme="minorEastAsia" w:eastAsiaTheme="minorEastAsia" w:cstheme="minorEastAsia"/>
                <w:sz w:val="21"/>
              </w:rPr>
            </w:pPr>
          </w:p>
        </w:tc>
        <w:tc>
          <w:tcPr>
            <w:tcW w:w="659" w:type="dxa"/>
            <w:vAlign w:val="top"/>
          </w:tcPr>
          <w:p w14:paraId="056B28A5">
            <w:pPr>
              <w:rPr>
                <w:rFonts w:hint="eastAsia" w:asciiTheme="minorEastAsia" w:hAnsiTheme="minorEastAsia" w:eastAsiaTheme="minorEastAsia" w:cstheme="minorEastAsia"/>
                <w:sz w:val="21"/>
              </w:rPr>
            </w:pPr>
          </w:p>
        </w:tc>
        <w:tc>
          <w:tcPr>
            <w:tcW w:w="1079" w:type="dxa"/>
            <w:vAlign w:val="top"/>
          </w:tcPr>
          <w:p w14:paraId="1118D0A4">
            <w:pPr>
              <w:rPr>
                <w:rFonts w:hint="eastAsia" w:asciiTheme="minorEastAsia" w:hAnsiTheme="minorEastAsia" w:eastAsiaTheme="minorEastAsia" w:cstheme="minorEastAsia"/>
                <w:sz w:val="21"/>
              </w:rPr>
            </w:pPr>
          </w:p>
        </w:tc>
        <w:tc>
          <w:tcPr>
            <w:tcW w:w="960" w:type="dxa"/>
            <w:vAlign w:val="top"/>
          </w:tcPr>
          <w:p w14:paraId="35F5A0C6">
            <w:pPr>
              <w:rPr>
                <w:rFonts w:hint="eastAsia" w:asciiTheme="minorEastAsia" w:hAnsiTheme="minorEastAsia" w:eastAsiaTheme="minorEastAsia" w:cstheme="minorEastAsia"/>
                <w:sz w:val="21"/>
              </w:rPr>
            </w:pPr>
          </w:p>
        </w:tc>
        <w:tc>
          <w:tcPr>
            <w:tcW w:w="1484" w:type="dxa"/>
            <w:vAlign w:val="top"/>
          </w:tcPr>
          <w:p w14:paraId="5E62AF8E">
            <w:pPr>
              <w:rPr>
                <w:rFonts w:hint="eastAsia" w:asciiTheme="minorEastAsia" w:hAnsiTheme="minorEastAsia" w:eastAsiaTheme="minorEastAsia" w:cstheme="minorEastAsia"/>
                <w:sz w:val="21"/>
              </w:rPr>
            </w:pPr>
          </w:p>
        </w:tc>
        <w:tc>
          <w:tcPr>
            <w:tcW w:w="1395" w:type="dxa"/>
            <w:vAlign w:val="top"/>
          </w:tcPr>
          <w:p w14:paraId="21AA23CF">
            <w:pPr>
              <w:rPr>
                <w:rFonts w:hint="eastAsia" w:asciiTheme="minorEastAsia" w:hAnsiTheme="minorEastAsia" w:eastAsiaTheme="minorEastAsia" w:cstheme="minorEastAsia"/>
                <w:sz w:val="21"/>
              </w:rPr>
            </w:pPr>
          </w:p>
        </w:tc>
        <w:tc>
          <w:tcPr>
            <w:tcW w:w="832" w:type="dxa"/>
            <w:vAlign w:val="top"/>
          </w:tcPr>
          <w:p w14:paraId="23C5F90D">
            <w:pPr>
              <w:rPr>
                <w:rFonts w:hint="eastAsia" w:asciiTheme="minorEastAsia" w:hAnsiTheme="minorEastAsia" w:eastAsiaTheme="minorEastAsia" w:cstheme="minorEastAsia"/>
                <w:sz w:val="21"/>
              </w:rPr>
            </w:pPr>
          </w:p>
        </w:tc>
      </w:tr>
      <w:tr w14:paraId="63037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697" w:type="dxa"/>
            <w:vAlign w:val="top"/>
          </w:tcPr>
          <w:p w14:paraId="5434C167">
            <w:pPr>
              <w:rPr>
                <w:rFonts w:hint="eastAsia" w:asciiTheme="minorEastAsia" w:hAnsiTheme="minorEastAsia" w:eastAsiaTheme="minorEastAsia" w:cstheme="minorEastAsia"/>
                <w:sz w:val="21"/>
              </w:rPr>
            </w:pPr>
          </w:p>
        </w:tc>
        <w:tc>
          <w:tcPr>
            <w:tcW w:w="1499" w:type="dxa"/>
            <w:vAlign w:val="top"/>
          </w:tcPr>
          <w:p w14:paraId="2BD81C99">
            <w:pPr>
              <w:rPr>
                <w:rFonts w:hint="eastAsia" w:asciiTheme="minorEastAsia" w:hAnsiTheme="minorEastAsia" w:eastAsiaTheme="minorEastAsia" w:cstheme="minorEastAsia"/>
                <w:sz w:val="21"/>
              </w:rPr>
            </w:pPr>
          </w:p>
        </w:tc>
        <w:tc>
          <w:tcPr>
            <w:tcW w:w="659" w:type="dxa"/>
            <w:vAlign w:val="top"/>
          </w:tcPr>
          <w:p w14:paraId="62939A2D">
            <w:pPr>
              <w:rPr>
                <w:rFonts w:hint="eastAsia" w:asciiTheme="minorEastAsia" w:hAnsiTheme="minorEastAsia" w:eastAsiaTheme="minorEastAsia" w:cstheme="minorEastAsia"/>
                <w:sz w:val="21"/>
              </w:rPr>
            </w:pPr>
          </w:p>
        </w:tc>
        <w:tc>
          <w:tcPr>
            <w:tcW w:w="1079" w:type="dxa"/>
            <w:vAlign w:val="top"/>
          </w:tcPr>
          <w:p w14:paraId="3922B8E3">
            <w:pPr>
              <w:rPr>
                <w:rFonts w:hint="eastAsia" w:asciiTheme="minorEastAsia" w:hAnsiTheme="minorEastAsia" w:eastAsiaTheme="minorEastAsia" w:cstheme="minorEastAsia"/>
                <w:sz w:val="21"/>
              </w:rPr>
            </w:pPr>
          </w:p>
        </w:tc>
        <w:tc>
          <w:tcPr>
            <w:tcW w:w="960" w:type="dxa"/>
            <w:vAlign w:val="top"/>
          </w:tcPr>
          <w:p w14:paraId="4E3BD65C">
            <w:pPr>
              <w:rPr>
                <w:rFonts w:hint="eastAsia" w:asciiTheme="minorEastAsia" w:hAnsiTheme="minorEastAsia" w:eastAsiaTheme="minorEastAsia" w:cstheme="minorEastAsia"/>
                <w:sz w:val="21"/>
              </w:rPr>
            </w:pPr>
          </w:p>
        </w:tc>
        <w:tc>
          <w:tcPr>
            <w:tcW w:w="1484" w:type="dxa"/>
            <w:vAlign w:val="top"/>
          </w:tcPr>
          <w:p w14:paraId="0C2F6DC1">
            <w:pPr>
              <w:rPr>
                <w:rFonts w:hint="eastAsia" w:asciiTheme="minorEastAsia" w:hAnsiTheme="minorEastAsia" w:eastAsiaTheme="minorEastAsia" w:cstheme="minorEastAsia"/>
                <w:sz w:val="21"/>
              </w:rPr>
            </w:pPr>
          </w:p>
        </w:tc>
        <w:tc>
          <w:tcPr>
            <w:tcW w:w="1395" w:type="dxa"/>
            <w:vAlign w:val="top"/>
          </w:tcPr>
          <w:p w14:paraId="6A70623E">
            <w:pPr>
              <w:rPr>
                <w:rFonts w:hint="eastAsia" w:asciiTheme="minorEastAsia" w:hAnsiTheme="minorEastAsia" w:eastAsiaTheme="minorEastAsia" w:cstheme="minorEastAsia"/>
                <w:sz w:val="21"/>
              </w:rPr>
            </w:pPr>
          </w:p>
        </w:tc>
        <w:tc>
          <w:tcPr>
            <w:tcW w:w="832" w:type="dxa"/>
            <w:vAlign w:val="top"/>
          </w:tcPr>
          <w:p w14:paraId="357706BB">
            <w:pPr>
              <w:rPr>
                <w:rFonts w:hint="eastAsia" w:asciiTheme="minorEastAsia" w:hAnsiTheme="minorEastAsia" w:eastAsiaTheme="minorEastAsia" w:cstheme="minorEastAsia"/>
                <w:sz w:val="21"/>
              </w:rPr>
            </w:pPr>
          </w:p>
        </w:tc>
      </w:tr>
      <w:tr w14:paraId="25E32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697" w:type="dxa"/>
            <w:vAlign w:val="top"/>
          </w:tcPr>
          <w:p w14:paraId="0C5EEA1B">
            <w:pPr>
              <w:rPr>
                <w:rFonts w:hint="eastAsia" w:asciiTheme="minorEastAsia" w:hAnsiTheme="minorEastAsia" w:eastAsiaTheme="minorEastAsia" w:cstheme="minorEastAsia"/>
                <w:sz w:val="21"/>
              </w:rPr>
            </w:pPr>
          </w:p>
        </w:tc>
        <w:tc>
          <w:tcPr>
            <w:tcW w:w="1499" w:type="dxa"/>
            <w:vAlign w:val="top"/>
          </w:tcPr>
          <w:p w14:paraId="374E17E7">
            <w:pPr>
              <w:rPr>
                <w:rFonts w:hint="eastAsia" w:asciiTheme="minorEastAsia" w:hAnsiTheme="minorEastAsia" w:eastAsiaTheme="minorEastAsia" w:cstheme="minorEastAsia"/>
                <w:sz w:val="21"/>
              </w:rPr>
            </w:pPr>
          </w:p>
        </w:tc>
        <w:tc>
          <w:tcPr>
            <w:tcW w:w="659" w:type="dxa"/>
            <w:vAlign w:val="top"/>
          </w:tcPr>
          <w:p w14:paraId="17C9BF2D">
            <w:pPr>
              <w:rPr>
                <w:rFonts w:hint="eastAsia" w:asciiTheme="minorEastAsia" w:hAnsiTheme="minorEastAsia" w:eastAsiaTheme="minorEastAsia" w:cstheme="minorEastAsia"/>
                <w:sz w:val="21"/>
              </w:rPr>
            </w:pPr>
          </w:p>
        </w:tc>
        <w:tc>
          <w:tcPr>
            <w:tcW w:w="1079" w:type="dxa"/>
            <w:vAlign w:val="top"/>
          </w:tcPr>
          <w:p w14:paraId="75326BD8">
            <w:pPr>
              <w:rPr>
                <w:rFonts w:hint="eastAsia" w:asciiTheme="minorEastAsia" w:hAnsiTheme="minorEastAsia" w:eastAsiaTheme="minorEastAsia" w:cstheme="minorEastAsia"/>
                <w:sz w:val="21"/>
              </w:rPr>
            </w:pPr>
          </w:p>
        </w:tc>
        <w:tc>
          <w:tcPr>
            <w:tcW w:w="960" w:type="dxa"/>
            <w:vAlign w:val="top"/>
          </w:tcPr>
          <w:p w14:paraId="7AFC6D03">
            <w:pPr>
              <w:rPr>
                <w:rFonts w:hint="eastAsia" w:asciiTheme="minorEastAsia" w:hAnsiTheme="minorEastAsia" w:eastAsiaTheme="minorEastAsia" w:cstheme="minorEastAsia"/>
                <w:sz w:val="21"/>
              </w:rPr>
            </w:pPr>
          </w:p>
        </w:tc>
        <w:tc>
          <w:tcPr>
            <w:tcW w:w="1484" w:type="dxa"/>
            <w:vAlign w:val="top"/>
          </w:tcPr>
          <w:p w14:paraId="6EF0F5B2">
            <w:pPr>
              <w:rPr>
                <w:rFonts w:hint="eastAsia" w:asciiTheme="minorEastAsia" w:hAnsiTheme="minorEastAsia" w:eastAsiaTheme="minorEastAsia" w:cstheme="minorEastAsia"/>
                <w:sz w:val="21"/>
              </w:rPr>
            </w:pPr>
          </w:p>
        </w:tc>
        <w:tc>
          <w:tcPr>
            <w:tcW w:w="1395" w:type="dxa"/>
            <w:vAlign w:val="top"/>
          </w:tcPr>
          <w:p w14:paraId="451259A9">
            <w:pPr>
              <w:rPr>
                <w:rFonts w:hint="eastAsia" w:asciiTheme="minorEastAsia" w:hAnsiTheme="minorEastAsia" w:eastAsiaTheme="minorEastAsia" w:cstheme="minorEastAsia"/>
                <w:sz w:val="21"/>
              </w:rPr>
            </w:pPr>
          </w:p>
        </w:tc>
        <w:tc>
          <w:tcPr>
            <w:tcW w:w="832" w:type="dxa"/>
            <w:vAlign w:val="top"/>
          </w:tcPr>
          <w:p w14:paraId="38B4A397">
            <w:pPr>
              <w:rPr>
                <w:rFonts w:hint="eastAsia" w:asciiTheme="minorEastAsia" w:hAnsiTheme="minorEastAsia" w:eastAsiaTheme="minorEastAsia" w:cstheme="minorEastAsia"/>
                <w:sz w:val="21"/>
              </w:rPr>
            </w:pPr>
          </w:p>
        </w:tc>
      </w:tr>
      <w:tr w14:paraId="7FE43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697" w:type="dxa"/>
            <w:vAlign w:val="top"/>
          </w:tcPr>
          <w:p w14:paraId="78679774">
            <w:pPr>
              <w:rPr>
                <w:rFonts w:hint="eastAsia" w:asciiTheme="minorEastAsia" w:hAnsiTheme="minorEastAsia" w:eastAsiaTheme="minorEastAsia" w:cstheme="minorEastAsia"/>
                <w:sz w:val="21"/>
              </w:rPr>
            </w:pPr>
          </w:p>
        </w:tc>
        <w:tc>
          <w:tcPr>
            <w:tcW w:w="1499" w:type="dxa"/>
            <w:vAlign w:val="top"/>
          </w:tcPr>
          <w:p w14:paraId="282AD6D9">
            <w:pPr>
              <w:rPr>
                <w:rFonts w:hint="eastAsia" w:asciiTheme="minorEastAsia" w:hAnsiTheme="minorEastAsia" w:eastAsiaTheme="minorEastAsia" w:cstheme="minorEastAsia"/>
                <w:sz w:val="21"/>
              </w:rPr>
            </w:pPr>
          </w:p>
        </w:tc>
        <w:tc>
          <w:tcPr>
            <w:tcW w:w="659" w:type="dxa"/>
            <w:vAlign w:val="top"/>
          </w:tcPr>
          <w:p w14:paraId="61A3D919">
            <w:pPr>
              <w:rPr>
                <w:rFonts w:hint="eastAsia" w:asciiTheme="minorEastAsia" w:hAnsiTheme="minorEastAsia" w:eastAsiaTheme="minorEastAsia" w:cstheme="minorEastAsia"/>
                <w:sz w:val="21"/>
              </w:rPr>
            </w:pPr>
          </w:p>
        </w:tc>
        <w:tc>
          <w:tcPr>
            <w:tcW w:w="1079" w:type="dxa"/>
            <w:vAlign w:val="top"/>
          </w:tcPr>
          <w:p w14:paraId="27D055F0">
            <w:pPr>
              <w:rPr>
                <w:rFonts w:hint="eastAsia" w:asciiTheme="minorEastAsia" w:hAnsiTheme="minorEastAsia" w:eastAsiaTheme="minorEastAsia" w:cstheme="minorEastAsia"/>
                <w:sz w:val="21"/>
              </w:rPr>
            </w:pPr>
          </w:p>
        </w:tc>
        <w:tc>
          <w:tcPr>
            <w:tcW w:w="960" w:type="dxa"/>
            <w:vAlign w:val="top"/>
          </w:tcPr>
          <w:p w14:paraId="5D6A8029">
            <w:pPr>
              <w:rPr>
                <w:rFonts w:hint="eastAsia" w:asciiTheme="minorEastAsia" w:hAnsiTheme="minorEastAsia" w:eastAsiaTheme="minorEastAsia" w:cstheme="minorEastAsia"/>
                <w:sz w:val="21"/>
              </w:rPr>
            </w:pPr>
          </w:p>
        </w:tc>
        <w:tc>
          <w:tcPr>
            <w:tcW w:w="1484" w:type="dxa"/>
            <w:vAlign w:val="top"/>
          </w:tcPr>
          <w:p w14:paraId="0B85A340">
            <w:pPr>
              <w:rPr>
                <w:rFonts w:hint="eastAsia" w:asciiTheme="minorEastAsia" w:hAnsiTheme="minorEastAsia" w:eastAsiaTheme="minorEastAsia" w:cstheme="minorEastAsia"/>
                <w:sz w:val="21"/>
              </w:rPr>
            </w:pPr>
          </w:p>
        </w:tc>
        <w:tc>
          <w:tcPr>
            <w:tcW w:w="1395" w:type="dxa"/>
            <w:vAlign w:val="top"/>
          </w:tcPr>
          <w:p w14:paraId="625BCD9E">
            <w:pPr>
              <w:rPr>
                <w:rFonts w:hint="eastAsia" w:asciiTheme="minorEastAsia" w:hAnsiTheme="minorEastAsia" w:eastAsiaTheme="minorEastAsia" w:cstheme="minorEastAsia"/>
                <w:sz w:val="21"/>
              </w:rPr>
            </w:pPr>
          </w:p>
        </w:tc>
        <w:tc>
          <w:tcPr>
            <w:tcW w:w="832" w:type="dxa"/>
            <w:vAlign w:val="top"/>
          </w:tcPr>
          <w:p w14:paraId="748E7B3F">
            <w:pPr>
              <w:rPr>
                <w:rFonts w:hint="eastAsia" w:asciiTheme="minorEastAsia" w:hAnsiTheme="minorEastAsia" w:eastAsiaTheme="minorEastAsia" w:cstheme="minorEastAsia"/>
                <w:sz w:val="21"/>
              </w:rPr>
            </w:pPr>
          </w:p>
        </w:tc>
      </w:tr>
      <w:tr w14:paraId="49132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697" w:type="dxa"/>
            <w:vAlign w:val="top"/>
          </w:tcPr>
          <w:p w14:paraId="0570D46F">
            <w:pPr>
              <w:rPr>
                <w:rFonts w:hint="eastAsia" w:asciiTheme="minorEastAsia" w:hAnsiTheme="minorEastAsia" w:eastAsiaTheme="minorEastAsia" w:cstheme="minorEastAsia"/>
                <w:sz w:val="21"/>
              </w:rPr>
            </w:pPr>
          </w:p>
        </w:tc>
        <w:tc>
          <w:tcPr>
            <w:tcW w:w="1499" w:type="dxa"/>
            <w:vAlign w:val="top"/>
          </w:tcPr>
          <w:p w14:paraId="0D53D7E1">
            <w:pPr>
              <w:rPr>
                <w:rFonts w:hint="eastAsia" w:asciiTheme="minorEastAsia" w:hAnsiTheme="minorEastAsia" w:eastAsiaTheme="minorEastAsia" w:cstheme="minorEastAsia"/>
                <w:sz w:val="21"/>
              </w:rPr>
            </w:pPr>
          </w:p>
        </w:tc>
        <w:tc>
          <w:tcPr>
            <w:tcW w:w="659" w:type="dxa"/>
            <w:vAlign w:val="top"/>
          </w:tcPr>
          <w:p w14:paraId="3BB5FE16">
            <w:pPr>
              <w:rPr>
                <w:rFonts w:hint="eastAsia" w:asciiTheme="minorEastAsia" w:hAnsiTheme="minorEastAsia" w:eastAsiaTheme="minorEastAsia" w:cstheme="minorEastAsia"/>
                <w:sz w:val="21"/>
              </w:rPr>
            </w:pPr>
          </w:p>
        </w:tc>
        <w:tc>
          <w:tcPr>
            <w:tcW w:w="1079" w:type="dxa"/>
            <w:vAlign w:val="top"/>
          </w:tcPr>
          <w:p w14:paraId="19F3AC99">
            <w:pPr>
              <w:rPr>
                <w:rFonts w:hint="eastAsia" w:asciiTheme="minorEastAsia" w:hAnsiTheme="minorEastAsia" w:eastAsiaTheme="minorEastAsia" w:cstheme="minorEastAsia"/>
                <w:sz w:val="21"/>
              </w:rPr>
            </w:pPr>
          </w:p>
        </w:tc>
        <w:tc>
          <w:tcPr>
            <w:tcW w:w="960" w:type="dxa"/>
            <w:vAlign w:val="top"/>
          </w:tcPr>
          <w:p w14:paraId="5A03C5A9">
            <w:pPr>
              <w:rPr>
                <w:rFonts w:hint="eastAsia" w:asciiTheme="minorEastAsia" w:hAnsiTheme="minorEastAsia" w:eastAsiaTheme="minorEastAsia" w:cstheme="minorEastAsia"/>
                <w:sz w:val="21"/>
              </w:rPr>
            </w:pPr>
          </w:p>
        </w:tc>
        <w:tc>
          <w:tcPr>
            <w:tcW w:w="1484" w:type="dxa"/>
            <w:vAlign w:val="top"/>
          </w:tcPr>
          <w:p w14:paraId="56463DF5">
            <w:pPr>
              <w:rPr>
                <w:rFonts w:hint="eastAsia" w:asciiTheme="minorEastAsia" w:hAnsiTheme="minorEastAsia" w:eastAsiaTheme="minorEastAsia" w:cstheme="minorEastAsia"/>
                <w:sz w:val="21"/>
              </w:rPr>
            </w:pPr>
          </w:p>
        </w:tc>
        <w:tc>
          <w:tcPr>
            <w:tcW w:w="1395" w:type="dxa"/>
            <w:vAlign w:val="top"/>
          </w:tcPr>
          <w:p w14:paraId="75BD6680">
            <w:pPr>
              <w:rPr>
                <w:rFonts w:hint="eastAsia" w:asciiTheme="minorEastAsia" w:hAnsiTheme="minorEastAsia" w:eastAsiaTheme="minorEastAsia" w:cstheme="minorEastAsia"/>
                <w:sz w:val="21"/>
              </w:rPr>
            </w:pPr>
          </w:p>
        </w:tc>
        <w:tc>
          <w:tcPr>
            <w:tcW w:w="832" w:type="dxa"/>
            <w:vAlign w:val="top"/>
          </w:tcPr>
          <w:p w14:paraId="429565BB">
            <w:pPr>
              <w:rPr>
                <w:rFonts w:hint="eastAsia" w:asciiTheme="minorEastAsia" w:hAnsiTheme="minorEastAsia" w:eastAsiaTheme="minorEastAsia" w:cstheme="minorEastAsia"/>
                <w:sz w:val="21"/>
              </w:rPr>
            </w:pPr>
          </w:p>
        </w:tc>
      </w:tr>
      <w:tr w14:paraId="11288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697" w:type="dxa"/>
            <w:vAlign w:val="top"/>
          </w:tcPr>
          <w:p w14:paraId="6BFD1474">
            <w:pPr>
              <w:rPr>
                <w:rFonts w:hint="eastAsia" w:asciiTheme="minorEastAsia" w:hAnsiTheme="minorEastAsia" w:eastAsiaTheme="minorEastAsia" w:cstheme="minorEastAsia"/>
                <w:sz w:val="21"/>
              </w:rPr>
            </w:pPr>
          </w:p>
        </w:tc>
        <w:tc>
          <w:tcPr>
            <w:tcW w:w="1499" w:type="dxa"/>
            <w:vAlign w:val="top"/>
          </w:tcPr>
          <w:p w14:paraId="1F184FD7">
            <w:pPr>
              <w:rPr>
                <w:rFonts w:hint="eastAsia" w:asciiTheme="minorEastAsia" w:hAnsiTheme="minorEastAsia" w:eastAsiaTheme="minorEastAsia" w:cstheme="minorEastAsia"/>
                <w:sz w:val="21"/>
              </w:rPr>
            </w:pPr>
          </w:p>
        </w:tc>
        <w:tc>
          <w:tcPr>
            <w:tcW w:w="659" w:type="dxa"/>
            <w:vAlign w:val="top"/>
          </w:tcPr>
          <w:p w14:paraId="2DC1B327">
            <w:pPr>
              <w:rPr>
                <w:rFonts w:hint="eastAsia" w:asciiTheme="minorEastAsia" w:hAnsiTheme="minorEastAsia" w:eastAsiaTheme="minorEastAsia" w:cstheme="minorEastAsia"/>
                <w:sz w:val="21"/>
              </w:rPr>
            </w:pPr>
          </w:p>
        </w:tc>
        <w:tc>
          <w:tcPr>
            <w:tcW w:w="1079" w:type="dxa"/>
            <w:vAlign w:val="top"/>
          </w:tcPr>
          <w:p w14:paraId="34BF90B5">
            <w:pPr>
              <w:rPr>
                <w:rFonts w:hint="eastAsia" w:asciiTheme="minorEastAsia" w:hAnsiTheme="minorEastAsia" w:eastAsiaTheme="minorEastAsia" w:cstheme="minorEastAsia"/>
                <w:sz w:val="21"/>
              </w:rPr>
            </w:pPr>
          </w:p>
        </w:tc>
        <w:tc>
          <w:tcPr>
            <w:tcW w:w="960" w:type="dxa"/>
            <w:vAlign w:val="top"/>
          </w:tcPr>
          <w:p w14:paraId="7DFADBBC">
            <w:pPr>
              <w:rPr>
                <w:rFonts w:hint="eastAsia" w:asciiTheme="minorEastAsia" w:hAnsiTheme="minorEastAsia" w:eastAsiaTheme="minorEastAsia" w:cstheme="minorEastAsia"/>
                <w:sz w:val="21"/>
              </w:rPr>
            </w:pPr>
          </w:p>
        </w:tc>
        <w:tc>
          <w:tcPr>
            <w:tcW w:w="1484" w:type="dxa"/>
            <w:vAlign w:val="top"/>
          </w:tcPr>
          <w:p w14:paraId="1D92CD6F">
            <w:pPr>
              <w:rPr>
                <w:rFonts w:hint="eastAsia" w:asciiTheme="minorEastAsia" w:hAnsiTheme="minorEastAsia" w:eastAsiaTheme="minorEastAsia" w:cstheme="minorEastAsia"/>
                <w:sz w:val="21"/>
              </w:rPr>
            </w:pPr>
          </w:p>
        </w:tc>
        <w:tc>
          <w:tcPr>
            <w:tcW w:w="1395" w:type="dxa"/>
            <w:vAlign w:val="top"/>
          </w:tcPr>
          <w:p w14:paraId="1F57DFBF">
            <w:pPr>
              <w:rPr>
                <w:rFonts w:hint="eastAsia" w:asciiTheme="minorEastAsia" w:hAnsiTheme="minorEastAsia" w:eastAsiaTheme="minorEastAsia" w:cstheme="minorEastAsia"/>
                <w:sz w:val="21"/>
              </w:rPr>
            </w:pPr>
          </w:p>
        </w:tc>
        <w:tc>
          <w:tcPr>
            <w:tcW w:w="832" w:type="dxa"/>
            <w:vAlign w:val="top"/>
          </w:tcPr>
          <w:p w14:paraId="3D85DC75">
            <w:pPr>
              <w:rPr>
                <w:rFonts w:hint="eastAsia" w:asciiTheme="minorEastAsia" w:hAnsiTheme="minorEastAsia" w:eastAsiaTheme="minorEastAsia" w:cstheme="minorEastAsia"/>
                <w:sz w:val="21"/>
              </w:rPr>
            </w:pPr>
          </w:p>
        </w:tc>
      </w:tr>
      <w:tr w14:paraId="3C35E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2855" w:type="dxa"/>
            <w:gridSpan w:val="3"/>
            <w:vAlign w:val="top"/>
          </w:tcPr>
          <w:p w14:paraId="32484661">
            <w:pPr>
              <w:spacing w:line="251" w:lineRule="auto"/>
              <w:rPr>
                <w:rFonts w:hint="eastAsia" w:asciiTheme="minorEastAsia" w:hAnsiTheme="minorEastAsia" w:eastAsiaTheme="minorEastAsia" w:cstheme="minorEastAsia"/>
                <w:sz w:val="21"/>
              </w:rPr>
            </w:pPr>
          </w:p>
          <w:p w14:paraId="03617D6C">
            <w:pPr>
              <w:pStyle w:val="7"/>
              <w:spacing w:before="69" w:line="221" w:lineRule="auto"/>
              <w:ind w:left="12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合计</w:t>
            </w:r>
          </w:p>
        </w:tc>
        <w:tc>
          <w:tcPr>
            <w:tcW w:w="1079" w:type="dxa"/>
            <w:vAlign w:val="top"/>
          </w:tcPr>
          <w:p w14:paraId="4B8C6319">
            <w:pPr>
              <w:rPr>
                <w:rFonts w:hint="eastAsia" w:asciiTheme="minorEastAsia" w:hAnsiTheme="minorEastAsia" w:eastAsiaTheme="minorEastAsia" w:cstheme="minorEastAsia"/>
                <w:sz w:val="21"/>
              </w:rPr>
            </w:pPr>
          </w:p>
        </w:tc>
        <w:tc>
          <w:tcPr>
            <w:tcW w:w="960" w:type="dxa"/>
            <w:vAlign w:val="top"/>
          </w:tcPr>
          <w:p w14:paraId="56CE3071">
            <w:pPr>
              <w:rPr>
                <w:rFonts w:hint="eastAsia" w:asciiTheme="minorEastAsia" w:hAnsiTheme="minorEastAsia" w:eastAsiaTheme="minorEastAsia" w:cstheme="minorEastAsia"/>
                <w:sz w:val="21"/>
              </w:rPr>
            </w:pPr>
          </w:p>
        </w:tc>
        <w:tc>
          <w:tcPr>
            <w:tcW w:w="1484" w:type="dxa"/>
            <w:vAlign w:val="top"/>
          </w:tcPr>
          <w:p w14:paraId="3D9B7CE5">
            <w:pPr>
              <w:rPr>
                <w:rFonts w:hint="eastAsia" w:asciiTheme="minorEastAsia" w:hAnsiTheme="minorEastAsia" w:eastAsiaTheme="minorEastAsia" w:cstheme="minorEastAsia"/>
                <w:sz w:val="21"/>
              </w:rPr>
            </w:pPr>
          </w:p>
        </w:tc>
        <w:tc>
          <w:tcPr>
            <w:tcW w:w="1395" w:type="dxa"/>
            <w:vAlign w:val="top"/>
          </w:tcPr>
          <w:p w14:paraId="563F4AD7">
            <w:pPr>
              <w:rPr>
                <w:rFonts w:hint="eastAsia" w:asciiTheme="minorEastAsia" w:hAnsiTheme="minorEastAsia" w:eastAsiaTheme="minorEastAsia" w:cstheme="minorEastAsia"/>
                <w:sz w:val="21"/>
              </w:rPr>
            </w:pPr>
          </w:p>
        </w:tc>
        <w:tc>
          <w:tcPr>
            <w:tcW w:w="832" w:type="dxa"/>
            <w:vAlign w:val="top"/>
          </w:tcPr>
          <w:p w14:paraId="1B0B8DE0">
            <w:pPr>
              <w:rPr>
                <w:rFonts w:hint="eastAsia" w:asciiTheme="minorEastAsia" w:hAnsiTheme="minorEastAsia" w:eastAsiaTheme="minorEastAsia" w:cstheme="minorEastAsia"/>
                <w:sz w:val="21"/>
              </w:rPr>
            </w:pPr>
          </w:p>
        </w:tc>
      </w:tr>
    </w:tbl>
    <w:p w14:paraId="4669E4FE">
      <w:pPr>
        <w:pStyle w:val="2"/>
        <w:spacing w:line="469" w:lineRule="auto"/>
        <w:rPr>
          <w:rFonts w:hint="eastAsia" w:asciiTheme="minorEastAsia" w:hAnsiTheme="minorEastAsia" w:eastAsiaTheme="minorEastAsia" w:cstheme="minorEastAsia"/>
        </w:rPr>
      </w:pPr>
    </w:p>
    <w:p w14:paraId="09C74015">
      <w:pPr>
        <w:spacing w:before="68" w:line="239" w:lineRule="auto"/>
        <w:ind w:left="460" w:hanging="4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注：此表由招标人填写“暂估单价”，并在备注栏</w:t>
      </w:r>
      <w:r>
        <w:rPr>
          <w:rFonts w:hint="eastAsia" w:asciiTheme="minorEastAsia" w:hAnsiTheme="minorEastAsia" w:eastAsiaTheme="minorEastAsia" w:cstheme="minorEastAsia"/>
          <w:spacing w:val="-3"/>
          <w:sz w:val="21"/>
          <w:szCs w:val="21"/>
        </w:rPr>
        <w:t>说明暂估价的材料、工程设备拟用在</w:t>
      </w:r>
      <w:r>
        <w:rPr>
          <w:rFonts w:hint="eastAsia" w:asciiTheme="minorEastAsia" w:hAnsiTheme="minorEastAsia" w:eastAsiaTheme="minorEastAsia" w:cstheme="minorEastAsia"/>
          <w:spacing w:val="-3"/>
          <w:sz w:val="21"/>
          <w:szCs w:val="21"/>
          <w:lang w:eastAsia="zh-CN"/>
        </w:rPr>
        <w:t>哪些</w:t>
      </w:r>
      <w:r>
        <w:rPr>
          <w:rFonts w:hint="eastAsia" w:asciiTheme="minorEastAsia" w:hAnsiTheme="minorEastAsia" w:eastAsiaTheme="minorEastAsia" w:cstheme="minorEastAsia"/>
          <w:spacing w:val="-3"/>
          <w:sz w:val="21"/>
          <w:szCs w:val="21"/>
        </w:rPr>
        <w:t>清单项</w:t>
      </w:r>
      <w:r>
        <w:rPr>
          <w:rFonts w:hint="eastAsia" w:asciiTheme="minorEastAsia" w:hAnsiTheme="minorEastAsia" w:eastAsiaTheme="minorEastAsia" w:cstheme="minorEastAsia"/>
          <w:spacing w:val="-2"/>
          <w:sz w:val="21"/>
          <w:szCs w:val="21"/>
        </w:rPr>
        <w:t>目上，投标人应将上述材料、工程设备暂估单价计入工程量清单综合单价报价中。</w:t>
      </w:r>
    </w:p>
    <w:p w14:paraId="2A9BEFD1">
      <w:pPr>
        <w:spacing w:line="239" w:lineRule="auto"/>
        <w:rPr>
          <w:rFonts w:hint="eastAsia" w:asciiTheme="minorEastAsia" w:hAnsiTheme="minorEastAsia" w:eastAsiaTheme="minorEastAsia" w:cstheme="minorEastAsia"/>
          <w:sz w:val="21"/>
          <w:szCs w:val="21"/>
        </w:rPr>
        <w:sectPr>
          <w:footerReference r:id="rId309" w:type="default"/>
          <w:pgSz w:w="11910" w:h="16845"/>
          <w:pgMar w:top="400" w:right="1505" w:bottom="1055" w:left="1480" w:header="0" w:footer="824" w:gutter="0"/>
          <w:cols w:space="720" w:num="1"/>
        </w:sectPr>
      </w:pPr>
    </w:p>
    <w:p w14:paraId="27C0C2F2">
      <w:pPr>
        <w:pStyle w:val="2"/>
        <w:spacing w:line="263" w:lineRule="auto"/>
        <w:rPr>
          <w:rFonts w:hint="eastAsia" w:asciiTheme="minorEastAsia" w:hAnsiTheme="minorEastAsia" w:eastAsiaTheme="minorEastAsia" w:cstheme="minorEastAsia"/>
        </w:rPr>
      </w:pPr>
    </w:p>
    <w:p w14:paraId="1DDF56E0">
      <w:pPr>
        <w:pStyle w:val="2"/>
        <w:spacing w:line="264" w:lineRule="auto"/>
        <w:rPr>
          <w:rFonts w:hint="eastAsia" w:asciiTheme="minorEastAsia" w:hAnsiTheme="minorEastAsia" w:eastAsiaTheme="minorEastAsia" w:cstheme="minorEastAsia"/>
        </w:rPr>
      </w:pPr>
    </w:p>
    <w:p w14:paraId="65E8F810">
      <w:pPr>
        <w:pStyle w:val="2"/>
        <w:spacing w:line="264" w:lineRule="auto"/>
        <w:rPr>
          <w:rFonts w:hint="eastAsia" w:asciiTheme="minorEastAsia" w:hAnsiTheme="minorEastAsia" w:eastAsiaTheme="minorEastAsia" w:cstheme="minorEastAsia"/>
        </w:rPr>
      </w:pPr>
    </w:p>
    <w:p w14:paraId="4D3727FE">
      <w:pPr>
        <w:pStyle w:val="2"/>
        <w:spacing w:line="264" w:lineRule="auto"/>
        <w:rPr>
          <w:rFonts w:hint="eastAsia" w:asciiTheme="minorEastAsia" w:hAnsiTheme="minorEastAsia" w:eastAsiaTheme="minorEastAsia" w:cstheme="minorEastAsia"/>
        </w:rPr>
      </w:pPr>
    </w:p>
    <w:p w14:paraId="1291B76E">
      <w:pPr>
        <w:pStyle w:val="2"/>
        <w:spacing w:line="264" w:lineRule="auto"/>
        <w:rPr>
          <w:rFonts w:hint="eastAsia" w:asciiTheme="minorEastAsia" w:hAnsiTheme="minorEastAsia" w:eastAsiaTheme="minorEastAsia" w:cstheme="minorEastAsia"/>
        </w:rPr>
      </w:pPr>
    </w:p>
    <w:p w14:paraId="6A59A8AF">
      <w:pPr>
        <w:spacing w:before="78" w:line="239" w:lineRule="auto"/>
        <w:ind w:left="416"/>
        <w:outlineLvl w:val="2"/>
        <w:rPr>
          <w:rFonts w:hint="eastAsia" w:asciiTheme="minorEastAsia" w:hAnsiTheme="minorEastAsia" w:eastAsiaTheme="minorEastAsia" w:cstheme="minorEastAsia"/>
          <w:sz w:val="24"/>
          <w:szCs w:val="24"/>
        </w:rPr>
      </w:pPr>
      <w:bookmarkStart w:id="240" w:name="bookmark327"/>
      <w:bookmarkEnd w:id="240"/>
      <w:r>
        <w:rPr>
          <w:rFonts w:hint="eastAsia" w:asciiTheme="minorEastAsia" w:hAnsiTheme="minorEastAsia" w:eastAsiaTheme="minorEastAsia" w:cstheme="minorEastAsia"/>
          <w:b/>
          <w:bCs/>
          <w:spacing w:val="1"/>
          <w:sz w:val="24"/>
          <w:szCs w:val="24"/>
        </w:rPr>
        <w:t>4.12-3</w:t>
      </w:r>
      <w:r>
        <w:rPr>
          <w:rFonts w:hint="eastAsia" w:asciiTheme="minorEastAsia" w:hAnsiTheme="minorEastAsia" w:eastAsiaTheme="minorEastAsia" w:cstheme="minorEastAsia"/>
          <w:b/>
          <w:bCs/>
          <w:spacing w:val="20"/>
          <w:sz w:val="24"/>
          <w:szCs w:val="24"/>
        </w:rPr>
        <w:t xml:space="preserve"> </w:t>
      </w:r>
      <w:r>
        <w:rPr>
          <w:rFonts w:hint="eastAsia" w:asciiTheme="minorEastAsia" w:hAnsiTheme="minorEastAsia" w:eastAsiaTheme="minorEastAsia" w:cstheme="minorEastAsia"/>
          <w:b/>
          <w:bCs/>
          <w:spacing w:val="1"/>
          <w:sz w:val="24"/>
          <w:szCs w:val="24"/>
        </w:rPr>
        <w:t>专业工程暂估价表</w:t>
      </w:r>
    </w:p>
    <w:p w14:paraId="1AFF8C31">
      <w:pPr>
        <w:pStyle w:val="2"/>
        <w:spacing w:line="258" w:lineRule="auto"/>
        <w:rPr>
          <w:rFonts w:hint="eastAsia" w:asciiTheme="minorEastAsia" w:hAnsiTheme="minorEastAsia" w:eastAsiaTheme="minorEastAsia" w:cstheme="minorEastAsia"/>
        </w:rPr>
      </w:pPr>
    </w:p>
    <w:p w14:paraId="187D82D9">
      <w:pPr>
        <w:pStyle w:val="2"/>
        <w:spacing w:line="259" w:lineRule="auto"/>
        <w:rPr>
          <w:rFonts w:hint="eastAsia" w:asciiTheme="minorEastAsia" w:hAnsiTheme="minorEastAsia" w:eastAsiaTheme="minorEastAsia" w:cstheme="minorEastAsia"/>
        </w:rPr>
      </w:pPr>
    </w:p>
    <w:p w14:paraId="1FA2BFC7">
      <w:pPr>
        <w:spacing w:before="91" w:line="222" w:lineRule="auto"/>
        <w:ind w:left="331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专业工程暂估价表</w:t>
      </w:r>
    </w:p>
    <w:p w14:paraId="7EBB9460">
      <w:pPr>
        <w:spacing w:before="147" w:line="220" w:lineRule="auto"/>
        <w:ind w:left="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 xml:space="preserve">标段名称：              </w:t>
      </w:r>
      <w:r>
        <w:rPr>
          <w:rFonts w:hint="eastAsia" w:asciiTheme="minorEastAsia" w:hAnsiTheme="minorEastAsia" w:eastAsiaTheme="minorEastAsia" w:cstheme="minorEastAsia"/>
          <w:spacing w:val="-2"/>
          <w:sz w:val="21"/>
          <w:szCs w:val="21"/>
        </w:rPr>
        <w:t xml:space="preserve">  第</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2"/>
          <w:sz w:val="21"/>
          <w:szCs w:val="21"/>
        </w:rPr>
        <w:t>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2"/>
          <w:sz w:val="21"/>
          <w:szCs w:val="21"/>
        </w:rPr>
        <w:t>共</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2"/>
          <w:sz w:val="21"/>
          <w:szCs w:val="21"/>
        </w:rPr>
        <w:t>页</w:t>
      </w:r>
    </w:p>
    <w:p w14:paraId="0924429B">
      <w:pPr>
        <w:spacing w:line="59" w:lineRule="auto"/>
        <w:rPr>
          <w:rFonts w:hint="eastAsia" w:asciiTheme="minorEastAsia" w:hAnsiTheme="minorEastAsia" w:eastAsiaTheme="minorEastAsia" w:cstheme="minorEastAsia"/>
          <w:sz w:val="2"/>
        </w:rPr>
      </w:pPr>
    </w:p>
    <w:tbl>
      <w:tblPr>
        <w:tblStyle w:val="6"/>
        <w:tblW w:w="8515" w:type="dxa"/>
        <w:tblInd w:w="17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1544"/>
        <w:gridCol w:w="2459"/>
        <w:gridCol w:w="2488"/>
        <w:gridCol w:w="1162"/>
      </w:tblGrid>
      <w:tr w14:paraId="0065E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862" w:type="dxa"/>
            <w:vAlign w:val="top"/>
          </w:tcPr>
          <w:p w14:paraId="699AE957">
            <w:pPr>
              <w:spacing w:line="245" w:lineRule="auto"/>
              <w:rPr>
                <w:rFonts w:hint="eastAsia" w:asciiTheme="minorEastAsia" w:hAnsiTheme="minorEastAsia" w:eastAsiaTheme="minorEastAsia" w:cstheme="minorEastAsia"/>
                <w:sz w:val="21"/>
              </w:rPr>
            </w:pPr>
          </w:p>
          <w:p w14:paraId="24D0C5FD">
            <w:pPr>
              <w:pStyle w:val="7"/>
              <w:spacing w:before="68" w:line="221" w:lineRule="auto"/>
              <w:ind w:left="2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544" w:type="dxa"/>
            <w:vAlign w:val="top"/>
          </w:tcPr>
          <w:p w14:paraId="6F143829">
            <w:pPr>
              <w:spacing w:line="245" w:lineRule="auto"/>
              <w:rPr>
                <w:rFonts w:hint="eastAsia" w:asciiTheme="minorEastAsia" w:hAnsiTheme="minorEastAsia" w:eastAsiaTheme="minorEastAsia" w:cstheme="minorEastAsia"/>
                <w:sz w:val="21"/>
              </w:rPr>
            </w:pPr>
          </w:p>
          <w:p w14:paraId="0A200441">
            <w:pPr>
              <w:pStyle w:val="7"/>
              <w:spacing w:before="68" w:line="220" w:lineRule="auto"/>
              <w:ind w:left="3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工程名称</w:t>
            </w:r>
          </w:p>
        </w:tc>
        <w:tc>
          <w:tcPr>
            <w:tcW w:w="2459" w:type="dxa"/>
            <w:vAlign w:val="top"/>
          </w:tcPr>
          <w:p w14:paraId="634EF54F">
            <w:pPr>
              <w:spacing w:line="244" w:lineRule="auto"/>
              <w:rPr>
                <w:rFonts w:hint="eastAsia" w:asciiTheme="minorEastAsia" w:hAnsiTheme="minorEastAsia" w:eastAsiaTheme="minorEastAsia" w:cstheme="minorEastAsia"/>
                <w:sz w:val="21"/>
              </w:rPr>
            </w:pPr>
          </w:p>
          <w:p w14:paraId="7E66B1C8">
            <w:pPr>
              <w:pStyle w:val="7"/>
              <w:spacing w:before="68" w:line="220" w:lineRule="auto"/>
              <w:ind w:left="8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工程内容</w:t>
            </w:r>
          </w:p>
        </w:tc>
        <w:tc>
          <w:tcPr>
            <w:tcW w:w="2488" w:type="dxa"/>
            <w:vAlign w:val="top"/>
          </w:tcPr>
          <w:p w14:paraId="1B4FF044">
            <w:pPr>
              <w:spacing w:line="245" w:lineRule="auto"/>
              <w:rPr>
                <w:rFonts w:hint="eastAsia" w:asciiTheme="minorEastAsia" w:hAnsiTheme="minorEastAsia" w:eastAsiaTheme="minorEastAsia" w:cstheme="minorEastAsia"/>
                <w:sz w:val="21"/>
              </w:rPr>
            </w:pPr>
          </w:p>
          <w:p w14:paraId="7540F451">
            <w:pPr>
              <w:pStyle w:val="7"/>
              <w:spacing w:before="68" w:line="227" w:lineRule="auto"/>
              <w:ind w:left="67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暂估金额</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元</w:t>
            </w:r>
            <w:r>
              <w:rPr>
                <w:rFonts w:hint="eastAsia" w:asciiTheme="minorEastAsia" w:hAnsiTheme="minorEastAsia" w:eastAsiaTheme="minorEastAsia" w:cstheme="minorEastAsia"/>
                <w:spacing w:val="-3"/>
                <w:sz w:val="21"/>
                <w:szCs w:val="21"/>
                <w:lang w:eastAsia="zh-CN"/>
              </w:rPr>
              <w:t>）</w:t>
            </w:r>
          </w:p>
        </w:tc>
        <w:tc>
          <w:tcPr>
            <w:tcW w:w="1162" w:type="dxa"/>
            <w:vAlign w:val="top"/>
          </w:tcPr>
          <w:p w14:paraId="77C2C900">
            <w:pPr>
              <w:spacing w:line="245" w:lineRule="auto"/>
              <w:rPr>
                <w:rFonts w:hint="eastAsia" w:asciiTheme="minorEastAsia" w:hAnsiTheme="minorEastAsia" w:eastAsiaTheme="minorEastAsia" w:cstheme="minorEastAsia"/>
                <w:sz w:val="21"/>
              </w:rPr>
            </w:pPr>
          </w:p>
          <w:p w14:paraId="4162C455">
            <w:pPr>
              <w:pStyle w:val="7"/>
              <w:spacing w:before="68" w:line="221" w:lineRule="auto"/>
              <w:ind w:left="3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64A35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862" w:type="dxa"/>
            <w:vAlign w:val="top"/>
          </w:tcPr>
          <w:p w14:paraId="4E19A9BE">
            <w:pPr>
              <w:rPr>
                <w:rFonts w:hint="eastAsia" w:asciiTheme="minorEastAsia" w:hAnsiTheme="minorEastAsia" w:eastAsiaTheme="minorEastAsia" w:cstheme="minorEastAsia"/>
                <w:sz w:val="21"/>
              </w:rPr>
            </w:pPr>
          </w:p>
        </w:tc>
        <w:tc>
          <w:tcPr>
            <w:tcW w:w="1544" w:type="dxa"/>
            <w:vAlign w:val="top"/>
          </w:tcPr>
          <w:p w14:paraId="4861A4C2">
            <w:pPr>
              <w:rPr>
                <w:rFonts w:hint="eastAsia" w:asciiTheme="minorEastAsia" w:hAnsiTheme="minorEastAsia" w:eastAsiaTheme="minorEastAsia" w:cstheme="minorEastAsia"/>
                <w:sz w:val="21"/>
              </w:rPr>
            </w:pPr>
          </w:p>
        </w:tc>
        <w:tc>
          <w:tcPr>
            <w:tcW w:w="2459" w:type="dxa"/>
            <w:vAlign w:val="top"/>
          </w:tcPr>
          <w:p w14:paraId="5F48F501">
            <w:pPr>
              <w:rPr>
                <w:rFonts w:hint="eastAsia" w:asciiTheme="minorEastAsia" w:hAnsiTheme="minorEastAsia" w:eastAsiaTheme="minorEastAsia" w:cstheme="minorEastAsia"/>
                <w:sz w:val="21"/>
              </w:rPr>
            </w:pPr>
          </w:p>
        </w:tc>
        <w:tc>
          <w:tcPr>
            <w:tcW w:w="2488" w:type="dxa"/>
            <w:vAlign w:val="top"/>
          </w:tcPr>
          <w:p w14:paraId="6977AE2B">
            <w:pPr>
              <w:rPr>
                <w:rFonts w:hint="eastAsia" w:asciiTheme="minorEastAsia" w:hAnsiTheme="minorEastAsia" w:eastAsiaTheme="minorEastAsia" w:cstheme="minorEastAsia"/>
                <w:sz w:val="21"/>
              </w:rPr>
            </w:pPr>
          </w:p>
        </w:tc>
        <w:tc>
          <w:tcPr>
            <w:tcW w:w="1162" w:type="dxa"/>
            <w:vAlign w:val="top"/>
          </w:tcPr>
          <w:p w14:paraId="1C1927AA">
            <w:pPr>
              <w:rPr>
                <w:rFonts w:hint="eastAsia" w:asciiTheme="minorEastAsia" w:hAnsiTheme="minorEastAsia" w:eastAsiaTheme="minorEastAsia" w:cstheme="minorEastAsia"/>
                <w:sz w:val="21"/>
              </w:rPr>
            </w:pPr>
          </w:p>
        </w:tc>
      </w:tr>
      <w:tr w14:paraId="587D0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62" w:type="dxa"/>
            <w:vAlign w:val="top"/>
          </w:tcPr>
          <w:p w14:paraId="2EC2AEC2">
            <w:pPr>
              <w:rPr>
                <w:rFonts w:hint="eastAsia" w:asciiTheme="minorEastAsia" w:hAnsiTheme="minorEastAsia" w:eastAsiaTheme="minorEastAsia" w:cstheme="minorEastAsia"/>
                <w:sz w:val="21"/>
              </w:rPr>
            </w:pPr>
          </w:p>
        </w:tc>
        <w:tc>
          <w:tcPr>
            <w:tcW w:w="1544" w:type="dxa"/>
            <w:vAlign w:val="top"/>
          </w:tcPr>
          <w:p w14:paraId="0DD11FB8">
            <w:pPr>
              <w:rPr>
                <w:rFonts w:hint="eastAsia" w:asciiTheme="minorEastAsia" w:hAnsiTheme="minorEastAsia" w:eastAsiaTheme="minorEastAsia" w:cstheme="minorEastAsia"/>
                <w:sz w:val="21"/>
              </w:rPr>
            </w:pPr>
          </w:p>
        </w:tc>
        <w:tc>
          <w:tcPr>
            <w:tcW w:w="2459" w:type="dxa"/>
            <w:vAlign w:val="top"/>
          </w:tcPr>
          <w:p w14:paraId="77827882">
            <w:pPr>
              <w:rPr>
                <w:rFonts w:hint="eastAsia" w:asciiTheme="minorEastAsia" w:hAnsiTheme="minorEastAsia" w:eastAsiaTheme="minorEastAsia" w:cstheme="minorEastAsia"/>
                <w:sz w:val="21"/>
              </w:rPr>
            </w:pPr>
          </w:p>
        </w:tc>
        <w:tc>
          <w:tcPr>
            <w:tcW w:w="2488" w:type="dxa"/>
            <w:vAlign w:val="top"/>
          </w:tcPr>
          <w:p w14:paraId="2140A1A6">
            <w:pPr>
              <w:rPr>
                <w:rFonts w:hint="eastAsia" w:asciiTheme="minorEastAsia" w:hAnsiTheme="minorEastAsia" w:eastAsiaTheme="minorEastAsia" w:cstheme="minorEastAsia"/>
                <w:sz w:val="21"/>
              </w:rPr>
            </w:pPr>
          </w:p>
        </w:tc>
        <w:tc>
          <w:tcPr>
            <w:tcW w:w="1162" w:type="dxa"/>
            <w:vAlign w:val="top"/>
          </w:tcPr>
          <w:p w14:paraId="71D6D3DA">
            <w:pPr>
              <w:rPr>
                <w:rFonts w:hint="eastAsia" w:asciiTheme="minorEastAsia" w:hAnsiTheme="minorEastAsia" w:eastAsiaTheme="minorEastAsia" w:cstheme="minorEastAsia"/>
                <w:sz w:val="21"/>
              </w:rPr>
            </w:pPr>
          </w:p>
        </w:tc>
      </w:tr>
      <w:tr w14:paraId="269F6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62" w:type="dxa"/>
            <w:vAlign w:val="top"/>
          </w:tcPr>
          <w:p w14:paraId="19F86936">
            <w:pPr>
              <w:rPr>
                <w:rFonts w:hint="eastAsia" w:asciiTheme="minorEastAsia" w:hAnsiTheme="minorEastAsia" w:eastAsiaTheme="minorEastAsia" w:cstheme="minorEastAsia"/>
                <w:sz w:val="21"/>
              </w:rPr>
            </w:pPr>
          </w:p>
        </w:tc>
        <w:tc>
          <w:tcPr>
            <w:tcW w:w="1544" w:type="dxa"/>
            <w:vAlign w:val="top"/>
          </w:tcPr>
          <w:p w14:paraId="62C64B71">
            <w:pPr>
              <w:rPr>
                <w:rFonts w:hint="eastAsia" w:asciiTheme="minorEastAsia" w:hAnsiTheme="minorEastAsia" w:eastAsiaTheme="minorEastAsia" w:cstheme="minorEastAsia"/>
                <w:sz w:val="21"/>
              </w:rPr>
            </w:pPr>
          </w:p>
        </w:tc>
        <w:tc>
          <w:tcPr>
            <w:tcW w:w="2459" w:type="dxa"/>
            <w:vAlign w:val="top"/>
          </w:tcPr>
          <w:p w14:paraId="17D2FA15">
            <w:pPr>
              <w:rPr>
                <w:rFonts w:hint="eastAsia" w:asciiTheme="minorEastAsia" w:hAnsiTheme="minorEastAsia" w:eastAsiaTheme="minorEastAsia" w:cstheme="minorEastAsia"/>
                <w:sz w:val="21"/>
              </w:rPr>
            </w:pPr>
          </w:p>
        </w:tc>
        <w:tc>
          <w:tcPr>
            <w:tcW w:w="2488" w:type="dxa"/>
            <w:vAlign w:val="top"/>
          </w:tcPr>
          <w:p w14:paraId="50722E9A">
            <w:pPr>
              <w:rPr>
                <w:rFonts w:hint="eastAsia" w:asciiTheme="minorEastAsia" w:hAnsiTheme="minorEastAsia" w:eastAsiaTheme="minorEastAsia" w:cstheme="minorEastAsia"/>
                <w:sz w:val="21"/>
              </w:rPr>
            </w:pPr>
          </w:p>
        </w:tc>
        <w:tc>
          <w:tcPr>
            <w:tcW w:w="1162" w:type="dxa"/>
            <w:vAlign w:val="top"/>
          </w:tcPr>
          <w:p w14:paraId="1C4B58CE">
            <w:pPr>
              <w:rPr>
                <w:rFonts w:hint="eastAsia" w:asciiTheme="minorEastAsia" w:hAnsiTheme="minorEastAsia" w:eastAsiaTheme="minorEastAsia" w:cstheme="minorEastAsia"/>
                <w:sz w:val="21"/>
              </w:rPr>
            </w:pPr>
          </w:p>
        </w:tc>
      </w:tr>
      <w:tr w14:paraId="6566D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62" w:type="dxa"/>
            <w:vAlign w:val="top"/>
          </w:tcPr>
          <w:p w14:paraId="6DC9DEF5">
            <w:pPr>
              <w:rPr>
                <w:rFonts w:hint="eastAsia" w:asciiTheme="minorEastAsia" w:hAnsiTheme="minorEastAsia" w:eastAsiaTheme="minorEastAsia" w:cstheme="minorEastAsia"/>
                <w:sz w:val="21"/>
              </w:rPr>
            </w:pPr>
          </w:p>
        </w:tc>
        <w:tc>
          <w:tcPr>
            <w:tcW w:w="1544" w:type="dxa"/>
            <w:vAlign w:val="top"/>
          </w:tcPr>
          <w:p w14:paraId="66393FE9">
            <w:pPr>
              <w:rPr>
                <w:rFonts w:hint="eastAsia" w:asciiTheme="minorEastAsia" w:hAnsiTheme="minorEastAsia" w:eastAsiaTheme="minorEastAsia" w:cstheme="minorEastAsia"/>
                <w:sz w:val="21"/>
              </w:rPr>
            </w:pPr>
          </w:p>
        </w:tc>
        <w:tc>
          <w:tcPr>
            <w:tcW w:w="2459" w:type="dxa"/>
            <w:vAlign w:val="top"/>
          </w:tcPr>
          <w:p w14:paraId="71614488">
            <w:pPr>
              <w:rPr>
                <w:rFonts w:hint="eastAsia" w:asciiTheme="minorEastAsia" w:hAnsiTheme="minorEastAsia" w:eastAsiaTheme="minorEastAsia" w:cstheme="minorEastAsia"/>
                <w:sz w:val="21"/>
              </w:rPr>
            </w:pPr>
          </w:p>
        </w:tc>
        <w:tc>
          <w:tcPr>
            <w:tcW w:w="2488" w:type="dxa"/>
            <w:vAlign w:val="top"/>
          </w:tcPr>
          <w:p w14:paraId="114F7187">
            <w:pPr>
              <w:rPr>
                <w:rFonts w:hint="eastAsia" w:asciiTheme="minorEastAsia" w:hAnsiTheme="minorEastAsia" w:eastAsiaTheme="minorEastAsia" w:cstheme="minorEastAsia"/>
                <w:sz w:val="21"/>
              </w:rPr>
            </w:pPr>
          </w:p>
        </w:tc>
        <w:tc>
          <w:tcPr>
            <w:tcW w:w="1162" w:type="dxa"/>
            <w:vAlign w:val="top"/>
          </w:tcPr>
          <w:p w14:paraId="32F70D53">
            <w:pPr>
              <w:rPr>
                <w:rFonts w:hint="eastAsia" w:asciiTheme="minorEastAsia" w:hAnsiTheme="minorEastAsia" w:eastAsiaTheme="minorEastAsia" w:cstheme="minorEastAsia"/>
                <w:sz w:val="21"/>
              </w:rPr>
            </w:pPr>
          </w:p>
        </w:tc>
      </w:tr>
      <w:tr w14:paraId="039E8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862" w:type="dxa"/>
            <w:vAlign w:val="top"/>
          </w:tcPr>
          <w:p w14:paraId="3005D311">
            <w:pPr>
              <w:rPr>
                <w:rFonts w:hint="eastAsia" w:asciiTheme="minorEastAsia" w:hAnsiTheme="minorEastAsia" w:eastAsiaTheme="minorEastAsia" w:cstheme="minorEastAsia"/>
                <w:sz w:val="21"/>
              </w:rPr>
            </w:pPr>
          </w:p>
        </w:tc>
        <w:tc>
          <w:tcPr>
            <w:tcW w:w="1544" w:type="dxa"/>
            <w:vAlign w:val="top"/>
          </w:tcPr>
          <w:p w14:paraId="22D85C00">
            <w:pPr>
              <w:rPr>
                <w:rFonts w:hint="eastAsia" w:asciiTheme="minorEastAsia" w:hAnsiTheme="minorEastAsia" w:eastAsiaTheme="minorEastAsia" w:cstheme="minorEastAsia"/>
                <w:sz w:val="21"/>
              </w:rPr>
            </w:pPr>
          </w:p>
        </w:tc>
        <w:tc>
          <w:tcPr>
            <w:tcW w:w="2459" w:type="dxa"/>
            <w:vAlign w:val="top"/>
          </w:tcPr>
          <w:p w14:paraId="0E2A9F75">
            <w:pPr>
              <w:rPr>
                <w:rFonts w:hint="eastAsia" w:asciiTheme="minorEastAsia" w:hAnsiTheme="minorEastAsia" w:eastAsiaTheme="minorEastAsia" w:cstheme="minorEastAsia"/>
                <w:sz w:val="21"/>
              </w:rPr>
            </w:pPr>
          </w:p>
        </w:tc>
        <w:tc>
          <w:tcPr>
            <w:tcW w:w="2488" w:type="dxa"/>
            <w:vAlign w:val="top"/>
          </w:tcPr>
          <w:p w14:paraId="0AA0B6BB">
            <w:pPr>
              <w:rPr>
                <w:rFonts w:hint="eastAsia" w:asciiTheme="minorEastAsia" w:hAnsiTheme="minorEastAsia" w:eastAsiaTheme="minorEastAsia" w:cstheme="minorEastAsia"/>
                <w:sz w:val="21"/>
              </w:rPr>
            </w:pPr>
          </w:p>
        </w:tc>
        <w:tc>
          <w:tcPr>
            <w:tcW w:w="1162" w:type="dxa"/>
            <w:vAlign w:val="top"/>
          </w:tcPr>
          <w:p w14:paraId="3D554CE0">
            <w:pPr>
              <w:rPr>
                <w:rFonts w:hint="eastAsia" w:asciiTheme="minorEastAsia" w:hAnsiTheme="minorEastAsia" w:eastAsiaTheme="minorEastAsia" w:cstheme="minorEastAsia"/>
                <w:sz w:val="21"/>
              </w:rPr>
            </w:pPr>
          </w:p>
        </w:tc>
      </w:tr>
      <w:tr w14:paraId="698CB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62" w:type="dxa"/>
            <w:vAlign w:val="top"/>
          </w:tcPr>
          <w:p w14:paraId="14605DD9">
            <w:pPr>
              <w:rPr>
                <w:rFonts w:hint="eastAsia" w:asciiTheme="minorEastAsia" w:hAnsiTheme="minorEastAsia" w:eastAsiaTheme="minorEastAsia" w:cstheme="minorEastAsia"/>
                <w:sz w:val="21"/>
              </w:rPr>
            </w:pPr>
          </w:p>
        </w:tc>
        <w:tc>
          <w:tcPr>
            <w:tcW w:w="1544" w:type="dxa"/>
            <w:vAlign w:val="top"/>
          </w:tcPr>
          <w:p w14:paraId="33858E84">
            <w:pPr>
              <w:rPr>
                <w:rFonts w:hint="eastAsia" w:asciiTheme="minorEastAsia" w:hAnsiTheme="minorEastAsia" w:eastAsiaTheme="minorEastAsia" w:cstheme="minorEastAsia"/>
                <w:sz w:val="21"/>
              </w:rPr>
            </w:pPr>
          </w:p>
        </w:tc>
        <w:tc>
          <w:tcPr>
            <w:tcW w:w="2459" w:type="dxa"/>
            <w:vAlign w:val="top"/>
          </w:tcPr>
          <w:p w14:paraId="39FE4D4B">
            <w:pPr>
              <w:rPr>
                <w:rFonts w:hint="eastAsia" w:asciiTheme="minorEastAsia" w:hAnsiTheme="minorEastAsia" w:eastAsiaTheme="minorEastAsia" w:cstheme="minorEastAsia"/>
                <w:sz w:val="21"/>
              </w:rPr>
            </w:pPr>
          </w:p>
        </w:tc>
        <w:tc>
          <w:tcPr>
            <w:tcW w:w="2488" w:type="dxa"/>
            <w:vAlign w:val="top"/>
          </w:tcPr>
          <w:p w14:paraId="6B1FB4FA">
            <w:pPr>
              <w:rPr>
                <w:rFonts w:hint="eastAsia" w:asciiTheme="minorEastAsia" w:hAnsiTheme="minorEastAsia" w:eastAsiaTheme="minorEastAsia" w:cstheme="minorEastAsia"/>
                <w:sz w:val="21"/>
              </w:rPr>
            </w:pPr>
          </w:p>
        </w:tc>
        <w:tc>
          <w:tcPr>
            <w:tcW w:w="1162" w:type="dxa"/>
            <w:vAlign w:val="top"/>
          </w:tcPr>
          <w:p w14:paraId="106737D0">
            <w:pPr>
              <w:rPr>
                <w:rFonts w:hint="eastAsia" w:asciiTheme="minorEastAsia" w:hAnsiTheme="minorEastAsia" w:eastAsiaTheme="minorEastAsia" w:cstheme="minorEastAsia"/>
                <w:sz w:val="21"/>
              </w:rPr>
            </w:pPr>
          </w:p>
        </w:tc>
      </w:tr>
      <w:tr w14:paraId="019C8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62" w:type="dxa"/>
            <w:vAlign w:val="top"/>
          </w:tcPr>
          <w:p w14:paraId="7AA9D0E6">
            <w:pPr>
              <w:rPr>
                <w:rFonts w:hint="eastAsia" w:asciiTheme="minorEastAsia" w:hAnsiTheme="minorEastAsia" w:eastAsiaTheme="minorEastAsia" w:cstheme="minorEastAsia"/>
                <w:sz w:val="21"/>
              </w:rPr>
            </w:pPr>
          </w:p>
        </w:tc>
        <w:tc>
          <w:tcPr>
            <w:tcW w:w="1544" w:type="dxa"/>
            <w:vAlign w:val="top"/>
          </w:tcPr>
          <w:p w14:paraId="1D93ED32">
            <w:pPr>
              <w:rPr>
                <w:rFonts w:hint="eastAsia" w:asciiTheme="minorEastAsia" w:hAnsiTheme="minorEastAsia" w:eastAsiaTheme="minorEastAsia" w:cstheme="minorEastAsia"/>
                <w:sz w:val="21"/>
              </w:rPr>
            </w:pPr>
          </w:p>
        </w:tc>
        <w:tc>
          <w:tcPr>
            <w:tcW w:w="2459" w:type="dxa"/>
            <w:vAlign w:val="top"/>
          </w:tcPr>
          <w:p w14:paraId="0F8670FF">
            <w:pPr>
              <w:rPr>
                <w:rFonts w:hint="eastAsia" w:asciiTheme="minorEastAsia" w:hAnsiTheme="minorEastAsia" w:eastAsiaTheme="minorEastAsia" w:cstheme="minorEastAsia"/>
                <w:sz w:val="21"/>
              </w:rPr>
            </w:pPr>
          </w:p>
        </w:tc>
        <w:tc>
          <w:tcPr>
            <w:tcW w:w="2488" w:type="dxa"/>
            <w:vAlign w:val="top"/>
          </w:tcPr>
          <w:p w14:paraId="30972931">
            <w:pPr>
              <w:rPr>
                <w:rFonts w:hint="eastAsia" w:asciiTheme="minorEastAsia" w:hAnsiTheme="minorEastAsia" w:eastAsiaTheme="minorEastAsia" w:cstheme="minorEastAsia"/>
                <w:sz w:val="21"/>
              </w:rPr>
            </w:pPr>
          </w:p>
        </w:tc>
        <w:tc>
          <w:tcPr>
            <w:tcW w:w="1162" w:type="dxa"/>
            <w:vAlign w:val="top"/>
          </w:tcPr>
          <w:p w14:paraId="68872796">
            <w:pPr>
              <w:rPr>
                <w:rFonts w:hint="eastAsia" w:asciiTheme="minorEastAsia" w:hAnsiTheme="minorEastAsia" w:eastAsiaTheme="minorEastAsia" w:cstheme="minorEastAsia"/>
                <w:sz w:val="21"/>
              </w:rPr>
            </w:pPr>
          </w:p>
        </w:tc>
      </w:tr>
      <w:tr w14:paraId="6C596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862" w:type="dxa"/>
            <w:vAlign w:val="top"/>
          </w:tcPr>
          <w:p w14:paraId="6C9B5740">
            <w:pPr>
              <w:rPr>
                <w:rFonts w:hint="eastAsia" w:asciiTheme="minorEastAsia" w:hAnsiTheme="minorEastAsia" w:eastAsiaTheme="minorEastAsia" w:cstheme="minorEastAsia"/>
                <w:sz w:val="21"/>
              </w:rPr>
            </w:pPr>
          </w:p>
        </w:tc>
        <w:tc>
          <w:tcPr>
            <w:tcW w:w="1544" w:type="dxa"/>
            <w:vAlign w:val="top"/>
          </w:tcPr>
          <w:p w14:paraId="25DC6339">
            <w:pPr>
              <w:rPr>
                <w:rFonts w:hint="eastAsia" w:asciiTheme="minorEastAsia" w:hAnsiTheme="minorEastAsia" w:eastAsiaTheme="minorEastAsia" w:cstheme="minorEastAsia"/>
                <w:sz w:val="21"/>
              </w:rPr>
            </w:pPr>
          </w:p>
        </w:tc>
        <w:tc>
          <w:tcPr>
            <w:tcW w:w="2459" w:type="dxa"/>
            <w:vAlign w:val="top"/>
          </w:tcPr>
          <w:p w14:paraId="57816D1C">
            <w:pPr>
              <w:rPr>
                <w:rFonts w:hint="eastAsia" w:asciiTheme="minorEastAsia" w:hAnsiTheme="minorEastAsia" w:eastAsiaTheme="minorEastAsia" w:cstheme="minorEastAsia"/>
                <w:sz w:val="21"/>
              </w:rPr>
            </w:pPr>
          </w:p>
        </w:tc>
        <w:tc>
          <w:tcPr>
            <w:tcW w:w="2488" w:type="dxa"/>
            <w:vAlign w:val="top"/>
          </w:tcPr>
          <w:p w14:paraId="1E2D572B">
            <w:pPr>
              <w:rPr>
                <w:rFonts w:hint="eastAsia" w:asciiTheme="minorEastAsia" w:hAnsiTheme="minorEastAsia" w:eastAsiaTheme="minorEastAsia" w:cstheme="minorEastAsia"/>
                <w:sz w:val="21"/>
              </w:rPr>
            </w:pPr>
          </w:p>
        </w:tc>
        <w:tc>
          <w:tcPr>
            <w:tcW w:w="1162" w:type="dxa"/>
            <w:vAlign w:val="top"/>
          </w:tcPr>
          <w:p w14:paraId="14CD810D">
            <w:pPr>
              <w:rPr>
                <w:rFonts w:hint="eastAsia" w:asciiTheme="minorEastAsia" w:hAnsiTheme="minorEastAsia" w:eastAsiaTheme="minorEastAsia" w:cstheme="minorEastAsia"/>
                <w:sz w:val="21"/>
              </w:rPr>
            </w:pPr>
          </w:p>
        </w:tc>
      </w:tr>
      <w:tr w14:paraId="14735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62" w:type="dxa"/>
            <w:vAlign w:val="top"/>
          </w:tcPr>
          <w:p w14:paraId="00B65E57">
            <w:pPr>
              <w:rPr>
                <w:rFonts w:hint="eastAsia" w:asciiTheme="minorEastAsia" w:hAnsiTheme="minorEastAsia" w:eastAsiaTheme="minorEastAsia" w:cstheme="minorEastAsia"/>
                <w:sz w:val="21"/>
              </w:rPr>
            </w:pPr>
          </w:p>
        </w:tc>
        <w:tc>
          <w:tcPr>
            <w:tcW w:w="1544" w:type="dxa"/>
            <w:vAlign w:val="top"/>
          </w:tcPr>
          <w:p w14:paraId="0607F1CD">
            <w:pPr>
              <w:rPr>
                <w:rFonts w:hint="eastAsia" w:asciiTheme="minorEastAsia" w:hAnsiTheme="minorEastAsia" w:eastAsiaTheme="minorEastAsia" w:cstheme="minorEastAsia"/>
                <w:sz w:val="21"/>
              </w:rPr>
            </w:pPr>
          </w:p>
        </w:tc>
        <w:tc>
          <w:tcPr>
            <w:tcW w:w="2459" w:type="dxa"/>
            <w:vAlign w:val="top"/>
          </w:tcPr>
          <w:p w14:paraId="19617ADF">
            <w:pPr>
              <w:rPr>
                <w:rFonts w:hint="eastAsia" w:asciiTheme="minorEastAsia" w:hAnsiTheme="minorEastAsia" w:eastAsiaTheme="minorEastAsia" w:cstheme="minorEastAsia"/>
                <w:sz w:val="21"/>
              </w:rPr>
            </w:pPr>
          </w:p>
        </w:tc>
        <w:tc>
          <w:tcPr>
            <w:tcW w:w="2488" w:type="dxa"/>
            <w:vAlign w:val="top"/>
          </w:tcPr>
          <w:p w14:paraId="0458B535">
            <w:pPr>
              <w:rPr>
                <w:rFonts w:hint="eastAsia" w:asciiTheme="minorEastAsia" w:hAnsiTheme="minorEastAsia" w:eastAsiaTheme="minorEastAsia" w:cstheme="minorEastAsia"/>
                <w:sz w:val="21"/>
              </w:rPr>
            </w:pPr>
          </w:p>
        </w:tc>
        <w:tc>
          <w:tcPr>
            <w:tcW w:w="1162" w:type="dxa"/>
            <w:vAlign w:val="top"/>
          </w:tcPr>
          <w:p w14:paraId="7343CCFC">
            <w:pPr>
              <w:rPr>
                <w:rFonts w:hint="eastAsia" w:asciiTheme="minorEastAsia" w:hAnsiTheme="minorEastAsia" w:eastAsiaTheme="minorEastAsia" w:cstheme="minorEastAsia"/>
                <w:sz w:val="21"/>
              </w:rPr>
            </w:pPr>
          </w:p>
        </w:tc>
      </w:tr>
      <w:tr w14:paraId="22EF5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862" w:type="dxa"/>
            <w:vAlign w:val="top"/>
          </w:tcPr>
          <w:p w14:paraId="3BAC0777">
            <w:pPr>
              <w:rPr>
                <w:rFonts w:hint="eastAsia" w:asciiTheme="minorEastAsia" w:hAnsiTheme="minorEastAsia" w:eastAsiaTheme="minorEastAsia" w:cstheme="minorEastAsia"/>
                <w:sz w:val="21"/>
              </w:rPr>
            </w:pPr>
          </w:p>
        </w:tc>
        <w:tc>
          <w:tcPr>
            <w:tcW w:w="1544" w:type="dxa"/>
            <w:vAlign w:val="top"/>
          </w:tcPr>
          <w:p w14:paraId="075B9BCB">
            <w:pPr>
              <w:rPr>
                <w:rFonts w:hint="eastAsia" w:asciiTheme="minorEastAsia" w:hAnsiTheme="minorEastAsia" w:eastAsiaTheme="minorEastAsia" w:cstheme="minorEastAsia"/>
                <w:sz w:val="21"/>
              </w:rPr>
            </w:pPr>
          </w:p>
        </w:tc>
        <w:tc>
          <w:tcPr>
            <w:tcW w:w="2459" w:type="dxa"/>
            <w:vAlign w:val="top"/>
          </w:tcPr>
          <w:p w14:paraId="189D0808">
            <w:pPr>
              <w:rPr>
                <w:rFonts w:hint="eastAsia" w:asciiTheme="minorEastAsia" w:hAnsiTheme="minorEastAsia" w:eastAsiaTheme="minorEastAsia" w:cstheme="minorEastAsia"/>
                <w:sz w:val="21"/>
              </w:rPr>
            </w:pPr>
          </w:p>
        </w:tc>
        <w:tc>
          <w:tcPr>
            <w:tcW w:w="2488" w:type="dxa"/>
            <w:vAlign w:val="top"/>
          </w:tcPr>
          <w:p w14:paraId="4B978132">
            <w:pPr>
              <w:rPr>
                <w:rFonts w:hint="eastAsia" w:asciiTheme="minorEastAsia" w:hAnsiTheme="minorEastAsia" w:eastAsiaTheme="minorEastAsia" w:cstheme="minorEastAsia"/>
                <w:sz w:val="21"/>
              </w:rPr>
            </w:pPr>
          </w:p>
        </w:tc>
        <w:tc>
          <w:tcPr>
            <w:tcW w:w="1162" w:type="dxa"/>
            <w:vAlign w:val="top"/>
          </w:tcPr>
          <w:p w14:paraId="1B50723E">
            <w:pPr>
              <w:rPr>
                <w:rFonts w:hint="eastAsia" w:asciiTheme="minorEastAsia" w:hAnsiTheme="minorEastAsia" w:eastAsiaTheme="minorEastAsia" w:cstheme="minorEastAsia"/>
                <w:sz w:val="21"/>
              </w:rPr>
            </w:pPr>
          </w:p>
        </w:tc>
      </w:tr>
      <w:tr w14:paraId="08A8C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1" w:hRule="atLeast"/>
        </w:trPr>
        <w:tc>
          <w:tcPr>
            <w:tcW w:w="4865" w:type="dxa"/>
            <w:gridSpan w:val="3"/>
            <w:vAlign w:val="top"/>
          </w:tcPr>
          <w:p w14:paraId="4254D40D">
            <w:pPr>
              <w:spacing w:line="251" w:lineRule="auto"/>
              <w:rPr>
                <w:rFonts w:hint="eastAsia" w:asciiTheme="minorEastAsia" w:hAnsiTheme="minorEastAsia" w:eastAsiaTheme="minorEastAsia" w:cstheme="minorEastAsia"/>
                <w:sz w:val="21"/>
              </w:rPr>
            </w:pPr>
          </w:p>
          <w:p w14:paraId="40FDE445">
            <w:pPr>
              <w:pStyle w:val="7"/>
              <w:spacing w:before="69" w:line="221" w:lineRule="auto"/>
              <w:ind w:left="22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合计</w:t>
            </w:r>
          </w:p>
        </w:tc>
        <w:tc>
          <w:tcPr>
            <w:tcW w:w="2488" w:type="dxa"/>
            <w:vAlign w:val="top"/>
          </w:tcPr>
          <w:p w14:paraId="3AD9A26D">
            <w:pPr>
              <w:rPr>
                <w:rFonts w:hint="eastAsia" w:asciiTheme="minorEastAsia" w:hAnsiTheme="minorEastAsia" w:eastAsiaTheme="minorEastAsia" w:cstheme="minorEastAsia"/>
                <w:sz w:val="21"/>
              </w:rPr>
            </w:pPr>
          </w:p>
        </w:tc>
        <w:tc>
          <w:tcPr>
            <w:tcW w:w="1162" w:type="dxa"/>
            <w:vAlign w:val="top"/>
          </w:tcPr>
          <w:p w14:paraId="32A12B45">
            <w:pPr>
              <w:rPr>
                <w:rFonts w:hint="eastAsia" w:asciiTheme="minorEastAsia" w:hAnsiTheme="minorEastAsia" w:eastAsiaTheme="minorEastAsia" w:cstheme="minorEastAsia"/>
                <w:sz w:val="21"/>
              </w:rPr>
            </w:pPr>
          </w:p>
        </w:tc>
      </w:tr>
    </w:tbl>
    <w:p w14:paraId="72B59BAA">
      <w:pPr>
        <w:pStyle w:val="2"/>
        <w:spacing w:line="470" w:lineRule="auto"/>
        <w:rPr>
          <w:rFonts w:hint="eastAsia" w:asciiTheme="minorEastAsia" w:hAnsiTheme="minorEastAsia" w:eastAsiaTheme="minorEastAsia" w:cstheme="minorEastAsia"/>
        </w:rPr>
      </w:pPr>
    </w:p>
    <w:p w14:paraId="0C10FBA7">
      <w:pPr>
        <w:spacing w:before="68" w:line="239" w:lineRule="auto"/>
        <w:ind w:left="425" w:hanging="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注：此表“暂估金额”由招标人填写，</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1"/>
          <w:sz w:val="21"/>
          <w:szCs w:val="21"/>
        </w:rPr>
        <w:t>投标人应将“暂估金额”计入投标总价中。结算时按</w:t>
      </w:r>
      <w:r>
        <w:rPr>
          <w:rFonts w:hint="eastAsia" w:asciiTheme="minorEastAsia" w:hAnsiTheme="minorEastAsia" w:eastAsiaTheme="minorEastAsia" w:cstheme="minorEastAsia"/>
          <w:sz w:val="21"/>
          <w:szCs w:val="21"/>
        </w:rPr>
        <w:t>合同</w:t>
      </w:r>
      <w:r>
        <w:rPr>
          <w:rFonts w:hint="eastAsia" w:asciiTheme="minorEastAsia" w:hAnsiTheme="minorEastAsia" w:eastAsiaTheme="minorEastAsia" w:cstheme="minorEastAsia"/>
          <w:spacing w:val="-4"/>
          <w:sz w:val="21"/>
          <w:szCs w:val="21"/>
        </w:rPr>
        <w:t>约定结算金额填写。</w:t>
      </w:r>
    </w:p>
    <w:p w14:paraId="539C17F2">
      <w:pPr>
        <w:spacing w:line="239" w:lineRule="auto"/>
        <w:rPr>
          <w:rFonts w:hint="eastAsia" w:asciiTheme="minorEastAsia" w:hAnsiTheme="minorEastAsia" w:eastAsiaTheme="minorEastAsia" w:cstheme="minorEastAsia"/>
          <w:sz w:val="21"/>
          <w:szCs w:val="21"/>
        </w:rPr>
        <w:sectPr>
          <w:footerReference r:id="rId310" w:type="default"/>
          <w:pgSz w:w="11910" w:h="16845"/>
          <w:pgMar w:top="400" w:right="1524" w:bottom="1055" w:left="1480" w:header="0" w:footer="824" w:gutter="0"/>
          <w:cols w:space="720" w:num="1"/>
        </w:sectPr>
      </w:pPr>
    </w:p>
    <w:p w14:paraId="7E949594">
      <w:pPr>
        <w:pStyle w:val="2"/>
        <w:spacing w:line="264" w:lineRule="auto"/>
        <w:rPr>
          <w:rFonts w:hint="eastAsia" w:asciiTheme="minorEastAsia" w:hAnsiTheme="minorEastAsia" w:eastAsiaTheme="minorEastAsia" w:cstheme="minorEastAsia"/>
        </w:rPr>
      </w:pPr>
    </w:p>
    <w:p w14:paraId="00BF679A">
      <w:pPr>
        <w:pStyle w:val="2"/>
        <w:spacing w:line="264" w:lineRule="auto"/>
        <w:rPr>
          <w:rFonts w:hint="eastAsia" w:asciiTheme="minorEastAsia" w:hAnsiTheme="minorEastAsia" w:eastAsiaTheme="minorEastAsia" w:cstheme="minorEastAsia"/>
        </w:rPr>
      </w:pPr>
    </w:p>
    <w:p w14:paraId="4FBDCC9A">
      <w:pPr>
        <w:pStyle w:val="2"/>
        <w:spacing w:line="264" w:lineRule="auto"/>
        <w:rPr>
          <w:rFonts w:hint="eastAsia" w:asciiTheme="minorEastAsia" w:hAnsiTheme="minorEastAsia" w:eastAsiaTheme="minorEastAsia" w:cstheme="minorEastAsia"/>
        </w:rPr>
      </w:pPr>
    </w:p>
    <w:p w14:paraId="4894E085">
      <w:pPr>
        <w:pStyle w:val="2"/>
        <w:spacing w:line="264" w:lineRule="auto"/>
        <w:rPr>
          <w:rFonts w:hint="eastAsia" w:asciiTheme="minorEastAsia" w:hAnsiTheme="minorEastAsia" w:eastAsiaTheme="minorEastAsia" w:cstheme="minorEastAsia"/>
        </w:rPr>
      </w:pPr>
    </w:p>
    <w:p w14:paraId="5809B70E">
      <w:pPr>
        <w:pStyle w:val="2"/>
        <w:spacing w:line="264" w:lineRule="auto"/>
        <w:rPr>
          <w:rFonts w:hint="eastAsia" w:asciiTheme="minorEastAsia" w:hAnsiTheme="minorEastAsia" w:eastAsiaTheme="minorEastAsia" w:cstheme="minorEastAsia"/>
        </w:rPr>
      </w:pPr>
    </w:p>
    <w:p w14:paraId="10B8371D">
      <w:pPr>
        <w:spacing w:before="78"/>
        <w:ind w:left="416"/>
        <w:outlineLvl w:val="2"/>
        <w:rPr>
          <w:rFonts w:hint="eastAsia" w:asciiTheme="minorEastAsia" w:hAnsiTheme="minorEastAsia" w:eastAsiaTheme="minorEastAsia" w:cstheme="minorEastAsia"/>
          <w:sz w:val="24"/>
          <w:szCs w:val="24"/>
        </w:rPr>
      </w:pPr>
      <w:bookmarkStart w:id="241" w:name="bookmark328"/>
      <w:bookmarkEnd w:id="241"/>
      <w:r>
        <w:rPr>
          <w:rFonts w:hint="eastAsia" w:asciiTheme="minorEastAsia" w:hAnsiTheme="minorEastAsia" w:eastAsiaTheme="minorEastAsia" w:cstheme="minorEastAsia"/>
          <w:b/>
          <w:bCs/>
          <w:spacing w:val="2"/>
          <w:sz w:val="24"/>
          <w:szCs w:val="24"/>
        </w:rPr>
        <w:t xml:space="preserve">4.12-4 </w:t>
      </w:r>
      <w:r>
        <w:rPr>
          <w:rFonts w:hint="eastAsia" w:asciiTheme="minorEastAsia" w:hAnsiTheme="minorEastAsia" w:eastAsiaTheme="minorEastAsia" w:cstheme="minorEastAsia"/>
          <w:b/>
          <w:bCs/>
          <w:spacing w:val="2"/>
          <w:sz w:val="24"/>
          <w:szCs w:val="24"/>
        </w:rPr>
        <w:t>计日工表</w:t>
      </w:r>
    </w:p>
    <w:p w14:paraId="56AB8E93">
      <w:pPr>
        <w:pStyle w:val="2"/>
        <w:spacing w:line="257" w:lineRule="auto"/>
        <w:rPr>
          <w:rFonts w:hint="eastAsia" w:asciiTheme="minorEastAsia" w:hAnsiTheme="minorEastAsia" w:eastAsiaTheme="minorEastAsia" w:cstheme="minorEastAsia"/>
        </w:rPr>
      </w:pPr>
    </w:p>
    <w:p w14:paraId="0883B3AF">
      <w:pPr>
        <w:pStyle w:val="2"/>
        <w:spacing w:line="257" w:lineRule="auto"/>
        <w:rPr>
          <w:rFonts w:hint="eastAsia" w:asciiTheme="minorEastAsia" w:hAnsiTheme="minorEastAsia" w:eastAsiaTheme="minorEastAsia" w:cstheme="minorEastAsia"/>
        </w:rPr>
      </w:pPr>
    </w:p>
    <w:p w14:paraId="146E21A3">
      <w:pPr>
        <w:spacing w:before="91" w:line="224" w:lineRule="auto"/>
        <w:ind w:left="386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计日工表</w:t>
      </w:r>
    </w:p>
    <w:p w14:paraId="67CC76BA">
      <w:pPr>
        <w:pStyle w:val="2"/>
        <w:spacing w:line="285" w:lineRule="auto"/>
        <w:rPr>
          <w:rFonts w:hint="eastAsia" w:asciiTheme="minorEastAsia" w:hAnsiTheme="minorEastAsia" w:eastAsiaTheme="minorEastAsia" w:cstheme="minorEastAsia"/>
        </w:rPr>
      </w:pPr>
    </w:p>
    <w:p w14:paraId="2BF6881C">
      <w:pPr>
        <w:pStyle w:val="2"/>
        <w:spacing w:line="285" w:lineRule="auto"/>
        <w:rPr>
          <w:rFonts w:hint="eastAsia" w:asciiTheme="minorEastAsia" w:hAnsiTheme="minorEastAsia" w:eastAsiaTheme="minorEastAsia" w:cstheme="minorEastAsia"/>
        </w:rPr>
      </w:pPr>
    </w:p>
    <w:p w14:paraId="2F24D54B">
      <w:pPr>
        <w:spacing w:before="68" w:line="211" w:lineRule="auto"/>
        <w:ind w:left="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 xml:space="preserve">标段名称：         </w:t>
      </w:r>
      <w:r>
        <w:rPr>
          <w:rFonts w:hint="eastAsia" w:asciiTheme="minorEastAsia" w:hAnsiTheme="minorEastAsia" w:eastAsiaTheme="minorEastAsia" w:cstheme="minorEastAsia"/>
          <w:spacing w:val="-2"/>
          <w:sz w:val="21"/>
          <w:szCs w:val="21"/>
        </w:rPr>
        <w:t xml:space="preserve">     第</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2"/>
          <w:sz w:val="21"/>
          <w:szCs w:val="21"/>
        </w:rPr>
        <w:t>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2"/>
          <w:sz w:val="21"/>
          <w:szCs w:val="21"/>
        </w:rPr>
        <w:t>共</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2"/>
          <w:sz w:val="21"/>
          <w:szCs w:val="21"/>
        </w:rPr>
        <w:t>页</w:t>
      </w:r>
    </w:p>
    <w:tbl>
      <w:tblPr>
        <w:tblStyle w:val="6"/>
        <w:tblW w:w="8741" w:type="dxa"/>
        <w:tblInd w:w="7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87"/>
        <w:gridCol w:w="1919"/>
        <w:gridCol w:w="705"/>
        <w:gridCol w:w="914"/>
        <w:gridCol w:w="900"/>
        <w:gridCol w:w="1214"/>
        <w:gridCol w:w="1125"/>
        <w:gridCol w:w="1177"/>
      </w:tblGrid>
      <w:tr w14:paraId="3B6A0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787" w:type="dxa"/>
            <w:vMerge w:val="restart"/>
            <w:tcBorders>
              <w:bottom w:val="nil"/>
            </w:tcBorders>
            <w:vAlign w:val="top"/>
          </w:tcPr>
          <w:p w14:paraId="37F9FD66">
            <w:pPr>
              <w:spacing w:line="304" w:lineRule="auto"/>
              <w:rPr>
                <w:rFonts w:hint="eastAsia" w:asciiTheme="minorEastAsia" w:hAnsiTheme="minorEastAsia" w:eastAsiaTheme="minorEastAsia" w:cstheme="minorEastAsia"/>
                <w:sz w:val="21"/>
              </w:rPr>
            </w:pPr>
          </w:p>
          <w:p w14:paraId="6FD43CE4">
            <w:pPr>
              <w:pStyle w:val="7"/>
              <w:spacing w:before="68" w:line="220" w:lineRule="auto"/>
              <w:ind w:left="1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编号</w:t>
            </w:r>
          </w:p>
        </w:tc>
        <w:tc>
          <w:tcPr>
            <w:tcW w:w="1919" w:type="dxa"/>
            <w:vMerge w:val="restart"/>
            <w:tcBorders>
              <w:bottom w:val="nil"/>
            </w:tcBorders>
            <w:vAlign w:val="top"/>
          </w:tcPr>
          <w:p w14:paraId="7983AE5D">
            <w:pPr>
              <w:spacing w:line="305" w:lineRule="auto"/>
              <w:rPr>
                <w:rFonts w:hint="eastAsia" w:asciiTheme="minorEastAsia" w:hAnsiTheme="minorEastAsia" w:eastAsiaTheme="minorEastAsia" w:cstheme="minorEastAsia"/>
                <w:sz w:val="21"/>
              </w:rPr>
            </w:pPr>
          </w:p>
          <w:p w14:paraId="19D8239B">
            <w:pPr>
              <w:pStyle w:val="7"/>
              <w:spacing w:before="68" w:line="220" w:lineRule="auto"/>
              <w:ind w:left="5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项目名称</w:t>
            </w:r>
          </w:p>
        </w:tc>
        <w:tc>
          <w:tcPr>
            <w:tcW w:w="705" w:type="dxa"/>
            <w:vMerge w:val="restart"/>
            <w:tcBorders>
              <w:bottom w:val="nil"/>
            </w:tcBorders>
            <w:vAlign w:val="top"/>
          </w:tcPr>
          <w:p w14:paraId="20182264">
            <w:pPr>
              <w:spacing w:line="305" w:lineRule="auto"/>
              <w:rPr>
                <w:rFonts w:hint="eastAsia" w:asciiTheme="minorEastAsia" w:hAnsiTheme="minorEastAsia" w:eastAsiaTheme="minorEastAsia" w:cstheme="minorEastAsia"/>
                <w:sz w:val="21"/>
              </w:rPr>
            </w:pPr>
          </w:p>
          <w:p w14:paraId="050C9BEF">
            <w:pPr>
              <w:pStyle w:val="7"/>
              <w:spacing w:before="68" w:line="220" w:lineRule="auto"/>
              <w:ind w:left="1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单位</w:t>
            </w:r>
          </w:p>
        </w:tc>
        <w:tc>
          <w:tcPr>
            <w:tcW w:w="914" w:type="dxa"/>
            <w:vMerge w:val="restart"/>
            <w:tcBorders>
              <w:bottom w:val="nil"/>
            </w:tcBorders>
            <w:vAlign w:val="top"/>
          </w:tcPr>
          <w:p w14:paraId="0F93BE3A">
            <w:pPr>
              <w:pStyle w:val="7"/>
              <w:spacing w:before="241" w:line="239" w:lineRule="auto"/>
              <w:ind w:left="263" w:right="224" w:firstLine="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暂定</w:t>
            </w:r>
            <w:r>
              <w:rPr>
                <w:rFonts w:hint="eastAsia" w:asciiTheme="minorEastAsia" w:hAnsiTheme="minorEastAsia" w:eastAsiaTheme="minorEastAsia" w:cstheme="minorEastAsia"/>
                <w:spacing w:val="-5"/>
                <w:sz w:val="21"/>
                <w:szCs w:val="21"/>
              </w:rPr>
              <w:t>数量</w:t>
            </w:r>
          </w:p>
        </w:tc>
        <w:tc>
          <w:tcPr>
            <w:tcW w:w="900" w:type="dxa"/>
            <w:vMerge w:val="restart"/>
            <w:tcBorders>
              <w:bottom w:val="nil"/>
            </w:tcBorders>
            <w:vAlign w:val="top"/>
          </w:tcPr>
          <w:p w14:paraId="51576F1A">
            <w:pPr>
              <w:pStyle w:val="7"/>
              <w:spacing w:before="241" w:line="239" w:lineRule="auto"/>
              <w:ind w:left="250" w:right="223"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实际</w:t>
            </w:r>
            <w:r>
              <w:rPr>
                <w:rFonts w:hint="eastAsia" w:asciiTheme="minorEastAsia" w:hAnsiTheme="minorEastAsia" w:eastAsiaTheme="minorEastAsia" w:cstheme="minorEastAsia"/>
                <w:spacing w:val="-5"/>
                <w:sz w:val="21"/>
                <w:szCs w:val="21"/>
              </w:rPr>
              <w:t>数量</w:t>
            </w:r>
          </w:p>
        </w:tc>
        <w:tc>
          <w:tcPr>
            <w:tcW w:w="1214" w:type="dxa"/>
            <w:vMerge w:val="restart"/>
            <w:tcBorders>
              <w:bottom w:val="nil"/>
            </w:tcBorders>
            <w:vAlign w:val="top"/>
          </w:tcPr>
          <w:p w14:paraId="0D36E80E">
            <w:pPr>
              <w:spacing w:line="305" w:lineRule="auto"/>
              <w:rPr>
                <w:rFonts w:hint="eastAsia" w:asciiTheme="minorEastAsia" w:hAnsiTheme="minorEastAsia" w:eastAsiaTheme="minorEastAsia" w:cstheme="minorEastAsia"/>
                <w:sz w:val="21"/>
              </w:rPr>
            </w:pPr>
          </w:p>
          <w:p w14:paraId="40E88D29">
            <w:pPr>
              <w:pStyle w:val="7"/>
              <w:spacing w:before="68" w:line="218"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单价（元）</w:t>
            </w:r>
          </w:p>
        </w:tc>
        <w:tc>
          <w:tcPr>
            <w:tcW w:w="2302" w:type="dxa"/>
            <w:gridSpan w:val="2"/>
            <w:vAlign w:val="top"/>
          </w:tcPr>
          <w:p w14:paraId="0833219A">
            <w:pPr>
              <w:pStyle w:val="7"/>
              <w:spacing w:before="134" w:line="218" w:lineRule="auto"/>
              <w:ind w:left="6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合价（元）</w:t>
            </w:r>
          </w:p>
        </w:tc>
      </w:tr>
      <w:tr w14:paraId="79EDA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787" w:type="dxa"/>
            <w:vMerge w:val="continue"/>
            <w:tcBorders>
              <w:top w:val="nil"/>
            </w:tcBorders>
            <w:vAlign w:val="top"/>
          </w:tcPr>
          <w:p w14:paraId="60F843AC">
            <w:pPr>
              <w:rPr>
                <w:rFonts w:hint="eastAsia" w:asciiTheme="minorEastAsia" w:hAnsiTheme="minorEastAsia" w:eastAsiaTheme="minorEastAsia" w:cstheme="minorEastAsia"/>
                <w:sz w:val="21"/>
              </w:rPr>
            </w:pPr>
          </w:p>
        </w:tc>
        <w:tc>
          <w:tcPr>
            <w:tcW w:w="1919" w:type="dxa"/>
            <w:vMerge w:val="continue"/>
            <w:tcBorders>
              <w:top w:val="nil"/>
            </w:tcBorders>
            <w:vAlign w:val="top"/>
          </w:tcPr>
          <w:p w14:paraId="0EFB829F">
            <w:pPr>
              <w:rPr>
                <w:rFonts w:hint="eastAsia" w:asciiTheme="minorEastAsia" w:hAnsiTheme="minorEastAsia" w:eastAsiaTheme="minorEastAsia" w:cstheme="minorEastAsia"/>
                <w:sz w:val="21"/>
              </w:rPr>
            </w:pPr>
          </w:p>
        </w:tc>
        <w:tc>
          <w:tcPr>
            <w:tcW w:w="705" w:type="dxa"/>
            <w:vMerge w:val="continue"/>
            <w:tcBorders>
              <w:top w:val="nil"/>
            </w:tcBorders>
            <w:vAlign w:val="top"/>
          </w:tcPr>
          <w:p w14:paraId="0D0B9A50">
            <w:pPr>
              <w:rPr>
                <w:rFonts w:hint="eastAsia" w:asciiTheme="minorEastAsia" w:hAnsiTheme="minorEastAsia" w:eastAsiaTheme="minorEastAsia" w:cstheme="minorEastAsia"/>
                <w:sz w:val="21"/>
              </w:rPr>
            </w:pPr>
          </w:p>
        </w:tc>
        <w:tc>
          <w:tcPr>
            <w:tcW w:w="914" w:type="dxa"/>
            <w:vMerge w:val="continue"/>
            <w:tcBorders>
              <w:top w:val="nil"/>
            </w:tcBorders>
            <w:vAlign w:val="top"/>
          </w:tcPr>
          <w:p w14:paraId="7E4E24DB">
            <w:pPr>
              <w:rPr>
                <w:rFonts w:hint="eastAsia" w:asciiTheme="minorEastAsia" w:hAnsiTheme="minorEastAsia" w:eastAsiaTheme="minorEastAsia" w:cstheme="minorEastAsia"/>
                <w:sz w:val="21"/>
              </w:rPr>
            </w:pPr>
          </w:p>
        </w:tc>
        <w:tc>
          <w:tcPr>
            <w:tcW w:w="900" w:type="dxa"/>
            <w:vMerge w:val="continue"/>
            <w:tcBorders>
              <w:top w:val="nil"/>
            </w:tcBorders>
            <w:vAlign w:val="top"/>
          </w:tcPr>
          <w:p w14:paraId="4C9E4C78">
            <w:pPr>
              <w:rPr>
                <w:rFonts w:hint="eastAsia" w:asciiTheme="minorEastAsia" w:hAnsiTheme="minorEastAsia" w:eastAsiaTheme="minorEastAsia" w:cstheme="minorEastAsia"/>
                <w:sz w:val="21"/>
              </w:rPr>
            </w:pPr>
          </w:p>
        </w:tc>
        <w:tc>
          <w:tcPr>
            <w:tcW w:w="1214" w:type="dxa"/>
            <w:vMerge w:val="continue"/>
            <w:tcBorders>
              <w:top w:val="nil"/>
            </w:tcBorders>
            <w:vAlign w:val="top"/>
          </w:tcPr>
          <w:p w14:paraId="3CB6C555">
            <w:pPr>
              <w:rPr>
                <w:rFonts w:hint="eastAsia" w:asciiTheme="minorEastAsia" w:hAnsiTheme="minorEastAsia" w:eastAsiaTheme="minorEastAsia" w:cstheme="minorEastAsia"/>
                <w:sz w:val="21"/>
              </w:rPr>
            </w:pPr>
          </w:p>
        </w:tc>
        <w:tc>
          <w:tcPr>
            <w:tcW w:w="1125" w:type="dxa"/>
            <w:vAlign w:val="top"/>
          </w:tcPr>
          <w:p w14:paraId="3D919C7A">
            <w:pPr>
              <w:pStyle w:val="7"/>
              <w:spacing w:before="128" w:line="220" w:lineRule="auto"/>
              <w:ind w:left="36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暂定</w:t>
            </w:r>
          </w:p>
        </w:tc>
        <w:tc>
          <w:tcPr>
            <w:tcW w:w="1177" w:type="dxa"/>
            <w:vAlign w:val="top"/>
          </w:tcPr>
          <w:p w14:paraId="3320AE4E">
            <w:pPr>
              <w:pStyle w:val="7"/>
              <w:spacing w:before="128" w:line="220" w:lineRule="auto"/>
              <w:ind w:left="3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实际</w:t>
            </w:r>
          </w:p>
        </w:tc>
      </w:tr>
      <w:tr w14:paraId="1FBF2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87" w:type="dxa"/>
            <w:vAlign w:val="top"/>
          </w:tcPr>
          <w:p w14:paraId="1A0D8BCF">
            <w:pPr>
              <w:spacing w:before="205" w:line="151" w:lineRule="exact"/>
              <w:ind w:left="29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一</w:t>
            </w:r>
          </w:p>
        </w:tc>
        <w:tc>
          <w:tcPr>
            <w:tcW w:w="1919" w:type="dxa"/>
            <w:vAlign w:val="top"/>
          </w:tcPr>
          <w:p w14:paraId="123ABA38">
            <w:pPr>
              <w:pStyle w:val="7"/>
              <w:spacing w:before="115" w:line="222" w:lineRule="auto"/>
              <w:ind w:left="7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人工</w:t>
            </w:r>
          </w:p>
        </w:tc>
        <w:tc>
          <w:tcPr>
            <w:tcW w:w="705" w:type="dxa"/>
            <w:vAlign w:val="top"/>
          </w:tcPr>
          <w:p w14:paraId="15212784">
            <w:pPr>
              <w:rPr>
                <w:rFonts w:hint="eastAsia" w:asciiTheme="minorEastAsia" w:hAnsiTheme="minorEastAsia" w:eastAsiaTheme="minorEastAsia" w:cstheme="minorEastAsia"/>
                <w:sz w:val="21"/>
              </w:rPr>
            </w:pPr>
          </w:p>
        </w:tc>
        <w:tc>
          <w:tcPr>
            <w:tcW w:w="914" w:type="dxa"/>
            <w:vAlign w:val="top"/>
          </w:tcPr>
          <w:p w14:paraId="544CC3F7">
            <w:pPr>
              <w:rPr>
                <w:rFonts w:hint="eastAsia" w:asciiTheme="minorEastAsia" w:hAnsiTheme="minorEastAsia" w:eastAsiaTheme="minorEastAsia" w:cstheme="minorEastAsia"/>
                <w:sz w:val="21"/>
              </w:rPr>
            </w:pPr>
          </w:p>
        </w:tc>
        <w:tc>
          <w:tcPr>
            <w:tcW w:w="900" w:type="dxa"/>
            <w:vAlign w:val="top"/>
          </w:tcPr>
          <w:p w14:paraId="6B96C7BA">
            <w:pPr>
              <w:rPr>
                <w:rFonts w:hint="eastAsia" w:asciiTheme="minorEastAsia" w:hAnsiTheme="minorEastAsia" w:eastAsiaTheme="minorEastAsia" w:cstheme="minorEastAsia"/>
                <w:sz w:val="21"/>
              </w:rPr>
            </w:pPr>
          </w:p>
        </w:tc>
        <w:tc>
          <w:tcPr>
            <w:tcW w:w="1214" w:type="dxa"/>
            <w:vAlign w:val="top"/>
          </w:tcPr>
          <w:p w14:paraId="1FCAE1B5">
            <w:pPr>
              <w:rPr>
                <w:rFonts w:hint="eastAsia" w:asciiTheme="minorEastAsia" w:hAnsiTheme="minorEastAsia" w:eastAsiaTheme="minorEastAsia" w:cstheme="minorEastAsia"/>
                <w:sz w:val="21"/>
              </w:rPr>
            </w:pPr>
          </w:p>
        </w:tc>
        <w:tc>
          <w:tcPr>
            <w:tcW w:w="1125" w:type="dxa"/>
            <w:vAlign w:val="top"/>
          </w:tcPr>
          <w:p w14:paraId="13F9DC6B">
            <w:pPr>
              <w:rPr>
                <w:rFonts w:hint="eastAsia" w:asciiTheme="minorEastAsia" w:hAnsiTheme="minorEastAsia" w:eastAsiaTheme="minorEastAsia" w:cstheme="minorEastAsia"/>
                <w:sz w:val="21"/>
              </w:rPr>
            </w:pPr>
          </w:p>
        </w:tc>
        <w:tc>
          <w:tcPr>
            <w:tcW w:w="1177" w:type="dxa"/>
            <w:vAlign w:val="top"/>
          </w:tcPr>
          <w:p w14:paraId="4B4BFFA5">
            <w:pPr>
              <w:rPr>
                <w:rFonts w:hint="eastAsia" w:asciiTheme="minorEastAsia" w:hAnsiTheme="minorEastAsia" w:eastAsiaTheme="minorEastAsia" w:cstheme="minorEastAsia"/>
                <w:sz w:val="21"/>
              </w:rPr>
            </w:pPr>
          </w:p>
        </w:tc>
      </w:tr>
      <w:tr w14:paraId="32C72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87" w:type="dxa"/>
            <w:vAlign w:val="top"/>
          </w:tcPr>
          <w:p w14:paraId="2DBE8E27">
            <w:pPr>
              <w:spacing w:before="115" w:line="276" w:lineRule="exact"/>
              <w:ind w:left="34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1919" w:type="dxa"/>
            <w:vAlign w:val="top"/>
          </w:tcPr>
          <w:p w14:paraId="27A37DE8">
            <w:pPr>
              <w:rPr>
                <w:rFonts w:hint="eastAsia" w:asciiTheme="minorEastAsia" w:hAnsiTheme="minorEastAsia" w:eastAsiaTheme="minorEastAsia" w:cstheme="minorEastAsia"/>
                <w:sz w:val="21"/>
              </w:rPr>
            </w:pPr>
          </w:p>
        </w:tc>
        <w:tc>
          <w:tcPr>
            <w:tcW w:w="705" w:type="dxa"/>
            <w:vAlign w:val="top"/>
          </w:tcPr>
          <w:p w14:paraId="113F6103">
            <w:pPr>
              <w:rPr>
                <w:rFonts w:hint="eastAsia" w:asciiTheme="minorEastAsia" w:hAnsiTheme="minorEastAsia" w:eastAsiaTheme="minorEastAsia" w:cstheme="minorEastAsia"/>
                <w:sz w:val="21"/>
              </w:rPr>
            </w:pPr>
          </w:p>
        </w:tc>
        <w:tc>
          <w:tcPr>
            <w:tcW w:w="914" w:type="dxa"/>
            <w:vAlign w:val="top"/>
          </w:tcPr>
          <w:p w14:paraId="783EF5DE">
            <w:pPr>
              <w:rPr>
                <w:rFonts w:hint="eastAsia" w:asciiTheme="minorEastAsia" w:hAnsiTheme="minorEastAsia" w:eastAsiaTheme="minorEastAsia" w:cstheme="minorEastAsia"/>
                <w:sz w:val="21"/>
              </w:rPr>
            </w:pPr>
          </w:p>
        </w:tc>
        <w:tc>
          <w:tcPr>
            <w:tcW w:w="900" w:type="dxa"/>
            <w:vAlign w:val="top"/>
          </w:tcPr>
          <w:p w14:paraId="00877AC1">
            <w:pPr>
              <w:rPr>
                <w:rFonts w:hint="eastAsia" w:asciiTheme="minorEastAsia" w:hAnsiTheme="minorEastAsia" w:eastAsiaTheme="minorEastAsia" w:cstheme="minorEastAsia"/>
                <w:sz w:val="21"/>
              </w:rPr>
            </w:pPr>
          </w:p>
        </w:tc>
        <w:tc>
          <w:tcPr>
            <w:tcW w:w="1214" w:type="dxa"/>
            <w:vAlign w:val="top"/>
          </w:tcPr>
          <w:p w14:paraId="66FDAA03">
            <w:pPr>
              <w:rPr>
                <w:rFonts w:hint="eastAsia" w:asciiTheme="minorEastAsia" w:hAnsiTheme="minorEastAsia" w:eastAsiaTheme="minorEastAsia" w:cstheme="minorEastAsia"/>
                <w:sz w:val="21"/>
              </w:rPr>
            </w:pPr>
          </w:p>
        </w:tc>
        <w:tc>
          <w:tcPr>
            <w:tcW w:w="1125" w:type="dxa"/>
            <w:vAlign w:val="top"/>
          </w:tcPr>
          <w:p w14:paraId="1CECC3DA">
            <w:pPr>
              <w:rPr>
                <w:rFonts w:hint="eastAsia" w:asciiTheme="minorEastAsia" w:hAnsiTheme="minorEastAsia" w:eastAsiaTheme="minorEastAsia" w:cstheme="minorEastAsia"/>
                <w:sz w:val="21"/>
              </w:rPr>
            </w:pPr>
          </w:p>
        </w:tc>
        <w:tc>
          <w:tcPr>
            <w:tcW w:w="1177" w:type="dxa"/>
            <w:vAlign w:val="top"/>
          </w:tcPr>
          <w:p w14:paraId="22B0FB5E">
            <w:pPr>
              <w:rPr>
                <w:rFonts w:hint="eastAsia" w:asciiTheme="minorEastAsia" w:hAnsiTheme="minorEastAsia" w:eastAsiaTheme="minorEastAsia" w:cstheme="minorEastAsia"/>
                <w:sz w:val="21"/>
              </w:rPr>
            </w:pPr>
          </w:p>
        </w:tc>
      </w:tr>
      <w:tr w14:paraId="7BC1D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87" w:type="dxa"/>
            <w:vAlign w:val="top"/>
          </w:tcPr>
          <w:p w14:paraId="5BF0CA33">
            <w:pPr>
              <w:spacing w:before="131" w:line="276" w:lineRule="exact"/>
              <w:ind w:left="3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1919" w:type="dxa"/>
            <w:vAlign w:val="top"/>
          </w:tcPr>
          <w:p w14:paraId="156BD74C">
            <w:pPr>
              <w:rPr>
                <w:rFonts w:hint="eastAsia" w:asciiTheme="minorEastAsia" w:hAnsiTheme="minorEastAsia" w:eastAsiaTheme="minorEastAsia" w:cstheme="minorEastAsia"/>
                <w:sz w:val="21"/>
              </w:rPr>
            </w:pPr>
          </w:p>
        </w:tc>
        <w:tc>
          <w:tcPr>
            <w:tcW w:w="705" w:type="dxa"/>
            <w:vAlign w:val="top"/>
          </w:tcPr>
          <w:p w14:paraId="5B67B6CA">
            <w:pPr>
              <w:rPr>
                <w:rFonts w:hint="eastAsia" w:asciiTheme="minorEastAsia" w:hAnsiTheme="minorEastAsia" w:eastAsiaTheme="minorEastAsia" w:cstheme="minorEastAsia"/>
                <w:sz w:val="21"/>
              </w:rPr>
            </w:pPr>
          </w:p>
        </w:tc>
        <w:tc>
          <w:tcPr>
            <w:tcW w:w="914" w:type="dxa"/>
            <w:vAlign w:val="top"/>
          </w:tcPr>
          <w:p w14:paraId="1BFD60D1">
            <w:pPr>
              <w:rPr>
                <w:rFonts w:hint="eastAsia" w:asciiTheme="minorEastAsia" w:hAnsiTheme="minorEastAsia" w:eastAsiaTheme="minorEastAsia" w:cstheme="minorEastAsia"/>
                <w:sz w:val="21"/>
              </w:rPr>
            </w:pPr>
          </w:p>
        </w:tc>
        <w:tc>
          <w:tcPr>
            <w:tcW w:w="900" w:type="dxa"/>
            <w:vAlign w:val="top"/>
          </w:tcPr>
          <w:p w14:paraId="11F77B3E">
            <w:pPr>
              <w:rPr>
                <w:rFonts w:hint="eastAsia" w:asciiTheme="minorEastAsia" w:hAnsiTheme="minorEastAsia" w:eastAsiaTheme="minorEastAsia" w:cstheme="minorEastAsia"/>
                <w:sz w:val="21"/>
              </w:rPr>
            </w:pPr>
          </w:p>
        </w:tc>
        <w:tc>
          <w:tcPr>
            <w:tcW w:w="1214" w:type="dxa"/>
            <w:vAlign w:val="top"/>
          </w:tcPr>
          <w:p w14:paraId="4A5A10F9">
            <w:pPr>
              <w:rPr>
                <w:rFonts w:hint="eastAsia" w:asciiTheme="minorEastAsia" w:hAnsiTheme="minorEastAsia" w:eastAsiaTheme="minorEastAsia" w:cstheme="minorEastAsia"/>
                <w:sz w:val="21"/>
              </w:rPr>
            </w:pPr>
          </w:p>
        </w:tc>
        <w:tc>
          <w:tcPr>
            <w:tcW w:w="1125" w:type="dxa"/>
            <w:vAlign w:val="top"/>
          </w:tcPr>
          <w:p w14:paraId="0A7C4829">
            <w:pPr>
              <w:rPr>
                <w:rFonts w:hint="eastAsia" w:asciiTheme="minorEastAsia" w:hAnsiTheme="minorEastAsia" w:eastAsiaTheme="minorEastAsia" w:cstheme="minorEastAsia"/>
                <w:sz w:val="21"/>
              </w:rPr>
            </w:pPr>
          </w:p>
        </w:tc>
        <w:tc>
          <w:tcPr>
            <w:tcW w:w="1177" w:type="dxa"/>
            <w:vAlign w:val="top"/>
          </w:tcPr>
          <w:p w14:paraId="1DA0E421">
            <w:pPr>
              <w:rPr>
                <w:rFonts w:hint="eastAsia" w:asciiTheme="minorEastAsia" w:hAnsiTheme="minorEastAsia" w:eastAsiaTheme="minorEastAsia" w:cstheme="minorEastAsia"/>
                <w:sz w:val="21"/>
              </w:rPr>
            </w:pPr>
          </w:p>
        </w:tc>
      </w:tr>
      <w:tr w14:paraId="1CAAD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87" w:type="dxa"/>
            <w:vAlign w:val="top"/>
          </w:tcPr>
          <w:p w14:paraId="333BFB83">
            <w:pPr>
              <w:spacing w:before="117"/>
              <w:ind w:left="3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919" w:type="dxa"/>
            <w:vAlign w:val="top"/>
          </w:tcPr>
          <w:p w14:paraId="00CC4C17">
            <w:pPr>
              <w:rPr>
                <w:rFonts w:hint="eastAsia" w:asciiTheme="minorEastAsia" w:hAnsiTheme="minorEastAsia" w:eastAsiaTheme="minorEastAsia" w:cstheme="minorEastAsia"/>
                <w:sz w:val="21"/>
              </w:rPr>
            </w:pPr>
          </w:p>
        </w:tc>
        <w:tc>
          <w:tcPr>
            <w:tcW w:w="705" w:type="dxa"/>
            <w:vAlign w:val="top"/>
          </w:tcPr>
          <w:p w14:paraId="1E7D9D80">
            <w:pPr>
              <w:rPr>
                <w:rFonts w:hint="eastAsia" w:asciiTheme="minorEastAsia" w:hAnsiTheme="minorEastAsia" w:eastAsiaTheme="minorEastAsia" w:cstheme="minorEastAsia"/>
                <w:sz w:val="21"/>
              </w:rPr>
            </w:pPr>
          </w:p>
        </w:tc>
        <w:tc>
          <w:tcPr>
            <w:tcW w:w="914" w:type="dxa"/>
            <w:vAlign w:val="top"/>
          </w:tcPr>
          <w:p w14:paraId="396F1D75">
            <w:pPr>
              <w:rPr>
                <w:rFonts w:hint="eastAsia" w:asciiTheme="minorEastAsia" w:hAnsiTheme="minorEastAsia" w:eastAsiaTheme="minorEastAsia" w:cstheme="minorEastAsia"/>
                <w:sz w:val="21"/>
              </w:rPr>
            </w:pPr>
          </w:p>
        </w:tc>
        <w:tc>
          <w:tcPr>
            <w:tcW w:w="900" w:type="dxa"/>
            <w:vAlign w:val="top"/>
          </w:tcPr>
          <w:p w14:paraId="2F68DDB6">
            <w:pPr>
              <w:rPr>
                <w:rFonts w:hint="eastAsia" w:asciiTheme="minorEastAsia" w:hAnsiTheme="minorEastAsia" w:eastAsiaTheme="minorEastAsia" w:cstheme="minorEastAsia"/>
                <w:sz w:val="21"/>
              </w:rPr>
            </w:pPr>
          </w:p>
        </w:tc>
        <w:tc>
          <w:tcPr>
            <w:tcW w:w="1214" w:type="dxa"/>
            <w:vAlign w:val="top"/>
          </w:tcPr>
          <w:p w14:paraId="02B2950B">
            <w:pPr>
              <w:rPr>
                <w:rFonts w:hint="eastAsia" w:asciiTheme="minorEastAsia" w:hAnsiTheme="minorEastAsia" w:eastAsiaTheme="minorEastAsia" w:cstheme="minorEastAsia"/>
                <w:sz w:val="21"/>
              </w:rPr>
            </w:pPr>
          </w:p>
        </w:tc>
        <w:tc>
          <w:tcPr>
            <w:tcW w:w="1125" w:type="dxa"/>
            <w:vAlign w:val="top"/>
          </w:tcPr>
          <w:p w14:paraId="28F46B52">
            <w:pPr>
              <w:rPr>
                <w:rFonts w:hint="eastAsia" w:asciiTheme="minorEastAsia" w:hAnsiTheme="minorEastAsia" w:eastAsiaTheme="minorEastAsia" w:cstheme="minorEastAsia"/>
                <w:sz w:val="21"/>
              </w:rPr>
            </w:pPr>
          </w:p>
        </w:tc>
        <w:tc>
          <w:tcPr>
            <w:tcW w:w="1177" w:type="dxa"/>
            <w:vAlign w:val="top"/>
          </w:tcPr>
          <w:p w14:paraId="3F2A8631">
            <w:pPr>
              <w:rPr>
                <w:rFonts w:hint="eastAsia" w:asciiTheme="minorEastAsia" w:hAnsiTheme="minorEastAsia" w:eastAsiaTheme="minorEastAsia" w:cstheme="minorEastAsia"/>
                <w:sz w:val="21"/>
              </w:rPr>
            </w:pPr>
          </w:p>
        </w:tc>
      </w:tr>
      <w:tr w14:paraId="017A9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439" w:type="dxa"/>
            <w:gridSpan w:val="6"/>
            <w:vAlign w:val="top"/>
          </w:tcPr>
          <w:p w14:paraId="00ED1854">
            <w:pPr>
              <w:pStyle w:val="7"/>
              <w:spacing w:before="132" w:line="221" w:lineRule="auto"/>
              <w:ind w:left="28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人工小计</w:t>
            </w:r>
          </w:p>
        </w:tc>
        <w:tc>
          <w:tcPr>
            <w:tcW w:w="1125" w:type="dxa"/>
            <w:vAlign w:val="top"/>
          </w:tcPr>
          <w:p w14:paraId="35BCA280">
            <w:pPr>
              <w:rPr>
                <w:rFonts w:hint="eastAsia" w:asciiTheme="minorEastAsia" w:hAnsiTheme="minorEastAsia" w:eastAsiaTheme="minorEastAsia" w:cstheme="minorEastAsia"/>
                <w:sz w:val="21"/>
              </w:rPr>
            </w:pPr>
          </w:p>
        </w:tc>
        <w:tc>
          <w:tcPr>
            <w:tcW w:w="1177" w:type="dxa"/>
            <w:vAlign w:val="top"/>
          </w:tcPr>
          <w:p w14:paraId="2AFE35AF">
            <w:pPr>
              <w:rPr>
                <w:rFonts w:hint="eastAsia" w:asciiTheme="minorEastAsia" w:hAnsiTheme="minorEastAsia" w:eastAsiaTheme="minorEastAsia" w:cstheme="minorEastAsia"/>
                <w:sz w:val="21"/>
              </w:rPr>
            </w:pPr>
          </w:p>
        </w:tc>
      </w:tr>
      <w:tr w14:paraId="2F3A2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787" w:type="dxa"/>
            <w:vAlign w:val="top"/>
          </w:tcPr>
          <w:p w14:paraId="5E6A8ECD">
            <w:pPr>
              <w:pStyle w:val="7"/>
              <w:spacing w:before="172" w:line="178" w:lineRule="auto"/>
              <w:ind w:left="29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w:t>
            </w:r>
          </w:p>
        </w:tc>
        <w:tc>
          <w:tcPr>
            <w:tcW w:w="1919" w:type="dxa"/>
            <w:vAlign w:val="top"/>
          </w:tcPr>
          <w:p w14:paraId="3A93190F">
            <w:pPr>
              <w:pStyle w:val="7"/>
              <w:spacing w:before="132" w:line="219" w:lineRule="auto"/>
              <w:ind w:left="7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材料</w:t>
            </w:r>
          </w:p>
        </w:tc>
        <w:tc>
          <w:tcPr>
            <w:tcW w:w="705" w:type="dxa"/>
            <w:vAlign w:val="top"/>
          </w:tcPr>
          <w:p w14:paraId="2AE1FC2B">
            <w:pPr>
              <w:rPr>
                <w:rFonts w:hint="eastAsia" w:asciiTheme="minorEastAsia" w:hAnsiTheme="minorEastAsia" w:eastAsiaTheme="minorEastAsia" w:cstheme="minorEastAsia"/>
                <w:sz w:val="21"/>
              </w:rPr>
            </w:pPr>
          </w:p>
        </w:tc>
        <w:tc>
          <w:tcPr>
            <w:tcW w:w="914" w:type="dxa"/>
            <w:vAlign w:val="top"/>
          </w:tcPr>
          <w:p w14:paraId="20854F77">
            <w:pPr>
              <w:rPr>
                <w:rFonts w:hint="eastAsia" w:asciiTheme="minorEastAsia" w:hAnsiTheme="minorEastAsia" w:eastAsiaTheme="minorEastAsia" w:cstheme="minorEastAsia"/>
                <w:sz w:val="21"/>
              </w:rPr>
            </w:pPr>
          </w:p>
        </w:tc>
        <w:tc>
          <w:tcPr>
            <w:tcW w:w="900" w:type="dxa"/>
            <w:vAlign w:val="top"/>
          </w:tcPr>
          <w:p w14:paraId="13070D0C">
            <w:pPr>
              <w:rPr>
                <w:rFonts w:hint="eastAsia" w:asciiTheme="minorEastAsia" w:hAnsiTheme="minorEastAsia" w:eastAsiaTheme="minorEastAsia" w:cstheme="minorEastAsia"/>
                <w:sz w:val="21"/>
              </w:rPr>
            </w:pPr>
          </w:p>
        </w:tc>
        <w:tc>
          <w:tcPr>
            <w:tcW w:w="1214" w:type="dxa"/>
            <w:vAlign w:val="top"/>
          </w:tcPr>
          <w:p w14:paraId="277A5202">
            <w:pPr>
              <w:rPr>
                <w:rFonts w:hint="eastAsia" w:asciiTheme="minorEastAsia" w:hAnsiTheme="minorEastAsia" w:eastAsiaTheme="minorEastAsia" w:cstheme="minorEastAsia"/>
                <w:sz w:val="21"/>
              </w:rPr>
            </w:pPr>
          </w:p>
        </w:tc>
        <w:tc>
          <w:tcPr>
            <w:tcW w:w="1125" w:type="dxa"/>
            <w:vAlign w:val="top"/>
          </w:tcPr>
          <w:p w14:paraId="0E00C92A">
            <w:pPr>
              <w:rPr>
                <w:rFonts w:hint="eastAsia" w:asciiTheme="minorEastAsia" w:hAnsiTheme="minorEastAsia" w:eastAsiaTheme="minorEastAsia" w:cstheme="minorEastAsia"/>
                <w:sz w:val="21"/>
              </w:rPr>
            </w:pPr>
          </w:p>
        </w:tc>
        <w:tc>
          <w:tcPr>
            <w:tcW w:w="1177" w:type="dxa"/>
            <w:vAlign w:val="top"/>
          </w:tcPr>
          <w:p w14:paraId="52023E43">
            <w:pPr>
              <w:rPr>
                <w:rFonts w:hint="eastAsia" w:asciiTheme="minorEastAsia" w:hAnsiTheme="minorEastAsia" w:eastAsiaTheme="minorEastAsia" w:cstheme="minorEastAsia"/>
                <w:sz w:val="21"/>
              </w:rPr>
            </w:pPr>
          </w:p>
        </w:tc>
      </w:tr>
      <w:tr w14:paraId="6BB2C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87" w:type="dxa"/>
            <w:vAlign w:val="top"/>
          </w:tcPr>
          <w:p w14:paraId="3C896730">
            <w:pPr>
              <w:spacing w:before="134" w:line="276" w:lineRule="exact"/>
              <w:ind w:left="34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1919" w:type="dxa"/>
            <w:vAlign w:val="top"/>
          </w:tcPr>
          <w:p w14:paraId="1296E9BE">
            <w:pPr>
              <w:rPr>
                <w:rFonts w:hint="eastAsia" w:asciiTheme="minorEastAsia" w:hAnsiTheme="minorEastAsia" w:eastAsiaTheme="minorEastAsia" w:cstheme="minorEastAsia"/>
                <w:sz w:val="21"/>
              </w:rPr>
            </w:pPr>
          </w:p>
        </w:tc>
        <w:tc>
          <w:tcPr>
            <w:tcW w:w="705" w:type="dxa"/>
            <w:vAlign w:val="top"/>
          </w:tcPr>
          <w:p w14:paraId="29378667">
            <w:pPr>
              <w:rPr>
                <w:rFonts w:hint="eastAsia" w:asciiTheme="minorEastAsia" w:hAnsiTheme="minorEastAsia" w:eastAsiaTheme="minorEastAsia" w:cstheme="minorEastAsia"/>
                <w:sz w:val="21"/>
              </w:rPr>
            </w:pPr>
          </w:p>
        </w:tc>
        <w:tc>
          <w:tcPr>
            <w:tcW w:w="914" w:type="dxa"/>
            <w:vAlign w:val="top"/>
          </w:tcPr>
          <w:p w14:paraId="3A2F38A8">
            <w:pPr>
              <w:rPr>
                <w:rFonts w:hint="eastAsia" w:asciiTheme="minorEastAsia" w:hAnsiTheme="minorEastAsia" w:eastAsiaTheme="minorEastAsia" w:cstheme="minorEastAsia"/>
                <w:sz w:val="21"/>
              </w:rPr>
            </w:pPr>
          </w:p>
        </w:tc>
        <w:tc>
          <w:tcPr>
            <w:tcW w:w="900" w:type="dxa"/>
            <w:vAlign w:val="top"/>
          </w:tcPr>
          <w:p w14:paraId="23F1003F">
            <w:pPr>
              <w:rPr>
                <w:rFonts w:hint="eastAsia" w:asciiTheme="minorEastAsia" w:hAnsiTheme="minorEastAsia" w:eastAsiaTheme="minorEastAsia" w:cstheme="minorEastAsia"/>
                <w:sz w:val="21"/>
              </w:rPr>
            </w:pPr>
          </w:p>
        </w:tc>
        <w:tc>
          <w:tcPr>
            <w:tcW w:w="1214" w:type="dxa"/>
            <w:vAlign w:val="top"/>
          </w:tcPr>
          <w:p w14:paraId="03251C70">
            <w:pPr>
              <w:rPr>
                <w:rFonts w:hint="eastAsia" w:asciiTheme="minorEastAsia" w:hAnsiTheme="minorEastAsia" w:eastAsiaTheme="minorEastAsia" w:cstheme="minorEastAsia"/>
                <w:sz w:val="21"/>
              </w:rPr>
            </w:pPr>
          </w:p>
        </w:tc>
        <w:tc>
          <w:tcPr>
            <w:tcW w:w="1125" w:type="dxa"/>
            <w:vAlign w:val="top"/>
          </w:tcPr>
          <w:p w14:paraId="637B41FB">
            <w:pPr>
              <w:rPr>
                <w:rFonts w:hint="eastAsia" w:asciiTheme="minorEastAsia" w:hAnsiTheme="minorEastAsia" w:eastAsiaTheme="minorEastAsia" w:cstheme="minorEastAsia"/>
                <w:sz w:val="21"/>
              </w:rPr>
            </w:pPr>
          </w:p>
        </w:tc>
        <w:tc>
          <w:tcPr>
            <w:tcW w:w="1177" w:type="dxa"/>
            <w:vAlign w:val="top"/>
          </w:tcPr>
          <w:p w14:paraId="2291E700">
            <w:pPr>
              <w:rPr>
                <w:rFonts w:hint="eastAsia" w:asciiTheme="minorEastAsia" w:hAnsiTheme="minorEastAsia" w:eastAsiaTheme="minorEastAsia" w:cstheme="minorEastAsia"/>
                <w:sz w:val="21"/>
              </w:rPr>
            </w:pPr>
          </w:p>
        </w:tc>
      </w:tr>
      <w:tr w14:paraId="7DD3A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87" w:type="dxa"/>
            <w:vAlign w:val="top"/>
          </w:tcPr>
          <w:p w14:paraId="179031BA">
            <w:pPr>
              <w:spacing w:before="119" w:line="276" w:lineRule="exact"/>
              <w:ind w:left="3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1919" w:type="dxa"/>
            <w:vAlign w:val="top"/>
          </w:tcPr>
          <w:p w14:paraId="30FC94B1">
            <w:pPr>
              <w:rPr>
                <w:rFonts w:hint="eastAsia" w:asciiTheme="minorEastAsia" w:hAnsiTheme="minorEastAsia" w:eastAsiaTheme="minorEastAsia" w:cstheme="minorEastAsia"/>
                <w:sz w:val="21"/>
              </w:rPr>
            </w:pPr>
          </w:p>
        </w:tc>
        <w:tc>
          <w:tcPr>
            <w:tcW w:w="705" w:type="dxa"/>
            <w:vAlign w:val="top"/>
          </w:tcPr>
          <w:p w14:paraId="0B9FD891">
            <w:pPr>
              <w:rPr>
                <w:rFonts w:hint="eastAsia" w:asciiTheme="minorEastAsia" w:hAnsiTheme="minorEastAsia" w:eastAsiaTheme="minorEastAsia" w:cstheme="minorEastAsia"/>
                <w:sz w:val="21"/>
              </w:rPr>
            </w:pPr>
          </w:p>
        </w:tc>
        <w:tc>
          <w:tcPr>
            <w:tcW w:w="914" w:type="dxa"/>
            <w:vAlign w:val="top"/>
          </w:tcPr>
          <w:p w14:paraId="2E6866A9">
            <w:pPr>
              <w:rPr>
                <w:rFonts w:hint="eastAsia" w:asciiTheme="minorEastAsia" w:hAnsiTheme="minorEastAsia" w:eastAsiaTheme="minorEastAsia" w:cstheme="minorEastAsia"/>
                <w:sz w:val="21"/>
              </w:rPr>
            </w:pPr>
          </w:p>
        </w:tc>
        <w:tc>
          <w:tcPr>
            <w:tcW w:w="900" w:type="dxa"/>
            <w:vAlign w:val="top"/>
          </w:tcPr>
          <w:p w14:paraId="3C1BA090">
            <w:pPr>
              <w:rPr>
                <w:rFonts w:hint="eastAsia" w:asciiTheme="minorEastAsia" w:hAnsiTheme="minorEastAsia" w:eastAsiaTheme="minorEastAsia" w:cstheme="minorEastAsia"/>
                <w:sz w:val="21"/>
              </w:rPr>
            </w:pPr>
          </w:p>
        </w:tc>
        <w:tc>
          <w:tcPr>
            <w:tcW w:w="1214" w:type="dxa"/>
            <w:vAlign w:val="top"/>
          </w:tcPr>
          <w:p w14:paraId="4FBB4E37">
            <w:pPr>
              <w:rPr>
                <w:rFonts w:hint="eastAsia" w:asciiTheme="minorEastAsia" w:hAnsiTheme="minorEastAsia" w:eastAsiaTheme="minorEastAsia" w:cstheme="minorEastAsia"/>
                <w:sz w:val="21"/>
              </w:rPr>
            </w:pPr>
          </w:p>
        </w:tc>
        <w:tc>
          <w:tcPr>
            <w:tcW w:w="1125" w:type="dxa"/>
            <w:vAlign w:val="top"/>
          </w:tcPr>
          <w:p w14:paraId="0E77AC70">
            <w:pPr>
              <w:rPr>
                <w:rFonts w:hint="eastAsia" w:asciiTheme="minorEastAsia" w:hAnsiTheme="minorEastAsia" w:eastAsiaTheme="minorEastAsia" w:cstheme="minorEastAsia"/>
                <w:sz w:val="21"/>
              </w:rPr>
            </w:pPr>
          </w:p>
        </w:tc>
        <w:tc>
          <w:tcPr>
            <w:tcW w:w="1177" w:type="dxa"/>
            <w:vAlign w:val="top"/>
          </w:tcPr>
          <w:p w14:paraId="1CFA3CD8">
            <w:pPr>
              <w:rPr>
                <w:rFonts w:hint="eastAsia" w:asciiTheme="minorEastAsia" w:hAnsiTheme="minorEastAsia" w:eastAsiaTheme="minorEastAsia" w:cstheme="minorEastAsia"/>
                <w:sz w:val="21"/>
              </w:rPr>
            </w:pPr>
          </w:p>
        </w:tc>
      </w:tr>
      <w:tr w14:paraId="2299E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87" w:type="dxa"/>
            <w:vAlign w:val="top"/>
          </w:tcPr>
          <w:p w14:paraId="47FF6946">
            <w:pPr>
              <w:spacing w:before="120"/>
              <w:ind w:left="3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919" w:type="dxa"/>
            <w:vAlign w:val="top"/>
          </w:tcPr>
          <w:p w14:paraId="5E67892C">
            <w:pPr>
              <w:rPr>
                <w:rFonts w:hint="eastAsia" w:asciiTheme="minorEastAsia" w:hAnsiTheme="minorEastAsia" w:eastAsiaTheme="minorEastAsia" w:cstheme="minorEastAsia"/>
                <w:sz w:val="21"/>
              </w:rPr>
            </w:pPr>
          </w:p>
        </w:tc>
        <w:tc>
          <w:tcPr>
            <w:tcW w:w="705" w:type="dxa"/>
            <w:vAlign w:val="top"/>
          </w:tcPr>
          <w:p w14:paraId="2A7A6EA5">
            <w:pPr>
              <w:rPr>
                <w:rFonts w:hint="eastAsia" w:asciiTheme="minorEastAsia" w:hAnsiTheme="minorEastAsia" w:eastAsiaTheme="minorEastAsia" w:cstheme="minorEastAsia"/>
                <w:sz w:val="21"/>
              </w:rPr>
            </w:pPr>
          </w:p>
        </w:tc>
        <w:tc>
          <w:tcPr>
            <w:tcW w:w="914" w:type="dxa"/>
            <w:vAlign w:val="top"/>
          </w:tcPr>
          <w:p w14:paraId="4228F950">
            <w:pPr>
              <w:rPr>
                <w:rFonts w:hint="eastAsia" w:asciiTheme="minorEastAsia" w:hAnsiTheme="minorEastAsia" w:eastAsiaTheme="minorEastAsia" w:cstheme="minorEastAsia"/>
                <w:sz w:val="21"/>
              </w:rPr>
            </w:pPr>
          </w:p>
        </w:tc>
        <w:tc>
          <w:tcPr>
            <w:tcW w:w="900" w:type="dxa"/>
            <w:vAlign w:val="top"/>
          </w:tcPr>
          <w:p w14:paraId="7CE08988">
            <w:pPr>
              <w:rPr>
                <w:rFonts w:hint="eastAsia" w:asciiTheme="minorEastAsia" w:hAnsiTheme="minorEastAsia" w:eastAsiaTheme="minorEastAsia" w:cstheme="minorEastAsia"/>
                <w:sz w:val="21"/>
              </w:rPr>
            </w:pPr>
          </w:p>
        </w:tc>
        <w:tc>
          <w:tcPr>
            <w:tcW w:w="1214" w:type="dxa"/>
            <w:vAlign w:val="top"/>
          </w:tcPr>
          <w:p w14:paraId="21DD47F3">
            <w:pPr>
              <w:rPr>
                <w:rFonts w:hint="eastAsia" w:asciiTheme="minorEastAsia" w:hAnsiTheme="minorEastAsia" w:eastAsiaTheme="minorEastAsia" w:cstheme="minorEastAsia"/>
                <w:sz w:val="21"/>
              </w:rPr>
            </w:pPr>
          </w:p>
        </w:tc>
        <w:tc>
          <w:tcPr>
            <w:tcW w:w="1125" w:type="dxa"/>
            <w:vAlign w:val="top"/>
          </w:tcPr>
          <w:p w14:paraId="3A0740E1">
            <w:pPr>
              <w:rPr>
                <w:rFonts w:hint="eastAsia" w:asciiTheme="minorEastAsia" w:hAnsiTheme="minorEastAsia" w:eastAsiaTheme="minorEastAsia" w:cstheme="minorEastAsia"/>
                <w:sz w:val="21"/>
              </w:rPr>
            </w:pPr>
          </w:p>
        </w:tc>
        <w:tc>
          <w:tcPr>
            <w:tcW w:w="1177" w:type="dxa"/>
            <w:vAlign w:val="top"/>
          </w:tcPr>
          <w:p w14:paraId="08384D0D">
            <w:pPr>
              <w:rPr>
                <w:rFonts w:hint="eastAsia" w:asciiTheme="minorEastAsia" w:hAnsiTheme="minorEastAsia" w:eastAsiaTheme="minorEastAsia" w:cstheme="minorEastAsia"/>
                <w:sz w:val="21"/>
              </w:rPr>
            </w:pPr>
          </w:p>
        </w:tc>
      </w:tr>
      <w:tr w14:paraId="17B08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439" w:type="dxa"/>
            <w:gridSpan w:val="6"/>
            <w:vAlign w:val="top"/>
          </w:tcPr>
          <w:p w14:paraId="789517A1">
            <w:pPr>
              <w:pStyle w:val="7"/>
              <w:spacing w:before="136" w:line="219" w:lineRule="auto"/>
              <w:ind w:left="28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材料小计</w:t>
            </w:r>
          </w:p>
        </w:tc>
        <w:tc>
          <w:tcPr>
            <w:tcW w:w="1125" w:type="dxa"/>
            <w:vAlign w:val="top"/>
          </w:tcPr>
          <w:p w14:paraId="2EDC3B92">
            <w:pPr>
              <w:rPr>
                <w:rFonts w:hint="eastAsia" w:asciiTheme="minorEastAsia" w:hAnsiTheme="minorEastAsia" w:eastAsiaTheme="minorEastAsia" w:cstheme="minorEastAsia"/>
                <w:sz w:val="21"/>
              </w:rPr>
            </w:pPr>
          </w:p>
        </w:tc>
        <w:tc>
          <w:tcPr>
            <w:tcW w:w="1177" w:type="dxa"/>
            <w:vAlign w:val="top"/>
          </w:tcPr>
          <w:p w14:paraId="6F66C6FF">
            <w:pPr>
              <w:rPr>
                <w:rFonts w:hint="eastAsia" w:asciiTheme="minorEastAsia" w:hAnsiTheme="minorEastAsia" w:eastAsiaTheme="minorEastAsia" w:cstheme="minorEastAsia"/>
                <w:sz w:val="21"/>
              </w:rPr>
            </w:pPr>
          </w:p>
        </w:tc>
      </w:tr>
      <w:tr w14:paraId="299E7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787" w:type="dxa"/>
            <w:vAlign w:val="top"/>
          </w:tcPr>
          <w:p w14:paraId="10E110EF">
            <w:pPr>
              <w:pStyle w:val="7"/>
              <w:spacing w:before="137" w:line="237" w:lineRule="auto"/>
              <w:ind w:left="29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w:t>
            </w:r>
          </w:p>
        </w:tc>
        <w:tc>
          <w:tcPr>
            <w:tcW w:w="1919" w:type="dxa"/>
            <w:vAlign w:val="top"/>
          </w:tcPr>
          <w:p w14:paraId="1A06292A">
            <w:pPr>
              <w:pStyle w:val="7"/>
              <w:spacing w:before="136" w:line="219" w:lineRule="auto"/>
              <w:ind w:left="5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施工机械</w:t>
            </w:r>
          </w:p>
        </w:tc>
        <w:tc>
          <w:tcPr>
            <w:tcW w:w="705" w:type="dxa"/>
            <w:vAlign w:val="top"/>
          </w:tcPr>
          <w:p w14:paraId="665C20C9">
            <w:pPr>
              <w:rPr>
                <w:rFonts w:hint="eastAsia" w:asciiTheme="minorEastAsia" w:hAnsiTheme="minorEastAsia" w:eastAsiaTheme="minorEastAsia" w:cstheme="minorEastAsia"/>
                <w:sz w:val="21"/>
              </w:rPr>
            </w:pPr>
          </w:p>
        </w:tc>
        <w:tc>
          <w:tcPr>
            <w:tcW w:w="914" w:type="dxa"/>
            <w:vAlign w:val="top"/>
          </w:tcPr>
          <w:p w14:paraId="67738A82">
            <w:pPr>
              <w:rPr>
                <w:rFonts w:hint="eastAsia" w:asciiTheme="minorEastAsia" w:hAnsiTheme="minorEastAsia" w:eastAsiaTheme="minorEastAsia" w:cstheme="minorEastAsia"/>
                <w:sz w:val="21"/>
              </w:rPr>
            </w:pPr>
          </w:p>
        </w:tc>
        <w:tc>
          <w:tcPr>
            <w:tcW w:w="900" w:type="dxa"/>
            <w:vAlign w:val="top"/>
          </w:tcPr>
          <w:p w14:paraId="2E28CA92">
            <w:pPr>
              <w:rPr>
                <w:rFonts w:hint="eastAsia" w:asciiTheme="minorEastAsia" w:hAnsiTheme="minorEastAsia" w:eastAsiaTheme="minorEastAsia" w:cstheme="minorEastAsia"/>
                <w:sz w:val="21"/>
              </w:rPr>
            </w:pPr>
          </w:p>
        </w:tc>
        <w:tc>
          <w:tcPr>
            <w:tcW w:w="1214" w:type="dxa"/>
            <w:vAlign w:val="top"/>
          </w:tcPr>
          <w:p w14:paraId="514F88D4">
            <w:pPr>
              <w:rPr>
                <w:rFonts w:hint="eastAsia" w:asciiTheme="minorEastAsia" w:hAnsiTheme="minorEastAsia" w:eastAsiaTheme="minorEastAsia" w:cstheme="minorEastAsia"/>
                <w:sz w:val="21"/>
              </w:rPr>
            </w:pPr>
          </w:p>
        </w:tc>
        <w:tc>
          <w:tcPr>
            <w:tcW w:w="1125" w:type="dxa"/>
            <w:vAlign w:val="top"/>
          </w:tcPr>
          <w:p w14:paraId="6EECBE13">
            <w:pPr>
              <w:rPr>
                <w:rFonts w:hint="eastAsia" w:asciiTheme="minorEastAsia" w:hAnsiTheme="minorEastAsia" w:eastAsiaTheme="minorEastAsia" w:cstheme="minorEastAsia"/>
                <w:sz w:val="21"/>
              </w:rPr>
            </w:pPr>
          </w:p>
        </w:tc>
        <w:tc>
          <w:tcPr>
            <w:tcW w:w="1177" w:type="dxa"/>
            <w:vAlign w:val="top"/>
          </w:tcPr>
          <w:p w14:paraId="038A37A3">
            <w:pPr>
              <w:rPr>
                <w:rFonts w:hint="eastAsia" w:asciiTheme="minorEastAsia" w:hAnsiTheme="minorEastAsia" w:eastAsiaTheme="minorEastAsia" w:cstheme="minorEastAsia"/>
                <w:sz w:val="21"/>
              </w:rPr>
            </w:pPr>
          </w:p>
        </w:tc>
      </w:tr>
      <w:tr w14:paraId="45DBA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87" w:type="dxa"/>
            <w:vAlign w:val="top"/>
          </w:tcPr>
          <w:p w14:paraId="5F48C27C">
            <w:pPr>
              <w:spacing w:before="138" w:line="276" w:lineRule="exact"/>
              <w:ind w:left="34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1919" w:type="dxa"/>
            <w:vAlign w:val="top"/>
          </w:tcPr>
          <w:p w14:paraId="7EDD7A78">
            <w:pPr>
              <w:rPr>
                <w:rFonts w:hint="eastAsia" w:asciiTheme="minorEastAsia" w:hAnsiTheme="minorEastAsia" w:eastAsiaTheme="minorEastAsia" w:cstheme="minorEastAsia"/>
                <w:sz w:val="21"/>
              </w:rPr>
            </w:pPr>
          </w:p>
        </w:tc>
        <w:tc>
          <w:tcPr>
            <w:tcW w:w="705" w:type="dxa"/>
            <w:vAlign w:val="top"/>
          </w:tcPr>
          <w:p w14:paraId="7C8939F0">
            <w:pPr>
              <w:rPr>
                <w:rFonts w:hint="eastAsia" w:asciiTheme="minorEastAsia" w:hAnsiTheme="minorEastAsia" w:eastAsiaTheme="minorEastAsia" w:cstheme="minorEastAsia"/>
                <w:sz w:val="21"/>
              </w:rPr>
            </w:pPr>
          </w:p>
        </w:tc>
        <w:tc>
          <w:tcPr>
            <w:tcW w:w="914" w:type="dxa"/>
            <w:vAlign w:val="top"/>
          </w:tcPr>
          <w:p w14:paraId="4A92F2CD">
            <w:pPr>
              <w:rPr>
                <w:rFonts w:hint="eastAsia" w:asciiTheme="minorEastAsia" w:hAnsiTheme="minorEastAsia" w:eastAsiaTheme="minorEastAsia" w:cstheme="minorEastAsia"/>
                <w:sz w:val="21"/>
              </w:rPr>
            </w:pPr>
          </w:p>
        </w:tc>
        <w:tc>
          <w:tcPr>
            <w:tcW w:w="900" w:type="dxa"/>
            <w:vAlign w:val="top"/>
          </w:tcPr>
          <w:p w14:paraId="1B8F9191">
            <w:pPr>
              <w:rPr>
                <w:rFonts w:hint="eastAsia" w:asciiTheme="minorEastAsia" w:hAnsiTheme="minorEastAsia" w:eastAsiaTheme="minorEastAsia" w:cstheme="minorEastAsia"/>
                <w:sz w:val="21"/>
              </w:rPr>
            </w:pPr>
          </w:p>
        </w:tc>
        <w:tc>
          <w:tcPr>
            <w:tcW w:w="1214" w:type="dxa"/>
            <w:vAlign w:val="top"/>
          </w:tcPr>
          <w:p w14:paraId="13DAB857">
            <w:pPr>
              <w:rPr>
                <w:rFonts w:hint="eastAsia" w:asciiTheme="minorEastAsia" w:hAnsiTheme="minorEastAsia" w:eastAsiaTheme="minorEastAsia" w:cstheme="minorEastAsia"/>
                <w:sz w:val="21"/>
              </w:rPr>
            </w:pPr>
          </w:p>
        </w:tc>
        <w:tc>
          <w:tcPr>
            <w:tcW w:w="1125" w:type="dxa"/>
            <w:vAlign w:val="top"/>
          </w:tcPr>
          <w:p w14:paraId="4B23CD67">
            <w:pPr>
              <w:rPr>
                <w:rFonts w:hint="eastAsia" w:asciiTheme="minorEastAsia" w:hAnsiTheme="minorEastAsia" w:eastAsiaTheme="minorEastAsia" w:cstheme="minorEastAsia"/>
                <w:sz w:val="21"/>
              </w:rPr>
            </w:pPr>
          </w:p>
        </w:tc>
        <w:tc>
          <w:tcPr>
            <w:tcW w:w="1177" w:type="dxa"/>
            <w:vAlign w:val="top"/>
          </w:tcPr>
          <w:p w14:paraId="28041B3B">
            <w:pPr>
              <w:rPr>
                <w:rFonts w:hint="eastAsia" w:asciiTheme="minorEastAsia" w:hAnsiTheme="minorEastAsia" w:eastAsiaTheme="minorEastAsia" w:cstheme="minorEastAsia"/>
                <w:sz w:val="21"/>
              </w:rPr>
            </w:pPr>
          </w:p>
        </w:tc>
      </w:tr>
      <w:tr w14:paraId="0632F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87" w:type="dxa"/>
            <w:vAlign w:val="top"/>
          </w:tcPr>
          <w:p w14:paraId="4F3AFDD4">
            <w:pPr>
              <w:spacing w:before="124" w:line="276" w:lineRule="exact"/>
              <w:ind w:left="3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1919" w:type="dxa"/>
            <w:vAlign w:val="top"/>
          </w:tcPr>
          <w:p w14:paraId="453649CE">
            <w:pPr>
              <w:rPr>
                <w:rFonts w:hint="eastAsia" w:asciiTheme="minorEastAsia" w:hAnsiTheme="minorEastAsia" w:eastAsiaTheme="minorEastAsia" w:cstheme="minorEastAsia"/>
                <w:sz w:val="21"/>
              </w:rPr>
            </w:pPr>
          </w:p>
        </w:tc>
        <w:tc>
          <w:tcPr>
            <w:tcW w:w="705" w:type="dxa"/>
            <w:vAlign w:val="top"/>
          </w:tcPr>
          <w:p w14:paraId="1CDD6C2D">
            <w:pPr>
              <w:rPr>
                <w:rFonts w:hint="eastAsia" w:asciiTheme="minorEastAsia" w:hAnsiTheme="minorEastAsia" w:eastAsiaTheme="minorEastAsia" w:cstheme="minorEastAsia"/>
                <w:sz w:val="21"/>
              </w:rPr>
            </w:pPr>
          </w:p>
        </w:tc>
        <w:tc>
          <w:tcPr>
            <w:tcW w:w="914" w:type="dxa"/>
            <w:vAlign w:val="top"/>
          </w:tcPr>
          <w:p w14:paraId="0680A8AC">
            <w:pPr>
              <w:rPr>
                <w:rFonts w:hint="eastAsia" w:asciiTheme="minorEastAsia" w:hAnsiTheme="minorEastAsia" w:eastAsiaTheme="minorEastAsia" w:cstheme="minorEastAsia"/>
                <w:sz w:val="21"/>
              </w:rPr>
            </w:pPr>
          </w:p>
        </w:tc>
        <w:tc>
          <w:tcPr>
            <w:tcW w:w="900" w:type="dxa"/>
            <w:vAlign w:val="top"/>
          </w:tcPr>
          <w:p w14:paraId="1A1A012F">
            <w:pPr>
              <w:rPr>
                <w:rFonts w:hint="eastAsia" w:asciiTheme="minorEastAsia" w:hAnsiTheme="minorEastAsia" w:eastAsiaTheme="minorEastAsia" w:cstheme="minorEastAsia"/>
                <w:sz w:val="21"/>
              </w:rPr>
            </w:pPr>
          </w:p>
        </w:tc>
        <w:tc>
          <w:tcPr>
            <w:tcW w:w="1214" w:type="dxa"/>
            <w:vAlign w:val="top"/>
          </w:tcPr>
          <w:p w14:paraId="7217E1A1">
            <w:pPr>
              <w:rPr>
                <w:rFonts w:hint="eastAsia" w:asciiTheme="minorEastAsia" w:hAnsiTheme="minorEastAsia" w:eastAsiaTheme="minorEastAsia" w:cstheme="minorEastAsia"/>
                <w:sz w:val="21"/>
              </w:rPr>
            </w:pPr>
          </w:p>
        </w:tc>
        <w:tc>
          <w:tcPr>
            <w:tcW w:w="1125" w:type="dxa"/>
            <w:vAlign w:val="top"/>
          </w:tcPr>
          <w:p w14:paraId="4F85C927">
            <w:pPr>
              <w:rPr>
                <w:rFonts w:hint="eastAsia" w:asciiTheme="minorEastAsia" w:hAnsiTheme="minorEastAsia" w:eastAsiaTheme="minorEastAsia" w:cstheme="minorEastAsia"/>
                <w:sz w:val="21"/>
              </w:rPr>
            </w:pPr>
          </w:p>
        </w:tc>
        <w:tc>
          <w:tcPr>
            <w:tcW w:w="1177" w:type="dxa"/>
            <w:vAlign w:val="top"/>
          </w:tcPr>
          <w:p w14:paraId="210A27D4">
            <w:pPr>
              <w:rPr>
                <w:rFonts w:hint="eastAsia" w:asciiTheme="minorEastAsia" w:hAnsiTheme="minorEastAsia" w:eastAsiaTheme="minorEastAsia" w:cstheme="minorEastAsia"/>
                <w:sz w:val="21"/>
              </w:rPr>
            </w:pPr>
          </w:p>
        </w:tc>
      </w:tr>
      <w:tr w14:paraId="6DC3F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87" w:type="dxa"/>
            <w:vAlign w:val="top"/>
          </w:tcPr>
          <w:p w14:paraId="4F60B0CF">
            <w:pPr>
              <w:spacing w:before="124"/>
              <w:ind w:left="3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919" w:type="dxa"/>
            <w:vAlign w:val="top"/>
          </w:tcPr>
          <w:p w14:paraId="79616731">
            <w:pPr>
              <w:rPr>
                <w:rFonts w:hint="eastAsia" w:asciiTheme="minorEastAsia" w:hAnsiTheme="minorEastAsia" w:eastAsiaTheme="minorEastAsia" w:cstheme="minorEastAsia"/>
                <w:sz w:val="21"/>
              </w:rPr>
            </w:pPr>
          </w:p>
        </w:tc>
        <w:tc>
          <w:tcPr>
            <w:tcW w:w="705" w:type="dxa"/>
            <w:vAlign w:val="top"/>
          </w:tcPr>
          <w:p w14:paraId="5192517C">
            <w:pPr>
              <w:rPr>
                <w:rFonts w:hint="eastAsia" w:asciiTheme="minorEastAsia" w:hAnsiTheme="minorEastAsia" w:eastAsiaTheme="minorEastAsia" w:cstheme="minorEastAsia"/>
                <w:sz w:val="21"/>
              </w:rPr>
            </w:pPr>
          </w:p>
        </w:tc>
        <w:tc>
          <w:tcPr>
            <w:tcW w:w="914" w:type="dxa"/>
            <w:vAlign w:val="top"/>
          </w:tcPr>
          <w:p w14:paraId="6F0CE845">
            <w:pPr>
              <w:rPr>
                <w:rFonts w:hint="eastAsia" w:asciiTheme="minorEastAsia" w:hAnsiTheme="minorEastAsia" w:eastAsiaTheme="minorEastAsia" w:cstheme="minorEastAsia"/>
                <w:sz w:val="21"/>
              </w:rPr>
            </w:pPr>
          </w:p>
        </w:tc>
        <w:tc>
          <w:tcPr>
            <w:tcW w:w="900" w:type="dxa"/>
            <w:vAlign w:val="top"/>
          </w:tcPr>
          <w:p w14:paraId="11FAEB9B">
            <w:pPr>
              <w:rPr>
                <w:rFonts w:hint="eastAsia" w:asciiTheme="minorEastAsia" w:hAnsiTheme="minorEastAsia" w:eastAsiaTheme="minorEastAsia" w:cstheme="minorEastAsia"/>
                <w:sz w:val="21"/>
              </w:rPr>
            </w:pPr>
          </w:p>
        </w:tc>
        <w:tc>
          <w:tcPr>
            <w:tcW w:w="1214" w:type="dxa"/>
            <w:vAlign w:val="top"/>
          </w:tcPr>
          <w:p w14:paraId="1744F984">
            <w:pPr>
              <w:rPr>
                <w:rFonts w:hint="eastAsia" w:asciiTheme="minorEastAsia" w:hAnsiTheme="minorEastAsia" w:eastAsiaTheme="minorEastAsia" w:cstheme="minorEastAsia"/>
                <w:sz w:val="21"/>
              </w:rPr>
            </w:pPr>
          </w:p>
        </w:tc>
        <w:tc>
          <w:tcPr>
            <w:tcW w:w="1125" w:type="dxa"/>
            <w:vAlign w:val="top"/>
          </w:tcPr>
          <w:p w14:paraId="52F1F2F7">
            <w:pPr>
              <w:rPr>
                <w:rFonts w:hint="eastAsia" w:asciiTheme="minorEastAsia" w:hAnsiTheme="minorEastAsia" w:eastAsiaTheme="minorEastAsia" w:cstheme="minorEastAsia"/>
                <w:sz w:val="21"/>
              </w:rPr>
            </w:pPr>
          </w:p>
        </w:tc>
        <w:tc>
          <w:tcPr>
            <w:tcW w:w="1177" w:type="dxa"/>
            <w:vAlign w:val="top"/>
          </w:tcPr>
          <w:p w14:paraId="3F623F0C">
            <w:pPr>
              <w:rPr>
                <w:rFonts w:hint="eastAsia" w:asciiTheme="minorEastAsia" w:hAnsiTheme="minorEastAsia" w:eastAsiaTheme="minorEastAsia" w:cstheme="minorEastAsia"/>
                <w:sz w:val="21"/>
              </w:rPr>
            </w:pPr>
          </w:p>
        </w:tc>
      </w:tr>
      <w:tr w14:paraId="61FDC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439" w:type="dxa"/>
            <w:gridSpan w:val="6"/>
            <w:vAlign w:val="top"/>
          </w:tcPr>
          <w:p w14:paraId="7A47ADA5">
            <w:pPr>
              <w:pStyle w:val="7"/>
              <w:spacing w:before="139" w:line="219" w:lineRule="auto"/>
              <w:ind w:left="25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施工机械小计</w:t>
            </w:r>
          </w:p>
        </w:tc>
        <w:tc>
          <w:tcPr>
            <w:tcW w:w="1125" w:type="dxa"/>
            <w:vAlign w:val="top"/>
          </w:tcPr>
          <w:p w14:paraId="05878C3E">
            <w:pPr>
              <w:rPr>
                <w:rFonts w:hint="eastAsia" w:asciiTheme="minorEastAsia" w:hAnsiTheme="minorEastAsia" w:eastAsiaTheme="minorEastAsia" w:cstheme="minorEastAsia"/>
                <w:sz w:val="21"/>
              </w:rPr>
            </w:pPr>
          </w:p>
        </w:tc>
        <w:tc>
          <w:tcPr>
            <w:tcW w:w="1177" w:type="dxa"/>
            <w:vAlign w:val="top"/>
          </w:tcPr>
          <w:p w14:paraId="28816E4D">
            <w:pPr>
              <w:rPr>
                <w:rFonts w:hint="eastAsia" w:asciiTheme="minorEastAsia" w:hAnsiTheme="minorEastAsia" w:eastAsiaTheme="minorEastAsia" w:cstheme="minorEastAsia"/>
                <w:sz w:val="21"/>
              </w:rPr>
            </w:pPr>
          </w:p>
        </w:tc>
      </w:tr>
      <w:tr w14:paraId="0DD7E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6439" w:type="dxa"/>
            <w:gridSpan w:val="6"/>
            <w:vAlign w:val="top"/>
          </w:tcPr>
          <w:p w14:paraId="711833CE">
            <w:pPr>
              <w:pStyle w:val="7"/>
              <w:spacing w:before="139" w:line="220"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四、企业管理费和利润</w:t>
            </w:r>
          </w:p>
        </w:tc>
        <w:tc>
          <w:tcPr>
            <w:tcW w:w="1125" w:type="dxa"/>
            <w:vAlign w:val="top"/>
          </w:tcPr>
          <w:p w14:paraId="6AC3CB7F">
            <w:pPr>
              <w:rPr>
                <w:rFonts w:hint="eastAsia" w:asciiTheme="minorEastAsia" w:hAnsiTheme="minorEastAsia" w:eastAsiaTheme="minorEastAsia" w:cstheme="minorEastAsia"/>
                <w:sz w:val="21"/>
              </w:rPr>
            </w:pPr>
          </w:p>
        </w:tc>
        <w:tc>
          <w:tcPr>
            <w:tcW w:w="1177" w:type="dxa"/>
            <w:vAlign w:val="top"/>
          </w:tcPr>
          <w:p w14:paraId="3D3D7F84">
            <w:pPr>
              <w:rPr>
                <w:rFonts w:hint="eastAsia" w:asciiTheme="minorEastAsia" w:hAnsiTheme="minorEastAsia" w:eastAsiaTheme="minorEastAsia" w:cstheme="minorEastAsia"/>
                <w:sz w:val="21"/>
              </w:rPr>
            </w:pPr>
          </w:p>
        </w:tc>
      </w:tr>
      <w:tr w14:paraId="10290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6439" w:type="dxa"/>
            <w:gridSpan w:val="6"/>
            <w:vAlign w:val="top"/>
          </w:tcPr>
          <w:p w14:paraId="40E91A69">
            <w:pPr>
              <w:pStyle w:val="7"/>
              <w:spacing w:before="141" w:line="221" w:lineRule="auto"/>
              <w:ind w:left="30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总计</w:t>
            </w:r>
          </w:p>
        </w:tc>
        <w:tc>
          <w:tcPr>
            <w:tcW w:w="1125" w:type="dxa"/>
            <w:vAlign w:val="top"/>
          </w:tcPr>
          <w:p w14:paraId="1AD18EC1">
            <w:pPr>
              <w:rPr>
                <w:rFonts w:hint="eastAsia" w:asciiTheme="minorEastAsia" w:hAnsiTheme="minorEastAsia" w:eastAsiaTheme="minorEastAsia" w:cstheme="minorEastAsia"/>
                <w:sz w:val="21"/>
              </w:rPr>
            </w:pPr>
          </w:p>
        </w:tc>
        <w:tc>
          <w:tcPr>
            <w:tcW w:w="1177" w:type="dxa"/>
            <w:vAlign w:val="top"/>
          </w:tcPr>
          <w:p w14:paraId="2E8ABB97">
            <w:pPr>
              <w:rPr>
                <w:rFonts w:hint="eastAsia" w:asciiTheme="minorEastAsia" w:hAnsiTheme="minorEastAsia" w:eastAsiaTheme="minorEastAsia" w:cstheme="minorEastAsia"/>
                <w:sz w:val="21"/>
              </w:rPr>
            </w:pPr>
          </w:p>
        </w:tc>
      </w:tr>
    </w:tbl>
    <w:p w14:paraId="4A41301D">
      <w:pPr>
        <w:pStyle w:val="2"/>
        <w:spacing w:line="264" w:lineRule="auto"/>
        <w:rPr>
          <w:rFonts w:hint="eastAsia" w:asciiTheme="minorEastAsia" w:hAnsiTheme="minorEastAsia" w:eastAsiaTheme="minorEastAsia" w:cstheme="minorEastAsia"/>
        </w:rPr>
      </w:pPr>
    </w:p>
    <w:p w14:paraId="36747964">
      <w:pPr>
        <w:pStyle w:val="2"/>
        <w:spacing w:line="264" w:lineRule="auto"/>
        <w:rPr>
          <w:rFonts w:hint="eastAsia" w:asciiTheme="minorEastAsia" w:hAnsiTheme="minorEastAsia" w:eastAsiaTheme="minorEastAsia" w:cstheme="minorEastAsia"/>
        </w:rPr>
      </w:pPr>
    </w:p>
    <w:p w14:paraId="0E955829">
      <w:pPr>
        <w:spacing w:before="68" w:line="265" w:lineRule="auto"/>
        <w:ind w:left="420" w:hanging="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注：此表项目名称、暂定数量由招标人填写，编制招标控制价时，单价由招标人按有关计价规定确定：投标时，单价由投标人自主报价，按暂定数量计算合价计入投标总价中。结算时，按</w:t>
      </w:r>
      <w:r>
        <w:rPr>
          <w:rFonts w:hint="eastAsia" w:asciiTheme="minorEastAsia" w:hAnsiTheme="minorEastAsia" w:eastAsiaTheme="minorEastAsia" w:cstheme="minorEastAsia"/>
          <w:spacing w:val="-2"/>
          <w:sz w:val="21"/>
          <w:szCs w:val="21"/>
        </w:rPr>
        <w:t>承发包双方确认的实际数量计算合价。</w:t>
      </w:r>
    </w:p>
    <w:p w14:paraId="0A226DB3">
      <w:pPr>
        <w:spacing w:line="265" w:lineRule="auto"/>
        <w:rPr>
          <w:rFonts w:hint="eastAsia" w:asciiTheme="minorEastAsia" w:hAnsiTheme="minorEastAsia" w:eastAsiaTheme="minorEastAsia" w:cstheme="minorEastAsia"/>
          <w:sz w:val="21"/>
          <w:szCs w:val="21"/>
        </w:rPr>
        <w:sectPr>
          <w:footerReference r:id="rId311" w:type="default"/>
          <w:pgSz w:w="11910" w:h="16845"/>
          <w:pgMar w:top="400" w:right="1524" w:bottom="1055" w:left="1480" w:header="0" w:footer="824" w:gutter="0"/>
          <w:cols w:space="720" w:num="1"/>
        </w:sectPr>
      </w:pPr>
    </w:p>
    <w:p w14:paraId="01B8F5F3">
      <w:pPr>
        <w:pStyle w:val="2"/>
        <w:spacing w:line="263" w:lineRule="auto"/>
        <w:rPr>
          <w:rFonts w:hint="eastAsia" w:asciiTheme="minorEastAsia" w:hAnsiTheme="minorEastAsia" w:eastAsiaTheme="minorEastAsia" w:cstheme="minorEastAsia"/>
        </w:rPr>
      </w:pPr>
    </w:p>
    <w:p w14:paraId="5C2695BF">
      <w:pPr>
        <w:pStyle w:val="2"/>
        <w:spacing w:line="264" w:lineRule="auto"/>
        <w:rPr>
          <w:rFonts w:hint="eastAsia" w:asciiTheme="minorEastAsia" w:hAnsiTheme="minorEastAsia" w:eastAsiaTheme="minorEastAsia" w:cstheme="minorEastAsia"/>
        </w:rPr>
      </w:pPr>
    </w:p>
    <w:p w14:paraId="6959D054">
      <w:pPr>
        <w:pStyle w:val="2"/>
        <w:spacing w:line="264" w:lineRule="auto"/>
        <w:rPr>
          <w:rFonts w:hint="eastAsia" w:asciiTheme="minorEastAsia" w:hAnsiTheme="minorEastAsia" w:eastAsiaTheme="minorEastAsia" w:cstheme="minorEastAsia"/>
        </w:rPr>
      </w:pPr>
    </w:p>
    <w:p w14:paraId="37E5FA9A">
      <w:pPr>
        <w:pStyle w:val="2"/>
        <w:spacing w:line="264" w:lineRule="auto"/>
        <w:rPr>
          <w:rFonts w:hint="eastAsia" w:asciiTheme="minorEastAsia" w:hAnsiTheme="minorEastAsia" w:eastAsiaTheme="minorEastAsia" w:cstheme="minorEastAsia"/>
        </w:rPr>
      </w:pPr>
    </w:p>
    <w:p w14:paraId="41AFD1F5">
      <w:pPr>
        <w:pStyle w:val="2"/>
        <w:spacing w:line="264" w:lineRule="auto"/>
        <w:rPr>
          <w:rFonts w:hint="eastAsia" w:asciiTheme="minorEastAsia" w:hAnsiTheme="minorEastAsia" w:eastAsiaTheme="minorEastAsia" w:cstheme="minorEastAsia"/>
        </w:rPr>
      </w:pPr>
    </w:p>
    <w:p w14:paraId="7A549C0B">
      <w:pPr>
        <w:spacing w:before="78" w:line="238" w:lineRule="auto"/>
        <w:ind w:left="416"/>
        <w:outlineLvl w:val="2"/>
        <w:rPr>
          <w:rFonts w:hint="eastAsia" w:asciiTheme="minorEastAsia" w:hAnsiTheme="minorEastAsia" w:eastAsiaTheme="minorEastAsia" w:cstheme="minorEastAsia"/>
          <w:sz w:val="24"/>
          <w:szCs w:val="24"/>
        </w:rPr>
      </w:pPr>
      <w:bookmarkStart w:id="242" w:name="bookmark329"/>
      <w:bookmarkEnd w:id="242"/>
      <w:r>
        <w:rPr>
          <w:rFonts w:hint="eastAsia" w:asciiTheme="minorEastAsia" w:hAnsiTheme="minorEastAsia" w:eastAsiaTheme="minorEastAsia" w:cstheme="minorEastAsia"/>
          <w:b/>
          <w:bCs/>
          <w:sz w:val="24"/>
          <w:szCs w:val="24"/>
        </w:rPr>
        <w:t>4.12-5</w:t>
      </w:r>
      <w:r>
        <w:rPr>
          <w:rFonts w:hint="eastAsia" w:asciiTheme="minorEastAsia" w:hAnsiTheme="minorEastAsia" w:eastAsiaTheme="minorEastAsia" w:cstheme="minorEastAsia"/>
          <w:b/>
          <w:bCs/>
          <w:spacing w:val="32"/>
          <w:w w:val="101"/>
          <w:sz w:val="24"/>
          <w:szCs w:val="24"/>
        </w:rPr>
        <w:t xml:space="preserve"> </w:t>
      </w:r>
      <w:r>
        <w:rPr>
          <w:rFonts w:hint="eastAsia" w:asciiTheme="minorEastAsia" w:hAnsiTheme="minorEastAsia" w:eastAsiaTheme="minorEastAsia" w:cstheme="minorEastAsia"/>
          <w:b/>
          <w:bCs/>
          <w:sz w:val="24"/>
          <w:szCs w:val="24"/>
        </w:rPr>
        <w:t>总承包服务费计价表</w:t>
      </w:r>
    </w:p>
    <w:p w14:paraId="79DB2746">
      <w:pPr>
        <w:pStyle w:val="2"/>
        <w:spacing w:line="259" w:lineRule="auto"/>
        <w:rPr>
          <w:rFonts w:hint="eastAsia" w:asciiTheme="minorEastAsia" w:hAnsiTheme="minorEastAsia" w:eastAsiaTheme="minorEastAsia" w:cstheme="minorEastAsia"/>
        </w:rPr>
      </w:pPr>
    </w:p>
    <w:p w14:paraId="1AFD4D97">
      <w:pPr>
        <w:pStyle w:val="2"/>
        <w:spacing w:line="259" w:lineRule="auto"/>
        <w:rPr>
          <w:rFonts w:hint="eastAsia" w:asciiTheme="minorEastAsia" w:hAnsiTheme="minorEastAsia" w:eastAsiaTheme="minorEastAsia" w:cstheme="minorEastAsia"/>
        </w:rPr>
      </w:pPr>
    </w:p>
    <w:p w14:paraId="40BF2108">
      <w:pPr>
        <w:spacing w:before="91" w:line="221" w:lineRule="auto"/>
        <w:ind w:left="317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总承包服务费计价表</w:t>
      </w:r>
    </w:p>
    <w:p w14:paraId="031D0C4C">
      <w:pPr>
        <w:spacing w:before="148" w:line="220" w:lineRule="auto"/>
        <w:ind w:left="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 xml:space="preserve">标段名称：           </w:t>
      </w:r>
      <w:r>
        <w:rPr>
          <w:rFonts w:hint="eastAsia" w:asciiTheme="minorEastAsia" w:hAnsiTheme="minorEastAsia" w:eastAsiaTheme="minorEastAsia" w:cstheme="minorEastAsia"/>
          <w:spacing w:val="-2"/>
          <w:sz w:val="21"/>
          <w:szCs w:val="21"/>
        </w:rPr>
        <w:t xml:space="preserve">    第</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2"/>
          <w:sz w:val="21"/>
          <w:szCs w:val="21"/>
        </w:rPr>
        <w:t>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2"/>
          <w:sz w:val="21"/>
          <w:szCs w:val="21"/>
        </w:rPr>
        <w:t>共</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2"/>
          <w:sz w:val="21"/>
          <w:szCs w:val="21"/>
        </w:rPr>
        <w:t>页</w:t>
      </w:r>
    </w:p>
    <w:p w14:paraId="5D5BBC72">
      <w:pPr>
        <w:spacing w:line="125" w:lineRule="exact"/>
        <w:rPr>
          <w:rFonts w:hint="eastAsia" w:asciiTheme="minorEastAsia" w:hAnsiTheme="minorEastAsia" w:eastAsiaTheme="minorEastAsia" w:cstheme="minorEastAsia"/>
        </w:rPr>
      </w:pPr>
    </w:p>
    <w:tbl>
      <w:tblPr>
        <w:tblStyle w:val="6"/>
        <w:tblW w:w="8545" w:type="dxa"/>
        <w:tblInd w:w="16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2174"/>
        <w:gridCol w:w="1079"/>
        <w:gridCol w:w="1080"/>
        <w:gridCol w:w="1154"/>
        <w:gridCol w:w="839"/>
        <w:gridCol w:w="1567"/>
      </w:tblGrid>
      <w:tr w14:paraId="65D71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7" w:hRule="atLeast"/>
        </w:trPr>
        <w:tc>
          <w:tcPr>
            <w:tcW w:w="652" w:type="dxa"/>
            <w:vAlign w:val="top"/>
          </w:tcPr>
          <w:p w14:paraId="78585129">
            <w:pPr>
              <w:spacing w:line="275" w:lineRule="auto"/>
              <w:rPr>
                <w:rFonts w:hint="eastAsia" w:asciiTheme="minorEastAsia" w:hAnsiTheme="minorEastAsia" w:eastAsiaTheme="minorEastAsia" w:cstheme="minorEastAsia"/>
                <w:sz w:val="21"/>
              </w:rPr>
            </w:pPr>
          </w:p>
          <w:p w14:paraId="2E5226D4">
            <w:pPr>
              <w:pStyle w:val="7"/>
              <w:spacing w:before="68" w:line="221"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2174" w:type="dxa"/>
            <w:vAlign w:val="top"/>
          </w:tcPr>
          <w:p w14:paraId="50C6F1F8">
            <w:pPr>
              <w:spacing w:line="275" w:lineRule="auto"/>
              <w:rPr>
                <w:rFonts w:hint="eastAsia" w:asciiTheme="minorEastAsia" w:hAnsiTheme="minorEastAsia" w:eastAsiaTheme="minorEastAsia" w:cstheme="minorEastAsia"/>
                <w:sz w:val="21"/>
              </w:rPr>
            </w:pPr>
          </w:p>
          <w:p w14:paraId="6695C1F1">
            <w:pPr>
              <w:pStyle w:val="7"/>
              <w:spacing w:before="68" w:line="220" w:lineRule="auto"/>
              <w:ind w:left="6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工程名称</w:t>
            </w:r>
          </w:p>
        </w:tc>
        <w:tc>
          <w:tcPr>
            <w:tcW w:w="1079" w:type="dxa"/>
            <w:vAlign w:val="top"/>
          </w:tcPr>
          <w:p w14:paraId="4F7445AE">
            <w:pPr>
              <w:pStyle w:val="7"/>
              <w:spacing w:before="209"/>
              <w:ind w:left="236" w:right="104" w:hanging="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项目价值</w:t>
            </w:r>
            <w:r>
              <w:rPr>
                <w:rFonts w:hint="eastAsia" w:asciiTheme="minorEastAsia" w:hAnsiTheme="minorEastAsia" w:eastAsiaTheme="minorEastAsia" w:cstheme="minorEastAsia"/>
                <w:spacing w:val="-6"/>
                <w:sz w:val="21"/>
                <w:szCs w:val="21"/>
              </w:rPr>
              <w:t>（元）</w:t>
            </w:r>
          </w:p>
        </w:tc>
        <w:tc>
          <w:tcPr>
            <w:tcW w:w="1080" w:type="dxa"/>
            <w:vAlign w:val="top"/>
          </w:tcPr>
          <w:p w14:paraId="614026F4">
            <w:pPr>
              <w:spacing w:line="274" w:lineRule="auto"/>
              <w:rPr>
                <w:rFonts w:hint="eastAsia" w:asciiTheme="minorEastAsia" w:hAnsiTheme="minorEastAsia" w:eastAsiaTheme="minorEastAsia" w:cstheme="minorEastAsia"/>
                <w:sz w:val="21"/>
              </w:rPr>
            </w:pPr>
          </w:p>
          <w:p w14:paraId="67946E93">
            <w:pPr>
              <w:pStyle w:val="7"/>
              <w:spacing w:before="68" w:line="220" w:lineRule="auto"/>
              <w:ind w:left="1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服务内容</w:t>
            </w:r>
          </w:p>
        </w:tc>
        <w:tc>
          <w:tcPr>
            <w:tcW w:w="1154" w:type="dxa"/>
            <w:vAlign w:val="top"/>
          </w:tcPr>
          <w:p w14:paraId="7EA93F2D">
            <w:pPr>
              <w:spacing w:line="274" w:lineRule="auto"/>
              <w:rPr>
                <w:rFonts w:hint="eastAsia" w:asciiTheme="minorEastAsia" w:hAnsiTheme="minorEastAsia" w:eastAsiaTheme="minorEastAsia" w:cstheme="minorEastAsia"/>
                <w:sz w:val="21"/>
              </w:rPr>
            </w:pPr>
          </w:p>
          <w:p w14:paraId="7C7C2199">
            <w:pPr>
              <w:pStyle w:val="7"/>
              <w:spacing w:before="68" w:line="220" w:lineRule="auto"/>
              <w:ind w:left="15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计算基础</w:t>
            </w:r>
          </w:p>
        </w:tc>
        <w:tc>
          <w:tcPr>
            <w:tcW w:w="839" w:type="dxa"/>
            <w:vAlign w:val="top"/>
          </w:tcPr>
          <w:p w14:paraId="01C2EE9B">
            <w:pPr>
              <w:pStyle w:val="7"/>
              <w:spacing w:before="210" w:line="253" w:lineRule="auto"/>
              <w:ind w:left="152" w:right="128" w:firstLine="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rPr>
              <w:t>费率（</w:t>
            </w:r>
            <w:r>
              <w:rPr>
                <w:rFonts w:hint="eastAsia" w:asciiTheme="minorEastAsia" w:hAnsiTheme="minorEastAsia" w:eastAsiaTheme="minorEastAsia" w:cstheme="minorEastAsia"/>
                <w:spacing w:val="-10"/>
                <w:sz w:val="21"/>
                <w:szCs w:val="21"/>
              </w:rPr>
              <w:t>%</w:t>
            </w:r>
            <w:r>
              <w:rPr>
                <w:rFonts w:hint="eastAsia" w:asciiTheme="minorEastAsia" w:hAnsiTheme="minorEastAsia" w:eastAsiaTheme="minorEastAsia" w:cstheme="minorEastAsia"/>
                <w:spacing w:val="-10"/>
                <w:sz w:val="21"/>
                <w:szCs w:val="21"/>
              </w:rPr>
              <w:t>）</w:t>
            </w:r>
          </w:p>
        </w:tc>
        <w:tc>
          <w:tcPr>
            <w:tcW w:w="1567" w:type="dxa"/>
            <w:vAlign w:val="top"/>
          </w:tcPr>
          <w:p w14:paraId="65A05523">
            <w:pPr>
              <w:spacing w:line="274" w:lineRule="auto"/>
              <w:rPr>
                <w:rFonts w:hint="eastAsia" w:asciiTheme="minorEastAsia" w:hAnsiTheme="minorEastAsia" w:eastAsiaTheme="minorEastAsia" w:cstheme="minorEastAsia"/>
                <w:sz w:val="21"/>
              </w:rPr>
            </w:pPr>
          </w:p>
          <w:p w14:paraId="7C89389A">
            <w:pPr>
              <w:pStyle w:val="7"/>
              <w:spacing w:before="68" w:line="220" w:lineRule="auto"/>
              <w:ind w:left="27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金额（元）</w:t>
            </w:r>
          </w:p>
        </w:tc>
      </w:tr>
      <w:tr w14:paraId="3A14C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4" w:hRule="atLeast"/>
        </w:trPr>
        <w:tc>
          <w:tcPr>
            <w:tcW w:w="652" w:type="dxa"/>
            <w:vAlign w:val="top"/>
          </w:tcPr>
          <w:p w14:paraId="1EAD68E0">
            <w:pPr>
              <w:spacing w:line="269" w:lineRule="auto"/>
              <w:rPr>
                <w:rFonts w:hint="eastAsia" w:asciiTheme="minorEastAsia" w:hAnsiTheme="minorEastAsia" w:eastAsiaTheme="minorEastAsia" w:cstheme="minorEastAsia"/>
                <w:sz w:val="21"/>
              </w:rPr>
            </w:pPr>
          </w:p>
          <w:p w14:paraId="35931C8E">
            <w:pPr>
              <w:spacing w:before="68" w:line="276" w:lineRule="exact"/>
              <w:ind w:left="2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2174" w:type="dxa"/>
            <w:vAlign w:val="top"/>
          </w:tcPr>
          <w:p w14:paraId="012F9336">
            <w:pPr>
              <w:spacing w:line="269" w:lineRule="auto"/>
              <w:rPr>
                <w:rFonts w:hint="eastAsia" w:asciiTheme="minorEastAsia" w:hAnsiTheme="minorEastAsia" w:eastAsiaTheme="minorEastAsia" w:cstheme="minorEastAsia"/>
                <w:sz w:val="21"/>
              </w:rPr>
            </w:pPr>
          </w:p>
          <w:p w14:paraId="637D51A3">
            <w:pPr>
              <w:pStyle w:val="7"/>
              <w:spacing w:before="68"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发包人发包专业工程</w:t>
            </w:r>
          </w:p>
        </w:tc>
        <w:tc>
          <w:tcPr>
            <w:tcW w:w="1079" w:type="dxa"/>
            <w:vAlign w:val="top"/>
          </w:tcPr>
          <w:p w14:paraId="40FC4547">
            <w:pPr>
              <w:rPr>
                <w:rFonts w:hint="eastAsia" w:asciiTheme="minorEastAsia" w:hAnsiTheme="minorEastAsia" w:eastAsiaTheme="minorEastAsia" w:cstheme="minorEastAsia"/>
                <w:sz w:val="21"/>
              </w:rPr>
            </w:pPr>
          </w:p>
        </w:tc>
        <w:tc>
          <w:tcPr>
            <w:tcW w:w="1080" w:type="dxa"/>
            <w:vAlign w:val="top"/>
          </w:tcPr>
          <w:p w14:paraId="3BF01D39">
            <w:pPr>
              <w:rPr>
                <w:rFonts w:hint="eastAsia" w:asciiTheme="minorEastAsia" w:hAnsiTheme="minorEastAsia" w:eastAsiaTheme="minorEastAsia" w:cstheme="minorEastAsia"/>
                <w:sz w:val="21"/>
              </w:rPr>
            </w:pPr>
          </w:p>
        </w:tc>
        <w:tc>
          <w:tcPr>
            <w:tcW w:w="1154" w:type="dxa"/>
            <w:vAlign w:val="top"/>
          </w:tcPr>
          <w:p w14:paraId="6E63AEDF">
            <w:pPr>
              <w:rPr>
                <w:rFonts w:hint="eastAsia" w:asciiTheme="minorEastAsia" w:hAnsiTheme="minorEastAsia" w:eastAsiaTheme="minorEastAsia" w:cstheme="minorEastAsia"/>
                <w:sz w:val="21"/>
              </w:rPr>
            </w:pPr>
          </w:p>
        </w:tc>
        <w:tc>
          <w:tcPr>
            <w:tcW w:w="839" w:type="dxa"/>
            <w:vAlign w:val="top"/>
          </w:tcPr>
          <w:p w14:paraId="220C8A48">
            <w:pPr>
              <w:rPr>
                <w:rFonts w:hint="eastAsia" w:asciiTheme="minorEastAsia" w:hAnsiTheme="minorEastAsia" w:eastAsiaTheme="minorEastAsia" w:cstheme="minorEastAsia"/>
                <w:sz w:val="21"/>
              </w:rPr>
            </w:pPr>
          </w:p>
        </w:tc>
        <w:tc>
          <w:tcPr>
            <w:tcW w:w="1567" w:type="dxa"/>
            <w:vAlign w:val="top"/>
          </w:tcPr>
          <w:p w14:paraId="633B2E5F">
            <w:pPr>
              <w:rPr>
                <w:rFonts w:hint="eastAsia" w:asciiTheme="minorEastAsia" w:hAnsiTheme="minorEastAsia" w:eastAsiaTheme="minorEastAsia" w:cstheme="minorEastAsia"/>
                <w:sz w:val="21"/>
              </w:rPr>
            </w:pPr>
          </w:p>
        </w:tc>
      </w:tr>
      <w:tr w14:paraId="51742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652" w:type="dxa"/>
            <w:vAlign w:val="top"/>
          </w:tcPr>
          <w:p w14:paraId="0518A250">
            <w:pPr>
              <w:spacing w:line="255" w:lineRule="auto"/>
              <w:rPr>
                <w:rFonts w:hint="eastAsia" w:asciiTheme="minorEastAsia" w:hAnsiTheme="minorEastAsia" w:eastAsiaTheme="minorEastAsia" w:cstheme="minorEastAsia"/>
                <w:sz w:val="21"/>
              </w:rPr>
            </w:pPr>
          </w:p>
          <w:p w14:paraId="5A20BED1">
            <w:pPr>
              <w:spacing w:before="69" w:line="275" w:lineRule="exact"/>
              <w:ind w:left="2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2174" w:type="dxa"/>
            <w:vAlign w:val="top"/>
          </w:tcPr>
          <w:p w14:paraId="587EC4ED">
            <w:pPr>
              <w:spacing w:line="255" w:lineRule="auto"/>
              <w:rPr>
                <w:rFonts w:hint="eastAsia" w:asciiTheme="minorEastAsia" w:hAnsiTheme="minorEastAsia" w:eastAsiaTheme="minorEastAsia" w:cstheme="minorEastAsia"/>
                <w:sz w:val="21"/>
              </w:rPr>
            </w:pPr>
          </w:p>
          <w:p w14:paraId="2E7E7F7C">
            <w:pPr>
              <w:pStyle w:val="7"/>
              <w:spacing w:before="68" w:line="219"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发包人提供材料</w:t>
            </w:r>
          </w:p>
        </w:tc>
        <w:tc>
          <w:tcPr>
            <w:tcW w:w="1079" w:type="dxa"/>
            <w:vAlign w:val="top"/>
          </w:tcPr>
          <w:p w14:paraId="6555F10B">
            <w:pPr>
              <w:rPr>
                <w:rFonts w:hint="eastAsia" w:asciiTheme="minorEastAsia" w:hAnsiTheme="minorEastAsia" w:eastAsiaTheme="minorEastAsia" w:cstheme="minorEastAsia"/>
                <w:sz w:val="21"/>
              </w:rPr>
            </w:pPr>
          </w:p>
        </w:tc>
        <w:tc>
          <w:tcPr>
            <w:tcW w:w="1080" w:type="dxa"/>
            <w:vAlign w:val="top"/>
          </w:tcPr>
          <w:p w14:paraId="31B0A406">
            <w:pPr>
              <w:rPr>
                <w:rFonts w:hint="eastAsia" w:asciiTheme="minorEastAsia" w:hAnsiTheme="minorEastAsia" w:eastAsiaTheme="minorEastAsia" w:cstheme="minorEastAsia"/>
                <w:sz w:val="21"/>
              </w:rPr>
            </w:pPr>
          </w:p>
        </w:tc>
        <w:tc>
          <w:tcPr>
            <w:tcW w:w="1154" w:type="dxa"/>
            <w:vAlign w:val="top"/>
          </w:tcPr>
          <w:p w14:paraId="5D231472">
            <w:pPr>
              <w:rPr>
                <w:rFonts w:hint="eastAsia" w:asciiTheme="minorEastAsia" w:hAnsiTheme="minorEastAsia" w:eastAsiaTheme="minorEastAsia" w:cstheme="minorEastAsia"/>
                <w:sz w:val="21"/>
              </w:rPr>
            </w:pPr>
          </w:p>
        </w:tc>
        <w:tc>
          <w:tcPr>
            <w:tcW w:w="839" w:type="dxa"/>
            <w:vAlign w:val="top"/>
          </w:tcPr>
          <w:p w14:paraId="1A1CC573">
            <w:pPr>
              <w:rPr>
                <w:rFonts w:hint="eastAsia" w:asciiTheme="minorEastAsia" w:hAnsiTheme="minorEastAsia" w:eastAsiaTheme="minorEastAsia" w:cstheme="minorEastAsia"/>
                <w:sz w:val="21"/>
              </w:rPr>
            </w:pPr>
          </w:p>
        </w:tc>
        <w:tc>
          <w:tcPr>
            <w:tcW w:w="1567" w:type="dxa"/>
            <w:vAlign w:val="top"/>
          </w:tcPr>
          <w:p w14:paraId="20C23B2E">
            <w:pPr>
              <w:rPr>
                <w:rFonts w:hint="eastAsia" w:asciiTheme="minorEastAsia" w:hAnsiTheme="minorEastAsia" w:eastAsiaTheme="minorEastAsia" w:cstheme="minorEastAsia"/>
                <w:sz w:val="21"/>
              </w:rPr>
            </w:pPr>
          </w:p>
        </w:tc>
      </w:tr>
      <w:tr w14:paraId="2DFF9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652" w:type="dxa"/>
            <w:vAlign w:val="top"/>
          </w:tcPr>
          <w:p w14:paraId="0DF4BD89">
            <w:pPr>
              <w:rPr>
                <w:rFonts w:hint="eastAsia" w:asciiTheme="minorEastAsia" w:hAnsiTheme="minorEastAsia" w:eastAsiaTheme="minorEastAsia" w:cstheme="minorEastAsia"/>
                <w:sz w:val="21"/>
              </w:rPr>
            </w:pPr>
          </w:p>
        </w:tc>
        <w:tc>
          <w:tcPr>
            <w:tcW w:w="2174" w:type="dxa"/>
            <w:vAlign w:val="top"/>
          </w:tcPr>
          <w:p w14:paraId="000A63C5">
            <w:pPr>
              <w:rPr>
                <w:rFonts w:hint="eastAsia" w:asciiTheme="minorEastAsia" w:hAnsiTheme="minorEastAsia" w:eastAsiaTheme="minorEastAsia" w:cstheme="minorEastAsia"/>
                <w:sz w:val="21"/>
              </w:rPr>
            </w:pPr>
          </w:p>
        </w:tc>
        <w:tc>
          <w:tcPr>
            <w:tcW w:w="1079" w:type="dxa"/>
            <w:vAlign w:val="top"/>
          </w:tcPr>
          <w:p w14:paraId="279E821A">
            <w:pPr>
              <w:rPr>
                <w:rFonts w:hint="eastAsia" w:asciiTheme="minorEastAsia" w:hAnsiTheme="minorEastAsia" w:eastAsiaTheme="minorEastAsia" w:cstheme="minorEastAsia"/>
                <w:sz w:val="21"/>
              </w:rPr>
            </w:pPr>
          </w:p>
        </w:tc>
        <w:tc>
          <w:tcPr>
            <w:tcW w:w="1080" w:type="dxa"/>
            <w:vAlign w:val="top"/>
          </w:tcPr>
          <w:p w14:paraId="48029BEE">
            <w:pPr>
              <w:rPr>
                <w:rFonts w:hint="eastAsia" w:asciiTheme="minorEastAsia" w:hAnsiTheme="minorEastAsia" w:eastAsiaTheme="minorEastAsia" w:cstheme="minorEastAsia"/>
                <w:sz w:val="21"/>
              </w:rPr>
            </w:pPr>
          </w:p>
        </w:tc>
        <w:tc>
          <w:tcPr>
            <w:tcW w:w="1154" w:type="dxa"/>
            <w:vAlign w:val="top"/>
          </w:tcPr>
          <w:p w14:paraId="2214ABAD">
            <w:pPr>
              <w:rPr>
                <w:rFonts w:hint="eastAsia" w:asciiTheme="minorEastAsia" w:hAnsiTheme="minorEastAsia" w:eastAsiaTheme="minorEastAsia" w:cstheme="minorEastAsia"/>
                <w:sz w:val="21"/>
              </w:rPr>
            </w:pPr>
          </w:p>
        </w:tc>
        <w:tc>
          <w:tcPr>
            <w:tcW w:w="839" w:type="dxa"/>
            <w:vAlign w:val="top"/>
          </w:tcPr>
          <w:p w14:paraId="37F50251">
            <w:pPr>
              <w:rPr>
                <w:rFonts w:hint="eastAsia" w:asciiTheme="minorEastAsia" w:hAnsiTheme="minorEastAsia" w:eastAsiaTheme="minorEastAsia" w:cstheme="minorEastAsia"/>
                <w:sz w:val="21"/>
              </w:rPr>
            </w:pPr>
          </w:p>
        </w:tc>
        <w:tc>
          <w:tcPr>
            <w:tcW w:w="1567" w:type="dxa"/>
            <w:vAlign w:val="top"/>
          </w:tcPr>
          <w:p w14:paraId="0C0AEFB6">
            <w:pPr>
              <w:rPr>
                <w:rFonts w:hint="eastAsia" w:asciiTheme="minorEastAsia" w:hAnsiTheme="minorEastAsia" w:eastAsiaTheme="minorEastAsia" w:cstheme="minorEastAsia"/>
                <w:sz w:val="21"/>
              </w:rPr>
            </w:pPr>
          </w:p>
        </w:tc>
      </w:tr>
      <w:tr w14:paraId="63C83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652" w:type="dxa"/>
            <w:vAlign w:val="top"/>
          </w:tcPr>
          <w:p w14:paraId="2A37ABAE">
            <w:pPr>
              <w:rPr>
                <w:rFonts w:hint="eastAsia" w:asciiTheme="minorEastAsia" w:hAnsiTheme="minorEastAsia" w:eastAsiaTheme="minorEastAsia" w:cstheme="minorEastAsia"/>
                <w:sz w:val="21"/>
              </w:rPr>
            </w:pPr>
          </w:p>
        </w:tc>
        <w:tc>
          <w:tcPr>
            <w:tcW w:w="2174" w:type="dxa"/>
            <w:vAlign w:val="top"/>
          </w:tcPr>
          <w:p w14:paraId="5B07006C">
            <w:pPr>
              <w:rPr>
                <w:rFonts w:hint="eastAsia" w:asciiTheme="minorEastAsia" w:hAnsiTheme="minorEastAsia" w:eastAsiaTheme="minorEastAsia" w:cstheme="minorEastAsia"/>
                <w:sz w:val="21"/>
              </w:rPr>
            </w:pPr>
          </w:p>
        </w:tc>
        <w:tc>
          <w:tcPr>
            <w:tcW w:w="1079" w:type="dxa"/>
            <w:vAlign w:val="top"/>
          </w:tcPr>
          <w:p w14:paraId="3C5AF183">
            <w:pPr>
              <w:rPr>
                <w:rFonts w:hint="eastAsia" w:asciiTheme="minorEastAsia" w:hAnsiTheme="minorEastAsia" w:eastAsiaTheme="minorEastAsia" w:cstheme="minorEastAsia"/>
                <w:sz w:val="21"/>
              </w:rPr>
            </w:pPr>
          </w:p>
        </w:tc>
        <w:tc>
          <w:tcPr>
            <w:tcW w:w="1080" w:type="dxa"/>
            <w:vAlign w:val="top"/>
          </w:tcPr>
          <w:p w14:paraId="25491F8C">
            <w:pPr>
              <w:rPr>
                <w:rFonts w:hint="eastAsia" w:asciiTheme="minorEastAsia" w:hAnsiTheme="minorEastAsia" w:eastAsiaTheme="minorEastAsia" w:cstheme="minorEastAsia"/>
                <w:sz w:val="21"/>
              </w:rPr>
            </w:pPr>
          </w:p>
        </w:tc>
        <w:tc>
          <w:tcPr>
            <w:tcW w:w="1154" w:type="dxa"/>
            <w:vAlign w:val="top"/>
          </w:tcPr>
          <w:p w14:paraId="54D39B82">
            <w:pPr>
              <w:rPr>
                <w:rFonts w:hint="eastAsia" w:asciiTheme="minorEastAsia" w:hAnsiTheme="minorEastAsia" w:eastAsiaTheme="minorEastAsia" w:cstheme="minorEastAsia"/>
                <w:sz w:val="21"/>
              </w:rPr>
            </w:pPr>
          </w:p>
        </w:tc>
        <w:tc>
          <w:tcPr>
            <w:tcW w:w="839" w:type="dxa"/>
            <w:vAlign w:val="top"/>
          </w:tcPr>
          <w:p w14:paraId="1DE4DD98">
            <w:pPr>
              <w:rPr>
                <w:rFonts w:hint="eastAsia" w:asciiTheme="minorEastAsia" w:hAnsiTheme="minorEastAsia" w:eastAsiaTheme="minorEastAsia" w:cstheme="minorEastAsia"/>
                <w:sz w:val="21"/>
              </w:rPr>
            </w:pPr>
          </w:p>
        </w:tc>
        <w:tc>
          <w:tcPr>
            <w:tcW w:w="1567" w:type="dxa"/>
            <w:vAlign w:val="top"/>
          </w:tcPr>
          <w:p w14:paraId="39077EA1">
            <w:pPr>
              <w:rPr>
                <w:rFonts w:hint="eastAsia" w:asciiTheme="minorEastAsia" w:hAnsiTheme="minorEastAsia" w:eastAsiaTheme="minorEastAsia" w:cstheme="minorEastAsia"/>
                <w:sz w:val="21"/>
              </w:rPr>
            </w:pPr>
          </w:p>
        </w:tc>
      </w:tr>
      <w:tr w14:paraId="3652F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652" w:type="dxa"/>
            <w:vAlign w:val="top"/>
          </w:tcPr>
          <w:p w14:paraId="5593F115">
            <w:pPr>
              <w:rPr>
                <w:rFonts w:hint="eastAsia" w:asciiTheme="minorEastAsia" w:hAnsiTheme="minorEastAsia" w:eastAsiaTheme="minorEastAsia" w:cstheme="minorEastAsia"/>
                <w:sz w:val="21"/>
              </w:rPr>
            </w:pPr>
          </w:p>
        </w:tc>
        <w:tc>
          <w:tcPr>
            <w:tcW w:w="2174" w:type="dxa"/>
            <w:vAlign w:val="top"/>
          </w:tcPr>
          <w:p w14:paraId="1075F241">
            <w:pPr>
              <w:rPr>
                <w:rFonts w:hint="eastAsia" w:asciiTheme="minorEastAsia" w:hAnsiTheme="minorEastAsia" w:eastAsiaTheme="minorEastAsia" w:cstheme="minorEastAsia"/>
                <w:sz w:val="21"/>
              </w:rPr>
            </w:pPr>
          </w:p>
        </w:tc>
        <w:tc>
          <w:tcPr>
            <w:tcW w:w="1079" w:type="dxa"/>
            <w:vAlign w:val="top"/>
          </w:tcPr>
          <w:p w14:paraId="74B6BCA1">
            <w:pPr>
              <w:rPr>
                <w:rFonts w:hint="eastAsia" w:asciiTheme="minorEastAsia" w:hAnsiTheme="minorEastAsia" w:eastAsiaTheme="minorEastAsia" w:cstheme="minorEastAsia"/>
                <w:sz w:val="21"/>
              </w:rPr>
            </w:pPr>
          </w:p>
        </w:tc>
        <w:tc>
          <w:tcPr>
            <w:tcW w:w="1080" w:type="dxa"/>
            <w:vAlign w:val="top"/>
          </w:tcPr>
          <w:p w14:paraId="18436535">
            <w:pPr>
              <w:rPr>
                <w:rFonts w:hint="eastAsia" w:asciiTheme="minorEastAsia" w:hAnsiTheme="minorEastAsia" w:eastAsiaTheme="minorEastAsia" w:cstheme="minorEastAsia"/>
                <w:sz w:val="21"/>
              </w:rPr>
            </w:pPr>
          </w:p>
        </w:tc>
        <w:tc>
          <w:tcPr>
            <w:tcW w:w="1154" w:type="dxa"/>
            <w:vAlign w:val="top"/>
          </w:tcPr>
          <w:p w14:paraId="42305650">
            <w:pPr>
              <w:rPr>
                <w:rFonts w:hint="eastAsia" w:asciiTheme="minorEastAsia" w:hAnsiTheme="minorEastAsia" w:eastAsiaTheme="minorEastAsia" w:cstheme="minorEastAsia"/>
                <w:sz w:val="21"/>
              </w:rPr>
            </w:pPr>
          </w:p>
        </w:tc>
        <w:tc>
          <w:tcPr>
            <w:tcW w:w="839" w:type="dxa"/>
            <w:vAlign w:val="top"/>
          </w:tcPr>
          <w:p w14:paraId="4ACD22FE">
            <w:pPr>
              <w:rPr>
                <w:rFonts w:hint="eastAsia" w:asciiTheme="minorEastAsia" w:hAnsiTheme="minorEastAsia" w:eastAsiaTheme="minorEastAsia" w:cstheme="minorEastAsia"/>
                <w:sz w:val="21"/>
              </w:rPr>
            </w:pPr>
          </w:p>
        </w:tc>
        <w:tc>
          <w:tcPr>
            <w:tcW w:w="1567" w:type="dxa"/>
            <w:vAlign w:val="top"/>
          </w:tcPr>
          <w:p w14:paraId="7425DE8F">
            <w:pPr>
              <w:rPr>
                <w:rFonts w:hint="eastAsia" w:asciiTheme="minorEastAsia" w:hAnsiTheme="minorEastAsia" w:eastAsiaTheme="minorEastAsia" w:cstheme="minorEastAsia"/>
                <w:sz w:val="21"/>
              </w:rPr>
            </w:pPr>
          </w:p>
        </w:tc>
      </w:tr>
      <w:tr w14:paraId="6B655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4" w:hRule="atLeast"/>
        </w:trPr>
        <w:tc>
          <w:tcPr>
            <w:tcW w:w="652" w:type="dxa"/>
            <w:vAlign w:val="top"/>
          </w:tcPr>
          <w:p w14:paraId="65262372">
            <w:pPr>
              <w:rPr>
                <w:rFonts w:hint="eastAsia" w:asciiTheme="minorEastAsia" w:hAnsiTheme="minorEastAsia" w:eastAsiaTheme="minorEastAsia" w:cstheme="minorEastAsia"/>
                <w:sz w:val="21"/>
              </w:rPr>
            </w:pPr>
          </w:p>
        </w:tc>
        <w:tc>
          <w:tcPr>
            <w:tcW w:w="2174" w:type="dxa"/>
            <w:vAlign w:val="top"/>
          </w:tcPr>
          <w:p w14:paraId="0A2D32DE">
            <w:pPr>
              <w:rPr>
                <w:rFonts w:hint="eastAsia" w:asciiTheme="minorEastAsia" w:hAnsiTheme="minorEastAsia" w:eastAsiaTheme="minorEastAsia" w:cstheme="minorEastAsia"/>
                <w:sz w:val="21"/>
              </w:rPr>
            </w:pPr>
          </w:p>
        </w:tc>
        <w:tc>
          <w:tcPr>
            <w:tcW w:w="1079" w:type="dxa"/>
            <w:vAlign w:val="top"/>
          </w:tcPr>
          <w:p w14:paraId="7180F293">
            <w:pPr>
              <w:rPr>
                <w:rFonts w:hint="eastAsia" w:asciiTheme="minorEastAsia" w:hAnsiTheme="minorEastAsia" w:eastAsiaTheme="minorEastAsia" w:cstheme="minorEastAsia"/>
                <w:sz w:val="21"/>
              </w:rPr>
            </w:pPr>
          </w:p>
        </w:tc>
        <w:tc>
          <w:tcPr>
            <w:tcW w:w="1080" w:type="dxa"/>
            <w:vAlign w:val="top"/>
          </w:tcPr>
          <w:p w14:paraId="32C836A6">
            <w:pPr>
              <w:rPr>
                <w:rFonts w:hint="eastAsia" w:asciiTheme="minorEastAsia" w:hAnsiTheme="minorEastAsia" w:eastAsiaTheme="minorEastAsia" w:cstheme="minorEastAsia"/>
                <w:sz w:val="21"/>
              </w:rPr>
            </w:pPr>
          </w:p>
        </w:tc>
        <w:tc>
          <w:tcPr>
            <w:tcW w:w="1154" w:type="dxa"/>
            <w:vAlign w:val="top"/>
          </w:tcPr>
          <w:p w14:paraId="5911E3C0">
            <w:pPr>
              <w:rPr>
                <w:rFonts w:hint="eastAsia" w:asciiTheme="minorEastAsia" w:hAnsiTheme="minorEastAsia" w:eastAsiaTheme="minorEastAsia" w:cstheme="minorEastAsia"/>
                <w:sz w:val="21"/>
              </w:rPr>
            </w:pPr>
          </w:p>
        </w:tc>
        <w:tc>
          <w:tcPr>
            <w:tcW w:w="839" w:type="dxa"/>
            <w:vAlign w:val="top"/>
          </w:tcPr>
          <w:p w14:paraId="4597AA6D">
            <w:pPr>
              <w:rPr>
                <w:rFonts w:hint="eastAsia" w:asciiTheme="minorEastAsia" w:hAnsiTheme="minorEastAsia" w:eastAsiaTheme="minorEastAsia" w:cstheme="minorEastAsia"/>
                <w:sz w:val="21"/>
              </w:rPr>
            </w:pPr>
          </w:p>
        </w:tc>
        <w:tc>
          <w:tcPr>
            <w:tcW w:w="1567" w:type="dxa"/>
            <w:vAlign w:val="top"/>
          </w:tcPr>
          <w:p w14:paraId="2276DFFF">
            <w:pPr>
              <w:rPr>
                <w:rFonts w:hint="eastAsia" w:asciiTheme="minorEastAsia" w:hAnsiTheme="minorEastAsia" w:eastAsiaTheme="minorEastAsia" w:cstheme="minorEastAsia"/>
                <w:sz w:val="21"/>
              </w:rPr>
            </w:pPr>
          </w:p>
        </w:tc>
      </w:tr>
      <w:tr w14:paraId="4A3C5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652" w:type="dxa"/>
            <w:vAlign w:val="top"/>
          </w:tcPr>
          <w:p w14:paraId="63CA1756">
            <w:pPr>
              <w:rPr>
                <w:rFonts w:hint="eastAsia" w:asciiTheme="minorEastAsia" w:hAnsiTheme="minorEastAsia" w:eastAsiaTheme="minorEastAsia" w:cstheme="minorEastAsia"/>
                <w:sz w:val="21"/>
              </w:rPr>
            </w:pPr>
          </w:p>
        </w:tc>
        <w:tc>
          <w:tcPr>
            <w:tcW w:w="2174" w:type="dxa"/>
            <w:vAlign w:val="top"/>
          </w:tcPr>
          <w:p w14:paraId="0665635E">
            <w:pPr>
              <w:rPr>
                <w:rFonts w:hint="eastAsia" w:asciiTheme="minorEastAsia" w:hAnsiTheme="minorEastAsia" w:eastAsiaTheme="minorEastAsia" w:cstheme="minorEastAsia"/>
                <w:sz w:val="21"/>
              </w:rPr>
            </w:pPr>
          </w:p>
        </w:tc>
        <w:tc>
          <w:tcPr>
            <w:tcW w:w="1079" w:type="dxa"/>
            <w:vAlign w:val="top"/>
          </w:tcPr>
          <w:p w14:paraId="300F0C5F">
            <w:pPr>
              <w:rPr>
                <w:rFonts w:hint="eastAsia" w:asciiTheme="minorEastAsia" w:hAnsiTheme="minorEastAsia" w:eastAsiaTheme="minorEastAsia" w:cstheme="minorEastAsia"/>
                <w:sz w:val="21"/>
              </w:rPr>
            </w:pPr>
          </w:p>
        </w:tc>
        <w:tc>
          <w:tcPr>
            <w:tcW w:w="1080" w:type="dxa"/>
            <w:vAlign w:val="top"/>
          </w:tcPr>
          <w:p w14:paraId="6A55B5CE">
            <w:pPr>
              <w:rPr>
                <w:rFonts w:hint="eastAsia" w:asciiTheme="minorEastAsia" w:hAnsiTheme="minorEastAsia" w:eastAsiaTheme="minorEastAsia" w:cstheme="minorEastAsia"/>
                <w:sz w:val="21"/>
              </w:rPr>
            </w:pPr>
          </w:p>
        </w:tc>
        <w:tc>
          <w:tcPr>
            <w:tcW w:w="1154" w:type="dxa"/>
            <w:vAlign w:val="top"/>
          </w:tcPr>
          <w:p w14:paraId="6710234F">
            <w:pPr>
              <w:rPr>
                <w:rFonts w:hint="eastAsia" w:asciiTheme="minorEastAsia" w:hAnsiTheme="minorEastAsia" w:eastAsiaTheme="minorEastAsia" w:cstheme="minorEastAsia"/>
                <w:sz w:val="21"/>
              </w:rPr>
            </w:pPr>
          </w:p>
        </w:tc>
        <w:tc>
          <w:tcPr>
            <w:tcW w:w="839" w:type="dxa"/>
            <w:vAlign w:val="top"/>
          </w:tcPr>
          <w:p w14:paraId="18E07625">
            <w:pPr>
              <w:rPr>
                <w:rFonts w:hint="eastAsia" w:asciiTheme="minorEastAsia" w:hAnsiTheme="minorEastAsia" w:eastAsiaTheme="minorEastAsia" w:cstheme="minorEastAsia"/>
                <w:sz w:val="21"/>
              </w:rPr>
            </w:pPr>
          </w:p>
        </w:tc>
        <w:tc>
          <w:tcPr>
            <w:tcW w:w="1567" w:type="dxa"/>
            <w:vAlign w:val="top"/>
          </w:tcPr>
          <w:p w14:paraId="054F511A">
            <w:pPr>
              <w:rPr>
                <w:rFonts w:hint="eastAsia" w:asciiTheme="minorEastAsia" w:hAnsiTheme="minorEastAsia" w:eastAsiaTheme="minorEastAsia" w:cstheme="minorEastAsia"/>
                <w:sz w:val="21"/>
              </w:rPr>
            </w:pPr>
          </w:p>
        </w:tc>
      </w:tr>
      <w:tr w14:paraId="62920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652" w:type="dxa"/>
            <w:vAlign w:val="top"/>
          </w:tcPr>
          <w:p w14:paraId="6F5AB753">
            <w:pPr>
              <w:rPr>
                <w:rFonts w:hint="eastAsia" w:asciiTheme="minorEastAsia" w:hAnsiTheme="minorEastAsia" w:eastAsiaTheme="minorEastAsia" w:cstheme="minorEastAsia"/>
                <w:sz w:val="21"/>
              </w:rPr>
            </w:pPr>
          </w:p>
        </w:tc>
        <w:tc>
          <w:tcPr>
            <w:tcW w:w="2174" w:type="dxa"/>
            <w:vAlign w:val="top"/>
          </w:tcPr>
          <w:p w14:paraId="062E44C1">
            <w:pPr>
              <w:rPr>
                <w:rFonts w:hint="eastAsia" w:asciiTheme="minorEastAsia" w:hAnsiTheme="minorEastAsia" w:eastAsiaTheme="minorEastAsia" w:cstheme="minorEastAsia"/>
                <w:sz w:val="21"/>
              </w:rPr>
            </w:pPr>
          </w:p>
        </w:tc>
        <w:tc>
          <w:tcPr>
            <w:tcW w:w="1079" w:type="dxa"/>
            <w:vAlign w:val="top"/>
          </w:tcPr>
          <w:p w14:paraId="740ED689">
            <w:pPr>
              <w:rPr>
                <w:rFonts w:hint="eastAsia" w:asciiTheme="minorEastAsia" w:hAnsiTheme="minorEastAsia" w:eastAsiaTheme="minorEastAsia" w:cstheme="minorEastAsia"/>
                <w:sz w:val="21"/>
              </w:rPr>
            </w:pPr>
          </w:p>
        </w:tc>
        <w:tc>
          <w:tcPr>
            <w:tcW w:w="1080" w:type="dxa"/>
            <w:vAlign w:val="top"/>
          </w:tcPr>
          <w:p w14:paraId="3FAC7235">
            <w:pPr>
              <w:rPr>
                <w:rFonts w:hint="eastAsia" w:asciiTheme="minorEastAsia" w:hAnsiTheme="minorEastAsia" w:eastAsiaTheme="minorEastAsia" w:cstheme="minorEastAsia"/>
                <w:sz w:val="21"/>
              </w:rPr>
            </w:pPr>
          </w:p>
        </w:tc>
        <w:tc>
          <w:tcPr>
            <w:tcW w:w="1154" w:type="dxa"/>
            <w:vAlign w:val="top"/>
          </w:tcPr>
          <w:p w14:paraId="47152FF7">
            <w:pPr>
              <w:rPr>
                <w:rFonts w:hint="eastAsia" w:asciiTheme="minorEastAsia" w:hAnsiTheme="minorEastAsia" w:eastAsiaTheme="minorEastAsia" w:cstheme="minorEastAsia"/>
                <w:sz w:val="21"/>
              </w:rPr>
            </w:pPr>
          </w:p>
        </w:tc>
        <w:tc>
          <w:tcPr>
            <w:tcW w:w="839" w:type="dxa"/>
            <w:vAlign w:val="top"/>
          </w:tcPr>
          <w:p w14:paraId="34F9628D">
            <w:pPr>
              <w:rPr>
                <w:rFonts w:hint="eastAsia" w:asciiTheme="minorEastAsia" w:hAnsiTheme="minorEastAsia" w:eastAsiaTheme="minorEastAsia" w:cstheme="minorEastAsia"/>
                <w:sz w:val="21"/>
              </w:rPr>
            </w:pPr>
          </w:p>
        </w:tc>
        <w:tc>
          <w:tcPr>
            <w:tcW w:w="1567" w:type="dxa"/>
            <w:vAlign w:val="top"/>
          </w:tcPr>
          <w:p w14:paraId="10CF37B1">
            <w:pPr>
              <w:rPr>
                <w:rFonts w:hint="eastAsia" w:asciiTheme="minorEastAsia" w:hAnsiTheme="minorEastAsia" w:eastAsiaTheme="minorEastAsia" w:cstheme="minorEastAsia"/>
                <w:sz w:val="21"/>
              </w:rPr>
            </w:pPr>
          </w:p>
        </w:tc>
      </w:tr>
      <w:tr w14:paraId="7C90C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652" w:type="dxa"/>
            <w:vAlign w:val="top"/>
          </w:tcPr>
          <w:p w14:paraId="30B22941">
            <w:pPr>
              <w:rPr>
                <w:rFonts w:hint="eastAsia" w:asciiTheme="minorEastAsia" w:hAnsiTheme="minorEastAsia" w:eastAsiaTheme="minorEastAsia" w:cstheme="minorEastAsia"/>
                <w:sz w:val="21"/>
              </w:rPr>
            </w:pPr>
          </w:p>
        </w:tc>
        <w:tc>
          <w:tcPr>
            <w:tcW w:w="2174" w:type="dxa"/>
            <w:vAlign w:val="top"/>
          </w:tcPr>
          <w:p w14:paraId="69D60D1A">
            <w:pPr>
              <w:rPr>
                <w:rFonts w:hint="eastAsia" w:asciiTheme="minorEastAsia" w:hAnsiTheme="minorEastAsia" w:eastAsiaTheme="minorEastAsia" w:cstheme="minorEastAsia"/>
                <w:sz w:val="21"/>
              </w:rPr>
            </w:pPr>
          </w:p>
        </w:tc>
        <w:tc>
          <w:tcPr>
            <w:tcW w:w="1079" w:type="dxa"/>
            <w:vAlign w:val="top"/>
          </w:tcPr>
          <w:p w14:paraId="12168206">
            <w:pPr>
              <w:rPr>
                <w:rFonts w:hint="eastAsia" w:asciiTheme="minorEastAsia" w:hAnsiTheme="minorEastAsia" w:eastAsiaTheme="minorEastAsia" w:cstheme="minorEastAsia"/>
                <w:sz w:val="21"/>
              </w:rPr>
            </w:pPr>
          </w:p>
        </w:tc>
        <w:tc>
          <w:tcPr>
            <w:tcW w:w="1080" w:type="dxa"/>
            <w:vAlign w:val="top"/>
          </w:tcPr>
          <w:p w14:paraId="1C205F18">
            <w:pPr>
              <w:rPr>
                <w:rFonts w:hint="eastAsia" w:asciiTheme="minorEastAsia" w:hAnsiTheme="minorEastAsia" w:eastAsiaTheme="minorEastAsia" w:cstheme="minorEastAsia"/>
                <w:sz w:val="21"/>
              </w:rPr>
            </w:pPr>
          </w:p>
        </w:tc>
        <w:tc>
          <w:tcPr>
            <w:tcW w:w="1154" w:type="dxa"/>
            <w:vAlign w:val="top"/>
          </w:tcPr>
          <w:p w14:paraId="0BCB34EE">
            <w:pPr>
              <w:rPr>
                <w:rFonts w:hint="eastAsia" w:asciiTheme="minorEastAsia" w:hAnsiTheme="minorEastAsia" w:eastAsiaTheme="minorEastAsia" w:cstheme="minorEastAsia"/>
                <w:sz w:val="21"/>
              </w:rPr>
            </w:pPr>
          </w:p>
        </w:tc>
        <w:tc>
          <w:tcPr>
            <w:tcW w:w="839" w:type="dxa"/>
            <w:vAlign w:val="top"/>
          </w:tcPr>
          <w:p w14:paraId="7D1241D0">
            <w:pPr>
              <w:rPr>
                <w:rFonts w:hint="eastAsia" w:asciiTheme="minorEastAsia" w:hAnsiTheme="minorEastAsia" w:eastAsiaTheme="minorEastAsia" w:cstheme="minorEastAsia"/>
                <w:sz w:val="21"/>
              </w:rPr>
            </w:pPr>
          </w:p>
        </w:tc>
        <w:tc>
          <w:tcPr>
            <w:tcW w:w="1567" w:type="dxa"/>
            <w:vAlign w:val="top"/>
          </w:tcPr>
          <w:p w14:paraId="6E2B3681">
            <w:pPr>
              <w:rPr>
                <w:rFonts w:hint="eastAsia" w:asciiTheme="minorEastAsia" w:hAnsiTheme="minorEastAsia" w:eastAsiaTheme="minorEastAsia" w:cstheme="minorEastAsia"/>
                <w:sz w:val="21"/>
              </w:rPr>
            </w:pPr>
          </w:p>
        </w:tc>
      </w:tr>
      <w:tr w14:paraId="7F952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22" w:hRule="atLeast"/>
        </w:trPr>
        <w:tc>
          <w:tcPr>
            <w:tcW w:w="652" w:type="dxa"/>
            <w:vAlign w:val="top"/>
          </w:tcPr>
          <w:p w14:paraId="117B6414">
            <w:pPr>
              <w:rPr>
                <w:rFonts w:hint="eastAsia" w:asciiTheme="minorEastAsia" w:hAnsiTheme="minorEastAsia" w:eastAsiaTheme="minorEastAsia" w:cstheme="minorEastAsia"/>
                <w:sz w:val="21"/>
              </w:rPr>
            </w:pPr>
          </w:p>
        </w:tc>
        <w:tc>
          <w:tcPr>
            <w:tcW w:w="2174" w:type="dxa"/>
            <w:vAlign w:val="top"/>
          </w:tcPr>
          <w:p w14:paraId="70EC91C1">
            <w:pPr>
              <w:spacing w:line="282" w:lineRule="auto"/>
              <w:rPr>
                <w:rFonts w:hint="eastAsia" w:asciiTheme="minorEastAsia" w:hAnsiTheme="minorEastAsia" w:eastAsiaTheme="minorEastAsia" w:cstheme="minorEastAsia"/>
                <w:sz w:val="21"/>
              </w:rPr>
            </w:pPr>
          </w:p>
          <w:p w14:paraId="541B8DF7">
            <w:pPr>
              <w:pStyle w:val="7"/>
              <w:spacing w:before="68" w:line="221" w:lineRule="auto"/>
              <w:ind w:left="8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合计</w:t>
            </w:r>
          </w:p>
        </w:tc>
        <w:tc>
          <w:tcPr>
            <w:tcW w:w="1079" w:type="dxa"/>
            <w:vAlign w:val="top"/>
          </w:tcPr>
          <w:p w14:paraId="74184E0B">
            <w:pPr>
              <w:spacing w:line="380" w:lineRule="auto"/>
              <w:rPr>
                <w:rFonts w:hint="eastAsia" w:asciiTheme="minorEastAsia" w:hAnsiTheme="minorEastAsia" w:eastAsiaTheme="minorEastAsia" w:cstheme="minorEastAsia"/>
                <w:sz w:val="21"/>
              </w:rPr>
            </w:pPr>
          </w:p>
          <w:p w14:paraId="7FF3FAE4">
            <w:pPr>
              <w:pStyle w:val="7"/>
              <w:spacing w:before="68" w:line="143" w:lineRule="exact"/>
              <w:ind w:left="4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c>
          <w:tcPr>
            <w:tcW w:w="1080" w:type="dxa"/>
            <w:vAlign w:val="top"/>
          </w:tcPr>
          <w:p w14:paraId="179708E9">
            <w:pPr>
              <w:spacing w:line="380" w:lineRule="auto"/>
              <w:rPr>
                <w:rFonts w:hint="eastAsia" w:asciiTheme="minorEastAsia" w:hAnsiTheme="minorEastAsia" w:eastAsiaTheme="minorEastAsia" w:cstheme="minorEastAsia"/>
                <w:sz w:val="21"/>
              </w:rPr>
            </w:pPr>
          </w:p>
          <w:p w14:paraId="47A72ECD">
            <w:pPr>
              <w:pStyle w:val="7"/>
              <w:spacing w:before="68" w:line="143" w:lineRule="exact"/>
              <w:ind w:left="4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c>
          <w:tcPr>
            <w:tcW w:w="1154" w:type="dxa"/>
            <w:vAlign w:val="top"/>
          </w:tcPr>
          <w:p w14:paraId="7C39AF66">
            <w:pPr>
              <w:rPr>
                <w:rFonts w:hint="eastAsia" w:asciiTheme="minorEastAsia" w:hAnsiTheme="minorEastAsia" w:eastAsiaTheme="minorEastAsia" w:cstheme="minorEastAsia"/>
                <w:sz w:val="21"/>
              </w:rPr>
            </w:pPr>
          </w:p>
        </w:tc>
        <w:tc>
          <w:tcPr>
            <w:tcW w:w="839" w:type="dxa"/>
            <w:vAlign w:val="top"/>
          </w:tcPr>
          <w:p w14:paraId="76C291E8">
            <w:pPr>
              <w:spacing w:line="380" w:lineRule="auto"/>
              <w:rPr>
                <w:rFonts w:hint="eastAsia" w:asciiTheme="minorEastAsia" w:hAnsiTheme="minorEastAsia" w:eastAsiaTheme="minorEastAsia" w:cstheme="minorEastAsia"/>
                <w:sz w:val="21"/>
              </w:rPr>
            </w:pPr>
          </w:p>
          <w:p w14:paraId="1E7402D0">
            <w:pPr>
              <w:pStyle w:val="7"/>
              <w:spacing w:before="68" w:line="143" w:lineRule="exact"/>
              <w:ind w:left="3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c>
          <w:tcPr>
            <w:tcW w:w="1567" w:type="dxa"/>
            <w:vAlign w:val="top"/>
          </w:tcPr>
          <w:p w14:paraId="23945E5A">
            <w:pPr>
              <w:rPr>
                <w:rFonts w:hint="eastAsia" w:asciiTheme="minorEastAsia" w:hAnsiTheme="minorEastAsia" w:eastAsiaTheme="minorEastAsia" w:cstheme="minorEastAsia"/>
                <w:sz w:val="21"/>
              </w:rPr>
            </w:pPr>
          </w:p>
        </w:tc>
      </w:tr>
    </w:tbl>
    <w:p w14:paraId="1FA16E9E">
      <w:pPr>
        <w:pStyle w:val="2"/>
        <w:spacing w:line="454" w:lineRule="auto"/>
        <w:rPr>
          <w:rFonts w:hint="eastAsia" w:asciiTheme="minorEastAsia" w:hAnsiTheme="minorEastAsia" w:eastAsiaTheme="minorEastAsia" w:cstheme="minorEastAsia"/>
        </w:rPr>
      </w:pPr>
    </w:p>
    <w:p w14:paraId="4B493D9D">
      <w:pPr>
        <w:spacing w:before="69" w:line="239" w:lineRule="auto"/>
        <w:ind w:left="420" w:hanging="4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注：此表项目名称、服务内容由招标人填写，编制招标控制价时，费率及金额由招标人按有关计</w:t>
      </w:r>
      <w:r>
        <w:rPr>
          <w:rFonts w:hint="eastAsia" w:asciiTheme="minorEastAsia" w:hAnsiTheme="minorEastAsia" w:eastAsiaTheme="minorEastAsia" w:cstheme="minorEastAsia"/>
          <w:spacing w:val="-1"/>
          <w:sz w:val="21"/>
          <w:szCs w:val="21"/>
        </w:rPr>
        <w:t>价规定确定：投标时，费率及金额由投标人自主报价，计入投标总价中。</w:t>
      </w:r>
    </w:p>
    <w:p w14:paraId="7CD48DA6">
      <w:pPr>
        <w:spacing w:line="239" w:lineRule="auto"/>
        <w:rPr>
          <w:rFonts w:hint="eastAsia" w:asciiTheme="minorEastAsia" w:hAnsiTheme="minorEastAsia" w:eastAsiaTheme="minorEastAsia" w:cstheme="minorEastAsia"/>
          <w:sz w:val="21"/>
          <w:szCs w:val="21"/>
        </w:rPr>
        <w:sectPr>
          <w:footerReference r:id="rId312" w:type="default"/>
          <w:pgSz w:w="11910" w:h="16845"/>
          <w:pgMar w:top="400" w:right="1524" w:bottom="1055" w:left="1480" w:header="0" w:footer="824" w:gutter="0"/>
          <w:cols w:space="720" w:num="1"/>
        </w:sectPr>
      </w:pPr>
    </w:p>
    <w:p w14:paraId="24418B79">
      <w:pPr>
        <w:pStyle w:val="2"/>
        <w:spacing w:line="263" w:lineRule="auto"/>
        <w:rPr>
          <w:rFonts w:hint="eastAsia" w:asciiTheme="minorEastAsia" w:hAnsiTheme="minorEastAsia" w:eastAsiaTheme="minorEastAsia" w:cstheme="minorEastAsia"/>
        </w:rPr>
      </w:pPr>
    </w:p>
    <w:p w14:paraId="4AE20F09">
      <w:pPr>
        <w:pStyle w:val="2"/>
        <w:spacing w:line="264" w:lineRule="auto"/>
        <w:rPr>
          <w:rFonts w:hint="eastAsia" w:asciiTheme="minorEastAsia" w:hAnsiTheme="minorEastAsia" w:eastAsiaTheme="minorEastAsia" w:cstheme="minorEastAsia"/>
        </w:rPr>
      </w:pPr>
    </w:p>
    <w:p w14:paraId="0DF6A785">
      <w:pPr>
        <w:pStyle w:val="2"/>
        <w:spacing w:line="264" w:lineRule="auto"/>
        <w:rPr>
          <w:rFonts w:hint="eastAsia" w:asciiTheme="minorEastAsia" w:hAnsiTheme="minorEastAsia" w:eastAsiaTheme="minorEastAsia" w:cstheme="minorEastAsia"/>
        </w:rPr>
      </w:pPr>
    </w:p>
    <w:p w14:paraId="0C847F64">
      <w:pPr>
        <w:pStyle w:val="2"/>
        <w:spacing w:line="264" w:lineRule="auto"/>
        <w:rPr>
          <w:rFonts w:hint="eastAsia" w:asciiTheme="minorEastAsia" w:hAnsiTheme="minorEastAsia" w:eastAsiaTheme="minorEastAsia" w:cstheme="minorEastAsia"/>
        </w:rPr>
      </w:pPr>
    </w:p>
    <w:p w14:paraId="565533C6">
      <w:pPr>
        <w:pStyle w:val="2"/>
        <w:spacing w:line="264" w:lineRule="auto"/>
        <w:rPr>
          <w:rFonts w:hint="eastAsia" w:asciiTheme="minorEastAsia" w:hAnsiTheme="minorEastAsia" w:eastAsiaTheme="minorEastAsia" w:cstheme="minorEastAsia"/>
        </w:rPr>
      </w:pPr>
    </w:p>
    <w:p w14:paraId="15A5734F">
      <w:pPr>
        <w:spacing w:before="78" w:line="238" w:lineRule="auto"/>
        <w:ind w:left="414"/>
        <w:outlineLvl w:val="2"/>
        <w:rPr>
          <w:rFonts w:hint="eastAsia" w:asciiTheme="minorEastAsia" w:hAnsiTheme="minorEastAsia" w:eastAsiaTheme="minorEastAsia" w:cstheme="minorEastAsia"/>
          <w:sz w:val="24"/>
          <w:szCs w:val="24"/>
        </w:rPr>
      </w:pPr>
      <w:bookmarkStart w:id="243" w:name="bookmark330"/>
      <w:bookmarkEnd w:id="243"/>
      <w:r>
        <w:rPr>
          <w:rFonts w:hint="eastAsia" w:asciiTheme="minorEastAsia" w:hAnsiTheme="minorEastAsia" w:eastAsiaTheme="minorEastAsia" w:cstheme="minorEastAsia"/>
          <w:b/>
          <w:bCs/>
          <w:spacing w:val="2"/>
          <w:sz w:val="24"/>
          <w:szCs w:val="24"/>
        </w:rPr>
        <w:t xml:space="preserve">4.13 </w:t>
      </w:r>
      <w:r>
        <w:rPr>
          <w:rFonts w:hint="eastAsia" w:asciiTheme="minorEastAsia" w:hAnsiTheme="minorEastAsia" w:eastAsiaTheme="minorEastAsia" w:cstheme="minorEastAsia"/>
          <w:b/>
          <w:bCs/>
          <w:spacing w:val="2"/>
          <w:sz w:val="24"/>
          <w:szCs w:val="24"/>
        </w:rPr>
        <w:t>规费、税金项目计价表</w:t>
      </w:r>
    </w:p>
    <w:p w14:paraId="16721E6A">
      <w:pPr>
        <w:pStyle w:val="2"/>
        <w:spacing w:line="354" w:lineRule="auto"/>
        <w:rPr>
          <w:rFonts w:hint="eastAsia" w:asciiTheme="minorEastAsia" w:hAnsiTheme="minorEastAsia" w:eastAsiaTheme="minorEastAsia" w:cstheme="minorEastAsia"/>
        </w:rPr>
      </w:pPr>
    </w:p>
    <w:p w14:paraId="68E8F3BE">
      <w:pPr>
        <w:spacing w:before="91" w:line="221" w:lineRule="auto"/>
        <w:ind w:left="301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规费、税金项目计价表</w:t>
      </w:r>
    </w:p>
    <w:p w14:paraId="70674D55">
      <w:pPr>
        <w:pStyle w:val="2"/>
        <w:spacing w:line="278" w:lineRule="auto"/>
        <w:rPr>
          <w:rFonts w:hint="eastAsia" w:asciiTheme="minorEastAsia" w:hAnsiTheme="minorEastAsia" w:eastAsiaTheme="minorEastAsia" w:cstheme="minorEastAsia"/>
        </w:rPr>
      </w:pPr>
    </w:p>
    <w:p w14:paraId="165D3B0A">
      <w:pPr>
        <w:pStyle w:val="2"/>
        <w:spacing w:line="279" w:lineRule="auto"/>
        <w:rPr>
          <w:rFonts w:hint="eastAsia" w:asciiTheme="minorEastAsia" w:hAnsiTheme="minorEastAsia" w:eastAsiaTheme="minorEastAsia" w:cstheme="minorEastAsia"/>
        </w:rPr>
      </w:pPr>
    </w:p>
    <w:p w14:paraId="1EE23B6A">
      <w:pPr>
        <w:spacing w:before="68" w:line="212"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 xml:space="preserve">标段名称：                </w:t>
      </w:r>
      <w:r>
        <w:rPr>
          <w:rFonts w:hint="eastAsia" w:asciiTheme="minorEastAsia" w:hAnsiTheme="minorEastAsia" w:eastAsiaTheme="minorEastAsia" w:cstheme="minorEastAsia"/>
          <w:spacing w:val="-2"/>
          <w:sz w:val="21"/>
          <w:szCs w:val="21"/>
        </w:rPr>
        <w:t xml:space="preserve"> 第</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2"/>
          <w:sz w:val="21"/>
          <w:szCs w:val="21"/>
        </w:rPr>
        <w:t>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2"/>
          <w:sz w:val="21"/>
          <w:szCs w:val="21"/>
        </w:rPr>
        <w:t>共</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2"/>
          <w:sz w:val="21"/>
          <w:szCs w:val="21"/>
        </w:rPr>
        <w:t>页</w:t>
      </w:r>
    </w:p>
    <w:tbl>
      <w:tblPr>
        <w:tblStyle w:val="6"/>
        <w:tblW w:w="8546" w:type="dxa"/>
        <w:tblInd w:w="1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97"/>
        <w:gridCol w:w="1784"/>
        <w:gridCol w:w="1799"/>
        <w:gridCol w:w="1215"/>
        <w:gridCol w:w="1364"/>
        <w:gridCol w:w="1387"/>
      </w:tblGrid>
      <w:tr w14:paraId="151A5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7" w:hRule="atLeast"/>
        </w:trPr>
        <w:tc>
          <w:tcPr>
            <w:tcW w:w="997" w:type="dxa"/>
            <w:vAlign w:val="top"/>
          </w:tcPr>
          <w:p w14:paraId="386CFDC4">
            <w:pPr>
              <w:pStyle w:val="7"/>
              <w:spacing w:before="284" w:line="221" w:lineRule="auto"/>
              <w:ind w:left="29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784" w:type="dxa"/>
            <w:vAlign w:val="top"/>
          </w:tcPr>
          <w:p w14:paraId="5762E21A">
            <w:pPr>
              <w:pStyle w:val="7"/>
              <w:spacing w:before="284" w:line="220" w:lineRule="auto"/>
              <w:ind w:left="4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项目名称</w:t>
            </w:r>
          </w:p>
        </w:tc>
        <w:tc>
          <w:tcPr>
            <w:tcW w:w="1799" w:type="dxa"/>
            <w:vAlign w:val="top"/>
          </w:tcPr>
          <w:p w14:paraId="25051423">
            <w:pPr>
              <w:pStyle w:val="7"/>
              <w:spacing w:before="284" w:line="220" w:lineRule="auto"/>
              <w:ind w:left="4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计算基础</w:t>
            </w:r>
          </w:p>
        </w:tc>
        <w:tc>
          <w:tcPr>
            <w:tcW w:w="1215" w:type="dxa"/>
            <w:vAlign w:val="top"/>
          </w:tcPr>
          <w:p w14:paraId="27E7AE4B">
            <w:pPr>
              <w:pStyle w:val="7"/>
              <w:spacing w:before="284" w:line="220" w:lineRule="auto"/>
              <w:ind w:left="1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计算基数</w:t>
            </w:r>
          </w:p>
        </w:tc>
        <w:tc>
          <w:tcPr>
            <w:tcW w:w="1364" w:type="dxa"/>
            <w:vAlign w:val="top"/>
          </w:tcPr>
          <w:p w14:paraId="558D7F18">
            <w:pPr>
              <w:pStyle w:val="7"/>
              <w:spacing w:before="284"/>
              <w:ind w:left="2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费率（</w:t>
            </w: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4"/>
                <w:sz w:val="21"/>
                <w:szCs w:val="21"/>
              </w:rPr>
              <w:t>）</w:t>
            </w:r>
          </w:p>
        </w:tc>
        <w:tc>
          <w:tcPr>
            <w:tcW w:w="1387" w:type="dxa"/>
            <w:vAlign w:val="top"/>
          </w:tcPr>
          <w:p w14:paraId="0AA053FC">
            <w:pPr>
              <w:pStyle w:val="7"/>
              <w:spacing w:before="284" w:line="220" w:lineRule="auto"/>
              <w:ind w:left="1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金额（元）</w:t>
            </w:r>
          </w:p>
        </w:tc>
      </w:tr>
      <w:tr w14:paraId="18650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97" w:type="dxa"/>
            <w:vAlign w:val="top"/>
          </w:tcPr>
          <w:p w14:paraId="2CD393BE">
            <w:pPr>
              <w:spacing w:before="263" w:line="276" w:lineRule="exact"/>
              <w:ind w:left="4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1784" w:type="dxa"/>
            <w:vAlign w:val="top"/>
          </w:tcPr>
          <w:p w14:paraId="1863D0F6">
            <w:pPr>
              <w:pStyle w:val="7"/>
              <w:spacing w:before="263" w:line="220" w:lineRule="auto"/>
              <w:ind w:left="6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规费</w:t>
            </w:r>
          </w:p>
        </w:tc>
        <w:tc>
          <w:tcPr>
            <w:tcW w:w="1799" w:type="dxa"/>
            <w:vAlign w:val="top"/>
          </w:tcPr>
          <w:p w14:paraId="63ADBC4C">
            <w:pPr>
              <w:pStyle w:val="7"/>
              <w:spacing w:before="263" w:line="239" w:lineRule="auto"/>
              <w:ind w:left="2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人工费</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机械费</w:t>
            </w:r>
          </w:p>
        </w:tc>
        <w:tc>
          <w:tcPr>
            <w:tcW w:w="1215" w:type="dxa"/>
            <w:vAlign w:val="top"/>
          </w:tcPr>
          <w:p w14:paraId="3EB4B8E5">
            <w:pPr>
              <w:rPr>
                <w:rFonts w:hint="eastAsia" w:asciiTheme="minorEastAsia" w:hAnsiTheme="minorEastAsia" w:eastAsiaTheme="minorEastAsia" w:cstheme="minorEastAsia"/>
                <w:sz w:val="21"/>
              </w:rPr>
            </w:pPr>
          </w:p>
        </w:tc>
        <w:tc>
          <w:tcPr>
            <w:tcW w:w="1364" w:type="dxa"/>
            <w:vAlign w:val="top"/>
          </w:tcPr>
          <w:p w14:paraId="053A34B3">
            <w:pPr>
              <w:rPr>
                <w:rFonts w:hint="eastAsia" w:asciiTheme="minorEastAsia" w:hAnsiTheme="minorEastAsia" w:eastAsiaTheme="minorEastAsia" w:cstheme="minorEastAsia"/>
                <w:sz w:val="21"/>
              </w:rPr>
            </w:pPr>
          </w:p>
        </w:tc>
        <w:tc>
          <w:tcPr>
            <w:tcW w:w="1387" w:type="dxa"/>
            <w:vAlign w:val="top"/>
          </w:tcPr>
          <w:p w14:paraId="014DE564">
            <w:pPr>
              <w:rPr>
                <w:rFonts w:hint="eastAsia" w:asciiTheme="minorEastAsia" w:hAnsiTheme="minorEastAsia" w:eastAsiaTheme="minorEastAsia" w:cstheme="minorEastAsia"/>
                <w:sz w:val="21"/>
              </w:rPr>
            </w:pPr>
          </w:p>
        </w:tc>
      </w:tr>
      <w:tr w14:paraId="63116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trPr>
        <w:tc>
          <w:tcPr>
            <w:tcW w:w="997" w:type="dxa"/>
            <w:vAlign w:val="top"/>
          </w:tcPr>
          <w:p w14:paraId="01C4CF3C">
            <w:pPr>
              <w:spacing w:before="265" w:line="242" w:lineRule="auto"/>
              <w:ind w:left="36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1.1</w:t>
            </w:r>
          </w:p>
        </w:tc>
        <w:tc>
          <w:tcPr>
            <w:tcW w:w="1784" w:type="dxa"/>
            <w:vAlign w:val="top"/>
          </w:tcPr>
          <w:p w14:paraId="1FD6B4C2">
            <w:pPr>
              <w:pStyle w:val="7"/>
              <w:spacing w:before="264" w:line="219" w:lineRule="auto"/>
              <w:ind w:left="37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社会保险费</w:t>
            </w:r>
          </w:p>
        </w:tc>
        <w:tc>
          <w:tcPr>
            <w:tcW w:w="1799" w:type="dxa"/>
            <w:vAlign w:val="top"/>
          </w:tcPr>
          <w:p w14:paraId="1079138D">
            <w:pPr>
              <w:pStyle w:val="7"/>
              <w:spacing w:before="265" w:line="239" w:lineRule="auto"/>
              <w:ind w:left="2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人工费</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机械费</w:t>
            </w:r>
          </w:p>
        </w:tc>
        <w:tc>
          <w:tcPr>
            <w:tcW w:w="1215" w:type="dxa"/>
            <w:vAlign w:val="top"/>
          </w:tcPr>
          <w:p w14:paraId="58FEF12E">
            <w:pPr>
              <w:rPr>
                <w:rFonts w:hint="eastAsia" w:asciiTheme="minorEastAsia" w:hAnsiTheme="minorEastAsia" w:eastAsiaTheme="minorEastAsia" w:cstheme="minorEastAsia"/>
                <w:sz w:val="21"/>
              </w:rPr>
            </w:pPr>
          </w:p>
        </w:tc>
        <w:tc>
          <w:tcPr>
            <w:tcW w:w="1364" w:type="dxa"/>
            <w:vAlign w:val="top"/>
          </w:tcPr>
          <w:p w14:paraId="3EE6B681">
            <w:pPr>
              <w:rPr>
                <w:rFonts w:hint="eastAsia" w:asciiTheme="minorEastAsia" w:hAnsiTheme="minorEastAsia" w:eastAsiaTheme="minorEastAsia" w:cstheme="minorEastAsia"/>
                <w:sz w:val="21"/>
              </w:rPr>
            </w:pPr>
          </w:p>
        </w:tc>
        <w:tc>
          <w:tcPr>
            <w:tcW w:w="1387" w:type="dxa"/>
            <w:vAlign w:val="top"/>
          </w:tcPr>
          <w:p w14:paraId="356084F8">
            <w:pPr>
              <w:rPr>
                <w:rFonts w:hint="eastAsia" w:asciiTheme="minorEastAsia" w:hAnsiTheme="minorEastAsia" w:eastAsiaTheme="minorEastAsia" w:cstheme="minorEastAsia"/>
                <w:sz w:val="21"/>
              </w:rPr>
            </w:pPr>
          </w:p>
        </w:tc>
      </w:tr>
      <w:tr w14:paraId="11EA7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97" w:type="dxa"/>
            <w:vAlign w:val="top"/>
          </w:tcPr>
          <w:p w14:paraId="7FD21957">
            <w:pPr>
              <w:spacing w:before="281" w:line="230" w:lineRule="auto"/>
              <w:ind w:left="2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lang w:eastAsia="zh-CN"/>
              </w:rPr>
              <w:t>(</w:t>
            </w:r>
            <w:r>
              <w:rPr>
                <w:rFonts w:hint="eastAsia" w:asciiTheme="minorEastAsia" w:hAnsiTheme="minorEastAsia" w:eastAsiaTheme="minorEastAsia" w:cstheme="minorEastAsia"/>
                <w:spacing w:val="-8"/>
                <w:sz w:val="21"/>
                <w:szCs w:val="21"/>
              </w:rPr>
              <w:t>1</w:t>
            </w:r>
            <w:r>
              <w:rPr>
                <w:rFonts w:hint="eastAsia" w:asciiTheme="minorEastAsia" w:hAnsiTheme="minorEastAsia" w:eastAsiaTheme="minorEastAsia" w:cstheme="minorEastAsia"/>
                <w:spacing w:val="-8"/>
                <w:sz w:val="21"/>
                <w:szCs w:val="21"/>
                <w:lang w:eastAsia="zh-CN"/>
              </w:rPr>
              <w:t>)</w:t>
            </w:r>
          </w:p>
        </w:tc>
        <w:tc>
          <w:tcPr>
            <w:tcW w:w="1784" w:type="dxa"/>
            <w:vAlign w:val="top"/>
          </w:tcPr>
          <w:p w14:paraId="1A1A128F">
            <w:pPr>
              <w:pStyle w:val="7"/>
              <w:spacing w:before="280" w:line="220" w:lineRule="auto"/>
              <w:ind w:left="37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养老保险费</w:t>
            </w:r>
          </w:p>
        </w:tc>
        <w:tc>
          <w:tcPr>
            <w:tcW w:w="1799" w:type="dxa"/>
            <w:vAlign w:val="top"/>
          </w:tcPr>
          <w:p w14:paraId="06E2E054">
            <w:pPr>
              <w:pStyle w:val="7"/>
              <w:spacing w:before="281" w:line="239" w:lineRule="auto"/>
              <w:ind w:left="2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人工费</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机械费</w:t>
            </w:r>
          </w:p>
        </w:tc>
        <w:tc>
          <w:tcPr>
            <w:tcW w:w="1215" w:type="dxa"/>
            <w:vAlign w:val="top"/>
          </w:tcPr>
          <w:p w14:paraId="14BE65C8">
            <w:pPr>
              <w:rPr>
                <w:rFonts w:hint="eastAsia" w:asciiTheme="minorEastAsia" w:hAnsiTheme="minorEastAsia" w:eastAsiaTheme="minorEastAsia" w:cstheme="minorEastAsia"/>
                <w:sz w:val="21"/>
              </w:rPr>
            </w:pPr>
          </w:p>
        </w:tc>
        <w:tc>
          <w:tcPr>
            <w:tcW w:w="1364" w:type="dxa"/>
            <w:vAlign w:val="top"/>
          </w:tcPr>
          <w:p w14:paraId="71D3CC11">
            <w:pPr>
              <w:rPr>
                <w:rFonts w:hint="eastAsia" w:asciiTheme="minorEastAsia" w:hAnsiTheme="minorEastAsia" w:eastAsiaTheme="minorEastAsia" w:cstheme="minorEastAsia"/>
                <w:sz w:val="21"/>
              </w:rPr>
            </w:pPr>
          </w:p>
        </w:tc>
        <w:tc>
          <w:tcPr>
            <w:tcW w:w="1387" w:type="dxa"/>
            <w:vAlign w:val="top"/>
          </w:tcPr>
          <w:p w14:paraId="1EB09B1E">
            <w:pPr>
              <w:rPr>
                <w:rFonts w:hint="eastAsia" w:asciiTheme="minorEastAsia" w:hAnsiTheme="minorEastAsia" w:eastAsiaTheme="minorEastAsia" w:cstheme="minorEastAsia"/>
                <w:sz w:val="21"/>
              </w:rPr>
            </w:pPr>
          </w:p>
        </w:tc>
      </w:tr>
      <w:tr w14:paraId="41114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997" w:type="dxa"/>
            <w:vAlign w:val="top"/>
          </w:tcPr>
          <w:p w14:paraId="05CED7A0">
            <w:pPr>
              <w:spacing w:before="193" w:line="230" w:lineRule="auto"/>
              <w:ind w:left="2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lang w:eastAsia="zh-CN"/>
              </w:rPr>
              <w:t>(</w:t>
            </w:r>
            <w:r>
              <w:rPr>
                <w:rFonts w:hint="eastAsia" w:asciiTheme="minorEastAsia" w:hAnsiTheme="minorEastAsia" w:eastAsiaTheme="minorEastAsia" w:cstheme="minorEastAsia"/>
                <w:spacing w:val="-8"/>
                <w:sz w:val="21"/>
                <w:szCs w:val="21"/>
              </w:rPr>
              <w:t>2</w:t>
            </w:r>
            <w:r>
              <w:rPr>
                <w:rFonts w:hint="eastAsia" w:asciiTheme="minorEastAsia" w:hAnsiTheme="minorEastAsia" w:eastAsiaTheme="minorEastAsia" w:cstheme="minorEastAsia"/>
                <w:spacing w:val="-8"/>
                <w:sz w:val="21"/>
                <w:szCs w:val="21"/>
                <w:lang w:eastAsia="zh-CN"/>
              </w:rPr>
              <w:t>)</w:t>
            </w:r>
          </w:p>
        </w:tc>
        <w:tc>
          <w:tcPr>
            <w:tcW w:w="1784" w:type="dxa"/>
            <w:vAlign w:val="top"/>
          </w:tcPr>
          <w:p w14:paraId="2475373B">
            <w:pPr>
              <w:pStyle w:val="7"/>
              <w:spacing w:before="193" w:line="220" w:lineRule="auto"/>
              <w:ind w:left="38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失业保险费</w:t>
            </w:r>
          </w:p>
        </w:tc>
        <w:tc>
          <w:tcPr>
            <w:tcW w:w="1799" w:type="dxa"/>
            <w:vAlign w:val="top"/>
          </w:tcPr>
          <w:p w14:paraId="3CEBB912">
            <w:pPr>
              <w:pStyle w:val="7"/>
              <w:spacing w:before="192" w:line="239" w:lineRule="auto"/>
              <w:ind w:left="2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人工费</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机械费</w:t>
            </w:r>
          </w:p>
        </w:tc>
        <w:tc>
          <w:tcPr>
            <w:tcW w:w="1215" w:type="dxa"/>
            <w:vAlign w:val="top"/>
          </w:tcPr>
          <w:p w14:paraId="420577B4">
            <w:pPr>
              <w:rPr>
                <w:rFonts w:hint="eastAsia" w:asciiTheme="minorEastAsia" w:hAnsiTheme="minorEastAsia" w:eastAsiaTheme="minorEastAsia" w:cstheme="minorEastAsia"/>
                <w:sz w:val="21"/>
              </w:rPr>
            </w:pPr>
          </w:p>
        </w:tc>
        <w:tc>
          <w:tcPr>
            <w:tcW w:w="1364" w:type="dxa"/>
            <w:vAlign w:val="top"/>
          </w:tcPr>
          <w:p w14:paraId="3748D688">
            <w:pPr>
              <w:rPr>
                <w:rFonts w:hint="eastAsia" w:asciiTheme="minorEastAsia" w:hAnsiTheme="minorEastAsia" w:eastAsiaTheme="minorEastAsia" w:cstheme="minorEastAsia"/>
                <w:sz w:val="21"/>
              </w:rPr>
            </w:pPr>
          </w:p>
        </w:tc>
        <w:tc>
          <w:tcPr>
            <w:tcW w:w="1387" w:type="dxa"/>
            <w:vAlign w:val="top"/>
          </w:tcPr>
          <w:p w14:paraId="6A9EC180">
            <w:pPr>
              <w:rPr>
                <w:rFonts w:hint="eastAsia" w:asciiTheme="minorEastAsia" w:hAnsiTheme="minorEastAsia" w:eastAsiaTheme="minorEastAsia" w:cstheme="minorEastAsia"/>
                <w:sz w:val="21"/>
              </w:rPr>
            </w:pPr>
          </w:p>
        </w:tc>
      </w:tr>
      <w:tr w14:paraId="7DF22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997" w:type="dxa"/>
            <w:vAlign w:val="top"/>
          </w:tcPr>
          <w:p w14:paraId="165D7036">
            <w:pPr>
              <w:spacing w:before="193" w:line="230" w:lineRule="auto"/>
              <w:ind w:left="2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lang w:eastAsia="zh-CN"/>
              </w:rPr>
              <w:t>(</w:t>
            </w:r>
            <w:r>
              <w:rPr>
                <w:rFonts w:hint="eastAsia" w:asciiTheme="minorEastAsia" w:hAnsiTheme="minorEastAsia" w:eastAsiaTheme="minorEastAsia" w:cstheme="minorEastAsia"/>
                <w:spacing w:val="-8"/>
                <w:sz w:val="21"/>
                <w:szCs w:val="21"/>
              </w:rPr>
              <w:t>3</w:t>
            </w:r>
            <w:r>
              <w:rPr>
                <w:rFonts w:hint="eastAsia" w:asciiTheme="minorEastAsia" w:hAnsiTheme="minorEastAsia" w:eastAsiaTheme="minorEastAsia" w:cstheme="minorEastAsia"/>
                <w:spacing w:val="-8"/>
                <w:sz w:val="21"/>
                <w:szCs w:val="21"/>
                <w:lang w:eastAsia="zh-CN"/>
              </w:rPr>
              <w:t>)</w:t>
            </w:r>
          </w:p>
        </w:tc>
        <w:tc>
          <w:tcPr>
            <w:tcW w:w="1784" w:type="dxa"/>
            <w:vAlign w:val="top"/>
          </w:tcPr>
          <w:p w14:paraId="1B4F5ADC">
            <w:pPr>
              <w:pStyle w:val="7"/>
              <w:spacing w:before="193" w:line="220" w:lineRule="auto"/>
              <w:ind w:left="38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医疗保险费</w:t>
            </w:r>
          </w:p>
        </w:tc>
        <w:tc>
          <w:tcPr>
            <w:tcW w:w="1799" w:type="dxa"/>
            <w:vAlign w:val="top"/>
          </w:tcPr>
          <w:p w14:paraId="627E4403">
            <w:pPr>
              <w:pStyle w:val="7"/>
              <w:spacing w:before="193" w:line="239" w:lineRule="auto"/>
              <w:ind w:left="2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人工费</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机械费</w:t>
            </w:r>
          </w:p>
        </w:tc>
        <w:tc>
          <w:tcPr>
            <w:tcW w:w="1215" w:type="dxa"/>
            <w:vAlign w:val="top"/>
          </w:tcPr>
          <w:p w14:paraId="68C7FA96">
            <w:pPr>
              <w:rPr>
                <w:rFonts w:hint="eastAsia" w:asciiTheme="minorEastAsia" w:hAnsiTheme="minorEastAsia" w:eastAsiaTheme="minorEastAsia" w:cstheme="minorEastAsia"/>
                <w:sz w:val="21"/>
              </w:rPr>
            </w:pPr>
          </w:p>
        </w:tc>
        <w:tc>
          <w:tcPr>
            <w:tcW w:w="1364" w:type="dxa"/>
            <w:vAlign w:val="top"/>
          </w:tcPr>
          <w:p w14:paraId="04C5AE28">
            <w:pPr>
              <w:rPr>
                <w:rFonts w:hint="eastAsia" w:asciiTheme="minorEastAsia" w:hAnsiTheme="minorEastAsia" w:eastAsiaTheme="minorEastAsia" w:cstheme="minorEastAsia"/>
                <w:sz w:val="21"/>
              </w:rPr>
            </w:pPr>
          </w:p>
        </w:tc>
        <w:tc>
          <w:tcPr>
            <w:tcW w:w="1387" w:type="dxa"/>
            <w:vAlign w:val="top"/>
          </w:tcPr>
          <w:p w14:paraId="09504303">
            <w:pPr>
              <w:rPr>
                <w:rFonts w:hint="eastAsia" w:asciiTheme="minorEastAsia" w:hAnsiTheme="minorEastAsia" w:eastAsiaTheme="minorEastAsia" w:cstheme="minorEastAsia"/>
                <w:sz w:val="21"/>
              </w:rPr>
            </w:pPr>
          </w:p>
        </w:tc>
      </w:tr>
      <w:tr w14:paraId="25626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997" w:type="dxa"/>
            <w:vAlign w:val="top"/>
          </w:tcPr>
          <w:p w14:paraId="0695F277">
            <w:pPr>
              <w:spacing w:before="209" w:line="230" w:lineRule="auto"/>
              <w:ind w:left="2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lang w:eastAsia="zh-CN"/>
              </w:rPr>
              <w:t>(</w:t>
            </w:r>
            <w:r>
              <w:rPr>
                <w:rFonts w:hint="eastAsia" w:asciiTheme="minorEastAsia" w:hAnsiTheme="minorEastAsia" w:eastAsiaTheme="minorEastAsia" w:cstheme="minorEastAsia"/>
                <w:spacing w:val="-8"/>
                <w:sz w:val="21"/>
                <w:szCs w:val="21"/>
              </w:rPr>
              <w:t>4</w:t>
            </w:r>
            <w:r>
              <w:rPr>
                <w:rFonts w:hint="eastAsia" w:asciiTheme="minorEastAsia" w:hAnsiTheme="minorEastAsia" w:eastAsiaTheme="minorEastAsia" w:cstheme="minorEastAsia"/>
                <w:spacing w:val="-8"/>
                <w:sz w:val="21"/>
                <w:szCs w:val="21"/>
                <w:lang w:eastAsia="zh-CN"/>
              </w:rPr>
              <w:t>)</w:t>
            </w:r>
          </w:p>
        </w:tc>
        <w:tc>
          <w:tcPr>
            <w:tcW w:w="1784" w:type="dxa"/>
            <w:vAlign w:val="top"/>
          </w:tcPr>
          <w:p w14:paraId="2D24F06D">
            <w:pPr>
              <w:pStyle w:val="7"/>
              <w:spacing w:before="209" w:line="220" w:lineRule="auto"/>
              <w:ind w:left="3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工伤保险费</w:t>
            </w:r>
          </w:p>
        </w:tc>
        <w:tc>
          <w:tcPr>
            <w:tcW w:w="1799" w:type="dxa"/>
            <w:vAlign w:val="top"/>
          </w:tcPr>
          <w:p w14:paraId="314F7EC6">
            <w:pPr>
              <w:pStyle w:val="7"/>
              <w:spacing w:before="209" w:line="239" w:lineRule="auto"/>
              <w:ind w:left="2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人工费</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机械费</w:t>
            </w:r>
          </w:p>
        </w:tc>
        <w:tc>
          <w:tcPr>
            <w:tcW w:w="1215" w:type="dxa"/>
            <w:vAlign w:val="top"/>
          </w:tcPr>
          <w:p w14:paraId="1CAE4AF7">
            <w:pPr>
              <w:rPr>
                <w:rFonts w:hint="eastAsia" w:asciiTheme="minorEastAsia" w:hAnsiTheme="minorEastAsia" w:eastAsiaTheme="minorEastAsia" w:cstheme="minorEastAsia"/>
                <w:sz w:val="21"/>
              </w:rPr>
            </w:pPr>
          </w:p>
        </w:tc>
        <w:tc>
          <w:tcPr>
            <w:tcW w:w="1364" w:type="dxa"/>
            <w:vAlign w:val="top"/>
          </w:tcPr>
          <w:p w14:paraId="41284899">
            <w:pPr>
              <w:rPr>
                <w:rFonts w:hint="eastAsia" w:asciiTheme="minorEastAsia" w:hAnsiTheme="minorEastAsia" w:eastAsiaTheme="minorEastAsia" w:cstheme="minorEastAsia"/>
                <w:sz w:val="21"/>
              </w:rPr>
            </w:pPr>
          </w:p>
        </w:tc>
        <w:tc>
          <w:tcPr>
            <w:tcW w:w="1387" w:type="dxa"/>
            <w:vAlign w:val="top"/>
          </w:tcPr>
          <w:p w14:paraId="523C5A1F">
            <w:pPr>
              <w:rPr>
                <w:rFonts w:hint="eastAsia" w:asciiTheme="minorEastAsia" w:hAnsiTheme="minorEastAsia" w:eastAsiaTheme="minorEastAsia" w:cstheme="minorEastAsia"/>
                <w:sz w:val="21"/>
              </w:rPr>
            </w:pPr>
          </w:p>
        </w:tc>
      </w:tr>
      <w:tr w14:paraId="27954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997" w:type="dxa"/>
            <w:vAlign w:val="top"/>
          </w:tcPr>
          <w:p w14:paraId="2ABBD110">
            <w:pPr>
              <w:spacing w:before="196" w:line="230" w:lineRule="auto"/>
              <w:ind w:left="2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lang w:eastAsia="zh-CN"/>
              </w:rPr>
              <w:t>(</w:t>
            </w:r>
            <w:r>
              <w:rPr>
                <w:rFonts w:hint="eastAsia" w:asciiTheme="minorEastAsia" w:hAnsiTheme="minorEastAsia" w:eastAsiaTheme="minorEastAsia" w:cstheme="minorEastAsia"/>
                <w:spacing w:val="-8"/>
                <w:sz w:val="21"/>
                <w:szCs w:val="21"/>
              </w:rPr>
              <w:t>5</w:t>
            </w:r>
            <w:r>
              <w:rPr>
                <w:rFonts w:hint="eastAsia" w:asciiTheme="minorEastAsia" w:hAnsiTheme="minorEastAsia" w:eastAsiaTheme="minorEastAsia" w:cstheme="minorEastAsia"/>
                <w:spacing w:val="-8"/>
                <w:sz w:val="21"/>
                <w:szCs w:val="21"/>
                <w:lang w:eastAsia="zh-CN"/>
              </w:rPr>
              <w:t>)</w:t>
            </w:r>
          </w:p>
        </w:tc>
        <w:tc>
          <w:tcPr>
            <w:tcW w:w="1784" w:type="dxa"/>
            <w:vAlign w:val="top"/>
          </w:tcPr>
          <w:p w14:paraId="5457C839">
            <w:pPr>
              <w:pStyle w:val="7"/>
              <w:spacing w:before="195" w:line="220" w:lineRule="auto"/>
              <w:ind w:left="37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生育保险费</w:t>
            </w:r>
          </w:p>
        </w:tc>
        <w:tc>
          <w:tcPr>
            <w:tcW w:w="1799" w:type="dxa"/>
            <w:vAlign w:val="top"/>
          </w:tcPr>
          <w:p w14:paraId="3FA053DF">
            <w:pPr>
              <w:pStyle w:val="7"/>
              <w:spacing w:before="196" w:line="239" w:lineRule="auto"/>
              <w:ind w:left="2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人工费</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机械费</w:t>
            </w:r>
          </w:p>
        </w:tc>
        <w:tc>
          <w:tcPr>
            <w:tcW w:w="1215" w:type="dxa"/>
            <w:vAlign w:val="top"/>
          </w:tcPr>
          <w:p w14:paraId="09A01CA1">
            <w:pPr>
              <w:rPr>
                <w:rFonts w:hint="eastAsia" w:asciiTheme="minorEastAsia" w:hAnsiTheme="minorEastAsia" w:eastAsiaTheme="minorEastAsia" w:cstheme="minorEastAsia"/>
                <w:sz w:val="21"/>
              </w:rPr>
            </w:pPr>
          </w:p>
        </w:tc>
        <w:tc>
          <w:tcPr>
            <w:tcW w:w="1364" w:type="dxa"/>
            <w:vAlign w:val="top"/>
          </w:tcPr>
          <w:p w14:paraId="10F3B5B8">
            <w:pPr>
              <w:rPr>
                <w:rFonts w:hint="eastAsia" w:asciiTheme="minorEastAsia" w:hAnsiTheme="minorEastAsia" w:eastAsiaTheme="minorEastAsia" w:cstheme="minorEastAsia"/>
                <w:sz w:val="21"/>
              </w:rPr>
            </w:pPr>
          </w:p>
        </w:tc>
        <w:tc>
          <w:tcPr>
            <w:tcW w:w="1387" w:type="dxa"/>
            <w:vAlign w:val="top"/>
          </w:tcPr>
          <w:p w14:paraId="48244D63">
            <w:pPr>
              <w:rPr>
                <w:rFonts w:hint="eastAsia" w:asciiTheme="minorEastAsia" w:hAnsiTheme="minorEastAsia" w:eastAsiaTheme="minorEastAsia" w:cstheme="minorEastAsia"/>
                <w:sz w:val="21"/>
              </w:rPr>
            </w:pPr>
          </w:p>
        </w:tc>
      </w:tr>
      <w:tr w14:paraId="05C37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997" w:type="dxa"/>
            <w:vAlign w:val="top"/>
          </w:tcPr>
          <w:p w14:paraId="3B80BC0F">
            <w:pPr>
              <w:spacing w:before="181" w:line="242" w:lineRule="auto"/>
              <w:ind w:left="36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1.2</w:t>
            </w:r>
          </w:p>
        </w:tc>
        <w:tc>
          <w:tcPr>
            <w:tcW w:w="1784" w:type="dxa"/>
            <w:vAlign w:val="top"/>
          </w:tcPr>
          <w:p w14:paraId="3CEB4270">
            <w:pPr>
              <w:pStyle w:val="7"/>
              <w:spacing w:before="181" w:line="220" w:lineRule="auto"/>
              <w:ind w:left="3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住房公积金</w:t>
            </w:r>
          </w:p>
        </w:tc>
        <w:tc>
          <w:tcPr>
            <w:tcW w:w="1799" w:type="dxa"/>
            <w:vAlign w:val="top"/>
          </w:tcPr>
          <w:p w14:paraId="29DEC830">
            <w:pPr>
              <w:pStyle w:val="7"/>
              <w:spacing w:before="181" w:line="239" w:lineRule="auto"/>
              <w:ind w:left="2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人工费</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机械费</w:t>
            </w:r>
          </w:p>
        </w:tc>
        <w:tc>
          <w:tcPr>
            <w:tcW w:w="1215" w:type="dxa"/>
            <w:vAlign w:val="top"/>
          </w:tcPr>
          <w:p w14:paraId="0C3A4A9E">
            <w:pPr>
              <w:rPr>
                <w:rFonts w:hint="eastAsia" w:asciiTheme="minorEastAsia" w:hAnsiTheme="minorEastAsia" w:eastAsiaTheme="minorEastAsia" w:cstheme="minorEastAsia"/>
                <w:sz w:val="21"/>
              </w:rPr>
            </w:pPr>
          </w:p>
        </w:tc>
        <w:tc>
          <w:tcPr>
            <w:tcW w:w="1364" w:type="dxa"/>
            <w:vAlign w:val="top"/>
          </w:tcPr>
          <w:p w14:paraId="32991C78">
            <w:pPr>
              <w:rPr>
                <w:rFonts w:hint="eastAsia" w:asciiTheme="minorEastAsia" w:hAnsiTheme="minorEastAsia" w:eastAsiaTheme="minorEastAsia" w:cstheme="minorEastAsia"/>
                <w:sz w:val="21"/>
              </w:rPr>
            </w:pPr>
          </w:p>
        </w:tc>
        <w:tc>
          <w:tcPr>
            <w:tcW w:w="1387" w:type="dxa"/>
            <w:vAlign w:val="top"/>
          </w:tcPr>
          <w:p w14:paraId="0EC7B3C4">
            <w:pPr>
              <w:rPr>
                <w:rFonts w:hint="eastAsia" w:asciiTheme="minorEastAsia" w:hAnsiTheme="minorEastAsia" w:eastAsiaTheme="minorEastAsia" w:cstheme="minorEastAsia"/>
                <w:sz w:val="21"/>
              </w:rPr>
            </w:pPr>
          </w:p>
        </w:tc>
      </w:tr>
      <w:tr w14:paraId="7A250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997" w:type="dxa"/>
            <w:vAlign w:val="top"/>
          </w:tcPr>
          <w:p w14:paraId="60A93DED">
            <w:pPr>
              <w:spacing w:line="262" w:lineRule="auto"/>
              <w:rPr>
                <w:rFonts w:hint="eastAsia" w:asciiTheme="minorEastAsia" w:hAnsiTheme="minorEastAsia" w:eastAsiaTheme="minorEastAsia" w:cstheme="minorEastAsia"/>
                <w:sz w:val="21"/>
              </w:rPr>
            </w:pPr>
          </w:p>
          <w:p w14:paraId="24FEA05F">
            <w:pPr>
              <w:spacing w:before="69"/>
              <w:ind w:left="36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1.3</w:t>
            </w:r>
          </w:p>
        </w:tc>
        <w:tc>
          <w:tcPr>
            <w:tcW w:w="1784" w:type="dxa"/>
            <w:vAlign w:val="top"/>
          </w:tcPr>
          <w:p w14:paraId="3CDB2708">
            <w:pPr>
              <w:spacing w:line="262" w:lineRule="auto"/>
              <w:rPr>
                <w:rFonts w:hint="eastAsia" w:asciiTheme="minorEastAsia" w:hAnsiTheme="minorEastAsia" w:eastAsiaTheme="minorEastAsia" w:cstheme="minorEastAsia"/>
                <w:sz w:val="21"/>
              </w:rPr>
            </w:pPr>
          </w:p>
          <w:p w14:paraId="292692CC">
            <w:pPr>
              <w:pStyle w:val="7"/>
              <w:spacing w:before="68" w:line="220" w:lineRule="auto"/>
              <w:ind w:left="3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工程排污费</w:t>
            </w:r>
          </w:p>
        </w:tc>
        <w:tc>
          <w:tcPr>
            <w:tcW w:w="1799" w:type="dxa"/>
            <w:vAlign w:val="top"/>
          </w:tcPr>
          <w:p w14:paraId="13542AE8">
            <w:pPr>
              <w:spacing w:line="262" w:lineRule="auto"/>
              <w:rPr>
                <w:rFonts w:hint="eastAsia" w:asciiTheme="minorEastAsia" w:hAnsiTheme="minorEastAsia" w:eastAsiaTheme="minorEastAsia" w:cstheme="minorEastAsia"/>
                <w:sz w:val="21"/>
              </w:rPr>
            </w:pPr>
          </w:p>
          <w:p w14:paraId="2A95A27A">
            <w:pPr>
              <w:pStyle w:val="7"/>
              <w:spacing w:before="68" w:line="239" w:lineRule="auto"/>
              <w:ind w:left="2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人工费</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机械费</w:t>
            </w:r>
          </w:p>
        </w:tc>
        <w:tc>
          <w:tcPr>
            <w:tcW w:w="1215" w:type="dxa"/>
            <w:vAlign w:val="top"/>
          </w:tcPr>
          <w:p w14:paraId="6A9E7182">
            <w:pPr>
              <w:rPr>
                <w:rFonts w:hint="eastAsia" w:asciiTheme="minorEastAsia" w:hAnsiTheme="minorEastAsia" w:eastAsiaTheme="minorEastAsia" w:cstheme="minorEastAsia"/>
                <w:sz w:val="21"/>
              </w:rPr>
            </w:pPr>
          </w:p>
        </w:tc>
        <w:tc>
          <w:tcPr>
            <w:tcW w:w="1364" w:type="dxa"/>
            <w:vAlign w:val="top"/>
          </w:tcPr>
          <w:p w14:paraId="2E20306C">
            <w:pPr>
              <w:rPr>
                <w:rFonts w:hint="eastAsia" w:asciiTheme="minorEastAsia" w:hAnsiTheme="minorEastAsia" w:eastAsiaTheme="minorEastAsia" w:cstheme="minorEastAsia"/>
                <w:sz w:val="21"/>
              </w:rPr>
            </w:pPr>
          </w:p>
        </w:tc>
        <w:tc>
          <w:tcPr>
            <w:tcW w:w="1387" w:type="dxa"/>
            <w:vAlign w:val="top"/>
          </w:tcPr>
          <w:p w14:paraId="6C8F3460">
            <w:pPr>
              <w:rPr>
                <w:rFonts w:hint="eastAsia" w:asciiTheme="minorEastAsia" w:hAnsiTheme="minorEastAsia" w:eastAsiaTheme="minorEastAsia" w:cstheme="minorEastAsia"/>
                <w:sz w:val="21"/>
              </w:rPr>
            </w:pPr>
          </w:p>
        </w:tc>
      </w:tr>
      <w:tr w14:paraId="556A4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997" w:type="dxa"/>
            <w:vAlign w:val="top"/>
          </w:tcPr>
          <w:p w14:paraId="3C4A2BCB">
            <w:pPr>
              <w:rPr>
                <w:rFonts w:hint="eastAsia" w:asciiTheme="minorEastAsia" w:hAnsiTheme="minorEastAsia" w:eastAsiaTheme="minorEastAsia" w:cstheme="minorEastAsia"/>
                <w:sz w:val="21"/>
              </w:rPr>
            </w:pPr>
          </w:p>
        </w:tc>
        <w:tc>
          <w:tcPr>
            <w:tcW w:w="1784" w:type="dxa"/>
            <w:vAlign w:val="top"/>
          </w:tcPr>
          <w:p w14:paraId="68E392D3">
            <w:pPr>
              <w:rPr>
                <w:rFonts w:hint="eastAsia" w:asciiTheme="minorEastAsia" w:hAnsiTheme="minorEastAsia" w:eastAsiaTheme="minorEastAsia" w:cstheme="minorEastAsia"/>
                <w:sz w:val="21"/>
              </w:rPr>
            </w:pPr>
          </w:p>
        </w:tc>
        <w:tc>
          <w:tcPr>
            <w:tcW w:w="1799" w:type="dxa"/>
            <w:vAlign w:val="top"/>
          </w:tcPr>
          <w:p w14:paraId="7F269A7F">
            <w:pPr>
              <w:rPr>
                <w:rFonts w:hint="eastAsia" w:asciiTheme="minorEastAsia" w:hAnsiTheme="minorEastAsia" w:eastAsiaTheme="minorEastAsia" w:cstheme="minorEastAsia"/>
                <w:sz w:val="21"/>
              </w:rPr>
            </w:pPr>
          </w:p>
        </w:tc>
        <w:tc>
          <w:tcPr>
            <w:tcW w:w="1215" w:type="dxa"/>
            <w:vAlign w:val="top"/>
          </w:tcPr>
          <w:p w14:paraId="62E9F278">
            <w:pPr>
              <w:rPr>
                <w:rFonts w:hint="eastAsia" w:asciiTheme="minorEastAsia" w:hAnsiTheme="minorEastAsia" w:eastAsiaTheme="minorEastAsia" w:cstheme="minorEastAsia"/>
                <w:sz w:val="21"/>
              </w:rPr>
            </w:pPr>
          </w:p>
        </w:tc>
        <w:tc>
          <w:tcPr>
            <w:tcW w:w="1364" w:type="dxa"/>
            <w:vAlign w:val="top"/>
          </w:tcPr>
          <w:p w14:paraId="53684D2F">
            <w:pPr>
              <w:rPr>
                <w:rFonts w:hint="eastAsia" w:asciiTheme="minorEastAsia" w:hAnsiTheme="minorEastAsia" w:eastAsiaTheme="minorEastAsia" w:cstheme="minorEastAsia"/>
                <w:sz w:val="21"/>
              </w:rPr>
            </w:pPr>
          </w:p>
        </w:tc>
        <w:tc>
          <w:tcPr>
            <w:tcW w:w="1387" w:type="dxa"/>
            <w:vAlign w:val="top"/>
          </w:tcPr>
          <w:p w14:paraId="06E450D1">
            <w:pPr>
              <w:rPr>
                <w:rFonts w:hint="eastAsia" w:asciiTheme="minorEastAsia" w:hAnsiTheme="minorEastAsia" w:eastAsiaTheme="minorEastAsia" w:cstheme="minorEastAsia"/>
                <w:sz w:val="21"/>
              </w:rPr>
            </w:pPr>
          </w:p>
        </w:tc>
      </w:tr>
      <w:tr w14:paraId="533AB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997" w:type="dxa"/>
            <w:vAlign w:val="top"/>
          </w:tcPr>
          <w:p w14:paraId="00D88A09">
            <w:pPr>
              <w:spacing w:line="292" w:lineRule="auto"/>
              <w:rPr>
                <w:rFonts w:hint="eastAsia" w:asciiTheme="minorEastAsia" w:hAnsiTheme="minorEastAsia" w:eastAsiaTheme="minorEastAsia" w:cstheme="minorEastAsia"/>
                <w:sz w:val="21"/>
              </w:rPr>
            </w:pPr>
          </w:p>
          <w:p w14:paraId="017F9C57">
            <w:pPr>
              <w:spacing w:before="64" w:line="267" w:lineRule="exact"/>
              <w:ind w:left="4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1784" w:type="dxa"/>
            <w:vAlign w:val="top"/>
          </w:tcPr>
          <w:p w14:paraId="70433A63">
            <w:pPr>
              <w:spacing w:line="266" w:lineRule="auto"/>
              <w:rPr>
                <w:rFonts w:hint="eastAsia" w:asciiTheme="minorEastAsia" w:hAnsiTheme="minorEastAsia" w:eastAsiaTheme="minorEastAsia" w:cstheme="minorEastAsia"/>
                <w:sz w:val="21"/>
              </w:rPr>
            </w:pPr>
          </w:p>
          <w:p w14:paraId="6E84986E">
            <w:pPr>
              <w:pStyle w:val="7"/>
              <w:spacing w:before="68" w:line="220" w:lineRule="auto"/>
              <w:ind w:left="69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税金</w:t>
            </w:r>
          </w:p>
        </w:tc>
        <w:tc>
          <w:tcPr>
            <w:tcW w:w="1799" w:type="dxa"/>
            <w:vAlign w:val="top"/>
          </w:tcPr>
          <w:p w14:paraId="090BBAE0">
            <w:pPr>
              <w:pStyle w:val="7"/>
              <w:spacing w:before="64" w:line="233" w:lineRule="auto"/>
              <w:ind w:left="170" w:right="148" w:firstLine="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分部分项工程费</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措施项目费</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其</w:t>
            </w:r>
            <w:r>
              <w:rPr>
                <w:rFonts w:hint="eastAsia" w:asciiTheme="minorEastAsia" w:hAnsiTheme="minorEastAsia" w:eastAsiaTheme="minorEastAsia" w:cstheme="minorEastAsia"/>
                <w:spacing w:val="7"/>
                <w:sz w:val="21"/>
                <w:szCs w:val="21"/>
              </w:rPr>
              <w:t>他项目费</w:t>
            </w: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7"/>
                <w:sz w:val="21"/>
                <w:szCs w:val="21"/>
              </w:rPr>
              <w:t>规费</w:t>
            </w:r>
          </w:p>
        </w:tc>
        <w:tc>
          <w:tcPr>
            <w:tcW w:w="1215" w:type="dxa"/>
            <w:vAlign w:val="top"/>
          </w:tcPr>
          <w:p w14:paraId="74357308">
            <w:pPr>
              <w:rPr>
                <w:rFonts w:hint="eastAsia" w:asciiTheme="minorEastAsia" w:hAnsiTheme="minorEastAsia" w:eastAsiaTheme="minorEastAsia" w:cstheme="minorEastAsia"/>
                <w:sz w:val="21"/>
              </w:rPr>
            </w:pPr>
          </w:p>
        </w:tc>
        <w:tc>
          <w:tcPr>
            <w:tcW w:w="1364" w:type="dxa"/>
            <w:vAlign w:val="top"/>
          </w:tcPr>
          <w:p w14:paraId="1A23573E">
            <w:pPr>
              <w:rPr>
                <w:rFonts w:hint="eastAsia" w:asciiTheme="minorEastAsia" w:hAnsiTheme="minorEastAsia" w:eastAsiaTheme="minorEastAsia" w:cstheme="minorEastAsia"/>
                <w:sz w:val="21"/>
              </w:rPr>
            </w:pPr>
          </w:p>
        </w:tc>
        <w:tc>
          <w:tcPr>
            <w:tcW w:w="1387" w:type="dxa"/>
            <w:vAlign w:val="top"/>
          </w:tcPr>
          <w:p w14:paraId="3AC8CD41">
            <w:pPr>
              <w:rPr>
                <w:rFonts w:hint="eastAsia" w:asciiTheme="minorEastAsia" w:hAnsiTheme="minorEastAsia" w:eastAsiaTheme="minorEastAsia" w:cstheme="minorEastAsia"/>
                <w:sz w:val="21"/>
              </w:rPr>
            </w:pPr>
          </w:p>
        </w:tc>
      </w:tr>
      <w:tr w14:paraId="66561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2" w:hRule="atLeast"/>
        </w:trPr>
        <w:tc>
          <w:tcPr>
            <w:tcW w:w="5795" w:type="dxa"/>
            <w:gridSpan w:val="4"/>
            <w:vAlign w:val="top"/>
          </w:tcPr>
          <w:p w14:paraId="663DDCEB">
            <w:pPr>
              <w:spacing w:line="266" w:lineRule="auto"/>
              <w:rPr>
                <w:rFonts w:hint="eastAsia" w:asciiTheme="minorEastAsia" w:hAnsiTheme="minorEastAsia" w:eastAsiaTheme="minorEastAsia" w:cstheme="minorEastAsia"/>
                <w:sz w:val="21"/>
              </w:rPr>
            </w:pPr>
          </w:p>
          <w:p w14:paraId="5A7BC893">
            <w:pPr>
              <w:pStyle w:val="7"/>
              <w:spacing w:before="68" w:line="221" w:lineRule="auto"/>
              <w:ind w:left="27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合计</w:t>
            </w:r>
          </w:p>
        </w:tc>
        <w:tc>
          <w:tcPr>
            <w:tcW w:w="1364" w:type="dxa"/>
            <w:vAlign w:val="top"/>
          </w:tcPr>
          <w:p w14:paraId="0311C926">
            <w:pPr>
              <w:rPr>
                <w:rFonts w:hint="eastAsia" w:asciiTheme="minorEastAsia" w:hAnsiTheme="minorEastAsia" w:eastAsiaTheme="minorEastAsia" w:cstheme="minorEastAsia"/>
                <w:sz w:val="21"/>
              </w:rPr>
            </w:pPr>
          </w:p>
        </w:tc>
        <w:tc>
          <w:tcPr>
            <w:tcW w:w="1387" w:type="dxa"/>
            <w:vAlign w:val="top"/>
          </w:tcPr>
          <w:p w14:paraId="28A255B0">
            <w:pPr>
              <w:rPr>
                <w:rFonts w:hint="eastAsia" w:asciiTheme="minorEastAsia" w:hAnsiTheme="minorEastAsia" w:eastAsiaTheme="minorEastAsia" w:cstheme="minorEastAsia"/>
                <w:sz w:val="21"/>
              </w:rPr>
            </w:pPr>
          </w:p>
        </w:tc>
      </w:tr>
    </w:tbl>
    <w:p w14:paraId="491DD97C">
      <w:pPr>
        <w:pStyle w:val="2"/>
        <w:spacing w:line="469" w:lineRule="auto"/>
        <w:rPr>
          <w:rFonts w:hint="eastAsia" w:asciiTheme="minorEastAsia" w:hAnsiTheme="minorEastAsia" w:eastAsiaTheme="minorEastAsia" w:cstheme="minorEastAsia"/>
        </w:rPr>
      </w:pPr>
    </w:p>
    <w:p w14:paraId="1AE22BE8">
      <w:pPr>
        <w:spacing w:before="68"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编制人（造价人员</w:t>
      </w:r>
      <w:r>
        <w:rPr>
          <w:rFonts w:hint="eastAsia" w:asciiTheme="minorEastAsia" w:hAnsiTheme="minorEastAsia" w:eastAsiaTheme="minorEastAsia" w:cstheme="minorEastAsia"/>
          <w:spacing w:val="-4"/>
          <w:sz w:val="21"/>
          <w:szCs w:val="21"/>
        </w:rPr>
        <w:t>）：</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14"/>
          <w:sz w:val="21"/>
          <w:szCs w:val="21"/>
        </w:rPr>
        <w:t>复核人（造价工程师</w:t>
      </w:r>
      <w:r>
        <w:rPr>
          <w:rFonts w:hint="eastAsia" w:asciiTheme="minorEastAsia" w:hAnsiTheme="minorEastAsia" w:eastAsiaTheme="minorEastAsia" w:cstheme="minorEastAsia"/>
          <w:spacing w:val="-4"/>
          <w:sz w:val="21"/>
          <w:szCs w:val="21"/>
        </w:rPr>
        <w:t>）：</w:t>
      </w:r>
    </w:p>
    <w:p w14:paraId="2080DBED">
      <w:pPr>
        <w:spacing w:line="218" w:lineRule="auto"/>
        <w:rPr>
          <w:rFonts w:hint="eastAsia" w:asciiTheme="minorEastAsia" w:hAnsiTheme="minorEastAsia" w:eastAsiaTheme="minorEastAsia" w:cstheme="minorEastAsia"/>
          <w:sz w:val="21"/>
          <w:szCs w:val="21"/>
        </w:rPr>
        <w:sectPr>
          <w:footerReference r:id="rId313" w:type="default"/>
          <w:pgSz w:w="11910" w:h="16845"/>
          <w:pgMar w:top="400" w:right="1712" w:bottom="1055" w:left="1481" w:header="0" w:footer="824" w:gutter="0"/>
          <w:cols w:space="720" w:num="1"/>
        </w:sectPr>
      </w:pPr>
    </w:p>
    <w:p w14:paraId="5590BD89">
      <w:pPr>
        <w:pStyle w:val="2"/>
        <w:spacing w:line="263" w:lineRule="auto"/>
        <w:rPr>
          <w:rFonts w:hint="eastAsia" w:asciiTheme="minorEastAsia" w:hAnsiTheme="minorEastAsia" w:eastAsiaTheme="minorEastAsia" w:cstheme="minorEastAsia"/>
        </w:rPr>
      </w:pPr>
    </w:p>
    <w:p w14:paraId="3DE07D72">
      <w:pPr>
        <w:pStyle w:val="2"/>
        <w:spacing w:line="264" w:lineRule="auto"/>
        <w:rPr>
          <w:rFonts w:hint="eastAsia" w:asciiTheme="minorEastAsia" w:hAnsiTheme="minorEastAsia" w:eastAsiaTheme="minorEastAsia" w:cstheme="minorEastAsia"/>
        </w:rPr>
      </w:pPr>
    </w:p>
    <w:p w14:paraId="6DDF6DD5">
      <w:pPr>
        <w:pStyle w:val="2"/>
        <w:spacing w:line="264" w:lineRule="auto"/>
        <w:rPr>
          <w:rFonts w:hint="eastAsia" w:asciiTheme="minorEastAsia" w:hAnsiTheme="minorEastAsia" w:eastAsiaTheme="minorEastAsia" w:cstheme="minorEastAsia"/>
        </w:rPr>
      </w:pPr>
    </w:p>
    <w:p w14:paraId="25E71CBD">
      <w:pPr>
        <w:pStyle w:val="2"/>
        <w:spacing w:line="264" w:lineRule="auto"/>
        <w:rPr>
          <w:rFonts w:hint="eastAsia" w:asciiTheme="minorEastAsia" w:hAnsiTheme="minorEastAsia" w:eastAsiaTheme="minorEastAsia" w:cstheme="minorEastAsia"/>
        </w:rPr>
      </w:pPr>
    </w:p>
    <w:p w14:paraId="22DEFF9E">
      <w:pPr>
        <w:pStyle w:val="2"/>
        <w:spacing w:line="264" w:lineRule="auto"/>
        <w:rPr>
          <w:rFonts w:hint="eastAsia" w:asciiTheme="minorEastAsia" w:hAnsiTheme="minorEastAsia" w:eastAsiaTheme="minorEastAsia" w:cstheme="minorEastAsia"/>
        </w:rPr>
      </w:pPr>
    </w:p>
    <w:p w14:paraId="065AABB4">
      <w:pPr>
        <w:spacing w:before="78" w:line="238" w:lineRule="auto"/>
        <w:ind w:left="545"/>
        <w:outlineLvl w:val="2"/>
        <w:rPr>
          <w:rFonts w:hint="eastAsia" w:asciiTheme="minorEastAsia" w:hAnsiTheme="minorEastAsia" w:eastAsiaTheme="minorEastAsia" w:cstheme="minorEastAsia"/>
          <w:sz w:val="24"/>
          <w:szCs w:val="24"/>
        </w:rPr>
      </w:pPr>
      <w:bookmarkStart w:id="244" w:name="bookmark331"/>
      <w:bookmarkEnd w:id="244"/>
      <w:r>
        <w:rPr>
          <w:rFonts w:hint="eastAsia" w:asciiTheme="minorEastAsia" w:hAnsiTheme="minorEastAsia" w:eastAsiaTheme="minorEastAsia" w:cstheme="minorEastAsia"/>
          <w:b/>
          <w:bCs/>
          <w:sz w:val="24"/>
          <w:szCs w:val="24"/>
        </w:rPr>
        <w:t>4.14</w:t>
      </w:r>
      <w:r>
        <w:rPr>
          <w:rFonts w:hint="eastAsia" w:asciiTheme="minorEastAsia" w:hAnsiTheme="minorEastAsia" w:eastAsiaTheme="minorEastAsia" w:cstheme="minorEastAsia"/>
          <w:b/>
          <w:bCs/>
          <w:spacing w:val="33"/>
          <w:w w:val="101"/>
          <w:sz w:val="24"/>
          <w:szCs w:val="24"/>
        </w:rPr>
        <w:t xml:space="preserve"> </w:t>
      </w:r>
      <w:r>
        <w:rPr>
          <w:rFonts w:hint="eastAsia" w:asciiTheme="minorEastAsia" w:hAnsiTheme="minorEastAsia" w:eastAsiaTheme="minorEastAsia" w:cstheme="minorEastAsia"/>
          <w:b/>
          <w:bCs/>
          <w:sz w:val="24"/>
          <w:szCs w:val="24"/>
        </w:rPr>
        <w:t>发包人提供材料和工程设备一览表</w:t>
      </w:r>
    </w:p>
    <w:p w14:paraId="79F8BDAF">
      <w:pPr>
        <w:pStyle w:val="2"/>
        <w:spacing w:line="429" w:lineRule="auto"/>
        <w:rPr>
          <w:rFonts w:hint="eastAsia" w:asciiTheme="minorEastAsia" w:hAnsiTheme="minorEastAsia" w:eastAsiaTheme="minorEastAsia" w:cstheme="minorEastAsia"/>
        </w:rPr>
      </w:pPr>
    </w:p>
    <w:p w14:paraId="059447C8">
      <w:pPr>
        <w:spacing w:before="91" w:line="221" w:lineRule="auto"/>
        <w:ind w:left="246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发包人提供材料和工程设备一览表</w:t>
      </w:r>
    </w:p>
    <w:p w14:paraId="3216CD36">
      <w:pPr>
        <w:spacing w:before="299" w:line="211" w:lineRule="auto"/>
        <w:ind w:left="1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标段名称：                   第</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2"/>
          <w:sz w:val="21"/>
          <w:szCs w:val="21"/>
        </w:rPr>
        <w:t>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2"/>
          <w:sz w:val="21"/>
          <w:szCs w:val="21"/>
        </w:rPr>
        <w:t>共</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2"/>
          <w:sz w:val="21"/>
          <w:szCs w:val="21"/>
        </w:rPr>
        <w:t>页</w:t>
      </w:r>
    </w:p>
    <w:tbl>
      <w:tblPr>
        <w:tblStyle w:val="6"/>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979"/>
        <w:gridCol w:w="900"/>
        <w:gridCol w:w="900"/>
        <w:gridCol w:w="840"/>
        <w:gridCol w:w="1364"/>
        <w:gridCol w:w="1574"/>
        <w:gridCol w:w="907"/>
      </w:tblGrid>
      <w:tr w14:paraId="5C333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652" w:type="dxa"/>
            <w:vAlign w:val="top"/>
          </w:tcPr>
          <w:p w14:paraId="0B8CDE93">
            <w:pPr>
              <w:spacing w:line="260" w:lineRule="auto"/>
              <w:rPr>
                <w:rFonts w:hint="eastAsia" w:asciiTheme="minorEastAsia" w:hAnsiTheme="minorEastAsia" w:eastAsiaTheme="minorEastAsia" w:cstheme="minorEastAsia"/>
                <w:sz w:val="21"/>
              </w:rPr>
            </w:pPr>
          </w:p>
          <w:p w14:paraId="34BD6343">
            <w:pPr>
              <w:pStyle w:val="7"/>
              <w:spacing w:before="68" w:line="221"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979" w:type="dxa"/>
            <w:vAlign w:val="top"/>
          </w:tcPr>
          <w:p w14:paraId="2827568D">
            <w:pPr>
              <w:pStyle w:val="7"/>
              <w:spacing w:before="195" w:line="239" w:lineRule="auto"/>
              <w:ind w:left="154" w:right="136" w:hanging="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材料（工程设备）</w:t>
            </w:r>
            <w:r>
              <w:rPr>
                <w:rFonts w:hint="eastAsia" w:asciiTheme="minorEastAsia" w:hAnsiTheme="minorEastAsia" w:eastAsiaTheme="minorEastAsia" w:cstheme="minorEastAsia"/>
                <w:spacing w:val="-1"/>
                <w:sz w:val="21"/>
                <w:szCs w:val="21"/>
              </w:rPr>
              <w:t>名称、规格、型号</w:t>
            </w:r>
          </w:p>
        </w:tc>
        <w:tc>
          <w:tcPr>
            <w:tcW w:w="900" w:type="dxa"/>
            <w:vAlign w:val="top"/>
          </w:tcPr>
          <w:p w14:paraId="6FE422D0">
            <w:pPr>
              <w:spacing w:line="260" w:lineRule="auto"/>
              <w:rPr>
                <w:rFonts w:hint="eastAsia" w:asciiTheme="minorEastAsia" w:hAnsiTheme="minorEastAsia" w:eastAsiaTheme="minorEastAsia" w:cstheme="minorEastAsia"/>
                <w:sz w:val="21"/>
              </w:rPr>
            </w:pPr>
          </w:p>
          <w:p w14:paraId="48235F9A">
            <w:pPr>
              <w:pStyle w:val="7"/>
              <w:spacing w:before="68" w:line="220" w:lineRule="auto"/>
              <w:ind w:left="2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单位</w:t>
            </w:r>
          </w:p>
        </w:tc>
        <w:tc>
          <w:tcPr>
            <w:tcW w:w="900" w:type="dxa"/>
            <w:vAlign w:val="top"/>
          </w:tcPr>
          <w:p w14:paraId="7906F75E">
            <w:pPr>
              <w:spacing w:line="259" w:lineRule="auto"/>
              <w:rPr>
                <w:rFonts w:hint="eastAsia" w:asciiTheme="minorEastAsia" w:hAnsiTheme="minorEastAsia" w:eastAsiaTheme="minorEastAsia" w:cstheme="minorEastAsia"/>
                <w:sz w:val="21"/>
              </w:rPr>
            </w:pPr>
          </w:p>
          <w:p w14:paraId="72C6DC5A">
            <w:pPr>
              <w:pStyle w:val="7"/>
              <w:spacing w:before="68" w:line="220" w:lineRule="auto"/>
              <w:ind w:left="2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数量</w:t>
            </w:r>
          </w:p>
        </w:tc>
        <w:tc>
          <w:tcPr>
            <w:tcW w:w="840" w:type="dxa"/>
            <w:vAlign w:val="top"/>
          </w:tcPr>
          <w:p w14:paraId="7797FABE">
            <w:pPr>
              <w:pStyle w:val="7"/>
              <w:spacing w:before="194"/>
              <w:ind w:left="118" w:right="102" w:firstLine="1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单价</w:t>
            </w:r>
            <w:r>
              <w:rPr>
                <w:rFonts w:hint="eastAsia" w:asciiTheme="minorEastAsia" w:hAnsiTheme="minorEastAsia" w:eastAsiaTheme="minorEastAsia" w:cstheme="minorEastAsia"/>
                <w:spacing w:val="-9"/>
                <w:sz w:val="21"/>
                <w:szCs w:val="21"/>
              </w:rPr>
              <w:t>（元）</w:t>
            </w:r>
          </w:p>
        </w:tc>
        <w:tc>
          <w:tcPr>
            <w:tcW w:w="1364" w:type="dxa"/>
            <w:vAlign w:val="top"/>
          </w:tcPr>
          <w:p w14:paraId="530E2F2E">
            <w:pPr>
              <w:pStyle w:val="7"/>
              <w:spacing w:before="195"/>
              <w:ind w:left="490" w:right="447"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交货</w:t>
            </w:r>
            <w:r>
              <w:rPr>
                <w:rFonts w:hint="eastAsia" w:asciiTheme="minorEastAsia" w:hAnsiTheme="minorEastAsia" w:eastAsiaTheme="minorEastAsia" w:cstheme="minorEastAsia"/>
                <w:spacing w:val="-5"/>
                <w:sz w:val="21"/>
                <w:szCs w:val="21"/>
              </w:rPr>
              <w:t>方式</w:t>
            </w:r>
          </w:p>
        </w:tc>
        <w:tc>
          <w:tcPr>
            <w:tcW w:w="1574" w:type="dxa"/>
            <w:vAlign w:val="top"/>
          </w:tcPr>
          <w:p w14:paraId="52C0DF23">
            <w:pPr>
              <w:pStyle w:val="7"/>
              <w:spacing w:before="194" w:line="242" w:lineRule="auto"/>
              <w:ind w:left="582" w:right="564"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送达地点</w:t>
            </w:r>
          </w:p>
        </w:tc>
        <w:tc>
          <w:tcPr>
            <w:tcW w:w="907" w:type="dxa"/>
            <w:vAlign w:val="top"/>
          </w:tcPr>
          <w:p w14:paraId="0E93D0C4">
            <w:pPr>
              <w:spacing w:line="260" w:lineRule="auto"/>
              <w:rPr>
                <w:rFonts w:hint="eastAsia" w:asciiTheme="minorEastAsia" w:hAnsiTheme="minorEastAsia" w:eastAsiaTheme="minorEastAsia" w:cstheme="minorEastAsia"/>
                <w:sz w:val="21"/>
              </w:rPr>
            </w:pPr>
          </w:p>
          <w:p w14:paraId="77B931EE">
            <w:pPr>
              <w:pStyle w:val="7"/>
              <w:spacing w:before="68" w:line="221" w:lineRule="auto"/>
              <w:ind w:left="2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13B46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52" w:type="dxa"/>
            <w:vAlign w:val="top"/>
          </w:tcPr>
          <w:p w14:paraId="51E4F198">
            <w:pPr>
              <w:rPr>
                <w:rFonts w:hint="eastAsia" w:asciiTheme="minorEastAsia" w:hAnsiTheme="minorEastAsia" w:eastAsiaTheme="minorEastAsia" w:cstheme="minorEastAsia"/>
                <w:sz w:val="21"/>
              </w:rPr>
            </w:pPr>
          </w:p>
        </w:tc>
        <w:tc>
          <w:tcPr>
            <w:tcW w:w="1979" w:type="dxa"/>
            <w:vAlign w:val="top"/>
          </w:tcPr>
          <w:p w14:paraId="35353A0C">
            <w:pPr>
              <w:rPr>
                <w:rFonts w:hint="eastAsia" w:asciiTheme="minorEastAsia" w:hAnsiTheme="minorEastAsia" w:eastAsiaTheme="minorEastAsia" w:cstheme="minorEastAsia"/>
                <w:sz w:val="21"/>
              </w:rPr>
            </w:pPr>
          </w:p>
        </w:tc>
        <w:tc>
          <w:tcPr>
            <w:tcW w:w="900" w:type="dxa"/>
            <w:vAlign w:val="top"/>
          </w:tcPr>
          <w:p w14:paraId="122E0933">
            <w:pPr>
              <w:rPr>
                <w:rFonts w:hint="eastAsia" w:asciiTheme="minorEastAsia" w:hAnsiTheme="minorEastAsia" w:eastAsiaTheme="minorEastAsia" w:cstheme="minorEastAsia"/>
                <w:sz w:val="21"/>
              </w:rPr>
            </w:pPr>
          </w:p>
        </w:tc>
        <w:tc>
          <w:tcPr>
            <w:tcW w:w="900" w:type="dxa"/>
            <w:vAlign w:val="top"/>
          </w:tcPr>
          <w:p w14:paraId="30F97AE8">
            <w:pPr>
              <w:rPr>
                <w:rFonts w:hint="eastAsia" w:asciiTheme="minorEastAsia" w:hAnsiTheme="minorEastAsia" w:eastAsiaTheme="minorEastAsia" w:cstheme="minorEastAsia"/>
                <w:sz w:val="21"/>
              </w:rPr>
            </w:pPr>
          </w:p>
        </w:tc>
        <w:tc>
          <w:tcPr>
            <w:tcW w:w="840" w:type="dxa"/>
            <w:vAlign w:val="top"/>
          </w:tcPr>
          <w:p w14:paraId="725EFA4B">
            <w:pPr>
              <w:rPr>
                <w:rFonts w:hint="eastAsia" w:asciiTheme="minorEastAsia" w:hAnsiTheme="minorEastAsia" w:eastAsiaTheme="minorEastAsia" w:cstheme="minorEastAsia"/>
                <w:sz w:val="21"/>
              </w:rPr>
            </w:pPr>
          </w:p>
        </w:tc>
        <w:tc>
          <w:tcPr>
            <w:tcW w:w="1364" w:type="dxa"/>
            <w:vAlign w:val="top"/>
          </w:tcPr>
          <w:p w14:paraId="4CBB0D02">
            <w:pPr>
              <w:rPr>
                <w:rFonts w:hint="eastAsia" w:asciiTheme="minorEastAsia" w:hAnsiTheme="minorEastAsia" w:eastAsiaTheme="minorEastAsia" w:cstheme="minorEastAsia"/>
                <w:sz w:val="21"/>
              </w:rPr>
            </w:pPr>
          </w:p>
        </w:tc>
        <w:tc>
          <w:tcPr>
            <w:tcW w:w="1574" w:type="dxa"/>
            <w:vAlign w:val="top"/>
          </w:tcPr>
          <w:p w14:paraId="51D1B0B8">
            <w:pPr>
              <w:rPr>
                <w:rFonts w:hint="eastAsia" w:asciiTheme="minorEastAsia" w:hAnsiTheme="minorEastAsia" w:eastAsiaTheme="minorEastAsia" w:cstheme="minorEastAsia"/>
                <w:sz w:val="21"/>
              </w:rPr>
            </w:pPr>
          </w:p>
        </w:tc>
        <w:tc>
          <w:tcPr>
            <w:tcW w:w="907" w:type="dxa"/>
            <w:vAlign w:val="top"/>
          </w:tcPr>
          <w:p w14:paraId="74076E5A">
            <w:pPr>
              <w:rPr>
                <w:rFonts w:hint="eastAsia" w:asciiTheme="minorEastAsia" w:hAnsiTheme="minorEastAsia" w:eastAsiaTheme="minorEastAsia" w:cstheme="minorEastAsia"/>
                <w:sz w:val="21"/>
              </w:rPr>
            </w:pPr>
          </w:p>
        </w:tc>
      </w:tr>
      <w:tr w14:paraId="1D464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52" w:type="dxa"/>
            <w:vAlign w:val="top"/>
          </w:tcPr>
          <w:p w14:paraId="7B4BBB64">
            <w:pPr>
              <w:rPr>
                <w:rFonts w:hint="eastAsia" w:asciiTheme="minorEastAsia" w:hAnsiTheme="minorEastAsia" w:eastAsiaTheme="minorEastAsia" w:cstheme="minorEastAsia"/>
                <w:sz w:val="21"/>
              </w:rPr>
            </w:pPr>
          </w:p>
        </w:tc>
        <w:tc>
          <w:tcPr>
            <w:tcW w:w="1979" w:type="dxa"/>
            <w:vAlign w:val="top"/>
          </w:tcPr>
          <w:p w14:paraId="579C7349">
            <w:pPr>
              <w:rPr>
                <w:rFonts w:hint="eastAsia" w:asciiTheme="minorEastAsia" w:hAnsiTheme="minorEastAsia" w:eastAsiaTheme="minorEastAsia" w:cstheme="minorEastAsia"/>
                <w:sz w:val="21"/>
              </w:rPr>
            </w:pPr>
          </w:p>
        </w:tc>
        <w:tc>
          <w:tcPr>
            <w:tcW w:w="900" w:type="dxa"/>
            <w:vAlign w:val="top"/>
          </w:tcPr>
          <w:p w14:paraId="141F0254">
            <w:pPr>
              <w:rPr>
                <w:rFonts w:hint="eastAsia" w:asciiTheme="minorEastAsia" w:hAnsiTheme="minorEastAsia" w:eastAsiaTheme="minorEastAsia" w:cstheme="minorEastAsia"/>
                <w:sz w:val="21"/>
              </w:rPr>
            </w:pPr>
          </w:p>
        </w:tc>
        <w:tc>
          <w:tcPr>
            <w:tcW w:w="900" w:type="dxa"/>
            <w:vAlign w:val="top"/>
          </w:tcPr>
          <w:p w14:paraId="442A8AFC">
            <w:pPr>
              <w:rPr>
                <w:rFonts w:hint="eastAsia" w:asciiTheme="minorEastAsia" w:hAnsiTheme="minorEastAsia" w:eastAsiaTheme="minorEastAsia" w:cstheme="minorEastAsia"/>
                <w:sz w:val="21"/>
              </w:rPr>
            </w:pPr>
          </w:p>
        </w:tc>
        <w:tc>
          <w:tcPr>
            <w:tcW w:w="840" w:type="dxa"/>
            <w:vAlign w:val="top"/>
          </w:tcPr>
          <w:p w14:paraId="523F5C10">
            <w:pPr>
              <w:rPr>
                <w:rFonts w:hint="eastAsia" w:asciiTheme="minorEastAsia" w:hAnsiTheme="minorEastAsia" w:eastAsiaTheme="minorEastAsia" w:cstheme="minorEastAsia"/>
                <w:sz w:val="21"/>
              </w:rPr>
            </w:pPr>
          </w:p>
        </w:tc>
        <w:tc>
          <w:tcPr>
            <w:tcW w:w="1364" w:type="dxa"/>
            <w:vAlign w:val="top"/>
          </w:tcPr>
          <w:p w14:paraId="3535BBC5">
            <w:pPr>
              <w:rPr>
                <w:rFonts w:hint="eastAsia" w:asciiTheme="minorEastAsia" w:hAnsiTheme="minorEastAsia" w:eastAsiaTheme="minorEastAsia" w:cstheme="minorEastAsia"/>
                <w:sz w:val="21"/>
              </w:rPr>
            </w:pPr>
          </w:p>
        </w:tc>
        <w:tc>
          <w:tcPr>
            <w:tcW w:w="1574" w:type="dxa"/>
            <w:vAlign w:val="top"/>
          </w:tcPr>
          <w:p w14:paraId="735987EB">
            <w:pPr>
              <w:rPr>
                <w:rFonts w:hint="eastAsia" w:asciiTheme="minorEastAsia" w:hAnsiTheme="minorEastAsia" w:eastAsiaTheme="minorEastAsia" w:cstheme="minorEastAsia"/>
                <w:sz w:val="21"/>
              </w:rPr>
            </w:pPr>
          </w:p>
        </w:tc>
        <w:tc>
          <w:tcPr>
            <w:tcW w:w="907" w:type="dxa"/>
            <w:vAlign w:val="top"/>
          </w:tcPr>
          <w:p w14:paraId="7B589943">
            <w:pPr>
              <w:rPr>
                <w:rFonts w:hint="eastAsia" w:asciiTheme="minorEastAsia" w:hAnsiTheme="minorEastAsia" w:eastAsiaTheme="minorEastAsia" w:cstheme="minorEastAsia"/>
                <w:sz w:val="21"/>
              </w:rPr>
            </w:pPr>
          </w:p>
        </w:tc>
      </w:tr>
      <w:tr w14:paraId="7399C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652" w:type="dxa"/>
            <w:vAlign w:val="top"/>
          </w:tcPr>
          <w:p w14:paraId="527E786B">
            <w:pPr>
              <w:rPr>
                <w:rFonts w:hint="eastAsia" w:asciiTheme="minorEastAsia" w:hAnsiTheme="minorEastAsia" w:eastAsiaTheme="minorEastAsia" w:cstheme="minorEastAsia"/>
                <w:sz w:val="21"/>
              </w:rPr>
            </w:pPr>
          </w:p>
        </w:tc>
        <w:tc>
          <w:tcPr>
            <w:tcW w:w="1979" w:type="dxa"/>
            <w:vAlign w:val="top"/>
          </w:tcPr>
          <w:p w14:paraId="38FA7521">
            <w:pPr>
              <w:rPr>
                <w:rFonts w:hint="eastAsia" w:asciiTheme="minorEastAsia" w:hAnsiTheme="minorEastAsia" w:eastAsiaTheme="minorEastAsia" w:cstheme="minorEastAsia"/>
                <w:sz w:val="21"/>
              </w:rPr>
            </w:pPr>
          </w:p>
        </w:tc>
        <w:tc>
          <w:tcPr>
            <w:tcW w:w="900" w:type="dxa"/>
            <w:vAlign w:val="top"/>
          </w:tcPr>
          <w:p w14:paraId="233A0A3D">
            <w:pPr>
              <w:rPr>
                <w:rFonts w:hint="eastAsia" w:asciiTheme="minorEastAsia" w:hAnsiTheme="minorEastAsia" w:eastAsiaTheme="minorEastAsia" w:cstheme="minorEastAsia"/>
                <w:sz w:val="21"/>
              </w:rPr>
            </w:pPr>
          </w:p>
        </w:tc>
        <w:tc>
          <w:tcPr>
            <w:tcW w:w="900" w:type="dxa"/>
            <w:vAlign w:val="top"/>
          </w:tcPr>
          <w:p w14:paraId="0152D2AB">
            <w:pPr>
              <w:rPr>
                <w:rFonts w:hint="eastAsia" w:asciiTheme="minorEastAsia" w:hAnsiTheme="minorEastAsia" w:eastAsiaTheme="minorEastAsia" w:cstheme="minorEastAsia"/>
                <w:sz w:val="21"/>
              </w:rPr>
            </w:pPr>
          </w:p>
        </w:tc>
        <w:tc>
          <w:tcPr>
            <w:tcW w:w="840" w:type="dxa"/>
            <w:vAlign w:val="top"/>
          </w:tcPr>
          <w:p w14:paraId="14D2FDD2">
            <w:pPr>
              <w:rPr>
                <w:rFonts w:hint="eastAsia" w:asciiTheme="minorEastAsia" w:hAnsiTheme="minorEastAsia" w:eastAsiaTheme="minorEastAsia" w:cstheme="minorEastAsia"/>
                <w:sz w:val="21"/>
              </w:rPr>
            </w:pPr>
          </w:p>
        </w:tc>
        <w:tc>
          <w:tcPr>
            <w:tcW w:w="1364" w:type="dxa"/>
            <w:vAlign w:val="top"/>
          </w:tcPr>
          <w:p w14:paraId="5EBC4B22">
            <w:pPr>
              <w:rPr>
                <w:rFonts w:hint="eastAsia" w:asciiTheme="minorEastAsia" w:hAnsiTheme="minorEastAsia" w:eastAsiaTheme="minorEastAsia" w:cstheme="minorEastAsia"/>
                <w:sz w:val="21"/>
              </w:rPr>
            </w:pPr>
          </w:p>
        </w:tc>
        <w:tc>
          <w:tcPr>
            <w:tcW w:w="1574" w:type="dxa"/>
            <w:vAlign w:val="top"/>
          </w:tcPr>
          <w:p w14:paraId="6123A467">
            <w:pPr>
              <w:rPr>
                <w:rFonts w:hint="eastAsia" w:asciiTheme="minorEastAsia" w:hAnsiTheme="minorEastAsia" w:eastAsiaTheme="minorEastAsia" w:cstheme="minorEastAsia"/>
                <w:sz w:val="21"/>
              </w:rPr>
            </w:pPr>
          </w:p>
        </w:tc>
        <w:tc>
          <w:tcPr>
            <w:tcW w:w="907" w:type="dxa"/>
            <w:vAlign w:val="top"/>
          </w:tcPr>
          <w:p w14:paraId="61B1E6A9">
            <w:pPr>
              <w:rPr>
                <w:rFonts w:hint="eastAsia" w:asciiTheme="minorEastAsia" w:hAnsiTheme="minorEastAsia" w:eastAsiaTheme="minorEastAsia" w:cstheme="minorEastAsia"/>
                <w:sz w:val="21"/>
              </w:rPr>
            </w:pPr>
          </w:p>
        </w:tc>
      </w:tr>
      <w:tr w14:paraId="5F217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52" w:type="dxa"/>
            <w:vAlign w:val="top"/>
          </w:tcPr>
          <w:p w14:paraId="10F95B55">
            <w:pPr>
              <w:rPr>
                <w:rFonts w:hint="eastAsia" w:asciiTheme="minorEastAsia" w:hAnsiTheme="minorEastAsia" w:eastAsiaTheme="minorEastAsia" w:cstheme="minorEastAsia"/>
                <w:sz w:val="21"/>
              </w:rPr>
            </w:pPr>
          </w:p>
        </w:tc>
        <w:tc>
          <w:tcPr>
            <w:tcW w:w="1979" w:type="dxa"/>
            <w:vAlign w:val="top"/>
          </w:tcPr>
          <w:p w14:paraId="11498A81">
            <w:pPr>
              <w:rPr>
                <w:rFonts w:hint="eastAsia" w:asciiTheme="minorEastAsia" w:hAnsiTheme="minorEastAsia" w:eastAsiaTheme="minorEastAsia" w:cstheme="minorEastAsia"/>
                <w:sz w:val="21"/>
              </w:rPr>
            </w:pPr>
          </w:p>
        </w:tc>
        <w:tc>
          <w:tcPr>
            <w:tcW w:w="900" w:type="dxa"/>
            <w:vAlign w:val="top"/>
          </w:tcPr>
          <w:p w14:paraId="7B3FEA58">
            <w:pPr>
              <w:rPr>
                <w:rFonts w:hint="eastAsia" w:asciiTheme="minorEastAsia" w:hAnsiTheme="minorEastAsia" w:eastAsiaTheme="minorEastAsia" w:cstheme="minorEastAsia"/>
                <w:sz w:val="21"/>
              </w:rPr>
            </w:pPr>
          </w:p>
        </w:tc>
        <w:tc>
          <w:tcPr>
            <w:tcW w:w="900" w:type="dxa"/>
            <w:vAlign w:val="top"/>
          </w:tcPr>
          <w:p w14:paraId="0C933A5B">
            <w:pPr>
              <w:rPr>
                <w:rFonts w:hint="eastAsia" w:asciiTheme="minorEastAsia" w:hAnsiTheme="minorEastAsia" w:eastAsiaTheme="minorEastAsia" w:cstheme="minorEastAsia"/>
                <w:sz w:val="21"/>
              </w:rPr>
            </w:pPr>
          </w:p>
        </w:tc>
        <w:tc>
          <w:tcPr>
            <w:tcW w:w="840" w:type="dxa"/>
            <w:vAlign w:val="top"/>
          </w:tcPr>
          <w:p w14:paraId="69B8AD90">
            <w:pPr>
              <w:rPr>
                <w:rFonts w:hint="eastAsia" w:asciiTheme="minorEastAsia" w:hAnsiTheme="minorEastAsia" w:eastAsiaTheme="minorEastAsia" w:cstheme="minorEastAsia"/>
                <w:sz w:val="21"/>
              </w:rPr>
            </w:pPr>
          </w:p>
        </w:tc>
        <w:tc>
          <w:tcPr>
            <w:tcW w:w="1364" w:type="dxa"/>
            <w:vAlign w:val="top"/>
          </w:tcPr>
          <w:p w14:paraId="758EC998">
            <w:pPr>
              <w:rPr>
                <w:rFonts w:hint="eastAsia" w:asciiTheme="minorEastAsia" w:hAnsiTheme="minorEastAsia" w:eastAsiaTheme="minorEastAsia" w:cstheme="minorEastAsia"/>
                <w:sz w:val="21"/>
              </w:rPr>
            </w:pPr>
          </w:p>
        </w:tc>
        <w:tc>
          <w:tcPr>
            <w:tcW w:w="1574" w:type="dxa"/>
            <w:vAlign w:val="top"/>
          </w:tcPr>
          <w:p w14:paraId="090B9800">
            <w:pPr>
              <w:rPr>
                <w:rFonts w:hint="eastAsia" w:asciiTheme="minorEastAsia" w:hAnsiTheme="minorEastAsia" w:eastAsiaTheme="minorEastAsia" w:cstheme="minorEastAsia"/>
                <w:sz w:val="21"/>
              </w:rPr>
            </w:pPr>
          </w:p>
        </w:tc>
        <w:tc>
          <w:tcPr>
            <w:tcW w:w="907" w:type="dxa"/>
            <w:vAlign w:val="top"/>
          </w:tcPr>
          <w:p w14:paraId="1DD1D409">
            <w:pPr>
              <w:rPr>
                <w:rFonts w:hint="eastAsia" w:asciiTheme="minorEastAsia" w:hAnsiTheme="minorEastAsia" w:eastAsiaTheme="minorEastAsia" w:cstheme="minorEastAsia"/>
                <w:sz w:val="21"/>
              </w:rPr>
            </w:pPr>
          </w:p>
        </w:tc>
      </w:tr>
      <w:tr w14:paraId="28B23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52" w:type="dxa"/>
            <w:vAlign w:val="top"/>
          </w:tcPr>
          <w:p w14:paraId="53E42A34">
            <w:pPr>
              <w:rPr>
                <w:rFonts w:hint="eastAsia" w:asciiTheme="minorEastAsia" w:hAnsiTheme="minorEastAsia" w:eastAsiaTheme="minorEastAsia" w:cstheme="minorEastAsia"/>
                <w:sz w:val="21"/>
              </w:rPr>
            </w:pPr>
          </w:p>
        </w:tc>
        <w:tc>
          <w:tcPr>
            <w:tcW w:w="1979" w:type="dxa"/>
            <w:vAlign w:val="top"/>
          </w:tcPr>
          <w:p w14:paraId="3CC22581">
            <w:pPr>
              <w:rPr>
                <w:rFonts w:hint="eastAsia" w:asciiTheme="minorEastAsia" w:hAnsiTheme="minorEastAsia" w:eastAsiaTheme="minorEastAsia" w:cstheme="minorEastAsia"/>
                <w:sz w:val="21"/>
              </w:rPr>
            </w:pPr>
          </w:p>
        </w:tc>
        <w:tc>
          <w:tcPr>
            <w:tcW w:w="900" w:type="dxa"/>
            <w:vAlign w:val="top"/>
          </w:tcPr>
          <w:p w14:paraId="371ED809">
            <w:pPr>
              <w:rPr>
                <w:rFonts w:hint="eastAsia" w:asciiTheme="minorEastAsia" w:hAnsiTheme="minorEastAsia" w:eastAsiaTheme="minorEastAsia" w:cstheme="minorEastAsia"/>
                <w:sz w:val="21"/>
              </w:rPr>
            </w:pPr>
          </w:p>
        </w:tc>
        <w:tc>
          <w:tcPr>
            <w:tcW w:w="900" w:type="dxa"/>
            <w:vAlign w:val="top"/>
          </w:tcPr>
          <w:p w14:paraId="570A0105">
            <w:pPr>
              <w:rPr>
                <w:rFonts w:hint="eastAsia" w:asciiTheme="minorEastAsia" w:hAnsiTheme="minorEastAsia" w:eastAsiaTheme="minorEastAsia" w:cstheme="minorEastAsia"/>
                <w:sz w:val="21"/>
              </w:rPr>
            </w:pPr>
          </w:p>
        </w:tc>
        <w:tc>
          <w:tcPr>
            <w:tcW w:w="840" w:type="dxa"/>
            <w:vAlign w:val="top"/>
          </w:tcPr>
          <w:p w14:paraId="295D8EE3">
            <w:pPr>
              <w:rPr>
                <w:rFonts w:hint="eastAsia" w:asciiTheme="minorEastAsia" w:hAnsiTheme="minorEastAsia" w:eastAsiaTheme="minorEastAsia" w:cstheme="minorEastAsia"/>
                <w:sz w:val="21"/>
              </w:rPr>
            </w:pPr>
          </w:p>
        </w:tc>
        <w:tc>
          <w:tcPr>
            <w:tcW w:w="1364" w:type="dxa"/>
            <w:vAlign w:val="top"/>
          </w:tcPr>
          <w:p w14:paraId="5F2CB58B">
            <w:pPr>
              <w:rPr>
                <w:rFonts w:hint="eastAsia" w:asciiTheme="minorEastAsia" w:hAnsiTheme="minorEastAsia" w:eastAsiaTheme="minorEastAsia" w:cstheme="minorEastAsia"/>
                <w:sz w:val="21"/>
              </w:rPr>
            </w:pPr>
          </w:p>
        </w:tc>
        <w:tc>
          <w:tcPr>
            <w:tcW w:w="1574" w:type="dxa"/>
            <w:vAlign w:val="top"/>
          </w:tcPr>
          <w:p w14:paraId="280EE09C">
            <w:pPr>
              <w:rPr>
                <w:rFonts w:hint="eastAsia" w:asciiTheme="minorEastAsia" w:hAnsiTheme="minorEastAsia" w:eastAsiaTheme="minorEastAsia" w:cstheme="minorEastAsia"/>
                <w:sz w:val="21"/>
              </w:rPr>
            </w:pPr>
          </w:p>
        </w:tc>
        <w:tc>
          <w:tcPr>
            <w:tcW w:w="907" w:type="dxa"/>
            <w:vAlign w:val="top"/>
          </w:tcPr>
          <w:p w14:paraId="7934B29C">
            <w:pPr>
              <w:rPr>
                <w:rFonts w:hint="eastAsia" w:asciiTheme="minorEastAsia" w:hAnsiTheme="minorEastAsia" w:eastAsiaTheme="minorEastAsia" w:cstheme="minorEastAsia"/>
                <w:sz w:val="21"/>
              </w:rPr>
            </w:pPr>
          </w:p>
        </w:tc>
      </w:tr>
      <w:tr w14:paraId="56C14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652" w:type="dxa"/>
            <w:vAlign w:val="top"/>
          </w:tcPr>
          <w:p w14:paraId="63ED2B13">
            <w:pPr>
              <w:rPr>
                <w:rFonts w:hint="eastAsia" w:asciiTheme="minorEastAsia" w:hAnsiTheme="minorEastAsia" w:eastAsiaTheme="minorEastAsia" w:cstheme="minorEastAsia"/>
                <w:sz w:val="21"/>
              </w:rPr>
            </w:pPr>
          </w:p>
        </w:tc>
        <w:tc>
          <w:tcPr>
            <w:tcW w:w="1979" w:type="dxa"/>
            <w:vAlign w:val="top"/>
          </w:tcPr>
          <w:p w14:paraId="724A0670">
            <w:pPr>
              <w:rPr>
                <w:rFonts w:hint="eastAsia" w:asciiTheme="minorEastAsia" w:hAnsiTheme="minorEastAsia" w:eastAsiaTheme="minorEastAsia" w:cstheme="minorEastAsia"/>
                <w:sz w:val="21"/>
              </w:rPr>
            </w:pPr>
          </w:p>
        </w:tc>
        <w:tc>
          <w:tcPr>
            <w:tcW w:w="900" w:type="dxa"/>
            <w:vAlign w:val="top"/>
          </w:tcPr>
          <w:p w14:paraId="446C268E">
            <w:pPr>
              <w:rPr>
                <w:rFonts w:hint="eastAsia" w:asciiTheme="minorEastAsia" w:hAnsiTheme="minorEastAsia" w:eastAsiaTheme="minorEastAsia" w:cstheme="minorEastAsia"/>
                <w:sz w:val="21"/>
              </w:rPr>
            </w:pPr>
          </w:p>
        </w:tc>
        <w:tc>
          <w:tcPr>
            <w:tcW w:w="900" w:type="dxa"/>
            <w:vAlign w:val="top"/>
          </w:tcPr>
          <w:p w14:paraId="2E91C1DF">
            <w:pPr>
              <w:rPr>
                <w:rFonts w:hint="eastAsia" w:asciiTheme="minorEastAsia" w:hAnsiTheme="minorEastAsia" w:eastAsiaTheme="minorEastAsia" w:cstheme="minorEastAsia"/>
                <w:sz w:val="21"/>
              </w:rPr>
            </w:pPr>
          </w:p>
        </w:tc>
        <w:tc>
          <w:tcPr>
            <w:tcW w:w="840" w:type="dxa"/>
            <w:vAlign w:val="top"/>
          </w:tcPr>
          <w:p w14:paraId="4FCBC843">
            <w:pPr>
              <w:rPr>
                <w:rFonts w:hint="eastAsia" w:asciiTheme="minorEastAsia" w:hAnsiTheme="minorEastAsia" w:eastAsiaTheme="minorEastAsia" w:cstheme="minorEastAsia"/>
                <w:sz w:val="21"/>
              </w:rPr>
            </w:pPr>
          </w:p>
        </w:tc>
        <w:tc>
          <w:tcPr>
            <w:tcW w:w="1364" w:type="dxa"/>
            <w:vAlign w:val="top"/>
          </w:tcPr>
          <w:p w14:paraId="48233371">
            <w:pPr>
              <w:rPr>
                <w:rFonts w:hint="eastAsia" w:asciiTheme="minorEastAsia" w:hAnsiTheme="minorEastAsia" w:eastAsiaTheme="minorEastAsia" w:cstheme="minorEastAsia"/>
                <w:sz w:val="21"/>
              </w:rPr>
            </w:pPr>
          </w:p>
        </w:tc>
        <w:tc>
          <w:tcPr>
            <w:tcW w:w="1574" w:type="dxa"/>
            <w:vAlign w:val="top"/>
          </w:tcPr>
          <w:p w14:paraId="47D846C9">
            <w:pPr>
              <w:rPr>
                <w:rFonts w:hint="eastAsia" w:asciiTheme="minorEastAsia" w:hAnsiTheme="minorEastAsia" w:eastAsiaTheme="minorEastAsia" w:cstheme="minorEastAsia"/>
                <w:sz w:val="21"/>
              </w:rPr>
            </w:pPr>
          </w:p>
        </w:tc>
        <w:tc>
          <w:tcPr>
            <w:tcW w:w="907" w:type="dxa"/>
            <w:vAlign w:val="top"/>
          </w:tcPr>
          <w:p w14:paraId="5CC40F24">
            <w:pPr>
              <w:rPr>
                <w:rFonts w:hint="eastAsia" w:asciiTheme="minorEastAsia" w:hAnsiTheme="minorEastAsia" w:eastAsiaTheme="minorEastAsia" w:cstheme="minorEastAsia"/>
                <w:sz w:val="21"/>
              </w:rPr>
            </w:pPr>
          </w:p>
        </w:tc>
      </w:tr>
      <w:tr w14:paraId="5E63F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52" w:type="dxa"/>
            <w:vAlign w:val="top"/>
          </w:tcPr>
          <w:p w14:paraId="641FAFF8">
            <w:pPr>
              <w:rPr>
                <w:rFonts w:hint="eastAsia" w:asciiTheme="minorEastAsia" w:hAnsiTheme="minorEastAsia" w:eastAsiaTheme="minorEastAsia" w:cstheme="minorEastAsia"/>
                <w:sz w:val="21"/>
              </w:rPr>
            </w:pPr>
          </w:p>
        </w:tc>
        <w:tc>
          <w:tcPr>
            <w:tcW w:w="1979" w:type="dxa"/>
            <w:vAlign w:val="top"/>
          </w:tcPr>
          <w:p w14:paraId="3644274B">
            <w:pPr>
              <w:rPr>
                <w:rFonts w:hint="eastAsia" w:asciiTheme="minorEastAsia" w:hAnsiTheme="minorEastAsia" w:eastAsiaTheme="minorEastAsia" w:cstheme="minorEastAsia"/>
                <w:sz w:val="21"/>
              </w:rPr>
            </w:pPr>
          </w:p>
        </w:tc>
        <w:tc>
          <w:tcPr>
            <w:tcW w:w="900" w:type="dxa"/>
            <w:vAlign w:val="top"/>
          </w:tcPr>
          <w:p w14:paraId="7B06896B">
            <w:pPr>
              <w:rPr>
                <w:rFonts w:hint="eastAsia" w:asciiTheme="minorEastAsia" w:hAnsiTheme="minorEastAsia" w:eastAsiaTheme="minorEastAsia" w:cstheme="minorEastAsia"/>
                <w:sz w:val="21"/>
              </w:rPr>
            </w:pPr>
          </w:p>
        </w:tc>
        <w:tc>
          <w:tcPr>
            <w:tcW w:w="900" w:type="dxa"/>
            <w:vAlign w:val="top"/>
          </w:tcPr>
          <w:p w14:paraId="76C362FC">
            <w:pPr>
              <w:rPr>
                <w:rFonts w:hint="eastAsia" w:asciiTheme="minorEastAsia" w:hAnsiTheme="minorEastAsia" w:eastAsiaTheme="minorEastAsia" w:cstheme="minorEastAsia"/>
                <w:sz w:val="21"/>
              </w:rPr>
            </w:pPr>
          </w:p>
        </w:tc>
        <w:tc>
          <w:tcPr>
            <w:tcW w:w="840" w:type="dxa"/>
            <w:vAlign w:val="top"/>
          </w:tcPr>
          <w:p w14:paraId="1A5E5496">
            <w:pPr>
              <w:rPr>
                <w:rFonts w:hint="eastAsia" w:asciiTheme="minorEastAsia" w:hAnsiTheme="minorEastAsia" w:eastAsiaTheme="minorEastAsia" w:cstheme="minorEastAsia"/>
                <w:sz w:val="21"/>
              </w:rPr>
            </w:pPr>
          </w:p>
        </w:tc>
        <w:tc>
          <w:tcPr>
            <w:tcW w:w="1364" w:type="dxa"/>
            <w:vAlign w:val="top"/>
          </w:tcPr>
          <w:p w14:paraId="51CCB84F">
            <w:pPr>
              <w:rPr>
                <w:rFonts w:hint="eastAsia" w:asciiTheme="minorEastAsia" w:hAnsiTheme="minorEastAsia" w:eastAsiaTheme="minorEastAsia" w:cstheme="minorEastAsia"/>
                <w:sz w:val="21"/>
              </w:rPr>
            </w:pPr>
          </w:p>
        </w:tc>
        <w:tc>
          <w:tcPr>
            <w:tcW w:w="1574" w:type="dxa"/>
            <w:vAlign w:val="top"/>
          </w:tcPr>
          <w:p w14:paraId="35CF097C">
            <w:pPr>
              <w:rPr>
                <w:rFonts w:hint="eastAsia" w:asciiTheme="minorEastAsia" w:hAnsiTheme="minorEastAsia" w:eastAsiaTheme="minorEastAsia" w:cstheme="minorEastAsia"/>
                <w:sz w:val="21"/>
              </w:rPr>
            </w:pPr>
          </w:p>
        </w:tc>
        <w:tc>
          <w:tcPr>
            <w:tcW w:w="907" w:type="dxa"/>
            <w:vAlign w:val="top"/>
          </w:tcPr>
          <w:p w14:paraId="3673E7DE">
            <w:pPr>
              <w:rPr>
                <w:rFonts w:hint="eastAsia" w:asciiTheme="minorEastAsia" w:hAnsiTheme="minorEastAsia" w:eastAsiaTheme="minorEastAsia" w:cstheme="minorEastAsia"/>
                <w:sz w:val="21"/>
              </w:rPr>
            </w:pPr>
          </w:p>
        </w:tc>
      </w:tr>
      <w:tr w14:paraId="359A7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52" w:type="dxa"/>
            <w:vAlign w:val="top"/>
          </w:tcPr>
          <w:p w14:paraId="72BC9ABE">
            <w:pPr>
              <w:rPr>
                <w:rFonts w:hint="eastAsia" w:asciiTheme="minorEastAsia" w:hAnsiTheme="minorEastAsia" w:eastAsiaTheme="minorEastAsia" w:cstheme="minorEastAsia"/>
                <w:sz w:val="21"/>
              </w:rPr>
            </w:pPr>
          </w:p>
        </w:tc>
        <w:tc>
          <w:tcPr>
            <w:tcW w:w="1979" w:type="dxa"/>
            <w:vAlign w:val="top"/>
          </w:tcPr>
          <w:p w14:paraId="54A25144">
            <w:pPr>
              <w:rPr>
                <w:rFonts w:hint="eastAsia" w:asciiTheme="minorEastAsia" w:hAnsiTheme="minorEastAsia" w:eastAsiaTheme="minorEastAsia" w:cstheme="minorEastAsia"/>
                <w:sz w:val="21"/>
              </w:rPr>
            </w:pPr>
          </w:p>
        </w:tc>
        <w:tc>
          <w:tcPr>
            <w:tcW w:w="900" w:type="dxa"/>
            <w:vAlign w:val="top"/>
          </w:tcPr>
          <w:p w14:paraId="46F39F92">
            <w:pPr>
              <w:rPr>
                <w:rFonts w:hint="eastAsia" w:asciiTheme="minorEastAsia" w:hAnsiTheme="minorEastAsia" w:eastAsiaTheme="minorEastAsia" w:cstheme="minorEastAsia"/>
                <w:sz w:val="21"/>
              </w:rPr>
            </w:pPr>
          </w:p>
        </w:tc>
        <w:tc>
          <w:tcPr>
            <w:tcW w:w="900" w:type="dxa"/>
            <w:vAlign w:val="top"/>
          </w:tcPr>
          <w:p w14:paraId="02C2CA51">
            <w:pPr>
              <w:rPr>
                <w:rFonts w:hint="eastAsia" w:asciiTheme="minorEastAsia" w:hAnsiTheme="minorEastAsia" w:eastAsiaTheme="minorEastAsia" w:cstheme="minorEastAsia"/>
                <w:sz w:val="21"/>
              </w:rPr>
            </w:pPr>
          </w:p>
        </w:tc>
        <w:tc>
          <w:tcPr>
            <w:tcW w:w="840" w:type="dxa"/>
            <w:vAlign w:val="top"/>
          </w:tcPr>
          <w:p w14:paraId="13106A14">
            <w:pPr>
              <w:rPr>
                <w:rFonts w:hint="eastAsia" w:asciiTheme="minorEastAsia" w:hAnsiTheme="minorEastAsia" w:eastAsiaTheme="minorEastAsia" w:cstheme="minorEastAsia"/>
                <w:sz w:val="21"/>
              </w:rPr>
            </w:pPr>
          </w:p>
        </w:tc>
        <w:tc>
          <w:tcPr>
            <w:tcW w:w="1364" w:type="dxa"/>
            <w:vAlign w:val="top"/>
          </w:tcPr>
          <w:p w14:paraId="1DA022BF">
            <w:pPr>
              <w:rPr>
                <w:rFonts w:hint="eastAsia" w:asciiTheme="minorEastAsia" w:hAnsiTheme="minorEastAsia" w:eastAsiaTheme="minorEastAsia" w:cstheme="minorEastAsia"/>
                <w:sz w:val="21"/>
              </w:rPr>
            </w:pPr>
          </w:p>
        </w:tc>
        <w:tc>
          <w:tcPr>
            <w:tcW w:w="1574" w:type="dxa"/>
            <w:vAlign w:val="top"/>
          </w:tcPr>
          <w:p w14:paraId="400BE05E">
            <w:pPr>
              <w:rPr>
                <w:rFonts w:hint="eastAsia" w:asciiTheme="minorEastAsia" w:hAnsiTheme="minorEastAsia" w:eastAsiaTheme="minorEastAsia" w:cstheme="minorEastAsia"/>
                <w:sz w:val="21"/>
              </w:rPr>
            </w:pPr>
          </w:p>
        </w:tc>
        <w:tc>
          <w:tcPr>
            <w:tcW w:w="907" w:type="dxa"/>
            <w:vAlign w:val="top"/>
          </w:tcPr>
          <w:p w14:paraId="6372A4B0">
            <w:pPr>
              <w:rPr>
                <w:rFonts w:hint="eastAsia" w:asciiTheme="minorEastAsia" w:hAnsiTheme="minorEastAsia" w:eastAsiaTheme="minorEastAsia" w:cstheme="minorEastAsia"/>
                <w:sz w:val="21"/>
              </w:rPr>
            </w:pPr>
          </w:p>
        </w:tc>
      </w:tr>
      <w:tr w14:paraId="5DC20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652" w:type="dxa"/>
            <w:vAlign w:val="top"/>
          </w:tcPr>
          <w:p w14:paraId="24C1B2D6">
            <w:pPr>
              <w:rPr>
                <w:rFonts w:hint="eastAsia" w:asciiTheme="minorEastAsia" w:hAnsiTheme="minorEastAsia" w:eastAsiaTheme="minorEastAsia" w:cstheme="minorEastAsia"/>
                <w:sz w:val="21"/>
              </w:rPr>
            </w:pPr>
          </w:p>
        </w:tc>
        <w:tc>
          <w:tcPr>
            <w:tcW w:w="1979" w:type="dxa"/>
            <w:vAlign w:val="top"/>
          </w:tcPr>
          <w:p w14:paraId="6E9AD757">
            <w:pPr>
              <w:rPr>
                <w:rFonts w:hint="eastAsia" w:asciiTheme="minorEastAsia" w:hAnsiTheme="minorEastAsia" w:eastAsiaTheme="minorEastAsia" w:cstheme="minorEastAsia"/>
                <w:sz w:val="21"/>
              </w:rPr>
            </w:pPr>
          </w:p>
        </w:tc>
        <w:tc>
          <w:tcPr>
            <w:tcW w:w="900" w:type="dxa"/>
            <w:vAlign w:val="top"/>
          </w:tcPr>
          <w:p w14:paraId="200B0728">
            <w:pPr>
              <w:rPr>
                <w:rFonts w:hint="eastAsia" w:asciiTheme="minorEastAsia" w:hAnsiTheme="minorEastAsia" w:eastAsiaTheme="minorEastAsia" w:cstheme="minorEastAsia"/>
                <w:sz w:val="21"/>
              </w:rPr>
            </w:pPr>
          </w:p>
        </w:tc>
        <w:tc>
          <w:tcPr>
            <w:tcW w:w="900" w:type="dxa"/>
            <w:vAlign w:val="top"/>
          </w:tcPr>
          <w:p w14:paraId="7B3F53E2">
            <w:pPr>
              <w:rPr>
                <w:rFonts w:hint="eastAsia" w:asciiTheme="minorEastAsia" w:hAnsiTheme="minorEastAsia" w:eastAsiaTheme="minorEastAsia" w:cstheme="minorEastAsia"/>
                <w:sz w:val="21"/>
              </w:rPr>
            </w:pPr>
          </w:p>
        </w:tc>
        <w:tc>
          <w:tcPr>
            <w:tcW w:w="840" w:type="dxa"/>
            <w:vAlign w:val="top"/>
          </w:tcPr>
          <w:p w14:paraId="2AFEC2D2">
            <w:pPr>
              <w:rPr>
                <w:rFonts w:hint="eastAsia" w:asciiTheme="minorEastAsia" w:hAnsiTheme="minorEastAsia" w:eastAsiaTheme="minorEastAsia" w:cstheme="minorEastAsia"/>
                <w:sz w:val="21"/>
              </w:rPr>
            </w:pPr>
          </w:p>
        </w:tc>
        <w:tc>
          <w:tcPr>
            <w:tcW w:w="1364" w:type="dxa"/>
            <w:vAlign w:val="top"/>
          </w:tcPr>
          <w:p w14:paraId="1E9F531D">
            <w:pPr>
              <w:rPr>
                <w:rFonts w:hint="eastAsia" w:asciiTheme="minorEastAsia" w:hAnsiTheme="minorEastAsia" w:eastAsiaTheme="minorEastAsia" w:cstheme="minorEastAsia"/>
                <w:sz w:val="21"/>
              </w:rPr>
            </w:pPr>
          </w:p>
        </w:tc>
        <w:tc>
          <w:tcPr>
            <w:tcW w:w="1574" w:type="dxa"/>
            <w:vAlign w:val="top"/>
          </w:tcPr>
          <w:p w14:paraId="521674C4">
            <w:pPr>
              <w:rPr>
                <w:rFonts w:hint="eastAsia" w:asciiTheme="minorEastAsia" w:hAnsiTheme="minorEastAsia" w:eastAsiaTheme="minorEastAsia" w:cstheme="minorEastAsia"/>
                <w:sz w:val="21"/>
              </w:rPr>
            </w:pPr>
          </w:p>
        </w:tc>
        <w:tc>
          <w:tcPr>
            <w:tcW w:w="907" w:type="dxa"/>
            <w:vAlign w:val="top"/>
          </w:tcPr>
          <w:p w14:paraId="12FD4DFF">
            <w:pPr>
              <w:rPr>
                <w:rFonts w:hint="eastAsia" w:asciiTheme="minorEastAsia" w:hAnsiTheme="minorEastAsia" w:eastAsiaTheme="minorEastAsia" w:cstheme="minorEastAsia"/>
                <w:sz w:val="21"/>
              </w:rPr>
            </w:pPr>
          </w:p>
        </w:tc>
      </w:tr>
      <w:tr w14:paraId="22304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52" w:type="dxa"/>
            <w:vAlign w:val="top"/>
          </w:tcPr>
          <w:p w14:paraId="4615FEB7">
            <w:pPr>
              <w:rPr>
                <w:rFonts w:hint="eastAsia" w:asciiTheme="minorEastAsia" w:hAnsiTheme="minorEastAsia" w:eastAsiaTheme="minorEastAsia" w:cstheme="minorEastAsia"/>
                <w:sz w:val="21"/>
              </w:rPr>
            </w:pPr>
          </w:p>
        </w:tc>
        <w:tc>
          <w:tcPr>
            <w:tcW w:w="1979" w:type="dxa"/>
            <w:vAlign w:val="top"/>
          </w:tcPr>
          <w:p w14:paraId="388461DA">
            <w:pPr>
              <w:rPr>
                <w:rFonts w:hint="eastAsia" w:asciiTheme="minorEastAsia" w:hAnsiTheme="minorEastAsia" w:eastAsiaTheme="minorEastAsia" w:cstheme="minorEastAsia"/>
                <w:sz w:val="21"/>
              </w:rPr>
            </w:pPr>
          </w:p>
        </w:tc>
        <w:tc>
          <w:tcPr>
            <w:tcW w:w="900" w:type="dxa"/>
            <w:vAlign w:val="top"/>
          </w:tcPr>
          <w:p w14:paraId="21BBECBE">
            <w:pPr>
              <w:rPr>
                <w:rFonts w:hint="eastAsia" w:asciiTheme="minorEastAsia" w:hAnsiTheme="minorEastAsia" w:eastAsiaTheme="minorEastAsia" w:cstheme="minorEastAsia"/>
                <w:sz w:val="21"/>
              </w:rPr>
            </w:pPr>
          </w:p>
        </w:tc>
        <w:tc>
          <w:tcPr>
            <w:tcW w:w="900" w:type="dxa"/>
            <w:vAlign w:val="top"/>
          </w:tcPr>
          <w:p w14:paraId="699884AC">
            <w:pPr>
              <w:rPr>
                <w:rFonts w:hint="eastAsia" w:asciiTheme="minorEastAsia" w:hAnsiTheme="minorEastAsia" w:eastAsiaTheme="minorEastAsia" w:cstheme="minorEastAsia"/>
                <w:sz w:val="21"/>
              </w:rPr>
            </w:pPr>
          </w:p>
        </w:tc>
        <w:tc>
          <w:tcPr>
            <w:tcW w:w="840" w:type="dxa"/>
            <w:vAlign w:val="top"/>
          </w:tcPr>
          <w:p w14:paraId="004AAD2A">
            <w:pPr>
              <w:rPr>
                <w:rFonts w:hint="eastAsia" w:asciiTheme="minorEastAsia" w:hAnsiTheme="minorEastAsia" w:eastAsiaTheme="minorEastAsia" w:cstheme="minorEastAsia"/>
                <w:sz w:val="21"/>
              </w:rPr>
            </w:pPr>
          </w:p>
        </w:tc>
        <w:tc>
          <w:tcPr>
            <w:tcW w:w="1364" w:type="dxa"/>
            <w:vAlign w:val="top"/>
          </w:tcPr>
          <w:p w14:paraId="5EC36C97">
            <w:pPr>
              <w:rPr>
                <w:rFonts w:hint="eastAsia" w:asciiTheme="minorEastAsia" w:hAnsiTheme="minorEastAsia" w:eastAsiaTheme="minorEastAsia" w:cstheme="minorEastAsia"/>
                <w:sz w:val="21"/>
              </w:rPr>
            </w:pPr>
          </w:p>
        </w:tc>
        <w:tc>
          <w:tcPr>
            <w:tcW w:w="1574" w:type="dxa"/>
            <w:vAlign w:val="top"/>
          </w:tcPr>
          <w:p w14:paraId="1FADFEA5">
            <w:pPr>
              <w:rPr>
                <w:rFonts w:hint="eastAsia" w:asciiTheme="minorEastAsia" w:hAnsiTheme="minorEastAsia" w:eastAsiaTheme="minorEastAsia" w:cstheme="minorEastAsia"/>
                <w:sz w:val="21"/>
              </w:rPr>
            </w:pPr>
          </w:p>
        </w:tc>
        <w:tc>
          <w:tcPr>
            <w:tcW w:w="907" w:type="dxa"/>
            <w:vAlign w:val="top"/>
          </w:tcPr>
          <w:p w14:paraId="1AF9C1D5">
            <w:pPr>
              <w:rPr>
                <w:rFonts w:hint="eastAsia" w:asciiTheme="minorEastAsia" w:hAnsiTheme="minorEastAsia" w:eastAsiaTheme="minorEastAsia" w:cstheme="minorEastAsia"/>
                <w:sz w:val="21"/>
              </w:rPr>
            </w:pPr>
          </w:p>
        </w:tc>
      </w:tr>
      <w:tr w14:paraId="5E1D5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652" w:type="dxa"/>
            <w:vAlign w:val="top"/>
          </w:tcPr>
          <w:p w14:paraId="726B3540">
            <w:pPr>
              <w:rPr>
                <w:rFonts w:hint="eastAsia" w:asciiTheme="minorEastAsia" w:hAnsiTheme="minorEastAsia" w:eastAsiaTheme="minorEastAsia" w:cstheme="minorEastAsia"/>
                <w:sz w:val="21"/>
              </w:rPr>
            </w:pPr>
          </w:p>
        </w:tc>
        <w:tc>
          <w:tcPr>
            <w:tcW w:w="1979" w:type="dxa"/>
            <w:vAlign w:val="top"/>
          </w:tcPr>
          <w:p w14:paraId="601D627E">
            <w:pPr>
              <w:rPr>
                <w:rFonts w:hint="eastAsia" w:asciiTheme="minorEastAsia" w:hAnsiTheme="minorEastAsia" w:eastAsiaTheme="minorEastAsia" w:cstheme="minorEastAsia"/>
                <w:sz w:val="21"/>
              </w:rPr>
            </w:pPr>
          </w:p>
        </w:tc>
        <w:tc>
          <w:tcPr>
            <w:tcW w:w="900" w:type="dxa"/>
            <w:vAlign w:val="top"/>
          </w:tcPr>
          <w:p w14:paraId="02E53D09">
            <w:pPr>
              <w:rPr>
                <w:rFonts w:hint="eastAsia" w:asciiTheme="minorEastAsia" w:hAnsiTheme="minorEastAsia" w:eastAsiaTheme="minorEastAsia" w:cstheme="minorEastAsia"/>
                <w:sz w:val="21"/>
              </w:rPr>
            </w:pPr>
          </w:p>
        </w:tc>
        <w:tc>
          <w:tcPr>
            <w:tcW w:w="900" w:type="dxa"/>
            <w:vAlign w:val="top"/>
          </w:tcPr>
          <w:p w14:paraId="7BC9A9E1">
            <w:pPr>
              <w:rPr>
                <w:rFonts w:hint="eastAsia" w:asciiTheme="minorEastAsia" w:hAnsiTheme="minorEastAsia" w:eastAsiaTheme="minorEastAsia" w:cstheme="minorEastAsia"/>
                <w:sz w:val="21"/>
              </w:rPr>
            </w:pPr>
          </w:p>
        </w:tc>
        <w:tc>
          <w:tcPr>
            <w:tcW w:w="840" w:type="dxa"/>
            <w:vAlign w:val="top"/>
          </w:tcPr>
          <w:p w14:paraId="75C58BD5">
            <w:pPr>
              <w:rPr>
                <w:rFonts w:hint="eastAsia" w:asciiTheme="minorEastAsia" w:hAnsiTheme="minorEastAsia" w:eastAsiaTheme="minorEastAsia" w:cstheme="minorEastAsia"/>
                <w:sz w:val="21"/>
              </w:rPr>
            </w:pPr>
          </w:p>
        </w:tc>
        <w:tc>
          <w:tcPr>
            <w:tcW w:w="1364" w:type="dxa"/>
            <w:vAlign w:val="top"/>
          </w:tcPr>
          <w:p w14:paraId="0C7CECD0">
            <w:pPr>
              <w:rPr>
                <w:rFonts w:hint="eastAsia" w:asciiTheme="minorEastAsia" w:hAnsiTheme="minorEastAsia" w:eastAsiaTheme="minorEastAsia" w:cstheme="minorEastAsia"/>
                <w:sz w:val="21"/>
              </w:rPr>
            </w:pPr>
          </w:p>
        </w:tc>
        <w:tc>
          <w:tcPr>
            <w:tcW w:w="1574" w:type="dxa"/>
            <w:vAlign w:val="top"/>
          </w:tcPr>
          <w:p w14:paraId="192AEB29">
            <w:pPr>
              <w:rPr>
                <w:rFonts w:hint="eastAsia" w:asciiTheme="minorEastAsia" w:hAnsiTheme="minorEastAsia" w:eastAsiaTheme="minorEastAsia" w:cstheme="minorEastAsia"/>
                <w:sz w:val="21"/>
              </w:rPr>
            </w:pPr>
          </w:p>
        </w:tc>
        <w:tc>
          <w:tcPr>
            <w:tcW w:w="907" w:type="dxa"/>
            <w:vAlign w:val="top"/>
          </w:tcPr>
          <w:p w14:paraId="5BED6036">
            <w:pPr>
              <w:rPr>
                <w:rFonts w:hint="eastAsia" w:asciiTheme="minorEastAsia" w:hAnsiTheme="minorEastAsia" w:eastAsiaTheme="minorEastAsia" w:cstheme="minorEastAsia"/>
                <w:sz w:val="21"/>
              </w:rPr>
            </w:pPr>
          </w:p>
        </w:tc>
      </w:tr>
    </w:tbl>
    <w:p w14:paraId="504708A7">
      <w:pPr>
        <w:pStyle w:val="2"/>
        <w:spacing w:line="242" w:lineRule="auto"/>
        <w:rPr>
          <w:rFonts w:hint="eastAsia" w:asciiTheme="minorEastAsia" w:hAnsiTheme="minorEastAsia" w:eastAsiaTheme="minorEastAsia" w:cstheme="minorEastAsia"/>
        </w:rPr>
      </w:pPr>
    </w:p>
    <w:p w14:paraId="374942BB">
      <w:pPr>
        <w:pStyle w:val="2"/>
        <w:spacing w:line="242" w:lineRule="auto"/>
        <w:rPr>
          <w:rFonts w:hint="eastAsia" w:asciiTheme="minorEastAsia" w:hAnsiTheme="minorEastAsia" w:eastAsiaTheme="minorEastAsia" w:cstheme="minorEastAsia"/>
        </w:rPr>
      </w:pPr>
    </w:p>
    <w:p w14:paraId="5CB34056">
      <w:pPr>
        <w:spacing w:before="68" w:line="218" w:lineRule="auto"/>
        <w:ind w:left="1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注：此表由招标人填写，供投标人在投标报价、确定总承包服务费时参考。</w:t>
      </w:r>
    </w:p>
    <w:p w14:paraId="1B1A427A">
      <w:pPr>
        <w:spacing w:line="218" w:lineRule="auto"/>
        <w:rPr>
          <w:rFonts w:hint="eastAsia" w:asciiTheme="minorEastAsia" w:hAnsiTheme="minorEastAsia" w:eastAsiaTheme="minorEastAsia" w:cstheme="minorEastAsia"/>
          <w:sz w:val="21"/>
          <w:szCs w:val="21"/>
        </w:rPr>
        <w:sectPr>
          <w:footerReference r:id="rId314" w:type="default"/>
          <w:pgSz w:w="11910" w:h="16845"/>
          <w:pgMar w:top="400" w:right="1426" w:bottom="1190" w:left="1351" w:header="0" w:footer="959" w:gutter="0"/>
          <w:cols w:space="720" w:num="1"/>
        </w:sectPr>
      </w:pPr>
    </w:p>
    <w:p w14:paraId="2BD466A6">
      <w:pPr>
        <w:pStyle w:val="2"/>
        <w:spacing w:line="263" w:lineRule="auto"/>
        <w:rPr>
          <w:rFonts w:hint="eastAsia" w:asciiTheme="minorEastAsia" w:hAnsiTheme="minorEastAsia" w:eastAsiaTheme="minorEastAsia" w:cstheme="minorEastAsia"/>
        </w:rPr>
      </w:pPr>
    </w:p>
    <w:p w14:paraId="3F53A14E">
      <w:pPr>
        <w:pStyle w:val="2"/>
        <w:spacing w:line="264" w:lineRule="auto"/>
        <w:rPr>
          <w:rFonts w:hint="eastAsia" w:asciiTheme="minorEastAsia" w:hAnsiTheme="minorEastAsia" w:eastAsiaTheme="minorEastAsia" w:cstheme="minorEastAsia"/>
        </w:rPr>
      </w:pPr>
    </w:p>
    <w:p w14:paraId="2C914EA9">
      <w:pPr>
        <w:pStyle w:val="2"/>
        <w:spacing w:line="264" w:lineRule="auto"/>
        <w:rPr>
          <w:rFonts w:hint="eastAsia" w:asciiTheme="minorEastAsia" w:hAnsiTheme="minorEastAsia" w:eastAsiaTheme="minorEastAsia" w:cstheme="minorEastAsia"/>
        </w:rPr>
      </w:pPr>
    </w:p>
    <w:p w14:paraId="3D36A390">
      <w:pPr>
        <w:pStyle w:val="2"/>
        <w:spacing w:line="264" w:lineRule="auto"/>
        <w:rPr>
          <w:rFonts w:hint="eastAsia" w:asciiTheme="minorEastAsia" w:hAnsiTheme="minorEastAsia" w:eastAsiaTheme="minorEastAsia" w:cstheme="minorEastAsia"/>
        </w:rPr>
      </w:pPr>
    </w:p>
    <w:p w14:paraId="718AC680">
      <w:pPr>
        <w:pStyle w:val="2"/>
        <w:spacing w:line="264" w:lineRule="auto"/>
        <w:rPr>
          <w:rFonts w:hint="eastAsia" w:asciiTheme="minorEastAsia" w:hAnsiTheme="minorEastAsia" w:eastAsiaTheme="minorEastAsia" w:cstheme="minorEastAsia"/>
        </w:rPr>
      </w:pPr>
    </w:p>
    <w:p w14:paraId="15BD8786">
      <w:pPr>
        <w:spacing w:before="78" w:line="238" w:lineRule="auto"/>
        <w:ind w:left="545"/>
        <w:outlineLvl w:val="2"/>
        <w:rPr>
          <w:rFonts w:hint="eastAsia" w:asciiTheme="minorEastAsia" w:hAnsiTheme="minorEastAsia" w:eastAsiaTheme="minorEastAsia" w:cstheme="minorEastAsia"/>
          <w:sz w:val="24"/>
          <w:szCs w:val="24"/>
        </w:rPr>
      </w:pPr>
      <w:bookmarkStart w:id="245" w:name="bookmark332"/>
      <w:bookmarkEnd w:id="245"/>
      <w:r>
        <w:rPr>
          <w:rFonts w:hint="eastAsia" w:asciiTheme="minorEastAsia" w:hAnsiTheme="minorEastAsia" w:eastAsiaTheme="minorEastAsia" w:cstheme="minorEastAsia"/>
          <w:b/>
          <w:bCs/>
          <w:sz w:val="24"/>
          <w:szCs w:val="24"/>
        </w:rPr>
        <w:t xml:space="preserve">4.15 </w:t>
      </w:r>
      <w:r>
        <w:rPr>
          <w:rFonts w:hint="eastAsia" w:asciiTheme="minorEastAsia" w:hAnsiTheme="minorEastAsia" w:eastAsiaTheme="minorEastAsia" w:cstheme="minorEastAsia"/>
          <w:b/>
          <w:bCs/>
          <w:sz w:val="24"/>
          <w:szCs w:val="24"/>
        </w:rPr>
        <w:t>承包人提供主要材料和工程设备一览表</w:t>
      </w:r>
      <w:r>
        <w:rPr>
          <w:rFonts w:hint="eastAsia" w:asciiTheme="minorEastAsia" w:hAnsiTheme="minorEastAsia" w:eastAsiaTheme="minorEastAsia" w:cstheme="minorEastAsia"/>
          <w:b/>
          <w:bCs/>
          <w:sz w:val="24"/>
          <w:szCs w:val="24"/>
        </w:rPr>
        <w:t>（适用于造价信息差额调整法）</w:t>
      </w:r>
    </w:p>
    <w:p w14:paraId="07BEDE32">
      <w:pPr>
        <w:pStyle w:val="2"/>
        <w:spacing w:line="428" w:lineRule="auto"/>
        <w:rPr>
          <w:rFonts w:hint="eastAsia" w:asciiTheme="minorEastAsia" w:hAnsiTheme="minorEastAsia" w:eastAsiaTheme="minorEastAsia" w:cstheme="minorEastAsia"/>
        </w:rPr>
      </w:pPr>
    </w:p>
    <w:p w14:paraId="55D15218">
      <w:pPr>
        <w:spacing w:before="91" w:line="222" w:lineRule="auto"/>
        <w:ind w:left="217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承包人提供主要材料和工程设备一览表</w:t>
      </w:r>
    </w:p>
    <w:p w14:paraId="487CC9D3">
      <w:pPr>
        <w:spacing w:before="298" w:line="211" w:lineRule="auto"/>
        <w:ind w:left="1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 xml:space="preserve">标段名称：              </w:t>
      </w:r>
      <w:r>
        <w:rPr>
          <w:rFonts w:hint="eastAsia" w:asciiTheme="minorEastAsia" w:hAnsiTheme="minorEastAsia" w:eastAsiaTheme="minorEastAsia" w:cstheme="minorEastAsia"/>
          <w:spacing w:val="-2"/>
          <w:sz w:val="21"/>
          <w:szCs w:val="21"/>
        </w:rPr>
        <w:t xml:space="preserve">   第</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2"/>
          <w:sz w:val="21"/>
          <w:szCs w:val="21"/>
        </w:rPr>
        <w:t>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2"/>
          <w:sz w:val="21"/>
          <w:szCs w:val="21"/>
        </w:rPr>
        <w:t>共</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2"/>
          <w:sz w:val="21"/>
          <w:szCs w:val="21"/>
        </w:rPr>
        <w:t>页</w:t>
      </w:r>
    </w:p>
    <w:tbl>
      <w:tblPr>
        <w:tblStyle w:val="6"/>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724"/>
        <w:gridCol w:w="645"/>
        <w:gridCol w:w="765"/>
        <w:gridCol w:w="884"/>
        <w:gridCol w:w="930"/>
        <w:gridCol w:w="1379"/>
        <w:gridCol w:w="1545"/>
        <w:gridCol w:w="667"/>
      </w:tblGrid>
      <w:tr w14:paraId="0CF72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592" w:type="dxa"/>
            <w:textDirection w:val="tbRlV"/>
            <w:vAlign w:val="top"/>
          </w:tcPr>
          <w:p w14:paraId="3C0E91F4">
            <w:pPr>
              <w:pStyle w:val="7"/>
              <w:spacing w:before="186" w:line="210" w:lineRule="auto"/>
              <w:ind w:left="1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0"/>
                <w:sz w:val="21"/>
                <w:szCs w:val="21"/>
              </w:rPr>
              <w:t>序号</w:t>
            </w:r>
          </w:p>
        </w:tc>
        <w:tc>
          <w:tcPr>
            <w:tcW w:w="1724" w:type="dxa"/>
            <w:vAlign w:val="top"/>
          </w:tcPr>
          <w:p w14:paraId="312134BC">
            <w:pPr>
              <w:pStyle w:val="7"/>
              <w:spacing w:before="195"/>
              <w:ind w:left="757" w:right="122" w:hanging="6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名称、规格、型</w:t>
            </w:r>
            <w:r>
              <w:rPr>
                <w:rFonts w:hint="eastAsia" w:asciiTheme="minorEastAsia" w:hAnsiTheme="minorEastAsia" w:eastAsiaTheme="minorEastAsia" w:cstheme="minorEastAsia"/>
                <w:sz w:val="21"/>
                <w:szCs w:val="21"/>
              </w:rPr>
              <w:t>号</w:t>
            </w:r>
          </w:p>
        </w:tc>
        <w:tc>
          <w:tcPr>
            <w:tcW w:w="645" w:type="dxa"/>
            <w:vAlign w:val="top"/>
          </w:tcPr>
          <w:p w14:paraId="49C1B624">
            <w:pPr>
              <w:spacing w:line="260" w:lineRule="auto"/>
              <w:rPr>
                <w:rFonts w:hint="eastAsia" w:asciiTheme="minorEastAsia" w:hAnsiTheme="minorEastAsia" w:eastAsiaTheme="minorEastAsia" w:cstheme="minorEastAsia"/>
                <w:sz w:val="21"/>
              </w:rPr>
            </w:pPr>
          </w:p>
          <w:p w14:paraId="42E02EB6">
            <w:pPr>
              <w:pStyle w:val="7"/>
              <w:spacing w:before="68"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单位</w:t>
            </w:r>
          </w:p>
        </w:tc>
        <w:tc>
          <w:tcPr>
            <w:tcW w:w="765" w:type="dxa"/>
            <w:vAlign w:val="top"/>
          </w:tcPr>
          <w:p w14:paraId="63FCE7F3">
            <w:pPr>
              <w:spacing w:line="259" w:lineRule="auto"/>
              <w:rPr>
                <w:rFonts w:hint="eastAsia" w:asciiTheme="minorEastAsia" w:hAnsiTheme="minorEastAsia" w:eastAsiaTheme="minorEastAsia" w:cstheme="minorEastAsia"/>
                <w:sz w:val="21"/>
              </w:rPr>
            </w:pPr>
          </w:p>
          <w:p w14:paraId="6D1369CA">
            <w:pPr>
              <w:pStyle w:val="7"/>
              <w:spacing w:before="68" w:line="220" w:lineRule="auto"/>
              <w:ind w:left="1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数量</w:t>
            </w:r>
          </w:p>
        </w:tc>
        <w:tc>
          <w:tcPr>
            <w:tcW w:w="884" w:type="dxa"/>
            <w:vAlign w:val="top"/>
          </w:tcPr>
          <w:p w14:paraId="43B3E819">
            <w:pPr>
              <w:pStyle w:val="7"/>
              <w:spacing w:before="60" w:line="220" w:lineRule="auto"/>
              <w:ind w:left="2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风险</w:t>
            </w:r>
          </w:p>
          <w:p w14:paraId="6D432272">
            <w:pPr>
              <w:pStyle w:val="7"/>
              <w:spacing w:before="19" w:line="236" w:lineRule="auto"/>
              <w:ind w:left="177" w:right="148" w:firstLine="7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系数</w:t>
            </w:r>
            <w:r>
              <w:rPr>
                <w:rFonts w:hint="eastAsia" w:asciiTheme="minorEastAsia" w:hAnsiTheme="minorEastAsia" w:eastAsiaTheme="minorEastAsia" w:cstheme="minorEastAsia"/>
                <w:spacing w:val="-10"/>
                <w:sz w:val="21"/>
                <w:szCs w:val="21"/>
              </w:rPr>
              <w:t>（</w:t>
            </w:r>
            <w:r>
              <w:rPr>
                <w:rFonts w:hint="eastAsia" w:asciiTheme="minorEastAsia" w:hAnsiTheme="minorEastAsia" w:eastAsiaTheme="minorEastAsia" w:cstheme="minorEastAsia"/>
                <w:spacing w:val="-10"/>
                <w:sz w:val="21"/>
                <w:szCs w:val="21"/>
              </w:rPr>
              <w:t>%</w:t>
            </w:r>
            <w:r>
              <w:rPr>
                <w:rFonts w:hint="eastAsia" w:asciiTheme="minorEastAsia" w:hAnsiTheme="minorEastAsia" w:eastAsiaTheme="minorEastAsia" w:cstheme="minorEastAsia"/>
                <w:spacing w:val="-10"/>
                <w:sz w:val="21"/>
                <w:szCs w:val="21"/>
              </w:rPr>
              <w:t>）</w:t>
            </w:r>
          </w:p>
        </w:tc>
        <w:tc>
          <w:tcPr>
            <w:tcW w:w="930" w:type="dxa"/>
            <w:vAlign w:val="top"/>
          </w:tcPr>
          <w:p w14:paraId="13599D94">
            <w:pPr>
              <w:pStyle w:val="7"/>
              <w:spacing w:before="59" w:line="221" w:lineRule="auto"/>
              <w:ind w:left="27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基准</w:t>
            </w:r>
          </w:p>
          <w:p w14:paraId="7B1F7DC4">
            <w:pPr>
              <w:pStyle w:val="7"/>
              <w:spacing w:before="18" w:line="236" w:lineRule="auto"/>
              <w:ind w:left="180" w:right="131" w:firstLine="1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单价</w:t>
            </w:r>
            <w:r>
              <w:rPr>
                <w:rFonts w:hint="eastAsia" w:asciiTheme="minorEastAsia" w:hAnsiTheme="minorEastAsia" w:eastAsiaTheme="minorEastAsia" w:cstheme="minorEastAsia"/>
                <w:spacing w:val="-9"/>
                <w:sz w:val="21"/>
                <w:szCs w:val="21"/>
              </w:rPr>
              <w:t>（元）</w:t>
            </w:r>
          </w:p>
        </w:tc>
        <w:tc>
          <w:tcPr>
            <w:tcW w:w="1379" w:type="dxa"/>
            <w:vAlign w:val="top"/>
          </w:tcPr>
          <w:p w14:paraId="0A62663A">
            <w:pPr>
              <w:pStyle w:val="7"/>
              <w:spacing w:before="194"/>
              <w:ind w:left="376" w:right="265" w:hanging="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投标单价</w:t>
            </w:r>
            <w:r>
              <w:rPr>
                <w:rFonts w:hint="eastAsia" w:asciiTheme="minorEastAsia" w:hAnsiTheme="minorEastAsia" w:eastAsiaTheme="minorEastAsia" w:cstheme="minorEastAsia"/>
                <w:spacing w:val="-6"/>
                <w:sz w:val="21"/>
                <w:szCs w:val="21"/>
              </w:rPr>
              <w:t>（元）</w:t>
            </w:r>
          </w:p>
        </w:tc>
        <w:tc>
          <w:tcPr>
            <w:tcW w:w="1545" w:type="dxa"/>
            <w:vAlign w:val="top"/>
          </w:tcPr>
          <w:p w14:paraId="21DD79B0">
            <w:pPr>
              <w:pStyle w:val="7"/>
              <w:spacing w:before="194" w:line="239" w:lineRule="auto"/>
              <w:ind w:left="254" w:right="127" w:hanging="1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发承包人确认</w:t>
            </w:r>
            <w:r>
              <w:rPr>
                <w:rFonts w:hint="eastAsia" w:asciiTheme="minorEastAsia" w:hAnsiTheme="minorEastAsia" w:eastAsiaTheme="minorEastAsia" w:cstheme="minorEastAsia"/>
                <w:spacing w:val="-4"/>
                <w:sz w:val="21"/>
                <w:szCs w:val="21"/>
              </w:rPr>
              <w:t>单价（元）</w:t>
            </w:r>
          </w:p>
        </w:tc>
        <w:tc>
          <w:tcPr>
            <w:tcW w:w="667" w:type="dxa"/>
            <w:vAlign w:val="top"/>
          </w:tcPr>
          <w:p w14:paraId="2B40C144">
            <w:pPr>
              <w:spacing w:line="260" w:lineRule="auto"/>
              <w:rPr>
                <w:rFonts w:hint="eastAsia" w:asciiTheme="minorEastAsia" w:hAnsiTheme="minorEastAsia" w:eastAsiaTheme="minorEastAsia" w:cstheme="minorEastAsia"/>
                <w:sz w:val="21"/>
              </w:rPr>
            </w:pPr>
          </w:p>
          <w:p w14:paraId="65575294">
            <w:pPr>
              <w:pStyle w:val="7"/>
              <w:spacing w:before="68" w:line="221" w:lineRule="auto"/>
              <w:ind w:left="1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323C8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592" w:type="dxa"/>
            <w:vAlign w:val="top"/>
          </w:tcPr>
          <w:p w14:paraId="71D3E18D">
            <w:pPr>
              <w:rPr>
                <w:rFonts w:hint="eastAsia" w:asciiTheme="minorEastAsia" w:hAnsiTheme="minorEastAsia" w:eastAsiaTheme="minorEastAsia" w:cstheme="minorEastAsia"/>
                <w:sz w:val="21"/>
              </w:rPr>
            </w:pPr>
          </w:p>
        </w:tc>
        <w:tc>
          <w:tcPr>
            <w:tcW w:w="1724" w:type="dxa"/>
            <w:vAlign w:val="top"/>
          </w:tcPr>
          <w:p w14:paraId="55438205">
            <w:pPr>
              <w:rPr>
                <w:rFonts w:hint="eastAsia" w:asciiTheme="minorEastAsia" w:hAnsiTheme="minorEastAsia" w:eastAsiaTheme="minorEastAsia" w:cstheme="minorEastAsia"/>
                <w:sz w:val="21"/>
              </w:rPr>
            </w:pPr>
          </w:p>
        </w:tc>
        <w:tc>
          <w:tcPr>
            <w:tcW w:w="645" w:type="dxa"/>
            <w:vAlign w:val="top"/>
          </w:tcPr>
          <w:p w14:paraId="2D6E51A7">
            <w:pPr>
              <w:rPr>
                <w:rFonts w:hint="eastAsia" w:asciiTheme="minorEastAsia" w:hAnsiTheme="minorEastAsia" w:eastAsiaTheme="minorEastAsia" w:cstheme="minorEastAsia"/>
                <w:sz w:val="21"/>
              </w:rPr>
            </w:pPr>
          </w:p>
        </w:tc>
        <w:tc>
          <w:tcPr>
            <w:tcW w:w="765" w:type="dxa"/>
            <w:vAlign w:val="top"/>
          </w:tcPr>
          <w:p w14:paraId="6846811C">
            <w:pPr>
              <w:rPr>
                <w:rFonts w:hint="eastAsia" w:asciiTheme="minorEastAsia" w:hAnsiTheme="minorEastAsia" w:eastAsiaTheme="minorEastAsia" w:cstheme="minorEastAsia"/>
                <w:sz w:val="21"/>
              </w:rPr>
            </w:pPr>
          </w:p>
        </w:tc>
        <w:tc>
          <w:tcPr>
            <w:tcW w:w="884" w:type="dxa"/>
            <w:vAlign w:val="top"/>
          </w:tcPr>
          <w:p w14:paraId="1F618EEA">
            <w:pPr>
              <w:rPr>
                <w:rFonts w:hint="eastAsia" w:asciiTheme="minorEastAsia" w:hAnsiTheme="minorEastAsia" w:eastAsiaTheme="minorEastAsia" w:cstheme="minorEastAsia"/>
                <w:sz w:val="21"/>
              </w:rPr>
            </w:pPr>
          </w:p>
        </w:tc>
        <w:tc>
          <w:tcPr>
            <w:tcW w:w="930" w:type="dxa"/>
            <w:vAlign w:val="top"/>
          </w:tcPr>
          <w:p w14:paraId="2ECFFEAC">
            <w:pPr>
              <w:rPr>
                <w:rFonts w:hint="eastAsia" w:asciiTheme="minorEastAsia" w:hAnsiTheme="minorEastAsia" w:eastAsiaTheme="minorEastAsia" w:cstheme="minorEastAsia"/>
                <w:sz w:val="21"/>
              </w:rPr>
            </w:pPr>
          </w:p>
        </w:tc>
        <w:tc>
          <w:tcPr>
            <w:tcW w:w="1379" w:type="dxa"/>
            <w:vAlign w:val="top"/>
          </w:tcPr>
          <w:p w14:paraId="6F9E84CB">
            <w:pPr>
              <w:rPr>
                <w:rFonts w:hint="eastAsia" w:asciiTheme="minorEastAsia" w:hAnsiTheme="minorEastAsia" w:eastAsiaTheme="minorEastAsia" w:cstheme="minorEastAsia"/>
                <w:sz w:val="21"/>
              </w:rPr>
            </w:pPr>
          </w:p>
        </w:tc>
        <w:tc>
          <w:tcPr>
            <w:tcW w:w="1545" w:type="dxa"/>
            <w:vAlign w:val="top"/>
          </w:tcPr>
          <w:p w14:paraId="4920BC23">
            <w:pPr>
              <w:rPr>
                <w:rFonts w:hint="eastAsia" w:asciiTheme="minorEastAsia" w:hAnsiTheme="minorEastAsia" w:eastAsiaTheme="minorEastAsia" w:cstheme="minorEastAsia"/>
                <w:sz w:val="21"/>
              </w:rPr>
            </w:pPr>
          </w:p>
        </w:tc>
        <w:tc>
          <w:tcPr>
            <w:tcW w:w="667" w:type="dxa"/>
            <w:vAlign w:val="top"/>
          </w:tcPr>
          <w:p w14:paraId="62875E37">
            <w:pPr>
              <w:rPr>
                <w:rFonts w:hint="eastAsia" w:asciiTheme="minorEastAsia" w:hAnsiTheme="minorEastAsia" w:eastAsiaTheme="minorEastAsia" w:cstheme="minorEastAsia"/>
                <w:sz w:val="21"/>
              </w:rPr>
            </w:pPr>
          </w:p>
        </w:tc>
      </w:tr>
      <w:tr w14:paraId="19424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592" w:type="dxa"/>
            <w:vAlign w:val="top"/>
          </w:tcPr>
          <w:p w14:paraId="4A6BF9A1">
            <w:pPr>
              <w:rPr>
                <w:rFonts w:hint="eastAsia" w:asciiTheme="minorEastAsia" w:hAnsiTheme="minorEastAsia" w:eastAsiaTheme="minorEastAsia" w:cstheme="minorEastAsia"/>
                <w:sz w:val="21"/>
              </w:rPr>
            </w:pPr>
          </w:p>
        </w:tc>
        <w:tc>
          <w:tcPr>
            <w:tcW w:w="1724" w:type="dxa"/>
            <w:vAlign w:val="top"/>
          </w:tcPr>
          <w:p w14:paraId="301FA091">
            <w:pPr>
              <w:rPr>
                <w:rFonts w:hint="eastAsia" w:asciiTheme="minorEastAsia" w:hAnsiTheme="minorEastAsia" w:eastAsiaTheme="minorEastAsia" w:cstheme="minorEastAsia"/>
                <w:sz w:val="21"/>
              </w:rPr>
            </w:pPr>
          </w:p>
        </w:tc>
        <w:tc>
          <w:tcPr>
            <w:tcW w:w="645" w:type="dxa"/>
            <w:vAlign w:val="top"/>
          </w:tcPr>
          <w:p w14:paraId="6D479E5F">
            <w:pPr>
              <w:rPr>
                <w:rFonts w:hint="eastAsia" w:asciiTheme="minorEastAsia" w:hAnsiTheme="minorEastAsia" w:eastAsiaTheme="minorEastAsia" w:cstheme="minorEastAsia"/>
                <w:sz w:val="21"/>
              </w:rPr>
            </w:pPr>
          </w:p>
        </w:tc>
        <w:tc>
          <w:tcPr>
            <w:tcW w:w="765" w:type="dxa"/>
            <w:vAlign w:val="top"/>
          </w:tcPr>
          <w:p w14:paraId="5ABA6A67">
            <w:pPr>
              <w:rPr>
                <w:rFonts w:hint="eastAsia" w:asciiTheme="minorEastAsia" w:hAnsiTheme="minorEastAsia" w:eastAsiaTheme="minorEastAsia" w:cstheme="minorEastAsia"/>
                <w:sz w:val="21"/>
              </w:rPr>
            </w:pPr>
          </w:p>
        </w:tc>
        <w:tc>
          <w:tcPr>
            <w:tcW w:w="884" w:type="dxa"/>
            <w:vAlign w:val="top"/>
          </w:tcPr>
          <w:p w14:paraId="5EB5DAEF">
            <w:pPr>
              <w:rPr>
                <w:rFonts w:hint="eastAsia" w:asciiTheme="minorEastAsia" w:hAnsiTheme="minorEastAsia" w:eastAsiaTheme="minorEastAsia" w:cstheme="minorEastAsia"/>
                <w:sz w:val="21"/>
              </w:rPr>
            </w:pPr>
          </w:p>
        </w:tc>
        <w:tc>
          <w:tcPr>
            <w:tcW w:w="930" w:type="dxa"/>
            <w:vAlign w:val="top"/>
          </w:tcPr>
          <w:p w14:paraId="0C2A8783">
            <w:pPr>
              <w:rPr>
                <w:rFonts w:hint="eastAsia" w:asciiTheme="minorEastAsia" w:hAnsiTheme="minorEastAsia" w:eastAsiaTheme="minorEastAsia" w:cstheme="minorEastAsia"/>
                <w:sz w:val="21"/>
              </w:rPr>
            </w:pPr>
          </w:p>
        </w:tc>
        <w:tc>
          <w:tcPr>
            <w:tcW w:w="1379" w:type="dxa"/>
            <w:vAlign w:val="top"/>
          </w:tcPr>
          <w:p w14:paraId="140C980D">
            <w:pPr>
              <w:rPr>
                <w:rFonts w:hint="eastAsia" w:asciiTheme="minorEastAsia" w:hAnsiTheme="minorEastAsia" w:eastAsiaTheme="minorEastAsia" w:cstheme="minorEastAsia"/>
                <w:sz w:val="21"/>
              </w:rPr>
            </w:pPr>
          </w:p>
        </w:tc>
        <w:tc>
          <w:tcPr>
            <w:tcW w:w="1545" w:type="dxa"/>
            <w:vAlign w:val="top"/>
          </w:tcPr>
          <w:p w14:paraId="4B7B6F64">
            <w:pPr>
              <w:rPr>
                <w:rFonts w:hint="eastAsia" w:asciiTheme="minorEastAsia" w:hAnsiTheme="minorEastAsia" w:eastAsiaTheme="minorEastAsia" w:cstheme="minorEastAsia"/>
                <w:sz w:val="21"/>
              </w:rPr>
            </w:pPr>
          </w:p>
        </w:tc>
        <w:tc>
          <w:tcPr>
            <w:tcW w:w="667" w:type="dxa"/>
            <w:vAlign w:val="top"/>
          </w:tcPr>
          <w:p w14:paraId="5C2E5C16">
            <w:pPr>
              <w:rPr>
                <w:rFonts w:hint="eastAsia" w:asciiTheme="minorEastAsia" w:hAnsiTheme="minorEastAsia" w:eastAsiaTheme="minorEastAsia" w:cstheme="minorEastAsia"/>
                <w:sz w:val="21"/>
              </w:rPr>
            </w:pPr>
          </w:p>
        </w:tc>
      </w:tr>
      <w:tr w14:paraId="08D12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592" w:type="dxa"/>
            <w:vAlign w:val="top"/>
          </w:tcPr>
          <w:p w14:paraId="171CF003">
            <w:pPr>
              <w:rPr>
                <w:rFonts w:hint="eastAsia" w:asciiTheme="minorEastAsia" w:hAnsiTheme="minorEastAsia" w:eastAsiaTheme="minorEastAsia" w:cstheme="minorEastAsia"/>
                <w:sz w:val="21"/>
              </w:rPr>
            </w:pPr>
          </w:p>
        </w:tc>
        <w:tc>
          <w:tcPr>
            <w:tcW w:w="1724" w:type="dxa"/>
            <w:vAlign w:val="top"/>
          </w:tcPr>
          <w:p w14:paraId="44CF3030">
            <w:pPr>
              <w:rPr>
                <w:rFonts w:hint="eastAsia" w:asciiTheme="minorEastAsia" w:hAnsiTheme="minorEastAsia" w:eastAsiaTheme="minorEastAsia" w:cstheme="minorEastAsia"/>
                <w:sz w:val="21"/>
              </w:rPr>
            </w:pPr>
          </w:p>
        </w:tc>
        <w:tc>
          <w:tcPr>
            <w:tcW w:w="645" w:type="dxa"/>
            <w:vAlign w:val="top"/>
          </w:tcPr>
          <w:p w14:paraId="4B006D1C">
            <w:pPr>
              <w:rPr>
                <w:rFonts w:hint="eastAsia" w:asciiTheme="minorEastAsia" w:hAnsiTheme="minorEastAsia" w:eastAsiaTheme="minorEastAsia" w:cstheme="minorEastAsia"/>
                <w:sz w:val="21"/>
              </w:rPr>
            </w:pPr>
          </w:p>
        </w:tc>
        <w:tc>
          <w:tcPr>
            <w:tcW w:w="765" w:type="dxa"/>
            <w:vAlign w:val="top"/>
          </w:tcPr>
          <w:p w14:paraId="1FE384FD">
            <w:pPr>
              <w:rPr>
                <w:rFonts w:hint="eastAsia" w:asciiTheme="minorEastAsia" w:hAnsiTheme="minorEastAsia" w:eastAsiaTheme="minorEastAsia" w:cstheme="minorEastAsia"/>
                <w:sz w:val="21"/>
              </w:rPr>
            </w:pPr>
          </w:p>
        </w:tc>
        <w:tc>
          <w:tcPr>
            <w:tcW w:w="884" w:type="dxa"/>
            <w:vAlign w:val="top"/>
          </w:tcPr>
          <w:p w14:paraId="164E3E18">
            <w:pPr>
              <w:rPr>
                <w:rFonts w:hint="eastAsia" w:asciiTheme="minorEastAsia" w:hAnsiTheme="minorEastAsia" w:eastAsiaTheme="minorEastAsia" w:cstheme="minorEastAsia"/>
                <w:sz w:val="21"/>
              </w:rPr>
            </w:pPr>
          </w:p>
        </w:tc>
        <w:tc>
          <w:tcPr>
            <w:tcW w:w="930" w:type="dxa"/>
            <w:vAlign w:val="top"/>
          </w:tcPr>
          <w:p w14:paraId="55F0DF74">
            <w:pPr>
              <w:rPr>
                <w:rFonts w:hint="eastAsia" w:asciiTheme="minorEastAsia" w:hAnsiTheme="minorEastAsia" w:eastAsiaTheme="minorEastAsia" w:cstheme="minorEastAsia"/>
                <w:sz w:val="21"/>
              </w:rPr>
            </w:pPr>
          </w:p>
        </w:tc>
        <w:tc>
          <w:tcPr>
            <w:tcW w:w="1379" w:type="dxa"/>
            <w:vAlign w:val="top"/>
          </w:tcPr>
          <w:p w14:paraId="3855A597">
            <w:pPr>
              <w:rPr>
                <w:rFonts w:hint="eastAsia" w:asciiTheme="minorEastAsia" w:hAnsiTheme="minorEastAsia" w:eastAsiaTheme="minorEastAsia" w:cstheme="minorEastAsia"/>
                <w:sz w:val="21"/>
              </w:rPr>
            </w:pPr>
          </w:p>
        </w:tc>
        <w:tc>
          <w:tcPr>
            <w:tcW w:w="1545" w:type="dxa"/>
            <w:vAlign w:val="top"/>
          </w:tcPr>
          <w:p w14:paraId="42B201A1">
            <w:pPr>
              <w:rPr>
                <w:rFonts w:hint="eastAsia" w:asciiTheme="minorEastAsia" w:hAnsiTheme="minorEastAsia" w:eastAsiaTheme="minorEastAsia" w:cstheme="minorEastAsia"/>
                <w:sz w:val="21"/>
              </w:rPr>
            </w:pPr>
          </w:p>
        </w:tc>
        <w:tc>
          <w:tcPr>
            <w:tcW w:w="667" w:type="dxa"/>
            <w:vAlign w:val="top"/>
          </w:tcPr>
          <w:p w14:paraId="4572BBFC">
            <w:pPr>
              <w:rPr>
                <w:rFonts w:hint="eastAsia" w:asciiTheme="minorEastAsia" w:hAnsiTheme="minorEastAsia" w:eastAsiaTheme="minorEastAsia" w:cstheme="minorEastAsia"/>
                <w:sz w:val="21"/>
              </w:rPr>
            </w:pPr>
          </w:p>
        </w:tc>
      </w:tr>
      <w:tr w14:paraId="51901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592" w:type="dxa"/>
            <w:vAlign w:val="top"/>
          </w:tcPr>
          <w:p w14:paraId="3BDF64AA">
            <w:pPr>
              <w:rPr>
                <w:rFonts w:hint="eastAsia" w:asciiTheme="minorEastAsia" w:hAnsiTheme="minorEastAsia" w:eastAsiaTheme="minorEastAsia" w:cstheme="minorEastAsia"/>
                <w:sz w:val="21"/>
              </w:rPr>
            </w:pPr>
          </w:p>
        </w:tc>
        <w:tc>
          <w:tcPr>
            <w:tcW w:w="1724" w:type="dxa"/>
            <w:vAlign w:val="top"/>
          </w:tcPr>
          <w:p w14:paraId="2CB67F46">
            <w:pPr>
              <w:rPr>
                <w:rFonts w:hint="eastAsia" w:asciiTheme="minorEastAsia" w:hAnsiTheme="minorEastAsia" w:eastAsiaTheme="minorEastAsia" w:cstheme="minorEastAsia"/>
                <w:sz w:val="21"/>
              </w:rPr>
            </w:pPr>
          </w:p>
        </w:tc>
        <w:tc>
          <w:tcPr>
            <w:tcW w:w="645" w:type="dxa"/>
            <w:vAlign w:val="top"/>
          </w:tcPr>
          <w:p w14:paraId="2F4F122D">
            <w:pPr>
              <w:rPr>
                <w:rFonts w:hint="eastAsia" w:asciiTheme="minorEastAsia" w:hAnsiTheme="minorEastAsia" w:eastAsiaTheme="minorEastAsia" w:cstheme="minorEastAsia"/>
                <w:sz w:val="21"/>
              </w:rPr>
            </w:pPr>
          </w:p>
        </w:tc>
        <w:tc>
          <w:tcPr>
            <w:tcW w:w="765" w:type="dxa"/>
            <w:vAlign w:val="top"/>
          </w:tcPr>
          <w:p w14:paraId="7A50F73D">
            <w:pPr>
              <w:rPr>
                <w:rFonts w:hint="eastAsia" w:asciiTheme="minorEastAsia" w:hAnsiTheme="minorEastAsia" w:eastAsiaTheme="minorEastAsia" w:cstheme="minorEastAsia"/>
                <w:sz w:val="21"/>
              </w:rPr>
            </w:pPr>
          </w:p>
        </w:tc>
        <w:tc>
          <w:tcPr>
            <w:tcW w:w="884" w:type="dxa"/>
            <w:vAlign w:val="top"/>
          </w:tcPr>
          <w:p w14:paraId="099E8642">
            <w:pPr>
              <w:rPr>
                <w:rFonts w:hint="eastAsia" w:asciiTheme="minorEastAsia" w:hAnsiTheme="minorEastAsia" w:eastAsiaTheme="minorEastAsia" w:cstheme="minorEastAsia"/>
                <w:sz w:val="21"/>
              </w:rPr>
            </w:pPr>
          </w:p>
        </w:tc>
        <w:tc>
          <w:tcPr>
            <w:tcW w:w="930" w:type="dxa"/>
            <w:vAlign w:val="top"/>
          </w:tcPr>
          <w:p w14:paraId="0EFEB793">
            <w:pPr>
              <w:rPr>
                <w:rFonts w:hint="eastAsia" w:asciiTheme="minorEastAsia" w:hAnsiTheme="minorEastAsia" w:eastAsiaTheme="minorEastAsia" w:cstheme="minorEastAsia"/>
                <w:sz w:val="21"/>
              </w:rPr>
            </w:pPr>
          </w:p>
        </w:tc>
        <w:tc>
          <w:tcPr>
            <w:tcW w:w="1379" w:type="dxa"/>
            <w:vAlign w:val="top"/>
          </w:tcPr>
          <w:p w14:paraId="5A240FBA">
            <w:pPr>
              <w:rPr>
                <w:rFonts w:hint="eastAsia" w:asciiTheme="minorEastAsia" w:hAnsiTheme="minorEastAsia" w:eastAsiaTheme="minorEastAsia" w:cstheme="minorEastAsia"/>
                <w:sz w:val="21"/>
              </w:rPr>
            </w:pPr>
          </w:p>
        </w:tc>
        <w:tc>
          <w:tcPr>
            <w:tcW w:w="1545" w:type="dxa"/>
            <w:vAlign w:val="top"/>
          </w:tcPr>
          <w:p w14:paraId="53DE9C93">
            <w:pPr>
              <w:rPr>
                <w:rFonts w:hint="eastAsia" w:asciiTheme="minorEastAsia" w:hAnsiTheme="minorEastAsia" w:eastAsiaTheme="minorEastAsia" w:cstheme="minorEastAsia"/>
                <w:sz w:val="21"/>
              </w:rPr>
            </w:pPr>
          </w:p>
        </w:tc>
        <w:tc>
          <w:tcPr>
            <w:tcW w:w="667" w:type="dxa"/>
            <w:vAlign w:val="top"/>
          </w:tcPr>
          <w:p w14:paraId="641472CF">
            <w:pPr>
              <w:rPr>
                <w:rFonts w:hint="eastAsia" w:asciiTheme="minorEastAsia" w:hAnsiTheme="minorEastAsia" w:eastAsiaTheme="minorEastAsia" w:cstheme="minorEastAsia"/>
                <w:sz w:val="21"/>
              </w:rPr>
            </w:pPr>
          </w:p>
        </w:tc>
      </w:tr>
      <w:tr w14:paraId="1A2DF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592" w:type="dxa"/>
            <w:vAlign w:val="top"/>
          </w:tcPr>
          <w:p w14:paraId="4AB2E001">
            <w:pPr>
              <w:rPr>
                <w:rFonts w:hint="eastAsia" w:asciiTheme="minorEastAsia" w:hAnsiTheme="minorEastAsia" w:eastAsiaTheme="minorEastAsia" w:cstheme="minorEastAsia"/>
                <w:sz w:val="21"/>
              </w:rPr>
            </w:pPr>
          </w:p>
        </w:tc>
        <w:tc>
          <w:tcPr>
            <w:tcW w:w="1724" w:type="dxa"/>
            <w:vAlign w:val="top"/>
          </w:tcPr>
          <w:p w14:paraId="65B799F2">
            <w:pPr>
              <w:rPr>
                <w:rFonts w:hint="eastAsia" w:asciiTheme="minorEastAsia" w:hAnsiTheme="minorEastAsia" w:eastAsiaTheme="minorEastAsia" w:cstheme="minorEastAsia"/>
                <w:sz w:val="21"/>
              </w:rPr>
            </w:pPr>
          </w:p>
        </w:tc>
        <w:tc>
          <w:tcPr>
            <w:tcW w:w="645" w:type="dxa"/>
            <w:vAlign w:val="top"/>
          </w:tcPr>
          <w:p w14:paraId="1191F04C">
            <w:pPr>
              <w:rPr>
                <w:rFonts w:hint="eastAsia" w:asciiTheme="minorEastAsia" w:hAnsiTheme="minorEastAsia" w:eastAsiaTheme="minorEastAsia" w:cstheme="minorEastAsia"/>
                <w:sz w:val="21"/>
              </w:rPr>
            </w:pPr>
          </w:p>
        </w:tc>
        <w:tc>
          <w:tcPr>
            <w:tcW w:w="765" w:type="dxa"/>
            <w:vAlign w:val="top"/>
          </w:tcPr>
          <w:p w14:paraId="242E8A4B">
            <w:pPr>
              <w:rPr>
                <w:rFonts w:hint="eastAsia" w:asciiTheme="minorEastAsia" w:hAnsiTheme="minorEastAsia" w:eastAsiaTheme="minorEastAsia" w:cstheme="minorEastAsia"/>
                <w:sz w:val="21"/>
              </w:rPr>
            </w:pPr>
          </w:p>
        </w:tc>
        <w:tc>
          <w:tcPr>
            <w:tcW w:w="884" w:type="dxa"/>
            <w:vAlign w:val="top"/>
          </w:tcPr>
          <w:p w14:paraId="1DEC7CEF">
            <w:pPr>
              <w:rPr>
                <w:rFonts w:hint="eastAsia" w:asciiTheme="minorEastAsia" w:hAnsiTheme="minorEastAsia" w:eastAsiaTheme="minorEastAsia" w:cstheme="minorEastAsia"/>
                <w:sz w:val="21"/>
              </w:rPr>
            </w:pPr>
          </w:p>
        </w:tc>
        <w:tc>
          <w:tcPr>
            <w:tcW w:w="930" w:type="dxa"/>
            <w:vAlign w:val="top"/>
          </w:tcPr>
          <w:p w14:paraId="56C0F275">
            <w:pPr>
              <w:rPr>
                <w:rFonts w:hint="eastAsia" w:asciiTheme="minorEastAsia" w:hAnsiTheme="minorEastAsia" w:eastAsiaTheme="minorEastAsia" w:cstheme="minorEastAsia"/>
                <w:sz w:val="21"/>
              </w:rPr>
            </w:pPr>
          </w:p>
        </w:tc>
        <w:tc>
          <w:tcPr>
            <w:tcW w:w="1379" w:type="dxa"/>
            <w:vAlign w:val="top"/>
          </w:tcPr>
          <w:p w14:paraId="438C213D">
            <w:pPr>
              <w:rPr>
                <w:rFonts w:hint="eastAsia" w:asciiTheme="minorEastAsia" w:hAnsiTheme="minorEastAsia" w:eastAsiaTheme="minorEastAsia" w:cstheme="minorEastAsia"/>
                <w:sz w:val="21"/>
              </w:rPr>
            </w:pPr>
          </w:p>
        </w:tc>
        <w:tc>
          <w:tcPr>
            <w:tcW w:w="1545" w:type="dxa"/>
            <w:vAlign w:val="top"/>
          </w:tcPr>
          <w:p w14:paraId="1DC53F58">
            <w:pPr>
              <w:rPr>
                <w:rFonts w:hint="eastAsia" w:asciiTheme="minorEastAsia" w:hAnsiTheme="minorEastAsia" w:eastAsiaTheme="minorEastAsia" w:cstheme="minorEastAsia"/>
                <w:sz w:val="21"/>
              </w:rPr>
            </w:pPr>
          </w:p>
        </w:tc>
        <w:tc>
          <w:tcPr>
            <w:tcW w:w="667" w:type="dxa"/>
            <w:vAlign w:val="top"/>
          </w:tcPr>
          <w:p w14:paraId="6EB0F08F">
            <w:pPr>
              <w:rPr>
                <w:rFonts w:hint="eastAsia" w:asciiTheme="minorEastAsia" w:hAnsiTheme="minorEastAsia" w:eastAsiaTheme="minorEastAsia" w:cstheme="minorEastAsia"/>
                <w:sz w:val="21"/>
              </w:rPr>
            </w:pPr>
          </w:p>
        </w:tc>
      </w:tr>
      <w:tr w14:paraId="4D143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592" w:type="dxa"/>
            <w:vAlign w:val="top"/>
          </w:tcPr>
          <w:p w14:paraId="52CD2F3E">
            <w:pPr>
              <w:rPr>
                <w:rFonts w:hint="eastAsia" w:asciiTheme="minorEastAsia" w:hAnsiTheme="minorEastAsia" w:eastAsiaTheme="minorEastAsia" w:cstheme="minorEastAsia"/>
                <w:sz w:val="21"/>
              </w:rPr>
            </w:pPr>
          </w:p>
        </w:tc>
        <w:tc>
          <w:tcPr>
            <w:tcW w:w="1724" w:type="dxa"/>
            <w:vAlign w:val="top"/>
          </w:tcPr>
          <w:p w14:paraId="1BB0837A">
            <w:pPr>
              <w:rPr>
                <w:rFonts w:hint="eastAsia" w:asciiTheme="minorEastAsia" w:hAnsiTheme="minorEastAsia" w:eastAsiaTheme="minorEastAsia" w:cstheme="minorEastAsia"/>
                <w:sz w:val="21"/>
              </w:rPr>
            </w:pPr>
          </w:p>
        </w:tc>
        <w:tc>
          <w:tcPr>
            <w:tcW w:w="645" w:type="dxa"/>
            <w:vAlign w:val="top"/>
          </w:tcPr>
          <w:p w14:paraId="4D8D6EC2">
            <w:pPr>
              <w:rPr>
                <w:rFonts w:hint="eastAsia" w:asciiTheme="minorEastAsia" w:hAnsiTheme="minorEastAsia" w:eastAsiaTheme="minorEastAsia" w:cstheme="minorEastAsia"/>
                <w:sz w:val="21"/>
              </w:rPr>
            </w:pPr>
          </w:p>
        </w:tc>
        <w:tc>
          <w:tcPr>
            <w:tcW w:w="765" w:type="dxa"/>
            <w:vAlign w:val="top"/>
          </w:tcPr>
          <w:p w14:paraId="5287ABEA">
            <w:pPr>
              <w:rPr>
                <w:rFonts w:hint="eastAsia" w:asciiTheme="minorEastAsia" w:hAnsiTheme="minorEastAsia" w:eastAsiaTheme="minorEastAsia" w:cstheme="minorEastAsia"/>
                <w:sz w:val="21"/>
              </w:rPr>
            </w:pPr>
          </w:p>
        </w:tc>
        <w:tc>
          <w:tcPr>
            <w:tcW w:w="884" w:type="dxa"/>
            <w:vAlign w:val="top"/>
          </w:tcPr>
          <w:p w14:paraId="59505EDE">
            <w:pPr>
              <w:rPr>
                <w:rFonts w:hint="eastAsia" w:asciiTheme="minorEastAsia" w:hAnsiTheme="minorEastAsia" w:eastAsiaTheme="minorEastAsia" w:cstheme="minorEastAsia"/>
                <w:sz w:val="21"/>
              </w:rPr>
            </w:pPr>
          </w:p>
        </w:tc>
        <w:tc>
          <w:tcPr>
            <w:tcW w:w="930" w:type="dxa"/>
            <w:vAlign w:val="top"/>
          </w:tcPr>
          <w:p w14:paraId="31E198EA">
            <w:pPr>
              <w:rPr>
                <w:rFonts w:hint="eastAsia" w:asciiTheme="minorEastAsia" w:hAnsiTheme="minorEastAsia" w:eastAsiaTheme="minorEastAsia" w:cstheme="minorEastAsia"/>
                <w:sz w:val="21"/>
              </w:rPr>
            </w:pPr>
          </w:p>
        </w:tc>
        <w:tc>
          <w:tcPr>
            <w:tcW w:w="1379" w:type="dxa"/>
            <w:vAlign w:val="top"/>
          </w:tcPr>
          <w:p w14:paraId="3B29C72A">
            <w:pPr>
              <w:rPr>
                <w:rFonts w:hint="eastAsia" w:asciiTheme="minorEastAsia" w:hAnsiTheme="minorEastAsia" w:eastAsiaTheme="minorEastAsia" w:cstheme="minorEastAsia"/>
                <w:sz w:val="21"/>
              </w:rPr>
            </w:pPr>
          </w:p>
        </w:tc>
        <w:tc>
          <w:tcPr>
            <w:tcW w:w="1545" w:type="dxa"/>
            <w:vAlign w:val="top"/>
          </w:tcPr>
          <w:p w14:paraId="0653C328">
            <w:pPr>
              <w:rPr>
                <w:rFonts w:hint="eastAsia" w:asciiTheme="minorEastAsia" w:hAnsiTheme="minorEastAsia" w:eastAsiaTheme="minorEastAsia" w:cstheme="minorEastAsia"/>
                <w:sz w:val="21"/>
              </w:rPr>
            </w:pPr>
          </w:p>
        </w:tc>
        <w:tc>
          <w:tcPr>
            <w:tcW w:w="667" w:type="dxa"/>
            <w:vAlign w:val="top"/>
          </w:tcPr>
          <w:p w14:paraId="179D4697">
            <w:pPr>
              <w:rPr>
                <w:rFonts w:hint="eastAsia" w:asciiTheme="minorEastAsia" w:hAnsiTheme="minorEastAsia" w:eastAsiaTheme="minorEastAsia" w:cstheme="minorEastAsia"/>
                <w:sz w:val="21"/>
              </w:rPr>
            </w:pPr>
          </w:p>
        </w:tc>
      </w:tr>
      <w:tr w14:paraId="3AE46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592" w:type="dxa"/>
            <w:vAlign w:val="top"/>
          </w:tcPr>
          <w:p w14:paraId="40867EA7">
            <w:pPr>
              <w:rPr>
                <w:rFonts w:hint="eastAsia" w:asciiTheme="minorEastAsia" w:hAnsiTheme="minorEastAsia" w:eastAsiaTheme="minorEastAsia" w:cstheme="minorEastAsia"/>
                <w:sz w:val="21"/>
              </w:rPr>
            </w:pPr>
          </w:p>
        </w:tc>
        <w:tc>
          <w:tcPr>
            <w:tcW w:w="1724" w:type="dxa"/>
            <w:vAlign w:val="top"/>
          </w:tcPr>
          <w:p w14:paraId="4316994E">
            <w:pPr>
              <w:rPr>
                <w:rFonts w:hint="eastAsia" w:asciiTheme="minorEastAsia" w:hAnsiTheme="minorEastAsia" w:eastAsiaTheme="minorEastAsia" w:cstheme="minorEastAsia"/>
                <w:sz w:val="21"/>
              </w:rPr>
            </w:pPr>
          </w:p>
        </w:tc>
        <w:tc>
          <w:tcPr>
            <w:tcW w:w="645" w:type="dxa"/>
            <w:vAlign w:val="top"/>
          </w:tcPr>
          <w:p w14:paraId="14819706">
            <w:pPr>
              <w:rPr>
                <w:rFonts w:hint="eastAsia" w:asciiTheme="minorEastAsia" w:hAnsiTheme="minorEastAsia" w:eastAsiaTheme="minorEastAsia" w:cstheme="minorEastAsia"/>
                <w:sz w:val="21"/>
              </w:rPr>
            </w:pPr>
          </w:p>
        </w:tc>
        <w:tc>
          <w:tcPr>
            <w:tcW w:w="765" w:type="dxa"/>
            <w:vAlign w:val="top"/>
          </w:tcPr>
          <w:p w14:paraId="30F7EA66">
            <w:pPr>
              <w:rPr>
                <w:rFonts w:hint="eastAsia" w:asciiTheme="minorEastAsia" w:hAnsiTheme="minorEastAsia" w:eastAsiaTheme="minorEastAsia" w:cstheme="minorEastAsia"/>
                <w:sz w:val="21"/>
              </w:rPr>
            </w:pPr>
          </w:p>
        </w:tc>
        <w:tc>
          <w:tcPr>
            <w:tcW w:w="884" w:type="dxa"/>
            <w:vAlign w:val="top"/>
          </w:tcPr>
          <w:p w14:paraId="48A0D7EE">
            <w:pPr>
              <w:rPr>
                <w:rFonts w:hint="eastAsia" w:asciiTheme="minorEastAsia" w:hAnsiTheme="minorEastAsia" w:eastAsiaTheme="minorEastAsia" w:cstheme="minorEastAsia"/>
                <w:sz w:val="21"/>
              </w:rPr>
            </w:pPr>
          </w:p>
        </w:tc>
        <w:tc>
          <w:tcPr>
            <w:tcW w:w="930" w:type="dxa"/>
            <w:vAlign w:val="top"/>
          </w:tcPr>
          <w:p w14:paraId="4D253121">
            <w:pPr>
              <w:rPr>
                <w:rFonts w:hint="eastAsia" w:asciiTheme="minorEastAsia" w:hAnsiTheme="minorEastAsia" w:eastAsiaTheme="minorEastAsia" w:cstheme="minorEastAsia"/>
                <w:sz w:val="21"/>
              </w:rPr>
            </w:pPr>
          </w:p>
        </w:tc>
        <w:tc>
          <w:tcPr>
            <w:tcW w:w="1379" w:type="dxa"/>
            <w:vAlign w:val="top"/>
          </w:tcPr>
          <w:p w14:paraId="760E262D">
            <w:pPr>
              <w:rPr>
                <w:rFonts w:hint="eastAsia" w:asciiTheme="minorEastAsia" w:hAnsiTheme="minorEastAsia" w:eastAsiaTheme="minorEastAsia" w:cstheme="minorEastAsia"/>
                <w:sz w:val="21"/>
              </w:rPr>
            </w:pPr>
          </w:p>
        </w:tc>
        <w:tc>
          <w:tcPr>
            <w:tcW w:w="1545" w:type="dxa"/>
            <w:vAlign w:val="top"/>
          </w:tcPr>
          <w:p w14:paraId="51E13F7F">
            <w:pPr>
              <w:rPr>
                <w:rFonts w:hint="eastAsia" w:asciiTheme="minorEastAsia" w:hAnsiTheme="minorEastAsia" w:eastAsiaTheme="minorEastAsia" w:cstheme="minorEastAsia"/>
                <w:sz w:val="21"/>
              </w:rPr>
            </w:pPr>
          </w:p>
        </w:tc>
        <w:tc>
          <w:tcPr>
            <w:tcW w:w="667" w:type="dxa"/>
            <w:vAlign w:val="top"/>
          </w:tcPr>
          <w:p w14:paraId="5C7DE92D">
            <w:pPr>
              <w:rPr>
                <w:rFonts w:hint="eastAsia" w:asciiTheme="minorEastAsia" w:hAnsiTheme="minorEastAsia" w:eastAsiaTheme="minorEastAsia" w:cstheme="minorEastAsia"/>
                <w:sz w:val="21"/>
              </w:rPr>
            </w:pPr>
          </w:p>
        </w:tc>
      </w:tr>
      <w:tr w14:paraId="0E464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592" w:type="dxa"/>
            <w:vAlign w:val="top"/>
          </w:tcPr>
          <w:p w14:paraId="06BB08AA">
            <w:pPr>
              <w:rPr>
                <w:rFonts w:hint="eastAsia" w:asciiTheme="minorEastAsia" w:hAnsiTheme="minorEastAsia" w:eastAsiaTheme="minorEastAsia" w:cstheme="minorEastAsia"/>
                <w:sz w:val="21"/>
              </w:rPr>
            </w:pPr>
          </w:p>
        </w:tc>
        <w:tc>
          <w:tcPr>
            <w:tcW w:w="1724" w:type="dxa"/>
            <w:vAlign w:val="top"/>
          </w:tcPr>
          <w:p w14:paraId="08ABBFC3">
            <w:pPr>
              <w:rPr>
                <w:rFonts w:hint="eastAsia" w:asciiTheme="minorEastAsia" w:hAnsiTheme="minorEastAsia" w:eastAsiaTheme="minorEastAsia" w:cstheme="minorEastAsia"/>
                <w:sz w:val="21"/>
              </w:rPr>
            </w:pPr>
          </w:p>
        </w:tc>
        <w:tc>
          <w:tcPr>
            <w:tcW w:w="645" w:type="dxa"/>
            <w:vAlign w:val="top"/>
          </w:tcPr>
          <w:p w14:paraId="7E555F7A">
            <w:pPr>
              <w:rPr>
                <w:rFonts w:hint="eastAsia" w:asciiTheme="minorEastAsia" w:hAnsiTheme="minorEastAsia" w:eastAsiaTheme="minorEastAsia" w:cstheme="minorEastAsia"/>
                <w:sz w:val="21"/>
              </w:rPr>
            </w:pPr>
          </w:p>
        </w:tc>
        <w:tc>
          <w:tcPr>
            <w:tcW w:w="765" w:type="dxa"/>
            <w:vAlign w:val="top"/>
          </w:tcPr>
          <w:p w14:paraId="25551992">
            <w:pPr>
              <w:rPr>
                <w:rFonts w:hint="eastAsia" w:asciiTheme="minorEastAsia" w:hAnsiTheme="minorEastAsia" w:eastAsiaTheme="minorEastAsia" w:cstheme="minorEastAsia"/>
                <w:sz w:val="21"/>
              </w:rPr>
            </w:pPr>
          </w:p>
        </w:tc>
        <w:tc>
          <w:tcPr>
            <w:tcW w:w="884" w:type="dxa"/>
            <w:vAlign w:val="top"/>
          </w:tcPr>
          <w:p w14:paraId="34EAA1B9">
            <w:pPr>
              <w:rPr>
                <w:rFonts w:hint="eastAsia" w:asciiTheme="minorEastAsia" w:hAnsiTheme="minorEastAsia" w:eastAsiaTheme="minorEastAsia" w:cstheme="minorEastAsia"/>
                <w:sz w:val="21"/>
              </w:rPr>
            </w:pPr>
          </w:p>
        </w:tc>
        <w:tc>
          <w:tcPr>
            <w:tcW w:w="930" w:type="dxa"/>
            <w:vAlign w:val="top"/>
          </w:tcPr>
          <w:p w14:paraId="5726C797">
            <w:pPr>
              <w:rPr>
                <w:rFonts w:hint="eastAsia" w:asciiTheme="minorEastAsia" w:hAnsiTheme="minorEastAsia" w:eastAsiaTheme="minorEastAsia" w:cstheme="minorEastAsia"/>
                <w:sz w:val="21"/>
              </w:rPr>
            </w:pPr>
          </w:p>
        </w:tc>
        <w:tc>
          <w:tcPr>
            <w:tcW w:w="1379" w:type="dxa"/>
            <w:vAlign w:val="top"/>
          </w:tcPr>
          <w:p w14:paraId="51504869">
            <w:pPr>
              <w:rPr>
                <w:rFonts w:hint="eastAsia" w:asciiTheme="minorEastAsia" w:hAnsiTheme="minorEastAsia" w:eastAsiaTheme="minorEastAsia" w:cstheme="minorEastAsia"/>
                <w:sz w:val="21"/>
              </w:rPr>
            </w:pPr>
          </w:p>
        </w:tc>
        <w:tc>
          <w:tcPr>
            <w:tcW w:w="1545" w:type="dxa"/>
            <w:vAlign w:val="top"/>
          </w:tcPr>
          <w:p w14:paraId="232670B6">
            <w:pPr>
              <w:rPr>
                <w:rFonts w:hint="eastAsia" w:asciiTheme="minorEastAsia" w:hAnsiTheme="minorEastAsia" w:eastAsiaTheme="minorEastAsia" w:cstheme="minorEastAsia"/>
                <w:sz w:val="21"/>
              </w:rPr>
            </w:pPr>
          </w:p>
        </w:tc>
        <w:tc>
          <w:tcPr>
            <w:tcW w:w="667" w:type="dxa"/>
            <w:vAlign w:val="top"/>
          </w:tcPr>
          <w:p w14:paraId="3F4E89D6">
            <w:pPr>
              <w:rPr>
                <w:rFonts w:hint="eastAsia" w:asciiTheme="minorEastAsia" w:hAnsiTheme="minorEastAsia" w:eastAsiaTheme="minorEastAsia" w:cstheme="minorEastAsia"/>
                <w:sz w:val="21"/>
              </w:rPr>
            </w:pPr>
          </w:p>
        </w:tc>
      </w:tr>
      <w:tr w14:paraId="3E9FC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592" w:type="dxa"/>
            <w:vAlign w:val="top"/>
          </w:tcPr>
          <w:p w14:paraId="4950B3D8">
            <w:pPr>
              <w:rPr>
                <w:rFonts w:hint="eastAsia" w:asciiTheme="minorEastAsia" w:hAnsiTheme="minorEastAsia" w:eastAsiaTheme="minorEastAsia" w:cstheme="minorEastAsia"/>
                <w:sz w:val="21"/>
              </w:rPr>
            </w:pPr>
          </w:p>
        </w:tc>
        <w:tc>
          <w:tcPr>
            <w:tcW w:w="1724" w:type="dxa"/>
            <w:vAlign w:val="top"/>
          </w:tcPr>
          <w:p w14:paraId="13852D73">
            <w:pPr>
              <w:rPr>
                <w:rFonts w:hint="eastAsia" w:asciiTheme="minorEastAsia" w:hAnsiTheme="minorEastAsia" w:eastAsiaTheme="minorEastAsia" w:cstheme="minorEastAsia"/>
                <w:sz w:val="21"/>
              </w:rPr>
            </w:pPr>
          </w:p>
        </w:tc>
        <w:tc>
          <w:tcPr>
            <w:tcW w:w="645" w:type="dxa"/>
            <w:vAlign w:val="top"/>
          </w:tcPr>
          <w:p w14:paraId="2F0FCCDD">
            <w:pPr>
              <w:rPr>
                <w:rFonts w:hint="eastAsia" w:asciiTheme="minorEastAsia" w:hAnsiTheme="minorEastAsia" w:eastAsiaTheme="minorEastAsia" w:cstheme="minorEastAsia"/>
                <w:sz w:val="21"/>
              </w:rPr>
            </w:pPr>
          </w:p>
        </w:tc>
        <w:tc>
          <w:tcPr>
            <w:tcW w:w="765" w:type="dxa"/>
            <w:vAlign w:val="top"/>
          </w:tcPr>
          <w:p w14:paraId="126398A1">
            <w:pPr>
              <w:rPr>
                <w:rFonts w:hint="eastAsia" w:asciiTheme="minorEastAsia" w:hAnsiTheme="minorEastAsia" w:eastAsiaTheme="minorEastAsia" w:cstheme="minorEastAsia"/>
                <w:sz w:val="21"/>
              </w:rPr>
            </w:pPr>
          </w:p>
        </w:tc>
        <w:tc>
          <w:tcPr>
            <w:tcW w:w="884" w:type="dxa"/>
            <w:vAlign w:val="top"/>
          </w:tcPr>
          <w:p w14:paraId="33EB8BE4">
            <w:pPr>
              <w:rPr>
                <w:rFonts w:hint="eastAsia" w:asciiTheme="minorEastAsia" w:hAnsiTheme="minorEastAsia" w:eastAsiaTheme="minorEastAsia" w:cstheme="minorEastAsia"/>
                <w:sz w:val="21"/>
              </w:rPr>
            </w:pPr>
          </w:p>
        </w:tc>
        <w:tc>
          <w:tcPr>
            <w:tcW w:w="930" w:type="dxa"/>
            <w:vAlign w:val="top"/>
          </w:tcPr>
          <w:p w14:paraId="2C81D1C3">
            <w:pPr>
              <w:rPr>
                <w:rFonts w:hint="eastAsia" w:asciiTheme="minorEastAsia" w:hAnsiTheme="minorEastAsia" w:eastAsiaTheme="minorEastAsia" w:cstheme="minorEastAsia"/>
                <w:sz w:val="21"/>
              </w:rPr>
            </w:pPr>
          </w:p>
        </w:tc>
        <w:tc>
          <w:tcPr>
            <w:tcW w:w="1379" w:type="dxa"/>
            <w:vAlign w:val="top"/>
          </w:tcPr>
          <w:p w14:paraId="28EF16F6">
            <w:pPr>
              <w:rPr>
                <w:rFonts w:hint="eastAsia" w:asciiTheme="minorEastAsia" w:hAnsiTheme="minorEastAsia" w:eastAsiaTheme="minorEastAsia" w:cstheme="minorEastAsia"/>
                <w:sz w:val="21"/>
              </w:rPr>
            </w:pPr>
          </w:p>
        </w:tc>
        <w:tc>
          <w:tcPr>
            <w:tcW w:w="1545" w:type="dxa"/>
            <w:vAlign w:val="top"/>
          </w:tcPr>
          <w:p w14:paraId="32B42AF6">
            <w:pPr>
              <w:rPr>
                <w:rFonts w:hint="eastAsia" w:asciiTheme="minorEastAsia" w:hAnsiTheme="minorEastAsia" w:eastAsiaTheme="minorEastAsia" w:cstheme="minorEastAsia"/>
                <w:sz w:val="21"/>
              </w:rPr>
            </w:pPr>
          </w:p>
        </w:tc>
        <w:tc>
          <w:tcPr>
            <w:tcW w:w="667" w:type="dxa"/>
            <w:vAlign w:val="top"/>
          </w:tcPr>
          <w:p w14:paraId="6E95C8FE">
            <w:pPr>
              <w:rPr>
                <w:rFonts w:hint="eastAsia" w:asciiTheme="minorEastAsia" w:hAnsiTheme="minorEastAsia" w:eastAsiaTheme="minorEastAsia" w:cstheme="minorEastAsia"/>
                <w:sz w:val="21"/>
              </w:rPr>
            </w:pPr>
          </w:p>
        </w:tc>
      </w:tr>
      <w:tr w14:paraId="7E27F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592" w:type="dxa"/>
            <w:vAlign w:val="top"/>
          </w:tcPr>
          <w:p w14:paraId="35C57BD7">
            <w:pPr>
              <w:rPr>
                <w:rFonts w:hint="eastAsia" w:asciiTheme="minorEastAsia" w:hAnsiTheme="minorEastAsia" w:eastAsiaTheme="minorEastAsia" w:cstheme="minorEastAsia"/>
                <w:sz w:val="21"/>
              </w:rPr>
            </w:pPr>
          </w:p>
        </w:tc>
        <w:tc>
          <w:tcPr>
            <w:tcW w:w="1724" w:type="dxa"/>
            <w:vAlign w:val="top"/>
          </w:tcPr>
          <w:p w14:paraId="37413E4B">
            <w:pPr>
              <w:rPr>
                <w:rFonts w:hint="eastAsia" w:asciiTheme="minorEastAsia" w:hAnsiTheme="minorEastAsia" w:eastAsiaTheme="minorEastAsia" w:cstheme="minorEastAsia"/>
                <w:sz w:val="21"/>
              </w:rPr>
            </w:pPr>
          </w:p>
        </w:tc>
        <w:tc>
          <w:tcPr>
            <w:tcW w:w="645" w:type="dxa"/>
            <w:vAlign w:val="top"/>
          </w:tcPr>
          <w:p w14:paraId="222CC00E">
            <w:pPr>
              <w:rPr>
                <w:rFonts w:hint="eastAsia" w:asciiTheme="minorEastAsia" w:hAnsiTheme="minorEastAsia" w:eastAsiaTheme="minorEastAsia" w:cstheme="minorEastAsia"/>
                <w:sz w:val="21"/>
              </w:rPr>
            </w:pPr>
          </w:p>
        </w:tc>
        <w:tc>
          <w:tcPr>
            <w:tcW w:w="765" w:type="dxa"/>
            <w:vAlign w:val="top"/>
          </w:tcPr>
          <w:p w14:paraId="397207F7">
            <w:pPr>
              <w:rPr>
                <w:rFonts w:hint="eastAsia" w:asciiTheme="minorEastAsia" w:hAnsiTheme="minorEastAsia" w:eastAsiaTheme="minorEastAsia" w:cstheme="minorEastAsia"/>
                <w:sz w:val="21"/>
              </w:rPr>
            </w:pPr>
          </w:p>
        </w:tc>
        <w:tc>
          <w:tcPr>
            <w:tcW w:w="884" w:type="dxa"/>
            <w:vAlign w:val="top"/>
          </w:tcPr>
          <w:p w14:paraId="7AFEE331">
            <w:pPr>
              <w:rPr>
                <w:rFonts w:hint="eastAsia" w:asciiTheme="minorEastAsia" w:hAnsiTheme="minorEastAsia" w:eastAsiaTheme="minorEastAsia" w:cstheme="minorEastAsia"/>
                <w:sz w:val="21"/>
              </w:rPr>
            </w:pPr>
          </w:p>
        </w:tc>
        <w:tc>
          <w:tcPr>
            <w:tcW w:w="930" w:type="dxa"/>
            <w:vAlign w:val="top"/>
          </w:tcPr>
          <w:p w14:paraId="15E31BB8">
            <w:pPr>
              <w:rPr>
                <w:rFonts w:hint="eastAsia" w:asciiTheme="minorEastAsia" w:hAnsiTheme="minorEastAsia" w:eastAsiaTheme="minorEastAsia" w:cstheme="minorEastAsia"/>
                <w:sz w:val="21"/>
              </w:rPr>
            </w:pPr>
          </w:p>
        </w:tc>
        <w:tc>
          <w:tcPr>
            <w:tcW w:w="1379" w:type="dxa"/>
            <w:vAlign w:val="top"/>
          </w:tcPr>
          <w:p w14:paraId="51D99B38">
            <w:pPr>
              <w:rPr>
                <w:rFonts w:hint="eastAsia" w:asciiTheme="minorEastAsia" w:hAnsiTheme="minorEastAsia" w:eastAsiaTheme="minorEastAsia" w:cstheme="minorEastAsia"/>
                <w:sz w:val="21"/>
              </w:rPr>
            </w:pPr>
          </w:p>
        </w:tc>
        <w:tc>
          <w:tcPr>
            <w:tcW w:w="1545" w:type="dxa"/>
            <w:vAlign w:val="top"/>
          </w:tcPr>
          <w:p w14:paraId="61174F04">
            <w:pPr>
              <w:rPr>
                <w:rFonts w:hint="eastAsia" w:asciiTheme="minorEastAsia" w:hAnsiTheme="minorEastAsia" w:eastAsiaTheme="minorEastAsia" w:cstheme="minorEastAsia"/>
                <w:sz w:val="21"/>
              </w:rPr>
            </w:pPr>
          </w:p>
        </w:tc>
        <w:tc>
          <w:tcPr>
            <w:tcW w:w="667" w:type="dxa"/>
            <w:vAlign w:val="top"/>
          </w:tcPr>
          <w:p w14:paraId="131DDF48">
            <w:pPr>
              <w:rPr>
                <w:rFonts w:hint="eastAsia" w:asciiTheme="minorEastAsia" w:hAnsiTheme="minorEastAsia" w:eastAsiaTheme="minorEastAsia" w:cstheme="minorEastAsia"/>
                <w:sz w:val="21"/>
              </w:rPr>
            </w:pPr>
          </w:p>
        </w:tc>
      </w:tr>
      <w:tr w14:paraId="29DD9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592" w:type="dxa"/>
            <w:vAlign w:val="top"/>
          </w:tcPr>
          <w:p w14:paraId="2DA69E3E">
            <w:pPr>
              <w:rPr>
                <w:rFonts w:hint="eastAsia" w:asciiTheme="minorEastAsia" w:hAnsiTheme="minorEastAsia" w:eastAsiaTheme="minorEastAsia" w:cstheme="minorEastAsia"/>
                <w:sz w:val="21"/>
              </w:rPr>
            </w:pPr>
          </w:p>
        </w:tc>
        <w:tc>
          <w:tcPr>
            <w:tcW w:w="1724" w:type="dxa"/>
            <w:vAlign w:val="top"/>
          </w:tcPr>
          <w:p w14:paraId="46DE9274">
            <w:pPr>
              <w:rPr>
                <w:rFonts w:hint="eastAsia" w:asciiTheme="minorEastAsia" w:hAnsiTheme="minorEastAsia" w:eastAsiaTheme="minorEastAsia" w:cstheme="minorEastAsia"/>
                <w:sz w:val="21"/>
              </w:rPr>
            </w:pPr>
          </w:p>
        </w:tc>
        <w:tc>
          <w:tcPr>
            <w:tcW w:w="645" w:type="dxa"/>
            <w:vAlign w:val="top"/>
          </w:tcPr>
          <w:p w14:paraId="60E6B679">
            <w:pPr>
              <w:rPr>
                <w:rFonts w:hint="eastAsia" w:asciiTheme="minorEastAsia" w:hAnsiTheme="minorEastAsia" w:eastAsiaTheme="minorEastAsia" w:cstheme="minorEastAsia"/>
                <w:sz w:val="21"/>
              </w:rPr>
            </w:pPr>
          </w:p>
        </w:tc>
        <w:tc>
          <w:tcPr>
            <w:tcW w:w="765" w:type="dxa"/>
            <w:vAlign w:val="top"/>
          </w:tcPr>
          <w:p w14:paraId="6AAF469A">
            <w:pPr>
              <w:rPr>
                <w:rFonts w:hint="eastAsia" w:asciiTheme="minorEastAsia" w:hAnsiTheme="minorEastAsia" w:eastAsiaTheme="minorEastAsia" w:cstheme="minorEastAsia"/>
                <w:sz w:val="21"/>
              </w:rPr>
            </w:pPr>
          </w:p>
        </w:tc>
        <w:tc>
          <w:tcPr>
            <w:tcW w:w="884" w:type="dxa"/>
            <w:vAlign w:val="top"/>
          </w:tcPr>
          <w:p w14:paraId="53808324">
            <w:pPr>
              <w:rPr>
                <w:rFonts w:hint="eastAsia" w:asciiTheme="minorEastAsia" w:hAnsiTheme="minorEastAsia" w:eastAsiaTheme="minorEastAsia" w:cstheme="minorEastAsia"/>
                <w:sz w:val="21"/>
              </w:rPr>
            </w:pPr>
          </w:p>
        </w:tc>
        <w:tc>
          <w:tcPr>
            <w:tcW w:w="930" w:type="dxa"/>
            <w:vAlign w:val="top"/>
          </w:tcPr>
          <w:p w14:paraId="37D75816">
            <w:pPr>
              <w:rPr>
                <w:rFonts w:hint="eastAsia" w:asciiTheme="minorEastAsia" w:hAnsiTheme="minorEastAsia" w:eastAsiaTheme="minorEastAsia" w:cstheme="minorEastAsia"/>
                <w:sz w:val="21"/>
              </w:rPr>
            </w:pPr>
          </w:p>
        </w:tc>
        <w:tc>
          <w:tcPr>
            <w:tcW w:w="1379" w:type="dxa"/>
            <w:vAlign w:val="top"/>
          </w:tcPr>
          <w:p w14:paraId="5E592898">
            <w:pPr>
              <w:rPr>
                <w:rFonts w:hint="eastAsia" w:asciiTheme="minorEastAsia" w:hAnsiTheme="minorEastAsia" w:eastAsiaTheme="minorEastAsia" w:cstheme="minorEastAsia"/>
                <w:sz w:val="21"/>
              </w:rPr>
            </w:pPr>
          </w:p>
        </w:tc>
        <w:tc>
          <w:tcPr>
            <w:tcW w:w="1545" w:type="dxa"/>
            <w:vAlign w:val="top"/>
          </w:tcPr>
          <w:p w14:paraId="65D46403">
            <w:pPr>
              <w:rPr>
                <w:rFonts w:hint="eastAsia" w:asciiTheme="minorEastAsia" w:hAnsiTheme="minorEastAsia" w:eastAsiaTheme="minorEastAsia" w:cstheme="minorEastAsia"/>
                <w:sz w:val="21"/>
              </w:rPr>
            </w:pPr>
          </w:p>
        </w:tc>
        <w:tc>
          <w:tcPr>
            <w:tcW w:w="667" w:type="dxa"/>
            <w:vAlign w:val="top"/>
          </w:tcPr>
          <w:p w14:paraId="7F2A35EA">
            <w:pPr>
              <w:rPr>
                <w:rFonts w:hint="eastAsia" w:asciiTheme="minorEastAsia" w:hAnsiTheme="minorEastAsia" w:eastAsiaTheme="minorEastAsia" w:cstheme="minorEastAsia"/>
                <w:sz w:val="21"/>
              </w:rPr>
            </w:pPr>
          </w:p>
        </w:tc>
      </w:tr>
    </w:tbl>
    <w:p w14:paraId="6913748F">
      <w:pPr>
        <w:spacing w:before="300" w:line="237" w:lineRule="auto"/>
        <w:ind w:left="1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注：</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．此表由招标人填写除“投标单价”栏的内容，投标人在投标时自主确定投标单价。</w:t>
      </w:r>
    </w:p>
    <w:p w14:paraId="6902C861">
      <w:pPr>
        <w:spacing w:before="1" w:line="230" w:lineRule="auto"/>
        <w:ind w:left="863" w:right="116" w:hanging="3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招标人应优先采用工程造价管理机构发布的单价作为基准单价，未发布的，通过市场调查</w:t>
      </w:r>
      <w:r>
        <w:rPr>
          <w:rFonts w:hint="eastAsia" w:asciiTheme="minorEastAsia" w:hAnsiTheme="minorEastAsia" w:eastAsiaTheme="minorEastAsia" w:cstheme="minorEastAsia"/>
          <w:spacing w:val="-4"/>
          <w:sz w:val="21"/>
          <w:szCs w:val="21"/>
        </w:rPr>
        <w:t>确定其基准单价。</w:t>
      </w:r>
    </w:p>
    <w:p w14:paraId="0A846BF4">
      <w:pPr>
        <w:spacing w:line="230" w:lineRule="auto"/>
        <w:rPr>
          <w:rFonts w:hint="eastAsia" w:asciiTheme="minorEastAsia" w:hAnsiTheme="minorEastAsia" w:eastAsiaTheme="minorEastAsia" w:cstheme="minorEastAsia"/>
          <w:sz w:val="21"/>
          <w:szCs w:val="21"/>
        </w:rPr>
        <w:sectPr>
          <w:footerReference r:id="rId315" w:type="default"/>
          <w:pgSz w:w="11910" w:h="16845"/>
          <w:pgMar w:top="400" w:right="1411" w:bottom="1190" w:left="1351" w:header="0" w:footer="959" w:gutter="0"/>
          <w:cols w:space="720" w:num="1"/>
        </w:sectPr>
      </w:pPr>
    </w:p>
    <w:p w14:paraId="4ACA2CDC">
      <w:pPr>
        <w:pStyle w:val="2"/>
        <w:spacing w:line="263" w:lineRule="auto"/>
        <w:rPr>
          <w:rFonts w:hint="eastAsia" w:asciiTheme="minorEastAsia" w:hAnsiTheme="minorEastAsia" w:eastAsiaTheme="minorEastAsia" w:cstheme="minorEastAsia"/>
        </w:rPr>
      </w:pPr>
    </w:p>
    <w:p w14:paraId="09429200">
      <w:pPr>
        <w:pStyle w:val="2"/>
        <w:spacing w:line="264" w:lineRule="auto"/>
        <w:rPr>
          <w:rFonts w:hint="eastAsia" w:asciiTheme="minorEastAsia" w:hAnsiTheme="minorEastAsia" w:eastAsiaTheme="minorEastAsia" w:cstheme="minorEastAsia"/>
        </w:rPr>
      </w:pPr>
    </w:p>
    <w:p w14:paraId="4B61F05D">
      <w:pPr>
        <w:pStyle w:val="2"/>
        <w:spacing w:line="264" w:lineRule="auto"/>
        <w:rPr>
          <w:rFonts w:hint="eastAsia" w:asciiTheme="minorEastAsia" w:hAnsiTheme="minorEastAsia" w:eastAsiaTheme="minorEastAsia" w:cstheme="minorEastAsia"/>
        </w:rPr>
      </w:pPr>
    </w:p>
    <w:p w14:paraId="3045F725">
      <w:pPr>
        <w:pStyle w:val="2"/>
        <w:spacing w:line="264" w:lineRule="auto"/>
        <w:rPr>
          <w:rFonts w:hint="eastAsia" w:asciiTheme="minorEastAsia" w:hAnsiTheme="minorEastAsia" w:eastAsiaTheme="minorEastAsia" w:cstheme="minorEastAsia"/>
        </w:rPr>
      </w:pPr>
    </w:p>
    <w:p w14:paraId="01622263">
      <w:pPr>
        <w:pStyle w:val="2"/>
        <w:spacing w:line="264" w:lineRule="auto"/>
        <w:rPr>
          <w:rFonts w:hint="eastAsia" w:asciiTheme="minorEastAsia" w:hAnsiTheme="minorEastAsia" w:eastAsiaTheme="minorEastAsia" w:cstheme="minorEastAsia"/>
        </w:rPr>
      </w:pPr>
    </w:p>
    <w:p w14:paraId="76F13289">
      <w:pPr>
        <w:spacing w:before="78" w:line="238" w:lineRule="auto"/>
        <w:ind w:left="545"/>
        <w:outlineLvl w:val="2"/>
        <w:rPr>
          <w:rFonts w:hint="eastAsia" w:asciiTheme="minorEastAsia" w:hAnsiTheme="minorEastAsia" w:eastAsiaTheme="minorEastAsia" w:cstheme="minorEastAsia"/>
          <w:sz w:val="24"/>
          <w:szCs w:val="24"/>
        </w:rPr>
      </w:pPr>
      <w:bookmarkStart w:id="246" w:name="bookmark333"/>
      <w:bookmarkEnd w:id="246"/>
      <w:r>
        <w:rPr>
          <w:rFonts w:hint="eastAsia" w:asciiTheme="minorEastAsia" w:hAnsiTheme="minorEastAsia" w:eastAsiaTheme="minorEastAsia" w:cstheme="minorEastAsia"/>
          <w:b/>
          <w:bCs/>
          <w:sz w:val="24"/>
          <w:szCs w:val="24"/>
        </w:rPr>
        <w:t xml:space="preserve">4.16 </w:t>
      </w:r>
      <w:r>
        <w:rPr>
          <w:rFonts w:hint="eastAsia" w:asciiTheme="minorEastAsia" w:hAnsiTheme="minorEastAsia" w:eastAsiaTheme="minorEastAsia" w:cstheme="minorEastAsia"/>
          <w:b/>
          <w:bCs/>
          <w:sz w:val="24"/>
          <w:szCs w:val="24"/>
        </w:rPr>
        <w:t>承包人提供主要材料和工程设备一览表</w:t>
      </w:r>
      <w:r>
        <w:rPr>
          <w:rFonts w:hint="eastAsia" w:asciiTheme="minorEastAsia" w:hAnsiTheme="minorEastAsia" w:eastAsiaTheme="minorEastAsia" w:cstheme="minorEastAsia"/>
          <w:b/>
          <w:bCs/>
          <w:sz w:val="24"/>
          <w:szCs w:val="24"/>
        </w:rPr>
        <w:t>（适用于价格指数差额调整法）</w:t>
      </w:r>
    </w:p>
    <w:p w14:paraId="778DC3ED">
      <w:pPr>
        <w:pStyle w:val="2"/>
        <w:spacing w:line="428" w:lineRule="auto"/>
        <w:rPr>
          <w:rFonts w:hint="eastAsia" w:asciiTheme="minorEastAsia" w:hAnsiTheme="minorEastAsia" w:eastAsiaTheme="minorEastAsia" w:cstheme="minorEastAsia"/>
        </w:rPr>
      </w:pPr>
    </w:p>
    <w:p w14:paraId="34114C45">
      <w:pPr>
        <w:spacing w:before="91" w:line="222" w:lineRule="auto"/>
        <w:ind w:left="217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承包人提供主要材料和工程设备一览表</w:t>
      </w:r>
    </w:p>
    <w:p w14:paraId="4F76E7F8">
      <w:pPr>
        <w:spacing w:before="298" w:line="211" w:lineRule="auto"/>
        <w:ind w:left="1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1"/>
          <w:sz w:val="21"/>
          <w:szCs w:val="21"/>
        </w:rPr>
        <w:t xml:space="preserve">标段名称：                </w:t>
      </w:r>
      <w:r>
        <w:rPr>
          <w:rFonts w:hint="eastAsia" w:asciiTheme="minorEastAsia" w:hAnsiTheme="minorEastAsia" w:eastAsiaTheme="minorEastAsia" w:cstheme="minorEastAsia"/>
          <w:spacing w:val="-2"/>
          <w:sz w:val="21"/>
          <w:szCs w:val="21"/>
        </w:rPr>
        <w:t xml:space="preserve"> 第</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2"/>
          <w:sz w:val="21"/>
          <w:szCs w:val="21"/>
        </w:rPr>
        <w:t>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2"/>
          <w:sz w:val="21"/>
          <w:szCs w:val="21"/>
        </w:rPr>
        <w:t>共</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2"/>
          <w:sz w:val="21"/>
          <w:szCs w:val="21"/>
        </w:rPr>
        <w:t>页</w:t>
      </w:r>
    </w:p>
    <w:tbl>
      <w:tblPr>
        <w:tblStyle w:val="6"/>
        <w:tblW w:w="890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08"/>
        <w:gridCol w:w="1844"/>
        <w:gridCol w:w="1439"/>
        <w:gridCol w:w="1799"/>
        <w:gridCol w:w="1724"/>
        <w:gridCol w:w="1492"/>
      </w:tblGrid>
      <w:tr w14:paraId="609C9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608" w:type="dxa"/>
            <w:textDirection w:val="tbRlV"/>
            <w:vAlign w:val="top"/>
          </w:tcPr>
          <w:p w14:paraId="1031BD2F">
            <w:pPr>
              <w:pStyle w:val="7"/>
              <w:spacing w:before="187" w:line="210" w:lineRule="auto"/>
              <w:ind w:left="1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0"/>
                <w:sz w:val="21"/>
                <w:szCs w:val="21"/>
              </w:rPr>
              <w:t>序号</w:t>
            </w:r>
          </w:p>
        </w:tc>
        <w:tc>
          <w:tcPr>
            <w:tcW w:w="1844" w:type="dxa"/>
            <w:vAlign w:val="top"/>
          </w:tcPr>
          <w:p w14:paraId="4140F2C9">
            <w:pPr>
              <w:spacing w:line="244" w:lineRule="auto"/>
              <w:rPr>
                <w:rFonts w:hint="eastAsia" w:asciiTheme="minorEastAsia" w:hAnsiTheme="minorEastAsia" w:eastAsiaTheme="minorEastAsia" w:cstheme="minorEastAsia"/>
                <w:sz w:val="21"/>
              </w:rPr>
            </w:pPr>
          </w:p>
          <w:p w14:paraId="64E9955B">
            <w:pPr>
              <w:pStyle w:val="7"/>
              <w:spacing w:before="68" w:line="220" w:lineRule="auto"/>
              <w:ind w:left="1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名称、规格、型号</w:t>
            </w:r>
          </w:p>
        </w:tc>
        <w:tc>
          <w:tcPr>
            <w:tcW w:w="1439" w:type="dxa"/>
            <w:vAlign w:val="top"/>
          </w:tcPr>
          <w:p w14:paraId="121BFADC">
            <w:pPr>
              <w:spacing w:line="244" w:lineRule="auto"/>
              <w:rPr>
                <w:rFonts w:hint="eastAsia" w:asciiTheme="minorEastAsia" w:hAnsiTheme="minorEastAsia" w:eastAsiaTheme="minorEastAsia" w:cstheme="minorEastAsia"/>
                <w:sz w:val="21"/>
              </w:rPr>
            </w:pPr>
          </w:p>
          <w:p w14:paraId="701ECCD3">
            <w:pPr>
              <w:pStyle w:val="7"/>
              <w:spacing w:before="68" w:line="220" w:lineRule="auto"/>
              <w:ind w:left="2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变值权重</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2"/>
                <w:sz w:val="21"/>
                <w:szCs w:val="21"/>
              </w:rPr>
              <w:t>B</w:t>
            </w:r>
          </w:p>
        </w:tc>
        <w:tc>
          <w:tcPr>
            <w:tcW w:w="1799" w:type="dxa"/>
            <w:vAlign w:val="top"/>
          </w:tcPr>
          <w:p w14:paraId="4393115D">
            <w:pPr>
              <w:spacing w:line="245" w:lineRule="auto"/>
              <w:rPr>
                <w:rFonts w:hint="eastAsia" w:asciiTheme="minorEastAsia" w:hAnsiTheme="minorEastAsia" w:eastAsiaTheme="minorEastAsia" w:cstheme="minorEastAsia"/>
                <w:sz w:val="21"/>
              </w:rPr>
            </w:pPr>
          </w:p>
          <w:p w14:paraId="5B6D7C67">
            <w:pPr>
              <w:pStyle w:val="7"/>
              <w:spacing w:before="68" w:line="282" w:lineRule="exact"/>
              <w:ind w:left="157"/>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spacing w:val="-3"/>
                <w:position w:val="1"/>
                <w:sz w:val="21"/>
                <w:szCs w:val="21"/>
              </w:rPr>
              <w:t>基本价格指数</w:t>
            </w:r>
            <w:r>
              <w:rPr>
                <w:rFonts w:hint="eastAsia" w:asciiTheme="minorEastAsia" w:hAnsiTheme="minorEastAsia" w:eastAsiaTheme="minorEastAsia" w:cstheme="minorEastAsia"/>
                <w:spacing w:val="-29"/>
                <w:position w:val="1"/>
                <w:sz w:val="21"/>
                <w:szCs w:val="21"/>
              </w:rPr>
              <w:t xml:space="preserve"> </w:t>
            </w:r>
            <w:r>
              <w:rPr>
                <w:rFonts w:hint="eastAsia" w:asciiTheme="minorEastAsia" w:hAnsiTheme="minorEastAsia" w:eastAsiaTheme="minorEastAsia" w:cstheme="minorEastAsia"/>
                <w:spacing w:val="-3"/>
                <w:position w:val="1"/>
                <w:sz w:val="21"/>
                <w:szCs w:val="21"/>
              </w:rPr>
              <w:t>F</w:t>
            </w:r>
            <w:r>
              <w:rPr>
                <w:rFonts w:hint="eastAsia" w:asciiTheme="minorEastAsia" w:hAnsiTheme="minorEastAsia" w:eastAsiaTheme="minorEastAsia" w:cstheme="minorEastAsia"/>
                <w:spacing w:val="-3"/>
                <w:position w:val="-1"/>
                <w:sz w:val="13"/>
                <w:szCs w:val="13"/>
              </w:rPr>
              <w:t>0</w:t>
            </w:r>
          </w:p>
        </w:tc>
        <w:tc>
          <w:tcPr>
            <w:tcW w:w="1724" w:type="dxa"/>
            <w:vAlign w:val="top"/>
          </w:tcPr>
          <w:p w14:paraId="16231866">
            <w:pPr>
              <w:spacing w:line="245" w:lineRule="auto"/>
              <w:rPr>
                <w:rFonts w:hint="eastAsia" w:asciiTheme="minorEastAsia" w:hAnsiTheme="minorEastAsia" w:eastAsiaTheme="minorEastAsia" w:cstheme="minorEastAsia"/>
                <w:sz w:val="21"/>
              </w:rPr>
            </w:pPr>
          </w:p>
          <w:p w14:paraId="3C667840">
            <w:pPr>
              <w:pStyle w:val="7"/>
              <w:spacing w:before="68" w:line="282" w:lineRule="exact"/>
              <w:ind w:left="147"/>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spacing w:val="-4"/>
                <w:position w:val="1"/>
                <w:sz w:val="21"/>
                <w:szCs w:val="21"/>
              </w:rPr>
              <w:t>现行价格指数</w:t>
            </w:r>
            <w:r>
              <w:rPr>
                <w:rFonts w:hint="eastAsia" w:asciiTheme="minorEastAsia" w:hAnsiTheme="minorEastAsia" w:eastAsiaTheme="minorEastAsia" w:cstheme="minorEastAsia"/>
                <w:spacing w:val="-22"/>
                <w:position w:val="1"/>
                <w:sz w:val="21"/>
                <w:szCs w:val="21"/>
              </w:rPr>
              <w:t xml:space="preserve"> </w:t>
            </w:r>
            <w:r>
              <w:rPr>
                <w:rFonts w:hint="eastAsia" w:asciiTheme="minorEastAsia" w:hAnsiTheme="minorEastAsia" w:eastAsiaTheme="minorEastAsia" w:cstheme="minorEastAsia"/>
                <w:spacing w:val="-4"/>
                <w:position w:val="1"/>
                <w:sz w:val="21"/>
                <w:szCs w:val="21"/>
              </w:rPr>
              <w:t>F</w:t>
            </w:r>
            <w:r>
              <w:rPr>
                <w:rFonts w:hint="eastAsia" w:asciiTheme="minorEastAsia" w:hAnsiTheme="minorEastAsia" w:eastAsiaTheme="minorEastAsia" w:cstheme="minorEastAsia"/>
                <w:spacing w:val="-4"/>
                <w:position w:val="-1"/>
                <w:sz w:val="13"/>
                <w:szCs w:val="13"/>
              </w:rPr>
              <w:t>t</w:t>
            </w:r>
          </w:p>
        </w:tc>
        <w:tc>
          <w:tcPr>
            <w:tcW w:w="1492" w:type="dxa"/>
            <w:vAlign w:val="top"/>
          </w:tcPr>
          <w:p w14:paraId="2868C67A">
            <w:pPr>
              <w:spacing w:line="245" w:lineRule="auto"/>
              <w:rPr>
                <w:rFonts w:hint="eastAsia" w:asciiTheme="minorEastAsia" w:hAnsiTheme="minorEastAsia" w:eastAsiaTheme="minorEastAsia" w:cstheme="minorEastAsia"/>
                <w:sz w:val="21"/>
              </w:rPr>
            </w:pPr>
          </w:p>
          <w:p w14:paraId="477568FC">
            <w:pPr>
              <w:pStyle w:val="7"/>
              <w:spacing w:before="68" w:line="221" w:lineRule="auto"/>
              <w:ind w:left="5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7693D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002AD76F">
            <w:pPr>
              <w:rPr>
                <w:rFonts w:hint="eastAsia" w:asciiTheme="minorEastAsia" w:hAnsiTheme="minorEastAsia" w:eastAsiaTheme="minorEastAsia" w:cstheme="minorEastAsia"/>
                <w:sz w:val="21"/>
              </w:rPr>
            </w:pPr>
          </w:p>
        </w:tc>
        <w:tc>
          <w:tcPr>
            <w:tcW w:w="1844" w:type="dxa"/>
            <w:vAlign w:val="top"/>
          </w:tcPr>
          <w:p w14:paraId="347CCF7C">
            <w:pPr>
              <w:rPr>
                <w:rFonts w:hint="eastAsia" w:asciiTheme="minorEastAsia" w:hAnsiTheme="minorEastAsia" w:eastAsiaTheme="minorEastAsia" w:cstheme="minorEastAsia"/>
                <w:sz w:val="21"/>
              </w:rPr>
            </w:pPr>
          </w:p>
        </w:tc>
        <w:tc>
          <w:tcPr>
            <w:tcW w:w="1439" w:type="dxa"/>
            <w:vAlign w:val="top"/>
          </w:tcPr>
          <w:p w14:paraId="2B4F0A42">
            <w:pPr>
              <w:rPr>
                <w:rFonts w:hint="eastAsia" w:asciiTheme="minorEastAsia" w:hAnsiTheme="minorEastAsia" w:eastAsiaTheme="minorEastAsia" w:cstheme="minorEastAsia"/>
                <w:sz w:val="21"/>
              </w:rPr>
            </w:pPr>
          </w:p>
        </w:tc>
        <w:tc>
          <w:tcPr>
            <w:tcW w:w="1799" w:type="dxa"/>
            <w:vAlign w:val="top"/>
          </w:tcPr>
          <w:p w14:paraId="582D0750">
            <w:pPr>
              <w:rPr>
                <w:rFonts w:hint="eastAsia" w:asciiTheme="minorEastAsia" w:hAnsiTheme="minorEastAsia" w:eastAsiaTheme="minorEastAsia" w:cstheme="minorEastAsia"/>
                <w:sz w:val="21"/>
              </w:rPr>
            </w:pPr>
          </w:p>
        </w:tc>
        <w:tc>
          <w:tcPr>
            <w:tcW w:w="1724" w:type="dxa"/>
            <w:vAlign w:val="top"/>
          </w:tcPr>
          <w:p w14:paraId="3ABAC5BB">
            <w:pPr>
              <w:rPr>
                <w:rFonts w:hint="eastAsia" w:asciiTheme="minorEastAsia" w:hAnsiTheme="minorEastAsia" w:eastAsiaTheme="minorEastAsia" w:cstheme="minorEastAsia"/>
                <w:sz w:val="21"/>
              </w:rPr>
            </w:pPr>
          </w:p>
        </w:tc>
        <w:tc>
          <w:tcPr>
            <w:tcW w:w="1492" w:type="dxa"/>
            <w:vAlign w:val="top"/>
          </w:tcPr>
          <w:p w14:paraId="1EEEF983">
            <w:pPr>
              <w:rPr>
                <w:rFonts w:hint="eastAsia" w:asciiTheme="minorEastAsia" w:hAnsiTheme="minorEastAsia" w:eastAsiaTheme="minorEastAsia" w:cstheme="minorEastAsia"/>
                <w:sz w:val="21"/>
              </w:rPr>
            </w:pPr>
          </w:p>
        </w:tc>
      </w:tr>
      <w:tr w14:paraId="65FE9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3DA7169F">
            <w:pPr>
              <w:rPr>
                <w:rFonts w:hint="eastAsia" w:asciiTheme="minorEastAsia" w:hAnsiTheme="minorEastAsia" w:eastAsiaTheme="minorEastAsia" w:cstheme="minorEastAsia"/>
                <w:sz w:val="21"/>
              </w:rPr>
            </w:pPr>
          </w:p>
        </w:tc>
        <w:tc>
          <w:tcPr>
            <w:tcW w:w="1844" w:type="dxa"/>
            <w:vAlign w:val="top"/>
          </w:tcPr>
          <w:p w14:paraId="0684BA7B">
            <w:pPr>
              <w:rPr>
                <w:rFonts w:hint="eastAsia" w:asciiTheme="minorEastAsia" w:hAnsiTheme="minorEastAsia" w:eastAsiaTheme="minorEastAsia" w:cstheme="minorEastAsia"/>
                <w:sz w:val="21"/>
              </w:rPr>
            </w:pPr>
          </w:p>
        </w:tc>
        <w:tc>
          <w:tcPr>
            <w:tcW w:w="1439" w:type="dxa"/>
            <w:vAlign w:val="top"/>
          </w:tcPr>
          <w:p w14:paraId="56695F66">
            <w:pPr>
              <w:rPr>
                <w:rFonts w:hint="eastAsia" w:asciiTheme="minorEastAsia" w:hAnsiTheme="minorEastAsia" w:eastAsiaTheme="minorEastAsia" w:cstheme="minorEastAsia"/>
                <w:sz w:val="21"/>
              </w:rPr>
            </w:pPr>
          </w:p>
        </w:tc>
        <w:tc>
          <w:tcPr>
            <w:tcW w:w="1799" w:type="dxa"/>
            <w:vAlign w:val="top"/>
          </w:tcPr>
          <w:p w14:paraId="0ADE4319">
            <w:pPr>
              <w:rPr>
                <w:rFonts w:hint="eastAsia" w:asciiTheme="minorEastAsia" w:hAnsiTheme="minorEastAsia" w:eastAsiaTheme="minorEastAsia" w:cstheme="minorEastAsia"/>
                <w:sz w:val="21"/>
              </w:rPr>
            </w:pPr>
          </w:p>
        </w:tc>
        <w:tc>
          <w:tcPr>
            <w:tcW w:w="1724" w:type="dxa"/>
            <w:vAlign w:val="top"/>
          </w:tcPr>
          <w:p w14:paraId="42F7C9AF">
            <w:pPr>
              <w:rPr>
                <w:rFonts w:hint="eastAsia" w:asciiTheme="minorEastAsia" w:hAnsiTheme="minorEastAsia" w:eastAsiaTheme="minorEastAsia" w:cstheme="minorEastAsia"/>
                <w:sz w:val="21"/>
              </w:rPr>
            </w:pPr>
          </w:p>
        </w:tc>
        <w:tc>
          <w:tcPr>
            <w:tcW w:w="1492" w:type="dxa"/>
            <w:vAlign w:val="top"/>
          </w:tcPr>
          <w:p w14:paraId="0F06A1AA">
            <w:pPr>
              <w:rPr>
                <w:rFonts w:hint="eastAsia" w:asciiTheme="minorEastAsia" w:hAnsiTheme="minorEastAsia" w:eastAsiaTheme="minorEastAsia" w:cstheme="minorEastAsia"/>
                <w:sz w:val="21"/>
              </w:rPr>
            </w:pPr>
          </w:p>
        </w:tc>
      </w:tr>
      <w:tr w14:paraId="3E2E5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608" w:type="dxa"/>
            <w:vAlign w:val="top"/>
          </w:tcPr>
          <w:p w14:paraId="31D20C9E">
            <w:pPr>
              <w:rPr>
                <w:rFonts w:hint="eastAsia" w:asciiTheme="minorEastAsia" w:hAnsiTheme="minorEastAsia" w:eastAsiaTheme="minorEastAsia" w:cstheme="minorEastAsia"/>
                <w:sz w:val="21"/>
              </w:rPr>
            </w:pPr>
          </w:p>
        </w:tc>
        <w:tc>
          <w:tcPr>
            <w:tcW w:w="1844" w:type="dxa"/>
            <w:vAlign w:val="top"/>
          </w:tcPr>
          <w:p w14:paraId="20B4D0EB">
            <w:pPr>
              <w:rPr>
                <w:rFonts w:hint="eastAsia" w:asciiTheme="minorEastAsia" w:hAnsiTheme="minorEastAsia" w:eastAsiaTheme="minorEastAsia" w:cstheme="minorEastAsia"/>
                <w:sz w:val="21"/>
              </w:rPr>
            </w:pPr>
          </w:p>
        </w:tc>
        <w:tc>
          <w:tcPr>
            <w:tcW w:w="1439" w:type="dxa"/>
            <w:vAlign w:val="top"/>
          </w:tcPr>
          <w:p w14:paraId="315336CF">
            <w:pPr>
              <w:rPr>
                <w:rFonts w:hint="eastAsia" w:asciiTheme="minorEastAsia" w:hAnsiTheme="minorEastAsia" w:eastAsiaTheme="minorEastAsia" w:cstheme="minorEastAsia"/>
                <w:sz w:val="21"/>
              </w:rPr>
            </w:pPr>
          </w:p>
        </w:tc>
        <w:tc>
          <w:tcPr>
            <w:tcW w:w="1799" w:type="dxa"/>
            <w:vAlign w:val="top"/>
          </w:tcPr>
          <w:p w14:paraId="5F76CE2A">
            <w:pPr>
              <w:rPr>
                <w:rFonts w:hint="eastAsia" w:asciiTheme="minorEastAsia" w:hAnsiTheme="minorEastAsia" w:eastAsiaTheme="minorEastAsia" w:cstheme="minorEastAsia"/>
                <w:sz w:val="21"/>
              </w:rPr>
            </w:pPr>
          </w:p>
        </w:tc>
        <w:tc>
          <w:tcPr>
            <w:tcW w:w="1724" w:type="dxa"/>
            <w:vAlign w:val="top"/>
          </w:tcPr>
          <w:p w14:paraId="7C951971">
            <w:pPr>
              <w:rPr>
                <w:rFonts w:hint="eastAsia" w:asciiTheme="minorEastAsia" w:hAnsiTheme="minorEastAsia" w:eastAsiaTheme="minorEastAsia" w:cstheme="minorEastAsia"/>
                <w:sz w:val="21"/>
              </w:rPr>
            </w:pPr>
          </w:p>
        </w:tc>
        <w:tc>
          <w:tcPr>
            <w:tcW w:w="1492" w:type="dxa"/>
            <w:vAlign w:val="top"/>
          </w:tcPr>
          <w:p w14:paraId="3394BFB9">
            <w:pPr>
              <w:rPr>
                <w:rFonts w:hint="eastAsia" w:asciiTheme="minorEastAsia" w:hAnsiTheme="minorEastAsia" w:eastAsiaTheme="minorEastAsia" w:cstheme="minorEastAsia"/>
                <w:sz w:val="21"/>
              </w:rPr>
            </w:pPr>
          </w:p>
        </w:tc>
      </w:tr>
      <w:tr w14:paraId="012B3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2F9A9BF5">
            <w:pPr>
              <w:rPr>
                <w:rFonts w:hint="eastAsia" w:asciiTheme="minorEastAsia" w:hAnsiTheme="minorEastAsia" w:eastAsiaTheme="minorEastAsia" w:cstheme="minorEastAsia"/>
                <w:sz w:val="21"/>
              </w:rPr>
            </w:pPr>
          </w:p>
        </w:tc>
        <w:tc>
          <w:tcPr>
            <w:tcW w:w="1844" w:type="dxa"/>
            <w:vAlign w:val="top"/>
          </w:tcPr>
          <w:p w14:paraId="2A361487">
            <w:pPr>
              <w:rPr>
                <w:rFonts w:hint="eastAsia" w:asciiTheme="minorEastAsia" w:hAnsiTheme="minorEastAsia" w:eastAsiaTheme="minorEastAsia" w:cstheme="minorEastAsia"/>
                <w:sz w:val="21"/>
              </w:rPr>
            </w:pPr>
          </w:p>
        </w:tc>
        <w:tc>
          <w:tcPr>
            <w:tcW w:w="1439" w:type="dxa"/>
            <w:vAlign w:val="top"/>
          </w:tcPr>
          <w:p w14:paraId="443EB922">
            <w:pPr>
              <w:rPr>
                <w:rFonts w:hint="eastAsia" w:asciiTheme="minorEastAsia" w:hAnsiTheme="minorEastAsia" w:eastAsiaTheme="minorEastAsia" w:cstheme="minorEastAsia"/>
                <w:sz w:val="21"/>
              </w:rPr>
            </w:pPr>
          </w:p>
        </w:tc>
        <w:tc>
          <w:tcPr>
            <w:tcW w:w="1799" w:type="dxa"/>
            <w:vAlign w:val="top"/>
          </w:tcPr>
          <w:p w14:paraId="431ED2DC">
            <w:pPr>
              <w:rPr>
                <w:rFonts w:hint="eastAsia" w:asciiTheme="minorEastAsia" w:hAnsiTheme="minorEastAsia" w:eastAsiaTheme="minorEastAsia" w:cstheme="minorEastAsia"/>
                <w:sz w:val="21"/>
              </w:rPr>
            </w:pPr>
          </w:p>
        </w:tc>
        <w:tc>
          <w:tcPr>
            <w:tcW w:w="1724" w:type="dxa"/>
            <w:vAlign w:val="top"/>
          </w:tcPr>
          <w:p w14:paraId="6D827649">
            <w:pPr>
              <w:rPr>
                <w:rFonts w:hint="eastAsia" w:asciiTheme="minorEastAsia" w:hAnsiTheme="minorEastAsia" w:eastAsiaTheme="minorEastAsia" w:cstheme="minorEastAsia"/>
                <w:sz w:val="21"/>
              </w:rPr>
            </w:pPr>
          </w:p>
        </w:tc>
        <w:tc>
          <w:tcPr>
            <w:tcW w:w="1492" w:type="dxa"/>
            <w:vAlign w:val="top"/>
          </w:tcPr>
          <w:p w14:paraId="6D777197">
            <w:pPr>
              <w:rPr>
                <w:rFonts w:hint="eastAsia" w:asciiTheme="minorEastAsia" w:hAnsiTheme="minorEastAsia" w:eastAsiaTheme="minorEastAsia" w:cstheme="minorEastAsia"/>
                <w:sz w:val="21"/>
              </w:rPr>
            </w:pPr>
          </w:p>
        </w:tc>
      </w:tr>
      <w:tr w14:paraId="0033F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37EC47A6">
            <w:pPr>
              <w:rPr>
                <w:rFonts w:hint="eastAsia" w:asciiTheme="minorEastAsia" w:hAnsiTheme="minorEastAsia" w:eastAsiaTheme="minorEastAsia" w:cstheme="minorEastAsia"/>
                <w:sz w:val="21"/>
              </w:rPr>
            </w:pPr>
          </w:p>
        </w:tc>
        <w:tc>
          <w:tcPr>
            <w:tcW w:w="1844" w:type="dxa"/>
            <w:vAlign w:val="top"/>
          </w:tcPr>
          <w:p w14:paraId="28AFD76F">
            <w:pPr>
              <w:rPr>
                <w:rFonts w:hint="eastAsia" w:asciiTheme="minorEastAsia" w:hAnsiTheme="minorEastAsia" w:eastAsiaTheme="minorEastAsia" w:cstheme="minorEastAsia"/>
                <w:sz w:val="21"/>
              </w:rPr>
            </w:pPr>
          </w:p>
        </w:tc>
        <w:tc>
          <w:tcPr>
            <w:tcW w:w="1439" w:type="dxa"/>
            <w:vAlign w:val="top"/>
          </w:tcPr>
          <w:p w14:paraId="0CCA8D39">
            <w:pPr>
              <w:rPr>
                <w:rFonts w:hint="eastAsia" w:asciiTheme="minorEastAsia" w:hAnsiTheme="minorEastAsia" w:eastAsiaTheme="minorEastAsia" w:cstheme="minorEastAsia"/>
                <w:sz w:val="21"/>
              </w:rPr>
            </w:pPr>
          </w:p>
        </w:tc>
        <w:tc>
          <w:tcPr>
            <w:tcW w:w="1799" w:type="dxa"/>
            <w:vAlign w:val="top"/>
          </w:tcPr>
          <w:p w14:paraId="3D9EE505">
            <w:pPr>
              <w:rPr>
                <w:rFonts w:hint="eastAsia" w:asciiTheme="minorEastAsia" w:hAnsiTheme="minorEastAsia" w:eastAsiaTheme="minorEastAsia" w:cstheme="minorEastAsia"/>
                <w:sz w:val="21"/>
              </w:rPr>
            </w:pPr>
          </w:p>
        </w:tc>
        <w:tc>
          <w:tcPr>
            <w:tcW w:w="1724" w:type="dxa"/>
            <w:vAlign w:val="top"/>
          </w:tcPr>
          <w:p w14:paraId="445F6336">
            <w:pPr>
              <w:rPr>
                <w:rFonts w:hint="eastAsia" w:asciiTheme="minorEastAsia" w:hAnsiTheme="minorEastAsia" w:eastAsiaTheme="minorEastAsia" w:cstheme="minorEastAsia"/>
                <w:sz w:val="21"/>
              </w:rPr>
            </w:pPr>
          </w:p>
        </w:tc>
        <w:tc>
          <w:tcPr>
            <w:tcW w:w="1492" w:type="dxa"/>
            <w:vAlign w:val="top"/>
          </w:tcPr>
          <w:p w14:paraId="52BBCD5E">
            <w:pPr>
              <w:rPr>
                <w:rFonts w:hint="eastAsia" w:asciiTheme="minorEastAsia" w:hAnsiTheme="minorEastAsia" w:eastAsiaTheme="minorEastAsia" w:cstheme="minorEastAsia"/>
                <w:sz w:val="21"/>
              </w:rPr>
            </w:pPr>
          </w:p>
        </w:tc>
      </w:tr>
      <w:tr w14:paraId="46A17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608" w:type="dxa"/>
            <w:vAlign w:val="top"/>
          </w:tcPr>
          <w:p w14:paraId="776E90C3">
            <w:pPr>
              <w:rPr>
                <w:rFonts w:hint="eastAsia" w:asciiTheme="minorEastAsia" w:hAnsiTheme="minorEastAsia" w:eastAsiaTheme="minorEastAsia" w:cstheme="minorEastAsia"/>
                <w:sz w:val="21"/>
              </w:rPr>
            </w:pPr>
          </w:p>
        </w:tc>
        <w:tc>
          <w:tcPr>
            <w:tcW w:w="1844" w:type="dxa"/>
            <w:vAlign w:val="top"/>
          </w:tcPr>
          <w:p w14:paraId="5EC26B72">
            <w:pPr>
              <w:rPr>
                <w:rFonts w:hint="eastAsia" w:asciiTheme="minorEastAsia" w:hAnsiTheme="minorEastAsia" w:eastAsiaTheme="minorEastAsia" w:cstheme="minorEastAsia"/>
                <w:sz w:val="21"/>
              </w:rPr>
            </w:pPr>
          </w:p>
        </w:tc>
        <w:tc>
          <w:tcPr>
            <w:tcW w:w="1439" w:type="dxa"/>
            <w:vAlign w:val="top"/>
          </w:tcPr>
          <w:p w14:paraId="39F06011">
            <w:pPr>
              <w:rPr>
                <w:rFonts w:hint="eastAsia" w:asciiTheme="minorEastAsia" w:hAnsiTheme="minorEastAsia" w:eastAsiaTheme="minorEastAsia" w:cstheme="minorEastAsia"/>
                <w:sz w:val="21"/>
              </w:rPr>
            </w:pPr>
          </w:p>
        </w:tc>
        <w:tc>
          <w:tcPr>
            <w:tcW w:w="1799" w:type="dxa"/>
            <w:vAlign w:val="top"/>
          </w:tcPr>
          <w:p w14:paraId="793B0FF0">
            <w:pPr>
              <w:rPr>
                <w:rFonts w:hint="eastAsia" w:asciiTheme="minorEastAsia" w:hAnsiTheme="minorEastAsia" w:eastAsiaTheme="minorEastAsia" w:cstheme="minorEastAsia"/>
                <w:sz w:val="21"/>
              </w:rPr>
            </w:pPr>
          </w:p>
        </w:tc>
        <w:tc>
          <w:tcPr>
            <w:tcW w:w="1724" w:type="dxa"/>
            <w:vAlign w:val="top"/>
          </w:tcPr>
          <w:p w14:paraId="392808FC">
            <w:pPr>
              <w:rPr>
                <w:rFonts w:hint="eastAsia" w:asciiTheme="minorEastAsia" w:hAnsiTheme="minorEastAsia" w:eastAsiaTheme="minorEastAsia" w:cstheme="minorEastAsia"/>
                <w:sz w:val="21"/>
              </w:rPr>
            </w:pPr>
          </w:p>
        </w:tc>
        <w:tc>
          <w:tcPr>
            <w:tcW w:w="1492" w:type="dxa"/>
            <w:vAlign w:val="top"/>
          </w:tcPr>
          <w:p w14:paraId="0E6B295D">
            <w:pPr>
              <w:rPr>
                <w:rFonts w:hint="eastAsia" w:asciiTheme="minorEastAsia" w:hAnsiTheme="minorEastAsia" w:eastAsiaTheme="minorEastAsia" w:cstheme="minorEastAsia"/>
                <w:sz w:val="21"/>
              </w:rPr>
            </w:pPr>
          </w:p>
        </w:tc>
      </w:tr>
      <w:tr w14:paraId="14FF1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68C3BC64">
            <w:pPr>
              <w:rPr>
                <w:rFonts w:hint="eastAsia" w:asciiTheme="minorEastAsia" w:hAnsiTheme="minorEastAsia" w:eastAsiaTheme="minorEastAsia" w:cstheme="minorEastAsia"/>
                <w:sz w:val="21"/>
              </w:rPr>
            </w:pPr>
          </w:p>
        </w:tc>
        <w:tc>
          <w:tcPr>
            <w:tcW w:w="1844" w:type="dxa"/>
            <w:vAlign w:val="top"/>
          </w:tcPr>
          <w:p w14:paraId="77AE8EA4">
            <w:pPr>
              <w:rPr>
                <w:rFonts w:hint="eastAsia" w:asciiTheme="minorEastAsia" w:hAnsiTheme="minorEastAsia" w:eastAsiaTheme="minorEastAsia" w:cstheme="minorEastAsia"/>
                <w:sz w:val="21"/>
              </w:rPr>
            </w:pPr>
          </w:p>
        </w:tc>
        <w:tc>
          <w:tcPr>
            <w:tcW w:w="1439" w:type="dxa"/>
            <w:vAlign w:val="top"/>
          </w:tcPr>
          <w:p w14:paraId="582B54DF">
            <w:pPr>
              <w:rPr>
                <w:rFonts w:hint="eastAsia" w:asciiTheme="minorEastAsia" w:hAnsiTheme="minorEastAsia" w:eastAsiaTheme="minorEastAsia" w:cstheme="minorEastAsia"/>
                <w:sz w:val="21"/>
              </w:rPr>
            </w:pPr>
          </w:p>
        </w:tc>
        <w:tc>
          <w:tcPr>
            <w:tcW w:w="1799" w:type="dxa"/>
            <w:vAlign w:val="top"/>
          </w:tcPr>
          <w:p w14:paraId="442F2DA6">
            <w:pPr>
              <w:rPr>
                <w:rFonts w:hint="eastAsia" w:asciiTheme="minorEastAsia" w:hAnsiTheme="minorEastAsia" w:eastAsiaTheme="minorEastAsia" w:cstheme="minorEastAsia"/>
                <w:sz w:val="21"/>
              </w:rPr>
            </w:pPr>
          </w:p>
        </w:tc>
        <w:tc>
          <w:tcPr>
            <w:tcW w:w="1724" w:type="dxa"/>
            <w:vAlign w:val="top"/>
          </w:tcPr>
          <w:p w14:paraId="1622D53B">
            <w:pPr>
              <w:rPr>
                <w:rFonts w:hint="eastAsia" w:asciiTheme="minorEastAsia" w:hAnsiTheme="minorEastAsia" w:eastAsiaTheme="minorEastAsia" w:cstheme="minorEastAsia"/>
                <w:sz w:val="21"/>
              </w:rPr>
            </w:pPr>
          </w:p>
        </w:tc>
        <w:tc>
          <w:tcPr>
            <w:tcW w:w="1492" w:type="dxa"/>
            <w:vAlign w:val="top"/>
          </w:tcPr>
          <w:p w14:paraId="62D69D55">
            <w:pPr>
              <w:rPr>
                <w:rFonts w:hint="eastAsia" w:asciiTheme="minorEastAsia" w:hAnsiTheme="minorEastAsia" w:eastAsiaTheme="minorEastAsia" w:cstheme="minorEastAsia"/>
                <w:sz w:val="21"/>
              </w:rPr>
            </w:pPr>
          </w:p>
        </w:tc>
      </w:tr>
      <w:tr w14:paraId="245B6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54CC466E">
            <w:pPr>
              <w:rPr>
                <w:rFonts w:hint="eastAsia" w:asciiTheme="minorEastAsia" w:hAnsiTheme="minorEastAsia" w:eastAsiaTheme="minorEastAsia" w:cstheme="minorEastAsia"/>
                <w:sz w:val="21"/>
              </w:rPr>
            </w:pPr>
          </w:p>
        </w:tc>
        <w:tc>
          <w:tcPr>
            <w:tcW w:w="1844" w:type="dxa"/>
            <w:vAlign w:val="top"/>
          </w:tcPr>
          <w:p w14:paraId="357A84F0">
            <w:pPr>
              <w:spacing w:line="264" w:lineRule="auto"/>
              <w:rPr>
                <w:rFonts w:hint="eastAsia" w:asciiTheme="minorEastAsia" w:hAnsiTheme="minorEastAsia" w:eastAsiaTheme="minorEastAsia" w:cstheme="minorEastAsia"/>
                <w:sz w:val="21"/>
              </w:rPr>
            </w:pPr>
          </w:p>
          <w:p w14:paraId="39B00447">
            <w:pPr>
              <w:pStyle w:val="7"/>
              <w:spacing w:before="68" w:line="220" w:lineRule="auto"/>
              <w:ind w:left="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定值权重</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3"/>
                <w:sz w:val="21"/>
                <w:szCs w:val="21"/>
              </w:rPr>
              <w:t>A</w:t>
            </w:r>
          </w:p>
        </w:tc>
        <w:tc>
          <w:tcPr>
            <w:tcW w:w="1439" w:type="dxa"/>
            <w:vAlign w:val="top"/>
          </w:tcPr>
          <w:p w14:paraId="4DE080AF">
            <w:pPr>
              <w:rPr>
                <w:rFonts w:hint="eastAsia" w:asciiTheme="minorEastAsia" w:hAnsiTheme="minorEastAsia" w:eastAsiaTheme="minorEastAsia" w:cstheme="minorEastAsia"/>
                <w:sz w:val="21"/>
              </w:rPr>
            </w:pPr>
          </w:p>
        </w:tc>
        <w:tc>
          <w:tcPr>
            <w:tcW w:w="1799" w:type="dxa"/>
            <w:vAlign w:val="top"/>
          </w:tcPr>
          <w:p w14:paraId="77D80C2C">
            <w:pPr>
              <w:spacing w:line="363" w:lineRule="auto"/>
              <w:rPr>
                <w:rFonts w:hint="eastAsia" w:asciiTheme="minorEastAsia" w:hAnsiTheme="minorEastAsia" w:eastAsiaTheme="minorEastAsia" w:cstheme="minorEastAsia"/>
                <w:sz w:val="21"/>
              </w:rPr>
            </w:pPr>
          </w:p>
          <w:p w14:paraId="4D2DF05A">
            <w:pPr>
              <w:pStyle w:val="7"/>
              <w:spacing w:before="68" w:line="143" w:lineRule="exact"/>
              <w:ind w:left="8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c>
          <w:tcPr>
            <w:tcW w:w="1724" w:type="dxa"/>
            <w:vAlign w:val="top"/>
          </w:tcPr>
          <w:p w14:paraId="745A4782">
            <w:pPr>
              <w:spacing w:line="363" w:lineRule="auto"/>
              <w:rPr>
                <w:rFonts w:hint="eastAsia" w:asciiTheme="minorEastAsia" w:hAnsiTheme="minorEastAsia" w:eastAsiaTheme="minorEastAsia" w:cstheme="minorEastAsia"/>
                <w:sz w:val="21"/>
              </w:rPr>
            </w:pPr>
          </w:p>
          <w:p w14:paraId="23A2AC11">
            <w:pPr>
              <w:pStyle w:val="7"/>
              <w:spacing w:before="68" w:line="143" w:lineRule="exact"/>
              <w:ind w:left="7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c>
          <w:tcPr>
            <w:tcW w:w="1492" w:type="dxa"/>
            <w:vAlign w:val="top"/>
          </w:tcPr>
          <w:p w14:paraId="7C95F851">
            <w:pPr>
              <w:rPr>
                <w:rFonts w:hint="eastAsia" w:asciiTheme="minorEastAsia" w:hAnsiTheme="minorEastAsia" w:eastAsiaTheme="minorEastAsia" w:cstheme="minorEastAsia"/>
                <w:sz w:val="21"/>
              </w:rPr>
            </w:pPr>
          </w:p>
        </w:tc>
      </w:tr>
      <w:tr w14:paraId="59B8C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2452" w:type="dxa"/>
            <w:gridSpan w:val="2"/>
            <w:vAlign w:val="top"/>
          </w:tcPr>
          <w:p w14:paraId="042CF152">
            <w:pPr>
              <w:spacing w:line="252" w:lineRule="auto"/>
              <w:rPr>
                <w:rFonts w:hint="eastAsia" w:asciiTheme="minorEastAsia" w:hAnsiTheme="minorEastAsia" w:eastAsiaTheme="minorEastAsia" w:cstheme="minorEastAsia"/>
                <w:sz w:val="21"/>
              </w:rPr>
            </w:pPr>
          </w:p>
          <w:p w14:paraId="16C647E2">
            <w:pPr>
              <w:pStyle w:val="7"/>
              <w:spacing w:before="68" w:line="221" w:lineRule="auto"/>
              <w:ind w:left="10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合计</w:t>
            </w:r>
          </w:p>
        </w:tc>
        <w:tc>
          <w:tcPr>
            <w:tcW w:w="1439" w:type="dxa"/>
            <w:vAlign w:val="top"/>
          </w:tcPr>
          <w:p w14:paraId="1AF0E497">
            <w:pPr>
              <w:spacing w:line="279" w:lineRule="auto"/>
              <w:rPr>
                <w:rFonts w:hint="eastAsia" w:asciiTheme="minorEastAsia" w:hAnsiTheme="minorEastAsia" w:eastAsiaTheme="minorEastAsia" w:cstheme="minorEastAsia"/>
                <w:sz w:val="21"/>
              </w:rPr>
            </w:pPr>
          </w:p>
          <w:p w14:paraId="23F5F704">
            <w:pPr>
              <w:spacing w:before="64" w:line="266" w:lineRule="exact"/>
              <w:ind w:left="67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1799" w:type="dxa"/>
            <w:vAlign w:val="top"/>
          </w:tcPr>
          <w:p w14:paraId="6AD20556">
            <w:pPr>
              <w:spacing w:line="350" w:lineRule="auto"/>
              <w:rPr>
                <w:rFonts w:hint="eastAsia" w:asciiTheme="minorEastAsia" w:hAnsiTheme="minorEastAsia" w:eastAsiaTheme="minorEastAsia" w:cstheme="minorEastAsia"/>
                <w:sz w:val="21"/>
              </w:rPr>
            </w:pPr>
          </w:p>
          <w:p w14:paraId="09D5FC1F">
            <w:pPr>
              <w:pStyle w:val="7"/>
              <w:spacing w:before="68" w:line="143" w:lineRule="exact"/>
              <w:ind w:left="8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c>
          <w:tcPr>
            <w:tcW w:w="1724" w:type="dxa"/>
            <w:vAlign w:val="top"/>
          </w:tcPr>
          <w:p w14:paraId="44F0AD6C">
            <w:pPr>
              <w:spacing w:line="350" w:lineRule="auto"/>
              <w:rPr>
                <w:rFonts w:hint="eastAsia" w:asciiTheme="minorEastAsia" w:hAnsiTheme="minorEastAsia" w:eastAsiaTheme="minorEastAsia" w:cstheme="minorEastAsia"/>
                <w:sz w:val="21"/>
              </w:rPr>
            </w:pPr>
          </w:p>
          <w:p w14:paraId="602B8E53">
            <w:pPr>
              <w:pStyle w:val="7"/>
              <w:spacing w:before="68" w:line="143" w:lineRule="exact"/>
              <w:ind w:left="7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3"/>
                <w:sz w:val="21"/>
                <w:szCs w:val="21"/>
              </w:rPr>
              <w:t>—</w:t>
            </w:r>
          </w:p>
        </w:tc>
        <w:tc>
          <w:tcPr>
            <w:tcW w:w="1492" w:type="dxa"/>
            <w:vAlign w:val="top"/>
          </w:tcPr>
          <w:p w14:paraId="4E9F72FE">
            <w:pPr>
              <w:rPr>
                <w:rFonts w:hint="eastAsia" w:asciiTheme="minorEastAsia" w:hAnsiTheme="minorEastAsia" w:eastAsiaTheme="minorEastAsia" w:cstheme="minorEastAsia"/>
                <w:sz w:val="21"/>
              </w:rPr>
            </w:pPr>
          </w:p>
        </w:tc>
      </w:tr>
    </w:tbl>
    <w:p w14:paraId="2FB9F92B">
      <w:pPr>
        <w:pStyle w:val="2"/>
        <w:rPr>
          <w:rFonts w:hint="eastAsia" w:asciiTheme="minorEastAsia" w:hAnsiTheme="minorEastAsia" w:eastAsiaTheme="minorEastAsia" w:cstheme="minorEastAsia"/>
        </w:rPr>
      </w:pPr>
    </w:p>
    <w:p w14:paraId="7BD85046">
      <w:pPr>
        <w:pStyle w:val="2"/>
        <w:spacing w:line="241" w:lineRule="auto"/>
        <w:rPr>
          <w:rFonts w:hint="eastAsia" w:asciiTheme="minorEastAsia" w:hAnsiTheme="minorEastAsia" w:eastAsiaTheme="minorEastAsia" w:cstheme="minorEastAsia"/>
        </w:rPr>
      </w:pPr>
    </w:p>
    <w:p w14:paraId="1CA71F27">
      <w:pPr>
        <w:pStyle w:val="2"/>
        <w:spacing w:line="241" w:lineRule="auto"/>
        <w:rPr>
          <w:rFonts w:hint="eastAsia" w:asciiTheme="minorEastAsia" w:hAnsiTheme="minorEastAsia" w:eastAsiaTheme="minorEastAsia" w:cstheme="minorEastAsia"/>
        </w:rPr>
      </w:pPr>
    </w:p>
    <w:p w14:paraId="7AE1A0D0">
      <w:pPr>
        <w:spacing w:before="68" w:line="242" w:lineRule="auto"/>
        <w:ind w:left="968" w:hanging="8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注：</w:t>
      </w:r>
      <w:r>
        <w:rPr>
          <w:rFonts w:hint="eastAsia" w:asciiTheme="minorEastAsia" w:hAnsiTheme="minorEastAsia" w:eastAsiaTheme="minorEastAsia" w:cstheme="minorEastAsia"/>
          <w:spacing w:val="-7"/>
          <w:sz w:val="21"/>
          <w:szCs w:val="21"/>
        </w:rPr>
        <w:t>1</w:t>
      </w:r>
      <w:r>
        <w:rPr>
          <w:rFonts w:hint="eastAsia" w:asciiTheme="minorEastAsia" w:hAnsiTheme="minorEastAsia" w:eastAsiaTheme="minorEastAsia" w:cstheme="minorEastAsia"/>
          <w:spacing w:val="-7"/>
          <w:sz w:val="21"/>
          <w:szCs w:val="21"/>
        </w:rPr>
        <w:t>．“名称、规格、型号</w:t>
      </w:r>
      <w:r>
        <w:rPr>
          <w:rFonts w:hint="eastAsia" w:asciiTheme="minorEastAsia" w:hAnsiTheme="minorEastAsia" w:eastAsiaTheme="minorEastAsia" w:cstheme="minorEastAsia"/>
          <w:spacing w:val="-7"/>
          <w:sz w:val="21"/>
          <w:szCs w:val="21"/>
          <w:lang w:eastAsia="zh-CN"/>
        </w:rPr>
        <w:t>”“</w:t>
      </w:r>
      <w:r>
        <w:rPr>
          <w:rFonts w:hint="eastAsia" w:asciiTheme="minorEastAsia" w:hAnsiTheme="minorEastAsia" w:eastAsiaTheme="minorEastAsia" w:cstheme="minorEastAsia"/>
          <w:spacing w:val="-7"/>
          <w:sz w:val="21"/>
          <w:szCs w:val="21"/>
        </w:rPr>
        <w:t xml:space="preserve"> 基本价格指数”栏由招标人填写，基本价格指数应首先采用工程</w:t>
      </w:r>
      <w:r>
        <w:rPr>
          <w:rFonts w:hint="eastAsia" w:asciiTheme="minorEastAsia" w:hAnsiTheme="minorEastAsia" w:eastAsiaTheme="minorEastAsia" w:cstheme="minorEastAsia"/>
          <w:spacing w:val="2"/>
          <w:sz w:val="21"/>
          <w:szCs w:val="21"/>
        </w:rPr>
        <w:t>造价管理机构发布的价格指数，没有时，可用发布的价格代替。如人工、机械也采用本</w:t>
      </w:r>
      <w:r>
        <w:rPr>
          <w:rFonts w:hint="eastAsia" w:asciiTheme="minorEastAsia" w:hAnsiTheme="minorEastAsia" w:eastAsiaTheme="minorEastAsia" w:cstheme="minorEastAsia"/>
          <w:spacing w:val="-2"/>
          <w:sz w:val="21"/>
          <w:szCs w:val="21"/>
        </w:rPr>
        <w:t>法调整，由招标人在“名称”栏填写。</w:t>
      </w:r>
    </w:p>
    <w:p w14:paraId="495A8595">
      <w:pPr>
        <w:spacing w:before="2" w:line="237" w:lineRule="auto"/>
        <w:ind w:left="984" w:right="31" w:hanging="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“变值权重”栏由投标人根据该项人工、机械费和材料、工程设备价值在投标总</w:t>
      </w:r>
      <w:r>
        <w:rPr>
          <w:rFonts w:hint="eastAsia" w:asciiTheme="minorEastAsia" w:hAnsiTheme="minorEastAsia" w:eastAsiaTheme="minorEastAsia" w:cstheme="minorEastAsia"/>
          <w:spacing w:val="-2"/>
          <w:sz w:val="21"/>
          <w:szCs w:val="21"/>
        </w:rPr>
        <w:t>报价中所</w:t>
      </w:r>
      <w:r>
        <w:rPr>
          <w:rFonts w:hint="eastAsia" w:asciiTheme="minorEastAsia" w:hAnsiTheme="minorEastAsia" w:eastAsiaTheme="minorEastAsia" w:cstheme="minorEastAsia"/>
          <w:spacing w:val="-2"/>
          <w:sz w:val="21"/>
          <w:szCs w:val="21"/>
          <w:lang w:eastAsia="zh-CN"/>
        </w:rPr>
        <w:t>占</w:t>
      </w:r>
      <w:r>
        <w:rPr>
          <w:rFonts w:hint="eastAsia" w:asciiTheme="minorEastAsia" w:hAnsiTheme="minorEastAsia" w:eastAsiaTheme="minorEastAsia" w:cstheme="minorEastAsia"/>
          <w:spacing w:val="-3"/>
          <w:sz w:val="21"/>
          <w:szCs w:val="21"/>
        </w:rPr>
        <w:t>比例填写，</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34"/>
          <w:w w:val="101"/>
          <w:sz w:val="21"/>
          <w:szCs w:val="21"/>
        </w:rPr>
        <w:t xml:space="preserve"> </w:t>
      </w:r>
      <w:r>
        <w:rPr>
          <w:rFonts w:hint="eastAsia" w:asciiTheme="minorEastAsia" w:hAnsiTheme="minorEastAsia" w:eastAsiaTheme="minorEastAsia" w:cstheme="minorEastAsia"/>
          <w:spacing w:val="-3"/>
          <w:sz w:val="21"/>
          <w:szCs w:val="21"/>
        </w:rPr>
        <w:t>减去其比例为定值权重。</w:t>
      </w:r>
    </w:p>
    <w:p w14:paraId="4207E7C2">
      <w:pPr>
        <w:spacing w:line="230" w:lineRule="auto"/>
        <w:ind w:left="986" w:right="19" w:hanging="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3.</w:t>
      </w:r>
      <w:r>
        <w:rPr>
          <w:rFonts w:hint="eastAsia" w:asciiTheme="minorEastAsia" w:hAnsiTheme="minorEastAsia" w:eastAsiaTheme="minorEastAsia" w:cstheme="minorEastAsia"/>
          <w:spacing w:val="-4"/>
          <w:sz w:val="21"/>
          <w:szCs w:val="21"/>
        </w:rPr>
        <w:t>“现行价格指数”按约定的付款证书相关周期最后一天的前</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4"/>
          <w:sz w:val="21"/>
          <w:szCs w:val="21"/>
        </w:rPr>
        <w:t>42</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4"/>
          <w:sz w:val="21"/>
          <w:szCs w:val="21"/>
        </w:rPr>
        <w:t>天的各项价格指数填写，该</w:t>
      </w:r>
      <w:r>
        <w:rPr>
          <w:rFonts w:hint="eastAsia" w:asciiTheme="minorEastAsia" w:hAnsiTheme="minorEastAsia" w:eastAsiaTheme="minorEastAsia" w:cstheme="minorEastAsia"/>
          <w:spacing w:val="-1"/>
          <w:sz w:val="21"/>
          <w:szCs w:val="21"/>
        </w:rPr>
        <w:t>指数应首先采用工程造价管理机构发布的价格指数，没有时，可用发布的价格代替。</w:t>
      </w:r>
    </w:p>
    <w:p w14:paraId="02EEEC2A">
      <w:pPr>
        <w:spacing w:line="230" w:lineRule="auto"/>
        <w:rPr>
          <w:rFonts w:hint="eastAsia" w:asciiTheme="minorEastAsia" w:hAnsiTheme="minorEastAsia" w:eastAsiaTheme="minorEastAsia" w:cstheme="minorEastAsia"/>
          <w:sz w:val="21"/>
          <w:szCs w:val="21"/>
        </w:rPr>
        <w:sectPr>
          <w:footerReference r:id="rId316" w:type="default"/>
          <w:pgSz w:w="11910" w:h="16845"/>
          <w:pgMar w:top="400" w:right="1495" w:bottom="1190" w:left="1351" w:header="0" w:footer="959" w:gutter="0"/>
          <w:cols w:space="720" w:num="1"/>
        </w:sectPr>
      </w:pPr>
    </w:p>
    <w:p w14:paraId="2E5E774E">
      <w:pPr>
        <w:pStyle w:val="2"/>
        <w:spacing w:line="289" w:lineRule="auto"/>
        <w:rPr>
          <w:rFonts w:hint="eastAsia" w:asciiTheme="minorEastAsia" w:hAnsiTheme="minorEastAsia" w:eastAsiaTheme="minorEastAsia" w:cstheme="minorEastAsia"/>
        </w:rPr>
      </w:pPr>
    </w:p>
    <w:p w14:paraId="117171CF">
      <w:pPr>
        <w:pStyle w:val="2"/>
        <w:spacing w:line="289" w:lineRule="auto"/>
        <w:rPr>
          <w:rFonts w:hint="eastAsia" w:asciiTheme="minorEastAsia" w:hAnsiTheme="minorEastAsia" w:eastAsiaTheme="minorEastAsia" w:cstheme="minorEastAsia"/>
        </w:rPr>
      </w:pPr>
    </w:p>
    <w:p w14:paraId="261A061F">
      <w:pPr>
        <w:pStyle w:val="2"/>
        <w:spacing w:line="289" w:lineRule="auto"/>
        <w:rPr>
          <w:rFonts w:hint="eastAsia" w:asciiTheme="minorEastAsia" w:hAnsiTheme="minorEastAsia" w:eastAsiaTheme="minorEastAsia" w:cstheme="minorEastAsia"/>
        </w:rPr>
      </w:pPr>
    </w:p>
    <w:p w14:paraId="5C2448C9">
      <w:pPr>
        <w:pStyle w:val="2"/>
        <w:spacing w:line="289" w:lineRule="auto"/>
        <w:rPr>
          <w:rFonts w:hint="eastAsia" w:asciiTheme="minorEastAsia" w:hAnsiTheme="minorEastAsia" w:eastAsiaTheme="minorEastAsia" w:cstheme="minorEastAsia"/>
        </w:rPr>
      </w:pPr>
    </w:p>
    <w:p w14:paraId="02A764D7">
      <w:pPr>
        <w:spacing w:before="156" w:line="219" w:lineRule="auto"/>
        <w:ind w:left="3428"/>
        <w:outlineLvl w:val="0"/>
        <w:rPr>
          <w:rFonts w:hint="eastAsia" w:asciiTheme="minorEastAsia" w:hAnsiTheme="minorEastAsia" w:eastAsiaTheme="minorEastAsia" w:cstheme="minorEastAsia"/>
          <w:sz w:val="48"/>
          <w:szCs w:val="48"/>
        </w:rPr>
      </w:pPr>
      <w:bookmarkStart w:id="247" w:name="bookmark210"/>
      <w:bookmarkEnd w:id="247"/>
      <w:bookmarkStart w:id="248" w:name="bookmark334"/>
      <w:bookmarkEnd w:id="248"/>
      <w:r>
        <w:rPr>
          <w:rFonts w:hint="eastAsia" w:asciiTheme="minorEastAsia" w:hAnsiTheme="minorEastAsia" w:eastAsiaTheme="minorEastAsia" w:cstheme="minorEastAsia"/>
          <w:spacing w:val="-4"/>
          <w:sz w:val="48"/>
          <w:szCs w:val="48"/>
        </w:rPr>
        <w:t>第二卷</w:t>
      </w:r>
    </w:p>
    <w:p w14:paraId="4B562A0C">
      <w:pPr>
        <w:spacing w:line="219" w:lineRule="auto"/>
        <w:rPr>
          <w:rFonts w:hint="eastAsia" w:asciiTheme="minorEastAsia" w:hAnsiTheme="minorEastAsia" w:eastAsiaTheme="minorEastAsia" w:cstheme="minorEastAsia"/>
          <w:sz w:val="48"/>
          <w:szCs w:val="48"/>
        </w:rPr>
        <w:sectPr>
          <w:footerReference r:id="rId317" w:type="default"/>
          <w:pgSz w:w="11910" w:h="16845"/>
          <w:pgMar w:top="400" w:right="1786" w:bottom="1190" w:left="1786" w:header="0" w:footer="959" w:gutter="0"/>
          <w:cols w:space="720" w:num="1"/>
        </w:sectPr>
      </w:pPr>
    </w:p>
    <w:p w14:paraId="35AD8D49">
      <w:pPr>
        <w:pStyle w:val="2"/>
        <w:spacing w:line="246" w:lineRule="auto"/>
        <w:rPr>
          <w:rFonts w:hint="eastAsia" w:asciiTheme="minorEastAsia" w:hAnsiTheme="minorEastAsia" w:eastAsiaTheme="minorEastAsia" w:cstheme="minorEastAsia"/>
        </w:rPr>
      </w:pPr>
    </w:p>
    <w:p w14:paraId="294D8D5B">
      <w:pPr>
        <w:pStyle w:val="2"/>
        <w:spacing w:line="246" w:lineRule="auto"/>
        <w:rPr>
          <w:rFonts w:hint="eastAsia" w:asciiTheme="minorEastAsia" w:hAnsiTheme="minorEastAsia" w:eastAsiaTheme="minorEastAsia" w:cstheme="minorEastAsia"/>
        </w:rPr>
      </w:pPr>
    </w:p>
    <w:p w14:paraId="0DC63D27">
      <w:pPr>
        <w:pStyle w:val="2"/>
        <w:spacing w:line="246" w:lineRule="auto"/>
        <w:rPr>
          <w:rFonts w:hint="eastAsia" w:asciiTheme="minorEastAsia" w:hAnsiTheme="minorEastAsia" w:eastAsiaTheme="minorEastAsia" w:cstheme="minorEastAsia"/>
        </w:rPr>
      </w:pPr>
    </w:p>
    <w:p w14:paraId="77E59CD9">
      <w:pPr>
        <w:pStyle w:val="2"/>
        <w:spacing w:line="247" w:lineRule="auto"/>
        <w:rPr>
          <w:rFonts w:hint="eastAsia" w:asciiTheme="minorEastAsia" w:hAnsiTheme="minorEastAsia" w:eastAsiaTheme="minorEastAsia" w:cstheme="minorEastAsia"/>
        </w:rPr>
      </w:pPr>
    </w:p>
    <w:p w14:paraId="18EDC032">
      <w:pPr>
        <w:pStyle w:val="2"/>
        <w:spacing w:line="247" w:lineRule="auto"/>
        <w:rPr>
          <w:rFonts w:hint="eastAsia" w:asciiTheme="minorEastAsia" w:hAnsiTheme="minorEastAsia" w:eastAsiaTheme="minorEastAsia" w:cstheme="minorEastAsia"/>
        </w:rPr>
      </w:pPr>
    </w:p>
    <w:p w14:paraId="58E2BE8F">
      <w:pPr>
        <w:spacing w:before="101" w:line="222" w:lineRule="auto"/>
        <w:ind w:left="3016"/>
        <w:outlineLvl w:val="0"/>
        <w:rPr>
          <w:rFonts w:hint="eastAsia" w:asciiTheme="minorEastAsia" w:hAnsiTheme="minorEastAsia" w:eastAsiaTheme="minorEastAsia" w:cstheme="minorEastAsia"/>
          <w:sz w:val="31"/>
          <w:szCs w:val="31"/>
        </w:rPr>
      </w:pPr>
      <w:bookmarkStart w:id="249" w:name="bookmark211"/>
      <w:bookmarkEnd w:id="249"/>
      <w:bookmarkStart w:id="250" w:name="bookmark335"/>
      <w:bookmarkEnd w:id="250"/>
      <w:r>
        <w:rPr>
          <w:rFonts w:hint="eastAsia" w:asciiTheme="minorEastAsia" w:hAnsiTheme="minorEastAsia" w:eastAsiaTheme="minorEastAsia" w:cstheme="minorEastAsia"/>
          <w:spacing w:val="1"/>
          <w:sz w:val="31"/>
          <w:szCs w:val="31"/>
        </w:rPr>
        <w:t>第六章</w:t>
      </w:r>
      <w:r>
        <w:rPr>
          <w:rFonts w:hint="eastAsia" w:asciiTheme="minorEastAsia" w:hAnsiTheme="minorEastAsia" w:eastAsiaTheme="minorEastAsia" w:cstheme="minorEastAsia"/>
          <w:spacing w:val="19"/>
          <w:sz w:val="31"/>
          <w:szCs w:val="31"/>
        </w:rPr>
        <w:t xml:space="preserve">  </w:t>
      </w:r>
      <w:r>
        <w:rPr>
          <w:rFonts w:hint="eastAsia" w:asciiTheme="minorEastAsia" w:hAnsiTheme="minorEastAsia" w:eastAsiaTheme="minorEastAsia" w:cstheme="minorEastAsia"/>
          <w:spacing w:val="1"/>
          <w:sz w:val="31"/>
          <w:szCs w:val="31"/>
        </w:rPr>
        <w:t>图</w:t>
      </w:r>
      <w:r>
        <w:rPr>
          <w:rFonts w:hint="eastAsia" w:asciiTheme="minorEastAsia" w:hAnsiTheme="minorEastAsia" w:eastAsiaTheme="minorEastAsia" w:cstheme="minorEastAsia"/>
          <w:spacing w:val="11"/>
          <w:sz w:val="31"/>
          <w:szCs w:val="31"/>
        </w:rPr>
        <w:t xml:space="preserve">  </w:t>
      </w:r>
      <w:r>
        <w:rPr>
          <w:rFonts w:hint="eastAsia" w:asciiTheme="minorEastAsia" w:hAnsiTheme="minorEastAsia" w:eastAsiaTheme="minorEastAsia" w:cstheme="minorEastAsia"/>
          <w:spacing w:val="1"/>
          <w:sz w:val="31"/>
          <w:szCs w:val="31"/>
        </w:rPr>
        <w:t>纸</w:t>
      </w:r>
    </w:p>
    <w:p w14:paraId="4169A501">
      <w:pPr>
        <w:spacing w:line="222" w:lineRule="auto"/>
        <w:rPr>
          <w:rFonts w:hint="eastAsia" w:asciiTheme="minorEastAsia" w:hAnsiTheme="minorEastAsia" w:eastAsiaTheme="minorEastAsia" w:cstheme="minorEastAsia"/>
          <w:sz w:val="31"/>
          <w:szCs w:val="31"/>
        </w:rPr>
        <w:sectPr>
          <w:footerReference r:id="rId318" w:type="default"/>
          <w:pgSz w:w="11910" w:h="16845"/>
          <w:pgMar w:top="400" w:right="1786" w:bottom="1190" w:left="1786" w:header="0" w:footer="959" w:gutter="0"/>
          <w:cols w:space="720" w:num="1"/>
        </w:sectPr>
      </w:pPr>
    </w:p>
    <w:p w14:paraId="070971FB">
      <w:pPr>
        <w:pStyle w:val="2"/>
        <w:spacing w:line="263" w:lineRule="auto"/>
        <w:rPr>
          <w:rFonts w:hint="eastAsia" w:asciiTheme="minorEastAsia" w:hAnsiTheme="minorEastAsia" w:eastAsiaTheme="minorEastAsia" w:cstheme="minorEastAsia"/>
        </w:rPr>
      </w:pPr>
    </w:p>
    <w:p w14:paraId="4F71FDDD">
      <w:pPr>
        <w:pStyle w:val="2"/>
        <w:spacing w:line="264" w:lineRule="auto"/>
        <w:rPr>
          <w:rFonts w:hint="eastAsia" w:asciiTheme="minorEastAsia" w:hAnsiTheme="minorEastAsia" w:eastAsiaTheme="minorEastAsia" w:cstheme="minorEastAsia"/>
        </w:rPr>
      </w:pPr>
    </w:p>
    <w:p w14:paraId="36E13A46">
      <w:pPr>
        <w:pStyle w:val="2"/>
        <w:spacing w:line="264" w:lineRule="auto"/>
        <w:rPr>
          <w:rFonts w:hint="eastAsia" w:asciiTheme="minorEastAsia" w:hAnsiTheme="minorEastAsia" w:eastAsiaTheme="minorEastAsia" w:cstheme="minorEastAsia"/>
        </w:rPr>
      </w:pPr>
    </w:p>
    <w:p w14:paraId="118CBC3D">
      <w:pPr>
        <w:pStyle w:val="2"/>
        <w:spacing w:line="264" w:lineRule="auto"/>
        <w:rPr>
          <w:rFonts w:hint="eastAsia" w:asciiTheme="minorEastAsia" w:hAnsiTheme="minorEastAsia" w:eastAsiaTheme="minorEastAsia" w:cstheme="minorEastAsia"/>
        </w:rPr>
      </w:pPr>
    </w:p>
    <w:p w14:paraId="784EECA9">
      <w:pPr>
        <w:pStyle w:val="2"/>
        <w:spacing w:line="264" w:lineRule="auto"/>
        <w:rPr>
          <w:rFonts w:hint="eastAsia" w:asciiTheme="minorEastAsia" w:hAnsiTheme="minorEastAsia" w:eastAsiaTheme="minorEastAsia" w:cstheme="minorEastAsia"/>
        </w:rPr>
      </w:pPr>
    </w:p>
    <w:p w14:paraId="78C32138">
      <w:pPr>
        <w:spacing w:before="78" w:line="228" w:lineRule="auto"/>
        <w:ind w:left="148"/>
        <w:outlineLvl w:val="1"/>
        <w:rPr>
          <w:rFonts w:hint="eastAsia" w:asciiTheme="minorEastAsia" w:hAnsiTheme="minorEastAsia" w:eastAsiaTheme="minorEastAsia" w:cstheme="minorEastAsia"/>
          <w:sz w:val="24"/>
          <w:szCs w:val="24"/>
        </w:rPr>
      </w:pPr>
      <w:bookmarkStart w:id="251" w:name="bookmark212"/>
      <w:bookmarkEnd w:id="251"/>
      <w:bookmarkStart w:id="252" w:name="bookmark336"/>
      <w:bookmarkEnd w:id="252"/>
      <w:r>
        <w:rPr>
          <w:rFonts w:hint="eastAsia" w:asciiTheme="minorEastAsia" w:hAnsiTheme="minorEastAsia" w:eastAsiaTheme="minorEastAsia" w:cstheme="minorEastAsia"/>
          <w:spacing w:val="-4"/>
          <w:sz w:val="24"/>
          <w:szCs w:val="24"/>
          <w:lang w:eastAsia="zh-CN"/>
        </w:rPr>
        <w:t>1.</w:t>
      </w:r>
      <w:r>
        <w:rPr>
          <w:rFonts w:hint="eastAsia" w:asciiTheme="minorEastAsia" w:hAnsiTheme="minorEastAsia" w:eastAsiaTheme="minorEastAsia" w:cstheme="minorEastAsia"/>
          <w:spacing w:val="-4"/>
          <w:sz w:val="24"/>
          <w:szCs w:val="24"/>
        </w:rPr>
        <w:t>图纸目录</w:t>
      </w:r>
    </w:p>
    <w:tbl>
      <w:tblPr>
        <w:tblStyle w:val="6"/>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62"/>
        <w:gridCol w:w="1455"/>
        <w:gridCol w:w="1439"/>
        <w:gridCol w:w="1454"/>
        <w:gridCol w:w="1454"/>
        <w:gridCol w:w="1462"/>
      </w:tblGrid>
      <w:tr w14:paraId="5859D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462" w:type="dxa"/>
            <w:vAlign w:val="top"/>
          </w:tcPr>
          <w:p w14:paraId="30909D9A">
            <w:pPr>
              <w:pStyle w:val="7"/>
              <w:spacing w:before="119" w:line="221" w:lineRule="auto"/>
              <w:ind w:left="5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455" w:type="dxa"/>
            <w:vAlign w:val="top"/>
          </w:tcPr>
          <w:p w14:paraId="7BF9C15C">
            <w:pPr>
              <w:pStyle w:val="7"/>
              <w:spacing w:before="119" w:line="221" w:lineRule="auto"/>
              <w:ind w:left="5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图名</w:t>
            </w:r>
          </w:p>
        </w:tc>
        <w:tc>
          <w:tcPr>
            <w:tcW w:w="1439" w:type="dxa"/>
            <w:vAlign w:val="top"/>
          </w:tcPr>
          <w:p w14:paraId="723F5921">
            <w:pPr>
              <w:pStyle w:val="7"/>
              <w:spacing w:before="119" w:line="221" w:lineRule="auto"/>
              <w:ind w:left="5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图号</w:t>
            </w:r>
          </w:p>
        </w:tc>
        <w:tc>
          <w:tcPr>
            <w:tcW w:w="1454" w:type="dxa"/>
            <w:vAlign w:val="top"/>
          </w:tcPr>
          <w:p w14:paraId="453BF09C">
            <w:pPr>
              <w:pStyle w:val="7"/>
              <w:spacing w:before="119" w:line="219" w:lineRule="auto"/>
              <w:ind w:left="5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版本</w:t>
            </w:r>
          </w:p>
        </w:tc>
        <w:tc>
          <w:tcPr>
            <w:tcW w:w="1454" w:type="dxa"/>
            <w:vAlign w:val="top"/>
          </w:tcPr>
          <w:p w14:paraId="405A34E9">
            <w:pPr>
              <w:pStyle w:val="7"/>
              <w:spacing w:before="119" w:line="220" w:lineRule="auto"/>
              <w:ind w:left="3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出图日期</w:t>
            </w:r>
          </w:p>
        </w:tc>
        <w:tc>
          <w:tcPr>
            <w:tcW w:w="1462" w:type="dxa"/>
            <w:vAlign w:val="top"/>
          </w:tcPr>
          <w:p w14:paraId="3B3043FC">
            <w:pPr>
              <w:pStyle w:val="7"/>
              <w:spacing w:before="119" w:line="221" w:lineRule="auto"/>
              <w:ind w:left="5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04AE9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634E9D2E">
            <w:pPr>
              <w:rPr>
                <w:rFonts w:hint="eastAsia" w:asciiTheme="minorEastAsia" w:hAnsiTheme="minorEastAsia" w:eastAsiaTheme="minorEastAsia" w:cstheme="minorEastAsia"/>
                <w:sz w:val="21"/>
              </w:rPr>
            </w:pPr>
          </w:p>
        </w:tc>
        <w:tc>
          <w:tcPr>
            <w:tcW w:w="1455" w:type="dxa"/>
            <w:vAlign w:val="top"/>
          </w:tcPr>
          <w:p w14:paraId="066FB8B9">
            <w:pPr>
              <w:rPr>
                <w:rFonts w:hint="eastAsia" w:asciiTheme="minorEastAsia" w:hAnsiTheme="minorEastAsia" w:eastAsiaTheme="minorEastAsia" w:cstheme="minorEastAsia"/>
                <w:sz w:val="21"/>
              </w:rPr>
            </w:pPr>
          </w:p>
        </w:tc>
        <w:tc>
          <w:tcPr>
            <w:tcW w:w="1439" w:type="dxa"/>
            <w:vAlign w:val="top"/>
          </w:tcPr>
          <w:p w14:paraId="17C9877A">
            <w:pPr>
              <w:rPr>
                <w:rFonts w:hint="eastAsia" w:asciiTheme="minorEastAsia" w:hAnsiTheme="minorEastAsia" w:eastAsiaTheme="minorEastAsia" w:cstheme="minorEastAsia"/>
                <w:sz w:val="21"/>
              </w:rPr>
            </w:pPr>
          </w:p>
        </w:tc>
        <w:tc>
          <w:tcPr>
            <w:tcW w:w="1454" w:type="dxa"/>
            <w:vAlign w:val="top"/>
          </w:tcPr>
          <w:p w14:paraId="0D0BBD21">
            <w:pPr>
              <w:rPr>
                <w:rFonts w:hint="eastAsia" w:asciiTheme="minorEastAsia" w:hAnsiTheme="minorEastAsia" w:eastAsiaTheme="minorEastAsia" w:cstheme="minorEastAsia"/>
                <w:sz w:val="21"/>
              </w:rPr>
            </w:pPr>
          </w:p>
        </w:tc>
        <w:tc>
          <w:tcPr>
            <w:tcW w:w="1454" w:type="dxa"/>
            <w:vAlign w:val="top"/>
          </w:tcPr>
          <w:p w14:paraId="6E17F99E">
            <w:pPr>
              <w:rPr>
                <w:rFonts w:hint="eastAsia" w:asciiTheme="minorEastAsia" w:hAnsiTheme="minorEastAsia" w:eastAsiaTheme="minorEastAsia" w:cstheme="minorEastAsia"/>
                <w:sz w:val="21"/>
              </w:rPr>
            </w:pPr>
          </w:p>
        </w:tc>
        <w:tc>
          <w:tcPr>
            <w:tcW w:w="1462" w:type="dxa"/>
            <w:vAlign w:val="top"/>
          </w:tcPr>
          <w:p w14:paraId="397E74C8">
            <w:pPr>
              <w:rPr>
                <w:rFonts w:hint="eastAsia" w:asciiTheme="minorEastAsia" w:hAnsiTheme="minorEastAsia" w:eastAsiaTheme="minorEastAsia" w:cstheme="minorEastAsia"/>
                <w:sz w:val="21"/>
              </w:rPr>
            </w:pPr>
          </w:p>
        </w:tc>
      </w:tr>
      <w:tr w14:paraId="50F8F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50C235B9">
            <w:pPr>
              <w:rPr>
                <w:rFonts w:hint="eastAsia" w:asciiTheme="minorEastAsia" w:hAnsiTheme="minorEastAsia" w:eastAsiaTheme="minorEastAsia" w:cstheme="minorEastAsia"/>
                <w:sz w:val="21"/>
              </w:rPr>
            </w:pPr>
          </w:p>
        </w:tc>
        <w:tc>
          <w:tcPr>
            <w:tcW w:w="1455" w:type="dxa"/>
            <w:vAlign w:val="top"/>
          </w:tcPr>
          <w:p w14:paraId="5D7067DA">
            <w:pPr>
              <w:rPr>
                <w:rFonts w:hint="eastAsia" w:asciiTheme="minorEastAsia" w:hAnsiTheme="minorEastAsia" w:eastAsiaTheme="minorEastAsia" w:cstheme="minorEastAsia"/>
                <w:sz w:val="21"/>
              </w:rPr>
            </w:pPr>
          </w:p>
        </w:tc>
        <w:tc>
          <w:tcPr>
            <w:tcW w:w="1439" w:type="dxa"/>
            <w:vAlign w:val="top"/>
          </w:tcPr>
          <w:p w14:paraId="5345327B">
            <w:pPr>
              <w:rPr>
                <w:rFonts w:hint="eastAsia" w:asciiTheme="minorEastAsia" w:hAnsiTheme="minorEastAsia" w:eastAsiaTheme="minorEastAsia" w:cstheme="minorEastAsia"/>
                <w:sz w:val="21"/>
              </w:rPr>
            </w:pPr>
          </w:p>
        </w:tc>
        <w:tc>
          <w:tcPr>
            <w:tcW w:w="1454" w:type="dxa"/>
            <w:vAlign w:val="top"/>
          </w:tcPr>
          <w:p w14:paraId="0210A790">
            <w:pPr>
              <w:rPr>
                <w:rFonts w:hint="eastAsia" w:asciiTheme="minorEastAsia" w:hAnsiTheme="minorEastAsia" w:eastAsiaTheme="minorEastAsia" w:cstheme="minorEastAsia"/>
                <w:sz w:val="21"/>
              </w:rPr>
            </w:pPr>
          </w:p>
        </w:tc>
        <w:tc>
          <w:tcPr>
            <w:tcW w:w="1454" w:type="dxa"/>
            <w:vAlign w:val="top"/>
          </w:tcPr>
          <w:p w14:paraId="79C928C9">
            <w:pPr>
              <w:rPr>
                <w:rFonts w:hint="eastAsia" w:asciiTheme="minorEastAsia" w:hAnsiTheme="minorEastAsia" w:eastAsiaTheme="minorEastAsia" w:cstheme="minorEastAsia"/>
                <w:sz w:val="21"/>
              </w:rPr>
            </w:pPr>
          </w:p>
        </w:tc>
        <w:tc>
          <w:tcPr>
            <w:tcW w:w="1462" w:type="dxa"/>
            <w:vAlign w:val="top"/>
          </w:tcPr>
          <w:p w14:paraId="4C9E3CB1">
            <w:pPr>
              <w:rPr>
                <w:rFonts w:hint="eastAsia" w:asciiTheme="minorEastAsia" w:hAnsiTheme="minorEastAsia" w:eastAsiaTheme="minorEastAsia" w:cstheme="minorEastAsia"/>
                <w:sz w:val="21"/>
              </w:rPr>
            </w:pPr>
          </w:p>
        </w:tc>
      </w:tr>
      <w:tr w14:paraId="35590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7881D646">
            <w:pPr>
              <w:rPr>
                <w:rFonts w:hint="eastAsia" w:asciiTheme="minorEastAsia" w:hAnsiTheme="minorEastAsia" w:eastAsiaTheme="minorEastAsia" w:cstheme="minorEastAsia"/>
                <w:sz w:val="21"/>
              </w:rPr>
            </w:pPr>
          </w:p>
        </w:tc>
        <w:tc>
          <w:tcPr>
            <w:tcW w:w="1455" w:type="dxa"/>
            <w:vAlign w:val="top"/>
          </w:tcPr>
          <w:p w14:paraId="1286BBBC">
            <w:pPr>
              <w:rPr>
                <w:rFonts w:hint="eastAsia" w:asciiTheme="minorEastAsia" w:hAnsiTheme="minorEastAsia" w:eastAsiaTheme="minorEastAsia" w:cstheme="minorEastAsia"/>
                <w:sz w:val="21"/>
              </w:rPr>
            </w:pPr>
          </w:p>
        </w:tc>
        <w:tc>
          <w:tcPr>
            <w:tcW w:w="1439" w:type="dxa"/>
            <w:vAlign w:val="top"/>
          </w:tcPr>
          <w:p w14:paraId="494139D0">
            <w:pPr>
              <w:rPr>
                <w:rFonts w:hint="eastAsia" w:asciiTheme="minorEastAsia" w:hAnsiTheme="minorEastAsia" w:eastAsiaTheme="minorEastAsia" w:cstheme="minorEastAsia"/>
                <w:sz w:val="21"/>
              </w:rPr>
            </w:pPr>
          </w:p>
        </w:tc>
        <w:tc>
          <w:tcPr>
            <w:tcW w:w="1454" w:type="dxa"/>
            <w:vAlign w:val="top"/>
          </w:tcPr>
          <w:p w14:paraId="5A88421D">
            <w:pPr>
              <w:rPr>
                <w:rFonts w:hint="eastAsia" w:asciiTheme="minorEastAsia" w:hAnsiTheme="minorEastAsia" w:eastAsiaTheme="minorEastAsia" w:cstheme="minorEastAsia"/>
                <w:sz w:val="21"/>
              </w:rPr>
            </w:pPr>
          </w:p>
        </w:tc>
        <w:tc>
          <w:tcPr>
            <w:tcW w:w="1454" w:type="dxa"/>
            <w:vAlign w:val="top"/>
          </w:tcPr>
          <w:p w14:paraId="3E51D677">
            <w:pPr>
              <w:rPr>
                <w:rFonts w:hint="eastAsia" w:asciiTheme="minorEastAsia" w:hAnsiTheme="minorEastAsia" w:eastAsiaTheme="minorEastAsia" w:cstheme="minorEastAsia"/>
                <w:sz w:val="21"/>
              </w:rPr>
            </w:pPr>
          </w:p>
        </w:tc>
        <w:tc>
          <w:tcPr>
            <w:tcW w:w="1462" w:type="dxa"/>
            <w:vAlign w:val="top"/>
          </w:tcPr>
          <w:p w14:paraId="6057E240">
            <w:pPr>
              <w:rPr>
                <w:rFonts w:hint="eastAsia" w:asciiTheme="minorEastAsia" w:hAnsiTheme="minorEastAsia" w:eastAsiaTheme="minorEastAsia" w:cstheme="minorEastAsia"/>
                <w:sz w:val="21"/>
              </w:rPr>
            </w:pPr>
          </w:p>
        </w:tc>
      </w:tr>
      <w:tr w14:paraId="60662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01A42985">
            <w:pPr>
              <w:rPr>
                <w:rFonts w:hint="eastAsia" w:asciiTheme="minorEastAsia" w:hAnsiTheme="minorEastAsia" w:eastAsiaTheme="minorEastAsia" w:cstheme="minorEastAsia"/>
                <w:sz w:val="21"/>
              </w:rPr>
            </w:pPr>
          </w:p>
        </w:tc>
        <w:tc>
          <w:tcPr>
            <w:tcW w:w="1455" w:type="dxa"/>
            <w:vAlign w:val="top"/>
          </w:tcPr>
          <w:p w14:paraId="2053A0FE">
            <w:pPr>
              <w:rPr>
                <w:rFonts w:hint="eastAsia" w:asciiTheme="minorEastAsia" w:hAnsiTheme="minorEastAsia" w:eastAsiaTheme="minorEastAsia" w:cstheme="minorEastAsia"/>
                <w:sz w:val="21"/>
              </w:rPr>
            </w:pPr>
          </w:p>
        </w:tc>
        <w:tc>
          <w:tcPr>
            <w:tcW w:w="1439" w:type="dxa"/>
            <w:vAlign w:val="top"/>
          </w:tcPr>
          <w:p w14:paraId="1F31104F">
            <w:pPr>
              <w:rPr>
                <w:rFonts w:hint="eastAsia" w:asciiTheme="minorEastAsia" w:hAnsiTheme="minorEastAsia" w:eastAsiaTheme="minorEastAsia" w:cstheme="minorEastAsia"/>
                <w:sz w:val="21"/>
              </w:rPr>
            </w:pPr>
          </w:p>
        </w:tc>
        <w:tc>
          <w:tcPr>
            <w:tcW w:w="1454" w:type="dxa"/>
            <w:vAlign w:val="top"/>
          </w:tcPr>
          <w:p w14:paraId="74D47924">
            <w:pPr>
              <w:rPr>
                <w:rFonts w:hint="eastAsia" w:asciiTheme="minorEastAsia" w:hAnsiTheme="minorEastAsia" w:eastAsiaTheme="minorEastAsia" w:cstheme="minorEastAsia"/>
                <w:sz w:val="21"/>
              </w:rPr>
            </w:pPr>
          </w:p>
        </w:tc>
        <w:tc>
          <w:tcPr>
            <w:tcW w:w="1454" w:type="dxa"/>
            <w:vAlign w:val="top"/>
          </w:tcPr>
          <w:p w14:paraId="0468C7BD">
            <w:pPr>
              <w:rPr>
                <w:rFonts w:hint="eastAsia" w:asciiTheme="minorEastAsia" w:hAnsiTheme="minorEastAsia" w:eastAsiaTheme="minorEastAsia" w:cstheme="minorEastAsia"/>
                <w:sz w:val="21"/>
              </w:rPr>
            </w:pPr>
          </w:p>
        </w:tc>
        <w:tc>
          <w:tcPr>
            <w:tcW w:w="1462" w:type="dxa"/>
            <w:vAlign w:val="top"/>
          </w:tcPr>
          <w:p w14:paraId="1EE228EE">
            <w:pPr>
              <w:rPr>
                <w:rFonts w:hint="eastAsia" w:asciiTheme="minorEastAsia" w:hAnsiTheme="minorEastAsia" w:eastAsiaTheme="minorEastAsia" w:cstheme="minorEastAsia"/>
                <w:sz w:val="21"/>
              </w:rPr>
            </w:pPr>
          </w:p>
        </w:tc>
      </w:tr>
      <w:tr w14:paraId="40430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206C1EBF">
            <w:pPr>
              <w:rPr>
                <w:rFonts w:hint="eastAsia" w:asciiTheme="minorEastAsia" w:hAnsiTheme="minorEastAsia" w:eastAsiaTheme="minorEastAsia" w:cstheme="minorEastAsia"/>
                <w:sz w:val="21"/>
              </w:rPr>
            </w:pPr>
          </w:p>
        </w:tc>
        <w:tc>
          <w:tcPr>
            <w:tcW w:w="1455" w:type="dxa"/>
            <w:vAlign w:val="top"/>
          </w:tcPr>
          <w:p w14:paraId="28CF1FD8">
            <w:pPr>
              <w:rPr>
                <w:rFonts w:hint="eastAsia" w:asciiTheme="minorEastAsia" w:hAnsiTheme="minorEastAsia" w:eastAsiaTheme="minorEastAsia" w:cstheme="minorEastAsia"/>
                <w:sz w:val="21"/>
              </w:rPr>
            </w:pPr>
          </w:p>
        </w:tc>
        <w:tc>
          <w:tcPr>
            <w:tcW w:w="1439" w:type="dxa"/>
            <w:vAlign w:val="top"/>
          </w:tcPr>
          <w:p w14:paraId="4518E58C">
            <w:pPr>
              <w:rPr>
                <w:rFonts w:hint="eastAsia" w:asciiTheme="minorEastAsia" w:hAnsiTheme="minorEastAsia" w:eastAsiaTheme="minorEastAsia" w:cstheme="minorEastAsia"/>
                <w:sz w:val="21"/>
              </w:rPr>
            </w:pPr>
          </w:p>
        </w:tc>
        <w:tc>
          <w:tcPr>
            <w:tcW w:w="1454" w:type="dxa"/>
            <w:vAlign w:val="top"/>
          </w:tcPr>
          <w:p w14:paraId="144056CC">
            <w:pPr>
              <w:rPr>
                <w:rFonts w:hint="eastAsia" w:asciiTheme="minorEastAsia" w:hAnsiTheme="minorEastAsia" w:eastAsiaTheme="minorEastAsia" w:cstheme="minorEastAsia"/>
                <w:sz w:val="21"/>
              </w:rPr>
            </w:pPr>
          </w:p>
        </w:tc>
        <w:tc>
          <w:tcPr>
            <w:tcW w:w="1454" w:type="dxa"/>
            <w:vAlign w:val="top"/>
          </w:tcPr>
          <w:p w14:paraId="472E2616">
            <w:pPr>
              <w:rPr>
                <w:rFonts w:hint="eastAsia" w:asciiTheme="minorEastAsia" w:hAnsiTheme="minorEastAsia" w:eastAsiaTheme="minorEastAsia" w:cstheme="minorEastAsia"/>
                <w:sz w:val="21"/>
              </w:rPr>
            </w:pPr>
          </w:p>
        </w:tc>
        <w:tc>
          <w:tcPr>
            <w:tcW w:w="1462" w:type="dxa"/>
            <w:vAlign w:val="top"/>
          </w:tcPr>
          <w:p w14:paraId="21F869D6">
            <w:pPr>
              <w:rPr>
                <w:rFonts w:hint="eastAsia" w:asciiTheme="minorEastAsia" w:hAnsiTheme="minorEastAsia" w:eastAsiaTheme="minorEastAsia" w:cstheme="minorEastAsia"/>
                <w:sz w:val="21"/>
              </w:rPr>
            </w:pPr>
          </w:p>
        </w:tc>
      </w:tr>
      <w:tr w14:paraId="698EC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462" w:type="dxa"/>
            <w:vAlign w:val="top"/>
          </w:tcPr>
          <w:p w14:paraId="7D4B4A74">
            <w:pPr>
              <w:rPr>
                <w:rFonts w:hint="eastAsia" w:asciiTheme="minorEastAsia" w:hAnsiTheme="minorEastAsia" w:eastAsiaTheme="minorEastAsia" w:cstheme="minorEastAsia"/>
                <w:sz w:val="21"/>
              </w:rPr>
            </w:pPr>
          </w:p>
        </w:tc>
        <w:tc>
          <w:tcPr>
            <w:tcW w:w="1455" w:type="dxa"/>
            <w:vAlign w:val="top"/>
          </w:tcPr>
          <w:p w14:paraId="5DF15AEE">
            <w:pPr>
              <w:rPr>
                <w:rFonts w:hint="eastAsia" w:asciiTheme="minorEastAsia" w:hAnsiTheme="minorEastAsia" w:eastAsiaTheme="minorEastAsia" w:cstheme="minorEastAsia"/>
                <w:sz w:val="21"/>
              </w:rPr>
            </w:pPr>
          </w:p>
        </w:tc>
        <w:tc>
          <w:tcPr>
            <w:tcW w:w="1439" w:type="dxa"/>
            <w:vAlign w:val="top"/>
          </w:tcPr>
          <w:p w14:paraId="35733830">
            <w:pPr>
              <w:rPr>
                <w:rFonts w:hint="eastAsia" w:asciiTheme="minorEastAsia" w:hAnsiTheme="minorEastAsia" w:eastAsiaTheme="minorEastAsia" w:cstheme="minorEastAsia"/>
                <w:sz w:val="21"/>
              </w:rPr>
            </w:pPr>
          </w:p>
        </w:tc>
        <w:tc>
          <w:tcPr>
            <w:tcW w:w="1454" w:type="dxa"/>
            <w:vAlign w:val="top"/>
          </w:tcPr>
          <w:p w14:paraId="384D4EE5">
            <w:pPr>
              <w:rPr>
                <w:rFonts w:hint="eastAsia" w:asciiTheme="minorEastAsia" w:hAnsiTheme="minorEastAsia" w:eastAsiaTheme="minorEastAsia" w:cstheme="minorEastAsia"/>
                <w:sz w:val="21"/>
              </w:rPr>
            </w:pPr>
          </w:p>
        </w:tc>
        <w:tc>
          <w:tcPr>
            <w:tcW w:w="1454" w:type="dxa"/>
            <w:vAlign w:val="top"/>
          </w:tcPr>
          <w:p w14:paraId="358D8F35">
            <w:pPr>
              <w:rPr>
                <w:rFonts w:hint="eastAsia" w:asciiTheme="minorEastAsia" w:hAnsiTheme="minorEastAsia" w:eastAsiaTheme="minorEastAsia" w:cstheme="minorEastAsia"/>
                <w:sz w:val="21"/>
              </w:rPr>
            </w:pPr>
          </w:p>
        </w:tc>
        <w:tc>
          <w:tcPr>
            <w:tcW w:w="1462" w:type="dxa"/>
            <w:vAlign w:val="top"/>
          </w:tcPr>
          <w:p w14:paraId="00F22EEA">
            <w:pPr>
              <w:rPr>
                <w:rFonts w:hint="eastAsia" w:asciiTheme="minorEastAsia" w:hAnsiTheme="minorEastAsia" w:eastAsiaTheme="minorEastAsia" w:cstheme="minorEastAsia"/>
                <w:sz w:val="21"/>
              </w:rPr>
            </w:pPr>
          </w:p>
        </w:tc>
      </w:tr>
      <w:tr w14:paraId="101B6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13B03D08">
            <w:pPr>
              <w:rPr>
                <w:rFonts w:hint="eastAsia" w:asciiTheme="minorEastAsia" w:hAnsiTheme="minorEastAsia" w:eastAsiaTheme="minorEastAsia" w:cstheme="minorEastAsia"/>
                <w:sz w:val="21"/>
              </w:rPr>
            </w:pPr>
          </w:p>
        </w:tc>
        <w:tc>
          <w:tcPr>
            <w:tcW w:w="1455" w:type="dxa"/>
            <w:vAlign w:val="top"/>
          </w:tcPr>
          <w:p w14:paraId="3543F06D">
            <w:pPr>
              <w:rPr>
                <w:rFonts w:hint="eastAsia" w:asciiTheme="minorEastAsia" w:hAnsiTheme="minorEastAsia" w:eastAsiaTheme="minorEastAsia" w:cstheme="minorEastAsia"/>
                <w:sz w:val="21"/>
              </w:rPr>
            </w:pPr>
          </w:p>
        </w:tc>
        <w:tc>
          <w:tcPr>
            <w:tcW w:w="1439" w:type="dxa"/>
            <w:vAlign w:val="top"/>
          </w:tcPr>
          <w:p w14:paraId="59EEEACB">
            <w:pPr>
              <w:rPr>
                <w:rFonts w:hint="eastAsia" w:asciiTheme="minorEastAsia" w:hAnsiTheme="minorEastAsia" w:eastAsiaTheme="minorEastAsia" w:cstheme="minorEastAsia"/>
                <w:sz w:val="21"/>
              </w:rPr>
            </w:pPr>
          </w:p>
        </w:tc>
        <w:tc>
          <w:tcPr>
            <w:tcW w:w="1454" w:type="dxa"/>
            <w:vAlign w:val="top"/>
          </w:tcPr>
          <w:p w14:paraId="3F2DEFAA">
            <w:pPr>
              <w:rPr>
                <w:rFonts w:hint="eastAsia" w:asciiTheme="minorEastAsia" w:hAnsiTheme="minorEastAsia" w:eastAsiaTheme="minorEastAsia" w:cstheme="minorEastAsia"/>
                <w:sz w:val="21"/>
              </w:rPr>
            </w:pPr>
          </w:p>
        </w:tc>
        <w:tc>
          <w:tcPr>
            <w:tcW w:w="1454" w:type="dxa"/>
            <w:vAlign w:val="top"/>
          </w:tcPr>
          <w:p w14:paraId="4260EFFB">
            <w:pPr>
              <w:rPr>
                <w:rFonts w:hint="eastAsia" w:asciiTheme="minorEastAsia" w:hAnsiTheme="minorEastAsia" w:eastAsiaTheme="minorEastAsia" w:cstheme="minorEastAsia"/>
                <w:sz w:val="21"/>
              </w:rPr>
            </w:pPr>
          </w:p>
        </w:tc>
        <w:tc>
          <w:tcPr>
            <w:tcW w:w="1462" w:type="dxa"/>
            <w:vAlign w:val="top"/>
          </w:tcPr>
          <w:p w14:paraId="66EC1AFC">
            <w:pPr>
              <w:rPr>
                <w:rFonts w:hint="eastAsia" w:asciiTheme="minorEastAsia" w:hAnsiTheme="minorEastAsia" w:eastAsiaTheme="minorEastAsia" w:cstheme="minorEastAsia"/>
                <w:sz w:val="21"/>
              </w:rPr>
            </w:pPr>
          </w:p>
        </w:tc>
      </w:tr>
      <w:tr w14:paraId="309A0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462" w:type="dxa"/>
            <w:vAlign w:val="top"/>
          </w:tcPr>
          <w:p w14:paraId="1BC56C3B">
            <w:pPr>
              <w:rPr>
                <w:rFonts w:hint="eastAsia" w:asciiTheme="minorEastAsia" w:hAnsiTheme="minorEastAsia" w:eastAsiaTheme="minorEastAsia" w:cstheme="minorEastAsia"/>
                <w:sz w:val="21"/>
              </w:rPr>
            </w:pPr>
          </w:p>
        </w:tc>
        <w:tc>
          <w:tcPr>
            <w:tcW w:w="1455" w:type="dxa"/>
            <w:vAlign w:val="top"/>
          </w:tcPr>
          <w:p w14:paraId="50C3DFF7">
            <w:pPr>
              <w:rPr>
                <w:rFonts w:hint="eastAsia" w:asciiTheme="minorEastAsia" w:hAnsiTheme="minorEastAsia" w:eastAsiaTheme="minorEastAsia" w:cstheme="minorEastAsia"/>
                <w:sz w:val="21"/>
              </w:rPr>
            </w:pPr>
          </w:p>
        </w:tc>
        <w:tc>
          <w:tcPr>
            <w:tcW w:w="1439" w:type="dxa"/>
            <w:vAlign w:val="top"/>
          </w:tcPr>
          <w:p w14:paraId="355431B8">
            <w:pPr>
              <w:rPr>
                <w:rFonts w:hint="eastAsia" w:asciiTheme="minorEastAsia" w:hAnsiTheme="minorEastAsia" w:eastAsiaTheme="minorEastAsia" w:cstheme="minorEastAsia"/>
                <w:sz w:val="21"/>
              </w:rPr>
            </w:pPr>
          </w:p>
        </w:tc>
        <w:tc>
          <w:tcPr>
            <w:tcW w:w="1454" w:type="dxa"/>
            <w:vAlign w:val="top"/>
          </w:tcPr>
          <w:p w14:paraId="1243A0A3">
            <w:pPr>
              <w:rPr>
                <w:rFonts w:hint="eastAsia" w:asciiTheme="minorEastAsia" w:hAnsiTheme="minorEastAsia" w:eastAsiaTheme="minorEastAsia" w:cstheme="minorEastAsia"/>
                <w:sz w:val="21"/>
              </w:rPr>
            </w:pPr>
          </w:p>
        </w:tc>
        <w:tc>
          <w:tcPr>
            <w:tcW w:w="1454" w:type="dxa"/>
            <w:vAlign w:val="top"/>
          </w:tcPr>
          <w:p w14:paraId="3BBE0357">
            <w:pPr>
              <w:rPr>
                <w:rFonts w:hint="eastAsia" w:asciiTheme="minorEastAsia" w:hAnsiTheme="minorEastAsia" w:eastAsiaTheme="minorEastAsia" w:cstheme="minorEastAsia"/>
                <w:sz w:val="21"/>
              </w:rPr>
            </w:pPr>
          </w:p>
        </w:tc>
        <w:tc>
          <w:tcPr>
            <w:tcW w:w="1462" w:type="dxa"/>
            <w:vAlign w:val="top"/>
          </w:tcPr>
          <w:p w14:paraId="52F8DE37">
            <w:pPr>
              <w:rPr>
                <w:rFonts w:hint="eastAsia" w:asciiTheme="minorEastAsia" w:hAnsiTheme="minorEastAsia" w:eastAsiaTheme="minorEastAsia" w:cstheme="minorEastAsia"/>
                <w:sz w:val="21"/>
              </w:rPr>
            </w:pPr>
          </w:p>
        </w:tc>
      </w:tr>
      <w:tr w14:paraId="5D78A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4745874B">
            <w:pPr>
              <w:rPr>
                <w:rFonts w:hint="eastAsia" w:asciiTheme="minorEastAsia" w:hAnsiTheme="minorEastAsia" w:eastAsiaTheme="minorEastAsia" w:cstheme="minorEastAsia"/>
                <w:sz w:val="21"/>
              </w:rPr>
            </w:pPr>
          </w:p>
        </w:tc>
        <w:tc>
          <w:tcPr>
            <w:tcW w:w="1455" w:type="dxa"/>
            <w:vAlign w:val="top"/>
          </w:tcPr>
          <w:p w14:paraId="1EAAC34B">
            <w:pPr>
              <w:rPr>
                <w:rFonts w:hint="eastAsia" w:asciiTheme="minorEastAsia" w:hAnsiTheme="minorEastAsia" w:eastAsiaTheme="minorEastAsia" w:cstheme="minorEastAsia"/>
                <w:sz w:val="21"/>
              </w:rPr>
            </w:pPr>
          </w:p>
        </w:tc>
        <w:tc>
          <w:tcPr>
            <w:tcW w:w="1439" w:type="dxa"/>
            <w:vAlign w:val="top"/>
          </w:tcPr>
          <w:p w14:paraId="0DEAB2BA">
            <w:pPr>
              <w:rPr>
                <w:rFonts w:hint="eastAsia" w:asciiTheme="minorEastAsia" w:hAnsiTheme="minorEastAsia" w:eastAsiaTheme="minorEastAsia" w:cstheme="minorEastAsia"/>
                <w:sz w:val="21"/>
              </w:rPr>
            </w:pPr>
          </w:p>
        </w:tc>
        <w:tc>
          <w:tcPr>
            <w:tcW w:w="1454" w:type="dxa"/>
            <w:vAlign w:val="top"/>
          </w:tcPr>
          <w:p w14:paraId="2E035B70">
            <w:pPr>
              <w:rPr>
                <w:rFonts w:hint="eastAsia" w:asciiTheme="minorEastAsia" w:hAnsiTheme="minorEastAsia" w:eastAsiaTheme="minorEastAsia" w:cstheme="minorEastAsia"/>
                <w:sz w:val="21"/>
              </w:rPr>
            </w:pPr>
          </w:p>
        </w:tc>
        <w:tc>
          <w:tcPr>
            <w:tcW w:w="1454" w:type="dxa"/>
            <w:vAlign w:val="top"/>
          </w:tcPr>
          <w:p w14:paraId="6BA41261">
            <w:pPr>
              <w:rPr>
                <w:rFonts w:hint="eastAsia" w:asciiTheme="minorEastAsia" w:hAnsiTheme="minorEastAsia" w:eastAsiaTheme="minorEastAsia" w:cstheme="minorEastAsia"/>
                <w:sz w:val="21"/>
              </w:rPr>
            </w:pPr>
          </w:p>
        </w:tc>
        <w:tc>
          <w:tcPr>
            <w:tcW w:w="1462" w:type="dxa"/>
            <w:vAlign w:val="top"/>
          </w:tcPr>
          <w:p w14:paraId="19CDFEAF">
            <w:pPr>
              <w:rPr>
                <w:rFonts w:hint="eastAsia" w:asciiTheme="minorEastAsia" w:hAnsiTheme="minorEastAsia" w:eastAsiaTheme="minorEastAsia" w:cstheme="minorEastAsia"/>
                <w:sz w:val="21"/>
              </w:rPr>
            </w:pPr>
          </w:p>
        </w:tc>
      </w:tr>
      <w:tr w14:paraId="50204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3090D3B9">
            <w:pPr>
              <w:rPr>
                <w:rFonts w:hint="eastAsia" w:asciiTheme="minorEastAsia" w:hAnsiTheme="minorEastAsia" w:eastAsiaTheme="minorEastAsia" w:cstheme="minorEastAsia"/>
                <w:sz w:val="21"/>
              </w:rPr>
            </w:pPr>
          </w:p>
        </w:tc>
        <w:tc>
          <w:tcPr>
            <w:tcW w:w="1455" w:type="dxa"/>
            <w:vAlign w:val="top"/>
          </w:tcPr>
          <w:p w14:paraId="2F5469E5">
            <w:pPr>
              <w:rPr>
                <w:rFonts w:hint="eastAsia" w:asciiTheme="minorEastAsia" w:hAnsiTheme="minorEastAsia" w:eastAsiaTheme="minorEastAsia" w:cstheme="minorEastAsia"/>
                <w:sz w:val="21"/>
              </w:rPr>
            </w:pPr>
          </w:p>
        </w:tc>
        <w:tc>
          <w:tcPr>
            <w:tcW w:w="1439" w:type="dxa"/>
            <w:vAlign w:val="top"/>
          </w:tcPr>
          <w:p w14:paraId="4DC1C523">
            <w:pPr>
              <w:rPr>
                <w:rFonts w:hint="eastAsia" w:asciiTheme="minorEastAsia" w:hAnsiTheme="minorEastAsia" w:eastAsiaTheme="minorEastAsia" w:cstheme="minorEastAsia"/>
                <w:sz w:val="21"/>
              </w:rPr>
            </w:pPr>
          </w:p>
        </w:tc>
        <w:tc>
          <w:tcPr>
            <w:tcW w:w="1454" w:type="dxa"/>
            <w:vAlign w:val="top"/>
          </w:tcPr>
          <w:p w14:paraId="5ACC48C6">
            <w:pPr>
              <w:rPr>
                <w:rFonts w:hint="eastAsia" w:asciiTheme="minorEastAsia" w:hAnsiTheme="minorEastAsia" w:eastAsiaTheme="minorEastAsia" w:cstheme="minorEastAsia"/>
                <w:sz w:val="21"/>
              </w:rPr>
            </w:pPr>
          </w:p>
        </w:tc>
        <w:tc>
          <w:tcPr>
            <w:tcW w:w="1454" w:type="dxa"/>
            <w:vAlign w:val="top"/>
          </w:tcPr>
          <w:p w14:paraId="200586AA">
            <w:pPr>
              <w:rPr>
                <w:rFonts w:hint="eastAsia" w:asciiTheme="minorEastAsia" w:hAnsiTheme="minorEastAsia" w:eastAsiaTheme="minorEastAsia" w:cstheme="minorEastAsia"/>
                <w:sz w:val="21"/>
              </w:rPr>
            </w:pPr>
          </w:p>
        </w:tc>
        <w:tc>
          <w:tcPr>
            <w:tcW w:w="1462" w:type="dxa"/>
            <w:vAlign w:val="top"/>
          </w:tcPr>
          <w:p w14:paraId="758DEC92">
            <w:pPr>
              <w:rPr>
                <w:rFonts w:hint="eastAsia" w:asciiTheme="minorEastAsia" w:hAnsiTheme="minorEastAsia" w:eastAsiaTheme="minorEastAsia" w:cstheme="minorEastAsia"/>
                <w:sz w:val="21"/>
              </w:rPr>
            </w:pPr>
          </w:p>
        </w:tc>
      </w:tr>
      <w:tr w14:paraId="518C1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462" w:type="dxa"/>
            <w:vAlign w:val="top"/>
          </w:tcPr>
          <w:p w14:paraId="1929D809">
            <w:pPr>
              <w:rPr>
                <w:rFonts w:hint="eastAsia" w:asciiTheme="minorEastAsia" w:hAnsiTheme="minorEastAsia" w:eastAsiaTheme="minorEastAsia" w:cstheme="minorEastAsia"/>
                <w:sz w:val="21"/>
              </w:rPr>
            </w:pPr>
          </w:p>
        </w:tc>
        <w:tc>
          <w:tcPr>
            <w:tcW w:w="1455" w:type="dxa"/>
            <w:vAlign w:val="top"/>
          </w:tcPr>
          <w:p w14:paraId="3A7467D1">
            <w:pPr>
              <w:rPr>
                <w:rFonts w:hint="eastAsia" w:asciiTheme="minorEastAsia" w:hAnsiTheme="minorEastAsia" w:eastAsiaTheme="minorEastAsia" w:cstheme="minorEastAsia"/>
                <w:sz w:val="21"/>
              </w:rPr>
            </w:pPr>
          </w:p>
        </w:tc>
        <w:tc>
          <w:tcPr>
            <w:tcW w:w="1439" w:type="dxa"/>
            <w:vAlign w:val="top"/>
          </w:tcPr>
          <w:p w14:paraId="74FDCF77">
            <w:pPr>
              <w:rPr>
                <w:rFonts w:hint="eastAsia" w:asciiTheme="minorEastAsia" w:hAnsiTheme="minorEastAsia" w:eastAsiaTheme="minorEastAsia" w:cstheme="minorEastAsia"/>
                <w:sz w:val="21"/>
              </w:rPr>
            </w:pPr>
          </w:p>
        </w:tc>
        <w:tc>
          <w:tcPr>
            <w:tcW w:w="1454" w:type="dxa"/>
            <w:vAlign w:val="top"/>
          </w:tcPr>
          <w:p w14:paraId="6BCA7FE4">
            <w:pPr>
              <w:rPr>
                <w:rFonts w:hint="eastAsia" w:asciiTheme="minorEastAsia" w:hAnsiTheme="minorEastAsia" w:eastAsiaTheme="minorEastAsia" w:cstheme="minorEastAsia"/>
                <w:sz w:val="21"/>
              </w:rPr>
            </w:pPr>
          </w:p>
        </w:tc>
        <w:tc>
          <w:tcPr>
            <w:tcW w:w="1454" w:type="dxa"/>
            <w:vAlign w:val="top"/>
          </w:tcPr>
          <w:p w14:paraId="42DE89FE">
            <w:pPr>
              <w:rPr>
                <w:rFonts w:hint="eastAsia" w:asciiTheme="minorEastAsia" w:hAnsiTheme="minorEastAsia" w:eastAsiaTheme="minorEastAsia" w:cstheme="minorEastAsia"/>
                <w:sz w:val="21"/>
              </w:rPr>
            </w:pPr>
          </w:p>
        </w:tc>
        <w:tc>
          <w:tcPr>
            <w:tcW w:w="1462" w:type="dxa"/>
            <w:vAlign w:val="top"/>
          </w:tcPr>
          <w:p w14:paraId="682AF03C">
            <w:pPr>
              <w:rPr>
                <w:rFonts w:hint="eastAsia" w:asciiTheme="minorEastAsia" w:hAnsiTheme="minorEastAsia" w:eastAsiaTheme="minorEastAsia" w:cstheme="minorEastAsia"/>
                <w:sz w:val="21"/>
              </w:rPr>
            </w:pPr>
          </w:p>
        </w:tc>
      </w:tr>
      <w:tr w14:paraId="0437B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149B2B4A">
            <w:pPr>
              <w:rPr>
                <w:rFonts w:hint="eastAsia" w:asciiTheme="minorEastAsia" w:hAnsiTheme="minorEastAsia" w:eastAsiaTheme="minorEastAsia" w:cstheme="minorEastAsia"/>
                <w:sz w:val="21"/>
              </w:rPr>
            </w:pPr>
          </w:p>
        </w:tc>
        <w:tc>
          <w:tcPr>
            <w:tcW w:w="1455" w:type="dxa"/>
            <w:vAlign w:val="top"/>
          </w:tcPr>
          <w:p w14:paraId="6A009943">
            <w:pPr>
              <w:rPr>
                <w:rFonts w:hint="eastAsia" w:asciiTheme="minorEastAsia" w:hAnsiTheme="minorEastAsia" w:eastAsiaTheme="minorEastAsia" w:cstheme="minorEastAsia"/>
                <w:sz w:val="21"/>
              </w:rPr>
            </w:pPr>
          </w:p>
        </w:tc>
        <w:tc>
          <w:tcPr>
            <w:tcW w:w="1439" w:type="dxa"/>
            <w:vAlign w:val="top"/>
          </w:tcPr>
          <w:p w14:paraId="08E00CDA">
            <w:pPr>
              <w:rPr>
                <w:rFonts w:hint="eastAsia" w:asciiTheme="minorEastAsia" w:hAnsiTheme="minorEastAsia" w:eastAsiaTheme="minorEastAsia" w:cstheme="minorEastAsia"/>
                <w:sz w:val="21"/>
              </w:rPr>
            </w:pPr>
          </w:p>
        </w:tc>
        <w:tc>
          <w:tcPr>
            <w:tcW w:w="1454" w:type="dxa"/>
            <w:vAlign w:val="top"/>
          </w:tcPr>
          <w:p w14:paraId="375C7086">
            <w:pPr>
              <w:rPr>
                <w:rFonts w:hint="eastAsia" w:asciiTheme="minorEastAsia" w:hAnsiTheme="minorEastAsia" w:eastAsiaTheme="minorEastAsia" w:cstheme="minorEastAsia"/>
                <w:sz w:val="21"/>
              </w:rPr>
            </w:pPr>
          </w:p>
        </w:tc>
        <w:tc>
          <w:tcPr>
            <w:tcW w:w="1454" w:type="dxa"/>
            <w:vAlign w:val="top"/>
          </w:tcPr>
          <w:p w14:paraId="50BE2CB4">
            <w:pPr>
              <w:rPr>
                <w:rFonts w:hint="eastAsia" w:asciiTheme="minorEastAsia" w:hAnsiTheme="minorEastAsia" w:eastAsiaTheme="minorEastAsia" w:cstheme="minorEastAsia"/>
                <w:sz w:val="21"/>
              </w:rPr>
            </w:pPr>
          </w:p>
        </w:tc>
        <w:tc>
          <w:tcPr>
            <w:tcW w:w="1462" w:type="dxa"/>
            <w:vAlign w:val="top"/>
          </w:tcPr>
          <w:p w14:paraId="2D324932">
            <w:pPr>
              <w:rPr>
                <w:rFonts w:hint="eastAsia" w:asciiTheme="minorEastAsia" w:hAnsiTheme="minorEastAsia" w:eastAsiaTheme="minorEastAsia" w:cstheme="minorEastAsia"/>
                <w:sz w:val="21"/>
              </w:rPr>
            </w:pPr>
          </w:p>
        </w:tc>
      </w:tr>
      <w:tr w14:paraId="1D0AA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157F0D96">
            <w:pPr>
              <w:rPr>
                <w:rFonts w:hint="eastAsia" w:asciiTheme="minorEastAsia" w:hAnsiTheme="minorEastAsia" w:eastAsiaTheme="minorEastAsia" w:cstheme="minorEastAsia"/>
                <w:sz w:val="21"/>
              </w:rPr>
            </w:pPr>
          </w:p>
        </w:tc>
        <w:tc>
          <w:tcPr>
            <w:tcW w:w="1455" w:type="dxa"/>
            <w:vAlign w:val="top"/>
          </w:tcPr>
          <w:p w14:paraId="5D2A9D00">
            <w:pPr>
              <w:rPr>
                <w:rFonts w:hint="eastAsia" w:asciiTheme="minorEastAsia" w:hAnsiTheme="minorEastAsia" w:eastAsiaTheme="minorEastAsia" w:cstheme="minorEastAsia"/>
                <w:sz w:val="21"/>
              </w:rPr>
            </w:pPr>
          </w:p>
        </w:tc>
        <w:tc>
          <w:tcPr>
            <w:tcW w:w="1439" w:type="dxa"/>
            <w:vAlign w:val="top"/>
          </w:tcPr>
          <w:p w14:paraId="15710CF3">
            <w:pPr>
              <w:rPr>
                <w:rFonts w:hint="eastAsia" w:asciiTheme="minorEastAsia" w:hAnsiTheme="minorEastAsia" w:eastAsiaTheme="minorEastAsia" w:cstheme="minorEastAsia"/>
                <w:sz w:val="21"/>
              </w:rPr>
            </w:pPr>
          </w:p>
        </w:tc>
        <w:tc>
          <w:tcPr>
            <w:tcW w:w="1454" w:type="dxa"/>
            <w:vAlign w:val="top"/>
          </w:tcPr>
          <w:p w14:paraId="2332C838">
            <w:pPr>
              <w:rPr>
                <w:rFonts w:hint="eastAsia" w:asciiTheme="minorEastAsia" w:hAnsiTheme="minorEastAsia" w:eastAsiaTheme="minorEastAsia" w:cstheme="minorEastAsia"/>
                <w:sz w:val="21"/>
              </w:rPr>
            </w:pPr>
          </w:p>
        </w:tc>
        <w:tc>
          <w:tcPr>
            <w:tcW w:w="1454" w:type="dxa"/>
            <w:vAlign w:val="top"/>
          </w:tcPr>
          <w:p w14:paraId="2180BA3A">
            <w:pPr>
              <w:rPr>
                <w:rFonts w:hint="eastAsia" w:asciiTheme="minorEastAsia" w:hAnsiTheme="minorEastAsia" w:eastAsiaTheme="minorEastAsia" w:cstheme="minorEastAsia"/>
                <w:sz w:val="21"/>
              </w:rPr>
            </w:pPr>
          </w:p>
        </w:tc>
        <w:tc>
          <w:tcPr>
            <w:tcW w:w="1462" w:type="dxa"/>
            <w:vAlign w:val="top"/>
          </w:tcPr>
          <w:p w14:paraId="7D701ACE">
            <w:pPr>
              <w:rPr>
                <w:rFonts w:hint="eastAsia" w:asciiTheme="minorEastAsia" w:hAnsiTheme="minorEastAsia" w:eastAsiaTheme="minorEastAsia" w:cstheme="minorEastAsia"/>
                <w:sz w:val="21"/>
              </w:rPr>
            </w:pPr>
          </w:p>
        </w:tc>
      </w:tr>
      <w:tr w14:paraId="037AA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045BC58D">
            <w:pPr>
              <w:rPr>
                <w:rFonts w:hint="eastAsia" w:asciiTheme="minorEastAsia" w:hAnsiTheme="minorEastAsia" w:eastAsiaTheme="minorEastAsia" w:cstheme="minorEastAsia"/>
                <w:sz w:val="21"/>
              </w:rPr>
            </w:pPr>
          </w:p>
        </w:tc>
        <w:tc>
          <w:tcPr>
            <w:tcW w:w="1455" w:type="dxa"/>
            <w:vAlign w:val="top"/>
          </w:tcPr>
          <w:p w14:paraId="732234A9">
            <w:pPr>
              <w:rPr>
                <w:rFonts w:hint="eastAsia" w:asciiTheme="minorEastAsia" w:hAnsiTheme="minorEastAsia" w:eastAsiaTheme="minorEastAsia" w:cstheme="minorEastAsia"/>
                <w:sz w:val="21"/>
              </w:rPr>
            </w:pPr>
          </w:p>
        </w:tc>
        <w:tc>
          <w:tcPr>
            <w:tcW w:w="1439" w:type="dxa"/>
            <w:vAlign w:val="top"/>
          </w:tcPr>
          <w:p w14:paraId="01B5C1BE">
            <w:pPr>
              <w:rPr>
                <w:rFonts w:hint="eastAsia" w:asciiTheme="minorEastAsia" w:hAnsiTheme="minorEastAsia" w:eastAsiaTheme="minorEastAsia" w:cstheme="minorEastAsia"/>
                <w:sz w:val="21"/>
              </w:rPr>
            </w:pPr>
          </w:p>
        </w:tc>
        <w:tc>
          <w:tcPr>
            <w:tcW w:w="1454" w:type="dxa"/>
            <w:vAlign w:val="top"/>
          </w:tcPr>
          <w:p w14:paraId="69934389">
            <w:pPr>
              <w:rPr>
                <w:rFonts w:hint="eastAsia" w:asciiTheme="minorEastAsia" w:hAnsiTheme="minorEastAsia" w:eastAsiaTheme="minorEastAsia" w:cstheme="minorEastAsia"/>
                <w:sz w:val="21"/>
              </w:rPr>
            </w:pPr>
          </w:p>
        </w:tc>
        <w:tc>
          <w:tcPr>
            <w:tcW w:w="1454" w:type="dxa"/>
            <w:vAlign w:val="top"/>
          </w:tcPr>
          <w:p w14:paraId="37A6AEAD">
            <w:pPr>
              <w:rPr>
                <w:rFonts w:hint="eastAsia" w:asciiTheme="minorEastAsia" w:hAnsiTheme="minorEastAsia" w:eastAsiaTheme="minorEastAsia" w:cstheme="minorEastAsia"/>
                <w:sz w:val="21"/>
              </w:rPr>
            </w:pPr>
          </w:p>
        </w:tc>
        <w:tc>
          <w:tcPr>
            <w:tcW w:w="1462" w:type="dxa"/>
            <w:vAlign w:val="top"/>
          </w:tcPr>
          <w:p w14:paraId="7AC6465C">
            <w:pPr>
              <w:rPr>
                <w:rFonts w:hint="eastAsia" w:asciiTheme="minorEastAsia" w:hAnsiTheme="minorEastAsia" w:eastAsiaTheme="minorEastAsia" w:cstheme="minorEastAsia"/>
                <w:sz w:val="21"/>
              </w:rPr>
            </w:pPr>
          </w:p>
        </w:tc>
      </w:tr>
      <w:tr w14:paraId="7370E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4508A891">
            <w:pPr>
              <w:rPr>
                <w:rFonts w:hint="eastAsia" w:asciiTheme="minorEastAsia" w:hAnsiTheme="minorEastAsia" w:eastAsiaTheme="minorEastAsia" w:cstheme="minorEastAsia"/>
                <w:sz w:val="21"/>
              </w:rPr>
            </w:pPr>
          </w:p>
        </w:tc>
        <w:tc>
          <w:tcPr>
            <w:tcW w:w="1455" w:type="dxa"/>
            <w:vAlign w:val="top"/>
          </w:tcPr>
          <w:p w14:paraId="486D9651">
            <w:pPr>
              <w:rPr>
                <w:rFonts w:hint="eastAsia" w:asciiTheme="minorEastAsia" w:hAnsiTheme="minorEastAsia" w:eastAsiaTheme="minorEastAsia" w:cstheme="minorEastAsia"/>
                <w:sz w:val="21"/>
              </w:rPr>
            </w:pPr>
          </w:p>
        </w:tc>
        <w:tc>
          <w:tcPr>
            <w:tcW w:w="1439" w:type="dxa"/>
            <w:vAlign w:val="top"/>
          </w:tcPr>
          <w:p w14:paraId="42666D27">
            <w:pPr>
              <w:rPr>
                <w:rFonts w:hint="eastAsia" w:asciiTheme="minorEastAsia" w:hAnsiTheme="minorEastAsia" w:eastAsiaTheme="minorEastAsia" w:cstheme="minorEastAsia"/>
                <w:sz w:val="21"/>
              </w:rPr>
            </w:pPr>
          </w:p>
        </w:tc>
        <w:tc>
          <w:tcPr>
            <w:tcW w:w="1454" w:type="dxa"/>
            <w:vAlign w:val="top"/>
          </w:tcPr>
          <w:p w14:paraId="59AE8F31">
            <w:pPr>
              <w:rPr>
                <w:rFonts w:hint="eastAsia" w:asciiTheme="minorEastAsia" w:hAnsiTheme="minorEastAsia" w:eastAsiaTheme="minorEastAsia" w:cstheme="minorEastAsia"/>
                <w:sz w:val="21"/>
              </w:rPr>
            </w:pPr>
          </w:p>
        </w:tc>
        <w:tc>
          <w:tcPr>
            <w:tcW w:w="1454" w:type="dxa"/>
            <w:vAlign w:val="top"/>
          </w:tcPr>
          <w:p w14:paraId="42BD26F9">
            <w:pPr>
              <w:rPr>
                <w:rFonts w:hint="eastAsia" w:asciiTheme="minorEastAsia" w:hAnsiTheme="minorEastAsia" w:eastAsiaTheme="minorEastAsia" w:cstheme="minorEastAsia"/>
                <w:sz w:val="21"/>
              </w:rPr>
            </w:pPr>
          </w:p>
        </w:tc>
        <w:tc>
          <w:tcPr>
            <w:tcW w:w="1462" w:type="dxa"/>
            <w:vAlign w:val="top"/>
          </w:tcPr>
          <w:p w14:paraId="62D5C046">
            <w:pPr>
              <w:rPr>
                <w:rFonts w:hint="eastAsia" w:asciiTheme="minorEastAsia" w:hAnsiTheme="minorEastAsia" w:eastAsiaTheme="minorEastAsia" w:cstheme="minorEastAsia"/>
                <w:sz w:val="21"/>
              </w:rPr>
            </w:pPr>
          </w:p>
        </w:tc>
      </w:tr>
      <w:tr w14:paraId="695F2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5FD1F7D1">
            <w:pPr>
              <w:rPr>
                <w:rFonts w:hint="eastAsia" w:asciiTheme="minorEastAsia" w:hAnsiTheme="minorEastAsia" w:eastAsiaTheme="minorEastAsia" w:cstheme="minorEastAsia"/>
                <w:sz w:val="21"/>
              </w:rPr>
            </w:pPr>
          </w:p>
        </w:tc>
        <w:tc>
          <w:tcPr>
            <w:tcW w:w="1455" w:type="dxa"/>
            <w:vAlign w:val="top"/>
          </w:tcPr>
          <w:p w14:paraId="4EC1E37E">
            <w:pPr>
              <w:rPr>
                <w:rFonts w:hint="eastAsia" w:asciiTheme="minorEastAsia" w:hAnsiTheme="minorEastAsia" w:eastAsiaTheme="minorEastAsia" w:cstheme="minorEastAsia"/>
                <w:sz w:val="21"/>
              </w:rPr>
            </w:pPr>
          </w:p>
        </w:tc>
        <w:tc>
          <w:tcPr>
            <w:tcW w:w="1439" w:type="dxa"/>
            <w:vAlign w:val="top"/>
          </w:tcPr>
          <w:p w14:paraId="668F5B00">
            <w:pPr>
              <w:rPr>
                <w:rFonts w:hint="eastAsia" w:asciiTheme="minorEastAsia" w:hAnsiTheme="minorEastAsia" w:eastAsiaTheme="minorEastAsia" w:cstheme="minorEastAsia"/>
                <w:sz w:val="21"/>
              </w:rPr>
            </w:pPr>
          </w:p>
        </w:tc>
        <w:tc>
          <w:tcPr>
            <w:tcW w:w="1454" w:type="dxa"/>
            <w:vAlign w:val="top"/>
          </w:tcPr>
          <w:p w14:paraId="396FB3EA">
            <w:pPr>
              <w:rPr>
                <w:rFonts w:hint="eastAsia" w:asciiTheme="minorEastAsia" w:hAnsiTheme="minorEastAsia" w:eastAsiaTheme="minorEastAsia" w:cstheme="minorEastAsia"/>
                <w:sz w:val="21"/>
              </w:rPr>
            </w:pPr>
          </w:p>
        </w:tc>
        <w:tc>
          <w:tcPr>
            <w:tcW w:w="1454" w:type="dxa"/>
            <w:vAlign w:val="top"/>
          </w:tcPr>
          <w:p w14:paraId="0E9D43E5">
            <w:pPr>
              <w:rPr>
                <w:rFonts w:hint="eastAsia" w:asciiTheme="minorEastAsia" w:hAnsiTheme="minorEastAsia" w:eastAsiaTheme="minorEastAsia" w:cstheme="minorEastAsia"/>
                <w:sz w:val="21"/>
              </w:rPr>
            </w:pPr>
          </w:p>
        </w:tc>
        <w:tc>
          <w:tcPr>
            <w:tcW w:w="1462" w:type="dxa"/>
            <w:vAlign w:val="top"/>
          </w:tcPr>
          <w:p w14:paraId="5EEF86B5">
            <w:pPr>
              <w:rPr>
                <w:rFonts w:hint="eastAsia" w:asciiTheme="minorEastAsia" w:hAnsiTheme="minorEastAsia" w:eastAsiaTheme="minorEastAsia" w:cstheme="minorEastAsia"/>
                <w:sz w:val="21"/>
              </w:rPr>
            </w:pPr>
          </w:p>
        </w:tc>
      </w:tr>
      <w:tr w14:paraId="219D5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462" w:type="dxa"/>
            <w:vAlign w:val="top"/>
          </w:tcPr>
          <w:p w14:paraId="1A432E7A">
            <w:pPr>
              <w:rPr>
                <w:rFonts w:hint="eastAsia" w:asciiTheme="minorEastAsia" w:hAnsiTheme="minorEastAsia" w:eastAsiaTheme="minorEastAsia" w:cstheme="minorEastAsia"/>
                <w:sz w:val="21"/>
              </w:rPr>
            </w:pPr>
          </w:p>
        </w:tc>
        <w:tc>
          <w:tcPr>
            <w:tcW w:w="1455" w:type="dxa"/>
            <w:vAlign w:val="top"/>
          </w:tcPr>
          <w:p w14:paraId="22109F3F">
            <w:pPr>
              <w:rPr>
                <w:rFonts w:hint="eastAsia" w:asciiTheme="minorEastAsia" w:hAnsiTheme="minorEastAsia" w:eastAsiaTheme="minorEastAsia" w:cstheme="minorEastAsia"/>
                <w:sz w:val="21"/>
              </w:rPr>
            </w:pPr>
          </w:p>
        </w:tc>
        <w:tc>
          <w:tcPr>
            <w:tcW w:w="1439" w:type="dxa"/>
            <w:vAlign w:val="top"/>
          </w:tcPr>
          <w:p w14:paraId="32F04E5F">
            <w:pPr>
              <w:rPr>
                <w:rFonts w:hint="eastAsia" w:asciiTheme="minorEastAsia" w:hAnsiTheme="minorEastAsia" w:eastAsiaTheme="minorEastAsia" w:cstheme="minorEastAsia"/>
                <w:sz w:val="21"/>
              </w:rPr>
            </w:pPr>
          </w:p>
        </w:tc>
        <w:tc>
          <w:tcPr>
            <w:tcW w:w="1454" w:type="dxa"/>
            <w:vAlign w:val="top"/>
          </w:tcPr>
          <w:p w14:paraId="77AB31B3">
            <w:pPr>
              <w:rPr>
                <w:rFonts w:hint="eastAsia" w:asciiTheme="minorEastAsia" w:hAnsiTheme="minorEastAsia" w:eastAsiaTheme="minorEastAsia" w:cstheme="minorEastAsia"/>
                <w:sz w:val="21"/>
              </w:rPr>
            </w:pPr>
          </w:p>
        </w:tc>
        <w:tc>
          <w:tcPr>
            <w:tcW w:w="1454" w:type="dxa"/>
            <w:vAlign w:val="top"/>
          </w:tcPr>
          <w:p w14:paraId="78D8CC1D">
            <w:pPr>
              <w:rPr>
                <w:rFonts w:hint="eastAsia" w:asciiTheme="minorEastAsia" w:hAnsiTheme="minorEastAsia" w:eastAsiaTheme="minorEastAsia" w:cstheme="minorEastAsia"/>
                <w:sz w:val="21"/>
              </w:rPr>
            </w:pPr>
          </w:p>
        </w:tc>
        <w:tc>
          <w:tcPr>
            <w:tcW w:w="1462" w:type="dxa"/>
            <w:vAlign w:val="top"/>
          </w:tcPr>
          <w:p w14:paraId="2C614235">
            <w:pPr>
              <w:rPr>
                <w:rFonts w:hint="eastAsia" w:asciiTheme="minorEastAsia" w:hAnsiTheme="minorEastAsia" w:eastAsiaTheme="minorEastAsia" w:cstheme="minorEastAsia"/>
                <w:sz w:val="21"/>
              </w:rPr>
            </w:pPr>
          </w:p>
        </w:tc>
      </w:tr>
      <w:tr w14:paraId="309CF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50BD0603">
            <w:pPr>
              <w:rPr>
                <w:rFonts w:hint="eastAsia" w:asciiTheme="minorEastAsia" w:hAnsiTheme="minorEastAsia" w:eastAsiaTheme="minorEastAsia" w:cstheme="minorEastAsia"/>
                <w:sz w:val="21"/>
              </w:rPr>
            </w:pPr>
          </w:p>
        </w:tc>
        <w:tc>
          <w:tcPr>
            <w:tcW w:w="1455" w:type="dxa"/>
            <w:vAlign w:val="top"/>
          </w:tcPr>
          <w:p w14:paraId="3E363161">
            <w:pPr>
              <w:rPr>
                <w:rFonts w:hint="eastAsia" w:asciiTheme="minorEastAsia" w:hAnsiTheme="minorEastAsia" w:eastAsiaTheme="minorEastAsia" w:cstheme="minorEastAsia"/>
                <w:sz w:val="21"/>
              </w:rPr>
            </w:pPr>
          </w:p>
        </w:tc>
        <w:tc>
          <w:tcPr>
            <w:tcW w:w="1439" w:type="dxa"/>
            <w:vAlign w:val="top"/>
          </w:tcPr>
          <w:p w14:paraId="698D7502">
            <w:pPr>
              <w:rPr>
                <w:rFonts w:hint="eastAsia" w:asciiTheme="minorEastAsia" w:hAnsiTheme="minorEastAsia" w:eastAsiaTheme="minorEastAsia" w:cstheme="minorEastAsia"/>
                <w:sz w:val="21"/>
              </w:rPr>
            </w:pPr>
          </w:p>
        </w:tc>
        <w:tc>
          <w:tcPr>
            <w:tcW w:w="1454" w:type="dxa"/>
            <w:vAlign w:val="top"/>
          </w:tcPr>
          <w:p w14:paraId="3614C7D2">
            <w:pPr>
              <w:rPr>
                <w:rFonts w:hint="eastAsia" w:asciiTheme="minorEastAsia" w:hAnsiTheme="minorEastAsia" w:eastAsiaTheme="minorEastAsia" w:cstheme="minorEastAsia"/>
                <w:sz w:val="21"/>
              </w:rPr>
            </w:pPr>
          </w:p>
        </w:tc>
        <w:tc>
          <w:tcPr>
            <w:tcW w:w="1454" w:type="dxa"/>
            <w:vAlign w:val="top"/>
          </w:tcPr>
          <w:p w14:paraId="17A77D03">
            <w:pPr>
              <w:rPr>
                <w:rFonts w:hint="eastAsia" w:asciiTheme="minorEastAsia" w:hAnsiTheme="minorEastAsia" w:eastAsiaTheme="minorEastAsia" w:cstheme="minorEastAsia"/>
                <w:sz w:val="21"/>
              </w:rPr>
            </w:pPr>
          </w:p>
        </w:tc>
        <w:tc>
          <w:tcPr>
            <w:tcW w:w="1462" w:type="dxa"/>
            <w:vAlign w:val="top"/>
          </w:tcPr>
          <w:p w14:paraId="65620EFA">
            <w:pPr>
              <w:rPr>
                <w:rFonts w:hint="eastAsia" w:asciiTheme="minorEastAsia" w:hAnsiTheme="minorEastAsia" w:eastAsiaTheme="minorEastAsia" w:cstheme="minorEastAsia"/>
                <w:sz w:val="21"/>
              </w:rPr>
            </w:pPr>
          </w:p>
        </w:tc>
      </w:tr>
      <w:tr w14:paraId="3D0E6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44C03B2E">
            <w:pPr>
              <w:rPr>
                <w:rFonts w:hint="eastAsia" w:asciiTheme="minorEastAsia" w:hAnsiTheme="minorEastAsia" w:eastAsiaTheme="minorEastAsia" w:cstheme="minorEastAsia"/>
                <w:sz w:val="21"/>
              </w:rPr>
            </w:pPr>
          </w:p>
        </w:tc>
        <w:tc>
          <w:tcPr>
            <w:tcW w:w="1455" w:type="dxa"/>
            <w:vAlign w:val="top"/>
          </w:tcPr>
          <w:p w14:paraId="7546B90B">
            <w:pPr>
              <w:rPr>
                <w:rFonts w:hint="eastAsia" w:asciiTheme="minorEastAsia" w:hAnsiTheme="minorEastAsia" w:eastAsiaTheme="minorEastAsia" w:cstheme="minorEastAsia"/>
                <w:sz w:val="21"/>
              </w:rPr>
            </w:pPr>
          </w:p>
        </w:tc>
        <w:tc>
          <w:tcPr>
            <w:tcW w:w="1439" w:type="dxa"/>
            <w:vAlign w:val="top"/>
          </w:tcPr>
          <w:p w14:paraId="6E3F8950">
            <w:pPr>
              <w:rPr>
                <w:rFonts w:hint="eastAsia" w:asciiTheme="minorEastAsia" w:hAnsiTheme="minorEastAsia" w:eastAsiaTheme="minorEastAsia" w:cstheme="minorEastAsia"/>
                <w:sz w:val="21"/>
              </w:rPr>
            </w:pPr>
          </w:p>
        </w:tc>
        <w:tc>
          <w:tcPr>
            <w:tcW w:w="1454" w:type="dxa"/>
            <w:vAlign w:val="top"/>
          </w:tcPr>
          <w:p w14:paraId="1B89F8EC">
            <w:pPr>
              <w:rPr>
                <w:rFonts w:hint="eastAsia" w:asciiTheme="minorEastAsia" w:hAnsiTheme="minorEastAsia" w:eastAsiaTheme="minorEastAsia" w:cstheme="minorEastAsia"/>
                <w:sz w:val="21"/>
              </w:rPr>
            </w:pPr>
          </w:p>
        </w:tc>
        <w:tc>
          <w:tcPr>
            <w:tcW w:w="1454" w:type="dxa"/>
            <w:vAlign w:val="top"/>
          </w:tcPr>
          <w:p w14:paraId="757F1113">
            <w:pPr>
              <w:rPr>
                <w:rFonts w:hint="eastAsia" w:asciiTheme="minorEastAsia" w:hAnsiTheme="minorEastAsia" w:eastAsiaTheme="minorEastAsia" w:cstheme="minorEastAsia"/>
                <w:sz w:val="21"/>
              </w:rPr>
            </w:pPr>
          </w:p>
        </w:tc>
        <w:tc>
          <w:tcPr>
            <w:tcW w:w="1462" w:type="dxa"/>
            <w:vAlign w:val="top"/>
          </w:tcPr>
          <w:p w14:paraId="0FF0B2AC">
            <w:pPr>
              <w:rPr>
                <w:rFonts w:hint="eastAsia" w:asciiTheme="minorEastAsia" w:hAnsiTheme="minorEastAsia" w:eastAsiaTheme="minorEastAsia" w:cstheme="minorEastAsia"/>
                <w:sz w:val="21"/>
              </w:rPr>
            </w:pPr>
          </w:p>
        </w:tc>
      </w:tr>
      <w:tr w14:paraId="23FF3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18628958">
            <w:pPr>
              <w:rPr>
                <w:rFonts w:hint="eastAsia" w:asciiTheme="minorEastAsia" w:hAnsiTheme="minorEastAsia" w:eastAsiaTheme="minorEastAsia" w:cstheme="minorEastAsia"/>
                <w:sz w:val="21"/>
              </w:rPr>
            </w:pPr>
          </w:p>
        </w:tc>
        <w:tc>
          <w:tcPr>
            <w:tcW w:w="1455" w:type="dxa"/>
            <w:vAlign w:val="top"/>
          </w:tcPr>
          <w:p w14:paraId="293D1297">
            <w:pPr>
              <w:rPr>
                <w:rFonts w:hint="eastAsia" w:asciiTheme="minorEastAsia" w:hAnsiTheme="minorEastAsia" w:eastAsiaTheme="minorEastAsia" w:cstheme="minorEastAsia"/>
                <w:sz w:val="21"/>
              </w:rPr>
            </w:pPr>
          </w:p>
        </w:tc>
        <w:tc>
          <w:tcPr>
            <w:tcW w:w="1439" w:type="dxa"/>
            <w:vAlign w:val="top"/>
          </w:tcPr>
          <w:p w14:paraId="2639D42F">
            <w:pPr>
              <w:rPr>
                <w:rFonts w:hint="eastAsia" w:asciiTheme="minorEastAsia" w:hAnsiTheme="minorEastAsia" w:eastAsiaTheme="minorEastAsia" w:cstheme="minorEastAsia"/>
                <w:sz w:val="21"/>
              </w:rPr>
            </w:pPr>
          </w:p>
        </w:tc>
        <w:tc>
          <w:tcPr>
            <w:tcW w:w="1454" w:type="dxa"/>
            <w:vAlign w:val="top"/>
          </w:tcPr>
          <w:p w14:paraId="4E238F00">
            <w:pPr>
              <w:rPr>
                <w:rFonts w:hint="eastAsia" w:asciiTheme="minorEastAsia" w:hAnsiTheme="minorEastAsia" w:eastAsiaTheme="minorEastAsia" w:cstheme="minorEastAsia"/>
                <w:sz w:val="21"/>
              </w:rPr>
            </w:pPr>
          </w:p>
        </w:tc>
        <w:tc>
          <w:tcPr>
            <w:tcW w:w="1454" w:type="dxa"/>
            <w:vAlign w:val="top"/>
          </w:tcPr>
          <w:p w14:paraId="0C6E3B35">
            <w:pPr>
              <w:rPr>
                <w:rFonts w:hint="eastAsia" w:asciiTheme="minorEastAsia" w:hAnsiTheme="minorEastAsia" w:eastAsiaTheme="minorEastAsia" w:cstheme="minorEastAsia"/>
                <w:sz w:val="21"/>
              </w:rPr>
            </w:pPr>
          </w:p>
        </w:tc>
        <w:tc>
          <w:tcPr>
            <w:tcW w:w="1462" w:type="dxa"/>
            <w:vAlign w:val="top"/>
          </w:tcPr>
          <w:p w14:paraId="52B9E318">
            <w:pPr>
              <w:rPr>
                <w:rFonts w:hint="eastAsia" w:asciiTheme="minorEastAsia" w:hAnsiTheme="minorEastAsia" w:eastAsiaTheme="minorEastAsia" w:cstheme="minorEastAsia"/>
                <w:sz w:val="21"/>
              </w:rPr>
            </w:pPr>
          </w:p>
        </w:tc>
      </w:tr>
      <w:tr w14:paraId="3FE26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427D8FFC">
            <w:pPr>
              <w:rPr>
                <w:rFonts w:hint="eastAsia" w:asciiTheme="minorEastAsia" w:hAnsiTheme="minorEastAsia" w:eastAsiaTheme="minorEastAsia" w:cstheme="minorEastAsia"/>
                <w:sz w:val="21"/>
              </w:rPr>
            </w:pPr>
          </w:p>
        </w:tc>
        <w:tc>
          <w:tcPr>
            <w:tcW w:w="1455" w:type="dxa"/>
            <w:vAlign w:val="top"/>
          </w:tcPr>
          <w:p w14:paraId="0FEB64A3">
            <w:pPr>
              <w:rPr>
                <w:rFonts w:hint="eastAsia" w:asciiTheme="minorEastAsia" w:hAnsiTheme="minorEastAsia" w:eastAsiaTheme="minorEastAsia" w:cstheme="minorEastAsia"/>
                <w:sz w:val="21"/>
              </w:rPr>
            </w:pPr>
          </w:p>
        </w:tc>
        <w:tc>
          <w:tcPr>
            <w:tcW w:w="1439" w:type="dxa"/>
            <w:vAlign w:val="top"/>
          </w:tcPr>
          <w:p w14:paraId="36DF45DD">
            <w:pPr>
              <w:rPr>
                <w:rFonts w:hint="eastAsia" w:asciiTheme="minorEastAsia" w:hAnsiTheme="minorEastAsia" w:eastAsiaTheme="minorEastAsia" w:cstheme="minorEastAsia"/>
                <w:sz w:val="21"/>
              </w:rPr>
            </w:pPr>
          </w:p>
        </w:tc>
        <w:tc>
          <w:tcPr>
            <w:tcW w:w="1454" w:type="dxa"/>
            <w:vAlign w:val="top"/>
          </w:tcPr>
          <w:p w14:paraId="747112A7">
            <w:pPr>
              <w:rPr>
                <w:rFonts w:hint="eastAsia" w:asciiTheme="minorEastAsia" w:hAnsiTheme="minorEastAsia" w:eastAsiaTheme="minorEastAsia" w:cstheme="minorEastAsia"/>
                <w:sz w:val="21"/>
              </w:rPr>
            </w:pPr>
          </w:p>
        </w:tc>
        <w:tc>
          <w:tcPr>
            <w:tcW w:w="1454" w:type="dxa"/>
            <w:vAlign w:val="top"/>
          </w:tcPr>
          <w:p w14:paraId="30814C0B">
            <w:pPr>
              <w:rPr>
                <w:rFonts w:hint="eastAsia" w:asciiTheme="minorEastAsia" w:hAnsiTheme="minorEastAsia" w:eastAsiaTheme="minorEastAsia" w:cstheme="minorEastAsia"/>
                <w:sz w:val="21"/>
              </w:rPr>
            </w:pPr>
          </w:p>
        </w:tc>
        <w:tc>
          <w:tcPr>
            <w:tcW w:w="1462" w:type="dxa"/>
            <w:vAlign w:val="top"/>
          </w:tcPr>
          <w:p w14:paraId="70F4FFB4">
            <w:pPr>
              <w:rPr>
                <w:rFonts w:hint="eastAsia" w:asciiTheme="minorEastAsia" w:hAnsiTheme="minorEastAsia" w:eastAsiaTheme="minorEastAsia" w:cstheme="minorEastAsia"/>
                <w:sz w:val="21"/>
              </w:rPr>
            </w:pPr>
          </w:p>
        </w:tc>
      </w:tr>
      <w:tr w14:paraId="413A9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462" w:type="dxa"/>
            <w:vAlign w:val="top"/>
          </w:tcPr>
          <w:p w14:paraId="3703BFB1">
            <w:pPr>
              <w:rPr>
                <w:rFonts w:hint="eastAsia" w:asciiTheme="minorEastAsia" w:hAnsiTheme="minorEastAsia" w:eastAsiaTheme="minorEastAsia" w:cstheme="minorEastAsia"/>
                <w:sz w:val="21"/>
              </w:rPr>
            </w:pPr>
          </w:p>
        </w:tc>
        <w:tc>
          <w:tcPr>
            <w:tcW w:w="1455" w:type="dxa"/>
            <w:vAlign w:val="top"/>
          </w:tcPr>
          <w:p w14:paraId="64AA50F7">
            <w:pPr>
              <w:rPr>
                <w:rFonts w:hint="eastAsia" w:asciiTheme="minorEastAsia" w:hAnsiTheme="minorEastAsia" w:eastAsiaTheme="minorEastAsia" w:cstheme="minorEastAsia"/>
                <w:sz w:val="21"/>
              </w:rPr>
            </w:pPr>
          </w:p>
        </w:tc>
        <w:tc>
          <w:tcPr>
            <w:tcW w:w="1439" w:type="dxa"/>
            <w:vAlign w:val="top"/>
          </w:tcPr>
          <w:p w14:paraId="3D4A9AAB">
            <w:pPr>
              <w:rPr>
                <w:rFonts w:hint="eastAsia" w:asciiTheme="minorEastAsia" w:hAnsiTheme="minorEastAsia" w:eastAsiaTheme="minorEastAsia" w:cstheme="minorEastAsia"/>
                <w:sz w:val="21"/>
              </w:rPr>
            </w:pPr>
          </w:p>
        </w:tc>
        <w:tc>
          <w:tcPr>
            <w:tcW w:w="1454" w:type="dxa"/>
            <w:vAlign w:val="top"/>
          </w:tcPr>
          <w:p w14:paraId="7A638BEB">
            <w:pPr>
              <w:rPr>
                <w:rFonts w:hint="eastAsia" w:asciiTheme="minorEastAsia" w:hAnsiTheme="minorEastAsia" w:eastAsiaTheme="minorEastAsia" w:cstheme="minorEastAsia"/>
                <w:sz w:val="21"/>
              </w:rPr>
            </w:pPr>
          </w:p>
        </w:tc>
        <w:tc>
          <w:tcPr>
            <w:tcW w:w="1454" w:type="dxa"/>
            <w:vAlign w:val="top"/>
          </w:tcPr>
          <w:p w14:paraId="71FDF057">
            <w:pPr>
              <w:rPr>
                <w:rFonts w:hint="eastAsia" w:asciiTheme="minorEastAsia" w:hAnsiTheme="minorEastAsia" w:eastAsiaTheme="minorEastAsia" w:cstheme="minorEastAsia"/>
                <w:sz w:val="21"/>
              </w:rPr>
            </w:pPr>
          </w:p>
        </w:tc>
        <w:tc>
          <w:tcPr>
            <w:tcW w:w="1462" w:type="dxa"/>
            <w:vAlign w:val="top"/>
          </w:tcPr>
          <w:p w14:paraId="3124A9B4">
            <w:pPr>
              <w:rPr>
                <w:rFonts w:hint="eastAsia" w:asciiTheme="minorEastAsia" w:hAnsiTheme="minorEastAsia" w:eastAsiaTheme="minorEastAsia" w:cstheme="minorEastAsia"/>
                <w:sz w:val="21"/>
              </w:rPr>
            </w:pPr>
          </w:p>
        </w:tc>
      </w:tr>
      <w:tr w14:paraId="78D92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462" w:type="dxa"/>
            <w:vAlign w:val="top"/>
          </w:tcPr>
          <w:p w14:paraId="6FB2D88C">
            <w:pPr>
              <w:rPr>
                <w:rFonts w:hint="eastAsia" w:asciiTheme="minorEastAsia" w:hAnsiTheme="minorEastAsia" w:eastAsiaTheme="minorEastAsia" w:cstheme="minorEastAsia"/>
                <w:sz w:val="21"/>
              </w:rPr>
            </w:pPr>
          </w:p>
        </w:tc>
        <w:tc>
          <w:tcPr>
            <w:tcW w:w="1455" w:type="dxa"/>
            <w:vAlign w:val="top"/>
          </w:tcPr>
          <w:p w14:paraId="1DECDE3C">
            <w:pPr>
              <w:rPr>
                <w:rFonts w:hint="eastAsia" w:asciiTheme="minorEastAsia" w:hAnsiTheme="minorEastAsia" w:eastAsiaTheme="minorEastAsia" w:cstheme="minorEastAsia"/>
                <w:sz w:val="21"/>
              </w:rPr>
            </w:pPr>
          </w:p>
        </w:tc>
        <w:tc>
          <w:tcPr>
            <w:tcW w:w="1439" w:type="dxa"/>
            <w:vAlign w:val="top"/>
          </w:tcPr>
          <w:p w14:paraId="7DC0581B">
            <w:pPr>
              <w:rPr>
                <w:rFonts w:hint="eastAsia" w:asciiTheme="minorEastAsia" w:hAnsiTheme="minorEastAsia" w:eastAsiaTheme="minorEastAsia" w:cstheme="minorEastAsia"/>
                <w:sz w:val="21"/>
              </w:rPr>
            </w:pPr>
          </w:p>
        </w:tc>
        <w:tc>
          <w:tcPr>
            <w:tcW w:w="1454" w:type="dxa"/>
            <w:vAlign w:val="top"/>
          </w:tcPr>
          <w:p w14:paraId="0073E75A">
            <w:pPr>
              <w:rPr>
                <w:rFonts w:hint="eastAsia" w:asciiTheme="minorEastAsia" w:hAnsiTheme="minorEastAsia" w:eastAsiaTheme="minorEastAsia" w:cstheme="minorEastAsia"/>
                <w:sz w:val="21"/>
              </w:rPr>
            </w:pPr>
          </w:p>
        </w:tc>
        <w:tc>
          <w:tcPr>
            <w:tcW w:w="1454" w:type="dxa"/>
            <w:vAlign w:val="top"/>
          </w:tcPr>
          <w:p w14:paraId="3117EFBC">
            <w:pPr>
              <w:rPr>
                <w:rFonts w:hint="eastAsia" w:asciiTheme="minorEastAsia" w:hAnsiTheme="minorEastAsia" w:eastAsiaTheme="minorEastAsia" w:cstheme="minorEastAsia"/>
                <w:sz w:val="21"/>
              </w:rPr>
            </w:pPr>
          </w:p>
        </w:tc>
        <w:tc>
          <w:tcPr>
            <w:tcW w:w="1462" w:type="dxa"/>
            <w:vAlign w:val="top"/>
          </w:tcPr>
          <w:p w14:paraId="73D88F96">
            <w:pPr>
              <w:rPr>
                <w:rFonts w:hint="eastAsia" w:asciiTheme="minorEastAsia" w:hAnsiTheme="minorEastAsia" w:eastAsiaTheme="minorEastAsia" w:cstheme="minorEastAsia"/>
                <w:sz w:val="21"/>
              </w:rPr>
            </w:pPr>
          </w:p>
        </w:tc>
      </w:tr>
      <w:tr w14:paraId="1515B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774A89B5">
            <w:pPr>
              <w:rPr>
                <w:rFonts w:hint="eastAsia" w:asciiTheme="minorEastAsia" w:hAnsiTheme="minorEastAsia" w:eastAsiaTheme="minorEastAsia" w:cstheme="minorEastAsia"/>
                <w:sz w:val="21"/>
              </w:rPr>
            </w:pPr>
          </w:p>
        </w:tc>
        <w:tc>
          <w:tcPr>
            <w:tcW w:w="1455" w:type="dxa"/>
            <w:vAlign w:val="top"/>
          </w:tcPr>
          <w:p w14:paraId="578E52F3">
            <w:pPr>
              <w:rPr>
                <w:rFonts w:hint="eastAsia" w:asciiTheme="minorEastAsia" w:hAnsiTheme="minorEastAsia" w:eastAsiaTheme="minorEastAsia" w:cstheme="minorEastAsia"/>
                <w:sz w:val="21"/>
              </w:rPr>
            </w:pPr>
          </w:p>
        </w:tc>
        <w:tc>
          <w:tcPr>
            <w:tcW w:w="1439" w:type="dxa"/>
            <w:vAlign w:val="top"/>
          </w:tcPr>
          <w:p w14:paraId="3A93AD21">
            <w:pPr>
              <w:rPr>
                <w:rFonts w:hint="eastAsia" w:asciiTheme="minorEastAsia" w:hAnsiTheme="minorEastAsia" w:eastAsiaTheme="minorEastAsia" w:cstheme="minorEastAsia"/>
                <w:sz w:val="21"/>
              </w:rPr>
            </w:pPr>
          </w:p>
        </w:tc>
        <w:tc>
          <w:tcPr>
            <w:tcW w:w="1454" w:type="dxa"/>
            <w:vAlign w:val="top"/>
          </w:tcPr>
          <w:p w14:paraId="221597CA">
            <w:pPr>
              <w:rPr>
                <w:rFonts w:hint="eastAsia" w:asciiTheme="minorEastAsia" w:hAnsiTheme="minorEastAsia" w:eastAsiaTheme="minorEastAsia" w:cstheme="minorEastAsia"/>
                <w:sz w:val="21"/>
              </w:rPr>
            </w:pPr>
          </w:p>
        </w:tc>
        <w:tc>
          <w:tcPr>
            <w:tcW w:w="1454" w:type="dxa"/>
            <w:vAlign w:val="top"/>
          </w:tcPr>
          <w:p w14:paraId="07F3B1FC">
            <w:pPr>
              <w:rPr>
                <w:rFonts w:hint="eastAsia" w:asciiTheme="minorEastAsia" w:hAnsiTheme="minorEastAsia" w:eastAsiaTheme="minorEastAsia" w:cstheme="minorEastAsia"/>
                <w:sz w:val="21"/>
              </w:rPr>
            </w:pPr>
          </w:p>
        </w:tc>
        <w:tc>
          <w:tcPr>
            <w:tcW w:w="1462" w:type="dxa"/>
            <w:vAlign w:val="top"/>
          </w:tcPr>
          <w:p w14:paraId="6F4F2156">
            <w:pPr>
              <w:rPr>
                <w:rFonts w:hint="eastAsia" w:asciiTheme="minorEastAsia" w:hAnsiTheme="minorEastAsia" w:eastAsiaTheme="minorEastAsia" w:cstheme="minorEastAsia"/>
                <w:sz w:val="21"/>
              </w:rPr>
            </w:pPr>
          </w:p>
        </w:tc>
      </w:tr>
      <w:tr w14:paraId="1B508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462" w:type="dxa"/>
            <w:vAlign w:val="top"/>
          </w:tcPr>
          <w:p w14:paraId="5ABA3B48">
            <w:pPr>
              <w:rPr>
                <w:rFonts w:hint="eastAsia" w:asciiTheme="minorEastAsia" w:hAnsiTheme="minorEastAsia" w:eastAsiaTheme="minorEastAsia" w:cstheme="minorEastAsia"/>
                <w:sz w:val="21"/>
              </w:rPr>
            </w:pPr>
          </w:p>
        </w:tc>
        <w:tc>
          <w:tcPr>
            <w:tcW w:w="1455" w:type="dxa"/>
            <w:vAlign w:val="top"/>
          </w:tcPr>
          <w:p w14:paraId="1FE68185">
            <w:pPr>
              <w:rPr>
                <w:rFonts w:hint="eastAsia" w:asciiTheme="minorEastAsia" w:hAnsiTheme="minorEastAsia" w:eastAsiaTheme="minorEastAsia" w:cstheme="minorEastAsia"/>
                <w:sz w:val="21"/>
              </w:rPr>
            </w:pPr>
          </w:p>
        </w:tc>
        <w:tc>
          <w:tcPr>
            <w:tcW w:w="1439" w:type="dxa"/>
            <w:vAlign w:val="top"/>
          </w:tcPr>
          <w:p w14:paraId="3B6C9E27">
            <w:pPr>
              <w:rPr>
                <w:rFonts w:hint="eastAsia" w:asciiTheme="minorEastAsia" w:hAnsiTheme="minorEastAsia" w:eastAsiaTheme="minorEastAsia" w:cstheme="minorEastAsia"/>
                <w:sz w:val="21"/>
              </w:rPr>
            </w:pPr>
          </w:p>
        </w:tc>
        <w:tc>
          <w:tcPr>
            <w:tcW w:w="1454" w:type="dxa"/>
            <w:vAlign w:val="top"/>
          </w:tcPr>
          <w:p w14:paraId="532BB3E6">
            <w:pPr>
              <w:rPr>
                <w:rFonts w:hint="eastAsia" w:asciiTheme="minorEastAsia" w:hAnsiTheme="minorEastAsia" w:eastAsiaTheme="minorEastAsia" w:cstheme="minorEastAsia"/>
                <w:sz w:val="21"/>
              </w:rPr>
            </w:pPr>
          </w:p>
        </w:tc>
        <w:tc>
          <w:tcPr>
            <w:tcW w:w="1454" w:type="dxa"/>
            <w:vAlign w:val="top"/>
          </w:tcPr>
          <w:p w14:paraId="71A460EE">
            <w:pPr>
              <w:rPr>
                <w:rFonts w:hint="eastAsia" w:asciiTheme="minorEastAsia" w:hAnsiTheme="minorEastAsia" w:eastAsiaTheme="minorEastAsia" w:cstheme="minorEastAsia"/>
                <w:sz w:val="21"/>
              </w:rPr>
            </w:pPr>
          </w:p>
        </w:tc>
        <w:tc>
          <w:tcPr>
            <w:tcW w:w="1462" w:type="dxa"/>
            <w:vAlign w:val="top"/>
          </w:tcPr>
          <w:p w14:paraId="3CB2FCE3">
            <w:pPr>
              <w:rPr>
                <w:rFonts w:hint="eastAsia" w:asciiTheme="minorEastAsia" w:hAnsiTheme="minorEastAsia" w:eastAsiaTheme="minorEastAsia" w:cstheme="minorEastAsia"/>
                <w:sz w:val="21"/>
              </w:rPr>
            </w:pPr>
          </w:p>
        </w:tc>
      </w:tr>
    </w:tbl>
    <w:p w14:paraId="7E910D41">
      <w:pPr>
        <w:pStyle w:val="2"/>
        <w:rPr>
          <w:rFonts w:hint="eastAsia" w:asciiTheme="minorEastAsia" w:hAnsiTheme="minorEastAsia" w:eastAsiaTheme="minorEastAsia" w:cstheme="minorEastAsia"/>
        </w:rPr>
      </w:pPr>
    </w:p>
    <w:p w14:paraId="41F2775E">
      <w:pPr>
        <w:rPr>
          <w:rFonts w:hint="eastAsia" w:asciiTheme="minorEastAsia" w:hAnsiTheme="minorEastAsia" w:eastAsiaTheme="minorEastAsia" w:cstheme="minorEastAsia"/>
        </w:rPr>
        <w:sectPr>
          <w:footerReference r:id="rId319" w:type="default"/>
          <w:pgSz w:w="11910" w:h="16845"/>
          <w:pgMar w:top="400" w:right="1786" w:bottom="1190" w:left="1351" w:header="0" w:footer="959" w:gutter="0"/>
          <w:cols w:space="720" w:num="1"/>
        </w:sectPr>
      </w:pPr>
    </w:p>
    <w:p w14:paraId="02852594">
      <w:pPr>
        <w:pStyle w:val="2"/>
        <w:spacing w:line="284" w:lineRule="auto"/>
        <w:rPr>
          <w:rFonts w:hint="eastAsia" w:asciiTheme="minorEastAsia" w:hAnsiTheme="minorEastAsia" w:eastAsiaTheme="minorEastAsia" w:cstheme="minorEastAsia"/>
        </w:rPr>
      </w:pPr>
    </w:p>
    <w:p w14:paraId="5BAE409A">
      <w:pPr>
        <w:pStyle w:val="2"/>
        <w:spacing w:line="285" w:lineRule="auto"/>
        <w:rPr>
          <w:rFonts w:hint="eastAsia" w:asciiTheme="minorEastAsia" w:hAnsiTheme="minorEastAsia" w:eastAsiaTheme="minorEastAsia" w:cstheme="minorEastAsia"/>
        </w:rPr>
      </w:pPr>
    </w:p>
    <w:p w14:paraId="19B7B5ED">
      <w:pPr>
        <w:pStyle w:val="2"/>
        <w:spacing w:line="285" w:lineRule="auto"/>
        <w:rPr>
          <w:rFonts w:hint="eastAsia" w:asciiTheme="minorEastAsia" w:hAnsiTheme="minorEastAsia" w:eastAsiaTheme="minorEastAsia" w:cstheme="minorEastAsia"/>
        </w:rPr>
      </w:pPr>
    </w:p>
    <w:p w14:paraId="35E16938">
      <w:pPr>
        <w:pStyle w:val="2"/>
        <w:spacing w:line="285" w:lineRule="auto"/>
        <w:rPr>
          <w:rFonts w:hint="eastAsia" w:asciiTheme="minorEastAsia" w:hAnsiTheme="minorEastAsia" w:eastAsiaTheme="minorEastAsia" w:cstheme="minorEastAsia"/>
        </w:rPr>
      </w:pPr>
    </w:p>
    <w:p w14:paraId="6CDBF56D">
      <w:pPr>
        <w:pStyle w:val="2"/>
        <w:spacing w:line="285" w:lineRule="auto"/>
        <w:rPr>
          <w:rFonts w:hint="eastAsia" w:asciiTheme="minorEastAsia" w:hAnsiTheme="minorEastAsia" w:eastAsiaTheme="minorEastAsia" w:cstheme="minorEastAsia"/>
        </w:rPr>
      </w:pPr>
    </w:p>
    <w:p w14:paraId="36063924">
      <w:pPr>
        <w:spacing w:before="78" w:line="233" w:lineRule="auto"/>
        <w:outlineLvl w:val="1"/>
        <w:rPr>
          <w:rFonts w:hint="eastAsia" w:asciiTheme="minorEastAsia" w:hAnsiTheme="minorEastAsia" w:eastAsiaTheme="minorEastAsia" w:cstheme="minorEastAsia"/>
          <w:sz w:val="24"/>
          <w:szCs w:val="24"/>
        </w:rPr>
      </w:pPr>
      <w:bookmarkStart w:id="253" w:name="bookmark337"/>
      <w:bookmarkEnd w:id="253"/>
      <w:bookmarkStart w:id="254" w:name="bookmark213"/>
      <w:bookmarkEnd w:id="254"/>
      <w:r>
        <w:rPr>
          <w:rFonts w:hint="eastAsia" w:asciiTheme="minorEastAsia" w:hAnsiTheme="minorEastAsia" w:eastAsiaTheme="minorEastAsia" w:cstheme="minorEastAsia"/>
          <w:spacing w:val="28"/>
          <w:sz w:val="24"/>
          <w:szCs w:val="24"/>
        </w:rPr>
        <w:t>2</w:t>
      </w:r>
      <w:r>
        <w:rPr>
          <w:rFonts w:hint="eastAsia" w:asciiTheme="minorEastAsia" w:hAnsiTheme="minorEastAsia" w:eastAsiaTheme="minorEastAsia" w:cstheme="minorEastAsia"/>
          <w:spacing w:val="28"/>
          <w:sz w:val="24"/>
          <w:szCs w:val="24"/>
        </w:rPr>
        <w:t>.图</w:t>
      </w:r>
      <w:r>
        <w:rPr>
          <w:rFonts w:hint="eastAsia" w:asciiTheme="minorEastAsia" w:hAnsiTheme="minorEastAsia" w:eastAsiaTheme="minorEastAsia" w:cstheme="minorEastAsia"/>
          <w:spacing w:val="8"/>
          <w:sz w:val="24"/>
          <w:szCs w:val="24"/>
        </w:rPr>
        <w:t xml:space="preserve">  </w:t>
      </w:r>
      <w:r>
        <w:rPr>
          <w:rFonts w:hint="eastAsia" w:asciiTheme="minorEastAsia" w:hAnsiTheme="minorEastAsia" w:eastAsiaTheme="minorEastAsia" w:cstheme="minorEastAsia"/>
          <w:spacing w:val="28"/>
          <w:sz w:val="24"/>
          <w:szCs w:val="24"/>
        </w:rPr>
        <w:t>纸</w:t>
      </w:r>
    </w:p>
    <w:p w14:paraId="16480887">
      <w:pPr>
        <w:spacing w:line="233" w:lineRule="auto"/>
        <w:rPr>
          <w:rFonts w:hint="eastAsia" w:asciiTheme="minorEastAsia" w:hAnsiTheme="minorEastAsia" w:eastAsiaTheme="minorEastAsia" w:cstheme="minorEastAsia"/>
          <w:sz w:val="24"/>
          <w:szCs w:val="24"/>
        </w:rPr>
        <w:sectPr>
          <w:footerReference r:id="rId320" w:type="default"/>
          <w:pgSz w:w="11910" w:h="16845"/>
          <w:pgMar w:top="400" w:right="1786" w:bottom="1190" w:left="1477" w:header="0" w:footer="959" w:gutter="0"/>
          <w:cols w:space="720" w:num="1"/>
        </w:sectPr>
      </w:pPr>
    </w:p>
    <w:p w14:paraId="74FE76F7">
      <w:pPr>
        <w:pStyle w:val="2"/>
        <w:spacing w:line="289" w:lineRule="auto"/>
        <w:rPr>
          <w:rFonts w:hint="eastAsia" w:asciiTheme="minorEastAsia" w:hAnsiTheme="minorEastAsia" w:eastAsiaTheme="minorEastAsia" w:cstheme="minorEastAsia"/>
        </w:rPr>
      </w:pPr>
    </w:p>
    <w:p w14:paraId="384364B4">
      <w:pPr>
        <w:pStyle w:val="2"/>
        <w:spacing w:line="289" w:lineRule="auto"/>
        <w:rPr>
          <w:rFonts w:hint="eastAsia" w:asciiTheme="minorEastAsia" w:hAnsiTheme="minorEastAsia" w:eastAsiaTheme="minorEastAsia" w:cstheme="minorEastAsia"/>
        </w:rPr>
      </w:pPr>
    </w:p>
    <w:p w14:paraId="087A0639">
      <w:pPr>
        <w:pStyle w:val="2"/>
        <w:spacing w:line="289" w:lineRule="auto"/>
        <w:rPr>
          <w:rFonts w:hint="eastAsia" w:asciiTheme="minorEastAsia" w:hAnsiTheme="minorEastAsia" w:eastAsiaTheme="minorEastAsia" w:cstheme="minorEastAsia"/>
        </w:rPr>
      </w:pPr>
    </w:p>
    <w:p w14:paraId="66585991">
      <w:pPr>
        <w:pStyle w:val="2"/>
        <w:spacing w:line="289" w:lineRule="auto"/>
        <w:rPr>
          <w:rFonts w:hint="eastAsia" w:asciiTheme="minorEastAsia" w:hAnsiTheme="minorEastAsia" w:eastAsiaTheme="minorEastAsia" w:cstheme="minorEastAsia"/>
        </w:rPr>
      </w:pPr>
    </w:p>
    <w:p w14:paraId="62DD9B45">
      <w:pPr>
        <w:spacing w:before="156" w:line="219" w:lineRule="auto"/>
        <w:ind w:left="3428"/>
        <w:outlineLvl w:val="0"/>
        <w:rPr>
          <w:rFonts w:hint="eastAsia" w:asciiTheme="minorEastAsia" w:hAnsiTheme="minorEastAsia" w:eastAsiaTheme="minorEastAsia" w:cstheme="minorEastAsia"/>
          <w:sz w:val="48"/>
          <w:szCs w:val="48"/>
        </w:rPr>
      </w:pPr>
      <w:bookmarkStart w:id="255" w:name="bookmark214"/>
      <w:bookmarkEnd w:id="255"/>
      <w:bookmarkStart w:id="256" w:name="bookmark338"/>
      <w:bookmarkEnd w:id="256"/>
      <w:r>
        <w:rPr>
          <w:rFonts w:hint="eastAsia" w:asciiTheme="minorEastAsia" w:hAnsiTheme="minorEastAsia" w:eastAsiaTheme="minorEastAsia" w:cstheme="minorEastAsia"/>
          <w:spacing w:val="-4"/>
          <w:sz w:val="48"/>
          <w:szCs w:val="48"/>
        </w:rPr>
        <w:t>第三卷</w:t>
      </w:r>
    </w:p>
    <w:p w14:paraId="774B46F6">
      <w:pPr>
        <w:spacing w:line="219" w:lineRule="auto"/>
        <w:rPr>
          <w:rFonts w:hint="eastAsia" w:asciiTheme="minorEastAsia" w:hAnsiTheme="minorEastAsia" w:eastAsiaTheme="minorEastAsia" w:cstheme="minorEastAsia"/>
          <w:sz w:val="48"/>
          <w:szCs w:val="48"/>
        </w:rPr>
        <w:sectPr>
          <w:footerReference r:id="rId321" w:type="default"/>
          <w:pgSz w:w="11910" w:h="16845"/>
          <w:pgMar w:top="400" w:right="1786" w:bottom="1190" w:left="1786" w:header="0" w:footer="959" w:gutter="0"/>
          <w:cols w:space="720" w:num="1"/>
        </w:sectPr>
      </w:pPr>
    </w:p>
    <w:p w14:paraId="403984FD">
      <w:pPr>
        <w:pStyle w:val="2"/>
        <w:spacing w:line="246" w:lineRule="auto"/>
        <w:rPr>
          <w:rFonts w:hint="eastAsia" w:asciiTheme="minorEastAsia" w:hAnsiTheme="minorEastAsia" w:eastAsiaTheme="minorEastAsia" w:cstheme="minorEastAsia"/>
        </w:rPr>
      </w:pPr>
    </w:p>
    <w:p w14:paraId="5CF050A1">
      <w:pPr>
        <w:pStyle w:val="2"/>
        <w:spacing w:line="246" w:lineRule="auto"/>
        <w:rPr>
          <w:rFonts w:hint="eastAsia" w:asciiTheme="minorEastAsia" w:hAnsiTheme="minorEastAsia" w:eastAsiaTheme="minorEastAsia" w:cstheme="minorEastAsia"/>
        </w:rPr>
      </w:pPr>
    </w:p>
    <w:p w14:paraId="58A7546F">
      <w:pPr>
        <w:pStyle w:val="2"/>
        <w:spacing w:line="246" w:lineRule="auto"/>
        <w:rPr>
          <w:rFonts w:hint="eastAsia" w:asciiTheme="minorEastAsia" w:hAnsiTheme="minorEastAsia" w:eastAsiaTheme="minorEastAsia" w:cstheme="minorEastAsia"/>
        </w:rPr>
      </w:pPr>
    </w:p>
    <w:p w14:paraId="4D4699EE">
      <w:pPr>
        <w:pStyle w:val="2"/>
        <w:spacing w:line="247" w:lineRule="auto"/>
        <w:rPr>
          <w:rFonts w:hint="eastAsia" w:asciiTheme="minorEastAsia" w:hAnsiTheme="minorEastAsia" w:eastAsiaTheme="minorEastAsia" w:cstheme="minorEastAsia"/>
        </w:rPr>
      </w:pPr>
    </w:p>
    <w:p w14:paraId="29706594">
      <w:pPr>
        <w:pStyle w:val="2"/>
        <w:spacing w:line="247" w:lineRule="auto"/>
        <w:rPr>
          <w:rFonts w:hint="eastAsia" w:asciiTheme="minorEastAsia" w:hAnsiTheme="minorEastAsia" w:eastAsiaTheme="minorEastAsia" w:cstheme="minorEastAsia"/>
        </w:rPr>
      </w:pPr>
    </w:p>
    <w:p w14:paraId="06B7759F">
      <w:pPr>
        <w:spacing w:before="101" w:line="222" w:lineRule="auto"/>
        <w:ind w:left="2355"/>
        <w:outlineLvl w:val="0"/>
        <w:rPr>
          <w:rFonts w:hint="eastAsia" w:asciiTheme="minorEastAsia" w:hAnsiTheme="minorEastAsia" w:eastAsiaTheme="minorEastAsia" w:cstheme="minorEastAsia"/>
          <w:sz w:val="31"/>
          <w:szCs w:val="31"/>
        </w:rPr>
      </w:pPr>
      <w:bookmarkStart w:id="257" w:name="bookmark215"/>
      <w:bookmarkEnd w:id="257"/>
      <w:bookmarkStart w:id="258" w:name="bookmark339"/>
      <w:bookmarkEnd w:id="258"/>
      <w:r>
        <w:rPr>
          <w:rFonts w:hint="eastAsia" w:asciiTheme="minorEastAsia" w:hAnsiTheme="minorEastAsia" w:eastAsiaTheme="minorEastAsia" w:cstheme="minorEastAsia"/>
          <w:spacing w:val="11"/>
          <w:sz w:val="31"/>
          <w:szCs w:val="31"/>
        </w:rPr>
        <w:t>第七章  技术标准和要求</w:t>
      </w:r>
    </w:p>
    <w:p w14:paraId="5A380250">
      <w:pPr>
        <w:spacing w:line="222" w:lineRule="auto"/>
        <w:rPr>
          <w:rFonts w:hint="eastAsia" w:asciiTheme="minorEastAsia" w:hAnsiTheme="minorEastAsia" w:eastAsiaTheme="minorEastAsia" w:cstheme="minorEastAsia"/>
          <w:sz w:val="31"/>
          <w:szCs w:val="31"/>
        </w:rPr>
        <w:sectPr>
          <w:footerReference r:id="rId322" w:type="default"/>
          <w:pgSz w:w="11910" w:h="16845"/>
          <w:pgMar w:top="400" w:right="1786" w:bottom="1190" w:left="1786" w:header="0" w:footer="959" w:gutter="0"/>
          <w:cols w:space="720" w:num="1"/>
        </w:sectPr>
      </w:pPr>
    </w:p>
    <w:p w14:paraId="1186E3DA">
      <w:pPr>
        <w:pStyle w:val="2"/>
        <w:spacing w:line="268" w:lineRule="auto"/>
        <w:rPr>
          <w:rFonts w:hint="eastAsia" w:asciiTheme="minorEastAsia" w:hAnsiTheme="minorEastAsia" w:eastAsiaTheme="minorEastAsia" w:cstheme="minorEastAsia"/>
        </w:rPr>
      </w:pPr>
    </w:p>
    <w:p w14:paraId="34CBB106">
      <w:pPr>
        <w:pStyle w:val="2"/>
        <w:spacing w:line="268" w:lineRule="auto"/>
        <w:rPr>
          <w:rFonts w:hint="eastAsia" w:asciiTheme="minorEastAsia" w:hAnsiTheme="minorEastAsia" w:eastAsiaTheme="minorEastAsia" w:cstheme="minorEastAsia"/>
        </w:rPr>
      </w:pPr>
    </w:p>
    <w:p w14:paraId="63BDA005">
      <w:pPr>
        <w:pStyle w:val="2"/>
        <w:spacing w:line="269" w:lineRule="auto"/>
        <w:rPr>
          <w:rFonts w:hint="eastAsia" w:asciiTheme="minorEastAsia" w:hAnsiTheme="minorEastAsia" w:eastAsiaTheme="minorEastAsia" w:cstheme="minorEastAsia"/>
        </w:rPr>
      </w:pPr>
    </w:p>
    <w:p w14:paraId="20737BAA">
      <w:pPr>
        <w:pStyle w:val="2"/>
        <w:spacing w:line="269" w:lineRule="auto"/>
        <w:rPr>
          <w:rFonts w:hint="eastAsia" w:asciiTheme="minorEastAsia" w:hAnsiTheme="minorEastAsia" w:eastAsiaTheme="minorEastAsia" w:cstheme="minorEastAsia"/>
        </w:rPr>
      </w:pPr>
    </w:p>
    <w:p w14:paraId="6E9311A0">
      <w:pPr>
        <w:pStyle w:val="2"/>
        <w:spacing w:line="269" w:lineRule="auto"/>
        <w:rPr>
          <w:rFonts w:hint="eastAsia" w:asciiTheme="minorEastAsia" w:hAnsiTheme="minorEastAsia" w:eastAsiaTheme="minorEastAsia" w:cstheme="minorEastAsia"/>
        </w:rPr>
      </w:pPr>
    </w:p>
    <w:p w14:paraId="29A830E9">
      <w:pPr>
        <w:spacing w:before="91" w:line="222" w:lineRule="auto"/>
        <w:ind w:left="287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第七章</w:t>
      </w:r>
      <w:r>
        <w:rPr>
          <w:rFonts w:hint="eastAsia" w:asciiTheme="minorEastAsia" w:hAnsiTheme="minorEastAsia" w:eastAsiaTheme="minorEastAsia" w:cstheme="minorEastAsia"/>
          <w:spacing w:val="116"/>
          <w:sz w:val="28"/>
          <w:szCs w:val="28"/>
        </w:rPr>
        <w:t xml:space="preserve"> </w:t>
      </w:r>
      <w:r>
        <w:rPr>
          <w:rFonts w:hint="eastAsia" w:asciiTheme="minorEastAsia" w:hAnsiTheme="minorEastAsia" w:eastAsiaTheme="minorEastAsia" w:cstheme="minorEastAsia"/>
          <w:spacing w:val="7"/>
          <w:sz w:val="28"/>
          <w:szCs w:val="28"/>
        </w:rPr>
        <w:t>技术标准和要求</w:t>
      </w:r>
    </w:p>
    <w:p w14:paraId="42773A45">
      <w:pPr>
        <w:pStyle w:val="2"/>
        <w:spacing w:line="294" w:lineRule="auto"/>
        <w:rPr>
          <w:rFonts w:hint="eastAsia" w:asciiTheme="minorEastAsia" w:hAnsiTheme="minorEastAsia" w:eastAsiaTheme="minorEastAsia" w:cstheme="minorEastAsia"/>
        </w:rPr>
      </w:pPr>
    </w:p>
    <w:p w14:paraId="45DA3ED8">
      <w:pPr>
        <w:pStyle w:val="2"/>
        <w:spacing w:line="295" w:lineRule="auto"/>
        <w:rPr>
          <w:rFonts w:hint="eastAsia" w:asciiTheme="minorEastAsia" w:hAnsiTheme="minorEastAsia" w:eastAsiaTheme="minorEastAsia" w:cstheme="minorEastAsia"/>
        </w:rPr>
      </w:pPr>
    </w:p>
    <w:p w14:paraId="76249BA7">
      <w:pPr>
        <w:spacing w:before="91" w:line="221" w:lineRule="auto"/>
        <w:ind w:left="3296"/>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第一节</w:t>
      </w:r>
      <w:r>
        <w:rPr>
          <w:rFonts w:hint="eastAsia" w:asciiTheme="minorEastAsia" w:hAnsiTheme="minorEastAsia" w:eastAsiaTheme="minorEastAsia" w:cstheme="minorEastAsia"/>
          <w:spacing w:val="121"/>
          <w:sz w:val="28"/>
          <w:szCs w:val="28"/>
        </w:rPr>
        <w:t xml:space="preserve"> </w:t>
      </w:r>
      <w:r>
        <w:rPr>
          <w:rFonts w:hint="eastAsia" w:asciiTheme="minorEastAsia" w:hAnsiTheme="minorEastAsia" w:eastAsiaTheme="minorEastAsia" w:cstheme="minorEastAsia"/>
          <w:spacing w:val="9"/>
          <w:sz w:val="28"/>
          <w:szCs w:val="28"/>
        </w:rPr>
        <w:t>一般要求</w:t>
      </w:r>
    </w:p>
    <w:p w14:paraId="5625CC4E">
      <w:pPr>
        <w:spacing w:before="54" w:line="242" w:lineRule="auto"/>
        <w:ind w:left="5"/>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1.</w:t>
      </w:r>
      <w:r>
        <w:rPr>
          <w:rFonts w:hint="eastAsia" w:asciiTheme="minorEastAsia" w:hAnsiTheme="minorEastAsia" w:eastAsiaTheme="minorEastAsia" w:cstheme="minorEastAsia"/>
          <w:spacing w:val="4"/>
          <w:sz w:val="28"/>
          <w:szCs w:val="28"/>
        </w:rPr>
        <w:t>工程说明</w:t>
      </w:r>
    </w:p>
    <w:p w14:paraId="4CB1069F">
      <w:pPr>
        <w:spacing w:before="178"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1.1</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4"/>
          <w:sz w:val="21"/>
          <w:szCs w:val="21"/>
        </w:rPr>
        <w:t>工程概况</w:t>
      </w:r>
    </w:p>
    <w:p w14:paraId="60782916">
      <w:pPr>
        <w:spacing w:before="232" w:line="219"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l.1.1  本工程基本情况如下：</w:t>
      </w:r>
    </w:p>
    <w:p w14:paraId="4575AFCA">
      <w:pPr>
        <w:pStyle w:val="2"/>
        <w:tabs>
          <w:tab w:val="left" w:pos="7865"/>
        </w:tabs>
        <w:spacing w:before="252"/>
        <w:ind w:left="717"/>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6E0DC7BA">
      <w:pPr>
        <w:pStyle w:val="2"/>
        <w:spacing w:line="283" w:lineRule="auto"/>
        <w:rPr>
          <w:rFonts w:hint="eastAsia" w:asciiTheme="minorEastAsia" w:hAnsiTheme="minorEastAsia" w:eastAsiaTheme="minorEastAsia" w:cstheme="minorEastAsia"/>
        </w:rPr>
      </w:pPr>
    </w:p>
    <w:p w14:paraId="0EC89769">
      <w:pPr>
        <w:tabs>
          <w:tab w:val="left" w:pos="7865"/>
        </w:tabs>
        <w:spacing w:before="68" w:line="93" w:lineRule="auto"/>
        <w:ind w:left="7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02112B56">
      <w:pPr>
        <w:spacing w:before="239" w:line="219" w:lineRule="auto"/>
        <w:ind w:left="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1.1.2  本工程施工场地</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55"/>
          <w:sz w:val="21"/>
          <w:szCs w:val="21"/>
          <w:lang w:eastAsia="zh-CN"/>
        </w:rPr>
        <w:t>（</w:t>
      </w:r>
      <w:r>
        <w:rPr>
          <w:rFonts w:hint="eastAsia" w:asciiTheme="minorEastAsia" w:hAnsiTheme="minorEastAsia" w:eastAsiaTheme="minorEastAsia" w:cstheme="minorEastAsia"/>
          <w:spacing w:val="-4"/>
          <w:sz w:val="21"/>
          <w:szCs w:val="21"/>
        </w:rPr>
        <w:t>现场</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具体地理位置如下：</w:t>
      </w:r>
    </w:p>
    <w:p w14:paraId="1E352D8E">
      <w:pPr>
        <w:pStyle w:val="2"/>
        <w:tabs>
          <w:tab w:val="left" w:pos="7865"/>
        </w:tabs>
        <w:spacing w:before="253"/>
        <w:ind w:left="717"/>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0B74D259">
      <w:pPr>
        <w:pStyle w:val="2"/>
        <w:spacing w:line="283" w:lineRule="auto"/>
        <w:rPr>
          <w:rFonts w:hint="eastAsia" w:asciiTheme="minorEastAsia" w:hAnsiTheme="minorEastAsia" w:eastAsiaTheme="minorEastAsia" w:cstheme="minorEastAsia"/>
        </w:rPr>
      </w:pPr>
    </w:p>
    <w:p w14:paraId="7C216D8E">
      <w:pPr>
        <w:tabs>
          <w:tab w:val="left" w:pos="7865"/>
        </w:tabs>
        <w:spacing w:before="68" w:line="93" w:lineRule="auto"/>
        <w:ind w:left="7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69F4023B">
      <w:pPr>
        <w:spacing w:before="239"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1.2    现场条件和周围环境</w:t>
      </w:r>
    </w:p>
    <w:p w14:paraId="0D85DF7F">
      <w:pPr>
        <w:spacing w:before="233" w:line="422" w:lineRule="auto"/>
        <w:ind w:left="723" w:hanging="7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1.2.1  本工程施工场地</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pacing w:val="-47"/>
          <w:sz w:val="21"/>
          <w:szCs w:val="21"/>
          <w:lang w:eastAsia="zh-CN"/>
        </w:rPr>
        <w:t>（</w:t>
      </w:r>
      <w:r>
        <w:rPr>
          <w:rFonts w:hint="eastAsia" w:asciiTheme="minorEastAsia" w:hAnsiTheme="minorEastAsia" w:eastAsiaTheme="minorEastAsia" w:cstheme="minorEastAsia"/>
          <w:spacing w:val="-3"/>
          <w:sz w:val="21"/>
          <w:szCs w:val="21"/>
        </w:rPr>
        <w:t>现场</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已经具备施工条件。施工场地</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pacing w:val="-3"/>
          <w:sz w:val="21"/>
          <w:szCs w:val="21"/>
        </w:rPr>
        <w:t>现场</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临时水源接口位置、临时电源</w:t>
      </w:r>
      <w:r>
        <w:rPr>
          <w:rFonts w:hint="eastAsia" w:asciiTheme="minorEastAsia" w:hAnsiTheme="minorEastAsia" w:eastAsiaTheme="minorEastAsia" w:cstheme="minorEastAsia"/>
          <w:sz w:val="21"/>
          <w:szCs w:val="21"/>
        </w:rPr>
        <w:t>接口位置、临时排污口位置、建筑红线位置、道路交通和出入口</w:t>
      </w:r>
      <w:r>
        <w:rPr>
          <w:rFonts w:hint="eastAsia" w:asciiTheme="minorEastAsia" w:hAnsiTheme="minorEastAsia" w:eastAsiaTheme="minorEastAsia" w:cstheme="minorEastAsia"/>
          <w:sz w:val="21"/>
          <w:szCs w:val="21"/>
          <w:lang w:eastAsia="zh-CN"/>
        </w:rPr>
        <w:t>，以及</w:t>
      </w:r>
      <w:r>
        <w:rPr>
          <w:rFonts w:hint="eastAsia" w:asciiTheme="minorEastAsia" w:hAnsiTheme="minorEastAsia" w:eastAsiaTheme="minorEastAsia" w:cstheme="minorEastAsia"/>
          <w:sz w:val="21"/>
          <w:szCs w:val="21"/>
        </w:rPr>
        <w:t>施工场地</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现场</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和</w:t>
      </w:r>
      <w:r>
        <w:rPr>
          <w:rFonts w:hint="eastAsia" w:asciiTheme="minorEastAsia" w:hAnsiTheme="minorEastAsia" w:eastAsiaTheme="minorEastAsia" w:cstheme="minorEastAsia"/>
          <w:spacing w:val="-1"/>
          <w:sz w:val="21"/>
          <w:szCs w:val="21"/>
        </w:rPr>
        <w:t>周围环境等情况见本章附件</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1"/>
          <w:sz w:val="21"/>
          <w:szCs w:val="21"/>
        </w:rPr>
        <w:t>A：施工场地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现场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现状平面图。</w:t>
      </w:r>
    </w:p>
    <w:p w14:paraId="554E3ACB">
      <w:pPr>
        <w:spacing w:before="1" w:line="218" w:lineRule="auto"/>
        <w:ind w:left="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1.2.2  施工场地</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pacing w:val="-2"/>
          <w:sz w:val="21"/>
          <w:szCs w:val="21"/>
        </w:rPr>
        <w:t>现场</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临时供水管径</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3"/>
          <w:sz w:val="21"/>
          <w:szCs w:val="21"/>
        </w:rPr>
        <w:t>。</w:t>
      </w:r>
    </w:p>
    <w:p w14:paraId="3B178259">
      <w:pPr>
        <w:spacing w:before="231" w:line="220" w:lineRule="auto"/>
        <w:ind w:left="7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施工场地</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50"/>
          <w:sz w:val="21"/>
          <w:szCs w:val="21"/>
          <w:lang w:eastAsia="zh-CN"/>
        </w:rPr>
        <w:t>（</w:t>
      </w:r>
      <w:r>
        <w:rPr>
          <w:rFonts w:hint="eastAsia" w:asciiTheme="minorEastAsia" w:hAnsiTheme="minorEastAsia" w:eastAsiaTheme="minorEastAsia" w:cstheme="minorEastAsia"/>
          <w:spacing w:val="-4"/>
          <w:sz w:val="21"/>
          <w:szCs w:val="21"/>
        </w:rPr>
        <w:t>现场</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临时排污管径</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4"/>
          <w:sz w:val="21"/>
          <w:szCs w:val="21"/>
        </w:rPr>
        <w:t>。</w:t>
      </w:r>
    </w:p>
    <w:p w14:paraId="13BC39A7">
      <w:pPr>
        <w:spacing w:before="230" w:line="220" w:lineRule="auto"/>
        <w:ind w:left="6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施工场地</w:t>
      </w:r>
      <w:r>
        <w:rPr>
          <w:rFonts w:hint="eastAsia" w:asciiTheme="minorEastAsia" w:hAnsiTheme="minorEastAsia" w:eastAsiaTheme="minorEastAsia" w:cstheme="minorEastAsia"/>
          <w:spacing w:val="-49"/>
          <w:sz w:val="21"/>
          <w:szCs w:val="21"/>
        </w:rPr>
        <w:t xml:space="preserve"> </w:t>
      </w:r>
      <w:r>
        <w:rPr>
          <w:rFonts w:hint="eastAsia" w:asciiTheme="minorEastAsia" w:hAnsiTheme="minorEastAsia" w:eastAsiaTheme="minorEastAsia" w:cstheme="minorEastAsia"/>
          <w:spacing w:val="-49"/>
          <w:sz w:val="21"/>
          <w:szCs w:val="21"/>
          <w:lang w:eastAsia="zh-CN"/>
        </w:rPr>
        <w:t>（</w:t>
      </w:r>
      <w:r>
        <w:rPr>
          <w:rFonts w:hint="eastAsia" w:asciiTheme="minorEastAsia" w:hAnsiTheme="minorEastAsia" w:eastAsiaTheme="minorEastAsia" w:cstheme="minorEastAsia"/>
          <w:spacing w:val="-4"/>
          <w:sz w:val="21"/>
          <w:szCs w:val="21"/>
        </w:rPr>
        <w:t>现场</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临时雨水管径</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4"/>
          <w:sz w:val="21"/>
          <w:szCs w:val="21"/>
        </w:rPr>
        <w:t>。</w:t>
      </w:r>
    </w:p>
    <w:p w14:paraId="51D18734">
      <w:pPr>
        <w:spacing w:before="231" w:line="219" w:lineRule="auto"/>
        <w:ind w:left="7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施工现场临时供电容量</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spacing w:val="-52"/>
          <w:sz w:val="21"/>
          <w:szCs w:val="21"/>
          <w:lang w:eastAsia="zh-CN"/>
        </w:rPr>
        <w:t>（</w:t>
      </w:r>
      <w:r>
        <w:rPr>
          <w:rFonts w:hint="eastAsia" w:asciiTheme="minorEastAsia" w:hAnsiTheme="minorEastAsia" w:eastAsiaTheme="minorEastAsia" w:cstheme="minorEastAsia"/>
          <w:spacing w:val="-1"/>
          <w:sz w:val="21"/>
          <w:szCs w:val="21"/>
        </w:rPr>
        <w:t>变压器输出功率</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77A0AA7D">
      <w:pPr>
        <w:spacing w:before="231" w:line="220" w:lineRule="auto"/>
        <w:ind w:left="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1.2.3  现场条件和周围环境的其他资料和信息数据如</w:t>
      </w:r>
      <w:r>
        <w:rPr>
          <w:rFonts w:hint="eastAsia" w:asciiTheme="minorEastAsia" w:hAnsiTheme="minorEastAsia" w:eastAsiaTheme="minorEastAsia" w:cstheme="minorEastAsia"/>
          <w:spacing w:val="-3"/>
          <w:sz w:val="21"/>
          <w:szCs w:val="21"/>
        </w:rPr>
        <w:t>下：</w:t>
      </w:r>
    </w:p>
    <w:p w14:paraId="2A9DEF76">
      <w:pPr>
        <w:pStyle w:val="2"/>
        <w:tabs>
          <w:tab w:val="left" w:pos="7865"/>
        </w:tabs>
        <w:spacing w:before="251"/>
        <w:ind w:left="717"/>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3F5CE3DA">
      <w:pPr>
        <w:pStyle w:val="2"/>
        <w:spacing w:line="283" w:lineRule="auto"/>
        <w:rPr>
          <w:rFonts w:hint="eastAsia" w:asciiTheme="minorEastAsia" w:hAnsiTheme="minorEastAsia" w:eastAsiaTheme="minorEastAsia" w:cstheme="minorEastAsia"/>
        </w:rPr>
      </w:pPr>
    </w:p>
    <w:p w14:paraId="5C31F5F1">
      <w:pPr>
        <w:tabs>
          <w:tab w:val="left" w:pos="7865"/>
        </w:tabs>
        <w:spacing w:before="69" w:line="93" w:lineRule="auto"/>
        <w:ind w:left="7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60E506D7">
      <w:pPr>
        <w:spacing w:before="240" w:line="422" w:lineRule="auto"/>
        <w:ind w:left="724" w:right="1043" w:hanging="7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1.2.4  承包人被认为已在本工程投标阶段踏勘现场时充分了解本工</w:t>
      </w:r>
      <w:r>
        <w:rPr>
          <w:rFonts w:hint="eastAsia" w:asciiTheme="minorEastAsia" w:hAnsiTheme="minorEastAsia" w:eastAsiaTheme="minorEastAsia" w:cstheme="minorEastAsia"/>
          <w:spacing w:val="-1"/>
          <w:sz w:val="21"/>
          <w:szCs w:val="21"/>
        </w:rPr>
        <w:t>程现场条件和周围</w:t>
      </w:r>
      <w:r>
        <w:rPr>
          <w:rFonts w:hint="eastAsia" w:asciiTheme="minorEastAsia" w:hAnsiTheme="minorEastAsia" w:eastAsiaTheme="minorEastAsia" w:cstheme="minorEastAsia"/>
          <w:spacing w:val="-2"/>
          <w:sz w:val="21"/>
          <w:szCs w:val="21"/>
        </w:rPr>
        <w:t>环境，并已在其投标时就此给予了充分的考虑。</w:t>
      </w:r>
    </w:p>
    <w:p w14:paraId="3DF462CE">
      <w:pPr>
        <w:spacing w:before="1"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1.3   地质及水文资料</w:t>
      </w:r>
    </w:p>
    <w:p w14:paraId="2665EBFC">
      <w:pPr>
        <w:spacing w:before="231" w:line="220" w:lineRule="auto"/>
        <w:ind w:left="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1.3.1  现场地质及水文资料和信息数据如下：</w:t>
      </w:r>
    </w:p>
    <w:p w14:paraId="68FF79CD">
      <w:pPr>
        <w:pStyle w:val="2"/>
        <w:spacing w:line="257" w:lineRule="auto"/>
        <w:rPr>
          <w:rFonts w:hint="eastAsia" w:asciiTheme="minorEastAsia" w:hAnsiTheme="minorEastAsia" w:eastAsiaTheme="minorEastAsia" w:cstheme="minorEastAsia"/>
        </w:rPr>
      </w:pPr>
    </w:p>
    <w:p w14:paraId="75AA70E2">
      <w:pPr>
        <w:pStyle w:val="2"/>
        <w:spacing w:line="258"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43" o:spid="_x0000_s1143" style="position:absolute;left:0pt;margin-left:35.85pt;margin-top:9.1pt;height:0.75pt;width:357.45pt;z-index:251786240;mso-width-relative:page;mso-height-relative:page;" fillcolor="#000000" filled="t" stroked="f" coordsize="7149,15" path="m0,15l7148,15,7148,0,0,0,0,15xe">
            <v:path/>
            <v:fill on="t" focussize="0,0"/>
            <v:stroke on="f"/>
            <v:imagedata o:title=""/>
            <o:lock v:ext="edit"/>
          </v:shape>
        </w:pict>
      </w:r>
    </w:p>
    <w:p w14:paraId="2E2847CE">
      <w:pPr>
        <w:pStyle w:val="2"/>
        <w:spacing w:line="258" w:lineRule="auto"/>
        <w:rPr>
          <w:rFonts w:hint="eastAsia" w:asciiTheme="minorEastAsia" w:hAnsiTheme="minorEastAsia" w:eastAsiaTheme="minorEastAsia" w:cstheme="minorEastAsia"/>
        </w:rPr>
      </w:pPr>
    </w:p>
    <w:p w14:paraId="37A2786C">
      <w:pPr>
        <w:spacing w:before="68" w:line="106" w:lineRule="exact"/>
        <w:ind w:left="78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44" o:spid="_x0000_s1144" style="position:absolute;left:0pt;margin-left:35.85pt;margin-top:7.15pt;height:0.75pt;width:357.45pt;z-index:251787264;mso-width-relative:page;mso-height-relative:page;" fillcolor="#000000" filled="t" stroked="f" coordsize="7149,15" path="m0,15l7148,15,7148,0,0,0,0,15xe">
            <v:path/>
            <v:fill on="t" focussize="0,0"/>
            <v:stroke on="f"/>
            <v:imagedata o:title=""/>
            <o:lock v:ext="edit"/>
          </v:shape>
        </w:pict>
      </w:r>
      <w:r>
        <w:rPr>
          <w:rFonts w:hint="eastAsia" w:asciiTheme="minorEastAsia" w:hAnsiTheme="minorEastAsia" w:eastAsiaTheme="minorEastAsia" w:cstheme="minorEastAsia"/>
          <w:position w:val="1"/>
          <w:sz w:val="21"/>
          <w:szCs w:val="21"/>
        </w:rPr>
        <w:t>。</w:t>
      </w:r>
    </w:p>
    <w:p w14:paraId="31C6BCE8">
      <w:pPr>
        <w:spacing w:line="106" w:lineRule="exact"/>
        <w:rPr>
          <w:rFonts w:hint="eastAsia" w:asciiTheme="minorEastAsia" w:hAnsiTheme="minorEastAsia" w:eastAsiaTheme="minorEastAsia" w:cstheme="minorEastAsia"/>
          <w:sz w:val="21"/>
          <w:szCs w:val="21"/>
        </w:rPr>
        <w:sectPr>
          <w:footerReference r:id="rId323" w:type="default"/>
          <w:pgSz w:w="11910" w:h="16845"/>
          <w:pgMar w:top="400" w:right="1501" w:bottom="1190" w:left="1490" w:header="0" w:footer="959" w:gutter="0"/>
          <w:cols w:space="720" w:num="1"/>
        </w:sectPr>
      </w:pPr>
    </w:p>
    <w:p w14:paraId="50E9CECB">
      <w:pPr>
        <w:pStyle w:val="2"/>
        <w:spacing w:line="263" w:lineRule="auto"/>
        <w:rPr>
          <w:rFonts w:hint="eastAsia" w:asciiTheme="minorEastAsia" w:hAnsiTheme="minorEastAsia" w:eastAsiaTheme="minorEastAsia" w:cstheme="minorEastAsia"/>
        </w:rPr>
      </w:pPr>
    </w:p>
    <w:p w14:paraId="45806C11">
      <w:pPr>
        <w:pStyle w:val="2"/>
        <w:spacing w:line="264" w:lineRule="auto"/>
        <w:rPr>
          <w:rFonts w:hint="eastAsia" w:asciiTheme="minorEastAsia" w:hAnsiTheme="minorEastAsia" w:eastAsiaTheme="minorEastAsia" w:cstheme="minorEastAsia"/>
        </w:rPr>
      </w:pPr>
    </w:p>
    <w:p w14:paraId="2785D90A">
      <w:pPr>
        <w:pStyle w:val="2"/>
        <w:spacing w:line="264" w:lineRule="auto"/>
        <w:rPr>
          <w:rFonts w:hint="eastAsia" w:asciiTheme="minorEastAsia" w:hAnsiTheme="minorEastAsia" w:eastAsiaTheme="minorEastAsia" w:cstheme="minorEastAsia"/>
        </w:rPr>
      </w:pPr>
    </w:p>
    <w:p w14:paraId="5299432F">
      <w:pPr>
        <w:pStyle w:val="2"/>
        <w:spacing w:line="264" w:lineRule="auto"/>
        <w:rPr>
          <w:rFonts w:hint="eastAsia" w:asciiTheme="minorEastAsia" w:hAnsiTheme="minorEastAsia" w:eastAsiaTheme="minorEastAsia" w:cstheme="minorEastAsia"/>
        </w:rPr>
      </w:pPr>
    </w:p>
    <w:p w14:paraId="1ED8573E">
      <w:pPr>
        <w:pStyle w:val="2"/>
        <w:spacing w:line="264" w:lineRule="auto"/>
        <w:rPr>
          <w:rFonts w:hint="eastAsia" w:asciiTheme="minorEastAsia" w:hAnsiTheme="minorEastAsia" w:eastAsiaTheme="minorEastAsia" w:cstheme="minorEastAsia"/>
        </w:rPr>
      </w:pPr>
    </w:p>
    <w:p w14:paraId="507F803D">
      <w:pPr>
        <w:spacing w:before="78" w:line="219" w:lineRule="auto"/>
        <w:ind w:left="1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1.4</w:t>
      </w:r>
      <w:r>
        <w:rPr>
          <w:rFonts w:hint="eastAsia" w:asciiTheme="minorEastAsia" w:hAnsiTheme="minorEastAsia" w:eastAsiaTheme="minorEastAsia" w:cstheme="minorEastAsia"/>
          <w:spacing w:val="6"/>
          <w:sz w:val="24"/>
          <w:szCs w:val="24"/>
        </w:rPr>
        <w:t xml:space="preserve">    </w:t>
      </w:r>
      <w:r>
        <w:rPr>
          <w:rFonts w:hint="eastAsia" w:asciiTheme="minorEastAsia" w:hAnsiTheme="minorEastAsia" w:eastAsiaTheme="minorEastAsia" w:cstheme="minorEastAsia"/>
          <w:spacing w:val="-4"/>
          <w:sz w:val="24"/>
          <w:szCs w:val="24"/>
        </w:rPr>
        <w:t>资料和信息的使用</w:t>
      </w:r>
    </w:p>
    <w:p w14:paraId="58C4E587">
      <w:pPr>
        <w:spacing w:before="146" w:line="333" w:lineRule="auto"/>
        <w:ind w:left="783" w:hanging="7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1.4.1  合同文件中载明的涉及本工程现场条件、周围环境、地质及水文等情况的资料和信息数据，</w:t>
      </w:r>
      <w:r>
        <w:rPr>
          <w:rFonts w:hint="eastAsia" w:asciiTheme="minorEastAsia" w:hAnsiTheme="minorEastAsia" w:eastAsiaTheme="minorEastAsia" w:cstheme="minorEastAsia"/>
          <w:spacing w:val="-2"/>
          <w:sz w:val="21"/>
          <w:szCs w:val="21"/>
        </w:rPr>
        <w:t>是发包人现有的和客观的，发包人保证有关资料和信息数据的真实、准确。但承包人据此作出的推论、判断和决策，由承包人自行负责。</w:t>
      </w:r>
    </w:p>
    <w:p w14:paraId="6AA3E294">
      <w:pPr>
        <w:spacing w:line="369" w:lineRule="exact"/>
        <w:ind w:left="9"/>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position w:val="1"/>
          <w:sz w:val="28"/>
          <w:szCs w:val="28"/>
        </w:rPr>
        <w:t>2.</w:t>
      </w:r>
      <w:r>
        <w:rPr>
          <w:rFonts w:hint="eastAsia" w:asciiTheme="minorEastAsia" w:hAnsiTheme="minorEastAsia" w:eastAsiaTheme="minorEastAsia" w:cstheme="minorEastAsia"/>
          <w:spacing w:val="5"/>
          <w:position w:val="1"/>
          <w:sz w:val="28"/>
          <w:szCs w:val="28"/>
        </w:rPr>
        <w:t>承包范围</w:t>
      </w:r>
    </w:p>
    <w:p w14:paraId="615C2FF6">
      <w:pPr>
        <w:spacing w:before="74" w:line="22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2.1    承包范围</w:t>
      </w:r>
    </w:p>
    <w:p w14:paraId="69B7635C">
      <w:pPr>
        <w:spacing w:before="130"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2.1.1   承包人自行施工范围</w:t>
      </w:r>
    </w:p>
    <w:p w14:paraId="74CAE88C">
      <w:pPr>
        <w:spacing w:before="156" w:line="219" w:lineRule="auto"/>
        <w:ind w:left="8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本工程承包人自行施工的工程范围如下：</w:t>
      </w:r>
    </w:p>
    <w:p w14:paraId="16666BDB">
      <w:pPr>
        <w:pStyle w:val="2"/>
        <w:tabs>
          <w:tab w:val="left" w:pos="7352"/>
        </w:tabs>
        <w:spacing w:before="267"/>
        <w:ind w:left="729"/>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3D4D9CC6">
      <w:pPr>
        <w:pStyle w:val="2"/>
        <w:spacing w:line="298" w:lineRule="auto"/>
        <w:rPr>
          <w:rFonts w:hint="eastAsia" w:asciiTheme="minorEastAsia" w:hAnsiTheme="minorEastAsia" w:eastAsiaTheme="minorEastAsia" w:cstheme="minorEastAsia"/>
        </w:rPr>
      </w:pPr>
    </w:p>
    <w:p w14:paraId="00651F22">
      <w:pPr>
        <w:tabs>
          <w:tab w:val="left" w:pos="7352"/>
        </w:tabs>
        <w:spacing w:before="69" w:line="93" w:lineRule="auto"/>
        <w:ind w:left="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4AE44AC7">
      <w:pPr>
        <w:spacing w:before="164"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2.1.2    承包范围内的暂估价项目</w:t>
      </w:r>
    </w:p>
    <w:p w14:paraId="74E973F9">
      <w:pPr>
        <w:spacing w:before="156" w:line="350" w:lineRule="auto"/>
        <w:ind w:left="946" w:right="74" w:hanging="9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2.1.2.1  承包范围内以暂估价形式实施的专业工程见第五章“工程量清单”表</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z w:val="21"/>
          <w:szCs w:val="21"/>
        </w:rPr>
        <w:t>4.11—3“专</w:t>
      </w:r>
      <w:r>
        <w:rPr>
          <w:rFonts w:hint="eastAsia" w:asciiTheme="minorEastAsia" w:hAnsiTheme="minorEastAsia" w:eastAsiaTheme="minorEastAsia" w:cstheme="minorEastAsia"/>
          <w:spacing w:val="-1"/>
          <w:sz w:val="21"/>
          <w:szCs w:val="21"/>
        </w:rPr>
        <w:t>业工程暂估价表”。</w:t>
      </w:r>
    </w:p>
    <w:p w14:paraId="17A544C9">
      <w:pPr>
        <w:spacing w:line="356" w:lineRule="auto"/>
        <w:ind w:left="947" w:right="60"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2.1.2.2  承包范围内以暂估价形式实施的材料和工程设备见第五章“工程量清单”表</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4"/>
          <w:sz w:val="21"/>
          <w:szCs w:val="21"/>
        </w:rPr>
        <w:t>4.11—2“材</w:t>
      </w:r>
      <w:r>
        <w:rPr>
          <w:rFonts w:hint="eastAsia" w:asciiTheme="minorEastAsia" w:hAnsiTheme="minorEastAsia" w:eastAsiaTheme="minorEastAsia" w:cstheme="minorEastAsia"/>
          <w:spacing w:val="-1"/>
          <w:sz w:val="21"/>
          <w:szCs w:val="21"/>
        </w:rPr>
        <w:t>料和工程设备暂估单价表”。</w:t>
      </w:r>
    </w:p>
    <w:p w14:paraId="1302CC0A">
      <w:pPr>
        <w:spacing w:line="218" w:lineRule="auto"/>
        <w:ind w:left="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2.1.2.3  上述暂估价项目与本节第</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2.1.1</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项承包人自行施工范围的工作界面划分如下：</w:t>
      </w:r>
    </w:p>
    <w:p w14:paraId="40A49D77">
      <w:pPr>
        <w:pStyle w:val="2"/>
        <w:tabs>
          <w:tab w:val="left" w:pos="8087"/>
        </w:tabs>
        <w:spacing w:before="254" w:line="398" w:lineRule="auto"/>
        <w:ind w:left="1044" w:right="886"/>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color="auto"/>
        </w:rPr>
        <w:tab/>
      </w:r>
    </w:p>
    <w:p w14:paraId="20AFE328">
      <w:pPr>
        <w:tabs>
          <w:tab w:val="left" w:pos="8087"/>
        </w:tabs>
        <w:spacing w:before="124" w:line="93" w:lineRule="auto"/>
        <w:ind w:left="10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66B756D1">
      <w:pPr>
        <w:spacing w:before="164"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2.1.3     承包范围内的暂列金额项目</w:t>
      </w:r>
    </w:p>
    <w:p w14:paraId="7325B16C">
      <w:pPr>
        <w:spacing w:before="156" w:line="219" w:lineRule="auto"/>
        <w:ind w:left="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2.1.3.1  承包范围内以暂列金额</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pacing w:val="1"/>
          <w:sz w:val="21"/>
          <w:szCs w:val="21"/>
        </w:rPr>
        <w:t>包括计日工</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方式实施的项目见第五章“工程量</w:t>
      </w:r>
      <w:r>
        <w:rPr>
          <w:rFonts w:hint="eastAsia" w:asciiTheme="minorEastAsia" w:hAnsiTheme="minorEastAsia" w:eastAsiaTheme="minorEastAsia" w:cstheme="minorEastAsia"/>
          <w:sz w:val="21"/>
          <w:szCs w:val="21"/>
        </w:rPr>
        <w:t>清单”表 4.1l</w:t>
      </w:r>
    </w:p>
    <w:p w14:paraId="1E856484">
      <w:pPr>
        <w:spacing w:before="142" w:line="352" w:lineRule="auto"/>
        <w:ind w:left="946" w:right="4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—l“暂列金额明细表”</w:t>
      </w:r>
      <w:r>
        <w:rPr>
          <w:rFonts w:hint="eastAsia" w:asciiTheme="minorEastAsia" w:hAnsiTheme="minorEastAsia" w:eastAsiaTheme="minorEastAsia" w:cstheme="minorEastAsia"/>
          <w:spacing w:val="-77"/>
          <w:sz w:val="21"/>
          <w:szCs w:val="21"/>
        </w:rPr>
        <w:t xml:space="preserve"> </w:t>
      </w:r>
      <w:r>
        <w:rPr>
          <w:rFonts w:hint="eastAsia" w:asciiTheme="minorEastAsia" w:hAnsiTheme="minorEastAsia" w:eastAsiaTheme="minorEastAsia" w:cstheme="minorEastAsia"/>
          <w:spacing w:val="-77"/>
          <w:sz w:val="21"/>
          <w:szCs w:val="21"/>
          <w:lang w:eastAsia="zh-CN"/>
        </w:rPr>
        <w:t>（</w:t>
      </w:r>
      <w:r>
        <w:rPr>
          <w:rFonts w:hint="eastAsia" w:asciiTheme="minorEastAsia" w:hAnsiTheme="minorEastAsia" w:eastAsiaTheme="minorEastAsia" w:cstheme="minorEastAsia"/>
          <w:spacing w:val="-5"/>
          <w:sz w:val="21"/>
          <w:szCs w:val="21"/>
        </w:rPr>
        <w:t>不包括计日工</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和表</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5"/>
          <w:sz w:val="21"/>
          <w:szCs w:val="21"/>
        </w:rPr>
        <w:t>4.1l</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5"/>
          <w:sz w:val="21"/>
          <w:szCs w:val="21"/>
        </w:rPr>
        <w:t>一</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5"/>
          <w:sz w:val="21"/>
          <w:szCs w:val="21"/>
        </w:rPr>
        <w:t>4“计日工表”，其</w:t>
      </w:r>
      <w:r>
        <w:rPr>
          <w:rFonts w:hint="eastAsia" w:asciiTheme="minorEastAsia" w:hAnsiTheme="minorEastAsia" w:eastAsiaTheme="minorEastAsia" w:cstheme="minorEastAsia"/>
          <w:spacing w:val="-6"/>
          <w:sz w:val="21"/>
          <w:szCs w:val="21"/>
        </w:rPr>
        <w:t>中计日工金额为</w:t>
      </w:r>
      <w:r>
        <w:rPr>
          <w:rFonts w:hint="eastAsia" w:asciiTheme="minorEastAsia" w:hAnsiTheme="minorEastAsia" w:eastAsiaTheme="minorEastAsia" w:cstheme="minorEastAsia"/>
          <w:sz w:val="21"/>
          <w:szCs w:val="21"/>
        </w:rPr>
        <w:t>承包人在其投标报价中按表</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z w:val="21"/>
          <w:szCs w:val="21"/>
        </w:rPr>
        <w:t>4.11—4“计日工表”所列计日工子目、数量和相应规定填</w:t>
      </w:r>
      <w:r>
        <w:rPr>
          <w:rFonts w:hint="eastAsia" w:asciiTheme="minorEastAsia" w:hAnsiTheme="minorEastAsia" w:eastAsiaTheme="minorEastAsia" w:cstheme="minorEastAsia"/>
          <w:spacing w:val="-6"/>
          <w:sz w:val="21"/>
          <w:szCs w:val="21"/>
        </w:rPr>
        <w:t>报的金额。</w:t>
      </w:r>
    </w:p>
    <w:p w14:paraId="5D860943">
      <w:pPr>
        <w:spacing w:line="353" w:lineRule="auto"/>
        <w:ind w:left="947" w:right="67"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2.1.3.2  暂列金额明细表中每笔暂列金额所</w:t>
      </w:r>
      <w:r>
        <w:rPr>
          <w:rFonts w:hint="eastAsia" w:asciiTheme="minorEastAsia" w:hAnsiTheme="minorEastAsia" w:eastAsiaTheme="minorEastAsia" w:cstheme="minorEastAsia"/>
          <w:spacing w:val="-1"/>
          <w:sz w:val="21"/>
          <w:szCs w:val="21"/>
        </w:rPr>
        <w:t>对应的子目，包括计日工，均只是可能发生的子目。承包人应当充分认识到，合同履行过程中所列暂列金额可能不发生，也可能部分发生。即便发生，监理人按照合同约定发出的使用暂列金额的指示也不限于只能用于表中所列</w:t>
      </w:r>
      <w:r>
        <w:rPr>
          <w:rFonts w:hint="eastAsia" w:asciiTheme="minorEastAsia" w:hAnsiTheme="minorEastAsia" w:eastAsiaTheme="minorEastAsia" w:cstheme="minorEastAsia"/>
          <w:spacing w:val="-9"/>
          <w:sz w:val="21"/>
          <w:szCs w:val="21"/>
        </w:rPr>
        <w:t>子目。</w:t>
      </w:r>
    </w:p>
    <w:p w14:paraId="42A33951">
      <w:pPr>
        <w:spacing w:before="2" w:line="349" w:lineRule="auto"/>
        <w:ind w:left="948" w:right="75"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2.1.3.3  暂列金额是否实际发生、其再分和合并等均不应成为承包人要求任何追加费用和</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或</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延</w:t>
      </w:r>
      <w:r>
        <w:rPr>
          <w:rFonts w:hint="eastAsia" w:asciiTheme="minorEastAsia" w:hAnsiTheme="minorEastAsia" w:eastAsiaTheme="minorEastAsia" w:cstheme="minorEastAsia"/>
          <w:spacing w:val="-5"/>
          <w:sz w:val="21"/>
          <w:szCs w:val="21"/>
        </w:rPr>
        <w:t>长工期的理由。</w:t>
      </w:r>
    </w:p>
    <w:p w14:paraId="45D6AB79">
      <w:pPr>
        <w:spacing w:line="219" w:lineRule="auto"/>
        <w:ind w:left="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2.1.3.4  关于暂列金额的其他说明：</w:t>
      </w:r>
    </w:p>
    <w:p w14:paraId="0B4A3094">
      <w:pPr>
        <w:pStyle w:val="2"/>
        <w:tabs>
          <w:tab w:val="left" w:pos="8404"/>
        </w:tabs>
        <w:spacing w:before="177"/>
        <w:ind w:left="939"/>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4CF6EA39">
      <w:pPr>
        <w:spacing w:before="278" w:line="46" w:lineRule="exact"/>
        <w:ind w:left="83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45" o:spid="_x0000_s1145" o:spt="202" type="#_x0000_t202" style="position:absolute;left:0pt;margin-left:45.95pt;margin-top:7.2pt;height:14.1pt;width:370pt;z-index:251788288;mso-width-relative:page;mso-height-relative:page;" filled="f" stroked="f" coordsize="21600,21600">
            <v:path/>
            <v:fill on="f" focussize="0,0"/>
            <v:stroke on="f"/>
            <v:imagedata o:title=""/>
            <o:lock v:ext="edit" aspectratio="f"/>
            <v:textbox inset="0mm,0mm,0mm,0mm">
              <w:txbxContent>
                <w:p w14:paraId="5CFBF79C">
                  <w:pPr>
                    <w:pStyle w:val="2"/>
                    <w:tabs>
                      <w:tab w:val="left" w:pos="7379"/>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5DB55DFE">
      <w:pPr>
        <w:spacing w:line="46" w:lineRule="exact"/>
        <w:rPr>
          <w:rFonts w:hint="eastAsia" w:asciiTheme="minorEastAsia" w:hAnsiTheme="minorEastAsia" w:eastAsiaTheme="minorEastAsia" w:cstheme="minorEastAsia"/>
          <w:sz w:val="21"/>
          <w:szCs w:val="21"/>
        </w:rPr>
        <w:sectPr>
          <w:footerReference r:id="rId324" w:type="default"/>
          <w:pgSz w:w="11910" w:h="16845"/>
          <w:pgMar w:top="400" w:right="1456" w:bottom="1190" w:left="1478" w:header="0" w:footer="959" w:gutter="0"/>
          <w:cols w:space="720" w:num="1"/>
        </w:sectPr>
      </w:pPr>
    </w:p>
    <w:p w14:paraId="55315F2F">
      <w:pPr>
        <w:pStyle w:val="2"/>
        <w:spacing w:line="271" w:lineRule="auto"/>
        <w:rPr>
          <w:rFonts w:hint="eastAsia" w:asciiTheme="minorEastAsia" w:hAnsiTheme="minorEastAsia" w:eastAsiaTheme="minorEastAsia" w:cstheme="minorEastAsia"/>
        </w:rPr>
      </w:pPr>
    </w:p>
    <w:p w14:paraId="4E438D26">
      <w:pPr>
        <w:pStyle w:val="2"/>
        <w:spacing w:line="271" w:lineRule="auto"/>
        <w:rPr>
          <w:rFonts w:hint="eastAsia" w:asciiTheme="minorEastAsia" w:hAnsiTheme="minorEastAsia" w:eastAsiaTheme="minorEastAsia" w:cstheme="minorEastAsia"/>
        </w:rPr>
      </w:pPr>
    </w:p>
    <w:p w14:paraId="409CDA84">
      <w:pPr>
        <w:pStyle w:val="2"/>
        <w:spacing w:line="271" w:lineRule="auto"/>
        <w:rPr>
          <w:rFonts w:hint="eastAsia" w:asciiTheme="minorEastAsia" w:hAnsiTheme="minorEastAsia" w:eastAsiaTheme="minorEastAsia" w:cstheme="minorEastAsia"/>
        </w:rPr>
      </w:pPr>
    </w:p>
    <w:p w14:paraId="2744115B">
      <w:pPr>
        <w:pStyle w:val="2"/>
        <w:spacing w:line="271" w:lineRule="auto"/>
        <w:rPr>
          <w:rFonts w:hint="eastAsia" w:asciiTheme="minorEastAsia" w:hAnsiTheme="minorEastAsia" w:eastAsiaTheme="minorEastAsia" w:cstheme="minorEastAsia"/>
        </w:rPr>
      </w:pPr>
    </w:p>
    <w:p w14:paraId="6BA173E1">
      <w:pPr>
        <w:pStyle w:val="2"/>
        <w:spacing w:line="271" w:lineRule="auto"/>
        <w:rPr>
          <w:rFonts w:hint="eastAsia" w:asciiTheme="minorEastAsia" w:hAnsiTheme="minorEastAsia" w:eastAsiaTheme="minorEastAsia" w:cstheme="minorEastAsia"/>
        </w:rPr>
      </w:pPr>
    </w:p>
    <w:p w14:paraId="21F2C267">
      <w:pPr>
        <w:spacing w:before="68" w:line="218" w:lineRule="auto"/>
        <w:ind w:left="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    发包人发包专业工程和发包人供应的材料和工程设备</w:t>
      </w:r>
    </w:p>
    <w:p w14:paraId="7A0FF93E">
      <w:pPr>
        <w:spacing w:before="156" w:line="359" w:lineRule="auto"/>
        <w:ind w:left="742" w:right="15" w:hanging="7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2.2.l  由发包人发包的专业工程属于与本工程有关的其他工程，不属于承包人的承包范围。发包</w:t>
      </w:r>
      <w:r>
        <w:rPr>
          <w:rFonts w:hint="eastAsia" w:asciiTheme="minorEastAsia" w:hAnsiTheme="minorEastAsia" w:eastAsiaTheme="minorEastAsia" w:cstheme="minorEastAsia"/>
          <w:spacing w:val="-5"/>
          <w:sz w:val="21"/>
          <w:szCs w:val="21"/>
        </w:rPr>
        <w:t>人发包的专业工程如下：</w:t>
      </w:r>
    </w:p>
    <w:p w14:paraId="68B77EE8">
      <w:pPr>
        <w:pStyle w:val="2"/>
        <w:tabs>
          <w:tab w:val="left" w:pos="7355"/>
        </w:tabs>
        <w:spacing w:before="90"/>
        <w:ind w:left="733"/>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3B9BE327">
      <w:pPr>
        <w:pStyle w:val="2"/>
        <w:spacing w:line="313" w:lineRule="auto"/>
        <w:rPr>
          <w:rFonts w:hint="eastAsia" w:asciiTheme="minorEastAsia" w:hAnsiTheme="minorEastAsia" w:eastAsiaTheme="minorEastAsia" w:cstheme="minorEastAsia"/>
        </w:rPr>
      </w:pPr>
    </w:p>
    <w:p w14:paraId="38A52861">
      <w:pPr>
        <w:tabs>
          <w:tab w:val="left" w:pos="7355"/>
        </w:tabs>
        <w:spacing w:before="68" w:line="93" w:lineRule="auto"/>
        <w:ind w:left="7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53A52C3B">
      <w:pPr>
        <w:spacing w:before="163" w:line="350" w:lineRule="auto"/>
        <w:ind w:left="743" w:right="8" w:hanging="7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2.2.2  由发包人供应的材料和工程设备不属</w:t>
      </w:r>
      <w:r>
        <w:rPr>
          <w:rFonts w:hint="eastAsia" w:asciiTheme="minorEastAsia" w:hAnsiTheme="minorEastAsia" w:eastAsiaTheme="minorEastAsia" w:cstheme="minorEastAsia"/>
          <w:spacing w:val="-1"/>
          <w:sz w:val="21"/>
          <w:szCs w:val="21"/>
        </w:rPr>
        <w:t>于承包人的承包范围。发包人供应的材料和工程设备</w:t>
      </w:r>
      <w:r>
        <w:rPr>
          <w:rFonts w:hint="eastAsia" w:asciiTheme="minorEastAsia" w:hAnsiTheme="minorEastAsia" w:eastAsiaTheme="minorEastAsia" w:cstheme="minorEastAsia"/>
          <w:sz w:val="21"/>
          <w:szCs w:val="21"/>
        </w:rPr>
        <w:t>见合同附件二“发包人供应的材料和工程设备一览表</w:t>
      </w:r>
      <w:r>
        <w:rPr>
          <w:rFonts w:hint="eastAsia" w:asciiTheme="minorEastAsia" w:hAnsiTheme="minorEastAsia" w:eastAsiaTheme="minorEastAsia" w:cstheme="minorEastAsia"/>
          <w:spacing w:val="-1"/>
          <w:sz w:val="21"/>
          <w:szCs w:val="21"/>
        </w:rPr>
        <w:t>”。</w:t>
      </w:r>
    </w:p>
    <w:p w14:paraId="259A356E">
      <w:pPr>
        <w:spacing w:line="218" w:lineRule="auto"/>
        <w:ind w:left="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    承包人与发包人发包专业工程承包人的工作界面</w:t>
      </w:r>
    </w:p>
    <w:p w14:paraId="0F013A56">
      <w:pPr>
        <w:spacing w:before="157" w:line="359" w:lineRule="auto"/>
        <w:ind w:left="741" w:right="12" w:hanging="7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2.3.l  承包人与发包人发包专业工程承包人以及与发包人供应的材料和设备的供应商之间的工</w:t>
      </w:r>
      <w:r>
        <w:rPr>
          <w:rFonts w:hint="eastAsia" w:asciiTheme="minorEastAsia" w:hAnsiTheme="minorEastAsia" w:eastAsiaTheme="minorEastAsia" w:cstheme="minorEastAsia"/>
          <w:spacing w:val="-6"/>
          <w:sz w:val="21"/>
          <w:szCs w:val="21"/>
        </w:rPr>
        <w:t>作界面划分如下：</w:t>
      </w:r>
    </w:p>
    <w:p w14:paraId="5193FB72">
      <w:pPr>
        <w:pStyle w:val="2"/>
        <w:tabs>
          <w:tab w:val="left" w:pos="7987"/>
        </w:tabs>
        <w:spacing w:before="90"/>
        <w:ind w:left="733"/>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23DA0A8F">
      <w:pPr>
        <w:pStyle w:val="2"/>
        <w:spacing w:line="313" w:lineRule="auto"/>
        <w:rPr>
          <w:rFonts w:hint="eastAsia" w:asciiTheme="minorEastAsia" w:hAnsiTheme="minorEastAsia" w:eastAsiaTheme="minorEastAsia" w:cstheme="minorEastAsia"/>
        </w:rPr>
      </w:pPr>
    </w:p>
    <w:p w14:paraId="2C855413">
      <w:pPr>
        <w:tabs>
          <w:tab w:val="left" w:pos="7987"/>
        </w:tabs>
        <w:spacing w:before="69" w:line="93" w:lineRule="auto"/>
        <w:ind w:left="7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1827B0DB">
      <w:pPr>
        <w:spacing w:before="164" w:line="218" w:lineRule="auto"/>
        <w:ind w:left="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    承包人需要为发包人和监理人提供的现场办公条件和设施</w:t>
      </w:r>
    </w:p>
    <w:p w14:paraId="39143728">
      <w:pPr>
        <w:spacing w:before="157" w:line="219" w:lineRule="auto"/>
        <w:ind w:left="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2.4.l  承包人需要为发包人和监理人提供的现场办公条件和设施及其详细要求如下：</w:t>
      </w:r>
    </w:p>
    <w:p w14:paraId="2C37010C">
      <w:pPr>
        <w:pStyle w:val="2"/>
        <w:spacing w:line="305" w:lineRule="auto"/>
        <w:rPr>
          <w:rFonts w:hint="eastAsia" w:asciiTheme="minorEastAsia" w:hAnsiTheme="minorEastAsia" w:eastAsiaTheme="minorEastAsia" w:cstheme="minorEastAsia"/>
        </w:rPr>
      </w:pPr>
    </w:p>
    <w:p w14:paraId="0BE7103E">
      <w:pPr>
        <w:pStyle w:val="2"/>
        <w:spacing w:line="305"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46" o:spid="_x0000_s1146" style="position:absolute;left:0pt;margin-left:36.65pt;margin-top:2.25pt;height:0.75pt;width:341.7pt;z-index:251790336;mso-width-relative:page;mso-height-relative:page;" fillcolor="#000000" filled="t" stroked="f" coordsize="6834,15" path="m0,15l6833,15,6833,0,0,0,0,15xe">
            <v:path/>
            <v:fill on="t" focussize="0,0"/>
            <v:stroke on="f"/>
            <v:imagedata o:title=""/>
            <o:lock v:ext="edit"/>
          </v:shape>
        </w:pict>
      </w:r>
    </w:p>
    <w:p w14:paraId="68415D5D">
      <w:pPr>
        <w:spacing w:before="69" w:line="45" w:lineRule="exact"/>
        <w:ind w:left="75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47" o:spid="_x0000_s1147" o:spt="202" type="#_x0000_t202" style="position:absolute;left:0pt;margin-left:35.65pt;margin-top:-3.25pt;height:14.1pt;width:343.7pt;z-index:251789312;mso-width-relative:page;mso-height-relative:page;" filled="f" stroked="f" coordsize="21600,21600">
            <v:path/>
            <v:fill on="f" focussize="0,0"/>
            <v:stroke on="f"/>
            <v:imagedata o:title=""/>
            <o:lock v:ext="edit" aspectratio="f"/>
            <v:textbox inset="0mm,0mm,0mm,0mm">
              <w:txbxContent>
                <w:p w14:paraId="410EA6B9">
                  <w:pPr>
                    <w:pStyle w:val="2"/>
                    <w:tabs>
                      <w:tab w:val="left" w:pos="6852"/>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4156659C">
      <w:pPr>
        <w:spacing w:before="160" w:line="369" w:lineRule="exact"/>
        <w:ind w:left="11"/>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position w:val="1"/>
          <w:sz w:val="28"/>
          <w:szCs w:val="28"/>
        </w:rPr>
        <w:t>3.</w:t>
      </w:r>
      <w:r>
        <w:rPr>
          <w:rFonts w:hint="eastAsia" w:asciiTheme="minorEastAsia" w:hAnsiTheme="minorEastAsia" w:eastAsiaTheme="minorEastAsia" w:cstheme="minorEastAsia"/>
          <w:spacing w:val="5"/>
          <w:position w:val="1"/>
          <w:sz w:val="28"/>
          <w:szCs w:val="28"/>
        </w:rPr>
        <w:t>工期要求</w:t>
      </w:r>
    </w:p>
    <w:p w14:paraId="6F71D1D9">
      <w:pPr>
        <w:spacing w:before="60" w:line="220" w:lineRule="auto"/>
        <w:ind w:left="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3.1</w:t>
      </w:r>
      <w:r>
        <w:rPr>
          <w:rFonts w:hint="eastAsia" w:asciiTheme="minorEastAsia" w:hAnsiTheme="minorEastAsia" w:eastAsiaTheme="minorEastAsia" w:cstheme="minorEastAsia"/>
          <w:spacing w:val="5"/>
          <w:sz w:val="24"/>
          <w:szCs w:val="24"/>
        </w:rPr>
        <w:t xml:space="preserve">   </w:t>
      </w:r>
      <w:r>
        <w:rPr>
          <w:rFonts w:hint="eastAsia" w:asciiTheme="minorEastAsia" w:hAnsiTheme="minorEastAsia" w:eastAsiaTheme="minorEastAsia" w:cstheme="minorEastAsia"/>
          <w:spacing w:val="-3"/>
          <w:sz w:val="24"/>
          <w:szCs w:val="24"/>
        </w:rPr>
        <w:t>合同工期</w:t>
      </w:r>
    </w:p>
    <w:p w14:paraId="3743DD5D">
      <w:pPr>
        <w:spacing w:before="146" w:line="338" w:lineRule="auto"/>
        <w:ind w:left="747" w:right="7" w:hanging="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本工程合同工期和计划开、竣工日期为承包人在投标函附录中承诺的工期和计划开、竣工</w:t>
      </w:r>
      <w:r>
        <w:rPr>
          <w:rFonts w:hint="eastAsia" w:asciiTheme="minorEastAsia" w:hAnsiTheme="minorEastAsia" w:eastAsiaTheme="minorEastAsia" w:cstheme="minorEastAsia"/>
          <w:spacing w:val="-5"/>
          <w:sz w:val="21"/>
          <w:szCs w:val="21"/>
        </w:rPr>
        <w:t>日期，并在合同协议书中载明。</w:t>
      </w:r>
    </w:p>
    <w:p w14:paraId="59DBB108">
      <w:pPr>
        <w:spacing w:line="218" w:lineRule="auto"/>
        <w:ind w:left="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3.2   关于工期的一般规定</w:t>
      </w:r>
    </w:p>
    <w:p w14:paraId="73B08B2E">
      <w:pPr>
        <w:spacing w:before="148" w:line="351" w:lineRule="auto"/>
        <w:ind w:left="740" w:right="8" w:hanging="7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3.2.l  承包人在投标函中承诺的工期和</w:t>
      </w:r>
      <w:r>
        <w:rPr>
          <w:rFonts w:hint="eastAsia" w:asciiTheme="minorEastAsia" w:hAnsiTheme="minorEastAsia" w:eastAsiaTheme="minorEastAsia" w:cstheme="minorEastAsia"/>
          <w:spacing w:val="-1"/>
          <w:sz w:val="21"/>
          <w:szCs w:val="21"/>
        </w:rPr>
        <w:t>计划开、竣工日期之间发生矛盾或者不一致时，以承包人承诺的工期为准。实际开工日期以通用合同条款第 ll.l 款约定的监理人发出的开工通知</w:t>
      </w:r>
      <w:r>
        <w:rPr>
          <w:rFonts w:hint="eastAsia" w:asciiTheme="minorEastAsia" w:hAnsiTheme="minorEastAsia" w:eastAsiaTheme="minorEastAsia" w:cstheme="minorEastAsia"/>
          <w:spacing w:val="-3"/>
          <w:sz w:val="21"/>
          <w:szCs w:val="21"/>
        </w:rPr>
        <w:t>中载明的开工日期为准。</w:t>
      </w:r>
    </w:p>
    <w:p w14:paraId="0559082C">
      <w:pPr>
        <w:spacing w:before="3" w:line="353" w:lineRule="auto"/>
        <w:ind w:left="740" w:right="8" w:hanging="7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3.2.2  如果承包人在投标函附录中承诺的</w:t>
      </w:r>
      <w:r>
        <w:rPr>
          <w:rFonts w:hint="eastAsia" w:asciiTheme="minorEastAsia" w:hAnsiTheme="minorEastAsia" w:eastAsiaTheme="minorEastAsia" w:cstheme="minorEastAsia"/>
          <w:spacing w:val="-1"/>
          <w:sz w:val="21"/>
          <w:szCs w:val="21"/>
        </w:rPr>
        <w:t>工期提前于发包人在本工程招标文件中所要求的工期，承包人在施工组织设计中应当制定相应的工期保证措施，由此而增加的费用应当被认为已</w:t>
      </w:r>
      <w:r>
        <w:rPr>
          <w:rFonts w:hint="eastAsia" w:asciiTheme="minorEastAsia" w:hAnsiTheme="minorEastAsia" w:eastAsiaTheme="minorEastAsia" w:cstheme="minorEastAsia"/>
          <w:spacing w:val="-4"/>
          <w:sz w:val="21"/>
          <w:szCs w:val="21"/>
        </w:rPr>
        <w:t>经包括在投标总价中。除合同另有约定外，</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合同履约过程中发</w:t>
      </w:r>
      <w:r>
        <w:rPr>
          <w:rFonts w:hint="eastAsia" w:asciiTheme="minorEastAsia" w:hAnsiTheme="minorEastAsia" w:eastAsiaTheme="minorEastAsia" w:cstheme="minorEastAsia"/>
          <w:spacing w:val="-5"/>
          <w:sz w:val="21"/>
          <w:szCs w:val="21"/>
        </w:rPr>
        <w:t>包人不会因此再向承包人支</w:t>
      </w:r>
      <w:r>
        <w:rPr>
          <w:rFonts w:hint="eastAsia" w:asciiTheme="minorEastAsia" w:hAnsiTheme="minorEastAsia" w:eastAsiaTheme="minorEastAsia" w:cstheme="minorEastAsia"/>
          <w:spacing w:val="-1"/>
          <w:sz w:val="21"/>
          <w:szCs w:val="21"/>
        </w:rPr>
        <w:t>付任何性质的技术措施费用、赶工费用或其他任何性质的提前完工奖励等费用。</w:t>
      </w:r>
    </w:p>
    <w:p w14:paraId="3FFE9283">
      <w:pPr>
        <w:spacing w:before="1" w:line="321" w:lineRule="auto"/>
        <w:ind w:left="744" w:hanging="7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3.2.3  承包人在投标函附录中所承诺的工期应当包括实施并</w:t>
      </w:r>
      <w:r>
        <w:rPr>
          <w:rFonts w:hint="eastAsia" w:asciiTheme="minorEastAsia" w:hAnsiTheme="minorEastAsia" w:eastAsiaTheme="minorEastAsia" w:cstheme="minorEastAsia"/>
          <w:spacing w:val="-1"/>
          <w:sz w:val="21"/>
          <w:szCs w:val="21"/>
        </w:rPr>
        <w:t>完成本节上述</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1"/>
          <w:sz w:val="21"/>
          <w:szCs w:val="21"/>
        </w:rPr>
        <w:t>2.l.2</w:t>
      </w:r>
      <w:r>
        <w:rPr>
          <w:rFonts w:hint="eastAsia" w:asciiTheme="minorEastAsia" w:hAnsiTheme="minorEastAsia" w:eastAsiaTheme="minorEastAsia" w:cstheme="minorEastAsia"/>
          <w:spacing w:val="-47"/>
          <w:sz w:val="21"/>
          <w:szCs w:val="21"/>
        </w:rPr>
        <w:t xml:space="preserve"> </w:t>
      </w:r>
      <w:r>
        <w:rPr>
          <w:rFonts w:hint="eastAsia" w:asciiTheme="minorEastAsia" w:hAnsiTheme="minorEastAsia" w:eastAsiaTheme="minorEastAsia" w:cstheme="minorEastAsia"/>
          <w:spacing w:val="-1"/>
          <w:sz w:val="21"/>
          <w:szCs w:val="21"/>
        </w:rPr>
        <w:t>项规定的暂估价项目和上述</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2.l.3</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项规定的实际可能发生的暂</w:t>
      </w:r>
      <w:r>
        <w:rPr>
          <w:rFonts w:hint="eastAsia" w:asciiTheme="minorEastAsia" w:hAnsiTheme="minorEastAsia" w:eastAsiaTheme="minorEastAsia" w:cstheme="minorEastAsia"/>
          <w:spacing w:val="-2"/>
          <w:sz w:val="21"/>
          <w:szCs w:val="21"/>
        </w:rPr>
        <w:t>列金额在内的所有工作的工期。</w:t>
      </w:r>
    </w:p>
    <w:p w14:paraId="22BB6626">
      <w:pPr>
        <w:spacing w:line="369" w:lineRule="exact"/>
        <w:ind w:left="3"/>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position w:val="1"/>
          <w:sz w:val="28"/>
          <w:szCs w:val="28"/>
        </w:rPr>
        <w:t>4.</w:t>
      </w:r>
      <w:r>
        <w:rPr>
          <w:rFonts w:hint="eastAsia" w:asciiTheme="minorEastAsia" w:hAnsiTheme="minorEastAsia" w:eastAsiaTheme="minorEastAsia" w:cstheme="minorEastAsia"/>
          <w:spacing w:val="6"/>
          <w:position w:val="1"/>
          <w:sz w:val="28"/>
          <w:szCs w:val="28"/>
        </w:rPr>
        <w:t>质量要求</w:t>
      </w:r>
    </w:p>
    <w:p w14:paraId="40FC74C0">
      <w:pPr>
        <w:spacing w:before="75" w:line="22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质量标准</w:t>
      </w:r>
    </w:p>
    <w:p w14:paraId="6B02AE23">
      <w:pPr>
        <w:spacing w:line="220" w:lineRule="auto"/>
        <w:rPr>
          <w:rFonts w:hint="eastAsia" w:asciiTheme="minorEastAsia" w:hAnsiTheme="minorEastAsia" w:eastAsiaTheme="minorEastAsia" w:cstheme="minorEastAsia"/>
          <w:sz w:val="24"/>
          <w:szCs w:val="24"/>
        </w:rPr>
        <w:sectPr>
          <w:footerReference r:id="rId325" w:type="default"/>
          <w:pgSz w:w="11910" w:h="16845"/>
          <w:pgMar w:top="400" w:right="1515" w:bottom="1190" w:left="1474" w:header="0" w:footer="959" w:gutter="0"/>
          <w:cols w:space="720" w:num="1"/>
        </w:sectPr>
      </w:pPr>
    </w:p>
    <w:p w14:paraId="24B20F6D">
      <w:pPr>
        <w:pStyle w:val="2"/>
        <w:spacing w:line="270" w:lineRule="auto"/>
        <w:rPr>
          <w:rFonts w:hint="eastAsia" w:asciiTheme="minorEastAsia" w:hAnsiTheme="minorEastAsia" w:eastAsiaTheme="minorEastAsia" w:cstheme="minorEastAsia"/>
        </w:rPr>
      </w:pPr>
    </w:p>
    <w:p w14:paraId="3524F860">
      <w:pPr>
        <w:pStyle w:val="2"/>
        <w:spacing w:line="271" w:lineRule="auto"/>
        <w:rPr>
          <w:rFonts w:hint="eastAsia" w:asciiTheme="minorEastAsia" w:hAnsiTheme="minorEastAsia" w:eastAsiaTheme="minorEastAsia" w:cstheme="minorEastAsia"/>
        </w:rPr>
      </w:pPr>
    </w:p>
    <w:p w14:paraId="528C9F2C">
      <w:pPr>
        <w:pStyle w:val="2"/>
        <w:spacing w:line="271" w:lineRule="auto"/>
        <w:rPr>
          <w:rFonts w:hint="eastAsia" w:asciiTheme="minorEastAsia" w:hAnsiTheme="minorEastAsia" w:eastAsiaTheme="minorEastAsia" w:cstheme="minorEastAsia"/>
        </w:rPr>
      </w:pPr>
    </w:p>
    <w:p w14:paraId="7DE9C1D3">
      <w:pPr>
        <w:pStyle w:val="2"/>
        <w:spacing w:line="271" w:lineRule="auto"/>
        <w:rPr>
          <w:rFonts w:hint="eastAsia" w:asciiTheme="minorEastAsia" w:hAnsiTheme="minorEastAsia" w:eastAsiaTheme="minorEastAsia" w:cstheme="minorEastAsia"/>
        </w:rPr>
      </w:pPr>
    </w:p>
    <w:p w14:paraId="7B80BC82">
      <w:pPr>
        <w:pStyle w:val="2"/>
        <w:spacing w:line="271" w:lineRule="auto"/>
        <w:rPr>
          <w:rFonts w:hint="eastAsia" w:asciiTheme="minorEastAsia" w:hAnsiTheme="minorEastAsia" w:eastAsiaTheme="minorEastAsia" w:cstheme="minorEastAsia"/>
        </w:rPr>
      </w:pPr>
    </w:p>
    <w:p w14:paraId="53E13803">
      <w:pPr>
        <w:spacing w:before="69"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4.1.1  本工程要求的质量标准为</w:t>
      </w:r>
      <w:r>
        <w:rPr>
          <w:rFonts w:hint="eastAsia" w:asciiTheme="minorEastAsia" w:hAnsiTheme="minorEastAsia" w:eastAsiaTheme="minorEastAsia" w:cstheme="minorEastAsia"/>
          <w:spacing w:val="-3"/>
          <w:sz w:val="21"/>
          <w:szCs w:val="21"/>
          <w:u w:val="single" w:color="auto"/>
        </w:rPr>
        <w:t>符合现行国家有</w:t>
      </w:r>
      <w:r>
        <w:rPr>
          <w:rFonts w:hint="eastAsia" w:asciiTheme="minorEastAsia" w:hAnsiTheme="minorEastAsia" w:eastAsiaTheme="minorEastAsia" w:cstheme="minorEastAsia"/>
          <w:spacing w:val="-4"/>
          <w:sz w:val="21"/>
          <w:szCs w:val="21"/>
          <w:u w:val="single" w:color="auto"/>
        </w:rPr>
        <w:t>关工程施工验收规范和标准的要求（也称合格）</w:t>
      </w:r>
      <w:r>
        <w:rPr>
          <w:rFonts w:hint="eastAsia" w:asciiTheme="minorEastAsia" w:hAnsiTheme="minorEastAsia" w:eastAsiaTheme="minorEastAsia" w:cstheme="minorEastAsia"/>
          <w:spacing w:val="-4"/>
          <w:sz w:val="21"/>
          <w:szCs w:val="21"/>
        </w:rPr>
        <w:t>。</w:t>
      </w:r>
    </w:p>
    <w:p w14:paraId="6B04FFBD">
      <w:pPr>
        <w:spacing w:before="175" w:line="219"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   特殊质量要求</w:t>
      </w:r>
    </w:p>
    <w:p w14:paraId="096F779C">
      <w:pPr>
        <w:spacing w:before="161" w:line="219" w:lineRule="auto"/>
        <w:ind w:left="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4.2.1  有关本工程质量方面的特殊要求如下：</w:t>
      </w:r>
    </w:p>
    <w:p w14:paraId="2348EB23">
      <w:pPr>
        <w:pStyle w:val="2"/>
        <w:tabs>
          <w:tab w:val="left" w:pos="7355"/>
        </w:tabs>
        <w:spacing w:before="267"/>
        <w:ind w:left="733"/>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27FC8D7A">
      <w:pPr>
        <w:pStyle w:val="2"/>
        <w:spacing w:line="298" w:lineRule="auto"/>
        <w:rPr>
          <w:rFonts w:hint="eastAsia" w:asciiTheme="minorEastAsia" w:hAnsiTheme="minorEastAsia" w:eastAsiaTheme="minorEastAsia" w:cstheme="minorEastAsia"/>
        </w:rPr>
      </w:pPr>
    </w:p>
    <w:p w14:paraId="5473F3A4">
      <w:pPr>
        <w:spacing w:before="68" w:line="46" w:lineRule="exact"/>
        <w:ind w:left="738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48" o:spid="_x0000_s1148" o:spt="202" type="#_x0000_t202" style="position:absolute;left:0pt;margin-left:35.65pt;margin-top:-3.25pt;height:14.1pt;width:333.15pt;z-index:251791360;mso-width-relative:page;mso-height-relative:page;" filled="f" stroked="f" coordsize="21600,21600">
            <v:path/>
            <v:fill on="f" focussize="0,0"/>
            <v:stroke on="f"/>
            <v:imagedata o:title=""/>
            <o:lock v:ext="edit" aspectratio="f"/>
            <v:textbox inset="0mm,0mm,0mm,0mm">
              <w:txbxContent>
                <w:p w14:paraId="05CEFB59">
                  <w:pPr>
                    <w:pStyle w:val="2"/>
                    <w:tabs>
                      <w:tab w:val="left" w:pos="6642"/>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5A25A25D">
      <w:pPr>
        <w:spacing w:before="175" w:line="370" w:lineRule="exact"/>
        <w:ind w:left="11"/>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position w:val="1"/>
          <w:sz w:val="28"/>
          <w:szCs w:val="28"/>
        </w:rPr>
        <w:t>5.</w:t>
      </w:r>
      <w:r>
        <w:rPr>
          <w:rFonts w:hint="eastAsia" w:asciiTheme="minorEastAsia" w:hAnsiTheme="minorEastAsia" w:eastAsiaTheme="minorEastAsia" w:cstheme="minorEastAsia"/>
          <w:spacing w:val="5"/>
          <w:position w:val="1"/>
          <w:sz w:val="28"/>
          <w:szCs w:val="28"/>
        </w:rPr>
        <w:t>适用规范和标准</w:t>
      </w:r>
    </w:p>
    <w:p w14:paraId="5C521CD0">
      <w:pPr>
        <w:spacing w:before="103" w:line="219"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    适用的规范、标准和规程</w:t>
      </w:r>
    </w:p>
    <w:p w14:paraId="4ACA708A">
      <w:pPr>
        <w:spacing w:before="191" w:line="370" w:lineRule="auto"/>
        <w:ind w:left="758" w:right="35" w:hanging="74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5.1.1  除合同另有约定外，本工程适用现行国家、行业和地方规范、标准和规程。适用于本工程</w:t>
      </w:r>
      <w:r>
        <w:rPr>
          <w:rFonts w:hint="eastAsia" w:asciiTheme="minorEastAsia" w:hAnsiTheme="minorEastAsia" w:eastAsiaTheme="minorEastAsia" w:cstheme="minorEastAsia"/>
          <w:spacing w:val="-2"/>
          <w:sz w:val="21"/>
          <w:szCs w:val="21"/>
        </w:rPr>
        <w:t>的国家、行业和地方的规范、标准和规范</w:t>
      </w:r>
      <w:r>
        <w:rPr>
          <w:rFonts w:hint="eastAsia" w:asciiTheme="minorEastAsia" w:hAnsiTheme="minorEastAsia" w:eastAsiaTheme="minorEastAsia" w:cstheme="minorEastAsia"/>
          <w:spacing w:val="-2"/>
          <w:sz w:val="21"/>
          <w:szCs w:val="21"/>
          <w:lang w:eastAsia="zh-CN"/>
        </w:rPr>
        <w:t>等</w:t>
      </w:r>
      <w:r>
        <w:rPr>
          <w:rFonts w:hint="eastAsia" w:asciiTheme="minorEastAsia" w:hAnsiTheme="minorEastAsia" w:eastAsiaTheme="minorEastAsia" w:cstheme="minorEastAsia"/>
          <w:spacing w:val="-2"/>
          <w:sz w:val="21"/>
          <w:szCs w:val="21"/>
        </w:rPr>
        <w:t>名录见本章第三节。</w:t>
      </w:r>
    </w:p>
    <w:p w14:paraId="603F8487">
      <w:pPr>
        <w:spacing w:before="1" w:line="369" w:lineRule="auto"/>
        <w:ind w:left="743" w:right="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构成合同文件的任何内容与适用的规范、标准和规程之间出</w:t>
      </w:r>
      <w:r>
        <w:rPr>
          <w:rFonts w:hint="eastAsia" w:asciiTheme="minorEastAsia" w:hAnsiTheme="minorEastAsia" w:eastAsiaTheme="minorEastAsia" w:cstheme="minorEastAsia"/>
          <w:spacing w:val="-5"/>
          <w:sz w:val="21"/>
          <w:szCs w:val="21"/>
        </w:rPr>
        <w:t>现矛盾，</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5"/>
          <w:sz w:val="21"/>
          <w:szCs w:val="21"/>
        </w:rPr>
        <w:t>承包人应书面要求监</w:t>
      </w:r>
      <w:r>
        <w:rPr>
          <w:rFonts w:hint="eastAsia" w:asciiTheme="minorEastAsia" w:hAnsiTheme="minorEastAsia" w:eastAsiaTheme="minorEastAsia" w:cstheme="minorEastAsia"/>
          <w:spacing w:val="-1"/>
          <w:sz w:val="21"/>
          <w:szCs w:val="21"/>
        </w:rPr>
        <w:t>理人予以澄清，除监理人有特别指示外，承包人应按照其中要求最严格的标准执行。</w:t>
      </w:r>
    </w:p>
    <w:p w14:paraId="7B27E233">
      <w:pPr>
        <w:spacing w:line="367" w:lineRule="auto"/>
        <w:ind w:left="741" w:right="66" w:hanging="7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5.1.2  除合同另有约定外，材料、施工</w:t>
      </w:r>
      <w:r>
        <w:rPr>
          <w:rFonts w:hint="eastAsia" w:asciiTheme="minorEastAsia" w:hAnsiTheme="minorEastAsia" w:eastAsiaTheme="minorEastAsia" w:cstheme="minorEastAsia"/>
          <w:spacing w:val="-1"/>
          <w:sz w:val="21"/>
          <w:szCs w:val="21"/>
        </w:rPr>
        <w:t>工艺和本工程都应依照本技术标准和要求以及适用的现行规范、标准和规程的最新版本执行。若适用的现行规范、标准和规程的最新版本是在基准</w:t>
      </w:r>
      <w:r>
        <w:rPr>
          <w:rFonts w:hint="eastAsia" w:asciiTheme="minorEastAsia" w:hAnsiTheme="minorEastAsia" w:eastAsiaTheme="minorEastAsia" w:cstheme="minorEastAsia"/>
          <w:spacing w:val="-3"/>
          <w:sz w:val="21"/>
          <w:szCs w:val="21"/>
        </w:rPr>
        <w:t>日后颁布的，且相应标准发生变更并成为合同文件中最严格的标准，则应按合同条款第</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3"/>
          <w:sz w:val="21"/>
          <w:szCs w:val="21"/>
        </w:rPr>
        <w:t>15</w:t>
      </w:r>
      <w:r>
        <w:rPr>
          <w:rFonts w:hint="eastAsia" w:asciiTheme="minorEastAsia" w:hAnsiTheme="minorEastAsia" w:eastAsiaTheme="minorEastAsia" w:cstheme="minorEastAsia"/>
          <w:spacing w:val="-5"/>
          <w:sz w:val="21"/>
          <w:szCs w:val="21"/>
        </w:rPr>
        <w:t>条的约定办理。</w:t>
      </w:r>
    </w:p>
    <w:p w14:paraId="1C465484">
      <w:pPr>
        <w:spacing w:before="1" w:line="21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    特殊技术标准和要求</w:t>
      </w:r>
    </w:p>
    <w:p w14:paraId="394E1B92">
      <w:pPr>
        <w:spacing w:before="207" w:line="219" w:lineRule="auto"/>
        <w:ind w:left="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5.2.1  适用本工程的特殊技术标准和要求见本章第</w:t>
      </w:r>
      <w:r>
        <w:rPr>
          <w:rFonts w:hint="eastAsia" w:asciiTheme="minorEastAsia" w:hAnsiTheme="minorEastAsia" w:eastAsiaTheme="minorEastAsia" w:cstheme="minorEastAsia"/>
          <w:spacing w:val="-2"/>
          <w:sz w:val="21"/>
          <w:szCs w:val="21"/>
        </w:rPr>
        <w:t>二节。</w:t>
      </w:r>
    </w:p>
    <w:p w14:paraId="008BDACA">
      <w:pPr>
        <w:spacing w:before="172" w:line="219" w:lineRule="auto"/>
        <w:ind w:left="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5.2.2  有合同约束力的图纸和其他设计文件中的有关文字说明是本节的组成内容。</w:t>
      </w:r>
    </w:p>
    <w:p w14:paraId="08E9F9E8">
      <w:pPr>
        <w:spacing w:before="91" w:line="242" w:lineRule="auto"/>
        <w:ind w:left="11"/>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6.</w:t>
      </w:r>
      <w:r>
        <w:rPr>
          <w:rFonts w:hint="eastAsia" w:asciiTheme="minorEastAsia" w:hAnsiTheme="minorEastAsia" w:eastAsiaTheme="minorEastAsia" w:cstheme="minorEastAsia"/>
          <w:spacing w:val="5"/>
          <w:sz w:val="28"/>
          <w:szCs w:val="28"/>
        </w:rPr>
        <w:t>安全文明施工</w:t>
      </w:r>
    </w:p>
    <w:p w14:paraId="56262FAC">
      <w:pPr>
        <w:spacing w:before="77" w:line="218" w:lineRule="auto"/>
        <w:ind w:left="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6.1</w:t>
      </w:r>
      <w:r>
        <w:rPr>
          <w:rFonts w:hint="eastAsia" w:asciiTheme="minorEastAsia" w:hAnsiTheme="minorEastAsia" w:eastAsiaTheme="minorEastAsia" w:cstheme="minorEastAsia"/>
          <w:spacing w:val="8"/>
          <w:sz w:val="24"/>
          <w:szCs w:val="24"/>
        </w:rPr>
        <w:t xml:space="preserve">   </w:t>
      </w:r>
      <w:r>
        <w:rPr>
          <w:rFonts w:hint="eastAsia" w:asciiTheme="minorEastAsia" w:hAnsiTheme="minorEastAsia" w:eastAsiaTheme="minorEastAsia" w:cstheme="minorEastAsia"/>
          <w:spacing w:val="-4"/>
          <w:sz w:val="24"/>
          <w:szCs w:val="24"/>
        </w:rPr>
        <w:t>安全防护</w:t>
      </w:r>
    </w:p>
    <w:p w14:paraId="6E10C40F">
      <w:pPr>
        <w:spacing w:before="164" w:line="378" w:lineRule="auto"/>
        <w:ind w:left="744" w:right="43" w:hanging="7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6.1.1  在工程施工、竣工、交付及修</w:t>
      </w:r>
      <w:r>
        <w:rPr>
          <w:rFonts w:hint="eastAsia" w:asciiTheme="minorEastAsia" w:hAnsiTheme="minorEastAsia" w:eastAsiaTheme="minorEastAsia" w:cstheme="minorEastAsia"/>
          <w:spacing w:val="-1"/>
          <w:sz w:val="21"/>
          <w:szCs w:val="21"/>
        </w:rPr>
        <w:t>补任何缺陷的过程中，承包人应当始终遵守国家和地方有关安全生产的</w:t>
      </w:r>
      <w:r>
        <w:rPr>
          <w:rFonts w:hint="eastAsia" w:asciiTheme="minorEastAsia" w:hAnsiTheme="minorEastAsia" w:eastAsiaTheme="minorEastAsia" w:cstheme="minorEastAsia"/>
          <w:spacing w:val="-1"/>
          <w:sz w:val="21"/>
          <w:szCs w:val="21"/>
          <w:lang w:eastAsia="zh-CN"/>
        </w:rPr>
        <w:t>法律法规</w:t>
      </w:r>
      <w:r>
        <w:rPr>
          <w:rFonts w:hint="eastAsia" w:asciiTheme="minorEastAsia" w:hAnsiTheme="minorEastAsia" w:eastAsiaTheme="minorEastAsia" w:cstheme="minorEastAsia"/>
          <w:spacing w:val="-1"/>
          <w:sz w:val="21"/>
          <w:szCs w:val="21"/>
        </w:rPr>
        <w:t>、规范、标准和规程等，按照通用合同条款第</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9.2</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款的约定履行其</w:t>
      </w:r>
      <w:r>
        <w:rPr>
          <w:rFonts w:hint="eastAsia" w:asciiTheme="minorEastAsia" w:hAnsiTheme="minorEastAsia" w:eastAsiaTheme="minorEastAsia" w:cstheme="minorEastAsia"/>
          <w:spacing w:val="-5"/>
          <w:sz w:val="21"/>
          <w:szCs w:val="21"/>
        </w:rPr>
        <w:t>安全施工职责。</w:t>
      </w:r>
    </w:p>
    <w:p w14:paraId="330AB8F8">
      <w:pPr>
        <w:spacing w:before="1" w:line="378" w:lineRule="auto"/>
        <w:ind w:left="741" w:right="48" w:hanging="7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6.1.2  承包人应坚持“安全第一，预防为主”的方针，建立、健全安全生产责任制度和</w:t>
      </w:r>
      <w:r>
        <w:rPr>
          <w:rFonts w:hint="eastAsia" w:asciiTheme="minorEastAsia" w:hAnsiTheme="minorEastAsia" w:eastAsiaTheme="minorEastAsia" w:cstheme="minorEastAsia"/>
          <w:spacing w:val="-1"/>
          <w:sz w:val="21"/>
          <w:szCs w:val="21"/>
        </w:rPr>
        <w:t>安全生产教育培训制度。在整个工程施工期间，承包人应在施工场地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现场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设立、提供和维护并在</w:t>
      </w:r>
      <w:r>
        <w:rPr>
          <w:rFonts w:hint="eastAsia" w:asciiTheme="minorEastAsia" w:hAnsiTheme="minorEastAsia" w:eastAsiaTheme="minorEastAsia" w:cstheme="minorEastAsia"/>
          <w:spacing w:val="-4"/>
          <w:sz w:val="21"/>
          <w:szCs w:val="21"/>
        </w:rPr>
        <w:t>有关工作完成或竣工后撤除：</w:t>
      </w:r>
    </w:p>
    <w:p w14:paraId="4E19206B">
      <w:pPr>
        <w:spacing w:before="3" w:line="360" w:lineRule="auto"/>
        <w:ind w:left="1085" w:right="71" w:hanging="54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（1）设立在现场入口显著位置的现场施工总平面图、总平面管理、安全生产、文明施工、环境保护、质量控制、材料管理等的规章制度和主要参建单位名称和工程概况等说明</w:t>
      </w:r>
      <w:r>
        <w:rPr>
          <w:rFonts w:hint="eastAsia" w:asciiTheme="minorEastAsia" w:hAnsiTheme="minorEastAsia" w:eastAsiaTheme="minorEastAsia" w:cstheme="minorEastAsia"/>
          <w:spacing w:val="-11"/>
          <w:sz w:val="21"/>
          <w:szCs w:val="21"/>
        </w:rPr>
        <w:t>的图板；</w:t>
      </w:r>
    </w:p>
    <w:p w14:paraId="32861B4C">
      <w:pPr>
        <w:spacing w:before="1" w:line="358" w:lineRule="auto"/>
        <w:ind w:left="1068" w:right="98" w:hanging="5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（2）为确保工程安全施工须</w:t>
      </w:r>
      <w:r>
        <w:rPr>
          <w:rFonts w:hint="eastAsia" w:asciiTheme="minorEastAsia" w:hAnsiTheme="minorEastAsia" w:eastAsiaTheme="minorEastAsia" w:cstheme="minorEastAsia"/>
          <w:spacing w:val="1"/>
          <w:sz w:val="21"/>
          <w:szCs w:val="21"/>
          <w:lang w:eastAsia="zh-CN"/>
        </w:rPr>
        <w:t>设立</w:t>
      </w:r>
      <w:r>
        <w:rPr>
          <w:rFonts w:hint="eastAsia" w:asciiTheme="minorEastAsia" w:hAnsiTheme="minorEastAsia" w:eastAsiaTheme="minorEastAsia" w:cstheme="minorEastAsia"/>
          <w:spacing w:val="1"/>
          <w:sz w:val="21"/>
          <w:szCs w:val="21"/>
        </w:rPr>
        <w:t>足够的标志、宣传画、标语、指示牌、警告牌、火警、</w:t>
      </w:r>
      <w:r>
        <w:rPr>
          <w:rFonts w:hint="eastAsia" w:asciiTheme="minorEastAsia" w:hAnsiTheme="minorEastAsia" w:eastAsiaTheme="minorEastAsia" w:cstheme="minorEastAsia"/>
          <w:spacing w:val="-5"/>
          <w:sz w:val="21"/>
          <w:szCs w:val="21"/>
        </w:rPr>
        <w:t>匪警和急救电话提示牌等等；</w:t>
      </w:r>
    </w:p>
    <w:p w14:paraId="67FE438D">
      <w:pPr>
        <w:spacing w:line="358" w:lineRule="auto"/>
        <w:rPr>
          <w:rFonts w:hint="eastAsia" w:asciiTheme="minorEastAsia" w:hAnsiTheme="minorEastAsia" w:eastAsiaTheme="minorEastAsia" w:cstheme="minorEastAsia"/>
          <w:sz w:val="21"/>
          <w:szCs w:val="21"/>
        </w:rPr>
        <w:sectPr>
          <w:footerReference r:id="rId326" w:type="default"/>
          <w:pgSz w:w="11910" w:h="16845"/>
          <w:pgMar w:top="400" w:right="1457" w:bottom="1190" w:left="1474" w:header="0" w:footer="959" w:gutter="0"/>
          <w:cols w:space="720" w:num="1"/>
        </w:sectPr>
      </w:pPr>
    </w:p>
    <w:p w14:paraId="27A77595">
      <w:pPr>
        <w:pStyle w:val="2"/>
        <w:spacing w:line="271" w:lineRule="auto"/>
        <w:rPr>
          <w:rFonts w:hint="eastAsia" w:asciiTheme="minorEastAsia" w:hAnsiTheme="minorEastAsia" w:eastAsiaTheme="minorEastAsia" w:cstheme="minorEastAsia"/>
        </w:rPr>
      </w:pPr>
    </w:p>
    <w:p w14:paraId="5B0837B6">
      <w:pPr>
        <w:pStyle w:val="2"/>
        <w:spacing w:line="271" w:lineRule="auto"/>
        <w:rPr>
          <w:rFonts w:hint="eastAsia" w:asciiTheme="minorEastAsia" w:hAnsiTheme="minorEastAsia" w:eastAsiaTheme="minorEastAsia" w:cstheme="minorEastAsia"/>
        </w:rPr>
      </w:pPr>
    </w:p>
    <w:p w14:paraId="232E4C45">
      <w:pPr>
        <w:pStyle w:val="2"/>
        <w:spacing w:line="271" w:lineRule="auto"/>
        <w:rPr>
          <w:rFonts w:hint="eastAsia" w:asciiTheme="minorEastAsia" w:hAnsiTheme="minorEastAsia" w:eastAsiaTheme="minorEastAsia" w:cstheme="minorEastAsia"/>
        </w:rPr>
      </w:pPr>
    </w:p>
    <w:p w14:paraId="75704760">
      <w:pPr>
        <w:pStyle w:val="2"/>
        <w:spacing w:line="271" w:lineRule="auto"/>
        <w:rPr>
          <w:rFonts w:hint="eastAsia" w:asciiTheme="minorEastAsia" w:hAnsiTheme="minorEastAsia" w:eastAsiaTheme="minorEastAsia" w:cstheme="minorEastAsia"/>
        </w:rPr>
      </w:pPr>
    </w:p>
    <w:p w14:paraId="5EDAABF9">
      <w:pPr>
        <w:pStyle w:val="2"/>
        <w:spacing w:line="271" w:lineRule="auto"/>
        <w:rPr>
          <w:rFonts w:hint="eastAsia" w:asciiTheme="minorEastAsia" w:hAnsiTheme="minorEastAsia" w:eastAsiaTheme="minorEastAsia" w:cstheme="minorEastAsia"/>
        </w:rPr>
      </w:pPr>
    </w:p>
    <w:p w14:paraId="6F5659F1">
      <w:pPr>
        <w:spacing w:before="68" w:line="356" w:lineRule="auto"/>
        <w:ind w:left="1155" w:right="101" w:hanging="6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（3）洞口和临边位置的安全防护设施，包括护身栏杆、脚</w:t>
      </w:r>
      <w:r>
        <w:rPr>
          <w:rFonts w:hint="eastAsia" w:asciiTheme="minorEastAsia" w:hAnsiTheme="minorEastAsia" w:eastAsiaTheme="minorEastAsia" w:cstheme="minorEastAsia"/>
          <w:spacing w:val="1"/>
          <w:sz w:val="21"/>
          <w:szCs w:val="21"/>
        </w:rPr>
        <w:t>手架、洞口盖板和加筋、竖井防</w:t>
      </w:r>
      <w:r>
        <w:rPr>
          <w:rFonts w:hint="eastAsia" w:asciiTheme="minorEastAsia" w:hAnsiTheme="minorEastAsia" w:eastAsiaTheme="minorEastAsia" w:cstheme="minorEastAsia"/>
          <w:spacing w:val="-3"/>
          <w:sz w:val="21"/>
          <w:szCs w:val="21"/>
        </w:rPr>
        <w:t>护栏杆、防护棚、防护网、坡道等等；</w:t>
      </w:r>
    </w:p>
    <w:p w14:paraId="4D26F600">
      <w:pPr>
        <w:spacing w:before="1" w:line="345" w:lineRule="auto"/>
        <w:ind w:left="1154" w:right="99" w:hanging="6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（4）安全带、安全绳、安全帽、安全网、绝缘鞋、绝缘手套</w:t>
      </w:r>
      <w:r>
        <w:rPr>
          <w:rFonts w:hint="eastAsia" w:asciiTheme="minorEastAsia" w:hAnsiTheme="minorEastAsia" w:eastAsiaTheme="minorEastAsia" w:cstheme="minorEastAsia"/>
          <w:spacing w:val="1"/>
          <w:sz w:val="21"/>
          <w:szCs w:val="21"/>
        </w:rPr>
        <w:t>、防护口罩和防护衣等安全生</w:t>
      </w:r>
      <w:r>
        <w:rPr>
          <w:rFonts w:hint="eastAsia" w:asciiTheme="minorEastAsia" w:hAnsiTheme="minorEastAsia" w:eastAsiaTheme="minorEastAsia" w:cstheme="minorEastAsia"/>
          <w:spacing w:val="-11"/>
          <w:sz w:val="21"/>
          <w:szCs w:val="21"/>
        </w:rPr>
        <w:t>产用品；</w:t>
      </w:r>
    </w:p>
    <w:p w14:paraId="3AB8A7AC">
      <w:pPr>
        <w:spacing w:before="9" w:line="219" w:lineRule="auto"/>
        <w:ind w:left="5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（5）所有机械设备包括各类电动工具的安全保护和接地装置和操作说明；</w:t>
      </w:r>
    </w:p>
    <w:p w14:paraId="4793C580">
      <w:pPr>
        <w:spacing w:before="155" w:line="220" w:lineRule="auto"/>
        <w:ind w:left="5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（6）装备良好的临时急救站和配备称职的医</w:t>
      </w:r>
      <w:r>
        <w:rPr>
          <w:rFonts w:hint="eastAsia" w:asciiTheme="minorEastAsia" w:hAnsiTheme="minorEastAsia" w:eastAsiaTheme="minorEastAsia" w:cstheme="minorEastAsia"/>
          <w:spacing w:val="-3"/>
          <w:sz w:val="21"/>
          <w:szCs w:val="21"/>
        </w:rPr>
        <w:t>护人员；</w:t>
      </w:r>
    </w:p>
    <w:p w14:paraId="5C0BB51A">
      <w:pPr>
        <w:spacing w:before="141" w:line="356" w:lineRule="auto"/>
        <w:ind w:left="1050" w:right="78" w:hanging="5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（7）主要作业场所和临时安全疏散通道</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2"/>
          <w:sz w:val="21"/>
          <w:szCs w:val="21"/>
        </w:rPr>
        <w:t>24 小时 36</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伏安全照明和必要的</w:t>
      </w:r>
      <w:r>
        <w:rPr>
          <w:rFonts w:hint="eastAsia" w:asciiTheme="minorEastAsia" w:hAnsiTheme="minorEastAsia" w:eastAsiaTheme="minorEastAsia" w:cstheme="minorEastAsia"/>
          <w:spacing w:val="-2"/>
          <w:sz w:val="21"/>
          <w:szCs w:val="21"/>
          <w:lang w:eastAsia="zh-CN"/>
        </w:rPr>
        <w:t>警示灯</w:t>
      </w:r>
      <w:r>
        <w:rPr>
          <w:rFonts w:hint="eastAsia" w:asciiTheme="minorEastAsia" w:hAnsiTheme="minorEastAsia" w:eastAsiaTheme="minorEastAsia" w:cstheme="minorEastAsia"/>
          <w:spacing w:val="-2"/>
          <w:sz w:val="21"/>
          <w:szCs w:val="21"/>
        </w:rPr>
        <w:t>以防止各种</w:t>
      </w:r>
      <w:r>
        <w:rPr>
          <w:rFonts w:hint="eastAsia" w:asciiTheme="minorEastAsia" w:hAnsiTheme="minorEastAsia" w:eastAsiaTheme="minorEastAsia" w:cstheme="minorEastAsia"/>
          <w:spacing w:val="-8"/>
          <w:sz w:val="21"/>
          <w:szCs w:val="21"/>
        </w:rPr>
        <w:t>可能的事故；</w:t>
      </w:r>
    </w:p>
    <w:p w14:paraId="137E916B">
      <w:pPr>
        <w:spacing w:before="1" w:line="219" w:lineRule="auto"/>
        <w:ind w:left="5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（8）足够数量</w:t>
      </w:r>
      <w:r>
        <w:rPr>
          <w:rFonts w:hint="eastAsia" w:asciiTheme="minorEastAsia" w:hAnsiTheme="minorEastAsia" w:eastAsiaTheme="minorEastAsia" w:cstheme="minorEastAsia"/>
          <w:spacing w:val="-3"/>
          <w:sz w:val="21"/>
          <w:szCs w:val="21"/>
          <w:lang w:eastAsia="zh-CN"/>
        </w:rPr>
        <w:t>的</w:t>
      </w:r>
      <w:r>
        <w:rPr>
          <w:rFonts w:hint="eastAsia" w:asciiTheme="minorEastAsia" w:hAnsiTheme="minorEastAsia" w:eastAsiaTheme="minorEastAsia" w:cstheme="minorEastAsia"/>
          <w:spacing w:val="-3"/>
          <w:sz w:val="21"/>
          <w:szCs w:val="21"/>
        </w:rPr>
        <w:t>合格的手提灭火器；</w:t>
      </w:r>
    </w:p>
    <w:p w14:paraId="091DFABC">
      <w:pPr>
        <w:spacing w:before="141" w:line="218" w:lineRule="auto"/>
        <w:ind w:left="5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（9）装备良好的易燃易爆物品仓库和相应的使用管理制度；</w:t>
      </w:r>
    </w:p>
    <w:p w14:paraId="5B32DEE3">
      <w:pPr>
        <w:spacing w:before="157" w:line="220" w:lineRule="auto"/>
        <w:ind w:left="5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（10）对涉及明火施工的工作制定诸如用火证等的管理制度；</w:t>
      </w:r>
    </w:p>
    <w:p w14:paraId="4510427A">
      <w:pPr>
        <w:spacing w:before="155" w:line="220" w:lineRule="auto"/>
        <w:ind w:left="5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（11）其他：</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72D9478A">
      <w:pPr>
        <w:spacing w:before="141" w:line="356" w:lineRule="auto"/>
        <w:ind w:left="946" w:right="88" w:hanging="9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6.1.3    安全文明施工费用必须专款专用，承</w:t>
      </w:r>
      <w:r>
        <w:rPr>
          <w:rFonts w:hint="eastAsia" w:asciiTheme="minorEastAsia" w:hAnsiTheme="minorEastAsia" w:eastAsiaTheme="minorEastAsia" w:cstheme="minorEastAsia"/>
          <w:spacing w:val="-1"/>
          <w:sz w:val="21"/>
          <w:szCs w:val="21"/>
        </w:rPr>
        <w:t>包人应对其由于安全文明施工费用和施工安全措施</w:t>
      </w:r>
      <w:r>
        <w:rPr>
          <w:rFonts w:hint="eastAsia" w:asciiTheme="minorEastAsia" w:hAnsiTheme="minorEastAsia" w:eastAsiaTheme="minorEastAsia" w:cstheme="minorEastAsia"/>
          <w:spacing w:val="-2"/>
          <w:sz w:val="21"/>
          <w:szCs w:val="21"/>
        </w:rPr>
        <w:t>不到位而发生的安全事故承担全部责任。</w:t>
      </w:r>
    </w:p>
    <w:p w14:paraId="0ED04B27">
      <w:pPr>
        <w:spacing w:before="5" w:line="351" w:lineRule="auto"/>
        <w:ind w:left="945" w:right="89" w:hanging="9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6.1.4    承包人应建立专门的施工场地</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63"/>
          <w:sz w:val="21"/>
          <w:szCs w:val="21"/>
          <w:lang w:eastAsia="zh-CN"/>
        </w:rPr>
        <w:t>（</w:t>
      </w:r>
      <w:r>
        <w:rPr>
          <w:rFonts w:hint="eastAsia" w:asciiTheme="minorEastAsia" w:hAnsiTheme="minorEastAsia" w:eastAsiaTheme="minorEastAsia" w:cstheme="minorEastAsia"/>
          <w:spacing w:val="-1"/>
          <w:sz w:val="21"/>
          <w:szCs w:val="21"/>
        </w:rPr>
        <w:t>现场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安全</w:t>
      </w:r>
      <w:r>
        <w:rPr>
          <w:rFonts w:hint="eastAsia" w:asciiTheme="minorEastAsia" w:hAnsiTheme="minorEastAsia" w:eastAsiaTheme="minorEastAsia" w:cstheme="minorEastAsia"/>
          <w:spacing w:val="-2"/>
          <w:sz w:val="21"/>
          <w:szCs w:val="21"/>
        </w:rPr>
        <w:t>生产管理机构，配备足够数量的和符合有关规</w:t>
      </w:r>
      <w:r>
        <w:rPr>
          <w:rFonts w:hint="eastAsia" w:asciiTheme="minorEastAsia" w:hAnsiTheme="minorEastAsia" w:eastAsiaTheme="minorEastAsia" w:cstheme="minorEastAsia"/>
          <w:spacing w:val="-1"/>
          <w:sz w:val="21"/>
          <w:szCs w:val="21"/>
        </w:rPr>
        <w:t>定的专职安全生产管理人员，负责日常安全生产巡查和专项检查，召集和主持现场全体</w:t>
      </w:r>
      <w:r>
        <w:rPr>
          <w:rFonts w:hint="eastAsia" w:asciiTheme="minorEastAsia" w:hAnsiTheme="minorEastAsia" w:eastAsiaTheme="minorEastAsia" w:cstheme="minorEastAsia"/>
          <w:spacing w:val="-2"/>
          <w:sz w:val="21"/>
          <w:szCs w:val="21"/>
        </w:rPr>
        <w:t>人员参加的安全生产例会</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pacing w:val="-51"/>
          <w:sz w:val="21"/>
          <w:szCs w:val="21"/>
          <w:lang w:eastAsia="zh-CN"/>
        </w:rPr>
        <w:t>（</w:t>
      </w:r>
      <w:r>
        <w:rPr>
          <w:rFonts w:hint="eastAsia" w:asciiTheme="minorEastAsia" w:hAnsiTheme="minorEastAsia" w:eastAsiaTheme="minorEastAsia" w:cstheme="minorEastAsia"/>
          <w:spacing w:val="-2"/>
          <w:sz w:val="21"/>
          <w:szCs w:val="21"/>
        </w:rPr>
        <w:t>每周至少一次</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，负责安全技术交底和技术方案的安全把关，</w:t>
      </w:r>
      <w:r>
        <w:rPr>
          <w:rFonts w:hint="eastAsia" w:asciiTheme="minorEastAsia" w:hAnsiTheme="minorEastAsia" w:eastAsiaTheme="minorEastAsia" w:cstheme="minorEastAsia"/>
          <w:spacing w:val="-1"/>
          <w:sz w:val="21"/>
          <w:szCs w:val="21"/>
        </w:rPr>
        <w:t>负责制定或审核安全隐患的整改措施并监督落实，负责安全资料的整理和管理，及时消除安全隐患，做好安全检查记录，确保所有的安全设施都处于良好的运转状态。承包人项目经理和专职安全生产管理人员均应当具备有效的安全生产考核合格证书。</w:t>
      </w:r>
    </w:p>
    <w:p w14:paraId="0170F7FE">
      <w:pPr>
        <w:spacing w:before="4" w:line="348" w:lineRule="auto"/>
        <w:ind w:left="943" w:right="89"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6.1.5    承包人应遵照有关法规要</w:t>
      </w:r>
      <w:r>
        <w:rPr>
          <w:rFonts w:hint="eastAsia" w:asciiTheme="minorEastAsia" w:hAnsiTheme="minorEastAsia" w:eastAsiaTheme="minorEastAsia" w:cstheme="minorEastAsia"/>
          <w:spacing w:val="-1"/>
          <w:sz w:val="21"/>
          <w:szCs w:val="21"/>
        </w:rPr>
        <w:t>求，编印安全防护手册发给进场施工人员，做好进场施工人员上岗前的安全教育和培训工作，并建立考核制度，只有考核合格的人员才能进场施工作业。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p>
    <w:p w14:paraId="1DC1B9E3">
      <w:pPr>
        <w:spacing w:before="4" w:line="316" w:lineRule="auto"/>
        <w:ind w:left="943" w:right="90"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6.1.6    承包人应为其进场施工人员配备必需的安全防护设施和设备，承包人还应为施工场地</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现场</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邻近地区的所有者和占有者、公众和其他人员，</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提</w:t>
      </w:r>
      <w:r>
        <w:rPr>
          <w:rFonts w:hint="eastAsia" w:asciiTheme="minorEastAsia" w:hAnsiTheme="minorEastAsia" w:eastAsiaTheme="minorEastAsia" w:cstheme="minorEastAsia"/>
          <w:spacing w:val="-5"/>
          <w:sz w:val="21"/>
          <w:szCs w:val="21"/>
        </w:rPr>
        <w:t>供一切必要的临时道路、人行</w:t>
      </w:r>
      <w:r>
        <w:rPr>
          <w:rFonts w:hint="eastAsia" w:asciiTheme="minorEastAsia" w:hAnsiTheme="minorEastAsia" w:eastAsiaTheme="minorEastAsia" w:cstheme="minorEastAsia"/>
          <w:spacing w:val="-1"/>
          <w:sz w:val="21"/>
          <w:szCs w:val="21"/>
        </w:rPr>
        <w:t>道、防护棚、围栏及警告等，以确保财产和人身安全以及最大程度地降低施工可能造成</w:t>
      </w:r>
      <w:r>
        <w:rPr>
          <w:rFonts w:hint="eastAsia" w:asciiTheme="minorEastAsia" w:hAnsiTheme="minorEastAsia" w:eastAsiaTheme="minorEastAsia" w:cstheme="minorEastAsia"/>
          <w:spacing w:val="-7"/>
          <w:sz w:val="21"/>
          <w:szCs w:val="21"/>
        </w:rPr>
        <w:t>的不便。</w:t>
      </w:r>
    </w:p>
    <w:p w14:paraId="0540F660">
      <w:pPr>
        <w:spacing w:before="3" w:line="317" w:lineRule="auto"/>
        <w:ind w:left="943"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6.1.7    承包人应在施工场地</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pacing w:val="-51"/>
          <w:sz w:val="21"/>
          <w:szCs w:val="21"/>
          <w:lang w:eastAsia="zh-CN"/>
        </w:rPr>
        <w:t>（</w:t>
      </w:r>
      <w:r>
        <w:rPr>
          <w:rFonts w:hint="eastAsia" w:asciiTheme="minorEastAsia" w:hAnsiTheme="minorEastAsia" w:eastAsiaTheme="minorEastAsia" w:cstheme="minorEastAsia"/>
          <w:spacing w:val="-1"/>
          <w:sz w:val="21"/>
          <w:szCs w:val="21"/>
        </w:rPr>
        <w:t>现场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入口处、施工起重机械、临时用电设施、脚手架、出入通道</w:t>
      </w:r>
      <w:r>
        <w:rPr>
          <w:rFonts w:hint="eastAsia" w:asciiTheme="minorEastAsia" w:hAnsiTheme="minorEastAsia" w:eastAsiaTheme="minorEastAsia" w:cstheme="minorEastAsia"/>
          <w:sz w:val="21"/>
          <w:szCs w:val="21"/>
        </w:rPr>
        <w:t>口、楼梯口、电梯井口、孔洞口、隧道口、基坑边沿、危险品存放处等危险部位设置一</w:t>
      </w:r>
      <w:r>
        <w:rPr>
          <w:rFonts w:hint="eastAsia" w:asciiTheme="minorEastAsia" w:hAnsiTheme="minorEastAsia" w:eastAsiaTheme="minorEastAsia" w:cstheme="minorEastAsia"/>
          <w:spacing w:val="-4"/>
          <w:sz w:val="21"/>
          <w:szCs w:val="21"/>
        </w:rPr>
        <w:t>切必需的安全警示标志，包括但不限于标准道路标志、报警标志、危险标志、控制标志、</w:t>
      </w:r>
      <w:r>
        <w:rPr>
          <w:rFonts w:hint="eastAsia" w:asciiTheme="minorEastAsia" w:hAnsiTheme="minorEastAsia" w:eastAsiaTheme="minorEastAsia" w:cstheme="minorEastAsia"/>
          <w:sz w:val="21"/>
          <w:szCs w:val="21"/>
        </w:rPr>
        <w:t>安全标志、指示标志、警告标志等，并配备必要的照明、防护和看守。承包人应当按监</w:t>
      </w:r>
      <w:r>
        <w:rPr>
          <w:rFonts w:hint="eastAsia" w:asciiTheme="minorEastAsia" w:hAnsiTheme="minorEastAsia" w:eastAsiaTheme="minorEastAsia" w:cstheme="minorEastAsia"/>
          <w:spacing w:val="-2"/>
          <w:sz w:val="21"/>
          <w:szCs w:val="21"/>
        </w:rPr>
        <w:t>理人的指示，经常补充或更换失效的警示和标志。</w:t>
      </w:r>
    </w:p>
    <w:p w14:paraId="2EE7D30D">
      <w:pPr>
        <w:spacing w:line="317" w:lineRule="auto"/>
        <w:rPr>
          <w:rFonts w:hint="eastAsia" w:asciiTheme="minorEastAsia" w:hAnsiTheme="minorEastAsia" w:eastAsiaTheme="minorEastAsia" w:cstheme="minorEastAsia"/>
          <w:sz w:val="21"/>
          <w:szCs w:val="21"/>
        </w:rPr>
        <w:sectPr>
          <w:footerReference r:id="rId327" w:type="default"/>
          <w:pgSz w:w="11910" w:h="16845"/>
          <w:pgMar w:top="400" w:right="1435" w:bottom="1190" w:left="1481" w:header="0" w:footer="959" w:gutter="0"/>
          <w:cols w:space="720" w:num="1"/>
        </w:sectPr>
      </w:pPr>
    </w:p>
    <w:p w14:paraId="55BAF65E">
      <w:pPr>
        <w:pStyle w:val="2"/>
        <w:spacing w:line="267" w:lineRule="auto"/>
        <w:rPr>
          <w:rFonts w:hint="eastAsia" w:asciiTheme="minorEastAsia" w:hAnsiTheme="minorEastAsia" w:eastAsiaTheme="minorEastAsia" w:cstheme="minorEastAsia"/>
        </w:rPr>
      </w:pPr>
    </w:p>
    <w:p w14:paraId="681BE1BC">
      <w:pPr>
        <w:pStyle w:val="2"/>
        <w:spacing w:line="267" w:lineRule="auto"/>
        <w:rPr>
          <w:rFonts w:hint="eastAsia" w:asciiTheme="minorEastAsia" w:hAnsiTheme="minorEastAsia" w:eastAsiaTheme="minorEastAsia" w:cstheme="minorEastAsia"/>
        </w:rPr>
      </w:pPr>
    </w:p>
    <w:p w14:paraId="7DB3208B">
      <w:pPr>
        <w:pStyle w:val="2"/>
        <w:spacing w:line="268" w:lineRule="auto"/>
        <w:rPr>
          <w:rFonts w:hint="eastAsia" w:asciiTheme="minorEastAsia" w:hAnsiTheme="minorEastAsia" w:eastAsiaTheme="minorEastAsia" w:cstheme="minorEastAsia"/>
        </w:rPr>
      </w:pPr>
    </w:p>
    <w:p w14:paraId="104047CF">
      <w:pPr>
        <w:pStyle w:val="2"/>
        <w:spacing w:line="268" w:lineRule="auto"/>
        <w:rPr>
          <w:rFonts w:hint="eastAsia" w:asciiTheme="minorEastAsia" w:hAnsiTheme="minorEastAsia" w:eastAsiaTheme="minorEastAsia" w:cstheme="minorEastAsia"/>
        </w:rPr>
      </w:pPr>
    </w:p>
    <w:p w14:paraId="42CB5263">
      <w:pPr>
        <w:pStyle w:val="2"/>
        <w:spacing w:line="268" w:lineRule="auto"/>
        <w:rPr>
          <w:rFonts w:hint="eastAsia" w:asciiTheme="minorEastAsia" w:hAnsiTheme="minorEastAsia" w:eastAsiaTheme="minorEastAsia" w:cstheme="minorEastAsia"/>
        </w:rPr>
      </w:pPr>
    </w:p>
    <w:p w14:paraId="1377896A">
      <w:pPr>
        <w:spacing w:before="69" w:line="317" w:lineRule="auto"/>
        <w:ind w:left="944" w:right="71"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6.1.8    承包人应对施工场地</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pacing w:val="-1"/>
          <w:sz w:val="21"/>
          <w:szCs w:val="21"/>
        </w:rPr>
        <w:t>现场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内由</w:t>
      </w:r>
      <w:r>
        <w:rPr>
          <w:rFonts w:hint="eastAsia" w:asciiTheme="minorEastAsia" w:hAnsiTheme="minorEastAsia" w:eastAsiaTheme="minorEastAsia" w:cstheme="minorEastAsia"/>
          <w:spacing w:val="-2"/>
          <w:sz w:val="21"/>
          <w:szCs w:val="21"/>
        </w:rPr>
        <w:t>其提供并安装的所有提升架、外用电梯和塔吊等垂直和</w:t>
      </w:r>
      <w:r>
        <w:rPr>
          <w:rFonts w:hint="eastAsia" w:asciiTheme="minorEastAsia" w:hAnsiTheme="minorEastAsia" w:eastAsiaTheme="minorEastAsia" w:cstheme="minorEastAsia"/>
          <w:spacing w:val="-1"/>
          <w:sz w:val="21"/>
          <w:szCs w:val="21"/>
        </w:rPr>
        <w:t>水平运输机械进行安全围护，包括卸料平台门的安全开关、警示铃和警示灯，卸料平台的护身栏杆，脚手架和安全网等等；所有的机械设备应设置安全操作防护罩，并在醒目</w:t>
      </w:r>
      <w:r>
        <w:rPr>
          <w:rFonts w:hint="eastAsia" w:asciiTheme="minorEastAsia" w:hAnsiTheme="minorEastAsia" w:eastAsiaTheme="minorEastAsia" w:cstheme="minorEastAsia"/>
          <w:spacing w:val="-2"/>
          <w:sz w:val="21"/>
          <w:szCs w:val="21"/>
        </w:rPr>
        <w:t>位置张挂详细的安全操作要点等。</w:t>
      </w:r>
    </w:p>
    <w:p w14:paraId="207A61EE">
      <w:pPr>
        <w:spacing w:before="3" w:line="316" w:lineRule="auto"/>
        <w:ind w:left="946" w:hanging="9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6.1.9    承包人应对所有用于提升的挂钩、挂环、钢丝绳</w:t>
      </w:r>
      <w:r>
        <w:rPr>
          <w:rFonts w:hint="eastAsia" w:asciiTheme="minorEastAsia" w:hAnsiTheme="minorEastAsia" w:eastAsiaTheme="minorEastAsia" w:cstheme="minorEastAsia"/>
          <w:spacing w:val="-4"/>
          <w:sz w:val="21"/>
          <w:szCs w:val="21"/>
        </w:rPr>
        <w:t>、铁扁担等进行定期检测、检查和标定；</w:t>
      </w:r>
      <w:r>
        <w:rPr>
          <w:rFonts w:hint="eastAsia" w:asciiTheme="minorEastAsia" w:hAnsiTheme="minorEastAsia" w:eastAsiaTheme="minorEastAsia" w:cstheme="minorEastAsia"/>
          <w:spacing w:val="-1"/>
          <w:sz w:val="21"/>
          <w:szCs w:val="21"/>
        </w:rPr>
        <w:t>如果监理人认为，任何此类设施已经损坏或有使用不当之处，承包人应立即以合格的产品进行更换；所有垂直和水平运输机械的搭设、顶升、使用和拆除必须严格依照现行有</w:t>
      </w:r>
      <w:r>
        <w:rPr>
          <w:rFonts w:hint="eastAsia" w:asciiTheme="minorEastAsia" w:hAnsiTheme="minorEastAsia" w:eastAsiaTheme="minorEastAsia" w:cstheme="minorEastAsia"/>
          <w:spacing w:val="-2"/>
          <w:sz w:val="21"/>
          <w:szCs w:val="21"/>
        </w:rPr>
        <w:t>关法规、规章、规范、标准和规程等的要求。</w:t>
      </w:r>
    </w:p>
    <w:p w14:paraId="0D646D0F">
      <w:pPr>
        <w:spacing w:before="2" w:line="316" w:lineRule="auto"/>
        <w:ind w:left="943" w:right="70"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6.1.10   所有机械和工器具应定期保养、校核</w:t>
      </w:r>
      <w:r>
        <w:rPr>
          <w:rFonts w:hint="eastAsia" w:asciiTheme="minorEastAsia" w:hAnsiTheme="minorEastAsia" w:eastAsiaTheme="minorEastAsia" w:cstheme="minorEastAsia"/>
          <w:spacing w:val="-1"/>
          <w:sz w:val="21"/>
          <w:szCs w:val="21"/>
        </w:rPr>
        <w:t>和维护，以保证它们处于良好和安全的工作状态。保养、校核和维护工作应尽可能安排在非工作时间进行，并为上述机械和工器具准备足够的备用配件，以确保工程的施工能不间断</w:t>
      </w:r>
      <w:r>
        <w:rPr>
          <w:rFonts w:hint="eastAsia" w:asciiTheme="minorEastAsia" w:hAnsiTheme="minorEastAsia" w:eastAsiaTheme="minorEastAsia" w:cstheme="minorEastAsia"/>
          <w:spacing w:val="-2"/>
          <w:sz w:val="21"/>
          <w:szCs w:val="21"/>
        </w:rPr>
        <w:t>地进行。</w:t>
      </w:r>
    </w:p>
    <w:p w14:paraId="79ACCAB1">
      <w:pPr>
        <w:spacing w:before="3" w:line="316" w:lineRule="auto"/>
        <w:ind w:left="943"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6.1.11   在永久工程和施工边坡、建筑物</w:t>
      </w:r>
      <w:r>
        <w:rPr>
          <w:rFonts w:hint="eastAsia" w:asciiTheme="minorEastAsia" w:hAnsiTheme="minorEastAsia" w:eastAsiaTheme="minorEastAsia" w:cstheme="minorEastAsia"/>
          <w:spacing w:val="-1"/>
          <w:sz w:val="21"/>
          <w:szCs w:val="21"/>
        </w:rPr>
        <w:t>基坑、地下洞室等的开挖过程中，应根据其施工安全的</w:t>
      </w:r>
      <w:r>
        <w:rPr>
          <w:rFonts w:hint="eastAsia" w:asciiTheme="minorEastAsia" w:hAnsiTheme="minorEastAsia" w:eastAsiaTheme="minorEastAsia" w:cstheme="minorEastAsia"/>
          <w:spacing w:val="-5"/>
          <w:sz w:val="21"/>
          <w:szCs w:val="21"/>
        </w:rPr>
        <w:t>需要和</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59"/>
          <w:sz w:val="21"/>
          <w:szCs w:val="21"/>
          <w:lang w:eastAsia="zh-CN"/>
        </w:rPr>
        <w:t>（</w:t>
      </w:r>
      <w:r>
        <w:rPr>
          <w:rFonts w:hint="eastAsia" w:asciiTheme="minorEastAsia" w:hAnsiTheme="minorEastAsia" w:eastAsiaTheme="minorEastAsia" w:cstheme="minorEastAsia"/>
          <w:spacing w:val="-5"/>
          <w:sz w:val="21"/>
          <w:szCs w:val="21"/>
        </w:rPr>
        <w:t>或</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监理人指示，安装必要的施工安全监测仪器，及时进行必要的</w:t>
      </w:r>
      <w:r>
        <w:rPr>
          <w:rFonts w:hint="eastAsia" w:asciiTheme="minorEastAsia" w:hAnsiTheme="minorEastAsia" w:eastAsiaTheme="minorEastAsia" w:cstheme="minorEastAsia"/>
          <w:spacing w:val="-6"/>
          <w:sz w:val="21"/>
          <w:szCs w:val="21"/>
        </w:rPr>
        <w:t>施工安全监测，</w:t>
      </w:r>
      <w:r>
        <w:rPr>
          <w:rFonts w:hint="eastAsia" w:asciiTheme="minorEastAsia" w:hAnsiTheme="minorEastAsia" w:eastAsiaTheme="minorEastAsia" w:cstheme="minorEastAsia"/>
          <w:spacing w:val="-1"/>
          <w:sz w:val="21"/>
          <w:szCs w:val="21"/>
        </w:rPr>
        <w:t>并定期将安全监测成果提交监理人，以防止引起任何沉降、变形或其他影响正常施工进</w:t>
      </w:r>
      <w:r>
        <w:rPr>
          <w:rFonts w:hint="eastAsia" w:asciiTheme="minorEastAsia" w:hAnsiTheme="minorEastAsia" w:eastAsiaTheme="minorEastAsia" w:cstheme="minorEastAsia"/>
          <w:spacing w:val="-6"/>
          <w:sz w:val="21"/>
          <w:szCs w:val="21"/>
        </w:rPr>
        <w:t>度的损害。</w:t>
      </w:r>
    </w:p>
    <w:p w14:paraId="3397A54A">
      <w:pPr>
        <w:spacing w:before="3" w:line="316" w:lineRule="auto"/>
        <w:ind w:left="943" w:right="70"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6.1.12   承包人应对任何施工中的永久工</w:t>
      </w:r>
      <w:r>
        <w:rPr>
          <w:rFonts w:hint="eastAsia" w:asciiTheme="minorEastAsia" w:hAnsiTheme="minorEastAsia" w:eastAsiaTheme="minorEastAsia" w:cstheme="minorEastAsia"/>
          <w:spacing w:val="-1"/>
          <w:sz w:val="21"/>
          <w:szCs w:val="21"/>
        </w:rPr>
        <w:t>程进行必要的支撑或临时加固。除非承包人已获得监理人书面许可并按要求进行了必要的加固或支撑，不允许承包人在任何已完成的永久性结构上堆放超过设计允许荷载的任何材料、物品或设备。在任何情况下，承包人均应对其任何上述超载行为引起的后果负责，并承担相应的修缮费用。</w:t>
      </w:r>
    </w:p>
    <w:p w14:paraId="591EBC33">
      <w:pPr>
        <w:spacing w:before="2" w:line="316" w:lineRule="auto"/>
        <w:ind w:left="945" w:right="70" w:hanging="9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6.1.13   承包人应成立应急救援小组，配备</w:t>
      </w:r>
      <w:r>
        <w:rPr>
          <w:rFonts w:hint="eastAsia" w:asciiTheme="minorEastAsia" w:hAnsiTheme="minorEastAsia" w:eastAsiaTheme="minorEastAsia" w:cstheme="minorEastAsia"/>
          <w:spacing w:val="-1"/>
          <w:sz w:val="21"/>
          <w:szCs w:val="21"/>
        </w:rPr>
        <w:t>必要的应急救援器材和设备，制定灾害和生产安全事故的应急救援预案，并将应急救援预案报送监理人。应急救援预案应能随时组织</w:t>
      </w:r>
      <w:r>
        <w:rPr>
          <w:rFonts w:hint="eastAsia" w:asciiTheme="minorEastAsia" w:hAnsiTheme="minorEastAsia" w:eastAsiaTheme="minorEastAsia" w:cstheme="minorEastAsia"/>
          <w:spacing w:val="-1"/>
          <w:sz w:val="21"/>
          <w:szCs w:val="21"/>
          <w:lang w:eastAsia="zh-CN"/>
        </w:rPr>
        <w:t>应急</w:t>
      </w:r>
      <w:r>
        <w:rPr>
          <w:rFonts w:hint="eastAsia" w:asciiTheme="minorEastAsia" w:hAnsiTheme="minorEastAsia" w:eastAsiaTheme="minorEastAsia" w:cstheme="minorEastAsia"/>
          <w:spacing w:val="-1"/>
          <w:sz w:val="21"/>
          <w:szCs w:val="21"/>
        </w:rPr>
        <w:t>专</w:t>
      </w:r>
      <w:r>
        <w:rPr>
          <w:rFonts w:hint="eastAsia" w:asciiTheme="minorEastAsia" w:hAnsiTheme="minorEastAsia" w:eastAsiaTheme="minorEastAsia" w:cstheme="minorEastAsia"/>
          <w:spacing w:val="-3"/>
          <w:sz w:val="21"/>
          <w:szCs w:val="21"/>
        </w:rPr>
        <w:t>职人员、并定期组织演练。</w:t>
      </w:r>
    </w:p>
    <w:p w14:paraId="01B74514">
      <w:pPr>
        <w:spacing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6.1.14   施工过程中需要使用爆破或带炸药的工具等危险性施工方法时，承包人应提前通</w:t>
      </w:r>
    </w:p>
    <w:p w14:paraId="2A6CDFA1">
      <w:pPr>
        <w:spacing w:before="111" w:line="317" w:lineRule="auto"/>
        <w:ind w:left="946" w:right="39" w:firstLine="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知监理人。经监理人批准后，承包人应依照有关</w:t>
      </w:r>
      <w:r>
        <w:rPr>
          <w:rFonts w:hint="eastAsia" w:asciiTheme="minorEastAsia" w:hAnsiTheme="minorEastAsia" w:eastAsiaTheme="minorEastAsia" w:cstheme="minorEastAsia"/>
          <w:sz w:val="21"/>
          <w:szCs w:val="21"/>
          <w:lang w:eastAsia="zh-CN"/>
        </w:rPr>
        <w:t>法律法规</w:t>
      </w:r>
      <w:r>
        <w:rPr>
          <w:rFonts w:hint="eastAsia" w:asciiTheme="minorEastAsia" w:hAnsiTheme="minorEastAsia" w:eastAsiaTheme="minorEastAsia" w:cstheme="minorEastAsia"/>
          <w:sz w:val="21"/>
          <w:szCs w:val="21"/>
        </w:rPr>
        <w:t>、规章以及政府有关主管机</w:t>
      </w:r>
      <w:r>
        <w:rPr>
          <w:rFonts w:hint="eastAsia" w:asciiTheme="minorEastAsia" w:hAnsiTheme="minorEastAsia" w:eastAsiaTheme="minorEastAsia" w:cstheme="minorEastAsia"/>
          <w:spacing w:val="-1"/>
          <w:sz w:val="21"/>
          <w:szCs w:val="21"/>
        </w:rPr>
        <w:t>构制定的规范性文件等的规定，向有关机构提出申请并获得相关许可。承包人应严格依照上述规定使用、储藏、管理爆破物品或带炸药的工具等，并负责由于这类物品的使用</w:t>
      </w:r>
      <w:r>
        <w:rPr>
          <w:rFonts w:hint="eastAsia" w:asciiTheme="minorEastAsia" w:hAnsiTheme="minorEastAsia" w:eastAsiaTheme="minorEastAsia" w:cstheme="minorEastAsia"/>
          <w:spacing w:val="-4"/>
          <w:sz w:val="21"/>
          <w:szCs w:val="21"/>
        </w:rPr>
        <w:t>可能引起的任何损失或损害的赔偿。任何情况下</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5"/>
          <w:sz w:val="21"/>
          <w:szCs w:val="21"/>
        </w:rPr>
        <w:t>承包人不得在已完永久性工程中和空</w:t>
      </w:r>
      <w:r>
        <w:rPr>
          <w:rFonts w:hint="eastAsia" w:asciiTheme="minorEastAsia" w:hAnsiTheme="minorEastAsia" w:eastAsiaTheme="minorEastAsia" w:cstheme="minorEastAsia"/>
          <w:spacing w:val="-3"/>
          <w:sz w:val="21"/>
          <w:szCs w:val="21"/>
        </w:rPr>
        <w:t>心砌体中使用爆破方法。</w:t>
      </w:r>
    </w:p>
    <w:p w14:paraId="250617F9">
      <w:pPr>
        <w:spacing w:before="4" w:line="316" w:lineRule="auto"/>
        <w:ind w:left="943" w:right="39"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6.1.15   基坑支护与降水工程、土方开挖工程、模板工程、起重吊装工程、脚手架工程、拆除工</w:t>
      </w:r>
      <w:r>
        <w:rPr>
          <w:rFonts w:hint="eastAsia" w:asciiTheme="minorEastAsia" w:hAnsiTheme="minorEastAsia" w:eastAsiaTheme="minorEastAsia" w:cstheme="minorEastAsia"/>
          <w:spacing w:val="-1"/>
          <w:sz w:val="21"/>
          <w:szCs w:val="21"/>
        </w:rPr>
        <w:t>程和爆破工程等达到一定规模和危险性较大的分部分项工程，承包人应当编制专项施工方案，其中深基坑、地下暗挖和高大模板工程的专项施工方案，还应组织专家进行论证</w:t>
      </w:r>
      <w:r>
        <w:rPr>
          <w:rFonts w:hint="eastAsia" w:asciiTheme="minorEastAsia" w:hAnsiTheme="minorEastAsia" w:eastAsiaTheme="minorEastAsia" w:cstheme="minorEastAsia"/>
          <w:spacing w:val="-7"/>
          <w:sz w:val="21"/>
          <w:szCs w:val="21"/>
        </w:rPr>
        <w:t>和审查。</w:t>
      </w:r>
    </w:p>
    <w:p w14:paraId="43B24408">
      <w:pPr>
        <w:spacing w:before="2" w:line="317" w:lineRule="auto"/>
        <w:ind w:left="945" w:right="39" w:hanging="9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6.1.16   承包人应按照通用合同条款第</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9.5</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款的约定处理本工程施工过程中发生的事故。发生施工安全事故后，承包人必须立即报告监理人和发包人，并在事故发生后一小时内向发包</w:t>
      </w:r>
      <w:r>
        <w:rPr>
          <w:rFonts w:hint="eastAsia" w:asciiTheme="minorEastAsia" w:hAnsiTheme="minorEastAsia" w:eastAsiaTheme="minorEastAsia" w:cstheme="minorEastAsia"/>
          <w:sz w:val="21"/>
          <w:szCs w:val="21"/>
        </w:rPr>
        <w:t>人提交事故情况书面报告，并根据《生产安全事故报告和调查处理条例》的规定，及时</w:t>
      </w:r>
      <w:r>
        <w:rPr>
          <w:rFonts w:hint="eastAsia" w:asciiTheme="minorEastAsia" w:hAnsiTheme="minorEastAsia" w:eastAsiaTheme="minorEastAsia" w:cstheme="minorEastAsia"/>
          <w:spacing w:val="-1"/>
          <w:sz w:val="21"/>
          <w:szCs w:val="21"/>
        </w:rPr>
        <w:t>向工程所在地县级以上地方人民政府安全生产监督管理部门和建设行政主管部门报告。情况紧急时，事故现场有关人员可以直接向工程所在地县级以上地方人民政府安全生产</w:t>
      </w:r>
    </w:p>
    <w:p w14:paraId="1459D77F">
      <w:pPr>
        <w:spacing w:line="317" w:lineRule="auto"/>
        <w:rPr>
          <w:rFonts w:hint="eastAsia" w:asciiTheme="minorEastAsia" w:hAnsiTheme="minorEastAsia" w:eastAsiaTheme="minorEastAsia" w:cstheme="minorEastAsia"/>
          <w:sz w:val="21"/>
          <w:szCs w:val="21"/>
        </w:rPr>
        <w:sectPr>
          <w:footerReference r:id="rId328" w:type="default"/>
          <w:pgSz w:w="11910" w:h="16845"/>
          <w:pgMar w:top="400" w:right="1453" w:bottom="1190" w:left="1481" w:header="0" w:footer="959" w:gutter="0"/>
          <w:cols w:space="720" w:num="1"/>
        </w:sectPr>
      </w:pPr>
    </w:p>
    <w:p w14:paraId="01EB8AB4">
      <w:pPr>
        <w:pStyle w:val="2"/>
        <w:spacing w:line="267" w:lineRule="auto"/>
        <w:rPr>
          <w:rFonts w:hint="eastAsia" w:asciiTheme="minorEastAsia" w:hAnsiTheme="minorEastAsia" w:eastAsiaTheme="minorEastAsia" w:cstheme="minorEastAsia"/>
        </w:rPr>
      </w:pPr>
    </w:p>
    <w:p w14:paraId="44FBA00B">
      <w:pPr>
        <w:pStyle w:val="2"/>
        <w:spacing w:line="268" w:lineRule="auto"/>
        <w:rPr>
          <w:rFonts w:hint="eastAsia" w:asciiTheme="minorEastAsia" w:hAnsiTheme="minorEastAsia" w:eastAsiaTheme="minorEastAsia" w:cstheme="minorEastAsia"/>
        </w:rPr>
      </w:pPr>
    </w:p>
    <w:p w14:paraId="35C66478">
      <w:pPr>
        <w:pStyle w:val="2"/>
        <w:spacing w:line="268" w:lineRule="auto"/>
        <w:rPr>
          <w:rFonts w:hint="eastAsia" w:asciiTheme="minorEastAsia" w:hAnsiTheme="minorEastAsia" w:eastAsiaTheme="minorEastAsia" w:cstheme="minorEastAsia"/>
        </w:rPr>
      </w:pPr>
    </w:p>
    <w:p w14:paraId="43FD98FE">
      <w:pPr>
        <w:pStyle w:val="2"/>
        <w:spacing w:line="268" w:lineRule="auto"/>
        <w:rPr>
          <w:rFonts w:hint="eastAsia" w:asciiTheme="minorEastAsia" w:hAnsiTheme="minorEastAsia" w:eastAsiaTheme="minorEastAsia" w:cstheme="minorEastAsia"/>
        </w:rPr>
      </w:pPr>
    </w:p>
    <w:p w14:paraId="545AFAB1">
      <w:pPr>
        <w:pStyle w:val="2"/>
        <w:spacing w:line="268" w:lineRule="auto"/>
        <w:rPr>
          <w:rFonts w:hint="eastAsia" w:asciiTheme="minorEastAsia" w:hAnsiTheme="minorEastAsia" w:eastAsiaTheme="minorEastAsia" w:cstheme="minorEastAsia"/>
        </w:rPr>
      </w:pPr>
    </w:p>
    <w:p w14:paraId="01E442E9">
      <w:pPr>
        <w:spacing w:before="69" w:line="218" w:lineRule="auto"/>
        <w:ind w:left="9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监督管理部门和建设行政主管部门报告。</w:t>
      </w:r>
    </w:p>
    <w:p w14:paraId="672F7077">
      <w:pPr>
        <w:spacing w:before="111" w:line="317" w:lineRule="auto"/>
        <w:ind w:left="944" w:right="59"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6.1.17   承包人还应根据有关</w:t>
      </w:r>
      <w:r>
        <w:rPr>
          <w:rFonts w:hint="eastAsia" w:asciiTheme="minorEastAsia" w:hAnsiTheme="minorEastAsia" w:eastAsiaTheme="minorEastAsia" w:cstheme="minorEastAsia"/>
          <w:sz w:val="21"/>
          <w:szCs w:val="21"/>
          <w:lang w:eastAsia="zh-CN"/>
        </w:rPr>
        <w:t>法律法规</w:t>
      </w:r>
      <w:r>
        <w:rPr>
          <w:rFonts w:hint="eastAsia" w:asciiTheme="minorEastAsia" w:hAnsiTheme="minorEastAsia" w:eastAsiaTheme="minorEastAsia" w:cstheme="minorEastAsia"/>
          <w:spacing w:val="-1"/>
          <w:sz w:val="21"/>
          <w:szCs w:val="21"/>
        </w:rPr>
        <w:t>、规定和条例等的要求，制定一套安全生产应急措施和</w:t>
      </w:r>
      <w:r>
        <w:rPr>
          <w:rFonts w:hint="eastAsia" w:asciiTheme="minorEastAsia" w:hAnsiTheme="minorEastAsia" w:eastAsiaTheme="minorEastAsia" w:cstheme="minorEastAsia"/>
          <w:sz w:val="21"/>
          <w:szCs w:val="21"/>
        </w:rPr>
        <w:t>程序，保证一旦出现任何安全事故，能立即保护好现场，抢救伤员和财产，保证施工生</w:t>
      </w:r>
      <w:r>
        <w:rPr>
          <w:rFonts w:hint="eastAsia" w:asciiTheme="minorEastAsia" w:hAnsiTheme="minorEastAsia" w:eastAsiaTheme="minorEastAsia" w:cstheme="minorEastAsia"/>
          <w:spacing w:val="-3"/>
          <w:sz w:val="21"/>
          <w:szCs w:val="21"/>
        </w:rPr>
        <w:t>产的正常进行，防止损失扩大。</w:t>
      </w:r>
    </w:p>
    <w:p w14:paraId="3F39910C">
      <w:pPr>
        <w:spacing w:line="220"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6.1.18   安全防护方面的其他要求如</w:t>
      </w:r>
      <w:r>
        <w:rPr>
          <w:rFonts w:hint="eastAsia" w:asciiTheme="minorEastAsia" w:hAnsiTheme="minorEastAsia" w:eastAsiaTheme="minorEastAsia" w:cstheme="minorEastAsia"/>
          <w:spacing w:val="-3"/>
          <w:sz w:val="21"/>
          <w:szCs w:val="21"/>
        </w:rPr>
        <w:t>下：</w:t>
      </w:r>
    </w:p>
    <w:p w14:paraId="7B768743">
      <w:pPr>
        <w:pStyle w:val="2"/>
        <w:spacing w:line="262" w:lineRule="auto"/>
        <w:rPr>
          <w:rFonts w:hint="eastAsia" w:asciiTheme="minorEastAsia" w:hAnsiTheme="minorEastAsia" w:eastAsiaTheme="minorEastAsia" w:cstheme="minorEastAsia"/>
        </w:rPr>
      </w:pPr>
    </w:p>
    <w:p w14:paraId="5DF1D8C2">
      <w:pPr>
        <w:pStyle w:val="2"/>
        <w:spacing w:line="262"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49" o:spid="_x0000_s1149" style="position:absolute;left:0pt;margin-left:36.35pt;margin-top:8.05pt;height:0.75pt;width:331.15pt;z-index:251792384;mso-width-relative:page;mso-height-relative:page;" fillcolor="#000000" filled="t" stroked="f" coordsize="6622,15" path="m0,15l6622,15,6622,0,0,0,0,15xe">
            <v:path/>
            <v:fill on="t" focussize="0,0"/>
            <v:stroke on="f"/>
            <v:imagedata o:title=""/>
            <o:lock v:ext="edit"/>
          </v:shape>
        </w:pict>
      </w:r>
    </w:p>
    <w:p w14:paraId="27AF455C">
      <w:pPr>
        <w:pStyle w:val="2"/>
        <w:spacing w:line="263" w:lineRule="auto"/>
        <w:rPr>
          <w:rFonts w:hint="eastAsia" w:asciiTheme="minorEastAsia" w:hAnsiTheme="minorEastAsia" w:eastAsiaTheme="minorEastAsia" w:cstheme="minorEastAsia"/>
        </w:rPr>
      </w:pPr>
    </w:p>
    <w:p w14:paraId="2AA10C05">
      <w:pPr>
        <w:tabs>
          <w:tab w:val="left" w:pos="7350"/>
        </w:tabs>
        <w:spacing w:before="69" w:line="93" w:lineRule="auto"/>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73F2540E">
      <w:pPr>
        <w:spacing w:before="183" w:line="21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6.2</w:t>
      </w:r>
      <w:r>
        <w:rPr>
          <w:rFonts w:hint="eastAsia" w:asciiTheme="minorEastAsia" w:hAnsiTheme="minorEastAsia" w:eastAsiaTheme="minorEastAsia" w:cstheme="minorEastAsia"/>
          <w:spacing w:val="3"/>
          <w:sz w:val="24"/>
          <w:szCs w:val="24"/>
        </w:rPr>
        <w:t xml:space="preserve">     </w:t>
      </w:r>
      <w:r>
        <w:rPr>
          <w:rFonts w:hint="eastAsia" w:asciiTheme="minorEastAsia" w:hAnsiTheme="minorEastAsia" w:eastAsiaTheme="minorEastAsia" w:cstheme="minorEastAsia"/>
          <w:spacing w:val="-3"/>
          <w:sz w:val="24"/>
          <w:szCs w:val="24"/>
        </w:rPr>
        <w:t>临时消防</w:t>
      </w:r>
    </w:p>
    <w:p w14:paraId="12FEF7F5">
      <w:pPr>
        <w:spacing w:before="206" w:line="352" w:lineRule="auto"/>
        <w:ind w:left="947" w:right="89" w:hanging="9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6.2.1    承包人应建立消防安全责任制度，</w:t>
      </w:r>
      <w:r>
        <w:rPr>
          <w:rFonts w:hint="eastAsia" w:asciiTheme="minorEastAsia" w:hAnsiTheme="minorEastAsia" w:eastAsiaTheme="minorEastAsia" w:cstheme="minorEastAsia"/>
          <w:spacing w:val="-1"/>
          <w:sz w:val="21"/>
          <w:szCs w:val="21"/>
        </w:rPr>
        <w:t>制定用火、用电和使用易燃易爆等危险品的消防安全管理制度和操作规程。各项制度和规程等应满足相关法律法规和政府消防管理部门的要</w:t>
      </w:r>
      <w:r>
        <w:rPr>
          <w:rFonts w:hint="eastAsia" w:asciiTheme="minorEastAsia" w:hAnsiTheme="minorEastAsia" w:eastAsiaTheme="minorEastAsia" w:cstheme="minorEastAsia"/>
          <w:spacing w:val="-10"/>
          <w:sz w:val="21"/>
          <w:szCs w:val="21"/>
        </w:rPr>
        <w:t>求。</w:t>
      </w:r>
    </w:p>
    <w:p w14:paraId="678EC634">
      <w:pPr>
        <w:spacing w:before="2" w:line="351" w:lineRule="auto"/>
        <w:ind w:left="944"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6.2.2    承包人应根据相关法律法规和消防管</w:t>
      </w:r>
      <w:r>
        <w:rPr>
          <w:rFonts w:hint="eastAsia" w:asciiTheme="minorEastAsia" w:hAnsiTheme="minorEastAsia" w:eastAsiaTheme="minorEastAsia" w:cstheme="minorEastAsia"/>
          <w:spacing w:val="-1"/>
          <w:sz w:val="21"/>
          <w:szCs w:val="21"/>
        </w:rPr>
        <w:t>理部门的要求，为施工中的永久工程和所有临时工</w:t>
      </w:r>
      <w:r>
        <w:rPr>
          <w:rFonts w:hint="eastAsia" w:asciiTheme="minorEastAsia" w:hAnsiTheme="minorEastAsia" w:eastAsiaTheme="minorEastAsia" w:cstheme="minorEastAsia"/>
          <w:spacing w:val="-4"/>
          <w:sz w:val="21"/>
          <w:szCs w:val="21"/>
        </w:rPr>
        <w:t>程提供必要的临时消防和紧急疏散设施，包括提供并维持畅通的消防通道、临时消火栓、灭火器、水龙带、灭火桶、灭火铲、灭火斧、消防水管、阀门、检查井、临时消防水箱、</w:t>
      </w:r>
      <w:r>
        <w:rPr>
          <w:rFonts w:hint="eastAsia" w:asciiTheme="minorEastAsia" w:hAnsiTheme="minorEastAsia" w:eastAsiaTheme="minorEastAsia" w:cstheme="minorEastAsia"/>
          <w:spacing w:val="-1"/>
          <w:sz w:val="21"/>
          <w:szCs w:val="21"/>
        </w:rPr>
        <w:t>泵房和紧随工作面的临时疏散楼梯或疏散设施，消防设施的设立和消防设备的型号和功率应满足消防任务的需要，始终保持能够随时投入正常使用的状态，并设立明显标志。承包人的临时消防系统和配置应分别经过监理人和消防管理部门的审批和验收；承包人</w:t>
      </w:r>
      <w:r>
        <w:rPr>
          <w:rFonts w:hint="eastAsia" w:asciiTheme="minorEastAsia" w:hAnsiTheme="minorEastAsia" w:eastAsiaTheme="minorEastAsia" w:cstheme="minorEastAsia"/>
          <w:spacing w:val="-4"/>
          <w:sz w:val="21"/>
          <w:szCs w:val="21"/>
        </w:rPr>
        <w:t>还应自费获得消防管理部门的临时消防证书。所有</w:t>
      </w:r>
      <w:r>
        <w:rPr>
          <w:rFonts w:hint="eastAsia" w:asciiTheme="minorEastAsia" w:hAnsiTheme="minorEastAsia" w:eastAsiaTheme="minorEastAsia" w:cstheme="minorEastAsia"/>
          <w:spacing w:val="-5"/>
          <w:sz w:val="21"/>
          <w:szCs w:val="21"/>
        </w:rPr>
        <w:t>的临时消防设施属于承包人所有，</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5"/>
          <w:sz w:val="21"/>
          <w:szCs w:val="21"/>
        </w:rPr>
        <w:t>至</w:t>
      </w:r>
      <w:r>
        <w:rPr>
          <w:rFonts w:hint="eastAsia" w:asciiTheme="minorEastAsia" w:hAnsiTheme="minorEastAsia" w:eastAsiaTheme="minorEastAsia" w:cstheme="minorEastAsia"/>
          <w:spacing w:val="-1"/>
          <w:sz w:val="21"/>
          <w:szCs w:val="21"/>
        </w:rPr>
        <w:t>工程实际竣工时且永久性消防系统投入使用后从现场拆除。</w:t>
      </w:r>
    </w:p>
    <w:p w14:paraId="7634423F">
      <w:pPr>
        <w:spacing w:before="2" w:line="351" w:lineRule="auto"/>
        <w:ind w:left="946" w:right="66" w:hanging="9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6.2.3    承包人应当成立由项目主要负责人担</w:t>
      </w:r>
      <w:r>
        <w:rPr>
          <w:rFonts w:hint="eastAsia" w:asciiTheme="minorEastAsia" w:hAnsiTheme="minorEastAsia" w:eastAsiaTheme="minorEastAsia" w:cstheme="minorEastAsia"/>
          <w:spacing w:val="-1"/>
          <w:sz w:val="21"/>
          <w:szCs w:val="21"/>
        </w:rPr>
        <w:t>任组长的临时消防组或消防队，宣传消防基本知识</w:t>
      </w:r>
      <w:r>
        <w:rPr>
          <w:rFonts w:hint="eastAsia" w:asciiTheme="minorEastAsia" w:hAnsiTheme="minorEastAsia" w:eastAsiaTheme="minorEastAsia" w:cstheme="minorEastAsia"/>
          <w:sz w:val="21"/>
          <w:szCs w:val="21"/>
        </w:rPr>
        <w:t>和基本操作培训，组织消防演练，保证一旦发生火灾，能够组织有效的自救，保护生命</w:t>
      </w:r>
      <w:r>
        <w:rPr>
          <w:rFonts w:hint="eastAsia" w:asciiTheme="minorEastAsia" w:hAnsiTheme="minorEastAsia" w:eastAsiaTheme="minorEastAsia" w:cstheme="minorEastAsia"/>
          <w:spacing w:val="-6"/>
          <w:sz w:val="21"/>
          <w:szCs w:val="21"/>
        </w:rPr>
        <w:t>和财产安全。</w:t>
      </w:r>
    </w:p>
    <w:p w14:paraId="60D7BCCF">
      <w:pPr>
        <w:spacing w:before="4" w:line="351" w:lineRule="auto"/>
        <w:ind w:left="944" w:right="3"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6.2.4    施工场地</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56"/>
          <w:sz w:val="21"/>
          <w:szCs w:val="21"/>
          <w:lang w:eastAsia="zh-CN"/>
        </w:rPr>
        <w:t>（</w:t>
      </w:r>
      <w:r>
        <w:rPr>
          <w:rFonts w:hint="eastAsia" w:asciiTheme="minorEastAsia" w:hAnsiTheme="minorEastAsia" w:eastAsiaTheme="minorEastAsia" w:cstheme="minorEastAsia"/>
          <w:spacing w:val="-4"/>
          <w:sz w:val="21"/>
          <w:szCs w:val="21"/>
        </w:rPr>
        <w:t>现场</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内的易燃、易爆物品应单独和安全地存放，设专人进行存放和领用管理。</w:t>
      </w:r>
      <w:r>
        <w:rPr>
          <w:rFonts w:hint="eastAsia" w:asciiTheme="minorEastAsia" w:hAnsiTheme="minorEastAsia" w:eastAsiaTheme="minorEastAsia" w:cstheme="minorEastAsia"/>
          <w:spacing w:val="-5"/>
          <w:sz w:val="21"/>
          <w:szCs w:val="21"/>
        </w:rPr>
        <w:t>施工场地</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pacing w:val="-5"/>
          <w:sz w:val="21"/>
          <w:szCs w:val="21"/>
        </w:rPr>
        <w:t>现场</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储有或正在使用易燃、易爆或</w:t>
      </w:r>
      <w:r>
        <w:rPr>
          <w:rFonts w:hint="eastAsia" w:asciiTheme="minorEastAsia" w:hAnsiTheme="minorEastAsia" w:eastAsiaTheme="minorEastAsia" w:cstheme="minorEastAsia"/>
          <w:spacing w:val="-6"/>
          <w:sz w:val="21"/>
          <w:szCs w:val="21"/>
        </w:rPr>
        <w:t>可燃材料时或有明火施工的工序，</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6"/>
          <w:sz w:val="21"/>
          <w:szCs w:val="21"/>
        </w:rPr>
        <w:t>应当实</w:t>
      </w:r>
      <w:r>
        <w:rPr>
          <w:rFonts w:hint="eastAsia" w:asciiTheme="minorEastAsia" w:hAnsiTheme="minorEastAsia" w:eastAsiaTheme="minorEastAsia" w:cstheme="minorEastAsia"/>
          <w:spacing w:val="-3"/>
          <w:sz w:val="21"/>
          <w:szCs w:val="21"/>
        </w:rPr>
        <w:t>行严格的“用火证”管理制度。</w:t>
      </w:r>
    </w:p>
    <w:p w14:paraId="7F64A2A0">
      <w:pPr>
        <w:spacing w:before="2" w:line="220"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6.2.5    临时消防方面的其他要求如</w:t>
      </w:r>
      <w:r>
        <w:rPr>
          <w:rFonts w:hint="eastAsia" w:asciiTheme="minorEastAsia" w:hAnsiTheme="minorEastAsia" w:eastAsiaTheme="minorEastAsia" w:cstheme="minorEastAsia"/>
          <w:spacing w:val="-3"/>
          <w:sz w:val="21"/>
          <w:szCs w:val="21"/>
        </w:rPr>
        <w:t>下：</w:t>
      </w:r>
    </w:p>
    <w:p w14:paraId="615BBB51">
      <w:pPr>
        <w:pStyle w:val="2"/>
        <w:tabs>
          <w:tab w:val="left" w:pos="7350"/>
        </w:tabs>
        <w:spacing w:before="267"/>
        <w:ind w:left="727"/>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5C160155">
      <w:pPr>
        <w:pStyle w:val="2"/>
        <w:spacing w:line="298" w:lineRule="auto"/>
        <w:rPr>
          <w:rFonts w:hint="eastAsia" w:asciiTheme="minorEastAsia" w:hAnsiTheme="minorEastAsia" w:eastAsiaTheme="minorEastAsia" w:cstheme="minorEastAsia"/>
        </w:rPr>
      </w:pPr>
    </w:p>
    <w:p w14:paraId="5B2D7FB8">
      <w:pPr>
        <w:tabs>
          <w:tab w:val="left" w:pos="7350"/>
        </w:tabs>
        <w:spacing w:before="68" w:line="93" w:lineRule="auto"/>
        <w:ind w:left="7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2C600AD0">
      <w:pPr>
        <w:spacing w:before="184" w:line="22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6.3</w:t>
      </w:r>
      <w:r>
        <w:rPr>
          <w:rFonts w:hint="eastAsia" w:asciiTheme="minorEastAsia" w:hAnsiTheme="minorEastAsia" w:eastAsiaTheme="minorEastAsia" w:cstheme="minorEastAsia"/>
          <w:spacing w:val="2"/>
          <w:sz w:val="24"/>
          <w:szCs w:val="24"/>
        </w:rPr>
        <w:t xml:space="preserve">      </w:t>
      </w:r>
      <w:r>
        <w:rPr>
          <w:rFonts w:hint="eastAsia" w:asciiTheme="minorEastAsia" w:hAnsiTheme="minorEastAsia" w:eastAsiaTheme="minorEastAsia" w:cstheme="minorEastAsia"/>
          <w:spacing w:val="-3"/>
          <w:sz w:val="24"/>
          <w:szCs w:val="24"/>
        </w:rPr>
        <w:t>临时供电</w:t>
      </w:r>
    </w:p>
    <w:p w14:paraId="01632CB2">
      <w:pPr>
        <w:spacing w:before="207" w:line="344" w:lineRule="auto"/>
        <w:ind w:left="946" w:right="59" w:hanging="9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6.3.1    承包人应当根据《施工现场临时用电安全技术规范》</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59"/>
          <w:sz w:val="21"/>
          <w:szCs w:val="21"/>
          <w:lang w:eastAsia="zh-CN"/>
        </w:rPr>
        <w:t>（</w:t>
      </w:r>
      <w:r>
        <w:rPr>
          <w:rFonts w:hint="eastAsia" w:asciiTheme="minorEastAsia" w:hAnsiTheme="minorEastAsia" w:eastAsiaTheme="minorEastAsia" w:cstheme="minorEastAsia"/>
          <w:spacing w:val="-1"/>
          <w:sz w:val="21"/>
          <w:szCs w:val="21"/>
        </w:rPr>
        <w:t>JGJ</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1"/>
          <w:sz w:val="21"/>
          <w:szCs w:val="21"/>
        </w:rPr>
        <w:t>46—2005</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及其适用的修订版本的规定和施工要求编制施工临时用电方案。临时用电方案及其变更必须履行“编制、</w:t>
      </w:r>
      <w:r>
        <w:rPr>
          <w:rFonts w:hint="eastAsia" w:asciiTheme="minorEastAsia" w:hAnsiTheme="minorEastAsia" w:eastAsiaTheme="minorEastAsia" w:cstheme="minorEastAsia"/>
          <w:sz w:val="21"/>
          <w:szCs w:val="21"/>
        </w:rPr>
        <w:t>审核、批准”程序。施工临时用电方案应当由电气工程技术人员组织编制，经企业技术</w:t>
      </w:r>
    </w:p>
    <w:p w14:paraId="534440CE">
      <w:pPr>
        <w:spacing w:line="344" w:lineRule="auto"/>
        <w:rPr>
          <w:rFonts w:hint="eastAsia" w:asciiTheme="minorEastAsia" w:hAnsiTheme="minorEastAsia" w:eastAsiaTheme="minorEastAsia" w:cstheme="minorEastAsia"/>
          <w:sz w:val="21"/>
          <w:szCs w:val="21"/>
        </w:rPr>
        <w:sectPr>
          <w:footerReference r:id="rId329" w:type="default"/>
          <w:pgSz w:w="11910" w:h="16845"/>
          <w:pgMar w:top="400" w:right="1434" w:bottom="1190" w:left="1480" w:header="0" w:footer="959" w:gutter="0"/>
          <w:cols w:space="720" w:num="1"/>
        </w:sectPr>
      </w:pPr>
    </w:p>
    <w:p w14:paraId="1267A781">
      <w:pPr>
        <w:pStyle w:val="2"/>
        <w:spacing w:line="270" w:lineRule="auto"/>
        <w:rPr>
          <w:rFonts w:hint="eastAsia" w:asciiTheme="minorEastAsia" w:hAnsiTheme="minorEastAsia" w:eastAsiaTheme="minorEastAsia" w:cstheme="minorEastAsia"/>
        </w:rPr>
      </w:pPr>
    </w:p>
    <w:p w14:paraId="56974F95">
      <w:pPr>
        <w:pStyle w:val="2"/>
        <w:spacing w:line="271" w:lineRule="auto"/>
        <w:rPr>
          <w:rFonts w:hint="eastAsia" w:asciiTheme="minorEastAsia" w:hAnsiTheme="minorEastAsia" w:eastAsiaTheme="minorEastAsia" w:cstheme="minorEastAsia"/>
        </w:rPr>
      </w:pPr>
    </w:p>
    <w:p w14:paraId="508738DA">
      <w:pPr>
        <w:pStyle w:val="2"/>
        <w:spacing w:line="271" w:lineRule="auto"/>
        <w:rPr>
          <w:rFonts w:hint="eastAsia" w:asciiTheme="minorEastAsia" w:hAnsiTheme="minorEastAsia" w:eastAsiaTheme="minorEastAsia" w:cstheme="minorEastAsia"/>
        </w:rPr>
      </w:pPr>
    </w:p>
    <w:p w14:paraId="26E005EA">
      <w:pPr>
        <w:pStyle w:val="2"/>
        <w:spacing w:line="271" w:lineRule="auto"/>
        <w:rPr>
          <w:rFonts w:hint="eastAsia" w:asciiTheme="minorEastAsia" w:hAnsiTheme="minorEastAsia" w:eastAsiaTheme="minorEastAsia" w:cstheme="minorEastAsia"/>
        </w:rPr>
      </w:pPr>
    </w:p>
    <w:p w14:paraId="086344D9">
      <w:pPr>
        <w:pStyle w:val="2"/>
        <w:spacing w:line="271" w:lineRule="auto"/>
        <w:rPr>
          <w:rFonts w:hint="eastAsia" w:asciiTheme="minorEastAsia" w:hAnsiTheme="minorEastAsia" w:eastAsiaTheme="minorEastAsia" w:cstheme="minorEastAsia"/>
        </w:rPr>
      </w:pPr>
    </w:p>
    <w:p w14:paraId="110DF727">
      <w:pPr>
        <w:spacing w:before="68" w:line="220" w:lineRule="auto"/>
        <w:ind w:right="15"/>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负责人批准后实施，经编制、审核、批准部门和使用单位共同验收</w:t>
      </w:r>
      <w:r>
        <w:rPr>
          <w:rFonts w:hint="eastAsia" w:asciiTheme="minorEastAsia" w:hAnsiTheme="minorEastAsia" w:eastAsiaTheme="minorEastAsia" w:cstheme="minorEastAsia"/>
          <w:spacing w:val="-5"/>
          <w:sz w:val="21"/>
          <w:szCs w:val="21"/>
        </w:rPr>
        <w:t>合格后方可投入使用。</w:t>
      </w:r>
    </w:p>
    <w:p w14:paraId="22C07BBA">
      <w:pPr>
        <w:spacing w:before="140" w:line="343" w:lineRule="auto"/>
        <w:ind w:left="945" w:right="89"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6.3.2    承包人应为施工场地</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62"/>
          <w:sz w:val="21"/>
          <w:szCs w:val="21"/>
          <w:lang w:eastAsia="zh-CN"/>
        </w:rPr>
        <w:t>（</w:t>
      </w:r>
      <w:r>
        <w:rPr>
          <w:rFonts w:hint="eastAsia" w:asciiTheme="minorEastAsia" w:hAnsiTheme="minorEastAsia" w:eastAsiaTheme="minorEastAsia" w:cstheme="minorEastAsia"/>
          <w:spacing w:val="-1"/>
          <w:sz w:val="21"/>
          <w:szCs w:val="21"/>
        </w:rPr>
        <w:t>现场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2"/>
          <w:sz w:val="21"/>
          <w:szCs w:val="21"/>
        </w:rPr>
        <w:t>包括为工程楼层或者各区域，提供、设立和维护必要的临</w:t>
      </w:r>
      <w:r>
        <w:rPr>
          <w:rFonts w:hint="eastAsia" w:asciiTheme="minorEastAsia" w:hAnsiTheme="minorEastAsia" w:eastAsiaTheme="minorEastAsia" w:cstheme="minorEastAsia"/>
          <w:spacing w:val="-1"/>
          <w:sz w:val="21"/>
          <w:szCs w:val="21"/>
        </w:rPr>
        <w:t>时电力供应系统，并保证电力供应系统始终处于满足供电管理部门要求和正常施工生产所要求的状态，并在工程实际竣工和相应永久系统投入使用后从现场拆除。</w:t>
      </w:r>
    </w:p>
    <w:p w14:paraId="71E6534F">
      <w:pPr>
        <w:spacing w:before="1" w:line="343" w:lineRule="auto"/>
        <w:ind w:left="945" w:right="3"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6.3.3    临时供电系统的电缆、电线、配电箱、控制柜、开关箱、漏电保护器等材料设备均应当</w:t>
      </w:r>
      <w:r>
        <w:rPr>
          <w:rFonts w:hint="eastAsia" w:asciiTheme="minorEastAsia" w:hAnsiTheme="minorEastAsia" w:eastAsiaTheme="minorEastAsia" w:cstheme="minorEastAsia"/>
          <w:spacing w:val="-5"/>
          <w:sz w:val="21"/>
          <w:szCs w:val="21"/>
        </w:rPr>
        <w:t>具有生产</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pacing w:val="-51"/>
          <w:sz w:val="21"/>
          <w:szCs w:val="21"/>
          <w:lang w:eastAsia="zh-CN"/>
        </w:rPr>
        <w:t>（</w:t>
      </w:r>
      <w:r>
        <w:rPr>
          <w:rFonts w:hint="eastAsia" w:asciiTheme="minorEastAsia" w:hAnsiTheme="minorEastAsia" w:eastAsiaTheme="minorEastAsia" w:cstheme="minorEastAsia"/>
          <w:spacing w:val="-5"/>
          <w:sz w:val="21"/>
          <w:szCs w:val="21"/>
        </w:rPr>
        <w:t>制造</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许可证、产品合格证并经过检验合格的产品。临时用电采用三相五线制、</w:t>
      </w:r>
      <w:r>
        <w:rPr>
          <w:rFonts w:hint="eastAsia" w:asciiTheme="minorEastAsia" w:hAnsiTheme="minorEastAsia" w:eastAsiaTheme="minorEastAsia" w:cstheme="minorEastAsia"/>
          <w:spacing w:val="-1"/>
          <w:sz w:val="21"/>
          <w:szCs w:val="21"/>
        </w:rPr>
        <w:t>三级配电和</w:t>
      </w:r>
      <w:r>
        <w:rPr>
          <w:rFonts w:hint="eastAsia" w:asciiTheme="minorEastAsia" w:hAnsiTheme="minorEastAsia" w:eastAsiaTheme="minorEastAsia" w:cstheme="minorEastAsia"/>
          <w:spacing w:val="-1"/>
          <w:sz w:val="21"/>
          <w:szCs w:val="21"/>
          <w:lang w:eastAsia="zh-CN"/>
        </w:rPr>
        <w:t>两级</w:t>
      </w:r>
      <w:r>
        <w:rPr>
          <w:rFonts w:hint="eastAsia" w:asciiTheme="minorEastAsia" w:hAnsiTheme="minorEastAsia" w:eastAsiaTheme="minorEastAsia" w:cstheme="minorEastAsia"/>
          <w:spacing w:val="-1"/>
          <w:sz w:val="21"/>
          <w:szCs w:val="21"/>
        </w:rPr>
        <w:t>漏电保护供电，三相四线制配电的电缆线路必须采用五芯电缆，按规定</w:t>
      </w:r>
      <w:r>
        <w:rPr>
          <w:rFonts w:hint="eastAsia" w:asciiTheme="minorEastAsia" w:hAnsiTheme="minorEastAsia" w:eastAsiaTheme="minorEastAsia" w:cstheme="minorEastAsia"/>
          <w:spacing w:val="-5"/>
          <w:sz w:val="21"/>
          <w:szCs w:val="21"/>
        </w:rPr>
        <w:t>设立零线和接地线。电缆和电线的铺设要符合安全用电标准要求，</w:t>
      </w:r>
      <w:r>
        <w:rPr>
          <w:rFonts w:hint="eastAsia" w:asciiTheme="minorEastAsia" w:hAnsiTheme="minorEastAsia" w:eastAsiaTheme="minorEastAsia" w:cstheme="minorEastAsia"/>
          <w:spacing w:val="65"/>
          <w:sz w:val="21"/>
          <w:szCs w:val="21"/>
        </w:rPr>
        <w:t xml:space="preserve"> </w:t>
      </w:r>
      <w:r>
        <w:rPr>
          <w:rFonts w:hint="eastAsia" w:asciiTheme="minorEastAsia" w:hAnsiTheme="minorEastAsia" w:eastAsiaTheme="minorEastAsia" w:cstheme="minorEastAsia"/>
          <w:spacing w:val="-5"/>
          <w:sz w:val="21"/>
          <w:szCs w:val="21"/>
        </w:rPr>
        <w:t>电缆线路应采用</w:t>
      </w:r>
      <w:r>
        <w:rPr>
          <w:rFonts w:hint="eastAsia" w:asciiTheme="minorEastAsia" w:hAnsiTheme="minorEastAsia" w:eastAsiaTheme="minorEastAsia" w:cstheme="minorEastAsia"/>
          <w:spacing w:val="-6"/>
          <w:sz w:val="21"/>
          <w:szCs w:val="21"/>
        </w:rPr>
        <w:t>埋地</w:t>
      </w:r>
      <w:r>
        <w:rPr>
          <w:rFonts w:hint="eastAsia" w:asciiTheme="minorEastAsia" w:hAnsiTheme="minorEastAsia" w:eastAsiaTheme="minorEastAsia" w:cstheme="minorEastAsia"/>
          <w:spacing w:val="-1"/>
          <w:sz w:val="21"/>
          <w:szCs w:val="21"/>
        </w:rPr>
        <w:t>或架空敷设，严禁地面明设，并应避免机械损伤和介质腐蚀。埋地电缆路径应设方位标</w:t>
      </w:r>
      <w:r>
        <w:rPr>
          <w:rFonts w:hint="eastAsia" w:asciiTheme="minorEastAsia" w:hAnsiTheme="minorEastAsia" w:eastAsiaTheme="minorEastAsia" w:cstheme="minorEastAsia"/>
          <w:spacing w:val="-2"/>
          <w:sz w:val="21"/>
          <w:szCs w:val="21"/>
        </w:rPr>
        <w:t>志。各种配电设备均设有防止漏电和防雨防水设施。</w:t>
      </w:r>
    </w:p>
    <w:p w14:paraId="03AC1B7A">
      <w:pPr>
        <w:spacing w:line="343" w:lineRule="auto"/>
        <w:ind w:left="947" w:right="59" w:hanging="9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6.3.4    承包人应在施工作业区、施工道路、临时设施、办公区和生活区设置足够的照明，地下工程照明系统的电压不得高于</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z w:val="21"/>
          <w:szCs w:val="21"/>
        </w:rPr>
        <w:t>36V，在潮湿和易</w:t>
      </w:r>
      <w:r>
        <w:rPr>
          <w:rFonts w:hint="eastAsia" w:asciiTheme="minorEastAsia" w:hAnsiTheme="minorEastAsia" w:eastAsiaTheme="minorEastAsia" w:cstheme="minorEastAsia"/>
          <w:spacing w:val="-1"/>
          <w:sz w:val="21"/>
          <w:szCs w:val="21"/>
        </w:rPr>
        <w:t>触及带电体场所的照明供电电压不应大</w:t>
      </w:r>
      <w:r>
        <w:rPr>
          <w:rFonts w:hint="eastAsia" w:asciiTheme="minorEastAsia" w:hAnsiTheme="minorEastAsia" w:eastAsiaTheme="minorEastAsia" w:cstheme="minorEastAsia"/>
          <w:spacing w:val="-2"/>
          <w:sz w:val="21"/>
          <w:szCs w:val="21"/>
        </w:rPr>
        <w:t>于</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2"/>
          <w:sz w:val="21"/>
          <w:szCs w:val="21"/>
        </w:rPr>
        <w:t>24V。不便于使用电器照明的工作面应采用特殊照明设施。</w:t>
      </w:r>
    </w:p>
    <w:p w14:paraId="0CE8BD38">
      <w:pPr>
        <w:spacing w:line="343" w:lineRule="auto"/>
        <w:ind w:left="949" w:right="89" w:hanging="9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6.3.5    凡可能漏电伤人或易受雷击的电器及</w:t>
      </w:r>
      <w:r>
        <w:rPr>
          <w:rFonts w:hint="eastAsia" w:asciiTheme="minorEastAsia" w:hAnsiTheme="minorEastAsia" w:eastAsiaTheme="minorEastAsia" w:cstheme="minorEastAsia"/>
          <w:spacing w:val="-1"/>
          <w:sz w:val="21"/>
          <w:szCs w:val="21"/>
        </w:rPr>
        <w:t>建筑物均应设置接地和避雷装置。承包人应负责避雷装置的采购、安装、管理和维修，并建立定期</w:t>
      </w:r>
      <w:r>
        <w:rPr>
          <w:rFonts w:hint="eastAsia" w:asciiTheme="minorEastAsia" w:hAnsiTheme="minorEastAsia" w:eastAsiaTheme="minorEastAsia" w:cstheme="minorEastAsia"/>
          <w:spacing w:val="-2"/>
          <w:sz w:val="21"/>
          <w:szCs w:val="21"/>
        </w:rPr>
        <w:t>检查制度。</w:t>
      </w:r>
    </w:p>
    <w:p w14:paraId="61E555C7">
      <w:pPr>
        <w:spacing w:before="1" w:line="219"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6.3.6    临时用电方面的其他要</w:t>
      </w:r>
      <w:r>
        <w:rPr>
          <w:rFonts w:hint="eastAsia" w:asciiTheme="minorEastAsia" w:hAnsiTheme="minorEastAsia" w:eastAsiaTheme="minorEastAsia" w:cstheme="minorEastAsia"/>
          <w:spacing w:val="-1"/>
          <w:sz w:val="21"/>
          <w:szCs w:val="21"/>
        </w:rPr>
        <w:t>求如下：</w:t>
      </w:r>
    </w:p>
    <w:p w14:paraId="40A4C1A6">
      <w:pPr>
        <w:pStyle w:val="2"/>
        <w:tabs>
          <w:tab w:val="left" w:pos="7560"/>
        </w:tabs>
        <w:spacing w:before="161"/>
        <w:ind w:left="937"/>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727F63C7">
      <w:pPr>
        <w:spacing w:before="263" w:line="46" w:lineRule="exact"/>
        <w:ind w:left="75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50" o:spid="_x0000_s1150" o:spt="202" type="#_x0000_t202" style="position:absolute;left:0pt;margin-left:45.85pt;margin-top:6.4pt;height:14.1pt;width:333.2pt;z-index:251793408;mso-width-relative:page;mso-height-relative:page;" filled="f" stroked="f" coordsize="21600,21600">
            <v:path/>
            <v:fill on="f" focussize="0,0"/>
            <v:stroke on="f"/>
            <v:imagedata o:title=""/>
            <o:lock v:ext="edit" aspectratio="f"/>
            <v:textbox inset="0mm,0mm,0mm,0mm">
              <w:txbxContent>
                <w:p w14:paraId="23265973">
                  <w:pPr>
                    <w:pStyle w:val="2"/>
                    <w:tabs>
                      <w:tab w:val="left" w:pos="6642"/>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0D7B9297">
      <w:pPr>
        <w:spacing w:before="184" w:line="219"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6.4</w:t>
      </w:r>
      <w:r>
        <w:rPr>
          <w:rFonts w:hint="eastAsia" w:asciiTheme="minorEastAsia" w:hAnsiTheme="minorEastAsia" w:eastAsiaTheme="minorEastAsia" w:cstheme="minorEastAsia"/>
          <w:spacing w:val="5"/>
          <w:sz w:val="24"/>
          <w:szCs w:val="24"/>
        </w:rPr>
        <w:t xml:space="preserve">     </w:t>
      </w:r>
      <w:r>
        <w:rPr>
          <w:rFonts w:hint="eastAsia" w:asciiTheme="minorEastAsia" w:hAnsiTheme="minorEastAsia" w:eastAsiaTheme="minorEastAsia" w:cstheme="minorEastAsia"/>
          <w:spacing w:val="-4"/>
          <w:sz w:val="24"/>
          <w:szCs w:val="24"/>
        </w:rPr>
        <w:t>劳动保护</w:t>
      </w:r>
    </w:p>
    <w:p w14:paraId="26A7D76E">
      <w:pPr>
        <w:spacing w:before="133" w:line="343" w:lineRule="auto"/>
        <w:ind w:left="945" w:right="19"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6.4.1    承包人应遵守所有适用于本合同的</w:t>
      </w:r>
      <w:r>
        <w:rPr>
          <w:rFonts w:hint="eastAsia" w:asciiTheme="minorEastAsia" w:hAnsiTheme="minorEastAsia" w:eastAsiaTheme="minorEastAsia" w:cstheme="minorEastAsia"/>
          <w:spacing w:val="-1"/>
          <w:sz w:val="21"/>
          <w:szCs w:val="21"/>
        </w:rPr>
        <w:t>劳动法规及其他有关</w:t>
      </w:r>
      <w:r>
        <w:rPr>
          <w:rFonts w:hint="eastAsia" w:asciiTheme="minorEastAsia" w:hAnsiTheme="minorEastAsia" w:eastAsiaTheme="minorEastAsia" w:cstheme="minorEastAsia"/>
          <w:spacing w:val="-1"/>
          <w:sz w:val="21"/>
          <w:szCs w:val="21"/>
          <w:lang w:eastAsia="zh-CN"/>
        </w:rPr>
        <w:t>法律法规</w:t>
      </w:r>
      <w:r>
        <w:rPr>
          <w:rFonts w:hint="eastAsia" w:asciiTheme="minorEastAsia" w:hAnsiTheme="minorEastAsia" w:eastAsiaTheme="minorEastAsia" w:cstheme="minorEastAsia"/>
          <w:spacing w:val="-1"/>
          <w:sz w:val="21"/>
          <w:szCs w:val="21"/>
        </w:rPr>
        <w:t>、规章和规定中关于</w:t>
      </w:r>
      <w:r>
        <w:rPr>
          <w:rFonts w:hint="eastAsia" w:asciiTheme="minorEastAsia" w:hAnsiTheme="minorEastAsia" w:eastAsiaTheme="minorEastAsia" w:cstheme="minorEastAsia"/>
          <w:spacing w:val="-4"/>
          <w:sz w:val="21"/>
          <w:szCs w:val="21"/>
        </w:rPr>
        <w:t>工人工资标准、劳动时间和劳动条件的规定，合理安排现场作业人员的劳动</w:t>
      </w:r>
      <w:r>
        <w:rPr>
          <w:rFonts w:hint="eastAsia" w:asciiTheme="minorEastAsia" w:hAnsiTheme="minorEastAsia" w:eastAsiaTheme="minorEastAsia" w:cstheme="minorEastAsia"/>
          <w:spacing w:val="-5"/>
          <w:sz w:val="21"/>
          <w:szCs w:val="21"/>
        </w:rPr>
        <w:t>和休息时间，</w:t>
      </w:r>
      <w:r>
        <w:rPr>
          <w:rFonts w:hint="eastAsia" w:asciiTheme="minorEastAsia" w:hAnsiTheme="minorEastAsia" w:eastAsiaTheme="minorEastAsia" w:cstheme="minorEastAsia"/>
          <w:spacing w:val="-1"/>
          <w:sz w:val="21"/>
          <w:szCs w:val="21"/>
        </w:rPr>
        <w:t>保障劳动者</w:t>
      </w:r>
      <w:r>
        <w:rPr>
          <w:rFonts w:hint="eastAsia" w:asciiTheme="minorEastAsia" w:hAnsiTheme="minorEastAsia" w:eastAsiaTheme="minorEastAsia" w:cstheme="minorEastAsia"/>
          <w:spacing w:val="-1"/>
          <w:sz w:val="21"/>
          <w:szCs w:val="21"/>
          <w:lang w:eastAsia="zh-CN"/>
        </w:rPr>
        <w:t>必需的</w:t>
      </w:r>
      <w:r>
        <w:rPr>
          <w:rFonts w:hint="eastAsia" w:asciiTheme="minorEastAsia" w:hAnsiTheme="minorEastAsia" w:eastAsiaTheme="minorEastAsia" w:cstheme="minorEastAsia"/>
          <w:spacing w:val="-1"/>
          <w:sz w:val="21"/>
          <w:szCs w:val="21"/>
        </w:rPr>
        <w:t>休息时间，支付合理的报酬和费用。承包人应按有关行政管理部门的规定为本合同下雇佣的职员和工人办理任何必要的证件、许可、保险和注册等，并保障发包人免于因承包人不能依照或完全依照上述所有</w:t>
      </w:r>
      <w:r>
        <w:rPr>
          <w:rFonts w:hint="eastAsia" w:asciiTheme="minorEastAsia" w:hAnsiTheme="minorEastAsia" w:eastAsiaTheme="minorEastAsia" w:cstheme="minorEastAsia"/>
          <w:spacing w:val="-1"/>
          <w:sz w:val="21"/>
          <w:szCs w:val="21"/>
          <w:lang w:eastAsia="zh-CN"/>
        </w:rPr>
        <w:t>法律法规</w:t>
      </w:r>
      <w:r>
        <w:rPr>
          <w:rFonts w:hint="eastAsia" w:asciiTheme="minorEastAsia" w:hAnsiTheme="minorEastAsia" w:eastAsiaTheme="minorEastAsia" w:cstheme="minorEastAsia"/>
          <w:spacing w:val="-1"/>
          <w:sz w:val="21"/>
          <w:szCs w:val="21"/>
        </w:rPr>
        <w:t>、规章和规定等可能给发</w:t>
      </w:r>
      <w:r>
        <w:rPr>
          <w:rFonts w:hint="eastAsia" w:asciiTheme="minorEastAsia" w:hAnsiTheme="minorEastAsia" w:eastAsiaTheme="minorEastAsia" w:cstheme="minorEastAsia"/>
          <w:spacing w:val="-2"/>
          <w:sz w:val="21"/>
          <w:szCs w:val="21"/>
        </w:rPr>
        <w:t>包人带来的任何处罚、索赔、损失和损害等。</w:t>
      </w:r>
    </w:p>
    <w:p w14:paraId="71851B07">
      <w:pPr>
        <w:spacing w:line="343" w:lineRule="auto"/>
        <w:ind w:left="946" w:hanging="9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6.4.2    承包人应按照国家《劳动保护法》的规定，保障现场施工人员的劳动安全。承包人应为</w:t>
      </w:r>
      <w:r>
        <w:rPr>
          <w:rFonts w:hint="eastAsia" w:asciiTheme="minorEastAsia" w:hAnsiTheme="minorEastAsia" w:eastAsiaTheme="minorEastAsia" w:cstheme="minorEastAsia"/>
          <w:spacing w:val="-4"/>
          <w:sz w:val="21"/>
          <w:szCs w:val="21"/>
        </w:rPr>
        <w:t>本合同下雇佣的职员和工人提供适当和充分的劳动保护，包括但不限于安全防护、防寒、</w:t>
      </w:r>
      <w:r>
        <w:rPr>
          <w:rFonts w:hint="eastAsia" w:asciiTheme="minorEastAsia" w:hAnsiTheme="minorEastAsia" w:eastAsiaTheme="minorEastAsia" w:cstheme="minorEastAsia"/>
          <w:spacing w:val="-1"/>
          <w:sz w:val="21"/>
          <w:szCs w:val="21"/>
        </w:rPr>
        <w:t>防雨、防尘、绝缘保护、常用药品、急救设备、传染病预防等。</w:t>
      </w:r>
    </w:p>
    <w:p w14:paraId="46ABD458">
      <w:pPr>
        <w:spacing w:before="4" w:line="339" w:lineRule="auto"/>
        <w:ind w:left="944" w:right="76"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6.4.3    承包人应为其履行本合同所雇佣的职员和工人提供和维护任何必要的膳宿条件和生活</w:t>
      </w:r>
      <w:r>
        <w:rPr>
          <w:rFonts w:hint="eastAsia" w:asciiTheme="minorEastAsia" w:hAnsiTheme="minorEastAsia" w:eastAsiaTheme="minorEastAsia" w:cstheme="minorEastAsia"/>
          <w:sz w:val="21"/>
          <w:szCs w:val="21"/>
        </w:rPr>
        <w:t>环境，包括但不限于宿舍、围栏、供水</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饮用及其他目的用水</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、供电</w:t>
      </w:r>
      <w:r>
        <w:rPr>
          <w:rFonts w:hint="eastAsia" w:asciiTheme="minorEastAsia" w:hAnsiTheme="minorEastAsia" w:eastAsiaTheme="minorEastAsia" w:cstheme="minorEastAsia"/>
          <w:spacing w:val="-1"/>
          <w:sz w:val="21"/>
          <w:szCs w:val="21"/>
        </w:rPr>
        <w:t>、卫生设备、食堂</w:t>
      </w:r>
      <w:r>
        <w:rPr>
          <w:rFonts w:hint="eastAsia" w:asciiTheme="minorEastAsia" w:hAnsiTheme="minorEastAsia" w:eastAsiaTheme="minorEastAsia" w:cstheme="minorEastAsia"/>
          <w:sz w:val="21"/>
          <w:szCs w:val="21"/>
        </w:rPr>
        <w:t>及炊具、防火及灭火设备、供热、家具及其他正常膳宿条件和生活环</w:t>
      </w:r>
      <w:r>
        <w:rPr>
          <w:rFonts w:hint="eastAsia" w:asciiTheme="minorEastAsia" w:hAnsiTheme="minorEastAsia" w:eastAsiaTheme="minorEastAsia" w:cstheme="minorEastAsia"/>
          <w:spacing w:val="-1"/>
          <w:sz w:val="21"/>
          <w:szCs w:val="21"/>
        </w:rPr>
        <w:t>境所需的必需品，</w:t>
      </w:r>
      <w:r>
        <w:rPr>
          <w:rFonts w:hint="eastAsia" w:asciiTheme="minorEastAsia" w:hAnsiTheme="minorEastAsia" w:eastAsiaTheme="minorEastAsia" w:cstheme="minorEastAsia"/>
          <w:spacing w:val="-3"/>
          <w:sz w:val="21"/>
          <w:szCs w:val="21"/>
        </w:rPr>
        <w:t>并应考虑宗教和民族习惯。</w:t>
      </w:r>
    </w:p>
    <w:p w14:paraId="41F89416">
      <w:pPr>
        <w:spacing w:before="1" w:line="318" w:lineRule="auto"/>
        <w:ind w:left="945" w:right="59"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6.4.4    承包人应为现场工人提供符合政府卫</w:t>
      </w:r>
      <w:r>
        <w:rPr>
          <w:rFonts w:hint="eastAsia" w:asciiTheme="minorEastAsia" w:hAnsiTheme="minorEastAsia" w:eastAsiaTheme="minorEastAsia" w:cstheme="minorEastAsia"/>
          <w:spacing w:val="-1"/>
          <w:sz w:val="21"/>
          <w:szCs w:val="21"/>
        </w:rPr>
        <w:t>生规定的生活条件并获得必要的许可，保证工人的</w:t>
      </w:r>
      <w:r>
        <w:rPr>
          <w:rFonts w:hint="eastAsia" w:asciiTheme="minorEastAsia" w:hAnsiTheme="minorEastAsia" w:eastAsiaTheme="minorEastAsia" w:cstheme="minorEastAsia"/>
          <w:sz w:val="21"/>
          <w:szCs w:val="21"/>
        </w:rPr>
        <w:t>健康和防止任何传染病，包括工人的食堂、厕所、工具房、宿舍等；承包人应聘请专业</w:t>
      </w:r>
    </w:p>
    <w:p w14:paraId="6FF441E8">
      <w:pPr>
        <w:spacing w:line="318" w:lineRule="auto"/>
        <w:rPr>
          <w:rFonts w:hint="eastAsia" w:asciiTheme="minorEastAsia" w:hAnsiTheme="minorEastAsia" w:eastAsiaTheme="minorEastAsia" w:cstheme="minorEastAsia"/>
          <w:sz w:val="21"/>
          <w:szCs w:val="21"/>
        </w:rPr>
        <w:sectPr>
          <w:footerReference r:id="rId330" w:type="default"/>
          <w:pgSz w:w="11910" w:h="16845"/>
          <w:pgMar w:top="400" w:right="1434" w:bottom="1190" w:left="1480" w:header="0" w:footer="959" w:gutter="0"/>
          <w:cols w:space="720" w:num="1"/>
        </w:sectPr>
      </w:pPr>
    </w:p>
    <w:p w14:paraId="53D3F4AF">
      <w:pPr>
        <w:pStyle w:val="2"/>
        <w:spacing w:line="267" w:lineRule="auto"/>
        <w:rPr>
          <w:rFonts w:hint="eastAsia" w:asciiTheme="minorEastAsia" w:hAnsiTheme="minorEastAsia" w:eastAsiaTheme="minorEastAsia" w:cstheme="minorEastAsia"/>
        </w:rPr>
      </w:pPr>
    </w:p>
    <w:p w14:paraId="28B766BA">
      <w:pPr>
        <w:pStyle w:val="2"/>
        <w:spacing w:line="267" w:lineRule="auto"/>
        <w:rPr>
          <w:rFonts w:hint="eastAsia" w:asciiTheme="minorEastAsia" w:hAnsiTheme="minorEastAsia" w:eastAsiaTheme="minorEastAsia" w:cstheme="minorEastAsia"/>
        </w:rPr>
      </w:pPr>
    </w:p>
    <w:p w14:paraId="3875474B">
      <w:pPr>
        <w:pStyle w:val="2"/>
        <w:spacing w:line="268" w:lineRule="auto"/>
        <w:rPr>
          <w:rFonts w:hint="eastAsia" w:asciiTheme="minorEastAsia" w:hAnsiTheme="minorEastAsia" w:eastAsiaTheme="minorEastAsia" w:cstheme="minorEastAsia"/>
        </w:rPr>
      </w:pPr>
    </w:p>
    <w:p w14:paraId="7C68EDE4">
      <w:pPr>
        <w:pStyle w:val="2"/>
        <w:spacing w:line="268" w:lineRule="auto"/>
        <w:rPr>
          <w:rFonts w:hint="eastAsia" w:asciiTheme="minorEastAsia" w:hAnsiTheme="minorEastAsia" w:eastAsiaTheme="minorEastAsia" w:cstheme="minorEastAsia"/>
        </w:rPr>
      </w:pPr>
    </w:p>
    <w:p w14:paraId="6B1B32FE">
      <w:pPr>
        <w:pStyle w:val="2"/>
        <w:spacing w:line="268" w:lineRule="auto"/>
        <w:rPr>
          <w:rFonts w:hint="eastAsia" w:asciiTheme="minorEastAsia" w:hAnsiTheme="minorEastAsia" w:eastAsiaTheme="minorEastAsia" w:cstheme="minorEastAsia"/>
        </w:rPr>
      </w:pPr>
    </w:p>
    <w:p w14:paraId="17068ABB">
      <w:pPr>
        <w:spacing w:before="68" w:line="317" w:lineRule="auto"/>
        <w:ind w:left="945" w:right="58" w:firstLine="1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卫生防疫</w:t>
      </w:r>
      <w:r>
        <w:rPr>
          <w:rFonts w:hint="eastAsia" w:asciiTheme="minorEastAsia" w:hAnsiTheme="minorEastAsia" w:eastAsiaTheme="minorEastAsia" w:cstheme="minorEastAsia"/>
          <w:sz w:val="21"/>
          <w:szCs w:val="21"/>
        </w:rPr>
        <w:t>部门定期对现场、工人生活基地和工程进行防疫和</w:t>
      </w:r>
      <w:r>
        <w:rPr>
          <w:rFonts w:hint="eastAsia" w:asciiTheme="minorEastAsia" w:hAnsiTheme="minorEastAsia" w:eastAsiaTheme="minorEastAsia" w:cstheme="minorEastAsia"/>
          <w:spacing w:val="-1"/>
          <w:sz w:val="21"/>
          <w:szCs w:val="21"/>
        </w:rPr>
        <w:t>卫生的专业检查和处理，</w:t>
      </w:r>
      <w:r>
        <w:rPr>
          <w:rFonts w:hint="eastAsia" w:asciiTheme="minorEastAsia" w:hAnsiTheme="minorEastAsia" w:eastAsiaTheme="minorEastAsia" w:cstheme="minorEastAsia"/>
          <w:sz w:val="21"/>
          <w:szCs w:val="21"/>
        </w:rPr>
        <w:t>包括消灭白蚁、鼠害、蚊蝇和</w:t>
      </w:r>
      <w:r>
        <w:rPr>
          <w:rFonts w:hint="eastAsia" w:asciiTheme="minorEastAsia" w:hAnsiTheme="minorEastAsia" w:eastAsiaTheme="minorEastAsia" w:cstheme="minorEastAsia"/>
          <w:sz w:val="21"/>
          <w:szCs w:val="21"/>
          <w:lang w:eastAsia="zh-CN"/>
        </w:rPr>
        <w:t>其他</w:t>
      </w:r>
      <w:r>
        <w:rPr>
          <w:rFonts w:hint="eastAsia" w:asciiTheme="minorEastAsia" w:hAnsiTheme="minorEastAsia" w:eastAsiaTheme="minorEastAsia" w:cstheme="minorEastAsia"/>
          <w:sz w:val="21"/>
          <w:szCs w:val="21"/>
        </w:rPr>
        <w:t>害虫，以防对施工人员、现场和永久工程造成任何危</w:t>
      </w:r>
      <w:r>
        <w:rPr>
          <w:rFonts w:hint="eastAsia" w:asciiTheme="minorEastAsia" w:hAnsiTheme="minorEastAsia" w:eastAsiaTheme="minorEastAsia" w:cstheme="minorEastAsia"/>
          <w:spacing w:val="-10"/>
          <w:sz w:val="21"/>
          <w:szCs w:val="21"/>
        </w:rPr>
        <w:t>害。</w:t>
      </w:r>
    </w:p>
    <w:p w14:paraId="0C1E69D7">
      <w:pPr>
        <w:spacing w:before="2" w:line="316" w:lineRule="auto"/>
        <w:ind w:left="945" w:right="87"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6.4.5    承包人应在现场设立专门的临时</w:t>
      </w:r>
      <w:r>
        <w:rPr>
          <w:rFonts w:hint="eastAsia" w:asciiTheme="minorEastAsia" w:hAnsiTheme="minorEastAsia" w:eastAsiaTheme="minorEastAsia" w:cstheme="minorEastAsia"/>
          <w:spacing w:val="-1"/>
          <w:sz w:val="21"/>
          <w:szCs w:val="21"/>
        </w:rPr>
        <w:t>医疗站，配备足够的设施、药物和称职的医务人员，承包人还应准备急救担架，用于一旦发生安全事故时对受伤人员的急救。</w:t>
      </w:r>
    </w:p>
    <w:p w14:paraId="26AF1B89">
      <w:pPr>
        <w:spacing w:line="219"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6.4.6    劳动保护方面的其他要求如</w:t>
      </w:r>
      <w:r>
        <w:rPr>
          <w:rFonts w:hint="eastAsia" w:asciiTheme="minorEastAsia" w:hAnsiTheme="minorEastAsia" w:eastAsiaTheme="minorEastAsia" w:cstheme="minorEastAsia"/>
          <w:spacing w:val="-3"/>
          <w:sz w:val="21"/>
          <w:szCs w:val="21"/>
        </w:rPr>
        <w:t>下：</w:t>
      </w:r>
    </w:p>
    <w:p w14:paraId="4CD5C5D7">
      <w:pPr>
        <w:pStyle w:val="2"/>
        <w:spacing w:line="317" w:lineRule="auto"/>
        <w:rPr>
          <w:rFonts w:hint="eastAsia" w:asciiTheme="minorEastAsia" w:hAnsiTheme="minorEastAsia" w:eastAsiaTheme="minorEastAsia" w:cstheme="minorEastAsia"/>
        </w:rPr>
      </w:pPr>
    </w:p>
    <w:p w14:paraId="1074C47D">
      <w:pPr>
        <w:pStyle w:val="2"/>
        <w:spacing w:line="317"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51" o:spid="_x0000_s1151" style="position:absolute;left:0pt;margin-left:46.85pt;margin-top:9.1pt;height:0.75pt;width:331.2pt;z-index:251795456;mso-width-relative:page;mso-height-relative:page;" fillcolor="#000000" filled="t" stroked="f" coordsize="6624,15" path="m0,15l6623,15,6623,0,0,0,0,15xe">
            <v:path/>
            <v:fill on="t" focussize="0,0"/>
            <v:stroke on="f"/>
            <v:imagedata o:title=""/>
            <o:lock v:ext="edit"/>
          </v:shape>
        </w:pict>
      </w:r>
    </w:p>
    <w:p w14:paraId="4BFE5A47">
      <w:pPr>
        <w:pStyle w:val="2"/>
        <w:spacing w:line="318" w:lineRule="auto"/>
        <w:rPr>
          <w:rFonts w:hint="eastAsia" w:asciiTheme="minorEastAsia" w:hAnsiTheme="minorEastAsia" w:eastAsiaTheme="minorEastAsia" w:cstheme="minorEastAsia"/>
        </w:rPr>
      </w:pPr>
    </w:p>
    <w:p w14:paraId="557102E1">
      <w:pPr>
        <w:spacing w:before="68" w:line="46" w:lineRule="exact"/>
        <w:ind w:left="75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52" o:spid="_x0000_s1152" o:spt="202" type="#_x0000_t202" style="position:absolute;left:0pt;margin-left:45.85pt;margin-top:-3.25pt;height:14.1pt;width:333.2pt;z-index:251794432;mso-width-relative:page;mso-height-relative:page;" filled="f" stroked="f" coordsize="21600,21600">
            <v:path/>
            <v:fill on="f" focussize="0,0"/>
            <v:stroke on="f"/>
            <v:imagedata o:title=""/>
            <o:lock v:ext="edit" aspectratio="f"/>
            <v:textbox inset="0mm,0mm,0mm,0mm">
              <w:txbxContent>
                <w:p w14:paraId="2B254EC1">
                  <w:pPr>
                    <w:pStyle w:val="2"/>
                    <w:tabs>
                      <w:tab w:val="left" w:pos="6642"/>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7C39DBB3">
      <w:pPr>
        <w:spacing w:before="213" w:line="22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6.5     脚手架</w:t>
      </w:r>
    </w:p>
    <w:p w14:paraId="05D21055">
      <w:pPr>
        <w:spacing w:before="101" w:line="335" w:lineRule="auto"/>
        <w:ind w:left="946" w:right="12" w:hanging="9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6.5.1    承包人应搭设并维护一切必要的临时脚手架、挑平台并</w:t>
      </w:r>
      <w:r>
        <w:rPr>
          <w:rFonts w:hint="eastAsia" w:asciiTheme="minorEastAsia" w:hAnsiTheme="minorEastAsia" w:eastAsiaTheme="minorEastAsia" w:cstheme="minorEastAsia"/>
          <w:spacing w:val="-4"/>
          <w:sz w:val="21"/>
          <w:szCs w:val="21"/>
        </w:rPr>
        <w:t>配以脚手板、安全网、护身栏杆、</w:t>
      </w:r>
      <w:r>
        <w:rPr>
          <w:rFonts w:hint="eastAsia" w:asciiTheme="minorEastAsia" w:hAnsiTheme="minorEastAsia" w:eastAsiaTheme="minorEastAsia" w:cstheme="minorEastAsia"/>
          <w:sz w:val="21"/>
          <w:szCs w:val="21"/>
        </w:rPr>
        <w:t>门架、马道、坡道、爬梯等等。脚手架和挑平台的搭设应满足有关安全生产的</w:t>
      </w:r>
      <w:r>
        <w:rPr>
          <w:rFonts w:hint="eastAsia" w:asciiTheme="minorEastAsia" w:hAnsiTheme="minorEastAsia" w:eastAsiaTheme="minorEastAsia" w:cstheme="minorEastAsia"/>
          <w:sz w:val="21"/>
          <w:szCs w:val="21"/>
          <w:lang w:eastAsia="zh-CN"/>
        </w:rPr>
        <w:t>法律法规</w:t>
      </w:r>
      <w:r>
        <w:rPr>
          <w:rFonts w:hint="eastAsia" w:asciiTheme="minorEastAsia" w:hAnsiTheme="minorEastAsia" w:eastAsiaTheme="minorEastAsia" w:cstheme="minorEastAsia"/>
          <w:sz w:val="21"/>
          <w:szCs w:val="21"/>
        </w:rPr>
        <w:t>、规范、标准和规程等的要求。新搭设的脚手架投入使用前，承包人必须组织安全检</w:t>
      </w:r>
      <w:r>
        <w:rPr>
          <w:rFonts w:hint="eastAsia" w:asciiTheme="minorEastAsia" w:hAnsiTheme="minorEastAsia" w:eastAsiaTheme="minorEastAsia" w:cstheme="minorEastAsia"/>
          <w:spacing w:val="-1"/>
          <w:sz w:val="21"/>
          <w:szCs w:val="21"/>
        </w:rPr>
        <w:t>查和验收，并对使用脚手架的作业人员进行安</w:t>
      </w:r>
      <w:r>
        <w:rPr>
          <w:rFonts w:hint="eastAsia" w:asciiTheme="minorEastAsia" w:hAnsiTheme="minorEastAsia" w:eastAsiaTheme="minorEastAsia" w:cstheme="minorEastAsia"/>
          <w:spacing w:val="-2"/>
          <w:sz w:val="21"/>
          <w:szCs w:val="21"/>
        </w:rPr>
        <w:t>全交底。</w:t>
      </w:r>
    </w:p>
    <w:p w14:paraId="3B1B8B5D">
      <w:pPr>
        <w:spacing w:before="6" w:line="330" w:lineRule="auto"/>
        <w:ind w:left="947" w:right="55" w:hanging="9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6.5.2    所有脚手架，尤其是大型、复杂、高耸和非常规脚手架，要编制专项施工方案，还应当</w:t>
      </w:r>
      <w:r>
        <w:rPr>
          <w:rFonts w:hint="eastAsia" w:asciiTheme="minorEastAsia" w:hAnsiTheme="minorEastAsia" w:eastAsiaTheme="minorEastAsia" w:cstheme="minorEastAsia"/>
          <w:spacing w:val="-1"/>
          <w:sz w:val="21"/>
          <w:szCs w:val="21"/>
        </w:rPr>
        <w:t>经过安全验算，脚手架安全验算结果必须报送监理人核查后方可实施。</w:t>
      </w:r>
    </w:p>
    <w:p w14:paraId="5ED805B5">
      <w:pPr>
        <w:spacing w:before="1" w:line="334" w:lineRule="auto"/>
        <w:ind w:left="947" w:right="86" w:hanging="9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6.5.3    搭设爬架、挂架、超高脚手</w:t>
      </w:r>
      <w:r>
        <w:rPr>
          <w:rFonts w:hint="eastAsia" w:asciiTheme="minorEastAsia" w:hAnsiTheme="minorEastAsia" w:eastAsiaTheme="minorEastAsia" w:cstheme="minorEastAsia"/>
          <w:spacing w:val="-1"/>
          <w:sz w:val="21"/>
          <w:szCs w:val="21"/>
        </w:rPr>
        <w:t>架等特种或新型脚手架时，承包人应确保此类脚手架的安全性和保证此类脚手架已经过有关行政管理部门允许使用的批准，并承担与此有关的一切</w:t>
      </w:r>
      <w:r>
        <w:rPr>
          <w:rFonts w:hint="eastAsia" w:asciiTheme="minorEastAsia" w:hAnsiTheme="minorEastAsia" w:eastAsiaTheme="minorEastAsia" w:cstheme="minorEastAsia"/>
          <w:spacing w:val="-9"/>
          <w:sz w:val="21"/>
          <w:szCs w:val="21"/>
        </w:rPr>
        <w:t>费用。</w:t>
      </w:r>
    </w:p>
    <w:p w14:paraId="4E9B470B">
      <w:pPr>
        <w:spacing w:before="2" w:line="334" w:lineRule="auto"/>
        <w:ind w:left="946" w:right="55" w:hanging="9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6.5.4    承包人应当加强脚手架的日常安全</w:t>
      </w:r>
      <w:r>
        <w:rPr>
          <w:rFonts w:hint="eastAsia" w:asciiTheme="minorEastAsia" w:hAnsiTheme="minorEastAsia" w:eastAsiaTheme="minorEastAsia" w:cstheme="minorEastAsia"/>
          <w:spacing w:val="-1"/>
          <w:sz w:val="21"/>
          <w:szCs w:val="21"/>
        </w:rPr>
        <w:t>巡查，及时对其中的安全隐患进行整改，确保脚手架</w:t>
      </w:r>
      <w:r>
        <w:rPr>
          <w:rFonts w:hint="eastAsia" w:asciiTheme="minorEastAsia" w:hAnsiTheme="minorEastAsia" w:eastAsiaTheme="minorEastAsia" w:cstheme="minorEastAsia"/>
          <w:sz w:val="21"/>
          <w:szCs w:val="21"/>
        </w:rPr>
        <w:t>使用安全。雨、雪、雾、霜和大风等天气后，承包人必须对脚手架进行安全巡查，并及</w:t>
      </w:r>
      <w:r>
        <w:rPr>
          <w:rFonts w:hint="eastAsia" w:asciiTheme="minorEastAsia" w:hAnsiTheme="minorEastAsia" w:eastAsiaTheme="minorEastAsia" w:cstheme="minorEastAsia"/>
          <w:spacing w:val="-4"/>
          <w:sz w:val="21"/>
          <w:szCs w:val="21"/>
        </w:rPr>
        <w:t>时消除安全隐患。</w:t>
      </w:r>
    </w:p>
    <w:p w14:paraId="10FAFDD6">
      <w:pPr>
        <w:spacing w:before="1" w:line="335" w:lineRule="auto"/>
        <w:ind w:left="946" w:hanging="9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6.5.5    承包人应允许发包人、监</w:t>
      </w:r>
      <w:r>
        <w:rPr>
          <w:rFonts w:hint="eastAsia" w:asciiTheme="minorEastAsia" w:hAnsiTheme="minorEastAsia" w:eastAsiaTheme="minorEastAsia" w:cstheme="minorEastAsia"/>
          <w:spacing w:val="-1"/>
          <w:sz w:val="21"/>
          <w:szCs w:val="21"/>
        </w:rPr>
        <w:t>理人、专业分包人、独立承包人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如果有</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和有关行政管理部门或者机构免费使用承包人在现场搭设的任何已有脚手架，并就其安全使用做必要交底说</w:t>
      </w:r>
      <w:r>
        <w:rPr>
          <w:rFonts w:hint="eastAsia" w:asciiTheme="minorEastAsia" w:hAnsiTheme="minorEastAsia" w:eastAsiaTheme="minorEastAsia" w:cstheme="minorEastAsia"/>
          <w:spacing w:val="-4"/>
          <w:sz w:val="21"/>
          <w:szCs w:val="21"/>
        </w:rPr>
        <w:t>明。承包人在拆除任何脚手架前，应书面请示监理人他将要拆除的脚手架是否为发包人、</w:t>
      </w:r>
      <w:r>
        <w:rPr>
          <w:rFonts w:hint="eastAsia" w:asciiTheme="minorEastAsia" w:hAnsiTheme="minorEastAsia" w:eastAsiaTheme="minorEastAsia" w:cstheme="minorEastAsia"/>
          <w:spacing w:val="-2"/>
          <w:sz w:val="21"/>
          <w:szCs w:val="21"/>
        </w:rPr>
        <w:t>监理人、专业分包人、独立承包人</w:t>
      </w:r>
      <w:r>
        <w:rPr>
          <w:rFonts w:hint="eastAsia" w:asciiTheme="minorEastAsia" w:hAnsiTheme="minorEastAsia" w:eastAsiaTheme="minorEastAsia" w:cstheme="minorEastAsia"/>
          <w:spacing w:val="-54"/>
          <w:sz w:val="21"/>
          <w:szCs w:val="21"/>
        </w:rPr>
        <w:t xml:space="preserve"> </w:t>
      </w:r>
      <w:r>
        <w:rPr>
          <w:rFonts w:hint="eastAsia" w:asciiTheme="minorEastAsia" w:hAnsiTheme="minorEastAsia" w:eastAsiaTheme="minorEastAsia" w:cstheme="minorEastAsia"/>
          <w:spacing w:val="-54"/>
          <w:sz w:val="21"/>
          <w:szCs w:val="21"/>
          <w:lang w:eastAsia="zh-CN"/>
        </w:rPr>
        <w:t>（</w:t>
      </w:r>
      <w:r>
        <w:rPr>
          <w:rFonts w:hint="eastAsia" w:asciiTheme="minorEastAsia" w:hAnsiTheme="minorEastAsia" w:eastAsiaTheme="minorEastAsia" w:cstheme="minorEastAsia"/>
          <w:spacing w:val="-2"/>
          <w:sz w:val="21"/>
          <w:szCs w:val="21"/>
        </w:rPr>
        <w:t>如果有</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和政府有关机构所需，只有在获得监理人书</w:t>
      </w:r>
      <w:r>
        <w:rPr>
          <w:rFonts w:hint="eastAsia" w:asciiTheme="minorEastAsia" w:hAnsiTheme="minorEastAsia" w:eastAsiaTheme="minorEastAsia" w:cstheme="minorEastAsia"/>
          <w:spacing w:val="-1"/>
          <w:sz w:val="21"/>
          <w:szCs w:val="21"/>
        </w:rPr>
        <w:t>面批准后，承包人才能拆除相关脚手架，否则承包人应自费重新搭设。</w:t>
      </w:r>
    </w:p>
    <w:p w14:paraId="54052982">
      <w:pPr>
        <w:spacing w:before="1" w:line="218"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6.5.6    脚手架的其他要求如下：</w:t>
      </w:r>
    </w:p>
    <w:p w14:paraId="3F921E7E">
      <w:pPr>
        <w:pStyle w:val="2"/>
        <w:tabs>
          <w:tab w:val="left" w:pos="7560"/>
        </w:tabs>
        <w:spacing w:before="147"/>
        <w:ind w:left="937"/>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3B5FE49E">
      <w:pPr>
        <w:tabs>
          <w:tab w:val="left" w:pos="7560"/>
        </w:tabs>
        <w:spacing w:before="264" w:line="93" w:lineRule="auto"/>
        <w:ind w:left="9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2A71B5D2">
      <w:pPr>
        <w:spacing w:before="199" w:line="22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6.6     施工安全措施计划</w:t>
      </w:r>
    </w:p>
    <w:p w14:paraId="69C9032F">
      <w:pPr>
        <w:spacing w:before="174" w:line="353" w:lineRule="auto"/>
        <w:ind w:left="945" w:right="90"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6.6.1    承包人应根据《中华人民共和国安全生产法</w:t>
      </w:r>
      <w:r>
        <w:rPr>
          <w:rFonts w:hint="eastAsia" w:asciiTheme="minorEastAsia" w:hAnsiTheme="minorEastAsia" w:eastAsiaTheme="minorEastAsia" w:cstheme="minorEastAsia"/>
          <w:spacing w:val="-9"/>
          <w:sz w:val="21"/>
          <w:szCs w:val="21"/>
          <w:lang w:eastAsia="zh-CN"/>
        </w:rPr>
        <w:t>》《</w:t>
      </w:r>
      <w:r>
        <w:rPr>
          <w:rFonts w:hint="eastAsia" w:asciiTheme="minorEastAsia" w:hAnsiTheme="minorEastAsia" w:eastAsiaTheme="minorEastAsia" w:cstheme="minorEastAsia"/>
          <w:spacing w:val="-9"/>
          <w:sz w:val="21"/>
          <w:szCs w:val="21"/>
        </w:rPr>
        <w:t>职业健康安全管理体系规范</w:t>
      </w:r>
      <w:r>
        <w:rPr>
          <w:rFonts w:hint="eastAsia" w:asciiTheme="minorEastAsia" w:hAnsiTheme="minorEastAsia" w:eastAsiaTheme="minorEastAsia" w:cstheme="minorEastAsia"/>
          <w:spacing w:val="-9"/>
          <w:sz w:val="21"/>
          <w:szCs w:val="21"/>
          <w:lang w:eastAsia="zh-CN"/>
        </w:rPr>
        <w:t>》《</w:t>
      </w:r>
      <w:r>
        <w:rPr>
          <w:rFonts w:hint="eastAsia" w:asciiTheme="minorEastAsia" w:hAnsiTheme="minorEastAsia" w:eastAsiaTheme="minorEastAsia" w:cstheme="minorEastAsia"/>
          <w:spacing w:val="-10"/>
          <w:sz w:val="21"/>
          <w:szCs w:val="21"/>
        </w:rPr>
        <w:t>中华人</w:t>
      </w:r>
      <w:r>
        <w:rPr>
          <w:rFonts w:hint="eastAsia" w:asciiTheme="minorEastAsia" w:hAnsiTheme="minorEastAsia" w:eastAsiaTheme="minorEastAsia" w:cstheme="minorEastAsia"/>
          <w:spacing w:val="-11"/>
          <w:sz w:val="21"/>
          <w:szCs w:val="21"/>
        </w:rPr>
        <w:t>民共和国消防法</w:t>
      </w:r>
      <w:r>
        <w:rPr>
          <w:rFonts w:hint="eastAsia" w:asciiTheme="minorEastAsia" w:hAnsiTheme="minorEastAsia" w:eastAsiaTheme="minorEastAsia" w:cstheme="minorEastAsia"/>
          <w:spacing w:val="-11"/>
          <w:sz w:val="21"/>
          <w:szCs w:val="21"/>
          <w:lang w:eastAsia="zh-CN"/>
        </w:rPr>
        <w:t>》《</w:t>
      </w:r>
      <w:r>
        <w:rPr>
          <w:rFonts w:hint="eastAsia" w:asciiTheme="minorEastAsia" w:hAnsiTheme="minorEastAsia" w:eastAsiaTheme="minorEastAsia" w:cstheme="minorEastAsia"/>
          <w:spacing w:val="-11"/>
          <w:sz w:val="21"/>
          <w:szCs w:val="21"/>
        </w:rPr>
        <w:t>中华人民共和国道路交通安全法</w:t>
      </w:r>
      <w:r>
        <w:rPr>
          <w:rFonts w:hint="eastAsia" w:asciiTheme="minorEastAsia" w:hAnsiTheme="minorEastAsia" w:eastAsiaTheme="minorEastAsia" w:cstheme="minorEastAsia"/>
          <w:spacing w:val="-11"/>
          <w:sz w:val="21"/>
          <w:szCs w:val="21"/>
          <w:lang w:eastAsia="zh-CN"/>
        </w:rPr>
        <w:t>》《</w:t>
      </w:r>
      <w:r>
        <w:rPr>
          <w:rFonts w:hint="eastAsia" w:asciiTheme="minorEastAsia" w:hAnsiTheme="minorEastAsia" w:eastAsiaTheme="minorEastAsia" w:cstheme="minorEastAsia"/>
          <w:spacing w:val="-11"/>
          <w:sz w:val="21"/>
          <w:szCs w:val="21"/>
        </w:rPr>
        <w:t>中华人民</w:t>
      </w:r>
      <w:r>
        <w:rPr>
          <w:rFonts w:hint="eastAsia" w:asciiTheme="minorEastAsia" w:hAnsiTheme="minorEastAsia" w:eastAsiaTheme="minorEastAsia" w:cstheme="minorEastAsia"/>
          <w:spacing w:val="-12"/>
          <w:sz w:val="21"/>
          <w:szCs w:val="21"/>
        </w:rPr>
        <w:t>共和国传染病防治法</w:t>
      </w:r>
      <w:r>
        <w:rPr>
          <w:rFonts w:hint="eastAsia" w:asciiTheme="minorEastAsia" w:hAnsiTheme="minorEastAsia" w:eastAsiaTheme="minorEastAsia" w:cstheme="minorEastAsia"/>
          <w:spacing w:val="-2"/>
          <w:sz w:val="21"/>
          <w:szCs w:val="21"/>
        </w:rPr>
        <w:t>实施办法》和地方有关的法规等，按照合同条款第</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2"/>
          <w:sz w:val="21"/>
          <w:szCs w:val="21"/>
        </w:rPr>
        <w:t>9.2.1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项的约定，编制一份施工安全</w:t>
      </w:r>
      <w:r>
        <w:rPr>
          <w:rFonts w:hint="eastAsia" w:asciiTheme="minorEastAsia" w:hAnsiTheme="minorEastAsia" w:eastAsiaTheme="minorEastAsia" w:cstheme="minorEastAsia"/>
          <w:spacing w:val="-3"/>
          <w:sz w:val="21"/>
          <w:szCs w:val="21"/>
        </w:rPr>
        <w:t>措施计划，报送监理人审批。</w:t>
      </w:r>
    </w:p>
    <w:p w14:paraId="3CB73A70">
      <w:pPr>
        <w:spacing w:line="353" w:lineRule="auto"/>
        <w:rPr>
          <w:rFonts w:hint="eastAsia" w:asciiTheme="minorEastAsia" w:hAnsiTheme="minorEastAsia" w:eastAsiaTheme="minorEastAsia" w:cstheme="minorEastAsia"/>
          <w:sz w:val="21"/>
          <w:szCs w:val="21"/>
        </w:rPr>
        <w:sectPr>
          <w:footerReference r:id="rId331" w:type="default"/>
          <w:pgSz w:w="11910" w:h="16845"/>
          <w:pgMar w:top="400" w:right="1437" w:bottom="1190" w:left="1480" w:header="0" w:footer="959" w:gutter="0"/>
          <w:cols w:space="720" w:num="1"/>
        </w:sectPr>
      </w:pPr>
    </w:p>
    <w:p w14:paraId="711D6C6A">
      <w:pPr>
        <w:pStyle w:val="2"/>
        <w:spacing w:line="270" w:lineRule="auto"/>
        <w:rPr>
          <w:rFonts w:hint="eastAsia" w:asciiTheme="minorEastAsia" w:hAnsiTheme="minorEastAsia" w:eastAsiaTheme="minorEastAsia" w:cstheme="minorEastAsia"/>
        </w:rPr>
      </w:pPr>
    </w:p>
    <w:p w14:paraId="106D5365">
      <w:pPr>
        <w:pStyle w:val="2"/>
        <w:spacing w:line="271" w:lineRule="auto"/>
        <w:rPr>
          <w:rFonts w:hint="eastAsia" w:asciiTheme="minorEastAsia" w:hAnsiTheme="minorEastAsia" w:eastAsiaTheme="minorEastAsia" w:cstheme="minorEastAsia"/>
        </w:rPr>
      </w:pPr>
    </w:p>
    <w:p w14:paraId="48F66914">
      <w:pPr>
        <w:pStyle w:val="2"/>
        <w:spacing w:line="271" w:lineRule="auto"/>
        <w:rPr>
          <w:rFonts w:hint="eastAsia" w:asciiTheme="minorEastAsia" w:hAnsiTheme="minorEastAsia" w:eastAsiaTheme="minorEastAsia" w:cstheme="minorEastAsia"/>
        </w:rPr>
      </w:pPr>
    </w:p>
    <w:p w14:paraId="52C65526">
      <w:pPr>
        <w:pStyle w:val="2"/>
        <w:spacing w:line="271" w:lineRule="auto"/>
        <w:rPr>
          <w:rFonts w:hint="eastAsia" w:asciiTheme="minorEastAsia" w:hAnsiTheme="minorEastAsia" w:eastAsiaTheme="minorEastAsia" w:cstheme="minorEastAsia"/>
        </w:rPr>
      </w:pPr>
    </w:p>
    <w:p w14:paraId="30213F5E">
      <w:pPr>
        <w:pStyle w:val="2"/>
        <w:spacing w:line="271" w:lineRule="auto"/>
        <w:rPr>
          <w:rFonts w:hint="eastAsia" w:asciiTheme="minorEastAsia" w:hAnsiTheme="minorEastAsia" w:eastAsiaTheme="minorEastAsia" w:cstheme="minorEastAsia"/>
        </w:rPr>
      </w:pPr>
    </w:p>
    <w:p w14:paraId="0359C372">
      <w:pPr>
        <w:spacing w:before="69" w:line="352" w:lineRule="auto"/>
        <w:ind w:left="947" w:right="50" w:hanging="9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6.6.2    施工安全措施计划是承包人阐明其</w:t>
      </w:r>
      <w:r>
        <w:rPr>
          <w:rFonts w:hint="eastAsia" w:asciiTheme="minorEastAsia" w:hAnsiTheme="minorEastAsia" w:eastAsiaTheme="minorEastAsia" w:cstheme="minorEastAsia"/>
          <w:spacing w:val="-1"/>
          <w:sz w:val="21"/>
          <w:szCs w:val="21"/>
        </w:rPr>
        <w:t>安全管理方针、管理体系、安全制度和安全措施等的文件，其内容应当反映现行法律法规规定的和合同条款约定的以及本条上述约定的承包</w:t>
      </w:r>
      <w:r>
        <w:rPr>
          <w:rFonts w:hint="eastAsia" w:asciiTheme="minorEastAsia" w:hAnsiTheme="minorEastAsia" w:eastAsiaTheme="minorEastAsia" w:cstheme="minorEastAsia"/>
          <w:spacing w:val="-4"/>
          <w:sz w:val="21"/>
          <w:szCs w:val="21"/>
        </w:rPr>
        <w:t>人安全职责，包括但不限于：</w:t>
      </w:r>
    </w:p>
    <w:p w14:paraId="19ED810F">
      <w:pPr>
        <w:spacing w:line="218"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（1）</w:t>
      </w:r>
      <w:r>
        <w:rPr>
          <w:rFonts w:hint="eastAsia" w:asciiTheme="minorEastAsia" w:hAnsiTheme="minorEastAsia" w:eastAsiaTheme="minorEastAsia" w:cstheme="minorEastAsia"/>
          <w:spacing w:val="-6"/>
          <w:sz w:val="21"/>
          <w:szCs w:val="21"/>
        </w:rPr>
        <w:t>施工安全管理机构的设置；</w:t>
      </w:r>
    </w:p>
    <w:p w14:paraId="00C30819">
      <w:pPr>
        <w:spacing w:before="155"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（2）</w:t>
      </w:r>
      <w:r>
        <w:rPr>
          <w:rFonts w:hint="eastAsia" w:asciiTheme="minorEastAsia" w:hAnsiTheme="minorEastAsia" w:eastAsiaTheme="minorEastAsia" w:cstheme="minorEastAsia"/>
          <w:spacing w:val="-6"/>
          <w:sz w:val="21"/>
          <w:szCs w:val="21"/>
        </w:rPr>
        <w:t>专职安全管理人员的配备；</w:t>
      </w:r>
    </w:p>
    <w:p w14:paraId="7A98C1A9">
      <w:pPr>
        <w:spacing w:before="155"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（3）</w:t>
      </w:r>
      <w:r>
        <w:rPr>
          <w:rFonts w:hint="eastAsia" w:asciiTheme="minorEastAsia" w:hAnsiTheme="minorEastAsia" w:eastAsiaTheme="minorEastAsia" w:cstheme="minorEastAsia"/>
          <w:spacing w:val="-6"/>
          <w:sz w:val="21"/>
          <w:szCs w:val="21"/>
        </w:rPr>
        <w:t>安全责任制度和管理措施；</w:t>
      </w:r>
    </w:p>
    <w:p w14:paraId="52B1175E">
      <w:pPr>
        <w:spacing w:before="140"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（4）</w:t>
      </w:r>
      <w:r>
        <w:rPr>
          <w:rFonts w:hint="eastAsia" w:asciiTheme="minorEastAsia" w:hAnsiTheme="minorEastAsia" w:eastAsiaTheme="minorEastAsia" w:cstheme="minorEastAsia"/>
          <w:spacing w:val="-5"/>
          <w:sz w:val="21"/>
          <w:szCs w:val="21"/>
        </w:rPr>
        <w:t>安全教育和培训制度及管理措施；</w:t>
      </w:r>
    </w:p>
    <w:p w14:paraId="633DF662">
      <w:pPr>
        <w:spacing w:before="155" w:line="219"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（5）</w:t>
      </w:r>
      <w:r>
        <w:rPr>
          <w:rFonts w:hint="eastAsia" w:asciiTheme="minorEastAsia" w:hAnsiTheme="minorEastAsia" w:eastAsiaTheme="minorEastAsia" w:cstheme="minorEastAsia"/>
          <w:spacing w:val="-5"/>
          <w:sz w:val="21"/>
          <w:szCs w:val="21"/>
        </w:rPr>
        <w:t>各项安全生产规章制度和操作规程；</w:t>
      </w:r>
    </w:p>
    <w:p w14:paraId="1F40551E">
      <w:pPr>
        <w:spacing w:before="156"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（6）</w:t>
      </w:r>
      <w:r>
        <w:rPr>
          <w:rFonts w:hint="eastAsia" w:asciiTheme="minorEastAsia" w:hAnsiTheme="minorEastAsia" w:eastAsiaTheme="minorEastAsia" w:cstheme="minorEastAsia"/>
          <w:spacing w:val="-5"/>
          <w:sz w:val="21"/>
          <w:szCs w:val="21"/>
        </w:rPr>
        <w:t>各项施工安全措施和防护措施；</w:t>
      </w:r>
    </w:p>
    <w:p w14:paraId="3736D5E7">
      <w:pPr>
        <w:spacing w:before="140"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lang w:eastAsia="zh-CN"/>
        </w:rPr>
        <w:t>（7）</w:t>
      </w:r>
      <w:r>
        <w:rPr>
          <w:rFonts w:hint="eastAsia" w:asciiTheme="minorEastAsia" w:hAnsiTheme="minorEastAsia" w:eastAsiaTheme="minorEastAsia" w:cstheme="minorEastAsia"/>
          <w:spacing w:val="-7"/>
          <w:sz w:val="21"/>
          <w:szCs w:val="21"/>
        </w:rPr>
        <w:t>危险品管理和使用制度；</w:t>
      </w:r>
    </w:p>
    <w:p w14:paraId="696EFEAB">
      <w:pPr>
        <w:spacing w:before="156" w:line="219"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（8）</w:t>
      </w:r>
      <w:r>
        <w:rPr>
          <w:rFonts w:hint="eastAsia" w:asciiTheme="minorEastAsia" w:hAnsiTheme="minorEastAsia" w:eastAsiaTheme="minorEastAsia" w:cstheme="minorEastAsia"/>
          <w:spacing w:val="-4"/>
          <w:sz w:val="21"/>
          <w:szCs w:val="21"/>
        </w:rPr>
        <w:t>安全设施、设备、器材和劳动保护用品的配置；</w:t>
      </w:r>
    </w:p>
    <w:p w14:paraId="09CB2AA8">
      <w:pPr>
        <w:spacing w:before="156"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lang w:eastAsia="zh-CN"/>
        </w:rPr>
        <w:t>（</w:t>
      </w:r>
      <w:r>
        <w:rPr>
          <w:rFonts w:hint="eastAsia" w:asciiTheme="minorEastAsia" w:hAnsiTheme="minorEastAsia" w:eastAsiaTheme="minorEastAsia" w:cstheme="minorEastAsia"/>
          <w:spacing w:val="-7"/>
          <w:sz w:val="21"/>
          <w:szCs w:val="21"/>
        </w:rPr>
        <w:t>9</w:t>
      </w:r>
      <w:r>
        <w:rPr>
          <w:rFonts w:hint="eastAsia" w:asciiTheme="minorEastAsia" w:hAnsiTheme="minorEastAsia" w:eastAsiaTheme="minorEastAsia" w:cstheme="minorEastAsia"/>
          <w:spacing w:val="-7"/>
          <w:sz w:val="21"/>
          <w:szCs w:val="21"/>
          <w:lang w:eastAsia="zh-CN"/>
        </w:rPr>
        <w:t>）</w:t>
      </w:r>
      <w:r>
        <w:rPr>
          <w:rFonts w:hint="eastAsia" w:asciiTheme="minorEastAsia" w:hAnsiTheme="minorEastAsia" w:eastAsiaTheme="minorEastAsia" w:cstheme="minorEastAsia"/>
          <w:spacing w:val="-7"/>
          <w:sz w:val="21"/>
          <w:szCs w:val="21"/>
        </w:rPr>
        <w:t>其他：</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7"/>
          <w:sz w:val="21"/>
          <w:szCs w:val="21"/>
        </w:rPr>
        <w:t>。</w:t>
      </w:r>
    </w:p>
    <w:p w14:paraId="28BB43A3">
      <w:pPr>
        <w:spacing w:before="138" w:line="354" w:lineRule="auto"/>
        <w:ind w:left="944" w:firstLine="3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施工安全措施的项目和范围，应符合国家颁发的《安全技术措施计划的项目总名称表》</w:t>
      </w:r>
      <w:r>
        <w:rPr>
          <w:rFonts w:hint="eastAsia" w:asciiTheme="minorEastAsia" w:hAnsiTheme="minorEastAsia" w:eastAsiaTheme="minorEastAsia" w:cstheme="minorEastAsia"/>
          <w:spacing w:val="-1"/>
          <w:sz w:val="21"/>
          <w:szCs w:val="21"/>
        </w:rPr>
        <w:t>及其附录</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H、I、J</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1"/>
          <w:sz w:val="21"/>
          <w:szCs w:val="21"/>
        </w:rPr>
        <w:t>的规定，即应采取以改善劳动条件，防止工伤事故，预防职业病和职业中毒为目的的一切施工安全措施，以及修建必要的安全设施、配备安全技术开发试验所需的器材、设备和技术资料，并对现场的施工管理及作业人员做好相应的安全宣传教</w:t>
      </w:r>
      <w:r>
        <w:rPr>
          <w:rFonts w:hint="eastAsia" w:asciiTheme="minorEastAsia" w:hAnsiTheme="minorEastAsia" w:eastAsiaTheme="minorEastAsia" w:cstheme="minorEastAsia"/>
          <w:spacing w:val="-10"/>
          <w:sz w:val="21"/>
          <w:szCs w:val="21"/>
        </w:rPr>
        <w:t>育。</w:t>
      </w:r>
    </w:p>
    <w:p w14:paraId="183A86CE">
      <w:pPr>
        <w:spacing w:before="1" w:line="351" w:lineRule="auto"/>
        <w:ind w:left="945" w:right="39"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6.6.3    施工安全措施计划应当在专用合同条款第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9.2.1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项约定的期限内报送监理人。承包人应当严格执行经监理人批准的施工安全措施计划，并及时补充、修订和完善施工安全措施</w:t>
      </w:r>
      <w:r>
        <w:rPr>
          <w:rFonts w:hint="eastAsia" w:asciiTheme="minorEastAsia" w:hAnsiTheme="minorEastAsia" w:eastAsiaTheme="minorEastAsia" w:cstheme="minorEastAsia"/>
          <w:spacing w:val="-4"/>
          <w:sz w:val="21"/>
          <w:szCs w:val="21"/>
        </w:rPr>
        <w:t>计划，确保安全生产。</w:t>
      </w:r>
    </w:p>
    <w:p w14:paraId="696A3D4D">
      <w:pPr>
        <w:spacing w:before="52" w:line="21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6.7</w:t>
      </w:r>
      <w:r>
        <w:rPr>
          <w:rFonts w:hint="eastAsia" w:asciiTheme="minorEastAsia" w:hAnsiTheme="minorEastAsia" w:eastAsiaTheme="minorEastAsia" w:cstheme="minorEastAsia"/>
          <w:spacing w:val="4"/>
          <w:sz w:val="24"/>
          <w:szCs w:val="24"/>
        </w:rPr>
        <w:t xml:space="preserve">    </w:t>
      </w:r>
      <w:r>
        <w:rPr>
          <w:rFonts w:hint="eastAsia" w:asciiTheme="minorEastAsia" w:hAnsiTheme="minorEastAsia" w:eastAsiaTheme="minorEastAsia" w:cstheme="minorEastAsia"/>
          <w:spacing w:val="-3"/>
          <w:sz w:val="24"/>
          <w:szCs w:val="24"/>
        </w:rPr>
        <w:t>文明施工</w:t>
      </w:r>
    </w:p>
    <w:p w14:paraId="27A4C658">
      <w:pPr>
        <w:spacing w:before="209" w:line="369" w:lineRule="auto"/>
        <w:ind w:left="947" w:right="51" w:hanging="9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6.7.1    承包人应遵守国家和工程所在地</w:t>
      </w:r>
      <w:r>
        <w:rPr>
          <w:rFonts w:hint="eastAsia" w:asciiTheme="minorEastAsia" w:hAnsiTheme="minorEastAsia" w:eastAsiaTheme="minorEastAsia" w:cstheme="minorEastAsia"/>
          <w:spacing w:val="-1"/>
          <w:sz w:val="21"/>
          <w:szCs w:val="21"/>
        </w:rPr>
        <w:t>有关法规、规范、规程和标准的规定，履行文明施工义</w:t>
      </w:r>
      <w:r>
        <w:rPr>
          <w:rFonts w:hint="eastAsia" w:asciiTheme="minorEastAsia" w:hAnsiTheme="minorEastAsia" w:eastAsiaTheme="minorEastAsia" w:cstheme="minorEastAsia"/>
          <w:spacing w:val="-2"/>
          <w:sz w:val="21"/>
          <w:szCs w:val="21"/>
        </w:rPr>
        <w:t>务，确保文明施工专项费用专款专用。</w:t>
      </w:r>
    </w:p>
    <w:p w14:paraId="3ADAC0C0">
      <w:pPr>
        <w:spacing w:line="219"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6.7.2     承包人应当规范现场施工秩序，实行标准化管理：</w:t>
      </w:r>
    </w:p>
    <w:p w14:paraId="5D118036">
      <w:pPr>
        <w:spacing w:before="172" w:line="369" w:lineRule="auto"/>
        <w:ind w:left="1366" w:right="22" w:hanging="27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承包人的施工场地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现场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必须</w:t>
      </w:r>
      <w:r>
        <w:rPr>
          <w:rFonts w:hint="eastAsia" w:asciiTheme="minorEastAsia" w:hAnsiTheme="minorEastAsia" w:eastAsiaTheme="minorEastAsia" w:cstheme="minorEastAsia"/>
          <w:spacing w:val="-1"/>
          <w:sz w:val="21"/>
          <w:szCs w:val="21"/>
          <w:lang w:eastAsia="zh-CN"/>
        </w:rPr>
        <w:t>干净整洁</w:t>
      </w:r>
      <w:r>
        <w:rPr>
          <w:rFonts w:hint="eastAsia" w:asciiTheme="minorEastAsia" w:hAnsiTheme="minorEastAsia" w:eastAsiaTheme="minorEastAsia" w:cstheme="minorEastAsia"/>
          <w:spacing w:val="-1"/>
          <w:sz w:val="21"/>
          <w:szCs w:val="21"/>
        </w:rPr>
        <w:t>、做到无积水、无淤泥、无杂物，材料堆放</w:t>
      </w:r>
      <w:r>
        <w:rPr>
          <w:rFonts w:hint="eastAsia" w:asciiTheme="minorEastAsia" w:hAnsiTheme="minorEastAsia" w:eastAsiaTheme="minorEastAsia" w:cstheme="minorEastAsia"/>
          <w:spacing w:val="-13"/>
          <w:sz w:val="21"/>
          <w:szCs w:val="21"/>
        </w:rPr>
        <w:t>整齐；</w:t>
      </w:r>
    </w:p>
    <w:p w14:paraId="77430FDB">
      <w:pPr>
        <w:spacing w:before="1" w:line="219" w:lineRule="auto"/>
        <w:ind w:left="10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（2）</w:t>
      </w:r>
      <w:r>
        <w:rPr>
          <w:rFonts w:hint="eastAsia" w:asciiTheme="minorEastAsia" w:hAnsiTheme="minorEastAsia" w:eastAsiaTheme="minorEastAsia" w:cstheme="minorEastAsia"/>
          <w:spacing w:val="-2"/>
          <w:sz w:val="21"/>
          <w:szCs w:val="21"/>
        </w:rPr>
        <w:t>施工场地</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现场</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应进行硬化处理，定期定时洒水，做好防治扬尘和大气污染工作；</w:t>
      </w:r>
    </w:p>
    <w:p w14:paraId="6975CD10">
      <w:pPr>
        <w:spacing w:before="170" w:line="219" w:lineRule="auto"/>
        <w:ind w:right="19"/>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（3）</w:t>
      </w:r>
      <w:r>
        <w:rPr>
          <w:rFonts w:hint="eastAsia" w:asciiTheme="minorEastAsia" w:hAnsiTheme="minorEastAsia" w:eastAsiaTheme="minorEastAsia" w:cstheme="minorEastAsia"/>
          <w:spacing w:val="-1"/>
          <w:sz w:val="21"/>
          <w:szCs w:val="21"/>
        </w:rPr>
        <w:t>严格遵守“工完、料尽、场地净”的原则，不留垃圾、不留剩余施工材料和施工机</w:t>
      </w:r>
    </w:p>
    <w:p w14:paraId="3BF4C1AA">
      <w:pPr>
        <w:spacing w:before="172" w:line="220" w:lineRule="auto"/>
        <w:ind w:left="94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具，各种设备运转正常；</w:t>
      </w:r>
    </w:p>
    <w:p w14:paraId="7221EBA2">
      <w:pPr>
        <w:spacing w:before="126" w:line="332" w:lineRule="auto"/>
        <w:ind w:left="1382" w:right="56" w:hanging="2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（4）</w:t>
      </w:r>
      <w:r>
        <w:rPr>
          <w:rFonts w:hint="eastAsia" w:asciiTheme="minorEastAsia" w:hAnsiTheme="minorEastAsia" w:eastAsiaTheme="minorEastAsia" w:cstheme="minorEastAsia"/>
          <w:spacing w:val="-2"/>
          <w:sz w:val="21"/>
          <w:szCs w:val="21"/>
        </w:rPr>
        <w:t>承包人修建的施工临时设施应符合监理人批准的施工规划要求，并应满足本节规定</w:t>
      </w:r>
      <w:r>
        <w:rPr>
          <w:rFonts w:hint="eastAsia" w:asciiTheme="minorEastAsia" w:hAnsiTheme="minorEastAsia" w:eastAsiaTheme="minorEastAsia" w:cstheme="minorEastAsia"/>
          <w:spacing w:val="-8"/>
          <w:sz w:val="21"/>
          <w:szCs w:val="21"/>
        </w:rPr>
        <w:t>的各项安全要求；</w:t>
      </w:r>
    </w:p>
    <w:p w14:paraId="45F4818B">
      <w:pPr>
        <w:spacing w:before="9" w:line="332" w:lineRule="auto"/>
        <w:ind w:left="1367" w:right="56" w:hanging="2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（5）</w:t>
      </w:r>
      <w:r>
        <w:rPr>
          <w:rFonts w:hint="eastAsia" w:asciiTheme="minorEastAsia" w:hAnsiTheme="minorEastAsia" w:eastAsiaTheme="minorEastAsia" w:cstheme="minorEastAsia"/>
          <w:spacing w:val="4"/>
          <w:sz w:val="21"/>
          <w:szCs w:val="21"/>
        </w:rPr>
        <w:t>监理人可要求承包人在施工场地</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现场</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设置各级承包人</w:t>
      </w:r>
      <w:r>
        <w:rPr>
          <w:rFonts w:hint="eastAsia" w:asciiTheme="minorEastAsia" w:hAnsiTheme="minorEastAsia" w:eastAsiaTheme="minorEastAsia" w:cstheme="minorEastAsia"/>
          <w:spacing w:val="3"/>
          <w:sz w:val="21"/>
          <w:szCs w:val="21"/>
        </w:rPr>
        <w:t>的安全文明施工责任牌等</w:t>
      </w:r>
      <w:r>
        <w:rPr>
          <w:rFonts w:hint="eastAsia" w:asciiTheme="minorEastAsia" w:hAnsiTheme="minorEastAsia" w:eastAsiaTheme="minorEastAsia" w:cstheme="minorEastAsia"/>
          <w:spacing w:val="-7"/>
          <w:sz w:val="21"/>
          <w:szCs w:val="21"/>
        </w:rPr>
        <w:t>文明施工警示牌；</w:t>
      </w:r>
    </w:p>
    <w:p w14:paraId="6FED70F3">
      <w:pPr>
        <w:spacing w:line="332" w:lineRule="auto"/>
        <w:rPr>
          <w:rFonts w:hint="eastAsia" w:asciiTheme="minorEastAsia" w:hAnsiTheme="minorEastAsia" w:eastAsiaTheme="minorEastAsia" w:cstheme="minorEastAsia"/>
          <w:sz w:val="21"/>
          <w:szCs w:val="21"/>
        </w:rPr>
        <w:sectPr>
          <w:footerReference r:id="rId332" w:type="default"/>
          <w:pgSz w:w="11910" w:h="16845"/>
          <w:pgMar w:top="400" w:right="1474" w:bottom="1190" w:left="1480" w:header="0" w:footer="959" w:gutter="0"/>
          <w:cols w:space="720" w:num="1"/>
        </w:sectPr>
      </w:pPr>
    </w:p>
    <w:p w14:paraId="1CB60350">
      <w:pPr>
        <w:pStyle w:val="2"/>
        <w:spacing w:line="267" w:lineRule="auto"/>
        <w:rPr>
          <w:rFonts w:hint="eastAsia" w:asciiTheme="minorEastAsia" w:hAnsiTheme="minorEastAsia" w:eastAsiaTheme="minorEastAsia" w:cstheme="minorEastAsia"/>
        </w:rPr>
      </w:pPr>
    </w:p>
    <w:p w14:paraId="352D945E">
      <w:pPr>
        <w:pStyle w:val="2"/>
        <w:spacing w:line="267" w:lineRule="auto"/>
        <w:rPr>
          <w:rFonts w:hint="eastAsia" w:asciiTheme="minorEastAsia" w:hAnsiTheme="minorEastAsia" w:eastAsiaTheme="minorEastAsia" w:cstheme="minorEastAsia"/>
        </w:rPr>
      </w:pPr>
    </w:p>
    <w:p w14:paraId="483CE3CC">
      <w:pPr>
        <w:pStyle w:val="2"/>
        <w:spacing w:line="268" w:lineRule="auto"/>
        <w:rPr>
          <w:rFonts w:hint="eastAsia" w:asciiTheme="minorEastAsia" w:hAnsiTheme="minorEastAsia" w:eastAsiaTheme="minorEastAsia" w:cstheme="minorEastAsia"/>
        </w:rPr>
      </w:pPr>
    </w:p>
    <w:p w14:paraId="359C5991">
      <w:pPr>
        <w:pStyle w:val="2"/>
        <w:spacing w:line="268" w:lineRule="auto"/>
        <w:rPr>
          <w:rFonts w:hint="eastAsia" w:asciiTheme="minorEastAsia" w:hAnsiTheme="minorEastAsia" w:eastAsiaTheme="minorEastAsia" w:cstheme="minorEastAsia"/>
        </w:rPr>
      </w:pPr>
    </w:p>
    <w:p w14:paraId="55012D1A">
      <w:pPr>
        <w:pStyle w:val="2"/>
        <w:spacing w:line="268" w:lineRule="auto"/>
        <w:rPr>
          <w:rFonts w:hint="eastAsia" w:asciiTheme="minorEastAsia" w:hAnsiTheme="minorEastAsia" w:eastAsiaTheme="minorEastAsia" w:cstheme="minorEastAsia"/>
        </w:rPr>
      </w:pPr>
    </w:p>
    <w:p w14:paraId="60140239">
      <w:pPr>
        <w:spacing w:before="69" w:line="337" w:lineRule="auto"/>
        <w:ind w:left="1364" w:right="30" w:hanging="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（6）</w:t>
      </w:r>
      <w:r>
        <w:rPr>
          <w:rFonts w:hint="eastAsia" w:asciiTheme="minorEastAsia" w:hAnsiTheme="minorEastAsia" w:eastAsiaTheme="minorEastAsia" w:cstheme="minorEastAsia"/>
          <w:spacing w:val="-1"/>
          <w:sz w:val="21"/>
          <w:szCs w:val="21"/>
        </w:rPr>
        <w:t>材料进入现场应按指定位置堆放整齐</w:t>
      </w:r>
      <w:r>
        <w:rPr>
          <w:rFonts w:hint="eastAsia" w:asciiTheme="minorEastAsia" w:hAnsiTheme="minorEastAsia" w:eastAsiaTheme="minorEastAsia" w:cstheme="minorEastAsia"/>
          <w:spacing w:val="-2"/>
          <w:sz w:val="21"/>
          <w:szCs w:val="21"/>
        </w:rPr>
        <w:t>，不得影响现场施工和堵塞施工、消防通道。</w:t>
      </w:r>
      <w:r>
        <w:rPr>
          <w:rFonts w:hint="eastAsia" w:asciiTheme="minorEastAsia" w:hAnsiTheme="minorEastAsia" w:eastAsiaTheme="minorEastAsia" w:cstheme="minorEastAsia"/>
          <w:spacing w:val="-3"/>
          <w:sz w:val="21"/>
          <w:szCs w:val="21"/>
        </w:rPr>
        <w:t>材料堆放场地应有专职的管理人员；</w:t>
      </w:r>
    </w:p>
    <w:p w14:paraId="3D3CCB94">
      <w:pPr>
        <w:spacing w:line="332" w:lineRule="auto"/>
        <w:ind w:left="1364" w:hanging="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（7）</w:t>
      </w:r>
      <w:r>
        <w:rPr>
          <w:rFonts w:hint="eastAsia" w:asciiTheme="minorEastAsia" w:hAnsiTheme="minorEastAsia" w:eastAsiaTheme="minorEastAsia" w:cstheme="minorEastAsia"/>
          <w:spacing w:val="-1"/>
          <w:sz w:val="21"/>
          <w:szCs w:val="21"/>
        </w:rPr>
        <w:t>施工和安装用的各种扣件、紧固件、绳索具、小型配件、</w:t>
      </w:r>
      <w:r>
        <w:rPr>
          <w:rFonts w:hint="eastAsia" w:asciiTheme="minorEastAsia" w:hAnsiTheme="minorEastAsia" w:eastAsiaTheme="minorEastAsia" w:cstheme="minorEastAsia"/>
          <w:spacing w:val="-1"/>
          <w:sz w:val="21"/>
          <w:szCs w:val="21"/>
          <w:lang w:eastAsia="zh-CN"/>
        </w:rPr>
        <w:t>螺钉</w:t>
      </w:r>
      <w:r>
        <w:rPr>
          <w:rFonts w:hint="eastAsia" w:asciiTheme="minorEastAsia" w:hAnsiTheme="minorEastAsia" w:eastAsiaTheme="minorEastAsia" w:cstheme="minorEastAsia"/>
          <w:spacing w:val="-1"/>
          <w:sz w:val="21"/>
          <w:szCs w:val="21"/>
        </w:rPr>
        <w:t>等应在专设的仓库内</w:t>
      </w:r>
      <w:r>
        <w:rPr>
          <w:rFonts w:hint="eastAsia" w:asciiTheme="minorEastAsia" w:hAnsiTheme="minorEastAsia" w:eastAsiaTheme="minorEastAsia" w:cstheme="minorEastAsia"/>
          <w:spacing w:val="-9"/>
          <w:sz w:val="21"/>
          <w:szCs w:val="21"/>
        </w:rPr>
        <w:t>装箱放置；</w:t>
      </w:r>
    </w:p>
    <w:p w14:paraId="16742388">
      <w:pPr>
        <w:spacing w:before="9" w:line="330" w:lineRule="auto"/>
        <w:ind w:left="1376" w:hanging="2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（8）</w:t>
      </w:r>
      <w:r>
        <w:rPr>
          <w:rFonts w:hint="eastAsia" w:asciiTheme="minorEastAsia" w:hAnsiTheme="minorEastAsia" w:eastAsiaTheme="minorEastAsia" w:cstheme="minorEastAsia"/>
          <w:spacing w:val="-1"/>
          <w:sz w:val="21"/>
          <w:szCs w:val="21"/>
        </w:rPr>
        <w:t>现场风、水管及照明电线的布置应安全、合理、规范、有序，做到整齐美观。不得</w:t>
      </w:r>
      <w:r>
        <w:rPr>
          <w:rFonts w:hint="eastAsia" w:asciiTheme="minorEastAsia" w:hAnsiTheme="minorEastAsia" w:eastAsiaTheme="minorEastAsia" w:cstheme="minorEastAsia"/>
          <w:spacing w:val="-3"/>
          <w:sz w:val="21"/>
          <w:szCs w:val="21"/>
        </w:rPr>
        <w:t>随意架设和造成隐患或影响施工。</w:t>
      </w:r>
    </w:p>
    <w:p w14:paraId="3D13F7DF">
      <w:pPr>
        <w:spacing w:before="1" w:line="336" w:lineRule="auto"/>
        <w:ind w:left="945" w:right="51" w:hanging="9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6.7.3    承包人应为其雇佣的施工工人建立并维护相应的生活宿舍、食堂、浴室、厕所和文化活动室等，其标准应满足政府有关机构的生活标准和卫生标准等的要求。</w:t>
      </w:r>
    </w:p>
    <w:p w14:paraId="46D9C8F9">
      <w:pPr>
        <w:spacing w:line="334" w:lineRule="auto"/>
        <w:ind w:left="944"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6.7.4    承包人应为任何已完成的、正在施工的和将要进行的任何永久和</w:t>
      </w:r>
      <w:r>
        <w:rPr>
          <w:rFonts w:hint="eastAsia" w:asciiTheme="minorEastAsia" w:hAnsiTheme="minorEastAsia" w:eastAsiaTheme="minorEastAsia" w:cstheme="minorEastAsia"/>
          <w:spacing w:val="-5"/>
          <w:sz w:val="21"/>
          <w:szCs w:val="21"/>
        </w:rPr>
        <w:t>临时工程、材料、物品、</w:t>
      </w:r>
      <w:r>
        <w:rPr>
          <w:rFonts w:hint="eastAsia" w:asciiTheme="minorEastAsia" w:hAnsiTheme="minorEastAsia" w:eastAsiaTheme="minorEastAsia" w:cstheme="minorEastAsia"/>
          <w:spacing w:val="-1"/>
          <w:sz w:val="21"/>
          <w:szCs w:val="21"/>
        </w:rPr>
        <w:t>设备</w:t>
      </w:r>
      <w:r>
        <w:rPr>
          <w:rFonts w:hint="eastAsia" w:asciiTheme="minorEastAsia" w:hAnsiTheme="minorEastAsia" w:eastAsiaTheme="minorEastAsia" w:cstheme="minorEastAsia"/>
          <w:spacing w:val="-1"/>
          <w:sz w:val="21"/>
          <w:szCs w:val="21"/>
          <w:lang w:eastAsia="zh-CN"/>
        </w:rPr>
        <w:t>，以及</w:t>
      </w:r>
      <w:r>
        <w:rPr>
          <w:rFonts w:hint="eastAsia" w:asciiTheme="minorEastAsia" w:hAnsiTheme="minorEastAsia" w:eastAsiaTheme="minorEastAsia" w:cstheme="minorEastAsia"/>
          <w:spacing w:val="-1"/>
          <w:sz w:val="21"/>
          <w:szCs w:val="21"/>
        </w:rPr>
        <w:t>因永久工程施工而暴露的任何毗邻财</w:t>
      </w:r>
      <w:r>
        <w:rPr>
          <w:rFonts w:hint="eastAsia" w:asciiTheme="minorEastAsia" w:hAnsiTheme="minorEastAsia" w:eastAsiaTheme="minorEastAsia" w:cstheme="minorEastAsia"/>
          <w:spacing w:val="-2"/>
          <w:sz w:val="21"/>
          <w:szCs w:val="21"/>
        </w:rPr>
        <w:t>产提供必要的覆盖和保护措施，以避免</w:t>
      </w:r>
      <w:r>
        <w:rPr>
          <w:rFonts w:hint="eastAsia" w:asciiTheme="minorEastAsia" w:hAnsiTheme="minorEastAsia" w:eastAsiaTheme="minorEastAsia" w:cstheme="minorEastAsia"/>
          <w:spacing w:val="-1"/>
          <w:sz w:val="21"/>
          <w:szCs w:val="21"/>
        </w:rPr>
        <w:t>恶劣天气影响工程施工和造成损失。保护措施包括必要</w:t>
      </w:r>
      <w:r>
        <w:rPr>
          <w:rFonts w:hint="eastAsia" w:asciiTheme="minorEastAsia" w:hAnsiTheme="minorEastAsia" w:eastAsiaTheme="minorEastAsia" w:cstheme="minorEastAsia"/>
          <w:spacing w:val="-2"/>
          <w:sz w:val="21"/>
          <w:szCs w:val="21"/>
        </w:rPr>
        <w:t>的冬季供暖、雨季用阻燃防水油</w:t>
      </w:r>
      <w:r>
        <w:rPr>
          <w:rFonts w:hint="eastAsia" w:asciiTheme="minorEastAsia" w:hAnsiTheme="minorEastAsia" w:eastAsiaTheme="minorEastAsia" w:cstheme="minorEastAsia"/>
          <w:spacing w:val="-1"/>
          <w:sz w:val="21"/>
          <w:szCs w:val="21"/>
        </w:rPr>
        <w:t>布覆盖、额外的临时仓库等等。因承包人措施不</w:t>
      </w:r>
      <w:r>
        <w:rPr>
          <w:rFonts w:hint="eastAsia" w:asciiTheme="minorEastAsia" w:hAnsiTheme="minorEastAsia" w:eastAsiaTheme="minorEastAsia" w:cstheme="minorEastAsia"/>
          <w:spacing w:val="-2"/>
          <w:sz w:val="21"/>
          <w:szCs w:val="21"/>
        </w:rPr>
        <w:t>得力或不到位而给工程带来的任何损失</w:t>
      </w:r>
      <w:r>
        <w:rPr>
          <w:rFonts w:hint="eastAsia" w:asciiTheme="minorEastAsia" w:hAnsiTheme="minorEastAsia" w:eastAsiaTheme="minorEastAsia" w:cstheme="minorEastAsia"/>
          <w:spacing w:val="-3"/>
          <w:sz w:val="21"/>
          <w:szCs w:val="21"/>
        </w:rPr>
        <w:t>或损害由承包人自己负责。</w:t>
      </w:r>
    </w:p>
    <w:p w14:paraId="725163A2">
      <w:pPr>
        <w:spacing w:before="6" w:line="330" w:lineRule="auto"/>
        <w:ind w:left="945" w:right="30" w:hanging="9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6.7.5    在工程施工期间，承包人应始终避免现场出现不必要的障碍</w:t>
      </w:r>
      <w:r>
        <w:rPr>
          <w:rFonts w:hint="eastAsia" w:asciiTheme="minorEastAsia" w:hAnsiTheme="minorEastAsia" w:eastAsiaTheme="minorEastAsia" w:cstheme="minorEastAsia"/>
          <w:spacing w:val="-2"/>
          <w:sz w:val="21"/>
          <w:szCs w:val="21"/>
        </w:rPr>
        <w:t>物，妥当存放并处置施工设</w:t>
      </w:r>
      <w:r>
        <w:rPr>
          <w:rFonts w:hint="eastAsia" w:asciiTheme="minorEastAsia" w:hAnsiTheme="minorEastAsia" w:eastAsiaTheme="minorEastAsia" w:cstheme="minorEastAsia"/>
          <w:spacing w:val="-1"/>
          <w:sz w:val="21"/>
          <w:szCs w:val="21"/>
        </w:rPr>
        <w:t>备和多余的材料，及时从现场清除运走任何废料、垃圾或不再需要的临时工程和设施。</w:t>
      </w:r>
    </w:p>
    <w:p w14:paraId="60904D23">
      <w:pPr>
        <w:spacing w:before="2" w:line="335" w:lineRule="auto"/>
        <w:ind w:left="943" w:right="48"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6.7.6    承包人应为现场的工人和其他所有工作人员提供符合卫生要求的厕所，厕所</w:t>
      </w:r>
      <w:r>
        <w:rPr>
          <w:rFonts w:hint="eastAsia" w:asciiTheme="minorEastAsia" w:hAnsiTheme="minorEastAsia" w:eastAsiaTheme="minorEastAsia" w:cstheme="minorEastAsia"/>
          <w:spacing w:val="-2"/>
          <w:sz w:val="21"/>
          <w:szCs w:val="21"/>
        </w:rPr>
        <w:t>应贴有</w:t>
      </w:r>
      <w:r>
        <w:rPr>
          <w:rFonts w:hint="eastAsia" w:asciiTheme="minorEastAsia" w:hAnsiTheme="minorEastAsia" w:eastAsiaTheme="minorEastAsia" w:cstheme="minorEastAsia"/>
          <w:spacing w:val="-2"/>
          <w:sz w:val="21"/>
          <w:szCs w:val="21"/>
          <w:lang w:eastAsia="zh-CN"/>
        </w:rPr>
        <w:t>瓷砖</w:t>
      </w:r>
      <w:r>
        <w:rPr>
          <w:rFonts w:hint="eastAsia" w:asciiTheme="minorEastAsia" w:hAnsiTheme="minorEastAsia" w:eastAsiaTheme="minorEastAsia" w:cstheme="minorEastAsia"/>
          <w:spacing w:val="-1"/>
          <w:sz w:val="21"/>
          <w:szCs w:val="21"/>
        </w:rPr>
        <w:t>并带手动或自动冲刷设备和洗手盆；承包人负责支付与该</w:t>
      </w:r>
      <w:r>
        <w:rPr>
          <w:rFonts w:hint="eastAsia" w:asciiTheme="minorEastAsia" w:hAnsiTheme="minorEastAsia" w:eastAsiaTheme="minorEastAsia" w:cstheme="minorEastAsia"/>
          <w:spacing w:val="-2"/>
          <w:sz w:val="21"/>
          <w:szCs w:val="21"/>
        </w:rPr>
        <w:t>厕所相关的所有费用，并在工</w:t>
      </w:r>
      <w:r>
        <w:rPr>
          <w:rFonts w:hint="eastAsia" w:asciiTheme="minorEastAsia" w:hAnsiTheme="minorEastAsia" w:eastAsiaTheme="minorEastAsia" w:cstheme="minorEastAsia"/>
          <w:spacing w:val="-1"/>
          <w:sz w:val="21"/>
          <w:szCs w:val="21"/>
        </w:rPr>
        <w:t>程竣工时，从现场拆除。承包人应在工作区域设立必要的临时厕所，并安排专门人</w:t>
      </w:r>
      <w:r>
        <w:rPr>
          <w:rFonts w:hint="eastAsia" w:asciiTheme="minorEastAsia" w:hAnsiTheme="minorEastAsia" w:eastAsiaTheme="minorEastAsia" w:cstheme="minorEastAsia"/>
          <w:spacing w:val="-2"/>
          <w:sz w:val="21"/>
          <w:szCs w:val="21"/>
        </w:rPr>
        <w:t>员负</w:t>
      </w:r>
      <w:r>
        <w:rPr>
          <w:rFonts w:hint="eastAsia" w:asciiTheme="minorEastAsia" w:hAnsiTheme="minorEastAsia" w:eastAsiaTheme="minorEastAsia" w:cstheme="minorEastAsia"/>
          <w:spacing w:val="-1"/>
          <w:sz w:val="21"/>
          <w:szCs w:val="21"/>
        </w:rPr>
        <w:t>责看护和定时清理，以确保现场免于随地大小便的污染。</w:t>
      </w:r>
    </w:p>
    <w:p w14:paraId="241423E8">
      <w:pPr>
        <w:spacing w:before="5" w:line="330" w:lineRule="auto"/>
        <w:ind w:left="945" w:right="1" w:hanging="9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6.7.7    承包人应在现场设立固定的垃圾临时存放点并在各楼层或区域设立必要的垃</w:t>
      </w:r>
      <w:r>
        <w:rPr>
          <w:rFonts w:hint="eastAsia" w:asciiTheme="minorEastAsia" w:hAnsiTheme="minorEastAsia" w:eastAsiaTheme="minorEastAsia" w:cstheme="minorEastAsia"/>
          <w:spacing w:val="-2"/>
          <w:sz w:val="21"/>
          <w:szCs w:val="21"/>
        </w:rPr>
        <w:t>圾箱；所有</w:t>
      </w:r>
      <w:r>
        <w:rPr>
          <w:rFonts w:hint="eastAsia" w:asciiTheme="minorEastAsia" w:hAnsiTheme="minorEastAsia" w:eastAsiaTheme="minorEastAsia" w:cstheme="minorEastAsia"/>
          <w:spacing w:val="-5"/>
          <w:sz w:val="21"/>
          <w:szCs w:val="21"/>
        </w:rPr>
        <w:t>垃圾必须在当天清除出现场，并按有关行政管理部门的规定，运送</w:t>
      </w:r>
      <w:r>
        <w:rPr>
          <w:rFonts w:hint="eastAsia" w:asciiTheme="minorEastAsia" w:hAnsiTheme="minorEastAsia" w:eastAsiaTheme="minorEastAsia" w:cstheme="minorEastAsia"/>
          <w:spacing w:val="-6"/>
          <w:sz w:val="21"/>
          <w:szCs w:val="21"/>
        </w:rPr>
        <w:t>到指定的垃圾消纳场。</w:t>
      </w:r>
    </w:p>
    <w:p w14:paraId="1A800532">
      <w:pPr>
        <w:spacing w:before="1" w:line="335" w:lineRule="auto"/>
        <w:ind w:left="944" w:right="3"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6.7.8    承包人应对离场垃圾和所有车辆进行防遗洒和防污染公共道路的处理。承包</w:t>
      </w:r>
      <w:r>
        <w:rPr>
          <w:rFonts w:hint="eastAsia" w:asciiTheme="minorEastAsia" w:hAnsiTheme="minorEastAsia" w:eastAsiaTheme="minorEastAsia" w:cstheme="minorEastAsia"/>
          <w:spacing w:val="-2"/>
          <w:sz w:val="21"/>
          <w:szCs w:val="21"/>
        </w:rPr>
        <w:t>人在运输任</w:t>
      </w:r>
      <w:r>
        <w:rPr>
          <w:rFonts w:hint="eastAsia" w:asciiTheme="minorEastAsia" w:hAnsiTheme="minorEastAsia" w:eastAsiaTheme="minorEastAsia" w:cstheme="minorEastAsia"/>
          <w:spacing w:val="-1"/>
          <w:sz w:val="21"/>
          <w:szCs w:val="21"/>
        </w:rPr>
        <w:t>何材料的过程中，应采取一切必要的措施，防止遗洒和污染公共道路；一旦出现上述遗洒或污染现象，承包人应立即采取措施进行清扫，并承担所有费用。承包人在</w:t>
      </w:r>
      <w:r>
        <w:rPr>
          <w:rFonts w:hint="eastAsia" w:asciiTheme="minorEastAsia" w:hAnsiTheme="minorEastAsia" w:eastAsiaTheme="minorEastAsia" w:cstheme="minorEastAsia"/>
          <w:spacing w:val="-1"/>
          <w:sz w:val="21"/>
          <w:szCs w:val="21"/>
          <w:lang w:eastAsia="zh-CN"/>
        </w:rPr>
        <w:t>混凝土浇筑</w:t>
      </w:r>
      <w:r>
        <w:rPr>
          <w:rFonts w:hint="eastAsia" w:asciiTheme="minorEastAsia" w:hAnsiTheme="minorEastAsia" w:eastAsiaTheme="minorEastAsia" w:cstheme="minorEastAsia"/>
          <w:spacing w:val="-5"/>
          <w:sz w:val="21"/>
          <w:szCs w:val="21"/>
        </w:rPr>
        <w:t>、材料运输、材料装卸、现场清理等工作中应采取一切必要的措</w:t>
      </w:r>
      <w:r>
        <w:rPr>
          <w:rFonts w:hint="eastAsia" w:asciiTheme="minorEastAsia" w:hAnsiTheme="minorEastAsia" w:eastAsiaTheme="minorEastAsia" w:cstheme="minorEastAsia"/>
          <w:spacing w:val="-6"/>
          <w:sz w:val="21"/>
          <w:szCs w:val="21"/>
        </w:rPr>
        <w:t>施防止影响公共交通。</w:t>
      </w:r>
    </w:p>
    <w:p w14:paraId="7B0CD6DD">
      <w:pPr>
        <w:spacing w:before="4" w:line="333" w:lineRule="auto"/>
        <w:ind w:left="943" w:right="60"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6.7.9    承包人应当制订成品保护措施计划，并提供必要的人员、材料和设备用于</w:t>
      </w:r>
      <w:r>
        <w:rPr>
          <w:rFonts w:hint="eastAsia" w:asciiTheme="minorEastAsia" w:hAnsiTheme="minorEastAsia" w:eastAsiaTheme="minorEastAsia" w:cstheme="minorEastAsia"/>
          <w:spacing w:val="-2"/>
          <w:sz w:val="21"/>
          <w:szCs w:val="21"/>
        </w:rPr>
        <w:t>整个工程的成</w:t>
      </w:r>
      <w:r>
        <w:rPr>
          <w:rFonts w:hint="eastAsia" w:asciiTheme="minorEastAsia" w:hAnsiTheme="minorEastAsia" w:eastAsiaTheme="minorEastAsia" w:cstheme="minorEastAsia"/>
          <w:spacing w:val="-1"/>
          <w:sz w:val="21"/>
          <w:szCs w:val="21"/>
        </w:rPr>
        <w:t>品保护，包括对已完成的所有分包人和独立承包</w:t>
      </w:r>
      <w:r>
        <w:rPr>
          <w:rFonts w:hint="eastAsia" w:asciiTheme="minorEastAsia" w:hAnsiTheme="minorEastAsia" w:eastAsiaTheme="minorEastAsia" w:cstheme="minorEastAsia"/>
          <w:spacing w:val="-2"/>
          <w:sz w:val="21"/>
          <w:szCs w:val="21"/>
        </w:rPr>
        <w:t>人</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如果有</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的工程或工作的保护，防止</w:t>
      </w:r>
      <w:r>
        <w:rPr>
          <w:rFonts w:hint="eastAsia" w:asciiTheme="minorEastAsia" w:hAnsiTheme="minorEastAsia" w:eastAsiaTheme="minorEastAsia" w:cstheme="minorEastAsia"/>
          <w:spacing w:val="-4"/>
          <w:sz w:val="21"/>
          <w:szCs w:val="21"/>
        </w:rPr>
        <w:t>已</w:t>
      </w:r>
      <w:r>
        <w:rPr>
          <w:rFonts w:hint="eastAsia" w:asciiTheme="minorEastAsia" w:hAnsiTheme="minorEastAsia" w:eastAsiaTheme="minorEastAsia" w:cstheme="minorEastAsia"/>
          <w:spacing w:val="-4"/>
          <w:sz w:val="21"/>
          <w:szCs w:val="21"/>
          <w:lang w:eastAsia="zh-CN"/>
        </w:rPr>
        <w:t>完成</w:t>
      </w:r>
      <w:r>
        <w:rPr>
          <w:rFonts w:hint="eastAsia" w:asciiTheme="minorEastAsia" w:hAnsiTheme="minorEastAsia" w:eastAsiaTheme="minorEastAsia" w:cstheme="minorEastAsia"/>
          <w:spacing w:val="-4"/>
          <w:sz w:val="21"/>
          <w:szCs w:val="21"/>
        </w:rPr>
        <w:t>工作遭受任何损坏或破坏。成品保护措施应当合理安排工序， 并包括工作面移交制</w:t>
      </w:r>
      <w:r>
        <w:rPr>
          <w:rFonts w:hint="eastAsia" w:asciiTheme="minorEastAsia" w:hAnsiTheme="minorEastAsia" w:eastAsiaTheme="minorEastAsia" w:cstheme="minorEastAsia"/>
          <w:spacing w:val="-1"/>
          <w:sz w:val="21"/>
          <w:szCs w:val="21"/>
        </w:rPr>
        <w:t>度和责任赔偿制度。成品保护措施计划最迟应当在任何专</w:t>
      </w:r>
      <w:r>
        <w:rPr>
          <w:rFonts w:hint="eastAsia" w:asciiTheme="minorEastAsia" w:hAnsiTheme="minorEastAsia" w:eastAsiaTheme="minorEastAsia" w:cstheme="minorEastAsia"/>
          <w:spacing w:val="-2"/>
          <w:sz w:val="21"/>
          <w:szCs w:val="21"/>
        </w:rPr>
        <w:t>业分包人或独立承包人进场施</w:t>
      </w:r>
      <w:r>
        <w:rPr>
          <w:rFonts w:hint="eastAsia" w:asciiTheme="minorEastAsia" w:hAnsiTheme="minorEastAsia" w:eastAsiaTheme="minorEastAsia" w:cstheme="minorEastAsia"/>
          <w:spacing w:val="-4"/>
          <w:sz w:val="21"/>
          <w:szCs w:val="21"/>
        </w:rPr>
        <w:t>工前不少于</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4"/>
          <w:sz w:val="21"/>
          <w:szCs w:val="21"/>
        </w:rPr>
        <w:t>28</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4"/>
          <w:sz w:val="21"/>
          <w:szCs w:val="21"/>
        </w:rPr>
        <w:t>天报监理人审批。</w:t>
      </w:r>
    </w:p>
    <w:p w14:paraId="43313E0D">
      <w:pPr>
        <w:spacing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6.7.10   文明施工方面的其他要求如</w:t>
      </w:r>
      <w:r>
        <w:rPr>
          <w:rFonts w:hint="eastAsia" w:asciiTheme="minorEastAsia" w:hAnsiTheme="minorEastAsia" w:eastAsiaTheme="minorEastAsia" w:cstheme="minorEastAsia"/>
          <w:spacing w:val="-3"/>
          <w:sz w:val="21"/>
          <w:szCs w:val="21"/>
        </w:rPr>
        <w:t>下：</w:t>
      </w:r>
    </w:p>
    <w:p w14:paraId="3AADCBB4">
      <w:pPr>
        <w:pStyle w:val="2"/>
        <w:tabs>
          <w:tab w:val="left" w:pos="8085"/>
        </w:tabs>
        <w:spacing w:before="162"/>
        <w:ind w:left="726"/>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3C8E415A">
      <w:pPr>
        <w:spacing w:before="248" w:line="46" w:lineRule="exact"/>
        <w:ind w:left="8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53" o:spid="_x0000_s1153" o:spt="202" type="#_x0000_t202" style="position:absolute;left:0pt;margin-left:35.3pt;margin-top:5.65pt;height:14.1pt;width:369.95pt;z-index:251796480;mso-width-relative:page;mso-height-relative:page;" filled="f" stroked="f" coordsize="21600,21600">
            <v:path/>
            <v:fill on="f" focussize="0,0"/>
            <v:stroke on="f"/>
            <v:imagedata o:title=""/>
            <o:lock v:ext="edit" aspectratio="f"/>
            <v:textbox inset="0mm,0mm,0mm,0mm">
              <w:txbxContent>
                <w:p w14:paraId="19D35E37">
                  <w:pPr>
                    <w:pStyle w:val="2"/>
                    <w:tabs>
                      <w:tab w:val="left" w:pos="7377"/>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7F5A34CE">
      <w:pPr>
        <w:spacing w:before="194"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6"/>
          <w:sz w:val="21"/>
          <w:szCs w:val="21"/>
        </w:rPr>
        <w:t>6.8</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b/>
          <w:bCs/>
          <w:spacing w:val="6"/>
          <w:sz w:val="21"/>
          <w:szCs w:val="21"/>
        </w:rPr>
        <w:t>环境保护</w:t>
      </w:r>
    </w:p>
    <w:p w14:paraId="15DCFB02">
      <w:pPr>
        <w:spacing w:before="125"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6.8.1    在工程施工、完工及修补任何缺陷的过程中，承包人应当始终遵守</w:t>
      </w:r>
      <w:r>
        <w:rPr>
          <w:rFonts w:hint="eastAsia" w:asciiTheme="minorEastAsia" w:hAnsiTheme="minorEastAsia" w:eastAsiaTheme="minorEastAsia" w:cstheme="minorEastAsia"/>
          <w:spacing w:val="-2"/>
          <w:sz w:val="21"/>
          <w:szCs w:val="21"/>
        </w:rPr>
        <w:t>国家和工程所在地有</w:t>
      </w:r>
    </w:p>
    <w:p w14:paraId="0A47C80E">
      <w:pPr>
        <w:spacing w:line="220" w:lineRule="auto"/>
        <w:rPr>
          <w:rFonts w:hint="eastAsia" w:asciiTheme="minorEastAsia" w:hAnsiTheme="minorEastAsia" w:eastAsiaTheme="minorEastAsia" w:cstheme="minorEastAsia"/>
          <w:sz w:val="21"/>
          <w:szCs w:val="21"/>
        </w:rPr>
        <w:sectPr>
          <w:footerReference r:id="rId333" w:type="default"/>
          <w:pgSz w:w="11910" w:h="16845"/>
          <w:pgMar w:top="400" w:right="1493" w:bottom="1190" w:left="1481" w:header="0" w:footer="959" w:gutter="0"/>
          <w:cols w:space="720" w:num="1"/>
        </w:sectPr>
      </w:pPr>
    </w:p>
    <w:p w14:paraId="163D0BE4">
      <w:pPr>
        <w:pStyle w:val="2"/>
        <w:spacing w:line="267" w:lineRule="auto"/>
        <w:rPr>
          <w:rFonts w:hint="eastAsia" w:asciiTheme="minorEastAsia" w:hAnsiTheme="minorEastAsia" w:eastAsiaTheme="minorEastAsia" w:cstheme="minorEastAsia"/>
        </w:rPr>
      </w:pPr>
    </w:p>
    <w:p w14:paraId="0F039A70">
      <w:pPr>
        <w:pStyle w:val="2"/>
        <w:spacing w:line="267" w:lineRule="auto"/>
        <w:rPr>
          <w:rFonts w:hint="eastAsia" w:asciiTheme="minorEastAsia" w:hAnsiTheme="minorEastAsia" w:eastAsiaTheme="minorEastAsia" w:cstheme="minorEastAsia"/>
        </w:rPr>
      </w:pPr>
    </w:p>
    <w:p w14:paraId="28D35A8B">
      <w:pPr>
        <w:pStyle w:val="2"/>
        <w:spacing w:line="268" w:lineRule="auto"/>
        <w:rPr>
          <w:rFonts w:hint="eastAsia" w:asciiTheme="minorEastAsia" w:hAnsiTheme="minorEastAsia" w:eastAsiaTheme="minorEastAsia" w:cstheme="minorEastAsia"/>
        </w:rPr>
      </w:pPr>
    </w:p>
    <w:p w14:paraId="6A9FBC58">
      <w:pPr>
        <w:pStyle w:val="2"/>
        <w:spacing w:line="268" w:lineRule="auto"/>
        <w:rPr>
          <w:rFonts w:hint="eastAsia" w:asciiTheme="minorEastAsia" w:hAnsiTheme="minorEastAsia" w:eastAsiaTheme="minorEastAsia" w:cstheme="minorEastAsia"/>
        </w:rPr>
      </w:pPr>
    </w:p>
    <w:p w14:paraId="6D0B2F21">
      <w:pPr>
        <w:pStyle w:val="2"/>
        <w:spacing w:line="268" w:lineRule="auto"/>
        <w:rPr>
          <w:rFonts w:hint="eastAsia" w:asciiTheme="minorEastAsia" w:hAnsiTheme="minorEastAsia" w:eastAsiaTheme="minorEastAsia" w:cstheme="minorEastAsia"/>
        </w:rPr>
      </w:pPr>
    </w:p>
    <w:p w14:paraId="2CD183F0">
      <w:pPr>
        <w:spacing w:before="69" w:line="337" w:lineRule="auto"/>
        <w:ind w:left="946" w:right="75"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关环境保护、水土保护和污染防治的</w:t>
      </w:r>
      <w:r>
        <w:rPr>
          <w:rFonts w:hint="eastAsia" w:asciiTheme="minorEastAsia" w:hAnsiTheme="minorEastAsia" w:eastAsiaTheme="minorEastAsia" w:cstheme="minorEastAsia"/>
          <w:spacing w:val="-2"/>
          <w:sz w:val="21"/>
          <w:szCs w:val="21"/>
          <w:lang w:eastAsia="zh-CN"/>
        </w:rPr>
        <w:t>法律法规</w:t>
      </w:r>
      <w:r>
        <w:rPr>
          <w:rFonts w:hint="eastAsia" w:asciiTheme="minorEastAsia" w:hAnsiTheme="minorEastAsia" w:eastAsiaTheme="minorEastAsia" w:cstheme="minorEastAsia"/>
          <w:spacing w:val="-2"/>
          <w:sz w:val="21"/>
          <w:szCs w:val="21"/>
        </w:rPr>
        <w:t>、规章、规范、标准和规程等，按照通用合同条款第</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4.1.6</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项和第</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9.4</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款的约定履行其环境与生态保护职责。</w:t>
      </w:r>
    </w:p>
    <w:p w14:paraId="352D6264">
      <w:pPr>
        <w:spacing w:before="3" w:line="329" w:lineRule="auto"/>
        <w:ind w:left="945" w:right="56" w:hanging="9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6.8.2    承包人应按合同约定和监理人指示，接受国家和地方环境保护行政主管部</w:t>
      </w:r>
      <w:r>
        <w:rPr>
          <w:rFonts w:hint="eastAsia" w:asciiTheme="minorEastAsia" w:hAnsiTheme="minorEastAsia" w:eastAsiaTheme="minorEastAsia" w:cstheme="minorEastAsia"/>
          <w:spacing w:val="-2"/>
          <w:sz w:val="21"/>
          <w:szCs w:val="21"/>
        </w:rPr>
        <w:t>门的监督、监测和检查。承包人应对其违反现行</w:t>
      </w:r>
      <w:r>
        <w:rPr>
          <w:rFonts w:hint="eastAsia" w:asciiTheme="minorEastAsia" w:hAnsiTheme="minorEastAsia" w:eastAsiaTheme="minorEastAsia" w:cstheme="minorEastAsia"/>
          <w:spacing w:val="-2"/>
          <w:sz w:val="21"/>
          <w:szCs w:val="21"/>
          <w:lang w:eastAsia="zh-CN"/>
        </w:rPr>
        <w:t>法律法规</w:t>
      </w:r>
      <w:r>
        <w:rPr>
          <w:rFonts w:hint="eastAsia" w:asciiTheme="minorEastAsia" w:hAnsiTheme="minorEastAsia" w:eastAsiaTheme="minorEastAsia" w:cstheme="minorEastAsia"/>
          <w:spacing w:val="-2"/>
          <w:sz w:val="21"/>
          <w:szCs w:val="21"/>
        </w:rPr>
        <w:t>、规章、规范、标准和规程等以及本合同</w:t>
      </w:r>
      <w:r>
        <w:rPr>
          <w:rFonts w:hint="eastAsia" w:asciiTheme="minorEastAsia" w:hAnsiTheme="minorEastAsia" w:eastAsiaTheme="minorEastAsia" w:cstheme="minorEastAsia"/>
          <w:spacing w:val="-1"/>
          <w:sz w:val="21"/>
          <w:szCs w:val="21"/>
        </w:rPr>
        <w:t>约定所造成的环境污染、水土流失、人员伤害和财产损失等承担赔偿责任。</w:t>
      </w:r>
    </w:p>
    <w:p w14:paraId="30342989">
      <w:pPr>
        <w:spacing w:before="1" w:line="334" w:lineRule="auto"/>
        <w:ind w:left="945" w:hanging="9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6.8.3    承包人制订施工方案和组织措施时应</w:t>
      </w:r>
      <w:r>
        <w:rPr>
          <w:rFonts w:hint="eastAsia" w:asciiTheme="minorEastAsia" w:hAnsiTheme="minorEastAsia" w:eastAsiaTheme="minorEastAsia" w:cstheme="minorEastAsia"/>
          <w:spacing w:val="-1"/>
          <w:sz w:val="21"/>
          <w:szCs w:val="21"/>
        </w:rPr>
        <w:t>当同步考虑环境和资源保护，包括水土资源保护、</w:t>
      </w:r>
      <w:r>
        <w:rPr>
          <w:rFonts w:hint="eastAsia" w:asciiTheme="minorEastAsia" w:hAnsiTheme="minorEastAsia" w:eastAsiaTheme="minorEastAsia" w:cstheme="minorEastAsia"/>
          <w:spacing w:val="-2"/>
          <w:sz w:val="21"/>
          <w:szCs w:val="21"/>
        </w:rPr>
        <w:t>噪声、振动和照明污染防治、固体废弃物处理、污水和废气处理、粉尘和扬尘控制、道</w:t>
      </w:r>
      <w:r>
        <w:rPr>
          <w:rFonts w:hint="eastAsia" w:asciiTheme="minorEastAsia" w:hAnsiTheme="minorEastAsia" w:eastAsiaTheme="minorEastAsia" w:cstheme="minorEastAsia"/>
          <w:spacing w:val="-5"/>
          <w:sz w:val="21"/>
          <w:szCs w:val="21"/>
        </w:rPr>
        <w:t>路污染防治、卫生防疫、禁止有害材料、节能减排以及不可再</w:t>
      </w:r>
      <w:r>
        <w:rPr>
          <w:rFonts w:hint="eastAsia" w:asciiTheme="minorEastAsia" w:hAnsiTheme="minorEastAsia" w:eastAsiaTheme="minorEastAsia" w:cstheme="minorEastAsia"/>
          <w:spacing w:val="-6"/>
          <w:sz w:val="21"/>
          <w:szCs w:val="21"/>
        </w:rPr>
        <w:t>生资源的循环使用等因素。</w:t>
      </w:r>
    </w:p>
    <w:p w14:paraId="7DD0D6A6">
      <w:pPr>
        <w:spacing w:before="1" w:line="332" w:lineRule="auto"/>
        <w:ind w:left="943" w:right="1"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6.8.4    承包人应当做好施工场地</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62"/>
          <w:sz w:val="21"/>
          <w:szCs w:val="21"/>
          <w:lang w:eastAsia="zh-CN"/>
        </w:rPr>
        <w:t>（</w:t>
      </w:r>
      <w:r>
        <w:rPr>
          <w:rFonts w:hint="eastAsia" w:asciiTheme="minorEastAsia" w:hAnsiTheme="minorEastAsia" w:eastAsiaTheme="minorEastAsia" w:cstheme="minorEastAsia"/>
          <w:spacing w:val="-5"/>
          <w:sz w:val="21"/>
          <w:szCs w:val="21"/>
        </w:rPr>
        <w:t>现场</w:t>
      </w:r>
      <w:r>
        <w:rPr>
          <w:rFonts w:hint="eastAsia" w:asciiTheme="minorEastAsia" w:hAnsiTheme="minorEastAsia" w:eastAsiaTheme="minorEastAsia" w:cstheme="minorEastAsia"/>
          <w:spacing w:val="-5"/>
          <w:sz w:val="21"/>
          <w:szCs w:val="21"/>
          <w:lang w:eastAsia="zh-CN"/>
        </w:rPr>
        <w:t>）</w:t>
      </w:r>
      <w:r>
        <w:rPr>
          <w:rFonts w:hint="eastAsia" w:asciiTheme="minorEastAsia" w:hAnsiTheme="minorEastAsia" w:eastAsiaTheme="minorEastAsia" w:cstheme="minorEastAsia"/>
          <w:spacing w:val="-5"/>
          <w:sz w:val="21"/>
          <w:szCs w:val="21"/>
        </w:rPr>
        <w:t>范围内各项工程的开挖支护、截水、降水、灌</w:t>
      </w:r>
      <w:r>
        <w:rPr>
          <w:rFonts w:hint="eastAsia" w:asciiTheme="minorEastAsia" w:hAnsiTheme="minorEastAsia" w:eastAsiaTheme="minorEastAsia" w:cstheme="minorEastAsia"/>
          <w:spacing w:val="-6"/>
          <w:sz w:val="21"/>
          <w:szCs w:val="21"/>
        </w:rPr>
        <w:t>浆、衬砌、</w:t>
      </w:r>
      <w:r>
        <w:rPr>
          <w:rFonts w:hint="eastAsia" w:asciiTheme="minorEastAsia" w:hAnsiTheme="minorEastAsia" w:eastAsiaTheme="minorEastAsia" w:cstheme="minorEastAsia"/>
          <w:spacing w:val="-1"/>
          <w:sz w:val="21"/>
          <w:szCs w:val="21"/>
        </w:rPr>
        <w:t>挡护结构及排水等工程防护措施。施工场地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现场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2"/>
          <w:sz w:val="21"/>
          <w:szCs w:val="21"/>
        </w:rPr>
        <w:t>内所有边坡应当采取有效的水土流失</w:t>
      </w:r>
      <w:r>
        <w:rPr>
          <w:rFonts w:hint="eastAsia" w:asciiTheme="minorEastAsia" w:hAnsiTheme="minorEastAsia" w:eastAsiaTheme="minorEastAsia" w:cstheme="minorEastAsia"/>
          <w:spacing w:val="-4"/>
          <w:sz w:val="21"/>
          <w:szCs w:val="21"/>
        </w:rPr>
        <w:t>防治和保持措施。承包人采用的降水方案应当充分考虑对地下水的保护和合理使用， 如</w:t>
      </w:r>
      <w:r>
        <w:rPr>
          <w:rFonts w:hint="eastAsia" w:asciiTheme="minorEastAsia" w:hAnsiTheme="minorEastAsia" w:eastAsiaTheme="minorEastAsia" w:cstheme="minorEastAsia"/>
          <w:spacing w:val="-2"/>
          <w:sz w:val="21"/>
          <w:szCs w:val="21"/>
        </w:rPr>
        <w:t>果国家和</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pacing w:val="-2"/>
          <w:sz w:val="21"/>
          <w:szCs w:val="21"/>
        </w:rPr>
        <w:t>或</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地方人民政府有特别规定的，</w:t>
      </w:r>
      <w:r>
        <w:rPr>
          <w:rFonts w:hint="eastAsia" w:asciiTheme="minorEastAsia" w:hAnsiTheme="minorEastAsia" w:eastAsiaTheme="minorEastAsia" w:cstheme="minorEastAsia"/>
          <w:spacing w:val="-3"/>
          <w:sz w:val="21"/>
          <w:szCs w:val="21"/>
        </w:rPr>
        <w:t>承包人应当遵守有关规定。承包人还应设置</w:t>
      </w:r>
      <w:r>
        <w:rPr>
          <w:rFonts w:hint="eastAsia" w:asciiTheme="minorEastAsia" w:hAnsiTheme="minorEastAsia" w:eastAsiaTheme="minorEastAsia" w:cstheme="minorEastAsia"/>
          <w:spacing w:val="-2"/>
          <w:sz w:val="21"/>
          <w:szCs w:val="21"/>
        </w:rPr>
        <w:t>完善的排水系统，保持施工场地</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62"/>
          <w:sz w:val="21"/>
          <w:szCs w:val="21"/>
          <w:lang w:eastAsia="zh-CN"/>
        </w:rPr>
        <w:t>（</w:t>
      </w:r>
      <w:r>
        <w:rPr>
          <w:rFonts w:hint="eastAsia" w:asciiTheme="minorEastAsia" w:hAnsiTheme="minorEastAsia" w:eastAsiaTheme="minorEastAsia" w:cstheme="minorEastAsia"/>
          <w:spacing w:val="-2"/>
          <w:sz w:val="21"/>
          <w:szCs w:val="21"/>
        </w:rPr>
        <w:t>现场</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始</w:t>
      </w:r>
      <w:r>
        <w:rPr>
          <w:rFonts w:hint="eastAsia" w:asciiTheme="minorEastAsia" w:hAnsiTheme="minorEastAsia" w:eastAsiaTheme="minorEastAsia" w:cstheme="minorEastAsia"/>
          <w:spacing w:val="-3"/>
          <w:sz w:val="21"/>
          <w:szCs w:val="21"/>
        </w:rPr>
        <w:t>终处于良好的排水状态，防止降雨径流对施工</w:t>
      </w:r>
      <w:r>
        <w:rPr>
          <w:rFonts w:hint="eastAsia" w:asciiTheme="minorEastAsia" w:hAnsiTheme="minorEastAsia" w:eastAsiaTheme="minorEastAsia" w:cstheme="minorEastAsia"/>
          <w:spacing w:val="-8"/>
          <w:sz w:val="21"/>
          <w:szCs w:val="21"/>
        </w:rPr>
        <w:t>场地</w:t>
      </w:r>
      <w:r>
        <w:rPr>
          <w:rFonts w:hint="eastAsia" w:asciiTheme="minorEastAsia" w:hAnsiTheme="minorEastAsia" w:eastAsiaTheme="minorEastAsia" w:cstheme="minorEastAsia"/>
          <w:spacing w:val="-54"/>
          <w:sz w:val="21"/>
          <w:szCs w:val="21"/>
        </w:rPr>
        <w:t xml:space="preserve"> </w:t>
      </w:r>
      <w:r>
        <w:rPr>
          <w:rFonts w:hint="eastAsia" w:asciiTheme="minorEastAsia" w:hAnsiTheme="minorEastAsia" w:eastAsiaTheme="minorEastAsia" w:cstheme="minorEastAsia"/>
          <w:spacing w:val="-54"/>
          <w:sz w:val="21"/>
          <w:szCs w:val="21"/>
          <w:lang w:eastAsia="zh-CN"/>
        </w:rPr>
        <w:t>（</w:t>
      </w:r>
      <w:r>
        <w:rPr>
          <w:rFonts w:hint="eastAsia" w:asciiTheme="minorEastAsia" w:hAnsiTheme="minorEastAsia" w:eastAsiaTheme="minorEastAsia" w:cstheme="minorEastAsia"/>
          <w:spacing w:val="-8"/>
          <w:sz w:val="21"/>
          <w:szCs w:val="21"/>
        </w:rPr>
        <w:t>现场</w:t>
      </w:r>
      <w:r>
        <w:rPr>
          <w:rFonts w:hint="eastAsia" w:asciiTheme="minorEastAsia" w:hAnsiTheme="minorEastAsia" w:eastAsiaTheme="minorEastAsia" w:cstheme="minorEastAsia"/>
          <w:spacing w:val="-8"/>
          <w:sz w:val="21"/>
          <w:szCs w:val="21"/>
          <w:lang w:eastAsia="zh-CN"/>
        </w:rPr>
        <w:t>）</w:t>
      </w:r>
      <w:r>
        <w:rPr>
          <w:rFonts w:hint="eastAsia" w:asciiTheme="minorEastAsia" w:hAnsiTheme="minorEastAsia" w:eastAsiaTheme="minorEastAsia" w:cstheme="minorEastAsia"/>
          <w:spacing w:val="-8"/>
          <w:sz w:val="21"/>
          <w:szCs w:val="21"/>
        </w:rPr>
        <w:t>的冲刷。</w:t>
      </w:r>
    </w:p>
    <w:p w14:paraId="02AF34F8">
      <w:pPr>
        <w:spacing w:before="1" w:line="332" w:lineRule="auto"/>
        <w:ind w:left="943" w:right="26"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6.8.5    承包人应当确保其所提供的材料、工</w:t>
      </w:r>
      <w:r>
        <w:rPr>
          <w:rFonts w:hint="eastAsia" w:asciiTheme="minorEastAsia" w:hAnsiTheme="minorEastAsia" w:eastAsiaTheme="minorEastAsia" w:cstheme="minorEastAsia"/>
          <w:spacing w:val="-1"/>
          <w:sz w:val="21"/>
          <w:szCs w:val="21"/>
        </w:rPr>
        <w:t>程设备、施工设备和其他材料都是绿色环保产品，列入国家强制认证产品名录的，还应当是通过国家强制认</w:t>
      </w:r>
      <w:r>
        <w:rPr>
          <w:rFonts w:hint="eastAsia" w:asciiTheme="minorEastAsia" w:hAnsiTheme="minorEastAsia" w:eastAsiaTheme="minorEastAsia" w:cstheme="minorEastAsia"/>
          <w:spacing w:val="-2"/>
          <w:sz w:val="21"/>
          <w:szCs w:val="21"/>
        </w:rPr>
        <w:t>证的产品。承包人不得在任何</w:t>
      </w:r>
      <w:r>
        <w:rPr>
          <w:rFonts w:hint="eastAsia" w:asciiTheme="minorEastAsia" w:hAnsiTheme="minorEastAsia" w:eastAsiaTheme="minorEastAsia" w:cstheme="minorEastAsia"/>
          <w:spacing w:val="1"/>
          <w:sz w:val="21"/>
          <w:szCs w:val="21"/>
        </w:rPr>
        <w:t>临时和永久性工程中使用任何政府明令禁止使用的对人体有害的任何材料</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z w:val="21"/>
          <w:szCs w:val="21"/>
        </w:rPr>
        <w:t>如放射性材</w:t>
      </w:r>
      <w:r>
        <w:rPr>
          <w:rFonts w:hint="eastAsia" w:asciiTheme="minorEastAsia" w:hAnsiTheme="minorEastAsia" w:eastAsiaTheme="minorEastAsia" w:cstheme="minorEastAsia"/>
          <w:spacing w:val="1"/>
          <w:sz w:val="21"/>
          <w:szCs w:val="21"/>
        </w:rPr>
        <w:t>料、石棉制品等</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和方法，同时也不得在永久性工程中使用政府虽未明令禁止但会给居</w:t>
      </w:r>
      <w:r>
        <w:rPr>
          <w:rFonts w:hint="eastAsia" w:asciiTheme="minorEastAsia" w:hAnsiTheme="minorEastAsia" w:eastAsiaTheme="minorEastAsia" w:cstheme="minorEastAsia"/>
          <w:spacing w:val="-1"/>
          <w:sz w:val="21"/>
          <w:szCs w:val="21"/>
        </w:rPr>
        <w:t>住或使用人带来不适感觉或味觉的任何材料和添加剂等；</w:t>
      </w:r>
      <w:r>
        <w:rPr>
          <w:rFonts w:hint="eastAsia" w:asciiTheme="minorEastAsia" w:hAnsiTheme="minorEastAsia" w:eastAsiaTheme="minorEastAsia" w:cstheme="minorEastAsia"/>
          <w:spacing w:val="-2"/>
          <w:sz w:val="21"/>
          <w:szCs w:val="21"/>
        </w:rPr>
        <w:t>承包人应在其施工环保措施计</w:t>
      </w:r>
      <w:r>
        <w:rPr>
          <w:rFonts w:hint="eastAsia" w:asciiTheme="minorEastAsia" w:hAnsiTheme="minorEastAsia" w:eastAsiaTheme="minorEastAsia" w:cstheme="minorEastAsia"/>
          <w:spacing w:val="-1"/>
          <w:sz w:val="21"/>
          <w:szCs w:val="21"/>
        </w:rPr>
        <w:t>划中明确防止误用的保证措施；承包人违背此项约定的责任和后果全部由承包人承担。</w:t>
      </w:r>
    </w:p>
    <w:p w14:paraId="24FAC4AB">
      <w:pPr>
        <w:spacing w:before="1" w:line="334" w:lineRule="auto"/>
        <w:ind w:left="948" w:right="56" w:hanging="9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6.8.6    承包人应为防止进出场的车辆的遗洒和轮胎夹带物等污染周边和公共道路等行为制定</w:t>
      </w:r>
      <w:r>
        <w:rPr>
          <w:rFonts w:hint="eastAsia" w:asciiTheme="minorEastAsia" w:hAnsiTheme="minorEastAsia" w:eastAsiaTheme="minorEastAsia" w:cstheme="minorEastAsia"/>
          <w:spacing w:val="-1"/>
          <w:sz w:val="21"/>
          <w:szCs w:val="21"/>
        </w:rPr>
        <w:t>并落实必要的措施，这类措施应至少包括在现</w:t>
      </w:r>
      <w:r>
        <w:rPr>
          <w:rFonts w:hint="eastAsia" w:asciiTheme="minorEastAsia" w:hAnsiTheme="minorEastAsia" w:eastAsiaTheme="minorEastAsia" w:cstheme="minorEastAsia"/>
          <w:spacing w:val="-2"/>
          <w:sz w:val="21"/>
          <w:szCs w:val="21"/>
        </w:rPr>
        <w:t>场出入口设立冲刷池、对现场道路做硬化处理和采用密闭车厢或者对车厢进行必要的覆盖等等。</w:t>
      </w:r>
    </w:p>
    <w:p w14:paraId="2FCC8BFB">
      <w:pPr>
        <w:spacing w:before="1" w:line="335" w:lineRule="auto"/>
        <w:ind w:left="944" w:right="32"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6.8.7    承包人应当保证施工生产用水和生活用水符合国家有关标准的规定。承包人还应建设、运行和维护施工生产和生活污水收集和处理</w:t>
      </w:r>
      <w:r>
        <w:rPr>
          <w:rFonts w:hint="eastAsia" w:asciiTheme="minorEastAsia" w:hAnsiTheme="minorEastAsia" w:eastAsiaTheme="minorEastAsia" w:cstheme="minorEastAsia"/>
          <w:spacing w:val="-2"/>
          <w:sz w:val="21"/>
          <w:szCs w:val="21"/>
        </w:rPr>
        <w:t>系统</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包括排污口接入</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，建立符合排放标准</w:t>
      </w:r>
      <w:r>
        <w:rPr>
          <w:rFonts w:hint="eastAsia" w:asciiTheme="minorEastAsia" w:hAnsiTheme="minorEastAsia" w:eastAsiaTheme="minorEastAsia" w:cstheme="minorEastAsia"/>
          <w:spacing w:val="-1"/>
          <w:sz w:val="21"/>
          <w:szCs w:val="21"/>
        </w:rPr>
        <w:t>的临时沉淀池和化粪池等，不得将未处理的污水直接或</w:t>
      </w:r>
      <w:r>
        <w:rPr>
          <w:rFonts w:hint="eastAsia" w:asciiTheme="minorEastAsia" w:hAnsiTheme="minorEastAsia" w:eastAsiaTheme="minorEastAsia" w:cstheme="minorEastAsia"/>
          <w:spacing w:val="-2"/>
          <w:sz w:val="21"/>
          <w:szCs w:val="21"/>
        </w:rPr>
        <w:t>间接排放或造成地表水体、地下水体或生产和生活供水系统的污染。</w:t>
      </w:r>
    </w:p>
    <w:p w14:paraId="09E5C302">
      <w:pPr>
        <w:spacing w:before="6" w:line="347" w:lineRule="auto"/>
        <w:ind w:left="943" w:right="57"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6.8.8    承包人应当采取有效措施，建立相应的过滤、分离、分</w:t>
      </w:r>
      <w:r>
        <w:rPr>
          <w:rFonts w:hint="eastAsia" w:asciiTheme="minorEastAsia" w:hAnsiTheme="minorEastAsia" w:eastAsiaTheme="minorEastAsia" w:cstheme="minorEastAsia"/>
          <w:spacing w:val="-5"/>
          <w:sz w:val="21"/>
          <w:szCs w:val="21"/>
        </w:rPr>
        <w:t>解或沉淀等处理系统，</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5"/>
          <w:sz w:val="21"/>
          <w:szCs w:val="21"/>
        </w:rPr>
        <w:t>不得让有</w:t>
      </w:r>
      <w:r>
        <w:rPr>
          <w:rFonts w:hint="eastAsia" w:asciiTheme="minorEastAsia" w:hAnsiTheme="minorEastAsia" w:eastAsiaTheme="minorEastAsia" w:cstheme="minorEastAsia"/>
          <w:sz w:val="21"/>
          <w:szCs w:val="21"/>
        </w:rPr>
        <w:t>害物质</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z w:val="21"/>
          <w:szCs w:val="21"/>
        </w:rPr>
        <w:t>如燃料、油料、化学品、酸等，以及超过剂量的有害气体和尘</w:t>
      </w:r>
      <w:r>
        <w:rPr>
          <w:rFonts w:hint="eastAsia" w:asciiTheme="minorEastAsia" w:hAnsiTheme="minorEastAsia" w:eastAsiaTheme="minorEastAsia" w:cstheme="minorEastAsia"/>
          <w:spacing w:val="-1"/>
          <w:sz w:val="21"/>
          <w:szCs w:val="21"/>
        </w:rPr>
        <w:t>埃、污水、泥土</w:t>
      </w:r>
      <w:r>
        <w:rPr>
          <w:rFonts w:hint="eastAsia" w:asciiTheme="minorEastAsia" w:hAnsiTheme="minorEastAsia" w:eastAsiaTheme="minorEastAsia" w:cstheme="minorEastAsia"/>
          <w:sz w:val="21"/>
          <w:szCs w:val="21"/>
        </w:rPr>
        <w:t>或水、弃渣等</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污染施工场地</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z w:val="21"/>
          <w:szCs w:val="21"/>
        </w:rPr>
        <w:t>现场</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及其周边环境。承包人施工</w:t>
      </w:r>
      <w:r>
        <w:rPr>
          <w:rFonts w:hint="eastAsia" w:asciiTheme="minorEastAsia" w:hAnsiTheme="minorEastAsia" w:eastAsiaTheme="minorEastAsia" w:cstheme="minorEastAsia"/>
          <w:spacing w:val="-1"/>
          <w:sz w:val="21"/>
          <w:szCs w:val="21"/>
        </w:rPr>
        <w:t>工序、工作时间安排和</w:t>
      </w:r>
      <w:r>
        <w:rPr>
          <w:rFonts w:hint="eastAsia" w:asciiTheme="minorEastAsia" w:hAnsiTheme="minorEastAsia" w:eastAsiaTheme="minorEastAsia" w:cstheme="minorEastAsia"/>
          <w:sz w:val="21"/>
          <w:szCs w:val="21"/>
        </w:rPr>
        <w:t>施工设备的配置应当充分考虑降低噪声和照明等对施工场地</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40"/>
          <w:sz w:val="21"/>
          <w:szCs w:val="21"/>
          <w:lang w:eastAsia="zh-CN"/>
        </w:rPr>
        <w:t>（</w:t>
      </w:r>
      <w:r>
        <w:rPr>
          <w:rFonts w:hint="eastAsia" w:asciiTheme="minorEastAsia" w:hAnsiTheme="minorEastAsia" w:eastAsiaTheme="minorEastAsia" w:cstheme="minorEastAsia"/>
          <w:sz w:val="21"/>
          <w:szCs w:val="21"/>
        </w:rPr>
        <w:t>现场</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pacing w:val="-1"/>
          <w:sz w:val="21"/>
          <w:szCs w:val="21"/>
        </w:rPr>
        <w:t>周边生产和生活的</w:t>
      </w:r>
      <w:r>
        <w:rPr>
          <w:rFonts w:hint="eastAsia" w:asciiTheme="minorEastAsia" w:hAnsiTheme="minorEastAsia" w:eastAsiaTheme="minorEastAsia" w:cstheme="minorEastAsia"/>
          <w:spacing w:val="-2"/>
          <w:sz w:val="21"/>
          <w:szCs w:val="21"/>
        </w:rPr>
        <w:t>影响，并满足国家和地方政府有关规定的要求。</w:t>
      </w:r>
    </w:p>
    <w:p w14:paraId="6AC97D8F">
      <w:pPr>
        <w:spacing w:before="7"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6.8.9    环境保护方面的其他要求</w:t>
      </w:r>
      <w:r>
        <w:rPr>
          <w:rFonts w:hint="eastAsia" w:asciiTheme="minorEastAsia" w:hAnsiTheme="minorEastAsia" w:eastAsiaTheme="minorEastAsia" w:cstheme="minorEastAsia"/>
          <w:spacing w:val="-3"/>
          <w:sz w:val="21"/>
          <w:szCs w:val="21"/>
        </w:rPr>
        <w:t>如下：</w:t>
      </w:r>
    </w:p>
    <w:p w14:paraId="509C23EB">
      <w:pPr>
        <w:pStyle w:val="2"/>
        <w:spacing w:line="348" w:lineRule="auto"/>
        <w:rPr>
          <w:rFonts w:hint="eastAsia" w:asciiTheme="minorEastAsia" w:hAnsiTheme="minorEastAsia" w:eastAsiaTheme="minorEastAsia" w:cstheme="minorEastAsia"/>
        </w:rPr>
      </w:pPr>
    </w:p>
    <w:p w14:paraId="40145A66">
      <w:pPr>
        <w:pStyle w:val="2"/>
        <w:spacing w:line="349"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54" o:spid="_x0000_s1154" style="position:absolute;left:0pt;margin-left:36.3pt;margin-top:2.25pt;height:0.75pt;width:367.95pt;z-index:251798528;mso-width-relative:page;mso-height-relative:page;" fillcolor="#000000" filled="t" stroked="f" coordsize="7359,15" path="m0,15l7358,15,7358,0,0,0,0,15xe">
            <v:path/>
            <v:fill on="t" focussize="0,0"/>
            <v:stroke on="f"/>
            <v:imagedata o:title=""/>
            <o:lock v:ext="edit"/>
          </v:shape>
        </w:pict>
      </w:r>
    </w:p>
    <w:p w14:paraId="23EFBCC8">
      <w:pPr>
        <w:spacing w:before="69" w:line="106" w:lineRule="exact"/>
        <w:ind w:left="8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55" o:spid="_x0000_s1155" style="position:absolute;left:0pt;margin-left:36.3pt;margin-top:7.2pt;height:0.75pt;width:367.95pt;z-index:251797504;mso-width-relative:page;mso-height-relative:page;" fillcolor="#000000" filled="t" stroked="f" coordsize="7359,15" path="m0,15l7358,15,7358,0,0,0,0,15xe">
            <v:path/>
            <v:fill on="t" focussize="0,0"/>
            <v:stroke on="f"/>
            <v:imagedata o:title=""/>
            <o:lock v:ext="edit"/>
          </v:shape>
        </w:pict>
      </w:r>
      <w:r>
        <w:rPr>
          <w:rFonts w:hint="eastAsia" w:asciiTheme="minorEastAsia" w:hAnsiTheme="minorEastAsia" w:eastAsiaTheme="minorEastAsia" w:cstheme="minorEastAsia"/>
          <w:position w:val="1"/>
          <w:sz w:val="21"/>
          <w:szCs w:val="21"/>
        </w:rPr>
        <w:t>。</w:t>
      </w:r>
    </w:p>
    <w:p w14:paraId="7C2DCE83">
      <w:pPr>
        <w:spacing w:line="106" w:lineRule="exact"/>
        <w:rPr>
          <w:rFonts w:hint="eastAsia" w:asciiTheme="minorEastAsia" w:hAnsiTheme="minorEastAsia" w:eastAsiaTheme="minorEastAsia" w:cstheme="minorEastAsia"/>
          <w:sz w:val="21"/>
          <w:szCs w:val="21"/>
        </w:rPr>
        <w:sectPr>
          <w:footerReference r:id="rId334" w:type="default"/>
          <w:pgSz w:w="11910" w:h="16845"/>
          <w:pgMar w:top="400" w:right="1497" w:bottom="1190" w:left="1481" w:header="0" w:footer="959" w:gutter="0"/>
          <w:cols w:space="720" w:num="1"/>
        </w:sectPr>
      </w:pPr>
    </w:p>
    <w:p w14:paraId="5428651A">
      <w:pPr>
        <w:pStyle w:val="2"/>
        <w:spacing w:line="266" w:lineRule="auto"/>
        <w:rPr>
          <w:rFonts w:hint="eastAsia" w:asciiTheme="minorEastAsia" w:hAnsiTheme="minorEastAsia" w:eastAsiaTheme="minorEastAsia" w:cstheme="minorEastAsia"/>
        </w:rPr>
      </w:pPr>
    </w:p>
    <w:p w14:paraId="2A536770">
      <w:pPr>
        <w:pStyle w:val="2"/>
        <w:spacing w:line="267" w:lineRule="auto"/>
        <w:rPr>
          <w:rFonts w:hint="eastAsia" w:asciiTheme="minorEastAsia" w:hAnsiTheme="minorEastAsia" w:eastAsiaTheme="minorEastAsia" w:cstheme="minorEastAsia"/>
        </w:rPr>
      </w:pPr>
    </w:p>
    <w:p w14:paraId="4FB7130C">
      <w:pPr>
        <w:pStyle w:val="2"/>
        <w:spacing w:line="267" w:lineRule="auto"/>
        <w:rPr>
          <w:rFonts w:hint="eastAsia" w:asciiTheme="minorEastAsia" w:hAnsiTheme="minorEastAsia" w:eastAsiaTheme="minorEastAsia" w:cstheme="minorEastAsia"/>
        </w:rPr>
      </w:pPr>
    </w:p>
    <w:p w14:paraId="56B2C979">
      <w:pPr>
        <w:pStyle w:val="2"/>
        <w:spacing w:line="267" w:lineRule="auto"/>
        <w:rPr>
          <w:rFonts w:hint="eastAsia" w:asciiTheme="minorEastAsia" w:hAnsiTheme="minorEastAsia" w:eastAsiaTheme="minorEastAsia" w:cstheme="minorEastAsia"/>
        </w:rPr>
      </w:pPr>
    </w:p>
    <w:p w14:paraId="1432D041">
      <w:pPr>
        <w:pStyle w:val="2"/>
        <w:spacing w:line="267" w:lineRule="auto"/>
        <w:rPr>
          <w:rFonts w:hint="eastAsia" w:asciiTheme="minorEastAsia" w:hAnsiTheme="minorEastAsia" w:eastAsiaTheme="minorEastAsia" w:cstheme="minorEastAsia"/>
        </w:rPr>
      </w:pPr>
    </w:p>
    <w:p w14:paraId="7E3E1111">
      <w:pPr>
        <w:spacing w:before="78" w:line="22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6.9     施工环保措施计划</w:t>
      </w:r>
    </w:p>
    <w:p w14:paraId="1C393D8B">
      <w:pPr>
        <w:spacing w:before="205" w:line="343" w:lineRule="auto"/>
        <w:ind w:left="945" w:right="50"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6.9.1    通用合同条款第 9.4.2 项约定的施工环保措</w:t>
      </w:r>
      <w:r>
        <w:rPr>
          <w:rFonts w:hint="eastAsia" w:asciiTheme="minorEastAsia" w:hAnsiTheme="minorEastAsia" w:eastAsiaTheme="minorEastAsia" w:cstheme="minorEastAsia"/>
          <w:sz w:val="21"/>
          <w:szCs w:val="21"/>
        </w:rPr>
        <w:t>施计划是承包人阐明环保方针和拟采用的</w:t>
      </w:r>
      <w:r>
        <w:rPr>
          <w:rFonts w:hint="eastAsia" w:asciiTheme="minorEastAsia" w:hAnsiTheme="minorEastAsia" w:eastAsiaTheme="minorEastAsia" w:cstheme="minorEastAsia"/>
          <w:spacing w:val="-2"/>
          <w:sz w:val="21"/>
          <w:szCs w:val="21"/>
        </w:rPr>
        <w:t>环保措施及方法等的文件，其内容应包括但不限于：</w:t>
      </w:r>
    </w:p>
    <w:p w14:paraId="49D901BF">
      <w:pPr>
        <w:spacing w:line="219"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（1）</w:t>
      </w:r>
      <w:r>
        <w:rPr>
          <w:rFonts w:hint="eastAsia" w:asciiTheme="minorEastAsia" w:hAnsiTheme="minorEastAsia" w:eastAsiaTheme="minorEastAsia" w:cstheme="minorEastAsia"/>
          <w:spacing w:val="-3"/>
          <w:sz w:val="21"/>
          <w:szCs w:val="21"/>
        </w:rPr>
        <w:t>承包人生活区</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如果有</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的生活用水和生活污水处理措施；</w:t>
      </w:r>
    </w:p>
    <w:p w14:paraId="119CEFA6">
      <w:pPr>
        <w:spacing w:before="154"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lang w:eastAsia="zh-CN"/>
        </w:rPr>
        <w:t>（2）</w:t>
      </w:r>
      <w:r>
        <w:rPr>
          <w:rFonts w:hint="eastAsia" w:asciiTheme="minorEastAsia" w:hAnsiTheme="minorEastAsia" w:eastAsiaTheme="minorEastAsia" w:cstheme="minorEastAsia"/>
          <w:spacing w:val="-7"/>
          <w:sz w:val="21"/>
          <w:szCs w:val="21"/>
        </w:rPr>
        <w:t>施工生产废水处理措施；</w:t>
      </w:r>
    </w:p>
    <w:p w14:paraId="53A9B370">
      <w:pPr>
        <w:spacing w:before="141"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（3）</w:t>
      </w:r>
      <w:r>
        <w:rPr>
          <w:rFonts w:hint="eastAsia" w:asciiTheme="minorEastAsia" w:hAnsiTheme="minorEastAsia" w:eastAsiaTheme="minorEastAsia" w:cstheme="minorEastAsia"/>
          <w:spacing w:val="-6"/>
          <w:sz w:val="21"/>
          <w:szCs w:val="21"/>
        </w:rPr>
        <w:t>施工扬尘和废气的处理措施；</w:t>
      </w:r>
    </w:p>
    <w:p w14:paraId="54AC9269">
      <w:pPr>
        <w:spacing w:before="154"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（4）</w:t>
      </w:r>
      <w:r>
        <w:rPr>
          <w:rFonts w:hint="eastAsia" w:asciiTheme="minorEastAsia" w:hAnsiTheme="minorEastAsia" w:eastAsiaTheme="minorEastAsia" w:cstheme="minorEastAsia"/>
          <w:spacing w:val="-6"/>
          <w:sz w:val="21"/>
          <w:szCs w:val="21"/>
        </w:rPr>
        <w:t>施工噪声和光污染控制措施；</w:t>
      </w:r>
    </w:p>
    <w:p w14:paraId="7CE1897D">
      <w:pPr>
        <w:spacing w:before="141"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lang w:eastAsia="zh-CN"/>
        </w:rPr>
        <w:t>（5）</w:t>
      </w:r>
      <w:r>
        <w:rPr>
          <w:rFonts w:hint="eastAsia" w:asciiTheme="minorEastAsia" w:hAnsiTheme="minorEastAsia" w:eastAsiaTheme="minorEastAsia" w:cstheme="minorEastAsia"/>
          <w:spacing w:val="-9"/>
          <w:sz w:val="21"/>
          <w:szCs w:val="21"/>
        </w:rPr>
        <w:t>节能减排措施；</w:t>
      </w:r>
    </w:p>
    <w:p w14:paraId="34689B24">
      <w:pPr>
        <w:spacing w:before="139"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（6）</w:t>
      </w:r>
      <w:r>
        <w:rPr>
          <w:rFonts w:hint="eastAsia" w:asciiTheme="minorEastAsia" w:hAnsiTheme="minorEastAsia" w:eastAsiaTheme="minorEastAsia" w:cstheme="minorEastAsia"/>
          <w:spacing w:val="-6"/>
          <w:sz w:val="21"/>
          <w:szCs w:val="21"/>
        </w:rPr>
        <w:t>不可再生资源循环利用措施；</w:t>
      </w:r>
    </w:p>
    <w:p w14:paraId="68CA2A23">
      <w:pPr>
        <w:spacing w:before="156"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lang w:eastAsia="zh-CN"/>
        </w:rPr>
        <w:t>（7）</w:t>
      </w:r>
      <w:r>
        <w:rPr>
          <w:rFonts w:hint="eastAsia" w:asciiTheme="minorEastAsia" w:hAnsiTheme="minorEastAsia" w:eastAsiaTheme="minorEastAsia" w:cstheme="minorEastAsia"/>
          <w:spacing w:val="-7"/>
          <w:sz w:val="21"/>
          <w:szCs w:val="21"/>
        </w:rPr>
        <w:t>固体废弃物处理措施；</w:t>
      </w:r>
    </w:p>
    <w:p w14:paraId="46F2371E">
      <w:pPr>
        <w:spacing w:before="140"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（8）</w:t>
      </w:r>
      <w:r>
        <w:rPr>
          <w:rFonts w:hint="eastAsia" w:asciiTheme="minorEastAsia" w:hAnsiTheme="minorEastAsia" w:eastAsiaTheme="minorEastAsia" w:cstheme="minorEastAsia"/>
          <w:spacing w:val="-5"/>
          <w:sz w:val="21"/>
          <w:szCs w:val="21"/>
        </w:rPr>
        <w:t>人群健康保护和卫生防疫措施；</w:t>
      </w:r>
    </w:p>
    <w:p w14:paraId="662FE3F1">
      <w:pPr>
        <w:spacing w:before="155" w:line="219"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（9）</w:t>
      </w:r>
      <w:r>
        <w:rPr>
          <w:rFonts w:hint="eastAsia" w:asciiTheme="minorEastAsia" w:hAnsiTheme="minorEastAsia" w:eastAsiaTheme="minorEastAsia" w:cstheme="minorEastAsia"/>
          <w:spacing w:val="-5"/>
          <w:sz w:val="21"/>
          <w:szCs w:val="21"/>
        </w:rPr>
        <w:t>防止误用有害材料的保证措施；</w:t>
      </w:r>
    </w:p>
    <w:p w14:paraId="12327CBD">
      <w:pPr>
        <w:spacing w:before="141"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（10）</w:t>
      </w:r>
      <w:r>
        <w:rPr>
          <w:rFonts w:hint="eastAsia" w:asciiTheme="minorEastAsia" w:hAnsiTheme="minorEastAsia" w:eastAsiaTheme="minorEastAsia" w:cstheme="minorEastAsia"/>
          <w:spacing w:val="-5"/>
          <w:sz w:val="21"/>
          <w:szCs w:val="21"/>
        </w:rPr>
        <w:t>施工边坡工程的水土流失保护措施；</w:t>
      </w:r>
    </w:p>
    <w:p w14:paraId="4426C291">
      <w:pPr>
        <w:spacing w:before="140"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lang w:eastAsia="zh-CN"/>
        </w:rPr>
        <w:t>（11）</w:t>
      </w:r>
      <w:r>
        <w:rPr>
          <w:rFonts w:hint="eastAsia" w:asciiTheme="minorEastAsia" w:hAnsiTheme="minorEastAsia" w:eastAsiaTheme="minorEastAsia" w:cstheme="minorEastAsia"/>
          <w:spacing w:val="-7"/>
          <w:sz w:val="21"/>
          <w:szCs w:val="21"/>
        </w:rPr>
        <w:t>道路污染防治措施；</w:t>
      </w:r>
    </w:p>
    <w:p w14:paraId="44501BAA">
      <w:pPr>
        <w:spacing w:before="155"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（12）</w:t>
      </w:r>
      <w:r>
        <w:rPr>
          <w:rFonts w:hint="eastAsia" w:asciiTheme="minorEastAsia" w:hAnsiTheme="minorEastAsia" w:eastAsiaTheme="minorEastAsia" w:cstheme="minorEastAsia"/>
          <w:spacing w:val="-3"/>
          <w:sz w:val="21"/>
          <w:szCs w:val="21"/>
        </w:rPr>
        <w:t>完工后场地清理及其植被</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如果有</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恢复的规划和措施；</w:t>
      </w:r>
    </w:p>
    <w:p w14:paraId="1B757555">
      <w:pPr>
        <w:spacing w:before="141" w:line="220" w:lineRule="auto"/>
        <w:ind w:left="9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w:t>
      </w:r>
      <w:r>
        <w:rPr>
          <w:rFonts w:hint="eastAsia" w:asciiTheme="minorEastAsia" w:hAnsiTheme="minorEastAsia" w:eastAsiaTheme="minorEastAsia" w:cstheme="minorEastAsia"/>
          <w:spacing w:val="-6"/>
          <w:sz w:val="21"/>
          <w:szCs w:val="21"/>
        </w:rPr>
        <w:t>13</w:t>
      </w:r>
      <w:r>
        <w:rPr>
          <w:rFonts w:hint="eastAsia" w:asciiTheme="minorEastAsia" w:hAnsiTheme="minorEastAsia" w:eastAsiaTheme="minorEastAsia" w:cstheme="minorEastAsia"/>
          <w:spacing w:val="-6"/>
          <w:sz w:val="21"/>
          <w:szCs w:val="21"/>
          <w:lang w:eastAsia="zh-CN"/>
        </w:rPr>
        <w:t>）</w:t>
      </w:r>
      <w:r>
        <w:rPr>
          <w:rFonts w:hint="eastAsia" w:asciiTheme="minorEastAsia" w:hAnsiTheme="minorEastAsia" w:eastAsiaTheme="minorEastAsia" w:cstheme="minorEastAsia"/>
          <w:spacing w:val="-6"/>
          <w:sz w:val="21"/>
          <w:szCs w:val="21"/>
        </w:rPr>
        <w:t>其他：</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
          <w:sz w:val="21"/>
          <w:szCs w:val="21"/>
        </w:rPr>
        <w:t>。</w:t>
      </w:r>
    </w:p>
    <w:p w14:paraId="0DF5085F">
      <w:pPr>
        <w:spacing w:before="154" w:line="329" w:lineRule="auto"/>
        <w:ind w:left="944" w:right="19" w:hanging="9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6.9.2    施工环保措施计划应当在专用合同</w:t>
      </w:r>
      <w:r>
        <w:rPr>
          <w:rFonts w:hint="eastAsia" w:asciiTheme="minorEastAsia" w:hAnsiTheme="minorEastAsia" w:eastAsiaTheme="minorEastAsia" w:cstheme="minorEastAsia"/>
          <w:spacing w:val="-2"/>
          <w:sz w:val="21"/>
          <w:szCs w:val="21"/>
        </w:rPr>
        <w:t>条款第</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9.4</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款约定的期限内报送监理人。承包人应当</w:t>
      </w:r>
      <w:r>
        <w:rPr>
          <w:rFonts w:hint="eastAsia" w:asciiTheme="minorEastAsia" w:hAnsiTheme="minorEastAsia" w:eastAsiaTheme="minorEastAsia" w:cstheme="minorEastAsia"/>
          <w:spacing w:val="-1"/>
          <w:sz w:val="21"/>
          <w:szCs w:val="21"/>
        </w:rPr>
        <w:t>严格执行经监理人批准的施工环保措施计划，并及时补充</w:t>
      </w:r>
      <w:r>
        <w:rPr>
          <w:rFonts w:hint="eastAsia" w:asciiTheme="minorEastAsia" w:hAnsiTheme="minorEastAsia" w:eastAsiaTheme="minorEastAsia" w:cstheme="minorEastAsia"/>
          <w:spacing w:val="-2"/>
          <w:sz w:val="21"/>
          <w:szCs w:val="21"/>
        </w:rPr>
        <w:t>、修订和完善施工环保措施计</w:t>
      </w:r>
      <w:r>
        <w:rPr>
          <w:rFonts w:hint="eastAsia" w:asciiTheme="minorEastAsia" w:hAnsiTheme="minorEastAsia" w:eastAsiaTheme="minorEastAsia" w:cstheme="minorEastAsia"/>
          <w:spacing w:val="-10"/>
          <w:sz w:val="21"/>
          <w:szCs w:val="21"/>
        </w:rPr>
        <w:t>划。</w:t>
      </w:r>
    </w:p>
    <w:p w14:paraId="37607A0F">
      <w:pPr>
        <w:spacing w:before="1" w:line="242" w:lineRule="auto"/>
        <w:ind w:left="5"/>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7.</w:t>
      </w:r>
      <w:r>
        <w:rPr>
          <w:rFonts w:hint="eastAsia" w:asciiTheme="minorEastAsia" w:hAnsiTheme="minorEastAsia" w:eastAsiaTheme="minorEastAsia" w:cstheme="minorEastAsia"/>
          <w:spacing w:val="5"/>
          <w:sz w:val="28"/>
          <w:szCs w:val="28"/>
        </w:rPr>
        <w:t>治安保卫</w:t>
      </w:r>
    </w:p>
    <w:p w14:paraId="1EBCBDF4">
      <w:pPr>
        <w:spacing w:before="87" w:line="343" w:lineRule="auto"/>
        <w:ind w:left="945" w:right="6" w:hanging="9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7.1</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8"/>
          <w:sz w:val="21"/>
          <w:szCs w:val="21"/>
        </w:rPr>
        <w:t>承包人应为施工场地</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42"/>
          <w:sz w:val="21"/>
          <w:szCs w:val="21"/>
          <w:lang w:eastAsia="zh-CN"/>
        </w:rPr>
        <w:t>（</w:t>
      </w:r>
      <w:r>
        <w:rPr>
          <w:rFonts w:hint="eastAsia" w:asciiTheme="minorEastAsia" w:hAnsiTheme="minorEastAsia" w:eastAsiaTheme="minorEastAsia" w:cstheme="minorEastAsia"/>
          <w:spacing w:val="8"/>
          <w:sz w:val="21"/>
          <w:szCs w:val="21"/>
        </w:rPr>
        <w:t>现场</w:t>
      </w:r>
      <w:r>
        <w:rPr>
          <w:rFonts w:hint="eastAsia" w:asciiTheme="minorEastAsia" w:hAnsiTheme="minorEastAsia" w:eastAsiaTheme="minorEastAsia" w:cstheme="minorEastAsia"/>
          <w:spacing w:val="8"/>
          <w:sz w:val="21"/>
          <w:szCs w:val="21"/>
          <w:lang w:eastAsia="zh-CN"/>
        </w:rPr>
        <w:t>）</w:t>
      </w:r>
      <w:r>
        <w:rPr>
          <w:rFonts w:hint="eastAsia" w:asciiTheme="minorEastAsia" w:hAnsiTheme="minorEastAsia" w:eastAsiaTheme="minorEastAsia" w:cstheme="minorEastAsia"/>
          <w:spacing w:val="8"/>
          <w:sz w:val="21"/>
          <w:szCs w:val="21"/>
        </w:rPr>
        <w:t>提供 24 小时</w:t>
      </w:r>
      <w:r>
        <w:rPr>
          <w:rFonts w:hint="eastAsia" w:asciiTheme="minorEastAsia" w:hAnsiTheme="minorEastAsia" w:eastAsiaTheme="minorEastAsia" w:cstheme="minorEastAsia"/>
          <w:spacing w:val="7"/>
          <w:sz w:val="21"/>
          <w:szCs w:val="21"/>
        </w:rPr>
        <w:t>的保安保卫服务，配备足够的保安人员和</w:t>
      </w:r>
      <w:r>
        <w:rPr>
          <w:rFonts w:hint="eastAsia" w:asciiTheme="minorEastAsia" w:hAnsiTheme="minorEastAsia" w:eastAsiaTheme="minorEastAsia" w:cstheme="minorEastAsia"/>
          <w:spacing w:val="9"/>
          <w:sz w:val="21"/>
          <w:szCs w:val="21"/>
        </w:rPr>
        <w:t>保安设备，</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pacing w:val="9"/>
          <w:sz w:val="21"/>
          <w:szCs w:val="21"/>
        </w:rPr>
        <w:t>防止未经批准的任何人进入现场，控制人员、材料和设备等的进出场，防止现场材料、设备或其他任何物品的失窃，禁止任何现场内的打架斗殴事件。</w:t>
      </w:r>
    </w:p>
    <w:p w14:paraId="11F45B82">
      <w:pPr>
        <w:spacing w:before="1" w:line="343" w:lineRule="auto"/>
        <w:ind w:left="944" w:hanging="9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      承包人的保安人员应是训练</w:t>
      </w:r>
      <w:r>
        <w:rPr>
          <w:rFonts w:hint="eastAsia" w:asciiTheme="minorEastAsia" w:hAnsiTheme="minorEastAsia" w:eastAsiaTheme="minorEastAsia" w:cstheme="minorEastAsia"/>
          <w:spacing w:val="-1"/>
          <w:sz w:val="21"/>
          <w:szCs w:val="21"/>
        </w:rPr>
        <w:t>有素的专业保安人员，承包人可以</w:t>
      </w:r>
      <w:r>
        <w:rPr>
          <w:rFonts w:hint="eastAsia" w:asciiTheme="minorEastAsia" w:hAnsiTheme="minorEastAsia" w:eastAsiaTheme="minorEastAsia" w:cstheme="minorEastAsia"/>
          <w:spacing w:val="-1"/>
          <w:sz w:val="21"/>
          <w:szCs w:val="21"/>
          <w:lang w:eastAsia="zh-CN"/>
        </w:rPr>
        <w:t>雇用</w:t>
      </w:r>
      <w:r>
        <w:rPr>
          <w:rFonts w:hint="eastAsia" w:asciiTheme="minorEastAsia" w:hAnsiTheme="minorEastAsia" w:eastAsiaTheme="minorEastAsia" w:cstheme="minorEastAsia"/>
          <w:spacing w:val="-1"/>
          <w:sz w:val="21"/>
          <w:szCs w:val="21"/>
        </w:rPr>
        <w:t>专业保安公司负责现场保安和保卫；保安保卫制度除规范现场出入大门控制外，还应规定定时和不定时的施</w:t>
      </w:r>
      <w:r>
        <w:rPr>
          <w:rFonts w:hint="eastAsia" w:asciiTheme="minorEastAsia" w:hAnsiTheme="minorEastAsia" w:eastAsiaTheme="minorEastAsia" w:cstheme="minorEastAsia"/>
          <w:spacing w:val="-4"/>
          <w:sz w:val="21"/>
          <w:szCs w:val="21"/>
        </w:rPr>
        <w:t>工场地</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59"/>
          <w:sz w:val="21"/>
          <w:szCs w:val="21"/>
          <w:lang w:eastAsia="zh-CN"/>
        </w:rPr>
        <w:t>（</w:t>
      </w:r>
      <w:r>
        <w:rPr>
          <w:rFonts w:hint="eastAsia" w:asciiTheme="minorEastAsia" w:hAnsiTheme="minorEastAsia" w:eastAsiaTheme="minorEastAsia" w:cstheme="minorEastAsia"/>
          <w:spacing w:val="-4"/>
          <w:sz w:val="21"/>
          <w:szCs w:val="21"/>
        </w:rPr>
        <w:t>现场</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周边和全现场的保安巡逻。</w:t>
      </w:r>
    </w:p>
    <w:p w14:paraId="797634B9">
      <w:pPr>
        <w:spacing w:line="343" w:lineRule="auto"/>
        <w:ind w:left="945" w:right="3" w:hanging="9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7.3      承包人应制定并实施严格的施工场</w:t>
      </w:r>
      <w:r>
        <w:rPr>
          <w:rFonts w:hint="eastAsia" w:asciiTheme="minorEastAsia" w:hAnsiTheme="minorEastAsia" w:eastAsiaTheme="minorEastAsia" w:cstheme="minorEastAsia"/>
          <w:spacing w:val="-2"/>
          <w:sz w:val="21"/>
          <w:szCs w:val="21"/>
        </w:rPr>
        <w:t>地</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63"/>
          <w:sz w:val="21"/>
          <w:szCs w:val="21"/>
          <w:lang w:eastAsia="zh-CN"/>
        </w:rPr>
        <w:t>（</w:t>
      </w:r>
      <w:r>
        <w:rPr>
          <w:rFonts w:hint="eastAsia" w:asciiTheme="minorEastAsia" w:hAnsiTheme="minorEastAsia" w:eastAsiaTheme="minorEastAsia" w:cstheme="minorEastAsia"/>
          <w:spacing w:val="-2"/>
          <w:sz w:val="21"/>
          <w:szCs w:val="21"/>
        </w:rPr>
        <w:t>现场</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出入制度并报监理人审批；车辆的出入须有</w:t>
      </w:r>
      <w:r>
        <w:rPr>
          <w:rFonts w:hint="eastAsia" w:asciiTheme="minorEastAsia" w:hAnsiTheme="minorEastAsia" w:eastAsiaTheme="minorEastAsia" w:cstheme="minorEastAsia"/>
          <w:spacing w:val="-1"/>
          <w:sz w:val="21"/>
          <w:szCs w:val="21"/>
        </w:rPr>
        <w:t>出入审批制度，并</w:t>
      </w:r>
      <w:r>
        <w:rPr>
          <w:rFonts w:hint="eastAsia" w:asciiTheme="minorEastAsia" w:hAnsiTheme="minorEastAsia" w:eastAsiaTheme="minorEastAsia" w:cstheme="minorEastAsia"/>
          <w:spacing w:val="-1"/>
          <w:sz w:val="21"/>
          <w:szCs w:val="21"/>
          <w:lang w:eastAsia="zh-CN"/>
        </w:rPr>
        <w:t>由</w:t>
      </w:r>
      <w:r>
        <w:rPr>
          <w:rFonts w:hint="eastAsia" w:asciiTheme="minorEastAsia" w:hAnsiTheme="minorEastAsia" w:eastAsiaTheme="minorEastAsia" w:cstheme="minorEastAsia"/>
          <w:spacing w:val="-1"/>
          <w:sz w:val="21"/>
          <w:szCs w:val="21"/>
        </w:rPr>
        <w:t>指定的专人负责管理；人员进出现场应有出入证，出入证须以经过</w:t>
      </w:r>
      <w:r>
        <w:rPr>
          <w:rFonts w:hint="eastAsia" w:asciiTheme="minorEastAsia" w:hAnsiTheme="minorEastAsia" w:eastAsiaTheme="minorEastAsia" w:cstheme="minorEastAsia"/>
          <w:spacing w:val="-3"/>
          <w:sz w:val="21"/>
          <w:szCs w:val="21"/>
        </w:rPr>
        <w:t>监理人批准的格式印制。</w:t>
      </w:r>
    </w:p>
    <w:p w14:paraId="6044FA6D">
      <w:pPr>
        <w:spacing w:before="6" w:line="343" w:lineRule="auto"/>
        <w:ind w:left="944" w:hanging="9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7.4      承包人应确保任何未经监理人同意的参观人员进入现场；承包人应准备足够数量的专门用于参观人员的安全帽并</w:t>
      </w:r>
      <w:r>
        <w:rPr>
          <w:rFonts w:hint="eastAsia" w:asciiTheme="minorEastAsia" w:hAnsiTheme="minorEastAsia" w:eastAsiaTheme="minorEastAsia" w:cstheme="minorEastAsia"/>
          <w:spacing w:val="-1"/>
          <w:sz w:val="21"/>
          <w:szCs w:val="21"/>
          <w:lang w:eastAsia="zh-CN"/>
        </w:rPr>
        <w:t>戴</w:t>
      </w:r>
      <w:r>
        <w:rPr>
          <w:rFonts w:hint="eastAsia" w:asciiTheme="minorEastAsia" w:hAnsiTheme="minorEastAsia" w:eastAsiaTheme="minorEastAsia" w:cstheme="minorEastAsia"/>
          <w:spacing w:val="-1"/>
          <w:sz w:val="21"/>
          <w:szCs w:val="21"/>
        </w:rPr>
        <w:t>明显标志，承包人同时应准备一个参观人员登记簿用于记录</w:t>
      </w:r>
      <w:r>
        <w:rPr>
          <w:rFonts w:hint="eastAsia" w:asciiTheme="minorEastAsia" w:hAnsiTheme="minorEastAsia" w:eastAsiaTheme="minorEastAsia" w:cstheme="minorEastAsia"/>
          <w:spacing w:val="-4"/>
          <w:sz w:val="21"/>
          <w:szCs w:val="21"/>
        </w:rPr>
        <w:t>所有参观现场人员的姓名、参观目的和参观时</w:t>
      </w:r>
      <w:r>
        <w:rPr>
          <w:rFonts w:hint="eastAsia" w:asciiTheme="minorEastAsia" w:hAnsiTheme="minorEastAsia" w:eastAsiaTheme="minorEastAsia" w:cstheme="minorEastAsia"/>
          <w:spacing w:val="-5"/>
          <w:sz w:val="21"/>
          <w:szCs w:val="21"/>
        </w:rPr>
        <w:t>间等内容；</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5"/>
          <w:sz w:val="21"/>
          <w:szCs w:val="21"/>
        </w:rPr>
        <w:t>承包人应确保每个参观现场的</w:t>
      </w:r>
      <w:r>
        <w:rPr>
          <w:rFonts w:hint="eastAsia" w:asciiTheme="minorEastAsia" w:hAnsiTheme="minorEastAsia" w:eastAsiaTheme="minorEastAsia" w:cstheme="minorEastAsia"/>
          <w:spacing w:val="-1"/>
          <w:sz w:val="21"/>
          <w:szCs w:val="21"/>
        </w:rPr>
        <w:t>人员了解和遵守现场的安全管理规章制度，</w:t>
      </w:r>
      <w:r>
        <w:rPr>
          <w:rFonts w:hint="eastAsia" w:asciiTheme="minorEastAsia" w:hAnsiTheme="minorEastAsia" w:eastAsiaTheme="minorEastAsia" w:cstheme="minorEastAsia"/>
          <w:spacing w:val="-1"/>
          <w:sz w:val="21"/>
          <w:szCs w:val="21"/>
          <w:lang w:eastAsia="zh-CN"/>
        </w:rPr>
        <w:t>佩戴</w:t>
      </w:r>
      <w:r>
        <w:rPr>
          <w:rFonts w:hint="eastAsia" w:asciiTheme="minorEastAsia" w:hAnsiTheme="minorEastAsia" w:eastAsiaTheme="minorEastAsia" w:cstheme="minorEastAsia"/>
          <w:spacing w:val="-1"/>
          <w:sz w:val="21"/>
          <w:szCs w:val="21"/>
        </w:rPr>
        <w:t>安全帽，确保所有经发包人和监理人批</w:t>
      </w:r>
      <w:r>
        <w:rPr>
          <w:rFonts w:hint="eastAsia" w:asciiTheme="minorEastAsia" w:hAnsiTheme="minorEastAsia" w:eastAsiaTheme="minorEastAsia" w:cstheme="minorEastAsia"/>
          <w:spacing w:val="-3"/>
          <w:sz w:val="21"/>
          <w:szCs w:val="21"/>
        </w:rPr>
        <w:t>准的参观人员的人身安全。</w:t>
      </w:r>
    </w:p>
    <w:p w14:paraId="3521903C">
      <w:pPr>
        <w:spacing w:line="343" w:lineRule="auto"/>
        <w:rPr>
          <w:rFonts w:hint="eastAsia" w:asciiTheme="minorEastAsia" w:hAnsiTheme="minorEastAsia" w:eastAsiaTheme="minorEastAsia" w:cstheme="minorEastAsia"/>
          <w:sz w:val="21"/>
          <w:szCs w:val="21"/>
        </w:rPr>
        <w:sectPr>
          <w:footerReference r:id="rId335" w:type="default"/>
          <w:pgSz w:w="11910" w:h="16845"/>
          <w:pgMar w:top="400" w:right="1523" w:bottom="1190" w:left="1480" w:header="0" w:footer="959" w:gutter="0"/>
          <w:cols w:space="720" w:num="1"/>
        </w:sectPr>
      </w:pPr>
    </w:p>
    <w:p w14:paraId="4584EE2A">
      <w:pPr>
        <w:pStyle w:val="2"/>
        <w:spacing w:line="271" w:lineRule="auto"/>
        <w:rPr>
          <w:rFonts w:hint="eastAsia" w:asciiTheme="minorEastAsia" w:hAnsiTheme="minorEastAsia" w:eastAsiaTheme="minorEastAsia" w:cstheme="minorEastAsia"/>
        </w:rPr>
      </w:pPr>
    </w:p>
    <w:p w14:paraId="08422182">
      <w:pPr>
        <w:pStyle w:val="2"/>
        <w:spacing w:line="271" w:lineRule="auto"/>
        <w:rPr>
          <w:rFonts w:hint="eastAsia" w:asciiTheme="minorEastAsia" w:hAnsiTheme="minorEastAsia" w:eastAsiaTheme="minorEastAsia" w:cstheme="minorEastAsia"/>
        </w:rPr>
      </w:pPr>
    </w:p>
    <w:p w14:paraId="0DC7FF98">
      <w:pPr>
        <w:pStyle w:val="2"/>
        <w:spacing w:line="271" w:lineRule="auto"/>
        <w:rPr>
          <w:rFonts w:hint="eastAsia" w:asciiTheme="minorEastAsia" w:hAnsiTheme="minorEastAsia" w:eastAsiaTheme="minorEastAsia" w:cstheme="minorEastAsia"/>
        </w:rPr>
      </w:pPr>
    </w:p>
    <w:p w14:paraId="31D07FA2">
      <w:pPr>
        <w:pStyle w:val="2"/>
        <w:spacing w:line="271" w:lineRule="auto"/>
        <w:rPr>
          <w:rFonts w:hint="eastAsia" w:asciiTheme="minorEastAsia" w:hAnsiTheme="minorEastAsia" w:eastAsiaTheme="minorEastAsia" w:cstheme="minorEastAsia"/>
        </w:rPr>
      </w:pPr>
    </w:p>
    <w:p w14:paraId="468267F7">
      <w:pPr>
        <w:pStyle w:val="2"/>
        <w:spacing w:line="271" w:lineRule="auto"/>
        <w:rPr>
          <w:rFonts w:hint="eastAsia" w:asciiTheme="minorEastAsia" w:hAnsiTheme="minorEastAsia" w:eastAsiaTheme="minorEastAsia" w:cstheme="minorEastAsia"/>
        </w:rPr>
      </w:pPr>
    </w:p>
    <w:p w14:paraId="10EC83D3">
      <w:pPr>
        <w:spacing w:before="68" w:line="343" w:lineRule="auto"/>
        <w:ind w:left="948" w:right="10"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7.5      承包人应为施工场地</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45"/>
          <w:sz w:val="21"/>
          <w:szCs w:val="21"/>
          <w:lang w:eastAsia="zh-CN"/>
        </w:rPr>
        <w:t>（</w:t>
      </w:r>
      <w:r>
        <w:rPr>
          <w:rFonts w:hint="eastAsia" w:asciiTheme="minorEastAsia" w:hAnsiTheme="minorEastAsia" w:eastAsiaTheme="minorEastAsia" w:cstheme="minorEastAsia"/>
          <w:spacing w:val="3"/>
          <w:sz w:val="21"/>
          <w:szCs w:val="21"/>
        </w:rPr>
        <w:t>现场</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提供和</w:t>
      </w:r>
      <w:r>
        <w:rPr>
          <w:rFonts w:hint="eastAsia" w:asciiTheme="minorEastAsia" w:hAnsiTheme="minorEastAsia" w:eastAsiaTheme="minorEastAsia" w:cstheme="minorEastAsia"/>
          <w:spacing w:val="2"/>
          <w:sz w:val="21"/>
          <w:szCs w:val="21"/>
        </w:rPr>
        <w:t>维护符合建设行政主管部门和市容管理部门规定的</w:t>
      </w:r>
      <w:r>
        <w:rPr>
          <w:rFonts w:hint="eastAsia" w:asciiTheme="minorEastAsia" w:hAnsiTheme="minorEastAsia" w:eastAsiaTheme="minorEastAsia" w:cstheme="minorEastAsia"/>
          <w:spacing w:val="-1"/>
          <w:sz w:val="21"/>
          <w:szCs w:val="21"/>
        </w:rPr>
        <w:t>临时围墙和其他安全维护，并在工程进度需要时，进行必要的改造。围墙和大门的表面维护应考虑定期的修补和重新刷漆，并应保证所有的乱涂乱画或招贴广告随时被清理。临时围墙和出入大门考虑必要的照明，照明系统要满足现场安全保卫和美观的要求。</w:t>
      </w:r>
    </w:p>
    <w:p w14:paraId="7E4C2746">
      <w:pPr>
        <w:spacing w:line="343" w:lineRule="auto"/>
        <w:ind w:left="944" w:right="1" w:hanging="9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7.6      承包人应当保证发包人支付</w:t>
      </w:r>
      <w:r>
        <w:rPr>
          <w:rFonts w:hint="eastAsia" w:asciiTheme="minorEastAsia" w:hAnsiTheme="minorEastAsia" w:eastAsiaTheme="minorEastAsia" w:cstheme="minorEastAsia"/>
          <w:spacing w:val="-1"/>
          <w:sz w:val="21"/>
          <w:szCs w:val="21"/>
        </w:rPr>
        <w:t>的工程款项仅用于本合同目的，及时和足额地向所雇佣的人员支付劳动报酬，并制定严格的工人工资支付保障措施，确保所有分包人及时支付所雇</w:t>
      </w:r>
      <w:r>
        <w:rPr>
          <w:rFonts w:hint="eastAsia" w:asciiTheme="minorEastAsia" w:hAnsiTheme="minorEastAsia" w:eastAsiaTheme="minorEastAsia" w:cstheme="minorEastAsia"/>
          <w:spacing w:val="-3"/>
          <w:sz w:val="21"/>
          <w:szCs w:val="21"/>
        </w:rPr>
        <w:t>佣工人的工资，有效防止影响社会安定的群体事件发生，并保障发包人免于因承包</w:t>
      </w:r>
      <w:r>
        <w:rPr>
          <w:rFonts w:hint="eastAsia" w:asciiTheme="minorEastAsia" w:hAnsiTheme="minorEastAsia" w:eastAsiaTheme="minorEastAsia" w:cstheme="minorEastAsia"/>
          <w:spacing w:val="-4"/>
          <w:sz w:val="21"/>
          <w:szCs w:val="21"/>
        </w:rPr>
        <w:t>人</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包</w:t>
      </w:r>
      <w:r>
        <w:rPr>
          <w:rFonts w:hint="eastAsia" w:asciiTheme="minorEastAsia" w:hAnsiTheme="minorEastAsia" w:eastAsiaTheme="minorEastAsia" w:cstheme="minorEastAsia"/>
          <w:spacing w:val="-1"/>
          <w:sz w:val="21"/>
          <w:szCs w:val="21"/>
        </w:rPr>
        <w:t>括其分包人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拖欠工人工资而可能遭受的任何处罚、索赔、损失和损害等。</w:t>
      </w:r>
    </w:p>
    <w:p w14:paraId="4E118BB1">
      <w:pPr>
        <w:spacing w:line="219" w:lineRule="auto"/>
        <w:ind w:left="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7.7      施工场地</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48"/>
          <w:sz w:val="21"/>
          <w:szCs w:val="21"/>
          <w:lang w:eastAsia="zh-CN"/>
        </w:rPr>
        <w:t>（</w:t>
      </w:r>
      <w:r>
        <w:rPr>
          <w:rFonts w:hint="eastAsia" w:asciiTheme="minorEastAsia" w:hAnsiTheme="minorEastAsia" w:eastAsiaTheme="minorEastAsia" w:cstheme="minorEastAsia"/>
          <w:spacing w:val="-4"/>
          <w:sz w:val="21"/>
          <w:szCs w:val="21"/>
        </w:rPr>
        <w:t>现场</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治安管理计划的要求：</w:t>
      </w:r>
    </w:p>
    <w:p w14:paraId="3749AE3D">
      <w:pPr>
        <w:spacing w:before="276" w:line="45" w:lineRule="exact"/>
        <w:ind w:left="82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56" o:spid="_x0000_s1156" o:spt="202" type="#_x0000_t202" style="position:absolute;left:0pt;margin-left:45.8pt;margin-top:7.05pt;height:14.1pt;width:364.75pt;z-index:251800576;mso-width-relative:page;mso-height-relative:page;" filled="f" stroked="f" coordsize="21600,21600">
            <v:path/>
            <v:fill on="f" focussize="0,0"/>
            <v:stroke on="f"/>
            <v:imagedata o:title=""/>
            <o:lock v:ext="edit" aspectratio="f"/>
            <v:textbox inset="0mm,0mm,0mm,0mm">
              <w:txbxContent>
                <w:p w14:paraId="3342D8DB">
                  <w:pPr>
                    <w:pStyle w:val="2"/>
                    <w:tabs>
                      <w:tab w:val="left" w:pos="7274"/>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0731B77">
      <w:pPr>
        <w:spacing w:before="209" w:line="220" w:lineRule="auto"/>
        <w:ind w:left="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7.8      突发治安事件紧急预案的要求：</w:t>
      </w:r>
    </w:p>
    <w:p w14:paraId="315356E8">
      <w:pPr>
        <w:spacing w:before="276" w:line="46" w:lineRule="exact"/>
        <w:ind w:left="82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57" o:spid="_x0000_s1157" o:spt="202" type="#_x0000_t202" style="position:absolute;left:0pt;margin-left:45.8pt;margin-top:7.05pt;height:14.1pt;width:364.75pt;z-index:251801600;mso-width-relative:page;mso-height-relative:page;" filled="f" stroked="f" coordsize="21600,21600">
            <v:path/>
            <v:fill on="f" focussize="0,0"/>
            <v:stroke on="f"/>
            <v:imagedata o:title=""/>
            <o:lock v:ext="edit" aspectratio="f"/>
            <v:textbox inset="0mm,0mm,0mm,0mm">
              <w:txbxContent>
                <w:p w14:paraId="06F161F3">
                  <w:pPr>
                    <w:pStyle w:val="2"/>
                    <w:tabs>
                      <w:tab w:val="left" w:pos="7274"/>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19F9D5B2">
      <w:pPr>
        <w:spacing w:before="209" w:line="220" w:lineRule="auto"/>
        <w:ind w:left="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7.9      治安保卫方面的其他要求如下：</w:t>
      </w:r>
    </w:p>
    <w:p w14:paraId="7826D959">
      <w:pPr>
        <w:pStyle w:val="2"/>
        <w:tabs>
          <w:tab w:val="left" w:pos="8190"/>
        </w:tabs>
        <w:spacing w:before="161"/>
        <w:ind w:left="936"/>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6C44A0E5">
      <w:pPr>
        <w:spacing w:before="263" w:line="46" w:lineRule="exact"/>
        <w:ind w:left="82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58" o:spid="_x0000_s1158" o:spt="202" type="#_x0000_t202" style="position:absolute;left:0pt;margin-left:-1pt;margin-top:6.45pt;height:72.7pt;width:447.05pt;z-index:251799552;mso-width-relative:page;mso-height-relative:page;" filled="f" stroked="f" coordsize="21600,21600">
            <v:path/>
            <v:fill on="f" focussize="0,0"/>
            <v:stroke on="f"/>
            <v:imagedata o:title=""/>
            <o:lock v:ext="edit" aspectratio="f"/>
            <v:textbox inset="0mm,0mm,0mm,0mm">
              <w:txbxContent>
                <w:p w14:paraId="1D8F67F9">
                  <w:pPr>
                    <w:pStyle w:val="2"/>
                    <w:tabs>
                      <w:tab w:val="left" w:pos="8210"/>
                    </w:tabs>
                    <w:spacing w:before="19"/>
                    <w:ind w:left="956"/>
                  </w:pPr>
                  <w:r>
                    <w:rPr>
                      <w:u w:val="single" w:color="auto"/>
                    </w:rPr>
                    <w:tab/>
                  </w:r>
                </w:p>
                <w:p w14:paraId="5FD3B9F8">
                  <w:pPr>
                    <w:spacing w:before="63" w:line="368" w:lineRule="exact"/>
                    <w:ind w:left="22"/>
                    <w:outlineLvl w:val="2"/>
                    <w:rPr>
                      <w:rFonts w:ascii="黑体" w:hAnsi="黑体" w:eastAsia="黑体" w:cs="黑体"/>
                      <w:sz w:val="28"/>
                      <w:szCs w:val="28"/>
                    </w:rPr>
                  </w:pPr>
                  <w:r>
                    <w:rPr>
                      <w:rFonts w:ascii="Calibri" w:hAnsi="Calibri" w:eastAsia="Calibri" w:cs="Calibri"/>
                      <w:spacing w:val="2"/>
                      <w:position w:val="1"/>
                      <w:sz w:val="28"/>
                      <w:szCs w:val="28"/>
                    </w:rPr>
                    <w:t>8.</w:t>
                  </w:r>
                  <w:r>
                    <w:rPr>
                      <w:rFonts w:ascii="黑体" w:hAnsi="黑体" w:eastAsia="黑体" w:cs="黑体"/>
                      <w:spacing w:val="2"/>
                      <w:position w:val="1"/>
                      <w:sz w:val="28"/>
                      <w:szCs w:val="28"/>
                    </w:rPr>
                    <w:t>地上、地下设施和周边建筑物的临时保护</w:t>
                  </w:r>
                </w:p>
                <w:p w14:paraId="6A452EFA">
                  <w:pPr>
                    <w:spacing w:before="101" w:line="290" w:lineRule="auto"/>
                    <w:ind w:left="964" w:right="20" w:hanging="944"/>
                    <w:rPr>
                      <w:rFonts w:ascii="宋体" w:hAnsi="宋体" w:eastAsia="宋体" w:cs="宋体"/>
                      <w:sz w:val="21"/>
                      <w:szCs w:val="21"/>
                    </w:rPr>
                  </w:pPr>
                  <w:r>
                    <w:rPr>
                      <w:rFonts w:ascii="宋体" w:hAnsi="宋体" w:eastAsia="宋体" w:cs="宋体"/>
                      <w:spacing w:val="4"/>
                      <w:sz w:val="21"/>
                      <w:szCs w:val="21"/>
                    </w:rPr>
                    <w:t>8.1      承包人应为施工场地及其周边现有的地上、地下设施和建筑物提供足够的临时保护设</w:t>
                  </w:r>
                  <w:r>
                    <w:rPr>
                      <w:rFonts w:ascii="宋体" w:hAnsi="宋体" w:eastAsia="宋体" w:cs="宋体"/>
                      <w:spacing w:val="-1"/>
                      <w:sz w:val="21"/>
                      <w:szCs w:val="21"/>
                    </w:rPr>
                    <w:t>施，确保施工过程中这些设施和建筑物不会受到干扰和破坏。</w:t>
                  </w:r>
                </w:p>
              </w:txbxContent>
            </v:textbox>
          </v:shape>
        </w:pict>
      </w:r>
      <w:r>
        <w:rPr>
          <w:rFonts w:hint="eastAsia" w:asciiTheme="minorEastAsia" w:hAnsiTheme="minorEastAsia" w:eastAsiaTheme="minorEastAsia" w:cstheme="minorEastAsia"/>
          <w:position w:val="-1"/>
          <w:sz w:val="21"/>
          <w:szCs w:val="21"/>
        </w:rPr>
        <w:t>。</w:t>
      </w:r>
    </w:p>
    <w:p w14:paraId="030B96E9">
      <w:pPr>
        <w:pStyle w:val="2"/>
        <w:spacing w:line="263" w:lineRule="auto"/>
        <w:rPr>
          <w:rFonts w:hint="eastAsia" w:asciiTheme="minorEastAsia" w:hAnsiTheme="minorEastAsia" w:eastAsiaTheme="minorEastAsia" w:cstheme="minorEastAsia"/>
        </w:rPr>
      </w:pPr>
    </w:p>
    <w:p w14:paraId="55D32832">
      <w:pPr>
        <w:pStyle w:val="2"/>
        <w:spacing w:line="263" w:lineRule="auto"/>
        <w:rPr>
          <w:rFonts w:hint="eastAsia" w:asciiTheme="minorEastAsia" w:hAnsiTheme="minorEastAsia" w:eastAsiaTheme="minorEastAsia" w:cstheme="minorEastAsia"/>
        </w:rPr>
      </w:pPr>
    </w:p>
    <w:p w14:paraId="627F8CF8">
      <w:pPr>
        <w:pStyle w:val="2"/>
        <w:spacing w:line="264" w:lineRule="auto"/>
        <w:rPr>
          <w:rFonts w:hint="eastAsia" w:asciiTheme="minorEastAsia" w:hAnsiTheme="minorEastAsia" w:eastAsiaTheme="minorEastAsia" w:cstheme="minorEastAsia"/>
        </w:rPr>
      </w:pPr>
    </w:p>
    <w:p w14:paraId="672416A3">
      <w:pPr>
        <w:pStyle w:val="2"/>
        <w:spacing w:line="264" w:lineRule="auto"/>
        <w:rPr>
          <w:rFonts w:hint="eastAsia" w:asciiTheme="minorEastAsia" w:hAnsiTheme="minorEastAsia" w:eastAsiaTheme="minorEastAsia" w:cstheme="minorEastAsia"/>
        </w:rPr>
      </w:pPr>
    </w:p>
    <w:p w14:paraId="059937E4">
      <w:pPr>
        <w:pStyle w:val="2"/>
        <w:spacing w:line="264" w:lineRule="auto"/>
        <w:rPr>
          <w:rFonts w:hint="eastAsia" w:asciiTheme="minorEastAsia" w:hAnsiTheme="minorEastAsia" w:eastAsiaTheme="minorEastAsia" w:cstheme="minorEastAsia"/>
        </w:rPr>
      </w:pPr>
    </w:p>
    <w:p w14:paraId="28616616">
      <w:pPr>
        <w:spacing w:before="69"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8.2      承包人应当制订现有设施临时保护方案和应急处理方案，并在本工程开工前至少提前</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z w:val="21"/>
          <w:szCs w:val="21"/>
        </w:rPr>
        <w:t>7</w:t>
      </w:r>
    </w:p>
    <w:p w14:paraId="45E4CBA4">
      <w:pPr>
        <w:spacing w:before="157" w:line="351" w:lineRule="auto"/>
        <w:ind w:left="945" w:firstLine="4"/>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天报送监理人，监理人应在收到现有设施临</w:t>
      </w:r>
      <w:r>
        <w:rPr>
          <w:rFonts w:hint="eastAsia" w:asciiTheme="minorEastAsia" w:hAnsiTheme="minorEastAsia" w:eastAsiaTheme="minorEastAsia" w:cstheme="minorEastAsia"/>
          <w:spacing w:val="-2"/>
          <w:sz w:val="21"/>
          <w:szCs w:val="21"/>
        </w:rPr>
        <w:t>时保护方案后的</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天内批复承包人。承包人</w:t>
      </w:r>
      <w:r>
        <w:rPr>
          <w:rFonts w:hint="eastAsia" w:asciiTheme="minorEastAsia" w:hAnsiTheme="minorEastAsia" w:eastAsiaTheme="minorEastAsia" w:cstheme="minorEastAsia"/>
          <w:spacing w:val="-1"/>
          <w:sz w:val="21"/>
          <w:szCs w:val="21"/>
        </w:rPr>
        <w:t>应当严格执行经监理人批准的保护方案，并保证在任何可能影响周边现有的地上、地下设施或周边建筑物的施工作业开始前，相应的临时保护设施能够落实到位。</w:t>
      </w:r>
    </w:p>
    <w:p w14:paraId="225FDAD4">
      <w:pPr>
        <w:spacing w:before="2"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8.3      发包人特别提醒承包人注意以下地上、地下设施和周边建筑物的保护：</w:t>
      </w:r>
    </w:p>
    <w:p w14:paraId="2C3A9A98">
      <w:pPr>
        <w:pStyle w:val="2"/>
        <w:tabs>
          <w:tab w:val="left" w:pos="8190"/>
        </w:tabs>
        <w:spacing w:before="161" w:line="375" w:lineRule="auto"/>
        <w:ind w:left="936" w:right="722"/>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color="auto"/>
        </w:rPr>
        <w:tab/>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color="auto"/>
        </w:rPr>
        <w:tab/>
      </w:r>
    </w:p>
    <w:p w14:paraId="572FD8CD">
      <w:pPr>
        <w:spacing w:before="154" w:line="46" w:lineRule="exact"/>
        <w:ind w:left="82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59" o:spid="_x0000_s1159" o:spt="202" type="#_x0000_t202" style="position:absolute;left:0pt;margin-left:45.8pt;margin-top:0.95pt;height:14.1pt;width:364.75pt;z-index:251802624;mso-width-relative:page;mso-height-relative:page;" filled="f" stroked="f" coordsize="21600,21600">
            <v:path/>
            <v:fill on="f" focussize="0,0"/>
            <v:stroke on="f"/>
            <v:imagedata o:title=""/>
            <o:lock v:ext="edit" aspectratio="f"/>
            <v:textbox inset="0mm,0mm,0mm,0mm">
              <w:txbxContent>
                <w:p w14:paraId="433B1E0D">
                  <w:pPr>
                    <w:pStyle w:val="2"/>
                    <w:tabs>
                      <w:tab w:val="left" w:pos="7274"/>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5B3E2935">
      <w:pPr>
        <w:spacing w:before="209"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8.4     地上、地下设施和周边建筑物的临时保护的其他要求如下</w:t>
      </w:r>
    </w:p>
    <w:p w14:paraId="3C08D95E">
      <w:pPr>
        <w:pStyle w:val="2"/>
        <w:spacing w:line="297" w:lineRule="auto"/>
        <w:rPr>
          <w:rFonts w:hint="eastAsia" w:asciiTheme="minorEastAsia" w:hAnsiTheme="minorEastAsia" w:eastAsiaTheme="minorEastAsia" w:cstheme="minorEastAsia"/>
        </w:rPr>
      </w:pPr>
    </w:p>
    <w:p w14:paraId="0D4CAFA2">
      <w:pPr>
        <w:pStyle w:val="2"/>
        <w:spacing w:line="297"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60" o:spid="_x0000_s1160" style="position:absolute;left:0pt;margin-left:46.8pt;margin-top:2.6pt;height:0.75pt;width:362.75pt;z-index:251804672;mso-width-relative:page;mso-height-relative:page;" fillcolor="#000000" filled="t" stroked="f" coordsize="7255,15" path="m0,15l7254,15,7254,0,0,0,0,15xe">
            <v:path/>
            <v:fill on="t" focussize="0,0"/>
            <v:stroke on="f"/>
            <v:imagedata o:title=""/>
            <o:lock v:ext="edit"/>
          </v:shape>
        </w:pict>
      </w:r>
    </w:p>
    <w:p w14:paraId="216212BF">
      <w:pPr>
        <w:spacing w:before="68" w:line="46" w:lineRule="exact"/>
        <w:ind w:left="82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61" o:spid="_x0000_s1161" o:spt="202" type="#_x0000_t202" style="position:absolute;left:0pt;margin-left:45.8pt;margin-top:-3.25pt;height:14.1pt;width:364.75pt;z-index:251803648;mso-width-relative:page;mso-height-relative:page;" filled="f" stroked="f" coordsize="21600,21600">
            <v:path/>
            <v:fill on="f" focussize="0,0"/>
            <v:stroke on="f"/>
            <v:imagedata o:title=""/>
            <o:lock v:ext="edit" aspectratio="f"/>
            <v:textbox inset="0mm,0mm,0mm,0mm">
              <w:txbxContent>
                <w:p w14:paraId="22B2380D">
                  <w:pPr>
                    <w:pStyle w:val="2"/>
                    <w:tabs>
                      <w:tab w:val="left" w:pos="7274"/>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1D8A966">
      <w:pPr>
        <w:spacing w:before="145" w:line="369" w:lineRule="exact"/>
        <w:ind w:left="2"/>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position w:val="1"/>
          <w:sz w:val="28"/>
          <w:szCs w:val="28"/>
        </w:rPr>
        <w:t>9.</w:t>
      </w:r>
      <w:r>
        <w:rPr>
          <w:rFonts w:hint="eastAsia" w:asciiTheme="minorEastAsia" w:hAnsiTheme="minorEastAsia" w:eastAsiaTheme="minorEastAsia" w:cstheme="minorEastAsia"/>
          <w:spacing w:val="5"/>
          <w:position w:val="1"/>
          <w:sz w:val="28"/>
          <w:szCs w:val="28"/>
        </w:rPr>
        <w:t>样品和材料代换</w:t>
      </w:r>
    </w:p>
    <w:p w14:paraId="0A0AA7F6">
      <w:pPr>
        <w:spacing w:before="85"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9.1</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3"/>
          <w:sz w:val="21"/>
          <w:szCs w:val="21"/>
        </w:rPr>
        <w:t>样品</w:t>
      </w:r>
    </w:p>
    <w:p w14:paraId="46CDD9CE">
      <w:pPr>
        <w:spacing w:before="156"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9.1.1    本工程需要承包人提供</w:t>
      </w:r>
      <w:r>
        <w:rPr>
          <w:rFonts w:hint="eastAsia" w:asciiTheme="minorEastAsia" w:hAnsiTheme="minorEastAsia" w:eastAsiaTheme="minorEastAsia" w:cstheme="minorEastAsia"/>
          <w:spacing w:val="-2"/>
          <w:sz w:val="21"/>
          <w:szCs w:val="21"/>
        </w:rPr>
        <w:t>样品的材料和工程设备如下：</w:t>
      </w:r>
    </w:p>
    <w:p w14:paraId="078D8967">
      <w:pPr>
        <w:pStyle w:val="2"/>
        <w:tabs>
          <w:tab w:val="left" w:pos="8190"/>
        </w:tabs>
        <w:spacing w:before="267"/>
        <w:ind w:left="936"/>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751D1A74">
      <w:pPr>
        <w:rPr>
          <w:rFonts w:hint="eastAsia" w:asciiTheme="minorEastAsia" w:hAnsiTheme="minorEastAsia" w:eastAsiaTheme="minorEastAsia" w:cstheme="minorEastAsia"/>
        </w:rPr>
        <w:sectPr>
          <w:footerReference r:id="rId336" w:type="default"/>
          <w:pgSz w:w="11910" w:h="16845"/>
          <w:pgMar w:top="400" w:right="1515" w:bottom="1190" w:left="1481" w:header="0" w:footer="959" w:gutter="0"/>
          <w:cols w:space="720" w:num="1"/>
        </w:sectPr>
      </w:pPr>
    </w:p>
    <w:p w14:paraId="7150C4D7">
      <w:pPr>
        <w:spacing w:before="57" w:line="343" w:lineRule="auto"/>
        <w:ind w:left="950" w:right="39"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9.1.2    对于本款第</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9.1.1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项约定的材料和工程设备，承</w:t>
      </w:r>
      <w:r>
        <w:rPr>
          <w:rFonts w:hint="eastAsia" w:asciiTheme="minorEastAsia" w:hAnsiTheme="minorEastAsia" w:eastAsiaTheme="minorEastAsia" w:cstheme="minorEastAsia"/>
          <w:spacing w:val="-2"/>
          <w:sz w:val="21"/>
          <w:szCs w:val="21"/>
        </w:rPr>
        <w:t>包人应按照专用合同条款第</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2"/>
          <w:sz w:val="21"/>
          <w:szCs w:val="21"/>
        </w:rPr>
        <w:t>5.1.2</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项约定的期限，向监理人提交样品并附上任何必要的说明书、生产</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55"/>
          <w:sz w:val="21"/>
          <w:szCs w:val="21"/>
          <w:lang w:eastAsia="zh-CN"/>
        </w:rPr>
        <w:t>（</w:t>
      </w:r>
      <w:r>
        <w:rPr>
          <w:rFonts w:hint="eastAsia" w:asciiTheme="minorEastAsia" w:hAnsiTheme="minorEastAsia" w:eastAsiaTheme="minorEastAsia" w:cstheme="minorEastAsia"/>
          <w:spacing w:val="-2"/>
          <w:sz w:val="21"/>
          <w:szCs w:val="21"/>
        </w:rPr>
        <w:t>制造</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许可证书、出厂合</w:t>
      </w:r>
      <w:r>
        <w:rPr>
          <w:rFonts w:hint="eastAsia" w:asciiTheme="minorEastAsia" w:hAnsiTheme="minorEastAsia" w:eastAsiaTheme="minorEastAsia" w:cstheme="minorEastAsia"/>
          <w:sz w:val="21"/>
          <w:szCs w:val="21"/>
        </w:rPr>
        <w:t>格证明或者证书、出厂检测报告、性能介绍、使用说明等相关资料，同时注明材料和工程设备的供货人及品种、规格、数量和供货时间等，以供检验和审批。样品送达的地点</w:t>
      </w:r>
      <w:r>
        <w:rPr>
          <w:rFonts w:hint="eastAsia" w:asciiTheme="minorEastAsia" w:hAnsiTheme="minorEastAsia" w:eastAsiaTheme="minorEastAsia" w:cstheme="minorEastAsia"/>
          <w:spacing w:val="-4"/>
          <w:sz w:val="21"/>
          <w:szCs w:val="21"/>
        </w:rPr>
        <w:t>和样品的数量或尺寸应符合监理人和发包人的要求</w:t>
      </w:r>
      <w:r>
        <w:rPr>
          <w:rFonts w:hint="eastAsia" w:asciiTheme="minorEastAsia" w:hAnsiTheme="minorEastAsia" w:eastAsiaTheme="minorEastAsia" w:cstheme="minorEastAsia"/>
          <w:spacing w:val="-5"/>
          <w:sz w:val="21"/>
          <w:szCs w:val="21"/>
        </w:rPr>
        <w:t>。除合同另有约定外，</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5"/>
          <w:sz w:val="21"/>
          <w:szCs w:val="21"/>
        </w:rPr>
        <w:t>承包人在报送</w:t>
      </w:r>
      <w:r>
        <w:rPr>
          <w:rFonts w:hint="eastAsia" w:asciiTheme="minorEastAsia" w:hAnsiTheme="minorEastAsia" w:eastAsiaTheme="minorEastAsia" w:cstheme="minorEastAsia"/>
          <w:spacing w:val="-1"/>
          <w:sz w:val="21"/>
          <w:szCs w:val="21"/>
        </w:rPr>
        <w:t>任何样品时应按监理人同意的格式填写并递交样品报送单。监理人应及时签收样品。</w:t>
      </w:r>
    </w:p>
    <w:p w14:paraId="3CC8CDF7">
      <w:pPr>
        <w:spacing w:line="343" w:lineRule="auto"/>
        <w:ind w:left="951" w:right="39" w:hanging="9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9.1.3    合同条款第 15.8.2 项约定的依法</w:t>
      </w:r>
      <w:r>
        <w:rPr>
          <w:rFonts w:hint="eastAsia" w:asciiTheme="minorEastAsia" w:hAnsiTheme="minorEastAsia" w:eastAsiaTheme="minorEastAsia" w:cstheme="minorEastAsia"/>
          <w:spacing w:val="-1"/>
          <w:sz w:val="21"/>
          <w:szCs w:val="21"/>
        </w:rPr>
        <w:t>不需要招标的、以暂估价形式包括在工程量清单中的材料和工程设备，所附资料除本款第</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1"/>
          <w:sz w:val="21"/>
          <w:szCs w:val="21"/>
        </w:rPr>
        <w:t>9.1.</w:t>
      </w: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项约定的内容外，还应附上价格资料，每一</w:t>
      </w:r>
      <w:r>
        <w:rPr>
          <w:rFonts w:hint="eastAsia" w:asciiTheme="minorEastAsia" w:hAnsiTheme="minorEastAsia" w:eastAsiaTheme="minorEastAsia" w:cstheme="minorEastAsia"/>
          <w:sz w:val="21"/>
          <w:szCs w:val="21"/>
        </w:rPr>
        <w:t>类材料设备，至少应准备符合合同要求的三个产品，价格分高、中、低三档，以便监理</w:t>
      </w:r>
      <w:r>
        <w:rPr>
          <w:rFonts w:hint="eastAsia" w:asciiTheme="minorEastAsia" w:hAnsiTheme="minorEastAsia" w:eastAsiaTheme="minorEastAsia" w:cstheme="minorEastAsia"/>
          <w:spacing w:val="-3"/>
          <w:sz w:val="21"/>
          <w:szCs w:val="21"/>
        </w:rPr>
        <w:t>人和发包人选择和批准。</w:t>
      </w:r>
    </w:p>
    <w:p w14:paraId="3B421151">
      <w:pPr>
        <w:spacing w:before="6" w:line="343" w:lineRule="auto"/>
        <w:ind w:left="950"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9.1.4    监理人应在收到承包人报送的样品后</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z w:val="21"/>
          <w:szCs w:val="21"/>
        </w:rPr>
        <w:t>7</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z w:val="21"/>
          <w:szCs w:val="21"/>
        </w:rPr>
        <w:t>天内转呈发包人并附上监理人的书面审批意见。发包人在收到通过监理人转交的样品以及监理人</w:t>
      </w:r>
      <w:r>
        <w:rPr>
          <w:rFonts w:hint="eastAsia" w:asciiTheme="minorEastAsia" w:hAnsiTheme="minorEastAsia" w:eastAsiaTheme="minorEastAsia" w:cstheme="minorEastAsia"/>
          <w:spacing w:val="-1"/>
          <w:sz w:val="21"/>
          <w:szCs w:val="21"/>
        </w:rPr>
        <w:t>的审批意见后</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1"/>
          <w:sz w:val="21"/>
          <w:szCs w:val="21"/>
        </w:rPr>
        <w:t>天内就此样品给出书面批复。监理人应在收到样品后</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21</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天内通知承包人</w:t>
      </w:r>
      <w:r>
        <w:rPr>
          <w:rFonts w:hint="eastAsia" w:asciiTheme="minorEastAsia" w:hAnsiTheme="minorEastAsia" w:eastAsiaTheme="minorEastAsia" w:cstheme="minorEastAsia"/>
          <w:spacing w:val="-1"/>
          <w:sz w:val="21"/>
          <w:szCs w:val="21"/>
          <w:lang w:eastAsia="zh-CN"/>
        </w:rPr>
        <w:t>对</w:t>
      </w:r>
      <w:r>
        <w:rPr>
          <w:rFonts w:hint="eastAsia" w:asciiTheme="minorEastAsia" w:hAnsiTheme="minorEastAsia" w:eastAsiaTheme="minorEastAsia" w:cstheme="minorEastAsia"/>
          <w:spacing w:val="-1"/>
          <w:sz w:val="21"/>
          <w:szCs w:val="21"/>
        </w:rPr>
        <w:t>相关样</w:t>
      </w:r>
      <w:r>
        <w:rPr>
          <w:rFonts w:hint="eastAsia" w:asciiTheme="minorEastAsia" w:hAnsiTheme="minorEastAsia" w:eastAsiaTheme="minorEastAsia" w:cstheme="minorEastAsia"/>
          <w:spacing w:val="-2"/>
          <w:sz w:val="21"/>
          <w:szCs w:val="21"/>
        </w:rPr>
        <w:t>品所做出的决定或指示</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同时</w:t>
      </w:r>
      <w:r>
        <w:rPr>
          <w:rFonts w:hint="eastAsia" w:asciiTheme="minorEastAsia" w:hAnsiTheme="minorEastAsia" w:eastAsiaTheme="minorEastAsia" w:cstheme="minorEastAsia"/>
          <w:spacing w:val="1"/>
          <w:sz w:val="21"/>
          <w:szCs w:val="21"/>
        </w:rPr>
        <w:t>抄送一份给发包人</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。承包人应根据监理人的书面批复和指示相应地进行下一步工作。</w:t>
      </w:r>
      <w:r>
        <w:rPr>
          <w:rFonts w:hint="eastAsia" w:asciiTheme="minorEastAsia" w:hAnsiTheme="minorEastAsia" w:eastAsiaTheme="minorEastAsia" w:cstheme="minorEastAsia"/>
          <w:spacing w:val="-2"/>
          <w:sz w:val="21"/>
          <w:szCs w:val="21"/>
        </w:rPr>
        <w:t>如果监理人未能在承包人报送样品后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2"/>
          <w:sz w:val="21"/>
          <w:szCs w:val="21"/>
        </w:rPr>
        <w:t>21</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天内给出书面批</w:t>
      </w:r>
      <w:r>
        <w:rPr>
          <w:rFonts w:hint="eastAsia" w:asciiTheme="minorEastAsia" w:hAnsiTheme="minorEastAsia" w:eastAsiaTheme="minorEastAsia" w:cstheme="minorEastAsia"/>
          <w:spacing w:val="-3"/>
          <w:sz w:val="21"/>
          <w:szCs w:val="21"/>
        </w:rPr>
        <w:t>复，承包人应就此通知监理人，</w:t>
      </w:r>
      <w:r>
        <w:rPr>
          <w:rFonts w:hint="eastAsia" w:asciiTheme="minorEastAsia" w:hAnsiTheme="minorEastAsia" w:eastAsiaTheme="minorEastAsia" w:cstheme="minorEastAsia"/>
          <w:spacing w:val="-1"/>
          <w:sz w:val="21"/>
          <w:szCs w:val="21"/>
        </w:rPr>
        <w:t>要求尽快批复。如果发包人在收到此类通知后</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天内仍未对样</w:t>
      </w:r>
      <w:r>
        <w:rPr>
          <w:rFonts w:hint="eastAsia" w:asciiTheme="minorEastAsia" w:hAnsiTheme="minorEastAsia" w:eastAsiaTheme="minorEastAsia" w:cstheme="minorEastAsia"/>
          <w:spacing w:val="-2"/>
          <w:sz w:val="21"/>
          <w:szCs w:val="21"/>
        </w:rPr>
        <w:t>品进行批复，则视为监理</w:t>
      </w:r>
      <w:r>
        <w:rPr>
          <w:rFonts w:hint="eastAsia" w:asciiTheme="minorEastAsia" w:hAnsiTheme="minorEastAsia" w:eastAsiaTheme="minorEastAsia" w:cstheme="minorEastAsia"/>
          <w:spacing w:val="-3"/>
          <w:sz w:val="21"/>
          <w:szCs w:val="21"/>
        </w:rPr>
        <w:t>人和发包人已经批准。</w:t>
      </w:r>
    </w:p>
    <w:p w14:paraId="7E1EE69A">
      <w:pPr>
        <w:spacing w:before="10" w:line="356" w:lineRule="auto"/>
        <w:ind w:left="952" w:right="69" w:hanging="9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9.1.5    得到批准后的样品由监理人负责存放。</w:t>
      </w:r>
      <w:r>
        <w:rPr>
          <w:rFonts w:hint="eastAsia" w:asciiTheme="minorEastAsia" w:hAnsiTheme="minorEastAsia" w:eastAsiaTheme="minorEastAsia" w:cstheme="minorEastAsia"/>
          <w:spacing w:val="-1"/>
          <w:sz w:val="21"/>
          <w:szCs w:val="21"/>
        </w:rPr>
        <w:t>但承包人应为保存样品提供适当和固定的场所并</w:t>
      </w:r>
      <w:r>
        <w:rPr>
          <w:rFonts w:hint="eastAsia" w:asciiTheme="minorEastAsia" w:hAnsiTheme="minorEastAsia" w:eastAsiaTheme="minorEastAsia" w:cstheme="minorEastAsia"/>
          <w:spacing w:val="-3"/>
          <w:sz w:val="21"/>
          <w:szCs w:val="21"/>
        </w:rPr>
        <w:t>保持适当和良好的环境条件。</w:t>
      </w:r>
    </w:p>
    <w:p w14:paraId="6CDE2B9D">
      <w:pPr>
        <w:spacing w:line="218" w:lineRule="auto"/>
        <w:ind w:left="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9.1.6    提供样品和提供存放样品场所的费用由承包人承担。</w:t>
      </w:r>
    </w:p>
    <w:p w14:paraId="2CC8F12D">
      <w:pPr>
        <w:spacing w:before="250" w:line="22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9.2     材料代换</w:t>
      </w:r>
    </w:p>
    <w:p w14:paraId="224DDDFA">
      <w:pPr>
        <w:spacing w:before="268" w:line="356" w:lineRule="auto"/>
        <w:ind w:left="952" w:right="39" w:hanging="9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9.2.1    如果任何后继</w:t>
      </w:r>
      <w:r>
        <w:rPr>
          <w:rFonts w:hint="eastAsia" w:asciiTheme="minorEastAsia" w:hAnsiTheme="minorEastAsia" w:eastAsiaTheme="minorEastAsia" w:cstheme="minorEastAsia"/>
          <w:sz w:val="21"/>
          <w:szCs w:val="21"/>
          <w:lang w:eastAsia="zh-CN"/>
        </w:rPr>
        <w:t>法律法规</w:t>
      </w:r>
      <w:r>
        <w:rPr>
          <w:rFonts w:hint="eastAsia" w:asciiTheme="minorEastAsia" w:hAnsiTheme="minorEastAsia" w:eastAsiaTheme="minorEastAsia" w:cstheme="minorEastAsia"/>
          <w:sz w:val="21"/>
          <w:szCs w:val="21"/>
        </w:rPr>
        <w:t>、规章、规范、标准和规程等等禁止使用合同中约定的材料和</w:t>
      </w:r>
      <w:r>
        <w:rPr>
          <w:rFonts w:hint="eastAsia" w:asciiTheme="minorEastAsia" w:hAnsiTheme="minorEastAsia" w:eastAsiaTheme="minorEastAsia" w:cstheme="minorEastAsia"/>
          <w:spacing w:val="-1"/>
          <w:sz w:val="21"/>
          <w:szCs w:val="21"/>
        </w:rPr>
        <w:t>工程设备，承包人应当按本款约定的程序使用其他替代品来实施工程或修补缺陷。监理</w:t>
      </w:r>
      <w:r>
        <w:rPr>
          <w:rFonts w:hint="eastAsia" w:asciiTheme="minorEastAsia" w:hAnsiTheme="minorEastAsia" w:eastAsiaTheme="minorEastAsia" w:cstheme="minorEastAsia"/>
          <w:spacing w:val="5"/>
          <w:sz w:val="21"/>
          <w:szCs w:val="21"/>
        </w:rPr>
        <w:t>人对使用替代品的批准以及承包人据此使用替代品不应减免合同约定的承包人</w:t>
      </w:r>
      <w:r>
        <w:rPr>
          <w:rFonts w:hint="eastAsia" w:asciiTheme="minorEastAsia" w:hAnsiTheme="minorEastAsia" w:eastAsiaTheme="minorEastAsia" w:cstheme="minorEastAsia"/>
          <w:spacing w:val="4"/>
          <w:sz w:val="21"/>
          <w:szCs w:val="21"/>
        </w:rPr>
        <w:t>的任何</w:t>
      </w:r>
      <w:r>
        <w:rPr>
          <w:rFonts w:hint="eastAsia" w:asciiTheme="minorEastAsia" w:hAnsiTheme="minorEastAsia" w:eastAsiaTheme="minorEastAsia" w:cstheme="minorEastAsia"/>
          <w:spacing w:val="-6"/>
          <w:sz w:val="21"/>
          <w:szCs w:val="21"/>
        </w:rPr>
        <w:t>责任和义务。</w:t>
      </w:r>
    </w:p>
    <w:p w14:paraId="1E2E98CA">
      <w:pPr>
        <w:spacing w:before="1" w:line="356" w:lineRule="auto"/>
        <w:ind w:left="955" w:right="77" w:hanging="94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9.2.2    如果使用替代品，承包人</w:t>
      </w:r>
      <w:r>
        <w:rPr>
          <w:rFonts w:hint="eastAsia" w:asciiTheme="minorEastAsia" w:hAnsiTheme="minorEastAsia" w:eastAsiaTheme="minorEastAsia" w:cstheme="minorEastAsia"/>
          <w:spacing w:val="-1"/>
          <w:sz w:val="21"/>
          <w:szCs w:val="21"/>
        </w:rPr>
        <w:t>应至少在被替代品按批准的进度计划用于永久工程前 56 天以</w:t>
      </w:r>
      <w:r>
        <w:rPr>
          <w:rFonts w:hint="eastAsia" w:asciiTheme="minorEastAsia" w:hAnsiTheme="minorEastAsia" w:eastAsiaTheme="minorEastAsia" w:cstheme="minorEastAsia"/>
          <w:spacing w:val="-3"/>
          <w:sz w:val="21"/>
          <w:szCs w:val="21"/>
        </w:rPr>
        <w:t>书面形式通知监理人并随此通知提交下列文件：</w:t>
      </w:r>
    </w:p>
    <w:p w14:paraId="174ED5A8">
      <w:pPr>
        <w:spacing w:line="358" w:lineRule="auto"/>
        <w:ind w:left="1161" w:right="39" w:hanging="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拟被替代的合同约定的材料和工程设备的名称、数量、规格、型号、品牌、性能、价</w:t>
      </w:r>
      <w:r>
        <w:rPr>
          <w:rFonts w:hint="eastAsia" w:asciiTheme="minorEastAsia" w:hAnsiTheme="minorEastAsia" w:eastAsiaTheme="minorEastAsia" w:cstheme="minorEastAsia"/>
          <w:spacing w:val="-5"/>
          <w:sz w:val="21"/>
          <w:szCs w:val="21"/>
        </w:rPr>
        <w:t>格及其他任何详细资料；</w:t>
      </w:r>
    </w:p>
    <w:p w14:paraId="101AC1EB">
      <w:pPr>
        <w:spacing w:before="12" w:line="356" w:lineRule="auto"/>
        <w:ind w:left="1162" w:right="39" w:hanging="27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拟采用的替代品的名称、数量、规格、型号、品牌、性能、价格及其他任何必要的详</w:t>
      </w:r>
      <w:r>
        <w:rPr>
          <w:rFonts w:hint="eastAsia" w:asciiTheme="minorEastAsia" w:hAnsiTheme="minorEastAsia" w:eastAsiaTheme="minorEastAsia" w:cstheme="minorEastAsia"/>
          <w:spacing w:val="-11"/>
          <w:sz w:val="21"/>
          <w:szCs w:val="21"/>
        </w:rPr>
        <w:t>细资料；</w:t>
      </w:r>
    </w:p>
    <w:p w14:paraId="5ACDF87E">
      <w:pPr>
        <w:spacing w:line="219" w:lineRule="auto"/>
        <w:ind w:left="88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lang w:eastAsia="zh-CN"/>
        </w:rPr>
        <w:t>（3）</w:t>
      </w:r>
      <w:r>
        <w:rPr>
          <w:rFonts w:hint="eastAsia" w:asciiTheme="minorEastAsia" w:hAnsiTheme="minorEastAsia" w:eastAsiaTheme="minorEastAsia" w:cstheme="minorEastAsia"/>
          <w:spacing w:val="-7"/>
          <w:sz w:val="21"/>
          <w:szCs w:val="21"/>
        </w:rPr>
        <w:t>替代品使用的工程部位；</w:t>
      </w:r>
    </w:p>
    <w:p w14:paraId="19606280">
      <w:pPr>
        <w:spacing w:line="219" w:lineRule="auto"/>
        <w:rPr>
          <w:rFonts w:hint="eastAsia" w:asciiTheme="minorEastAsia" w:hAnsiTheme="minorEastAsia" w:eastAsiaTheme="minorEastAsia" w:cstheme="minorEastAsia"/>
          <w:sz w:val="21"/>
          <w:szCs w:val="21"/>
        </w:rPr>
        <w:sectPr>
          <w:headerReference r:id="rId337" w:type="default"/>
          <w:footerReference r:id="rId338" w:type="default"/>
          <w:pgSz w:w="11910" w:h="16845"/>
          <w:pgMar w:top="2285" w:right="1454" w:bottom="1190" w:left="1474" w:header="1918" w:footer="959" w:gutter="0"/>
          <w:cols w:space="720" w:num="1"/>
        </w:sectPr>
      </w:pPr>
    </w:p>
    <w:p w14:paraId="32FB80DA">
      <w:pPr>
        <w:pStyle w:val="2"/>
        <w:spacing w:line="273" w:lineRule="auto"/>
        <w:rPr>
          <w:rFonts w:hint="eastAsia" w:asciiTheme="minorEastAsia" w:hAnsiTheme="minorEastAsia" w:eastAsiaTheme="minorEastAsia" w:cstheme="minorEastAsia"/>
        </w:rPr>
      </w:pPr>
    </w:p>
    <w:p w14:paraId="5EA524B0">
      <w:pPr>
        <w:pStyle w:val="2"/>
        <w:spacing w:line="274" w:lineRule="auto"/>
        <w:rPr>
          <w:rFonts w:hint="eastAsia" w:asciiTheme="minorEastAsia" w:hAnsiTheme="minorEastAsia" w:eastAsiaTheme="minorEastAsia" w:cstheme="minorEastAsia"/>
        </w:rPr>
      </w:pPr>
    </w:p>
    <w:p w14:paraId="709F2E77">
      <w:pPr>
        <w:pStyle w:val="2"/>
        <w:spacing w:line="274" w:lineRule="auto"/>
        <w:rPr>
          <w:rFonts w:hint="eastAsia" w:asciiTheme="minorEastAsia" w:hAnsiTheme="minorEastAsia" w:eastAsiaTheme="minorEastAsia" w:cstheme="minorEastAsia"/>
        </w:rPr>
      </w:pPr>
    </w:p>
    <w:p w14:paraId="23BD6A82">
      <w:pPr>
        <w:pStyle w:val="2"/>
        <w:spacing w:line="274" w:lineRule="auto"/>
        <w:rPr>
          <w:rFonts w:hint="eastAsia" w:asciiTheme="minorEastAsia" w:hAnsiTheme="minorEastAsia" w:eastAsiaTheme="minorEastAsia" w:cstheme="minorEastAsia"/>
        </w:rPr>
      </w:pPr>
    </w:p>
    <w:p w14:paraId="5BA22734">
      <w:pPr>
        <w:pStyle w:val="2"/>
        <w:spacing w:line="274" w:lineRule="auto"/>
        <w:rPr>
          <w:rFonts w:hint="eastAsia" w:asciiTheme="minorEastAsia" w:hAnsiTheme="minorEastAsia" w:eastAsiaTheme="minorEastAsia" w:cstheme="minorEastAsia"/>
        </w:rPr>
      </w:pPr>
    </w:p>
    <w:p w14:paraId="0197ABF2">
      <w:pPr>
        <w:spacing w:before="68" w:line="219" w:lineRule="auto"/>
        <w:ind w:left="8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（4）</w:t>
      </w:r>
      <w:r>
        <w:rPr>
          <w:rFonts w:hint="eastAsia" w:asciiTheme="minorEastAsia" w:hAnsiTheme="minorEastAsia" w:eastAsiaTheme="minorEastAsia" w:cstheme="minorEastAsia"/>
          <w:spacing w:val="-5"/>
          <w:sz w:val="21"/>
          <w:szCs w:val="21"/>
        </w:rPr>
        <w:t>采用替代品的理由和原因说明；</w:t>
      </w:r>
    </w:p>
    <w:p w14:paraId="21AA782E">
      <w:pPr>
        <w:spacing w:before="156" w:line="363" w:lineRule="auto"/>
        <w:ind w:left="1166" w:right="11" w:hanging="2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（5）</w:t>
      </w:r>
      <w:r>
        <w:rPr>
          <w:rFonts w:hint="eastAsia" w:asciiTheme="minorEastAsia" w:hAnsiTheme="minorEastAsia" w:eastAsiaTheme="minorEastAsia" w:cstheme="minorEastAsia"/>
          <w:spacing w:val="4"/>
          <w:sz w:val="21"/>
          <w:szCs w:val="21"/>
        </w:rPr>
        <w:t>替代品与合同中约定的产品之间的差异以及使用替代品后可能</w:t>
      </w:r>
      <w:r>
        <w:rPr>
          <w:rFonts w:hint="eastAsia" w:asciiTheme="minorEastAsia" w:hAnsiTheme="minorEastAsia" w:eastAsiaTheme="minorEastAsia" w:cstheme="minorEastAsia"/>
          <w:spacing w:val="3"/>
          <w:sz w:val="21"/>
          <w:szCs w:val="21"/>
        </w:rPr>
        <w:t>对工程产生的任何影</w:t>
      </w:r>
      <w:r>
        <w:rPr>
          <w:rFonts w:hint="eastAsia" w:asciiTheme="minorEastAsia" w:hAnsiTheme="minorEastAsia" w:eastAsiaTheme="minorEastAsia" w:cstheme="minorEastAsia"/>
          <w:spacing w:val="-17"/>
          <w:sz w:val="21"/>
          <w:szCs w:val="21"/>
        </w:rPr>
        <w:t>响；</w:t>
      </w:r>
    </w:p>
    <w:p w14:paraId="55BE064D">
      <w:pPr>
        <w:spacing w:line="218" w:lineRule="auto"/>
        <w:ind w:left="8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lang w:eastAsia="zh-CN"/>
        </w:rPr>
        <w:t>（6）</w:t>
      </w:r>
      <w:r>
        <w:rPr>
          <w:rFonts w:hint="eastAsia" w:asciiTheme="minorEastAsia" w:hAnsiTheme="minorEastAsia" w:eastAsiaTheme="minorEastAsia" w:cstheme="minorEastAsia"/>
          <w:spacing w:val="-9"/>
          <w:sz w:val="21"/>
          <w:szCs w:val="21"/>
        </w:rPr>
        <w:t>价格上的差异；</w:t>
      </w:r>
    </w:p>
    <w:p w14:paraId="69FA6ACD">
      <w:pPr>
        <w:spacing w:before="156" w:line="219" w:lineRule="auto"/>
        <w:ind w:left="8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（7）</w:t>
      </w:r>
      <w:r>
        <w:rPr>
          <w:rFonts w:hint="eastAsia" w:asciiTheme="minorEastAsia" w:hAnsiTheme="minorEastAsia" w:eastAsiaTheme="minorEastAsia" w:cstheme="minorEastAsia"/>
          <w:spacing w:val="-2"/>
          <w:sz w:val="21"/>
          <w:szCs w:val="21"/>
        </w:rPr>
        <w:t>监理人为做出适当的决定而随时要求承包人提供的任何其他文件。</w:t>
      </w:r>
    </w:p>
    <w:p w14:paraId="23806EC8">
      <w:pPr>
        <w:spacing w:before="157" w:line="356" w:lineRule="auto"/>
        <w:ind w:left="799" w:firstLine="46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监理人在收到此类通知及上述文件后，应在</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3"/>
          <w:sz w:val="21"/>
          <w:szCs w:val="21"/>
        </w:rPr>
        <w:t>28</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3"/>
          <w:sz w:val="21"/>
          <w:szCs w:val="21"/>
        </w:rPr>
        <w:t>天内向承包人给出书面指示</w:t>
      </w:r>
      <w:r>
        <w:rPr>
          <w:rFonts w:hint="eastAsia" w:asciiTheme="minorEastAsia" w:hAnsiTheme="minorEastAsia" w:eastAsiaTheme="minorEastAsia" w:cstheme="minorEastAsia"/>
          <w:spacing w:val="-4"/>
          <w:sz w:val="21"/>
          <w:szCs w:val="21"/>
        </w:rPr>
        <w:t>。如果</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4"/>
          <w:sz w:val="21"/>
          <w:szCs w:val="21"/>
        </w:rPr>
        <w:t>28</w:t>
      </w:r>
      <w:r>
        <w:rPr>
          <w:rFonts w:hint="eastAsia" w:asciiTheme="minorEastAsia" w:hAnsiTheme="minorEastAsia" w:eastAsiaTheme="minorEastAsia" w:cstheme="minorEastAsia"/>
          <w:spacing w:val="-2"/>
          <w:sz w:val="21"/>
          <w:szCs w:val="21"/>
        </w:rPr>
        <w:t>天内监理人未给出书面指示，应视为监理人和发包人已经批准使用</w:t>
      </w:r>
      <w:r>
        <w:rPr>
          <w:rFonts w:hint="eastAsia" w:asciiTheme="minorEastAsia" w:hAnsiTheme="minorEastAsia" w:eastAsiaTheme="minorEastAsia" w:cstheme="minorEastAsia"/>
          <w:spacing w:val="-3"/>
          <w:sz w:val="21"/>
          <w:szCs w:val="21"/>
        </w:rPr>
        <w:t>上述替代品，承包人可</w:t>
      </w:r>
      <w:r>
        <w:rPr>
          <w:rFonts w:hint="eastAsia" w:asciiTheme="minorEastAsia" w:hAnsiTheme="minorEastAsia" w:eastAsiaTheme="minorEastAsia" w:cstheme="minorEastAsia"/>
          <w:spacing w:val="-4"/>
          <w:sz w:val="21"/>
          <w:szCs w:val="21"/>
        </w:rPr>
        <w:t>以据此使用替代品。</w:t>
      </w:r>
    </w:p>
    <w:p w14:paraId="6A7F3D8F">
      <w:pPr>
        <w:spacing w:before="1"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9.2.3    任何情况下，替代品都应遵守本合同中对相关材料和工程设备的要求。</w:t>
      </w:r>
    </w:p>
    <w:p w14:paraId="563F0A07">
      <w:pPr>
        <w:spacing w:before="158" w:line="356" w:lineRule="auto"/>
        <w:ind w:left="950" w:right="6" w:hanging="9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9.2.4    如果承包人根据本条约定使用了替代品</w:t>
      </w:r>
      <w:r>
        <w:rPr>
          <w:rFonts w:hint="eastAsia" w:asciiTheme="minorEastAsia" w:hAnsiTheme="minorEastAsia" w:eastAsiaTheme="minorEastAsia" w:cstheme="minorEastAsia"/>
          <w:spacing w:val="-1"/>
          <w:sz w:val="21"/>
          <w:szCs w:val="21"/>
        </w:rPr>
        <w:t>，监理人应与承包人适当协商之后并在合理的期</w:t>
      </w:r>
      <w:r>
        <w:rPr>
          <w:rFonts w:hint="eastAsia" w:asciiTheme="minorEastAsia" w:hAnsiTheme="minorEastAsia" w:eastAsiaTheme="minorEastAsia" w:cstheme="minorEastAsia"/>
          <w:spacing w:val="5"/>
          <w:sz w:val="21"/>
          <w:szCs w:val="21"/>
        </w:rPr>
        <w:t>限内确定替代材料和工程设备与合同中约定的材料和工程设备之间的价</w:t>
      </w:r>
      <w:r>
        <w:rPr>
          <w:rFonts w:hint="eastAsia" w:asciiTheme="minorEastAsia" w:hAnsiTheme="minorEastAsia" w:eastAsiaTheme="minorEastAsia" w:cstheme="minorEastAsia"/>
          <w:spacing w:val="4"/>
          <w:sz w:val="21"/>
          <w:szCs w:val="21"/>
        </w:rPr>
        <w:t>值差值，并决</w:t>
      </w:r>
      <w:r>
        <w:rPr>
          <w:rFonts w:hint="eastAsia" w:asciiTheme="minorEastAsia" w:hAnsiTheme="minorEastAsia" w:eastAsiaTheme="minorEastAsia" w:cstheme="minorEastAsia"/>
          <w:spacing w:val="-16"/>
          <w:sz w:val="21"/>
          <w:szCs w:val="21"/>
        </w:rPr>
        <w:t>定：</w:t>
      </w:r>
    </w:p>
    <w:p w14:paraId="1CF8CA1A">
      <w:pPr>
        <w:spacing w:before="1" w:line="356" w:lineRule="auto"/>
        <w:ind w:left="1158" w:right="6" w:hanging="2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如果替代材料和工程设备的价值高于合同</w:t>
      </w:r>
      <w:r>
        <w:rPr>
          <w:rFonts w:hint="eastAsia" w:asciiTheme="minorEastAsia" w:hAnsiTheme="minorEastAsia" w:eastAsiaTheme="minorEastAsia" w:cstheme="minorEastAsia"/>
          <w:spacing w:val="-2"/>
          <w:sz w:val="21"/>
          <w:szCs w:val="21"/>
        </w:rPr>
        <w:t>中约定的材料和工程设备的价值，则将高出部分的价值追加到合同价格中并相应地通知承包</w:t>
      </w:r>
      <w:r>
        <w:rPr>
          <w:rFonts w:hint="eastAsia" w:asciiTheme="minorEastAsia" w:hAnsiTheme="minorEastAsia" w:eastAsiaTheme="minorEastAsia" w:cstheme="minorEastAsia"/>
          <w:spacing w:val="-3"/>
          <w:sz w:val="21"/>
          <w:szCs w:val="21"/>
        </w:rPr>
        <w:t>人；</w:t>
      </w:r>
    </w:p>
    <w:p w14:paraId="71F894CF">
      <w:pPr>
        <w:spacing w:before="1" w:line="321" w:lineRule="auto"/>
        <w:ind w:left="1155" w:right="12" w:hanging="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如果替代材料和工程设备的价值低于合同中约定的材料和工程设备的价值，则将</w:t>
      </w:r>
      <w:r>
        <w:rPr>
          <w:rFonts w:hint="eastAsia" w:asciiTheme="minorEastAsia" w:hAnsiTheme="minorEastAsia" w:eastAsiaTheme="minorEastAsia" w:cstheme="minorEastAsia"/>
          <w:spacing w:val="-1"/>
          <w:sz w:val="21"/>
          <w:szCs w:val="21"/>
        </w:rPr>
        <w:t>节余部分的价值从合同价格中扣除并相应地通知承包</w:t>
      </w:r>
      <w:r>
        <w:rPr>
          <w:rFonts w:hint="eastAsia" w:asciiTheme="minorEastAsia" w:hAnsiTheme="minorEastAsia" w:eastAsiaTheme="minorEastAsia" w:cstheme="minorEastAsia"/>
          <w:spacing w:val="-2"/>
          <w:sz w:val="21"/>
          <w:szCs w:val="21"/>
        </w:rPr>
        <w:t>人。</w:t>
      </w:r>
    </w:p>
    <w:p w14:paraId="1DB645C8">
      <w:pPr>
        <w:spacing w:before="1" w:line="242" w:lineRule="auto"/>
        <w:ind w:left="15"/>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10.</w:t>
      </w:r>
      <w:r>
        <w:rPr>
          <w:rFonts w:hint="eastAsia" w:asciiTheme="minorEastAsia" w:hAnsiTheme="minorEastAsia" w:eastAsiaTheme="minorEastAsia" w:cstheme="minorEastAsia"/>
          <w:spacing w:val="2"/>
          <w:sz w:val="28"/>
          <w:szCs w:val="28"/>
        </w:rPr>
        <w:t>进口材料和工程设备</w:t>
      </w:r>
    </w:p>
    <w:p w14:paraId="6CDBFA38">
      <w:pPr>
        <w:spacing w:before="192" w:line="219" w:lineRule="auto"/>
        <w:ind w:left="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10.1    本工程需要进口的材料和工程设备如下：</w:t>
      </w:r>
    </w:p>
    <w:p w14:paraId="67C1D247">
      <w:pPr>
        <w:pStyle w:val="2"/>
        <w:tabs>
          <w:tab w:val="left" w:pos="8190"/>
        </w:tabs>
        <w:spacing w:before="267"/>
        <w:ind w:left="936"/>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5042E7A3">
      <w:pPr>
        <w:pStyle w:val="2"/>
        <w:spacing w:line="313" w:lineRule="auto"/>
        <w:rPr>
          <w:rFonts w:hint="eastAsia" w:asciiTheme="minorEastAsia" w:hAnsiTheme="minorEastAsia" w:eastAsiaTheme="minorEastAsia" w:cstheme="minorEastAsia"/>
        </w:rPr>
      </w:pPr>
    </w:p>
    <w:p w14:paraId="65EAC9DD">
      <w:pPr>
        <w:tabs>
          <w:tab w:val="left" w:pos="8190"/>
        </w:tabs>
        <w:spacing w:before="69" w:line="93" w:lineRule="auto"/>
        <w:ind w:left="9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4BFADED4">
      <w:pPr>
        <w:spacing w:before="253" w:line="438" w:lineRule="auto"/>
        <w:ind w:left="961" w:right="25" w:hanging="9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10.2    上述进口材料和工程设备采购、进口、报关、清关、商检、境内运输</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包括保险</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、保管</w:t>
      </w:r>
      <w:r>
        <w:rPr>
          <w:rFonts w:hint="eastAsia" w:asciiTheme="minorEastAsia" w:hAnsiTheme="minorEastAsia" w:eastAsiaTheme="minorEastAsia" w:cstheme="minorEastAsia"/>
          <w:spacing w:val="-4"/>
          <w:sz w:val="21"/>
          <w:szCs w:val="21"/>
        </w:rPr>
        <w:t>的责任以及费用承担方式划分如下：</w:t>
      </w:r>
    </w:p>
    <w:p w14:paraId="2CFF3F4D">
      <w:pPr>
        <w:pStyle w:val="2"/>
        <w:tabs>
          <w:tab w:val="left" w:pos="8190"/>
        </w:tabs>
        <w:spacing w:before="31"/>
        <w:ind w:left="936"/>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314F1BA2">
      <w:pPr>
        <w:pStyle w:val="2"/>
        <w:spacing w:line="298" w:lineRule="auto"/>
        <w:rPr>
          <w:rFonts w:hint="eastAsia" w:asciiTheme="minorEastAsia" w:hAnsiTheme="minorEastAsia" w:eastAsiaTheme="minorEastAsia" w:cstheme="minorEastAsia"/>
        </w:rPr>
      </w:pPr>
    </w:p>
    <w:p w14:paraId="798082EA">
      <w:pPr>
        <w:spacing w:before="69" w:line="45" w:lineRule="exact"/>
        <w:ind w:left="82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62" o:spid="_x0000_s1162" o:spt="202" type="#_x0000_t202" style="position:absolute;left:0pt;margin-left:45.8pt;margin-top:-3.25pt;height:14.1pt;width:364.75pt;z-index:251805696;mso-width-relative:page;mso-height-relative:page;" filled="f" stroked="f" coordsize="21600,21600">
            <v:path/>
            <v:fill on="f" focussize="0,0"/>
            <v:stroke on="f"/>
            <v:imagedata o:title=""/>
            <o:lock v:ext="edit" aspectratio="f"/>
            <v:textbox inset="0mm,0mm,0mm,0mm">
              <w:txbxContent>
                <w:p w14:paraId="3F63CEFA">
                  <w:pPr>
                    <w:pStyle w:val="2"/>
                    <w:tabs>
                      <w:tab w:val="left" w:pos="7274"/>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7EBAFC75">
      <w:pPr>
        <w:spacing w:before="160" w:line="368" w:lineRule="exact"/>
        <w:ind w:left="15"/>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position w:val="1"/>
          <w:sz w:val="28"/>
          <w:szCs w:val="28"/>
        </w:rPr>
        <w:t>11.</w:t>
      </w:r>
      <w:r>
        <w:rPr>
          <w:rFonts w:hint="eastAsia" w:asciiTheme="minorEastAsia" w:hAnsiTheme="minorEastAsia" w:eastAsiaTheme="minorEastAsia" w:cstheme="minorEastAsia"/>
          <w:spacing w:val="2"/>
          <w:position w:val="1"/>
          <w:sz w:val="28"/>
          <w:szCs w:val="28"/>
        </w:rPr>
        <w:t>进度报告和进度例会</w:t>
      </w:r>
    </w:p>
    <w:p w14:paraId="78CC1125">
      <w:pPr>
        <w:spacing w:before="117" w:line="218" w:lineRule="auto"/>
        <w:ind w:left="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11.1</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4"/>
          <w:sz w:val="21"/>
          <w:szCs w:val="21"/>
        </w:rPr>
        <w:t>进度报告</w:t>
      </w:r>
    </w:p>
    <w:p w14:paraId="2C34D906">
      <w:pPr>
        <w:spacing w:before="159" w:line="356" w:lineRule="auto"/>
        <w:ind w:left="942" w:right="8" w:hanging="9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11.1.1   施工过程中，承包人应向监理人指定的代表呈递一份每日的日进度报表、每周的周进度</w:t>
      </w:r>
      <w:r>
        <w:rPr>
          <w:rFonts w:hint="eastAsia" w:asciiTheme="minorEastAsia" w:hAnsiTheme="minorEastAsia" w:eastAsiaTheme="minorEastAsia" w:cstheme="minorEastAsia"/>
          <w:spacing w:val="-5"/>
          <w:sz w:val="21"/>
          <w:szCs w:val="21"/>
        </w:rPr>
        <w:t>报表和每月的月进度报表。除非监理人同意，</w:t>
      </w:r>
      <w:r>
        <w:rPr>
          <w:rFonts w:hint="eastAsia" w:asciiTheme="minorEastAsia" w:hAnsiTheme="minorEastAsia" w:eastAsiaTheme="minorEastAsia" w:cstheme="minorEastAsia"/>
          <w:spacing w:val="77"/>
          <w:sz w:val="21"/>
          <w:szCs w:val="21"/>
        </w:rPr>
        <w:t xml:space="preserve"> </w:t>
      </w:r>
      <w:r>
        <w:rPr>
          <w:rFonts w:hint="eastAsia" w:asciiTheme="minorEastAsia" w:hAnsiTheme="minorEastAsia" w:eastAsiaTheme="minorEastAsia" w:cstheme="minorEastAsia"/>
          <w:spacing w:val="-5"/>
          <w:sz w:val="21"/>
          <w:szCs w:val="21"/>
        </w:rPr>
        <w:t>日进度报表</w:t>
      </w:r>
      <w:r>
        <w:rPr>
          <w:rFonts w:hint="eastAsia" w:asciiTheme="minorEastAsia" w:hAnsiTheme="minorEastAsia" w:eastAsiaTheme="minorEastAsia" w:cstheme="minorEastAsia"/>
          <w:spacing w:val="-6"/>
          <w:sz w:val="21"/>
          <w:szCs w:val="21"/>
        </w:rPr>
        <w:t>应在次日上午九点前递交，周</w:t>
      </w:r>
      <w:r>
        <w:rPr>
          <w:rFonts w:hint="eastAsia" w:asciiTheme="minorEastAsia" w:hAnsiTheme="minorEastAsia" w:eastAsiaTheme="minorEastAsia" w:cstheme="minorEastAsia"/>
          <w:spacing w:val="-1"/>
          <w:sz w:val="21"/>
          <w:szCs w:val="21"/>
        </w:rPr>
        <w:t>进度报表应在次周的周一上午九时前递交，月进度报表应随合同条款第</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1"/>
          <w:sz w:val="21"/>
          <w:szCs w:val="21"/>
        </w:rPr>
        <w:t>17.3.2</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项约定</w:t>
      </w:r>
      <w:r>
        <w:rPr>
          <w:rFonts w:hint="eastAsia" w:asciiTheme="minorEastAsia" w:hAnsiTheme="minorEastAsia" w:eastAsiaTheme="minorEastAsia" w:cstheme="minorEastAsia"/>
          <w:spacing w:val="-2"/>
          <w:sz w:val="21"/>
          <w:szCs w:val="21"/>
        </w:rPr>
        <w:t>的进度付款申请单一并递交。</w:t>
      </w:r>
    </w:p>
    <w:p w14:paraId="539C2164">
      <w:pPr>
        <w:spacing w:before="1" w:line="219" w:lineRule="auto"/>
        <w:ind w:left="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11.1.2   日和周进度报表的内容应至少包括每日在现场工作的技术管理人员数量、各工种技术工</w:t>
      </w:r>
    </w:p>
    <w:p w14:paraId="5AE84161">
      <w:pPr>
        <w:spacing w:line="219" w:lineRule="auto"/>
        <w:rPr>
          <w:rFonts w:hint="eastAsia" w:asciiTheme="minorEastAsia" w:hAnsiTheme="minorEastAsia" w:eastAsiaTheme="minorEastAsia" w:cstheme="minorEastAsia"/>
          <w:sz w:val="21"/>
          <w:szCs w:val="21"/>
        </w:rPr>
        <w:sectPr>
          <w:headerReference r:id="rId339" w:type="default"/>
          <w:footerReference r:id="rId340" w:type="default"/>
          <w:pgSz w:w="11910" w:h="16845"/>
          <w:pgMar w:top="400" w:right="1516" w:bottom="1190" w:left="1481" w:header="0" w:footer="959" w:gutter="0"/>
          <w:cols w:space="720" w:num="1"/>
        </w:sectPr>
      </w:pPr>
    </w:p>
    <w:p w14:paraId="2414F14C">
      <w:pPr>
        <w:pStyle w:val="2"/>
        <w:spacing w:line="273" w:lineRule="auto"/>
        <w:rPr>
          <w:rFonts w:hint="eastAsia" w:asciiTheme="minorEastAsia" w:hAnsiTheme="minorEastAsia" w:eastAsiaTheme="minorEastAsia" w:cstheme="minorEastAsia"/>
        </w:rPr>
      </w:pPr>
    </w:p>
    <w:p w14:paraId="21BE371D">
      <w:pPr>
        <w:pStyle w:val="2"/>
        <w:spacing w:line="273" w:lineRule="auto"/>
        <w:rPr>
          <w:rFonts w:hint="eastAsia" w:asciiTheme="minorEastAsia" w:hAnsiTheme="minorEastAsia" w:eastAsiaTheme="minorEastAsia" w:cstheme="minorEastAsia"/>
        </w:rPr>
      </w:pPr>
    </w:p>
    <w:p w14:paraId="7EF98DC4">
      <w:pPr>
        <w:pStyle w:val="2"/>
        <w:spacing w:line="273" w:lineRule="auto"/>
        <w:rPr>
          <w:rFonts w:hint="eastAsia" w:asciiTheme="minorEastAsia" w:hAnsiTheme="minorEastAsia" w:eastAsiaTheme="minorEastAsia" w:cstheme="minorEastAsia"/>
        </w:rPr>
      </w:pPr>
    </w:p>
    <w:p w14:paraId="303E8CA2">
      <w:pPr>
        <w:pStyle w:val="2"/>
        <w:spacing w:line="274" w:lineRule="auto"/>
        <w:rPr>
          <w:rFonts w:hint="eastAsia" w:asciiTheme="minorEastAsia" w:hAnsiTheme="minorEastAsia" w:eastAsiaTheme="minorEastAsia" w:cstheme="minorEastAsia"/>
        </w:rPr>
      </w:pPr>
    </w:p>
    <w:p w14:paraId="297338CF">
      <w:pPr>
        <w:pStyle w:val="2"/>
        <w:spacing w:line="274" w:lineRule="auto"/>
        <w:rPr>
          <w:rFonts w:hint="eastAsia" w:asciiTheme="minorEastAsia" w:hAnsiTheme="minorEastAsia" w:eastAsiaTheme="minorEastAsia" w:cstheme="minorEastAsia"/>
        </w:rPr>
      </w:pPr>
    </w:p>
    <w:p w14:paraId="12CB3437">
      <w:pPr>
        <w:spacing w:before="69" w:line="360" w:lineRule="auto"/>
        <w:ind w:left="943" w:right="40" w:firstLine="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人和非技术工人数量、后勤人员数量、参观现场的人员数量，包括分包人人员数量；还</w:t>
      </w:r>
      <w:r>
        <w:rPr>
          <w:rFonts w:hint="eastAsia" w:asciiTheme="minorEastAsia" w:hAnsiTheme="minorEastAsia" w:eastAsiaTheme="minorEastAsia" w:cstheme="minorEastAsia"/>
          <w:spacing w:val="-4"/>
          <w:sz w:val="21"/>
          <w:szCs w:val="21"/>
        </w:rPr>
        <w:t>应包括所使用的各种主要机械设备和车辆的型号</w:t>
      </w:r>
      <w:r>
        <w:rPr>
          <w:rFonts w:hint="eastAsia" w:asciiTheme="minorEastAsia" w:hAnsiTheme="minorEastAsia" w:eastAsiaTheme="minorEastAsia" w:cstheme="minorEastAsia"/>
          <w:spacing w:val="-5"/>
          <w:sz w:val="21"/>
          <w:szCs w:val="21"/>
        </w:rPr>
        <w:t>、数量和台班，</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5"/>
          <w:sz w:val="21"/>
          <w:szCs w:val="21"/>
        </w:rPr>
        <w:t>工作的区段，以及工程</w:t>
      </w:r>
      <w:r>
        <w:rPr>
          <w:rFonts w:hint="eastAsia" w:asciiTheme="minorEastAsia" w:hAnsiTheme="minorEastAsia" w:eastAsiaTheme="minorEastAsia" w:cstheme="minorEastAsia"/>
          <w:sz w:val="21"/>
          <w:szCs w:val="21"/>
        </w:rPr>
        <w:t>进度情况、天气情况记录、停工、质量和安全事故等特别事项说明；此外，应附上每日</w:t>
      </w:r>
      <w:r>
        <w:rPr>
          <w:rFonts w:hint="eastAsia" w:asciiTheme="minorEastAsia" w:hAnsiTheme="minorEastAsia" w:eastAsiaTheme="minorEastAsia" w:cstheme="minorEastAsia"/>
          <w:spacing w:val="-1"/>
          <w:sz w:val="21"/>
          <w:szCs w:val="21"/>
        </w:rPr>
        <w:t>进场材料、物品或设备的分类汇总表、用于次日或次周的工程进度计划等。</w:t>
      </w:r>
    </w:p>
    <w:p w14:paraId="608583AA">
      <w:pPr>
        <w:spacing w:before="2" w:line="356" w:lineRule="auto"/>
        <w:ind w:left="945" w:hanging="9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11.1.3   月进度报表应当反映月完成工程量和累计完成工程量</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包括永久工程和临时工程</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、材料</w:t>
      </w:r>
      <w:r>
        <w:rPr>
          <w:rFonts w:hint="eastAsia" w:asciiTheme="minorEastAsia" w:hAnsiTheme="minorEastAsia" w:eastAsiaTheme="minorEastAsia" w:cstheme="minorEastAsia"/>
          <w:spacing w:val="-4"/>
          <w:sz w:val="21"/>
          <w:szCs w:val="21"/>
        </w:rPr>
        <w:t>实际进货、消耗和库存量、现场施工设备的投运数量和运行状况、工程设备</w:t>
      </w:r>
      <w:r>
        <w:rPr>
          <w:rFonts w:hint="eastAsia" w:asciiTheme="minorEastAsia" w:hAnsiTheme="minorEastAsia" w:eastAsiaTheme="minorEastAsia" w:cstheme="minorEastAsia"/>
          <w:spacing w:val="-5"/>
          <w:sz w:val="21"/>
          <w:szCs w:val="21"/>
        </w:rPr>
        <w:t>的到货情况、</w:t>
      </w:r>
      <w:r>
        <w:rPr>
          <w:rFonts w:hint="eastAsia" w:asciiTheme="minorEastAsia" w:hAnsiTheme="minorEastAsia" w:eastAsiaTheme="minorEastAsia" w:cstheme="minorEastAsia"/>
          <w:spacing w:val="-2"/>
          <w:sz w:val="21"/>
          <w:szCs w:val="21"/>
        </w:rPr>
        <w:t>劳动力数量</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56"/>
          <w:sz w:val="21"/>
          <w:szCs w:val="21"/>
          <w:lang w:eastAsia="zh-CN"/>
        </w:rPr>
        <w:t>（</w:t>
      </w:r>
      <w:r>
        <w:rPr>
          <w:rFonts w:hint="eastAsia" w:asciiTheme="minorEastAsia" w:hAnsiTheme="minorEastAsia" w:eastAsiaTheme="minorEastAsia" w:cstheme="minorEastAsia"/>
          <w:spacing w:val="-2"/>
          <w:sz w:val="21"/>
          <w:szCs w:val="21"/>
        </w:rPr>
        <w:t>本月及预计未来三个月劳动力的数量</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、当前影响施工进度计划的因素和采</w:t>
      </w:r>
      <w:r>
        <w:rPr>
          <w:rFonts w:hint="eastAsia" w:asciiTheme="minorEastAsia" w:hAnsiTheme="minorEastAsia" w:eastAsiaTheme="minorEastAsia" w:cstheme="minorEastAsia"/>
          <w:spacing w:val="-4"/>
          <w:sz w:val="21"/>
          <w:szCs w:val="21"/>
        </w:rPr>
        <w:t>取的改进措施、进度计划调整及其说明、质量事故和质量缺陷处理</w:t>
      </w:r>
      <w:r>
        <w:rPr>
          <w:rFonts w:hint="eastAsia" w:asciiTheme="minorEastAsia" w:hAnsiTheme="minorEastAsia" w:eastAsiaTheme="minorEastAsia" w:cstheme="minorEastAsia"/>
          <w:spacing w:val="-4"/>
          <w:sz w:val="21"/>
          <w:szCs w:val="21"/>
          <w:lang w:eastAsia="zh-CN"/>
        </w:rPr>
        <w:t>记录</w:t>
      </w:r>
      <w:r>
        <w:rPr>
          <w:rFonts w:hint="eastAsia" w:asciiTheme="minorEastAsia" w:hAnsiTheme="minorEastAsia" w:eastAsiaTheme="minorEastAsia" w:cstheme="minorEastAsia"/>
          <w:spacing w:val="-4"/>
          <w:sz w:val="21"/>
          <w:szCs w:val="21"/>
        </w:rPr>
        <w:t>、质量</w:t>
      </w:r>
      <w:r>
        <w:rPr>
          <w:rFonts w:hint="eastAsia" w:asciiTheme="minorEastAsia" w:hAnsiTheme="minorEastAsia" w:eastAsiaTheme="minorEastAsia" w:cstheme="minorEastAsia"/>
          <w:spacing w:val="-5"/>
          <w:sz w:val="21"/>
          <w:szCs w:val="21"/>
        </w:rPr>
        <w:t>状况评价、</w:t>
      </w:r>
      <w:r>
        <w:rPr>
          <w:rFonts w:hint="eastAsia" w:asciiTheme="minorEastAsia" w:hAnsiTheme="minorEastAsia" w:eastAsiaTheme="minorEastAsia" w:cstheme="minorEastAsia"/>
          <w:spacing w:val="-1"/>
          <w:sz w:val="21"/>
          <w:szCs w:val="21"/>
        </w:rPr>
        <w:t>安全施工措施计划实施情况、安全事故以及人员伤亡和财产损失情况</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如果有</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、环境保</w:t>
      </w:r>
      <w:r>
        <w:rPr>
          <w:rFonts w:hint="eastAsia" w:asciiTheme="minorEastAsia" w:hAnsiTheme="minorEastAsia" w:eastAsiaTheme="minorEastAsia" w:cstheme="minorEastAsia"/>
          <w:spacing w:val="-2"/>
          <w:sz w:val="21"/>
          <w:szCs w:val="21"/>
        </w:rPr>
        <w:t>护措施实施和文明施工措施实施情况。</w:t>
      </w:r>
    </w:p>
    <w:p w14:paraId="50AA5D1B">
      <w:pPr>
        <w:spacing w:before="1" w:line="356" w:lineRule="auto"/>
        <w:ind w:left="929" w:right="55" w:hanging="9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11.1.4   月进度报告还应附有一组充分显示工程形象进度的定点摄影照片。照片应</w:t>
      </w:r>
      <w:r>
        <w:rPr>
          <w:rFonts w:hint="eastAsia" w:asciiTheme="minorEastAsia" w:hAnsiTheme="minorEastAsia" w:eastAsiaTheme="minorEastAsia" w:cstheme="minorEastAsia"/>
          <w:spacing w:val="-1"/>
          <w:sz w:val="21"/>
          <w:szCs w:val="21"/>
        </w:rPr>
        <w:t>当在经监理人</w:t>
      </w:r>
      <w:r>
        <w:rPr>
          <w:rFonts w:hint="eastAsia" w:asciiTheme="minorEastAsia" w:hAnsiTheme="minorEastAsia" w:eastAsiaTheme="minorEastAsia" w:cstheme="minorEastAsia"/>
          <w:sz w:val="21"/>
          <w:szCs w:val="21"/>
        </w:rPr>
        <w:t>批准的不同位置定期拍摄，每张照片都应标上相应的拍摄日期和简要文字说明，且应用</w:t>
      </w:r>
      <w:r>
        <w:rPr>
          <w:rFonts w:hint="eastAsia" w:asciiTheme="minorEastAsia" w:hAnsiTheme="minorEastAsia" w:eastAsiaTheme="minorEastAsia" w:cstheme="minorEastAsia"/>
          <w:spacing w:val="-2"/>
          <w:sz w:val="21"/>
          <w:szCs w:val="21"/>
        </w:rPr>
        <w:t>经发包人和监理人批准的标准或格式装裱后呈交。</w:t>
      </w:r>
    </w:p>
    <w:p w14:paraId="4EC597A8">
      <w:pPr>
        <w:spacing w:line="356" w:lineRule="auto"/>
        <w:ind w:left="943" w:right="72" w:hanging="9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11.1.5   各个进度报表的格式和内容应经过监理人的</w:t>
      </w:r>
      <w:r>
        <w:rPr>
          <w:rFonts w:hint="eastAsia" w:asciiTheme="minorEastAsia" w:hAnsiTheme="minorEastAsia" w:eastAsiaTheme="minorEastAsia" w:cstheme="minorEastAsia"/>
          <w:spacing w:val="-5"/>
          <w:sz w:val="21"/>
          <w:szCs w:val="21"/>
        </w:rPr>
        <w:t>审批。进度报表应如实填写，</w:t>
      </w:r>
      <w:r>
        <w:rPr>
          <w:rFonts w:hint="eastAsia" w:asciiTheme="minorEastAsia" w:hAnsiTheme="minorEastAsia" w:eastAsiaTheme="minorEastAsia" w:cstheme="minorEastAsia"/>
          <w:spacing w:val="65"/>
          <w:sz w:val="21"/>
          <w:szCs w:val="21"/>
        </w:rPr>
        <w:t xml:space="preserve"> </w:t>
      </w:r>
      <w:r>
        <w:rPr>
          <w:rFonts w:hint="eastAsia" w:asciiTheme="minorEastAsia" w:hAnsiTheme="minorEastAsia" w:eastAsiaTheme="minorEastAsia" w:cstheme="minorEastAsia"/>
          <w:spacing w:val="-5"/>
          <w:sz w:val="21"/>
          <w:szCs w:val="21"/>
        </w:rPr>
        <w:t>由承包人授权</w:t>
      </w:r>
      <w:r>
        <w:rPr>
          <w:rFonts w:hint="eastAsia" w:asciiTheme="minorEastAsia" w:hAnsiTheme="minorEastAsia" w:eastAsiaTheme="minorEastAsia" w:cstheme="minorEastAsia"/>
          <w:spacing w:val="-1"/>
          <w:sz w:val="21"/>
          <w:szCs w:val="21"/>
        </w:rPr>
        <w:t>代表签名，并报监理人的指定代表签名确认后再行分发。</w:t>
      </w:r>
    </w:p>
    <w:p w14:paraId="3676F728">
      <w:pPr>
        <w:spacing w:line="358" w:lineRule="auto"/>
        <w:ind w:left="946" w:right="71" w:hanging="9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11.1.6   如果监理人认为必要，进度报告和进度照片应同时以存储在磁盘或光盘中的数据文件的形式递交给发包人和监理人。数据文件采用的应用软件及其版本应经过监理人的审批。</w:t>
      </w:r>
    </w:p>
    <w:p w14:paraId="4966D7B7">
      <w:pPr>
        <w:spacing w:before="11" w:line="218" w:lineRule="auto"/>
        <w:ind w:left="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11.1.7   有关进度报告的其他要求：</w:t>
      </w:r>
    </w:p>
    <w:p w14:paraId="755005B7">
      <w:pPr>
        <w:pStyle w:val="2"/>
        <w:tabs>
          <w:tab w:val="left" w:pos="8190"/>
        </w:tabs>
        <w:spacing w:before="163"/>
        <w:ind w:left="937"/>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5A84E1FD">
      <w:pPr>
        <w:spacing w:before="263" w:line="46" w:lineRule="exact"/>
        <w:ind w:left="82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63" o:spid="_x0000_s1163" o:spt="202" type="#_x0000_t202" style="position:absolute;left:0pt;margin-left:45.85pt;margin-top:6.45pt;height:14.1pt;width:364.75pt;z-index:251806720;mso-width-relative:page;mso-height-relative:page;" filled="f" stroked="f" coordsize="21600,21600">
            <v:path/>
            <v:fill on="f" focussize="0,0"/>
            <v:stroke on="f"/>
            <v:imagedata o:title=""/>
            <o:lock v:ext="edit" aspectratio="f"/>
            <v:textbox inset="0mm,0mm,0mm,0mm">
              <w:txbxContent>
                <w:p w14:paraId="586C3E33">
                  <w:pPr>
                    <w:pStyle w:val="2"/>
                    <w:tabs>
                      <w:tab w:val="left" w:pos="7274"/>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2421EC7E">
      <w:pPr>
        <w:spacing w:before="213" w:line="219" w:lineRule="auto"/>
        <w:ind w:left="1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11.2</w:t>
      </w:r>
      <w:r>
        <w:rPr>
          <w:rFonts w:hint="eastAsia" w:asciiTheme="minorEastAsia" w:hAnsiTheme="minorEastAsia" w:eastAsiaTheme="minorEastAsia" w:cstheme="minorEastAsia"/>
          <w:spacing w:val="2"/>
          <w:sz w:val="24"/>
          <w:szCs w:val="24"/>
        </w:rPr>
        <w:t xml:space="preserve">     </w:t>
      </w:r>
      <w:r>
        <w:rPr>
          <w:rFonts w:hint="eastAsia" w:asciiTheme="minorEastAsia" w:hAnsiTheme="minorEastAsia" w:eastAsiaTheme="minorEastAsia" w:cstheme="minorEastAsia"/>
          <w:spacing w:val="-4"/>
          <w:sz w:val="24"/>
          <w:szCs w:val="24"/>
        </w:rPr>
        <w:t>进度例会</w:t>
      </w:r>
    </w:p>
    <w:p w14:paraId="2C5BADA2">
      <w:pPr>
        <w:spacing w:before="145" w:line="357" w:lineRule="auto"/>
        <w:ind w:left="944" w:right="72" w:hanging="9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11.2.1   监理人将主持召开</w:t>
      </w:r>
      <w:r>
        <w:rPr>
          <w:rFonts w:hint="eastAsia" w:asciiTheme="minorEastAsia" w:hAnsiTheme="minorEastAsia" w:eastAsiaTheme="minorEastAsia" w:cstheme="minorEastAsia"/>
          <w:spacing w:val="-1"/>
          <w:sz w:val="21"/>
          <w:szCs w:val="21"/>
          <w:lang w:eastAsia="zh-CN"/>
        </w:rPr>
        <w:t>由</w:t>
      </w:r>
      <w:r>
        <w:rPr>
          <w:rFonts w:hint="eastAsia" w:asciiTheme="minorEastAsia" w:hAnsiTheme="minorEastAsia" w:eastAsiaTheme="minorEastAsia" w:cstheme="minorEastAsia"/>
          <w:spacing w:val="-1"/>
          <w:sz w:val="21"/>
          <w:szCs w:val="21"/>
        </w:rPr>
        <w:t>发包人、承包人、独立承包人和主要分包人等与本工程建设有关各</w:t>
      </w:r>
      <w:r>
        <w:rPr>
          <w:rFonts w:hint="eastAsia" w:asciiTheme="minorEastAsia" w:hAnsiTheme="minorEastAsia" w:eastAsiaTheme="minorEastAsia" w:cstheme="minorEastAsia"/>
          <w:spacing w:val="-4"/>
          <w:sz w:val="21"/>
          <w:szCs w:val="21"/>
        </w:rPr>
        <w:t>方出席的每周一次的进度例会。必要时，</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4"/>
          <w:sz w:val="21"/>
          <w:szCs w:val="21"/>
        </w:rPr>
        <w:t>监理人可</w:t>
      </w:r>
      <w:r>
        <w:rPr>
          <w:rFonts w:hint="eastAsia" w:asciiTheme="minorEastAsia" w:hAnsiTheme="minorEastAsia" w:eastAsiaTheme="minorEastAsia" w:cstheme="minorEastAsia"/>
          <w:spacing w:val="-5"/>
          <w:sz w:val="21"/>
          <w:szCs w:val="21"/>
        </w:rPr>
        <w:t>随时召集所有上述各方或其中部分单</w:t>
      </w:r>
      <w:r>
        <w:rPr>
          <w:rFonts w:hint="eastAsia" w:asciiTheme="minorEastAsia" w:hAnsiTheme="minorEastAsia" w:eastAsiaTheme="minorEastAsia" w:cstheme="minorEastAsia"/>
          <w:spacing w:val="-1"/>
          <w:sz w:val="21"/>
          <w:szCs w:val="21"/>
        </w:rPr>
        <w:t>位参加的会议。承包人应保证能代表其当场作出决定的高级管理人员出席会议。</w:t>
      </w:r>
    </w:p>
    <w:p w14:paraId="14158A99">
      <w:pPr>
        <w:spacing w:line="356" w:lineRule="auto"/>
        <w:ind w:left="946" w:right="72" w:hanging="9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11.2.2   进度例会的内容将涉及合同管理、进度协调</w:t>
      </w:r>
      <w:r>
        <w:rPr>
          <w:rFonts w:hint="eastAsia" w:asciiTheme="minorEastAsia" w:hAnsiTheme="minorEastAsia" w:eastAsiaTheme="minorEastAsia" w:cstheme="minorEastAsia"/>
          <w:spacing w:val="-5"/>
          <w:sz w:val="21"/>
          <w:szCs w:val="21"/>
        </w:rPr>
        <w:t>和工程管理的各个方面，</w:t>
      </w:r>
      <w:r>
        <w:rPr>
          <w:rFonts w:hint="eastAsia" w:asciiTheme="minorEastAsia" w:hAnsiTheme="minorEastAsia" w:eastAsiaTheme="minorEastAsia" w:cstheme="minorEastAsia"/>
          <w:spacing w:val="65"/>
          <w:sz w:val="21"/>
          <w:szCs w:val="21"/>
        </w:rPr>
        <w:t xml:space="preserve"> </w:t>
      </w:r>
      <w:r>
        <w:rPr>
          <w:rFonts w:hint="eastAsia" w:asciiTheme="minorEastAsia" w:hAnsiTheme="minorEastAsia" w:eastAsiaTheme="minorEastAsia" w:cstheme="minorEastAsia"/>
          <w:spacing w:val="-5"/>
          <w:sz w:val="21"/>
          <w:szCs w:val="21"/>
        </w:rPr>
        <w:t>由监理人准备的会</w:t>
      </w:r>
      <w:r>
        <w:rPr>
          <w:rFonts w:hint="eastAsia" w:asciiTheme="minorEastAsia" w:hAnsiTheme="minorEastAsia" w:eastAsiaTheme="minorEastAsia" w:cstheme="minorEastAsia"/>
          <w:spacing w:val="-2"/>
          <w:sz w:val="21"/>
          <w:szCs w:val="21"/>
        </w:rPr>
        <w:t>议议题将随会议通知在会议召开前至少</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24</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2"/>
          <w:sz w:val="21"/>
          <w:szCs w:val="21"/>
        </w:rPr>
        <w:t>小时发给各参会方。</w:t>
      </w:r>
    </w:p>
    <w:p w14:paraId="5173FF9B">
      <w:pPr>
        <w:spacing w:before="1" w:line="359" w:lineRule="auto"/>
        <w:ind w:left="945" w:right="40" w:hanging="9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11.2.3   监理人应当做好会议记录，并在会议结束时由与会各方签字确认。监理人应根据会议记录整理出会议纪要，并在相应会议后</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24</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1"/>
          <w:sz w:val="21"/>
          <w:szCs w:val="21"/>
        </w:rPr>
        <w:t>小时内分发给出席会议的各方。会议纪要应当</w:t>
      </w:r>
      <w:r>
        <w:rPr>
          <w:rFonts w:hint="eastAsia" w:asciiTheme="minorEastAsia" w:hAnsiTheme="minorEastAsia" w:eastAsiaTheme="minorEastAsia" w:cstheme="minorEastAsia"/>
          <w:sz w:val="21"/>
          <w:szCs w:val="21"/>
        </w:rPr>
        <w:t>如实反映会议记录的内容，包括任何决定、存在的问题、责任方、有关工作的时间目标等等。各方在收到会议纪要后</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z w:val="21"/>
          <w:szCs w:val="21"/>
        </w:rPr>
        <w:t>24</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z w:val="21"/>
          <w:szCs w:val="21"/>
        </w:rPr>
        <w:t>小时内给予</w:t>
      </w:r>
      <w:r>
        <w:rPr>
          <w:rFonts w:hint="eastAsia" w:asciiTheme="minorEastAsia" w:hAnsiTheme="minorEastAsia" w:eastAsiaTheme="minorEastAsia" w:cstheme="minorEastAsia"/>
          <w:spacing w:val="-1"/>
          <w:sz w:val="21"/>
          <w:szCs w:val="21"/>
        </w:rPr>
        <w:t>签字确认，如有任何异议，应将有关异议以书面形式通知监理人，由监理人与有异议一方或各方共同核对会议记录，有异议的一方或者各方对与会议记录内容一致的会议纪要必须给予签字确认，否则监理人可以用会议记录作为会议纪要。经参会各方签字认可的会议纪要对各方有合同约束力。</w:t>
      </w:r>
    </w:p>
    <w:p w14:paraId="010E229E">
      <w:pPr>
        <w:spacing w:line="359" w:lineRule="auto"/>
        <w:rPr>
          <w:rFonts w:hint="eastAsia" w:asciiTheme="minorEastAsia" w:hAnsiTheme="minorEastAsia" w:eastAsiaTheme="minorEastAsia" w:cstheme="minorEastAsia"/>
          <w:sz w:val="21"/>
          <w:szCs w:val="21"/>
        </w:rPr>
        <w:sectPr>
          <w:footerReference r:id="rId341" w:type="default"/>
          <w:pgSz w:w="11910" w:h="16845"/>
          <w:pgMar w:top="400" w:right="1452" w:bottom="1190" w:left="1480" w:header="0" w:footer="959" w:gutter="0"/>
          <w:cols w:space="720" w:num="1"/>
        </w:sectPr>
      </w:pPr>
    </w:p>
    <w:p w14:paraId="370D1786">
      <w:pPr>
        <w:pStyle w:val="2"/>
        <w:spacing w:line="273" w:lineRule="auto"/>
        <w:rPr>
          <w:rFonts w:hint="eastAsia" w:asciiTheme="minorEastAsia" w:hAnsiTheme="minorEastAsia" w:eastAsiaTheme="minorEastAsia" w:cstheme="minorEastAsia"/>
        </w:rPr>
      </w:pPr>
    </w:p>
    <w:p w14:paraId="1111676A">
      <w:pPr>
        <w:pStyle w:val="2"/>
        <w:spacing w:line="274" w:lineRule="auto"/>
        <w:rPr>
          <w:rFonts w:hint="eastAsia" w:asciiTheme="minorEastAsia" w:hAnsiTheme="minorEastAsia" w:eastAsiaTheme="minorEastAsia" w:cstheme="minorEastAsia"/>
        </w:rPr>
      </w:pPr>
    </w:p>
    <w:p w14:paraId="0EC77BE4">
      <w:pPr>
        <w:pStyle w:val="2"/>
        <w:spacing w:line="274" w:lineRule="auto"/>
        <w:rPr>
          <w:rFonts w:hint="eastAsia" w:asciiTheme="minorEastAsia" w:hAnsiTheme="minorEastAsia" w:eastAsiaTheme="minorEastAsia" w:cstheme="minorEastAsia"/>
        </w:rPr>
      </w:pPr>
    </w:p>
    <w:p w14:paraId="106EC337">
      <w:pPr>
        <w:pStyle w:val="2"/>
        <w:spacing w:line="274" w:lineRule="auto"/>
        <w:rPr>
          <w:rFonts w:hint="eastAsia" w:asciiTheme="minorEastAsia" w:hAnsiTheme="minorEastAsia" w:eastAsiaTheme="minorEastAsia" w:cstheme="minorEastAsia"/>
        </w:rPr>
      </w:pPr>
    </w:p>
    <w:p w14:paraId="456084DF">
      <w:pPr>
        <w:pStyle w:val="2"/>
        <w:spacing w:line="274" w:lineRule="auto"/>
        <w:rPr>
          <w:rFonts w:hint="eastAsia" w:asciiTheme="minorEastAsia" w:hAnsiTheme="minorEastAsia" w:eastAsiaTheme="minorEastAsia" w:cstheme="minorEastAsia"/>
        </w:rPr>
      </w:pPr>
    </w:p>
    <w:p w14:paraId="164486C1">
      <w:pPr>
        <w:spacing w:before="68"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11.2.4   有关进度例会的其他要求：</w:t>
      </w:r>
    </w:p>
    <w:p w14:paraId="76AB585B">
      <w:pPr>
        <w:pStyle w:val="2"/>
        <w:tabs>
          <w:tab w:val="left" w:pos="8175"/>
        </w:tabs>
        <w:spacing w:before="162"/>
        <w:ind w:left="922"/>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16B749BE">
      <w:pPr>
        <w:spacing w:before="278" w:line="46" w:lineRule="exact"/>
        <w:ind w:left="82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64" o:spid="_x0000_s1164" o:spt="202" type="#_x0000_t202" style="position:absolute;left:0pt;margin-left:45.1pt;margin-top:7.15pt;height:14.1pt;width:364.75pt;z-index:251807744;mso-width-relative:page;mso-height-relative:page;" filled="f" stroked="f" coordsize="21600,21600">
            <v:path/>
            <v:fill on="f" focussize="0,0"/>
            <v:stroke on="f"/>
            <v:imagedata o:title=""/>
            <o:lock v:ext="edit" aspectratio="f"/>
            <v:textbox inset="0mm,0mm,0mm,0mm">
              <w:txbxContent>
                <w:p w14:paraId="02D39C2A">
                  <w:pPr>
                    <w:pStyle w:val="2"/>
                    <w:tabs>
                      <w:tab w:val="left" w:pos="7274"/>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709A7C23">
      <w:pPr>
        <w:spacing w:before="159" w:line="242" w:lineRule="auto"/>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12.</w:t>
      </w:r>
      <w:r>
        <w:rPr>
          <w:rFonts w:hint="eastAsia" w:asciiTheme="minorEastAsia" w:hAnsiTheme="minorEastAsia" w:eastAsiaTheme="minorEastAsia" w:cstheme="minorEastAsia"/>
          <w:spacing w:val="4"/>
          <w:sz w:val="28"/>
          <w:szCs w:val="28"/>
        </w:rPr>
        <w:t>试验和检验</w:t>
      </w:r>
    </w:p>
    <w:p w14:paraId="2A8C59E6">
      <w:pPr>
        <w:spacing w:before="102" w:line="363" w:lineRule="auto"/>
        <w:ind w:left="933" w:right="156" w:hanging="9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12.1     承包人应当按照工程施工验收规范和标准的规定和通用合同条款第</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14</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条的约定，对用于永久工程的主要材料、半成品、成品、建筑构配件、工程设备等进行试验和检验。</w:t>
      </w:r>
    </w:p>
    <w:p w14:paraId="5F3EC8D0">
      <w:pPr>
        <w:spacing w:before="1"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12.2     本工程需要承包人进行</w:t>
      </w:r>
      <w:r>
        <w:rPr>
          <w:rFonts w:hint="eastAsia" w:asciiTheme="minorEastAsia" w:hAnsiTheme="minorEastAsia" w:eastAsiaTheme="minorEastAsia" w:cstheme="minorEastAsia"/>
          <w:spacing w:val="-2"/>
          <w:sz w:val="21"/>
          <w:szCs w:val="21"/>
        </w:rPr>
        <w:t>试验和检验的材料、工程设备和工艺如下：</w:t>
      </w:r>
    </w:p>
    <w:p w14:paraId="1269442C">
      <w:pPr>
        <w:pStyle w:val="2"/>
        <w:tabs>
          <w:tab w:val="left" w:pos="8175"/>
        </w:tabs>
        <w:spacing w:before="163"/>
        <w:ind w:left="922"/>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129F0777">
      <w:pPr>
        <w:tabs>
          <w:tab w:val="left" w:pos="8175"/>
        </w:tabs>
        <w:spacing w:before="128" w:line="358" w:lineRule="auto"/>
        <w:ind w:left="931" w:right="179" w:hanging="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2"/>
          <w:sz w:val="21"/>
          <w:szCs w:val="21"/>
        </w:rPr>
        <w:t>。监理</w:t>
      </w:r>
      <w:r>
        <w:rPr>
          <w:rFonts w:hint="eastAsia" w:asciiTheme="minorEastAsia" w:hAnsiTheme="minorEastAsia" w:eastAsiaTheme="minorEastAsia" w:cstheme="minorEastAsia"/>
          <w:spacing w:val="-1"/>
          <w:sz w:val="21"/>
          <w:szCs w:val="21"/>
        </w:rPr>
        <w:t>人可以根据工程需要，指示承包人进行其他现场材料和工艺的试验和检验。</w:t>
      </w:r>
    </w:p>
    <w:p w14:paraId="07849BFD">
      <w:pPr>
        <w:spacing w:before="11"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12.3</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4"/>
          <w:sz w:val="21"/>
          <w:szCs w:val="21"/>
        </w:rPr>
        <w:t>本工程需要由监理人和承包人共同进行试验和检验的材料、工程设备和工艺</w:t>
      </w:r>
      <w:r>
        <w:rPr>
          <w:rFonts w:hint="eastAsia" w:asciiTheme="minorEastAsia" w:hAnsiTheme="minorEastAsia" w:eastAsiaTheme="minorEastAsia" w:cstheme="minorEastAsia"/>
          <w:spacing w:val="3"/>
          <w:sz w:val="21"/>
          <w:szCs w:val="21"/>
        </w:rPr>
        <w:t>如下：</w:t>
      </w:r>
    </w:p>
    <w:p w14:paraId="42907D56">
      <w:pPr>
        <w:pStyle w:val="2"/>
        <w:tabs>
          <w:tab w:val="left" w:pos="8175"/>
        </w:tabs>
        <w:spacing w:before="162"/>
        <w:ind w:left="922"/>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72B637BC">
      <w:pPr>
        <w:tabs>
          <w:tab w:val="left" w:pos="8175"/>
        </w:tabs>
        <w:spacing w:before="278" w:line="93" w:lineRule="auto"/>
        <w:ind w:left="9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381BC1B9">
      <w:pPr>
        <w:spacing w:before="164" w:line="363" w:lineRule="auto"/>
        <w:ind w:left="933" w:right="269" w:hanging="9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12.4     本条上述约定需要进行检验的材料、工程设备和工艺在经过检验并获得</w:t>
      </w:r>
      <w:r>
        <w:rPr>
          <w:rFonts w:hint="eastAsia" w:asciiTheme="minorEastAsia" w:hAnsiTheme="minorEastAsia" w:eastAsiaTheme="minorEastAsia" w:cstheme="minorEastAsia"/>
          <w:spacing w:val="-1"/>
          <w:sz w:val="21"/>
          <w:szCs w:val="21"/>
        </w:rPr>
        <w:t>监理人批准以</w:t>
      </w:r>
      <w:r>
        <w:rPr>
          <w:rFonts w:hint="eastAsia" w:asciiTheme="minorEastAsia" w:hAnsiTheme="minorEastAsia" w:eastAsiaTheme="minorEastAsia" w:cstheme="minorEastAsia"/>
          <w:spacing w:val="-3"/>
          <w:sz w:val="21"/>
          <w:szCs w:val="21"/>
        </w:rPr>
        <w:t>前，不得用于任何永久工程。</w:t>
      </w:r>
    </w:p>
    <w:p w14:paraId="1DB31927">
      <w:pPr>
        <w:spacing w:before="2" w:line="356" w:lineRule="auto"/>
        <w:ind w:left="929" w:right="59" w:hanging="9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12.5     承包人应为任何材料、工程设备和工艺的检查、检测和检验提供劳务、电</w:t>
      </w:r>
      <w:r>
        <w:rPr>
          <w:rFonts w:hint="eastAsia" w:asciiTheme="minorEastAsia" w:hAnsiTheme="minorEastAsia" w:eastAsiaTheme="minorEastAsia" w:cstheme="minorEastAsia"/>
          <w:spacing w:val="-1"/>
          <w:sz w:val="21"/>
          <w:szCs w:val="21"/>
        </w:rPr>
        <w:t>力、燃料、备用品、设备和仪器以及必要的协助。监理人及其任何授权人员应能够在任何时候进入现</w:t>
      </w:r>
      <w:r>
        <w:rPr>
          <w:rFonts w:hint="eastAsia" w:asciiTheme="minorEastAsia" w:hAnsiTheme="minorEastAsia" w:eastAsiaTheme="minorEastAsia" w:cstheme="minorEastAsia"/>
          <w:spacing w:val="-2"/>
          <w:sz w:val="21"/>
          <w:szCs w:val="21"/>
        </w:rPr>
        <w:t>场及正在为工程制造、装配、准备材料和</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spacing w:val="-52"/>
          <w:sz w:val="21"/>
          <w:szCs w:val="21"/>
          <w:lang w:eastAsia="zh-CN"/>
        </w:rPr>
        <w:t>（</w:t>
      </w:r>
      <w:r>
        <w:rPr>
          <w:rFonts w:hint="eastAsia" w:asciiTheme="minorEastAsia" w:hAnsiTheme="minorEastAsia" w:eastAsiaTheme="minorEastAsia" w:cstheme="minorEastAsia"/>
          <w:spacing w:val="-2"/>
          <w:sz w:val="21"/>
          <w:szCs w:val="21"/>
        </w:rPr>
        <w:t>或</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工程设备的车间和场所进行任何必要的检</w:t>
      </w:r>
      <w:r>
        <w:rPr>
          <w:rFonts w:hint="eastAsia" w:asciiTheme="minorEastAsia" w:hAnsiTheme="minorEastAsia" w:eastAsiaTheme="minorEastAsia" w:cstheme="minorEastAsia"/>
          <w:spacing w:val="-1"/>
          <w:sz w:val="21"/>
          <w:szCs w:val="21"/>
        </w:rPr>
        <w:t>查。无论这些车间和场所是否属于承包人，承包人都应提供一切便利，并协助其取得相</w:t>
      </w:r>
      <w:r>
        <w:rPr>
          <w:rFonts w:hint="eastAsia" w:asciiTheme="minorEastAsia" w:hAnsiTheme="minorEastAsia" w:eastAsiaTheme="minorEastAsia" w:cstheme="minorEastAsia"/>
          <w:spacing w:val="-7"/>
          <w:sz w:val="21"/>
          <w:szCs w:val="21"/>
        </w:rPr>
        <w:t>应的权力和</w:t>
      </w:r>
      <w:r>
        <w:rPr>
          <w:rFonts w:hint="eastAsia" w:asciiTheme="minorEastAsia" w:hAnsiTheme="minorEastAsia" w:eastAsiaTheme="minorEastAsia" w:cstheme="minorEastAsia"/>
          <w:spacing w:val="-54"/>
          <w:sz w:val="21"/>
          <w:szCs w:val="21"/>
        </w:rPr>
        <w:t xml:space="preserve"> </w:t>
      </w:r>
      <w:r>
        <w:rPr>
          <w:rFonts w:hint="eastAsia" w:asciiTheme="minorEastAsia" w:hAnsiTheme="minorEastAsia" w:eastAsiaTheme="minorEastAsia" w:cstheme="minorEastAsia"/>
          <w:spacing w:val="-54"/>
          <w:sz w:val="21"/>
          <w:szCs w:val="21"/>
          <w:lang w:eastAsia="zh-CN"/>
        </w:rPr>
        <w:t>（</w:t>
      </w:r>
      <w:r>
        <w:rPr>
          <w:rFonts w:hint="eastAsia" w:asciiTheme="minorEastAsia" w:hAnsiTheme="minorEastAsia" w:eastAsiaTheme="minorEastAsia" w:cstheme="minorEastAsia"/>
          <w:spacing w:val="-7"/>
          <w:sz w:val="21"/>
          <w:szCs w:val="21"/>
        </w:rPr>
        <w:t>或</w:t>
      </w:r>
      <w:r>
        <w:rPr>
          <w:rFonts w:hint="eastAsia" w:asciiTheme="minorEastAsia" w:hAnsiTheme="minorEastAsia" w:eastAsiaTheme="minorEastAsia" w:cstheme="minorEastAsia"/>
          <w:spacing w:val="-7"/>
          <w:sz w:val="21"/>
          <w:szCs w:val="21"/>
          <w:lang w:eastAsia="zh-CN"/>
        </w:rPr>
        <w:t>）</w:t>
      </w:r>
      <w:r>
        <w:rPr>
          <w:rFonts w:hint="eastAsia" w:asciiTheme="minorEastAsia" w:hAnsiTheme="minorEastAsia" w:eastAsiaTheme="minorEastAsia" w:cstheme="minorEastAsia"/>
          <w:spacing w:val="-7"/>
          <w:sz w:val="21"/>
          <w:szCs w:val="21"/>
        </w:rPr>
        <w:t>许可。</w:t>
      </w:r>
    </w:p>
    <w:p w14:paraId="6CE59FE5">
      <w:pPr>
        <w:spacing w:before="3" w:line="356" w:lineRule="auto"/>
        <w:ind w:left="928" w:right="59" w:hanging="9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12.6     如果检查、检测、检验或试验的结果表明，材料、工程设备和工艺有缺陷</w:t>
      </w:r>
      <w:r>
        <w:rPr>
          <w:rFonts w:hint="eastAsia" w:asciiTheme="minorEastAsia" w:hAnsiTheme="minorEastAsia" w:eastAsiaTheme="minorEastAsia" w:cstheme="minorEastAsia"/>
          <w:spacing w:val="-1"/>
          <w:sz w:val="21"/>
          <w:szCs w:val="21"/>
        </w:rPr>
        <w:t>或不符合合同约定，监理人和发包人可拒收此类材料、工程设备和工艺，并应立即通知承包人同时说明理由。承包人应立即修复上述缺陷并保证其符合合同约定。若监理人或发包人要求对此类工程设备、材料、设计或工艺重新进行检验，则此类检验应按相同条款和条件重新进行。如果此类拒收和重新检验致使发包人产生了额外费用，则此类费用应由承包人支付给发包人，或从发包人应支付给承包人的款项中扣除。</w:t>
      </w:r>
    </w:p>
    <w:p w14:paraId="6C5A2F79">
      <w:pPr>
        <w:spacing w:line="356" w:lineRule="auto"/>
        <w:ind w:left="935" w:right="16" w:hanging="9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12.7     承包人应在监理人的监</w:t>
      </w:r>
      <w:r>
        <w:rPr>
          <w:rFonts w:hint="eastAsia" w:asciiTheme="minorEastAsia" w:hAnsiTheme="minorEastAsia" w:eastAsiaTheme="minorEastAsia" w:cstheme="minorEastAsia"/>
          <w:spacing w:val="-4"/>
          <w:sz w:val="21"/>
          <w:szCs w:val="21"/>
        </w:rPr>
        <w:t>督下，对涉及结构安全的试块、试件以及有关材料进行现场取样，并送</w:t>
      </w:r>
      <w:r>
        <w:rPr>
          <w:rFonts w:hint="eastAsia" w:asciiTheme="minorEastAsia" w:hAnsiTheme="minorEastAsia" w:eastAsiaTheme="minorEastAsia" w:cstheme="minorEastAsia"/>
          <w:spacing w:val="-98"/>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3"/>
          <w:sz w:val="21"/>
          <w:szCs w:val="21"/>
        </w:rPr>
        <w:t xml:space="preserve"> </w:t>
      </w:r>
      <w:r>
        <w:rPr>
          <w:rFonts w:hint="eastAsia" w:asciiTheme="minorEastAsia" w:hAnsiTheme="minorEastAsia" w:eastAsiaTheme="minorEastAsia" w:cstheme="minorEastAsia"/>
          <w:spacing w:val="-4"/>
          <w:sz w:val="21"/>
          <w:szCs w:val="21"/>
        </w:rPr>
        <w:t>质量检测单位进行检测。</w:t>
      </w:r>
    </w:p>
    <w:p w14:paraId="018D5681">
      <w:pPr>
        <w:spacing w:before="1" w:line="218"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12.8     除合同另有约定外，承包人应负担本合同项下的所有材料、</w:t>
      </w:r>
      <w:r>
        <w:rPr>
          <w:rFonts w:hint="eastAsia" w:asciiTheme="minorEastAsia" w:hAnsiTheme="minorEastAsia" w:eastAsiaTheme="minorEastAsia" w:cstheme="minorEastAsia"/>
          <w:spacing w:val="-4"/>
          <w:sz w:val="21"/>
          <w:szCs w:val="21"/>
        </w:rPr>
        <w:t>工程设备和工艺检验的费用。</w:t>
      </w:r>
    </w:p>
    <w:p w14:paraId="4248B763">
      <w:pPr>
        <w:spacing w:before="92" w:line="373" w:lineRule="exact"/>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position w:val="1"/>
          <w:sz w:val="28"/>
          <w:szCs w:val="28"/>
        </w:rPr>
        <w:t>13.</w:t>
      </w:r>
      <w:r>
        <w:rPr>
          <w:rFonts w:hint="eastAsia" w:asciiTheme="minorEastAsia" w:hAnsiTheme="minorEastAsia" w:eastAsiaTheme="minorEastAsia" w:cstheme="minorEastAsia"/>
          <w:spacing w:val="4"/>
          <w:position w:val="1"/>
          <w:sz w:val="28"/>
          <w:szCs w:val="28"/>
        </w:rPr>
        <w:t>计日工</w:t>
      </w:r>
    </w:p>
    <w:p w14:paraId="36E186F5">
      <w:pPr>
        <w:spacing w:before="98" w:line="357" w:lineRule="auto"/>
        <w:ind w:left="930" w:right="90" w:hanging="9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13.1     通用合同条款第</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1"/>
          <w:sz w:val="21"/>
          <w:szCs w:val="21"/>
        </w:rPr>
        <w:t>15.7</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款约定的计日工，一般适用于合同约定之外的或者因变更而产生的、工程量清单中没有设立相应子目或者即便有相应子目但因工作条件发生变化而无法适用的额外工作，尤其是那些时间不允许事先商定价格的额外工作。计日工在发包人认</w:t>
      </w:r>
    </w:p>
    <w:p w14:paraId="3A491E0A">
      <w:pPr>
        <w:spacing w:line="357" w:lineRule="auto"/>
        <w:rPr>
          <w:rFonts w:hint="eastAsia" w:asciiTheme="minorEastAsia" w:hAnsiTheme="minorEastAsia" w:eastAsiaTheme="minorEastAsia" w:cstheme="minorEastAsia"/>
          <w:sz w:val="21"/>
          <w:szCs w:val="21"/>
        </w:rPr>
        <w:sectPr>
          <w:footerReference r:id="rId342" w:type="default"/>
          <w:pgSz w:w="11910" w:h="16845"/>
          <w:pgMar w:top="400" w:right="1434" w:bottom="1190" w:left="1495" w:header="0" w:footer="959" w:gutter="0"/>
          <w:cols w:space="720" w:num="1"/>
        </w:sectPr>
      </w:pPr>
    </w:p>
    <w:p w14:paraId="594BF273">
      <w:pPr>
        <w:pStyle w:val="2"/>
        <w:spacing w:line="273" w:lineRule="auto"/>
        <w:rPr>
          <w:rFonts w:hint="eastAsia" w:asciiTheme="minorEastAsia" w:hAnsiTheme="minorEastAsia" w:eastAsiaTheme="minorEastAsia" w:cstheme="minorEastAsia"/>
        </w:rPr>
      </w:pPr>
    </w:p>
    <w:p w14:paraId="4C54392C">
      <w:pPr>
        <w:pStyle w:val="2"/>
        <w:spacing w:line="274" w:lineRule="auto"/>
        <w:rPr>
          <w:rFonts w:hint="eastAsia" w:asciiTheme="minorEastAsia" w:hAnsiTheme="minorEastAsia" w:eastAsiaTheme="minorEastAsia" w:cstheme="minorEastAsia"/>
        </w:rPr>
      </w:pPr>
    </w:p>
    <w:p w14:paraId="0B118F13">
      <w:pPr>
        <w:pStyle w:val="2"/>
        <w:spacing w:line="274" w:lineRule="auto"/>
        <w:rPr>
          <w:rFonts w:hint="eastAsia" w:asciiTheme="minorEastAsia" w:hAnsiTheme="minorEastAsia" w:eastAsiaTheme="minorEastAsia" w:cstheme="minorEastAsia"/>
        </w:rPr>
      </w:pPr>
    </w:p>
    <w:p w14:paraId="3A875556">
      <w:pPr>
        <w:pStyle w:val="2"/>
        <w:spacing w:line="274" w:lineRule="auto"/>
        <w:rPr>
          <w:rFonts w:hint="eastAsia" w:asciiTheme="minorEastAsia" w:hAnsiTheme="minorEastAsia" w:eastAsiaTheme="minorEastAsia" w:cstheme="minorEastAsia"/>
        </w:rPr>
      </w:pPr>
    </w:p>
    <w:p w14:paraId="14A7D9EB">
      <w:pPr>
        <w:pStyle w:val="2"/>
        <w:spacing w:line="274" w:lineRule="auto"/>
        <w:rPr>
          <w:rFonts w:hint="eastAsia" w:asciiTheme="minorEastAsia" w:hAnsiTheme="minorEastAsia" w:eastAsiaTheme="minorEastAsia" w:cstheme="minorEastAsia"/>
        </w:rPr>
      </w:pPr>
    </w:p>
    <w:p w14:paraId="4F45E1DE">
      <w:pPr>
        <w:spacing w:before="68" w:line="220" w:lineRule="auto"/>
        <w:ind w:left="9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为必要时，由监理人按通用合同条款第</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2"/>
          <w:sz w:val="21"/>
          <w:szCs w:val="21"/>
        </w:rPr>
        <w:t>15.7.1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项约定通知承包人实施。</w:t>
      </w:r>
    </w:p>
    <w:p w14:paraId="41AA9A75">
      <w:pPr>
        <w:spacing w:before="154" w:line="361" w:lineRule="auto"/>
        <w:ind w:left="957" w:hanging="9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13.2     在工程实际开工后</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2"/>
          <w:sz w:val="21"/>
          <w:szCs w:val="21"/>
        </w:rPr>
        <w:t>14</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天内，承包人应当按通用合同条款第</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15.</w:t>
      </w:r>
      <w:r>
        <w:rPr>
          <w:rFonts w:hint="eastAsia" w:asciiTheme="minorEastAsia" w:hAnsiTheme="minorEastAsia" w:eastAsiaTheme="minorEastAsia" w:cstheme="minorEastAsia"/>
          <w:spacing w:val="-3"/>
          <w:sz w:val="21"/>
          <w:szCs w:val="21"/>
        </w:rPr>
        <w:t>7.2</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3"/>
          <w:sz w:val="21"/>
          <w:szCs w:val="21"/>
        </w:rPr>
        <w:t>项约定的计日工报表</w:t>
      </w:r>
      <w:r>
        <w:rPr>
          <w:rFonts w:hint="eastAsia" w:asciiTheme="minorEastAsia" w:hAnsiTheme="minorEastAsia" w:eastAsiaTheme="minorEastAsia" w:cstheme="minorEastAsia"/>
          <w:spacing w:val="-2"/>
          <w:sz w:val="21"/>
          <w:szCs w:val="21"/>
        </w:rPr>
        <w:t>内容，准备一份计日工日报表的格式，报送监理人审批，监理人应当在收到之日后</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天</w:t>
      </w:r>
      <w:r>
        <w:rPr>
          <w:rFonts w:hint="eastAsia" w:asciiTheme="minorEastAsia" w:hAnsiTheme="minorEastAsia" w:eastAsiaTheme="minorEastAsia" w:cstheme="minorEastAsia"/>
          <w:spacing w:val="-5"/>
          <w:sz w:val="21"/>
          <w:szCs w:val="21"/>
        </w:rPr>
        <w:t>内给予批复或提出修改意见。</w:t>
      </w:r>
    </w:p>
    <w:p w14:paraId="1E16D773">
      <w:pPr>
        <w:spacing w:before="1" w:line="356" w:lineRule="auto"/>
        <w:ind w:left="936" w:right="24" w:hanging="9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13.3     按计日工实施相关变更的过程中，承包人应当按经监理人批准的计日工日报表格式，每天提交计日工报表和有关凭证，报送监理人审批，监理人应当在收到相关报表和凭证后</w:t>
      </w:r>
    </w:p>
    <w:p w14:paraId="4D75C609">
      <w:pPr>
        <w:spacing w:line="219" w:lineRule="auto"/>
        <w:ind w:left="9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24</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5"/>
          <w:sz w:val="21"/>
          <w:szCs w:val="21"/>
        </w:rPr>
        <w:t>小时内给予批复。</w:t>
      </w:r>
    </w:p>
    <w:p w14:paraId="5A7CCB28">
      <w:pPr>
        <w:spacing w:before="141" w:line="351" w:lineRule="auto"/>
        <w:ind w:left="932" w:right="12" w:hanging="9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13.4     计日工劳务按工日</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pacing w:val="-3"/>
          <w:sz w:val="21"/>
          <w:szCs w:val="21"/>
        </w:rPr>
        <w:t>8</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3"/>
          <w:sz w:val="21"/>
          <w:szCs w:val="21"/>
        </w:rPr>
        <w:t>小时</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计量，单</w:t>
      </w:r>
      <w:r>
        <w:rPr>
          <w:rFonts w:hint="eastAsia" w:asciiTheme="minorEastAsia" w:hAnsiTheme="minorEastAsia" w:eastAsiaTheme="minorEastAsia" w:cstheme="minorEastAsia"/>
          <w:spacing w:val="-4"/>
          <w:sz w:val="21"/>
          <w:szCs w:val="21"/>
        </w:rPr>
        <w:t>次</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4"/>
          <w:sz w:val="21"/>
          <w:szCs w:val="21"/>
        </w:rPr>
        <w:t>4</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4"/>
          <w:sz w:val="21"/>
          <w:szCs w:val="21"/>
        </w:rPr>
        <w:t>小时以内按</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4"/>
          <w:sz w:val="21"/>
          <w:szCs w:val="21"/>
        </w:rPr>
        <w:t>0.5</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4"/>
          <w:sz w:val="21"/>
          <w:szCs w:val="21"/>
        </w:rPr>
        <w:t>个工日，单次</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4"/>
          <w:sz w:val="21"/>
          <w:szCs w:val="21"/>
        </w:rPr>
        <w:t>4</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4"/>
          <w:sz w:val="21"/>
          <w:szCs w:val="21"/>
        </w:rPr>
        <w:t>小时至</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4"/>
          <w:sz w:val="21"/>
          <w:szCs w:val="21"/>
        </w:rPr>
        <w:t>8</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4"/>
          <w:sz w:val="21"/>
          <w:szCs w:val="21"/>
        </w:rPr>
        <w:t>小时</w:t>
      </w:r>
      <w:r>
        <w:rPr>
          <w:rFonts w:hint="eastAsia" w:asciiTheme="minorEastAsia" w:hAnsiTheme="minorEastAsia" w:eastAsiaTheme="minorEastAsia" w:cstheme="minorEastAsia"/>
          <w:spacing w:val="-2"/>
          <w:sz w:val="21"/>
          <w:szCs w:val="21"/>
        </w:rPr>
        <w:t>按</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2"/>
          <w:sz w:val="21"/>
          <w:szCs w:val="21"/>
        </w:rPr>
        <w:t>1</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个工日，加班时间按照国家劳动法律法规的规定办理。实施计日工的劳务人员仅应</w:t>
      </w:r>
      <w:r>
        <w:rPr>
          <w:rFonts w:hint="eastAsia" w:asciiTheme="minorEastAsia" w:hAnsiTheme="minorEastAsia" w:eastAsiaTheme="minorEastAsia" w:cstheme="minorEastAsia"/>
          <w:spacing w:val="-1"/>
          <w:sz w:val="21"/>
          <w:szCs w:val="21"/>
        </w:rPr>
        <w:t>包括直接从事计日工工作的工人和班组长</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如果有</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，不应包括工长及其以上管理人员。</w:t>
      </w:r>
    </w:p>
    <w:p w14:paraId="46FA02EF">
      <w:pPr>
        <w:spacing w:before="2" w:line="353" w:lineRule="auto"/>
        <w:ind w:left="933" w:right="24" w:hanging="9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13.5     已标价工程量清单计日工材料表中未列出的材料，实际发生于计日工时，其价格按照经</w:t>
      </w:r>
      <w:r>
        <w:rPr>
          <w:rFonts w:hint="eastAsia" w:asciiTheme="minorEastAsia" w:hAnsiTheme="minorEastAsia" w:eastAsiaTheme="minorEastAsia" w:cstheme="minorEastAsia"/>
          <w:sz w:val="21"/>
          <w:szCs w:val="21"/>
        </w:rPr>
        <w:t>监理人事先审批的材料运到现场的价格和有关材料采购的发票票面价格</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运到现场价</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pacing w:val="-1"/>
          <w:sz w:val="21"/>
          <w:szCs w:val="21"/>
        </w:rPr>
        <w:t>中的较低者结算，另计一个在计日工材料表中填写的包括承包人企业管理费、利润在内</w:t>
      </w:r>
      <w:r>
        <w:rPr>
          <w:rFonts w:hint="eastAsia" w:asciiTheme="minorEastAsia" w:hAnsiTheme="minorEastAsia" w:eastAsiaTheme="minorEastAsia" w:cstheme="minorEastAsia"/>
          <w:spacing w:val="-2"/>
          <w:sz w:val="21"/>
          <w:szCs w:val="21"/>
        </w:rPr>
        <w:t>的一个固定百分比，规费和税金另计。</w:t>
      </w:r>
    </w:p>
    <w:p w14:paraId="2A005F6F">
      <w:pPr>
        <w:spacing w:before="2" w:line="356" w:lineRule="auto"/>
        <w:ind w:left="931" w:right="16" w:hanging="9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13.6     施工机械按台班计量</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8</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3"/>
          <w:sz w:val="21"/>
          <w:szCs w:val="21"/>
        </w:rPr>
        <w:t>小时</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，单次</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3"/>
          <w:sz w:val="21"/>
          <w:szCs w:val="21"/>
        </w:rPr>
        <w:t>小时以内按</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3"/>
          <w:sz w:val="21"/>
          <w:szCs w:val="21"/>
        </w:rPr>
        <w:t>0.5</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3"/>
          <w:sz w:val="21"/>
          <w:szCs w:val="21"/>
        </w:rPr>
        <w:t>个台班，单次</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3"/>
          <w:sz w:val="21"/>
          <w:szCs w:val="21"/>
        </w:rPr>
        <w:t>小时至</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spacing w:val="-3"/>
          <w:sz w:val="21"/>
          <w:szCs w:val="21"/>
        </w:rPr>
        <w:t>8</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3"/>
          <w:sz w:val="21"/>
          <w:szCs w:val="21"/>
        </w:rPr>
        <w:t>小时按</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z w:val="21"/>
          <w:szCs w:val="21"/>
        </w:rPr>
        <w:t>个台班，操作人员加班时间按照国家劳动法律法规的规定办理。计日工如果需要使用</w:t>
      </w:r>
      <w:r>
        <w:rPr>
          <w:rFonts w:hint="eastAsia" w:asciiTheme="minorEastAsia" w:hAnsiTheme="minorEastAsia" w:eastAsiaTheme="minorEastAsia" w:cstheme="minorEastAsia"/>
          <w:spacing w:val="-1"/>
          <w:sz w:val="21"/>
          <w:szCs w:val="21"/>
        </w:rPr>
        <w:t>场外施工机械，台班费用和进出场费用按市场平均价格，由承包人事后报监理人审批。</w:t>
      </w:r>
    </w:p>
    <w:p w14:paraId="1537FBE5">
      <w:pPr>
        <w:spacing w:line="220" w:lineRule="auto"/>
        <w:ind w:left="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13.7     关于计日工的其他约定：</w:t>
      </w:r>
    </w:p>
    <w:p w14:paraId="7DA39677">
      <w:pPr>
        <w:spacing w:before="290" w:line="45" w:lineRule="exact"/>
        <w:ind w:left="82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65" o:spid="_x0000_s1165" o:spt="202" type="#_x0000_t202" style="position:absolute;left:0pt;margin-left:45.2pt;margin-top:7.75pt;height:14.1pt;width:364.75pt;z-index:251808768;mso-width-relative:page;mso-height-relative:page;" filled="f" stroked="f" coordsize="21600,21600">
            <v:path/>
            <v:fill on="f" focussize="0,0"/>
            <v:stroke on="f"/>
            <v:imagedata o:title=""/>
            <o:lock v:ext="edit" aspectratio="f"/>
            <v:textbox inset="0mm,0mm,0mm,0mm">
              <w:txbxContent>
                <w:p w14:paraId="651CE610">
                  <w:pPr>
                    <w:pStyle w:val="2"/>
                    <w:tabs>
                      <w:tab w:val="left" w:pos="7274"/>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707F833A">
      <w:pPr>
        <w:spacing w:before="145" w:line="372" w:lineRule="exact"/>
        <w:ind w:left="2"/>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position w:val="1"/>
          <w:sz w:val="28"/>
          <w:szCs w:val="28"/>
        </w:rPr>
        <w:t>14.</w:t>
      </w:r>
      <w:r>
        <w:rPr>
          <w:rFonts w:hint="eastAsia" w:asciiTheme="minorEastAsia" w:hAnsiTheme="minorEastAsia" w:eastAsiaTheme="minorEastAsia" w:cstheme="minorEastAsia"/>
          <w:spacing w:val="4"/>
          <w:position w:val="1"/>
          <w:sz w:val="28"/>
          <w:szCs w:val="28"/>
        </w:rPr>
        <w:t>计量与支付</w:t>
      </w:r>
    </w:p>
    <w:p w14:paraId="21A6C372">
      <w:pPr>
        <w:spacing w:before="72" w:line="22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14.1</w:t>
      </w:r>
      <w:r>
        <w:rPr>
          <w:rFonts w:hint="eastAsia" w:asciiTheme="minorEastAsia" w:hAnsiTheme="minorEastAsia" w:eastAsiaTheme="minorEastAsia" w:cstheme="minorEastAsia"/>
          <w:spacing w:val="4"/>
          <w:sz w:val="24"/>
          <w:szCs w:val="24"/>
        </w:rPr>
        <w:t xml:space="preserve">    </w:t>
      </w:r>
      <w:r>
        <w:rPr>
          <w:rFonts w:hint="eastAsia" w:asciiTheme="minorEastAsia" w:hAnsiTheme="minorEastAsia" w:eastAsiaTheme="minorEastAsia" w:cstheme="minorEastAsia"/>
          <w:spacing w:val="-4"/>
          <w:sz w:val="24"/>
          <w:szCs w:val="24"/>
        </w:rPr>
        <w:t>付款申请单</w:t>
      </w:r>
    </w:p>
    <w:p w14:paraId="376255DA">
      <w:pPr>
        <w:spacing w:before="145" w:line="352" w:lineRule="auto"/>
        <w:ind w:left="930" w:right="15" w:hanging="9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14.1.1   在工程实际开工后</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3"/>
          <w:sz w:val="21"/>
          <w:szCs w:val="21"/>
        </w:rPr>
        <w:t>14</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
          <w:sz w:val="21"/>
          <w:szCs w:val="21"/>
        </w:rPr>
        <w:t>天内，承包人应当按照合同条款第</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3"/>
          <w:sz w:val="21"/>
          <w:szCs w:val="21"/>
        </w:rPr>
        <w:t>17</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条的约定，准备一份已完工</w:t>
      </w:r>
      <w:r>
        <w:rPr>
          <w:rFonts w:hint="eastAsia" w:asciiTheme="minorEastAsia" w:hAnsiTheme="minorEastAsia" w:eastAsiaTheme="minorEastAsia" w:cstheme="minorEastAsia"/>
          <w:spacing w:val="-1"/>
          <w:sz w:val="21"/>
          <w:szCs w:val="21"/>
        </w:rPr>
        <w:t>程量报表、进度付款申请单和计量文件的格式等报送监理人，监理人应当在收到承包人</w:t>
      </w:r>
      <w:r>
        <w:rPr>
          <w:rFonts w:hint="eastAsia" w:asciiTheme="minorEastAsia" w:hAnsiTheme="minorEastAsia" w:eastAsiaTheme="minorEastAsia" w:cstheme="minorEastAsia"/>
          <w:spacing w:val="-3"/>
          <w:sz w:val="21"/>
          <w:szCs w:val="21"/>
        </w:rPr>
        <w:t>报送的格式后</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3"/>
          <w:sz w:val="21"/>
          <w:szCs w:val="21"/>
        </w:rPr>
        <w:t>7</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3"/>
          <w:sz w:val="21"/>
          <w:szCs w:val="21"/>
        </w:rPr>
        <w:t>天内给予批复或者提出修改意见。</w:t>
      </w:r>
    </w:p>
    <w:p w14:paraId="76AF2442">
      <w:pPr>
        <w:spacing w:before="5" w:line="353" w:lineRule="auto"/>
        <w:ind w:left="933" w:right="13" w:hanging="9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14.1.2   根据合同条款第</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2"/>
          <w:sz w:val="21"/>
          <w:szCs w:val="21"/>
        </w:rPr>
        <w:t>17.1</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款和第</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2"/>
          <w:sz w:val="21"/>
          <w:szCs w:val="21"/>
        </w:rPr>
        <w:t>17.3</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款，  承</w:t>
      </w:r>
      <w:r>
        <w:rPr>
          <w:rFonts w:hint="eastAsia" w:asciiTheme="minorEastAsia" w:hAnsiTheme="minorEastAsia" w:eastAsiaTheme="minorEastAsia" w:cstheme="minorEastAsia"/>
          <w:spacing w:val="-3"/>
          <w:sz w:val="21"/>
          <w:szCs w:val="21"/>
        </w:rPr>
        <w:t>包人应当在合同约定的每个付款周期末，对</w:t>
      </w:r>
      <w:r>
        <w:rPr>
          <w:rFonts w:hint="eastAsia" w:asciiTheme="minorEastAsia" w:hAnsiTheme="minorEastAsia" w:eastAsiaTheme="minorEastAsia" w:cstheme="minorEastAsia"/>
          <w:spacing w:val="-1"/>
          <w:sz w:val="21"/>
          <w:szCs w:val="21"/>
        </w:rPr>
        <w:t>当期完成的各项工程量进行计量和计价，并按照第</w:t>
      </w:r>
      <w:r>
        <w:rPr>
          <w:rFonts w:hint="eastAsia" w:asciiTheme="minorEastAsia" w:hAnsiTheme="minorEastAsia" w:eastAsiaTheme="minorEastAsia" w:cstheme="minorEastAsia"/>
          <w:spacing w:val="-16"/>
          <w:sz w:val="21"/>
          <w:szCs w:val="21"/>
        </w:rPr>
        <w:t xml:space="preserve"> </w:t>
      </w:r>
      <w:r>
        <w:rPr>
          <w:rFonts w:hint="eastAsia" w:asciiTheme="minorEastAsia" w:hAnsiTheme="minorEastAsia" w:eastAsiaTheme="minorEastAsia" w:cstheme="minorEastAsia"/>
          <w:spacing w:val="-1"/>
          <w:sz w:val="21"/>
          <w:szCs w:val="21"/>
        </w:rPr>
        <w:t>17.3.2</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项的约定，对当期应增加和扣减的各类款项进行梳理和汇总，按经监理人批准的格式和专用合同条款约定的份数和内容准备并向监理人递交进度付款申请单，并将进度付款申请单连同已完工程量报表、</w:t>
      </w:r>
      <w:r>
        <w:rPr>
          <w:rFonts w:hint="eastAsia" w:asciiTheme="minorEastAsia" w:hAnsiTheme="minorEastAsia" w:eastAsiaTheme="minorEastAsia" w:cstheme="minorEastAsia"/>
          <w:sz w:val="21"/>
          <w:szCs w:val="21"/>
        </w:rPr>
        <w:t>有关计量资料以及能够证明其进度付款申请单中所索要款项符合合同约定的各个支持</w:t>
      </w:r>
    </w:p>
    <w:p w14:paraId="503FA513">
      <w:pPr>
        <w:spacing w:line="219" w:lineRule="auto"/>
        <w:ind w:left="9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性文件同时报送监理人审批。</w:t>
      </w:r>
    </w:p>
    <w:p w14:paraId="7D3281D7">
      <w:pPr>
        <w:spacing w:before="157" w:line="357" w:lineRule="auto"/>
        <w:ind w:left="930" w:right="28" w:hanging="9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14.1.3   竣工付款</w:t>
      </w:r>
      <w:r>
        <w:rPr>
          <w:rFonts w:hint="eastAsia" w:asciiTheme="minorEastAsia" w:hAnsiTheme="minorEastAsia" w:eastAsiaTheme="minorEastAsia" w:cstheme="minorEastAsia"/>
          <w:spacing w:val="-1"/>
          <w:sz w:val="21"/>
          <w:szCs w:val="21"/>
          <w:lang w:eastAsia="zh-CN"/>
        </w:rPr>
        <w:t>申请单</w:t>
      </w:r>
      <w:r>
        <w:rPr>
          <w:rFonts w:hint="eastAsia" w:asciiTheme="minorEastAsia" w:hAnsiTheme="minorEastAsia" w:eastAsiaTheme="minorEastAsia" w:cstheme="minorEastAsia"/>
          <w:spacing w:val="-1"/>
          <w:sz w:val="21"/>
          <w:szCs w:val="21"/>
        </w:rPr>
        <w:t>的内容按专用合同条款第</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1"/>
          <w:sz w:val="21"/>
          <w:szCs w:val="21"/>
        </w:rPr>
        <w:t>17.5.1(1)</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1"/>
          <w:sz w:val="21"/>
          <w:szCs w:val="21"/>
        </w:rPr>
        <w:t>目</w:t>
      </w:r>
      <w:r>
        <w:rPr>
          <w:rFonts w:hint="eastAsia" w:asciiTheme="minorEastAsia" w:hAnsiTheme="minorEastAsia" w:eastAsiaTheme="minorEastAsia" w:cstheme="minorEastAsia"/>
          <w:spacing w:val="-2"/>
          <w:sz w:val="21"/>
          <w:szCs w:val="21"/>
        </w:rPr>
        <w:t>的约定。采用单价合同形式的，</w:t>
      </w:r>
      <w:r>
        <w:rPr>
          <w:rFonts w:hint="eastAsia" w:asciiTheme="minorEastAsia" w:hAnsiTheme="minorEastAsia" w:eastAsiaTheme="minorEastAsia" w:cstheme="minorEastAsia"/>
          <w:spacing w:val="-1"/>
          <w:sz w:val="21"/>
          <w:szCs w:val="21"/>
        </w:rPr>
        <w:t>竣工付款申请单应当附上按通用合同条款第</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2"/>
          <w:sz w:val="21"/>
          <w:szCs w:val="21"/>
        </w:rPr>
        <w:t>17.1.4(5</w:t>
      </w:r>
      <w:r>
        <w:rPr>
          <w:rFonts w:hint="eastAsia" w:asciiTheme="minorEastAsia" w:hAnsiTheme="minorEastAsia" w:eastAsiaTheme="minorEastAsia" w:cstheme="minorEastAsia"/>
          <w:spacing w:val="-2"/>
          <w:sz w:val="21"/>
          <w:szCs w:val="21"/>
          <w:lang w:eastAsia="zh-CN"/>
        </w:rPr>
        <w:t>）项</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2"/>
          <w:sz w:val="21"/>
          <w:szCs w:val="21"/>
        </w:rPr>
        <w:t>目确定的结算工程量和最近</w:t>
      </w:r>
      <w:r>
        <w:rPr>
          <w:rFonts w:hint="eastAsia" w:asciiTheme="minorEastAsia" w:hAnsiTheme="minorEastAsia" w:eastAsiaTheme="minorEastAsia" w:cstheme="minorEastAsia"/>
          <w:spacing w:val="-2"/>
          <w:sz w:val="21"/>
          <w:szCs w:val="21"/>
          <w:lang w:eastAsia="zh-CN"/>
        </w:rPr>
        <w:t>一次</w:t>
      </w:r>
      <w:r>
        <w:rPr>
          <w:rFonts w:hint="eastAsia" w:asciiTheme="minorEastAsia" w:hAnsiTheme="minorEastAsia" w:eastAsiaTheme="minorEastAsia" w:cstheme="minorEastAsia"/>
          <w:spacing w:val="-4"/>
          <w:sz w:val="21"/>
          <w:szCs w:val="21"/>
        </w:rPr>
        <w:t>进度付款和竣工付款之间完成的各子目的工程量</w:t>
      </w:r>
      <w:r>
        <w:rPr>
          <w:rFonts w:hint="eastAsia" w:asciiTheme="minorEastAsia" w:hAnsiTheme="minorEastAsia" w:eastAsiaTheme="minorEastAsia" w:cstheme="minorEastAsia"/>
          <w:spacing w:val="-5"/>
          <w:sz w:val="21"/>
          <w:szCs w:val="21"/>
        </w:rPr>
        <w:t>计量文件。采用总价合同形式的，</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5"/>
          <w:sz w:val="21"/>
          <w:szCs w:val="21"/>
        </w:rPr>
        <w:t>签约</w:t>
      </w:r>
    </w:p>
    <w:p w14:paraId="6363199B">
      <w:pPr>
        <w:spacing w:line="357" w:lineRule="auto"/>
        <w:rPr>
          <w:rFonts w:hint="eastAsia" w:asciiTheme="minorEastAsia" w:hAnsiTheme="minorEastAsia" w:eastAsiaTheme="minorEastAsia" w:cstheme="minorEastAsia"/>
          <w:sz w:val="21"/>
          <w:szCs w:val="21"/>
        </w:rPr>
        <w:sectPr>
          <w:footerReference r:id="rId343" w:type="default"/>
          <w:pgSz w:w="11910" w:h="16845"/>
          <w:pgMar w:top="400" w:right="1500" w:bottom="1190" w:left="1493" w:header="0" w:footer="959" w:gutter="0"/>
          <w:cols w:space="720" w:num="1"/>
        </w:sectPr>
      </w:pPr>
    </w:p>
    <w:p w14:paraId="358DC65C">
      <w:pPr>
        <w:pStyle w:val="2"/>
        <w:spacing w:line="271" w:lineRule="auto"/>
        <w:rPr>
          <w:rFonts w:hint="eastAsia" w:asciiTheme="minorEastAsia" w:hAnsiTheme="minorEastAsia" w:eastAsiaTheme="minorEastAsia" w:cstheme="minorEastAsia"/>
        </w:rPr>
      </w:pPr>
    </w:p>
    <w:p w14:paraId="5EDD5813">
      <w:pPr>
        <w:pStyle w:val="2"/>
        <w:spacing w:line="271" w:lineRule="auto"/>
        <w:rPr>
          <w:rFonts w:hint="eastAsia" w:asciiTheme="minorEastAsia" w:hAnsiTheme="minorEastAsia" w:eastAsiaTheme="minorEastAsia" w:cstheme="minorEastAsia"/>
        </w:rPr>
      </w:pPr>
    </w:p>
    <w:p w14:paraId="71DA9E5D">
      <w:pPr>
        <w:pStyle w:val="2"/>
        <w:spacing w:line="271" w:lineRule="auto"/>
        <w:rPr>
          <w:rFonts w:hint="eastAsia" w:asciiTheme="minorEastAsia" w:hAnsiTheme="minorEastAsia" w:eastAsiaTheme="minorEastAsia" w:cstheme="minorEastAsia"/>
        </w:rPr>
      </w:pPr>
    </w:p>
    <w:p w14:paraId="71CD5F15">
      <w:pPr>
        <w:pStyle w:val="2"/>
        <w:spacing w:line="271" w:lineRule="auto"/>
        <w:rPr>
          <w:rFonts w:hint="eastAsia" w:asciiTheme="minorEastAsia" w:hAnsiTheme="minorEastAsia" w:eastAsiaTheme="minorEastAsia" w:cstheme="minorEastAsia"/>
        </w:rPr>
      </w:pPr>
    </w:p>
    <w:p w14:paraId="6B70AE6C">
      <w:pPr>
        <w:pStyle w:val="2"/>
        <w:spacing w:line="271" w:lineRule="auto"/>
        <w:rPr>
          <w:rFonts w:hint="eastAsia" w:asciiTheme="minorEastAsia" w:hAnsiTheme="minorEastAsia" w:eastAsiaTheme="minorEastAsia" w:cstheme="minorEastAsia"/>
        </w:rPr>
      </w:pPr>
    </w:p>
    <w:p w14:paraId="64B38599">
      <w:pPr>
        <w:spacing w:before="68" w:line="356" w:lineRule="auto"/>
        <w:ind w:left="9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合同价所基于的工程量就是相应的竣工结算工程量，但是，变更应按合同约定进行计量</w:t>
      </w:r>
      <w:r>
        <w:rPr>
          <w:rFonts w:hint="eastAsia" w:asciiTheme="minorEastAsia" w:hAnsiTheme="minorEastAsia" w:eastAsiaTheme="minorEastAsia" w:cstheme="minorEastAsia"/>
          <w:spacing w:val="-8"/>
          <w:sz w:val="21"/>
          <w:szCs w:val="21"/>
        </w:rPr>
        <w:t>和计价。</w:t>
      </w:r>
    </w:p>
    <w:p w14:paraId="559EE6DE">
      <w:pPr>
        <w:spacing w:line="21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14.1.4   竣工结算总价</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pacing w:val="-3"/>
          <w:sz w:val="21"/>
          <w:szCs w:val="21"/>
        </w:rPr>
        <w:t>合同价</w:t>
      </w:r>
      <w:r>
        <w:rPr>
          <w:rFonts w:hint="eastAsia" w:asciiTheme="minorEastAsia" w:hAnsiTheme="minorEastAsia" w:eastAsiaTheme="minorEastAsia" w:cstheme="minorEastAsia"/>
          <w:spacing w:val="-4"/>
          <w:sz w:val="21"/>
          <w:szCs w:val="21"/>
        </w:rPr>
        <w:t>格</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应当按以下内容梳理：</w:t>
      </w:r>
    </w:p>
    <w:p w14:paraId="042B1745">
      <w:pPr>
        <w:spacing w:before="157" w:line="218" w:lineRule="auto"/>
        <w:ind w:left="9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lang w:eastAsia="zh-CN"/>
        </w:rPr>
        <w:t>（1）</w:t>
      </w:r>
      <w:r>
        <w:rPr>
          <w:rFonts w:hint="eastAsia" w:asciiTheme="minorEastAsia" w:hAnsiTheme="minorEastAsia" w:eastAsiaTheme="minorEastAsia" w:cstheme="minorEastAsia"/>
          <w:spacing w:val="-10"/>
          <w:sz w:val="21"/>
          <w:szCs w:val="21"/>
        </w:rPr>
        <w:t>签约合同价；</w:t>
      </w:r>
    </w:p>
    <w:p w14:paraId="6AD74B2C">
      <w:pPr>
        <w:spacing w:before="157" w:line="220" w:lineRule="auto"/>
        <w:ind w:left="9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lang w:eastAsia="zh-CN"/>
        </w:rPr>
        <w:t>（2）</w:t>
      </w:r>
      <w:r>
        <w:rPr>
          <w:rFonts w:hint="eastAsia" w:asciiTheme="minorEastAsia" w:hAnsiTheme="minorEastAsia" w:eastAsiaTheme="minorEastAsia" w:cstheme="minorEastAsia"/>
          <w:spacing w:val="-8"/>
          <w:sz w:val="21"/>
          <w:szCs w:val="21"/>
        </w:rPr>
        <w:t>应当扣减的项目；</w:t>
      </w:r>
    </w:p>
    <w:p w14:paraId="6D9B3088">
      <w:pPr>
        <w:spacing w:before="139" w:line="220" w:lineRule="auto"/>
        <w:ind w:left="12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lang w:eastAsia="zh-CN"/>
        </w:rPr>
        <w:t>1）</w:t>
      </w:r>
      <w:r>
        <w:rPr>
          <w:rFonts w:hint="eastAsia" w:asciiTheme="minorEastAsia" w:hAnsiTheme="minorEastAsia" w:eastAsiaTheme="minorEastAsia" w:cstheme="minorEastAsia"/>
          <w:spacing w:val="-8"/>
          <w:sz w:val="21"/>
          <w:szCs w:val="21"/>
        </w:rPr>
        <w:t>所有暂列金额；</w:t>
      </w:r>
    </w:p>
    <w:p w14:paraId="6B299BC4">
      <w:pPr>
        <w:spacing w:before="155" w:line="218" w:lineRule="auto"/>
        <w:ind w:left="12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lang w:eastAsia="zh-CN"/>
        </w:rPr>
        <w:t>2）</w:t>
      </w:r>
      <w:r>
        <w:rPr>
          <w:rFonts w:hint="eastAsia" w:asciiTheme="minorEastAsia" w:hAnsiTheme="minorEastAsia" w:eastAsiaTheme="minorEastAsia" w:cstheme="minorEastAsia"/>
          <w:spacing w:val="-7"/>
          <w:sz w:val="21"/>
          <w:szCs w:val="21"/>
        </w:rPr>
        <w:t>所有暂估价；</w:t>
      </w:r>
    </w:p>
    <w:p w14:paraId="5D2D0B96">
      <w:pPr>
        <w:spacing w:before="202" w:line="220" w:lineRule="auto"/>
        <w:ind w:left="12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3）</w:t>
      </w:r>
      <w:r>
        <w:rPr>
          <w:rFonts w:hint="eastAsia" w:asciiTheme="minorEastAsia" w:hAnsiTheme="minorEastAsia" w:eastAsiaTheme="minorEastAsia" w:cstheme="minorEastAsia"/>
          <w:spacing w:val="-4"/>
          <w:sz w:val="21"/>
          <w:szCs w:val="21"/>
        </w:rPr>
        <w:t>根据合同条款第</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4"/>
          <w:sz w:val="21"/>
          <w:szCs w:val="21"/>
        </w:rPr>
        <w:t>15</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4"/>
          <w:sz w:val="21"/>
          <w:szCs w:val="21"/>
        </w:rPr>
        <w:t>条应扣减的变更金额；</w:t>
      </w:r>
    </w:p>
    <w:p w14:paraId="26BFB78E">
      <w:pPr>
        <w:spacing w:before="216" w:line="218" w:lineRule="auto"/>
        <w:ind w:left="12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4）</w:t>
      </w:r>
      <w:r>
        <w:rPr>
          <w:rFonts w:hint="eastAsia" w:asciiTheme="minorEastAsia" w:hAnsiTheme="minorEastAsia" w:eastAsiaTheme="minorEastAsia" w:cstheme="minorEastAsia"/>
          <w:spacing w:val="-3"/>
          <w:sz w:val="21"/>
          <w:szCs w:val="21"/>
        </w:rPr>
        <w:t>根据合同条款第</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16</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3"/>
          <w:sz w:val="21"/>
          <w:szCs w:val="21"/>
        </w:rPr>
        <w:t>条应扣减的价格调整</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62"/>
          <w:sz w:val="21"/>
          <w:szCs w:val="21"/>
          <w:lang w:eastAsia="zh-CN"/>
        </w:rPr>
        <w:t>（</w:t>
      </w:r>
      <w:r>
        <w:rPr>
          <w:rFonts w:hint="eastAsia" w:asciiTheme="minorEastAsia" w:hAnsiTheme="minorEastAsia" w:eastAsiaTheme="minorEastAsia" w:cstheme="minorEastAsia"/>
          <w:spacing w:val="-3"/>
          <w:sz w:val="21"/>
          <w:szCs w:val="21"/>
        </w:rPr>
        <w:t>下调部分</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w:t>
      </w:r>
    </w:p>
    <w:p w14:paraId="6A33A8F5">
      <w:pPr>
        <w:spacing w:before="202" w:line="220" w:lineRule="auto"/>
        <w:ind w:left="12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5）</w:t>
      </w:r>
      <w:r>
        <w:rPr>
          <w:rFonts w:hint="eastAsia" w:asciiTheme="minorEastAsia" w:hAnsiTheme="minorEastAsia" w:eastAsiaTheme="minorEastAsia" w:cstheme="minorEastAsia"/>
          <w:spacing w:val="-3"/>
          <w:sz w:val="21"/>
          <w:szCs w:val="21"/>
        </w:rPr>
        <w:t>根据合同条款第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3"/>
          <w:sz w:val="21"/>
          <w:szCs w:val="21"/>
        </w:rPr>
        <w:t>23.4</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款应扣减的发包人索赔金额；</w:t>
      </w:r>
    </w:p>
    <w:p w14:paraId="03C72B29">
      <w:pPr>
        <w:spacing w:before="216" w:line="218" w:lineRule="auto"/>
        <w:ind w:left="12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6）</w:t>
      </w:r>
      <w:r>
        <w:rPr>
          <w:rFonts w:hint="eastAsia" w:asciiTheme="minorEastAsia" w:hAnsiTheme="minorEastAsia" w:eastAsiaTheme="minorEastAsia" w:cstheme="minorEastAsia"/>
          <w:spacing w:val="-1"/>
          <w:sz w:val="21"/>
          <w:szCs w:val="21"/>
        </w:rPr>
        <w:t>甩项工程的合同价值</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如果有</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w:t>
      </w:r>
    </w:p>
    <w:p w14:paraId="43E1C92D">
      <w:pPr>
        <w:spacing w:before="216" w:line="220" w:lineRule="auto"/>
        <w:ind w:left="125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7）</w:t>
      </w:r>
      <w:r>
        <w:rPr>
          <w:rFonts w:hint="eastAsia" w:asciiTheme="minorEastAsia" w:hAnsiTheme="minorEastAsia" w:eastAsiaTheme="minorEastAsia" w:cstheme="minorEastAsia"/>
          <w:spacing w:val="-2"/>
          <w:sz w:val="21"/>
          <w:szCs w:val="21"/>
        </w:rPr>
        <w:t>根据合同约定发包人应扣减的其他金额。</w:t>
      </w:r>
    </w:p>
    <w:p w14:paraId="7501A9A2">
      <w:pPr>
        <w:spacing w:before="202" w:line="220" w:lineRule="auto"/>
        <w:ind w:left="9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lang w:eastAsia="zh-CN"/>
        </w:rPr>
        <w:t>（3）</w:t>
      </w:r>
      <w:r>
        <w:rPr>
          <w:rFonts w:hint="eastAsia" w:asciiTheme="minorEastAsia" w:hAnsiTheme="minorEastAsia" w:eastAsiaTheme="minorEastAsia" w:cstheme="minorEastAsia"/>
          <w:spacing w:val="-8"/>
          <w:sz w:val="21"/>
          <w:szCs w:val="21"/>
        </w:rPr>
        <w:t>应当增加的项目；</w:t>
      </w:r>
    </w:p>
    <w:p w14:paraId="3444BFE6">
      <w:pPr>
        <w:spacing w:before="214" w:line="220" w:lineRule="auto"/>
        <w:ind w:left="12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1）</w:t>
      </w:r>
      <w:r>
        <w:rPr>
          <w:rFonts w:hint="eastAsia" w:asciiTheme="minorEastAsia" w:hAnsiTheme="minorEastAsia" w:eastAsiaTheme="minorEastAsia" w:cstheme="minorEastAsia"/>
          <w:spacing w:val="-2"/>
          <w:sz w:val="21"/>
          <w:szCs w:val="21"/>
        </w:rPr>
        <w:t>实际发生的暂列金额</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包括计日工</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p>
    <w:p w14:paraId="6469DCAB">
      <w:pPr>
        <w:spacing w:before="215" w:line="218" w:lineRule="auto"/>
        <w:ind w:left="12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2）</w:t>
      </w:r>
      <w:r>
        <w:rPr>
          <w:rFonts w:hint="eastAsia" w:asciiTheme="minorEastAsia" w:hAnsiTheme="minorEastAsia" w:eastAsiaTheme="minorEastAsia" w:cstheme="minorEastAsia"/>
          <w:spacing w:val="-5"/>
          <w:sz w:val="21"/>
          <w:szCs w:val="21"/>
        </w:rPr>
        <w:t>实际发生的暂估价；</w:t>
      </w:r>
    </w:p>
    <w:p w14:paraId="06A48B3E">
      <w:pPr>
        <w:spacing w:before="202" w:line="220" w:lineRule="auto"/>
        <w:ind w:left="12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3）</w:t>
      </w:r>
      <w:r>
        <w:rPr>
          <w:rFonts w:hint="eastAsia" w:asciiTheme="minorEastAsia" w:hAnsiTheme="minorEastAsia" w:eastAsiaTheme="minorEastAsia" w:cstheme="minorEastAsia"/>
          <w:spacing w:val="-4"/>
          <w:sz w:val="21"/>
          <w:szCs w:val="21"/>
        </w:rPr>
        <w:t>根据合同条款第</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4"/>
          <w:sz w:val="21"/>
          <w:szCs w:val="21"/>
        </w:rPr>
        <w:t>15</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4"/>
          <w:sz w:val="21"/>
          <w:szCs w:val="21"/>
        </w:rPr>
        <w:t>条应增加的变更金额；</w:t>
      </w:r>
    </w:p>
    <w:p w14:paraId="06AF3279">
      <w:pPr>
        <w:spacing w:before="216" w:line="218" w:lineRule="auto"/>
        <w:ind w:left="12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4）</w:t>
      </w:r>
      <w:r>
        <w:rPr>
          <w:rFonts w:hint="eastAsia" w:asciiTheme="minorEastAsia" w:hAnsiTheme="minorEastAsia" w:eastAsiaTheme="minorEastAsia" w:cstheme="minorEastAsia"/>
          <w:spacing w:val="-3"/>
          <w:sz w:val="21"/>
          <w:szCs w:val="21"/>
        </w:rPr>
        <w:t>根据合同条款第</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16</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3"/>
          <w:sz w:val="21"/>
          <w:szCs w:val="21"/>
        </w:rPr>
        <w:t>条应增加的价格调整</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62"/>
          <w:sz w:val="21"/>
          <w:szCs w:val="21"/>
          <w:lang w:eastAsia="zh-CN"/>
        </w:rPr>
        <w:t>（</w:t>
      </w:r>
      <w:r>
        <w:rPr>
          <w:rFonts w:hint="eastAsia" w:asciiTheme="minorEastAsia" w:hAnsiTheme="minorEastAsia" w:eastAsiaTheme="minorEastAsia" w:cstheme="minorEastAsia"/>
          <w:spacing w:val="-3"/>
          <w:sz w:val="21"/>
          <w:szCs w:val="21"/>
        </w:rPr>
        <w:t>上调部分</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w:t>
      </w:r>
    </w:p>
    <w:p w14:paraId="47DA1DDA">
      <w:pPr>
        <w:spacing w:before="217" w:line="220" w:lineRule="auto"/>
        <w:ind w:left="12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5）</w:t>
      </w:r>
      <w:r>
        <w:rPr>
          <w:rFonts w:hint="eastAsia" w:asciiTheme="minorEastAsia" w:hAnsiTheme="minorEastAsia" w:eastAsiaTheme="minorEastAsia" w:cstheme="minorEastAsia"/>
          <w:spacing w:val="-3"/>
          <w:sz w:val="21"/>
          <w:szCs w:val="21"/>
        </w:rPr>
        <w:t>根据合同条款第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3"/>
          <w:sz w:val="21"/>
          <w:szCs w:val="21"/>
        </w:rPr>
        <w:t>23.2</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款应增加的承包人索赔金额；</w:t>
      </w:r>
    </w:p>
    <w:p w14:paraId="2EF70576">
      <w:pPr>
        <w:spacing w:before="200" w:line="220" w:lineRule="auto"/>
        <w:ind w:left="12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6）</w:t>
      </w:r>
      <w:r>
        <w:rPr>
          <w:rFonts w:hint="eastAsia" w:asciiTheme="minorEastAsia" w:hAnsiTheme="minorEastAsia" w:eastAsiaTheme="minorEastAsia" w:cstheme="minorEastAsia"/>
          <w:spacing w:val="-2"/>
          <w:sz w:val="21"/>
          <w:szCs w:val="21"/>
        </w:rPr>
        <w:t>根据合同约定承包人应当得到的其他金额。</w:t>
      </w:r>
    </w:p>
    <w:p w14:paraId="68D16D1B">
      <w:pPr>
        <w:spacing w:before="215" w:line="220" w:lineRule="auto"/>
        <w:ind w:left="9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（4）</w:t>
      </w:r>
      <w:r>
        <w:rPr>
          <w:rFonts w:hint="eastAsia" w:asciiTheme="minorEastAsia" w:hAnsiTheme="minorEastAsia" w:eastAsiaTheme="minorEastAsia" w:cstheme="minorEastAsia"/>
          <w:spacing w:val="-6"/>
          <w:sz w:val="21"/>
          <w:szCs w:val="21"/>
        </w:rPr>
        <w:t>规费和税金差额部分。</w:t>
      </w:r>
    </w:p>
    <w:p w14:paraId="0C9D7A61">
      <w:pPr>
        <w:spacing w:before="215"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14.1.5   最终结清申请单的应付金额应当按下列内容梳理：</w:t>
      </w:r>
    </w:p>
    <w:p w14:paraId="71D0D7B8">
      <w:pPr>
        <w:spacing w:before="200" w:line="220" w:lineRule="auto"/>
        <w:ind w:left="8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（1）</w:t>
      </w:r>
      <w:r>
        <w:rPr>
          <w:rFonts w:hint="eastAsia" w:asciiTheme="minorEastAsia" w:hAnsiTheme="minorEastAsia" w:eastAsiaTheme="minorEastAsia" w:cstheme="minorEastAsia"/>
          <w:spacing w:val="-5"/>
          <w:sz w:val="21"/>
          <w:szCs w:val="21"/>
        </w:rPr>
        <w:t>按合同约定扣留的质量保证金；</w:t>
      </w:r>
    </w:p>
    <w:p w14:paraId="4884CF67">
      <w:pPr>
        <w:spacing w:before="216" w:line="220" w:lineRule="auto"/>
        <w:ind w:left="8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lang w:eastAsia="zh-CN"/>
        </w:rPr>
        <w:t>（2）</w:t>
      </w:r>
      <w:r>
        <w:rPr>
          <w:rFonts w:hint="eastAsia" w:asciiTheme="minorEastAsia" w:hAnsiTheme="minorEastAsia" w:eastAsiaTheme="minorEastAsia" w:cstheme="minorEastAsia"/>
          <w:spacing w:val="-8"/>
          <w:sz w:val="21"/>
          <w:szCs w:val="21"/>
        </w:rPr>
        <w:t>应当扣除的金额：</w:t>
      </w:r>
    </w:p>
    <w:p w14:paraId="5F26ACA9">
      <w:pPr>
        <w:spacing w:before="215" w:line="220" w:lineRule="auto"/>
        <w:ind w:left="11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1）</w:t>
      </w:r>
      <w:r>
        <w:rPr>
          <w:rFonts w:hint="eastAsia" w:asciiTheme="minorEastAsia" w:hAnsiTheme="minorEastAsia" w:eastAsiaTheme="minorEastAsia" w:cstheme="minorEastAsia"/>
          <w:spacing w:val="-4"/>
          <w:sz w:val="21"/>
          <w:szCs w:val="21"/>
        </w:rPr>
        <w:t>按通用合同条款</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4"/>
          <w:sz w:val="21"/>
          <w:szCs w:val="21"/>
        </w:rPr>
        <w:t>17.4.3</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4"/>
          <w:sz w:val="21"/>
          <w:szCs w:val="21"/>
        </w:rPr>
        <w:t>项约定扣留的质量保证金；</w:t>
      </w:r>
    </w:p>
    <w:p w14:paraId="52F4F9CD">
      <w:pPr>
        <w:spacing w:before="200" w:line="220" w:lineRule="auto"/>
        <w:ind w:left="11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2）</w:t>
      </w:r>
      <w:r>
        <w:rPr>
          <w:rFonts w:hint="eastAsia" w:asciiTheme="minorEastAsia" w:hAnsiTheme="minorEastAsia" w:eastAsiaTheme="minorEastAsia" w:cstheme="minorEastAsia"/>
          <w:spacing w:val="-3"/>
          <w:sz w:val="21"/>
          <w:szCs w:val="21"/>
        </w:rPr>
        <w:t>按通用合同条款</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3"/>
          <w:sz w:val="21"/>
          <w:szCs w:val="21"/>
        </w:rPr>
        <w:t>19.2.4</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
          <w:sz w:val="21"/>
          <w:szCs w:val="21"/>
        </w:rPr>
        <w:t>项约定扣除的质量保证</w:t>
      </w:r>
      <w:r>
        <w:rPr>
          <w:rFonts w:hint="eastAsia" w:asciiTheme="minorEastAsia" w:hAnsiTheme="minorEastAsia" w:eastAsiaTheme="minorEastAsia" w:cstheme="minorEastAsia"/>
          <w:spacing w:val="-4"/>
          <w:sz w:val="21"/>
          <w:szCs w:val="21"/>
        </w:rPr>
        <w:t>金；</w:t>
      </w:r>
    </w:p>
    <w:p w14:paraId="7E3F06F7">
      <w:pPr>
        <w:spacing w:before="215" w:line="220" w:lineRule="auto"/>
        <w:ind w:left="11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3）</w:t>
      </w:r>
      <w:r>
        <w:rPr>
          <w:rFonts w:hint="eastAsia" w:asciiTheme="minorEastAsia" w:hAnsiTheme="minorEastAsia" w:eastAsiaTheme="minorEastAsia" w:cstheme="minorEastAsia"/>
          <w:spacing w:val="-2"/>
          <w:sz w:val="21"/>
          <w:szCs w:val="21"/>
        </w:rPr>
        <w:t>根据合同条款第</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23.4</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款应扣减的缺陷责任期内发生的发包人索赔金额；</w:t>
      </w:r>
    </w:p>
    <w:p w14:paraId="31D4D184">
      <w:pPr>
        <w:spacing w:before="215" w:line="220" w:lineRule="auto"/>
        <w:ind w:left="11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4）</w:t>
      </w:r>
      <w:r>
        <w:rPr>
          <w:rFonts w:hint="eastAsia" w:asciiTheme="minorEastAsia" w:hAnsiTheme="minorEastAsia" w:eastAsiaTheme="minorEastAsia" w:cstheme="minorEastAsia"/>
          <w:spacing w:val="-2"/>
          <w:sz w:val="21"/>
          <w:szCs w:val="21"/>
        </w:rPr>
        <w:t>根据合同约定应扣减的其他金额。</w:t>
      </w:r>
    </w:p>
    <w:p w14:paraId="3FAD102D">
      <w:pPr>
        <w:spacing w:before="200" w:line="220" w:lineRule="auto"/>
        <w:ind w:left="8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lang w:eastAsia="zh-CN"/>
        </w:rPr>
        <w:t>（3）</w:t>
      </w:r>
      <w:r>
        <w:rPr>
          <w:rFonts w:hint="eastAsia" w:asciiTheme="minorEastAsia" w:hAnsiTheme="minorEastAsia" w:eastAsiaTheme="minorEastAsia" w:cstheme="minorEastAsia"/>
          <w:spacing w:val="-8"/>
          <w:sz w:val="21"/>
          <w:szCs w:val="21"/>
        </w:rPr>
        <w:t>应当增加的金额：</w:t>
      </w:r>
    </w:p>
    <w:p w14:paraId="2205592F">
      <w:pPr>
        <w:spacing w:before="216" w:line="218" w:lineRule="auto"/>
        <w:ind w:left="11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1）</w:t>
      </w:r>
      <w:r>
        <w:rPr>
          <w:rFonts w:hint="eastAsia" w:asciiTheme="minorEastAsia" w:hAnsiTheme="minorEastAsia" w:eastAsiaTheme="minorEastAsia" w:cstheme="minorEastAsia"/>
          <w:spacing w:val="-4"/>
          <w:sz w:val="21"/>
          <w:szCs w:val="21"/>
        </w:rPr>
        <w:t>已完且符合合同约定的甩项工程的价值；</w:t>
      </w:r>
    </w:p>
    <w:p w14:paraId="6BF87875">
      <w:pPr>
        <w:spacing w:before="217" w:line="218" w:lineRule="auto"/>
        <w:ind w:left="11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2）</w:t>
      </w:r>
      <w:r>
        <w:rPr>
          <w:rFonts w:hint="eastAsia" w:asciiTheme="minorEastAsia" w:hAnsiTheme="minorEastAsia" w:eastAsiaTheme="minorEastAsia" w:cstheme="minorEastAsia"/>
          <w:spacing w:val="-2"/>
          <w:sz w:val="21"/>
          <w:szCs w:val="21"/>
        </w:rPr>
        <w:t>按通用合同条款</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pacing w:val="-2"/>
          <w:sz w:val="21"/>
          <w:szCs w:val="21"/>
        </w:rPr>
        <w:t>19.2.3</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2"/>
          <w:sz w:val="21"/>
          <w:szCs w:val="21"/>
        </w:rPr>
        <w:t>项约定由承包人修复的发包人原因造成的缺陷的价</w:t>
      </w:r>
      <w:r>
        <w:rPr>
          <w:rFonts w:hint="eastAsia" w:asciiTheme="minorEastAsia" w:hAnsiTheme="minorEastAsia" w:eastAsiaTheme="minorEastAsia" w:cstheme="minorEastAsia"/>
          <w:spacing w:val="-3"/>
          <w:sz w:val="21"/>
          <w:szCs w:val="21"/>
        </w:rPr>
        <w:t>值；</w:t>
      </w:r>
    </w:p>
    <w:p w14:paraId="540AD01D">
      <w:pPr>
        <w:spacing w:line="218" w:lineRule="auto"/>
        <w:rPr>
          <w:rFonts w:hint="eastAsia" w:asciiTheme="minorEastAsia" w:hAnsiTheme="minorEastAsia" w:eastAsiaTheme="minorEastAsia" w:cstheme="minorEastAsia"/>
          <w:sz w:val="21"/>
          <w:szCs w:val="21"/>
        </w:rPr>
        <w:sectPr>
          <w:footerReference r:id="rId344" w:type="default"/>
          <w:pgSz w:w="11910" w:h="16845"/>
          <w:pgMar w:top="400" w:right="1524" w:bottom="1190" w:left="1495" w:header="0" w:footer="959" w:gutter="0"/>
          <w:cols w:space="720" w:num="1"/>
        </w:sectPr>
      </w:pPr>
    </w:p>
    <w:p w14:paraId="083B70AB">
      <w:pPr>
        <w:pStyle w:val="2"/>
        <w:spacing w:line="279" w:lineRule="auto"/>
        <w:rPr>
          <w:rFonts w:hint="eastAsia" w:asciiTheme="minorEastAsia" w:hAnsiTheme="minorEastAsia" w:eastAsiaTheme="minorEastAsia" w:cstheme="minorEastAsia"/>
        </w:rPr>
      </w:pPr>
    </w:p>
    <w:p w14:paraId="2442D173">
      <w:pPr>
        <w:pStyle w:val="2"/>
        <w:spacing w:line="280" w:lineRule="auto"/>
        <w:rPr>
          <w:rFonts w:hint="eastAsia" w:asciiTheme="minorEastAsia" w:hAnsiTheme="minorEastAsia" w:eastAsiaTheme="minorEastAsia" w:cstheme="minorEastAsia"/>
        </w:rPr>
      </w:pPr>
    </w:p>
    <w:p w14:paraId="3E1C40AE">
      <w:pPr>
        <w:pStyle w:val="2"/>
        <w:spacing w:line="280" w:lineRule="auto"/>
        <w:rPr>
          <w:rFonts w:hint="eastAsia" w:asciiTheme="minorEastAsia" w:hAnsiTheme="minorEastAsia" w:eastAsiaTheme="minorEastAsia" w:cstheme="minorEastAsia"/>
        </w:rPr>
      </w:pPr>
    </w:p>
    <w:p w14:paraId="16AA234E">
      <w:pPr>
        <w:pStyle w:val="2"/>
        <w:spacing w:line="280" w:lineRule="auto"/>
        <w:rPr>
          <w:rFonts w:hint="eastAsia" w:asciiTheme="minorEastAsia" w:hAnsiTheme="minorEastAsia" w:eastAsiaTheme="minorEastAsia" w:cstheme="minorEastAsia"/>
        </w:rPr>
      </w:pPr>
    </w:p>
    <w:p w14:paraId="61F9C5E9">
      <w:pPr>
        <w:pStyle w:val="2"/>
        <w:spacing w:line="280" w:lineRule="auto"/>
        <w:rPr>
          <w:rFonts w:hint="eastAsia" w:asciiTheme="minorEastAsia" w:hAnsiTheme="minorEastAsia" w:eastAsiaTheme="minorEastAsia" w:cstheme="minorEastAsia"/>
        </w:rPr>
      </w:pPr>
    </w:p>
    <w:p w14:paraId="356B98C7">
      <w:pPr>
        <w:spacing w:before="68" w:line="220" w:lineRule="auto"/>
        <w:ind w:left="11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3）</w:t>
      </w:r>
      <w:r>
        <w:rPr>
          <w:rFonts w:hint="eastAsia" w:asciiTheme="minorEastAsia" w:hAnsiTheme="minorEastAsia" w:eastAsiaTheme="minorEastAsia" w:cstheme="minorEastAsia"/>
          <w:spacing w:val="-2"/>
          <w:sz w:val="21"/>
          <w:szCs w:val="21"/>
        </w:rPr>
        <w:t>根据合同条款第</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23.2</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2"/>
          <w:sz w:val="21"/>
          <w:szCs w:val="21"/>
        </w:rPr>
        <w:t>款应增加的缺陷责任期内发生的承包人索赔金额；</w:t>
      </w:r>
    </w:p>
    <w:p w14:paraId="1A89CCB0">
      <w:pPr>
        <w:spacing w:before="214" w:line="220" w:lineRule="auto"/>
        <w:ind w:left="11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4）</w:t>
      </w:r>
      <w:r>
        <w:rPr>
          <w:rFonts w:hint="eastAsia" w:asciiTheme="minorEastAsia" w:hAnsiTheme="minorEastAsia" w:eastAsiaTheme="minorEastAsia" w:cstheme="minorEastAsia"/>
          <w:spacing w:val="-2"/>
          <w:sz w:val="21"/>
          <w:szCs w:val="21"/>
        </w:rPr>
        <w:t>根据合同约定承包人应当得到的其他金额。</w:t>
      </w:r>
    </w:p>
    <w:p w14:paraId="460D266D">
      <w:pPr>
        <w:spacing w:before="215" w:line="220" w:lineRule="auto"/>
        <w:ind w:left="9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最终结清应当由发包人和承包人按照“多退少补”的原则办理。</w:t>
      </w:r>
    </w:p>
    <w:p w14:paraId="401C54FF">
      <w:pPr>
        <w:spacing w:before="200" w:line="411" w:lineRule="auto"/>
        <w:ind w:left="952" w:right="3" w:hanging="9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14.1.6   竣工付款申请单和最终结清申请单应当比照进度付款申请单的格式准备，并提供相关证</w:t>
      </w:r>
      <w:r>
        <w:rPr>
          <w:rFonts w:hint="eastAsia" w:asciiTheme="minorEastAsia" w:hAnsiTheme="minorEastAsia" w:eastAsiaTheme="minorEastAsia" w:cstheme="minorEastAsia"/>
          <w:spacing w:val="-11"/>
          <w:sz w:val="21"/>
          <w:szCs w:val="21"/>
        </w:rPr>
        <w:t>明材料。</w:t>
      </w:r>
    </w:p>
    <w:p w14:paraId="38B0F30E">
      <w:pPr>
        <w:spacing w:before="29" w:line="22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14.2</w:t>
      </w:r>
      <w:r>
        <w:rPr>
          <w:rFonts w:hint="eastAsia" w:asciiTheme="minorEastAsia" w:hAnsiTheme="minorEastAsia" w:eastAsiaTheme="minorEastAsia" w:cstheme="minorEastAsia"/>
          <w:spacing w:val="3"/>
          <w:sz w:val="24"/>
          <w:szCs w:val="24"/>
        </w:rPr>
        <w:t xml:space="preserve">    </w:t>
      </w:r>
      <w:r>
        <w:rPr>
          <w:rFonts w:hint="eastAsia" w:asciiTheme="minorEastAsia" w:hAnsiTheme="minorEastAsia" w:eastAsiaTheme="minorEastAsia" w:cstheme="minorEastAsia"/>
          <w:spacing w:val="-4"/>
          <w:sz w:val="24"/>
          <w:szCs w:val="24"/>
        </w:rPr>
        <w:t>其他约定</w:t>
      </w:r>
    </w:p>
    <w:p w14:paraId="7C1FE66C">
      <w:pPr>
        <w:spacing w:before="266" w:line="220" w:lineRule="auto"/>
        <w:ind w:left="9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其他约定内容：</w:t>
      </w:r>
    </w:p>
    <w:p w14:paraId="0E974636">
      <w:pPr>
        <w:pStyle w:val="2"/>
        <w:tabs>
          <w:tab w:val="left" w:pos="8179"/>
        </w:tabs>
        <w:spacing w:before="221"/>
        <w:ind w:left="924"/>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p>
    <w:p w14:paraId="140E8930">
      <w:pPr>
        <w:pStyle w:val="2"/>
        <w:spacing w:line="253" w:lineRule="auto"/>
        <w:rPr>
          <w:rFonts w:hint="eastAsia" w:asciiTheme="minorEastAsia" w:hAnsiTheme="minorEastAsia" w:eastAsiaTheme="minorEastAsia" w:cstheme="minorEastAsia"/>
        </w:rPr>
      </w:pPr>
    </w:p>
    <w:p w14:paraId="31F6B77D">
      <w:pPr>
        <w:spacing w:before="69" w:line="45" w:lineRule="exact"/>
        <w:ind w:left="82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66" o:spid="_x0000_s1166" o:spt="202" type="#_x0000_t202" style="position:absolute;left:0pt;margin-left:45.2pt;margin-top:-3.3pt;height:14.1pt;width:364.75pt;z-index:251809792;mso-width-relative:page;mso-height-relative:page;" filled="f" stroked="f" coordsize="21600,21600">
            <v:path/>
            <v:fill on="f" focussize="0,0"/>
            <v:stroke on="f"/>
            <v:imagedata o:title=""/>
            <o:lock v:ext="edit" aspectratio="f"/>
            <v:textbox inset="0mm,0mm,0mm,0mm">
              <w:txbxContent>
                <w:p w14:paraId="5DCBE641">
                  <w:pPr>
                    <w:pStyle w:val="2"/>
                    <w:tabs>
                      <w:tab w:val="left" w:pos="7274"/>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1F5DC97C">
      <w:pPr>
        <w:spacing w:before="160" w:line="242" w:lineRule="auto"/>
        <w:ind w:left="2"/>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15.</w:t>
      </w:r>
      <w:r>
        <w:rPr>
          <w:rFonts w:hint="eastAsia" w:asciiTheme="minorEastAsia" w:hAnsiTheme="minorEastAsia" w:eastAsiaTheme="minorEastAsia" w:cstheme="minorEastAsia"/>
          <w:spacing w:val="2"/>
          <w:sz w:val="28"/>
          <w:szCs w:val="28"/>
        </w:rPr>
        <w:t>竣工验收和工程移交</w:t>
      </w:r>
    </w:p>
    <w:p w14:paraId="3563E4A1">
      <w:pPr>
        <w:spacing w:before="123" w:line="21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15.1   竣工验收前的清理</w:t>
      </w:r>
    </w:p>
    <w:p w14:paraId="1B391DD2">
      <w:pPr>
        <w:spacing w:before="161" w:line="370" w:lineRule="auto"/>
        <w:ind w:left="935" w:right="4" w:hanging="9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15.1.1   在向监理人提交竣工验收申请报告前，承包人应当完成竣工验收前的清理工作，包括但</w:t>
      </w:r>
      <w:r>
        <w:rPr>
          <w:rFonts w:hint="eastAsia" w:asciiTheme="minorEastAsia" w:hAnsiTheme="minorEastAsia" w:eastAsiaTheme="minorEastAsia" w:cstheme="minorEastAsia"/>
          <w:spacing w:val="-11"/>
          <w:sz w:val="21"/>
          <w:szCs w:val="21"/>
        </w:rPr>
        <w:t>不限于：</w:t>
      </w:r>
    </w:p>
    <w:p w14:paraId="628D0233">
      <w:pPr>
        <w:spacing w:before="1" w:line="218" w:lineRule="auto"/>
        <w:ind w:left="9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（1）</w:t>
      </w:r>
      <w:r>
        <w:rPr>
          <w:rFonts w:hint="eastAsia" w:asciiTheme="minorEastAsia" w:hAnsiTheme="minorEastAsia" w:eastAsiaTheme="minorEastAsia" w:cstheme="minorEastAsia"/>
          <w:spacing w:val="-3"/>
          <w:sz w:val="21"/>
          <w:szCs w:val="21"/>
        </w:rPr>
        <w:t>从永久工程内清除所有剩余材料、杂物、</w:t>
      </w:r>
      <w:r>
        <w:rPr>
          <w:rFonts w:hint="eastAsia" w:asciiTheme="minorEastAsia" w:hAnsiTheme="minorEastAsia" w:eastAsiaTheme="minorEastAsia" w:cstheme="minorEastAsia"/>
          <w:spacing w:val="-4"/>
          <w:sz w:val="21"/>
          <w:szCs w:val="21"/>
        </w:rPr>
        <w:t>垃圾等等；</w:t>
      </w:r>
    </w:p>
    <w:p w14:paraId="67B4FD02">
      <w:pPr>
        <w:spacing w:before="171" w:line="220" w:lineRule="auto"/>
        <w:ind w:left="9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（2）</w:t>
      </w:r>
      <w:r>
        <w:rPr>
          <w:rFonts w:hint="eastAsia" w:asciiTheme="minorEastAsia" w:hAnsiTheme="minorEastAsia" w:eastAsiaTheme="minorEastAsia" w:cstheme="minorEastAsia"/>
          <w:spacing w:val="-4"/>
          <w:sz w:val="21"/>
          <w:szCs w:val="21"/>
        </w:rPr>
        <w:t>清洗工程的所有地面、墙面、楼面、路面等表面；</w:t>
      </w:r>
    </w:p>
    <w:p w14:paraId="25B56108">
      <w:pPr>
        <w:spacing w:before="170" w:line="219" w:lineRule="auto"/>
        <w:ind w:left="9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（3）</w:t>
      </w:r>
      <w:r>
        <w:rPr>
          <w:rFonts w:hint="eastAsia" w:asciiTheme="minorEastAsia" w:hAnsiTheme="minorEastAsia" w:eastAsiaTheme="minorEastAsia" w:cstheme="minorEastAsia"/>
          <w:spacing w:val="-4"/>
          <w:sz w:val="21"/>
          <w:szCs w:val="21"/>
        </w:rPr>
        <w:t>清洗和擦洗所有玻璃、</w:t>
      </w:r>
      <w:r>
        <w:rPr>
          <w:rFonts w:hint="eastAsia" w:asciiTheme="minorEastAsia" w:hAnsiTheme="minorEastAsia" w:eastAsiaTheme="minorEastAsia" w:cstheme="minorEastAsia"/>
          <w:spacing w:val="-4"/>
          <w:sz w:val="21"/>
          <w:szCs w:val="21"/>
          <w:lang w:eastAsia="zh-CN"/>
        </w:rPr>
        <w:t>瓷砖</w:t>
      </w:r>
      <w:r>
        <w:rPr>
          <w:rFonts w:hint="eastAsia" w:asciiTheme="minorEastAsia" w:hAnsiTheme="minorEastAsia" w:eastAsiaTheme="minorEastAsia" w:cstheme="minorEastAsia"/>
          <w:spacing w:val="-4"/>
          <w:sz w:val="21"/>
          <w:szCs w:val="21"/>
        </w:rPr>
        <w:t>、石材和所有金属面；</w:t>
      </w:r>
    </w:p>
    <w:p w14:paraId="039EC548">
      <w:pPr>
        <w:spacing w:before="172" w:line="219" w:lineRule="auto"/>
        <w:ind w:left="9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（4）</w:t>
      </w:r>
      <w:r>
        <w:rPr>
          <w:rFonts w:hint="eastAsia" w:asciiTheme="minorEastAsia" w:hAnsiTheme="minorEastAsia" w:eastAsiaTheme="minorEastAsia" w:cstheme="minorEastAsia"/>
          <w:spacing w:val="-3"/>
          <w:sz w:val="21"/>
          <w:szCs w:val="21"/>
        </w:rPr>
        <w:t>修缮所有损坏、清除所有污迹、替换所有需更换的材料；</w:t>
      </w:r>
    </w:p>
    <w:p w14:paraId="50D04C3A">
      <w:pPr>
        <w:spacing w:before="171" w:line="220" w:lineRule="auto"/>
        <w:ind w:left="9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（5）</w:t>
      </w:r>
      <w:r>
        <w:rPr>
          <w:rFonts w:hint="eastAsia" w:asciiTheme="minorEastAsia" w:hAnsiTheme="minorEastAsia" w:eastAsiaTheme="minorEastAsia" w:cstheme="minorEastAsia"/>
          <w:spacing w:val="-5"/>
          <w:sz w:val="21"/>
          <w:szCs w:val="21"/>
        </w:rPr>
        <w:t>所有表面完成约定的装修和装饰；</w:t>
      </w:r>
    </w:p>
    <w:p w14:paraId="3C185135">
      <w:pPr>
        <w:spacing w:before="170" w:line="220" w:lineRule="auto"/>
        <w:ind w:left="9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（6）</w:t>
      </w:r>
      <w:r>
        <w:rPr>
          <w:rFonts w:hint="eastAsia" w:asciiTheme="minorEastAsia" w:hAnsiTheme="minorEastAsia" w:eastAsiaTheme="minorEastAsia" w:cstheme="minorEastAsia"/>
          <w:spacing w:val="-3"/>
          <w:sz w:val="21"/>
          <w:szCs w:val="21"/>
        </w:rPr>
        <w:t>检查和调试所有的门、窗、抽屉等以确保他们开启的顺畅；</w:t>
      </w:r>
    </w:p>
    <w:p w14:paraId="156601C7">
      <w:pPr>
        <w:spacing w:before="170" w:line="220" w:lineRule="auto"/>
        <w:ind w:left="9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（7）</w:t>
      </w:r>
      <w:r>
        <w:rPr>
          <w:rFonts w:hint="eastAsia" w:asciiTheme="minorEastAsia" w:hAnsiTheme="minorEastAsia" w:eastAsiaTheme="minorEastAsia" w:cstheme="minorEastAsia"/>
          <w:spacing w:val="-5"/>
          <w:sz w:val="21"/>
          <w:szCs w:val="21"/>
        </w:rPr>
        <w:t>检查和调试所有的五金件并上油；</w:t>
      </w:r>
    </w:p>
    <w:p w14:paraId="3E9628B9">
      <w:pPr>
        <w:spacing w:before="170" w:line="220" w:lineRule="auto"/>
        <w:ind w:left="9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（8）</w:t>
      </w:r>
      <w:r>
        <w:rPr>
          <w:rFonts w:hint="eastAsia" w:asciiTheme="minorEastAsia" w:hAnsiTheme="minorEastAsia" w:eastAsiaTheme="minorEastAsia" w:cstheme="minorEastAsia"/>
          <w:spacing w:val="-2"/>
          <w:sz w:val="21"/>
          <w:szCs w:val="21"/>
        </w:rPr>
        <w:t>检查、测试和确保所有服务系统、设施和设备达到良好的运行</w:t>
      </w:r>
      <w:r>
        <w:rPr>
          <w:rFonts w:hint="eastAsia" w:asciiTheme="minorEastAsia" w:hAnsiTheme="minorEastAsia" w:eastAsiaTheme="minorEastAsia" w:cstheme="minorEastAsia"/>
          <w:spacing w:val="-3"/>
          <w:sz w:val="21"/>
          <w:szCs w:val="21"/>
        </w:rPr>
        <w:t>状态和效果；</w:t>
      </w:r>
    </w:p>
    <w:p w14:paraId="12B2FFF8">
      <w:pPr>
        <w:spacing w:before="170" w:line="220" w:lineRule="auto"/>
        <w:ind w:left="9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（9）</w:t>
      </w:r>
      <w:r>
        <w:rPr>
          <w:rFonts w:hint="eastAsia" w:asciiTheme="minorEastAsia" w:hAnsiTheme="minorEastAsia" w:eastAsiaTheme="minorEastAsia" w:cstheme="minorEastAsia"/>
          <w:spacing w:val="-2"/>
          <w:sz w:val="21"/>
          <w:szCs w:val="21"/>
        </w:rPr>
        <w:t>所有钥匙</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如果有</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贴上标签并固定到钥匙排上随时可以交给监理人。</w:t>
      </w:r>
    </w:p>
    <w:p w14:paraId="7103A397">
      <w:pPr>
        <w:spacing w:before="171" w:line="220" w:lineRule="auto"/>
        <w:ind w:left="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15.1.2   清理工作所需费用由承包人承担。</w:t>
      </w:r>
    </w:p>
    <w:p w14:paraId="5B2D96D5">
      <w:pPr>
        <w:spacing w:before="219" w:line="21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15.2     竣工验收申请报告</w:t>
      </w:r>
    </w:p>
    <w:p w14:paraId="61FB00F0">
      <w:pPr>
        <w:spacing w:before="206" w:line="370" w:lineRule="auto"/>
        <w:ind w:left="930" w:hanging="9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15.2.1   竣工验收申请报告，也称竣工验收报告，是承包人完成合同约定的工作内容后，按照国家有关施工质量验收标准的规定，经其自行检查，证明已经完成合同工作内容并符合合同约定，达到竣工验收标准，而向监理人或发包人提交的请求发包人组织进行合同工程竣工验收的一份书面申请函，合同约定的竣工验收资料和其他文件一般作为竣工验收申</w:t>
      </w:r>
      <w:r>
        <w:rPr>
          <w:rFonts w:hint="eastAsia" w:asciiTheme="minorEastAsia" w:hAnsiTheme="minorEastAsia" w:eastAsiaTheme="minorEastAsia" w:cstheme="minorEastAsia"/>
          <w:spacing w:val="-2"/>
          <w:sz w:val="21"/>
          <w:szCs w:val="21"/>
        </w:rPr>
        <w:t>请报告的附件，是竣工验收申请报告的组成部分。</w:t>
      </w:r>
    </w:p>
    <w:p w14:paraId="7A0EB86C">
      <w:pPr>
        <w:spacing w:line="218"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15.2.2   竣工验收申请报告一般应当包括工程概况说明，承包范围，分包工程情况，主要材料、</w:t>
      </w:r>
    </w:p>
    <w:p w14:paraId="5498C15E">
      <w:pPr>
        <w:spacing w:line="218" w:lineRule="auto"/>
        <w:rPr>
          <w:rFonts w:hint="eastAsia" w:asciiTheme="minorEastAsia" w:hAnsiTheme="minorEastAsia" w:eastAsiaTheme="minorEastAsia" w:cstheme="minorEastAsia"/>
          <w:sz w:val="21"/>
          <w:szCs w:val="21"/>
        </w:rPr>
        <w:sectPr>
          <w:footerReference r:id="rId345" w:type="default"/>
          <w:pgSz w:w="11910" w:h="16845"/>
          <w:pgMar w:top="400" w:right="1523" w:bottom="1190" w:left="1493" w:header="0" w:footer="959" w:gutter="0"/>
          <w:cols w:space="720" w:num="1"/>
        </w:sectPr>
      </w:pPr>
    </w:p>
    <w:p w14:paraId="19220326">
      <w:pPr>
        <w:pStyle w:val="2"/>
        <w:spacing w:line="277" w:lineRule="auto"/>
        <w:rPr>
          <w:rFonts w:hint="eastAsia" w:asciiTheme="minorEastAsia" w:hAnsiTheme="minorEastAsia" w:eastAsiaTheme="minorEastAsia" w:cstheme="minorEastAsia"/>
        </w:rPr>
      </w:pPr>
    </w:p>
    <w:p w14:paraId="3DB9F763">
      <w:pPr>
        <w:pStyle w:val="2"/>
        <w:spacing w:line="277" w:lineRule="auto"/>
        <w:rPr>
          <w:rFonts w:hint="eastAsia" w:asciiTheme="minorEastAsia" w:hAnsiTheme="minorEastAsia" w:eastAsiaTheme="minorEastAsia" w:cstheme="minorEastAsia"/>
        </w:rPr>
      </w:pPr>
    </w:p>
    <w:p w14:paraId="2288544B">
      <w:pPr>
        <w:pStyle w:val="2"/>
        <w:spacing w:line="277" w:lineRule="auto"/>
        <w:rPr>
          <w:rFonts w:hint="eastAsia" w:asciiTheme="minorEastAsia" w:hAnsiTheme="minorEastAsia" w:eastAsiaTheme="minorEastAsia" w:cstheme="minorEastAsia"/>
        </w:rPr>
      </w:pPr>
    </w:p>
    <w:p w14:paraId="23B7B808">
      <w:pPr>
        <w:pStyle w:val="2"/>
        <w:spacing w:line="277" w:lineRule="auto"/>
        <w:rPr>
          <w:rFonts w:hint="eastAsia" w:asciiTheme="minorEastAsia" w:hAnsiTheme="minorEastAsia" w:eastAsiaTheme="minorEastAsia" w:cstheme="minorEastAsia"/>
        </w:rPr>
      </w:pPr>
    </w:p>
    <w:p w14:paraId="5C92E844">
      <w:pPr>
        <w:pStyle w:val="2"/>
        <w:spacing w:line="277" w:lineRule="auto"/>
        <w:rPr>
          <w:rFonts w:hint="eastAsia" w:asciiTheme="minorEastAsia" w:hAnsiTheme="minorEastAsia" w:eastAsiaTheme="minorEastAsia" w:cstheme="minorEastAsia"/>
        </w:rPr>
      </w:pPr>
    </w:p>
    <w:p w14:paraId="0BF7998C">
      <w:pPr>
        <w:spacing w:before="68" w:line="369" w:lineRule="auto"/>
        <w:ind w:left="934"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设备供应情况，采用的主要施工方法，新材料、新技术和新工艺采用情况，自检质量情</w:t>
      </w:r>
      <w:r>
        <w:rPr>
          <w:rFonts w:hint="eastAsia" w:asciiTheme="minorEastAsia" w:hAnsiTheme="minorEastAsia" w:eastAsiaTheme="minorEastAsia" w:cstheme="minorEastAsia"/>
          <w:spacing w:val="-1"/>
          <w:sz w:val="21"/>
          <w:szCs w:val="21"/>
        </w:rPr>
        <w:t>况等的说明。竣工验收申请报告的格式和应当包括的内容应事先经过监理人的审批。</w:t>
      </w:r>
    </w:p>
    <w:p w14:paraId="45B5AC55">
      <w:pPr>
        <w:spacing w:line="218" w:lineRule="auto"/>
        <w:ind w:left="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15.2.3   竣工验收申请报告应当按通用合同条款第</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2"/>
          <w:sz w:val="21"/>
          <w:szCs w:val="21"/>
        </w:rPr>
        <w:t>18.</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3"/>
          <w:sz w:val="21"/>
          <w:szCs w:val="21"/>
        </w:rPr>
        <w:t>款附上下列内容：</w:t>
      </w:r>
    </w:p>
    <w:p w14:paraId="7CD2F78D">
      <w:pPr>
        <w:spacing w:before="172" w:line="371" w:lineRule="auto"/>
        <w:ind w:left="1278" w:right="52" w:hanging="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lang w:eastAsia="zh-CN"/>
        </w:rPr>
        <w:t>（1）</w:t>
      </w:r>
      <w:r>
        <w:rPr>
          <w:rFonts w:hint="eastAsia" w:asciiTheme="minorEastAsia" w:hAnsiTheme="minorEastAsia" w:eastAsiaTheme="minorEastAsia" w:cstheme="minorEastAsia"/>
          <w:spacing w:val="12"/>
          <w:sz w:val="21"/>
          <w:szCs w:val="21"/>
        </w:rPr>
        <w:t>承包人</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2"/>
          <w:sz w:val="21"/>
          <w:szCs w:val="21"/>
        </w:rPr>
        <w:t>的自行检查和评定记录文件，</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12"/>
          <w:sz w:val="21"/>
          <w:szCs w:val="21"/>
        </w:rPr>
        <w:t>即</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12"/>
          <w:sz w:val="21"/>
          <w:szCs w:val="21"/>
        </w:rPr>
        <w:t>除监理人同</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12"/>
          <w:sz w:val="21"/>
          <w:szCs w:val="21"/>
        </w:rPr>
        <w:t>意列入缺陷责任期内完成</w:t>
      </w:r>
      <w:r>
        <w:rPr>
          <w:rFonts w:hint="eastAsia" w:asciiTheme="minorEastAsia" w:hAnsiTheme="minorEastAsia" w:eastAsiaTheme="minorEastAsia" w:cstheme="minorEastAsia"/>
          <w:spacing w:val="14"/>
          <w:sz w:val="21"/>
          <w:szCs w:val="21"/>
        </w:rPr>
        <w:t>的尾工</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30"/>
          <w:sz w:val="21"/>
          <w:szCs w:val="21"/>
          <w:lang w:eastAsia="zh-CN"/>
        </w:rPr>
        <w:t>（</w:t>
      </w:r>
      <w:r>
        <w:rPr>
          <w:rFonts w:hint="eastAsia" w:asciiTheme="minorEastAsia" w:hAnsiTheme="minorEastAsia" w:eastAsiaTheme="minorEastAsia" w:cstheme="minorEastAsia"/>
          <w:spacing w:val="14"/>
          <w:sz w:val="21"/>
          <w:szCs w:val="21"/>
        </w:rPr>
        <w:t>甩项</w:t>
      </w:r>
      <w:r>
        <w:rPr>
          <w:rFonts w:hint="eastAsia" w:asciiTheme="minorEastAsia" w:hAnsiTheme="minorEastAsia" w:eastAsiaTheme="minorEastAsia" w:cstheme="minorEastAsia"/>
          <w:spacing w:val="14"/>
          <w:sz w:val="21"/>
          <w:szCs w:val="21"/>
          <w:lang w:eastAsia="zh-CN"/>
        </w:rPr>
        <w:t>）</w:t>
      </w:r>
      <w:r>
        <w:rPr>
          <w:rFonts w:hint="eastAsia" w:asciiTheme="minorEastAsia" w:hAnsiTheme="minorEastAsia" w:eastAsiaTheme="minorEastAsia" w:cstheme="minorEastAsia"/>
          <w:spacing w:val="14"/>
          <w:sz w:val="21"/>
          <w:szCs w:val="21"/>
        </w:rPr>
        <w:t>工程和缺陷修补工作外，</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14"/>
          <w:sz w:val="21"/>
          <w:szCs w:val="21"/>
        </w:rPr>
        <w:t>合同范</w:t>
      </w:r>
      <w:r>
        <w:rPr>
          <w:rFonts w:hint="eastAsia" w:asciiTheme="minorEastAsia" w:hAnsiTheme="minorEastAsia" w:eastAsiaTheme="minorEastAsia" w:cstheme="minorEastAsia"/>
          <w:spacing w:val="-48"/>
          <w:sz w:val="21"/>
          <w:szCs w:val="21"/>
        </w:rPr>
        <w:t xml:space="preserve"> </w:t>
      </w:r>
      <w:r>
        <w:rPr>
          <w:rFonts w:hint="eastAsia" w:asciiTheme="minorEastAsia" w:hAnsiTheme="minorEastAsia" w:eastAsiaTheme="minorEastAsia" w:cstheme="minorEastAsia"/>
          <w:spacing w:val="14"/>
          <w:sz w:val="21"/>
          <w:szCs w:val="21"/>
        </w:rPr>
        <w:t>围内的全部单位工程</w:t>
      </w:r>
      <w:r>
        <w:rPr>
          <w:rFonts w:hint="eastAsia" w:asciiTheme="minorEastAsia" w:hAnsiTheme="minorEastAsia" w:eastAsiaTheme="minorEastAsia" w:cstheme="minorEastAsia"/>
          <w:spacing w:val="13"/>
          <w:sz w:val="21"/>
          <w:szCs w:val="21"/>
        </w:rPr>
        <w:t>以及有关</w:t>
      </w:r>
      <w:r>
        <w:rPr>
          <w:rFonts w:hint="eastAsia" w:asciiTheme="minorEastAsia" w:hAnsiTheme="minorEastAsia" w:eastAsiaTheme="minorEastAsia" w:cstheme="minorEastAsia"/>
          <w:spacing w:val="17"/>
          <w:sz w:val="21"/>
          <w:szCs w:val="21"/>
        </w:rPr>
        <w:t>工作</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17"/>
          <w:sz w:val="21"/>
          <w:szCs w:val="21"/>
        </w:rPr>
        <w:t>，包括合同要求的试验、试运行以及检验和验收均已完成，</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17"/>
          <w:sz w:val="21"/>
          <w:szCs w:val="21"/>
        </w:rPr>
        <w:t>并符合合同</w:t>
      </w:r>
      <w:r>
        <w:rPr>
          <w:rFonts w:hint="eastAsia" w:asciiTheme="minorEastAsia" w:hAnsiTheme="minorEastAsia" w:eastAsiaTheme="minorEastAsia" w:cstheme="minorEastAsia"/>
          <w:sz w:val="21"/>
          <w:szCs w:val="21"/>
        </w:rPr>
        <w:t>要求；</w:t>
      </w:r>
    </w:p>
    <w:p w14:paraId="65CF23AA">
      <w:pPr>
        <w:spacing w:before="8" w:line="220" w:lineRule="auto"/>
        <w:ind w:left="9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（2）按专用合同条款第 18.2(2)</w:t>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3"/>
          <w:sz w:val="21"/>
          <w:szCs w:val="21"/>
        </w:rPr>
        <w:t>目约定的内</w:t>
      </w:r>
      <w:r>
        <w:rPr>
          <w:rFonts w:hint="eastAsia" w:asciiTheme="minorEastAsia" w:hAnsiTheme="minorEastAsia" w:eastAsiaTheme="minorEastAsia" w:cstheme="minorEastAsia"/>
          <w:spacing w:val="-4"/>
          <w:sz w:val="21"/>
          <w:szCs w:val="21"/>
        </w:rPr>
        <w:t>容和份数整理的符合要求的竣工资料；</w:t>
      </w:r>
    </w:p>
    <w:p w14:paraId="6C892709">
      <w:pPr>
        <w:spacing w:before="186" w:line="389" w:lineRule="auto"/>
        <w:ind w:left="1459" w:right="111" w:hanging="5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（3）按监理人的要求编制了在缺陷责任期内完成的尾工</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甩项</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工程和缺陷修补</w:t>
      </w:r>
      <w:r>
        <w:rPr>
          <w:rFonts w:hint="eastAsia" w:asciiTheme="minorEastAsia" w:hAnsiTheme="minorEastAsia" w:eastAsiaTheme="minorEastAsia" w:cstheme="minorEastAsia"/>
          <w:spacing w:val="-1"/>
          <w:sz w:val="21"/>
          <w:szCs w:val="21"/>
        </w:rPr>
        <w:t>工作清</w:t>
      </w:r>
      <w:r>
        <w:rPr>
          <w:rFonts w:hint="eastAsia" w:asciiTheme="minorEastAsia" w:hAnsiTheme="minorEastAsia" w:eastAsiaTheme="minorEastAsia" w:cstheme="minorEastAsia"/>
          <w:spacing w:val="-5"/>
          <w:sz w:val="21"/>
          <w:szCs w:val="21"/>
        </w:rPr>
        <w:t>单以及相应施工计划；</w:t>
      </w:r>
    </w:p>
    <w:p w14:paraId="7D06FC50">
      <w:pPr>
        <w:spacing w:line="218" w:lineRule="auto"/>
        <w:ind w:left="9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（4）监理人要求在竣工验收前应完成的其他工作的证明材料；</w:t>
      </w:r>
    </w:p>
    <w:p w14:paraId="1ABD6A03">
      <w:pPr>
        <w:spacing w:before="186" w:line="220" w:lineRule="auto"/>
        <w:ind w:left="9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（5）监理人要求提交的竣工验收资料清单；</w:t>
      </w:r>
    </w:p>
    <w:p w14:paraId="4A94C393">
      <w:pPr>
        <w:spacing w:before="186" w:line="220" w:lineRule="auto"/>
        <w:ind w:left="9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（6）通用合同条款第 18.4.1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1"/>
          <w:sz w:val="21"/>
          <w:szCs w:val="21"/>
        </w:rPr>
        <w:t>项约定的</w:t>
      </w:r>
      <w:r>
        <w:rPr>
          <w:rFonts w:hint="eastAsia" w:asciiTheme="minorEastAsia" w:hAnsiTheme="minorEastAsia" w:eastAsiaTheme="minorEastAsia" w:cstheme="minorEastAsia"/>
          <w:spacing w:val="-2"/>
          <w:sz w:val="21"/>
          <w:szCs w:val="21"/>
        </w:rPr>
        <w:t>单位工程竣工验收成果和结论文件</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如果有</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p>
    <w:p w14:paraId="618F6341">
      <w:pPr>
        <w:spacing w:before="185" w:line="219" w:lineRule="auto"/>
        <w:ind w:left="9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（7）专用合同条款第 19.7</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3"/>
          <w:sz w:val="21"/>
          <w:szCs w:val="21"/>
        </w:rPr>
        <w:t>款约定的质量保修书</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62"/>
          <w:sz w:val="21"/>
          <w:szCs w:val="21"/>
          <w:lang w:eastAsia="zh-CN"/>
        </w:rPr>
        <w:t>（</w:t>
      </w:r>
      <w:r>
        <w:rPr>
          <w:rFonts w:hint="eastAsia" w:asciiTheme="minorEastAsia" w:hAnsiTheme="minorEastAsia" w:eastAsiaTheme="minorEastAsia" w:cstheme="minorEastAsia"/>
          <w:spacing w:val="-3"/>
          <w:sz w:val="21"/>
          <w:szCs w:val="21"/>
        </w:rPr>
        <w:t>此前已经提交的不再提交</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3"/>
          <w:sz w:val="21"/>
          <w:szCs w:val="21"/>
        </w:rPr>
        <w:t>；</w:t>
      </w:r>
    </w:p>
    <w:p w14:paraId="7D8B8489">
      <w:pPr>
        <w:spacing w:before="187" w:line="220" w:lineRule="auto"/>
        <w:ind w:left="9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（8）其他：</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39F628B0">
      <w:pPr>
        <w:spacing w:before="159" w:line="21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15.3    竣工清场</w:t>
      </w:r>
    </w:p>
    <w:p w14:paraId="35B17BE8">
      <w:pPr>
        <w:spacing w:before="177" w:line="383" w:lineRule="auto"/>
        <w:ind w:left="930" w:right="98" w:hanging="9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15.3.1   监理人颁发</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60"/>
          <w:sz w:val="21"/>
          <w:szCs w:val="21"/>
          <w:lang w:eastAsia="zh-CN"/>
        </w:rPr>
        <w:t>（</w:t>
      </w:r>
      <w:r>
        <w:rPr>
          <w:rFonts w:hint="eastAsia" w:asciiTheme="minorEastAsia" w:hAnsiTheme="minorEastAsia" w:eastAsiaTheme="minorEastAsia" w:cstheme="minorEastAsia"/>
          <w:spacing w:val="-2"/>
          <w:sz w:val="21"/>
          <w:szCs w:val="21"/>
        </w:rPr>
        <w:t>出具</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工程接收</w:t>
      </w:r>
      <w:r>
        <w:rPr>
          <w:rFonts w:hint="eastAsia" w:asciiTheme="minorEastAsia" w:hAnsiTheme="minorEastAsia" w:eastAsiaTheme="minorEastAsia" w:cstheme="minorEastAsia"/>
          <w:spacing w:val="-3"/>
          <w:sz w:val="21"/>
          <w:szCs w:val="21"/>
        </w:rPr>
        <w:t>证书后，承包人应在</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56</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3"/>
          <w:sz w:val="21"/>
          <w:szCs w:val="21"/>
        </w:rPr>
        <w:t>天内按以下要求对施工场地</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62"/>
          <w:sz w:val="21"/>
          <w:szCs w:val="21"/>
          <w:lang w:eastAsia="zh-CN"/>
        </w:rPr>
        <w:t>（</w:t>
      </w:r>
      <w:r>
        <w:rPr>
          <w:rFonts w:hint="eastAsia" w:asciiTheme="minorEastAsia" w:hAnsiTheme="minorEastAsia" w:eastAsiaTheme="minorEastAsia" w:cstheme="minorEastAsia"/>
          <w:spacing w:val="-3"/>
          <w:sz w:val="21"/>
          <w:szCs w:val="21"/>
        </w:rPr>
        <w:t>现场</w:t>
      </w:r>
      <w:r>
        <w:rPr>
          <w:rFonts w:hint="eastAsia" w:asciiTheme="minorEastAsia" w:hAnsiTheme="minorEastAsia" w:eastAsiaTheme="minorEastAsia" w:cstheme="minorEastAsia"/>
          <w:spacing w:val="-3"/>
          <w:sz w:val="21"/>
          <w:szCs w:val="21"/>
          <w:lang w:eastAsia="zh-CN"/>
        </w:rPr>
        <w:t>）</w:t>
      </w:r>
      <w:r>
        <w:rPr>
          <w:rFonts w:hint="eastAsia" w:asciiTheme="minorEastAsia" w:hAnsiTheme="minorEastAsia" w:eastAsiaTheme="minorEastAsia" w:cstheme="minorEastAsia"/>
          <w:spacing w:val="-9"/>
          <w:sz w:val="21"/>
          <w:szCs w:val="21"/>
        </w:rPr>
        <w:t>进行清理：</w:t>
      </w:r>
    </w:p>
    <w:p w14:paraId="59A4650C">
      <w:pPr>
        <w:spacing w:line="219" w:lineRule="auto"/>
        <w:ind w:left="9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（1）</w:t>
      </w:r>
      <w:r>
        <w:rPr>
          <w:rFonts w:hint="eastAsia" w:asciiTheme="minorEastAsia" w:hAnsiTheme="minorEastAsia" w:eastAsiaTheme="minorEastAsia" w:cstheme="minorEastAsia"/>
          <w:spacing w:val="-4"/>
          <w:sz w:val="21"/>
          <w:szCs w:val="21"/>
        </w:rPr>
        <w:t>从施工场地</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现场</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清除所有杂物和垃圾等；</w:t>
      </w:r>
    </w:p>
    <w:p w14:paraId="2634CB62">
      <w:pPr>
        <w:spacing w:before="185" w:line="383" w:lineRule="auto"/>
        <w:ind w:left="1264" w:right="105" w:hanging="2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从施工场地现场拆除所有的临时工程和临时设施并恢复地面原状，但经监理人批准</w:t>
      </w:r>
      <w:r>
        <w:rPr>
          <w:rFonts w:hint="eastAsia" w:asciiTheme="minorEastAsia" w:hAnsiTheme="minorEastAsia" w:eastAsiaTheme="minorEastAsia" w:cstheme="minorEastAsia"/>
          <w:spacing w:val="-2"/>
          <w:sz w:val="21"/>
          <w:szCs w:val="21"/>
        </w:rPr>
        <w:t>的护坡桩、锚杆、塔吊基础和无法拆除的埋入式模板等无法拆除的临时设施除外；</w:t>
      </w:r>
    </w:p>
    <w:p w14:paraId="1C51AA05">
      <w:pPr>
        <w:spacing w:before="2" w:line="382" w:lineRule="auto"/>
        <w:ind w:left="1395" w:right="214" w:hanging="4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（3）</w:t>
      </w:r>
      <w:r>
        <w:rPr>
          <w:rFonts w:hint="eastAsia" w:asciiTheme="minorEastAsia" w:hAnsiTheme="minorEastAsia" w:eastAsiaTheme="minorEastAsia" w:cstheme="minorEastAsia"/>
          <w:spacing w:val="-1"/>
          <w:sz w:val="21"/>
          <w:szCs w:val="21"/>
        </w:rPr>
        <w:t>撤离所有承包人施工设备和剩余材料</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经监理人同意需在缺陷责任期内继续使用的</w:t>
      </w:r>
      <w:r>
        <w:rPr>
          <w:rFonts w:hint="eastAsia" w:asciiTheme="minorEastAsia" w:hAnsiTheme="minorEastAsia" w:eastAsiaTheme="minorEastAsia" w:cstheme="minorEastAsia"/>
          <w:spacing w:val="-6"/>
          <w:sz w:val="21"/>
          <w:szCs w:val="21"/>
        </w:rPr>
        <w:t>除外</w:t>
      </w:r>
      <w:r>
        <w:rPr>
          <w:rFonts w:hint="eastAsia" w:asciiTheme="minorEastAsia" w:hAnsiTheme="minorEastAsia" w:eastAsiaTheme="minorEastAsia" w:cstheme="minorEastAsia"/>
          <w:spacing w:val="-6"/>
          <w:sz w:val="21"/>
          <w:szCs w:val="21"/>
          <w:lang w:eastAsia="zh-CN"/>
        </w:rPr>
        <w:t>）</w:t>
      </w:r>
      <w:r>
        <w:rPr>
          <w:rFonts w:hint="eastAsia" w:asciiTheme="minorEastAsia" w:hAnsiTheme="minorEastAsia" w:eastAsiaTheme="minorEastAsia" w:cstheme="minorEastAsia"/>
          <w:spacing w:val="-6"/>
          <w:sz w:val="21"/>
          <w:szCs w:val="21"/>
        </w:rPr>
        <w:t>；</w:t>
      </w:r>
    </w:p>
    <w:p w14:paraId="151A3398">
      <w:pPr>
        <w:spacing w:before="1" w:line="220" w:lineRule="auto"/>
        <w:ind w:left="9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（4）</w:t>
      </w:r>
      <w:r>
        <w:rPr>
          <w:rFonts w:hint="eastAsia" w:asciiTheme="minorEastAsia" w:hAnsiTheme="minorEastAsia" w:eastAsiaTheme="minorEastAsia" w:cstheme="minorEastAsia"/>
          <w:spacing w:val="-5"/>
          <w:sz w:val="21"/>
          <w:szCs w:val="21"/>
        </w:rPr>
        <w:t>监理人指示的其他清场工作。</w:t>
      </w:r>
    </w:p>
    <w:p w14:paraId="1469B88F">
      <w:pPr>
        <w:spacing w:before="90" w:line="369" w:lineRule="exact"/>
        <w:ind w:left="2"/>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position w:val="1"/>
          <w:sz w:val="28"/>
          <w:szCs w:val="28"/>
        </w:rPr>
        <w:t>16.</w:t>
      </w:r>
      <w:r>
        <w:rPr>
          <w:rFonts w:hint="eastAsia" w:asciiTheme="minorEastAsia" w:hAnsiTheme="minorEastAsia" w:eastAsiaTheme="minorEastAsia" w:cstheme="minorEastAsia"/>
          <w:spacing w:val="4"/>
          <w:position w:val="1"/>
          <w:sz w:val="28"/>
          <w:szCs w:val="28"/>
        </w:rPr>
        <w:t>其他要求</w:t>
      </w:r>
    </w:p>
    <w:p w14:paraId="5A204E9A">
      <w:pPr>
        <w:pStyle w:val="2"/>
        <w:spacing w:line="246" w:lineRule="auto"/>
        <w:rPr>
          <w:rFonts w:hint="eastAsia" w:asciiTheme="minorEastAsia" w:hAnsiTheme="minorEastAsia" w:eastAsiaTheme="minorEastAsia" w:cstheme="minorEastAsia"/>
        </w:rPr>
      </w:pPr>
    </w:p>
    <w:p w14:paraId="100D06AD">
      <w:pPr>
        <w:pStyle w:val="2"/>
        <w:spacing w:line="247" w:lineRule="auto"/>
        <w:rPr>
          <w:rFonts w:hint="eastAsia" w:asciiTheme="minorEastAsia" w:hAnsiTheme="minorEastAsia" w:eastAsiaTheme="minorEastAsia" w:cstheme="minorEastAsia"/>
        </w:rPr>
      </w:pPr>
    </w:p>
    <w:p w14:paraId="008F0636">
      <w:pPr>
        <w:pStyle w:val="2"/>
        <w:spacing w:line="247"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67" o:spid="_x0000_s1167" style="position:absolute;left:0pt;margin-left:46.2pt;margin-top:6.5pt;height:0.75pt;width:362.75pt;z-index:251810816;mso-width-relative:page;mso-height-relative:page;" fillcolor="#000000" filled="t" stroked="f" coordsize="7255,15" path="m0,15l7254,15,7254,0,0,0,0,15xe">
            <v:path/>
            <v:fill on="t" focussize="0,0"/>
            <v:stroke on="f"/>
            <v:imagedata o:title=""/>
            <o:lock v:ext="edit"/>
          </v:shape>
        </w:pict>
      </w:r>
    </w:p>
    <w:p w14:paraId="3051B0B9">
      <w:pPr>
        <w:pStyle w:val="2"/>
        <w:spacing w:line="247" w:lineRule="auto"/>
        <w:rPr>
          <w:rFonts w:hint="eastAsia" w:asciiTheme="minorEastAsia" w:hAnsiTheme="minorEastAsia" w:eastAsiaTheme="minorEastAsia" w:cstheme="minorEastAsia"/>
        </w:rPr>
      </w:pPr>
    </w:p>
    <w:p w14:paraId="15E009A6">
      <w:pPr>
        <w:spacing w:before="69" w:line="106" w:lineRule="exact"/>
        <w:ind w:left="82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68" o:spid="_x0000_s1168" style="position:absolute;left:0pt;margin-left:46.2pt;margin-top:7.15pt;height:0.75pt;width:362.75pt;z-index:251811840;mso-width-relative:page;mso-height-relative:page;" fillcolor="#000000" filled="t" stroked="f" coordsize="7255,15" path="m0,15l7254,15,7254,0,0,0,0,15xe">
            <v:path/>
            <v:fill on="t" focussize="0,0"/>
            <v:stroke on="f"/>
            <v:imagedata o:title=""/>
            <o:lock v:ext="edit"/>
          </v:shape>
        </w:pict>
      </w:r>
      <w:r>
        <w:rPr>
          <w:rFonts w:hint="eastAsia" w:asciiTheme="minorEastAsia" w:hAnsiTheme="minorEastAsia" w:eastAsiaTheme="minorEastAsia" w:cstheme="minorEastAsia"/>
          <w:position w:val="1"/>
          <w:sz w:val="21"/>
          <w:szCs w:val="21"/>
        </w:rPr>
        <w:t>。</w:t>
      </w:r>
    </w:p>
    <w:p w14:paraId="0972B93B">
      <w:pPr>
        <w:spacing w:line="106" w:lineRule="exact"/>
        <w:rPr>
          <w:rFonts w:hint="eastAsia" w:asciiTheme="minorEastAsia" w:hAnsiTheme="minorEastAsia" w:eastAsiaTheme="minorEastAsia" w:cstheme="minorEastAsia"/>
          <w:sz w:val="21"/>
          <w:szCs w:val="21"/>
        </w:rPr>
        <w:sectPr>
          <w:footerReference r:id="rId346" w:type="default"/>
          <w:pgSz w:w="11910" w:h="16845"/>
          <w:pgMar w:top="400" w:right="1493" w:bottom="1190" w:left="1493" w:header="0" w:footer="959" w:gutter="0"/>
          <w:cols w:space="720" w:num="1"/>
        </w:sectPr>
      </w:pPr>
    </w:p>
    <w:p w14:paraId="5C5DC02A">
      <w:pPr>
        <w:pStyle w:val="2"/>
        <w:spacing w:line="274" w:lineRule="auto"/>
        <w:rPr>
          <w:rFonts w:hint="eastAsia" w:asciiTheme="minorEastAsia" w:hAnsiTheme="minorEastAsia" w:eastAsiaTheme="minorEastAsia" w:cstheme="minorEastAsia"/>
        </w:rPr>
      </w:pPr>
    </w:p>
    <w:p w14:paraId="3770A970">
      <w:pPr>
        <w:pStyle w:val="2"/>
        <w:spacing w:line="274" w:lineRule="auto"/>
        <w:rPr>
          <w:rFonts w:hint="eastAsia" w:asciiTheme="minorEastAsia" w:hAnsiTheme="minorEastAsia" w:eastAsiaTheme="minorEastAsia" w:cstheme="minorEastAsia"/>
        </w:rPr>
      </w:pPr>
    </w:p>
    <w:p w14:paraId="7191E6EB">
      <w:pPr>
        <w:pStyle w:val="2"/>
        <w:spacing w:line="274" w:lineRule="auto"/>
        <w:rPr>
          <w:rFonts w:hint="eastAsia" w:asciiTheme="minorEastAsia" w:hAnsiTheme="minorEastAsia" w:eastAsiaTheme="minorEastAsia" w:cstheme="minorEastAsia"/>
        </w:rPr>
      </w:pPr>
    </w:p>
    <w:p w14:paraId="4845CC81">
      <w:pPr>
        <w:pStyle w:val="2"/>
        <w:spacing w:line="275" w:lineRule="auto"/>
        <w:rPr>
          <w:rFonts w:hint="eastAsia" w:asciiTheme="minorEastAsia" w:hAnsiTheme="minorEastAsia" w:eastAsiaTheme="minorEastAsia" w:cstheme="minorEastAsia"/>
        </w:rPr>
      </w:pPr>
    </w:p>
    <w:p w14:paraId="2BAB8DC9">
      <w:pPr>
        <w:pStyle w:val="2"/>
        <w:spacing w:line="275" w:lineRule="auto"/>
        <w:rPr>
          <w:rFonts w:hint="eastAsia" w:asciiTheme="minorEastAsia" w:hAnsiTheme="minorEastAsia" w:eastAsiaTheme="minorEastAsia" w:cstheme="minorEastAsia"/>
        </w:rPr>
      </w:pPr>
    </w:p>
    <w:p w14:paraId="7B0BB3E9">
      <w:pPr>
        <w:spacing w:before="91" w:line="222" w:lineRule="auto"/>
        <w:ind w:left="2729"/>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第二节</w:t>
      </w:r>
      <w:r>
        <w:rPr>
          <w:rFonts w:hint="eastAsia" w:asciiTheme="minorEastAsia" w:hAnsiTheme="minorEastAsia" w:eastAsiaTheme="minorEastAsia" w:cstheme="minorEastAsia"/>
          <w:spacing w:val="112"/>
          <w:sz w:val="28"/>
          <w:szCs w:val="28"/>
        </w:rPr>
        <w:t xml:space="preserve"> </w:t>
      </w:r>
      <w:r>
        <w:rPr>
          <w:rFonts w:hint="eastAsia" w:asciiTheme="minorEastAsia" w:hAnsiTheme="minorEastAsia" w:eastAsiaTheme="minorEastAsia" w:cstheme="minorEastAsia"/>
          <w:spacing w:val="6"/>
          <w:sz w:val="28"/>
          <w:szCs w:val="28"/>
        </w:rPr>
        <w:t>特殊技术标准和要求</w:t>
      </w:r>
    </w:p>
    <w:p w14:paraId="2E0E8D2C">
      <w:pPr>
        <w:pStyle w:val="2"/>
        <w:spacing w:line="469" w:lineRule="auto"/>
        <w:rPr>
          <w:rFonts w:hint="eastAsia" w:asciiTheme="minorEastAsia" w:hAnsiTheme="minorEastAsia" w:eastAsiaTheme="minorEastAsia" w:cstheme="minorEastAsia"/>
        </w:rPr>
      </w:pPr>
    </w:p>
    <w:p w14:paraId="47A93789">
      <w:pPr>
        <w:spacing w:before="91" w:line="368" w:lineRule="exact"/>
        <w:ind w:left="144"/>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position w:val="1"/>
          <w:sz w:val="28"/>
          <w:szCs w:val="28"/>
          <w:lang w:eastAsia="zh-CN"/>
        </w:rPr>
        <w:t>1.</w:t>
      </w:r>
      <w:r>
        <w:rPr>
          <w:rFonts w:hint="eastAsia" w:asciiTheme="minorEastAsia" w:hAnsiTheme="minorEastAsia" w:eastAsiaTheme="minorEastAsia" w:cstheme="minorEastAsia"/>
          <w:spacing w:val="2"/>
          <w:position w:val="1"/>
          <w:sz w:val="28"/>
          <w:szCs w:val="28"/>
        </w:rPr>
        <w:t>材料和工程设备技术要求</w:t>
      </w:r>
    </w:p>
    <w:p w14:paraId="4EA67767">
      <w:pPr>
        <w:spacing w:before="191" w:line="219" w:lineRule="auto"/>
        <w:ind w:left="1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1.1      承包人自行施工范围内的部分材料和工程设备技术要求如下：</w:t>
      </w:r>
    </w:p>
    <w:p w14:paraId="443766D5">
      <w:pPr>
        <w:pStyle w:val="2"/>
        <w:tabs>
          <w:tab w:val="left" w:pos="7585"/>
        </w:tabs>
        <w:spacing w:before="265" w:line="492" w:lineRule="auto"/>
        <w:ind w:left="1066" w:right="1449"/>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color="auto"/>
        </w:rPr>
        <w:tab/>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color="auto"/>
        </w:rPr>
        <w:tab/>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color="auto"/>
        </w:rPr>
        <w:tab/>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color="auto"/>
        </w:rPr>
        <w:tab/>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color="auto"/>
        </w:rPr>
        <w:tab/>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color="auto"/>
        </w:rPr>
        <w:tab/>
      </w:r>
    </w:p>
    <w:p w14:paraId="1EEB1C1A">
      <w:pPr>
        <w:tabs>
          <w:tab w:val="left" w:pos="7585"/>
        </w:tabs>
        <w:spacing w:before="149" w:line="93" w:lineRule="auto"/>
        <w:ind w:left="10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23201AC1">
      <w:pPr>
        <w:spacing w:before="255" w:line="441" w:lineRule="auto"/>
        <w:ind w:left="1074" w:firstLine="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上述材料和工程设备技术要求中如果出现了参考品牌或规格型号，其</w:t>
      </w:r>
      <w:r>
        <w:rPr>
          <w:rFonts w:hint="eastAsia" w:asciiTheme="minorEastAsia" w:hAnsiTheme="minorEastAsia" w:eastAsiaTheme="minorEastAsia" w:cstheme="minorEastAsia"/>
          <w:spacing w:val="-1"/>
          <w:sz w:val="21"/>
          <w:szCs w:val="21"/>
          <w:lang w:eastAsia="zh-CN"/>
        </w:rPr>
        <w:t>目的是</w:t>
      </w:r>
      <w:r>
        <w:rPr>
          <w:rFonts w:hint="eastAsia" w:asciiTheme="minorEastAsia" w:hAnsiTheme="minorEastAsia" w:eastAsiaTheme="minorEastAsia" w:cstheme="minorEastAsia"/>
          <w:spacing w:val="-1"/>
          <w:sz w:val="21"/>
          <w:szCs w:val="21"/>
        </w:rPr>
        <w:t>方便承包人</w:t>
      </w:r>
      <w:r>
        <w:rPr>
          <w:rFonts w:hint="eastAsia" w:asciiTheme="minorEastAsia" w:hAnsiTheme="minorEastAsia" w:eastAsiaTheme="minorEastAsia" w:cstheme="minorEastAsia"/>
          <w:spacing w:val="-1"/>
          <w:sz w:val="21"/>
          <w:szCs w:val="21"/>
          <w:lang w:eastAsia="zh-CN"/>
        </w:rPr>
        <w:t>准确</w:t>
      </w:r>
      <w:r>
        <w:rPr>
          <w:rFonts w:hint="eastAsia" w:asciiTheme="minorEastAsia" w:hAnsiTheme="minorEastAsia" w:eastAsiaTheme="minorEastAsia" w:cstheme="minorEastAsia"/>
          <w:spacing w:val="-1"/>
          <w:sz w:val="21"/>
          <w:szCs w:val="21"/>
        </w:rPr>
        <w:t>和准确地把握相应材料和工程设备的技术标准，不</w:t>
      </w:r>
      <w:r>
        <w:rPr>
          <w:rFonts w:hint="eastAsia" w:asciiTheme="minorEastAsia" w:hAnsiTheme="minorEastAsia" w:eastAsiaTheme="minorEastAsia" w:cstheme="minorEastAsia"/>
          <w:spacing w:val="-1"/>
          <w:sz w:val="21"/>
          <w:szCs w:val="21"/>
          <w:lang w:eastAsia="zh-CN"/>
        </w:rPr>
        <w:t>具备</w:t>
      </w:r>
      <w:r>
        <w:rPr>
          <w:rFonts w:hint="eastAsia" w:asciiTheme="minorEastAsia" w:hAnsiTheme="minorEastAsia" w:eastAsiaTheme="minorEastAsia" w:cstheme="minorEastAsia"/>
          <w:spacing w:val="-1"/>
          <w:sz w:val="21"/>
          <w:szCs w:val="21"/>
        </w:rPr>
        <w:t>指定或唯一的意思表示，承包人应当参考所列品牌的材料和工程设备，采购相当于或高于所列品牌技术标准的材</w:t>
      </w:r>
      <w:r>
        <w:rPr>
          <w:rFonts w:hint="eastAsia" w:asciiTheme="minorEastAsia" w:hAnsiTheme="minorEastAsia" w:eastAsiaTheme="minorEastAsia" w:cstheme="minorEastAsia"/>
          <w:spacing w:val="-5"/>
          <w:sz w:val="21"/>
          <w:szCs w:val="21"/>
        </w:rPr>
        <w:t>料和工程设备。</w:t>
      </w:r>
    </w:p>
    <w:p w14:paraId="362EAE28">
      <w:pPr>
        <w:spacing w:before="5" w:line="219" w:lineRule="auto"/>
        <w:ind w:left="1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1.2      承包人自行施工范围内的材料和工程设备选型允许的偏离如下：</w:t>
      </w:r>
    </w:p>
    <w:p w14:paraId="58C556A3">
      <w:pPr>
        <w:spacing w:line="21" w:lineRule="exact"/>
        <w:rPr>
          <w:rFonts w:hint="eastAsia" w:asciiTheme="minorEastAsia" w:hAnsiTheme="minorEastAsia" w:eastAsiaTheme="minorEastAsia" w:cstheme="minorEastAsia"/>
        </w:rPr>
      </w:pPr>
    </w:p>
    <w:tbl>
      <w:tblPr>
        <w:tblStyle w:val="6"/>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72"/>
        <w:gridCol w:w="2114"/>
        <w:gridCol w:w="1754"/>
        <w:gridCol w:w="1739"/>
        <w:gridCol w:w="1747"/>
      </w:tblGrid>
      <w:tr w14:paraId="3C1EE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2" w:hRule="atLeast"/>
        </w:trPr>
        <w:tc>
          <w:tcPr>
            <w:tcW w:w="1372" w:type="dxa"/>
            <w:vAlign w:val="top"/>
          </w:tcPr>
          <w:p w14:paraId="1637C011">
            <w:pPr>
              <w:spacing w:line="245" w:lineRule="auto"/>
              <w:rPr>
                <w:rFonts w:hint="eastAsia" w:asciiTheme="minorEastAsia" w:hAnsiTheme="minorEastAsia" w:eastAsiaTheme="minorEastAsia" w:cstheme="minorEastAsia"/>
                <w:sz w:val="21"/>
              </w:rPr>
            </w:pPr>
          </w:p>
          <w:p w14:paraId="34640D2C">
            <w:pPr>
              <w:pStyle w:val="7"/>
              <w:spacing w:before="68" w:line="221" w:lineRule="auto"/>
              <w:ind w:left="47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2114" w:type="dxa"/>
            <w:vAlign w:val="top"/>
          </w:tcPr>
          <w:p w14:paraId="771B5F17">
            <w:pPr>
              <w:pStyle w:val="7"/>
              <w:spacing w:before="179" w:line="241" w:lineRule="auto"/>
              <w:ind w:left="846" w:right="315" w:hanging="5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材料和工程设备</w:t>
            </w:r>
            <w:r>
              <w:rPr>
                <w:rFonts w:hint="eastAsia" w:asciiTheme="minorEastAsia" w:hAnsiTheme="minorEastAsia" w:eastAsiaTheme="minorEastAsia" w:cstheme="minorEastAsia"/>
                <w:spacing w:val="-3"/>
                <w:sz w:val="21"/>
                <w:szCs w:val="21"/>
              </w:rPr>
              <w:t>名称</w:t>
            </w:r>
          </w:p>
        </w:tc>
        <w:tc>
          <w:tcPr>
            <w:tcW w:w="1754" w:type="dxa"/>
            <w:vAlign w:val="top"/>
          </w:tcPr>
          <w:p w14:paraId="1AE133C2">
            <w:pPr>
              <w:spacing w:line="244" w:lineRule="auto"/>
              <w:rPr>
                <w:rFonts w:hint="eastAsia" w:asciiTheme="minorEastAsia" w:hAnsiTheme="minorEastAsia" w:eastAsiaTheme="minorEastAsia" w:cstheme="minorEastAsia"/>
                <w:sz w:val="21"/>
              </w:rPr>
            </w:pPr>
          </w:p>
          <w:p w14:paraId="44B6A0B5">
            <w:pPr>
              <w:pStyle w:val="7"/>
              <w:spacing w:before="68" w:line="220" w:lineRule="auto"/>
              <w:ind w:left="47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技术指标</w:t>
            </w:r>
          </w:p>
        </w:tc>
        <w:tc>
          <w:tcPr>
            <w:tcW w:w="1739" w:type="dxa"/>
            <w:vAlign w:val="top"/>
          </w:tcPr>
          <w:p w14:paraId="02B4C3F6">
            <w:pPr>
              <w:spacing w:line="244" w:lineRule="auto"/>
              <w:rPr>
                <w:rFonts w:hint="eastAsia" w:asciiTheme="minorEastAsia" w:hAnsiTheme="minorEastAsia" w:eastAsiaTheme="minorEastAsia" w:cstheme="minorEastAsia"/>
                <w:sz w:val="21"/>
              </w:rPr>
            </w:pPr>
          </w:p>
          <w:p w14:paraId="7D468A26">
            <w:pPr>
              <w:pStyle w:val="7"/>
              <w:spacing w:before="68" w:line="220" w:lineRule="auto"/>
              <w:ind w:left="2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允许偏离范围</w:t>
            </w:r>
          </w:p>
        </w:tc>
        <w:tc>
          <w:tcPr>
            <w:tcW w:w="1747" w:type="dxa"/>
            <w:vAlign w:val="top"/>
          </w:tcPr>
          <w:p w14:paraId="6489C63E">
            <w:pPr>
              <w:spacing w:line="245" w:lineRule="auto"/>
              <w:rPr>
                <w:rFonts w:hint="eastAsia" w:asciiTheme="minorEastAsia" w:hAnsiTheme="minorEastAsia" w:eastAsiaTheme="minorEastAsia" w:cstheme="minorEastAsia"/>
                <w:sz w:val="21"/>
              </w:rPr>
            </w:pPr>
          </w:p>
          <w:p w14:paraId="64ADC179">
            <w:pPr>
              <w:pStyle w:val="7"/>
              <w:spacing w:before="68" w:line="221" w:lineRule="auto"/>
              <w:ind w:left="4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备</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6"/>
                <w:sz w:val="21"/>
                <w:szCs w:val="21"/>
              </w:rPr>
              <w:t>注</w:t>
            </w:r>
          </w:p>
        </w:tc>
      </w:tr>
      <w:tr w14:paraId="11A96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1372" w:type="dxa"/>
            <w:vAlign w:val="top"/>
          </w:tcPr>
          <w:p w14:paraId="6C8F7D6F">
            <w:pPr>
              <w:pStyle w:val="7"/>
              <w:spacing w:before="58" w:line="241" w:lineRule="auto"/>
              <w:ind w:left="6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2114" w:type="dxa"/>
            <w:vAlign w:val="top"/>
          </w:tcPr>
          <w:p w14:paraId="6BAA3D03">
            <w:pPr>
              <w:rPr>
                <w:rFonts w:hint="eastAsia" w:asciiTheme="minorEastAsia" w:hAnsiTheme="minorEastAsia" w:eastAsiaTheme="minorEastAsia" w:cstheme="minorEastAsia"/>
                <w:sz w:val="21"/>
              </w:rPr>
            </w:pPr>
          </w:p>
        </w:tc>
        <w:tc>
          <w:tcPr>
            <w:tcW w:w="1754" w:type="dxa"/>
            <w:vAlign w:val="top"/>
          </w:tcPr>
          <w:p w14:paraId="0AED55F2">
            <w:pPr>
              <w:rPr>
                <w:rFonts w:hint="eastAsia" w:asciiTheme="minorEastAsia" w:hAnsiTheme="minorEastAsia" w:eastAsiaTheme="minorEastAsia" w:cstheme="minorEastAsia"/>
                <w:sz w:val="21"/>
              </w:rPr>
            </w:pPr>
          </w:p>
        </w:tc>
        <w:tc>
          <w:tcPr>
            <w:tcW w:w="1739" w:type="dxa"/>
            <w:vAlign w:val="top"/>
          </w:tcPr>
          <w:p w14:paraId="76D04E65">
            <w:pPr>
              <w:rPr>
                <w:rFonts w:hint="eastAsia" w:asciiTheme="minorEastAsia" w:hAnsiTheme="minorEastAsia" w:eastAsiaTheme="minorEastAsia" w:cstheme="minorEastAsia"/>
                <w:sz w:val="21"/>
              </w:rPr>
            </w:pPr>
          </w:p>
        </w:tc>
        <w:tc>
          <w:tcPr>
            <w:tcW w:w="1747" w:type="dxa"/>
            <w:vAlign w:val="top"/>
          </w:tcPr>
          <w:p w14:paraId="5A6A7C5E">
            <w:pPr>
              <w:rPr>
                <w:rFonts w:hint="eastAsia" w:asciiTheme="minorEastAsia" w:hAnsiTheme="minorEastAsia" w:eastAsiaTheme="minorEastAsia" w:cstheme="minorEastAsia"/>
                <w:sz w:val="21"/>
              </w:rPr>
            </w:pPr>
          </w:p>
        </w:tc>
      </w:tr>
      <w:tr w14:paraId="29EC3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1372" w:type="dxa"/>
            <w:vAlign w:val="top"/>
          </w:tcPr>
          <w:p w14:paraId="68814652">
            <w:pPr>
              <w:pStyle w:val="7"/>
              <w:spacing w:before="60" w:line="226" w:lineRule="auto"/>
              <w:ind w:left="6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2114" w:type="dxa"/>
            <w:vAlign w:val="top"/>
          </w:tcPr>
          <w:p w14:paraId="29E406A0">
            <w:pPr>
              <w:rPr>
                <w:rFonts w:hint="eastAsia" w:asciiTheme="minorEastAsia" w:hAnsiTheme="minorEastAsia" w:eastAsiaTheme="minorEastAsia" w:cstheme="minorEastAsia"/>
                <w:sz w:val="21"/>
              </w:rPr>
            </w:pPr>
          </w:p>
        </w:tc>
        <w:tc>
          <w:tcPr>
            <w:tcW w:w="1754" w:type="dxa"/>
            <w:vAlign w:val="top"/>
          </w:tcPr>
          <w:p w14:paraId="31C8F5D4">
            <w:pPr>
              <w:rPr>
                <w:rFonts w:hint="eastAsia" w:asciiTheme="minorEastAsia" w:hAnsiTheme="minorEastAsia" w:eastAsiaTheme="minorEastAsia" w:cstheme="minorEastAsia"/>
                <w:sz w:val="21"/>
              </w:rPr>
            </w:pPr>
          </w:p>
        </w:tc>
        <w:tc>
          <w:tcPr>
            <w:tcW w:w="1739" w:type="dxa"/>
            <w:vAlign w:val="top"/>
          </w:tcPr>
          <w:p w14:paraId="31C33240">
            <w:pPr>
              <w:rPr>
                <w:rFonts w:hint="eastAsia" w:asciiTheme="minorEastAsia" w:hAnsiTheme="minorEastAsia" w:eastAsiaTheme="minorEastAsia" w:cstheme="minorEastAsia"/>
                <w:sz w:val="21"/>
              </w:rPr>
            </w:pPr>
          </w:p>
        </w:tc>
        <w:tc>
          <w:tcPr>
            <w:tcW w:w="1747" w:type="dxa"/>
            <w:vAlign w:val="top"/>
          </w:tcPr>
          <w:p w14:paraId="4394327C">
            <w:pPr>
              <w:rPr>
                <w:rFonts w:hint="eastAsia" w:asciiTheme="minorEastAsia" w:hAnsiTheme="minorEastAsia" w:eastAsiaTheme="minorEastAsia" w:cstheme="minorEastAsia"/>
                <w:sz w:val="21"/>
              </w:rPr>
            </w:pPr>
          </w:p>
        </w:tc>
      </w:tr>
      <w:tr w14:paraId="3CB9C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1372" w:type="dxa"/>
            <w:vAlign w:val="top"/>
          </w:tcPr>
          <w:p w14:paraId="2CC21942">
            <w:pPr>
              <w:pStyle w:val="7"/>
              <w:spacing w:before="63" w:line="224" w:lineRule="auto"/>
              <w:ind w:left="4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p>
        </w:tc>
        <w:tc>
          <w:tcPr>
            <w:tcW w:w="2114" w:type="dxa"/>
            <w:vAlign w:val="top"/>
          </w:tcPr>
          <w:p w14:paraId="2D5FB1F5">
            <w:pPr>
              <w:rPr>
                <w:rFonts w:hint="eastAsia" w:asciiTheme="minorEastAsia" w:hAnsiTheme="minorEastAsia" w:eastAsiaTheme="minorEastAsia" w:cstheme="minorEastAsia"/>
                <w:sz w:val="21"/>
              </w:rPr>
            </w:pPr>
          </w:p>
        </w:tc>
        <w:tc>
          <w:tcPr>
            <w:tcW w:w="1754" w:type="dxa"/>
            <w:vAlign w:val="top"/>
          </w:tcPr>
          <w:p w14:paraId="0E9A2E5A">
            <w:pPr>
              <w:rPr>
                <w:rFonts w:hint="eastAsia" w:asciiTheme="minorEastAsia" w:hAnsiTheme="minorEastAsia" w:eastAsiaTheme="minorEastAsia" w:cstheme="minorEastAsia"/>
                <w:sz w:val="21"/>
              </w:rPr>
            </w:pPr>
          </w:p>
        </w:tc>
        <w:tc>
          <w:tcPr>
            <w:tcW w:w="1739" w:type="dxa"/>
            <w:vAlign w:val="top"/>
          </w:tcPr>
          <w:p w14:paraId="05A5A903">
            <w:pPr>
              <w:rPr>
                <w:rFonts w:hint="eastAsia" w:asciiTheme="minorEastAsia" w:hAnsiTheme="minorEastAsia" w:eastAsiaTheme="minorEastAsia" w:cstheme="minorEastAsia"/>
                <w:sz w:val="21"/>
              </w:rPr>
            </w:pPr>
          </w:p>
        </w:tc>
        <w:tc>
          <w:tcPr>
            <w:tcW w:w="1747" w:type="dxa"/>
            <w:vAlign w:val="top"/>
          </w:tcPr>
          <w:p w14:paraId="79AE439E">
            <w:pPr>
              <w:rPr>
                <w:rFonts w:hint="eastAsia" w:asciiTheme="minorEastAsia" w:hAnsiTheme="minorEastAsia" w:eastAsiaTheme="minorEastAsia" w:cstheme="minorEastAsia"/>
                <w:sz w:val="21"/>
              </w:rPr>
            </w:pPr>
          </w:p>
        </w:tc>
      </w:tr>
      <w:tr w14:paraId="1B714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6" w:hRule="atLeast"/>
        </w:trPr>
        <w:tc>
          <w:tcPr>
            <w:tcW w:w="1372" w:type="dxa"/>
            <w:vAlign w:val="top"/>
          </w:tcPr>
          <w:p w14:paraId="764FC744">
            <w:pPr>
              <w:rPr>
                <w:rFonts w:hint="eastAsia" w:asciiTheme="minorEastAsia" w:hAnsiTheme="minorEastAsia" w:eastAsiaTheme="minorEastAsia" w:cstheme="minorEastAsia"/>
                <w:sz w:val="21"/>
              </w:rPr>
            </w:pPr>
          </w:p>
        </w:tc>
        <w:tc>
          <w:tcPr>
            <w:tcW w:w="2114" w:type="dxa"/>
            <w:vAlign w:val="top"/>
          </w:tcPr>
          <w:p w14:paraId="280428B9">
            <w:pPr>
              <w:rPr>
                <w:rFonts w:hint="eastAsia" w:asciiTheme="minorEastAsia" w:hAnsiTheme="minorEastAsia" w:eastAsiaTheme="minorEastAsia" w:cstheme="minorEastAsia"/>
                <w:sz w:val="21"/>
              </w:rPr>
            </w:pPr>
          </w:p>
        </w:tc>
        <w:tc>
          <w:tcPr>
            <w:tcW w:w="1754" w:type="dxa"/>
            <w:vAlign w:val="top"/>
          </w:tcPr>
          <w:p w14:paraId="6EC076B2">
            <w:pPr>
              <w:rPr>
                <w:rFonts w:hint="eastAsia" w:asciiTheme="minorEastAsia" w:hAnsiTheme="minorEastAsia" w:eastAsiaTheme="minorEastAsia" w:cstheme="minorEastAsia"/>
                <w:sz w:val="21"/>
              </w:rPr>
            </w:pPr>
          </w:p>
        </w:tc>
        <w:tc>
          <w:tcPr>
            <w:tcW w:w="1739" w:type="dxa"/>
            <w:vAlign w:val="top"/>
          </w:tcPr>
          <w:p w14:paraId="27FFA02D">
            <w:pPr>
              <w:rPr>
                <w:rFonts w:hint="eastAsia" w:asciiTheme="minorEastAsia" w:hAnsiTheme="minorEastAsia" w:eastAsiaTheme="minorEastAsia" w:cstheme="minorEastAsia"/>
                <w:sz w:val="21"/>
              </w:rPr>
            </w:pPr>
          </w:p>
        </w:tc>
        <w:tc>
          <w:tcPr>
            <w:tcW w:w="1747" w:type="dxa"/>
            <w:vAlign w:val="top"/>
          </w:tcPr>
          <w:p w14:paraId="7251549E">
            <w:pPr>
              <w:rPr>
                <w:rFonts w:hint="eastAsia" w:asciiTheme="minorEastAsia" w:hAnsiTheme="minorEastAsia" w:eastAsiaTheme="minorEastAsia" w:cstheme="minorEastAsia"/>
                <w:sz w:val="21"/>
              </w:rPr>
            </w:pPr>
          </w:p>
        </w:tc>
      </w:tr>
    </w:tbl>
    <w:p w14:paraId="1D87C782">
      <w:pPr>
        <w:spacing w:before="225" w:line="219" w:lineRule="auto"/>
        <w:ind w:left="1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      本工程施工现场所用混</w:t>
      </w:r>
      <w:r>
        <w:rPr>
          <w:rFonts w:hint="eastAsia" w:asciiTheme="minorEastAsia" w:hAnsiTheme="minorEastAsia" w:eastAsiaTheme="minorEastAsia" w:cstheme="minorEastAsia"/>
          <w:spacing w:val="-1"/>
          <w:sz w:val="21"/>
          <w:szCs w:val="21"/>
        </w:rPr>
        <w:t>凝土或砂浆的供应方式为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51A3627D">
      <w:pPr>
        <w:pStyle w:val="2"/>
        <w:spacing w:line="254" w:lineRule="auto"/>
        <w:rPr>
          <w:rFonts w:hint="eastAsia" w:asciiTheme="minorEastAsia" w:hAnsiTheme="minorEastAsia" w:eastAsiaTheme="minorEastAsia" w:cstheme="minorEastAsia"/>
        </w:rPr>
      </w:pPr>
    </w:p>
    <w:p w14:paraId="44FF1C8D">
      <w:pPr>
        <w:pStyle w:val="2"/>
        <w:spacing w:line="254" w:lineRule="auto"/>
        <w:rPr>
          <w:rFonts w:hint="eastAsia" w:asciiTheme="minorEastAsia" w:hAnsiTheme="minorEastAsia" w:eastAsiaTheme="minorEastAsia" w:cstheme="minorEastAsia"/>
        </w:rPr>
      </w:pPr>
    </w:p>
    <w:p w14:paraId="69E39F5B">
      <w:pPr>
        <w:spacing w:before="91" w:line="368" w:lineRule="exact"/>
        <w:ind w:left="136"/>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position w:val="1"/>
          <w:sz w:val="28"/>
          <w:szCs w:val="28"/>
        </w:rPr>
        <w:t>2.</w:t>
      </w:r>
      <w:r>
        <w:rPr>
          <w:rFonts w:hint="eastAsia" w:asciiTheme="minorEastAsia" w:hAnsiTheme="minorEastAsia" w:eastAsiaTheme="minorEastAsia" w:cstheme="minorEastAsia"/>
          <w:spacing w:val="5"/>
          <w:position w:val="1"/>
          <w:sz w:val="28"/>
          <w:szCs w:val="28"/>
        </w:rPr>
        <w:t>特殊技术要求</w:t>
      </w:r>
    </w:p>
    <w:p w14:paraId="5049E7F0">
      <w:pPr>
        <w:spacing w:before="192" w:line="219" w:lineRule="auto"/>
        <w:ind w:left="1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2.1       除合同约定的技术要求外，本工</w:t>
      </w:r>
      <w:r>
        <w:rPr>
          <w:rFonts w:hint="eastAsia" w:asciiTheme="minorEastAsia" w:hAnsiTheme="minorEastAsia" w:eastAsiaTheme="minorEastAsia" w:cstheme="minorEastAsia"/>
          <w:spacing w:val="-2"/>
          <w:sz w:val="21"/>
          <w:szCs w:val="21"/>
        </w:rPr>
        <w:t>程的特殊技术要求如下：</w:t>
      </w:r>
    </w:p>
    <w:p w14:paraId="5ABE8E51">
      <w:pPr>
        <w:pStyle w:val="2"/>
        <w:spacing w:line="268" w:lineRule="auto"/>
        <w:rPr>
          <w:rFonts w:hint="eastAsia" w:asciiTheme="minorEastAsia" w:hAnsiTheme="minorEastAsia" w:eastAsiaTheme="minorEastAsia" w:cstheme="minorEastAsia"/>
        </w:rPr>
      </w:pPr>
    </w:p>
    <w:p w14:paraId="159F7668">
      <w:pPr>
        <w:pStyle w:val="2"/>
        <w:spacing w:line="268"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69" o:spid="_x0000_s1169" style="position:absolute;left:0pt;margin-left:53.3pt;margin-top:9.35pt;height:0.75pt;width:325.95pt;z-index:251813888;mso-width-relative:page;mso-height-relative:page;" fillcolor="#000000" filled="t" stroked="f" coordsize="6519,15" path="m0,15l6518,15,6518,0,0,0,0,15xe">
            <v:path/>
            <v:fill on="t" focussize="0,0"/>
            <v:stroke on="f"/>
            <v:imagedata o:title=""/>
            <o:lock v:ext="edit"/>
          </v:shape>
        </w:pict>
      </w:r>
    </w:p>
    <w:p w14:paraId="5FC3EDB6">
      <w:pPr>
        <w:pStyle w:val="2"/>
        <w:spacing w:line="268" w:lineRule="auto"/>
        <w:rPr>
          <w:rFonts w:hint="eastAsia" w:asciiTheme="minorEastAsia" w:hAnsiTheme="minorEastAsia" w:eastAsiaTheme="minorEastAsia" w:cstheme="minorEastAsia"/>
        </w:rPr>
      </w:pPr>
    </w:p>
    <w:p w14:paraId="0E54A833">
      <w:pPr>
        <w:spacing w:before="68" w:line="46" w:lineRule="exact"/>
        <w:ind w:left="76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70" o:spid="_x0000_s1170" o:spt="202" type="#_x0000_t202" style="position:absolute;left:0pt;margin-left:52.3pt;margin-top:-3.25pt;height:14.1pt;width:327.95pt;z-index:251812864;mso-width-relative:page;mso-height-relative:page;" filled="f" stroked="f" coordsize="21600,21600">
            <v:path/>
            <v:fill on="f" focussize="0,0"/>
            <v:stroke on="f"/>
            <v:imagedata o:title=""/>
            <o:lock v:ext="edit" aspectratio="f"/>
            <v:textbox inset="0mm,0mm,0mm,0mm">
              <w:txbxContent>
                <w:p w14:paraId="52A50F77">
                  <w:pPr>
                    <w:pStyle w:val="2"/>
                    <w:tabs>
                      <w:tab w:val="left" w:pos="6537"/>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37AFDA57">
      <w:pPr>
        <w:spacing w:line="46" w:lineRule="exact"/>
        <w:rPr>
          <w:rFonts w:hint="eastAsia" w:asciiTheme="minorEastAsia" w:hAnsiTheme="minorEastAsia" w:eastAsiaTheme="minorEastAsia" w:cstheme="minorEastAsia"/>
          <w:sz w:val="21"/>
          <w:szCs w:val="21"/>
        </w:rPr>
        <w:sectPr>
          <w:footerReference r:id="rId347" w:type="default"/>
          <w:pgSz w:w="11910" w:h="16845"/>
          <w:pgMar w:top="400" w:right="1523" w:bottom="1190" w:left="1351" w:header="0" w:footer="959" w:gutter="0"/>
          <w:cols w:space="720" w:num="1"/>
        </w:sectPr>
      </w:pPr>
    </w:p>
    <w:p w14:paraId="1D597FDD">
      <w:pPr>
        <w:pStyle w:val="2"/>
        <w:spacing w:line="253" w:lineRule="auto"/>
        <w:rPr>
          <w:rFonts w:hint="eastAsia" w:asciiTheme="minorEastAsia" w:hAnsiTheme="minorEastAsia" w:eastAsiaTheme="minorEastAsia" w:cstheme="minorEastAsia"/>
        </w:rPr>
      </w:pPr>
    </w:p>
    <w:p w14:paraId="307E541F">
      <w:pPr>
        <w:pStyle w:val="2"/>
        <w:spacing w:line="253" w:lineRule="auto"/>
        <w:rPr>
          <w:rFonts w:hint="eastAsia" w:asciiTheme="minorEastAsia" w:hAnsiTheme="minorEastAsia" w:eastAsiaTheme="minorEastAsia" w:cstheme="minorEastAsia"/>
        </w:rPr>
      </w:pPr>
    </w:p>
    <w:p w14:paraId="7B7B7DBD">
      <w:pPr>
        <w:pStyle w:val="2"/>
        <w:spacing w:line="254" w:lineRule="auto"/>
        <w:rPr>
          <w:rFonts w:hint="eastAsia" w:asciiTheme="minorEastAsia" w:hAnsiTheme="minorEastAsia" w:eastAsiaTheme="minorEastAsia" w:cstheme="minorEastAsia"/>
        </w:rPr>
      </w:pPr>
    </w:p>
    <w:p w14:paraId="6E3575B3">
      <w:pPr>
        <w:pStyle w:val="2"/>
        <w:spacing w:line="254" w:lineRule="auto"/>
        <w:rPr>
          <w:rFonts w:hint="eastAsia" w:asciiTheme="minorEastAsia" w:hAnsiTheme="minorEastAsia" w:eastAsiaTheme="minorEastAsia" w:cstheme="minorEastAsia"/>
        </w:rPr>
      </w:pPr>
    </w:p>
    <w:p w14:paraId="16D82E67">
      <w:pPr>
        <w:pStyle w:val="2"/>
        <w:spacing w:line="254" w:lineRule="auto"/>
        <w:rPr>
          <w:rFonts w:hint="eastAsia" w:asciiTheme="minorEastAsia" w:hAnsiTheme="minorEastAsia" w:eastAsiaTheme="minorEastAsia" w:cstheme="minorEastAsia"/>
        </w:rPr>
      </w:pPr>
    </w:p>
    <w:p w14:paraId="0D289507">
      <w:pPr>
        <w:spacing w:before="91" w:line="242" w:lineRule="auto"/>
        <w:ind w:left="7"/>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lang w:eastAsia="zh-CN"/>
        </w:rPr>
        <w:t>3.</w:t>
      </w:r>
      <w:r>
        <w:rPr>
          <w:rFonts w:hint="eastAsia" w:asciiTheme="minorEastAsia" w:hAnsiTheme="minorEastAsia" w:eastAsiaTheme="minorEastAsia" w:cstheme="minorEastAsia"/>
          <w:spacing w:val="3"/>
          <w:sz w:val="28"/>
          <w:szCs w:val="28"/>
        </w:rPr>
        <w:t>新技术、新工艺和新材料</w:t>
      </w:r>
    </w:p>
    <w:p w14:paraId="0E9372AC">
      <w:pPr>
        <w:spacing w:before="166" w:line="218" w:lineRule="auto"/>
        <w:ind w:left="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3.1 本工程涉及的新技术、新工艺和新材料及相应使用和操作</w:t>
      </w:r>
      <w:r>
        <w:rPr>
          <w:rFonts w:hint="eastAsia" w:asciiTheme="minorEastAsia" w:hAnsiTheme="minorEastAsia" w:eastAsiaTheme="minorEastAsia" w:cstheme="minorEastAsia"/>
          <w:spacing w:val="-2"/>
          <w:sz w:val="24"/>
          <w:szCs w:val="24"/>
        </w:rPr>
        <w:t>说明如下：</w:t>
      </w:r>
    </w:p>
    <w:p w14:paraId="63F2558B">
      <w:pPr>
        <w:pStyle w:val="2"/>
        <w:spacing w:line="270" w:lineRule="auto"/>
        <w:rPr>
          <w:rFonts w:hint="eastAsia" w:asciiTheme="minorEastAsia" w:hAnsiTheme="minorEastAsia" w:eastAsiaTheme="minorEastAsia" w:cstheme="minorEastAsia"/>
        </w:rPr>
      </w:pPr>
    </w:p>
    <w:p w14:paraId="0B23A386">
      <w:pPr>
        <w:pStyle w:val="2"/>
        <w:spacing w:line="27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71" o:spid="_x0000_s1171" style="position:absolute;left:0pt;margin-left:46.95pt;margin-top:8.8pt;height:0.75pt;width:325.95pt;z-index:251819008;mso-width-relative:page;mso-height-relative:page;" fillcolor="#000000" filled="t" stroked="f" coordsize="6519,15" path="m0,15l6518,15,6518,0,0,0,0,15xe">
            <v:path/>
            <v:fill on="t" focussize="0,0"/>
            <v:stroke on="f"/>
            <v:imagedata o:title=""/>
            <o:lock v:ext="edit"/>
          </v:shape>
        </w:pict>
      </w:r>
    </w:p>
    <w:p w14:paraId="2D63E57D">
      <w:pPr>
        <w:pStyle w:val="2"/>
        <w:spacing w:line="270" w:lineRule="auto"/>
        <w:rPr>
          <w:rFonts w:hint="eastAsia" w:asciiTheme="minorEastAsia" w:hAnsiTheme="minorEastAsia" w:eastAsiaTheme="minorEastAsia" w:cstheme="minorEastAsia"/>
        </w:rPr>
      </w:pPr>
    </w:p>
    <w:p w14:paraId="718EE1BE">
      <w:pPr>
        <w:spacing w:before="68" w:line="46" w:lineRule="exact"/>
        <w:ind w:left="74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72" o:spid="_x0000_s1172" o:spt="202" type="#_x0000_t202" style="position:absolute;left:0pt;margin-left:45.95pt;margin-top:-3.25pt;height:14.1pt;width:327.95pt;z-index:251814912;mso-width-relative:page;mso-height-relative:page;" filled="f" stroked="f" coordsize="21600,21600">
            <v:path/>
            <v:fill on="f" focussize="0,0"/>
            <v:stroke on="f"/>
            <v:imagedata o:title=""/>
            <o:lock v:ext="edit" aspectratio="f"/>
            <v:textbox inset="0mm,0mm,0mm,0mm">
              <w:txbxContent>
                <w:p w14:paraId="1327BA29">
                  <w:pPr>
                    <w:pStyle w:val="2"/>
                    <w:tabs>
                      <w:tab w:val="left" w:pos="6537"/>
                    </w:tabs>
                    <w:spacing w:before="20"/>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46FEB095">
      <w:pPr>
        <w:pStyle w:val="2"/>
        <w:spacing w:line="280" w:lineRule="auto"/>
        <w:rPr>
          <w:rFonts w:hint="eastAsia" w:asciiTheme="minorEastAsia" w:hAnsiTheme="minorEastAsia" w:eastAsiaTheme="minorEastAsia" w:cstheme="minorEastAsia"/>
        </w:rPr>
      </w:pPr>
    </w:p>
    <w:p w14:paraId="487B0B47">
      <w:pPr>
        <w:pStyle w:val="2"/>
        <w:spacing w:line="281" w:lineRule="auto"/>
        <w:rPr>
          <w:rFonts w:hint="eastAsia" w:asciiTheme="minorEastAsia" w:hAnsiTheme="minorEastAsia" w:eastAsiaTheme="minorEastAsia" w:cstheme="minorEastAsia"/>
        </w:rPr>
      </w:pPr>
    </w:p>
    <w:p w14:paraId="2D797629">
      <w:pPr>
        <w:spacing w:before="91" w:line="368" w:lineRule="exact"/>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position w:val="1"/>
          <w:sz w:val="28"/>
          <w:szCs w:val="28"/>
          <w:lang w:eastAsia="zh-CN"/>
        </w:rPr>
        <w:t>4.</w:t>
      </w:r>
      <w:r>
        <w:rPr>
          <w:rFonts w:hint="eastAsia" w:asciiTheme="minorEastAsia" w:hAnsiTheme="minorEastAsia" w:eastAsiaTheme="minorEastAsia" w:cstheme="minorEastAsia"/>
          <w:spacing w:val="4"/>
          <w:position w:val="1"/>
          <w:sz w:val="28"/>
          <w:szCs w:val="28"/>
        </w:rPr>
        <w:t>其他特殊技术标准和要求</w:t>
      </w:r>
    </w:p>
    <w:p w14:paraId="087DDD25">
      <w:pPr>
        <w:pStyle w:val="2"/>
        <w:spacing w:line="249" w:lineRule="auto"/>
        <w:rPr>
          <w:rFonts w:hint="eastAsia" w:asciiTheme="minorEastAsia" w:hAnsiTheme="minorEastAsia" w:eastAsiaTheme="minorEastAsia" w:cstheme="minorEastAsia"/>
        </w:rPr>
      </w:pPr>
    </w:p>
    <w:p w14:paraId="0E0A3C08">
      <w:pPr>
        <w:pStyle w:val="2"/>
        <w:spacing w:line="25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73" o:spid="_x0000_s1173" style="position:absolute;left:0pt;margin-left:46.95pt;margin-top:7.55pt;height:0.75pt;width:325.95pt;z-index:251822080;mso-width-relative:page;mso-height-relative:page;" fillcolor="#000000" filled="t" stroked="f" coordsize="6519,15" path="m0,15l6518,15,6518,0,0,0,0,15xe">
            <v:path/>
            <v:fill on="t" focussize="0,0"/>
            <v:stroke on="f"/>
            <v:imagedata o:title=""/>
            <o:lock v:ext="edit"/>
          </v:shape>
        </w:pict>
      </w:r>
    </w:p>
    <w:p w14:paraId="0B8A0736">
      <w:pPr>
        <w:pStyle w:val="2"/>
        <w:spacing w:line="250" w:lineRule="auto"/>
        <w:rPr>
          <w:rFonts w:hint="eastAsia" w:asciiTheme="minorEastAsia" w:hAnsiTheme="minorEastAsia" w:eastAsiaTheme="minorEastAsia" w:cstheme="minorEastAsia"/>
        </w:rPr>
      </w:pPr>
    </w:p>
    <w:p w14:paraId="06B90FFB">
      <w:pPr>
        <w:pStyle w:val="2"/>
        <w:spacing w:line="25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74" o:spid="_x0000_s1174" style="position:absolute;left:0pt;margin-left:46.95pt;margin-top:7.2pt;height:0.75pt;width:325.95pt;z-index:251821056;mso-width-relative:page;mso-height-relative:page;" fillcolor="#000000" filled="t" stroked="f" coordsize="6519,15" path="m0,15l6518,15,6518,0,0,0,0,15xe">
            <v:path/>
            <v:fill on="t" focussize="0,0"/>
            <v:stroke on="f"/>
            <v:imagedata o:title=""/>
            <o:lock v:ext="edit"/>
          </v:shape>
        </w:pict>
      </w:r>
    </w:p>
    <w:p w14:paraId="46BC1CD0">
      <w:pPr>
        <w:pStyle w:val="2"/>
        <w:spacing w:line="250" w:lineRule="auto"/>
        <w:rPr>
          <w:rFonts w:hint="eastAsia" w:asciiTheme="minorEastAsia" w:hAnsiTheme="minorEastAsia" w:eastAsiaTheme="minorEastAsia" w:cstheme="minorEastAsia"/>
        </w:rPr>
      </w:pPr>
    </w:p>
    <w:p w14:paraId="78DCE463">
      <w:pPr>
        <w:pStyle w:val="2"/>
        <w:spacing w:line="25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75" o:spid="_x0000_s1175" style="position:absolute;left:0pt;margin-left:46.95pt;margin-top:7.55pt;height:0.75pt;width:325.95pt;z-index:251820032;mso-width-relative:page;mso-height-relative:page;" fillcolor="#000000" filled="t" stroked="f" coordsize="6519,15" path="m0,15l6518,15,6518,0,0,0,0,15xe">
            <v:path/>
            <v:fill on="t" focussize="0,0"/>
            <v:stroke on="f"/>
            <v:imagedata o:title=""/>
            <o:lock v:ext="edit"/>
          </v:shape>
        </w:pict>
      </w:r>
    </w:p>
    <w:p w14:paraId="5BB17B09">
      <w:pPr>
        <w:pStyle w:val="2"/>
        <w:spacing w:line="250" w:lineRule="auto"/>
        <w:rPr>
          <w:rFonts w:hint="eastAsia" w:asciiTheme="minorEastAsia" w:hAnsiTheme="minorEastAsia" w:eastAsiaTheme="minorEastAsia" w:cstheme="minorEastAsia"/>
        </w:rPr>
      </w:pPr>
    </w:p>
    <w:p w14:paraId="44096119">
      <w:pPr>
        <w:pStyle w:val="2"/>
        <w:spacing w:line="25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76" o:spid="_x0000_s1176" style="position:absolute;left:0pt;margin-left:46.95pt;margin-top:7.15pt;height:0.75pt;width:325.95pt;z-index:251817984;mso-width-relative:page;mso-height-relative:page;" fillcolor="#000000" filled="t" stroked="f" coordsize="6519,15" path="m0,15l6518,15,6518,0,0,0,0,15xe">
            <v:path/>
            <v:fill on="t" focussize="0,0"/>
            <v:stroke on="f"/>
            <v:imagedata o:title=""/>
            <o:lock v:ext="edit"/>
          </v:shape>
        </w:pict>
      </w:r>
    </w:p>
    <w:p w14:paraId="68E907B4">
      <w:pPr>
        <w:pStyle w:val="2"/>
        <w:spacing w:line="250" w:lineRule="auto"/>
        <w:rPr>
          <w:rFonts w:hint="eastAsia" w:asciiTheme="minorEastAsia" w:hAnsiTheme="minorEastAsia" w:eastAsiaTheme="minorEastAsia" w:cstheme="minorEastAsia"/>
        </w:rPr>
      </w:pPr>
    </w:p>
    <w:p w14:paraId="55F56AB4">
      <w:pPr>
        <w:pStyle w:val="2"/>
        <w:spacing w:line="25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177" o:spid="_x0000_s1177" style="position:absolute;left:0pt;margin-left:46.95pt;margin-top:6.8pt;height:0.75pt;width:325.95pt;z-index:251816960;mso-width-relative:page;mso-height-relative:page;" fillcolor="#000000" filled="t" stroked="f" coordsize="6519,15" path="m0,15l6518,15,6518,0,0,0,0,15xe">
            <v:path/>
            <v:fill on="t" focussize="0,0"/>
            <v:stroke on="f"/>
            <v:imagedata o:title=""/>
            <o:lock v:ext="edit"/>
          </v:shape>
        </w:pict>
      </w:r>
    </w:p>
    <w:p w14:paraId="6F0C9410">
      <w:pPr>
        <w:pStyle w:val="2"/>
        <w:spacing w:line="250" w:lineRule="auto"/>
        <w:rPr>
          <w:rFonts w:hint="eastAsia" w:asciiTheme="minorEastAsia" w:hAnsiTheme="minorEastAsia" w:eastAsiaTheme="minorEastAsia" w:cstheme="minorEastAsia"/>
        </w:rPr>
      </w:pPr>
    </w:p>
    <w:p w14:paraId="5E3F0817">
      <w:pPr>
        <w:spacing w:before="68" w:line="46" w:lineRule="exact"/>
        <w:ind w:left="74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pict>
          <v:shape id="_x0000_s1178" o:spid="_x0000_s1178" o:spt="202" type="#_x0000_t202" style="position:absolute;left:0pt;margin-left:45.95pt;margin-top:-3.25pt;height:14.1pt;width:327.95pt;z-index:251815936;mso-width-relative:page;mso-height-relative:page;" filled="f" stroked="f" coordsize="21600,21600">
            <v:path/>
            <v:fill on="f" focussize="0,0"/>
            <v:stroke on="f"/>
            <v:imagedata o:title=""/>
            <o:lock v:ext="edit" aspectratio="f"/>
            <v:textbox inset="0mm,0mm,0mm,0mm">
              <w:txbxContent>
                <w:p w14:paraId="03B509EC">
                  <w:pPr>
                    <w:pStyle w:val="2"/>
                    <w:tabs>
                      <w:tab w:val="left" w:pos="6537"/>
                    </w:tabs>
                    <w:spacing w:before="19"/>
                    <w:ind w:left="20"/>
                  </w:pPr>
                  <w:r>
                    <w:rPr>
                      <w:u w:val="single" w:color="auto"/>
                    </w:rPr>
                    <w:tab/>
                  </w:r>
                </w:p>
              </w:txbxContent>
            </v:textbox>
          </v:shape>
        </w:pict>
      </w:r>
      <w:r>
        <w:rPr>
          <w:rFonts w:hint="eastAsia" w:asciiTheme="minorEastAsia" w:hAnsiTheme="minorEastAsia" w:eastAsiaTheme="minorEastAsia" w:cstheme="minorEastAsia"/>
          <w:position w:val="-1"/>
          <w:sz w:val="21"/>
          <w:szCs w:val="21"/>
        </w:rPr>
        <w:t>。</w:t>
      </w:r>
    </w:p>
    <w:p w14:paraId="7D92D51C">
      <w:pPr>
        <w:spacing w:line="46" w:lineRule="exact"/>
        <w:rPr>
          <w:rFonts w:hint="eastAsia" w:asciiTheme="minorEastAsia" w:hAnsiTheme="minorEastAsia" w:eastAsiaTheme="minorEastAsia" w:cstheme="minorEastAsia"/>
          <w:sz w:val="21"/>
          <w:szCs w:val="21"/>
        </w:rPr>
        <w:sectPr>
          <w:footerReference r:id="rId348" w:type="default"/>
          <w:pgSz w:w="11910" w:h="16845"/>
          <w:pgMar w:top="400" w:right="1786" w:bottom="1190" w:left="1478" w:header="0" w:footer="959" w:gutter="0"/>
          <w:cols w:space="720" w:num="1"/>
        </w:sectPr>
      </w:pPr>
    </w:p>
    <w:p w14:paraId="31994023">
      <w:pPr>
        <w:pStyle w:val="2"/>
        <w:spacing w:line="274" w:lineRule="auto"/>
        <w:rPr>
          <w:rFonts w:hint="eastAsia" w:asciiTheme="minorEastAsia" w:hAnsiTheme="minorEastAsia" w:eastAsiaTheme="minorEastAsia" w:cstheme="minorEastAsia"/>
        </w:rPr>
      </w:pPr>
    </w:p>
    <w:p w14:paraId="4BD2B047">
      <w:pPr>
        <w:pStyle w:val="2"/>
        <w:spacing w:line="274" w:lineRule="auto"/>
        <w:rPr>
          <w:rFonts w:hint="eastAsia" w:asciiTheme="minorEastAsia" w:hAnsiTheme="minorEastAsia" w:eastAsiaTheme="minorEastAsia" w:cstheme="minorEastAsia"/>
        </w:rPr>
      </w:pPr>
    </w:p>
    <w:p w14:paraId="3DCF4E0A">
      <w:pPr>
        <w:pStyle w:val="2"/>
        <w:spacing w:line="275" w:lineRule="auto"/>
        <w:rPr>
          <w:rFonts w:hint="eastAsia" w:asciiTheme="minorEastAsia" w:hAnsiTheme="minorEastAsia" w:eastAsiaTheme="minorEastAsia" w:cstheme="minorEastAsia"/>
        </w:rPr>
      </w:pPr>
    </w:p>
    <w:p w14:paraId="2E7F514C">
      <w:pPr>
        <w:pStyle w:val="2"/>
        <w:spacing w:line="275" w:lineRule="auto"/>
        <w:rPr>
          <w:rFonts w:hint="eastAsia" w:asciiTheme="minorEastAsia" w:hAnsiTheme="minorEastAsia" w:eastAsiaTheme="minorEastAsia" w:cstheme="minorEastAsia"/>
        </w:rPr>
      </w:pPr>
    </w:p>
    <w:p w14:paraId="4AB511F0">
      <w:pPr>
        <w:pStyle w:val="2"/>
        <w:spacing w:line="275" w:lineRule="auto"/>
        <w:rPr>
          <w:rFonts w:hint="eastAsia" w:asciiTheme="minorEastAsia" w:hAnsiTheme="minorEastAsia" w:eastAsiaTheme="minorEastAsia" w:cstheme="minorEastAsia"/>
        </w:rPr>
      </w:pPr>
    </w:p>
    <w:p w14:paraId="0E05441F">
      <w:pPr>
        <w:spacing w:before="91" w:line="221" w:lineRule="auto"/>
        <w:ind w:left="1069"/>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第三节</w:t>
      </w:r>
      <w:r>
        <w:rPr>
          <w:rFonts w:hint="eastAsia" w:asciiTheme="minorEastAsia" w:hAnsiTheme="minorEastAsia" w:eastAsiaTheme="minorEastAsia" w:cstheme="minorEastAsia"/>
          <w:spacing w:val="128"/>
          <w:sz w:val="28"/>
          <w:szCs w:val="28"/>
        </w:rPr>
        <w:t xml:space="preserve"> </w:t>
      </w:r>
      <w:r>
        <w:rPr>
          <w:rFonts w:hint="eastAsia" w:asciiTheme="minorEastAsia" w:hAnsiTheme="minorEastAsia" w:eastAsiaTheme="minorEastAsia" w:cstheme="minorEastAsia"/>
          <w:spacing w:val="3"/>
          <w:sz w:val="28"/>
          <w:szCs w:val="28"/>
        </w:rPr>
        <w:t>适用的国家、行业以及地方规范、标准和规程</w:t>
      </w:r>
    </w:p>
    <w:p w14:paraId="32558816">
      <w:pPr>
        <w:pStyle w:val="2"/>
        <w:spacing w:line="284" w:lineRule="auto"/>
        <w:rPr>
          <w:rFonts w:hint="eastAsia" w:asciiTheme="minorEastAsia" w:hAnsiTheme="minorEastAsia" w:eastAsiaTheme="minorEastAsia" w:cstheme="minorEastAsia"/>
        </w:rPr>
      </w:pPr>
    </w:p>
    <w:p w14:paraId="3CC10C66">
      <w:pPr>
        <w:pStyle w:val="2"/>
        <w:spacing w:line="284" w:lineRule="auto"/>
        <w:rPr>
          <w:rFonts w:hint="eastAsia" w:asciiTheme="minorEastAsia" w:hAnsiTheme="minorEastAsia" w:eastAsiaTheme="minorEastAsia" w:cstheme="minorEastAsia"/>
        </w:rPr>
      </w:pPr>
    </w:p>
    <w:p w14:paraId="4DE62C88">
      <w:pPr>
        <w:pStyle w:val="2"/>
        <w:spacing w:line="285" w:lineRule="auto"/>
        <w:rPr>
          <w:rFonts w:hint="eastAsia" w:asciiTheme="minorEastAsia" w:hAnsiTheme="minorEastAsia" w:eastAsiaTheme="minorEastAsia" w:cstheme="minorEastAsia"/>
        </w:rPr>
      </w:pPr>
    </w:p>
    <w:p w14:paraId="7BC4EADB">
      <w:pPr>
        <w:pStyle w:val="2"/>
        <w:spacing w:line="285" w:lineRule="auto"/>
        <w:rPr>
          <w:rFonts w:hint="eastAsia" w:asciiTheme="minorEastAsia" w:hAnsiTheme="minorEastAsia" w:eastAsiaTheme="minorEastAsia" w:cstheme="minorEastAsia"/>
        </w:rPr>
      </w:pPr>
    </w:p>
    <w:p w14:paraId="7EC6E340">
      <w:pPr>
        <w:spacing w:before="69" w:line="451" w:lineRule="auto"/>
        <w:ind w:firstLine="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说明：</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z w:val="21"/>
          <w:szCs w:val="21"/>
        </w:rPr>
        <w:t>本节内容只需列出规范、标准、规程等的名称、编号等内容。本节由招标人根据国家、行</w:t>
      </w:r>
      <w:r>
        <w:rPr>
          <w:rFonts w:hint="eastAsia" w:asciiTheme="minorEastAsia" w:hAnsiTheme="minorEastAsia" w:eastAsiaTheme="minorEastAsia" w:cstheme="minorEastAsia"/>
          <w:spacing w:val="-1"/>
          <w:sz w:val="21"/>
          <w:szCs w:val="21"/>
        </w:rPr>
        <w:t>业和地方现行标准、规范和规程等，以及项目具体情况摘录。</w:t>
      </w:r>
    </w:p>
    <w:p w14:paraId="07A32E35">
      <w:pPr>
        <w:spacing w:line="451" w:lineRule="auto"/>
        <w:rPr>
          <w:rFonts w:hint="eastAsia" w:asciiTheme="minorEastAsia" w:hAnsiTheme="minorEastAsia" w:eastAsiaTheme="minorEastAsia" w:cstheme="minorEastAsia"/>
          <w:sz w:val="21"/>
          <w:szCs w:val="21"/>
        </w:rPr>
        <w:sectPr>
          <w:footerReference r:id="rId349" w:type="default"/>
          <w:pgSz w:w="11910" w:h="16845"/>
          <w:pgMar w:top="400" w:right="1553" w:bottom="1190" w:left="1479" w:header="0" w:footer="959" w:gutter="0"/>
          <w:cols w:space="720" w:num="1"/>
        </w:sectPr>
      </w:pPr>
    </w:p>
    <w:p w14:paraId="192F5F18">
      <w:pPr>
        <w:pStyle w:val="2"/>
        <w:spacing w:line="281" w:lineRule="auto"/>
        <w:rPr>
          <w:rFonts w:hint="eastAsia" w:asciiTheme="minorEastAsia" w:hAnsiTheme="minorEastAsia" w:eastAsiaTheme="minorEastAsia" w:cstheme="minorEastAsia"/>
        </w:rPr>
      </w:pPr>
    </w:p>
    <w:p w14:paraId="721209D4">
      <w:pPr>
        <w:pStyle w:val="2"/>
        <w:spacing w:line="281" w:lineRule="auto"/>
        <w:rPr>
          <w:rFonts w:hint="eastAsia" w:asciiTheme="minorEastAsia" w:hAnsiTheme="minorEastAsia" w:eastAsiaTheme="minorEastAsia" w:cstheme="minorEastAsia"/>
        </w:rPr>
      </w:pPr>
    </w:p>
    <w:p w14:paraId="5A7F649C">
      <w:pPr>
        <w:pStyle w:val="2"/>
        <w:spacing w:line="282" w:lineRule="auto"/>
        <w:rPr>
          <w:rFonts w:hint="eastAsia" w:asciiTheme="minorEastAsia" w:hAnsiTheme="minorEastAsia" w:eastAsiaTheme="minorEastAsia" w:cstheme="minorEastAsia"/>
        </w:rPr>
      </w:pPr>
    </w:p>
    <w:p w14:paraId="0256682A">
      <w:pPr>
        <w:pStyle w:val="2"/>
        <w:spacing w:line="282" w:lineRule="auto"/>
        <w:rPr>
          <w:rFonts w:hint="eastAsia" w:asciiTheme="minorEastAsia" w:hAnsiTheme="minorEastAsia" w:eastAsiaTheme="minorEastAsia" w:cstheme="minorEastAsia"/>
        </w:rPr>
      </w:pPr>
    </w:p>
    <w:p w14:paraId="4C10BB28">
      <w:pPr>
        <w:pStyle w:val="2"/>
        <w:spacing w:line="282" w:lineRule="auto"/>
        <w:rPr>
          <w:rFonts w:hint="eastAsia" w:asciiTheme="minorEastAsia" w:hAnsiTheme="minorEastAsia" w:eastAsiaTheme="minorEastAsia" w:cstheme="minorEastAsia"/>
        </w:rPr>
      </w:pPr>
    </w:p>
    <w:p w14:paraId="7A0CE6D8">
      <w:pPr>
        <w:spacing w:before="78" w:line="219" w:lineRule="auto"/>
        <w:ind w:left="1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附件</w:t>
      </w:r>
      <w:r>
        <w:rPr>
          <w:rFonts w:hint="eastAsia" w:asciiTheme="minorEastAsia" w:hAnsiTheme="minorEastAsia" w:eastAsiaTheme="minorEastAsia" w:cstheme="minorEastAsia"/>
          <w:spacing w:val="-48"/>
          <w:sz w:val="24"/>
          <w:szCs w:val="24"/>
        </w:rPr>
        <w:t xml:space="preserve"> </w:t>
      </w:r>
      <w:r>
        <w:rPr>
          <w:rFonts w:hint="eastAsia" w:asciiTheme="minorEastAsia" w:hAnsiTheme="minorEastAsia" w:eastAsiaTheme="minorEastAsia" w:cstheme="minorEastAsia"/>
          <w:spacing w:val="-4"/>
          <w:sz w:val="24"/>
          <w:szCs w:val="24"/>
        </w:rPr>
        <w:t>A：施工现场现状平面图</w:t>
      </w:r>
    </w:p>
    <w:p w14:paraId="3522FBA8">
      <w:pPr>
        <w:pStyle w:val="2"/>
        <w:spacing w:line="329" w:lineRule="auto"/>
        <w:rPr>
          <w:rFonts w:hint="eastAsia" w:asciiTheme="minorEastAsia" w:hAnsiTheme="minorEastAsia" w:eastAsiaTheme="minorEastAsia" w:cstheme="minorEastAsia"/>
        </w:rPr>
      </w:pPr>
    </w:p>
    <w:p w14:paraId="20E6A79A">
      <w:pPr>
        <w:pStyle w:val="2"/>
        <w:spacing w:line="329" w:lineRule="auto"/>
        <w:rPr>
          <w:rFonts w:hint="eastAsia" w:asciiTheme="minorEastAsia" w:hAnsiTheme="minorEastAsia" w:eastAsiaTheme="minorEastAsia" w:cstheme="minorEastAsia"/>
        </w:rPr>
      </w:pPr>
    </w:p>
    <w:p w14:paraId="0670AFB7">
      <w:pPr>
        <w:spacing w:before="69" w:line="43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说明：</w:t>
      </w:r>
      <w:r>
        <w:rPr>
          <w:rFonts w:hint="eastAsia" w:asciiTheme="minorEastAsia" w:hAnsiTheme="minorEastAsia" w:eastAsiaTheme="minorEastAsia" w:cstheme="minorEastAsia"/>
          <w:sz w:val="21"/>
          <w:szCs w:val="21"/>
        </w:rPr>
        <w:t>该图由招标人准备，并作为招标文件本章的组成内容提供给投标人。图中应当标示本章第</w:t>
      </w:r>
      <w:r>
        <w:rPr>
          <w:rFonts w:hint="eastAsia" w:asciiTheme="minorEastAsia" w:hAnsiTheme="minorEastAsia" w:eastAsiaTheme="minorEastAsia" w:cstheme="minorEastAsia"/>
          <w:spacing w:val="-3"/>
          <w:sz w:val="21"/>
          <w:szCs w:val="21"/>
        </w:rPr>
        <w:t>一节第</w:t>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3"/>
          <w:sz w:val="21"/>
          <w:szCs w:val="21"/>
        </w:rPr>
        <w:t>1.2.1</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3"/>
          <w:sz w:val="21"/>
          <w:szCs w:val="21"/>
        </w:rPr>
        <w:t>项规定的内容，并做必要的文字说明。</w:t>
      </w:r>
    </w:p>
    <w:p w14:paraId="7E7F5E33">
      <w:pPr>
        <w:spacing w:line="438" w:lineRule="auto"/>
        <w:rPr>
          <w:rFonts w:hint="eastAsia" w:asciiTheme="minorEastAsia" w:hAnsiTheme="minorEastAsia" w:eastAsiaTheme="minorEastAsia" w:cstheme="minorEastAsia"/>
          <w:sz w:val="21"/>
          <w:szCs w:val="21"/>
        </w:rPr>
        <w:sectPr>
          <w:footerReference r:id="rId350" w:type="default"/>
          <w:pgSz w:w="11910" w:h="16845"/>
          <w:pgMar w:top="400" w:right="1598" w:bottom="1190" w:left="1483" w:header="0" w:footer="959" w:gutter="0"/>
          <w:cols w:space="720" w:num="1"/>
        </w:sectPr>
      </w:pPr>
    </w:p>
    <w:p w14:paraId="056E3E97">
      <w:pPr>
        <w:pStyle w:val="2"/>
        <w:spacing w:line="289" w:lineRule="auto"/>
        <w:rPr>
          <w:rFonts w:hint="eastAsia" w:asciiTheme="minorEastAsia" w:hAnsiTheme="minorEastAsia" w:eastAsiaTheme="minorEastAsia" w:cstheme="minorEastAsia"/>
        </w:rPr>
      </w:pPr>
    </w:p>
    <w:p w14:paraId="32862ACB">
      <w:pPr>
        <w:pStyle w:val="2"/>
        <w:spacing w:line="289" w:lineRule="auto"/>
        <w:rPr>
          <w:rFonts w:hint="eastAsia" w:asciiTheme="minorEastAsia" w:hAnsiTheme="minorEastAsia" w:eastAsiaTheme="minorEastAsia" w:cstheme="minorEastAsia"/>
        </w:rPr>
      </w:pPr>
    </w:p>
    <w:p w14:paraId="6ED8D56E">
      <w:pPr>
        <w:pStyle w:val="2"/>
        <w:spacing w:line="289" w:lineRule="auto"/>
        <w:rPr>
          <w:rFonts w:hint="eastAsia" w:asciiTheme="minorEastAsia" w:hAnsiTheme="minorEastAsia" w:eastAsiaTheme="minorEastAsia" w:cstheme="minorEastAsia"/>
        </w:rPr>
      </w:pPr>
    </w:p>
    <w:p w14:paraId="786EBE75">
      <w:pPr>
        <w:pStyle w:val="2"/>
        <w:spacing w:line="289" w:lineRule="auto"/>
        <w:rPr>
          <w:rFonts w:hint="eastAsia" w:asciiTheme="minorEastAsia" w:hAnsiTheme="minorEastAsia" w:eastAsiaTheme="minorEastAsia" w:cstheme="minorEastAsia"/>
        </w:rPr>
      </w:pPr>
    </w:p>
    <w:p w14:paraId="09E1A54A">
      <w:pPr>
        <w:spacing w:before="156" w:line="219" w:lineRule="auto"/>
        <w:ind w:left="3428"/>
        <w:outlineLvl w:val="0"/>
        <w:rPr>
          <w:rFonts w:hint="eastAsia" w:asciiTheme="minorEastAsia" w:hAnsiTheme="minorEastAsia" w:eastAsiaTheme="minorEastAsia" w:cstheme="minorEastAsia"/>
          <w:sz w:val="48"/>
          <w:szCs w:val="48"/>
        </w:rPr>
      </w:pPr>
      <w:bookmarkStart w:id="259" w:name="bookmark340"/>
      <w:bookmarkEnd w:id="259"/>
      <w:bookmarkStart w:id="260" w:name="bookmark216"/>
      <w:bookmarkEnd w:id="260"/>
      <w:r>
        <w:rPr>
          <w:rFonts w:hint="eastAsia" w:asciiTheme="minorEastAsia" w:hAnsiTheme="minorEastAsia" w:eastAsiaTheme="minorEastAsia" w:cstheme="minorEastAsia"/>
          <w:spacing w:val="-4"/>
          <w:sz w:val="48"/>
          <w:szCs w:val="48"/>
        </w:rPr>
        <w:t>第四卷</w:t>
      </w:r>
    </w:p>
    <w:p w14:paraId="6CCFB42B">
      <w:pPr>
        <w:spacing w:line="219" w:lineRule="auto"/>
        <w:rPr>
          <w:rFonts w:hint="eastAsia" w:asciiTheme="minorEastAsia" w:hAnsiTheme="minorEastAsia" w:eastAsiaTheme="minorEastAsia" w:cstheme="minorEastAsia"/>
          <w:sz w:val="48"/>
          <w:szCs w:val="48"/>
        </w:rPr>
        <w:sectPr>
          <w:footerReference r:id="rId351" w:type="default"/>
          <w:pgSz w:w="11910" w:h="16845"/>
          <w:pgMar w:top="400" w:right="1786" w:bottom="1190" w:left="1786" w:header="0" w:footer="959" w:gutter="0"/>
          <w:cols w:space="720" w:num="1"/>
        </w:sectPr>
      </w:pPr>
    </w:p>
    <w:p w14:paraId="06162BB7">
      <w:pPr>
        <w:pStyle w:val="2"/>
        <w:spacing w:line="246" w:lineRule="auto"/>
        <w:rPr>
          <w:rFonts w:hint="eastAsia" w:asciiTheme="minorEastAsia" w:hAnsiTheme="minorEastAsia" w:eastAsiaTheme="minorEastAsia" w:cstheme="minorEastAsia"/>
        </w:rPr>
      </w:pPr>
    </w:p>
    <w:p w14:paraId="6BC4CB7D">
      <w:pPr>
        <w:pStyle w:val="2"/>
        <w:spacing w:line="246" w:lineRule="auto"/>
        <w:rPr>
          <w:rFonts w:hint="eastAsia" w:asciiTheme="minorEastAsia" w:hAnsiTheme="minorEastAsia" w:eastAsiaTheme="minorEastAsia" w:cstheme="minorEastAsia"/>
        </w:rPr>
      </w:pPr>
    </w:p>
    <w:p w14:paraId="0F56984F">
      <w:pPr>
        <w:pStyle w:val="2"/>
        <w:spacing w:line="246" w:lineRule="auto"/>
        <w:rPr>
          <w:rFonts w:hint="eastAsia" w:asciiTheme="minorEastAsia" w:hAnsiTheme="minorEastAsia" w:eastAsiaTheme="minorEastAsia" w:cstheme="minorEastAsia"/>
        </w:rPr>
      </w:pPr>
    </w:p>
    <w:p w14:paraId="1695AF7D">
      <w:pPr>
        <w:pStyle w:val="2"/>
        <w:spacing w:line="247" w:lineRule="auto"/>
        <w:rPr>
          <w:rFonts w:hint="eastAsia" w:asciiTheme="minorEastAsia" w:hAnsiTheme="minorEastAsia" w:eastAsiaTheme="minorEastAsia" w:cstheme="minorEastAsia"/>
        </w:rPr>
      </w:pPr>
    </w:p>
    <w:p w14:paraId="3F7033F7">
      <w:pPr>
        <w:pStyle w:val="2"/>
        <w:spacing w:line="247" w:lineRule="auto"/>
        <w:rPr>
          <w:rFonts w:hint="eastAsia" w:asciiTheme="minorEastAsia" w:hAnsiTheme="minorEastAsia" w:eastAsiaTheme="minorEastAsia" w:cstheme="minorEastAsia"/>
        </w:rPr>
      </w:pPr>
    </w:p>
    <w:p w14:paraId="2DC87CAF">
      <w:pPr>
        <w:spacing w:before="101" w:line="222" w:lineRule="auto"/>
        <w:ind w:left="2521"/>
        <w:outlineLvl w:val="0"/>
        <w:rPr>
          <w:rFonts w:hint="eastAsia" w:asciiTheme="minorEastAsia" w:hAnsiTheme="minorEastAsia" w:eastAsiaTheme="minorEastAsia" w:cstheme="minorEastAsia"/>
          <w:sz w:val="31"/>
          <w:szCs w:val="31"/>
        </w:rPr>
      </w:pPr>
      <w:bookmarkStart w:id="261" w:name="bookmark217"/>
      <w:bookmarkEnd w:id="261"/>
      <w:bookmarkStart w:id="262" w:name="bookmark341"/>
      <w:bookmarkEnd w:id="262"/>
      <w:r>
        <w:rPr>
          <w:rFonts w:hint="eastAsia" w:asciiTheme="minorEastAsia" w:hAnsiTheme="minorEastAsia" w:eastAsiaTheme="minorEastAsia" w:cstheme="minorEastAsia"/>
          <w:spacing w:val="11"/>
          <w:sz w:val="31"/>
          <w:szCs w:val="31"/>
        </w:rPr>
        <w:t>第八章  投标文件格式</w:t>
      </w:r>
    </w:p>
    <w:p w14:paraId="5665CFDC">
      <w:pPr>
        <w:spacing w:line="222" w:lineRule="auto"/>
        <w:rPr>
          <w:rFonts w:hint="eastAsia" w:asciiTheme="minorEastAsia" w:hAnsiTheme="minorEastAsia" w:eastAsiaTheme="minorEastAsia" w:cstheme="minorEastAsia"/>
          <w:sz w:val="31"/>
          <w:szCs w:val="31"/>
        </w:rPr>
        <w:sectPr>
          <w:footerReference r:id="rId352" w:type="default"/>
          <w:pgSz w:w="11910" w:h="16845"/>
          <w:pgMar w:top="400" w:right="1786" w:bottom="1190" w:left="1786" w:header="0" w:footer="959" w:gutter="0"/>
          <w:cols w:space="720" w:num="1"/>
        </w:sectPr>
      </w:pPr>
    </w:p>
    <w:p w14:paraId="1432C1A7">
      <w:pPr>
        <w:pStyle w:val="2"/>
        <w:spacing w:line="268" w:lineRule="auto"/>
        <w:rPr>
          <w:rFonts w:hint="eastAsia" w:asciiTheme="minorEastAsia" w:hAnsiTheme="minorEastAsia" w:eastAsiaTheme="minorEastAsia" w:cstheme="minorEastAsia"/>
        </w:rPr>
      </w:pPr>
    </w:p>
    <w:p w14:paraId="10F0B390">
      <w:pPr>
        <w:pStyle w:val="2"/>
        <w:spacing w:line="268" w:lineRule="auto"/>
        <w:rPr>
          <w:rFonts w:hint="eastAsia" w:asciiTheme="minorEastAsia" w:hAnsiTheme="minorEastAsia" w:eastAsiaTheme="minorEastAsia" w:cstheme="minorEastAsia"/>
        </w:rPr>
      </w:pPr>
    </w:p>
    <w:p w14:paraId="40C246B0">
      <w:pPr>
        <w:pStyle w:val="2"/>
        <w:spacing w:line="268" w:lineRule="auto"/>
        <w:rPr>
          <w:rFonts w:hint="eastAsia" w:asciiTheme="minorEastAsia" w:hAnsiTheme="minorEastAsia" w:eastAsiaTheme="minorEastAsia" w:cstheme="minorEastAsia"/>
        </w:rPr>
      </w:pPr>
    </w:p>
    <w:p w14:paraId="778B18A9">
      <w:pPr>
        <w:pStyle w:val="2"/>
        <w:spacing w:line="268" w:lineRule="auto"/>
        <w:rPr>
          <w:rFonts w:hint="eastAsia" w:asciiTheme="minorEastAsia" w:hAnsiTheme="minorEastAsia" w:eastAsiaTheme="minorEastAsia" w:cstheme="minorEastAsia"/>
        </w:rPr>
      </w:pPr>
    </w:p>
    <w:p w14:paraId="41C663AC">
      <w:pPr>
        <w:pStyle w:val="2"/>
        <w:spacing w:line="268" w:lineRule="auto"/>
        <w:rPr>
          <w:rFonts w:hint="eastAsia" w:asciiTheme="minorEastAsia" w:hAnsiTheme="minorEastAsia" w:eastAsiaTheme="minorEastAsia" w:cstheme="minorEastAsia"/>
        </w:rPr>
      </w:pPr>
    </w:p>
    <w:p w14:paraId="327D3A7C">
      <w:pPr>
        <w:pStyle w:val="2"/>
        <w:spacing w:line="269" w:lineRule="auto"/>
        <w:rPr>
          <w:rFonts w:hint="eastAsia" w:asciiTheme="minorEastAsia" w:hAnsiTheme="minorEastAsia" w:eastAsiaTheme="minorEastAsia" w:cstheme="minorEastAsia"/>
        </w:rPr>
      </w:pPr>
    </w:p>
    <w:p w14:paraId="59E6826E">
      <w:pPr>
        <w:pStyle w:val="2"/>
        <w:spacing w:line="269" w:lineRule="auto"/>
        <w:rPr>
          <w:rFonts w:hint="eastAsia" w:asciiTheme="minorEastAsia" w:hAnsiTheme="minorEastAsia" w:eastAsiaTheme="minorEastAsia" w:cstheme="minorEastAsia"/>
        </w:rPr>
      </w:pPr>
    </w:p>
    <w:p w14:paraId="7BFCBF4D">
      <w:pPr>
        <w:pStyle w:val="2"/>
        <w:spacing w:line="269" w:lineRule="auto"/>
        <w:rPr>
          <w:rFonts w:hint="eastAsia" w:asciiTheme="minorEastAsia" w:hAnsiTheme="minorEastAsia" w:eastAsiaTheme="minorEastAsia" w:cstheme="minorEastAsia"/>
        </w:rPr>
      </w:pPr>
    </w:p>
    <w:p w14:paraId="6F4E5D39">
      <w:pPr>
        <w:tabs>
          <w:tab w:val="left" w:pos="2163"/>
        </w:tabs>
        <w:spacing w:before="91" w:line="224" w:lineRule="auto"/>
        <w:ind w:left="72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color="auto"/>
        </w:rPr>
        <w:tab/>
      </w:r>
      <w:r>
        <w:rPr>
          <w:rFonts w:hint="eastAsia" w:asciiTheme="minorEastAsia" w:hAnsiTheme="minorEastAsia" w:eastAsiaTheme="minorEastAsia" w:cstheme="minorEastAsia"/>
          <w:sz w:val="28"/>
          <w:szCs w:val="28"/>
        </w:rPr>
        <w:t>（项目名称</w:t>
      </w:r>
      <w:r>
        <w:rPr>
          <w:rFonts w:hint="eastAsia" w:asciiTheme="minorEastAsia" w:hAnsiTheme="minorEastAsia" w:eastAsiaTheme="minorEastAsia" w:cstheme="minorEastAsia"/>
          <w:spacing w:val="-16"/>
          <w:sz w:val="28"/>
          <w:szCs w:val="28"/>
        </w:rPr>
        <w:t>）</w:t>
      </w:r>
      <w:r>
        <w:rPr>
          <w:rFonts w:hint="eastAsia" w:asciiTheme="minorEastAsia" w:hAnsiTheme="minorEastAsia" w:eastAsiaTheme="minorEastAsia" w:cstheme="minorEastAsia"/>
          <w:spacing w:val="-106"/>
          <w:sz w:val="28"/>
          <w:szCs w:val="28"/>
        </w:rPr>
        <w:t xml:space="preserve"> </w:t>
      </w:r>
      <w:r>
        <w:rPr>
          <w:rFonts w:hint="eastAsia" w:asciiTheme="minorEastAsia" w:hAnsiTheme="minorEastAsia" w:eastAsiaTheme="minorEastAsia" w:cstheme="minorEastAsia"/>
          <w:spacing w:val="25"/>
          <w:sz w:val="28"/>
          <w:szCs w:val="28"/>
          <w:u w:val="single" w:color="auto"/>
        </w:rPr>
        <w:t xml:space="preserve">     </w:t>
      </w:r>
      <w:r>
        <w:rPr>
          <w:rFonts w:hint="eastAsia" w:asciiTheme="minorEastAsia" w:hAnsiTheme="minorEastAsia" w:eastAsiaTheme="minorEastAsia" w:cstheme="minorEastAsia"/>
          <w:spacing w:val="-16"/>
          <w:sz w:val="28"/>
          <w:szCs w:val="28"/>
        </w:rPr>
        <w:t>（</w:t>
      </w:r>
      <w:r>
        <w:rPr>
          <w:rFonts w:hint="eastAsia" w:asciiTheme="minorEastAsia" w:hAnsiTheme="minorEastAsia" w:eastAsiaTheme="minorEastAsia" w:cstheme="minorEastAsia"/>
          <w:sz w:val="28"/>
          <w:szCs w:val="28"/>
        </w:rPr>
        <w:t>标段名称）</w:t>
      </w:r>
      <w:r>
        <w:rPr>
          <w:rFonts w:hint="eastAsia" w:asciiTheme="minorEastAsia" w:hAnsiTheme="minorEastAsia" w:eastAsiaTheme="minorEastAsia" w:cstheme="minorEastAsia"/>
          <w:spacing w:val="-62"/>
          <w:sz w:val="28"/>
          <w:szCs w:val="28"/>
        </w:rPr>
        <w:t xml:space="preserve"> </w:t>
      </w:r>
      <w:r>
        <w:rPr>
          <w:rFonts w:hint="eastAsia" w:asciiTheme="minorEastAsia" w:hAnsiTheme="minorEastAsia" w:eastAsiaTheme="minorEastAsia" w:cstheme="minorEastAsia"/>
          <w:sz w:val="28"/>
          <w:szCs w:val="28"/>
        </w:rPr>
        <w:t>施工招标</w:t>
      </w:r>
    </w:p>
    <w:p w14:paraId="2E946777">
      <w:pPr>
        <w:spacing w:before="312" w:line="221" w:lineRule="auto"/>
        <w:ind w:left="2597"/>
        <w:rPr>
          <w:rFonts w:hint="eastAsia" w:asciiTheme="minorEastAsia" w:hAnsiTheme="minorEastAsia" w:eastAsiaTheme="minorEastAsia" w:cstheme="minorEastAsia"/>
          <w:sz w:val="43"/>
          <w:szCs w:val="43"/>
        </w:rPr>
      </w:pPr>
      <w:r>
        <w:rPr>
          <w:rFonts w:hint="eastAsia" w:asciiTheme="minorEastAsia" w:hAnsiTheme="minorEastAsia" w:eastAsiaTheme="minorEastAsia" w:cstheme="minorEastAsia"/>
          <w:spacing w:val="-7"/>
          <w:sz w:val="43"/>
          <w:szCs w:val="43"/>
        </w:rPr>
        <w:t>投</w:t>
      </w:r>
      <w:r>
        <w:rPr>
          <w:rFonts w:hint="eastAsia" w:asciiTheme="minorEastAsia" w:hAnsiTheme="minorEastAsia" w:eastAsiaTheme="minorEastAsia" w:cstheme="minorEastAsia"/>
          <w:spacing w:val="14"/>
          <w:sz w:val="43"/>
          <w:szCs w:val="43"/>
        </w:rPr>
        <w:t xml:space="preserve">  </w:t>
      </w:r>
      <w:r>
        <w:rPr>
          <w:rFonts w:hint="eastAsia" w:asciiTheme="minorEastAsia" w:hAnsiTheme="minorEastAsia" w:eastAsiaTheme="minorEastAsia" w:cstheme="minorEastAsia"/>
          <w:spacing w:val="-7"/>
          <w:sz w:val="43"/>
          <w:szCs w:val="43"/>
        </w:rPr>
        <w:t>标</w:t>
      </w:r>
      <w:r>
        <w:rPr>
          <w:rFonts w:hint="eastAsia" w:asciiTheme="minorEastAsia" w:hAnsiTheme="minorEastAsia" w:eastAsiaTheme="minorEastAsia" w:cstheme="minorEastAsia"/>
          <w:spacing w:val="21"/>
          <w:sz w:val="43"/>
          <w:szCs w:val="43"/>
        </w:rPr>
        <w:t xml:space="preserve">  </w:t>
      </w:r>
      <w:r>
        <w:rPr>
          <w:rFonts w:hint="eastAsia" w:asciiTheme="minorEastAsia" w:hAnsiTheme="minorEastAsia" w:eastAsiaTheme="minorEastAsia" w:cstheme="minorEastAsia"/>
          <w:spacing w:val="-7"/>
          <w:sz w:val="43"/>
          <w:szCs w:val="43"/>
        </w:rPr>
        <w:t>文</w:t>
      </w:r>
      <w:r>
        <w:rPr>
          <w:rFonts w:hint="eastAsia" w:asciiTheme="minorEastAsia" w:hAnsiTheme="minorEastAsia" w:eastAsiaTheme="minorEastAsia" w:cstheme="minorEastAsia"/>
          <w:spacing w:val="10"/>
          <w:sz w:val="43"/>
          <w:szCs w:val="43"/>
        </w:rPr>
        <w:t xml:space="preserve">  </w:t>
      </w:r>
      <w:r>
        <w:rPr>
          <w:rFonts w:hint="eastAsia" w:asciiTheme="minorEastAsia" w:hAnsiTheme="minorEastAsia" w:eastAsiaTheme="minorEastAsia" w:cstheme="minorEastAsia"/>
          <w:spacing w:val="-7"/>
          <w:sz w:val="43"/>
          <w:szCs w:val="43"/>
        </w:rPr>
        <w:t>件</w:t>
      </w:r>
    </w:p>
    <w:p w14:paraId="6321CC46">
      <w:pPr>
        <w:pStyle w:val="2"/>
        <w:spacing w:line="245" w:lineRule="auto"/>
        <w:rPr>
          <w:rFonts w:hint="eastAsia" w:asciiTheme="minorEastAsia" w:hAnsiTheme="minorEastAsia" w:eastAsiaTheme="minorEastAsia" w:cstheme="minorEastAsia"/>
        </w:rPr>
      </w:pPr>
    </w:p>
    <w:p w14:paraId="5A030E51">
      <w:pPr>
        <w:pStyle w:val="2"/>
        <w:spacing w:line="245" w:lineRule="auto"/>
        <w:rPr>
          <w:rFonts w:hint="eastAsia" w:asciiTheme="minorEastAsia" w:hAnsiTheme="minorEastAsia" w:eastAsiaTheme="minorEastAsia" w:cstheme="minorEastAsia"/>
        </w:rPr>
      </w:pPr>
    </w:p>
    <w:p w14:paraId="3F174659">
      <w:pPr>
        <w:pStyle w:val="2"/>
        <w:spacing w:line="246" w:lineRule="auto"/>
        <w:rPr>
          <w:rFonts w:hint="eastAsia" w:asciiTheme="minorEastAsia" w:hAnsiTheme="minorEastAsia" w:eastAsiaTheme="minorEastAsia" w:cstheme="minorEastAsia"/>
        </w:rPr>
      </w:pPr>
    </w:p>
    <w:p w14:paraId="334AA698">
      <w:pPr>
        <w:pStyle w:val="2"/>
        <w:spacing w:line="246" w:lineRule="auto"/>
        <w:rPr>
          <w:rFonts w:hint="eastAsia" w:asciiTheme="minorEastAsia" w:hAnsiTheme="minorEastAsia" w:eastAsiaTheme="minorEastAsia" w:cstheme="minorEastAsia"/>
        </w:rPr>
      </w:pPr>
    </w:p>
    <w:p w14:paraId="6F186381">
      <w:pPr>
        <w:pStyle w:val="2"/>
        <w:spacing w:line="246" w:lineRule="auto"/>
        <w:rPr>
          <w:rFonts w:hint="eastAsia" w:asciiTheme="minorEastAsia" w:hAnsiTheme="minorEastAsia" w:eastAsiaTheme="minorEastAsia" w:cstheme="minorEastAsia"/>
        </w:rPr>
      </w:pPr>
    </w:p>
    <w:p w14:paraId="0D0FD4E2">
      <w:pPr>
        <w:pStyle w:val="2"/>
        <w:spacing w:line="246" w:lineRule="auto"/>
        <w:rPr>
          <w:rFonts w:hint="eastAsia" w:asciiTheme="minorEastAsia" w:hAnsiTheme="minorEastAsia" w:eastAsiaTheme="minorEastAsia" w:cstheme="minorEastAsia"/>
        </w:rPr>
      </w:pPr>
    </w:p>
    <w:p w14:paraId="32F1070D">
      <w:pPr>
        <w:pStyle w:val="2"/>
        <w:spacing w:line="246" w:lineRule="auto"/>
        <w:rPr>
          <w:rFonts w:hint="eastAsia" w:asciiTheme="minorEastAsia" w:hAnsiTheme="minorEastAsia" w:eastAsiaTheme="minorEastAsia" w:cstheme="minorEastAsia"/>
        </w:rPr>
      </w:pPr>
    </w:p>
    <w:p w14:paraId="08CEB7F0">
      <w:pPr>
        <w:pStyle w:val="2"/>
        <w:spacing w:line="246" w:lineRule="auto"/>
        <w:rPr>
          <w:rFonts w:hint="eastAsia" w:asciiTheme="minorEastAsia" w:hAnsiTheme="minorEastAsia" w:eastAsiaTheme="minorEastAsia" w:cstheme="minorEastAsia"/>
        </w:rPr>
      </w:pPr>
    </w:p>
    <w:p w14:paraId="122AC842">
      <w:pPr>
        <w:pStyle w:val="2"/>
        <w:spacing w:line="246" w:lineRule="auto"/>
        <w:rPr>
          <w:rFonts w:hint="eastAsia" w:asciiTheme="minorEastAsia" w:hAnsiTheme="minorEastAsia" w:eastAsiaTheme="minorEastAsia" w:cstheme="minorEastAsia"/>
        </w:rPr>
      </w:pPr>
    </w:p>
    <w:p w14:paraId="4A44AF94">
      <w:pPr>
        <w:spacing w:before="91" w:line="222" w:lineRule="auto"/>
        <w:ind w:left="5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0"/>
          <w:sz w:val="28"/>
          <w:szCs w:val="28"/>
        </w:rPr>
        <w:t>投标人</w:t>
      </w:r>
      <w:r>
        <w:rPr>
          <w:rFonts w:hint="eastAsia" w:asciiTheme="minorEastAsia" w:hAnsiTheme="minorEastAsia" w:eastAsiaTheme="minorEastAsia" w:cstheme="minorEastAsia"/>
          <w:spacing w:val="-13"/>
          <w:sz w:val="28"/>
          <w:szCs w:val="28"/>
        </w:rPr>
        <w:t>：</w:t>
      </w:r>
      <w:r>
        <w:rPr>
          <w:rFonts w:hint="eastAsia" w:asciiTheme="minorEastAsia" w:hAnsiTheme="minorEastAsia" w:eastAsiaTheme="minorEastAsia" w:cstheme="minorEastAsia"/>
          <w:spacing w:val="-113"/>
          <w:sz w:val="28"/>
          <w:szCs w:val="28"/>
        </w:rPr>
        <w:t xml:space="preserve"> </w:t>
      </w:r>
      <w:r>
        <w:rPr>
          <w:rFonts w:hint="eastAsia" w:asciiTheme="minorEastAsia" w:hAnsiTheme="minorEastAsia" w:eastAsiaTheme="minorEastAsia" w:cstheme="minorEastAsia"/>
          <w:spacing w:val="3"/>
          <w:sz w:val="28"/>
          <w:szCs w:val="28"/>
          <w:u w:val="single" w:color="auto"/>
        </w:rPr>
        <w:t xml:space="preserve">                              </w:t>
      </w:r>
      <w:r>
        <w:rPr>
          <w:rFonts w:hint="eastAsia" w:asciiTheme="minorEastAsia" w:hAnsiTheme="minorEastAsia" w:eastAsiaTheme="minorEastAsia" w:cstheme="minorEastAsia"/>
          <w:spacing w:val="-13"/>
          <w:sz w:val="28"/>
          <w:szCs w:val="28"/>
        </w:rPr>
        <w:t>（</w:t>
      </w:r>
      <w:r>
        <w:rPr>
          <w:rFonts w:hint="eastAsia" w:asciiTheme="minorEastAsia" w:hAnsiTheme="minorEastAsia" w:eastAsiaTheme="minorEastAsia" w:cstheme="minorEastAsia"/>
          <w:spacing w:val="10"/>
          <w:sz w:val="28"/>
          <w:szCs w:val="28"/>
        </w:rPr>
        <w:t>盖单位章）</w:t>
      </w:r>
    </w:p>
    <w:p w14:paraId="309F01DB">
      <w:pPr>
        <w:spacing w:before="218" w:line="222" w:lineRule="auto"/>
        <w:ind w:left="55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1"/>
          <w:sz w:val="28"/>
          <w:szCs w:val="28"/>
        </w:rPr>
        <w:t>法定代表人</w:t>
      </w:r>
      <w:r>
        <w:rPr>
          <w:rFonts w:hint="eastAsia" w:asciiTheme="minorEastAsia" w:hAnsiTheme="minorEastAsia" w:eastAsiaTheme="minorEastAsia" w:cstheme="minorEastAsia"/>
          <w:spacing w:val="-17"/>
          <w:sz w:val="28"/>
          <w:szCs w:val="28"/>
        </w:rPr>
        <w:t>：</w:t>
      </w:r>
      <w:r>
        <w:rPr>
          <w:rFonts w:hint="eastAsia" w:asciiTheme="minorEastAsia" w:hAnsiTheme="minorEastAsia" w:eastAsiaTheme="minorEastAsia" w:cstheme="minorEastAsia"/>
          <w:spacing w:val="4"/>
          <w:sz w:val="28"/>
          <w:szCs w:val="28"/>
          <w:u w:val="single" w:color="auto"/>
        </w:rPr>
        <w:t xml:space="preserve">                   </w:t>
      </w:r>
      <w:r>
        <w:rPr>
          <w:rFonts w:hint="eastAsia" w:asciiTheme="minorEastAsia" w:hAnsiTheme="minorEastAsia" w:eastAsiaTheme="minorEastAsia" w:cstheme="minorEastAsia"/>
          <w:spacing w:val="3"/>
          <w:sz w:val="28"/>
          <w:szCs w:val="28"/>
          <w:u w:val="single" w:color="auto"/>
        </w:rPr>
        <w:t xml:space="preserve">           </w:t>
      </w:r>
      <w:r>
        <w:rPr>
          <w:rFonts w:hint="eastAsia" w:asciiTheme="minorEastAsia" w:hAnsiTheme="minorEastAsia" w:eastAsiaTheme="minorEastAsia" w:cstheme="minorEastAsia"/>
          <w:spacing w:val="-17"/>
          <w:sz w:val="28"/>
          <w:szCs w:val="28"/>
        </w:rPr>
        <w:t>（</w:t>
      </w:r>
      <w:r>
        <w:rPr>
          <w:rFonts w:hint="eastAsia" w:asciiTheme="minorEastAsia" w:hAnsiTheme="minorEastAsia" w:eastAsiaTheme="minorEastAsia" w:cstheme="minorEastAsia"/>
          <w:spacing w:val="11"/>
          <w:sz w:val="28"/>
          <w:szCs w:val="28"/>
        </w:rPr>
        <w:t>签字）</w:t>
      </w:r>
    </w:p>
    <w:p w14:paraId="5E9746EC">
      <w:pPr>
        <w:pStyle w:val="2"/>
        <w:spacing w:line="280" w:lineRule="auto"/>
        <w:rPr>
          <w:rFonts w:hint="eastAsia" w:asciiTheme="minorEastAsia" w:hAnsiTheme="minorEastAsia" w:eastAsiaTheme="minorEastAsia" w:cstheme="minorEastAsia"/>
        </w:rPr>
      </w:pPr>
    </w:p>
    <w:p w14:paraId="39E035EF">
      <w:pPr>
        <w:pStyle w:val="2"/>
        <w:spacing w:line="280" w:lineRule="auto"/>
        <w:rPr>
          <w:rFonts w:hint="eastAsia" w:asciiTheme="minorEastAsia" w:hAnsiTheme="minorEastAsia" w:eastAsiaTheme="minorEastAsia" w:cstheme="minorEastAsia"/>
        </w:rPr>
      </w:pPr>
    </w:p>
    <w:p w14:paraId="6474C004">
      <w:pPr>
        <w:spacing w:line="305" w:lineRule="exact"/>
        <w:ind w:firstLine="1818"/>
        <w:rPr>
          <w:rFonts w:hint="eastAsia" w:asciiTheme="minorEastAsia" w:hAnsiTheme="minorEastAsia" w:eastAsiaTheme="minorEastAsia" w:cstheme="minorEastAsia"/>
        </w:rPr>
      </w:pPr>
      <w:r>
        <w:rPr>
          <w:rFonts w:hint="eastAsia" w:asciiTheme="minorEastAsia" w:hAnsiTheme="minorEastAsia" w:eastAsiaTheme="minorEastAsia" w:cstheme="minorEastAsia"/>
          <w:position w:val="-6"/>
        </w:rPr>
        <w:pict>
          <v:group id="_x0000_s1179" o:spid="_x0000_s1179" o:spt="203" style="height:15.25pt;width:231.3pt;" coordsize="4626,305">
            <o:lock v:ext="edit"/>
            <v:shape id="_x0000_s1180" o:spid="_x0000_s1180" o:spt="202" type="#_x0000_t202" style="position:absolute;left:1253;top:-20;height:325;width:3392;" filled="f" stroked="f" coordsize="21600,21600">
              <v:path/>
              <v:fill on="f" focussize="0,0"/>
              <v:stroke on="f"/>
              <v:imagedata o:title=""/>
              <o:lock v:ext="edit" aspectratio="f"/>
              <v:textbox inset="0mm,0mm,0mm,0mm">
                <w:txbxContent>
                  <w:p w14:paraId="003904E2">
                    <w:pPr>
                      <w:spacing w:before="19" w:line="224" w:lineRule="auto"/>
                      <w:jc w:val="right"/>
                      <w:rPr>
                        <w:rFonts w:ascii="黑体" w:hAnsi="黑体" w:eastAsia="黑体" w:cs="黑体"/>
                        <w:sz w:val="28"/>
                        <w:szCs w:val="28"/>
                      </w:rPr>
                    </w:pPr>
                    <w:r>
                      <w:rPr>
                        <w:rFonts w:ascii="黑体" w:hAnsi="黑体" w:eastAsia="黑体" w:cs="黑体"/>
                        <w:spacing w:val="-24"/>
                        <w:sz w:val="28"/>
                        <w:szCs w:val="28"/>
                      </w:rPr>
                      <w:t>年</w:t>
                    </w:r>
                    <w:r>
                      <w:rPr>
                        <w:rFonts w:ascii="黑体" w:hAnsi="黑体" w:eastAsia="黑体" w:cs="黑体"/>
                        <w:spacing w:val="2"/>
                        <w:sz w:val="28"/>
                        <w:szCs w:val="28"/>
                      </w:rPr>
                      <w:t xml:space="preserve">         </w:t>
                    </w:r>
                    <w:r>
                      <w:rPr>
                        <w:rFonts w:ascii="黑体" w:hAnsi="黑体" w:eastAsia="黑体" w:cs="黑体"/>
                        <w:spacing w:val="-24"/>
                        <w:sz w:val="28"/>
                        <w:szCs w:val="28"/>
                      </w:rPr>
                      <w:t>月</w:t>
                    </w:r>
                    <w:r>
                      <w:rPr>
                        <w:rFonts w:ascii="黑体" w:hAnsi="黑体" w:eastAsia="黑体" w:cs="黑体"/>
                        <w:spacing w:val="4"/>
                        <w:sz w:val="28"/>
                        <w:szCs w:val="28"/>
                      </w:rPr>
                      <w:t xml:space="preserve">         </w:t>
                    </w:r>
                    <w:r>
                      <w:rPr>
                        <w:rFonts w:ascii="黑体" w:hAnsi="黑体" w:eastAsia="黑体" w:cs="黑体"/>
                        <w:spacing w:val="-24"/>
                        <w:sz w:val="28"/>
                        <w:szCs w:val="28"/>
                      </w:rPr>
                      <w:t>日</w:t>
                    </w:r>
                  </w:p>
                </w:txbxContent>
              </v:textbox>
            </v:shape>
            <v:shape id="_x0000_s1181" o:spid="_x0000_s1181" style="position:absolute;left:0;top:289;height:15;width:4341;" fillcolor="#000000" filled="t" stroked="f" coordsize="4341,15" path="m0,15l1261,15,1261,0,0,0,0,15xem1561,15l2808,15,2808,0,1561,0,1561,15xem3108,15l4340,15,4340,0,3108,0,3108,15xe">
              <v:path/>
              <v:fill on="t" focussize="0,0"/>
              <v:stroke on="f"/>
              <v:imagedata o:title=""/>
              <o:lock v:ext="edit"/>
            </v:shape>
            <w10:wrap type="none"/>
            <w10:anchorlock/>
          </v:group>
        </w:pict>
      </w:r>
    </w:p>
    <w:p w14:paraId="231F8642">
      <w:pPr>
        <w:spacing w:line="305" w:lineRule="exact"/>
        <w:rPr>
          <w:rFonts w:hint="eastAsia" w:asciiTheme="minorEastAsia" w:hAnsiTheme="minorEastAsia" w:eastAsiaTheme="minorEastAsia" w:cstheme="minorEastAsia"/>
        </w:rPr>
        <w:sectPr>
          <w:footerReference r:id="rId353" w:type="default"/>
          <w:pgSz w:w="11910" w:h="16845"/>
          <w:pgMar w:top="400" w:right="1786" w:bottom="1190" w:left="1786" w:header="0" w:footer="959" w:gutter="0"/>
          <w:cols w:space="720" w:num="1"/>
        </w:sectPr>
      </w:pPr>
    </w:p>
    <w:p w14:paraId="6E12EAFF">
      <w:pPr>
        <w:pStyle w:val="2"/>
        <w:rPr>
          <w:rFonts w:hint="eastAsia" w:asciiTheme="minorEastAsia" w:hAnsiTheme="minorEastAsia" w:eastAsiaTheme="minorEastAsia" w:cstheme="minorEastAsia"/>
        </w:rPr>
      </w:pPr>
    </w:p>
    <w:p w14:paraId="5B2A3754">
      <w:pPr>
        <w:pStyle w:val="2"/>
        <w:rPr>
          <w:rFonts w:hint="eastAsia" w:asciiTheme="minorEastAsia" w:hAnsiTheme="minorEastAsia" w:eastAsiaTheme="minorEastAsia" w:cstheme="minorEastAsia"/>
        </w:rPr>
      </w:pPr>
    </w:p>
    <w:p w14:paraId="4E6FD250">
      <w:pPr>
        <w:pStyle w:val="2"/>
        <w:rPr>
          <w:rFonts w:hint="eastAsia" w:asciiTheme="minorEastAsia" w:hAnsiTheme="minorEastAsia" w:eastAsiaTheme="minorEastAsia" w:cstheme="minorEastAsia"/>
        </w:rPr>
      </w:pPr>
    </w:p>
    <w:p w14:paraId="0EA5E89A">
      <w:pPr>
        <w:pStyle w:val="2"/>
        <w:rPr>
          <w:rFonts w:hint="eastAsia" w:asciiTheme="minorEastAsia" w:hAnsiTheme="minorEastAsia" w:eastAsiaTheme="minorEastAsia" w:cstheme="minorEastAsia"/>
        </w:rPr>
      </w:pPr>
    </w:p>
    <w:p w14:paraId="29E2DF27">
      <w:pPr>
        <w:pStyle w:val="2"/>
        <w:spacing w:line="241" w:lineRule="auto"/>
        <w:rPr>
          <w:rFonts w:hint="eastAsia" w:asciiTheme="minorEastAsia" w:hAnsiTheme="minorEastAsia" w:eastAsiaTheme="minorEastAsia" w:cstheme="minorEastAsia"/>
        </w:rPr>
      </w:pPr>
    </w:p>
    <w:sdt>
      <w:sdtPr>
        <w:rPr>
          <w:rFonts w:hint="eastAsia" w:asciiTheme="minorEastAsia" w:hAnsiTheme="minorEastAsia" w:eastAsiaTheme="minorEastAsia" w:cstheme="minorEastAsia"/>
          <w:sz w:val="40"/>
          <w:szCs w:val="40"/>
        </w:rPr>
        <w:id w:val="147479450"/>
        <w:docPartObj>
          <w:docPartGallery w:val="Table of Contents"/>
          <w:docPartUnique/>
        </w:docPartObj>
      </w:sdtPr>
      <w:sdtEndPr>
        <w:rPr>
          <w:rFonts w:hint="eastAsia" w:asciiTheme="minorEastAsia" w:hAnsiTheme="minorEastAsia" w:eastAsiaTheme="minorEastAsia" w:cstheme="minorEastAsia"/>
          <w:sz w:val="24"/>
          <w:szCs w:val="24"/>
        </w:rPr>
      </w:sdtEndPr>
      <w:sdtContent>
        <w:p w14:paraId="7E4A268E">
          <w:pPr>
            <w:spacing w:before="131" w:line="221" w:lineRule="auto"/>
            <w:ind w:left="3692"/>
            <w:rPr>
              <w:rFonts w:hint="eastAsia" w:asciiTheme="minorEastAsia" w:hAnsiTheme="minorEastAsia" w:eastAsiaTheme="minorEastAsia" w:cstheme="minorEastAsia"/>
              <w:sz w:val="40"/>
              <w:szCs w:val="40"/>
            </w:rPr>
          </w:pPr>
          <w:r>
            <w:rPr>
              <w:rFonts w:hint="eastAsia" w:asciiTheme="minorEastAsia" w:hAnsiTheme="minorEastAsia" w:eastAsiaTheme="minorEastAsia" w:cstheme="minorEastAsia"/>
              <w:spacing w:val="-31"/>
              <w:sz w:val="40"/>
              <w:szCs w:val="40"/>
            </w:rPr>
            <w:t>目</w:t>
          </w:r>
          <w:r>
            <w:rPr>
              <w:rFonts w:hint="eastAsia" w:asciiTheme="minorEastAsia" w:hAnsiTheme="minorEastAsia" w:eastAsiaTheme="minorEastAsia" w:cstheme="minorEastAsia"/>
              <w:spacing w:val="7"/>
              <w:sz w:val="40"/>
              <w:szCs w:val="40"/>
            </w:rPr>
            <w:t xml:space="preserve">    </w:t>
          </w:r>
          <w:r>
            <w:rPr>
              <w:rFonts w:hint="eastAsia" w:asciiTheme="minorEastAsia" w:hAnsiTheme="minorEastAsia" w:eastAsiaTheme="minorEastAsia" w:cstheme="minorEastAsia"/>
              <w:spacing w:val="-31"/>
              <w:sz w:val="40"/>
              <w:szCs w:val="40"/>
            </w:rPr>
            <w:t>录</w:t>
          </w:r>
        </w:p>
        <w:p w14:paraId="43E0658B">
          <w:pPr>
            <w:pStyle w:val="2"/>
            <w:spacing w:line="362" w:lineRule="auto"/>
            <w:rPr>
              <w:rFonts w:hint="eastAsia" w:asciiTheme="minorEastAsia" w:hAnsiTheme="minorEastAsia" w:eastAsiaTheme="minorEastAsia" w:cstheme="minorEastAsia"/>
            </w:rPr>
          </w:pPr>
        </w:p>
        <w:p w14:paraId="5FE97419">
          <w:pPr>
            <w:spacing w:before="78" w:line="219" w:lineRule="auto"/>
            <w:ind w:left="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一、投标函及投标函附录</w:t>
          </w:r>
        </w:p>
        <w:p w14:paraId="5FDBF2C0">
          <w:pPr>
            <w:spacing w:before="255" w:line="220" w:lineRule="auto"/>
            <w:ind w:left="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二、法定代表人身份证明</w:t>
          </w:r>
        </w:p>
        <w:p w14:paraId="59EA2689">
          <w:pPr>
            <w:spacing w:before="270" w:line="22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三、投标保证金</w:t>
          </w:r>
        </w:p>
        <w:p w14:paraId="5EF9FBF1">
          <w:pPr>
            <w:spacing w:before="269" w:line="219" w:lineRule="auto"/>
            <w:ind w:left="2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四、联合体协议书</w:t>
          </w:r>
        </w:p>
        <w:p w14:paraId="21128C84">
          <w:pPr>
            <w:spacing w:before="270" w:line="219" w:lineRule="auto"/>
            <w:ind w:left="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五、拟分包计划表</w:t>
          </w:r>
        </w:p>
        <w:p w14:paraId="409C5BCF">
          <w:pPr>
            <w:spacing w:before="256" w:line="219" w:lineRule="auto"/>
            <w:ind w:left="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六、分包意向协议书</w:t>
          </w:r>
        </w:p>
        <w:p w14:paraId="7CD68407">
          <w:pPr>
            <w:spacing w:before="270" w:line="22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七、中小企业声明函</w:t>
          </w:r>
        </w:p>
        <w:p w14:paraId="04B6D1BA">
          <w:pPr>
            <w:spacing w:before="270" w:line="219" w:lineRule="auto"/>
            <w:ind w:left="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八、项目管理机构</w:t>
          </w:r>
        </w:p>
        <w:p w14:paraId="1B35AC4E">
          <w:pPr>
            <w:spacing w:before="270" w:line="220" w:lineRule="auto"/>
            <w:ind w:left="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九、资格审查资料</w:t>
          </w:r>
        </w:p>
        <w:p w14:paraId="704DD740">
          <w:pPr>
            <w:spacing w:before="255" w:line="218" w:lineRule="auto"/>
            <w:ind w:left="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十、已标价工程量清单</w:t>
          </w:r>
        </w:p>
        <w:p w14:paraId="54E91B45">
          <w:pPr>
            <w:spacing w:before="272" w:line="221" w:lineRule="auto"/>
            <w:ind w:left="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十一、施工组织设计</w:t>
          </w:r>
        </w:p>
        <w:p w14:paraId="25882D67">
          <w:pPr>
            <w:spacing w:before="269" w:line="220" w:lineRule="auto"/>
            <w:ind w:left="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十二、其他资料</w:t>
          </w:r>
        </w:p>
      </w:sdtContent>
    </w:sdt>
    <w:p w14:paraId="388CA40F">
      <w:pPr>
        <w:spacing w:line="220" w:lineRule="auto"/>
        <w:rPr>
          <w:rFonts w:hint="eastAsia" w:asciiTheme="minorEastAsia" w:hAnsiTheme="minorEastAsia" w:eastAsiaTheme="minorEastAsia" w:cstheme="minorEastAsia"/>
          <w:sz w:val="24"/>
          <w:szCs w:val="24"/>
        </w:rPr>
        <w:sectPr>
          <w:footerReference r:id="rId354" w:type="default"/>
          <w:pgSz w:w="11910" w:h="16845"/>
          <w:pgMar w:top="400" w:right="1786" w:bottom="1190" w:left="1480" w:header="0" w:footer="959" w:gutter="0"/>
          <w:cols w:space="720" w:num="1"/>
        </w:sectPr>
      </w:pPr>
    </w:p>
    <w:p w14:paraId="5D850E04">
      <w:pPr>
        <w:pStyle w:val="2"/>
        <w:spacing w:line="255" w:lineRule="auto"/>
        <w:rPr>
          <w:rFonts w:hint="eastAsia" w:asciiTheme="minorEastAsia" w:hAnsiTheme="minorEastAsia" w:eastAsiaTheme="minorEastAsia" w:cstheme="minorEastAsia"/>
        </w:rPr>
      </w:pPr>
    </w:p>
    <w:p w14:paraId="64395046">
      <w:pPr>
        <w:pStyle w:val="2"/>
        <w:spacing w:line="255" w:lineRule="auto"/>
        <w:rPr>
          <w:rFonts w:hint="eastAsia" w:asciiTheme="minorEastAsia" w:hAnsiTheme="minorEastAsia" w:eastAsiaTheme="minorEastAsia" w:cstheme="minorEastAsia"/>
        </w:rPr>
      </w:pPr>
    </w:p>
    <w:p w14:paraId="43A3CD12">
      <w:pPr>
        <w:pStyle w:val="2"/>
        <w:spacing w:line="256" w:lineRule="auto"/>
        <w:rPr>
          <w:rFonts w:hint="eastAsia" w:asciiTheme="minorEastAsia" w:hAnsiTheme="minorEastAsia" w:eastAsiaTheme="minorEastAsia" w:cstheme="minorEastAsia"/>
        </w:rPr>
      </w:pPr>
    </w:p>
    <w:p w14:paraId="4DAE5C43">
      <w:pPr>
        <w:pStyle w:val="2"/>
        <w:spacing w:line="256" w:lineRule="auto"/>
        <w:rPr>
          <w:rFonts w:hint="eastAsia" w:asciiTheme="minorEastAsia" w:hAnsiTheme="minorEastAsia" w:eastAsiaTheme="minorEastAsia" w:cstheme="minorEastAsia"/>
        </w:rPr>
      </w:pPr>
    </w:p>
    <w:p w14:paraId="73927CD2">
      <w:pPr>
        <w:pStyle w:val="2"/>
        <w:spacing w:line="256" w:lineRule="auto"/>
        <w:rPr>
          <w:rFonts w:hint="eastAsia" w:asciiTheme="minorEastAsia" w:hAnsiTheme="minorEastAsia" w:eastAsiaTheme="minorEastAsia" w:cstheme="minorEastAsia"/>
        </w:rPr>
      </w:pPr>
    </w:p>
    <w:p w14:paraId="42A24E62">
      <w:pPr>
        <w:pStyle w:val="2"/>
        <w:spacing w:line="256" w:lineRule="auto"/>
        <w:rPr>
          <w:rFonts w:hint="eastAsia" w:asciiTheme="minorEastAsia" w:hAnsiTheme="minorEastAsia" w:eastAsiaTheme="minorEastAsia" w:cstheme="minorEastAsia"/>
        </w:rPr>
      </w:pPr>
    </w:p>
    <w:p w14:paraId="4952870B">
      <w:pPr>
        <w:pStyle w:val="2"/>
        <w:spacing w:line="256" w:lineRule="auto"/>
        <w:rPr>
          <w:rFonts w:hint="eastAsia" w:asciiTheme="minorEastAsia" w:hAnsiTheme="minorEastAsia" w:eastAsiaTheme="minorEastAsia" w:cstheme="minorEastAsia"/>
        </w:rPr>
      </w:pPr>
    </w:p>
    <w:p w14:paraId="6AE456E6">
      <w:pPr>
        <w:spacing w:before="91" w:line="222" w:lineRule="auto"/>
        <w:ind w:left="2899"/>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一、投标函及投标函附录</w:t>
      </w:r>
    </w:p>
    <w:p w14:paraId="34A8231E">
      <w:pPr>
        <w:spacing w:before="53" w:line="223" w:lineRule="auto"/>
        <w:ind w:left="3622"/>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（一）投标函</w:t>
      </w:r>
    </w:p>
    <w:p w14:paraId="0DF913BF">
      <w:pPr>
        <w:tabs>
          <w:tab w:val="left" w:pos="2521"/>
        </w:tabs>
        <w:spacing w:before="177"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（招标人名称</w:t>
      </w:r>
      <w:r>
        <w:rPr>
          <w:rFonts w:hint="eastAsia" w:asciiTheme="minorEastAsia" w:hAnsiTheme="minorEastAsia" w:eastAsiaTheme="minorEastAsia" w:cstheme="minorEastAsia"/>
          <w:spacing w:val="-55"/>
          <w:w w:val="98"/>
          <w:sz w:val="21"/>
          <w:szCs w:val="21"/>
        </w:rPr>
        <w:t>）：</w:t>
      </w:r>
    </w:p>
    <w:p w14:paraId="1587B1F9">
      <w:pPr>
        <w:spacing w:before="184" w:line="386" w:lineRule="auto"/>
        <w:ind w:left="9" w:firstLine="428"/>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我方已仔细研究了</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标段</w:t>
      </w:r>
      <w:r>
        <w:rPr>
          <w:rFonts w:hint="eastAsia" w:asciiTheme="minorEastAsia" w:hAnsiTheme="minorEastAsia" w:eastAsiaTheme="minorEastAsia" w:cstheme="minorEastAsia"/>
          <w:spacing w:val="-2"/>
          <w:sz w:val="21"/>
          <w:szCs w:val="21"/>
        </w:rPr>
        <w:t>名称）施工招标文件的全部内容，</w:t>
      </w:r>
      <w:r>
        <w:rPr>
          <w:rFonts w:hint="eastAsia" w:asciiTheme="minorEastAsia" w:hAnsiTheme="minorEastAsia" w:eastAsiaTheme="minorEastAsia" w:cstheme="minorEastAsia"/>
          <w:sz w:val="21"/>
          <w:szCs w:val="21"/>
        </w:rPr>
        <w:t>愿意以人民币（大写）</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z w:val="21"/>
          <w:szCs w:val="21"/>
        </w:rPr>
        <w:t>元）的投标总报价，工期</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z w:val="21"/>
          <w:szCs w:val="21"/>
        </w:rPr>
        <w:t>日历天，按合同约定实施和完成承包工程，修补工程中的任何缺陷，工程质量达到</w:t>
      </w:r>
      <w:r>
        <w:rPr>
          <w:rFonts w:hint="eastAsia" w:asciiTheme="minorEastAsia" w:hAnsiTheme="minorEastAsia" w:eastAsiaTheme="minorEastAsia" w:cstheme="minorEastAsia"/>
          <w:spacing w:val="10"/>
          <w:sz w:val="21"/>
          <w:szCs w:val="21"/>
          <w:u w:val="single" w:color="auto"/>
        </w:rPr>
        <w:t xml:space="preserve">          </w:t>
      </w:r>
      <w:r>
        <w:rPr>
          <w:rFonts w:hint="eastAsia" w:asciiTheme="minorEastAsia" w:hAnsiTheme="minorEastAsia" w:eastAsiaTheme="minorEastAsia" w:cstheme="minorEastAsia"/>
          <w:sz w:val="21"/>
          <w:szCs w:val="21"/>
        </w:rPr>
        <w:t xml:space="preserve"> 。</w:t>
      </w:r>
    </w:p>
    <w:p w14:paraId="68D5DE20">
      <w:pPr>
        <w:spacing w:before="33" w:line="423" w:lineRule="auto"/>
        <w:ind w:left="9" w:right="34"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 xml:space="preserve">在我方的上述投标总报价中，包括：安全文明施工费 </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14"/>
          <w:sz w:val="21"/>
          <w:szCs w:val="21"/>
        </w:rPr>
        <w:t xml:space="preserve">元；暂列金额 </w:t>
      </w:r>
      <w:r>
        <w:rPr>
          <w:rFonts w:hint="eastAsia" w:asciiTheme="minorEastAsia" w:hAnsiTheme="minorEastAsia" w:eastAsiaTheme="minorEastAsia" w:cstheme="minorEastAsia"/>
          <w:spacing w:val="-15"/>
          <w:sz w:val="21"/>
          <w:szCs w:val="21"/>
        </w:rPr>
        <w:t>¥</w:t>
      </w:r>
      <w:r>
        <w:rPr>
          <w:rFonts w:hint="eastAsia" w:asciiTheme="minorEastAsia" w:hAnsiTheme="minorEastAsia" w:eastAsiaTheme="minorEastAsia" w:cstheme="minorEastAsia"/>
          <w:spacing w:val="-15"/>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15"/>
          <w:sz w:val="21"/>
          <w:szCs w:val="21"/>
        </w:rPr>
        <w:t>元；</w:t>
      </w:r>
      <w:r>
        <w:rPr>
          <w:rFonts w:hint="eastAsia" w:asciiTheme="minorEastAsia" w:hAnsiTheme="minorEastAsia" w:eastAsiaTheme="minorEastAsia" w:cstheme="minorEastAsia"/>
          <w:spacing w:val="-1"/>
          <w:sz w:val="21"/>
          <w:szCs w:val="21"/>
        </w:rPr>
        <w:t xml:space="preserve">专业工程暂估价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2"/>
          <w:sz w:val="21"/>
          <w:szCs w:val="21"/>
        </w:rPr>
        <w:t>元。</w:t>
      </w:r>
    </w:p>
    <w:p w14:paraId="1EF8F33F">
      <w:pPr>
        <w:spacing w:before="1" w:line="238"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    </w:t>
      </w:r>
      <w:r>
        <w:rPr>
          <w:rFonts w:hint="eastAsia" w:asciiTheme="minorEastAsia" w:hAnsiTheme="minorEastAsia" w:eastAsiaTheme="minorEastAsia" w:cstheme="minorEastAsia"/>
          <w:sz w:val="21"/>
          <w:szCs w:val="21"/>
        </w:rPr>
        <w:t>我方拟派的项目经理</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z w:val="21"/>
          <w:szCs w:val="21"/>
        </w:rPr>
        <w:t>姓名</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z w:val="21"/>
          <w:szCs w:val="21"/>
        </w:rPr>
        <w:t>证书名称</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z w:val="21"/>
          <w:szCs w:val="21"/>
        </w:rPr>
        <w:t>证书编号：</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w:t>
      </w:r>
    </w:p>
    <w:p w14:paraId="03E2EDDF">
      <w:pPr>
        <w:spacing w:before="178"/>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3.</w:t>
      </w:r>
      <w:r>
        <w:rPr>
          <w:rFonts w:hint="eastAsia" w:asciiTheme="minorEastAsia" w:hAnsiTheme="minorEastAsia" w:eastAsiaTheme="minorEastAsia" w:cstheme="minorEastAsia"/>
          <w:spacing w:val="-2"/>
          <w:sz w:val="21"/>
          <w:szCs w:val="21"/>
        </w:rPr>
        <w:t>我方承诺在投标有效期</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77"/>
          <w:sz w:val="21"/>
          <w:szCs w:val="21"/>
        </w:rPr>
        <w:t xml:space="preserve"> </w:t>
      </w:r>
      <w:r>
        <w:rPr>
          <w:rFonts w:hint="eastAsia" w:asciiTheme="minorEastAsia" w:hAnsiTheme="minorEastAsia" w:eastAsiaTheme="minorEastAsia" w:cstheme="minorEastAsia"/>
          <w:spacing w:val="-2"/>
          <w:sz w:val="21"/>
          <w:szCs w:val="21"/>
        </w:rPr>
        <w:t>天内不修改、撤销投标文件。</w:t>
      </w:r>
    </w:p>
    <w:p w14:paraId="7FFB2A47">
      <w:pPr>
        <w:spacing w:before="177" w:line="239"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4.</w:t>
      </w:r>
      <w:r>
        <w:rPr>
          <w:rFonts w:hint="eastAsia" w:asciiTheme="minorEastAsia" w:hAnsiTheme="minorEastAsia" w:eastAsiaTheme="minorEastAsia" w:cstheme="minorEastAsia"/>
          <w:spacing w:val="-1"/>
          <w:sz w:val="21"/>
          <w:szCs w:val="21"/>
        </w:rPr>
        <w:t>随同本投标函提交投标保证金一份，金额为人民币</w:t>
      </w:r>
      <w:r>
        <w:rPr>
          <w:rFonts w:hint="eastAsia" w:asciiTheme="minorEastAsia" w:hAnsiTheme="minorEastAsia" w:eastAsiaTheme="minorEastAsia" w:cstheme="minorEastAsia"/>
          <w:spacing w:val="-2"/>
          <w:sz w:val="21"/>
          <w:szCs w:val="21"/>
        </w:rPr>
        <w:t>（大写）</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2"/>
          <w:sz w:val="21"/>
          <w:szCs w:val="21"/>
        </w:rPr>
        <w:t>元）。</w:t>
      </w:r>
    </w:p>
    <w:p w14:paraId="4808D63A">
      <w:pPr>
        <w:spacing w:before="164"/>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lang w:eastAsia="zh-CN"/>
        </w:rPr>
        <w:t>5.</w:t>
      </w:r>
      <w:r>
        <w:rPr>
          <w:rFonts w:hint="eastAsia" w:asciiTheme="minorEastAsia" w:hAnsiTheme="minorEastAsia" w:eastAsiaTheme="minorEastAsia" w:cstheme="minorEastAsia"/>
          <w:spacing w:val="-6"/>
          <w:sz w:val="21"/>
          <w:szCs w:val="21"/>
        </w:rPr>
        <w:t>如我方中标：</w:t>
      </w:r>
    </w:p>
    <w:p w14:paraId="17B57D92">
      <w:pPr>
        <w:spacing w:before="162" w:line="239" w:lineRule="auto"/>
        <w:ind w:left="7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）我方承诺在收到中标通知书后，在中标通知书规定的期限内与你方签订合同。</w:t>
      </w:r>
    </w:p>
    <w:p w14:paraId="19788EF4">
      <w:pPr>
        <w:spacing w:before="178" w:line="239" w:lineRule="auto"/>
        <w:ind w:left="7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1"/>
          <w:sz w:val="21"/>
          <w:szCs w:val="21"/>
        </w:rPr>
        <w:t>）随同本投标函递交的投标函附录属于合同文件的</w:t>
      </w:r>
      <w:r>
        <w:rPr>
          <w:rFonts w:hint="eastAsia" w:asciiTheme="minorEastAsia" w:hAnsiTheme="minorEastAsia" w:eastAsiaTheme="minorEastAsia" w:cstheme="minorEastAsia"/>
          <w:spacing w:val="-2"/>
          <w:sz w:val="21"/>
          <w:szCs w:val="21"/>
        </w:rPr>
        <w:t>组成部分。</w:t>
      </w:r>
    </w:p>
    <w:p w14:paraId="55C488FF">
      <w:pPr>
        <w:spacing w:before="163"/>
        <w:ind w:left="7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）我方承诺按照招标文件规定向你方递交履约保证金。</w:t>
      </w:r>
    </w:p>
    <w:p w14:paraId="3204573A">
      <w:pPr>
        <w:spacing w:before="163"/>
        <w:ind w:left="7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spacing w:val="-1"/>
          <w:sz w:val="21"/>
          <w:szCs w:val="21"/>
        </w:rPr>
        <w:t>）我方承诺在合同约定的期限内完成并移交全</w:t>
      </w:r>
      <w:r>
        <w:rPr>
          <w:rFonts w:hint="eastAsia" w:asciiTheme="minorEastAsia" w:hAnsiTheme="minorEastAsia" w:eastAsiaTheme="minorEastAsia" w:cstheme="minorEastAsia"/>
          <w:spacing w:val="-2"/>
          <w:sz w:val="21"/>
          <w:szCs w:val="21"/>
        </w:rPr>
        <w:t>部合同工程。</w:t>
      </w:r>
    </w:p>
    <w:p w14:paraId="1F1D5841">
      <w:pPr>
        <w:spacing w:before="177" w:line="383" w:lineRule="auto"/>
        <w:ind w:left="9" w:right="71" w:firstLine="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6.</w:t>
      </w:r>
      <w:r>
        <w:rPr>
          <w:rFonts w:hint="eastAsia" w:asciiTheme="minorEastAsia" w:hAnsiTheme="minorEastAsia" w:eastAsiaTheme="minorEastAsia" w:cstheme="minorEastAsia"/>
          <w:spacing w:val="-5"/>
          <w:sz w:val="21"/>
          <w:szCs w:val="21"/>
        </w:rPr>
        <w:t>我方在此声明，所递交的投标文件及有关资料内容完整、真</w:t>
      </w:r>
      <w:r>
        <w:rPr>
          <w:rFonts w:hint="eastAsia" w:asciiTheme="minorEastAsia" w:hAnsiTheme="minorEastAsia" w:eastAsiaTheme="minorEastAsia" w:cstheme="minorEastAsia"/>
          <w:spacing w:val="-6"/>
          <w:sz w:val="21"/>
          <w:szCs w:val="21"/>
        </w:rPr>
        <w:t>实和准确，且不存在第二章“投</w:t>
      </w:r>
      <w:r>
        <w:rPr>
          <w:rFonts w:hint="eastAsia" w:asciiTheme="minorEastAsia" w:hAnsiTheme="minorEastAsia" w:eastAsiaTheme="minorEastAsia" w:cstheme="minorEastAsia"/>
          <w:spacing w:val="-2"/>
          <w:sz w:val="21"/>
          <w:szCs w:val="21"/>
        </w:rPr>
        <w:t>标人须知”第</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2"/>
          <w:sz w:val="21"/>
          <w:szCs w:val="21"/>
        </w:rPr>
        <w:t>1.4.3</w:t>
      </w:r>
      <w:r>
        <w:rPr>
          <w:rFonts w:hint="eastAsia" w:asciiTheme="minorEastAsia" w:hAnsiTheme="minorEastAsia" w:eastAsiaTheme="minorEastAsia" w:cstheme="minorEastAsia"/>
          <w:spacing w:val="23"/>
          <w:w w:val="101"/>
          <w:sz w:val="21"/>
          <w:szCs w:val="21"/>
        </w:rPr>
        <w:t xml:space="preserve"> </w:t>
      </w:r>
      <w:r>
        <w:rPr>
          <w:rFonts w:hint="eastAsia" w:asciiTheme="minorEastAsia" w:hAnsiTheme="minorEastAsia" w:eastAsiaTheme="minorEastAsia" w:cstheme="minorEastAsia"/>
          <w:spacing w:val="-2"/>
          <w:sz w:val="21"/>
          <w:szCs w:val="21"/>
        </w:rPr>
        <w:t>项规定的任何一种情形。</w:t>
      </w:r>
    </w:p>
    <w:p w14:paraId="7FFB9CFF">
      <w:pPr>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7.</w:t>
      </w:r>
      <w:r>
        <w:rPr>
          <w:rFonts w:hint="eastAsia" w:asciiTheme="minorEastAsia" w:hAnsiTheme="minorEastAsia" w:eastAsiaTheme="minorEastAsia" w:cstheme="minorEastAsia"/>
          <w:spacing w:val="-2"/>
          <w:sz w:val="21"/>
          <w:szCs w:val="21"/>
        </w:rPr>
        <w:t>我方同意遵照多标段投标的要求参与投标。</w:t>
      </w:r>
    </w:p>
    <w:p w14:paraId="73199892">
      <w:pPr>
        <w:spacing w:before="177"/>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21"/>
          <w:szCs w:val="21"/>
        </w:rPr>
        <w:t>8</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pacing w:val="-11"/>
          <w:sz w:val="21"/>
          <w:szCs w:val="21"/>
        </w:rPr>
        <w:t>其他补充说明）。</w:t>
      </w:r>
    </w:p>
    <w:p w14:paraId="3A6D9EBB">
      <w:pPr>
        <w:pStyle w:val="2"/>
        <w:spacing w:line="243" w:lineRule="auto"/>
        <w:rPr>
          <w:rFonts w:hint="eastAsia" w:asciiTheme="minorEastAsia" w:hAnsiTheme="minorEastAsia" w:eastAsiaTheme="minorEastAsia" w:cstheme="minorEastAsia"/>
        </w:rPr>
      </w:pPr>
    </w:p>
    <w:p w14:paraId="2037C120">
      <w:pPr>
        <w:pStyle w:val="2"/>
        <w:spacing w:line="243" w:lineRule="auto"/>
        <w:rPr>
          <w:rFonts w:hint="eastAsia" w:asciiTheme="minorEastAsia" w:hAnsiTheme="minorEastAsia" w:eastAsiaTheme="minorEastAsia" w:cstheme="minorEastAsia"/>
        </w:rPr>
      </w:pPr>
    </w:p>
    <w:p w14:paraId="29E205B4">
      <w:pPr>
        <w:pStyle w:val="2"/>
        <w:spacing w:line="244" w:lineRule="auto"/>
        <w:rPr>
          <w:rFonts w:hint="eastAsia" w:asciiTheme="minorEastAsia" w:hAnsiTheme="minorEastAsia" w:eastAsiaTheme="minorEastAsia" w:cstheme="minorEastAsia"/>
        </w:rPr>
      </w:pPr>
    </w:p>
    <w:p w14:paraId="44C9961D">
      <w:pPr>
        <w:pStyle w:val="2"/>
        <w:spacing w:line="244" w:lineRule="auto"/>
        <w:rPr>
          <w:rFonts w:hint="eastAsia" w:asciiTheme="minorEastAsia" w:hAnsiTheme="minorEastAsia" w:eastAsiaTheme="minorEastAsia" w:cstheme="minorEastAsia"/>
        </w:rPr>
      </w:pPr>
    </w:p>
    <w:p w14:paraId="2F0BB173">
      <w:pPr>
        <w:spacing w:before="68" w:line="219" w:lineRule="auto"/>
        <w:ind w:left="36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投 标</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3"/>
          <w:sz w:val="21"/>
          <w:szCs w:val="21"/>
        </w:rPr>
        <w:t>人</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3"/>
          <w:sz w:val="21"/>
          <w:szCs w:val="21"/>
        </w:rPr>
        <w:t>盖单位章）</w:t>
      </w:r>
    </w:p>
    <w:p w14:paraId="3331561A">
      <w:pPr>
        <w:spacing w:before="186" w:line="220" w:lineRule="auto"/>
        <w:ind w:left="368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2"/>
          <w:sz w:val="21"/>
          <w:szCs w:val="21"/>
        </w:rPr>
        <w:t>签字）</w:t>
      </w:r>
    </w:p>
    <w:p w14:paraId="71AAA10B">
      <w:pPr>
        <w:spacing w:before="186" w:line="229" w:lineRule="auto"/>
        <w:ind w:left="36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地址：</w:t>
      </w:r>
      <w:r>
        <w:rPr>
          <w:rFonts w:hint="eastAsia" w:asciiTheme="minorEastAsia" w:hAnsiTheme="minorEastAsia" w:eastAsiaTheme="minorEastAsia" w:cstheme="minorEastAsia"/>
          <w:sz w:val="21"/>
          <w:szCs w:val="21"/>
          <w:u w:val="single" w:color="auto"/>
        </w:rPr>
        <w:t xml:space="preserve">                                      </w:t>
      </w:r>
    </w:p>
    <w:p w14:paraId="106BD441">
      <w:pPr>
        <w:spacing w:before="189" w:line="225" w:lineRule="auto"/>
        <w:ind w:left="37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网址：</w:t>
      </w:r>
      <w:r>
        <w:rPr>
          <w:rFonts w:hint="eastAsia" w:asciiTheme="minorEastAsia" w:hAnsiTheme="minorEastAsia" w:eastAsiaTheme="minorEastAsia" w:cstheme="minorEastAsia"/>
          <w:sz w:val="21"/>
          <w:szCs w:val="21"/>
          <w:u w:val="single" w:color="auto"/>
        </w:rPr>
        <w:t xml:space="preserve">                                      </w:t>
      </w:r>
    </w:p>
    <w:p w14:paraId="02E77246">
      <w:pPr>
        <w:spacing w:before="180" w:line="222" w:lineRule="auto"/>
        <w:ind w:left="37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21"/>
          <w:szCs w:val="21"/>
        </w:rPr>
        <w:t>电话：</w:t>
      </w:r>
      <w:r>
        <w:rPr>
          <w:rFonts w:hint="eastAsia" w:asciiTheme="minorEastAsia" w:hAnsiTheme="minorEastAsia" w:eastAsiaTheme="minorEastAsia" w:cstheme="minorEastAsia"/>
          <w:sz w:val="21"/>
          <w:szCs w:val="21"/>
          <w:u w:val="single" w:color="auto"/>
        </w:rPr>
        <w:t xml:space="preserve">                                      </w:t>
      </w:r>
    </w:p>
    <w:p w14:paraId="7EA64032">
      <w:pPr>
        <w:spacing w:before="183" w:line="219" w:lineRule="auto"/>
        <w:ind w:left="368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传真：</w:t>
      </w:r>
      <w:r>
        <w:rPr>
          <w:rFonts w:hint="eastAsia" w:asciiTheme="minorEastAsia" w:hAnsiTheme="minorEastAsia" w:eastAsiaTheme="minorEastAsia" w:cstheme="minorEastAsia"/>
          <w:sz w:val="21"/>
          <w:szCs w:val="21"/>
          <w:u w:val="single" w:color="auto"/>
        </w:rPr>
        <w:t xml:space="preserve">                                      </w:t>
      </w:r>
    </w:p>
    <w:p w14:paraId="38113009">
      <w:pPr>
        <w:spacing w:before="201" w:line="220" w:lineRule="auto"/>
        <w:ind w:left="37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邮政编码：</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4"/>
          <w:sz w:val="21"/>
          <w:szCs w:val="21"/>
          <w:u w:val="single" w:color="auto"/>
        </w:rPr>
        <w:t xml:space="preserve">       </w:t>
      </w:r>
    </w:p>
    <w:p w14:paraId="5A5E3867">
      <w:pPr>
        <w:spacing w:line="220" w:lineRule="auto"/>
        <w:rPr>
          <w:rFonts w:hint="eastAsia" w:asciiTheme="minorEastAsia" w:hAnsiTheme="minorEastAsia" w:eastAsiaTheme="minorEastAsia" w:cstheme="minorEastAsia"/>
          <w:sz w:val="21"/>
          <w:szCs w:val="21"/>
        </w:rPr>
        <w:sectPr>
          <w:footerReference r:id="rId355" w:type="default"/>
          <w:pgSz w:w="11910" w:h="16845"/>
          <w:pgMar w:top="400" w:right="1441" w:bottom="1190" w:left="1472" w:header="0" w:footer="959" w:gutter="0"/>
          <w:cols w:space="720" w:num="1"/>
        </w:sectPr>
      </w:pPr>
    </w:p>
    <w:p w14:paraId="37F41261">
      <w:pPr>
        <w:pStyle w:val="2"/>
        <w:spacing w:line="244" w:lineRule="auto"/>
        <w:rPr>
          <w:rFonts w:hint="eastAsia" w:asciiTheme="minorEastAsia" w:hAnsiTheme="minorEastAsia" w:eastAsiaTheme="minorEastAsia" w:cstheme="minorEastAsia"/>
        </w:rPr>
      </w:pPr>
    </w:p>
    <w:p w14:paraId="27A72868">
      <w:pPr>
        <w:pStyle w:val="2"/>
        <w:spacing w:line="244" w:lineRule="auto"/>
        <w:rPr>
          <w:rFonts w:hint="eastAsia" w:asciiTheme="minorEastAsia" w:hAnsiTheme="minorEastAsia" w:eastAsiaTheme="minorEastAsia" w:cstheme="minorEastAsia"/>
        </w:rPr>
      </w:pPr>
    </w:p>
    <w:p w14:paraId="7BDBD6F3">
      <w:pPr>
        <w:pStyle w:val="2"/>
        <w:spacing w:line="244" w:lineRule="auto"/>
        <w:rPr>
          <w:rFonts w:hint="eastAsia" w:asciiTheme="minorEastAsia" w:hAnsiTheme="minorEastAsia" w:eastAsiaTheme="minorEastAsia" w:cstheme="minorEastAsia"/>
        </w:rPr>
      </w:pPr>
    </w:p>
    <w:p w14:paraId="6D62B7BE">
      <w:pPr>
        <w:pStyle w:val="2"/>
        <w:spacing w:line="245" w:lineRule="auto"/>
        <w:rPr>
          <w:rFonts w:hint="eastAsia" w:asciiTheme="minorEastAsia" w:hAnsiTheme="minorEastAsia" w:eastAsiaTheme="minorEastAsia" w:cstheme="minorEastAsia"/>
        </w:rPr>
      </w:pPr>
    </w:p>
    <w:p w14:paraId="5CDCD0A3">
      <w:pPr>
        <w:pStyle w:val="2"/>
        <w:spacing w:line="245" w:lineRule="auto"/>
        <w:rPr>
          <w:rFonts w:hint="eastAsia" w:asciiTheme="minorEastAsia" w:hAnsiTheme="minorEastAsia" w:eastAsiaTheme="minorEastAsia" w:cstheme="minorEastAsia"/>
        </w:rPr>
      </w:pPr>
    </w:p>
    <w:p w14:paraId="64BD5D20">
      <w:pPr>
        <w:pStyle w:val="2"/>
        <w:spacing w:line="245" w:lineRule="auto"/>
        <w:rPr>
          <w:rFonts w:hint="eastAsia" w:asciiTheme="minorEastAsia" w:hAnsiTheme="minorEastAsia" w:eastAsiaTheme="minorEastAsia" w:cstheme="minorEastAsia"/>
        </w:rPr>
      </w:pPr>
    </w:p>
    <w:p w14:paraId="3CC3719C">
      <w:pPr>
        <w:spacing w:line="225" w:lineRule="exact"/>
        <w:ind w:firstLine="5037"/>
        <w:rPr>
          <w:rFonts w:hint="eastAsia" w:asciiTheme="minorEastAsia" w:hAnsiTheme="minorEastAsia" w:eastAsiaTheme="minorEastAsia" w:cstheme="minorEastAsia"/>
        </w:rPr>
      </w:pPr>
      <w:r>
        <w:rPr>
          <w:rFonts w:hint="eastAsia" w:asciiTheme="minorEastAsia" w:hAnsiTheme="minorEastAsia" w:eastAsiaTheme="minorEastAsia" w:cstheme="minorEastAsia"/>
          <w:position w:val="-4"/>
        </w:rPr>
        <w:pict>
          <v:group id="_x0000_s1182" o:spid="_x0000_s1182" o:spt="203" style="height:11.3pt;width:157.7pt;" coordsize="3153,226">
            <o:lock v:ext="edit"/>
            <v:shape id="_x0000_s1183" o:spid="_x0000_s1183" o:spt="202" type="#_x0000_t202" style="position:absolute;left:830;top:-20;height:250;width:2343;" filled="f" stroked="f" coordsize="21600,21600">
              <v:path/>
              <v:fill on="f" focussize="0,0"/>
              <v:stroke on="f"/>
              <v:imagedata o:title=""/>
              <o:lock v:ext="edit" aspectratio="f"/>
              <v:textbox inset="0mm,0mm,0mm,0mm">
                <w:txbxContent>
                  <w:p w14:paraId="53F0D9AE">
                    <w:pPr>
                      <w:spacing w:before="19" w:line="220" w:lineRule="auto"/>
                      <w:jc w:val="right"/>
                      <w:rPr>
                        <w:rFonts w:ascii="宋体" w:hAnsi="宋体" w:eastAsia="宋体" w:cs="宋体"/>
                        <w:sz w:val="21"/>
                        <w:szCs w:val="21"/>
                      </w:rPr>
                    </w:pPr>
                    <w:r>
                      <w:rPr>
                        <w:rFonts w:ascii="宋体" w:hAnsi="宋体" w:eastAsia="宋体" w:cs="宋体"/>
                        <w:spacing w:val="-14"/>
                        <w:sz w:val="21"/>
                        <w:szCs w:val="21"/>
                      </w:rPr>
                      <w:t>年         月</w:t>
                    </w:r>
                    <w:r>
                      <w:rPr>
                        <w:rFonts w:ascii="宋体" w:hAnsi="宋体" w:eastAsia="宋体" w:cs="宋体"/>
                        <w:spacing w:val="6"/>
                        <w:sz w:val="21"/>
                        <w:szCs w:val="21"/>
                      </w:rPr>
                      <w:t xml:space="preserve">        </w:t>
                    </w:r>
                    <w:r>
                      <w:rPr>
                        <w:rFonts w:ascii="宋体" w:hAnsi="宋体" w:eastAsia="宋体" w:cs="宋体"/>
                        <w:spacing w:val="-14"/>
                        <w:sz w:val="21"/>
                        <w:szCs w:val="21"/>
                      </w:rPr>
                      <w:t>日</w:t>
                    </w:r>
                  </w:p>
                </w:txbxContent>
              </v:textbox>
            </v:shape>
            <v:shape id="_x0000_s1184" o:spid="_x0000_s1184" style="position:absolute;left:0;top:210;height:15;width:2943;" fillcolor="#000000" filled="t" stroked="f" coordsize="2943,15" path="m0,15l840,15,840,0,0,0,0,15xem1050,15l1891,15,1891,0,1050,0,1050,15xem2102,15l2943,15,2943,0,2102,0,2102,15xe">
              <v:path/>
              <v:fill on="t" focussize="0,0"/>
              <v:stroke on="f"/>
              <v:imagedata o:title=""/>
              <o:lock v:ext="edit"/>
            </v:shape>
            <w10:wrap type="none"/>
            <w10:anchorlock/>
          </v:group>
        </w:pict>
      </w:r>
    </w:p>
    <w:p w14:paraId="5D4FA052">
      <w:pPr>
        <w:pStyle w:val="2"/>
        <w:spacing w:line="265" w:lineRule="auto"/>
        <w:rPr>
          <w:rFonts w:hint="eastAsia" w:asciiTheme="minorEastAsia" w:hAnsiTheme="minorEastAsia" w:eastAsiaTheme="minorEastAsia" w:cstheme="minorEastAsia"/>
        </w:rPr>
      </w:pPr>
    </w:p>
    <w:p w14:paraId="6B1891C5">
      <w:pPr>
        <w:pStyle w:val="2"/>
        <w:spacing w:line="265" w:lineRule="auto"/>
        <w:rPr>
          <w:rFonts w:hint="eastAsia" w:asciiTheme="minorEastAsia" w:hAnsiTheme="minorEastAsia" w:eastAsiaTheme="minorEastAsia" w:cstheme="minorEastAsia"/>
        </w:rPr>
      </w:pPr>
    </w:p>
    <w:p w14:paraId="4DE418DF">
      <w:pPr>
        <w:pStyle w:val="2"/>
        <w:spacing w:line="265" w:lineRule="auto"/>
        <w:rPr>
          <w:rFonts w:hint="eastAsia" w:asciiTheme="minorEastAsia" w:hAnsiTheme="minorEastAsia" w:eastAsiaTheme="minorEastAsia" w:cstheme="minorEastAsia"/>
        </w:rPr>
      </w:pPr>
    </w:p>
    <w:p w14:paraId="6E89F559">
      <w:pPr>
        <w:spacing w:before="69" w:line="239" w:lineRule="auto"/>
        <w:ind w:firstLine="1"/>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备注：项目经理如是注册类执业资格，证书名称填写 专业类别 级别 注册建造师，其证书编号应</w:t>
      </w:r>
      <w:r>
        <w:rPr>
          <w:rFonts w:hint="eastAsia" w:asciiTheme="minorEastAsia" w:hAnsiTheme="minorEastAsia" w:eastAsiaTheme="minorEastAsia" w:cstheme="minorEastAsia"/>
          <w:spacing w:val="-4"/>
          <w:sz w:val="21"/>
          <w:szCs w:val="21"/>
        </w:rPr>
        <w:t>填写注册执业证书编号。如是职称证书，</w:t>
      </w:r>
      <w:r>
        <w:rPr>
          <w:rFonts w:hint="eastAsia" w:asciiTheme="minorEastAsia" w:hAnsiTheme="minorEastAsia" w:eastAsiaTheme="minorEastAsia" w:cstheme="minorEastAsia"/>
          <w:spacing w:val="43"/>
          <w:sz w:val="21"/>
          <w:szCs w:val="21"/>
        </w:rPr>
        <w:t xml:space="preserve"> </w:t>
      </w:r>
      <w:r>
        <w:rPr>
          <w:rFonts w:hint="eastAsia" w:asciiTheme="minorEastAsia" w:hAnsiTheme="minorEastAsia" w:eastAsiaTheme="minorEastAsia" w:cstheme="minorEastAsia"/>
          <w:spacing w:val="-4"/>
          <w:sz w:val="21"/>
          <w:szCs w:val="21"/>
        </w:rPr>
        <w:t>证书名称填写专业类别 级别 工程师</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其证书编号应填写</w:t>
      </w:r>
      <w:r>
        <w:rPr>
          <w:rFonts w:hint="eastAsia" w:asciiTheme="minorEastAsia" w:hAnsiTheme="minorEastAsia" w:eastAsiaTheme="minorEastAsia" w:cstheme="minorEastAsia"/>
          <w:spacing w:val="-5"/>
          <w:sz w:val="21"/>
          <w:szCs w:val="21"/>
        </w:rPr>
        <w:t>职称证书编号。</w:t>
      </w:r>
    </w:p>
    <w:p w14:paraId="7693734A">
      <w:pPr>
        <w:spacing w:line="239" w:lineRule="auto"/>
        <w:rPr>
          <w:rFonts w:hint="eastAsia" w:asciiTheme="minorEastAsia" w:hAnsiTheme="minorEastAsia" w:eastAsiaTheme="minorEastAsia" w:cstheme="minorEastAsia"/>
          <w:sz w:val="21"/>
          <w:szCs w:val="21"/>
        </w:rPr>
        <w:sectPr>
          <w:footerReference r:id="rId356" w:type="default"/>
          <w:pgSz w:w="11910" w:h="16845"/>
          <w:pgMar w:top="400" w:right="1530" w:bottom="1190" w:left="1481" w:header="0" w:footer="959" w:gutter="0"/>
          <w:cols w:space="720" w:num="1"/>
        </w:sectPr>
      </w:pPr>
    </w:p>
    <w:p w14:paraId="2E2A33F6">
      <w:pPr>
        <w:pStyle w:val="2"/>
        <w:rPr>
          <w:rFonts w:hint="eastAsia" w:asciiTheme="minorEastAsia" w:hAnsiTheme="minorEastAsia" w:eastAsiaTheme="minorEastAsia" w:cstheme="minorEastAsia"/>
        </w:rPr>
      </w:pPr>
    </w:p>
    <w:p w14:paraId="75E8C0DD">
      <w:pPr>
        <w:pStyle w:val="2"/>
        <w:rPr>
          <w:rFonts w:hint="eastAsia" w:asciiTheme="minorEastAsia" w:hAnsiTheme="minorEastAsia" w:eastAsiaTheme="minorEastAsia" w:cstheme="minorEastAsia"/>
        </w:rPr>
      </w:pPr>
    </w:p>
    <w:p w14:paraId="67ED33B1">
      <w:pPr>
        <w:pStyle w:val="2"/>
        <w:spacing w:line="241" w:lineRule="auto"/>
        <w:rPr>
          <w:rFonts w:hint="eastAsia" w:asciiTheme="minorEastAsia" w:hAnsiTheme="minorEastAsia" w:eastAsiaTheme="minorEastAsia" w:cstheme="minorEastAsia"/>
        </w:rPr>
      </w:pPr>
    </w:p>
    <w:p w14:paraId="0D72084E">
      <w:pPr>
        <w:pStyle w:val="2"/>
        <w:spacing w:line="241" w:lineRule="auto"/>
        <w:rPr>
          <w:rFonts w:hint="eastAsia" w:asciiTheme="minorEastAsia" w:hAnsiTheme="minorEastAsia" w:eastAsiaTheme="minorEastAsia" w:cstheme="minorEastAsia"/>
        </w:rPr>
      </w:pPr>
    </w:p>
    <w:p w14:paraId="2735F850">
      <w:pPr>
        <w:pStyle w:val="2"/>
        <w:spacing w:line="241" w:lineRule="auto"/>
        <w:rPr>
          <w:rFonts w:hint="eastAsia" w:asciiTheme="minorEastAsia" w:hAnsiTheme="minorEastAsia" w:eastAsiaTheme="minorEastAsia" w:cstheme="minorEastAsia"/>
        </w:rPr>
      </w:pPr>
    </w:p>
    <w:p w14:paraId="43ACC77E">
      <w:pPr>
        <w:pStyle w:val="2"/>
        <w:spacing w:line="241" w:lineRule="auto"/>
        <w:rPr>
          <w:rFonts w:hint="eastAsia" w:asciiTheme="minorEastAsia" w:hAnsiTheme="minorEastAsia" w:eastAsiaTheme="minorEastAsia" w:cstheme="minorEastAsia"/>
        </w:rPr>
      </w:pPr>
    </w:p>
    <w:p w14:paraId="2AE97D37">
      <w:pPr>
        <w:pStyle w:val="2"/>
        <w:spacing w:line="241" w:lineRule="auto"/>
        <w:rPr>
          <w:rFonts w:hint="eastAsia" w:asciiTheme="minorEastAsia" w:hAnsiTheme="minorEastAsia" w:eastAsiaTheme="minorEastAsia" w:cstheme="minorEastAsia"/>
        </w:rPr>
      </w:pPr>
    </w:p>
    <w:p w14:paraId="3A39D74C">
      <w:pPr>
        <w:spacing w:before="91" w:line="222" w:lineRule="auto"/>
        <w:ind w:left="3486"/>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（二）投标函附录一</w:t>
      </w:r>
    </w:p>
    <w:p w14:paraId="70C76364">
      <w:pPr>
        <w:spacing w:before="297" w:line="185" w:lineRule="auto"/>
        <w:ind w:left="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工程名称</w:t>
      </w:r>
      <w:r>
        <w:rPr>
          <w:rFonts w:hint="eastAsia" w:asciiTheme="minorEastAsia" w:hAnsiTheme="minorEastAsia" w:eastAsiaTheme="minorEastAsia" w:cstheme="minorEastAsia"/>
          <w:b/>
          <w:bCs/>
          <w:spacing w:val="-1"/>
          <w:sz w:val="21"/>
          <w:szCs w:val="21"/>
        </w:rPr>
        <w:t>：</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rPr>
        <w:t>项目名称</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rPr>
        <w:t>标段名称）</w:t>
      </w:r>
    </w:p>
    <w:tbl>
      <w:tblPr>
        <w:tblStyle w:val="6"/>
        <w:tblW w:w="937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2698"/>
        <w:gridCol w:w="1440"/>
        <w:gridCol w:w="3779"/>
        <w:gridCol w:w="727"/>
      </w:tblGrid>
      <w:tr w14:paraId="4D42D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727" w:type="dxa"/>
            <w:vAlign w:val="top"/>
          </w:tcPr>
          <w:p w14:paraId="7BC2B54A">
            <w:pPr>
              <w:pStyle w:val="7"/>
              <w:spacing w:before="210" w:line="221" w:lineRule="auto"/>
              <w:ind w:left="1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2698" w:type="dxa"/>
            <w:vAlign w:val="top"/>
          </w:tcPr>
          <w:p w14:paraId="214D474B">
            <w:pPr>
              <w:pStyle w:val="7"/>
              <w:spacing w:before="209" w:line="220" w:lineRule="auto"/>
              <w:ind w:left="9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条款内容</w:t>
            </w:r>
          </w:p>
        </w:tc>
        <w:tc>
          <w:tcPr>
            <w:tcW w:w="1440" w:type="dxa"/>
            <w:vAlign w:val="top"/>
          </w:tcPr>
          <w:p w14:paraId="3409A25D">
            <w:pPr>
              <w:pStyle w:val="7"/>
              <w:spacing w:before="209" w:line="220" w:lineRule="auto"/>
              <w:ind w:left="2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合同条款号</w:t>
            </w:r>
          </w:p>
        </w:tc>
        <w:tc>
          <w:tcPr>
            <w:tcW w:w="3779" w:type="dxa"/>
            <w:vAlign w:val="top"/>
          </w:tcPr>
          <w:p w14:paraId="6A634A05">
            <w:pPr>
              <w:pStyle w:val="7"/>
              <w:spacing w:before="209" w:line="220" w:lineRule="auto"/>
              <w:ind w:left="14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约定内容</w:t>
            </w:r>
          </w:p>
        </w:tc>
        <w:tc>
          <w:tcPr>
            <w:tcW w:w="727" w:type="dxa"/>
            <w:vAlign w:val="top"/>
          </w:tcPr>
          <w:p w14:paraId="7D51DB2C">
            <w:pPr>
              <w:pStyle w:val="7"/>
              <w:spacing w:before="210" w:line="221" w:lineRule="auto"/>
              <w:ind w:left="1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207AA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27" w:type="dxa"/>
            <w:vAlign w:val="top"/>
          </w:tcPr>
          <w:p w14:paraId="22578004">
            <w:pPr>
              <w:pStyle w:val="7"/>
              <w:spacing w:before="158" w:line="241" w:lineRule="auto"/>
              <w:ind w:left="3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2698" w:type="dxa"/>
            <w:vAlign w:val="top"/>
          </w:tcPr>
          <w:p w14:paraId="28ECA9C6">
            <w:pPr>
              <w:pStyle w:val="7"/>
              <w:spacing w:before="158"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项目经理</w:t>
            </w:r>
          </w:p>
        </w:tc>
        <w:tc>
          <w:tcPr>
            <w:tcW w:w="1440" w:type="dxa"/>
            <w:vAlign w:val="top"/>
          </w:tcPr>
          <w:p w14:paraId="19BF0BCA">
            <w:pPr>
              <w:pStyle w:val="7"/>
              <w:spacing w:before="173" w:line="239" w:lineRule="auto"/>
              <w:ind w:left="1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1.1.2.4</w:t>
            </w:r>
          </w:p>
        </w:tc>
        <w:tc>
          <w:tcPr>
            <w:tcW w:w="3779" w:type="dxa"/>
            <w:vAlign w:val="top"/>
          </w:tcPr>
          <w:p w14:paraId="02E3A05C">
            <w:pPr>
              <w:pStyle w:val="7"/>
              <w:spacing w:before="158" w:line="220" w:lineRule="auto"/>
              <w:ind w:left="1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（见投标函）</w:t>
            </w:r>
          </w:p>
        </w:tc>
        <w:tc>
          <w:tcPr>
            <w:tcW w:w="727" w:type="dxa"/>
            <w:vAlign w:val="top"/>
          </w:tcPr>
          <w:p w14:paraId="7E1D78E1">
            <w:pPr>
              <w:rPr>
                <w:rFonts w:hint="eastAsia" w:asciiTheme="minorEastAsia" w:hAnsiTheme="minorEastAsia" w:eastAsiaTheme="minorEastAsia" w:cstheme="minorEastAsia"/>
                <w:sz w:val="21"/>
              </w:rPr>
            </w:pPr>
          </w:p>
        </w:tc>
      </w:tr>
      <w:tr w14:paraId="48427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6D93E640">
            <w:pPr>
              <w:pStyle w:val="7"/>
              <w:spacing w:before="160" w:line="241" w:lineRule="auto"/>
              <w:ind w:left="3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2698" w:type="dxa"/>
            <w:vAlign w:val="top"/>
          </w:tcPr>
          <w:p w14:paraId="2F0F09E6">
            <w:pPr>
              <w:pStyle w:val="7"/>
              <w:spacing w:before="160" w:line="220"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工期</w:t>
            </w:r>
          </w:p>
        </w:tc>
        <w:tc>
          <w:tcPr>
            <w:tcW w:w="1440" w:type="dxa"/>
            <w:vAlign w:val="top"/>
          </w:tcPr>
          <w:p w14:paraId="12D0F328">
            <w:pPr>
              <w:pStyle w:val="7"/>
              <w:spacing w:before="190" w:line="239" w:lineRule="auto"/>
              <w:ind w:left="1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1.1.4.3</w:t>
            </w:r>
          </w:p>
        </w:tc>
        <w:tc>
          <w:tcPr>
            <w:tcW w:w="3779" w:type="dxa"/>
            <w:vAlign w:val="top"/>
          </w:tcPr>
          <w:p w14:paraId="4A67DF5B">
            <w:pPr>
              <w:pStyle w:val="7"/>
              <w:spacing w:before="159" w:line="220" w:lineRule="auto"/>
              <w:ind w:left="1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（见投标函）</w:t>
            </w:r>
          </w:p>
        </w:tc>
        <w:tc>
          <w:tcPr>
            <w:tcW w:w="727" w:type="dxa"/>
            <w:vAlign w:val="top"/>
          </w:tcPr>
          <w:p w14:paraId="37CD73A4">
            <w:pPr>
              <w:rPr>
                <w:rFonts w:hint="eastAsia" w:asciiTheme="minorEastAsia" w:hAnsiTheme="minorEastAsia" w:eastAsiaTheme="minorEastAsia" w:cstheme="minorEastAsia"/>
                <w:sz w:val="21"/>
              </w:rPr>
            </w:pPr>
          </w:p>
        </w:tc>
      </w:tr>
      <w:tr w14:paraId="497F2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27" w:type="dxa"/>
            <w:vAlign w:val="top"/>
          </w:tcPr>
          <w:p w14:paraId="7CF94A6C">
            <w:pPr>
              <w:pStyle w:val="7"/>
              <w:spacing w:before="175"/>
              <w:ind w:left="3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2698" w:type="dxa"/>
            <w:vAlign w:val="top"/>
          </w:tcPr>
          <w:p w14:paraId="3B26B223">
            <w:pPr>
              <w:pStyle w:val="7"/>
              <w:spacing w:before="175" w:line="220" w:lineRule="auto"/>
              <w:ind w:lef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缺陷责任期</w:t>
            </w:r>
          </w:p>
        </w:tc>
        <w:tc>
          <w:tcPr>
            <w:tcW w:w="1440" w:type="dxa"/>
            <w:vAlign w:val="top"/>
          </w:tcPr>
          <w:p w14:paraId="53A53B4A">
            <w:pPr>
              <w:pStyle w:val="7"/>
              <w:spacing w:before="175" w:line="239" w:lineRule="auto"/>
              <w:ind w:left="2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1.1.4.5</w:t>
            </w:r>
          </w:p>
        </w:tc>
        <w:tc>
          <w:tcPr>
            <w:tcW w:w="3779" w:type="dxa"/>
            <w:vAlign w:val="top"/>
          </w:tcPr>
          <w:p w14:paraId="6689E388">
            <w:pPr>
              <w:rPr>
                <w:rFonts w:hint="eastAsia" w:asciiTheme="minorEastAsia" w:hAnsiTheme="minorEastAsia" w:eastAsiaTheme="minorEastAsia" w:cstheme="minorEastAsia"/>
                <w:sz w:val="21"/>
              </w:rPr>
            </w:pPr>
          </w:p>
        </w:tc>
        <w:tc>
          <w:tcPr>
            <w:tcW w:w="727" w:type="dxa"/>
            <w:vAlign w:val="top"/>
          </w:tcPr>
          <w:p w14:paraId="032357C1">
            <w:pPr>
              <w:rPr>
                <w:rFonts w:hint="eastAsia" w:asciiTheme="minorEastAsia" w:hAnsiTheme="minorEastAsia" w:eastAsiaTheme="minorEastAsia" w:cstheme="minorEastAsia"/>
                <w:sz w:val="21"/>
              </w:rPr>
            </w:pPr>
          </w:p>
        </w:tc>
      </w:tr>
      <w:tr w14:paraId="075BE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0844EFEB">
            <w:pPr>
              <w:pStyle w:val="7"/>
              <w:spacing w:before="162" w:line="241" w:lineRule="auto"/>
              <w:ind w:left="3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2698" w:type="dxa"/>
            <w:vAlign w:val="top"/>
          </w:tcPr>
          <w:p w14:paraId="63A3A53F">
            <w:pPr>
              <w:pStyle w:val="7"/>
              <w:spacing w:before="161" w:line="220" w:lineRule="auto"/>
              <w:ind w:lef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承包人履约担保金额</w:t>
            </w:r>
          </w:p>
        </w:tc>
        <w:tc>
          <w:tcPr>
            <w:tcW w:w="1440" w:type="dxa"/>
            <w:vAlign w:val="top"/>
          </w:tcPr>
          <w:p w14:paraId="022FC025">
            <w:pPr>
              <w:pStyle w:val="7"/>
              <w:spacing w:before="162" w:line="239" w:lineRule="auto"/>
              <w:ind w:left="1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4.2</w:t>
            </w:r>
          </w:p>
        </w:tc>
        <w:tc>
          <w:tcPr>
            <w:tcW w:w="3779" w:type="dxa"/>
            <w:vAlign w:val="top"/>
          </w:tcPr>
          <w:p w14:paraId="247045EF">
            <w:pPr>
              <w:rPr>
                <w:rFonts w:hint="eastAsia" w:asciiTheme="minorEastAsia" w:hAnsiTheme="minorEastAsia" w:eastAsiaTheme="minorEastAsia" w:cstheme="minorEastAsia"/>
                <w:sz w:val="21"/>
              </w:rPr>
            </w:pPr>
          </w:p>
        </w:tc>
        <w:tc>
          <w:tcPr>
            <w:tcW w:w="727" w:type="dxa"/>
            <w:vAlign w:val="top"/>
          </w:tcPr>
          <w:p w14:paraId="10CD6A30">
            <w:pPr>
              <w:rPr>
                <w:rFonts w:hint="eastAsia" w:asciiTheme="minorEastAsia" w:hAnsiTheme="minorEastAsia" w:eastAsiaTheme="minorEastAsia" w:cstheme="minorEastAsia"/>
                <w:sz w:val="21"/>
              </w:rPr>
            </w:pPr>
          </w:p>
        </w:tc>
      </w:tr>
      <w:tr w14:paraId="38072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27" w:type="dxa"/>
            <w:vAlign w:val="top"/>
          </w:tcPr>
          <w:p w14:paraId="4D30D60C">
            <w:pPr>
              <w:pStyle w:val="7"/>
              <w:spacing w:before="177"/>
              <w:ind w:left="3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2698" w:type="dxa"/>
            <w:vAlign w:val="top"/>
          </w:tcPr>
          <w:p w14:paraId="57B4D19C">
            <w:pPr>
              <w:pStyle w:val="7"/>
              <w:spacing w:before="178" w:line="220"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分包</w:t>
            </w:r>
          </w:p>
        </w:tc>
        <w:tc>
          <w:tcPr>
            <w:tcW w:w="1440" w:type="dxa"/>
            <w:vAlign w:val="top"/>
          </w:tcPr>
          <w:p w14:paraId="0A3FBC28">
            <w:pPr>
              <w:pStyle w:val="7"/>
              <w:spacing w:before="177" w:line="239" w:lineRule="auto"/>
              <w:ind w:left="1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4.3.4</w:t>
            </w:r>
          </w:p>
        </w:tc>
        <w:tc>
          <w:tcPr>
            <w:tcW w:w="3779" w:type="dxa"/>
            <w:vAlign w:val="top"/>
          </w:tcPr>
          <w:p w14:paraId="13583E4E">
            <w:pPr>
              <w:pStyle w:val="7"/>
              <w:spacing w:before="177" w:line="219"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见拟分包计划表</w:t>
            </w:r>
          </w:p>
        </w:tc>
        <w:tc>
          <w:tcPr>
            <w:tcW w:w="727" w:type="dxa"/>
            <w:vAlign w:val="top"/>
          </w:tcPr>
          <w:p w14:paraId="6F0EF558">
            <w:pPr>
              <w:rPr>
                <w:rFonts w:hint="eastAsia" w:asciiTheme="minorEastAsia" w:hAnsiTheme="minorEastAsia" w:eastAsiaTheme="minorEastAsia" w:cstheme="minorEastAsia"/>
                <w:sz w:val="21"/>
              </w:rPr>
            </w:pPr>
          </w:p>
        </w:tc>
      </w:tr>
      <w:tr w14:paraId="27656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27" w:type="dxa"/>
            <w:vAlign w:val="top"/>
          </w:tcPr>
          <w:p w14:paraId="3CE2F44E">
            <w:pPr>
              <w:pStyle w:val="7"/>
              <w:spacing w:before="163"/>
              <w:ind w:left="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2698" w:type="dxa"/>
            <w:vAlign w:val="top"/>
          </w:tcPr>
          <w:p w14:paraId="4627792C">
            <w:pPr>
              <w:pStyle w:val="7"/>
              <w:spacing w:before="163" w:line="220" w:lineRule="auto"/>
              <w:ind w:left="1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逾期竣工违约金</w:t>
            </w:r>
          </w:p>
        </w:tc>
        <w:tc>
          <w:tcPr>
            <w:tcW w:w="1440" w:type="dxa"/>
            <w:vAlign w:val="top"/>
          </w:tcPr>
          <w:p w14:paraId="36076024">
            <w:pPr>
              <w:pStyle w:val="7"/>
              <w:spacing w:before="164" w:line="239" w:lineRule="auto"/>
              <w:ind w:left="2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11.5</w:t>
            </w:r>
          </w:p>
        </w:tc>
        <w:tc>
          <w:tcPr>
            <w:tcW w:w="3779" w:type="dxa"/>
            <w:vAlign w:val="top"/>
          </w:tcPr>
          <w:p w14:paraId="46AE919C">
            <w:pPr>
              <w:pStyle w:val="7"/>
              <w:tabs>
                <w:tab w:val="left" w:pos="1261"/>
              </w:tabs>
              <w:spacing w:before="164" w:line="220" w:lineRule="auto"/>
              <w:ind w:left="1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4"/>
                <w:sz w:val="21"/>
                <w:szCs w:val="21"/>
              </w:rPr>
              <w:t>元/天</w:t>
            </w:r>
          </w:p>
        </w:tc>
        <w:tc>
          <w:tcPr>
            <w:tcW w:w="727" w:type="dxa"/>
            <w:vAlign w:val="top"/>
          </w:tcPr>
          <w:p w14:paraId="32311926">
            <w:pPr>
              <w:rPr>
                <w:rFonts w:hint="eastAsia" w:asciiTheme="minorEastAsia" w:hAnsiTheme="minorEastAsia" w:eastAsiaTheme="minorEastAsia" w:cstheme="minorEastAsia"/>
                <w:sz w:val="21"/>
              </w:rPr>
            </w:pPr>
          </w:p>
        </w:tc>
      </w:tr>
      <w:tr w14:paraId="29993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27" w:type="dxa"/>
            <w:vAlign w:val="top"/>
          </w:tcPr>
          <w:p w14:paraId="3ADE2DD5">
            <w:pPr>
              <w:pStyle w:val="7"/>
              <w:spacing w:before="180"/>
              <w:ind w:left="3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2698" w:type="dxa"/>
            <w:vAlign w:val="top"/>
          </w:tcPr>
          <w:p w14:paraId="1928ADD1">
            <w:pPr>
              <w:pStyle w:val="7"/>
              <w:spacing w:before="180" w:line="220" w:lineRule="auto"/>
              <w:ind w:left="1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逾期竣工违约金最高限额</w:t>
            </w:r>
          </w:p>
        </w:tc>
        <w:tc>
          <w:tcPr>
            <w:tcW w:w="1440" w:type="dxa"/>
            <w:vAlign w:val="top"/>
          </w:tcPr>
          <w:p w14:paraId="1B176B8B">
            <w:pPr>
              <w:pStyle w:val="7"/>
              <w:spacing w:before="180" w:line="239" w:lineRule="auto"/>
              <w:ind w:left="2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11.5</w:t>
            </w:r>
          </w:p>
        </w:tc>
        <w:tc>
          <w:tcPr>
            <w:tcW w:w="3779" w:type="dxa"/>
            <w:vAlign w:val="top"/>
          </w:tcPr>
          <w:p w14:paraId="3C8D97D7">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pict>
                <v:shape id="_x0000_s1185" o:spid="_x0000_s1185" style="position:absolute;left:0pt;margin-left:5.7pt;margin-top:20.3pt;height:0.75pt;width:68.4pt;mso-position-horizontal-relative:page;mso-position-vertical-relative:page;z-index:251823104;mso-width-relative:page;mso-height-relative:page;" fillcolor="#000000" filled="t" stroked="f" coordsize="1368,15" path="m0,15l1367,15,1367,0,0,0,0,15xe">
                  <v:path/>
                  <v:fill on="t" focussize="0,0"/>
                  <v:stroke on="f"/>
                  <v:imagedata o:title=""/>
                  <o:lock v:ext="edit"/>
                </v:shape>
              </w:pict>
            </w:r>
          </w:p>
        </w:tc>
        <w:tc>
          <w:tcPr>
            <w:tcW w:w="727" w:type="dxa"/>
            <w:vAlign w:val="top"/>
          </w:tcPr>
          <w:p w14:paraId="6DCAF7A9">
            <w:pPr>
              <w:rPr>
                <w:rFonts w:hint="eastAsia" w:asciiTheme="minorEastAsia" w:hAnsiTheme="minorEastAsia" w:eastAsiaTheme="minorEastAsia" w:cstheme="minorEastAsia"/>
                <w:sz w:val="21"/>
              </w:rPr>
            </w:pPr>
          </w:p>
        </w:tc>
      </w:tr>
      <w:tr w14:paraId="1D239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27" w:type="dxa"/>
            <w:vAlign w:val="top"/>
          </w:tcPr>
          <w:p w14:paraId="5D04EF51">
            <w:pPr>
              <w:pStyle w:val="7"/>
              <w:spacing w:before="165"/>
              <w:ind w:left="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2698" w:type="dxa"/>
            <w:vAlign w:val="top"/>
          </w:tcPr>
          <w:p w14:paraId="14C93956">
            <w:pPr>
              <w:pStyle w:val="7"/>
              <w:spacing w:before="166"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质量标准</w:t>
            </w:r>
          </w:p>
        </w:tc>
        <w:tc>
          <w:tcPr>
            <w:tcW w:w="1440" w:type="dxa"/>
            <w:vAlign w:val="top"/>
          </w:tcPr>
          <w:p w14:paraId="5FABF879">
            <w:pPr>
              <w:pStyle w:val="7"/>
              <w:spacing w:before="166" w:line="239" w:lineRule="auto"/>
              <w:ind w:left="2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13.1</w:t>
            </w:r>
          </w:p>
        </w:tc>
        <w:tc>
          <w:tcPr>
            <w:tcW w:w="3779" w:type="dxa"/>
            <w:vAlign w:val="top"/>
          </w:tcPr>
          <w:p w14:paraId="41C9DF7C">
            <w:pPr>
              <w:rPr>
                <w:rFonts w:hint="eastAsia" w:asciiTheme="minorEastAsia" w:hAnsiTheme="minorEastAsia" w:eastAsiaTheme="minorEastAsia" w:cstheme="minorEastAsia"/>
                <w:sz w:val="21"/>
              </w:rPr>
            </w:pPr>
          </w:p>
        </w:tc>
        <w:tc>
          <w:tcPr>
            <w:tcW w:w="727" w:type="dxa"/>
            <w:vAlign w:val="top"/>
          </w:tcPr>
          <w:p w14:paraId="29AC3B30">
            <w:pPr>
              <w:rPr>
                <w:rFonts w:hint="eastAsia" w:asciiTheme="minorEastAsia" w:hAnsiTheme="minorEastAsia" w:eastAsiaTheme="minorEastAsia" w:cstheme="minorEastAsia"/>
                <w:sz w:val="21"/>
              </w:rPr>
            </w:pPr>
          </w:p>
        </w:tc>
      </w:tr>
      <w:tr w14:paraId="5FC87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27" w:type="dxa"/>
            <w:vAlign w:val="top"/>
          </w:tcPr>
          <w:p w14:paraId="3AC2929F">
            <w:pPr>
              <w:pStyle w:val="7"/>
              <w:spacing w:before="182"/>
              <w:ind w:left="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2698" w:type="dxa"/>
            <w:vAlign w:val="top"/>
          </w:tcPr>
          <w:p w14:paraId="17AA0746">
            <w:pPr>
              <w:pStyle w:val="7"/>
              <w:spacing w:before="182" w:line="218"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价格调整的差额计算</w:t>
            </w:r>
          </w:p>
        </w:tc>
        <w:tc>
          <w:tcPr>
            <w:tcW w:w="1440" w:type="dxa"/>
            <w:vAlign w:val="top"/>
          </w:tcPr>
          <w:p w14:paraId="44A1E9F4">
            <w:pPr>
              <w:pStyle w:val="7"/>
              <w:spacing w:before="182" w:line="239" w:lineRule="auto"/>
              <w:ind w:left="2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16.1.1</w:t>
            </w:r>
          </w:p>
        </w:tc>
        <w:tc>
          <w:tcPr>
            <w:tcW w:w="3779" w:type="dxa"/>
            <w:vAlign w:val="top"/>
          </w:tcPr>
          <w:p w14:paraId="68639285">
            <w:pPr>
              <w:pStyle w:val="7"/>
              <w:spacing w:before="182" w:line="218"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见价格指数权重表</w:t>
            </w:r>
          </w:p>
        </w:tc>
        <w:tc>
          <w:tcPr>
            <w:tcW w:w="727" w:type="dxa"/>
            <w:vAlign w:val="top"/>
          </w:tcPr>
          <w:p w14:paraId="5ABF06B2">
            <w:pPr>
              <w:rPr>
                <w:rFonts w:hint="eastAsia" w:asciiTheme="minorEastAsia" w:hAnsiTheme="minorEastAsia" w:eastAsiaTheme="minorEastAsia" w:cstheme="minorEastAsia"/>
                <w:sz w:val="21"/>
              </w:rPr>
            </w:pPr>
          </w:p>
        </w:tc>
      </w:tr>
      <w:tr w14:paraId="5FEAD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5C805C55">
            <w:pPr>
              <w:pStyle w:val="7"/>
              <w:spacing w:before="167"/>
              <w:ind w:left="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10</w:t>
            </w:r>
          </w:p>
        </w:tc>
        <w:tc>
          <w:tcPr>
            <w:tcW w:w="2698" w:type="dxa"/>
            <w:vAlign w:val="top"/>
          </w:tcPr>
          <w:p w14:paraId="38E8D1D2">
            <w:pPr>
              <w:pStyle w:val="7"/>
              <w:spacing w:before="167"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预付款额度</w:t>
            </w:r>
          </w:p>
        </w:tc>
        <w:tc>
          <w:tcPr>
            <w:tcW w:w="1440" w:type="dxa"/>
            <w:vAlign w:val="top"/>
          </w:tcPr>
          <w:p w14:paraId="10D574AC">
            <w:pPr>
              <w:pStyle w:val="7"/>
              <w:spacing w:before="168" w:line="239" w:lineRule="auto"/>
              <w:ind w:left="2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17.2.1</w:t>
            </w:r>
          </w:p>
        </w:tc>
        <w:tc>
          <w:tcPr>
            <w:tcW w:w="3779" w:type="dxa"/>
            <w:vAlign w:val="top"/>
          </w:tcPr>
          <w:p w14:paraId="0C866E7C">
            <w:pPr>
              <w:rPr>
                <w:rFonts w:hint="eastAsia" w:asciiTheme="minorEastAsia" w:hAnsiTheme="minorEastAsia" w:eastAsiaTheme="minorEastAsia" w:cstheme="minorEastAsia"/>
                <w:sz w:val="21"/>
              </w:rPr>
            </w:pPr>
          </w:p>
        </w:tc>
        <w:tc>
          <w:tcPr>
            <w:tcW w:w="727" w:type="dxa"/>
            <w:vAlign w:val="top"/>
          </w:tcPr>
          <w:p w14:paraId="79441288">
            <w:pPr>
              <w:rPr>
                <w:rFonts w:hint="eastAsia" w:asciiTheme="minorEastAsia" w:hAnsiTheme="minorEastAsia" w:eastAsiaTheme="minorEastAsia" w:cstheme="minorEastAsia"/>
                <w:sz w:val="21"/>
              </w:rPr>
            </w:pPr>
          </w:p>
        </w:tc>
      </w:tr>
      <w:tr w14:paraId="1C22B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27" w:type="dxa"/>
            <w:vAlign w:val="top"/>
          </w:tcPr>
          <w:p w14:paraId="0EF787E0">
            <w:pPr>
              <w:pStyle w:val="7"/>
              <w:spacing w:before="183" w:line="241" w:lineRule="auto"/>
              <w:ind w:left="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11</w:t>
            </w:r>
          </w:p>
        </w:tc>
        <w:tc>
          <w:tcPr>
            <w:tcW w:w="2698" w:type="dxa"/>
            <w:vAlign w:val="top"/>
          </w:tcPr>
          <w:p w14:paraId="49A48815">
            <w:pPr>
              <w:pStyle w:val="7"/>
              <w:spacing w:before="183"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预付款保函金额</w:t>
            </w:r>
          </w:p>
        </w:tc>
        <w:tc>
          <w:tcPr>
            <w:tcW w:w="1440" w:type="dxa"/>
            <w:vAlign w:val="top"/>
          </w:tcPr>
          <w:p w14:paraId="60708E00">
            <w:pPr>
              <w:pStyle w:val="7"/>
              <w:spacing w:before="183" w:line="239" w:lineRule="auto"/>
              <w:ind w:left="2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17.2.2</w:t>
            </w:r>
          </w:p>
        </w:tc>
        <w:tc>
          <w:tcPr>
            <w:tcW w:w="3779" w:type="dxa"/>
            <w:vAlign w:val="top"/>
          </w:tcPr>
          <w:p w14:paraId="6592D8C6">
            <w:pPr>
              <w:rPr>
                <w:rFonts w:hint="eastAsia" w:asciiTheme="minorEastAsia" w:hAnsiTheme="minorEastAsia" w:eastAsiaTheme="minorEastAsia" w:cstheme="minorEastAsia"/>
                <w:sz w:val="21"/>
              </w:rPr>
            </w:pPr>
          </w:p>
        </w:tc>
        <w:tc>
          <w:tcPr>
            <w:tcW w:w="727" w:type="dxa"/>
            <w:vAlign w:val="top"/>
          </w:tcPr>
          <w:p w14:paraId="134BEBE0">
            <w:pPr>
              <w:rPr>
                <w:rFonts w:hint="eastAsia" w:asciiTheme="minorEastAsia" w:hAnsiTheme="minorEastAsia" w:eastAsiaTheme="minorEastAsia" w:cstheme="minorEastAsia"/>
                <w:sz w:val="21"/>
              </w:rPr>
            </w:pPr>
          </w:p>
        </w:tc>
      </w:tr>
      <w:tr w14:paraId="52D3E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77837CFF">
            <w:pPr>
              <w:pStyle w:val="7"/>
              <w:spacing w:before="169" w:line="241" w:lineRule="auto"/>
              <w:ind w:left="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12</w:t>
            </w:r>
          </w:p>
        </w:tc>
        <w:tc>
          <w:tcPr>
            <w:tcW w:w="2698" w:type="dxa"/>
            <w:vAlign w:val="top"/>
          </w:tcPr>
          <w:p w14:paraId="151FD70E">
            <w:pPr>
              <w:pStyle w:val="7"/>
              <w:spacing w:before="169"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质量保证金扣留百分比</w:t>
            </w:r>
          </w:p>
        </w:tc>
        <w:tc>
          <w:tcPr>
            <w:tcW w:w="1440" w:type="dxa"/>
            <w:vAlign w:val="top"/>
          </w:tcPr>
          <w:p w14:paraId="3B156546">
            <w:pPr>
              <w:pStyle w:val="7"/>
              <w:spacing w:before="169" w:line="239" w:lineRule="auto"/>
              <w:ind w:left="2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17.4.1</w:t>
            </w:r>
          </w:p>
        </w:tc>
        <w:tc>
          <w:tcPr>
            <w:tcW w:w="3779" w:type="dxa"/>
            <w:vAlign w:val="top"/>
          </w:tcPr>
          <w:p w14:paraId="67EB9258">
            <w:pPr>
              <w:rPr>
                <w:rFonts w:hint="eastAsia" w:asciiTheme="minorEastAsia" w:hAnsiTheme="minorEastAsia" w:eastAsiaTheme="minorEastAsia" w:cstheme="minorEastAsia"/>
                <w:sz w:val="21"/>
              </w:rPr>
            </w:pPr>
          </w:p>
        </w:tc>
        <w:tc>
          <w:tcPr>
            <w:tcW w:w="727" w:type="dxa"/>
            <w:vAlign w:val="top"/>
          </w:tcPr>
          <w:p w14:paraId="78F1589A">
            <w:pPr>
              <w:rPr>
                <w:rFonts w:hint="eastAsia" w:asciiTheme="minorEastAsia" w:hAnsiTheme="minorEastAsia" w:eastAsiaTheme="minorEastAsia" w:cstheme="minorEastAsia"/>
                <w:sz w:val="21"/>
              </w:rPr>
            </w:pPr>
          </w:p>
        </w:tc>
      </w:tr>
      <w:tr w14:paraId="589E0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27" w:type="dxa"/>
            <w:vAlign w:val="top"/>
          </w:tcPr>
          <w:p w14:paraId="62373397">
            <w:pPr>
              <w:pStyle w:val="7"/>
              <w:spacing w:before="184"/>
              <w:ind w:left="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13</w:t>
            </w:r>
          </w:p>
        </w:tc>
        <w:tc>
          <w:tcPr>
            <w:tcW w:w="2698" w:type="dxa"/>
            <w:vAlign w:val="top"/>
          </w:tcPr>
          <w:p w14:paraId="7087AB6D">
            <w:pPr>
              <w:pStyle w:val="7"/>
              <w:spacing w:before="184"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质量保证金额度</w:t>
            </w:r>
          </w:p>
        </w:tc>
        <w:tc>
          <w:tcPr>
            <w:tcW w:w="1440" w:type="dxa"/>
            <w:vAlign w:val="top"/>
          </w:tcPr>
          <w:p w14:paraId="37394187">
            <w:pPr>
              <w:pStyle w:val="7"/>
              <w:spacing w:before="184" w:line="239" w:lineRule="auto"/>
              <w:ind w:left="20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17.4.1</w:t>
            </w:r>
          </w:p>
        </w:tc>
        <w:tc>
          <w:tcPr>
            <w:tcW w:w="3779" w:type="dxa"/>
            <w:vAlign w:val="top"/>
          </w:tcPr>
          <w:p w14:paraId="19A56FBB">
            <w:pPr>
              <w:rPr>
                <w:rFonts w:hint="eastAsia" w:asciiTheme="minorEastAsia" w:hAnsiTheme="minorEastAsia" w:eastAsiaTheme="minorEastAsia" w:cstheme="minorEastAsia"/>
                <w:sz w:val="21"/>
              </w:rPr>
            </w:pPr>
          </w:p>
        </w:tc>
        <w:tc>
          <w:tcPr>
            <w:tcW w:w="727" w:type="dxa"/>
            <w:vAlign w:val="top"/>
          </w:tcPr>
          <w:p w14:paraId="16A4ED1D">
            <w:pPr>
              <w:rPr>
                <w:rFonts w:hint="eastAsia" w:asciiTheme="minorEastAsia" w:hAnsiTheme="minorEastAsia" w:eastAsiaTheme="minorEastAsia" w:cstheme="minorEastAsia"/>
                <w:sz w:val="21"/>
              </w:rPr>
            </w:pPr>
          </w:p>
        </w:tc>
      </w:tr>
      <w:tr w14:paraId="3D05F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162E40CE">
            <w:pPr>
              <w:pStyle w:val="7"/>
              <w:spacing w:before="201" w:line="241" w:lineRule="auto"/>
              <w:ind w:left="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14</w:t>
            </w:r>
          </w:p>
        </w:tc>
        <w:tc>
          <w:tcPr>
            <w:tcW w:w="2698" w:type="dxa"/>
            <w:vAlign w:val="top"/>
          </w:tcPr>
          <w:p w14:paraId="1C3D844D">
            <w:pPr>
              <w:pStyle w:val="7"/>
              <w:spacing w:before="200"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技术标准和要求</w:t>
            </w:r>
          </w:p>
        </w:tc>
        <w:tc>
          <w:tcPr>
            <w:tcW w:w="1440" w:type="dxa"/>
            <w:vAlign w:val="top"/>
          </w:tcPr>
          <w:p w14:paraId="6BDD8111">
            <w:pPr>
              <w:rPr>
                <w:rFonts w:hint="eastAsia" w:asciiTheme="minorEastAsia" w:hAnsiTheme="minorEastAsia" w:eastAsiaTheme="minorEastAsia" w:cstheme="minorEastAsia"/>
                <w:sz w:val="21"/>
              </w:rPr>
            </w:pPr>
          </w:p>
        </w:tc>
        <w:tc>
          <w:tcPr>
            <w:tcW w:w="3779" w:type="dxa"/>
            <w:vAlign w:val="top"/>
          </w:tcPr>
          <w:p w14:paraId="2A39A2A0">
            <w:pPr>
              <w:pStyle w:val="7"/>
              <w:spacing w:before="200" w:line="21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符合第七章“技术标准和要求”规定</w:t>
            </w:r>
          </w:p>
        </w:tc>
        <w:tc>
          <w:tcPr>
            <w:tcW w:w="727" w:type="dxa"/>
            <w:vAlign w:val="top"/>
          </w:tcPr>
          <w:p w14:paraId="58636809">
            <w:pPr>
              <w:rPr>
                <w:rFonts w:hint="eastAsia" w:asciiTheme="minorEastAsia" w:hAnsiTheme="minorEastAsia" w:eastAsiaTheme="minorEastAsia" w:cstheme="minorEastAsia"/>
                <w:sz w:val="21"/>
              </w:rPr>
            </w:pPr>
          </w:p>
        </w:tc>
      </w:tr>
      <w:tr w14:paraId="11F55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9371" w:type="dxa"/>
            <w:gridSpan w:val="5"/>
            <w:vAlign w:val="top"/>
          </w:tcPr>
          <w:p w14:paraId="04ABA7D5">
            <w:pPr>
              <w:pStyle w:val="7"/>
              <w:spacing w:before="36" w:line="220" w:lineRule="auto"/>
              <w:ind w:left="113" w:right="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备注：</w:t>
            </w:r>
            <w:r>
              <w:rPr>
                <w:rFonts w:hint="eastAsia" w:asciiTheme="minorEastAsia" w:hAnsiTheme="minorEastAsia" w:eastAsiaTheme="minorEastAsia" w:cstheme="minorEastAsia"/>
                <w:spacing w:val="-5"/>
                <w:sz w:val="21"/>
                <w:szCs w:val="21"/>
              </w:rPr>
              <w:t>投标人在响应招标文件中规定的实质性要求和条件的基础上，可做出其</w:t>
            </w:r>
            <w:r>
              <w:rPr>
                <w:rFonts w:hint="eastAsia" w:asciiTheme="minorEastAsia" w:hAnsiTheme="minorEastAsia" w:eastAsiaTheme="minorEastAsia" w:cstheme="minorEastAsia"/>
                <w:spacing w:val="-6"/>
                <w:sz w:val="21"/>
                <w:szCs w:val="21"/>
              </w:rPr>
              <w:t>他有利于招标人的承诺。</w:t>
            </w:r>
            <w:r>
              <w:rPr>
                <w:rFonts w:hint="eastAsia" w:asciiTheme="minorEastAsia" w:hAnsiTheme="minorEastAsia" w:eastAsiaTheme="minorEastAsia" w:cstheme="minorEastAsia"/>
                <w:spacing w:val="-2"/>
                <w:sz w:val="21"/>
                <w:szCs w:val="21"/>
              </w:rPr>
              <w:t>此类承诺可在本表中予以补充填写。</w:t>
            </w:r>
          </w:p>
        </w:tc>
      </w:tr>
    </w:tbl>
    <w:p w14:paraId="7A36A692">
      <w:pPr>
        <w:pStyle w:val="2"/>
        <w:spacing w:line="271" w:lineRule="auto"/>
        <w:rPr>
          <w:rFonts w:hint="eastAsia" w:asciiTheme="minorEastAsia" w:hAnsiTheme="minorEastAsia" w:eastAsiaTheme="minorEastAsia" w:cstheme="minorEastAsia"/>
        </w:rPr>
      </w:pPr>
    </w:p>
    <w:p w14:paraId="21DD618E">
      <w:pPr>
        <w:pStyle w:val="2"/>
        <w:spacing w:line="272" w:lineRule="auto"/>
        <w:rPr>
          <w:rFonts w:hint="eastAsia" w:asciiTheme="minorEastAsia" w:hAnsiTheme="minorEastAsia" w:eastAsiaTheme="minorEastAsia" w:cstheme="minorEastAsia"/>
        </w:rPr>
      </w:pPr>
    </w:p>
    <w:p w14:paraId="653FFC66">
      <w:pPr>
        <w:spacing w:before="68" w:line="219" w:lineRule="auto"/>
        <w:ind w:left="37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投 标</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3"/>
          <w:sz w:val="21"/>
          <w:szCs w:val="21"/>
        </w:rPr>
        <w:t>人</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3"/>
          <w:sz w:val="21"/>
          <w:szCs w:val="21"/>
        </w:rPr>
        <w:t>盖单位章）</w:t>
      </w:r>
    </w:p>
    <w:p w14:paraId="078DCFEF">
      <w:pPr>
        <w:tabs>
          <w:tab w:val="left" w:pos="6007"/>
        </w:tabs>
        <w:spacing w:before="186" w:line="398" w:lineRule="auto"/>
        <w:ind w:left="5061" w:right="1066" w:hanging="13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2"/>
          <w:sz w:val="21"/>
          <w:szCs w:val="21"/>
        </w:rPr>
        <w:t>签字）</w:t>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23"/>
          <w:sz w:val="21"/>
          <w:szCs w:val="21"/>
        </w:rPr>
        <w:t>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23"/>
          <w:sz w:val="21"/>
          <w:szCs w:val="21"/>
        </w:rPr>
        <w:t>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23"/>
          <w:sz w:val="21"/>
          <w:szCs w:val="21"/>
        </w:rPr>
        <w:t>日</w:t>
      </w:r>
    </w:p>
    <w:p w14:paraId="043E0681">
      <w:pPr>
        <w:spacing w:before="266" w:line="239" w:lineRule="auto"/>
        <w:ind w:left="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备注：本附录适用于</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2010</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年版《房屋建筑和市政工程标准施工招标文件</w:t>
      </w:r>
      <w:r>
        <w:rPr>
          <w:rFonts w:hint="eastAsia" w:asciiTheme="minorEastAsia" w:hAnsiTheme="minorEastAsia" w:eastAsiaTheme="minorEastAsia" w:cstheme="minorEastAsia"/>
          <w:spacing w:val="-2"/>
          <w:sz w:val="21"/>
          <w:szCs w:val="21"/>
        </w:rPr>
        <w:t>》中的合同条款。</w:t>
      </w:r>
    </w:p>
    <w:p w14:paraId="10727106">
      <w:pPr>
        <w:spacing w:line="239" w:lineRule="auto"/>
        <w:rPr>
          <w:rFonts w:hint="eastAsia" w:asciiTheme="minorEastAsia" w:hAnsiTheme="minorEastAsia" w:eastAsiaTheme="minorEastAsia" w:cstheme="minorEastAsia"/>
          <w:sz w:val="21"/>
          <w:szCs w:val="21"/>
        </w:rPr>
        <w:sectPr>
          <w:footerReference r:id="rId357" w:type="default"/>
          <w:pgSz w:w="11910" w:h="16845"/>
          <w:pgMar w:top="400" w:right="1066" w:bottom="1190" w:left="1457" w:header="0" w:footer="959" w:gutter="0"/>
          <w:cols w:space="720" w:num="1"/>
        </w:sectPr>
      </w:pPr>
    </w:p>
    <w:p w14:paraId="1227C55A">
      <w:pPr>
        <w:pStyle w:val="2"/>
        <w:rPr>
          <w:rFonts w:hint="eastAsia" w:asciiTheme="minorEastAsia" w:hAnsiTheme="minorEastAsia" w:eastAsiaTheme="minorEastAsia" w:cstheme="minorEastAsia"/>
        </w:rPr>
      </w:pPr>
    </w:p>
    <w:p w14:paraId="72AB5AAB">
      <w:pPr>
        <w:pStyle w:val="2"/>
        <w:rPr>
          <w:rFonts w:hint="eastAsia" w:asciiTheme="minorEastAsia" w:hAnsiTheme="minorEastAsia" w:eastAsiaTheme="minorEastAsia" w:cstheme="minorEastAsia"/>
        </w:rPr>
      </w:pPr>
    </w:p>
    <w:p w14:paraId="1DE8C859">
      <w:pPr>
        <w:pStyle w:val="2"/>
        <w:spacing w:line="241" w:lineRule="auto"/>
        <w:rPr>
          <w:rFonts w:hint="eastAsia" w:asciiTheme="minorEastAsia" w:hAnsiTheme="minorEastAsia" w:eastAsiaTheme="minorEastAsia" w:cstheme="minorEastAsia"/>
        </w:rPr>
      </w:pPr>
    </w:p>
    <w:p w14:paraId="46CD5EF7">
      <w:pPr>
        <w:pStyle w:val="2"/>
        <w:spacing w:line="241" w:lineRule="auto"/>
        <w:rPr>
          <w:rFonts w:hint="eastAsia" w:asciiTheme="minorEastAsia" w:hAnsiTheme="minorEastAsia" w:eastAsiaTheme="minorEastAsia" w:cstheme="minorEastAsia"/>
        </w:rPr>
      </w:pPr>
    </w:p>
    <w:p w14:paraId="7E23D45D">
      <w:pPr>
        <w:pStyle w:val="2"/>
        <w:spacing w:line="241" w:lineRule="auto"/>
        <w:rPr>
          <w:rFonts w:hint="eastAsia" w:asciiTheme="minorEastAsia" w:hAnsiTheme="minorEastAsia" w:eastAsiaTheme="minorEastAsia" w:cstheme="minorEastAsia"/>
        </w:rPr>
      </w:pPr>
    </w:p>
    <w:p w14:paraId="17CC1694">
      <w:pPr>
        <w:pStyle w:val="2"/>
        <w:spacing w:line="241" w:lineRule="auto"/>
        <w:rPr>
          <w:rFonts w:hint="eastAsia" w:asciiTheme="minorEastAsia" w:hAnsiTheme="minorEastAsia" w:eastAsiaTheme="minorEastAsia" w:cstheme="minorEastAsia"/>
        </w:rPr>
      </w:pPr>
    </w:p>
    <w:p w14:paraId="4687877D">
      <w:pPr>
        <w:pStyle w:val="2"/>
        <w:spacing w:line="241" w:lineRule="auto"/>
        <w:rPr>
          <w:rFonts w:hint="eastAsia" w:asciiTheme="minorEastAsia" w:hAnsiTheme="minorEastAsia" w:eastAsiaTheme="minorEastAsia" w:cstheme="minorEastAsia"/>
        </w:rPr>
      </w:pPr>
    </w:p>
    <w:p w14:paraId="78FA9C0A">
      <w:pPr>
        <w:spacing w:before="91" w:line="222" w:lineRule="auto"/>
        <w:ind w:left="3486"/>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（三）投标函附录二</w:t>
      </w:r>
    </w:p>
    <w:p w14:paraId="0BC4D478">
      <w:pPr>
        <w:spacing w:before="297" w:line="185" w:lineRule="auto"/>
        <w:ind w:left="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工程名称</w:t>
      </w:r>
      <w:r>
        <w:rPr>
          <w:rFonts w:hint="eastAsia" w:asciiTheme="minorEastAsia" w:hAnsiTheme="minorEastAsia" w:eastAsiaTheme="minorEastAsia" w:cstheme="minorEastAsia"/>
          <w:b/>
          <w:bCs/>
          <w:spacing w:val="-1"/>
          <w:sz w:val="21"/>
          <w:szCs w:val="21"/>
        </w:rPr>
        <w:t>：</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rPr>
        <w:t>项目名称</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rPr>
        <w:t>标段名称）</w:t>
      </w:r>
    </w:p>
    <w:tbl>
      <w:tblPr>
        <w:tblStyle w:val="6"/>
        <w:tblW w:w="937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2399"/>
        <w:gridCol w:w="1319"/>
        <w:gridCol w:w="4199"/>
        <w:gridCol w:w="727"/>
      </w:tblGrid>
      <w:tr w14:paraId="4B7D9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727" w:type="dxa"/>
            <w:vAlign w:val="top"/>
          </w:tcPr>
          <w:p w14:paraId="44DC8E2B">
            <w:pPr>
              <w:pStyle w:val="7"/>
              <w:spacing w:before="210" w:line="221" w:lineRule="auto"/>
              <w:ind w:left="1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2399" w:type="dxa"/>
            <w:vAlign w:val="top"/>
          </w:tcPr>
          <w:p w14:paraId="17872B23">
            <w:pPr>
              <w:pStyle w:val="7"/>
              <w:spacing w:before="209" w:line="220" w:lineRule="auto"/>
              <w:ind w:left="78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条款内容</w:t>
            </w:r>
          </w:p>
        </w:tc>
        <w:tc>
          <w:tcPr>
            <w:tcW w:w="1319" w:type="dxa"/>
            <w:vAlign w:val="top"/>
          </w:tcPr>
          <w:p w14:paraId="4437DD56">
            <w:pPr>
              <w:pStyle w:val="7"/>
              <w:spacing w:before="209" w:line="220"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合同条款号</w:t>
            </w:r>
          </w:p>
        </w:tc>
        <w:tc>
          <w:tcPr>
            <w:tcW w:w="4199" w:type="dxa"/>
            <w:vAlign w:val="top"/>
          </w:tcPr>
          <w:p w14:paraId="2EEE1275">
            <w:pPr>
              <w:pStyle w:val="7"/>
              <w:spacing w:before="209" w:line="220" w:lineRule="auto"/>
              <w:ind w:left="16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约定内容</w:t>
            </w:r>
          </w:p>
        </w:tc>
        <w:tc>
          <w:tcPr>
            <w:tcW w:w="727" w:type="dxa"/>
            <w:vAlign w:val="top"/>
          </w:tcPr>
          <w:p w14:paraId="45D0AD54">
            <w:pPr>
              <w:pStyle w:val="7"/>
              <w:spacing w:before="210" w:line="221" w:lineRule="auto"/>
              <w:ind w:left="1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3039A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27" w:type="dxa"/>
            <w:vAlign w:val="top"/>
          </w:tcPr>
          <w:p w14:paraId="00516556">
            <w:pPr>
              <w:pStyle w:val="7"/>
              <w:spacing w:before="98" w:line="241" w:lineRule="auto"/>
              <w:ind w:left="3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2399" w:type="dxa"/>
            <w:vAlign w:val="top"/>
          </w:tcPr>
          <w:p w14:paraId="6C089E02">
            <w:pPr>
              <w:pStyle w:val="7"/>
              <w:spacing w:before="98" w:line="220"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项目经理</w:t>
            </w:r>
          </w:p>
        </w:tc>
        <w:tc>
          <w:tcPr>
            <w:tcW w:w="1319" w:type="dxa"/>
            <w:vAlign w:val="top"/>
          </w:tcPr>
          <w:p w14:paraId="58896754">
            <w:pPr>
              <w:pStyle w:val="7"/>
              <w:spacing w:before="128" w:line="239" w:lineRule="auto"/>
              <w:ind w:left="1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1.1.2.8</w:t>
            </w:r>
          </w:p>
        </w:tc>
        <w:tc>
          <w:tcPr>
            <w:tcW w:w="4199" w:type="dxa"/>
            <w:vAlign w:val="top"/>
          </w:tcPr>
          <w:p w14:paraId="6A0CC4A4">
            <w:pPr>
              <w:pStyle w:val="7"/>
              <w:spacing w:before="98" w:line="220" w:lineRule="auto"/>
              <w:ind w:left="1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（见投标函）</w:t>
            </w:r>
          </w:p>
        </w:tc>
        <w:tc>
          <w:tcPr>
            <w:tcW w:w="727" w:type="dxa"/>
            <w:vAlign w:val="top"/>
          </w:tcPr>
          <w:p w14:paraId="3EC9DF4B">
            <w:pPr>
              <w:rPr>
                <w:rFonts w:hint="eastAsia" w:asciiTheme="minorEastAsia" w:hAnsiTheme="minorEastAsia" w:eastAsiaTheme="minorEastAsia" w:cstheme="minorEastAsia"/>
                <w:sz w:val="21"/>
              </w:rPr>
            </w:pPr>
          </w:p>
        </w:tc>
      </w:tr>
      <w:tr w14:paraId="71328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7" w:type="dxa"/>
            <w:vAlign w:val="top"/>
          </w:tcPr>
          <w:p w14:paraId="4BA395A5">
            <w:pPr>
              <w:pStyle w:val="7"/>
              <w:spacing w:before="100" w:line="241" w:lineRule="auto"/>
              <w:ind w:left="3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2399" w:type="dxa"/>
            <w:vAlign w:val="top"/>
          </w:tcPr>
          <w:p w14:paraId="49508010">
            <w:pPr>
              <w:pStyle w:val="7"/>
              <w:spacing w:before="100" w:line="220"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工期</w:t>
            </w:r>
          </w:p>
        </w:tc>
        <w:tc>
          <w:tcPr>
            <w:tcW w:w="1319" w:type="dxa"/>
            <w:vAlign w:val="top"/>
          </w:tcPr>
          <w:p w14:paraId="74DEA24C">
            <w:pPr>
              <w:pStyle w:val="7"/>
              <w:spacing w:before="115" w:line="239" w:lineRule="auto"/>
              <w:ind w:left="1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1.1.4.3</w:t>
            </w:r>
          </w:p>
        </w:tc>
        <w:tc>
          <w:tcPr>
            <w:tcW w:w="4199" w:type="dxa"/>
            <w:vAlign w:val="top"/>
          </w:tcPr>
          <w:p w14:paraId="20929B7B">
            <w:pPr>
              <w:pStyle w:val="7"/>
              <w:spacing w:before="99" w:line="220" w:lineRule="auto"/>
              <w:ind w:left="1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（见投标函）</w:t>
            </w:r>
          </w:p>
        </w:tc>
        <w:tc>
          <w:tcPr>
            <w:tcW w:w="727" w:type="dxa"/>
            <w:vAlign w:val="top"/>
          </w:tcPr>
          <w:p w14:paraId="7D8EBE4E">
            <w:pPr>
              <w:rPr>
                <w:rFonts w:hint="eastAsia" w:asciiTheme="minorEastAsia" w:hAnsiTheme="minorEastAsia" w:eastAsiaTheme="minorEastAsia" w:cstheme="minorEastAsia"/>
                <w:sz w:val="21"/>
              </w:rPr>
            </w:pPr>
          </w:p>
        </w:tc>
      </w:tr>
      <w:tr w14:paraId="1AAE7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727" w:type="dxa"/>
            <w:vAlign w:val="top"/>
          </w:tcPr>
          <w:p w14:paraId="4F216CE6">
            <w:pPr>
              <w:pStyle w:val="7"/>
              <w:spacing w:before="84"/>
              <w:ind w:left="3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2399" w:type="dxa"/>
            <w:vAlign w:val="top"/>
          </w:tcPr>
          <w:p w14:paraId="4AB94935">
            <w:pPr>
              <w:pStyle w:val="7"/>
              <w:spacing w:before="84" w:line="220" w:lineRule="auto"/>
              <w:ind w:lef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缺陷责任期</w:t>
            </w:r>
          </w:p>
        </w:tc>
        <w:tc>
          <w:tcPr>
            <w:tcW w:w="1319" w:type="dxa"/>
            <w:vAlign w:val="top"/>
          </w:tcPr>
          <w:p w14:paraId="74B1ECBC">
            <w:pPr>
              <w:pStyle w:val="7"/>
              <w:spacing w:before="100" w:line="239" w:lineRule="auto"/>
              <w:ind w:left="2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1.1.4.4</w:t>
            </w:r>
          </w:p>
        </w:tc>
        <w:tc>
          <w:tcPr>
            <w:tcW w:w="4199" w:type="dxa"/>
            <w:vAlign w:val="top"/>
          </w:tcPr>
          <w:p w14:paraId="29F0004C">
            <w:pPr>
              <w:rPr>
                <w:rFonts w:hint="eastAsia" w:asciiTheme="minorEastAsia" w:hAnsiTheme="minorEastAsia" w:eastAsiaTheme="minorEastAsia" w:cstheme="minorEastAsia"/>
                <w:sz w:val="21"/>
              </w:rPr>
            </w:pPr>
          </w:p>
        </w:tc>
        <w:tc>
          <w:tcPr>
            <w:tcW w:w="727" w:type="dxa"/>
            <w:vAlign w:val="top"/>
          </w:tcPr>
          <w:p w14:paraId="12026ED0">
            <w:pPr>
              <w:rPr>
                <w:rFonts w:hint="eastAsia" w:asciiTheme="minorEastAsia" w:hAnsiTheme="minorEastAsia" w:eastAsiaTheme="minorEastAsia" w:cstheme="minorEastAsia"/>
                <w:sz w:val="21"/>
              </w:rPr>
            </w:pPr>
          </w:p>
        </w:tc>
      </w:tr>
      <w:tr w14:paraId="230B4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27" w:type="dxa"/>
            <w:vAlign w:val="top"/>
          </w:tcPr>
          <w:p w14:paraId="6111A010">
            <w:pPr>
              <w:pStyle w:val="7"/>
              <w:spacing w:before="175" w:line="241" w:lineRule="auto"/>
              <w:ind w:left="3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2399" w:type="dxa"/>
            <w:vAlign w:val="top"/>
          </w:tcPr>
          <w:p w14:paraId="79CAC9E0">
            <w:pPr>
              <w:pStyle w:val="7"/>
              <w:spacing w:before="26" w:line="234" w:lineRule="auto"/>
              <w:ind w:left="106" w:right="76" w:firstLine="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项目经理每月在施工现</w:t>
            </w:r>
            <w:r>
              <w:rPr>
                <w:rFonts w:hint="eastAsia" w:asciiTheme="minorEastAsia" w:hAnsiTheme="minorEastAsia" w:eastAsiaTheme="minorEastAsia" w:cstheme="minorEastAsia"/>
                <w:spacing w:val="-2"/>
                <w:sz w:val="21"/>
                <w:szCs w:val="21"/>
              </w:rPr>
              <w:t>场的时间</w:t>
            </w:r>
          </w:p>
        </w:tc>
        <w:tc>
          <w:tcPr>
            <w:tcW w:w="1319" w:type="dxa"/>
            <w:vAlign w:val="top"/>
          </w:tcPr>
          <w:p w14:paraId="38BA2407">
            <w:pPr>
              <w:pStyle w:val="7"/>
              <w:spacing w:before="190" w:line="239" w:lineRule="auto"/>
              <w:ind w:left="1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3.2.1</w:t>
            </w:r>
          </w:p>
        </w:tc>
        <w:tc>
          <w:tcPr>
            <w:tcW w:w="4199" w:type="dxa"/>
            <w:vAlign w:val="top"/>
          </w:tcPr>
          <w:p w14:paraId="173CD66B">
            <w:pPr>
              <w:rPr>
                <w:rFonts w:hint="eastAsia" w:asciiTheme="minorEastAsia" w:hAnsiTheme="minorEastAsia" w:eastAsiaTheme="minorEastAsia" w:cstheme="minorEastAsia"/>
                <w:sz w:val="21"/>
              </w:rPr>
            </w:pPr>
          </w:p>
        </w:tc>
        <w:tc>
          <w:tcPr>
            <w:tcW w:w="727" w:type="dxa"/>
            <w:vAlign w:val="top"/>
          </w:tcPr>
          <w:p w14:paraId="214CBFDD">
            <w:pPr>
              <w:rPr>
                <w:rFonts w:hint="eastAsia" w:asciiTheme="minorEastAsia" w:hAnsiTheme="minorEastAsia" w:eastAsiaTheme="minorEastAsia" w:cstheme="minorEastAsia"/>
                <w:sz w:val="21"/>
              </w:rPr>
            </w:pPr>
          </w:p>
        </w:tc>
      </w:tr>
      <w:tr w14:paraId="4DFB6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28EF4CD0">
            <w:pPr>
              <w:pStyle w:val="7"/>
              <w:spacing w:before="161"/>
              <w:ind w:left="3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2399" w:type="dxa"/>
            <w:vAlign w:val="top"/>
          </w:tcPr>
          <w:p w14:paraId="69604F5D">
            <w:pPr>
              <w:pStyle w:val="7"/>
              <w:spacing w:before="26" w:line="228" w:lineRule="auto"/>
              <w:ind w:left="108" w:right="76"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项目经理擅自离开施工</w:t>
            </w:r>
            <w:r>
              <w:rPr>
                <w:rFonts w:hint="eastAsia" w:asciiTheme="minorEastAsia" w:hAnsiTheme="minorEastAsia" w:eastAsiaTheme="minorEastAsia" w:cstheme="minorEastAsia"/>
                <w:spacing w:val="-1"/>
                <w:sz w:val="21"/>
                <w:szCs w:val="21"/>
              </w:rPr>
              <w:t>现场的违约责任</w:t>
            </w:r>
          </w:p>
        </w:tc>
        <w:tc>
          <w:tcPr>
            <w:tcW w:w="1319" w:type="dxa"/>
            <w:vAlign w:val="top"/>
          </w:tcPr>
          <w:p w14:paraId="0C88BCB4">
            <w:pPr>
              <w:pStyle w:val="7"/>
              <w:spacing w:before="177" w:line="239" w:lineRule="auto"/>
              <w:ind w:left="1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3.2.1</w:t>
            </w:r>
          </w:p>
        </w:tc>
        <w:tc>
          <w:tcPr>
            <w:tcW w:w="4199" w:type="dxa"/>
            <w:vAlign w:val="top"/>
          </w:tcPr>
          <w:p w14:paraId="05422AC1">
            <w:pPr>
              <w:rPr>
                <w:rFonts w:hint="eastAsia" w:asciiTheme="minorEastAsia" w:hAnsiTheme="minorEastAsia" w:eastAsiaTheme="minorEastAsia" w:cstheme="minorEastAsia"/>
                <w:sz w:val="21"/>
              </w:rPr>
            </w:pPr>
          </w:p>
        </w:tc>
        <w:tc>
          <w:tcPr>
            <w:tcW w:w="727" w:type="dxa"/>
            <w:vAlign w:val="top"/>
          </w:tcPr>
          <w:p w14:paraId="13344514">
            <w:pPr>
              <w:rPr>
                <w:rFonts w:hint="eastAsia" w:asciiTheme="minorEastAsia" w:hAnsiTheme="minorEastAsia" w:eastAsiaTheme="minorEastAsia" w:cstheme="minorEastAsia"/>
                <w:sz w:val="21"/>
              </w:rPr>
            </w:pPr>
          </w:p>
        </w:tc>
      </w:tr>
      <w:tr w14:paraId="7F3D4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27" w:type="dxa"/>
            <w:vAlign w:val="top"/>
          </w:tcPr>
          <w:p w14:paraId="41E8AAC5">
            <w:pPr>
              <w:pStyle w:val="7"/>
              <w:spacing w:before="162"/>
              <w:ind w:left="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2399" w:type="dxa"/>
            <w:vAlign w:val="top"/>
          </w:tcPr>
          <w:p w14:paraId="408D8FE4">
            <w:pPr>
              <w:pStyle w:val="7"/>
              <w:spacing w:before="27" w:line="227" w:lineRule="auto"/>
              <w:ind w:left="112" w:right="76" w:hanging="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擅自更换项目经理的违</w:t>
            </w:r>
            <w:r>
              <w:rPr>
                <w:rFonts w:hint="eastAsia" w:asciiTheme="minorEastAsia" w:hAnsiTheme="minorEastAsia" w:eastAsiaTheme="minorEastAsia" w:cstheme="minorEastAsia"/>
                <w:spacing w:val="-3"/>
                <w:sz w:val="21"/>
                <w:szCs w:val="21"/>
              </w:rPr>
              <w:t>约责任</w:t>
            </w:r>
          </w:p>
        </w:tc>
        <w:tc>
          <w:tcPr>
            <w:tcW w:w="1319" w:type="dxa"/>
            <w:vAlign w:val="top"/>
          </w:tcPr>
          <w:p w14:paraId="6B840AEB">
            <w:pPr>
              <w:pStyle w:val="7"/>
              <w:spacing w:before="192" w:line="239" w:lineRule="auto"/>
              <w:ind w:left="1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3.2.3</w:t>
            </w:r>
          </w:p>
        </w:tc>
        <w:tc>
          <w:tcPr>
            <w:tcW w:w="4199" w:type="dxa"/>
            <w:vAlign w:val="top"/>
          </w:tcPr>
          <w:p w14:paraId="56B6D014">
            <w:pPr>
              <w:rPr>
                <w:rFonts w:hint="eastAsia" w:asciiTheme="minorEastAsia" w:hAnsiTheme="minorEastAsia" w:eastAsiaTheme="minorEastAsia" w:cstheme="minorEastAsia"/>
                <w:sz w:val="21"/>
              </w:rPr>
            </w:pPr>
          </w:p>
        </w:tc>
        <w:tc>
          <w:tcPr>
            <w:tcW w:w="727" w:type="dxa"/>
            <w:vAlign w:val="top"/>
          </w:tcPr>
          <w:p w14:paraId="1C7F6F16">
            <w:pPr>
              <w:rPr>
                <w:rFonts w:hint="eastAsia" w:asciiTheme="minorEastAsia" w:hAnsiTheme="minorEastAsia" w:eastAsiaTheme="minorEastAsia" w:cstheme="minorEastAsia"/>
                <w:sz w:val="21"/>
              </w:rPr>
            </w:pPr>
          </w:p>
        </w:tc>
      </w:tr>
      <w:tr w14:paraId="77308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27" w:type="dxa"/>
            <w:vAlign w:val="top"/>
          </w:tcPr>
          <w:p w14:paraId="0346BF32">
            <w:pPr>
              <w:pStyle w:val="7"/>
              <w:spacing w:before="178"/>
              <w:ind w:left="3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2399" w:type="dxa"/>
            <w:vAlign w:val="top"/>
          </w:tcPr>
          <w:p w14:paraId="25C607B3">
            <w:pPr>
              <w:pStyle w:val="7"/>
              <w:spacing w:before="43" w:line="227" w:lineRule="auto"/>
              <w:ind w:left="146" w:right="76" w:hanging="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无正当理由拒绝更换项</w:t>
            </w:r>
            <w:r>
              <w:rPr>
                <w:rFonts w:hint="eastAsia" w:asciiTheme="minorEastAsia" w:hAnsiTheme="minorEastAsia" w:eastAsiaTheme="minorEastAsia" w:cstheme="minorEastAsia"/>
                <w:spacing w:val="-5"/>
                <w:sz w:val="21"/>
                <w:szCs w:val="21"/>
              </w:rPr>
              <w:t>目经理的违约责任</w:t>
            </w:r>
          </w:p>
        </w:tc>
        <w:tc>
          <w:tcPr>
            <w:tcW w:w="1319" w:type="dxa"/>
            <w:vAlign w:val="top"/>
          </w:tcPr>
          <w:p w14:paraId="762B7C15">
            <w:pPr>
              <w:pStyle w:val="7"/>
              <w:spacing w:before="194" w:line="239" w:lineRule="auto"/>
              <w:ind w:left="1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3.2.4</w:t>
            </w:r>
          </w:p>
        </w:tc>
        <w:tc>
          <w:tcPr>
            <w:tcW w:w="4199" w:type="dxa"/>
            <w:vAlign w:val="top"/>
          </w:tcPr>
          <w:p w14:paraId="00E31B8D">
            <w:pPr>
              <w:rPr>
                <w:rFonts w:hint="eastAsia" w:asciiTheme="minorEastAsia" w:hAnsiTheme="minorEastAsia" w:eastAsiaTheme="minorEastAsia" w:cstheme="minorEastAsia"/>
                <w:sz w:val="21"/>
              </w:rPr>
            </w:pPr>
          </w:p>
        </w:tc>
        <w:tc>
          <w:tcPr>
            <w:tcW w:w="727" w:type="dxa"/>
            <w:vAlign w:val="top"/>
          </w:tcPr>
          <w:p w14:paraId="32E0280C">
            <w:pPr>
              <w:rPr>
                <w:rFonts w:hint="eastAsia" w:asciiTheme="minorEastAsia" w:hAnsiTheme="minorEastAsia" w:eastAsiaTheme="minorEastAsia" w:cstheme="minorEastAsia"/>
                <w:sz w:val="21"/>
              </w:rPr>
            </w:pPr>
          </w:p>
        </w:tc>
      </w:tr>
      <w:tr w14:paraId="26A85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7C86A7F9">
            <w:pPr>
              <w:pStyle w:val="7"/>
              <w:spacing w:before="74"/>
              <w:ind w:left="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2399" w:type="dxa"/>
            <w:vAlign w:val="top"/>
          </w:tcPr>
          <w:p w14:paraId="6C4E1C6C">
            <w:pPr>
              <w:pStyle w:val="7"/>
              <w:spacing w:before="74" w:line="220" w:lineRule="auto"/>
              <w:ind w:left="1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承包人履约担保金额</w:t>
            </w:r>
          </w:p>
        </w:tc>
        <w:tc>
          <w:tcPr>
            <w:tcW w:w="1319" w:type="dxa"/>
            <w:vAlign w:val="top"/>
          </w:tcPr>
          <w:p w14:paraId="40FBA593">
            <w:pPr>
              <w:pStyle w:val="7"/>
              <w:spacing w:before="74" w:line="239" w:lineRule="auto"/>
              <w:ind w:left="1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3.7</w:t>
            </w:r>
          </w:p>
        </w:tc>
        <w:tc>
          <w:tcPr>
            <w:tcW w:w="4199" w:type="dxa"/>
            <w:vAlign w:val="top"/>
          </w:tcPr>
          <w:p w14:paraId="24659D59">
            <w:pPr>
              <w:rPr>
                <w:rFonts w:hint="eastAsia" w:asciiTheme="minorEastAsia" w:hAnsiTheme="minorEastAsia" w:eastAsiaTheme="minorEastAsia" w:cstheme="minorEastAsia"/>
                <w:sz w:val="21"/>
              </w:rPr>
            </w:pPr>
          </w:p>
        </w:tc>
        <w:tc>
          <w:tcPr>
            <w:tcW w:w="727" w:type="dxa"/>
            <w:vAlign w:val="top"/>
          </w:tcPr>
          <w:p w14:paraId="38A04290">
            <w:pPr>
              <w:rPr>
                <w:rFonts w:hint="eastAsia" w:asciiTheme="minorEastAsia" w:hAnsiTheme="minorEastAsia" w:eastAsiaTheme="minorEastAsia" w:cstheme="minorEastAsia"/>
                <w:sz w:val="21"/>
              </w:rPr>
            </w:pPr>
          </w:p>
        </w:tc>
      </w:tr>
      <w:tr w14:paraId="68447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27" w:type="dxa"/>
            <w:vAlign w:val="top"/>
          </w:tcPr>
          <w:p w14:paraId="115572C0">
            <w:pPr>
              <w:pStyle w:val="7"/>
              <w:spacing w:before="60"/>
              <w:ind w:left="3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2399" w:type="dxa"/>
            <w:vAlign w:val="top"/>
          </w:tcPr>
          <w:p w14:paraId="60BB2D51">
            <w:pPr>
              <w:pStyle w:val="7"/>
              <w:spacing w:before="61" w:line="220" w:lineRule="auto"/>
              <w:ind w:lef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分包</w:t>
            </w:r>
          </w:p>
        </w:tc>
        <w:tc>
          <w:tcPr>
            <w:tcW w:w="1319" w:type="dxa"/>
            <w:vAlign w:val="top"/>
          </w:tcPr>
          <w:p w14:paraId="383FCD55">
            <w:pPr>
              <w:pStyle w:val="7"/>
              <w:spacing w:before="61" w:line="239" w:lineRule="auto"/>
              <w:ind w:left="1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3.5.2</w:t>
            </w:r>
          </w:p>
        </w:tc>
        <w:tc>
          <w:tcPr>
            <w:tcW w:w="4199" w:type="dxa"/>
            <w:vAlign w:val="top"/>
          </w:tcPr>
          <w:p w14:paraId="71EF52F4">
            <w:pPr>
              <w:pStyle w:val="7"/>
              <w:spacing w:before="60" w:line="219"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见拟分包计划表</w:t>
            </w:r>
          </w:p>
        </w:tc>
        <w:tc>
          <w:tcPr>
            <w:tcW w:w="727" w:type="dxa"/>
            <w:vAlign w:val="top"/>
          </w:tcPr>
          <w:p w14:paraId="141F67DF">
            <w:pPr>
              <w:rPr>
                <w:rFonts w:hint="eastAsia" w:asciiTheme="minorEastAsia" w:hAnsiTheme="minorEastAsia" w:eastAsiaTheme="minorEastAsia" w:cstheme="minorEastAsia"/>
                <w:sz w:val="21"/>
              </w:rPr>
            </w:pPr>
          </w:p>
        </w:tc>
      </w:tr>
      <w:tr w14:paraId="7156D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7" w:type="dxa"/>
            <w:vAlign w:val="top"/>
          </w:tcPr>
          <w:p w14:paraId="025DA93B">
            <w:pPr>
              <w:pStyle w:val="7"/>
              <w:spacing w:before="106"/>
              <w:ind w:left="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10</w:t>
            </w:r>
          </w:p>
        </w:tc>
        <w:tc>
          <w:tcPr>
            <w:tcW w:w="2399" w:type="dxa"/>
            <w:vAlign w:val="top"/>
          </w:tcPr>
          <w:p w14:paraId="79C35074">
            <w:pPr>
              <w:pStyle w:val="7"/>
              <w:spacing w:before="106" w:line="220" w:lineRule="auto"/>
              <w:ind w:left="1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逾期竣工违约金</w:t>
            </w:r>
          </w:p>
        </w:tc>
        <w:tc>
          <w:tcPr>
            <w:tcW w:w="1319" w:type="dxa"/>
            <w:vAlign w:val="top"/>
          </w:tcPr>
          <w:p w14:paraId="0D702CAD">
            <w:pPr>
              <w:pStyle w:val="7"/>
              <w:spacing w:before="106" w:line="239" w:lineRule="auto"/>
              <w:ind w:left="19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7.5.2</w:t>
            </w:r>
          </w:p>
        </w:tc>
        <w:tc>
          <w:tcPr>
            <w:tcW w:w="4199" w:type="dxa"/>
            <w:vAlign w:val="top"/>
          </w:tcPr>
          <w:p w14:paraId="468C1988">
            <w:pPr>
              <w:pStyle w:val="7"/>
              <w:tabs>
                <w:tab w:val="left" w:pos="1261"/>
              </w:tabs>
              <w:spacing w:before="106" w:line="220" w:lineRule="auto"/>
              <w:ind w:left="1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4"/>
                <w:sz w:val="21"/>
                <w:szCs w:val="21"/>
              </w:rPr>
              <w:t>元/天</w:t>
            </w:r>
          </w:p>
        </w:tc>
        <w:tc>
          <w:tcPr>
            <w:tcW w:w="727" w:type="dxa"/>
            <w:vAlign w:val="top"/>
          </w:tcPr>
          <w:p w14:paraId="1BB83400">
            <w:pPr>
              <w:rPr>
                <w:rFonts w:hint="eastAsia" w:asciiTheme="minorEastAsia" w:hAnsiTheme="minorEastAsia" w:eastAsiaTheme="minorEastAsia" w:cstheme="minorEastAsia"/>
                <w:sz w:val="21"/>
              </w:rPr>
            </w:pPr>
          </w:p>
        </w:tc>
      </w:tr>
      <w:tr w14:paraId="093A0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7" w:type="dxa"/>
            <w:vAlign w:val="top"/>
          </w:tcPr>
          <w:p w14:paraId="18D519B1">
            <w:pPr>
              <w:pStyle w:val="7"/>
              <w:spacing w:before="106" w:line="241" w:lineRule="auto"/>
              <w:ind w:left="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11</w:t>
            </w:r>
          </w:p>
        </w:tc>
        <w:tc>
          <w:tcPr>
            <w:tcW w:w="2399" w:type="dxa"/>
            <w:vAlign w:val="top"/>
          </w:tcPr>
          <w:p w14:paraId="35AF0C6D">
            <w:pPr>
              <w:pStyle w:val="7"/>
              <w:spacing w:before="106" w:line="220" w:lineRule="auto"/>
              <w:ind w:left="1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逾期竣工违约金的上限</w:t>
            </w:r>
          </w:p>
        </w:tc>
        <w:tc>
          <w:tcPr>
            <w:tcW w:w="1319" w:type="dxa"/>
            <w:vAlign w:val="top"/>
          </w:tcPr>
          <w:p w14:paraId="316460DE">
            <w:pPr>
              <w:pStyle w:val="7"/>
              <w:spacing w:before="106" w:line="239" w:lineRule="auto"/>
              <w:ind w:left="19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7.5.2</w:t>
            </w:r>
          </w:p>
        </w:tc>
        <w:tc>
          <w:tcPr>
            <w:tcW w:w="4199" w:type="dxa"/>
            <w:vAlign w:val="top"/>
          </w:tcPr>
          <w:p w14:paraId="517F7ED6">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pict>
                <v:shape id="_x0000_s1186" o:spid="_x0000_s1186" style="position:absolute;left:0pt;margin-left:5.7pt;margin-top:16.6pt;height:0.75pt;width:68.4pt;mso-position-horizontal-relative:page;mso-position-vertical-relative:page;z-index:251824128;mso-width-relative:page;mso-height-relative:page;" fillcolor="#000000" filled="t" stroked="f" coordsize="1368,15" path="m0,15l1367,15,1367,0,0,0,0,15xe">
                  <v:path/>
                  <v:fill on="t" focussize="0,0"/>
                  <v:stroke on="f"/>
                  <v:imagedata o:title=""/>
                  <o:lock v:ext="edit"/>
                </v:shape>
              </w:pict>
            </w:r>
          </w:p>
        </w:tc>
        <w:tc>
          <w:tcPr>
            <w:tcW w:w="727" w:type="dxa"/>
            <w:vAlign w:val="top"/>
          </w:tcPr>
          <w:p w14:paraId="7832B859">
            <w:pPr>
              <w:rPr>
                <w:rFonts w:hint="eastAsia" w:asciiTheme="minorEastAsia" w:hAnsiTheme="minorEastAsia" w:eastAsiaTheme="minorEastAsia" w:cstheme="minorEastAsia"/>
                <w:sz w:val="21"/>
              </w:rPr>
            </w:pPr>
          </w:p>
        </w:tc>
      </w:tr>
      <w:tr w14:paraId="17EE4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3D67F28D">
            <w:pPr>
              <w:pStyle w:val="7"/>
              <w:spacing w:before="167" w:line="241" w:lineRule="auto"/>
              <w:ind w:left="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12</w:t>
            </w:r>
          </w:p>
        </w:tc>
        <w:tc>
          <w:tcPr>
            <w:tcW w:w="2399" w:type="dxa"/>
            <w:vAlign w:val="top"/>
          </w:tcPr>
          <w:p w14:paraId="159F9533">
            <w:pPr>
              <w:pStyle w:val="7"/>
              <w:spacing w:before="167" w:line="218"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价格调整的差额计算</w:t>
            </w:r>
          </w:p>
        </w:tc>
        <w:tc>
          <w:tcPr>
            <w:tcW w:w="1319" w:type="dxa"/>
            <w:vAlign w:val="top"/>
          </w:tcPr>
          <w:p w14:paraId="35458C67">
            <w:pPr>
              <w:pStyle w:val="7"/>
              <w:spacing w:before="167" w:line="239" w:lineRule="auto"/>
              <w:ind w:left="2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11.1</w:t>
            </w:r>
          </w:p>
        </w:tc>
        <w:tc>
          <w:tcPr>
            <w:tcW w:w="4199" w:type="dxa"/>
            <w:vAlign w:val="top"/>
          </w:tcPr>
          <w:p w14:paraId="02397A7E">
            <w:pPr>
              <w:pStyle w:val="7"/>
              <w:spacing w:before="33" w:line="225" w:lineRule="auto"/>
              <w:ind w:left="112" w:right="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采用价格指数进行价格调整时，见价格指数</w:t>
            </w:r>
            <w:r>
              <w:rPr>
                <w:rFonts w:hint="eastAsia" w:asciiTheme="minorEastAsia" w:hAnsiTheme="minorEastAsia" w:eastAsiaTheme="minorEastAsia" w:cstheme="minorEastAsia"/>
                <w:spacing w:val="-2"/>
                <w:sz w:val="21"/>
                <w:szCs w:val="21"/>
              </w:rPr>
              <w:t>权重表</w:t>
            </w:r>
          </w:p>
        </w:tc>
        <w:tc>
          <w:tcPr>
            <w:tcW w:w="727" w:type="dxa"/>
            <w:vAlign w:val="top"/>
          </w:tcPr>
          <w:p w14:paraId="16525E0E">
            <w:pPr>
              <w:rPr>
                <w:rFonts w:hint="eastAsia" w:asciiTheme="minorEastAsia" w:hAnsiTheme="minorEastAsia" w:eastAsiaTheme="minorEastAsia" w:cstheme="minorEastAsia"/>
                <w:sz w:val="21"/>
              </w:rPr>
            </w:pPr>
          </w:p>
        </w:tc>
      </w:tr>
      <w:tr w14:paraId="419DD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27" w:type="dxa"/>
            <w:vAlign w:val="top"/>
          </w:tcPr>
          <w:p w14:paraId="36267A93">
            <w:pPr>
              <w:pStyle w:val="7"/>
              <w:spacing w:before="122"/>
              <w:ind w:left="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13</w:t>
            </w:r>
          </w:p>
        </w:tc>
        <w:tc>
          <w:tcPr>
            <w:tcW w:w="2399" w:type="dxa"/>
            <w:vAlign w:val="top"/>
          </w:tcPr>
          <w:p w14:paraId="7AB62722">
            <w:pPr>
              <w:pStyle w:val="7"/>
              <w:spacing w:before="122"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预付款支付比例或金额</w:t>
            </w:r>
          </w:p>
        </w:tc>
        <w:tc>
          <w:tcPr>
            <w:tcW w:w="1319" w:type="dxa"/>
            <w:vAlign w:val="top"/>
          </w:tcPr>
          <w:p w14:paraId="57CB99E1">
            <w:pPr>
              <w:pStyle w:val="7"/>
              <w:spacing w:before="122" w:line="239" w:lineRule="auto"/>
              <w:ind w:left="2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12.2.1</w:t>
            </w:r>
          </w:p>
        </w:tc>
        <w:tc>
          <w:tcPr>
            <w:tcW w:w="4199" w:type="dxa"/>
            <w:vAlign w:val="top"/>
          </w:tcPr>
          <w:p w14:paraId="4534AF07">
            <w:pPr>
              <w:rPr>
                <w:rFonts w:hint="eastAsia" w:asciiTheme="minorEastAsia" w:hAnsiTheme="minorEastAsia" w:eastAsiaTheme="minorEastAsia" w:cstheme="minorEastAsia"/>
                <w:sz w:val="21"/>
              </w:rPr>
            </w:pPr>
          </w:p>
        </w:tc>
        <w:tc>
          <w:tcPr>
            <w:tcW w:w="727" w:type="dxa"/>
            <w:vAlign w:val="top"/>
          </w:tcPr>
          <w:p w14:paraId="261EE46D">
            <w:pPr>
              <w:rPr>
                <w:rFonts w:hint="eastAsia" w:asciiTheme="minorEastAsia" w:hAnsiTheme="minorEastAsia" w:eastAsiaTheme="minorEastAsia" w:cstheme="minorEastAsia"/>
                <w:sz w:val="21"/>
              </w:rPr>
            </w:pPr>
          </w:p>
        </w:tc>
      </w:tr>
      <w:tr w14:paraId="58280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27" w:type="dxa"/>
            <w:vAlign w:val="top"/>
          </w:tcPr>
          <w:p w14:paraId="0782EBE9">
            <w:pPr>
              <w:pStyle w:val="7"/>
              <w:spacing w:before="139" w:line="241" w:lineRule="auto"/>
              <w:ind w:left="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14</w:t>
            </w:r>
          </w:p>
        </w:tc>
        <w:tc>
          <w:tcPr>
            <w:tcW w:w="2399" w:type="dxa"/>
            <w:vAlign w:val="top"/>
          </w:tcPr>
          <w:p w14:paraId="44595792">
            <w:pPr>
              <w:pStyle w:val="7"/>
              <w:spacing w:before="123"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质量保证金额度</w:t>
            </w:r>
          </w:p>
        </w:tc>
        <w:tc>
          <w:tcPr>
            <w:tcW w:w="1319" w:type="dxa"/>
            <w:vAlign w:val="top"/>
          </w:tcPr>
          <w:p w14:paraId="24C08AE5">
            <w:pPr>
              <w:pStyle w:val="7"/>
              <w:spacing w:before="124" w:line="239" w:lineRule="auto"/>
              <w:ind w:left="2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15.3.1</w:t>
            </w:r>
          </w:p>
        </w:tc>
        <w:tc>
          <w:tcPr>
            <w:tcW w:w="4199" w:type="dxa"/>
            <w:vAlign w:val="top"/>
          </w:tcPr>
          <w:p w14:paraId="606AB70E">
            <w:pPr>
              <w:rPr>
                <w:rFonts w:hint="eastAsia" w:asciiTheme="minorEastAsia" w:hAnsiTheme="minorEastAsia" w:eastAsiaTheme="minorEastAsia" w:cstheme="minorEastAsia"/>
                <w:sz w:val="21"/>
              </w:rPr>
            </w:pPr>
          </w:p>
        </w:tc>
        <w:tc>
          <w:tcPr>
            <w:tcW w:w="727" w:type="dxa"/>
            <w:vAlign w:val="top"/>
          </w:tcPr>
          <w:p w14:paraId="057A01D1">
            <w:pPr>
              <w:rPr>
                <w:rFonts w:hint="eastAsia" w:asciiTheme="minorEastAsia" w:hAnsiTheme="minorEastAsia" w:eastAsiaTheme="minorEastAsia" w:cstheme="minorEastAsia"/>
                <w:sz w:val="21"/>
              </w:rPr>
            </w:pPr>
          </w:p>
        </w:tc>
      </w:tr>
      <w:tr w14:paraId="20A14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7" w:type="dxa"/>
            <w:vAlign w:val="top"/>
          </w:tcPr>
          <w:p w14:paraId="09FE00E4">
            <w:pPr>
              <w:pStyle w:val="7"/>
              <w:spacing w:before="109"/>
              <w:ind w:left="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15</w:t>
            </w:r>
          </w:p>
        </w:tc>
        <w:tc>
          <w:tcPr>
            <w:tcW w:w="2399" w:type="dxa"/>
            <w:vAlign w:val="top"/>
          </w:tcPr>
          <w:p w14:paraId="4BEF56EB">
            <w:pPr>
              <w:pStyle w:val="7"/>
              <w:spacing w:before="109"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质量保证金的扣留方式</w:t>
            </w:r>
          </w:p>
        </w:tc>
        <w:tc>
          <w:tcPr>
            <w:tcW w:w="1319" w:type="dxa"/>
            <w:vAlign w:val="top"/>
          </w:tcPr>
          <w:p w14:paraId="4DE9F117">
            <w:pPr>
              <w:pStyle w:val="7"/>
              <w:spacing w:before="109" w:line="239" w:lineRule="auto"/>
              <w:ind w:left="2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15.3.2</w:t>
            </w:r>
          </w:p>
        </w:tc>
        <w:tc>
          <w:tcPr>
            <w:tcW w:w="4199" w:type="dxa"/>
            <w:vAlign w:val="top"/>
          </w:tcPr>
          <w:p w14:paraId="1D604EA3">
            <w:pPr>
              <w:rPr>
                <w:rFonts w:hint="eastAsia" w:asciiTheme="minorEastAsia" w:hAnsiTheme="minorEastAsia" w:eastAsiaTheme="minorEastAsia" w:cstheme="minorEastAsia"/>
                <w:sz w:val="21"/>
              </w:rPr>
            </w:pPr>
          </w:p>
        </w:tc>
        <w:tc>
          <w:tcPr>
            <w:tcW w:w="727" w:type="dxa"/>
            <w:vAlign w:val="top"/>
          </w:tcPr>
          <w:p w14:paraId="36665B87">
            <w:pPr>
              <w:rPr>
                <w:rFonts w:hint="eastAsia" w:asciiTheme="minorEastAsia" w:hAnsiTheme="minorEastAsia" w:eastAsiaTheme="minorEastAsia" w:cstheme="minorEastAsia"/>
                <w:sz w:val="21"/>
              </w:rPr>
            </w:pPr>
          </w:p>
        </w:tc>
      </w:tr>
      <w:tr w14:paraId="28FAF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727" w:type="dxa"/>
            <w:vAlign w:val="top"/>
          </w:tcPr>
          <w:p w14:paraId="262935A6">
            <w:pPr>
              <w:pStyle w:val="7"/>
              <w:spacing w:before="169"/>
              <w:ind w:left="2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16</w:t>
            </w:r>
          </w:p>
        </w:tc>
        <w:tc>
          <w:tcPr>
            <w:tcW w:w="2399" w:type="dxa"/>
            <w:vAlign w:val="top"/>
          </w:tcPr>
          <w:p w14:paraId="2913D90E">
            <w:pPr>
              <w:pStyle w:val="7"/>
              <w:spacing w:before="169" w:line="220" w:lineRule="auto"/>
              <w:ind w:left="1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技术标准和要求</w:t>
            </w:r>
          </w:p>
        </w:tc>
        <w:tc>
          <w:tcPr>
            <w:tcW w:w="1319" w:type="dxa"/>
            <w:vAlign w:val="top"/>
          </w:tcPr>
          <w:p w14:paraId="5F06FA9A">
            <w:pPr>
              <w:rPr>
                <w:rFonts w:hint="eastAsia" w:asciiTheme="minorEastAsia" w:hAnsiTheme="minorEastAsia" w:eastAsiaTheme="minorEastAsia" w:cstheme="minorEastAsia"/>
                <w:sz w:val="21"/>
              </w:rPr>
            </w:pPr>
          </w:p>
        </w:tc>
        <w:tc>
          <w:tcPr>
            <w:tcW w:w="4199" w:type="dxa"/>
            <w:vAlign w:val="top"/>
          </w:tcPr>
          <w:p w14:paraId="2C1F1942">
            <w:pPr>
              <w:pStyle w:val="7"/>
              <w:spacing w:before="169" w:line="219"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符合第七章“技术标准和要求”规定</w:t>
            </w:r>
          </w:p>
        </w:tc>
        <w:tc>
          <w:tcPr>
            <w:tcW w:w="727" w:type="dxa"/>
            <w:vAlign w:val="top"/>
          </w:tcPr>
          <w:p w14:paraId="73F7C695">
            <w:pPr>
              <w:rPr>
                <w:rFonts w:hint="eastAsia" w:asciiTheme="minorEastAsia" w:hAnsiTheme="minorEastAsia" w:eastAsiaTheme="minorEastAsia" w:cstheme="minorEastAsia"/>
                <w:sz w:val="21"/>
              </w:rPr>
            </w:pPr>
          </w:p>
        </w:tc>
      </w:tr>
      <w:tr w14:paraId="3A9EC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371" w:type="dxa"/>
            <w:gridSpan w:val="5"/>
            <w:vAlign w:val="top"/>
          </w:tcPr>
          <w:p w14:paraId="3C0BFFF6">
            <w:pPr>
              <w:pStyle w:val="7"/>
              <w:spacing w:before="112" w:line="239" w:lineRule="auto"/>
              <w:ind w:left="113" w:right="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备注：</w:t>
            </w:r>
            <w:r>
              <w:rPr>
                <w:rFonts w:hint="eastAsia" w:asciiTheme="minorEastAsia" w:hAnsiTheme="minorEastAsia" w:eastAsiaTheme="minorEastAsia" w:cstheme="minorEastAsia"/>
                <w:spacing w:val="-5"/>
                <w:sz w:val="21"/>
                <w:szCs w:val="21"/>
              </w:rPr>
              <w:t>投标人在响应招标文件中规定的实质性要求和条件的基础上，可做出其他有利于招标</w:t>
            </w:r>
            <w:r>
              <w:rPr>
                <w:rFonts w:hint="eastAsia" w:asciiTheme="minorEastAsia" w:hAnsiTheme="minorEastAsia" w:eastAsiaTheme="minorEastAsia" w:cstheme="minorEastAsia"/>
                <w:spacing w:val="-6"/>
                <w:sz w:val="21"/>
                <w:szCs w:val="21"/>
              </w:rPr>
              <w:t>人的承诺。</w:t>
            </w:r>
            <w:r>
              <w:rPr>
                <w:rFonts w:hint="eastAsia" w:asciiTheme="minorEastAsia" w:hAnsiTheme="minorEastAsia" w:eastAsiaTheme="minorEastAsia" w:cstheme="minorEastAsia"/>
                <w:spacing w:val="-2"/>
                <w:sz w:val="21"/>
                <w:szCs w:val="21"/>
              </w:rPr>
              <w:t>此类承诺可在本表中予以补充填写。</w:t>
            </w:r>
          </w:p>
        </w:tc>
      </w:tr>
    </w:tbl>
    <w:p w14:paraId="39CF0720">
      <w:pPr>
        <w:pStyle w:val="2"/>
        <w:spacing w:line="379" w:lineRule="auto"/>
        <w:rPr>
          <w:rFonts w:hint="eastAsia" w:asciiTheme="minorEastAsia" w:hAnsiTheme="minorEastAsia" w:eastAsiaTheme="minorEastAsia" w:cstheme="minorEastAsia"/>
        </w:rPr>
      </w:pPr>
    </w:p>
    <w:p w14:paraId="08D7ACE8">
      <w:pPr>
        <w:spacing w:before="68" w:line="219" w:lineRule="auto"/>
        <w:ind w:left="37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投 标</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3"/>
          <w:sz w:val="21"/>
          <w:szCs w:val="21"/>
        </w:rPr>
        <w:t>人</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3"/>
          <w:sz w:val="21"/>
          <w:szCs w:val="21"/>
        </w:rPr>
        <w:t>盖单位章）</w:t>
      </w:r>
    </w:p>
    <w:p w14:paraId="18172E52">
      <w:pPr>
        <w:tabs>
          <w:tab w:val="left" w:pos="6007"/>
        </w:tabs>
        <w:spacing w:before="186" w:line="385" w:lineRule="auto"/>
        <w:ind w:left="5061" w:right="1066" w:hanging="13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2"/>
          <w:sz w:val="21"/>
          <w:szCs w:val="21"/>
        </w:rPr>
        <w:t>签字）</w:t>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23"/>
          <w:sz w:val="21"/>
          <w:szCs w:val="21"/>
        </w:rPr>
        <w:t>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23"/>
          <w:sz w:val="21"/>
          <w:szCs w:val="21"/>
        </w:rPr>
        <w:t>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23"/>
          <w:sz w:val="21"/>
          <w:szCs w:val="21"/>
        </w:rPr>
        <w:t>日</w:t>
      </w:r>
    </w:p>
    <w:p w14:paraId="1377A117">
      <w:pPr>
        <w:spacing w:before="296" w:line="239" w:lineRule="auto"/>
        <w:ind w:left="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备注：本附录适用于《建设工程施工合同（示范文本）》（</w:t>
      </w:r>
      <w:r>
        <w:rPr>
          <w:rFonts w:hint="eastAsia" w:asciiTheme="minorEastAsia" w:hAnsiTheme="minorEastAsia" w:eastAsiaTheme="minorEastAsia" w:cstheme="minorEastAsia"/>
          <w:spacing w:val="-6"/>
          <w:sz w:val="21"/>
          <w:szCs w:val="21"/>
        </w:rPr>
        <w:t>GF-2017-02</w:t>
      </w:r>
      <w:r>
        <w:rPr>
          <w:rFonts w:hint="eastAsia" w:asciiTheme="minorEastAsia" w:hAnsiTheme="minorEastAsia" w:eastAsiaTheme="minorEastAsia" w:cstheme="minorEastAsia"/>
          <w:spacing w:val="-7"/>
          <w:sz w:val="21"/>
          <w:szCs w:val="21"/>
        </w:rPr>
        <w:t>01</w:t>
      </w:r>
      <w:r>
        <w:rPr>
          <w:rFonts w:hint="eastAsia" w:asciiTheme="minorEastAsia" w:hAnsiTheme="minorEastAsia" w:eastAsiaTheme="minorEastAsia" w:cstheme="minorEastAsia"/>
          <w:spacing w:val="-7"/>
          <w:sz w:val="21"/>
          <w:szCs w:val="21"/>
        </w:rPr>
        <w:t>）</w:t>
      </w:r>
    </w:p>
    <w:p w14:paraId="659D7A06">
      <w:pPr>
        <w:spacing w:line="239" w:lineRule="auto"/>
        <w:rPr>
          <w:rFonts w:hint="eastAsia" w:asciiTheme="minorEastAsia" w:hAnsiTheme="minorEastAsia" w:eastAsiaTheme="minorEastAsia" w:cstheme="minorEastAsia"/>
          <w:sz w:val="21"/>
          <w:szCs w:val="21"/>
        </w:rPr>
        <w:sectPr>
          <w:footerReference r:id="rId358" w:type="default"/>
          <w:pgSz w:w="11910" w:h="16845"/>
          <w:pgMar w:top="400" w:right="1066" w:bottom="1190" w:left="1457" w:header="0" w:footer="959" w:gutter="0"/>
          <w:cols w:space="720" w:num="1"/>
        </w:sectPr>
      </w:pPr>
    </w:p>
    <w:p w14:paraId="29569EDA">
      <w:pPr>
        <w:pStyle w:val="2"/>
        <w:spacing w:line="278" w:lineRule="auto"/>
        <w:rPr>
          <w:rFonts w:hint="eastAsia" w:asciiTheme="minorEastAsia" w:hAnsiTheme="minorEastAsia" w:eastAsiaTheme="minorEastAsia" w:cstheme="minorEastAsia"/>
        </w:rPr>
      </w:pPr>
    </w:p>
    <w:p w14:paraId="6BAA1FE6">
      <w:pPr>
        <w:pStyle w:val="2"/>
        <w:spacing w:line="278" w:lineRule="auto"/>
        <w:rPr>
          <w:rFonts w:hint="eastAsia" w:asciiTheme="minorEastAsia" w:hAnsiTheme="minorEastAsia" w:eastAsiaTheme="minorEastAsia" w:cstheme="minorEastAsia"/>
        </w:rPr>
      </w:pPr>
    </w:p>
    <w:p w14:paraId="6E769FB0">
      <w:pPr>
        <w:pStyle w:val="2"/>
        <w:spacing w:line="279" w:lineRule="auto"/>
        <w:rPr>
          <w:rFonts w:hint="eastAsia" w:asciiTheme="minorEastAsia" w:hAnsiTheme="minorEastAsia" w:eastAsiaTheme="minorEastAsia" w:cstheme="minorEastAsia"/>
        </w:rPr>
      </w:pPr>
    </w:p>
    <w:p w14:paraId="37E00A65">
      <w:pPr>
        <w:pStyle w:val="2"/>
        <w:spacing w:line="279" w:lineRule="auto"/>
        <w:rPr>
          <w:rFonts w:hint="eastAsia" w:asciiTheme="minorEastAsia" w:hAnsiTheme="minorEastAsia" w:eastAsiaTheme="minorEastAsia" w:cstheme="minorEastAsia"/>
        </w:rPr>
      </w:pPr>
    </w:p>
    <w:p w14:paraId="2420AD28">
      <w:pPr>
        <w:pStyle w:val="2"/>
        <w:spacing w:line="279" w:lineRule="auto"/>
        <w:rPr>
          <w:rFonts w:hint="eastAsia" w:asciiTheme="minorEastAsia" w:hAnsiTheme="minorEastAsia" w:eastAsiaTheme="minorEastAsia" w:cstheme="minorEastAsia"/>
        </w:rPr>
      </w:pPr>
    </w:p>
    <w:p w14:paraId="2D50B1EA">
      <w:pPr>
        <w:spacing w:before="78" w:line="219" w:lineRule="auto"/>
        <w:ind w:left="362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价格指数权重表</w:t>
      </w:r>
    </w:p>
    <w:p w14:paraId="17B29168">
      <w:pPr>
        <w:spacing w:line="131" w:lineRule="exact"/>
        <w:rPr>
          <w:rFonts w:hint="eastAsia" w:asciiTheme="minorEastAsia" w:hAnsiTheme="minorEastAsia" w:eastAsiaTheme="minorEastAsia" w:cstheme="minorEastAsia"/>
        </w:rPr>
      </w:pPr>
    </w:p>
    <w:tbl>
      <w:tblPr>
        <w:tblStyle w:val="6"/>
        <w:tblW w:w="84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27"/>
        <w:gridCol w:w="989"/>
        <w:gridCol w:w="705"/>
        <w:gridCol w:w="989"/>
        <w:gridCol w:w="719"/>
        <w:gridCol w:w="1260"/>
        <w:gridCol w:w="1694"/>
        <w:gridCol w:w="1702"/>
      </w:tblGrid>
      <w:tr w14:paraId="5C30D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1" w:hRule="atLeast"/>
        </w:trPr>
        <w:tc>
          <w:tcPr>
            <w:tcW w:w="1416" w:type="dxa"/>
            <w:gridSpan w:val="2"/>
            <w:vMerge w:val="restart"/>
            <w:tcBorders>
              <w:bottom w:val="nil"/>
            </w:tcBorders>
            <w:vAlign w:val="top"/>
          </w:tcPr>
          <w:p w14:paraId="2ECAA850">
            <w:pPr>
              <w:pStyle w:val="7"/>
              <w:spacing w:before="194" w:line="222" w:lineRule="auto"/>
              <w:ind w:left="44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名</w:t>
            </w:r>
            <w:r>
              <w:rPr>
                <w:rFonts w:hint="eastAsia" w:asciiTheme="minorEastAsia" w:hAnsiTheme="minorEastAsia" w:eastAsiaTheme="minorEastAsia" w:cstheme="minorEastAsia"/>
                <w:spacing w:val="8"/>
                <w:sz w:val="21"/>
                <w:szCs w:val="21"/>
              </w:rPr>
              <w:t xml:space="preserve"> </w:t>
            </w:r>
            <w:r>
              <w:rPr>
                <w:rFonts w:hint="eastAsia" w:asciiTheme="minorEastAsia" w:hAnsiTheme="minorEastAsia" w:eastAsiaTheme="minorEastAsia" w:cstheme="minorEastAsia"/>
                <w:spacing w:val="-6"/>
                <w:sz w:val="21"/>
                <w:szCs w:val="21"/>
              </w:rPr>
              <w:t>称</w:t>
            </w:r>
          </w:p>
        </w:tc>
        <w:tc>
          <w:tcPr>
            <w:tcW w:w="1694" w:type="dxa"/>
            <w:gridSpan w:val="2"/>
            <w:vAlign w:val="top"/>
          </w:tcPr>
          <w:p w14:paraId="5074759B">
            <w:pPr>
              <w:pStyle w:val="7"/>
              <w:spacing w:before="59" w:line="218" w:lineRule="auto"/>
              <w:ind w:left="2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基本价格指数</w:t>
            </w:r>
          </w:p>
        </w:tc>
        <w:tc>
          <w:tcPr>
            <w:tcW w:w="3673" w:type="dxa"/>
            <w:gridSpan w:val="3"/>
            <w:vAlign w:val="top"/>
          </w:tcPr>
          <w:p w14:paraId="503F5F57">
            <w:pPr>
              <w:pStyle w:val="7"/>
              <w:spacing w:before="59" w:line="220" w:lineRule="auto"/>
              <w:ind w:left="13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权</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4"/>
                <w:sz w:val="21"/>
                <w:szCs w:val="21"/>
              </w:rPr>
              <w:t>重</w:t>
            </w:r>
          </w:p>
        </w:tc>
        <w:tc>
          <w:tcPr>
            <w:tcW w:w="1702" w:type="dxa"/>
            <w:vMerge w:val="restart"/>
            <w:tcBorders>
              <w:bottom w:val="nil"/>
            </w:tcBorders>
            <w:vAlign w:val="top"/>
          </w:tcPr>
          <w:p w14:paraId="5BC09D71">
            <w:pPr>
              <w:pStyle w:val="7"/>
              <w:spacing w:before="195" w:line="218" w:lineRule="auto"/>
              <w:ind w:left="2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价格指数来源</w:t>
            </w:r>
          </w:p>
        </w:tc>
      </w:tr>
      <w:tr w14:paraId="0C699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trPr>
        <w:tc>
          <w:tcPr>
            <w:tcW w:w="1416" w:type="dxa"/>
            <w:gridSpan w:val="2"/>
            <w:vMerge w:val="continue"/>
            <w:tcBorders>
              <w:top w:val="nil"/>
            </w:tcBorders>
            <w:vAlign w:val="top"/>
          </w:tcPr>
          <w:p w14:paraId="3B1A69D6">
            <w:pPr>
              <w:rPr>
                <w:rFonts w:hint="eastAsia" w:asciiTheme="minorEastAsia" w:hAnsiTheme="minorEastAsia" w:eastAsiaTheme="minorEastAsia" w:cstheme="minorEastAsia"/>
                <w:sz w:val="21"/>
              </w:rPr>
            </w:pPr>
          </w:p>
        </w:tc>
        <w:tc>
          <w:tcPr>
            <w:tcW w:w="705" w:type="dxa"/>
            <w:vAlign w:val="top"/>
          </w:tcPr>
          <w:p w14:paraId="0660BB53">
            <w:pPr>
              <w:pStyle w:val="7"/>
              <w:spacing w:before="23" w:line="207" w:lineRule="auto"/>
              <w:ind w:left="15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代号</w:t>
            </w:r>
          </w:p>
        </w:tc>
        <w:tc>
          <w:tcPr>
            <w:tcW w:w="989" w:type="dxa"/>
            <w:vAlign w:val="top"/>
          </w:tcPr>
          <w:p w14:paraId="6C702C1E">
            <w:pPr>
              <w:pStyle w:val="7"/>
              <w:spacing w:before="23" w:line="207" w:lineRule="auto"/>
              <w:ind w:left="2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指数值</w:t>
            </w:r>
          </w:p>
        </w:tc>
        <w:tc>
          <w:tcPr>
            <w:tcW w:w="719" w:type="dxa"/>
            <w:vAlign w:val="top"/>
          </w:tcPr>
          <w:p w14:paraId="697F86C7">
            <w:pPr>
              <w:pStyle w:val="7"/>
              <w:spacing w:before="23" w:line="207" w:lineRule="auto"/>
              <w:ind w:left="1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代号</w:t>
            </w:r>
          </w:p>
        </w:tc>
        <w:tc>
          <w:tcPr>
            <w:tcW w:w="1260" w:type="dxa"/>
            <w:vAlign w:val="top"/>
          </w:tcPr>
          <w:p w14:paraId="178B16F2">
            <w:pPr>
              <w:pStyle w:val="7"/>
              <w:spacing w:before="23" w:line="207" w:lineRule="auto"/>
              <w:ind w:left="2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允许范围</w:t>
            </w:r>
          </w:p>
        </w:tc>
        <w:tc>
          <w:tcPr>
            <w:tcW w:w="1694" w:type="dxa"/>
            <w:vAlign w:val="top"/>
          </w:tcPr>
          <w:p w14:paraId="4992A378">
            <w:pPr>
              <w:pStyle w:val="7"/>
              <w:spacing w:before="23" w:line="207" w:lineRule="auto"/>
              <w:ind w:left="2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投标人建议值</w:t>
            </w:r>
          </w:p>
        </w:tc>
        <w:tc>
          <w:tcPr>
            <w:tcW w:w="1702" w:type="dxa"/>
            <w:vMerge w:val="continue"/>
            <w:tcBorders>
              <w:top w:val="nil"/>
            </w:tcBorders>
            <w:vAlign w:val="top"/>
          </w:tcPr>
          <w:p w14:paraId="692B8E22">
            <w:pPr>
              <w:rPr>
                <w:rFonts w:hint="eastAsia" w:asciiTheme="minorEastAsia" w:hAnsiTheme="minorEastAsia" w:eastAsiaTheme="minorEastAsia" w:cstheme="minorEastAsia"/>
                <w:sz w:val="21"/>
              </w:rPr>
            </w:pPr>
          </w:p>
        </w:tc>
      </w:tr>
      <w:tr w14:paraId="7F70C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1416" w:type="dxa"/>
            <w:gridSpan w:val="2"/>
            <w:vAlign w:val="top"/>
          </w:tcPr>
          <w:p w14:paraId="69352F66">
            <w:pPr>
              <w:pStyle w:val="7"/>
              <w:spacing w:before="41" w:line="218" w:lineRule="auto"/>
              <w:ind w:left="29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定值部分</w:t>
            </w:r>
          </w:p>
        </w:tc>
        <w:tc>
          <w:tcPr>
            <w:tcW w:w="705" w:type="dxa"/>
            <w:vAlign w:val="top"/>
          </w:tcPr>
          <w:p w14:paraId="469CC870">
            <w:pPr>
              <w:rPr>
                <w:rFonts w:hint="eastAsia" w:asciiTheme="minorEastAsia" w:hAnsiTheme="minorEastAsia" w:eastAsiaTheme="minorEastAsia" w:cstheme="minorEastAsia"/>
                <w:sz w:val="21"/>
              </w:rPr>
            </w:pPr>
          </w:p>
        </w:tc>
        <w:tc>
          <w:tcPr>
            <w:tcW w:w="989" w:type="dxa"/>
            <w:vAlign w:val="top"/>
          </w:tcPr>
          <w:p w14:paraId="5354FFFF">
            <w:pPr>
              <w:rPr>
                <w:rFonts w:hint="eastAsia" w:asciiTheme="minorEastAsia" w:hAnsiTheme="minorEastAsia" w:eastAsiaTheme="minorEastAsia" w:cstheme="minorEastAsia"/>
                <w:sz w:val="21"/>
              </w:rPr>
            </w:pPr>
          </w:p>
        </w:tc>
        <w:tc>
          <w:tcPr>
            <w:tcW w:w="719" w:type="dxa"/>
            <w:vAlign w:val="top"/>
          </w:tcPr>
          <w:p w14:paraId="67EEE336">
            <w:pPr>
              <w:pStyle w:val="7"/>
              <w:spacing w:before="73" w:line="183" w:lineRule="auto"/>
              <w:ind w:left="3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w:t>
            </w:r>
          </w:p>
        </w:tc>
        <w:tc>
          <w:tcPr>
            <w:tcW w:w="1260" w:type="dxa"/>
            <w:vAlign w:val="top"/>
          </w:tcPr>
          <w:p w14:paraId="2A81F3C0">
            <w:pPr>
              <w:rPr>
                <w:rFonts w:hint="eastAsia" w:asciiTheme="minorEastAsia" w:hAnsiTheme="minorEastAsia" w:eastAsiaTheme="minorEastAsia" w:cstheme="minorEastAsia"/>
                <w:sz w:val="21"/>
              </w:rPr>
            </w:pPr>
          </w:p>
        </w:tc>
        <w:tc>
          <w:tcPr>
            <w:tcW w:w="1694" w:type="dxa"/>
            <w:vAlign w:val="top"/>
          </w:tcPr>
          <w:p w14:paraId="7FB0D6A7">
            <w:pPr>
              <w:rPr>
                <w:rFonts w:hint="eastAsia" w:asciiTheme="minorEastAsia" w:hAnsiTheme="minorEastAsia" w:eastAsiaTheme="minorEastAsia" w:cstheme="minorEastAsia"/>
                <w:sz w:val="21"/>
              </w:rPr>
            </w:pPr>
          </w:p>
        </w:tc>
        <w:tc>
          <w:tcPr>
            <w:tcW w:w="1702" w:type="dxa"/>
            <w:vAlign w:val="top"/>
          </w:tcPr>
          <w:p w14:paraId="096BA3B0">
            <w:pPr>
              <w:rPr>
                <w:rFonts w:hint="eastAsia" w:asciiTheme="minorEastAsia" w:hAnsiTheme="minorEastAsia" w:eastAsiaTheme="minorEastAsia" w:cstheme="minorEastAsia"/>
                <w:sz w:val="21"/>
              </w:rPr>
            </w:pPr>
          </w:p>
        </w:tc>
      </w:tr>
      <w:tr w14:paraId="15CF2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3" w:hRule="atLeast"/>
        </w:trPr>
        <w:tc>
          <w:tcPr>
            <w:tcW w:w="427" w:type="dxa"/>
            <w:vMerge w:val="restart"/>
            <w:tcBorders>
              <w:bottom w:val="nil"/>
            </w:tcBorders>
            <w:textDirection w:val="tbRlV"/>
            <w:vAlign w:val="top"/>
          </w:tcPr>
          <w:p w14:paraId="4A8E6CA5">
            <w:pPr>
              <w:pStyle w:val="7"/>
              <w:spacing w:before="96" w:line="208" w:lineRule="auto"/>
              <w:ind w:left="4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8"/>
                <w:sz w:val="21"/>
                <w:szCs w:val="21"/>
              </w:rPr>
              <w:t>变值部分</w:t>
            </w:r>
          </w:p>
        </w:tc>
        <w:tc>
          <w:tcPr>
            <w:tcW w:w="989" w:type="dxa"/>
            <w:vAlign w:val="top"/>
          </w:tcPr>
          <w:p w14:paraId="360FDCD6">
            <w:pPr>
              <w:pStyle w:val="7"/>
              <w:spacing w:before="41" w:line="220" w:lineRule="auto"/>
              <w:ind w:left="19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人工费</w:t>
            </w:r>
          </w:p>
        </w:tc>
        <w:tc>
          <w:tcPr>
            <w:tcW w:w="705" w:type="dxa"/>
            <w:vAlign w:val="top"/>
          </w:tcPr>
          <w:p w14:paraId="7E94D7B1">
            <w:pPr>
              <w:pStyle w:val="7"/>
              <w:spacing w:before="78" w:line="197" w:lineRule="auto"/>
              <w:ind w:left="255"/>
              <w:rPr>
                <w:rFonts w:hint="eastAsia" w:asciiTheme="minorEastAsia" w:hAnsiTheme="minorEastAsia" w:eastAsiaTheme="minorEastAsia" w:cstheme="minorEastAsia"/>
                <w:sz w:val="10"/>
                <w:szCs w:val="10"/>
              </w:rPr>
            </w:pPr>
            <w:r>
              <w:rPr>
                <w:rFonts w:hint="eastAsia" w:asciiTheme="minorEastAsia" w:hAnsiTheme="minorEastAsia" w:eastAsiaTheme="minorEastAsia" w:cstheme="minorEastAsia"/>
                <w:spacing w:val="2"/>
                <w:sz w:val="21"/>
                <w:szCs w:val="21"/>
              </w:rPr>
              <w:t>F</w:t>
            </w:r>
            <w:r>
              <w:rPr>
                <w:rFonts w:hint="eastAsia" w:asciiTheme="minorEastAsia" w:hAnsiTheme="minorEastAsia" w:eastAsiaTheme="minorEastAsia" w:cstheme="minorEastAsia"/>
                <w:spacing w:val="2"/>
                <w:sz w:val="10"/>
                <w:szCs w:val="10"/>
              </w:rPr>
              <w:t>01</w:t>
            </w:r>
          </w:p>
        </w:tc>
        <w:tc>
          <w:tcPr>
            <w:tcW w:w="989" w:type="dxa"/>
            <w:vAlign w:val="top"/>
          </w:tcPr>
          <w:p w14:paraId="7AEBEBA2">
            <w:pPr>
              <w:rPr>
                <w:rFonts w:hint="eastAsia" w:asciiTheme="minorEastAsia" w:hAnsiTheme="minorEastAsia" w:eastAsiaTheme="minorEastAsia" w:cstheme="minorEastAsia"/>
                <w:sz w:val="21"/>
              </w:rPr>
            </w:pPr>
          </w:p>
        </w:tc>
        <w:tc>
          <w:tcPr>
            <w:tcW w:w="719" w:type="dxa"/>
            <w:vAlign w:val="top"/>
          </w:tcPr>
          <w:p w14:paraId="109D5F42">
            <w:pPr>
              <w:pStyle w:val="7"/>
              <w:spacing w:before="78" w:line="197" w:lineRule="auto"/>
              <w:ind w:left="287"/>
              <w:rPr>
                <w:rFonts w:hint="eastAsia" w:asciiTheme="minorEastAsia" w:hAnsiTheme="minorEastAsia" w:eastAsiaTheme="minorEastAsia" w:cstheme="minorEastAsia"/>
                <w:sz w:val="10"/>
                <w:szCs w:val="10"/>
              </w:rPr>
            </w:pPr>
            <w:r>
              <w:rPr>
                <w:rFonts w:hint="eastAsia" w:asciiTheme="minorEastAsia" w:hAnsiTheme="minorEastAsia" w:eastAsiaTheme="minorEastAsia" w:cstheme="minorEastAsia"/>
                <w:spacing w:val="-1"/>
                <w:sz w:val="21"/>
                <w:szCs w:val="21"/>
              </w:rPr>
              <w:t>B</w:t>
            </w:r>
            <w:r>
              <w:rPr>
                <w:rFonts w:hint="eastAsia" w:asciiTheme="minorEastAsia" w:hAnsiTheme="minorEastAsia" w:eastAsiaTheme="minorEastAsia" w:cstheme="minorEastAsia"/>
                <w:spacing w:val="-1"/>
                <w:sz w:val="10"/>
                <w:szCs w:val="10"/>
              </w:rPr>
              <w:t>1</w:t>
            </w:r>
          </w:p>
        </w:tc>
        <w:tc>
          <w:tcPr>
            <w:tcW w:w="1260" w:type="dxa"/>
            <w:vAlign w:val="top"/>
          </w:tcPr>
          <w:p w14:paraId="15800C3D">
            <w:pPr>
              <w:pStyle w:val="7"/>
              <w:tabs>
                <w:tab w:val="left" w:pos="525"/>
              </w:tabs>
              <w:spacing w:before="41" w:line="230" w:lineRule="auto"/>
              <w:ind w:left="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10"/>
                <w:sz w:val="21"/>
                <w:szCs w:val="21"/>
              </w:rPr>
              <w:t>至</w:t>
            </w:r>
            <w:r>
              <w:rPr>
                <w:rFonts w:hint="eastAsia" w:asciiTheme="minorEastAsia" w:hAnsiTheme="minorEastAsia" w:eastAsiaTheme="minorEastAsia" w:cstheme="minorEastAsia"/>
                <w:sz w:val="21"/>
                <w:szCs w:val="21"/>
                <w:u w:val="single" w:color="auto"/>
              </w:rPr>
              <w:t xml:space="preserve">    </w:t>
            </w:r>
          </w:p>
        </w:tc>
        <w:tc>
          <w:tcPr>
            <w:tcW w:w="1694" w:type="dxa"/>
            <w:vAlign w:val="top"/>
          </w:tcPr>
          <w:p w14:paraId="63E15125">
            <w:pPr>
              <w:rPr>
                <w:rFonts w:hint="eastAsia" w:asciiTheme="minorEastAsia" w:hAnsiTheme="minorEastAsia" w:eastAsiaTheme="minorEastAsia" w:cstheme="minorEastAsia"/>
                <w:sz w:val="21"/>
              </w:rPr>
            </w:pPr>
          </w:p>
        </w:tc>
        <w:tc>
          <w:tcPr>
            <w:tcW w:w="1702" w:type="dxa"/>
            <w:vAlign w:val="top"/>
          </w:tcPr>
          <w:p w14:paraId="6DC49842">
            <w:pPr>
              <w:rPr>
                <w:rFonts w:hint="eastAsia" w:asciiTheme="minorEastAsia" w:hAnsiTheme="minorEastAsia" w:eastAsiaTheme="minorEastAsia" w:cstheme="minorEastAsia"/>
                <w:sz w:val="21"/>
              </w:rPr>
            </w:pPr>
          </w:p>
        </w:tc>
      </w:tr>
      <w:tr w14:paraId="4D4C0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427" w:type="dxa"/>
            <w:vMerge w:val="continue"/>
            <w:tcBorders>
              <w:top w:val="nil"/>
              <w:bottom w:val="nil"/>
            </w:tcBorders>
            <w:textDirection w:val="tbRlV"/>
            <w:vAlign w:val="top"/>
          </w:tcPr>
          <w:p w14:paraId="2C4492ED">
            <w:pPr>
              <w:rPr>
                <w:rFonts w:hint="eastAsia" w:asciiTheme="minorEastAsia" w:hAnsiTheme="minorEastAsia" w:eastAsiaTheme="minorEastAsia" w:cstheme="minorEastAsia"/>
                <w:sz w:val="21"/>
              </w:rPr>
            </w:pPr>
          </w:p>
        </w:tc>
        <w:tc>
          <w:tcPr>
            <w:tcW w:w="989" w:type="dxa"/>
            <w:vAlign w:val="top"/>
          </w:tcPr>
          <w:p w14:paraId="22F5F514">
            <w:pPr>
              <w:pStyle w:val="7"/>
              <w:spacing w:before="43" w:line="219" w:lineRule="auto"/>
              <w:ind w:left="3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钢材</w:t>
            </w:r>
          </w:p>
        </w:tc>
        <w:tc>
          <w:tcPr>
            <w:tcW w:w="705" w:type="dxa"/>
            <w:vAlign w:val="top"/>
          </w:tcPr>
          <w:p w14:paraId="0E4FE0C9">
            <w:pPr>
              <w:pStyle w:val="7"/>
              <w:spacing w:before="80" w:line="207" w:lineRule="auto"/>
              <w:ind w:left="255"/>
              <w:rPr>
                <w:rFonts w:hint="eastAsia" w:asciiTheme="minorEastAsia" w:hAnsiTheme="minorEastAsia" w:eastAsiaTheme="minorEastAsia" w:cstheme="minorEastAsia"/>
                <w:sz w:val="10"/>
                <w:szCs w:val="10"/>
              </w:rPr>
            </w:pPr>
            <w:r>
              <w:rPr>
                <w:rFonts w:hint="eastAsia" w:asciiTheme="minorEastAsia" w:hAnsiTheme="minorEastAsia" w:eastAsiaTheme="minorEastAsia" w:cstheme="minorEastAsia"/>
                <w:spacing w:val="2"/>
                <w:sz w:val="21"/>
                <w:szCs w:val="21"/>
              </w:rPr>
              <w:t>F</w:t>
            </w:r>
            <w:r>
              <w:rPr>
                <w:rFonts w:hint="eastAsia" w:asciiTheme="minorEastAsia" w:hAnsiTheme="minorEastAsia" w:eastAsiaTheme="minorEastAsia" w:cstheme="minorEastAsia"/>
                <w:spacing w:val="2"/>
                <w:sz w:val="10"/>
                <w:szCs w:val="10"/>
              </w:rPr>
              <w:t>02</w:t>
            </w:r>
          </w:p>
        </w:tc>
        <w:tc>
          <w:tcPr>
            <w:tcW w:w="989" w:type="dxa"/>
            <w:vAlign w:val="top"/>
          </w:tcPr>
          <w:p w14:paraId="58B0F89C">
            <w:pPr>
              <w:rPr>
                <w:rFonts w:hint="eastAsia" w:asciiTheme="minorEastAsia" w:hAnsiTheme="minorEastAsia" w:eastAsiaTheme="minorEastAsia" w:cstheme="minorEastAsia"/>
                <w:sz w:val="21"/>
              </w:rPr>
            </w:pPr>
          </w:p>
        </w:tc>
        <w:tc>
          <w:tcPr>
            <w:tcW w:w="719" w:type="dxa"/>
            <w:vAlign w:val="top"/>
          </w:tcPr>
          <w:p w14:paraId="4A046CC1">
            <w:pPr>
              <w:pStyle w:val="7"/>
              <w:spacing w:before="80" w:line="208" w:lineRule="auto"/>
              <w:ind w:left="287"/>
              <w:rPr>
                <w:rFonts w:hint="eastAsia" w:asciiTheme="minorEastAsia" w:hAnsiTheme="minorEastAsia" w:eastAsiaTheme="minorEastAsia" w:cstheme="minorEastAsia"/>
                <w:sz w:val="10"/>
                <w:szCs w:val="10"/>
              </w:rPr>
            </w:pPr>
            <w:r>
              <w:rPr>
                <w:rFonts w:hint="eastAsia" w:asciiTheme="minorEastAsia" w:hAnsiTheme="minorEastAsia" w:eastAsiaTheme="minorEastAsia" w:cstheme="minorEastAsia"/>
                <w:spacing w:val="-1"/>
                <w:sz w:val="21"/>
                <w:szCs w:val="21"/>
              </w:rPr>
              <w:t>B</w:t>
            </w:r>
            <w:r>
              <w:rPr>
                <w:rFonts w:hint="eastAsia" w:asciiTheme="minorEastAsia" w:hAnsiTheme="minorEastAsia" w:eastAsiaTheme="minorEastAsia" w:cstheme="minorEastAsia"/>
                <w:spacing w:val="-1"/>
                <w:sz w:val="10"/>
                <w:szCs w:val="10"/>
              </w:rPr>
              <w:t>2</w:t>
            </w:r>
          </w:p>
        </w:tc>
        <w:tc>
          <w:tcPr>
            <w:tcW w:w="1260" w:type="dxa"/>
            <w:vAlign w:val="top"/>
          </w:tcPr>
          <w:p w14:paraId="602C8EDA">
            <w:pPr>
              <w:pStyle w:val="7"/>
              <w:tabs>
                <w:tab w:val="left" w:pos="525"/>
              </w:tabs>
              <w:spacing w:before="43" w:line="232" w:lineRule="auto"/>
              <w:ind w:left="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10"/>
                <w:sz w:val="21"/>
                <w:szCs w:val="21"/>
              </w:rPr>
              <w:t>至</w:t>
            </w:r>
            <w:r>
              <w:rPr>
                <w:rFonts w:hint="eastAsia" w:asciiTheme="minorEastAsia" w:hAnsiTheme="minorEastAsia" w:eastAsiaTheme="minorEastAsia" w:cstheme="minorEastAsia"/>
                <w:sz w:val="21"/>
                <w:szCs w:val="21"/>
                <w:u w:val="single" w:color="auto"/>
              </w:rPr>
              <w:t xml:space="preserve">    </w:t>
            </w:r>
          </w:p>
        </w:tc>
        <w:tc>
          <w:tcPr>
            <w:tcW w:w="1694" w:type="dxa"/>
            <w:vAlign w:val="top"/>
          </w:tcPr>
          <w:p w14:paraId="1E9651D8">
            <w:pPr>
              <w:rPr>
                <w:rFonts w:hint="eastAsia" w:asciiTheme="minorEastAsia" w:hAnsiTheme="minorEastAsia" w:eastAsiaTheme="minorEastAsia" w:cstheme="minorEastAsia"/>
                <w:sz w:val="21"/>
              </w:rPr>
            </w:pPr>
          </w:p>
        </w:tc>
        <w:tc>
          <w:tcPr>
            <w:tcW w:w="1702" w:type="dxa"/>
            <w:vAlign w:val="top"/>
          </w:tcPr>
          <w:p w14:paraId="2710A065">
            <w:pPr>
              <w:rPr>
                <w:rFonts w:hint="eastAsia" w:asciiTheme="minorEastAsia" w:hAnsiTheme="minorEastAsia" w:eastAsiaTheme="minorEastAsia" w:cstheme="minorEastAsia"/>
                <w:sz w:val="21"/>
              </w:rPr>
            </w:pPr>
          </w:p>
        </w:tc>
      </w:tr>
      <w:tr w14:paraId="3D662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427" w:type="dxa"/>
            <w:vMerge w:val="continue"/>
            <w:tcBorders>
              <w:top w:val="nil"/>
              <w:bottom w:val="nil"/>
            </w:tcBorders>
            <w:textDirection w:val="tbRlV"/>
            <w:vAlign w:val="top"/>
          </w:tcPr>
          <w:p w14:paraId="3E9B0361">
            <w:pPr>
              <w:rPr>
                <w:rFonts w:hint="eastAsia" w:asciiTheme="minorEastAsia" w:hAnsiTheme="minorEastAsia" w:eastAsiaTheme="minorEastAsia" w:cstheme="minorEastAsia"/>
                <w:sz w:val="21"/>
              </w:rPr>
            </w:pPr>
          </w:p>
        </w:tc>
        <w:tc>
          <w:tcPr>
            <w:tcW w:w="989" w:type="dxa"/>
            <w:vAlign w:val="top"/>
          </w:tcPr>
          <w:p w14:paraId="7FA9D284">
            <w:pPr>
              <w:pStyle w:val="7"/>
              <w:spacing w:before="44" w:line="220" w:lineRule="auto"/>
              <w:ind w:left="3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水泥</w:t>
            </w:r>
          </w:p>
        </w:tc>
        <w:tc>
          <w:tcPr>
            <w:tcW w:w="705" w:type="dxa"/>
            <w:vAlign w:val="top"/>
          </w:tcPr>
          <w:p w14:paraId="235430FD">
            <w:pPr>
              <w:pStyle w:val="7"/>
              <w:spacing w:before="82" w:line="195" w:lineRule="auto"/>
              <w:ind w:left="255"/>
              <w:rPr>
                <w:rFonts w:hint="eastAsia" w:asciiTheme="minorEastAsia" w:hAnsiTheme="minorEastAsia" w:eastAsiaTheme="minorEastAsia" w:cstheme="minorEastAsia"/>
                <w:sz w:val="10"/>
                <w:szCs w:val="10"/>
              </w:rPr>
            </w:pPr>
            <w:r>
              <w:rPr>
                <w:rFonts w:hint="eastAsia" w:asciiTheme="minorEastAsia" w:hAnsiTheme="minorEastAsia" w:eastAsiaTheme="minorEastAsia" w:cstheme="minorEastAsia"/>
                <w:spacing w:val="2"/>
                <w:sz w:val="21"/>
                <w:szCs w:val="21"/>
              </w:rPr>
              <w:t>F</w:t>
            </w:r>
            <w:r>
              <w:rPr>
                <w:rFonts w:hint="eastAsia" w:asciiTheme="minorEastAsia" w:hAnsiTheme="minorEastAsia" w:eastAsiaTheme="minorEastAsia" w:cstheme="minorEastAsia"/>
                <w:spacing w:val="2"/>
                <w:sz w:val="10"/>
                <w:szCs w:val="10"/>
              </w:rPr>
              <w:t>03</w:t>
            </w:r>
          </w:p>
        </w:tc>
        <w:tc>
          <w:tcPr>
            <w:tcW w:w="989" w:type="dxa"/>
            <w:vAlign w:val="top"/>
          </w:tcPr>
          <w:p w14:paraId="597CF199">
            <w:pPr>
              <w:rPr>
                <w:rFonts w:hint="eastAsia" w:asciiTheme="minorEastAsia" w:hAnsiTheme="minorEastAsia" w:eastAsiaTheme="minorEastAsia" w:cstheme="minorEastAsia"/>
                <w:sz w:val="21"/>
              </w:rPr>
            </w:pPr>
          </w:p>
        </w:tc>
        <w:tc>
          <w:tcPr>
            <w:tcW w:w="719" w:type="dxa"/>
            <w:vAlign w:val="top"/>
          </w:tcPr>
          <w:p w14:paraId="140BCB9D">
            <w:pPr>
              <w:pStyle w:val="7"/>
              <w:spacing w:before="82" w:line="195" w:lineRule="auto"/>
              <w:ind w:left="287"/>
              <w:rPr>
                <w:rFonts w:hint="eastAsia" w:asciiTheme="minorEastAsia" w:hAnsiTheme="minorEastAsia" w:eastAsiaTheme="minorEastAsia" w:cstheme="minorEastAsia"/>
                <w:sz w:val="10"/>
                <w:szCs w:val="10"/>
              </w:rPr>
            </w:pPr>
            <w:r>
              <w:rPr>
                <w:rFonts w:hint="eastAsia" w:asciiTheme="minorEastAsia" w:hAnsiTheme="minorEastAsia" w:eastAsiaTheme="minorEastAsia" w:cstheme="minorEastAsia"/>
                <w:spacing w:val="-1"/>
                <w:sz w:val="21"/>
                <w:szCs w:val="21"/>
              </w:rPr>
              <w:t>B</w:t>
            </w:r>
            <w:r>
              <w:rPr>
                <w:rFonts w:hint="eastAsia" w:asciiTheme="minorEastAsia" w:hAnsiTheme="minorEastAsia" w:eastAsiaTheme="minorEastAsia" w:cstheme="minorEastAsia"/>
                <w:spacing w:val="-1"/>
                <w:sz w:val="10"/>
                <w:szCs w:val="10"/>
              </w:rPr>
              <w:t>3</w:t>
            </w:r>
          </w:p>
        </w:tc>
        <w:tc>
          <w:tcPr>
            <w:tcW w:w="1260" w:type="dxa"/>
            <w:vAlign w:val="top"/>
          </w:tcPr>
          <w:p w14:paraId="2C958480">
            <w:pPr>
              <w:pStyle w:val="7"/>
              <w:tabs>
                <w:tab w:val="left" w:pos="525"/>
              </w:tabs>
              <w:spacing w:before="44" w:line="228" w:lineRule="auto"/>
              <w:ind w:left="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10"/>
                <w:sz w:val="21"/>
                <w:szCs w:val="21"/>
              </w:rPr>
              <w:t>至</w:t>
            </w:r>
            <w:r>
              <w:rPr>
                <w:rFonts w:hint="eastAsia" w:asciiTheme="minorEastAsia" w:hAnsiTheme="minorEastAsia" w:eastAsiaTheme="minorEastAsia" w:cstheme="minorEastAsia"/>
                <w:sz w:val="21"/>
                <w:szCs w:val="21"/>
                <w:u w:val="single" w:color="auto"/>
              </w:rPr>
              <w:t xml:space="preserve">    </w:t>
            </w:r>
          </w:p>
        </w:tc>
        <w:tc>
          <w:tcPr>
            <w:tcW w:w="1694" w:type="dxa"/>
            <w:vAlign w:val="top"/>
          </w:tcPr>
          <w:p w14:paraId="4102E36A">
            <w:pPr>
              <w:rPr>
                <w:rFonts w:hint="eastAsia" w:asciiTheme="minorEastAsia" w:hAnsiTheme="minorEastAsia" w:eastAsiaTheme="minorEastAsia" w:cstheme="minorEastAsia"/>
                <w:sz w:val="21"/>
              </w:rPr>
            </w:pPr>
          </w:p>
        </w:tc>
        <w:tc>
          <w:tcPr>
            <w:tcW w:w="1702" w:type="dxa"/>
            <w:vAlign w:val="top"/>
          </w:tcPr>
          <w:p w14:paraId="748E4AC7">
            <w:pPr>
              <w:rPr>
                <w:rFonts w:hint="eastAsia" w:asciiTheme="minorEastAsia" w:hAnsiTheme="minorEastAsia" w:eastAsiaTheme="minorEastAsia" w:cstheme="minorEastAsia"/>
                <w:sz w:val="21"/>
              </w:rPr>
            </w:pPr>
          </w:p>
        </w:tc>
      </w:tr>
      <w:tr w14:paraId="7813A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427" w:type="dxa"/>
            <w:vMerge w:val="continue"/>
            <w:tcBorders>
              <w:top w:val="nil"/>
              <w:bottom w:val="nil"/>
            </w:tcBorders>
            <w:textDirection w:val="tbRlV"/>
            <w:vAlign w:val="top"/>
          </w:tcPr>
          <w:p w14:paraId="240AA8FD">
            <w:pPr>
              <w:rPr>
                <w:rFonts w:hint="eastAsia" w:asciiTheme="minorEastAsia" w:hAnsiTheme="minorEastAsia" w:eastAsiaTheme="minorEastAsia" w:cstheme="minorEastAsia"/>
                <w:sz w:val="21"/>
              </w:rPr>
            </w:pPr>
          </w:p>
        </w:tc>
        <w:tc>
          <w:tcPr>
            <w:tcW w:w="989" w:type="dxa"/>
            <w:vAlign w:val="top"/>
          </w:tcPr>
          <w:p w14:paraId="6B6BE875">
            <w:pPr>
              <w:pStyle w:val="7"/>
              <w:spacing w:before="61" w:line="226" w:lineRule="auto"/>
              <w:ind w:left="3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p>
        </w:tc>
        <w:tc>
          <w:tcPr>
            <w:tcW w:w="705" w:type="dxa"/>
            <w:vAlign w:val="top"/>
          </w:tcPr>
          <w:p w14:paraId="3A2489F5">
            <w:pPr>
              <w:pStyle w:val="7"/>
              <w:spacing w:before="61" w:line="226" w:lineRule="auto"/>
              <w:ind w:left="1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p>
        </w:tc>
        <w:tc>
          <w:tcPr>
            <w:tcW w:w="989" w:type="dxa"/>
            <w:vAlign w:val="top"/>
          </w:tcPr>
          <w:p w14:paraId="6CB3423A">
            <w:pPr>
              <w:rPr>
                <w:rFonts w:hint="eastAsia" w:asciiTheme="minorEastAsia" w:hAnsiTheme="minorEastAsia" w:eastAsiaTheme="minorEastAsia" w:cstheme="minorEastAsia"/>
                <w:sz w:val="21"/>
              </w:rPr>
            </w:pPr>
          </w:p>
        </w:tc>
        <w:tc>
          <w:tcPr>
            <w:tcW w:w="719" w:type="dxa"/>
            <w:vAlign w:val="top"/>
          </w:tcPr>
          <w:p w14:paraId="63DAF922">
            <w:pPr>
              <w:pStyle w:val="7"/>
              <w:spacing w:before="61" w:line="226" w:lineRule="auto"/>
              <w:ind w:left="17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p>
        </w:tc>
        <w:tc>
          <w:tcPr>
            <w:tcW w:w="1260" w:type="dxa"/>
            <w:vAlign w:val="top"/>
          </w:tcPr>
          <w:p w14:paraId="1CEBC074">
            <w:pPr>
              <w:pStyle w:val="7"/>
              <w:spacing w:before="61" w:line="226" w:lineRule="auto"/>
              <w:ind w:left="4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w:t>
            </w:r>
          </w:p>
        </w:tc>
        <w:tc>
          <w:tcPr>
            <w:tcW w:w="1694" w:type="dxa"/>
            <w:vAlign w:val="top"/>
          </w:tcPr>
          <w:p w14:paraId="1C230E29">
            <w:pPr>
              <w:rPr>
                <w:rFonts w:hint="eastAsia" w:asciiTheme="minorEastAsia" w:hAnsiTheme="minorEastAsia" w:eastAsiaTheme="minorEastAsia" w:cstheme="minorEastAsia"/>
                <w:sz w:val="21"/>
              </w:rPr>
            </w:pPr>
          </w:p>
        </w:tc>
        <w:tc>
          <w:tcPr>
            <w:tcW w:w="1702" w:type="dxa"/>
            <w:vAlign w:val="top"/>
          </w:tcPr>
          <w:p w14:paraId="660F9009">
            <w:pPr>
              <w:rPr>
                <w:rFonts w:hint="eastAsia" w:asciiTheme="minorEastAsia" w:hAnsiTheme="minorEastAsia" w:eastAsiaTheme="minorEastAsia" w:cstheme="minorEastAsia"/>
                <w:sz w:val="21"/>
              </w:rPr>
            </w:pPr>
          </w:p>
        </w:tc>
      </w:tr>
      <w:tr w14:paraId="047B0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427" w:type="dxa"/>
            <w:vMerge w:val="continue"/>
            <w:tcBorders>
              <w:top w:val="nil"/>
              <w:bottom w:val="nil"/>
            </w:tcBorders>
            <w:textDirection w:val="tbRlV"/>
            <w:vAlign w:val="top"/>
          </w:tcPr>
          <w:p w14:paraId="4BD558AA">
            <w:pPr>
              <w:rPr>
                <w:rFonts w:hint="eastAsia" w:asciiTheme="minorEastAsia" w:hAnsiTheme="minorEastAsia" w:eastAsiaTheme="minorEastAsia" w:cstheme="minorEastAsia"/>
                <w:sz w:val="21"/>
              </w:rPr>
            </w:pPr>
          </w:p>
        </w:tc>
        <w:tc>
          <w:tcPr>
            <w:tcW w:w="989" w:type="dxa"/>
            <w:vAlign w:val="top"/>
          </w:tcPr>
          <w:p w14:paraId="5E18F74C">
            <w:pPr>
              <w:rPr>
                <w:rFonts w:hint="eastAsia" w:asciiTheme="minorEastAsia" w:hAnsiTheme="minorEastAsia" w:eastAsiaTheme="minorEastAsia" w:cstheme="minorEastAsia"/>
                <w:sz w:val="21"/>
              </w:rPr>
            </w:pPr>
          </w:p>
        </w:tc>
        <w:tc>
          <w:tcPr>
            <w:tcW w:w="705" w:type="dxa"/>
            <w:vAlign w:val="top"/>
          </w:tcPr>
          <w:p w14:paraId="510BDD8C">
            <w:pPr>
              <w:rPr>
                <w:rFonts w:hint="eastAsia" w:asciiTheme="minorEastAsia" w:hAnsiTheme="minorEastAsia" w:eastAsiaTheme="minorEastAsia" w:cstheme="minorEastAsia"/>
                <w:sz w:val="21"/>
              </w:rPr>
            </w:pPr>
          </w:p>
        </w:tc>
        <w:tc>
          <w:tcPr>
            <w:tcW w:w="989" w:type="dxa"/>
            <w:vAlign w:val="top"/>
          </w:tcPr>
          <w:p w14:paraId="51A13F21">
            <w:pPr>
              <w:rPr>
                <w:rFonts w:hint="eastAsia" w:asciiTheme="minorEastAsia" w:hAnsiTheme="minorEastAsia" w:eastAsiaTheme="minorEastAsia" w:cstheme="minorEastAsia"/>
                <w:sz w:val="21"/>
              </w:rPr>
            </w:pPr>
          </w:p>
        </w:tc>
        <w:tc>
          <w:tcPr>
            <w:tcW w:w="719" w:type="dxa"/>
            <w:vAlign w:val="top"/>
          </w:tcPr>
          <w:p w14:paraId="626AA4D4">
            <w:pPr>
              <w:rPr>
                <w:rFonts w:hint="eastAsia" w:asciiTheme="minorEastAsia" w:hAnsiTheme="minorEastAsia" w:eastAsiaTheme="minorEastAsia" w:cstheme="minorEastAsia"/>
                <w:sz w:val="21"/>
              </w:rPr>
            </w:pPr>
          </w:p>
        </w:tc>
        <w:tc>
          <w:tcPr>
            <w:tcW w:w="1260" w:type="dxa"/>
            <w:vAlign w:val="top"/>
          </w:tcPr>
          <w:p w14:paraId="5FE3E5D7">
            <w:pPr>
              <w:rPr>
                <w:rFonts w:hint="eastAsia" w:asciiTheme="minorEastAsia" w:hAnsiTheme="minorEastAsia" w:eastAsiaTheme="minorEastAsia" w:cstheme="minorEastAsia"/>
                <w:sz w:val="21"/>
              </w:rPr>
            </w:pPr>
          </w:p>
        </w:tc>
        <w:tc>
          <w:tcPr>
            <w:tcW w:w="1694" w:type="dxa"/>
            <w:vAlign w:val="top"/>
          </w:tcPr>
          <w:p w14:paraId="4DC8D953">
            <w:pPr>
              <w:rPr>
                <w:rFonts w:hint="eastAsia" w:asciiTheme="minorEastAsia" w:hAnsiTheme="minorEastAsia" w:eastAsiaTheme="minorEastAsia" w:cstheme="minorEastAsia"/>
                <w:sz w:val="21"/>
              </w:rPr>
            </w:pPr>
          </w:p>
        </w:tc>
        <w:tc>
          <w:tcPr>
            <w:tcW w:w="1702" w:type="dxa"/>
            <w:vAlign w:val="top"/>
          </w:tcPr>
          <w:p w14:paraId="05BB9B08">
            <w:pPr>
              <w:rPr>
                <w:rFonts w:hint="eastAsia" w:asciiTheme="minorEastAsia" w:hAnsiTheme="minorEastAsia" w:eastAsiaTheme="minorEastAsia" w:cstheme="minorEastAsia"/>
                <w:sz w:val="21"/>
              </w:rPr>
            </w:pPr>
          </w:p>
        </w:tc>
      </w:tr>
      <w:tr w14:paraId="40C17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427" w:type="dxa"/>
            <w:vMerge w:val="continue"/>
            <w:tcBorders>
              <w:top w:val="nil"/>
            </w:tcBorders>
            <w:textDirection w:val="tbRlV"/>
            <w:vAlign w:val="top"/>
          </w:tcPr>
          <w:p w14:paraId="2A4CB1CD">
            <w:pPr>
              <w:rPr>
                <w:rFonts w:hint="eastAsia" w:asciiTheme="minorEastAsia" w:hAnsiTheme="minorEastAsia" w:eastAsiaTheme="minorEastAsia" w:cstheme="minorEastAsia"/>
                <w:sz w:val="21"/>
              </w:rPr>
            </w:pPr>
          </w:p>
        </w:tc>
        <w:tc>
          <w:tcPr>
            <w:tcW w:w="989" w:type="dxa"/>
            <w:vAlign w:val="top"/>
          </w:tcPr>
          <w:p w14:paraId="213EA780">
            <w:pPr>
              <w:rPr>
                <w:rFonts w:hint="eastAsia" w:asciiTheme="minorEastAsia" w:hAnsiTheme="minorEastAsia" w:eastAsiaTheme="minorEastAsia" w:cstheme="minorEastAsia"/>
                <w:sz w:val="21"/>
              </w:rPr>
            </w:pPr>
          </w:p>
        </w:tc>
        <w:tc>
          <w:tcPr>
            <w:tcW w:w="705" w:type="dxa"/>
            <w:vAlign w:val="top"/>
          </w:tcPr>
          <w:p w14:paraId="1C3B7B82">
            <w:pPr>
              <w:rPr>
                <w:rFonts w:hint="eastAsia" w:asciiTheme="minorEastAsia" w:hAnsiTheme="minorEastAsia" w:eastAsiaTheme="minorEastAsia" w:cstheme="minorEastAsia"/>
                <w:sz w:val="21"/>
              </w:rPr>
            </w:pPr>
          </w:p>
        </w:tc>
        <w:tc>
          <w:tcPr>
            <w:tcW w:w="989" w:type="dxa"/>
            <w:vAlign w:val="top"/>
          </w:tcPr>
          <w:p w14:paraId="5BEC82B0">
            <w:pPr>
              <w:rPr>
                <w:rFonts w:hint="eastAsia" w:asciiTheme="minorEastAsia" w:hAnsiTheme="minorEastAsia" w:eastAsiaTheme="minorEastAsia" w:cstheme="minorEastAsia"/>
                <w:sz w:val="21"/>
              </w:rPr>
            </w:pPr>
          </w:p>
        </w:tc>
        <w:tc>
          <w:tcPr>
            <w:tcW w:w="719" w:type="dxa"/>
            <w:vAlign w:val="top"/>
          </w:tcPr>
          <w:p w14:paraId="5E3E6E9C">
            <w:pPr>
              <w:rPr>
                <w:rFonts w:hint="eastAsia" w:asciiTheme="minorEastAsia" w:hAnsiTheme="minorEastAsia" w:eastAsiaTheme="minorEastAsia" w:cstheme="minorEastAsia"/>
                <w:sz w:val="21"/>
              </w:rPr>
            </w:pPr>
          </w:p>
        </w:tc>
        <w:tc>
          <w:tcPr>
            <w:tcW w:w="1260" w:type="dxa"/>
            <w:vAlign w:val="top"/>
          </w:tcPr>
          <w:p w14:paraId="344981AF">
            <w:pPr>
              <w:rPr>
                <w:rFonts w:hint="eastAsia" w:asciiTheme="minorEastAsia" w:hAnsiTheme="minorEastAsia" w:eastAsiaTheme="minorEastAsia" w:cstheme="minorEastAsia"/>
                <w:sz w:val="21"/>
              </w:rPr>
            </w:pPr>
          </w:p>
        </w:tc>
        <w:tc>
          <w:tcPr>
            <w:tcW w:w="1694" w:type="dxa"/>
            <w:vAlign w:val="top"/>
          </w:tcPr>
          <w:p w14:paraId="475E64B8">
            <w:pPr>
              <w:rPr>
                <w:rFonts w:hint="eastAsia" w:asciiTheme="minorEastAsia" w:hAnsiTheme="minorEastAsia" w:eastAsiaTheme="minorEastAsia" w:cstheme="minorEastAsia"/>
                <w:sz w:val="21"/>
              </w:rPr>
            </w:pPr>
          </w:p>
        </w:tc>
        <w:tc>
          <w:tcPr>
            <w:tcW w:w="1702" w:type="dxa"/>
            <w:vAlign w:val="top"/>
          </w:tcPr>
          <w:p w14:paraId="4FC6812D">
            <w:pPr>
              <w:rPr>
                <w:rFonts w:hint="eastAsia" w:asciiTheme="minorEastAsia" w:hAnsiTheme="minorEastAsia" w:eastAsiaTheme="minorEastAsia" w:cstheme="minorEastAsia"/>
                <w:sz w:val="21"/>
              </w:rPr>
            </w:pPr>
          </w:p>
        </w:tc>
      </w:tr>
      <w:tr w14:paraId="1F3C6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6" w:hRule="atLeast"/>
        </w:trPr>
        <w:tc>
          <w:tcPr>
            <w:tcW w:w="5089" w:type="dxa"/>
            <w:gridSpan w:val="6"/>
            <w:vAlign w:val="top"/>
          </w:tcPr>
          <w:p w14:paraId="2D52A459">
            <w:pPr>
              <w:pStyle w:val="7"/>
              <w:spacing w:before="66" w:line="221" w:lineRule="auto"/>
              <w:ind w:left="16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合</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5"/>
                <w:sz w:val="21"/>
                <w:szCs w:val="21"/>
              </w:rPr>
              <w:t>计</w:t>
            </w:r>
          </w:p>
        </w:tc>
        <w:tc>
          <w:tcPr>
            <w:tcW w:w="1694" w:type="dxa"/>
            <w:vAlign w:val="top"/>
          </w:tcPr>
          <w:p w14:paraId="6C7EC7B7">
            <w:pPr>
              <w:pStyle w:val="7"/>
              <w:spacing w:before="66" w:line="228" w:lineRule="auto"/>
              <w:ind w:left="67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1.00</w:t>
            </w:r>
          </w:p>
        </w:tc>
        <w:tc>
          <w:tcPr>
            <w:tcW w:w="1702" w:type="dxa"/>
            <w:vAlign w:val="top"/>
          </w:tcPr>
          <w:p w14:paraId="5B4710BC">
            <w:pPr>
              <w:rPr>
                <w:rFonts w:hint="eastAsia" w:asciiTheme="minorEastAsia" w:hAnsiTheme="minorEastAsia" w:eastAsiaTheme="minorEastAsia" w:cstheme="minorEastAsia"/>
                <w:sz w:val="21"/>
              </w:rPr>
            </w:pPr>
          </w:p>
        </w:tc>
      </w:tr>
    </w:tbl>
    <w:p w14:paraId="0E58E747">
      <w:pPr>
        <w:pStyle w:val="2"/>
        <w:spacing w:line="285" w:lineRule="auto"/>
        <w:rPr>
          <w:rFonts w:hint="eastAsia" w:asciiTheme="minorEastAsia" w:hAnsiTheme="minorEastAsia" w:eastAsiaTheme="minorEastAsia" w:cstheme="minorEastAsia"/>
        </w:rPr>
      </w:pPr>
    </w:p>
    <w:p w14:paraId="0C67F657">
      <w:pPr>
        <w:pStyle w:val="2"/>
        <w:spacing w:line="286" w:lineRule="auto"/>
        <w:rPr>
          <w:rFonts w:hint="eastAsia" w:asciiTheme="minorEastAsia" w:hAnsiTheme="minorEastAsia" w:eastAsiaTheme="minorEastAsia" w:cstheme="minorEastAsia"/>
        </w:rPr>
      </w:pPr>
    </w:p>
    <w:p w14:paraId="4F69B778">
      <w:pPr>
        <w:pStyle w:val="2"/>
        <w:spacing w:line="286" w:lineRule="auto"/>
        <w:rPr>
          <w:rFonts w:hint="eastAsia" w:asciiTheme="minorEastAsia" w:hAnsiTheme="minorEastAsia" w:eastAsiaTheme="minorEastAsia" w:cstheme="minorEastAsia"/>
        </w:rPr>
      </w:pPr>
    </w:p>
    <w:p w14:paraId="65DBB65F">
      <w:pPr>
        <w:spacing w:before="68" w:line="218"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备注：专用合同条款约定采用价格指数法进行价格调整时适用本表。表中除“投标人建议值</w:t>
      </w:r>
      <w:r>
        <w:rPr>
          <w:rFonts w:hint="eastAsia" w:asciiTheme="minorEastAsia" w:hAnsiTheme="minorEastAsia" w:eastAsiaTheme="minorEastAsia" w:cstheme="minorEastAsia"/>
          <w:spacing w:val="1"/>
          <w:sz w:val="21"/>
          <w:szCs w:val="21"/>
        </w:rPr>
        <w:t>”由</w:t>
      </w:r>
    </w:p>
    <w:p w14:paraId="66B71EF6">
      <w:pPr>
        <w:spacing w:before="22" w:line="218" w:lineRule="auto"/>
        <w:ind w:left="6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投标人结合其投标报价情况选择填写外，其余均由招标人在招标文件发出前填写。</w:t>
      </w:r>
    </w:p>
    <w:p w14:paraId="722419E1">
      <w:pPr>
        <w:spacing w:line="218" w:lineRule="auto"/>
        <w:rPr>
          <w:rFonts w:hint="eastAsia" w:asciiTheme="minorEastAsia" w:hAnsiTheme="minorEastAsia" w:eastAsiaTheme="minorEastAsia" w:cstheme="minorEastAsia"/>
          <w:sz w:val="21"/>
          <w:szCs w:val="21"/>
        </w:rPr>
        <w:sectPr>
          <w:footerReference r:id="rId359" w:type="default"/>
          <w:pgSz w:w="11910" w:h="16845"/>
          <w:pgMar w:top="400" w:right="1524" w:bottom="1190" w:left="1457" w:header="0" w:footer="959" w:gutter="0"/>
          <w:cols w:space="720" w:num="1"/>
        </w:sectPr>
      </w:pPr>
    </w:p>
    <w:p w14:paraId="62F622D8">
      <w:pPr>
        <w:pStyle w:val="2"/>
        <w:spacing w:line="255" w:lineRule="auto"/>
        <w:rPr>
          <w:rFonts w:hint="eastAsia" w:asciiTheme="minorEastAsia" w:hAnsiTheme="minorEastAsia" w:eastAsiaTheme="minorEastAsia" w:cstheme="minorEastAsia"/>
        </w:rPr>
      </w:pPr>
    </w:p>
    <w:p w14:paraId="2A51564C">
      <w:pPr>
        <w:pStyle w:val="2"/>
        <w:spacing w:line="255" w:lineRule="auto"/>
        <w:rPr>
          <w:rFonts w:hint="eastAsia" w:asciiTheme="minorEastAsia" w:hAnsiTheme="minorEastAsia" w:eastAsiaTheme="minorEastAsia" w:cstheme="minorEastAsia"/>
        </w:rPr>
      </w:pPr>
    </w:p>
    <w:p w14:paraId="411E0E4B">
      <w:pPr>
        <w:pStyle w:val="2"/>
        <w:spacing w:line="256" w:lineRule="auto"/>
        <w:rPr>
          <w:rFonts w:hint="eastAsia" w:asciiTheme="minorEastAsia" w:hAnsiTheme="minorEastAsia" w:eastAsiaTheme="minorEastAsia" w:cstheme="minorEastAsia"/>
        </w:rPr>
      </w:pPr>
    </w:p>
    <w:p w14:paraId="7E91C294">
      <w:pPr>
        <w:pStyle w:val="2"/>
        <w:spacing w:line="256" w:lineRule="auto"/>
        <w:rPr>
          <w:rFonts w:hint="eastAsia" w:asciiTheme="minorEastAsia" w:hAnsiTheme="minorEastAsia" w:eastAsiaTheme="minorEastAsia" w:cstheme="minorEastAsia"/>
        </w:rPr>
      </w:pPr>
    </w:p>
    <w:p w14:paraId="011420DE">
      <w:pPr>
        <w:pStyle w:val="2"/>
        <w:spacing w:line="256" w:lineRule="auto"/>
        <w:rPr>
          <w:rFonts w:hint="eastAsia" w:asciiTheme="minorEastAsia" w:hAnsiTheme="minorEastAsia" w:eastAsiaTheme="minorEastAsia" w:cstheme="minorEastAsia"/>
        </w:rPr>
      </w:pPr>
    </w:p>
    <w:p w14:paraId="04A375A7">
      <w:pPr>
        <w:pStyle w:val="2"/>
        <w:spacing w:line="256" w:lineRule="auto"/>
        <w:rPr>
          <w:rFonts w:hint="eastAsia" w:asciiTheme="minorEastAsia" w:hAnsiTheme="minorEastAsia" w:eastAsiaTheme="minorEastAsia" w:cstheme="minorEastAsia"/>
        </w:rPr>
      </w:pPr>
    </w:p>
    <w:p w14:paraId="0FF67B6C">
      <w:pPr>
        <w:pStyle w:val="2"/>
        <w:spacing w:line="256" w:lineRule="auto"/>
        <w:rPr>
          <w:rFonts w:hint="eastAsia" w:asciiTheme="minorEastAsia" w:hAnsiTheme="minorEastAsia" w:eastAsiaTheme="minorEastAsia" w:cstheme="minorEastAsia"/>
        </w:rPr>
      </w:pPr>
    </w:p>
    <w:p w14:paraId="189D5313">
      <w:pPr>
        <w:spacing w:before="91" w:line="221" w:lineRule="auto"/>
        <w:ind w:left="2890"/>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二、法定代表人身份证明</w:t>
      </w:r>
    </w:p>
    <w:p w14:paraId="2AEA27AE">
      <w:pPr>
        <w:spacing w:before="209" w:line="220" w:lineRule="auto"/>
        <w:ind w:left="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投</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8"/>
          <w:sz w:val="21"/>
          <w:szCs w:val="21"/>
        </w:rPr>
        <w:t>标</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8"/>
          <w:sz w:val="21"/>
          <w:szCs w:val="21"/>
        </w:rPr>
        <w:t>人：</w:t>
      </w:r>
      <w:r>
        <w:rPr>
          <w:rFonts w:hint="eastAsia" w:asciiTheme="minorEastAsia" w:hAnsiTheme="minorEastAsia" w:eastAsiaTheme="minorEastAsia" w:cstheme="minorEastAsia"/>
          <w:sz w:val="21"/>
          <w:szCs w:val="21"/>
          <w:u w:val="single" w:color="auto"/>
        </w:rPr>
        <w:t xml:space="preserve">                                                         </w:t>
      </w:r>
    </w:p>
    <w:p w14:paraId="586E3D7B">
      <w:pPr>
        <w:spacing w:before="260" w:line="220"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单位性质：</w:t>
      </w:r>
      <w:r>
        <w:rPr>
          <w:rFonts w:hint="eastAsia" w:asciiTheme="minorEastAsia" w:hAnsiTheme="minorEastAsia" w:eastAsiaTheme="minorEastAsia" w:cstheme="minorEastAsia"/>
          <w:spacing w:val="-2"/>
          <w:sz w:val="21"/>
          <w:szCs w:val="21"/>
          <w:u w:val="single" w:color="auto"/>
        </w:rPr>
        <w:t xml:space="preserve">                                                         </w:t>
      </w:r>
    </w:p>
    <w:p w14:paraId="4BA4DFEB">
      <w:pPr>
        <w:spacing w:before="244" w:line="22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地</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3"/>
          <w:sz w:val="21"/>
          <w:szCs w:val="21"/>
        </w:rPr>
        <w:t>址：</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4"/>
          <w:sz w:val="21"/>
          <w:szCs w:val="21"/>
          <w:u w:val="single" w:color="auto"/>
        </w:rPr>
        <w:t xml:space="preserve">                                      </w:t>
      </w:r>
    </w:p>
    <w:p w14:paraId="55BDF11C">
      <w:pPr>
        <w:spacing w:before="234" w:line="220"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成立时间：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4"/>
          <w:sz w:val="21"/>
          <w:szCs w:val="21"/>
        </w:rPr>
        <w:t xml:space="preserve"> </w:t>
      </w:r>
      <w:r>
        <w:rPr>
          <w:rFonts w:hint="eastAsia" w:asciiTheme="minorEastAsia" w:hAnsiTheme="minorEastAsia" w:eastAsiaTheme="minorEastAsia" w:cstheme="minorEastAsia"/>
          <w:spacing w:val="-4"/>
          <w:sz w:val="21"/>
          <w:szCs w:val="21"/>
        </w:rPr>
        <w:t>年</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pacing w:val="-4"/>
          <w:sz w:val="21"/>
          <w:szCs w:val="21"/>
        </w:rPr>
        <w:t>月</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4"/>
          <w:sz w:val="21"/>
          <w:szCs w:val="21"/>
        </w:rPr>
        <w:t>日</w:t>
      </w:r>
    </w:p>
    <w:p w14:paraId="3494B835">
      <w:pPr>
        <w:spacing w:before="261" w:line="220" w:lineRule="auto"/>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经营期限：</w:t>
      </w:r>
      <w:r>
        <w:rPr>
          <w:rFonts w:hint="eastAsia" w:asciiTheme="minorEastAsia" w:hAnsiTheme="minorEastAsia" w:eastAsiaTheme="minorEastAsia" w:cstheme="minorEastAsia"/>
          <w:spacing w:val="-2"/>
          <w:sz w:val="21"/>
          <w:szCs w:val="21"/>
          <w:u w:val="single" w:color="auto"/>
        </w:rPr>
        <w:t xml:space="preserve">                                                         </w:t>
      </w:r>
    </w:p>
    <w:p w14:paraId="43C3233E">
      <w:pPr>
        <w:spacing w:before="245"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姓</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7"/>
          <w:sz w:val="21"/>
          <w:szCs w:val="21"/>
        </w:rPr>
        <w:t>名：</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pacing w:val="-7"/>
          <w:sz w:val="21"/>
          <w:szCs w:val="21"/>
        </w:rPr>
        <w:t>性</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7"/>
          <w:sz w:val="21"/>
          <w:szCs w:val="21"/>
        </w:rPr>
        <w:t>别：</w:t>
      </w:r>
      <w:r>
        <w:rPr>
          <w:rFonts w:hint="eastAsia" w:asciiTheme="minorEastAsia" w:hAnsiTheme="minorEastAsia" w:eastAsiaTheme="minorEastAsia" w:cstheme="minorEastAsia"/>
          <w:sz w:val="21"/>
          <w:szCs w:val="21"/>
          <w:u w:val="single" w:color="auto"/>
        </w:rPr>
        <w:t xml:space="preserve">                 </w:t>
      </w:r>
    </w:p>
    <w:p w14:paraId="1FE080DD">
      <w:pPr>
        <w:spacing w:before="245"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年</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6"/>
          <w:sz w:val="21"/>
          <w:szCs w:val="21"/>
        </w:rPr>
        <w:t>龄：</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6"/>
          <w:sz w:val="21"/>
          <w:szCs w:val="21"/>
        </w:rPr>
        <w:t>职</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6"/>
          <w:sz w:val="21"/>
          <w:szCs w:val="21"/>
        </w:rPr>
        <w:t>务：</w:t>
      </w:r>
      <w:r>
        <w:rPr>
          <w:rFonts w:hint="eastAsia" w:asciiTheme="minorEastAsia" w:hAnsiTheme="minorEastAsia" w:eastAsiaTheme="minorEastAsia" w:cstheme="minorEastAsia"/>
          <w:sz w:val="21"/>
          <w:szCs w:val="21"/>
          <w:u w:val="single" w:color="auto"/>
        </w:rPr>
        <w:t xml:space="preserve">                 </w:t>
      </w:r>
    </w:p>
    <w:p w14:paraId="182F3202">
      <w:pPr>
        <w:spacing w:before="260" w:line="438" w:lineRule="auto"/>
        <w:ind w:right="615" w:firstLine="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系</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（投标人名称）的法定代表人。</w:t>
      </w:r>
      <w:r>
        <w:rPr>
          <w:rFonts w:hint="eastAsia" w:asciiTheme="minorEastAsia" w:hAnsiTheme="minorEastAsia" w:eastAsiaTheme="minorEastAsia" w:cstheme="minorEastAsia"/>
          <w:spacing w:val="-6"/>
          <w:sz w:val="21"/>
          <w:szCs w:val="21"/>
        </w:rPr>
        <w:t>特此证明。</w:t>
      </w:r>
    </w:p>
    <w:p w14:paraId="5A1E8B85">
      <w:pPr>
        <w:pStyle w:val="2"/>
        <w:spacing w:line="308" w:lineRule="auto"/>
        <w:rPr>
          <w:rFonts w:hint="eastAsia" w:asciiTheme="minorEastAsia" w:hAnsiTheme="minorEastAsia" w:eastAsiaTheme="minorEastAsia" w:cstheme="minorEastAsia"/>
        </w:rPr>
      </w:pPr>
    </w:p>
    <w:p w14:paraId="2FEBF590">
      <w:pPr>
        <w:pStyle w:val="2"/>
        <w:spacing w:line="309" w:lineRule="auto"/>
        <w:rPr>
          <w:rFonts w:hint="eastAsia" w:asciiTheme="minorEastAsia" w:hAnsiTheme="minorEastAsia" w:eastAsiaTheme="minorEastAsia" w:cstheme="minorEastAsia"/>
        </w:rPr>
      </w:pPr>
    </w:p>
    <w:p w14:paraId="7F528AEF">
      <w:pPr>
        <w:pStyle w:val="2"/>
        <w:spacing w:line="309" w:lineRule="auto"/>
        <w:rPr>
          <w:rFonts w:hint="eastAsia" w:asciiTheme="minorEastAsia" w:hAnsiTheme="minorEastAsia" w:eastAsiaTheme="minorEastAsia" w:cstheme="minorEastAsia"/>
        </w:rPr>
      </w:pPr>
    </w:p>
    <w:p w14:paraId="05929008">
      <w:pPr>
        <w:tabs>
          <w:tab w:val="left" w:pos="6479"/>
        </w:tabs>
        <w:spacing w:before="69" w:line="438" w:lineRule="auto"/>
        <w:ind w:left="5533" w:hanging="14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投标人</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pacing w:val="-3"/>
          <w:sz w:val="21"/>
          <w:szCs w:val="21"/>
        </w:rPr>
        <w:t>盖单位章）</w:t>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8"/>
          <w:sz w:val="21"/>
          <w:szCs w:val="21"/>
        </w:rPr>
        <w:t>日</w:t>
      </w:r>
    </w:p>
    <w:p w14:paraId="3858CBA6">
      <w:pPr>
        <w:spacing w:line="438" w:lineRule="auto"/>
        <w:rPr>
          <w:rFonts w:hint="eastAsia" w:asciiTheme="minorEastAsia" w:hAnsiTheme="minorEastAsia" w:eastAsiaTheme="minorEastAsia" w:cstheme="minorEastAsia"/>
          <w:sz w:val="21"/>
          <w:szCs w:val="21"/>
        </w:rPr>
        <w:sectPr>
          <w:footerReference r:id="rId360" w:type="default"/>
          <w:pgSz w:w="11910" w:h="16845"/>
          <w:pgMar w:top="400" w:right="1544" w:bottom="1190" w:left="1480" w:header="0" w:footer="959" w:gutter="0"/>
          <w:cols w:space="720" w:num="1"/>
        </w:sectPr>
      </w:pPr>
    </w:p>
    <w:p w14:paraId="79031E78">
      <w:pPr>
        <w:pStyle w:val="2"/>
        <w:spacing w:line="255" w:lineRule="auto"/>
        <w:rPr>
          <w:rFonts w:hint="eastAsia" w:asciiTheme="minorEastAsia" w:hAnsiTheme="minorEastAsia" w:eastAsiaTheme="minorEastAsia" w:cstheme="minorEastAsia"/>
        </w:rPr>
      </w:pPr>
    </w:p>
    <w:p w14:paraId="3A714D41">
      <w:pPr>
        <w:pStyle w:val="2"/>
        <w:spacing w:line="255" w:lineRule="auto"/>
        <w:rPr>
          <w:rFonts w:hint="eastAsia" w:asciiTheme="minorEastAsia" w:hAnsiTheme="minorEastAsia" w:eastAsiaTheme="minorEastAsia" w:cstheme="minorEastAsia"/>
        </w:rPr>
      </w:pPr>
    </w:p>
    <w:p w14:paraId="79C95F65">
      <w:pPr>
        <w:pStyle w:val="2"/>
        <w:spacing w:line="255" w:lineRule="auto"/>
        <w:rPr>
          <w:rFonts w:hint="eastAsia" w:asciiTheme="minorEastAsia" w:hAnsiTheme="minorEastAsia" w:eastAsiaTheme="minorEastAsia" w:cstheme="minorEastAsia"/>
        </w:rPr>
      </w:pPr>
    </w:p>
    <w:p w14:paraId="48A8796A">
      <w:pPr>
        <w:pStyle w:val="2"/>
        <w:spacing w:line="256" w:lineRule="auto"/>
        <w:rPr>
          <w:rFonts w:hint="eastAsia" w:asciiTheme="minorEastAsia" w:hAnsiTheme="minorEastAsia" w:eastAsiaTheme="minorEastAsia" w:cstheme="minorEastAsia"/>
        </w:rPr>
      </w:pPr>
    </w:p>
    <w:p w14:paraId="785433A2">
      <w:pPr>
        <w:pStyle w:val="2"/>
        <w:spacing w:line="256" w:lineRule="auto"/>
        <w:rPr>
          <w:rFonts w:hint="eastAsia" w:asciiTheme="minorEastAsia" w:hAnsiTheme="minorEastAsia" w:eastAsiaTheme="minorEastAsia" w:cstheme="minorEastAsia"/>
        </w:rPr>
      </w:pPr>
    </w:p>
    <w:p w14:paraId="05F2E8CF">
      <w:pPr>
        <w:pStyle w:val="2"/>
        <w:spacing w:line="256" w:lineRule="auto"/>
        <w:rPr>
          <w:rFonts w:hint="eastAsia" w:asciiTheme="minorEastAsia" w:hAnsiTheme="minorEastAsia" w:eastAsiaTheme="minorEastAsia" w:cstheme="minorEastAsia"/>
        </w:rPr>
      </w:pPr>
    </w:p>
    <w:p w14:paraId="2B3CD5CA">
      <w:pPr>
        <w:pStyle w:val="2"/>
        <w:spacing w:line="256" w:lineRule="auto"/>
        <w:rPr>
          <w:rFonts w:hint="eastAsia" w:asciiTheme="minorEastAsia" w:hAnsiTheme="minorEastAsia" w:eastAsiaTheme="minorEastAsia" w:cstheme="minorEastAsia"/>
        </w:rPr>
      </w:pPr>
    </w:p>
    <w:p w14:paraId="49B829B1">
      <w:pPr>
        <w:spacing w:before="91" w:line="223" w:lineRule="auto"/>
        <w:ind w:left="3462"/>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三、投标保证金</w:t>
      </w:r>
    </w:p>
    <w:p w14:paraId="717068AD">
      <w:pPr>
        <w:pStyle w:val="2"/>
        <w:spacing w:line="317" w:lineRule="auto"/>
        <w:rPr>
          <w:rFonts w:hint="eastAsia" w:asciiTheme="minorEastAsia" w:hAnsiTheme="minorEastAsia" w:eastAsiaTheme="minorEastAsia" w:cstheme="minorEastAsia"/>
        </w:rPr>
      </w:pPr>
    </w:p>
    <w:p w14:paraId="05368F5C">
      <w:pPr>
        <w:spacing w:before="68" w:line="219" w:lineRule="auto"/>
        <w:ind w:left="4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若采用现金或支票，投标人应在此提供汇款凭证的扫描件。</w:t>
      </w:r>
    </w:p>
    <w:p w14:paraId="5BDA8783">
      <w:pPr>
        <w:spacing w:before="155" w:line="219" w:lineRule="auto"/>
        <w:ind w:left="4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如采用银行保函，格式如下。</w:t>
      </w:r>
    </w:p>
    <w:p w14:paraId="302583AD">
      <w:pPr>
        <w:pStyle w:val="2"/>
        <w:spacing w:line="371" w:lineRule="auto"/>
        <w:rPr>
          <w:rFonts w:hint="eastAsia" w:asciiTheme="minorEastAsia" w:hAnsiTheme="minorEastAsia" w:eastAsiaTheme="minorEastAsia" w:cstheme="minorEastAsia"/>
        </w:rPr>
      </w:pPr>
    </w:p>
    <w:p w14:paraId="42C9C291">
      <w:pPr>
        <w:tabs>
          <w:tab w:val="left" w:pos="2213"/>
        </w:tabs>
        <w:spacing w:before="69" w:line="220" w:lineRule="auto"/>
        <w:ind w:left="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（招标人名称</w:t>
      </w:r>
      <w:r>
        <w:rPr>
          <w:rFonts w:hint="eastAsia" w:asciiTheme="minorEastAsia" w:hAnsiTheme="minorEastAsia" w:eastAsiaTheme="minorEastAsia" w:cstheme="minorEastAsia"/>
          <w:spacing w:val="-54"/>
          <w:w w:val="97"/>
          <w:sz w:val="21"/>
          <w:szCs w:val="21"/>
        </w:rPr>
        <w:t>）：</w:t>
      </w:r>
    </w:p>
    <w:p w14:paraId="242D7B95">
      <w:pPr>
        <w:spacing w:before="217" w:line="403" w:lineRule="auto"/>
        <w:ind w:firstLine="43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鉴于</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（投标人名称</w:t>
      </w:r>
      <w:r>
        <w:rPr>
          <w:rFonts w:hint="eastAsia" w:asciiTheme="minorEastAsia" w:hAnsiTheme="minorEastAsia" w:eastAsiaTheme="minorEastAsia" w:cstheme="minorEastAsia"/>
          <w:spacing w:val="-56"/>
          <w:sz w:val="21"/>
          <w:szCs w:val="21"/>
        </w:rPr>
        <w:t>）（</w:t>
      </w:r>
      <w:r>
        <w:rPr>
          <w:rFonts w:hint="eastAsia" w:asciiTheme="minorEastAsia" w:hAnsiTheme="minorEastAsia" w:eastAsiaTheme="minorEastAsia" w:cstheme="minorEastAsia"/>
          <w:spacing w:val="-1"/>
          <w:sz w:val="21"/>
          <w:szCs w:val="21"/>
        </w:rPr>
        <w:t>以下简称“投标人”）参加你方</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（项目名</w:t>
      </w:r>
      <w:r>
        <w:rPr>
          <w:rFonts w:hint="eastAsia" w:asciiTheme="minorEastAsia" w:hAnsiTheme="minorEastAsia" w:eastAsiaTheme="minorEastAsia" w:cstheme="minorEastAsia"/>
          <w:spacing w:val="3"/>
          <w:sz w:val="21"/>
          <w:szCs w:val="21"/>
        </w:rPr>
        <w:t>称</w:t>
      </w:r>
      <w:r>
        <w:rPr>
          <w:rFonts w:hint="eastAsia" w:asciiTheme="minorEastAsia" w:hAnsiTheme="minorEastAsia" w:eastAsiaTheme="minorEastAsia" w:cstheme="minorEastAsia"/>
          <w:spacing w:val="-2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1"/>
          <w:sz w:val="21"/>
          <w:szCs w:val="21"/>
        </w:rPr>
        <w:t>（</w:t>
      </w:r>
      <w:r>
        <w:rPr>
          <w:rFonts w:hint="eastAsia" w:asciiTheme="minorEastAsia" w:hAnsiTheme="minorEastAsia" w:eastAsiaTheme="minorEastAsia" w:cstheme="minorEastAsia"/>
          <w:spacing w:val="3"/>
          <w:sz w:val="21"/>
          <w:szCs w:val="21"/>
        </w:rPr>
        <w:t>标段名称）的施工投标</w:t>
      </w:r>
      <w:r>
        <w:rPr>
          <w:rFonts w:hint="eastAsia" w:asciiTheme="minorEastAsia" w:hAnsiTheme="minorEastAsia" w:eastAsiaTheme="minorEastAsia" w:cstheme="minorEastAsia"/>
          <w:spacing w:val="-21"/>
          <w:sz w:val="21"/>
          <w:szCs w:val="21"/>
        </w:rPr>
        <w:t>，</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1"/>
          <w:sz w:val="21"/>
          <w:szCs w:val="21"/>
        </w:rPr>
        <w:t>（</w:t>
      </w:r>
      <w:r>
        <w:rPr>
          <w:rFonts w:hint="eastAsia" w:asciiTheme="minorEastAsia" w:hAnsiTheme="minorEastAsia" w:eastAsiaTheme="minorEastAsia" w:cstheme="minorEastAsia"/>
          <w:spacing w:val="3"/>
          <w:sz w:val="21"/>
          <w:szCs w:val="21"/>
        </w:rPr>
        <w:t>担保人名称</w:t>
      </w:r>
      <w:r>
        <w:rPr>
          <w:rFonts w:hint="eastAsia" w:asciiTheme="minorEastAsia" w:hAnsiTheme="minorEastAsia" w:eastAsiaTheme="minorEastAsia" w:cstheme="minorEastAsia"/>
          <w:spacing w:val="-21"/>
          <w:sz w:val="21"/>
          <w:szCs w:val="21"/>
        </w:rPr>
        <w:t>）（</w:t>
      </w:r>
      <w:r>
        <w:rPr>
          <w:rFonts w:hint="eastAsia" w:asciiTheme="minorEastAsia" w:hAnsiTheme="minorEastAsia" w:eastAsiaTheme="minorEastAsia" w:cstheme="minorEastAsia"/>
          <w:spacing w:val="3"/>
          <w:sz w:val="21"/>
          <w:szCs w:val="21"/>
        </w:rPr>
        <w:t>以下简称</w:t>
      </w:r>
      <w:r>
        <w:rPr>
          <w:rFonts w:hint="eastAsia" w:asciiTheme="minorEastAsia" w:hAnsiTheme="minorEastAsia" w:eastAsiaTheme="minorEastAsia" w:cstheme="minorEastAsia"/>
          <w:spacing w:val="-2"/>
          <w:sz w:val="21"/>
          <w:szCs w:val="21"/>
        </w:rPr>
        <w:t>“我方”）受该投标人委托，在此无条件地、不可撤销地保证：一旦收到你方提出的下述任何一种</w:t>
      </w:r>
      <w:r>
        <w:rPr>
          <w:rFonts w:hint="eastAsia" w:asciiTheme="minorEastAsia" w:hAnsiTheme="minorEastAsia" w:eastAsiaTheme="minorEastAsia" w:cstheme="minorEastAsia"/>
          <w:spacing w:val="-1"/>
          <w:sz w:val="21"/>
          <w:szCs w:val="21"/>
        </w:rPr>
        <w:t>事实的书面通知，在</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7 日内无条件地向你方支付</w:t>
      </w:r>
      <w:r>
        <w:rPr>
          <w:rFonts w:hint="eastAsia" w:asciiTheme="minorEastAsia" w:hAnsiTheme="minorEastAsia" w:eastAsiaTheme="minorEastAsia" w:cstheme="minorEastAsia"/>
          <w:spacing w:val="-2"/>
          <w:sz w:val="21"/>
          <w:szCs w:val="21"/>
        </w:rPr>
        <w:t>总额不超过</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（投标保函额度）</w:t>
      </w:r>
      <w:r>
        <w:rPr>
          <w:rFonts w:hint="eastAsia" w:asciiTheme="minorEastAsia" w:hAnsiTheme="minorEastAsia" w:eastAsiaTheme="minorEastAsia" w:cstheme="minorEastAsia"/>
          <w:spacing w:val="-4"/>
          <w:sz w:val="21"/>
          <w:szCs w:val="21"/>
        </w:rPr>
        <w:t>的任何你方要求的金额：</w:t>
      </w:r>
    </w:p>
    <w:p w14:paraId="67C51122">
      <w:pPr>
        <w:spacing w:before="2" w:line="220" w:lineRule="auto"/>
        <w:ind w:left="4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1.</w:t>
      </w:r>
      <w:r>
        <w:rPr>
          <w:rFonts w:hint="eastAsia" w:asciiTheme="minorEastAsia" w:hAnsiTheme="minorEastAsia" w:eastAsiaTheme="minorEastAsia" w:cstheme="minorEastAsia"/>
          <w:spacing w:val="-2"/>
          <w:sz w:val="21"/>
          <w:szCs w:val="21"/>
        </w:rPr>
        <w:t>投标人在规定的投标有效期内撤销或者修改其投标文件。</w:t>
      </w:r>
    </w:p>
    <w:p w14:paraId="75770AE2">
      <w:pPr>
        <w:spacing w:before="215" w:line="398" w:lineRule="auto"/>
        <w:ind w:left="35" w:right="107" w:firstLine="4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投标人在收到中标通知书后无正当理由而未在规定期限内与贵方签署合同，或者在签订合</w:t>
      </w:r>
      <w:r>
        <w:rPr>
          <w:rFonts w:hint="eastAsia" w:asciiTheme="minorEastAsia" w:hAnsiTheme="minorEastAsia" w:eastAsiaTheme="minorEastAsia" w:cstheme="minorEastAsia"/>
          <w:spacing w:val="-4"/>
          <w:sz w:val="21"/>
          <w:szCs w:val="21"/>
        </w:rPr>
        <w:t>同时向招标人提出附加条件。</w:t>
      </w:r>
    </w:p>
    <w:p w14:paraId="71A0A93A">
      <w:pPr>
        <w:spacing w:before="11" w:line="219" w:lineRule="auto"/>
        <w:ind w:left="4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3.</w:t>
      </w:r>
      <w:r>
        <w:rPr>
          <w:rFonts w:hint="eastAsia" w:asciiTheme="minorEastAsia" w:hAnsiTheme="minorEastAsia" w:eastAsiaTheme="minorEastAsia" w:cstheme="minorEastAsia"/>
          <w:spacing w:val="-1"/>
          <w:sz w:val="21"/>
          <w:szCs w:val="21"/>
        </w:rPr>
        <w:t>投标人在收到中标通知书后未能在规定期限内向贵方提交招标文件所要求的履约担保。</w:t>
      </w:r>
    </w:p>
    <w:p w14:paraId="56DBC4F4">
      <w:pPr>
        <w:spacing w:before="217" w:line="397" w:lineRule="auto"/>
        <w:ind w:left="31" w:right="100" w:firstLine="4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本保函在投标有效期内保持有效，除非你方提前终止或解除本保函。要求我方承担保证责任</w:t>
      </w:r>
      <w:r>
        <w:rPr>
          <w:rFonts w:hint="eastAsia" w:asciiTheme="minorEastAsia" w:hAnsiTheme="minorEastAsia" w:eastAsiaTheme="minorEastAsia" w:cstheme="minorEastAsia"/>
          <w:spacing w:val="-1"/>
          <w:sz w:val="21"/>
          <w:szCs w:val="21"/>
        </w:rPr>
        <w:t>的通知应在投标有效期内送达我方。保函失效后请将本保函交投标人退回我方注销。</w:t>
      </w:r>
    </w:p>
    <w:p w14:paraId="1B618E8E">
      <w:pPr>
        <w:spacing w:before="11" w:line="219"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本保函项下所有权利和义务均受中华人民共和国法律管辖和制约。</w:t>
      </w:r>
    </w:p>
    <w:p w14:paraId="69632F93">
      <w:pPr>
        <w:pStyle w:val="2"/>
        <w:spacing w:line="400" w:lineRule="auto"/>
        <w:rPr>
          <w:rFonts w:hint="eastAsia" w:asciiTheme="minorEastAsia" w:hAnsiTheme="minorEastAsia" w:eastAsiaTheme="minorEastAsia" w:cstheme="minorEastAsia"/>
        </w:rPr>
      </w:pPr>
    </w:p>
    <w:p w14:paraId="1F37165E">
      <w:pPr>
        <w:spacing w:before="69" w:line="219" w:lineRule="auto"/>
        <w:ind w:left="21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担保人名称</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2"/>
          <w:sz w:val="21"/>
          <w:szCs w:val="21"/>
        </w:rPr>
        <w:t>盖单位章）</w:t>
      </w:r>
    </w:p>
    <w:p w14:paraId="7261EA5E">
      <w:pPr>
        <w:spacing w:before="201" w:line="220" w:lineRule="auto"/>
        <w:ind w:left="21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法定代表人或其委托代理人：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（签字）</w:t>
      </w:r>
    </w:p>
    <w:p w14:paraId="127AE56A">
      <w:pPr>
        <w:spacing w:before="216" w:line="229" w:lineRule="auto"/>
        <w:ind w:left="2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地</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6"/>
          <w:sz w:val="21"/>
          <w:szCs w:val="21"/>
        </w:rPr>
        <w:t>址：</w:t>
      </w:r>
      <w:r>
        <w:rPr>
          <w:rFonts w:hint="eastAsia" w:asciiTheme="minorEastAsia" w:hAnsiTheme="minorEastAsia" w:eastAsiaTheme="minorEastAsia" w:cstheme="minorEastAsia"/>
          <w:sz w:val="21"/>
          <w:szCs w:val="21"/>
          <w:u w:val="single" w:color="auto"/>
        </w:rPr>
        <w:t xml:space="preserve">                                              </w:t>
      </w:r>
    </w:p>
    <w:p w14:paraId="0F0AB5AB">
      <w:pPr>
        <w:spacing w:before="205" w:line="220" w:lineRule="auto"/>
        <w:ind w:left="2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邮政编码：</w:t>
      </w:r>
      <w:r>
        <w:rPr>
          <w:rFonts w:hint="eastAsia" w:asciiTheme="minorEastAsia" w:hAnsiTheme="minorEastAsia" w:eastAsiaTheme="minorEastAsia" w:cstheme="minorEastAsia"/>
          <w:sz w:val="21"/>
          <w:szCs w:val="21"/>
          <w:u w:val="single" w:color="auto"/>
        </w:rPr>
        <w:t xml:space="preserve">                                              </w:t>
      </w:r>
    </w:p>
    <w:p w14:paraId="370115D2">
      <w:pPr>
        <w:spacing w:before="200" w:line="222" w:lineRule="auto"/>
        <w:ind w:left="21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电</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14"/>
          <w:sz w:val="21"/>
          <w:szCs w:val="21"/>
        </w:rPr>
        <w:t>话：</w:t>
      </w:r>
      <w:r>
        <w:rPr>
          <w:rFonts w:hint="eastAsia" w:asciiTheme="minorEastAsia" w:hAnsiTheme="minorEastAsia" w:eastAsiaTheme="minorEastAsia" w:cstheme="minorEastAsia"/>
          <w:sz w:val="21"/>
          <w:szCs w:val="21"/>
          <w:u w:val="single" w:color="auto"/>
        </w:rPr>
        <w:t xml:space="preserve">                                              </w:t>
      </w:r>
    </w:p>
    <w:p w14:paraId="5179E693">
      <w:pPr>
        <w:spacing w:before="213" w:line="219" w:lineRule="auto"/>
        <w:ind w:left="2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传</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6"/>
          <w:sz w:val="21"/>
          <w:szCs w:val="21"/>
        </w:rPr>
        <w:t>真：</w:t>
      </w:r>
      <w:r>
        <w:rPr>
          <w:rFonts w:hint="eastAsia" w:asciiTheme="minorEastAsia" w:hAnsiTheme="minorEastAsia" w:eastAsiaTheme="minorEastAsia" w:cstheme="minorEastAsia"/>
          <w:sz w:val="21"/>
          <w:szCs w:val="21"/>
          <w:u w:val="single" w:color="auto"/>
        </w:rPr>
        <w:t xml:space="preserve">                                              </w:t>
      </w:r>
    </w:p>
    <w:p w14:paraId="28E29F82">
      <w:pPr>
        <w:tabs>
          <w:tab w:val="left" w:pos="6810"/>
        </w:tabs>
        <w:spacing w:before="216" w:line="220" w:lineRule="auto"/>
        <w:ind w:left="57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8"/>
          <w:sz w:val="21"/>
          <w:szCs w:val="21"/>
        </w:rPr>
        <w:t>日</w:t>
      </w:r>
    </w:p>
    <w:p w14:paraId="1709319E">
      <w:pPr>
        <w:pStyle w:val="2"/>
        <w:spacing w:line="274" w:lineRule="auto"/>
        <w:rPr>
          <w:rFonts w:hint="eastAsia" w:asciiTheme="minorEastAsia" w:hAnsiTheme="minorEastAsia" w:eastAsiaTheme="minorEastAsia" w:cstheme="minorEastAsia"/>
        </w:rPr>
      </w:pPr>
    </w:p>
    <w:p w14:paraId="08AD9187">
      <w:pPr>
        <w:pStyle w:val="2"/>
        <w:spacing w:line="275" w:lineRule="auto"/>
        <w:rPr>
          <w:rFonts w:hint="eastAsia" w:asciiTheme="minorEastAsia" w:hAnsiTheme="minorEastAsia" w:eastAsiaTheme="minorEastAsia" w:cstheme="minorEastAsia"/>
        </w:rPr>
      </w:pPr>
    </w:p>
    <w:p w14:paraId="1E515BDF">
      <w:pPr>
        <w:spacing w:before="68" w:line="219" w:lineRule="auto"/>
        <w:ind w:left="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备注：1.投标人采用保函形式提交投标保证金的采用本格</w:t>
      </w:r>
      <w:r>
        <w:rPr>
          <w:rFonts w:hint="eastAsia" w:asciiTheme="minorEastAsia" w:hAnsiTheme="minorEastAsia" w:eastAsiaTheme="minorEastAsia" w:cstheme="minorEastAsia"/>
          <w:spacing w:val="-2"/>
          <w:sz w:val="21"/>
          <w:szCs w:val="21"/>
        </w:rPr>
        <w:t>式。</w:t>
      </w:r>
    </w:p>
    <w:p w14:paraId="0066945F">
      <w:pPr>
        <w:spacing w:before="157" w:line="345" w:lineRule="auto"/>
        <w:ind w:left="854" w:right="100" w:hanging="2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2.投标人可采用银行提供的保函格式，但担保内容不得背离招标文件约定的实质性内容或</w:t>
      </w:r>
      <w:r>
        <w:rPr>
          <w:rFonts w:hint="eastAsia" w:asciiTheme="minorEastAsia" w:hAnsiTheme="minorEastAsia" w:eastAsiaTheme="minorEastAsia" w:cstheme="minorEastAsia"/>
          <w:spacing w:val="-2"/>
          <w:sz w:val="21"/>
          <w:szCs w:val="21"/>
        </w:rPr>
        <w:t>对招标人的权利造成实质性的限制。</w:t>
      </w:r>
    </w:p>
    <w:p w14:paraId="2EAA5506">
      <w:pPr>
        <w:spacing w:line="345" w:lineRule="auto"/>
        <w:rPr>
          <w:rFonts w:hint="eastAsia" w:asciiTheme="minorEastAsia" w:hAnsiTheme="minorEastAsia" w:eastAsiaTheme="minorEastAsia" w:cstheme="minorEastAsia"/>
          <w:sz w:val="21"/>
          <w:szCs w:val="21"/>
        </w:rPr>
        <w:sectPr>
          <w:footerReference r:id="rId361" w:type="default"/>
          <w:pgSz w:w="11910" w:h="16845"/>
          <w:pgMar w:top="400" w:right="1424" w:bottom="1190" w:left="1465" w:header="0" w:footer="959" w:gutter="0"/>
          <w:cols w:space="720" w:num="1"/>
        </w:sectPr>
      </w:pPr>
    </w:p>
    <w:p w14:paraId="7225ECA1">
      <w:pPr>
        <w:pStyle w:val="2"/>
        <w:spacing w:line="255" w:lineRule="auto"/>
        <w:rPr>
          <w:rFonts w:hint="eastAsia" w:asciiTheme="minorEastAsia" w:hAnsiTheme="minorEastAsia" w:eastAsiaTheme="minorEastAsia" w:cstheme="minorEastAsia"/>
        </w:rPr>
      </w:pPr>
    </w:p>
    <w:p w14:paraId="539ADDA0">
      <w:pPr>
        <w:pStyle w:val="2"/>
        <w:spacing w:line="255" w:lineRule="auto"/>
        <w:rPr>
          <w:rFonts w:hint="eastAsia" w:asciiTheme="minorEastAsia" w:hAnsiTheme="minorEastAsia" w:eastAsiaTheme="minorEastAsia" w:cstheme="minorEastAsia"/>
        </w:rPr>
      </w:pPr>
    </w:p>
    <w:p w14:paraId="2E97ADC9">
      <w:pPr>
        <w:pStyle w:val="2"/>
        <w:spacing w:line="256" w:lineRule="auto"/>
        <w:rPr>
          <w:rFonts w:hint="eastAsia" w:asciiTheme="minorEastAsia" w:hAnsiTheme="minorEastAsia" w:eastAsiaTheme="minorEastAsia" w:cstheme="minorEastAsia"/>
        </w:rPr>
      </w:pPr>
    </w:p>
    <w:p w14:paraId="7FD45053">
      <w:pPr>
        <w:pStyle w:val="2"/>
        <w:spacing w:line="256" w:lineRule="auto"/>
        <w:rPr>
          <w:rFonts w:hint="eastAsia" w:asciiTheme="minorEastAsia" w:hAnsiTheme="minorEastAsia" w:eastAsiaTheme="minorEastAsia" w:cstheme="minorEastAsia"/>
        </w:rPr>
      </w:pPr>
    </w:p>
    <w:p w14:paraId="7F777695">
      <w:pPr>
        <w:pStyle w:val="2"/>
        <w:spacing w:line="256" w:lineRule="auto"/>
        <w:rPr>
          <w:rFonts w:hint="eastAsia" w:asciiTheme="minorEastAsia" w:hAnsiTheme="minorEastAsia" w:eastAsiaTheme="minorEastAsia" w:cstheme="minorEastAsia"/>
        </w:rPr>
      </w:pPr>
    </w:p>
    <w:p w14:paraId="2F1077A3">
      <w:pPr>
        <w:pStyle w:val="2"/>
        <w:spacing w:line="256" w:lineRule="auto"/>
        <w:rPr>
          <w:rFonts w:hint="eastAsia" w:asciiTheme="minorEastAsia" w:hAnsiTheme="minorEastAsia" w:eastAsiaTheme="minorEastAsia" w:cstheme="minorEastAsia"/>
        </w:rPr>
      </w:pPr>
    </w:p>
    <w:p w14:paraId="4D954C1D">
      <w:pPr>
        <w:pStyle w:val="2"/>
        <w:spacing w:line="256" w:lineRule="auto"/>
        <w:rPr>
          <w:rFonts w:hint="eastAsia" w:asciiTheme="minorEastAsia" w:hAnsiTheme="minorEastAsia" w:eastAsiaTheme="minorEastAsia" w:cstheme="minorEastAsia"/>
        </w:rPr>
      </w:pPr>
    </w:p>
    <w:p w14:paraId="4179A505">
      <w:pPr>
        <w:spacing w:before="91" w:line="222" w:lineRule="auto"/>
        <w:ind w:left="3331"/>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四、联合体协议书</w:t>
      </w:r>
    </w:p>
    <w:p w14:paraId="73CC9898">
      <w:pPr>
        <w:pStyle w:val="2"/>
        <w:spacing w:line="452" w:lineRule="auto"/>
        <w:rPr>
          <w:rFonts w:hint="eastAsia" w:asciiTheme="minorEastAsia" w:hAnsiTheme="minorEastAsia" w:eastAsiaTheme="minorEastAsia" w:cstheme="minorEastAsia"/>
        </w:rPr>
      </w:pPr>
    </w:p>
    <w:p w14:paraId="09F37096">
      <w:pPr>
        <w:spacing w:before="68" w:line="219" w:lineRule="auto"/>
        <w:ind w:left="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牵头人名称：</w:t>
      </w:r>
      <w:r>
        <w:rPr>
          <w:rFonts w:hint="eastAsia" w:asciiTheme="minorEastAsia" w:hAnsiTheme="minorEastAsia" w:eastAsiaTheme="minorEastAsia" w:cstheme="minorEastAsia"/>
          <w:sz w:val="21"/>
          <w:szCs w:val="21"/>
          <w:u w:val="single" w:color="auto"/>
        </w:rPr>
        <w:t xml:space="preserve">                                                   </w:t>
      </w:r>
    </w:p>
    <w:p w14:paraId="36B2D6DD">
      <w:pPr>
        <w:spacing w:before="140" w:line="220" w:lineRule="auto"/>
        <w:ind w:left="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r>
        <w:rPr>
          <w:rFonts w:hint="eastAsia" w:asciiTheme="minorEastAsia" w:hAnsiTheme="minorEastAsia" w:eastAsiaTheme="minorEastAsia" w:cstheme="minorEastAsia"/>
          <w:sz w:val="21"/>
          <w:szCs w:val="21"/>
          <w:u w:val="single" w:color="auto"/>
        </w:rPr>
        <w:t xml:space="preserve">                                                   </w:t>
      </w:r>
    </w:p>
    <w:p w14:paraId="007C31D9">
      <w:pPr>
        <w:spacing w:before="140" w:line="220" w:lineRule="auto"/>
        <w:ind w:left="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法定住所：</w:t>
      </w:r>
      <w:r>
        <w:rPr>
          <w:rFonts w:hint="eastAsia" w:asciiTheme="minorEastAsia" w:hAnsiTheme="minorEastAsia" w:eastAsiaTheme="minorEastAsia" w:cstheme="minorEastAsia"/>
          <w:spacing w:val="-2"/>
          <w:sz w:val="21"/>
          <w:szCs w:val="21"/>
          <w:u w:val="single" w:color="auto"/>
        </w:rPr>
        <w:t xml:space="preserve">                                                     </w:t>
      </w:r>
    </w:p>
    <w:p w14:paraId="15F65E55">
      <w:pPr>
        <w:pStyle w:val="2"/>
        <w:spacing w:line="474" w:lineRule="auto"/>
        <w:rPr>
          <w:rFonts w:hint="eastAsia" w:asciiTheme="minorEastAsia" w:hAnsiTheme="minorEastAsia" w:eastAsiaTheme="minorEastAsia" w:cstheme="minorEastAsia"/>
        </w:rPr>
      </w:pPr>
    </w:p>
    <w:p w14:paraId="69DB7A66">
      <w:pPr>
        <w:spacing w:before="68" w:line="221" w:lineRule="auto"/>
        <w:ind w:left="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成员二名称：</w:t>
      </w:r>
      <w:r>
        <w:rPr>
          <w:rFonts w:hint="eastAsia" w:asciiTheme="minorEastAsia" w:hAnsiTheme="minorEastAsia" w:eastAsiaTheme="minorEastAsia" w:cstheme="minorEastAsia"/>
          <w:sz w:val="21"/>
          <w:szCs w:val="21"/>
          <w:u w:val="single" w:color="auto"/>
        </w:rPr>
        <w:t xml:space="preserve">                                                   </w:t>
      </w:r>
    </w:p>
    <w:p w14:paraId="2DF325B5">
      <w:pPr>
        <w:spacing w:before="139" w:line="220" w:lineRule="auto"/>
        <w:ind w:left="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r>
        <w:rPr>
          <w:rFonts w:hint="eastAsia" w:asciiTheme="minorEastAsia" w:hAnsiTheme="minorEastAsia" w:eastAsiaTheme="minorEastAsia" w:cstheme="minorEastAsia"/>
          <w:sz w:val="21"/>
          <w:szCs w:val="21"/>
          <w:u w:val="single" w:color="auto"/>
        </w:rPr>
        <w:t xml:space="preserve">                                                   </w:t>
      </w:r>
    </w:p>
    <w:p w14:paraId="2CD10C01">
      <w:pPr>
        <w:spacing w:before="140" w:line="350" w:lineRule="auto"/>
        <w:ind w:left="546" w:right="2511" w:hanging="5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法定住所：</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6"/>
          <w:sz w:val="21"/>
          <w:szCs w:val="21"/>
        </w:rPr>
        <w:t>……</w:t>
      </w:r>
    </w:p>
    <w:p w14:paraId="1BCDB2B2">
      <w:pPr>
        <w:spacing w:before="1" w:line="344" w:lineRule="auto"/>
        <w:ind w:left="13" w:firstLine="417"/>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鉴于上述各成员单位经过友好协商，</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8"/>
          <w:sz w:val="21"/>
          <w:szCs w:val="21"/>
        </w:rPr>
        <w:t>自愿组成</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8"/>
          <w:sz w:val="21"/>
          <w:szCs w:val="21"/>
          <w:u w:val="single" w:color="auto"/>
        </w:rPr>
        <w:t xml:space="preserve">  </w:t>
      </w:r>
      <w:r>
        <w:rPr>
          <w:rFonts w:hint="eastAsia" w:asciiTheme="minorEastAsia" w:hAnsiTheme="minorEastAsia" w:eastAsiaTheme="minorEastAsia" w:cstheme="minorEastAsia"/>
          <w:spacing w:val="7"/>
          <w:sz w:val="21"/>
          <w:szCs w:val="21"/>
          <w:u w:val="single" w:color="auto"/>
        </w:rPr>
        <w:t xml:space="preserve">     </w:t>
      </w:r>
      <w:r>
        <w:rPr>
          <w:rFonts w:hint="eastAsia" w:asciiTheme="minorEastAsia" w:hAnsiTheme="minorEastAsia" w:eastAsiaTheme="minorEastAsia" w:cstheme="minorEastAsia"/>
          <w:spacing w:val="7"/>
          <w:sz w:val="21"/>
          <w:szCs w:val="21"/>
        </w:rPr>
        <w:t>（联合体名称）联合体，共同参加</w:t>
      </w:r>
      <w:r>
        <w:rPr>
          <w:rFonts w:hint="eastAsia" w:asciiTheme="minorEastAsia" w:hAnsiTheme="minorEastAsia" w:eastAsiaTheme="minorEastAsia" w:cstheme="minorEastAsia"/>
          <w:spacing w:val="-4"/>
          <w:sz w:val="21"/>
          <w:szCs w:val="21"/>
        </w:rPr>
        <w:t>（招标人名称</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pacing w:val="-4"/>
          <w:sz w:val="21"/>
          <w:szCs w:val="21"/>
        </w:rPr>
        <w:t>以下简称招标人</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pacing w:val="-4"/>
          <w:sz w:val="21"/>
          <w:szCs w:val="21"/>
        </w:rPr>
        <w:t>项目名称</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pacing w:val="-4"/>
          <w:sz w:val="21"/>
          <w:szCs w:val="21"/>
        </w:rPr>
        <w:t>标段名称</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pacing w:val="-4"/>
          <w:sz w:val="21"/>
          <w:szCs w:val="21"/>
        </w:rPr>
        <w:t>以下简称本工程）</w:t>
      </w:r>
      <w:r>
        <w:rPr>
          <w:rFonts w:hint="eastAsia" w:asciiTheme="minorEastAsia" w:hAnsiTheme="minorEastAsia" w:eastAsiaTheme="minorEastAsia" w:cstheme="minorEastAsia"/>
          <w:spacing w:val="-6"/>
          <w:sz w:val="21"/>
          <w:szCs w:val="21"/>
        </w:rPr>
        <w:t>的施工投标并争取赢得本工程施工承包合同（以下简称合同）。现就联合体投标事宜订立</w:t>
      </w:r>
      <w:r>
        <w:rPr>
          <w:rFonts w:hint="eastAsia" w:asciiTheme="minorEastAsia" w:hAnsiTheme="minorEastAsia" w:eastAsiaTheme="minorEastAsia" w:cstheme="minorEastAsia"/>
          <w:spacing w:val="-7"/>
          <w:sz w:val="21"/>
          <w:szCs w:val="21"/>
        </w:rPr>
        <w:t>如下协议：</w:t>
      </w:r>
    </w:p>
    <w:p w14:paraId="15059542">
      <w:pPr>
        <w:spacing w:before="11" w:line="219" w:lineRule="auto"/>
        <w:ind w:left="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1.</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
          <w:sz w:val="21"/>
          <w:szCs w:val="21"/>
        </w:rPr>
        <w:t>（</w:t>
      </w:r>
      <w:r>
        <w:rPr>
          <w:rFonts w:hint="eastAsia" w:asciiTheme="minorEastAsia" w:hAnsiTheme="minorEastAsia" w:eastAsiaTheme="minorEastAsia" w:cstheme="minorEastAsia"/>
          <w:spacing w:val="-2"/>
          <w:sz w:val="21"/>
          <w:szCs w:val="21"/>
        </w:rPr>
        <w:t>某成员单位名称）为</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2"/>
          <w:sz w:val="21"/>
          <w:szCs w:val="21"/>
        </w:rPr>
        <w:t>（联合体名称）牵头人。</w:t>
      </w:r>
    </w:p>
    <w:p w14:paraId="2E94FED4">
      <w:pPr>
        <w:spacing w:before="142" w:line="344" w:lineRule="auto"/>
        <w:ind w:left="7" w:right="120"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在本工程投标阶段，联合体牵头人合法代表联合体各成员负责本工程投标文件编制活动，</w:t>
      </w:r>
      <w:r>
        <w:rPr>
          <w:rFonts w:hint="eastAsia" w:asciiTheme="minorEastAsia" w:hAnsiTheme="minorEastAsia" w:eastAsiaTheme="minorEastAsia" w:cstheme="minorEastAsia"/>
          <w:spacing w:val="2"/>
          <w:sz w:val="21"/>
          <w:szCs w:val="21"/>
        </w:rPr>
        <w:t>代表联合体提交和接收相关的资料、信息及指示，并处理与投标和中标有关的一切事务</w:t>
      </w:r>
      <w:r>
        <w:rPr>
          <w:rFonts w:hint="eastAsia" w:asciiTheme="minorEastAsia" w:hAnsiTheme="minorEastAsia" w:eastAsiaTheme="minorEastAsia" w:cstheme="minorEastAsia"/>
          <w:spacing w:val="1"/>
          <w:sz w:val="21"/>
          <w:szCs w:val="21"/>
        </w:rPr>
        <w:t>；联合体</w:t>
      </w:r>
      <w:r>
        <w:rPr>
          <w:rFonts w:hint="eastAsia" w:asciiTheme="minorEastAsia" w:hAnsiTheme="minorEastAsia" w:eastAsiaTheme="minorEastAsia" w:cstheme="minorEastAsia"/>
          <w:spacing w:val="-1"/>
          <w:sz w:val="21"/>
          <w:szCs w:val="21"/>
        </w:rPr>
        <w:t>中标后，联合体牵头人负责合同订立和合同实施阶段的主办、组织和协调工作。</w:t>
      </w:r>
    </w:p>
    <w:p w14:paraId="4DDFA6E5">
      <w:pPr>
        <w:spacing w:before="12" w:line="343" w:lineRule="auto"/>
        <w:ind w:left="7" w:right="115"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3.</w:t>
      </w:r>
      <w:r>
        <w:rPr>
          <w:rFonts w:hint="eastAsia" w:asciiTheme="minorEastAsia" w:hAnsiTheme="minorEastAsia" w:eastAsiaTheme="minorEastAsia" w:cstheme="minorEastAsia"/>
          <w:spacing w:val="-1"/>
          <w:sz w:val="21"/>
          <w:szCs w:val="21"/>
        </w:rPr>
        <w:t>联合体将严格按照招标文件的各项要求，递交投标文件，履行投标义务和中标后的合同，</w:t>
      </w:r>
      <w:r>
        <w:rPr>
          <w:rFonts w:hint="eastAsia" w:asciiTheme="minorEastAsia" w:hAnsiTheme="minorEastAsia" w:eastAsiaTheme="minorEastAsia" w:cstheme="minorEastAsia"/>
          <w:spacing w:val="1"/>
          <w:sz w:val="21"/>
          <w:szCs w:val="21"/>
        </w:rPr>
        <w:t>共同承担合同规定的一切义务和责任，</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1"/>
          <w:sz w:val="21"/>
          <w:szCs w:val="21"/>
        </w:rPr>
        <w:t>联合体各成员单位按照内部职责的部分，承担各自所负的</w:t>
      </w:r>
      <w:r>
        <w:rPr>
          <w:rFonts w:hint="eastAsia" w:asciiTheme="minorEastAsia" w:hAnsiTheme="minorEastAsia" w:eastAsiaTheme="minorEastAsia" w:cstheme="minorEastAsia"/>
          <w:spacing w:val="-2"/>
          <w:sz w:val="21"/>
          <w:szCs w:val="21"/>
        </w:rPr>
        <w:t>责任和风险，并向招标人承担连带责任。</w:t>
      </w:r>
    </w:p>
    <w:p w14:paraId="1C7D3444">
      <w:pPr>
        <w:spacing w:line="21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4.</w:t>
      </w:r>
      <w:r>
        <w:rPr>
          <w:rFonts w:hint="eastAsia" w:asciiTheme="minorEastAsia" w:hAnsiTheme="minorEastAsia" w:eastAsiaTheme="minorEastAsia" w:cstheme="minorEastAsia"/>
          <w:spacing w:val="-1"/>
          <w:sz w:val="21"/>
          <w:szCs w:val="21"/>
        </w:rPr>
        <w:t>联合体各成员单位内部的职责分工如下：</w:t>
      </w:r>
      <w:r>
        <w:rPr>
          <w:rFonts w:hint="eastAsia" w:asciiTheme="minorEastAsia" w:hAnsiTheme="minorEastAsia" w:eastAsiaTheme="minorEastAsia" w:cstheme="minorEastAsia"/>
          <w:sz w:val="21"/>
          <w:szCs w:val="21"/>
          <w:u w:val="single" w:color="auto"/>
        </w:rPr>
        <w:t xml:space="preserve">                                     </w:t>
      </w:r>
    </w:p>
    <w:p w14:paraId="2DC8DB88">
      <w:pPr>
        <w:tabs>
          <w:tab w:val="left" w:pos="8200"/>
        </w:tabs>
        <w:spacing w:before="156" w:line="345" w:lineRule="auto"/>
        <w:ind w:left="8" w:right="123" w:hanging="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74"/>
          <w:sz w:val="21"/>
          <w:szCs w:val="21"/>
        </w:rPr>
        <w:t xml:space="preserve"> </w:t>
      </w:r>
      <w:r>
        <w:rPr>
          <w:rFonts w:hint="eastAsia" w:asciiTheme="minorEastAsia" w:hAnsiTheme="minorEastAsia" w:eastAsiaTheme="minorEastAsia" w:cstheme="minorEastAsia"/>
          <w:spacing w:val="14"/>
          <w:sz w:val="21"/>
          <w:szCs w:val="21"/>
        </w:rPr>
        <w:t>。按照</w:t>
      </w:r>
      <w:r>
        <w:rPr>
          <w:rFonts w:hint="eastAsia" w:asciiTheme="minorEastAsia" w:hAnsiTheme="minorEastAsia" w:eastAsiaTheme="minorEastAsia" w:cstheme="minorEastAsia"/>
          <w:sz w:val="21"/>
          <w:szCs w:val="21"/>
        </w:rPr>
        <w:t>本条上述分工，联合体成员单位各自所承担的合同工作量</w:t>
      </w:r>
      <w:r>
        <w:rPr>
          <w:rFonts w:hint="eastAsia" w:asciiTheme="minorEastAsia" w:hAnsiTheme="minorEastAsia" w:eastAsiaTheme="minorEastAsia" w:cstheme="minorEastAsia"/>
          <w:spacing w:val="-1"/>
          <w:sz w:val="21"/>
          <w:szCs w:val="21"/>
        </w:rPr>
        <w:t>比例如下：</w:t>
      </w:r>
      <w:r>
        <w:rPr>
          <w:rFonts w:hint="eastAsia" w:asciiTheme="minorEastAsia" w:hAnsiTheme="minorEastAsia" w:eastAsiaTheme="minorEastAsia" w:cstheme="minorEastAsia"/>
          <w:spacing w:val="-1"/>
          <w:sz w:val="21"/>
          <w:szCs w:val="21"/>
          <w:u w:val="single" w:color="auto"/>
        </w:rPr>
        <w:t xml:space="preserve">                         </w:t>
      </w:r>
    </w:p>
    <w:p w14:paraId="35F23B59">
      <w:pPr>
        <w:tabs>
          <w:tab w:val="left" w:pos="8620"/>
        </w:tabs>
        <w:spacing w:before="131" w:line="9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w:t>
      </w:r>
    </w:p>
    <w:p w14:paraId="44E560A7">
      <w:pPr>
        <w:spacing w:before="164" w:line="220"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5.</w:t>
      </w:r>
      <w:r>
        <w:rPr>
          <w:rFonts w:hint="eastAsia" w:asciiTheme="minorEastAsia" w:hAnsiTheme="minorEastAsia" w:eastAsiaTheme="minorEastAsia" w:cstheme="minorEastAsia"/>
          <w:spacing w:val="-1"/>
          <w:sz w:val="21"/>
          <w:szCs w:val="21"/>
        </w:rPr>
        <w:t>投标工作和联合体在中标后工程实施过程中的有关费用按各自承担的工作量分摊。</w:t>
      </w:r>
    </w:p>
    <w:p w14:paraId="08B1FBFC">
      <w:pPr>
        <w:spacing w:before="141" w:line="21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6.</w:t>
      </w:r>
      <w:r>
        <w:rPr>
          <w:rFonts w:hint="eastAsia" w:asciiTheme="minorEastAsia" w:hAnsiTheme="minorEastAsia" w:eastAsiaTheme="minorEastAsia" w:cstheme="minorEastAsia"/>
          <w:spacing w:val="-1"/>
          <w:sz w:val="21"/>
          <w:szCs w:val="21"/>
        </w:rPr>
        <w:t>联合体中标后，本联合体协议是合同的附件，对联合体各成员单位有合同约束力。</w:t>
      </w:r>
    </w:p>
    <w:p w14:paraId="05B44194">
      <w:pPr>
        <w:spacing w:before="140" w:line="219" w:lineRule="auto"/>
        <w:ind w:left="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7.</w:t>
      </w:r>
      <w:r>
        <w:rPr>
          <w:rFonts w:hint="eastAsia" w:asciiTheme="minorEastAsia" w:hAnsiTheme="minorEastAsia" w:eastAsiaTheme="minorEastAsia" w:cstheme="minorEastAsia"/>
          <w:spacing w:val="-1"/>
          <w:sz w:val="21"/>
          <w:szCs w:val="21"/>
        </w:rPr>
        <w:t>本协议书自签署之日起生效，联合体未中标或者中标合同履行完毕后自动失效。</w:t>
      </w:r>
    </w:p>
    <w:p w14:paraId="1FBEBE2C">
      <w:pPr>
        <w:spacing w:before="142" w:line="219"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8.</w:t>
      </w:r>
      <w:r>
        <w:rPr>
          <w:rFonts w:hint="eastAsia" w:asciiTheme="minorEastAsia" w:hAnsiTheme="minorEastAsia" w:eastAsiaTheme="minorEastAsia" w:cstheme="minorEastAsia"/>
          <w:spacing w:val="-1"/>
          <w:sz w:val="21"/>
          <w:szCs w:val="21"/>
        </w:rPr>
        <w:t>本协议书一式</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84"/>
          <w:sz w:val="21"/>
          <w:szCs w:val="21"/>
        </w:rPr>
        <w:t xml:space="preserve"> </w:t>
      </w:r>
      <w:r>
        <w:rPr>
          <w:rFonts w:hint="eastAsia" w:asciiTheme="minorEastAsia" w:hAnsiTheme="minorEastAsia" w:eastAsiaTheme="minorEastAsia" w:cstheme="minorEastAsia"/>
          <w:spacing w:val="-1"/>
          <w:sz w:val="21"/>
          <w:szCs w:val="21"/>
        </w:rPr>
        <w:t>份，联合体成员和招标人各执一份。</w:t>
      </w:r>
    </w:p>
    <w:p w14:paraId="79F0AA31">
      <w:pPr>
        <w:pStyle w:val="2"/>
        <w:spacing w:line="282" w:lineRule="auto"/>
        <w:rPr>
          <w:rFonts w:hint="eastAsia" w:asciiTheme="minorEastAsia" w:hAnsiTheme="minorEastAsia" w:eastAsiaTheme="minorEastAsia" w:cstheme="minorEastAsia"/>
        </w:rPr>
      </w:pPr>
    </w:p>
    <w:p w14:paraId="7C25938E">
      <w:pPr>
        <w:pStyle w:val="2"/>
        <w:spacing w:line="283" w:lineRule="auto"/>
        <w:rPr>
          <w:rFonts w:hint="eastAsia" w:asciiTheme="minorEastAsia" w:hAnsiTheme="minorEastAsia" w:eastAsiaTheme="minorEastAsia" w:cstheme="minorEastAsia"/>
        </w:rPr>
      </w:pPr>
    </w:p>
    <w:p w14:paraId="4D4F49A1">
      <w:pPr>
        <w:pStyle w:val="2"/>
        <w:spacing w:line="283" w:lineRule="auto"/>
        <w:rPr>
          <w:rFonts w:hint="eastAsia" w:asciiTheme="minorEastAsia" w:hAnsiTheme="minorEastAsia" w:eastAsiaTheme="minorEastAsia" w:cstheme="minorEastAsia"/>
        </w:rPr>
      </w:pPr>
    </w:p>
    <w:p w14:paraId="463F04BF">
      <w:pPr>
        <w:spacing w:before="69" w:line="219" w:lineRule="auto"/>
        <w:ind w:left="17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牵头人名称</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pacing w:val="-2"/>
          <w:sz w:val="21"/>
          <w:szCs w:val="21"/>
        </w:rPr>
        <w:t>盖单位章）</w:t>
      </w:r>
    </w:p>
    <w:p w14:paraId="292DFC3E">
      <w:pPr>
        <w:spacing w:before="141" w:line="220" w:lineRule="auto"/>
        <w:ind w:left="17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2"/>
          <w:sz w:val="21"/>
          <w:szCs w:val="21"/>
        </w:rPr>
        <w:t>签字）</w:t>
      </w:r>
    </w:p>
    <w:p w14:paraId="50389DFE">
      <w:pPr>
        <w:spacing w:line="220" w:lineRule="auto"/>
        <w:rPr>
          <w:rFonts w:hint="eastAsia" w:asciiTheme="minorEastAsia" w:hAnsiTheme="minorEastAsia" w:eastAsiaTheme="minorEastAsia" w:cstheme="minorEastAsia"/>
          <w:sz w:val="21"/>
          <w:szCs w:val="21"/>
        </w:rPr>
        <w:sectPr>
          <w:footerReference r:id="rId362" w:type="default"/>
          <w:pgSz w:w="11910" w:h="16845"/>
          <w:pgMar w:top="400" w:right="1408" w:bottom="1190" w:left="1472" w:header="0" w:footer="959" w:gutter="0"/>
          <w:cols w:space="720" w:num="1"/>
        </w:sectPr>
      </w:pPr>
    </w:p>
    <w:p w14:paraId="0B5FCD3C">
      <w:pPr>
        <w:pStyle w:val="2"/>
        <w:spacing w:line="270" w:lineRule="auto"/>
        <w:rPr>
          <w:rFonts w:hint="eastAsia" w:asciiTheme="minorEastAsia" w:hAnsiTheme="minorEastAsia" w:eastAsiaTheme="minorEastAsia" w:cstheme="minorEastAsia"/>
        </w:rPr>
      </w:pPr>
    </w:p>
    <w:p w14:paraId="03C7956A">
      <w:pPr>
        <w:pStyle w:val="2"/>
        <w:spacing w:line="271" w:lineRule="auto"/>
        <w:rPr>
          <w:rFonts w:hint="eastAsia" w:asciiTheme="minorEastAsia" w:hAnsiTheme="minorEastAsia" w:eastAsiaTheme="minorEastAsia" w:cstheme="minorEastAsia"/>
        </w:rPr>
      </w:pPr>
    </w:p>
    <w:p w14:paraId="411CECCA">
      <w:pPr>
        <w:pStyle w:val="2"/>
        <w:spacing w:line="271" w:lineRule="auto"/>
        <w:rPr>
          <w:rFonts w:hint="eastAsia" w:asciiTheme="minorEastAsia" w:hAnsiTheme="minorEastAsia" w:eastAsiaTheme="minorEastAsia" w:cstheme="minorEastAsia"/>
        </w:rPr>
      </w:pPr>
    </w:p>
    <w:p w14:paraId="61EC582B">
      <w:pPr>
        <w:pStyle w:val="2"/>
        <w:spacing w:line="271" w:lineRule="auto"/>
        <w:rPr>
          <w:rFonts w:hint="eastAsia" w:asciiTheme="minorEastAsia" w:hAnsiTheme="minorEastAsia" w:eastAsiaTheme="minorEastAsia" w:cstheme="minorEastAsia"/>
        </w:rPr>
      </w:pPr>
    </w:p>
    <w:p w14:paraId="514FBF12">
      <w:pPr>
        <w:pStyle w:val="2"/>
        <w:spacing w:line="271" w:lineRule="auto"/>
        <w:rPr>
          <w:rFonts w:hint="eastAsia" w:asciiTheme="minorEastAsia" w:hAnsiTheme="minorEastAsia" w:eastAsiaTheme="minorEastAsia" w:cstheme="minorEastAsia"/>
        </w:rPr>
      </w:pPr>
    </w:p>
    <w:p w14:paraId="2F080BE5">
      <w:pPr>
        <w:spacing w:before="69" w:line="219" w:lineRule="auto"/>
        <w:ind w:left="17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成员二名称</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pacing w:val="-2"/>
          <w:sz w:val="21"/>
          <w:szCs w:val="21"/>
        </w:rPr>
        <w:t>盖单位章）</w:t>
      </w:r>
    </w:p>
    <w:p w14:paraId="711FFCE0">
      <w:pPr>
        <w:spacing w:before="156" w:line="343" w:lineRule="auto"/>
        <w:ind w:left="2112" w:right="798" w:hanging="3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2"/>
          <w:sz w:val="21"/>
          <w:szCs w:val="21"/>
        </w:rPr>
        <w:t>签字）</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6"/>
          <w:sz w:val="21"/>
          <w:szCs w:val="21"/>
        </w:rPr>
        <w:t>……</w:t>
      </w:r>
    </w:p>
    <w:p w14:paraId="24FB5CF5">
      <w:pPr>
        <w:tabs>
          <w:tab w:val="left" w:pos="5425"/>
        </w:tabs>
        <w:spacing w:line="219" w:lineRule="auto"/>
        <w:ind w:left="458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8"/>
          <w:sz w:val="21"/>
          <w:szCs w:val="21"/>
        </w:rPr>
        <w:t>日</w:t>
      </w:r>
    </w:p>
    <w:p w14:paraId="3BA5F50F">
      <w:pPr>
        <w:pStyle w:val="2"/>
        <w:spacing w:line="250" w:lineRule="auto"/>
        <w:rPr>
          <w:rFonts w:hint="eastAsia" w:asciiTheme="minorEastAsia" w:hAnsiTheme="minorEastAsia" w:eastAsiaTheme="minorEastAsia" w:cstheme="minorEastAsia"/>
        </w:rPr>
      </w:pPr>
    </w:p>
    <w:p w14:paraId="11C9DF87">
      <w:pPr>
        <w:pStyle w:val="2"/>
        <w:spacing w:line="250" w:lineRule="auto"/>
        <w:rPr>
          <w:rFonts w:hint="eastAsia" w:asciiTheme="minorEastAsia" w:hAnsiTheme="minorEastAsia" w:eastAsiaTheme="minorEastAsia" w:cstheme="minorEastAsia"/>
        </w:rPr>
      </w:pPr>
    </w:p>
    <w:p w14:paraId="75AB2FB4">
      <w:pPr>
        <w:pStyle w:val="2"/>
        <w:spacing w:line="250" w:lineRule="auto"/>
        <w:rPr>
          <w:rFonts w:hint="eastAsia" w:asciiTheme="minorEastAsia" w:hAnsiTheme="minorEastAsia" w:eastAsiaTheme="minorEastAsia" w:cstheme="minorEastAsia"/>
        </w:rPr>
      </w:pPr>
    </w:p>
    <w:p w14:paraId="7AE7F0DA">
      <w:pPr>
        <w:pStyle w:val="2"/>
        <w:spacing w:line="250" w:lineRule="auto"/>
        <w:rPr>
          <w:rFonts w:hint="eastAsia" w:asciiTheme="minorEastAsia" w:hAnsiTheme="minorEastAsia" w:eastAsiaTheme="minorEastAsia" w:cstheme="minorEastAsia"/>
        </w:rPr>
      </w:pPr>
    </w:p>
    <w:p w14:paraId="13CDAB40">
      <w:pPr>
        <w:pStyle w:val="2"/>
        <w:spacing w:line="250" w:lineRule="auto"/>
        <w:rPr>
          <w:rFonts w:hint="eastAsia" w:asciiTheme="minorEastAsia" w:hAnsiTheme="minorEastAsia" w:eastAsiaTheme="minorEastAsia" w:cstheme="minorEastAsia"/>
        </w:rPr>
      </w:pPr>
    </w:p>
    <w:p w14:paraId="2D7392AF">
      <w:pPr>
        <w:spacing w:before="68"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备注：l.本协议书由委托代理人签字的，应附法定代表人签字的授权委托书。</w:t>
      </w:r>
    </w:p>
    <w:p w14:paraId="377056DE">
      <w:pPr>
        <w:spacing w:before="156" w:line="219" w:lineRule="auto"/>
        <w:ind w:left="6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2.投标人未采用联合体投标的，投标文件中不需联合体协议书，也无须盖单位章和签字。</w:t>
      </w:r>
    </w:p>
    <w:p w14:paraId="1D9B0E61">
      <w:pPr>
        <w:spacing w:before="141" w:line="352" w:lineRule="auto"/>
        <w:ind w:left="837" w:hanging="2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3.政府采购工程部分预留专门面向中小企业采购的项目，招标人要求大型企业与中小微企业组成联合体形式投标，且联合体中的中小企业承担的部分达到一定比例的，联合体协</w:t>
      </w:r>
      <w:r>
        <w:rPr>
          <w:rFonts w:hint="eastAsia" w:asciiTheme="minorEastAsia" w:hAnsiTheme="minorEastAsia" w:eastAsiaTheme="minorEastAsia" w:cstheme="minorEastAsia"/>
          <w:sz w:val="21"/>
          <w:szCs w:val="21"/>
        </w:rPr>
        <w:t>议书第 4 条中应当按照第二章投标人须</w:t>
      </w:r>
      <w:r>
        <w:rPr>
          <w:rFonts w:hint="eastAsia" w:asciiTheme="minorEastAsia" w:hAnsiTheme="minorEastAsia" w:eastAsiaTheme="minorEastAsia" w:cstheme="minorEastAsia"/>
          <w:spacing w:val="-1"/>
          <w:sz w:val="21"/>
          <w:szCs w:val="21"/>
        </w:rPr>
        <w:t>知附录二“政府采购工程预留工作及金额”的范围，明确联合体各方承担的合同工作内容、合同金额及</w:t>
      </w:r>
      <w:r>
        <w:rPr>
          <w:rFonts w:hint="eastAsia" w:asciiTheme="minorEastAsia" w:hAnsiTheme="minorEastAsia" w:eastAsiaTheme="minorEastAsia" w:cstheme="minorEastAsia"/>
          <w:spacing w:val="-2"/>
          <w:sz w:val="21"/>
          <w:szCs w:val="21"/>
        </w:rPr>
        <w:t>合同金额与项目合同金额的占比。</w:t>
      </w:r>
      <w:r>
        <w:rPr>
          <w:rFonts w:hint="eastAsia" w:asciiTheme="minorEastAsia" w:hAnsiTheme="minorEastAsia" w:eastAsiaTheme="minorEastAsia" w:cstheme="minorEastAsia"/>
          <w:spacing w:val="2"/>
          <w:sz w:val="21"/>
          <w:szCs w:val="21"/>
        </w:rPr>
        <w:t>同时，声明组成联合体的中小企业与联合体内其他企业之间是否存在直接控股、管理关</w:t>
      </w:r>
      <w:r>
        <w:rPr>
          <w:rFonts w:hint="eastAsia" w:asciiTheme="minorEastAsia" w:hAnsiTheme="minorEastAsia" w:eastAsiaTheme="minorEastAsia" w:cstheme="minorEastAsia"/>
          <w:spacing w:val="-10"/>
          <w:sz w:val="21"/>
          <w:szCs w:val="21"/>
        </w:rPr>
        <w:t>系。</w:t>
      </w:r>
    </w:p>
    <w:p w14:paraId="04030105">
      <w:pPr>
        <w:spacing w:before="5" w:line="353" w:lineRule="auto"/>
        <w:ind w:left="840" w:right="72" w:hanging="2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4.政府采购工程未预留份额专门面向中小企业采购的项目，招标人接受大中型企业与小微企业组成联合体形式投标，且联合体中的小微企业承担的部分达到一定比例可享受价格</w:t>
      </w:r>
      <w:r>
        <w:rPr>
          <w:rFonts w:hint="eastAsia" w:asciiTheme="minorEastAsia" w:hAnsiTheme="minorEastAsia" w:eastAsiaTheme="minorEastAsia" w:cstheme="minorEastAsia"/>
          <w:spacing w:val="-1"/>
          <w:sz w:val="21"/>
          <w:szCs w:val="21"/>
        </w:rPr>
        <w:t>扣除或增加价格分优惠政策的，联合体协议书第 4 条中应当明确联合体各方承担的合同</w:t>
      </w:r>
      <w:r>
        <w:rPr>
          <w:rFonts w:hint="eastAsia" w:asciiTheme="minorEastAsia" w:hAnsiTheme="minorEastAsia" w:eastAsiaTheme="minorEastAsia" w:cstheme="minorEastAsia"/>
          <w:spacing w:val="2"/>
          <w:sz w:val="21"/>
          <w:szCs w:val="21"/>
        </w:rPr>
        <w:t>工作内容、合同金额及合同金额与项目合同金额的占比。同时，声明组成联合体的小微</w:t>
      </w:r>
      <w:r>
        <w:rPr>
          <w:rFonts w:hint="eastAsia" w:asciiTheme="minorEastAsia" w:hAnsiTheme="minorEastAsia" w:eastAsiaTheme="minorEastAsia" w:cstheme="minorEastAsia"/>
          <w:spacing w:val="-1"/>
          <w:sz w:val="21"/>
          <w:szCs w:val="21"/>
        </w:rPr>
        <w:t>企业与联合体内其他企业是否存在直接控股、管</w:t>
      </w:r>
      <w:r>
        <w:rPr>
          <w:rFonts w:hint="eastAsia" w:asciiTheme="minorEastAsia" w:hAnsiTheme="minorEastAsia" w:eastAsiaTheme="minorEastAsia" w:cstheme="minorEastAsia"/>
          <w:spacing w:val="-2"/>
          <w:sz w:val="21"/>
          <w:szCs w:val="21"/>
        </w:rPr>
        <w:t>理关系。</w:t>
      </w:r>
    </w:p>
    <w:p w14:paraId="3C5FA01B">
      <w:pPr>
        <w:spacing w:line="353" w:lineRule="auto"/>
        <w:rPr>
          <w:rFonts w:hint="eastAsia" w:asciiTheme="minorEastAsia" w:hAnsiTheme="minorEastAsia" w:eastAsiaTheme="minorEastAsia" w:cstheme="minorEastAsia"/>
          <w:sz w:val="21"/>
          <w:szCs w:val="21"/>
        </w:rPr>
        <w:sectPr>
          <w:footerReference r:id="rId363" w:type="default"/>
          <w:pgSz w:w="11910" w:h="16845"/>
          <w:pgMar w:top="400" w:right="1452" w:bottom="1190" w:left="1482" w:header="0" w:footer="959" w:gutter="0"/>
          <w:cols w:space="720" w:num="1"/>
        </w:sectPr>
      </w:pPr>
    </w:p>
    <w:p w14:paraId="3B7043B6">
      <w:pPr>
        <w:pStyle w:val="2"/>
        <w:spacing w:line="255" w:lineRule="auto"/>
        <w:rPr>
          <w:rFonts w:hint="eastAsia" w:asciiTheme="minorEastAsia" w:hAnsiTheme="minorEastAsia" w:eastAsiaTheme="minorEastAsia" w:cstheme="minorEastAsia"/>
        </w:rPr>
      </w:pPr>
    </w:p>
    <w:p w14:paraId="18AFAAB9">
      <w:pPr>
        <w:pStyle w:val="2"/>
        <w:spacing w:line="255" w:lineRule="auto"/>
        <w:rPr>
          <w:rFonts w:hint="eastAsia" w:asciiTheme="minorEastAsia" w:hAnsiTheme="minorEastAsia" w:eastAsiaTheme="minorEastAsia" w:cstheme="minorEastAsia"/>
        </w:rPr>
      </w:pPr>
    </w:p>
    <w:p w14:paraId="446FE84E">
      <w:pPr>
        <w:pStyle w:val="2"/>
        <w:spacing w:line="255" w:lineRule="auto"/>
        <w:rPr>
          <w:rFonts w:hint="eastAsia" w:asciiTheme="minorEastAsia" w:hAnsiTheme="minorEastAsia" w:eastAsiaTheme="minorEastAsia" w:cstheme="minorEastAsia"/>
        </w:rPr>
      </w:pPr>
    </w:p>
    <w:p w14:paraId="041B1A65">
      <w:pPr>
        <w:pStyle w:val="2"/>
        <w:spacing w:line="256" w:lineRule="auto"/>
        <w:rPr>
          <w:rFonts w:hint="eastAsia" w:asciiTheme="minorEastAsia" w:hAnsiTheme="minorEastAsia" w:eastAsiaTheme="minorEastAsia" w:cstheme="minorEastAsia"/>
        </w:rPr>
      </w:pPr>
    </w:p>
    <w:p w14:paraId="6F646C38">
      <w:pPr>
        <w:pStyle w:val="2"/>
        <w:spacing w:line="256" w:lineRule="auto"/>
        <w:rPr>
          <w:rFonts w:hint="eastAsia" w:asciiTheme="minorEastAsia" w:hAnsiTheme="minorEastAsia" w:eastAsiaTheme="minorEastAsia" w:cstheme="minorEastAsia"/>
        </w:rPr>
      </w:pPr>
    </w:p>
    <w:p w14:paraId="0491A413">
      <w:pPr>
        <w:pStyle w:val="2"/>
        <w:spacing w:line="256" w:lineRule="auto"/>
        <w:rPr>
          <w:rFonts w:hint="eastAsia" w:asciiTheme="minorEastAsia" w:hAnsiTheme="minorEastAsia" w:eastAsiaTheme="minorEastAsia" w:cstheme="minorEastAsia"/>
        </w:rPr>
      </w:pPr>
    </w:p>
    <w:p w14:paraId="1B367125">
      <w:pPr>
        <w:pStyle w:val="2"/>
        <w:spacing w:line="256" w:lineRule="auto"/>
        <w:rPr>
          <w:rFonts w:hint="eastAsia" w:asciiTheme="minorEastAsia" w:hAnsiTheme="minorEastAsia" w:eastAsiaTheme="minorEastAsia" w:cstheme="minorEastAsia"/>
        </w:rPr>
      </w:pPr>
    </w:p>
    <w:p w14:paraId="598053AF">
      <w:pPr>
        <w:spacing w:before="91" w:line="223" w:lineRule="auto"/>
        <w:ind w:left="3312"/>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五、拟分包计划表</w:t>
      </w:r>
    </w:p>
    <w:p w14:paraId="64335FA7">
      <w:pPr>
        <w:spacing w:before="190"/>
        <w:rPr>
          <w:rFonts w:hint="eastAsia" w:asciiTheme="minorEastAsia" w:hAnsiTheme="minorEastAsia" w:eastAsiaTheme="minorEastAsia" w:cstheme="minorEastAsia"/>
        </w:rPr>
      </w:pPr>
    </w:p>
    <w:tbl>
      <w:tblPr>
        <w:tblStyle w:val="6"/>
        <w:tblW w:w="8515"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7"/>
        <w:gridCol w:w="1844"/>
        <w:gridCol w:w="750"/>
        <w:gridCol w:w="945"/>
        <w:gridCol w:w="1124"/>
        <w:gridCol w:w="1094"/>
        <w:gridCol w:w="1199"/>
        <w:gridCol w:w="982"/>
      </w:tblGrid>
      <w:tr w14:paraId="5B8B2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577" w:type="dxa"/>
            <w:vMerge w:val="restart"/>
            <w:tcBorders>
              <w:bottom w:val="nil"/>
            </w:tcBorders>
            <w:textDirection w:val="tbRlV"/>
            <w:vAlign w:val="top"/>
          </w:tcPr>
          <w:p w14:paraId="628CE118">
            <w:pPr>
              <w:pStyle w:val="7"/>
              <w:spacing w:before="171" w:line="210" w:lineRule="auto"/>
              <w:ind w:left="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0"/>
                <w:sz w:val="21"/>
                <w:szCs w:val="21"/>
              </w:rPr>
              <w:t>序号</w:t>
            </w:r>
          </w:p>
        </w:tc>
        <w:tc>
          <w:tcPr>
            <w:tcW w:w="1844" w:type="dxa"/>
            <w:vMerge w:val="restart"/>
            <w:tcBorders>
              <w:bottom w:val="nil"/>
            </w:tcBorders>
            <w:vAlign w:val="top"/>
          </w:tcPr>
          <w:p w14:paraId="4867270D">
            <w:pPr>
              <w:pStyle w:val="7"/>
              <w:spacing w:before="210"/>
              <w:ind w:left="412" w:right="61" w:hanging="2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拟分包项目名称、</w:t>
            </w:r>
            <w:r>
              <w:rPr>
                <w:rFonts w:hint="eastAsia" w:asciiTheme="minorEastAsia" w:hAnsiTheme="minorEastAsia" w:eastAsiaTheme="minorEastAsia" w:cstheme="minorEastAsia"/>
                <w:spacing w:val="-2"/>
                <w:sz w:val="21"/>
                <w:szCs w:val="21"/>
              </w:rPr>
              <w:t>范围及理由</w:t>
            </w:r>
          </w:p>
        </w:tc>
        <w:tc>
          <w:tcPr>
            <w:tcW w:w="5112" w:type="dxa"/>
            <w:gridSpan w:val="5"/>
            <w:vAlign w:val="top"/>
          </w:tcPr>
          <w:p w14:paraId="1A8EAE2A">
            <w:pPr>
              <w:pStyle w:val="7"/>
              <w:spacing w:before="104" w:line="219" w:lineRule="auto"/>
              <w:ind w:left="20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拟选分包人</w:t>
            </w:r>
          </w:p>
        </w:tc>
        <w:tc>
          <w:tcPr>
            <w:tcW w:w="982" w:type="dxa"/>
            <w:vMerge w:val="restart"/>
            <w:tcBorders>
              <w:bottom w:val="nil"/>
            </w:tcBorders>
            <w:vAlign w:val="top"/>
          </w:tcPr>
          <w:p w14:paraId="39D60CE8">
            <w:pPr>
              <w:spacing w:line="275" w:lineRule="auto"/>
              <w:rPr>
                <w:rFonts w:hint="eastAsia" w:asciiTheme="minorEastAsia" w:hAnsiTheme="minorEastAsia" w:eastAsiaTheme="minorEastAsia" w:cstheme="minorEastAsia"/>
                <w:sz w:val="21"/>
              </w:rPr>
            </w:pPr>
          </w:p>
          <w:p w14:paraId="674F3A23">
            <w:pPr>
              <w:pStyle w:val="7"/>
              <w:spacing w:before="68" w:line="221" w:lineRule="auto"/>
              <w:ind w:left="2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2C913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textDirection w:val="tbRlV"/>
            <w:vAlign w:val="top"/>
          </w:tcPr>
          <w:p w14:paraId="42327172">
            <w:pPr>
              <w:rPr>
                <w:rFonts w:hint="eastAsia" w:asciiTheme="minorEastAsia" w:hAnsiTheme="minorEastAsia" w:eastAsiaTheme="minorEastAsia" w:cstheme="minorEastAsia"/>
                <w:sz w:val="21"/>
              </w:rPr>
            </w:pPr>
          </w:p>
        </w:tc>
        <w:tc>
          <w:tcPr>
            <w:tcW w:w="1844" w:type="dxa"/>
            <w:vMerge w:val="continue"/>
            <w:tcBorders>
              <w:top w:val="nil"/>
            </w:tcBorders>
            <w:vAlign w:val="top"/>
          </w:tcPr>
          <w:p w14:paraId="65BB9880">
            <w:pPr>
              <w:rPr>
                <w:rFonts w:hint="eastAsia" w:asciiTheme="minorEastAsia" w:hAnsiTheme="minorEastAsia" w:eastAsiaTheme="minorEastAsia" w:cstheme="minorEastAsia"/>
                <w:sz w:val="21"/>
              </w:rPr>
            </w:pPr>
          </w:p>
        </w:tc>
        <w:tc>
          <w:tcPr>
            <w:tcW w:w="1695" w:type="dxa"/>
            <w:gridSpan w:val="2"/>
            <w:vAlign w:val="top"/>
          </w:tcPr>
          <w:p w14:paraId="4B5DD1F6">
            <w:pPr>
              <w:pStyle w:val="7"/>
              <w:spacing w:before="98" w:line="219"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拟选分包人名称</w:t>
            </w:r>
          </w:p>
        </w:tc>
        <w:tc>
          <w:tcPr>
            <w:tcW w:w="1124" w:type="dxa"/>
            <w:vAlign w:val="top"/>
          </w:tcPr>
          <w:p w14:paraId="34151759">
            <w:pPr>
              <w:pStyle w:val="7"/>
              <w:spacing w:before="98" w:line="221" w:lineRule="auto"/>
              <w:ind w:left="1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注册地点</w:t>
            </w:r>
          </w:p>
        </w:tc>
        <w:tc>
          <w:tcPr>
            <w:tcW w:w="1094" w:type="dxa"/>
            <w:vAlign w:val="top"/>
          </w:tcPr>
          <w:p w14:paraId="16E48B11">
            <w:pPr>
              <w:pStyle w:val="7"/>
              <w:spacing w:before="98" w:line="220" w:lineRule="auto"/>
              <w:ind w:left="1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企业资质</w:t>
            </w:r>
          </w:p>
        </w:tc>
        <w:tc>
          <w:tcPr>
            <w:tcW w:w="1199" w:type="dxa"/>
            <w:vAlign w:val="top"/>
          </w:tcPr>
          <w:p w14:paraId="5C2583B6">
            <w:pPr>
              <w:pStyle w:val="7"/>
              <w:spacing w:before="98" w:line="220" w:lineRule="auto"/>
              <w:ind w:left="1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有关业绩</w:t>
            </w:r>
          </w:p>
        </w:tc>
        <w:tc>
          <w:tcPr>
            <w:tcW w:w="982" w:type="dxa"/>
            <w:vMerge w:val="continue"/>
            <w:tcBorders>
              <w:top w:val="nil"/>
            </w:tcBorders>
            <w:vAlign w:val="top"/>
          </w:tcPr>
          <w:p w14:paraId="0A0F4536">
            <w:pPr>
              <w:rPr>
                <w:rFonts w:hint="eastAsia" w:asciiTheme="minorEastAsia" w:hAnsiTheme="minorEastAsia" w:eastAsiaTheme="minorEastAsia" w:cstheme="minorEastAsia"/>
                <w:sz w:val="21"/>
              </w:rPr>
            </w:pPr>
          </w:p>
        </w:tc>
      </w:tr>
      <w:tr w14:paraId="5B3A4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restart"/>
            <w:tcBorders>
              <w:bottom w:val="nil"/>
            </w:tcBorders>
            <w:vAlign w:val="top"/>
          </w:tcPr>
          <w:p w14:paraId="229D0629">
            <w:pPr>
              <w:rPr>
                <w:rFonts w:hint="eastAsia" w:asciiTheme="minorEastAsia" w:hAnsiTheme="minorEastAsia" w:eastAsiaTheme="minorEastAsia" w:cstheme="minorEastAsia"/>
                <w:sz w:val="21"/>
              </w:rPr>
            </w:pPr>
          </w:p>
        </w:tc>
        <w:tc>
          <w:tcPr>
            <w:tcW w:w="1844" w:type="dxa"/>
            <w:vMerge w:val="restart"/>
            <w:tcBorders>
              <w:bottom w:val="nil"/>
            </w:tcBorders>
            <w:vAlign w:val="top"/>
          </w:tcPr>
          <w:p w14:paraId="2AE6E5F7">
            <w:pPr>
              <w:rPr>
                <w:rFonts w:hint="eastAsia" w:asciiTheme="minorEastAsia" w:hAnsiTheme="minorEastAsia" w:eastAsiaTheme="minorEastAsia" w:cstheme="minorEastAsia"/>
                <w:sz w:val="21"/>
              </w:rPr>
            </w:pPr>
          </w:p>
        </w:tc>
        <w:tc>
          <w:tcPr>
            <w:tcW w:w="750" w:type="dxa"/>
            <w:vAlign w:val="top"/>
          </w:tcPr>
          <w:p w14:paraId="479DDC4C">
            <w:pPr>
              <w:spacing w:before="100" w:line="276" w:lineRule="exact"/>
              <w:ind w:left="3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945" w:type="dxa"/>
            <w:vAlign w:val="top"/>
          </w:tcPr>
          <w:p w14:paraId="2FE8879E">
            <w:pPr>
              <w:rPr>
                <w:rFonts w:hint="eastAsia" w:asciiTheme="minorEastAsia" w:hAnsiTheme="minorEastAsia" w:eastAsiaTheme="minorEastAsia" w:cstheme="minorEastAsia"/>
                <w:sz w:val="21"/>
              </w:rPr>
            </w:pPr>
          </w:p>
        </w:tc>
        <w:tc>
          <w:tcPr>
            <w:tcW w:w="1124" w:type="dxa"/>
            <w:vAlign w:val="top"/>
          </w:tcPr>
          <w:p w14:paraId="0648EA5F">
            <w:pPr>
              <w:rPr>
                <w:rFonts w:hint="eastAsia" w:asciiTheme="minorEastAsia" w:hAnsiTheme="minorEastAsia" w:eastAsiaTheme="minorEastAsia" w:cstheme="minorEastAsia"/>
                <w:sz w:val="21"/>
              </w:rPr>
            </w:pPr>
          </w:p>
        </w:tc>
        <w:tc>
          <w:tcPr>
            <w:tcW w:w="1094" w:type="dxa"/>
            <w:vAlign w:val="top"/>
          </w:tcPr>
          <w:p w14:paraId="7F01E7AB">
            <w:pPr>
              <w:rPr>
                <w:rFonts w:hint="eastAsia" w:asciiTheme="minorEastAsia" w:hAnsiTheme="minorEastAsia" w:eastAsiaTheme="minorEastAsia" w:cstheme="minorEastAsia"/>
                <w:sz w:val="21"/>
              </w:rPr>
            </w:pPr>
          </w:p>
        </w:tc>
        <w:tc>
          <w:tcPr>
            <w:tcW w:w="1199" w:type="dxa"/>
            <w:vAlign w:val="top"/>
          </w:tcPr>
          <w:p w14:paraId="7A451A56">
            <w:pPr>
              <w:rPr>
                <w:rFonts w:hint="eastAsia" w:asciiTheme="minorEastAsia" w:hAnsiTheme="minorEastAsia" w:eastAsiaTheme="minorEastAsia" w:cstheme="minorEastAsia"/>
                <w:sz w:val="21"/>
              </w:rPr>
            </w:pPr>
          </w:p>
        </w:tc>
        <w:tc>
          <w:tcPr>
            <w:tcW w:w="982" w:type="dxa"/>
            <w:vAlign w:val="top"/>
          </w:tcPr>
          <w:p w14:paraId="6B9DC3BB">
            <w:pPr>
              <w:rPr>
                <w:rFonts w:hint="eastAsia" w:asciiTheme="minorEastAsia" w:hAnsiTheme="minorEastAsia" w:eastAsiaTheme="minorEastAsia" w:cstheme="minorEastAsia"/>
                <w:sz w:val="21"/>
              </w:rPr>
            </w:pPr>
          </w:p>
        </w:tc>
      </w:tr>
      <w:tr w14:paraId="78758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577" w:type="dxa"/>
            <w:vMerge w:val="continue"/>
            <w:tcBorders>
              <w:top w:val="nil"/>
              <w:bottom w:val="nil"/>
            </w:tcBorders>
            <w:vAlign w:val="top"/>
          </w:tcPr>
          <w:p w14:paraId="78EFA87E">
            <w:pPr>
              <w:rPr>
                <w:rFonts w:hint="eastAsia" w:asciiTheme="minorEastAsia" w:hAnsiTheme="minorEastAsia" w:eastAsiaTheme="minorEastAsia" w:cstheme="minorEastAsia"/>
                <w:sz w:val="21"/>
              </w:rPr>
            </w:pPr>
          </w:p>
        </w:tc>
        <w:tc>
          <w:tcPr>
            <w:tcW w:w="1844" w:type="dxa"/>
            <w:vMerge w:val="continue"/>
            <w:tcBorders>
              <w:top w:val="nil"/>
              <w:bottom w:val="nil"/>
            </w:tcBorders>
            <w:vAlign w:val="top"/>
          </w:tcPr>
          <w:p w14:paraId="5DEB8FC2">
            <w:pPr>
              <w:rPr>
                <w:rFonts w:hint="eastAsia" w:asciiTheme="minorEastAsia" w:hAnsiTheme="minorEastAsia" w:eastAsiaTheme="minorEastAsia" w:cstheme="minorEastAsia"/>
                <w:sz w:val="21"/>
              </w:rPr>
            </w:pPr>
          </w:p>
        </w:tc>
        <w:tc>
          <w:tcPr>
            <w:tcW w:w="750" w:type="dxa"/>
            <w:vAlign w:val="top"/>
          </w:tcPr>
          <w:p w14:paraId="03356C4E">
            <w:pPr>
              <w:spacing w:before="100" w:line="276" w:lineRule="exact"/>
              <w:ind w:left="3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945" w:type="dxa"/>
            <w:vAlign w:val="top"/>
          </w:tcPr>
          <w:p w14:paraId="2931A660">
            <w:pPr>
              <w:rPr>
                <w:rFonts w:hint="eastAsia" w:asciiTheme="minorEastAsia" w:hAnsiTheme="minorEastAsia" w:eastAsiaTheme="minorEastAsia" w:cstheme="minorEastAsia"/>
                <w:sz w:val="21"/>
              </w:rPr>
            </w:pPr>
          </w:p>
        </w:tc>
        <w:tc>
          <w:tcPr>
            <w:tcW w:w="1124" w:type="dxa"/>
            <w:vAlign w:val="top"/>
          </w:tcPr>
          <w:p w14:paraId="648E2598">
            <w:pPr>
              <w:rPr>
                <w:rFonts w:hint="eastAsia" w:asciiTheme="minorEastAsia" w:hAnsiTheme="minorEastAsia" w:eastAsiaTheme="minorEastAsia" w:cstheme="minorEastAsia"/>
                <w:sz w:val="21"/>
              </w:rPr>
            </w:pPr>
          </w:p>
        </w:tc>
        <w:tc>
          <w:tcPr>
            <w:tcW w:w="1094" w:type="dxa"/>
            <w:vAlign w:val="top"/>
          </w:tcPr>
          <w:p w14:paraId="4ADDCA89">
            <w:pPr>
              <w:rPr>
                <w:rFonts w:hint="eastAsia" w:asciiTheme="minorEastAsia" w:hAnsiTheme="minorEastAsia" w:eastAsiaTheme="minorEastAsia" w:cstheme="minorEastAsia"/>
                <w:sz w:val="21"/>
              </w:rPr>
            </w:pPr>
          </w:p>
        </w:tc>
        <w:tc>
          <w:tcPr>
            <w:tcW w:w="1199" w:type="dxa"/>
            <w:vAlign w:val="top"/>
          </w:tcPr>
          <w:p w14:paraId="1FCAE5FD">
            <w:pPr>
              <w:rPr>
                <w:rFonts w:hint="eastAsia" w:asciiTheme="minorEastAsia" w:hAnsiTheme="minorEastAsia" w:eastAsiaTheme="minorEastAsia" w:cstheme="minorEastAsia"/>
                <w:sz w:val="21"/>
              </w:rPr>
            </w:pPr>
          </w:p>
        </w:tc>
        <w:tc>
          <w:tcPr>
            <w:tcW w:w="982" w:type="dxa"/>
            <w:vAlign w:val="top"/>
          </w:tcPr>
          <w:p w14:paraId="3EFB7E84">
            <w:pPr>
              <w:rPr>
                <w:rFonts w:hint="eastAsia" w:asciiTheme="minorEastAsia" w:hAnsiTheme="minorEastAsia" w:eastAsiaTheme="minorEastAsia" w:cstheme="minorEastAsia"/>
                <w:sz w:val="21"/>
              </w:rPr>
            </w:pPr>
          </w:p>
        </w:tc>
      </w:tr>
      <w:tr w14:paraId="4E38D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vAlign w:val="top"/>
          </w:tcPr>
          <w:p w14:paraId="4FFB5C38">
            <w:pPr>
              <w:rPr>
                <w:rFonts w:hint="eastAsia" w:asciiTheme="minorEastAsia" w:hAnsiTheme="minorEastAsia" w:eastAsiaTheme="minorEastAsia" w:cstheme="minorEastAsia"/>
                <w:sz w:val="21"/>
              </w:rPr>
            </w:pPr>
          </w:p>
        </w:tc>
        <w:tc>
          <w:tcPr>
            <w:tcW w:w="1844" w:type="dxa"/>
            <w:vMerge w:val="continue"/>
            <w:tcBorders>
              <w:top w:val="nil"/>
            </w:tcBorders>
            <w:vAlign w:val="top"/>
          </w:tcPr>
          <w:p w14:paraId="69E285CD">
            <w:pPr>
              <w:rPr>
                <w:rFonts w:hint="eastAsia" w:asciiTheme="minorEastAsia" w:hAnsiTheme="minorEastAsia" w:eastAsiaTheme="minorEastAsia" w:cstheme="minorEastAsia"/>
                <w:sz w:val="21"/>
              </w:rPr>
            </w:pPr>
          </w:p>
        </w:tc>
        <w:tc>
          <w:tcPr>
            <w:tcW w:w="750" w:type="dxa"/>
            <w:vAlign w:val="top"/>
          </w:tcPr>
          <w:p w14:paraId="3BE48257">
            <w:pPr>
              <w:spacing w:before="117"/>
              <w:ind w:left="3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945" w:type="dxa"/>
            <w:vAlign w:val="top"/>
          </w:tcPr>
          <w:p w14:paraId="6BE4F715">
            <w:pPr>
              <w:rPr>
                <w:rFonts w:hint="eastAsia" w:asciiTheme="minorEastAsia" w:hAnsiTheme="minorEastAsia" w:eastAsiaTheme="minorEastAsia" w:cstheme="minorEastAsia"/>
                <w:sz w:val="21"/>
              </w:rPr>
            </w:pPr>
          </w:p>
        </w:tc>
        <w:tc>
          <w:tcPr>
            <w:tcW w:w="1124" w:type="dxa"/>
            <w:vAlign w:val="top"/>
          </w:tcPr>
          <w:p w14:paraId="03C43397">
            <w:pPr>
              <w:rPr>
                <w:rFonts w:hint="eastAsia" w:asciiTheme="minorEastAsia" w:hAnsiTheme="minorEastAsia" w:eastAsiaTheme="minorEastAsia" w:cstheme="minorEastAsia"/>
                <w:sz w:val="21"/>
              </w:rPr>
            </w:pPr>
          </w:p>
        </w:tc>
        <w:tc>
          <w:tcPr>
            <w:tcW w:w="1094" w:type="dxa"/>
            <w:vAlign w:val="top"/>
          </w:tcPr>
          <w:p w14:paraId="5D4851C8">
            <w:pPr>
              <w:rPr>
                <w:rFonts w:hint="eastAsia" w:asciiTheme="minorEastAsia" w:hAnsiTheme="minorEastAsia" w:eastAsiaTheme="minorEastAsia" w:cstheme="minorEastAsia"/>
                <w:sz w:val="21"/>
              </w:rPr>
            </w:pPr>
          </w:p>
        </w:tc>
        <w:tc>
          <w:tcPr>
            <w:tcW w:w="1199" w:type="dxa"/>
            <w:vAlign w:val="top"/>
          </w:tcPr>
          <w:p w14:paraId="031AFD94">
            <w:pPr>
              <w:rPr>
                <w:rFonts w:hint="eastAsia" w:asciiTheme="minorEastAsia" w:hAnsiTheme="minorEastAsia" w:eastAsiaTheme="minorEastAsia" w:cstheme="minorEastAsia"/>
                <w:sz w:val="21"/>
              </w:rPr>
            </w:pPr>
          </w:p>
        </w:tc>
        <w:tc>
          <w:tcPr>
            <w:tcW w:w="982" w:type="dxa"/>
            <w:vAlign w:val="top"/>
          </w:tcPr>
          <w:p w14:paraId="0A8FA363">
            <w:pPr>
              <w:rPr>
                <w:rFonts w:hint="eastAsia" w:asciiTheme="minorEastAsia" w:hAnsiTheme="minorEastAsia" w:eastAsiaTheme="minorEastAsia" w:cstheme="minorEastAsia"/>
                <w:sz w:val="21"/>
              </w:rPr>
            </w:pPr>
          </w:p>
        </w:tc>
      </w:tr>
      <w:tr w14:paraId="67CD0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restart"/>
            <w:tcBorders>
              <w:bottom w:val="nil"/>
            </w:tcBorders>
            <w:vAlign w:val="top"/>
          </w:tcPr>
          <w:p w14:paraId="0AE67E78">
            <w:pPr>
              <w:rPr>
                <w:rFonts w:hint="eastAsia" w:asciiTheme="minorEastAsia" w:hAnsiTheme="minorEastAsia" w:eastAsiaTheme="minorEastAsia" w:cstheme="minorEastAsia"/>
                <w:sz w:val="21"/>
              </w:rPr>
            </w:pPr>
          </w:p>
        </w:tc>
        <w:tc>
          <w:tcPr>
            <w:tcW w:w="1844" w:type="dxa"/>
            <w:vMerge w:val="restart"/>
            <w:tcBorders>
              <w:bottom w:val="nil"/>
            </w:tcBorders>
            <w:vAlign w:val="top"/>
          </w:tcPr>
          <w:p w14:paraId="7A60F731">
            <w:pPr>
              <w:rPr>
                <w:rFonts w:hint="eastAsia" w:asciiTheme="minorEastAsia" w:hAnsiTheme="minorEastAsia" w:eastAsiaTheme="minorEastAsia" w:cstheme="minorEastAsia"/>
                <w:sz w:val="21"/>
              </w:rPr>
            </w:pPr>
          </w:p>
        </w:tc>
        <w:tc>
          <w:tcPr>
            <w:tcW w:w="750" w:type="dxa"/>
            <w:vAlign w:val="top"/>
          </w:tcPr>
          <w:p w14:paraId="41FFD1F8">
            <w:pPr>
              <w:spacing w:before="118" w:line="276" w:lineRule="exact"/>
              <w:ind w:left="3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945" w:type="dxa"/>
            <w:vAlign w:val="top"/>
          </w:tcPr>
          <w:p w14:paraId="361E5CDB">
            <w:pPr>
              <w:rPr>
                <w:rFonts w:hint="eastAsia" w:asciiTheme="minorEastAsia" w:hAnsiTheme="minorEastAsia" w:eastAsiaTheme="minorEastAsia" w:cstheme="minorEastAsia"/>
                <w:sz w:val="21"/>
              </w:rPr>
            </w:pPr>
          </w:p>
        </w:tc>
        <w:tc>
          <w:tcPr>
            <w:tcW w:w="1124" w:type="dxa"/>
            <w:vAlign w:val="top"/>
          </w:tcPr>
          <w:p w14:paraId="4D50BF32">
            <w:pPr>
              <w:rPr>
                <w:rFonts w:hint="eastAsia" w:asciiTheme="minorEastAsia" w:hAnsiTheme="minorEastAsia" w:eastAsiaTheme="minorEastAsia" w:cstheme="minorEastAsia"/>
                <w:sz w:val="21"/>
              </w:rPr>
            </w:pPr>
          </w:p>
        </w:tc>
        <w:tc>
          <w:tcPr>
            <w:tcW w:w="1094" w:type="dxa"/>
            <w:vAlign w:val="top"/>
          </w:tcPr>
          <w:p w14:paraId="295CE6E5">
            <w:pPr>
              <w:rPr>
                <w:rFonts w:hint="eastAsia" w:asciiTheme="minorEastAsia" w:hAnsiTheme="minorEastAsia" w:eastAsiaTheme="minorEastAsia" w:cstheme="minorEastAsia"/>
                <w:sz w:val="21"/>
              </w:rPr>
            </w:pPr>
          </w:p>
        </w:tc>
        <w:tc>
          <w:tcPr>
            <w:tcW w:w="1199" w:type="dxa"/>
            <w:vAlign w:val="top"/>
          </w:tcPr>
          <w:p w14:paraId="7B21D18C">
            <w:pPr>
              <w:rPr>
                <w:rFonts w:hint="eastAsia" w:asciiTheme="minorEastAsia" w:hAnsiTheme="minorEastAsia" w:eastAsiaTheme="minorEastAsia" w:cstheme="minorEastAsia"/>
                <w:sz w:val="21"/>
              </w:rPr>
            </w:pPr>
          </w:p>
        </w:tc>
        <w:tc>
          <w:tcPr>
            <w:tcW w:w="982" w:type="dxa"/>
            <w:vAlign w:val="top"/>
          </w:tcPr>
          <w:p w14:paraId="501C9AB5">
            <w:pPr>
              <w:rPr>
                <w:rFonts w:hint="eastAsia" w:asciiTheme="minorEastAsia" w:hAnsiTheme="minorEastAsia" w:eastAsiaTheme="minorEastAsia" w:cstheme="minorEastAsia"/>
                <w:sz w:val="21"/>
              </w:rPr>
            </w:pPr>
          </w:p>
        </w:tc>
      </w:tr>
      <w:tr w14:paraId="31016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bottom w:val="nil"/>
            </w:tcBorders>
            <w:vAlign w:val="top"/>
          </w:tcPr>
          <w:p w14:paraId="5C85230B">
            <w:pPr>
              <w:rPr>
                <w:rFonts w:hint="eastAsia" w:asciiTheme="minorEastAsia" w:hAnsiTheme="minorEastAsia" w:eastAsiaTheme="minorEastAsia" w:cstheme="minorEastAsia"/>
                <w:sz w:val="21"/>
              </w:rPr>
            </w:pPr>
          </w:p>
        </w:tc>
        <w:tc>
          <w:tcPr>
            <w:tcW w:w="1844" w:type="dxa"/>
            <w:vMerge w:val="continue"/>
            <w:tcBorders>
              <w:top w:val="nil"/>
              <w:bottom w:val="nil"/>
            </w:tcBorders>
            <w:vAlign w:val="top"/>
          </w:tcPr>
          <w:p w14:paraId="2353FD2E">
            <w:pPr>
              <w:rPr>
                <w:rFonts w:hint="eastAsia" w:asciiTheme="minorEastAsia" w:hAnsiTheme="minorEastAsia" w:eastAsiaTheme="minorEastAsia" w:cstheme="minorEastAsia"/>
                <w:sz w:val="21"/>
              </w:rPr>
            </w:pPr>
          </w:p>
        </w:tc>
        <w:tc>
          <w:tcPr>
            <w:tcW w:w="750" w:type="dxa"/>
            <w:vAlign w:val="top"/>
          </w:tcPr>
          <w:p w14:paraId="2989427B">
            <w:pPr>
              <w:spacing w:before="118" w:line="276" w:lineRule="exact"/>
              <w:ind w:left="3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945" w:type="dxa"/>
            <w:vAlign w:val="top"/>
          </w:tcPr>
          <w:p w14:paraId="186C9CD0">
            <w:pPr>
              <w:rPr>
                <w:rFonts w:hint="eastAsia" w:asciiTheme="minorEastAsia" w:hAnsiTheme="minorEastAsia" w:eastAsiaTheme="minorEastAsia" w:cstheme="minorEastAsia"/>
                <w:sz w:val="21"/>
              </w:rPr>
            </w:pPr>
          </w:p>
        </w:tc>
        <w:tc>
          <w:tcPr>
            <w:tcW w:w="1124" w:type="dxa"/>
            <w:vAlign w:val="top"/>
          </w:tcPr>
          <w:p w14:paraId="1515F53C">
            <w:pPr>
              <w:rPr>
                <w:rFonts w:hint="eastAsia" w:asciiTheme="minorEastAsia" w:hAnsiTheme="minorEastAsia" w:eastAsiaTheme="minorEastAsia" w:cstheme="minorEastAsia"/>
                <w:sz w:val="21"/>
              </w:rPr>
            </w:pPr>
          </w:p>
        </w:tc>
        <w:tc>
          <w:tcPr>
            <w:tcW w:w="1094" w:type="dxa"/>
            <w:vAlign w:val="top"/>
          </w:tcPr>
          <w:p w14:paraId="486AF097">
            <w:pPr>
              <w:rPr>
                <w:rFonts w:hint="eastAsia" w:asciiTheme="minorEastAsia" w:hAnsiTheme="minorEastAsia" w:eastAsiaTheme="minorEastAsia" w:cstheme="minorEastAsia"/>
                <w:sz w:val="21"/>
              </w:rPr>
            </w:pPr>
          </w:p>
        </w:tc>
        <w:tc>
          <w:tcPr>
            <w:tcW w:w="1199" w:type="dxa"/>
            <w:vAlign w:val="top"/>
          </w:tcPr>
          <w:p w14:paraId="697A80C6">
            <w:pPr>
              <w:rPr>
                <w:rFonts w:hint="eastAsia" w:asciiTheme="minorEastAsia" w:hAnsiTheme="minorEastAsia" w:eastAsiaTheme="minorEastAsia" w:cstheme="minorEastAsia"/>
                <w:sz w:val="21"/>
              </w:rPr>
            </w:pPr>
          </w:p>
        </w:tc>
        <w:tc>
          <w:tcPr>
            <w:tcW w:w="982" w:type="dxa"/>
            <w:vAlign w:val="top"/>
          </w:tcPr>
          <w:p w14:paraId="71AAE05E">
            <w:pPr>
              <w:rPr>
                <w:rFonts w:hint="eastAsia" w:asciiTheme="minorEastAsia" w:hAnsiTheme="minorEastAsia" w:eastAsiaTheme="minorEastAsia" w:cstheme="minorEastAsia"/>
                <w:sz w:val="21"/>
              </w:rPr>
            </w:pPr>
          </w:p>
        </w:tc>
      </w:tr>
      <w:tr w14:paraId="00D9B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vAlign w:val="top"/>
          </w:tcPr>
          <w:p w14:paraId="05D7E5BF">
            <w:pPr>
              <w:rPr>
                <w:rFonts w:hint="eastAsia" w:asciiTheme="minorEastAsia" w:hAnsiTheme="minorEastAsia" w:eastAsiaTheme="minorEastAsia" w:cstheme="minorEastAsia"/>
                <w:sz w:val="21"/>
              </w:rPr>
            </w:pPr>
          </w:p>
        </w:tc>
        <w:tc>
          <w:tcPr>
            <w:tcW w:w="1844" w:type="dxa"/>
            <w:vMerge w:val="continue"/>
            <w:tcBorders>
              <w:top w:val="nil"/>
            </w:tcBorders>
            <w:vAlign w:val="top"/>
          </w:tcPr>
          <w:p w14:paraId="54657794">
            <w:pPr>
              <w:rPr>
                <w:rFonts w:hint="eastAsia" w:asciiTheme="minorEastAsia" w:hAnsiTheme="minorEastAsia" w:eastAsiaTheme="minorEastAsia" w:cstheme="minorEastAsia"/>
                <w:sz w:val="21"/>
              </w:rPr>
            </w:pPr>
          </w:p>
        </w:tc>
        <w:tc>
          <w:tcPr>
            <w:tcW w:w="750" w:type="dxa"/>
            <w:vAlign w:val="top"/>
          </w:tcPr>
          <w:p w14:paraId="06E19229">
            <w:pPr>
              <w:spacing w:before="120"/>
              <w:ind w:left="3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945" w:type="dxa"/>
            <w:vAlign w:val="top"/>
          </w:tcPr>
          <w:p w14:paraId="77B839F4">
            <w:pPr>
              <w:rPr>
                <w:rFonts w:hint="eastAsia" w:asciiTheme="minorEastAsia" w:hAnsiTheme="minorEastAsia" w:eastAsiaTheme="minorEastAsia" w:cstheme="minorEastAsia"/>
                <w:sz w:val="21"/>
              </w:rPr>
            </w:pPr>
          </w:p>
        </w:tc>
        <w:tc>
          <w:tcPr>
            <w:tcW w:w="1124" w:type="dxa"/>
            <w:vAlign w:val="top"/>
          </w:tcPr>
          <w:p w14:paraId="451F5987">
            <w:pPr>
              <w:rPr>
                <w:rFonts w:hint="eastAsia" w:asciiTheme="minorEastAsia" w:hAnsiTheme="minorEastAsia" w:eastAsiaTheme="minorEastAsia" w:cstheme="minorEastAsia"/>
                <w:sz w:val="21"/>
              </w:rPr>
            </w:pPr>
          </w:p>
        </w:tc>
        <w:tc>
          <w:tcPr>
            <w:tcW w:w="1094" w:type="dxa"/>
            <w:vAlign w:val="top"/>
          </w:tcPr>
          <w:p w14:paraId="6C1B5136">
            <w:pPr>
              <w:rPr>
                <w:rFonts w:hint="eastAsia" w:asciiTheme="minorEastAsia" w:hAnsiTheme="minorEastAsia" w:eastAsiaTheme="minorEastAsia" w:cstheme="minorEastAsia"/>
                <w:sz w:val="21"/>
              </w:rPr>
            </w:pPr>
          </w:p>
        </w:tc>
        <w:tc>
          <w:tcPr>
            <w:tcW w:w="1199" w:type="dxa"/>
            <w:vAlign w:val="top"/>
          </w:tcPr>
          <w:p w14:paraId="3E634288">
            <w:pPr>
              <w:rPr>
                <w:rFonts w:hint="eastAsia" w:asciiTheme="minorEastAsia" w:hAnsiTheme="minorEastAsia" w:eastAsiaTheme="minorEastAsia" w:cstheme="minorEastAsia"/>
                <w:sz w:val="21"/>
              </w:rPr>
            </w:pPr>
          </w:p>
        </w:tc>
        <w:tc>
          <w:tcPr>
            <w:tcW w:w="982" w:type="dxa"/>
            <w:vAlign w:val="top"/>
          </w:tcPr>
          <w:p w14:paraId="400AE1F1">
            <w:pPr>
              <w:rPr>
                <w:rFonts w:hint="eastAsia" w:asciiTheme="minorEastAsia" w:hAnsiTheme="minorEastAsia" w:eastAsiaTheme="minorEastAsia" w:cstheme="minorEastAsia"/>
                <w:sz w:val="21"/>
              </w:rPr>
            </w:pPr>
          </w:p>
        </w:tc>
      </w:tr>
      <w:tr w14:paraId="6641B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restart"/>
            <w:tcBorders>
              <w:bottom w:val="nil"/>
            </w:tcBorders>
            <w:vAlign w:val="top"/>
          </w:tcPr>
          <w:p w14:paraId="5BE3415E">
            <w:pPr>
              <w:rPr>
                <w:rFonts w:hint="eastAsia" w:asciiTheme="minorEastAsia" w:hAnsiTheme="minorEastAsia" w:eastAsiaTheme="minorEastAsia" w:cstheme="minorEastAsia"/>
                <w:sz w:val="21"/>
              </w:rPr>
            </w:pPr>
          </w:p>
        </w:tc>
        <w:tc>
          <w:tcPr>
            <w:tcW w:w="1844" w:type="dxa"/>
            <w:vMerge w:val="restart"/>
            <w:tcBorders>
              <w:bottom w:val="nil"/>
            </w:tcBorders>
            <w:vAlign w:val="top"/>
          </w:tcPr>
          <w:p w14:paraId="2658151F">
            <w:pPr>
              <w:rPr>
                <w:rFonts w:hint="eastAsia" w:asciiTheme="minorEastAsia" w:hAnsiTheme="minorEastAsia" w:eastAsiaTheme="minorEastAsia" w:cstheme="minorEastAsia"/>
                <w:sz w:val="21"/>
              </w:rPr>
            </w:pPr>
          </w:p>
        </w:tc>
        <w:tc>
          <w:tcPr>
            <w:tcW w:w="750" w:type="dxa"/>
            <w:vAlign w:val="top"/>
          </w:tcPr>
          <w:p w14:paraId="39A0EEE3">
            <w:pPr>
              <w:spacing w:before="121" w:line="276" w:lineRule="exact"/>
              <w:ind w:left="3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945" w:type="dxa"/>
            <w:vAlign w:val="top"/>
          </w:tcPr>
          <w:p w14:paraId="398AA773">
            <w:pPr>
              <w:rPr>
                <w:rFonts w:hint="eastAsia" w:asciiTheme="minorEastAsia" w:hAnsiTheme="minorEastAsia" w:eastAsiaTheme="minorEastAsia" w:cstheme="minorEastAsia"/>
                <w:sz w:val="21"/>
              </w:rPr>
            </w:pPr>
          </w:p>
        </w:tc>
        <w:tc>
          <w:tcPr>
            <w:tcW w:w="1124" w:type="dxa"/>
            <w:vAlign w:val="top"/>
          </w:tcPr>
          <w:p w14:paraId="377B949D">
            <w:pPr>
              <w:rPr>
                <w:rFonts w:hint="eastAsia" w:asciiTheme="minorEastAsia" w:hAnsiTheme="minorEastAsia" w:eastAsiaTheme="minorEastAsia" w:cstheme="minorEastAsia"/>
                <w:sz w:val="21"/>
              </w:rPr>
            </w:pPr>
          </w:p>
        </w:tc>
        <w:tc>
          <w:tcPr>
            <w:tcW w:w="1094" w:type="dxa"/>
            <w:vAlign w:val="top"/>
          </w:tcPr>
          <w:p w14:paraId="62B93375">
            <w:pPr>
              <w:rPr>
                <w:rFonts w:hint="eastAsia" w:asciiTheme="minorEastAsia" w:hAnsiTheme="minorEastAsia" w:eastAsiaTheme="minorEastAsia" w:cstheme="minorEastAsia"/>
                <w:sz w:val="21"/>
              </w:rPr>
            </w:pPr>
          </w:p>
        </w:tc>
        <w:tc>
          <w:tcPr>
            <w:tcW w:w="1199" w:type="dxa"/>
            <w:vAlign w:val="top"/>
          </w:tcPr>
          <w:p w14:paraId="4B978DAE">
            <w:pPr>
              <w:rPr>
                <w:rFonts w:hint="eastAsia" w:asciiTheme="minorEastAsia" w:hAnsiTheme="minorEastAsia" w:eastAsiaTheme="minorEastAsia" w:cstheme="minorEastAsia"/>
                <w:sz w:val="21"/>
              </w:rPr>
            </w:pPr>
          </w:p>
        </w:tc>
        <w:tc>
          <w:tcPr>
            <w:tcW w:w="982" w:type="dxa"/>
            <w:vAlign w:val="top"/>
          </w:tcPr>
          <w:p w14:paraId="7AFDBD9E">
            <w:pPr>
              <w:rPr>
                <w:rFonts w:hint="eastAsia" w:asciiTheme="minorEastAsia" w:hAnsiTheme="minorEastAsia" w:eastAsiaTheme="minorEastAsia" w:cstheme="minorEastAsia"/>
                <w:sz w:val="21"/>
              </w:rPr>
            </w:pPr>
          </w:p>
        </w:tc>
      </w:tr>
      <w:tr w14:paraId="7FE28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bottom w:val="nil"/>
            </w:tcBorders>
            <w:vAlign w:val="top"/>
          </w:tcPr>
          <w:p w14:paraId="555B6319">
            <w:pPr>
              <w:rPr>
                <w:rFonts w:hint="eastAsia" w:asciiTheme="minorEastAsia" w:hAnsiTheme="minorEastAsia" w:eastAsiaTheme="minorEastAsia" w:cstheme="minorEastAsia"/>
                <w:sz w:val="21"/>
              </w:rPr>
            </w:pPr>
          </w:p>
        </w:tc>
        <w:tc>
          <w:tcPr>
            <w:tcW w:w="1844" w:type="dxa"/>
            <w:vMerge w:val="continue"/>
            <w:tcBorders>
              <w:top w:val="nil"/>
              <w:bottom w:val="nil"/>
            </w:tcBorders>
            <w:vAlign w:val="top"/>
          </w:tcPr>
          <w:p w14:paraId="173E8CF3">
            <w:pPr>
              <w:rPr>
                <w:rFonts w:hint="eastAsia" w:asciiTheme="minorEastAsia" w:hAnsiTheme="minorEastAsia" w:eastAsiaTheme="minorEastAsia" w:cstheme="minorEastAsia"/>
                <w:sz w:val="21"/>
              </w:rPr>
            </w:pPr>
          </w:p>
        </w:tc>
        <w:tc>
          <w:tcPr>
            <w:tcW w:w="750" w:type="dxa"/>
            <w:vAlign w:val="top"/>
          </w:tcPr>
          <w:p w14:paraId="605ED055">
            <w:pPr>
              <w:spacing w:before="121" w:line="276" w:lineRule="exact"/>
              <w:ind w:left="3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945" w:type="dxa"/>
            <w:vAlign w:val="top"/>
          </w:tcPr>
          <w:p w14:paraId="5575BBFB">
            <w:pPr>
              <w:rPr>
                <w:rFonts w:hint="eastAsia" w:asciiTheme="minorEastAsia" w:hAnsiTheme="minorEastAsia" w:eastAsiaTheme="minorEastAsia" w:cstheme="minorEastAsia"/>
                <w:sz w:val="21"/>
              </w:rPr>
            </w:pPr>
          </w:p>
        </w:tc>
        <w:tc>
          <w:tcPr>
            <w:tcW w:w="1124" w:type="dxa"/>
            <w:vAlign w:val="top"/>
          </w:tcPr>
          <w:p w14:paraId="173DD04E">
            <w:pPr>
              <w:rPr>
                <w:rFonts w:hint="eastAsia" w:asciiTheme="minorEastAsia" w:hAnsiTheme="minorEastAsia" w:eastAsiaTheme="minorEastAsia" w:cstheme="minorEastAsia"/>
                <w:sz w:val="21"/>
              </w:rPr>
            </w:pPr>
          </w:p>
        </w:tc>
        <w:tc>
          <w:tcPr>
            <w:tcW w:w="1094" w:type="dxa"/>
            <w:vAlign w:val="top"/>
          </w:tcPr>
          <w:p w14:paraId="59AD6E6C">
            <w:pPr>
              <w:rPr>
                <w:rFonts w:hint="eastAsia" w:asciiTheme="minorEastAsia" w:hAnsiTheme="minorEastAsia" w:eastAsiaTheme="minorEastAsia" w:cstheme="minorEastAsia"/>
                <w:sz w:val="21"/>
              </w:rPr>
            </w:pPr>
          </w:p>
        </w:tc>
        <w:tc>
          <w:tcPr>
            <w:tcW w:w="1199" w:type="dxa"/>
            <w:vAlign w:val="top"/>
          </w:tcPr>
          <w:p w14:paraId="2D8AEA79">
            <w:pPr>
              <w:rPr>
                <w:rFonts w:hint="eastAsia" w:asciiTheme="minorEastAsia" w:hAnsiTheme="minorEastAsia" w:eastAsiaTheme="minorEastAsia" w:cstheme="minorEastAsia"/>
                <w:sz w:val="21"/>
              </w:rPr>
            </w:pPr>
          </w:p>
        </w:tc>
        <w:tc>
          <w:tcPr>
            <w:tcW w:w="982" w:type="dxa"/>
            <w:vAlign w:val="top"/>
          </w:tcPr>
          <w:p w14:paraId="41264CBB">
            <w:pPr>
              <w:rPr>
                <w:rFonts w:hint="eastAsia" w:asciiTheme="minorEastAsia" w:hAnsiTheme="minorEastAsia" w:eastAsiaTheme="minorEastAsia" w:cstheme="minorEastAsia"/>
                <w:sz w:val="21"/>
              </w:rPr>
            </w:pPr>
          </w:p>
        </w:tc>
      </w:tr>
      <w:tr w14:paraId="7D719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vAlign w:val="top"/>
          </w:tcPr>
          <w:p w14:paraId="0068CF49">
            <w:pPr>
              <w:rPr>
                <w:rFonts w:hint="eastAsia" w:asciiTheme="minorEastAsia" w:hAnsiTheme="minorEastAsia" w:eastAsiaTheme="minorEastAsia" w:cstheme="minorEastAsia"/>
                <w:sz w:val="21"/>
              </w:rPr>
            </w:pPr>
          </w:p>
        </w:tc>
        <w:tc>
          <w:tcPr>
            <w:tcW w:w="1844" w:type="dxa"/>
            <w:vMerge w:val="continue"/>
            <w:tcBorders>
              <w:top w:val="nil"/>
            </w:tcBorders>
            <w:vAlign w:val="top"/>
          </w:tcPr>
          <w:p w14:paraId="0263FC9D">
            <w:pPr>
              <w:rPr>
                <w:rFonts w:hint="eastAsia" w:asciiTheme="minorEastAsia" w:hAnsiTheme="minorEastAsia" w:eastAsiaTheme="minorEastAsia" w:cstheme="minorEastAsia"/>
                <w:sz w:val="21"/>
              </w:rPr>
            </w:pPr>
          </w:p>
        </w:tc>
        <w:tc>
          <w:tcPr>
            <w:tcW w:w="750" w:type="dxa"/>
            <w:vAlign w:val="top"/>
          </w:tcPr>
          <w:p w14:paraId="23156F20">
            <w:pPr>
              <w:spacing w:before="123"/>
              <w:ind w:left="3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945" w:type="dxa"/>
            <w:vAlign w:val="top"/>
          </w:tcPr>
          <w:p w14:paraId="7884458C">
            <w:pPr>
              <w:rPr>
                <w:rFonts w:hint="eastAsia" w:asciiTheme="minorEastAsia" w:hAnsiTheme="minorEastAsia" w:eastAsiaTheme="minorEastAsia" w:cstheme="minorEastAsia"/>
                <w:sz w:val="21"/>
              </w:rPr>
            </w:pPr>
          </w:p>
        </w:tc>
        <w:tc>
          <w:tcPr>
            <w:tcW w:w="1124" w:type="dxa"/>
            <w:vAlign w:val="top"/>
          </w:tcPr>
          <w:p w14:paraId="3C5B02DC">
            <w:pPr>
              <w:rPr>
                <w:rFonts w:hint="eastAsia" w:asciiTheme="minorEastAsia" w:hAnsiTheme="minorEastAsia" w:eastAsiaTheme="minorEastAsia" w:cstheme="minorEastAsia"/>
                <w:sz w:val="21"/>
              </w:rPr>
            </w:pPr>
          </w:p>
        </w:tc>
        <w:tc>
          <w:tcPr>
            <w:tcW w:w="1094" w:type="dxa"/>
            <w:vAlign w:val="top"/>
          </w:tcPr>
          <w:p w14:paraId="58C9CF56">
            <w:pPr>
              <w:rPr>
                <w:rFonts w:hint="eastAsia" w:asciiTheme="minorEastAsia" w:hAnsiTheme="minorEastAsia" w:eastAsiaTheme="minorEastAsia" w:cstheme="minorEastAsia"/>
                <w:sz w:val="21"/>
              </w:rPr>
            </w:pPr>
          </w:p>
        </w:tc>
        <w:tc>
          <w:tcPr>
            <w:tcW w:w="1199" w:type="dxa"/>
            <w:vAlign w:val="top"/>
          </w:tcPr>
          <w:p w14:paraId="6BD7A7F7">
            <w:pPr>
              <w:rPr>
                <w:rFonts w:hint="eastAsia" w:asciiTheme="minorEastAsia" w:hAnsiTheme="minorEastAsia" w:eastAsiaTheme="minorEastAsia" w:cstheme="minorEastAsia"/>
                <w:sz w:val="21"/>
              </w:rPr>
            </w:pPr>
          </w:p>
        </w:tc>
        <w:tc>
          <w:tcPr>
            <w:tcW w:w="982" w:type="dxa"/>
            <w:vAlign w:val="top"/>
          </w:tcPr>
          <w:p w14:paraId="07D970EE">
            <w:pPr>
              <w:rPr>
                <w:rFonts w:hint="eastAsia" w:asciiTheme="minorEastAsia" w:hAnsiTheme="minorEastAsia" w:eastAsiaTheme="minorEastAsia" w:cstheme="minorEastAsia"/>
                <w:sz w:val="21"/>
              </w:rPr>
            </w:pPr>
          </w:p>
        </w:tc>
      </w:tr>
      <w:tr w14:paraId="78D69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vAlign w:val="top"/>
          </w:tcPr>
          <w:p w14:paraId="7EC9926E">
            <w:pPr>
              <w:rPr>
                <w:rFonts w:hint="eastAsia" w:asciiTheme="minorEastAsia" w:hAnsiTheme="minorEastAsia" w:eastAsiaTheme="minorEastAsia" w:cstheme="minorEastAsia"/>
                <w:sz w:val="21"/>
              </w:rPr>
            </w:pPr>
          </w:p>
        </w:tc>
        <w:tc>
          <w:tcPr>
            <w:tcW w:w="1844" w:type="dxa"/>
            <w:vMerge w:val="restart"/>
            <w:tcBorders>
              <w:bottom w:val="nil"/>
            </w:tcBorders>
            <w:vAlign w:val="top"/>
          </w:tcPr>
          <w:p w14:paraId="390CC10F">
            <w:pPr>
              <w:rPr>
                <w:rFonts w:hint="eastAsia" w:asciiTheme="minorEastAsia" w:hAnsiTheme="minorEastAsia" w:eastAsiaTheme="minorEastAsia" w:cstheme="minorEastAsia"/>
                <w:sz w:val="21"/>
              </w:rPr>
            </w:pPr>
          </w:p>
        </w:tc>
        <w:tc>
          <w:tcPr>
            <w:tcW w:w="750" w:type="dxa"/>
            <w:vAlign w:val="top"/>
          </w:tcPr>
          <w:p w14:paraId="72C60F78">
            <w:pPr>
              <w:spacing w:before="124" w:line="276" w:lineRule="exact"/>
              <w:ind w:left="3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945" w:type="dxa"/>
            <w:vAlign w:val="top"/>
          </w:tcPr>
          <w:p w14:paraId="1664E4D2">
            <w:pPr>
              <w:rPr>
                <w:rFonts w:hint="eastAsia" w:asciiTheme="minorEastAsia" w:hAnsiTheme="minorEastAsia" w:eastAsiaTheme="minorEastAsia" w:cstheme="minorEastAsia"/>
                <w:sz w:val="21"/>
              </w:rPr>
            </w:pPr>
          </w:p>
        </w:tc>
        <w:tc>
          <w:tcPr>
            <w:tcW w:w="1124" w:type="dxa"/>
            <w:vAlign w:val="top"/>
          </w:tcPr>
          <w:p w14:paraId="18048E0B">
            <w:pPr>
              <w:rPr>
                <w:rFonts w:hint="eastAsia" w:asciiTheme="minorEastAsia" w:hAnsiTheme="minorEastAsia" w:eastAsiaTheme="minorEastAsia" w:cstheme="minorEastAsia"/>
                <w:sz w:val="21"/>
              </w:rPr>
            </w:pPr>
          </w:p>
        </w:tc>
        <w:tc>
          <w:tcPr>
            <w:tcW w:w="1094" w:type="dxa"/>
            <w:vAlign w:val="top"/>
          </w:tcPr>
          <w:p w14:paraId="1D47BFB6">
            <w:pPr>
              <w:rPr>
                <w:rFonts w:hint="eastAsia" w:asciiTheme="minorEastAsia" w:hAnsiTheme="minorEastAsia" w:eastAsiaTheme="minorEastAsia" w:cstheme="minorEastAsia"/>
                <w:sz w:val="21"/>
              </w:rPr>
            </w:pPr>
          </w:p>
        </w:tc>
        <w:tc>
          <w:tcPr>
            <w:tcW w:w="1199" w:type="dxa"/>
            <w:vAlign w:val="top"/>
          </w:tcPr>
          <w:p w14:paraId="62835EEC">
            <w:pPr>
              <w:rPr>
                <w:rFonts w:hint="eastAsia" w:asciiTheme="minorEastAsia" w:hAnsiTheme="minorEastAsia" w:eastAsiaTheme="minorEastAsia" w:cstheme="minorEastAsia"/>
                <w:sz w:val="21"/>
              </w:rPr>
            </w:pPr>
          </w:p>
        </w:tc>
        <w:tc>
          <w:tcPr>
            <w:tcW w:w="982" w:type="dxa"/>
            <w:vAlign w:val="top"/>
          </w:tcPr>
          <w:p w14:paraId="60068146">
            <w:pPr>
              <w:rPr>
                <w:rFonts w:hint="eastAsia" w:asciiTheme="minorEastAsia" w:hAnsiTheme="minorEastAsia" w:eastAsiaTheme="minorEastAsia" w:cstheme="minorEastAsia"/>
                <w:sz w:val="21"/>
              </w:rPr>
            </w:pPr>
          </w:p>
        </w:tc>
      </w:tr>
      <w:tr w14:paraId="06B5E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continue"/>
            <w:tcBorders>
              <w:top w:val="nil"/>
              <w:bottom w:val="nil"/>
            </w:tcBorders>
            <w:vAlign w:val="top"/>
          </w:tcPr>
          <w:p w14:paraId="25D5A496">
            <w:pPr>
              <w:rPr>
                <w:rFonts w:hint="eastAsia" w:asciiTheme="minorEastAsia" w:hAnsiTheme="minorEastAsia" w:eastAsiaTheme="minorEastAsia" w:cstheme="minorEastAsia"/>
                <w:sz w:val="21"/>
              </w:rPr>
            </w:pPr>
          </w:p>
        </w:tc>
        <w:tc>
          <w:tcPr>
            <w:tcW w:w="1844" w:type="dxa"/>
            <w:vMerge w:val="continue"/>
            <w:tcBorders>
              <w:top w:val="nil"/>
              <w:bottom w:val="nil"/>
            </w:tcBorders>
            <w:vAlign w:val="top"/>
          </w:tcPr>
          <w:p w14:paraId="20C055D6">
            <w:pPr>
              <w:rPr>
                <w:rFonts w:hint="eastAsia" w:asciiTheme="minorEastAsia" w:hAnsiTheme="minorEastAsia" w:eastAsiaTheme="minorEastAsia" w:cstheme="minorEastAsia"/>
                <w:sz w:val="21"/>
              </w:rPr>
            </w:pPr>
          </w:p>
        </w:tc>
        <w:tc>
          <w:tcPr>
            <w:tcW w:w="750" w:type="dxa"/>
            <w:vAlign w:val="top"/>
          </w:tcPr>
          <w:p w14:paraId="75C7A544">
            <w:pPr>
              <w:spacing w:before="126" w:line="276" w:lineRule="exact"/>
              <w:ind w:left="3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945" w:type="dxa"/>
            <w:vAlign w:val="top"/>
          </w:tcPr>
          <w:p w14:paraId="1DF3712C">
            <w:pPr>
              <w:rPr>
                <w:rFonts w:hint="eastAsia" w:asciiTheme="minorEastAsia" w:hAnsiTheme="minorEastAsia" w:eastAsiaTheme="minorEastAsia" w:cstheme="minorEastAsia"/>
                <w:sz w:val="21"/>
              </w:rPr>
            </w:pPr>
          </w:p>
        </w:tc>
        <w:tc>
          <w:tcPr>
            <w:tcW w:w="1124" w:type="dxa"/>
            <w:vAlign w:val="top"/>
          </w:tcPr>
          <w:p w14:paraId="47E55308">
            <w:pPr>
              <w:rPr>
                <w:rFonts w:hint="eastAsia" w:asciiTheme="minorEastAsia" w:hAnsiTheme="minorEastAsia" w:eastAsiaTheme="minorEastAsia" w:cstheme="minorEastAsia"/>
                <w:sz w:val="21"/>
              </w:rPr>
            </w:pPr>
          </w:p>
        </w:tc>
        <w:tc>
          <w:tcPr>
            <w:tcW w:w="1094" w:type="dxa"/>
            <w:vAlign w:val="top"/>
          </w:tcPr>
          <w:p w14:paraId="0F44046D">
            <w:pPr>
              <w:rPr>
                <w:rFonts w:hint="eastAsia" w:asciiTheme="minorEastAsia" w:hAnsiTheme="minorEastAsia" w:eastAsiaTheme="minorEastAsia" w:cstheme="minorEastAsia"/>
                <w:sz w:val="21"/>
              </w:rPr>
            </w:pPr>
          </w:p>
        </w:tc>
        <w:tc>
          <w:tcPr>
            <w:tcW w:w="1199" w:type="dxa"/>
            <w:vAlign w:val="top"/>
          </w:tcPr>
          <w:p w14:paraId="7A7B565C">
            <w:pPr>
              <w:rPr>
                <w:rFonts w:hint="eastAsia" w:asciiTheme="minorEastAsia" w:hAnsiTheme="minorEastAsia" w:eastAsiaTheme="minorEastAsia" w:cstheme="minorEastAsia"/>
                <w:sz w:val="21"/>
              </w:rPr>
            </w:pPr>
          </w:p>
        </w:tc>
        <w:tc>
          <w:tcPr>
            <w:tcW w:w="982" w:type="dxa"/>
            <w:vAlign w:val="top"/>
          </w:tcPr>
          <w:p w14:paraId="3AC70B0C">
            <w:pPr>
              <w:rPr>
                <w:rFonts w:hint="eastAsia" w:asciiTheme="minorEastAsia" w:hAnsiTheme="minorEastAsia" w:eastAsiaTheme="minorEastAsia" w:cstheme="minorEastAsia"/>
                <w:sz w:val="21"/>
              </w:rPr>
            </w:pPr>
          </w:p>
        </w:tc>
      </w:tr>
      <w:tr w14:paraId="69536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577" w:type="dxa"/>
            <w:vMerge w:val="continue"/>
            <w:tcBorders>
              <w:top w:val="nil"/>
            </w:tcBorders>
            <w:vAlign w:val="top"/>
          </w:tcPr>
          <w:p w14:paraId="6AFB36DD">
            <w:pPr>
              <w:rPr>
                <w:rFonts w:hint="eastAsia" w:asciiTheme="minorEastAsia" w:hAnsiTheme="minorEastAsia" w:eastAsiaTheme="minorEastAsia" w:cstheme="minorEastAsia"/>
                <w:sz w:val="21"/>
              </w:rPr>
            </w:pPr>
          </w:p>
        </w:tc>
        <w:tc>
          <w:tcPr>
            <w:tcW w:w="1844" w:type="dxa"/>
            <w:vMerge w:val="continue"/>
            <w:tcBorders>
              <w:top w:val="nil"/>
            </w:tcBorders>
            <w:vAlign w:val="top"/>
          </w:tcPr>
          <w:p w14:paraId="7119FC49">
            <w:pPr>
              <w:rPr>
                <w:rFonts w:hint="eastAsia" w:asciiTheme="minorEastAsia" w:hAnsiTheme="minorEastAsia" w:eastAsiaTheme="minorEastAsia" w:cstheme="minorEastAsia"/>
                <w:sz w:val="21"/>
              </w:rPr>
            </w:pPr>
          </w:p>
        </w:tc>
        <w:tc>
          <w:tcPr>
            <w:tcW w:w="750" w:type="dxa"/>
            <w:vAlign w:val="top"/>
          </w:tcPr>
          <w:p w14:paraId="51DF2AB4">
            <w:pPr>
              <w:spacing w:before="126"/>
              <w:ind w:left="3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945" w:type="dxa"/>
            <w:vAlign w:val="top"/>
          </w:tcPr>
          <w:p w14:paraId="0661E963">
            <w:pPr>
              <w:rPr>
                <w:rFonts w:hint="eastAsia" w:asciiTheme="minorEastAsia" w:hAnsiTheme="minorEastAsia" w:eastAsiaTheme="minorEastAsia" w:cstheme="minorEastAsia"/>
                <w:sz w:val="21"/>
              </w:rPr>
            </w:pPr>
          </w:p>
        </w:tc>
        <w:tc>
          <w:tcPr>
            <w:tcW w:w="1124" w:type="dxa"/>
            <w:vAlign w:val="top"/>
          </w:tcPr>
          <w:p w14:paraId="63543321">
            <w:pPr>
              <w:rPr>
                <w:rFonts w:hint="eastAsia" w:asciiTheme="minorEastAsia" w:hAnsiTheme="minorEastAsia" w:eastAsiaTheme="minorEastAsia" w:cstheme="minorEastAsia"/>
                <w:sz w:val="21"/>
              </w:rPr>
            </w:pPr>
          </w:p>
        </w:tc>
        <w:tc>
          <w:tcPr>
            <w:tcW w:w="1094" w:type="dxa"/>
            <w:vAlign w:val="top"/>
          </w:tcPr>
          <w:p w14:paraId="67C9FFB4">
            <w:pPr>
              <w:rPr>
                <w:rFonts w:hint="eastAsia" w:asciiTheme="minorEastAsia" w:hAnsiTheme="minorEastAsia" w:eastAsiaTheme="minorEastAsia" w:cstheme="minorEastAsia"/>
                <w:sz w:val="21"/>
              </w:rPr>
            </w:pPr>
          </w:p>
        </w:tc>
        <w:tc>
          <w:tcPr>
            <w:tcW w:w="1199" w:type="dxa"/>
            <w:vAlign w:val="top"/>
          </w:tcPr>
          <w:p w14:paraId="0781B800">
            <w:pPr>
              <w:rPr>
                <w:rFonts w:hint="eastAsia" w:asciiTheme="minorEastAsia" w:hAnsiTheme="minorEastAsia" w:eastAsiaTheme="minorEastAsia" w:cstheme="minorEastAsia"/>
                <w:sz w:val="21"/>
              </w:rPr>
            </w:pPr>
          </w:p>
        </w:tc>
        <w:tc>
          <w:tcPr>
            <w:tcW w:w="982" w:type="dxa"/>
            <w:vAlign w:val="top"/>
          </w:tcPr>
          <w:p w14:paraId="6B30391B">
            <w:pPr>
              <w:rPr>
                <w:rFonts w:hint="eastAsia" w:asciiTheme="minorEastAsia" w:hAnsiTheme="minorEastAsia" w:eastAsiaTheme="minorEastAsia" w:cstheme="minorEastAsia"/>
                <w:sz w:val="21"/>
              </w:rPr>
            </w:pPr>
          </w:p>
        </w:tc>
      </w:tr>
    </w:tbl>
    <w:p w14:paraId="3490CB00">
      <w:pPr>
        <w:pStyle w:val="2"/>
        <w:spacing w:line="247" w:lineRule="auto"/>
        <w:rPr>
          <w:rFonts w:hint="eastAsia" w:asciiTheme="minorEastAsia" w:hAnsiTheme="minorEastAsia" w:eastAsiaTheme="minorEastAsia" w:cstheme="minorEastAsia"/>
        </w:rPr>
      </w:pPr>
    </w:p>
    <w:p w14:paraId="4EF2B668">
      <w:pPr>
        <w:pStyle w:val="2"/>
        <w:spacing w:line="247" w:lineRule="auto"/>
        <w:rPr>
          <w:rFonts w:hint="eastAsia" w:asciiTheme="minorEastAsia" w:hAnsiTheme="minorEastAsia" w:eastAsiaTheme="minorEastAsia" w:cstheme="minorEastAsia"/>
        </w:rPr>
      </w:pPr>
    </w:p>
    <w:p w14:paraId="184C0A1C">
      <w:pPr>
        <w:pStyle w:val="2"/>
        <w:spacing w:line="248" w:lineRule="auto"/>
        <w:rPr>
          <w:rFonts w:hint="eastAsia" w:asciiTheme="minorEastAsia" w:hAnsiTheme="minorEastAsia" w:eastAsiaTheme="minorEastAsia" w:cstheme="minorEastAsia"/>
        </w:rPr>
      </w:pPr>
    </w:p>
    <w:p w14:paraId="58645E90">
      <w:pPr>
        <w:pStyle w:val="2"/>
        <w:spacing w:line="248" w:lineRule="auto"/>
        <w:rPr>
          <w:rFonts w:hint="eastAsia" w:asciiTheme="minorEastAsia" w:hAnsiTheme="minorEastAsia" w:eastAsiaTheme="minorEastAsia" w:cstheme="minorEastAsia"/>
        </w:rPr>
      </w:pPr>
    </w:p>
    <w:p w14:paraId="7F93FBE6">
      <w:pPr>
        <w:spacing w:before="68" w:line="220" w:lineRule="auto"/>
        <w:ind w:left="51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21"/>
          <w:szCs w:val="21"/>
        </w:rPr>
        <w:t>日</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11"/>
          <w:sz w:val="21"/>
          <w:szCs w:val="21"/>
        </w:rPr>
        <w:t xml:space="preserve">期：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11"/>
          <w:sz w:val="21"/>
          <w:szCs w:val="21"/>
        </w:rPr>
        <w:t>年</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11"/>
          <w:sz w:val="21"/>
          <w:szCs w:val="21"/>
        </w:rPr>
        <w:t>月</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11"/>
          <w:sz w:val="21"/>
          <w:szCs w:val="21"/>
        </w:rPr>
        <w:t>日</w:t>
      </w:r>
    </w:p>
    <w:p w14:paraId="67E6D273">
      <w:pPr>
        <w:pStyle w:val="2"/>
        <w:spacing w:line="281" w:lineRule="auto"/>
        <w:rPr>
          <w:rFonts w:hint="eastAsia" w:asciiTheme="minorEastAsia" w:hAnsiTheme="minorEastAsia" w:eastAsiaTheme="minorEastAsia" w:cstheme="minorEastAsia"/>
        </w:rPr>
      </w:pPr>
    </w:p>
    <w:p w14:paraId="6607E96B">
      <w:pPr>
        <w:pStyle w:val="2"/>
        <w:spacing w:line="282" w:lineRule="auto"/>
        <w:rPr>
          <w:rFonts w:hint="eastAsia" w:asciiTheme="minorEastAsia" w:hAnsiTheme="minorEastAsia" w:eastAsiaTheme="minorEastAsia" w:cstheme="minorEastAsia"/>
        </w:rPr>
      </w:pPr>
    </w:p>
    <w:p w14:paraId="63807F57">
      <w:pPr>
        <w:spacing w:before="69"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备注：1.本表适用于非政府采购工程。</w:t>
      </w:r>
    </w:p>
    <w:p w14:paraId="4924313D">
      <w:pPr>
        <w:spacing w:before="37"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2.本表所列分包仅限于承包人自行施工范围内的非主体、非关键工程。</w:t>
      </w:r>
    </w:p>
    <w:p w14:paraId="7672F704">
      <w:pPr>
        <w:spacing w:line="219" w:lineRule="auto"/>
        <w:rPr>
          <w:rFonts w:hint="eastAsia" w:asciiTheme="minorEastAsia" w:hAnsiTheme="minorEastAsia" w:eastAsiaTheme="minorEastAsia" w:cstheme="minorEastAsia"/>
          <w:sz w:val="21"/>
          <w:szCs w:val="21"/>
        </w:rPr>
        <w:sectPr>
          <w:footerReference r:id="rId364" w:type="default"/>
          <w:pgSz w:w="11910" w:h="16845"/>
          <w:pgMar w:top="400" w:right="1727" w:bottom="1190" w:left="1482" w:header="0" w:footer="959" w:gutter="0"/>
          <w:cols w:space="720" w:num="1"/>
        </w:sectPr>
      </w:pPr>
    </w:p>
    <w:p w14:paraId="1DFB7394">
      <w:pPr>
        <w:pStyle w:val="2"/>
        <w:spacing w:line="255" w:lineRule="auto"/>
        <w:rPr>
          <w:rFonts w:hint="eastAsia" w:asciiTheme="minorEastAsia" w:hAnsiTheme="minorEastAsia" w:eastAsiaTheme="minorEastAsia" w:cstheme="minorEastAsia"/>
        </w:rPr>
      </w:pPr>
    </w:p>
    <w:p w14:paraId="1F3F55A0">
      <w:pPr>
        <w:pStyle w:val="2"/>
        <w:spacing w:line="255" w:lineRule="auto"/>
        <w:rPr>
          <w:rFonts w:hint="eastAsia" w:asciiTheme="minorEastAsia" w:hAnsiTheme="minorEastAsia" w:eastAsiaTheme="minorEastAsia" w:cstheme="minorEastAsia"/>
        </w:rPr>
      </w:pPr>
    </w:p>
    <w:p w14:paraId="33CFEAB3">
      <w:pPr>
        <w:pStyle w:val="2"/>
        <w:spacing w:line="256" w:lineRule="auto"/>
        <w:rPr>
          <w:rFonts w:hint="eastAsia" w:asciiTheme="minorEastAsia" w:hAnsiTheme="minorEastAsia" w:eastAsiaTheme="minorEastAsia" w:cstheme="minorEastAsia"/>
        </w:rPr>
      </w:pPr>
    </w:p>
    <w:p w14:paraId="4A9BE957">
      <w:pPr>
        <w:pStyle w:val="2"/>
        <w:spacing w:line="256" w:lineRule="auto"/>
        <w:rPr>
          <w:rFonts w:hint="eastAsia" w:asciiTheme="minorEastAsia" w:hAnsiTheme="minorEastAsia" w:eastAsiaTheme="minorEastAsia" w:cstheme="minorEastAsia"/>
        </w:rPr>
      </w:pPr>
    </w:p>
    <w:p w14:paraId="5916F8F0">
      <w:pPr>
        <w:pStyle w:val="2"/>
        <w:spacing w:line="256" w:lineRule="auto"/>
        <w:rPr>
          <w:rFonts w:hint="eastAsia" w:asciiTheme="minorEastAsia" w:hAnsiTheme="minorEastAsia" w:eastAsiaTheme="minorEastAsia" w:cstheme="minorEastAsia"/>
        </w:rPr>
      </w:pPr>
    </w:p>
    <w:p w14:paraId="2EAAD9A6">
      <w:pPr>
        <w:pStyle w:val="2"/>
        <w:spacing w:line="256" w:lineRule="auto"/>
        <w:rPr>
          <w:rFonts w:hint="eastAsia" w:asciiTheme="minorEastAsia" w:hAnsiTheme="minorEastAsia" w:eastAsiaTheme="minorEastAsia" w:cstheme="minorEastAsia"/>
        </w:rPr>
      </w:pPr>
    </w:p>
    <w:p w14:paraId="5673C1E7">
      <w:pPr>
        <w:pStyle w:val="2"/>
        <w:spacing w:line="256" w:lineRule="auto"/>
        <w:rPr>
          <w:rFonts w:hint="eastAsia" w:asciiTheme="minorEastAsia" w:hAnsiTheme="minorEastAsia" w:eastAsiaTheme="minorEastAsia" w:cstheme="minorEastAsia"/>
        </w:rPr>
      </w:pPr>
    </w:p>
    <w:p w14:paraId="0E09F495">
      <w:pPr>
        <w:spacing w:before="91" w:line="222" w:lineRule="auto"/>
        <w:ind w:left="3263"/>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六、分包意向协议书</w:t>
      </w:r>
    </w:p>
    <w:p w14:paraId="6181C3F9">
      <w:pPr>
        <w:pStyle w:val="2"/>
        <w:spacing w:line="263" w:lineRule="auto"/>
        <w:rPr>
          <w:rFonts w:hint="eastAsia" w:asciiTheme="minorEastAsia" w:hAnsiTheme="minorEastAsia" w:eastAsiaTheme="minorEastAsia" w:cstheme="minorEastAsia"/>
        </w:rPr>
      </w:pPr>
    </w:p>
    <w:p w14:paraId="4C6288FD">
      <w:pPr>
        <w:pStyle w:val="2"/>
        <w:spacing w:line="264" w:lineRule="auto"/>
        <w:rPr>
          <w:rFonts w:hint="eastAsia" w:asciiTheme="minorEastAsia" w:hAnsiTheme="minorEastAsia" w:eastAsiaTheme="minorEastAsia" w:cstheme="minorEastAsia"/>
        </w:rPr>
      </w:pPr>
    </w:p>
    <w:p w14:paraId="3B6D2F76">
      <w:pPr>
        <w:spacing w:before="68" w:line="220" w:lineRule="auto"/>
        <w:ind w:left="5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甲方</w:t>
      </w: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4"/>
          <w:sz w:val="21"/>
          <w:szCs w:val="21"/>
        </w:rPr>
        <w:t>投标人名称）</w:t>
      </w:r>
    </w:p>
    <w:p w14:paraId="5D6D7B20">
      <w:pPr>
        <w:spacing w:before="140" w:line="220" w:lineRule="auto"/>
        <w:ind w:left="5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乙方</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2"/>
          <w:sz w:val="21"/>
          <w:szCs w:val="21"/>
        </w:rPr>
        <w:t>接受分包合同企业名称）</w:t>
      </w:r>
    </w:p>
    <w:p w14:paraId="1580C4A2">
      <w:pPr>
        <w:spacing w:before="139" w:line="220" w:lineRule="auto"/>
        <w:ind w:left="5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乙方</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2"/>
          <w:sz w:val="21"/>
          <w:szCs w:val="21"/>
        </w:rPr>
        <w:t>接受分包合同企业名称）</w:t>
      </w:r>
    </w:p>
    <w:p w14:paraId="1763109E">
      <w:pPr>
        <w:pStyle w:val="2"/>
        <w:spacing w:before="299" w:line="65" w:lineRule="exact"/>
        <w:ind w:left="520"/>
        <w:rPr>
          <w:rFonts w:hint="eastAsia" w:asciiTheme="minorEastAsia" w:hAnsiTheme="minorEastAsia" w:eastAsiaTheme="minorEastAsia" w:cstheme="minorEastAsia"/>
        </w:rPr>
      </w:pPr>
      <w:r>
        <w:rPr>
          <w:rFonts w:hint="eastAsia" w:asciiTheme="minorEastAsia" w:hAnsiTheme="minorEastAsia" w:eastAsiaTheme="minorEastAsia" w:cstheme="minorEastAsia"/>
          <w:position w:val="1"/>
        </w:rPr>
        <w:t>…</w:t>
      </w:r>
    </w:p>
    <w:p w14:paraId="0B11CDDC">
      <w:pPr>
        <w:spacing w:before="182" w:line="344" w:lineRule="auto"/>
        <w:ind w:left="83" w:right="67"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鉴于甲方参加</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（招标人名称</w:t>
      </w:r>
      <w:r>
        <w:rPr>
          <w:rFonts w:hint="eastAsia" w:asciiTheme="minorEastAsia" w:hAnsiTheme="minorEastAsia" w:eastAsiaTheme="minorEastAsia" w:cstheme="minorEastAsia"/>
          <w:spacing w:val="-34"/>
          <w:sz w:val="21"/>
          <w:szCs w:val="21"/>
        </w:rPr>
        <w:t>）（</w:t>
      </w:r>
      <w:r>
        <w:rPr>
          <w:rFonts w:hint="eastAsia" w:asciiTheme="minorEastAsia" w:hAnsiTheme="minorEastAsia" w:eastAsiaTheme="minorEastAsia" w:cstheme="minorEastAsia"/>
          <w:spacing w:val="1"/>
          <w:sz w:val="21"/>
          <w:szCs w:val="21"/>
        </w:rPr>
        <w:t>以下简称招标</w:t>
      </w:r>
      <w:r>
        <w:rPr>
          <w:rFonts w:hint="eastAsia" w:asciiTheme="minorEastAsia" w:hAnsiTheme="minorEastAsia" w:eastAsiaTheme="minorEastAsia" w:cstheme="minorEastAsia"/>
          <w:sz w:val="21"/>
          <w:szCs w:val="21"/>
        </w:rPr>
        <w:t>人或发包人</w:t>
      </w:r>
      <w:r>
        <w:rPr>
          <w:rFonts w:hint="eastAsia" w:asciiTheme="minorEastAsia" w:hAnsiTheme="minorEastAsia" w:eastAsiaTheme="minorEastAsia" w:cstheme="minorEastAsia"/>
          <w:spacing w:val="-34"/>
          <w:sz w:val="21"/>
          <w:szCs w:val="21"/>
        </w:rPr>
        <w:t>）</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4"/>
          <w:sz w:val="21"/>
          <w:szCs w:val="21"/>
        </w:rPr>
        <w:t>（</w:t>
      </w:r>
      <w:r>
        <w:rPr>
          <w:rFonts w:hint="eastAsia" w:asciiTheme="minorEastAsia" w:hAnsiTheme="minorEastAsia" w:eastAsiaTheme="minorEastAsia" w:cstheme="minorEastAsia"/>
          <w:sz w:val="21"/>
          <w:szCs w:val="21"/>
        </w:rPr>
        <w:t>项目</w:t>
      </w:r>
      <w:r>
        <w:rPr>
          <w:rFonts w:hint="eastAsia" w:asciiTheme="minorEastAsia" w:hAnsiTheme="minorEastAsia" w:eastAsiaTheme="minorEastAsia" w:cstheme="minorEastAsia"/>
          <w:spacing w:val="-1"/>
          <w:sz w:val="21"/>
          <w:szCs w:val="21"/>
        </w:rPr>
        <w:t>名称</w:t>
      </w:r>
      <w:r>
        <w:rPr>
          <w:rFonts w:hint="eastAsia" w:asciiTheme="minorEastAsia" w:hAnsiTheme="minorEastAsia" w:eastAsiaTheme="minorEastAsia" w:cstheme="minorEastAsia"/>
          <w:spacing w:val="-17"/>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7"/>
          <w:sz w:val="21"/>
          <w:szCs w:val="21"/>
        </w:rPr>
        <w:t>（</w:t>
      </w:r>
      <w:r>
        <w:rPr>
          <w:rFonts w:hint="eastAsia" w:asciiTheme="minorEastAsia" w:hAnsiTheme="minorEastAsia" w:eastAsiaTheme="minorEastAsia" w:cstheme="minorEastAsia"/>
          <w:spacing w:val="-1"/>
          <w:sz w:val="21"/>
          <w:szCs w:val="21"/>
        </w:rPr>
        <w:t>标段名称</w:t>
      </w:r>
      <w:r>
        <w:rPr>
          <w:rFonts w:hint="eastAsia" w:asciiTheme="minorEastAsia" w:hAnsiTheme="minorEastAsia" w:eastAsiaTheme="minorEastAsia" w:cstheme="minorEastAsia"/>
          <w:spacing w:val="-17"/>
          <w:sz w:val="21"/>
          <w:szCs w:val="21"/>
        </w:rPr>
        <w:t>）（</w:t>
      </w:r>
      <w:r>
        <w:rPr>
          <w:rFonts w:hint="eastAsia" w:asciiTheme="minorEastAsia" w:hAnsiTheme="minorEastAsia" w:eastAsiaTheme="minorEastAsia" w:cstheme="minorEastAsia"/>
          <w:spacing w:val="-1"/>
          <w:sz w:val="21"/>
          <w:szCs w:val="21"/>
        </w:rPr>
        <w:t>以下简称本工程）的施工投标并争取赢得本工程施工承包合同（以下</w:t>
      </w:r>
      <w:r>
        <w:rPr>
          <w:rFonts w:hint="eastAsia" w:asciiTheme="minorEastAsia" w:hAnsiTheme="minorEastAsia" w:eastAsiaTheme="minorEastAsia" w:cstheme="minorEastAsia"/>
          <w:spacing w:val="-3"/>
          <w:sz w:val="21"/>
          <w:szCs w:val="21"/>
        </w:rPr>
        <w:t>简称合同）。在遵守《</w:t>
      </w:r>
      <w:r>
        <w:rPr>
          <w:rFonts w:hint="eastAsia" w:asciiTheme="minorEastAsia" w:hAnsiTheme="minorEastAsia" w:eastAsiaTheme="minorEastAsia" w:cstheme="minorEastAsia"/>
          <w:spacing w:val="-3"/>
          <w:sz w:val="21"/>
          <w:szCs w:val="21"/>
          <w:lang w:eastAsia="zh-CN"/>
        </w:rPr>
        <w:t>中华人民共和国建筑法</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lang w:eastAsia="zh-CN"/>
        </w:rPr>
        <w:t>中华人民共和国招标投标法</w:t>
      </w:r>
      <w:r>
        <w:rPr>
          <w:rFonts w:hint="eastAsia" w:asciiTheme="minorEastAsia" w:hAnsiTheme="minorEastAsia" w:eastAsiaTheme="minorEastAsia" w:cstheme="minorEastAsia"/>
          <w:spacing w:val="-3"/>
          <w:sz w:val="21"/>
          <w:szCs w:val="21"/>
        </w:rPr>
        <w:t>》及其相关的法律法规规章的前提下，经甲乙双方友</w:t>
      </w:r>
      <w:r>
        <w:rPr>
          <w:rFonts w:hint="eastAsia" w:asciiTheme="minorEastAsia" w:hAnsiTheme="minorEastAsia" w:eastAsiaTheme="minorEastAsia" w:cstheme="minorEastAsia"/>
          <w:spacing w:val="-4"/>
          <w:sz w:val="21"/>
          <w:szCs w:val="21"/>
        </w:rPr>
        <w:t>好协商订立如下分包意向协议：</w:t>
      </w:r>
    </w:p>
    <w:p w14:paraId="7B14977D">
      <w:pPr>
        <w:spacing w:before="10" w:line="343" w:lineRule="auto"/>
        <w:ind w:left="82" w:right="93"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在本工程的投标阶段，甲方负责本工程投标文件编制活动，并处理与投标和中标有关的一切事务。中标后，甲方负责合同订立和合同实施、组织和协调工作。</w:t>
      </w:r>
    </w:p>
    <w:p w14:paraId="118F056A">
      <w:pPr>
        <w:spacing w:before="2" w:line="347" w:lineRule="auto"/>
        <w:ind w:left="85"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1"/>
          <w:sz w:val="21"/>
          <w:szCs w:val="21"/>
        </w:rPr>
        <w:t>乙方按照甲方的要求提供分包工作投标所需的相关资料，包</w:t>
      </w:r>
      <w:r>
        <w:rPr>
          <w:rFonts w:hint="eastAsia" w:asciiTheme="minorEastAsia" w:hAnsiTheme="minorEastAsia" w:eastAsiaTheme="minorEastAsia" w:cstheme="minorEastAsia"/>
          <w:spacing w:val="-2"/>
          <w:sz w:val="21"/>
          <w:szCs w:val="21"/>
        </w:rPr>
        <w:t>括但不限于资质、资格、分包</w:t>
      </w:r>
      <w:r>
        <w:rPr>
          <w:rFonts w:hint="eastAsia" w:asciiTheme="minorEastAsia" w:hAnsiTheme="minorEastAsia" w:eastAsiaTheme="minorEastAsia" w:cstheme="minorEastAsia"/>
          <w:spacing w:val="-1"/>
          <w:sz w:val="21"/>
          <w:szCs w:val="21"/>
        </w:rPr>
        <w:t>工作报价、技术文件、经营状况等资料，并对所提供资料的真实性负责。甲方为此提供便利条件，未经乙方同意，甲方不得擅自降低乙方提供的分包工作报</w:t>
      </w:r>
      <w:r>
        <w:rPr>
          <w:rFonts w:hint="eastAsia" w:asciiTheme="minorEastAsia" w:hAnsiTheme="minorEastAsia" w:eastAsiaTheme="minorEastAsia" w:cstheme="minorEastAsia"/>
          <w:spacing w:val="-2"/>
          <w:sz w:val="21"/>
          <w:szCs w:val="21"/>
        </w:rPr>
        <w:t>价。</w:t>
      </w:r>
    </w:p>
    <w:p w14:paraId="0C8C0BC9">
      <w:pPr>
        <w:spacing w:before="2" w:line="347" w:lineRule="auto"/>
        <w:ind w:left="84" w:right="98"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49"/>
          <w:sz w:val="21"/>
          <w:szCs w:val="21"/>
        </w:rPr>
        <w:t xml:space="preserve"> </w:t>
      </w:r>
      <w:r>
        <w:rPr>
          <w:rFonts w:hint="eastAsia" w:asciiTheme="minorEastAsia" w:hAnsiTheme="minorEastAsia" w:eastAsiaTheme="minorEastAsia" w:cstheme="minorEastAsia"/>
          <w:spacing w:val="-2"/>
          <w:sz w:val="21"/>
          <w:szCs w:val="21"/>
        </w:rPr>
        <w:t>甲方承诺中标后，就本协议约定的分包工作以分包合同的形式交由乙方承担；乙方承诺按</w:t>
      </w:r>
      <w:r>
        <w:rPr>
          <w:rFonts w:hint="eastAsia" w:asciiTheme="minorEastAsia" w:hAnsiTheme="minorEastAsia" w:eastAsiaTheme="minorEastAsia" w:cstheme="minorEastAsia"/>
          <w:spacing w:val="2"/>
          <w:sz w:val="21"/>
          <w:szCs w:val="21"/>
        </w:rPr>
        <w:t>照分包合同的约定履行责任和义务并对甲方负责。甲方和乙方就分包工作对</w:t>
      </w:r>
      <w:r>
        <w:rPr>
          <w:rFonts w:hint="eastAsia" w:asciiTheme="minorEastAsia" w:hAnsiTheme="minorEastAsia" w:eastAsiaTheme="minorEastAsia" w:cstheme="minorEastAsia"/>
          <w:spacing w:val="1"/>
          <w:sz w:val="21"/>
          <w:szCs w:val="21"/>
        </w:rPr>
        <w:t>招标人（发包人）承</w:t>
      </w:r>
      <w:r>
        <w:rPr>
          <w:rFonts w:hint="eastAsia" w:asciiTheme="minorEastAsia" w:hAnsiTheme="minorEastAsia" w:eastAsiaTheme="minorEastAsia" w:cstheme="minorEastAsia"/>
          <w:spacing w:val="-6"/>
          <w:sz w:val="21"/>
          <w:szCs w:val="21"/>
        </w:rPr>
        <w:t>担连带责任。</w:t>
      </w:r>
    </w:p>
    <w:p w14:paraId="46F3F4B9">
      <w:pPr>
        <w:spacing w:before="1" w:line="218" w:lineRule="auto"/>
        <w:ind w:left="5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54"/>
          <w:sz w:val="21"/>
          <w:szCs w:val="21"/>
        </w:rPr>
        <w:t xml:space="preserve"> </w:t>
      </w:r>
      <w:r>
        <w:rPr>
          <w:rFonts w:hint="eastAsia" w:asciiTheme="minorEastAsia" w:hAnsiTheme="minorEastAsia" w:eastAsiaTheme="minorEastAsia" w:cstheme="minorEastAsia"/>
          <w:spacing w:val="-3"/>
          <w:sz w:val="21"/>
          <w:szCs w:val="21"/>
        </w:rPr>
        <w:t>甲方拟分包给乙方的工作、分包合同金额、分包合同金额占比如下：</w:t>
      </w:r>
    </w:p>
    <w:p w14:paraId="577A91FE">
      <w:pPr>
        <w:spacing w:before="156"/>
        <w:rPr>
          <w:rFonts w:hint="eastAsia" w:asciiTheme="minorEastAsia" w:hAnsiTheme="minorEastAsia" w:eastAsiaTheme="minorEastAsia" w:cstheme="minorEastAsia"/>
        </w:rPr>
      </w:pPr>
    </w:p>
    <w:tbl>
      <w:tblPr>
        <w:tblStyle w:val="6"/>
        <w:tblW w:w="904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7"/>
        <w:gridCol w:w="1589"/>
        <w:gridCol w:w="1724"/>
        <w:gridCol w:w="1154"/>
        <w:gridCol w:w="1155"/>
        <w:gridCol w:w="1425"/>
        <w:gridCol w:w="1417"/>
      </w:tblGrid>
      <w:tr w14:paraId="77CE2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577" w:type="dxa"/>
            <w:textDirection w:val="tbRlV"/>
            <w:vAlign w:val="top"/>
          </w:tcPr>
          <w:p w14:paraId="14DB7E69">
            <w:pPr>
              <w:pStyle w:val="7"/>
              <w:spacing w:before="186" w:line="210" w:lineRule="auto"/>
              <w:ind w:left="16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0"/>
                <w:sz w:val="21"/>
                <w:szCs w:val="21"/>
              </w:rPr>
              <w:t>序号</w:t>
            </w:r>
          </w:p>
        </w:tc>
        <w:tc>
          <w:tcPr>
            <w:tcW w:w="1589" w:type="dxa"/>
            <w:vAlign w:val="top"/>
          </w:tcPr>
          <w:p w14:paraId="684C0123">
            <w:pPr>
              <w:pStyle w:val="7"/>
              <w:spacing w:before="164" w:line="241" w:lineRule="auto"/>
              <w:ind w:left="379" w:right="153" w:hanging="2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接收</w:t>
            </w:r>
            <w:r>
              <w:rPr>
                <w:rFonts w:hint="eastAsia" w:asciiTheme="minorEastAsia" w:hAnsiTheme="minorEastAsia" w:eastAsiaTheme="minorEastAsia" w:cstheme="minorEastAsia"/>
                <w:spacing w:val="-1"/>
                <w:sz w:val="21"/>
                <w:szCs w:val="21"/>
              </w:rPr>
              <w:t>分包合同</w:t>
            </w:r>
            <w:r>
              <w:rPr>
                <w:rFonts w:hint="eastAsia" w:asciiTheme="minorEastAsia" w:hAnsiTheme="minorEastAsia" w:eastAsiaTheme="minorEastAsia" w:cstheme="minorEastAsia"/>
                <w:spacing w:val="-2"/>
                <w:sz w:val="21"/>
                <w:szCs w:val="21"/>
              </w:rPr>
              <w:t>企业名称</w:t>
            </w:r>
          </w:p>
        </w:tc>
        <w:tc>
          <w:tcPr>
            <w:tcW w:w="1724" w:type="dxa"/>
            <w:vAlign w:val="top"/>
          </w:tcPr>
          <w:p w14:paraId="51117073">
            <w:pPr>
              <w:pStyle w:val="7"/>
              <w:spacing w:before="164" w:line="220" w:lineRule="auto"/>
              <w:ind w:left="4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分包合同</w:t>
            </w:r>
          </w:p>
          <w:p w14:paraId="2C25DE67">
            <w:pPr>
              <w:pStyle w:val="7"/>
              <w:spacing w:before="19" w:line="220" w:lineRule="auto"/>
              <w:ind w:left="2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工作内容名称</w:t>
            </w:r>
          </w:p>
        </w:tc>
        <w:tc>
          <w:tcPr>
            <w:tcW w:w="1154" w:type="dxa"/>
            <w:vAlign w:val="top"/>
          </w:tcPr>
          <w:p w14:paraId="361D5766">
            <w:pPr>
              <w:pStyle w:val="7"/>
              <w:spacing w:before="29" w:line="220" w:lineRule="auto"/>
              <w:ind w:left="1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分包合同</w:t>
            </w:r>
          </w:p>
          <w:p w14:paraId="2F1CB95A">
            <w:pPr>
              <w:pStyle w:val="7"/>
              <w:spacing w:before="19" w:line="220" w:lineRule="auto"/>
              <w:ind w:left="3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金额</w:t>
            </w:r>
          </w:p>
          <w:p w14:paraId="4FF91991">
            <w:pPr>
              <w:pStyle w:val="7"/>
              <w:spacing w:before="19" w:line="207" w:lineRule="auto"/>
              <w:ind w:left="1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（万元）</w:t>
            </w:r>
          </w:p>
        </w:tc>
        <w:tc>
          <w:tcPr>
            <w:tcW w:w="1155" w:type="dxa"/>
            <w:vAlign w:val="top"/>
          </w:tcPr>
          <w:p w14:paraId="517C0560">
            <w:pPr>
              <w:pStyle w:val="7"/>
              <w:spacing w:before="29" w:line="220" w:lineRule="auto"/>
              <w:ind w:left="1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分包合同</w:t>
            </w:r>
          </w:p>
          <w:p w14:paraId="2F7D5CD0">
            <w:pPr>
              <w:pStyle w:val="7"/>
              <w:spacing w:before="19" w:line="222" w:lineRule="auto"/>
              <w:ind w:left="330" w:right="145" w:hanging="1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金额占比</w:t>
            </w:r>
            <w:r>
              <w:rPr>
                <w:rFonts w:hint="eastAsia" w:asciiTheme="minorEastAsia" w:hAnsiTheme="minorEastAsia" w:eastAsiaTheme="minorEastAsia" w:cstheme="minorEastAsia"/>
                <w:spacing w:val="-5"/>
                <w:sz w:val="21"/>
                <w:szCs w:val="21"/>
              </w:rPr>
              <w:t>（%）</w:t>
            </w:r>
          </w:p>
        </w:tc>
        <w:tc>
          <w:tcPr>
            <w:tcW w:w="1425" w:type="dxa"/>
            <w:vAlign w:val="top"/>
          </w:tcPr>
          <w:p w14:paraId="5C4EFFC7">
            <w:pPr>
              <w:pStyle w:val="7"/>
              <w:spacing w:before="29" w:line="220" w:lineRule="auto"/>
              <w:ind w:left="19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满足分包工</w:t>
            </w:r>
          </w:p>
          <w:p w14:paraId="0B8879F0">
            <w:pPr>
              <w:pStyle w:val="7"/>
              <w:spacing w:before="20" w:line="220" w:lineRule="auto"/>
              <w:ind w:left="19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作的企业资</w:t>
            </w:r>
          </w:p>
          <w:p w14:paraId="007528B5">
            <w:pPr>
              <w:pStyle w:val="7"/>
              <w:spacing w:before="19" w:line="207" w:lineRule="auto"/>
              <w:ind w:left="19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质（如需）</w:t>
            </w:r>
          </w:p>
        </w:tc>
        <w:tc>
          <w:tcPr>
            <w:tcW w:w="1417" w:type="dxa"/>
            <w:vAlign w:val="top"/>
          </w:tcPr>
          <w:p w14:paraId="6B787846">
            <w:pPr>
              <w:pStyle w:val="7"/>
              <w:spacing w:before="299" w:line="221" w:lineRule="auto"/>
              <w:ind w:left="4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08519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0F8EAA1B">
            <w:pPr>
              <w:rPr>
                <w:rFonts w:hint="eastAsia" w:asciiTheme="minorEastAsia" w:hAnsiTheme="minorEastAsia" w:eastAsiaTheme="minorEastAsia" w:cstheme="minorEastAsia"/>
                <w:sz w:val="21"/>
              </w:rPr>
            </w:pPr>
          </w:p>
        </w:tc>
        <w:tc>
          <w:tcPr>
            <w:tcW w:w="1589" w:type="dxa"/>
            <w:vAlign w:val="top"/>
          </w:tcPr>
          <w:p w14:paraId="17AE95A9">
            <w:pPr>
              <w:rPr>
                <w:rFonts w:hint="eastAsia" w:asciiTheme="minorEastAsia" w:hAnsiTheme="minorEastAsia" w:eastAsiaTheme="minorEastAsia" w:cstheme="minorEastAsia"/>
                <w:sz w:val="21"/>
              </w:rPr>
            </w:pPr>
          </w:p>
        </w:tc>
        <w:tc>
          <w:tcPr>
            <w:tcW w:w="1724" w:type="dxa"/>
            <w:vAlign w:val="top"/>
          </w:tcPr>
          <w:p w14:paraId="64947D0B">
            <w:pPr>
              <w:rPr>
                <w:rFonts w:hint="eastAsia" w:asciiTheme="minorEastAsia" w:hAnsiTheme="minorEastAsia" w:eastAsiaTheme="minorEastAsia" w:cstheme="minorEastAsia"/>
                <w:sz w:val="21"/>
              </w:rPr>
            </w:pPr>
          </w:p>
        </w:tc>
        <w:tc>
          <w:tcPr>
            <w:tcW w:w="1154" w:type="dxa"/>
            <w:vAlign w:val="top"/>
          </w:tcPr>
          <w:p w14:paraId="6F8FBC83">
            <w:pPr>
              <w:rPr>
                <w:rFonts w:hint="eastAsia" w:asciiTheme="minorEastAsia" w:hAnsiTheme="minorEastAsia" w:eastAsiaTheme="minorEastAsia" w:cstheme="minorEastAsia"/>
                <w:sz w:val="21"/>
              </w:rPr>
            </w:pPr>
          </w:p>
        </w:tc>
        <w:tc>
          <w:tcPr>
            <w:tcW w:w="1155" w:type="dxa"/>
            <w:vAlign w:val="top"/>
          </w:tcPr>
          <w:p w14:paraId="278F2842">
            <w:pPr>
              <w:rPr>
                <w:rFonts w:hint="eastAsia" w:asciiTheme="minorEastAsia" w:hAnsiTheme="minorEastAsia" w:eastAsiaTheme="minorEastAsia" w:cstheme="minorEastAsia"/>
                <w:sz w:val="21"/>
              </w:rPr>
            </w:pPr>
          </w:p>
        </w:tc>
        <w:tc>
          <w:tcPr>
            <w:tcW w:w="1425" w:type="dxa"/>
            <w:vAlign w:val="top"/>
          </w:tcPr>
          <w:p w14:paraId="77BB47AB">
            <w:pPr>
              <w:rPr>
                <w:rFonts w:hint="eastAsia" w:asciiTheme="minorEastAsia" w:hAnsiTheme="minorEastAsia" w:eastAsiaTheme="minorEastAsia" w:cstheme="minorEastAsia"/>
                <w:sz w:val="21"/>
              </w:rPr>
            </w:pPr>
          </w:p>
        </w:tc>
        <w:tc>
          <w:tcPr>
            <w:tcW w:w="1417" w:type="dxa"/>
            <w:vAlign w:val="top"/>
          </w:tcPr>
          <w:p w14:paraId="7F2383F4">
            <w:pPr>
              <w:rPr>
                <w:rFonts w:hint="eastAsia" w:asciiTheme="minorEastAsia" w:hAnsiTheme="minorEastAsia" w:eastAsiaTheme="minorEastAsia" w:cstheme="minorEastAsia"/>
                <w:sz w:val="21"/>
              </w:rPr>
            </w:pPr>
          </w:p>
        </w:tc>
      </w:tr>
      <w:tr w14:paraId="6F667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1808AE28">
            <w:pPr>
              <w:rPr>
                <w:rFonts w:hint="eastAsia" w:asciiTheme="minorEastAsia" w:hAnsiTheme="minorEastAsia" w:eastAsiaTheme="minorEastAsia" w:cstheme="minorEastAsia"/>
                <w:sz w:val="21"/>
              </w:rPr>
            </w:pPr>
          </w:p>
        </w:tc>
        <w:tc>
          <w:tcPr>
            <w:tcW w:w="1589" w:type="dxa"/>
            <w:vAlign w:val="top"/>
          </w:tcPr>
          <w:p w14:paraId="0747A1C4">
            <w:pPr>
              <w:rPr>
                <w:rFonts w:hint="eastAsia" w:asciiTheme="minorEastAsia" w:hAnsiTheme="minorEastAsia" w:eastAsiaTheme="minorEastAsia" w:cstheme="minorEastAsia"/>
                <w:sz w:val="21"/>
              </w:rPr>
            </w:pPr>
          </w:p>
        </w:tc>
        <w:tc>
          <w:tcPr>
            <w:tcW w:w="1724" w:type="dxa"/>
            <w:vAlign w:val="top"/>
          </w:tcPr>
          <w:p w14:paraId="6635A3B6">
            <w:pPr>
              <w:rPr>
                <w:rFonts w:hint="eastAsia" w:asciiTheme="minorEastAsia" w:hAnsiTheme="minorEastAsia" w:eastAsiaTheme="minorEastAsia" w:cstheme="minorEastAsia"/>
                <w:sz w:val="21"/>
              </w:rPr>
            </w:pPr>
          </w:p>
        </w:tc>
        <w:tc>
          <w:tcPr>
            <w:tcW w:w="1154" w:type="dxa"/>
            <w:vAlign w:val="top"/>
          </w:tcPr>
          <w:p w14:paraId="3C099D14">
            <w:pPr>
              <w:rPr>
                <w:rFonts w:hint="eastAsia" w:asciiTheme="minorEastAsia" w:hAnsiTheme="minorEastAsia" w:eastAsiaTheme="minorEastAsia" w:cstheme="minorEastAsia"/>
                <w:sz w:val="21"/>
              </w:rPr>
            </w:pPr>
          </w:p>
        </w:tc>
        <w:tc>
          <w:tcPr>
            <w:tcW w:w="1155" w:type="dxa"/>
            <w:vAlign w:val="top"/>
          </w:tcPr>
          <w:p w14:paraId="6E395ABC">
            <w:pPr>
              <w:rPr>
                <w:rFonts w:hint="eastAsia" w:asciiTheme="minorEastAsia" w:hAnsiTheme="minorEastAsia" w:eastAsiaTheme="minorEastAsia" w:cstheme="minorEastAsia"/>
                <w:sz w:val="21"/>
              </w:rPr>
            </w:pPr>
          </w:p>
        </w:tc>
        <w:tc>
          <w:tcPr>
            <w:tcW w:w="1425" w:type="dxa"/>
            <w:vAlign w:val="top"/>
          </w:tcPr>
          <w:p w14:paraId="7873D09D">
            <w:pPr>
              <w:rPr>
                <w:rFonts w:hint="eastAsia" w:asciiTheme="minorEastAsia" w:hAnsiTheme="minorEastAsia" w:eastAsiaTheme="minorEastAsia" w:cstheme="minorEastAsia"/>
                <w:sz w:val="21"/>
              </w:rPr>
            </w:pPr>
          </w:p>
        </w:tc>
        <w:tc>
          <w:tcPr>
            <w:tcW w:w="1417" w:type="dxa"/>
            <w:vAlign w:val="top"/>
          </w:tcPr>
          <w:p w14:paraId="59353342">
            <w:pPr>
              <w:rPr>
                <w:rFonts w:hint="eastAsia" w:asciiTheme="minorEastAsia" w:hAnsiTheme="minorEastAsia" w:eastAsiaTheme="minorEastAsia" w:cstheme="minorEastAsia"/>
                <w:sz w:val="21"/>
              </w:rPr>
            </w:pPr>
          </w:p>
        </w:tc>
      </w:tr>
      <w:tr w14:paraId="24D59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48C247A3">
            <w:pPr>
              <w:rPr>
                <w:rFonts w:hint="eastAsia" w:asciiTheme="minorEastAsia" w:hAnsiTheme="minorEastAsia" w:eastAsiaTheme="minorEastAsia" w:cstheme="minorEastAsia"/>
                <w:sz w:val="21"/>
              </w:rPr>
            </w:pPr>
          </w:p>
        </w:tc>
        <w:tc>
          <w:tcPr>
            <w:tcW w:w="1589" w:type="dxa"/>
            <w:vAlign w:val="top"/>
          </w:tcPr>
          <w:p w14:paraId="29069CD3">
            <w:pPr>
              <w:rPr>
                <w:rFonts w:hint="eastAsia" w:asciiTheme="minorEastAsia" w:hAnsiTheme="minorEastAsia" w:eastAsiaTheme="minorEastAsia" w:cstheme="minorEastAsia"/>
                <w:sz w:val="21"/>
              </w:rPr>
            </w:pPr>
          </w:p>
        </w:tc>
        <w:tc>
          <w:tcPr>
            <w:tcW w:w="1724" w:type="dxa"/>
            <w:vAlign w:val="top"/>
          </w:tcPr>
          <w:p w14:paraId="4B1CF793">
            <w:pPr>
              <w:rPr>
                <w:rFonts w:hint="eastAsia" w:asciiTheme="minorEastAsia" w:hAnsiTheme="minorEastAsia" w:eastAsiaTheme="minorEastAsia" w:cstheme="minorEastAsia"/>
                <w:sz w:val="21"/>
              </w:rPr>
            </w:pPr>
          </w:p>
        </w:tc>
        <w:tc>
          <w:tcPr>
            <w:tcW w:w="1154" w:type="dxa"/>
            <w:vAlign w:val="top"/>
          </w:tcPr>
          <w:p w14:paraId="77349438">
            <w:pPr>
              <w:rPr>
                <w:rFonts w:hint="eastAsia" w:asciiTheme="minorEastAsia" w:hAnsiTheme="minorEastAsia" w:eastAsiaTheme="minorEastAsia" w:cstheme="minorEastAsia"/>
                <w:sz w:val="21"/>
              </w:rPr>
            </w:pPr>
          </w:p>
        </w:tc>
        <w:tc>
          <w:tcPr>
            <w:tcW w:w="1155" w:type="dxa"/>
            <w:vAlign w:val="top"/>
          </w:tcPr>
          <w:p w14:paraId="3906CB26">
            <w:pPr>
              <w:rPr>
                <w:rFonts w:hint="eastAsia" w:asciiTheme="minorEastAsia" w:hAnsiTheme="minorEastAsia" w:eastAsiaTheme="minorEastAsia" w:cstheme="minorEastAsia"/>
                <w:sz w:val="21"/>
              </w:rPr>
            </w:pPr>
          </w:p>
        </w:tc>
        <w:tc>
          <w:tcPr>
            <w:tcW w:w="1425" w:type="dxa"/>
            <w:vAlign w:val="top"/>
          </w:tcPr>
          <w:p w14:paraId="26426212">
            <w:pPr>
              <w:rPr>
                <w:rFonts w:hint="eastAsia" w:asciiTheme="minorEastAsia" w:hAnsiTheme="minorEastAsia" w:eastAsiaTheme="minorEastAsia" w:cstheme="minorEastAsia"/>
                <w:sz w:val="21"/>
              </w:rPr>
            </w:pPr>
          </w:p>
        </w:tc>
        <w:tc>
          <w:tcPr>
            <w:tcW w:w="1417" w:type="dxa"/>
            <w:vAlign w:val="top"/>
          </w:tcPr>
          <w:p w14:paraId="65AE0B99">
            <w:pPr>
              <w:rPr>
                <w:rFonts w:hint="eastAsia" w:asciiTheme="minorEastAsia" w:hAnsiTheme="minorEastAsia" w:eastAsiaTheme="minorEastAsia" w:cstheme="minorEastAsia"/>
                <w:sz w:val="21"/>
              </w:rPr>
            </w:pPr>
          </w:p>
        </w:tc>
      </w:tr>
      <w:tr w14:paraId="4E103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4DF7436A">
            <w:pPr>
              <w:rPr>
                <w:rFonts w:hint="eastAsia" w:asciiTheme="minorEastAsia" w:hAnsiTheme="minorEastAsia" w:eastAsiaTheme="minorEastAsia" w:cstheme="minorEastAsia"/>
                <w:sz w:val="21"/>
              </w:rPr>
            </w:pPr>
          </w:p>
        </w:tc>
        <w:tc>
          <w:tcPr>
            <w:tcW w:w="1589" w:type="dxa"/>
            <w:vAlign w:val="top"/>
          </w:tcPr>
          <w:p w14:paraId="75FE982A">
            <w:pPr>
              <w:rPr>
                <w:rFonts w:hint="eastAsia" w:asciiTheme="minorEastAsia" w:hAnsiTheme="minorEastAsia" w:eastAsiaTheme="minorEastAsia" w:cstheme="minorEastAsia"/>
                <w:sz w:val="21"/>
              </w:rPr>
            </w:pPr>
          </w:p>
        </w:tc>
        <w:tc>
          <w:tcPr>
            <w:tcW w:w="1724" w:type="dxa"/>
            <w:vAlign w:val="top"/>
          </w:tcPr>
          <w:p w14:paraId="406A78F7">
            <w:pPr>
              <w:rPr>
                <w:rFonts w:hint="eastAsia" w:asciiTheme="minorEastAsia" w:hAnsiTheme="minorEastAsia" w:eastAsiaTheme="minorEastAsia" w:cstheme="minorEastAsia"/>
                <w:sz w:val="21"/>
              </w:rPr>
            </w:pPr>
          </w:p>
        </w:tc>
        <w:tc>
          <w:tcPr>
            <w:tcW w:w="1154" w:type="dxa"/>
            <w:vAlign w:val="top"/>
          </w:tcPr>
          <w:p w14:paraId="15FFFA2C">
            <w:pPr>
              <w:rPr>
                <w:rFonts w:hint="eastAsia" w:asciiTheme="minorEastAsia" w:hAnsiTheme="minorEastAsia" w:eastAsiaTheme="minorEastAsia" w:cstheme="minorEastAsia"/>
                <w:sz w:val="21"/>
              </w:rPr>
            </w:pPr>
          </w:p>
        </w:tc>
        <w:tc>
          <w:tcPr>
            <w:tcW w:w="1155" w:type="dxa"/>
            <w:vAlign w:val="top"/>
          </w:tcPr>
          <w:p w14:paraId="1363BAA1">
            <w:pPr>
              <w:rPr>
                <w:rFonts w:hint="eastAsia" w:asciiTheme="minorEastAsia" w:hAnsiTheme="minorEastAsia" w:eastAsiaTheme="minorEastAsia" w:cstheme="minorEastAsia"/>
                <w:sz w:val="21"/>
              </w:rPr>
            </w:pPr>
          </w:p>
        </w:tc>
        <w:tc>
          <w:tcPr>
            <w:tcW w:w="1425" w:type="dxa"/>
            <w:vAlign w:val="top"/>
          </w:tcPr>
          <w:p w14:paraId="1C62B571">
            <w:pPr>
              <w:rPr>
                <w:rFonts w:hint="eastAsia" w:asciiTheme="minorEastAsia" w:hAnsiTheme="minorEastAsia" w:eastAsiaTheme="minorEastAsia" w:cstheme="minorEastAsia"/>
                <w:sz w:val="21"/>
              </w:rPr>
            </w:pPr>
          </w:p>
        </w:tc>
        <w:tc>
          <w:tcPr>
            <w:tcW w:w="1417" w:type="dxa"/>
            <w:vAlign w:val="top"/>
          </w:tcPr>
          <w:p w14:paraId="3C026B0D">
            <w:pPr>
              <w:rPr>
                <w:rFonts w:hint="eastAsia" w:asciiTheme="minorEastAsia" w:hAnsiTheme="minorEastAsia" w:eastAsiaTheme="minorEastAsia" w:cstheme="minorEastAsia"/>
                <w:sz w:val="21"/>
              </w:rPr>
            </w:pPr>
          </w:p>
        </w:tc>
      </w:tr>
      <w:tr w14:paraId="5357D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77" w:type="dxa"/>
            <w:vAlign w:val="top"/>
          </w:tcPr>
          <w:p w14:paraId="013BDF63">
            <w:pPr>
              <w:rPr>
                <w:rFonts w:hint="eastAsia" w:asciiTheme="minorEastAsia" w:hAnsiTheme="minorEastAsia" w:eastAsiaTheme="minorEastAsia" w:cstheme="minorEastAsia"/>
                <w:sz w:val="21"/>
              </w:rPr>
            </w:pPr>
          </w:p>
        </w:tc>
        <w:tc>
          <w:tcPr>
            <w:tcW w:w="1589" w:type="dxa"/>
            <w:vAlign w:val="top"/>
          </w:tcPr>
          <w:p w14:paraId="6EEB0321">
            <w:pPr>
              <w:rPr>
                <w:rFonts w:hint="eastAsia" w:asciiTheme="minorEastAsia" w:hAnsiTheme="minorEastAsia" w:eastAsiaTheme="minorEastAsia" w:cstheme="minorEastAsia"/>
                <w:sz w:val="21"/>
              </w:rPr>
            </w:pPr>
          </w:p>
        </w:tc>
        <w:tc>
          <w:tcPr>
            <w:tcW w:w="1724" w:type="dxa"/>
            <w:vAlign w:val="top"/>
          </w:tcPr>
          <w:p w14:paraId="568AAC40">
            <w:pPr>
              <w:rPr>
                <w:rFonts w:hint="eastAsia" w:asciiTheme="minorEastAsia" w:hAnsiTheme="minorEastAsia" w:eastAsiaTheme="minorEastAsia" w:cstheme="minorEastAsia"/>
                <w:sz w:val="21"/>
              </w:rPr>
            </w:pPr>
          </w:p>
        </w:tc>
        <w:tc>
          <w:tcPr>
            <w:tcW w:w="1154" w:type="dxa"/>
            <w:vAlign w:val="top"/>
          </w:tcPr>
          <w:p w14:paraId="08EAA8F6">
            <w:pPr>
              <w:rPr>
                <w:rFonts w:hint="eastAsia" w:asciiTheme="minorEastAsia" w:hAnsiTheme="minorEastAsia" w:eastAsiaTheme="minorEastAsia" w:cstheme="minorEastAsia"/>
                <w:sz w:val="21"/>
              </w:rPr>
            </w:pPr>
          </w:p>
        </w:tc>
        <w:tc>
          <w:tcPr>
            <w:tcW w:w="1155" w:type="dxa"/>
            <w:vAlign w:val="top"/>
          </w:tcPr>
          <w:p w14:paraId="75A132B8">
            <w:pPr>
              <w:rPr>
                <w:rFonts w:hint="eastAsia" w:asciiTheme="minorEastAsia" w:hAnsiTheme="minorEastAsia" w:eastAsiaTheme="minorEastAsia" w:cstheme="minorEastAsia"/>
                <w:sz w:val="21"/>
              </w:rPr>
            </w:pPr>
          </w:p>
        </w:tc>
        <w:tc>
          <w:tcPr>
            <w:tcW w:w="1425" w:type="dxa"/>
            <w:vAlign w:val="top"/>
          </w:tcPr>
          <w:p w14:paraId="1F332FDD">
            <w:pPr>
              <w:rPr>
                <w:rFonts w:hint="eastAsia" w:asciiTheme="minorEastAsia" w:hAnsiTheme="minorEastAsia" w:eastAsiaTheme="minorEastAsia" w:cstheme="minorEastAsia"/>
                <w:sz w:val="21"/>
              </w:rPr>
            </w:pPr>
          </w:p>
        </w:tc>
        <w:tc>
          <w:tcPr>
            <w:tcW w:w="1417" w:type="dxa"/>
            <w:vAlign w:val="top"/>
          </w:tcPr>
          <w:p w14:paraId="35DF9ECC">
            <w:pPr>
              <w:rPr>
                <w:rFonts w:hint="eastAsia" w:asciiTheme="minorEastAsia" w:hAnsiTheme="minorEastAsia" w:eastAsiaTheme="minorEastAsia" w:cstheme="minorEastAsia"/>
                <w:sz w:val="21"/>
              </w:rPr>
            </w:pPr>
          </w:p>
        </w:tc>
      </w:tr>
      <w:tr w14:paraId="7FECB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77" w:type="dxa"/>
            <w:vAlign w:val="top"/>
          </w:tcPr>
          <w:p w14:paraId="01EAF655">
            <w:pPr>
              <w:rPr>
                <w:rFonts w:hint="eastAsia" w:asciiTheme="minorEastAsia" w:hAnsiTheme="minorEastAsia" w:eastAsiaTheme="minorEastAsia" w:cstheme="minorEastAsia"/>
                <w:sz w:val="21"/>
              </w:rPr>
            </w:pPr>
          </w:p>
        </w:tc>
        <w:tc>
          <w:tcPr>
            <w:tcW w:w="3313" w:type="dxa"/>
            <w:gridSpan w:val="2"/>
            <w:vAlign w:val="top"/>
          </w:tcPr>
          <w:p w14:paraId="587E22E6">
            <w:pPr>
              <w:pStyle w:val="7"/>
              <w:spacing w:before="123" w:line="221" w:lineRule="auto"/>
              <w:ind w:left="14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合计</w:t>
            </w:r>
          </w:p>
        </w:tc>
        <w:tc>
          <w:tcPr>
            <w:tcW w:w="1154" w:type="dxa"/>
            <w:vAlign w:val="top"/>
          </w:tcPr>
          <w:p w14:paraId="63A2918D">
            <w:pPr>
              <w:rPr>
                <w:rFonts w:hint="eastAsia" w:asciiTheme="minorEastAsia" w:hAnsiTheme="minorEastAsia" w:eastAsiaTheme="minorEastAsia" w:cstheme="minorEastAsia"/>
                <w:sz w:val="21"/>
              </w:rPr>
            </w:pPr>
          </w:p>
        </w:tc>
        <w:tc>
          <w:tcPr>
            <w:tcW w:w="1155" w:type="dxa"/>
            <w:vAlign w:val="top"/>
          </w:tcPr>
          <w:p w14:paraId="10890790">
            <w:pPr>
              <w:rPr>
                <w:rFonts w:hint="eastAsia" w:asciiTheme="minorEastAsia" w:hAnsiTheme="minorEastAsia" w:eastAsiaTheme="minorEastAsia" w:cstheme="minorEastAsia"/>
                <w:sz w:val="21"/>
              </w:rPr>
            </w:pPr>
          </w:p>
        </w:tc>
        <w:tc>
          <w:tcPr>
            <w:tcW w:w="1425" w:type="dxa"/>
            <w:vAlign w:val="top"/>
          </w:tcPr>
          <w:p w14:paraId="214D3DA7">
            <w:pPr>
              <w:rPr>
                <w:rFonts w:hint="eastAsia" w:asciiTheme="minorEastAsia" w:hAnsiTheme="minorEastAsia" w:eastAsiaTheme="minorEastAsia" w:cstheme="minorEastAsia"/>
                <w:sz w:val="21"/>
              </w:rPr>
            </w:pPr>
          </w:p>
        </w:tc>
        <w:tc>
          <w:tcPr>
            <w:tcW w:w="1417" w:type="dxa"/>
            <w:vAlign w:val="top"/>
          </w:tcPr>
          <w:p w14:paraId="50AC7B7C">
            <w:pPr>
              <w:rPr>
                <w:rFonts w:hint="eastAsia" w:asciiTheme="minorEastAsia" w:hAnsiTheme="minorEastAsia" w:eastAsiaTheme="minorEastAsia" w:cstheme="minorEastAsia"/>
                <w:sz w:val="21"/>
              </w:rPr>
            </w:pPr>
          </w:p>
        </w:tc>
      </w:tr>
      <w:tr w14:paraId="27844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577" w:type="dxa"/>
            <w:vAlign w:val="top"/>
          </w:tcPr>
          <w:p w14:paraId="08DE48B2">
            <w:pPr>
              <w:rPr>
                <w:rFonts w:hint="eastAsia" w:asciiTheme="minorEastAsia" w:hAnsiTheme="minorEastAsia" w:eastAsiaTheme="minorEastAsia" w:cstheme="minorEastAsia"/>
                <w:sz w:val="21"/>
              </w:rPr>
            </w:pPr>
          </w:p>
        </w:tc>
        <w:tc>
          <w:tcPr>
            <w:tcW w:w="3313" w:type="dxa"/>
            <w:gridSpan w:val="2"/>
            <w:vAlign w:val="top"/>
          </w:tcPr>
          <w:p w14:paraId="4DF70782">
            <w:pPr>
              <w:pStyle w:val="7"/>
              <w:spacing w:before="125" w:line="219" w:lineRule="auto"/>
              <w:ind w:left="49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本项目合同金额（万元）</w:t>
            </w:r>
          </w:p>
        </w:tc>
        <w:tc>
          <w:tcPr>
            <w:tcW w:w="2309" w:type="dxa"/>
            <w:gridSpan w:val="2"/>
            <w:vAlign w:val="top"/>
          </w:tcPr>
          <w:p w14:paraId="25F06DB8">
            <w:pPr>
              <w:rPr>
                <w:rFonts w:hint="eastAsia" w:asciiTheme="minorEastAsia" w:hAnsiTheme="minorEastAsia" w:eastAsiaTheme="minorEastAsia" w:cstheme="minorEastAsia"/>
                <w:sz w:val="21"/>
              </w:rPr>
            </w:pPr>
          </w:p>
        </w:tc>
        <w:tc>
          <w:tcPr>
            <w:tcW w:w="2842" w:type="dxa"/>
            <w:gridSpan w:val="2"/>
            <w:vAlign w:val="top"/>
          </w:tcPr>
          <w:p w14:paraId="45BE9413">
            <w:pPr>
              <w:rPr>
                <w:rFonts w:hint="eastAsia" w:asciiTheme="minorEastAsia" w:hAnsiTheme="minorEastAsia" w:eastAsiaTheme="minorEastAsia" w:cstheme="minorEastAsia"/>
                <w:sz w:val="21"/>
              </w:rPr>
            </w:pPr>
          </w:p>
        </w:tc>
      </w:tr>
    </w:tbl>
    <w:p w14:paraId="22675856">
      <w:pPr>
        <w:spacing w:before="135" w:line="345" w:lineRule="auto"/>
        <w:ind w:left="82" w:right="59" w:firstLine="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5.</w:t>
      </w:r>
      <w:r>
        <w:rPr>
          <w:rFonts w:hint="eastAsia" w:asciiTheme="minorEastAsia" w:hAnsiTheme="minorEastAsia" w:eastAsiaTheme="minorEastAsia" w:cstheme="minorEastAsia"/>
          <w:sz w:val="21"/>
          <w:szCs w:val="21"/>
        </w:rPr>
        <w:t>本协议中接受分包合同的中小（小微）企业（乙方）与分包企业（甲方）之间不存在直接</w:t>
      </w:r>
      <w:r>
        <w:rPr>
          <w:rFonts w:hint="eastAsia" w:asciiTheme="minorEastAsia" w:hAnsiTheme="minorEastAsia" w:eastAsiaTheme="minorEastAsia" w:cstheme="minorEastAsia"/>
          <w:spacing w:val="-4"/>
          <w:sz w:val="21"/>
          <w:szCs w:val="21"/>
        </w:rPr>
        <w:t>控股、管理关系。</w:t>
      </w:r>
    </w:p>
    <w:p w14:paraId="45DF3A19">
      <w:pPr>
        <w:spacing w:line="345" w:lineRule="auto"/>
        <w:rPr>
          <w:rFonts w:hint="eastAsia" w:asciiTheme="minorEastAsia" w:hAnsiTheme="minorEastAsia" w:eastAsiaTheme="minorEastAsia" w:cstheme="minorEastAsia"/>
          <w:sz w:val="21"/>
          <w:szCs w:val="21"/>
        </w:rPr>
        <w:sectPr>
          <w:footerReference r:id="rId365" w:type="default"/>
          <w:pgSz w:w="11910" w:h="16845"/>
          <w:pgMar w:top="400" w:right="1433" w:bottom="1190" w:left="1397" w:header="0" w:footer="959" w:gutter="0"/>
          <w:cols w:space="720" w:num="1"/>
        </w:sectPr>
      </w:pPr>
    </w:p>
    <w:p w14:paraId="42B7AC0C">
      <w:pPr>
        <w:pStyle w:val="2"/>
        <w:spacing w:line="270" w:lineRule="auto"/>
        <w:rPr>
          <w:rFonts w:hint="eastAsia" w:asciiTheme="minorEastAsia" w:hAnsiTheme="minorEastAsia" w:eastAsiaTheme="minorEastAsia" w:cstheme="minorEastAsia"/>
        </w:rPr>
      </w:pPr>
    </w:p>
    <w:p w14:paraId="1F7C68E5">
      <w:pPr>
        <w:pStyle w:val="2"/>
        <w:spacing w:line="271" w:lineRule="auto"/>
        <w:rPr>
          <w:rFonts w:hint="eastAsia" w:asciiTheme="minorEastAsia" w:hAnsiTheme="minorEastAsia" w:eastAsiaTheme="minorEastAsia" w:cstheme="minorEastAsia"/>
        </w:rPr>
      </w:pPr>
    </w:p>
    <w:p w14:paraId="5AB443F3">
      <w:pPr>
        <w:pStyle w:val="2"/>
        <w:spacing w:line="271" w:lineRule="auto"/>
        <w:rPr>
          <w:rFonts w:hint="eastAsia" w:asciiTheme="minorEastAsia" w:hAnsiTheme="minorEastAsia" w:eastAsiaTheme="minorEastAsia" w:cstheme="minorEastAsia"/>
        </w:rPr>
      </w:pPr>
    </w:p>
    <w:p w14:paraId="647B8D56">
      <w:pPr>
        <w:pStyle w:val="2"/>
        <w:spacing w:line="271" w:lineRule="auto"/>
        <w:rPr>
          <w:rFonts w:hint="eastAsia" w:asciiTheme="minorEastAsia" w:hAnsiTheme="minorEastAsia" w:eastAsiaTheme="minorEastAsia" w:cstheme="minorEastAsia"/>
        </w:rPr>
      </w:pPr>
    </w:p>
    <w:p w14:paraId="0462CC6C">
      <w:pPr>
        <w:pStyle w:val="2"/>
        <w:spacing w:line="271" w:lineRule="auto"/>
        <w:rPr>
          <w:rFonts w:hint="eastAsia" w:asciiTheme="minorEastAsia" w:hAnsiTheme="minorEastAsia" w:eastAsiaTheme="minorEastAsia" w:cstheme="minorEastAsia"/>
        </w:rPr>
      </w:pPr>
    </w:p>
    <w:p w14:paraId="5055164B">
      <w:pPr>
        <w:spacing w:before="69" w:line="219" w:lineRule="auto"/>
        <w:ind w:left="4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6.</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2"/>
          <w:sz w:val="21"/>
          <w:szCs w:val="21"/>
        </w:rPr>
        <w:t>中标后，本协议是合同的组成部分，对甲乙双方有合同约束力。</w:t>
      </w:r>
    </w:p>
    <w:p w14:paraId="2F2AFA0F">
      <w:pPr>
        <w:spacing w:before="155" w:line="219"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7.</w:t>
      </w:r>
      <w:r>
        <w:rPr>
          <w:rFonts w:hint="eastAsia" w:asciiTheme="minorEastAsia" w:hAnsiTheme="minorEastAsia" w:eastAsiaTheme="minorEastAsia" w:cstheme="minorEastAsia"/>
          <w:spacing w:val="-1"/>
          <w:sz w:val="21"/>
          <w:szCs w:val="21"/>
        </w:rPr>
        <w:t>本协议书自签署之日起生效，未中标或者中标合同履行完毕后自动失效。</w:t>
      </w:r>
    </w:p>
    <w:p w14:paraId="0C393DD0">
      <w:pPr>
        <w:spacing w:before="141" w:line="219"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8.</w:t>
      </w:r>
      <w:r>
        <w:rPr>
          <w:rFonts w:hint="eastAsia" w:asciiTheme="minorEastAsia" w:hAnsiTheme="minorEastAsia" w:eastAsiaTheme="minorEastAsia" w:cstheme="minorEastAsia"/>
          <w:spacing w:val="-1"/>
          <w:sz w:val="21"/>
          <w:szCs w:val="21"/>
        </w:rPr>
        <w:t>本协议书一式</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7"/>
          <w:sz w:val="21"/>
          <w:szCs w:val="21"/>
        </w:rPr>
        <w:t xml:space="preserve"> </w:t>
      </w:r>
      <w:r>
        <w:rPr>
          <w:rFonts w:hint="eastAsia" w:asciiTheme="minorEastAsia" w:hAnsiTheme="minorEastAsia" w:eastAsiaTheme="minorEastAsia" w:cstheme="minorEastAsia"/>
          <w:spacing w:val="-1"/>
          <w:sz w:val="21"/>
          <w:szCs w:val="21"/>
        </w:rPr>
        <w:t>份，甲方和乙方各执一份。</w:t>
      </w:r>
    </w:p>
    <w:p w14:paraId="5CF17A2C">
      <w:pPr>
        <w:pStyle w:val="2"/>
        <w:spacing w:line="460" w:lineRule="auto"/>
        <w:rPr>
          <w:rFonts w:hint="eastAsia" w:asciiTheme="minorEastAsia" w:hAnsiTheme="minorEastAsia" w:eastAsiaTheme="minorEastAsia" w:cstheme="minorEastAsia"/>
        </w:rPr>
      </w:pPr>
    </w:p>
    <w:p w14:paraId="40DEF318">
      <w:pPr>
        <w:spacing w:before="68" w:line="219" w:lineRule="auto"/>
        <w:ind w:left="4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甲  方</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5"/>
          <w:sz w:val="21"/>
          <w:szCs w:val="21"/>
        </w:rPr>
        <w:t>盖单位章）</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5"/>
          <w:sz w:val="21"/>
          <w:szCs w:val="21"/>
        </w:rPr>
        <w:t>乙</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5"/>
          <w:sz w:val="21"/>
          <w:szCs w:val="21"/>
        </w:rPr>
        <w:t>方</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5"/>
          <w:sz w:val="21"/>
          <w:szCs w:val="21"/>
        </w:rPr>
        <w:t>盖单位章）</w:t>
      </w:r>
    </w:p>
    <w:p w14:paraId="196DC207">
      <w:pPr>
        <w:pStyle w:val="2"/>
        <w:spacing w:line="475" w:lineRule="auto"/>
        <w:rPr>
          <w:rFonts w:hint="eastAsia" w:asciiTheme="minorEastAsia" w:hAnsiTheme="minorEastAsia" w:eastAsiaTheme="minorEastAsia" w:cstheme="minorEastAsia"/>
        </w:rPr>
      </w:pPr>
    </w:p>
    <w:p w14:paraId="1AD30448">
      <w:pPr>
        <w:spacing w:before="68"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法定代表人或其委托人</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rPr>
        <w:t>签字）     法定代表人</w:t>
      </w:r>
      <w:r>
        <w:rPr>
          <w:rFonts w:hint="eastAsia" w:asciiTheme="minorEastAsia" w:hAnsiTheme="minorEastAsia" w:eastAsiaTheme="minorEastAsia" w:cstheme="minorEastAsia"/>
          <w:spacing w:val="-1"/>
          <w:sz w:val="21"/>
          <w:szCs w:val="21"/>
        </w:rPr>
        <w:t>或其委托人：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（签字）</w:t>
      </w:r>
    </w:p>
    <w:p w14:paraId="5DDAB709">
      <w:pPr>
        <w:pStyle w:val="2"/>
        <w:spacing w:line="474" w:lineRule="auto"/>
        <w:rPr>
          <w:rFonts w:hint="eastAsia" w:asciiTheme="minorEastAsia" w:hAnsiTheme="minorEastAsia" w:eastAsiaTheme="minorEastAsia" w:cstheme="minorEastAsia"/>
        </w:rPr>
      </w:pPr>
    </w:p>
    <w:p w14:paraId="01C5CCC7">
      <w:pPr>
        <w:spacing w:before="69" w:line="219" w:lineRule="auto"/>
        <w:ind w:left="48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乙</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6"/>
          <w:sz w:val="21"/>
          <w:szCs w:val="21"/>
        </w:rPr>
        <w:t>方</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6"/>
          <w:sz w:val="21"/>
          <w:szCs w:val="21"/>
        </w:rPr>
        <w:t>盖单位章）</w:t>
      </w:r>
    </w:p>
    <w:p w14:paraId="5650D172">
      <w:pPr>
        <w:pStyle w:val="2"/>
        <w:spacing w:line="460" w:lineRule="auto"/>
        <w:rPr>
          <w:rFonts w:hint="eastAsia" w:asciiTheme="minorEastAsia" w:hAnsiTheme="minorEastAsia" w:eastAsiaTheme="minorEastAsia" w:cstheme="minorEastAsia"/>
        </w:rPr>
      </w:pPr>
    </w:p>
    <w:p w14:paraId="2D857D38">
      <w:pPr>
        <w:spacing w:before="68" w:line="220" w:lineRule="auto"/>
        <w:ind w:left="48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法定代表人或其委托人</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1"/>
          <w:sz w:val="21"/>
          <w:szCs w:val="21"/>
        </w:rPr>
        <w:t>签字）</w:t>
      </w:r>
    </w:p>
    <w:p w14:paraId="5C70E7D6">
      <w:pPr>
        <w:pStyle w:val="2"/>
        <w:spacing w:line="474" w:lineRule="auto"/>
        <w:rPr>
          <w:rFonts w:hint="eastAsia" w:asciiTheme="minorEastAsia" w:hAnsiTheme="minorEastAsia" w:eastAsiaTheme="minorEastAsia" w:cstheme="minorEastAsia"/>
        </w:rPr>
      </w:pPr>
    </w:p>
    <w:p w14:paraId="276714B5">
      <w:pPr>
        <w:spacing w:before="69" w:line="220" w:lineRule="auto"/>
        <w:ind w:left="53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rPr>
        <w:t>日期</w:t>
      </w:r>
      <w:r>
        <w:rPr>
          <w:rFonts w:hint="eastAsia" w:asciiTheme="minorEastAsia" w:hAnsiTheme="minorEastAsia" w:eastAsiaTheme="minorEastAsia" w:cstheme="minorEastAsia"/>
          <w:spacing w:val="-12"/>
          <w:sz w:val="21"/>
          <w:szCs w:val="21"/>
          <w:lang w:eastAsia="zh-CN"/>
        </w:rPr>
        <w:t>：</w:t>
      </w:r>
      <w:r>
        <w:rPr>
          <w:rFonts w:hint="eastAsia" w:asciiTheme="minorEastAsia" w:hAnsiTheme="minorEastAsia" w:eastAsiaTheme="minorEastAsia" w:cstheme="minorEastAsia"/>
          <w:spacing w:val="-100"/>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12"/>
          <w:sz w:val="21"/>
          <w:szCs w:val="21"/>
        </w:rPr>
        <w:t>年</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12"/>
          <w:sz w:val="21"/>
          <w:szCs w:val="21"/>
        </w:rPr>
        <w:t>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12"/>
          <w:sz w:val="21"/>
          <w:szCs w:val="21"/>
        </w:rPr>
        <w:t>日</w:t>
      </w:r>
    </w:p>
    <w:p w14:paraId="1B40B667">
      <w:pPr>
        <w:pStyle w:val="2"/>
        <w:spacing w:line="302" w:lineRule="auto"/>
        <w:rPr>
          <w:rFonts w:hint="eastAsia" w:asciiTheme="minorEastAsia" w:hAnsiTheme="minorEastAsia" w:eastAsiaTheme="minorEastAsia" w:cstheme="minorEastAsia"/>
        </w:rPr>
      </w:pPr>
    </w:p>
    <w:p w14:paraId="595BD9C9">
      <w:pPr>
        <w:pStyle w:val="2"/>
        <w:spacing w:line="302" w:lineRule="auto"/>
        <w:rPr>
          <w:rFonts w:hint="eastAsia" w:asciiTheme="minorEastAsia" w:hAnsiTheme="minorEastAsia" w:eastAsiaTheme="minorEastAsia" w:cstheme="minorEastAsia"/>
        </w:rPr>
      </w:pPr>
    </w:p>
    <w:p w14:paraId="0C7A0629">
      <w:pPr>
        <w:pStyle w:val="2"/>
        <w:spacing w:line="302" w:lineRule="auto"/>
        <w:rPr>
          <w:rFonts w:hint="eastAsia" w:asciiTheme="minorEastAsia" w:hAnsiTheme="minorEastAsia" w:eastAsiaTheme="minorEastAsia" w:cstheme="minorEastAsia"/>
        </w:rPr>
      </w:pPr>
    </w:p>
    <w:p w14:paraId="2AC8DF22">
      <w:pPr>
        <w:spacing w:before="69" w:line="350" w:lineRule="auto"/>
        <w:ind w:left="838" w:right="48" w:hanging="8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备注：1.本分包意向协议书适用于政府采购工程，可以分开签署。协议</w:t>
      </w:r>
      <w:r>
        <w:rPr>
          <w:rFonts w:hint="eastAsia" w:asciiTheme="minorEastAsia" w:hAnsiTheme="minorEastAsia" w:eastAsiaTheme="minorEastAsia" w:cstheme="minorEastAsia"/>
          <w:sz w:val="21"/>
          <w:szCs w:val="21"/>
        </w:rPr>
        <w:t>书由委托代理人签字的，</w:t>
      </w:r>
      <w:r>
        <w:rPr>
          <w:rFonts w:hint="eastAsia" w:asciiTheme="minorEastAsia" w:hAnsiTheme="minorEastAsia" w:eastAsiaTheme="minorEastAsia" w:cstheme="minorEastAsia"/>
          <w:spacing w:val="-2"/>
          <w:sz w:val="21"/>
          <w:szCs w:val="21"/>
        </w:rPr>
        <w:t>应附法定代表人签字的授权委托书。</w:t>
      </w:r>
    </w:p>
    <w:p w14:paraId="7E845ABC">
      <w:pPr>
        <w:spacing w:before="1" w:line="356" w:lineRule="auto"/>
        <w:ind w:left="849" w:hanging="2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2.政府采购工程投标人未采用向中小（小微）企业分包的形式参加投标的，投标文件中不</w:t>
      </w:r>
      <w:r>
        <w:rPr>
          <w:rFonts w:hint="eastAsia" w:asciiTheme="minorEastAsia" w:hAnsiTheme="minorEastAsia" w:eastAsiaTheme="minorEastAsia" w:cstheme="minorEastAsia"/>
          <w:spacing w:val="-2"/>
          <w:sz w:val="21"/>
          <w:szCs w:val="21"/>
        </w:rPr>
        <w:t>需分包意向协议书，也无须盖单位章和签字。</w:t>
      </w:r>
    </w:p>
    <w:p w14:paraId="7C732202">
      <w:pPr>
        <w:spacing w:before="3" w:line="350" w:lineRule="auto"/>
        <w:ind w:left="838" w:hanging="2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3.政府采购工程部分预留专门面向中小企业采购的项目，招标人要求大企</w:t>
      </w:r>
      <w:r>
        <w:rPr>
          <w:rFonts w:hint="eastAsia" w:asciiTheme="minorEastAsia" w:hAnsiTheme="minorEastAsia" w:eastAsiaTheme="minorEastAsia" w:cstheme="minorEastAsia"/>
          <w:spacing w:val="1"/>
          <w:sz w:val="21"/>
          <w:szCs w:val="21"/>
        </w:rPr>
        <w:t>业向中小企业分</w:t>
      </w:r>
      <w:r>
        <w:rPr>
          <w:rFonts w:hint="eastAsia" w:asciiTheme="minorEastAsia" w:hAnsiTheme="minorEastAsia" w:eastAsiaTheme="minorEastAsia" w:cstheme="minorEastAsia"/>
          <w:spacing w:val="2"/>
          <w:sz w:val="21"/>
          <w:szCs w:val="21"/>
        </w:rPr>
        <w:t>包的形式参加投标，且接受分包的中小企业承担的部分达到一定比例的，分包意向协议</w:t>
      </w:r>
      <w:r>
        <w:rPr>
          <w:rFonts w:hint="eastAsia" w:asciiTheme="minorEastAsia" w:hAnsiTheme="minorEastAsia" w:eastAsiaTheme="minorEastAsia" w:cstheme="minorEastAsia"/>
          <w:spacing w:val="1"/>
          <w:sz w:val="21"/>
          <w:szCs w:val="21"/>
        </w:rPr>
        <w:t>书应当按照第二章投标人须知附录二“政府采购</w:t>
      </w:r>
      <w:r>
        <w:rPr>
          <w:rFonts w:hint="eastAsia" w:asciiTheme="minorEastAsia" w:hAnsiTheme="minorEastAsia" w:eastAsiaTheme="minorEastAsia" w:cstheme="minorEastAsia"/>
          <w:sz w:val="21"/>
          <w:szCs w:val="21"/>
        </w:rPr>
        <w:t>工程预留工作及金额”的范围，</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z w:val="21"/>
          <w:szCs w:val="21"/>
        </w:rPr>
        <w:t>明确接</w:t>
      </w:r>
      <w:r>
        <w:rPr>
          <w:rFonts w:hint="eastAsia" w:asciiTheme="minorEastAsia" w:hAnsiTheme="minorEastAsia" w:eastAsiaTheme="minorEastAsia" w:cstheme="minorEastAsia"/>
          <w:spacing w:val="1"/>
          <w:sz w:val="21"/>
          <w:szCs w:val="21"/>
        </w:rPr>
        <w:t>受分包的中小企业承担的合同工作内容、合同金额及合同金额与项目合同金额的占比。</w:t>
      </w:r>
      <w:r>
        <w:rPr>
          <w:rFonts w:hint="eastAsia" w:asciiTheme="minorEastAsia" w:hAnsiTheme="minorEastAsia" w:eastAsiaTheme="minorEastAsia" w:cstheme="minorEastAsia"/>
          <w:spacing w:val="-1"/>
          <w:sz w:val="21"/>
          <w:szCs w:val="21"/>
        </w:rPr>
        <w:t>同时，声明接受分包的中小企业与分包企业之间是否存在直接控股、管理关系。</w:t>
      </w:r>
    </w:p>
    <w:p w14:paraId="7C2DCE0D">
      <w:pPr>
        <w:spacing w:before="3" w:line="351" w:lineRule="auto"/>
        <w:ind w:left="837" w:hanging="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4.政府采购工程未预留份额专门面向中小企业采购的项目，招标人允许大中型企业以向一家或者多家小微企业分包的形式参加投标，且接受分包的小微企业承担的部分达到一定比例可享受价格扣除或</w:t>
      </w:r>
      <w:r>
        <w:rPr>
          <w:rFonts w:hint="eastAsia" w:asciiTheme="minorEastAsia" w:hAnsiTheme="minorEastAsia" w:eastAsiaTheme="minorEastAsia" w:cstheme="minorEastAsia"/>
          <w:spacing w:val="2"/>
          <w:sz w:val="21"/>
          <w:szCs w:val="21"/>
          <w:lang w:eastAsia="zh-CN"/>
        </w:rPr>
        <w:t>上涨</w:t>
      </w:r>
      <w:r>
        <w:rPr>
          <w:rFonts w:hint="eastAsia" w:asciiTheme="minorEastAsia" w:hAnsiTheme="minorEastAsia" w:eastAsiaTheme="minorEastAsia" w:cstheme="minorEastAsia"/>
          <w:spacing w:val="2"/>
          <w:sz w:val="21"/>
          <w:szCs w:val="21"/>
        </w:rPr>
        <w:t>价格分优惠政策的，分包意向协议书应当明确接受分包的小微企业承担的合同工作内容、合同金额及合同金额</w:t>
      </w:r>
      <w:r>
        <w:rPr>
          <w:rFonts w:hint="eastAsia" w:asciiTheme="minorEastAsia" w:hAnsiTheme="minorEastAsia" w:eastAsiaTheme="minorEastAsia" w:cstheme="minorEastAsia"/>
          <w:spacing w:val="1"/>
          <w:sz w:val="21"/>
          <w:szCs w:val="21"/>
        </w:rPr>
        <w:t>与项目合同金额的占比。同时，声明</w:t>
      </w:r>
      <w:r>
        <w:rPr>
          <w:rFonts w:hint="eastAsia" w:asciiTheme="minorEastAsia" w:hAnsiTheme="minorEastAsia" w:eastAsiaTheme="minorEastAsia" w:cstheme="minorEastAsia"/>
          <w:spacing w:val="-1"/>
          <w:sz w:val="21"/>
          <w:szCs w:val="21"/>
        </w:rPr>
        <w:t>接受分包的小微企业与分包企业之间是否存在直接控股、管理关系。</w:t>
      </w:r>
    </w:p>
    <w:p w14:paraId="16134216">
      <w:pPr>
        <w:spacing w:before="3" w:line="357" w:lineRule="auto"/>
        <w:ind w:left="837" w:hanging="2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5.分包意向协议书后附接受分包的中小（小微）企业，能够承担分包工作所需的有效的营</w:t>
      </w:r>
      <w:r>
        <w:rPr>
          <w:rFonts w:hint="eastAsia" w:asciiTheme="minorEastAsia" w:hAnsiTheme="minorEastAsia" w:eastAsiaTheme="minorEastAsia" w:cstheme="minorEastAsia"/>
          <w:spacing w:val="-3"/>
          <w:sz w:val="21"/>
          <w:szCs w:val="21"/>
        </w:rPr>
        <w:t>业执照、企业资质证书（如需）、安全生产许可证（如需）、项目</w:t>
      </w:r>
      <w:r>
        <w:rPr>
          <w:rFonts w:hint="eastAsia" w:asciiTheme="minorEastAsia" w:hAnsiTheme="minorEastAsia" w:eastAsiaTheme="minorEastAsia" w:cstheme="minorEastAsia"/>
          <w:spacing w:val="-4"/>
          <w:sz w:val="21"/>
          <w:szCs w:val="21"/>
        </w:rPr>
        <w:t>负责人资格证件的扫描</w:t>
      </w:r>
      <w:r>
        <w:rPr>
          <w:rFonts w:hint="eastAsia" w:asciiTheme="minorEastAsia" w:hAnsiTheme="minorEastAsia" w:eastAsiaTheme="minorEastAsia" w:cstheme="minorEastAsia"/>
          <w:spacing w:val="-10"/>
          <w:sz w:val="21"/>
          <w:szCs w:val="21"/>
        </w:rPr>
        <w:t>件。</w:t>
      </w:r>
    </w:p>
    <w:p w14:paraId="38578BD7">
      <w:pPr>
        <w:spacing w:line="357" w:lineRule="auto"/>
        <w:rPr>
          <w:rFonts w:hint="eastAsia" w:asciiTheme="minorEastAsia" w:hAnsiTheme="minorEastAsia" w:eastAsiaTheme="minorEastAsia" w:cstheme="minorEastAsia"/>
          <w:sz w:val="21"/>
          <w:szCs w:val="21"/>
        </w:rPr>
        <w:sectPr>
          <w:footerReference r:id="rId366" w:type="default"/>
          <w:pgSz w:w="11910" w:h="16845"/>
          <w:pgMar w:top="400" w:right="1525" w:bottom="1190" w:left="1482" w:header="0" w:footer="959" w:gutter="0"/>
          <w:cols w:space="720" w:num="1"/>
        </w:sectPr>
      </w:pPr>
    </w:p>
    <w:p w14:paraId="63567BBD">
      <w:pPr>
        <w:pStyle w:val="2"/>
        <w:spacing w:line="255" w:lineRule="auto"/>
        <w:rPr>
          <w:rFonts w:hint="eastAsia" w:asciiTheme="minorEastAsia" w:hAnsiTheme="minorEastAsia" w:eastAsiaTheme="minorEastAsia" w:cstheme="minorEastAsia"/>
        </w:rPr>
      </w:pPr>
    </w:p>
    <w:p w14:paraId="099DC82C">
      <w:pPr>
        <w:pStyle w:val="2"/>
        <w:spacing w:line="255" w:lineRule="auto"/>
        <w:rPr>
          <w:rFonts w:hint="eastAsia" w:asciiTheme="minorEastAsia" w:hAnsiTheme="minorEastAsia" w:eastAsiaTheme="minorEastAsia" w:cstheme="minorEastAsia"/>
        </w:rPr>
      </w:pPr>
    </w:p>
    <w:p w14:paraId="241EF6C3">
      <w:pPr>
        <w:pStyle w:val="2"/>
        <w:spacing w:line="256" w:lineRule="auto"/>
        <w:rPr>
          <w:rFonts w:hint="eastAsia" w:asciiTheme="minorEastAsia" w:hAnsiTheme="minorEastAsia" w:eastAsiaTheme="minorEastAsia" w:cstheme="minorEastAsia"/>
        </w:rPr>
      </w:pPr>
    </w:p>
    <w:p w14:paraId="0FCE4CCB">
      <w:pPr>
        <w:pStyle w:val="2"/>
        <w:spacing w:line="256" w:lineRule="auto"/>
        <w:rPr>
          <w:rFonts w:hint="eastAsia" w:asciiTheme="minorEastAsia" w:hAnsiTheme="minorEastAsia" w:eastAsiaTheme="minorEastAsia" w:cstheme="minorEastAsia"/>
        </w:rPr>
      </w:pPr>
    </w:p>
    <w:p w14:paraId="28C38961">
      <w:pPr>
        <w:pStyle w:val="2"/>
        <w:spacing w:line="256" w:lineRule="auto"/>
        <w:rPr>
          <w:rFonts w:hint="eastAsia" w:asciiTheme="minorEastAsia" w:hAnsiTheme="minorEastAsia" w:eastAsiaTheme="minorEastAsia" w:cstheme="minorEastAsia"/>
        </w:rPr>
      </w:pPr>
    </w:p>
    <w:p w14:paraId="0151DA30">
      <w:pPr>
        <w:pStyle w:val="2"/>
        <w:spacing w:line="256" w:lineRule="auto"/>
        <w:rPr>
          <w:rFonts w:hint="eastAsia" w:asciiTheme="minorEastAsia" w:hAnsiTheme="minorEastAsia" w:eastAsiaTheme="minorEastAsia" w:cstheme="minorEastAsia"/>
        </w:rPr>
      </w:pPr>
    </w:p>
    <w:p w14:paraId="02FE5059">
      <w:pPr>
        <w:pStyle w:val="2"/>
        <w:spacing w:line="256" w:lineRule="auto"/>
        <w:rPr>
          <w:rFonts w:hint="eastAsia" w:asciiTheme="minorEastAsia" w:hAnsiTheme="minorEastAsia" w:eastAsiaTheme="minorEastAsia" w:cstheme="minorEastAsia"/>
        </w:rPr>
      </w:pPr>
    </w:p>
    <w:p w14:paraId="32606B01">
      <w:pPr>
        <w:spacing w:before="91" w:line="221" w:lineRule="auto"/>
        <w:ind w:left="3178"/>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七、中小企业声明函</w:t>
      </w:r>
    </w:p>
    <w:p w14:paraId="3C2FE44B">
      <w:pPr>
        <w:tabs>
          <w:tab w:val="left" w:pos="2206"/>
        </w:tabs>
        <w:spacing w:before="119"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（招标人名称</w:t>
      </w:r>
      <w:r>
        <w:rPr>
          <w:rFonts w:hint="eastAsia" w:asciiTheme="minorEastAsia" w:hAnsiTheme="minorEastAsia" w:eastAsiaTheme="minorEastAsia" w:cstheme="minorEastAsia"/>
          <w:spacing w:val="-54"/>
          <w:w w:val="97"/>
          <w:sz w:val="21"/>
          <w:szCs w:val="21"/>
        </w:rPr>
        <w:t>）：</w:t>
      </w:r>
    </w:p>
    <w:p w14:paraId="79E07971">
      <w:pPr>
        <w:spacing w:before="153" w:line="346" w:lineRule="auto"/>
        <w:ind w:left="9" w:right="71" w:firstLine="42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本公司（联合体）郑重声明，根据《政府采购促进中小企业发展管理办法》（财库﹝2020﹞46</w:t>
      </w:r>
      <w:r>
        <w:rPr>
          <w:rFonts w:hint="eastAsia" w:asciiTheme="minorEastAsia" w:hAnsiTheme="minorEastAsia" w:eastAsiaTheme="minorEastAsia" w:cstheme="minorEastAsia"/>
          <w:spacing w:val="1"/>
          <w:sz w:val="21"/>
          <w:szCs w:val="21"/>
        </w:rPr>
        <w:t>号）的规定，本公司（联合体）参加</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（招</w:t>
      </w:r>
      <w:r>
        <w:rPr>
          <w:rFonts w:hint="eastAsia" w:asciiTheme="minorEastAsia" w:hAnsiTheme="minorEastAsia" w:eastAsiaTheme="minorEastAsia" w:cstheme="minorEastAsia"/>
          <w:sz w:val="21"/>
          <w:szCs w:val="21"/>
        </w:rPr>
        <w:t>标人名称）的</w:t>
      </w:r>
      <w:r>
        <w:rPr>
          <w:rFonts w:hint="eastAsia" w:asciiTheme="minorEastAsia" w:hAnsiTheme="minorEastAsia" w:eastAsiaTheme="minorEastAsia" w:cstheme="minorEastAsia"/>
          <w:spacing w:val="-7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z w:val="21"/>
          <w:szCs w:val="21"/>
        </w:rPr>
        <w:t>（项目名称</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3"/>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rPr>
        <w:t>标段</w:t>
      </w:r>
      <w:r>
        <w:rPr>
          <w:rFonts w:hint="eastAsia" w:asciiTheme="minorEastAsia" w:hAnsiTheme="minorEastAsia" w:eastAsiaTheme="minorEastAsia" w:cstheme="minorEastAsia"/>
          <w:spacing w:val="1"/>
          <w:sz w:val="21"/>
          <w:szCs w:val="21"/>
        </w:rPr>
        <w:t>名称</w:t>
      </w:r>
      <w:r>
        <w:rPr>
          <w:rFonts w:hint="eastAsia" w:asciiTheme="minorEastAsia" w:hAnsiTheme="minorEastAsia" w:eastAsiaTheme="minorEastAsia" w:cstheme="minorEastAsia"/>
          <w:spacing w:val="-54"/>
          <w:sz w:val="21"/>
          <w:szCs w:val="21"/>
        </w:rPr>
        <w:t>）（</w:t>
      </w:r>
      <w:r>
        <w:rPr>
          <w:rFonts w:hint="eastAsia" w:asciiTheme="minorEastAsia" w:hAnsiTheme="minorEastAsia" w:eastAsiaTheme="minorEastAsia" w:cstheme="minorEastAsia"/>
          <w:spacing w:val="1"/>
          <w:sz w:val="21"/>
          <w:szCs w:val="21"/>
        </w:rPr>
        <w:t>以下简称本工程）施工招标投标活动，本工程招标范围内的</w:t>
      </w:r>
      <w:r>
        <w:rPr>
          <w:rFonts w:hint="eastAsia" w:asciiTheme="minorEastAsia" w:hAnsiTheme="minorEastAsia" w:eastAsiaTheme="minorEastAsia" w:cstheme="minorEastAsia"/>
          <w:spacing w:val="1"/>
          <w:sz w:val="21"/>
          <w:szCs w:val="21"/>
          <w:u w:val="single" w:color="auto"/>
        </w:rPr>
        <w:t xml:space="preserve">    全部／部分   </w:t>
      </w:r>
      <w:r>
        <w:rPr>
          <w:rFonts w:hint="eastAsia" w:asciiTheme="minorEastAsia" w:hAnsiTheme="minorEastAsia" w:eastAsiaTheme="minorEastAsia" w:cstheme="minorEastAsia"/>
          <w:spacing w:val="-70"/>
          <w:sz w:val="21"/>
          <w:szCs w:val="21"/>
        </w:rPr>
        <w:t xml:space="preserve"> </w:t>
      </w:r>
      <w:r>
        <w:rPr>
          <w:rFonts w:hint="eastAsia" w:asciiTheme="minorEastAsia" w:hAnsiTheme="minorEastAsia" w:eastAsiaTheme="minorEastAsia" w:cstheme="minorEastAsia"/>
          <w:spacing w:val="1"/>
          <w:sz w:val="21"/>
          <w:szCs w:val="21"/>
        </w:rPr>
        <w:t>内容为符</w:t>
      </w:r>
      <w:r>
        <w:rPr>
          <w:rFonts w:hint="eastAsia" w:asciiTheme="minorEastAsia" w:hAnsiTheme="minorEastAsia" w:eastAsiaTheme="minorEastAsia" w:cstheme="minorEastAsia"/>
          <w:spacing w:val="-3"/>
          <w:sz w:val="21"/>
          <w:szCs w:val="21"/>
        </w:rPr>
        <w:t>合政策要求的中小企业承建（承接）。相关企业（含联合体中的中小企业、签订分包意向协议的中</w:t>
      </w:r>
      <w:r>
        <w:rPr>
          <w:rFonts w:hint="eastAsia" w:asciiTheme="minorEastAsia" w:hAnsiTheme="minorEastAsia" w:eastAsiaTheme="minorEastAsia" w:cstheme="minorEastAsia"/>
          <w:spacing w:val="-4"/>
          <w:sz w:val="21"/>
          <w:szCs w:val="21"/>
        </w:rPr>
        <w:t>小企业）的具体情况如下：</w:t>
      </w:r>
    </w:p>
    <w:p w14:paraId="1B2C834C">
      <w:pPr>
        <w:spacing w:before="2" w:line="347" w:lineRule="auto"/>
        <w:ind w:left="8" w:right="58" w:firstLine="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（工作内容名称</w:t>
      </w:r>
      <w:r>
        <w:rPr>
          <w:rFonts w:hint="eastAsia" w:asciiTheme="minorEastAsia" w:hAnsiTheme="minorEastAsia" w:eastAsiaTheme="minorEastAsia" w:cstheme="minorEastAsia"/>
          <w:spacing w:val="-27"/>
          <w:sz w:val="21"/>
          <w:szCs w:val="21"/>
        </w:rPr>
        <w:t>）</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27"/>
          <w:sz w:val="21"/>
          <w:szCs w:val="21"/>
        </w:rPr>
        <w:t>，</w:t>
      </w:r>
      <w:r>
        <w:rPr>
          <w:rFonts w:hint="eastAsia" w:asciiTheme="minorEastAsia" w:hAnsiTheme="minorEastAsia" w:eastAsiaTheme="minorEastAsia" w:cstheme="minorEastAsia"/>
          <w:spacing w:val="1"/>
          <w:sz w:val="21"/>
          <w:szCs w:val="21"/>
        </w:rPr>
        <w:t>属于</w:t>
      </w:r>
      <w:r>
        <w:rPr>
          <w:rFonts w:hint="eastAsia" w:asciiTheme="minorEastAsia" w:hAnsiTheme="minorEastAsia" w:eastAsiaTheme="minorEastAsia" w:cstheme="minorEastAsia"/>
          <w:spacing w:val="-78"/>
          <w:sz w:val="21"/>
          <w:szCs w:val="21"/>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（招标文件中明确的</w:t>
      </w:r>
      <w:r>
        <w:rPr>
          <w:rFonts w:hint="eastAsia" w:asciiTheme="minorEastAsia" w:hAnsiTheme="minorEastAsia" w:eastAsiaTheme="minorEastAsia" w:cstheme="minorEastAsia"/>
          <w:sz w:val="21"/>
          <w:szCs w:val="21"/>
        </w:rPr>
        <w:t>所属行业</w:t>
      </w:r>
      <w:r>
        <w:rPr>
          <w:rFonts w:hint="eastAsia" w:asciiTheme="minorEastAsia" w:hAnsiTheme="minorEastAsia" w:eastAsiaTheme="minorEastAsia" w:cstheme="minorEastAsia"/>
          <w:spacing w:val="-27"/>
          <w:sz w:val="21"/>
          <w:szCs w:val="21"/>
        </w:rPr>
        <w:t>）；</w:t>
      </w:r>
      <w:r>
        <w:rPr>
          <w:rFonts w:hint="eastAsia" w:asciiTheme="minorEastAsia" w:hAnsiTheme="minorEastAsia" w:eastAsiaTheme="minorEastAsia" w:cstheme="minorEastAsia"/>
          <w:sz w:val="21"/>
          <w:szCs w:val="21"/>
        </w:rPr>
        <w:t>承建</w:t>
      </w:r>
      <w:r>
        <w:rPr>
          <w:rFonts w:hint="eastAsia" w:asciiTheme="minorEastAsia" w:hAnsiTheme="minorEastAsia" w:eastAsiaTheme="minorEastAsia" w:cstheme="minorEastAsia"/>
          <w:spacing w:val="-1"/>
          <w:sz w:val="21"/>
          <w:szCs w:val="21"/>
        </w:rPr>
        <w:t>（承接）企业为</w:t>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（企业名称</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从业人员</w:t>
      </w:r>
      <w:r>
        <w:rPr>
          <w:rFonts w:hint="eastAsia" w:asciiTheme="minorEastAsia" w:hAnsiTheme="minorEastAsia" w:eastAsiaTheme="minorEastAsia" w:cstheme="minorEastAsia"/>
          <w:spacing w:val="-77"/>
          <w:sz w:val="21"/>
          <w:szCs w:val="21"/>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 xml:space="preserve"> 人，营业收入为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1"/>
          <w:sz w:val="21"/>
          <w:szCs w:val="21"/>
        </w:rPr>
        <w:t>万元，资</w:t>
      </w:r>
      <w:r>
        <w:rPr>
          <w:rFonts w:hint="eastAsia" w:asciiTheme="minorEastAsia" w:hAnsiTheme="minorEastAsia" w:eastAsiaTheme="minorEastAsia" w:cstheme="minorEastAsia"/>
          <w:sz w:val="21"/>
          <w:szCs w:val="21"/>
        </w:rPr>
        <w:t>产总额为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sz w:val="21"/>
          <w:szCs w:val="21"/>
          <w:u w:val="single" w:color="auto"/>
        </w:rPr>
        <w:t xml:space="preserve">   中</w:t>
      </w:r>
      <w:r>
        <w:rPr>
          <w:rFonts w:hint="eastAsia" w:asciiTheme="minorEastAsia" w:hAnsiTheme="minorEastAsia" w:eastAsiaTheme="minorEastAsia" w:cstheme="minorEastAsia"/>
          <w:spacing w:val="-1"/>
          <w:sz w:val="21"/>
          <w:szCs w:val="21"/>
          <w:u w:val="single" w:color="auto"/>
        </w:rPr>
        <w:t xml:space="preserve">型企业／小型企业／微型企业 </w:t>
      </w:r>
      <w:r>
        <w:rPr>
          <w:rFonts w:hint="eastAsia" w:asciiTheme="minorEastAsia" w:hAnsiTheme="minorEastAsia" w:eastAsiaTheme="minorEastAsia" w:cstheme="minorEastAsia"/>
          <w:spacing w:val="-1"/>
          <w:sz w:val="21"/>
          <w:szCs w:val="21"/>
        </w:rPr>
        <w:t>；</w:t>
      </w:r>
    </w:p>
    <w:p w14:paraId="1A5D2B55">
      <w:pPr>
        <w:spacing w:before="2" w:line="344" w:lineRule="auto"/>
        <w:ind w:left="8" w:right="58"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（工作内容名称</w:t>
      </w:r>
      <w:r>
        <w:rPr>
          <w:rFonts w:hint="eastAsia" w:asciiTheme="minorEastAsia" w:hAnsiTheme="minorEastAsia" w:eastAsiaTheme="minorEastAsia" w:cstheme="minorEastAsia"/>
          <w:spacing w:val="-25"/>
          <w:sz w:val="21"/>
          <w:szCs w:val="21"/>
        </w:rPr>
        <w:t>）</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25"/>
          <w:sz w:val="21"/>
          <w:szCs w:val="21"/>
        </w:rPr>
        <w:t>，</w:t>
      </w:r>
      <w:r>
        <w:rPr>
          <w:rFonts w:hint="eastAsia" w:asciiTheme="minorEastAsia" w:hAnsiTheme="minorEastAsia" w:eastAsiaTheme="minorEastAsia" w:cstheme="minorEastAsia"/>
          <w:spacing w:val="1"/>
          <w:sz w:val="21"/>
          <w:szCs w:val="21"/>
        </w:rPr>
        <w:t>属于</w:t>
      </w:r>
      <w:r>
        <w:rPr>
          <w:rFonts w:hint="eastAsia" w:asciiTheme="minorEastAsia" w:hAnsiTheme="minorEastAsia" w:eastAsiaTheme="minorEastAsia" w:cstheme="minorEastAsia"/>
          <w:spacing w:val="-78"/>
          <w:sz w:val="21"/>
          <w:szCs w:val="21"/>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（招标文件中明确的所属行业</w:t>
      </w:r>
      <w:r>
        <w:rPr>
          <w:rFonts w:hint="eastAsia" w:asciiTheme="minorEastAsia" w:hAnsiTheme="minorEastAsia" w:eastAsiaTheme="minorEastAsia" w:cstheme="minorEastAsia"/>
          <w:spacing w:val="-25"/>
          <w:sz w:val="21"/>
          <w:szCs w:val="21"/>
        </w:rPr>
        <w:t>）；</w:t>
      </w:r>
      <w:r>
        <w:rPr>
          <w:rFonts w:hint="eastAsia" w:asciiTheme="minorEastAsia" w:hAnsiTheme="minorEastAsia" w:eastAsiaTheme="minorEastAsia" w:cstheme="minorEastAsia"/>
          <w:spacing w:val="1"/>
          <w:sz w:val="21"/>
          <w:szCs w:val="21"/>
        </w:rPr>
        <w:t>承建</w:t>
      </w:r>
      <w:r>
        <w:rPr>
          <w:rFonts w:hint="eastAsia" w:asciiTheme="minorEastAsia" w:hAnsiTheme="minorEastAsia" w:eastAsiaTheme="minorEastAsia" w:cstheme="minorEastAsia"/>
          <w:spacing w:val="-1"/>
          <w:sz w:val="21"/>
          <w:szCs w:val="21"/>
        </w:rPr>
        <w:t>（承接）企业为</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（企业名称</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从业人员</w:t>
      </w:r>
      <w:r>
        <w:rPr>
          <w:rFonts w:hint="eastAsia" w:asciiTheme="minorEastAsia" w:hAnsiTheme="minorEastAsia" w:eastAsiaTheme="minorEastAsia" w:cstheme="minorEastAsia"/>
          <w:spacing w:val="-77"/>
          <w:sz w:val="21"/>
          <w:szCs w:val="21"/>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 xml:space="preserve"> 人，营业收入为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1"/>
          <w:sz w:val="21"/>
          <w:szCs w:val="21"/>
        </w:rPr>
        <w:t>万元，资</w:t>
      </w:r>
      <w:r>
        <w:rPr>
          <w:rFonts w:hint="eastAsia" w:asciiTheme="minorEastAsia" w:hAnsiTheme="minorEastAsia" w:eastAsiaTheme="minorEastAsia" w:cstheme="minorEastAsia"/>
          <w:sz w:val="21"/>
          <w:szCs w:val="21"/>
        </w:rPr>
        <w:t>产总额为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sz w:val="21"/>
          <w:szCs w:val="21"/>
          <w:u w:val="single" w:color="auto"/>
        </w:rPr>
        <w:t xml:space="preserve">   中</w:t>
      </w:r>
      <w:r>
        <w:rPr>
          <w:rFonts w:hint="eastAsia" w:asciiTheme="minorEastAsia" w:hAnsiTheme="minorEastAsia" w:eastAsiaTheme="minorEastAsia" w:cstheme="minorEastAsia"/>
          <w:spacing w:val="-1"/>
          <w:sz w:val="21"/>
          <w:szCs w:val="21"/>
          <w:u w:val="single" w:color="auto"/>
        </w:rPr>
        <w:t xml:space="preserve">型企业／小型企业／微型企业 </w:t>
      </w:r>
      <w:r>
        <w:rPr>
          <w:rFonts w:hint="eastAsia" w:asciiTheme="minorEastAsia" w:hAnsiTheme="minorEastAsia" w:eastAsiaTheme="minorEastAsia" w:cstheme="minorEastAsia"/>
          <w:spacing w:val="-1"/>
          <w:sz w:val="21"/>
          <w:szCs w:val="21"/>
        </w:rPr>
        <w:t>；</w:t>
      </w:r>
    </w:p>
    <w:p w14:paraId="59496FB1">
      <w:pPr>
        <w:spacing w:before="9" w:line="331" w:lineRule="exact"/>
        <w:ind w:left="4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position w:val="2"/>
          <w:sz w:val="21"/>
          <w:szCs w:val="21"/>
        </w:rPr>
        <w:t>……</w:t>
      </w:r>
    </w:p>
    <w:p w14:paraId="433EA493">
      <w:pPr>
        <w:spacing w:before="60" w:line="343" w:lineRule="auto"/>
        <w:ind w:left="25" w:right="81" w:firstLine="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以上企业，不属于大企业的分支机构，不存在</w:t>
      </w:r>
      <w:r>
        <w:rPr>
          <w:rFonts w:hint="eastAsia" w:asciiTheme="minorEastAsia" w:hAnsiTheme="minorEastAsia" w:eastAsiaTheme="minorEastAsia" w:cstheme="minorEastAsia"/>
          <w:spacing w:val="1"/>
          <w:sz w:val="21"/>
          <w:szCs w:val="21"/>
        </w:rPr>
        <w:t>控股股东为大企业的情形，也不存在与大企业</w:t>
      </w:r>
      <w:r>
        <w:rPr>
          <w:rFonts w:hint="eastAsia" w:asciiTheme="minorEastAsia" w:hAnsiTheme="minorEastAsia" w:eastAsiaTheme="minorEastAsia" w:cstheme="minorEastAsia"/>
          <w:spacing w:val="-4"/>
          <w:sz w:val="21"/>
          <w:szCs w:val="21"/>
        </w:rPr>
        <w:t>的负责人为同一人的情形。</w:t>
      </w:r>
    </w:p>
    <w:p w14:paraId="5905E399">
      <w:pPr>
        <w:spacing w:before="1" w:line="218" w:lineRule="auto"/>
        <w:ind w:left="4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本企业对上述声明内容的真实性负责。如有虚假，将依法承担相应责任。</w:t>
      </w:r>
    </w:p>
    <w:p w14:paraId="6F06C4FD">
      <w:pPr>
        <w:pStyle w:val="2"/>
        <w:spacing w:line="282" w:lineRule="auto"/>
        <w:rPr>
          <w:rFonts w:hint="eastAsia" w:asciiTheme="minorEastAsia" w:hAnsiTheme="minorEastAsia" w:eastAsiaTheme="minorEastAsia" w:cstheme="minorEastAsia"/>
        </w:rPr>
      </w:pPr>
    </w:p>
    <w:p w14:paraId="5C0FD21E">
      <w:pPr>
        <w:pStyle w:val="2"/>
        <w:spacing w:line="283" w:lineRule="auto"/>
        <w:rPr>
          <w:rFonts w:hint="eastAsia" w:asciiTheme="minorEastAsia" w:hAnsiTheme="minorEastAsia" w:eastAsiaTheme="minorEastAsia" w:cstheme="minorEastAsia"/>
        </w:rPr>
      </w:pPr>
    </w:p>
    <w:p w14:paraId="3F2182A8">
      <w:pPr>
        <w:spacing w:before="68" w:line="219" w:lineRule="auto"/>
        <w:ind w:left="358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2"/>
          <w:sz w:val="21"/>
          <w:szCs w:val="21"/>
        </w:rPr>
        <w:t>盖单位章）</w:t>
      </w:r>
    </w:p>
    <w:p w14:paraId="137A66BC">
      <w:pPr>
        <w:spacing w:before="186" w:line="220" w:lineRule="auto"/>
        <w:ind w:left="36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日</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13"/>
          <w:sz w:val="21"/>
          <w:szCs w:val="21"/>
        </w:rPr>
        <w:t>期：</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13"/>
          <w:sz w:val="21"/>
          <w:szCs w:val="21"/>
        </w:rPr>
        <w:t>年</w:t>
      </w:r>
      <w:r>
        <w:rPr>
          <w:rFonts w:hint="eastAsia" w:asciiTheme="minorEastAsia" w:hAnsiTheme="minorEastAsia" w:eastAsiaTheme="minorEastAsia" w:cstheme="minorEastAsia"/>
          <w:spacing w:val="-104"/>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13"/>
          <w:sz w:val="21"/>
          <w:szCs w:val="21"/>
        </w:rPr>
        <w:t>月</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13"/>
          <w:sz w:val="21"/>
          <w:szCs w:val="21"/>
        </w:rPr>
        <w:t>日</w:t>
      </w:r>
    </w:p>
    <w:p w14:paraId="40B6AD17">
      <w:pPr>
        <w:pStyle w:val="2"/>
        <w:spacing w:line="267" w:lineRule="auto"/>
        <w:rPr>
          <w:rFonts w:hint="eastAsia" w:asciiTheme="minorEastAsia" w:hAnsiTheme="minorEastAsia" w:eastAsiaTheme="minorEastAsia" w:cstheme="minorEastAsia"/>
        </w:rPr>
      </w:pPr>
    </w:p>
    <w:p w14:paraId="0B05143E">
      <w:pPr>
        <w:pStyle w:val="2"/>
        <w:spacing w:line="268" w:lineRule="auto"/>
        <w:rPr>
          <w:rFonts w:hint="eastAsia" w:asciiTheme="minorEastAsia" w:hAnsiTheme="minorEastAsia" w:eastAsiaTheme="minorEastAsia" w:cstheme="minorEastAsia"/>
        </w:rPr>
      </w:pPr>
    </w:p>
    <w:p w14:paraId="60504912">
      <w:pPr>
        <w:spacing w:before="69" w:line="351" w:lineRule="auto"/>
        <w:ind w:left="847" w:right="83" w:hanging="8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备注：1.政府采购工程的投标人应当如实提供中小企业声明函，中小微企业划型</w:t>
      </w:r>
      <w:r>
        <w:rPr>
          <w:rFonts w:hint="eastAsia" w:asciiTheme="minorEastAsia" w:hAnsiTheme="minorEastAsia" w:eastAsiaTheme="minorEastAsia" w:cstheme="minorEastAsia"/>
          <w:spacing w:val="1"/>
          <w:sz w:val="21"/>
          <w:szCs w:val="21"/>
        </w:rPr>
        <w:t>按照《中小企业</w:t>
      </w:r>
      <w:r>
        <w:rPr>
          <w:rFonts w:hint="eastAsia" w:asciiTheme="minorEastAsia" w:hAnsiTheme="minorEastAsia" w:eastAsiaTheme="minorEastAsia" w:cstheme="minorEastAsia"/>
          <w:spacing w:val="-3"/>
          <w:sz w:val="21"/>
          <w:szCs w:val="21"/>
        </w:rPr>
        <w:t>划型标准规定》（工信部联企业〔2011〕300 号）执行，非政府采购工程的无需提供中小</w:t>
      </w:r>
      <w:r>
        <w:rPr>
          <w:rFonts w:hint="eastAsia" w:asciiTheme="minorEastAsia" w:hAnsiTheme="minorEastAsia" w:eastAsiaTheme="minorEastAsia" w:cstheme="minorEastAsia"/>
          <w:spacing w:val="-5"/>
          <w:sz w:val="21"/>
          <w:szCs w:val="21"/>
        </w:rPr>
        <w:t>企业声明函。</w:t>
      </w:r>
    </w:p>
    <w:p w14:paraId="5B8ACE6E">
      <w:pPr>
        <w:spacing w:before="1" w:line="354" w:lineRule="auto"/>
        <w:ind w:left="849" w:hanging="20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2.从业人员、营业收入、资产总额填报上一年度数据，无上一年度数据的新成立企业</w:t>
      </w:r>
      <w:r>
        <w:rPr>
          <w:rFonts w:hint="eastAsia" w:asciiTheme="minorEastAsia" w:hAnsiTheme="minorEastAsia" w:eastAsiaTheme="minorEastAsia" w:cstheme="minorEastAsia"/>
          <w:spacing w:val="1"/>
          <w:sz w:val="21"/>
          <w:szCs w:val="21"/>
        </w:rPr>
        <w:t>可不</w:t>
      </w:r>
      <w:r>
        <w:rPr>
          <w:rFonts w:hint="eastAsia" w:asciiTheme="minorEastAsia" w:hAnsiTheme="minorEastAsia" w:eastAsiaTheme="minorEastAsia" w:cstheme="minorEastAsia"/>
          <w:spacing w:val="-3"/>
          <w:sz w:val="21"/>
          <w:szCs w:val="21"/>
        </w:rPr>
        <w:t>填报。投标截止日如在</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3"/>
          <w:sz w:val="21"/>
          <w:szCs w:val="21"/>
        </w:rPr>
        <w:t>6</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3"/>
          <w:sz w:val="21"/>
          <w:szCs w:val="21"/>
        </w:rPr>
        <w:t>月</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
          <w:sz w:val="21"/>
          <w:szCs w:val="21"/>
        </w:rPr>
        <w:t>30 日以前，则上一年度数据是指上上个年度的数据，</w:t>
      </w:r>
      <w:r>
        <w:rPr>
          <w:rFonts w:hint="eastAsia" w:asciiTheme="minorEastAsia" w:hAnsiTheme="minorEastAsia" w:eastAsiaTheme="minorEastAsia" w:cstheme="minorEastAsia"/>
          <w:spacing w:val="-4"/>
          <w:sz w:val="21"/>
          <w:szCs w:val="21"/>
        </w:rPr>
        <w:t>例如投标截止日为</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4"/>
          <w:sz w:val="21"/>
          <w:szCs w:val="21"/>
        </w:rPr>
        <w:t>2014</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4"/>
          <w:sz w:val="21"/>
          <w:szCs w:val="21"/>
        </w:rPr>
        <w:t>年</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4"/>
          <w:sz w:val="21"/>
          <w:szCs w:val="21"/>
        </w:rPr>
        <w:t>6</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4"/>
          <w:sz w:val="21"/>
          <w:szCs w:val="21"/>
        </w:rPr>
        <w:t>月</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4"/>
          <w:sz w:val="21"/>
          <w:szCs w:val="21"/>
        </w:rPr>
        <w:t>30 日，上一年度数据是指</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4"/>
          <w:sz w:val="21"/>
          <w:szCs w:val="21"/>
        </w:rPr>
        <w:t>2012</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4"/>
          <w:sz w:val="21"/>
          <w:szCs w:val="21"/>
        </w:rPr>
        <w:t>年度的数据</w:t>
      </w:r>
      <w:r>
        <w:rPr>
          <w:rFonts w:hint="eastAsia" w:asciiTheme="minorEastAsia" w:hAnsiTheme="minorEastAsia" w:eastAsiaTheme="minorEastAsia" w:cstheme="minorEastAsia"/>
          <w:spacing w:val="-5"/>
          <w:sz w:val="21"/>
          <w:szCs w:val="21"/>
        </w:rPr>
        <w:t>。如投标</w:t>
      </w:r>
      <w:r>
        <w:rPr>
          <w:rFonts w:hint="eastAsia" w:asciiTheme="minorEastAsia" w:hAnsiTheme="minorEastAsia" w:eastAsiaTheme="minorEastAsia" w:cstheme="minorEastAsia"/>
          <w:spacing w:val="-5"/>
          <w:sz w:val="21"/>
          <w:szCs w:val="21"/>
          <w:lang w:eastAsia="zh-CN"/>
        </w:rPr>
        <w:t>截止日</w:t>
      </w:r>
      <w:r>
        <w:rPr>
          <w:rFonts w:hint="eastAsia" w:asciiTheme="minorEastAsia" w:hAnsiTheme="minorEastAsia" w:eastAsiaTheme="minorEastAsia" w:cstheme="minorEastAsia"/>
          <w:spacing w:val="-5"/>
          <w:sz w:val="21"/>
          <w:szCs w:val="21"/>
        </w:rPr>
        <w:t>在</w:t>
      </w:r>
      <w:r>
        <w:rPr>
          <w:rFonts w:hint="eastAsia" w:asciiTheme="minorEastAsia" w:hAnsiTheme="minorEastAsia" w:eastAsiaTheme="minorEastAsia" w:cstheme="minorEastAsia"/>
          <w:spacing w:val="-10"/>
          <w:sz w:val="21"/>
          <w:szCs w:val="21"/>
        </w:rPr>
        <w:t>6</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10"/>
          <w:sz w:val="21"/>
          <w:szCs w:val="21"/>
        </w:rPr>
        <w:t>月</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0"/>
          <w:sz w:val="21"/>
          <w:szCs w:val="21"/>
        </w:rPr>
        <w:t>30 日以后，则上一年度数据是指上个年度数据，例如投标截止日为</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0"/>
          <w:sz w:val="21"/>
          <w:szCs w:val="21"/>
        </w:rPr>
        <w:t>2014</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10"/>
          <w:sz w:val="21"/>
          <w:szCs w:val="21"/>
        </w:rPr>
        <w:t>年</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0"/>
          <w:sz w:val="21"/>
          <w:szCs w:val="21"/>
        </w:rPr>
        <w:t>7</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10"/>
          <w:sz w:val="21"/>
          <w:szCs w:val="21"/>
        </w:rPr>
        <w:t>月 1 日，</w:t>
      </w:r>
      <w:r>
        <w:rPr>
          <w:rFonts w:hint="eastAsia" w:asciiTheme="minorEastAsia" w:hAnsiTheme="minorEastAsia" w:eastAsiaTheme="minorEastAsia" w:cstheme="minorEastAsia"/>
          <w:spacing w:val="-3"/>
          <w:sz w:val="21"/>
          <w:szCs w:val="21"/>
        </w:rPr>
        <w:t>上一年度数据是</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
          <w:sz w:val="21"/>
          <w:szCs w:val="21"/>
        </w:rPr>
        <w:t>2013</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3"/>
          <w:sz w:val="21"/>
          <w:szCs w:val="21"/>
        </w:rPr>
        <w:t>年度的数据。</w:t>
      </w:r>
    </w:p>
    <w:p w14:paraId="316D5572">
      <w:pPr>
        <w:spacing w:line="354" w:lineRule="auto"/>
        <w:rPr>
          <w:rFonts w:hint="eastAsia" w:asciiTheme="minorEastAsia" w:hAnsiTheme="minorEastAsia" w:eastAsiaTheme="minorEastAsia" w:cstheme="minorEastAsia"/>
          <w:sz w:val="21"/>
          <w:szCs w:val="21"/>
        </w:rPr>
        <w:sectPr>
          <w:footerReference r:id="rId367" w:type="default"/>
          <w:pgSz w:w="11910" w:h="16845"/>
          <w:pgMar w:top="400" w:right="1443" w:bottom="1190" w:left="1471" w:header="0" w:footer="959" w:gutter="0"/>
          <w:cols w:space="720" w:num="1"/>
        </w:sectPr>
      </w:pPr>
    </w:p>
    <w:p w14:paraId="578480D4">
      <w:pPr>
        <w:pStyle w:val="2"/>
        <w:rPr>
          <w:rFonts w:hint="eastAsia" w:asciiTheme="minorEastAsia" w:hAnsiTheme="minorEastAsia" w:eastAsiaTheme="minorEastAsia" w:cstheme="minorEastAsia"/>
        </w:rPr>
      </w:pPr>
    </w:p>
    <w:p w14:paraId="432B321E">
      <w:pPr>
        <w:rPr>
          <w:rFonts w:hint="eastAsia" w:asciiTheme="minorEastAsia" w:hAnsiTheme="minorEastAsia" w:eastAsiaTheme="minorEastAsia" w:cstheme="minorEastAsia"/>
        </w:rPr>
        <w:sectPr>
          <w:footerReference r:id="rId368" w:type="default"/>
          <w:pgSz w:w="11910" w:h="16845"/>
          <w:pgMar w:top="1" w:right="1786" w:bottom="1190" w:left="1786" w:header="0" w:footer="959" w:gutter="0"/>
          <w:cols w:space="720" w:num="1"/>
        </w:sectPr>
      </w:pPr>
    </w:p>
    <w:p w14:paraId="04936B3A">
      <w:pPr>
        <w:pStyle w:val="2"/>
        <w:spacing w:line="249" w:lineRule="auto"/>
        <w:rPr>
          <w:rFonts w:hint="eastAsia" w:asciiTheme="minorEastAsia" w:hAnsiTheme="minorEastAsia" w:eastAsiaTheme="minorEastAsia" w:cstheme="minorEastAsia"/>
        </w:rPr>
      </w:pPr>
    </w:p>
    <w:p w14:paraId="5332E334">
      <w:pPr>
        <w:pStyle w:val="2"/>
        <w:spacing w:line="249" w:lineRule="auto"/>
        <w:rPr>
          <w:rFonts w:hint="eastAsia" w:asciiTheme="minorEastAsia" w:hAnsiTheme="minorEastAsia" w:eastAsiaTheme="minorEastAsia" w:cstheme="minorEastAsia"/>
        </w:rPr>
      </w:pPr>
    </w:p>
    <w:p w14:paraId="1C54867E">
      <w:pPr>
        <w:pStyle w:val="2"/>
        <w:spacing w:line="249" w:lineRule="auto"/>
        <w:rPr>
          <w:rFonts w:hint="eastAsia" w:asciiTheme="minorEastAsia" w:hAnsiTheme="minorEastAsia" w:eastAsiaTheme="minorEastAsia" w:cstheme="minorEastAsia"/>
        </w:rPr>
      </w:pPr>
    </w:p>
    <w:p w14:paraId="296B5DCA">
      <w:pPr>
        <w:pStyle w:val="2"/>
        <w:spacing w:line="249" w:lineRule="auto"/>
        <w:rPr>
          <w:rFonts w:hint="eastAsia" w:asciiTheme="minorEastAsia" w:hAnsiTheme="minorEastAsia" w:eastAsiaTheme="minorEastAsia" w:cstheme="minorEastAsia"/>
        </w:rPr>
      </w:pPr>
    </w:p>
    <w:p w14:paraId="6AF54571">
      <w:pPr>
        <w:pStyle w:val="2"/>
        <w:spacing w:line="249" w:lineRule="auto"/>
        <w:rPr>
          <w:rFonts w:hint="eastAsia" w:asciiTheme="minorEastAsia" w:hAnsiTheme="minorEastAsia" w:eastAsiaTheme="minorEastAsia" w:cstheme="minorEastAsia"/>
        </w:rPr>
      </w:pPr>
    </w:p>
    <w:p w14:paraId="2FE72587">
      <w:pPr>
        <w:pStyle w:val="2"/>
        <w:spacing w:line="250" w:lineRule="auto"/>
        <w:rPr>
          <w:rFonts w:hint="eastAsia" w:asciiTheme="minorEastAsia" w:hAnsiTheme="minorEastAsia" w:eastAsiaTheme="minorEastAsia" w:cstheme="minorEastAsia"/>
        </w:rPr>
      </w:pPr>
    </w:p>
    <w:p w14:paraId="663051E8">
      <w:pPr>
        <w:pStyle w:val="2"/>
        <w:spacing w:line="250" w:lineRule="auto"/>
        <w:rPr>
          <w:rFonts w:hint="eastAsia" w:asciiTheme="minorEastAsia" w:hAnsiTheme="minorEastAsia" w:eastAsiaTheme="minorEastAsia" w:cstheme="minorEastAsia"/>
        </w:rPr>
      </w:pPr>
    </w:p>
    <w:p w14:paraId="24F19280">
      <w:pPr>
        <w:spacing w:before="91" w:line="222" w:lineRule="auto"/>
        <w:ind w:left="361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八、项目管理机构</w:t>
      </w:r>
    </w:p>
    <w:p w14:paraId="197D0BBE">
      <w:pPr>
        <w:spacing w:before="308" w:line="221" w:lineRule="auto"/>
        <w:ind w:left="3081"/>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（一）项目管理机构主要人员表</w:t>
      </w:r>
    </w:p>
    <w:tbl>
      <w:tblPr>
        <w:tblStyle w:val="6"/>
        <w:tblW w:w="989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855"/>
        <w:gridCol w:w="554"/>
        <w:gridCol w:w="360"/>
        <w:gridCol w:w="495"/>
        <w:gridCol w:w="510"/>
        <w:gridCol w:w="855"/>
        <w:gridCol w:w="375"/>
        <w:gridCol w:w="390"/>
        <w:gridCol w:w="375"/>
        <w:gridCol w:w="375"/>
        <w:gridCol w:w="870"/>
        <w:gridCol w:w="435"/>
        <w:gridCol w:w="750"/>
        <w:gridCol w:w="750"/>
        <w:gridCol w:w="764"/>
        <w:gridCol w:w="637"/>
      </w:tblGrid>
      <w:tr w14:paraId="3EBDC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547" w:type="dxa"/>
            <w:vMerge w:val="restart"/>
            <w:tcBorders>
              <w:bottom w:val="nil"/>
            </w:tcBorders>
            <w:vAlign w:val="top"/>
          </w:tcPr>
          <w:p w14:paraId="49D4197E">
            <w:pPr>
              <w:spacing w:line="316" w:lineRule="auto"/>
              <w:rPr>
                <w:rFonts w:hint="eastAsia" w:asciiTheme="minorEastAsia" w:hAnsiTheme="minorEastAsia" w:eastAsiaTheme="minorEastAsia" w:cstheme="minorEastAsia"/>
                <w:sz w:val="21"/>
              </w:rPr>
            </w:pPr>
          </w:p>
          <w:p w14:paraId="5A9788B0">
            <w:pPr>
              <w:spacing w:line="316" w:lineRule="auto"/>
              <w:rPr>
                <w:rFonts w:hint="eastAsia" w:asciiTheme="minorEastAsia" w:hAnsiTheme="minorEastAsia" w:eastAsiaTheme="minorEastAsia" w:cstheme="minorEastAsia"/>
                <w:sz w:val="21"/>
              </w:rPr>
            </w:pPr>
          </w:p>
          <w:p w14:paraId="432BD9F5">
            <w:pPr>
              <w:pStyle w:val="7"/>
              <w:spacing w:before="69" w:line="221" w:lineRule="auto"/>
              <w:ind w:left="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855" w:type="dxa"/>
            <w:vMerge w:val="restart"/>
            <w:tcBorders>
              <w:bottom w:val="nil"/>
            </w:tcBorders>
            <w:vAlign w:val="top"/>
          </w:tcPr>
          <w:p w14:paraId="0BE553AB">
            <w:pPr>
              <w:spacing w:line="346" w:lineRule="auto"/>
              <w:rPr>
                <w:rFonts w:hint="eastAsia" w:asciiTheme="minorEastAsia" w:hAnsiTheme="minorEastAsia" w:eastAsiaTheme="minorEastAsia" w:cstheme="minorEastAsia"/>
                <w:sz w:val="21"/>
              </w:rPr>
            </w:pPr>
          </w:p>
          <w:p w14:paraId="0BDD41D4">
            <w:pPr>
              <w:spacing w:line="346" w:lineRule="auto"/>
              <w:rPr>
                <w:rFonts w:hint="eastAsia" w:asciiTheme="minorEastAsia" w:hAnsiTheme="minorEastAsia" w:eastAsiaTheme="minorEastAsia" w:cstheme="minorEastAsia"/>
                <w:sz w:val="21"/>
              </w:rPr>
            </w:pPr>
          </w:p>
          <w:p w14:paraId="51ECF6F5">
            <w:pPr>
              <w:pStyle w:val="7"/>
              <w:spacing w:before="69" w:line="220" w:lineRule="auto"/>
              <w:ind w:left="2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岗位</w:t>
            </w:r>
          </w:p>
        </w:tc>
        <w:tc>
          <w:tcPr>
            <w:tcW w:w="554" w:type="dxa"/>
            <w:vMerge w:val="restart"/>
            <w:tcBorders>
              <w:bottom w:val="nil"/>
            </w:tcBorders>
            <w:vAlign w:val="top"/>
          </w:tcPr>
          <w:p w14:paraId="12EDF34B">
            <w:pPr>
              <w:spacing w:line="316" w:lineRule="auto"/>
              <w:rPr>
                <w:rFonts w:hint="eastAsia" w:asciiTheme="minorEastAsia" w:hAnsiTheme="minorEastAsia" w:eastAsiaTheme="minorEastAsia" w:cstheme="minorEastAsia"/>
                <w:sz w:val="21"/>
              </w:rPr>
            </w:pPr>
          </w:p>
          <w:p w14:paraId="6D01AF53">
            <w:pPr>
              <w:spacing w:line="316" w:lineRule="auto"/>
              <w:rPr>
                <w:rFonts w:hint="eastAsia" w:asciiTheme="minorEastAsia" w:hAnsiTheme="minorEastAsia" w:eastAsiaTheme="minorEastAsia" w:cstheme="minorEastAsia"/>
                <w:sz w:val="21"/>
              </w:rPr>
            </w:pPr>
          </w:p>
          <w:p w14:paraId="48AA71D1">
            <w:pPr>
              <w:pStyle w:val="7"/>
              <w:spacing w:before="68" w:line="220" w:lineRule="auto"/>
              <w:ind w:left="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姓名</w:t>
            </w:r>
          </w:p>
        </w:tc>
        <w:tc>
          <w:tcPr>
            <w:tcW w:w="360" w:type="dxa"/>
            <w:vMerge w:val="restart"/>
            <w:tcBorders>
              <w:bottom w:val="nil"/>
            </w:tcBorders>
            <w:vAlign w:val="top"/>
          </w:tcPr>
          <w:p w14:paraId="4E29FFF8">
            <w:pPr>
              <w:spacing w:line="256" w:lineRule="auto"/>
              <w:rPr>
                <w:rFonts w:hint="eastAsia" w:asciiTheme="minorEastAsia" w:hAnsiTheme="minorEastAsia" w:eastAsiaTheme="minorEastAsia" w:cstheme="minorEastAsia"/>
                <w:sz w:val="21"/>
              </w:rPr>
            </w:pPr>
          </w:p>
          <w:p w14:paraId="7AADAAE2">
            <w:pPr>
              <w:spacing w:line="256" w:lineRule="auto"/>
              <w:rPr>
                <w:rFonts w:hint="eastAsia" w:asciiTheme="minorEastAsia" w:hAnsiTheme="minorEastAsia" w:eastAsiaTheme="minorEastAsia" w:cstheme="minorEastAsia"/>
                <w:sz w:val="21"/>
              </w:rPr>
            </w:pPr>
          </w:p>
          <w:p w14:paraId="1DBF1823">
            <w:pPr>
              <w:pStyle w:val="7"/>
              <w:spacing w:before="68" w:line="216" w:lineRule="auto"/>
              <w:ind w:left="67" w:right="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21"/>
                <w:szCs w:val="21"/>
              </w:rPr>
              <w:t>性别</w:t>
            </w:r>
          </w:p>
        </w:tc>
        <w:tc>
          <w:tcPr>
            <w:tcW w:w="495" w:type="dxa"/>
            <w:vMerge w:val="restart"/>
            <w:tcBorders>
              <w:bottom w:val="nil"/>
            </w:tcBorders>
            <w:vAlign w:val="top"/>
          </w:tcPr>
          <w:p w14:paraId="61AC3132">
            <w:pPr>
              <w:spacing w:line="316" w:lineRule="auto"/>
              <w:rPr>
                <w:rFonts w:hint="eastAsia" w:asciiTheme="minorEastAsia" w:hAnsiTheme="minorEastAsia" w:eastAsiaTheme="minorEastAsia" w:cstheme="minorEastAsia"/>
                <w:sz w:val="21"/>
              </w:rPr>
            </w:pPr>
          </w:p>
          <w:p w14:paraId="2F2EBDF3">
            <w:pPr>
              <w:spacing w:line="316" w:lineRule="auto"/>
              <w:rPr>
                <w:rFonts w:hint="eastAsia" w:asciiTheme="minorEastAsia" w:hAnsiTheme="minorEastAsia" w:eastAsiaTheme="minorEastAsia" w:cstheme="minorEastAsia"/>
                <w:sz w:val="21"/>
              </w:rPr>
            </w:pPr>
          </w:p>
          <w:p w14:paraId="0C0EE9AF">
            <w:pPr>
              <w:pStyle w:val="7"/>
              <w:spacing w:before="68" w:line="220" w:lineRule="auto"/>
              <w:ind w:left="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年龄</w:t>
            </w:r>
          </w:p>
        </w:tc>
        <w:tc>
          <w:tcPr>
            <w:tcW w:w="510" w:type="dxa"/>
            <w:vMerge w:val="restart"/>
            <w:tcBorders>
              <w:bottom w:val="nil"/>
            </w:tcBorders>
            <w:vAlign w:val="top"/>
          </w:tcPr>
          <w:p w14:paraId="69DCFB7E">
            <w:pPr>
              <w:spacing w:line="316" w:lineRule="auto"/>
              <w:rPr>
                <w:rFonts w:hint="eastAsia" w:asciiTheme="minorEastAsia" w:hAnsiTheme="minorEastAsia" w:eastAsiaTheme="minorEastAsia" w:cstheme="minorEastAsia"/>
                <w:sz w:val="21"/>
              </w:rPr>
            </w:pPr>
          </w:p>
          <w:p w14:paraId="66E6620F">
            <w:pPr>
              <w:spacing w:line="316" w:lineRule="auto"/>
              <w:rPr>
                <w:rFonts w:hint="eastAsia" w:asciiTheme="minorEastAsia" w:hAnsiTheme="minorEastAsia" w:eastAsiaTheme="minorEastAsia" w:cstheme="minorEastAsia"/>
                <w:sz w:val="21"/>
              </w:rPr>
            </w:pPr>
          </w:p>
          <w:p w14:paraId="1CAEBBFB">
            <w:pPr>
              <w:pStyle w:val="7"/>
              <w:spacing w:before="69" w:line="221" w:lineRule="auto"/>
              <w:ind w:left="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学历</w:t>
            </w:r>
          </w:p>
        </w:tc>
        <w:tc>
          <w:tcPr>
            <w:tcW w:w="855" w:type="dxa"/>
            <w:vMerge w:val="restart"/>
            <w:tcBorders>
              <w:bottom w:val="nil"/>
            </w:tcBorders>
            <w:vAlign w:val="top"/>
          </w:tcPr>
          <w:p w14:paraId="6C040630">
            <w:pPr>
              <w:spacing w:line="316" w:lineRule="auto"/>
              <w:rPr>
                <w:rFonts w:hint="eastAsia" w:asciiTheme="minorEastAsia" w:hAnsiTheme="minorEastAsia" w:eastAsiaTheme="minorEastAsia" w:cstheme="minorEastAsia"/>
                <w:sz w:val="21"/>
              </w:rPr>
            </w:pPr>
          </w:p>
          <w:p w14:paraId="1F0A967D">
            <w:pPr>
              <w:spacing w:line="317" w:lineRule="auto"/>
              <w:rPr>
                <w:rFonts w:hint="eastAsia" w:asciiTheme="minorEastAsia" w:hAnsiTheme="minorEastAsia" w:eastAsiaTheme="minorEastAsia" w:cstheme="minorEastAsia"/>
                <w:sz w:val="21"/>
              </w:rPr>
            </w:pPr>
          </w:p>
          <w:p w14:paraId="64F5FAFC">
            <w:pPr>
              <w:pStyle w:val="7"/>
              <w:spacing w:before="68" w:line="220" w:lineRule="auto"/>
              <w:ind w:left="2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专业</w:t>
            </w:r>
          </w:p>
        </w:tc>
        <w:tc>
          <w:tcPr>
            <w:tcW w:w="375" w:type="dxa"/>
            <w:vMerge w:val="restart"/>
            <w:tcBorders>
              <w:bottom w:val="nil"/>
            </w:tcBorders>
            <w:textDirection w:val="tbRlV"/>
            <w:vAlign w:val="top"/>
          </w:tcPr>
          <w:p w14:paraId="2A786296">
            <w:pPr>
              <w:pStyle w:val="7"/>
              <w:spacing w:before="74" w:line="209" w:lineRule="auto"/>
              <w:ind w:left="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3"/>
                <w:w w:val="114"/>
                <w:sz w:val="21"/>
                <w:szCs w:val="21"/>
              </w:rPr>
              <w:t>专业工作年限</w:t>
            </w:r>
          </w:p>
        </w:tc>
        <w:tc>
          <w:tcPr>
            <w:tcW w:w="1140" w:type="dxa"/>
            <w:gridSpan w:val="3"/>
            <w:vAlign w:val="top"/>
          </w:tcPr>
          <w:p w14:paraId="46201BEC">
            <w:pPr>
              <w:pStyle w:val="7"/>
              <w:spacing w:before="59" w:line="241" w:lineRule="auto"/>
              <w:ind w:left="472" w:right="27" w:hanging="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专业技术职</w:t>
            </w:r>
            <w:r>
              <w:rPr>
                <w:rFonts w:hint="eastAsia" w:asciiTheme="minorEastAsia" w:hAnsiTheme="minorEastAsia" w:eastAsiaTheme="minorEastAsia" w:cstheme="minorEastAsia"/>
                <w:sz w:val="21"/>
                <w:szCs w:val="21"/>
              </w:rPr>
              <w:t>称</w:t>
            </w:r>
          </w:p>
        </w:tc>
        <w:tc>
          <w:tcPr>
            <w:tcW w:w="2805" w:type="dxa"/>
            <w:gridSpan w:val="4"/>
            <w:vAlign w:val="top"/>
          </w:tcPr>
          <w:p w14:paraId="1EF313EA">
            <w:pPr>
              <w:pStyle w:val="7"/>
              <w:spacing w:before="254" w:line="220" w:lineRule="auto"/>
              <w:ind w:left="47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执业或职业资格证明</w:t>
            </w:r>
          </w:p>
        </w:tc>
        <w:tc>
          <w:tcPr>
            <w:tcW w:w="764" w:type="dxa"/>
            <w:vMerge w:val="restart"/>
            <w:tcBorders>
              <w:bottom w:val="nil"/>
            </w:tcBorders>
            <w:vAlign w:val="top"/>
          </w:tcPr>
          <w:p w14:paraId="450FF85A">
            <w:pPr>
              <w:spacing w:line="242" w:lineRule="auto"/>
              <w:rPr>
                <w:rFonts w:hint="eastAsia" w:asciiTheme="minorEastAsia" w:hAnsiTheme="minorEastAsia" w:eastAsiaTheme="minorEastAsia" w:cstheme="minorEastAsia"/>
                <w:sz w:val="21"/>
              </w:rPr>
            </w:pPr>
          </w:p>
          <w:p w14:paraId="2A243E5A">
            <w:pPr>
              <w:spacing w:line="242" w:lineRule="auto"/>
              <w:rPr>
                <w:rFonts w:hint="eastAsia" w:asciiTheme="minorEastAsia" w:hAnsiTheme="minorEastAsia" w:eastAsiaTheme="minorEastAsia" w:cstheme="minorEastAsia"/>
                <w:sz w:val="21"/>
              </w:rPr>
            </w:pPr>
          </w:p>
          <w:p w14:paraId="5E1F85E1">
            <w:pPr>
              <w:pStyle w:val="7"/>
              <w:spacing w:before="68" w:line="372" w:lineRule="auto"/>
              <w:ind w:left="308" w:right="37" w:hanging="2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社会保</w:t>
            </w:r>
            <w:r>
              <w:rPr>
                <w:rFonts w:hint="eastAsia" w:asciiTheme="minorEastAsia" w:hAnsiTheme="minorEastAsia" w:eastAsiaTheme="minorEastAsia" w:cstheme="minorEastAsia"/>
                <w:sz w:val="21"/>
                <w:szCs w:val="21"/>
              </w:rPr>
              <w:t>险</w:t>
            </w:r>
          </w:p>
        </w:tc>
        <w:tc>
          <w:tcPr>
            <w:tcW w:w="637" w:type="dxa"/>
            <w:vMerge w:val="restart"/>
            <w:tcBorders>
              <w:bottom w:val="nil"/>
            </w:tcBorders>
            <w:vAlign w:val="top"/>
          </w:tcPr>
          <w:p w14:paraId="7217C724">
            <w:pPr>
              <w:spacing w:line="275" w:lineRule="auto"/>
              <w:rPr>
                <w:rFonts w:hint="eastAsia" w:asciiTheme="minorEastAsia" w:hAnsiTheme="minorEastAsia" w:eastAsiaTheme="minorEastAsia" w:cstheme="minorEastAsia"/>
                <w:sz w:val="21"/>
              </w:rPr>
            </w:pPr>
          </w:p>
          <w:p w14:paraId="102A9A10">
            <w:pPr>
              <w:pStyle w:val="7"/>
              <w:spacing w:before="68" w:line="371" w:lineRule="auto"/>
              <w:ind w:left="105" w:right="14" w:hanging="9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执业、</w:t>
            </w:r>
            <w:r>
              <w:rPr>
                <w:rFonts w:hint="eastAsia" w:asciiTheme="minorEastAsia" w:hAnsiTheme="minorEastAsia" w:eastAsiaTheme="minorEastAsia" w:cstheme="minorEastAsia"/>
                <w:spacing w:val="-5"/>
                <w:sz w:val="21"/>
                <w:szCs w:val="21"/>
              </w:rPr>
              <w:t>职业</w:t>
            </w:r>
            <w:r>
              <w:rPr>
                <w:rFonts w:hint="eastAsia" w:asciiTheme="minorEastAsia" w:hAnsiTheme="minorEastAsia" w:eastAsiaTheme="minorEastAsia" w:cstheme="minorEastAsia"/>
                <w:spacing w:val="-3"/>
                <w:sz w:val="21"/>
                <w:szCs w:val="21"/>
              </w:rPr>
              <w:t>单位</w:t>
            </w:r>
          </w:p>
        </w:tc>
      </w:tr>
      <w:tr w14:paraId="7B72C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9" w:hRule="atLeast"/>
        </w:trPr>
        <w:tc>
          <w:tcPr>
            <w:tcW w:w="547" w:type="dxa"/>
            <w:vMerge w:val="continue"/>
            <w:tcBorders>
              <w:top w:val="nil"/>
            </w:tcBorders>
            <w:vAlign w:val="top"/>
          </w:tcPr>
          <w:p w14:paraId="697A5475">
            <w:pPr>
              <w:rPr>
                <w:rFonts w:hint="eastAsia" w:asciiTheme="minorEastAsia" w:hAnsiTheme="minorEastAsia" w:eastAsiaTheme="minorEastAsia" w:cstheme="minorEastAsia"/>
                <w:sz w:val="21"/>
              </w:rPr>
            </w:pPr>
          </w:p>
        </w:tc>
        <w:tc>
          <w:tcPr>
            <w:tcW w:w="855" w:type="dxa"/>
            <w:vMerge w:val="continue"/>
            <w:tcBorders>
              <w:top w:val="nil"/>
            </w:tcBorders>
            <w:vAlign w:val="top"/>
          </w:tcPr>
          <w:p w14:paraId="498B1D73">
            <w:pPr>
              <w:rPr>
                <w:rFonts w:hint="eastAsia" w:asciiTheme="minorEastAsia" w:hAnsiTheme="minorEastAsia" w:eastAsiaTheme="minorEastAsia" w:cstheme="minorEastAsia"/>
                <w:sz w:val="21"/>
              </w:rPr>
            </w:pPr>
          </w:p>
        </w:tc>
        <w:tc>
          <w:tcPr>
            <w:tcW w:w="554" w:type="dxa"/>
            <w:vMerge w:val="continue"/>
            <w:tcBorders>
              <w:top w:val="nil"/>
            </w:tcBorders>
            <w:vAlign w:val="top"/>
          </w:tcPr>
          <w:p w14:paraId="7D167DFC">
            <w:pPr>
              <w:rPr>
                <w:rFonts w:hint="eastAsia" w:asciiTheme="minorEastAsia" w:hAnsiTheme="minorEastAsia" w:eastAsiaTheme="minorEastAsia" w:cstheme="minorEastAsia"/>
                <w:sz w:val="21"/>
              </w:rPr>
            </w:pPr>
          </w:p>
        </w:tc>
        <w:tc>
          <w:tcPr>
            <w:tcW w:w="360" w:type="dxa"/>
            <w:vMerge w:val="continue"/>
            <w:tcBorders>
              <w:top w:val="nil"/>
            </w:tcBorders>
            <w:vAlign w:val="top"/>
          </w:tcPr>
          <w:p w14:paraId="2DAF6346">
            <w:pPr>
              <w:rPr>
                <w:rFonts w:hint="eastAsia" w:asciiTheme="minorEastAsia" w:hAnsiTheme="minorEastAsia" w:eastAsiaTheme="minorEastAsia" w:cstheme="minorEastAsia"/>
                <w:sz w:val="21"/>
              </w:rPr>
            </w:pPr>
          </w:p>
        </w:tc>
        <w:tc>
          <w:tcPr>
            <w:tcW w:w="495" w:type="dxa"/>
            <w:vMerge w:val="continue"/>
            <w:tcBorders>
              <w:top w:val="nil"/>
            </w:tcBorders>
            <w:vAlign w:val="top"/>
          </w:tcPr>
          <w:p w14:paraId="19E6D767">
            <w:pPr>
              <w:rPr>
                <w:rFonts w:hint="eastAsia" w:asciiTheme="minorEastAsia" w:hAnsiTheme="minorEastAsia" w:eastAsiaTheme="minorEastAsia" w:cstheme="minorEastAsia"/>
                <w:sz w:val="21"/>
              </w:rPr>
            </w:pPr>
          </w:p>
        </w:tc>
        <w:tc>
          <w:tcPr>
            <w:tcW w:w="510" w:type="dxa"/>
            <w:vMerge w:val="continue"/>
            <w:tcBorders>
              <w:top w:val="nil"/>
            </w:tcBorders>
            <w:vAlign w:val="top"/>
          </w:tcPr>
          <w:p w14:paraId="4307B6AF">
            <w:pPr>
              <w:rPr>
                <w:rFonts w:hint="eastAsia" w:asciiTheme="minorEastAsia" w:hAnsiTheme="minorEastAsia" w:eastAsiaTheme="minorEastAsia" w:cstheme="minorEastAsia"/>
                <w:sz w:val="21"/>
              </w:rPr>
            </w:pPr>
          </w:p>
        </w:tc>
        <w:tc>
          <w:tcPr>
            <w:tcW w:w="855" w:type="dxa"/>
            <w:vMerge w:val="continue"/>
            <w:tcBorders>
              <w:top w:val="nil"/>
            </w:tcBorders>
            <w:vAlign w:val="top"/>
          </w:tcPr>
          <w:p w14:paraId="1306BF8E">
            <w:pPr>
              <w:rPr>
                <w:rFonts w:hint="eastAsia" w:asciiTheme="minorEastAsia" w:hAnsiTheme="minorEastAsia" w:eastAsiaTheme="minorEastAsia" w:cstheme="minorEastAsia"/>
                <w:sz w:val="21"/>
              </w:rPr>
            </w:pPr>
          </w:p>
        </w:tc>
        <w:tc>
          <w:tcPr>
            <w:tcW w:w="375" w:type="dxa"/>
            <w:vMerge w:val="continue"/>
            <w:tcBorders>
              <w:top w:val="nil"/>
            </w:tcBorders>
            <w:textDirection w:val="tbRlV"/>
            <w:vAlign w:val="top"/>
          </w:tcPr>
          <w:p w14:paraId="195C8FD4">
            <w:pPr>
              <w:rPr>
                <w:rFonts w:hint="eastAsia" w:asciiTheme="minorEastAsia" w:hAnsiTheme="minorEastAsia" w:eastAsiaTheme="minorEastAsia" w:cstheme="minorEastAsia"/>
                <w:sz w:val="21"/>
              </w:rPr>
            </w:pPr>
          </w:p>
        </w:tc>
        <w:tc>
          <w:tcPr>
            <w:tcW w:w="390" w:type="dxa"/>
            <w:textDirection w:val="tbRlV"/>
            <w:vAlign w:val="top"/>
          </w:tcPr>
          <w:p w14:paraId="64D125E7">
            <w:pPr>
              <w:pStyle w:val="7"/>
              <w:spacing w:before="74" w:line="211" w:lineRule="auto"/>
              <w:ind w:left="2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0"/>
                <w:sz w:val="21"/>
                <w:szCs w:val="21"/>
              </w:rPr>
              <w:t>初级</w:t>
            </w:r>
          </w:p>
        </w:tc>
        <w:tc>
          <w:tcPr>
            <w:tcW w:w="375" w:type="dxa"/>
            <w:textDirection w:val="tbRlV"/>
            <w:vAlign w:val="top"/>
          </w:tcPr>
          <w:p w14:paraId="38E7D2F6">
            <w:pPr>
              <w:pStyle w:val="7"/>
              <w:spacing w:before="74" w:line="206" w:lineRule="auto"/>
              <w:ind w:left="2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0"/>
                <w:sz w:val="21"/>
                <w:szCs w:val="21"/>
              </w:rPr>
              <w:t>中级</w:t>
            </w:r>
          </w:p>
        </w:tc>
        <w:tc>
          <w:tcPr>
            <w:tcW w:w="375" w:type="dxa"/>
            <w:textDirection w:val="tbRlV"/>
            <w:vAlign w:val="top"/>
          </w:tcPr>
          <w:p w14:paraId="16DFD548">
            <w:pPr>
              <w:pStyle w:val="7"/>
              <w:spacing w:before="74" w:line="205" w:lineRule="auto"/>
              <w:ind w:left="2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0"/>
                <w:sz w:val="21"/>
                <w:szCs w:val="21"/>
              </w:rPr>
              <w:t>高级</w:t>
            </w:r>
          </w:p>
        </w:tc>
        <w:tc>
          <w:tcPr>
            <w:tcW w:w="870" w:type="dxa"/>
            <w:vAlign w:val="top"/>
          </w:tcPr>
          <w:p w14:paraId="6DA751BC">
            <w:pPr>
              <w:spacing w:line="313" w:lineRule="auto"/>
              <w:rPr>
                <w:rFonts w:hint="eastAsia" w:asciiTheme="minorEastAsia" w:hAnsiTheme="minorEastAsia" w:eastAsiaTheme="minorEastAsia" w:cstheme="minorEastAsia"/>
                <w:sz w:val="21"/>
              </w:rPr>
            </w:pPr>
          </w:p>
          <w:p w14:paraId="4EC76486">
            <w:pPr>
              <w:pStyle w:val="7"/>
              <w:spacing w:before="68" w:line="219"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证书名称</w:t>
            </w:r>
          </w:p>
        </w:tc>
        <w:tc>
          <w:tcPr>
            <w:tcW w:w="435" w:type="dxa"/>
            <w:vAlign w:val="top"/>
          </w:tcPr>
          <w:p w14:paraId="1795D7AE">
            <w:pPr>
              <w:spacing w:line="313" w:lineRule="auto"/>
              <w:rPr>
                <w:rFonts w:hint="eastAsia" w:asciiTheme="minorEastAsia" w:hAnsiTheme="minorEastAsia" w:eastAsiaTheme="minorEastAsia" w:cstheme="minorEastAsia"/>
                <w:sz w:val="21"/>
              </w:rPr>
            </w:pPr>
          </w:p>
          <w:p w14:paraId="3D7C3828">
            <w:pPr>
              <w:pStyle w:val="7"/>
              <w:spacing w:before="68" w:line="220" w:lineRule="auto"/>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5"/>
                <w:sz w:val="21"/>
                <w:szCs w:val="21"/>
              </w:rPr>
              <w:t>级别</w:t>
            </w:r>
          </w:p>
        </w:tc>
        <w:tc>
          <w:tcPr>
            <w:tcW w:w="750" w:type="dxa"/>
            <w:vAlign w:val="top"/>
          </w:tcPr>
          <w:p w14:paraId="4F69EF72">
            <w:pPr>
              <w:spacing w:line="313" w:lineRule="auto"/>
              <w:rPr>
                <w:rFonts w:hint="eastAsia" w:asciiTheme="minorEastAsia" w:hAnsiTheme="minorEastAsia" w:eastAsiaTheme="minorEastAsia" w:cstheme="minorEastAsia"/>
                <w:sz w:val="21"/>
              </w:rPr>
            </w:pPr>
          </w:p>
          <w:p w14:paraId="17033439">
            <w:pPr>
              <w:pStyle w:val="7"/>
              <w:spacing w:before="68" w:line="221" w:lineRule="auto"/>
              <w:ind w:left="17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证号</w:t>
            </w:r>
          </w:p>
        </w:tc>
        <w:tc>
          <w:tcPr>
            <w:tcW w:w="750" w:type="dxa"/>
            <w:vAlign w:val="top"/>
          </w:tcPr>
          <w:p w14:paraId="5AFE0998">
            <w:pPr>
              <w:spacing w:line="313" w:lineRule="auto"/>
              <w:rPr>
                <w:rFonts w:hint="eastAsia" w:asciiTheme="minorEastAsia" w:hAnsiTheme="minorEastAsia" w:eastAsiaTheme="minorEastAsia" w:cstheme="minorEastAsia"/>
                <w:sz w:val="21"/>
              </w:rPr>
            </w:pPr>
          </w:p>
          <w:p w14:paraId="3DA4EB5B">
            <w:pPr>
              <w:pStyle w:val="7"/>
              <w:spacing w:before="68" w:line="220" w:lineRule="auto"/>
              <w:ind w:left="1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专业</w:t>
            </w:r>
          </w:p>
        </w:tc>
        <w:tc>
          <w:tcPr>
            <w:tcW w:w="764" w:type="dxa"/>
            <w:vMerge w:val="continue"/>
            <w:tcBorders>
              <w:top w:val="nil"/>
            </w:tcBorders>
            <w:vAlign w:val="top"/>
          </w:tcPr>
          <w:p w14:paraId="3079BC35">
            <w:pPr>
              <w:rPr>
                <w:rFonts w:hint="eastAsia" w:asciiTheme="minorEastAsia" w:hAnsiTheme="minorEastAsia" w:eastAsiaTheme="minorEastAsia" w:cstheme="minorEastAsia"/>
                <w:sz w:val="21"/>
              </w:rPr>
            </w:pPr>
          </w:p>
        </w:tc>
        <w:tc>
          <w:tcPr>
            <w:tcW w:w="637" w:type="dxa"/>
            <w:vMerge w:val="continue"/>
            <w:tcBorders>
              <w:top w:val="nil"/>
            </w:tcBorders>
            <w:vAlign w:val="top"/>
          </w:tcPr>
          <w:p w14:paraId="6B66FCEC">
            <w:pPr>
              <w:rPr>
                <w:rFonts w:hint="eastAsia" w:asciiTheme="minorEastAsia" w:hAnsiTheme="minorEastAsia" w:eastAsiaTheme="minorEastAsia" w:cstheme="minorEastAsia"/>
                <w:sz w:val="21"/>
              </w:rPr>
            </w:pPr>
          </w:p>
        </w:tc>
      </w:tr>
      <w:tr w14:paraId="0FA72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547" w:type="dxa"/>
            <w:vAlign w:val="top"/>
          </w:tcPr>
          <w:p w14:paraId="3AB2BBE0">
            <w:pPr>
              <w:spacing w:before="242" w:line="267" w:lineRule="exact"/>
              <w:ind w:left="2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1</w:t>
            </w:r>
          </w:p>
        </w:tc>
        <w:tc>
          <w:tcPr>
            <w:tcW w:w="855" w:type="dxa"/>
            <w:vAlign w:val="top"/>
          </w:tcPr>
          <w:p w14:paraId="670D9DC1">
            <w:pPr>
              <w:rPr>
                <w:rFonts w:hint="eastAsia" w:asciiTheme="minorEastAsia" w:hAnsiTheme="minorEastAsia" w:eastAsiaTheme="minorEastAsia" w:cstheme="minorEastAsia"/>
                <w:sz w:val="21"/>
              </w:rPr>
            </w:pPr>
          </w:p>
        </w:tc>
        <w:tc>
          <w:tcPr>
            <w:tcW w:w="554" w:type="dxa"/>
            <w:vAlign w:val="top"/>
          </w:tcPr>
          <w:p w14:paraId="5BDCEAB0">
            <w:pPr>
              <w:rPr>
                <w:rFonts w:hint="eastAsia" w:asciiTheme="minorEastAsia" w:hAnsiTheme="minorEastAsia" w:eastAsiaTheme="minorEastAsia" w:cstheme="minorEastAsia"/>
                <w:sz w:val="21"/>
              </w:rPr>
            </w:pPr>
          </w:p>
        </w:tc>
        <w:tc>
          <w:tcPr>
            <w:tcW w:w="360" w:type="dxa"/>
            <w:vAlign w:val="top"/>
          </w:tcPr>
          <w:p w14:paraId="5C0CB6E5">
            <w:pPr>
              <w:rPr>
                <w:rFonts w:hint="eastAsia" w:asciiTheme="minorEastAsia" w:hAnsiTheme="minorEastAsia" w:eastAsiaTheme="minorEastAsia" w:cstheme="minorEastAsia"/>
                <w:sz w:val="21"/>
              </w:rPr>
            </w:pPr>
          </w:p>
        </w:tc>
        <w:tc>
          <w:tcPr>
            <w:tcW w:w="495" w:type="dxa"/>
            <w:vAlign w:val="top"/>
          </w:tcPr>
          <w:p w14:paraId="3BC16B17">
            <w:pPr>
              <w:rPr>
                <w:rFonts w:hint="eastAsia" w:asciiTheme="minorEastAsia" w:hAnsiTheme="minorEastAsia" w:eastAsiaTheme="minorEastAsia" w:cstheme="minorEastAsia"/>
                <w:sz w:val="21"/>
              </w:rPr>
            </w:pPr>
          </w:p>
        </w:tc>
        <w:tc>
          <w:tcPr>
            <w:tcW w:w="510" w:type="dxa"/>
            <w:vAlign w:val="top"/>
          </w:tcPr>
          <w:p w14:paraId="635A4ADE">
            <w:pPr>
              <w:rPr>
                <w:rFonts w:hint="eastAsia" w:asciiTheme="minorEastAsia" w:hAnsiTheme="minorEastAsia" w:eastAsiaTheme="minorEastAsia" w:cstheme="minorEastAsia"/>
                <w:sz w:val="21"/>
              </w:rPr>
            </w:pPr>
          </w:p>
        </w:tc>
        <w:tc>
          <w:tcPr>
            <w:tcW w:w="855" w:type="dxa"/>
            <w:vAlign w:val="top"/>
          </w:tcPr>
          <w:p w14:paraId="4555D33C">
            <w:pPr>
              <w:rPr>
                <w:rFonts w:hint="eastAsia" w:asciiTheme="minorEastAsia" w:hAnsiTheme="minorEastAsia" w:eastAsiaTheme="minorEastAsia" w:cstheme="minorEastAsia"/>
                <w:sz w:val="21"/>
              </w:rPr>
            </w:pPr>
          </w:p>
        </w:tc>
        <w:tc>
          <w:tcPr>
            <w:tcW w:w="375" w:type="dxa"/>
            <w:vAlign w:val="top"/>
          </w:tcPr>
          <w:p w14:paraId="5D4E119A">
            <w:pPr>
              <w:rPr>
                <w:rFonts w:hint="eastAsia" w:asciiTheme="minorEastAsia" w:hAnsiTheme="minorEastAsia" w:eastAsiaTheme="minorEastAsia" w:cstheme="minorEastAsia"/>
                <w:sz w:val="21"/>
              </w:rPr>
            </w:pPr>
          </w:p>
        </w:tc>
        <w:tc>
          <w:tcPr>
            <w:tcW w:w="390" w:type="dxa"/>
            <w:vAlign w:val="top"/>
          </w:tcPr>
          <w:p w14:paraId="5BEED1BE">
            <w:pPr>
              <w:rPr>
                <w:rFonts w:hint="eastAsia" w:asciiTheme="minorEastAsia" w:hAnsiTheme="minorEastAsia" w:eastAsiaTheme="minorEastAsia" w:cstheme="minorEastAsia"/>
                <w:sz w:val="21"/>
              </w:rPr>
            </w:pPr>
          </w:p>
        </w:tc>
        <w:tc>
          <w:tcPr>
            <w:tcW w:w="375" w:type="dxa"/>
            <w:vAlign w:val="top"/>
          </w:tcPr>
          <w:p w14:paraId="1D182E90">
            <w:pPr>
              <w:rPr>
                <w:rFonts w:hint="eastAsia" w:asciiTheme="minorEastAsia" w:hAnsiTheme="minorEastAsia" w:eastAsiaTheme="minorEastAsia" w:cstheme="minorEastAsia"/>
                <w:sz w:val="21"/>
              </w:rPr>
            </w:pPr>
          </w:p>
        </w:tc>
        <w:tc>
          <w:tcPr>
            <w:tcW w:w="375" w:type="dxa"/>
            <w:vAlign w:val="top"/>
          </w:tcPr>
          <w:p w14:paraId="0C960498">
            <w:pPr>
              <w:rPr>
                <w:rFonts w:hint="eastAsia" w:asciiTheme="minorEastAsia" w:hAnsiTheme="minorEastAsia" w:eastAsiaTheme="minorEastAsia" w:cstheme="minorEastAsia"/>
                <w:sz w:val="21"/>
              </w:rPr>
            </w:pPr>
          </w:p>
        </w:tc>
        <w:tc>
          <w:tcPr>
            <w:tcW w:w="870" w:type="dxa"/>
            <w:vAlign w:val="top"/>
          </w:tcPr>
          <w:p w14:paraId="4C907CBA">
            <w:pPr>
              <w:rPr>
                <w:rFonts w:hint="eastAsia" w:asciiTheme="minorEastAsia" w:hAnsiTheme="minorEastAsia" w:eastAsiaTheme="minorEastAsia" w:cstheme="minorEastAsia"/>
                <w:sz w:val="21"/>
              </w:rPr>
            </w:pPr>
          </w:p>
        </w:tc>
        <w:tc>
          <w:tcPr>
            <w:tcW w:w="435" w:type="dxa"/>
            <w:vAlign w:val="top"/>
          </w:tcPr>
          <w:p w14:paraId="36D3049F">
            <w:pPr>
              <w:rPr>
                <w:rFonts w:hint="eastAsia" w:asciiTheme="minorEastAsia" w:hAnsiTheme="minorEastAsia" w:eastAsiaTheme="minorEastAsia" w:cstheme="minorEastAsia"/>
                <w:sz w:val="21"/>
              </w:rPr>
            </w:pPr>
          </w:p>
        </w:tc>
        <w:tc>
          <w:tcPr>
            <w:tcW w:w="750" w:type="dxa"/>
            <w:vAlign w:val="top"/>
          </w:tcPr>
          <w:p w14:paraId="378D0C3E">
            <w:pPr>
              <w:rPr>
                <w:rFonts w:hint="eastAsia" w:asciiTheme="minorEastAsia" w:hAnsiTheme="minorEastAsia" w:eastAsiaTheme="minorEastAsia" w:cstheme="minorEastAsia"/>
                <w:sz w:val="21"/>
              </w:rPr>
            </w:pPr>
          </w:p>
        </w:tc>
        <w:tc>
          <w:tcPr>
            <w:tcW w:w="750" w:type="dxa"/>
            <w:vAlign w:val="top"/>
          </w:tcPr>
          <w:p w14:paraId="55F73FB2">
            <w:pPr>
              <w:rPr>
                <w:rFonts w:hint="eastAsia" w:asciiTheme="minorEastAsia" w:hAnsiTheme="minorEastAsia" w:eastAsiaTheme="minorEastAsia" w:cstheme="minorEastAsia"/>
                <w:sz w:val="21"/>
              </w:rPr>
            </w:pPr>
          </w:p>
        </w:tc>
        <w:tc>
          <w:tcPr>
            <w:tcW w:w="764" w:type="dxa"/>
            <w:vAlign w:val="top"/>
          </w:tcPr>
          <w:p w14:paraId="7D3E2B89">
            <w:pPr>
              <w:rPr>
                <w:rFonts w:hint="eastAsia" w:asciiTheme="minorEastAsia" w:hAnsiTheme="minorEastAsia" w:eastAsiaTheme="minorEastAsia" w:cstheme="minorEastAsia"/>
                <w:sz w:val="21"/>
              </w:rPr>
            </w:pPr>
          </w:p>
        </w:tc>
        <w:tc>
          <w:tcPr>
            <w:tcW w:w="637" w:type="dxa"/>
            <w:vAlign w:val="top"/>
          </w:tcPr>
          <w:p w14:paraId="000EF6E2">
            <w:pPr>
              <w:rPr>
                <w:rFonts w:hint="eastAsia" w:asciiTheme="minorEastAsia" w:hAnsiTheme="minorEastAsia" w:eastAsiaTheme="minorEastAsia" w:cstheme="minorEastAsia"/>
                <w:sz w:val="21"/>
              </w:rPr>
            </w:pPr>
          </w:p>
        </w:tc>
      </w:tr>
      <w:tr w14:paraId="35CEA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47" w:type="dxa"/>
            <w:vAlign w:val="top"/>
          </w:tcPr>
          <w:p w14:paraId="50527C7B">
            <w:pPr>
              <w:spacing w:before="229" w:line="266" w:lineRule="exact"/>
              <w:ind w:left="2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2</w:t>
            </w:r>
          </w:p>
        </w:tc>
        <w:tc>
          <w:tcPr>
            <w:tcW w:w="855" w:type="dxa"/>
            <w:vAlign w:val="top"/>
          </w:tcPr>
          <w:p w14:paraId="4AB8B8FE">
            <w:pPr>
              <w:rPr>
                <w:rFonts w:hint="eastAsia" w:asciiTheme="minorEastAsia" w:hAnsiTheme="minorEastAsia" w:eastAsiaTheme="minorEastAsia" w:cstheme="minorEastAsia"/>
                <w:sz w:val="21"/>
              </w:rPr>
            </w:pPr>
          </w:p>
        </w:tc>
        <w:tc>
          <w:tcPr>
            <w:tcW w:w="554" w:type="dxa"/>
            <w:vAlign w:val="top"/>
          </w:tcPr>
          <w:p w14:paraId="368C8B9D">
            <w:pPr>
              <w:rPr>
                <w:rFonts w:hint="eastAsia" w:asciiTheme="minorEastAsia" w:hAnsiTheme="minorEastAsia" w:eastAsiaTheme="minorEastAsia" w:cstheme="minorEastAsia"/>
                <w:sz w:val="21"/>
              </w:rPr>
            </w:pPr>
          </w:p>
        </w:tc>
        <w:tc>
          <w:tcPr>
            <w:tcW w:w="360" w:type="dxa"/>
            <w:vAlign w:val="top"/>
          </w:tcPr>
          <w:p w14:paraId="4CE79D8E">
            <w:pPr>
              <w:rPr>
                <w:rFonts w:hint="eastAsia" w:asciiTheme="minorEastAsia" w:hAnsiTheme="minorEastAsia" w:eastAsiaTheme="minorEastAsia" w:cstheme="minorEastAsia"/>
                <w:sz w:val="21"/>
              </w:rPr>
            </w:pPr>
          </w:p>
        </w:tc>
        <w:tc>
          <w:tcPr>
            <w:tcW w:w="495" w:type="dxa"/>
            <w:vAlign w:val="top"/>
          </w:tcPr>
          <w:p w14:paraId="344893D3">
            <w:pPr>
              <w:rPr>
                <w:rFonts w:hint="eastAsia" w:asciiTheme="minorEastAsia" w:hAnsiTheme="minorEastAsia" w:eastAsiaTheme="minorEastAsia" w:cstheme="minorEastAsia"/>
                <w:sz w:val="21"/>
              </w:rPr>
            </w:pPr>
          </w:p>
        </w:tc>
        <w:tc>
          <w:tcPr>
            <w:tcW w:w="510" w:type="dxa"/>
            <w:vAlign w:val="top"/>
          </w:tcPr>
          <w:p w14:paraId="1D33C81D">
            <w:pPr>
              <w:rPr>
                <w:rFonts w:hint="eastAsia" w:asciiTheme="minorEastAsia" w:hAnsiTheme="minorEastAsia" w:eastAsiaTheme="minorEastAsia" w:cstheme="minorEastAsia"/>
                <w:sz w:val="21"/>
              </w:rPr>
            </w:pPr>
          </w:p>
        </w:tc>
        <w:tc>
          <w:tcPr>
            <w:tcW w:w="855" w:type="dxa"/>
            <w:vAlign w:val="top"/>
          </w:tcPr>
          <w:p w14:paraId="74D0B509">
            <w:pPr>
              <w:rPr>
                <w:rFonts w:hint="eastAsia" w:asciiTheme="minorEastAsia" w:hAnsiTheme="minorEastAsia" w:eastAsiaTheme="minorEastAsia" w:cstheme="minorEastAsia"/>
                <w:sz w:val="21"/>
              </w:rPr>
            </w:pPr>
          </w:p>
        </w:tc>
        <w:tc>
          <w:tcPr>
            <w:tcW w:w="375" w:type="dxa"/>
            <w:vAlign w:val="top"/>
          </w:tcPr>
          <w:p w14:paraId="17D3CAA1">
            <w:pPr>
              <w:rPr>
                <w:rFonts w:hint="eastAsia" w:asciiTheme="minorEastAsia" w:hAnsiTheme="minorEastAsia" w:eastAsiaTheme="minorEastAsia" w:cstheme="minorEastAsia"/>
                <w:sz w:val="21"/>
              </w:rPr>
            </w:pPr>
          </w:p>
        </w:tc>
        <w:tc>
          <w:tcPr>
            <w:tcW w:w="390" w:type="dxa"/>
            <w:vAlign w:val="top"/>
          </w:tcPr>
          <w:p w14:paraId="7DC90CE5">
            <w:pPr>
              <w:rPr>
                <w:rFonts w:hint="eastAsia" w:asciiTheme="minorEastAsia" w:hAnsiTheme="minorEastAsia" w:eastAsiaTheme="minorEastAsia" w:cstheme="minorEastAsia"/>
                <w:sz w:val="21"/>
              </w:rPr>
            </w:pPr>
          </w:p>
        </w:tc>
        <w:tc>
          <w:tcPr>
            <w:tcW w:w="375" w:type="dxa"/>
            <w:vAlign w:val="top"/>
          </w:tcPr>
          <w:p w14:paraId="23D61869">
            <w:pPr>
              <w:rPr>
                <w:rFonts w:hint="eastAsia" w:asciiTheme="minorEastAsia" w:hAnsiTheme="minorEastAsia" w:eastAsiaTheme="minorEastAsia" w:cstheme="minorEastAsia"/>
                <w:sz w:val="21"/>
              </w:rPr>
            </w:pPr>
          </w:p>
        </w:tc>
        <w:tc>
          <w:tcPr>
            <w:tcW w:w="375" w:type="dxa"/>
            <w:vAlign w:val="top"/>
          </w:tcPr>
          <w:p w14:paraId="13E9D817">
            <w:pPr>
              <w:rPr>
                <w:rFonts w:hint="eastAsia" w:asciiTheme="minorEastAsia" w:hAnsiTheme="minorEastAsia" w:eastAsiaTheme="minorEastAsia" w:cstheme="minorEastAsia"/>
                <w:sz w:val="21"/>
              </w:rPr>
            </w:pPr>
          </w:p>
        </w:tc>
        <w:tc>
          <w:tcPr>
            <w:tcW w:w="870" w:type="dxa"/>
            <w:vAlign w:val="top"/>
          </w:tcPr>
          <w:p w14:paraId="396E3972">
            <w:pPr>
              <w:rPr>
                <w:rFonts w:hint="eastAsia" w:asciiTheme="minorEastAsia" w:hAnsiTheme="minorEastAsia" w:eastAsiaTheme="minorEastAsia" w:cstheme="minorEastAsia"/>
                <w:sz w:val="21"/>
              </w:rPr>
            </w:pPr>
          </w:p>
        </w:tc>
        <w:tc>
          <w:tcPr>
            <w:tcW w:w="435" w:type="dxa"/>
            <w:vAlign w:val="top"/>
          </w:tcPr>
          <w:p w14:paraId="5CE3A927">
            <w:pPr>
              <w:rPr>
                <w:rFonts w:hint="eastAsia" w:asciiTheme="minorEastAsia" w:hAnsiTheme="minorEastAsia" w:eastAsiaTheme="minorEastAsia" w:cstheme="minorEastAsia"/>
                <w:sz w:val="21"/>
              </w:rPr>
            </w:pPr>
          </w:p>
        </w:tc>
        <w:tc>
          <w:tcPr>
            <w:tcW w:w="750" w:type="dxa"/>
            <w:vAlign w:val="top"/>
          </w:tcPr>
          <w:p w14:paraId="2075717C">
            <w:pPr>
              <w:rPr>
                <w:rFonts w:hint="eastAsia" w:asciiTheme="minorEastAsia" w:hAnsiTheme="minorEastAsia" w:eastAsiaTheme="minorEastAsia" w:cstheme="minorEastAsia"/>
                <w:sz w:val="21"/>
              </w:rPr>
            </w:pPr>
          </w:p>
        </w:tc>
        <w:tc>
          <w:tcPr>
            <w:tcW w:w="750" w:type="dxa"/>
            <w:vAlign w:val="top"/>
          </w:tcPr>
          <w:p w14:paraId="0FF12916">
            <w:pPr>
              <w:rPr>
                <w:rFonts w:hint="eastAsia" w:asciiTheme="minorEastAsia" w:hAnsiTheme="minorEastAsia" w:eastAsiaTheme="minorEastAsia" w:cstheme="minorEastAsia"/>
                <w:sz w:val="21"/>
              </w:rPr>
            </w:pPr>
          </w:p>
        </w:tc>
        <w:tc>
          <w:tcPr>
            <w:tcW w:w="764" w:type="dxa"/>
            <w:vAlign w:val="top"/>
          </w:tcPr>
          <w:p w14:paraId="480B66B5">
            <w:pPr>
              <w:rPr>
                <w:rFonts w:hint="eastAsia" w:asciiTheme="minorEastAsia" w:hAnsiTheme="minorEastAsia" w:eastAsiaTheme="minorEastAsia" w:cstheme="minorEastAsia"/>
                <w:sz w:val="21"/>
              </w:rPr>
            </w:pPr>
          </w:p>
        </w:tc>
        <w:tc>
          <w:tcPr>
            <w:tcW w:w="637" w:type="dxa"/>
            <w:vAlign w:val="top"/>
          </w:tcPr>
          <w:p w14:paraId="4F6F6455">
            <w:pPr>
              <w:rPr>
                <w:rFonts w:hint="eastAsia" w:asciiTheme="minorEastAsia" w:hAnsiTheme="minorEastAsia" w:eastAsiaTheme="minorEastAsia" w:cstheme="minorEastAsia"/>
                <w:sz w:val="21"/>
              </w:rPr>
            </w:pPr>
          </w:p>
        </w:tc>
      </w:tr>
      <w:tr w14:paraId="50E8B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547" w:type="dxa"/>
            <w:vAlign w:val="top"/>
          </w:tcPr>
          <w:p w14:paraId="653BA87A">
            <w:pPr>
              <w:spacing w:before="246" w:line="264" w:lineRule="exact"/>
              <w:ind w:left="2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3</w:t>
            </w:r>
          </w:p>
        </w:tc>
        <w:tc>
          <w:tcPr>
            <w:tcW w:w="855" w:type="dxa"/>
            <w:vAlign w:val="top"/>
          </w:tcPr>
          <w:p w14:paraId="12E2663E">
            <w:pPr>
              <w:rPr>
                <w:rFonts w:hint="eastAsia" w:asciiTheme="minorEastAsia" w:hAnsiTheme="minorEastAsia" w:eastAsiaTheme="minorEastAsia" w:cstheme="minorEastAsia"/>
                <w:sz w:val="21"/>
              </w:rPr>
            </w:pPr>
          </w:p>
        </w:tc>
        <w:tc>
          <w:tcPr>
            <w:tcW w:w="554" w:type="dxa"/>
            <w:vAlign w:val="top"/>
          </w:tcPr>
          <w:p w14:paraId="5B87A985">
            <w:pPr>
              <w:rPr>
                <w:rFonts w:hint="eastAsia" w:asciiTheme="minorEastAsia" w:hAnsiTheme="minorEastAsia" w:eastAsiaTheme="minorEastAsia" w:cstheme="minorEastAsia"/>
                <w:sz w:val="21"/>
              </w:rPr>
            </w:pPr>
          </w:p>
        </w:tc>
        <w:tc>
          <w:tcPr>
            <w:tcW w:w="360" w:type="dxa"/>
            <w:vAlign w:val="top"/>
          </w:tcPr>
          <w:p w14:paraId="02718804">
            <w:pPr>
              <w:rPr>
                <w:rFonts w:hint="eastAsia" w:asciiTheme="minorEastAsia" w:hAnsiTheme="minorEastAsia" w:eastAsiaTheme="minorEastAsia" w:cstheme="minorEastAsia"/>
                <w:sz w:val="21"/>
              </w:rPr>
            </w:pPr>
          </w:p>
        </w:tc>
        <w:tc>
          <w:tcPr>
            <w:tcW w:w="495" w:type="dxa"/>
            <w:vAlign w:val="top"/>
          </w:tcPr>
          <w:p w14:paraId="3587F4AE">
            <w:pPr>
              <w:rPr>
                <w:rFonts w:hint="eastAsia" w:asciiTheme="minorEastAsia" w:hAnsiTheme="minorEastAsia" w:eastAsiaTheme="minorEastAsia" w:cstheme="minorEastAsia"/>
                <w:sz w:val="21"/>
              </w:rPr>
            </w:pPr>
          </w:p>
        </w:tc>
        <w:tc>
          <w:tcPr>
            <w:tcW w:w="510" w:type="dxa"/>
            <w:vAlign w:val="top"/>
          </w:tcPr>
          <w:p w14:paraId="39D13804">
            <w:pPr>
              <w:rPr>
                <w:rFonts w:hint="eastAsia" w:asciiTheme="minorEastAsia" w:hAnsiTheme="minorEastAsia" w:eastAsiaTheme="minorEastAsia" w:cstheme="minorEastAsia"/>
                <w:sz w:val="21"/>
              </w:rPr>
            </w:pPr>
          </w:p>
        </w:tc>
        <w:tc>
          <w:tcPr>
            <w:tcW w:w="855" w:type="dxa"/>
            <w:vAlign w:val="top"/>
          </w:tcPr>
          <w:p w14:paraId="4079EB74">
            <w:pPr>
              <w:rPr>
                <w:rFonts w:hint="eastAsia" w:asciiTheme="minorEastAsia" w:hAnsiTheme="minorEastAsia" w:eastAsiaTheme="minorEastAsia" w:cstheme="minorEastAsia"/>
                <w:sz w:val="21"/>
              </w:rPr>
            </w:pPr>
          </w:p>
        </w:tc>
        <w:tc>
          <w:tcPr>
            <w:tcW w:w="375" w:type="dxa"/>
            <w:vAlign w:val="top"/>
          </w:tcPr>
          <w:p w14:paraId="2601D688">
            <w:pPr>
              <w:rPr>
                <w:rFonts w:hint="eastAsia" w:asciiTheme="minorEastAsia" w:hAnsiTheme="minorEastAsia" w:eastAsiaTheme="minorEastAsia" w:cstheme="minorEastAsia"/>
                <w:sz w:val="21"/>
              </w:rPr>
            </w:pPr>
          </w:p>
        </w:tc>
        <w:tc>
          <w:tcPr>
            <w:tcW w:w="390" w:type="dxa"/>
            <w:vAlign w:val="top"/>
          </w:tcPr>
          <w:p w14:paraId="3548CC55">
            <w:pPr>
              <w:rPr>
                <w:rFonts w:hint="eastAsia" w:asciiTheme="minorEastAsia" w:hAnsiTheme="minorEastAsia" w:eastAsiaTheme="minorEastAsia" w:cstheme="minorEastAsia"/>
                <w:sz w:val="21"/>
              </w:rPr>
            </w:pPr>
          </w:p>
        </w:tc>
        <w:tc>
          <w:tcPr>
            <w:tcW w:w="375" w:type="dxa"/>
            <w:vAlign w:val="top"/>
          </w:tcPr>
          <w:p w14:paraId="46316B4C">
            <w:pPr>
              <w:rPr>
                <w:rFonts w:hint="eastAsia" w:asciiTheme="minorEastAsia" w:hAnsiTheme="minorEastAsia" w:eastAsiaTheme="minorEastAsia" w:cstheme="minorEastAsia"/>
                <w:sz w:val="21"/>
              </w:rPr>
            </w:pPr>
          </w:p>
        </w:tc>
        <w:tc>
          <w:tcPr>
            <w:tcW w:w="375" w:type="dxa"/>
            <w:vAlign w:val="top"/>
          </w:tcPr>
          <w:p w14:paraId="4962927D">
            <w:pPr>
              <w:rPr>
                <w:rFonts w:hint="eastAsia" w:asciiTheme="minorEastAsia" w:hAnsiTheme="minorEastAsia" w:eastAsiaTheme="minorEastAsia" w:cstheme="minorEastAsia"/>
                <w:sz w:val="21"/>
              </w:rPr>
            </w:pPr>
          </w:p>
        </w:tc>
        <w:tc>
          <w:tcPr>
            <w:tcW w:w="870" w:type="dxa"/>
            <w:vAlign w:val="top"/>
          </w:tcPr>
          <w:p w14:paraId="02035BE5">
            <w:pPr>
              <w:rPr>
                <w:rFonts w:hint="eastAsia" w:asciiTheme="minorEastAsia" w:hAnsiTheme="minorEastAsia" w:eastAsiaTheme="minorEastAsia" w:cstheme="minorEastAsia"/>
                <w:sz w:val="21"/>
              </w:rPr>
            </w:pPr>
          </w:p>
        </w:tc>
        <w:tc>
          <w:tcPr>
            <w:tcW w:w="435" w:type="dxa"/>
            <w:vAlign w:val="top"/>
          </w:tcPr>
          <w:p w14:paraId="16B3C09D">
            <w:pPr>
              <w:rPr>
                <w:rFonts w:hint="eastAsia" w:asciiTheme="minorEastAsia" w:hAnsiTheme="minorEastAsia" w:eastAsiaTheme="minorEastAsia" w:cstheme="minorEastAsia"/>
                <w:sz w:val="21"/>
              </w:rPr>
            </w:pPr>
          </w:p>
        </w:tc>
        <w:tc>
          <w:tcPr>
            <w:tcW w:w="750" w:type="dxa"/>
            <w:vAlign w:val="top"/>
          </w:tcPr>
          <w:p w14:paraId="6781AC0A">
            <w:pPr>
              <w:rPr>
                <w:rFonts w:hint="eastAsia" w:asciiTheme="minorEastAsia" w:hAnsiTheme="minorEastAsia" w:eastAsiaTheme="minorEastAsia" w:cstheme="minorEastAsia"/>
                <w:sz w:val="21"/>
              </w:rPr>
            </w:pPr>
          </w:p>
        </w:tc>
        <w:tc>
          <w:tcPr>
            <w:tcW w:w="750" w:type="dxa"/>
            <w:vAlign w:val="top"/>
          </w:tcPr>
          <w:p w14:paraId="3F6AC406">
            <w:pPr>
              <w:rPr>
                <w:rFonts w:hint="eastAsia" w:asciiTheme="minorEastAsia" w:hAnsiTheme="minorEastAsia" w:eastAsiaTheme="minorEastAsia" w:cstheme="minorEastAsia"/>
                <w:sz w:val="21"/>
              </w:rPr>
            </w:pPr>
          </w:p>
        </w:tc>
        <w:tc>
          <w:tcPr>
            <w:tcW w:w="764" w:type="dxa"/>
            <w:vAlign w:val="top"/>
          </w:tcPr>
          <w:p w14:paraId="2312E47C">
            <w:pPr>
              <w:rPr>
                <w:rFonts w:hint="eastAsia" w:asciiTheme="minorEastAsia" w:hAnsiTheme="minorEastAsia" w:eastAsiaTheme="minorEastAsia" w:cstheme="minorEastAsia"/>
                <w:sz w:val="21"/>
              </w:rPr>
            </w:pPr>
          </w:p>
        </w:tc>
        <w:tc>
          <w:tcPr>
            <w:tcW w:w="637" w:type="dxa"/>
            <w:vAlign w:val="top"/>
          </w:tcPr>
          <w:p w14:paraId="7A644CDA">
            <w:pPr>
              <w:rPr>
                <w:rFonts w:hint="eastAsia" w:asciiTheme="minorEastAsia" w:hAnsiTheme="minorEastAsia" w:eastAsiaTheme="minorEastAsia" w:cstheme="minorEastAsia"/>
                <w:sz w:val="21"/>
              </w:rPr>
            </w:pPr>
          </w:p>
        </w:tc>
      </w:tr>
      <w:tr w14:paraId="0752B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47" w:type="dxa"/>
            <w:vAlign w:val="top"/>
          </w:tcPr>
          <w:p w14:paraId="3471DA2B">
            <w:pPr>
              <w:spacing w:before="233" w:line="265" w:lineRule="exact"/>
              <w:ind w:left="2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4</w:t>
            </w:r>
          </w:p>
        </w:tc>
        <w:tc>
          <w:tcPr>
            <w:tcW w:w="855" w:type="dxa"/>
            <w:vAlign w:val="top"/>
          </w:tcPr>
          <w:p w14:paraId="0F74FB42">
            <w:pPr>
              <w:rPr>
                <w:rFonts w:hint="eastAsia" w:asciiTheme="minorEastAsia" w:hAnsiTheme="minorEastAsia" w:eastAsiaTheme="minorEastAsia" w:cstheme="minorEastAsia"/>
                <w:sz w:val="21"/>
              </w:rPr>
            </w:pPr>
          </w:p>
        </w:tc>
        <w:tc>
          <w:tcPr>
            <w:tcW w:w="554" w:type="dxa"/>
            <w:vAlign w:val="top"/>
          </w:tcPr>
          <w:p w14:paraId="6B47DB79">
            <w:pPr>
              <w:rPr>
                <w:rFonts w:hint="eastAsia" w:asciiTheme="minorEastAsia" w:hAnsiTheme="minorEastAsia" w:eastAsiaTheme="minorEastAsia" w:cstheme="minorEastAsia"/>
                <w:sz w:val="21"/>
              </w:rPr>
            </w:pPr>
          </w:p>
        </w:tc>
        <w:tc>
          <w:tcPr>
            <w:tcW w:w="360" w:type="dxa"/>
            <w:vAlign w:val="top"/>
          </w:tcPr>
          <w:p w14:paraId="4B78CBA6">
            <w:pPr>
              <w:rPr>
                <w:rFonts w:hint="eastAsia" w:asciiTheme="minorEastAsia" w:hAnsiTheme="minorEastAsia" w:eastAsiaTheme="minorEastAsia" w:cstheme="minorEastAsia"/>
                <w:sz w:val="21"/>
              </w:rPr>
            </w:pPr>
          </w:p>
        </w:tc>
        <w:tc>
          <w:tcPr>
            <w:tcW w:w="495" w:type="dxa"/>
            <w:vAlign w:val="top"/>
          </w:tcPr>
          <w:p w14:paraId="0A92C0B5">
            <w:pPr>
              <w:rPr>
                <w:rFonts w:hint="eastAsia" w:asciiTheme="minorEastAsia" w:hAnsiTheme="minorEastAsia" w:eastAsiaTheme="minorEastAsia" w:cstheme="minorEastAsia"/>
                <w:sz w:val="21"/>
              </w:rPr>
            </w:pPr>
          </w:p>
        </w:tc>
        <w:tc>
          <w:tcPr>
            <w:tcW w:w="510" w:type="dxa"/>
            <w:vAlign w:val="top"/>
          </w:tcPr>
          <w:p w14:paraId="77EB8856">
            <w:pPr>
              <w:rPr>
                <w:rFonts w:hint="eastAsia" w:asciiTheme="minorEastAsia" w:hAnsiTheme="minorEastAsia" w:eastAsiaTheme="minorEastAsia" w:cstheme="minorEastAsia"/>
                <w:sz w:val="21"/>
              </w:rPr>
            </w:pPr>
          </w:p>
        </w:tc>
        <w:tc>
          <w:tcPr>
            <w:tcW w:w="855" w:type="dxa"/>
            <w:vAlign w:val="top"/>
          </w:tcPr>
          <w:p w14:paraId="6171FC59">
            <w:pPr>
              <w:rPr>
                <w:rFonts w:hint="eastAsia" w:asciiTheme="minorEastAsia" w:hAnsiTheme="minorEastAsia" w:eastAsiaTheme="minorEastAsia" w:cstheme="minorEastAsia"/>
                <w:sz w:val="21"/>
              </w:rPr>
            </w:pPr>
          </w:p>
        </w:tc>
        <w:tc>
          <w:tcPr>
            <w:tcW w:w="375" w:type="dxa"/>
            <w:vAlign w:val="top"/>
          </w:tcPr>
          <w:p w14:paraId="7F72E624">
            <w:pPr>
              <w:rPr>
                <w:rFonts w:hint="eastAsia" w:asciiTheme="minorEastAsia" w:hAnsiTheme="minorEastAsia" w:eastAsiaTheme="minorEastAsia" w:cstheme="minorEastAsia"/>
                <w:sz w:val="21"/>
              </w:rPr>
            </w:pPr>
          </w:p>
        </w:tc>
        <w:tc>
          <w:tcPr>
            <w:tcW w:w="390" w:type="dxa"/>
            <w:vAlign w:val="top"/>
          </w:tcPr>
          <w:p w14:paraId="4FD891E3">
            <w:pPr>
              <w:rPr>
                <w:rFonts w:hint="eastAsia" w:asciiTheme="minorEastAsia" w:hAnsiTheme="minorEastAsia" w:eastAsiaTheme="minorEastAsia" w:cstheme="minorEastAsia"/>
                <w:sz w:val="21"/>
              </w:rPr>
            </w:pPr>
          </w:p>
        </w:tc>
        <w:tc>
          <w:tcPr>
            <w:tcW w:w="375" w:type="dxa"/>
            <w:vAlign w:val="top"/>
          </w:tcPr>
          <w:p w14:paraId="36895734">
            <w:pPr>
              <w:rPr>
                <w:rFonts w:hint="eastAsia" w:asciiTheme="minorEastAsia" w:hAnsiTheme="minorEastAsia" w:eastAsiaTheme="minorEastAsia" w:cstheme="minorEastAsia"/>
                <w:sz w:val="21"/>
              </w:rPr>
            </w:pPr>
          </w:p>
        </w:tc>
        <w:tc>
          <w:tcPr>
            <w:tcW w:w="375" w:type="dxa"/>
            <w:vAlign w:val="top"/>
          </w:tcPr>
          <w:p w14:paraId="2E0C299E">
            <w:pPr>
              <w:rPr>
                <w:rFonts w:hint="eastAsia" w:asciiTheme="minorEastAsia" w:hAnsiTheme="minorEastAsia" w:eastAsiaTheme="minorEastAsia" w:cstheme="minorEastAsia"/>
                <w:sz w:val="21"/>
              </w:rPr>
            </w:pPr>
          </w:p>
        </w:tc>
        <w:tc>
          <w:tcPr>
            <w:tcW w:w="870" w:type="dxa"/>
            <w:vAlign w:val="top"/>
          </w:tcPr>
          <w:p w14:paraId="7FBF51C6">
            <w:pPr>
              <w:rPr>
                <w:rFonts w:hint="eastAsia" w:asciiTheme="minorEastAsia" w:hAnsiTheme="minorEastAsia" w:eastAsiaTheme="minorEastAsia" w:cstheme="minorEastAsia"/>
                <w:sz w:val="21"/>
              </w:rPr>
            </w:pPr>
          </w:p>
        </w:tc>
        <w:tc>
          <w:tcPr>
            <w:tcW w:w="435" w:type="dxa"/>
            <w:vAlign w:val="top"/>
          </w:tcPr>
          <w:p w14:paraId="10D80F68">
            <w:pPr>
              <w:rPr>
                <w:rFonts w:hint="eastAsia" w:asciiTheme="minorEastAsia" w:hAnsiTheme="minorEastAsia" w:eastAsiaTheme="minorEastAsia" w:cstheme="minorEastAsia"/>
                <w:sz w:val="21"/>
              </w:rPr>
            </w:pPr>
          </w:p>
        </w:tc>
        <w:tc>
          <w:tcPr>
            <w:tcW w:w="750" w:type="dxa"/>
            <w:vAlign w:val="top"/>
          </w:tcPr>
          <w:p w14:paraId="4E392741">
            <w:pPr>
              <w:rPr>
                <w:rFonts w:hint="eastAsia" w:asciiTheme="minorEastAsia" w:hAnsiTheme="minorEastAsia" w:eastAsiaTheme="minorEastAsia" w:cstheme="minorEastAsia"/>
                <w:sz w:val="21"/>
              </w:rPr>
            </w:pPr>
          </w:p>
        </w:tc>
        <w:tc>
          <w:tcPr>
            <w:tcW w:w="750" w:type="dxa"/>
            <w:vAlign w:val="top"/>
          </w:tcPr>
          <w:p w14:paraId="3285CB3F">
            <w:pPr>
              <w:rPr>
                <w:rFonts w:hint="eastAsia" w:asciiTheme="minorEastAsia" w:hAnsiTheme="minorEastAsia" w:eastAsiaTheme="minorEastAsia" w:cstheme="minorEastAsia"/>
                <w:sz w:val="21"/>
              </w:rPr>
            </w:pPr>
          </w:p>
        </w:tc>
        <w:tc>
          <w:tcPr>
            <w:tcW w:w="764" w:type="dxa"/>
            <w:vAlign w:val="top"/>
          </w:tcPr>
          <w:p w14:paraId="129BAC48">
            <w:pPr>
              <w:rPr>
                <w:rFonts w:hint="eastAsia" w:asciiTheme="minorEastAsia" w:hAnsiTheme="minorEastAsia" w:eastAsiaTheme="minorEastAsia" w:cstheme="minorEastAsia"/>
                <w:sz w:val="21"/>
              </w:rPr>
            </w:pPr>
          </w:p>
        </w:tc>
        <w:tc>
          <w:tcPr>
            <w:tcW w:w="637" w:type="dxa"/>
            <w:vAlign w:val="top"/>
          </w:tcPr>
          <w:p w14:paraId="0EFCEDDE">
            <w:pPr>
              <w:rPr>
                <w:rFonts w:hint="eastAsia" w:asciiTheme="minorEastAsia" w:hAnsiTheme="minorEastAsia" w:eastAsiaTheme="minorEastAsia" w:cstheme="minorEastAsia"/>
                <w:sz w:val="21"/>
              </w:rPr>
            </w:pPr>
          </w:p>
        </w:tc>
      </w:tr>
      <w:tr w14:paraId="174D8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47" w:type="dxa"/>
            <w:vAlign w:val="top"/>
          </w:tcPr>
          <w:p w14:paraId="30CFDCA8">
            <w:pPr>
              <w:spacing w:before="234" w:line="264" w:lineRule="exact"/>
              <w:ind w:left="2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5</w:t>
            </w:r>
          </w:p>
        </w:tc>
        <w:tc>
          <w:tcPr>
            <w:tcW w:w="855" w:type="dxa"/>
            <w:vAlign w:val="top"/>
          </w:tcPr>
          <w:p w14:paraId="5AF8EB02">
            <w:pPr>
              <w:rPr>
                <w:rFonts w:hint="eastAsia" w:asciiTheme="minorEastAsia" w:hAnsiTheme="minorEastAsia" w:eastAsiaTheme="minorEastAsia" w:cstheme="minorEastAsia"/>
                <w:sz w:val="21"/>
              </w:rPr>
            </w:pPr>
          </w:p>
        </w:tc>
        <w:tc>
          <w:tcPr>
            <w:tcW w:w="554" w:type="dxa"/>
            <w:vAlign w:val="top"/>
          </w:tcPr>
          <w:p w14:paraId="2B514236">
            <w:pPr>
              <w:rPr>
                <w:rFonts w:hint="eastAsia" w:asciiTheme="minorEastAsia" w:hAnsiTheme="minorEastAsia" w:eastAsiaTheme="minorEastAsia" w:cstheme="minorEastAsia"/>
                <w:sz w:val="21"/>
              </w:rPr>
            </w:pPr>
          </w:p>
        </w:tc>
        <w:tc>
          <w:tcPr>
            <w:tcW w:w="360" w:type="dxa"/>
            <w:vAlign w:val="top"/>
          </w:tcPr>
          <w:p w14:paraId="6F6642F9">
            <w:pPr>
              <w:rPr>
                <w:rFonts w:hint="eastAsia" w:asciiTheme="minorEastAsia" w:hAnsiTheme="minorEastAsia" w:eastAsiaTheme="minorEastAsia" w:cstheme="minorEastAsia"/>
                <w:sz w:val="21"/>
              </w:rPr>
            </w:pPr>
          </w:p>
        </w:tc>
        <w:tc>
          <w:tcPr>
            <w:tcW w:w="495" w:type="dxa"/>
            <w:vAlign w:val="top"/>
          </w:tcPr>
          <w:p w14:paraId="38DBEEFD">
            <w:pPr>
              <w:rPr>
                <w:rFonts w:hint="eastAsia" w:asciiTheme="minorEastAsia" w:hAnsiTheme="minorEastAsia" w:eastAsiaTheme="minorEastAsia" w:cstheme="minorEastAsia"/>
                <w:sz w:val="21"/>
              </w:rPr>
            </w:pPr>
          </w:p>
        </w:tc>
        <w:tc>
          <w:tcPr>
            <w:tcW w:w="510" w:type="dxa"/>
            <w:vAlign w:val="top"/>
          </w:tcPr>
          <w:p w14:paraId="07EAC50D">
            <w:pPr>
              <w:rPr>
                <w:rFonts w:hint="eastAsia" w:asciiTheme="minorEastAsia" w:hAnsiTheme="minorEastAsia" w:eastAsiaTheme="minorEastAsia" w:cstheme="minorEastAsia"/>
                <w:sz w:val="21"/>
              </w:rPr>
            </w:pPr>
          </w:p>
        </w:tc>
        <w:tc>
          <w:tcPr>
            <w:tcW w:w="855" w:type="dxa"/>
            <w:vAlign w:val="top"/>
          </w:tcPr>
          <w:p w14:paraId="436987E5">
            <w:pPr>
              <w:rPr>
                <w:rFonts w:hint="eastAsia" w:asciiTheme="minorEastAsia" w:hAnsiTheme="minorEastAsia" w:eastAsiaTheme="minorEastAsia" w:cstheme="minorEastAsia"/>
                <w:sz w:val="21"/>
              </w:rPr>
            </w:pPr>
          </w:p>
        </w:tc>
        <w:tc>
          <w:tcPr>
            <w:tcW w:w="375" w:type="dxa"/>
            <w:vAlign w:val="top"/>
          </w:tcPr>
          <w:p w14:paraId="103F57A9">
            <w:pPr>
              <w:rPr>
                <w:rFonts w:hint="eastAsia" w:asciiTheme="minorEastAsia" w:hAnsiTheme="minorEastAsia" w:eastAsiaTheme="minorEastAsia" w:cstheme="minorEastAsia"/>
                <w:sz w:val="21"/>
              </w:rPr>
            </w:pPr>
          </w:p>
        </w:tc>
        <w:tc>
          <w:tcPr>
            <w:tcW w:w="390" w:type="dxa"/>
            <w:vAlign w:val="top"/>
          </w:tcPr>
          <w:p w14:paraId="24B36131">
            <w:pPr>
              <w:rPr>
                <w:rFonts w:hint="eastAsia" w:asciiTheme="minorEastAsia" w:hAnsiTheme="minorEastAsia" w:eastAsiaTheme="minorEastAsia" w:cstheme="minorEastAsia"/>
                <w:sz w:val="21"/>
              </w:rPr>
            </w:pPr>
          </w:p>
        </w:tc>
        <w:tc>
          <w:tcPr>
            <w:tcW w:w="375" w:type="dxa"/>
            <w:vAlign w:val="top"/>
          </w:tcPr>
          <w:p w14:paraId="18C0163E">
            <w:pPr>
              <w:rPr>
                <w:rFonts w:hint="eastAsia" w:asciiTheme="minorEastAsia" w:hAnsiTheme="minorEastAsia" w:eastAsiaTheme="minorEastAsia" w:cstheme="minorEastAsia"/>
                <w:sz w:val="21"/>
              </w:rPr>
            </w:pPr>
          </w:p>
        </w:tc>
        <w:tc>
          <w:tcPr>
            <w:tcW w:w="375" w:type="dxa"/>
            <w:vAlign w:val="top"/>
          </w:tcPr>
          <w:p w14:paraId="12E7BC09">
            <w:pPr>
              <w:rPr>
                <w:rFonts w:hint="eastAsia" w:asciiTheme="minorEastAsia" w:hAnsiTheme="minorEastAsia" w:eastAsiaTheme="minorEastAsia" w:cstheme="minorEastAsia"/>
                <w:sz w:val="21"/>
              </w:rPr>
            </w:pPr>
          </w:p>
        </w:tc>
        <w:tc>
          <w:tcPr>
            <w:tcW w:w="870" w:type="dxa"/>
            <w:vAlign w:val="top"/>
          </w:tcPr>
          <w:p w14:paraId="343EC96B">
            <w:pPr>
              <w:rPr>
                <w:rFonts w:hint="eastAsia" w:asciiTheme="minorEastAsia" w:hAnsiTheme="minorEastAsia" w:eastAsiaTheme="minorEastAsia" w:cstheme="minorEastAsia"/>
                <w:sz w:val="21"/>
              </w:rPr>
            </w:pPr>
          </w:p>
        </w:tc>
        <w:tc>
          <w:tcPr>
            <w:tcW w:w="435" w:type="dxa"/>
            <w:vAlign w:val="top"/>
          </w:tcPr>
          <w:p w14:paraId="558EE018">
            <w:pPr>
              <w:rPr>
                <w:rFonts w:hint="eastAsia" w:asciiTheme="minorEastAsia" w:hAnsiTheme="minorEastAsia" w:eastAsiaTheme="minorEastAsia" w:cstheme="minorEastAsia"/>
                <w:sz w:val="21"/>
              </w:rPr>
            </w:pPr>
          </w:p>
        </w:tc>
        <w:tc>
          <w:tcPr>
            <w:tcW w:w="750" w:type="dxa"/>
            <w:vAlign w:val="top"/>
          </w:tcPr>
          <w:p w14:paraId="178F0BA9">
            <w:pPr>
              <w:rPr>
                <w:rFonts w:hint="eastAsia" w:asciiTheme="minorEastAsia" w:hAnsiTheme="minorEastAsia" w:eastAsiaTheme="minorEastAsia" w:cstheme="minorEastAsia"/>
                <w:sz w:val="21"/>
              </w:rPr>
            </w:pPr>
          </w:p>
        </w:tc>
        <w:tc>
          <w:tcPr>
            <w:tcW w:w="750" w:type="dxa"/>
            <w:vAlign w:val="top"/>
          </w:tcPr>
          <w:p w14:paraId="00575232">
            <w:pPr>
              <w:rPr>
                <w:rFonts w:hint="eastAsia" w:asciiTheme="minorEastAsia" w:hAnsiTheme="minorEastAsia" w:eastAsiaTheme="minorEastAsia" w:cstheme="minorEastAsia"/>
                <w:sz w:val="21"/>
              </w:rPr>
            </w:pPr>
          </w:p>
        </w:tc>
        <w:tc>
          <w:tcPr>
            <w:tcW w:w="764" w:type="dxa"/>
            <w:vAlign w:val="top"/>
          </w:tcPr>
          <w:p w14:paraId="27F77D4F">
            <w:pPr>
              <w:rPr>
                <w:rFonts w:hint="eastAsia" w:asciiTheme="minorEastAsia" w:hAnsiTheme="minorEastAsia" w:eastAsiaTheme="minorEastAsia" w:cstheme="minorEastAsia"/>
                <w:sz w:val="21"/>
              </w:rPr>
            </w:pPr>
          </w:p>
        </w:tc>
        <w:tc>
          <w:tcPr>
            <w:tcW w:w="637" w:type="dxa"/>
            <w:vAlign w:val="top"/>
          </w:tcPr>
          <w:p w14:paraId="7CCC7FE1">
            <w:pPr>
              <w:rPr>
                <w:rFonts w:hint="eastAsia" w:asciiTheme="minorEastAsia" w:hAnsiTheme="minorEastAsia" w:eastAsiaTheme="minorEastAsia" w:cstheme="minorEastAsia"/>
                <w:sz w:val="21"/>
              </w:rPr>
            </w:pPr>
          </w:p>
        </w:tc>
      </w:tr>
      <w:tr w14:paraId="6EE66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547" w:type="dxa"/>
            <w:vAlign w:val="top"/>
          </w:tcPr>
          <w:p w14:paraId="5891233C">
            <w:pPr>
              <w:spacing w:before="250" w:line="265" w:lineRule="exact"/>
              <w:ind w:left="2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6</w:t>
            </w:r>
          </w:p>
        </w:tc>
        <w:tc>
          <w:tcPr>
            <w:tcW w:w="855" w:type="dxa"/>
            <w:vAlign w:val="top"/>
          </w:tcPr>
          <w:p w14:paraId="596D483F">
            <w:pPr>
              <w:rPr>
                <w:rFonts w:hint="eastAsia" w:asciiTheme="minorEastAsia" w:hAnsiTheme="minorEastAsia" w:eastAsiaTheme="minorEastAsia" w:cstheme="minorEastAsia"/>
                <w:sz w:val="21"/>
              </w:rPr>
            </w:pPr>
          </w:p>
        </w:tc>
        <w:tc>
          <w:tcPr>
            <w:tcW w:w="554" w:type="dxa"/>
            <w:vAlign w:val="top"/>
          </w:tcPr>
          <w:p w14:paraId="6626EDA0">
            <w:pPr>
              <w:rPr>
                <w:rFonts w:hint="eastAsia" w:asciiTheme="minorEastAsia" w:hAnsiTheme="minorEastAsia" w:eastAsiaTheme="minorEastAsia" w:cstheme="minorEastAsia"/>
                <w:sz w:val="21"/>
              </w:rPr>
            </w:pPr>
          </w:p>
        </w:tc>
        <w:tc>
          <w:tcPr>
            <w:tcW w:w="360" w:type="dxa"/>
            <w:vAlign w:val="top"/>
          </w:tcPr>
          <w:p w14:paraId="6AC7525C">
            <w:pPr>
              <w:rPr>
                <w:rFonts w:hint="eastAsia" w:asciiTheme="minorEastAsia" w:hAnsiTheme="minorEastAsia" w:eastAsiaTheme="minorEastAsia" w:cstheme="minorEastAsia"/>
                <w:sz w:val="21"/>
              </w:rPr>
            </w:pPr>
          </w:p>
        </w:tc>
        <w:tc>
          <w:tcPr>
            <w:tcW w:w="495" w:type="dxa"/>
            <w:vAlign w:val="top"/>
          </w:tcPr>
          <w:p w14:paraId="2FCC4C0D">
            <w:pPr>
              <w:rPr>
                <w:rFonts w:hint="eastAsia" w:asciiTheme="minorEastAsia" w:hAnsiTheme="minorEastAsia" w:eastAsiaTheme="minorEastAsia" w:cstheme="minorEastAsia"/>
                <w:sz w:val="21"/>
              </w:rPr>
            </w:pPr>
          </w:p>
        </w:tc>
        <w:tc>
          <w:tcPr>
            <w:tcW w:w="510" w:type="dxa"/>
            <w:vAlign w:val="top"/>
          </w:tcPr>
          <w:p w14:paraId="67A3D649">
            <w:pPr>
              <w:rPr>
                <w:rFonts w:hint="eastAsia" w:asciiTheme="minorEastAsia" w:hAnsiTheme="minorEastAsia" w:eastAsiaTheme="minorEastAsia" w:cstheme="minorEastAsia"/>
                <w:sz w:val="21"/>
              </w:rPr>
            </w:pPr>
          </w:p>
        </w:tc>
        <w:tc>
          <w:tcPr>
            <w:tcW w:w="855" w:type="dxa"/>
            <w:vAlign w:val="top"/>
          </w:tcPr>
          <w:p w14:paraId="656F84B6">
            <w:pPr>
              <w:rPr>
                <w:rFonts w:hint="eastAsia" w:asciiTheme="minorEastAsia" w:hAnsiTheme="minorEastAsia" w:eastAsiaTheme="minorEastAsia" w:cstheme="minorEastAsia"/>
                <w:sz w:val="21"/>
              </w:rPr>
            </w:pPr>
          </w:p>
        </w:tc>
        <w:tc>
          <w:tcPr>
            <w:tcW w:w="375" w:type="dxa"/>
            <w:vAlign w:val="top"/>
          </w:tcPr>
          <w:p w14:paraId="5A6C1561">
            <w:pPr>
              <w:rPr>
                <w:rFonts w:hint="eastAsia" w:asciiTheme="minorEastAsia" w:hAnsiTheme="minorEastAsia" w:eastAsiaTheme="minorEastAsia" w:cstheme="minorEastAsia"/>
                <w:sz w:val="21"/>
              </w:rPr>
            </w:pPr>
          </w:p>
        </w:tc>
        <w:tc>
          <w:tcPr>
            <w:tcW w:w="390" w:type="dxa"/>
            <w:vAlign w:val="top"/>
          </w:tcPr>
          <w:p w14:paraId="1D18BEC2">
            <w:pPr>
              <w:rPr>
                <w:rFonts w:hint="eastAsia" w:asciiTheme="minorEastAsia" w:hAnsiTheme="minorEastAsia" w:eastAsiaTheme="minorEastAsia" w:cstheme="minorEastAsia"/>
                <w:sz w:val="21"/>
              </w:rPr>
            </w:pPr>
          </w:p>
        </w:tc>
        <w:tc>
          <w:tcPr>
            <w:tcW w:w="375" w:type="dxa"/>
            <w:vAlign w:val="top"/>
          </w:tcPr>
          <w:p w14:paraId="61B4EAD6">
            <w:pPr>
              <w:rPr>
                <w:rFonts w:hint="eastAsia" w:asciiTheme="minorEastAsia" w:hAnsiTheme="minorEastAsia" w:eastAsiaTheme="minorEastAsia" w:cstheme="minorEastAsia"/>
                <w:sz w:val="21"/>
              </w:rPr>
            </w:pPr>
          </w:p>
        </w:tc>
        <w:tc>
          <w:tcPr>
            <w:tcW w:w="375" w:type="dxa"/>
            <w:vAlign w:val="top"/>
          </w:tcPr>
          <w:p w14:paraId="78864280">
            <w:pPr>
              <w:rPr>
                <w:rFonts w:hint="eastAsia" w:asciiTheme="minorEastAsia" w:hAnsiTheme="minorEastAsia" w:eastAsiaTheme="minorEastAsia" w:cstheme="minorEastAsia"/>
                <w:sz w:val="21"/>
              </w:rPr>
            </w:pPr>
          </w:p>
        </w:tc>
        <w:tc>
          <w:tcPr>
            <w:tcW w:w="870" w:type="dxa"/>
            <w:vAlign w:val="top"/>
          </w:tcPr>
          <w:p w14:paraId="36046767">
            <w:pPr>
              <w:rPr>
                <w:rFonts w:hint="eastAsia" w:asciiTheme="minorEastAsia" w:hAnsiTheme="minorEastAsia" w:eastAsiaTheme="minorEastAsia" w:cstheme="minorEastAsia"/>
                <w:sz w:val="21"/>
              </w:rPr>
            </w:pPr>
          </w:p>
        </w:tc>
        <w:tc>
          <w:tcPr>
            <w:tcW w:w="435" w:type="dxa"/>
            <w:vAlign w:val="top"/>
          </w:tcPr>
          <w:p w14:paraId="3DE9FDF1">
            <w:pPr>
              <w:rPr>
                <w:rFonts w:hint="eastAsia" w:asciiTheme="minorEastAsia" w:hAnsiTheme="minorEastAsia" w:eastAsiaTheme="minorEastAsia" w:cstheme="minorEastAsia"/>
                <w:sz w:val="21"/>
              </w:rPr>
            </w:pPr>
          </w:p>
        </w:tc>
        <w:tc>
          <w:tcPr>
            <w:tcW w:w="750" w:type="dxa"/>
            <w:vAlign w:val="top"/>
          </w:tcPr>
          <w:p w14:paraId="3A8A3CA9">
            <w:pPr>
              <w:rPr>
                <w:rFonts w:hint="eastAsia" w:asciiTheme="minorEastAsia" w:hAnsiTheme="minorEastAsia" w:eastAsiaTheme="minorEastAsia" w:cstheme="minorEastAsia"/>
                <w:sz w:val="21"/>
              </w:rPr>
            </w:pPr>
          </w:p>
        </w:tc>
        <w:tc>
          <w:tcPr>
            <w:tcW w:w="750" w:type="dxa"/>
            <w:vAlign w:val="top"/>
          </w:tcPr>
          <w:p w14:paraId="6AAFF2D9">
            <w:pPr>
              <w:rPr>
                <w:rFonts w:hint="eastAsia" w:asciiTheme="minorEastAsia" w:hAnsiTheme="minorEastAsia" w:eastAsiaTheme="minorEastAsia" w:cstheme="minorEastAsia"/>
                <w:sz w:val="21"/>
              </w:rPr>
            </w:pPr>
          </w:p>
        </w:tc>
        <w:tc>
          <w:tcPr>
            <w:tcW w:w="764" w:type="dxa"/>
            <w:vAlign w:val="top"/>
          </w:tcPr>
          <w:p w14:paraId="766BB836">
            <w:pPr>
              <w:rPr>
                <w:rFonts w:hint="eastAsia" w:asciiTheme="minorEastAsia" w:hAnsiTheme="minorEastAsia" w:eastAsiaTheme="minorEastAsia" w:cstheme="minorEastAsia"/>
                <w:sz w:val="21"/>
              </w:rPr>
            </w:pPr>
          </w:p>
        </w:tc>
        <w:tc>
          <w:tcPr>
            <w:tcW w:w="637" w:type="dxa"/>
            <w:vAlign w:val="top"/>
          </w:tcPr>
          <w:p w14:paraId="4B6FAE2D">
            <w:pPr>
              <w:rPr>
                <w:rFonts w:hint="eastAsia" w:asciiTheme="minorEastAsia" w:hAnsiTheme="minorEastAsia" w:eastAsiaTheme="minorEastAsia" w:cstheme="minorEastAsia"/>
                <w:sz w:val="21"/>
              </w:rPr>
            </w:pPr>
          </w:p>
        </w:tc>
      </w:tr>
      <w:tr w14:paraId="35FAA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47" w:type="dxa"/>
            <w:vAlign w:val="top"/>
          </w:tcPr>
          <w:p w14:paraId="272E910A">
            <w:pPr>
              <w:spacing w:before="236" w:line="266" w:lineRule="exact"/>
              <w:ind w:left="2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7</w:t>
            </w:r>
          </w:p>
        </w:tc>
        <w:tc>
          <w:tcPr>
            <w:tcW w:w="855" w:type="dxa"/>
            <w:vAlign w:val="top"/>
          </w:tcPr>
          <w:p w14:paraId="27EB1083">
            <w:pPr>
              <w:rPr>
                <w:rFonts w:hint="eastAsia" w:asciiTheme="minorEastAsia" w:hAnsiTheme="minorEastAsia" w:eastAsiaTheme="minorEastAsia" w:cstheme="minorEastAsia"/>
                <w:sz w:val="21"/>
              </w:rPr>
            </w:pPr>
          </w:p>
        </w:tc>
        <w:tc>
          <w:tcPr>
            <w:tcW w:w="554" w:type="dxa"/>
            <w:vAlign w:val="top"/>
          </w:tcPr>
          <w:p w14:paraId="23226F6D">
            <w:pPr>
              <w:rPr>
                <w:rFonts w:hint="eastAsia" w:asciiTheme="minorEastAsia" w:hAnsiTheme="minorEastAsia" w:eastAsiaTheme="minorEastAsia" w:cstheme="minorEastAsia"/>
                <w:sz w:val="21"/>
              </w:rPr>
            </w:pPr>
          </w:p>
        </w:tc>
        <w:tc>
          <w:tcPr>
            <w:tcW w:w="360" w:type="dxa"/>
            <w:vAlign w:val="top"/>
          </w:tcPr>
          <w:p w14:paraId="2D79708A">
            <w:pPr>
              <w:rPr>
                <w:rFonts w:hint="eastAsia" w:asciiTheme="minorEastAsia" w:hAnsiTheme="minorEastAsia" w:eastAsiaTheme="minorEastAsia" w:cstheme="minorEastAsia"/>
                <w:sz w:val="21"/>
              </w:rPr>
            </w:pPr>
          </w:p>
        </w:tc>
        <w:tc>
          <w:tcPr>
            <w:tcW w:w="495" w:type="dxa"/>
            <w:vAlign w:val="top"/>
          </w:tcPr>
          <w:p w14:paraId="19CF07C4">
            <w:pPr>
              <w:rPr>
                <w:rFonts w:hint="eastAsia" w:asciiTheme="minorEastAsia" w:hAnsiTheme="minorEastAsia" w:eastAsiaTheme="minorEastAsia" w:cstheme="minorEastAsia"/>
                <w:sz w:val="21"/>
              </w:rPr>
            </w:pPr>
          </w:p>
        </w:tc>
        <w:tc>
          <w:tcPr>
            <w:tcW w:w="510" w:type="dxa"/>
            <w:vAlign w:val="top"/>
          </w:tcPr>
          <w:p w14:paraId="16D5869E">
            <w:pPr>
              <w:rPr>
                <w:rFonts w:hint="eastAsia" w:asciiTheme="minorEastAsia" w:hAnsiTheme="minorEastAsia" w:eastAsiaTheme="minorEastAsia" w:cstheme="minorEastAsia"/>
                <w:sz w:val="21"/>
              </w:rPr>
            </w:pPr>
          </w:p>
        </w:tc>
        <w:tc>
          <w:tcPr>
            <w:tcW w:w="855" w:type="dxa"/>
            <w:vAlign w:val="top"/>
          </w:tcPr>
          <w:p w14:paraId="3E447E6B">
            <w:pPr>
              <w:rPr>
                <w:rFonts w:hint="eastAsia" w:asciiTheme="minorEastAsia" w:hAnsiTheme="minorEastAsia" w:eastAsiaTheme="minorEastAsia" w:cstheme="minorEastAsia"/>
                <w:sz w:val="21"/>
              </w:rPr>
            </w:pPr>
          </w:p>
        </w:tc>
        <w:tc>
          <w:tcPr>
            <w:tcW w:w="375" w:type="dxa"/>
            <w:vAlign w:val="top"/>
          </w:tcPr>
          <w:p w14:paraId="7E564E9A">
            <w:pPr>
              <w:rPr>
                <w:rFonts w:hint="eastAsia" w:asciiTheme="minorEastAsia" w:hAnsiTheme="minorEastAsia" w:eastAsiaTheme="minorEastAsia" w:cstheme="minorEastAsia"/>
                <w:sz w:val="21"/>
              </w:rPr>
            </w:pPr>
          </w:p>
        </w:tc>
        <w:tc>
          <w:tcPr>
            <w:tcW w:w="390" w:type="dxa"/>
            <w:vAlign w:val="top"/>
          </w:tcPr>
          <w:p w14:paraId="3193F599">
            <w:pPr>
              <w:rPr>
                <w:rFonts w:hint="eastAsia" w:asciiTheme="minorEastAsia" w:hAnsiTheme="minorEastAsia" w:eastAsiaTheme="minorEastAsia" w:cstheme="minorEastAsia"/>
                <w:sz w:val="21"/>
              </w:rPr>
            </w:pPr>
          </w:p>
        </w:tc>
        <w:tc>
          <w:tcPr>
            <w:tcW w:w="375" w:type="dxa"/>
            <w:vAlign w:val="top"/>
          </w:tcPr>
          <w:p w14:paraId="3FDE9E23">
            <w:pPr>
              <w:rPr>
                <w:rFonts w:hint="eastAsia" w:asciiTheme="minorEastAsia" w:hAnsiTheme="minorEastAsia" w:eastAsiaTheme="minorEastAsia" w:cstheme="minorEastAsia"/>
                <w:sz w:val="21"/>
              </w:rPr>
            </w:pPr>
          </w:p>
        </w:tc>
        <w:tc>
          <w:tcPr>
            <w:tcW w:w="375" w:type="dxa"/>
            <w:vAlign w:val="top"/>
          </w:tcPr>
          <w:p w14:paraId="0437A353">
            <w:pPr>
              <w:rPr>
                <w:rFonts w:hint="eastAsia" w:asciiTheme="minorEastAsia" w:hAnsiTheme="minorEastAsia" w:eastAsiaTheme="minorEastAsia" w:cstheme="minorEastAsia"/>
                <w:sz w:val="21"/>
              </w:rPr>
            </w:pPr>
          </w:p>
        </w:tc>
        <w:tc>
          <w:tcPr>
            <w:tcW w:w="870" w:type="dxa"/>
            <w:vAlign w:val="top"/>
          </w:tcPr>
          <w:p w14:paraId="5BDA4F18">
            <w:pPr>
              <w:rPr>
                <w:rFonts w:hint="eastAsia" w:asciiTheme="minorEastAsia" w:hAnsiTheme="minorEastAsia" w:eastAsiaTheme="minorEastAsia" w:cstheme="minorEastAsia"/>
                <w:sz w:val="21"/>
              </w:rPr>
            </w:pPr>
          </w:p>
        </w:tc>
        <w:tc>
          <w:tcPr>
            <w:tcW w:w="435" w:type="dxa"/>
            <w:vAlign w:val="top"/>
          </w:tcPr>
          <w:p w14:paraId="5DE7AC15">
            <w:pPr>
              <w:rPr>
                <w:rFonts w:hint="eastAsia" w:asciiTheme="minorEastAsia" w:hAnsiTheme="minorEastAsia" w:eastAsiaTheme="minorEastAsia" w:cstheme="minorEastAsia"/>
                <w:sz w:val="21"/>
              </w:rPr>
            </w:pPr>
          </w:p>
        </w:tc>
        <w:tc>
          <w:tcPr>
            <w:tcW w:w="750" w:type="dxa"/>
            <w:vAlign w:val="top"/>
          </w:tcPr>
          <w:p w14:paraId="49989886">
            <w:pPr>
              <w:rPr>
                <w:rFonts w:hint="eastAsia" w:asciiTheme="minorEastAsia" w:hAnsiTheme="minorEastAsia" w:eastAsiaTheme="minorEastAsia" w:cstheme="minorEastAsia"/>
                <w:sz w:val="21"/>
              </w:rPr>
            </w:pPr>
          </w:p>
        </w:tc>
        <w:tc>
          <w:tcPr>
            <w:tcW w:w="750" w:type="dxa"/>
            <w:vAlign w:val="top"/>
          </w:tcPr>
          <w:p w14:paraId="1B9BFA78">
            <w:pPr>
              <w:rPr>
                <w:rFonts w:hint="eastAsia" w:asciiTheme="minorEastAsia" w:hAnsiTheme="minorEastAsia" w:eastAsiaTheme="minorEastAsia" w:cstheme="minorEastAsia"/>
                <w:sz w:val="21"/>
              </w:rPr>
            </w:pPr>
          </w:p>
        </w:tc>
        <w:tc>
          <w:tcPr>
            <w:tcW w:w="764" w:type="dxa"/>
            <w:vAlign w:val="top"/>
          </w:tcPr>
          <w:p w14:paraId="2A37D7B5">
            <w:pPr>
              <w:rPr>
                <w:rFonts w:hint="eastAsia" w:asciiTheme="minorEastAsia" w:hAnsiTheme="minorEastAsia" w:eastAsiaTheme="minorEastAsia" w:cstheme="minorEastAsia"/>
                <w:sz w:val="21"/>
              </w:rPr>
            </w:pPr>
          </w:p>
        </w:tc>
        <w:tc>
          <w:tcPr>
            <w:tcW w:w="637" w:type="dxa"/>
            <w:vAlign w:val="top"/>
          </w:tcPr>
          <w:p w14:paraId="03D64A9A">
            <w:pPr>
              <w:rPr>
                <w:rFonts w:hint="eastAsia" w:asciiTheme="minorEastAsia" w:hAnsiTheme="minorEastAsia" w:eastAsiaTheme="minorEastAsia" w:cstheme="minorEastAsia"/>
                <w:sz w:val="21"/>
              </w:rPr>
            </w:pPr>
          </w:p>
        </w:tc>
      </w:tr>
      <w:tr w14:paraId="5D41C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547" w:type="dxa"/>
            <w:vAlign w:val="top"/>
          </w:tcPr>
          <w:p w14:paraId="55DCA006">
            <w:pPr>
              <w:spacing w:before="253" w:line="264" w:lineRule="exact"/>
              <w:ind w:left="2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8</w:t>
            </w:r>
          </w:p>
        </w:tc>
        <w:tc>
          <w:tcPr>
            <w:tcW w:w="855" w:type="dxa"/>
            <w:vAlign w:val="top"/>
          </w:tcPr>
          <w:p w14:paraId="1720D2B1">
            <w:pPr>
              <w:rPr>
                <w:rFonts w:hint="eastAsia" w:asciiTheme="minorEastAsia" w:hAnsiTheme="minorEastAsia" w:eastAsiaTheme="minorEastAsia" w:cstheme="minorEastAsia"/>
                <w:sz w:val="21"/>
              </w:rPr>
            </w:pPr>
          </w:p>
        </w:tc>
        <w:tc>
          <w:tcPr>
            <w:tcW w:w="554" w:type="dxa"/>
            <w:vAlign w:val="top"/>
          </w:tcPr>
          <w:p w14:paraId="74730473">
            <w:pPr>
              <w:rPr>
                <w:rFonts w:hint="eastAsia" w:asciiTheme="minorEastAsia" w:hAnsiTheme="minorEastAsia" w:eastAsiaTheme="minorEastAsia" w:cstheme="minorEastAsia"/>
                <w:sz w:val="21"/>
              </w:rPr>
            </w:pPr>
          </w:p>
        </w:tc>
        <w:tc>
          <w:tcPr>
            <w:tcW w:w="360" w:type="dxa"/>
            <w:vAlign w:val="top"/>
          </w:tcPr>
          <w:p w14:paraId="3BC91485">
            <w:pPr>
              <w:rPr>
                <w:rFonts w:hint="eastAsia" w:asciiTheme="minorEastAsia" w:hAnsiTheme="minorEastAsia" w:eastAsiaTheme="minorEastAsia" w:cstheme="minorEastAsia"/>
                <w:sz w:val="21"/>
              </w:rPr>
            </w:pPr>
          </w:p>
        </w:tc>
        <w:tc>
          <w:tcPr>
            <w:tcW w:w="495" w:type="dxa"/>
            <w:vAlign w:val="top"/>
          </w:tcPr>
          <w:p w14:paraId="6F255F1D">
            <w:pPr>
              <w:rPr>
                <w:rFonts w:hint="eastAsia" w:asciiTheme="minorEastAsia" w:hAnsiTheme="minorEastAsia" w:eastAsiaTheme="minorEastAsia" w:cstheme="minorEastAsia"/>
                <w:sz w:val="21"/>
              </w:rPr>
            </w:pPr>
          </w:p>
        </w:tc>
        <w:tc>
          <w:tcPr>
            <w:tcW w:w="510" w:type="dxa"/>
            <w:vAlign w:val="top"/>
          </w:tcPr>
          <w:p w14:paraId="1C35EF0D">
            <w:pPr>
              <w:rPr>
                <w:rFonts w:hint="eastAsia" w:asciiTheme="minorEastAsia" w:hAnsiTheme="minorEastAsia" w:eastAsiaTheme="minorEastAsia" w:cstheme="minorEastAsia"/>
                <w:sz w:val="21"/>
              </w:rPr>
            </w:pPr>
          </w:p>
        </w:tc>
        <w:tc>
          <w:tcPr>
            <w:tcW w:w="855" w:type="dxa"/>
            <w:vAlign w:val="top"/>
          </w:tcPr>
          <w:p w14:paraId="383E79D9">
            <w:pPr>
              <w:rPr>
                <w:rFonts w:hint="eastAsia" w:asciiTheme="minorEastAsia" w:hAnsiTheme="minorEastAsia" w:eastAsiaTheme="minorEastAsia" w:cstheme="minorEastAsia"/>
                <w:sz w:val="21"/>
              </w:rPr>
            </w:pPr>
          </w:p>
        </w:tc>
        <w:tc>
          <w:tcPr>
            <w:tcW w:w="375" w:type="dxa"/>
            <w:vAlign w:val="top"/>
          </w:tcPr>
          <w:p w14:paraId="62B978BA">
            <w:pPr>
              <w:rPr>
                <w:rFonts w:hint="eastAsia" w:asciiTheme="minorEastAsia" w:hAnsiTheme="minorEastAsia" w:eastAsiaTheme="minorEastAsia" w:cstheme="minorEastAsia"/>
                <w:sz w:val="21"/>
              </w:rPr>
            </w:pPr>
          </w:p>
        </w:tc>
        <w:tc>
          <w:tcPr>
            <w:tcW w:w="390" w:type="dxa"/>
            <w:vAlign w:val="top"/>
          </w:tcPr>
          <w:p w14:paraId="2DF8C0D2">
            <w:pPr>
              <w:rPr>
                <w:rFonts w:hint="eastAsia" w:asciiTheme="minorEastAsia" w:hAnsiTheme="minorEastAsia" w:eastAsiaTheme="minorEastAsia" w:cstheme="minorEastAsia"/>
                <w:sz w:val="21"/>
              </w:rPr>
            </w:pPr>
          </w:p>
        </w:tc>
        <w:tc>
          <w:tcPr>
            <w:tcW w:w="375" w:type="dxa"/>
            <w:vAlign w:val="top"/>
          </w:tcPr>
          <w:p w14:paraId="47BB69B5">
            <w:pPr>
              <w:rPr>
                <w:rFonts w:hint="eastAsia" w:asciiTheme="minorEastAsia" w:hAnsiTheme="minorEastAsia" w:eastAsiaTheme="minorEastAsia" w:cstheme="minorEastAsia"/>
                <w:sz w:val="21"/>
              </w:rPr>
            </w:pPr>
          </w:p>
        </w:tc>
        <w:tc>
          <w:tcPr>
            <w:tcW w:w="375" w:type="dxa"/>
            <w:vAlign w:val="top"/>
          </w:tcPr>
          <w:p w14:paraId="42B9B025">
            <w:pPr>
              <w:rPr>
                <w:rFonts w:hint="eastAsia" w:asciiTheme="minorEastAsia" w:hAnsiTheme="minorEastAsia" w:eastAsiaTheme="minorEastAsia" w:cstheme="minorEastAsia"/>
                <w:sz w:val="21"/>
              </w:rPr>
            </w:pPr>
          </w:p>
        </w:tc>
        <w:tc>
          <w:tcPr>
            <w:tcW w:w="870" w:type="dxa"/>
            <w:vAlign w:val="top"/>
          </w:tcPr>
          <w:p w14:paraId="3721389B">
            <w:pPr>
              <w:rPr>
                <w:rFonts w:hint="eastAsia" w:asciiTheme="minorEastAsia" w:hAnsiTheme="minorEastAsia" w:eastAsiaTheme="minorEastAsia" w:cstheme="minorEastAsia"/>
                <w:sz w:val="21"/>
              </w:rPr>
            </w:pPr>
          </w:p>
        </w:tc>
        <w:tc>
          <w:tcPr>
            <w:tcW w:w="435" w:type="dxa"/>
            <w:vAlign w:val="top"/>
          </w:tcPr>
          <w:p w14:paraId="3432F1CA">
            <w:pPr>
              <w:rPr>
                <w:rFonts w:hint="eastAsia" w:asciiTheme="minorEastAsia" w:hAnsiTheme="minorEastAsia" w:eastAsiaTheme="minorEastAsia" w:cstheme="minorEastAsia"/>
                <w:sz w:val="21"/>
              </w:rPr>
            </w:pPr>
          </w:p>
        </w:tc>
        <w:tc>
          <w:tcPr>
            <w:tcW w:w="750" w:type="dxa"/>
            <w:vAlign w:val="top"/>
          </w:tcPr>
          <w:p w14:paraId="4C84133B">
            <w:pPr>
              <w:rPr>
                <w:rFonts w:hint="eastAsia" w:asciiTheme="minorEastAsia" w:hAnsiTheme="minorEastAsia" w:eastAsiaTheme="minorEastAsia" w:cstheme="minorEastAsia"/>
                <w:sz w:val="21"/>
              </w:rPr>
            </w:pPr>
          </w:p>
        </w:tc>
        <w:tc>
          <w:tcPr>
            <w:tcW w:w="750" w:type="dxa"/>
            <w:vAlign w:val="top"/>
          </w:tcPr>
          <w:p w14:paraId="7F383EC8">
            <w:pPr>
              <w:rPr>
                <w:rFonts w:hint="eastAsia" w:asciiTheme="minorEastAsia" w:hAnsiTheme="minorEastAsia" w:eastAsiaTheme="minorEastAsia" w:cstheme="minorEastAsia"/>
                <w:sz w:val="21"/>
              </w:rPr>
            </w:pPr>
          </w:p>
        </w:tc>
        <w:tc>
          <w:tcPr>
            <w:tcW w:w="764" w:type="dxa"/>
            <w:vAlign w:val="top"/>
          </w:tcPr>
          <w:p w14:paraId="29C7AC03">
            <w:pPr>
              <w:rPr>
                <w:rFonts w:hint="eastAsia" w:asciiTheme="minorEastAsia" w:hAnsiTheme="minorEastAsia" w:eastAsiaTheme="minorEastAsia" w:cstheme="minorEastAsia"/>
                <w:sz w:val="21"/>
              </w:rPr>
            </w:pPr>
          </w:p>
        </w:tc>
        <w:tc>
          <w:tcPr>
            <w:tcW w:w="637" w:type="dxa"/>
            <w:vAlign w:val="top"/>
          </w:tcPr>
          <w:p w14:paraId="7FD5CDA8">
            <w:pPr>
              <w:rPr>
                <w:rFonts w:hint="eastAsia" w:asciiTheme="minorEastAsia" w:hAnsiTheme="minorEastAsia" w:eastAsiaTheme="minorEastAsia" w:cstheme="minorEastAsia"/>
                <w:sz w:val="21"/>
              </w:rPr>
            </w:pPr>
          </w:p>
        </w:tc>
      </w:tr>
      <w:tr w14:paraId="44679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547" w:type="dxa"/>
            <w:vAlign w:val="top"/>
          </w:tcPr>
          <w:p w14:paraId="06C7B813">
            <w:pPr>
              <w:spacing w:before="240" w:line="264" w:lineRule="exact"/>
              <w:ind w:left="2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9</w:t>
            </w:r>
          </w:p>
        </w:tc>
        <w:tc>
          <w:tcPr>
            <w:tcW w:w="855" w:type="dxa"/>
            <w:vAlign w:val="top"/>
          </w:tcPr>
          <w:p w14:paraId="5A96A347">
            <w:pPr>
              <w:rPr>
                <w:rFonts w:hint="eastAsia" w:asciiTheme="minorEastAsia" w:hAnsiTheme="minorEastAsia" w:eastAsiaTheme="minorEastAsia" w:cstheme="minorEastAsia"/>
                <w:sz w:val="21"/>
              </w:rPr>
            </w:pPr>
          </w:p>
        </w:tc>
        <w:tc>
          <w:tcPr>
            <w:tcW w:w="554" w:type="dxa"/>
            <w:vAlign w:val="top"/>
          </w:tcPr>
          <w:p w14:paraId="11253EDC">
            <w:pPr>
              <w:rPr>
                <w:rFonts w:hint="eastAsia" w:asciiTheme="minorEastAsia" w:hAnsiTheme="minorEastAsia" w:eastAsiaTheme="minorEastAsia" w:cstheme="minorEastAsia"/>
                <w:sz w:val="21"/>
              </w:rPr>
            </w:pPr>
          </w:p>
        </w:tc>
        <w:tc>
          <w:tcPr>
            <w:tcW w:w="360" w:type="dxa"/>
            <w:vAlign w:val="top"/>
          </w:tcPr>
          <w:p w14:paraId="4CD00F5C">
            <w:pPr>
              <w:rPr>
                <w:rFonts w:hint="eastAsia" w:asciiTheme="minorEastAsia" w:hAnsiTheme="minorEastAsia" w:eastAsiaTheme="minorEastAsia" w:cstheme="minorEastAsia"/>
                <w:sz w:val="21"/>
              </w:rPr>
            </w:pPr>
          </w:p>
        </w:tc>
        <w:tc>
          <w:tcPr>
            <w:tcW w:w="495" w:type="dxa"/>
            <w:vAlign w:val="top"/>
          </w:tcPr>
          <w:p w14:paraId="00F8A733">
            <w:pPr>
              <w:rPr>
                <w:rFonts w:hint="eastAsia" w:asciiTheme="minorEastAsia" w:hAnsiTheme="minorEastAsia" w:eastAsiaTheme="minorEastAsia" w:cstheme="minorEastAsia"/>
                <w:sz w:val="21"/>
              </w:rPr>
            </w:pPr>
          </w:p>
        </w:tc>
        <w:tc>
          <w:tcPr>
            <w:tcW w:w="510" w:type="dxa"/>
            <w:vAlign w:val="top"/>
          </w:tcPr>
          <w:p w14:paraId="5340F331">
            <w:pPr>
              <w:rPr>
                <w:rFonts w:hint="eastAsia" w:asciiTheme="minorEastAsia" w:hAnsiTheme="minorEastAsia" w:eastAsiaTheme="minorEastAsia" w:cstheme="minorEastAsia"/>
                <w:sz w:val="21"/>
              </w:rPr>
            </w:pPr>
          </w:p>
        </w:tc>
        <w:tc>
          <w:tcPr>
            <w:tcW w:w="855" w:type="dxa"/>
            <w:vAlign w:val="top"/>
          </w:tcPr>
          <w:p w14:paraId="27772961">
            <w:pPr>
              <w:rPr>
                <w:rFonts w:hint="eastAsia" w:asciiTheme="minorEastAsia" w:hAnsiTheme="minorEastAsia" w:eastAsiaTheme="minorEastAsia" w:cstheme="minorEastAsia"/>
                <w:sz w:val="21"/>
              </w:rPr>
            </w:pPr>
          </w:p>
        </w:tc>
        <w:tc>
          <w:tcPr>
            <w:tcW w:w="375" w:type="dxa"/>
            <w:vAlign w:val="top"/>
          </w:tcPr>
          <w:p w14:paraId="4876ABA5">
            <w:pPr>
              <w:rPr>
                <w:rFonts w:hint="eastAsia" w:asciiTheme="minorEastAsia" w:hAnsiTheme="minorEastAsia" w:eastAsiaTheme="minorEastAsia" w:cstheme="minorEastAsia"/>
                <w:sz w:val="21"/>
              </w:rPr>
            </w:pPr>
          </w:p>
        </w:tc>
        <w:tc>
          <w:tcPr>
            <w:tcW w:w="390" w:type="dxa"/>
            <w:vAlign w:val="top"/>
          </w:tcPr>
          <w:p w14:paraId="0CC800A9">
            <w:pPr>
              <w:rPr>
                <w:rFonts w:hint="eastAsia" w:asciiTheme="minorEastAsia" w:hAnsiTheme="minorEastAsia" w:eastAsiaTheme="minorEastAsia" w:cstheme="minorEastAsia"/>
                <w:sz w:val="21"/>
              </w:rPr>
            </w:pPr>
          </w:p>
        </w:tc>
        <w:tc>
          <w:tcPr>
            <w:tcW w:w="375" w:type="dxa"/>
            <w:vAlign w:val="top"/>
          </w:tcPr>
          <w:p w14:paraId="153CFAC2">
            <w:pPr>
              <w:rPr>
                <w:rFonts w:hint="eastAsia" w:asciiTheme="minorEastAsia" w:hAnsiTheme="minorEastAsia" w:eastAsiaTheme="minorEastAsia" w:cstheme="minorEastAsia"/>
                <w:sz w:val="21"/>
              </w:rPr>
            </w:pPr>
          </w:p>
        </w:tc>
        <w:tc>
          <w:tcPr>
            <w:tcW w:w="375" w:type="dxa"/>
            <w:vAlign w:val="top"/>
          </w:tcPr>
          <w:p w14:paraId="2037E16A">
            <w:pPr>
              <w:rPr>
                <w:rFonts w:hint="eastAsia" w:asciiTheme="minorEastAsia" w:hAnsiTheme="minorEastAsia" w:eastAsiaTheme="minorEastAsia" w:cstheme="minorEastAsia"/>
                <w:sz w:val="21"/>
              </w:rPr>
            </w:pPr>
          </w:p>
        </w:tc>
        <w:tc>
          <w:tcPr>
            <w:tcW w:w="870" w:type="dxa"/>
            <w:vAlign w:val="top"/>
          </w:tcPr>
          <w:p w14:paraId="6C158117">
            <w:pPr>
              <w:rPr>
                <w:rFonts w:hint="eastAsia" w:asciiTheme="minorEastAsia" w:hAnsiTheme="minorEastAsia" w:eastAsiaTheme="minorEastAsia" w:cstheme="minorEastAsia"/>
                <w:sz w:val="21"/>
              </w:rPr>
            </w:pPr>
          </w:p>
        </w:tc>
        <w:tc>
          <w:tcPr>
            <w:tcW w:w="435" w:type="dxa"/>
            <w:vAlign w:val="top"/>
          </w:tcPr>
          <w:p w14:paraId="7D6796FF">
            <w:pPr>
              <w:rPr>
                <w:rFonts w:hint="eastAsia" w:asciiTheme="minorEastAsia" w:hAnsiTheme="minorEastAsia" w:eastAsiaTheme="minorEastAsia" w:cstheme="minorEastAsia"/>
                <w:sz w:val="21"/>
              </w:rPr>
            </w:pPr>
          </w:p>
        </w:tc>
        <w:tc>
          <w:tcPr>
            <w:tcW w:w="750" w:type="dxa"/>
            <w:vAlign w:val="top"/>
          </w:tcPr>
          <w:p w14:paraId="673AC9F6">
            <w:pPr>
              <w:rPr>
                <w:rFonts w:hint="eastAsia" w:asciiTheme="minorEastAsia" w:hAnsiTheme="minorEastAsia" w:eastAsiaTheme="minorEastAsia" w:cstheme="minorEastAsia"/>
                <w:sz w:val="21"/>
              </w:rPr>
            </w:pPr>
          </w:p>
        </w:tc>
        <w:tc>
          <w:tcPr>
            <w:tcW w:w="750" w:type="dxa"/>
            <w:vAlign w:val="top"/>
          </w:tcPr>
          <w:p w14:paraId="2146FD52">
            <w:pPr>
              <w:rPr>
                <w:rFonts w:hint="eastAsia" w:asciiTheme="minorEastAsia" w:hAnsiTheme="minorEastAsia" w:eastAsiaTheme="minorEastAsia" w:cstheme="minorEastAsia"/>
                <w:sz w:val="21"/>
              </w:rPr>
            </w:pPr>
          </w:p>
        </w:tc>
        <w:tc>
          <w:tcPr>
            <w:tcW w:w="764" w:type="dxa"/>
            <w:vAlign w:val="top"/>
          </w:tcPr>
          <w:p w14:paraId="79CBEB58">
            <w:pPr>
              <w:rPr>
                <w:rFonts w:hint="eastAsia" w:asciiTheme="minorEastAsia" w:hAnsiTheme="minorEastAsia" w:eastAsiaTheme="minorEastAsia" w:cstheme="minorEastAsia"/>
                <w:sz w:val="21"/>
              </w:rPr>
            </w:pPr>
          </w:p>
        </w:tc>
        <w:tc>
          <w:tcPr>
            <w:tcW w:w="637" w:type="dxa"/>
            <w:vAlign w:val="top"/>
          </w:tcPr>
          <w:p w14:paraId="0C90F75A">
            <w:pPr>
              <w:rPr>
                <w:rFonts w:hint="eastAsia" w:asciiTheme="minorEastAsia" w:hAnsiTheme="minorEastAsia" w:eastAsiaTheme="minorEastAsia" w:cstheme="minorEastAsia"/>
                <w:sz w:val="21"/>
              </w:rPr>
            </w:pPr>
          </w:p>
        </w:tc>
      </w:tr>
      <w:tr w14:paraId="64174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547" w:type="dxa"/>
            <w:vAlign w:val="top"/>
          </w:tcPr>
          <w:p w14:paraId="2A72F801">
            <w:pPr>
              <w:pStyle w:val="7"/>
              <w:spacing w:before="232" w:line="331" w:lineRule="exact"/>
              <w:ind w:left="1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2"/>
                <w:sz w:val="21"/>
                <w:szCs w:val="21"/>
              </w:rPr>
              <w:t>…</w:t>
            </w:r>
          </w:p>
        </w:tc>
        <w:tc>
          <w:tcPr>
            <w:tcW w:w="855" w:type="dxa"/>
            <w:vAlign w:val="top"/>
          </w:tcPr>
          <w:p w14:paraId="761D04E2">
            <w:pPr>
              <w:rPr>
                <w:rFonts w:hint="eastAsia" w:asciiTheme="minorEastAsia" w:hAnsiTheme="minorEastAsia" w:eastAsiaTheme="minorEastAsia" w:cstheme="minorEastAsia"/>
                <w:sz w:val="21"/>
              </w:rPr>
            </w:pPr>
          </w:p>
        </w:tc>
        <w:tc>
          <w:tcPr>
            <w:tcW w:w="554" w:type="dxa"/>
            <w:vAlign w:val="top"/>
          </w:tcPr>
          <w:p w14:paraId="7AB1ABAA">
            <w:pPr>
              <w:rPr>
                <w:rFonts w:hint="eastAsia" w:asciiTheme="minorEastAsia" w:hAnsiTheme="minorEastAsia" w:eastAsiaTheme="minorEastAsia" w:cstheme="minorEastAsia"/>
                <w:sz w:val="21"/>
              </w:rPr>
            </w:pPr>
          </w:p>
        </w:tc>
        <w:tc>
          <w:tcPr>
            <w:tcW w:w="360" w:type="dxa"/>
            <w:vAlign w:val="top"/>
          </w:tcPr>
          <w:p w14:paraId="029229E7">
            <w:pPr>
              <w:rPr>
                <w:rFonts w:hint="eastAsia" w:asciiTheme="minorEastAsia" w:hAnsiTheme="minorEastAsia" w:eastAsiaTheme="minorEastAsia" w:cstheme="minorEastAsia"/>
                <w:sz w:val="21"/>
              </w:rPr>
            </w:pPr>
          </w:p>
        </w:tc>
        <w:tc>
          <w:tcPr>
            <w:tcW w:w="495" w:type="dxa"/>
            <w:vAlign w:val="top"/>
          </w:tcPr>
          <w:p w14:paraId="363F4DFF">
            <w:pPr>
              <w:rPr>
                <w:rFonts w:hint="eastAsia" w:asciiTheme="minorEastAsia" w:hAnsiTheme="minorEastAsia" w:eastAsiaTheme="minorEastAsia" w:cstheme="minorEastAsia"/>
                <w:sz w:val="21"/>
              </w:rPr>
            </w:pPr>
          </w:p>
        </w:tc>
        <w:tc>
          <w:tcPr>
            <w:tcW w:w="510" w:type="dxa"/>
            <w:vAlign w:val="top"/>
          </w:tcPr>
          <w:p w14:paraId="38783075">
            <w:pPr>
              <w:rPr>
                <w:rFonts w:hint="eastAsia" w:asciiTheme="minorEastAsia" w:hAnsiTheme="minorEastAsia" w:eastAsiaTheme="minorEastAsia" w:cstheme="minorEastAsia"/>
                <w:sz w:val="21"/>
              </w:rPr>
            </w:pPr>
          </w:p>
        </w:tc>
        <w:tc>
          <w:tcPr>
            <w:tcW w:w="855" w:type="dxa"/>
            <w:vAlign w:val="top"/>
          </w:tcPr>
          <w:p w14:paraId="2FD844D2">
            <w:pPr>
              <w:rPr>
                <w:rFonts w:hint="eastAsia" w:asciiTheme="minorEastAsia" w:hAnsiTheme="minorEastAsia" w:eastAsiaTheme="minorEastAsia" w:cstheme="minorEastAsia"/>
                <w:sz w:val="21"/>
              </w:rPr>
            </w:pPr>
          </w:p>
        </w:tc>
        <w:tc>
          <w:tcPr>
            <w:tcW w:w="375" w:type="dxa"/>
            <w:vAlign w:val="top"/>
          </w:tcPr>
          <w:p w14:paraId="758808DA">
            <w:pPr>
              <w:rPr>
                <w:rFonts w:hint="eastAsia" w:asciiTheme="minorEastAsia" w:hAnsiTheme="minorEastAsia" w:eastAsiaTheme="minorEastAsia" w:cstheme="minorEastAsia"/>
                <w:sz w:val="21"/>
              </w:rPr>
            </w:pPr>
          </w:p>
        </w:tc>
        <w:tc>
          <w:tcPr>
            <w:tcW w:w="390" w:type="dxa"/>
            <w:vAlign w:val="top"/>
          </w:tcPr>
          <w:p w14:paraId="631FC5E5">
            <w:pPr>
              <w:rPr>
                <w:rFonts w:hint="eastAsia" w:asciiTheme="minorEastAsia" w:hAnsiTheme="minorEastAsia" w:eastAsiaTheme="minorEastAsia" w:cstheme="minorEastAsia"/>
                <w:sz w:val="21"/>
              </w:rPr>
            </w:pPr>
          </w:p>
        </w:tc>
        <w:tc>
          <w:tcPr>
            <w:tcW w:w="375" w:type="dxa"/>
            <w:vAlign w:val="top"/>
          </w:tcPr>
          <w:p w14:paraId="0A6E97E6">
            <w:pPr>
              <w:rPr>
                <w:rFonts w:hint="eastAsia" w:asciiTheme="minorEastAsia" w:hAnsiTheme="minorEastAsia" w:eastAsiaTheme="minorEastAsia" w:cstheme="minorEastAsia"/>
                <w:sz w:val="21"/>
              </w:rPr>
            </w:pPr>
          </w:p>
        </w:tc>
        <w:tc>
          <w:tcPr>
            <w:tcW w:w="375" w:type="dxa"/>
            <w:vAlign w:val="top"/>
          </w:tcPr>
          <w:p w14:paraId="3E875A1D">
            <w:pPr>
              <w:rPr>
                <w:rFonts w:hint="eastAsia" w:asciiTheme="minorEastAsia" w:hAnsiTheme="minorEastAsia" w:eastAsiaTheme="minorEastAsia" w:cstheme="minorEastAsia"/>
                <w:sz w:val="21"/>
              </w:rPr>
            </w:pPr>
          </w:p>
        </w:tc>
        <w:tc>
          <w:tcPr>
            <w:tcW w:w="870" w:type="dxa"/>
            <w:vAlign w:val="top"/>
          </w:tcPr>
          <w:p w14:paraId="451D2A09">
            <w:pPr>
              <w:rPr>
                <w:rFonts w:hint="eastAsia" w:asciiTheme="minorEastAsia" w:hAnsiTheme="minorEastAsia" w:eastAsiaTheme="minorEastAsia" w:cstheme="minorEastAsia"/>
                <w:sz w:val="21"/>
              </w:rPr>
            </w:pPr>
          </w:p>
        </w:tc>
        <w:tc>
          <w:tcPr>
            <w:tcW w:w="435" w:type="dxa"/>
            <w:vAlign w:val="top"/>
          </w:tcPr>
          <w:p w14:paraId="18DD1CDF">
            <w:pPr>
              <w:rPr>
                <w:rFonts w:hint="eastAsia" w:asciiTheme="minorEastAsia" w:hAnsiTheme="minorEastAsia" w:eastAsiaTheme="minorEastAsia" w:cstheme="minorEastAsia"/>
                <w:sz w:val="21"/>
              </w:rPr>
            </w:pPr>
          </w:p>
        </w:tc>
        <w:tc>
          <w:tcPr>
            <w:tcW w:w="750" w:type="dxa"/>
            <w:vAlign w:val="top"/>
          </w:tcPr>
          <w:p w14:paraId="42D28776">
            <w:pPr>
              <w:rPr>
                <w:rFonts w:hint="eastAsia" w:asciiTheme="minorEastAsia" w:hAnsiTheme="minorEastAsia" w:eastAsiaTheme="minorEastAsia" w:cstheme="minorEastAsia"/>
                <w:sz w:val="21"/>
              </w:rPr>
            </w:pPr>
          </w:p>
        </w:tc>
        <w:tc>
          <w:tcPr>
            <w:tcW w:w="750" w:type="dxa"/>
            <w:vAlign w:val="top"/>
          </w:tcPr>
          <w:p w14:paraId="00CF3D74">
            <w:pPr>
              <w:rPr>
                <w:rFonts w:hint="eastAsia" w:asciiTheme="minorEastAsia" w:hAnsiTheme="minorEastAsia" w:eastAsiaTheme="minorEastAsia" w:cstheme="minorEastAsia"/>
                <w:sz w:val="21"/>
              </w:rPr>
            </w:pPr>
          </w:p>
        </w:tc>
        <w:tc>
          <w:tcPr>
            <w:tcW w:w="764" w:type="dxa"/>
            <w:vAlign w:val="top"/>
          </w:tcPr>
          <w:p w14:paraId="32C0B8A2">
            <w:pPr>
              <w:rPr>
                <w:rFonts w:hint="eastAsia" w:asciiTheme="minorEastAsia" w:hAnsiTheme="minorEastAsia" w:eastAsiaTheme="minorEastAsia" w:cstheme="minorEastAsia"/>
                <w:sz w:val="21"/>
              </w:rPr>
            </w:pPr>
          </w:p>
        </w:tc>
        <w:tc>
          <w:tcPr>
            <w:tcW w:w="637" w:type="dxa"/>
            <w:vAlign w:val="top"/>
          </w:tcPr>
          <w:p w14:paraId="6E6F287B">
            <w:pPr>
              <w:rPr>
                <w:rFonts w:hint="eastAsia" w:asciiTheme="minorEastAsia" w:hAnsiTheme="minorEastAsia" w:eastAsiaTheme="minorEastAsia" w:cstheme="minorEastAsia"/>
                <w:sz w:val="21"/>
              </w:rPr>
            </w:pPr>
          </w:p>
        </w:tc>
      </w:tr>
    </w:tbl>
    <w:p w14:paraId="5CCFE790">
      <w:pPr>
        <w:spacing w:before="149" w:line="219" w:lineRule="auto"/>
        <w:ind w:left="3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备注：1．执业、职业单位指拟投入的项目管理机构人员目前是否</w:t>
      </w:r>
      <w:r>
        <w:rPr>
          <w:rFonts w:hint="eastAsia" w:asciiTheme="minorEastAsia" w:hAnsiTheme="minorEastAsia" w:eastAsiaTheme="minorEastAsia" w:cstheme="minorEastAsia"/>
          <w:spacing w:val="-4"/>
          <w:sz w:val="21"/>
          <w:szCs w:val="21"/>
        </w:rPr>
        <w:t>在投标人处注册执业或岗位登记。</w:t>
      </w:r>
    </w:p>
    <w:p w14:paraId="24FAAF22">
      <w:pPr>
        <w:spacing w:before="154" w:line="351" w:lineRule="auto"/>
        <w:ind w:left="939" w:right="699" w:firstLine="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附项目管理机构主要人员社会保险证明的扫描件。社会保险证明是指社会统筹保险基金</w:t>
      </w:r>
      <w:r>
        <w:rPr>
          <w:rFonts w:hint="eastAsia" w:asciiTheme="minorEastAsia" w:hAnsiTheme="minorEastAsia" w:eastAsiaTheme="minorEastAsia" w:cstheme="minorEastAsia"/>
          <w:spacing w:val="2"/>
          <w:sz w:val="21"/>
          <w:szCs w:val="21"/>
        </w:rPr>
        <w:t>管理部门出具的基本养老保险对账单或加盖社会统筹保险基金管理部门公章的单位缴费明</w:t>
      </w:r>
      <w:r>
        <w:rPr>
          <w:rFonts w:hint="eastAsia" w:asciiTheme="minorEastAsia" w:hAnsiTheme="minorEastAsia" w:eastAsiaTheme="minorEastAsia" w:cstheme="minorEastAsia"/>
          <w:spacing w:val="-4"/>
          <w:sz w:val="21"/>
          <w:szCs w:val="21"/>
        </w:rPr>
        <w:t>细，以及企业缴费凭证（社会保险缴费发票或银行转账凭证等证明</w:t>
      </w:r>
      <w:r>
        <w:rPr>
          <w:rFonts w:hint="eastAsia" w:asciiTheme="minorEastAsia" w:hAnsiTheme="minorEastAsia" w:eastAsiaTheme="minorEastAsia" w:cstheme="minorEastAsia"/>
          <w:spacing w:val="12"/>
          <w:sz w:val="21"/>
          <w:szCs w:val="21"/>
        </w:rPr>
        <w:t>）；</w:t>
      </w:r>
      <w:r>
        <w:rPr>
          <w:rFonts w:hint="eastAsia" w:asciiTheme="minorEastAsia" w:hAnsiTheme="minorEastAsia" w:eastAsiaTheme="minorEastAsia" w:cstheme="minorEastAsia"/>
          <w:spacing w:val="-4"/>
          <w:sz w:val="21"/>
          <w:szCs w:val="21"/>
        </w:rPr>
        <w:t>社会保险证明应至少</w:t>
      </w:r>
      <w:r>
        <w:rPr>
          <w:rFonts w:hint="eastAsia" w:asciiTheme="minorEastAsia" w:hAnsiTheme="minorEastAsia" w:eastAsiaTheme="minorEastAsia" w:cstheme="minorEastAsia"/>
          <w:spacing w:val="2"/>
          <w:sz w:val="21"/>
          <w:szCs w:val="21"/>
        </w:rPr>
        <w:t>体现以下内容：缴纳保险单位名称、人员姓名、社会保障号、险种、缴费期限等。社会保</w:t>
      </w:r>
      <w:r>
        <w:rPr>
          <w:rFonts w:hint="eastAsia" w:asciiTheme="minorEastAsia" w:hAnsiTheme="minorEastAsia" w:eastAsiaTheme="minorEastAsia" w:cstheme="minorEastAsia"/>
          <w:spacing w:val="-1"/>
          <w:sz w:val="21"/>
          <w:szCs w:val="21"/>
        </w:rPr>
        <w:t>险证明中缴费单位应与投标单位一致。</w:t>
      </w:r>
    </w:p>
    <w:p w14:paraId="190FF751">
      <w:pPr>
        <w:spacing w:line="351" w:lineRule="auto"/>
        <w:rPr>
          <w:rFonts w:hint="eastAsia" w:asciiTheme="minorEastAsia" w:hAnsiTheme="minorEastAsia" w:eastAsiaTheme="minorEastAsia" w:cstheme="minorEastAsia"/>
          <w:sz w:val="21"/>
          <w:szCs w:val="21"/>
        </w:rPr>
        <w:sectPr>
          <w:footerReference r:id="rId369" w:type="default"/>
          <w:pgSz w:w="11910" w:h="16845"/>
          <w:pgMar w:top="400" w:right="825" w:bottom="1190" w:left="1171" w:header="0" w:footer="959" w:gutter="0"/>
          <w:cols w:space="720" w:num="1"/>
        </w:sectPr>
      </w:pPr>
    </w:p>
    <w:p w14:paraId="75B02BE3">
      <w:pPr>
        <w:pStyle w:val="2"/>
        <w:spacing w:line="273" w:lineRule="auto"/>
        <w:rPr>
          <w:rFonts w:hint="eastAsia" w:asciiTheme="minorEastAsia" w:hAnsiTheme="minorEastAsia" w:eastAsiaTheme="minorEastAsia" w:cstheme="minorEastAsia"/>
        </w:rPr>
      </w:pPr>
    </w:p>
    <w:p w14:paraId="665043FF">
      <w:pPr>
        <w:pStyle w:val="2"/>
        <w:spacing w:line="273" w:lineRule="auto"/>
        <w:rPr>
          <w:rFonts w:hint="eastAsia" w:asciiTheme="minorEastAsia" w:hAnsiTheme="minorEastAsia" w:eastAsiaTheme="minorEastAsia" w:cstheme="minorEastAsia"/>
        </w:rPr>
      </w:pPr>
    </w:p>
    <w:p w14:paraId="481F7850">
      <w:pPr>
        <w:pStyle w:val="2"/>
        <w:spacing w:line="273" w:lineRule="auto"/>
        <w:rPr>
          <w:rFonts w:hint="eastAsia" w:asciiTheme="minorEastAsia" w:hAnsiTheme="minorEastAsia" w:eastAsiaTheme="minorEastAsia" w:cstheme="minorEastAsia"/>
        </w:rPr>
      </w:pPr>
    </w:p>
    <w:p w14:paraId="399A9906">
      <w:pPr>
        <w:pStyle w:val="2"/>
        <w:spacing w:line="274" w:lineRule="auto"/>
        <w:rPr>
          <w:rFonts w:hint="eastAsia" w:asciiTheme="minorEastAsia" w:hAnsiTheme="minorEastAsia" w:eastAsiaTheme="minorEastAsia" w:cstheme="minorEastAsia"/>
        </w:rPr>
      </w:pPr>
    </w:p>
    <w:p w14:paraId="4B03D98B">
      <w:pPr>
        <w:pStyle w:val="2"/>
        <w:spacing w:line="274" w:lineRule="auto"/>
        <w:rPr>
          <w:rFonts w:hint="eastAsia" w:asciiTheme="minorEastAsia" w:hAnsiTheme="minorEastAsia" w:eastAsiaTheme="minorEastAsia" w:cstheme="minorEastAsia"/>
        </w:rPr>
      </w:pPr>
    </w:p>
    <w:p w14:paraId="30164034">
      <w:pPr>
        <w:pStyle w:val="2"/>
        <w:spacing w:line="274" w:lineRule="auto"/>
        <w:rPr>
          <w:rFonts w:hint="eastAsia" w:asciiTheme="minorEastAsia" w:hAnsiTheme="minorEastAsia" w:eastAsiaTheme="minorEastAsia" w:cstheme="minorEastAsia"/>
        </w:rPr>
      </w:pPr>
    </w:p>
    <w:p w14:paraId="6D7E7877">
      <w:pPr>
        <w:spacing w:before="91" w:line="222" w:lineRule="auto"/>
        <w:ind w:left="3351"/>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（二）项目经理简历表</w:t>
      </w:r>
    </w:p>
    <w:p w14:paraId="62FA9FB0">
      <w:pPr>
        <w:spacing w:before="161"/>
        <w:rPr>
          <w:rFonts w:hint="eastAsia" w:asciiTheme="minorEastAsia" w:hAnsiTheme="minorEastAsia" w:eastAsiaTheme="minorEastAsia" w:cstheme="minorEastAsia"/>
        </w:rPr>
      </w:pPr>
    </w:p>
    <w:tbl>
      <w:tblPr>
        <w:tblStyle w:val="6"/>
        <w:tblW w:w="88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2"/>
        <w:gridCol w:w="1035"/>
        <w:gridCol w:w="1125"/>
        <w:gridCol w:w="1274"/>
        <w:gridCol w:w="2129"/>
        <w:gridCol w:w="2166"/>
      </w:tblGrid>
      <w:tr w14:paraId="75C72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102" w:type="dxa"/>
            <w:vAlign w:val="top"/>
          </w:tcPr>
          <w:p w14:paraId="7306069B">
            <w:pPr>
              <w:pStyle w:val="7"/>
              <w:spacing w:before="119" w:line="220"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姓</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5"/>
                <w:sz w:val="21"/>
                <w:szCs w:val="21"/>
              </w:rPr>
              <w:t>名</w:t>
            </w:r>
          </w:p>
        </w:tc>
        <w:tc>
          <w:tcPr>
            <w:tcW w:w="1035" w:type="dxa"/>
            <w:vAlign w:val="top"/>
          </w:tcPr>
          <w:p w14:paraId="55B23C46">
            <w:pPr>
              <w:rPr>
                <w:rFonts w:hint="eastAsia" w:asciiTheme="minorEastAsia" w:hAnsiTheme="minorEastAsia" w:eastAsiaTheme="minorEastAsia" w:cstheme="minorEastAsia"/>
                <w:sz w:val="21"/>
              </w:rPr>
            </w:pPr>
          </w:p>
        </w:tc>
        <w:tc>
          <w:tcPr>
            <w:tcW w:w="1125" w:type="dxa"/>
            <w:vAlign w:val="top"/>
          </w:tcPr>
          <w:p w14:paraId="2256987A">
            <w:pPr>
              <w:pStyle w:val="7"/>
              <w:spacing w:before="119" w:line="220" w:lineRule="auto"/>
              <w:ind w:left="2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年</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5"/>
                <w:sz w:val="21"/>
                <w:szCs w:val="21"/>
              </w:rPr>
              <w:t>龄</w:t>
            </w:r>
          </w:p>
        </w:tc>
        <w:tc>
          <w:tcPr>
            <w:tcW w:w="1274" w:type="dxa"/>
            <w:vAlign w:val="top"/>
          </w:tcPr>
          <w:p w14:paraId="22DC8DFB">
            <w:pPr>
              <w:rPr>
                <w:rFonts w:hint="eastAsia" w:asciiTheme="minorEastAsia" w:hAnsiTheme="minorEastAsia" w:eastAsiaTheme="minorEastAsia" w:cstheme="minorEastAsia"/>
                <w:sz w:val="21"/>
              </w:rPr>
            </w:pPr>
          </w:p>
        </w:tc>
        <w:tc>
          <w:tcPr>
            <w:tcW w:w="2129" w:type="dxa"/>
            <w:vAlign w:val="top"/>
          </w:tcPr>
          <w:p w14:paraId="19687E26">
            <w:pPr>
              <w:pStyle w:val="7"/>
              <w:spacing w:before="120" w:line="221" w:lineRule="auto"/>
              <w:ind w:left="8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学历</w:t>
            </w:r>
          </w:p>
        </w:tc>
        <w:tc>
          <w:tcPr>
            <w:tcW w:w="2166" w:type="dxa"/>
            <w:vAlign w:val="top"/>
          </w:tcPr>
          <w:p w14:paraId="658ED68B">
            <w:pPr>
              <w:rPr>
                <w:rFonts w:hint="eastAsia" w:asciiTheme="minorEastAsia" w:hAnsiTheme="minorEastAsia" w:eastAsiaTheme="minorEastAsia" w:cstheme="minorEastAsia"/>
                <w:sz w:val="21"/>
              </w:rPr>
            </w:pPr>
          </w:p>
        </w:tc>
      </w:tr>
      <w:tr w14:paraId="2F6D2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02" w:type="dxa"/>
            <w:vAlign w:val="top"/>
          </w:tcPr>
          <w:p w14:paraId="78F0852C">
            <w:pPr>
              <w:pStyle w:val="7"/>
              <w:spacing w:before="112" w:line="222" w:lineRule="auto"/>
              <w:ind w:left="2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职</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5"/>
                <w:sz w:val="21"/>
                <w:szCs w:val="21"/>
              </w:rPr>
              <w:t>称</w:t>
            </w:r>
          </w:p>
        </w:tc>
        <w:tc>
          <w:tcPr>
            <w:tcW w:w="1035" w:type="dxa"/>
            <w:vAlign w:val="top"/>
          </w:tcPr>
          <w:p w14:paraId="0816EB12">
            <w:pPr>
              <w:rPr>
                <w:rFonts w:hint="eastAsia" w:asciiTheme="minorEastAsia" w:hAnsiTheme="minorEastAsia" w:eastAsiaTheme="minorEastAsia" w:cstheme="minorEastAsia"/>
                <w:sz w:val="21"/>
              </w:rPr>
            </w:pPr>
          </w:p>
        </w:tc>
        <w:tc>
          <w:tcPr>
            <w:tcW w:w="1125" w:type="dxa"/>
            <w:vAlign w:val="top"/>
          </w:tcPr>
          <w:p w14:paraId="2D99C951">
            <w:pPr>
              <w:pStyle w:val="7"/>
              <w:spacing w:before="112" w:line="220" w:lineRule="auto"/>
              <w:ind w:left="2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职</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5"/>
                <w:sz w:val="21"/>
                <w:szCs w:val="21"/>
              </w:rPr>
              <w:t>务</w:t>
            </w:r>
          </w:p>
        </w:tc>
        <w:tc>
          <w:tcPr>
            <w:tcW w:w="1274" w:type="dxa"/>
            <w:vAlign w:val="top"/>
          </w:tcPr>
          <w:p w14:paraId="6218DCF7">
            <w:pPr>
              <w:rPr>
                <w:rFonts w:hint="eastAsia" w:asciiTheme="minorEastAsia" w:hAnsiTheme="minorEastAsia" w:eastAsiaTheme="minorEastAsia" w:cstheme="minorEastAsia"/>
                <w:sz w:val="21"/>
              </w:rPr>
            </w:pPr>
          </w:p>
        </w:tc>
        <w:tc>
          <w:tcPr>
            <w:tcW w:w="2129" w:type="dxa"/>
            <w:vAlign w:val="top"/>
          </w:tcPr>
          <w:p w14:paraId="5CBE8773">
            <w:pPr>
              <w:pStyle w:val="7"/>
              <w:spacing w:before="112" w:line="219" w:lineRule="auto"/>
              <w:ind w:left="3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拟在本工程任职</w:t>
            </w:r>
          </w:p>
        </w:tc>
        <w:tc>
          <w:tcPr>
            <w:tcW w:w="2166" w:type="dxa"/>
            <w:vAlign w:val="top"/>
          </w:tcPr>
          <w:p w14:paraId="6D60AD3F">
            <w:pPr>
              <w:pStyle w:val="7"/>
              <w:spacing w:before="113" w:line="220" w:lineRule="auto"/>
              <w:ind w:left="67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项目经理</w:t>
            </w:r>
          </w:p>
        </w:tc>
      </w:tr>
      <w:tr w14:paraId="6ADB5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262" w:type="dxa"/>
            <w:gridSpan w:val="3"/>
            <w:vAlign w:val="top"/>
          </w:tcPr>
          <w:p w14:paraId="5AA9A1F6">
            <w:pPr>
              <w:pStyle w:val="7"/>
              <w:spacing w:before="113" w:line="220" w:lineRule="auto"/>
              <w:ind w:left="47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注册建造师执业资格等级</w:t>
            </w:r>
          </w:p>
        </w:tc>
        <w:tc>
          <w:tcPr>
            <w:tcW w:w="1274" w:type="dxa"/>
            <w:vAlign w:val="top"/>
          </w:tcPr>
          <w:p w14:paraId="3DF00401">
            <w:pPr>
              <w:pStyle w:val="7"/>
              <w:spacing w:before="113" w:line="222" w:lineRule="auto"/>
              <w:ind w:left="86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级</w:t>
            </w:r>
          </w:p>
        </w:tc>
        <w:tc>
          <w:tcPr>
            <w:tcW w:w="2129" w:type="dxa"/>
            <w:vAlign w:val="top"/>
          </w:tcPr>
          <w:p w14:paraId="06906AF0">
            <w:pPr>
              <w:pStyle w:val="7"/>
              <w:spacing w:before="113" w:line="220" w:lineRule="auto"/>
              <w:ind w:left="55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建造师专业</w:t>
            </w:r>
          </w:p>
        </w:tc>
        <w:tc>
          <w:tcPr>
            <w:tcW w:w="2166" w:type="dxa"/>
            <w:vAlign w:val="top"/>
          </w:tcPr>
          <w:p w14:paraId="58B1C4E5">
            <w:pPr>
              <w:rPr>
                <w:rFonts w:hint="eastAsia" w:asciiTheme="minorEastAsia" w:hAnsiTheme="minorEastAsia" w:eastAsiaTheme="minorEastAsia" w:cstheme="minorEastAsia"/>
                <w:sz w:val="21"/>
              </w:rPr>
            </w:pPr>
          </w:p>
        </w:tc>
      </w:tr>
      <w:tr w14:paraId="44932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262" w:type="dxa"/>
            <w:gridSpan w:val="3"/>
            <w:vAlign w:val="top"/>
          </w:tcPr>
          <w:p w14:paraId="42FF2BD5">
            <w:pPr>
              <w:pStyle w:val="7"/>
              <w:spacing w:before="113" w:line="219" w:lineRule="auto"/>
              <w:ind w:left="5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安全生产考核合格证书</w:t>
            </w:r>
          </w:p>
        </w:tc>
        <w:tc>
          <w:tcPr>
            <w:tcW w:w="5569" w:type="dxa"/>
            <w:gridSpan w:val="3"/>
            <w:vAlign w:val="top"/>
          </w:tcPr>
          <w:p w14:paraId="541E31FC">
            <w:pPr>
              <w:rPr>
                <w:rFonts w:hint="eastAsia" w:asciiTheme="minorEastAsia" w:hAnsiTheme="minorEastAsia" w:eastAsiaTheme="minorEastAsia" w:cstheme="minorEastAsia"/>
                <w:sz w:val="21"/>
              </w:rPr>
            </w:pPr>
          </w:p>
        </w:tc>
      </w:tr>
      <w:tr w14:paraId="1A1C3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02" w:type="dxa"/>
            <w:vAlign w:val="top"/>
          </w:tcPr>
          <w:p w14:paraId="16C7FC0F">
            <w:pPr>
              <w:pStyle w:val="7"/>
              <w:spacing w:before="114" w:line="220"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毕业学校</w:t>
            </w:r>
          </w:p>
        </w:tc>
        <w:tc>
          <w:tcPr>
            <w:tcW w:w="7729" w:type="dxa"/>
            <w:gridSpan w:val="5"/>
            <w:vAlign w:val="top"/>
          </w:tcPr>
          <w:p w14:paraId="6A96AF51">
            <w:pPr>
              <w:pStyle w:val="7"/>
              <w:spacing w:before="114" w:line="220" w:lineRule="auto"/>
              <w:ind w:left="94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年毕业于</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3"/>
                <w:sz w:val="21"/>
                <w:szCs w:val="21"/>
              </w:rPr>
              <w:t>学校</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3"/>
                <w:sz w:val="21"/>
                <w:szCs w:val="21"/>
              </w:rPr>
              <w:t>专业</w:t>
            </w:r>
          </w:p>
        </w:tc>
      </w:tr>
      <w:tr w14:paraId="140F6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831" w:type="dxa"/>
            <w:gridSpan w:val="6"/>
            <w:vAlign w:val="top"/>
          </w:tcPr>
          <w:p w14:paraId="222BB57C">
            <w:pPr>
              <w:pStyle w:val="7"/>
              <w:spacing w:before="115" w:line="220" w:lineRule="auto"/>
              <w:ind w:left="37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主要工作经历</w:t>
            </w:r>
          </w:p>
        </w:tc>
      </w:tr>
      <w:tr w14:paraId="66130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02" w:type="dxa"/>
            <w:vAlign w:val="top"/>
          </w:tcPr>
          <w:p w14:paraId="0FA2746E">
            <w:pPr>
              <w:pStyle w:val="7"/>
              <w:spacing w:before="114" w:line="222" w:lineRule="auto"/>
              <w:ind w:left="2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rPr>
              <w:t>时</w:t>
            </w:r>
            <w:r>
              <w:rPr>
                <w:rFonts w:hint="eastAsia" w:asciiTheme="minorEastAsia" w:hAnsiTheme="minorEastAsia" w:eastAsiaTheme="minorEastAsia" w:cstheme="minorEastAsia"/>
                <w:spacing w:val="12"/>
                <w:sz w:val="21"/>
                <w:szCs w:val="21"/>
              </w:rPr>
              <w:t xml:space="preserve">  </w:t>
            </w:r>
            <w:r>
              <w:rPr>
                <w:rFonts w:hint="eastAsia" w:asciiTheme="minorEastAsia" w:hAnsiTheme="minorEastAsia" w:eastAsiaTheme="minorEastAsia" w:cstheme="minorEastAsia"/>
                <w:spacing w:val="-10"/>
                <w:sz w:val="21"/>
                <w:szCs w:val="21"/>
              </w:rPr>
              <w:t>间</w:t>
            </w:r>
          </w:p>
        </w:tc>
        <w:tc>
          <w:tcPr>
            <w:tcW w:w="3434" w:type="dxa"/>
            <w:gridSpan w:val="3"/>
            <w:vAlign w:val="top"/>
          </w:tcPr>
          <w:p w14:paraId="28425E7C">
            <w:pPr>
              <w:pStyle w:val="7"/>
              <w:spacing w:before="114" w:line="220" w:lineRule="auto"/>
              <w:ind w:left="66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参加过的类似项目名称</w:t>
            </w:r>
          </w:p>
        </w:tc>
        <w:tc>
          <w:tcPr>
            <w:tcW w:w="2129" w:type="dxa"/>
            <w:vAlign w:val="top"/>
          </w:tcPr>
          <w:p w14:paraId="6C86E378">
            <w:pPr>
              <w:pStyle w:val="7"/>
              <w:spacing w:before="114" w:line="220" w:lineRule="auto"/>
              <w:ind w:left="4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工程概况说明</w:t>
            </w:r>
          </w:p>
        </w:tc>
        <w:tc>
          <w:tcPr>
            <w:tcW w:w="2166" w:type="dxa"/>
            <w:vAlign w:val="top"/>
          </w:tcPr>
          <w:p w14:paraId="15D66F28">
            <w:pPr>
              <w:pStyle w:val="7"/>
              <w:spacing w:before="115" w:line="220" w:lineRule="auto"/>
              <w:ind w:left="2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发包人及联系电话</w:t>
            </w:r>
          </w:p>
        </w:tc>
      </w:tr>
      <w:tr w14:paraId="06EC8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3D7A96DE">
            <w:pPr>
              <w:rPr>
                <w:rFonts w:hint="eastAsia" w:asciiTheme="minorEastAsia" w:hAnsiTheme="minorEastAsia" w:eastAsiaTheme="minorEastAsia" w:cstheme="minorEastAsia"/>
                <w:sz w:val="21"/>
              </w:rPr>
            </w:pPr>
          </w:p>
        </w:tc>
        <w:tc>
          <w:tcPr>
            <w:tcW w:w="3434" w:type="dxa"/>
            <w:gridSpan w:val="3"/>
            <w:vAlign w:val="top"/>
          </w:tcPr>
          <w:p w14:paraId="5592BA04">
            <w:pPr>
              <w:rPr>
                <w:rFonts w:hint="eastAsia" w:asciiTheme="minorEastAsia" w:hAnsiTheme="minorEastAsia" w:eastAsiaTheme="minorEastAsia" w:cstheme="minorEastAsia"/>
                <w:sz w:val="21"/>
              </w:rPr>
            </w:pPr>
          </w:p>
        </w:tc>
        <w:tc>
          <w:tcPr>
            <w:tcW w:w="2129" w:type="dxa"/>
            <w:vAlign w:val="top"/>
          </w:tcPr>
          <w:p w14:paraId="0F9B4685">
            <w:pPr>
              <w:rPr>
                <w:rFonts w:hint="eastAsia" w:asciiTheme="minorEastAsia" w:hAnsiTheme="minorEastAsia" w:eastAsiaTheme="minorEastAsia" w:cstheme="minorEastAsia"/>
                <w:sz w:val="21"/>
              </w:rPr>
            </w:pPr>
          </w:p>
        </w:tc>
        <w:tc>
          <w:tcPr>
            <w:tcW w:w="2166" w:type="dxa"/>
            <w:vAlign w:val="top"/>
          </w:tcPr>
          <w:p w14:paraId="68927B20">
            <w:pPr>
              <w:rPr>
                <w:rFonts w:hint="eastAsia" w:asciiTheme="minorEastAsia" w:hAnsiTheme="minorEastAsia" w:eastAsiaTheme="minorEastAsia" w:cstheme="minorEastAsia"/>
                <w:sz w:val="21"/>
              </w:rPr>
            </w:pPr>
          </w:p>
        </w:tc>
      </w:tr>
      <w:tr w14:paraId="288AD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045ED3C5">
            <w:pPr>
              <w:rPr>
                <w:rFonts w:hint="eastAsia" w:asciiTheme="minorEastAsia" w:hAnsiTheme="minorEastAsia" w:eastAsiaTheme="minorEastAsia" w:cstheme="minorEastAsia"/>
                <w:sz w:val="21"/>
              </w:rPr>
            </w:pPr>
          </w:p>
        </w:tc>
        <w:tc>
          <w:tcPr>
            <w:tcW w:w="3434" w:type="dxa"/>
            <w:gridSpan w:val="3"/>
            <w:vAlign w:val="top"/>
          </w:tcPr>
          <w:p w14:paraId="54E02E1C">
            <w:pPr>
              <w:rPr>
                <w:rFonts w:hint="eastAsia" w:asciiTheme="minorEastAsia" w:hAnsiTheme="minorEastAsia" w:eastAsiaTheme="minorEastAsia" w:cstheme="minorEastAsia"/>
                <w:sz w:val="21"/>
              </w:rPr>
            </w:pPr>
          </w:p>
        </w:tc>
        <w:tc>
          <w:tcPr>
            <w:tcW w:w="2129" w:type="dxa"/>
            <w:vAlign w:val="top"/>
          </w:tcPr>
          <w:p w14:paraId="62E35EB0">
            <w:pPr>
              <w:rPr>
                <w:rFonts w:hint="eastAsia" w:asciiTheme="minorEastAsia" w:hAnsiTheme="minorEastAsia" w:eastAsiaTheme="minorEastAsia" w:cstheme="minorEastAsia"/>
                <w:sz w:val="21"/>
              </w:rPr>
            </w:pPr>
          </w:p>
        </w:tc>
        <w:tc>
          <w:tcPr>
            <w:tcW w:w="2166" w:type="dxa"/>
            <w:vAlign w:val="top"/>
          </w:tcPr>
          <w:p w14:paraId="2871BD6E">
            <w:pPr>
              <w:rPr>
                <w:rFonts w:hint="eastAsia" w:asciiTheme="minorEastAsia" w:hAnsiTheme="minorEastAsia" w:eastAsiaTheme="minorEastAsia" w:cstheme="minorEastAsia"/>
                <w:sz w:val="21"/>
              </w:rPr>
            </w:pPr>
          </w:p>
        </w:tc>
      </w:tr>
      <w:tr w14:paraId="70E9D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6BC3B2FE">
            <w:pPr>
              <w:rPr>
                <w:rFonts w:hint="eastAsia" w:asciiTheme="minorEastAsia" w:hAnsiTheme="minorEastAsia" w:eastAsiaTheme="minorEastAsia" w:cstheme="minorEastAsia"/>
                <w:sz w:val="21"/>
              </w:rPr>
            </w:pPr>
          </w:p>
        </w:tc>
        <w:tc>
          <w:tcPr>
            <w:tcW w:w="3434" w:type="dxa"/>
            <w:gridSpan w:val="3"/>
            <w:vAlign w:val="top"/>
          </w:tcPr>
          <w:p w14:paraId="427230E0">
            <w:pPr>
              <w:rPr>
                <w:rFonts w:hint="eastAsia" w:asciiTheme="minorEastAsia" w:hAnsiTheme="minorEastAsia" w:eastAsiaTheme="minorEastAsia" w:cstheme="minorEastAsia"/>
                <w:sz w:val="21"/>
              </w:rPr>
            </w:pPr>
          </w:p>
        </w:tc>
        <w:tc>
          <w:tcPr>
            <w:tcW w:w="2129" w:type="dxa"/>
            <w:vAlign w:val="top"/>
          </w:tcPr>
          <w:p w14:paraId="6B5E388F">
            <w:pPr>
              <w:rPr>
                <w:rFonts w:hint="eastAsia" w:asciiTheme="minorEastAsia" w:hAnsiTheme="minorEastAsia" w:eastAsiaTheme="minorEastAsia" w:cstheme="minorEastAsia"/>
                <w:sz w:val="21"/>
              </w:rPr>
            </w:pPr>
          </w:p>
        </w:tc>
        <w:tc>
          <w:tcPr>
            <w:tcW w:w="2166" w:type="dxa"/>
            <w:vAlign w:val="top"/>
          </w:tcPr>
          <w:p w14:paraId="53278491">
            <w:pPr>
              <w:rPr>
                <w:rFonts w:hint="eastAsia" w:asciiTheme="minorEastAsia" w:hAnsiTheme="minorEastAsia" w:eastAsiaTheme="minorEastAsia" w:cstheme="minorEastAsia"/>
                <w:sz w:val="21"/>
              </w:rPr>
            </w:pPr>
          </w:p>
        </w:tc>
      </w:tr>
      <w:tr w14:paraId="09C3B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02" w:type="dxa"/>
            <w:vAlign w:val="top"/>
          </w:tcPr>
          <w:p w14:paraId="1C348573">
            <w:pPr>
              <w:rPr>
                <w:rFonts w:hint="eastAsia" w:asciiTheme="minorEastAsia" w:hAnsiTheme="minorEastAsia" w:eastAsiaTheme="minorEastAsia" w:cstheme="minorEastAsia"/>
                <w:sz w:val="21"/>
              </w:rPr>
            </w:pPr>
          </w:p>
        </w:tc>
        <w:tc>
          <w:tcPr>
            <w:tcW w:w="3434" w:type="dxa"/>
            <w:gridSpan w:val="3"/>
            <w:vAlign w:val="top"/>
          </w:tcPr>
          <w:p w14:paraId="2DDB08F5">
            <w:pPr>
              <w:rPr>
                <w:rFonts w:hint="eastAsia" w:asciiTheme="minorEastAsia" w:hAnsiTheme="minorEastAsia" w:eastAsiaTheme="minorEastAsia" w:cstheme="minorEastAsia"/>
                <w:sz w:val="21"/>
              </w:rPr>
            </w:pPr>
          </w:p>
        </w:tc>
        <w:tc>
          <w:tcPr>
            <w:tcW w:w="2129" w:type="dxa"/>
            <w:vAlign w:val="top"/>
          </w:tcPr>
          <w:p w14:paraId="2471092E">
            <w:pPr>
              <w:rPr>
                <w:rFonts w:hint="eastAsia" w:asciiTheme="minorEastAsia" w:hAnsiTheme="minorEastAsia" w:eastAsiaTheme="minorEastAsia" w:cstheme="minorEastAsia"/>
                <w:sz w:val="21"/>
              </w:rPr>
            </w:pPr>
          </w:p>
        </w:tc>
        <w:tc>
          <w:tcPr>
            <w:tcW w:w="2166" w:type="dxa"/>
            <w:vAlign w:val="top"/>
          </w:tcPr>
          <w:p w14:paraId="33AE7C3E">
            <w:pPr>
              <w:rPr>
                <w:rFonts w:hint="eastAsia" w:asciiTheme="minorEastAsia" w:hAnsiTheme="minorEastAsia" w:eastAsiaTheme="minorEastAsia" w:cstheme="minorEastAsia"/>
                <w:sz w:val="21"/>
              </w:rPr>
            </w:pPr>
          </w:p>
        </w:tc>
      </w:tr>
      <w:tr w14:paraId="09DE7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02" w:type="dxa"/>
            <w:vAlign w:val="top"/>
          </w:tcPr>
          <w:p w14:paraId="6946E85E">
            <w:pPr>
              <w:rPr>
                <w:rFonts w:hint="eastAsia" w:asciiTheme="minorEastAsia" w:hAnsiTheme="minorEastAsia" w:eastAsiaTheme="minorEastAsia" w:cstheme="minorEastAsia"/>
                <w:sz w:val="21"/>
              </w:rPr>
            </w:pPr>
          </w:p>
        </w:tc>
        <w:tc>
          <w:tcPr>
            <w:tcW w:w="3434" w:type="dxa"/>
            <w:gridSpan w:val="3"/>
            <w:vAlign w:val="top"/>
          </w:tcPr>
          <w:p w14:paraId="006AA077">
            <w:pPr>
              <w:rPr>
                <w:rFonts w:hint="eastAsia" w:asciiTheme="minorEastAsia" w:hAnsiTheme="minorEastAsia" w:eastAsiaTheme="minorEastAsia" w:cstheme="minorEastAsia"/>
                <w:sz w:val="21"/>
              </w:rPr>
            </w:pPr>
          </w:p>
        </w:tc>
        <w:tc>
          <w:tcPr>
            <w:tcW w:w="2129" w:type="dxa"/>
            <w:vAlign w:val="top"/>
          </w:tcPr>
          <w:p w14:paraId="025B1FFF">
            <w:pPr>
              <w:rPr>
                <w:rFonts w:hint="eastAsia" w:asciiTheme="minorEastAsia" w:hAnsiTheme="minorEastAsia" w:eastAsiaTheme="minorEastAsia" w:cstheme="minorEastAsia"/>
                <w:sz w:val="21"/>
              </w:rPr>
            </w:pPr>
          </w:p>
        </w:tc>
        <w:tc>
          <w:tcPr>
            <w:tcW w:w="2166" w:type="dxa"/>
            <w:vAlign w:val="top"/>
          </w:tcPr>
          <w:p w14:paraId="5977BDCC">
            <w:pPr>
              <w:rPr>
                <w:rFonts w:hint="eastAsia" w:asciiTheme="minorEastAsia" w:hAnsiTheme="minorEastAsia" w:eastAsiaTheme="minorEastAsia" w:cstheme="minorEastAsia"/>
                <w:sz w:val="21"/>
              </w:rPr>
            </w:pPr>
          </w:p>
        </w:tc>
      </w:tr>
      <w:tr w14:paraId="330C0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78E2052C">
            <w:pPr>
              <w:rPr>
                <w:rFonts w:hint="eastAsia" w:asciiTheme="minorEastAsia" w:hAnsiTheme="minorEastAsia" w:eastAsiaTheme="minorEastAsia" w:cstheme="minorEastAsia"/>
                <w:sz w:val="21"/>
              </w:rPr>
            </w:pPr>
          </w:p>
        </w:tc>
        <w:tc>
          <w:tcPr>
            <w:tcW w:w="3434" w:type="dxa"/>
            <w:gridSpan w:val="3"/>
            <w:vAlign w:val="top"/>
          </w:tcPr>
          <w:p w14:paraId="1CAF59A5">
            <w:pPr>
              <w:rPr>
                <w:rFonts w:hint="eastAsia" w:asciiTheme="minorEastAsia" w:hAnsiTheme="minorEastAsia" w:eastAsiaTheme="minorEastAsia" w:cstheme="minorEastAsia"/>
                <w:sz w:val="21"/>
              </w:rPr>
            </w:pPr>
          </w:p>
        </w:tc>
        <w:tc>
          <w:tcPr>
            <w:tcW w:w="2129" w:type="dxa"/>
            <w:vAlign w:val="top"/>
          </w:tcPr>
          <w:p w14:paraId="3526AA29">
            <w:pPr>
              <w:rPr>
                <w:rFonts w:hint="eastAsia" w:asciiTheme="minorEastAsia" w:hAnsiTheme="minorEastAsia" w:eastAsiaTheme="minorEastAsia" w:cstheme="minorEastAsia"/>
                <w:sz w:val="21"/>
              </w:rPr>
            </w:pPr>
          </w:p>
        </w:tc>
        <w:tc>
          <w:tcPr>
            <w:tcW w:w="2166" w:type="dxa"/>
            <w:vAlign w:val="top"/>
          </w:tcPr>
          <w:p w14:paraId="41B82954">
            <w:pPr>
              <w:rPr>
                <w:rFonts w:hint="eastAsia" w:asciiTheme="minorEastAsia" w:hAnsiTheme="minorEastAsia" w:eastAsiaTheme="minorEastAsia" w:cstheme="minorEastAsia"/>
                <w:sz w:val="21"/>
              </w:rPr>
            </w:pPr>
          </w:p>
        </w:tc>
      </w:tr>
      <w:tr w14:paraId="5C770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717D122A">
            <w:pPr>
              <w:rPr>
                <w:rFonts w:hint="eastAsia" w:asciiTheme="minorEastAsia" w:hAnsiTheme="minorEastAsia" w:eastAsiaTheme="minorEastAsia" w:cstheme="minorEastAsia"/>
                <w:sz w:val="21"/>
              </w:rPr>
            </w:pPr>
          </w:p>
        </w:tc>
        <w:tc>
          <w:tcPr>
            <w:tcW w:w="3434" w:type="dxa"/>
            <w:gridSpan w:val="3"/>
            <w:vAlign w:val="top"/>
          </w:tcPr>
          <w:p w14:paraId="6752C41B">
            <w:pPr>
              <w:rPr>
                <w:rFonts w:hint="eastAsia" w:asciiTheme="minorEastAsia" w:hAnsiTheme="minorEastAsia" w:eastAsiaTheme="minorEastAsia" w:cstheme="minorEastAsia"/>
                <w:sz w:val="21"/>
              </w:rPr>
            </w:pPr>
          </w:p>
        </w:tc>
        <w:tc>
          <w:tcPr>
            <w:tcW w:w="2129" w:type="dxa"/>
            <w:vAlign w:val="top"/>
          </w:tcPr>
          <w:p w14:paraId="0FE5F092">
            <w:pPr>
              <w:rPr>
                <w:rFonts w:hint="eastAsia" w:asciiTheme="minorEastAsia" w:hAnsiTheme="minorEastAsia" w:eastAsiaTheme="minorEastAsia" w:cstheme="minorEastAsia"/>
                <w:sz w:val="21"/>
              </w:rPr>
            </w:pPr>
          </w:p>
        </w:tc>
        <w:tc>
          <w:tcPr>
            <w:tcW w:w="2166" w:type="dxa"/>
            <w:vAlign w:val="top"/>
          </w:tcPr>
          <w:p w14:paraId="249C75F8">
            <w:pPr>
              <w:rPr>
                <w:rFonts w:hint="eastAsia" w:asciiTheme="minorEastAsia" w:hAnsiTheme="minorEastAsia" w:eastAsiaTheme="minorEastAsia" w:cstheme="minorEastAsia"/>
                <w:sz w:val="21"/>
              </w:rPr>
            </w:pPr>
          </w:p>
        </w:tc>
      </w:tr>
      <w:tr w14:paraId="3068E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6C9B0367">
            <w:pPr>
              <w:rPr>
                <w:rFonts w:hint="eastAsia" w:asciiTheme="minorEastAsia" w:hAnsiTheme="minorEastAsia" w:eastAsiaTheme="minorEastAsia" w:cstheme="minorEastAsia"/>
                <w:sz w:val="21"/>
              </w:rPr>
            </w:pPr>
          </w:p>
        </w:tc>
        <w:tc>
          <w:tcPr>
            <w:tcW w:w="3434" w:type="dxa"/>
            <w:gridSpan w:val="3"/>
            <w:vAlign w:val="top"/>
          </w:tcPr>
          <w:p w14:paraId="38CC9BC1">
            <w:pPr>
              <w:rPr>
                <w:rFonts w:hint="eastAsia" w:asciiTheme="minorEastAsia" w:hAnsiTheme="minorEastAsia" w:eastAsiaTheme="minorEastAsia" w:cstheme="minorEastAsia"/>
                <w:sz w:val="21"/>
              </w:rPr>
            </w:pPr>
          </w:p>
        </w:tc>
        <w:tc>
          <w:tcPr>
            <w:tcW w:w="2129" w:type="dxa"/>
            <w:vAlign w:val="top"/>
          </w:tcPr>
          <w:p w14:paraId="1E9191E3">
            <w:pPr>
              <w:rPr>
                <w:rFonts w:hint="eastAsia" w:asciiTheme="minorEastAsia" w:hAnsiTheme="minorEastAsia" w:eastAsiaTheme="minorEastAsia" w:cstheme="minorEastAsia"/>
                <w:sz w:val="21"/>
              </w:rPr>
            </w:pPr>
          </w:p>
        </w:tc>
        <w:tc>
          <w:tcPr>
            <w:tcW w:w="2166" w:type="dxa"/>
            <w:vAlign w:val="top"/>
          </w:tcPr>
          <w:p w14:paraId="2CBDB64D">
            <w:pPr>
              <w:rPr>
                <w:rFonts w:hint="eastAsia" w:asciiTheme="minorEastAsia" w:hAnsiTheme="minorEastAsia" w:eastAsiaTheme="minorEastAsia" w:cstheme="minorEastAsia"/>
                <w:sz w:val="21"/>
              </w:rPr>
            </w:pPr>
          </w:p>
        </w:tc>
      </w:tr>
      <w:tr w14:paraId="50CFB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1102" w:type="dxa"/>
            <w:vAlign w:val="top"/>
          </w:tcPr>
          <w:p w14:paraId="4639F668">
            <w:pPr>
              <w:rPr>
                <w:rFonts w:hint="eastAsia" w:asciiTheme="minorEastAsia" w:hAnsiTheme="minorEastAsia" w:eastAsiaTheme="minorEastAsia" w:cstheme="minorEastAsia"/>
                <w:sz w:val="21"/>
              </w:rPr>
            </w:pPr>
          </w:p>
        </w:tc>
        <w:tc>
          <w:tcPr>
            <w:tcW w:w="3434" w:type="dxa"/>
            <w:gridSpan w:val="3"/>
            <w:vAlign w:val="top"/>
          </w:tcPr>
          <w:p w14:paraId="3BA36110">
            <w:pPr>
              <w:rPr>
                <w:rFonts w:hint="eastAsia" w:asciiTheme="minorEastAsia" w:hAnsiTheme="minorEastAsia" w:eastAsiaTheme="minorEastAsia" w:cstheme="minorEastAsia"/>
                <w:sz w:val="21"/>
              </w:rPr>
            </w:pPr>
          </w:p>
        </w:tc>
        <w:tc>
          <w:tcPr>
            <w:tcW w:w="2129" w:type="dxa"/>
            <w:vAlign w:val="top"/>
          </w:tcPr>
          <w:p w14:paraId="78A2F086">
            <w:pPr>
              <w:rPr>
                <w:rFonts w:hint="eastAsia" w:asciiTheme="minorEastAsia" w:hAnsiTheme="minorEastAsia" w:eastAsiaTheme="minorEastAsia" w:cstheme="minorEastAsia"/>
                <w:sz w:val="21"/>
              </w:rPr>
            </w:pPr>
          </w:p>
        </w:tc>
        <w:tc>
          <w:tcPr>
            <w:tcW w:w="2166" w:type="dxa"/>
            <w:vAlign w:val="top"/>
          </w:tcPr>
          <w:p w14:paraId="758917A2">
            <w:pPr>
              <w:rPr>
                <w:rFonts w:hint="eastAsia" w:asciiTheme="minorEastAsia" w:hAnsiTheme="minorEastAsia" w:eastAsiaTheme="minorEastAsia" w:cstheme="minorEastAsia"/>
                <w:sz w:val="21"/>
              </w:rPr>
            </w:pPr>
          </w:p>
        </w:tc>
      </w:tr>
    </w:tbl>
    <w:p w14:paraId="2980F364">
      <w:pPr>
        <w:pStyle w:val="2"/>
        <w:spacing w:line="331" w:lineRule="auto"/>
        <w:rPr>
          <w:rFonts w:hint="eastAsia" w:asciiTheme="minorEastAsia" w:hAnsiTheme="minorEastAsia" w:eastAsiaTheme="minorEastAsia" w:cstheme="minorEastAsia"/>
        </w:rPr>
      </w:pPr>
    </w:p>
    <w:p w14:paraId="5867EF1B">
      <w:pPr>
        <w:pStyle w:val="2"/>
        <w:spacing w:line="332" w:lineRule="auto"/>
        <w:rPr>
          <w:rFonts w:hint="eastAsia" w:asciiTheme="minorEastAsia" w:hAnsiTheme="minorEastAsia" w:eastAsiaTheme="minorEastAsia" w:cstheme="minorEastAsia"/>
        </w:rPr>
      </w:pPr>
    </w:p>
    <w:p w14:paraId="73214F9F">
      <w:pPr>
        <w:spacing w:before="68" w:line="279" w:lineRule="auto"/>
        <w:ind w:left="972" w:hanging="9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备注：1. 项目经理应附建造师资格证书、注册证书、安全生产考核合格证书（</w:t>
      </w:r>
      <w:r>
        <w:rPr>
          <w:rFonts w:hint="eastAsia" w:asciiTheme="minorEastAsia" w:hAnsiTheme="minorEastAsia" w:eastAsiaTheme="minorEastAsia" w:cstheme="minorEastAsia"/>
          <w:spacing w:val="-3"/>
          <w:sz w:val="21"/>
          <w:szCs w:val="21"/>
        </w:rPr>
        <w:t>B</w:t>
      </w:r>
      <w:r>
        <w:rPr>
          <w:rFonts w:hint="eastAsia" w:asciiTheme="minorEastAsia" w:hAnsiTheme="minorEastAsia" w:eastAsiaTheme="minorEastAsia" w:cstheme="minorEastAsia"/>
          <w:spacing w:val="-3"/>
          <w:sz w:val="21"/>
          <w:szCs w:val="21"/>
        </w:rPr>
        <w:t>证）、职称证书、</w:t>
      </w:r>
      <w:r>
        <w:rPr>
          <w:rFonts w:hint="eastAsia" w:asciiTheme="minorEastAsia" w:hAnsiTheme="minorEastAsia" w:eastAsiaTheme="minorEastAsia" w:cstheme="minorEastAsia"/>
          <w:spacing w:val="-5"/>
          <w:sz w:val="21"/>
          <w:szCs w:val="21"/>
        </w:rPr>
        <w:t>学历证书扫描件。</w:t>
      </w:r>
    </w:p>
    <w:p w14:paraId="6E6C180F">
      <w:pPr>
        <w:spacing w:before="9" w:line="287" w:lineRule="auto"/>
        <w:ind w:left="968" w:right="14" w:hanging="3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 类似项目限于以项目经理身份参与的项目。须附中标通知书（如有）、合同协议书、施工许可证（如有）、工程接收证书或工程竣工验收证书（工程竣工验收备案证）的扫描</w:t>
      </w:r>
      <w:r>
        <w:rPr>
          <w:rFonts w:hint="eastAsia" w:asciiTheme="minorEastAsia" w:hAnsiTheme="minorEastAsia" w:eastAsiaTheme="minorEastAsia" w:cstheme="minorEastAsia"/>
          <w:spacing w:val="2"/>
          <w:sz w:val="21"/>
          <w:szCs w:val="21"/>
        </w:rPr>
        <w:t>件，上述证明材料不足以反映“类似项目” 的工程特征指标时，还应当提供其他技术</w:t>
      </w:r>
      <w:r>
        <w:rPr>
          <w:rFonts w:hint="eastAsia" w:asciiTheme="minorEastAsia" w:hAnsiTheme="minorEastAsia" w:eastAsiaTheme="minorEastAsia" w:cstheme="minorEastAsia"/>
          <w:spacing w:val="-1"/>
          <w:sz w:val="21"/>
          <w:szCs w:val="21"/>
        </w:rPr>
        <w:t>资料的扫描件予以证明。招标发包的工程应附中标通知书，工程总承包发包、施工总承</w:t>
      </w:r>
    </w:p>
    <w:p w14:paraId="54DBEB2C">
      <w:pPr>
        <w:spacing w:line="287" w:lineRule="auto"/>
        <w:rPr>
          <w:rFonts w:hint="eastAsia" w:asciiTheme="minorEastAsia" w:hAnsiTheme="minorEastAsia" w:eastAsiaTheme="minorEastAsia" w:cstheme="minorEastAsia"/>
          <w:sz w:val="21"/>
          <w:szCs w:val="21"/>
        </w:rPr>
        <w:sectPr>
          <w:footerReference r:id="rId370" w:type="default"/>
          <w:pgSz w:w="11910" w:h="16845"/>
          <w:pgMar w:top="400" w:right="1516" w:bottom="1190" w:left="1457" w:header="0" w:footer="959" w:gutter="0"/>
          <w:cols w:space="720" w:num="1"/>
        </w:sectPr>
      </w:pPr>
    </w:p>
    <w:p w14:paraId="0377306B">
      <w:pPr>
        <w:pStyle w:val="2"/>
        <w:spacing w:line="258" w:lineRule="auto"/>
        <w:rPr>
          <w:rFonts w:hint="eastAsia" w:asciiTheme="minorEastAsia" w:hAnsiTheme="minorEastAsia" w:eastAsiaTheme="minorEastAsia" w:cstheme="minorEastAsia"/>
        </w:rPr>
      </w:pPr>
    </w:p>
    <w:p w14:paraId="3D7D3FC1">
      <w:pPr>
        <w:pStyle w:val="2"/>
        <w:spacing w:line="259" w:lineRule="auto"/>
        <w:rPr>
          <w:rFonts w:hint="eastAsia" w:asciiTheme="minorEastAsia" w:hAnsiTheme="minorEastAsia" w:eastAsiaTheme="minorEastAsia" w:cstheme="minorEastAsia"/>
        </w:rPr>
      </w:pPr>
    </w:p>
    <w:p w14:paraId="5B7A4049">
      <w:pPr>
        <w:pStyle w:val="2"/>
        <w:spacing w:line="259" w:lineRule="auto"/>
        <w:rPr>
          <w:rFonts w:hint="eastAsia" w:asciiTheme="minorEastAsia" w:hAnsiTheme="minorEastAsia" w:eastAsiaTheme="minorEastAsia" w:cstheme="minorEastAsia"/>
        </w:rPr>
      </w:pPr>
    </w:p>
    <w:p w14:paraId="36498FED">
      <w:pPr>
        <w:pStyle w:val="2"/>
        <w:spacing w:line="259" w:lineRule="auto"/>
        <w:rPr>
          <w:rFonts w:hint="eastAsia" w:asciiTheme="minorEastAsia" w:hAnsiTheme="minorEastAsia" w:eastAsiaTheme="minorEastAsia" w:cstheme="minorEastAsia"/>
        </w:rPr>
      </w:pPr>
    </w:p>
    <w:p w14:paraId="0E97941C">
      <w:pPr>
        <w:pStyle w:val="2"/>
        <w:spacing w:line="259" w:lineRule="auto"/>
        <w:rPr>
          <w:rFonts w:hint="eastAsia" w:asciiTheme="minorEastAsia" w:hAnsiTheme="minorEastAsia" w:eastAsiaTheme="minorEastAsia" w:cstheme="minorEastAsia"/>
        </w:rPr>
      </w:pPr>
    </w:p>
    <w:p w14:paraId="02C33619">
      <w:pPr>
        <w:spacing w:before="69" w:line="219" w:lineRule="auto"/>
        <w:ind w:left="6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包发包、独立发包的施工专业承包应附施工许</w:t>
      </w:r>
      <w:r>
        <w:rPr>
          <w:rFonts w:hint="eastAsia" w:asciiTheme="minorEastAsia" w:hAnsiTheme="minorEastAsia" w:eastAsiaTheme="minorEastAsia" w:cstheme="minorEastAsia"/>
          <w:spacing w:val="-1"/>
          <w:sz w:val="21"/>
          <w:szCs w:val="21"/>
        </w:rPr>
        <w:t>可证。</w:t>
      </w:r>
    </w:p>
    <w:p w14:paraId="1206C767">
      <w:pPr>
        <w:spacing w:line="219" w:lineRule="auto"/>
        <w:rPr>
          <w:rFonts w:hint="eastAsia" w:asciiTheme="minorEastAsia" w:hAnsiTheme="minorEastAsia" w:eastAsiaTheme="minorEastAsia" w:cstheme="minorEastAsia"/>
          <w:sz w:val="21"/>
          <w:szCs w:val="21"/>
        </w:rPr>
        <w:sectPr>
          <w:footerReference r:id="rId371" w:type="default"/>
          <w:pgSz w:w="11910" w:h="16845"/>
          <w:pgMar w:top="400" w:right="1786" w:bottom="1190" w:left="1786" w:header="0" w:footer="959" w:gutter="0"/>
          <w:cols w:space="720" w:num="1"/>
        </w:sectPr>
      </w:pPr>
    </w:p>
    <w:p w14:paraId="04A1B75F">
      <w:pPr>
        <w:pStyle w:val="2"/>
        <w:spacing w:line="265" w:lineRule="auto"/>
        <w:rPr>
          <w:rFonts w:hint="eastAsia" w:asciiTheme="minorEastAsia" w:hAnsiTheme="minorEastAsia" w:eastAsiaTheme="minorEastAsia" w:cstheme="minorEastAsia"/>
        </w:rPr>
      </w:pPr>
    </w:p>
    <w:p w14:paraId="7B726806">
      <w:pPr>
        <w:pStyle w:val="2"/>
        <w:spacing w:line="266" w:lineRule="auto"/>
        <w:rPr>
          <w:rFonts w:hint="eastAsia" w:asciiTheme="minorEastAsia" w:hAnsiTheme="minorEastAsia" w:eastAsiaTheme="minorEastAsia" w:cstheme="minorEastAsia"/>
        </w:rPr>
      </w:pPr>
    </w:p>
    <w:p w14:paraId="68E06267">
      <w:pPr>
        <w:pStyle w:val="2"/>
        <w:spacing w:line="266" w:lineRule="auto"/>
        <w:rPr>
          <w:rFonts w:hint="eastAsia" w:asciiTheme="minorEastAsia" w:hAnsiTheme="minorEastAsia" w:eastAsiaTheme="minorEastAsia" w:cstheme="minorEastAsia"/>
        </w:rPr>
      </w:pPr>
    </w:p>
    <w:p w14:paraId="05447A77">
      <w:pPr>
        <w:pStyle w:val="2"/>
        <w:spacing w:line="266" w:lineRule="auto"/>
        <w:rPr>
          <w:rFonts w:hint="eastAsia" w:asciiTheme="minorEastAsia" w:hAnsiTheme="minorEastAsia" w:eastAsiaTheme="minorEastAsia" w:cstheme="minorEastAsia"/>
        </w:rPr>
      </w:pPr>
    </w:p>
    <w:p w14:paraId="4EC0DD86">
      <w:pPr>
        <w:pStyle w:val="2"/>
        <w:spacing w:line="266" w:lineRule="auto"/>
        <w:rPr>
          <w:rFonts w:hint="eastAsia" w:asciiTheme="minorEastAsia" w:hAnsiTheme="minorEastAsia" w:eastAsiaTheme="minorEastAsia" w:cstheme="minorEastAsia"/>
        </w:rPr>
      </w:pPr>
    </w:p>
    <w:p w14:paraId="574125CE">
      <w:pPr>
        <w:pStyle w:val="2"/>
        <w:spacing w:line="266" w:lineRule="auto"/>
        <w:rPr>
          <w:rFonts w:hint="eastAsia" w:asciiTheme="minorEastAsia" w:hAnsiTheme="minorEastAsia" w:eastAsiaTheme="minorEastAsia" w:cstheme="minorEastAsia"/>
        </w:rPr>
      </w:pPr>
    </w:p>
    <w:p w14:paraId="36ECB1AD">
      <w:pPr>
        <w:spacing w:before="91" w:line="221" w:lineRule="auto"/>
        <w:ind w:left="2907"/>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（三）技术负责人简历表</w:t>
      </w:r>
    </w:p>
    <w:tbl>
      <w:tblPr>
        <w:tblStyle w:val="6"/>
        <w:tblW w:w="8305" w:type="dxa"/>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76"/>
        <w:gridCol w:w="2084"/>
        <w:gridCol w:w="2068"/>
        <w:gridCol w:w="2077"/>
      </w:tblGrid>
      <w:tr w14:paraId="024A0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2" w:hRule="atLeast"/>
        </w:trPr>
        <w:tc>
          <w:tcPr>
            <w:tcW w:w="2076" w:type="dxa"/>
            <w:vAlign w:val="top"/>
          </w:tcPr>
          <w:p w14:paraId="3442D95E">
            <w:pPr>
              <w:pStyle w:val="7"/>
              <w:spacing w:before="224" w:line="219" w:lineRule="auto"/>
              <w:ind w:left="3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拟在本工程任职</w:t>
            </w:r>
          </w:p>
        </w:tc>
        <w:tc>
          <w:tcPr>
            <w:tcW w:w="6229" w:type="dxa"/>
            <w:gridSpan w:val="3"/>
            <w:vAlign w:val="top"/>
          </w:tcPr>
          <w:p w14:paraId="765EA63C">
            <w:pPr>
              <w:pStyle w:val="7"/>
              <w:spacing w:before="224" w:line="220" w:lineRule="auto"/>
              <w:ind w:left="26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技术负责人</w:t>
            </w:r>
          </w:p>
        </w:tc>
      </w:tr>
      <w:tr w14:paraId="0B59F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76" w:type="dxa"/>
            <w:vAlign w:val="top"/>
          </w:tcPr>
          <w:p w14:paraId="59DACF17">
            <w:pPr>
              <w:pStyle w:val="7"/>
              <w:spacing w:before="218" w:line="220" w:lineRule="auto"/>
              <w:ind w:left="84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姓名</w:t>
            </w:r>
          </w:p>
        </w:tc>
        <w:tc>
          <w:tcPr>
            <w:tcW w:w="2084" w:type="dxa"/>
            <w:vAlign w:val="top"/>
          </w:tcPr>
          <w:p w14:paraId="394EFA75">
            <w:pPr>
              <w:rPr>
                <w:rFonts w:hint="eastAsia" w:asciiTheme="minorEastAsia" w:hAnsiTheme="minorEastAsia" w:eastAsiaTheme="minorEastAsia" w:cstheme="minorEastAsia"/>
                <w:sz w:val="21"/>
              </w:rPr>
            </w:pPr>
          </w:p>
        </w:tc>
        <w:tc>
          <w:tcPr>
            <w:tcW w:w="2068" w:type="dxa"/>
            <w:vAlign w:val="top"/>
          </w:tcPr>
          <w:p w14:paraId="4380B9B0">
            <w:pPr>
              <w:pStyle w:val="7"/>
              <w:spacing w:before="218" w:line="220" w:lineRule="auto"/>
              <w:ind w:left="8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年龄</w:t>
            </w:r>
          </w:p>
        </w:tc>
        <w:tc>
          <w:tcPr>
            <w:tcW w:w="2077" w:type="dxa"/>
            <w:vAlign w:val="top"/>
          </w:tcPr>
          <w:p w14:paraId="07112C92">
            <w:pPr>
              <w:rPr>
                <w:rFonts w:hint="eastAsia" w:asciiTheme="minorEastAsia" w:hAnsiTheme="minorEastAsia" w:eastAsiaTheme="minorEastAsia" w:cstheme="minorEastAsia"/>
                <w:sz w:val="21"/>
              </w:rPr>
            </w:pPr>
          </w:p>
        </w:tc>
      </w:tr>
      <w:tr w14:paraId="5586D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76" w:type="dxa"/>
            <w:vAlign w:val="top"/>
          </w:tcPr>
          <w:p w14:paraId="53FD48F5">
            <w:pPr>
              <w:pStyle w:val="7"/>
              <w:spacing w:before="219" w:line="220" w:lineRule="auto"/>
              <w:ind w:left="85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性别</w:t>
            </w:r>
          </w:p>
        </w:tc>
        <w:tc>
          <w:tcPr>
            <w:tcW w:w="2084" w:type="dxa"/>
            <w:vAlign w:val="top"/>
          </w:tcPr>
          <w:p w14:paraId="3DA154C6">
            <w:pPr>
              <w:rPr>
                <w:rFonts w:hint="eastAsia" w:asciiTheme="minorEastAsia" w:hAnsiTheme="minorEastAsia" w:eastAsiaTheme="minorEastAsia" w:cstheme="minorEastAsia"/>
                <w:sz w:val="21"/>
              </w:rPr>
            </w:pPr>
          </w:p>
        </w:tc>
        <w:tc>
          <w:tcPr>
            <w:tcW w:w="2068" w:type="dxa"/>
            <w:vAlign w:val="top"/>
          </w:tcPr>
          <w:p w14:paraId="0C8BAB16">
            <w:pPr>
              <w:pStyle w:val="7"/>
              <w:spacing w:before="218" w:line="220" w:lineRule="auto"/>
              <w:ind w:left="6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毕业院校</w:t>
            </w:r>
          </w:p>
        </w:tc>
        <w:tc>
          <w:tcPr>
            <w:tcW w:w="2077" w:type="dxa"/>
            <w:vAlign w:val="top"/>
          </w:tcPr>
          <w:p w14:paraId="2F26521E">
            <w:pPr>
              <w:rPr>
                <w:rFonts w:hint="eastAsia" w:asciiTheme="minorEastAsia" w:hAnsiTheme="minorEastAsia" w:eastAsiaTheme="minorEastAsia" w:cstheme="minorEastAsia"/>
                <w:sz w:val="21"/>
              </w:rPr>
            </w:pPr>
          </w:p>
        </w:tc>
      </w:tr>
      <w:tr w14:paraId="35021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076" w:type="dxa"/>
            <w:vAlign w:val="top"/>
          </w:tcPr>
          <w:p w14:paraId="4EBD0942">
            <w:pPr>
              <w:pStyle w:val="7"/>
              <w:spacing w:before="219" w:line="221" w:lineRule="auto"/>
              <w:ind w:left="85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学历</w:t>
            </w:r>
          </w:p>
        </w:tc>
        <w:tc>
          <w:tcPr>
            <w:tcW w:w="2084" w:type="dxa"/>
            <w:vAlign w:val="top"/>
          </w:tcPr>
          <w:p w14:paraId="73A4F9B7">
            <w:pPr>
              <w:rPr>
                <w:rFonts w:hint="eastAsia" w:asciiTheme="minorEastAsia" w:hAnsiTheme="minorEastAsia" w:eastAsiaTheme="minorEastAsia" w:cstheme="minorEastAsia"/>
                <w:sz w:val="21"/>
              </w:rPr>
            </w:pPr>
          </w:p>
        </w:tc>
        <w:tc>
          <w:tcPr>
            <w:tcW w:w="2068" w:type="dxa"/>
            <w:vAlign w:val="top"/>
          </w:tcPr>
          <w:p w14:paraId="6AA417B0">
            <w:pPr>
              <w:pStyle w:val="7"/>
              <w:spacing w:before="219" w:line="220" w:lineRule="auto"/>
              <w:ind w:left="6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毕业时间</w:t>
            </w:r>
          </w:p>
        </w:tc>
        <w:tc>
          <w:tcPr>
            <w:tcW w:w="2077" w:type="dxa"/>
            <w:vAlign w:val="top"/>
          </w:tcPr>
          <w:p w14:paraId="643198DE">
            <w:pPr>
              <w:rPr>
                <w:rFonts w:hint="eastAsia" w:asciiTheme="minorEastAsia" w:hAnsiTheme="minorEastAsia" w:eastAsiaTheme="minorEastAsia" w:cstheme="minorEastAsia"/>
                <w:sz w:val="21"/>
              </w:rPr>
            </w:pPr>
          </w:p>
        </w:tc>
      </w:tr>
      <w:tr w14:paraId="7ED65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76" w:type="dxa"/>
            <w:vAlign w:val="top"/>
          </w:tcPr>
          <w:p w14:paraId="551EB4F5">
            <w:pPr>
              <w:pStyle w:val="7"/>
              <w:spacing w:before="221" w:line="220" w:lineRule="auto"/>
              <w:ind w:left="8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专业</w:t>
            </w:r>
          </w:p>
        </w:tc>
        <w:tc>
          <w:tcPr>
            <w:tcW w:w="6229" w:type="dxa"/>
            <w:gridSpan w:val="3"/>
            <w:vAlign w:val="top"/>
          </w:tcPr>
          <w:p w14:paraId="31D8C13C">
            <w:pPr>
              <w:rPr>
                <w:rFonts w:hint="eastAsia" w:asciiTheme="minorEastAsia" w:hAnsiTheme="minorEastAsia" w:eastAsiaTheme="minorEastAsia" w:cstheme="minorEastAsia"/>
                <w:sz w:val="21"/>
              </w:rPr>
            </w:pPr>
          </w:p>
        </w:tc>
      </w:tr>
      <w:tr w14:paraId="76472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76" w:type="dxa"/>
            <w:vAlign w:val="top"/>
          </w:tcPr>
          <w:p w14:paraId="299D8D63">
            <w:pPr>
              <w:pStyle w:val="7"/>
              <w:spacing w:before="221" w:line="220" w:lineRule="auto"/>
              <w:ind w:left="36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执业/岗位资格</w:t>
            </w:r>
          </w:p>
        </w:tc>
        <w:tc>
          <w:tcPr>
            <w:tcW w:w="2084" w:type="dxa"/>
            <w:vAlign w:val="top"/>
          </w:tcPr>
          <w:p w14:paraId="1E1AC41A">
            <w:pPr>
              <w:rPr>
                <w:rFonts w:hint="eastAsia" w:asciiTheme="minorEastAsia" w:hAnsiTheme="minorEastAsia" w:eastAsiaTheme="minorEastAsia" w:cstheme="minorEastAsia"/>
                <w:sz w:val="21"/>
              </w:rPr>
            </w:pPr>
          </w:p>
        </w:tc>
        <w:tc>
          <w:tcPr>
            <w:tcW w:w="2068" w:type="dxa"/>
            <w:vAlign w:val="top"/>
          </w:tcPr>
          <w:p w14:paraId="313A207B">
            <w:pPr>
              <w:pStyle w:val="7"/>
              <w:spacing w:before="221" w:line="222" w:lineRule="auto"/>
              <w:ind w:left="8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职称</w:t>
            </w:r>
          </w:p>
        </w:tc>
        <w:tc>
          <w:tcPr>
            <w:tcW w:w="2077" w:type="dxa"/>
            <w:vAlign w:val="top"/>
          </w:tcPr>
          <w:p w14:paraId="20E2AA6D">
            <w:pPr>
              <w:rPr>
                <w:rFonts w:hint="eastAsia" w:asciiTheme="minorEastAsia" w:hAnsiTheme="minorEastAsia" w:eastAsiaTheme="minorEastAsia" w:cstheme="minorEastAsia"/>
                <w:sz w:val="21"/>
              </w:rPr>
            </w:pPr>
          </w:p>
        </w:tc>
      </w:tr>
      <w:tr w14:paraId="7E9D9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076" w:type="dxa"/>
            <w:vAlign w:val="top"/>
          </w:tcPr>
          <w:p w14:paraId="5A848796">
            <w:pPr>
              <w:pStyle w:val="7"/>
              <w:spacing w:before="222" w:line="219" w:lineRule="auto"/>
              <w:ind w:left="1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执业/岗位证书编号</w:t>
            </w:r>
          </w:p>
        </w:tc>
        <w:tc>
          <w:tcPr>
            <w:tcW w:w="2084" w:type="dxa"/>
            <w:vAlign w:val="top"/>
          </w:tcPr>
          <w:p w14:paraId="39F85675">
            <w:pPr>
              <w:rPr>
                <w:rFonts w:hint="eastAsia" w:asciiTheme="minorEastAsia" w:hAnsiTheme="minorEastAsia" w:eastAsiaTheme="minorEastAsia" w:cstheme="minorEastAsia"/>
                <w:sz w:val="21"/>
              </w:rPr>
            </w:pPr>
          </w:p>
        </w:tc>
        <w:tc>
          <w:tcPr>
            <w:tcW w:w="2068" w:type="dxa"/>
            <w:vAlign w:val="top"/>
          </w:tcPr>
          <w:p w14:paraId="5AA96286">
            <w:pPr>
              <w:pStyle w:val="7"/>
              <w:spacing w:before="222" w:line="220" w:lineRule="auto"/>
              <w:ind w:left="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专业工作年限</w:t>
            </w:r>
          </w:p>
        </w:tc>
        <w:tc>
          <w:tcPr>
            <w:tcW w:w="2077" w:type="dxa"/>
            <w:vAlign w:val="top"/>
          </w:tcPr>
          <w:p w14:paraId="4035EBA0">
            <w:pPr>
              <w:rPr>
                <w:rFonts w:hint="eastAsia" w:asciiTheme="minorEastAsia" w:hAnsiTheme="minorEastAsia" w:eastAsiaTheme="minorEastAsia" w:cstheme="minorEastAsia"/>
                <w:sz w:val="21"/>
              </w:rPr>
            </w:pPr>
          </w:p>
        </w:tc>
      </w:tr>
      <w:tr w14:paraId="68A93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4" w:hRule="atLeast"/>
        </w:trPr>
        <w:tc>
          <w:tcPr>
            <w:tcW w:w="2076" w:type="dxa"/>
            <w:vAlign w:val="top"/>
          </w:tcPr>
          <w:p w14:paraId="2CDB2614">
            <w:pPr>
              <w:spacing w:line="254" w:lineRule="auto"/>
              <w:rPr>
                <w:rFonts w:hint="eastAsia" w:asciiTheme="minorEastAsia" w:hAnsiTheme="minorEastAsia" w:eastAsiaTheme="minorEastAsia" w:cstheme="minorEastAsia"/>
                <w:sz w:val="21"/>
              </w:rPr>
            </w:pPr>
          </w:p>
          <w:p w14:paraId="443D129F">
            <w:pPr>
              <w:spacing w:line="254" w:lineRule="auto"/>
              <w:rPr>
                <w:rFonts w:hint="eastAsia" w:asciiTheme="minorEastAsia" w:hAnsiTheme="minorEastAsia" w:eastAsiaTheme="minorEastAsia" w:cstheme="minorEastAsia"/>
                <w:sz w:val="21"/>
              </w:rPr>
            </w:pPr>
          </w:p>
          <w:p w14:paraId="183D8BB2">
            <w:pPr>
              <w:spacing w:line="254" w:lineRule="auto"/>
              <w:rPr>
                <w:rFonts w:hint="eastAsia" w:asciiTheme="minorEastAsia" w:hAnsiTheme="minorEastAsia" w:eastAsiaTheme="minorEastAsia" w:cstheme="minorEastAsia"/>
                <w:sz w:val="21"/>
              </w:rPr>
            </w:pPr>
          </w:p>
          <w:p w14:paraId="44F5A410">
            <w:pPr>
              <w:spacing w:line="254" w:lineRule="auto"/>
              <w:rPr>
                <w:rFonts w:hint="eastAsia" w:asciiTheme="minorEastAsia" w:hAnsiTheme="minorEastAsia" w:eastAsiaTheme="minorEastAsia" w:cstheme="minorEastAsia"/>
                <w:sz w:val="21"/>
              </w:rPr>
            </w:pPr>
          </w:p>
          <w:p w14:paraId="583E5D76">
            <w:pPr>
              <w:spacing w:line="254" w:lineRule="auto"/>
              <w:rPr>
                <w:rFonts w:hint="eastAsia" w:asciiTheme="minorEastAsia" w:hAnsiTheme="minorEastAsia" w:eastAsiaTheme="minorEastAsia" w:cstheme="minorEastAsia"/>
                <w:sz w:val="21"/>
              </w:rPr>
            </w:pPr>
          </w:p>
          <w:p w14:paraId="2A10B4C7">
            <w:pPr>
              <w:spacing w:line="254" w:lineRule="auto"/>
              <w:rPr>
                <w:rFonts w:hint="eastAsia" w:asciiTheme="minorEastAsia" w:hAnsiTheme="minorEastAsia" w:eastAsiaTheme="minorEastAsia" w:cstheme="minorEastAsia"/>
                <w:sz w:val="21"/>
              </w:rPr>
            </w:pPr>
          </w:p>
          <w:p w14:paraId="2BBE74D7">
            <w:pPr>
              <w:spacing w:line="254" w:lineRule="auto"/>
              <w:rPr>
                <w:rFonts w:hint="eastAsia" w:asciiTheme="minorEastAsia" w:hAnsiTheme="minorEastAsia" w:eastAsiaTheme="minorEastAsia" w:cstheme="minorEastAsia"/>
                <w:sz w:val="21"/>
              </w:rPr>
            </w:pPr>
          </w:p>
          <w:p w14:paraId="690D4BF3">
            <w:pPr>
              <w:spacing w:line="254" w:lineRule="auto"/>
              <w:rPr>
                <w:rFonts w:hint="eastAsia" w:asciiTheme="minorEastAsia" w:hAnsiTheme="minorEastAsia" w:eastAsiaTheme="minorEastAsia" w:cstheme="minorEastAsia"/>
                <w:sz w:val="21"/>
              </w:rPr>
            </w:pPr>
          </w:p>
          <w:p w14:paraId="53588EC0">
            <w:pPr>
              <w:spacing w:line="255" w:lineRule="auto"/>
              <w:rPr>
                <w:rFonts w:hint="eastAsia" w:asciiTheme="minorEastAsia" w:hAnsiTheme="minorEastAsia" w:eastAsiaTheme="minorEastAsia" w:cstheme="minorEastAsia"/>
                <w:sz w:val="21"/>
              </w:rPr>
            </w:pPr>
          </w:p>
          <w:p w14:paraId="71C1E251">
            <w:pPr>
              <w:spacing w:line="255" w:lineRule="auto"/>
              <w:rPr>
                <w:rFonts w:hint="eastAsia" w:asciiTheme="minorEastAsia" w:hAnsiTheme="minorEastAsia" w:eastAsiaTheme="minorEastAsia" w:cstheme="minorEastAsia"/>
                <w:sz w:val="21"/>
              </w:rPr>
            </w:pPr>
          </w:p>
          <w:p w14:paraId="2571296E">
            <w:pPr>
              <w:pStyle w:val="7"/>
              <w:spacing w:before="69" w:line="220" w:lineRule="auto"/>
              <w:ind w:left="2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主要工作业绩及经</w:t>
            </w:r>
          </w:p>
          <w:p w14:paraId="2ED16DE7">
            <w:pPr>
              <w:pStyle w:val="7"/>
              <w:spacing w:before="19" w:line="222" w:lineRule="auto"/>
              <w:ind w:left="9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历</w:t>
            </w:r>
          </w:p>
        </w:tc>
        <w:tc>
          <w:tcPr>
            <w:tcW w:w="6229" w:type="dxa"/>
            <w:gridSpan w:val="3"/>
            <w:vAlign w:val="top"/>
          </w:tcPr>
          <w:p w14:paraId="5A7DAE7A">
            <w:pPr>
              <w:rPr>
                <w:rFonts w:hint="eastAsia" w:asciiTheme="minorEastAsia" w:hAnsiTheme="minorEastAsia" w:eastAsiaTheme="minorEastAsia" w:cstheme="minorEastAsia"/>
                <w:sz w:val="21"/>
              </w:rPr>
            </w:pPr>
          </w:p>
        </w:tc>
      </w:tr>
    </w:tbl>
    <w:p w14:paraId="4C9688F5">
      <w:pPr>
        <w:spacing w:before="74" w:line="279" w:lineRule="auto"/>
        <w:ind w:firstLine="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备注：1.技术负责人应附学历证明、职称证、劳动合同、养老保险证明、专业</w:t>
      </w:r>
      <w:r>
        <w:rPr>
          <w:rFonts w:hint="eastAsia" w:asciiTheme="minorEastAsia" w:hAnsiTheme="minorEastAsia" w:eastAsiaTheme="minorEastAsia" w:cstheme="minorEastAsia"/>
          <w:spacing w:val="1"/>
          <w:sz w:val="21"/>
          <w:szCs w:val="21"/>
        </w:rPr>
        <w:t>工作年限证明等其</w:t>
      </w:r>
      <w:r>
        <w:rPr>
          <w:rFonts w:hint="eastAsia" w:asciiTheme="minorEastAsia" w:hAnsiTheme="minorEastAsia" w:eastAsiaTheme="minorEastAsia" w:cstheme="minorEastAsia"/>
          <w:spacing w:val="-7"/>
          <w:sz w:val="21"/>
          <w:szCs w:val="21"/>
        </w:rPr>
        <w:t>他材料。</w:t>
      </w:r>
    </w:p>
    <w:p w14:paraId="5D5EAF7E">
      <w:pPr>
        <w:spacing w:line="279" w:lineRule="auto"/>
        <w:rPr>
          <w:rFonts w:hint="eastAsia" w:asciiTheme="minorEastAsia" w:hAnsiTheme="minorEastAsia" w:eastAsiaTheme="minorEastAsia" w:cstheme="minorEastAsia"/>
          <w:sz w:val="21"/>
          <w:szCs w:val="21"/>
        </w:rPr>
        <w:sectPr>
          <w:footerReference r:id="rId372" w:type="default"/>
          <w:pgSz w:w="11910" w:h="16845"/>
          <w:pgMar w:top="400" w:right="1527" w:bottom="1190" w:left="1480" w:header="0" w:footer="959" w:gutter="0"/>
          <w:cols w:space="720" w:num="1"/>
        </w:sectPr>
      </w:pPr>
    </w:p>
    <w:p w14:paraId="5DEFA9A9">
      <w:pPr>
        <w:pStyle w:val="2"/>
        <w:spacing w:line="273" w:lineRule="auto"/>
        <w:rPr>
          <w:rFonts w:hint="eastAsia" w:asciiTheme="minorEastAsia" w:hAnsiTheme="minorEastAsia" w:eastAsiaTheme="minorEastAsia" w:cstheme="minorEastAsia"/>
        </w:rPr>
      </w:pPr>
    </w:p>
    <w:p w14:paraId="66FE1256">
      <w:pPr>
        <w:pStyle w:val="2"/>
        <w:spacing w:line="273" w:lineRule="auto"/>
        <w:rPr>
          <w:rFonts w:hint="eastAsia" w:asciiTheme="minorEastAsia" w:hAnsiTheme="minorEastAsia" w:eastAsiaTheme="minorEastAsia" w:cstheme="minorEastAsia"/>
        </w:rPr>
      </w:pPr>
    </w:p>
    <w:p w14:paraId="5C66CFC1">
      <w:pPr>
        <w:pStyle w:val="2"/>
        <w:spacing w:line="273" w:lineRule="auto"/>
        <w:rPr>
          <w:rFonts w:hint="eastAsia" w:asciiTheme="minorEastAsia" w:hAnsiTheme="minorEastAsia" w:eastAsiaTheme="minorEastAsia" w:cstheme="minorEastAsia"/>
        </w:rPr>
      </w:pPr>
    </w:p>
    <w:p w14:paraId="258440DC">
      <w:pPr>
        <w:pStyle w:val="2"/>
        <w:spacing w:line="273" w:lineRule="auto"/>
        <w:rPr>
          <w:rFonts w:hint="eastAsia" w:asciiTheme="minorEastAsia" w:hAnsiTheme="minorEastAsia" w:eastAsiaTheme="minorEastAsia" w:cstheme="minorEastAsia"/>
        </w:rPr>
      </w:pPr>
    </w:p>
    <w:p w14:paraId="445026EC">
      <w:pPr>
        <w:pStyle w:val="2"/>
        <w:spacing w:line="274" w:lineRule="auto"/>
        <w:rPr>
          <w:rFonts w:hint="eastAsia" w:asciiTheme="minorEastAsia" w:hAnsiTheme="minorEastAsia" w:eastAsiaTheme="minorEastAsia" w:cstheme="minorEastAsia"/>
        </w:rPr>
      </w:pPr>
    </w:p>
    <w:p w14:paraId="2DEF85C9">
      <w:pPr>
        <w:pStyle w:val="2"/>
        <w:spacing w:line="274" w:lineRule="auto"/>
        <w:rPr>
          <w:rFonts w:hint="eastAsia" w:asciiTheme="minorEastAsia" w:hAnsiTheme="minorEastAsia" w:eastAsiaTheme="minorEastAsia" w:cstheme="minorEastAsia"/>
        </w:rPr>
      </w:pPr>
    </w:p>
    <w:p w14:paraId="787563B2">
      <w:pPr>
        <w:spacing w:before="91" w:line="223" w:lineRule="auto"/>
        <w:ind w:left="3892"/>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（四）承诺书</w:t>
      </w:r>
    </w:p>
    <w:p w14:paraId="2273CDFF">
      <w:pPr>
        <w:tabs>
          <w:tab w:val="left" w:pos="2206"/>
        </w:tabs>
        <w:spacing w:before="282"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（招标人名称</w:t>
      </w:r>
      <w:r>
        <w:rPr>
          <w:rFonts w:hint="eastAsia" w:asciiTheme="minorEastAsia" w:hAnsiTheme="minorEastAsia" w:eastAsiaTheme="minorEastAsia" w:cstheme="minorEastAsia"/>
          <w:spacing w:val="-54"/>
          <w:w w:val="97"/>
          <w:sz w:val="21"/>
          <w:szCs w:val="21"/>
        </w:rPr>
        <w:t>）：</w:t>
      </w:r>
    </w:p>
    <w:p w14:paraId="54646FB5">
      <w:pPr>
        <w:spacing w:before="185" w:line="384" w:lineRule="auto"/>
        <w:ind w:left="7" w:right="78" w:firstLine="42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我方在此声明，我方拟派往</w:t>
      </w:r>
      <w:r>
        <w:rPr>
          <w:rFonts w:hint="eastAsia" w:asciiTheme="minorEastAsia" w:hAnsiTheme="minorEastAsia" w:eastAsiaTheme="minorEastAsia" w:cstheme="minorEastAsia"/>
          <w:spacing w:val="-2"/>
          <w:sz w:val="21"/>
          <w:szCs w:val="21"/>
          <w:u w:val="single" w:color="auto"/>
        </w:rPr>
        <w:t xml:space="preserve">                 </w:t>
      </w:r>
      <w:r>
        <w:rPr>
          <w:rFonts w:hint="eastAsia" w:asciiTheme="minorEastAsia" w:hAnsiTheme="minorEastAsia" w:eastAsiaTheme="minorEastAsia" w:cstheme="minorEastAsia"/>
          <w:spacing w:val="-3"/>
          <w:sz w:val="21"/>
          <w:szCs w:val="21"/>
        </w:rPr>
        <w:t>（项目名称</w:t>
      </w: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3"/>
          <w:sz w:val="21"/>
          <w:szCs w:val="21"/>
        </w:rPr>
        <w:t>标段名称</w:t>
      </w:r>
      <w:r>
        <w:rPr>
          <w:rFonts w:hint="eastAsia" w:asciiTheme="minorEastAsia" w:hAnsiTheme="minorEastAsia" w:eastAsiaTheme="minorEastAsia" w:cstheme="minorEastAsia"/>
          <w:spacing w:val="-7"/>
          <w:sz w:val="21"/>
          <w:szCs w:val="21"/>
        </w:rPr>
        <w:t>）（</w:t>
      </w:r>
      <w:r>
        <w:rPr>
          <w:rFonts w:hint="eastAsia" w:asciiTheme="minorEastAsia" w:hAnsiTheme="minorEastAsia" w:eastAsiaTheme="minorEastAsia" w:cstheme="minorEastAsia"/>
          <w:spacing w:val="-3"/>
          <w:sz w:val="21"/>
          <w:szCs w:val="21"/>
        </w:rPr>
        <w:t>以下简</w:t>
      </w:r>
      <w:r>
        <w:rPr>
          <w:rFonts w:hint="eastAsia" w:asciiTheme="minorEastAsia" w:hAnsiTheme="minorEastAsia" w:eastAsiaTheme="minorEastAsia" w:cstheme="minorEastAsia"/>
          <w:spacing w:val="-1"/>
          <w:sz w:val="21"/>
          <w:szCs w:val="21"/>
        </w:rPr>
        <w:t>称“本工程”）的项目经理</w:t>
      </w:r>
      <w:r>
        <w:rPr>
          <w:rFonts w:hint="eastAsia" w:asciiTheme="minorEastAsia" w:hAnsiTheme="minorEastAsia" w:eastAsiaTheme="minorEastAsia" w:cstheme="minorEastAsia"/>
          <w:spacing w:val="-85"/>
          <w:sz w:val="21"/>
          <w:szCs w:val="21"/>
        </w:rPr>
        <w:t xml:space="preserve"> </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 xml:space="preserve"> （项目经理姓名） 现阶段（投标截止时间之前）没有</w:t>
      </w:r>
      <w:r>
        <w:rPr>
          <w:rFonts w:hint="eastAsia" w:asciiTheme="minorEastAsia" w:hAnsiTheme="minorEastAsia" w:eastAsiaTheme="minorEastAsia" w:cstheme="minorEastAsia"/>
          <w:spacing w:val="-1"/>
          <w:sz w:val="21"/>
          <w:szCs w:val="21"/>
          <w:lang w:eastAsia="zh-CN"/>
        </w:rPr>
        <w:t>担任</w:t>
      </w:r>
      <w:r>
        <w:rPr>
          <w:rFonts w:hint="eastAsia" w:asciiTheme="minorEastAsia" w:hAnsiTheme="minorEastAsia" w:eastAsiaTheme="minorEastAsia" w:cstheme="minorEastAsia"/>
          <w:spacing w:val="-1"/>
          <w:sz w:val="21"/>
          <w:szCs w:val="21"/>
        </w:rPr>
        <w:t>其</w:t>
      </w:r>
      <w:r>
        <w:rPr>
          <w:rFonts w:hint="eastAsia" w:asciiTheme="minorEastAsia" w:hAnsiTheme="minorEastAsia" w:eastAsiaTheme="minorEastAsia" w:cstheme="minorEastAsia"/>
          <w:spacing w:val="-2"/>
          <w:sz w:val="21"/>
          <w:szCs w:val="21"/>
        </w:rPr>
        <w:t>他在施建设工程项目的项目经理。</w:t>
      </w:r>
    </w:p>
    <w:p w14:paraId="71A4D268">
      <w:pPr>
        <w:spacing w:before="9" w:line="384" w:lineRule="auto"/>
        <w:ind w:left="9" w:firstLine="418"/>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根据《注册建造师执业管理办法（试行）》第九条规定</w:t>
      </w:r>
      <w:r>
        <w:rPr>
          <w:rFonts w:hint="eastAsia" w:asciiTheme="minorEastAsia" w:hAnsiTheme="minorEastAsia" w:eastAsiaTheme="minorEastAsia" w:cstheme="minorEastAsia"/>
          <w:spacing w:val="-3"/>
          <w:sz w:val="21"/>
          <w:szCs w:val="21"/>
        </w:rPr>
        <w:t>“注册建造师不得同时担任两个及以上</w:t>
      </w:r>
      <w:r>
        <w:rPr>
          <w:rFonts w:hint="eastAsia" w:asciiTheme="minorEastAsia" w:hAnsiTheme="minorEastAsia" w:eastAsiaTheme="minorEastAsia" w:cstheme="minorEastAsia"/>
          <w:spacing w:val="-6"/>
          <w:sz w:val="21"/>
          <w:szCs w:val="21"/>
        </w:rPr>
        <w:t>建设工程施工项目负责人”，第十条规定“注册建造师担任施工项目负责人期间原则上不得更换”。</w:t>
      </w:r>
      <w:r>
        <w:rPr>
          <w:rFonts w:hint="eastAsia" w:asciiTheme="minorEastAsia" w:hAnsiTheme="minorEastAsia" w:eastAsiaTheme="minorEastAsia" w:cstheme="minorEastAsia"/>
          <w:spacing w:val="-2"/>
          <w:sz w:val="21"/>
          <w:szCs w:val="21"/>
        </w:rPr>
        <w:t>我方拟派</w:t>
      </w:r>
      <w:r>
        <w:rPr>
          <w:rFonts w:hint="eastAsia" w:asciiTheme="minorEastAsia" w:hAnsiTheme="minorEastAsia" w:eastAsiaTheme="minorEastAsia" w:cstheme="minorEastAsia"/>
          <w:spacing w:val="-2"/>
          <w:sz w:val="21"/>
          <w:szCs w:val="21"/>
          <w:lang w:eastAsia="zh-CN"/>
        </w:rPr>
        <w:t>项目经理</w:t>
      </w:r>
      <w:r>
        <w:rPr>
          <w:rFonts w:hint="eastAsia" w:asciiTheme="minorEastAsia" w:hAnsiTheme="minorEastAsia" w:eastAsiaTheme="minorEastAsia" w:cstheme="minorEastAsia"/>
          <w:spacing w:val="-2"/>
          <w:sz w:val="21"/>
          <w:szCs w:val="21"/>
        </w:rPr>
        <w:t>能够参加本工程的投标是基于以下理由：</w:t>
      </w:r>
    </w:p>
    <w:p w14:paraId="706BE801">
      <w:pPr>
        <w:spacing w:before="11" w:line="219" w:lineRule="auto"/>
        <w:ind w:left="5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拟派项目经理存在《注册建造师执业管理办法（试行）</w:t>
      </w:r>
      <w:r>
        <w:rPr>
          <w:rFonts w:hint="eastAsia" w:asciiTheme="minorEastAsia" w:hAnsiTheme="minorEastAsia" w:eastAsiaTheme="minorEastAsia" w:cstheme="minorEastAsia"/>
          <w:spacing w:val="-5"/>
          <w:sz w:val="21"/>
          <w:szCs w:val="21"/>
        </w:rPr>
        <w:t>》第九条规定的下列情形：</w:t>
      </w:r>
    </w:p>
    <w:p w14:paraId="47DEBE98">
      <w:pPr>
        <w:spacing w:before="186" w:line="220" w:lineRule="auto"/>
        <w:ind w:left="97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□同一工程相邻分段发包或分期施工的</w:t>
      </w:r>
      <w:r>
        <w:rPr>
          <w:rFonts w:hint="eastAsia" w:asciiTheme="minorEastAsia" w:hAnsiTheme="minorEastAsia" w:eastAsiaTheme="minorEastAsia" w:cstheme="minorEastAsia"/>
          <w:sz w:val="21"/>
          <w:szCs w:val="21"/>
          <w:lang w:eastAsia="zh-CN"/>
        </w:rPr>
        <w:t>；</w:t>
      </w:r>
    </w:p>
    <w:p w14:paraId="66F2498A">
      <w:pPr>
        <w:spacing w:before="185" w:line="220" w:lineRule="auto"/>
        <w:ind w:left="97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□合同约定的工程验收合格的；</w:t>
      </w:r>
    </w:p>
    <w:p w14:paraId="1D79B6CB">
      <w:pPr>
        <w:spacing w:before="200" w:line="220" w:lineRule="auto"/>
        <w:ind w:left="97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□因非承包方原因致使工程项目停工超过</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4"/>
          <w:sz w:val="21"/>
          <w:szCs w:val="21"/>
        </w:rPr>
        <w:t>l20</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4"/>
          <w:sz w:val="21"/>
          <w:szCs w:val="21"/>
        </w:rPr>
        <w:t>天（含</w:t>
      </w:r>
      <w:r>
        <w:rPr>
          <w:rFonts w:hint="eastAsia" w:asciiTheme="minorEastAsia" w:hAnsiTheme="minorEastAsia" w:eastAsiaTheme="minorEastAsia" w:cstheme="minorEastAsia"/>
          <w:spacing w:val="-21"/>
          <w:sz w:val="21"/>
          <w:szCs w:val="21"/>
        </w:rPr>
        <w:t>），</w:t>
      </w:r>
      <w:r>
        <w:rPr>
          <w:rFonts w:hint="eastAsia" w:asciiTheme="minorEastAsia" w:hAnsiTheme="minorEastAsia" w:eastAsiaTheme="minorEastAsia" w:cstheme="minorEastAsia"/>
          <w:spacing w:val="-4"/>
          <w:sz w:val="21"/>
          <w:szCs w:val="21"/>
        </w:rPr>
        <w:t>经建设单位同意的。</w:t>
      </w:r>
    </w:p>
    <w:p w14:paraId="241511C9">
      <w:pPr>
        <w:spacing w:before="186" w:line="385" w:lineRule="auto"/>
        <w:ind w:left="10" w:right="85" w:firstLine="5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拟派项目经理担任其他施工项目负责人期间因下列原因进行了更换，并办理书面交</w:t>
      </w:r>
      <w:r>
        <w:rPr>
          <w:rFonts w:hint="eastAsia" w:asciiTheme="minorEastAsia" w:hAnsiTheme="minorEastAsia" w:eastAsiaTheme="minorEastAsia" w:cstheme="minorEastAsia"/>
          <w:spacing w:val="-2"/>
          <w:sz w:val="21"/>
          <w:szCs w:val="21"/>
        </w:rPr>
        <w:t>接手</w:t>
      </w:r>
      <w:r>
        <w:rPr>
          <w:rFonts w:hint="eastAsia" w:asciiTheme="minorEastAsia" w:hAnsiTheme="minorEastAsia" w:eastAsiaTheme="minorEastAsia" w:cstheme="minorEastAsia"/>
          <w:spacing w:val="-15"/>
          <w:sz w:val="21"/>
          <w:szCs w:val="21"/>
        </w:rPr>
        <w:t>续：</w:t>
      </w:r>
    </w:p>
    <w:p w14:paraId="1EE124F2">
      <w:pPr>
        <w:spacing w:before="9" w:line="220" w:lineRule="auto"/>
        <w:ind w:left="97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□发包方与注册建造师受聘企业已解除承包合同的；</w:t>
      </w:r>
    </w:p>
    <w:p w14:paraId="212F79DF">
      <w:pPr>
        <w:spacing w:before="185" w:line="220" w:lineRule="auto"/>
        <w:ind w:left="97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□发包方同意更换项目负责人的；</w:t>
      </w:r>
    </w:p>
    <w:p w14:paraId="4F8349BF">
      <w:pPr>
        <w:spacing w:before="186" w:line="220" w:lineRule="auto"/>
        <w:ind w:left="97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□因不可抗力等特殊情况必须更换项目负责人的。</w:t>
      </w:r>
    </w:p>
    <w:p w14:paraId="7BB23979">
      <w:pPr>
        <w:spacing w:before="199" w:line="238" w:lineRule="auto"/>
        <w:ind w:left="5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5"/>
          <w:sz w:val="21"/>
          <w:szCs w:val="21"/>
        </w:rPr>
        <w:t>□</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
          <w:sz w:val="21"/>
          <w:szCs w:val="21"/>
        </w:rPr>
        <w:t xml:space="preserve"> </w:t>
      </w:r>
      <w:r>
        <w:rPr>
          <w:rFonts w:hint="eastAsia" w:asciiTheme="minorEastAsia" w:hAnsiTheme="minorEastAsia" w:eastAsiaTheme="minorEastAsia" w:cstheme="minorEastAsia"/>
          <w:spacing w:val="-15"/>
          <w:sz w:val="21"/>
          <w:szCs w:val="21"/>
        </w:rPr>
        <w:t>。</w:t>
      </w:r>
    </w:p>
    <w:p w14:paraId="63EC233A">
      <w:pPr>
        <w:spacing w:before="165"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我方保证上述信息的真实性和准确性，并承担相应的法律责任。</w:t>
      </w:r>
    </w:p>
    <w:p w14:paraId="53763395">
      <w:pPr>
        <w:spacing w:before="185" w:line="220"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特此承诺</w:t>
      </w:r>
    </w:p>
    <w:p w14:paraId="625E7429">
      <w:pPr>
        <w:pStyle w:val="2"/>
        <w:spacing w:line="334" w:lineRule="auto"/>
        <w:rPr>
          <w:rFonts w:hint="eastAsia" w:asciiTheme="minorEastAsia" w:hAnsiTheme="minorEastAsia" w:eastAsiaTheme="minorEastAsia" w:cstheme="minorEastAsia"/>
        </w:rPr>
      </w:pPr>
    </w:p>
    <w:p w14:paraId="5C7E9D1A">
      <w:pPr>
        <w:pStyle w:val="2"/>
        <w:spacing w:line="334" w:lineRule="auto"/>
        <w:rPr>
          <w:rFonts w:hint="eastAsia" w:asciiTheme="minorEastAsia" w:hAnsiTheme="minorEastAsia" w:eastAsiaTheme="minorEastAsia" w:cstheme="minorEastAsia"/>
        </w:rPr>
      </w:pPr>
    </w:p>
    <w:p w14:paraId="332B0753">
      <w:pPr>
        <w:spacing w:before="69" w:line="284" w:lineRule="auto"/>
        <w:ind w:left="973" w:right="16" w:hanging="9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备注：l. 投标人应当根据“承诺书”的格式，如实说明拟派项目经理能够参加本工程投标的理由，</w:t>
      </w:r>
      <w:r>
        <w:rPr>
          <w:rFonts w:hint="eastAsia" w:asciiTheme="minorEastAsia" w:hAnsiTheme="minorEastAsia" w:eastAsiaTheme="minorEastAsia" w:cstheme="minorEastAsia"/>
          <w:spacing w:val="-3"/>
          <w:sz w:val="21"/>
          <w:szCs w:val="21"/>
        </w:rPr>
        <w:t>并附相关证明材料的扫描件。</w:t>
      </w:r>
    </w:p>
    <w:p w14:paraId="67531463">
      <w:pPr>
        <w:spacing w:before="1" w:line="218" w:lineRule="auto"/>
        <w:ind w:left="6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 投标人“承诺书”的实质内容应当与格式规定的实质内容一致。</w:t>
      </w:r>
    </w:p>
    <w:p w14:paraId="06B8655A">
      <w:pPr>
        <w:spacing w:line="218" w:lineRule="auto"/>
        <w:rPr>
          <w:rFonts w:hint="eastAsia" w:asciiTheme="minorEastAsia" w:hAnsiTheme="minorEastAsia" w:eastAsiaTheme="minorEastAsia" w:cstheme="minorEastAsia"/>
          <w:sz w:val="21"/>
          <w:szCs w:val="21"/>
        </w:rPr>
        <w:sectPr>
          <w:footerReference r:id="rId373" w:type="default"/>
          <w:pgSz w:w="11910" w:h="16845"/>
          <w:pgMar w:top="400" w:right="1438" w:bottom="1190" w:left="1471" w:header="0" w:footer="959" w:gutter="0"/>
          <w:cols w:space="720" w:num="1"/>
        </w:sectPr>
      </w:pPr>
    </w:p>
    <w:p w14:paraId="358657AF">
      <w:pPr>
        <w:pStyle w:val="2"/>
        <w:spacing w:line="273" w:lineRule="auto"/>
        <w:rPr>
          <w:rFonts w:hint="eastAsia" w:asciiTheme="minorEastAsia" w:hAnsiTheme="minorEastAsia" w:eastAsiaTheme="minorEastAsia" w:cstheme="minorEastAsia"/>
        </w:rPr>
      </w:pPr>
    </w:p>
    <w:p w14:paraId="61F96810">
      <w:pPr>
        <w:pStyle w:val="2"/>
        <w:spacing w:line="273" w:lineRule="auto"/>
        <w:rPr>
          <w:rFonts w:hint="eastAsia" w:asciiTheme="minorEastAsia" w:hAnsiTheme="minorEastAsia" w:eastAsiaTheme="minorEastAsia" w:cstheme="minorEastAsia"/>
        </w:rPr>
      </w:pPr>
    </w:p>
    <w:p w14:paraId="43E73266">
      <w:pPr>
        <w:pStyle w:val="2"/>
        <w:spacing w:line="273" w:lineRule="auto"/>
        <w:rPr>
          <w:rFonts w:hint="eastAsia" w:asciiTheme="minorEastAsia" w:hAnsiTheme="minorEastAsia" w:eastAsiaTheme="minorEastAsia" w:cstheme="minorEastAsia"/>
        </w:rPr>
      </w:pPr>
    </w:p>
    <w:p w14:paraId="64ABBEA1">
      <w:pPr>
        <w:pStyle w:val="2"/>
        <w:spacing w:line="274" w:lineRule="auto"/>
        <w:rPr>
          <w:rFonts w:hint="eastAsia" w:asciiTheme="minorEastAsia" w:hAnsiTheme="minorEastAsia" w:eastAsiaTheme="minorEastAsia" w:cstheme="minorEastAsia"/>
        </w:rPr>
      </w:pPr>
    </w:p>
    <w:p w14:paraId="0B89651F">
      <w:pPr>
        <w:pStyle w:val="2"/>
        <w:spacing w:line="274" w:lineRule="auto"/>
        <w:rPr>
          <w:rFonts w:hint="eastAsia" w:asciiTheme="minorEastAsia" w:hAnsiTheme="minorEastAsia" w:eastAsiaTheme="minorEastAsia" w:cstheme="minorEastAsia"/>
        </w:rPr>
      </w:pPr>
    </w:p>
    <w:p w14:paraId="4B4DB7CF">
      <w:pPr>
        <w:pStyle w:val="2"/>
        <w:spacing w:line="274" w:lineRule="auto"/>
        <w:rPr>
          <w:rFonts w:hint="eastAsia" w:asciiTheme="minorEastAsia" w:hAnsiTheme="minorEastAsia" w:eastAsiaTheme="minorEastAsia" w:cstheme="minorEastAsia"/>
        </w:rPr>
      </w:pPr>
    </w:p>
    <w:p w14:paraId="42D669A0">
      <w:pPr>
        <w:spacing w:before="91" w:line="221" w:lineRule="auto"/>
        <w:ind w:left="2615"/>
        <w:outlineLvl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（五）其他主要项目管理人员简历表</w:t>
      </w:r>
    </w:p>
    <w:p w14:paraId="178A6F55">
      <w:pPr>
        <w:spacing w:line="239" w:lineRule="exact"/>
        <w:rPr>
          <w:rFonts w:hint="eastAsia" w:asciiTheme="minorEastAsia" w:hAnsiTheme="minorEastAsia" w:eastAsiaTheme="minorEastAsia" w:cstheme="minorEastAsia"/>
        </w:rPr>
      </w:pPr>
    </w:p>
    <w:tbl>
      <w:tblPr>
        <w:tblStyle w:val="6"/>
        <w:tblW w:w="89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72"/>
        <w:gridCol w:w="2878"/>
        <w:gridCol w:w="1800"/>
        <w:gridCol w:w="2886"/>
      </w:tblGrid>
      <w:tr w14:paraId="13C44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1372" w:type="dxa"/>
            <w:vAlign w:val="top"/>
          </w:tcPr>
          <w:p w14:paraId="2C56FE8D">
            <w:pPr>
              <w:spacing w:line="275" w:lineRule="auto"/>
              <w:rPr>
                <w:rFonts w:hint="eastAsia" w:asciiTheme="minorEastAsia" w:hAnsiTheme="minorEastAsia" w:eastAsiaTheme="minorEastAsia" w:cstheme="minorEastAsia"/>
                <w:sz w:val="21"/>
              </w:rPr>
            </w:pPr>
          </w:p>
          <w:p w14:paraId="77457982">
            <w:pPr>
              <w:pStyle w:val="7"/>
              <w:spacing w:before="68" w:line="220" w:lineRule="auto"/>
              <w:ind w:left="1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岗位名称</w:t>
            </w:r>
          </w:p>
        </w:tc>
        <w:tc>
          <w:tcPr>
            <w:tcW w:w="7564" w:type="dxa"/>
            <w:gridSpan w:val="3"/>
            <w:vAlign w:val="top"/>
          </w:tcPr>
          <w:p w14:paraId="0380C9E7">
            <w:pPr>
              <w:rPr>
                <w:rFonts w:hint="eastAsia" w:asciiTheme="minorEastAsia" w:hAnsiTheme="minorEastAsia" w:eastAsiaTheme="minorEastAsia" w:cstheme="minorEastAsia"/>
                <w:sz w:val="21"/>
              </w:rPr>
            </w:pPr>
          </w:p>
        </w:tc>
      </w:tr>
      <w:tr w14:paraId="496D5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1372" w:type="dxa"/>
            <w:vAlign w:val="top"/>
          </w:tcPr>
          <w:p w14:paraId="15C8E867">
            <w:pPr>
              <w:pStyle w:val="7"/>
              <w:spacing w:before="218" w:line="220"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姓</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5"/>
                <w:sz w:val="21"/>
                <w:szCs w:val="21"/>
              </w:rPr>
              <w:t>名</w:t>
            </w:r>
          </w:p>
        </w:tc>
        <w:tc>
          <w:tcPr>
            <w:tcW w:w="2878" w:type="dxa"/>
            <w:vAlign w:val="top"/>
          </w:tcPr>
          <w:p w14:paraId="197FC419">
            <w:pPr>
              <w:rPr>
                <w:rFonts w:hint="eastAsia" w:asciiTheme="minorEastAsia" w:hAnsiTheme="minorEastAsia" w:eastAsiaTheme="minorEastAsia" w:cstheme="minorEastAsia"/>
                <w:sz w:val="21"/>
              </w:rPr>
            </w:pPr>
          </w:p>
        </w:tc>
        <w:tc>
          <w:tcPr>
            <w:tcW w:w="1800" w:type="dxa"/>
            <w:vAlign w:val="top"/>
          </w:tcPr>
          <w:p w14:paraId="0DCCA4C9">
            <w:pPr>
              <w:pStyle w:val="7"/>
              <w:spacing w:before="218" w:line="220"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年</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pacing w:val="-5"/>
                <w:sz w:val="21"/>
                <w:szCs w:val="21"/>
              </w:rPr>
              <w:t>龄</w:t>
            </w:r>
          </w:p>
        </w:tc>
        <w:tc>
          <w:tcPr>
            <w:tcW w:w="2886" w:type="dxa"/>
            <w:vAlign w:val="top"/>
          </w:tcPr>
          <w:p w14:paraId="79932BB6">
            <w:pPr>
              <w:rPr>
                <w:rFonts w:hint="eastAsia" w:asciiTheme="minorEastAsia" w:hAnsiTheme="minorEastAsia" w:eastAsiaTheme="minorEastAsia" w:cstheme="minorEastAsia"/>
                <w:sz w:val="21"/>
              </w:rPr>
            </w:pPr>
          </w:p>
        </w:tc>
      </w:tr>
      <w:tr w14:paraId="41EDE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1372" w:type="dxa"/>
            <w:vAlign w:val="top"/>
          </w:tcPr>
          <w:p w14:paraId="20509403">
            <w:pPr>
              <w:pStyle w:val="7"/>
              <w:spacing w:before="205" w:line="220"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性</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6"/>
                <w:sz w:val="21"/>
                <w:szCs w:val="21"/>
              </w:rPr>
              <w:t>别</w:t>
            </w:r>
          </w:p>
        </w:tc>
        <w:tc>
          <w:tcPr>
            <w:tcW w:w="2878" w:type="dxa"/>
            <w:vAlign w:val="top"/>
          </w:tcPr>
          <w:p w14:paraId="61807623">
            <w:pPr>
              <w:rPr>
                <w:rFonts w:hint="eastAsia" w:asciiTheme="minorEastAsia" w:hAnsiTheme="minorEastAsia" w:eastAsiaTheme="minorEastAsia" w:cstheme="minorEastAsia"/>
                <w:sz w:val="21"/>
              </w:rPr>
            </w:pPr>
          </w:p>
        </w:tc>
        <w:tc>
          <w:tcPr>
            <w:tcW w:w="1800" w:type="dxa"/>
            <w:vAlign w:val="top"/>
          </w:tcPr>
          <w:p w14:paraId="6EB26318">
            <w:pPr>
              <w:pStyle w:val="7"/>
              <w:spacing w:before="204" w:line="220" w:lineRule="auto"/>
              <w:ind w:left="1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毕业学校</w:t>
            </w:r>
          </w:p>
        </w:tc>
        <w:tc>
          <w:tcPr>
            <w:tcW w:w="2886" w:type="dxa"/>
            <w:vAlign w:val="top"/>
          </w:tcPr>
          <w:p w14:paraId="08F753CF">
            <w:pPr>
              <w:rPr>
                <w:rFonts w:hint="eastAsia" w:asciiTheme="minorEastAsia" w:hAnsiTheme="minorEastAsia" w:eastAsiaTheme="minorEastAsia" w:cstheme="minorEastAsia"/>
                <w:sz w:val="21"/>
              </w:rPr>
            </w:pPr>
          </w:p>
        </w:tc>
      </w:tr>
      <w:tr w14:paraId="68E58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1372" w:type="dxa"/>
            <w:vAlign w:val="top"/>
          </w:tcPr>
          <w:p w14:paraId="66EBC4D0">
            <w:pPr>
              <w:pStyle w:val="7"/>
              <w:spacing w:before="220" w:line="220"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学历和专业</w:t>
            </w:r>
          </w:p>
        </w:tc>
        <w:tc>
          <w:tcPr>
            <w:tcW w:w="2878" w:type="dxa"/>
            <w:vAlign w:val="top"/>
          </w:tcPr>
          <w:p w14:paraId="1D6DAAAB">
            <w:pPr>
              <w:rPr>
                <w:rFonts w:hint="eastAsia" w:asciiTheme="minorEastAsia" w:hAnsiTheme="minorEastAsia" w:eastAsiaTheme="minorEastAsia" w:cstheme="minorEastAsia"/>
                <w:sz w:val="21"/>
              </w:rPr>
            </w:pPr>
          </w:p>
        </w:tc>
        <w:tc>
          <w:tcPr>
            <w:tcW w:w="1800" w:type="dxa"/>
            <w:vAlign w:val="top"/>
          </w:tcPr>
          <w:p w14:paraId="47B4529C">
            <w:pPr>
              <w:pStyle w:val="7"/>
              <w:spacing w:before="220" w:line="220" w:lineRule="auto"/>
              <w:ind w:left="1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毕业时间</w:t>
            </w:r>
          </w:p>
        </w:tc>
        <w:tc>
          <w:tcPr>
            <w:tcW w:w="2886" w:type="dxa"/>
            <w:vAlign w:val="top"/>
          </w:tcPr>
          <w:p w14:paraId="238E3DBC">
            <w:pPr>
              <w:rPr>
                <w:rFonts w:hint="eastAsia" w:asciiTheme="minorEastAsia" w:hAnsiTheme="minorEastAsia" w:eastAsiaTheme="minorEastAsia" w:cstheme="minorEastAsia"/>
                <w:sz w:val="21"/>
              </w:rPr>
            </w:pPr>
          </w:p>
        </w:tc>
      </w:tr>
      <w:tr w14:paraId="4C5FD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372" w:type="dxa"/>
            <w:vAlign w:val="top"/>
          </w:tcPr>
          <w:p w14:paraId="5EBFFF4D">
            <w:pPr>
              <w:pStyle w:val="7"/>
              <w:spacing w:before="88" w:line="239" w:lineRule="auto"/>
              <w:ind w:left="122" w:right="110" w:hanging="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执业</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8"/>
                <w:sz w:val="21"/>
                <w:szCs w:val="21"/>
              </w:rPr>
              <w:t>/</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8"/>
                <w:sz w:val="21"/>
                <w:szCs w:val="21"/>
              </w:rPr>
              <w:t>岗位</w:t>
            </w:r>
            <w:r>
              <w:rPr>
                <w:rFonts w:hint="eastAsia" w:asciiTheme="minorEastAsia" w:hAnsiTheme="minorEastAsia" w:eastAsiaTheme="minorEastAsia" w:cstheme="minorEastAsia"/>
                <w:spacing w:val="-5"/>
                <w:sz w:val="21"/>
                <w:szCs w:val="21"/>
              </w:rPr>
              <w:t>资格</w:t>
            </w:r>
          </w:p>
        </w:tc>
        <w:tc>
          <w:tcPr>
            <w:tcW w:w="2878" w:type="dxa"/>
            <w:vAlign w:val="top"/>
          </w:tcPr>
          <w:p w14:paraId="1DD210BC">
            <w:pPr>
              <w:rPr>
                <w:rFonts w:hint="eastAsia" w:asciiTheme="minorEastAsia" w:hAnsiTheme="minorEastAsia" w:eastAsiaTheme="minorEastAsia" w:cstheme="minorEastAsia"/>
                <w:sz w:val="21"/>
              </w:rPr>
            </w:pPr>
          </w:p>
        </w:tc>
        <w:tc>
          <w:tcPr>
            <w:tcW w:w="1800" w:type="dxa"/>
            <w:vAlign w:val="top"/>
          </w:tcPr>
          <w:p w14:paraId="52454169">
            <w:pPr>
              <w:pStyle w:val="7"/>
              <w:spacing w:before="222" w:line="220"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专业职称</w:t>
            </w:r>
          </w:p>
        </w:tc>
        <w:tc>
          <w:tcPr>
            <w:tcW w:w="2886" w:type="dxa"/>
            <w:vAlign w:val="top"/>
          </w:tcPr>
          <w:p w14:paraId="755E549B">
            <w:pPr>
              <w:rPr>
                <w:rFonts w:hint="eastAsia" w:asciiTheme="minorEastAsia" w:hAnsiTheme="minorEastAsia" w:eastAsiaTheme="minorEastAsia" w:cstheme="minorEastAsia"/>
                <w:sz w:val="21"/>
              </w:rPr>
            </w:pPr>
          </w:p>
        </w:tc>
      </w:tr>
      <w:tr w14:paraId="6A60C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4" w:hRule="atLeast"/>
        </w:trPr>
        <w:tc>
          <w:tcPr>
            <w:tcW w:w="1372" w:type="dxa"/>
            <w:vAlign w:val="top"/>
          </w:tcPr>
          <w:p w14:paraId="021BA320">
            <w:pPr>
              <w:pStyle w:val="7"/>
              <w:spacing w:before="73" w:line="239" w:lineRule="auto"/>
              <w:ind w:left="113" w:right="3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执业/岗位证书编号</w:t>
            </w:r>
          </w:p>
        </w:tc>
        <w:tc>
          <w:tcPr>
            <w:tcW w:w="2878" w:type="dxa"/>
            <w:vAlign w:val="top"/>
          </w:tcPr>
          <w:p w14:paraId="2D3BA7B2">
            <w:pPr>
              <w:rPr>
                <w:rFonts w:hint="eastAsia" w:asciiTheme="minorEastAsia" w:hAnsiTheme="minorEastAsia" w:eastAsiaTheme="minorEastAsia" w:cstheme="minorEastAsia"/>
                <w:sz w:val="21"/>
              </w:rPr>
            </w:pPr>
          </w:p>
        </w:tc>
        <w:tc>
          <w:tcPr>
            <w:tcW w:w="1800" w:type="dxa"/>
            <w:vAlign w:val="top"/>
          </w:tcPr>
          <w:p w14:paraId="139FE66B">
            <w:pPr>
              <w:pStyle w:val="7"/>
              <w:spacing w:before="207" w:line="220"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专业工作年限</w:t>
            </w:r>
          </w:p>
        </w:tc>
        <w:tc>
          <w:tcPr>
            <w:tcW w:w="2886" w:type="dxa"/>
            <w:vAlign w:val="top"/>
          </w:tcPr>
          <w:p w14:paraId="4A2087A5">
            <w:pPr>
              <w:rPr>
                <w:rFonts w:hint="eastAsia" w:asciiTheme="minorEastAsia" w:hAnsiTheme="minorEastAsia" w:eastAsiaTheme="minorEastAsia" w:cstheme="minorEastAsia"/>
                <w:sz w:val="21"/>
              </w:rPr>
            </w:pPr>
          </w:p>
        </w:tc>
      </w:tr>
      <w:tr w14:paraId="2EDEC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4" w:hRule="atLeast"/>
        </w:trPr>
        <w:tc>
          <w:tcPr>
            <w:tcW w:w="1372" w:type="dxa"/>
            <w:textDirection w:val="tbRlV"/>
            <w:vAlign w:val="top"/>
          </w:tcPr>
          <w:p w14:paraId="129F65D0">
            <w:pPr>
              <w:spacing w:line="245" w:lineRule="auto"/>
              <w:rPr>
                <w:rFonts w:hint="eastAsia" w:asciiTheme="minorEastAsia" w:hAnsiTheme="minorEastAsia" w:eastAsiaTheme="minorEastAsia" w:cstheme="minorEastAsia"/>
                <w:sz w:val="21"/>
              </w:rPr>
            </w:pPr>
          </w:p>
          <w:p w14:paraId="35D8D64B">
            <w:pPr>
              <w:spacing w:line="246" w:lineRule="auto"/>
              <w:rPr>
                <w:rFonts w:hint="eastAsia" w:asciiTheme="minorEastAsia" w:hAnsiTheme="minorEastAsia" w:eastAsiaTheme="minorEastAsia" w:cstheme="minorEastAsia"/>
                <w:sz w:val="21"/>
              </w:rPr>
            </w:pPr>
          </w:p>
          <w:p w14:paraId="197E4204">
            <w:pPr>
              <w:spacing w:line="246" w:lineRule="auto"/>
              <w:rPr>
                <w:rFonts w:hint="eastAsia" w:asciiTheme="minorEastAsia" w:hAnsiTheme="minorEastAsia" w:eastAsiaTheme="minorEastAsia" w:cstheme="minorEastAsia"/>
                <w:sz w:val="21"/>
              </w:rPr>
            </w:pPr>
          </w:p>
          <w:p w14:paraId="72B234C4">
            <w:pPr>
              <w:pStyle w:val="7"/>
              <w:spacing w:before="71" w:line="209" w:lineRule="auto"/>
              <w:ind w:left="8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6"/>
                <w:w w:val="115"/>
                <w:sz w:val="21"/>
                <w:szCs w:val="21"/>
              </w:rPr>
              <w:t>主要工作业绩及担任的主要工作</w:t>
            </w:r>
          </w:p>
        </w:tc>
        <w:tc>
          <w:tcPr>
            <w:tcW w:w="7564" w:type="dxa"/>
            <w:gridSpan w:val="3"/>
            <w:vAlign w:val="top"/>
          </w:tcPr>
          <w:p w14:paraId="71694B86">
            <w:pPr>
              <w:rPr>
                <w:rFonts w:hint="eastAsia" w:asciiTheme="minorEastAsia" w:hAnsiTheme="minorEastAsia" w:eastAsiaTheme="minorEastAsia" w:cstheme="minorEastAsia"/>
                <w:sz w:val="21"/>
              </w:rPr>
            </w:pPr>
          </w:p>
        </w:tc>
      </w:tr>
    </w:tbl>
    <w:p w14:paraId="654FEAB6">
      <w:pPr>
        <w:spacing w:before="27" w:line="242" w:lineRule="auto"/>
        <w:ind w:left="127" w:firstLine="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备注：其他主要项目管理人员指项目副经理（如有）、项目技术负责人、施工管理、质量管理、安全管理及资格条件要求的其他岗位人员。其中项目副经理（如有）、项目技术负责人应附资格证书</w:t>
      </w:r>
      <w:r>
        <w:rPr>
          <w:rFonts w:hint="eastAsia" w:asciiTheme="minorEastAsia" w:hAnsiTheme="minorEastAsia" w:eastAsiaTheme="minorEastAsia" w:cstheme="minorEastAsia"/>
          <w:spacing w:val="-6"/>
          <w:sz w:val="21"/>
          <w:szCs w:val="21"/>
        </w:rPr>
        <w:t>（如有）、注册证书（如有）、职称证书、学历证书的扫描件</w:t>
      </w:r>
      <w:r>
        <w:rPr>
          <w:rFonts w:hint="eastAsia" w:asciiTheme="minorEastAsia" w:hAnsiTheme="minorEastAsia" w:eastAsiaTheme="minorEastAsia" w:cstheme="minorEastAsia"/>
          <w:spacing w:val="-6"/>
          <w:sz w:val="21"/>
          <w:szCs w:val="21"/>
          <w:lang w:eastAsia="zh-CN"/>
        </w:rPr>
        <w:t>，</w:t>
      </w:r>
      <w:r>
        <w:rPr>
          <w:rFonts w:hint="eastAsia" w:asciiTheme="minorEastAsia" w:hAnsiTheme="minorEastAsia" w:eastAsiaTheme="minorEastAsia" w:cstheme="minorEastAsia"/>
          <w:spacing w:val="-6"/>
          <w:sz w:val="21"/>
          <w:szCs w:val="21"/>
        </w:rPr>
        <w:t xml:space="preserve"> 主要业绩须附合同协议书的扫描件；</w:t>
      </w:r>
      <w:r>
        <w:rPr>
          <w:rFonts w:hint="eastAsia" w:asciiTheme="minorEastAsia" w:hAnsiTheme="minorEastAsia" w:eastAsiaTheme="minorEastAsia" w:cstheme="minorEastAsia"/>
          <w:spacing w:val="-1"/>
          <w:sz w:val="21"/>
          <w:szCs w:val="21"/>
        </w:rPr>
        <w:t>安全管理人员应附有效的安全生产考核合格证书</w:t>
      </w:r>
      <w:r>
        <w:rPr>
          <w:rFonts w:hint="eastAsia" w:asciiTheme="minorEastAsia" w:hAnsiTheme="minorEastAsia" w:eastAsiaTheme="minorEastAsia" w:cstheme="minorEastAsia"/>
          <w:spacing w:val="-2"/>
          <w:sz w:val="21"/>
          <w:szCs w:val="21"/>
        </w:rPr>
        <w:t>（C</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2"/>
          <w:sz w:val="21"/>
          <w:szCs w:val="21"/>
        </w:rPr>
        <w:t>证）的扫描件；施工管理、质量管理及资格条</w:t>
      </w:r>
      <w:r>
        <w:rPr>
          <w:rFonts w:hint="eastAsia" w:asciiTheme="minorEastAsia" w:hAnsiTheme="minorEastAsia" w:eastAsiaTheme="minorEastAsia" w:cstheme="minorEastAsia"/>
          <w:spacing w:val="-1"/>
          <w:sz w:val="21"/>
          <w:szCs w:val="21"/>
        </w:rPr>
        <w:t>件要求的其他岗位人员应附岗位培训考核合格证书的扫描件。</w:t>
      </w:r>
    </w:p>
    <w:p w14:paraId="74671459">
      <w:pPr>
        <w:spacing w:line="242" w:lineRule="auto"/>
        <w:rPr>
          <w:rFonts w:hint="eastAsia" w:asciiTheme="minorEastAsia" w:hAnsiTheme="minorEastAsia" w:eastAsiaTheme="minorEastAsia" w:cstheme="minorEastAsia"/>
          <w:sz w:val="21"/>
          <w:szCs w:val="21"/>
        </w:rPr>
        <w:sectPr>
          <w:footerReference r:id="rId374" w:type="default"/>
          <w:pgSz w:w="11910" w:h="16845"/>
          <w:pgMar w:top="400" w:right="1442" w:bottom="1190" w:left="1351" w:header="0" w:footer="959" w:gutter="0"/>
          <w:cols w:space="720" w:num="1"/>
        </w:sectPr>
      </w:pPr>
    </w:p>
    <w:p w14:paraId="4D721003">
      <w:pPr>
        <w:pStyle w:val="2"/>
        <w:rPr>
          <w:rFonts w:hint="eastAsia" w:asciiTheme="minorEastAsia" w:hAnsiTheme="minorEastAsia" w:eastAsiaTheme="minorEastAsia" w:cstheme="minorEastAsia"/>
        </w:rPr>
      </w:pPr>
    </w:p>
    <w:p w14:paraId="6417D670">
      <w:pPr>
        <w:rPr>
          <w:rFonts w:hint="eastAsia" w:asciiTheme="minorEastAsia" w:hAnsiTheme="minorEastAsia" w:eastAsiaTheme="minorEastAsia" w:cstheme="minorEastAsia"/>
        </w:rPr>
        <w:sectPr>
          <w:footerReference r:id="rId375" w:type="default"/>
          <w:pgSz w:w="11910" w:h="16845"/>
          <w:pgMar w:top="1" w:right="1786" w:bottom="1190" w:left="1786" w:header="0" w:footer="959" w:gutter="0"/>
          <w:cols w:space="720" w:num="1"/>
        </w:sectPr>
      </w:pPr>
    </w:p>
    <w:p w14:paraId="3320155C">
      <w:pPr>
        <w:pStyle w:val="2"/>
        <w:spacing w:line="249" w:lineRule="auto"/>
        <w:rPr>
          <w:rFonts w:hint="eastAsia" w:asciiTheme="minorEastAsia" w:hAnsiTheme="minorEastAsia" w:eastAsiaTheme="minorEastAsia" w:cstheme="minorEastAsia"/>
        </w:rPr>
      </w:pPr>
    </w:p>
    <w:p w14:paraId="772CEBB5">
      <w:pPr>
        <w:pStyle w:val="2"/>
        <w:spacing w:line="249" w:lineRule="auto"/>
        <w:rPr>
          <w:rFonts w:hint="eastAsia" w:asciiTheme="minorEastAsia" w:hAnsiTheme="minorEastAsia" w:eastAsiaTheme="minorEastAsia" w:cstheme="minorEastAsia"/>
        </w:rPr>
      </w:pPr>
    </w:p>
    <w:p w14:paraId="60F2782E">
      <w:pPr>
        <w:pStyle w:val="2"/>
        <w:spacing w:line="249" w:lineRule="auto"/>
        <w:rPr>
          <w:rFonts w:hint="eastAsia" w:asciiTheme="minorEastAsia" w:hAnsiTheme="minorEastAsia" w:eastAsiaTheme="minorEastAsia" w:cstheme="minorEastAsia"/>
        </w:rPr>
      </w:pPr>
    </w:p>
    <w:p w14:paraId="1845CCE3">
      <w:pPr>
        <w:pStyle w:val="2"/>
        <w:spacing w:line="249" w:lineRule="auto"/>
        <w:rPr>
          <w:rFonts w:hint="eastAsia" w:asciiTheme="minorEastAsia" w:hAnsiTheme="minorEastAsia" w:eastAsiaTheme="minorEastAsia" w:cstheme="minorEastAsia"/>
        </w:rPr>
      </w:pPr>
    </w:p>
    <w:p w14:paraId="1BE08DDF">
      <w:pPr>
        <w:pStyle w:val="2"/>
        <w:spacing w:line="249" w:lineRule="auto"/>
        <w:rPr>
          <w:rFonts w:hint="eastAsia" w:asciiTheme="minorEastAsia" w:hAnsiTheme="minorEastAsia" w:eastAsiaTheme="minorEastAsia" w:cstheme="minorEastAsia"/>
        </w:rPr>
      </w:pPr>
    </w:p>
    <w:p w14:paraId="2EE36115">
      <w:pPr>
        <w:pStyle w:val="2"/>
        <w:spacing w:line="250" w:lineRule="auto"/>
        <w:rPr>
          <w:rFonts w:hint="eastAsia" w:asciiTheme="minorEastAsia" w:hAnsiTheme="minorEastAsia" w:eastAsiaTheme="minorEastAsia" w:cstheme="minorEastAsia"/>
        </w:rPr>
      </w:pPr>
    </w:p>
    <w:p w14:paraId="4A60811B">
      <w:pPr>
        <w:pStyle w:val="2"/>
        <w:spacing w:line="250" w:lineRule="auto"/>
        <w:rPr>
          <w:rFonts w:hint="eastAsia" w:asciiTheme="minorEastAsia" w:hAnsiTheme="minorEastAsia" w:eastAsiaTheme="minorEastAsia" w:cstheme="minorEastAsia"/>
        </w:rPr>
      </w:pPr>
    </w:p>
    <w:p w14:paraId="12F05ADF">
      <w:pPr>
        <w:spacing w:before="91" w:line="222" w:lineRule="auto"/>
        <w:ind w:left="3311"/>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九、资格审查资料</w:t>
      </w:r>
    </w:p>
    <w:p w14:paraId="31379927">
      <w:pPr>
        <w:spacing w:before="91" w:line="220" w:lineRule="auto"/>
        <w:ind w:left="3258"/>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（一）投标人基本情况</w:t>
      </w:r>
    </w:p>
    <w:p w14:paraId="3D0CEF69">
      <w:pPr>
        <w:spacing w:before="120" w:line="216" w:lineRule="auto"/>
        <w:ind w:left="3313"/>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1-1 </w:t>
      </w:r>
      <w:r>
        <w:rPr>
          <w:rFonts w:hint="eastAsia" w:asciiTheme="minorEastAsia" w:hAnsiTheme="minorEastAsia" w:eastAsiaTheme="minorEastAsia" w:cstheme="minorEastAsia"/>
          <w:spacing w:val="-2"/>
          <w:sz w:val="24"/>
          <w:szCs w:val="24"/>
        </w:rPr>
        <w:t>投标人基本情况表</w:t>
      </w:r>
    </w:p>
    <w:tbl>
      <w:tblPr>
        <w:tblStyle w:val="6"/>
        <w:tblW w:w="8695" w:type="dxa"/>
        <w:tblInd w:w="8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92"/>
        <w:gridCol w:w="899"/>
        <w:gridCol w:w="1379"/>
        <w:gridCol w:w="1089"/>
        <w:gridCol w:w="1245"/>
        <w:gridCol w:w="374"/>
        <w:gridCol w:w="900"/>
        <w:gridCol w:w="1317"/>
      </w:tblGrid>
      <w:tr w14:paraId="5E5AF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492" w:type="dxa"/>
            <w:vAlign w:val="top"/>
          </w:tcPr>
          <w:p w14:paraId="5389D5FE">
            <w:pPr>
              <w:pStyle w:val="7"/>
              <w:spacing w:before="180" w:line="220" w:lineRule="auto"/>
              <w:ind w:left="2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投标人名称</w:t>
            </w:r>
          </w:p>
        </w:tc>
        <w:tc>
          <w:tcPr>
            <w:tcW w:w="7203" w:type="dxa"/>
            <w:gridSpan w:val="7"/>
            <w:vAlign w:val="top"/>
          </w:tcPr>
          <w:p w14:paraId="5B6E4B1A">
            <w:pPr>
              <w:rPr>
                <w:rFonts w:hint="eastAsia" w:asciiTheme="minorEastAsia" w:hAnsiTheme="minorEastAsia" w:eastAsiaTheme="minorEastAsia" w:cstheme="minorEastAsia"/>
                <w:sz w:val="21"/>
              </w:rPr>
            </w:pPr>
          </w:p>
        </w:tc>
      </w:tr>
      <w:tr w14:paraId="751B1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Align w:val="top"/>
          </w:tcPr>
          <w:p w14:paraId="6012FE98">
            <w:pPr>
              <w:pStyle w:val="7"/>
              <w:spacing w:before="158" w:line="221" w:lineRule="auto"/>
              <w:ind w:left="3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注册地址</w:t>
            </w:r>
          </w:p>
        </w:tc>
        <w:tc>
          <w:tcPr>
            <w:tcW w:w="3367" w:type="dxa"/>
            <w:gridSpan w:val="3"/>
            <w:vAlign w:val="top"/>
          </w:tcPr>
          <w:p w14:paraId="79D984A4">
            <w:pPr>
              <w:rPr>
                <w:rFonts w:hint="eastAsia" w:asciiTheme="minorEastAsia" w:hAnsiTheme="minorEastAsia" w:eastAsiaTheme="minorEastAsia" w:cstheme="minorEastAsia"/>
                <w:sz w:val="21"/>
              </w:rPr>
            </w:pPr>
          </w:p>
        </w:tc>
        <w:tc>
          <w:tcPr>
            <w:tcW w:w="1245" w:type="dxa"/>
            <w:vAlign w:val="top"/>
          </w:tcPr>
          <w:p w14:paraId="15F9F0C9">
            <w:pPr>
              <w:pStyle w:val="7"/>
              <w:spacing w:before="158" w:line="220" w:lineRule="auto"/>
              <w:ind w:left="2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邮政编码</w:t>
            </w:r>
          </w:p>
        </w:tc>
        <w:tc>
          <w:tcPr>
            <w:tcW w:w="2591" w:type="dxa"/>
            <w:gridSpan w:val="3"/>
            <w:vAlign w:val="top"/>
          </w:tcPr>
          <w:p w14:paraId="55B61296">
            <w:pPr>
              <w:rPr>
                <w:rFonts w:hint="eastAsia" w:asciiTheme="minorEastAsia" w:hAnsiTheme="minorEastAsia" w:eastAsiaTheme="minorEastAsia" w:cstheme="minorEastAsia"/>
                <w:sz w:val="21"/>
              </w:rPr>
            </w:pPr>
          </w:p>
        </w:tc>
      </w:tr>
      <w:tr w14:paraId="47871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Merge w:val="restart"/>
            <w:tcBorders>
              <w:bottom w:val="nil"/>
            </w:tcBorders>
            <w:vAlign w:val="top"/>
          </w:tcPr>
          <w:p w14:paraId="71D9CCA3">
            <w:pPr>
              <w:spacing w:line="388" w:lineRule="auto"/>
              <w:rPr>
                <w:rFonts w:hint="eastAsia" w:asciiTheme="minorEastAsia" w:hAnsiTheme="minorEastAsia" w:eastAsiaTheme="minorEastAsia" w:cstheme="minorEastAsia"/>
                <w:sz w:val="21"/>
              </w:rPr>
            </w:pPr>
          </w:p>
          <w:p w14:paraId="56B7A5B0">
            <w:pPr>
              <w:pStyle w:val="7"/>
              <w:spacing w:before="68" w:line="221" w:lineRule="auto"/>
              <w:ind w:left="3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联系方式</w:t>
            </w:r>
          </w:p>
        </w:tc>
        <w:tc>
          <w:tcPr>
            <w:tcW w:w="899" w:type="dxa"/>
            <w:vAlign w:val="top"/>
          </w:tcPr>
          <w:p w14:paraId="2BECCBB3">
            <w:pPr>
              <w:pStyle w:val="7"/>
              <w:spacing w:before="173" w:line="222" w:lineRule="auto"/>
              <w:ind w:left="1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联系人</w:t>
            </w:r>
          </w:p>
        </w:tc>
        <w:tc>
          <w:tcPr>
            <w:tcW w:w="2468" w:type="dxa"/>
            <w:gridSpan w:val="2"/>
            <w:vAlign w:val="top"/>
          </w:tcPr>
          <w:p w14:paraId="20F0CC13">
            <w:pPr>
              <w:rPr>
                <w:rFonts w:hint="eastAsia" w:asciiTheme="minorEastAsia" w:hAnsiTheme="minorEastAsia" w:eastAsiaTheme="minorEastAsia" w:cstheme="minorEastAsia"/>
                <w:sz w:val="21"/>
              </w:rPr>
            </w:pPr>
          </w:p>
        </w:tc>
        <w:tc>
          <w:tcPr>
            <w:tcW w:w="1245" w:type="dxa"/>
            <w:vAlign w:val="top"/>
          </w:tcPr>
          <w:p w14:paraId="0BE0557B">
            <w:pPr>
              <w:pStyle w:val="7"/>
              <w:spacing w:before="173" w:line="222" w:lineRule="auto"/>
              <w:ind w:left="37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7"/>
                <w:sz w:val="21"/>
                <w:szCs w:val="21"/>
              </w:rPr>
              <w:t>电</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17"/>
                <w:sz w:val="21"/>
                <w:szCs w:val="21"/>
              </w:rPr>
              <w:t>话</w:t>
            </w:r>
          </w:p>
        </w:tc>
        <w:tc>
          <w:tcPr>
            <w:tcW w:w="2591" w:type="dxa"/>
            <w:gridSpan w:val="3"/>
            <w:vAlign w:val="top"/>
          </w:tcPr>
          <w:p w14:paraId="2539E742">
            <w:pPr>
              <w:rPr>
                <w:rFonts w:hint="eastAsia" w:asciiTheme="minorEastAsia" w:hAnsiTheme="minorEastAsia" w:eastAsiaTheme="minorEastAsia" w:cstheme="minorEastAsia"/>
                <w:sz w:val="21"/>
              </w:rPr>
            </w:pPr>
          </w:p>
        </w:tc>
      </w:tr>
      <w:tr w14:paraId="67F06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Merge w:val="continue"/>
            <w:tcBorders>
              <w:top w:val="nil"/>
            </w:tcBorders>
            <w:vAlign w:val="top"/>
          </w:tcPr>
          <w:p w14:paraId="76D12A25">
            <w:pPr>
              <w:rPr>
                <w:rFonts w:hint="eastAsia" w:asciiTheme="minorEastAsia" w:hAnsiTheme="minorEastAsia" w:eastAsiaTheme="minorEastAsia" w:cstheme="minorEastAsia"/>
                <w:sz w:val="21"/>
              </w:rPr>
            </w:pPr>
          </w:p>
        </w:tc>
        <w:tc>
          <w:tcPr>
            <w:tcW w:w="899" w:type="dxa"/>
            <w:vAlign w:val="top"/>
          </w:tcPr>
          <w:p w14:paraId="55EF3AF6">
            <w:pPr>
              <w:pStyle w:val="7"/>
              <w:spacing w:before="160" w:line="219" w:lineRule="auto"/>
              <w:ind w:left="1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传</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4"/>
                <w:sz w:val="21"/>
                <w:szCs w:val="21"/>
              </w:rPr>
              <w:t>真</w:t>
            </w:r>
          </w:p>
        </w:tc>
        <w:tc>
          <w:tcPr>
            <w:tcW w:w="2468" w:type="dxa"/>
            <w:gridSpan w:val="2"/>
            <w:vAlign w:val="top"/>
          </w:tcPr>
          <w:p w14:paraId="0652D937">
            <w:pPr>
              <w:rPr>
                <w:rFonts w:hint="eastAsia" w:asciiTheme="minorEastAsia" w:hAnsiTheme="minorEastAsia" w:eastAsiaTheme="minorEastAsia" w:cstheme="minorEastAsia"/>
                <w:sz w:val="21"/>
              </w:rPr>
            </w:pPr>
          </w:p>
        </w:tc>
        <w:tc>
          <w:tcPr>
            <w:tcW w:w="1245" w:type="dxa"/>
            <w:vAlign w:val="top"/>
          </w:tcPr>
          <w:p w14:paraId="5BBC64D5">
            <w:pPr>
              <w:pStyle w:val="7"/>
              <w:spacing w:before="160" w:line="225" w:lineRule="auto"/>
              <w:ind w:left="3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网</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13"/>
                <w:sz w:val="21"/>
                <w:szCs w:val="21"/>
              </w:rPr>
              <w:t>址</w:t>
            </w:r>
          </w:p>
        </w:tc>
        <w:tc>
          <w:tcPr>
            <w:tcW w:w="2591" w:type="dxa"/>
            <w:gridSpan w:val="3"/>
            <w:vAlign w:val="top"/>
          </w:tcPr>
          <w:p w14:paraId="163EEC98">
            <w:pPr>
              <w:rPr>
                <w:rFonts w:hint="eastAsia" w:asciiTheme="minorEastAsia" w:hAnsiTheme="minorEastAsia" w:eastAsiaTheme="minorEastAsia" w:cstheme="minorEastAsia"/>
                <w:sz w:val="21"/>
              </w:rPr>
            </w:pPr>
          </w:p>
        </w:tc>
      </w:tr>
      <w:tr w14:paraId="1B6F3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Align w:val="top"/>
          </w:tcPr>
          <w:p w14:paraId="4FD20887">
            <w:pPr>
              <w:pStyle w:val="7"/>
              <w:spacing w:before="176" w:line="220" w:lineRule="auto"/>
              <w:ind w:left="3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组织结构</w:t>
            </w:r>
          </w:p>
        </w:tc>
        <w:tc>
          <w:tcPr>
            <w:tcW w:w="7203" w:type="dxa"/>
            <w:gridSpan w:val="7"/>
            <w:vAlign w:val="top"/>
          </w:tcPr>
          <w:p w14:paraId="4A96316F">
            <w:pPr>
              <w:rPr>
                <w:rFonts w:hint="eastAsia" w:asciiTheme="minorEastAsia" w:hAnsiTheme="minorEastAsia" w:eastAsiaTheme="minorEastAsia" w:cstheme="minorEastAsia"/>
                <w:sz w:val="21"/>
              </w:rPr>
            </w:pPr>
          </w:p>
        </w:tc>
      </w:tr>
      <w:tr w14:paraId="5BFDA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45434C84">
            <w:pPr>
              <w:pStyle w:val="7"/>
              <w:spacing w:before="162" w:line="220" w:lineRule="auto"/>
              <w:ind w:left="2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p>
        </w:tc>
        <w:tc>
          <w:tcPr>
            <w:tcW w:w="899" w:type="dxa"/>
            <w:vAlign w:val="top"/>
          </w:tcPr>
          <w:p w14:paraId="40EE365C">
            <w:pPr>
              <w:pStyle w:val="7"/>
              <w:spacing w:before="162" w:line="220" w:lineRule="auto"/>
              <w:ind w:left="24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姓名</w:t>
            </w:r>
          </w:p>
        </w:tc>
        <w:tc>
          <w:tcPr>
            <w:tcW w:w="1379" w:type="dxa"/>
            <w:vAlign w:val="top"/>
          </w:tcPr>
          <w:p w14:paraId="6A39D884">
            <w:pPr>
              <w:rPr>
                <w:rFonts w:hint="eastAsia" w:asciiTheme="minorEastAsia" w:hAnsiTheme="minorEastAsia" w:eastAsiaTheme="minorEastAsia" w:cstheme="minorEastAsia"/>
                <w:sz w:val="21"/>
              </w:rPr>
            </w:pPr>
          </w:p>
        </w:tc>
        <w:tc>
          <w:tcPr>
            <w:tcW w:w="1089" w:type="dxa"/>
            <w:vAlign w:val="top"/>
          </w:tcPr>
          <w:p w14:paraId="562A6EAC">
            <w:pPr>
              <w:pStyle w:val="7"/>
              <w:spacing w:before="162" w:line="220" w:lineRule="auto"/>
              <w:ind w:left="1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技术职称</w:t>
            </w:r>
          </w:p>
        </w:tc>
        <w:tc>
          <w:tcPr>
            <w:tcW w:w="1619" w:type="dxa"/>
            <w:gridSpan w:val="2"/>
            <w:vAlign w:val="top"/>
          </w:tcPr>
          <w:p w14:paraId="1A4E4231">
            <w:pPr>
              <w:rPr>
                <w:rFonts w:hint="eastAsia" w:asciiTheme="minorEastAsia" w:hAnsiTheme="minorEastAsia" w:eastAsiaTheme="minorEastAsia" w:cstheme="minorEastAsia"/>
                <w:sz w:val="21"/>
              </w:rPr>
            </w:pPr>
          </w:p>
        </w:tc>
        <w:tc>
          <w:tcPr>
            <w:tcW w:w="900" w:type="dxa"/>
            <w:vAlign w:val="top"/>
          </w:tcPr>
          <w:p w14:paraId="112E6936">
            <w:pPr>
              <w:pStyle w:val="7"/>
              <w:spacing w:before="162" w:line="222" w:lineRule="auto"/>
              <w:ind w:left="28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电话</w:t>
            </w:r>
          </w:p>
        </w:tc>
        <w:tc>
          <w:tcPr>
            <w:tcW w:w="1317" w:type="dxa"/>
            <w:vAlign w:val="top"/>
          </w:tcPr>
          <w:p w14:paraId="1255995F">
            <w:pPr>
              <w:rPr>
                <w:rFonts w:hint="eastAsia" w:asciiTheme="minorEastAsia" w:hAnsiTheme="minorEastAsia" w:eastAsiaTheme="minorEastAsia" w:cstheme="minorEastAsia"/>
                <w:sz w:val="21"/>
              </w:rPr>
            </w:pPr>
          </w:p>
        </w:tc>
      </w:tr>
      <w:tr w14:paraId="2B5B4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92" w:type="dxa"/>
            <w:vAlign w:val="top"/>
          </w:tcPr>
          <w:p w14:paraId="77E328A6">
            <w:pPr>
              <w:pStyle w:val="7"/>
              <w:spacing w:before="178" w:line="221" w:lineRule="auto"/>
              <w:ind w:left="3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成立时间</w:t>
            </w:r>
          </w:p>
        </w:tc>
        <w:tc>
          <w:tcPr>
            <w:tcW w:w="2278" w:type="dxa"/>
            <w:gridSpan w:val="2"/>
            <w:vAlign w:val="top"/>
          </w:tcPr>
          <w:p w14:paraId="5D8CEE63">
            <w:pPr>
              <w:rPr>
                <w:rFonts w:hint="eastAsia" w:asciiTheme="minorEastAsia" w:hAnsiTheme="minorEastAsia" w:eastAsiaTheme="minorEastAsia" w:cstheme="minorEastAsia"/>
                <w:sz w:val="21"/>
              </w:rPr>
            </w:pPr>
          </w:p>
        </w:tc>
        <w:tc>
          <w:tcPr>
            <w:tcW w:w="4925" w:type="dxa"/>
            <w:gridSpan w:val="5"/>
            <w:vAlign w:val="top"/>
          </w:tcPr>
          <w:p w14:paraId="7271985F">
            <w:pPr>
              <w:pStyle w:val="7"/>
              <w:spacing w:before="178" w:line="220" w:lineRule="auto"/>
              <w:ind w:left="18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员工总人数：</w:t>
            </w:r>
          </w:p>
        </w:tc>
      </w:tr>
      <w:tr w14:paraId="2F4AC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36E4FC41">
            <w:pPr>
              <w:pStyle w:val="7"/>
              <w:spacing w:before="164" w:line="220" w:lineRule="auto"/>
              <w:ind w:left="1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企业资质等级</w:t>
            </w:r>
          </w:p>
        </w:tc>
        <w:tc>
          <w:tcPr>
            <w:tcW w:w="2278" w:type="dxa"/>
            <w:gridSpan w:val="2"/>
            <w:vAlign w:val="top"/>
          </w:tcPr>
          <w:p w14:paraId="7BEC3307">
            <w:pPr>
              <w:rPr>
                <w:rFonts w:hint="eastAsia" w:asciiTheme="minorEastAsia" w:hAnsiTheme="minorEastAsia" w:eastAsiaTheme="minorEastAsia" w:cstheme="minorEastAsia"/>
                <w:sz w:val="21"/>
              </w:rPr>
            </w:pPr>
          </w:p>
        </w:tc>
        <w:tc>
          <w:tcPr>
            <w:tcW w:w="1089" w:type="dxa"/>
            <w:vMerge w:val="restart"/>
            <w:tcBorders>
              <w:bottom w:val="nil"/>
            </w:tcBorders>
            <w:vAlign w:val="top"/>
          </w:tcPr>
          <w:p w14:paraId="1D111027">
            <w:pPr>
              <w:spacing w:line="248" w:lineRule="auto"/>
              <w:rPr>
                <w:rFonts w:hint="eastAsia" w:asciiTheme="minorEastAsia" w:hAnsiTheme="minorEastAsia" w:eastAsiaTheme="minorEastAsia" w:cstheme="minorEastAsia"/>
                <w:sz w:val="21"/>
              </w:rPr>
            </w:pPr>
          </w:p>
          <w:p w14:paraId="3CC544F8">
            <w:pPr>
              <w:spacing w:line="249" w:lineRule="auto"/>
              <w:rPr>
                <w:rFonts w:hint="eastAsia" w:asciiTheme="minorEastAsia" w:hAnsiTheme="minorEastAsia" w:eastAsiaTheme="minorEastAsia" w:cstheme="minorEastAsia"/>
                <w:sz w:val="21"/>
              </w:rPr>
            </w:pPr>
          </w:p>
          <w:p w14:paraId="5101D72E">
            <w:pPr>
              <w:spacing w:line="249" w:lineRule="auto"/>
              <w:rPr>
                <w:rFonts w:hint="eastAsia" w:asciiTheme="minorEastAsia" w:hAnsiTheme="minorEastAsia" w:eastAsiaTheme="minorEastAsia" w:cstheme="minorEastAsia"/>
                <w:sz w:val="21"/>
              </w:rPr>
            </w:pPr>
          </w:p>
          <w:p w14:paraId="173683CB">
            <w:pPr>
              <w:spacing w:line="249" w:lineRule="auto"/>
              <w:rPr>
                <w:rFonts w:hint="eastAsia" w:asciiTheme="minorEastAsia" w:hAnsiTheme="minorEastAsia" w:eastAsiaTheme="minorEastAsia" w:cstheme="minorEastAsia"/>
                <w:sz w:val="21"/>
              </w:rPr>
            </w:pPr>
          </w:p>
          <w:p w14:paraId="0283719B">
            <w:pPr>
              <w:spacing w:line="249" w:lineRule="auto"/>
              <w:rPr>
                <w:rFonts w:hint="eastAsia" w:asciiTheme="minorEastAsia" w:hAnsiTheme="minorEastAsia" w:eastAsiaTheme="minorEastAsia" w:cstheme="minorEastAsia"/>
                <w:sz w:val="21"/>
              </w:rPr>
            </w:pPr>
          </w:p>
          <w:p w14:paraId="001AEBB1">
            <w:pPr>
              <w:pStyle w:val="7"/>
              <w:spacing w:before="69" w:line="220" w:lineRule="auto"/>
              <w:ind w:left="3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其中</w:t>
            </w:r>
          </w:p>
        </w:tc>
        <w:tc>
          <w:tcPr>
            <w:tcW w:w="1619" w:type="dxa"/>
            <w:gridSpan w:val="2"/>
            <w:vAlign w:val="top"/>
          </w:tcPr>
          <w:p w14:paraId="76B04FBE">
            <w:pPr>
              <w:pStyle w:val="7"/>
              <w:spacing w:before="164" w:line="220" w:lineRule="auto"/>
              <w:ind w:left="3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注册建造师</w:t>
            </w:r>
          </w:p>
        </w:tc>
        <w:tc>
          <w:tcPr>
            <w:tcW w:w="2217" w:type="dxa"/>
            <w:gridSpan w:val="2"/>
            <w:vAlign w:val="top"/>
          </w:tcPr>
          <w:p w14:paraId="507EC9A1">
            <w:pPr>
              <w:rPr>
                <w:rFonts w:hint="eastAsia" w:asciiTheme="minorEastAsia" w:hAnsiTheme="minorEastAsia" w:eastAsiaTheme="minorEastAsia" w:cstheme="minorEastAsia"/>
                <w:sz w:val="21"/>
              </w:rPr>
            </w:pPr>
          </w:p>
        </w:tc>
      </w:tr>
      <w:tr w14:paraId="7C6DA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4D12E5E7">
            <w:pPr>
              <w:pStyle w:val="7"/>
              <w:spacing w:before="29" w:line="226" w:lineRule="auto"/>
              <w:ind w:left="187" w:right="94" w:hanging="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统一社会信用</w:t>
            </w:r>
            <w:r>
              <w:rPr>
                <w:rFonts w:hint="eastAsia" w:asciiTheme="minorEastAsia" w:hAnsiTheme="minorEastAsia" w:eastAsiaTheme="minorEastAsia" w:cstheme="minorEastAsia"/>
                <w:spacing w:val="-1"/>
                <w:sz w:val="21"/>
                <w:szCs w:val="21"/>
              </w:rPr>
              <w:t>代码/注册码</w:t>
            </w:r>
          </w:p>
        </w:tc>
        <w:tc>
          <w:tcPr>
            <w:tcW w:w="2278" w:type="dxa"/>
            <w:gridSpan w:val="2"/>
            <w:vAlign w:val="top"/>
          </w:tcPr>
          <w:p w14:paraId="304D021F">
            <w:pPr>
              <w:rPr>
                <w:rFonts w:hint="eastAsia" w:asciiTheme="minorEastAsia" w:hAnsiTheme="minorEastAsia" w:eastAsiaTheme="minorEastAsia" w:cstheme="minorEastAsia"/>
                <w:sz w:val="21"/>
              </w:rPr>
            </w:pPr>
          </w:p>
        </w:tc>
        <w:tc>
          <w:tcPr>
            <w:tcW w:w="1089" w:type="dxa"/>
            <w:vMerge w:val="continue"/>
            <w:tcBorders>
              <w:top w:val="nil"/>
              <w:bottom w:val="nil"/>
            </w:tcBorders>
            <w:vAlign w:val="top"/>
          </w:tcPr>
          <w:p w14:paraId="30E32D3C">
            <w:pPr>
              <w:rPr>
                <w:rFonts w:hint="eastAsia" w:asciiTheme="minorEastAsia" w:hAnsiTheme="minorEastAsia" w:eastAsiaTheme="minorEastAsia" w:cstheme="minorEastAsia"/>
                <w:sz w:val="21"/>
              </w:rPr>
            </w:pPr>
          </w:p>
        </w:tc>
        <w:tc>
          <w:tcPr>
            <w:tcW w:w="1619" w:type="dxa"/>
            <w:gridSpan w:val="2"/>
            <w:vAlign w:val="top"/>
          </w:tcPr>
          <w:p w14:paraId="17C7DF85">
            <w:pPr>
              <w:pStyle w:val="7"/>
              <w:spacing w:before="165" w:line="220" w:lineRule="auto"/>
              <w:ind w:left="2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高级职称人员</w:t>
            </w:r>
          </w:p>
        </w:tc>
        <w:tc>
          <w:tcPr>
            <w:tcW w:w="2217" w:type="dxa"/>
            <w:gridSpan w:val="2"/>
            <w:vAlign w:val="top"/>
          </w:tcPr>
          <w:p w14:paraId="15B56B88">
            <w:pPr>
              <w:rPr>
                <w:rFonts w:hint="eastAsia" w:asciiTheme="minorEastAsia" w:hAnsiTheme="minorEastAsia" w:eastAsiaTheme="minorEastAsia" w:cstheme="minorEastAsia"/>
                <w:sz w:val="21"/>
              </w:rPr>
            </w:pPr>
          </w:p>
        </w:tc>
      </w:tr>
      <w:tr w14:paraId="527B2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92" w:type="dxa"/>
            <w:vAlign w:val="top"/>
          </w:tcPr>
          <w:p w14:paraId="11400516">
            <w:pPr>
              <w:pStyle w:val="7"/>
              <w:spacing w:before="182" w:line="221" w:lineRule="auto"/>
              <w:ind w:left="3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注册资金</w:t>
            </w:r>
          </w:p>
        </w:tc>
        <w:tc>
          <w:tcPr>
            <w:tcW w:w="2278" w:type="dxa"/>
            <w:gridSpan w:val="2"/>
            <w:vAlign w:val="top"/>
          </w:tcPr>
          <w:p w14:paraId="7DF1BCB1">
            <w:pPr>
              <w:rPr>
                <w:rFonts w:hint="eastAsia" w:asciiTheme="minorEastAsia" w:hAnsiTheme="minorEastAsia" w:eastAsiaTheme="minorEastAsia" w:cstheme="minorEastAsia"/>
                <w:sz w:val="21"/>
              </w:rPr>
            </w:pPr>
          </w:p>
        </w:tc>
        <w:tc>
          <w:tcPr>
            <w:tcW w:w="1089" w:type="dxa"/>
            <w:vMerge w:val="continue"/>
            <w:tcBorders>
              <w:top w:val="nil"/>
              <w:bottom w:val="nil"/>
            </w:tcBorders>
            <w:vAlign w:val="top"/>
          </w:tcPr>
          <w:p w14:paraId="57DD88FF">
            <w:pPr>
              <w:rPr>
                <w:rFonts w:hint="eastAsia" w:asciiTheme="minorEastAsia" w:hAnsiTheme="minorEastAsia" w:eastAsiaTheme="minorEastAsia" w:cstheme="minorEastAsia"/>
                <w:sz w:val="21"/>
              </w:rPr>
            </w:pPr>
          </w:p>
        </w:tc>
        <w:tc>
          <w:tcPr>
            <w:tcW w:w="1619" w:type="dxa"/>
            <w:gridSpan w:val="2"/>
            <w:vAlign w:val="top"/>
          </w:tcPr>
          <w:p w14:paraId="32D1E471">
            <w:pPr>
              <w:pStyle w:val="7"/>
              <w:spacing w:before="182" w:line="220" w:lineRule="auto"/>
              <w:ind w:left="2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中级职称人员</w:t>
            </w:r>
          </w:p>
        </w:tc>
        <w:tc>
          <w:tcPr>
            <w:tcW w:w="2217" w:type="dxa"/>
            <w:gridSpan w:val="2"/>
            <w:vAlign w:val="top"/>
          </w:tcPr>
          <w:p w14:paraId="2CE64464">
            <w:pPr>
              <w:rPr>
                <w:rFonts w:hint="eastAsia" w:asciiTheme="minorEastAsia" w:hAnsiTheme="minorEastAsia" w:eastAsiaTheme="minorEastAsia" w:cstheme="minorEastAsia"/>
                <w:sz w:val="21"/>
              </w:rPr>
            </w:pPr>
          </w:p>
        </w:tc>
      </w:tr>
      <w:tr w14:paraId="2D081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Align w:val="top"/>
          </w:tcPr>
          <w:p w14:paraId="30B469BF">
            <w:pPr>
              <w:pStyle w:val="7"/>
              <w:spacing w:before="32" w:line="219" w:lineRule="auto"/>
              <w:ind w:left="3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基本账户</w:t>
            </w:r>
          </w:p>
          <w:p w14:paraId="3E9529D9">
            <w:pPr>
              <w:pStyle w:val="7"/>
              <w:spacing w:before="36" w:line="200" w:lineRule="auto"/>
              <w:ind w:left="3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开户银行</w:t>
            </w:r>
          </w:p>
        </w:tc>
        <w:tc>
          <w:tcPr>
            <w:tcW w:w="2278" w:type="dxa"/>
            <w:gridSpan w:val="2"/>
            <w:vAlign w:val="top"/>
          </w:tcPr>
          <w:p w14:paraId="4325595B">
            <w:pPr>
              <w:rPr>
                <w:rFonts w:hint="eastAsia" w:asciiTheme="minorEastAsia" w:hAnsiTheme="minorEastAsia" w:eastAsiaTheme="minorEastAsia" w:cstheme="minorEastAsia"/>
                <w:sz w:val="21"/>
              </w:rPr>
            </w:pPr>
          </w:p>
        </w:tc>
        <w:tc>
          <w:tcPr>
            <w:tcW w:w="1089" w:type="dxa"/>
            <w:vMerge w:val="continue"/>
            <w:tcBorders>
              <w:top w:val="nil"/>
              <w:bottom w:val="nil"/>
            </w:tcBorders>
            <w:vAlign w:val="top"/>
          </w:tcPr>
          <w:p w14:paraId="299F65B5">
            <w:pPr>
              <w:rPr>
                <w:rFonts w:hint="eastAsia" w:asciiTheme="minorEastAsia" w:hAnsiTheme="minorEastAsia" w:eastAsiaTheme="minorEastAsia" w:cstheme="minorEastAsia"/>
                <w:sz w:val="21"/>
              </w:rPr>
            </w:pPr>
          </w:p>
        </w:tc>
        <w:tc>
          <w:tcPr>
            <w:tcW w:w="1619" w:type="dxa"/>
            <w:gridSpan w:val="2"/>
            <w:vAlign w:val="top"/>
          </w:tcPr>
          <w:p w14:paraId="11B9FBED">
            <w:pPr>
              <w:pStyle w:val="7"/>
              <w:spacing w:before="167" w:line="221" w:lineRule="auto"/>
              <w:ind w:left="1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初级职称人员</w:t>
            </w:r>
          </w:p>
        </w:tc>
        <w:tc>
          <w:tcPr>
            <w:tcW w:w="2217" w:type="dxa"/>
            <w:gridSpan w:val="2"/>
            <w:vAlign w:val="top"/>
          </w:tcPr>
          <w:p w14:paraId="3D72ED8C">
            <w:pPr>
              <w:rPr>
                <w:rFonts w:hint="eastAsia" w:asciiTheme="minorEastAsia" w:hAnsiTheme="minorEastAsia" w:eastAsiaTheme="minorEastAsia" w:cstheme="minorEastAsia"/>
                <w:sz w:val="21"/>
              </w:rPr>
            </w:pPr>
          </w:p>
        </w:tc>
      </w:tr>
      <w:tr w14:paraId="37119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Align w:val="top"/>
          </w:tcPr>
          <w:p w14:paraId="5AC193AD">
            <w:pPr>
              <w:pStyle w:val="7"/>
              <w:spacing w:before="47" w:line="225" w:lineRule="auto"/>
              <w:ind w:left="551" w:right="305" w:hanging="2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基本账户</w:t>
            </w:r>
            <w:r>
              <w:rPr>
                <w:rFonts w:hint="eastAsia" w:asciiTheme="minorEastAsia" w:hAnsiTheme="minorEastAsia" w:eastAsiaTheme="minorEastAsia" w:cstheme="minorEastAsia"/>
                <w:spacing w:val="-3"/>
                <w:sz w:val="21"/>
                <w:szCs w:val="21"/>
              </w:rPr>
              <w:t>账号</w:t>
            </w:r>
          </w:p>
        </w:tc>
        <w:tc>
          <w:tcPr>
            <w:tcW w:w="2278" w:type="dxa"/>
            <w:gridSpan w:val="2"/>
            <w:vAlign w:val="top"/>
          </w:tcPr>
          <w:p w14:paraId="0E0CBB2F">
            <w:pPr>
              <w:rPr>
                <w:rFonts w:hint="eastAsia" w:asciiTheme="minorEastAsia" w:hAnsiTheme="minorEastAsia" w:eastAsiaTheme="minorEastAsia" w:cstheme="minorEastAsia"/>
                <w:sz w:val="21"/>
              </w:rPr>
            </w:pPr>
          </w:p>
        </w:tc>
        <w:tc>
          <w:tcPr>
            <w:tcW w:w="1089" w:type="dxa"/>
            <w:vMerge w:val="continue"/>
            <w:tcBorders>
              <w:top w:val="nil"/>
            </w:tcBorders>
            <w:vAlign w:val="top"/>
          </w:tcPr>
          <w:p w14:paraId="3080C71F">
            <w:pPr>
              <w:rPr>
                <w:rFonts w:hint="eastAsia" w:asciiTheme="minorEastAsia" w:hAnsiTheme="minorEastAsia" w:eastAsiaTheme="minorEastAsia" w:cstheme="minorEastAsia"/>
                <w:sz w:val="21"/>
              </w:rPr>
            </w:pPr>
          </w:p>
        </w:tc>
        <w:tc>
          <w:tcPr>
            <w:tcW w:w="1619" w:type="dxa"/>
            <w:gridSpan w:val="2"/>
            <w:vAlign w:val="top"/>
          </w:tcPr>
          <w:p w14:paraId="20E9674F">
            <w:pPr>
              <w:pStyle w:val="7"/>
              <w:spacing w:before="183" w:line="221" w:lineRule="auto"/>
              <w:ind w:left="5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技</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5"/>
                <w:sz w:val="21"/>
                <w:szCs w:val="21"/>
              </w:rPr>
              <w:t>工</w:t>
            </w:r>
          </w:p>
        </w:tc>
        <w:tc>
          <w:tcPr>
            <w:tcW w:w="2217" w:type="dxa"/>
            <w:gridSpan w:val="2"/>
            <w:vAlign w:val="top"/>
          </w:tcPr>
          <w:p w14:paraId="6AA37798">
            <w:pPr>
              <w:rPr>
                <w:rFonts w:hint="eastAsia" w:asciiTheme="minorEastAsia" w:hAnsiTheme="minorEastAsia" w:eastAsiaTheme="minorEastAsia" w:cstheme="minorEastAsia"/>
                <w:sz w:val="21"/>
              </w:rPr>
            </w:pPr>
          </w:p>
        </w:tc>
      </w:tr>
      <w:tr w14:paraId="5B925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39" w:hRule="atLeast"/>
        </w:trPr>
        <w:tc>
          <w:tcPr>
            <w:tcW w:w="1492" w:type="dxa"/>
            <w:vAlign w:val="top"/>
          </w:tcPr>
          <w:p w14:paraId="70C9F272">
            <w:pPr>
              <w:spacing w:line="274" w:lineRule="auto"/>
              <w:rPr>
                <w:rFonts w:hint="eastAsia" w:asciiTheme="minorEastAsia" w:hAnsiTheme="minorEastAsia" w:eastAsiaTheme="minorEastAsia" w:cstheme="minorEastAsia"/>
                <w:sz w:val="21"/>
              </w:rPr>
            </w:pPr>
          </w:p>
          <w:p w14:paraId="4F75D512">
            <w:pPr>
              <w:spacing w:line="274" w:lineRule="auto"/>
              <w:rPr>
                <w:rFonts w:hint="eastAsia" w:asciiTheme="minorEastAsia" w:hAnsiTheme="minorEastAsia" w:eastAsiaTheme="minorEastAsia" w:cstheme="minorEastAsia"/>
                <w:sz w:val="21"/>
              </w:rPr>
            </w:pPr>
          </w:p>
          <w:p w14:paraId="48FC94DB">
            <w:pPr>
              <w:pStyle w:val="7"/>
              <w:spacing w:before="68" w:line="220" w:lineRule="auto"/>
              <w:ind w:left="3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经营范围</w:t>
            </w:r>
          </w:p>
        </w:tc>
        <w:tc>
          <w:tcPr>
            <w:tcW w:w="7203" w:type="dxa"/>
            <w:gridSpan w:val="7"/>
            <w:vAlign w:val="top"/>
          </w:tcPr>
          <w:p w14:paraId="4BE0F5B7">
            <w:pPr>
              <w:rPr>
                <w:rFonts w:hint="eastAsia" w:asciiTheme="minorEastAsia" w:hAnsiTheme="minorEastAsia" w:eastAsiaTheme="minorEastAsia" w:cstheme="minorEastAsia"/>
                <w:sz w:val="21"/>
              </w:rPr>
            </w:pPr>
          </w:p>
        </w:tc>
      </w:tr>
      <w:tr w14:paraId="1B96B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492" w:type="dxa"/>
            <w:vAlign w:val="top"/>
          </w:tcPr>
          <w:p w14:paraId="2630191C">
            <w:pPr>
              <w:pStyle w:val="7"/>
              <w:spacing w:before="187" w:line="221" w:lineRule="auto"/>
              <w:ind w:left="55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c>
          <w:tcPr>
            <w:tcW w:w="7203" w:type="dxa"/>
            <w:gridSpan w:val="7"/>
            <w:vAlign w:val="top"/>
          </w:tcPr>
          <w:p w14:paraId="1A9D97D0">
            <w:pPr>
              <w:rPr>
                <w:rFonts w:hint="eastAsia" w:asciiTheme="minorEastAsia" w:hAnsiTheme="minorEastAsia" w:eastAsiaTheme="minorEastAsia" w:cstheme="minorEastAsia"/>
                <w:sz w:val="21"/>
              </w:rPr>
            </w:pPr>
          </w:p>
        </w:tc>
      </w:tr>
    </w:tbl>
    <w:p w14:paraId="2BF0A708">
      <w:pPr>
        <w:spacing w:before="150" w:line="303" w:lineRule="auto"/>
        <w:ind w:left="3" w:hanging="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备注：1.本表后应附企业法人营业执照、企业资质证书、安全生产许可</w:t>
      </w:r>
      <w:r>
        <w:rPr>
          <w:rFonts w:hint="eastAsia" w:asciiTheme="minorEastAsia" w:hAnsiTheme="minorEastAsia" w:eastAsiaTheme="minorEastAsia" w:cstheme="minorEastAsia"/>
          <w:spacing w:val="1"/>
          <w:sz w:val="21"/>
          <w:szCs w:val="21"/>
        </w:rPr>
        <w:t>证、基本账户开户许可证</w:t>
      </w:r>
      <w:r>
        <w:rPr>
          <w:rFonts w:hint="eastAsia" w:asciiTheme="minorEastAsia" w:hAnsiTheme="minorEastAsia" w:eastAsiaTheme="minorEastAsia" w:cstheme="minorEastAsia"/>
          <w:spacing w:val="-2"/>
          <w:sz w:val="21"/>
          <w:szCs w:val="21"/>
        </w:rPr>
        <w:t>（基本存款账户信息）等材料的扫描件。</w:t>
      </w:r>
    </w:p>
    <w:p w14:paraId="324D3BA5">
      <w:pPr>
        <w:ind w:lef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联合体投标的，联合体各成员应分别填</w:t>
      </w:r>
      <w:r>
        <w:rPr>
          <w:rFonts w:hint="eastAsia" w:asciiTheme="minorEastAsia" w:hAnsiTheme="minorEastAsia" w:eastAsiaTheme="minorEastAsia" w:cstheme="minorEastAsia"/>
          <w:spacing w:val="-2"/>
          <w:sz w:val="21"/>
          <w:szCs w:val="21"/>
        </w:rPr>
        <w:t>写。</w:t>
      </w:r>
    </w:p>
    <w:p w14:paraId="323B0ECD">
      <w:pPr>
        <w:rPr>
          <w:rFonts w:hint="eastAsia" w:asciiTheme="minorEastAsia" w:hAnsiTheme="minorEastAsia" w:eastAsiaTheme="minorEastAsia" w:cstheme="minorEastAsia"/>
          <w:sz w:val="21"/>
          <w:szCs w:val="21"/>
        </w:rPr>
        <w:sectPr>
          <w:footerReference r:id="rId376" w:type="default"/>
          <w:pgSz w:w="11910" w:h="16845"/>
          <w:pgMar w:top="400" w:right="1530" w:bottom="1190" w:left="1482" w:header="0" w:footer="959" w:gutter="0"/>
          <w:cols w:space="720" w:num="1"/>
        </w:sectPr>
      </w:pPr>
    </w:p>
    <w:p w14:paraId="6E716838">
      <w:pPr>
        <w:pStyle w:val="2"/>
        <w:spacing w:line="269" w:lineRule="auto"/>
        <w:rPr>
          <w:rFonts w:hint="eastAsia" w:asciiTheme="minorEastAsia" w:hAnsiTheme="minorEastAsia" w:eastAsiaTheme="minorEastAsia" w:cstheme="minorEastAsia"/>
        </w:rPr>
      </w:pPr>
    </w:p>
    <w:p w14:paraId="7DA20498">
      <w:pPr>
        <w:pStyle w:val="2"/>
        <w:spacing w:line="269" w:lineRule="auto"/>
        <w:rPr>
          <w:rFonts w:hint="eastAsia" w:asciiTheme="minorEastAsia" w:hAnsiTheme="minorEastAsia" w:eastAsiaTheme="minorEastAsia" w:cstheme="minorEastAsia"/>
        </w:rPr>
      </w:pPr>
    </w:p>
    <w:p w14:paraId="6C6D021C">
      <w:pPr>
        <w:pStyle w:val="2"/>
        <w:spacing w:line="269" w:lineRule="auto"/>
        <w:rPr>
          <w:rFonts w:hint="eastAsia" w:asciiTheme="minorEastAsia" w:hAnsiTheme="minorEastAsia" w:eastAsiaTheme="minorEastAsia" w:cstheme="minorEastAsia"/>
        </w:rPr>
      </w:pPr>
    </w:p>
    <w:p w14:paraId="66C80408">
      <w:pPr>
        <w:pStyle w:val="2"/>
        <w:spacing w:line="270" w:lineRule="auto"/>
        <w:rPr>
          <w:rFonts w:hint="eastAsia" w:asciiTheme="minorEastAsia" w:hAnsiTheme="minorEastAsia" w:eastAsiaTheme="minorEastAsia" w:cstheme="minorEastAsia"/>
        </w:rPr>
      </w:pPr>
    </w:p>
    <w:p w14:paraId="3756656B">
      <w:pPr>
        <w:pStyle w:val="2"/>
        <w:spacing w:line="270" w:lineRule="auto"/>
        <w:rPr>
          <w:rFonts w:hint="eastAsia" w:asciiTheme="minorEastAsia" w:hAnsiTheme="minorEastAsia" w:eastAsiaTheme="minorEastAsia" w:cstheme="minorEastAsia"/>
        </w:rPr>
      </w:pPr>
    </w:p>
    <w:p w14:paraId="4FA6A754">
      <w:pPr>
        <w:pStyle w:val="2"/>
        <w:spacing w:line="270" w:lineRule="auto"/>
        <w:rPr>
          <w:rFonts w:hint="eastAsia" w:asciiTheme="minorEastAsia" w:hAnsiTheme="minorEastAsia" w:eastAsiaTheme="minorEastAsia" w:cstheme="minorEastAsia"/>
        </w:rPr>
      </w:pPr>
    </w:p>
    <w:p w14:paraId="38895F5F">
      <w:pPr>
        <w:spacing w:before="78" w:line="205" w:lineRule="auto"/>
        <w:ind w:left="3186"/>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1-2 </w:t>
      </w:r>
      <w:r>
        <w:rPr>
          <w:rFonts w:hint="eastAsia" w:asciiTheme="minorEastAsia" w:hAnsiTheme="minorEastAsia" w:eastAsiaTheme="minorEastAsia" w:cstheme="minorEastAsia"/>
          <w:spacing w:val="-2"/>
          <w:sz w:val="24"/>
          <w:szCs w:val="24"/>
        </w:rPr>
        <w:t>企业认证体系信息表</w:t>
      </w:r>
    </w:p>
    <w:tbl>
      <w:tblPr>
        <w:tblStyle w:val="6"/>
        <w:tblW w:w="8306" w:type="dxa"/>
        <w:tblInd w:w="2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87"/>
        <w:gridCol w:w="1664"/>
        <w:gridCol w:w="1679"/>
        <w:gridCol w:w="1664"/>
        <w:gridCol w:w="1612"/>
      </w:tblGrid>
      <w:tr w14:paraId="3559F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5" w:hRule="atLeast"/>
        </w:trPr>
        <w:tc>
          <w:tcPr>
            <w:tcW w:w="1687" w:type="dxa"/>
            <w:vAlign w:val="top"/>
          </w:tcPr>
          <w:p w14:paraId="12E1F827">
            <w:pPr>
              <w:pStyle w:val="7"/>
              <w:spacing w:before="179" w:line="221" w:lineRule="auto"/>
              <w:ind w:left="6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664" w:type="dxa"/>
            <w:vAlign w:val="top"/>
          </w:tcPr>
          <w:p w14:paraId="2B6ECB68">
            <w:pPr>
              <w:pStyle w:val="7"/>
              <w:spacing w:before="179" w:line="219" w:lineRule="auto"/>
              <w:ind w:left="4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证书等级</w:t>
            </w:r>
          </w:p>
        </w:tc>
        <w:tc>
          <w:tcPr>
            <w:tcW w:w="1679" w:type="dxa"/>
            <w:vAlign w:val="top"/>
          </w:tcPr>
          <w:p w14:paraId="672EDE4A">
            <w:pPr>
              <w:pStyle w:val="7"/>
              <w:spacing w:before="179" w:line="219" w:lineRule="auto"/>
              <w:ind w:left="4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证书编号</w:t>
            </w:r>
          </w:p>
        </w:tc>
        <w:tc>
          <w:tcPr>
            <w:tcW w:w="1664" w:type="dxa"/>
            <w:vAlign w:val="top"/>
          </w:tcPr>
          <w:p w14:paraId="0A6F8FB7">
            <w:pPr>
              <w:pStyle w:val="7"/>
              <w:spacing w:before="180" w:line="220" w:lineRule="auto"/>
              <w:ind w:left="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发证日期</w:t>
            </w:r>
          </w:p>
        </w:tc>
        <w:tc>
          <w:tcPr>
            <w:tcW w:w="1612" w:type="dxa"/>
            <w:vAlign w:val="top"/>
          </w:tcPr>
          <w:p w14:paraId="75F9C657">
            <w:pPr>
              <w:pStyle w:val="7"/>
              <w:spacing w:before="180" w:line="220" w:lineRule="auto"/>
              <w:ind w:left="4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有效期至</w:t>
            </w:r>
          </w:p>
        </w:tc>
      </w:tr>
      <w:tr w14:paraId="35B36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2" w:hRule="atLeast"/>
        </w:trPr>
        <w:tc>
          <w:tcPr>
            <w:tcW w:w="1687" w:type="dxa"/>
            <w:vAlign w:val="top"/>
          </w:tcPr>
          <w:p w14:paraId="47FA1A85">
            <w:pPr>
              <w:rPr>
                <w:rFonts w:hint="eastAsia" w:asciiTheme="minorEastAsia" w:hAnsiTheme="minorEastAsia" w:eastAsiaTheme="minorEastAsia" w:cstheme="minorEastAsia"/>
                <w:sz w:val="21"/>
              </w:rPr>
            </w:pPr>
          </w:p>
        </w:tc>
        <w:tc>
          <w:tcPr>
            <w:tcW w:w="1664" w:type="dxa"/>
            <w:vAlign w:val="top"/>
          </w:tcPr>
          <w:p w14:paraId="7331AE79">
            <w:pPr>
              <w:rPr>
                <w:rFonts w:hint="eastAsia" w:asciiTheme="minorEastAsia" w:hAnsiTheme="minorEastAsia" w:eastAsiaTheme="minorEastAsia" w:cstheme="minorEastAsia"/>
                <w:sz w:val="21"/>
              </w:rPr>
            </w:pPr>
          </w:p>
        </w:tc>
        <w:tc>
          <w:tcPr>
            <w:tcW w:w="1679" w:type="dxa"/>
            <w:vAlign w:val="top"/>
          </w:tcPr>
          <w:p w14:paraId="79991710">
            <w:pPr>
              <w:rPr>
                <w:rFonts w:hint="eastAsia" w:asciiTheme="minorEastAsia" w:hAnsiTheme="minorEastAsia" w:eastAsiaTheme="minorEastAsia" w:cstheme="minorEastAsia"/>
                <w:sz w:val="21"/>
              </w:rPr>
            </w:pPr>
          </w:p>
        </w:tc>
        <w:tc>
          <w:tcPr>
            <w:tcW w:w="1664" w:type="dxa"/>
            <w:vAlign w:val="top"/>
          </w:tcPr>
          <w:p w14:paraId="0E60BBA7">
            <w:pPr>
              <w:rPr>
                <w:rFonts w:hint="eastAsia" w:asciiTheme="minorEastAsia" w:hAnsiTheme="minorEastAsia" w:eastAsiaTheme="minorEastAsia" w:cstheme="minorEastAsia"/>
                <w:sz w:val="21"/>
              </w:rPr>
            </w:pPr>
          </w:p>
        </w:tc>
        <w:tc>
          <w:tcPr>
            <w:tcW w:w="1612" w:type="dxa"/>
            <w:vAlign w:val="top"/>
          </w:tcPr>
          <w:p w14:paraId="4276003C">
            <w:pPr>
              <w:rPr>
                <w:rFonts w:hint="eastAsia" w:asciiTheme="minorEastAsia" w:hAnsiTheme="minorEastAsia" w:eastAsiaTheme="minorEastAsia" w:cstheme="minorEastAsia"/>
                <w:sz w:val="21"/>
              </w:rPr>
            </w:pPr>
          </w:p>
        </w:tc>
      </w:tr>
      <w:tr w14:paraId="58A80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1687" w:type="dxa"/>
            <w:vAlign w:val="top"/>
          </w:tcPr>
          <w:p w14:paraId="0C9B9E66">
            <w:pPr>
              <w:rPr>
                <w:rFonts w:hint="eastAsia" w:asciiTheme="minorEastAsia" w:hAnsiTheme="minorEastAsia" w:eastAsiaTheme="minorEastAsia" w:cstheme="minorEastAsia"/>
                <w:sz w:val="21"/>
              </w:rPr>
            </w:pPr>
          </w:p>
        </w:tc>
        <w:tc>
          <w:tcPr>
            <w:tcW w:w="1664" w:type="dxa"/>
            <w:vAlign w:val="top"/>
          </w:tcPr>
          <w:p w14:paraId="018AA747">
            <w:pPr>
              <w:rPr>
                <w:rFonts w:hint="eastAsia" w:asciiTheme="minorEastAsia" w:hAnsiTheme="minorEastAsia" w:eastAsiaTheme="minorEastAsia" w:cstheme="minorEastAsia"/>
                <w:sz w:val="21"/>
              </w:rPr>
            </w:pPr>
          </w:p>
        </w:tc>
        <w:tc>
          <w:tcPr>
            <w:tcW w:w="1679" w:type="dxa"/>
            <w:vAlign w:val="top"/>
          </w:tcPr>
          <w:p w14:paraId="6919C022">
            <w:pPr>
              <w:rPr>
                <w:rFonts w:hint="eastAsia" w:asciiTheme="minorEastAsia" w:hAnsiTheme="minorEastAsia" w:eastAsiaTheme="minorEastAsia" w:cstheme="minorEastAsia"/>
                <w:sz w:val="21"/>
              </w:rPr>
            </w:pPr>
          </w:p>
        </w:tc>
        <w:tc>
          <w:tcPr>
            <w:tcW w:w="1664" w:type="dxa"/>
            <w:vAlign w:val="top"/>
          </w:tcPr>
          <w:p w14:paraId="45EF7CCE">
            <w:pPr>
              <w:rPr>
                <w:rFonts w:hint="eastAsia" w:asciiTheme="minorEastAsia" w:hAnsiTheme="minorEastAsia" w:eastAsiaTheme="minorEastAsia" w:cstheme="minorEastAsia"/>
                <w:sz w:val="21"/>
              </w:rPr>
            </w:pPr>
          </w:p>
        </w:tc>
        <w:tc>
          <w:tcPr>
            <w:tcW w:w="1612" w:type="dxa"/>
            <w:vAlign w:val="top"/>
          </w:tcPr>
          <w:p w14:paraId="7B60D9DD">
            <w:pPr>
              <w:rPr>
                <w:rFonts w:hint="eastAsia" w:asciiTheme="minorEastAsia" w:hAnsiTheme="minorEastAsia" w:eastAsiaTheme="minorEastAsia" w:cstheme="minorEastAsia"/>
                <w:sz w:val="21"/>
              </w:rPr>
            </w:pPr>
          </w:p>
        </w:tc>
      </w:tr>
      <w:tr w14:paraId="59A4D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1687" w:type="dxa"/>
            <w:vAlign w:val="top"/>
          </w:tcPr>
          <w:p w14:paraId="415336C1">
            <w:pPr>
              <w:rPr>
                <w:rFonts w:hint="eastAsia" w:asciiTheme="minorEastAsia" w:hAnsiTheme="minorEastAsia" w:eastAsiaTheme="minorEastAsia" w:cstheme="minorEastAsia"/>
                <w:sz w:val="21"/>
              </w:rPr>
            </w:pPr>
          </w:p>
        </w:tc>
        <w:tc>
          <w:tcPr>
            <w:tcW w:w="1664" w:type="dxa"/>
            <w:vAlign w:val="top"/>
          </w:tcPr>
          <w:p w14:paraId="6D4A829C">
            <w:pPr>
              <w:rPr>
                <w:rFonts w:hint="eastAsia" w:asciiTheme="minorEastAsia" w:hAnsiTheme="minorEastAsia" w:eastAsiaTheme="minorEastAsia" w:cstheme="minorEastAsia"/>
                <w:sz w:val="21"/>
              </w:rPr>
            </w:pPr>
          </w:p>
        </w:tc>
        <w:tc>
          <w:tcPr>
            <w:tcW w:w="1679" w:type="dxa"/>
            <w:vAlign w:val="top"/>
          </w:tcPr>
          <w:p w14:paraId="32769C77">
            <w:pPr>
              <w:rPr>
                <w:rFonts w:hint="eastAsia" w:asciiTheme="minorEastAsia" w:hAnsiTheme="minorEastAsia" w:eastAsiaTheme="minorEastAsia" w:cstheme="minorEastAsia"/>
                <w:sz w:val="21"/>
              </w:rPr>
            </w:pPr>
          </w:p>
        </w:tc>
        <w:tc>
          <w:tcPr>
            <w:tcW w:w="1664" w:type="dxa"/>
            <w:vAlign w:val="top"/>
          </w:tcPr>
          <w:p w14:paraId="65051A41">
            <w:pPr>
              <w:rPr>
                <w:rFonts w:hint="eastAsia" w:asciiTheme="minorEastAsia" w:hAnsiTheme="minorEastAsia" w:eastAsiaTheme="minorEastAsia" w:cstheme="minorEastAsia"/>
                <w:sz w:val="21"/>
              </w:rPr>
            </w:pPr>
          </w:p>
        </w:tc>
        <w:tc>
          <w:tcPr>
            <w:tcW w:w="1612" w:type="dxa"/>
            <w:vAlign w:val="top"/>
          </w:tcPr>
          <w:p w14:paraId="2637198D">
            <w:pPr>
              <w:rPr>
                <w:rFonts w:hint="eastAsia" w:asciiTheme="minorEastAsia" w:hAnsiTheme="minorEastAsia" w:eastAsiaTheme="minorEastAsia" w:cstheme="minorEastAsia"/>
                <w:sz w:val="21"/>
              </w:rPr>
            </w:pPr>
          </w:p>
        </w:tc>
      </w:tr>
      <w:tr w14:paraId="23A15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1687" w:type="dxa"/>
            <w:vAlign w:val="top"/>
          </w:tcPr>
          <w:p w14:paraId="2DE13174">
            <w:pPr>
              <w:rPr>
                <w:rFonts w:hint="eastAsia" w:asciiTheme="minorEastAsia" w:hAnsiTheme="minorEastAsia" w:eastAsiaTheme="minorEastAsia" w:cstheme="minorEastAsia"/>
                <w:sz w:val="21"/>
              </w:rPr>
            </w:pPr>
          </w:p>
        </w:tc>
        <w:tc>
          <w:tcPr>
            <w:tcW w:w="1664" w:type="dxa"/>
            <w:vAlign w:val="top"/>
          </w:tcPr>
          <w:p w14:paraId="2BF22845">
            <w:pPr>
              <w:rPr>
                <w:rFonts w:hint="eastAsia" w:asciiTheme="minorEastAsia" w:hAnsiTheme="minorEastAsia" w:eastAsiaTheme="minorEastAsia" w:cstheme="minorEastAsia"/>
                <w:sz w:val="21"/>
              </w:rPr>
            </w:pPr>
          </w:p>
        </w:tc>
        <w:tc>
          <w:tcPr>
            <w:tcW w:w="1679" w:type="dxa"/>
            <w:vAlign w:val="top"/>
          </w:tcPr>
          <w:p w14:paraId="7434F67B">
            <w:pPr>
              <w:rPr>
                <w:rFonts w:hint="eastAsia" w:asciiTheme="minorEastAsia" w:hAnsiTheme="minorEastAsia" w:eastAsiaTheme="minorEastAsia" w:cstheme="minorEastAsia"/>
                <w:sz w:val="21"/>
              </w:rPr>
            </w:pPr>
          </w:p>
        </w:tc>
        <w:tc>
          <w:tcPr>
            <w:tcW w:w="1664" w:type="dxa"/>
            <w:vAlign w:val="top"/>
          </w:tcPr>
          <w:p w14:paraId="27A3CEAF">
            <w:pPr>
              <w:rPr>
                <w:rFonts w:hint="eastAsia" w:asciiTheme="minorEastAsia" w:hAnsiTheme="minorEastAsia" w:eastAsiaTheme="minorEastAsia" w:cstheme="minorEastAsia"/>
                <w:sz w:val="21"/>
              </w:rPr>
            </w:pPr>
          </w:p>
        </w:tc>
        <w:tc>
          <w:tcPr>
            <w:tcW w:w="1612" w:type="dxa"/>
            <w:vAlign w:val="top"/>
          </w:tcPr>
          <w:p w14:paraId="6A3CD46D">
            <w:pPr>
              <w:rPr>
                <w:rFonts w:hint="eastAsia" w:asciiTheme="minorEastAsia" w:hAnsiTheme="minorEastAsia" w:eastAsiaTheme="minorEastAsia" w:cstheme="minorEastAsia"/>
                <w:sz w:val="21"/>
              </w:rPr>
            </w:pPr>
          </w:p>
        </w:tc>
      </w:tr>
    </w:tbl>
    <w:p w14:paraId="13F3B321">
      <w:pPr>
        <w:spacing w:before="29"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备注：l. 本表后应附企业质量、环境、职业健康安全管理体系认证证书等材料的扫描件。</w:t>
      </w:r>
    </w:p>
    <w:p w14:paraId="72722ACA">
      <w:pPr>
        <w:spacing w:line="219" w:lineRule="auto"/>
        <w:rPr>
          <w:rFonts w:hint="eastAsia" w:asciiTheme="minorEastAsia" w:hAnsiTheme="minorEastAsia" w:eastAsiaTheme="minorEastAsia" w:cstheme="minorEastAsia"/>
          <w:sz w:val="21"/>
          <w:szCs w:val="21"/>
        </w:rPr>
        <w:sectPr>
          <w:footerReference r:id="rId377" w:type="default"/>
          <w:pgSz w:w="11910" w:h="16845"/>
          <w:pgMar w:top="400" w:right="1786" w:bottom="1190" w:left="1482" w:header="0" w:footer="959" w:gutter="0"/>
          <w:cols w:space="720" w:num="1"/>
        </w:sectPr>
      </w:pPr>
    </w:p>
    <w:p w14:paraId="372E11F3">
      <w:pPr>
        <w:pStyle w:val="2"/>
        <w:spacing w:line="241" w:lineRule="auto"/>
        <w:rPr>
          <w:rFonts w:hint="eastAsia" w:asciiTheme="minorEastAsia" w:hAnsiTheme="minorEastAsia" w:eastAsiaTheme="minorEastAsia" w:cstheme="minorEastAsia"/>
        </w:rPr>
      </w:pPr>
    </w:p>
    <w:p w14:paraId="789F4BCB">
      <w:pPr>
        <w:pStyle w:val="2"/>
        <w:spacing w:line="241" w:lineRule="auto"/>
        <w:rPr>
          <w:rFonts w:hint="eastAsia" w:asciiTheme="minorEastAsia" w:hAnsiTheme="minorEastAsia" w:eastAsiaTheme="minorEastAsia" w:cstheme="minorEastAsia"/>
        </w:rPr>
      </w:pPr>
    </w:p>
    <w:p w14:paraId="172F335A">
      <w:pPr>
        <w:pStyle w:val="2"/>
        <w:spacing w:line="242" w:lineRule="auto"/>
        <w:rPr>
          <w:rFonts w:hint="eastAsia" w:asciiTheme="minorEastAsia" w:hAnsiTheme="minorEastAsia" w:eastAsiaTheme="minorEastAsia" w:cstheme="minorEastAsia"/>
        </w:rPr>
      </w:pPr>
    </w:p>
    <w:p w14:paraId="62FF7CD5">
      <w:pPr>
        <w:pStyle w:val="2"/>
        <w:spacing w:line="242" w:lineRule="auto"/>
        <w:rPr>
          <w:rFonts w:hint="eastAsia" w:asciiTheme="minorEastAsia" w:hAnsiTheme="minorEastAsia" w:eastAsiaTheme="minorEastAsia" w:cstheme="minorEastAsia"/>
        </w:rPr>
      </w:pPr>
    </w:p>
    <w:p w14:paraId="56DC3FA0">
      <w:pPr>
        <w:pStyle w:val="2"/>
        <w:spacing w:line="242" w:lineRule="auto"/>
        <w:rPr>
          <w:rFonts w:hint="eastAsia" w:asciiTheme="minorEastAsia" w:hAnsiTheme="minorEastAsia" w:eastAsiaTheme="minorEastAsia" w:cstheme="minorEastAsia"/>
        </w:rPr>
      </w:pPr>
    </w:p>
    <w:p w14:paraId="5CF15D17">
      <w:pPr>
        <w:pStyle w:val="2"/>
        <w:spacing w:line="242" w:lineRule="auto"/>
        <w:rPr>
          <w:rFonts w:hint="eastAsia" w:asciiTheme="minorEastAsia" w:hAnsiTheme="minorEastAsia" w:eastAsiaTheme="minorEastAsia" w:cstheme="minorEastAsia"/>
        </w:rPr>
      </w:pPr>
    </w:p>
    <w:p w14:paraId="435AEA27">
      <w:pPr>
        <w:pStyle w:val="2"/>
        <w:spacing w:line="242" w:lineRule="auto"/>
        <w:rPr>
          <w:rFonts w:hint="eastAsia" w:asciiTheme="minorEastAsia" w:hAnsiTheme="minorEastAsia" w:eastAsiaTheme="minorEastAsia" w:cstheme="minorEastAsia"/>
        </w:rPr>
      </w:pPr>
    </w:p>
    <w:p w14:paraId="01219697">
      <w:pPr>
        <w:spacing w:before="78" w:line="238" w:lineRule="auto"/>
        <w:ind w:left="3504"/>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1-3</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spacing w:val="-4"/>
          <w:sz w:val="24"/>
          <w:szCs w:val="24"/>
        </w:rPr>
        <w:t>关联单位情况说明</w:t>
      </w:r>
    </w:p>
    <w:p w14:paraId="2896F03C">
      <w:pPr>
        <w:spacing w:line="226" w:lineRule="exact"/>
        <w:rPr>
          <w:rFonts w:hint="eastAsia" w:asciiTheme="minorEastAsia" w:hAnsiTheme="minorEastAsia" w:eastAsiaTheme="minorEastAsia" w:cstheme="minorEastAsia"/>
        </w:rPr>
      </w:pPr>
    </w:p>
    <w:tbl>
      <w:tblPr>
        <w:tblStyle w:val="6"/>
        <w:tblW w:w="925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251"/>
      </w:tblGrid>
      <w:tr w14:paraId="76F22BC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07" w:hRule="atLeast"/>
        </w:trPr>
        <w:tc>
          <w:tcPr>
            <w:tcW w:w="9251" w:type="dxa"/>
            <w:vAlign w:val="top"/>
          </w:tcPr>
          <w:p w14:paraId="0546A558">
            <w:pPr>
              <w:spacing w:line="319" w:lineRule="auto"/>
              <w:rPr>
                <w:rFonts w:hint="eastAsia" w:asciiTheme="minorEastAsia" w:hAnsiTheme="minorEastAsia" w:eastAsiaTheme="minorEastAsia" w:cstheme="minorEastAsia"/>
                <w:sz w:val="21"/>
              </w:rPr>
            </w:pPr>
          </w:p>
          <w:p w14:paraId="3AB91352">
            <w:pPr>
              <w:pStyle w:val="7"/>
              <w:spacing w:before="69" w:line="219" w:lineRule="auto"/>
              <w:ind w:left="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单位负责人与本单位负责人为同一人的单位：</w:t>
            </w:r>
          </w:p>
          <w:p w14:paraId="3D14668E">
            <w:pPr>
              <w:spacing w:line="263" w:lineRule="auto"/>
              <w:rPr>
                <w:rFonts w:hint="eastAsia" w:asciiTheme="minorEastAsia" w:hAnsiTheme="minorEastAsia" w:eastAsiaTheme="minorEastAsia" w:cstheme="minorEastAsia"/>
                <w:sz w:val="21"/>
              </w:rPr>
            </w:pPr>
          </w:p>
          <w:p w14:paraId="7FF6CD5E">
            <w:pPr>
              <w:spacing w:line="263" w:lineRule="auto"/>
              <w:rPr>
                <w:rFonts w:hint="eastAsia" w:asciiTheme="minorEastAsia" w:hAnsiTheme="minorEastAsia" w:eastAsiaTheme="minorEastAsia" w:cstheme="minorEastAsia"/>
                <w:sz w:val="21"/>
              </w:rPr>
            </w:pPr>
          </w:p>
          <w:p w14:paraId="3CE0A7EF">
            <w:pPr>
              <w:spacing w:line="263" w:lineRule="auto"/>
              <w:rPr>
                <w:rFonts w:hint="eastAsia" w:asciiTheme="minorEastAsia" w:hAnsiTheme="minorEastAsia" w:eastAsiaTheme="minorEastAsia" w:cstheme="minorEastAsia"/>
                <w:sz w:val="21"/>
              </w:rPr>
            </w:pPr>
          </w:p>
          <w:p w14:paraId="65C444FC">
            <w:pPr>
              <w:spacing w:line="263" w:lineRule="auto"/>
              <w:rPr>
                <w:rFonts w:hint="eastAsia" w:asciiTheme="minorEastAsia" w:hAnsiTheme="minorEastAsia" w:eastAsiaTheme="minorEastAsia" w:cstheme="minorEastAsia"/>
                <w:sz w:val="21"/>
              </w:rPr>
            </w:pPr>
          </w:p>
          <w:p w14:paraId="1E93861D">
            <w:pPr>
              <w:spacing w:line="263" w:lineRule="auto"/>
              <w:rPr>
                <w:rFonts w:hint="eastAsia" w:asciiTheme="minorEastAsia" w:hAnsiTheme="minorEastAsia" w:eastAsiaTheme="minorEastAsia" w:cstheme="minorEastAsia"/>
                <w:sz w:val="21"/>
              </w:rPr>
            </w:pPr>
          </w:p>
          <w:p w14:paraId="615266EC">
            <w:pPr>
              <w:spacing w:line="264" w:lineRule="auto"/>
              <w:rPr>
                <w:rFonts w:hint="eastAsia" w:asciiTheme="minorEastAsia" w:hAnsiTheme="minorEastAsia" w:eastAsiaTheme="minorEastAsia" w:cstheme="minorEastAsia"/>
                <w:sz w:val="21"/>
              </w:rPr>
            </w:pPr>
          </w:p>
          <w:p w14:paraId="3EEADE49">
            <w:pPr>
              <w:pStyle w:val="7"/>
              <w:spacing w:before="68" w:line="219" w:lineRule="auto"/>
              <w:ind w:left="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与本单位存在控股与被控股关系的单位：</w:t>
            </w:r>
          </w:p>
          <w:p w14:paraId="64074A9D">
            <w:pPr>
              <w:rPr>
                <w:rFonts w:hint="eastAsia" w:asciiTheme="minorEastAsia" w:hAnsiTheme="minorEastAsia" w:eastAsiaTheme="minorEastAsia" w:cstheme="minorEastAsia"/>
                <w:sz w:val="21"/>
              </w:rPr>
            </w:pPr>
          </w:p>
          <w:p w14:paraId="53CC1109">
            <w:pPr>
              <w:rPr>
                <w:rFonts w:hint="eastAsia" w:asciiTheme="minorEastAsia" w:hAnsiTheme="minorEastAsia" w:eastAsiaTheme="minorEastAsia" w:cstheme="minorEastAsia"/>
                <w:sz w:val="21"/>
              </w:rPr>
            </w:pPr>
          </w:p>
          <w:p w14:paraId="3DEB8EE5">
            <w:pPr>
              <w:rPr>
                <w:rFonts w:hint="eastAsia" w:asciiTheme="minorEastAsia" w:hAnsiTheme="minorEastAsia" w:eastAsiaTheme="minorEastAsia" w:cstheme="minorEastAsia"/>
                <w:sz w:val="21"/>
              </w:rPr>
            </w:pPr>
          </w:p>
          <w:p w14:paraId="73310F32">
            <w:pPr>
              <w:rPr>
                <w:rFonts w:hint="eastAsia" w:asciiTheme="minorEastAsia" w:hAnsiTheme="minorEastAsia" w:eastAsiaTheme="minorEastAsia" w:cstheme="minorEastAsia"/>
                <w:sz w:val="21"/>
              </w:rPr>
            </w:pPr>
          </w:p>
          <w:p w14:paraId="3DCD2477">
            <w:pPr>
              <w:rPr>
                <w:rFonts w:hint="eastAsia" w:asciiTheme="minorEastAsia" w:hAnsiTheme="minorEastAsia" w:eastAsiaTheme="minorEastAsia" w:cstheme="minorEastAsia"/>
                <w:sz w:val="21"/>
              </w:rPr>
            </w:pPr>
          </w:p>
          <w:p w14:paraId="71A329EF">
            <w:pPr>
              <w:rPr>
                <w:rFonts w:hint="eastAsia" w:asciiTheme="minorEastAsia" w:hAnsiTheme="minorEastAsia" w:eastAsiaTheme="minorEastAsia" w:cstheme="minorEastAsia"/>
                <w:sz w:val="21"/>
              </w:rPr>
            </w:pPr>
          </w:p>
          <w:p w14:paraId="7511F271">
            <w:pPr>
              <w:rPr>
                <w:rFonts w:hint="eastAsia" w:asciiTheme="minorEastAsia" w:hAnsiTheme="minorEastAsia" w:eastAsiaTheme="minorEastAsia" w:cstheme="minorEastAsia"/>
                <w:sz w:val="21"/>
              </w:rPr>
            </w:pPr>
          </w:p>
          <w:p w14:paraId="7BC06CAC">
            <w:pPr>
              <w:rPr>
                <w:rFonts w:hint="eastAsia" w:asciiTheme="minorEastAsia" w:hAnsiTheme="minorEastAsia" w:eastAsiaTheme="minorEastAsia" w:cstheme="minorEastAsia"/>
                <w:sz w:val="21"/>
              </w:rPr>
            </w:pPr>
          </w:p>
          <w:p w14:paraId="0C461AC9">
            <w:pPr>
              <w:rPr>
                <w:rFonts w:hint="eastAsia" w:asciiTheme="minorEastAsia" w:hAnsiTheme="minorEastAsia" w:eastAsiaTheme="minorEastAsia" w:cstheme="minorEastAsia"/>
                <w:sz w:val="21"/>
              </w:rPr>
            </w:pPr>
          </w:p>
          <w:p w14:paraId="0CA05A42">
            <w:pPr>
              <w:rPr>
                <w:rFonts w:hint="eastAsia" w:asciiTheme="minorEastAsia" w:hAnsiTheme="minorEastAsia" w:eastAsiaTheme="minorEastAsia" w:cstheme="minorEastAsia"/>
                <w:sz w:val="21"/>
              </w:rPr>
            </w:pPr>
          </w:p>
          <w:p w14:paraId="6B9CC229">
            <w:pPr>
              <w:pStyle w:val="7"/>
              <w:spacing w:before="68" w:line="219" w:lineRule="auto"/>
              <w:ind w:left="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与本单位存在管理与被管理关系的单位：</w:t>
            </w:r>
          </w:p>
        </w:tc>
      </w:tr>
    </w:tbl>
    <w:p w14:paraId="20B65147">
      <w:pPr>
        <w:spacing w:before="299" w:line="220" w:lineRule="auto"/>
        <w:ind w:left="19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备注：l. 投标人应当如实披露相关关联单位的情况。没有相关关联单位的明确填“无”。</w:t>
      </w:r>
    </w:p>
    <w:p w14:paraId="477EEDC8">
      <w:pPr>
        <w:spacing w:before="21" w:line="220" w:lineRule="auto"/>
        <w:ind w:left="19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2.</w:t>
      </w:r>
      <w:r>
        <w:rPr>
          <w:rFonts w:hint="eastAsia" w:asciiTheme="minorEastAsia" w:hAnsiTheme="minorEastAsia" w:eastAsiaTheme="minorEastAsia" w:cstheme="minorEastAsia"/>
          <w:spacing w:val="-2"/>
          <w:sz w:val="21"/>
          <w:szCs w:val="21"/>
        </w:rPr>
        <w:t>联合体投标的，联合体各成员应分别填写。</w:t>
      </w:r>
    </w:p>
    <w:p w14:paraId="3F99817E">
      <w:pPr>
        <w:spacing w:line="220" w:lineRule="auto"/>
        <w:rPr>
          <w:rFonts w:hint="eastAsia" w:asciiTheme="minorEastAsia" w:hAnsiTheme="minorEastAsia" w:eastAsiaTheme="minorEastAsia" w:cstheme="minorEastAsia"/>
          <w:sz w:val="21"/>
          <w:szCs w:val="21"/>
        </w:rPr>
        <w:sectPr>
          <w:footerReference r:id="rId378" w:type="default"/>
          <w:pgSz w:w="11910" w:h="16845"/>
          <w:pgMar w:top="400" w:right="1351" w:bottom="1190" w:left="1291" w:header="0" w:footer="959" w:gutter="0"/>
          <w:cols w:space="720" w:num="1"/>
        </w:sectPr>
      </w:pPr>
    </w:p>
    <w:p w14:paraId="729F219F">
      <w:pPr>
        <w:pStyle w:val="2"/>
        <w:spacing w:line="241" w:lineRule="auto"/>
        <w:rPr>
          <w:rFonts w:hint="eastAsia" w:asciiTheme="minorEastAsia" w:hAnsiTheme="minorEastAsia" w:eastAsiaTheme="minorEastAsia" w:cstheme="minorEastAsia"/>
        </w:rPr>
      </w:pPr>
    </w:p>
    <w:p w14:paraId="554412A9">
      <w:pPr>
        <w:pStyle w:val="2"/>
        <w:spacing w:line="241" w:lineRule="auto"/>
        <w:rPr>
          <w:rFonts w:hint="eastAsia" w:asciiTheme="minorEastAsia" w:hAnsiTheme="minorEastAsia" w:eastAsiaTheme="minorEastAsia" w:cstheme="minorEastAsia"/>
        </w:rPr>
      </w:pPr>
    </w:p>
    <w:p w14:paraId="7463B0E5">
      <w:pPr>
        <w:pStyle w:val="2"/>
        <w:spacing w:line="242" w:lineRule="auto"/>
        <w:rPr>
          <w:rFonts w:hint="eastAsia" w:asciiTheme="minorEastAsia" w:hAnsiTheme="minorEastAsia" w:eastAsiaTheme="minorEastAsia" w:cstheme="minorEastAsia"/>
        </w:rPr>
      </w:pPr>
    </w:p>
    <w:p w14:paraId="247A40F8">
      <w:pPr>
        <w:pStyle w:val="2"/>
        <w:spacing w:line="242" w:lineRule="auto"/>
        <w:rPr>
          <w:rFonts w:hint="eastAsia" w:asciiTheme="minorEastAsia" w:hAnsiTheme="minorEastAsia" w:eastAsiaTheme="minorEastAsia" w:cstheme="minorEastAsia"/>
        </w:rPr>
      </w:pPr>
    </w:p>
    <w:p w14:paraId="6F2E6D90">
      <w:pPr>
        <w:pStyle w:val="2"/>
        <w:spacing w:line="242" w:lineRule="auto"/>
        <w:rPr>
          <w:rFonts w:hint="eastAsia" w:asciiTheme="minorEastAsia" w:hAnsiTheme="minorEastAsia" w:eastAsiaTheme="minorEastAsia" w:cstheme="minorEastAsia"/>
        </w:rPr>
      </w:pPr>
    </w:p>
    <w:p w14:paraId="1EE6E357">
      <w:pPr>
        <w:pStyle w:val="2"/>
        <w:spacing w:line="242" w:lineRule="auto"/>
        <w:rPr>
          <w:rFonts w:hint="eastAsia" w:asciiTheme="minorEastAsia" w:hAnsiTheme="minorEastAsia" w:eastAsiaTheme="minorEastAsia" w:cstheme="minorEastAsia"/>
        </w:rPr>
      </w:pPr>
    </w:p>
    <w:p w14:paraId="4FA84272">
      <w:pPr>
        <w:pStyle w:val="2"/>
        <w:spacing w:line="242" w:lineRule="auto"/>
        <w:rPr>
          <w:rFonts w:hint="eastAsia" w:asciiTheme="minorEastAsia" w:hAnsiTheme="minorEastAsia" w:eastAsiaTheme="minorEastAsia" w:cstheme="minorEastAsia"/>
        </w:rPr>
      </w:pPr>
    </w:p>
    <w:p w14:paraId="42E6CEA7">
      <w:pPr>
        <w:spacing w:before="78" w:line="239" w:lineRule="auto"/>
        <w:ind w:left="3354"/>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1-4  </w:t>
      </w:r>
      <w:r>
        <w:rPr>
          <w:rFonts w:hint="eastAsia" w:asciiTheme="minorEastAsia" w:hAnsiTheme="minorEastAsia" w:eastAsiaTheme="minorEastAsia" w:cstheme="minorEastAsia"/>
          <w:spacing w:val="-1"/>
          <w:sz w:val="24"/>
          <w:szCs w:val="24"/>
        </w:rPr>
        <w:t>建筑业企业信息登记</w:t>
      </w:r>
    </w:p>
    <w:p w14:paraId="686685A1">
      <w:pPr>
        <w:spacing w:line="240" w:lineRule="exact"/>
        <w:rPr>
          <w:rFonts w:hint="eastAsia" w:asciiTheme="minorEastAsia" w:hAnsiTheme="minorEastAsia" w:eastAsiaTheme="minorEastAsia" w:cstheme="minorEastAsia"/>
        </w:rPr>
      </w:pPr>
    </w:p>
    <w:tbl>
      <w:tblPr>
        <w:tblStyle w:val="6"/>
        <w:tblW w:w="925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251"/>
      </w:tblGrid>
      <w:tr w14:paraId="60C607A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07" w:hRule="atLeast"/>
        </w:trPr>
        <w:tc>
          <w:tcPr>
            <w:tcW w:w="9251" w:type="dxa"/>
            <w:vAlign w:val="top"/>
          </w:tcPr>
          <w:p w14:paraId="0D62842C">
            <w:pPr>
              <w:rPr>
                <w:rFonts w:hint="eastAsia" w:asciiTheme="minorEastAsia" w:hAnsiTheme="minorEastAsia" w:eastAsiaTheme="minorEastAsia" w:cstheme="minorEastAsia"/>
                <w:sz w:val="21"/>
              </w:rPr>
            </w:pPr>
          </w:p>
        </w:tc>
      </w:tr>
    </w:tbl>
    <w:p w14:paraId="2CA834B3">
      <w:pPr>
        <w:pStyle w:val="2"/>
        <w:spacing w:line="249" w:lineRule="auto"/>
        <w:rPr>
          <w:rFonts w:hint="eastAsia" w:asciiTheme="minorEastAsia" w:hAnsiTheme="minorEastAsia" w:eastAsiaTheme="minorEastAsia" w:cstheme="minorEastAsia"/>
        </w:rPr>
      </w:pPr>
    </w:p>
    <w:p w14:paraId="3EB1F549">
      <w:pPr>
        <w:pStyle w:val="2"/>
        <w:spacing w:line="249" w:lineRule="auto"/>
        <w:rPr>
          <w:rFonts w:hint="eastAsia" w:asciiTheme="minorEastAsia" w:hAnsiTheme="minorEastAsia" w:eastAsiaTheme="minorEastAsia" w:cstheme="minorEastAsia"/>
        </w:rPr>
      </w:pPr>
    </w:p>
    <w:p w14:paraId="0F1C5426">
      <w:pPr>
        <w:spacing w:before="68" w:line="239" w:lineRule="auto"/>
        <w:ind w:left="1119" w:right="175" w:hanging="9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3"/>
          <w:sz w:val="21"/>
          <w:szCs w:val="21"/>
        </w:rPr>
        <w:t>根据湖北省住房和城乡建设厅 《关</w:t>
      </w:r>
      <w:r>
        <w:rPr>
          <w:rFonts w:hint="eastAsia" w:asciiTheme="minorEastAsia" w:hAnsiTheme="minorEastAsia" w:eastAsiaTheme="minorEastAsia" w:cstheme="minorEastAsia"/>
          <w:spacing w:val="2"/>
          <w:sz w:val="21"/>
          <w:szCs w:val="21"/>
        </w:rPr>
        <w:t>于推动全省建筑市场统一开放的通知》  （鄂建文</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2015</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3"/>
          <w:sz w:val="21"/>
          <w:szCs w:val="21"/>
        </w:rPr>
        <w:t>83</w:t>
      </w:r>
      <w:r>
        <w:rPr>
          <w:rFonts w:hint="eastAsia" w:asciiTheme="minorEastAsia" w:hAnsiTheme="minorEastAsia" w:eastAsiaTheme="minorEastAsia" w:cstheme="minorEastAsia"/>
          <w:spacing w:val="57"/>
          <w:sz w:val="21"/>
          <w:szCs w:val="21"/>
        </w:rPr>
        <w:t xml:space="preserve"> </w:t>
      </w:r>
      <w:r>
        <w:rPr>
          <w:rFonts w:hint="eastAsia" w:asciiTheme="minorEastAsia" w:hAnsiTheme="minorEastAsia" w:eastAsiaTheme="minorEastAsia" w:cstheme="minorEastAsia"/>
          <w:spacing w:val="-3"/>
          <w:sz w:val="21"/>
          <w:szCs w:val="21"/>
        </w:rPr>
        <w:t>号）的规定，“省内外建筑企业在各市州区域流动，统一实行一体化平台登</w:t>
      </w:r>
      <w:r>
        <w:rPr>
          <w:rFonts w:hint="eastAsia" w:asciiTheme="minorEastAsia" w:hAnsiTheme="minorEastAsia" w:eastAsiaTheme="minorEastAsia" w:cstheme="minorEastAsia"/>
          <w:spacing w:val="8"/>
          <w:sz w:val="21"/>
          <w:szCs w:val="21"/>
        </w:rPr>
        <w:t>记管理”。投标人应</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8"/>
          <w:sz w:val="21"/>
          <w:szCs w:val="21"/>
        </w:rPr>
        <w:t>当在“湖北省建筑市场监督</w:t>
      </w:r>
      <w:r>
        <w:rPr>
          <w:rFonts w:hint="eastAsia" w:asciiTheme="minorEastAsia" w:hAnsiTheme="minorEastAsia" w:eastAsiaTheme="minorEastAsia" w:cstheme="minorEastAsia"/>
          <w:spacing w:val="-62"/>
          <w:sz w:val="21"/>
          <w:szCs w:val="21"/>
        </w:rPr>
        <w:t xml:space="preserve"> </w:t>
      </w:r>
      <w:r>
        <w:rPr>
          <w:rFonts w:hint="eastAsia" w:asciiTheme="minorEastAsia" w:hAnsiTheme="minorEastAsia" w:eastAsiaTheme="minorEastAsia" w:cstheme="minorEastAsia"/>
          <w:spacing w:val="8"/>
          <w:sz w:val="21"/>
          <w:szCs w:val="21"/>
        </w:rPr>
        <w:t>与诚信一体化工作平台”（网址：</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"http://jg.hbcic.net.cn/web/"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
          <w:sz w:val="21"/>
          <w:szCs w:val="21"/>
        </w:rPr>
        <w:t>http://jg.hbcic.net.cn/web/</w:t>
      </w:r>
      <w:r>
        <w:rPr>
          <w:rFonts w:hint="eastAsia" w:asciiTheme="minorEastAsia" w:hAnsiTheme="minorEastAsia" w:eastAsiaTheme="minorEastAsia" w:cstheme="minorEastAsia"/>
          <w:spacing w:val="-1"/>
          <w:sz w:val="21"/>
          <w:szCs w:val="21"/>
        </w:rPr>
        <w:fldChar w:fldCharType="end"/>
      </w:r>
      <w:r>
        <w:rPr>
          <w:rFonts w:hint="eastAsia" w:asciiTheme="minorEastAsia" w:hAnsiTheme="minorEastAsia" w:eastAsiaTheme="minorEastAsia" w:cstheme="minorEastAsia"/>
          <w:spacing w:val="-1"/>
          <w:sz w:val="21"/>
          <w:szCs w:val="21"/>
        </w:rPr>
        <w:t>）进行企业基本信息和人员信息登记，并将带二维码的名称为“建筑业企业在鄂投标信息登记表”的扫描件附在本表中。</w:t>
      </w:r>
    </w:p>
    <w:p w14:paraId="33B39A38">
      <w:pPr>
        <w:spacing w:before="6" w:line="238" w:lineRule="auto"/>
        <w:ind w:left="1135" w:right="43"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投标文件“项目管理机构主要人员表”</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z w:val="21"/>
          <w:szCs w:val="21"/>
        </w:rPr>
        <w:t>中的项目经理、项目技术负责人、施工管理、</w:t>
      </w:r>
      <w:r>
        <w:rPr>
          <w:rFonts w:hint="eastAsia" w:asciiTheme="minorEastAsia" w:hAnsiTheme="minorEastAsia" w:eastAsiaTheme="minorEastAsia" w:cstheme="minorEastAsia"/>
          <w:spacing w:val="3"/>
          <w:sz w:val="21"/>
          <w:szCs w:val="21"/>
        </w:rPr>
        <w:t>质量管理、安全管理人员的姓名和岗位信息应当与“建筑业企业在鄂</w:t>
      </w:r>
      <w:r>
        <w:rPr>
          <w:rFonts w:hint="eastAsia" w:asciiTheme="minorEastAsia" w:hAnsiTheme="minorEastAsia" w:eastAsiaTheme="minorEastAsia" w:cstheme="minorEastAsia"/>
          <w:spacing w:val="2"/>
          <w:sz w:val="21"/>
          <w:szCs w:val="21"/>
        </w:rPr>
        <w:t>投标信息登记表”</w:t>
      </w:r>
      <w:r>
        <w:rPr>
          <w:rFonts w:hint="eastAsia" w:asciiTheme="minorEastAsia" w:hAnsiTheme="minorEastAsia" w:eastAsiaTheme="minorEastAsia" w:cstheme="minorEastAsia"/>
          <w:spacing w:val="-4"/>
          <w:sz w:val="21"/>
          <w:szCs w:val="21"/>
        </w:rPr>
        <w:t>中的信息一致。</w:t>
      </w:r>
    </w:p>
    <w:p w14:paraId="0828F635">
      <w:pPr>
        <w:spacing w:line="237" w:lineRule="auto"/>
        <w:ind w:left="9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z w:val="21"/>
          <w:szCs w:val="21"/>
        </w:rPr>
        <w:t>联合体投标的，联合体各成员均应附 “建筑业</w:t>
      </w:r>
      <w:r>
        <w:rPr>
          <w:rFonts w:hint="eastAsia" w:asciiTheme="minorEastAsia" w:hAnsiTheme="minorEastAsia" w:eastAsiaTheme="minorEastAsia" w:cstheme="minorEastAsia"/>
          <w:spacing w:val="-1"/>
          <w:sz w:val="21"/>
          <w:szCs w:val="21"/>
        </w:rPr>
        <w:t>企业在鄂投标信息登记表”。</w:t>
      </w:r>
    </w:p>
    <w:p w14:paraId="0E3C4194">
      <w:pPr>
        <w:spacing w:before="1" w:line="238" w:lineRule="auto"/>
        <w:ind w:left="9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4"/>
          <w:w w:val="101"/>
          <w:sz w:val="21"/>
          <w:szCs w:val="21"/>
        </w:rPr>
        <w:t xml:space="preserve">  </w:t>
      </w:r>
      <w:r>
        <w:rPr>
          <w:rFonts w:hint="eastAsia" w:asciiTheme="minorEastAsia" w:hAnsiTheme="minorEastAsia" w:eastAsiaTheme="minorEastAsia" w:cstheme="minorEastAsia"/>
          <w:spacing w:val="-1"/>
          <w:sz w:val="21"/>
          <w:szCs w:val="21"/>
        </w:rPr>
        <w:t>不具备建筑业企业资质证书的企业无需</w:t>
      </w:r>
      <w:r>
        <w:rPr>
          <w:rFonts w:hint="eastAsia" w:asciiTheme="minorEastAsia" w:hAnsiTheme="minorEastAsia" w:eastAsiaTheme="minorEastAsia" w:cstheme="minorEastAsia"/>
          <w:spacing w:val="-2"/>
          <w:sz w:val="21"/>
          <w:szCs w:val="21"/>
        </w:rPr>
        <w:t>在该一体化平台登记。</w:t>
      </w:r>
    </w:p>
    <w:p w14:paraId="5DFE83DC">
      <w:pPr>
        <w:spacing w:line="238" w:lineRule="auto"/>
        <w:rPr>
          <w:rFonts w:hint="eastAsia" w:asciiTheme="minorEastAsia" w:hAnsiTheme="minorEastAsia" w:eastAsiaTheme="minorEastAsia" w:cstheme="minorEastAsia"/>
          <w:sz w:val="21"/>
          <w:szCs w:val="21"/>
        </w:rPr>
        <w:sectPr>
          <w:footerReference r:id="rId379" w:type="default"/>
          <w:pgSz w:w="11910" w:h="16845"/>
          <w:pgMar w:top="400" w:right="1351" w:bottom="1190" w:left="1291" w:header="0" w:footer="959" w:gutter="0"/>
          <w:cols w:space="720" w:num="1"/>
        </w:sectPr>
      </w:pPr>
    </w:p>
    <w:p w14:paraId="112BB87F">
      <w:pPr>
        <w:pStyle w:val="2"/>
        <w:spacing w:line="241" w:lineRule="auto"/>
        <w:rPr>
          <w:rFonts w:hint="eastAsia" w:asciiTheme="minorEastAsia" w:hAnsiTheme="minorEastAsia" w:eastAsiaTheme="minorEastAsia" w:cstheme="minorEastAsia"/>
        </w:rPr>
      </w:pPr>
    </w:p>
    <w:p w14:paraId="5ECF56CB">
      <w:pPr>
        <w:pStyle w:val="2"/>
        <w:spacing w:line="241" w:lineRule="auto"/>
        <w:rPr>
          <w:rFonts w:hint="eastAsia" w:asciiTheme="minorEastAsia" w:hAnsiTheme="minorEastAsia" w:eastAsiaTheme="minorEastAsia" w:cstheme="minorEastAsia"/>
        </w:rPr>
      </w:pPr>
    </w:p>
    <w:p w14:paraId="26ED0E87">
      <w:pPr>
        <w:pStyle w:val="2"/>
        <w:spacing w:line="242" w:lineRule="auto"/>
        <w:rPr>
          <w:rFonts w:hint="eastAsia" w:asciiTheme="minorEastAsia" w:hAnsiTheme="minorEastAsia" w:eastAsiaTheme="minorEastAsia" w:cstheme="minorEastAsia"/>
        </w:rPr>
      </w:pPr>
    </w:p>
    <w:p w14:paraId="36DB6009">
      <w:pPr>
        <w:pStyle w:val="2"/>
        <w:spacing w:line="242" w:lineRule="auto"/>
        <w:rPr>
          <w:rFonts w:hint="eastAsia" w:asciiTheme="minorEastAsia" w:hAnsiTheme="minorEastAsia" w:eastAsiaTheme="minorEastAsia" w:cstheme="minorEastAsia"/>
        </w:rPr>
      </w:pPr>
    </w:p>
    <w:p w14:paraId="6ABF3231">
      <w:pPr>
        <w:pStyle w:val="2"/>
        <w:spacing w:line="242" w:lineRule="auto"/>
        <w:rPr>
          <w:rFonts w:hint="eastAsia" w:asciiTheme="minorEastAsia" w:hAnsiTheme="minorEastAsia" w:eastAsiaTheme="minorEastAsia" w:cstheme="minorEastAsia"/>
        </w:rPr>
      </w:pPr>
    </w:p>
    <w:p w14:paraId="7D22ABF4">
      <w:pPr>
        <w:pStyle w:val="2"/>
        <w:spacing w:line="242" w:lineRule="auto"/>
        <w:rPr>
          <w:rFonts w:hint="eastAsia" w:asciiTheme="minorEastAsia" w:hAnsiTheme="minorEastAsia" w:eastAsiaTheme="minorEastAsia" w:cstheme="minorEastAsia"/>
        </w:rPr>
      </w:pPr>
    </w:p>
    <w:p w14:paraId="2F587AE1">
      <w:pPr>
        <w:pStyle w:val="2"/>
        <w:spacing w:line="242" w:lineRule="auto"/>
        <w:rPr>
          <w:rFonts w:hint="eastAsia" w:asciiTheme="minorEastAsia" w:hAnsiTheme="minorEastAsia" w:eastAsiaTheme="minorEastAsia" w:cstheme="minorEastAsia"/>
        </w:rPr>
      </w:pPr>
    </w:p>
    <w:p w14:paraId="06996F70">
      <w:pPr>
        <w:spacing w:before="78" w:line="238" w:lineRule="auto"/>
        <w:ind w:left="2288"/>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1-5</w:t>
      </w:r>
      <w:r>
        <w:rPr>
          <w:rFonts w:hint="eastAsia" w:asciiTheme="minorEastAsia" w:hAnsiTheme="minorEastAsia" w:eastAsiaTheme="minorEastAsia" w:cstheme="minorEastAsia"/>
          <w:spacing w:val="23"/>
          <w:w w:val="101"/>
          <w:sz w:val="24"/>
          <w:szCs w:val="24"/>
        </w:rPr>
        <w:t xml:space="preserve"> </w:t>
      </w:r>
      <w:r>
        <w:rPr>
          <w:rFonts w:hint="eastAsia" w:asciiTheme="minorEastAsia" w:hAnsiTheme="minorEastAsia" w:eastAsiaTheme="minorEastAsia" w:cstheme="minorEastAsia"/>
          <w:spacing w:val="-2"/>
          <w:sz w:val="24"/>
          <w:szCs w:val="24"/>
        </w:rPr>
        <w:t>项目管理机构主要人员及简历表</w:t>
      </w:r>
    </w:p>
    <w:p w14:paraId="1AFAC64F">
      <w:pPr>
        <w:pStyle w:val="2"/>
        <w:spacing w:line="456" w:lineRule="auto"/>
        <w:rPr>
          <w:rFonts w:hint="eastAsia" w:asciiTheme="minorEastAsia" w:hAnsiTheme="minorEastAsia" w:eastAsiaTheme="minorEastAsia" w:cstheme="minorEastAsia"/>
        </w:rPr>
      </w:pPr>
    </w:p>
    <w:p w14:paraId="548A0FA8">
      <w:pPr>
        <w:spacing w:before="68" w:line="218" w:lineRule="auto"/>
        <w:ind w:left="3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说明：</w:t>
      </w:r>
      <w:r>
        <w:rPr>
          <w:rFonts w:hint="eastAsia" w:asciiTheme="minorEastAsia" w:hAnsiTheme="minorEastAsia" w:eastAsiaTheme="minorEastAsia" w:cstheme="minorEastAsia"/>
          <w:spacing w:val="-5"/>
          <w:sz w:val="21"/>
          <w:szCs w:val="21"/>
        </w:rPr>
        <w:t>“项目管理机构主要人员及简历表”同本章第八节。</w:t>
      </w:r>
    </w:p>
    <w:p w14:paraId="38F2ACA3">
      <w:pPr>
        <w:spacing w:line="218" w:lineRule="auto"/>
        <w:rPr>
          <w:rFonts w:hint="eastAsia" w:asciiTheme="minorEastAsia" w:hAnsiTheme="minorEastAsia" w:eastAsiaTheme="minorEastAsia" w:cstheme="minorEastAsia"/>
          <w:sz w:val="21"/>
          <w:szCs w:val="21"/>
        </w:rPr>
        <w:sectPr>
          <w:footerReference r:id="rId380" w:type="default"/>
          <w:pgSz w:w="11910" w:h="16845"/>
          <w:pgMar w:top="400" w:right="1786" w:bottom="1190" w:left="1786" w:header="0" w:footer="959" w:gutter="0"/>
          <w:cols w:space="720" w:num="1"/>
        </w:sectPr>
      </w:pPr>
    </w:p>
    <w:p w14:paraId="6388B7C6">
      <w:pPr>
        <w:pStyle w:val="2"/>
        <w:spacing w:line="241" w:lineRule="auto"/>
        <w:rPr>
          <w:rFonts w:hint="eastAsia" w:asciiTheme="minorEastAsia" w:hAnsiTheme="minorEastAsia" w:eastAsiaTheme="minorEastAsia" w:cstheme="minorEastAsia"/>
        </w:rPr>
      </w:pPr>
    </w:p>
    <w:p w14:paraId="356A4550">
      <w:pPr>
        <w:pStyle w:val="2"/>
        <w:spacing w:line="241" w:lineRule="auto"/>
        <w:rPr>
          <w:rFonts w:hint="eastAsia" w:asciiTheme="minorEastAsia" w:hAnsiTheme="minorEastAsia" w:eastAsiaTheme="minorEastAsia" w:cstheme="minorEastAsia"/>
        </w:rPr>
      </w:pPr>
    </w:p>
    <w:p w14:paraId="687F9246">
      <w:pPr>
        <w:pStyle w:val="2"/>
        <w:spacing w:line="242" w:lineRule="auto"/>
        <w:rPr>
          <w:rFonts w:hint="eastAsia" w:asciiTheme="minorEastAsia" w:hAnsiTheme="minorEastAsia" w:eastAsiaTheme="minorEastAsia" w:cstheme="minorEastAsia"/>
        </w:rPr>
      </w:pPr>
    </w:p>
    <w:p w14:paraId="5D7FDBB7">
      <w:pPr>
        <w:pStyle w:val="2"/>
        <w:spacing w:line="242" w:lineRule="auto"/>
        <w:rPr>
          <w:rFonts w:hint="eastAsia" w:asciiTheme="minorEastAsia" w:hAnsiTheme="minorEastAsia" w:eastAsiaTheme="minorEastAsia" w:cstheme="minorEastAsia"/>
        </w:rPr>
      </w:pPr>
    </w:p>
    <w:p w14:paraId="1AE841DA">
      <w:pPr>
        <w:pStyle w:val="2"/>
        <w:spacing w:line="242" w:lineRule="auto"/>
        <w:rPr>
          <w:rFonts w:hint="eastAsia" w:asciiTheme="minorEastAsia" w:hAnsiTheme="minorEastAsia" w:eastAsiaTheme="minorEastAsia" w:cstheme="minorEastAsia"/>
        </w:rPr>
      </w:pPr>
    </w:p>
    <w:p w14:paraId="756ADA56">
      <w:pPr>
        <w:pStyle w:val="2"/>
        <w:spacing w:line="242" w:lineRule="auto"/>
        <w:rPr>
          <w:rFonts w:hint="eastAsia" w:asciiTheme="minorEastAsia" w:hAnsiTheme="minorEastAsia" w:eastAsiaTheme="minorEastAsia" w:cstheme="minorEastAsia"/>
        </w:rPr>
      </w:pPr>
    </w:p>
    <w:p w14:paraId="1C6A8ABF">
      <w:pPr>
        <w:pStyle w:val="2"/>
        <w:spacing w:line="242" w:lineRule="auto"/>
        <w:rPr>
          <w:rFonts w:hint="eastAsia" w:asciiTheme="minorEastAsia" w:hAnsiTheme="minorEastAsia" w:eastAsiaTheme="minorEastAsia" w:cstheme="minorEastAsia"/>
        </w:rPr>
      </w:pPr>
    </w:p>
    <w:p w14:paraId="7A3BA08E">
      <w:pPr>
        <w:spacing w:before="78" w:line="239" w:lineRule="auto"/>
        <w:ind w:left="2723"/>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1-6</w:t>
      </w:r>
      <w:r>
        <w:rPr>
          <w:rFonts w:hint="eastAsia" w:asciiTheme="minorEastAsia" w:hAnsiTheme="minorEastAsia" w:eastAsiaTheme="minorEastAsia" w:cstheme="minorEastAsia"/>
          <w:spacing w:val="23"/>
          <w:w w:val="101"/>
          <w:sz w:val="24"/>
          <w:szCs w:val="24"/>
        </w:rPr>
        <w:t xml:space="preserve"> </w:t>
      </w:r>
      <w:r>
        <w:rPr>
          <w:rFonts w:hint="eastAsia" w:asciiTheme="minorEastAsia" w:hAnsiTheme="minorEastAsia" w:eastAsiaTheme="minorEastAsia" w:cstheme="minorEastAsia"/>
          <w:spacing w:val="-2"/>
          <w:sz w:val="24"/>
          <w:szCs w:val="24"/>
        </w:rPr>
        <w:t>拟投入主要施工机械设备情况表</w:t>
      </w:r>
    </w:p>
    <w:p w14:paraId="1E1B4DB3">
      <w:pPr>
        <w:spacing w:before="134"/>
        <w:rPr>
          <w:rFonts w:hint="eastAsia" w:asciiTheme="minorEastAsia" w:hAnsiTheme="minorEastAsia" w:eastAsiaTheme="minorEastAsia" w:cstheme="minorEastAsia"/>
        </w:rPr>
      </w:pPr>
    </w:p>
    <w:tbl>
      <w:tblPr>
        <w:tblStyle w:val="6"/>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12"/>
        <w:gridCol w:w="1304"/>
        <w:gridCol w:w="1290"/>
        <w:gridCol w:w="1305"/>
        <w:gridCol w:w="1304"/>
        <w:gridCol w:w="1304"/>
        <w:gridCol w:w="1312"/>
      </w:tblGrid>
      <w:tr w14:paraId="65D7D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6" w:hRule="atLeast"/>
        </w:trPr>
        <w:tc>
          <w:tcPr>
            <w:tcW w:w="1312" w:type="dxa"/>
            <w:vAlign w:val="top"/>
          </w:tcPr>
          <w:p w14:paraId="488BCAC7">
            <w:pPr>
              <w:pStyle w:val="7"/>
              <w:spacing w:before="104" w:line="241" w:lineRule="auto"/>
              <w:ind w:left="547" w:right="124" w:hanging="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机械设备名</w:t>
            </w:r>
            <w:r>
              <w:rPr>
                <w:rFonts w:hint="eastAsia" w:asciiTheme="minorEastAsia" w:hAnsiTheme="minorEastAsia" w:eastAsiaTheme="minorEastAsia" w:cstheme="minorEastAsia"/>
                <w:sz w:val="21"/>
                <w:szCs w:val="21"/>
              </w:rPr>
              <w:t>称</w:t>
            </w:r>
          </w:p>
        </w:tc>
        <w:tc>
          <w:tcPr>
            <w:tcW w:w="1304" w:type="dxa"/>
            <w:vAlign w:val="top"/>
          </w:tcPr>
          <w:p w14:paraId="6EEC3ACB">
            <w:pPr>
              <w:pStyle w:val="7"/>
              <w:spacing w:before="239" w:line="220" w:lineRule="auto"/>
              <w:ind w:left="2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型号规格</w:t>
            </w:r>
          </w:p>
        </w:tc>
        <w:tc>
          <w:tcPr>
            <w:tcW w:w="1290" w:type="dxa"/>
            <w:vAlign w:val="top"/>
          </w:tcPr>
          <w:p w14:paraId="6A30D779">
            <w:pPr>
              <w:pStyle w:val="7"/>
              <w:spacing w:before="239" w:line="220" w:lineRule="auto"/>
              <w:ind w:left="3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数</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5"/>
                <w:sz w:val="21"/>
                <w:szCs w:val="21"/>
              </w:rPr>
              <w:t>量</w:t>
            </w:r>
          </w:p>
        </w:tc>
        <w:tc>
          <w:tcPr>
            <w:tcW w:w="1305" w:type="dxa"/>
            <w:vAlign w:val="top"/>
          </w:tcPr>
          <w:p w14:paraId="39AF7DB3">
            <w:pPr>
              <w:pStyle w:val="7"/>
              <w:spacing w:before="239" w:line="220" w:lineRule="auto"/>
              <w:ind w:left="2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目前状况</w:t>
            </w:r>
          </w:p>
        </w:tc>
        <w:tc>
          <w:tcPr>
            <w:tcW w:w="1304" w:type="dxa"/>
            <w:vAlign w:val="top"/>
          </w:tcPr>
          <w:p w14:paraId="27D40846">
            <w:pPr>
              <w:pStyle w:val="7"/>
              <w:spacing w:before="239" w:line="220" w:lineRule="auto"/>
              <w:ind w:left="35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来</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5"/>
                <w:sz w:val="21"/>
                <w:szCs w:val="21"/>
              </w:rPr>
              <w:t>源</w:t>
            </w:r>
          </w:p>
        </w:tc>
        <w:tc>
          <w:tcPr>
            <w:tcW w:w="1304" w:type="dxa"/>
            <w:vAlign w:val="top"/>
          </w:tcPr>
          <w:p w14:paraId="56EA3BB2">
            <w:pPr>
              <w:pStyle w:val="7"/>
              <w:spacing w:before="240" w:line="220" w:lineRule="auto"/>
              <w:ind w:left="1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现停放地点</w:t>
            </w:r>
          </w:p>
        </w:tc>
        <w:tc>
          <w:tcPr>
            <w:tcW w:w="1312" w:type="dxa"/>
            <w:vAlign w:val="top"/>
          </w:tcPr>
          <w:p w14:paraId="369DB512">
            <w:pPr>
              <w:pStyle w:val="7"/>
              <w:spacing w:before="240" w:line="221" w:lineRule="auto"/>
              <w:ind w:left="3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备</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6"/>
                <w:sz w:val="21"/>
                <w:szCs w:val="21"/>
              </w:rPr>
              <w:t>注</w:t>
            </w:r>
          </w:p>
        </w:tc>
      </w:tr>
      <w:tr w14:paraId="5EC2B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0ECF4770">
            <w:pPr>
              <w:rPr>
                <w:rFonts w:hint="eastAsia" w:asciiTheme="minorEastAsia" w:hAnsiTheme="minorEastAsia" w:eastAsiaTheme="minorEastAsia" w:cstheme="minorEastAsia"/>
                <w:sz w:val="21"/>
              </w:rPr>
            </w:pPr>
          </w:p>
        </w:tc>
        <w:tc>
          <w:tcPr>
            <w:tcW w:w="1304" w:type="dxa"/>
            <w:vAlign w:val="top"/>
          </w:tcPr>
          <w:p w14:paraId="05C99DE5">
            <w:pPr>
              <w:rPr>
                <w:rFonts w:hint="eastAsia" w:asciiTheme="minorEastAsia" w:hAnsiTheme="minorEastAsia" w:eastAsiaTheme="minorEastAsia" w:cstheme="minorEastAsia"/>
                <w:sz w:val="21"/>
              </w:rPr>
            </w:pPr>
          </w:p>
        </w:tc>
        <w:tc>
          <w:tcPr>
            <w:tcW w:w="1290" w:type="dxa"/>
            <w:vAlign w:val="top"/>
          </w:tcPr>
          <w:p w14:paraId="42AAD718">
            <w:pPr>
              <w:rPr>
                <w:rFonts w:hint="eastAsia" w:asciiTheme="minorEastAsia" w:hAnsiTheme="minorEastAsia" w:eastAsiaTheme="minorEastAsia" w:cstheme="minorEastAsia"/>
                <w:sz w:val="21"/>
              </w:rPr>
            </w:pPr>
          </w:p>
        </w:tc>
        <w:tc>
          <w:tcPr>
            <w:tcW w:w="1305" w:type="dxa"/>
            <w:vAlign w:val="top"/>
          </w:tcPr>
          <w:p w14:paraId="1AD45828">
            <w:pPr>
              <w:rPr>
                <w:rFonts w:hint="eastAsia" w:asciiTheme="minorEastAsia" w:hAnsiTheme="minorEastAsia" w:eastAsiaTheme="minorEastAsia" w:cstheme="minorEastAsia"/>
                <w:sz w:val="21"/>
              </w:rPr>
            </w:pPr>
          </w:p>
        </w:tc>
        <w:tc>
          <w:tcPr>
            <w:tcW w:w="1304" w:type="dxa"/>
            <w:vAlign w:val="top"/>
          </w:tcPr>
          <w:p w14:paraId="650DFE72">
            <w:pPr>
              <w:rPr>
                <w:rFonts w:hint="eastAsia" w:asciiTheme="minorEastAsia" w:hAnsiTheme="minorEastAsia" w:eastAsiaTheme="minorEastAsia" w:cstheme="minorEastAsia"/>
                <w:sz w:val="21"/>
              </w:rPr>
            </w:pPr>
          </w:p>
        </w:tc>
        <w:tc>
          <w:tcPr>
            <w:tcW w:w="1304" w:type="dxa"/>
            <w:vAlign w:val="top"/>
          </w:tcPr>
          <w:p w14:paraId="61EA0DF7">
            <w:pPr>
              <w:rPr>
                <w:rFonts w:hint="eastAsia" w:asciiTheme="minorEastAsia" w:hAnsiTheme="minorEastAsia" w:eastAsiaTheme="minorEastAsia" w:cstheme="minorEastAsia"/>
                <w:sz w:val="21"/>
              </w:rPr>
            </w:pPr>
          </w:p>
        </w:tc>
        <w:tc>
          <w:tcPr>
            <w:tcW w:w="1312" w:type="dxa"/>
            <w:vAlign w:val="top"/>
          </w:tcPr>
          <w:p w14:paraId="5916A92E">
            <w:pPr>
              <w:rPr>
                <w:rFonts w:hint="eastAsia" w:asciiTheme="minorEastAsia" w:hAnsiTheme="minorEastAsia" w:eastAsiaTheme="minorEastAsia" w:cstheme="minorEastAsia"/>
                <w:sz w:val="21"/>
              </w:rPr>
            </w:pPr>
          </w:p>
        </w:tc>
      </w:tr>
      <w:tr w14:paraId="420BA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2C5A33E7">
            <w:pPr>
              <w:rPr>
                <w:rFonts w:hint="eastAsia" w:asciiTheme="minorEastAsia" w:hAnsiTheme="minorEastAsia" w:eastAsiaTheme="minorEastAsia" w:cstheme="minorEastAsia"/>
                <w:sz w:val="21"/>
              </w:rPr>
            </w:pPr>
          </w:p>
        </w:tc>
        <w:tc>
          <w:tcPr>
            <w:tcW w:w="1304" w:type="dxa"/>
            <w:vAlign w:val="top"/>
          </w:tcPr>
          <w:p w14:paraId="74E2F7CE">
            <w:pPr>
              <w:rPr>
                <w:rFonts w:hint="eastAsia" w:asciiTheme="minorEastAsia" w:hAnsiTheme="minorEastAsia" w:eastAsiaTheme="minorEastAsia" w:cstheme="minorEastAsia"/>
                <w:sz w:val="21"/>
              </w:rPr>
            </w:pPr>
          </w:p>
        </w:tc>
        <w:tc>
          <w:tcPr>
            <w:tcW w:w="1290" w:type="dxa"/>
            <w:vAlign w:val="top"/>
          </w:tcPr>
          <w:p w14:paraId="0231F7FA">
            <w:pPr>
              <w:rPr>
                <w:rFonts w:hint="eastAsia" w:asciiTheme="minorEastAsia" w:hAnsiTheme="minorEastAsia" w:eastAsiaTheme="minorEastAsia" w:cstheme="minorEastAsia"/>
                <w:sz w:val="21"/>
              </w:rPr>
            </w:pPr>
          </w:p>
        </w:tc>
        <w:tc>
          <w:tcPr>
            <w:tcW w:w="1305" w:type="dxa"/>
            <w:vAlign w:val="top"/>
          </w:tcPr>
          <w:p w14:paraId="7AFA5533">
            <w:pPr>
              <w:rPr>
                <w:rFonts w:hint="eastAsia" w:asciiTheme="minorEastAsia" w:hAnsiTheme="minorEastAsia" w:eastAsiaTheme="minorEastAsia" w:cstheme="minorEastAsia"/>
                <w:sz w:val="21"/>
              </w:rPr>
            </w:pPr>
          </w:p>
        </w:tc>
        <w:tc>
          <w:tcPr>
            <w:tcW w:w="1304" w:type="dxa"/>
            <w:vAlign w:val="top"/>
          </w:tcPr>
          <w:p w14:paraId="2B788FB7">
            <w:pPr>
              <w:rPr>
                <w:rFonts w:hint="eastAsia" w:asciiTheme="minorEastAsia" w:hAnsiTheme="minorEastAsia" w:eastAsiaTheme="minorEastAsia" w:cstheme="minorEastAsia"/>
                <w:sz w:val="21"/>
              </w:rPr>
            </w:pPr>
          </w:p>
        </w:tc>
        <w:tc>
          <w:tcPr>
            <w:tcW w:w="1304" w:type="dxa"/>
            <w:vAlign w:val="top"/>
          </w:tcPr>
          <w:p w14:paraId="50842C17">
            <w:pPr>
              <w:rPr>
                <w:rFonts w:hint="eastAsia" w:asciiTheme="minorEastAsia" w:hAnsiTheme="minorEastAsia" w:eastAsiaTheme="minorEastAsia" w:cstheme="minorEastAsia"/>
                <w:sz w:val="21"/>
              </w:rPr>
            </w:pPr>
          </w:p>
        </w:tc>
        <w:tc>
          <w:tcPr>
            <w:tcW w:w="1312" w:type="dxa"/>
            <w:vAlign w:val="top"/>
          </w:tcPr>
          <w:p w14:paraId="6C775704">
            <w:pPr>
              <w:rPr>
                <w:rFonts w:hint="eastAsia" w:asciiTheme="minorEastAsia" w:hAnsiTheme="minorEastAsia" w:eastAsiaTheme="minorEastAsia" w:cstheme="minorEastAsia"/>
                <w:sz w:val="21"/>
              </w:rPr>
            </w:pPr>
          </w:p>
        </w:tc>
      </w:tr>
      <w:tr w14:paraId="12520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7DEC1982">
            <w:pPr>
              <w:rPr>
                <w:rFonts w:hint="eastAsia" w:asciiTheme="minorEastAsia" w:hAnsiTheme="minorEastAsia" w:eastAsiaTheme="minorEastAsia" w:cstheme="minorEastAsia"/>
                <w:sz w:val="21"/>
              </w:rPr>
            </w:pPr>
          </w:p>
        </w:tc>
        <w:tc>
          <w:tcPr>
            <w:tcW w:w="1304" w:type="dxa"/>
            <w:vAlign w:val="top"/>
          </w:tcPr>
          <w:p w14:paraId="31091953">
            <w:pPr>
              <w:rPr>
                <w:rFonts w:hint="eastAsia" w:asciiTheme="minorEastAsia" w:hAnsiTheme="minorEastAsia" w:eastAsiaTheme="minorEastAsia" w:cstheme="minorEastAsia"/>
                <w:sz w:val="21"/>
              </w:rPr>
            </w:pPr>
          </w:p>
        </w:tc>
        <w:tc>
          <w:tcPr>
            <w:tcW w:w="1290" w:type="dxa"/>
            <w:vAlign w:val="top"/>
          </w:tcPr>
          <w:p w14:paraId="748EDAF4">
            <w:pPr>
              <w:rPr>
                <w:rFonts w:hint="eastAsia" w:asciiTheme="minorEastAsia" w:hAnsiTheme="minorEastAsia" w:eastAsiaTheme="minorEastAsia" w:cstheme="minorEastAsia"/>
                <w:sz w:val="21"/>
              </w:rPr>
            </w:pPr>
          </w:p>
        </w:tc>
        <w:tc>
          <w:tcPr>
            <w:tcW w:w="1305" w:type="dxa"/>
            <w:vAlign w:val="top"/>
          </w:tcPr>
          <w:p w14:paraId="463E22F5">
            <w:pPr>
              <w:rPr>
                <w:rFonts w:hint="eastAsia" w:asciiTheme="minorEastAsia" w:hAnsiTheme="minorEastAsia" w:eastAsiaTheme="minorEastAsia" w:cstheme="minorEastAsia"/>
                <w:sz w:val="21"/>
              </w:rPr>
            </w:pPr>
          </w:p>
        </w:tc>
        <w:tc>
          <w:tcPr>
            <w:tcW w:w="1304" w:type="dxa"/>
            <w:vAlign w:val="top"/>
          </w:tcPr>
          <w:p w14:paraId="14902D8B">
            <w:pPr>
              <w:rPr>
                <w:rFonts w:hint="eastAsia" w:asciiTheme="minorEastAsia" w:hAnsiTheme="minorEastAsia" w:eastAsiaTheme="minorEastAsia" w:cstheme="minorEastAsia"/>
                <w:sz w:val="21"/>
              </w:rPr>
            </w:pPr>
          </w:p>
        </w:tc>
        <w:tc>
          <w:tcPr>
            <w:tcW w:w="1304" w:type="dxa"/>
            <w:vAlign w:val="top"/>
          </w:tcPr>
          <w:p w14:paraId="395A539E">
            <w:pPr>
              <w:rPr>
                <w:rFonts w:hint="eastAsia" w:asciiTheme="minorEastAsia" w:hAnsiTheme="minorEastAsia" w:eastAsiaTheme="minorEastAsia" w:cstheme="minorEastAsia"/>
                <w:sz w:val="21"/>
              </w:rPr>
            </w:pPr>
          </w:p>
        </w:tc>
        <w:tc>
          <w:tcPr>
            <w:tcW w:w="1312" w:type="dxa"/>
            <w:vAlign w:val="top"/>
          </w:tcPr>
          <w:p w14:paraId="166AF202">
            <w:pPr>
              <w:rPr>
                <w:rFonts w:hint="eastAsia" w:asciiTheme="minorEastAsia" w:hAnsiTheme="minorEastAsia" w:eastAsiaTheme="minorEastAsia" w:cstheme="minorEastAsia"/>
                <w:sz w:val="21"/>
              </w:rPr>
            </w:pPr>
          </w:p>
        </w:tc>
      </w:tr>
      <w:tr w14:paraId="65517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6F1BB08B">
            <w:pPr>
              <w:rPr>
                <w:rFonts w:hint="eastAsia" w:asciiTheme="minorEastAsia" w:hAnsiTheme="minorEastAsia" w:eastAsiaTheme="minorEastAsia" w:cstheme="minorEastAsia"/>
                <w:sz w:val="21"/>
              </w:rPr>
            </w:pPr>
          </w:p>
        </w:tc>
        <w:tc>
          <w:tcPr>
            <w:tcW w:w="1304" w:type="dxa"/>
            <w:vAlign w:val="top"/>
          </w:tcPr>
          <w:p w14:paraId="066D9282">
            <w:pPr>
              <w:rPr>
                <w:rFonts w:hint="eastAsia" w:asciiTheme="minorEastAsia" w:hAnsiTheme="minorEastAsia" w:eastAsiaTheme="minorEastAsia" w:cstheme="minorEastAsia"/>
                <w:sz w:val="21"/>
              </w:rPr>
            </w:pPr>
          </w:p>
        </w:tc>
        <w:tc>
          <w:tcPr>
            <w:tcW w:w="1290" w:type="dxa"/>
            <w:vAlign w:val="top"/>
          </w:tcPr>
          <w:p w14:paraId="1570D273">
            <w:pPr>
              <w:rPr>
                <w:rFonts w:hint="eastAsia" w:asciiTheme="minorEastAsia" w:hAnsiTheme="minorEastAsia" w:eastAsiaTheme="minorEastAsia" w:cstheme="minorEastAsia"/>
                <w:sz w:val="21"/>
              </w:rPr>
            </w:pPr>
          </w:p>
        </w:tc>
        <w:tc>
          <w:tcPr>
            <w:tcW w:w="1305" w:type="dxa"/>
            <w:vAlign w:val="top"/>
          </w:tcPr>
          <w:p w14:paraId="2885824C">
            <w:pPr>
              <w:rPr>
                <w:rFonts w:hint="eastAsia" w:asciiTheme="minorEastAsia" w:hAnsiTheme="minorEastAsia" w:eastAsiaTheme="minorEastAsia" w:cstheme="minorEastAsia"/>
                <w:sz w:val="21"/>
              </w:rPr>
            </w:pPr>
          </w:p>
        </w:tc>
        <w:tc>
          <w:tcPr>
            <w:tcW w:w="1304" w:type="dxa"/>
            <w:vAlign w:val="top"/>
          </w:tcPr>
          <w:p w14:paraId="351E626C">
            <w:pPr>
              <w:rPr>
                <w:rFonts w:hint="eastAsia" w:asciiTheme="minorEastAsia" w:hAnsiTheme="minorEastAsia" w:eastAsiaTheme="minorEastAsia" w:cstheme="minorEastAsia"/>
                <w:sz w:val="21"/>
              </w:rPr>
            </w:pPr>
          </w:p>
        </w:tc>
        <w:tc>
          <w:tcPr>
            <w:tcW w:w="1304" w:type="dxa"/>
            <w:vAlign w:val="top"/>
          </w:tcPr>
          <w:p w14:paraId="5E47B8B3">
            <w:pPr>
              <w:rPr>
                <w:rFonts w:hint="eastAsia" w:asciiTheme="minorEastAsia" w:hAnsiTheme="minorEastAsia" w:eastAsiaTheme="minorEastAsia" w:cstheme="minorEastAsia"/>
                <w:sz w:val="21"/>
              </w:rPr>
            </w:pPr>
          </w:p>
        </w:tc>
        <w:tc>
          <w:tcPr>
            <w:tcW w:w="1312" w:type="dxa"/>
            <w:vAlign w:val="top"/>
          </w:tcPr>
          <w:p w14:paraId="071971A0">
            <w:pPr>
              <w:rPr>
                <w:rFonts w:hint="eastAsia" w:asciiTheme="minorEastAsia" w:hAnsiTheme="minorEastAsia" w:eastAsiaTheme="minorEastAsia" w:cstheme="minorEastAsia"/>
                <w:sz w:val="21"/>
              </w:rPr>
            </w:pPr>
          </w:p>
        </w:tc>
      </w:tr>
      <w:tr w14:paraId="399A3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13D88B6E">
            <w:pPr>
              <w:rPr>
                <w:rFonts w:hint="eastAsia" w:asciiTheme="minorEastAsia" w:hAnsiTheme="minorEastAsia" w:eastAsiaTheme="minorEastAsia" w:cstheme="minorEastAsia"/>
                <w:sz w:val="21"/>
              </w:rPr>
            </w:pPr>
          </w:p>
        </w:tc>
        <w:tc>
          <w:tcPr>
            <w:tcW w:w="1304" w:type="dxa"/>
            <w:vAlign w:val="top"/>
          </w:tcPr>
          <w:p w14:paraId="20A3979B">
            <w:pPr>
              <w:rPr>
                <w:rFonts w:hint="eastAsia" w:asciiTheme="minorEastAsia" w:hAnsiTheme="minorEastAsia" w:eastAsiaTheme="minorEastAsia" w:cstheme="minorEastAsia"/>
                <w:sz w:val="21"/>
              </w:rPr>
            </w:pPr>
          </w:p>
        </w:tc>
        <w:tc>
          <w:tcPr>
            <w:tcW w:w="1290" w:type="dxa"/>
            <w:vAlign w:val="top"/>
          </w:tcPr>
          <w:p w14:paraId="47CDDD8B">
            <w:pPr>
              <w:rPr>
                <w:rFonts w:hint="eastAsia" w:asciiTheme="minorEastAsia" w:hAnsiTheme="minorEastAsia" w:eastAsiaTheme="minorEastAsia" w:cstheme="minorEastAsia"/>
                <w:sz w:val="21"/>
              </w:rPr>
            </w:pPr>
          </w:p>
        </w:tc>
        <w:tc>
          <w:tcPr>
            <w:tcW w:w="1305" w:type="dxa"/>
            <w:vAlign w:val="top"/>
          </w:tcPr>
          <w:p w14:paraId="67EB4D60">
            <w:pPr>
              <w:rPr>
                <w:rFonts w:hint="eastAsia" w:asciiTheme="minorEastAsia" w:hAnsiTheme="minorEastAsia" w:eastAsiaTheme="minorEastAsia" w:cstheme="minorEastAsia"/>
                <w:sz w:val="21"/>
              </w:rPr>
            </w:pPr>
          </w:p>
        </w:tc>
        <w:tc>
          <w:tcPr>
            <w:tcW w:w="1304" w:type="dxa"/>
            <w:vAlign w:val="top"/>
          </w:tcPr>
          <w:p w14:paraId="0916B364">
            <w:pPr>
              <w:rPr>
                <w:rFonts w:hint="eastAsia" w:asciiTheme="minorEastAsia" w:hAnsiTheme="minorEastAsia" w:eastAsiaTheme="minorEastAsia" w:cstheme="minorEastAsia"/>
                <w:sz w:val="21"/>
              </w:rPr>
            </w:pPr>
          </w:p>
        </w:tc>
        <w:tc>
          <w:tcPr>
            <w:tcW w:w="1304" w:type="dxa"/>
            <w:vAlign w:val="top"/>
          </w:tcPr>
          <w:p w14:paraId="1967E5D1">
            <w:pPr>
              <w:rPr>
                <w:rFonts w:hint="eastAsia" w:asciiTheme="minorEastAsia" w:hAnsiTheme="minorEastAsia" w:eastAsiaTheme="minorEastAsia" w:cstheme="minorEastAsia"/>
                <w:sz w:val="21"/>
              </w:rPr>
            </w:pPr>
          </w:p>
        </w:tc>
        <w:tc>
          <w:tcPr>
            <w:tcW w:w="1312" w:type="dxa"/>
            <w:vAlign w:val="top"/>
          </w:tcPr>
          <w:p w14:paraId="7F7E8068">
            <w:pPr>
              <w:rPr>
                <w:rFonts w:hint="eastAsia" w:asciiTheme="minorEastAsia" w:hAnsiTheme="minorEastAsia" w:eastAsiaTheme="minorEastAsia" w:cstheme="minorEastAsia"/>
                <w:sz w:val="21"/>
              </w:rPr>
            </w:pPr>
          </w:p>
        </w:tc>
      </w:tr>
      <w:tr w14:paraId="00554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69ABDFED">
            <w:pPr>
              <w:rPr>
                <w:rFonts w:hint="eastAsia" w:asciiTheme="minorEastAsia" w:hAnsiTheme="minorEastAsia" w:eastAsiaTheme="minorEastAsia" w:cstheme="minorEastAsia"/>
                <w:sz w:val="21"/>
              </w:rPr>
            </w:pPr>
          </w:p>
        </w:tc>
        <w:tc>
          <w:tcPr>
            <w:tcW w:w="1304" w:type="dxa"/>
            <w:vAlign w:val="top"/>
          </w:tcPr>
          <w:p w14:paraId="412BBE91">
            <w:pPr>
              <w:rPr>
                <w:rFonts w:hint="eastAsia" w:asciiTheme="minorEastAsia" w:hAnsiTheme="minorEastAsia" w:eastAsiaTheme="minorEastAsia" w:cstheme="minorEastAsia"/>
                <w:sz w:val="21"/>
              </w:rPr>
            </w:pPr>
          </w:p>
        </w:tc>
        <w:tc>
          <w:tcPr>
            <w:tcW w:w="1290" w:type="dxa"/>
            <w:vAlign w:val="top"/>
          </w:tcPr>
          <w:p w14:paraId="69710253">
            <w:pPr>
              <w:rPr>
                <w:rFonts w:hint="eastAsia" w:asciiTheme="minorEastAsia" w:hAnsiTheme="minorEastAsia" w:eastAsiaTheme="minorEastAsia" w:cstheme="minorEastAsia"/>
                <w:sz w:val="21"/>
              </w:rPr>
            </w:pPr>
          </w:p>
        </w:tc>
        <w:tc>
          <w:tcPr>
            <w:tcW w:w="1305" w:type="dxa"/>
            <w:vAlign w:val="top"/>
          </w:tcPr>
          <w:p w14:paraId="40A76C5C">
            <w:pPr>
              <w:rPr>
                <w:rFonts w:hint="eastAsia" w:asciiTheme="minorEastAsia" w:hAnsiTheme="minorEastAsia" w:eastAsiaTheme="minorEastAsia" w:cstheme="minorEastAsia"/>
                <w:sz w:val="21"/>
              </w:rPr>
            </w:pPr>
          </w:p>
        </w:tc>
        <w:tc>
          <w:tcPr>
            <w:tcW w:w="1304" w:type="dxa"/>
            <w:vAlign w:val="top"/>
          </w:tcPr>
          <w:p w14:paraId="6A43FDFE">
            <w:pPr>
              <w:rPr>
                <w:rFonts w:hint="eastAsia" w:asciiTheme="minorEastAsia" w:hAnsiTheme="minorEastAsia" w:eastAsiaTheme="minorEastAsia" w:cstheme="minorEastAsia"/>
                <w:sz w:val="21"/>
              </w:rPr>
            </w:pPr>
          </w:p>
        </w:tc>
        <w:tc>
          <w:tcPr>
            <w:tcW w:w="1304" w:type="dxa"/>
            <w:vAlign w:val="top"/>
          </w:tcPr>
          <w:p w14:paraId="75DF4BA7">
            <w:pPr>
              <w:rPr>
                <w:rFonts w:hint="eastAsia" w:asciiTheme="minorEastAsia" w:hAnsiTheme="minorEastAsia" w:eastAsiaTheme="minorEastAsia" w:cstheme="minorEastAsia"/>
                <w:sz w:val="21"/>
              </w:rPr>
            </w:pPr>
          </w:p>
        </w:tc>
        <w:tc>
          <w:tcPr>
            <w:tcW w:w="1312" w:type="dxa"/>
            <w:vAlign w:val="top"/>
          </w:tcPr>
          <w:p w14:paraId="2A22643B">
            <w:pPr>
              <w:rPr>
                <w:rFonts w:hint="eastAsia" w:asciiTheme="minorEastAsia" w:hAnsiTheme="minorEastAsia" w:eastAsiaTheme="minorEastAsia" w:cstheme="minorEastAsia"/>
                <w:sz w:val="21"/>
              </w:rPr>
            </w:pPr>
          </w:p>
        </w:tc>
      </w:tr>
      <w:tr w14:paraId="59A76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788CEC34">
            <w:pPr>
              <w:rPr>
                <w:rFonts w:hint="eastAsia" w:asciiTheme="minorEastAsia" w:hAnsiTheme="minorEastAsia" w:eastAsiaTheme="minorEastAsia" w:cstheme="minorEastAsia"/>
                <w:sz w:val="21"/>
              </w:rPr>
            </w:pPr>
          </w:p>
        </w:tc>
        <w:tc>
          <w:tcPr>
            <w:tcW w:w="1304" w:type="dxa"/>
            <w:vAlign w:val="top"/>
          </w:tcPr>
          <w:p w14:paraId="40DBC858">
            <w:pPr>
              <w:rPr>
                <w:rFonts w:hint="eastAsia" w:asciiTheme="minorEastAsia" w:hAnsiTheme="minorEastAsia" w:eastAsiaTheme="minorEastAsia" w:cstheme="minorEastAsia"/>
                <w:sz w:val="21"/>
              </w:rPr>
            </w:pPr>
          </w:p>
        </w:tc>
        <w:tc>
          <w:tcPr>
            <w:tcW w:w="1290" w:type="dxa"/>
            <w:vAlign w:val="top"/>
          </w:tcPr>
          <w:p w14:paraId="7CA39F4A">
            <w:pPr>
              <w:rPr>
                <w:rFonts w:hint="eastAsia" w:asciiTheme="minorEastAsia" w:hAnsiTheme="minorEastAsia" w:eastAsiaTheme="minorEastAsia" w:cstheme="minorEastAsia"/>
                <w:sz w:val="21"/>
              </w:rPr>
            </w:pPr>
          </w:p>
        </w:tc>
        <w:tc>
          <w:tcPr>
            <w:tcW w:w="1305" w:type="dxa"/>
            <w:vAlign w:val="top"/>
          </w:tcPr>
          <w:p w14:paraId="39A4AB5A">
            <w:pPr>
              <w:rPr>
                <w:rFonts w:hint="eastAsia" w:asciiTheme="minorEastAsia" w:hAnsiTheme="minorEastAsia" w:eastAsiaTheme="minorEastAsia" w:cstheme="minorEastAsia"/>
                <w:sz w:val="21"/>
              </w:rPr>
            </w:pPr>
          </w:p>
        </w:tc>
        <w:tc>
          <w:tcPr>
            <w:tcW w:w="1304" w:type="dxa"/>
            <w:vAlign w:val="top"/>
          </w:tcPr>
          <w:p w14:paraId="47524D1A">
            <w:pPr>
              <w:rPr>
                <w:rFonts w:hint="eastAsia" w:asciiTheme="minorEastAsia" w:hAnsiTheme="minorEastAsia" w:eastAsiaTheme="minorEastAsia" w:cstheme="minorEastAsia"/>
                <w:sz w:val="21"/>
              </w:rPr>
            </w:pPr>
          </w:p>
        </w:tc>
        <w:tc>
          <w:tcPr>
            <w:tcW w:w="1304" w:type="dxa"/>
            <w:vAlign w:val="top"/>
          </w:tcPr>
          <w:p w14:paraId="0BE827C1">
            <w:pPr>
              <w:rPr>
                <w:rFonts w:hint="eastAsia" w:asciiTheme="minorEastAsia" w:hAnsiTheme="minorEastAsia" w:eastAsiaTheme="minorEastAsia" w:cstheme="minorEastAsia"/>
                <w:sz w:val="21"/>
              </w:rPr>
            </w:pPr>
          </w:p>
        </w:tc>
        <w:tc>
          <w:tcPr>
            <w:tcW w:w="1312" w:type="dxa"/>
            <w:vAlign w:val="top"/>
          </w:tcPr>
          <w:p w14:paraId="6F376372">
            <w:pPr>
              <w:rPr>
                <w:rFonts w:hint="eastAsia" w:asciiTheme="minorEastAsia" w:hAnsiTheme="minorEastAsia" w:eastAsiaTheme="minorEastAsia" w:cstheme="minorEastAsia"/>
                <w:sz w:val="21"/>
              </w:rPr>
            </w:pPr>
          </w:p>
        </w:tc>
      </w:tr>
      <w:tr w14:paraId="39DA7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trPr>
        <w:tc>
          <w:tcPr>
            <w:tcW w:w="1312" w:type="dxa"/>
            <w:vAlign w:val="top"/>
          </w:tcPr>
          <w:p w14:paraId="16408430">
            <w:pPr>
              <w:rPr>
                <w:rFonts w:hint="eastAsia" w:asciiTheme="minorEastAsia" w:hAnsiTheme="minorEastAsia" w:eastAsiaTheme="minorEastAsia" w:cstheme="minorEastAsia"/>
                <w:sz w:val="21"/>
              </w:rPr>
            </w:pPr>
          </w:p>
        </w:tc>
        <w:tc>
          <w:tcPr>
            <w:tcW w:w="1304" w:type="dxa"/>
            <w:vAlign w:val="top"/>
          </w:tcPr>
          <w:p w14:paraId="35B6C50A">
            <w:pPr>
              <w:rPr>
                <w:rFonts w:hint="eastAsia" w:asciiTheme="minorEastAsia" w:hAnsiTheme="minorEastAsia" w:eastAsiaTheme="minorEastAsia" w:cstheme="minorEastAsia"/>
                <w:sz w:val="21"/>
              </w:rPr>
            </w:pPr>
          </w:p>
        </w:tc>
        <w:tc>
          <w:tcPr>
            <w:tcW w:w="1290" w:type="dxa"/>
            <w:vAlign w:val="top"/>
          </w:tcPr>
          <w:p w14:paraId="4B35FF07">
            <w:pPr>
              <w:rPr>
                <w:rFonts w:hint="eastAsia" w:asciiTheme="minorEastAsia" w:hAnsiTheme="minorEastAsia" w:eastAsiaTheme="minorEastAsia" w:cstheme="minorEastAsia"/>
                <w:sz w:val="21"/>
              </w:rPr>
            </w:pPr>
          </w:p>
        </w:tc>
        <w:tc>
          <w:tcPr>
            <w:tcW w:w="1305" w:type="dxa"/>
            <w:vAlign w:val="top"/>
          </w:tcPr>
          <w:p w14:paraId="20153BBB">
            <w:pPr>
              <w:rPr>
                <w:rFonts w:hint="eastAsia" w:asciiTheme="minorEastAsia" w:hAnsiTheme="minorEastAsia" w:eastAsiaTheme="minorEastAsia" w:cstheme="minorEastAsia"/>
                <w:sz w:val="21"/>
              </w:rPr>
            </w:pPr>
          </w:p>
        </w:tc>
        <w:tc>
          <w:tcPr>
            <w:tcW w:w="1304" w:type="dxa"/>
            <w:vAlign w:val="top"/>
          </w:tcPr>
          <w:p w14:paraId="7C3F583D">
            <w:pPr>
              <w:rPr>
                <w:rFonts w:hint="eastAsia" w:asciiTheme="minorEastAsia" w:hAnsiTheme="minorEastAsia" w:eastAsiaTheme="minorEastAsia" w:cstheme="minorEastAsia"/>
                <w:sz w:val="21"/>
              </w:rPr>
            </w:pPr>
          </w:p>
        </w:tc>
        <w:tc>
          <w:tcPr>
            <w:tcW w:w="1304" w:type="dxa"/>
            <w:vAlign w:val="top"/>
          </w:tcPr>
          <w:p w14:paraId="4CFF46B9">
            <w:pPr>
              <w:rPr>
                <w:rFonts w:hint="eastAsia" w:asciiTheme="minorEastAsia" w:hAnsiTheme="minorEastAsia" w:eastAsiaTheme="minorEastAsia" w:cstheme="minorEastAsia"/>
                <w:sz w:val="21"/>
              </w:rPr>
            </w:pPr>
          </w:p>
        </w:tc>
        <w:tc>
          <w:tcPr>
            <w:tcW w:w="1312" w:type="dxa"/>
            <w:vAlign w:val="top"/>
          </w:tcPr>
          <w:p w14:paraId="4DC17A19">
            <w:pPr>
              <w:rPr>
                <w:rFonts w:hint="eastAsia" w:asciiTheme="minorEastAsia" w:hAnsiTheme="minorEastAsia" w:eastAsiaTheme="minorEastAsia" w:cstheme="minorEastAsia"/>
                <w:sz w:val="21"/>
              </w:rPr>
            </w:pPr>
          </w:p>
        </w:tc>
      </w:tr>
    </w:tbl>
    <w:p w14:paraId="136B2376">
      <w:pPr>
        <w:spacing w:before="134" w:line="220" w:lineRule="auto"/>
        <w:ind w:right="1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备注：“目前状况”应说明已使用年限、是否完好以及目前是否正在使用，“来源”分为“自有”</w:t>
      </w:r>
    </w:p>
    <w:p w14:paraId="1C5DE449">
      <w:pPr>
        <w:spacing w:before="154" w:line="353" w:lineRule="auto"/>
        <w:ind w:left="759" w:righ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和“市场租赁”两种情况，正在使用中的设备应在“备注”中注明何时能够投入本项目。</w:t>
      </w:r>
      <w:r>
        <w:rPr>
          <w:rFonts w:hint="eastAsia" w:asciiTheme="minorEastAsia" w:hAnsiTheme="minorEastAsia" w:eastAsiaTheme="minorEastAsia" w:cstheme="minorEastAsia"/>
          <w:spacing w:val="2"/>
          <w:sz w:val="21"/>
          <w:szCs w:val="21"/>
        </w:rPr>
        <w:t>本招标项目（标段）投标人资质条件、能力和信誉中要求的主要施工机械设备，投标人应提供相关证明材料，如自有设备的原始发票扫描件、折旧政策、停放地点和使用状况等的</w:t>
      </w:r>
      <w:r>
        <w:rPr>
          <w:rFonts w:hint="eastAsia" w:asciiTheme="minorEastAsia" w:hAnsiTheme="minorEastAsia" w:eastAsiaTheme="minorEastAsia" w:cstheme="minorEastAsia"/>
          <w:spacing w:val="-1"/>
          <w:sz w:val="21"/>
          <w:szCs w:val="21"/>
        </w:rPr>
        <w:t>说明文件，租赁设备的租赁意向书或带条件生效的租赁合同扫描件。</w:t>
      </w:r>
    </w:p>
    <w:p w14:paraId="3D3F0D23">
      <w:pPr>
        <w:spacing w:line="353" w:lineRule="auto"/>
        <w:rPr>
          <w:rFonts w:hint="eastAsia" w:asciiTheme="minorEastAsia" w:hAnsiTheme="minorEastAsia" w:eastAsiaTheme="minorEastAsia" w:cstheme="minorEastAsia"/>
          <w:sz w:val="21"/>
          <w:szCs w:val="21"/>
        </w:rPr>
        <w:sectPr>
          <w:footerReference r:id="rId381" w:type="default"/>
          <w:pgSz w:w="11910" w:h="16845"/>
          <w:pgMar w:top="400" w:right="1411" w:bottom="1190" w:left="1351" w:header="0" w:footer="959" w:gutter="0"/>
          <w:cols w:space="720" w:num="1"/>
        </w:sectPr>
      </w:pPr>
    </w:p>
    <w:p w14:paraId="7506EB29">
      <w:pPr>
        <w:pStyle w:val="2"/>
        <w:spacing w:line="241" w:lineRule="auto"/>
        <w:rPr>
          <w:rFonts w:hint="eastAsia" w:asciiTheme="minorEastAsia" w:hAnsiTheme="minorEastAsia" w:eastAsiaTheme="minorEastAsia" w:cstheme="minorEastAsia"/>
        </w:rPr>
      </w:pPr>
    </w:p>
    <w:p w14:paraId="01531626">
      <w:pPr>
        <w:pStyle w:val="2"/>
        <w:spacing w:line="241" w:lineRule="auto"/>
        <w:rPr>
          <w:rFonts w:hint="eastAsia" w:asciiTheme="minorEastAsia" w:hAnsiTheme="minorEastAsia" w:eastAsiaTheme="minorEastAsia" w:cstheme="minorEastAsia"/>
        </w:rPr>
      </w:pPr>
    </w:p>
    <w:p w14:paraId="20F348CA">
      <w:pPr>
        <w:pStyle w:val="2"/>
        <w:spacing w:line="242" w:lineRule="auto"/>
        <w:rPr>
          <w:rFonts w:hint="eastAsia" w:asciiTheme="minorEastAsia" w:hAnsiTheme="minorEastAsia" w:eastAsiaTheme="minorEastAsia" w:cstheme="minorEastAsia"/>
        </w:rPr>
      </w:pPr>
    </w:p>
    <w:p w14:paraId="7746494D">
      <w:pPr>
        <w:pStyle w:val="2"/>
        <w:spacing w:line="242" w:lineRule="auto"/>
        <w:rPr>
          <w:rFonts w:hint="eastAsia" w:asciiTheme="minorEastAsia" w:hAnsiTheme="minorEastAsia" w:eastAsiaTheme="minorEastAsia" w:cstheme="minorEastAsia"/>
        </w:rPr>
      </w:pPr>
    </w:p>
    <w:p w14:paraId="6EC6E774">
      <w:pPr>
        <w:pStyle w:val="2"/>
        <w:spacing w:line="242" w:lineRule="auto"/>
        <w:rPr>
          <w:rFonts w:hint="eastAsia" w:asciiTheme="minorEastAsia" w:hAnsiTheme="minorEastAsia" w:eastAsiaTheme="minorEastAsia" w:cstheme="minorEastAsia"/>
        </w:rPr>
      </w:pPr>
    </w:p>
    <w:p w14:paraId="2D837171">
      <w:pPr>
        <w:pStyle w:val="2"/>
        <w:spacing w:line="242" w:lineRule="auto"/>
        <w:rPr>
          <w:rFonts w:hint="eastAsia" w:asciiTheme="minorEastAsia" w:hAnsiTheme="minorEastAsia" w:eastAsiaTheme="minorEastAsia" w:cstheme="minorEastAsia"/>
        </w:rPr>
      </w:pPr>
    </w:p>
    <w:p w14:paraId="1557B6DE">
      <w:pPr>
        <w:pStyle w:val="2"/>
        <w:spacing w:line="242" w:lineRule="auto"/>
        <w:rPr>
          <w:rFonts w:hint="eastAsia" w:asciiTheme="minorEastAsia" w:hAnsiTheme="minorEastAsia" w:eastAsiaTheme="minorEastAsia" w:cstheme="minorEastAsia"/>
        </w:rPr>
      </w:pPr>
    </w:p>
    <w:p w14:paraId="57C5BCA8">
      <w:pPr>
        <w:spacing w:before="78" w:line="238" w:lineRule="auto"/>
        <w:ind w:left="328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（二）近</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spacing w:val="-6"/>
          <w:sz w:val="24"/>
          <w:szCs w:val="24"/>
        </w:rPr>
        <w:t>3</w:t>
      </w:r>
      <w:r>
        <w:rPr>
          <w:rFonts w:hint="eastAsia" w:asciiTheme="minorEastAsia" w:hAnsiTheme="minorEastAsia" w:eastAsiaTheme="minorEastAsia" w:cstheme="minorEastAsia"/>
          <w:spacing w:val="15"/>
          <w:sz w:val="24"/>
          <w:szCs w:val="24"/>
        </w:rPr>
        <w:t xml:space="preserve"> </w:t>
      </w:r>
      <w:r>
        <w:rPr>
          <w:rFonts w:hint="eastAsia" w:asciiTheme="minorEastAsia" w:hAnsiTheme="minorEastAsia" w:eastAsiaTheme="minorEastAsia" w:cstheme="minorEastAsia"/>
          <w:spacing w:val="-6"/>
          <w:sz w:val="24"/>
          <w:szCs w:val="24"/>
        </w:rPr>
        <w:t>年财务状况</w:t>
      </w:r>
    </w:p>
    <w:p w14:paraId="148608BC">
      <w:pPr>
        <w:spacing w:before="80" w:line="228" w:lineRule="auto"/>
        <w:ind w:left="3332"/>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2-1</w:t>
      </w:r>
      <w:r>
        <w:rPr>
          <w:rFonts w:hint="eastAsia" w:asciiTheme="minorEastAsia" w:hAnsiTheme="minorEastAsia" w:eastAsiaTheme="minorEastAsia" w:cstheme="minorEastAsia"/>
          <w:spacing w:val="15"/>
          <w:sz w:val="24"/>
          <w:szCs w:val="24"/>
        </w:rPr>
        <w:t xml:space="preserve"> </w:t>
      </w:r>
      <w:r>
        <w:rPr>
          <w:rFonts w:hint="eastAsia" w:asciiTheme="minorEastAsia" w:hAnsiTheme="minorEastAsia" w:eastAsiaTheme="minorEastAsia" w:cstheme="minorEastAsia"/>
          <w:spacing w:val="-4"/>
          <w:sz w:val="24"/>
          <w:szCs w:val="24"/>
        </w:rPr>
        <w:t>近</w:t>
      </w:r>
      <w:r>
        <w:rPr>
          <w:rFonts w:hint="eastAsia" w:asciiTheme="minorEastAsia" w:hAnsiTheme="minorEastAsia" w:eastAsiaTheme="minorEastAsia" w:cstheme="minorEastAsia"/>
          <w:spacing w:val="-47"/>
          <w:sz w:val="24"/>
          <w:szCs w:val="24"/>
        </w:rPr>
        <w:t xml:space="preserve"> </w:t>
      </w:r>
      <w:r>
        <w:rPr>
          <w:rFonts w:hint="eastAsia" w:asciiTheme="minorEastAsia" w:hAnsiTheme="minorEastAsia" w:eastAsiaTheme="minorEastAsia" w:cstheme="minorEastAsia"/>
          <w:spacing w:val="-4"/>
          <w:sz w:val="24"/>
          <w:szCs w:val="24"/>
        </w:rPr>
        <w:t>3</w:t>
      </w:r>
      <w:r>
        <w:rPr>
          <w:rFonts w:hint="eastAsia" w:asciiTheme="minorEastAsia" w:hAnsiTheme="minorEastAsia" w:eastAsiaTheme="minorEastAsia" w:cstheme="minorEastAsia"/>
          <w:spacing w:val="14"/>
          <w:sz w:val="24"/>
          <w:szCs w:val="24"/>
        </w:rPr>
        <w:t xml:space="preserve"> </w:t>
      </w:r>
      <w:r>
        <w:rPr>
          <w:rFonts w:hint="eastAsia" w:asciiTheme="minorEastAsia" w:hAnsiTheme="minorEastAsia" w:eastAsiaTheme="minorEastAsia" w:cstheme="minorEastAsia"/>
          <w:spacing w:val="-4"/>
          <w:sz w:val="24"/>
          <w:szCs w:val="24"/>
        </w:rPr>
        <w:t>年财务状况表</w:t>
      </w:r>
    </w:p>
    <w:tbl>
      <w:tblPr>
        <w:tblStyle w:val="6"/>
        <w:tblW w:w="890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27"/>
        <w:gridCol w:w="824"/>
        <w:gridCol w:w="1529"/>
        <w:gridCol w:w="1544"/>
        <w:gridCol w:w="1529"/>
        <w:gridCol w:w="1552"/>
      </w:tblGrid>
      <w:tr w14:paraId="21D58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1927" w:type="dxa"/>
            <w:vAlign w:val="top"/>
          </w:tcPr>
          <w:p w14:paraId="6FFBED3F">
            <w:pPr>
              <w:pStyle w:val="7"/>
              <w:spacing w:before="149" w:line="222" w:lineRule="auto"/>
              <w:ind w:left="7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名称</w:t>
            </w:r>
          </w:p>
        </w:tc>
        <w:tc>
          <w:tcPr>
            <w:tcW w:w="824" w:type="dxa"/>
            <w:vAlign w:val="top"/>
          </w:tcPr>
          <w:p w14:paraId="2C61C3CF">
            <w:pPr>
              <w:pStyle w:val="7"/>
              <w:spacing w:before="150" w:line="220" w:lineRule="auto"/>
              <w:ind w:left="2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单位</w:t>
            </w:r>
          </w:p>
        </w:tc>
        <w:tc>
          <w:tcPr>
            <w:tcW w:w="1529" w:type="dxa"/>
            <w:vAlign w:val="top"/>
          </w:tcPr>
          <w:p w14:paraId="5AD0D2A7">
            <w:pPr>
              <w:pStyle w:val="7"/>
              <w:tabs>
                <w:tab w:val="left" w:pos="1078"/>
              </w:tabs>
              <w:spacing w:before="149" w:line="220" w:lineRule="auto"/>
              <w:ind w:left="4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z w:val="21"/>
                <w:szCs w:val="21"/>
              </w:rPr>
              <w:t>年</w:t>
            </w:r>
          </w:p>
        </w:tc>
        <w:tc>
          <w:tcPr>
            <w:tcW w:w="1544" w:type="dxa"/>
            <w:vAlign w:val="top"/>
          </w:tcPr>
          <w:p w14:paraId="3695349A">
            <w:pPr>
              <w:pStyle w:val="7"/>
              <w:tabs>
                <w:tab w:val="left" w:pos="1095"/>
              </w:tabs>
              <w:spacing w:before="149" w:line="220" w:lineRule="auto"/>
              <w:ind w:left="46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z w:val="21"/>
                <w:szCs w:val="21"/>
              </w:rPr>
              <w:t>年</w:t>
            </w:r>
          </w:p>
        </w:tc>
        <w:tc>
          <w:tcPr>
            <w:tcW w:w="1529" w:type="dxa"/>
            <w:vAlign w:val="top"/>
          </w:tcPr>
          <w:p w14:paraId="7662AB57">
            <w:pPr>
              <w:pStyle w:val="7"/>
              <w:tabs>
                <w:tab w:val="left" w:pos="979"/>
              </w:tabs>
              <w:spacing w:before="149" w:line="220" w:lineRule="auto"/>
              <w:ind w:left="3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6"/>
                <w:sz w:val="21"/>
                <w:szCs w:val="21"/>
              </w:rPr>
              <w:t xml:space="preserve"> </w:t>
            </w:r>
            <w:r>
              <w:rPr>
                <w:rFonts w:hint="eastAsia" w:asciiTheme="minorEastAsia" w:hAnsiTheme="minorEastAsia" w:eastAsiaTheme="minorEastAsia" w:cstheme="minorEastAsia"/>
                <w:sz w:val="21"/>
                <w:szCs w:val="21"/>
              </w:rPr>
              <w:t>年</w:t>
            </w:r>
          </w:p>
        </w:tc>
        <w:tc>
          <w:tcPr>
            <w:tcW w:w="1552" w:type="dxa"/>
            <w:vAlign w:val="top"/>
          </w:tcPr>
          <w:p w14:paraId="137122E7">
            <w:pPr>
              <w:pStyle w:val="7"/>
              <w:spacing w:before="149" w:line="220" w:lineRule="auto"/>
              <w:ind w:left="14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近</w:t>
            </w:r>
            <w:r>
              <w:rPr>
                <w:rFonts w:hint="eastAsia" w:asciiTheme="minorEastAsia" w:hAnsiTheme="minorEastAsia" w:eastAsiaTheme="minorEastAsia" w:cstheme="minorEastAsia"/>
                <w:spacing w:val="-29"/>
                <w:sz w:val="21"/>
                <w:szCs w:val="21"/>
              </w:rPr>
              <w:t xml:space="preserve"> </w:t>
            </w:r>
            <w:r>
              <w:rPr>
                <w:rFonts w:hint="eastAsia" w:asciiTheme="minorEastAsia" w:hAnsiTheme="minorEastAsia" w:eastAsiaTheme="minorEastAsia" w:cstheme="minorEastAsia"/>
                <w:spacing w:val="-5"/>
                <w:sz w:val="21"/>
                <w:szCs w:val="21"/>
              </w:rPr>
              <w:t>3</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5"/>
                <w:sz w:val="21"/>
                <w:szCs w:val="21"/>
              </w:rPr>
              <w:t>年平均值</w:t>
            </w:r>
          </w:p>
        </w:tc>
      </w:tr>
      <w:tr w14:paraId="0CE8F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75135A77">
            <w:pPr>
              <w:pStyle w:val="7"/>
              <w:spacing w:before="128" w:line="221"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一、</w:t>
            </w:r>
            <w:r>
              <w:rPr>
                <w:rFonts w:hint="eastAsia" w:asciiTheme="minorEastAsia" w:hAnsiTheme="minorEastAsia" w:eastAsiaTheme="minorEastAsia" w:cstheme="minorEastAsia"/>
                <w:spacing w:val="-2"/>
                <w:sz w:val="21"/>
                <w:szCs w:val="21"/>
              </w:rPr>
              <w:t>注册资金</w:t>
            </w:r>
          </w:p>
        </w:tc>
        <w:tc>
          <w:tcPr>
            <w:tcW w:w="824" w:type="dxa"/>
            <w:vAlign w:val="top"/>
          </w:tcPr>
          <w:p w14:paraId="15B0E4CF">
            <w:pPr>
              <w:pStyle w:val="7"/>
              <w:spacing w:before="128" w:line="220" w:lineRule="auto"/>
              <w:ind w:left="2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万元</w:t>
            </w:r>
          </w:p>
        </w:tc>
        <w:tc>
          <w:tcPr>
            <w:tcW w:w="1529" w:type="dxa"/>
            <w:vAlign w:val="top"/>
          </w:tcPr>
          <w:p w14:paraId="229866A5">
            <w:pPr>
              <w:rPr>
                <w:rFonts w:hint="eastAsia" w:asciiTheme="minorEastAsia" w:hAnsiTheme="minorEastAsia" w:eastAsiaTheme="minorEastAsia" w:cstheme="minorEastAsia"/>
                <w:sz w:val="21"/>
              </w:rPr>
            </w:pPr>
          </w:p>
        </w:tc>
        <w:tc>
          <w:tcPr>
            <w:tcW w:w="1544" w:type="dxa"/>
            <w:vAlign w:val="top"/>
          </w:tcPr>
          <w:p w14:paraId="598ABD6E">
            <w:pPr>
              <w:rPr>
                <w:rFonts w:hint="eastAsia" w:asciiTheme="minorEastAsia" w:hAnsiTheme="minorEastAsia" w:eastAsiaTheme="minorEastAsia" w:cstheme="minorEastAsia"/>
                <w:sz w:val="21"/>
              </w:rPr>
            </w:pPr>
          </w:p>
        </w:tc>
        <w:tc>
          <w:tcPr>
            <w:tcW w:w="1529" w:type="dxa"/>
            <w:vAlign w:val="top"/>
          </w:tcPr>
          <w:p w14:paraId="443B26D0">
            <w:pPr>
              <w:rPr>
                <w:rFonts w:hint="eastAsia" w:asciiTheme="minorEastAsia" w:hAnsiTheme="minorEastAsia" w:eastAsiaTheme="minorEastAsia" w:cstheme="minorEastAsia"/>
                <w:sz w:val="21"/>
              </w:rPr>
            </w:pPr>
          </w:p>
        </w:tc>
        <w:tc>
          <w:tcPr>
            <w:tcW w:w="1552" w:type="dxa"/>
            <w:vAlign w:val="top"/>
          </w:tcPr>
          <w:p w14:paraId="7303DCDA">
            <w:pPr>
              <w:pStyle w:val="7"/>
              <w:spacing w:before="228" w:line="141" w:lineRule="exact"/>
              <w:ind w:left="7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0"/>
                <w:sz w:val="21"/>
                <w:szCs w:val="21"/>
              </w:rPr>
              <w:t>-</w:t>
            </w:r>
          </w:p>
        </w:tc>
      </w:tr>
      <w:tr w14:paraId="747BE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06869AD3">
            <w:pPr>
              <w:pStyle w:val="7"/>
              <w:spacing w:before="143" w:line="220"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二、</w:t>
            </w:r>
            <w:r>
              <w:rPr>
                <w:rFonts w:hint="eastAsia" w:asciiTheme="minorEastAsia" w:hAnsiTheme="minorEastAsia" w:eastAsiaTheme="minorEastAsia" w:cstheme="minorEastAsia"/>
                <w:spacing w:val="-2"/>
                <w:sz w:val="21"/>
                <w:szCs w:val="21"/>
              </w:rPr>
              <w:t>净资产</w:t>
            </w:r>
          </w:p>
        </w:tc>
        <w:tc>
          <w:tcPr>
            <w:tcW w:w="824" w:type="dxa"/>
            <w:vAlign w:val="top"/>
          </w:tcPr>
          <w:p w14:paraId="40C5D327">
            <w:pPr>
              <w:pStyle w:val="7"/>
              <w:spacing w:before="143" w:line="220" w:lineRule="auto"/>
              <w:ind w:left="2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万元</w:t>
            </w:r>
          </w:p>
        </w:tc>
        <w:tc>
          <w:tcPr>
            <w:tcW w:w="1529" w:type="dxa"/>
            <w:vAlign w:val="top"/>
          </w:tcPr>
          <w:p w14:paraId="60C0B4F6">
            <w:pPr>
              <w:rPr>
                <w:rFonts w:hint="eastAsia" w:asciiTheme="minorEastAsia" w:hAnsiTheme="minorEastAsia" w:eastAsiaTheme="minorEastAsia" w:cstheme="minorEastAsia"/>
                <w:sz w:val="21"/>
              </w:rPr>
            </w:pPr>
          </w:p>
        </w:tc>
        <w:tc>
          <w:tcPr>
            <w:tcW w:w="1544" w:type="dxa"/>
            <w:vAlign w:val="top"/>
          </w:tcPr>
          <w:p w14:paraId="0E432F62">
            <w:pPr>
              <w:rPr>
                <w:rFonts w:hint="eastAsia" w:asciiTheme="minorEastAsia" w:hAnsiTheme="minorEastAsia" w:eastAsiaTheme="minorEastAsia" w:cstheme="minorEastAsia"/>
                <w:sz w:val="21"/>
              </w:rPr>
            </w:pPr>
          </w:p>
        </w:tc>
        <w:tc>
          <w:tcPr>
            <w:tcW w:w="1529" w:type="dxa"/>
            <w:vAlign w:val="top"/>
          </w:tcPr>
          <w:p w14:paraId="6B6C9BDD">
            <w:pPr>
              <w:rPr>
                <w:rFonts w:hint="eastAsia" w:asciiTheme="minorEastAsia" w:hAnsiTheme="minorEastAsia" w:eastAsiaTheme="minorEastAsia" w:cstheme="minorEastAsia"/>
                <w:sz w:val="21"/>
              </w:rPr>
            </w:pPr>
          </w:p>
        </w:tc>
        <w:tc>
          <w:tcPr>
            <w:tcW w:w="1552" w:type="dxa"/>
            <w:vAlign w:val="top"/>
          </w:tcPr>
          <w:p w14:paraId="145571B7">
            <w:pPr>
              <w:pStyle w:val="7"/>
              <w:spacing w:before="243" w:line="141" w:lineRule="exact"/>
              <w:ind w:left="7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0"/>
                <w:sz w:val="21"/>
                <w:szCs w:val="21"/>
              </w:rPr>
              <w:t>-</w:t>
            </w:r>
          </w:p>
        </w:tc>
      </w:tr>
      <w:tr w14:paraId="6E871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0CF41402">
            <w:pPr>
              <w:pStyle w:val="7"/>
              <w:spacing w:before="143" w:line="220" w:lineRule="auto"/>
              <w:ind w:left="1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三、</w:t>
            </w:r>
            <w:r>
              <w:rPr>
                <w:rFonts w:hint="eastAsia" w:asciiTheme="minorEastAsia" w:hAnsiTheme="minorEastAsia" w:eastAsiaTheme="minorEastAsia" w:cstheme="minorEastAsia"/>
                <w:spacing w:val="-1"/>
                <w:sz w:val="21"/>
                <w:szCs w:val="21"/>
              </w:rPr>
              <w:t>总资产</w:t>
            </w:r>
          </w:p>
        </w:tc>
        <w:tc>
          <w:tcPr>
            <w:tcW w:w="824" w:type="dxa"/>
            <w:vAlign w:val="top"/>
          </w:tcPr>
          <w:p w14:paraId="077744F5">
            <w:pPr>
              <w:pStyle w:val="7"/>
              <w:spacing w:before="144" w:line="220" w:lineRule="auto"/>
              <w:ind w:left="2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万元</w:t>
            </w:r>
          </w:p>
        </w:tc>
        <w:tc>
          <w:tcPr>
            <w:tcW w:w="1529" w:type="dxa"/>
            <w:vAlign w:val="top"/>
          </w:tcPr>
          <w:p w14:paraId="30BA5CB1">
            <w:pPr>
              <w:rPr>
                <w:rFonts w:hint="eastAsia" w:asciiTheme="minorEastAsia" w:hAnsiTheme="minorEastAsia" w:eastAsiaTheme="minorEastAsia" w:cstheme="minorEastAsia"/>
                <w:sz w:val="21"/>
              </w:rPr>
            </w:pPr>
          </w:p>
        </w:tc>
        <w:tc>
          <w:tcPr>
            <w:tcW w:w="1544" w:type="dxa"/>
            <w:vAlign w:val="top"/>
          </w:tcPr>
          <w:p w14:paraId="0DBC5BE3">
            <w:pPr>
              <w:rPr>
                <w:rFonts w:hint="eastAsia" w:asciiTheme="minorEastAsia" w:hAnsiTheme="minorEastAsia" w:eastAsiaTheme="minorEastAsia" w:cstheme="minorEastAsia"/>
                <w:sz w:val="21"/>
              </w:rPr>
            </w:pPr>
          </w:p>
        </w:tc>
        <w:tc>
          <w:tcPr>
            <w:tcW w:w="1529" w:type="dxa"/>
            <w:vAlign w:val="top"/>
          </w:tcPr>
          <w:p w14:paraId="504EF656">
            <w:pPr>
              <w:rPr>
                <w:rFonts w:hint="eastAsia" w:asciiTheme="minorEastAsia" w:hAnsiTheme="minorEastAsia" w:eastAsiaTheme="minorEastAsia" w:cstheme="minorEastAsia"/>
                <w:sz w:val="21"/>
              </w:rPr>
            </w:pPr>
          </w:p>
        </w:tc>
        <w:tc>
          <w:tcPr>
            <w:tcW w:w="1552" w:type="dxa"/>
            <w:vAlign w:val="top"/>
          </w:tcPr>
          <w:p w14:paraId="59CA6BB8">
            <w:pPr>
              <w:rPr>
                <w:rFonts w:hint="eastAsia" w:asciiTheme="minorEastAsia" w:hAnsiTheme="minorEastAsia" w:eastAsiaTheme="minorEastAsia" w:cstheme="minorEastAsia"/>
                <w:sz w:val="21"/>
              </w:rPr>
            </w:pPr>
          </w:p>
        </w:tc>
      </w:tr>
      <w:tr w14:paraId="6740E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5629C69D">
            <w:pPr>
              <w:pStyle w:val="7"/>
              <w:spacing w:before="130" w:line="220" w:lineRule="auto"/>
              <w:ind w:left="1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四、</w:t>
            </w:r>
            <w:r>
              <w:rPr>
                <w:rFonts w:hint="eastAsia" w:asciiTheme="minorEastAsia" w:hAnsiTheme="minorEastAsia" w:eastAsiaTheme="minorEastAsia" w:cstheme="minorEastAsia"/>
                <w:spacing w:val="-4"/>
                <w:sz w:val="21"/>
                <w:szCs w:val="21"/>
              </w:rPr>
              <w:t>固定资产</w:t>
            </w:r>
          </w:p>
        </w:tc>
        <w:tc>
          <w:tcPr>
            <w:tcW w:w="824" w:type="dxa"/>
            <w:vAlign w:val="top"/>
          </w:tcPr>
          <w:p w14:paraId="08BB0F8F">
            <w:pPr>
              <w:pStyle w:val="7"/>
              <w:spacing w:before="130" w:line="220" w:lineRule="auto"/>
              <w:ind w:left="2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万元</w:t>
            </w:r>
          </w:p>
        </w:tc>
        <w:tc>
          <w:tcPr>
            <w:tcW w:w="1529" w:type="dxa"/>
            <w:vAlign w:val="top"/>
          </w:tcPr>
          <w:p w14:paraId="1BA4A546">
            <w:pPr>
              <w:rPr>
                <w:rFonts w:hint="eastAsia" w:asciiTheme="minorEastAsia" w:hAnsiTheme="minorEastAsia" w:eastAsiaTheme="minorEastAsia" w:cstheme="minorEastAsia"/>
                <w:sz w:val="21"/>
              </w:rPr>
            </w:pPr>
          </w:p>
        </w:tc>
        <w:tc>
          <w:tcPr>
            <w:tcW w:w="1544" w:type="dxa"/>
            <w:vAlign w:val="top"/>
          </w:tcPr>
          <w:p w14:paraId="037AB9FD">
            <w:pPr>
              <w:rPr>
                <w:rFonts w:hint="eastAsia" w:asciiTheme="minorEastAsia" w:hAnsiTheme="minorEastAsia" w:eastAsiaTheme="minorEastAsia" w:cstheme="minorEastAsia"/>
                <w:sz w:val="21"/>
              </w:rPr>
            </w:pPr>
          </w:p>
        </w:tc>
        <w:tc>
          <w:tcPr>
            <w:tcW w:w="1529" w:type="dxa"/>
            <w:vAlign w:val="top"/>
          </w:tcPr>
          <w:p w14:paraId="57012128">
            <w:pPr>
              <w:rPr>
                <w:rFonts w:hint="eastAsia" w:asciiTheme="minorEastAsia" w:hAnsiTheme="minorEastAsia" w:eastAsiaTheme="minorEastAsia" w:cstheme="minorEastAsia"/>
                <w:sz w:val="21"/>
              </w:rPr>
            </w:pPr>
          </w:p>
        </w:tc>
        <w:tc>
          <w:tcPr>
            <w:tcW w:w="1552" w:type="dxa"/>
            <w:vAlign w:val="top"/>
          </w:tcPr>
          <w:p w14:paraId="183DE28D">
            <w:pPr>
              <w:pStyle w:val="7"/>
              <w:spacing w:before="230" w:line="141" w:lineRule="exact"/>
              <w:ind w:left="7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0"/>
                <w:sz w:val="21"/>
                <w:szCs w:val="21"/>
              </w:rPr>
              <w:t>-</w:t>
            </w:r>
          </w:p>
        </w:tc>
      </w:tr>
      <w:tr w14:paraId="49EAA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72EE2542">
            <w:pPr>
              <w:pStyle w:val="7"/>
              <w:spacing w:before="145" w:line="220"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五、</w:t>
            </w:r>
            <w:r>
              <w:rPr>
                <w:rFonts w:hint="eastAsia" w:asciiTheme="minorEastAsia" w:hAnsiTheme="minorEastAsia" w:eastAsiaTheme="minorEastAsia" w:cstheme="minorEastAsia"/>
                <w:spacing w:val="-2"/>
                <w:sz w:val="21"/>
                <w:szCs w:val="21"/>
              </w:rPr>
              <w:t>流动资产</w:t>
            </w:r>
          </w:p>
        </w:tc>
        <w:tc>
          <w:tcPr>
            <w:tcW w:w="824" w:type="dxa"/>
            <w:vAlign w:val="top"/>
          </w:tcPr>
          <w:p w14:paraId="13F99500">
            <w:pPr>
              <w:pStyle w:val="7"/>
              <w:spacing w:before="146" w:line="220" w:lineRule="auto"/>
              <w:ind w:left="2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万元</w:t>
            </w:r>
          </w:p>
        </w:tc>
        <w:tc>
          <w:tcPr>
            <w:tcW w:w="1529" w:type="dxa"/>
            <w:vAlign w:val="top"/>
          </w:tcPr>
          <w:p w14:paraId="31255922">
            <w:pPr>
              <w:rPr>
                <w:rFonts w:hint="eastAsia" w:asciiTheme="minorEastAsia" w:hAnsiTheme="minorEastAsia" w:eastAsiaTheme="minorEastAsia" w:cstheme="minorEastAsia"/>
                <w:sz w:val="21"/>
              </w:rPr>
            </w:pPr>
          </w:p>
        </w:tc>
        <w:tc>
          <w:tcPr>
            <w:tcW w:w="1544" w:type="dxa"/>
            <w:vAlign w:val="top"/>
          </w:tcPr>
          <w:p w14:paraId="39C69E18">
            <w:pPr>
              <w:rPr>
                <w:rFonts w:hint="eastAsia" w:asciiTheme="minorEastAsia" w:hAnsiTheme="minorEastAsia" w:eastAsiaTheme="minorEastAsia" w:cstheme="minorEastAsia"/>
                <w:sz w:val="21"/>
              </w:rPr>
            </w:pPr>
          </w:p>
        </w:tc>
        <w:tc>
          <w:tcPr>
            <w:tcW w:w="1529" w:type="dxa"/>
            <w:vAlign w:val="top"/>
          </w:tcPr>
          <w:p w14:paraId="2C50B7AF">
            <w:pPr>
              <w:rPr>
                <w:rFonts w:hint="eastAsia" w:asciiTheme="minorEastAsia" w:hAnsiTheme="minorEastAsia" w:eastAsiaTheme="minorEastAsia" w:cstheme="minorEastAsia"/>
                <w:sz w:val="21"/>
              </w:rPr>
            </w:pPr>
          </w:p>
        </w:tc>
        <w:tc>
          <w:tcPr>
            <w:tcW w:w="1552" w:type="dxa"/>
            <w:vAlign w:val="top"/>
          </w:tcPr>
          <w:p w14:paraId="38EB2370">
            <w:pPr>
              <w:rPr>
                <w:rFonts w:hint="eastAsia" w:asciiTheme="minorEastAsia" w:hAnsiTheme="minorEastAsia" w:eastAsiaTheme="minorEastAsia" w:cstheme="minorEastAsia"/>
                <w:sz w:val="21"/>
              </w:rPr>
            </w:pPr>
          </w:p>
        </w:tc>
      </w:tr>
      <w:tr w14:paraId="2ADAE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4543A171">
            <w:pPr>
              <w:pStyle w:val="7"/>
              <w:spacing w:before="147" w:line="220"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六、</w:t>
            </w:r>
            <w:r>
              <w:rPr>
                <w:rFonts w:hint="eastAsia" w:asciiTheme="minorEastAsia" w:hAnsiTheme="minorEastAsia" w:eastAsiaTheme="minorEastAsia" w:cstheme="minorEastAsia"/>
                <w:spacing w:val="-1"/>
                <w:sz w:val="21"/>
                <w:szCs w:val="21"/>
              </w:rPr>
              <w:t>流动负债</w:t>
            </w:r>
          </w:p>
        </w:tc>
        <w:tc>
          <w:tcPr>
            <w:tcW w:w="824" w:type="dxa"/>
            <w:vAlign w:val="top"/>
          </w:tcPr>
          <w:p w14:paraId="7757ECCD">
            <w:pPr>
              <w:pStyle w:val="7"/>
              <w:spacing w:before="148" w:line="220" w:lineRule="auto"/>
              <w:ind w:left="2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万元</w:t>
            </w:r>
          </w:p>
        </w:tc>
        <w:tc>
          <w:tcPr>
            <w:tcW w:w="1529" w:type="dxa"/>
            <w:vAlign w:val="top"/>
          </w:tcPr>
          <w:p w14:paraId="7DA89BE2">
            <w:pPr>
              <w:rPr>
                <w:rFonts w:hint="eastAsia" w:asciiTheme="minorEastAsia" w:hAnsiTheme="minorEastAsia" w:eastAsiaTheme="minorEastAsia" w:cstheme="minorEastAsia"/>
                <w:sz w:val="21"/>
              </w:rPr>
            </w:pPr>
          </w:p>
        </w:tc>
        <w:tc>
          <w:tcPr>
            <w:tcW w:w="1544" w:type="dxa"/>
            <w:vAlign w:val="top"/>
          </w:tcPr>
          <w:p w14:paraId="6A5D4E5D">
            <w:pPr>
              <w:rPr>
                <w:rFonts w:hint="eastAsia" w:asciiTheme="minorEastAsia" w:hAnsiTheme="minorEastAsia" w:eastAsiaTheme="minorEastAsia" w:cstheme="minorEastAsia"/>
                <w:sz w:val="21"/>
              </w:rPr>
            </w:pPr>
          </w:p>
        </w:tc>
        <w:tc>
          <w:tcPr>
            <w:tcW w:w="1529" w:type="dxa"/>
            <w:vAlign w:val="top"/>
          </w:tcPr>
          <w:p w14:paraId="7B0DAB3B">
            <w:pPr>
              <w:rPr>
                <w:rFonts w:hint="eastAsia" w:asciiTheme="minorEastAsia" w:hAnsiTheme="minorEastAsia" w:eastAsiaTheme="minorEastAsia" w:cstheme="minorEastAsia"/>
                <w:sz w:val="21"/>
              </w:rPr>
            </w:pPr>
          </w:p>
        </w:tc>
        <w:tc>
          <w:tcPr>
            <w:tcW w:w="1552" w:type="dxa"/>
            <w:vAlign w:val="top"/>
          </w:tcPr>
          <w:p w14:paraId="13AF9665">
            <w:pPr>
              <w:rPr>
                <w:rFonts w:hint="eastAsia" w:asciiTheme="minorEastAsia" w:hAnsiTheme="minorEastAsia" w:eastAsiaTheme="minorEastAsia" w:cstheme="minorEastAsia"/>
                <w:sz w:val="21"/>
              </w:rPr>
            </w:pPr>
          </w:p>
        </w:tc>
      </w:tr>
      <w:tr w14:paraId="2BCE7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2118EC54">
            <w:pPr>
              <w:pStyle w:val="7"/>
              <w:spacing w:before="133"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七、</w:t>
            </w:r>
            <w:r>
              <w:rPr>
                <w:rFonts w:hint="eastAsia" w:asciiTheme="minorEastAsia" w:hAnsiTheme="minorEastAsia" w:eastAsiaTheme="minorEastAsia" w:cstheme="minorEastAsia"/>
                <w:spacing w:val="-1"/>
                <w:sz w:val="21"/>
                <w:szCs w:val="21"/>
              </w:rPr>
              <w:t>负债合计</w:t>
            </w:r>
          </w:p>
        </w:tc>
        <w:tc>
          <w:tcPr>
            <w:tcW w:w="824" w:type="dxa"/>
            <w:vAlign w:val="top"/>
          </w:tcPr>
          <w:p w14:paraId="73EFBEFB">
            <w:pPr>
              <w:pStyle w:val="7"/>
              <w:spacing w:before="134" w:line="220" w:lineRule="auto"/>
              <w:ind w:left="2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万元</w:t>
            </w:r>
          </w:p>
        </w:tc>
        <w:tc>
          <w:tcPr>
            <w:tcW w:w="1529" w:type="dxa"/>
            <w:vAlign w:val="top"/>
          </w:tcPr>
          <w:p w14:paraId="0B2C4EA7">
            <w:pPr>
              <w:rPr>
                <w:rFonts w:hint="eastAsia" w:asciiTheme="minorEastAsia" w:hAnsiTheme="minorEastAsia" w:eastAsiaTheme="minorEastAsia" w:cstheme="minorEastAsia"/>
                <w:sz w:val="21"/>
              </w:rPr>
            </w:pPr>
          </w:p>
        </w:tc>
        <w:tc>
          <w:tcPr>
            <w:tcW w:w="1544" w:type="dxa"/>
            <w:vAlign w:val="top"/>
          </w:tcPr>
          <w:p w14:paraId="0B91360C">
            <w:pPr>
              <w:rPr>
                <w:rFonts w:hint="eastAsia" w:asciiTheme="minorEastAsia" w:hAnsiTheme="minorEastAsia" w:eastAsiaTheme="minorEastAsia" w:cstheme="minorEastAsia"/>
                <w:sz w:val="21"/>
              </w:rPr>
            </w:pPr>
          </w:p>
        </w:tc>
        <w:tc>
          <w:tcPr>
            <w:tcW w:w="1529" w:type="dxa"/>
            <w:vAlign w:val="top"/>
          </w:tcPr>
          <w:p w14:paraId="3C17DA94">
            <w:pPr>
              <w:rPr>
                <w:rFonts w:hint="eastAsia" w:asciiTheme="minorEastAsia" w:hAnsiTheme="minorEastAsia" w:eastAsiaTheme="minorEastAsia" w:cstheme="minorEastAsia"/>
                <w:sz w:val="21"/>
              </w:rPr>
            </w:pPr>
          </w:p>
        </w:tc>
        <w:tc>
          <w:tcPr>
            <w:tcW w:w="1552" w:type="dxa"/>
            <w:vAlign w:val="top"/>
          </w:tcPr>
          <w:p w14:paraId="2536DDFC">
            <w:pPr>
              <w:rPr>
                <w:rFonts w:hint="eastAsia" w:asciiTheme="minorEastAsia" w:hAnsiTheme="minorEastAsia" w:eastAsiaTheme="minorEastAsia" w:cstheme="minorEastAsia"/>
                <w:sz w:val="21"/>
              </w:rPr>
            </w:pPr>
          </w:p>
        </w:tc>
      </w:tr>
      <w:tr w14:paraId="08274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1721D02B">
            <w:pPr>
              <w:pStyle w:val="7"/>
              <w:spacing w:before="149" w:line="220" w:lineRule="auto"/>
              <w:ind w:left="1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八、</w:t>
            </w:r>
            <w:r>
              <w:rPr>
                <w:rFonts w:hint="eastAsia" w:asciiTheme="minorEastAsia" w:hAnsiTheme="minorEastAsia" w:eastAsiaTheme="minorEastAsia" w:cstheme="minorEastAsia"/>
                <w:spacing w:val="-1"/>
                <w:sz w:val="21"/>
                <w:szCs w:val="21"/>
              </w:rPr>
              <w:t>营业收入</w:t>
            </w:r>
          </w:p>
        </w:tc>
        <w:tc>
          <w:tcPr>
            <w:tcW w:w="824" w:type="dxa"/>
            <w:vAlign w:val="top"/>
          </w:tcPr>
          <w:p w14:paraId="58AA60BF">
            <w:pPr>
              <w:pStyle w:val="7"/>
              <w:spacing w:before="150" w:line="220" w:lineRule="auto"/>
              <w:ind w:left="2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万元</w:t>
            </w:r>
          </w:p>
        </w:tc>
        <w:tc>
          <w:tcPr>
            <w:tcW w:w="1529" w:type="dxa"/>
            <w:vAlign w:val="top"/>
          </w:tcPr>
          <w:p w14:paraId="469CEEF3">
            <w:pPr>
              <w:rPr>
                <w:rFonts w:hint="eastAsia" w:asciiTheme="minorEastAsia" w:hAnsiTheme="minorEastAsia" w:eastAsiaTheme="minorEastAsia" w:cstheme="minorEastAsia"/>
                <w:sz w:val="21"/>
              </w:rPr>
            </w:pPr>
          </w:p>
        </w:tc>
        <w:tc>
          <w:tcPr>
            <w:tcW w:w="1544" w:type="dxa"/>
            <w:vAlign w:val="top"/>
          </w:tcPr>
          <w:p w14:paraId="5786E01F">
            <w:pPr>
              <w:rPr>
                <w:rFonts w:hint="eastAsia" w:asciiTheme="minorEastAsia" w:hAnsiTheme="minorEastAsia" w:eastAsiaTheme="minorEastAsia" w:cstheme="minorEastAsia"/>
                <w:sz w:val="21"/>
              </w:rPr>
            </w:pPr>
          </w:p>
        </w:tc>
        <w:tc>
          <w:tcPr>
            <w:tcW w:w="1529" w:type="dxa"/>
            <w:vAlign w:val="top"/>
          </w:tcPr>
          <w:p w14:paraId="1E7EFCF3">
            <w:pPr>
              <w:rPr>
                <w:rFonts w:hint="eastAsia" w:asciiTheme="minorEastAsia" w:hAnsiTheme="minorEastAsia" w:eastAsiaTheme="minorEastAsia" w:cstheme="minorEastAsia"/>
                <w:sz w:val="21"/>
              </w:rPr>
            </w:pPr>
          </w:p>
        </w:tc>
        <w:tc>
          <w:tcPr>
            <w:tcW w:w="1552" w:type="dxa"/>
            <w:vAlign w:val="top"/>
          </w:tcPr>
          <w:p w14:paraId="143FEC27">
            <w:pPr>
              <w:rPr>
                <w:rFonts w:hint="eastAsia" w:asciiTheme="minorEastAsia" w:hAnsiTheme="minorEastAsia" w:eastAsiaTheme="minorEastAsia" w:cstheme="minorEastAsia"/>
                <w:sz w:val="21"/>
              </w:rPr>
            </w:pPr>
          </w:p>
        </w:tc>
      </w:tr>
      <w:tr w14:paraId="60C13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4424BA10">
            <w:pPr>
              <w:pStyle w:val="7"/>
              <w:spacing w:before="150" w:line="220" w:lineRule="auto"/>
              <w:ind w:left="1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九、</w:t>
            </w:r>
            <w:r>
              <w:rPr>
                <w:rFonts w:hint="eastAsia" w:asciiTheme="minorEastAsia" w:hAnsiTheme="minorEastAsia" w:eastAsiaTheme="minorEastAsia" w:cstheme="minorEastAsia"/>
                <w:spacing w:val="-2"/>
                <w:sz w:val="21"/>
                <w:szCs w:val="21"/>
              </w:rPr>
              <w:t>净利润</w:t>
            </w:r>
          </w:p>
        </w:tc>
        <w:tc>
          <w:tcPr>
            <w:tcW w:w="824" w:type="dxa"/>
            <w:vAlign w:val="top"/>
          </w:tcPr>
          <w:p w14:paraId="2390BEB9">
            <w:pPr>
              <w:pStyle w:val="7"/>
              <w:spacing w:before="150" w:line="220" w:lineRule="auto"/>
              <w:ind w:left="2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万元</w:t>
            </w:r>
          </w:p>
        </w:tc>
        <w:tc>
          <w:tcPr>
            <w:tcW w:w="1529" w:type="dxa"/>
            <w:vAlign w:val="top"/>
          </w:tcPr>
          <w:p w14:paraId="6859DEDF">
            <w:pPr>
              <w:rPr>
                <w:rFonts w:hint="eastAsia" w:asciiTheme="minorEastAsia" w:hAnsiTheme="minorEastAsia" w:eastAsiaTheme="minorEastAsia" w:cstheme="minorEastAsia"/>
                <w:sz w:val="21"/>
              </w:rPr>
            </w:pPr>
          </w:p>
        </w:tc>
        <w:tc>
          <w:tcPr>
            <w:tcW w:w="1544" w:type="dxa"/>
            <w:vAlign w:val="top"/>
          </w:tcPr>
          <w:p w14:paraId="3A26BA6B">
            <w:pPr>
              <w:rPr>
                <w:rFonts w:hint="eastAsia" w:asciiTheme="minorEastAsia" w:hAnsiTheme="minorEastAsia" w:eastAsiaTheme="minorEastAsia" w:cstheme="minorEastAsia"/>
                <w:sz w:val="21"/>
              </w:rPr>
            </w:pPr>
          </w:p>
        </w:tc>
        <w:tc>
          <w:tcPr>
            <w:tcW w:w="1529" w:type="dxa"/>
            <w:vAlign w:val="top"/>
          </w:tcPr>
          <w:p w14:paraId="7370D655">
            <w:pPr>
              <w:rPr>
                <w:rFonts w:hint="eastAsia" w:asciiTheme="minorEastAsia" w:hAnsiTheme="minorEastAsia" w:eastAsiaTheme="minorEastAsia" w:cstheme="minorEastAsia"/>
                <w:sz w:val="21"/>
              </w:rPr>
            </w:pPr>
          </w:p>
        </w:tc>
        <w:tc>
          <w:tcPr>
            <w:tcW w:w="1552" w:type="dxa"/>
            <w:vAlign w:val="top"/>
          </w:tcPr>
          <w:p w14:paraId="4D586104">
            <w:pPr>
              <w:pStyle w:val="7"/>
              <w:spacing w:before="250" w:line="141" w:lineRule="exact"/>
              <w:ind w:left="7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0"/>
                <w:sz w:val="21"/>
                <w:szCs w:val="21"/>
              </w:rPr>
              <w:t>-</w:t>
            </w:r>
          </w:p>
        </w:tc>
      </w:tr>
      <w:tr w14:paraId="3D078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5267EBB2">
            <w:pPr>
              <w:pStyle w:val="7"/>
              <w:spacing w:before="136" w:line="220"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十、</w:t>
            </w:r>
            <w:r>
              <w:rPr>
                <w:rFonts w:hint="eastAsia" w:asciiTheme="minorEastAsia" w:hAnsiTheme="minorEastAsia" w:eastAsiaTheme="minorEastAsia" w:cstheme="minorEastAsia"/>
                <w:spacing w:val="-1"/>
                <w:sz w:val="21"/>
                <w:szCs w:val="21"/>
              </w:rPr>
              <w:t>现金流量净额</w:t>
            </w:r>
          </w:p>
        </w:tc>
        <w:tc>
          <w:tcPr>
            <w:tcW w:w="824" w:type="dxa"/>
            <w:vAlign w:val="top"/>
          </w:tcPr>
          <w:p w14:paraId="004F6DC9">
            <w:pPr>
              <w:pStyle w:val="7"/>
              <w:spacing w:before="136" w:line="220" w:lineRule="auto"/>
              <w:ind w:left="2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万元</w:t>
            </w:r>
          </w:p>
        </w:tc>
        <w:tc>
          <w:tcPr>
            <w:tcW w:w="1529" w:type="dxa"/>
            <w:vAlign w:val="top"/>
          </w:tcPr>
          <w:p w14:paraId="1F26DB75">
            <w:pPr>
              <w:rPr>
                <w:rFonts w:hint="eastAsia" w:asciiTheme="minorEastAsia" w:hAnsiTheme="minorEastAsia" w:eastAsiaTheme="minorEastAsia" w:cstheme="minorEastAsia"/>
                <w:sz w:val="21"/>
              </w:rPr>
            </w:pPr>
          </w:p>
        </w:tc>
        <w:tc>
          <w:tcPr>
            <w:tcW w:w="1544" w:type="dxa"/>
            <w:vAlign w:val="top"/>
          </w:tcPr>
          <w:p w14:paraId="72D09387">
            <w:pPr>
              <w:rPr>
                <w:rFonts w:hint="eastAsia" w:asciiTheme="minorEastAsia" w:hAnsiTheme="minorEastAsia" w:eastAsiaTheme="minorEastAsia" w:cstheme="minorEastAsia"/>
                <w:sz w:val="21"/>
              </w:rPr>
            </w:pPr>
          </w:p>
        </w:tc>
        <w:tc>
          <w:tcPr>
            <w:tcW w:w="1529" w:type="dxa"/>
            <w:vAlign w:val="top"/>
          </w:tcPr>
          <w:p w14:paraId="18940650">
            <w:pPr>
              <w:rPr>
                <w:rFonts w:hint="eastAsia" w:asciiTheme="minorEastAsia" w:hAnsiTheme="minorEastAsia" w:eastAsiaTheme="minorEastAsia" w:cstheme="minorEastAsia"/>
                <w:sz w:val="21"/>
              </w:rPr>
            </w:pPr>
          </w:p>
        </w:tc>
        <w:tc>
          <w:tcPr>
            <w:tcW w:w="1552" w:type="dxa"/>
            <w:vAlign w:val="top"/>
          </w:tcPr>
          <w:p w14:paraId="39D8B550">
            <w:pPr>
              <w:pStyle w:val="7"/>
              <w:spacing w:before="236" w:line="141" w:lineRule="exact"/>
              <w:ind w:left="7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0"/>
                <w:sz w:val="21"/>
                <w:szCs w:val="21"/>
              </w:rPr>
              <w:t>-</w:t>
            </w:r>
          </w:p>
        </w:tc>
      </w:tr>
      <w:tr w14:paraId="1E8F5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927" w:type="dxa"/>
            <w:vAlign w:val="top"/>
          </w:tcPr>
          <w:p w14:paraId="7E4FAD39">
            <w:pPr>
              <w:pStyle w:val="7"/>
              <w:spacing w:before="31" w:line="219" w:lineRule="auto"/>
              <w:ind w:left="114" w:right="10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十一、</w:t>
            </w:r>
            <w:r>
              <w:rPr>
                <w:rFonts w:hint="eastAsia" w:asciiTheme="minorEastAsia" w:hAnsiTheme="minorEastAsia" w:eastAsiaTheme="minorEastAsia" w:cstheme="minorEastAsia"/>
                <w:spacing w:val="1"/>
                <w:sz w:val="21"/>
                <w:szCs w:val="21"/>
              </w:rPr>
              <w:t>主要财务指</w:t>
            </w:r>
            <w:r>
              <w:rPr>
                <w:rFonts w:hint="eastAsia" w:asciiTheme="minorEastAsia" w:hAnsiTheme="minorEastAsia" w:eastAsiaTheme="minorEastAsia" w:cstheme="minorEastAsia"/>
                <w:sz w:val="21"/>
                <w:szCs w:val="21"/>
              </w:rPr>
              <w:t>标</w:t>
            </w:r>
          </w:p>
        </w:tc>
        <w:tc>
          <w:tcPr>
            <w:tcW w:w="824" w:type="dxa"/>
            <w:vAlign w:val="top"/>
          </w:tcPr>
          <w:p w14:paraId="698E8F81">
            <w:pPr>
              <w:rPr>
                <w:rFonts w:hint="eastAsia" w:asciiTheme="minorEastAsia" w:hAnsiTheme="minorEastAsia" w:eastAsiaTheme="minorEastAsia" w:cstheme="minorEastAsia"/>
                <w:sz w:val="21"/>
              </w:rPr>
            </w:pPr>
          </w:p>
        </w:tc>
        <w:tc>
          <w:tcPr>
            <w:tcW w:w="1529" w:type="dxa"/>
            <w:vAlign w:val="top"/>
          </w:tcPr>
          <w:p w14:paraId="4E254935">
            <w:pPr>
              <w:rPr>
                <w:rFonts w:hint="eastAsia" w:asciiTheme="minorEastAsia" w:hAnsiTheme="minorEastAsia" w:eastAsiaTheme="minorEastAsia" w:cstheme="minorEastAsia"/>
                <w:sz w:val="21"/>
              </w:rPr>
            </w:pPr>
          </w:p>
        </w:tc>
        <w:tc>
          <w:tcPr>
            <w:tcW w:w="1544" w:type="dxa"/>
            <w:vAlign w:val="top"/>
          </w:tcPr>
          <w:p w14:paraId="27FE6BD5">
            <w:pPr>
              <w:rPr>
                <w:rFonts w:hint="eastAsia" w:asciiTheme="minorEastAsia" w:hAnsiTheme="minorEastAsia" w:eastAsiaTheme="minorEastAsia" w:cstheme="minorEastAsia"/>
                <w:sz w:val="21"/>
              </w:rPr>
            </w:pPr>
          </w:p>
        </w:tc>
        <w:tc>
          <w:tcPr>
            <w:tcW w:w="1529" w:type="dxa"/>
            <w:vAlign w:val="top"/>
          </w:tcPr>
          <w:p w14:paraId="56533927">
            <w:pPr>
              <w:rPr>
                <w:rFonts w:hint="eastAsia" w:asciiTheme="minorEastAsia" w:hAnsiTheme="minorEastAsia" w:eastAsiaTheme="minorEastAsia" w:cstheme="minorEastAsia"/>
                <w:sz w:val="21"/>
              </w:rPr>
            </w:pPr>
          </w:p>
        </w:tc>
        <w:tc>
          <w:tcPr>
            <w:tcW w:w="1552" w:type="dxa"/>
            <w:vAlign w:val="top"/>
          </w:tcPr>
          <w:p w14:paraId="7D1D2380">
            <w:pPr>
              <w:pStyle w:val="7"/>
              <w:spacing w:before="267" w:line="141" w:lineRule="exact"/>
              <w:ind w:left="7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0"/>
                <w:sz w:val="21"/>
                <w:szCs w:val="21"/>
              </w:rPr>
              <w:t>-</w:t>
            </w:r>
          </w:p>
        </w:tc>
      </w:tr>
      <w:tr w14:paraId="40B7E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5DAB346E">
            <w:pPr>
              <w:pStyle w:val="7"/>
              <w:spacing w:before="152" w:line="220" w:lineRule="auto"/>
              <w:ind w:left="1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lang w:eastAsia="zh-CN"/>
              </w:rPr>
              <w:t>1.</w:t>
            </w:r>
            <w:r>
              <w:rPr>
                <w:rFonts w:hint="eastAsia" w:asciiTheme="minorEastAsia" w:hAnsiTheme="minorEastAsia" w:eastAsiaTheme="minorEastAsia" w:cstheme="minorEastAsia"/>
                <w:spacing w:val="-3"/>
                <w:sz w:val="21"/>
                <w:szCs w:val="21"/>
              </w:rPr>
              <w:t>净资产收益率</w:t>
            </w:r>
          </w:p>
        </w:tc>
        <w:tc>
          <w:tcPr>
            <w:tcW w:w="824" w:type="dxa"/>
            <w:vAlign w:val="top"/>
          </w:tcPr>
          <w:p w14:paraId="7116DB99">
            <w:pPr>
              <w:spacing w:before="160" w:line="263" w:lineRule="exact"/>
              <w:ind w:left="3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w:t>
            </w:r>
          </w:p>
        </w:tc>
        <w:tc>
          <w:tcPr>
            <w:tcW w:w="1529" w:type="dxa"/>
            <w:vAlign w:val="top"/>
          </w:tcPr>
          <w:p w14:paraId="1F76E869">
            <w:pPr>
              <w:rPr>
                <w:rFonts w:hint="eastAsia" w:asciiTheme="minorEastAsia" w:hAnsiTheme="minorEastAsia" w:eastAsiaTheme="minorEastAsia" w:cstheme="minorEastAsia"/>
                <w:sz w:val="21"/>
              </w:rPr>
            </w:pPr>
          </w:p>
        </w:tc>
        <w:tc>
          <w:tcPr>
            <w:tcW w:w="1544" w:type="dxa"/>
            <w:vAlign w:val="top"/>
          </w:tcPr>
          <w:p w14:paraId="11154836">
            <w:pPr>
              <w:rPr>
                <w:rFonts w:hint="eastAsia" w:asciiTheme="minorEastAsia" w:hAnsiTheme="minorEastAsia" w:eastAsiaTheme="minorEastAsia" w:cstheme="minorEastAsia"/>
                <w:sz w:val="21"/>
              </w:rPr>
            </w:pPr>
          </w:p>
        </w:tc>
        <w:tc>
          <w:tcPr>
            <w:tcW w:w="1529" w:type="dxa"/>
            <w:vAlign w:val="top"/>
          </w:tcPr>
          <w:p w14:paraId="220F5B40">
            <w:pPr>
              <w:rPr>
                <w:rFonts w:hint="eastAsia" w:asciiTheme="minorEastAsia" w:hAnsiTheme="minorEastAsia" w:eastAsiaTheme="minorEastAsia" w:cstheme="minorEastAsia"/>
                <w:sz w:val="21"/>
              </w:rPr>
            </w:pPr>
          </w:p>
        </w:tc>
        <w:tc>
          <w:tcPr>
            <w:tcW w:w="1552" w:type="dxa"/>
            <w:vAlign w:val="top"/>
          </w:tcPr>
          <w:p w14:paraId="0F4E4D79">
            <w:pPr>
              <w:rPr>
                <w:rFonts w:hint="eastAsia" w:asciiTheme="minorEastAsia" w:hAnsiTheme="minorEastAsia" w:eastAsiaTheme="minorEastAsia" w:cstheme="minorEastAsia"/>
                <w:sz w:val="21"/>
              </w:rPr>
            </w:pPr>
          </w:p>
        </w:tc>
      </w:tr>
      <w:tr w14:paraId="239FA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67BDBFA8">
            <w:pPr>
              <w:pStyle w:val="7"/>
              <w:spacing w:before="152" w:line="220" w:lineRule="auto"/>
              <w:ind w:left="1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总资产报酬率</w:t>
            </w:r>
          </w:p>
        </w:tc>
        <w:tc>
          <w:tcPr>
            <w:tcW w:w="824" w:type="dxa"/>
            <w:vAlign w:val="top"/>
          </w:tcPr>
          <w:p w14:paraId="019E5E29">
            <w:pPr>
              <w:spacing w:before="161" w:line="262" w:lineRule="exact"/>
              <w:ind w:left="3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w:t>
            </w:r>
          </w:p>
        </w:tc>
        <w:tc>
          <w:tcPr>
            <w:tcW w:w="1529" w:type="dxa"/>
            <w:vAlign w:val="top"/>
          </w:tcPr>
          <w:p w14:paraId="702F4079">
            <w:pPr>
              <w:rPr>
                <w:rFonts w:hint="eastAsia" w:asciiTheme="minorEastAsia" w:hAnsiTheme="minorEastAsia" w:eastAsiaTheme="minorEastAsia" w:cstheme="minorEastAsia"/>
                <w:sz w:val="21"/>
              </w:rPr>
            </w:pPr>
          </w:p>
        </w:tc>
        <w:tc>
          <w:tcPr>
            <w:tcW w:w="1544" w:type="dxa"/>
            <w:vAlign w:val="top"/>
          </w:tcPr>
          <w:p w14:paraId="60D1E41D">
            <w:pPr>
              <w:rPr>
                <w:rFonts w:hint="eastAsia" w:asciiTheme="minorEastAsia" w:hAnsiTheme="minorEastAsia" w:eastAsiaTheme="minorEastAsia" w:cstheme="minorEastAsia"/>
                <w:sz w:val="21"/>
              </w:rPr>
            </w:pPr>
          </w:p>
        </w:tc>
        <w:tc>
          <w:tcPr>
            <w:tcW w:w="1529" w:type="dxa"/>
            <w:vAlign w:val="top"/>
          </w:tcPr>
          <w:p w14:paraId="239D0D5F">
            <w:pPr>
              <w:rPr>
                <w:rFonts w:hint="eastAsia" w:asciiTheme="minorEastAsia" w:hAnsiTheme="minorEastAsia" w:eastAsiaTheme="minorEastAsia" w:cstheme="minorEastAsia"/>
                <w:sz w:val="21"/>
              </w:rPr>
            </w:pPr>
          </w:p>
        </w:tc>
        <w:tc>
          <w:tcPr>
            <w:tcW w:w="1552" w:type="dxa"/>
            <w:vAlign w:val="top"/>
          </w:tcPr>
          <w:p w14:paraId="08AA967B">
            <w:pPr>
              <w:rPr>
                <w:rFonts w:hint="eastAsia" w:asciiTheme="minorEastAsia" w:hAnsiTheme="minorEastAsia" w:eastAsiaTheme="minorEastAsia" w:cstheme="minorEastAsia"/>
                <w:sz w:val="21"/>
              </w:rPr>
            </w:pPr>
          </w:p>
        </w:tc>
      </w:tr>
      <w:tr w14:paraId="6B2A6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03FA763F">
            <w:pPr>
              <w:pStyle w:val="7"/>
              <w:spacing w:before="138" w:line="220"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lang w:eastAsia="zh-CN"/>
              </w:rPr>
              <w:t>3.</w:t>
            </w:r>
            <w:r>
              <w:rPr>
                <w:rFonts w:hint="eastAsia" w:asciiTheme="minorEastAsia" w:hAnsiTheme="minorEastAsia" w:eastAsiaTheme="minorEastAsia" w:cstheme="minorEastAsia"/>
                <w:spacing w:val="-10"/>
                <w:sz w:val="21"/>
                <w:szCs w:val="21"/>
              </w:rPr>
              <w:t>主营业务利润率</w:t>
            </w:r>
          </w:p>
        </w:tc>
        <w:tc>
          <w:tcPr>
            <w:tcW w:w="824" w:type="dxa"/>
            <w:vAlign w:val="top"/>
          </w:tcPr>
          <w:p w14:paraId="5EE096CA">
            <w:pPr>
              <w:spacing w:before="147" w:line="262" w:lineRule="exact"/>
              <w:ind w:left="3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w:t>
            </w:r>
          </w:p>
        </w:tc>
        <w:tc>
          <w:tcPr>
            <w:tcW w:w="1529" w:type="dxa"/>
            <w:vAlign w:val="top"/>
          </w:tcPr>
          <w:p w14:paraId="5A070B3E">
            <w:pPr>
              <w:rPr>
                <w:rFonts w:hint="eastAsia" w:asciiTheme="minorEastAsia" w:hAnsiTheme="minorEastAsia" w:eastAsiaTheme="minorEastAsia" w:cstheme="minorEastAsia"/>
                <w:sz w:val="21"/>
              </w:rPr>
            </w:pPr>
          </w:p>
        </w:tc>
        <w:tc>
          <w:tcPr>
            <w:tcW w:w="1544" w:type="dxa"/>
            <w:vAlign w:val="top"/>
          </w:tcPr>
          <w:p w14:paraId="44998197">
            <w:pPr>
              <w:rPr>
                <w:rFonts w:hint="eastAsia" w:asciiTheme="minorEastAsia" w:hAnsiTheme="minorEastAsia" w:eastAsiaTheme="minorEastAsia" w:cstheme="minorEastAsia"/>
                <w:sz w:val="21"/>
              </w:rPr>
            </w:pPr>
          </w:p>
        </w:tc>
        <w:tc>
          <w:tcPr>
            <w:tcW w:w="1529" w:type="dxa"/>
            <w:vAlign w:val="top"/>
          </w:tcPr>
          <w:p w14:paraId="41D745C7">
            <w:pPr>
              <w:rPr>
                <w:rFonts w:hint="eastAsia" w:asciiTheme="minorEastAsia" w:hAnsiTheme="minorEastAsia" w:eastAsiaTheme="minorEastAsia" w:cstheme="minorEastAsia"/>
                <w:sz w:val="21"/>
              </w:rPr>
            </w:pPr>
          </w:p>
        </w:tc>
        <w:tc>
          <w:tcPr>
            <w:tcW w:w="1552" w:type="dxa"/>
            <w:vAlign w:val="top"/>
          </w:tcPr>
          <w:p w14:paraId="0E93F67A">
            <w:pPr>
              <w:pStyle w:val="7"/>
              <w:spacing w:before="239" w:line="141" w:lineRule="exact"/>
              <w:ind w:left="7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0"/>
                <w:sz w:val="21"/>
                <w:szCs w:val="21"/>
              </w:rPr>
              <w:t>-</w:t>
            </w:r>
          </w:p>
        </w:tc>
      </w:tr>
      <w:tr w14:paraId="4C316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0C99CE35">
            <w:pPr>
              <w:pStyle w:val="7"/>
              <w:spacing w:before="154" w:line="220"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4.</w:t>
            </w:r>
            <w:r>
              <w:rPr>
                <w:rFonts w:hint="eastAsia" w:asciiTheme="minorEastAsia" w:hAnsiTheme="minorEastAsia" w:eastAsiaTheme="minorEastAsia" w:cstheme="minorEastAsia"/>
                <w:spacing w:val="-1"/>
                <w:sz w:val="21"/>
                <w:szCs w:val="21"/>
              </w:rPr>
              <w:t>资产负债率</w:t>
            </w:r>
          </w:p>
        </w:tc>
        <w:tc>
          <w:tcPr>
            <w:tcW w:w="824" w:type="dxa"/>
            <w:vAlign w:val="top"/>
          </w:tcPr>
          <w:p w14:paraId="51B3463A">
            <w:pPr>
              <w:spacing w:before="162" w:line="263" w:lineRule="exact"/>
              <w:ind w:left="3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w:t>
            </w:r>
          </w:p>
        </w:tc>
        <w:tc>
          <w:tcPr>
            <w:tcW w:w="1529" w:type="dxa"/>
            <w:vAlign w:val="top"/>
          </w:tcPr>
          <w:p w14:paraId="4CF62133">
            <w:pPr>
              <w:rPr>
                <w:rFonts w:hint="eastAsia" w:asciiTheme="minorEastAsia" w:hAnsiTheme="minorEastAsia" w:eastAsiaTheme="minorEastAsia" w:cstheme="minorEastAsia"/>
                <w:sz w:val="21"/>
              </w:rPr>
            </w:pPr>
          </w:p>
        </w:tc>
        <w:tc>
          <w:tcPr>
            <w:tcW w:w="1544" w:type="dxa"/>
            <w:vAlign w:val="top"/>
          </w:tcPr>
          <w:p w14:paraId="42E23DEA">
            <w:pPr>
              <w:rPr>
                <w:rFonts w:hint="eastAsia" w:asciiTheme="minorEastAsia" w:hAnsiTheme="minorEastAsia" w:eastAsiaTheme="minorEastAsia" w:cstheme="minorEastAsia"/>
                <w:sz w:val="21"/>
              </w:rPr>
            </w:pPr>
          </w:p>
        </w:tc>
        <w:tc>
          <w:tcPr>
            <w:tcW w:w="1529" w:type="dxa"/>
            <w:vAlign w:val="top"/>
          </w:tcPr>
          <w:p w14:paraId="0C070DF5">
            <w:pPr>
              <w:rPr>
                <w:rFonts w:hint="eastAsia" w:asciiTheme="minorEastAsia" w:hAnsiTheme="minorEastAsia" w:eastAsiaTheme="minorEastAsia" w:cstheme="minorEastAsia"/>
                <w:sz w:val="21"/>
              </w:rPr>
            </w:pPr>
          </w:p>
        </w:tc>
        <w:tc>
          <w:tcPr>
            <w:tcW w:w="1552" w:type="dxa"/>
            <w:vAlign w:val="top"/>
          </w:tcPr>
          <w:p w14:paraId="76EF8A32">
            <w:pPr>
              <w:rPr>
                <w:rFonts w:hint="eastAsia" w:asciiTheme="minorEastAsia" w:hAnsiTheme="minorEastAsia" w:eastAsiaTheme="minorEastAsia" w:cstheme="minorEastAsia"/>
                <w:sz w:val="21"/>
              </w:rPr>
            </w:pPr>
          </w:p>
        </w:tc>
      </w:tr>
      <w:tr w14:paraId="0B327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6E09E27F">
            <w:pPr>
              <w:pStyle w:val="7"/>
              <w:spacing w:before="155" w:line="220" w:lineRule="auto"/>
              <w:ind w:left="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5.</w:t>
            </w:r>
            <w:r>
              <w:rPr>
                <w:rFonts w:hint="eastAsia" w:asciiTheme="minorEastAsia" w:hAnsiTheme="minorEastAsia" w:eastAsiaTheme="minorEastAsia" w:cstheme="minorEastAsia"/>
                <w:spacing w:val="-2"/>
                <w:sz w:val="21"/>
                <w:szCs w:val="21"/>
              </w:rPr>
              <w:t>流动比率</w:t>
            </w:r>
          </w:p>
        </w:tc>
        <w:tc>
          <w:tcPr>
            <w:tcW w:w="824" w:type="dxa"/>
            <w:vAlign w:val="top"/>
          </w:tcPr>
          <w:p w14:paraId="6CB6BF57">
            <w:pPr>
              <w:spacing w:before="164" w:line="262" w:lineRule="exact"/>
              <w:ind w:left="3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w:t>
            </w:r>
          </w:p>
        </w:tc>
        <w:tc>
          <w:tcPr>
            <w:tcW w:w="1529" w:type="dxa"/>
            <w:vAlign w:val="top"/>
          </w:tcPr>
          <w:p w14:paraId="4C915378">
            <w:pPr>
              <w:rPr>
                <w:rFonts w:hint="eastAsia" w:asciiTheme="minorEastAsia" w:hAnsiTheme="minorEastAsia" w:eastAsiaTheme="minorEastAsia" w:cstheme="minorEastAsia"/>
                <w:sz w:val="21"/>
              </w:rPr>
            </w:pPr>
          </w:p>
        </w:tc>
        <w:tc>
          <w:tcPr>
            <w:tcW w:w="1544" w:type="dxa"/>
            <w:vAlign w:val="top"/>
          </w:tcPr>
          <w:p w14:paraId="25BF0A8B">
            <w:pPr>
              <w:rPr>
                <w:rFonts w:hint="eastAsia" w:asciiTheme="minorEastAsia" w:hAnsiTheme="minorEastAsia" w:eastAsiaTheme="minorEastAsia" w:cstheme="minorEastAsia"/>
                <w:sz w:val="21"/>
              </w:rPr>
            </w:pPr>
          </w:p>
        </w:tc>
        <w:tc>
          <w:tcPr>
            <w:tcW w:w="1529" w:type="dxa"/>
            <w:vAlign w:val="top"/>
          </w:tcPr>
          <w:p w14:paraId="2D2178FF">
            <w:pPr>
              <w:rPr>
                <w:rFonts w:hint="eastAsia" w:asciiTheme="minorEastAsia" w:hAnsiTheme="minorEastAsia" w:eastAsiaTheme="minorEastAsia" w:cstheme="minorEastAsia"/>
                <w:sz w:val="21"/>
              </w:rPr>
            </w:pPr>
          </w:p>
        </w:tc>
        <w:tc>
          <w:tcPr>
            <w:tcW w:w="1552" w:type="dxa"/>
            <w:vAlign w:val="top"/>
          </w:tcPr>
          <w:p w14:paraId="27DB3341">
            <w:pPr>
              <w:rPr>
                <w:rFonts w:hint="eastAsia" w:asciiTheme="minorEastAsia" w:hAnsiTheme="minorEastAsia" w:eastAsiaTheme="minorEastAsia" w:cstheme="minorEastAsia"/>
                <w:sz w:val="21"/>
              </w:rPr>
            </w:pPr>
          </w:p>
        </w:tc>
      </w:tr>
      <w:tr w14:paraId="06DB0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1927" w:type="dxa"/>
            <w:vAlign w:val="top"/>
          </w:tcPr>
          <w:p w14:paraId="3B21B80A">
            <w:pPr>
              <w:pStyle w:val="7"/>
              <w:spacing w:before="141" w:line="220" w:lineRule="auto"/>
              <w:ind w:left="1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6.</w:t>
            </w:r>
            <w:r>
              <w:rPr>
                <w:rFonts w:hint="eastAsia" w:asciiTheme="minorEastAsia" w:hAnsiTheme="minorEastAsia" w:eastAsiaTheme="minorEastAsia" w:cstheme="minorEastAsia"/>
                <w:spacing w:val="-2"/>
                <w:sz w:val="21"/>
                <w:szCs w:val="21"/>
              </w:rPr>
              <w:t>速动比率</w:t>
            </w:r>
          </w:p>
        </w:tc>
        <w:tc>
          <w:tcPr>
            <w:tcW w:w="824" w:type="dxa"/>
            <w:vAlign w:val="top"/>
          </w:tcPr>
          <w:p w14:paraId="16FA0E56">
            <w:pPr>
              <w:spacing w:before="149" w:line="263" w:lineRule="exact"/>
              <w:ind w:left="3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position w:val="1"/>
                <w:sz w:val="21"/>
                <w:szCs w:val="21"/>
              </w:rPr>
              <w:t>%</w:t>
            </w:r>
          </w:p>
        </w:tc>
        <w:tc>
          <w:tcPr>
            <w:tcW w:w="1529" w:type="dxa"/>
            <w:vAlign w:val="top"/>
          </w:tcPr>
          <w:p w14:paraId="77348FD1">
            <w:pPr>
              <w:rPr>
                <w:rFonts w:hint="eastAsia" w:asciiTheme="minorEastAsia" w:hAnsiTheme="minorEastAsia" w:eastAsiaTheme="minorEastAsia" w:cstheme="minorEastAsia"/>
                <w:sz w:val="21"/>
              </w:rPr>
            </w:pPr>
          </w:p>
        </w:tc>
        <w:tc>
          <w:tcPr>
            <w:tcW w:w="1544" w:type="dxa"/>
            <w:vAlign w:val="top"/>
          </w:tcPr>
          <w:p w14:paraId="320C07FF">
            <w:pPr>
              <w:rPr>
                <w:rFonts w:hint="eastAsia" w:asciiTheme="minorEastAsia" w:hAnsiTheme="minorEastAsia" w:eastAsiaTheme="minorEastAsia" w:cstheme="minorEastAsia"/>
                <w:sz w:val="21"/>
              </w:rPr>
            </w:pPr>
          </w:p>
        </w:tc>
        <w:tc>
          <w:tcPr>
            <w:tcW w:w="1529" w:type="dxa"/>
            <w:vAlign w:val="top"/>
          </w:tcPr>
          <w:p w14:paraId="4E270A9F">
            <w:pPr>
              <w:rPr>
                <w:rFonts w:hint="eastAsia" w:asciiTheme="minorEastAsia" w:hAnsiTheme="minorEastAsia" w:eastAsiaTheme="minorEastAsia" w:cstheme="minorEastAsia"/>
                <w:sz w:val="21"/>
              </w:rPr>
            </w:pPr>
          </w:p>
        </w:tc>
        <w:tc>
          <w:tcPr>
            <w:tcW w:w="1552" w:type="dxa"/>
            <w:vAlign w:val="top"/>
          </w:tcPr>
          <w:p w14:paraId="3B2093BE">
            <w:pPr>
              <w:rPr>
                <w:rFonts w:hint="eastAsia" w:asciiTheme="minorEastAsia" w:hAnsiTheme="minorEastAsia" w:eastAsiaTheme="minorEastAsia" w:cstheme="minorEastAsia"/>
                <w:sz w:val="21"/>
              </w:rPr>
            </w:pPr>
          </w:p>
        </w:tc>
      </w:tr>
    </w:tbl>
    <w:p w14:paraId="01D1C7DA">
      <w:pPr>
        <w:spacing w:before="74" w:line="292" w:lineRule="auto"/>
        <w:ind w:left="970" w:right="28" w:hanging="94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备注：</w:t>
      </w:r>
      <w:r>
        <w:rPr>
          <w:rFonts w:hint="eastAsia" w:asciiTheme="minorEastAsia" w:hAnsiTheme="minorEastAsia" w:eastAsiaTheme="minorEastAsia" w:cstheme="minorEastAsia"/>
          <w:spacing w:val="1"/>
          <w:sz w:val="21"/>
          <w:szCs w:val="21"/>
        </w:rPr>
        <w:t>1．本表后应附近3年经会计师事务所或审计机构审计的财务会计报表，包括资产负债表、</w:t>
      </w:r>
      <w:r>
        <w:rPr>
          <w:rFonts w:hint="eastAsia" w:asciiTheme="minorEastAsia" w:hAnsiTheme="minorEastAsia" w:eastAsiaTheme="minorEastAsia" w:cstheme="minorEastAsia"/>
          <w:spacing w:val="-2"/>
          <w:sz w:val="21"/>
          <w:szCs w:val="21"/>
        </w:rPr>
        <w:t>现金流量表、利润表和财务情况说明书的扫描件。</w:t>
      </w:r>
    </w:p>
    <w:p w14:paraId="463E3D40">
      <w:pPr>
        <w:spacing w:before="57" w:line="323" w:lineRule="auto"/>
        <w:ind w:left="968" w:right="1" w:firstLine="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投标截止日如在</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3"/>
          <w:sz w:val="21"/>
          <w:szCs w:val="21"/>
        </w:rPr>
        <w:t>6</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3"/>
          <w:sz w:val="21"/>
          <w:szCs w:val="21"/>
        </w:rPr>
        <w:t>月</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3"/>
          <w:sz w:val="21"/>
          <w:szCs w:val="21"/>
        </w:rPr>
        <w:t xml:space="preserve">30  </w:t>
      </w:r>
      <w:r>
        <w:rPr>
          <w:rFonts w:hint="eastAsia" w:asciiTheme="minorEastAsia" w:hAnsiTheme="minorEastAsia" w:eastAsiaTheme="minorEastAsia" w:cstheme="minorEastAsia"/>
          <w:spacing w:val="-3"/>
          <w:sz w:val="21"/>
          <w:szCs w:val="21"/>
        </w:rPr>
        <w:t>日以前，则近</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3"/>
          <w:sz w:val="21"/>
          <w:szCs w:val="21"/>
        </w:rPr>
        <w:t>年是指上上个年度往前推算的</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3"/>
          <w:sz w:val="21"/>
          <w:szCs w:val="21"/>
        </w:rPr>
        <w:t>年，例如投标</w:t>
      </w:r>
      <w:r>
        <w:rPr>
          <w:rFonts w:hint="eastAsia" w:asciiTheme="minorEastAsia" w:hAnsiTheme="minorEastAsia" w:eastAsiaTheme="minorEastAsia" w:cstheme="minorEastAsia"/>
          <w:spacing w:val="-4"/>
          <w:sz w:val="21"/>
          <w:szCs w:val="21"/>
        </w:rPr>
        <w:t>截止日为</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4"/>
          <w:sz w:val="21"/>
          <w:szCs w:val="21"/>
        </w:rPr>
        <w:t>2014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4"/>
          <w:sz w:val="21"/>
          <w:szCs w:val="21"/>
        </w:rPr>
        <w:t>年</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4"/>
          <w:sz w:val="21"/>
          <w:szCs w:val="21"/>
        </w:rPr>
        <w:t>月</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4"/>
          <w:sz w:val="21"/>
          <w:szCs w:val="21"/>
        </w:rPr>
        <w:t xml:space="preserve">30  </w:t>
      </w:r>
      <w:r>
        <w:rPr>
          <w:rFonts w:hint="eastAsia" w:asciiTheme="minorEastAsia" w:hAnsiTheme="minorEastAsia" w:eastAsiaTheme="minorEastAsia" w:cstheme="minorEastAsia"/>
          <w:spacing w:val="-4"/>
          <w:sz w:val="21"/>
          <w:szCs w:val="21"/>
        </w:rPr>
        <w:t>日，近</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4"/>
          <w:sz w:val="21"/>
          <w:szCs w:val="21"/>
        </w:rPr>
        <w:t>年是指</w:t>
      </w:r>
      <w:r>
        <w:rPr>
          <w:rFonts w:hint="eastAsia" w:asciiTheme="minorEastAsia" w:hAnsiTheme="minorEastAsia" w:eastAsiaTheme="minorEastAsia" w:cstheme="minorEastAsia"/>
          <w:spacing w:val="-49"/>
          <w:sz w:val="21"/>
          <w:szCs w:val="21"/>
        </w:rPr>
        <w:t xml:space="preserve"> </w:t>
      </w:r>
      <w:r>
        <w:rPr>
          <w:rFonts w:hint="eastAsia" w:asciiTheme="minorEastAsia" w:hAnsiTheme="minorEastAsia" w:eastAsiaTheme="minorEastAsia" w:cstheme="minorEastAsia"/>
          <w:spacing w:val="-4"/>
          <w:sz w:val="21"/>
          <w:szCs w:val="21"/>
        </w:rPr>
        <w:t>2010</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4"/>
          <w:sz w:val="21"/>
          <w:szCs w:val="21"/>
        </w:rPr>
        <w:t>年度</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
          <w:sz w:val="21"/>
          <w:szCs w:val="21"/>
        </w:rPr>
        <w:t>2011</w:t>
      </w:r>
      <w:r>
        <w:rPr>
          <w:rFonts w:hint="eastAsia" w:asciiTheme="minorEastAsia" w:hAnsiTheme="minorEastAsia" w:eastAsiaTheme="minorEastAsia" w:cstheme="minorEastAsia"/>
          <w:spacing w:val="20"/>
          <w:w w:val="102"/>
          <w:sz w:val="21"/>
          <w:szCs w:val="21"/>
        </w:rPr>
        <w:t xml:space="preserve"> </w:t>
      </w:r>
      <w:r>
        <w:rPr>
          <w:rFonts w:hint="eastAsia" w:asciiTheme="minorEastAsia" w:hAnsiTheme="minorEastAsia" w:eastAsiaTheme="minorEastAsia" w:cstheme="minorEastAsia"/>
          <w:spacing w:val="-5"/>
          <w:sz w:val="21"/>
          <w:szCs w:val="21"/>
        </w:rPr>
        <w:t>年度、</w:t>
      </w:r>
      <w:r>
        <w:rPr>
          <w:rFonts w:hint="eastAsia" w:asciiTheme="minorEastAsia" w:hAnsiTheme="minorEastAsia" w:eastAsiaTheme="minorEastAsia" w:cstheme="minorEastAsia"/>
          <w:spacing w:val="-5"/>
          <w:sz w:val="21"/>
          <w:szCs w:val="21"/>
        </w:rPr>
        <w:t>2012</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5"/>
          <w:sz w:val="21"/>
          <w:szCs w:val="21"/>
        </w:rPr>
        <w:t>年度。</w:t>
      </w:r>
    </w:p>
    <w:p w14:paraId="30CB6815">
      <w:pPr>
        <w:spacing w:before="1" w:line="277" w:lineRule="auto"/>
        <w:ind w:left="971" w:right="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投标截止日如在</w:t>
      </w:r>
      <w:r>
        <w:rPr>
          <w:rFonts w:hint="eastAsia" w:asciiTheme="minorEastAsia" w:hAnsiTheme="minorEastAsia" w:eastAsiaTheme="minorEastAsia" w:cstheme="minorEastAsia"/>
          <w:spacing w:val="2"/>
          <w:sz w:val="21"/>
          <w:szCs w:val="21"/>
        </w:rPr>
        <w:t>6</w:t>
      </w:r>
      <w:r>
        <w:rPr>
          <w:rFonts w:hint="eastAsia" w:asciiTheme="minorEastAsia" w:hAnsiTheme="minorEastAsia" w:eastAsiaTheme="minorEastAsia" w:cstheme="minorEastAsia"/>
          <w:spacing w:val="2"/>
          <w:sz w:val="21"/>
          <w:szCs w:val="21"/>
        </w:rPr>
        <w:t>月</w:t>
      </w:r>
      <w:r>
        <w:rPr>
          <w:rFonts w:hint="eastAsia" w:asciiTheme="minorEastAsia" w:hAnsiTheme="minorEastAsia" w:eastAsiaTheme="minorEastAsia" w:cstheme="minorEastAsia"/>
          <w:spacing w:val="2"/>
          <w:sz w:val="21"/>
          <w:szCs w:val="21"/>
        </w:rPr>
        <w:t>30</w:t>
      </w:r>
      <w:r>
        <w:rPr>
          <w:rFonts w:hint="eastAsia" w:asciiTheme="minorEastAsia" w:hAnsiTheme="minorEastAsia" w:eastAsiaTheme="minorEastAsia" w:cstheme="minorEastAsia"/>
          <w:spacing w:val="2"/>
          <w:sz w:val="21"/>
          <w:szCs w:val="21"/>
        </w:rPr>
        <w:t>日以后，则近</w:t>
      </w: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年是指上个年度往前</w:t>
      </w:r>
      <w:r>
        <w:rPr>
          <w:rFonts w:hint="eastAsia" w:asciiTheme="minorEastAsia" w:hAnsiTheme="minorEastAsia" w:eastAsiaTheme="minorEastAsia" w:cstheme="minorEastAsia"/>
          <w:spacing w:val="1"/>
          <w:sz w:val="21"/>
          <w:szCs w:val="21"/>
        </w:rPr>
        <w:t>推算的</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年，例如投标截止日</w:t>
      </w:r>
      <w:r>
        <w:rPr>
          <w:rFonts w:hint="eastAsia" w:asciiTheme="minorEastAsia" w:hAnsiTheme="minorEastAsia" w:eastAsiaTheme="minorEastAsia" w:cstheme="minorEastAsia"/>
          <w:spacing w:val="-1"/>
          <w:sz w:val="21"/>
          <w:szCs w:val="21"/>
        </w:rPr>
        <w:t>为</w:t>
      </w:r>
      <w:r>
        <w:rPr>
          <w:rFonts w:hint="eastAsia" w:asciiTheme="minorEastAsia" w:hAnsiTheme="minorEastAsia" w:eastAsiaTheme="minorEastAsia" w:cstheme="minorEastAsia"/>
          <w:spacing w:val="-1"/>
          <w:sz w:val="21"/>
          <w:szCs w:val="21"/>
        </w:rPr>
        <w:t>2014</w:t>
      </w:r>
      <w:r>
        <w:rPr>
          <w:rFonts w:hint="eastAsia" w:asciiTheme="minorEastAsia" w:hAnsiTheme="minorEastAsia" w:eastAsiaTheme="minorEastAsia" w:cstheme="minorEastAsia"/>
          <w:spacing w:val="-1"/>
          <w:sz w:val="21"/>
          <w:szCs w:val="21"/>
        </w:rPr>
        <w:t>年</w:t>
      </w: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1"/>
          <w:sz w:val="21"/>
          <w:szCs w:val="21"/>
        </w:rPr>
        <w:t>月</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
          <w:sz w:val="21"/>
          <w:szCs w:val="21"/>
        </w:rPr>
        <w:t>日，近</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
          <w:sz w:val="21"/>
          <w:szCs w:val="21"/>
        </w:rPr>
        <w:t>年是指</w:t>
      </w:r>
      <w:r>
        <w:rPr>
          <w:rFonts w:hint="eastAsia" w:asciiTheme="minorEastAsia" w:hAnsiTheme="minorEastAsia" w:eastAsiaTheme="minorEastAsia" w:cstheme="minorEastAsia"/>
          <w:spacing w:val="-1"/>
          <w:sz w:val="21"/>
          <w:szCs w:val="21"/>
        </w:rPr>
        <w:t>2011</w:t>
      </w:r>
      <w:r>
        <w:rPr>
          <w:rFonts w:hint="eastAsia" w:asciiTheme="minorEastAsia" w:hAnsiTheme="minorEastAsia" w:eastAsiaTheme="minorEastAsia" w:cstheme="minorEastAsia"/>
          <w:spacing w:val="-1"/>
          <w:sz w:val="21"/>
          <w:szCs w:val="21"/>
        </w:rPr>
        <w:t>年度</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spacing w:val="-2"/>
          <w:sz w:val="21"/>
          <w:szCs w:val="21"/>
        </w:rPr>
        <w:t>2012</w:t>
      </w:r>
      <w:r>
        <w:rPr>
          <w:rFonts w:hint="eastAsia" w:asciiTheme="minorEastAsia" w:hAnsiTheme="minorEastAsia" w:eastAsiaTheme="minorEastAsia" w:cstheme="minorEastAsia"/>
          <w:spacing w:val="-2"/>
          <w:sz w:val="21"/>
          <w:szCs w:val="21"/>
        </w:rPr>
        <w:t>年度、</w:t>
      </w:r>
      <w:r>
        <w:rPr>
          <w:rFonts w:hint="eastAsia" w:asciiTheme="minorEastAsia" w:hAnsiTheme="minorEastAsia" w:eastAsiaTheme="minorEastAsia" w:cstheme="minorEastAsia"/>
          <w:spacing w:val="-2"/>
          <w:sz w:val="21"/>
          <w:szCs w:val="21"/>
        </w:rPr>
        <w:t>2013</w:t>
      </w:r>
      <w:r>
        <w:rPr>
          <w:rFonts w:hint="eastAsia" w:asciiTheme="minorEastAsia" w:hAnsiTheme="minorEastAsia" w:eastAsiaTheme="minorEastAsia" w:cstheme="minorEastAsia"/>
          <w:spacing w:val="-2"/>
          <w:sz w:val="21"/>
          <w:szCs w:val="21"/>
        </w:rPr>
        <w:t>年度。</w:t>
      </w:r>
    </w:p>
    <w:p w14:paraId="7F2A1FBC">
      <w:pPr>
        <w:spacing w:before="14" w:line="292" w:lineRule="auto"/>
        <w:ind w:left="986" w:hanging="3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本表所列数据必须与本表各附件中的数据相一致。如果有不一致之处，以不利于投标人</w:t>
      </w:r>
      <w:r>
        <w:rPr>
          <w:rFonts w:hint="eastAsia" w:asciiTheme="minorEastAsia" w:hAnsiTheme="minorEastAsia" w:eastAsiaTheme="minorEastAsia" w:cstheme="minorEastAsia"/>
          <w:spacing w:val="-8"/>
          <w:sz w:val="21"/>
          <w:szCs w:val="21"/>
        </w:rPr>
        <w:t>的数据为准。</w:t>
      </w:r>
    </w:p>
    <w:p w14:paraId="489DE254">
      <w:pPr>
        <w:spacing w:line="292" w:lineRule="auto"/>
        <w:rPr>
          <w:rFonts w:hint="eastAsia" w:asciiTheme="minorEastAsia" w:hAnsiTheme="minorEastAsia" w:eastAsiaTheme="minorEastAsia" w:cstheme="minorEastAsia"/>
          <w:sz w:val="21"/>
          <w:szCs w:val="21"/>
        </w:rPr>
        <w:sectPr>
          <w:footerReference r:id="rId382" w:type="default"/>
          <w:pgSz w:w="11910" w:h="16845"/>
          <w:pgMar w:top="400" w:right="1529" w:bottom="1190" w:left="1457" w:header="0" w:footer="959" w:gutter="0"/>
          <w:cols w:space="720" w:num="1"/>
        </w:sectPr>
      </w:pPr>
    </w:p>
    <w:p w14:paraId="5A26BDAD">
      <w:pPr>
        <w:pStyle w:val="2"/>
        <w:spacing w:line="250" w:lineRule="auto"/>
        <w:rPr>
          <w:rFonts w:hint="eastAsia" w:asciiTheme="minorEastAsia" w:hAnsiTheme="minorEastAsia" w:eastAsiaTheme="minorEastAsia" w:cstheme="minorEastAsia"/>
        </w:rPr>
      </w:pPr>
    </w:p>
    <w:p w14:paraId="66425A5F">
      <w:pPr>
        <w:pStyle w:val="2"/>
        <w:spacing w:line="250" w:lineRule="auto"/>
        <w:rPr>
          <w:rFonts w:hint="eastAsia" w:asciiTheme="minorEastAsia" w:hAnsiTheme="minorEastAsia" w:eastAsiaTheme="minorEastAsia" w:cstheme="minorEastAsia"/>
        </w:rPr>
      </w:pPr>
    </w:p>
    <w:p w14:paraId="3273B719">
      <w:pPr>
        <w:pStyle w:val="2"/>
        <w:spacing w:line="250" w:lineRule="auto"/>
        <w:rPr>
          <w:rFonts w:hint="eastAsia" w:asciiTheme="minorEastAsia" w:hAnsiTheme="minorEastAsia" w:eastAsiaTheme="minorEastAsia" w:cstheme="minorEastAsia"/>
        </w:rPr>
      </w:pPr>
    </w:p>
    <w:p w14:paraId="30EF203B">
      <w:pPr>
        <w:pStyle w:val="2"/>
        <w:spacing w:line="250" w:lineRule="auto"/>
        <w:rPr>
          <w:rFonts w:hint="eastAsia" w:asciiTheme="minorEastAsia" w:hAnsiTheme="minorEastAsia" w:eastAsiaTheme="minorEastAsia" w:cstheme="minorEastAsia"/>
        </w:rPr>
      </w:pPr>
    </w:p>
    <w:p w14:paraId="225E6B38">
      <w:pPr>
        <w:pStyle w:val="2"/>
        <w:spacing w:line="250" w:lineRule="auto"/>
        <w:rPr>
          <w:rFonts w:hint="eastAsia" w:asciiTheme="minorEastAsia" w:hAnsiTheme="minorEastAsia" w:eastAsiaTheme="minorEastAsia" w:cstheme="minorEastAsia"/>
        </w:rPr>
      </w:pPr>
    </w:p>
    <w:p w14:paraId="2B8B85D4">
      <w:pPr>
        <w:spacing w:before="68" w:line="220" w:lineRule="auto"/>
        <w:ind w:left="3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3.</w:t>
      </w:r>
      <w:r>
        <w:rPr>
          <w:rFonts w:hint="eastAsia" w:asciiTheme="minorEastAsia" w:hAnsiTheme="minorEastAsia" w:eastAsiaTheme="minorEastAsia" w:cstheme="minorEastAsia"/>
          <w:spacing w:val="-2"/>
          <w:sz w:val="21"/>
          <w:szCs w:val="21"/>
        </w:rPr>
        <w:t>联合体投标的，联合体各成员应分别填写。</w:t>
      </w:r>
    </w:p>
    <w:p w14:paraId="57978D42">
      <w:pPr>
        <w:spacing w:line="220" w:lineRule="auto"/>
        <w:rPr>
          <w:rFonts w:hint="eastAsia" w:asciiTheme="minorEastAsia" w:hAnsiTheme="minorEastAsia" w:eastAsiaTheme="minorEastAsia" w:cstheme="minorEastAsia"/>
          <w:sz w:val="21"/>
          <w:szCs w:val="21"/>
        </w:rPr>
        <w:sectPr>
          <w:footerReference r:id="rId383" w:type="default"/>
          <w:pgSz w:w="11910" w:h="16845"/>
          <w:pgMar w:top="400" w:right="1786" w:bottom="1190" w:left="1786" w:header="0" w:footer="959" w:gutter="0"/>
          <w:cols w:space="720" w:num="1"/>
        </w:sectPr>
      </w:pPr>
    </w:p>
    <w:p w14:paraId="400FDF04">
      <w:pPr>
        <w:pStyle w:val="2"/>
        <w:spacing w:line="241" w:lineRule="auto"/>
        <w:rPr>
          <w:rFonts w:hint="eastAsia" w:asciiTheme="minorEastAsia" w:hAnsiTheme="minorEastAsia" w:eastAsiaTheme="minorEastAsia" w:cstheme="minorEastAsia"/>
        </w:rPr>
      </w:pPr>
    </w:p>
    <w:p w14:paraId="28D3EA4E">
      <w:pPr>
        <w:pStyle w:val="2"/>
        <w:spacing w:line="241" w:lineRule="auto"/>
        <w:rPr>
          <w:rFonts w:hint="eastAsia" w:asciiTheme="minorEastAsia" w:hAnsiTheme="minorEastAsia" w:eastAsiaTheme="minorEastAsia" w:cstheme="minorEastAsia"/>
        </w:rPr>
      </w:pPr>
    </w:p>
    <w:p w14:paraId="6FB1902F">
      <w:pPr>
        <w:pStyle w:val="2"/>
        <w:spacing w:line="242" w:lineRule="auto"/>
        <w:rPr>
          <w:rFonts w:hint="eastAsia" w:asciiTheme="minorEastAsia" w:hAnsiTheme="minorEastAsia" w:eastAsiaTheme="minorEastAsia" w:cstheme="minorEastAsia"/>
        </w:rPr>
      </w:pPr>
    </w:p>
    <w:p w14:paraId="249823A0">
      <w:pPr>
        <w:pStyle w:val="2"/>
        <w:spacing w:line="242" w:lineRule="auto"/>
        <w:rPr>
          <w:rFonts w:hint="eastAsia" w:asciiTheme="minorEastAsia" w:hAnsiTheme="minorEastAsia" w:eastAsiaTheme="minorEastAsia" w:cstheme="minorEastAsia"/>
        </w:rPr>
      </w:pPr>
    </w:p>
    <w:p w14:paraId="37487B37">
      <w:pPr>
        <w:pStyle w:val="2"/>
        <w:spacing w:line="242" w:lineRule="auto"/>
        <w:rPr>
          <w:rFonts w:hint="eastAsia" w:asciiTheme="minorEastAsia" w:hAnsiTheme="minorEastAsia" w:eastAsiaTheme="minorEastAsia" w:cstheme="minorEastAsia"/>
        </w:rPr>
      </w:pPr>
    </w:p>
    <w:p w14:paraId="1D4F405F">
      <w:pPr>
        <w:pStyle w:val="2"/>
        <w:spacing w:line="242" w:lineRule="auto"/>
        <w:rPr>
          <w:rFonts w:hint="eastAsia" w:asciiTheme="minorEastAsia" w:hAnsiTheme="minorEastAsia" w:eastAsiaTheme="minorEastAsia" w:cstheme="minorEastAsia"/>
        </w:rPr>
      </w:pPr>
    </w:p>
    <w:p w14:paraId="6FFFCC6C">
      <w:pPr>
        <w:pStyle w:val="2"/>
        <w:spacing w:line="242" w:lineRule="auto"/>
        <w:rPr>
          <w:rFonts w:hint="eastAsia" w:asciiTheme="minorEastAsia" w:hAnsiTheme="minorEastAsia" w:eastAsiaTheme="minorEastAsia" w:cstheme="minorEastAsia"/>
        </w:rPr>
      </w:pPr>
    </w:p>
    <w:p w14:paraId="6FE0ED4E">
      <w:pPr>
        <w:spacing w:before="78" w:line="227" w:lineRule="auto"/>
        <w:ind w:left="2882"/>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2-2 </w:t>
      </w:r>
      <w:r>
        <w:rPr>
          <w:rFonts w:hint="eastAsia" w:asciiTheme="minorEastAsia" w:hAnsiTheme="minorEastAsia" w:eastAsiaTheme="minorEastAsia" w:cstheme="minorEastAsia"/>
          <w:spacing w:val="-1"/>
          <w:sz w:val="24"/>
          <w:szCs w:val="24"/>
        </w:rPr>
        <w:t>拟投入的流动资金函</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rPr>
        <w:t>格式</w:t>
      </w:r>
      <w:r>
        <w:rPr>
          <w:rFonts w:hint="eastAsia" w:asciiTheme="minorEastAsia" w:hAnsiTheme="minorEastAsia" w:eastAsiaTheme="minorEastAsia" w:cstheme="minorEastAsia"/>
          <w:spacing w:val="-1"/>
          <w:sz w:val="24"/>
          <w:szCs w:val="24"/>
          <w:lang w:eastAsia="zh-CN"/>
        </w:rPr>
        <w:t>）</w:t>
      </w:r>
    </w:p>
    <w:p w14:paraId="7EA56596">
      <w:pPr>
        <w:pStyle w:val="2"/>
        <w:spacing w:line="455" w:lineRule="auto"/>
        <w:rPr>
          <w:rFonts w:hint="eastAsia" w:asciiTheme="minorEastAsia" w:hAnsiTheme="minorEastAsia" w:eastAsiaTheme="minorEastAsia" w:cstheme="minorEastAsia"/>
        </w:rPr>
      </w:pPr>
    </w:p>
    <w:p w14:paraId="59B817FF">
      <w:pPr>
        <w:tabs>
          <w:tab w:val="left" w:pos="1681"/>
        </w:tabs>
        <w:spacing w:before="68"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56"/>
          <w:sz w:val="21"/>
          <w:szCs w:val="21"/>
        </w:rPr>
        <w:t xml:space="preserve"> </w:t>
      </w:r>
      <w:r>
        <w:rPr>
          <w:rFonts w:hint="eastAsia" w:asciiTheme="minorEastAsia" w:hAnsiTheme="minorEastAsia" w:eastAsiaTheme="minorEastAsia" w:cstheme="minorEastAsia"/>
          <w:spacing w:val="-56"/>
          <w:sz w:val="21"/>
          <w:szCs w:val="21"/>
          <w:lang w:eastAsia="zh-CN"/>
        </w:rPr>
        <w:t>（</w:t>
      </w:r>
      <w:r>
        <w:rPr>
          <w:rFonts w:hint="eastAsia" w:asciiTheme="minorEastAsia" w:hAnsiTheme="minorEastAsia" w:eastAsiaTheme="minorEastAsia" w:cstheme="minorEastAsia"/>
          <w:spacing w:val="-6"/>
          <w:sz w:val="21"/>
          <w:szCs w:val="21"/>
        </w:rPr>
        <w:t>招标人名称</w:t>
      </w:r>
      <w:r>
        <w:rPr>
          <w:rFonts w:hint="eastAsia" w:asciiTheme="minorEastAsia" w:hAnsiTheme="minorEastAsia" w:eastAsiaTheme="minorEastAsia" w:cstheme="minorEastAsia"/>
          <w:spacing w:val="-6"/>
          <w:sz w:val="21"/>
          <w:szCs w:val="21"/>
          <w:lang w:eastAsia="zh-CN"/>
        </w:rPr>
        <w:t>）</w:t>
      </w:r>
      <w:r>
        <w:rPr>
          <w:rFonts w:hint="eastAsia" w:asciiTheme="minorEastAsia" w:hAnsiTheme="minorEastAsia" w:eastAsiaTheme="minorEastAsia" w:cstheme="minorEastAsia"/>
          <w:spacing w:val="-6"/>
          <w:sz w:val="21"/>
          <w:szCs w:val="21"/>
        </w:rPr>
        <w:t>：</w:t>
      </w:r>
    </w:p>
    <w:p w14:paraId="7837D88E">
      <w:pPr>
        <w:spacing w:before="154" w:line="345" w:lineRule="auto"/>
        <w:ind w:left="9" w:right="33"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我方拟投入</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58"/>
          <w:sz w:val="21"/>
          <w:szCs w:val="21"/>
        </w:rPr>
        <w:t xml:space="preserve"> </w:t>
      </w:r>
      <w:r>
        <w:rPr>
          <w:rFonts w:hint="eastAsia" w:asciiTheme="minorEastAsia" w:hAnsiTheme="minorEastAsia" w:eastAsiaTheme="minorEastAsia" w:cstheme="minorEastAsia"/>
          <w:spacing w:val="-58"/>
          <w:sz w:val="21"/>
          <w:szCs w:val="21"/>
          <w:lang w:eastAsia="zh-CN"/>
        </w:rPr>
        <w:t>（</w:t>
      </w:r>
      <w:r>
        <w:rPr>
          <w:rFonts w:hint="eastAsia" w:asciiTheme="minorEastAsia" w:hAnsiTheme="minorEastAsia" w:eastAsiaTheme="minorEastAsia" w:cstheme="minorEastAsia"/>
          <w:spacing w:val="-1"/>
          <w:sz w:val="21"/>
          <w:szCs w:val="21"/>
        </w:rPr>
        <w:t>项目名称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9"/>
          <w:sz w:val="21"/>
          <w:szCs w:val="21"/>
        </w:rPr>
        <w:t xml:space="preserve"> </w:t>
      </w:r>
      <w:r>
        <w:rPr>
          <w:rFonts w:hint="eastAsia" w:asciiTheme="minorEastAsia" w:hAnsiTheme="minorEastAsia" w:eastAsiaTheme="minorEastAsia" w:cstheme="minorEastAsia"/>
          <w:spacing w:val="-59"/>
          <w:sz w:val="21"/>
          <w:szCs w:val="21"/>
          <w:lang w:eastAsia="zh-CN"/>
        </w:rPr>
        <w:t>（</w:t>
      </w:r>
      <w:r>
        <w:rPr>
          <w:rFonts w:hint="eastAsia" w:asciiTheme="minorEastAsia" w:hAnsiTheme="minorEastAsia" w:eastAsiaTheme="minorEastAsia" w:cstheme="minorEastAsia"/>
          <w:spacing w:val="-1"/>
          <w:sz w:val="21"/>
          <w:szCs w:val="21"/>
        </w:rPr>
        <w:t>标段名称</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spacing w:val="-1"/>
          <w:sz w:val="21"/>
          <w:szCs w:val="21"/>
        </w:rPr>
        <w:t>的流动资金为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2"/>
          <w:sz w:val="21"/>
          <w:szCs w:val="21"/>
        </w:rPr>
        <w:t xml:space="preserve"> </w:t>
      </w:r>
      <w:r>
        <w:rPr>
          <w:rFonts w:hint="eastAsia" w:asciiTheme="minorEastAsia" w:hAnsiTheme="minorEastAsia" w:eastAsiaTheme="minorEastAsia" w:cstheme="minorEastAsia"/>
          <w:spacing w:val="-1"/>
          <w:sz w:val="21"/>
          <w:szCs w:val="21"/>
        </w:rPr>
        <w:t>万元，资金来源于</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1"/>
          <w:sz w:val="21"/>
          <w:szCs w:val="21"/>
        </w:rPr>
        <w:t>，资金来源证明文件附后。</w:t>
      </w:r>
    </w:p>
    <w:p w14:paraId="73F1A5D2">
      <w:pPr>
        <w:spacing w:before="10"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我方可使用的银行授信余额和银行存款共计</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1"/>
          <w:sz w:val="21"/>
          <w:szCs w:val="21"/>
        </w:rPr>
        <w:t>万元。</w:t>
      </w:r>
    </w:p>
    <w:p w14:paraId="40A40307">
      <w:pPr>
        <w:pStyle w:val="2"/>
        <w:spacing w:line="292" w:lineRule="auto"/>
        <w:rPr>
          <w:rFonts w:hint="eastAsia" w:asciiTheme="minorEastAsia" w:hAnsiTheme="minorEastAsia" w:eastAsiaTheme="minorEastAsia" w:cstheme="minorEastAsia"/>
        </w:rPr>
      </w:pPr>
    </w:p>
    <w:p w14:paraId="67E7C734">
      <w:pPr>
        <w:pStyle w:val="2"/>
        <w:spacing w:line="292" w:lineRule="auto"/>
        <w:rPr>
          <w:rFonts w:hint="eastAsia" w:asciiTheme="minorEastAsia" w:hAnsiTheme="minorEastAsia" w:eastAsiaTheme="minorEastAsia" w:cstheme="minorEastAsia"/>
        </w:rPr>
      </w:pPr>
    </w:p>
    <w:p w14:paraId="373907DE">
      <w:pPr>
        <w:pStyle w:val="2"/>
        <w:spacing w:line="293" w:lineRule="auto"/>
        <w:rPr>
          <w:rFonts w:hint="eastAsia" w:asciiTheme="minorEastAsia" w:hAnsiTheme="minorEastAsia" w:eastAsiaTheme="minorEastAsia" w:cstheme="minorEastAsia"/>
        </w:rPr>
      </w:pPr>
    </w:p>
    <w:p w14:paraId="65597CFC">
      <w:pPr>
        <w:tabs>
          <w:tab w:val="left" w:pos="6832"/>
        </w:tabs>
        <w:spacing w:before="69" w:line="358" w:lineRule="auto"/>
        <w:ind w:left="5781" w:right="528" w:hanging="9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投标人：</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pacing w:val="-53"/>
          <w:sz w:val="21"/>
          <w:szCs w:val="21"/>
          <w:lang w:eastAsia="zh-CN"/>
        </w:rPr>
        <w:t>（</w:t>
      </w:r>
      <w:r>
        <w:rPr>
          <w:rFonts w:hint="eastAsia" w:asciiTheme="minorEastAsia" w:hAnsiTheme="minorEastAsia" w:eastAsiaTheme="minorEastAsia" w:cstheme="minorEastAsia"/>
          <w:spacing w:val="-6"/>
          <w:sz w:val="21"/>
          <w:szCs w:val="21"/>
        </w:rPr>
        <w:t>盖单位章</w:t>
      </w:r>
      <w:r>
        <w:rPr>
          <w:rFonts w:hint="eastAsia" w:asciiTheme="minorEastAsia" w:hAnsiTheme="minorEastAsia" w:eastAsiaTheme="minorEastAsia" w:cstheme="minorEastAsia"/>
          <w:spacing w:val="-6"/>
          <w:sz w:val="21"/>
          <w:szCs w:val="21"/>
          <w:lang w:eastAsia="zh-CN"/>
        </w:rPr>
        <w:t>）</w:t>
      </w: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95"/>
          <w:sz w:val="21"/>
          <w:szCs w:val="21"/>
        </w:rPr>
        <w:t xml:space="preserve"> </w:t>
      </w:r>
      <w:r>
        <w:rPr>
          <w:rFonts w:hint="eastAsia" w:asciiTheme="minorEastAsia" w:hAnsiTheme="minorEastAsia" w:eastAsiaTheme="minorEastAsia" w:cstheme="minorEastAsia"/>
          <w:spacing w:val="-8"/>
          <w:sz w:val="21"/>
          <w:szCs w:val="21"/>
        </w:rPr>
        <w:t>年</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1"/>
          <w:sz w:val="21"/>
          <w:szCs w:val="21"/>
        </w:rPr>
        <w:t xml:space="preserve"> </w:t>
      </w:r>
      <w:r>
        <w:rPr>
          <w:rFonts w:hint="eastAsia" w:asciiTheme="minorEastAsia" w:hAnsiTheme="minorEastAsia" w:eastAsiaTheme="minorEastAsia" w:cstheme="minorEastAsia"/>
          <w:spacing w:val="-8"/>
          <w:sz w:val="21"/>
          <w:szCs w:val="21"/>
        </w:rPr>
        <w:t>月</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8"/>
          <w:sz w:val="21"/>
          <w:szCs w:val="21"/>
        </w:rPr>
        <w:t>日</w:t>
      </w:r>
    </w:p>
    <w:p w14:paraId="060AE484">
      <w:pPr>
        <w:pStyle w:val="2"/>
        <w:spacing w:line="242" w:lineRule="auto"/>
        <w:rPr>
          <w:rFonts w:hint="eastAsia" w:asciiTheme="minorEastAsia" w:hAnsiTheme="minorEastAsia" w:eastAsiaTheme="minorEastAsia" w:cstheme="minorEastAsia"/>
        </w:rPr>
      </w:pPr>
    </w:p>
    <w:p w14:paraId="47BEEEA9">
      <w:pPr>
        <w:pStyle w:val="2"/>
        <w:spacing w:line="242" w:lineRule="auto"/>
        <w:rPr>
          <w:rFonts w:hint="eastAsia" w:asciiTheme="minorEastAsia" w:hAnsiTheme="minorEastAsia" w:eastAsiaTheme="minorEastAsia" w:cstheme="minorEastAsia"/>
        </w:rPr>
      </w:pPr>
    </w:p>
    <w:p w14:paraId="0B5F2E74">
      <w:pPr>
        <w:pStyle w:val="2"/>
        <w:spacing w:line="242" w:lineRule="auto"/>
        <w:rPr>
          <w:rFonts w:hint="eastAsia" w:asciiTheme="minorEastAsia" w:hAnsiTheme="minorEastAsia" w:eastAsiaTheme="minorEastAsia" w:cstheme="minorEastAsia"/>
        </w:rPr>
      </w:pPr>
    </w:p>
    <w:p w14:paraId="45EEEA70">
      <w:pPr>
        <w:pStyle w:val="2"/>
        <w:spacing w:line="242" w:lineRule="auto"/>
        <w:rPr>
          <w:rFonts w:hint="eastAsia" w:asciiTheme="minorEastAsia" w:hAnsiTheme="minorEastAsia" w:eastAsiaTheme="minorEastAsia" w:cstheme="minorEastAsia"/>
        </w:rPr>
      </w:pPr>
    </w:p>
    <w:p w14:paraId="190F78C0">
      <w:pPr>
        <w:pStyle w:val="2"/>
        <w:spacing w:line="242" w:lineRule="auto"/>
        <w:rPr>
          <w:rFonts w:hint="eastAsia" w:asciiTheme="minorEastAsia" w:hAnsiTheme="minorEastAsia" w:eastAsiaTheme="minorEastAsia" w:cstheme="minorEastAsia"/>
        </w:rPr>
      </w:pPr>
    </w:p>
    <w:p w14:paraId="0DA6BC41">
      <w:pPr>
        <w:pStyle w:val="2"/>
        <w:spacing w:line="242" w:lineRule="auto"/>
        <w:rPr>
          <w:rFonts w:hint="eastAsia" w:asciiTheme="minorEastAsia" w:hAnsiTheme="minorEastAsia" w:eastAsiaTheme="minorEastAsia" w:cstheme="minorEastAsia"/>
        </w:rPr>
      </w:pPr>
    </w:p>
    <w:p w14:paraId="001451B3">
      <w:pPr>
        <w:pStyle w:val="2"/>
        <w:spacing w:line="242" w:lineRule="auto"/>
        <w:rPr>
          <w:rFonts w:hint="eastAsia" w:asciiTheme="minorEastAsia" w:hAnsiTheme="minorEastAsia" w:eastAsiaTheme="minorEastAsia" w:cstheme="minorEastAsia"/>
        </w:rPr>
      </w:pPr>
    </w:p>
    <w:p w14:paraId="5A08C155">
      <w:pPr>
        <w:pStyle w:val="2"/>
        <w:spacing w:line="242" w:lineRule="auto"/>
        <w:rPr>
          <w:rFonts w:hint="eastAsia" w:asciiTheme="minorEastAsia" w:hAnsiTheme="minorEastAsia" w:eastAsiaTheme="minorEastAsia" w:cstheme="minorEastAsia"/>
        </w:rPr>
      </w:pPr>
    </w:p>
    <w:p w14:paraId="316C63A8">
      <w:pPr>
        <w:pStyle w:val="2"/>
        <w:spacing w:line="242" w:lineRule="auto"/>
        <w:rPr>
          <w:rFonts w:hint="eastAsia" w:asciiTheme="minorEastAsia" w:hAnsiTheme="minorEastAsia" w:eastAsiaTheme="minorEastAsia" w:cstheme="minorEastAsia"/>
        </w:rPr>
      </w:pPr>
    </w:p>
    <w:p w14:paraId="1DE3AB18">
      <w:pPr>
        <w:pStyle w:val="2"/>
        <w:spacing w:line="242" w:lineRule="auto"/>
        <w:rPr>
          <w:rFonts w:hint="eastAsia" w:asciiTheme="minorEastAsia" w:hAnsiTheme="minorEastAsia" w:eastAsiaTheme="minorEastAsia" w:cstheme="minorEastAsia"/>
        </w:rPr>
      </w:pPr>
    </w:p>
    <w:p w14:paraId="073DD63E">
      <w:pPr>
        <w:pStyle w:val="2"/>
        <w:spacing w:line="242" w:lineRule="auto"/>
        <w:rPr>
          <w:rFonts w:hint="eastAsia" w:asciiTheme="minorEastAsia" w:hAnsiTheme="minorEastAsia" w:eastAsiaTheme="minorEastAsia" w:cstheme="minorEastAsia"/>
        </w:rPr>
      </w:pPr>
    </w:p>
    <w:p w14:paraId="59A782EB">
      <w:pPr>
        <w:pStyle w:val="2"/>
        <w:spacing w:line="242" w:lineRule="auto"/>
        <w:rPr>
          <w:rFonts w:hint="eastAsia" w:asciiTheme="minorEastAsia" w:hAnsiTheme="minorEastAsia" w:eastAsiaTheme="minorEastAsia" w:cstheme="minorEastAsia"/>
        </w:rPr>
      </w:pPr>
    </w:p>
    <w:p w14:paraId="36234669">
      <w:pPr>
        <w:pStyle w:val="2"/>
        <w:spacing w:line="242" w:lineRule="auto"/>
        <w:rPr>
          <w:rFonts w:hint="eastAsia" w:asciiTheme="minorEastAsia" w:hAnsiTheme="minorEastAsia" w:eastAsiaTheme="minorEastAsia" w:cstheme="minorEastAsia"/>
        </w:rPr>
      </w:pPr>
    </w:p>
    <w:p w14:paraId="213FD032">
      <w:pPr>
        <w:pStyle w:val="2"/>
        <w:spacing w:line="242" w:lineRule="auto"/>
        <w:rPr>
          <w:rFonts w:hint="eastAsia" w:asciiTheme="minorEastAsia" w:hAnsiTheme="minorEastAsia" w:eastAsiaTheme="minorEastAsia" w:cstheme="minorEastAsia"/>
        </w:rPr>
      </w:pPr>
    </w:p>
    <w:p w14:paraId="41CBCC39">
      <w:pPr>
        <w:spacing w:before="69" w:line="238" w:lineRule="auto"/>
        <w:ind w:left="954" w:right="32" w:hanging="9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备注：1．如招标人为避免投标人中标后因流动资金不足影响工程施工，而要求投标人具有一定的</w:t>
      </w:r>
      <w:r>
        <w:rPr>
          <w:rFonts w:hint="eastAsia" w:asciiTheme="minorEastAsia" w:hAnsiTheme="minorEastAsia" w:eastAsiaTheme="minorEastAsia" w:cstheme="minorEastAsia"/>
          <w:spacing w:val="-2"/>
          <w:sz w:val="21"/>
          <w:szCs w:val="21"/>
        </w:rPr>
        <w:t>流动资金的，投标人应当填写此表。</w:t>
      </w:r>
    </w:p>
    <w:p w14:paraId="341830E0">
      <w:pPr>
        <w:spacing w:before="2" w:line="237" w:lineRule="auto"/>
        <w:ind w:left="957" w:hanging="3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2.</w:t>
      </w:r>
      <w:r>
        <w:rPr>
          <w:rFonts w:hint="eastAsia" w:asciiTheme="minorEastAsia" w:hAnsiTheme="minorEastAsia" w:eastAsiaTheme="minorEastAsia" w:cstheme="minorEastAsia"/>
          <w:sz w:val="21"/>
          <w:szCs w:val="21"/>
        </w:rPr>
        <w:t>资金来源填写银行存款、银行信贷或</w:t>
      </w:r>
      <w:r>
        <w:rPr>
          <w:rFonts w:hint="eastAsia" w:asciiTheme="minorEastAsia" w:hAnsiTheme="minorEastAsia" w:eastAsiaTheme="minorEastAsia" w:cstheme="minorEastAsia"/>
          <w:sz w:val="21"/>
          <w:szCs w:val="21"/>
          <w:lang w:eastAsia="zh-CN"/>
        </w:rPr>
        <w:t>其他形式</w:t>
      </w:r>
      <w:r>
        <w:rPr>
          <w:rFonts w:hint="eastAsia" w:asciiTheme="minorEastAsia" w:hAnsiTheme="minorEastAsia" w:eastAsiaTheme="minorEastAsia" w:cstheme="minorEastAsia"/>
          <w:sz w:val="21"/>
          <w:szCs w:val="21"/>
        </w:rPr>
        <w:t>，如银行授信总额度、本年度可使用的银</w:t>
      </w:r>
      <w:r>
        <w:rPr>
          <w:rFonts w:hint="eastAsia" w:asciiTheme="minorEastAsia" w:hAnsiTheme="minorEastAsia" w:eastAsiaTheme="minorEastAsia" w:cstheme="minorEastAsia"/>
          <w:spacing w:val="-5"/>
          <w:sz w:val="21"/>
          <w:szCs w:val="21"/>
        </w:rPr>
        <w:t>行授信余额等。</w:t>
      </w:r>
    </w:p>
    <w:p w14:paraId="4905E17F">
      <w:pPr>
        <w:spacing w:before="1" w:line="239" w:lineRule="auto"/>
        <w:ind w:left="971" w:right="30" w:hanging="3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3.</w:t>
      </w:r>
      <w:r>
        <w:rPr>
          <w:rFonts w:hint="eastAsia" w:asciiTheme="minorEastAsia" w:hAnsiTheme="minorEastAsia" w:eastAsiaTheme="minorEastAsia" w:cstheme="minorEastAsia"/>
          <w:spacing w:val="-1"/>
          <w:sz w:val="21"/>
          <w:szCs w:val="21"/>
        </w:rPr>
        <w:t>本表后附相关资金来源证明文件扫描件，银行存款证明、银行信贷证明应采用相关银行</w:t>
      </w:r>
      <w:r>
        <w:rPr>
          <w:rFonts w:hint="eastAsia" w:asciiTheme="minorEastAsia" w:hAnsiTheme="minorEastAsia" w:eastAsiaTheme="minorEastAsia" w:cstheme="minorEastAsia"/>
          <w:spacing w:val="-8"/>
          <w:sz w:val="21"/>
          <w:szCs w:val="21"/>
        </w:rPr>
        <w:t>出具的格式。</w:t>
      </w:r>
    </w:p>
    <w:p w14:paraId="2BE83B26">
      <w:pPr>
        <w:spacing w:before="100" w:line="220" w:lineRule="auto"/>
        <w:ind w:left="6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4.</w:t>
      </w:r>
      <w:r>
        <w:rPr>
          <w:rFonts w:hint="eastAsia" w:asciiTheme="minorEastAsia" w:hAnsiTheme="minorEastAsia" w:eastAsiaTheme="minorEastAsia" w:cstheme="minorEastAsia"/>
          <w:spacing w:val="-1"/>
          <w:sz w:val="21"/>
          <w:szCs w:val="21"/>
        </w:rPr>
        <w:t>招标人也可根据招标项目具体情况要求说明是否拥有有效期内的银行</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1"/>
          <w:sz w:val="21"/>
          <w:szCs w:val="21"/>
        </w:rPr>
        <w:t>AAA</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1"/>
          <w:sz w:val="21"/>
          <w:szCs w:val="21"/>
        </w:rPr>
        <w:t>资信证明。</w:t>
      </w:r>
    </w:p>
    <w:p w14:paraId="48C73596">
      <w:pPr>
        <w:spacing w:line="220" w:lineRule="auto"/>
        <w:rPr>
          <w:rFonts w:hint="eastAsia" w:asciiTheme="minorEastAsia" w:hAnsiTheme="minorEastAsia" w:eastAsiaTheme="minorEastAsia" w:cstheme="minorEastAsia"/>
          <w:sz w:val="21"/>
          <w:szCs w:val="21"/>
        </w:rPr>
        <w:sectPr>
          <w:footerReference r:id="rId384" w:type="default"/>
          <w:pgSz w:w="11910" w:h="16845"/>
          <w:pgMar w:top="400" w:right="1498" w:bottom="1190" w:left="1471" w:header="0" w:footer="959" w:gutter="0"/>
          <w:cols w:space="720" w:num="1"/>
        </w:sectPr>
      </w:pPr>
    </w:p>
    <w:p w14:paraId="2E39A69F">
      <w:pPr>
        <w:pStyle w:val="2"/>
        <w:spacing w:line="266" w:lineRule="auto"/>
        <w:rPr>
          <w:rFonts w:hint="eastAsia" w:asciiTheme="minorEastAsia" w:hAnsiTheme="minorEastAsia" w:eastAsiaTheme="minorEastAsia" w:cstheme="minorEastAsia"/>
        </w:rPr>
      </w:pPr>
    </w:p>
    <w:p w14:paraId="5A54E1B6">
      <w:pPr>
        <w:pStyle w:val="2"/>
        <w:spacing w:line="266" w:lineRule="auto"/>
        <w:rPr>
          <w:rFonts w:hint="eastAsia" w:asciiTheme="minorEastAsia" w:hAnsiTheme="minorEastAsia" w:eastAsiaTheme="minorEastAsia" w:cstheme="minorEastAsia"/>
        </w:rPr>
      </w:pPr>
    </w:p>
    <w:p w14:paraId="1AFC155A">
      <w:pPr>
        <w:pStyle w:val="2"/>
        <w:spacing w:line="266" w:lineRule="auto"/>
        <w:rPr>
          <w:rFonts w:hint="eastAsia" w:asciiTheme="minorEastAsia" w:hAnsiTheme="minorEastAsia" w:eastAsiaTheme="minorEastAsia" w:cstheme="minorEastAsia"/>
        </w:rPr>
      </w:pPr>
    </w:p>
    <w:p w14:paraId="5D6FA470">
      <w:pPr>
        <w:pStyle w:val="2"/>
        <w:spacing w:line="266" w:lineRule="auto"/>
        <w:rPr>
          <w:rFonts w:hint="eastAsia" w:asciiTheme="minorEastAsia" w:hAnsiTheme="minorEastAsia" w:eastAsiaTheme="minorEastAsia" w:cstheme="minorEastAsia"/>
        </w:rPr>
      </w:pPr>
    </w:p>
    <w:p w14:paraId="316CEC05">
      <w:pPr>
        <w:pStyle w:val="2"/>
        <w:spacing w:line="266" w:lineRule="auto"/>
        <w:rPr>
          <w:rFonts w:hint="eastAsia" w:asciiTheme="minorEastAsia" w:hAnsiTheme="minorEastAsia" w:eastAsiaTheme="minorEastAsia" w:cstheme="minorEastAsia"/>
        </w:rPr>
      </w:pPr>
    </w:p>
    <w:p w14:paraId="5918D7CB">
      <w:pPr>
        <w:pStyle w:val="2"/>
        <w:spacing w:line="266" w:lineRule="auto"/>
        <w:rPr>
          <w:rFonts w:hint="eastAsia" w:asciiTheme="minorEastAsia" w:hAnsiTheme="minorEastAsia" w:eastAsiaTheme="minorEastAsia" w:cstheme="minorEastAsia"/>
        </w:rPr>
      </w:pPr>
    </w:p>
    <w:p w14:paraId="4F2545DE">
      <w:pPr>
        <w:spacing w:before="91" w:line="221" w:lineRule="auto"/>
        <w:ind w:left="215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拟投入的流动资金来源证明文件</w:t>
      </w:r>
    </w:p>
    <w:p w14:paraId="6E7EFA30">
      <w:pPr>
        <w:spacing w:line="221" w:lineRule="auto"/>
        <w:rPr>
          <w:rFonts w:hint="eastAsia" w:asciiTheme="minorEastAsia" w:hAnsiTheme="minorEastAsia" w:eastAsiaTheme="minorEastAsia" w:cstheme="minorEastAsia"/>
          <w:sz w:val="28"/>
          <w:szCs w:val="28"/>
        </w:rPr>
        <w:sectPr>
          <w:footerReference r:id="rId385" w:type="default"/>
          <w:pgSz w:w="11910" w:h="16845"/>
          <w:pgMar w:top="400" w:right="1786" w:bottom="1190" w:left="1786" w:header="0" w:footer="959" w:gutter="0"/>
          <w:cols w:space="720" w:num="1"/>
        </w:sectPr>
      </w:pPr>
    </w:p>
    <w:p w14:paraId="6E6376CD">
      <w:pPr>
        <w:pStyle w:val="2"/>
        <w:spacing w:line="241" w:lineRule="auto"/>
        <w:rPr>
          <w:rFonts w:hint="eastAsia" w:asciiTheme="minorEastAsia" w:hAnsiTheme="minorEastAsia" w:eastAsiaTheme="minorEastAsia" w:cstheme="minorEastAsia"/>
        </w:rPr>
      </w:pPr>
    </w:p>
    <w:p w14:paraId="6C61241A">
      <w:pPr>
        <w:pStyle w:val="2"/>
        <w:spacing w:line="241" w:lineRule="auto"/>
        <w:rPr>
          <w:rFonts w:hint="eastAsia" w:asciiTheme="minorEastAsia" w:hAnsiTheme="minorEastAsia" w:eastAsiaTheme="minorEastAsia" w:cstheme="minorEastAsia"/>
        </w:rPr>
      </w:pPr>
    </w:p>
    <w:p w14:paraId="348C41E5">
      <w:pPr>
        <w:pStyle w:val="2"/>
        <w:spacing w:line="242" w:lineRule="auto"/>
        <w:rPr>
          <w:rFonts w:hint="eastAsia" w:asciiTheme="minorEastAsia" w:hAnsiTheme="minorEastAsia" w:eastAsiaTheme="minorEastAsia" w:cstheme="minorEastAsia"/>
        </w:rPr>
      </w:pPr>
    </w:p>
    <w:p w14:paraId="755568C1">
      <w:pPr>
        <w:pStyle w:val="2"/>
        <w:spacing w:line="242" w:lineRule="auto"/>
        <w:rPr>
          <w:rFonts w:hint="eastAsia" w:asciiTheme="minorEastAsia" w:hAnsiTheme="minorEastAsia" w:eastAsiaTheme="minorEastAsia" w:cstheme="minorEastAsia"/>
        </w:rPr>
      </w:pPr>
    </w:p>
    <w:p w14:paraId="4918D1B8">
      <w:pPr>
        <w:pStyle w:val="2"/>
        <w:spacing w:line="242" w:lineRule="auto"/>
        <w:rPr>
          <w:rFonts w:hint="eastAsia" w:asciiTheme="minorEastAsia" w:hAnsiTheme="minorEastAsia" w:eastAsiaTheme="minorEastAsia" w:cstheme="minorEastAsia"/>
        </w:rPr>
      </w:pPr>
    </w:p>
    <w:p w14:paraId="1D225C5B">
      <w:pPr>
        <w:pStyle w:val="2"/>
        <w:spacing w:line="242" w:lineRule="auto"/>
        <w:rPr>
          <w:rFonts w:hint="eastAsia" w:asciiTheme="minorEastAsia" w:hAnsiTheme="minorEastAsia" w:eastAsiaTheme="minorEastAsia" w:cstheme="minorEastAsia"/>
        </w:rPr>
      </w:pPr>
    </w:p>
    <w:p w14:paraId="023D7C9A">
      <w:pPr>
        <w:pStyle w:val="2"/>
        <w:spacing w:line="242" w:lineRule="auto"/>
        <w:rPr>
          <w:rFonts w:hint="eastAsia" w:asciiTheme="minorEastAsia" w:hAnsiTheme="minorEastAsia" w:eastAsiaTheme="minorEastAsia" w:cstheme="minorEastAsia"/>
        </w:rPr>
      </w:pPr>
    </w:p>
    <w:p w14:paraId="5FFCEB5A">
      <w:pPr>
        <w:spacing w:before="78" w:line="238" w:lineRule="auto"/>
        <w:ind w:left="250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（三）近</w:t>
      </w:r>
      <w:r>
        <w:rPr>
          <w:rFonts w:hint="eastAsia" w:asciiTheme="minorEastAsia" w:hAnsiTheme="minorEastAsia" w:eastAsiaTheme="minorEastAsia" w:cstheme="minorEastAsia"/>
          <w:spacing w:val="-30"/>
          <w:sz w:val="24"/>
          <w:szCs w:val="24"/>
        </w:rPr>
        <w:t xml:space="preserve"> </w:t>
      </w:r>
      <w:r>
        <w:rPr>
          <w:rFonts w:hint="eastAsia" w:asciiTheme="minorEastAsia" w:hAnsiTheme="minorEastAsia" w:eastAsiaTheme="minorEastAsia" w:cstheme="minorEastAsia"/>
          <w:spacing w:val="-4"/>
          <w:sz w:val="24"/>
          <w:szCs w:val="24"/>
        </w:rPr>
        <w:t>5</w:t>
      </w:r>
      <w:r>
        <w:rPr>
          <w:rFonts w:hint="eastAsia" w:asciiTheme="minorEastAsia" w:hAnsiTheme="minorEastAsia" w:eastAsiaTheme="minorEastAsia" w:cstheme="minorEastAsia"/>
          <w:spacing w:val="14"/>
          <w:w w:val="101"/>
          <w:sz w:val="24"/>
          <w:szCs w:val="24"/>
        </w:rPr>
        <w:t xml:space="preserve"> </w:t>
      </w:r>
      <w:r>
        <w:rPr>
          <w:rFonts w:hint="eastAsia" w:asciiTheme="minorEastAsia" w:hAnsiTheme="minorEastAsia" w:eastAsiaTheme="minorEastAsia" w:cstheme="minorEastAsia"/>
          <w:spacing w:val="-4"/>
          <w:sz w:val="24"/>
          <w:szCs w:val="24"/>
        </w:rPr>
        <w:t>年完成的类似项目情况</w:t>
      </w:r>
    </w:p>
    <w:p w14:paraId="6AD8399A">
      <w:pPr>
        <w:pStyle w:val="2"/>
        <w:spacing w:line="450" w:lineRule="auto"/>
        <w:rPr>
          <w:rFonts w:hint="eastAsia" w:asciiTheme="minorEastAsia" w:hAnsiTheme="minorEastAsia" w:eastAsiaTheme="minorEastAsia" w:cstheme="minorEastAsia"/>
        </w:rPr>
      </w:pPr>
    </w:p>
    <w:p w14:paraId="3BD75A70">
      <w:pPr>
        <w:spacing w:before="78" w:line="238" w:lineRule="auto"/>
        <w:ind w:left="2520"/>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3-1  </w:t>
      </w:r>
      <w:r>
        <w:rPr>
          <w:rFonts w:hint="eastAsia" w:asciiTheme="minorEastAsia" w:hAnsiTheme="minorEastAsia" w:eastAsiaTheme="minorEastAsia" w:cstheme="minorEastAsia"/>
          <w:spacing w:val="-2"/>
          <w:sz w:val="24"/>
          <w:szCs w:val="24"/>
        </w:rPr>
        <w:t>近</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spacing w:val="-2"/>
          <w:sz w:val="24"/>
          <w:szCs w:val="24"/>
        </w:rPr>
        <w:t>5</w:t>
      </w:r>
      <w:r>
        <w:rPr>
          <w:rFonts w:hint="eastAsia" w:asciiTheme="minorEastAsia" w:hAnsiTheme="minorEastAsia" w:eastAsiaTheme="minorEastAsia" w:cstheme="minorEastAsia"/>
          <w:spacing w:val="15"/>
          <w:sz w:val="24"/>
          <w:szCs w:val="24"/>
        </w:rPr>
        <w:t xml:space="preserve"> </w:t>
      </w:r>
      <w:r>
        <w:rPr>
          <w:rFonts w:hint="eastAsia" w:asciiTheme="minorEastAsia" w:hAnsiTheme="minorEastAsia" w:eastAsiaTheme="minorEastAsia" w:cstheme="minorEastAsia"/>
          <w:spacing w:val="-2"/>
          <w:sz w:val="24"/>
          <w:szCs w:val="24"/>
        </w:rPr>
        <w:t>年完成的类似项目汇总表</w:t>
      </w:r>
    </w:p>
    <w:p w14:paraId="1AF6BBC0">
      <w:pPr>
        <w:spacing w:before="180"/>
        <w:rPr>
          <w:rFonts w:hint="eastAsia" w:asciiTheme="minorEastAsia" w:hAnsiTheme="minorEastAsia" w:eastAsiaTheme="minorEastAsia" w:cstheme="minorEastAsia"/>
        </w:rPr>
      </w:pPr>
    </w:p>
    <w:tbl>
      <w:tblPr>
        <w:tblStyle w:val="6"/>
        <w:tblW w:w="884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80"/>
        <w:gridCol w:w="1109"/>
        <w:gridCol w:w="1784"/>
        <w:gridCol w:w="1087"/>
      </w:tblGrid>
      <w:tr w14:paraId="2D383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331E8B18">
            <w:pPr>
              <w:pStyle w:val="7"/>
              <w:spacing w:before="156" w:line="210" w:lineRule="auto"/>
              <w:ind w:left="1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w:t>
            </w:r>
            <w:r>
              <w:rPr>
                <w:rFonts w:hint="eastAsia" w:asciiTheme="minorEastAsia" w:hAnsiTheme="minorEastAsia" w:eastAsiaTheme="minorEastAsia" w:cstheme="minorEastAsia"/>
                <w:spacing w:val="90"/>
                <w:sz w:val="21"/>
                <w:szCs w:val="21"/>
              </w:rPr>
              <w:t xml:space="preserve"> </w:t>
            </w:r>
            <w:r>
              <w:rPr>
                <w:rFonts w:hint="eastAsia" w:asciiTheme="minorEastAsia" w:hAnsiTheme="minorEastAsia" w:eastAsiaTheme="minorEastAsia" w:cstheme="minorEastAsia"/>
                <w:sz w:val="21"/>
                <w:szCs w:val="21"/>
              </w:rPr>
              <w:t>号</w:t>
            </w:r>
          </w:p>
        </w:tc>
        <w:tc>
          <w:tcPr>
            <w:tcW w:w="1844" w:type="dxa"/>
            <w:vAlign w:val="top"/>
          </w:tcPr>
          <w:p w14:paraId="2F71C837">
            <w:pPr>
              <w:pStyle w:val="7"/>
              <w:spacing w:before="134" w:line="220" w:lineRule="auto"/>
              <w:ind w:left="5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项目名称</w:t>
            </w:r>
          </w:p>
        </w:tc>
        <w:tc>
          <w:tcPr>
            <w:tcW w:w="1395" w:type="dxa"/>
            <w:vAlign w:val="top"/>
          </w:tcPr>
          <w:p w14:paraId="5699A497">
            <w:pPr>
              <w:pStyle w:val="7"/>
              <w:spacing w:before="134" w:line="220" w:lineRule="auto"/>
              <w:ind w:left="18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发包人名称</w:t>
            </w:r>
          </w:p>
        </w:tc>
        <w:tc>
          <w:tcPr>
            <w:tcW w:w="1080" w:type="dxa"/>
            <w:vAlign w:val="top"/>
          </w:tcPr>
          <w:p w14:paraId="2BEB9428">
            <w:pPr>
              <w:pStyle w:val="7"/>
              <w:spacing w:before="134" w:line="220" w:lineRule="auto"/>
              <w:ind w:left="1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工程规模</w:t>
            </w:r>
          </w:p>
        </w:tc>
        <w:tc>
          <w:tcPr>
            <w:tcW w:w="1109" w:type="dxa"/>
            <w:vAlign w:val="top"/>
          </w:tcPr>
          <w:p w14:paraId="3A5D1C7D">
            <w:pPr>
              <w:pStyle w:val="7"/>
              <w:spacing w:before="134" w:line="218" w:lineRule="auto"/>
              <w:ind w:left="1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合同价格</w:t>
            </w:r>
          </w:p>
          <w:p w14:paraId="02246F8C">
            <w:pPr>
              <w:pStyle w:val="7"/>
              <w:spacing w:before="157" w:line="220" w:lineRule="auto"/>
              <w:ind w:left="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（万元）</w:t>
            </w:r>
          </w:p>
        </w:tc>
        <w:tc>
          <w:tcPr>
            <w:tcW w:w="1784" w:type="dxa"/>
            <w:vAlign w:val="top"/>
          </w:tcPr>
          <w:p w14:paraId="0830078D">
            <w:pPr>
              <w:pStyle w:val="7"/>
              <w:spacing w:before="134" w:line="220" w:lineRule="auto"/>
              <w:ind w:left="2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开、竣工日期</w:t>
            </w:r>
          </w:p>
        </w:tc>
        <w:tc>
          <w:tcPr>
            <w:tcW w:w="1087" w:type="dxa"/>
            <w:vAlign w:val="top"/>
          </w:tcPr>
          <w:p w14:paraId="365BAEC3">
            <w:pPr>
              <w:pStyle w:val="7"/>
              <w:spacing w:before="134" w:line="220" w:lineRule="auto"/>
              <w:ind w:left="1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项目经理</w:t>
            </w:r>
          </w:p>
        </w:tc>
      </w:tr>
      <w:tr w14:paraId="0C621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1E575BEA">
            <w:pPr>
              <w:rPr>
                <w:rFonts w:hint="eastAsia" w:asciiTheme="minorEastAsia" w:hAnsiTheme="minorEastAsia" w:eastAsiaTheme="minorEastAsia" w:cstheme="minorEastAsia"/>
                <w:sz w:val="21"/>
              </w:rPr>
            </w:pPr>
          </w:p>
        </w:tc>
        <w:tc>
          <w:tcPr>
            <w:tcW w:w="1844" w:type="dxa"/>
            <w:vAlign w:val="top"/>
          </w:tcPr>
          <w:p w14:paraId="06F5DD5D">
            <w:pPr>
              <w:rPr>
                <w:rFonts w:hint="eastAsia" w:asciiTheme="minorEastAsia" w:hAnsiTheme="minorEastAsia" w:eastAsiaTheme="minorEastAsia" w:cstheme="minorEastAsia"/>
                <w:sz w:val="21"/>
              </w:rPr>
            </w:pPr>
          </w:p>
        </w:tc>
        <w:tc>
          <w:tcPr>
            <w:tcW w:w="1395" w:type="dxa"/>
            <w:vAlign w:val="top"/>
          </w:tcPr>
          <w:p w14:paraId="1941BF51">
            <w:pPr>
              <w:rPr>
                <w:rFonts w:hint="eastAsia" w:asciiTheme="minorEastAsia" w:hAnsiTheme="minorEastAsia" w:eastAsiaTheme="minorEastAsia" w:cstheme="minorEastAsia"/>
                <w:sz w:val="21"/>
              </w:rPr>
            </w:pPr>
          </w:p>
        </w:tc>
        <w:tc>
          <w:tcPr>
            <w:tcW w:w="1080" w:type="dxa"/>
            <w:vAlign w:val="top"/>
          </w:tcPr>
          <w:p w14:paraId="1F2321D8">
            <w:pPr>
              <w:rPr>
                <w:rFonts w:hint="eastAsia" w:asciiTheme="minorEastAsia" w:hAnsiTheme="minorEastAsia" w:eastAsiaTheme="minorEastAsia" w:cstheme="minorEastAsia"/>
                <w:sz w:val="21"/>
              </w:rPr>
            </w:pPr>
          </w:p>
        </w:tc>
        <w:tc>
          <w:tcPr>
            <w:tcW w:w="1109" w:type="dxa"/>
            <w:vAlign w:val="top"/>
          </w:tcPr>
          <w:p w14:paraId="77556498">
            <w:pPr>
              <w:rPr>
                <w:rFonts w:hint="eastAsia" w:asciiTheme="minorEastAsia" w:hAnsiTheme="minorEastAsia" w:eastAsiaTheme="minorEastAsia" w:cstheme="minorEastAsia"/>
                <w:sz w:val="21"/>
              </w:rPr>
            </w:pPr>
          </w:p>
        </w:tc>
        <w:tc>
          <w:tcPr>
            <w:tcW w:w="1784" w:type="dxa"/>
            <w:vAlign w:val="top"/>
          </w:tcPr>
          <w:p w14:paraId="0E787334">
            <w:pPr>
              <w:rPr>
                <w:rFonts w:hint="eastAsia" w:asciiTheme="minorEastAsia" w:hAnsiTheme="minorEastAsia" w:eastAsiaTheme="minorEastAsia" w:cstheme="minorEastAsia"/>
                <w:sz w:val="21"/>
              </w:rPr>
            </w:pPr>
          </w:p>
        </w:tc>
        <w:tc>
          <w:tcPr>
            <w:tcW w:w="1087" w:type="dxa"/>
            <w:vAlign w:val="top"/>
          </w:tcPr>
          <w:p w14:paraId="20CBEF38">
            <w:pPr>
              <w:rPr>
                <w:rFonts w:hint="eastAsia" w:asciiTheme="minorEastAsia" w:hAnsiTheme="minorEastAsia" w:eastAsiaTheme="minorEastAsia" w:cstheme="minorEastAsia"/>
                <w:sz w:val="21"/>
              </w:rPr>
            </w:pPr>
          </w:p>
        </w:tc>
      </w:tr>
      <w:tr w14:paraId="14BB1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FB6A680">
            <w:pPr>
              <w:rPr>
                <w:rFonts w:hint="eastAsia" w:asciiTheme="minorEastAsia" w:hAnsiTheme="minorEastAsia" w:eastAsiaTheme="minorEastAsia" w:cstheme="minorEastAsia"/>
                <w:sz w:val="21"/>
              </w:rPr>
            </w:pPr>
          </w:p>
        </w:tc>
        <w:tc>
          <w:tcPr>
            <w:tcW w:w="1844" w:type="dxa"/>
            <w:vAlign w:val="top"/>
          </w:tcPr>
          <w:p w14:paraId="77E0D218">
            <w:pPr>
              <w:rPr>
                <w:rFonts w:hint="eastAsia" w:asciiTheme="minorEastAsia" w:hAnsiTheme="minorEastAsia" w:eastAsiaTheme="minorEastAsia" w:cstheme="minorEastAsia"/>
                <w:sz w:val="21"/>
              </w:rPr>
            </w:pPr>
          </w:p>
        </w:tc>
        <w:tc>
          <w:tcPr>
            <w:tcW w:w="1395" w:type="dxa"/>
            <w:vAlign w:val="top"/>
          </w:tcPr>
          <w:p w14:paraId="13BB7760">
            <w:pPr>
              <w:rPr>
                <w:rFonts w:hint="eastAsia" w:asciiTheme="minorEastAsia" w:hAnsiTheme="minorEastAsia" w:eastAsiaTheme="minorEastAsia" w:cstheme="minorEastAsia"/>
                <w:sz w:val="21"/>
              </w:rPr>
            </w:pPr>
          </w:p>
        </w:tc>
        <w:tc>
          <w:tcPr>
            <w:tcW w:w="1080" w:type="dxa"/>
            <w:vAlign w:val="top"/>
          </w:tcPr>
          <w:p w14:paraId="66FEE844">
            <w:pPr>
              <w:rPr>
                <w:rFonts w:hint="eastAsia" w:asciiTheme="minorEastAsia" w:hAnsiTheme="minorEastAsia" w:eastAsiaTheme="minorEastAsia" w:cstheme="minorEastAsia"/>
                <w:sz w:val="21"/>
              </w:rPr>
            </w:pPr>
          </w:p>
        </w:tc>
        <w:tc>
          <w:tcPr>
            <w:tcW w:w="1109" w:type="dxa"/>
            <w:vAlign w:val="top"/>
          </w:tcPr>
          <w:p w14:paraId="71A5DA3B">
            <w:pPr>
              <w:rPr>
                <w:rFonts w:hint="eastAsia" w:asciiTheme="minorEastAsia" w:hAnsiTheme="minorEastAsia" w:eastAsiaTheme="minorEastAsia" w:cstheme="minorEastAsia"/>
                <w:sz w:val="21"/>
              </w:rPr>
            </w:pPr>
          </w:p>
        </w:tc>
        <w:tc>
          <w:tcPr>
            <w:tcW w:w="1784" w:type="dxa"/>
            <w:vAlign w:val="top"/>
          </w:tcPr>
          <w:p w14:paraId="029D74A3">
            <w:pPr>
              <w:rPr>
                <w:rFonts w:hint="eastAsia" w:asciiTheme="minorEastAsia" w:hAnsiTheme="minorEastAsia" w:eastAsiaTheme="minorEastAsia" w:cstheme="minorEastAsia"/>
                <w:sz w:val="21"/>
              </w:rPr>
            </w:pPr>
          </w:p>
        </w:tc>
        <w:tc>
          <w:tcPr>
            <w:tcW w:w="1087" w:type="dxa"/>
            <w:vAlign w:val="top"/>
          </w:tcPr>
          <w:p w14:paraId="288FB651">
            <w:pPr>
              <w:rPr>
                <w:rFonts w:hint="eastAsia" w:asciiTheme="minorEastAsia" w:hAnsiTheme="minorEastAsia" w:eastAsiaTheme="minorEastAsia" w:cstheme="minorEastAsia"/>
                <w:sz w:val="21"/>
              </w:rPr>
            </w:pPr>
          </w:p>
        </w:tc>
      </w:tr>
      <w:tr w14:paraId="02F29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8A47C0F">
            <w:pPr>
              <w:rPr>
                <w:rFonts w:hint="eastAsia" w:asciiTheme="minorEastAsia" w:hAnsiTheme="minorEastAsia" w:eastAsiaTheme="minorEastAsia" w:cstheme="minorEastAsia"/>
                <w:sz w:val="21"/>
              </w:rPr>
            </w:pPr>
          </w:p>
        </w:tc>
        <w:tc>
          <w:tcPr>
            <w:tcW w:w="1844" w:type="dxa"/>
            <w:vAlign w:val="top"/>
          </w:tcPr>
          <w:p w14:paraId="476B05A5">
            <w:pPr>
              <w:rPr>
                <w:rFonts w:hint="eastAsia" w:asciiTheme="minorEastAsia" w:hAnsiTheme="minorEastAsia" w:eastAsiaTheme="minorEastAsia" w:cstheme="minorEastAsia"/>
                <w:sz w:val="21"/>
              </w:rPr>
            </w:pPr>
          </w:p>
        </w:tc>
        <w:tc>
          <w:tcPr>
            <w:tcW w:w="1395" w:type="dxa"/>
            <w:vAlign w:val="top"/>
          </w:tcPr>
          <w:p w14:paraId="48195AB6">
            <w:pPr>
              <w:rPr>
                <w:rFonts w:hint="eastAsia" w:asciiTheme="minorEastAsia" w:hAnsiTheme="minorEastAsia" w:eastAsiaTheme="minorEastAsia" w:cstheme="minorEastAsia"/>
                <w:sz w:val="21"/>
              </w:rPr>
            </w:pPr>
          </w:p>
        </w:tc>
        <w:tc>
          <w:tcPr>
            <w:tcW w:w="1080" w:type="dxa"/>
            <w:vAlign w:val="top"/>
          </w:tcPr>
          <w:p w14:paraId="4D459F20">
            <w:pPr>
              <w:rPr>
                <w:rFonts w:hint="eastAsia" w:asciiTheme="minorEastAsia" w:hAnsiTheme="minorEastAsia" w:eastAsiaTheme="minorEastAsia" w:cstheme="minorEastAsia"/>
                <w:sz w:val="21"/>
              </w:rPr>
            </w:pPr>
          </w:p>
        </w:tc>
        <w:tc>
          <w:tcPr>
            <w:tcW w:w="1109" w:type="dxa"/>
            <w:vAlign w:val="top"/>
          </w:tcPr>
          <w:p w14:paraId="352A8C68">
            <w:pPr>
              <w:rPr>
                <w:rFonts w:hint="eastAsia" w:asciiTheme="minorEastAsia" w:hAnsiTheme="minorEastAsia" w:eastAsiaTheme="minorEastAsia" w:cstheme="minorEastAsia"/>
                <w:sz w:val="21"/>
              </w:rPr>
            </w:pPr>
          </w:p>
        </w:tc>
        <w:tc>
          <w:tcPr>
            <w:tcW w:w="1784" w:type="dxa"/>
            <w:vAlign w:val="top"/>
          </w:tcPr>
          <w:p w14:paraId="7A48F86A">
            <w:pPr>
              <w:rPr>
                <w:rFonts w:hint="eastAsia" w:asciiTheme="minorEastAsia" w:hAnsiTheme="minorEastAsia" w:eastAsiaTheme="minorEastAsia" w:cstheme="minorEastAsia"/>
                <w:sz w:val="21"/>
              </w:rPr>
            </w:pPr>
          </w:p>
        </w:tc>
        <w:tc>
          <w:tcPr>
            <w:tcW w:w="1087" w:type="dxa"/>
            <w:vAlign w:val="top"/>
          </w:tcPr>
          <w:p w14:paraId="0F5238DC">
            <w:pPr>
              <w:rPr>
                <w:rFonts w:hint="eastAsia" w:asciiTheme="minorEastAsia" w:hAnsiTheme="minorEastAsia" w:eastAsiaTheme="minorEastAsia" w:cstheme="minorEastAsia"/>
                <w:sz w:val="21"/>
              </w:rPr>
            </w:pPr>
          </w:p>
        </w:tc>
      </w:tr>
      <w:tr w14:paraId="12433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3FE71785">
            <w:pPr>
              <w:rPr>
                <w:rFonts w:hint="eastAsia" w:asciiTheme="minorEastAsia" w:hAnsiTheme="minorEastAsia" w:eastAsiaTheme="minorEastAsia" w:cstheme="minorEastAsia"/>
                <w:sz w:val="21"/>
              </w:rPr>
            </w:pPr>
          </w:p>
        </w:tc>
        <w:tc>
          <w:tcPr>
            <w:tcW w:w="1844" w:type="dxa"/>
            <w:vAlign w:val="top"/>
          </w:tcPr>
          <w:p w14:paraId="3C0896A2">
            <w:pPr>
              <w:rPr>
                <w:rFonts w:hint="eastAsia" w:asciiTheme="minorEastAsia" w:hAnsiTheme="minorEastAsia" w:eastAsiaTheme="minorEastAsia" w:cstheme="minorEastAsia"/>
                <w:sz w:val="21"/>
              </w:rPr>
            </w:pPr>
          </w:p>
        </w:tc>
        <w:tc>
          <w:tcPr>
            <w:tcW w:w="1395" w:type="dxa"/>
            <w:vAlign w:val="top"/>
          </w:tcPr>
          <w:p w14:paraId="6508DB62">
            <w:pPr>
              <w:rPr>
                <w:rFonts w:hint="eastAsia" w:asciiTheme="minorEastAsia" w:hAnsiTheme="minorEastAsia" w:eastAsiaTheme="minorEastAsia" w:cstheme="minorEastAsia"/>
                <w:sz w:val="21"/>
              </w:rPr>
            </w:pPr>
          </w:p>
        </w:tc>
        <w:tc>
          <w:tcPr>
            <w:tcW w:w="1080" w:type="dxa"/>
            <w:vAlign w:val="top"/>
          </w:tcPr>
          <w:p w14:paraId="74878B30">
            <w:pPr>
              <w:rPr>
                <w:rFonts w:hint="eastAsia" w:asciiTheme="minorEastAsia" w:hAnsiTheme="minorEastAsia" w:eastAsiaTheme="minorEastAsia" w:cstheme="minorEastAsia"/>
                <w:sz w:val="21"/>
              </w:rPr>
            </w:pPr>
          </w:p>
        </w:tc>
        <w:tc>
          <w:tcPr>
            <w:tcW w:w="1109" w:type="dxa"/>
            <w:vAlign w:val="top"/>
          </w:tcPr>
          <w:p w14:paraId="02BE141B">
            <w:pPr>
              <w:rPr>
                <w:rFonts w:hint="eastAsia" w:asciiTheme="minorEastAsia" w:hAnsiTheme="minorEastAsia" w:eastAsiaTheme="minorEastAsia" w:cstheme="minorEastAsia"/>
                <w:sz w:val="21"/>
              </w:rPr>
            </w:pPr>
          </w:p>
        </w:tc>
        <w:tc>
          <w:tcPr>
            <w:tcW w:w="1784" w:type="dxa"/>
            <w:vAlign w:val="top"/>
          </w:tcPr>
          <w:p w14:paraId="75D7883B">
            <w:pPr>
              <w:rPr>
                <w:rFonts w:hint="eastAsia" w:asciiTheme="minorEastAsia" w:hAnsiTheme="minorEastAsia" w:eastAsiaTheme="minorEastAsia" w:cstheme="minorEastAsia"/>
                <w:sz w:val="21"/>
              </w:rPr>
            </w:pPr>
          </w:p>
        </w:tc>
        <w:tc>
          <w:tcPr>
            <w:tcW w:w="1087" w:type="dxa"/>
            <w:vAlign w:val="top"/>
          </w:tcPr>
          <w:p w14:paraId="4975A7EA">
            <w:pPr>
              <w:rPr>
                <w:rFonts w:hint="eastAsia" w:asciiTheme="minorEastAsia" w:hAnsiTheme="minorEastAsia" w:eastAsiaTheme="minorEastAsia" w:cstheme="minorEastAsia"/>
                <w:sz w:val="21"/>
              </w:rPr>
            </w:pPr>
          </w:p>
        </w:tc>
      </w:tr>
      <w:tr w14:paraId="03F68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BFA0EC9">
            <w:pPr>
              <w:rPr>
                <w:rFonts w:hint="eastAsia" w:asciiTheme="minorEastAsia" w:hAnsiTheme="minorEastAsia" w:eastAsiaTheme="minorEastAsia" w:cstheme="minorEastAsia"/>
                <w:sz w:val="21"/>
              </w:rPr>
            </w:pPr>
          </w:p>
        </w:tc>
        <w:tc>
          <w:tcPr>
            <w:tcW w:w="1844" w:type="dxa"/>
            <w:vAlign w:val="top"/>
          </w:tcPr>
          <w:p w14:paraId="1C18F055">
            <w:pPr>
              <w:rPr>
                <w:rFonts w:hint="eastAsia" w:asciiTheme="minorEastAsia" w:hAnsiTheme="minorEastAsia" w:eastAsiaTheme="minorEastAsia" w:cstheme="minorEastAsia"/>
                <w:sz w:val="21"/>
              </w:rPr>
            </w:pPr>
          </w:p>
        </w:tc>
        <w:tc>
          <w:tcPr>
            <w:tcW w:w="1395" w:type="dxa"/>
            <w:vAlign w:val="top"/>
          </w:tcPr>
          <w:p w14:paraId="4EA21148">
            <w:pPr>
              <w:rPr>
                <w:rFonts w:hint="eastAsia" w:asciiTheme="minorEastAsia" w:hAnsiTheme="minorEastAsia" w:eastAsiaTheme="minorEastAsia" w:cstheme="minorEastAsia"/>
                <w:sz w:val="21"/>
              </w:rPr>
            </w:pPr>
          </w:p>
        </w:tc>
        <w:tc>
          <w:tcPr>
            <w:tcW w:w="1080" w:type="dxa"/>
            <w:vAlign w:val="top"/>
          </w:tcPr>
          <w:p w14:paraId="3CEE3C0F">
            <w:pPr>
              <w:rPr>
                <w:rFonts w:hint="eastAsia" w:asciiTheme="minorEastAsia" w:hAnsiTheme="minorEastAsia" w:eastAsiaTheme="minorEastAsia" w:cstheme="minorEastAsia"/>
                <w:sz w:val="21"/>
              </w:rPr>
            </w:pPr>
          </w:p>
        </w:tc>
        <w:tc>
          <w:tcPr>
            <w:tcW w:w="1109" w:type="dxa"/>
            <w:vAlign w:val="top"/>
          </w:tcPr>
          <w:p w14:paraId="331A9D75">
            <w:pPr>
              <w:rPr>
                <w:rFonts w:hint="eastAsia" w:asciiTheme="minorEastAsia" w:hAnsiTheme="minorEastAsia" w:eastAsiaTheme="minorEastAsia" w:cstheme="minorEastAsia"/>
                <w:sz w:val="21"/>
              </w:rPr>
            </w:pPr>
          </w:p>
        </w:tc>
        <w:tc>
          <w:tcPr>
            <w:tcW w:w="1784" w:type="dxa"/>
            <w:vAlign w:val="top"/>
          </w:tcPr>
          <w:p w14:paraId="3A7D5F64">
            <w:pPr>
              <w:rPr>
                <w:rFonts w:hint="eastAsia" w:asciiTheme="minorEastAsia" w:hAnsiTheme="minorEastAsia" w:eastAsiaTheme="minorEastAsia" w:cstheme="minorEastAsia"/>
                <w:sz w:val="21"/>
              </w:rPr>
            </w:pPr>
          </w:p>
        </w:tc>
        <w:tc>
          <w:tcPr>
            <w:tcW w:w="1087" w:type="dxa"/>
            <w:vAlign w:val="top"/>
          </w:tcPr>
          <w:p w14:paraId="79D6A8FE">
            <w:pPr>
              <w:rPr>
                <w:rFonts w:hint="eastAsia" w:asciiTheme="minorEastAsia" w:hAnsiTheme="minorEastAsia" w:eastAsiaTheme="minorEastAsia" w:cstheme="minorEastAsia"/>
                <w:sz w:val="21"/>
              </w:rPr>
            </w:pPr>
          </w:p>
        </w:tc>
      </w:tr>
      <w:tr w14:paraId="0839B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134A787">
            <w:pPr>
              <w:rPr>
                <w:rFonts w:hint="eastAsia" w:asciiTheme="minorEastAsia" w:hAnsiTheme="minorEastAsia" w:eastAsiaTheme="minorEastAsia" w:cstheme="minorEastAsia"/>
                <w:sz w:val="21"/>
              </w:rPr>
            </w:pPr>
          </w:p>
        </w:tc>
        <w:tc>
          <w:tcPr>
            <w:tcW w:w="1844" w:type="dxa"/>
            <w:vAlign w:val="top"/>
          </w:tcPr>
          <w:p w14:paraId="3CAEEF20">
            <w:pPr>
              <w:rPr>
                <w:rFonts w:hint="eastAsia" w:asciiTheme="minorEastAsia" w:hAnsiTheme="minorEastAsia" w:eastAsiaTheme="minorEastAsia" w:cstheme="minorEastAsia"/>
                <w:sz w:val="21"/>
              </w:rPr>
            </w:pPr>
          </w:p>
        </w:tc>
        <w:tc>
          <w:tcPr>
            <w:tcW w:w="1395" w:type="dxa"/>
            <w:vAlign w:val="top"/>
          </w:tcPr>
          <w:p w14:paraId="1F9706B1">
            <w:pPr>
              <w:rPr>
                <w:rFonts w:hint="eastAsia" w:asciiTheme="minorEastAsia" w:hAnsiTheme="minorEastAsia" w:eastAsiaTheme="minorEastAsia" w:cstheme="minorEastAsia"/>
                <w:sz w:val="21"/>
              </w:rPr>
            </w:pPr>
          </w:p>
        </w:tc>
        <w:tc>
          <w:tcPr>
            <w:tcW w:w="1080" w:type="dxa"/>
            <w:vAlign w:val="top"/>
          </w:tcPr>
          <w:p w14:paraId="35ABADC0">
            <w:pPr>
              <w:rPr>
                <w:rFonts w:hint="eastAsia" w:asciiTheme="minorEastAsia" w:hAnsiTheme="minorEastAsia" w:eastAsiaTheme="minorEastAsia" w:cstheme="minorEastAsia"/>
                <w:sz w:val="21"/>
              </w:rPr>
            </w:pPr>
          </w:p>
        </w:tc>
        <w:tc>
          <w:tcPr>
            <w:tcW w:w="1109" w:type="dxa"/>
            <w:vAlign w:val="top"/>
          </w:tcPr>
          <w:p w14:paraId="22C859A4">
            <w:pPr>
              <w:rPr>
                <w:rFonts w:hint="eastAsia" w:asciiTheme="minorEastAsia" w:hAnsiTheme="minorEastAsia" w:eastAsiaTheme="minorEastAsia" w:cstheme="minorEastAsia"/>
                <w:sz w:val="21"/>
              </w:rPr>
            </w:pPr>
          </w:p>
        </w:tc>
        <w:tc>
          <w:tcPr>
            <w:tcW w:w="1784" w:type="dxa"/>
            <w:vAlign w:val="top"/>
          </w:tcPr>
          <w:p w14:paraId="0637C068">
            <w:pPr>
              <w:rPr>
                <w:rFonts w:hint="eastAsia" w:asciiTheme="minorEastAsia" w:hAnsiTheme="minorEastAsia" w:eastAsiaTheme="minorEastAsia" w:cstheme="minorEastAsia"/>
                <w:sz w:val="21"/>
              </w:rPr>
            </w:pPr>
          </w:p>
        </w:tc>
        <w:tc>
          <w:tcPr>
            <w:tcW w:w="1087" w:type="dxa"/>
            <w:vAlign w:val="top"/>
          </w:tcPr>
          <w:p w14:paraId="7C80E84E">
            <w:pPr>
              <w:rPr>
                <w:rFonts w:hint="eastAsia" w:asciiTheme="minorEastAsia" w:hAnsiTheme="minorEastAsia" w:eastAsiaTheme="minorEastAsia" w:cstheme="minorEastAsia"/>
                <w:sz w:val="21"/>
              </w:rPr>
            </w:pPr>
          </w:p>
        </w:tc>
      </w:tr>
      <w:tr w14:paraId="69D44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B0F5A72">
            <w:pPr>
              <w:rPr>
                <w:rFonts w:hint="eastAsia" w:asciiTheme="minorEastAsia" w:hAnsiTheme="minorEastAsia" w:eastAsiaTheme="minorEastAsia" w:cstheme="minorEastAsia"/>
                <w:sz w:val="21"/>
              </w:rPr>
            </w:pPr>
          </w:p>
        </w:tc>
        <w:tc>
          <w:tcPr>
            <w:tcW w:w="1844" w:type="dxa"/>
            <w:vAlign w:val="top"/>
          </w:tcPr>
          <w:p w14:paraId="27F640D1">
            <w:pPr>
              <w:rPr>
                <w:rFonts w:hint="eastAsia" w:asciiTheme="minorEastAsia" w:hAnsiTheme="minorEastAsia" w:eastAsiaTheme="minorEastAsia" w:cstheme="minorEastAsia"/>
                <w:sz w:val="21"/>
              </w:rPr>
            </w:pPr>
          </w:p>
        </w:tc>
        <w:tc>
          <w:tcPr>
            <w:tcW w:w="1395" w:type="dxa"/>
            <w:vAlign w:val="top"/>
          </w:tcPr>
          <w:p w14:paraId="7714009E">
            <w:pPr>
              <w:rPr>
                <w:rFonts w:hint="eastAsia" w:asciiTheme="minorEastAsia" w:hAnsiTheme="minorEastAsia" w:eastAsiaTheme="minorEastAsia" w:cstheme="minorEastAsia"/>
                <w:sz w:val="21"/>
              </w:rPr>
            </w:pPr>
          </w:p>
        </w:tc>
        <w:tc>
          <w:tcPr>
            <w:tcW w:w="1080" w:type="dxa"/>
            <w:vAlign w:val="top"/>
          </w:tcPr>
          <w:p w14:paraId="00AB4164">
            <w:pPr>
              <w:rPr>
                <w:rFonts w:hint="eastAsia" w:asciiTheme="minorEastAsia" w:hAnsiTheme="minorEastAsia" w:eastAsiaTheme="minorEastAsia" w:cstheme="minorEastAsia"/>
                <w:sz w:val="21"/>
              </w:rPr>
            </w:pPr>
          </w:p>
        </w:tc>
        <w:tc>
          <w:tcPr>
            <w:tcW w:w="1109" w:type="dxa"/>
            <w:vAlign w:val="top"/>
          </w:tcPr>
          <w:p w14:paraId="4B87CF95">
            <w:pPr>
              <w:rPr>
                <w:rFonts w:hint="eastAsia" w:asciiTheme="minorEastAsia" w:hAnsiTheme="minorEastAsia" w:eastAsiaTheme="minorEastAsia" w:cstheme="minorEastAsia"/>
                <w:sz w:val="21"/>
              </w:rPr>
            </w:pPr>
          </w:p>
        </w:tc>
        <w:tc>
          <w:tcPr>
            <w:tcW w:w="1784" w:type="dxa"/>
            <w:vAlign w:val="top"/>
          </w:tcPr>
          <w:p w14:paraId="0D914A59">
            <w:pPr>
              <w:rPr>
                <w:rFonts w:hint="eastAsia" w:asciiTheme="minorEastAsia" w:hAnsiTheme="minorEastAsia" w:eastAsiaTheme="minorEastAsia" w:cstheme="minorEastAsia"/>
                <w:sz w:val="21"/>
              </w:rPr>
            </w:pPr>
          </w:p>
        </w:tc>
        <w:tc>
          <w:tcPr>
            <w:tcW w:w="1087" w:type="dxa"/>
            <w:vAlign w:val="top"/>
          </w:tcPr>
          <w:p w14:paraId="6776F5AC">
            <w:pPr>
              <w:rPr>
                <w:rFonts w:hint="eastAsia" w:asciiTheme="minorEastAsia" w:hAnsiTheme="minorEastAsia" w:eastAsiaTheme="minorEastAsia" w:cstheme="minorEastAsia"/>
                <w:sz w:val="21"/>
              </w:rPr>
            </w:pPr>
          </w:p>
        </w:tc>
      </w:tr>
      <w:tr w14:paraId="40792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11D7CA5E">
            <w:pPr>
              <w:rPr>
                <w:rFonts w:hint="eastAsia" w:asciiTheme="minorEastAsia" w:hAnsiTheme="minorEastAsia" w:eastAsiaTheme="minorEastAsia" w:cstheme="minorEastAsia"/>
                <w:sz w:val="21"/>
              </w:rPr>
            </w:pPr>
          </w:p>
        </w:tc>
        <w:tc>
          <w:tcPr>
            <w:tcW w:w="1844" w:type="dxa"/>
            <w:vAlign w:val="top"/>
          </w:tcPr>
          <w:p w14:paraId="42693C13">
            <w:pPr>
              <w:rPr>
                <w:rFonts w:hint="eastAsia" w:asciiTheme="minorEastAsia" w:hAnsiTheme="minorEastAsia" w:eastAsiaTheme="minorEastAsia" w:cstheme="minorEastAsia"/>
                <w:sz w:val="21"/>
              </w:rPr>
            </w:pPr>
          </w:p>
        </w:tc>
        <w:tc>
          <w:tcPr>
            <w:tcW w:w="1395" w:type="dxa"/>
            <w:vAlign w:val="top"/>
          </w:tcPr>
          <w:p w14:paraId="1C679EE0">
            <w:pPr>
              <w:rPr>
                <w:rFonts w:hint="eastAsia" w:asciiTheme="minorEastAsia" w:hAnsiTheme="minorEastAsia" w:eastAsiaTheme="minorEastAsia" w:cstheme="minorEastAsia"/>
                <w:sz w:val="21"/>
              </w:rPr>
            </w:pPr>
          </w:p>
        </w:tc>
        <w:tc>
          <w:tcPr>
            <w:tcW w:w="1080" w:type="dxa"/>
            <w:vAlign w:val="top"/>
          </w:tcPr>
          <w:p w14:paraId="04C3B0FC">
            <w:pPr>
              <w:rPr>
                <w:rFonts w:hint="eastAsia" w:asciiTheme="minorEastAsia" w:hAnsiTheme="minorEastAsia" w:eastAsiaTheme="minorEastAsia" w:cstheme="minorEastAsia"/>
                <w:sz w:val="21"/>
              </w:rPr>
            </w:pPr>
          </w:p>
        </w:tc>
        <w:tc>
          <w:tcPr>
            <w:tcW w:w="1109" w:type="dxa"/>
            <w:vAlign w:val="top"/>
          </w:tcPr>
          <w:p w14:paraId="05E35C4E">
            <w:pPr>
              <w:rPr>
                <w:rFonts w:hint="eastAsia" w:asciiTheme="minorEastAsia" w:hAnsiTheme="minorEastAsia" w:eastAsiaTheme="minorEastAsia" w:cstheme="minorEastAsia"/>
                <w:sz w:val="21"/>
              </w:rPr>
            </w:pPr>
          </w:p>
        </w:tc>
        <w:tc>
          <w:tcPr>
            <w:tcW w:w="1784" w:type="dxa"/>
            <w:vAlign w:val="top"/>
          </w:tcPr>
          <w:p w14:paraId="285269FB">
            <w:pPr>
              <w:rPr>
                <w:rFonts w:hint="eastAsia" w:asciiTheme="minorEastAsia" w:hAnsiTheme="minorEastAsia" w:eastAsiaTheme="minorEastAsia" w:cstheme="minorEastAsia"/>
                <w:sz w:val="21"/>
              </w:rPr>
            </w:pPr>
          </w:p>
        </w:tc>
        <w:tc>
          <w:tcPr>
            <w:tcW w:w="1087" w:type="dxa"/>
            <w:vAlign w:val="top"/>
          </w:tcPr>
          <w:p w14:paraId="6359908B">
            <w:pPr>
              <w:rPr>
                <w:rFonts w:hint="eastAsia" w:asciiTheme="minorEastAsia" w:hAnsiTheme="minorEastAsia" w:eastAsiaTheme="minorEastAsia" w:cstheme="minorEastAsia"/>
                <w:sz w:val="21"/>
              </w:rPr>
            </w:pPr>
          </w:p>
        </w:tc>
      </w:tr>
      <w:tr w14:paraId="77FB0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849DE33">
            <w:pPr>
              <w:rPr>
                <w:rFonts w:hint="eastAsia" w:asciiTheme="minorEastAsia" w:hAnsiTheme="minorEastAsia" w:eastAsiaTheme="minorEastAsia" w:cstheme="minorEastAsia"/>
                <w:sz w:val="21"/>
              </w:rPr>
            </w:pPr>
          </w:p>
        </w:tc>
        <w:tc>
          <w:tcPr>
            <w:tcW w:w="1844" w:type="dxa"/>
            <w:vAlign w:val="top"/>
          </w:tcPr>
          <w:p w14:paraId="6CB9E2DE">
            <w:pPr>
              <w:rPr>
                <w:rFonts w:hint="eastAsia" w:asciiTheme="minorEastAsia" w:hAnsiTheme="minorEastAsia" w:eastAsiaTheme="minorEastAsia" w:cstheme="minorEastAsia"/>
                <w:sz w:val="21"/>
              </w:rPr>
            </w:pPr>
          </w:p>
        </w:tc>
        <w:tc>
          <w:tcPr>
            <w:tcW w:w="1395" w:type="dxa"/>
            <w:vAlign w:val="top"/>
          </w:tcPr>
          <w:p w14:paraId="5F29356D">
            <w:pPr>
              <w:rPr>
                <w:rFonts w:hint="eastAsia" w:asciiTheme="minorEastAsia" w:hAnsiTheme="minorEastAsia" w:eastAsiaTheme="minorEastAsia" w:cstheme="minorEastAsia"/>
                <w:sz w:val="21"/>
              </w:rPr>
            </w:pPr>
          </w:p>
        </w:tc>
        <w:tc>
          <w:tcPr>
            <w:tcW w:w="1080" w:type="dxa"/>
            <w:vAlign w:val="top"/>
          </w:tcPr>
          <w:p w14:paraId="4D518057">
            <w:pPr>
              <w:rPr>
                <w:rFonts w:hint="eastAsia" w:asciiTheme="minorEastAsia" w:hAnsiTheme="minorEastAsia" w:eastAsiaTheme="minorEastAsia" w:cstheme="minorEastAsia"/>
                <w:sz w:val="21"/>
              </w:rPr>
            </w:pPr>
          </w:p>
        </w:tc>
        <w:tc>
          <w:tcPr>
            <w:tcW w:w="1109" w:type="dxa"/>
            <w:vAlign w:val="top"/>
          </w:tcPr>
          <w:p w14:paraId="197FE6C4">
            <w:pPr>
              <w:rPr>
                <w:rFonts w:hint="eastAsia" w:asciiTheme="minorEastAsia" w:hAnsiTheme="minorEastAsia" w:eastAsiaTheme="minorEastAsia" w:cstheme="minorEastAsia"/>
                <w:sz w:val="21"/>
              </w:rPr>
            </w:pPr>
          </w:p>
        </w:tc>
        <w:tc>
          <w:tcPr>
            <w:tcW w:w="1784" w:type="dxa"/>
            <w:vAlign w:val="top"/>
          </w:tcPr>
          <w:p w14:paraId="3660D659">
            <w:pPr>
              <w:rPr>
                <w:rFonts w:hint="eastAsia" w:asciiTheme="minorEastAsia" w:hAnsiTheme="minorEastAsia" w:eastAsiaTheme="minorEastAsia" w:cstheme="minorEastAsia"/>
                <w:sz w:val="21"/>
              </w:rPr>
            </w:pPr>
          </w:p>
        </w:tc>
        <w:tc>
          <w:tcPr>
            <w:tcW w:w="1087" w:type="dxa"/>
            <w:vAlign w:val="top"/>
          </w:tcPr>
          <w:p w14:paraId="72BB6132">
            <w:pPr>
              <w:rPr>
                <w:rFonts w:hint="eastAsia" w:asciiTheme="minorEastAsia" w:hAnsiTheme="minorEastAsia" w:eastAsiaTheme="minorEastAsia" w:cstheme="minorEastAsia"/>
                <w:sz w:val="21"/>
              </w:rPr>
            </w:pPr>
          </w:p>
        </w:tc>
      </w:tr>
      <w:tr w14:paraId="1BC2B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2BE9FDB4">
            <w:pPr>
              <w:rPr>
                <w:rFonts w:hint="eastAsia" w:asciiTheme="minorEastAsia" w:hAnsiTheme="minorEastAsia" w:eastAsiaTheme="minorEastAsia" w:cstheme="minorEastAsia"/>
                <w:sz w:val="21"/>
              </w:rPr>
            </w:pPr>
          </w:p>
        </w:tc>
        <w:tc>
          <w:tcPr>
            <w:tcW w:w="1844" w:type="dxa"/>
            <w:vAlign w:val="top"/>
          </w:tcPr>
          <w:p w14:paraId="2E82E13C">
            <w:pPr>
              <w:rPr>
                <w:rFonts w:hint="eastAsia" w:asciiTheme="minorEastAsia" w:hAnsiTheme="minorEastAsia" w:eastAsiaTheme="minorEastAsia" w:cstheme="minorEastAsia"/>
                <w:sz w:val="21"/>
              </w:rPr>
            </w:pPr>
          </w:p>
        </w:tc>
        <w:tc>
          <w:tcPr>
            <w:tcW w:w="1395" w:type="dxa"/>
            <w:vAlign w:val="top"/>
          </w:tcPr>
          <w:p w14:paraId="53338597">
            <w:pPr>
              <w:rPr>
                <w:rFonts w:hint="eastAsia" w:asciiTheme="minorEastAsia" w:hAnsiTheme="minorEastAsia" w:eastAsiaTheme="minorEastAsia" w:cstheme="minorEastAsia"/>
                <w:sz w:val="21"/>
              </w:rPr>
            </w:pPr>
          </w:p>
        </w:tc>
        <w:tc>
          <w:tcPr>
            <w:tcW w:w="1080" w:type="dxa"/>
            <w:vAlign w:val="top"/>
          </w:tcPr>
          <w:p w14:paraId="17FFC61B">
            <w:pPr>
              <w:rPr>
                <w:rFonts w:hint="eastAsia" w:asciiTheme="minorEastAsia" w:hAnsiTheme="minorEastAsia" w:eastAsiaTheme="minorEastAsia" w:cstheme="minorEastAsia"/>
                <w:sz w:val="21"/>
              </w:rPr>
            </w:pPr>
          </w:p>
        </w:tc>
        <w:tc>
          <w:tcPr>
            <w:tcW w:w="1109" w:type="dxa"/>
            <w:vAlign w:val="top"/>
          </w:tcPr>
          <w:p w14:paraId="66158E0F">
            <w:pPr>
              <w:rPr>
                <w:rFonts w:hint="eastAsia" w:asciiTheme="minorEastAsia" w:hAnsiTheme="minorEastAsia" w:eastAsiaTheme="minorEastAsia" w:cstheme="minorEastAsia"/>
                <w:sz w:val="21"/>
              </w:rPr>
            </w:pPr>
          </w:p>
        </w:tc>
        <w:tc>
          <w:tcPr>
            <w:tcW w:w="1784" w:type="dxa"/>
            <w:vAlign w:val="top"/>
          </w:tcPr>
          <w:p w14:paraId="32265DF8">
            <w:pPr>
              <w:rPr>
                <w:rFonts w:hint="eastAsia" w:asciiTheme="minorEastAsia" w:hAnsiTheme="minorEastAsia" w:eastAsiaTheme="minorEastAsia" w:cstheme="minorEastAsia"/>
                <w:sz w:val="21"/>
              </w:rPr>
            </w:pPr>
          </w:p>
        </w:tc>
        <w:tc>
          <w:tcPr>
            <w:tcW w:w="1087" w:type="dxa"/>
            <w:vAlign w:val="top"/>
          </w:tcPr>
          <w:p w14:paraId="74ED5E53">
            <w:pPr>
              <w:rPr>
                <w:rFonts w:hint="eastAsia" w:asciiTheme="minorEastAsia" w:hAnsiTheme="minorEastAsia" w:eastAsiaTheme="minorEastAsia" w:cstheme="minorEastAsia"/>
                <w:sz w:val="21"/>
              </w:rPr>
            </w:pPr>
          </w:p>
        </w:tc>
      </w:tr>
      <w:tr w14:paraId="47FC2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5FA59AD">
            <w:pPr>
              <w:rPr>
                <w:rFonts w:hint="eastAsia" w:asciiTheme="minorEastAsia" w:hAnsiTheme="minorEastAsia" w:eastAsiaTheme="minorEastAsia" w:cstheme="minorEastAsia"/>
                <w:sz w:val="21"/>
              </w:rPr>
            </w:pPr>
          </w:p>
        </w:tc>
        <w:tc>
          <w:tcPr>
            <w:tcW w:w="1844" w:type="dxa"/>
            <w:vAlign w:val="top"/>
          </w:tcPr>
          <w:p w14:paraId="48325A9C">
            <w:pPr>
              <w:rPr>
                <w:rFonts w:hint="eastAsia" w:asciiTheme="minorEastAsia" w:hAnsiTheme="minorEastAsia" w:eastAsiaTheme="minorEastAsia" w:cstheme="minorEastAsia"/>
                <w:sz w:val="21"/>
              </w:rPr>
            </w:pPr>
          </w:p>
        </w:tc>
        <w:tc>
          <w:tcPr>
            <w:tcW w:w="1395" w:type="dxa"/>
            <w:vAlign w:val="top"/>
          </w:tcPr>
          <w:p w14:paraId="3FC81066">
            <w:pPr>
              <w:rPr>
                <w:rFonts w:hint="eastAsia" w:asciiTheme="minorEastAsia" w:hAnsiTheme="minorEastAsia" w:eastAsiaTheme="minorEastAsia" w:cstheme="minorEastAsia"/>
                <w:sz w:val="21"/>
              </w:rPr>
            </w:pPr>
          </w:p>
        </w:tc>
        <w:tc>
          <w:tcPr>
            <w:tcW w:w="1080" w:type="dxa"/>
            <w:vAlign w:val="top"/>
          </w:tcPr>
          <w:p w14:paraId="315E3F8B">
            <w:pPr>
              <w:rPr>
                <w:rFonts w:hint="eastAsia" w:asciiTheme="minorEastAsia" w:hAnsiTheme="minorEastAsia" w:eastAsiaTheme="minorEastAsia" w:cstheme="minorEastAsia"/>
                <w:sz w:val="21"/>
              </w:rPr>
            </w:pPr>
          </w:p>
        </w:tc>
        <w:tc>
          <w:tcPr>
            <w:tcW w:w="1109" w:type="dxa"/>
            <w:vAlign w:val="top"/>
          </w:tcPr>
          <w:p w14:paraId="4AF35B5C">
            <w:pPr>
              <w:rPr>
                <w:rFonts w:hint="eastAsia" w:asciiTheme="minorEastAsia" w:hAnsiTheme="minorEastAsia" w:eastAsiaTheme="minorEastAsia" w:cstheme="minorEastAsia"/>
                <w:sz w:val="21"/>
              </w:rPr>
            </w:pPr>
          </w:p>
        </w:tc>
        <w:tc>
          <w:tcPr>
            <w:tcW w:w="1784" w:type="dxa"/>
            <w:vAlign w:val="top"/>
          </w:tcPr>
          <w:p w14:paraId="77ACE53D">
            <w:pPr>
              <w:rPr>
                <w:rFonts w:hint="eastAsia" w:asciiTheme="minorEastAsia" w:hAnsiTheme="minorEastAsia" w:eastAsiaTheme="minorEastAsia" w:cstheme="minorEastAsia"/>
                <w:sz w:val="21"/>
              </w:rPr>
            </w:pPr>
          </w:p>
        </w:tc>
        <w:tc>
          <w:tcPr>
            <w:tcW w:w="1087" w:type="dxa"/>
            <w:vAlign w:val="top"/>
          </w:tcPr>
          <w:p w14:paraId="4066195F">
            <w:pPr>
              <w:rPr>
                <w:rFonts w:hint="eastAsia" w:asciiTheme="minorEastAsia" w:hAnsiTheme="minorEastAsia" w:eastAsiaTheme="minorEastAsia" w:cstheme="minorEastAsia"/>
                <w:sz w:val="21"/>
              </w:rPr>
            </w:pPr>
          </w:p>
        </w:tc>
      </w:tr>
      <w:tr w14:paraId="410DF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47DA0E1">
            <w:pPr>
              <w:rPr>
                <w:rFonts w:hint="eastAsia" w:asciiTheme="minorEastAsia" w:hAnsiTheme="minorEastAsia" w:eastAsiaTheme="minorEastAsia" w:cstheme="minorEastAsia"/>
                <w:sz w:val="21"/>
              </w:rPr>
            </w:pPr>
          </w:p>
        </w:tc>
        <w:tc>
          <w:tcPr>
            <w:tcW w:w="1844" w:type="dxa"/>
            <w:vAlign w:val="top"/>
          </w:tcPr>
          <w:p w14:paraId="69009CC8">
            <w:pPr>
              <w:rPr>
                <w:rFonts w:hint="eastAsia" w:asciiTheme="minorEastAsia" w:hAnsiTheme="minorEastAsia" w:eastAsiaTheme="minorEastAsia" w:cstheme="minorEastAsia"/>
                <w:sz w:val="21"/>
              </w:rPr>
            </w:pPr>
          </w:p>
        </w:tc>
        <w:tc>
          <w:tcPr>
            <w:tcW w:w="1395" w:type="dxa"/>
            <w:vAlign w:val="top"/>
          </w:tcPr>
          <w:p w14:paraId="3C3F8FCF">
            <w:pPr>
              <w:rPr>
                <w:rFonts w:hint="eastAsia" w:asciiTheme="minorEastAsia" w:hAnsiTheme="minorEastAsia" w:eastAsiaTheme="minorEastAsia" w:cstheme="minorEastAsia"/>
                <w:sz w:val="21"/>
              </w:rPr>
            </w:pPr>
          </w:p>
        </w:tc>
        <w:tc>
          <w:tcPr>
            <w:tcW w:w="1080" w:type="dxa"/>
            <w:vAlign w:val="top"/>
          </w:tcPr>
          <w:p w14:paraId="46BEA52D">
            <w:pPr>
              <w:rPr>
                <w:rFonts w:hint="eastAsia" w:asciiTheme="minorEastAsia" w:hAnsiTheme="minorEastAsia" w:eastAsiaTheme="minorEastAsia" w:cstheme="minorEastAsia"/>
                <w:sz w:val="21"/>
              </w:rPr>
            </w:pPr>
          </w:p>
        </w:tc>
        <w:tc>
          <w:tcPr>
            <w:tcW w:w="1109" w:type="dxa"/>
            <w:vAlign w:val="top"/>
          </w:tcPr>
          <w:p w14:paraId="7135A29B">
            <w:pPr>
              <w:rPr>
                <w:rFonts w:hint="eastAsia" w:asciiTheme="minorEastAsia" w:hAnsiTheme="minorEastAsia" w:eastAsiaTheme="minorEastAsia" w:cstheme="minorEastAsia"/>
                <w:sz w:val="21"/>
              </w:rPr>
            </w:pPr>
          </w:p>
        </w:tc>
        <w:tc>
          <w:tcPr>
            <w:tcW w:w="1784" w:type="dxa"/>
            <w:vAlign w:val="top"/>
          </w:tcPr>
          <w:p w14:paraId="4FA95309">
            <w:pPr>
              <w:rPr>
                <w:rFonts w:hint="eastAsia" w:asciiTheme="minorEastAsia" w:hAnsiTheme="minorEastAsia" w:eastAsiaTheme="minorEastAsia" w:cstheme="minorEastAsia"/>
                <w:sz w:val="21"/>
              </w:rPr>
            </w:pPr>
          </w:p>
        </w:tc>
        <w:tc>
          <w:tcPr>
            <w:tcW w:w="1087" w:type="dxa"/>
            <w:vAlign w:val="top"/>
          </w:tcPr>
          <w:p w14:paraId="3136C8C4">
            <w:pPr>
              <w:rPr>
                <w:rFonts w:hint="eastAsia" w:asciiTheme="minorEastAsia" w:hAnsiTheme="minorEastAsia" w:eastAsiaTheme="minorEastAsia" w:cstheme="minorEastAsia"/>
                <w:sz w:val="21"/>
              </w:rPr>
            </w:pPr>
          </w:p>
        </w:tc>
      </w:tr>
      <w:tr w14:paraId="0814F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6A5DCA79">
            <w:pPr>
              <w:rPr>
                <w:rFonts w:hint="eastAsia" w:asciiTheme="minorEastAsia" w:hAnsiTheme="minorEastAsia" w:eastAsiaTheme="minorEastAsia" w:cstheme="minorEastAsia"/>
                <w:sz w:val="21"/>
              </w:rPr>
            </w:pPr>
          </w:p>
        </w:tc>
        <w:tc>
          <w:tcPr>
            <w:tcW w:w="1844" w:type="dxa"/>
            <w:vAlign w:val="top"/>
          </w:tcPr>
          <w:p w14:paraId="2CCA19B9">
            <w:pPr>
              <w:rPr>
                <w:rFonts w:hint="eastAsia" w:asciiTheme="minorEastAsia" w:hAnsiTheme="minorEastAsia" w:eastAsiaTheme="minorEastAsia" w:cstheme="minorEastAsia"/>
                <w:sz w:val="21"/>
              </w:rPr>
            </w:pPr>
          </w:p>
        </w:tc>
        <w:tc>
          <w:tcPr>
            <w:tcW w:w="1395" w:type="dxa"/>
            <w:vAlign w:val="top"/>
          </w:tcPr>
          <w:p w14:paraId="15CD5143">
            <w:pPr>
              <w:rPr>
                <w:rFonts w:hint="eastAsia" w:asciiTheme="minorEastAsia" w:hAnsiTheme="minorEastAsia" w:eastAsiaTheme="minorEastAsia" w:cstheme="minorEastAsia"/>
                <w:sz w:val="21"/>
              </w:rPr>
            </w:pPr>
          </w:p>
        </w:tc>
        <w:tc>
          <w:tcPr>
            <w:tcW w:w="1080" w:type="dxa"/>
            <w:vAlign w:val="top"/>
          </w:tcPr>
          <w:p w14:paraId="268EE83B">
            <w:pPr>
              <w:rPr>
                <w:rFonts w:hint="eastAsia" w:asciiTheme="minorEastAsia" w:hAnsiTheme="minorEastAsia" w:eastAsiaTheme="minorEastAsia" w:cstheme="minorEastAsia"/>
                <w:sz w:val="21"/>
              </w:rPr>
            </w:pPr>
          </w:p>
        </w:tc>
        <w:tc>
          <w:tcPr>
            <w:tcW w:w="1109" w:type="dxa"/>
            <w:vAlign w:val="top"/>
          </w:tcPr>
          <w:p w14:paraId="5E61415E">
            <w:pPr>
              <w:rPr>
                <w:rFonts w:hint="eastAsia" w:asciiTheme="minorEastAsia" w:hAnsiTheme="minorEastAsia" w:eastAsiaTheme="minorEastAsia" w:cstheme="minorEastAsia"/>
                <w:sz w:val="21"/>
              </w:rPr>
            </w:pPr>
          </w:p>
        </w:tc>
        <w:tc>
          <w:tcPr>
            <w:tcW w:w="1784" w:type="dxa"/>
            <w:vAlign w:val="top"/>
          </w:tcPr>
          <w:p w14:paraId="6E9BC210">
            <w:pPr>
              <w:rPr>
                <w:rFonts w:hint="eastAsia" w:asciiTheme="minorEastAsia" w:hAnsiTheme="minorEastAsia" w:eastAsiaTheme="minorEastAsia" w:cstheme="minorEastAsia"/>
                <w:sz w:val="21"/>
              </w:rPr>
            </w:pPr>
          </w:p>
        </w:tc>
        <w:tc>
          <w:tcPr>
            <w:tcW w:w="1087" w:type="dxa"/>
            <w:vAlign w:val="top"/>
          </w:tcPr>
          <w:p w14:paraId="3A0E9ADB">
            <w:pPr>
              <w:rPr>
                <w:rFonts w:hint="eastAsia" w:asciiTheme="minorEastAsia" w:hAnsiTheme="minorEastAsia" w:eastAsiaTheme="minorEastAsia" w:cstheme="minorEastAsia"/>
                <w:sz w:val="21"/>
              </w:rPr>
            </w:pPr>
          </w:p>
        </w:tc>
      </w:tr>
      <w:tr w14:paraId="20134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779DB125">
            <w:pPr>
              <w:rPr>
                <w:rFonts w:hint="eastAsia" w:asciiTheme="minorEastAsia" w:hAnsiTheme="minorEastAsia" w:eastAsiaTheme="minorEastAsia" w:cstheme="minorEastAsia"/>
                <w:sz w:val="21"/>
              </w:rPr>
            </w:pPr>
          </w:p>
        </w:tc>
        <w:tc>
          <w:tcPr>
            <w:tcW w:w="1844" w:type="dxa"/>
            <w:vAlign w:val="top"/>
          </w:tcPr>
          <w:p w14:paraId="68F9AF95">
            <w:pPr>
              <w:rPr>
                <w:rFonts w:hint="eastAsia" w:asciiTheme="minorEastAsia" w:hAnsiTheme="minorEastAsia" w:eastAsiaTheme="minorEastAsia" w:cstheme="minorEastAsia"/>
                <w:sz w:val="21"/>
              </w:rPr>
            </w:pPr>
          </w:p>
        </w:tc>
        <w:tc>
          <w:tcPr>
            <w:tcW w:w="1395" w:type="dxa"/>
            <w:vAlign w:val="top"/>
          </w:tcPr>
          <w:p w14:paraId="3EE498B5">
            <w:pPr>
              <w:rPr>
                <w:rFonts w:hint="eastAsia" w:asciiTheme="minorEastAsia" w:hAnsiTheme="minorEastAsia" w:eastAsiaTheme="minorEastAsia" w:cstheme="minorEastAsia"/>
                <w:sz w:val="21"/>
              </w:rPr>
            </w:pPr>
          </w:p>
        </w:tc>
        <w:tc>
          <w:tcPr>
            <w:tcW w:w="1080" w:type="dxa"/>
            <w:vAlign w:val="top"/>
          </w:tcPr>
          <w:p w14:paraId="363AB2F0">
            <w:pPr>
              <w:rPr>
                <w:rFonts w:hint="eastAsia" w:asciiTheme="minorEastAsia" w:hAnsiTheme="minorEastAsia" w:eastAsiaTheme="minorEastAsia" w:cstheme="minorEastAsia"/>
                <w:sz w:val="21"/>
              </w:rPr>
            </w:pPr>
          </w:p>
        </w:tc>
        <w:tc>
          <w:tcPr>
            <w:tcW w:w="1109" w:type="dxa"/>
            <w:vAlign w:val="top"/>
          </w:tcPr>
          <w:p w14:paraId="3A174C5A">
            <w:pPr>
              <w:rPr>
                <w:rFonts w:hint="eastAsia" w:asciiTheme="minorEastAsia" w:hAnsiTheme="minorEastAsia" w:eastAsiaTheme="minorEastAsia" w:cstheme="minorEastAsia"/>
                <w:sz w:val="21"/>
              </w:rPr>
            </w:pPr>
          </w:p>
        </w:tc>
        <w:tc>
          <w:tcPr>
            <w:tcW w:w="1784" w:type="dxa"/>
            <w:vAlign w:val="top"/>
          </w:tcPr>
          <w:p w14:paraId="04A2D2C2">
            <w:pPr>
              <w:rPr>
                <w:rFonts w:hint="eastAsia" w:asciiTheme="minorEastAsia" w:hAnsiTheme="minorEastAsia" w:eastAsiaTheme="minorEastAsia" w:cstheme="minorEastAsia"/>
                <w:sz w:val="21"/>
              </w:rPr>
            </w:pPr>
          </w:p>
        </w:tc>
        <w:tc>
          <w:tcPr>
            <w:tcW w:w="1087" w:type="dxa"/>
            <w:vAlign w:val="top"/>
          </w:tcPr>
          <w:p w14:paraId="08927A18">
            <w:pPr>
              <w:rPr>
                <w:rFonts w:hint="eastAsia" w:asciiTheme="minorEastAsia" w:hAnsiTheme="minorEastAsia" w:eastAsiaTheme="minorEastAsia" w:cstheme="minorEastAsia"/>
                <w:sz w:val="21"/>
              </w:rPr>
            </w:pPr>
          </w:p>
        </w:tc>
      </w:tr>
      <w:tr w14:paraId="63C6F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9EABDE8">
            <w:pPr>
              <w:rPr>
                <w:rFonts w:hint="eastAsia" w:asciiTheme="minorEastAsia" w:hAnsiTheme="minorEastAsia" w:eastAsiaTheme="minorEastAsia" w:cstheme="minorEastAsia"/>
                <w:sz w:val="21"/>
              </w:rPr>
            </w:pPr>
          </w:p>
        </w:tc>
        <w:tc>
          <w:tcPr>
            <w:tcW w:w="1844" w:type="dxa"/>
            <w:vAlign w:val="top"/>
          </w:tcPr>
          <w:p w14:paraId="6016EB26">
            <w:pPr>
              <w:rPr>
                <w:rFonts w:hint="eastAsia" w:asciiTheme="minorEastAsia" w:hAnsiTheme="minorEastAsia" w:eastAsiaTheme="minorEastAsia" w:cstheme="minorEastAsia"/>
                <w:sz w:val="21"/>
              </w:rPr>
            </w:pPr>
          </w:p>
        </w:tc>
        <w:tc>
          <w:tcPr>
            <w:tcW w:w="1395" w:type="dxa"/>
            <w:vAlign w:val="top"/>
          </w:tcPr>
          <w:p w14:paraId="5FA34EA5">
            <w:pPr>
              <w:rPr>
                <w:rFonts w:hint="eastAsia" w:asciiTheme="minorEastAsia" w:hAnsiTheme="minorEastAsia" w:eastAsiaTheme="minorEastAsia" w:cstheme="minorEastAsia"/>
                <w:sz w:val="21"/>
              </w:rPr>
            </w:pPr>
          </w:p>
        </w:tc>
        <w:tc>
          <w:tcPr>
            <w:tcW w:w="1080" w:type="dxa"/>
            <w:vAlign w:val="top"/>
          </w:tcPr>
          <w:p w14:paraId="7F6180A0">
            <w:pPr>
              <w:rPr>
                <w:rFonts w:hint="eastAsia" w:asciiTheme="minorEastAsia" w:hAnsiTheme="minorEastAsia" w:eastAsiaTheme="minorEastAsia" w:cstheme="minorEastAsia"/>
                <w:sz w:val="21"/>
              </w:rPr>
            </w:pPr>
          </w:p>
        </w:tc>
        <w:tc>
          <w:tcPr>
            <w:tcW w:w="1109" w:type="dxa"/>
            <w:vAlign w:val="top"/>
          </w:tcPr>
          <w:p w14:paraId="2D71AB02">
            <w:pPr>
              <w:rPr>
                <w:rFonts w:hint="eastAsia" w:asciiTheme="minorEastAsia" w:hAnsiTheme="minorEastAsia" w:eastAsiaTheme="minorEastAsia" w:cstheme="minorEastAsia"/>
                <w:sz w:val="21"/>
              </w:rPr>
            </w:pPr>
          </w:p>
        </w:tc>
        <w:tc>
          <w:tcPr>
            <w:tcW w:w="1784" w:type="dxa"/>
            <w:vAlign w:val="top"/>
          </w:tcPr>
          <w:p w14:paraId="4EA3ACF6">
            <w:pPr>
              <w:rPr>
                <w:rFonts w:hint="eastAsia" w:asciiTheme="minorEastAsia" w:hAnsiTheme="minorEastAsia" w:eastAsiaTheme="minorEastAsia" w:cstheme="minorEastAsia"/>
                <w:sz w:val="21"/>
              </w:rPr>
            </w:pPr>
          </w:p>
        </w:tc>
        <w:tc>
          <w:tcPr>
            <w:tcW w:w="1087" w:type="dxa"/>
            <w:vAlign w:val="top"/>
          </w:tcPr>
          <w:p w14:paraId="0BD9B113">
            <w:pPr>
              <w:rPr>
                <w:rFonts w:hint="eastAsia" w:asciiTheme="minorEastAsia" w:hAnsiTheme="minorEastAsia" w:eastAsiaTheme="minorEastAsia" w:cstheme="minorEastAsia"/>
                <w:sz w:val="21"/>
              </w:rPr>
            </w:pPr>
          </w:p>
        </w:tc>
      </w:tr>
      <w:tr w14:paraId="6089C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49D795A4">
            <w:pPr>
              <w:rPr>
                <w:rFonts w:hint="eastAsia" w:asciiTheme="minorEastAsia" w:hAnsiTheme="minorEastAsia" w:eastAsiaTheme="minorEastAsia" w:cstheme="minorEastAsia"/>
                <w:sz w:val="21"/>
              </w:rPr>
            </w:pPr>
          </w:p>
        </w:tc>
        <w:tc>
          <w:tcPr>
            <w:tcW w:w="1844" w:type="dxa"/>
            <w:vAlign w:val="top"/>
          </w:tcPr>
          <w:p w14:paraId="6BC67C09">
            <w:pPr>
              <w:rPr>
                <w:rFonts w:hint="eastAsia" w:asciiTheme="minorEastAsia" w:hAnsiTheme="minorEastAsia" w:eastAsiaTheme="minorEastAsia" w:cstheme="minorEastAsia"/>
                <w:sz w:val="21"/>
              </w:rPr>
            </w:pPr>
          </w:p>
        </w:tc>
        <w:tc>
          <w:tcPr>
            <w:tcW w:w="1395" w:type="dxa"/>
            <w:vAlign w:val="top"/>
          </w:tcPr>
          <w:p w14:paraId="313CE524">
            <w:pPr>
              <w:rPr>
                <w:rFonts w:hint="eastAsia" w:asciiTheme="minorEastAsia" w:hAnsiTheme="minorEastAsia" w:eastAsiaTheme="minorEastAsia" w:cstheme="minorEastAsia"/>
                <w:sz w:val="21"/>
              </w:rPr>
            </w:pPr>
          </w:p>
        </w:tc>
        <w:tc>
          <w:tcPr>
            <w:tcW w:w="1080" w:type="dxa"/>
            <w:vAlign w:val="top"/>
          </w:tcPr>
          <w:p w14:paraId="421EBBD3">
            <w:pPr>
              <w:rPr>
                <w:rFonts w:hint="eastAsia" w:asciiTheme="minorEastAsia" w:hAnsiTheme="minorEastAsia" w:eastAsiaTheme="minorEastAsia" w:cstheme="minorEastAsia"/>
                <w:sz w:val="21"/>
              </w:rPr>
            </w:pPr>
          </w:p>
        </w:tc>
        <w:tc>
          <w:tcPr>
            <w:tcW w:w="1109" w:type="dxa"/>
            <w:vAlign w:val="top"/>
          </w:tcPr>
          <w:p w14:paraId="61AE7177">
            <w:pPr>
              <w:rPr>
                <w:rFonts w:hint="eastAsia" w:asciiTheme="minorEastAsia" w:hAnsiTheme="minorEastAsia" w:eastAsiaTheme="minorEastAsia" w:cstheme="minorEastAsia"/>
                <w:sz w:val="21"/>
              </w:rPr>
            </w:pPr>
          </w:p>
        </w:tc>
        <w:tc>
          <w:tcPr>
            <w:tcW w:w="1784" w:type="dxa"/>
            <w:vAlign w:val="top"/>
          </w:tcPr>
          <w:p w14:paraId="6981E008">
            <w:pPr>
              <w:rPr>
                <w:rFonts w:hint="eastAsia" w:asciiTheme="minorEastAsia" w:hAnsiTheme="minorEastAsia" w:eastAsiaTheme="minorEastAsia" w:cstheme="minorEastAsia"/>
                <w:sz w:val="21"/>
              </w:rPr>
            </w:pPr>
          </w:p>
        </w:tc>
        <w:tc>
          <w:tcPr>
            <w:tcW w:w="1087" w:type="dxa"/>
            <w:vAlign w:val="top"/>
          </w:tcPr>
          <w:p w14:paraId="383B92C3">
            <w:pPr>
              <w:rPr>
                <w:rFonts w:hint="eastAsia" w:asciiTheme="minorEastAsia" w:hAnsiTheme="minorEastAsia" w:eastAsiaTheme="minorEastAsia" w:cstheme="minorEastAsia"/>
                <w:sz w:val="21"/>
              </w:rPr>
            </w:pPr>
          </w:p>
        </w:tc>
      </w:tr>
    </w:tbl>
    <w:p w14:paraId="6734CF14">
      <w:pPr>
        <w:pStyle w:val="2"/>
        <w:rPr>
          <w:rFonts w:hint="eastAsia" w:asciiTheme="minorEastAsia" w:hAnsiTheme="minorEastAsia" w:eastAsiaTheme="minorEastAsia" w:cstheme="minorEastAsia"/>
        </w:rPr>
      </w:pPr>
    </w:p>
    <w:p w14:paraId="5E2A9968">
      <w:pPr>
        <w:rPr>
          <w:rFonts w:hint="eastAsia" w:asciiTheme="minorEastAsia" w:hAnsiTheme="minorEastAsia" w:eastAsiaTheme="minorEastAsia" w:cstheme="minorEastAsia"/>
        </w:rPr>
        <w:sectPr>
          <w:footerReference r:id="rId386" w:type="default"/>
          <w:pgSz w:w="11910" w:h="16845"/>
          <w:pgMar w:top="400" w:right="1411" w:bottom="1190" w:left="1637" w:header="0" w:footer="959" w:gutter="0"/>
          <w:cols w:space="720" w:num="1"/>
        </w:sectPr>
      </w:pPr>
    </w:p>
    <w:tbl>
      <w:tblPr>
        <w:tblStyle w:val="6"/>
        <w:tblW w:w="8515"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21"/>
        <w:gridCol w:w="6094"/>
      </w:tblGrid>
      <w:tr w14:paraId="65590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7" w:hRule="atLeast"/>
        </w:trPr>
        <w:tc>
          <w:tcPr>
            <w:tcW w:w="2421" w:type="dxa"/>
            <w:vAlign w:val="top"/>
          </w:tcPr>
          <w:p w14:paraId="2E61995C">
            <w:pPr>
              <w:pStyle w:val="7"/>
              <w:spacing w:before="210" w:line="220" w:lineRule="auto"/>
              <w:ind w:left="807"/>
              <w:outlineLvl w:val="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项目名称</w:t>
            </w:r>
          </w:p>
        </w:tc>
        <w:tc>
          <w:tcPr>
            <w:tcW w:w="6094" w:type="dxa"/>
            <w:vAlign w:val="top"/>
          </w:tcPr>
          <w:p w14:paraId="5D46A075">
            <w:pPr>
              <w:rPr>
                <w:rFonts w:hint="eastAsia" w:asciiTheme="minorEastAsia" w:hAnsiTheme="minorEastAsia" w:eastAsiaTheme="minorEastAsia" w:cstheme="minorEastAsia"/>
                <w:sz w:val="21"/>
              </w:rPr>
            </w:pPr>
          </w:p>
        </w:tc>
      </w:tr>
      <w:tr w14:paraId="6E84A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3C376994">
            <w:pPr>
              <w:pStyle w:val="7"/>
              <w:spacing w:before="188" w:line="220" w:lineRule="auto"/>
              <w:ind w:left="7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项目所在地</w:t>
            </w:r>
          </w:p>
        </w:tc>
        <w:tc>
          <w:tcPr>
            <w:tcW w:w="6094" w:type="dxa"/>
            <w:vAlign w:val="top"/>
          </w:tcPr>
          <w:p w14:paraId="1397FABF">
            <w:pPr>
              <w:rPr>
                <w:rFonts w:hint="eastAsia" w:asciiTheme="minorEastAsia" w:hAnsiTheme="minorEastAsia" w:eastAsiaTheme="minorEastAsia" w:cstheme="minorEastAsia"/>
                <w:sz w:val="21"/>
              </w:rPr>
            </w:pPr>
          </w:p>
        </w:tc>
      </w:tr>
      <w:tr w14:paraId="6EAFB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55467158">
            <w:pPr>
              <w:pStyle w:val="7"/>
              <w:spacing w:before="189" w:line="220" w:lineRule="auto"/>
              <w:ind w:left="7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发包人名称</w:t>
            </w:r>
          </w:p>
        </w:tc>
        <w:tc>
          <w:tcPr>
            <w:tcW w:w="6094" w:type="dxa"/>
            <w:vAlign w:val="top"/>
          </w:tcPr>
          <w:p w14:paraId="456DDE2A">
            <w:pPr>
              <w:rPr>
                <w:rFonts w:hint="eastAsia" w:asciiTheme="minorEastAsia" w:hAnsiTheme="minorEastAsia" w:eastAsiaTheme="minorEastAsia" w:cstheme="minorEastAsia"/>
                <w:sz w:val="21"/>
              </w:rPr>
            </w:pPr>
          </w:p>
        </w:tc>
      </w:tr>
      <w:tr w14:paraId="7A318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632A0615">
            <w:pPr>
              <w:pStyle w:val="7"/>
              <w:spacing w:before="189" w:line="220" w:lineRule="auto"/>
              <w:ind w:left="7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发包人地址</w:t>
            </w:r>
          </w:p>
        </w:tc>
        <w:tc>
          <w:tcPr>
            <w:tcW w:w="6094" w:type="dxa"/>
            <w:vAlign w:val="top"/>
          </w:tcPr>
          <w:p w14:paraId="5EF0F530">
            <w:pPr>
              <w:rPr>
                <w:rFonts w:hint="eastAsia" w:asciiTheme="minorEastAsia" w:hAnsiTheme="minorEastAsia" w:eastAsiaTheme="minorEastAsia" w:cstheme="minorEastAsia"/>
                <w:sz w:val="21"/>
              </w:rPr>
            </w:pPr>
          </w:p>
        </w:tc>
      </w:tr>
      <w:tr w14:paraId="18C9E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76D2EC66">
            <w:pPr>
              <w:pStyle w:val="7"/>
              <w:spacing w:before="206" w:line="220" w:lineRule="auto"/>
              <w:ind w:left="2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发包人联系人及电话</w:t>
            </w:r>
          </w:p>
        </w:tc>
        <w:tc>
          <w:tcPr>
            <w:tcW w:w="6094" w:type="dxa"/>
            <w:vAlign w:val="top"/>
          </w:tcPr>
          <w:p w14:paraId="394B147E">
            <w:pPr>
              <w:rPr>
                <w:rFonts w:hint="eastAsia" w:asciiTheme="minorEastAsia" w:hAnsiTheme="minorEastAsia" w:eastAsiaTheme="minorEastAsia" w:cstheme="minorEastAsia"/>
                <w:sz w:val="21"/>
              </w:rPr>
            </w:pPr>
          </w:p>
        </w:tc>
      </w:tr>
      <w:tr w14:paraId="3DC87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44892DAF">
            <w:pPr>
              <w:pStyle w:val="7"/>
              <w:spacing w:before="192" w:line="218" w:lineRule="auto"/>
              <w:ind w:left="8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合同价格</w:t>
            </w:r>
          </w:p>
        </w:tc>
        <w:tc>
          <w:tcPr>
            <w:tcW w:w="6094" w:type="dxa"/>
            <w:vAlign w:val="top"/>
          </w:tcPr>
          <w:p w14:paraId="4BF9DAA2">
            <w:pPr>
              <w:rPr>
                <w:rFonts w:hint="eastAsia" w:asciiTheme="minorEastAsia" w:hAnsiTheme="minorEastAsia" w:eastAsiaTheme="minorEastAsia" w:cstheme="minorEastAsia"/>
                <w:sz w:val="21"/>
              </w:rPr>
            </w:pPr>
          </w:p>
        </w:tc>
      </w:tr>
      <w:tr w14:paraId="1E544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4ACBF8BE">
            <w:pPr>
              <w:pStyle w:val="7"/>
              <w:spacing w:before="192" w:line="220" w:lineRule="auto"/>
              <w:ind w:left="8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开工日期</w:t>
            </w:r>
          </w:p>
        </w:tc>
        <w:tc>
          <w:tcPr>
            <w:tcW w:w="6094" w:type="dxa"/>
            <w:vAlign w:val="top"/>
          </w:tcPr>
          <w:p w14:paraId="0F288C0D">
            <w:pPr>
              <w:rPr>
                <w:rFonts w:hint="eastAsia" w:asciiTheme="minorEastAsia" w:hAnsiTheme="minorEastAsia" w:eastAsiaTheme="minorEastAsia" w:cstheme="minorEastAsia"/>
                <w:sz w:val="21"/>
              </w:rPr>
            </w:pPr>
          </w:p>
        </w:tc>
      </w:tr>
      <w:tr w14:paraId="12353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4AC8EDA6">
            <w:pPr>
              <w:pStyle w:val="7"/>
              <w:spacing w:before="208" w:line="220" w:lineRule="auto"/>
              <w:ind w:left="8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竣工日期</w:t>
            </w:r>
          </w:p>
        </w:tc>
        <w:tc>
          <w:tcPr>
            <w:tcW w:w="6094" w:type="dxa"/>
            <w:vAlign w:val="top"/>
          </w:tcPr>
          <w:p w14:paraId="01AB3CD0">
            <w:pPr>
              <w:rPr>
                <w:rFonts w:hint="eastAsia" w:asciiTheme="minorEastAsia" w:hAnsiTheme="minorEastAsia" w:eastAsiaTheme="minorEastAsia" w:cstheme="minorEastAsia"/>
                <w:sz w:val="21"/>
              </w:rPr>
            </w:pPr>
          </w:p>
        </w:tc>
      </w:tr>
      <w:tr w14:paraId="4C6BD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3B85DB10">
            <w:pPr>
              <w:pStyle w:val="7"/>
              <w:spacing w:before="209" w:line="220" w:lineRule="auto"/>
              <w:ind w:left="6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承担的工作</w:t>
            </w:r>
          </w:p>
        </w:tc>
        <w:tc>
          <w:tcPr>
            <w:tcW w:w="6094" w:type="dxa"/>
            <w:vAlign w:val="top"/>
          </w:tcPr>
          <w:p w14:paraId="54284BCF">
            <w:pPr>
              <w:rPr>
                <w:rFonts w:hint="eastAsia" w:asciiTheme="minorEastAsia" w:hAnsiTheme="minorEastAsia" w:eastAsiaTheme="minorEastAsia" w:cstheme="minorEastAsia"/>
                <w:sz w:val="21"/>
              </w:rPr>
            </w:pPr>
          </w:p>
        </w:tc>
      </w:tr>
      <w:tr w14:paraId="3647D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7F04BAEB">
            <w:pPr>
              <w:pStyle w:val="7"/>
              <w:spacing w:before="196" w:line="220" w:lineRule="auto"/>
              <w:ind w:left="8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工程质量</w:t>
            </w:r>
          </w:p>
        </w:tc>
        <w:tc>
          <w:tcPr>
            <w:tcW w:w="6094" w:type="dxa"/>
            <w:vAlign w:val="top"/>
          </w:tcPr>
          <w:p w14:paraId="416A2EC1">
            <w:pPr>
              <w:rPr>
                <w:rFonts w:hint="eastAsia" w:asciiTheme="minorEastAsia" w:hAnsiTheme="minorEastAsia" w:eastAsiaTheme="minorEastAsia" w:cstheme="minorEastAsia"/>
                <w:sz w:val="21"/>
              </w:rPr>
            </w:pPr>
          </w:p>
        </w:tc>
      </w:tr>
      <w:tr w14:paraId="16A63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02A019DD">
            <w:pPr>
              <w:pStyle w:val="7"/>
              <w:spacing w:before="197" w:line="220" w:lineRule="auto"/>
              <w:ind w:left="8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项目经理</w:t>
            </w:r>
          </w:p>
        </w:tc>
        <w:tc>
          <w:tcPr>
            <w:tcW w:w="6094" w:type="dxa"/>
            <w:vAlign w:val="top"/>
          </w:tcPr>
          <w:p w14:paraId="26327D26">
            <w:pPr>
              <w:rPr>
                <w:rFonts w:hint="eastAsia" w:asciiTheme="minorEastAsia" w:hAnsiTheme="minorEastAsia" w:eastAsiaTheme="minorEastAsia" w:cstheme="minorEastAsia"/>
                <w:sz w:val="21"/>
              </w:rPr>
            </w:pPr>
          </w:p>
        </w:tc>
      </w:tr>
      <w:tr w14:paraId="448EA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5C15980C">
            <w:pPr>
              <w:pStyle w:val="7"/>
              <w:spacing w:before="212" w:line="220" w:lineRule="auto"/>
              <w:ind w:left="7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技术负责人</w:t>
            </w:r>
          </w:p>
        </w:tc>
        <w:tc>
          <w:tcPr>
            <w:tcW w:w="6094" w:type="dxa"/>
            <w:vAlign w:val="top"/>
          </w:tcPr>
          <w:p w14:paraId="536588ED">
            <w:pPr>
              <w:rPr>
                <w:rFonts w:hint="eastAsia" w:asciiTheme="minorEastAsia" w:hAnsiTheme="minorEastAsia" w:eastAsiaTheme="minorEastAsia" w:cstheme="minorEastAsia"/>
                <w:sz w:val="21"/>
              </w:rPr>
            </w:pPr>
          </w:p>
        </w:tc>
      </w:tr>
      <w:tr w14:paraId="3372D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4720BD4C">
            <w:pPr>
              <w:pStyle w:val="7"/>
              <w:spacing w:before="214" w:line="220" w:lineRule="auto"/>
              <w:ind w:left="28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总监理工程师及电话</w:t>
            </w:r>
          </w:p>
        </w:tc>
        <w:tc>
          <w:tcPr>
            <w:tcW w:w="6094" w:type="dxa"/>
            <w:vAlign w:val="top"/>
          </w:tcPr>
          <w:p w14:paraId="3B3B5265">
            <w:pPr>
              <w:rPr>
                <w:rFonts w:hint="eastAsia" w:asciiTheme="minorEastAsia" w:hAnsiTheme="minorEastAsia" w:eastAsiaTheme="minorEastAsia" w:cstheme="minorEastAsia"/>
                <w:sz w:val="21"/>
              </w:rPr>
            </w:pPr>
          </w:p>
        </w:tc>
      </w:tr>
      <w:tr w14:paraId="62E6A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2421" w:type="dxa"/>
            <w:vAlign w:val="top"/>
          </w:tcPr>
          <w:p w14:paraId="7C4A2F23">
            <w:pPr>
              <w:pStyle w:val="7"/>
              <w:spacing w:before="290" w:line="220" w:lineRule="auto"/>
              <w:ind w:left="8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项目描述</w:t>
            </w:r>
          </w:p>
        </w:tc>
        <w:tc>
          <w:tcPr>
            <w:tcW w:w="6094" w:type="dxa"/>
            <w:vAlign w:val="top"/>
          </w:tcPr>
          <w:p w14:paraId="5CFB321D">
            <w:pPr>
              <w:rPr>
                <w:rFonts w:hint="eastAsia" w:asciiTheme="minorEastAsia" w:hAnsiTheme="minorEastAsia" w:eastAsiaTheme="minorEastAsia" w:cstheme="minorEastAsia"/>
                <w:sz w:val="21"/>
              </w:rPr>
            </w:pPr>
          </w:p>
        </w:tc>
      </w:tr>
      <w:tr w14:paraId="3858A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49418365">
            <w:pPr>
              <w:pStyle w:val="7"/>
              <w:spacing w:before="201" w:line="221" w:lineRule="auto"/>
              <w:ind w:left="10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c>
          <w:tcPr>
            <w:tcW w:w="6094" w:type="dxa"/>
            <w:vAlign w:val="top"/>
          </w:tcPr>
          <w:p w14:paraId="26E7939B">
            <w:pPr>
              <w:rPr>
                <w:rFonts w:hint="eastAsia" w:asciiTheme="minorEastAsia" w:hAnsiTheme="minorEastAsia" w:eastAsiaTheme="minorEastAsia" w:cstheme="minorEastAsia"/>
                <w:sz w:val="21"/>
              </w:rPr>
            </w:pPr>
          </w:p>
        </w:tc>
      </w:tr>
    </w:tbl>
    <w:p w14:paraId="035EFCDB">
      <w:pPr>
        <w:spacing w:before="29" w:line="21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备注：1．“类似项目</w:t>
      </w:r>
      <w:r>
        <w:rPr>
          <w:rFonts w:hint="eastAsia" w:asciiTheme="minorEastAsia" w:hAnsiTheme="minorEastAsia" w:eastAsiaTheme="minorEastAsia" w:cstheme="minorEastAsia"/>
          <w:spacing w:val="-71"/>
          <w:sz w:val="21"/>
          <w:szCs w:val="21"/>
        </w:rPr>
        <w:t xml:space="preserve"> </w:t>
      </w:r>
      <w:r>
        <w:rPr>
          <w:rFonts w:hint="eastAsia" w:asciiTheme="minorEastAsia" w:hAnsiTheme="minorEastAsia" w:eastAsiaTheme="minorEastAsia" w:cstheme="minorEastAsia"/>
          <w:spacing w:val="-6"/>
          <w:sz w:val="21"/>
          <w:szCs w:val="21"/>
        </w:rPr>
        <w:t>”见投标人须知前附表第</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6"/>
          <w:sz w:val="21"/>
          <w:szCs w:val="21"/>
        </w:rPr>
        <w:t>3.5.1</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6"/>
          <w:sz w:val="21"/>
          <w:szCs w:val="21"/>
        </w:rPr>
        <w:t>项。</w:t>
      </w:r>
    </w:p>
    <w:p w14:paraId="63B69EFD">
      <w:pPr>
        <w:spacing w:before="20" w:line="238" w:lineRule="auto"/>
        <w:ind w:left="943" w:right="228" w:hanging="3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2. 近</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3"/>
          <w:sz w:val="21"/>
          <w:szCs w:val="21"/>
        </w:rPr>
        <w:t>年是指从投标截止日往前推算</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年，例如投标截止日为</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3"/>
          <w:sz w:val="21"/>
          <w:szCs w:val="21"/>
        </w:rPr>
        <w:t>20</w:t>
      </w:r>
      <w:r>
        <w:rPr>
          <w:rFonts w:hint="eastAsia" w:asciiTheme="minorEastAsia" w:hAnsiTheme="minorEastAsia" w:eastAsiaTheme="minorEastAsia" w:cstheme="minorEastAsia"/>
          <w:spacing w:val="-4"/>
          <w:sz w:val="21"/>
          <w:szCs w:val="21"/>
        </w:rPr>
        <w:t>14</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4"/>
          <w:sz w:val="21"/>
          <w:szCs w:val="21"/>
        </w:rPr>
        <w:t>年 3</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4"/>
          <w:sz w:val="21"/>
          <w:szCs w:val="21"/>
        </w:rPr>
        <w:t>月</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4"/>
          <w:sz w:val="21"/>
          <w:szCs w:val="21"/>
        </w:rPr>
        <w:t>5 日，则近</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9"/>
          <w:sz w:val="21"/>
          <w:szCs w:val="21"/>
        </w:rPr>
        <w:t>年是指</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9"/>
          <w:sz w:val="21"/>
          <w:szCs w:val="21"/>
        </w:rPr>
        <w:t>2009</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9"/>
          <w:sz w:val="21"/>
          <w:szCs w:val="21"/>
        </w:rPr>
        <w:t>年</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9"/>
          <w:sz w:val="21"/>
          <w:szCs w:val="21"/>
        </w:rPr>
        <w:t>3</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9"/>
          <w:sz w:val="21"/>
          <w:szCs w:val="21"/>
        </w:rPr>
        <w:t>月</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9"/>
          <w:sz w:val="21"/>
          <w:szCs w:val="21"/>
        </w:rPr>
        <w:t>5 日至</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9"/>
          <w:sz w:val="21"/>
          <w:szCs w:val="21"/>
        </w:rPr>
        <w:t>2014</w:t>
      </w:r>
      <w:r>
        <w:rPr>
          <w:rFonts w:hint="eastAsia" w:asciiTheme="minorEastAsia" w:hAnsiTheme="minorEastAsia" w:eastAsiaTheme="minorEastAsia" w:cstheme="minorEastAsia"/>
          <w:spacing w:val="-51"/>
          <w:sz w:val="21"/>
          <w:szCs w:val="21"/>
        </w:rPr>
        <w:t xml:space="preserve"> </w:t>
      </w:r>
      <w:r>
        <w:rPr>
          <w:rFonts w:hint="eastAsia" w:asciiTheme="minorEastAsia" w:hAnsiTheme="minorEastAsia" w:eastAsiaTheme="minorEastAsia" w:cstheme="minorEastAsia"/>
          <w:spacing w:val="-9"/>
          <w:sz w:val="21"/>
          <w:szCs w:val="21"/>
        </w:rPr>
        <w:t>年</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9"/>
          <w:sz w:val="21"/>
          <w:szCs w:val="21"/>
        </w:rPr>
        <w:t>3</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9"/>
          <w:sz w:val="21"/>
          <w:szCs w:val="21"/>
        </w:rPr>
        <w:t>月</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9"/>
          <w:sz w:val="21"/>
          <w:szCs w:val="21"/>
        </w:rPr>
        <w:t>4 日。</w:t>
      </w:r>
    </w:p>
    <w:p w14:paraId="477A4894">
      <w:pPr>
        <w:spacing w:before="1"/>
        <w:ind w:left="944" w:hanging="3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lang w:eastAsia="zh-CN"/>
        </w:rPr>
        <w:t>3.</w:t>
      </w:r>
      <w:r>
        <w:rPr>
          <w:rFonts w:hint="eastAsia" w:asciiTheme="minorEastAsia" w:hAnsiTheme="minorEastAsia" w:eastAsiaTheme="minorEastAsia" w:cstheme="minorEastAsia"/>
          <w:spacing w:val="-5"/>
          <w:sz w:val="21"/>
          <w:szCs w:val="21"/>
        </w:rPr>
        <w:t>本表后附中标通知书（如有）、合同协议书、施工许可证（如有）、工程接</w:t>
      </w:r>
      <w:r>
        <w:rPr>
          <w:rFonts w:hint="eastAsia" w:asciiTheme="minorEastAsia" w:hAnsiTheme="minorEastAsia" w:eastAsiaTheme="minorEastAsia" w:cstheme="minorEastAsia"/>
          <w:spacing w:val="-6"/>
          <w:sz w:val="21"/>
          <w:szCs w:val="21"/>
        </w:rPr>
        <w:t>收证书或工程</w:t>
      </w:r>
      <w:r>
        <w:rPr>
          <w:rFonts w:hint="eastAsia" w:asciiTheme="minorEastAsia" w:hAnsiTheme="minorEastAsia" w:eastAsiaTheme="minorEastAsia" w:cstheme="minorEastAsia"/>
          <w:sz w:val="21"/>
          <w:szCs w:val="21"/>
        </w:rPr>
        <w:t>竣工验收证书（工程竣工验收备案证）的扫描件，上述证明材</w:t>
      </w:r>
      <w:r>
        <w:rPr>
          <w:rFonts w:hint="eastAsia" w:asciiTheme="minorEastAsia" w:hAnsiTheme="minorEastAsia" w:eastAsiaTheme="minorEastAsia" w:cstheme="minorEastAsia"/>
          <w:spacing w:val="-1"/>
          <w:sz w:val="21"/>
          <w:szCs w:val="21"/>
        </w:rPr>
        <w:t>料不足以反映“类似项目”的工程特征指标时，还应当提供其他技术资料的扫描件予以证明。招标发包的工程应附</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1"/>
          <w:sz w:val="21"/>
          <w:szCs w:val="21"/>
        </w:rPr>
        <w:t>中标通知书，工程总承包发包、施工总承包发包、独立发包的施工专业承包应附施工许</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z w:val="21"/>
          <w:szCs w:val="21"/>
        </w:rPr>
        <w:t>可证。以工程接收证书或工程竣工验收证书（工程竣工验收备案证）时间为准。</w:t>
      </w:r>
    </w:p>
    <w:p w14:paraId="0833C6DE">
      <w:pPr>
        <w:spacing w:line="219" w:lineRule="auto"/>
        <w:ind w:left="6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 每张表格只填写一个项目，并标明序号。</w:t>
      </w:r>
    </w:p>
    <w:p w14:paraId="1D64A9C1">
      <w:pPr>
        <w:spacing w:line="219" w:lineRule="auto"/>
        <w:rPr>
          <w:rFonts w:hint="eastAsia" w:asciiTheme="minorEastAsia" w:hAnsiTheme="minorEastAsia" w:eastAsiaTheme="minorEastAsia" w:cstheme="minorEastAsia"/>
          <w:sz w:val="21"/>
          <w:szCs w:val="21"/>
        </w:rPr>
        <w:sectPr>
          <w:headerReference r:id="rId387" w:type="default"/>
          <w:footerReference r:id="rId388" w:type="default"/>
          <w:pgSz w:w="11910" w:h="16845"/>
          <w:pgMar w:top="2461" w:right="1303" w:bottom="1190" w:left="1482" w:header="2129" w:footer="959" w:gutter="0"/>
          <w:cols w:space="720" w:num="1"/>
        </w:sectPr>
      </w:pPr>
    </w:p>
    <w:p w14:paraId="2ABCF515">
      <w:pPr>
        <w:pStyle w:val="2"/>
        <w:spacing w:line="241" w:lineRule="auto"/>
        <w:rPr>
          <w:rFonts w:hint="eastAsia" w:asciiTheme="minorEastAsia" w:hAnsiTheme="minorEastAsia" w:eastAsiaTheme="minorEastAsia" w:cstheme="minorEastAsia"/>
        </w:rPr>
      </w:pPr>
    </w:p>
    <w:p w14:paraId="724A8BB6">
      <w:pPr>
        <w:pStyle w:val="2"/>
        <w:spacing w:line="241" w:lineRule="auto"/>
        <w:rPr>
          <w:rFonts w:hint="eastAsia" w:asciiTheme="minorEastAsia" w:hAnsiTheme="minorEastAsia" w:eastAsiaTheme="minorEastAsia" w:cstheme="minorEastAsia"/>
        </w:rPr>
      </w:pPr>
    </w:p>
    <w:p w14:paraId="589FA35E">
      <w:pPr>
        <w:pStyle w:val="2"/>
        <w:spacing w:line="242" w:lineRule="auto"/>
        <w:rPr>
          <w:rFonts w:hint="eastAsia" w:asciiTheme="minorEastAsia" w:hAnsiTheme="minorEastAsia" w:eastAsiaTheme="minorEastAsia" w:cstheme="minorEastAsia"/>
        </w:rPr>
      </w:pPr>
    </w:p>
    <w:p w14:paraId="35EFCD00">
      <w:pPr>
        <w:pStyle w:val="2"/>
        <w:spacing w:line="242" w:lineRule="auto"/>
        <w:rPr>
          <w:rFonts w:hint="eastAsia" w:asciiTheme="minorEastAsia" w:hAnsiTheme="minorEastAsia" w:eastAsiaTheme="minorEastAsia" w:cstheme="minorEastAsia"/>
        </w:rPr>
      </w:pPr>
    </w:p>
    <w:p w14:paraId="53EAF861">
      <w:pPr>
        <w:pStyle w:val="2"/>
        <w:spacing w:line="242" w:lineRule="auto"/>
        <w:rPr>
          <w:rFonts w:hint="eastAsia" w:asciiTheme="minorEastAsia" w:hAnsiTheme="minorEastAsia" w:eastAsiaTheme="minorEastAsia" w:cstheme="minorEastAsia"/>
        </w:rPr>
      </w:pPr>
    </w:p>
    <w:p w14:paraId="13581D7A">
      <w:pPr>
        <w:pStyle w:val="2"/>
        <w:spacing w:line="242" w:lineRule="auto"/>
        <w:rPr>
          <w:rFonts w:hint="eastAsia" w:asciiTheme="minorEastAsia" w:hAnsiTheme="minorEastAsia" w:eastAsiaTheme="minorEastAsia" w:cstheme="minorEastAsia"/>
        </w:rPr>
      </w:pPr>
    </w:p>
    <w:p w14:paraId="1B7E9E23">
      <w:pPr>
        <w:pStyle w:val="2"/>
        <w:spacing w:line="242" w:lineRule="auto"/>
        <w:rPr>
          <w:rFonts w:hint="eastAsia" w:asciiTheme="minorEastAsia" w:hAnsiTheme="minorEastAsia" w:eastAsiaTheme="minorEastAsia" w:cstheme="minorEastAsia"/>
        </w:rPr>
      </w:pPr>
    </w:p>
    <w:p w14:paraId="5F4A0596">
      <w:pPr>
        <w:spacing w:before="78" w:line="218" w:lineRule="auto"/>
        <w:ind w:left="2263"/>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（四）正在施工的和新承接的项目情况</w:t>
      </w:r>
    </w:p>
    <w:p w14:paraId="6DB0AF1B">
      <w:pPr>
        <w:spacing w:before="106" w:line="228" w:lineRule="auto"/>
        <w:ind w:left="2273"/>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w:t>
      </w:r>
      <w:r>
        <w:rPr>
          <w:rFonts w:hint="eastAsia" w:asciiTheme="minorEastAsia" w:hAnsiTheme="minorEastAsia" w:eastAsiaTheme="minorEastAsia" w:cstheme="minorEastAsia"/>
          <w:sz w:val="24"/>
          <w:szCs w:val="24"/>
        </w:rPr>
        <w:t>正在施工的和新承接的项目汇总表</w:t>
      </w:r>
    </w:p>
    <w:tbl>
      <w:tblPr>
        <w:tblStyle w:val="6"/>
        <w:tblW w:w="884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80"/>
        <w:gridCol w:w="1109"/>
        <w:gridCol w:w="1784"/>
        <w:gridCol w:w="1087"/>
      </w:tblGrid>
      <w:tr w14:paraId="0DB78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047E433A">
            <w:pPr>
              <w:pStyle w:val="7"/>
              <w:spacing w:before="156" w:line="210" w:lineRule="auto"/>
              <w:ind w:left="1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w:t>
            </w:r>
            <w:r>
              <w:rPr>
                <w:rFonts w:hint="eastAsia" w:asciiTheme="minorEastAsia" w:hAnsiTheme="minorEastAsia" w:eastAsiaTheme="minorEastAsia" w:cstheme="minorEastAsia"/>
                <w:spacing w:val="75"/>
                <w:sz w:val="21"/>
                <w:szCs w:val="21"/>
              </w:rPr>
              <w:t xml:space="preserve"> </w:t>
            </w:r>
            <w:r>
              <w:rPr>
                <w:rFonts w:hint="eastAsia" w:asciiTheme="minorEastAsia" w:hAnsiTheme="minorEastAsia" w:eastAsiaTheme="minorEastAsia" w:cstheme="minorEastAsia"/>
                <w:sz w:val="21"/>
                <w:szCs w:val="21"/>
              </w:rPr>
              <w:t>号</w:t>
            </w:r>
          </w:p>
        </w:tc>
        <w:tc>
          <w:tcPr>
            <w:tcW w:w="1844" w:type="dxa"/>
            <w:vAlign w:val="top"/>
          </w:tcPr>
          <w:p w14:paraId="0E4F8F97">
            <w:pPr>
              <w:pStyle w:val="7"/>
              <w:spacing w:before="150" w:line="220" w:lineRule="auto"/>
              <w:ind w:left="5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项目名称</w:t>
            </w:r>
          </w:p>
        </w:tc>
        <w:tc>
          <w:tcPr>
            <w:tcW w:w="1395" w:type="dxa"/>
            <w:vAlign w:val="top"/>
          </w:tcPr>
          <w:p w14:paraId="7CEDA91D">
            <w:pPr>
              <w:pStyle w:val="7"/>
              <w:spacing w:before="150" w:line="220" w:lineRule="auto"/>
              <w:ind w:left="18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发包人名称</w:t>
            </w:r>
          </w:p>
        </w:tc>
        <w:tc>
          <w:tcPr>
            <w:tcW w:w="1080" w:type="dxa"/>
            <w:vAlign w:val="top"/>
          </w:tcPr>
          <w:p w14:paraId="3680CCFB">
            <w:pPr>
              <w:pStyle w:val="7"/>
              <w:spacing w:before="149" w:line="220" w:lineRule="auto"/>
              <w:ind w:left="1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工程规模</w:t>
            </w:r>
          </w:p>
        </w:tc>
        <w:tc>
          <w:tcPr>
            <w:tcW w:w="1109" w:type="dxa"/>
            <w:vAlign w:val="top"/>
          </w:tcPr>
          <w:p w14:paraId="082E9450">
            <w:pPr>
              <w:pStyle w:val="7"/>
              <w:spacing w:before="150" w:line="218" w:lineRule="auto"/>
              <w:ind w:left="1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合同价格</w:t>
            </w:r>
          </w:p>
          <w:p w14:paraId="12DC4877">
            <w:pPr>
              <w:pStyle w:val="7"/>
              <w:spacing w:before="142" w:line="220" w:lineRule="auto"/>
              <w:ind w:left="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（万元）</w:t>
            </w:r>
          </w:p>
        </w:tc>
        <w:tc>
          <w:tcPr>
            <w:tcW w:w="1784" w:type="dxa"/>
            <w:vAlign w:val="top"/>
          </w:tcPr>
          <w:p w14:paraId="3FEB1C4B">
            <w:pPr>
              <w:pStyle w:val="7"/>
              <w:spacing w:before="150" w:line="282" w:lineRule="auto"/>
              <w:ind w:left="598" w:right="339" w:hanging="2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计划开、竣</w:t>
            </w:r>
            <w:r>
              <w:rPr>
                <w:rFonts w:hint="eastAsia" w:asciiTheme="minorEastAsia" w:hAnsiTheme="minorEastAsia" w:eastAsiaTheme="minorEastAsia" w:cstheme="minorEastAsia"/>
                <w:spacing w:val="-3"/>
                <w:sz w:val="21"/>
                <w:szCs w:val="21"/>
              </w:rPr>
              <w:t>工日期</w:t>
            </w:r>
          </w:p>
        </w:tc>
        <w:tc>
          <w:tcPr>
            <w:tcW w:w="1087" w:type="dxa"/>
            <w:vAlign w:val="top"/>
          </w:tcPr>
          <w:p w14:paraId="748392CD">
            <w:pPr>
              <w:pStyle w:val="7"/>
              <w:spacing w:before="150" w:line="220" w:lineRule="auto"/>
              <w:ind w:left="1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项目经理</w:t>
            </w:r>
          </w:p>
        </w:tc>
      </w:tr>
      <w:tr w14:paraId="60943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18AF1C72">
            <w:pPr>
              <w:rPr>
                <w:rFonts w:hint="eastAsia" w:asciiTheme="minorEastAsia" w:hAnsiTheme="minorEastAsia" w:eastAsiaTheme="minorEastAsia" w:cstheme="minorEastAsia"/>
                <w:sz w:val="21"/>
              </w:rPr>
            </w:pPr>
          </w:p>
        </w:tc>
        <w:tc>
          <w:tcPr>
            <w:tcW w:w="1844" w:type="dxa"/>
            <w:vAlign w:val="top"/>
          </w:tcPr>
          <w:p w14:paraId="69935027">
            <w:pPr>
              <w:rPr>
                <w:rFonts w:hint="eastAsia" w:asciiTheme="minorEastAsia" w:hAnsiTheme="minorEastAsia" w:eastAsiaTheme="minorEastAsia" w:cstheme="minorEastAsia"/>
                <w:sz w:val="21"/>
              </w:rPr>
            </w:pPr>
          </w:p>
        </w:tc>
        <w:tc>
          <w:tcPr>
            <w:tcW w:w="1395" w:type="dxa"/>
            <w:vAlign w:val="top"/>
          </w:tcPr>
          <w:p w14:paraId="77119706">
            <w:pPr>
              <w:rPr>
                <w:rFonts w:hint="eastAsia" w:asciiTheme="minorEastAsia" w:hAnsiTheme="minorEastAsia" w:eastAsiaTheme="minorEastAsia" w:cstheme="minorEastAsia"/>
                <w:sz w:val="21"/>
              </w:rPr>
            </w:pPr>
          </w:p>
        </w:tc>
        <w:tc>
          <w:tcPr>
            <w:tcW w:w="1080" w:type="dxa"/>
            <w:vAlign w:val="top"/>
          </w:tcPr>
          <w:p w14:paraId="15A2DB66">
            <w:pPr>
              <w:rPr>
                <w:rFonts w:hint="eastAsia" w:asciiTheme="minorEastAsia" w:hAnsiTheme="minorEastAsia" w:eastAsiaTheme="minorEastAsia" w:cstheme="minorEastAsia"/>
                <w:sz w:val="21"/>
              </w:rPr>
            </w:pPr>
          </w:p>
        </w:tc>
        <w:tc>
          <w:tcPr>
            <w:tcW w:w="1109" w:type="dxa"/>
            <w:vAlign w:val="top"/>
          </w:tcPr>
          <w:p w14:paraId="6A108F10">
            <w:pPr>
              <w:rPr>
                <w:rFonts w:hint="eastAsia" w:asciiTheme="minorEastAsia" w:hAnsiTheme="minorEastAsia" w:eastAsiaTheme="minorEastAsia" w:cstheme="minorEastAsia"/>
                <w:sz w:val="21"/>
              </w:rPr>
            </w:pPr>
          </w:p>
        </w:tc>
        <w:tc>
          <w:tcPr>
            <w:tcW w:w="1784" w:type="dxa"/>
            <w:vAlign w:val="top"/>
          </w:tcPr>
          <w:p w14:paraId="04AEB69D">
            <w:pPr>
              <w:rPr>
                <w:rFonts w:hint="eastAsia" w:asciiTheme="minorEastAsia" w:hAnsiTheme="minorEastAsia" w:eastAsiaTheme="minorEastAsia" w:cstheme="minorEastAsia"/>
                <w:sz w:val="21"/>
              </w:rPr>
            </w:pPr>
          </w:p>
        </w:tc>
        <w:tc>
          <w:tcPr>
            <w:tcW w:w="1087" w:type="dxa"/>
            <w:vAlign w:val="top"/>
          </w:tcPr>
          <w:p w14:paraId="6C63E763">
            <w:pPr>
              <w:rPr>
                <w:rFonts w:hint="eastAsia" w:asciiTheme="minorEastAsia" w:hAnsiTheme="minorEastAsia" w:eastAsiaTheme="minorEastAsia" w:cstheme="minorEastAsia"/>
                <w:sz w:val="21"/>
              </w:rPr>
            </w:pPr>
          </w:p>
        </w:tc>
      </w:tr>
      <w:tr w14:paraId="71900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590F571">
            <w:pPr>
              <w:rPr>
                <w:rFonts w:hint="eastAsia" w:asciiTheme="minorEastAsia" w:hAnsiTheme="minorEastAsia" w:eastAsiaTheme="minorEastAsia" w:cstheme="minorEastAsia"/>
                <w:sz w:val="21"/>
              </w:rPr>
            </w:pPr>
          </w:p>
        </w:tc>
        <w:tc>
          <w:tcPr>
            <w:tcW w:w="1844" w:type="dxa"/>
            <w:vAlign w:val="top"/>
          </w:tcPr>
          <w:p w14:paraId="0E4876AD">
            <w:pPr>
              <w:rPr>
                <w:rFonts w:hint="eastAsia" w:asciiTheme="minorEastAsia" w:hAnsiTheme="minorEastAsia" w:eastAsiaTheme="minorEastAsia" w:cstheme="minorEastAsia"/>
                <w:sz w:val="21"/>
              </w:rPr>
            </w:pPr>
          </w:p>
        </w:tc>
        <w:tc>
          <w:tcPr>
            <w:tcW w:w="1395" w:type="dxa"/>
            <w:vAlign w:val="top"/>
          </w:tcPr>
          <w:p w14:paraId="59A43C44">
            <w:pPr>
              <w:rPr>
                <w:rFonts w:hint="eastAsia" w:asciiTheme="minorEastAsia" w:hAnsiTheme="minorEastAsia" w:eastAsiaTheme="minorEastAsia" w:cstheme="minorEastAsia"/>
                <w:sz w:val="21"/>
              </w:rPr>
            </w:pPr>
          </w:p>
        </w:tc>
        <w:tc>
          <w:tcPr>
            <w:tcW w:w="1080" w:type="dxa"/>
            <w:vAlign w:val="top"/>
          </w:tcPr>
          <w:p w14:paraId="015C25F9">
            <w:pPr>
              <w:rPr>
                <w:rFonts w:hint="eastAsia" w:asciiTheme="minorEastAsia" w:hAnsiTheme="minorEastAsia" w:eastAsiaTheme="minorEastAsia" w:cstheme="minorEastAsia"/>
                <w:sz w:val="21"/>
              </w:rPr>
            </w:pPr>
          </w:p>
        </w:tc>
        <w:tc>
          <w:tcPr>
            <w:tcW w:w="1109" w:type="dxa"/>
            <w:vAlign w:val="top"/>
          </w:tcPr>
          <w:p w14:paraId="1D45CACD">
            <w:pPr>
              <w:rPr>
                <w:rFonts w:hint="eastAsia" w:asciiTheme="minorEastAsia" w:hAnsiTheme="minorEastAsia" w:eastAsiaTheme="minorEastAsia" w:cstheme="minorEastAsia"/>
                <w:sz w:val="21"/>
              </w:rPr>
            </w:pPr>
          </w:p>
        </w:tc>
        <w:tc>
          <w:tcPr>
            <w:tcW w:w="1784" w:type="dxa"/>
            <w:vAlign w:val="top"/>
          </w:tcPr>
          <w:p w14:paraId="33FB32B8">
            <w:pPr>
              <w:rPr>
                <w:rFonts w:hint="eastAsia" w:asciiTheme="minorEastAsia" w:hAnsiTheme="minorEastAsia" w:eastAsiaTheme="minorEastAsia" w:cstheme="minorEastAsia"/>
                <w:sz w:val="21"/>
              </w:rPr>
            </w:pPr>
          </w:p>
        </w:tc>
        <w:tc>
          <w:tcPr>
            <w:tcW w:w="1087" w:type="dxa"/>
            <w:vAlign w:val="top"/>
          </w:tcPr>
          <w:p w14:paraId="62D79200">
            <w:pPr>
              <w:rPr>
                <w:rFonts w:hint="eastAsia" w:asciiTheme="minorEastAsia" w:hAnsiTheme="minorEastAsia" w:eastAsiaTheme="minorEastAsia" w:cstheme="minorEastAsia"/>
                <w:sz w:val="21"/>
              </w:rPr>
            </w:pPr>
          </w:p>
        </w:tc>
      </w:tr>
      <w:tr w14:paraId="7FE4A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D1EEEEF">
            <w:pPr>
              <w:rPr>
                <w:rFonts w:hint="eastAsia" w:asciiTheme="minorEastAsia" w:hAnsiTheme="minorEastAsia" w:eastAsiaTheme="minorEastAsia" w:cstheme="minorEastAsia"/>
                <w:sz w:val="21"/>
              </w:rPr>
            </w:pPr>
          </w:p>
        </w:tc>
        <w:tc>
          <w:tcPr>
            <w:tcW w:w="1844" w:type="dxa"/>
            <w:vAlign w:val="top"/>
          </w:tcPr>
          <w:p w14:paraId="19ED3095">
            <w:pPr>
              <w:rPr>
                <w:rFonts w:hint="eastAsia" w:asciiTheme="minorEastAsia" w:hAnsiTheme="minorEastAsia" w:eastAsiaTheme="minorEastAsia" w:cstheme="minorEastAsia"/>
                <w:sz w:val="21"/>
              </w:rPr>
            </w:pPr>
          </w:p>
        </w:tc>
        <w:tc>
          <w:tcPr>
            <w:tcW w:w="1395" w:type="dxa"/>
            <w:vAlign w:val="top"/>
          </w:tcPr>
          <w:p w14:paraId="7B043A07">
            <w:pPr>
              <w:rPr>
                <w:rFonts w:hint="eastAsia" w:asciiTheme="minorEastAsia" w:hAnsiTheme="minorEastAsia" w:eastAsiaTheme="minorEastAsia" w:cstheme="minorEastAsia"/>
                <w:sz w:val="21"/>
              </w:rPr>
            </w:pPr>
          </w:p>
        </w:tc>
        <w:tc>
          <w:tcPr>
            <w:tcW w:w="1080" w:type="dxa"/>
            <w:vAlign w:val="top"/>
          </w:tcPr>
          <w:p w14:paraId="659480B1">
            <w:pPr>
              <w:rPr>
                <w:rFonts w:hint="eastAsia" w:asciiTheme="minorEastAsia" w:hAnsiTheme="minorEastAsia" w:eastAsiaTheme="minorEastAsia" w:cstheme="minorEastAsia"/>
                <w:sz w:val="21"/>
              </w:rPr>
            </w:pPr>
          </w:p>
        </w:tc>
        <w:tc>
          <w:tcPr>
            <w:tcW w:w="1109" w:type="dxa"/>
            <w:vAlign w:val="top"/>
          </w:tcPr>
          <w:p w14:paraId="4B2DD711">
            <w:pPr>
              <w:rPr>
                <w:rFonts w:hint="eastAsia" w:asciiTheme="minorEastAsia" w:hAnsiTheme="minorEastAsia" w:eastAsiaTheme="minorEastAsia" w:cstheme="minorEastAsia"/>
                <w:sz w:val="21"/>
              </w:rPr>
            </w:pPr>
          </w:p>
        </w:tc>
        <w:tc>
          <w:tcPr>
            <w:tcW w:w="1784" w:type="dxa"/>
            <w:vAlign w:val="top"/>
          </w:tcPr>
          <w:p w14:paraId="7DF653CE">
            <w:pPr>
              <w:rPr>
                <w:rFonts w:hint="eastAsia" w:asciiTheme="minorEastAsia" w:hAnsiTheme="minorEastAsia" w:eastAsiaTheme="minorEastAsia" w:cstheme="minorEastAsia"/>
                <w:sz w:val="21"/>
              </w:rPr>
            </w:pPr>
          </w:p>
        </w:tc>
        <w:tc>
          <w:tcPr>
            <w:tcW w:w="1087" w:type="dxa"/>
            <w:vAlign w:val="top"/>
          </w:tcPr>
          <w:p w14:paraId="23547CAA">
            <w:pPr>
              <w:rPr>
                <w:rFonts w:hint="eastAsia" w:asciiTheme="minorEastAsia" w:hAnsiTheme="minorEastAsia" w:eastAsiaTheme="minorEastAsia" w:cstheme="minorEastAsia"/>
                <w:sz w:val="21"/>
              </w:rPr>
            </w:pPr>
          </w:p>
        </w:tc>
      </w:tr>
      <w:tr w14:paraId="33176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1E64F6D">
            <w:pPr>
              <w:rPr>
                <w:rFonts w:hint="eastAsia" w:asciiTheme="minorEastAsia" w:hAnsiTheme="minorEastAsia" w:eastAsiaTheme="minorEastAsia" w:cstheme="minorEastAsia"/>
                <w:sz w:val="21"/>
              </w:rPr>
            </w:pPr>
          </w:p>
        </w:tc>
        <w:tc>
          <w:tcPr>
            <w:tcW w:w="1844" w:type="dxa"/>
            <w:vAlign w:val="top"/>
          </w:tcPr>
          <w:p w14:paraId="3730C39F">
            <w:pPr>
              <w:rPr>
                <w:rFonts w:hint="eastAsia" w:asciiTheme="minorEastAsia" w:hAnsiTheme="minorEastAsia" w:eastAsiaTheme="minorEastAsia" w:cstheme="minorEastAsia"/>
                <w:sz w:val="21"/>
              </w:rPr>
            </w:pPr>
          </w:p>
        </w:tc>
        <w:tc>
          <w:tcPr>
            <w:tcW w:w="1395" w:type="dxa"/>
            <w:vAlign w:val="top"/>
          </w:tcPr>
          <w:p w14:paraId="02B6B2BE">
            <w:pPr>
              <w:rPr>
                <w:rFonts w:hint="eastAsia" w:asciiTheme="minorEastAsia" w:hAnsiTheme="minorEastAsia" w:eastAsiaTheme="minorEastAsia" w:cstheme="minorEastAsia"/>
                <w:sz w:val="21"/>
              </w:rPr>
            </w:pPr>
          </w:p>
        </w:tc>
        <w:tc>
          <w:tcPr>
            <w:tcW w:w="1080" w:type="dxa"/>
            <w:vAlign w:val="top"/>
          </w:tcPr>
          <w:p w14:paraId="57EECB5E">
            <w:pPr>
              <w:rPr>
                <w:rFonts w:hint="eastAsia" w:asciiTheme="minorEastAsia" w:hAnsiTheme="minorEastAsia" w:eastAsiaTheme="minorEastAsia" w:cstheme="minorEastAsia"/>
                <w:sz w:val="21"/>
              </w:rPr>
            </w:pPr>
          </w:p>
        </w:tc>
        <w:tc>
          <w:tcPr>
            <w:tcW w:w="1109" w:type="dxa"/>
            <w:vAlign w:val="top"/>
          </w:tcPr>
          <w:p w14:paraId="0910FAAE">
            <w:pPr>
              <w:rPr>
                <w:rFonts w:hint="eastAsia" w:asciiTheme="minorEastAsia" w:hAnsiTheme="minorEastAsia" w:eastAsiaTheme="minorEastAsia" w:cstheme="minorEastAsia"/>
                <w:sz w:val="21"/>
              </w:rPr>
            </w:pPr>
          </w:p>
        </w:tc>
        <w:tc>
          <w:tcPr>
            <w:tcW w:w="1784" w:type="dxa"/>
            <w:vAlign w:val="top"/>
          </w:tcPr>
          <w:p w14:paraId="0A38FC97">
            <w:pPr>
              <w:rPr>
                <w:rFonts w:hint="eastAsia" w:asciiTheme="minorEastAsia" w:hAnsiTheme="minorEastAsia" w:eastAsiaTheme="minorEastAsia" w:cstheme="minorEastAsia"/>
                <w:sz w:val="21"/>
              </w:rPr>
            </w:pPr>
          </w:p>
        </w:tc>
        <w:tc>
          <w:tcPr>
            <w:tcW w:w="1087" w:type="dxa"/>
            <w:vAlign w:val="top"/>
          </w:tcPr>
          <w:p w14:paraId="71EB44A2">
            <w:pPr>
              <w:rPr>
                <w:rFonts w:hint="eastAsia" w:asciiTheme="minorEastAsia" w:hAnsiTheme="minorEastAsia" w:eastAsiaTheme="minorEastAsia" w:cstheme="minorEastAsia"/>
                <w:sz w:val="21"/>
              </w:rPr>
            </w:pPr>
          </w:p>
        </w:tc>
      </w:tr>
      <w:tr w14:paraId="46FDB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D5B54E5">
            <w:pPr>
              <w:rPr>
                <w:rFonts w:hint="eastAsia" w:asciiTheme="minorEastAsia" w:hAnsiTheme="minorEastAsia" w:eastAsiaTheme="minorEastAsia" w:cstheme="minorEastAsia"/>
                <w:sz w:val="21"/>
              </w:rPr>
            </w:pPr>
          </w:p>
        </w:tc>
        <w:tc>
          <w:tcPr>
            <w:tcW w:w="1844" w:type="dxa"/>
            <w:vAlign w:val="top"/>
          </w:tcPr>
          <w:p w14:paraId="755C0455">
            <w:pPr>
              <w:rPr>
                <w:rFonts w:hint="eastAsia" w:asciiTheme="minorEastAsia" w:hAnsiTheme="minorEastAsia" w:eastAsiaTheme="minorEastAsia" w:cstheme="minorEastAsia"/>
                <w:sz w:val="21"/>
              </w:rPr>
            </w:pPr>
          </w:p>
        </w:tc>
        <w:tc>
          <w:tcPr>
            <w:tcW w:w="1395" w:type="dxa"/>
            <w:vAlign w:val="top"/>
          </w:tcPr>
          <w:p w14:paraId="20395232">
            <w:pPr>
              <w:rPr>
                <w:rFonts w:hint="eastAsia" w:asciiTheme="minorEastAsia" w:hAnsiTheme="minorEastAsia" w:eastAsiaTheme="minorEastAsia" w:cstheme="minorEastAsia"/>
                <w:sz w:val="21"/>
              </w:rPr>
            </w:pPr>
          </w:p>
        </w:tc>
        <w:tc>
          <w:tcPr>
            <w:tcW w:w="1080" w:type="dxa"/>
            <w:vAlign w:val="top"/>
          </w:tcPr>
          <w:p w14:paraId="0880FD87">
            <w:pPr>
              <w:rPr>
                <w:rFonts w:hint="eastAsia" w:asciiTheme="minorEastAsia" w:hAnsiTheme="minorEastAsia" w:eastAsiaTheme="minorEastAsia" w:cstheme="minorEastAsia"/>
                <w:sz w:val="21"/>
              </w:rPr>
            </w:pPr>
          </w:p>
        </w:tc>
        <w:tc>
          <w:tcPr>
            <w:tcW w:w="1109" w:type="dxa"/>
            <w:vAlign w:val="top"/>
          </w:tcPr>
          <w:p w14:paraId="1FE13648">
            <w:pPr>
              <w:rPr>
                <w:rFonts w:hint="eastAsia" w:asciiTheme="minorEastAsia" w:hAnsiTheme="minorEastAsia" w:eastAsiaTheme="minorEastAsia" w:cstheme="minorEastAsia"/>
                <w:sz w:val="21"/>
              </w:rPr>
            </w:pPr>
          </w:p>
        </w:tc>
        <w:tc>
          <w:tcPr>
            <w:tcW w:w="1784" w:type="dxa"/>
            <w:vAlign w:val="top"/>
          </w:tcPr>
          <w:p w14:paraId="3928E557">
            <w:pPr>
              <w:rPr>
                <w:rFonts w:hint="eastAsia" w:asciiTheme="minorEastAsia" w:hAnsiTheme="minorEastAsia" w:eastAsiaTheme="minorEastAsia" w:cstheme="minorEastAsia"/>
                <w:sz w:val="21"/>
              </w:rPr>
            </w:pPr>
          </w:p>
        </w:tc>
        <w:tc>
          <w:tcPr>
            <w:tcW w:w="1087" w:type="dxa"/>
            <w:vAlign w:val="top"/>
          </w:tcPr>
          <w:p w14:paraId="4A54909E">
            <w:pPr>
              <w:rPr>
                <w:rFonts w:hint="eastAsia" w:asciiTheme="minorEastAsia" w:hAnsiTheme="minorEastAsia" w:eastAsiaTheme="minorEastAsia" w:cstheme="minorEastAsia"/>
                <w:sz w:val="21"/>
              </w:rPr>
            </w:pPr>
          </w:p>
        </w:tc>
      </w:tr>
      <w:tr w14:paraId="3027E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B40684C">
            <w:pPr>
              <w:rPr>
                <w:rFonts w:hint="eastAsia" w:asciiTheme="minorEastAsia" w:hAnsiTheme="minorEastAsia" w:eastAsiaTheme="minorEastAsia" w:cstheme="minorEastAsia"/>
                <w:sz w:val="21"/>
              </w:rPr>
            </w:pPr>
          </w:p>
        </w:tc>
        <w:tc>
          <w:tcPr>
            <w:tcW w:w="1844" w:type="dxa"/>
            <w:vAlign w:val="top"/>
          </w:tcPr>
          <w:p w14:paraId="1685691F">
            <w:pPr>
              <w:rPr>
                <w:rFonts w:hint="eastAsia" w:asciiTheme="minorEastAsia" w:hAnsiTheme="minorEastAsia" w:eastAsiaTheme="minorEastAsia" w:cstheme="minorEastAsia"/>
                <w:sz w:val="21"/>
              </w:rPr>
            </w:pPr>
          </w:p>
        </w:tc>
        <w:tc>
          <w:tcPr>
            <w:tcW w:w="1395" w:type="dxa"/>
            <w:vAlign w:val="top"/>
          </w:tcPr>
          <w:p w14:paraId="2414A0CB">
            <w:pPr>
              <w:rPr>
                <w:rFonts w:hint="eastAsia" w:asciiTheme="minorEastAsia" w:hAnsiTheme="minorEastAsia" w:eastAsiaTheme="minorEastAsia" w:cstheme="minorEastAsia"/>
                <w:sz w:val="21"/>
              </w:rPr>
            </w:pPr>
          </w:p>
        </w:tc>
        <w:tc>
          <w:tcPr>
            <w:tcW w:w="1080" w:type="dxa"/>
            <w:vAlign w:val="top"/>
          </w:tcPr>
          <w:p w14:paraId="63D17294">
            <w:pPr>
              <w:rPr>
                <w:rFonts w:hint="eastAsia" w:asciiTheme="minorEastAsia" w:hAnsiTheme="minorEastAsia" w:eastAsiaTheme="minorEastAsia" w:cstheme="minorEastAsia"/>
                <w:sz w:val="21"/>
              </w:rPr>
            </w:pPr>
          </w:p>
        </w:tc>
        <w:tc>
          <w:tcPr>
            <w:tcW w:w="1109" w:type="dxa"/>
            <w:vAlign w:val="top"/>
          </w:tcPr>
          <w:p w14:paraId="62D119D1">
            <w:pPr>
              <w:rPr>
                <w:rFonts w:hint="eastAsia" w:asciiTheme="minorEastAsia" w:hAnsiTheme="minorEastAsia" w:eastAsiaTheme="minorEastAsia" w:cstheme="minorEastAsia"/>
                <w:sz w:val="21"/>
              </w:rPr>
            </w:pPr>
          </w:p>
        </w:tc>
        <w:tc>
          <w:tcPr>
            <w:tcW w:w="1784" w:type="dxa"/>
            <w:vAlign w:val="top"/>
          </w:tcPr>
          <w:p w14:paraId="6E9ED1F0">
            <w:pPr>
              <w:rPr>
                <w:rFonts w:hint="eastAsia" w:asciiTheme="minorEastAsia" w:hAnsiTheme="minorEastAsia" w:eastAsiaTheme="minorEastAsia" w:cstheme="minorEastAsia"/>
                <w:sz w:val="21"/>
              </w:rPr>
            </w:pPr>
          </w:p>
        </w:tc>
        <w:tc>
          <w:tcPr>
            <w:tcW w:w="1087" w:type="dxa"/>
            <w:vAlign w:val="top"/>
          </w:tcPr>
          <w:p w14:paraId="72325339">
            <w:pPr>
              <w:rPr>
                <w:rFonts w:hint="eastAsia" w:asciiTheme="minorEastAsia" w:hAnsiTheme="minorEastAsia" w:eastAsiaTheme="minorEastAsia" w:cstheme="minorEastAsia"/>
                <w:sz w:val="21"/>
              </w:rPr>
            </w:pPr>
          </w:p>
        </w:tc>
      </w:tr>
      <w:tr w14:paraId="4D5F6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C5252FC">
            <w:pPr>
              <w:rPr>
                <w:rFonts w:hint="eastAsia" w:asciiTheme="minorEastAsia" w:hAnsiTheme="minorEastAsia" w:eastAsiaTheme="minorEastAsia" w:cstheme="minorEastAsia"/>
                <w:sz w:val="21"/>
              </w:rPr>
            </w:pPr>
          </w:p>
        </w:tc>
        <w:tc>
          <w:tcPr>
            <w:tcW w:w="1844" w:type="dxa"/>
            <w:vAlign w:val="top"/>
          </w:tcPr>
          <w:p w14:paraId="00CCE347">
            <w:pPr>
              <w:rPr>
                <w:rFonts w:hint="eastAsia" w:asciiTheme="minorEastAsia" w:hAnsiTheme="minorEastAsia" w:eastAsiaTheme="minorEastAsia" w:cstheme="minorEastAsia"/>
                <w:sz w:val="21"/>
              </w:rPr>
            </w:pPr>
          </w:p>
        </w:tc>
        <w:tc>
          <w:tcPr>
            <w:tcW w:w="1395" w:type="dxa"/>
            <w:vAlign w:val="top"/>
          </w:tcPr>
          <w:p w14:paraId="625A4849">
            <w:pPr>
              <w:rPr>
                <w:rFonts w:hint="eastAsia" w:asciiTheme="minorEastAsia" w:hAnsiTheme="minorEastAsia" w:eastAsiaTheme="minorEastAsia" w:cstheme="minorEastAsia"/>
                <w:sz w:val="21"/>
              </w:rPr>
            </w:pPr>
          </w:p>
        </w:tc>
        <w:tc>
          <w:tcPr>
            <w:tcW w:w="1080" w:type="dxa"/>
            <w:vAlign w:val="top"/>
          </w:tcPr>
          <w:p w14:paraId="6D9A1A73">
            <w:pPr>
              <w:rPr>
                <w:rFonts w:hint="eastAsia" w:asciiTheme="minorEastAsia" w:hAnsiTheme="minorEastAsia" w:eastAsiaTheme="minorEastAsia" w:cstheme="minorEastAsia"/>
                <w:sz w:val="21"/>
              </w:rPr>
            </w:pPr>
          </w:p>
        </w:tc>
        <w:tc>
          <w:tcPr>
            <w:tcW w:w="1109" w:type="dxa"/>
            <w:vAlign w:val="top"/>
          </w:tcPr>
          <w:p w14:paraId="30A74B67">
            <w:pPr>
              <w:rPr>
                <w:rFonts w:hint="eastAsia" w:asciiTheme="minorEastAsia" w:hAnsiTheme="minorEastAsia" w:eastAsiaTheme="minorEastAsia" w:cstheme="minorEastAsia"/>
                <w:sz w:val="21"/>
              </w:rPr>
            </w:pPr>
          </w:p>
        </w:tc>
        <w:tc>
          <w:tcPr>
            <w:tcW w:w="1784" w:type="dxa"/>
            <w:vAlign w:val="top"/>
          </w:tcPr>
          <w:p w14:paraId="1DEBDE8A">
            <w:pPr>
              <w:rPr>
                <w:rFonts w:hint="eastAsia" w:asciiTheme="minorEastAsia" w:hAnsiTheme="minorEastAsia" w:eastAsiaTheme="minorEastAsia" w:cstheme="minorEastAsia"/>
                <w:sz w:val="21"/>
              </w:rPr>
            </w:pPr>
          </w:p>
        </w:tc>
        <w:tc>
          <w:tcPr>
            <w:tcW w:w="1087" w:type="dxa"/>
            <w:vAlign w:val="top"/>
          </w:tcPr>
          <w:p w14:paraId="0A0A7E09">
            <w:pPr>
              <w:rPr>
                <w:rFonts w:hint="eastAsia" w:asciiTheme="minorEastAsia" w:hAnsiTheme="minorEastAsia" w:eastAsiaTheme="minorEastAsia" w:cstheme="minorEastAsia"/>
                <w:sz w:val="21"/>
              </w:rPr>
            </w:pPr>
          </w:p>
        </w:tc>
      </w:tr>
      <w:tr w14:paraId="0AC2E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4025E900">
            <w:pPr>
              <w:rPr>
                <w:rFonts w:hint="eastAsia" w:asciiTheme="minorEastAsia" w:hAnsiTheme="minorEastAsia" w:eastAsiaTheme="minorEastAsia" w:cstheme="minorEastAsia"/>
                <w:sz w:val="21"/>
              </w:rPr>
            </w:pPr>
          </w:p>
        </w:tc>
        <w:tc>
          <w:tcPr>
            <w:tcW w:w="1844" w:type="dxa"/>
            <w:vAlign w:val="top"/>
          </w:tcPr>
          <w:p w14:paraId="515C3ED8">
            <w:pPr>
              <w:rPr>
                <w:rFonts w:hint="eastAsia" w:asciiTheme="minorEastAsia" w:hAnsiTheme="minorEastAsia" w:eastAsiaTheme="minorEastAsia" w:cstheme="minorEastAsia"/>
                <w:sz w:val="21"/>
              </w:rPr>
            </w:pPr>
          </w:p>
        </w:tc>
        <w:tc>
          <w:tcPr>
            <w:tcW w:w="1395" w:type="dxa"/>
            <w:vAlign w:val="top"/>
          </w:tcPr>
          <w:p w14:paraId="714B4193">
            <w:pPr>
              <w:rPr>
                <w:rFonts w:hint="eastAsia" w:asciiTheme="minorEastAsia" w:hAnsiTheme="minorEastAsia" w:eastAsiaTheme="minorEastAsia" w:cstheme="minorEastAsia"/>
                <w:sz w:val="21"/>
              </w:rPr>
            </w:pPr>
          </w:p>
        </w:tc>
        <w:tc>
          <w:tcPr>
            <w:tcW w:w="1080" w:type="dxa"/>
            <w:vAlign w:val="top"/>
          </w:tcPr>
          <w:p w14:paraId="712D1AC4">
            <w:pPr>
              <w:rPr>
                <w:rFonts w:hint="eastAsia" w:asciiTheme="minorEastAsia" w:hAnsiTheme="minorEastAsia" w:eastAsiaTheme="minorEastAsia" w:cstheme="minorEastAsia"/>
                <w:sz w:val="21"/>
              </w:rPr>
            </w:pPr>
          </w:p>
        </w:tc>
        <w:tc>
          <w:tcPr>
            <w:tcW w:w="1109" w:type="dxa"/>
            <w:vAlign w:val="top"/>
          </w:tcPr>
          <w:p w14:paraId="54D6AC20">
            <w:pPr>
              <w:rPr>
                <w:rFonts w:hint="eastAsia" w:asciiTheme="minorEastAsia" w:hAnsiTheme="minorEastAsia" w:eastAsiaTheme="minorEastAsia" w:cstheme="minorEastAsia"/>
                <w:sz w:val="21"/>
              </w:rPr>
            </w:pPr>
          </w:p>
        </w:tc>
        <w:tc>
          <w:tcPr>
            <w:tcW w:w="1784" w:type="dxa"/>
            <w:vAlign w:val="top"/>
          </w:tcPr>
          <w:p w14:paraId="50F6F050">
            <w:pPr>
              <w:rPr>
                <w:rFonts w:hint="eastAsia" w:asciiTheme="minorEastAsia" w:hAnsiTheme="minorEastAsia" w:eastAsiaTheme="minorEastAsia" w:cstheme="minorEastAsia"/>
                <w:sz w:val="21"/>
              </w:rPr>
            </w:pPr>
          </w:p>
        </w:tc>
        <w:tc>
          <w:tcPr>
            <w:tcW w:w="1087" w:type="dxa"/>
            <w:vAlign w:val="top"/>
          </w:tcPr>
          <w:p w14:paraId="69418106">
            <w:pPr>
              <w:rPr>
                <w:rFonts w:hint="eastAsia" w:asciiTheme="minorEastAsia" w:hAnsiTheme="minorEastAsia" w:eastAsiaTheme="minorEastAsia" w:cstheme="minorEastAsia"/>
                <w:sz w:val="21"/>
              </w:rPr>
            </w:pPr>
          </w:p>
        </w:tc>
      </w:tr>
      <w:tr w14:paraId="44F41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B2FFB5F">
            <w:pPr>
              <w:rPr>
                <w:rFonts w:hint="eastAsia" w:asciiTheme="minorEastAsia" w:hAnsiTheme="minorEastAsia" w:eastAsiaTheme="minorEastAsia" w:cstheme="minorEastAsia"/>
                <w:sz w:val="21"/>
              </w:rPr>
            </w:pPr>
          </w:p>
        </w:tc>
        <w:tc>
          <w:tcPr>
            <w:tcW w:w="1844" w:type="dxa"/>
            <w:vAlign w:val="top"/>
          </w:tcPr>
          <w:p w14:paraId="2663215A">
            <w:pPr>
              <w:rPr>
                <w:rFonts w:hint="eastAsia" w:asciiTheme="minorEastAsia" w:hAnsiTheme="minorEastAsia" w:eastAsiaTheme="minorEastAsia" w:cstheme="minorEastAsia"/>
                <w:sz w:val="21"/>
              </w:rPr>
            </w:pPr>
          </w:p>
        </w:tc>
        <w:tc>
          <w:tcPr>
            <w:tcW w:w="1395" w:type="dxa"/>
            <w:vAlign w:val="top"/>
          </w:tcPr>
          <w:p w14:paraId="1AA8C354">
            <w:pPr>
              <w:rPr>
                <w:rFonts w:hint="eastAsia" w:asciiTheme="minorEastAsia" w:hAnsiTheme="minorEastAsia" w:eastAsiaTheme="minorEastAsia" w:cstheme="minorEastAsia"/>
                <w:sz w:val="21"/>
              </w:rPr>
            </w:pPr>
          </w:p>
        </w:tc>
        <w:tc>
          <w:tcPr>
            <w:tcW w:w="1080" w:type="dxa"/>
            <w:vAlign w:val="top"/>
          </w:tcPr>
          <w:p w14:paraId="4EEE1CEB">
            <w:pPr>
              <w:rPr>
                <w:rFonts w:hint="eastAsia" w:asciiTheme="minorEastAsia" w:hAnsiTheme="minorEastAsia" w:eastAsiaTheme="minorEastAsia" w:cstheme="minorEastAsia"/>
                <w:sz w:val="21"/>
              </w:rPr>
            </w:pPr>
          </w:p>
        </w:tc>
        <w:tc>
          <w:tcPr>
            <w:tcW w:w="1109" w:type="dxa"/>
            <w:vAlign w:val="top"/>
          </w:tcPr>
          <w:p w14:paraId="46156206">
            <w:pPr>
              <w:rPr>
                <w:rFonts w:hint="eastAsia" w:asciiTheme="minorEastAsia" w:hAnsiTheme="minorEastAsia" w:eastAsiaTheme="minorEastAsia" w:cstheme="minorEastAsia"/>
                <w:sz w:val="21"/>
              </w:rPr>
            </w:pPr>
          </w:p>
        </w:tc>
        <w:tc>
          <w:tcPr>
            <w:tcW w:w="1784" w:type="dxa"/>
            <w:vAlign w:val="top"/>
          </w:tcPr>
          <w:p w14:paraId="0C7298FC">
            <w:pPr>
              <w:rPr>
                <w:rFonts w:hint="eastAsia" w:asciiTheme="minorEastAsia" w:hAnsiTheme="minorEastAsia" w:eastAsiaTheme="minorEastAsia" w:cstheme="minorEastAsia"/>
                <w:sz w:val="21"/>
              </w:rPr>
            </w:pPr>
          </w:p>
        </w:tc>
        <w:tc>
          <w:tcPr>
            <w:tcW w:w="1087" w:type="dxa"/>
            <w:vAlign w:val="top"/>
          </w:tcPr>
          <w:p w14:paraId="29415D7C">
            <w:pPr>
              <w:rPr>
                <w:rFonts w:hint="eastAsia" w:asciiTheme="minorEastAsia" w:hAnsiTheme="minorEastAsia" w:eastAsiaTheme="minorEastAsia" w:cstheme="minorEastAsia"/>
                <w:sz w:val="21"/>
              </w:rPr>
            </w:pPr>
          </w:p>
        </w:tc>
      </w:tr>
      <w:tr w14:paraId="084F3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5871855">
            <w:pPr>
              <w:rPr>
                <w:rFonts w:hint="eastAsia" w:asciiTheme="minorEastAsia" w:hAnsiTheme="minorEastAsia" w:eastAsiaTheme="minorEastAsia" w:cstheme="minorEastAsia"/>
                <w:sz w:val="21"/>
              </w:rPr>
            </w:pPr>
          </w:p>
        </w:tc>
        <w:tc>
          <w:tcPr>
            <w:tcW w:w="1844" w:type="dxa"/>
            <w:vAlign w:val="top"/>
          </w:tcPr>
          <w:p w14:paraId="16B34441">
            <w:pPr>
              <w:rPr>
                <w:rFonts w:hint="eastAsia" w:asciiTheme="minorEastAsia" w:hAnsiTheme="minorEastAsia" w:eastAsiaTheme="minorEastAsia" w:cstheme="minorEastAsia"/>
                <w:sz w:val="21"/>
              </w:rPr>
            </w:pPr>
          </w:p>
        </w:tc>
        <w:tc>
          <w:tcPr>
            <w:tcW w:w="1395" w:type="dxa"/>
            <w:vAlign w:val="top"/>
          </w:tcPr>
          <w:p w14:paraId="075A4B78">
            <w:pPr>
              <w:rPr>
                <w:rFonts w:hint="eastAsia" w:asciiTheme="minorEastAsia" w:hAnsiTheme="minorEastAsia" w:eastAsiaTheme="minorEastAsia" w:cstheme="minorEastAsia"/>
                <w:sz w:val="21"/>
              </w:rPr>
            </w:pPr>
          </w:p>
        </w:tc>
        <w:tc>
          <w:tcPr>
            <w:tcW w:w="1080" w:type="dxa"/>
            <w:vAlign w:val="top"/>
          </w:tcPr>
          <w:p w14:paraId="1C03F791">
            <w:pPr>
              <w:rPr>
                <w:rFonts w:hint="eastAsia" w:asciiTheme="minorEastAsia" w:hAnsiTheme="minorEastAsia" w:eastAsiaTheme="minorEastAsia" w:cstheme="minorEastAsia"/>
                <w:sz w:val="21"/>
              </w:rPr>
            </w:pPr>
          </w:p>
        </w:tc>
        <w:tc>
          <w:tcPr>
            <w:tcW w:w="1109" w:type="dxa"/>
            <w:vAlign w:val="top"/>
          </w:tcPr>
          <w:p w14:paraId="406EDB95">
            <w:pPr>
              <w:rPr>
                <w:rFonts w:hint="eastAsia" w:asciiTheme="minorEastAsia" w:hAnsiTheme="minorEastAsia" w:eastAsiaTheme="minorEastAsia" w:cstheme="minorEastAsia"/>
                <w:sz w:val="21"/>
              </w:rPr>
            </w:pPr>
          </w:p>
        </w:tc>
        <w:tc>
          <w:tcPr>
            <w:tcW w:w="1784" w:type="dxa"/>
            <w:vAlign w:val="top"/>
          </w:tcPr>
          <w:p w14:paraId="647DE2D1">
            <w:pPr>
              <w:rPr>
                <w:rFonts w:hint="eastAsia" w:asciiTheme="minorEastAsia" w:hAnsiTheme="minorEastAsia" w:eastAsiaTheme="minorEastAsia" w:cstheme="minorEastAsia"/>
                <w:sz w:val="21"/>
              </w:rPr>
            </w:pPr>
          </w:p>
        </w:tc>
        <w:tc>
          <w:tcPr>
            <w:tcW w:w="1087" w:type="dxa"/>
            <w:vAlign w:val="top"/>
          </w:tcPr>
          <w:p w14:paraId="7290CAFD">
            <w:pPr>
              <w:rPr>
                <w:rFonts w:hint="eastAsia" w:asciiTheme="minorEastAsia" w:hAnsiTheme="minorEastAsia" w:eastAsiaTheme="minorEastAsia" w:cstheme="minorEastAsia"/>
                <w:sz w:val="21"/>
              </w:rPr>
            </w:pPr>
          </w:p>
        </w:tc>
      </w:tr>
      <w:tr w14:paraId="143DD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191C3282">
            <w:pPr>
              <w:rPr>
                <w:rFonts w:hint="eastAsia" w:asciiTheme="minorEastAsia" w:hAnsiTheme="minorEastAsia" w:eastAsiaTheme="minorEastAsia" w:cstheme="minorEastAsia"/>
                <w:sz w:val="21"/>
              </w:rPr>
            </w:pPr>
          </w:p>
        </w:tc>
        <w:tc>
          <w:tcPr>
            <w:tcW w:w="1844" w:type="dxa"/>
            <w:vAlign w:val="top"/>
          </w:tcPr>
          <w:p w14:paraId="157F6383">
            <w:pPr>
              <w:rPr>
                <w:rFonts w:hint="eastAsia" w:asciiTheme="minorEastAsia" w:hAnsiTheme="minorEastAsia" w:eastAsiaTheme="minorEastAsia" w:cstheme="minorEastAsia"/>
                <w:sz w:val="21"/>
              </w:rPr>
            </w:pPr>
          </w:p>
        </w:tc>
        <w:tc>
          <w:tcPr>
            <w:tcW w:w="1395" w:type="dxa"/>
            <w:vAlign w:val="top"/>
          </w:tcPr>
          <w:p w14:paraId="673AEC21">
            <w:pPr>
              <w:rPr>
                <w:rFonts w:hint="eastAsia" w:asciiTheme="minorEastAsia" w:hAnsiTheme="minorEastAsia" w:eastAsiaTheme="minorEastAsia" w:cstheme="minorEastAsia"/>
                <w:sz w:val="21"/>
              </w:rPr>
            </w:pPr>
          </w:p>
        </w:tc>
        <w:tc>
          <w:tcPr>
            <w:tcW w:w="1080" w:type="dxa"/>
            <w:vAlign w:val="top"/>
          </w:tcPr>
          <w:p w14:paraId="0EEF3501">
            <w:pPr>
              <w:rPr>
                <w:rFonts w:hint="eastAsia" w:asciiTheme="minorEastAsia" w:hAnsiTheme="minorEastAsia" w:eastAsiaTheme="minorEastAsia" w:cstheme="minorEastAsia"/>
                <w:sz w:val="21"/>
              </w:rPr>
            </w:pPr>
          </w:p>
        </w:tc>
        <w:tc>
          <w:tcPr>
            <w:tcW w:w="1109" w:type="dxa"/>
            <w:vAlign w:val="top"/>
          </w:tcPr>
          <w:p w14:paraId="6FC6394C">
            <w:pPr>
              <w:rPr>
                <w:rFonts w:hint="eastAsia" w:asciiTheme="minorEastAsia" w:hAnsiTheme="minorEastAsia" w:eastAsiaTheme="minorEastAsia" w:cstheme="minorEastAsia"/>
                <w:sz w:val="21"/>
              </w:rPr>
            </w:pPr>
          </w:p>
        </w:tc>
        <w:tc>
          <w:tcPr>
            <w:tcW w:w="1784" w:type="dxa"/>
            <w:vAlign w:val="top"/>
          </w:tcPr>
          <w:p w14:paraId="5A3EF661">
            <w:pPr>
              <w:rPr>
                <w:rFonts w:hint="eastAsia" w:asciiTheme="minorEastAsia" w:hAnsiTheme="minorEastAsia" w:eastAsiaTheme="minorEastAsia" w:cstheme="minorEastAsia"/>
                <w:sz w:val="21"/>
              </w:rPr>
            </w:pPr>
          </w:p>
        </w:tc>
        <w:tc>
          <w:tcPr>
            <w:tcW w:w="1087" w:type="dxa"/>
            <w:vAlign w:val="top"/>
          </w:tcPr>
          <w:p w14:paraId="76410C36">
            <w:pPr>
              <w:rPr>
                <w:rFonts w:hint="eastAsia" w:asciiTheme="minorEastAsia" w:hAnsiTheme="minorEastAsia" w:eastAsiaTheme="minorEastAsia" w:cstheme="minorEastAsia"/>
                <w:sz w:val="21"/>
              </w:rPr>
            </w:pPr>
          </w:p>
        </w:tc>
      </w:tr>
      <w:tr w14:paraId="5FA9C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78B93D6">
            <w:pPr>
              <w:rPr>
                <w:rFonts w:hint="eastAsia" w:asciiTheme="minorEastAsia" w:hAnsiTheme="minorEastAsia" w:eastAsiaTheme="minorEastAsia" w:cstheme="minorEastAsia"/>
                <w:sz w:val="21"/>
              </w:rPr>
            </w:pPr>
          </w:p>
        </w:tc>
        <w:tc>
          <w:tcPr>
            <w:tcW w:w="1844" w:type="dxa"/>
            <w:vAlign w:val="top"/>
          </w:tcPr>
          <w:p w14:paraId="0CEFF115">
            <w:pPr>
              <w:rPr>
                <w:rFonts w:hint="eastAsia" w:asciiTheme="minorEastAsia" w:hAnsiTheme="minorEastAsia" w:eastAsiaTheme="minorEastAsia" w:cstheme="minorEastAsia"/>
                <w:sz w:val="21"/>
              </w:rPr>
            </w:pPr>
          </w:p>
        </w:tc>
        <w:tc>
          <w:tcPr>
            <w:tcW w:w="1395" w:type="dxa"/>
            <w:vAlign w:val="top"/>
          </w:tcPr>
          <w:p w14:paraId="0559AE89">
            <w:pPr>
              <w:rPr>
                <w:rFonts w:hint="eastAsia" w:asciiTheme="minorEastAsia" w:hAnsiTheme="minorEastAsia" w:eastAsiaTheme="minorEastAsia" w:cstheme="minorEastAsia"/>
                <w:sz w:val="21"/>
              </w:rPr>
            </w:pPr>
          </w:p>
        </w:tc>
        <w:tc>
          <w:tcPr>
            <w:tcW w:w="1080" w:type="dxa"/>
            <w:vAlign w:val="top"/>
          </w:tcPr>
          <w:p w14:paraId="56944596">
            <w:pPr>
              <w:rPr>
                <w:rFonts w:hint="eastAsia" w:asciiTheme="minorEastAsia" w:hAnsiTheme="minorEastAsia" w:eastAsiaTheme="minorEastAsia" w:cstheme="minorEastAsia"/>
                <w:sz w:val="21"/>
              </w:rPr>
            </w:pPr>
          </w:p>
        </w:tc>
        <w:tc>
          <w:tcPr>
            <w:tcW w:w="1109" w:type="dxa"/>
            <w:vAlign w:val="top"/>
          </w:tcPr>
          <w:p w14:paraId="27564DBC">
            <w:pPr>
              <w:rPr>
                <w:rFonts w:hint="eastAsia" w:asciiTheme="minorEastAsia" w:hAnsiTheme="minorEastAsia" w:eastAsiaTheme="minorEastAsia" w:cstheme="minorEastAsia"/>
                <w:sz w:val="21"/>
              </w:rPr>
            </w:pPr>
          </w:p>
        </w:tc>
        <w:tc>
          <w:tcPr>
            <w:tcW w:w="1784" w:type="dxa"/>
            <w:vAlign w:val="top"/>
          </w:tcPr>
          <w:p w14:paraId="79C838F0">
            <w:pPr>
              <w:rPr>
                <w:rFonts w:hint="eastAsia" w:asciiTheme="minorEastAsia" w:hAnsiTheme="minorEastAsia" w:eastAsiaTheme="minorEastAsia" w:cstheme="minorEastAsia"/>
                <w:sz w:val="21"/>
              </w:rPr>
            </w:pPr>
          </w:p>
        </w:tc>
        <w:tc>
          <w:tcPr>
            <w:tcW w:w="1087" w:type="dxa"/>
            <w:vAlign w:val="top"/>
          </w:tcPr>
          <w:p w14:paraId="047A80ED">
            <w:pPr>
              <w:rPr>
                <w:rFonts w:hint="eastAsia" w:asciiTheme="minorEastAsia" w:hAnsiTheme="minorEastAsia" w:eastAsiaTheme="minorEastAsia" w:cstheme="minorEastAsia"/>
                <w:sz w:val="21"/>
              </w:rPr>
            </w:pPr>
          </w:p>
        </w:tc>
      </w:tr>
      <w:tr w14:paraId="26E62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E5C5EC8">
            <w:pPr>
              <w:rPr>
                <w:rFonts w:hint="eastAsia" w:asciiTheme="minorEastAsia" w:hAnsiTheme="minorEastAsia" w:eastAsiaTheme="minorEastAsia" w:cstheme="minorEastAsia"/>
                <w:sz w:val="21"/>
              </w:rPr>
            </w:pPr>
          </w:p>
        </w:tc>
        <w:tc>
          <w:tcPr>
            <w:tcW w:w="1844" w:type="dxa"/>
            <w:vAlign w:val="top"/>
          </w:tcPr>
          <w:p w14:paraId="66471C05">
            <w:pPr>
              <w:rPr>
                <w:rFonts w:hint="eastAsia" w:asciiTheme="minorEastAsia" w:hAnsiTheme="minorEastAsia" w:eastAsiaTheme="minorEastAsia" w:cstheme="minorEastAsia"/>
                <w:sz w:val="21"/>
              </w:rPr>
            </w:pPr>
          </w:p>
        </w:tc>
        <w:tc>
          <w:tcPr>
            <w:tcW w:w="1395" w:type="dxa"/>
            <w:vAlign w:val="top"/>
          </w:tcPr>
          <w:p w14:paraId="5C7E6424">
            <w:pPr>
              <w:rPr>
                <w:rFonts w:hint="eastAsia" w:asciiTheme="minorEastAsia" w:hAnsiTheme="minorEastAsia" w:eastAsiaTheme="minorEastAsia" w:cstheme="minorEastAsia"/>
                <w:sz w:val="21"/>
              </w:rPr>
            </w:pPr>
          </w:p>
        </w:tc>
        <w:tc>
          <w:tcPr>
            <w:tcW w:w="1080" w:type="dxa"/>
            <w:vAlign w:val="top"/>
          </w:tcPr>
          <w:p w14:paraId="7835BC34">
            <w:pPr>
              <w:rPr>
                <w:rFonts w:hint="eastAsia" w:asciiTheme="minorEastAsia" w:hAnsiTheme="minorEastAsia" w:eastAsiaTheme="minorEastAsia" w:cstheme="minorEastAsia"/>
                <w:sz w:val="21"/>
              </w:rPr>
            </w:pPr>
          </w:p>
        </w:tc>
        <w:tc>
          <w:tcPr>
            <w:tcW w:w="1109" w:type="dxa"/>
            <w:vAlign w:val="top"/>
          </w:tcPr>
          <w:p w14:paraId="2C38B215">
            <w:pPr>
              <w:rPr>
                <w:rFonts w:hint="eastAsia" w:asciiTheme="minorEastAsia" w:hAnsiTheme="minorEastAsia" w:eastAsiaTheme="minorEastAsia" w:cstheme="minorEastAsia"/>
                <w:sz w:val="21"/>
              </w:rPr>
            </w:pPr>
          </w:p>
        </w:tc>
        <w:tc>
          <w:tcPr>
            <w:tcW w:w="1784" w:type="dxa"/>
            <w:vAlign w:val="top"/>
          </w:tcPr>
          <w:p w14:paraId="6060C2C7">
            <w:pPr>
              <w:rPr>
                <w:rFonts w:hint="eastAsia" w:asciiTheme="minorEastAsia" w:hAnsiTheme="minorEastAsia" w:eastAsiaTheme="minorEastAsia" w:cstheme="minorEastAsia"/>
                <w:sz w:val="21"/>
              </w:rPr>
            </w:pPr>
          </w:p>
        </w:tc>
        <w:tc>
          <w:tcPr>
            <w:tcW w:w="1087" w:type="dxa"/>
            <w:vAlign w:val="top"/>
          </w:tcPr>
          <w:p w14:paraId="743C53A6">
            <w:pPr>
              <w:rPr>
                <w:rFonts w:hint="eastAsia" w:asciiTheme="minorEastAsia" w:hAnsiTheme="minorEastAsia" w:eastAsiaTheme="minorEastAsia" w:cstheme="minorEastAsia"/>
                <w:sz w:val="21"/>
              </w:rPr>
            </w:pPr>
          </w:p>
        </w:tc>
      </w:tr>
      <w:tr w14:paraId="2980C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1B3F9FA">
            <w:pPr>
              <w:rPr>
                <w:rFonts w:hint="eastAsia" w:asciiTheme="minorEastAsia" w:hAnsiTheme="minorEastAsia" w:eastAsiaTheme="minorEastAsia" w:cstheme="minorEastAsia"/>
                <w:sz w:val="21"/>
              </w:rPr>
            </w:pPr>
          </w:p>
        </w:tc>
        <w:tc>
          <w:tcPr>
            <w:tcW w:w="1844" w:type="dxa"/>
            <w:vAlign w:val="top"/>
          </w:tcPr>
          <w:p w14:paraId="7A01EBF9">
            <w:pPr>
              <w:rPr>
                <w:rFonts w:hint="eastAsia" w:asciiTheme="minorEastAsia" w:hAnsiTheme="minorEastAsia" w:eastAsiaTheme="minorEastAsia" w:cstheme="minorEastAsia"/>
                <w:sz w:val="21"/>
              </w:rPr>
            </w:pPr>
          </w:p>
        </w:tc>
        <w:tc>
          <w:tcPr>
            <w:tcW w:w="1395" w:type="dxa"/>
            <w:vAlign w:val="top"/>
          </w:tcPr>
          <w:p w14:paraId="2371EDF0">
            <w:pPr>
              <w:rPr>
                <w:rFonts w:hint="eastAsia" w:asciiTheme="minorEastAsia" w:hAnsiTheme="minorEastAsia" w:eastAsiaTheme="minorEastAsia" w:cstheme="minorEastAsia"/>
                <w:sz w:val="21"/>
              </w:rPr>
            </w:pPr>
          </w:p>
        </w:tc>
        <w:tc>
          <w:tcPr>
            <w:tcW w:w="1080" w:type="dxa"/>
            <w:vAlign w:val="top"/>
          </w:tcPr>
          <w:p w14:paraId="3BA2C952">
            <w:pPr>
              <w:rPr>
                <w:rFonts w:hint="eastAsia" w:asciiTheme="minorEastAsia" w:hAnsiTheme="minorEastAsia" w:eastAsiaTheme="minorEastAsia" w:cstheme="minorEastAsia"/>
                <w:sz w:val="21"/>
              </w:rPr>
            </w:pPr>
          </w:p>
        </w:tc>
        <w:tc>
          <w:tcPr>
            <w:tcW w:w="1109" w:type="dxa"/>
            <w:vAlign w:val="top"/>
          </w:tcPr>
          <w:p w14:paraId="090F74E7">
            <w:pPr>
              <w:rPr>
                <w:rFonts w:hint="eastAsia" w:asciiTheme="minorEastAsia" w:hAnsiTheme="minorEastAsia" w:eastAsiaTheme="minorEastAsia" w:cstheme="minorEastAsia"/>
                <w:sz w:val="21"/>
              </w:rPr>
            </w:pPr>
          </w:p>
        </w:tc>
        <w:tc>
          <w:tcPr>
            <w:tcW w:w="1784" w:type="dxa"/>
            <w:vAlign w:val="top"/>
          </w:tcPr>
          <w:p w14:paraId="73902A56">
            <w:pPr>
              <w:rPr>
                <w:rFonts w:hint="eastAsia" w:asciiTheme="minorEastAsia" w:hAnsiTheme="minorEastAsia" w:eastAsiaTheme="minorEastAsia" w:cstheme="minorEastAsia"/>
                <w:sz w:val="21"/>
              </w:rPr>
            </w:pPr>
          </w:p>
        </w:tc>
        <w:tc>
          <w:tcPr>
            <w:tcW w:w="1087" w:type="dxa"/>
            <w:vAlign w:val="top"/>
          </w:tcPr>
          <w:p w14:paraId="14428F77">
            <w:pPr>
              <w:rPr>
                <w:rFonts w:hint="eastAsia" w:asciiTheme="minorEastAsia" w:hAnsiTheme="minorEastAsia" w:eastAsiaTheme="minorEastAsia" w:cstheme="minorEastAsia"/>
                <w:sz w:val="21"/>
              </w:rPr>
            </w:pPr>
          </w:p>
        </w:tc>
      </w:tr>
      <w:tr w14:paraId="603CA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46C9B94">
            <w:pPr>
              <w:rPr>
                <w:rFonts w:hint="eastAsia" w:asciiTheme="minorEastAsia" w:hAnsiTheme="minorEastAsia" w:eastAsiaTheme="minorEastAsia" w:cstheme="minorEastAsia"/>
                <w:sz w:val="21"/>
              </w:rPr>
            </w:pPr>
          </w:p>
        </w:tc>
        <w:tc>
          <w:tcPr>
            <w:tcW w:w="1844" w:type="dxa"/>
            <w:vAlign w:val="top"/>
          </w:tcPr>
          <w:p w14:paraId="2B4420EF">
            <w:pPr>
              <w:rPr>
                <w:rFonts w:hint="eastAsia" w:asciiTheme="minorEastAsia" w:hAnsiTheme="minorEastAsia" w:eastAsiaTheme="minorEastAsia" w:cstheme="minorEastAsia"/>
                <w:sz w:val="21"/>
              </w:rPr>
            </w:pPr>
          </w:p>
        </w:tc>
        <w:tc>
          <w:tcPr>
            <w:tcW w:w="1395" w:type="dxa"/>
            <w:vAlign w:val="top"/>
          </w:tcPr>
          <w:p w14:paraId="26941F66">
            <w:pPr>
              <w:rPr>
                <w:rFonts w:hint="eastAsia" w:asciiTheme="minorEastAsia" w:hAnsiTheme="minorEastAsia" w:eastAsiaTheme="minorEastAsia" w:cstheme="minorEastAsia"/>
                <w:sz w:val="21"/>
              </w:rPr>
            </w:pPr>
          </w:p>
        </w:tc>
        <w:tc>
          <w:tcPr>
            <w:tcW w:w="1080" w:type="dxa"/>
            <w:vAlign w:val="top"/>
          </w:tcPr>
          <w:p w14:paraId="518C0C48">
            <w:pPr>
              <w:rPr>
                <w:rFonts w:hint="eastAsia" w:asciiTheme="minorEastAsia" w:hAnsiTheme="minorEastAsia" w:eastAsiaTheme="minorEastAsia" w:cstheme="minorEastAsia"/>
                <w:sz w:val="21"/>
              </w:rPr>
            </w:pPr>
          </w:p>
        </w:tc>
        <w:tc>
          <w:tcPr>
            <w:tcW w:w="1109" w:type="dxa"/>
            <w:vAlign w:val="top"/>
          </w:tcPr>
          <w:p w14:paraId="49E9F048">
            <w:pPr>
              <w:rPr>
                <w:rFonts w:hint="eastAsia" w:asciiTheme="minorEastAsia" w:hAnsiTheme="minorEastAsia" w:eastAsiaTheme="minorEastAsia" w:cstheme="minorEastAsia"/>
                <w:sz w:val="21"/>
              </w:rPr>
            </w:pPr>
          </w:p>
        </w:tc>
        <w:tc>
          <w:tcPr>
            <w:tcW w:w="1784" w:type="dxa"/>
            <w:vAlign w:val="top"/>
          </w:tcPr>
          <w:p w14:paraId="06B3CC7C">
            <w:pPr>
              <w:rPr>
                <w:rFonts w:hint="eastAsia" w:asciiTheme="minorEastAsia" w:hAnsiTheme="minorEastAsia" w:eastAsiaTheme="minorEastAsia" w:cstheme="minorEastAsia"/>
                <w:sz w:val="21"/>
              </w:rPr>
            </w:pPr>
          </w:p>
        </w:tc>
        <w:tc>
          <w:tcPr>
            <w:tcW w:w="1087" w:type="dxa"/>
            <w:vAlign w:val="top"/>
          </w:tcPr>
          <w:p w14:paraId="77202800">
            <w:pPr>
              <w:rPr>
                <w:rFonts w:hint="eastAsia" w:asciiTheme="minorEastAsia" w:hAnsiTheme="minorEastAsia" w:eastAsiaTheme="minorEastAsia" w:cstheme="minorEastAsia"/>
                <w:sz w:val="21"/>
              </w:rPr>
            </w:pPr>
          </w:p>
        </w:tc>
      </w:tr>
      <w:tr w14:paraId="674CB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3975D615">
            <w:pPr>
              <w:rPr>
                <w:rFonts w:hint="eastAsia" w:asciiTheme="minorEastAsia" w:hAnsiTheme="minorEastAsia" w:eastAsiaTheme="minorEastAsia" w:cstheme="minorEastAsia"/>
                <w:sz w:val="21"/>
              </w:rPr>
            </w:pPr>
          </w:p>
        </w:tc>
        <w:tc>
          <w:tcPr>
            <w:tcW w:w="1844" w:type="dxa"/>
            <w:vAlign w:val="top"/>
          </w:tcPr>
          <w:p w14:paraId="52D4611E">
            <w:pPr>
              <w:rPr>
                <w:rFonts w:hint="eastAsia" w:asciiTheme="minorEastAsia" w:hAnsiTheme="minorEastAsia" w:eastAsiaTheme="minorEastAsia" w:cstheme="minorEastAsia"/>
                <w:sz w:val="21"/>
              </w:rPr>
            </w:pPr>
          </w:p>
        </w:tc>
        <w:tc>
          <w:tcPr>
            <w:tcW w:w="1395" w:type="dxa"/>
            <w:vAlign w:val="top"/>
          </w:tcPr>
          <w:p w14:paraId="468FEFC8">
            <w:pPr>
              <w:rPr>
                <w:rFonts w:hint="eastAsia" w:asciiTheme="minorEastAsia" w:hAnsiTheme="minorEastAsia" w:eastAsiaTheme="minorEastAsia" w:cstheme="minorEastAsia"/>
                <w:sz w:val="21"/>
              </w:rPr>
            </w:pPr>
          </w:p>
        </w:tc>
        <w:tc>
          <w:tcPr>
            <w:tcW w:w="1080" w:type="dxa"/>
            <w:vAlign w:val="top"/>
          </w:tcPr>
          <w:p w14:paraId="52E279E8">
            <w:pPr>
              <w:rPr>
                <w:rFonts w:hint="eastAsia" w:asciiTheme="minorEastAsia" w:hAnsiTheme="minorEastAsia" w:eastAsiaTheme="minorEastAsia" w:cstheme="minorEastAsia"/>
                <w:sz w:val="21"/>
              </w:rPr>
            </w:pPr>
          </w:p>
        </w:tc>
        <w:tc>
          <w:tcPr>
            <w:tcW w:w="1109" w:type="dxa"/>
            <w:vAlign w:val="top"/>
          </w:tcPr>
          <w:p w14:paraId="5D8E2A6E">
            <w:pPr>
              <w:rPr>
                <w:rFonts w:hint="eastAsia" w:asciiTheme="minorEastAsia" w:hAnsiTheme="minorEastAsia" w:eastAsiaTheme="minorEastAsia" w:cstheme="minorEastAsia"/>
                <w:sz w:val="21"/>
              </w:rPr>
            </w:pPr>
          </w:p>
        </w:tc>
        <w:tc>
          <w:tcPr>
            <w:tcW w:w="1784" w:type="dxa"/>
            <w:vAlign w:val="top"/>
          </w:tcPr>
          <w:p w14:paraId="4F8C226A">
            <w:pPr>
              <w:rPr>
                <w:rFonts w:hint="eastAsia" w:asciiTheme="minorEastAsia" w:hAnsiTheme="minorEastAsia" w:eastAsiaTheme="minorEastAsia" w:cstheme="minorEastAsia"/>
                <w:sz w:val="21"/>
              </w:rPr>
            </w:pPr>
          </w:p>
        </w:tc>
        <w:tc>
          <w:tcPr>
            <w:tcW w:w="1087" w:type="dxa"/>
            <w:vAlign w:val="top"/>
          </w:tcPr>
          <w:p w14:paraId="6C2BDB00">
            <w:pPr>
              <w:rPr>
                <w:rFonts w:hint="eastAsia" w:asciiTheme="minorEastAsia" w:hAnsiTheme="minorEastAsia" w:eastAsiaTheme="minorEastAsia" w:cstheme="minorEastAsia"/>
                <w:sz w:val="21"/>
              </w:rPr>
            </w:pPr>
          </w:p>
        </w:tc>
      </w:tr>
    </w:tbl>
    <w:p w14:paraId="1A62E87F">
      <w:pPr>
        <w:pStyle w:val="2"/>
        <w:rPr>
          <w:rFonts w:hint="eastAsia" w:asciiTheme="minorEastAsia" w:hAnsiTheme="minorEastAsia" w:eastAsiaTheme="minorEastAsia" w:cstheme="minorEastAsia"/>
        </w:rPr>
      </w:pPr>
    </w:p>
    <w:p w14:paraId="331CED30">
      <w:pPr>
        <w:rPr>
          <w:rFonts w:hint="eastAsia" w:asciiTheme="minorEastAsia" w:hAnsiTheme="minorEastAsia" w:eastAsiaTheme="minorEastAsia" w:cstheme="minorEastAsia"/>
        </w:rPr>
        <w:sectPr>
          <w:headerReference r:id="rId389" w:type="default"/>
          <w:footerReference r:id="rId390" w:type="default"/>
          <w:pgSz w:w="11910" w:h="16845"/>
          <w:pgMar w:top="400" w:right="1411" w:bottom="1190" w:left="1637" w:header="0" w:footer="959" w:gutter="0"/>
          <w:cols w:space="720" w:num="1"/>
        </w:sectPr>
      </w:pPr>
    </w:p>
    <w:tbl>
      <w:tblPr>
        <w:tblStyle w:val="6"/>
        <w:tblW w:w="8515"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21"/>
        <w:gridCol w:w="6094"/>
      </w:tblGrid>
      <w:tr w14:paraId="1B50C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7" w:hRule="atLeast"/>
        </w:trPr>
        <w:tc>
          <w:tcPr>
            <w:tcW w:w="2421" w:type="dxa"/>
            <w:vAlign w:val="top"/>
          </w:tcPr>
          <w:p w14:paraId="1DC7B134">
            <w:pPr>
              <w:pStyle w:val="7"/>
              <w:spacing w:before="210" w:line="220" w:lineRule="auto"/>
              <w:ind w:left="807"/>
              <w:outlineLvl w:val="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项目名称</w:t>
            </w:r>
          </w:p>
        </w:tc>
        <w:tc>
          <w:tcPr>
            <w:tcW w:w="6094" w:type="dxa"/>
            <w:vAlign w:val="top"/>
          </w:tcPr>
          <w:p w14:paraId="58FF976B">
            <w:pPr>
              <w:rPr>
                <w:rFonts w:hint="eastAsia" w:asciiTheme="minorEastAsia" w:hAnsiTheme="minorEastAsia" w:eastAsiaTheme="minorEastAsia" w:cstheme="minorEastAsia"/>
                <w:sz w:val="21"/>
              </w:rPr>
            </w:pPr>
          </w:p>
        </w:tc>
      </w:tr>
      <w:tr w14:paraId="040D4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12E22EA0">
            <w:pPr>
              <w:pStyle w:val="7"/>
              <w:spacing w:before="188" w:line="220" w:lineRule="auto"/>
              <w:ind w:left="7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项目所在地</w:t>
            </w:r>
          </w:p>
        </w:tc>
        <w:tc>
          <w:tcPr>
            <w:tcW w:w="6094" w:type="dxa"/>
            <w:vAlign w:val="top"/>
          </w:tcPr>
          <w:p w14:paraId="576A7D47">
            <w:pPr>
              <w:rPr>
                <w:rFonts w:hint="eastAsia" w:asciiTheme="minorEastAsia" w:hAnsiTheme="minorEastAsia" w:eastAsiaTheme="minorEastAsia" w:cstheme="minorEastAsia"/>
                <w:sz w:val="21"/>
              </w:rPr>
            </w:pPr>
          </w:p>
        </w:tc>
      </w:tr>
      <w:tr w14:paraId="2A582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3A4A0667">
            <w:pPr>
              <w:pStyle w:val="7"/>
              <w:spacing w:before="189" w:line="220" w:lineRule="auto"/>
              <w:ind w:left="7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发包人名称</w:t>
            </w:r>
          </w:p>
        </w:tc>
        <w:tc>
          <w:tcPr>
            <w:tcW w:w="6094" w:type="dxa"/>
            <w:vAlign w:val="top"/>
          </w:tcPr>
          <w:p w14:paraId="57529DB3">
            <w:pPr>
              <w:rPr>
                <w:rFonts w:hint="eastAsia" w:asciiTheme="minorEastAsia" w:hAnsiTheme="minorEastAsia" w:eastAsiaTheme="minorEastAsia" w:cstheme="minorEastAsia"/>
                <w:sz w:val="21"/>
              </w:rPr>
            </w:pPr>
          </w:p>
        </w:tc>
      </w:tr>
      <w:tr w14:paraId="7762C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01A447F0">
            <w:pPr>
              <w:pStyle w:val="7"/>
              <w:spacing w:before="189" w:line="220" w:lineRule="auto"/>
              <w:ind w:left="7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发包人地址</w:t>
            </w:r>
          </w:p>
        </w:tc>
        <w:tc>
          <w:tcPr>
            <w:tcW w:w="6094" w:type="dxa"/>
            <w:vAlign w:val="top"/>
          </w:tcPr>
          <w:p w14:paraId="2770CA5F">
            <w:pPr>
              <w:rPr>
                <w:rFonts w:hint="eastAsia" w:asciiTheme="minorEastAsia" w:hAnsiTheme="minorEastAsia" w:eastAsiaTheme="minorEastAsia" w:cstheme="minorEastAsia"/>
                <w:sz w:val="21"/>
              </w:rPr>
            </w:pPr>
          </w:p>
        </w:tc>
      </w:tr>
      <w:tr w14:paraId="08E35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719C6321">
            <w:pPr>
              <w:pStyle w:val="7"/>
              <w:spacing w:before="206" w:line="220" w:lineRule="auto"/>
              <w:ind w:left="70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发包人电话</w:t>
            </w:r>
          </w:p>
        </w:tc>
        <w:tc>
          <w:tcPr>
            <w:tcW w:w="6094" w:type="dxa"/>
            <w:vAlign w:val="top"/>
          </w:tcPr>
          <w:p w14:paraId="04F55598">
            <w:pPr>
              <w:rPr>
                <w:rFonts w:hint="eastAsia" w:asciiTheme="minorEastAsia" w:hAnsiTheme="minorEastAsia" w:eastAsiaTheme="minorEastAsia" w:cstheme="minorEastAsia"/>
                <w:sz w:val="21"/>
              </w:rPr>
            </w:pPr>
          </w:p>
        </w:tc>
      </w:tr>
      <w:tr w14:paraId="59632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22D5AA73">
            <w:pPr>
              <w:pStyle w:val="7"/>
              <w:spacing w:before="192" w:line="218" w:lineRule="auto"/>
              <w:ind w:left="6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签约合同价</w:t>
            </w:r>
          </w:p>
        </w:tc>
        <w:tc>
          <w:tcPr>
            <w:tcW w:w="6094" w:type="dxa"/>
            <w:vAlign w:val="top"/>
          </w:tcPr>
          <w:p w14:paraId="0C9B7356">
            <w:pPr>
              <w:rPr>
                <w:rFonts w:hint="eastAsia" w:asciiTheme="minorEastAsia" w:hAnsiTheme="minorEastAsia" w:eastAsiaTheme="minorEastAsia" w:cstheme="minorEastAsia"/>
                <w:sz w:val="21"/>
              </w:rPr>
            </w:pPr>
          </w:p>
        </w:tc>
      </w:tr>
      <w:tr w14:paraId="37FB7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209E35C5">
            <w:pPr>
              <w:pStyle w:val="7"/>
              <w:spacing w:before="192" w:line="220" w:lineRule="auto"/>
              <w:ind w:left="8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开工日期</w:t>
            </w:r>
          </w:p>
        </w:tc>
        <w:tc>
          <w:tcPr>
            <w:tcW w:w="6094" w:type="dxa"/>
            <w:vAlign w:val="top"/>
          </w:tcPr>
          <w:p w14:paraId="4BB610DB">
            <w:pPr>
              <w:rPr>
                <w:rFonts w:hint="eastAsia" w:asciiTheme="minorEastAsia" w:hAnsiTheme="minorEastAsia" w:eastAsiaTheme="minorEastAsia" w:cstheme="minorEastAsia"/>
                <w:sz w:val="21"/>
              </w:rPr>
            </w:pPr>
          </w:p>
        </w:tc>
      </w:tr>
      <w:tr w14:paraId="743EE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1AE60875">
            <w:pPr>
              <w:pStyle w:val="7"/>
              <w:spacing w:before="208" w:line="220" w:lineRule="auto"/>
              <w:ind w:left="5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计划竣工日期</w:t>
            </w:r>
          </w:p>
        </w:tc>
        <w:tc>
          <w:tcPr>
            <w:tcW w:w="6094" w:type="dxa"/>
            <w:vAlign w:val="top"/>
          </w:tcPr>
          <w:p w14:paraId="231A137B">
            <w:pPr>
              <w:rPr>
                <w:rFonts w:hint="eastAsia" w:asciiTheme="minorEastAsia" w:hAnsiTheme="minorEastAsia" w:eastAsiaTheme="minorEastAsia" w:cstheme="minorEastAsia"/>
                <w:sz w:val="21"/>
              </w:rPr>
            </w:pPr>
          </w:p>
        </w:tc>
      </w:tr>
      <w:tr w14:paraId="555D7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22DA69AB">
            <w:pPr>
              <w:pStyle w:val="7"/>
              <w:spacing w:before="209" w:line="220" w:lineRule="auto"/>
              <w:ind w:left="6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承担的工作</w:t>
            </w:r>
          </w:p>
        </w:tc>
        <w:tc>
          <w:tcPr>
            <w:tcW w:w="6094" w:type="dxa"/>
            <w:vAlign w:val="top"/>
          </w:tcPr>
          <w:p w14:paraId="0937C678">
            <w:pPr>
              <w:rPr>
                <w:rFonts w:hint="eastAsia" w:asciiTheme="minorEastAsia" w:hAnsiTheme="minorEastAsia" w:eastAsiaTheme="minorEastAsia" w:cstheme="minorEastAsia"/>
                <w:sz w:val="21"/>
              </w:rPr>
            </w:pPr>
          </w:p>
        </w:tc>
      </w:tr>
      <w:tr w14:paraId="17755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21FF3D4C">
            <w:pPr>
              <w:pStyle w:val="7"/>
              <w:spacing w:before="196" w:line="220" w:lineRule="auto"/>
              <w:ind w:left="8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工程质量</w:t>
            </w:r>
          </w:p>
        </w:tc>
        <w:tc>
          <w:tcPr>
            <w:tcW w:w="6094" w:type="dxa"/>
            <w:vAlign w:val="top"/>
          </w:tcPr>
          <w:p w14:paraId="354785C5">
            <w:pPr>
              <w:rPr>
                <w:rFonts w:hint="eastAsia" w:asciiTheme="minorEastAsia" w:hAnsiTheme="minorEastAsia" w:eastAsiaTheme="minorEastAsia" w:cstheme="minorEastAsia"/>
                <w:sz w:val="21"/>
              </w:rPr>
            </w:pPr>
          </w:p>
        </w:tc>
      </w:tr>
      <w:tr w14:paraId="4BA65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3FD12C75">
            <w:pPr>
              <w:pStyle w:val="7"/>
              <w:spacing w:before="196" w:line="220" w:lineRule="auto"/>
              <w:ind w:left="8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项目经理</w:t>
            </w:r>
          </w:p>
        </w:tc>
        <w:tc>
          <w:tcPr>
            <w:tcW w:w="6094" w:type="dxa"/>
            <w:vAlign w:val="top"/>
          </w:tcPr>
          <w:p w14:paraId="264409E7">
            <w:pPr>
              <w:rPr>
                <w:rFonts w:hint="eastAsia" w:asciiTheme="minorEastAsia" w:hAnsiTheme="minorEastAsia" w:eastAsiaTheme="minorEastAsia" w:cstheme="minorEastAsia"/>
                <w:sz w:val="21"/>
              </w:rPr>
            </w:pPr>
          </w:p>
        </w:tc>
      </w:tr>
      <w:tr w14:paraId="2E7E2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1F97A8B9">
            <w:pPr>
              <w:pStyle w:val="7"/>
              <w:spacing w:before="211" w:line="220" w:lineRule="auto"/>
              <w:ind w:left="7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技术负责人</w:t>
            </w:r>
          </w:p>
        </w:tc>
        <w:tc>
          <w:tcPr>
            <w:tcW w:w="6094" w:type="dxa"/>
            <w:vAlign w:val="top"/>
          </w:tcPr>
          <w:p w14:paraId="1C64941F">
            <w:pPr>
              <w:rPr>
                <w:rFonts w:hint="eastAsia" w:asciiTheme="minorEastAsia" w:hAnsiTheme="minorEastAsia" w:eastAsiaTheme="minorEastAsia" w:cstheme="minorEastAsia"/>
                <w:sz w:val="21"/>
              </w:rPr>
            </w:pPr>
          </w:p>
        </w:tc>
      </w:tr>
      <w:tr w14:paraId="1CCAC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37C2F71B">
            <w:pPr>
              <w:pStyle w:val="7"/>
              <w:spacing w:before="213" w:line="220" w:lineRule="auto"/>
              <w:ind w:left="28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总监理工程师及电话</w:t>
            </w:r>
          </w:p>
        </w:tc>
        <w:tc>
          <w:tcPr>
            <w:tcW w:w="6094" w:type="dxa"/>
            <w:vAlign w:val="top"/>
          </w:tcPr>
          <w:p w14:paraId="7703F44F">
            <w:pPr>
              <w:rPr>
                <w:rFonts w:hint="eastAsia" w:asciiTheme="minorEastAsia" w:hAnsiTheme="minorEastAsia" w:eastAsiaTheme="minorEastAsia" w:cstheme="minorEastAsia"/>
                <w:sz w:val="21"/>
              </w:rPr>
            </w:pPr>
          </w:p>
        </w:tc>
      </w:tr>
      <w:tr w14:paraId="38F13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94" w:hRule="atLeast"/>
        </w:trPr>
        <w:tc>
          <w:tcPr>
            <w:tcW w:w="2421" w:type="dxa"/>
            <w:vAlign w:val="top"/>
          </w:tcPr>
          <w:p w14:paraId="5220171E">
            <w:pPr>
              <w:spacing w:line="333" w:lineRule="auto"/>
              <w:rPr>
                <w:rFonts w:hint="eastAsia" w:asciiTheme="minorEastAsia" w:hAnsiTheme="minorEastAsia" w:eastAsiaTheme="minorEastAsia" w:cstheme="minorEastAsia"/>
                <w:sz w:val="21"/>
              </w:rPr>
            </w:pPr>
          </w:p>
          <w:p w14:paraId="6446C865">
            <w:pPr>
              <w:spacing w:line="334" w:lineRule="auto"/>
              <w:rPr>
                <w:rFonts w:hint="eastAsia" w:asciiTheme="minorEastAsia" w:hAnsiTheme="minorEastAsia" w:eastAsiaTheme="minorEastAsia" w:cstheme="minorEastAsia"/>
                <w:sz w:val="21"/>
              </w:rPr>
            </w:pPr>
          </w:p>
          <w:p w14:paraId="4A14879C">
            <w:pPr>
              <w:pStyle w:val="7"/>
              <w:spacing w:before="68" w:line="220" w:lineRule="auto"/>
              <w:ind w:left="8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项目描述</w:t>
            </w:r>
          </w:p>
        </w:tc>
        <w:tc>
          <w:tcPr>
            <w:tcW w:w="6094" w:type="dxa"/>
            <w:vAlign w:val="top"/>
          </w:tcPr>
          <w:p w14:paraId="711AA790">
            <w:pPr>
              <w:rPr>
                <w:rFonts w:hint="eastAsia" w:asciiTheme="minorEastAsia" w:hAnsiTheme="minorEastAsia" w:eastAsiaTheme="minorEastAsia" w:cstheme="minorEastAsia"/>
                <w:sz w:val="21"/>
              </w:rPr>
            </w:pPr>
          </w:p>
        </w:tc>
      </w:tr>
      <w:tr w14:paraId="6EF8D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40D64DE3">
            <w:pPr>
              <w:pStyle w:val="7"/>
              <w:spacing w:before="201" w:line="221" w:lineRule="auto"/>
              <w:ind w:left="10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c>
          <w:tcPr>
            <w:tcW w:w="6094" w:type="dxa"/>
            <w:vAlign w:val="top"/>
          </w:tcPr>
          <w:p w14:paraId="272BB1A2">
            <w:pPr>
              <w:rPr>
                <w:rFonts w:hint="eastAsia" w:asciiTheme="minorEastAsia" w:hAnsiTheme="minorEastAsia" w:eastAsiaTheme="minorEastAsia" w:cstheme="minorEastAsia"/>
                <w:sz w:val="21"/>
              </w:rPr>
            </w:pPr>
          </w:p>
        </w:tc>
      </w:tr>
    </w:tbl>
    <w:p w14:paraId="6C6BDA95">
      <w:pPr>
        <w:pStyle w:val="2"/>
        <w:spacing w:line="248" w:lineRule="auto"/>
        <w:rPr>
          <w:rFonts w:hint="eastAsia" w:asciiTheme="minorEastAsia" w:hAnsiTheme="minorEastAsia" w:eastAsiaTheme="minorEastAsia" w:cstheme="minorEastAsia"/>
        </w:rPr>
      </w:pPr>
    </w:p>
    <w:p w14:paraId="650E25AD">
      <w:pPr>
        <w:pStyle w:val="2"/>
        <w:spacing w:line="249" w:lineRule="auto"/>
        <w:rPr>
          <w:rFonts w:hint="eastAsia" w:asciiTheme="minorEastAsia" w:hAnsiTheme="minorEastAsia" w:eastAsiaTheme="minorEastAsia" w:cstheme="minorEastAsia"/>
        </w:rPr>
      </w:pPr>
    </w:p>
    <w:p w14:paraId="005DC5AA">
      <w:pPr>
        <w:spacing w:before="69" w:line="239" w:lineRule="auto"/>
        <w:ind w:left="627" w:hanging="6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备注：本表后附中标通知书（如有）、合同协议书、</w:t>
      </w:r>
      <w:r>
        <w:rPr>
          <w:rFonts w:hint="eastAsia" w:asciiTheme="minorEastAsia" w:hAnsiTheme="minorEastAsia" w:eastAsiaTheme="minorEastAsia" w:cstheme="minorEastAsia"/>
          <w:spacing w:val="-3"/>
          <w:sz w:val="21"/>
          <w:szCs w:val="21"/>
        </w:rPr>
        <w:t>施工许可证（如有）的扫描件。其中招标发包</w:t>
      </w:r>
      <w:r>
        <w:rPr>
          <w:rFonts w:hint="eastAsia" w:asciiTheme="minorEastAsia" w:hAnsiTheme="minorEastAsia" w:eastAsiaTheme="minorEastAsia" w:cstheme="minorEastAsia"/>
          <w:spacing w:val="2"/>
          <w:sz w:val="21"/>
          <w:szCs w:val="21"/>
        </w:rPr>
        <w:t>的工程应附中标通知书，工程总承包发包、施工总承包发包、独立发包的施工专业承包正</w:t>
      </w:r>
      <w:r>
        <w:rPr>
          <w:rFonts w:hint="eastAsia" w:asciiTheme="minorEastAsia" w:hAnsiTheme="minorEastAsia" w:eastAsiaTheme="minorEastAsia" w:cstheme="minorEastAsia"/>
          <w:spacing w:val="-1"/>
          <w:sz w:val="21"/>
          <w:szCs w:val="21"/>
        </w:rPr>
        <w:t>在施工的应附施工许可证。每张表格只填写一个项目，并标明序号。</w:t>
      </w:r>
    </w:p>
    <w:p w14:paraId="794B9B8B">
      <w:pPr>
        <w:spacing w:line="239" w:lineRule="auto"/>
        <w:rPr>
          <w:rFonts w:hint="eastAsia" w:asciiTheme="minorEastAsia" w:hAnsiTheme="minorEastAsia" w:eastAsiaTheme="minorEastAsia" w:cstheme="minorEastAsia"/>
          <w:sz w:val="21"/>
          <w:szCs w:val="21"/>
        </w:rPr>
        <w:sectPr>
          <w:headerReference r:id="rId391" w:type="default"/>
          <w:footerReference r:id="rId392" w:type="default"/>
          <w:pgSz w:w="11910" w:h="16845"/>
          <w:pgMar w:top="2461" w:right="1502" w:bottom="1190" w:left="1482" w:header="2129" w:footer="959" w:gutter="0"/>
          <w:cols w:space="720" w:num="1"/>
        </w:sectPr>
      </w:pPr>
    </w:p>
    <w:p w14:paraId="0C055A8F">
      <w:pPr>
        <w:pStyle w:val="2"/>
        <w:spacing w:line="241" w:lineRule="auto"/>
        <w:rPr>
          <w:rFonts w:hint="eastAsia" w:asciiTheme="minorEastAsia" w:hAnsiTheme="minorEastAsia" w:eastAsiaTheme="minorEastAsia" w:cstheme="minorEastAsia"/>
        </w:rPr>
      </w:pPr>
    </w:p>
    <w:p w14:paraId="2D08A114">
      <w:pPr>
        <w:pStyle w:val="2"/>
        <w:spacing w:line="241" w:lineRule="auto"/>
        <w:rPr>
          <w:rFonts w:hint="eastAsia" w:asciiTheme="minorEastAsia" w:hAnsiTheme="minorEastAsia" w:eastAsiaTheme="minorEastAsia" w:cstheme="minorEastAsia"/>
        </w:rPr>
      </w:pPr>
    </w:p>
    <w:p w14:paraId="2A51BC22">
      <w:pPr>
        <w:pStyle w:val="2"/>
        <w:spacing w:line="241" w:lineRule="auto"/>
        <w:rPr>
          <w:rFonts w:hint="eastAsia" w:asciiTheme="minorEastAsia" w:hAnsiTheme="minorEastAsia" w:eastAsiaTheme="minorEastAsia" w:cstheme="minorEastAsia"/>
        </w:rPr>
      </w:pPr>
    </w:p>
    <w:p w14:paraId="27A432AB">
      <w:pPr>
        <w:pStyle w:val="2"/>
        <w:spacing w:line="242" w:lineRule="auto"/>
        <w:rPr>
          <w:rFonts w:hint="eastAsia" w:asciiTheme="minorEastAsia" w:hAnsiTheme="minorEastAsia" w:eastAsiaTheme="minorEastAsia" w:cstheme="minorEastAsia"/>
        </w:rPr>
      </w:pPr>
    </w:p>
    <w:p w14:paraId="09196396">
      <w:pPr>
        <w:pStyle w:val="2"/>
        <w:spacing w:line="242" w:lineRule="auto"/>
        <w:rPr>
          <w:rFonts w:hint="eastAsia" w:asciiTheme="minorEastAsia" w:hAnsiTheme="minorEastAsia" w:eastAsiaTheme="minorEastAsia" w:cstheme="minorEastAsia"/>
        </w:rPr>
      </w:pPr>
    </w:p>
    <w:p w14:paraId="3A984BA5">
      <w:pPr>
        <w:pStyle w:val="2"/>
        <w:spacing w:line="242" w:lineRule="auto"/>
        <w:rPr>
          <w:rFonts w:hint="eastAsia" w:asciiTheme="minorEastAsia" w:hAnsiTheme="minorEastAsia" w:eastAsiaTheme="minorEastAsia" w:cstheme="minorEastAsia"/>
        </w:rPr>
      </w:pPr>
    </w:p>
    <w:p w14:paraId="5739E102">
      <w:pPr>
        <w:pStyle w:val="2"/>
        <w:spacing w:line="242" w:lineRule="auto"/>
        <w:rPr>
          <w:rFonts w:hint="eastAsia" w:asciiTheme="minorEastAsia" w:hAnsiTheme="minorEastAsia" w:eastAsiaTheme="minorEastAsia" w:cstheme="minorEastAsia"/>
        </w:rPr>
      </w:pPr>
    </w:p>
    <w:p w14:paraId="6C0D4899">
      <w:pPr>
        <w:spacing w:before="78" w:line="220" w:lineRule="auto"/>
        <w:ind w:left="3389"/>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（五）企业信誉情况</w:t>
      </w:r>
    </w:p>
    <w:p w14:paraId="121ECCF4">
      <w:pPr>
        <w:pStyle w:val="2"/>
        <w:spacing w:line="326" w:lineRule="auto"/>
        <w:rPr>
          <w:rFonts w:hint="eastAsia" w:asciiTheme="minorEastAsia" w:hAnsiTheme="minorEastAsia" w:eastAsiaTheme="minorEastAsia" w:cstheme="minorEastAsia"/>
        </w:rPr>
      </w:pPr>
    </w:p>
    <w:p w14:paraId="2F1A45A5">
      <w:pPr>
        <w:pStyle w:val="2"/>
        <w:spacing w:line="327" w:lineRule="auto"/>
        <w:rPr>
          <w:rFonts w:hint="eastAsia" w:asciiTheme="minorEastAsia" w:hAnsiTheme="minorEastAsia" w:eastAsiaTheme="minorEastAsia" w:cstheme="minorEastAsia"/>
        </w:rPr>
      </w:pPr>
    </w:p>
    <w:p w14:paraId="50CB3F43">
      <w:pPr>
        <w:spacing w:before="78" w:line="238" w:lineRule="auto"/>
        <w:ind w:left="3556"/>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5-1 </w:t>
      </w:r>
      <w:r>
        <w:rPr>
          <w:rFonts w:hint="eastAsia" w:asciiTheme="minorEastAsia" w:hAnsiTheme="minorEastAsia" w:eastAsiaTheme="minorEastAsia" w:cstheme="minorEastAsia"/>
          <w:spacing w:val="-1"/>
          <w:sz w:val="24"/>
          <w:szCs w:val="24"/>
        </w:rPr>
        <w:t>企业信誉声明</w:t>
      </w:r>
    </w:p>
    <w:p w14:paraId="4CB9F137">
      <w:pPr>
        <w:tabs>
          <w:tab w:val="left" w:pos="2206"/>
        </w:tabs>
        <w:spacing w:before="286"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z w:val="21"/>
          <w:szCs w:val="21"/>
        </w:rPr>
        <w:t>（招标人名称</w:t>
      </w:r>
      <w:r>
        <w:rPr>
          <w:rFonts w:hint="eastAsia" w:asciiTheme="minorEastAsia" w:hAnsiTheme="minorEastAsia" w:eastAsiaTheme="minorEastAsia" w:cstheme="minorEastAsia"/>
          <w:spacing w:val="-54"/>
          <w:w w:val="97"/>
          <w:sz w:val="21"/>
          <w:szCs w:val="21"/>
        </w:rPr>
        <w:t>）：</w:t>
      </w:r>
    </w:p>
    <w:p w14:paraId="59EB0B58">
      <w:pPr>
        <w:pStyle w:val="2"/>
        <w:spacing w:line="368" w:lineRule="auto"/>
        <w:rPr>
          <w:rFonts w:hint="eastAsia" w:asciiTheme="minorEastAsia" w:hAnsiTheme="minorEastAsia" w:eastAsiaTheme="minorEastAsia" w:cstheme="minorEastAsia"/>
        </w:rPr>
      </w:pPr>
    </w:p>
    <w:p w14:paraId="20115BA9">
      <w:pPr>
        <w:spacing w:before="69" w:line="370" w:lineRule="auto"/>
        <w:ind w:left="11" w:right="208" w:firstLine="4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我方在此声明，</w:t>
      </w:r>
      <w:r>
        <w:rPr>
          <w:rFonts w:hint="eastAsia" w:asciiTheme="minorEastAsia" w:hAnsiTheme="minorEastAsia" w:eastAsiaTheme="minorEastAsia" w:cstheme="minorEastAsia"/>
          <w:spacing w:val="2"/>
          <w:sz w:val="21"/>
          <w:szCs w:val="21"/>
          <w:lang w:eastAsia="zh-CN"/>
        </w:rPr>
        <w:t>截至</w:t>
      </w:r>
      <w:r>
        <w:rPr>
          <w:rFonts w:hint="eastAsia" w:asciiTheme="minorEastAsia" w:hAnsiTheme="minorEastAsia" w:eastAsiaTheme="minorEastAsia" w:cstheme="minorEastAsia"/>
          <w:spacing w:val="2"/>
          <w:sz w:val="21"/>
          <w:szCs w:val="21"/>
        </w:rPr>
        <w:t>本招标项目投标截止时间，我方处于正常的经营状态，不存在</w:t>
      </w:r>
      <w:r>
        <w:rPr>
          <w:rFonts w:hint="eastAsia" w:asciiTheme="minorEastAsia" w:hAnsiTheme="minorEastAsia" w:eastAsiaTheme="minorEastAsia" w:cstheme="minorEastAsia"/>
          <w:spacing w:val="1"/>
          <w:sz w:val="21"/>
          <w:szCs w:val="21"/>
        </w:rPr>
        <w:t>下列任何</w:t>
      </w:r>
      <w:r>
        <w:rPr>
          <w:rFonts w:hint="eastAsia" w:asciiTheme="minorEastAsia" w:hAnsiTheme="minorEastAsia" w:eastAsiaTheme="minorEastAsia" w:cstheme="minorEastAsia"/>
          <w:spacing w:val="-7"/>
          <w:sz w:val="21"/>
          <w:szCs w:val="21"/>
        </w:rPr>
        <w:t>一种情形。</w:t>
      </w:r>
    </w:p>
    <w:p w14:paraId="60B67E4F">
      <w:pPr>
        <w:spacing w:before="1" w:line="238" w:lineRule="auto"/>
        <w:ind w:left="43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rPr>
        <w:t>被依法暂停或取消投标资格；</w:t>
      </w:r>
    </w:p>
    <w:p w14:paraId="45920660">
      <w:pPr>
        <w:spacing w:before="118" w:line="239" w:lineRule="auto"/>
        <w:ind w:left="43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2.</w:t>
      </w:r>
      <w:r>
        <w:rPr>
          <w:rFonts w:hint="eastAsia" w:asciiTheme="minorEastAsia" w:hAnsiTheme="minorEastAsia" w:eastAsiaTheme="minorEastAsia" w:cstheme="minorEastAsia"/>
          <w:spacing w:val="-2"/>
          <w:sz w:val="21"/>
          <w:szCs w:val="21"/>
        </w:rPr>
        <w:t>被责令停产停业、暂扣或者吊销许可证、暂扣或者吊销执照；</w:t>
      </w:r>
    </w:p>
    <w:p w14:paraId="5855C944">
      <w:pPr>
        <w:spacing w:before="134" w:line="238"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2"/>
          <w:sz w:val="21"/>
          <w:szCs w:val="21"/>
        </w:rPr>
        <w:t>进入清算程序，或被宣告破产，或其他丧失履约能力的情形；</w:t>
      </w:r>
    </w:p>
    <w:p w14:paraId="1EA8C134">
      <w:pPr>
        <w:spacing w:before="134"/>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3"/>
          <w:sz w:val="21"/>
          <w:szCs w:val="21"/>
        </w:rPr>
        <w:t>在最近三年内发生重大工程质量问题；</w:t>
      </w:r>
    </w:p>
    <w:p w14:paraId="746F97A0">
      <w:pPr>
        <w:spacing w:before="118" w:line="225"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5.</w:t>
      </w:r>
      <w:r>
        <w:rPr>
          <w:rFonts w:hint="eastAsia" w:asciiTheme="minorEastAsia" w:hAnsiTheme="minorEastAsia" w:eastAsiaTheme="minorEastAsia" w:cstheme="minorEastAsia"/>
          <w:spacing w:val="-3"/>
          <w:sz w:val="21"/>
          <w:szCs w:val="21"/>
        </w:rPr>
        <w:t xml:space="preserve">在“国家企业信用信息公示系统”（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"https://www.gsxt.gov.cn"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www.gsxt.gov.cn</w:t>
      </w:r>
      <w:r>
        <w:rPr>
          <w:rFonts w:hint="eastAsia" w:asciiTheme="minorEastAsia" w:hAnsiTheme="minorEastAsia" w:eastAsiaTheme="minorEastAsia" w:cstheme="minorEastAsia"/>
          <w:spacing w:val="-3"/>
          <w:sz w:val="21"/>
          <w:szCs w:val="21"/>
        </w:rPr>
        <w:fldChar w:fldCharType="end"/>
      </w:r>
      <w:r>
        <w:rPr>
          <w:rFonts w:hint="eastAsia" w:asciiTheme="minorEastAsia" w:hAnsiTheme="minorEastAsia" w:eastAsiaTheme="minorEastAsia" w:cstheme="minorEastAsia"/>
          <w:spacing w:val="-3"/>
          <w:sz w:val="21"/>
          <w:szCs w:val="21"/>
        </w:rPr>
        <w:t>）被</w:t>
      </w:r>
      <w:r>
        <w:rPr>
          <w:rFonts w:hint="eastAsia" w:asciiTheme="minorEastAsia" w:hAnsiTheme="minorEastAsia" w:eastAsiaTheme="minorEastAsia" w:cstheme="minorEastAsia"/>
          <w:spacing w:val="-4"/>
          <w:sz w:val="21"/>
          <w:szCs w:val="21"/>
        </w:rPr>
        <w:t>列入严重违法失信企业名单；</w:t>
      </w:r>
    </w:p>
    <w:p w14:paraId="7CCF52A2">
      <w:pPr>
        <w:spacing w:before="6" w:line="394" w:lineRule="auto"/>
        <w:ind w:left="13" w:firstLine="4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6.</w:t>
      </w:r>
      <w:r>
        <w:rPr>
          <w:rFonts w:hint="eastAsia" w:asciiTheme="minorEastAsia" w:hAnsiTheme="minorEastAsia" w:eastAsiaTheme="minorEastAsia" w:cstheme="minorEastAsia"/>
          <w:spacing w:val="27"/>
          <w:w w:val="101"/>
          <w:sz w:val="21"/>
          <w:szCs w:val="21"/>
        </w:rPr>
        <w:t xml:space="preserve"> </w:t>
      </w:r>
      <w:r>
        <w:rPr>
          <w:rFonts w:hint="eastAsia" w:asciiTheme="minorEastAsia" w:hAnsiTheme="minorEastAsia" w:eastAsiaTheme="minorEastAsia" w:cstheme="minorEastAsia"/>
          <w:spacing w:val="-5"/>
          <w:sz w:val="21"/>
          <w:szCs w:val="21"/>
        </w:rPr>
        <w:t>在</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5"/>
          <w:sz w:val="21"/>
          <w:szCs w:val="21"/>
        </w:rPr>
        <w:t>信</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5"/>
          <w:sz w:val="21"/>
          <w:szCs w:val="21"/>
        </w:rPr>
        <w:t>用 中 国 ”</w:t>
      </w:r>
      <w:r>
        <w:rPr>
          <w:rFonts w:hint="eastAsia" w:asciiTheme="minorEastAsia" w:hAnsiTheme="minorEastAsia" w:eastAsiaTheme="minorEastAsia" w:cstheme="minorEastAsia"/>
          <w:spacing w:val="-49"/>
          <w:sz w:val="21"/>
          <w:szCs w:val="21"/>
        </w:rPr>
        <w:t xml:space="preserve"> </w:t>
      </w:r>
      <w:r>
        <w:rPr>
          <w:rFonts w:hint="eastAsia" w:asciiTheme="minorEastAsia" w:hAnsiTheme="minorEastAsia" w:eastAsiaTheme="minorEastAsia" w:cstheme="minorEastAsia"/>
          <w:spacing w:val="-5"/>
          <w:sz w:val="21"/>
          <w:szCs w:val="21"/>
        </w:rPr>
        <w:t>网</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5"/>
          <w:sz w:val="21"/>
          <w:szCs w:val="21"/>
        </w:rPr>
        <w:t>站</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5"/>
          <w:sz w:val="21"/>
          <w:szCs w:val="21"/>
        </w:rPr>
        <w:t>（</w:t>
      </w:r>
      <w:r>
        <w:rPr>
          <w:rFonts w:hint="eastAsia" w:asciiTheme="minorEastAsia" w:hAnsiTheme="minorEastAsia" w:eastAsiaTheme="minorEastAsia" w:cstheme="minorEastAsia"/>
          <w:spacing w:val="-52"/>
          <w:sz w:val="21"/>
          <w:szCs w:val="21"/>
        </w:rPr>
        <w:t xml:space="preserve">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"http://www.creditchina.gov.cn/"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5"/>
          <w:sz w:val="21"/>
          <w:szCs w:val="21"/>
        </w:rPr>
        <w:t>www.creditchina</w:t>
      </w:r>
      <w:r>
        <w:rPr>
          <w:rFonts w:hint="eastAsia" w:asciiTheme="minorEastAsia" w:hAnsiTheme="minorEastAsia" w:eastAsiaTheme="minorEastAsia" w:cstheme="minorEastAsia"/>
          <w:spacing w:val="-6"/>
          <w:sz w:val="21"/>
          <w:szCs w:val="21"/>
        </w:rPr>
        <w:t>.gov.cn</w:t>
      </w:r>
      <w:r>
        <w:rPr>
          <w:rFonts w:hint="eastAsia" w:asciiTheme="minorEastAsia" w:hAnsiTheme="minorEastAsia" w:eastAsiaTheme="minorEastAsia" w:cstheme="minorEastAsia"/>
          <w:spacing w:val="-6"/>
          <w:sz w:val="21"/>
          <w:szCs w:val="21"/>
        </w:rPr>
        <w:fldChar w:fldCharType="end"/>
      </w:r>
      <w:r>
        <w:rPr>
          <w:rFonts w:hint="eastAsia" w:asciiTheme="minorEastAsia" w:hAnsiTheme="minorEastAsia" w:eastAsiaTheme="minorEastAsia" w:cstheme="minorEastAsia"/>
          <w:spacing w:val="-6"/>
          <w:sz w:val="21"/>
          <w:szCs w:val="21"/>
        </w:rPr>
        <w:t>）</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6"/>
          <w:sz w:val="21"/>
          <w:szCs w:val="21"/>
        </w:rPr>
        <w:t>或</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6"/>
          <w:sz w:val="21"/>
          <w:szCs w:val="21"/>
        </w:rPr>
        <w:t>“ 中 国</w:t>
      </w:r>
      <w:r>
        <w:rPr>
          <w:rFonts w:hint="eastAsia" w:asciiTheme="minorEastAsia" w:hAnsiTheme="minorEastAsia" w:eastAsiaTheme="minorEastAsia" w:cstheme="minorEastAsia"/>
          <w:spacing w:val="-22"/>
          <w:sz w:val="21"/>
          <w:szCs w:val="21"/>
        </w:rPr>
        <w:t xml:space="preserve"> </w:t>
      </w:r>
      <w:r>
        <w:rPr>
          <w:rFonts w:hint="eastAsia" w:asciiTheme="minorEastAsia" w:hAnsiTheme="minorEastAsia" w:eastAsiaTheme="minorEastAsia" w:cstheme="minorEastAsia"/>
          <w:spacing w:val="-6"/>
          <w:sz w:val="21"/>
          <w:szCs w:val="21"/>
        </w:rPr>
        <w:t>执</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6"/>
          <w:sz w:val="21"/>
          <w:szCs w:val="21"/>
        </w:rPr>
        <w:t>行</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6"/>
          <w:sz w:val="21"/>
          <w:szCs w:val="21"/>
        </w:rPr>
        <w:t>信 息</w:t>
      </w:r>
      <w:r>
        <w:rPr>
          <w:rFonts w:hint="eastAsia" w:asciiTheme="minorEastAsia" w:hAnsiTheme="minorEastAsia" w:eastAsiaTheme="minorEastAsia" w:cstheme="minorEastAsia"/>
          <w:spacing w:val="-30"/>
          <w:sz w:val="21"/>
          <w:szCs w:val="21"/>
        </w:rPr>
        <w:t xml:space="preserve"> </w:t>
      </w:r>
      <w:r>
        <w:rPr>
          <w:rFonts w:hint="eastAsia" w:asciiTheme="minorEastAsia" w:hAnsiTheme="minorEastAsia" w:eastAsiaTheme="minorEastAsia" w:cstheme="minorEastAsia"/>
          <w:spacing w:val="-6"/>
          <w:sz w:val="21"/>
          <w:szCs w:val="21"/>
        </w:rPr>
        <w:t>公</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6"/>
          <w:sz w:val="21"/>
          <w:szCs w:val="21"/>
        </w:rPr>
        <w:t>开 网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2"/>
          <w:sz w:val="21"/>
          <w:szCs w:val="21"/>
        </w:rPr>
        <w:t>（</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"http://zxgk.court.gov.cn/shixin/"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http://zxgk.court.gov.cn/shixin/</w:t>
      </w:r>
      <w:r>
        <w:rPr>
          <w:rFonts w:hint="eastAsia" w:asciiTheme="minorEastAsia" w:hAnsiTheme="minorEastAsia" w:eastAsiaTheme="minorEastAsia" w:cstheme="minorEastAsia"/>
          <w:spacing w:val="-2"/>
          <w:sz w:val="21"/>
          <w:szCs w:val="21"/>
        </w:rPr>
        <w:fldChar w:fldCharType="end"/>
      </w:r>
      <w:r>
        <w:rPr>
          <w:rFonts w:hint="eastAsia" w:asciiTheme="minorEastAsia" w:hAnsiTheme="minorEastAsia" w:eastAsiaTheme="minorEastAsia" w:cstheme="minorEastAsia"/>
          <w:spacing w:val="-2"/>
          <w:sz w:val="21"/>
          <w:szCs w:val="21"/>
        </w:rPr>
        <w:t>）被列入失信被</w:t>
      </w:r>
      <w:r>
        <w:rPr>
          <w:rFonts w:hint="eastAsia" w:asciiTheme="minorEastAsia" w:hAnsiTheme="minorEastAsia" w:eastAsiaTheme="minorEastAsia" w:cstheme="minorEastAsia"/>
          <w:spacing w:val="-3"/>
          <w:sz w:val="21"/>
          <w:szCs w:val="21"/>
        </w:rPr>
        <w:t>执行人名单；</w:t>
      </w:r>
    </w:p>
    <w:p w14:paraId="08418723">
      <w:pPr>
        <w:spacing w:before="43" w:line="239"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spacing w:val="-1"/>
          <w:sz w:val="21"/>
          <w:szCs w:val="21"/>
        </w:rPr>
        <w:t>在近三年内投标人或其法定代表人、拟委任的项目经理有行贿</w:t>
      </w:r>
      <w:r>
        <w:rPr>
          <w:rFonts w:hint="eastAsia" w:asciiTheme="minorEastAsia" w:hAnsiTheme="minorEastAsia" w:eastAsiaTheme="minorEastAsia" w:cstheme="minorEastAsia"/>
          <w:spacing w:val="-2"/>
          <w:sz w:val="21"/>
          <w:szCs w:val="21"/>
        </w:rPr>
        <w:t>犯罪行为；</w:t>
      </w:r>
    </w:p>
    <w:p w14:paraId="0000F427">
      <w:pPr>
        <w:spacing w:before="178" w:line="239" w:lineRule="auto"/>
        <w:ind w:left="42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8.</w:t>
      </w:r>
      <w:r>
        <w:rPr>
          <w:rFonts w:hint="eastAsia" w:asciiTheme="minorEastAsia" w:hAnsiTheme="minorEastAsia" w:eastAsiaTheme="minorEastAsia" w:cstheme="minorEastAsia"/>
          <w:spacing w:val="-1"/>
          <w:sz w:val="21"/>
          <w:szCs w:val="21"/>
        </w:rPr>
        <w:t>法律法规或投标人须知前附表第</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1"/>
          <w:sz w:val="21"/>
          <w:szCs w:val="21"/>
        </w:rPr>
        <w:t>1.4.3</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1"/>
          <w:sz w:val="21"/>
          <w:szCs w:val="21"/>
        </w:rPr>
        <w:t>19</w:t>
      </w:r>
      <w:r>
        <w:rPr>
          <w:rFonts w:hint="eastAsia" w:asciiTheme="minorEastAsia" w:hAnsiTheme="minorEastAsia" w:eastAsiaTheme="minorEastAsia" w:cstheme="minorEastAsia"/>
          <w:spacing w:val="-1"/>
          <w:sz w:val="21"/>
          <w:szCs w:val="21"/>
        </w:rPr>
        <w:t>）目规定的其他情形。</w:t>
      </w:r>
    </w:p>
    <w:p w14:paraId="114F8D0C">
      <w:pPr>
        <w:spacing w:before="163" w:line="220" w:lineRule="auto"/>
        <w:ind w:left="4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我方对上述声明的真实性和准确性负责，并承担相应的法律责任。</w:t>
      </w:r>
    </w:p>
    <w:p w14:paraId="469DC2BB">
      <w:pPr>
        <w:pStyle w:val="2"/>
        <w:spacing w:line="282" w:lineRule="auto"/>
        <w:rPr>
          <w:rFonts w:hint="eastAsia" w:asciiTheme="minorEastAsia" w:hAnsiTheme="minorEastAsia" w:eastAsiaTheme="minorEastAsia" w:cstheme="minorEastAsia"/>
        </w:rPr>
      </w:pPr>
    </w:p>
    <w:p w14:paraId="34BCBA18">
      <w:pPr>
        <w:pStyle w:val="2"/>
        <w:spacing w:line="282" w:lineRule="auto"/>
        <w:rPr>
          <w:rFonts w:hint="eastAsia" w:asciiTheme="minorEastAsia" w:hAnsiTheme="minorEastAsia" w:eastAsiaTheme="minorEastAsia" w:cstheme="minorEastAsia"/>
        </w:rPr>
      </w:pPr>
    </w:p>
    <w:p w14:paraId="309092AF">
      <w:pPr>
        <w:spacing w:before="69" w:line="219" w:lineRule="auto"/>
        <w:ind w:left="40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投标人</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3"/>
          <w:sz w:val="21"/>
          <w:szCs w:val="21"/>
        </w:rPr>
        <w:t>（</w:t>
      </w:r>
      <w:r>
        <w:rPr>
          <w:rFonts w:hint="eastAsia" w:asciiTheme="minorEastAsia" w:hAnsiTheme="minorEastAsia" w:eastAsiaTheme="minorEastAsia" w:cstheme="minorEastAsia"/>
          <w:spacing w:val="-2"/>
          <w:sz w:val="21"/>
          <w:szCs w:val="21"/>
        </w:rPr>
        <w:t>盖单位章）</w:t>
      </w:r>
    </w:p>
    <w:p w14:paraId="6CF600A9">
      <w:pPr>
        <w:spacing w:before="185" w:line="220" w:lineRule="auto"/>
        <w:ind w:left="40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2"/>
          <w:sz w:val="21"/>
          <w:szCs w:val="21"/>
        </w:rPr>
        <w:t>签字）</w:t>
      </w:r>
    </w:p>
    <w:p w14:paraId="3FF5B7E2">
      <w:pPr>
        <w:pStyle w:val="2"/>
        <w:spacing w:line="385" w:lineRule="auto"/>
        <w:rPr>
          <w:rFonts w:hint="eastAsia" w:asciiTheme="minorEastAsia" w:hAnsiTheme="minorEastAsia" w:eastAsiaTheme="minorEastAsia" w:cstheme="minorEastAsia"/>
        </w:rPr>
      </w:pPr>
    </w:p>
    <w:p w14:paraId="55A21B84">
      <w:pPr>
        <w:tabs>
          <w:tab w:val="left" w:pos="6097"/>
        </w:tabs>
        <w:spacing w:before="69" w:line="220" w:lineRule="auto"/>
        <w:ind w:left="52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rPr>
        <w:tab/>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6"/>
          <w:sz w:val="21"/>
          <w:szCs w:val="21"/>
        </w:rPr>
        <w:t xml:space="preserve">年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4"/>
          <w:sz w:val="21"/>
          <w:szCs w:val="21"/>
        </w:rPr>
        <w:t xml:space="preserve"> </w:t>
      </w:r>
      <w:r>
        <w:rPr>
          <w:rFonts w:hint="eastAsia" w:asciiTheme="minorEastAsia" w:hAnsiTheme="minorEastAsia" w:eastAsiaTheme="minorEastAsia" w:cstheme="minorEastAsia"/>
          <w:spacing w:val="-6"/>
          <w:sz w:val="21"/>
          <w:szCs w:val="21"/>
        </w:rPr>
        <w:t>月</w:t>
      </w:r>
      <w:r>
        <w:rPr>
          <w:rFonts w:hint="eastAsia" w:asciiTheme="minorEastAsia" w:hAnsiTheme="minorEastAsia" w:eastAsiaTheme="minorEastAsia" w:cstheme="minorEastAsia"/>
          <w:spacing w:val="1"/>
          <w:sz w:val="21"/>
          <w:szCs w:val="21"/>
        </w:rPr>
        <w:t xml:space="preserve"> </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45"/>
          <w:sz w:val="21"/>
          <w:szCs w:val="21"/>
        </w:rPr>
        <w:t xml:space="preserve"> </w:t>
      </w:r>
      <w:r>
        <w:rPr>
          <w:rFonts w:hint="eastAsia" w:asciiTheme="minorEastAsia" w:hAnsiTheme="minorEastAsia" w:eastAsiaTheme="minorEastAsia" w:cstheme="minorEastAsia"/>
          <w:spacing w:val="-6"/>
          <w:sz w:val="21"/>
          <w:szCs w:val="21"/>
        </w:rPr>
        <w:t>日</w:t>
      </w:r>
    </w:p>
    <w:p w14:paraId="7485B8C4">
      <w:pPr>
        <w:pStyle w:val="2"/>
        <w:spacing w:line="401" w:lineRule="auto"/>
        <w:rPr>
          <w:rFonts w:hint="eastAsia" w:asciiTheme="minorEastAsia" w:hAnsiTheme="minorEastAsia" w:eastAsiaTheme="minorEastAsia" w:cstheme="minorEastAsia"/>
        </w:rPr>
      </w:pPr>
    </w:p>
    <w:p w14:paraId="04159722">
      <w:pPr>
        <w:spacing w:before="68" w:line="239" w:lineRule="auto"/>
        <w:ind w:left="850" w:right="192" w:hanging="8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备注：1.投标人应针对第二章“投标人须知”第 1.4.1 项和第 1</w:t>
      </w:r>
      <w:r>
        <w:rPr>
          <w:rFonts w:hint="eastAsia" w:asciiTheme="minorEastAsia" w:hAnsiTheme="minorEastAsia" w:eastAsiaTheme="minorEastAsia" w:cstheme="minorEastAsia"/>
          <w:spacing w:val="-3"/>
          <w:sz w:val="21"/>
          <w:szCs w:val="21"/>
        </w:rPr>
        <w:t>.4.3 项的要求，在此对其信誉情况</w:t>
      </w:r>
      <w:r>
        <w:rPr>
          <w:rFonts w:hint="eastAsia" w:asciiTheme="minorEastAsia" w:hAnsiTheme="minorEastAsia" w:eastAsiaTheme="minorEastAsia" w:cstheme="minorEastAsia"/>
          <w:spacing w:val="-3"/>
          <w:sz w:val="21"/>
          <w:szCs w:val="21"/>
          <w:lang w:eastAsia="zh-CN"/>
        </w:rPr>
        <w:t>作出</w:t>
      </w:r>
      <w:r>
        <w:rPr>
          <w:rFonts w:hint="eastAsia" w:asciiTheme="minorEastAsia" w:hAnsiTheme="minorEastAsia" w:eastAsiaTheme="minorEastAsia" w:cstheme="minorEastAsia"/>
          <w:spacing w:val="-3"/>
          <w:sz w:val="21"/>
          <w:szCs w:val="21"/>
        </w:rPr>
        <w:t>说明。如上格式文件所示。</w:t>
      </w:r>
    </w:p>
    <w:p w14:paraId="01E73F9A">
      <w:pPr>
        <w:spacing w:before="10" w:line="220" w:lineRule="auto"/>
        <w:ind w:left="6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2.联合体投标的，联合体各成员单位均应按要求</w:t>
      </w:r>
      <w:r>
        <w:rPr>
          <w:rFonts w:hint="eastAsia" w:asciiTheme="minorEastAsia" w:hAnsiTheme="minorEastAsia" w:eastAsiaTheme="minorEastAsia" w:cstheme="minorEastAsia"/>
          <w:spacing w:val="-1"/>
          <w:sz w:val="21"/>
          <w:szCs w:val="21"/>
          <w:lang w:eastAsia="zh-CN"/>
        </w:rPr>
        <w:t>作出</w:t>
      </w:r>
      <w:r>
        <w:rPr>
          <w:rFonts w:hint="eastAsia" w:asciiTheme="minorEastAsia" w:hAnsiTheme="minorEastAsia" w:eastAsiaTheme="minorEastAsia" w:cstheme="minorEastAsia"/>
          <w:spacing w:val="-1"/>
          <w:sz w:val="21"/>
          <w:szCs w:val="21"/>
        </w:rPr>
        <w:t>说</w:t>
      </w:r>
      <w:r>
        <w:rPr>
          <w:rFonts w:hint="eastAsia" w:asciiTheme="minorEastAsia" w:hAnsiTheme="minorEastAsia" w:eastAsiaTheme="minorEastAsia" w:cstheme="minorEastAsia"/>
          <w:spacing w:val="-2"/>
          <w:sz w:val="21"/>
          <w:szCs w:val="21"/>
        </w:rPr>
        <w:t>明。</w:t>
      </w:r>
    </w:p>
    <w:p w14:paraId="2DA33920">
      <w:pPr>
        <w:spacing w:before="66" w:line="257" w:lineRule="auto"/>
        <w:ind w:left="851" w:right="179" w:hanging="2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3"/>
          <w:sz w:val="21"/>
          <w:szCs w:val="21"/>
        </w:rPr>
        <w:t>近三年是指从投标截止日往前推算</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3"/>
          <w:sz w:val="21"/>
          <w:szCs w:val="21"/>
        </w:rPr>
        <w:t>年，例如投标截止日为</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 xml:space="preserve">2014 </w:t>
      </w:r>
      <w:r>
        <w:rPr>
          <w:rFonts w:hint="eastAsia" w:asciiTheme="minorEastAsia" w:hAnsiTheme="minorEastAsia" w:eastAsiaTheme="minorEastAsia" w:cstheme="minorEastAsia"/>
          <w:spacing w:val="-3"/>
          <w:sz w:val="21"/>
          <w:szCs w:val="21"/>
        </w:rPr>
        <w:t>年</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3"/>
          <w:sz w:val="21"/>
          <w:szCs w:val="21"/>
        </w:rPr>
        <w:t>月</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3"/>
          <w:sz w:val="21"/>
          <w:szCs w:val="21"/>
        </w:rPr>
        <w:t xml:space="preserve">1  </w:t>
      </w:r>
      <w:r>
        <w:rPr>
          <w:rFonts w:hint="eastAsia" w:asciiTheme="minorEastAsia" w:hAnsiTheme="minorEastAsia" w:eastAsiaTheme="minorEastAsia" w:cstheme="minorEastAsia"/>
          <w:spacing w:val="-3"/>
          <w:sz w:val="21"/>
          <w:szCs w:val="21"/>
        </w:rPr>
        <w:t>日，则近</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3"/>
          <w:sz w:val="21"/>
          <w:szCs w:val="21"/>
        </w:rPr>
        <w:t>3</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3"/>
          <w:sz w:val="21"/>
          <w:szCs w:val="21"/>
        </w:rPr>
        <w:t>年</w:t>
      </w:r>
      <w:r>
        <w:rPr>
          <w:rFonts w:hint="eastAsia" w:asciiTheme="minorEastAsia" w:hAnsiTheme="minorEastAsia" w:eastAsiaTheme="minorEastAsia" w:cstheme="minorEastAsia"/>
          <w:spacing w:val="-9"/>
          <w:sz w:val="21"/>
          <w:szCs w:val="21"/>
        </w:rPr>
        <w:t>是指</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9"/>
          <w:sz w:val="21"/>
          <w:szCs w:val="21"/>
        </w:rPr>
        <w:t>2011</w:t>
      </w:r>
      <w:r>
        <w:rPr>
          <w:rFonts w:hint="eastAsia" w:asciiTheme="minorEastAsia" w:hAnsiTheme="minorEastAsia" w:eastAsiaTheme="minorEastAsia" w:cstheme="minorEastAsia"/>
          <w:spacing w:val="20"/>
          <w:w w:val="101"/>
          <w:sz w:val="21"/>
          <w:szCs w:val="21"/>
        </w:rPr>
        <w:t xml:space="preserve"> </w:t>
      </w:r>
      <w:r>
        <w:rPr>
          <w:rFonts w:hint="eastAsia" w:asciiTheme="minorEastAsia" w:hAnsiTheme="minorEastAsia" w:eastAsiaTheme="minorEastAsia" w:cstheme="minorEastAsia"/>
          <w:spacing w:val="-9"/>
          <w:sz w:val="21"/>
          <w:szCs w:val="21"/>
        </w:rPr>
        <w:t>年</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9"/>
          <w:sz w:val="21"/>
          <w:szCs w:val="21"/>
        </w:rPr>
        <w:t>2</w:t>
      </w:r>
      <w:r>
        <w:rPr>
          <w:rFonts w:hint="eastAsia" w:asciiTheme="minorEastAsia" w:hAnsiTheme="minorEastAsia" w:eastAsiaTheme="minorEastAsia" w:cstheme="minorEastAsia"/>
          <w:spacing w:val="24"/>
          <w:w w:val="101"/>
          <w:sz w:val="21"/>
          <w:szCs w:val="21"/>
        </w:rPr>
        <w:t xml:space="preserve"> </w:t>
      </w:r>
      <w:r>
        <w:rPr>
          <w:rFonts w:hint="eastAsia" w:asciiTheme="minorEastAsia" w:hAnsiTheme="minorEastAsia" w:eastAsiaTheme="minorEastAsia" w:cstheme="minorEastAsia"/>
          <w:spacing w:val="-9"/>
          <w:sz w:val="21"/>
          <w:szCs w:val="21"/>
        </w:rPr>
        <w:t>月</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9"/>
          <w:sz w:val="21"/>
          <w:szCs w:val="21"/>
        </w:rPr>
        <w:t xml:space="preserve">1  </w:t>
      </w:r>
      <w:r>
        <w:rPr>
          <w:rFonts w:hint="eastAsia" w:asciiTheme="minorEastAsia" w:hAnsiTheme="minorEastAsia" w:eastAsiaTheme="minorEastAsia" w:cstheme="minorEastAsia"/>
          <w:spacing w:val="-9"/>
          <w:sz w:val="21"/>
          <w:szCs w:val="21"/>
        </w:rPr>
        <w:t>日至</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9"/>
          <w:sz w:val="21"/>
          <w:szCs w:val="21"/>
        </w:rPr>
        <w:t>2014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9"/>
          <w:sz w:val="21"/>
          <w:szCs w:val="21"/>
        </w:rPr>
        <w:t>年</w:t>
      </w:r>
      <w:r>
        <w:rPr>
          <w:rFonts w:hint="eastAsia" w:asciiTheme="minorEastAsia" w:hAnsiTheme="minorEastAsia" w:eastAsiaTheme="minorEastAsia" w:cstheme="minorEastAsia"/>
          <w:spacing w:val="-27"/>
          <w:sz w:val="21"/>
          <w:szCs w:val="21"/>
        </w:rPr>
        <w:t xml:space="preserve"> </w:t>
      </w:r>
      <w:r>
        <w:rPr>
          <w:rFonts w:hint="eastAsia" w:asciiTheme="minorEastAsia" w:hAnsiTheme="minorEastAsia" w:eastAsiaTheme="minorEastAsia" w:cstheme="minorEastAsia"/>
          <w:spacing w:val="-9"/>
          <w:sz w:val="21"/>
          <w:szCs w:val="21"/>
        </w:rPr>
        <w:t>1</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9"/>
          <w:sz w:val="21"/>
          <w:szCs w:val="21"/>
        </w:rPr>
        <w:t>月</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9"/>
          <w:sz w:val="21"/>
          <w:szCs w:val="21"/>
        </w:rPr>
        <w:t xml:space="preserve">31  </w:t>
      </w:r>
      <w:r>
        <w:rPr>
          <w:rFonts w:hint="eastAsia" w:asciiTheme="minorEastAsia" w:hAnsiTheme="minorEastAsia" w:eastAsiaTheme="minorEastAsia" w:cstheme="minorEastAsia"/>
          <w:spacing w:val="-9"/>
          <w:sz w:val="21"/>
          <w:szCs w:val="21"/>
        </w:rPr>
        <w:t>日。</w:t>
      </w:r>
    </w:p>
    <w:p w14:paraId="13A25E59">
      <w:pPr>
        <w:spacing w:before="1" w:line="245" w:lineRule="auto"/>
        <w:ind w:left="847" w:right="202" w:hanging="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4.招标人和评标委员会在评标过程中，应对各投标人（包括联合体各成员单位）的严重违法失信企业、失信被执行人、行贿犯罪行为等情况进行查询，并将查询结果“截图”附</w:t>
      </w:r>
      <w:r>
        <w:rPr>
          <w:rFonts w:hint="eastAsia" w:asciiTheme="minorEastAsia" w:hAnsiTheme="minorEastAsia" w:eastAsiaTheme="minorEastAsia" w:cstheme="minorEastAsia"/>
          <w:spacing w:val="-5"/>
          <w:sz w:val="21"/>
          <w:szCs w:val="21"/>
        </w:rPr>
        <w:t>在评标报告中。</w:t>
      </w:r>
    </w:p>
    <w:p w14:paraId="0F491559">
      <w:pPr>
        <w:spacing w:line="245" w:lineRule="auto"/>
        <w:rPr>
          <w:rFonts w:hint="eastAsia" w:asciiTheme="minorEastAsia" w:hAnsiTheme="minorEastAsia" w:eastAsiaTheme="minorEastAsia" w:cstheme="minorEastAsia"/>
          <w:sz w:val="21"/>
          <w:szCs w:val="21"/>
        </w:rPr>
        <w:sectPr>
          <w:headerReference r:id="rId393" w:type="default"/>
          <w:footerReference r:id="rId394" w:type="default"/>
          <w:pgSz w:w="11910" w:h="16845"/>
          <w:pgMar w:top="400" w:right="1322" w:bottom="1190" w:left="1471" w:header="0" w:footer="959" w:gutter="0"/>
          <w:cols w:space="720" w:num="1"/>
        </w:sectPr>
      </w:pPr>
    </w:p>
    <w:p w14:paraId="13DB8FDC">
      <w:pPr>
        <w:pStyle w:val="2"/>
        <w:spacing w:line="241" w:lineRule="auto"/>
        <w:rPr>
          <w:rFonts w:hint="eastAsia" w:asciiTheme="minorEastAsia" w:hAnsiTheme="minorEastAsia" w:eastAsiaTheme="minorEastAsia" w:cstheme="minorEastAsia"/>
        </w:rPr>
      </w:pPr>
    </w:p>
    <w:p w14:paraId="6FFA12AA">
      <w:pPr>
        <w:pStyle w:val="2"/>
        <w:spacing w:line="241" w:lineRule="auto"/>
        <w:rPr>
          <w:rFonts w:hint="eastAsia" w:asciiTheme="minorEastAsia" w:hAnsiTheme="minorEastAsia" w:eastAsiaTheme="minorEastAsia" w:cstheme="minorEastAsia"/>
        </w:rPr>
      </w:pPr>
    </w:p>
    <w:p w14:paraId="7D3F4FDD">
      <w:pPr>
        <w:pStyle w:val="2"/>
        <w:spacing w:line="242" w:lineRule="auto"/>
        <w:rPr>
          <w:rFonts w:hint="eastAsia" w:asciiTheme="minorEastAsia" w:hAnsiTheme="minorEastAsia" w:eastAsiaTheme="minorEastAsia" w:cstheme="minorEastAsia"/>
        </w:rPr>
      </w:pPr>
    </w:p>
    <w:p w14:paraId="1A4A745F">
      <w:pPr>
        <w:pStyle w:val="2"/>
        <w:spacing w:line="242" w:lineRule="auto"/>
        <w:rPr>
          <w:rFonts w:hint="eastAsia" w:asciiTheme="minorEastAsia" w:hAnsiTheme="minorEastAsia" w:eastAsiaTheme="minorEastAsia" w:cstheme="minorEastAsia"/>
        </w:rPr>
      </w:pPr>
    </w:p>
    <w:p w14:paraId="6CDCE156">
      <w:pPr>
        <w:pStyle w:val="2"/>
        <w:spacing w:line="242" w:lineRule="auto"/>
        <w:rPr>
          <w:rFonts w:hint="eastAsia" w:asciiTheme="minorEastAsia" w:hAnsiTheme="minorEastAsia" w:eastAsiaTheme="minorEastAsia" w:cstheme="minorEastAsia"/>
        </w:rPr>
      </w:pPr>
    </w:p>
    <w:p w14:paraId="1A2BD1A6">
      <w:pPr>
        <w:pStyle w:val="2"/>
        <w:spacing w:line="242" w:lineRule="auto"/>
        <w:rPr>
          <w:rFonts w:hint="eastAsia" w:asciiTheme="minorEastAsia" w:hAnsiTheme="minorEastAsia" w:eastAsiaTheme="minorEastAsia" w:cstheme="minorEastAsia"/>
        </w:rPr>
      </w:pPr>
    </w:p>
    <w:p w14:paraId="65B7B8F2">
      <w:pPr>
        <w:pStyle w:val="2"/>
        <w:spacing w:line="242" w:lineRule="auto"/>
        <w:rPr>
          <w:rFonts w:hint="eastAsia" w:asciiTheme="minorEastAsia" w:hAnsiTheme="minorEastAsia" w:eastAsiaTheme="minorEastAsia" w:cstheme="minorEastAsia"/>
        </w:rPr>
      </w:pPr>
    </w:p>
    <w:p w14:paraId="58D72F27">
      <w:pPr>
        <w:spacing w:before="78" w:line="216" w:lineRule="auto"/>
        <w:ind w:left="2805"/>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5-2  </w:t>
      </w:r>
      <w:r>
        <w:rPr>
          <w:rFonts w:hint="eastAsia" w:asciiTheme="minorEastAsia" w:hAnsiTheme="minorEastAsia" w:eastAsiaTheme="minorEastAsia" w:cstheme="minorEastAsia"/>
          <w:spacing w:val="-2"/>
          <w:sz w:val="24"/>
          <w:szCs w:val="24"/>
        </w:rPr>
        <w:t>近</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spacing w:val="-2"/>
          <w:sz w:val="24"/>
          <w:szCs w:val="24"/>
        </w:rPr>
        <w:t>3</w:t>
      </w:r>
      <w:r>
        <w:rPr>
          <w:rFonts w:hint="eastAsia" w:asciiTheme="minorEastAsia" w:hAnsiTheme="minorEastAsia" w:eastAsiaTheme="minorEastAsia" w:cstheme="minorEastAsia"/>
          <w:spacing w:val="15"/>
          <w:w w:val="101"/>
          <w:sz w:val="24"/>
          <w:szCs w:val="24"/>
        </w:rPr>
        <w:t xml:space="preserve"> </w:t>
      </w:r>
      <w:r>
        <w:rPr>
          <w:rFonts w:hint="eastAsia" w:asciiTheme="minorEastAsia" w:hAnsiTheme="minorEastAsia" w:eastAsiaTheme="minorEastAsia" w:cstheme="minorEastAsia"/>
          <w:spacing w:val="-2"/>
          <w:sz w:val="24"/>
          <w:szCs w:val="24"/>
        </w:rPr>
        <w:t>年发生的诉讼和仲裁情况</w:t>
      </w:r>
    </w:p>
    <w:tbl>
      <w:tblPr>
        <w:tblStyle w:val="6"/>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959"/>
        <w:gridCol w:w="1260"/>
        <w:gridCol w:w="3598"/>
        <w:gridCol w:w="1957"/>
      </w:tblGrid>
      <w:tr w14:paraId="415C4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52" w:type="dxa"/>
            <w:vAlign w:val="top"/>
          </w:tcPr>
          <w:p w14:paraId="77AC066D">
            <w:pPr>
              <w:pStyle w:val="7"/>
              <w:spacing w:before="239" w:line="220" w:lineRule="auto"/>
              <w:ind w:left="2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类别</w:t>
            </w:r>
          </w:p>
        </w:tc>
        <w:tc>
          <w:tcPr>
            <w:tcW w:w="959" w:type="dxa"/>
            <w:vAlign w:val="top"/>
          </w:tcPr>
          <w:p w14:paraId="417BF2F5">
            <w:pPr>
              <w:pStyle w:val="7"/>
              <w:spacing w:before="239" w:line="221" w:lineRule="auto"/>
              <w:ind w:left="27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260" w:type="dxa"/>
            <w:vAlign w:val="top"/>
          </w:tcPr>
          <w:p w14:paraId="18276FE4">
            <w:pPr>
              <w:pStyle w:val="7"/>
              <w:spacing w:before="240" w:line="220" w:lineRule="auto"/>
              <w:ind w:left="21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发生时间</w:t>
            </w:r>
          </w:p>
        </w:tc>
        <w:tc>
          <w:tcPr>
            <w:tcW w:w="3598" w:type="dxa"/>
            <w:vAlign w:val="top"/>
          </w:tcPr>
          <w:p w14:paraId="4B4D96B3">
            <w:pPr>
              <w:pStyle w:val="7"/>
              <w:spacing w:before="239" w:line="219" w:lineRule="auto"/>
              <w:ind w:left="13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情况简介</w:t>
            </w:r>
          </w:p>
        </w:tc>
        <w:tc>
          <w:tcPr>
            <w:tcW w:w="1957" w:type="dxa"/>
            <w:vAlign w:val="top"/>
          </w:tcPr>
          <w:p w14:paraId="60026FD2">
            <w:pPr>
              <w:pStyle w:val="7"/>
              <w:spacing w:before="239" w:line="219" w:lineRule="auto"/>
              <w:ind w:left="3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证明材料索引</w:t>
            </w:r>
          </w:p>
        </w:tc>
      </w:tr>
      <w:tr w14:paraId="2A1F1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719517A0">
            <w:pPr>
              <w:spacing w:line="287" w:lineRule="auto"/>
              <w:rPr>
                <w:rFonts w:hint="eastAsia" w:asciiTheme="minorEastAsia" w:hAnsiTheme="minorEastAsia" w:eastAsiaTheme="minorEastAsia" w:cstheme="minorEastAsia"/>
                <w:sz w:val="21"/>
              </w:rPr>
            </w:pPr>
          </w:p>
          <w:p w14:paraId="5334A209">
            <w:pPr>
              <w:pStyle w:val="7"/>
              <w:spacing w:before="70" w:line="209" w:lineRule="auto"/>
              <w:ind w:left="157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2"/>
                <w:sz w:val="21"/>
                <w:szCs w:val="21"/>
              </w:rPr>
              <w:t>诉讼情况</w:t>
            </w:r>
          </w:p>
        </w:tc>
        <w:tc>
          <w:tcPr>
            <w:tcW w:w="959" w:type="dxa"/>
            <w:vAlign w:val="top"/>
          </w:tcPr>
          <w:p w14:paraId="49CD2241">
            <w:pPr>
              <w:rPr>
                <w:rFonts w:hint="eastAsia" w:asciiTheme="minorEastAsia" w:hAnsiTheme="minorEastAsia" w:eastAsiaTheme="minorEastAsia" w:cstheme="minorEastAsia"/>
                <w:sz w:val="21"/>
              </w:rPr>
            </w:pPr>
          </w:p>
        </w:tc>
        <w:tc>
          <w:tcPr>
            <w:tcW w:w="1260" w:type="dxa"/>
            <w:vAlign w:val="top"/>
          </w:tcPr>
          <w:p w14:paraId="38567AEC">
            <w:pPr>
              <w:rPr>
                <w:rFonts w:hint="eastAsia" w:asciiTheme="minorEastAsia" w:hAnsiTheme="minorEastAsia" w:eastAsiaTheme="minorEastAsia" w:cstheme="minorEastAsia"/>
                <w:sz w:val="21"/>
              </w:rPr>
            </w:pPr>
          </w:p>
        </w:tc>
        <w:tc>
          <w:tcPr>
            <w:tcW w:w="3598" w:type="dxa"/>
            <w:vAlign w:val="top"/>
          </w:tcPr>
          <w:p w14:paraId="069C7930">
            <w:pPr>
              <w:rPr>
                <w:rFonts w:hint="eastAsia" w:asciiTheme="minorEastAsia" w:hAnsiTheme="minorEastAsia" w:eastAsiaTheme="minorEastAsia" w:cstheme="minorEastAsia"/>
                <w:sz w:val="21"/>
              </w:rPr>
            </w:pPr>
          </w:p>
        </w:tc>
        <w:tc>
          <w:tcPr>
            <w:tcW w:w="1957" w:type="dxa"/>
            <w:vAlign w:val="top"/>
          </w:tcPr>
          <w:p w14:paraId="761DEDA9">
            <w:pPr>
              <w:rPr>
                <w:rFonts w:hint="eastAsia" w:asciiTheme="minorEastAsia" w:hAnsiTheme="minorEastAsia" w:eastAsiaTheme="minorEastAsia" w:cstheme="minorEastAsia"/>
                <w:sz w:val="21"/>
              </w:rPr>
            </w:pPr>
          </w:p>
        </w:tc>
      </w:tr>
      <w:tr w14:paraId="3A200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52" w:type="dxa"/>
            <w:vMerge w:val="continue"/>
            <w:tcBorders>
              <w:top w:val="nil"/>
              <w:bottom w:val="nil"/>
            </w:tcBorders>
            <w:textDirection w:val="tbRlV"/>
            <w:vAlign w:val="top"/>
          </w:tcPr>
          <w:p w14:paraId="7243EA59">
            <w:pPr>
              <w:rPr>
                <w:rFonts w:hint="eastAsia" w:asciiTheme="minorEastAsia" w:hAnsiTheme="minorEastAsia" w:eastAsiaTheme="minorEastAsia" w:cstheme="minorEastAsia"/>
                <w:sz w:val="21"/>
              </w:rPr>
            </w:pPr>
          </w:p>
        </w:tc>
        <w:tc>
          <w:tcPr>
            <w:tcW w:w="959" w:type="dxa"/>
            <w:vAlign w:val="top"/>
          </w:tcPr>
          <w:p w14:paraId="46288265">
            <w:pPr>
              <w:rPr>
                <w:rFonts w:hint="eastAsia" w:asciiTheme="minorEastAsia" w:hAnsiTheme="minorEastAsia" w:eastAsiaTheme="minorEastAsia" w:cstheme="minorEastAsia"/>
                <w:sz w:val="21"/>
              </w:rPr>
            </w:pPr>
          </w:p>
        </w:tc>
        <w:tc>
          <w:tcPr>
            <w:tcW w:w="1260" w:type="dxa"/>
            <w:vAlign w:val="top"/>
          </w:tcPr>
          <w:p w14:paraId="6D06F101">
            <w:pPr>
              <w:rPr>
                <w:rFonts w:hint="eastAsia" w:asciiTheme="minorEastAsia" w:hAnsiTheme="minorEastAsia" w:eastAsiaTheme="minorEastAsia" w:cstheme="minorEastAsia"/>
                <w:sz w:val="21"/>
              </w:rPr>
            </w:pPr>
          </w:p>
        </w:tc>
        <w:tc>
          <w:tcPr>
            <w:tcW w:w="3598" w:type="dxa"/>
            <w:vAlign w:val="top"/>
          </w:tcPr>
          <w:p w14:paraId="16E0CF87">
            <w:pPr>
              <w:rPr>
                <w:rFonts w:hint="eastAsia" w:asciiTheme="minorEastAsia" w:hAnsiTheme="minorEastAsia" w:eastAsiaTheme="minorEastAsia" w:cstheme="minorEastAsia"/>
                <w:sz w:val="21"/>
              </w:rPr>
            </w:pPr>
          </w:p>
        </w:tc>
        <w:tc>
          <w:tcPr>
            <w:tcW w:w="1957" w:type="dxa"/>
            <w:vAlign w:val="top"/>
          </w:tcPr>
          <w:p w14:paraId="366E7153">
            <w:pPr>
              <w:rPr>
                <w:rFonts w:hint="eastAsia" w:asciiTheme="minorEastAsia" w:hAnsiTheme="minorEastAsia" w:eastAsiaTheme="minorEastAsia" w:cstheme="minorEastAsia"/>
                <w:sz w:val="21"/>
              </w:rPr>
            </w:pPr>
          </w:p>
        </w:tc>
      </w:tr>
      <w:tr w14:paraId="42B81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continue"/>
            <w:tcBorders>
              <w:top w:val="nil"/>
            </w:tcBorders>
            <w:textDirection w:val="tbRlV"/>
            <w:vAlign w:val="top"/>
          </w:tcPr>
          <w:p w14:paraId="36AD4BF0">
            <w:pPr>
              <w:rPr>
                <w:rFonts w:hint="eastAsia" w:asciiTheme="minorEastAsia" w:hAnsiTheme="minorEastAsia" w:eastAsiaTheme="minorEastAsia" w:cstheme="minorEastAsia"/>
                <w:sz w:val="21"/>
              </w:rPr>
            </w:pPr>
          </w:p>
        </w:tc>
        <w:tc>
          <w:tcPr>
            <w:tcW w:w="959" w:type="dxa"/>
            <w:vAlign w:val="top"/>
          </w:tcPr>
          <w:p w14:paraId="793180B4">
            <w:pPr>
              <w:rPr>
                <w:rFonts w:hint="eastAsia" w:asciiTheme="minorEastAsia" w:hAnsiTheme="minorEastAsia" w:eastAsiaTheme="minorEastAsia" w:cstheme="minorEastAsia"/>
                <w:sz w:val="21"/>
              </w:rPr>
            </w:pPr>
          </w:p>
        </w:tc>
        <w:tc>
          <w:tcPr>
            <w:tcW w:w="1260" w:type="dxa"/>
            <w:vAlign w:val="top"/>
          </w:tcPr>
          <w:p w14:paraId="3315EF74">
            <w:pPr>
              <w:rPr>
                <w:rFonts w:hint="eastAsia" w:asciiTheme="minorEastAsia" w:hAnsiTheme="minorEastAsia" w:eastAsiaTheme="minorEastAsia" w:cstheme="minorEastAsia"/>
                <w:sz w:val="21"/>
              </w:rPr>
            </w:pPr>
          </w:p>
        </w:tc>
        <w:tc>
          <w:tcPr>
            <w:tcW w:w="3598" w:type="dxa"/>
            <w:vAlign w:val="top"/>
          </w:tcPr>
          <w:p w14:paraId="6B429721">
            <w:pPr>
              <w:rPr>
                <w:rFonts w:hint="eastAsia" w:asciiTheme="minorEastAsia" w:hAnsiTheme="minorEastAsia" w:eastAsiaTheme="minorEastAsia" w:cstheme="minorEastAsia"/>
                <w:sz w:val="21"/>
              </w:rPr>
            </w:pPr>
          </w:p>
        </w:tc>
        <w:tc>
          <w:tcPr>
            <w:tcW w:w="1957" w:type="dxa"/>
            <w:vAlign w:val="top"/>
          </w:tcPr>
          <w:p w14:paraId="2D50F0E5">
            <w:pPr>
              <w:rPr>
                <w:rFonts w:hint="eastAsia" w:asciiTheme="minorEastAsia" w:hAnsiTheme="minorEastAsia" w:eastAsiaTheme="minorEastAsia" w:cstheme="minorEastAsia"/>
                <w:sz w:val="21"/>
              </w:rPr>
            </w:pPr>
          </w:p>
        </w:tc>
      </w:tr>
      <w:tr w14:paraId="51EBC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0434DB89">
            <w:pPr>
              <w:spacing w:line="286" w:lineRule="auto"/>
              <w:rPr>
                <w:rFonts w:hint="eastAsia" w:asciiTheme="minorEastAsia" w:hAnsiTheme="minorEastAsia" w:eastAsiaTheme="minorEastAsia" w:cstheme="minorEastAsia"/>
                <w:sz w:val="21"/>
              </w:rPr>
            </w:pPr>
          </w:p>
          <w:p w14:paraId="329F8E96">
            <w:pPr>
              <w:pStyle w:val="7"/>
              <w:spacing w:before="71" w:line="209" w:lineRule="auto"/>
              <w:ind w:left="157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2"/>
                <w:sz w:val="21"/>
                <w:szCs w:val="21"/>
              </w:rPr>
              <w:t>仲裁情况</w:t>
            </w:r>
          </w:p>
        </w:tc>
        <w:tc>
          <w:tcPr>
            <w:tcW w:w="959" w:type="dxa"/>
            <w:vAlign w:val="top"/>
          </w:tcPr>
          <w:p w14:paraId="4D9ED933">
            <w:pPr>
              <w:rPr>
                <w:rFonts w:hint="eastAsia" w:asciiTheme="minorEastAsia" w:hAnsiTheme="minorEastAsia" w:eastAsiaTheme="minorEastAsia" w:cstheme="minorEastAsia"/>
                <w:sz w:val="21"/>
              </w:rPr>
            </w:pPr>
          </w:p>
        </w:tc>
        <w:tc>
          <w:tcPr>
            <w:tcW w:w="1260" w:type="dxa"/>
            <w:vAlign w:val="top"/>
          </w:tcPr>
          <w:p w14:paraId="4DE9CF39">
            <w:pPr>
              <w:rPr>
                <w:rFonts w:hint="eastAsia" w:asciiTheme="minorEastAsia" w:hAnsiTheme="minorEastAsia" w:eastAsiaTheme="minorEastAsia" w:cstheme="minorEastAsia"/>
                <w:sz w:val="21"/>
              </w:rPr>
            </w:pPr>
          </w:p>
        </w:tc>
        <w:tc>
          <w:tcPr>
            <w:tcW w:w="3598" w:type="dxa"/>
            <w:vAlign w:val="top"/>
          </w:tcPr>
          <w:p w14:paraId="3882EC5E">
            <w:pPr>
              <w:rPr>
                <w:rFonts w:hint="eastAsia" w:asciiTheme="minorEastAsia" w:hAnsiTheme="minorEastAsia" w:eastAsiaTheme="minorEastAsia" w:cstheme="minorEastAsia"/>
                <w:sz w:val="21"/>
              </w:rPr>
            </w:pPr>
          </w:p>
        </w:tc>
        <w:tc>
          <w:tcPr>
            <w:tcW w:w="1957" w:type="dxa"/>
            <w:vAlign w:val="top"/>
          </w:tcPr>
          <w:p w14:paraId="3E9BA7EC">
            <w:pPr>
              <w:rPr>
                <w:rFonts w:hint="eastAsia" w:asciiTheme="minorEastAsia" w:hAnsiTheme="minorEastAsia" w:eastAsiaTheme="minorEastAsia" w:cstheme="minorEastAsia"/>
                <w:sz w:val="21"/>
              </w:rPr>
            </w:pPr>
          </w:p>
        </w:tc>
      </w:tr>
      <w:tr w14:paraId="2059A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52" w:type="dxa"/>
            <w:vMerge w:val="continue"/>
            <w:tcBorders>
              <w:top w:val="nil"/>
              <w:bottom w:val="nil"/>
            </w:tcBorders>
            <w:textDirection w:val="tbRlV"/>
            <w:vAlign w:val="top"/>
          </w:tcPr>
          <w:p w14:paraId="5FC09544">
            <w:pPr>
              <w:rPr>
                <w:rFonts w:hint="eastAsia" w:asciiTheme="minorEastAsia" w:hAnsiTheme="minorEastAsia" w:eastAsiaTheme="minorEastAsia" w:cstheme="minorEastAsia"/>
                <w:sz w:val="21"/>
              </w:rPr>
            </w:pPr>
          </w:p>
        </w:tc>
        <w:tc>
          <w:tcPr>
            <w:tcW w:w="959" w:type="dxa"/>
            <w:vAlign w:val="top"/>
          </w:tcPr>
          <w:p w14:paraId="7BD377EA">
            <w:pPr>
              <w:rPr>
                <w:rFonts w:hint="eastAsia" w:asciiTheme="minorEastAsia" w:hAnsiTheme="minorEastAsia" w:eastAsiaTheme="minorEastAsia" w:cstheme="minorEastAsia"/>
                <w:sz w:val="21"/>
              </w:rPr>
            </w:pPr>
          </w:p>
        </w:tc>
        <w:tc>
          <w:tcPr>
            <w:tcW w:w="1260" w:type="dxa"/>
            <w:vAlign w:val="top"/>
          </w:tcPr>
          <w:p w14:paraId="1E934C42">
            <w:pPr>
              <w:rPr>
                <w:rFonts w:hint="eastAsia" w:asciiTheme="minorEastAsia" w:hAnsiTheme="minorEastAsia" w:eastAsiaTheme="minorEastAsia" w:cstheme="minorEastAsia"/>
                <w:sz w:val="21"/>
              </w:rPr>
            </w:pPr>
          </w:p>
        </w:tc>
        <w:tc>
          <w:tcPr>
            <w:tcW w:w="3598" w:type="dxa"/>
            <w:vAlign w:val="top"/>
          </w:tcPr>
          <w:p w14:paraId="16BBF12A">
            <w:pPr>
              <w:rPr>
                <w:rFonts w:hint="eastAsia" w:asciiTheme="minorEastAsia" w:hAnsiTheme="minorEastAsia" w:eastAsiaTheme="minorEastAsia" w:cstheme="minorEastAsia"/>
                <w:sz w:val="21"/>
              </w:rPr>
            </w:pPr>
          </w:p>
        </w:tc>
        <w:tc>
          <w:tcPr>
            <w:tcW w:w="1957" w:type="dxa"/>
            <w:vAlign w:val="top"/>
          </w:tcPr>
          <w:p w14:paraId="62DE391D">
            <w:pPr>
              <w:rPr>
                <w:rFonts w:hint="eastAsia" w:asciiTheme="minorEastAsia" w:hAnsiTheme="minorEastAsia" w:eastAsiaTheme="minorEastAsia" w:cstheme="minorEastAsia"/>
                <w:sz w:val="21"/>
              </w:rPr>
            </w:pPr>
          </w:p>
        </w:tc>
      </w:tr>
      <w:tr w14:paraId="299DC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6" w:hRule="atLeast"/>
        </w:trPr>
        <w:tc>
          <w:tcPr>
            <w:tcW w:w="952" w:type="dxa"/>
            <w:vMerge w:val="continue"/>
            <w:tcBorders>
              <w:top w:val="nil"/>
            </w:tcBorders>
            <w:textDirection w:val="tbRlV"/>
            <w:vAlign w:val="top"/>
          </w:tcPr>
          <w:p w14:paraId="00D8A465">
            <w:pPr>
              <w:rPr>
                <w:rFonts w:hint="eastAsia" w:asciiTheme="minorEastAsia" w:hAnsiTheme="minorEastAsia" w:eastAsiaTheme="minorEastAsia" w:cstheme="minorEastAsia"/>
                <w:sz w:val="21"/>
              </w:rPr>
            </w:pPr>
          </w:p>
        </w:tc>
        <w:tc>
          <w:tcPr>
            <w:tcW w:w="959" w:type="dxa"/>
            <w:vAlign w:val="top"/>
          </w:tcPr>
          <w:p w14:paraId="6FE92078">
            <w:pPr>
              <w:rPr>
                <w:rFonts w:hint="eastAsia" w:asciiTheme="minorEastAsia" w:hAnsiTheme="minorEastAsia" w:eastAsiaTheme="minorEastAsia" w:cstheme="minorEastAsia"/>
                <w:sz w:val="21"/>
              </w:rPr>
            </w:pPr>
          </w:p>
        </w:tc>
        <w:tc>
          <w:tcPr>
            <w:tcW w:w="1260" w:type="dxa"/>
            <w:vAlign w:val="top"/>
          </w:tcPr>
          <w:p w14:paraId="34C2267A">
            <w:pPr>
              <w:rPr>
                <w:rFonts w:hint="eastAsia" w:asciiTheme="minorEastAsia" w:hAnsiTheme="minorEastAsia" w:eastAsiaTheme="minorEastAsia" w:cstheme="minorEastAsia"/>
                <w:sz w:val="21"/>
              </w:rPr>
            </w:pPr>
          </w:p>
        </w:tc>
        <w:tc>
          <w:tcPr>
            <w:tcW w:w="3598" w:type="dxa"/>
            <w:vAlign w:val="top"/>
          </w:tcPr>
          <w:p w14:paraId="631D760E">
            <w:pPr>
              <w:rPr>
                <w:rFonts w:hint="eastAsia" w:asciiTheme="minorEastAsia" w:hAnsiTheme="minorEastAsia" w:eastAsiaTheme="minorEastAsia" w:cstheme="minorEastAsia"/>
                <w:sz w:val="21"/>
              </w:rPr>
            </w:pPr>
          </w:p>
        </w:tc>
        <w:tc>
          <w:tcPr>
            <w:tcW w:w="1957" w:type="dxa"/>
            <w:vAlign w:val="top"/>
          </w:tcPr>
          <w:p w14:paraId="5792E761">
            <w:pPr>
              <w:rPr>
                <w:rFonts w:hint="eastAsia" w:asciiTheme="minorEastAsia" w:hAnsiTheme="minorEastAsia" w:eastAsiaTheme="minorEastAsia" w:cstheme="minorEastAsia"/>
                <w:sz w:val="21"/>
              </w:rPr>
            </w:pPr>
          </w:p>
        </w:tc>
      </w:tr>
    </w:tbl>
    <w:p w14:paraId="14558F50">
      <w:pPr>
        <w:spacing w:before="134" w:line="344" w:lineRule="auto"/>
        <w:ind w:left="967" w:right="29" w:hanging="8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备注：</w:t>
      </w:r>
      <w:r>
        <w:rPr>
          <w:rFonts w:hint="eastAsia" w:asciiTheme="minorEastAsia" w:hAnsiTheme="minorEastAsia" w:eastAsiaTheme="minorEastAsia" w:cstheme="minorEastAsia"/>
          <w:spacing w:val="-1"/>
          <w:sz w:val="21"/>
          <w:szCs w:val="21"/>
        </w:rPr>
        <w:t>1.</w:t>
      </w:r>
      <w:r>
        <w:rPr>
          <w:rFonts w:hint="eastAsia" w:asciiTheme="minorEastAsia" w:hAnsiTheme="minorEastAsia" w:eastAsiaTheme="minorEastAsia" w:cstheme="minorEastAsia"/>
          <w:spacing w:val="19"/>
          <w:w w:val="101"/>
          <w:sz w:val="21"/>
          <w:szCs w:val="21"/>
        </w:rPr>
        <w:t xml:space="preserve">  </w:t>
      </w:r>
      <w:r>
        <w:rPr>
          <w:rFonts w:hint="eastAsia" w:asciiTheme="minorEastAsia" w:hAnsiTheme="minorEastAsia" w:eastAsiaTheme="minorEastAsia" w:cstheme="minorEastAsia"/>
          <w:spacing w:val="-1"/>
          <w:sz w:val="21"/>
          <w:szCs w:val="21"/>
        </w:rPr>
        <w:t>招标文件将近</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1"/>
          <w:sz w:val="21"/>
          <w:szCs w:val="21"/>
        </w:rPr>
        <w:t>年发生的诉讼和仲裁情况作为资格条件或评分项的，投标人应当如实填</w:t>
      </w:r>
      <w:r>
        <w:rPr>
          <w:rFonts w:hint="eastAsia" w:asciiTheme="minorEastAsia" w:hAnsiTheme="minorEastAsia" w:eastAsiaTheme="minorEastAsia" w:cstheme="minorEastAsia"/>
          <w:spacing w:val="-5"/>
          <w:sz w:val="21"/>
          <w:szCs w:val="21"/>
        </w:rPr>
        <w:t>报相关情况。</w:t>
      </w:r>
    </w:p>
    <w:p w14:paraId="5C40A00A">
      <w:pPr>
        <w:spacing w:before="27" w:line="332" w:lineRule="auto"/>
        <w:ind w:left="969" w:hanging="2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2.</w:t>
      </w:r>
      <w:r>
        <w:rPr>
          <w:rFonts w:hint="eastAsia" w:asciiTheme="minorEastAsia" w:hAnsiTheme="minorEastAsia" w:eastAsiaTheme="minorEastAsia" w:cstheme="minorEastAsia"/>
          <w:spacing w:val="15"/>
          <w:w w:val="101"/>
          <w:sz w:val="21"/>
          <w:szCs w:val="21"/>
        </w:rPr>
        <w:t xml:space="preserve">  </w:t>
      </w:r>
      <w:r>
        <w:rPr>
          <w:rFonts w:hint="eastAsia" w:asciiTheme="minorEastAsia" w:hAnsiTheme="minorEastAsia" w:eastAsiaTheme="minorEastAsia" w:cstheme="minorEastAsia"/>
          <w:spacing w:val="-5"/>
          <w:sz w:val="21"/>
          <w:szCs w:val="21"/>
        </w:rPr>
        <w:t xml:space="preserve">近 </w:t>
      </w:r>
      <w:r>
        <w:rPr>
          <w:rFonts w:hint="eastAsia" w:asciiTheme="minorEastAsia" w:hAnsiTheme="minorEastAsia" w:eastAsiaTheme="minorEastAsia" w:cstheme="minorEastAsia"/>
          <w:spacing w:val="-5"/>
          <w:sz w:val="21"/>
          <w:szCs w:val="21"/>
        </w:rPr>
        <w:t>3</w:t>
      </w:r>
      <w:r>
        <w:rPr>
          <w:rFonts w:hint="eastAsia" w:asciiTheme="minorEastAsia" w:hAnsiTheme="minorEastAsia" w:eastAsiaTheme="minorEastAsia" w:cstheme="minorEastAsia"/>
          <w:spacing w:val="35"/>
          <w:w w:val="101"/>
          <w:sz w:val="21"/>
          <w:szCs w:val="21"/>
        </w:rPr>
        <w:t xml:space="preserve"> </w:t>
      </w:r>
      <w:r>
        <w:rPr>
          <w:rFonts w:hint="eastAsia" w:asciiTheme="minorEastAsia" w:hAnsiTheme="minorEastAsia" w:eastAsiaTheme="minorEastAsia" w:cstheme="minorEastAsia"/>
          <w:spacing w:val="-5"/>
          <w:sz w:val="21"/>
          <w:szCs w:val="21"/>
        </w:rPr>
        <w:t>年是指从投标截止日往前推算的</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5"/>
          <w:sz w:val="21"/>
          <w:szCs w:val="21"/>
        </w:rPr>
        <w:t>3</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5"/>
          <w:sz w:val="21"/>
          <w:szCs w:val="21"/>
        </w:rPr>
        <w:t>年，如投标截止日为 2014</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5"/>
          <w:sz w:val="21"/>
          <w:szCs w:val="21"/>
        </w:rPr>
        <w:t>年 3</w:t>
      </w:r>
      <w:r>
        <w:rPr>
          <w:rFonts w:hint="eastAsia" w:asciiTheme="minorEastAsia" w:hAnsiTheme="minorEastAsia" w:eastAsiaTheme="minorEastAsia" w:cstheme="minorEastAsia"/>
          <w:spacing w:val="-31"/>
          <w:sz w:val="21"/>
          <w:szCs w:val="21"/>
        </w:rPr>
        <w:t xml:space="preserve"> </w:t>
      </w:r>
      <w:r>
        <w:rPr>
          <w:rFonts w:hint="eastAsia" w:asciiTheme="minorEastAsia" w:hAnsiTheme="minorEastAsia" w:eastAsiaTheme="minorEastAsia" w:cstheme="minorEastAsia"/>
          <w:spacing w:val="-5"/>
          <w:sz w:val="21"/>
          <w:szCs w:val="21"/>
        </w:rPr>
        <w:t>月</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5"/>
          <w:sz w:val="21"/>
          <w:szCs w:val="21"/>
        </w:rPr>
        <w:t>5 日，则近 3</w:t>
      </w:r>
      <w:r>
        <w:rPr>
          <w:rFonts w:hint="eastAsia" w:asciiTheme="minorEastAsia" w:hAnsiTheme="minorEastAsia" w:eastAsiaTheme="minorEastAsia" w:cstheme="minorEastAsia"/>
          <w:spacing w:val="-9"/>
          <w:sz w:val="21"/>
          <w:szCs w:val="21"/>
        </w:rPr>
        <w:t>年是指</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9"/>
          <w:sz w:val="21"/>
          <w:szCs w:val="21"/>
        </w:rPr>
        <w:t>2011</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9"/>
          <w:sz w:val="21"/>
          <w:szCs w:val="21"/>
        </w:rPr>
        <w:t>年</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9"/>
          <w:sz w:val="21"/>
          <w:szCs w:val="21"/>
        </w:rPr>
        <w:t>3</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9"/>
          <w:sz w:val="21"/>
          <w:szCs w:val="21"/>
        </w:rPr>
        <w:t>月</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9"/>
          <w:sz w:val="21"/>
          <w:szCs w:val="21"/>
        </w:rPr>
        <w:t>5 日至</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pacing w:val="-9"/>
          <w:sz w:val="21"/>
          <w:szCs w:val="21"/>
        </w:rPr>
        <w:t>2014</w:t>
      </w:r>
      <w:r>
        <w:rPr>
          <w:rFonts w:hint="eastAsia" w:asciiTheme="minorEastAsia" w:hAnsiTheme="minorEastAsia" w:eastAsiaTheme="minorEastAsia" w:cstheme="minorEastAsia"/>
          <w:spacing w:val="-50"/>
          <w:sz w:val="21"/>
          <w:szCs w:val="21"/>
        </w:rPr>
        <w:t xml:space="preserve"> </w:t>
      </w:r>
      <w:r>
        <w:rPr>
          <w:rFonts w:hint="eastAsia" w:asciiTheme="minorEastAsia" w:hAnsiTheme="minorEastAsia" w:eastAsiaTheme="minorEastAsia" w:cstheme="minorEastAsia"/>
          <w:spacing w:val="-9"/>
          <w:sz w:val="21"/>
          <w:szCs w:val="21"/>
        </w:rPr>
        <w:t>年</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9"/>
          <w:sz w:val="21"/>
          <w:szCs w:val="21"/>
        </w:rPr>
        <w:t>3</w:t>
      </w:r>
      <w:r>
        <w:rPr>
          <w:rFonts w:hint="eastAsia" w:asciiTheme="minorEastAsia" w:hAnsiTheme="minorEastAsia" w:eastAsiaTheme="minorEastAsia" w:cstheme="minorEastAsia"/>
          <w:spacing w:val="-46"/>
          <w:sz w:val="21"/>
          <w:szCs w:val="21"/>
        </w:rPr>
        <w:t xml:space="preserve"> </w:t>
      </w:r>
      <w:r>
        <w:rPr>
          <w:rFonts w:hint="eastAsia" w:asciiTheme="minorEastAsia" w:hAnsiTheme="minorEastAsia" w:eastAsiaTheme="minorEastAsia" w:cstheme="minorEastAsia"/>
          <w:spacing w:val="-9"/>
          <w:sz w:val="21"/>
          <w:szCs w:val="21"/>
        </w:rPr>
        <w:t>月</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9"/>
          <w:sz w:val="21"/>
          <w:szCs w:val="21"/>
        </w:rPr>
        <w:t>4 日。</w:t>
      </w:r>
    </w:p>
    <w:p w14:paraId="4C858F4D">
      <w:pPr>
        <w:spacing w:before="40" w:line="347" w:lineRule="auto"/>
        <w:ind w:left="986" w:right="21" w:hanging="2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1"/>
          <w:sz w:val="21"/>
          <w:szCs w:val="21"/>
        </w:rPr>
        <w:t>近</w:t>
      </w:r>
      <w:r>
        <w:rPr>
          <w:rFonts w:hint="eastAsia" w:asciiTheme="minorEastAsia" w:hAnsiTheme="minorEastAsia" w:eastAsiaTheme="minorEastAsia" w:cstheme="minorEastAsia"/>
          <w:spacing w:val="-32"/>
          <w:sz w:val="21"/>
          <w:szCs w:val="21"/>
        </w:rPr>
        <w:t xml:space="preserve"> </w:t>
      </w: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36"/>
          <w:sz w:val="21"/>
          <w:szCs w:val="21"/>
        </w:rPr>
        <w:t xml:space="preserve"> </w:t>
      </w:r>
      <w:r>
        <w:rPr>
          <w:rFonts w:hint="eastAsia" w:asciiTheme="minorEastAsia" w:hAnsiTheme="minorEastAsia" w:eastAsiaTheme="minorEastAsia" w:cstheme="minorEastAsia"/>
          <w:spacing w:val="-1"/>
          <w:sz w:val="21"/>
          <w:szCs w:val="21"/>
        </w:rPr>
        <w:t>年发生的诉讼和仲裁情况仅限于申请人败诉的，且与签订或履行施工承包合同有关</w:t>
      </w:r>
      <w:r>
        <w:rPr>
          <w:rFonts w:hint="eastAsia" w:asciiTheme="minorEastAsia" w:hAnsiTheme="minorEastAsia" w:eastAsiaTheme="minorEastAsia" w:cstheme="minorEastAsia"/>
          <w:spacing w:val="2"/>
          <w:sz w:val="21"/>
          <w:szCs w:val="21"/>
        </w:rPr>
        <w:t>的案件，不包括调解结案以及未终审判决的诉讼或未裁决</w:t>
      </w:r>
      <w:r>
        <w:rPr>
          <w:rFonts w:hint="eastAsia" w:asciiTheme="minorEastAsia" w:hAnsiTheme="minorEastAsia" w:eastAsiaTheme="minorEastAsia" w:cstheme="minorEastAsia"/>
          <w:spacing w:val="1"/>
          <w:sz w:val="21"/>
          <w:szCs w:val="21"/>
        </w:rPr>
        <w:t>的仲裁。附法院或仲裁机构作</w:t>
      </w:r>
      <w:r>
        <w:rPr>
          <w:rFonts w:hint="eastAsia" w:asciiTheme="minorEastAsia" w:hAnsiTheme="minorEastAsia" w:eastAsiaTheme="minorEastAsia" w:cstheme="minorEastAsia"/>
          <w:spacing w:val="-1"/>
          <w:sz w:val="21"/>
          <w:szCs w:val="21"/>
        </w:rPr>
        <w:t>出的判决或裁决等有关法律文书的扫描件。以仲裁裁决或判决书的制发时间为准。</w:t>
      </w:r>
    </w:p>
    <w:p w14:paraId="2D14E46C">
      <w:pPr>
        <w:spacing w:line="347" w:lineRule="auto"/>
        <w:rPr>
          <w:rFonts w:hint="eastAsia" w:asciiTheme="minorEastAsia" w:hAnsiTheme="minorEastAsia" w:eastAsiaTheme="minorEastAsia" w:cstheme="minorEastAsia"/>
          <w:sz w:val="21"/>
          <w:szCs w:val="21"/>
        </w:rPr>
        <w:sectPr>
          <w:footerReference r:id="rId395" w:type="default"/>
          <w:pgSz w:w="11910" w:h="16845"/>
          <w:pgMar w:top="400" w:right="1502" w:bottom="1190" w:left="1351" w:header="0" w:footer="959" w:gutter="0"/>
          <w:cols w:space="720" w:num="1"/>
        </w:sectPr>
      </w:pPr>
    </w:p>
    <w:p w14:paraId="7A272178">
      <w:pPr>
        <w:pStyle w:val="2"/>
        <w:spacing w:line="241" w:lineRule="auto"/>
        <w:rPr>
          <w:rFonts w:hint="eastAsia" w:asciiTheme="minorEastAsia" w:hAnsiTheme="minorEastAsia" w:eastAsiaTheme="minorEastAsia" w:cstheme="minorEastAsia"/>
        </w:rPr>
      </w:pPr>
    </w:p>
    <w:p w14:paraId="3D266651">
      <w:pPr>
        <w:pStyle w:val="2"/>
        <w:spacing w:line="241" w:lineRule="auto"/>
        <w:rPr>
          <w:rFonts w:hint="eastAsia" w:asciiTheme="minorEastAsia" w:hAnsiTheme="minorEastAsia" w:eastAsiaTheme="minorEastAsia" w:cstheme="minorEastAsia"/>
        </w:rPr>
      </w:pPr>
    </w:p>
    <w:p w14:paraId="741A227B">
      <w:pPr>
        <w:pStyle w:val="2"/>
        <w:spacing w:line="242" w:lineRule="auto"/>
        <w:rPr>
          <w:rFonts w:hint="eastAsia" w:asciiTheme="minorEastAsia" w:hAnsiTheme="minorEastAsia" w:eastAsiaTheme="minorEastAsia" w:cstheme="minorEastAsia"/>
        </w:rPr>
      </w:pPr>
    </w:p>
    <w:p w14:paraId="51AA5DBA">
      <w:pPr>
        <w:pStyle w:val="2"/>
        <w:spacing w:line="242" w:lineRule="auto"/>
        <w:rPr>
          <w:rFonts w:hint="eastAsia" w:asciiTheme="minorEastAsia" w:hAnsiTheme="minorEastAsia" w:eastAsiaTheme="minorEastAsia" w:cstheme="minorEastAsia"/>
        </w:rPr>
      </w:pPr>
    </w:p>
    <w:p w14:paraId="1FB3F2C4">
      <w:pPr>
        <w:pStyle w:val="2"/>
        <w:spacing w:line="242" w:lineRule="auto"/>
        <w:rPr>
          <w:rFonts w:hint="eastAsia" w:asciiTheme="minorEastAsia" w:hAnsiTheme="minorEastAsia" w:eastAsiaTheme="minorEastAsia" w:cstheme="minorEastAsia"/>
        </w:rPr>
      </w:pPr>
    </w:p>
    <w:p w14:paraId="39FF77F7">
      <w:pPr>
        <w:pStyle w:val="2"/>
        <w:spacing w:line="242" w:lineRule="auto"/>
        <w:rPr>
          <w:rFonts w:hint="eastAsia" w:asciiTheme="minorEastAsia" w:hAnsiTheme="minorEastAsia" w:eastAsiaTheme="minorEastAsia" w:cstheme="minorEastAsia"/>
        </w:rPr>
      </w:pPr>
    </w:p>
    <w:p w14:paraId="730E408A">
      <w:pPr>
        <w:pStyle w:val="2"/>
        <w:spacing w:line="242" w:lineRule="auto"/>
        <w:rPr>
          <w:rFonts w:hint="eastAsia" w:asciiTheme="minorEastAsia" w:hAnsiTheme="minorEastAsia" w:eastAsiaTheme="minorEastAsia" w:cstheme="minorEastAsia"/>
        </w:rPr>
      </w:pPr>
    </w:p>
    <w:p w14:paraId="599027E9">
      <w:pPr>
        <w:spacing w:before="78" w:line="216" w:lineRule="auto"/>
        <w:ind w:left="2805"/>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5-3  </w:t>
      </w:r>
      <w:r>
        <w:rPr>
          <w:rFonts w:hint="eastAsia" w:asciiTheme="minorEastAsia" w:hAnsiTheme="minorEastAsia" w:eastAsiaTheme="minorEastAsia" w:cstheme="minorEastAsia"/>
          <w:spacing w:val="-2"/>
          <w:sz w:val="24"/>
          <w:szCs w:val="24"/>
        </w:rPr>
        <w:t>近</w:t>
      </w:r>
      <w:r>
        <w:rPr>
          <w:rFonts w:hint="eastAsia" w:asciiTheme="minorEastAsia" w:hAnsiTheme="minorEastAsia" w:eastAsiaTheme="minorEastAsia" w:cstheme="minorEastAsia"/>
          <w:spacing w:val="-34"/>
          <w:sz w:val="24"/>
          <w:szCs w:val="24"/>
        </w:rPr>
        <w:t xml:space="preserve"> </w:t>
      </w:r>
      <w:r>
        <w:rPr>
          <w:rFonts w:hint="eastAsia" w:asciiTheme="minorEastAsia" w:hAnsiTheme="minorEastAsia" w:eastAsiaTheme="minorEastAsia" w:cstheme="minorEastAsia"/>
          <w:spacing w:val="-2"/>
          <w:sz w:val="24"/>
          <w:szCs w:val="24"/>
        </w:rPr>
        <w:t>5</w:t>
      </w:r>
      <w:r>
        <w:rPr>
          <w:rFonts w:hint="eastAsia" w:asciiTheme="minorEastAsia" w:hAnsiTheme="minorEastAsia" w:eastAsiaTheme="minorEastAsia" w:cstheme="minorEastAsia"/>
          <w:spacing w:val="15"/>
          <w:w w:val="101"/>
          <w:sz w:val="24"/>
          <w:szCs w:val="24"/>
        </w:rPr>
        <w:t xml:space="preserve"> </w:t>
      </w:r>
      <w:r>
        <w:rPr>
          <w:rFonts w:hint="eastAsia" w:asciiTheme="minorEastAsia" w:hAnsiTheme="minorEastAsia" w:eastAsiaTheme="minorEastAsia" w:cstheme="minorEastAsia"/>
          <w:spacing w:val="-2"/>
          <w:sz w:val="24"/>
          <w:szCs w:val="24"/>
        </w:rPr>
        <w:t>年投标人工程获奖情况表</w:t>
      </w:r>
    </w:p>
    <w:tbl>
      <w:tblPr>
        <w:tblStyle w:val="6"/>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2189"/>
        <w:gridCol w:w="1634"/>
        <w:gridCol w:w="1319"/>
        <w:gridCol w:w="1305"/>
        <w:gridCol w:w="1972"/>
      </w:tblGrid>
      <w:tr w14:paraId="56FC1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670DF104">
            <w:pPr>
              <w:pStyle w:val="7"/>
              <w:spacing w:before="149" w:line="221" w:lineRule="auto"/>
              <w:ind w:left="1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2189" w:type="dxa"/>
            <w:vAlign w:val="top"/>
          </w:tcPr>
          <w:p w14:paraId="00D8B844">
            <w:pPr>
              <w:pStyle w:val="7"/>
              <w:spacing w:before="150" w:line="220" w:lineRule="auto"/>
              <w:ind w:left="6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项目名称</w:t>
            </w:r>
          </w:p>
        </w:tc>
        <w:tc>
          <w:tcPr>
            <w:tcW w:w="1634" w:type="dxa"/>
            <w:vAlign w:val="top"/>
          </w:tcPr>
          <w:p w14:paraId="2B209631">
            <w:pPr>
              <w:pStyle w:val="7"/>
              <w:spacing w:before="149" w:line="220" w:lineRule="auto"/>
              <w:ind w:left="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获奖名称</w:t>
            </w:r>
          </w:p>
        </w:tc>
        <w:tc>
          <w:tcPr>
            <w:tcW w:w="1319" w:type="dxa"/>
            <w:vAlign w:val="top"/>
          </w:tcPr>
          <w:p w14:paraId="39C0A8A2">
            <w:pPr>
              <w:pStyle w:val="7"/>
              <w:spacing w:before="149" w:line="220" w:lineRule="auto"/>
              <w:ind w:left="25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获奖类别</w:t>
            </w:r>
          </w:p>
        </w:tc>
        <w:tc>
          <w:tcPr>
            <w:tcW w:w="1305" w:type="dxa"/>
            <w:vAlign w:val="top"/>
          </w:tcPr>
          <w:p w14:paraId="620B72BB">
            <w:pPr>
              <w:pStyle w:val="7"/>
              <w:spacing w:before="149" w:line="220" w:lineRule="auto"/>
              <w:ind w:left="2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获奖日期</w:t>
            </w:r>
          </w:p>
        </w:tc>
        <w:tc>
          <w:tcPr>
            <w:tcW w:w="1972" w:type="dxa"/>
            <w:vAlign w:val="top"/>
          </w:tcPr>
          <w:p w14:paraId="427169EB">
            <w:pPr>
              <w:pStyle w:val="7"/>
              <w:spacing w:before="150" w:line="220" w:lineRule="auto"/>
              <w:ind w:left="58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颁奖单位</w:t>
            </w:r>
          </w:p>
        </w:tc>
      </w:tr>
      <w:tr w14:paraId="024A4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97" w:type="dxa"/>
            <w:vAlign w:val="top"/>
          </w:tcPr>
          <w:p w14:paraId="60273F7B">
            <w:pPr>
              <w:rPr>
                <w:rFonts w:hint="eastAsia" w:asciiTheme="minorEastAsia" w:hAnsiTheme="minorEastAsia" w:eastAsiaTheme="minorEastAsia" w:cstheme="minorEastAsia"/>
                <w:sz w:val="21"/>
              </w:rPr>
            </w:pPr>
          </w:p>
        </w:tc>
        <w:tc>
          <w:tcPr>
            <w:tcW w:w="2189" w:type="dxa"/>
            <w:vAlign w:val="top"/>
          </w:tcPr>
          <w:p w14:paraId="1CA2DE6D">
            <w:pPr>
              <w:rPr>
                <w:rFonts w:hint="eastAsia" w:asciiTheme="minorEastAsia" w:hAnsiTheme="minorEastAsia" w:eastAsiaTheme="minorEastAsia" w:cstheme="minorEastAsia"/>
                <w:sz w:val="21"/>
              </w:rPr>
            </w:pPr>
          </w:p>
        </w:tc>
        <w:tc>
          <w:tcPr>
            <w:tcW w:w="1634" w:type="dxa"/>
            <w:vAlign w:val="top"/>
          </w:tcPr>
          <w:p w14:paraId="78D789AB">
            <w:pPr>
              <w:rPr>
                <w:rFonts w:hint="eastAsia" w:asciiTheme="minorEastAsia" w:hAnsiTheme="minorEastAsia" w:eastAsiaTheme="minorEastAsia" w:cstheme="minorEastAsia"/>
                <w:sz w:val="21"/>
              </w:rPr>
            </w:pPr>
          </w:p>
        </w:tc>
        <w:tc>
          <w:tcPr>
            <w:tcW w:w="1319" w:type="dxa"/>
            <w:vAlign w:val="top"/>
          </w:tcPr>
          <w:p w14:paraId="4FBB52B0">
            <w:pPr>
              <w:rPr>
                <w:rFonts w:hint="eastAsia" w:asciiTheme="minorEastAsia" w:hAnsiTheme="minorEastAsia" w:eastAsiaTheme="minorEastAsia" w:cstheme="minorEastAsia"/>
                <w:sz w:val="21"/>
              </w:rPr>
            </w:pPr>
          </w:p>
        </w:tc>
        <w:tc>
          <w:tcPr>
            <w:tcW w:w="1305" w:type="dxa"/>
            <w:vAlign w:val="top"/>
          </w:tcPr>
          <w:p w14:paraId="5D6D42B4">
            <w:pPr>
              <w:rPr>
                <w:rFonts w:hint="eastAsia" w:asciiTheme="minorEastAsia" w:hAnsiTheme="minorEastAsia" w:eastAsiaTheme="minorEastAsia" w:cstheme="minorEastAsia"/>
                <w:sz w:val="21"/>
              </w:rPr>
            </w:pPr>
          </w:p>
        </w:tc>
        <w:tc>
          <w:tcPr>
            <w:tcW w:w="1972" w:type="dxa"/>
            <w:vAlign w:val="top"/>
          </w:tcPr>
          <w:p w14:paraId="6BCD9B16">
            <w:pPr>
              <w:rPr>
                <w:rFonts w:hint="eastAsia" w:asciiTheme="minorEastAsia" w:hAnsiTheme="minorEastAsia" w:eastAsiaTheme="minorEastAsia" w:cstheme="minorEastAsia"/>
                <w:sz w:val="21"/>
              </w:rPr>
            </w:pPr>
          </w:p>
        </w:tc>
      </w:tr>
      <w:tr w14:paraId="2CD60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4ED2A978">
            <w:pPr>
              <w:rPr>
                <w:rFonts w:hint="eastAsia" w:asciiTheme="minorEastAsia" w:hAnsiTheme="minorEastAsia" w:eastAsiaTheme="minorEastAsia" w:cstheme="minorEastAsia"/>
                <w:sz w:val="21"/>
              </w:rPr>
            </w:pPr>
          </w:p>
        </w:tc>
        <w:tc>
          <w:tcPr>
            <w:tcW w:w="2189" w:type="dxa"/>
            <w:vAlign w:val="top"/>
          </w:tcPr>
          <w:p w14:paraId="671AF7B8">
            <w:pPr>
              <w:rPr>
                <w:rFonts w:hint="eastAsia" w:asciiTheme="minorEastAsia" w:hAnsiTheme="minorEastAsia" w:eastAsiaTheme="minorEastAsia" w:cstheme="minorEastAsia"/>
                <w:sz w:val="21"/>
              </w:rPr>
            </w:pPr>
          </w:p>
        </w:tc>
        <w:tc>
          <w:tcPr>
            <w:tcW w:w="1634" w:type="dxa"/>
            <w:vAlign w:val="top"/>
          </w:tcPr>
          <w:p w14:paraId="2A6A111B">
            <w:pPr>
              <w:rPr>
                <w:rFonts w:hint="eastAsia" w:asciiTheme="minorEastAsia" w:hAnsiTheme="minorEastAsia" w:eastAsiaTheme="minorEastAsia" w:cstheme="minorEastAsia"/>
                <w:sz w:val="21"/>
              </w:rPr>
            </w:pPr>
          </w:p>
        </w:tc>
        <w:tc>
          <w:tcPr>
            <w:tcW w:w="1319" w:type="dxa"/>
            <w:vAlign w:val="top"/>
          </w:tcPr>
          <w:p w14:paraId="546511F1">
            <w:pPr>
              <w:rPr>
                <w:rFonts w:hint="eastAsia" w:asciiTheme="minorEastAsia" w:hAnsiTheme="minorEastAsia" w:eastAsiaTheme="minorEastAsia" w:cstheme="minorEastAsia"/>
                <w:sz w:val="21"/>
              </w:rPr>
            </w:pPr>
          </w:p>
        </w:tc>
        <w:tc>
          <w:tcPr>
            <w:tcW w:w="1305" w:type="dxa"/>
            <w:vAlign w:val="top"/>
          </w:tcPr>
          <w:p w14:paraId="2035DC6B">
            <w:pPr>
              <w:rPr>
                <w:rFonts w:hint="eastAsia" w:asciiTheme="minorEastAsia" w:hAnsiTheme="minorEastAsia" w:eastAsiaTheme="minorEastAsia" w:cstheme="minorEastAsia"/>
                <w:sz w:val="21"/>
              </w:rPr>
            </w:pPr>
          </w:p>
        </w:tc>
        <w:tc>
          <w:tcPr>
            <w:tcW w:w="1972" w:type="dxa"/>
            <w:vAlign w:val="top"/>
          </w:tcPr>
          <w:p w14:paraId="1A0B344C">
            <w:pPr>
              <w:rPr>
                <w:rFonts w:hint="eastAsia" w:asciiTheme="minorEastAsia" w:hAnsiTheme="minorEastAsia" w:eastAsiaTheme="minorEastAsia" w:cstheme="minorEastAsia"/>
                <w:sz w:val="21"/>
              </w:rPr>
            </w:pPr>
          </w:p>
        </w:tc>
      </w:tr>
      <w:tr w14:paraId="56B9B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46D5DE14">
            <w:pPr>
              <w:rPr>
                <w:rFonts w:hint="eastAsia" w:asciiTheme="minorEastAsia" w:hAnsiTheme="minorEastAsia" w:eastAsiaTheme="minorEastAsia" w:cstheme="minorEastAsia"/>
                <w:sz w:val="21"/>
              </w:rPr>
            </w:pPr>
          </w:p>
        </w:tc>
        <w:tc>
          <w:tcPr>
            <w:tcW w:w="2189" w:type="dxa"/>
            <w:vAlign w:val="top"/>
          </w:tcPr>
          <w:p w14:paraId="4E5826EB">
            <w:pPr>
              <w:rPr>
                <w:rFonts w:hint="eastAsia" w:asciiTheme="minorEastAsia" w:hAnsiTheme="minorEastAsia" w:eastAsiaTheme="minorEastAsia" w:cstheme="minorEastAsia"/>
                <w:sz w:val="21"/>
              </w:rPr>
            </w:pPr>
          </w:p>
        </w:tc>
        <w:tc>
          <w:tcPr>
            <w:tcW w:w="1634" w:type="dxa"/>
            <w:vAlign w:val="top"/>
          </w:tcPr>
          <w:p w14:paraId="71E3CD4A">
            <w:pPr>
              <w:rPr>
                <w:rFonts w:hint="eastAsia" w:asciiTheme="minorEastAsia" w:hAnsiTheme="minorEastAsia" w:eastAsiaTheme="minorEastAsia" w:cstheme="minorEastAsia"/>
                <w:sz w:val="21"/>
              </w:rPr>
            </w:pPr>
          </w:p>
        </w:tc>
        <w:tc>
          <w:tcPr>
            <w:tcW w:w="1319" w:type="dxa"/>
            <w:vAlign w:val="top"/>
          </w:tcPr>
          <w:p w14:paraId="47D07C84">
            <w:pPr>
              <w:rPr>
                <w:rFonts w:hint="eastAsia" w:asciiTheme="minorEastAsia" w:hAnsiTheme="minorEastAsia" w:eastAsiaTheme="minorEastAsia" w:cstheme="minorEastAsia"/>
                <w:sz w:val="21"/>
              </w:rPr>
            </w:pPr>
          </w:p>
        </w:tc>
        <w:tc>
          <w:tcPr>
            <w:tcW w:w="1305" w:type="dxa"/>
            <w:vAlign w:val="top"/>
          </w:tcPr>
          <w:p w14:paraId="697802D5">
            <w:pPr>
              <w:rPr>
                <w:rFonts w:hint="eastAsia" w:asciiTheme="minorEastAsia" w:hAnsiTheme="minorEastAsia" w:eastAsiaTheme="minorEastAsia" w:cstheme="minorEastAsia"/>
                <w:sz w:val="21"/>
              </w:rPr>
            </w:pPr>
          </w:p>
        </w:tc>
        <w:tc>
          <w:tcPr>
            <w:tcW w:w="1972" w:type="dxa"/>
            <w:vAlign w:val="top"/>
          </w:tcPr>
          <w:p w14:paraId="4F74FEA3">
            <w:pPr>
              <w:rPr>
                <w:rFonts w:hint="eastAsia" w:asciiTheme="minorEastAsia" w:hAnsiTheme="minorEastAsia" w:eastAsiaTheme="minorEastAsia" w:cstheme="minorEastAsia"/>
                <w:sz w:val="21"/>
              </w:rPr>
            </w:pPr>
          </w:p>
        </w:tc>
      </w:tr>
      <w:tr w14:paraId="6EA2B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63A3E134">
            <w:pPr>
              <w:rPr>
                <w:rFonts w:hint="eastAsia" w:asciiTheme="minorEastAsia" w:hAnsiTheme="minorEastAsia" w:eastAsiaTheme="minorEastAsia" w:cstheme="minorEastAsia"/>
                <w:sz w:val="21"/>
              </w:rPr>
            </w:pPr>
          </w:p>
        </w:tc>
        <w:tc>
          <w:tcPr>
            <w:tcW w:w="2189" w:type="dxa"/>
            <w:vAlign w:val="top"/>
          </w:tcPr>
          <w:p w14:paraId="0C4B7C2E">
            <w:pPr>
              <w:rPr>
                <w:rFonts w:hint="eastAsia" w:asciiTheme="minorEastAsia" w:hAnsiTheme="minorEastAsia" w:eastAsiaTheme="minorEastAsia" w:cstheme="minorEastAsia"/>
                <w:sz w:val="21"/>
              </w:rPr>
            </w:pPr>
          </w:p>
        </w:tc>
        <w:tc>
          <w:tcPr>
            <w:tcW w:w="1634" w:type="dxa"/>
            <w:vAlign w:val="top"/>
          </w:tcPr>
          <w:p w14:paraId="5B71DC8C">
            <w:pPr>
              <w:rPr>
                <w:rFonts w:hint="eastAsia" w:asciiTheme="minorEastAsia" w:hAnsiTheme="minorEastAsia" w:eastAsiaTheme="minorEastAsia" w:cstheme="minorEastAsia"/>
                <w:sz w:val="21"/>
              </w:rPr>
            </w:pPr>
          </w:p>
        </w:tc>
        <w:tc>
          <w:tcPr>
            <w:tcW w:w="1319" w:type="dxa"/>
            <w:vAlign w:val="top"/>
          </w:tcPr>
          <w:p w14:paraId="0BF21A50">
            <w:pPr>
              <w:rPr>
                <w:rFonts w:hint="eastAsia" w:asciiTheme="minorEastAsia" w:hAnsiTheme="minorEastAsia" w:eastAsiaTheme="minorEastAsia" w:cstheme="minorEastAsia"/>
                <w:sz w:val="21"/>
              </w:rPr>
            </w:pPr>
          </w:p>
        </w:tc>
        <w:tc>
          <w:tcPr>
            <w:tcW w:w="1305" w:type="dxa"/>
            <w:vAlign w:val="top"/>
          </w:tcPr>
          <w:p w14:paraId="4AAE15B3">
            <w:pPr>
              <w:rPr>
                <w:rFonts w:hint="eastAsia" w:asciiTheme="minorEastAsia" w:hAnsiTheme="minorEastAsia" w:eastAsiaTheme="minorEastAsia" w:cstheme="minorEastAsia"/>
                <w:sz w:val="21"/>
              </w:rPr>
            </w:pPr>
          </w:p>
        </w:tc>
        <w:tc>
          <w:tcPr>
            <w:tcW w:w="1972" w:type="dxa"/>
            <w:vAlign w:val="top"/>
          </w:tcPr>
          <w:p w14:paraId="5C2F4AC6">
            <w:pPr>
              <w:rPr>
                <w:rFonts w:hint="eastAsia" w:asciiTheme="minorEastAsia" w:hAnsiTheme="minorEastAsia" w:eastAsiaTheme="minorEastAsia" w:cstheme="minorEastAsia"/>
                <w:sz w:val="21"/>
              </w:rPr>
            </w:pPr>
          </w:p>
        </w:tc>
      </w:tr>
      <w:tr w14:paraId="54311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3594E124">
            <w:pPr>
              <w:rPr>
                <w:rFonts w:hint="eastAsia" w:asciiTheme="minorEastAsia" w:hAnsiTheme="minorEastAsia" w:eastAsiaTheme="minorEastAsia" w:cstheme="minorEastAsia"/>
                <w:sz w:val="21"/>
              </w:rPr>
            </w:pPr>
          </w:p>
        </w:tc>
        <w:tc>
          <w:tcPr>
            <w:tcW w:w="2189" w:type="dxa"/>
            <w:vAlign w:val="top"/>
          </w:tcPr>
          <w:p w14:paraId="2A2F40E2">
            <w:pPr>
              <w:rPr>
                <w:rFonts w:hint="eastAsia" w:asciiTheme="minorEastAsia" w:hAnsiTheme="minorEastAsia" w:eastAsiaTheme="minorEastAsia" w:cstheme="minorEastAsia"/>
                <w:sz w:val="21"/>
              </w:rPr>
            </w:pPr>
          </w:p>
        </w:tc>
        <w:tc>
          <w:tcPr>
            <w:tcW w:w="1634" w:type="dxa"/>
            <w:vAlign w:val="top"/>
          </w:tcPr>
          <w:p w14:paraId="5CECE575">
            <w:pPr>
              <w:rPr>
                <w:rFonts w:hint="eastAsia" w:asciiTheme="minorEastAsia" w:hAnsiTheme="minorEastAsia" w:eastAsiaTheme="minorEastAsia" w:cstheme="minorEastAsia"/>
                <w:sz w:val="21"/>
              </w:rPr>
            </w:pPr>
          </w:p>
        </w:tc>
        <w:tc>
          <w:tcPr>
            <w:tcW w:w="1319" w:type="dxa"/>
            <w:vAlign w:val="top"/>
          </w:tcPr>
          <w:p w14:paraId="2E503612">
            <w:pPr>
              <w:rPr>
                <w:rFonts w:hint="eastAsia" w:asciiTheme="minorEastAsia" w:hAnsiTheme="minorEastAsia" w:eastAsiaTheme="minorEastAsia" w:cstheme="minorEastAsia"/>
                <w:sz w:val="21"/>
              </w:rPr>
            </w:pPr>
          </w:p>
        </w:tc>
        <w:tc>
          <w:tcPr>
            <w:tcW w:w="1305" w:type="dxa"/>
            <w:vAlign w:val="top"/>
          </w:tcPr>
          <w:p w14:paraId="17029B04">
            <w:pPr>
              <w:rPr>
                <w:rFonts w:hint="eastAsia" w:asciiTheme="minorEastAsia" w:hAnsiTheme="minorEastAsia" w:eastAsiaTheme="minorEastAsia" w:cstheme="minorEastAsia"/>
                <w:sz w:val="21"/>
              </w:rPr>
            </w:pPr>
          </w:p>
        </w:tc>
        <w:tc>
          <w:tcPr>
            <w:tcW w:w="1972" w:type="dxa"/>
            <w:vAlign w:val="top"/>
          </w:tcPr>
          <w:p w14:paraId="55424C0E">
            <w:pPr>
              <w:rPr>
                <w:rFonts w:hint="eastAsia" w:asciiTheme="minorEastAsia" w:hAnsiTheme="minorEastAsia" w:eastAsiaTheme="minorEastAsia" w:cstheme="minorEastAsia"/>
                <w:sz w:val="21"/>
              </w:rPr>
            </w:pPr>
          </w:p>
        </w:tc>
      </w:tr>
      <w:tr w14:paraId="3438E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1EE4C30A">
            <w:pPr>
              <w:rPr>
                <w:rFonts w:hint="eastAsia" w:asciiTheme="minorEastAsia" w:hAnsiTheme="minorEastAsia" w:eastAsiaTheme="minorEastAsia" w:cstheme="minorEastAsia"/>
                <w:sz w:val="21"/>
              </w:rPr>
            </w:pPr>
          </w:p>
        </w:tc>
        <w:tc>
          <w:tcPr>
            <w:tcW w:w="2189" w:type="dxa"/>
            <w:vAlign w:val="top"/>
          </w:tcPr>
          <w:p w14:paraId="239CE3C1">
            <w:pPr>
              <w:rPr>
                <w:rFonts w:hint="eastAsia" w:asciiTheme="minorEastAsia" w:hAnsiTheme="minorEastAsia" w:eastAsiaTheme="minorEastAsia" w:cstheme="minorEastAsia"/>
                <w:sz w:val="21"/>
              </w:rPr>
            </w:pPr>
          </w:p>
        </w:tc>
        <w:tc>
          <w:tcPr>
            <w:tcW w:w="1634" w:type="dxa"/>
            <w:vAlign w:val="top"/>
          </w:tcPr>
          <w:p w14:paraId="5C731F7F">
            <w:pPr>
              <w:rPr>
                <w:rFonts w:hint="eastAsia" w:asciiTheme="minorEastAsia" w:hAnsiTheme="minorEastAsia" w:eastAsiaTheme="minorEastAsia" w:cstheme="minorEastAsia"/>
                <w:sz w:val="21"/>
              </w:rPr>
            </w:pPr>
          </w:p>
        </w:tc>
        <w:tc>
          <w:tcPr>
            <w:tcW w:w="1319" w:type="dxa"/>
            <w:vAlign w:val="top"/>
          </w:tcPr>
          <w:p w14:paraId="7D0BDF0C">
            <w:pPr>
              <w:rPr>
                <w:rFonts w:hint="eastAsia" w:asciiTheme="minorEastAsia" w:hAnsiTheme="minorEastAsia" w:eastAsiaTheme="minorEastAsia" w:cstheme="minorEastAsia"/>
                <w:sz w:val="21"/>
              </w:rPr>
            </w:pPr>
          </w:p>
        </w:tc>
        <w:tc>
          <w:tcPr>
            <w:tcW w:w="1305" w:type="dxa"/>
            <w:vAlign w:val="top"/>
          </w:tcPr>
          <w:p w14:paraId="5246FFC3">
            <w:pPr>
              <w:rPr>
                <w:rFonts w:hint="eastAsia" w:asciiTheme="minorEastAsia" w:hAnsiTheme="minorEastAsia" w:eastAsiaTheme="minorEastAsia" w:cstheme="minorEastAsia"/>
                <w:sz w:val="21"/>
              </w:rPr>
            </w:pPr>
          </w:p>
        </w:tc>
        <w:tc>
          <w:tcPr>
            <w:tcW w:w="1972" w:type="dxa"/>
            <w:vAlign w:val="top"/>
          </w:tcPr>
          <w:p w14:paraId="5B5D125A">
            <w:pPr>
              <w:rPr>
                <w:rFonts w:hint="eastAsia" w:asciiTheme="minorEastAsia" w:hAnsiTheme="minorEastAsia" w:eastAsiaTheme="minorEastAsia" w:cstheme="minorEastAsia"/>
                <w:sz w:val="21"/>
              </w:rPr>
            </w:pPr>
          </w:p>
        </w:tc>
      </w:tr>
      <w:tr w14:paraId="3895E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74DC5100">
            <w:pPr>
              <w:rPr>
                <w:rFonts w:hint="eastAsia" w:asciiTheme="minorEastAsia" w:hAnsiTheme="minorEastAsia" w:eastAsiaTheme="minorEastAsia" w:cstheme="minorEastAsia"/>
                <w:sz w:val="21"/>
              </w:rPr>
            </w:pPr>
          </w:p>
        </w:tc>
        <w:tc>
          <w:tcPr>
            <w:tcW w:w="2189" w:type="dxa"/>
            <w:vAlign w:val="top"/>
          </w:tcPr>
          <w:p w14:paraId="6FDDB787">
            <w:pPr>
              <w:rPr>
                <w:rFonts w:hint="eastAsia" w:asciiTheme="minorEastAsia" w:hAnsiTheme="minorEastAsia" w:eastAsiaTheme="minorEastAsia" w:cstheme="minorEastAsia"/>
                <w:sz w:val="21"/>
              </w:rPr>
            </w:pPr>
          </w:p>
        </w:tc>
        <w:tc>
          <w:tcPr>
            <w:tcW w:w="1634" w:type="dxa"/>
            <w:vAlign w:val="top"/>
          </w:tcPr>
          <w:p w14:paraId="5BA0CB99">
            <w:pPr>
              <w:rPr>
                <w:rFonts w:hint="eastAsia" w:asciiTheme="minorEastAsia" w:hAnsiTheme="minorEastAsia" w:eastAsiaTheme="minorEastAsia" w:cstheme="minorEastAsia"/>
                <w:sz w:val="21"/>
              </w:rPr>
            </w:pPr>
          </w:p>
        </w:tc>
        <w:tc>
          <w:tcPr>
            <w:tcW w:w="1319" w:type="dxa"/>
            <w:vAlign w:val="top"/>
          </w:tcPr>
          <w:p w14:paraId="5990B055">
            <w:pPr>
              <w:rPr>
                <w:rFonts w:hint="eastAsia" w:asciiTheme="minorEastAsia" w:hAnsiTheme="minorEastAsia" w:eastAsiaTheme="minorEastAsia" w:cstheme="minorEastAsia"/>
                <w:sz w:val="21"/>
              </w:rPr>
            </w:pPr>
          </w:p>
        </w:tc>
        <w:tc>
          <w:tcPr>
            <w:tcW w:w="1305" w:type="dxa"/>
            <w:vAlign w:val="top"/>
          </w:tcPr>
          <w:p w14:paraId="06C1E82A">
            <w:pPr>
              <w:rPr>
                <w:rFonts w:hint="eastAsia" w:asciiTheme="minorEastAsia" w:hAnsiTheme="minorEastAsia" w:eastAsiaTheme="minorEastAsia" w:cstheme="minorEastAsia"/>
                <w:sz w:val="21"/>
              </w:rPr>
            </w:pPr>
          </w:p>
        </w:tc>
        <w:tc>
          <w:tcPr>
            <w:tcW w:w="1972" w:type="dxa"/>
            <w:vAlign w:val="top"/>
          </w:tcPr>
          <w:p w14:paraId="7659AAB9">
            <w:pPr>
              <w:rPr>
                <w:rFonts w:hint="eastAsia" w:asciiTheme="minorEastAsia" w:hAnsiTheme="minorEastAsia" w:eastAsiaTheme="minorEastAsia" w:cstheme="minorEastAsia"/>
                <w:sz w:val="21"/>
              </w:rPr>
            </w:pPr>
          </w:p>
        </w:tc>
      </w:tr>
      <w:tr w14:paraId="57DFE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44499F3F">
            <w:pPr>
              <w:rPr>
                <w:rFonts w:hint="eastAsia" w:asciiTheme="minorEastAsia" w:hAnsiTheme="minorEastAsia" w:eastAsiaTheme="minorEastAsia" w:cstheme="minorEastAsia"/>
                <w:sz w:val="21"/>
              </w:rPr>
            </w:pPr>
          </w:p>
        </w:tc>
        <w:tc>
          <w:tcPr>
            <w:tcW w:w="2189" w:type="dxa"/>
            <w:vAlign w:val="top"/>
          </w:tcPr>
          <w:p w14:paraId="49F5596E">
            <w:pPr>
              <w:rPr>
                <w:rFonts w:hint="eastAsia" w:asciiTheme="minorEastAsia" w:hAnsiTheme="minorEastAsia" w:eastAsiaTheme="minorEastAsia" w:cstheme="minorEastAsia"/>
                <w:sz w:val="21"/>
              </w:rPr>
            </w:pPr>
          </w:p>
        </w:tc>
        <w:tc>
          <w:tcPr>
            <w:tcW w:w="1634" w:type="dxa"/>
            <w:vAlign w:val="top"/>
          </w:tcPr>
          <w:p w14:paraId="10934CC6">
            <w:pPr>
              <w:rPr>
                <w:rFonts w:hint="eastAsia" w:asciiTheme="minorEastAsia" w:hAnsiTheme="minorEastAsia" w:eastAsiaTheme="minorEastAsia" w:cstheme="minorEastAsia"/>
                <w:sz w:val="21"/>
              </w:rPr>
            </w:pPr>
          </w:p>
        </w:tc>
        <w:tc>
          <w:tcPr>
            <w:tcW w:w="1319" w:type="dxa"/>
            <w:vAlign w:val="top"/>
          </w:tcPr>
          <w:p w14:paraId="304E70FE">
            <w:pPr>
              <w:rPr>
                <w:rFonts w:hint="eastAsia" w:asciiTheme="minorEastAsia" w:hAnsiTheme="minorEastAsia" w:eastAsiaTheme="minorEastAsia" w:cstheme="minorEastAsia"/>
                <w:sz w:val="21"/>
              </w:rPr>
            </w:pPr>
          </w:p>
        </w:tc>
        <w:tc>
          <w:tcPr>
            <w:tcW w:w="1305" w:type="dxa"/>
            <w:vAlign w:val="top"/>
          </w:tcPr>
          <w:p w14:paraId="761D3BDC">
            <w:pPr>
              <w:rPr>
                <w:rFonts w:hint="eastAsia" w:asciiTheme="minorEastAsia" w:hAnsiTheme="minorEastAsia" w:eastAsiaTheme="minorEastAsia" w:cstheme="minorEastAsia"/>
                <w:sz w:val="21"/>
              </w:rPr>
            </w:pPr>
          </w:p>
        </w:tc>
        <w:tc>
          <w:tcPr>
            <w:tcW w:w="1972" w:type="dxa"/>
            <w:vAlign w:val="top"/>
          </w:tcPr>
          <w:p w14:paraId="3467DC2B">
            <w:pPr>
              <w:rPr>
                <w:rFonts w:hint="eastAsia" w:asciiTheme="minorEastAsia" w:hAnsiTheme="minorEastAsia" w:eastAsiaTheme="minorEastAsia" w:cstheme="minorEastAsia"/>
                <w:sz w:val="21"/>
              </w:rPr>
            </w:pPr>
          </w:p>
        </w:tc>
      </w:tr>
      <w:tr w14:paraId="3DF6C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97" w:type="dxa"/>
            <w:vAlign w:val="top"/>
          </w:tcPr>
          <w:p w14:paraId="1FCFE8E2">
            <w:pPr>
              <w:rPr>
                <w:rFonts w:hint="eastAsia" w:asciiTheme="minorEastAsia" w:hAnsiTheme="minorEastAsia" w:eastAsiaTheme="minorEastAsia" w:cstheme="minorEastAsia"/>
                <w:sz w:val="21"/>
              </w:rPr>
            </w:pPr>
          </w:p>
        </w:tc>
        <w:tc>
          <w:tcPr>
            <w:tcW w:w="2189" w:type="dxa"/>
            <w:vAlign w:val="top"/>
          </w:tcPr>
          <w:p w14:paraId="5B6713D3">
            <w:pPr>
              <w:rPr>
                <w:rFonts w:hint="eastAsia" w:asciiTheme="minorEastAsia" w:hAnsiTheme="minorEastAsia" w:eastAsiaTheme="minorEastAsia" w:cstheme="minorEastAsia"/>
                <w:sz w:val="21"/>
              </w:rPr>
            </w:pPr>
          </w:p>
        </w:tc>
        <w:tc>
          <w:tcPr>
            <w:tcW w:w="1634" w:type="dxa"/>
            <w:vAlign w:val="top"/>
          </w:tcPr>
          <w:p w14:paraId="0B50473F">
            <w:pPr>
              <w:rPr>
                <w:rFonts w:hint="eastAsia" w:asciiTheme="minorEastAsia" w:hAnsiTheme="minorEastAsia" w:eastAsiaTheme="minorEastAsia" w:cstheme="minorEastAsia"/>
                <w:sz w:val="21"/>
              </w:rPr>
            </w:pPr>
          </w:p>
        </w:tc>
        <w:tc>
          <w:tcPr>
            <w:tcW w:w="1319" w:type="dxa"/>
            <w:vAlign w:val="top"/>
          </w:tcPr>
          <w:p w14:paraId="16839321">
            <w:pPr>
              <w:rPr>
                <w:rFonts w:hint="eastAsia" w:asciiTheme="minorEastAsia" w:hAnsiTheme="minorEastAsia" w:eastAsiaTheme="minorEastAsia" w:cstheme="minorEastAsia"/>
                <w:sz w:val="21"/>
              </w:rPr>
            </w:pPr>
          </w:p>
        </w:tc>
        <w:tc>
          <w:tcPr>
            <w:tcW w:w="1305" w:type="dxa"/>
            <w:vAlign w:val="top"/>
          </w:tcPr>
          <w:p w14:paraId="39CF63B0">
            <w:pPr>
              <w:rPr>
                <w:rFonts w:hint="eastAsia" w:asciiTheme="minorEastAsia" w:hAnsiTheme="minorEastAsia" w:eastAsiaTheme="minorEastAsia" w:cstheme="minorEastAsia"/>
                <w:sz w:val="21"/>
              </w:rPr>
            </w:pPr>
          </w:p>
        </w:tc>
        <w:tc>
          <w:tcPr>
            <w:tcW w:w="1972" w:type="dxa"/>
            <w:vAlign w:val="top"/>
          </w:tcPr>
          <w:p w14:paraId="7CFC6015">
            <w:pPr>
              <w:rPr>
                <w:rFonts w:hint="eastAsia" w:asciiTheme="minorEastAsia" w:hAnsiTheme="minorEastAsia" w:eastAsiaTheme="minorEastAsia" w:cstheme="minorEastAsia"/>
                <w:sz w:val="21"/>
              </w:rPr>
            </w:pPr>
          </w:p>
        </w:tc>
      </w:tr>
      <w:tr w14:paraId="307BF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09B2249D">
            <w:pPr>
              <w:rPr>
                <w:rFonts w:hint="eastAsia" w:asciiTheme="minorEastAsia" w:hAnsiTheme="minorEastAsia" w:eastAsiaTheme="minorEastAsia" w:cstheme="minorEastAsia"/>
                <w:sz w:val="21"/>
              </w:rPr>
            </w:pPr>
          </w:p>
        </w:tc>
        <w:tc>
          <w:tcPr>
            <w:tcW w:w="2189" w:type="dxa"/>
            <w:vAlign w:val="top"/>
          </w:tcPr>
          <w:p w14:paraId="6DB6577C">
            <w:pPr>
              <w:rPr>
                <w:rFonts w:hint="eastAsia" w:asciiTheme="minorEastAsia" w:hAnsiTheme="minorEastAsia" w:eastAsiaTheme="minorEastAsia" w:cstheme="minorEastAsia"/>
                <w:sz w:val="21"/>
              </w:rPr>
            </w:pPr>
          </w:p>
        </w:tc>
        <w:tc>
          <w:tcPr>
            <w:tcW w:w="1634" w:type="dxa"/>
            <w:vAlign w:val="top"/>
          </w:tcPr>
          <w:p w14:paraId="057F94BC">
            <w:pPr>
              <w:rPr>
                <w:rFonts w:hint="eastAsia" w:asciiTheme="minorEastAsia" w:hAnsiTheme="minorEastAsia" w:eastAsiaTheme="minorEastAsia" w:cstheme="minorEastAsia"/>
                <w:sz w:val="21"/>
              </w:rPr>
            </w:pPr>
          </w:p>
        </w:tc>
        <w:tc>
          <w:tcPr>
            <w:tcW w:w="1319" w:type="dxa"/>
            <w:vAlign w:val="top"/>
          </w:tcPr>
          <w:p w14:paraId="2C31E2A7">
            <w:pPr>
              <w:rPr>
                <w:rFonts w:hint="eastAsia" w:asciiTheme="minorEastAsia" w:hAnsiTheme="minorEastAsia" w:eastAsiaTheme="minorEastAsia" w:cstheme="minorEastAsia"/>
                <w:sz w:val="21"/>
              </w:rPr>
            </w:pPr>
          </w:p>
        </w:tc>
        <w:tc>
          <w:tcPr>
            <w:tcW w:w="1305" w:type="dxa"/>
            <w:vAlign w:val="top"/>
          </w:tcPr>
          <w:p w14:paraId="336504B0">
            <w:pPr>
              <w:rPr>
                <w:rFonts w:hint="eastAsia" w:asciiTheme="minorEastAsia" w:hAnsiTheme="minorEastAsia" w:eastAsiaTheme="minorEastAsia" w:cstheme="minorEastAsia"/>
                <w:sz w:val="21"/>
              </w:rPr>
            </w:pPr>
          </w:p>
        </w:tc>
        <w:tc>
          <w:tcPr>
            <w:tcW w:w="1972" w:type="dxa"/>
            <w:vAlign w:val="top"/>
          </w:tcPr>
          <w:p w14:paraId="33A930FE">
            <w:pPr>
              <w:rPr>
                <w:rFonts w:hint="eastAsia" w:asciiTheme="minorEastAsia" w:hAnsiTheme="minorEastAsia" w:eastAsiaTheme="minorEastAsia" w:cstheme="minorEastAsia"/>
                <w:sz w:val="21"/>
              </w:rPr>
            </w:pPr>
          </w:p>
        </w:tc>
      </w:tr>
      <w:tr w14:paraId="252AE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47979A42">
            <w:pPr>
              <w:rPr>
                <w:rFonts w:hint="eastAsia" w:asciiTheme="minorEastAsia" w:hAnsiTheme="minorEastAsia" w:eastAsiaTheme="minorEastAsia" w:cstheme="minorEastAsia"/>
                <w:sz w:val="21"/>
              </w:rPr>
            </w:pPr>
          </w:p>
        </w:tc>
        <w:tc>
          <w:tcPr>
            <w:tcW w:w="2189" w:type="dxa"/>
            <w:vAlign w:val="top"/>
          </w:tcPr>
          <w:p w14:paraId="37114C76">
            <w:pPr>
              <w:rPr>
                <w:rFonts w:hint="eastAsia" w:asciiTheme="minorEastAsia" w:hAnsiTheme="minorEastAsia" w:eastAsiaTheme="minorEastAsia" w:cstheme="minorEastAsia"/>
                <w:sz w:val="21"/>
              </w:rPr>
            </w:pPr>
          </w:p>
        </w:tc>
        <w:tc>
          <w:tcPr>
            <w:tcW w:w="1634" w:type="dxa"/>
            <w:vAlign w:val="top"/>
          </w:tcPr>
          <w:p w14:paraId="453906B4">
            <w:pPr>
              <w:rPr>
                <w:rFonts w:hint="eastAsia" w:asciiTheme="minorEastAsia" w:hAnsiTheme="minorEastAsia" w:eastAsiaTheme="minorEastAsia" w:cstheme="minorEastAsia"/>
                <w:sz w:val="21"/>
              </w:rPr>
            </w:pPr>
          </w:p>
        </w:tc>
        <w:tc>
          <w:tcPr>
            <w:tcW w:w="1319" w:type="dxa"/>
            <w:vAlign w:val="top"/>
          </w:tcPr>
          <w:p w14:paraId="2B37B5E4">
            <w:pPr>
              <w:rPr>
                <w:rFonts w:hint="eastAsia" w:asciiTheme="minorEastAsia" w:hAnsiTheme="minorEastAsia" w:eastAsiaTheme="minorEastAsia" w:cstheme="minorEastAsia"/>
                <w:sz w:val="21"/>
              </w:rPr>
            </w:pPr>
          </w:p>
        </w:tc>
        <w:tc>
          <w:tcPr>
            <w:tcW w:w="1305" w:type="dxa"/>
            <w:vAlign w:val="top"/>
          </w:tcPr>
          <w:p w14:paraId="52704A27">
            <w:pPr>
              <w:rPr>
                <w:rFonts w:hint="eastAsia" w:asciiTheme="minorEastAsia" w:hAnsiTheme="minorEastAsia" w:eastAsiaTheme="minorEastAsia" w:cstheme="minorEastAsia"/>
                <w:sz w:val="21"/>
              </w:rPr>
            </w:pPr>
          </w:p>
        </w:tc>
        <w:tc>
          <w:tcPr>
            <w:tcW w:w="1972" w:type="dxa"/>
            <w:vAlign w:val="top"/>
          </w:tcPr>
          <w:p w14:paraId="2379170A">
            <w:pPr>
              <w:rPr>
                <w:rFonts w:hint="eastAsia" w:asciiTheme="minorEastAsia" w:hAnsiTheme="minorEastAsia" w:eastAsiaTheme="minorEastAsia" w:cstheme="minorEastAsia"/>
                <w:sz w:val="21"/>
              </w:rPr>
            </w:pPr>
          </w:p>
        </w:tc>
      </w:tr>
      <w:tr w14:paraId="3105A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3164597C">
            <w:pPr>
              <w:rPr>
                <w:rFonts w:hint="eastAsia" w:asciiTheme="minorEastAsia" w:hAnsiTheme="minorEastAsia" w:eastAsiaTheme="minorEastAsia" w:cstheme="minorEastAsia"/>
                <w:sz w:val="21"/>
              </w:rPr>
            </w:pPr>
          </w:p>
        </w:tc>
        <w:tc>
          <w:tcPr>
            <w:tcW w:w="2189" w:type="dxa"/>
            <w:vAlign w:val="top"/>
          </w:tcPr>
          <w:p w14:paraId="1FECD07B">
            <w:pPr>
              <w:rPr>
                <w:rFonts w:hint="eastAsia" w:asciiTheme="minorEastAsia" w:hAnsiTheme="minorEastAsia" w:eastAsiaTheme="minorEastAsia" w:cstheme="minorEastAsia"/>
                <w:sz w:val="21"/>
              </w:rPr>
            </w:pPr>
          </w:p>
        </w:tc>
        <w:tc>
          <w:tcPr>
            <w:tcW w:w="1634" w:type="dxa"/>
            <w:vAlign w:val="top"/>
          </w:tcPr>
          <w:p w14:paraId="0546222F">
            <w:pPr>
              <w:rPr>
                <w:rFonts w:hint="eastAsia" w:asciiTheme="minorEastAsia" w:hAnsiTheme="minorEastAsia" w:eastAsiaTheme="minorEastAsia" w:cstheme="minorEastAsia"/>
                <w:sz w:val="21"/>
              </w:rPr>
            </w:pPr>
          </w:p>
        </w:tc>
        <w:tc>
          <w:tcPr>
            <w:tcW w:w="1319" w:type="dxa"/>
            <w:vAlign w:val="top"/>
          </w:tcPr>
          <w:p w14:paraId="1801B633">
            <w:pPr>
              <w:rPr>
                <w:rFonts w:hint="eastAsia" w:asciiTheme="minorEastAsia" w:hAnsiTheme="minorEastAsia" w:eastAsiaTheme="minorEastAsia" w:cstheme="minorEastAsia"/>
                <w:sz w:val="21"/>
              </w:rPr>
            </w:pPr>
          </w:p>
        </w:tc>
        <w:tc>
          <w:tcPr>
            <w:tcW w:w="1305" w:type="dxa"/>
            <w:vAlign w:val="top"/>
          </w:tcPr>
          <w:p w14:paraId="6B62C462">
            <w:pPr>
              <w:rPr>
                <w:rFonts w:hint="eastAsia" w:asciiTheme="minorEastAsia" w:hAnsiTheme="minorEastAsia" w:eastAsiaTheme="minorEastAsia" w:cstheme="minorEastAsia"/>
                <w:sz w:val="21"/>
              </w:rPr>
            </w:pPr>
          </w:p>
        </w:tc>
        <w:tc>
          <w:tcPr>
            <w:tcW w:w="1972" w:type="dxa"/>
            <w:vAlign w:val="top"/>
          </w:tcPr>
          <w:p w14:paraId="53287044">
            <w:pPr>
              <w:rPr>
                <w:rFonts w:hint="eastAsia" w:asciiTheme="minorEastAsia" w:hAnsiTheme="minorEastAsia" w:eastAsiaTheme="minorEastAsia" w:cstheme="minorEastAsia"/>
                <w:sz w:val="21"/>
              </w:rPr>
            </w:pPr>
          </w:p>
        </w:tc>
      </w:tr>
      <w:tr w14:paraId="0C584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0BF41F72">
            <w:pPr>
              <w:rPr>
                <w:rFonts w:hint="eastAsia" w:asciiTheme="minorEastAsia" w:hAnsiTheme="minorEastAsia" w:eastAsiaTheme="minorEastAsia" w:cstheme="minorEastAsia"/>
                <w:sz w:val="21"/>
              </w:rPr>
            </w:pPr>
          </w:p>
        </w:tc>
        <w:tc>
          <w:tcPr>
            <w:tcW w:w="2189" w:type="dxa"/>
            <w:vAlign w:val="top"/>
          </w:tcPr>
          <w:p w14:paraId="1B87F069">
            <w:pPr>
              <w:rPr>
                <w:rFonts w:hint="eastAsia" w:asciiTheme="minorEastAsia" w:hAnsiTheme="minorEastAsia" w:eastAsiaTheme="minorEastAsia" w:cstheme="minorEastAsia"/>
                <w:sz w:val="21"/>
              </w:rPr>
            </w:pPr>
          </w:p>
        </w:tc>
        <w:tc>
          <w:tcPr>
            <w:tcW w:w="1634" w:type="dxa"/>
            <w:vAlign w:val="top"/>
          </w:tcPr>
          <w:p w14:paraId="2FEC2593">
            <w:pPr>
              <w:rPr>
                <w:rFonts w:hint="eastAsia" w:asciiTheme="minorEastAsia" w:hAnsiTheme="minorEastAsia" w:eastAsiaTheme="minorEastAsia" w:cstheme="minorEastAsia"/>
                <w:sz w:val="21"/>
              </w:rPr>
            </w:pPr>
          </w:p>
        </w:tc>
        <w:tc>
          <w:tcPr>
            <w:tcW w:w="1319" w:type="dxa"/>
            <w:vAlign w:val="top"/>
          </w:tcPr>
          <w:p w14:paraId="0E080705">
            <w:pPr>
              <w:rPr>
                <w:rFonts w:hint="eastAsia" w:asciiTheme="minorEastAsia" w:hAnsiTheme="minorEastAsia" w:eastAsiaTheme="minorEastAsia" w:cstheme="minorEastAsia"/>
                <w:sz w:val="21"/>
              </w:rPr>
            </w:pPr>
          </w:p>
        </w:tc>
        <w:tc>
          <w:tcPr>
            <w:tcW w:w="1305" w:type="dxa"/>
            <w:vAlign w:val="top"/>
          </w:tcPr>
          <w:p w14:paraId="7A84EEEE">
            <w:pPr>
              <w:rPr>
                <w:rFonts w:hint="eastAsia" w:asciiTheme="minorEastAsia" w:hAnsiTheme="minorEastAsia" w:eastAsiaTheme="minorEastAsia" w:cstheme="minorEastAsia"/>
                <w:sz w:val="21"/>
              </w:rPr>
            </w:pPr>
          </w:p>
        </w:tc>
        <w:tc>
          <w:tcPr>
            <w:tcW w:w="1972" w:type="dxa"/>
            <w:vAlign w:val="top"/>
          </w:tcPr>
          <w:p w14:paraId="7F22123D">
            <w:pPr>
              <w:rPr>
                <w:rFonts w:hint="eastAsia" w:asciiTheme="minorEastAsia" w:hAnsiTheme="minorEastAsia" w:eastAsiaTheme="minorEastAsia" w:cstheme="minorEastAsia"/>
                <w:sz w:val="21"/>
              </w:rPr>
            </w:pPr>
          </w:p>
        </w:tc>
      </w:tr>
    </w:tbl>
    <w:p w14:paraId="780D7BD1">
      <w:pPr>
        <w:spacing w:before="149" w:line="344" w:lineRule="auto"/>
        <w:ind w:left="129" w:right="73"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备注：</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12"/>
          <w:w w:val="101"/>
          <w:sz w:val="21"/>
          <w:szCs w:val="21"/>
        </w:rPr>
        <w:t xml:space="preserve">  </w:t>
      </w:r>
      <w:r>
        <w:rPr>
          <w:rFonts w:hint="eastAsia" w:asciiTheme="minorEastAsia" w:hAnsiTheme="minorEastAsia" w:eastAsiaTheme="minorEastAsia" w:cstheme="minorEastAsia"/>
          <w:spacing w:val="-4"/>
          <w:sz w:val="21"/>
          <w:szCs w:val="21"/>
        </w:rPr>
        <w:t xml:space="preserve">近 </w:t>
      </w: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4"/>
          <w:sz w:val="21"/>
          <w:szCs w:val="21"/>
        </w:rPr>
        <w:t>年是指从投标截止日往前推算的</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4"/>
          <w:sz w:val="21"/>
          <w:szCs w:val="21"/>
        </w:rPr>
        <w:t>年，如投标截止日</w:t>
      </w:r>
      <w:r>
        <w:rPr>
          <w:rFonts w:hint="eastAsia" w:asciiTheme="minorEastAsia" w:hAnsiTheme="minorEastAsia" w:eastAsiaTheme="minorEastAsia" w:cstheme="minorEastAsia"/>
          <w:spacing w:val="-5"/>
          <w:sz w:val="21"/>
          <w:szCs w:val="21"/>
        </w:rPr>
        <w:t>为</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5"/>
          <w:sz w:val="21"/>
          <w:szCs w:val="21"/>
        </w:rPr>
        <w:t>2014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5"/>
          <w:sz w:val="21"/>
          <w:szCs w:val="21"/>
        </w:rPr>
        <w:t xml:space="preserve">年 </w:t>
      </w:r>
      <w:r>
        <w:rPr>
          <w:rFonts w:hint="eastAsia" w:asciiTheme="minorEastAsia" w:hAnsiTheme="minorEastAsia" w:eastAsiaTheme="minorEastAsia" w:cstheme="minorEastAsia"/>
          <w:spacing w:val="-5"/>
          <w:sz w:val="21"/>
          <w:szCs w:val="21"/>
        </w:rPr>
        <w:t>3</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5"/>
          <w:sz w:val="21"/>
          <w:szCs w:val="21"/>
        </w:rPr>
        <w:t>月</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5"/>
          <w:sz w:val="21"/>
          <w:szCs w:val="21"/>
        </w:rPr>
        <w:t>5</w:t>
      </w:r>
      <w:r>
        <w:rPr>
          <w:rFonts w:hint="eastAsia" w:asciiTheme="minorEastAsia" w:hAnsiTheme="minorEastAsia" w:eastAsiaTheme="minorEastAsia" w:cstheme="minorEastAsia"/>
          <w:spacing w:val="11"/>
          <w:w w:val="101"/>
          <w:sz w:val="21"/>
          <w:szCs w:val="21"/>
        </w:rPr>
        <w:t xml:space="preserve">  </w:t>
      </w:r>
      <w:r>
        <w:rPr>
          <w:rFonts w:hint="eastAsia" w:asciiTheme="minorEastAsia" w:hAnsiTheme="minorEastAsia" w:eastAsiaTheme="minorEastAsia" w:cstheme="minorEastAsia"/>
          <w:spacing w:val="-5"/>
          <w:sz w:val="21"/>
          <w:szCs w:val="21"/>
        </w:rPr>
        <w:t>日，则近</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5"/>
          <w:sz w:val="21"/>
          <w:szCs w:val="21"/>
        </w:rPr>
        <w:t>5</w:t>
      </w:r>
      <w:r>
        <w:rPr>
          <w:rFonts w:hint="eastAsia" w:asciiTheme="minorEastAsia" w:hAnsiTheme="minorEastAsia" w:eastAsiaTheme="minorEastAsia" w:cstheme="minorEastAsia"/>
          <w:spacing w:val="-6"/>
          <w:sz w:val="21"/>
          <w:szCs w:val="21"/>
        </w:rPr>
        <w:t>年是指</w:t>
      </w:r>
      <w:r>
        <w:rPr>
          <w:rFonts w:hint="eastAsia" w:asciiTheme="minorEastAsia" w:hAnsiTheme="minorEastAsia" w:eastAsiaTheme="minorEastAsia" w:cstheme="minorEastAsia"/>
          <w:spacing w:val="-18"/>
          <w:sz w:val="21"/>
          <w:szCs w:val="21"/>
        </w:rPr>
        <w:t xml:space="preserve"> </w:t>
      </w:r>
      <w:r>
        <w:rPr>
          <w:rFonts w:hint="eastAsia" w:asciiTheme="minorEastAsia" w:hAnsiTheme="minorEastAsia" w:eastAsiaTheme="minorEastAsia" w:cstheme="minorEastAsia"/>
          <w:spacing w:val="-6"/>
          <w:sz w:val="21"/>
          <w:szCs w:val="21"/>
        </w:rPr>
        <w:t>2009</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6"/>
          <w:sz w:val="21"/>
          <w:szCs w:val="21"/>
        </w:rPr>
        <w:t>年</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6"/>
          <w:sz w:val="21"/>
          <w:szCs w:val="21"/>
        </w:rPr>
        <w:t>3</w:t>
      </w:r>
      <w:r>
        <w:rPr>
          <w:rFonts w:hint="eastAsia" w:asciiTheme="minorEastAsia" w:hAnsiTheme="minorEastAsia" w:eastAsiaTheme="minorEastAsia" w:cstheme="minorEastAsia"/>
          <w:spacing w:val="25"/>
          <w:w w:val="101"/>
          <w:sz w:val="21"/>
          <w:szCs w:val="21"/>
        </w:rPr>
        <w:t xml:space="preserve"> </w:t>
      </w:r>
      <w:r>
        <w:rPr>
          <w:rFonts w:hint="eastAsia" w:asciiTheme="minorEastAsia" w:hAnsiTheme="minorEastAsia" w:eastAsiaTheme="minorEastAsia" w:cstheme="minorEastAsia"/>
          <w:spacing w:val="-6"/>
          <w:sz w:val="21"/>
          <w:szCs w:val="21"/>
        </w:rPr>
        <w:t>月</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6"/>
          <w:sz w:val="21"/>
          <w:szCs w:val="21"/>
        </w:rPr>
        <w:t xml:space="preserve">5  </w:t>
      </w:r>
      <w:r>
        <w:rPr>
          <w:rFonts w:hint="eastAsia" w:asciiTheme="minorEastAsia" w:hAnsiTheme="minorEastAsia" w:eastAsiaTheme="minorEastAsia" w:cstheme="minorEastAsia"/>
          <w:spacing w:val="-6"/>
          <w:sz w:val="21"/>
          <w:szCs w:val="21"/>
        </w:rPr>
        <w:t>日至</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6"/>
          <w:sz w:val="21"/>
          <w:szCs w:val="21"/>
        </w:rPr>
        <w:t>2014</w:t>
      </w:r>
      <w:r>
        <w:rPr>
          <w:rFonts w:hint="eastAsia" w:asciiTheme="minorEastAsia" w:hAnsiTheme="minorEastAsia" w:eastAsiaTheme="minorEastAsia" w:cstheme="minorEastAsia"/>
          <w:spacing w:val="21"/>
          <w:w w:val="101"/>
          <w:sz w:val="21"/>
          <w:szCs w:val="21"/>
        </w:rPr>
        <w:t xml:space="preserve"> </w:t>
      </w:r>
      <w:r>
        <w:rPr>
          <w:rFonts w:hint="eastAsia" w:asciiTheme="minorEastAsia" w:hAnsiTheme="minorEastAsia" w:eastAsiaTheme="minorEastAsia" w:cstheme="minorEastAsia"/>
          <w:spacing w:val="-6"/>
          <w:sz w:val="21"/>
          <w:szCs w:val="21"/>
        </w:rPr>
        <w:t>年</w:t>
      </w:r>
      <w:r>
        <w:rPr>
          <w:rFonts w:hint="eastAsia" w:asciiTheme="minorEastAsia" w:hAnsiTheme="minorEastAsia" w:eastAsiaTheme="minorEastAsia" w:cstheme="minorEastAsia"/>
          <w:spacing w:val="-6"/>
          <w:sz w:val="21"/>
          <w:szCs w:val="21"/>
        </w:rPr>
        <w:t>3</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pacing w:val="-6"/>
          <w:sz w:val="21"/>
          <w:szCs w:val="21"/>
        </w:rPr>
        <w:t>月</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6"/>
          <w:sz w:val="21"/>
          <w:szCs w:val="21"/>
        </w:rPr>
        <w:t xml:space="preserve">4  </w:t>
      </w:r>
      <w:r>
        <w:rPr>
          <w:rFonts w:hint="eastAsia" w:asciiTheme="minorEastAsia" w:hAnsiTheme="minorEastAsia" w:eastAsiaTheme="minorEastAsia" w:cstheme="minorEastAsia"/>
          <w:spacing w:val="-6"/>
          <w:sz w:val="21"/>
          <w:szCs w:val="21"/>
        </w:rPr>
        <w:t>日。</w:t>
      </w:r>
    </w:p>
    <w:p w14:paraId="37DAB1E0">
      <w:pPr>
        <w:spacing w:before="13" w:line="351" w:lineRule="auto"/>
        <w:ind w:left="968" w:right="26" w:hanging="2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2.</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5"/>
          <w:sz w:val="21"/>
          <w:szCs w:val="21"/>
        </w:rPr>
        <w:t>本表后应附中标通知书（如有）、合同协议书、施工许可证（如有）、工程接收证书或工</w:t>
      </w:r>
      <w:r>
        <w:rPr>
          <w:rFonts w:hint="eastAsia" w:asciiTheme="minorEastAsia" w:hAnsiTheme="minorEastAsia" w:eastAsiaTheme="minorEastAsia" w:cstheme="minorEastAsia"/>
          <w:spacing w:val="-7"/>
          <w:sz w:val="21"/>
          <w:szCs w:val="21"/>
        </w:rPr>
        <w:t>程竣工验收证书（工程竣工验收备案证）、表彰文件、获奖证书及其他证明材料等扫描件。</w:t>
      </w:r>
      <w:r>
        <w:rPr>
          <w:rFonts w:hint="eastAsia" w:asciiTheme="minorEastAsia" w:hAnsiTheme="minorEastAsia" w:eastAsiaTheme="minorEastAsia" w:cstheme="minorEastAsia"/>
          <w:spacing w:val="2"/>
          <w:sz w:val="21"/>
          <w:szCs w:val="21"/>
        </w:rPr>
        <w:t>招标发包的工程应附中标通知书，工程总承包发包、施工总承包发包、独立发包的施工</w:t>
      </w:r>
      <w:r>
        <w:rPr>
          <w:rFonts w:hint="eastAsia" w:asciiTheme="minorEastAsia" w:hAnsiTheme="minorEastAsia" w:eastAsiaTheme="minorEastAsia" w:cstheme="minorEastAsia"/>
          <w:spacing w:val="-1"/>
          <w:sz w:val="21"/>
          <w:szCs w:val="21"/>
        </w:rPr>
        <w:t>专业承包应附施工许可证。以表彰文件、获奖证书的颁发时间为准。</w:t>
      </w:r>
    </w:p>
    <w:p w14:paraId="4E20D595">
      <w:pPr>
        <w:spacing w:before="9" w:line="239" w:lineRule="auto"/>
        <w:ind w:left="7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1"/>
          <w:sz w:val="21"/>
          <w:szCs w:val="21"/>
        </w:rPr>
        <w:t>颁奖单位应当是国家机关或民政部门注册登记</w:t>
      </w:r>
      <w:r>
        <w:rPr>
          <w:rFonts w:hint="eastAsia" w:asciiTheme="minorEastAsia" w:hAnsiTheme="minorEastAsia" w:eastAsiaTheme="minorEastAsia" w:cstheme="minorEastAsia"/>
          <w:spacing w:val="-2"/>
          <w:sz w:val="21"/>
          <w:szCs w:val="21"/>
        </w:rPr>
        <w:t>的合法颁奖单位。</w:t>
      </w:r>
    </w:p>
    <w:p w14:paraId="4DF18D34">
      <w:pPr>
        <w:spacing w:line="239" w:lineRule="auto"/>
        <w:rPr>
          <w:rFonts w:hint="eastAsia" w:asciiTheme="minorEastAsia" w:hAnsiTheme="minorEastAsia" w:eastAsiaTheme="minorEastAsia" w:cstheme="minorEastAsia"/>
          <w:sz w:val="21"/>
          <w:szCs w:val="21"/>
        </w:rPr>
        <w:sectPr>
          <w:footerReference r:id="rId396" w:type="default"/>
          <w:pgSz w:w="11910" w:h="16845"/>
          <w:pgMar w:top="400" w:right="1426" w:bottom="1190" w:left="1351" w:header="0" w:footer="959" w:gutter="0"/>
          <w:cols w:space="720" w:num="1"/>
        </w:sectPr>
      </w:pPr>
    </w:p>
    <w:p w14:paraId="4F8B9D9C">
      <w:pPr>
        <w:pStyle w:val="2"/>
        <w:spacing w:line="241" w:lineRule="auto"/>
        <w:rPr>
          <w:rFonts w:hint="eastAsia" w:asciiTheme="minorEastAsia" w:hAnsiTheme="minorEastAsia" w:eastAsiaTheme="minorEastAsia" w:cstheme="minorEastAsia"/>
        </w:rPr>
      </w:pPr>
    </w:p>
    <w:p w14:paraId="6957F6DC">
      <w:pPr>
        <w:pStyle w:val="2"/>
        <w:spacing w:line="241" w:lineRule="auto"/>
        <w:rPr>
          <w:rFonts w:hint="eastAsia" w:asciiTheme="minorEastAsia" w:hAnsiTheme="minorEastAsia" w:eastAsiaTheme="minorEastAsia" w:cstheme="minorEastAsia"/>
        </w:rPr>
      </w:pPr>
    </w:p>
    <w:p w14:paraId="2F3F007B">
      <w:pPr>
        <w:pStyle w:val="2"/>
        <w:spacing w:line="242" w:lineRule="auto"/>
        <w:rPr>
          <w:rFonts w:hint="eastAsia" w:asciiTheme="minorEastAsia" w:hAnsiTheme="minorEastAsia" w:eastAsiaTheme="minorEastAsia" w:cstheme="minorEastAsia"/>
        </w:rPr>
      </w:pPr>
    </w:p>
    <w:p w14:paraId="378908DB">
      <w:pPr>
        <w:pStyle w:val="2"/>
        <w:spacing w:line="242" w:lineRule="auto"/>
        <w:rPr>
          <w:rFonts w:hint="eastAsia" w:asciiTheme="minorEastAsia" w:hAnsiTheme="minorEastAsia" w:eastAsiaTheme="minorEastAsia" w:cstheme="minorEastAsia"/>
        </w:rPr>
      </w:pPr>
    </w:p>
    <w:p w14:paraId="75B99D75">
      <w:pPr>
        <w:pStyle w:val="2"/>
        <w:spacing w:line="242" w:lineRule="auto"/>
        <w:rPr>
          <w:rFonts w:hint="eastAsia" w:asciiTheme="minorEastAsia" w:hAnsiTheme="minorEastAsia" w:eastAsiaTheme="minorEastAsia" w:cstheme="minorEastAsia"/>
        </w:rPr>
      </w:pPr>
    </w:p>
    <w:p w14:paraId="59BE9B83">
      <w:pPr>
        <w:pStyle w:val="2"/>
        <w:spacing w:line="242" w:lineRule="auto"/>
        <w:rPr>
          <w:rFonts w:hint="eastAsia" w:asciiTheme="minorEastAsia" w:hAnsiTheme="minorEastAsia" w:eastAsiaTheme="minorEastAsia" w:cstheme="minorEastAsia"/>
        </w:rPr>
      </w:pPr>
    </w:p>
    <w:p w14:paraId="21ED2C5C">
      <w:pPr>
        <w:pStyle w:val="2"/>
        <w:spacing w:line="242" w:lineRule="auto"/>
        <w:rPr>
          <w:rFonts w:hint="eastAsia" w:asciiTheme="minorEastAsia" w:hAnsiTheme="minorEastAsia" w:eastAsiaTheme="minorEastAsia" w:cstheme="minorEastAsia"/>
        </w:rPr>
      </w:pPr>
    </w:p>
    <w:p w14:paraId="7662BF89">
      <w:pPr>
        <w:spacing w:before="78" w:line="216" w:lineRule="auto"/>
        <w:ind w:left="2685"/>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5-4  </w:t>
      </w:r>
      <w:r>
        <w:rPr>
          <w:rFonts w:hint="eastAsia" w:asciiTheme="minorEastAsia" w:hAnsiTheme="minorEastAsia" w:eastAsiaTheme="minorEastAsia" w:cstheme="minorEastAsia"/>
          <w:spacing w:val="-2"/>
          <w:sz w:val="24"/>
          <w:szCs w:val="24"/>
        </w:rPr>
        <w:t>近</w:t>
      </w:r>
      <w:r>
        <w:rPr>
          <w:rFonts w:hint="eastAsia" w:asciiTheme="minorEastAsia" w:hAnsiTheme="minorEastAsia" w:eastAsiaTheme="minorEastAsia" w:cstheme="minorEastAsia"/>
          <w:spacing w:val="-31"/>
          <w:sz w:val="24"/>
          <w:szCs w:val="24"/>
        </w:rPr>
        <w:t xml:space="preserve"> </w:t>
      </w:r>
      <w:r>
        <w:rPr>
          <w:rFonts w:hint="eastAsia" w:asciiTheme="minorEastAsia" w:hAnsiTheme="minorEastAsia" w:eastAsiaTheme="minorEastAsia" w:cstheme="minorEastAsia"/>
          <w:spacing w:val="-2"/>
          <w:sz w:val="24"/>
          <w:szCs w:val="24"/>
        </w:rPr>
        <w:t>5</w:t>
      </w:r>
      <w:r>
        <w:rPr>
          <w:rFonts w:hint="eastAsia" w:asciiTheme="minorEastAsia" w:hAnsiTheme="minorEastAsia" w:eastAsiaTheme="minorEastAsia" w:cstheme="minorEastAsia"/>
          <w:spacing w:val="15"/>
          <w:sz w:val="24"/>
          <w:szCs w:val="24"/>
        </w:rPr>
        <w:t xml:space="preserve"> </w:t>
      </w:r>
      <w:r>
        <w:rPr>
          <w:rFonts w:hint="eastAsia" w:asciiTheme="minorEastAsia" w:hAnsiTheme="minorEastAsia" w:eastAsiaTheme="minorEastAsia" w:cstheme="minorEastAsia"/>
          <w:spacing w:val="-2"/>
          <w:sz w:val="24"/>
          <w:szCs w:val="24"/>
        </w:rPr>
        <w:t>年项目经理工程获奖情况表</w:t>
      </w:r>
    </w:p>
    <w:tbl>
      <w:tblPr>
        <w:tblStyle w:val="6"/>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2189"/>
        <w:gridCol w:w="1634"/>
        <w:gridCol w:w="1319"/>
        <w:gridCol w:w="1305"/>
        <w:gridCol w:w="1972"/>
      </w:tblGrid>
      <w:tr w14:paraId="6C81A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49BE7B8B">
            <w:pPr>
              <w:pStyle w:val="7"/>
              <w:spacing w:before="149" w:line="221" w:lineRule="auto"/>
              <w:ind w:left="1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2189" w:type="dxa"/>
            <w:vAlign w:val="top"/>
          </w:tcPr>
          <w:p w14:paraId="381AAE21">
            <w:pPr>
              <w:pStyle w:val="7"/>
              <w:spacing w:before="150" w:line="220" w:lineRule="auto"/>
              <w:ind w:left="68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项目名称</w:t>
            </w:r>
          </w:p>
        </w:tc>
        <w:tc>
          <w:tcPr>
            <w:tcW w:w="1634" w:type="dxa"/>
            <w:vAlign w:val="top"/>
          </w:tcPr>
          <w:p w14:paraId="42BB5C4D">
            <w:pPr>
              <w:pStyle w:val="7"/>
              <w:spacing w:before="149" w:line="220" w:lineRule="auto"/>
              <w:ind w:left="4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获奖名称</w:t>
            </w:r>
          </w:p>
        </w:tc>
        <w:tc>
          <w:tcPr>
            <w:tcW w:w="1319" w:type="dxa"/>
            <w:vAlign w:val="top"/>
          </w:tcPr>
          <w:p w14:paraId="6A6C76C1">
            <w:pPr>
              <w:pStyle w:val="7"/>
              <w:spacing w:before="149" w:line="220" w:lineRule="auto"/>
              <w:ind w:left="25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获奖类别</w:t>
            </w:r>
          </w:p>
        </w:tc>
        <w:tc>
          <w:tcPr>
            <w:tcW w:w="1305" w:type="dxa"/>
            <w:vAlign w:val="top"/>
          </w:tcPr>
          <w:p w14:paraId="09A71AB2">
            <w:pPr>
              <w:pStyle w:val="7"/>
              <w:spacing w:before="149" w:line="220" w:lineRule="auto"/>
              <w:ind w:left="2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获奖日期</w:t>
            </w:r>
          </w:p>
        </w:tc>
        <w:tc>
          <w:tcPr>
            <w:tcW w:w="1972" w:type="dxa"/>
            <w:vAlign w:val="top"/>
          </w:tcPr>
          <w:p w14:paraId="244CC5EC">
            <w:pPr>
              <w:pStyle w:val="7"/>
              <w:spacing w:before="150" w:line="220" w:lineRule="auto"/>
              <w:ind w:left="58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颁奖单位</w:t>
            </w:r>
          </w:p>
        </w:tc>
      </w:tr>
      <w:tr w14:paraId="1AF8C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97" w:type="dxa"/>
            <w:vAlign w:val="top"/>
          </w:tcPr>
          <w:p w14:paraId="08E8BBEE">
            <w:pPr>
              <w:rPr>
                <w:rFonts w:hint="eastAsia" w:asciiTheme="minorEastAsia" w:hAnsiTheme="minorEastAsia" w:eastAsiaTheme="minorEastAsia" w:cstheme="minorEastAsia"/>
                <w:sz w:val="21"/>
              </w:rPr>
            </w:pPr>
          </w:p>
        </w:tc>
        <w:tc>
          <w:tcPr>
            <w:tcW w:w="2189" w:type="dxa"/>
            <w:vAlign w:val="top"/>
          </w:tcPr>
          <w:p w14:paraId="00C045BA">
            <w:pPr>
              <w:rPr>
                <w:rFonts w:hint="eastAsia" w:asciiTheme="minorEastAsia" w:hAnsiTheme="minorEastAsia" w:eastAsiaTheme="minorEastAsia" w:cstheme="minorEastAsia"/>
                <w:sz w:val="21"/>
              </w:rPr>
            </w:pPr>
          </w:p>
        </w:tc>
        <w:tc>
          <w:tcPr>
            <w:tcW w:w="1634" w:type="dxa"/>
            <w:vAlign w:val="top"/>
          </w:tcPr>
          <w:p w14:paraId="36A9F08E">
            <w:pPr>
              <w:rPr>
                <w:rFonts w:hint="eastAsia" w:asciiTheme="minorEastAsia" w:hAnsiTheme="minorEastAsia" w:eastAsiaTheme="minorEastAsia" w:cstheme="minorEastAsia"/>
                <w:sz w:val="21"/>
              </w:rPr>
            </w:pPr>
          </w:p>
        </w:tc>
        <w:tc>
          <w:tcPr>
            <w:tcW w:w="1319" w:type="dxa"/>
            <w:vAlign w:val="top"/>
          </w:tcPr>
          <w:p w14:paraId="4E941903">
            <w:pPr>
              <w:rPr>
                <w:rFonts w:hint="eastAsia" w:asciiTheme="minorEastAsia" w:hAnsiTheme="minorEastAsia" w:eastAsiaTheme="minorEastAsia" w:cstheme="minorEastAsia"/>
                <w:sz w:val="21"/>
              </w:rPr>
            </w:pPr>
          </w:p>
        </w:tc>
        <w:tc>
          <w:tcPr>
            <w:tcW w:w="1305" w:type="dxa"/>
            <w:vAlign w:val="top"/>
          </w:tcPr>
          <w:p w14:paraId="0A001870">
            <w:pPr>
              <w:rPr>
                <w:rFonts w:hint="eastAsia" w:asciiTheme="minorEastAsia" w:hAnsiTheme="minorEastAsia" w:eastAsiaTheme="minorEastAsia" w:cstheme="minorEastAsia"/>
                <w:sz w:val="21"/>
              </w:rPr>
            </w:pPr>
          </w:p>
        </w:tc>
        <w:tc>
          <w:tcPr>
            <w:tcW w:w="1972" w:type="dxa"/>
            <w:vAlign w:val="top"/>
          </w:tcPr>
          <w:p w14:paraId="6034626C">
            <w:pPr>
              <w:rPr>
                <w:rFonts w:hint="eastAsia" w:asciiTheme="minorEastAsia" w:hAnsiTheme="minorEastAsia" w:eastAsiaTheme="minorEastAsia" w:cstheme="minorEastAsia"/>
                <w:sz w:val="21"/>
              </w:rPr>
            </w:pPr>
          </w:p>
        </w:tc>
      </w:tr>
      <w:tr w14:paraId="5F731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592E9186">
            <w:pPr>
              <w:rPr>
                <w:rFonts w:hint="eastAsia" w:asciiTheme="minorEastAsia" w:hAnsiTheme="minorEastAsia" w:eastAsiaTheme="minorEastAsia" w:cstheme="minorEastAsia"/>
                <w:sz w:val="21"/>
              </w:rPr>
            </w:pPr>
          </w:p>
        </w:tc>
        <w:tc>
          <w:tcPr>
            <w:tcW w:w="2189" w:type="dxa"/>
            <w:vAlign w:val="top"/>
          </w:tcPr>
          <w:p w14:paraId="752752AA">
            <w:pPr>
              <w:rPr>
                <w:rFonts w:hint="eastAsia" w:asciiTheme="minorEastAsia" w:hAnsiTheme="minorEastAsia" w:eastAsiaTheme="minorEastAsia" w:cstheme="minorEastAsia"/>
                <w:sz w:val="21"/>
              </w:rPr>
            </w:pPr>
          </w:p>
        </w:tc>
        <w:tc>
          <w:tcPr>
            <w:tcW w:w="1634" w:type="dxa"/>
            <w:vAlign w:val="top"/>
          </w:tcPr>
          <w:p w14:paraId="506C91B2">
            <w:pPr>
              <w:rPr>
                <w:rFonts w:hint="eastAsia" w:asciiTheme="minorEastAsia" w:hAnsiTheme="minorEastAsia" w:eastAsiaTheme="minorEastAsia" w:cstheme="minorEastAsia"/>
                <w:sz w:val="21"/>
              </w:rPr>
            </w:pPr>
          </w:p>
        </w:tc>
        <w:tc>
          <w:tcPr>
            <w:tcW w:w="1319" w:type="dxa"/>
            <w:vAlign w:val="top"/>
          </w:tcPr>
          <w:p w14:paraId="6D4C2194">
            <w:pPr>
              <w:rPr>
                <w:rFonts w:hint="eastAsia" w:asciiTheme="minorEastAsia" w:hAnsiTheme="minorEastAsia" w:eastAsiaTheme="minorEastAsia" w:cstheme="minorEastAsia"/>
                <w:sz w:val="21"/>
              </w:rPr>
            </w:pPr>
          </w:p>
        </w:tc>
        <w:tc>
          <w:tcPr>
            <w:tcW w:w="1305" w:type="dxa"/>
            <w:vAlign w:val="top"/>
          </w:tcPr>
          <w:p w14:paraId="3A898DF3">
            <w:pPr>
              <w:rPr>
                <w:rFonts w:hint="eastAsia" w:asciiTheme="minorEastAsia" w:hAnsiTheme="minorEastAsia" w:eastAsiaTheme="minorEastAsia" w:cstheme="minorEastAsia"/>
                <w:sz w:val="21"/>
              </w:rPr>
            </w:pPr>
          </w:p>
        </w:tc>
        <w:tc>
          <w:tcPr>
            <w:tcW w:w="1972" w:type="dxa"/>
            <w:vAlign w:val="top"/>
          </w:tcPr>
          <w:p w14:paraId="2D612388">
            <w:pPr>
              <w:rPr>
                <w:rFonts w:hint="eastAsia" w:asciiTheme="minorEastAsia" w:hAnsiTheme="minorEastAsia" w:eastAsiaTheme="minorEastAsia" w:cstheme="minorEastAsia"/>
                <w:sz w:val="21"/>
              </w:rPr>
            </w:pPr>
          </w:p>
        </w:tc>
      </w:tr>
      <w:tr w14:paraId="71E87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68B80D8C">
            <w:pPr>
              <w:rPr>
                <w:rFonts w:hint="eastAsia" w:asciiTheme="minorEastAsia" w:hAnsiTheme="minorEastAsia" w:eastAsiaTheme="minorEastAsia" w:cstheme="minorEastAsia"/>
                <w:sz w:val="21"/>
              </w:rPr>
            </w:pPr>
          </w:p>
        </w:tc>
        <w:tc>
          <w:tcPr>
            <w:tcW w:w="2189" w:type="dxa"/>
            <w:vAlign w:val="top"/>
          </w:tcPr>
          <w:p w14:paraId="4E4ED51D">
            <w:pPr>
              <w:rPr>
                <w:rFonts w:hint="eastAsia" w:asciiTheme="minorEastAsia" w:hAnsiTheme="minorEastAsia" w:eastAsiaTheme="minorEastAsia" w:cstheme="minorEastAsia"/>
                <w:sz w:val="21"/>
              </w:rPr>
            </w:pPr>
          </w:p>
        </w:tc>
        <w:tc>
          <w:tcPr>
            <w:tcW w:w="1634" w:type="dxa"/>
            <w:vAlign w:val="top"/>
          </w:tcPr>
          <w:p w14:paraId="60EC0C1A">
            <w:pPr>
              <w:rPr>
                <w:rFonts w:hint="eastAsia" w:asciiTheme="minorEastAsia" w:hAnsiTheme="minorEastAsia" w:eastAsiaTheme="minorEastAsia" w:cstheme="minorEastAsia"/>
                <w:sz w:val="21"/>
              </w:rPr>
            </w:pPr>
          </w:p>
        </w:tc>
        <w:tc>
          <w:tcPr>
            <w:tcW w:w="1319" w:type="dxa"/>
            <w:vAlign w:val="top"/>
          </w:tcPr>
          <w:p w14:paraId="6632F5D2">
            <w:pPr>
              <w:rPr>
                <w:rFonts w:hint="eastAsia" w:asciiTheme="minorEastAsia" w:hAnsiTheme="minorEastAsia" w:eastAsiaTheme="minorEastAsia" w:cstheme="minorEastAsia"/>
                <w:sz w:val="21"/>
              </w:rPr>
            </w:pPr>
          </w:p>
        </w:tc>
        <w:tc>
          <w:tcPr>
            <w:tcW w:w="1305" w:type="dxa"/>
            <w:vAlign w:val="top"/>
          </w:tcPr>
          <w:p w14:paraId="42924408">
            <w:pPr>
              <w:rPr>
                <w:rFonts w:hint="eastAsia" w:asciiTheme="minorEastAsia" w:hAnsiTheme="minorEastAsia" w:eastAsiaTheme="minorEastAsia" w:cstheme="minorEastAsia"/>
                <w:sz w:val="21"/>
              </w:rPr>
            </w:pPr>
          </w:p>
        </w:tc>
        <w:tc>
          <w:tcPr>
            <w:tcW w:w="1972" w:type="dxa"/>
            <w:vAlign w:val="top"/>
          </w:tcPr>
          <w:p w14:paraId="0C6D99E5">
            <w:pPr>
              <w:rPr>
                <w:rFonts w:hint="eastAsia" w:asciiTheme="minorEastAsia" w:hAnsiTheme="minorEastAsia" w:eastAsiaTheme="minorEastAsia" w:cstheme="minorEastAsia"/>
                <w:sz w:val="21"/>
              </w:rPr>
            </w:pPr>
          </w:p>
        </w:tc>
      </w:tr>
      <w:tr w14:paraId="07408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2F0FE009">
            <w:pPr>
              <w:rPr>
                <w:rFonts w:hint="eastAsia" w:asciiTheme="minorEastAsia" w:hAnsiTheme="minorEastAsia" w:eastAsiaTheme="minorEastAsia" w:cstheme="minorEastAsia"/>
                <w:sz w:val="21"/>
              </w:rPr>
            </w:pPr>
          </w:p>
        </w:tc>
        <w:tc>
          <w:tcPr>
            <w:tcW w:w="2189" w:type="dxa"/>
            <w:vAlign w:val="top"/>
          </w:tcPr>
          <w:p w14:paraId="5642CA25">
            <w:pPr>
              <w:rPr>
                <w:rFonts w:hint="eastAsia" w:asciiTheme="minorEastAsia" w:hAnsiTheme="minorEastAsia" w:eastAsiaTheme="minorEastAsia" w:cstheme="minorEastAsia"/>
                <w:sz w:val="21"/>
              </w:rPr>
            </w:pPr>
          </w:p>
        </w:tc>
        <w:tc>
          <w:tcPr>
            <w:tcW w:w="1634" w:type="dxa"/>
            <w:vAlign w:val="top"/>
          </w:tcPr>
          <w:p w14:paraId="377A3108">
            <w:pPr>
              <w:rPr>
                <w:rFonts w:hint="eastAsia" w:asciiTheme="minorEastAsia" w:hAnsiTheme="minorEastAsia" w:eastAsiaTheme="minorEastAsia" w:cstheme="minorEastAsia"/>
                <w:sz w:val="21"/>
              </w:rPr>
            </w:pPr>
          </w:p>
        </w:tc>
        <w:tc>
          <w:tcPr>
            <w:tcW w:w="1319" w:type="dxa"/>
            <w:vAlign w:val="top"/>
          </w:tcPr>
          <w:p w14:paraId="077D0736">
            <w:pPr>
              <w:rPr>
                <w:rFonts w:hint="eastAsia" w:asciiTheme="minorEastAsia" w:hAnsiTheme="minorEastAsia" w:eastAsiaTheme="minorEastAsia" w:cstheme="minorEastAsia"/>
                <w:sz w:val="21"/>
              </w:rPr>
            </w:pPr>
          </w:p>
        </w:tc>
        <w:tc>
          <w:tcPr>
            <w:tcW w:w="1305" w:type="dxa"/>
            <w:vAlign w:val="top"/>
          </w:tcPr>
          <w:p w14:paraId="5C57BA11">
            <w:pPr>
              <w:rPr>
                <w:rFonts w:hint="eastAsia" w:asciiTheme="minorEastAsia" w:hAnsiTheme="minorEastAsia" w:eastAsiaTheme="minorEastAsia" w:cstheme="minorEastAsia"/>
                <w:sz w:val="21"/>
              </w:rPr>
            </w:pPr>
          </w:p>
        </w:tc>
        <w:tc>
          <w:tcPr>
            <w:tcW w:w="1972" w:type="dxa"/>
            <w:vAlign w:val="top"/>
          </w:tcPr>
          <w:p w14:paraId="203876FD">
            <w:pPr>
              <w:rPr>
                <w:rFonts w:hint="eastAsia" w:asciiTheme="minorEastAsia" w:hAnsiTheme="minorEastAsia" w:eastAsiaTheme="minorEastAsia" w:cstheme="minorEastAsia"/>
                <w:sz w:val="21"/>
              </w:rPr>
            </w:pPr>
          </w:p>
        </w:tc>
      </w:tr>
      <w:tr w14:paraId="1848C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1799C8A1">
            <w:pPr>
              <w:rPr>
                <w:rFonts w:hint="eastAsia" w:asciiTheme="minorEastAsia" w:hAnsiTheme="minorEastAsia" w:eastAsiaTheme="minorEastAsia" w:cstheme="minorEastAsia"/>
                <w:sz w:val="21"/>
              </w:rPr>
            </w:pPr>
          </w:p>
        </w:tc>
        <w:tc>
          <w:tcPr>
            <w:tcW w:w="2189" w:type="dxa"/>
            <w:vAlign w:val="top"/>
          </w:tcPr>
          <w:p w14:paraId="49BCD3C5">
            <w:pPr>
              <w:rPr>
                <w:rFonts w:hint="eastAsia" w:asciiTheme="minorEastAsia" w:hAnsiTheme="minorEastAsia" w:eastAsiaTheme="minorEastAsia" w:cstheme="minorEastAsia"/>
                <w:sz w:val="21"/>
              </w:rPr>
            </w:pPr>
          </w:p>
        </w:tc>
        <w:tc>
          <w:tcPr>
            <w:tcW w:w="1634" w:type="dxa"/>
            <w:vAlign w:val="top"/>
          </w:tcPr>
          <w:p w14:paraId="779026B8">
            <w:pPr>
              <w:rPr>
                <w:rFonts w:hint="eastAsia" w:asciiTheme="minorEastAsia" w:hAnsiTheme="minorEastAsia" w:eastAsiaTheme="minorEastAsia" w:cstheme="minorEastAsia"/>
                <w:sz w:val="21"/>
              </w:rPr>
            </w:pPr>
          </w:p>
        </w:tc>
        <w:tc>
          <w:tcPr>
            <w:tcW w:w="1319" w:type="dxa"/>
            <w:vAlign w:val="top"/>
          </w:tcPr>
          <w:p w14:paraId="7628F35D">
            <w:pPr>
              <w:rPr>
                <w:rFonts w:hint="eastAsia" w:asciiTheme="minorEastAsia" w:hAnsiTheme="minorEastAsia" w:eastAsiaTheme="minorEastAsia" w:cstheme="minorEastAsia"/>
                <w:sz w:val="21"/>
              </w:rPr>
            </w:pPr>
          </w:p>
        </w:tc>
        <w:tc>
          <w:tcPr>
            <w:tcW w:w="1305" w:type="dxa"/>
            <w:vAlign w:val="top"/>
          </w:tcPr>
          <w:p w14:paraId="11450E18">
            <w:pPr>
              <w:rPr>
                <w:rFonts w:hint="eastAsia" w:asciiTheme="minorEastAsia" w:hAnsiTheme="minorEastAsia" w:eastAsiaTheme="minorEastAsia" w:cstheme="minorEastAsia"/>
                <w:sz w:val="21"/>
              </w:rPr>
            </w:pPr>
          </w:p>
        </w:tc>
        <w:tc>
          <w:tcPr>
            <w:tcW w:w="1972" w:type="dxa"/>
            <w:vAlign w:val="top"/>
          </w:tcPr>
          <w:p w14:paraId="5CCB9F6F">
            <w:pPr>
              <w:rPr>
                <w:rFonts w:hint="eastAsia" w:asciiTheme="minorEastAsia" w:hAnsiTheme="minorEastAsia" w:eastAsiaTheme="minorEastAsia" w:cstheme="minorEastAsia"/>
                <w:sz w:val="21"/>
              </w:rPr>
            </w:pPr>
          </w:p>
        </w:tc>
      </w:tr>
      <w:tr w14:paraId="441FA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2715F2C3">
            <w:pPr>
              <w:rPr>
                <w:rFonts w:hint="eastAsia" w:asciiTheme="minorEastAsia" w:hAnsiTheme="minorEastAsia" w:eastAsiaTheme="minorEastAsia" w:cstheme="minorEastAsia"/>
                <w:sz w:val="21"/>
              </w:rPr>
            </w:pPr>
          </w:p>
        </w:tc>
        <w:tc>
          <w:tcPr>
            <w:tcW w:w="2189" w:type="dxa"/>
            <w:vAlign w:val="top"/>
          </w:tcPr>
          <w:p w14:paraId="2667B8FD">
            <w:pPr>
              <w:rPr>
                <w:rFonts w:hint="eastAsia" w:asciiTheme="minorEastAsia" w:hAnsiTheme="minorEastAsia" w:eastAsiaTheme="minorEastAsia" w:cstheme="minorEastAsia"/>
                <w:sz w:val="21"/>
              </w:rPr>
            </w:pPr>
          </w:p>
        </w:tc>
        <w:tc>
          <w:tcPr>
            <w:tcW w:w="1634" w:type="dxa"/>
            <w:vAlign w:val="top"/>
          </w:tcPr>
          <w:p w14:paraId="76F29B9F">
            <w:pPr>
              <w:rPr>
                <w:rFonts w:hint="eastAsia" w:asciiTheme="minorEastAsia" w:hAnsiTheme="minorEastAsia" w:eastAsiaTheme="minorEastAsia" w:cstheme="minorEastAsia"/>
                <w:sz w:val="21"/>
              </w:rPr>
            </w:pPr>
          </w:p>
        </w:tc>
        <w:tc>
          <w:tcPr>
            <w:tcW w:w="1319" w:type="dxa"/>
            <w:vAlign w:val="top"/>
          </w:tcPr>
          <w:p w14:paraId="10916323">
            <w:pPr>
              <w:rPr>
                <w:rFonts w:hint="eastAsia" w:asciiTheme="minorEastAsia" w:hAnsiTheme="minorEastAsia" w:eastAsiaTheme="minorEastAsia" w:cstheme="minorEastAsia"/>
                <w:sz w:val="21"/>
              </w:rPr>
            </w:pPr>
          </w:p>
        </w:tc>
        <w:tc>
          <w:tcPr>
            <w:tcW w:w="1305" w:type="dxa"/>
            <w:vAlign w:val="top"/>
          </w:tcPr>
          <w:p w14:paraId="045ABC99">
            <w:pPr>
              <w:rPr>
                <w:rFonts w:hint="eastAsia" w:asciiTheme="minorEastAsia" w:hAnsiTheme="minorEastAsia" w:eastAsiaTheme="minorEastAsia" w:cstheme="minorEastAsia"/>
                <w:sz w:val="21"/>
              </w:rPr>
            </w:pPr>
          </w:p>
        </w:tc>
        <w:tc>
          <w:tcPr>
            <w:tcW w:w="1972" w:type="dxa"/>
            <w:vAlign w:val="top"/>
          </w:tcPr>
          <w:p w14:paraId="4EFC6923">
            <w:pPr>
              <w:rPr>
                <w:rFonts w:hint="eastAsia" w:asciiTheme="minorEastAsia" w:hAnsiTheme="minorEastAsia" w:eastAsiaTheme="minorEastAsia" w:cstheme="minorEastAsia"/>
                <w:sz w:val="21"/>
              </w:rPr>
            </w:pPr>
          </w:p>
        </w:tc>
      </w:tr>
      <w:tr w14:paraId="19820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1BB0E5CC">
            <w:pPr>
              <w:rPr>
                <w:rFonts w:hint="eastAsia" w:asciiTheme="minorEastAsia" w:hAnsiTheme="minorEastAsia" w:eastAsiaTheme="minorEastAsia" w:cstheme="minorEastAsia"/>
                <w:sz w:val="21"/>
              </w:rPr>
            </w:pPr>
          </w:p>
        </w:tc>
        <w:tc>
          <w:tcPr>
            <w:tcW w:w="2189" w:type="dxa"/>
            <w:vAlign w:val="top"/>
          </w:tcPr>
          <w:p w14:paraId="4742E7E3">
            <w:pPr>
              <w:rPr>
                <w:rFonts w:hint="eastAsia" w:asciiTheme="minorEastAsia" w:hAnsiTheme="minorEastAsia" w:eastAsiaTheme="minorEastAsia" w:cstheme="minorEastAsia"/>
                <w:sz w:val="21"/>
              </w:rPr>
            </w:pPr>
          </w:p>
        </w:tc>
        <w:tc>
          <w:tcPr>
            <w:tcW w:w="1634" w:type="dxa"/>
            <w:vAlign w:val="top"/>
          </w:tcPr>
          <w:p w14:paraId="30D09268">
            <w:pPr>
              <w:rPr>
                <w:rFonts w:hint="eastAsia" w:asciiTheme="minorEastAsia" w:hAnsiTheme="minorEastAsia" w:eastAsiaTheme="minorEastAsia" w:cstheme="minorEastAsia"/>
                <w:sz w:val="21"/>
              </w:rPr>
            </w:pPr>
          </w:p>
        </w:tc>
        <w:tc>
          <w:tcPr>
            <w:tcW w:w="1319" w:type="dxa"/>
            <w:vAlign w:val="top"/>
          </w:tcPr>
          <w:p w14:paraId="76B723E2">
            <w:pPr>
              <w:rPr>
                <w:rFonts w:hint="eastAsia" w:asciiTheme="minorEastAsia" w:hAnsiTheme="minorEastAsia" w:eastAsiaTheme="minorEastAsia" w:cstheme="minorEastAsia"/>
                <w:sz w:val="21"/>
              </w:rPr>
            </w:pPr>
          </w:p>
        </w:tc>
        <w:tc>
          <w:tcPr>
            <w:tcW w:w="1305" w:type="dxa"/>
            <w:vAlign w:val="top"/>
          </w:tcPr>
          <w:p w14:paraId="62DE8BA3">
            <w:pPr>
              <w:rPr>
                <w:rFonts w:hint="eastAsia" w:asciiTheme="minorEastAsia" w:hAnsiTheme="minorEastAsia" w:eastAsiaTheme="minorEastAsia" w:cstheme="minorEastAsia"/>
                <w:sz w:val="21"/>
              </w:rPr>
            </w:pPr>
          </w:p>
        </w:tc>
        <w:tc>
          <w:tcPr>
            <w:tcW w:w="1972" w:type="dxa"/>
            <w:vAlign w:val="top"/>
          </w:tcPr>
          <w:p w14:paraId="3446046C">
            <w:pPr>
              <w:rPr>
                <w:rFonts w:hint="eastAsia" w:asciiTheme="minorEastAsia" w:hAnsiTheme="minorEastAsia" w:eastAsiaTheme="minorEastAsia" w:cstheme="minorEastAsia"/>
                <w:sz w:val="21"/>
              </w:rPr>
            </w:pPr>
          </w:p>
        </w:tc>
      </w:tr>
      <w:tr w14:paraId="5280D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502C9935">
            <w:pPr>
              <w:rPr>
                <w:rFonts w:hint="eastAsia" w:asciiTheme="minorEastAsia" w:hAnsiTheme="minorEastAsia" w:eastAsiaTheme="minorEastAsia" w:cstheme="minorEastAsia"/>
                <w:sz w:val="21"/>
              </w:rPr>
            </w:pPr>
          </w:p>
        </w:tc>
        <w:tc>
          <w:tcPr>
            <w:tcW w:w="2189" w:type="dxa"/>
            <w:vAlign w:val="top"/>
          </w:tcPr>
          <w:p w14:paraId="51521EF1">
            <w:pPr>
              <w:rPr>
                <w:rFonts w:hint="eastAsia" w:asciiTheme="minorEastAsia" w:hAnsiTheme="minorEastAsia" w:eastAsiaTheme="minorEastAsia" w:cstheme="minorEastAsia"/>
                <w:sz w:val="21"/>
              </w:rPr>
            </w:pPr>
          </w:p>
        </w:tc>
        <w:tc>
          <w:tcPr>
            <w:tcW w:w="1634" w:type="dxa"/>
            <w:vAlign w:val="top"/>
          </w:tcPr>
          <w:p w14:paraId="312BC8C1">
            <w:pPr>
              <w:rPr>
                <w:rFonts w:hint="eastAsia" w:asciiTheme="minorEastAsia" w:hAnsiTheme="minorEastAsia" w:eastAsiaTheme="minorEastAsia" w:cstheme="minorEastAsia"/>
                <w:sz w:val="21"/>
              </w:rPr>
            </w:pPr>
          </w:p>
        </w:tc>
        <w:tc>
          <w:tcPr>
            <w:tcW w:w="1319" w:type="dxa"/>
            <w:vAlign w:val="top"/>
          </w:tcPr>
          <w:p w14:paraId="60BD2ECB">
            <w:pPr>
              <w:rPr>
                <w:rFonts w:hint="eastAsia" w:asciiTheme="minorEastAsia" w:hAnsiTheme="minorEastAsia" w:eastAsiaTheme="minorEastAsia" w:cstheme="minorEastAsia"/>
                <w:sz w:val="21"/>
              </w:rPr>
            </w:pPr>
          </w:p>
        </w:tc>
        <w:tc>
          <w:tcPr>
            <w:tcW w:w="1305" w:type="dxa"/>
            <w:vAlign w:val="top"/>
          </w:tcPr>
          <w:p w14:paraId="1BB55235">
            <w:pPr>
              <w:rPr>
                <w:rFonts w:hint="eastAsia" w:asciiTheme="minorEastAsia" w:hAnsiTheme="minorEastAsia" w:eastAsiaTheme="minorEastAsia" w:cstheme="minorEastAsia"/>
                <w:sz w:val="21"/>
              </w:rPr>
            </w:pPr>
          </w:p>
        </w:tc>
        <w:tc>
          <w:tcPr>
            <w:tcW w:w="1972" w:type="dxa"/>
            <w:vAlign w:val="top"/>
          </w:tcPr>
          <w:p w14:paraId="7515879D">
            <w:pPr>
              <w:rPr>
                <w:rFonts w:hint="eastAsia" w:asciiTheme="minorEastAsia" w:hAnsiTheme="minorEastAsia" w:eastAsiaTheme="minorEastAsia" w:cstheme="minorEastAsia"/>
                <w:sz w:val="21"/>
              </w:rPr>
            </w:pPr>
          </w:p>
        </w:tc>
      </w:tr>
      <w:tr w14:paraId="5354D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97" w:type="dxa"/>
            <w:vAlign w:val="top"/>
          </w:tcPr>
          <w:p w14:paraId="107B02B1">
            <w:pPr>
              <w:rPr>
                <w:rFonts w:hint="eastAsia" w:asciiTheme="minorEastAsia" w:hAnsiTheme="minorEastAsia" w:eastAsiaTheme="minorEastAsia" w:cstheme="minorEastAsia"/>
                <w:sz w:val="21"/>
              </w:rPr>
            </w:pPr>
          </w:p>
        </w:tc>
        <w:tc>
          <w:tcPr>
            <w:tcW w:w="2189" w:type="dxa"/>
            <w:vAlign w:val="top"/>
          </w:tcPr>
          <w:p w14:paraId="35CBD866">
            <w:pPr>
              <w:rPr>
                <w:rFonts w:hint="eastAsia" w:asciiTheme="minorEastAsia" w:hAnsiTheme="minorEastAsia" w:eastAsiaTheme="minorEastAsia" w:cstheme="minorEastAsia"/>
                <w:sz w:val="21"/>
              </w:rPr>
            </w:pPr>
          </w:p>
        </w:tc>
        <w:tc>
          <w:tcPr>
            <w:tcW w:w="1634" w:type="dxa"/>
            <w:vAlign w:val="top"/>
          </w:tcPr>
          <w:p w14:paraId="5B0410E9">
            <w:pPr>
              <w:rPr>
                <w:rFonts w:hint="eastAsia" w:asciiTheme="minorEastAsia" w:hAnsiTheme="minorEastAsia" w:eastAsiaTheme="minorEastAsia" w:cstheme="minorEastAsia"/>
                <w:sz w:val="21"/>
              </w:rPr>
            </w:pPr>
          </w:p>
        </w:tc>
        <w:tc>
          <w:tcPr>
            <w:tcW w:w="1319" w:type="dxa"/>
            <w:vAlign w:val="top"/>
          </w:tcPr>
          <w:p w14:paraId="6C763F11">
            <w:pPr>
              <w:rPr>
                <w:rFonts w:hint="eastAsia" w:asciiTheme="minorEastAsia" w:hAnsiTheme="minorEastAsia" w:eastAsiaTheme="minorEastAsia" w:cstheme="minorEastAsia"/>
                <w:sz w:val="21"/>
              </w:rPr>
            </w:pPr>
          </w:p>
        </w:tc>
        <w:tc>
          <w:tcPr>
            <w:tcW w:w="1305" w:type="dxa"/>
            <w:vAlign w:val="top"/>
          </w:tcPr>
          <w:p w14:paraId="08ABE34B">
            <w:pPr>
              <w:rPr>
                <w:rFonts w:hint="eastAsia" w:asciiTheme="minorEastAsia" w:hAnsiTheme="minorEastAsia" w:eastAsiaTheme="minorEastAsia" w:cstheme="minorEastAsia"/>
                <w:sz w:val="21"/>
              </w:rPr>
            </w:pPr>
          </w:p>
        </w:tc>
        <w:tc>
          <w:tcPr>
            <w:tcW w:w="1972" w:type="dxa"/>
            <w:vAlign w:val="top"/>
          </w:tcPr>
          <w:p w14:paraId="117D6267">
            <w:pPr>
              <w:rPr>
                <w:rFonts w:hint="eastAsia" w:asciiTheme="minorEastAsia" w:hAnsiTheme="minorEastAsia" w:eastAsiaTheme="minorEastAsia" w:cstheme="minorEastAsia"/>
                <w:sz w:val="21"/>
              </w:rPr>
            </w:pPr>
          </w:p>
        </w:tc>
      </w:tr>
      <w:tr w14:paraId="373DD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3F578D0C">
            <w:pPr>
              <w:rPr>
                <w:rFonts w:hint="eastAsia" w:asciiTheme="minorEastAsia" w:hAnsiTheme="minorEastAsia" w:eastAsiaTheme="minorEastAsia" w:cstheme="minorEastAsia"/>
                <w:sz w:val="21"/>
              </w:rPr>
            </w:pPr>
          </w:p>
        </w:tc>
        <w:tc>
          <w:tcPr>
            <w:tcW w:w="2189" w:type="dxa"/>
            <w:vAlign w:val="top"/>
          </w:tcPr>
          <w:p w14:paraId="29F27B3B">
            <w:pPr>
              <w:rPr>
                <w:rFonts w:hint="eastAsia" w:asciiTheme="minorEastAsia" w:hAnsiTheme="minorEastAsia" w:eastAsiaTheme="minorEastAsia" w:cstheme="minorEastAsia"/>
                <w:sz w:val="21"/>
              </w:rPr>
            </w:pPr>
          </w:p>
        </w:tc>
        <w:tc>
          <w:tcPr>
            <w:tcW w:w="1634" w:type="dxa"/>
            <w:vAlign w:val="top"/>
          </w:tcPr>
          <w:p w14:paraId="22088A5C">
            <w:pPr>
              <w:rPr>
                <w:rFonts w:hint="eastAsia" w:asciiTheme="minorEastAsia" w:hAnsiTheme="minorEastAsia" w:eastAsiaTheme="minorEastAsia" w:cstheme="minorEastAsia"/>
                <w:sz w:val="21"/>
              </w:rPr>
            </w:pPr>
          </w:p>
        </w:tc>
        <w:tc>
          <w:tcPr>
            <w:tcW w:w="1319" w:type="dxa"/>
            <w:vAlign w:val="top"/>
          </w:tcPr>
          <w:p w14:paraId="1CEEA434">
            <w:pPr>
              <w:rPr>
                <w:rFonts w:hint="eastAsia" w:asciiTheme="minorEastAsia" w:hAnsiTheme="minorEastAsia" w:eastAsiaTheme="minorEastAsia" w:cstheme="minorEastAsia"/>
                <w:sz w:val="21"/>
              </w:rPr>
            </w:pPr>
          </w:p>
        </w:tc>
        <w:tc>
          <w:tcPr>
            <w:tcW w:w="1305" w:type="dxa"/>
            <w:vAlign w:val="top"/>
          </w:tcPr>
          <w:p w14:paraId="03E9740B">
            <w:pPr>
              <w:rPr>
                <w:rFonts w:hint="eastAsia" w:asciiTheme="minorEastAsia" w:hAnsiTheme="minorEastAsia" w:eastAsiaTheme="minorEastAsia" w:cstheme="minorEastAsia"/>
                <w:sz w:val="21"/>
              </w:rPr>
            </w:pPr>
          </w:p>
        </w:tc>
        <w:tc>
          <w:tcPr>
            <w:tcW w:w="1972" w:type="dxa"/>
            <w:vAlign w:val="top"/>
          </w:tcPr>
          <w:p w14:paraId="3A3F6EE3">
            <w:pPr>
              <w:rPr>
                <w:rFonts w:hint="eastAsia" w:asciiTheme="minorEastAsia" w:hAnsiTheme="minorEastAsia" w:eastAsiaTheme="minorEastAsia" w:cstheme="minorEastAsia"/>
                <w:sz w:val="21"/>
              </w:rPr>
            </w:pPr>
          </w:p>
        </w:tc>
      </w:tr>
      <w:tr w14:paraId="0B427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0DC8745C">
            <w:pPr>
              <w:rPr>
                <w:rFonts w:hint="eastAsia" w:asciiTheme="minorEastAsia" w:hAnsiTheme="minorEastAsia" w:eastAsiaTheme="minorEastAsia" w:cstheme="minorEastAsia"/>
                <w:sz w:val="21"/>
              </w:rPr>
            </w:pPr>
          </w:p>
        </w:tc>
        <w:tc>
          <w:tcPr>
            <w:tcW w:w="2189" w:type="dxa"/>
            <w:vAlign w:val="top"/>
          </w:tcPr>
          <w:p w14:paraId="3127DA50">
            <w:pPr>
              <w:rPr>
                <w:rFonts w:hint="eastAsia" w:asciiTheme="minorEastAsia" w:hAnsiTheme="minorEastAsia" w:eastAsiaTheme="minorEastAsia" w:cstheme="minorEastAsia"/>
                <w:sz w:val="21"/>
              </w:rPr>
            </w:pPr>
          </w:p>
        </w:tc>
        <w:tc>
          <w:tcPr>
            <w:tcW w:w="1634" w:type="dxa"/>
            <w:vAlign w:val="top"/>
          </w:tcPr>
          <w:p w14:paraId="03FB4382">
            <w:pPr>
              <w:rPr>
                <w:rFonts w:hint="eastAsia" w:asciiTheme="minorEastAsia" w:hAnsiTheme="minorEastAsia" w:eastAsiaTheme="minorEastAsia" w:cstheme="minorEastAsia"/>
                <w:sz w:val="21"/>
              </w:rPr>
            </w:pPr>
          </w:p>
        </w:tc>
        <w:tc>
          <w:tcPr>
            <w:tcW w:w="1319" w:type="dxa"/>
            <w:vAlign w:val="top"/>
          </w:tcPr>
          <w:p w14:paraId="71AA14C7">
            <w:pPr>
              <w:rPr>
                <w:rFonts w:hint="eastAsia" w:asciiTheme="minorEastAsia" w:hAnsiTheme="minorEastAsia" w:eastAsiaTheme="minorEastAsia" w:cstheme="minorEastAsia"/>
                <w:sz w:val="21"/>
              </w:rPr>
            </w:pPr>
          </w:p>
        </w:tc>
        <w:tc>
          <w:tcPr>
            <w:tcW w:w="1305" w:type="dxa"/>
            <w:vAlign w:val="top"/>
          </w:tcPr>
          <w:p w14:paraId="6677E06B">
            <w:pPr>
              <w:rPr>
                <w:rFonts w:hint="eastAsia" w:asciiTheme="minorEastAsia" w:hAnsiTheme="minorEastAsia" w:eastAsiaTheme="minorEastAsia" w:cstheme="minorEastAsia"/>
                <w:sz w:val="21"/>
              </w:rPr>
            </w:pPr>
          </w:p>
        </w:tc>
        <w:tc>
          <w:tcPr>
            <w:tcW w:w="1972" w:type="dxa"/>
            <w:vAlign w:val="top"/>
          </w:tcPr>
          <w:p w14:paraId="4C36E994">
            <w:pPr>
              <w:rPr>
                <w:rFonts w:hint="eastAsia" w:asciiTheme="minorEastAsia" w:hAnsiTheme="minorEastAsia" w:eastAsiaTheme="minorEastAsia" w:cstheme="minorEastAsia"/>
                <w:sz w:val="21"/>
              </w:rPr>
            </w:pPr>
          </w:p>
        </w:tc>
      </w:tr>
      <w:tr w14:paraId="7525A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700C9AAA">
            <w:pPr>
              <w:rPr>
                <w:rFonts w:hint="eastAsia" w:asciiTheme="minorEastAsia" w:hAnsiTheme="minorEastAsia" w:eastAsiaTheme="minorEastAsia" w:cstheme="minorEastAsia"/>
                <w:sz w:val="21"/>
              </w:rPr>
            </w:pPr>
          </w:p>
        </w:tc>
        <w:tc>
          <w:tcPr>
            <w:tcW w:w="2189" w:type="dxa"/>
            <w:vAlign w:val="top"/>
          </w:tcPr>
          <w:p w14:paraId="3C943CFF">
            <w:pPr>
              <w:rPr>
                <w:rFonts w:hint="eastAsia" w:asciiTheme="minorEastAsia" w:hAnsiTheme="minorEastAsia" w:eastAsiaTheme="minorEastAsia" w:cstheme="minorEastAsia"/>
                <w:sz w:val="21"/>
              </w:rPr>
            </w:pPr>
          </w:p>
        </w:tc>
        <w:tc>
          <w:tcPr>
            <w:tcW w:w="1634" w:type="dxa"/>
            <w:vAlign w:val="top"/>
          </w:tcPr>
          <w:p w14:paraId="67F1BCFD">
            <w:pPr>
              <w:rPr>
                <w:rFonts w:hint="eastAsia" w:asciiTheme="minorEastAsia" w:hAnsiTheme="minorEastAsia" w:eastAsiaTheme="minorEastAsia" w:cstheme="minorEastAsia"/>
                <w:sz w:val="21"/>
              </w:rPr>
            </w:pPr>
          </w:p>
        </w:tc>
        <w:tc>
          <w:tcPr>
            <w:tcW w:w="1319" w:type="dxa"/>
            <w:vAlign w:val="top"/>
          </w:tcPr>
          <w:p w14:paraId="7558E195">
            <w:pPr>
              <w:rPr>
                <w:rFonts w:hint="eastAsia" w:asciiTheme="minorEastAsia" w:hAnsiTheme="minorEastAsia" w:eastAsiaTheme="minorEastAsia" w:cstheme="minorEastAsia"/>
                <w:sz w:val="21"/>
              </w:rPr>
            </w:pPr>
          </w:p>
        </w:tc>
        <w:tc>
          <w:tcPr>
            <w:tcW w:w="1305" w:type="dxa"/>
            <w:vAlign w:val="top"/>
          </w:tcPr>
          <w:p w14:paraId="78C756EE">
            <w:pPr>
              <w:rPr>
                <w:rFonts w:hint="eastAsia" w:asciiTheme="minorEastAsia" w:hAnsiTheme="minorEastAsia" w:eastAsiaTheme="minorEastAsia" w:cstheme="minorEastAsia"/>
                <w:sz w:val="21"/>
              </w:rPr>
            </w:pPr>
          </w:p>
        </w:tc>
        <w:tc>
          <w:tcPr>
            <w:tcW w:w="1972" w:type="dxa"/>
            <w:vAlign w:val="top"/>
          </w:tcPr>
          <w:p w14:paraId="077388A2">
            <w:pPr>
              <w:rPr>
                <w:rFonts w:hint="eastAsia" w:asciiTheme="minorEastAsia" w:hAnsiTheme="minorEastAsia" w:eastAsiaTheme="minorEastAsia" w:cstheme="minorEastAsia"/>
                <w:sz w:val="21"/>
              </w:rPr>
            </w:pPr>
          </w:p>
        </w:tc>
      </w:tr>
      <w:tr w14:paraId="64E30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1B9FE3A5">
            <w:pPr>
              <w:rPr>
                <w:rFonts w:hint="eastAsia" w:asciiTheme="minorEastAsia" w:hAnsiTheme="minorEastAsia" w:eastAsiaTheme="minorEastAsia" w:cstheme="minorEastAsia"/>
                <w:sz w:val="21"/>
              </w:rPr>
            </w:pPr>
          </w:p>
        </w:tc>
        <w:tc>
          <w:tcPr>
            <w:tcW w:w="2189" w:type="dxa"/>
            <w:vAlign w:val="top"/>
          </w:tcPr>
          <w:p w14:paraId="2F1E08FF">
            <w:pPr>
              <w:rPr>
                <w:rFonts w:hint="eastAsia" w:asciiTheme="minorEastAsia" w:hAnsiTheme="minorEastAsia" w:eastAsiaTheme="minorEastAsia" w:cstheme="minorEastAsia"/>
                <w:sz w:val="21"/>
              </w:rPr>
            </w:pPr>
          </w:p>
        </w:tc>
        <w:tc>
          <w:tcPr>
            <w:tcW w:w="1634" w:type="dxa"/>
            <w:vAlign w:val="top"/>
          </w:tcPr>
          <w:p w14:paraId="058C854F">
            <w:pPr>
              <w:rPr>
                <w:rFonts w:hint="eastAsia" w:asciiTheme="minorEastAsia" w:hAnsiTheme="minorEastAsia" w:eastAsiaTheme="minorEastAsia" w:cstheme="minorEastAsia"/>
                <w:sz w:val="21"/>
              </w:rPr>
            </w:pPr>
          </w:p>
        </w:tc>
        <w:tc>
          <w:tcPr>
            <w:tcW w:w="1319" w:type="dxa"/>
            <w:vAlign w:val="top"/>
          </w:tcPr>
          <w:p w14:paraId="12E1B11D">
            <w:pPr>
              <w:rPr>
                <w:rFonts w:hint="eastAsia" w:asciiTheme="minorEastAsia" w:hAnsiTheme="minorEastAsia" w:eastAsiaTheme="minorEastAsia" w:cstheme="minorEastAsia"/>
                <w:sz w:val="21"/>
              </w:rPr>
            </w:pPr>
          </w:p>
        </w:tc>
        <w:tc>
          <w:tcPr>
            <w:tcW w:w="1305" w:type="dxa"/>
            <w:vAlign w:val="top"/>
          </w:tcPr>
          <w:p w14:paraId="0C38DAA7">
            <w:pPr>
              <w:rPr>
                <w:rFonts w:hint="eastAsia" w:asciiTheme="minorEastAsia" w:hAnsiTheme="minorEastAsia" w:eastAsiaTheme="minorEastAsia" w:cstheme="minorEastAsia"/>
                <w:sz w:val="21"/>
              </w:rPr>
            </w:pPr>
          </w:p>
        </w:tc>
        <w:tc>
          <w:tcPr>
            <w:tcW w:w="1972" w:type="dxa"/>
            <w:vAlign w:val="top"/>
          </w:tcPr>
          <w:p w14:paraId="32B75347">
            <w:pPr>
              <w:rPr>
                <w:rFonts w:hint="eastAsia" w:asciiTheme="minorEastAsia" w:hAnsiTheme="minorEastAsia" w:eastAsiaTheme="minorEastAsia" w:cstheme="minorEastAsia"/>
                <w:sz w:val="21"/>
              </w:rPr>
            </w:pPr>
          </w:p>
        </w:tc>
      </w:tr>
    </w:tbl>
    <w:p w14:paraId="24E5591F">
      <w:pPr>
        <w:pStyle w:val="2"/>
        <w:spacing w:line="423" w:lineRule="auto"/>
        <w:rPr>
          <w:rFonts w:hint="eastAsia" w:asciiTheme="minorEastAsia" w:hAnsiTheme="minorEastAsia" w:eastAsiaTheme="minorEastAsia" w:cstheme="minorEastAsia"/>
        </w:rPr>
      </w:pPr>
    </w:p>
    <w:p w14:paraId="5A243DD6">
      <w:pPr>
        <w:spacing w:before="69" w:line="350" w:lineRule="auto"/>
        <w:ind w:left="970" w:right="73" w:hanging="8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备注：</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12"/>
          <w:w w:val="101"/>
          <w:sz w:val="21"/>
          <w:szCs w:val="21"/>
        </w:rPr>
        <w:t xml:space="preserve">  </w:t>
      </w:r>
      <w:r>
        <w:rPr>
          <w:rFonts w:hint="eastAsia" w:asciiTheme="minorEastAsia" w:hAnsiTheme="minorEastAsia" w:eastAsiaTheme="minorEastAsia" w:cstheme="minorEastAsia"/>
          <w:spacing w:val="-4"/>
          <w:sz w:val="21"/>
          <w:szCs w:val="21"/>
        </w:rPr>
        <w:t xml:space="preserve">近 </w:t>
      </w: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4"/>
          <w:sz w:val="21"/>
          <w:szCs w:val="21"/>
        </w:rPr>
        <w:t>年是指从投标截止日往前推算的</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4"/>
          <w:sz w:val="21"/>
          <w:szCs w:val="21"/>
        </w:rPr>
        <w:t>年，如投标截止日</w:t>
      </w:r>
      <w:r>
        <w:rPr>
          <w:rFonts w:hint="eastAsia" w:asciiTheme="minorEastAsia" w:hAnsiTheme="minorEastAsia" w:eastAsiaTheme="minorEastAsia" w:cstheme="minorEastAsia"/>
          <w:spacing w:val="-5"/>
          <w:sz w:val="21"/>
          <w:szCs w:val="21"/>
        </w:rPr>
        <w:t>为</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5"/>
          <w:sz w:val="21"/>
          <w:szCs w:val="21"/>
        </w:rPr>
        <w:t>2014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5"/>
          <w:sz w:val="21"/>
          <w:szCs w:val="21"/>
        </w:rPr>
        <w:t xml:space="preserve">年 </w:t>
      </w:r>
      <w:r>
        <w:rPr>
          <w:rFonts w:hint="eastAsia" w:asciiTheme="minorEastAsia" w:hAnsiTheme="minorEastAsia" w:eastAsiaTheme="minorEastAsia" w:cstheme="minorEastAsia"/>
          <w:spacing w:val="-5"/>
          <w:sz w:val="21"/>
          <w:szCs w:val="21"/>
        </w:rPr>
        <w:t>3</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5"/>
          <w:sz w:val="21"/>
          <w:szCs w:val="21"/>
        </w:rPr>
        <w:t>月</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5"/>
          <w:sz w:val="21"/>
          <w:szCs w:val="21"/>
        </w:rPr>
        <w:t>5</w:t>
      </w:r>
      <w:r>
        <w:rPr>
          <w:rFonts w:hint="eastAsia" w:asciiTheme="minorEastAsia" w:hAnsiTheme="minorEastAsia" w:eastAsiaTheme="minorEastAsia" w:cstheme="minorEastAsia"/>
          <w:spacing w:val="11"/>
          <w:w w:val="101"/>
          <w:sz w:val="21"/>
          <w:szCs w:val="21"/>
        </w:rPr>
        <w:t xml:space="preserve">  </w:t>
      </w:r>
      <w:r>
        <w:rPr>
          <w:rFonts w:hint="eastAsia" w:asciiTheme="minorEastAsia" w:hAnsiTheme="minorEastAsia" w:eastAsiaTheme="minorEastAsia" w:cstheme="minorEastAsia"/>
          <w:spacing w:val="-5"/>
          <w:sz w:val="21"/>
          <w:szCs w:val="21"/>
        </w:rPr>
        <w:t>日，则近</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5"/>
          <w:sz w:val="21"/>
          <w:szCs w:val="21"/>
        </w:rPr>
        <w:t>5</w:t>
      </w:r>
      <w:r>
        <w:rPr>
          <w:rFonts w:hint="eastAsia" w:asciiTheme="minorEastAsia" w:hAnsiTheme="minorEastAsia" w:eastAsiaTheme="minorEastAsia" w:cstheme="minorEastAsia"/>
          <w:spacing w:val="-6"/>
          <w:sz w:val="21"/>
          <w:szCs w:val="21"/>
        </w:rPr>
        <w:t>年是指</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6"/>
          <w:sz w:val="21"/>
          <w:szCs w:val="21"/>
        </w:rPr>
        <w:t>2009</w:t>
      </w:r>
      <w:r>
        <w:rPr>
          <w:rFonts w:hint="eastAsia" w:asciiTheme="minorEastAsia" w:hAnsiTheme="minorEastAsia" w:eastAsiaTheme="minorEastAsia" w:cstheme="minorEastAsia"/>
          <w:spacing w:val="20"/>
          <w:w w:val="102"/>
          <w:sz w:val="21"/>
          <w:szCs w:val="21"/>
        </w:rPr>
        <w:t xml:space="preserve"> </w:t>
      </w:r>
      <w:r>
        <w:rPr>
          <w:rFonts w:hint="eastAsia" w:asciiTheme="minorEastAsia" w:hAnsiTheme="minorEastAsia" w:eastAsiaTheme="minorEastAsia" w:cstheme="minorEastAsia"/>
          <w:spacing w:val="-6"/>
          <w:sz w:val="21"/>
          <w:szCs w:val="21"/>
        </w:rPr>
        <w:t>年</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6"/>
          <w:sz w:val="21"/>
          <w:szCs w:val="21"/>
        </w:rPr>
        <w:t>3</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6"/>
          <w:sz w:val="21"/>
          <w:szCs w:val="21"/>
        </w:rPr>
        <w:t>月</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6"/>
          <w:sz w:val="21"/>
          <w:szCs w:val="21"/>
        </w:rPr>
        <w:t xml:space="preserve">5  </w:t>
      </w:r>
      <w:r>
        <w:rPr>
          <w:rFonts w:hint="eastAsia" w:asciiTheme="minorEastAsia" w:hAnsiTheme="minorEastAsia" w:eastAsiaTheme="minorEastAsia" w:cstheme="minorEastAsia"/>
          <w:spacing w:val="-6"/>
          <w:sz w:val="21"/>
          <w:szCs w:val="21"/>
        </w:rPr>
        <w:t>日至</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6"/>
          <w:sz w:val="21"/>
          <w:szCs w:val="21"/>
        </w:rPr>
        <w:t>2014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6"/>
          <w:sz w:val="21"/>
          <w:szCs w:val="21"/>
        </w:rPr>
        <w:t>年</w:t>
      </w:r>
      <w:r>
        <w:rPr>
          <w:rFonts w:hint="eastAsia" w:asciiTheme="minorEastAsia" w:hAnsiTheme="minorEastAsia" w:eastAsiaTheme="minorEastAsia" w:cstheme="minorEastAsia"/>
          <w:spacing w:val="-6"/>
          <w:sz w:val="21"/>
          <w:szCs w:val="21"/>
        </w:rPr>
        <w:t>3</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6"/>
          <w:sz w:val="21"/>
          <w:szCs w:val="21"/>
        </w:rPr>
        <w:t>月</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6"/>
          <w:sz w:val="21"/>
          <w:szCs w:val="21"/>
        </w:rPr>
        <w:t xml:space="preserve">4  </w:t>
      </w:r>
      <w:r>
        <w:rPr>
          <w:rFonts w:hint="eastAsia" w:asciiTheme="minorEastAsia" w:hAnsiTheme="minorEastAsia" w:eastAsiaTheme="minorEastAsia" w:cstheme="minorEastAsia"/>
          <w:spacing w:val="-6"/>
          <w:sz w:val="21"/>
          <w:szCs w:val="21"/>
        </w:rPr>
        <w:t>日。</w:t>
      </w:r>
    </w:p>
    <w:p w14:paraId="1D6FB0E1">
      <w:pPr>
        <w:spacing w:before="4" w:line="350" w:lineRule="auto"/>
        <w:ind w:left="969" w:right="88" w:hanging="20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2.</w:t>
      </w:r>
      <w:r>
        <w:rPr>
          <w:rFonts w:hint="eastAsia" w:asciiTheme="minorEastAsia" w:hAnsiTheme="minorEastAsia" w:eastAsiaTheme="minorEastAsia" w:cstheme="minorEastAsia"/>
          <w:spacing w:val="-7"/>
          <w:sz w:val="21"/>
          <w:szCs w:val="21"/>
        </w:rPr>
        <w:t>本表后应附中标通知书（如有）、合同协议书、施工许可证（如有）、工程接收证书或工程</w:t>
      </w:r>
      <w:r>
        <w:rPr>
          <w:rFonts w:hint="eastAsia" w:asciiTheme="minorEastAsia" w:hAnsiTheme="minorEastAsia" w:eastAsiaTheme="minorEastAsia" w:cstheme="minorEastAsia"/>
          <w:spacing w:val="-3"/>
          <w:sz w:val="21"/>
          <w:szCs w:val="21"/>
        </w:rPr>
        <w:t>竣工验收证书（工程竣工验收备案证）、表彰文件、获奖证书及其</w:t>
      </w:r>
      <w:r>
        <w:rPr>
          <w:rFonts w:hint="eastAsia" w:asciiTheme="minorEastAsia" w:hAnsiTheme="minorEastAsia" w:eastAsiaTheme="minorEastAsia" w:cstheme="minorEastAsia"/>
          <w:spacing w:val="-4"/>
          <w:sz w:val="21"/>
          <w:szCs w:val="21"/>
        </w:rPr>
        <w:t>他证明材料等扫描件。</w:t>
      </w:r>
      <w:r>
        <w:rPr>
          <w:rFonts w:hint="eastAsia" w:asciiTheme="minorEastAsia" w:hAnsiTheme="minorEastAsia" w:eastAsiaTheme="minorEastAsia" w:cstheme="minorEastAsia"/>
          <w:spacing w:val="2"/>
          <w:sz w:val="21"/>
          <w:szCs w:val="21"/>
        </w:rPr>
        <w:t>招标发包的工程应附中标通知书，工程总承包发包、施工总承包发包、独立发包的施工</w:t>
      </w:r>
      <w:r>
        <w:rPr>
          <w:rFonts w:hint="eastAsia" w:asciiTheme="minorEastAsia" w:hAnsiTheme="minorEastAsia" w:eastAsiaTheme="minorEastAsia" w:cstheme="minorEastAsia"/>
          <w:spacing w:val="-1"/>
          <w:sz w:val="21"/>
          <w:szCs w:val="21"/>
        </w:rPr>
        <w:t>专业承包应附施工许可证。以表彰文件、获奖证书的颁发时间为准。</w:t>
      </w:r>
    </w:p>
    <w:p w14:paraId="7D5BE89A">
      <w:pPr>
        <w:spacing w:before="9" w:line="239" w:lineRule="auto"/>
        <w:ind w:left="7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1"/>
          <w:sz w:val="21"/>
          <w:szCs w:val="21"/>
        </w:rPr>
        <w:t>颁奖单位应当是国家机关或民政部门注册登记</w:t>
      </w:r>
      <w:r>
        <w:rPr>
          <w:rFonts w:hint="eastAsia" w:asciiTheme="minorEastAsia" w:hAnsiTheme="minorEastAsia" w:eastAsiaTheme="minorEastAsia" w:cstheme="minorEastAsia"/>
          <w:spacing w:val="-2"/>
          <w:sz w:val="21"/>
          <w:szCs w:val="21"/>
        </w:rPr>
        <w:t>的合法颁奖单位。</w:t>
      </w:r>
    </w:p>
    <w:p w14:paraId="0771AE2F">
      <w:pPr>
        <w:spacing w:line="239" w:lineRule="auto"/>
        <w:rPr>
          <w:rFonts w:hint="eastAsia" w:asciiTheme="minorEastAsia" w:hAnsiTheme="minorEastAsia" w:eastAsiaTheme="minorEastAsia" w:cstheme="minorEastAsia"/>
          <w:sz w:val="21"/>
          <w:szCs w:val="21"/>
        </w:rPr>
        <w:sectPr>
          <w:footerReference r:id="rId397" w:type="default"/>
          <w:pgSz w:w="11910" w:h="16845"/>
          <w:pgMar w:top="400" w:right="1426" w:bottom="1190" w:left="1351" w:header="0" w:footer="959" w:gutter="0"/>
          <w:cols w:space="720" w:num="1"/>
        </w:sectPr>
      </w:pPr>
    </w:p>
    <w:p w14:paraId="533A60EA">
      <w:pPr>
        <w:pStyle w:val="2"/>
        <w:spacing w:line="241" w:lineRule="auto"/>
        <w:rPr>
          <w:rFonts w:hint="eastAsia" w:asciiTheme="minorEastAsia" w:hAnsiTheme="minorEastAsia" w:eastAsiaTheme="minorEastAsia" w:cstheme="minorEastAsia"/>
        </w:rPr>
      </w:pPr>
    </w:p>
    <w:p w14:paraId="679B301C">
      <w:pPr>
        <w:pStyle w:val="2"/>
        <w:spacing w:line="241" w:lineRule="auto"/>
        <w:rPr>
          <w:rFonts w:hint="eastAsia" w:asciiTheme="minorEastAsia" w:hAnsiTheme="minorEastAsia" w:eastAsiaTheme="minorEastAsia" w:cstheme="minorEastAsia"/>
        </w:rPr>
      </w:pPr>
    </w:p>
    <w:p w14:paraId="1DAF3F0B">
      <w:pPr>
        <w:pStyle w:val="2"/>
        <w:spacing w:line="242" w:lineRule="auto"/>
        <w:rPr>
          <w:rFonts w:hint="eastAsia" w:asciiTheme="minorEastAsia" w:hAnsiTheme="minorEastAsia" w:eastAsiaTheme="minorEastAsia" w:cstheme="minorEastAsia"/>
        </w:rPr>
      </w:pPr>
    </w:p>
    <w:p w14:paraId="1FE7F820">
      <w:pPr>
        <w:pStyle w:val="2"/>
        <w:spacing w:line="242" w:lineRule="auto"/>
        <w:rPr>
          <w:rFonts w:hint="eastAsia" w:asciiTheme="minorEastAsia" w:hAnsiTheme="minorEastAsia" w:eastAsiaTheme="minorEastAsia" w:cstheme="minorEastAsia"/>
        </w:rPr>
      </w:pPr>
    </w:p>
    <w:p w14:paraId="383E59D9">
      <w:pPr>
        <w:pStyle w:val="2"/>
        <w:spacing w:line="242" w:lineRule="auto"/>
        <w:rPr>
          <w:rFonts w:hint="eastAsia" w:asciiTheme="minorEastAsia" w:hAnsiTheme="minorEastAsia" w:eastAsiaTheme="minorEastAsia" w:cstheme="minorEastAsia"/>
        </w:rPr>
      </w:pPr>
    </w:p>
    <w:p w14:paraId="001D19F8">
      <w:pPr>
        <w:pStyle w:val="2"/>
        <w:spacing w:line="242" w:lineRule="auto"/>
        <w:rPr>
          <w:rFonts w:hint="eastAsia" w:asciiTheme="minorEastAsia" w:hAnsiTheme="minorEastAsia" w:eastAsiaTheme="minorEastAsia" w:cstheme="minorEastAsia"/>
        </w:rPr>
      </w:pPr>
    </w:p>
    <w:p w14:paraId="739BE4C4">
      <w:pPr>
        <w:pStyle w:val="2"/>
        <w:spacing w:line="242" w:lineRule="auto"/>
        <w:rPr>
          <w:rFonts w:hint="eastAsia" w:asciiTheme="minorEastAsia" w:hAnsiTheme="minorEastAsia" w:eastAsiaTheme="minorEastAsia" w:cstheme="minorEastAsia"/>
        </w:rPr>
      </w:pPr>
    </w:p>
    <w:p w14:paraId="20C2CAAD">
      <w:pPr>
        <w:spacing w:before="78" w:line="216" w:lineRule="auto"/>
        <w:ind w:left="2805"/>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5-5  </w:t>
      </w:r>
      <w:r>
        <w:rPr>
          <w:rFonts w:hint="eastAsia" w:asciiTheme="minorEastAsia" w:hAnsiTheme="minorEastAsia" w:eastAsiaTheme="minorEastAsia" w:cstheme="minorEastAsia"/>
          <w:spacing w:val="-2"/>
          <w:sz w:val="24"/>
          <w:szCs w:val="24"/>
        </w:rPr>
        <w:t>近</w:t>
      </w:r>
      <w:r>
        <w:rPr>
          <w:rFonts w:hint="eastAsia" w:asciiTheme="minorEastAsia" w:hAnsiTheme="minorEastAsia" w:eastAsiaTheme="minorEastAsia" w:cstheme="minorEastAsia"/>
          <w:spacing w:val="-34"/>
          <w:sz w:val="24"/>
          <w:szCs w:val="24"/>
        </w:rPr>
        <w:t xml:space="preserve"> </w:t>
      </w:r>
      <w:r>
        <w:rPr>
          <w:rFonts w:hint="eastAsia" w:asciiTheme="minorEastAsia" w:hAnsiTheme="minorEastAsia" w:eastAsiaTheme="minorEastAsia" w:cstheme="minorEastAsia"/>
          <w:spacing w:val="-2"/>
          <w:sz w:val="24"/>
          <w:szCs w:val="24"/>
        </w:rPr>
        <w:t>5</w:t>
      </w:r>
      <w:r>
        <w:rPr>
          <w:rFonts w:hint="eastAsia" w:asciiTheme="minorEastAsia" w:hAnsiTheme="minorEastAsia" w:eastAsiaTheme="minorEastAsia" w:cstheme="minorEastAsia"/>
          <w:spacing w:val="15"/>
          <w:w w:val="101"/>
          <w:sz w:val="24"/>
          <w:szCs w:val="24"/>
        </w:rPr>
        <w:t xml:space="preserve"> </w:t>
      </w:r>
      <w:r>
        <w:rPr>
          <w:rFonts w:hint="eastAsia" w:asciiTheme="minorEastAsia" w:hAnsiTheme="minorEastAsia" w:eastAsiaTheme="minorEastAsia" w:cstheme="minorEastAsia"/>
          <w:spacing w:val="-2"/>
          <w:sz w:val="24"/>
          <w:szCs w:val="24"/>
        </w:rPr>
        <w:t>年项目经理获表彰情况表</w:t>
      </w:r>
    </w:p>
    <w:tbl>
      <w:tblPr>
        <w:tblStyle w:val="6"/>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3059"/>
        <w:gridCol w:w="1574"/>
        <w:gridCol w:w="1589"/>
        <w:gridCol w:w="2212"/>
      </w:tblGrid>
      <w:tr w14:paraId="0E0CC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6" w:hRule="atLeast"/>
        </w:trPr>
        <w:tc>
          <w:tcPr>
            <w:tcW w:w="682" w:type="dxa"/>
            <w:vAlign w:val="top"/>
          </w:tcPr>
          <w:p w14:paraId="24E4D173">
            <w:pPr>
              <w:pStyle w:val="7"/>
              <w:spacing w:before="149" w:line="221" w:lineRule="auto"/>
              <w:ind w:left="12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3059" w:type="dxa"/>
            <w:vAlign w:val="top"/>
          </w:tcPr>
          <w:p w14:paraId="26E5BFA7">
            <w:pPr>
              <w:pStyle w:val="7"/>
              <w:spacing w:before="149" w:line="220" w:lineRule="auto"/>
              <w:ind w:left="11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获奖名称</w:t>
            </w:r>
          </w:p>
        </w:tc>
        <w:tc>
          <w:tcPr>
            <w:tcW w:w="1574" w:type="dxa"/>
            <w:vAlign w:val="top"/>
          </w:tcPr>
          <w:p w14:paraId="02FCDD12">
            <w:pPr>
              <w:pStyle w:val="7"/>
              <w:spacing w:before="149" w:line="220" w:lineRule="auto"/>
              <w:ind w:left="37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获奖类别</w:t>
            </w:r>
          </w:p>
        </w:tc>
        <w:tc>
          <w:tcPr>
            <w:tcW w:w="1589" w:type="dxa"/>
            <w:vAlign w:val="top"/>
          </w:tcPr>
          <w:p w14:paraId="4EB42F41">
            <w:pPr>
              <w:pStyle w:val="7"/>
              <w:spacing w:before="149" w:line="220" w:lineRule="auto"/>
              <w:ind w:left="3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获奖日期</w:t>
            </w:r>
          </w:p>
        </w:tc>
        <w:tc>
          <w:tcPr>
            <w:tcW w:w="2212" w:type="dxa"/>
            <w:vAlign w:val="top"/>
          </w:tcPr>
          <w:p w14:paraId="10137DE2">
            <w:pPr>
              <w:pStyle w:val="7"/>
              <w:spacing w:before="150" w:line="220" w:lineRule="auto"/>
              <w:ind w:left="6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颁奖单位</w:t>
            </w:r>
          </w:p>
        </w:tc>
      </w:tr>
      <w:tr w14:paraId="0FB11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82" w:type="dxa"/>
            <w:vAlign w:val="top"/>
          </w:tcPr>
          <w:p w14:paraId="62A73A9A">
            <w:pPr>
              <w:rPr>
                <w:rFonts w:hint="eastAsia" w:asciiTheme="minorEastAsia" w:hAnsiTheme="minorEastAsia" w:eastAsiaTheme="minorEastAsia" w:cstheme="minorEastAsia"/>
                <w:sz w:val="21"/>
              </w:rPr>
            </w:pPr>
          </w:p>
        </w:tc>
        <w:tc>
          <w:tcPr>
            <w:tcW w:w="3059" w:type="dxa"/>
            <w:vAlign w:val="top"/>
          </w:tcPr>
          <w:p w14:paraId="2B804FDF">
            <w:pPr>
              <w:rPr>
                <w:rFonts w:hint="eastAsia" w:asciiTheme="minorEastAsia" w:hAnsiTheme="minorEastAsia" w:eastAsiaTheme="minorEastAsia" w:cstheme="minorEastAsia"/>
                <w:sz w:val="21"/>
              </w:rPr>
            </w:pPr>
          </w:p>
        </w:tc>
        <w:tc>
          <w:tcPr>
            <w:tcW w:w="1574" w:type="dxa"/>
            <w:vAlign w:val="top"/>
          </w:tcPr>
          <w:p w14:paraId="46DBB4E8">
            <w:pPr>
              <w:rPr>
                <w:rFonts w:hint="eastAsia" w:asciiTheme="minorEastAsia" w:hAnsiTheme="minorEastAsia" w:eastAsiaTheme="minorEastAsia" w:cstheme="minorEastAsia"/>
                <w:sz w:val="21"/>
              </w:rPr>
            </w:pPr>
          </w:p>
        </w:tc>
        <w:tc>
          <w:tcPr>
            <w:tcW w:w="1589" w:type="dxa"/>
            <w:vAlign w:val="top"/>
          </w:tcPr>
          <w:p w14:paraId="00CCC860">
            <w:pPr>
              <w:rPr>
                <w:rFonts w:hint="eastAsia" w:asciiTheme="minorEastAsia" w:hAnsiTheme="minorEastAsia" w:eastAsiaTheme="minorEastAsia" w:cstheme="minorEastAsia"/>
                <w:sz w:val="21"/>
              </w:rPr>
            </w:pPr>
          </w:p>
        </w:tc>
        <w:tc>
          <w:tcPr>
            <w:tcW w:w="2212" w:type="dxa"/>
            <w:vAlign w:val="top"/>
          </w:tcPr>
          <w:p w14:paraId="25BD2AB7">
            <w:pPr>
              <w:rPr>
                <w:rFonts w:hint="eastAsia" w:asciiTheme="minorEastAsia" w:hAnsiTheme="minorEastAsia" w:eastAsiaTheme="minorEastAsia" w:cstheme="minorEastAsia"/>
                <w:sz w:val="21"/>
              </w:rPr>
            </w:pPr>
          </w:p>
        </w:tc>
      </w:tr>
      <w:tr w14:paraId="1B19B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82" w:type="dxa"/>
            <w:vAlign w:val="top"/>
          </w:tcPr>
          <w:p w14:paraId="4FAC179F">
            <w:pPr>
              <w:rPr>
                <w:rFonts w:hint="eastAsia" w:asciiTheme="minorEastAsia" w:hAnsiTheme="minorEastAsia" w:eastAsiaTheme="minorEastAsia" w:cstheme="minorEastAsia"/>
                <w:sz w:val="21"/>
              </w:rPr>
            </w:pPr>
          </w:p>
        </w:tc>
        <w:tc>
          <w:tcPr>
            <w:tcW w:w="3059" w:type="dxa"/>
            <w:vAlign w:val="top"/>
          </w:tcPr>
          <w:p w14:paraId="39B6E3E3">
            <w:pPr>
              <w:rPr>
                <w:rFonts w:hint="eastAsia" w:asciiTheme="minorEastAsia" w:hAnsiTheme="minorEastAsia" w:eastAsiaTheme="minorEastAsia" w:cstheme="minorEastAsia"/>
                <w:sz w:val="21"/>
              </w:rPr>
            </w:pPr>
          </w:p>
        </w:tc>
        <w:tc>
          <w:tcPr>
            <w:tcW w:w="1574" w:type="dxa"/>
            <w:vAlign w:val="top"/>
          </w:tcPr>
          <w:p w14:paraId="746F2F29">
            <w:pPr>
              <w:rPr>
                <w:rFonts w:hint="eastAsia" w:asciiTheme="minorEastAsia" w:hAnsiTheme="minorEastAsia" w:eastAsiaTheme="minorEastAsia" w:cstheme="minorEastAsia"/>
                <w:sz w:val="21"/>
              </w:rPr>
            </w:pPr>
          </w:p>
        </w:tc>
        <w:tc>
          <w:tcPr>
            <w:tcW w:w="1589" w:type="dxa"/>
            <w:vAlign w:val="top"/>
          </w:tcPr>
          <w:p w14:paraId="3D01992F">
            <w:pPr>
              <w:rPr>
                <w:rFonts w:hint="eastAsia" w:asciiTheme="minorEastAsia" w:hAnsiTheme="minorEastAsia" w:eastAsiaTheme="minorEastAsia" w:cstheme="minorEastAsia"/>
                <w:sz w:val="21"/>
              </w:rPr>
            </w:pPr>
          </w:p>
        </w:tc>
        <w:tc>
          <w:tcPr>
            <w:tcW w:w="2212" w:type="dxa"/>
            <w:vAlign w:val="top"/>
          </w:tcPr>
          <w:p w14:paraId="099EF829">
            <w:pPr>
              <w:rPr>
                <w:rFonts w:hint="eastAsia" w:asciiTheme="minorEastAsia" w:hAnsiTheme="minorEastAsia" w:eastAsiaTheme="minorEastAsia" w:cstheme="minorEastAsia"/>
                <w:sz w:val="21"/>
              </w:rPr>
            </w:pPr>
          </w:p>
        </w:tc>
      </w:tr>
      <w:tr w14:paraId="084CF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1527F7EB">
            <w:pPr>
              <w:rPr>
                <w:rFonts w:hint="eastAsia" w:asciiTheme="minorEastAsia" w:hAnsiTheme="minorEastAsia" w:eastAsiaTheme="minorEastAsia" w:cstheme="minorEastAsia"/>
                <w:sz w:val="21"/>
              </w:rPr>
            </w:pPr>
          </w:p>
        </w:tc>
        <w:tc>
          <w:tcPr>
            <w:tcW w:w="3059" w:type="dxa"/>
            <w:vAlign w:val="top"/>
          </w:tcPr>
          <w:p w14:paraId="1583B81D">
            <w:pPr>
              <w:rPr>
                <w:rFonts w:hint="eastAsia" w:asciiTheme="minorEastAsia" w:hAnsiTheme="minorEastAsia" w:eastAsiaTheme="minorEastAsia" w:cstheme="minorEastAsia"/>
                <w:sz w:val="21"/>
              </w:rPr>
            </w:pPr>
          </w:p>
        </w:tc>
        <w:tc>
          <w:tcPr>
            <w:tcW w:w="1574" w:type="dxa"/>
            <w:vAlign w:val="top"/>
          </w:tcPr>
          <w:p w14:paraId="1120A5B9">
            <w:pPr>
              <w:rPr>
                <w:rFonts w:hint="eastAsia" w:asciiTheme="minorEastAsia" w:hAnsiTheme="minorEastAsia" w:eastAsiaTheme="minorEastAsia" w:cstheme="minorEastAsia"/>
                <w:sz w:val="21"/>
              </w:rPr>
            </w:pPr>
          </w:p>
        </w:tc>
        <w:tc>
          <w:tcPr>
            <w:tcW w:w="1589" w:type="dxa"/>
            <w:vAlign w:val="top"/>
          </w:tcPr>
          <w:p w14:paraId="48BF3D55">
            <w:pPr>
              <w:rPr>
                <w:rFonts w:hint="eastAsia" w:asciiTheme="minorEastAsia" w:hAnsiTheme="minorEastAsia" w:eastAsiaTheme="minorEastAsia" w:cstheme="minorEastAsia"/>
                <w:sz w:val="21"/>
              </w:rPr>
            </w:pPr>
          </w:p>
        </w:tc>
        <w:tc>
          <w:tcPr>
            <w:tcW w:w="2212" w:type="dxa"/>
            <w:vAlign w:val="top"/>
          </w:tcPr>
          <w:p w14:paraId="75AB757B">
            <w:pPr>
              <w:rPr>
                <w:rFonts w:hint="eastAsia" w:asciiTheme="minorEastAsia" w:hAnsiTheme="minorEastAsia" w:eastAsiaTheme="minorEastAsia" w:cstheme="minorEastAsia"/>
                <w:sz w:val="21"/>
              </w:rPr>
            </w:pPr>
          </w:p>
        </w:tc>
      </w:tr>
      <w:tr w14:paraId="52121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4F0B91AF">
            <w:pPr>
              <w:rPr>
                <w:rFonts w:hint="eastAsia" w:asciiTheme="minorEastAsia" w:hAnsiTheme="minorEastAsia" w:eastAsiaTheme="minorEastAsia" w:cstheme="minorEastAsia"/>
                <w:sz w:val="21"/>
              </w:rPr>
            </w:pPr>
          </w:p>
        </w:tc>
        <w:tc>
          <w:tcPr>
            <w:tcW w:w="3059" w:type="dxa"/>
            <w:vAlign w:val="top"/>
          </w:tcPr>
          <w:p w14:paraId="3A63BA6E">
            <w:pPr>
              <w:rPr>
                <w:rFonts w:hint="eastAsia" w:asciiTheme="minorEastAsia" w:hAnsiTheme="minorEastAsia" w:eastAsiaTheme="minorEastAsia" w:cstheme="minorEastAsia"/>
                <w:sz w:val="21"/>
              </w:rPr>
            </w:pPr>
          </w:p>
        </w:tc>
        <w:tc>
          <w:tcPr>
            <w:tcW w:w="1574" w:type="dxa"/>
            <w:vAlign w:val="top"/>
          </w:tcPr>
          <w:p w14:paraId="508EDB05">
            <w:pPr>
              <w:rPr>
                <w:rFonts w:hint="eastAsia" w:asciiTheme="minorEastAsia" w:hAnsiTheme="minorEastAsia" w:eastAsiaTheme="minorEastAsia" w:cstheme="minorEastAsia"/>
                <w:sz w:val="21"/>
              </w:rPr>
            </w:pPr>
          </w:p>
        </w:tc>
        <w:tc>
          <w:tcPr>
            <w:tcW w:w="1589" w:type="dxa"/>
            <w:vAlign w:val="top"/>
          </w:tcPr>
          <w:p w14:paraId="086DD710">
            <w:pPr>
              <w:rPr>
                <w:rFonts w:hint="eastAsia" w:asciiTheme="minorEastAsia" w:hAnsiTheme="minorEastAsia" w:eastAsiaTheme="minorEastAsia" w:cstheme="minorEastAsia"/>
                <w:sz w:val="21"/>
              </w:rPr>
            </w:pPr>
          </w:p>
        </w:tc>
        <w:tc>
          <w:tcPr>
            <w:tcW w:w="2212" w:type="dxa"/>
            <w:vAlign w:val="top"/>
          </w:tcPr>
          <w:p w14:paraId="41399B36">
            <w:pPr>
              <w:rPr>
                <w:rFonts w:hint="eastAsia" w:asciiTheme="minorEastAsia" w:hAnsiTheme="minorEastAsia" w:eastAsiaTheme="minorEastAsia" w:cstheme="minorEastAsia"/>
                <w:sz w:val="21"/>
              </w:rPr>
            </w:pPr>
          </w:p>
        </w:tc>
      </w:tr>
      <w:tr w14:paraId="0E3F3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39A6268D">
            <w:pPr>
              <w:rPr>
                <w:rFonts w:hint="eastAsia" w:asciiTheme="minorEastAsia" w:hAnsiTheme="minorEastAsia" w:eastAsiaTheme="minorEastAsia" w:cstheme="minorEastAsia"/>
                <w:sz w:val="21"/>
              </w:rPr>
            </w:pPr>
          </w:p>
        </w:tc>
        <w:tc>
          <w:tcPr>
            <w:tcW w:w="3059" w:type="dxa"/>
            <w:vAlign w:val="top"/>
          </w:tcPr>
          <w:p w14:paraId="71CB2636">
            <w:pPr>
              <w:rPr>
                <w:rFonts w:hint="eastAsia" w:asciiTheme="minorEastAsia" w:hAnsiTheme="minorEastAsia" w:eastAsiaTheme="minorEastAsia" w:cstheme="minorEastAsia"/>
                <w:sz w:val="21"/>
              </w:rPr>
            </w:pPr>
          </w:p>
        </w:tc>
        <w:tc>
          <w:tcPr>
            <w:tcW w:w="1574" w:type="dxa"/>
            <w:vAlign w:val="top"/>
          </w:tcPr>
          <w:p w14:paraId="2900F05E">
            <w:pPr>
              <w:rPr>
                <w:rFonts w:hint="eastAsia" w:asciiTheme="minorEastAsia" w:hAnsiTheme="minorEastAsia" w:eastAsiaTheme="minorEastAsia" w:cstheme="minorEastAsia"/>
                <w:sz w:val="21"/>
              </w:rPr>
            </w:pPr>
          </w:p>
        </w:tc>
        <w:tc>
          <w:tcPr>
            <w:tcW w:w="1589" w:type="dxa"/>
            <w:vAlign w:val="top"/>
          </w:tcPr>
          <w:p w14:paraId="24899EFD">
            <w:pPr>
              <w:rPr>
                <w:rFonts w:hint="eastAsia" w:asciiTheme="minorEastAsia" w:hAnsiTheme="minorEastAsia" w:eastAsiaTheme="minorEastAsia" w:cstheme="minorEastAsia"/>
                <w:sz w:val="21"/>
              </w:rPr>
            </w:pPr>
          </w:p>
        </w:tc>
        <w:tc>
          <w:tcPr>
            <w:tcW w:w="2212" w:type="dxa"/>
            <w:vAlign w:val="top"/>
          </w:tcPr>
          <w:p w14:paraId="265CAF49">
            <w:pPr>
              <w:rPr>
                <w:rFonts w:hint="eastAsia" w:asciiTheme="minorEastAsia" w:hAnsiTheme="minorEastAsia" w:eastAsiaTheme="minorEastAsia" w:cstheme="minorEastAsia"/>
                <w:sz w:val="21"/>
              </w:rPr>
            </w:pPr>
          </w:p>
        </w:tc>
      </w:tr>
      <w:tr w14:paraId="1FC06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5D92FA06">
            <w:pPr>
              <w:rPr>
                <w:rFonts w:hint="eastAsia" w:asciiTheme="minorEastAsia" w:hAnsiTheme="minorEastAsia" w:eastAsiaTheme="minorEastAsia" w:cstheme="minorEastAsia"/>
                <w:sz w:val="21"/>
              </w:rPr>
            </w:pPr>
          </w:p>
        </w:tc>
        <w:tc>
          <w:tcPr>
            <w:tcW w:w="3059" w:type="dxa"/>
            <w:vAlign w:val="top"/>
          </w:tcPr>
          <w:p w14:paraId="41F59C49">
            <w:pPr>
              <w:rPr>
                <w:rFonts w:hint="eastAsia" w:asciiTheme="minorEastAsia" w:hAnsiTheme="minorEastAsia" w:eastAsiaTheme="minorEastAsia" w:cstheme="minorEastAsia"/>
                <w:sz w:val="21"/>
              </w:rPr>
            </w:pPr>
          </w:p>
        </w:tc>
        <w:tc>
          <w:tcPr>
            <w:tcW w:w="1574" w:type="dxa"/>
            <w:vAlign w:val="top"/>
          </w:tcPr>
          <w:p w14:paraId="60058D7B">
            <w:pPr>
              <w:rPr>
                <w:rFonts w:hint="eastAsia" w:asciiTheme="minorEastAsia" w:hAnsiTheme="minorEastAsia" w:eastAsiaTheme="minorEastAsia" w:cstheme="minorEastAsia"/>
                <w:sz w:val="21"/>
              </w:rPr>
            </w:pPr>
          </w:p>
        </w:tc>
        <w:tc>
          <w:tcPr>
            <w:tcW w:w="1589" w:type="dxa"/>
            <w:vAlign w:val="top"/>
          </w:tcPr>
          <w:p w14:paraId="0EF35C49">
            <w:pPr>
              <w:rPr>
                <w:rFonts w:hint="eastAsia" w:asciiTheme="minorEastAsia" w:hAnsiTheme="minorEastAsia" w:eastAsiaTheme="minorEastAsia" w:cstheme="minorEastAsia"/>
                <w:sz w:val="21"/>
              </w:rPr>
            </w:pPr>
          </w:p>
        </w:tc>
        <w:tc>
          <w:tcPr>
            <w:tcW w:w="2212" w:type="dxa"/>
            <w:vAlign w:val="top"/>
          </w:tcPr>
          <w:p w14:paraId="43464FDE">
            <w:pPr>
              <w:rPr>
                <w:rFonts w:hint="eastAsia" w:asciiTheme="minorEastAsia" w:hAnsiTheme="minorEastAsia" w:eastAsiaTheme="minorEastAsia" w:cstheme="minorEastAsia"/>
                <w:sz w:val="21"/>
              </w:rPr>
            </w:pPr>
          </w:p>
        </w:tc>
      </w:tr>
      <w:tr w14:paraId="6FD02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1046D124">
            <w:pPr>
              <w:rPr>
                <w:rFonts w:hint="eastAsia" w:asciiTheme="minorEastAsia" w:hAnsiTheme="minorEastAsia" w:eastAsiaTheme="minorEastAsia" w:cstheme="minorEastAsia"/>
                <w:sz w:val="21"/>
              </w:rPr>
            </w:pPr>
          </w:p>
        </w:tc>
        <w:tc>
          <w:tcPr>
            <w:tcW w:w="3059" w:type="dxa"/>
            <w:vAlign w:val="top"/>
          </w:tcPr>
          <w:p w14:paraId="016D22FA">
            <w:pPr>
              <w:rPr>
                <w:rFonts w:hint="eastAsia" w:asciiTheme="minorEastAsia" w:hAnsiTheme="minorEastAsia" w:eastAsiaTheme="minorEastAsia" w:cstheme="minorEastAsia"/>
                <w:sz w:val="21"/>
              </w:rPr>
            </w:pPr>
          </w:p>
        </w:tc>
        <w:tc>
          <w:tcPr>
            <w:tcW w:w="1574" w:type="dxa"/>
            <w:vAlign w:val="top"/>
          </w:tcPr>
          <w:p w14:paraId="0CAD59D5">
            <w:pPr>
              <w:rPr>
                <w:rFonts w:hint="eastAsia" w:asciiTheme="minorEastAsia" w:hAnsiTheme="minorEastAsia" w:eastAsiaTheme="minorEastAsia" w:cstheme="minorEastAsia"/>
                <w:sz w:val="21"/>
              </w:rPr>
            </w:pPr>
          </w:p>
        </w:tc>
        <w:tc>
          <w:tcPr>
            <w:tcW w:w="1589" w:type="dxa"/>
            <w:vAlign w:val="top"/>
          </w:tcPr>
          <w:p w14:paraId="1D0644A3">
            <w:pPr>
              <w:rPr>
                <w:rFonts w:hint="eastAsia" w:asciiTheme="minorEastAsia" w:hAnsiTheme="minorEastAsia" w:eastAsiaTheme="minorEastAsia" w:cstheme="minorEastAsia"/>
                <w:sz w:val="21"/>
              </w:rPr>
            </w:pPr>
          </w:p>
        </w:tc>
        <w:tc>
          <w:tcPr>
            <w:tcW w:w="2212" w:type="dxa"/>
            <w:vAlign w:val="top"/>
          </w:tcPr>
          <w:p w14:paraId="29DFD3D2">
            <w:pPr>
              <w:rPr>
                <w:rFonts w:hint="eastAsia" w:asciiTheme="minorEastAsia" w:hAnsiTheme="minorEastAsia" w:eastAsiaTheme="minorEastAsia" w:cstheme="minorEastAsia"/>
                <w:sz w:val="21"/>
              </w:rPr>
            </w:pPr>
          </w:p>
        </w:tc>
      </w:tr>
      <w:tr w14:paraId="66910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5691EB26">
            <w:pPr>
              <w:rPr>
                <w:rFonts w:hint="eastAsia" w:asciiTheme="minorEastAsia" w:hAnsiTheme="minorEastAsia" w:eastAsiaTheme="minorEastAsia" w:cstheme="minorEastAsia"/>
                <w:sz w:val="21"/>
              </w:rPr>
            </w:pPr>
          </w:p>
        </w:tc>
        <w:tc>
          <w:tcPr>
            <w:tcW w:w="3059" w:type="dxa"/>
            <w:vAlign w:val="top"/>
          </w:tcPr>
          <w:p w14:paraId="4DB05AA4">
            <w:pPr>
              <w:rPr>
                <w:rFonts w:hint="eastAsia" w:asciiTheme="minorEastAsia" w:hAnsiTheme="minorEastAsia" w:eastAsiaTheme="minorEastAsia" w:cstheme="minorEastAsia"/>
                <w:sz w:val="21"/>
              </w:rPr>
            </w:pPr>
          </w:p>
        </w:tc>
        <w:tc>
          <w:tcPr>
            <w:tcW w:w="1574" w:type="dxa"/>
            <w:vAlign w:val="top"/>
          </w:tcPr>
          <w:p w14:paraId="7F31870A">
            <w:pPr>
              <w:rPr>
                <w:rFonts w:hint="eastAsia" w:asciiTheme="minorEastAsia" w:hAnsiTheme="minorEastAsia" w:eastAsiaTheme="minorEastAsia" w:cstheme="minorEastAsia"/>
                <w:sz w:val="21"/>
              </w:rPr>
            </w:pPr>
          </w:p>
        </w:tc>
        <w:tc>
          <w:tcPr>
            <w:tcW w:w="1589" w:type="dxa"/>
            <w:vAlign w:val="top"/>
          </w:tcPr>
          <w:p w14:paraId="4FFAE8E7">
            <w:pPr>
              <w:rPr>
                <w:rFonts w:hint="eastAsia" w:asciiTheme="minorEastAsia" w:hAnsiTheme="minorEastAsia" w:eastAsiaTheme="minorEastAsia" w:cstheme="minorEastAsia"/>
                <w:sz w:val="21"/>
              </w:rPr>
            </w:pPr>
          </w:p>
        </w:tc>
        <w:tc>
          <w:tcPr>
            <w:tcW w:w="2212" w:type="dxa"/>
            <w:vAlign w:val="top"/>
          </w:tcPr>
          <w:p w14:paraId="1BFCFF8B">
            <w:pPr>
              <w:rPr>
                <w:rFonts w:hint="eastAsia" w:asciiTheme="minorEastAsia" w:hAnsiTheme="minorEastAsia" w:eastAsiaTheme="minorEastAsia" w:cstheme="minorEastAsia"/>
                <w:sz w:val="21"/>
              </w:rPr>
            </w:pPr>
          </w:p>
        </w:tc>
      </w:tr>
      <w:tr w14:paraId="1F7D6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 w:hRule="atLeast"/>
        </w:trPr>
        <w:tc>
          <w:tcPr>
            <w:tcW w:w="682" w:type="dxa"/>
            <w:vAlign w:val="top"/>
          </w:tcPr>
          <w:p w14:paraId="3D6065AA">
            <w:pPr>
              <w:rPr>
                <w:rFonts w:hint="eastAsia" w:asciiTheme="minorEastAsia" w:hAnsiTheme="minorEastAsia" w:eastAsiaTheme="minorEastAsia" w:cstheme="minorEastAsia"/>
                <w:sz w:val="21"/>
              </w:rPr>
            </w:pPr>
          </w:p>
        </w:tc>
        <w:tc>
          <w:tcPr>
            <w:tcW w:w="3059" w:type="dxa"/>
            <w:vAlign w:val="top"/>
          </w:tcPr>
          <w:p w14:paraId="7E9D8B63">
            <w:pPr>
              <w:rPr>
                <w:rFonts w:hint="eastAsia" w:asciiTheme="minorEastAsia" w:hAnsiTheme="minorEastAsia" w:eastAsiaTheme="minorEastAsia" w:cstheme="minorEastAsia"/>
                <w:sz w:val="21"/>
              </w:rPr>
            </w:pPr>
          </w:p>
        </w:tc>
        <w:tc>
          <w:tcPr>
            <w:tcW w:w="1574" w:type="dxa"/>
            <w:vAlign w:val="top"/>
          </w:tcPr>
          <w:p w14:paraId="741B303E">
            <w:pPr>
              <w:rPr>
                <w:rFonts w:hint="eastAsia" w:asciiTheme="minorEastAsia" w:hAnsiTheme="minorEastAsia" w:eastAsiaTheme="minorEastAsia" w:cstheme="minorEastAsia"/>
                <w:sz w:val="21"/>
              </w:rPr>
            </w:pPr>
          </w:p>
        </w:tc>
        <w:tc>
          <w:tcPr>
            <w:tcW w:w="1589" w:type="dxa"/>
            <w:vAlign w:val="top"/>
          </w:tcPr>
          <w:p w14:paraId="0C543FC3">
            <w:pPr>
              <w:rPr>
                <w:rFonts w:hint="eastAsia" w:asciiTheme="minorEastAsia" w:hAnsiTheme="minorEastAsia" w:eastAsiaTheme="minorEastAsia" w:cstheme="minorEastAsia"/>
                <w:sz w:val="21"/>
              </w:rPr>
            </w:pPr>
          </w:p>
        </w:tc>
        <w:tc>
          <w:tcPr>
            <w:tcW w:w="2212" w:type="dxa"/>
            <w:vAlign w:val="top"/>
          </w:tcPr>
          <w:p w14:paraId="3CA515A8">
            <w:pPr>
              <w:rPr>
                <w:rFonts w:hint="eastAsia" w:asciiTheme="minorEastAsia" w:hAnsiTheme="minorEastAsia" w:eastAsiaTheme="minorEastAsia" w:cstheme="minorEastAsia"/>
                <w:sz w:val="21"/>
              </w:rPr>
            </w:pPr>
          </w:p>
        </w:tc>
      </w:tr>
    </w:tbl>
    <w:p w14:paraId="71AA882B">
      <w:pPr>
        <w:pStyle w:val="2"/>
        <w:spacing w:line="257" w:lineRule="auto"/>
        <w:rPr>
          <w:rFonts w:hint="eastAsia" w:asciiTheme="minorEastAsia" w:hAnsiTheme="minorEastAsia" w:eastAsiaTheme="minorEastAsia" w:cstheme="minorEastAsia"/>
        </w:rPr>
      </w:pPr>
    </w:p>
    <w:p w14:paraId="580A18CE">
      <w:pPr>
        <w:pStyle w:val="2"/>
        <w:spacing w:line="257" w:lineRule="auto"/>
        <w:rPr>
          <w:rFonts w:hint="eastAsia" w:asciiTheme="minorEastAsia" w:hAnsiTheme="minorEastAsia" w:eastAsiaTheme="minorEastAsia" w:cstheme="minorEastAsia"/>
        </w:rPr>
      </w:pPr>
    </w:p>
    <w:p w14:paraId="1BC610B0">
      <w:pPr>
        <w:spacing w:before="69" w:line="356" w:lineRule="auto"/>
        <w:ind w:left="970" w:right="73" w:hanging="83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备注：</w:t>
      </w: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12"/>
          <w:w w:val="101"/>
          <w:sz w:val="21"/>
          <w:szCs w:val="21"/>
        </w:rPr>
        <w:t xml:space="preserve">  </w:t>
      </w:r>
      <w:r>
        <w:rPr>
          <w:rFonts w:hint="eastAsia" w:asciiTheme="minorEastAsia" w:hAnsiTheme="minorEastAsia" w:eastAsiaTheme="minorEastAsia" w:cstheme="minorEastAsia"/>
          <w:spacing w:val="-4"/>
          <w:sz w:val="21"/>
          <w:szCs w:val="21"/>
        </w:rPr>
        <w:t xml:space="preserve">近 </w:t>
      </w: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4"/>
          <w:sz w:val="21"/>
          <w:szCs w:val="21"/>
        </w:rPr>
        <w:t>年是指从投标截止日往前推算的</w:t>
      </w:r>
      <w:r>
        <w:rPr>
          <w:rFonts w:hint="eastAsia" w:asciiTheme="minorEastAsia" w:hAnsiTheme="minorEastAsia" w:eastAsiaTheme="minorEastAsia" w:cstheme="minorEastAsia"/>
          <w:spacing w:val="-37"/>
          <w:sz w:val="21"/>
          <w:szCs w:val="21"/>
        </w:rPr>
        <w:t xml:space="preserve"> </w:t>
      </w: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4"/>
          <w:sz w:val="21"/>
          <w:szCs w:val="21"/>
        </w:rPr>
        <w:t>年，如投标截止日</w:t>
      </w:r>
      <w:r>
        <w:rPr>
          <w:rFonts w:hint="eastAsia" w:asciiTheme="minorEastAsia" w:hAnsiTheme="minorEastAsia" w:eastAsiaTheme="minorEastAsia" w:cstheme="minorEastAsia"/>
          <w:spacing w:val="-5"/>
          <w:sz w:val="21"/>
          <w:szCs w:val="21"/>
        </w:rPr>
        <w:t>为</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5"/>
          <w:sz w:val="21"/>
          <w:szCs w:val="21"/>
        </w:rPr>
        <w:t>2014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5"/>
          <w:sz w:val="21"/>
          <w:szCs w:val="21"/>
        </w:rPr>
        <w:t xml:space="preserve">年 </w:t>
      </w:r>
      <w:r>
        <w:rPr>
          <w:rFonts w:hint="eastAsia" w:asciiTheme="minorEastAsia" w:hAnsiTheme="minorEastAsia" w:eastAsiaTheme="minorEastAsia" w:cstheme="minorEastAsia"/>
          <w:spacing w:val="-5"/>
          <w:sz w:val="21"/>
          <w:szCs w:val="21"/>
        </w:rPr>
        <w:t>3</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5"/>
          <w:sz w:val="21"/>
          <w:szCs w:val="21"/>
        </w:rPr>
        <w:t>月</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5"/>
          <w:sz w:val="21"/>
          <w:szCs w:val="21"/>
        </w:rPr>
        <w:t>5</w:t>
      </w:r>
      <w:r>
        <w:rPr>
          <w:rFonts w:hint="eastAsia" w:asciiTheme="minorEastAsia" w:hAnsiTheme="minorEastAsia" w:eastAsiaTheme="minorEastAsia" w:cstheme="minorEastAsia"/>
          <w:spacing w:val="11"/>
          <w:w w:val="101"/>
          <w:sz w:val="21"/>
          <w:szCs w:val="21"/>
        </w:rPr>
        <w:t xml:space="preserve">  </w:t>
      </w:r>
      <w:r>
        <w:rPr>
          <w:rFonts w:hint="eastAsia" w:asciiTheme="minorEastAsia" w:hAnsiTheme="minorEastAsia" w:eastAsiaTheme="minorEastAsia" w:cstheme="minorEastAsia"/>
          <w:spacing w:val="-5"/>
          <w:sz w:val="21"/>
          <w:szCs w:val="21"/>
        </w:rPr>
        <w:t>日，则近</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pacing w:val="-5"/>
          <w:sz w:val="21"/>
          <w:szCs w:val="21"/>
        </w:rPr>
        <w:t>5</w:t>
      </w:r>
      <w:r>
        <w:rPr>
          <w:rFonts w:hint="eastAsia" w:asciiTheme="minorEastAsia" w:hAnsiTheme="minorEastAsia" w:eastAsiaTheme="minorEastAsia" w:cstheme="minorEastAsia"/>
          <w:spacing w:val="-6"/>
          <w:sz w:val="21"/>
          <w:szCs w:val="21"/>
        </w:rPr>
        <w:t>年是指</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6"/>
          <w:sz w:val="21"/>
          <w:szCs w:val="21"/>
        </w:rPr>
        <w:t>2009</w:t>
      </w:r>
      <w:r>
        <w:rPr>
          <w:rFonts w:hint="eastAsia" w:asciiTheme="minorEastAsia" w:hAnsiTheme="minorEastAsia" w:eastAsiaTheme="minorEastAsia" w:cstheme="minorEastAsia"/>
          <w:spacing w:val="20"/>
          <w:w w:val="102"/>
          <w:sz w:val="21"/>
          <w:szCs w:val="21"/>
        </w:rPr>
        <w:t xml:space="preserve"> </w:t>
      </w:r>
      <w:r>
        <w:rPr>
          <w:rFonts w:hint="eastAsia" w:asciiTheme="minorEastAsia" w:hAnsiTheme="minorEastAsia" w:eastAsiaTheme="minorEastAsia" w:cstheme="minorEastAsia"/>
          <w:spacing w:val="-6"/>
          <w:sz w:val="21"/>
          <w:szCs w:val="21"/>
        </w:rPr>
        <w:t>年</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6"/>
          <w:sz w:val="21"/>
          <w:szCs w:val="21"/>
        </w:rPr>
        <w:t>3</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6"/>
          <w:sz w:val="21"/>
          <w:szCs w:val="21"/>
        </w:rPr>
        <w:t>月</w:t>
      </w:r>
      <w:r>
        <w:rPr>
          <w:rFonts w:hint="eastAsia" w:asciiTheme="minorEastAsia" w:hAnsiTheme="minorEastAsia" w:eastAsiaTheme="minorEastAsia" w:cstheme="minorEastAsia"/>
          <w:spacing w:val="-35"/>
          <w:sz w:val="21"/>
          <w:szCs w:val="21"/>
        </w:rPr>
        <w:t xml:space="preserve"> </w:t>
      </w:r>
      <w:r>
        <w:rPr>
          <w:rFonts w:hint="eastAsia" w:asciiTheme="minorEastAsia" w:hAnsiTheme="minorEastAsia" w:eastAsiaTheme="minorEastAsia" w:cstheme="minorEastAsia"/>
          <w:spacing w:val="-6"/>
          <w:sz w:val="21"/>
          <w:szCs w:val="21"/>
        </w:rPr>
        <w:t xml:space="preserve">5  </w:t>
      </w:r>
      <w:r>
        <w:rPr>
          <w:rFonts w:hint="eastAsia" w:asciiTheme="minorEastAsia" w:hAnsiTheme="minorEastAsia" w:eastAsiaTheme="minorEastAsia" w:cstheme="minorEastAsia"/>
          <w:spacing w:val="-6"/>
          <w:sz w:val="21"/>
          <w:szCs w:val="21"/>
        </w:rPr>
        <w:t>日至</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6"/>
          <w:sz w:val="21"/>
          <w:szCs w:val="21"/>
        </w:rPr>
        <w:t>2014</w:t>
      </w:r>
      <w:r>
        <w:rPr>
          <w:rFonts w:hint="eastAsia" w:asciiTheme="minorEastAsia" w:hAnsiTheme="minorEastAsia" w:eastAsiaTheme="minorEastAsia" w:cstheme="minorEastAsia"/>
          <w:spacing w:val="21"/>
          <w:sz w:val="21"/>
          <w:szCs w:val="21"/>
        </w:rPr>
        <w:t xml:space="preserve"> </w:t>
      </w:r>
      <w:r>
        <w:rPr>
          <w:rFonts w:hint="eastAsia" w:asciiTheme="minorEastAsia" w:hAnsiTheme="minorEastAsia" w:eastAsiaTheme="minorEastAsia" w:cstheme="minorEastAsia"/>
          <w:spacing w:val="-6"/>
          <w:sz w:val="21"/>
          <w:szCs w:val="21"/>
        </w:rPr>
        <w:t>年</w:t>
      </w:r>
      <w:r>
        <w:rPr>
          <w:rFonts w:hint="eastAsia" w:asciiTheme="minorEastAsia" w:hAnsiTheme="minorEastAsia" w:eastAsiaTheme="minorEastAsia" w:cstheme="minorEastAsia"/>
          <w:spacing w:val="-6"/>
          <w:sz w:val="21"/>
          <w:szCs w:val="21"/>
        </w:rPr>
        <w:t>3</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pacing w:val="-6"/>
          <w:sz w:val="21"/>
          <w:szCs w:val="21"/>
        </w:rPr>
        <w:t>月</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6"/>
          <w:sz w:val="21"/>
          <w:szCs w:val="21"/>
        </w:rPr>
        <w:t xml:space="preserve">4  </w:t>
      </w:r>
      <w:r>
        <w:rPr>
          <w:rFonts w:hint="eastAsia" w:asciiTheme="minorEastAsia" w:hAnsiTheme="minorEastAsia" w:eastAsiaTheme="minorEastAsia" w:cstheme="minorEastAsia"/>
          <w:spacing w:val="-6"/>
          <w:sz w:val="21"/>
          <w:szCs w:val="21"/>
        </w:rPr>
        <w:t>日。</w:t>
      </w:r>
    </w:p>
    <w:p w14:paraId="306B7DBC">
      <w:pPr>
        <w:spacing w:before="1" w:line="238" w:lineRule="auto"/>
        <w:ind w:left="7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本表后应附表彰文件、获奖证书的扫描件</w:t>
      </w:r>
      <w:r>
        <w:rPr>
          <w:rFonts w:hint="eastAsia" w:asciiTheme="minorEastAsia" w:hAnsiTheme="minorEastAsia" w:eastAsiaTheme="minorEastAsia" w:cstheme="minorEastAsia"/>
          <w:spacing w:val="-1"/>
          <w:sz w:val="21"/>
          <w:szCs w:val="21"/>
        </w:rPr>
        <w:t>。以表彰文件、获奖证书的颁发时间为准。</w:t>
      </w:r>
    </w:p>
    <w:p w14:paraId="6E24C152">
      <w:pPr>
        <w:spacing w:before="118" w:line="239" w:lineRule="auto"/>
        <w:ind w:left="7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3.</w:t>
      </w:r>
      <w:r>
        <w:rPr>
          <w:rFonts w:hint="eastAsia" w:asciiTheme="minorEastAsia" w:hAnsiTheme="minorEastAsia" w:eastAsiaTheme="minorEastAsia" w:cstheme="minorEastAsia"/>
          <w:spacing w:val="13"/>
          <w:sz w:val="21"/>
          <w:szCs w:val="21"/>
        </w:rPr>
        <w:t xml:space="preserve">  </w:t>
      </w:r>
      <w:r>
        <w:rPr>
          <w:rFonts w:hint="eastAsia" w:asciiTheme="minorEastAsia" w:hAnsiTheme="minorEastAsia" w:eastAsiaTheme="minorEastAsia" w:cstheme="minorEastAsia"/>
          <w:spacing w:val="-1"/>
          <w:sz w:val="21"/>
          <w:szCs w:val="21"/>
        </w:rPr>
        <w:t>颁奖单位应当是国家机关或民政部门注册登记</w:t>
      </w:r>
      <w:r>
        <w:rPr>
          <w:rFonts w:hint="eastAsia" w:asciiTheme="minorEastAsia" w:hAnsiTheme="minorEastAsia" w:eastAsiaTheme="minorEastAsia" w:cstheme="minorEastAsia"/>
          <w:spacing w:val="-2"/>
          <w:sz w:val="21"/>
          <w:szCs w:val="21"/>
        </w:rPr>
        <w:t>的合法颁奖单位。</w:t>
      </w:r>
    </w:p>
    <w:p w14:paraId="72FFDE67">
      <w:pPr>
        <w:spacing w:line="239" w:lineRule="auto"/>
        <w:rPr>
          <w:rFonts w:hint="eastAsia" w:asciiTheme="minorEastAsia" w:hAnsiTheme="minorEastAsia" w:eastAsiaTheme="minorEastAsia" w:cstheme="minorEastAsia"/>
          <w:sz w:val="21"/>
          <w:szCs w:val="21"/>
        </w:rPr>
        <w:sectPr>
          <w:footerReference r:id="rId398" w:type="default"/>
          <w:pgSz w:w="11910" w:h="16845"/>
          <w:pgMar w:top="400" w:right="1426" w:bottom="1190" w:left="1351" w:header="0" w:footer="959" w:gutter="0"/>
          <w:cols w:space="720" w:num="1"/>
        </w:sectPr>
      </w:pPr>
    </w:p>
    <w:p w14:paraId="63FF4F9A">
      <w:pPr>
        <w:pStyle w:val="2"/>
        <w:spacing w:line="255" w:lineRule="auto"/>
        <w:rPr>
          <w:rFonts w:hint="eastAsia" w:asciiTheme="minorEastAsia" w:hAnsiTheme="minorEastAsia" w:eastAsiaTheme="minorEastAsia" w:cstheme="minorEastAsia"/>
        </w:rPr>
      </w:pPr>
    </w:p>
    <w:p w14:paraId="323FF433">
      <w:pPr>
        <w:pStyle w:val="2"/>
        <w:spacing w:line="255" w:lineRule="auto"/>
        <w:rPr>
          <w:rFonts w:hint="eastAsia" w:asciiTheme="minorEastAsia" w:hAnsiTheme="minorEastAsia" w:eastAsiaTheme="minorEastAsia" w:cstheme="minorEastAsia"/>
        </w:rPr>
      </w:pPr>
    </w:p>
    <w:p w14:paraId="093E3DEB">
      <w:pPr>
        <w:pStyle w:val="2"/>
        <w:spacing w:line="256" w:lineRule="auto"/>
        <w:rPr>
          <w:rFonts w:hint="eastAsia" w:asciiTheme="minorEastAsia" w:hAnsiTheme="minorEastAsia" w:eastAsiaTheme="minorEastAsia" w:cstheme="minorEastAsia"/>
        </w:rPr>
      </w:pPr>
    </w:p>
    <w:p w14:paraId="60480A66">
      <w:pPr>
        <w:pStyle w:val="2"/>
        <w:spacing w:line="256" w:lineRule="auto"/>
        <w:rPr>
          <w:rFonts w:hint="eastAsia" w:asciiTheme="minorEastAsia" w:hAnsiTheme="minorEastAsia" w:eastAsiaTheme="minorEastAsia" w:cstheme="minorEastAsia"/>
        </w:rPr>
      </w:pPr>
    </w:p>
    <w:p w14:paraId="3219EC91">
      <w:pPr>
        <w:pStyle w:val="2"/>
        <w:spacing w:line="256" w:lineRule="auto"/>
        <w:rPr>
          <w:rFonts w:hint="eastAsia" w:asciiTheme="minorEastAsia" w:hAnsiTheme="minorEastAsia" w:eastAsiaTheme="minorEastAsia" w:cstheme="minorEastAsia"/>
        </w:rPr>
      </w:pPr>
    </w:p>
    <w:p w14:paraId="0A54DA05">
      <w:pPr>
        <w:pStyle w:val="2"/>
        <w:spacing w:line="256" w:lineRule="auto"/>
        <w:rPr>
          <w:rFonts w:hint="eastAsia" w:asciiTheme="minorEastAsia" w:hAnsiTheme="minorEastAsia" w:eastAsiaTheme="minorEastAsia" w:cstheme="minorEastAsia"/>
        </w:rPr>
      </w:pPr>
    </w:p>
    <w:p w14:paraId="256826DF">
      <w:pPr>
        <w:pStyle w:val="2"/>
        <w:spacing w:line="256" w:lineRule="auto"/>
        <w:rPr>
          <w:rFonts w:hint="eastAsia" w:asciiTheme="minorEastAsia" w:hAnsiTheme="minorEastAsia" w:eastAsiaTheme="minorEastAsia" w:cstheme="minorEastAsia"/>
        </w:rPr>
      </w:pPr>
    </w:p>
    <w:p w14:paraId="278706B3">
      <w:pPr>
        <w:spacing w:before="91" w:line="222" w:lineRule="auto"/>
        <w:ind w:left="3021"/>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十、已标价工程量清单</w:t>
      </w:r>
    </w:p>
    <w:p w14:paraId="69FC7B65">
      <w:pPr>
        <w:pStyle w:val="2"/>
        <w:spacing w:line="278" w:lineRule="auto"/>
        <w:rPr>
          <w:rFonts w:hint="eastAsia" w:asciiTheme="minorEastAsia" w:hAnsiTheme="minorEastAsia" w:eastAsiaTheme="minorEastAsia" w:cstheme="minorEastAsia"/>
        </w:rPr>
      </w:pPr>
    </w:p>
    <w:p w14:paraId="3387AA70">
      <w:pPr>
        <w:pStyle w:val="2"/>
        <w:spacing w:line="278" w:lineRule="auto"/>
        <w:rPr>
          <w:rFonts w:hint="eastAsia" w:asciiTheme="minorEastAsia" w:hAnsiTheme="minorEastAsia" w:eastAsiaTheme="minorEastAsia" w:cstheme="minorEastAsia"/>
        </w:rPr>
      </w:pPr>
    </w:p>
    <w:p w14:paraId="41E5A5B5">
      <w:pPr>
        <w:spacing w:before="69" w:line="404" w:lineRule="auto"/>
        <w:ind w:left="12" w:right="232" w:hanging="1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说明：</w:t>
      </w:r>
      <w:r>
        <w:rPr>
          <w:rFonts w:hint="eastAsia" w:asciiTheme="minorEastAsia" w:hAnsiTheme="minorEastAsia" w:eastAsiaTheme="minorEastAsia" w:cstheme="minorEastAsia"/>
          <w:sz w:val="21"/>
          <w:szCs w:val="21"/>
        </w:rPr>
        <w:t>已标价工程量清单按第五章“工程量清单”中的相关清单表格式填写。构成合同文件的已标价工程量清单包括第五章“工程量清单”有关工程量清单、投标报价</w:t>
      </w:r>
      <w:r>
        <w:rPr>
          <w:rFonts w:hint="eastAsia" w:asciiTheme="minorEastAsia" w:hAnsiTheme="minorEastAsia" w:eastAsiaTheme="minorEastAsia" w:cstheme="minorEastAsia"/>
          <w:spacing w:val="-1"/>
          <w:sz w:val="21"/>
          <w:szCs w:val="21"/>
        </w:rPr>
        <w:t>以及其他说明的</w:t>
      </w:r>
      <w:r>
        <w:rPr>
          <w:rFonts w:hint="eastAsia" w:asciiTheme="minorEastAsia" w:hAnsiTheme="minorEastAsia" w:eastAsiaTheme="minorEastAsia" w:cstheme="minorEastAsia"/>
          <w:spacing w:val="-13"/>
          <w:sz w:val="21"/>
          <w:szCs w:val="21"/>
        </w:rPr>
        <w:t>内容。</w:t>
      </w:r>
    </w:p>
    <w:p w14:paraId="193DD81E">
      <w:pPr>
        <w:spacing w:line="404" w:lineRule="auto"/>
        <w:rPr>
          <w:rFonts w:hint="eastAsia" w:asciiTheme="minorEastAsia" w:hAnsiTheme="minorEastAsia" w:eastAsiaTheme="minorEastAsia" w:cstheme="minorEastAsia"/>
          <w:sz w:val="21"/>
          <w:szCs w:val="21"/>
        </w:rPr>
        <w:sectPr>
          <w:footerReference r:id="rId399" w:type="default"/>
          <w:pgSz w:w="11910" w:h="16845"/>
          <w:pgMar w:top="400" w:right="1786" w:bottom="1190" w:left="1483" w:header="0" w:footer="959" w:gutter="0"/>
          <w:cols w:space="720" w:num="1"/>
        </w:sectPr>
      </w:pPr>
    </w:p>
    <w:p w14:paraId="2202DF0B">
      <w:pPr>
        <w:pStyle w:val="2"/>
        <w:spacing w:line="263" w:lineRule="auto"/>
        <w:rPr>
          <w:rFonts w:hint="eastAsia" w:asciiTheme="minorEastAsia" w:hAnsiTheme="minorEastAsia" w:eastAsiaTheme="minorEastAsia" w:cstheme="minorEastAsia"/>
        </w:rPr>
      </w:pPr>
    </w:p>
    <w:p w14:paraId="62C4A319">
      <w:pPr>
        <w:pStyle w:val="2"/>
        <w:spacing w:line="264" w:lineRule="auto"/>
        <w:rPr>
          <w:rFonts w:hint="eastAsia" w:asciiTheme="minorEastAsia" w:hAnsiTheme="minorEastAsia" w:eastAsiaTheme="minorEastAsia" w:cstheme="minorEastAsia"/>
        </w:rPr>
      </w:pPr>
    </w:p>
    <w:p w14:paraId="3839A8CB">
      <w:pPr>
        <w:pStyle w:val="2"/>
        <w:spacing w:line="264" w:lineRule="auto"/>
        <w:rPr>
          <w:rFonts w:hint="eastAsia" w:asciiTheme="minorEastAsia" w:hAnsiTheme="minorEastAsia" w:eastAsiaTheme="minorEastAsia" w:cstheme="minorEastAsia"/>
        </w:rPr>
      </w:pPr>
    </w:p>
    <w:p w14:paraId="20644932">
      <w:pPr>
        <w:pStyle w:val="2"/>
        <w:spacing w:line="264" w:lineRule="auto"/>
        <w:rPr>
          <w:rFonts w:hint="eastAsia" w:asciiTheme="minorEastAsia" w:hAnsiTheme="minorEastAsia" w:eastAsiaTheme="minorEastAsia" w:cstheme="minorEastAsia"/>
        </w:rPr>
      </w:pPr>
    </w:p>
    <w:p w14:paraId="4BE7AA11">
      <w:pPr>
        <w:pStyle w:val="2"/>
        <w:spacing w:line="264" w:lineRule="auto"/>
        <w:rPr>
          <w:rFonts w:hint="eastAsia" w:asciiTheme="minorEastAsia" w:hAnsiTheme="minorEastAsia" w:eastAsiaTheme="minorEastAsia" w:cstheme="minorEastAsia"/>
        </w:rPr>
      </w:pPr>
    </w:p>
    <w:p w14:paraId="10C61E88">
      <w:pPr>
        <w:spacing w:before="78" w:line="21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已标价工程量清单（投标总价）封面</w:t>
      </w:r>
    </w:p>
    <w:p w14:paraId="40D935CD">
      <w:pPr>
        <w:pStyle w:val="2"/>
        <w:spacing w:line="253" w:lineRule="auto"/>
        <w:rPr>
          <w:rFonts w:hint="eastAsia" w:asciiTheme="minorEastAsia" w:hAnsiTheme="minorEastAsia" w:eastAsiaTheme="minorEastAsia" w:cstheme="minorEastAsia"/>
        </w:rPr>
      </w:pPr>
    </w:p>
    <w:p w14:paraId="6CB5F580">
      <w:pPr>
        <w:pStyle w:val="2"/>
        <w:spacing w:line="253" w:lineRule="auto"/>
        <w:rPr>
          <w:rFonts w:hint="eastAsia" w:asciiTheme="minorEastAsia" w:hAnsiTheme="minorEastAsia" w:eastAsiaTheme="minorEastAsia" w:cstheme="minorEastAsia"/>
        </w:rPr>
      </w:pPr>
    </w:p>
    <w:p w14:paraId="160D5793">
      <w:pPr>
        <w:pStyle w:val="2"/>
        <w:spacing w:line="253" w:lineRule="auto"/>
        <w:rPr>
          <w:rFonts w:hint="eastAsia" w:asciiTheme="minorEastAsia" w:hAnsiTheme="minorEastAsia" w:eastAsiaTheme="minorEastAsia" w:cstheme="minorEastAsia"/>
        </w:rPr>
      </w:pPr>
    </w:p>
    <w:p w14:paraId="3C3D4A4C">
      <w:pPr>
        <w:pStyle w:val="2"/>
        <w:spacing w:line="254" w:lineRule="auto"/>
        <w:rPr>
          <w:rFonts w:hint="eastAsia" w:asciiTheme="minorEastAsia" w:hAnsiTheme="minorEastAsia" w:eastAsiaTheme="minorEastAsia" w:cstheme="minorEastAsia"/>
        </w:rPr>
      </w:pPr>
    </w:p>
    <w:p w14:paraId="77E5B737">
      <w:pPr>
        <w:pStyle w:val="2"/>
        <w:spacing w:line="254" w:lineRule="auto"/>
        <w:rPr>
          <w:rFonts w:hint="eastAsia" w:asciiTheme="minorEastAsia" w:hAnsiTheme="minorEastAsia" w:eastAsiaTheme="minorEastAsia" w:cstheme="minorEastAsia"/>
        </w:rPr>
      </w:pPr>
    </w:p>
    <w:p w14:paraId="13B99AEE">
      <w:pPr>
        <w:pStyle w:val="2"/>
        <w:spacing w:line="254" w:lineRule="auto"/>
        <w:rPr>
          <w:rFonts w:hint="eastAsia" w:asciiTheme="minorEastAsia" w:hAnsiTheme="minorEastAsia" w:eastAsiaTheme="minorEastAsia" w:cstheme="minorEastAsia"/>
        </w:rPr>
      </w:pPr>
    </w:p>
    <w:p w14:paraId="5FFBA5B5">
      <w:pPr>
        <w:pStyle w:val="2"/>
        <w:spacing w:line="254" w:lineRule="auto"/>
        <w:rPr>
          <w:rFonts w:hint="eastAsia" w:asciiTheme="minorEastAsia" w:hAnsiTheme="minorEastAsia" w:eastAsiaTheme="minorEastAsia" w:cstheme="minorEastAsia"/>
        </w:rPr>
      </w:pPr>
    </w:p>
    <w:p w14:paraId="6A72613C">
      <w:pPr>
        <w:pStyle w:val="2"/>
        <w:spacing w:line="254" w:lineRule="auto"/>
        <w:rPr>
          <w:rFonts w:hint="eastAsia" w:asciiTheme="minorEastAsia" w:hAnsiTheme="minorEastAsia" w:eastAsiaTheme="minorEastAsia" w:cstheme="minorEastAsia"/>
        </w:rPr>
      </w:pPr>
    </w:p>
    <w:p w14:paraId="28A2C4EE">
      <w:pPr>
        <w:pStyle w:val="2"/>
        <w:spacing w:line="254" w:lineRule="auto"/>
        <w:rPr>
          <w:rFonts w:hint="eastAsia" w:asciiTheme="minorEastAsia" w:hAnsiTheme="minorEastAsia" w:eastAsiaTheme="minorEastAsia" w:cstheme="minorEastAsia"/>
        </w:rPr>
      </w:pPr>
    </w:p>
    <w:p w14:paraId="2227E5ED">
      <w:pPr>
        <w:tabs>
          <w:tab w:val="left" w:pos="2213"/>
        </w:tabs>
        <w:spacing w:before="100" w:line="222" w:lineRule="auto"/>
        <w:ind w:left="936"/>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z w:val="31"/>
          <w:szCs w:val="31"/>
          <w:u w:val="single" w:color="auto"/>
        </w:rPr>
        <w:tab/>
      </w:r>
      <w:r>
        <w:rPr>
          <w:rFonts w:hint="eastAsia" w:asciiTheme="minorEastAsia" w:hAnsiTheme="minorEastAsia" w:eastAsiaTheme="minorEastAsia" w:cstheme="minorEastAsia"/>
          <w:spacing w:val="1"/>
          <w:sz w:val="31"/>
          <w:szCs w:val="31"/>
        </w:rPr>
        <w:t>（项目名称</w:t>
      </w:r>
      <w:r>
        <w:rPr>
          <w:rFonts w:hint="eastAsia" w:asciiTheme="minorEastAsia" w:hAnsiTheme="minorEastAsia" w:eastAsiaTheme="minorEastAsia" w:cstheme="minorEastAsia"/>
          <w:spacing w:val="6"/>
          <w:sz w:val="31"/>
          <w:szCs w:val="31"/>
        </w:rPr>
        <w:t>）</w:t>
      </w:r>
      <w:r>
        <w:rPr>
          <w:rFonts w:hint="eastAsia" w:asciiTheme="minorEastAsia" w:hAnsiTheme="minorEastAsia" w:eastAsiaTheme="minorEastAsia" w:cstheme="minorEastAsia"/>
          <w:spacing w:val="-48"/>
          <w:sz w:val="31"/>
          <w:szCs w:val="31"/>
        </w:rPr>
        <w:t xml:space="preserve"> </w:t>
      </w:r>
      <w:r>
        <w:rPr>
          <w:rFonts w:hint="eastAsia" w:asciiTheme="minorEastAsia" w:hAnsiTheme="minorEastAsia" w:eastAsiaTheme="minorEastAsia" w:cstheme="minorEastAsia"/>
          <w:spacing w:val="36"/>
          <w:sz w:val="31"/>
          <w:szCs w:val="31"/>
          <w:u w:val="single" w:color="auto"/>
        </w:rPr>
        <w:t xml:space="preserve">    </w:t>
      </w:r>
      <w:r>
        <w:rPr>
          <w:rFonts w:hint="eastAsia" w:asciiTheme="minorEastAsia" w:hAnsiTheme="minorEastAsia" w:eastAsiaTheme="minorEastAsia" w:cstheme="minorEastAsia"/>
          <w:spacing w:val="6"/>
          <w:sz w:val="31"/>
          <w:szCs w:val="31"/>
        </w:rPr>
        <w:t>（</w:t>
      </w:r>
      <w:r>
        <w:rPr>
          <w:rFonts w:hint="eastAsia" w:asciiTheme="minorEastAsia" w:hAnsiTheme="minorEastAsia" w:eastAsiaTheme="minorEastAsia" w:cstheme="minorEastAsia"/>
          <w:spacing w:val="1"/>
          <w:sz w:val="31"/>
          <w:szCs w:val="31"/>
        </w:rPr>
        <w:t>标段名称）</w:t>
      </w:r>
      <w:r>
        <w:rPr>
          <w:rFonts w:hint="eastAsia" w:asciiTheme="minorEastAsia" w:hAnsiTheme="minorEastAsia" w:eastAsiaTheme="minorEastAsia" w:cstheme="minorEastAsia"/>
          <w:spacing w:val="-36"/>
          <w:sz w:val="31"/>
          <w:szCs w:val="31"/>
        </w:rPr>
        <w:t xml:space="preserve"> </w:t>
      </w:r>
      <w:r>
        <w:rPr>
          <w:rFonts w:hint="eastAsia" w:asciiTheme="minorEastAsia" w:hAnsiTheme="minorEastAsia" w:eastAsiaTheme="minorEastAsia" w:cstheme="minorEastAsia"/>
          <w:spacing w:val="1"/>
          <w:sz w:val="31"/>
          <w:szCs w:val="31"/>
        </w:rPr>
        <w:t>施工招标</w:t>
      </w:r>
    </w:p>
    <w:p w14:paraId="13224478">
      <w:pPr>
        <w:pStyle w:val="2"/>
        <w:spacing w:line="447" w:lineRule="auto"/>
        <w:rPr>
          <w:rFonts w:hint="eastAsia" w:asciiTheme="minorEastAsia" w:hAnsiTheme="minorEastAsia" w:eastAsiaTheme="minorEastAsia" w:cstheme="minorEastAsia"/>
        </w:rPr>
      </w:pPr>
    </w:p>
    <w:p w14:paraId="40BDEA91">
      <w:pPr>
        <w:spacing w:before="140" w:line="221" w:lineRule="auto"/>
        <w:ind w:left="2677"/>
        <w:rPr>
          <w:rFonts w:hint="eastAsia" w:asciiTheme="minorEastAsia" w:hAnsiTheme="minorEastAsia" w:eastAsiaTheme="minorEastAsia" w:cstheme="minorEastAsia"/>
          <w:sz w:val="43"/>
          <w:szCs w:val="43"/>
        </w:rPr>
      </w:pPr>
      <w:r>
        <w:rPr>
          <w:rFonts w:hint="eastAsia" w:asciiTheme="minorEastAsia" w:hAnsiTheme="minorEastAsia" w:eastAsiaTheme="minorEastAsia" w:cstheme="minorEastAsia"/>
          <w:spacing w:val="9"/>
          <w:sz w:val="43"/>
          <w:szCs w:val="43"/>
        </w:rPr>
        <w:t>已标价工程量清单</w:t>
      </w:r>
    </w:p>
    <w:p w14:paraId="7FC922A8">
      <w:pPr>
        <w:spacing w:before="341" w:line="221" w:lineRule="auto"/>
        <w:ind w:left="3132"/>
        <w:rPr>
          <w:rFonts w:hint="eastAsia" w:asciiTheme="minorEastAsia" w:hAnsiTheme="minorEastAsia" w:eastAsiaTheme="minorEastAsia" w:cstheme="minorEastAsia"/>
          <w:sz w:val="43"/>
          <w:szCs w:val="43"/>
        </w:rPr>
      </w:pPr>
      <w:r>
        <w:rPr>
          <w:rFonts w:hint="eastAsia" w:asciiTheme="minorEastAsia" w:hAnsiTheme="minorEastAsia" w:eastAsiaTheme="minorEastAsia" w:cstheme="minorEastAsia"/>
          <w:spacing w:val="2"/>
          <w:sz w:val="43"/>
          <w:szCs w:val="43"/>
        </w:rPr>
        <w:t>（投标总价）</w:t>
      </w:r>
    </w:p>
    <w:p w14:paraId="62AA6DB1">
      <w:pPr>
        <w:pStyle w:val="2"/>
        <w:spacing w:line="247" w:lineRule="auto"/>
        <w:rPr>
          <w:rFonts w:hint="eastAsia" w:asciiTheme="minorEastAsia" w:hAnsiTheme="minorEastAsia" w:eastAsiaTheme="minorEastAsia" w:cstheme="minorEastAsia"/>
        </w:rPr>
      </w:pPr>
    </w:p>
    <w:p w14:paraId="12436CBB">
      <w:pPr>
        <w:pStyle w:val="2"/>
        <w:spacing w:line="247" w:lineRule="auto"/>
        <w:rPr>
          <w:rFonts w:hint="eastAsia" w:asciiTheme="minorEastAsia" w:hAnsiTheme="minorEastAsia" w:eastAsiaTheme="minorEastAsia" w:cstheme="minorEastAsia"/>
        </w:rPr>
      </w:pPr>
    </w:p>
    <w:p w14:paraId="4784B9EA">
      <w:pPr>
        <w:pStyle w:val="2"/>
        <w:spacing w:line="247" w:lineRule="auto"/>
        <w:rPr>
          <w:rFonts w:hint="eastAsia" w:asciiTheme="minorEastAsia" w:hAnsiTheme="minorEastAsia" w:eastAsiaTheme="minorEastAsia" w:cstheme="minorEastAsia"/>
        </w:rPr>
      </w:pPr>
    </w:p>
    <w:p w14:paraId="405A2DAF">
      <w:pPr>
        <w:pStyle w:val="2"/>
        <w:spacing w:line="247" w:lineRule="auto"/>
        <w:rPr>
          <w:rFonts w:hint="eastAsia" w:asciiTheme="minorEastAsia" w:hAnsiTheme="minorEastAsia" w:eastAsiaTheme="minorEastAsia" w:cstheme="minorEastAsia"/>
        </w:rPr>
      </w:pPr>
    </w:p>
    <w:p w14:paraId="441787E9">
      <w:pPr>
        <w:pStyle w:val="2"/>
        <w:spacing w:line="247" w:lineRule="auto"/>
        <w:rPr>
          <w:rFonts w:hint="eastAsia" w:asciiTheme="minorEastAsia" w:hAnsiTheme="minorEastAsia" w:eastAsiaTheme="minorEastAsia" w:cstheme="minorEastAsia"/>
        </w:rPr>
      </w:pPr>
    </w:p>
    <w:p w14:paraId="744DA810">
      <w:pPr>
        <w:pStyle w:val="2"/>
        <w:spacing w:line="247" w:lineRule="auto"/>
        <w:rPr>
          <w:rFonts w:hint="eastAsia" w:asciiTheme="minorEastAsia" w:hAnsiTheme="minorEastAsia" w:eastAsiaTheme="minorEastAsia" w:cstheme="minorEastAsia"/>
        </w:rPr>
      </w:pPr>
    </w:p>
    <w:p w14:paraId="34F55646">
      <w:pPr>
        <w:pStyle w:val="2"/>
        <w:spacing w:line="247" w:lineRule="auto"/>
        <w:rPr>
          <w:rFonts w:hint="eastAsia" w:asciiTheme="minorEastAsia" w:hAnsiTheme="minorEastAsia" w:eastAsiaTheme="minorEastAsia" w:cstheme="minorEastAsia"/>
        </w:rPr>
      </w:pPr>
    </w:p>
    <w:p w14:paraId="0C84F5C8">
      <w:pPr>
        <w:pStyle w:val="2"/>
        <w:spacing w:line="248" w:lineRule="auto"/>
        <w:rPr>
          <w:rFonts w:hint="eastAsia" w:asciiTheme="minorEastAsia" w:hAnsiTheme="minorEastAsia" w:eastAsiaTheme="minorEastAsia" w:cstheme="minorEastAsia"/>
        </w:rPr>
      </w:pPr>
    </w:p>
    <w:p w14:paraId="5B656ABD">
      <w:pPr>
        <w:pStyle w:val="2"/>
        <w:spacing w:line="248" w:lineRule="auto"/>
        <w:rPr>
          <w:rFonts w:hint="eastAsia" w:asciiTheme="minorEastAsia" w:hAnsiTheme="minorEastAsia" w:eastAsiaTheme="minorEastAsia" w:cstheme="minorEastAsia"/>
        </w:rPr>
      </w:pPr>
    </w:p>
    <w:p w14:paraId="3A9FC5D9">
      <w:pPr>
        <w:spacing w:before="91" w:line="195" w:lineRule="auto"/>
        <w:ind w:left="237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投 标</w:t>
      </w:r>
      <w:r>
        <w:rPr>
          <w:rFonts w:hint="eastAsia" w:asciiTheme="minorEastAsia" w:hAnsiTheme="minorEastAsia" w:eastAsiaTheme="minorEastAsia" w:cstheme="minorEastAsia"/>
          <w:spacing w:val="11"/>
          <w:sz w:val="28"/>
          <w:szCs w:val="28"/>
        </w:rPr>
        <w:t xml:space="preserve"> </w:t>
      </w:r>
      <w:r>
        <w:rPr>
          <w:rFonts w:hint="eastAsia" w:asciiTheme="minorEastAsia" w:hAnsiTheme="minorEastAsia" w:eastAsiaTheme="minorEastAsia" w:cstheme="minorEastAsia"/>
          <w:spacing w:val="-3"/>
          <w:sz w:val="28"/>
          <w:szCs w:val="28"/>
        </w:rPr>
        <w:t>人：</w:t>
      </w:r>
      <w:r>
        <w:rPr>
          <w:rFonts w:hint="eastAsia" w:asciiTheme="minorEastAsia" w:hAnsiTheme="minorEastAsia" w:eastAsiaTheme="minorEastAsia" w:cstheme="minorEastAsia"/>
          <w:sz w:val="28"/>
          <w:szCs w:val="28"/>
          <w:u w:val="single" w:color="auto"/>
        </w:rPr>
        <w:t xml:space="preserve">                             </w:t>
      </w:r>
    </w:p>
    <w:p w14:paraId="6206B6B5">
      <w:pPr>
        <w:spacing w:before="21" w:line="222" w:lineRule="auto"/>
        <w:ind w:left="479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lang w:eastAsia="zh-CN"/>
        </w:rPr>
        <w:t>（</w:t>
      </w:r>
      <w:r>
        <w:rPr>
          <w:rFonts w:hint="eastAsia" w:asciiTheme="minorEastAsia" w:hAnsiTheme="minorEastAsia" w:eastAsiaTheme="minorEastAsia" w:cstheme="minorEastAsia"/>
          <w:spacing w:val="-5"/>
          <w:sz w:val="28"/>
          <w:szCs w:val="28"/>
        </w:rPr>
        <w:t>单位盖章</w:t>
      </w:r>
      <w:r>
        <w:rPr>
          <w:rFonts w:hint="eastAsia" w:asciiTheme="minorEastAsia" w:hAnsiTheme="minorEastAsia" w:eastAsiaTheme="minorEastAsia" w:cstheme="minorEastAsia"/>
          <w:spacing w:val="-5"/>
          <w:sz w:val="28"/>
          <w:szCs w:val="28"/>
          <w:lang w:eastAsia="zh-CN"/>
        </w:rPr>
        <w:t>）</w:t>
      </w:r>
    </w:p>
    <w:p w14:paraId="2CD71FDB">
      <w:pPr>
        <w:pStyle w:val="2"/>
        <w:spacing w:line="455" w:lineRule="auto"/>
        <w:rPr>
          <w:rFonts w:hint="eastAsia" w:asciiTheme="minorEastAsia" w:hAnsiTheme="minorEastAsia" w:eastAsiaTheme="minorEastAsia" w:cstheme="minorEastAsia"/>
        </w:rPr>
      </w:pPr>
    </w:p>
    <w:p w14:paraId="44C974EB">
      <w:pPr>
        <w:spacing w:before="91" w:line="223" w:lineRule="auto"/>
        <w:ind w:left="233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编制时间：</w:t>
      </w:r>
      <w:r>
        <w:rPr>
          <w:rFonts w:hint="eastAsia" w:asciiTheme="minorEastAsia" w:hAnsiTheme="minorEastAsia" w:eastAsiaTheme="minorEastAsia" w:cstheme="minorEastAsia"/>
          <w:spacing w:val="109"/>
          <w:sz w:val="28"/>
          <w:szCs w:val="28"/>
        </w:rPr>
        <w:t xml:space="preserve"> </w:t>
      </w:r>
      <w:r>
        <w:rPr>
          <w:rFonts w:hint="eastAsia" w:asciiTheme="minorEastAsia" w:hAnsiTheme="minorEastAsia" w:eastAsiaTheme="minorEastAsia" w:cstheme="minorEastAsia"/>
          <w:spacing w:val="6"/>
          <w:sz w:val="28"/>
          <w:szCs w:val="28"/>
          <w:u w:val="single" w:color="auto"/>
        </w:rPr>
        <w:t xml:space="preserve">         </w:t>
      </w:r>
      <w:r>
        <w:rPr>
          <w:rFonts w:hint="eastAsia" w:asciiTheme="minorEastAsia" w:hAnsiTheme="minorEastAsia" w:eastAsiaTheme="minorEastAsia" w:cstheme="minorEastAsia"/>
          <w:spacing w:val="-120"/>
          <w:sz w:val="28"/>
          <w:szCs w:val="28"/>
        </w:rPr>
        <w:t xml:space="preserve"> </w:t>
      </w:r>
      <w:r>
        <w:rPr>
          <w:rFonts w:hint="eastAsia" w:asciiTheme="minorEastAsia" w:hAnsiTheme="minorEastAsia" w:eastAsiaTheme="minorEastAsia" w:cstheme="minorEastAsia"/>
          <w:spacing w:val="-2"/>
          <w:sz w:val="28"/>
          <w:szCs w:val="28"/>
        </w:rPr>
        <w:t>年</w:t>
      </w:r>
      <w:r>
        <w:rPr>
          <w:rFonts w:hint="eastAsia" w:asciiTheme="minorEastAsia" w:hAnsiTheme="minorEastAsia" w:eastAsiaTheme="minorEastAsia" w:cstheme="minorEastAsia"/>
          <w:spacing w:val="-140"/>
          <w:sz w:val="28"/>
          <w:szCs w:val="28"/>
        </w:rPr>
        <w:t xml:space="preserve"> </w:t>
      </w:r>
      <w:r>
        <w:rPr>
          <w:rFonts w:hint="eastAsia" w:asciiTheme="minorEastAsia" w:hAnsiTheme="minorEastAsia" w:eastAsiaTheme="minorEastAsia" w:cstheme="minorEastAsia"/>
          <w:spacing w:val="32"/>
          <w:sz w:val="28"/>
          <w:szCs w:val="28"/>
          <w:u w:val="single" w:color="auto"/>
        </w:rPr>
        <w:t xml:space="preserve">    </w:t>
      </w:r>
      <w:r>
        <w:rPr>
          <w:rFonts w:hint="eastAsia" w:asciiTheme="minorEastAsia" w:hAnsiTheme="minorEastAsia" w:eastAsiaTheme="minorEastAsia" w:cstheme="minorEastAsia"/>
          <w:spacing w:val="-119"/>
          <w:sz w:val="28"/>
          <w:szCs w:val="28"/>
        </w:rPr>
        <w:t xml:space="preserve"> </w:t>
      </w:r>
      <w:r>
        <w:rPr>
          <w:rFonts w:hint="eastAsia" w:asciiTheme="minorEastAsia" w:hAnsiTheme="minorEastAsia" w:eastAsiaTheme="minorEastAsia" w:cstheme="minorEastAsia"/>
          <w:spacing w:val="-2"/>
          <w:sz w:val="28"/>
          <w:szCs w:val="28"/>
        </w:rPr>
        <w:t>月</w:t>
      </w:r>
      <w:r>
        <w:rPr>
          <w:rFonts w:hint="eastAsia" w:asciiTheme="minorEastAsia" w:hAnsiTheme="minorEastAsia" w:eastAsiaTheme="minorEastAsia" w:cstheme="minorEastAsia"/>
          <w:spacing w:val="-2"/>
          <w:sz w:val="28"/>
          <w:szCs w:val="28"/>
          <w:u w:val="single" w:color="auto"/>
        </w:rPr>
        <w:t xml:space="preserve">     </w:t>
      </w:r>
      <w:r>
        <w:rPr>
          <w:rFonts w:hint="eastAsia" w:asciiTheme="minorEastAsia" w:hAnsiTheme="minorEastAsia" w:eastAsiaTheme="minorEastAsia" w:cstheme="minorEastAsia"/>
          <w:spacing w:val="-80"/>
          <w:sz w:val="28"/>
          <w:szCs w:val="28"/>
        </w:rPr>
        <w:t xml:space="preserve"> </w:t>
      </w:r>
      <w:r>
        <w:rPr>
          <w:rFonts w:hint="eastAsia" w:asciiTheme="minorEastAsia" w:hAnsiTheme="minorEastAsia" w:eastAsiaTheme="minorEastAsia" w:cstheme="minorEastAsia"/>
          <w:spacing w:val="-2"/>
          <w:sz w:val="28"/>
          <w:szCs w:val="28"/>
        </w:rPr>
        <w:t>日</w:t>
      </w:r>
    </w:p>
    <w:p w14:paraId="040FEBA0">
      <w:pPr>
        <w:spacing w:line="223" w:lineRule="auto"/>
        <w:rPr>
          <w:rFonts w:hint="eastAsia" w:asciiTheme="minorEastAsia" w:hAnsiTheme="minorEastAsia" w:eastAsiaTheme="minorEastAsia" w:cstheme="minorEastAsia"/>
          <w:sz w:val="28"/>
          <w:szCs w:val="28"/>
        </w:rPr>
        <w:sectPr>
          <w:footerReference r:id="rId400" w:type="default"/>
          <w:pgSz w:w="11910" w:h="16845"/>
          <w:pgMar w:top="400" w:right="1786" w:bottom="1190" w:left="1496" w:header="0" w:footer="959" w:gutter="0"/>
          <w:cols w:space="720" w:num="1"/>
        </w:sectPr>
      </w:pPr>
    </w:p>
    <w:p w14:paraId="07409DC7">
      <w:pPr>
        <w:pStyle w:val="2"/>
        <w:spacing w:line="263" w:lineRule="auto"/>
        <w:rPr>
          <w:rFonts w:hint="eastAsia" w:asciiTheme="minorEastAsia" w:hAnsiTheme="minorEastAsia" w:eastAsiaTheme="minorEastAsia" w:cstheme="minorEastAsia"/>
        </w:rPr>
      </w:pPr>
    </w:p>
    <w:p w14:paraId="08120671">
      <w:pPr>
        <w:pStyle w:val="2"/>
        <w:spacing w:line="264" w:lineRule="auto"/>
        <w:rPr>
          <w:rFonts w:hint="eastAsia" w:asciiTheme="minorEastAsia" w:hAnsiTheme="minorEastAsia" w:eastAsiaTheme="minorEastAsia" w:cstheme="minorEastAsia"/>
        </w:rPr>
      </w:pPr>
    </w:p>
    <w:p w14:paraId="1A4F9307">
      <w:pPr>
        <w:pStyle w:val="2"/>
        <w:spacing w:line="264" w:lineRule="auto"/>
        <w:rPr>
          <w:rFonts w:hint="eastAsia" w:asciiTheme="minorEastAsia" w:hAnsiTheme="minorEastAsia" w:eastAsiaTheme="minorEastAsia" w:cstheme="minorEastAsia"/>
        </w:rPr>
      </w:pPr>
    </w:p>
    <w:p w14:paraId="5B088955">
      <w:pPr>
        <w:pStyle w:val="2"/>
        <w:spacing w:line="264" w:lineRule="auto"/>
        <w:rPr>
          <w:rFonts w:hint="eastAsia" w:asciiTheme="minorEastAsia" w:hAnsiTheme="minorEastAsia" w:eastAsiaTheme="minorEastAsia" w:cstheme="minorEastAsia"/>
        </w:rPr>
      </w:pPr>
    </w:p>
    <w:p w14:paraId="6A2E6445">
      <w:pPr>
        <w:pStyle w:val="2"/>
        <w:spacing w:line="264" w:lineRule="auto"/>
        <w:rPr>
          <w:rFonts w:hint="eastAsia" w:asciiTheme="minorEastAsia" w:hAnsiTheme="minorEastAsia" w:eastAsiaTheme="minorEastAsia" w:cstheme="minorEastAsia"/>
        </w:rPr>
      </w:pPr>
    </w:p>
    <w:p w14:paraId="685C9A58">
      <w:pPr>
        <w:spacing w:before="78" w:line="219"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投标总价扉页</w:t>
      </w:r>
    </w:p>
    <w:p w14:paraId="347C0D55">
      <w:pPr>
        <w:pStyle w:val="2"/>
        <w:spacing w:line="388" w:lineRule="auto"/>
        <w:rPr>
          <w:rFonts w:hint="eastAsia" w:asciiTheme="minorEastAsia" w:hAnsiTheme="minorEastAsia" w:eastAsiaTheme="minorEastAsia" w:cstheme="minorEastAsia"/>
        </w:rPr>
      </w:pPr>
    </w:p>
    <w:p w14:paraId="54970B87">
      <w:pPr>
        <w:tabs>
          <w:tab w:val="left" w:pos="2095"/>
        </w:tabs>
        <w:spacing w:before="97" w:line="402" w:lineRule="auto"/>
        <w:ind w:left="4086" w:right="1247" w:hanging="3193"/>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z w:val="30"/>
          <w:szCs w:val="30"/>
          <w:u w:val="single" w:color="auto"/>
        </w:rPr>
        <w:tab/>
      </w:r>
      <w:r>
        <w:rPr>
          <w:rFonts w:hint="eastAsia" w:asciiTheme="minorEastAsia" w:hAnsiTheme="minorEastAsia" w:eastAsiaTheme="minorEastAsia" w:cstheme="minorEastAsia"/>
          <w:sz w:val="30"/>
          <w:szCs w:val="30"/>
        </w:rPr>
        <w:t>（项目名称</w:t>
      </w:r>
      <w:r>
        <w:rPr>
          <w:rFonts w:hint="eastAsia" w:asciiTheme="minorEastAsia" w:hAnsiTheme="minorEastAsia" w:eastAsiaTheme="minorEastAsia" w:cstheme="minorEastAsia"/>
          <w:spacing w:val="2"/>
          <w:sz w:val="30"/>
          <w:szCs w:val="30"/>
        </w:rPr>
        <w:t>）</w:t>
      </w:r>
      <w:r>
        <w:rPr>
          <w:rFonts w:hint="eastAsia" w:asciiTheme="minorEastAsia" w:hAnsiTheme="minorEastAsia" w:eastAsiaTheme="minorEastAsia" w:cstheme="minorEastAsia"/>
          <w:sz w:val="30"/>
          <w:szCs w:val="30"/>
          <w:u w:val="single" w:color="auto"/>
        </w:rPr>
        <w:t xml:space="preserve">      </w:t>
      </w:r>
      <w:r>
        <w:rPr>
          <w:rFonts w:hint="eastAsia" w:asciiTheme="minorEastAsia" w:hAnsiTheme="minorEastAsia" w:eastAsiaTheme="minorEastAsia" w:cstheme="minorEastAsia"/>
          <w:spacing w:val="2"/>
          <w:sz w:val="30"/>
          <w:szCs w:val="30"/>
        </w:rPr>
        <w:t>（</w:t>
      </w:r>
      <w:r>
        <w:rPr>
          <w:rFonts w:hint="eastAsia" w:asciiTheme="minorEastAsia" w:hAnsiTheme="minorEastAsia" w:eastAsiaTheme="minorEastAsia" w:cstheme="minorEastAsia"/>
          <w:sz w:val="30"/>
          <w:szCs w:val="30"/>
        </w:rPr>
        <w:t>标段名称）施工招标</w:t>
      </w:r>
      <w:r>
        <w:rPr>
          <w:rFonts w:hint="eastAsia" w:asciiTheme="minorEastAsia" w:hAnsiTheme="minorEastAsia" w:eastAsiaTheme="minorEastAsia" w:cstheme="minorEastAsia"/>
          <w:spacing w:val="36"/>
          <w:sz w:val="31"/>
          <w:szCs w:val="31"/>
        </w:rPr>
        <w:t>投标总价</w:t>
      </w:r>
    </w:p>
    <w:p w14:paraId="00FA53B7">
      <w:pPr>
        <w:pStyle w:val="2"/>
        <w:spacing w:line="376" w:lineRule="auto"/>
        <w:rPr>
          <w:rFonts w:hint="eastAsia" w:asciiTheme="minorEastAsia" w:hAnsiTheme="minorEastAsia" w:eastAsiaTheme="minorEastAsia" w:cstheme="minorEastAsia"/>
        </w:rPr>
      </w:pPr>
    </w:p>
    <w:p w14:paraId="2CCE5C78">
      <w:pPr>
        <w:spacing w:before="68"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招</w:t>
      </w:r>
      <w:r>
        <w:rPr>
          <w:rFonts w:hint="eastAsia" w:asciiTheme="minorEastAsia" w:hAnsiTheme="minorEastAsia" w:eastAsiaTheme="minorEastAsia" w:cstheme="minorEastAsia"/>
          <w:spacing w:val="9"/>
          <w:sz w:val="21"/>
          <w:szCs w:val="21"/>
        </w:rPr>
        <w:t xml:space="preserve"> </w:t>
      </w:r>
      <w:r>
        <w:rPr>
          <w:rFonts w:hint="eastAsia" w:asciiTheme="minorEastAsia" w:hAnsiTheme="minorEastAsia" w:eastAsiaTheme="minorEastAsia" w:cstheme="minorEastAsia"/>
          <w:spacing w:val="-7"/>
          <w:sz w:val="21"/>
          <w:szCs w:val="21"/>
        </w:rPr>
        <w:t>标</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7"/>
          <w:sz w:val="21"/>
          <w:szCs w:val="21"/>
        </w:rPr>
        <w:t>人：</w:t>
      </w:r>
      <w:r>
        <w:rPr>
          <w:rFonts w:hint="eastAsia" w:asciiTheme="minorEastAsia" w:hAnsiTheme="minorEastAsia" w:eastAsiaTheme="minorEastAsia" w:cstheme="minorEastAsia"/>
          <w:sz w:val="21"/>
          <w:szCs w:val="21"/>
          <w:u w:val="single" w:color="auto"/>
        </w:rPr>
        <w:t xml:space="preserve">                                                                </w:t>
      </w:r>
    </w:p>
    <w:p w14:paraId="096D2AAF">
      <w:pPr>
        <w:pStyle w:val="2"/>
        <w:spacing w:line="280" w:lineRule="auto"/>
        <w:rPr>
          <w:rFonts w:hint="eastAsia" w:asciiTheme="minorEastAsia" w:hAnsiTheme="minorEastAsia" w:eastAsiaTheme="minorEastAsia" w:cstheme="minorEastAsia"/>
        </w:rPr>
      </w:pPr>
    </w:p>
    <w:p w14:paraId="65107083">
      <w:pPr>
        <w:spacing w:before="68"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工程名称：</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p>
    <w:p w14:paraId="03CA7413">
      <w:pPr>
        <w:pStyle w:val="2"/>
        <w:spacing w:line="280" w:lineRule="auto"/>
        <w:rPr>
          <w:rFonts w:hint="eastAsia" w:asciiTheme="minorEastAsia" w:hAnsiTheme="minorEastAsia" w:eastAsiaTheme="minorEastAsia" w:cstheme="minorEastAsia"/>
        </w:rPr>
      </w:pPr>
    </w:p>
    <w:p w14:paraId="2B478EE1">
      <w:pPr>
        <w:spacing w:before="68" w:line="21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9"/>
          <w:sz w:val="21"/>
          <w:szCs w:val="21"/>
        </w:rPr>
        <w:t>投标总价</w:t>
      </w:r>
      <w:r>
        <w:rPr>
          <w:rFonts w:hint="eastAsia" w:asciiTheme="minorEastAsia" w:hAnsiTheme="minorEastAsia" w:eastAsiaTheme="minorEastAsia" w:cstheme="minorEastAsia"/>
          <w:spacing w:val="-61"/>
          <w:sz w:val="21"/>
          <w:szCs w:val="21"/>
        </w:rPr>
        <w:t xml:space="preserve"> </w:t>
      </w:r>
      <w:r>
        <w:rPr>
          <w:rFonts w:hint="eastAsia" w:asciiTheme="minorEastAsia" w:hAnsiTheme="minorEastAsia" w:eastAsiaTheme="minorEastAsia" w:cstheme="minorEastAsia"/>
          <w:spacing w:val="-61"/>
          <w:sz w:val="21"/>
          <w:szCs w:val="21"/>
          <w:lang w:eastAsia="zh-CN"/>
        </w:rPr>
        <w:t>（</w:t>
      </w:r>
      <w:r>
        <w:rPr>
          <w:rFonts w:hint="eastAsia" w:asciiTheme="minorEastAsia" w:hAnsiTheme="minorEastAsia" w:eastAsiaTheme="minorEastAsia" w:cstheme="minorEastAsia"/>
          <w:spacing w:val="-9"/>
          <w:sz w:val="21"/>
          <w:szCs w:val="21"/>
        </w:rPr>
        <w:t>小写</w:t>
      </w:r>
      <w:r>
        <w:rPr>
          <w:rFonts w:hint="eastAsia" w:asciiTheme="minorEastAsia" w:hAnsiTheme="minorEastAsia" w:eastAsiaTheme="minorEastAsia" w:cstheme="minorEastAsia"/>
          <w:spacing w:val="-9"/>
          <w:sz w:val="21"/>
          <w:szCs w:val="21"/>
          <w:lang w:eastAsia="zh-CN"/>
        </w:rPr>
        <w:t>）</w:t>
      </w:r>
      <w:r>
        <w:rPr>
          <w:rFonts w:hint="eastAsia" w:asciiTheme="minorEastAsia" w:hAnsiTheme="minorEastAsia" w:eastAsiaTheme="minorEastAsia" w:cstheme="minorEastAsia"/>
          <w:spacing w:val="26"/>
          <w:sz w:val="21"/>
          <w:szCs w:val="21"/>
        </w:rPr>
        <w:t xml:space="preserve"> </w:t>
      </w:r>
      <w:r>
        <w:rPr>
          <w:rFonts w:hint="eastAsia" w:asciiTheme="minorEastAsia" w:hAnsiTheme="minorEastAsia" w:eastAsiaTheme="minorEastAsia" w:cstheme="minorEastAsia"/>
          <w:spacing w:val="-9"/>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9"/>
          <w:sz w:val="21"/>
          <w:szCs w:val="21"/>
          <w:u w:val="single" w:color="auto"/>
        </w:rPr>
        <w:t>元</w:t>
      </w:r>
      <w:r>
        <w:rPr>
          <w:rFonts w:hint="eastAsia" w:asciiTheme="minorEastAsia" w:hAnsiTheme="minorEastAsia" w:eastAsiaTheme="minorEastAsia" w:cstheme="minorEastAsia"/>
          <w:spacing w:val="4"/>
          <w:sz w:val="21"/>
          <w:szCs w:val="21"/>
          <w:u w:val="single" w:color="auto"/>
        </w:rPr>
        <w:t xml:space="preserve">    </w:t>
      </w:r>
    </w:p>
    <w:p w14:paraId="290B065D">
      <w:pPr>
        <w:pStyle w:val="2"/>
        <w:spacing w:line="282" w:lineRule="auto"/>
        <w:rPr>
          <w:rFonts w:hint="eastAsia" w:asciiTheme="minorEastAsia" w:hAnsiTheme="minorEastAsia" w:eastAsiaTheme="minorEastAsia" w:cstheme="minorEastAsia"/>
        </w:rPr>
      </w:pPr>
    </w:p>
    <w:p w14:paraId="603DC4B6">
      <w:pPr>
        <w:spacing w:before="70" w:line="220" w:lineRule="auto"/>
        <w:ind w:left="12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lang w:eastAsia="zh-CN"/>
        </w:rPr>
        <w:t>（</w:t>
      </w:r>
      <w:r>
        <w:rPr>
          <w:rFonts w:hint="eastAsia" w:asciiTheme="minorEastAsia" w:hAnsiTheme="minorEastAsia" w:eastAsiaTheme="minorEastAsia" w:cstheme="minorEastAsia"/>
          <w:spacing w:val="-14"/>
          <w:sz w:val="21"/>
          <w:szCs w:val="21"/>
        </w:rPr>
        <w:t>大写</w:t>
      </w:r>
      <w:r>
        <w:rPr>
          <w:rFonts w:hint="eastAsia" w:asciiTheme="minorEastAsia" w:hAnsiTheme="minorEastAsia" w:eastAsiaTheme="minorEastAsia" w:cstheme="minorEastAsia"/>
          <w:spacing w:val="-14"/>
          <w:sz w:val="21"/>
          <w:szCs w:val="21"/>
          <w:lang w:eastAsia="zh-CN"/>
        </w:rPr>
        <w:t>）</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pacing w:val="-14"/>
          <w:sz w:val="21"/>
          <w:szCs w:val="21"/>
        </w:rPr>
        <w:t>：</w:t>
      </w:r>
      <w:r>
        <w:rPr>
          <w:rFonts w:hint="eastAsia" w:asciiTheme="minorEastAsia" w:hAnsiTheme="minorEastAsia" w:eastAsiaTheme="minorEastAsia" w:cstheme="minorEastAsia"/>
          <w:sz w:val="21"/>
          <w:szCs w:val="21"/>
          <w:u w:val="single" w:color="auto"/>
        </w:rPr>
        <w:t xml:space="preserve">                                                   </w:t>
      </w:r>
      <w:r>
        <w:rPr>
          <w:rFonts w:hint="eastAsia" w:asciiTheme="minorEastAsia" w:hAnsiTheme="minorEastAsia" w:eastAsiaTheme="minorEastAsia" w:cstheme="minorEastAsia"/>
          <w:spacing w:val="-14"/>
          <w:sz w:val="21"/>
          <w:szCs w:val="21"/>
          <w:u w:val="single" w:color="auto"/>
        </w:rPr>
        <w:t>元</w:t>
      </w:r>
      <w:r>
        <w:rPr>
          <w:rFonts w:hint="eastAsia" w:asciiTheme="minorEastAsia" w:hAnsiTheme="minorEastAsia" w:eastAsiaTheme="minorEastAsia" w:cstheme="minorEastAsia"/>
          <w:spacing w:val="4"/>
          <w:sz w:val="21"/>
          <w:szCs w:val="21"/>
          <w:u w:val="single" w:color="auto"/>
        </w:rPr>
        <w:t xml:space="preserve">    </w:t>
      </w:r>
    </w:p>
    <w:p w14:paraId="78B9C794">
      <w:pPr>
        <w:pStyle w:val="2"/>
        <w:spacing w:line="324" w:lineRule="auto"/>
        <w:rPr>
          <w:rFonts w:hint="eastAsia" w:asciiTheme="minorEastAsia" w:hAnsiTheme="minorEastAsia" w:eastAsiaTheme="minorEastAsia" w:cstheme="minorEastAsia"/>
        </w:rPr>
      </w:pPr>
    </w:p>
    <w:p w14:paraId="3EA2B9DC">
      <w:pPr>
        <w:spacing w:before="69"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投</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pacing w:val="-8"/>
          <w:sz w:val="21"/>
          <w:szCs w:val="21"/>
        </w:rPr>
        <w:t>标</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8"/>
          <w:sz w:val="21"/>
          <w:szCs w:val="21"/>
        </w:rPr>
        <w:t>人：</w:t>
      </w:r>
      <w:r>
        <w:rPr>
          <w:rFonts w:hint="eastAsia" w:asciiTheme="minorEastAsia" w:hAnsiTheme="minorEastAsia" w:eastAsiaTheme="minorEastAsia" w:cstheme="minorEastAsia"/>
          <w:sz w:val="21"/>
          <w:szCs w:val="21"/>
          <w:u w:val="single" w:color="auto"/>
        </w:rPr>
        <w:t xml:space="preserve">                                                                </w:t>
      </w:r>
    </w:p>
    <w:p w14:paraId="0E7F7D54">
      <w:pPr>
        <w:spacing w:before="64" w:line="219" w:lineRule="auto"/>
        <w:ind w:left="42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lang w:eastAsia="zh-CN"/>
        </w:rPr>
        <w:t>（</w:t>
      </w:r>
      <w:r>
        <w:rPr>
          <w:rFonts w:hint="eastAsia" w:asciiTheme="minorEastAsia" w:hAnsiTheme="minorEastAsia" w:eastAsiaTheme="minorEastAsia" w:cstheme="minorEastAsia"/>
          <w:spacing w:val="-8"/>
          <w:sz w:val="21"/>
          <w:szCs w:val="21"/>
        </w:rPr>
        <w:t>单位盖章</w:t>
      </w:r>
      <w:r>
        <w:rPr>
          <w:rFonts w:hint="eastAsia" w:asciiTheme="minorEastAsia" w:hAnsiTheme="minorEastAsia" w:eastAsiaTheme="minorEastAsia" w:cstheme="minorEastAsia"/>
          <w:spacing w:val="-8"/>
          <w:sz w:val="21"/>
          <w:szCs w:val="21"/>
          <w:lang w:eastAsia="zh-CN"/>
        </w:rPr>
        <w:t>）</w:t>
      </w:r>
    </w:p>
    <w:p w14:paraId="31B4F1DA">
      <w:pPr>
        <w:pStyle w:val="2"/>
        <w:spacing w:line="296" w:lineRule="auto"/>
        <w:rPr>
          <w:rFonts w:hint="eastAsia" w:asciiTheme="minorEastAsia" w:hAnsiTheme="minorEastAsia" w:eastAsiaTheme="minorEastAsia" w:cstheme="minorEastAsia"/>
        </w:rPr>
      </w:pPr>
    </w:p>
    <w:p w14:paraId="4DB526EF">
      <w:pPr>
        <w:spacing w:before="69"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法定代表人</w:t>
      </w:r>
    </w:p>
    <w:p w14:paraId="29012824">
      <w:pPr>
        <w:spacing w:before="155" w:line="220"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或其授权人：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p>
    <w:p w14:paraId="442ED4F7">
      <w:pPr>
        <w:spacing w:before="80" w:line="220" w:lineRule="auto"/>
        <w:ind w:left="445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2"/>
          <w:sz w:val="21"/>
          <w:szCs w:val="21"/>
          <w:lang w:eastAsia="zh-CN"/>
        </w:rPr>
        <w:t>（</w:t>
      </w:r>
      <w:r>
        <w:rPr>
          <w:rFonts w:hint="eastAsia" w:asciiTheme="minorEastAsia" w:hAnsiTheme="minorEastAsia" w:eastAsiaTheme="minorEastAsia" w:cstheme="minorEastAsia"/>
          <w:spacing w:val="-12"/>
          <w:sz w:val="21"/>
          <w:szCs w:val="21"/>
        </w:rPr>
        <w:t>签字</w:t>
      </w:r>
      <w:r>
        <w:rPr>
          <w:rFonts w:hint="eastAsia" w:asciiTheme="minorEastAsia" w:hAnsiTheme="minorEastAsia" w:eastAsiaTheme="minorEastAsia" w:cstheme="minorEastAsia"/>
          <w:spacing w:val="-12"/>
          <w:sz w:val="21"/>
          <w:szCs w:val="21"/>
          <w:lang w:eastAsia="zh-CN"/>
        </w:rPr>
        <w:t>）</w:t>
      </w:r>
    </w:p>
    <w:p w14:paraId="447F5027">
      <w:pPr>
        <w:pStyle w:val="2"/>
        <w:spacing w:line="252" w:lineRule="auto"/>
        <w:rPr>
          <w:rFonts w:hint="eastAsia" w:asciiTheme="minorEastAsia" w:hAnsiTheme="minorEastAsia" w:eastAsiaTheme="minorEastAsia" w:cstheme="minorEastAsia"/>
        </w:rPr>
      </w:pPr>
    </w:p>
    <w:p w14:paraId="061282D9">
      <w:pPr>
        <w:pStyle w:val="2"/>
        <w:spacing w:line="252" w:lineRule="auto"/>
        <w:rPr>
          <w:rFonts w:hint="eastAsia" w:asciiTheme="minorEastAsia" w:hAnsiTheme="minorEastAsia" w:eastAsiaTheme="minorEastAsia" w:cstheme="minorEastAsia"/>
        </w:rPr>
      </w:pPr>
    </w:p>
    <w:p w14:paraId="09CEA2CF">
      <w:pPr>
        <w:spacing w:before="68"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编制人：</w:t>
      </w:r>
      <w:r>
        <w:rPr>
          <w:rFonts w:hint="eastAsia" w:asciiTheme="minorEastAsia" w:hAnsiTheme="minorEastAsia" w:eastAsiaTheme="minorEastAsia" w:cstheme="minorEastAsia"/>
          <w:spacing w:val="-1"/>
          <w:sz w:val="21"/>
          <w:szCs w:val="21"/>
          <w:u w:val="single" w:color="auto"/>
        </w:rPr>
        <w:t xml:space="preserve">                             </w:t>
      </w:r>
      <w:r>
        <w:rPr>
          <w:rFonts w:hint="eastAsia" w:asciiTheme="minorEastAsia" w:hAnsiTheme="minorEastAsia" w:eastAsiaTheme="minorEastAsia" w:cstheme="minorEastAsia"/>
          <w:spacing w:val="-2"/>
          <w:sz w:val="21"/>
          <w:szCs w:val="21"/>
          <w:u w:val="single" w:color="auto"/>
        </w:rPr>
        <w:t xml:space="preserve">                                     </w:t>
      </w:r>
    </w:p>
    <w:p w14:paraId="3C0780FB">
      <w:pPr>
        <w:spacing w:before="81" w:line="218" w:lineRule="auto"/>
        <w:ind w:left="36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造价人员签字盖专用章</w:t>
      </w:r>
      <w:r>
        <w:rPr>
          <w:rFonts w:hint="eastAsia" w:asciiTheme="minorEastAsia" w:hAnsiTheme="minorEastAsia" w:eastAsiaTheme="minorEastAsia" w:cstheme="minorEastAsia"/>
          <w:spacing w:val="-4"/>
          <w:sz w:val="21"/>
          <w:szCs w:val="21"/>
          <w:lang w:eastAsia="zh-CN"/>
        </w:rPr>
        <w:t>）</w:t>
      </w:r>
    </w:p>
    <w:p w14:paraId="5DFC2B1B">
      <w:pPr>
        <w:pStyle w:val="2"/>
        <w:spacing w:line="275" w:lineRule="auto"/>
        <w:rPr>
          <w:rFonts w:hint="eastAsia" w:asciiTheme="minorEastAsia" w:hAnsiTheme="minorEastAsia" w:eastAsiaTheme="minorEastAsia" w:cstheme="minorEastAsia"/>
        </w:rPr>
      </w:pPr>
    </w:p>
    <w:p w14:paraId="087C89F7">
      <w:pPr>
        <w:pStyle w:val="2"/>
        <w:spacing w:line="275" w:lineRule="auto"/>
        <w:rPr>
          <w:rFonts w:hint="eastAsia" w:asciiTheme="minorEastAsia" w:hAnsiTheme="minorEastAsia" w:eastAsiaTheme="minorEastAsia" w:cstheme="minorEastAsia"/>
        </w:rPr>
      </w:pPr>
    </w:p>
    <w:p w14:paraId="62B506D5">
      <w:pPr>
        <w:spacing w:before="69" w:line="220" w:lineRule="auto"/>
        <w:ind w:left="4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编制时间：</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pacing w:val="-4"/>
          <w:sz w:val="21"/>
          <w:szCs w:val="21"/>
        </w:rPr>
        <w:t>年</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4"/>
          <w:sz w:val="21"/>
          <w:szCs w:val="21"/>
        </w:rPr>
        <w:t>月</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4"/>
          <w:sz w:val="21"/>
          <w:szCs w:val="21"/>
        </w:rPr>
        <w:t>日</w:t>
      </w:r>
    </w:p>
    <w:p w14:paraId="4447290C">
      <w:pPr>
        <w:pStyle w:val="2"/>
        <w:spacing w:line="289" w:lineRule="auto"/>
        <w:rPr>
          <w:rFonts w:hint="eastAsia" w:asciiTheme="minorEastAsia" w:hAnsiTheme="minorEastAsia" w:eastAsiaTheme="minorEastAsia" w:cstheme="minorEastAsia"/>
        </w:rPr>
      </w:pPr>
    </w:p>
    <w:p w14:paraId="7ED06643">
      <w:pPr>
        <w:pStyle w:val="2"/>
        <w:spacing w:line="290" w:lineRule="auto"/>
        <w:rPr>
          <w:rFonts w:hint="eastAsia" w:asciiTheme="minorEastAsia" w:hAnsiTheme="minorEastAsia" w:eastAsiaTheme="minorEastAsia" w:cstheme="minorEastAsia"/>
        </w:rPr>
      </w:pPr>
    </w:p>
    <w:p w14:paraId="78603FE5">
      <w:pPr>
        <w:spacing w:before="68" w:line="218" w:lineRule="auto"/>
        <w:ind w:left="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备注：1. 投标总价可按四舍五入精确到元。</w:t>
      </w:r>
    </w:p>
    <w:p w14:paraId="3A06CCE1">
      <w:pPr>
        <w:spacing w:before="127" w:line="332" w:lineRule="auto"/>
        <w:ind w:left="1371" w:hanging="3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 因“电子交易平台”未要求造价人员办理</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z w:val="21"/>
          <w:szCs w:val="21"/>
        </w:rPr>
        <w:t>CA</w:t>
      </w:r>
      <w:r>
        <w:rPr>
          <w:rFonts w:hint="eastAsia" w:asciiTheme="minorEastAsia" w:hAnsiTheme="minorEastAsia" w:eastAsiaTheme="minorEastAsia" w:cstheme="minorEastAsia"/>
          <w:spacing w:val="-34"/>
          <w:sz w:val="21"/>
          <w:szCs w:val="21"/>
        </w:rPr>
        <w:t xml:space="preserve"> </w:t>
      </w:r>
      <w:r>
        <w:rPr>
          <w:rFonts w:hint="eastAsia" w:asciiTheme="minorEastAsia" w:hAnsiTheme="minorEastAsia" w:eastAsiaTheme="minorEastAsia" w:cstheme="minorEastAsia"/>
          <w:sz w:val="21"/>
          <w:szCs w:val="21"/>
        </w:rPr>
        <w:t>数字证</w:t>
      </w:r>
      <w:r>
        <w:rPr>
          <w:rFonts w:hint="eastAsia" w:asciiTheme="minorEastAsia" w:hAnsiTheme="minorEastAsia" w:eastAsiaTheme="minorEastAsia" w:cstheme="minorEastAsia"/>
          <w:spacing w:val="-1"/>
          <w:sz w:val="21"/>
          <w:szCs w:val="21"/>
        </w:rPr>
        <w:t>书，“造价人员签字盖专用章”</w:t>
      </w:r>
      <w:r>
        <w:rPr>
          <w:rFonts w:hint="eastAsia" w:asciiTheme="minorEastAsia" w:hAnsiTheme="minorEastAsia" w:eastAsiaTheme="minorEastAsia" w:cstheme="minorEastAsia"/>
          <w:spacing w:val="-2"/>
          <w:sz w:val="21"/>
          <w:szCs w:val="21"/>
        </w:rPr>
        <w:t>处暂无需签字和盖专用章。</w:t>
      </w:r>
    </w:p>
    <w:p w14:paraId="4FA36FD0">
      <w:pPr>
        <w:spacing w:before="11" w:line="332" w:lineRule="auto"/>
        <w:ind w:left="1366" w:right="8" w:hanging="31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spacing w:val="33"/>
          <w:sz w:val="21"/>
          <w:szCs w:val="21"/>
        </w:rPr>
        <w:t xml:space="preserve"> </w:t>
      </w:r>
      <w:r>
        <w:rPr>
          <w:rFonts w:hint="eastAsia" w:asciiTheme="minorEastAsia" w:hAnsiTheme="minorEastAsia" w:eastAsiaTheme="minorEastAsia" w:cstheme="minorEastAsia"/>
          <w:spacing w:val="2"/>
          <w:sz w:val="21"/>
          <w:szCs w:val="21"/>
        </w:rPr>
        <w:t>已标价工程量清单的内容和制作按第五章“工程量清单”和第二章“投标人须知”</w:t>
      </w:r>
      <w:r>
        <w:rPr>
          <w:rFonts w:hint="eastAsia" w:asciiTheme="minorEastAsia" w:hAnsiTheme="minorEastAsia" w:eastAsiaTheme="minorEastAsia" w:cstheme="minorEastAsia"/>
          <w:spacing w:val="-3"/>
          <w:sz w:val="21"/>
          <w:szCs w:val="21"/>
        </w:rPr>
        <w:t>第</w:t>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pacing w:val="-3"/>
          <w:sz w:val="21"/>
          <w:szCs w:val="21"/>
        </w:rPr>
        <w:t>3.7.3（4）目的要求填报和制作。</w:t>
      </w:r>
    </w:p>
    <w:p w14:paraId="60A79CC7">
      <w:pPr>
        <w:spacing w:line="332" w:lineRule="auto"/>
        <w:rPr>
          <w:rFonts w:hint="eastAsia" w:asciiTheme="minorEastAsia" w:hAnsiTheme="minorEastAsia" w:eastAsiaTheme="minorEastAsia" w:cstheme="minorEastAsia"/>
          <w:sz w:val="21"/>
          <w:szCs w:val="21"/>
        </w:rPr>
        <w:sectPr>
          <w:footerReference r:id="rId401" w:type="default"/>
          <w:pgSz w:w="11910" w:h="16845"/>
          <w:pgMar w:top="400" w:right="1380" w:bottom="1190" w:left="1479" w:header="0" w:footer="959" w:gutter="0"/>
          <w:cols w:space="720" w:num="1"/>
        </w:sectPr>
      </w:pPr>
    </w:p>
    <w:p w14:paraId="34B8DFE0">
      <w:pPr>
        <w:pStyle w:val="2"/>
        <w:spacing w:line="255" w:lineRule="auto"/>
        <w:rPr>
          <w:rFonts w:hint="eastAsia" w:asciiTheme="minorEastAsia" w:hAnsiTheme="minorEastAsia" w:eastAsiaTheme="minorEastAsia" w:cstheme="minorEastAsia"/>
        </w:rPr>
      </w:pPr>
    </w:p>
    <w:p w14:paraId="772EB3B4">
      <w:pPr>
        <w:pStyle w:val="2"/>
        <w:spacing w:line="255" w:lineRule="auto"/>
        <w:rPr>
          <w:rFonts w:hint="eastAsia" w:asciiTheme="minorEastAsia" w:hAnsiTheme="minorEastAsia" w:eastAsiaTheme="minorEastAsia" w:cstheme="minorEastAsia"/>
        </w:rPr>
      </w:pPr>
    </w:p>
    <w:p w14:paraId="26959911">
      <w:pPr>
        <w:pStyle w:val="2"/>
        <w:spacing w:line="256" w:lineRule="auto"/>
        <w:rPr>
          <w:rFonts w:hint="eastAsia" w:asciiTheme="minorEastAsia" w:hAnsiTheme="minorEastAsia" w:eastAsiaTheme="minorEastAsia" w:cstheme="minorEastAsia"/>
        </w:rPr>
      </w:pPr>
    </w:p>
    <w:p w14:paraId="21E26C3A">
      <w:pPr>
        <w:pStyle w:val="2"/>
        <w:spacing w:line="256" w:lineRule="auto"/>
        <w:rPr>
          <w:rFonts w:hint="eastAsia" w:asciiTheme="minorEastAsia" w:hAnsiTheme="minorEastAsia" w:eastAsiaTheme="minorEastAsia" w:cstheme="minorEastAsia"/>
        </w:rPr>
      </w:pPr>
    </w:p>
    <w:p w14:paraId="11C88EA4">
      <w:pPr>
        <w:pStyle w:val="2"/>
        <w:spacing w:line="256" w:lineRule="auto"/>
        <w:rPr>
          <w:rFonts w:hint="eastAsia" w:asciiTheme="minorEastAsia" w:hAnsiTheme="minorEastAsia" w:eastAsiaTheme="minorEastAsia" w:cstheme="minorEastAsia"/>
        </w:rPr>
      </w:pPr>
    </w:p>
    <w:p w14:paraId="106AA695">
      <w:pPr>
        <w:pStyle w:val="2"/>
        <w:spacing w:line="256" w:lineRule="auto"/>
        <w:rPr>
          <w:rFonts w:hint="eastAsia" w:asciiTheme="minorEastAsia" w:hAnsiTheme="minorEastAsia" w:eastAsiaTheme="minorEastAsia" w:cstheme="minorEastAsia"/>
        </w:rPr>
      </w:pPr>
    </w:p>
    <w:p w14:paraId="0E828049">
      <w:pPr>
        <w:pStyle w:val="2"/>
        <w:spacing w:line="256" w:lineRule="auto"/>
        <w:rPr>
          <w:rFonts w:hint="eastAsia" w:asciiTheme="minorEastAsia" w:hAnsiTheme="minorEastAsia" w:eastAsiaTheme="minorEastAsia" w:cstheme="minorEastAsia"/>
        </w:rPr>
      </w:pPr>
    </w:p>
    <w:p w14:paraId="2816E1D5">
      <w:pPr>
        <w:spacing w:before="91" w:line="222" w:lineRule="auto"/>
        <w:ind w:left="3174"/>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十一、施工组织设计</w:t>
      </w:r>
    </w:p>
    <w:p w14:paraId="2725E9A0">
      <w:pPr>
        <w:spacing w:before="146" w:line="370" w:lineRule="auto"/>
        <w:ind w:right="124" w:firstLine="43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投标人应根据招标文件和对现场的勘察情况，采用文字并结合图表形式，按照中华人民共</w:t>
      </w:r>
      <w:r>
        <w:rPr>
          <w:rFonts w:hint="eastAsia" w:asciiTheme="minorEastAsia" w:hAnsiTheme="minorEastAsia" w:eastAsiaTheme="minorEastAsia" w:cstheme="minorEastAsia"/>
          <w:spacing w:val="-2"/>
          <w:sz w:val="21"/>
          <w:szCs w:val="21"/>
        </w:rPr>
        <w:t>和国国家标准《建筑施工组织设计规范》（G</w:t>
      </w:r>
      <w:r>
        <w:rPr>
          <w:rFonts w:hint="eastAsia" w:asciiTheme="minorEastAsia" w:hAnsiTheme="minorEastAsia" w:eastAsiaTheme="minorEastAsia" w:cstheme="minorEastAsia"/>
          <w:spacing w:val="-3"/>
          <w:sz w:val="21"/>
          <w:szCs w:val="21"/>
        </w:rPr>
        <w:t>B/T50502-2009）的要求编制本工程的施工组织设计，</w:t>
      </w:r>
      <w:r>
        <w:rPr>
          <w:rFonts w:hint="eastAsia" w:asciiTheme="minorEastAsia" w:hAnsiTheme="minorEastAsia" w:eastAsiaTheme="minorEastAsia" w:cstheme="minorEastAsia"/>
          <w:spacing w:val="-8"/>
          <w:sz w:val="21"/>
          <w:szCs w:val="21"/>
        </w:rPr>
        <w:t>其要点如下：</w:t>
      </w:r>
    </w:p>
    <w:p w14:paraId="1708B417">
      <w:pPr>
        <w:spacing w:line="219"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（1）</w:t>
      </w:r>
      <w:r>
        <w:rPr>
          <w:rFonts w:hint="eastAsia" w:asciiTheme="minorEastAsia" w:hAnsiTheme="minorEastAsia" w:eastAsiaTheme="minorEastAsia" w:cstheme="minorEastAsia"/>
          <w:b/>
          <w:bCs/>
          <w:spacing w:val="3"/>
          <w:sz w:val="21"/>
          <w:szCs w:val="21"/>
        </w:rPr>
        <w:t>工程概况</w:t>
      </w:r>
    </w:p>
    <w:p w14:paraId="32CE4D20">
      <w:pPr>
        <w:spacing w:before="170" w:line="219" w:lineRule="auto"/>
        <w:ind w:left="9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包括工程主要情况、各专业设计简介、工程施工条件等；</w:t>
      </w:r>
    </w:p>
    <w:p w14:paraId="7B427131">
      <w:pPr>
        <w:spacing w:before="170" w:line="220"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（2）</w:t>
      </w:r>
      <w:r>
        <w:rPr>
          <w:rFonts w:hint="eastAsia" w:asciiTheme="minorEastAsia" w:hAnsiTheme="minorEastAsia" w:eastAsiaTheme="minorEastAsia" w:cstheme="minorEastAsia"/>
          <w:b/>
          <w:bCs/>
          <w:spacing w:val="3"/>
          <w:sz w:val="21"/>
          <w:szCs w:val="21"/>
        </w:rPr>
        <w:t>施工部署</w:t>
      </w:r>
    </w:p>
    <w:p w14:paraId="39401831">
      <w:pPr>
        <w:spacing w:before="169" w:line="370" w:lineRule="auto"/>
        <w:ind w:left="960" w:right="10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包括工程施工目标、主要施工内容及其进度安排、施工流水段划分、施工的重点和难点分析、工程管理的组织机构形式、项目经理部的工作岗位设置及其职责划分、新技术、新工艺部署及其技术和管理要求（如有）、主要分包工程施工单位的选择要求及管理方</w:t>
      </w:r>
      <w:r>
        <w:rPr>
          <w:rFonts w:hint="eastAsia" w:asciiTheme="minorEastAsia" w:hAnsiTheme="minorEastAsia" w:eastAsiaTheme="minorEastAsia" w:cstheme="minorEastAsia"/>
          <w:spacing w:val="-3"/>
          <w:sz w:val="21"/>
          <w:szCs w:val="21"/>
        </w:rPr>
        <w:t>式（如有</w:t>
      </w:r>
      <w:r>
        <w:rPr>
          <w:rFonts w:hint="eastAsia" w:asciiTheme="minorEastAsia" w:hAnsiTheme="minorEastAsia" w:eastAsiaTheme="minorEastAsia" w:cstheme="minorEastAsia"/>
          <w:spacing w:val="-55"/>
          <w:w w:val="98"/>
          <w:sz w:val="21"/>
          <w:szCs w:val="21"/>
        </w:rPr>
        <w:t>）；</w:t>
      </w:r>
    </w:p>
    <w:p w14:paraId="3EE3DF5E">
      <w:pPr>
        <w:spacing w:line="220"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（3）</w:t>
      </w:r>
      <w:r>
        <w:rPr>
          <w:rFonts w:hint="eastAsia" w:asciiTheme="minorEastAsia" w:hAnsiTheme="minorEastAsia" w:eastAsiaTheme="minorEastAsia" w:cstheme="minorEastAsia"/>
          <w:b/>
          <w:bCs/>
          <w:spacing w:val="2"/>
          <w:sz w:val="21"/>
          <w:szCs w:val="21"/>
        </w:rPr>
        <w:t>施工进度计划</w:t>
      </w:r>
    </w:p>
    <w:p w14:paraId="1CD637E2">
      <w:pPr>
        <w:spacing w:before="169" w:line="370" w:lineRule="auto"/>
        <w:ind w:left="946" w:right="12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可采用网络图或横道图表示，并附必要说明，对于规模较大或较复杂的工程，宜采用网</w:t>
      </w:r>
      <w:r>
        <w:rPr>
          <w:rFonts w:hint="eastAsia" w:asciiTheme="minorEastAsia" w:hAnsiTheme="minorEastAsia" w:eastAsiaTheme="minorEastAsia" w:cstheme="minorEastAsia"/>
          <w:spacing w:val="-9"/>
          <w:sz w:val="21"/>
          <w:szCs w:val="21"/>
        </w:rPr>
        <w:t>络图表示；</w:t>
      </w:r>
    </w:p>
    <w:p w14:paraId="07E4D22A">
      <w:pPr>
        <w:spacing w:before="1" w:line="220"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（4）</w:t>
      </w:r>
      <w:r>
        <w:rPr>
          <w:rFonts w:hint="eastAsia" w:asciiTheme="minorEastAsia" w:hAnsiTheme="minorEastAsia" w:eastAsiaTheme="minorEastAsia" w:cstheme="minorEastAsia"/>
          <w:b/>
          <w:bCs/>
          <w:spacing w:val="1"/>
          <w:sz w:val="21"/>
          <w:szCs w:val="21"/>
        </w:rPr>
        <w:t>施工准备与资源配置计划</w:t>
      </w:r>
    </w:p>
    <w:p w14:paraId="0A1A065E">
      <w:pPr>
        <w:spacing w:before="168" w:line="370" w:lineRule="auto"/>
        <w:ind w:left="945" w:right="122"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施工准备包括技术准备、现场准备和资金准备；</w:t>
      </w:r>
      <w:r>
        <w:rPr>
          <w:rFonts w:hint="eastAsia" w:asciiTheme="minorEastAsia" w:hAnsiTheme="minorEastAsia" w:eastAsiaTheme="minorEastAsia" w:cstheme="minorEastAsia"/>
          <w:spacing w:val="63"/>
          <w:sz w:val="21"/>
          <w:szCs w:val="21"/>
        </w:rPr>
        <w:t xml:space="preserve"> </w:t>
      </w:r>
      <w:r>
        <w:rPr>
          <w:rFonts w:hint="eastAsia" w:asciiTheme="minorEastAsia" w:hAnsiTheme="minorEastAsia" w:eastAsiaTheme="minorEastAsia" w:cstheme="minorEastAsia"/>
          <w:spacing w:val="-5"/>
          <w:sz w:val="21"/>
          <w:szCs w:val="21"/>
        </w:rPr>
        <w:t>资源配置计划包括劳动力配置计划、主</w:t>
      </w:r>
      <w:r>
        <w:rPr>
          <w:rFonts w:hint="eastAsia" w:asciiTheme="minorEastAsia" w:hAnsiTheme="minorEastAsia" w:eastAsiaTheme="minorEastAsia" w:cstheme="minorEastAsia"/>
          <w:spacing w:val="-2"/>
          <w:sz w:val="21"/>
          <w:szCs w:val="21"/>
        </w:rPr>
        <w:t>要工程材料和设备配置计划、主要周转材料和施工机具配置计划等；</w:t>
      </w:r>
    </w:p>
    <w:p w14:paraId="165847B9">
      <w:pPr>
        <w:spacing w:line="220"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（5）</w:t>
      </w:r>
      <w:r>
        <w:rPr>
          <w:rFonts w:hint="eastAsia" w:asciiTheme="minorEastAsia" w:hAnsiTheme="minorEastAsia" w:eastAsiaTheme="minorEastAsia" w:cstheme="minorEastAsia"/>
          <w:b/>
          <w:bCs/>
          <w:spacing w:val="2"/>
          <w:sz w:val="21"/>
          <w:szCs w:val="21"/>
        </w:rPr>
        <w:t>主要施工方案</w:t>
      </w:r>
    </w:p>
    <w:p w14:paraId="1FEAB04E">
      <w:pPr>
        <w:spacing w:before="169" w:line="370" w:lineRule="auto"/>
        <w:ind w:left="944" w:right="9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对主要分部、分项工程制定施工方案；对脚手架工程、起重吊装工程、临时用水用电工</w:t>
      </w:r>
      <w:r>
        <w:rPr>
          <w:rFonts w:hint="eastAsia" w:asciiTheme="minorEastAsia" w:hAnsiTheme="minorEastAsia" w:eastAsiaTheme="minorEastAsia" w:cstheme="minorEastAsia"/>
          <w:spacing w:val="-1"/>
          <w:sz w:val="21"/>
          <w:szCs w:val="21"/>
        </w:rPr>
        <w:t>程、季节性施工等专项工程所采用的施工方案进行必要的验算和说明；对易发生质量通病、易出现安全问题、施工难度大、技术含量高的分项工程（工序）等做出重点说明；</w:t>
      </w:r>
    </w:p>
    <w:p w14:paraId="356666CB">
      <w:pPr>
        <w:spacing w:before="1" w:line="218"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（6）</w:t>
      </w:r>
      <w:r>
        <w:rPr>
          <w:rFonts w:hint="eastAsia" w:asciiTheme="minorEastAsia" w:hAnsiTheme="minorEastAsia" w:eastAsiaTheme="minorEastAsia" w:cstheme="minorEastAsia"/>
          <w:b/>
          <w:bCs/>
          <w:spacing w:val="1"/>
          <w:sz w:val="21"/>
          <w:szCs w:val="21"/>
        </w:rPr>
        <w:t>施工现场平面布置</w:t>
      </w:r>
    </w:p>
    <w:p w14:paraId="14ED3B67">
      <w:pPr>
        <w:spacing w:before="169" w:line="370" w:lineRule="auto"/>
        <w:ind w:left="900" w:firstLine="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按不同施工阶段绘制施工现场平面布置图并附文字说明，说明施工场地状况；拟建建（构）</w:t>
      </w:r>
      <w:r>
        <w:rPr>
          <w:rFonts w:hint="eastAsia" w:asciiTheme="minorEastAsia" w:hAnsiTheme="minorEastAsia" w:eastAsiaTheme="minorEastAsia" w:cstheme="minorEastAsia"/>
          <w:spacing w:val="-1"/>
          <w:sz w:val="21"/>
          <w:szCs w:val="21"/>
        </w:rPr>
        <w:t>筑物的位置轮廓、尺寸、层数；加工设施、存储设施、办公和生活用房的位置和面积；</w:t>
      </w:r>
      <w:r>
        <w:rPr>
          <w:rFonts w:hint="eastAsia" w:asciiTheme="minorEastAsia" w:hAnsiTheme="minorEastAsia" w:eastAsiaTheme="minorEastAsia" w:cstheme="minorEastAsia"/>
          <w:spacing w:val="1"/>
          <w:sz w:val="21"/>
          <w:szCs w:val="21"/>
        </w:rPr>
        <w:t>布置垂直运输设施、供电设施、供水、供热设施、排水</w:t>
      </w:r>
      <w:r>
        <w:rPr>
          <w:rFonts w:hint="eastAsia" w:asciiTheme="minorEastAsia" w:hAnsiTheme="minorEastAsia" w:eastAsiaTheme="minorEastAsia" w:cstheme="minorEastAsia"/>
          <w:sz w:val="21"/>
          <w:szCs w:val="21"/>
        </w:rPr>
        <w:t>排污设施和临时施工道路；必备</w:t>
      </w:r>
      <w:r>
        <w:rPr>
          <w:rFonts w:hint="eastAsia" w:asciiTheme="minorEastAsia" w:hAnsiTheme="minorEastAsia" w:eastAsiaTheme="minorEastAsia" w:cstheme="minorEastAsia"/>
          <w:spacing w:val="-2"/>
          <w:sz w:val="21"/>
          <w:szCs w:val="21"/>
        </w:rPr>
        <w:t>的安全、消防、保卫和环境保护设施；相邻的地上地下既有建（构）筑物及相关环境等；</w:t>
      </w:r>
    </w:p>
    <w:p w14:paraId="3FD40A7D">
      <w:pPr>
        <w:spacing w:before="1" w:line="219" w:lineRule="auto"/>
        <w:ind w:left="4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（7）</w:t>
      </w:r>
      <w:r>
        <w:rPr>
          <w:rFonts w:hint="eastAsia" w:asciiTheme="minorEastAsia" w:hAnsiTheme="minorEastAsia" w:eastAsiaTheme="minorEastAsia" w:cstheme="minorEastAsia"/>
          <w:b/>
          <w:bCs/>
          <w:spacing w:val="1"/>
          <w:sz w:val="21"/>
          <w:szCs w:val="21"/>
        </w:rPr>
        <w:t>主要施工管理计划</w:t>
      </w:r>
    </w:p>
    <w:p w14:paraId="2A6474D8">
      <w:pPr>
        <w:spacing w:before="168" w:line="371" w:lineRule="auto"/>
        <w:ind w:left="945" w:right="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包括进度管理计划、质量管理计划、安全管理计划、环境管理计划、成本管理计划和其</w:t>
      </w:r>
      <w:r>
        <w:rPr>
          <w:rFonts w:hint="eastAsia" w:asciiTheme="minorEastAsia" w:hAnsiTheme="minorEastAsia" w:eastAsiaTheme="minorEastAsia" w:cstheme="minorEastAsia"/>
          <w:spacing w:val="-1"/>
          <w:sz w:val="21"/>
          <w:szCs w:val="21"/>
        </w:rPr>
        <w:t>他管理计划，其中其他管理计划宜包括治安保卫管理计划、合同管理计划，组织协调管</w:t>
      </w:r>
      <w:r>
        <w:rPr>
          <w:rFonts w:hint="eastAsia" w:asciiTheme="minorEastAsia" w:hAnsiTheme="minorEastAsia" w:eastAsiaTheme="minorEastAsia" w:cstheme="minorEastAsia"/>
          <w:sz w:val="21"/>
          <w:szCs w:val="21"/>
        </w:rPr>
        <w:t>理计划、创优质工程管理计划、成品保护管理计划、质量保修管理计划、对施工现场人</w:t>
      </w:r>
      <w:r>
        <w:rPr>
          <w:rFonts w:hint="eastAsia" w:asciiTheme="minorEastAsia" w:hAnsiTheme="minorEastAsia" w:eastAsiaTheme="minorEastAsia" w:cstheme="minorEastAsia"/>
          <w:spacing w:val="-2"/>
          <w:sz w:val="21"/>
          <w:szCs w:val="21"/>
        </w:rPr>
        <w:t>力资源、施工机具、材料设备等管理计划。</w:t>
      </w:r>
    </w:p>
    <w:p w14:paraId="2A3CC1BA">
      <w:pPr>
        <w:spacing w:line="371" w:lineRule="auto"/>
        <w:rPr>
          <w:rFonts w:hint="eastAsia" w:asciiTheme="minorEastAsia" w:hAnsiTheme="minorEastAsia" w:eastAsiaTheme="minorEastAsia" w:cstheme="minorEastAsia"/>
          <w:sz w:val="21"/>
          <w:szCs w:val="21"/>
        </w:rPr>
        <w:sectPr>
          <w:footerReference r:id="rId402" w:type="default"/>
          <w:pgSz w:w="11910" w:h="16845"/>
          <w:pgMar w:top="400" w:right="1402" w:bottom="1190" w:left="1481" w:header="0" w:footer="959" w:gutter="0"/>
          <w:cols w:space="720" w:num="1"/>
        </w:sectPr>
      </w:pPr>
    </w:p>
    <w:p w14:paraId="09DF3870">
      <w:pPr>
        <w:pStyle w:val="2"/>
        <w:spacing w:line="277" w:lineRule="auto"/>
        <w:rPr>
          <w:rFonts w:hint="eastAsia" w:asciiTheme="minorEastAsia" w:hAnsiTheme="minorEastAsia" w:eastAsiaTheme="minorEastAsia" w:cstheme="minorEastAsia"/>
        </w:rPr>
      </w:pPr>
    </w:p>
    <w:p w14:paraId="110C42A3">
      <w:pPr>
        <w:pStyle w:val="2"/>
        <w:spacing w:line="277" w:lineRule="auto"/>
        <w:rPr>
          <w:rFonts w:hint="eastAsia" w:asciiTheme="minorEastAsia" w:hAnsiTheme="minorEastAsia" w:eastAsiaTheme="minorEastAsia" w:cstheme="minorEastAsia"/>
        </w:rPr>
      </w:pPr>
    </w:p>
    <w:p w14:paraId="3440F57A">
      <w:pPr>
        <w:pStyle w:val="2"/>
        <w:spacing w:line="277" w:lineRule="auto"/>
        <w:rPr>
          <w:rFonts w:hint="eastAsia" w:asciiTheme="minorEastAsia" w:hAnsiTheme="minorEastAsia" w:eastAsiaTheme="minorEastAsia" w:cstheme="minorEastAsia"/>
        </w:rPr>
      </w:pPr>
    </w:p>
    <w:p w14:paraId="31551F12">
      <w:pPr>
        <w:pStyle w:val="2"/>
        <w:spacing w:line="277" w:lineRule="auto"/>
        <w:rPr>
          <w:rFonts w:hint="eastAsia" w:asciiTheme="minorEastAsia" w:hAnsiTheme="minorEastAsia" w:eastAsiaTheme="minorEastAsia" w:cstheme="minorEastAsia"/>
        </w:rPr>
      </w:pPr>
    </w:p>
    <w:p w14:paraId="48161E09">
      <w:pPr>
        <w:pStyle w:val="2"/>
        <w:spacing w:line="277" w:lineRule="auto"/>
        <w:rPr>
          <w:rFonts w:hint="eastAsia" w:asciiTheme="minorEastAsia" w:hAnsiTheme="minorEastAsia" w:eastAsiaTheme="minorEastAsia" w:cstheme="minorEastAsia"/>
        </w:rPr>
      </w:pPr>
    </w:p>
    <w:p w14:paraId="53EEC8EB">
      <w:pPr>
        <w:spacing w:before="68" w:line="369" w:lineRule="auto"/>
        <w:ind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2.</w:t>
      </w:r>
      <w:r>
        <w:rPr>
          <w:rFonts w:hint="eastAsia" w:asciiTheme="minorEastAsia" w:hAnsiTheme="minorEastAsia" w:eastAsiaTheme="minorEastAsia" w:cstheme="minorEastAsia"/>
          <w:spacing w:val="-1"/>
          <w:sz w:val="21"/>
          <w:szCs w:val="21"/>
        </w:rPr>
        <w:t>施工组织设计除采用文字表述外可附下列图表，图表及格式要求附后。下述表格应按照章</w:t>
      </w:r>
      <w:r>
        <w:rPr>
          <w:rFonts w:hint="eastAsia" w:asciiTheme="minorEastAsia" w:hAnsiTheme="minorEastAsia" w:eastAsiaTheme="minorEastAsia" w:cstheme="minorEastAsia"/>
          <w:spacing w:val="-2"/>
          <w:sz w:val="21"/>
          <w:szCs w:val="21"/>
        </w:rPr>
        <w:t>节内容，严格按给定的格式附在相应的章节中。</w:t>
      </w:r>
    </w:p>
    <w:p w14:paraId="77B8CB66">
      <w:pPr>
        <w:spacing w:line="218"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附表一  拟投入本工程的主要施工设备表</w:t>
      </w:r>
    </w:p>
    <w:p w14:paraId="1B21D87A">
      <w:pPr>
        <w:spacing w:before="171" w:line="219"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附表二  拟配备本工程的试验和检测仪器设备表</w:t>
      </w:r>
    </w:p>
    <w:p w14:paraId="147B13E7">
      <w:pPr>
        <w:spacing w:before="171" w:line="219"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附表三  劳动力计划表</w:t>
      </w:r>
    </w:p>
    <w:p w14:paraId="311E54EC">
      <w:pPr>
        <w:spacing w:before="171" w:line="219"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附表四  计划开、竣工日期和施工进度网络图</w:t>
      </w:r>
    </w:p>
    <w:p w14:paraId="60E1768F">
      <w:pPr>
        <w:spacing w:before="172" w:line="219"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附表五  施工总平面图</w:t>
      </w:r>
    </w:p>
    <w:p w14:paraId="7E688408">
      <w:pPr>
        <w:spacing w:before="171" w:line="219" w:lineRule="auto"/>
        <w:ind w:left="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附表六</w:t>
      </w:r>
      <w:r>
        <w:rPr>
          <w:rFonts w:hint="eastAsia" w:asciiTheme="minorEastAsia" w:hAnsiTheme="minorEastAsia" w:eastAsiaTheme="minorEastAsia" w:cstheme="minorEastAsia"/>
          <w:spacing w:val="10"/>
          <w:sz w:val="21"/>
          <w:szCs w:val="21"/>
        </w:rPr>
        <w:t xml:space="preserve">  </w:t>
      </w:r>
      <w:r>
        <w:rPr>
          <w:rFonts w:hint="eastAsia" w:asciiTheme="minorEastAsia" w:hAnsiTheme="minorEastAsia" w:eastAsiaTheme="minorEastAsia" w:cstheme="minorEastAsia"/>
          <w:spacing w:val="-5"/>
          <w:sz w:val="21"/>
          <w:szCs w:val="21"/>
        </w:rPr>
        <w:t>临时用地表</w:t>
      </w:r>
    </w:p>
    <w:p w14:paraId="10438D00">
      <w:pPr>
        <w:spacing w:line="219" w:lineRule="auto"/>
        <w:rPr>
          <w:rFonts w:hint="eastAsia" w:asciiTheme="minorEastAsia" w:hAnsiTheme="minorEastAsia" w:eastAsiaTheme="minorEastAsia" w:cstheme="minorEastAsia"/>
          <w:sz w:val="21"/>
          <w:szCs w:val="21"/>
        </w:rPr>
        <w:sectPr>
          <w:footerReference r:id="rId403" w:type="default"/>
          <w:pgSz w:w="11910" w:h="16845"/>
          <w:pgMar w:top="400" w:right="1527" w:bottom="1190" w:left="1480" w:header="0" w:footer="959" w:gutter="0"/>
          <w:cols w:space="720" w:num="1"/>
        </w:sectPr>
      </w:pPr>
    </w:p>
    <w:p w14:paraId="6C574E50">
      <w:pPr>
        <w:pStyle w:val="2"/>
        <w:spacing w:line="263" w:lineRule="auto"/>
        <w:rPr>
          <w:rFonts w:hint="eastAsia" w:asciiTheme="minorEastAsia" w:hAnsiTheme="minorEastAsia" w:eastAsiaTheme="minorEastAsia" w:cstheme="minorEastAsia"/>
        </w:rPr>
      </w:pPr>
    </w:p>
    <w:p w14:paraId="3EF96588">
      <w:pPr>
        <w:pStyle w:val="2"/>
        <w:spacing w:line="264" w:lineRule="auto"/>
        <w:rPr>
          <w:rFonts w:hint="eastAsia" w:asciiTheme="minorEastAsia" w:hAnsiTheme="minorEastAsia" w:eastAsiaTheme="minorEastAsia" w:cstheme="minorEastAsia"/>
        </w:rPr>
      </w:pPr>
    </w:p>
    <w:p w14:paraId="176C112F">
      <w:pPr>
        <w:pStyle w:val="2"/>
        <w:spacing w:line="264" w:lineRule="auto"/>
        <w:rPr>
          <w:rFonts w:hint="eastAsia" w:asciiTheme="minorEastAsia" w:hAnsiTheme="minorEastAsia" w:eastAsiaTheme="minorEastAsia" w:cstheme="minorEastAsia"/>
        </w:rPr>
      </w:pPr>
    </w:p>
    <w:p w14:paraId="27B46BA4">
      <w:pPr>
        <w:pStyle w:val="2"/>
        <w:spacing w:line="264" w:lineRule="auto"/>
        <w:rPr>
          <w:rFonts w:hint="eastAsia" w:asciiTheme="minorEastAsia" w:hAnsiTheme="minorEastAsia" w:eastAsiaTheme="minorEastAsia" w:cstheme="minorEastAsia"/>
        </w:rPr>
      </w:pPr>
    </w:p>
    <w:p w14:paraId="74D57198">
      <w:pPr>
        <w:pStyle w:val="2"/>
        <w:spacing w:line="264" w:lineRule="auto"/>
        <w:rPr>
          <w:rFonts w:hint="eastAsia" w:asciiTheme="minorEastAsia" w:hAnsiTheme="minorEastAsia" w:eastAsiaTheme="minorEastAsia" w:cstheme="minorEastAsia"/>
        </w:rPr>
      </w:pPr>
    </w:p>
    <w:p w14:paraId="3D2B4A18">
      <w:pPr>
        <w:spacing w:before="78" w:line="219" w:lineRule="auto"/>
        <w:ind w:left="3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附表一：拟投入本工程的主要施工设备表</w:t>
      </w:r>
    </w:p>
    <w:p w14:paraId="3FC1E059">
      <w:pPr>
        <w:spacing w:line="122" w:lineRule="auto"/>
        <w:rPr>
          <w:rFonts w:hint="eastAsia" w:asciiTheme="minorEastAsia" w:hAnsiTheme="minorEastAsia" w:eastAsiaTheme="minorEastAsia" w:cstheme="minorEastAsia"/>
          <w:sz w:val="2"/>
        </w:rPr>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065"/>
        <w:gridCol w:w="675"/>
        <w:gridCol w:w="1019"/>
        <w:gridCol w:w="705"/>
        <w:gridCol w:w="705"/>
        <w:gridCol w:w="1184"/>
        <w:gridCol w:w="869"/>
        <w:gridCol w:w="869"/>
        <w:gridCol w:w="772"/>
      </w:tblGrid>
      <w:tr w14:paraId="46552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652" w:type="dxa"/>
            <w:vAlign w:val="top"/>
          </w:tcPr>
          <w:p w14:paraId="25D0C23E">
            <w:pPr>
              <w:pStyle w:val="7"/>
              <w:spacing w:before="194" w:line="221"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065" w:type="dxa"/>
            <w:vAlign w:val="top"/>
          </w:tcPr>
          <w:p w14:paraId="05C3780D">
            <w:pPr>
              <w:pStyle w:val="7"/>
              <w:spacing w:before="194" w:line="221" w:lineRule="auto"/>
              <w:ind w:left="1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设备名称</w:t>
            </w:r>
          </w:p>
        </w:tc>
        <w:tc>
          <w:tcPr>
            <w:tcW w:w="675" w:type="dxa"/>
            <w:vAlign w:val="top"/>
          </w:tcPr>
          <w:p w14:paraId="0F210326">
            <w:pPr>
              <w:pStyle w:val="7"/>
              <w:spacing w:before="59" w:line="221" w:lineRule="auto"/>
              <w:ind w:left="1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型号</w:t>
            </w:r>
          </w:p>
          <w:p w14:paraId="5E393601">
            <w:pPr>
              <w:pStyle w:val="7"/>
              <w:spacing w:before="18" w:line="220" w:lineRule="auto"/>
              <w:ind w:left="12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规格</w:t>
            </w:r>
          </w:p>
        </w:tc>
        <w:tc>
          <w:tcPr>
            <w:tcW w:w="1019" w:type="dxa"/>
            <w:vAlign w:val="top"/>
          </w:tcPr>
          <w:p w14:paraId="0C1D33D7">
            <w:pPr>
              <w:pStyle w:val="7"/>
              <w:spacing w:before="194" w:line="220" w:lineRule="auto"/>
              <w:ind w:left="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数</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5"/>
                <w:sz w:val="21"/>
                <w:szCs w:val="21"/>
              </w:rPr>
              <w:t>量</w:t>
            </w:r>
          </w:p>
        </w:tc>
        <w:tc>
          <w:tcPr>
            <w:tcW w:w="705" w:type="dxa"/>
            <w:vAlign w:val="top"/>
          </w:tcPr>
          <w:p w14:paraId="0CAAA860">
            <w:pPr>
              <w:pStyle w:val="7"/>
              <w:spacing w:before="59" w:line="220" w:lineRule="auto"/>
              <w:ind w:left="1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国别</w:t>
            </w:r>
          </w:p>
          <w:p w14:paraId="4E02492E">
            <w:pPr>
              <w:pStyle w:val="7"/>
              <w:spacing w:before="19" w:line="220" w:lineRule="auto"/>
              <w:ind w:left="1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产地</w:t>
            </w:r>
          </w:p>
        </w:tc>
        <w:tc>
          <w:tcPr>
            <w:tcW w:w="705" w:type="dxa"/>
            <w:vAlign w:val="top"/>
          </w:tcPr>
          <w:p w14:paraId="44C0D1F7">
            <w:pPr>
              <w:pStyle w:val="7"/>
              <w:spacing w:before="59" w:line="220" w:lineRule="auto"/>
              <w:ind w:left="1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制造</w:t>
            </w:r>
          </w:p>
          <w:p w14:paraId="79EAC738">
            <w:pPr>
              <w:pStyle w:val="7"/>
              <w:spacing w:before="19" w:line="220" w:lineRule="auto"/>
              <w:ind w:left="1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年份</w:t>
            </w:r>
          </w:p>
        </w:tc>
        <w:tc>
          <w:tcPr>
            <w:tcW w:w="1184" w:type="dxa"/>
            <w:vAlign w:val="top"/>
          </w:tcPr>
          <w:p w14:paraId="7D42DECC">
            <w:pPr>
              <w:pStyle w:val="7"/>
              <w:spacing w:before="59" w:line="220" w:lineRule="auto"/>
              <w:ind w:left="18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额定功率</w:t>
            </w:r>
          </w:p>
          <w:p w14:paraId="4311FD7F">
            <w:pPr>
              <w:pStyle w:val="7"/>
              <w:spacing w:before="20" w:line="232" w:lineRule="auto"/>
              <w:ind w:left="29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lang w:eastAsia="zh-CN"/>
              </w:rPr>
              <w:t>(kW)</w:t>
            </w:r>
          </w:p>
        </w:tc>
        <w:tc>
          <w:tcPr>
            <w:tcW w:w="869" w:type="dxa"/>
            <w:vAlign w:val="top"/>
          </w:tcPr>
          <w:p w14:paraId="018A3F45">
            <w:pPr>
              <w:pStyle w:val="7"/>
              <w:spacing w:before="59" w:line="220" w:lineRule="auto"/>
              <w:ind w:left="23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生产</w:t>
            </w:r>
          </w:p>
          <w:p w14:paraId="2EF298E3">
            <w:pPr>
              <w:pStyle w:val="7"/>
              <w:spacing w:before="20" w:line="220" w:lineRule="auto"/>
              <w:ind w:left="24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能力</w:t>
            </w:r>
          </w:p>
        </w:tc>
        <w:tc>
          <w:tcPr>
            <w:tcW w:w="869" w:type="dxa"/>
            <w:vAlign w:val="top"/>
          </w:tcPr>
          <w:p w14:paraId="084AD81B">
            <w:pPr>
              <w:pStyle w:val="7"/>
              <w:spacing w:before="59" w:line="221" w:lineRule="auto"/>
              <w:ind w:left="1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用于施</w:t>
            </w:r>
          </w:p>
          <w:p w14:paraId="20FD6B1C">
            <w:pPr>
              <w:pStyle w:val="7"/>
              <w:spacing w:before="18" w:line="220" w:lineRule="auto"/>
              <w:ind w:left="1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工部位</w:t>
            </w:r>
          </w:p>
        </w:tc>
        <w:tc>
          <w:tcPr>
            <w:tcW w:w="772" w:type="dxa"/>
            <w:vAlign w:val="top"/>
          </w:tcPr>
          <w:p w14:paraId="156C7DF2">
            <w:pPr>
              <w:pStyle w:val="7"/>
              <w:spacing w:before="194" w:line="221" w:lineRule="auto"/>
              <w:ind w:left="18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5E3AA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2CA6CD95">
            <w:pPr>
              <w:rPr>
                <w:rFonts w:hint="eastAsia" w:asciiTheme="minorEastAsia" w:hAnsiTheme="minorEastAsia" w:eastAsiaTheme="minorEastAsia" w:cstheme="minorEastAsia"/>
                <w:sz w:val="21"/>
              </w:rPr>
            </w:pPr>
          </w:p>
        </w:tc>
        <w:tc>
          <w:tcPr>
            <w:tcW w:w="1065" w:type="dxa"/>
            <w:vAlign w:val="top"/>
          </w:tcPr>
          <w:p w14:paraId="7CB8DB04">
            <w:pPr>
              <w:rPr>
                <w:rFonts w:hint="eastAsia" w:asciiTheme="minorEastAsia" w:hAnsiTheme="minorEastAsia" w:eastAsiaTheme="minorEastAsia" w:cstheme="minorEastAsia"/>
                <w:sz w:val="21"/>
              </w:rPr>
            </w:pPr>
          </w:p>
        </w:tc>
        <w:tc>
          <w:tcPr>
            <w:tcW w:w="675" w:type="dxa"/>
            <w:vAlign w:val="top"/>
          </w:tcPr>
          <w:p w14:paraId="4C6E2761">
            <w:pPr>
              <w:rPr>
                <w:rFonts w:hint="eastAsia" w:asciiTheme="minorEastAsia" w:hAnsiTheme="minorEastAsia" w:eastAsiaTheme="minorEastAsia" w:cstheme="minorEastAsia"/>
                <w:sz w:val="21"/>
              </w:rPr>
            </w:pPr>
          </w:p>
        </w:tc>
        <w:tc>
          <w:tcPr>
            <w:tcW w:w="1019" w:type="dxa"/>
            <w:vAlign w:val="top"/>
          </w:tcPr>
          <w:p w14:paraId="371B99BC">
            <w:pPr>
              <w:rPr>
                <w:rFonts w:hint="eastAsia" w:asciiTheme="minorEastAsia" w:hAnsiTheme="minorEastAsia" w:eastAsiaTheme="minorEastAsia" w:cstheme="minorEastAsia"/>
                <w:sz w:val="21"/>
              </w:rPr>
            </w:pPr>
          </w:p>
        </w:tc>
        <w:tc>
          <w:tcPr>
            <w:tcW w:w="705" w:type="dxa"/>
            <w:vAlign w:val="top"/>
          </w:tcPr>
          <w:p w14:paraId="2544D1FD">
            <w:pPr>
              <w:rPr>
                <w:rFonts w:hint="eastAsia" w:asciiTheme="minorEastAsia" w:hAnsiTheme="minorEastAsia" w:eastAsiaTheme="minorEastAsia" w:cstheme="minorEastAsia"/>
                <w:sz w:val="21"/>
              </w:rPr>
            </w:pPr>
          </w:p>
        </w:tc>
        <w:tc>
          <w:tcPr>
            <w:tcW w:w="705" w:type="dxa"/>
            <w:vAlign w:val="top"/>
          </w:tcPr>
          <w:p w14:paraId="21CC848B">
            <w:pPr>
              <w:rPr>
                <w:rFonts w:hint="eastAsia" w:asciiTheme="minorEastAsia" w:hAnsiTheme="minorEastAsia" w:eastAsiaTheme="minorEastAsia" w:cstheme="minorEastAsia"/>
                <w:sz w:val="21"/>
              </w:rPr>
            </w:pPr>
          </w:p>
        </w:tc>
        <w:tc>
          <w:tcPr>
            <w:tcW w:w="1184" w:type="dxa"/>
            <w:vAlign w:val="top"/>
          </w:tcPr>
          <w:p w14:paraId="05A625A8">
            <w:pPr>
              <w:rPr>
                <w:rFonts w:hint="eastAsia" w:asciiTheme="minorEastAsia" w:hAnsiTheme="minorEastAsia" w:eastAsiaTheme="minorEastAsia" w:cstheme="minorEastAsia"/>
                <w:sz w:val="21"/>
              </w:rPr>
            </w:pPr>
          </w:p>
        </w:tc>
        <w:tc>
          <w:tcPr>
            <w:tcW w:w="869" w:type="dxa"/>
            <w:vAlign w:val="top"/>
          </w:tcPr>
          <w:p w14:paraId="3AC51FB7">
            <w:pPr>
              <w:rPr>
                <w:rFonts w:hint="eastAsia" w:asciiTheme="minorEastAsia" w:hAnsiTheme="minorEastAsia" w:eastAsiaTheme="minorEastAsia" w:cstheme="minorEastAsia"/>
                <w:sz w:val="21"/>
              </w:rPr>
            </w:pPr>
          </w:p>
        </w:tc>
        <w:tc>
          <w:tcPr>
            <w:tcW w:w="869" w:type="dxa"/>
            <w:vAlign w:val="top"/>
          </w:tcPr>
          <w:p w14:paraId="79FCBC29">
            <w:pPr>
              <w:rPr>
                <w:rFonts w:hint="eastAsia" w:asciiTheme="minorEastAsia" w:hAnsiTheme="minorEastAsia" w:eastAsiaTheme="minorEastAsia" w:cstheme="minorEastAsia"/>
                <w:sz w:val="21"/>
              </w:rPr>
            </w:pPr>
          </w:p>
        </w:tc>
        <w:tc>
          <w:tcPr>
            <w:tcW w:w="772" w:type="dxa"/>
            <w:vAlign w:val="top"/>
          </w:tcPr>
          <w:p w14:paraId="4ED57FD1">
            <w:pPr>
              <w:rPr>
                <w:rFonts w:hint="eastAsia" w:asciiTheme="minorEastAsia" w:hAnsiTheme="minorEastAsia" w:eastAsiaTheme="minorEastAsia" w:cstheme="minorEastAsia"/>
                <w:sz w:val="21"/>
              </w:rPr>
            </w:pPr>
          </w:p>
        </w:tc>
      </w:tr>
      <w:tr w14:paraId="37E01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39BF95BB">
            <w:pPr>
              <w:rPr>
                <w:rFonts w:hint="eastAsia" w:asciiTheme="minorEastAsia" w:hAnsiTheme="minorEastAsia" w:eastAsiaTheme="minorEastAsia" w:cstheme="minorEastAsia"/>
                <w:sz w:val="21"/>
              </w:rPr>
            </w:pPr>
          </w:p>
        </w:tc>
        <w:tc>
          <w:tcPr>
            <w:tcW w:w="1065" w:type="dxa"/>
            <w:vAlign w:val="top"/>
          </w:tcPr>
          <w:p w14:paraId="0F0F6B4F">
            <w:pPr>
              <w:rPr>
                <w:rFonts w:hint="eastAsia" w:asciiTheme="minorEastAsia" w:hAnsiTheme="minorEastAsia" w:eastAsiaTheme="minorEastAsia" w:cstheme="minorEastAsia"/>
                <w:sz w:val="21"/>
              </w:rPr>
            </w:pPr>
          </w:p>
        </w:tc>
        <w:tc>
          <w:tcPr>
            <w:tcW w:w="675" w:type="dxa"/>
            <w:vAlign w:val="top"/>
          </w:tcPr>
          <w:p w14:paraId="18870977">
            <w:pPr>
              <w:rPr>
                <w:rFonts w:hint="eastAsia" w:asciiTheme="minorEastAsia" w:hAnsiTheme="minorEastAsia" w:eastAsiaTheme="minorEastAsia" w:cstheme="minorEastAsia"/>
                <w:sz w:val="21"/>
              </w:rPr>
            </w:pPr>
          </w:p>
        </w:tc>
        <w:tc>
          <w:tcPr>
            <w:tcW w:w="1019" w:type="dxa"/>
            <w:vAlign w:val="top"/>
          </w:tcPr>
          <w:p w14:paraId="481747B6">
            <w:pPr>
              <w:rPr>
                <w:rFonts w:hint="eastAsia" w:asciiTheme="minorEastAsia" w:hAnsiTheme="minorEastAsia" w:eastAsiaTheme="minorEastAsia" w:cstheme="minorEastAsia"/>
                <w:sz w:val="21"/>
              </w:rPr>
            </w:pPr>
          </w:p>
        </w:tc>
        <w:tc>
          <w:tcPr>
            <w:tcW w:w="705" w:type="dxa"/>
            <w:vAlign w:val="top"/>
          </w:tcPr>
          <w:p w14:paraId="41EF00F7">
            <w:pPr>
              <w:rPr>
                <w:rFonts w:hint="eastAsia" w:asciiTheme="minorEastAsia" w:hAnsiTheme="minorEastAsia" w:eastAsiaTheme="minorEastAsia" w:cstheme="minorEastAsia"/>
                <w:sz w:val="21"/>
              </w:rPr>
            </w:pPr>
          </w:p>
        </w:tc>
        <w:tc>
          <w:tcPr>
            <w:tcW w:w="705" w:type="dxa"/>
            <w:vAlign w:val="top"/>
          </w:tcPr>
          <w:p w14:paraId="3158F987">
            <w:pPr>
              <w:rPr>
                <w:rFonts w:hint="eastAsia" w:asciiTheme="minorEastAsia" w:hAnsiTheme="minorEastAsia" w:eastAsiaTheme="minorEastAsia" w:cstheme="minorEastAsia"/>
                <w:sz w:val="21"/>
              </w:rPr>
            </w:pPr>
          </w:p>
        </w:tc>
        <w:tc>
          <w:tcPr>
            <w:tcW w:w="1184" w:type="dxa"/>
            <w:vAlign w:val="top"/>
          </w:tcPr>
          <w:p w14:paraId="7842B6EA">
            <w:pPr>
              <w:rPr>
                <w:rFonts w:hint="eastAsia" w:asciiTheme="minorEastAsia" w:hAnsiTheme="minorEastAsia" w:eastAsiaTheme="minorEastAsia" w:cstheme="minorEastAsia"/>
                <w:sz w:val="21"/>
              </w:rPr>
            </w:pPr>
          </w:p>
        </w:tc>
        <w:tc>
          <w:tcPr>
            <w:tcW w:w="869" w:type="dxa"/>
            <w:vAlign w:val="top"/>
          </w:tcPr>
          <w:p w14:paraId="65091F1E">
            <w:pPr>
              <w:rPr>
                <w:rFonts w:hint="eastAsia" w:asciiTheme="minorEastAsia" w:hAnsiTheme="minorEastAsia" w:eastAsiaTheme="minorEastAsia" w:cstheme="minorEastAsia"/>
                <w:sz w:val="21"/>
              </w:rPr>
            </w:pPr>
          </w:p>
        </w:tc>
        <w:tc>
          <w:tcPr>
            <w:tcW w:w="869" w:type="dxa"/>
            <w:vAlign w:val="top"/>
          </w:tcPr>
          <w:p w14:paraId="1DFC30DB">
            <w:pPr>
              <w:rPr>
                <w:rFonts w:hint="eastAsia" w:asciiTheme="minorEastAsia" w:hAnsiTheme="minorEastAsia" w:eastAsiaTheme="minorEastAsia" w:cstheme="minorEastAsia"/>
                <w:sz w:val="21"/>
              </w:rPr>
            </w:pPr>
          </w:p>
        </w:tc>
        <w:tc>
          <w:tcPr>
            <w:tcW w:w="772" w:type="dxa"/>
            <w:vAlign w:val="top"/>
          </w:tcPr>
          <w:p w14:paraId="2A947C5A">
            <w:pPr>
              <w:rPr>
                <w:rFonts w:hint="eastAsia" w:asciiTheme="minorEastAsia" w:hAnsiTheme="minorEastAsia" w:eastAsiaTheme="minorEastAsia" w:cstheme="minorEastAsia"/>
                <w:sz w:val="21"/>
              </w:rPr>
            </w:pPr>
          </w:p>
        </w:tc>
      </w:tr>
      <w:tr w14:paraId="67716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20C62AAB">
            <w:pPr>
              <w:rPr>
                <w:rFonts w:hint="eastAsia" w:asciiTheme="minorEastAsia" w:hAnsiTheme="minorEastAsia" w:eastAsiaTheme="minorEastAsia" w:cstheme="minorEastAsia"/>
                <w:sz w:val="21"/>
              </w:rPr>
            </w:pPr>
          </w:p>
        </w:tc>
        <w:tc>
          <w:tcPr>
            <w:tcW w:w="1065" w:type="dxa"/>
            <w:vAlign w:val="top"/>
          </w:tcPr>
          <w:p w14:paraId="13F7BF6F">
            <w:pPr>
              <w:rPr>
                <w:rFonts w:hint="eastAsia" w:asciiTheme="minorEastAsia" w:hAnsiTheme="minorEastAsia" w:eastAsiaTheme="minorEastAsia" w:cstheme="minorEastAsia"/>
                <w:sz w:val="21"/>
              </w:rPr>
            </w:pPr>
          </w:p>
        </w:tc>
        <w:tc>
          <w:tcPr>
            <w:tcW w:w="675" w:type="dxa"/>
            <w:vAlign w:val="top"/>
          </w:tcPr>
          <w:p w14:paraId="11384959">
            <w:pPr>
              <w:rPr>
                <w:rFonts w:hint="eastAsia" w:asciiTheme="minorEastAsia" w:hAnsiTheme="minorEastAsia" w:eastAsiaTheme="minorEastAsia" w:cstheme="minorEastAsia"/>
                <w:sz w:val="21"/>
              </w:rPr>
            </w:pPr>
          </w:p>
        </w:tc>
        <w:tc>
          <w:tcPr>
            <w:tcW w:w="1019" w:type="dxa"/>
            <w:vAlign w:val="top"/>
          </w:tcPr>
          <w:p w14:paraId="316D5284">
            <w:pPr>
              <w:rPr>
                <w:rFonts w:hint="eastAsia" w:asciiTheme="minorEastAsia" w:hAnsiTheme="minorEastAsia" w:eastAsiaTheme="minorEastAsia" w:cstheme="minorEastAsia"/>
                <w:sz w:val="21"/>
              </w:rPr>
            </w:pPr>
          </w:p>
        </w:tc>
        <w:tc>
          <w:tcPr>
            <w:tcW w:w="705" w:type="dxa"/>
            <w:vAlign w:val="top"/>
          </w:tcPr>
          <w:p w14:paraId="29FD34B8">
            <w:pPr>
              <w:rPr>
                <w:rFonts w:hint="eastAsia" w:asciiTheme="minorEastAsia" w:hAnsiTheme="minorEastAsia" w:eastAsiaTheme="minorEastAsia" w:cstheme="minorEastAsia"/>
                <w:sz w:val="21"/>
              </w:rPr>
            </w:pPr>
          </w:p>
        </w:tc>
        <w:tc>
          <w:tcPr>
            <w:tcW w:w="705" w:type="dxa"/>
            <w:vAlign w:val="top"/>
          </w:tcPr>
          <w:p w14:paraId="3CBA3800">
            <w:pPr>
              <w:rPr>
                <w:rFonts w:hint="eastAsia" w:asciiTheme="minorEastAsia" w:hAnsiTheme="minorEastAsia" w:eastAsiaTheme="minorEastAsia" w:cstheme="minorEastAsia"/>
                <w:sz w:val="21"/>
              </w:rPr>
            </w:pPr>
          </w:p>
        </w:tc>
        <w:tc>
          <w:tcPr>
            <w:tcW w:w="1184" w:type="dxa"/>
            <w:vAlign w:val="top"/>
          </w:tcPr>
          <w:p w14:paraId="5A477BF1">
            <w:pPr>
              <w:rPr>
                <w:rFonts w:hint="eastAsia" w:asciiTheme="minorEastAsia" w:hAnsiTheme="minorEastAsia" w:eastAsiaTheme="minorEastAsia" w:cstheme="minorEastAsia"/>
                <w:sz w:val="21"/>
              </w:rPr>
            </w:pPr>
          </w:p>
        </w:tc>
        <w:tc>
          <w:tcPr>
            <w:tcW w:w="869" w:type="dxa"/>
            <w:vAlign w:val="top"/>
          </w:tcPr>
          <w:p w14:paraId="409C0993">
            <w:pPr>
              <w:rPr>
                <w:rFonts w:hint="eastAsia" w:asciiTheme="minorEastAsia" w:hAnsiTheme="minorEastAsia" w:eastAsiaTheme="minorEastAsia" w:cstheme="minorEastAsia"/>
                <w:sz w:val="21"/>
              </w:rPr>
            </w:pPr>
          </w:p>
        </w:tc>
        <w:tc>
          <w:tcPr>
            <w:tcW w:w="869" w:type="dxa"/>
            <w:vAlign w:val="top"/>
          </w:tcPr>
          <w:p w14:paraId="78DA3EC8">
            <w:pPr>
              <w:rPr>
                <w:rFonts w:hint="eastAsia" w:asciiTheme="minorEastAsia" w:hAnsiTheme="minorEastAsia" w:eastAsiaTheme="minorEastAsia" w:cstheme="minorEastAsia"/>
                <w:sz w:val="21"/>
              </w:rPr>
            </w:pPr>
          </w:p>
        </w:tc>
        <w:tc>
          <w:tcPr>
            <w:tcW w:w="772" w:type="dxa"/>
            <w:vAlign w:val="top"/>
          </w:tcPr>
          <w:p w14:paraId="54D78894">
            <w:pPr>
              <w:rPr>
                <w:rFonts w:hint="eastAsia" w:asciiTheme="minorEastAsia" w:hAnsiTheme="minorEastAsia" w:eastAsiaTheme="minorEastAsia" w:cstheme="minorEastAsia"/>
                <w:sz w:val="21"/>
              </w:rPr>
            </w:pPr>
          </w:p>
        </w:tc>
      </w:tr>
      <w:tr w14:paraId="25206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4A9A0D7">
            <w:pPr>
              <w:rPr>
                <w:rFonts w:hint="eastAsia" w:asciiTheme="minorEastAsia" w:hAnsiTheme="minorEastAsia" w:eastAsiaTheme="minorEastAsia" w:cstheme="minorEastAsia"/>
                <w:sz w:val="21"/>
              </w:rPr>
            </w:pPr>
          </w:p>
        </w:tc>
        <w:tc>
          <w:tcPr>
            <w:tcW w:w="1065" w:type="dxa"/>
            <w:vAlign w:val="top"/>
          </w:tcPr>
          <w:p w14:paraId="6C6A98CC">
            <w:pPr>
              <w:rPr>
                <w:rFonts w:hint="eastAsia" w:asciiTheme="minorEastAsia" w:hAnsiTheme="minorEastAsia" w:eastAsiaTheme="minorEastAsia" w:cstheme="minorEastAsia"/>
                <w:sz w:val="21"/>
              </w:rPr>
            </w:pPr>
          </w:p>
        </w:tc>
        <w:tc>
          <w:tcPr>
            <w:tcW w:w="675" w:type="dxa"/>
            <w:vAlign w:val="top"/>
          </w:tcPr>
          <w:p w14:paraId="39F9C108">
            <w:pPr>
              <w:rPr>
                <w:rFonts w:hint="eastAsia" w:asciiTheme="minorEastAsia" w:hAnsiTheme="minorEastAsia" w:eastAsiaTheme="minorEastAsia" w:cstheme="minorEastAsia"/>
                <w:sz w:val="21"/>
              </w:rPr>
            </w:pPr>
          </w:p>
        </w:tc>
        <w:tc>
          <w:tcPr>
            <w:tcW w:w="1019" w:type="dxa"/>
            <w:vAlign w:val="top"/>
          </w:tcPr>
          <w:p w14:paraId="3C471A5F">
            <w:pPr>
              <w:rPr>
                <w:rFonts w:hint="eastAsia" w:asciiTheme="minorEastAsia" w:hAnsiTheme="minorEastAsia" w:eastAsiaTheme="minorEastAsia" w:cstheme="minorEastAsia"/>
                <w:sz w:val="21"/>
              </w:rPr>
            </w:pPr>
          </w:p>
        </w:tc>
        <w:tc>
          <w:tcPr>
            <w:tcW w:w="705" w:type="dxa"/>
            <w:vAlign w:val="top"/>
          </w:tcPr>
          <w:p w14:paraId="1C625954">
            <w:pPr>
              <w:rPr>
                <w:rFonts w:hint="eastAsia" w:asciiTheme="minorEastAsia" w:hAnsiTheme="minorEastAsia" w:eastAsiaTheme="minorEastAsia" w:cstheme="minorEastAsia"/>
                <w:sz w:val="21"/>
              </w:rPr>
            </w:pPr>
          </w:p>
        </w:tc>
        <w:tc>
          <w:tcPr>
            <w:tcW w:w="705" w:type="dxa"/>
            <w:vAlign w:val="top"/>
          </w:tcPr>
          <w:p w14:paraId="1A31237A">
            <w:pPr>
              <w:rPr>
                <w:rFonts w:hint="eastAsia" w:asciiTheme="minorEastAsia" w:hAnsiTheme="minorEastAsia" w:eastAsiaTheme="minorEastAsia" w:cstheme="minorEastAsia"/>
                <w:sz w:val="21"/>
              </w:rPr>
            </w:pPr>
          </w:p>
        </w:tc>
        <w:tc>
          <w:tcPr>
            <w:tcW w:w="1184" w:type="dxa"/>
            <w:vAlign w:val="top"/>
          </w:tcPr>
          <w:p w14:paraId="3D93686F">
            <w:pPr>
              <w:rPr>
                <w:rFonts w:hint="eastAsia" w:asciiTheme="minorEastAsia" w:hAnsiTheme="minorEastAsia" w:eastAsiaTheme="minorEastAsia" w:cstheme="minorEastAsia"/>
                <w:sz w:val="21"/>
              </w:rPr>
            </w:pPr>
          </w:p>
        </w:tc>
        <w:tc>
          <w:tcPr>
            <w:tcW w:w="869" w:type="dxa"/>
            <w:vAlign w:val="top"/>
          </w:tcPr>
          <w:p w14:paraId="5FA0A4D4">
            <w:pPr>
              <w:rPr>
                <w:rFonts w:hint="eastAsia" w:asciiTheme="minorEastAsia" w:hAnsiTheme="minorEastAsia" w:eastAsiaTheme="minorEastAsia" w:cstheme="minorEastAsia"/>
                <w:sz w:val="21"/>
              </w:rPr>
            </w:pPr>
          </w:p>
        </w:tc>
        <w:tc>
          <w:tcPr>
            <w:tcW w:w="869" w:type="dxa"/>
            <w:vAlign w:val="top"/>
          </w:tcPr>
          <w:p w14:paraId="681181CA">
            <w:pPr>
              <w:rPr>
                <w:rFonts w:hint="eastAsia" w:asciiTheme="minorEastAsia" w:hAnsiTheme="minorEastAsia" w:eastAsiaTheme="minorEastAsia" w:cstheme="minorEastAsia"/>
                <w:sz w:val="21"/>
              </w:rPr>
            </w:pPr>
          </w:p>
        </w:tc>
        <w:tc>
          <w:tcPr>
            <w:tcW w:w="772" w:type="dxa"/>
            <w:vAlign w:val="top"/>
          </w:tcPr>
          <w:p w14:paraId="4B9605FD">
            <w:pPr>
              <w:rPr>
                <w:rFonts w:hint="eastAsia" w:asciiTheme="minorEastAsia" w:hAnsiTheme="minorEastAsia" w:eastAsiaTheme="minorEastAsia" w:cstheme="minorEastAsia"/>
                <w:sz w:val="21"/>
              </w:rPr>
            </w:pPr>
          </w:p>
        </w:tc>
      </w:tr>
      <w:tr w14:paraId="1E50B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2978A250">
            <w:pPr>
              <w:rPr>
                <w:rFonts w:hint="eastAsia" w:asciiTheme="minorEastAsia" w:hAnsiTheme="minorEastAsia" w:eastAsiaTheme="minorEastAsia" w:cstheme="minorEastAsia"/>
                <w:sz w:val="21"/>
              </w:rPr>
            </w:pPr>
          </w:p>
        </w:tc>
        <w:tc>
          <w:tcPr>
            <w:tcW w:w="1065" w:type="dxa"/>
            <w:vAlign w:val="top"/>
          </w:tcPr>
          <w:p w14:paraId="3927D4AF">
            <w:pPr>
              <w:rPr>
                <w:rFonts w:hint="eastAsia" w:asciiTheme="minorEastAsia" w:hAnsiTheme="minorEastAsia" w:eastAsiaTheme="minorEastAsia" w:cstheme="minorEastAsia"/>
                <w:sz w:val="21"/>
              </w:rPr>
            </w:pPr>
          </w:p>
        </w:tc>
        <w:tc>
          <w:tcPr>
            <w:tcW w:w="675" w:type="dxa"/>
            <w:vAlign w:val="top"/>
          </w:tcPr>
          <w:p w14:paraId="33BB983D">
            <w:pPr>
              <w:rPr>
                <w:rFonts w:hint="eastAsia" w:asciiTheme="minorEastAsia" w:hAnsiTheme="minorEastAsia" w:eastAsiaTheme="minorEastAsia" w:cstheme="minorEastAsia"/>
                <w:sz w:val="21"/>
              </w:rPr>
            </w:pPr>
          </w:p>
        </w:tc>
        <w:tc>
          <w:tcPr>
            <w:tcW w:w="1019" w:type="dxa"/>
            <w:vAlign w:val="top"/>
          </w:tcPr>
          <w:p w14:paraId="22D3A702">
            <w:pPr>
              <w:rPr>
                <w:rFonts w:hint="eastAsia" w:asciiTheme="minorEastAsia" w:hAnsiTheme="minorEastAsia" w:eastAsiaTheme="minorEastAsia" w:cstheme="minorEastAsia"/>
                <w:sz w:val="21"/>
              </w:rPr>
            </w:pPr>
          </w:p>
        </w:tc>
        <w:tc>
          <w:tcPr>
            <w:tcW w:w="705" w:type="dxa"/>
            <w:vAlign w:val="top"/>
          </w:tcPr>
          <w:p w14:paraId="7DE10153">
            <w:pPr>
              <w:rPr>
                <w:rFonts w:hint="eastAsia" w:asciiTheme="minorEastAsia" w:hAnsiTheme="minorEastAsia" w:eastAsiaTheme="minorEastAsia" w:cstheme="minorEastAsia"/>
                <w:sz w:val="21"/>
              </w:rPr>
            </w:pPr>
          </w:p>
        </w:tc>
        <w:tc>
          <w:tcPr>
            <w:tcW w:w="705" w:type="dxa"/>
            <w:vAlign w:val="top"/>
          </w:tcPr>
          <w:p w14:paraId="463F0B4E">
            <w:pPr>
              <w:rPr>
                <w:rFonts w:hint="eastAsia" w:asciiTheme="minorEastAsia" w:hAnsiTheme="minorEastAsia" w:eastAsiaTheme="minorEastAsia" w:cstheme="minorEastAsia"/>
                <w:sz w:val="21"/>
              </w:rPr>
            </w:pPr>
          </w:p>
        </w:tc>
        <w:tc>
          <w:tcPr>
            <w:tcW w:w="1184" w:type="dxa"/>
            <w:vAlign w:val="top"/>
          </w:tcPr>
          <w:p w14:paraId="296E7CF7">
            <w:pPr>
              <w:rPr>
                <w:rFonts w:hint="eastAsia" w:asciiTheme="minorEastAsia" w:hAnsiTheme="minorEastAsia" w:eastAsiaTheme="minorEastAsia" w:cstheme="minorEastAsia"/>
                <w:sz w:val="21"/>
              </w:rPr>
            </w:pPr>
          </w:p>
        </w:tc>
        <w:tc>
          <w:tcPr>
            <w:tcW w:w="869" w:type="dxa"/>
            <w:vAlign w:val="top"/>
          </w:tcPr>
          <w:p w14:paraId="76667CDD">
            <w:pPr>
              <w:rPr>
                <w:rFonts w:hint="eastAsia" w:asciiTheme="minorEastAsia" w:hAnsiTheme="minorEastAsia" w:eastAsiaTheme="minorEastAsia" w:cstheme="minorEastAsia"/>
                <w:sz w:val="21"/>
              </w:rPr>
            </w:pPr>
          </w:p>
        </w:tc>
        <w:tc>
          <w:tcPr>
            <w:tcW w:w="869" w:type="dxa"/>
            <w:vAlign w:val="top"/>
          </w:tcPr>
          <w:p w14:paraId="14CADD33">
            <w:pPr>
              <w:rPr>
                <w:rFonts w:hint="eastAsia" w:asciiTheme="minorEastAsia" w:hAnsiTheme="minorEastAsia" w:eastAsiaTheme="minorEastAsia" w:cstheme="minorEastAsia"/>
                <w:sz w:val="21"/>
              </w:rPr>
            </w:pPr>
          </w:p>
        </w:tc>
        <w:tc>
          <w:tcPr>
            <w:tcW w:w="772" w:type="dxa"/>
            <w:vAlign w:val="top"/>
          </w:tcPr>
          <w:p w14:paraId="54DF3704">
            <w:pPr>
              <w:rPr>
                <w:rFonts w:hint="eastAsia" w:asciiTheme="minorEastAsia" w:hAnsiTheme="minorEastAsia" w:eastAsiaTheme="minorEastAsia" w:cstheme="minorEastAsia"/>
                <w:sz w:val="21"/>
              </w:rPr>
            </w:pPr>
          </w:p>
        </w:tc>
      </w:tr>
      <w:tr w14:paraId="7A795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369F39B6">
            <w:pPr>
              <w:rPr>
                <w:rFonts w:hint="eastAsia" w:asciiTheme="minorEastAsia" w:hAnsiTheme="minorEastAsia" w:eastAsiaTheme="minorEastAsia" w:cstheme="minorEastAsia"/>
                <w:sz w:val="21"/>
              </w:rPr>
            </w:pPr>
          </w:p>
        </w:tc>
        <w:tc>
          <w:tcPr>
            <w:tcW w:w="1065" w:type="dxa"/>
            <w:vAlign w:val="top"/>
          </w:tcPr>
          <w:p w14:paraId="469730D3">
            <w:pPr>
              <w:rPr>
                <w:rFonts w:hint="eastAsia" w:asciiTheme="minorEastAsia" w:hAnsiTheme="minorEastAsia" w:eastAsiaTheme="minorEastAsia" w:cstheme="minorEastAsia"/>
                <w:sz w:val="21"/>
              </w:rPr>
            </w:pPr>
          </w:p>
        </w:tc>
        <w:tc>
          <w:tcPr>
            <w:tcW w:w="675" w:type="dxa"/>
            <w:vAlign w:val="top"/>
          </w:tcPr>
          <w:p w14:paraId="3FC17EDC">
            <w:pPr>
              <w:rPr>
                <w:rFonts w:hint="eastAsia" w:asciiTheme="minorEastAsia" w:hAnsiTheme="minorEastAsia" w:eastAsiaTheme="minorEastAsia" w:cstheme="minorEastAsia"/>
                <w:sz w:val="21"/>
              </w:rPr>
            </w:pPr>
          </w:p>
        </w:tc>
        <w:tc>
          <w:tcPr>
            <w:tcW w:w="1019" w:type="dxa"/>
            <w:vAlign w:val="top"/>
          </w:tcPr>
          <w:p w14:paraId="34522892">
            <w:pPr>
              <w:rPr>
                <w:rFonts w:hint="eastAsia" w:asciiTheme="minorEastAsia" w:hAnsiTheme="minorEastAsia" w:eastAsiaTheme="minorEastAsia" w:cstheme="minorEastAsia"/>
                <w:sz w:val="21"/>
              </w:rPr>
            </w:pPr>
          </w:p>
        </w:tc>
        <w:tc>
          <w:tcPr>
            <w:tcW w:w="705" w:type="dxa"/>
            <w:vAlign w:val="top"/>
          </w:tcPr>
          <w:p w14:paraId="3FCFE32C">
            <w:pPr>
              <w:rPr>
                <w:rFonts w:hint="eastAsia" w:asciiTheme="minorEastAsia" w:hAnsiTheme="minorEastAsia" w:eastAsiaTheme="minorEastAsia" w:cstheme="minorEastAsia"/>
                <w:sz w:val="21"/>
              </w:rPr>
            </w:pPr>
          </w:p>
        </w:tc>
        <w:tc>
          <w:tcPr>
            <w:tcW w:w="705" w:type="dxa"/>
            <w:vAlign w:val="top"/>
          </w:tcPr>
          <w:p w14:paraId="2EE96F36">
            <w:pPr>
              <w:rPr>
                <w:rFonts w:hint="eastAsia" w:asciiTheme="minorEastAsia" w:hAnsiTheme="minorEastAsia" w:eastAsiaTheme="minorEastAsia" w:cstheme="minorEastAsia"/>
                <w:sz w:val="21"/>
              </w:rPr>
            </w:pPr>
          </w:p>
        </w:tc>
        <w:tc>
          <w:tcPr>
            <w:tcW w:w="1184" w:type="dxa"/>
            <w:vAlign w:val="top"/>
          </w:tcPr>
          <w:p w14:paraId="79795947">
            <w:pPr>
              <w:rPr>
                <w:rFonts w:hint="eastAsia" w:asciiTheme="minorEastAsia" w:hAnsiTheme="minorEastAsia" w:eastAsiaTheme="minorEastAsia" w:cstheme="minorEastAsia"/>
                <w:sz w:val="21"/>
              </w:rPr>
            </w:pPr>
          </w:p>
        </w:tc>
        <w:tc>
          <w:tcPr>
            <w:tcW w:w="869" w:type="dxa"/>
            <w:vAlign w:val="top"/>
          </w:tcPr>
          <w:p w14:paraId="7535F358">
            <w:pPr>
              <w:rPr>
                <w:rFonts w:hint="eastAsia" w:asciiTheme="minorEastAsia" w:hAnsiTheme="minorEastAsia" w:eastAsiaTheme="minorEastAsia" w:cstheme="minorEastAsia"/>
                <w:sz w:val="21"/>
              </w:rPr>
            </w:pPr>
          </w:p>
        </w:tc>
        <w:tc>
          <w:tcPr>
            <w:tcW w:w="869" w:type="dxa"/>
            <w:vAlign w:val="top"/>
          </w:tcPr>
          <w:p w14:paraId="220DCDBD">
            <w:pPr>
              <w:rPr>
                <w:rFonts w:hint="eastAsia" w:asciiTheme="minorEastAsia" w:hAnsiTheme="minorEastAsia" w:eastAsiaTheme="minorEastAsia" w:cstheme="minorEastAsia"/>
                <w:sz w:val="21"/>
              </w:rPr>
            </w:pPr>
          </w:p>
        </w:tc>
        <w:tc>
          <w:tcPr>
            <w:tcW w:w="772" w:type="dxa"/>
            <w:vAlign w:val="top"/>
          </w:tcPr>
          <w:p w14:paraId="293A25C3">
            <w:pPr>
              <w:rPr>
                <w:rFonts w:hint="eastAsia" w:asciiTheme="minorEastAsia" w:hAnsiTheme="minorEastAsia" w:eastAsiaTheme="minorEastAsia" w:cstheme="minorEastAsia"/>
                <w:sz w:val="21"/>
              </w:rPr>
            </w:pPr>
          </w:p>
        </w:tc>
      </w:tr>
      <w:tr w14:paraId="6677E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59B85DD">
            <w:pPr>
              <w:rPr>
                <w:rFonts w:hint="eastAsia" w:asciiTheme="minorEastAsia" w:hAnsiTheme="minorEastAsia" w:eastAsiaTheme="minorEastAsia" w:cstheme="minorEastAsia"/>
                <w:sz w:val="21"/>
              </w:rPr>
            </w:pPr>
          </w:p>
        </w:tc>
        <w:tc>
          <w:tcPr>
            <w:tcW w:w="1065" w:type="dxa"/>
            <w:vAlign w:val="top"/>
          </w:tcPr>
          <w:p w14:paraId="1E958F8F">
            <w:pPr>
              <w:rPr>
                <w:rFonts w:hint="eastAsia" w:asciiTheme="minorEastAsia" w:hAnsiTheme="minorEastAsia" w:eastAsiaTheme="minorEastAsia" w:cstheme="minorEastAsia"/>
                <w:sz w:val="21"/>
              </w:rPr>
            </w:pPr>
          </w:p>
        </w:tc>
        <w:tc>
          <w:tcPr>
            <w:tcW w:w="675" w:type="dxa"/>
            <w:vAlign w:val="top"/>
          </w:tcPr>
          <w:p w14:paraId="3CB22F66">
            <w:pPr>
              <w:rPr>
                <w:rFonts w:hint="eastAsia" w:asciiTheme="minorEastAsia" w:hAnsiTheme="minorEastAsia" w:eastAsiaTheme="minorEastAsia" w:cstheme="minorEastAsia"/>
                <w:sz w:val="21"/>
              </w:rPr>
            </w:pPr>
          </w:p>
        </w:tc>
        <w:tc>
          <w:tcPr>
            <w:tcW w:w="1019" w:type="dxa"/>
            <w:vAlign w:val="top"/>
          </w:tcPr>
          <w:p w14:paraId="421D2AA5">
            <w:pPr>
              <w:rPr>
                <w:rFonts w:hint="eastAsia" w:asciiTheme="minorEastAsia" w:hAnsiTheme="minorEastAsia" w:eastAsiaTheme="minorEastAsia" w:cstheme="minorEastAsia"/>
                <w:sz w:val="21"/>
              </w:rPr>
            </w:pPr>
          </w:p>
        </w:tc>
        <w:tc>
          <w:tcPr>
            <w:tcW w:w="705" w:type="dxa"/>
            <w:vAlign w:val="top"/>
          </w:tcPr>
          <w:p w14:paraId="673E6C91">
            <w:pPr>
              <w:rPr>
                <w:rFonts w:hint="eastAsia" w:asciiTheme="minorEastAsia" w:hAnsiTheme="minorEastAsia" w:eastAsiaTheme="minorEastAsia" w:cstheme="minorEastAsia"/>
                <w:sz w:val="21"/>
              </w:rPr>
            </w:pPr>
          </w:p>
        </w:tc>
        <w:tc>
          <w:tcPr>
            <w:tcW w:w="705" w:type="dxa"/>
            <w:vAlign w:val="top"/>
          </w:tcPr>
          <w:p w14:paraId="6576A3EF">
            <w:pPr>
              <w:rPr>
                <w:rFonts w:hint="eastAsia" w:asciiTheme="minorEastAsia" w:hAnsiTheme="minorEastAsia" w:eastAsiaTheme="minorEastAsia" w:cstheme="minorEastAsia"/>
                <w:sz w:val="21"/>
              </w:rPr>
            </w:pPr>
          </w:p>
        </w:tc>
        <w:tc>
          <w:tcPr>
            <w:tcW w:w="1184" w:type="dxa"/>
            <w:vAlign w:val="top"/>
          </w:tcPr>
          <w:p w14:paraId="73C2E74D">
            <w:pPr>
              <w:rPr>
                <w:rFonts w:hint="eastAsia" w:asciiTheme="minorEastAsia" w:hAnsiTheme="minorEastAsia" w:eastAsiaTheme="minorEastAsia" w:cstheme="minorEastAsia"/>
                <w:sz w:val="21"/>
              </w:rPr>
            </w:pPr>
          </w:p>
        </w:tc>
        <w:tc>
          <w:tcPr>
            <w:tcW w:w="869" w:type="dxa"/>
            <w:vAlign w:val="top"/>
          </w:tcPr>
          <w:p w14:paraId="2389A11F">
            <w:pPr>
              <w:rPr>
                <w:rFonts w:hint="eastAsia" w:asciiTheme="minorEastAsia" w:hAnsiTheme="minorEastAsia" w:eastAsiaTheme="minorEastAsia" w:cstheme="minorEastAsia"/>
                <w:sz w:val="21"/>
              </w:rPr>
            </w:pPr>
          </w:p>
        </w:tc>
        <w:tc>
          <w:tcPr>
            <w:tcW w:w="869" w:type="dxa"/>
            <w:vAlign w:val="top"/>
          </w:tcPr>
          <w:p w14:paraId="24585F46">
            <w:pPr>
              <w:rPr>
                <w:rFonts w:hint="eastAsia" w:asciiTheme="minorEastAsia" w:hAnsiTheme="minorEastAsia" w:eastAsiaTheme="minorEastAsia" w:cstheme="minorEastAsia"/>
                <w:sz w:val="21"/>
              </w:rPr>
            </w:pPr>
          </w:p>
        </w:tc>
        <w:tc>
          <w:tcPr>
            <w:tcW w:w="772" w:type="dxa"/>
            <w:vAlign w:val="top"/>
          </w:tcPr>
          <w:p w14:paraId="23E287FE">
            <w:pPr>
              <w:rPr>
                <w:rFonts w:hint="eastAsia" w:asciiTheme="minorEastAsia" w:hAnsiTheme="minorEastAsia" w:eastAsiaTheme="minorEastAsia" w:cstheme="minorEastAsia"/>
                <w:sz w:val="21"/>
              </w:rPr>
            </w:pPr>
          </w:p>
        </w:tc>
      </w:tr>
      <w:tr w14:paraId="35524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7D6D7A33">
            <w:pPr>
              <w:rPr>
                <w:rFonts w:hint="eastAsia" w:asciiTheme="minorEastAsia" w:hAnsiTheme="minorEastAsia" w:eastAsiaTheme="minorEastAsia" w:cstheme="minorEastAsia"/>
                <w:sz w:val="21"/>
              </w:rPr>
            </w:pPr>
          </w:p>
        </w:tc>
        <w:tc>
          <w:tcPr>
            <w:tcW w:w="1065" w:type="dxa"/>
            <w:vAlign w:val="top"/>
          </w:tcPr>
          <w:p w14:paraId="7FACF5BF">
            <w:pPr>
              <w:rPr>
                <w:rFonts w:hint="eastAsia" w:asciiTheme="minorEastAsia" w:hAnsiTheme="minorEastAsia" w:eastAsiaTheme="minorEastAsia" w:cstheme="minorEastAsia"/>
                <w:sz w:val="21"/>
              </w:rPr>
            </w:pPr>
          </w:p>
        </w:tc>
        <w:tc>
          <w:tcPr>
            <w:tcW w:w="675" w:type="dxa"/>
            <w:vAlign w:val="top"/>
          </w:tcPr>
          <w:p w14:paraId="6CD08CBA">
            <w:pPr>
              <w:rPr>
                <w:rFonts w:hint="eastAsia" w:asciiTheme="minorEastAsia" w:hAnsiTheme="minorEastAsia" w:eastAsiaTheme="minorEastAsia" w:cstheme="minorEastAsia"/>
                <w:sz w:val="21"/>
              </w:rPr>
            </w:pPr>
          </w:p>
        </w:tc>
        <w:tc>
          <w:tcPr>
            <w:tcW w:w="1019" w:type="dxa"/>
            <w:vAlign w:val="top"/>
          </w:tcPr>
          <w:p w14:paraId="2753C0CD">
            <w:pPr>
              <w:rPr>
                <w:rFonts w:hint="eastAsia" w:asciiTheme="minorEastAsia" w:hAnsiTheme="minorEastAsia" w:eastAsiaTheme="minorEastAsia" w:cstheme="minorEastAsia"/>
                <w:sz w:val="21"/>
              </w:rPr>
            </w:pPr>
          </w:p>
        </w:tc>
        <w:tc>
          <w:tcPr>
            <w:tcW w:w="705" w:type="dxa"/>
            <w:vAlign w:val="top"/>
          </w:tcPr>
          <w:p w14:paraId="793BD5F5">
            <w:pPr>
              <w:rPr>
                <w:rFonts w:hint="eastAsia" w:asciiTheme="minorEastAsia" w:hAnsiTheme="minorEastAsia" w:eastAsiaTheme="minorEastAsia" w:cstheme="minorEastAsia"/>
                <w:sz w:val="21"/>
              </w:rPr>
            </w:pPr>
          </w:p>
        </w:tc>
        <w:tc>
          <w:tcPr>
            <w:tcW w:w="705" w:type="dxa"/>
            <w:vAlign w:val="top"/>
          </w:tcPr>
          <w:p w14:paraId="77E3518C">
            <w:pPr>
              <w:rPr>
                <w:rFonts w:hint="eastAsia" w:asciiTheme="minorEastAsia" w:hAnsiTheme="minorEastAsia" w:eastAsiaTheme="minorEastAsia" w:cstheme="minorEastAsia"/>
                <w:sz w:val="21"/>
              </w:rPr>
            </w:pPr>
          </w:p>
        </w:tc>
        <w:tc>
          <w:tcPr>
            <w:tcW w:w="1184" w:type="dxa"/>
            <w:vAlign w:val="top"/>
          </w:tcPr>
          <w:p w14:paraId="7D850878">
            <w:pPr>
              <w:rPr>
                <w:rFonts w:hint="eastAsia" w:asciiTheme="minorEastAsia" w:hAnsiTheme="minorEastAsia" w:eastAsiaTheme="minorEastAsia" w:cstheme="minorEastAsia"/>
                <w:sz w:val="21"/>
              </w:rPr>
            </w:pPr>
          </w:p>
        </w:tc>
        <w:tc>
          <w:tcPr>
            <w:tcW w:w="869" w:type="dxa"/>
            <w:vAlign w:val="top"/>
          </w:tcPr>
          <w:p w14:paraId="32B282B4">
            <w:pPr>
              <w:rPr>
                <w:rFonts w:hint="eastAsia" w:asciiTheme="minorEastAsia" w:hAnsiTheme="minorEastAsia" w:eastAsiaTheme="minorEastAsia" w:cstheme="minorEastAsia"/>
                <w:sz w:val="21"/>
              </w:rPr>
            </w:pPr>
          </w:p>
        </w:tc>
        <w:tc>
          <w:tcPr>
            <w:tcW w:w="869" w:type="dxa"/>
            <w:vAlign w:val="top"/>
          </w:tcPr>
          <w:p w14:paraId="53C3E7D3">
            <w:pPr>
              <w:rPr>
                <w:rFonts w:hint="eastAsia" w:asciiTheme="minorEastAsia" w:hAnsiTheme="minorEastAsia" w:eastAsiaTheme="minorEastAsia" w:cstheme="minorEastAsia"/>
                <w:sz w:val="21"/>
              </w:rPr>
            </w:pPr>
          </w:p>
        </w:tc>
        <w:tc>
          <w:tcPr>
            <w:tcW w:w="772" w:type="dxa"/>
            <w:vAlign w:val="top"/>
          </w:tcPr>
          <w:p w14:paraId="4313F626">
            <w:pPr>
              <w:rPr>
                <w:rFonts w:hint="eastAsia" w:asciiTheme="minorEastAsia" w:hAnsiTheme="minorEastAsia" w:eastAsiaTheme="minorEastAsia" w:cstheme="minorEastAsia"/>
                <w:sz w:val="21"/>
              </w:rPr>
            </w:pPr>
          </w:p>
        </w:tc>
      </w:tr>
      <w:tr w14:paraId="31FB8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5490B103">
            <w:pPr>
              <w:rPr>
                <w:rFonts w:hint="eastAsia" w:asciiTheme="minorEastAsia" w:hAnsiTheme="minorEastAsia" w:eastAsiaTheme="minorEastAsia" w:cstheme="minorEastAsia"/>
                <w:sz w:val="21"/>
              </w:rPr>
            </w:pPr>
          </w:p>
        </w:tc>
        <w:tc>
          <w:tcPr>
            <w:tcW w:w="1065" w:type="dxa"/>
            <w:vAlign w:val="top"/>
          </w:tcPr>
          <w:p w14:paraId="65B30116">
            <w:pPr>
              <w:rPr>
                <w:rFonts w:hint="eastAsia" w:asciiTheme="minorEastAsia" w:hAnsiTheme="minorEastAsia" w:eastAsiaTheme="minorEastAsia" w:cstheme="minorEastAsia"/>
                <w:sz w:val="21"/>
              </w:rPr>
            </w:pPr>
          </w:p>
        </w:tc>
        <w:tc>
          <w:tcPr>
            <w:tcW w:w="675" w:type="dxa"/>
            <w:vAlign w:val="top"/>
          </w:tcPr>
          <w:p w14:paraId="1A053E8B">
            <w:pPr>
              <w:rPr>
                <w:rFonts w:hint="eastAsia" w:asciiTheme="minorEastAsia" w:hAnsiTheme="minorEastAsia" w:eastAsiaTheme="minorEastAsia" w:cstheme="minorEastAsia"/>
                <w:sz w:val="21"/>
              </w:rPr>
            </w:pPr>
          </w:p>
        </w:tc>
        <w:tc>
          <w:tcPr>
            <w:tcW w:w="1019" w:type="dxa"/>
            <w:vAlign w:val="top"/>
          </w:tcPr>
          <w:p w14:paraId="12A5E41F">
            <w:pPr>
              <w:rPr>
                <w:rFonts w:hint="eastAsia" w:asciiTheme="minorEastAsia" w:hAnsiTheme="minorEastAsia" w:eastAsiaTheme="minorEastAsia" w:cstheme="minorEastAsia"/>
                <w:sz w:val="21"/>
              </w:rPr>
            </w:pPr>
          </w:p>
        </w:tc>
        <w:tc>
          <w:tcPr>
            <w:tcW w:w="705" w:type="dxa"/>
            <w:vAlign w:val="top"/>
          </w:tcPr>
          <w:p w14:paraId="61B4E763">
            <w:pPr>
              <w:rPr>
                <w:rFonts w:hint="eastAsia" w:asciiTheme="minorEastAsia" w:hAnsiTheme="minorEastAsia" w:eastAsiaTheme="minorEastAsia" w:cstheme="minorEastAsia"/>
                <w:sz w:val="21"/>
              </w:rPr>
            </w:pPr>
          </w:p>
        </w:tc>
        <w:tc>
          <w:tcPr>
            <w:tcW w:w="705" w:type="dxa"/>
            <w:vAlign w:val="top"/>
          </w:tcPr>
          <w:p w14:paraId="3D78B67F">
            <w:pPr>
              <w:rPr>
                <w:rFonts w:hint="eastAsia" w:asciiTheme="minorEastAsia" w:hAnsiTheme="minorEastAsia" w:eastAsiaTheme="minorEastAsia" w:cstheme="minorEastAsia"/>
                <w:sz w:val="21"/>
              </w:rPr>
            </w:pPr>
          </w:p>
        </w:tc>
        <w:tc>
          <w:tcPr>
            <w:tcW w:w="1184" w:type="dxa"/>
            <w:vAlign w:val="top"/>
          </w:tcPr>
          <w:p w14:paraId="66546EC7">
            <w:pPr>
              <w:rPr>
                <w:rFonts w:hint="eastAsia" w:asciiTheme="minorEastAsia" w:hAnsiTheme="minorEastAsia" w:eastAsiaTheme="minorEastAsia" w:cstheme="minorEastAsia"/>
                <w:sz w:val="21"/>
              </w:rPr>
            </w:pPr>
          </w:p>
        </w:tc>
        <w:tc>
          <w:tcPr>
            <w:tcW w:w="869" w:type="dxa"/>
            <w:vAlign w:val="top"/>
          </w:tcPr>
          <w:p w14:paraId="753DBC82">
            <w:pPr>
              <w:rPr>
                <w:rFonts w:hint="eastAsia" w:asciiTheme="minorEastAsia" w:hAnsiTheme="minorEastAsia" w:eastAsiaTheme="minorEastAsia" w:cstheme="minorEastAsia"/>
                <w:sz w:val="21"/>
              </w:rPr>
            </w:pPr>
          </w:p>
        </w:tc>
        <w:tc>
          <w:tcPr>
            <w:tcW w:w="869" w:type="dxa"/>
            <w:vAlign w:val="top"/>
          </w:tcPr>
          <w:p w14:paraId="778F6186">
            <w:pPr>
              <w:rPr>
                <w:rFonts w:hint="eastAsia" w:asciiTheme="minorEastAsia" w:hAnsiTheme="minorEastAsia" w:eastAsiaTheme="minorEastAsia" w:cstheme="minorEastAsia"/>
                <w:sz w:val="21"/>
              </w:rPr>
            </w:pPr>
          </w:p>
        </w:tc>
        <w:tc>
          <w:tcPr>
            <w:tcW w:w="772" w:type="dxa"/>
            <w:vAlign w:val="top"/>
          </w:tcPr>
          <w:p w14:paraId="4851E9EB">
            <w:pPr>
              <w:rPr>
                <w:rFonts w:hint="eastAsia" w:asciiTheme="minorEastAsia" w:hAnsiTheme="minorEastAsia" w:eastAsiaTheme="minorEastAsia" w:cstheme="minorEastAsia"/>
                <w:sz w:val="21"/>
              </w:rPr>
            </w:pPr>
          </w:p>
        </w:tc>
      </w:tr>
      <w:tr w14:paraId="63996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045453E2">
            <w:pPr>
              <w:rPr>
                <w:rFonts w:hint="eastAsia" w:asciiTheme="minorEastAsia" w:hAnsiTheme="minorEastAsia" w:eastAsiaTheme="minorEastAsia" w:cstheme="minorEastAsia"/>
                <w:sz w:val="21"/>
              </w:rPr>
            </w:pPr>
          </w:p>
        </w:tc>
        <w:tc>
          <w:tcPr>
            <w:tcW w:w="1065" w:type="dxa"/>
            <w:vAlign w:val="top"/>
          </w:tcPr>
          <w:p w14:paraId="428FD46B">
            <w:pPr>
              <w:rPr>
                <w:rFonts w:hint="eastAsia" w:asciiTheme="minorEastAsia" w:hAnsiTheme="minorEastAsia" w:eastAsiaTheme="minorEastAsia" w:cstheme="minorEastAsia"/>
                <w:sz w:val="21"/>
              </w:rPr>
            </w:pPr>
          </w:p>
        </w:tc>
        <w:tc>
          <w:tcPr>
            <w:tcW w:w="675" w:type="dxa"/>
            <w:vAlign w:val="top"/>
          </w:tcPr>
          <w:p w14:paraId="65F7B064">
            <w:pPr>
              <w:rPr>
                <w:rFonts w:hint="eastAsia" w:asciiTheme="minorEastAsia" w:hAnsiTheme="minorEastAsia" w:eastAsiaTheme="minorEastAsia" w:cstheme="minorEastAsia"/>
                <w:sz w:val="21"/>
              </w:rPr>
            </w:pPr>
          </w:p>
        </w:tc>
        <w:tc>
          <w:tcPr>
            <w:tcW w:w="1019" w:type="dxa"/>
            <w:vAlign w:val="top"/>
          </w:tcPr>
          <w:p w14:paraId="2B42289D">
            <w:pPr>
              <w:rPr>
                <w:rFonts w:hint="eastAsia" w:asciiTheme="minorEastAsia" w:hAnsiTheme="minorEastAsia" w:eastAsiaTheme="minorEastAsia" w:cstheme="minorEastAsia"/>
                <w:sz w:val="21"/>
              </w:rPr>
            </w:pPr>
          </w:p>
        </w:tc>
        <w:tc>
          <w:tcPr>
            <w:tcW w:w="705" w:type="dxa"/>
            <w:vAlign w:val="top"/>
          </w:tcPr>
          <w:p w14:paraId="725959EA">
            <w:pPr>
              <w:rPr>
                <w:rFonts w:hint="eastAsia" w:asciiTheme="minorEastAsia" w:hAnsiTheme="minorEastAsia" w:eastAsiaTheme="minorEastAsia" w:cstheme="minorEastAsia"/>
                <w:sz w:val="21"/>
              </w:rPr>
            </w:pPr>
          </w:p>
        </w:tc>
        <w:tc>
          <w:tcPr>
            <w:tcW w:w="705" w:type="dxa"/>
            <w:vAlign w:val="top"/>
          </w:tcPr>
          <w:p w14:paraId="502BEE3F">
            <w:pPr>
              <w:rPr>
                <w:rFonts w:hint="eastAsia" w:asciiTheme="minorEastAsia" w:hAnsiTheme="minorEastAsia" w:eastAsiaTheme="minorEastAsia" w:cstheme="minorEastAsia"/>
                <w:sz w:val="21"/>
              </w:rPr>
            </w:pPr>
          </w:p>
        </w:tc>
        <w:tc>
          <w:tcPr>
            <w:tcW w:w="1184" w:type="dxa"/>
            <w:vAlign w:val="top"/>
          </w:tcPr>
          <w:p w14:paraId="280C5E4B">
            <w:pPr>
              <w:rPr>
                <w:rFonts w:hint="eastAsia" w:asciiTheme="minorEastAsia" w:hAnsiTheme="minorEastAsia" w:eastAsiaTheme="minorEastAsia" w:cstheme="minorEastAsia"/>
                <w:sz w:val="21"/>
              </w:rPr>
            </w:pPr>
          </w:p>
        </w:tc>
        <w:tc>
          <w:tcPr>
            <w:tcW w:w="869" w:type="dxa"/>
            <w:vAlign w:val="top"/>
          </w:tcPr>
          <w:p w14:paraId="36AF5233">
            <w:pPr>
              <w:rPr>
                <w:rFonts w:hint="eastAsia" w:asciiTheme="minorEastAsia" w:hAnsiTheme="minorEastAsia" w:eastAsiaTheme="minorEastAsia" w:cstheme="minorEastAsia"/>
                <w:sz w:val="21"/>
              </w:rPr>
            </w:pPr>
          </w:p>
        </w:tc>
        <w:tc>
          <w:tcPr>
            <w:tcW w:w="869" w:type="dxa"/>
            <w:vAlign w:val="top"/>
          </w:tcPr>
          <w:p w14:paraId="54BE3A1A">
            <w:pPr>
              <w:rPr>
                <w:rFonts w:hint="eastAsia" w:asciiTheme="minorEastAsia" w:hAnsiTheme="minorEastAsia" w:eastAsiaTheme="minorEastAsia" w:cstheme="minorEastAsia"/>
                <w:sz w:val="21"/>
              </w:rPr>
            </w:pPr>
          </w:p>
        </w:tc>
        <w:tc>
          <w:tcPr>
            <w:tcW w:w="772" w:type="dxa"/>
            <w:vAlign w:val="top"/>
          </w:tcPr>
          <w:p w14:paraId="68642680">
            <w:pPr>
              <w:rPr>
                <w:rFonts w:hint="eastAsia" w:asciiTheme="minorEastAsia" w:hAnsiTheme="minorEastAsia" w:eastAsiaTheme="minorEastAsia" w:cstheme="minorEastAsia"/>
                <w:sz w:val="21"/>
              </w:rPr>
            </w:pPr>
          </w:p>
        </w:tc>
      </w:tr>
      <w:tr w14:paraId="6F7E8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2238E8A">
            <w:pPr>
              <w:rPr>
                <w:rFonts w:hint="eastAsia" w:asciiTheme="minorEastAsia" w:hAnsiTheme="minorEastAsia" w:eastAsiaTheme="minorEastAsia" w:cstheme="minorEastAsia"/>
                <w:sz w:val="21"/>
              </w:rPr>
            </w:pPr>
          </w:p>
        </w:tc>
        <w:tc>
          <w:tcPr>
            <w:tcW w:w="1065" w:type="dxa"/>
            <w:vAlign w:val="top"/>
          </w:tcPr>
          <w:p w14:paraId="16239DD9">
            <w:pPr>
              <w:rPr>
                <w:rFonts w:hint="eastAsia" w:asciiTheme="minorEastAsia" w:hAnsiTheme="minorEastAsia" w:eastAsiaTheme="minorEastAsia" w:cstheme="minorEastAsia"/>
                <w:sz w:val="21"/>
              </w:rPr>
            </w:pPr>
          </w:p>
        </w:tc>
        <w:tc>
          <w:tcPr>
            <w:tcW w:w="675" w:type="dxa"/>
            <w:vAlign w:val="top"/>
          </w:tcPr>
          <w:p w14:paraId="4CCA90D7">
            <w:pPr>
              <w:rPr>
                <w:rFonts w:hint="eastAsia" w:asciiTheme="minorEastAsia" w:hAnsiTheme="minorEastAsia" w:eastAsiaTheme="minorEastAsia" w:cstheme="minorEastAsia"/>
                <w:sz w:val="21"/>
              </w:rPr>
            </w:pPr>
          </w:p>
        </w:tc>
        <w:tc>
          <w:tcPr>
            <w:tcW w:w="1019" w:type="dxa"/>
            <w:vAlign w:val="top"/>
          </w:tcPr>
          <w:p w14:paraId="230B6628">
            <w:pPr>
              <w:rPr>
                <w:rFonts w:hint="eastAsia" w:asciiTheme="minorEastAsia" w:hAnsiTheme="minorEastAsia" w:eastAsiaTheme="minorEastAsia" w:cstheme="minorEastAsia"/>
                <w:sz w:val="21"/>
              </w:rPr>
            </w:pPr>
          </w:p>
        </w:tc>
        <w:tc>
          <w:tcPr>
            <w:tcW w:w="705" w:type="dxa"/>
            <w:vAlign w:val="top"/>
          </w:tcPr>
          <w:p w14:paraId="4F4E2337">
            <w:pPr>
              <w:rPr>
                <w:rFonts w:hint="eastAsia" w:asciiTheme="minorEastAsia" w:hAnsiTheme="minorEastAsia" w:eastAsiaTheme="minorEastAsia" w:cstheme="minorEastAsia"/>
                <w:sz w:val="21"/>
              </w:rPr>
            </w:pPr>
          </w:p>
        </w:tc>
        <w:tc>
          <w:tcPr>
            <w:tcW w:w="705" w:type="dxa"/>
            <w:vAlign w:val="top"/>
          </w:tcPr>
          <w:p w14:paraId="28804748">
            <w:pPr>
              <w:rPr>
                <w:rFonts w:hint="eastAsia" w:asciiTheme="minorEastAsia" w:hAnsiTheme="minorEastAsia" w:eastAsiaTheme="minorEastAsia" w:cstheme="minorEastAsia"/>
                <w:sz w:val="21"/>
              </w:rPr>
            </w:pPr>
          </w:p>
        </w:tc>
        <w:tc>
          <w:tcPr>
            <w:tcW w:w="1184" w:type="dxa"/>
            <w:vAlign w:val="top"/>
          </w:tcPr>
          <w:p w14:paraId="25A56E3C">
            <w:pPr>
              <w:rPr>
                <w:rFonts w:hint="eastAsia" w:asciiTheme="minorEastAsia" w:hAnsiTheme="minorEastAsia" w:eastAsiaTheme="minorEastAsia" w:cstheme="minorEastAsia"/>
                <w:sz w:val="21"/>
              </w:rPr>
            </w:pPr>
          </w:p>
        </w:tc>
        <w:tc>
          <w:tcPr>
            <w:tcW w:w="869" w:type="dxa"/>
            <w:vAlign w:val="top"/>
          </w:tcPr>
          <w:p w14:paraId="486169BD">
            <w:pPr>
              <w:rPr>
                <w:rFonts w:hint="eastAsia" w:asciiTheme="minorEastAsia" w:hAnsiTheme="minorEastAsia" w:eastAsiaTheme="minorEastAsia" w:cstheme="minorEastAsia"/>
                <w:sz w:val="21"/>
              </w:rPr>
            </w:pPr>
          </w:p>
        </w:tc>
        <w:tc>
          <w:tcPr>
            <w:tcW w:w="869" w:type="dxa"/>
            <w:vAlign w:val="top"/>
          </w:tcPr>
          <w:p w14:paraId="4AC32735">
            <w:pPr>
              <w:rPr>
                <w:rFonts w:hint="eastAsia" w:asciiTheme="minorEastAsia" w:hAnsiTheme="minorEastAsia" w:eastAsiaTheme="minorEastAsia" w:cstheme="minorEastAsia"/>
                <w:sz w:val="21"/>
              </w:rPr>
            </w:pPr>
          </w:p>
        </w:tc>
        <w:tc>
          <w:tcPr>
            <w:tcW w:w="772" w:type="dxa"/>
            <w:vAlign w:val="top"/>
          </w:tcPr>
          <w:p w14:paraId="45DE0503">
            <w:pPr>
              <w:rPr>
                <w:rFonts w:hint="eastAsia" w:asciiTheme="minorEastAsia" w:hAnsiTheme="minorEastAsia" w:eastAsiaTheme="minorEastAsia" w:cstheme="minorEastAsia"/>
                <w:sz w:val="21"/>
              </w:rPr>
            </w:pPr>
          </w:p>
        </w:tc>
      </w:tr>
      <w:tr w14:paraId="23468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DD099F7">
            <w:pPr>
              <w:rPr>
                <w:rFonts w:hint="eastAsia" w:asciiTheme="minorEastAsia" w:hAnsiTheme="minorEastAsia" w:eastAsiaTheme="minorEastAsia" w:cstheme="minorEastAsia"/>
                <w:sz w:val="21"/>
              </w:rPr>
            </w:pPr>
          </w:p>
        </w:tc>
        <w:tc>
          <w:tcPr>
            <w:tcW w:w="1065" w:type="dxa"/>
            <w:vAlign w:val="top"/>
          </w:tcPr>
          <w:p w14:paraId="0ADA7F8C">
            <w:pPr>
              <w:rPr>
                <w:rFonts w:hint="eastAsia" w:asciiTheme="minorEastAsia" w:hAnsiTheme="minorEastAsia" w:eastAsiaTheme="minorEastAsia" w:cstheme="minorEastAsia"/>
                <w:sz w:val="21"/>
              </w:rPr>
            </w:pPr>
          </w:p>
        </w:tc>
        <w:tc>
          <w:tcPr>
            <w:tcW w:w="675" w:type="dxa"/>
            <w:vAlign w:val="top"/>
          </w:tcPr>
          <w:p w14:paraId="0CA77544">
            <w:pPr>
              <w:rPr>
                <w:rFonts w:hint="eastAsia" w:asciiTheme="minorEastAsia" w:hAnsiTheme="minorEastAsia" w:eastAsiaTheme="minorEastAsia" w:cstheme="minorEastAsia"/>
                <w:sz w:val="21"/>
              </w:rPr>
            </w:pPr>
          </w:p>
        </w:tc>
        <w:tc>
          <w:tcPr>
            <w:tcW w:w="1019" w:type="dxa"/>
            <w:vAlign w:val="top"/>
          </w:tcPr>
          <w:p w14:paraId="66DBC09F">
            <w:pPr>
              <w:rPr>
                <w:rFonts w:hint="eastAsia" w:asciiTheme="minorEastAsia" w:hAnsiTheme="minorEastAsia" w:eastAsiaTheme="minorEastAsia" w:cstheme="minorEastAsia"/>
                <w:sz w:val="21"/>
              </w:rPr>
            </w:pPr>
          </w:p>
        </w:tc>
        <w:tc>
          <w:tcPr>
            <w:tcW w:w="705" w:type="dxa"/>
            <w:vAlign w:val="top"/>
          </w:tcPr>
          <w:p w14:paraId="13A49260">
            <w:pPr>
              <w:rPr>
                <w:rFonts w:hint="eastAsia" w:asciiTheme="minorEastAsia" w:hAnsiTheme="minorEastAsia" w:eastAsiaTheme="minorEastAsia" w:cstheme="minorEastAsia"/>
                <w:sz w:val="21"/>
              </w:rPr>
            </w:pPr>
          </w:p>
        </w:tc>
        <w:tc>
          <w:tcPr>
            <w:tcW w:w="705" w:type="dxa"/>
            <w:vAlign w:val="top"/>
          </w:tcPr>
          <w:p w14:paraId="71A24D4B">
            <w:pPr>
              <w:rPr>
                <w:rFonts w:hint="eastAsia" w:asciiTheme="minorEastAsia" w:hAnsiTheme="minorEastAsia" w:eastAsiaTheme="minorEastAsia" w:cstheme="minorEastAsia"/>
                <w:sz w:val="21"/>
              </w:rPr>
            </w:pPr>
          </w:p>
        </w:tc>
        <w:tc>
          <w:tcPr>
            <w:tcW w:w="1184" w:type="dxa"/>
            <w:vAlign w:val="top"/>
          </w:tcPr>
          <w:p w14:paraId="4E371D97">
            <w:pPr>
              <w:rPr>
                <w:rFonts w:hint="eastAsia" w:asciiTheme="minorEastAsia" w:hAnsiTheme="minorEastAsia" w:eastAsiaTheme="minorEastAsia" w:cstheme="minorEastAsia"/>
                <w:sz w:val="21"/>
              </w:rPr>
            </w:pPr>
          </w:p>
        </w:tc>
        <w:tc>
          <w:tcPr>
            <w:tcW w:w="869" w:type="dxa"/>
            <w:vAlign w:val="top"/>
          </w:tcPr>
          <w:p w14:paraId="15696B9B">
            <w:pPr>
              <w:rPr>
                <w:rFonts w:hint="eastAsia" w:asciiTheme="minorEastAsia" w:hAnsiTheme="minorEastAsia" w:eastAsiaTheme="minorEastAsia" w:cstheme="minorEastAsia"/>
                <w:sz w:val="21"/>
              </w:rPr>
            </w:pPr>
          </w:p>
        </w:tc>
        <w:tc>
          <w:tcPr>
            <w:tcW w:w="869" w:type="dxa"/>
            <w:vAlign w:val="top"/>
          </w:tcPr>
          <w:p w14:paraId="6F60FCCA">
            <w:pPr>
              <w:rPr>
                <w:rFonts w:hint="eastAsia" w:asciiTheme="minorEastAsia" w:hAnsiTheme="minorEastAsia" w:eastAsiaTheme="minorEastAsia" w:cstheme="minorEastAsia"/>
                <w:sz w:val="21"/>
              </w:rPr>
            </w:pPr>
          </w:p>
        </w:tc>
        <w:tc>
          <w:tcPr>
            <w:tcW w:w="772" w:type="dxa"/>
            <w:vAlign w:val="top"/>
          </w:tcPr>
          <w:p w14:paraId="2DD9984E">
            <w:pPr>
              <w:rPr>
                <w:rFonts w:hint="eastAsia" w:asciiTheme="minorEastAsia" w:hAnsiTheme="minorEastAsia" w:eastAsiaTheme="minorEastAsia" w:cstheme="minorEastAsia"/>
                <w:sz w:val="21"/>
              </w:rPr>
            </w:pPr>
          </w:p>
        </w:tc>
      </w:tr>
      <w:tr w14:paraId="530A9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CFD3B46">
            <w:pPr>
              <w:rPr>
                <w:rFonts w:hint="eastAsia" w:asciiTheme="minorEastAsia" w:hAnsiTheme="minorEastAsia" w:eastAsiaTheme="minorEastAsia" w:cstheme="minorEastAsia"/>
                <w:sz w:val="21"/>
              </w:rPr>
            </w:pPr>
          </w:p>
        </w:tc>
        <w:tc>
          <w:tcPr>
            <w:tcW w:w="1065" w:type="dxa"/>
            <w:vAlign w:val="top"/>
          </w:tcPr>
          <w:p w14:paraId="5AE7E29C">
            <w:pPr>
              <w:rPr>
                <w:rFonts w:hint="eastAsia" w:asciiTheme="minorEastAsia" w:hAnsiTheme="minorEastAsia" w:eastAsiaTheme="minorEastAsia" w:cstheme="minorEastAsia"/>
                <w:sz w:val="21"/>
              </w:rPr>
            </w:pPr>
          </w:p>
        </w:tc>
        <w:tc>
          <w:tcPr>
            <w:tcW w:w="675" w:type="dxa"/>
            <w:vAlign w:val="top"/>
          </w:tcPr>
          <w:p w14:paraId="16A177DF">
            <w:pPr>
              <w:rPr>
                <w:rFonts w:hint="eastAsia" w:asciiTheme="minorEastAsia" w:hAnsiTheme="minorEastAsia" w:eastAsiaTheme="minorEastAsia" w:cstheme="minorEastAsia"/>
                <w:sz w:val="21"/>
              </w:rPr>
            </w:pPr>
          </w:p>
        </w:tc>
        <w:tc>
          <w:tcPr>
            <w:tcW w:w="1019" w:type="dxa"/>
            <w:vAlign w:val="top"/>
          </w:tcPr>
          <w:p w14:paraId="6F84B304">
            <w:pPr>
              <w:rPr>
                <w:rFonts w:hint="eastAsia" w:asciiTheme="minorEastAsia" w:hAnsiTheme="minorEastAsia" w:eastAsiaTheme="minorEastAsia" w:cstheme="minorEastAsia"/>
                <w:sz w:val="21"/>
              </w:rPr>
            </w:pPr>
          </w:p>
        </w:tc>
        <w:tc>
          <w:tcPr>
            <w:tcW w:w="705" w:type="dxa"/>
            <w:vAlign w:val="top"/>
          </w:tcPr>
          <w:p w14:paraId="0A0551AC">
            <w:pPr>
              <w:rPr>
                <w:rFonts w:hint="eastAsia" w:asciiTheme="minorEastAsia" w:hAnsiTheme="minorEastAsia" w:eastAsiaTheme="minorEastAsia" w:cstheme="minorEastAsia"/>
                <w:sz w:val="21"/>
              </w:rPr>
            </w:pPr>
          </w:p>
        </w:tc>
        <w:tc>
          <w:tcPr>
            <w:tcW w:w="705" w:type="dxa"/>
            <w:vAlign w:val="top"/>
          </w:tcPr>
          <w:p w14:paraId="1F7C28E4">
            <w:pPr>
              <w:rPr>
                <w:rFonts w:hint="eastAsia" w:asciiTheme="minorEastAsia" w:hAnsiTheme="minorEastAsia" w:eastAsiaTheme="minorEastAsia" w:cstheme="minorEastAsia"/>
                <w:sz w:val="21"/>
              </w:rPr>
            </w:pPr>
          </w:p>
        </w:tc>
        <w:tc>
          <w:tcPr>
            <w:tcW w:w="1184" w:type="dxa"/>
            <w:vAlign w:val="top"/>
          </w:tcPr>
          <w:p w14:paraId="38BA09C7">
            <w:pPr>
              <w:rPr>
                <w:rFonts w:hint="eastAsia" w:asciiTheme="minorEastAsia" w:hAnsiTheme="minorEastAsia" w:eastAsiaTheme="minorEastAsia" w:cstheme="minorEastAsia"/>
                <w:sz w:val="21"/>
              </w:rPr>
            </w:pPr>
          </w:p>
        </w:tc>
        <w:tc>
          <w:tcPr>
            <w:tcW w:w="869" w:type="dxa"/>
            <w:vAlign w:val="top"/>
          </w:tcPr>
          <w:p w14:paraId="32142D9A">
            <w:pPr>
              <w:rPr>
                <w:rFonts w:hint="eastAsia" w:asciiTheme="minorEastAsia" w:hAnsiTheme="minorEastAsia" w:eastAsiaTheme="minorEastAsia" w:cstheme="minorEastAsia"/>
                <w:sz w:val="21"/>
              </w:rPr>
            </w:pPr>
          </w:p>
        </w:tc>
        <w:tc>
          <w:tcPr>
            <w:tcW w:w="869" w:type="dxa"/>
            <w:vAlign w:val="top"/>
          </w:tcPr>
          <w:p w14:paraId="51F192C2">
            <w:pPr>
              <w:rPr>
                <w:rFonts w:hint="eastAsia" w:asciiTheme="minorEastAsia" w:hAnsiTheme="minorEastAsia" w:eastAsiaTheme="minorEastAsia" w:cstheme="minorEastAsia"/>
                <w:sz w:val="21"/>
              </w:rPr>
            </w:pPr>
          </w:p>
        </w:tc>
        <w:tc>
          <w:tcPr>
            <w:tcW w:w="772" w:type="dxa"/>
            <w:vAlign w:val="top"/>
          </w:tcPr>
          <w:p w14:paraId="57663CF4">
            <w:pPr>
              <w:rPr>
                <w:rFonts w:hint="eastAsia" w:asciiTheme="minorEastAsia" w:hAnsiTheme="minorEastAsia" w:eastAsiaTheme="minorEastAsia" w:cstheme="minorEastAsia"/>
                <w:sz w:val="21"/>
              </w:rPr>
            </w:pPr>
          </w:p>
        </w:tc>
      </w:tr>
      <w:tr w14:paraId="5A3A8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3D1C68C6">
            <w:pPr>
              <w:rPr>
                <w:rFonts w:hint="eastAsia" w:asciiTheme="minorEastAsia" w:hAnsiTheme="minorEastAsia" w:eastAsiaTheme="minorEastAsia" w:cstheme="minorEastAsia"/>
                <w:sz w:val="21"/>
              </w:rPr>
            </w:pPr>
          </w:p>
        </w:tc>
        <w:tc>
          <w:tcPr>
            <w:tcW w:w="1065" w:type="dxa"/>
            <w:vAlign w:val="top"/>
          </w:tcPr>
          <w:p w14:paraId="3D95A001">
            <w:pPr>
              <w:rPr>
                <w:rFonts w:hint="eastAsia" w:asciiTheme="minorEastAsia" w:hAnsiTheme="minorEastAsia" w:eastAsiaTheme="minorEastAsia" w:cstheme="minorEastAsia"/>
                <w:sz w:val="21"/>
              </w:rPr>
            </w:pPr>
          </w:p>
        </w:tc>
        <w:tc>
          <w:tcPr>
            <w:tcW w:w="675" w:type="dxa"/>
            <w:vAlign w:val="top"/>
          </w:tcPr>
          <w:p w14:paraId="124E8A6E">
            <w:pPr>
              <w:rPr>
                <w:rFonts w:hint="eastAsia" w:asciiTheme="minorEastAsia" w:hAnsiTheme="minorEastAsia" w:eastAsiaTheme="minorEastAsia" w:cstheme="minorEastAsia"/>
                <w:sz w:val="21"/>
              </w:rPr>
            </w:pPr>
          </w:p>
        </w:tc>
        <w:tc>
          <w:tcPr>
            <w:tcW w:w="1019" w:type="dxa"/>
            <w:vAlign w:val="top"/>
          </w:tcPr>
          <w:p w14:paraId="597C7304">
            <w:pPr>
              <w:rPr>
                <w:rFonts w:hint="eastAsia" w:asciiTheme="minorEastAsia" w:hAnsiTheme="minorEastAsia" w:eastAsiaTheme="minorEastAsia" w:cstheme="minorEastAsia"/>
                <w:sz w:val="21"/>
              </w:rPr>
            </w:pPr>
          </w:p>
        </w:tc>
        <w:tc>
          <w:tcPr>
            <w:tcW w:w="705" w:type="dxa"/>
            <w:vAlign w:val="top"/>
          </w:tcPr>
          <w:p w14:paraId="6FABA4AD">
            <w:pPr>
              <w:rPr>
                <w:rFonts w:hint="eastAsia" w:asciiTheme="minorEastAsia" w:hAnsiTheme="minorEastAsia" w:eastAsiaTheme="minorEastAsia" w:cstheme="minorEastAsia"/>
                <w:sz w:val="21"/>
              </w:rPr>
            </w:pPr>
          </w:p>
        </w:tc>
        <w:tc>
          <w:tcPr>
            <w:tcW w:w="705" w:type="dxa"/>
            <w:vAlign w:val="top"/>
          </w:tcPr>
          <w:p w14:paraId="40025BC4">
            <w:pPr>
              <w:rPr>
                <w:rFonts w:hint="eastAsia" w:asciiTheme="minorEastAsia" w:hAnsiTheme="minorEastAsia" w:eastAsiaTheme="minorEastAsia" w:cstheme="minorEastAsia"/>
                <w:sz w:val="21"/>
              </w:rPr>
            </w:pPr>
          </w:p>
        </w:tc>
        <w:tc>
          <w:tcPr>
            <w:tcW w:w="1184" w:type="dxa"/>
            <w:vAlign w:val="top"/>
          </w:tcPr>
          <w:p w14:paraId="0D748BF0">
            <w:pPr>
              <w:rPr>
                <w:rFonts w:hint="eastAsia" w:asciiTheme="minorEastAsia" w:hAnsiTheme="minorEastAsia" w:eastAsiaTheme="minorEastAsia" w:cstheme="minorEastAsia"/>
                <w:sz w:val="21"/>
              </w:rPr>
            </w:pPr>
          </w:p>
        </w:tc>
        <w:tc>
          <w:tcPr>
            <w:tcW w:w="869" w:type="dxa"/>
            <w:vAlign w:val="top"/>
          </w:tcPr>
          <w:p w14:paraId="6AE871C6">
            <w:pPr>
              <w:rPr>
                <w:rFonts w:hint="eastAsia" w:asciiTheme="minorEastAsia" w:hAnsiTheme="minorEastAsia" w:eastAsiaTheme="minorEastAsia" w:cstheme="minorEastAsia"/>
                <w:sz w:val="21"/>
              </w:rPr>
            </w:pPr>
          </w:p>
        </w:tc>
        <w:tc>
          <w:tcPr>
            <w:tcW w:w="869" w:type="dxa"/>
            <w:vAlign w:val="top"/>
          </w:tcPr>
          <w:p w14:paraId="5860BCF3">
            <w:pPr>
              <w:rPr>
                <w:rFonts w:hint="eastAsia" w:asciiTheme="minorEastAsia" w:hAnsiTheme="minorEastAsia" w:eastAsiaTheme="minorEastAsia" w:cstheme="minorEastAsia"/>
                <w:sz w:val="21"/>
              </w:rPr>
            </w:pPr>
          </w:p>
        </w:tc>
        <w:tc>
          <w:tcPr>
            <w:tcW w:w="772" w:type="dxa"/>
            <w:vAlign w:val="top"/>
          </w:tcPr>
          <w:p w14:paraId="4C2F11DF">
            <w:pPr>
              <w:rPr>
                <w:rFonts w:hint="eastAsia" w:asciiTheme="minorEastAsia" w:hAnsiTheme="minorEastAsia" w:eastAsiaTheme="minorEastAsia" w:cstheme="minorEastAsia"/>
                <w:sz w:val="21"/>
              </w:rPr>
            </w:pPr>
          </w:p>
        </w:tc>
      </w:tr>
      <w:tr w14:paraId="58C5B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EAB2A28">
            <w:pPr>
              <w:rPr>
                <w:rFonts w:hint="eastAsia" w:asciiTheme="minorEastAsia" w:hAnsiTheme="minorEastAsia" w:eastAsiaTheme="minorEastAsia" w:cstheme="minorEastAsia"/>
                <w:sz w:val="21"/>
              </w:rPr>
            </w:pPr>
          </w:p>
        </w:tc>
        <w:tc>
          <w:tcPr>
            <w:tcW w:w="1065" w:type="dxa"/>
            <w:vAlign w:val="top"/>
          </w:tcPr>
          <w:p w14:paraId="67772C96">
            <w:pPr>
              <w:rPr>
                <w:rFonts w:hint="eastAsia" w:asciiTheme="minorEastAsia" w:hAnsiTheme="minorEastAsia" w:eastAsiaTheme="minorEastAsia" w:cstheme="minorEastAsia"/>
                <w:sz w:val="21"/>
              </w:rPr>
            </w:pPr>
          </w:p>
        </w:tc>
        <w:tc>
          <w:tcPr>
            <w:tcW w:w="675" w:type="dxa"/>
            <w:vAlign w:val="top"/>
          </w:tcPr>
          <w:p w14:paraId="74C3B605">
            <w:pPr>
              <w:rPr>
                <w:rFonts w:hint="eastAsia" w:asciiTheme="minorEastAsia" w:hAnsiTheme="minorEastAsia" w:eastAsiaTheme="minorEastAsia" w:cstheme="minorEastAsia"/>
                <w:sz w:val="21"/>
              </w:rPr>
            </w:pPr>
          </w:p>
        </w:tc>
        <w:tc>
          <w:tcPr>
            <w:tcW w:w="1019" w:type="dxa"/>
            <w:vAlign w:val="top"/>
          </w:tcPr>
          <w:p w14:paraId="7C642667">
            <w:pPr>
              <w:rPr>
                <w:rFonts w:hint="eastAsia" w:asciiTheme="minorEastAsia" w:hAnsiTheme="minorEastAsia" w:eastAsiaTheme="minorEastAsia" w:cstheme="minorEastAsia"/>
                <w:sz w:val="21"/>
              </w:rPr>
            </w:pPr>
          </w:p>
        </w:tc>
        <w:tc>
          <w:tcPr>
            <w:tcW w:w="705" w:type="dxa"/>
            <w:vAlign w:val="top"/>
          </w:tcPr>
          <w:p w14:paraId="3FD69715">
            <w:pPr>
              <w:rPr>
                <w:rFonts w:hint="eastAsia" w:asciiTheme="minorEastAsia" w:hAnsiTheme="minorEastAsia" w:eastAsiaTheme="minorEastAsia" w:cstheme="minorEastAsia"/>
                <w:sz w:val="21"/>
              </w:rPr>
            </w:pPr>
          </w:p>
        </w:tc>
        <w:tc>
          <w:tcPr>
            <w:tcW w:w="705" w:type="dxa"/>
            <w:vAlign w:val="top"/>
          </w:tcPr>
          <w:p w14:paraId="6BBD1996">
            <w:pPr>
              <w:rPr>
                <w:rFonts w:hint="eastAsia" w:asciiTheme="minorEastAsia" w:hAnsiTheme="minorEastAsia" w:eastAsiaTheme="minorEastAsia" w:cstheme="minorEastAsia"/>
                <w:sz w:val="21"/>
              </w:rPr>
            </w:pPr>
          </w:p>
        </w:tc>
        <w:tc>
          <w:tcPr>
            <w:tcW w:w="1184" w:type="dxa"/>
            <w:vAlign w:val="top"/>
          </w:tcPr>
          <w:p w14:paraId="5C9B4A64">
            <w:pPr>
              <w:rPr>
                <w:rFonts w:hint="eastAsia" w:asciiTheme="minorEastAsia" w:hAnsiTheme="minorEastAsia" w:eastAsiaTheme="minorEastAsia" w:cstheme="minorEastAsia"/>
                <w:sz w:val="21"/>
              </w:rPr>
            </w:pPr>
          </w:p>
        </w:tc>
        <w:tc>
          <w:tcPr>
            <w:tcW w:w="869" w:type="dxa"/>
            <w:vAlign w:val="top"/>
          </w:tcPr>
          <w:p w14:paraId="085E7E1F">
            <w:pPr>
              <w:rPr>
                <w:rFonts w:hint="eastAsia" w:asciiTheme="minorEastAsia" w:hAnsiTheme="minorEastAsia" w:eastAsiaTheme="minorEastAsia" w:cstheme="minorEastAsia"/>
                <w:sz w:val="21"/>
              </w:rPr>
            </w:pPr>
          </w:p>
        </w:tc>
        <w:tc>
          <w:tcPr>
            <w:tcW w:w="869" w:type="dxa"/>
            <w:vAlign w:val="top"/>
          </w:tcPr>
          <w:p w14:paraId="6E11A0C4">
            <w:pPr>
              <w:rPr>
                <w:rFonts w:hint="eastAsia" w:asciiTheme="minorEastAsia" w:hAnsiTheme="minorEastAsia" w:eastAsiaTheme="minorEastAsia" w:cstheme="minorEastAsia"/>
                <w:sz w:val="21"/>
              </w:rPr>
            </w:pPr>
          </w:p>
        </w:tc>
        <w:tc>
          <w:tcPr>
            <w:tcW w:w="772" w:type="dxa"/>
            <w:vAlign w:val="top"/>
          </w:tcPr>
          <w:p w14:paraId="69EC8721">
            <w:pPr>
              <w:rPr>
                <w:rFonts w:hint="eastAsia" w:asciiTheme="minorEastAsia" w:hAnsiTheme="minorEastAsia" w:eastAsiaTheme="minorEastAsia" w:cstheme="minorEastAsia"/>
                <w:sz w:val="21"/>
              </w:rPr>
            </w:pPr>
          </w:p>
        </w:tc>
      </w:tr>
      <w:tr w14:paraId="6BC22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23D8EED">
            <w:pPr>
              <w:rPr>
                <w:rFonts w:hint="eastAsia" w:asciiTheme="minorEastAsia" w:hAnsiTheme="minorEastAsia" w:eastAsiaTheme="minorEastAsia" w:cstheme="minorEastAsia"/>
                <w:sz w:val="21"/>
              </w:rPr>
            </w:pPr>
          </w:p>
        </w:tc>
        <w:tc>
          <w:tcPr>
            <w:tcW w:w="1065" w:type="dxa"/>
            <w:vAlign w:val="top"/>
          </w:tcPr>
          <w:p w14:paraId="407242B7">
            <w:pPr>
              <w:rPr>
                <w:rFonts w:hint="eastAsia" w:asciiTheme="minorEastAsia" w:hAnsiTheme="minorEastAsia" w:eastAsiaTheme="minorEastAsia" w:cstheme="minorEastAsia"/>
                <w:sz w:val="21"/>
              </w:rPr>
            </w:pPr>
          </w:p>
        </w:tc>
        <w:tc>
          <w:tcPr>
            <w:tcW w:w="675" w:type="dxa"/>
            <w:vAlign w:val="top"/>
          </w:tcPr>
          <w:p w14:paraId="5FC74B4D">
            <w:pPr>
              <w:rPr>
                <w:rFonts w:hint="eastAsia" w:asciiTheme="minorEastAsia" w:hAnsiTheme="minorEastAsia" w:eastAsiaTheme="minorEastAsia" w:cstheme="minorEastAsia"/>
                <w:sz w:val="21"/>
              </w:rPr>
            </w:pPr>
          </w:p>
        </w:tc>
        <w:tc>
          <w:tcPr>
            <w:tcW w:w="1019" w:type="dxa"/>
            <w:vAlign w:val="top"/>
          </w:tcPr>
          <w:p w14:paraId="599BEE7B">
            <w:pPr>
              <w:rPr>
                <w:rFonts w:hint="eastAsia" w:asciiTheme="minorEastAsia" w:hAnsiTheme="minorEastAsia" w:eastAsiaTheme="minorEastAsia" w:cstheme="minorEastAsia"/>
                <w:sz w:val="21"/>
              </w:rPr>
            </w:pPr>
          </w:p>
        </w:tc>
        <w:tc>
          <w:tcPr>
            <w:tcW w:w="705" w:type="dxa"/>
            <w:vAlign w:val="top"/>
          </w:tcPr>
          <w:p w14:paraId="67CD2C87">
            <w:pPr>
              <w:rPr>
                <w:rFonts w:hint="eastAsia" w:asciiTheme="minorEastAsia" w:hAnsiTheme="minorEastAsia" w:eastAsiaTheme="minorEastAsia" w:cstheme="minorEastAsia"/>
                <w:sz w:val="21"/>
              </w:rPr>
            </w:pPr>
          </w:p>
        </w:tc>
        <w:tc>
          <w:tcPr>
            <w:tcW w:w="705" w:type="dxa"/>
            <w:vAlign w:val="top"/>
          </w:tcPr>
          <w:p w14:paraId="289CA5AC">
            <w:pPr>
              <w:rPr>
                <w:rFonts w:hint="eastAsia" w:asciiTheme="minorEastAsia" w:hAnsiTheme="minorEastAsia" w:eastAsiaTheme="minorEastAsia" w:cstheme="minorEastAsia"/>
                <w:sz w:val="21"/>
              </w:rPr>
            </w:pPr>
          </w:p>
        </w:tc>
        <w:tc>
          <w:tcPr>
            <w:tcW w:w="1184" w:type="dxa"/>
            <w:vAlign w:val="top"/>
          </w:tcPr>
          <w:p w14:paraId="6871B49C">
            <w:pPr>
              <w:rPr>
                <w:rFonts w:hint="eastAsia" w:asciiTheme="minorEastAsia" w:hAnsiTheme="minorEastAsia" w:eastAsiaTheme="minorEastAsia" w:cstheme="minorEastAsia"/>
                <w:sz w:val="21"/>
              </w:rPr>
            </w:pPr>
          </w:p>
        </w:tc>
        <w:tc>
          <w:tcPr>
            <w:tcW w:w="869" w:type="dxa"/>
            <w:vAlign w:val="top"/>
          </w:tcPr>
          <w:p w14:paraId="5E140067">
            <w:pPr>
              <w:rPr>
                <w:rFonts w:hint="eastAsia" w:asciiTheme="minorEastAsia" w:hAnsiTheme="minorEastAsia" w:eastAsiaTheme="minorEastAsia" w:cstheme="minorEastAsia"/>
                <w:sz w:val="21"/>
              </w:rPr>
            </w:pPr>
          </w:p>
        </w:tc>
        <w:tc>
          <w:tcPr>
            <w:tcW w:w="869" w:type="dxa"/>
            <w:vAlign w:val="top"/>
          </w:tcPr>
          <w:p w14:paraId="4D526DC2">
            <w:pPr>
              <w:rPr>
                <w:rFonts w:hint="eastAsia" w:asciiTheme="minorEastAsia" w:hAnsiTheme="minorEastAsia" w:eastAsiaTheme="minorEastAsia" w:cstheme="minorEastAsia"/>
                <w:sz w:val="21"/>
              </w:rPr>
            </w:pPr>
          </w:p>
        </w:tc>
        <w:tc>
          <w:tcPr>
            <w:tcW w:w="772" w:type="dxa"/>
            <w:vAlign w:val="top"/>
          </w:tcPr>
          <w:p w14:paraId="406F73D6">
            <w:pPr>
              <w:rPr>
                <w:rFonts w:hint="eastAsia" w:asciiTheme="minorEastAsia" w:hAnsiTheme="minorEastAsia" w:eastAsiaTheme="minorEastAsia" w:cstheme="minorEastAsia"/>
                <w:sz w:val="21"/>
              </w:rPr>
            </w:pPr>
          </w:p>
        </w:tc>
      </w:tr>
      <w:tr w14:paraId="607AC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5EFFEB9B">
            <w:pPr>
              <w:rPr>
                <w:rFonts w:hint="eastAsia" w:asciiTheme="minorEastAsia" w:hAnsiTheme="minorEastAsia" w:eastAsiaTheme="minorEastAsia" w:cstheme="minorEastAsia"/>
                <w:sz w:val="21"/>
              </w:rPr>
            </w:pPr>
          </w:p>
        </w:tc>
        <w:tc>
          <w:tcPr>
            <w:tcW w:w="1065" w:type="dxa"/>
            <w:vAlign w:val="top"/>
          </w:tcPr>
          <w:p w14:paraId="06CCF8AA">
            <w:pPr>
              <w:rPr>
                <w:rFonts w:hint="eastAsia" w:asciiTheme="minorEastAsia" w:hAnsiTheme="minorEastAsia" w:eastAsiaTheme="minorEastAsia" w:cstheme="minorEastAsia"/>
                <w:sz w:val="21"/>
              </w:rPr>
            </w:pPr>
          </w:p>
        </w:tc>
        <w:tc>
          <w:tcPr>
            <w:tcW w:w="675" w:type="dxa"/>
            <w:vAlign w:val="top"/>
          </w:tcPr>
          <w:p w14:paraId="19812FCA">
            <w:pPr>
              <w:rPr>
                <w:rFonts w:hint="eastAsia" w:asciiTheme="minorEastAsia" w:hAnsiTheme="minorEastAsia" w:eastAsiaTheme="minorEastAsia" w:cstheme="minorEastAsia"/>
                <w:sz w:val="21"/>
              </w:rPr>
            </w:pPr>
          </w:p>
        </w:tc>
        <w:tc>
          <w:tcPr>
            <w:tcW w:w="1019" w:type="dxa"/>
            <w:vAlign w:val="top"/>
          </w:tcPr>
          <w:p w14:paraId="4F4BA3D0">
            <w:pPr>
              <w:rPr>
                <w:rFonts w:hint="eastAsia" w:asciiTheme="minorEastAsia" w:hAnsiTheme="minorEastAsia" w:eastAsiaTheme="minorEastAsia" w:cstheme="minorEastAsia"/>
                <w:sz w:val="21"/>
              </w:rPr>
            </w:pPr>
          </w:p>
        </w:tc>
        <w:tc>
          <w:tcPr>
            <w:tcW w:w="705" w:type="dxa"/>
            <w:vAlign w:val="top"/>
          </w:tcPr>
          <w:p w14:paraId="4F6DF731">
            <w:pPr>
              <w:rPr>
                <w:rFonts w:hint="eastAsia" w:asciiTheme="minorEastAsia" w:hAnsiTheme="minorEastAsia" w:eastAsiaTheme="minorEastAsia" w:cstheme="minorEastAsia"/>
                <w:sz w:val="21"/>
              </w:rPr>
            </w:pPr>
          </w:p>
        </w:tc>
        <w:tc>
          <w:tcPr>
            <w:tcW w:w="705" w:type="dxa"/>
            <w:vAlign w:val="top"/>
          </w:tcPr>
          <w:p w14:paraId="14A14031">
            <w:pPr>
              <w:rPr>
                <w:rFonts w:hint="eastAsia" w:asciiTheme="minorEastAsia" w:hAnsiTheme="minorEastAsia" w:eastAsiaTheme="minorEastAsia" w:cstheme="minorEastAsia"/>
                <w:sz w:val="21"/>
              </w:rPr>
            </w:pPr>
          </w:p>
        </w:tc>
        <w:tc>
          <w:tcPr>
            <w:tcW w:w="1184" w:type="dxa"/>
            <w:vAlign w:val="top"/>
          </w:tcPr>
          <w:p w14:paraId="74A9C32B">
            <w:pPr>
              <w:rPr>
                <w:rFonts w:hint="eastAsia" w:asciiTheme="minorEastAsia" w:hAnsiTheme="minorEastAsia" w:eastAsiaTheme="minorEastAsia" w:cstheme="minorEastAsia"/>
                <w:sz w:val="21"/>
              </w:rPr>
            </w:pPr>
          </w:p>
        </w:tc>
        <w:tc>
          <w:tcPr>
            <w:tcW w:w="869" w:type="dxa"/>
            <w:vAlign w:val="top"/>
          </w:tcPr>
          <w:p w14:paraId="27F964CA">
            <w:pPr>
              <w:rPr>
                <w:rFonts w:hint="eastAsia" w:asciiTheme="minorEastAsia" w:hAnsiTheme="minorEastAsia" w:eastAsiaTheme="minorEastAsia" w:cstheme="minorEastAsia"/>
                <w:sz w:val="21"/>
              </w:rPr>
            </w:pPr>
          </w:p>
        </w:tc>
        <w:tc>
          <w:tcPr>
            <w:tcW w:w="869" w:type="dxa"/>
            <w:vAlign w:val="top"/>
          </w:tcPr>
          <w:p w14:paraId="3AEFE18F">
            <w:pPr>
              <w:rPr>
                <w:rFonts w:hint="eastAsia" w:asciiTheme="minorEastAsia" w:hAnsiTheme="minorEastAsia" w:eastAsiaTheme="minorEastAsia" w:cstheme="minorEastAsia"/>
                <w:sz w:val="21"/>
              </w:rPr>
            </w:pPr>
          </w:p>
        </w:tc>
        <w:tc>
          <w:tcPr>
            <w:tcW w:w="772" w:type="dxa"/>
            <w:vAlign w:val="top"/>
          </w:tcPr>
          <w:p w14:paraId="4AFDA4CB">
            <w:pPr>
              <w:rPr>
                <w:rFonts w:hint="eastAsia" w:asciiTheme="minorEastAsia" w:hAnsiTheme="minorEastAsia" w:eastAsiaTheme="minorEastAsia" w:cstheme="minorEastAsia"/>
                <w:sz w:val="21"/>
              </w:rPr>
            </w:pPr>
          </w:p>
        </w:tc>
      </w:tr>
      <w:tr w14:paraId="60E4A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6BF1942">
            <w:pPr>
              <w:rPr>
                <w:rFonts w:hint="eastAsia" w:asciiTheme="minorEastAsia" w:hAnsiTheme="minorEastAsia" w:eastAsiaTheme="minorEastAsia" w:cstheme="minorEastAsia"/>
                <w:sz w:val="21"/>
              </w:rPr>
            </w:pPr>
          </w:p>
        </w:tc>
        <w:tc>
          <w:tcPr>
            <w:tcW w:w="1065" w:type="dxa"/>
            <w:vAlign w:val="top"/>
          </w:tcPr>
          <w:p w14:paraId="7642679C">
            <w:pPr>
              <w:rPr>
                <w:rFonts w:hint="eastAsia" w:asciiTheme="minorEastAsia" w:hAnsiTheme="minorEastAsia" w:eastAsiaTheme="minorEastAsia" w:cstheme="minorEastAsia"/>
                <w:sz w:val="21"/>
              </w:rPr>
            </w:pPr>
          </w:p>
        </w:tc>
        <w:tc>
          <w:tcPr>
            <w:tcW w:w="675" w:type="dxa"/>
            <w:vAlign w:val="top"/>
          </w:tcPr>
          <w:p w14:paraId="5D15CA99">
            <w:pPr>
              <w:rPr>
                <w:rFonts w:hint="eastAsia" w:asciiTheme="minorEastAsia" w:hAnsiTheme="minorEastAsia" w:eastAsiaTheme="minorEastAsia" w:cstheme="minorEastAsia"/>
                <w:sz w:val="21"/>
              </w:rPr>
            </w:pPr>
          </w:p>
        </w:tc>
        <w:tc>
          <w:tcPr>
            <w:tcW w:w="1019" w:type="dxa"/>
            <w:vAlign w:val="top"/>
          </w:tcPr>
          <w:p w14:paraId="3D64DC1E">
            <w:pPr>
              <w:rPr>
                <w:rFonts w:hint="eastAsia" w:asciiTheme="minorEastAsia" w:hAnsiTheme="minorEastAsia" w:eastAsiaTheme="minorEastAsia" w:cstheme="minorEastAsia"/>
                <w:sz w:val="21"/>
              </w:rPr>
            </w:pPr>
          </w:p>
        </w:tc>
        <w:tc>
          <w:tcPr>
            <w:tcW w:w="705" w:type="dxa"/>
            <w:vAlign w:val="top"/>
          </w:tcPr>
          <w:p w14:paraId="33400148">
            <w:pPr>
              <w:rPr>
                <w:rFonts w:hint="eastAsia" w:asciiTheme="minorEastAsia" w:hAnsiTheme="minorEastAsia" w:eastAsiaTheme="minorEastAsia" w:cstheme="minorEastAsia"/>
                <w:sz w:val="21"/>
              </w:rPr>
            </w:pPr>
          </w:p>
        </w:tc>
        <w:tc>
          <w:tcPr>
            <w:tcW w:w="705" w:type="dxa"/>
            <w:vAlign w:val="top"/>
          </w:tcPr>
          <w:p w14:paraId="2F828A32">
            <w:pPr>
              <w:rPr>
                <w:rFonts w:hint="eastAsia" w:asciiTheme="minorEastAsia" w:hAnsiTheme="minorEastAsia" w:eastAsiaTheme="minorEastAsia" w:cstheme="minorEastAsia"/>
                <w:sz w:val="21"/>
              </w:rPr>
            </w:pPr>
          </w:p>
        </w:tc>
        <w:tc>
          <w:tcPr>
            <w:tcW w:w="1184" w:type="dxa"/>
            <w:vAlign w:val="top"/>
          </w:tcPr>
          <w:p w14:paraId="58962F68">
            <w:pPr>
              <w:rPr>
                <w:rFonts w:hint="eastAsia" w:asciiTheme="minorEastAsia" w:hAnsiTheme="minorEastAsia" w:eastAsiaTheme="minorEastAsia" w:cstheme="minorEastAsia"/>
                <w:sz w:val="21"/>
              </w:rPr>
            </w:pPr>
          </w:p>
        </w:tc>
        <w:tc>
          <w:tcPr>
            <w:tcW w:w="869" w:type="dxa"/>
            <w:vAlign w:val="top"/>
          </w:tcPr>
          <w:p w14:paraId="1F3DE606">
            <w:pPr>
              <w:rPr>
                <w:rFonts w:hint="eastAsia" w:asciiTheme="minorEastAsia" w:hAnsiTheme="minorEastAsia" w:eastAsiaTheme="minorEastAsia" w:cstheme="minorEastAsia"/>
                <w:sz w:val="21"/>
              </w:rPr>
            </w:pPr>
          </w:p>
        </w:tc>
        <w:tc>
          <w:tcPr>
            <w:tcW w:w="869" w:type="dxa"/>
            <w:vAlign w:val="top"/>
          </w:tcPr>
          <w:p w14:paraId="283FD326">
            <w:pPr>
              <w:rPr>
                <w:rFonts w:hint="eastAsia" w:asciiTheme="minorEastAsia" w:hAnsiTheme="minorEastAsia" w:eastAsiaTheme="minorEastAsia" w:cstheme="minorEastAsia"/>
                <w:sz w:val="21"/>
              </w:rPr>
            </w:pPr>
          </w:p>
        </w:tc>
        <w:tc>
          <w:tcPr>
            <w:tcW w:w="772" w:type="dxa"/>
            <w:vAlign w:val="top"/>
          </w:tcPr>
          <w:p w14:paraId="6DCE4AC8">
            <w:pPr>
              <w:rPr>
                <w:rFonts w:hint="eastAsia" w:asciiTheme="minorEastAsia" w:hAnsiTheme="minorEastAsia" w:eastAsiaTheme="minorEastAsia" w:cstheme="minorEastAsia"/>
                <w:sz w:val="21"/>
              </w:rPr>
            </w:pPr>
          </w:p>
        </w:tc>
      </w:tr>
      <w:tr w14:paraId="452C9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7D66D07E">
            <w:pPr>
              <w:rPr>
                <w:rFonts w:hint="eastAsia" w:asciiTheme="minorEastAsia" w:hAnsiTheme="minorEastAsia" w:eastAsiaTheme="minorEastAsia" w:cstheme="minorEastAsia"/>
                <w:sz w:val="21"/>
              </w:rPr>
            </w:pPr>
          </w:p>
        </w:tc>
        <w:tc>
          <w:tcPr>
            <w:tcW w:w="1065" w:type="dxa"/>
            <w:vAlign w:val="top"/>
          </w:tcPr>
          <w:p w14:paraId="16D53200">
            <w:pPr>
              <w:rPr>
                <w:rFonts w:hint="eastAsia" w:asciiTheme="minorEastAsia" w:hAnsiTheme="minorEastAsia" w:eastAsiaTheme="minorEastAsia" w:cstheme="minorEastAsia"/>
                <w:sz w:val="21"/>
              </w:rPr>
            </w:pPr>
          </w:p>
        </w:tc>
        <w:tc>
          <w:tcPr>
            <w:tcW w:w="675" w:type="dxa"/>
            <w:vAlign w:val="top"/>
          </w:tcPr>
          <w:p w14:paraId="7722E176">
            <w:pPr>
              <w:rPr>
                <w:rFonts w:hint="eastAsia" w:asciiTheme="minorEastAsia" w:hAnsiTheme="minorEastAsia" w:eastAsiaTheme="minorEastAsia" w:cstheme="minorEastAsia"/>
                <w:sz w:val="21"/>
              </w:rPr>
            </w:pPr>
          </w:p>
        </w:tc>
        <w:tc>
          <w:tcPr>
            <w:tcW w:w="1019" w:type="dxa"/>
            <w:vAlign w:val="top"/>
          </w:tcPr>
          <w:p w14:paraId="0AE945E5">
            <w:pPr>
              <w:rPr>
                <w:rFonts w:hint="eastAsia" w:asciiTheme="minorEastAsia" w:hAnsiTheme="minorEastAsia" w:eastAsiaTheme="minorEastAsia" w:cstheme="minorEastAsia"/>
                <w:sz w:val="21"/>
              </w:rPr>
            </w:pPr>
          </w:p>
        </w:tc>
        <w:tc>
          <w:tcPr>
            <w:tcW w:w="705" w:type="dxa"/>
            <w:vAlign w:val="top"/>
          </w:tcPr>
          <w:p w14:paraId="2BFC43CE">
            <w:pPr>
              <w:rPr>
                <w:rFonts w:hint="eastAsia" w:asciiTheme="minorEastAsia" w:hAnsiTheme="minorEastAsia" w:eastAsiaTheme="minorEastAsia" w:cstheme="minorEastAsia"/>
                <w:sz w:val="21"/>
              </w:rPr>
            </w:pPr>
          </w:p>
        </w:tc>
        <w:tc>
          <w:tcPr>
            <w:tcW w:w="705" w:type="dxa"/>
            <w:vAlign w:val="top"/>
          </w:tcPr>
          <w:p w14:paraId="4E17D1C7">
            <w:pPr>
              <w:rPr>
                <w:rFonts w:hint="eastAsia" w:asciiTheme="minorEastAsia" w:hAnsiTheme="minorEastAsia" w:eastAsiaTheme="minorEastAsia" w:cstheme="minorEastAsia"/>
                <w:sz w:val="21"/>
              </w:rPr>
            </w:pPr>
          </w:p>
        </w:tc>
        <w:tc>
          <w:tcPr>
            <w:tcW w:w="1184" w:type="dxa"/>
            <w:vAlign w:val="top"/>
          </w:tcPr>
          <w:p w14:paraId="1B6982A5">
            <w:pPr>
              <w:rPr>
                <w:rFonts w:hint="eastAsia" w:asciiTheme="minorEastAsia" w:hAnsiTheme="minorEastAsia" w:eastAsiaTheme="minorEastAsia" w:cstheme="minorEastAsia"/>
                <w:sz w:val="21"/>
              </w:rPr>
            </w:pPr>
          </w:p>
        </w:tc>
        <w:tc>
          <w:tcPr>
            <w:tcW w:w="869" w:type="dxa"/>
            <w:vAlign w:val="top"/>
          </w:tcPr>
          <w:p w14:paraId="74672286">
            <w:pPr>
              <w:rPr>
                <w:rFonts w:hint="eastAsia" w:asciiTheme="minorEastAsia" w:hAnsiTheme="minorEastAsia" w:eastAsiaTheme="minorEastAsia" w:cstheme="minorEastAsia"/>
                <w:sz w:val="21"/>
              </w:rPr>
            </w:pPr>
          </w:p>
        </w:tc>
        <w:tc>
          <w:tcPr>
            <w:tcW w:w="869" w:type="dxa"/>
            <w:vAlign w:val="top"/>
          </w:tcPr>
          <w:p w14:paraId="183B7512">
            <w:pPr>
              <w:rPr>
                <w:rFonts w:hint="eastAsia" w:asciiTheme="minorEastAsia" w:hAnsiTheme="minorEastAsia" w:eastAsiaTheme="minorEastAsia" w:cstheme="minorEastAsia"/>
                <w:sz w:val="21"/>
              </w:rPr>
            </w:pPr>
          </w:p>
        </w:tc>
        <w:tc>
          <w:tcPr>
            <w:tcW w:w="772" w:type="dxa"/>
            <w:vAlign w:val="top"/>
          </w:tcPr>
          <w:p w14:paraId="596D6A12">
            <w:pPr>
              <w:rPr>
                <w:rFonts w:hint="eastAsia" w:asciiTheme="minorEastAsia" w:hAnsiTheme="minorEastAsia" w:eastAsiaTheme="minorEastAsia" w:cstheme="minorEastAsia"/>
                <w:sz w:val="21"/>
              </w:rPr>
            </w:pPr>
          </w:p>
        </w:tc>
      </w:tr>
      <w:tr w14:paraId="68C0D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C46A623">
            <w:pPr>
              <w:rPr>
                <w:rFonts w:hint="eastAsia" w:asciiTheme="minorEastAsia" w:hAnsiTheme="minorEastAsia" w:eastAsiaTheme="minorEastAsia" w:cstheme="minorEastAsia"/>
                <w:sz w:val="21"/>
              </w:rPr>
            </w:pPr>
          </w:p>
        </w:tc>
        <w:tc>
          <w:tcPr>
            <w:tcW w:w="1065" w:type="dxa"/>
            <w:vAlign w:val="top"/>
          </w:tcPr>
          <w:p w14:paraId="5D3C070A">
            <w:pPr>
              <w:rPr>
                <w:rFonts w:hint="eastAsia" w:asciiTheme="minorEastAsia" w:hAnsiTheme="minorEastAsia" w:eastAsiaTheme="minorEastAsia" w:cstheme="minorEastAsia"/>
                <w:sz w:val="21"/>
              </w:rPr>
            </w:pPr>
          </w:p>
        </w:tc>
        <w:tc>
          <w:tcPr>
            <w:tcW w:w="675" w:type="dxa"/>
            <w:vAlign w:val="top"/>
          </w:tcPr>
          <w:p w14:paraId="50848725">
            <w:pPr>
              <w:rPr>
                <w:rFonts w:hint="eastAsia" w:asciiTheme="minorEastAsia" w:hAnsiTheme="minorEastAsia" w:eastAsiaTheme="minorEastAsia" w:cstheme="minorEastAsia"/>
                <w:sz w:val="21"/>
              </w:rPr>
            </w:pPr>
          </w:p>
        </w:tc>
        <w:tc>
          <w:tcPr>
            <w:tcW w:w="1019" w:type="dxa"/>
            <w:vAlign w:val="top"/>
          </w:tcPr>
          <w:p w14:paraId="4A1EB9B2">
            <w:pPr>
              <w:rPr>
                <w:rFonts w:hint="eastAsia" w:asciiTheme="minorEastAsia" w:hAnsiTheme="minorEastAsia" w:eastAsiaTheme="minorEastAsia" w:cstheme="minorEastAsia"/>
                <w:sz w:val="21"/>
              </w:rPr>
            </w:pPr>
          </w:p>
        </w:tc>
        <w:tc>
          <w:tcPr>
            <w:tcW w:w="705" w:type="dxa"/>
            <w:vAlign w:val="top"/>
          </w:tcPr>
          <w:p w14:paraId="048E0FDF">
            <w:pPr>
              <w:rPr>
                <w:rFonts w:hint="eastAsia" w:asciiTheme="minorEastAsia" w:hAnsiTheme="minorEastAsia" w:eastAsiaTheme="minorEastAsia" w:cstheme="minorEastAsia"/>
                <w:sz w:val="21"/>
              </w:rPr>
            </w:pPr>
          </w:p>
        </w:tc>
        <w:tc>
          <w:tcPr>
            <w:tcW w:w="705" w:type="dxa"/>
            <w:vAlign w:val="top"/>
          </w:tcPr>
          <w:p w14:paraId="5FBDD6B7">
            <w:pPr>
              <w:rPr>
                <w:rFonts w:hint="eastAsia" w:asciiTheme="minorEastAsia" w:hAnsiTheme="minorEastAsia" w:eastAsiaTheme="minorEastAsia" w:cstheme="minorEastAsia"/>
                <w:sz w:val="21"/>
              </w:rPr>
            </w:pPr>
          </w:p>
        </w:tc>
        <w:tc>
          <w:tcPr>
            <w:tcW w:w="1184" w:type="dxa"/>
            <w:vAlign w:val="top"/>
          </w:tcPr>
          <w:p w14:paraId="0FAE83C3">
            <w:pPr>
              <w:rPr>
                <w:rFonts w:hint="eastAsia" w:asciiTheme="minorEastAsia" w:hAnsiTheme="minorEastAsia" w:eastAsiaTheme="minorEastAsia" w:cstheme="minorEastAsia"/>
                <w:sz w:val="21"/>
              </w:rPr>
            </w:pPr>
          </w:p>
        </w:tc>
        <w:tc>
          <w:tcPr>
            <w:tcW w:w="869" w:type="dxa"/>
            <w:vAlign w:val="top"/>
          </w:tcPr>
          <w:p w14:paraId="0C4089D4">
            <w:pPr>
              <w:rPr>
                <w:rFonts w:hint="eastAsia" w:asciiTheme="minorEastAsia" w:hAnsiTheme="minorEastAsia" w:eastAsiaTheme="minorEastAsia" w:cstheme="minorEastAsia"/>
                <w:sz w:val="21"/>
              </w:rPr>
            </w:pPr>
          </w:p>
        </w:tc>
        <w:tc>
          <w:tcPr>
            <w:tcW w:w="869" w:type="dxa"/>
            <w:vAlign w:val="top"/>
          </w:tcPr>
          <w:p w14:paraId="548BF335">
            <w:pPr>
              <w:rPr>
                <w:rFonts w:hint="eastAsia" w:asciiTheme="minorEastAsia" w:hAnsiTheme="minorEastAsia" w:eastAsiaTheme="minorEastAsia" w:cstheme="minorEastAsia"/>
                <w:sz w:val="21"/>
              </w:rPr>
            </w:pPr>
          </w:p>
        </w:tc>
        <w:tc>
          <w:tcPr>
            <w:tcW w:w="772" w:type="dxa"/>
            <w:vAlign w:val="top"/>
          </w:tcPr>
          <w:p w14:paraId="3B187AB6">
            <w:pPr>
              <w:rPr>
                <w:rFonts w:hint="eastAsia" w:asciiTheme="minorEastAsia" w:hAnsiTheme="minorEastAsia" w:eastAsiaTheme="minorEastAsia" w:cstheme="minorEastAsia"/>
                <w:sz w:val="21"/>
              </w:rPr>
            </w:pPr>
          </w:p>
        </w:tc>
      </w:tr>
      <w:tr w14:paraId="11CE5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3F03AC8">
            <w:pPr>
              <w:rPr>
                <w:rFonts w:hint="eastAsia" w:asciiTheme="minorEastAsia" w:hAnsiTheme="minorEastAsia" w:eastAsiaTheme="minorEastAsia" w:cstheme="minorEastAsia"/>
                <w:sz w:val="21"/>
              </w:rPr>
            </w:pPr>
          </w:p>
        </w:tc>
        <w:tc>
          <w:tcPr>
            <w:tcW w:w="1065" w:type="dxa"/>
            <w:vAlign w:val="top"/>
          </w:tcPr>
          <w:p w14:paraId="7460118F">
            <w:pPr>
              <w:rPr>
                <w:rFonts w:hint="eastAsia" w:asciiTheme="minorEastAsia" w:hAnsiTheme="minorEastAsia" w:eastAsiaTheme="minorEastAsia" w:cstheme="minorEastAsia"/>
                <w:sz w:val="21"/>
              </w:rPr>
            </w:pPr>
          </w:p>
        </w:tc>
        <w:tc>
          <w:tcPr>
            <w:tcW w:w="675" w:type="dxa"/>
            <w:vAlign w:val="top"/>
          </w:tcPr>
          <w:p w14:paraId="4D5EDD95">
            <w:pPr>
              <w:rPr>
                <w:rFonts w:hint="eastAsia" w:asciiTheme="minorEastAsia" w:hAnsiTheme="minorEastAsia" w:eastAsiaTheme="minorEastAsia" w:cstheme="minorEastAsia"/>
                <w:sz w:val="21"/>
              </w:rPr>
            </w:pPr>
          </w:p>
        </w:tc>
        <w:tc>
          <w:tcPr>
            <w:tcW w:w="1019" w:type="dxa"/>
            <w:vAlign w:val="top"/>
          </w:tcPr>
          <w:p w14:paraId="6F9A2793">
            <w:pPr>
              <w:rPr>
                <w:rFonts w:hint="eastAsia" w:asciiTheme="minorEastAsia" w:hAnsiTheme="minorEastAsia" w:eastAsiaTheme="minorEastAsia" w:cstheme="minorEastAsia"/>
                <w:sz w:val="21"/>
              </w:rPr>
            </w:pPr>
          </w:p>
        </w:tc>
        <w:tc>
          <w:tcPr>
            <w:tcW w:w="705" w:type="dxa"/>
            <w:vAlign w:val="top"/>
          </w:tcPr>
          <w:p w14:paraId="6868E6B6">
            <w:pPr>
              <w:rPr>
                <w:rFonts w:hint="eastAsia" w:asciiTheme="minorEastAsia" w:hAnsiTheme="minorEastAsia" w:eastAsiaTheme="minorEastAsia" w:cstheme="minorEastAsia"/>
                <w:sz w:val="21"/>
              </w:rPr>
            </w:pPr>
          </w:p>
        </w:tc>
        <w:tc>
          <w:tcPr>
            <w:tcW w:w="705" w:type="dxa"/>
            <w:vAlign w:val="top"/>
          </w:tcPr>
          <w:p w14:paraId="306B134D">
            <w:pPr>
              <w:rPr>
                <w:rFonts w:hint="eastAsia" w:asciiTheme="minorEastAsia" w:hAnsiTheme="minorEastAsia" w:eastAsiaTheme="minorEastAsia" w:cstheme="minorEastAsia"/>
                <w:sz w:val="21"/>
              </w:rPr>
            </w:pPr>
          </w:p>
        </w:tc>
        <w:tc>
          <w:tcPr>
            <w:tcW w:w="1184" w:type="dxa"/>
            <w:vAlign w:val="top"/>
          </w:tcPr>
          <w:p w14:paraId="4C45C014">
            <w:pPr>
              <w:rPr>
                <w:rFonts w:hint="eastAsia" w:asciiTheme="minorEastAsia" w:hAnsiTheme="minorEastAsia" w:eastAsiaTheme="minorEastAsia" w:cstheme="minorEastAsia"/>
                <w:sz w:val="21"/>
              </w:rPr>
            </w:pPr>
          </w:p>
        </w:tc>
        <w:tc>
          <w:tcPr>
            <w:tcW w:w="869" w:type="dxa"/>
            <w:vAlign w:val="top"/>
          </w:tcPr>
          <w:p w14:paraId="35170801">
            <w:pPr>
              <w:rPr>
                <w:rFonts w:hint="eastAsia" w:asciiTheme="minorEastAsia" w:hAnsiTheme="minorEastAsia" w:eastAsiaTheme="minorEastAsia" w:cstheme="minorEastAsia"/>
                <w:sz w:val="21"/>
              </w:rPr>
            </w:pPr>
          </w:p>
        </w:tc>
        <w:tc>
          <w:tcPr>
            <w:tcW w:w="869" w:type="dxa"/>
            <w:vAlign w:val="top"/>
          </w:tcPr>
          <w:p w14:paraId="355B4FC4">
            <w:pPr>
              <w:rPr>
                <w:rFonts w:hint="eastAsia" w:asciiTheme="minorEastAsia" w:hAnsiTheme="minorEastAsia" w:eastAsiaTheme="minorEastAsia" w:cstheme="minorEastAsia"/>
                <w:sz w:val="21"/>
              </w:rPr>
            </w:pPr>
          </w:p>
        </w:tc>
        <w:tc>
          <w:tcPr>
            <w:tcW w:w="772" w:type="dxa"/>
            <w:vAlign w:val="top"/>
          </w:tcPr>
          <w:p w14:paraId="71C02E01">
            <w:pPr>
              <w:rPr>
                <w:rFonts w:hint="eastAsia" w:asciiTheme="minorEastAsia" w:hAnsiTheme="minorEastAsia" w:eastAsiaTheme="minorEastAsia" w:cstheme="minorEastAsia"/>
                <w:sz w:val="21"/>
              </w:rPr>
            </w:pPr>
          </w:p>
        </w:tc>
      </w:tr>
      <w:tr w14:paraId="2F840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7795CDE0">
            <w:pPr>
              <w:rPr>
                <w:rFonts w:hint="eastAsia" w:asciiTheme="minorEastAsia" w:hAnsiTheme="minorEastAsia" w:eastAsiaTheme="minorEastAsia" w:cstheme="minorEastAsia"/>
                <w:sz w:val="21"/>
              </w:rPr>
            </w:pPr>
          </w:p>
        </w:tc>
        <w:tc>
          <w:tcPr>
            <w:tcW w:w="1065" w:type="dxa"/>
            <w:vAlign w:val="top"/>
          </w:tcPr>
          <w:p w14:paraId="6D5C4531">
            <w:pPr>
              <w:rPr>
                <w:rFonts w:hint="eastAsia" w:asciiTheme="minorEastAsia" w:hAnsiTheme="minorEastAsia" w:eastAsiaTheme="minorEastAsia" w:cstheme="minorEastAsia"/>
                <w:sz w:val="21"/>
              </w:rPr>
            </w:pPr>
          </w:p>
        </w:tc>
        <w:tc>
          <w:tcPr>
            <w:tcW w:w="675" w:type="dxa"/>
            <w:vAlign w:val="top"/>
          </w:tcPr>
          <w:p w14:paraId="54F9214C">
            <w:pPr>
              <w:rPr>
                <w:rFonts w:hint="eastAsia" w:asciiTheme="minorEastAsia" w:hAnsiTheme="minorEastAsia" w:eastAsiaTheme="minorEastAsia" w:cstheme="minorEastAsia"/>
                <w:sz w:val="21"/>
              </w:rPr>
            </w:pPr>
          </w:p>
        </w:tc>
        <w:tc>
          <w:tcPr>
            <w:tcW w:w="1019" w:type="dxa"/>
            <w:vAlign w:val="top"/>
          </w:tcPr>
          <w:p w14:paraId="50385178">
            <w:pPr>
              <w:rPr>
                <w:rFonts w:hint="eastAsia" w:asciiTheme="minorEastAsia" w:hAnsiTheme="minorEastAsia" w:eastAsiaTheme="minorEastAsia" w:cstheme="minorEastAsia"/>
                <w:sz w:val="21"/>
              </w:rPr>
            </w:pPr>
          </w:p>
        </w:tc>
        <w:tc>
          <w:tcPr>
            <w:tcW w:w="705" w:type="dxa"/>
            <w:vAlign w:val="top"/>
          </w:tcPr>
          <w:p w14:paraId="050D4EE8">
            <w:pPr>
              <w:rPr>
                <w:rFonts w:hint="eastAsia" w:asciiTheme="minorEastAsia" w:hAnsiTheme="minorEastAsia" w:eastAsiaTheme="minorEastAsia" w:cstheme="minorEastAsia"/>
                <w:sz w:val="21"/>
              </w:rPr>
            </w:pPr>
          </w:p>
        </w:tc>
        <w:tc>
          <w:tcPr>
            <w:tcW w:w="705" w:type="dxa"/>
            <w:vAlign w:val="top"/>
          </w:tcPr>
          <w:p w14:paraId="3863E5DD">
            <w:pPr>
              <w:rPr>
                <w:rFonts w:hint="eastAsia" w:asciiTheme="minorEastAsia" w:hAnsiTheme="minorEastAsia" w:eastAsiaTheme="minorEastAsia" w:cstheme="minorEastAsia"/>
                <w:sz w:val="21"/>
              </w:rPr>
            </w:pPr>
          </w:p>
        </w:tc>
        <w:tc>
          <w:tcPr>
            <w:tcW w:w="1184" w:type="dxa"/>
            <w:vAlign w:val="top"/>
          </w:tcPr>
          <w:p w14:paraId="39B69A0C">
            <w:pPr>
              <w:rPr>
                <w:rFonts w:hint="eastAsia" w:asciiTheme="minorEastAsia" w:hAnsiTheme="minorEastAsia" w:eastAsiaTheme="minorEastAsia" w:cstheme="minorEastAsia"/>
                <w:sz w:val="21"/>
              </w:rPr>
            </w:pPr>
          </w:p>
        </w:tc>
        <w:tc>
          <w:tcPr>
            <w:tcW w:w="869" w:type="dxa"/>
            <w:vAlign w:val="top"/>
          </w:tcPr>
          <w:p w14:paraId="4239482D">
            <w:pPr>
              <w:rPr>
                <w:rFonts w:hint="eastAsia" w:asciiTheme="minorEastAsia" w:hAnsiTheme="minorEastAsia" w:eastAsiaTheme="minorEastAsia" w:cstheme="minorEastAsia"/>
                <w:sz w:val="21"/>
              </w:rPr>
            </w:pPr>
          </w:p>
        </w:tc>
        <w:tc>
          <w:tcPr>
            <w:tcW w:w="869" w:type="dxa"/>
            <w:vAlign w:val="top"/>
          </w:tcPr>
          <w:p w14:paraId="7105145E">
            <w:pPr>
              <w:rPr>
                <w:rFonts w:hint="eastAsia" w:asciiTheme="minorEastAsia" w:hAnsiTheme="minorEastAsia" w:eastAsiaTheme="minorEastAsia" w:cstheme="minorEastAsia"/>
                <w:sz w:val="21"/>
              </w:rPr>
            </w:pPr>
          </w:p>
        </w:tc>
        <w:tc>
          <w:tcPr>
            <w:tcW w:w="772" w:type="dxa"/>
            <w:vAlign w:val="top"/>
          </w:tcPr>
          <w:p w14:paraId="2C414506">
            <w:pPr>
              <w:rPr>
                <w:rFonts w:hint="eastAsia" w:asciiTheme="minorEastAsia" w:hAnsiTheme="minorEastAsia" w:eastAsiaTheme="minorEastAsia" w:cstheme="minorEastAsia"/>
                <w:sz w:val="21"/>
              </w:rPr>
            </w:pPr>
          </w:p>
        </w:tc>
      </w:tr>
      <w:tr w14:paraId="35592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Align w:val="top"/>
          </w:tcPr>
          <w:p w14:paraId="6E19072D">
            <w:pPr>
              <w:rPr>
                <w:rFonts w:hint="eastAsia" w:asciiTheme="minorEastAsia" w:hAnsiTheme="minorEastAsia" w:eastAsiaTheme="minorEastAsia" w:cstheme="minorEastAsia"/>
                <w:sz w:val="21"/>
              </w:rPr>
            </w:pPr>
          </w:p>
        </w:tc>
        <w:tc>
          <w:tcPr>
            <w:tcW w:w="1065" w:type="dxa"/>
            <w:vAlign w:val="top"/>
          </w:tcPr>
          <w:p w14:paraId="5B239722">
            <w:pPr>
              <w:rPr>
                <w:rFonts w:hint="eastAsia" w:asciiTheme="minorEastAsia" w:hAnsiTheme="minorEastAsia" w:eastAsiaTheme="minorEastAsia" w:cstheme="minorEastAsia"/>
                <w:sz w:val="21"/>
              </w:rPr>
            </w:pPr>
          </w:p>
        </w:tc>
        <w:tc>
          <w:tcPr>
            <w:tcW w:w="675" w:type="dxa"/>
            <w:vAlign w:val="top"/>
          </w:tcPr>
          <w:p w14:paraId="121A6D8B">
            <w:pPr>
              <w:rPr>
                <w:rFonts w:hint="eastAsia" w:asciiTheme="minorEastAsia" w:hAnsiTheme="minorEastAsia" w:eastAsiaTheme="minorEastAsia" w:cstheme="minorEastAsia"/>
                <w:sz w:val="21"/>
              </w:rPr>
            </w:pPr>
          </w:p>
        </w:tc>
        <w:tc>
          <w:tcPr>
            <w:tcW w:w="1019" w:type="dxa"/>
            <w:vAlign w:val="top"/>
          </w:tcPr>
          <w:p w14:paraId="00F6BAAB">
            <w:pPr>
              <w:rPr>
                <w:rFonts w:hint="eastAsia" w:asciiTheme="minorEastAsia" w:hAnsiTheme="minorEastAsia" w:eastAsiaTheme="minorEastAsia" w:cstheme="minorEastAsia"/>
                <w:sz w:val="21"/>
              </w:rPr>
            </w:pPr>
          </w:p>
        </w:tc>
        <w:tc>
          <w:tcPr>
            <w:tcW w:w="705" w:type="dxa"/>
            <w:vAlign w:val="top"/>
          </w:tcPr>
          <w:p w14:paraId="53A4EB8E">
            <w:pPr>
              <w:rPr>
                <w:rFonts w:hint="eastAsia" w:asciiTheme="minorEastAsia" w:hAnsiTheme="minorEastAsia" w:eastAsiaTheme="minorEastAsia" w:cstheme="minorEastAsia"/>
                <w:sz w:val="21"/>
              </w:rPr>
            </w:pPr>
          </w:p>
        </w:tc>
        <w:tc>
          <w:tcPr>
            <w:tcW w:w="705" w:type="dxa"/>
            <w:vAlign w:val="top"/>
          </w:tcPr>
          <w:p w14:paraId="7052BF52">
            <w:pPr>
              <w:rPr>
                <w:rFonts w:hint="eastAsia" w:asciiTheme="minorEastAsia" w:hAnsiTheme="minorEastAsia" w:eastAsiaTheme="minorEastAsia" w:cstheme="minorEastAsia"/>
                <w:sz w:val="21"/>
              </w:rPr>
            </w:pPr>
          </w:p>
        </w:tc>
        <w:tc>
          <w:tcPr>
            <w:tcW w:w="1184" w:type="dxa"/>
            <w:vAlign w:val="top"/>
          </w:tcPr>
          <w:p w14:paraId="12C024C7">
            <w:pPr>
              <w:rPr>
                <w:rFonts w:hint="eastAsia" w:asciiTheme="minorEastAsia" w:hAnsiTheme="minorEastAsia" w:eastAsiaTheme="minorEastAsia" w:cstheme="minorEastAsia"/>
                <w:sz w:val="21"/>
              </w:rPr>
            </w:pPr>
          </w:p>
        </w:tc>
        <w:tc>
          <w:tcPr>
            <w:tcW w:w="869" w:type="dxa"/>
            <w:vAlign w:val="top"/>
          </w:tcPr>
          <w:p w14:paraId="51BF31AB">
            <w:pPr>
              <w:rPr>
                <w:rFonts w:hint="eastAsia" w:asciiTheme="minorEastAsia" w:hAnsiTheme="minorEastAsia" w:eastAsiaTheme="minorEastAsia" w:cstheme="minorEastAsia"/>
                <w:sz w:val="21"/>
              </w:rPr>
            </w:pPr>
          </w:p>
        </w:tc>
        <w:tc>
          <w:tcPr>
            <w:tcW w:w="869" w:type="dxa"/>
            <w:vAlign w:val="top"/>
          </w:tcPr>
          <w:p w14:paraId="55400649">
            <w:pPr>
              <w:rPr>
                <w:rFonts w:hint="eastAsia" w:asciiTheme="minorEastAsia" w:hAnsiTheme="minorEastAsia" w:eastAsiaTheme="minorEastAsia" w:cstheme="minorEastAsia"/>
                <w:sz w:val="21"/>
              </w:rPr>
            </w:pPr>
          </w:p>
        </w:tc>
        <w:tc>
          <w:tcPr>
            <w:tcW w:w="772" w:type="dxa"/>
            <w:vAlign w:val="top"/>
          </w:tcPr>
          <w:p w14:paraId="15BC4023">
            <w:pPr>
              <w:rPr>
                <w:rFonts w:hint="eastAsia" w:asciiTheme="minorEastAsia" w:hAnsiTheme="minorEastAsia" w:eastAsiaTheme="minorEastAsia" w:cstheme="minorEastAsia"/>
                <w:sz w:val="21"/>
              </w:rPr>
            </w:pPr>
          </w:p>
        </w:tc>
      </w:tr>
    </w:tbl>
    <w:p w14:paraId="2005F323">
      <w:pPr>
        <w:pStyle w:val="2"/>
        <w:rPr>
          <w:rFonts w:hint="eastAsia" w:asciiTheme="minorEastAsia" w:hAnsiTheme="minorEastAsia" w:eastAsiaTheme="minorEastAsia" w:cstheme="minorEastAsia"/>
        </w:rPr>
      </w:pPr>
    </w:p>
    <w:p w14:paraId="2820DE37">
      <w:pPr>
        <w:rPr>
          <w:rFonts w:hint="eastAsia" w:asciiTheme="minorEastAsia" w:hAnsiTheme="minorEastAsia" w:eastAsiaTheme="minorEastAsia" w:cstheme="minorEastAsia"/>
        </w:rPr>
        <w:sectPr>
          <w:footerReference r:id="rId404" w:type="default"/>
          <w:pgSz w:w="11910" w:h="16845"/>
          <w:pgMar w:top="400" w:right="1786" w:bottom="1190" w:left="1457" w:header="0" w:footer="959" w:gutter="0"/>
          <w:cols w:space="720" w:num="1"/>
        </w:sectPr>
      </w:pPr>
    </w:p>
    <w:p w14:paraId="3DCA8CBF">
      <w:pPr>
        <w:pStyle w:val="2"/>
        <w:spacing w:line="263" w:lineRule="auto"/>
        <w:rPr>
          <w:rFonts w:hint="eastAsia" w:asciiTheme="minorEastAsia" w:hAnsiTheme="minorEastAsia" w:eastAsiaTheme="minorEastAsia" w:cstheme="minorEastAsia"/>
        </w:rPr>
      </w:pPr>
    </w:p>
    <w:p w14:paraId="7AD6BFD2">
      <w:pPr>
        <w:pStyle w:val="2"/>
        <w:spacing w:line="264" w:lineRule="auto"/>
        <w:rPr>
          <w:rFonts w:hint="eastAsia" w:asciiTheme="minorEastAsia" w:hAnsiTheme="minorEastAsia" w:eastAsiaTheme="minorEastAsia" w:cstheme="minorEastAsia"/>
        </w:rPr>
      </w:pPr>
    </w:p>
    <w:p w14:paraId="0ED00A25">
      <w:pPr>
        <w:pStyle w:val="2"/>
        <w:spacing w:line="264" w:lineRule="auto"/>
        <w:rPr>
          <w:rFonts w:hint="eastAsia" w:asciiTheme="minorEastAsia" w:hAnsiTheme="minorEastAsia" w:eastAsiaTheme="minorEastAsia" w:cstheme="minorEastAsia"/>
        </w:rPr>
      </w:pPr>
    </w:p>
    <w:p w14:paraId="692997B5">
      <w:pPr>
        <w:pStyle w:val="2"/>
        <w:spacing w:line="264" w:lineRule="auto"/>
        <w:rPr>
          <w:rFonts w:hint="eastAsia" w:asciiTheme="minorEastAsia" w:hAnsiTheme="minorEastAsia" w:eastAsiaTheme="minorEastAsia" w:cstheme="minorEastAsia"/>
        </w:rPr>
      </w:pPr>
    </w:p>
    <w:p w14:paraId="09767ACB">
      <w:pPr>
        <w:pStyle w:val="2"/>
        <w:spacing w:line="264" w:lineRule="auto"/>
        <w:rPr>
          <w:rFonts w:hint="eastAsia" w:asciiTheme="minorEastAsia" w:hAnsiTheme="minorEastAsia" w:eastAsiaTheme="minorEastAsia" w:cstheme="minorEastAsia"/>
        </w:rPr>
      </w:pPr>
    </w:p>
    <w:p w14:paraId="3FFF7A63">
      <w:pPr>
        <w:spacing w:before="78" w:line="218" w:lineRule="auto"/>
        <w:ind w:left="3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附表二：拟配备本工程的试验和检测仪器设备表</w:t>
      </w:r>
    </w:p>
    <w:p w14:paraId="4BADA165">
      <w:pPr>
        <w:spacing w:line="132" w:lineRule="auto"/>
        <w:rPr>
          <w:rFonts w:hint="eastAsia" w:asciiTheme="minorEastAsia" w:hAnsiTheme="minorEastAsia" w:eastAsiaTheme="minorEastAsia" w:cstheme="minorEastAsia"/>
          <w:sz w:val="2"/>
        </w:rPr>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064"/>
        <w:gridCol w:w="675"/>
        <w:gridCol w:w="1019"/>
        <w:gridCol w:w="705"/>
        <w:gridCol w:w="705"/>
        <w:gridCol w:w="1184"/>
        <w:gridCol w:w="1649"/>
        <w:gridCol w:w="862"/>
      </w:tblGrid>
      <w:tr w14:paraId="2D243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22" w:hRule="atLeast"/>
        </w:trPr>
        <w:tc>
          <w:tcPr>
            <w:tcW w:w="652" w:type="dxa"/>
            <w:vAlign w:val="top"/>
          </w:tcPr>
          <w:p w14:paraId="64759C86">
            <w:pPr>
              <w:pStyle w:val="7"/>
              <w:spacing w:before="194" w:line="221" w:lineRule="auto"/>
              <w:ind w:left="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序号</w:t>
            </w:r>
          </w:p>
        </w:tc>
        <w:tc>
          <w:tcPr>
            <w:tcW w:w="1064" w:type="dxa"/>
            <w:vAlign w:val="top"/>
          </w:tcPr>
          <w:p w14:paraId="4EE228C9">
            <w:pPr>
              <w:pStyle w:val="7"/>
              <w:spacing w:before="59" w:line="241" w:lineRule="auto"/>
              <w:ind w:left="109" w:right="108" w:hanging="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仪器设备</w:t>
            </w:r>
            <w:r>
              <w:rPr>
                <w:rFonts w:hint="eastAsia" w:asciiTheme="minorEastAsia" w:hAnsiTheme="minorEastAsia" w:eastAsiaTheme="minorEastAsia" w:cstheme="minorEastAsia"/>
                <w:spacing w:val="-10"/>
                <w:sz w:val="21"/>
                <w:szCs w:val="21"/>
              </w:rPr>
              <w:t>名</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10"/>
                <w:sz w:val="21"/>
                <w:szCs w:val="21"/>
              </w:rPr>
              <w:t>称</w:t>
            </w:r>
          </w:p>
        </w:tc>
        <w:tc>
          <w:tcPr>
            <w:tcW w:w="675" w:type="dxa"/>
            <w:vAlign w:val="top"/>
          </w:tcPr>
          <w:p w14:paraId="1BF51AE6">
            <w:pPr>
              <w:pStyle w:val="7"/>
              <w:spacing w:before="59" w:line="221" w:lineRule="auto"/>
              <w:ind w:left="1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型号</w:t>
            </w:r>
          </w:p>
          <w:p w14:paraId="23BDF1D8">
            <w:pPr>
              <w:pStyle w:val="7"/>
              <w:spacing w:before="18" w:line="220" w:lineRule="auto"/>
              <w:ind w:left="1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规格</w:t>
            </w:r>
          </w:p>
        </w:tc>
        <w:tc>
          <w:tcPr>
            <w:tcW w:w="1019" w:type="dxa"/>
            <w:vAlign w:val="top"/>
          </w:tcPr>
          <w:p w14:paraId="50508B36">
            <w:pPr>
              <w:pStyle w:val="7"/>
              <w:spacing w:before="194" w:line="220" w:lineRule="auto"/>
              <w:ind w:left="20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数</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5"/>
                <w:sz w:val="21"/>
                <w:szCs w:val="21"/>
              </w:rPr>
              <w:t>量</w:t>
            </w:r>
          </w:p>
        </w:tc>
        <w:tc>
          <w:tcPr>
            <w:tcW w:w="705" w:type="dxa"/>
            <w:vAlign w:val="top"/>
          </w:tcPr>
          <w:p w14:paraId="2AD10425">
            <w:pPr>
              <w:pStyle w:val="7"/>
              <w:spacing w:before="59" w:line="220" w:lineRule="auto"/>
              <w:ind w:left="1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国别</w:t>
            </w:r>
          </w:p>
          <w:p w14:paraId="2E03DA3E">
            <w:pPr>
              <w:pStyle w:val="7"/>
              <w:spacing w:before="19" w:line="220" w:lineRule="auto"/>
              <w:ind w:left="1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产地</w:t>
            </w:r>
          </w:p>
        </w:tc>
        <w:tc>
          <w:tcPr>
            <w:tcW w:w="705" w:type="dxa"/>
            <w:vAlign w:val="top"/>
          </w:tcPr>
          <w:p w14:paraId="3D0CE479">
            <w:pPr>
              <w:pStyle w:val="7"/>
              <w:spacing w:before="59" w:line="220" w:lineRule="auto"/>
              <w:ind w:left="15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制造</w:t>
            </w:r>
          </w:p>
          <w:p w14:paraId="59046C2A">
            <w:pPr>
              <w:pStyle w:val="7"/>
              <w:spacing w:before="19" w:line="220" w:lineRule="auto"/>
              <w:ind w:left="15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年份</w:t>
            </w:r>
          </w:p>
        </w:tc>
        <w:tc>
          <w:tcPr>
            <w:tcW w:w="1184" w:type="dxa"/>
            <w:vAlign w:val="top"/>
          </w:tcPr>
          <w:p w14:paraId="758B4E3A">
            <w:pPr>
              <w:pStyle w:val="7"/>
              <w:spacing w:before="59"/>
              <w:ind w:left="199" w:right="146" w:firstLine="1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已使用台</w:t>
            </w:r>
            <w:r>
              <w:rPr>
                <w:rFonts w:hint="eastAsia" w:asciiTheme="minorEastAsia" w:hAnsiTheme="minorEastAsia" w:eastAsiaTheme="minorEastAsia" w:cstheme="minorEastAsia"/>
                <w:spacing w:val="-14"/>
                <w:sz w:val="21"/>
                <w:szCs w:val="21"/>
              </w:rPr>
              <w:t>时</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pacing w:val="-14"/>
                <w:sz w:val="21"/>
                <w:szCs w:val="21"/>
              </w:rPr>
              <w:t>数</w:t>
            </w:r>
          </w:p>
        </w:tc>
        <w:tc>
          <w:tcPr>
            <w:tcW w:w="1649" w:type="dxa"/>
            <w:vAlign w:val="top"/>
          </w:tcPr>
          <w:p w14:paraId="7C96185D">
            <w:pPr>
              <w:pStyle w:val="7"/>
              <w:spacing w:before="194" w:line="221" w:lineRule="auto"/>
              <w:ind w:left="5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用</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5"/>
                <w:sz w:val="21"/>
                <w:szCs w:val="21"/>
              </w:rPr>
              <w:t>途</w:t>
            </w:r>
          </w:p>
        </w:tc>
        <w:tc>
          <w:tcPr>
            <w:tcW w:w="862" w:type="dxa"/>
            <w:vAlign w:val="top"/>
          </w:tcPr>
          <w:p w14:paraId="7EA44C34">
            <w:pPr>
              <w:pStyle w:val="7"/>
              <w:spacing w:before="194" w:line="221" w:lineRule="auto"/>
              <w:ind w:left="2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2EA0A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05CB2FF">
            <w:pPr>
              <w:rPr>
                <w:rFonts w:hint="eastAsia" w:asciiTheme="minorEastAsia" w:hAnsiTheme="minorEastAsia" w:eastAsiaTheme="minorEastAsia" w:cstheme="minorEastAsia"/>
                <w:sz w:val="21"/>
              </w:rPr>
            </w:pPr>
          </w:p>
        </w:tc>
        <w:tc>
          <w:tcPr>
            <w:tcW w:w="1064" w:type="dxa"/>
            <w:vAlign w:val="top"/>
          </w:tcPr>
          <w:p w14:paraId="7494888E">
            <w:pPr>
              <w:rPr>
                <w:rFonts w:hint="eastAsia" w:asciiTheme="minorEastAsia" w:hAnsiTheme="minorEastAsia" w:eastAsiaTheme="minorEastAsia" w:cstheme="minorEastAsia"/>
                <w:sz w:val="21"/>
              </w:rPr>
            </w:pPr>
          </w:p>
        </w:tc>
        <w:tc>
          <w:tcPr>
            <w:tcW w:w="675" w:type="dxa"/>
            <w:vAlign w:val="top"/>
          </w:tcPr>
          <w:p w14:paraId="400132F2">
            <w:pPr>
              <w:rPr>
                <w:rFonts w:hint="eastAsia" w:asciiTheme="minorEastAsia" w:hAnsiTheme="minorEastAsia" w:eastAsiaTheme="minorEastAsia" w:cstheme="minorEastAsia"/>
                <w:sz w:val="21"/>
              </w:rPr>
            </w:pPr>
          </w:p>
        </w:tc>
        <w:tc>
          <w:tcPr>
            <w:tcW w:w="1019" w:type="dxa"/>
            <w:vAlign w:val="top"/>
          </w:tcPr>
          <w:p w14:paraId="6068E22D">
            <w:pPr>
              <w:rPr>
                <w:rFonts w:hint="eastAsia" w:asciiTheme="minorEastAsia" w:hAnsiTheme="minorEastAsia" w:eastAsiaTheme="minorEastAsia" w:cstheme="minorEastAsia"/>
                <w:sz w:val="21"/>
              </w:rPr>
            </w:pPr>
          </w:p>
        </w:tc>
        <w:tc>
          <w:tcPr>
            <w:tcW w:w="705" w:type="dxa"/>
            <w:vAlign w:val="top"/>
          </w:tcPr>
          <w:p w14:paraId="32928F6F">
            <w:pPr>
              <w:rPr>
                <w:rFonts w:hint="eastAsia" w:asciiTheme="minorEastAsia" w:hAnsiTheme="minorEastAsia" w:eastAsiaTheme="minorEastAsia" w:cstheme="minorEastAsia"/>
                <w:sz w:val="21"/>
              </w:rPr>
            </w:pPr>
          </w:p>
        </w:tc>
        <w:tc>
          <w:tcPr>
            <w:tcW w:w="705" w:type="dxa"/>
            <w:vAlign w:val="top"/>
          </w:tcPr>
          <w:p w14:paraId="75E59491">
            <w:pPr>
              <w:rPr>
                <w:rFonts w:hint="eastAsia" w:asciiTheme="minorEastAsia" w:hAnsiTheme="minorEastAsia" w:eastAsiaTheme="minorEastAsia" w:cstheme="minorEastAsia"/>
                <w:sz w:val="21"/>
              </w:rPr>
            </w:pPr>
          </w:p>
        </w:tc>
        <w:tc>
          <w:tcPr>
            <w:tcW w:w="1184" w:type="dxa"/>
            <w:vAlign w:val="top"/>
          </w:tcPr>
          <w:p w14:paraId="500E21BC">
            <w:pPr>
              <w:rPr>
                <w:rFonts w:hint="eastAsia" w:asciiTheme="minorEastAsia" w:hAnsiTheme="minorEastAsia" w:eastAsiaTheme="minorEastAsia" w:cstheme="minorEastAsia"/>
                <w:sz w:val="21"/>
              </w:rPr>
            </w:pPr>
          </w:p>
        </w:tc>
        <w:tc>
          <w:tcPr>
            <w:tcW w:w="1649" w:type="dxa"/>
            <w:vAlign w:val="top"/>
          </w:tcPr>
          <w:p w14:paraId="7C93BB49">
            <w:pPr>
              <w:rPr>
                <w:rFonts w:hint="eastAsia" w:asciiTheme="minorEastAsia" w:hAnsiTheme="minorEastAsia" w:eastAsiaTheme="minorEastAsia" w:cstheme="minorEastAsia"/>
                <w:sz w:val="21"/>
              </w:rPr>
            </w:pPr>
          </w:p>
        </w:tc>
        <w:tc>
          <w:tcPr>
            <w:tcW w:w="862" w:type="dxa"/>
            <w:vAlign w:val="top"/>
          </w:tcPr>
          <w:p w14:paraId="19CDA997">
            <w:pPr>
              <w:rPr>
                <w:rFonts w:hint="eastAsia" w:asciiTheme="minorEastAsia" w:hAnsiTheme="minorEastAsia" w:eastAsiaTheme="minorEastAsia" w:cstheme="minorEastAsia"/>
                <w:sz w:val="21"/>
              </w:rPr>
            </w:pPr>
          </w:p>
        </w:tc>
      </w:tr>
      <w:tr w14:paraId="2E2D3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2BB568EA">
            <w:pPr>
              <w:rPr>
                <w:rFonts w:hint="eastAsia" w:asciiTheme="minorEastAsia" w:hAnsiTheme="minorEastAsia" w:eastAsiaTheme="minorEastAsia" w:cstheme="minorEastAsia"/>
                <w:sz w:val="21"/>
              </w:rPr>
            </w:pPr>
          </w:p>
        </w:tc>
        <w:tc>
          <w:tcPr>
            <w:tcW w:w="1064" w:type="dxa"/>
            <w:vAlign w:val="top"/>
          </w:tcPr>
          <w:p w14:paraId="5B2A639E">
            <w:pPr>
              <w:rPr>
                <w:rFonts w:hint="eastAsia" w:asciiTheme="minorEastAsia" w:hAnsiTheme="minorEastAsia" w:eastAsiaTheme="minorEastAsia" w:cstheme="minorEastAsia"/>
                <w:sz w:val="21"/>
              </w:rPr>
            </w:pPr>
          </w:p>
        </w:tc>
        <w:tc>
          <w:tcPr>
            <w:tcW w:w="675" w:type="dxa"/>
            <w:vAlign w:val="top"/>
          </w:tcPr>
          <w:p w14:paraId="5F33A89E">
            <w:pPr>
              <w:rPr>
                <w:rFonts w:hint="eastAsia" w:asciiTheme="minorEastAsia" w:hAnsiTheme="minorEastAsia" w:eastAsiaTheme="minorEastAsia" w:cstheme="minorEastAsia"/>
                <w:sz w:val="21"/>
              </w:rPr>
            </w:pPr>
          </w:p>
        </w:tc>
        <w:tc>
          <w:tcPr>
            <w:tcW w:w="1019" w:type="dxa"/>
            <w:vAlign w:val="top"/>
          </w:tcPr>
          <w:p w14:paraId="7940F64D">
            <w:pPr>
              <w:rPr>
                <w:rFonts w:hint="eastAsia" w:asciiTheme="minorEastAsia" w:hAnsiTheme="minorEastAsia" w:eastAsiaTheme="minorEastAsia" w:cstheme="minorEastAsia"/>
                <w:sz w:val="21"/>
              </w:rPr>
            </w:pPr>
          </w:p>
        </w:tc>
        <w:tc>
          <w:tcPr>
            <w:tcW w:w="705" w:type="dxa"/>
            <w:vAlign w:val="top"/>
          </w:tcPr>
          <w:p w14:paraId="0C05E3C1">
            <w:pPr>
              <w:rPr>
                <w:rFonts w:hint="eastAsia" w:asciiTheme="minorEastAsia" w:hAnsiTheme="minorEastAsia" w:eastAsiaTheme="minorEastAsia" w:cstheme="minorEastAsia"/>
                <w:sz w:val="21"/>
              </w:rPr>
            </w:pPr>
          </w:p>
        </w:tc>
        <w:tc>
          <w:tcPr>
            <w:tcW w:w="705" w:type="dxa"/>
            <w:vAlign w:val="top"/>
          </w:tcPr>
          <w:p w14:paraId="3EA83CB8">
            <w:pPr>
              <w:rPr>
                <w:rFonts w:hint="eastAsia" w:asciiTheme="minorEastAsia" w:hAnsiTheme="minorEastAsia" w:eastAsiaTheme="minorEastAsia" w:cstheme="minorEastAsia"/>
                <w:sz w:val="21"/>
              </w:rPr>
            </w:pPr>
          </w:p>
        </w:tc>
        <w:tc>
          <w:tcPr>
            <w:tcW w:w="1184" w:type="dxa"/>
            <w:vAlign w:val="top"/>
          </w:tcPr>
          <w:p w14:paraId="25E2817F">
            <w:pPr>
              <w:rPr>
                <w:rFonts w:hint="eastAsia" w:asciiTheme="minorEastAsia" w:hAnsiTheme="minorEastAsia" w:eastAsiaTheme="minorEastAsia" w:cstheme="minorEastAsia"/>
                <w:sz w:val="21"/>
              </w:rPr>
            </w:pPr>
          </w:p>
        </w:tc>
        <w:tc>
          <w:tcPr>
            <w:tcW w:w="1649" w:type="dxa"/>
            <w:vAlign w:val="top"/>
          </w:tcPr>
          <w:p w14:paraId="0A39B618">
            <w:pPr>
              <w:rPr>
                <w:rFonts w:hint="eastAsia" w:asciiTheme="minorEastAsia" w:hAnsiTheme="minorEastAsia" w:eastAsiaTheme="minorEastAsia" w:cstheme="minorEastAsia"/>
                <w:sz w:val="21"/>
              </w:rPr>
            </w:pPr>
          </w:p>
        </w:tc>
        <w:tc>
          <w:tcPr>
            <w:tcW w:w="862" w:type="dxa"/>
            <w:vAlign w:val="top"/>
          </w:tcPr>
          <w:p w14:paraId="527CC9BB">
            <w:pPr>
              <w:rPr>
                <w:rFonts w:hint="eastAsia" w:asciiTheme="minorEastAsia" w:hAnsiTheme="minorEastAsia" w:eastAsiaTheme="minorEastAsia" w:cstheme="minorEastAsia"/>
                <w:sz w:val="21"/>
              </w:rPr>
            </w:pPr>
          </w:p>
        </w:tc>
      </w:tr>
      <w:tr w14:paraId="1605B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0B2055F2">
            <w:pPr>
              <w:rPr>
                <w:rFonts w:hint="eastAsia" w:asciiTheme="minorEastAsia" w:hAnsiTheme="minorEastAsia" w:eastAsiaTheme="minorEastAsia" w:cstheme="minorEastAsia"/>
                <w:sz w:val="21"/>
              </w:rPr>
            </w:pPr>
          </w:p>
        </w:tc>
        <w:tc>
          <w:tcPr>
            <w:tcW w:w="1064" w:type="dxa"/>
            <w:vAlign w:val="top"/>
          </w:tcPr>
          <w:p w14:paraId="775D9FA9">
            <w:pPr>
              <w:rPr>
                <w:rFonts w:hint="eastAsia" w:asciiTheme="minorEastAsia" w:hAnsiTheme="minorEastAsia" w:eastAsiaTheme="minorEastAsia" w:cstheme="minorEastAsia"/>
                <w:sz w:val="21"/>
              </w:rPr>
            </w:pPr>
          </w:p>
        </w:tc>
        <w:tc>
          <w:tcPr>
            <w:tcW w:w="675" w:type="dxa"/>
            <w:vAlign w:val="top"/>
          </w:tcPr>
          <w:p w14:paraId="0C9376B4">
            <w:pPr>
              <w:rPr>
                <w:rFonts w:hint="eastAsia" w:asciiTheme="minorEastAsia" w:hAnsiTheme="minorEastAsia" w:eastAsiaTheme="minorEastAsia" w:cstheme="minorEastAsia"/>
                <w:sz w:val="21"/>
              </w:rPr>
            </w:pPr>
          </w:p>
        </w:tc>
        <w:tc>
          <w:tcPr>
            <w:tcW w:w="1019" w:type="dxa"/>
            <w:vAlign w:val="top"/>
          </w:tcPr>
          <w:p w14:paraId="32B8B6E6">
            <w:pPr>
              <w:rPr>
                <w:rFonts w:hint="eastAsia" w:asciiTheme="minorEastAsia" w:hAnsiTheme="minorEastAsia" w:eastAsiaTheme="minorEastAsia" w:cstheme="minorEastAsia"/>
                <w:sz w:val="21"/>
              </w:rPr>
            </w:pPr>
          </w:p>
        </w:tc>
        <w:tc>
          <w:tcPr>
            <w:tcW w:w="705" w:type="dxa"/>
            <w:vAlign w:val="top"/>
          </w:tcPr>
          <w:p w14:paraId="048D78BC">
            <w:pPr>
              <w:rPr>
                <w:rFonts w:hint="eastAsia" w:asciiTheme="minorEastAsia" w:hAnsiTheme="minorEastAsia" w:eastAsiaTheme="minorEastAsia" w:cstheme="minorEastAsia"/>
                <w:sz w:val="21"/>
              </w:rPr>
            </w:pPr>
          </w:p>
        </w:tc>
        <w:tc>
          <w:tcPr>
            <w:tcW w:w="705" w:type="dxa"/>
            <w:vAlign w:val="top"/>
          </w:tcPr>
          <w:p w14:paraId="05F7DDB0">
            <w:pPr>
              <w:rPr>
                <w:rFonts w:hint="eastAsia" w:asciiTheme="minorEastAsia" w:hAnsiTheme="minorEastAsia" w:eastAsiaTheme="minorEastAsia" w:cstheme="minorEastAsia"/>
                <w:sz w:val="21"/>
              </w:rPr>
            </w:pPr>
          </w:p>
        </w:tc>
        <w:tc>
          <w:tcPr>
            <w:tcW w:w="1184" w:type="dxa"/>
            <w:vAlign w:val="top"/>
          </w:tcPr>
          <w:p w14:paraId="2BF6D11F">
            <w:pPr>
              <w:rPr>
                <w:rFonts w:hint="eastAsia" w:asciiTheme="minorEastAsia" w:hAnsiTheme="minorEastAsia" w:eastAsiaTheme="minorEastAsia" w:cstheme="minorEastAsia"/>
                <w:sz w:val="21"/>
              </w:rPr>
            </w:pPr>
          </w:p>
        </w:tc>
        <w:tc>
          <w:tcPr>
            <w:tcW w:w="1649" w:type="dxa"/>
            <w:vAlign w:val="top"/>
          </w:tcPr>
          <w:p w14:paraId="5E3A1037">
            <w:pPr>
              <w:rPr>
                <w:rFonts w:hint="eastAsia" w:asciiTheme="minorEastAsia" w:hAnsiTheme="minorEastAsia" w:eastAsiaTheme="minorEastAsia" w:cstheme="minorEastAsia"/>
                <w:sz w:val="21"/>
              </w:rPr>
            </w:pPr>
          </w:p>
        </w:tc>
        <w:tc>
          <w:tcPr>
            <w:tcW w:w="862" w:type="dxa"/>
            <w:vAlign w:val="top"/>
          </w:tcPr>
          <w:p w14:paraId="59378E9A">
            <w:pPr>
              <w:rPr>
                <w:rFonts w:hint="eastAsia" w:asciiTheme="minorEastAsia" w:hAnsiTheme="minorEastAsia" w:eastAsiaTheme="minorEastAsia" w:cstheme="minorEastAsia"/>
                <w:sz w:val="21"/>
              </w:rPr>
            </w:pPr>
          </w:p>
        </w:tc>
      </w:tr>
      <w:tr w14:paraId="4AC4E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52" w:type="dxa"/>
            <w:vAlign w:val="top"/>
          </w:tcPr>
          <w:p w14:paraId="5E7B912A">
            <w:pPr>
              <w:rPr>
                <w:rFonts w:hint="eastAsia" w:asciiTheme="minorEastAsia" w:hAnsiTheme="minorEastAsia" w:eastAsiaTheme="minorEastAsia" w:cstheme="minorEastAsia"/>
                <w:sz w:val="21"/>
              </w:rPr>
            </w:pPr>
          </w:p>
        </w:tc>
        <w:tc>
          <w:tcPr>
            <w:tcW w:w="1064" w:type="dxa"/>
            <w:vAlign w:val="top"/>
          </w:tcPr>
          <w:p w14:paraId="0BC3C480">
            <w:pPr>
              <w:rPr>
                <w:rFonts w:hint="eastAsia" w:asciiTheme="minorEastAsia" w:hAnsiTheme="minorEastAsia" w:eastAsiaTheme="minorEastAsia" w:cstheme="minorEastAsia"/>
                <w:sz w:val="21"/>
              </w:rPr>
            </w:pPr>
          </w:p>
        </w:tc>
        <w:tc>
          <w:tcPr>
            <w:tcW w:w="675" w:type="dxa"/>
            <w:vAlign w:val="top"/>
          </w:tcPr>
          <w:p w14:paraId="108F5A65">
            <w:pPr>
              <w:rPr>
                <w:rFonts w:hint="eastAsia" w:asciiTheme="minorEastAsia" w:hAnsiTheme="minorEastAsia" w:eastAsiaTheme="minorEastAsia" w:cstheme="minorEastAsia"/>
                <w:sz w:val="21"/>
              </w:rPr>
            </w:pPr>
          </w:p>
        </w:tc>
        <w:tc>
          <w:tcPr>
            <w:tcW w:w="1019" w:type="dxa"/>
            <w:vAlign w:val="top"/>
          </w:tcPr>
          <w:p w14:paraId="4041696E">
            <w:pPr>
              <w:rPr>
                <w:rFonts w:hint="eastAsia" w:asciiTheme="minorEastAsia" w:hAnsiTheme="minorEastAsia" w:eastAsiaTheme="minorEastAsia" w:cstheme="minorEastAsia"/>
                <w:sz w:val="21"/>
              </w:rPr>
            </w:pPr>
          </w:p>
        </w:tc>
        <w:tc>
          <w:tcPr>
            <w:tcW w:w="705" w:type="dxa"/>
            <w:vAlign w:val="top"/>
          </w:tcPr>
          <w:p w14:paraId="519C017E">
            <w:pPr>
              <w:rPr>
                <w:rFonts w:hint="eastAsia" w:asciiTheme="minorEastAsia" w:hAnsiTheme="minorEastAsia" w:eastAsiaTheme="minorEastAsia" w:cstheme="minorEastAsia"/>
                <w:sz w:val="21"/>
              </w:rPr>
            </w:pPr>
          </w:p>
        </w:tc>
        <w:tc>
          <w:tcPr>
            <w:tcW w:w="705" w:type="dxa"/>
            <w:vAlign w:val="top"/>
          </w:tcPr>
          <w:p w14:paraId="6955AD59">
            <w:pPr>
              <w:rPr>
                <w:rFonts w:hint="eastAsia" w:asciiTheme="minorEastAsia" w:hAnsiTheme="minorEastAsia" w:eastAsiaTheme="minorEastAsia" w:cstheme="minorEastAsia"/>
                <w:sz w:val="21"/>
              </w:rPr>
            </w:pPr>
          </w:p>
        </w:tc>
        <w:tc>
          <w:tcPr>
            <w:tcW w:w="1184" w:type="dxa"/>
            <w:vAlign w:val="top"/>
          </w:tcPr>
          <w:p w14:paraId="19A5476D">
            <w:pPr>
              <w:rPr>
                <w:rFonts w:hint="eastAsia" w:asciiTheme="minorEastAsia" w:hAnsiTheme="minorEastAsia" w:eastAsiaTheme="minorEastAsia" w:cstheme="minorEastAsia"/>
                <w:sz w:val="21"/>
              </w:rPr>
            </w:pPr>
          </w:p>
        </w:tc>
        <w:tc>
          <w:tcPr>
            <w:tcW w:w="1649" w:type="dxa"/>
            <w:vAlign w:val="top"/>
          </w:tcPr>
          <w:p w14:paraId="688A4EAB">
            <w:pPr>
              <w:rPr>
                <w:rFonts w:hint="eastAsia" w:asciiTheme="minorEastAsia" w:hAnsiTheme="minorEastAsia" w:eastAsiaTheme="minorEastAsia" w:cstheme="minorEastAsia"/>
                <w:sz w:val="21"/>
              </w:rPr>
            </w:pPr>
          </w:p>
        </w:tc>
        <w:tc>
          <w:tcPr>
            <w:tcW w:w="862" w:type="dxa"/>
            <w:vAlign w:val="top"/>
          </w:tcPr>
          <w:p w14:paraId="71555504">
            <w:pPr>
              <w:rPr>
                <w:rFonts w:hint="eastAsia" w:asciiTheme="minorEastAsia" w:hAnsiTheme="minorEastAsia" w:eastAsiaTheme="minorEastAsia" w:cstheme="minorEastAsia"/>
                <w:sz w:val="21"/>
              </w:rPr>
            </w:pPr>
          </w:p>
        </w:tc>
      </w:tr>
      <w:tr w14:paraId="25AF2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72ABD828">
            <w:pPr>
              <w:rPr>
                <w:rFonts w:hint="eastAsia" w:asciiTheme="minorEastAsia" w:hAnsiTheme="minorEastAsia" w:eastAsiaTheme="minorEastAsia" w:cstheme="minorEastAsia"/>
                <w:sz w:val="21"/>
              </w:rPr>
            </w:pPr>
          </w:p>
        </w:tc>
        <w:tc>
          <w:tcPr>
            <w:tcW w:w="1064" w:type="dxa"/>
            <w:vAlign w:val="top"/>
          </w:tcPr>
          <w:p w14:paraId="5FE194A3">
            <w:pPr>
              <w:rPr>
                <w:rFonts w:hint="eastAsia" w:asciiTheme="minorEastAsia" w:hAnsiTheme="minorEastAsia" w:eastAsiaTheme="minorEastAsia" w:cstheme="minorEastAsia"/>
                <w:sz w:val="21"/>
              </w:rPr>
            </w:pPr>
          </w:p>
        </w:tc>
        <w:tc>
          <w:tcPr>
            <w:tcW w:w="675" w:type="dxa"/>
            <w:vAlign w:val="top"/>
          </w:tcPr>
          <w:p w14:paraId="3C89333A">
            <w:pPr>
              <w:rPr>
                <w:rFonts w:hint="eastAsia" w:asciiTheme="minorEastAsia" w:hAnsiTheme="minorEastAsia" w:eastAsiaTheme="minorEastAsia" w:cstheme="minorEastAsia"/>
                <w:sz w:val="21"/>
              </w:rPr>
            </w:pPr>
          </w:p>
        </w:tc>
        <w:tc>
          <w:tcPr>
            <w:tcW w:w="1019" w:type="dxa"/>
            <w:vAlign w:val="top"/>
          </w:tcPr>
          <w:p w14:paraId="3474E466">
            <w:pPr>
              <w:rPr>
                <w:rFonts w:hint="eastAsia" w:asciiTheme="minorEastAsia" w:hAnsiTheme="minorEastAsia" w:eastAsiaTheme="minorEastAsia" w:cstheme="minorEastAsia"/>
                <w:sz w:val="21"/>
              </w:rPr>
            </w:pPr>
          </w:p>
        </w:tc>
        <w:tc>
          <w:tcPr>
            <w:tcW w:w="705" w:type="dxa"/>
            <w:vAlign w:val="top"/>
          </w:tcPr>
          <w:p w14:paraId="635266A6">
            <w:pPr>
              <w:rPr>
                <w:rFonts w:hint="eastAsia" w:asciiTheme="minorEastAsia" w:hAnsiTheme="minorEastAsia" w:eastAsiaTheme="minorEastAsia" w:cstheme="minorEastAsia"/>
                <w:sz w:val="21"/>
              </w:rPr>
            </w:pPr>
          </w:p>
        </w:tc>
        <w:tc>
          <w:tcPr>
            <w:tcW w:w="705" w:type="dxa"/>
            <w:vAlign w:val="top"/>
          </w:tcPr>
          <w:p w14:paraId="5793B4B4">
            <w:pPr>
              <w:rPr>
                <w:rFonts w:hint="eastAsia" w:asciiTheme="minorEastAsia" w:hAnsiTheme="minorEastAsia" w:eastAsiaTheme="minorEastAsia" w:cstheme="minorEastAsia"/>
                <w:sz w:val="21"/>
              </w:rPr>
            </w:pPr>
          </w:p>
        </w:tc>
        <w:tc>
          <w:tcPr>
            <w:tcW w:w="1184" w:type="dxa"/>
            <w:vAlign w:val="top"/>
          </w:tcPr>
          <w:p w14:paraId="12D1B0C5">
            <w:pPr>
              <w:rPr>
                <w:rFonts w:hint="eastAsia" w:asciiTheme="minorEastAsia" w:hAnsiTheme="minorEastAsia" w:eastAsiaTheme="minorEastAsia" w:cstheme="minorEastAsia"/>
                <w:sz w:val="21"/>
              </w:rPr>
            </w:pPr>
          </w:p>
        </w:tc>
        <w:tc>
          <w:tcPr>
            <w:tcW w:w="1649" w:type="dxa"/>
            <w:vAlign w:val="top"/>
          </w:tcPr>
          <w:p w14:paraId="38309821">
            <w:pPr>
              <w:rPr>
                <w:rFonts w:hint="eastAsia" w:asciiTheme="minorEastAsia" w:hAnsiTheme="minorEastAsia" w:eastAsiaTheme="minorEastAsia" w:cstheme="minorEastAsia"/>
                <w:sz w:val="21"/>
              </w:rPr>
            </w:pPr>
          </w:p>
        </w:tc>
        <w:tc>
          <w:tcPr>
            <w:tcW w:w="862" w:type="dxa"/>
            <w:vAlign w:val="top"/>
          </w:tcPr>
          <w:p w14:paraId="0CDD88A4">
            <w:pPr>
              <w:rPr>
                <w:rFonts w:hint="eastAsia" w:asciiTheme="minorEastAsia" w:hAnsiTheme="minorEastAsia" w:eastAsiaTheme="minorEastAsia" w:cstheme="minorEastAsia"/>
                <w:sz w:val="21"/>
              </w:rPr>
            </w:pPr>
          </w:p>
        </w:tc>
      </w:tr>
      <w:tr w14:paraId="402E0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471B5CBA">
            <w:pPr>
              <w:rPr>
                <w:rFonts w:hint="eastAsia" w:asciiTheme="minorEastAsia" w:hAnsiTheme="minorEastAsia" w:eastAsiaTheme="minorEastAsia" w:cstheme="minorEastAsia"/>
                <w:sz w:val="21"/>
              </w:rPr>
            </w:pPr>
          </w:p>
        </w:tc>
        <w:tc>
          <w:tcPr>
            <w:tcW w:w="1064" w:type="dxa"/>
            <w:vAlign w:val="top"/>
          </w:tcPr>
          <w:p w14:paraId="0DF3920A">
            <w:pPr>
              <w:rPr>
                <w:rFonts w:hint="eastAsia" w:asciiTheme="minorEastAsia" w:hAnsiTheme="minorEastAsia" w:eastAsiaTheme="minorEastAsia" w:cstheme="minorEastAsia"/>
                <w:sz w:val="21"/>
              </w:rPr>
            </w:pPr>
          </w:p>
        </w:tc>
        <w:tc>
          <w:tcPr>
            <w:tcW w:w="675" w:type="dxa"/>
            <w:vAlign w:val="top"/>
          </w:tcPr>
          <w:p w14:paraId="1A5351B4">
            <w:pPr>
              <w:rPr>
                <w:rFonts w:hint="eastAsia" w:asciiTheme="minorEastAsia" w:hAnsiTheme="minorEastAsia" w:eastAsiaTheme="minorEastAsia" w:cstheme="minorEastAsia"/>
                <w:sz w:val="21"/>
              </w:rPr>
            </w:pPr>
          </w:p>
        </w:tc>
        <w:tc>
          <w:tcPr>
            <w:tcW w:w="1019" w:type="dxa"/>
            <w:vAlign w:val="top"/>
          </w:tcPr>
          <w:p w14:paraId="4BE57DC4">
            <w:pPr>
              <w:rPr>
                <w:rFonts w:hint="eastAsia" w:asciiTheme="minorEastAsia" w:hAnsiTheme="minorEastAsia" w:eastAsiaTheme="minorEastAsia" w:cstheme="minorEastAsia"/>
                <w:sz w:val="21"/>
              </w:rPr>
            </w:pPr>
          </w:p>
        </w:tc>
        <w:tc>
          <w:tcPr>
            <w:tcW w:w="705" w:type="dxa"/>
            <w:vAlign w:val="top"/>
          </w:tcPr>
          <w:p w14:paraId="3C5A3137">
            <w:pPr>
              <w:rPr>
                <w:rFonts w:hint="eastAsia" w:asciiTheme="minorEastAsia" w:hAnsiTheme="minorEastAsia" w:eastAsiaTheme="minorEastAsia" w:cstheme="minorEastAsia"/>
                <w:sz w:val="21"/>
              </w:rPr>
            </w:pPr>
          </w:p>
        </w:tc>
        <w:tc>
          <w:tcPr>
            <w:tcW w:w="705" w:type="dxa"/>
            <w:vAlign w:val="top"/>
          </w:tcPr>
          <w:p w14:paraId="242E5F8A">
            <w:pPr>
              <w:rPr>
                <w:rFonts w:hint="eastAsia" w:asciiTheme="minorEastAsia" w:hAnsiTheme="minorEastAsia" w:eastAsiaTheme="minorEastAsia" w:cstheme="minorEastAsia"/>
                <w:sz w:val="21"/>
              </w:rPr>
            </w:pPr>
          </w:p>
        </w:tc>
        <w:tc>
          <w:tcPr>
            <w:tcW w:w="1184" w:type="dxa"/>
            <w:vAlign w:val="top"/>
          </w:tcPr>
          <w:p w14:paraId="0B8524A9">
            <w:pPr>
              <w:rPr>
                <w:rFonts w:hint="eastAsia" w:asciiTheme="minorEastAsia" w:hAnsiTheme="minorEastAsia" w:eastAsiaTheme="minorEastAsia" w:cstheme="minorEastAsia"/>
                <w:sz w:val="21"/>
              </w:rPr>
            </w:pPr>
          </w:p>
        </w:tc>
        <w:tc>
          <w:tcPr>
            <w:tcW w:w="1649" w:type="dxa"/>
            <w:vAlign w:val="top"/>
          </w:tcPr>
          <w:p w14:paraId="41416DCD">
            <w:pPr>
              <w:rPr>
                <w:rFonts w:hint="eastAsia" w:asciiTheme="minorEastAsia" w:hAnsiTheme="minorEastAsia" w:eastAsiaTheme="minorEastAsia" w:cstheme="minorEastAsia"/>
                <w:sz w:val="21"/>
              </w:rPr>
            </w:pPr>
          </w:p>
        </w:tc>
        <w:tc>
          <w:tcPr>
            <w:tcW w:w="862" w:type="dxa"/>
            <w:vAlign w:val="top"/>
          </w:tcPr>
          <w:p w14:paraId="26F31B06">
            <w:pPr>
              <w:rPr>
                <w:rFonts w:hint="eastAsia" w:asciiTheme="minorEastAsia" w:hAnsiTheme="minorEastAsia" w:eastAsiaTheme="minorEastAsia" w:cstheme="minorEastAsia"/>
                <w:sz w:val="21"/>
              </w:rPr>
            </w:pPr>
          </w:p>
        </w:tc>
      </w:tr>
      <w:tr w14:paraId="5B0F5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E28E1FB">
            <w:pPr>
              <w:rPr>
                <w:rFonts w:hint="eastAsia" w:asciiTheme="minorEastAsia" w:hAnsiTheme="minorEastAsia" w:eastAsiaTheme="minorEastAsia" w:cstheme="minorEastAsia"/>
                <w:sz w:val="21"/>
              </w:rPr>
            </w:pPr>
          </w:p>
        </w:tc>
        <w:tc>
          <w:tcPr>
            <w:tcW w:w="1064" w:type="dxa"/>
            <w:vAlign w:val="top"/>
          </w:tcPr>
          <w:p w14:paraId="40D89887">
            <w:pPr>
              <w:rPr>
                <w:rFonts w:hint="eastAsia" w:asciiTheme="minorEastAsia" w:hAnsiTheme="minorEastAsia" w:eastAsiaTheme="minorEastAsia" w:cstheme="minorEastAsia"/>
                <w:sz w:val="21"/>
              </w:rPr>
            </w:pPr>
          </w:p>
        </w:tc>
        <w:tc>
          <w:tcPr>
            <w:tcW w:w="675" w:type="dxa"/>
            <w:vAlign w:val="top"/>
          </w:tcPr>
          <w:p w14:paraId="2F85FDF5">
            <w:pPr>
              <w:rPr>
                <w:rFonts w:hint="eastAsia" w:asciiTheme="minorEastAsia" w:hAnsiTheme="minorEastAsia" w:eastAsiaTheme="minorEastAsia" w:cstheme="minorEastAsia"/>
                <w:sz w:val="21"/>
              </w:rPr>
            </w:pPr>
          </w:p>
        </w:tc>
        <w:tc>
          <w:tcPr>
            <w:tcW w:w="1019" w:type="dxa"/>
            <w:vAlign w:val="top"/>
          </w:tcPr>
          <w:p w14:paraId="643A24E6">
            <w:pPr>
              <w:rPr>
                <w:rFonts w:hint="eastAsia" w:asciiTheme="minorEastAsia" w:hAnsiTheme="minorEastAsia" w:eastAsiaTheme="minorEastAsia" w:cstheme="minorEastAsia"/>
                <w:sz w:val="21"/>
              </w:rPr>
            </w:pPr>
          </w:p>
        </w:tc>
        <w:tc>
          <w:tcPr>
            <w:tcW w:w="705" w:type="dxa"/>
            <w:vAlign w:val="top"/>
          </w:tcPr>
          <w:p w14:paraId="5ECDB387">
            <w:pPr>
              <w:rPr>
                <w:rFonts w:hint="eastAsia" w:asciiTheme="minorEastAsia" w:hAnsiTheme="minorEastAsia" w:eastAsiaTheme="minorEastAsia" w:cstheme="minorEastAsia"/>
                <w:sz w:val="21"/>
              </w:rPr>
            </w:pPr>
          </w:p>
        </w:tc>
        <w:tc>
          <w:tcPr>
            <w:tcW w:w="705" w:type="dxa"/>
            <w:vAlign w:val="top"/>
          </w:tcPr>
          <w:p w14:paraId="333D349A">
            <w:pPr>
              <w:rPr>
                <w:rFonts w:hint="eastAsia" w:asciiTheme="minorEastAsia" w:hAnsiTheme="minorEastAsia" w:eastAsiaTheme="minorEastAsia" w:cstheme="minorEastAsia"/>
                <w:sz w:val="21"/>
              </w:rPr>
            </w:pPr>
          </w:p>
        </w:tc>
        <w:tc>
          <w:tcPr>
            <w:tcW w:w="1184" w:type="dxa"/>
            <w:vAlign w:val="top"/>
          </w:tcPr>
          <w:p w14:paraId="36747E2F">
            <w:pPr>
              <w:rPr>
                <w:rFonts w:hint="eastAsia" w:asciiTheme="minorEastAsia" w:hAnsiTheme="minorEastAsia" w:eastAsiaTheme="minorEastAsia" w:cstheme="minorEastAsia"/>
                <w:sz w:val="21"/>
              </w:rPr>
            </w:pPr>
          </w:p>
        </w:tc>
        <w:tc>
          <w:tcPr>
            <w:tcW w:w="1649" w:type="dxa"/>
            <w:vAlign w:val="top"/>
          </w:tcPr>
          <w:p w14:paraId="23F56D57">
            <w:pPr>
              <w:rPr>
                <w:rFonts w:hint="eastAsia" w:asciiTheme="minorEastAsia" w:hAnsiTheme="minorEastAsia" w:eastAsiaTheme="minorEastAsia" w:cstheme="minorEastAsia"/>
                <w:sz w:val="21"/>
              </w:rPr>
            </w:pPr>
          </w:p>
        </w:tc>
        <w:tc>
          <w:tcPr>
            <w:tcW w:w="862" w:type="dxa"/>
            <w:vAlign w:val="top"/>
          </w:tcPr>
          <w:p w14:paraId="77609DAD">
            <w:pPr>
              <w:rPr>
                <w:rFonts w:hint="eastAsia" w:asciiTheme="minorEastAsia" w:hAnsiTheme="minorEastAsia" w:eastAsiaTheme="minorEastAsia" w:cstheme="minorEastAsia"/>
                <w:sz w:val="21"/>
              </w:rPr>
            </w:pPr>
          </w:p>
        </w:tc>
      </w:tr>
      <w:tr w14:paraId="2F64F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E699510">
            <w:pPr>
              <w:rPr>
                <w:rFonts w:hint="eastAsia" w:asciiTheme="minorEastAsia" w:hAnsiTheme="minorEastAsia" w:eastAsiaTheme="minorEastAsia" w:cstheme="minorEastAsia"/>
                <w:sz w:val="21"/>
              </w:rPr>
            </w:pPr>
          </w:p>
        </w:tc>
        <w:tc>
          <w:tcPr>
            <w:tcW w:w="1064" w:type="dxa"/>
            <w:vAlign w:val="top"/>
          </w:tcPr>
          <w:p w14:paraId="7B5B08C7">
            <w:pPr>
              <w:rPr>
                <w:rFonts w:hint="eastAsia" w:asciiTheme="minorEastAsia" w:hAnsiTheme="minorEastAsia" w:eastAsiaTheme="minorEastAsia" w:cstheme="minorEastAsia"/>
                <w:sz w:val="21"/>
              </w:rPr>
            </w:pPr>
          </w:p>
        </w:tc>
        <w:tc>
          <w:tcPr>
            <w:tcW w:w="675" w:type="dxa"/>
            <w:vAlign w:val="top"/>
          </w:tcPr>
          <w:p w14:paraId="51AA6F84">
            <w:pPr>
              <w:rPr>
                <w:rFonts w:hint="eastAsia" w:asciiTheme="minorEastAsia" w:hAnsiTheme="minorEastAsia" w:eastAsiaTheme="minorEastAsia" w:cstheme="minorEastAsia"/>
                <w:sz w:val="21"/>
              </w:rPr>
            </w:pPr>
          </w:p>
        </w:tc>
        <w:tc>
          <w:tcPr>
            <w:tcW w:w="1019" w:type="dxa"/>
            <w:vAlign w:val="top"/>
          </w:tcPr>
          <w:p w14:paraId="79559F27">
            <w:pPr>
              <w:rPr>
                <w:rFonts w:hint="eastAsia" w:asciiTheme="minorEastAsia" w:hAnsiTheme="minorEastAsia" w:eastAsiaTheme="minorEastAsia" w:cstheme="minorEastAsia"/>
                <w:sz w:val="21"/>
              </w:rPr>
            </w:pPr>
          </w:p>
        </w:tc>
        <w:tc>
          <w:tcPr>
            <w:tcW w:w="705" w:type="dxa"/>
            <w:vAlign w:val="top"/>
          </w:tcPr>
          <w:p w14:paraId="55FB95D3">
            <w:pPr>
              <w:rPr>
                <w:rFonts w:hint="eastAsia" w:asciiTheme="minorEastAsia" w:hAnsiTheme="minorEastAsia" w:eastAsiaTheme="minorEastAsia" w:cstheme="minorEastAsia"/>
                <w:sz w:val="21"/>
              </w:rPr>
            </w:pPr>
          </w:p>
        </w:tc>
        <w:tc>
          <w:tcPr>
            <w:tcW w:w="705" w:type="dxa"/>
            <w:vAlign w:val="top"/>
          </w:tcPr>
          <w:p w14:paraId="1E03DE99">
            <w:pPr>
              <w:rPr>
                <w:rFonts w:hint="eastAsia" w:asciiTheme="minorEastAsia" w:hAnsiTheme="minorEastAsia" w:eastAsiaTheme="minorEastAsia" w:cstheme="minorEastAsia"/>
                <w:sz w:val="21"/>
              </w:rPr>
            </w:pPr>
          </w:p>
        </w:tc>
        <w:tc>
          <w:tcPr>
            <w:tcW w:w="1184" w:type="dxa"/>
            <w:vAlign w:val="top"/>
          </w:tcPr>
          <w:p w14:paraId="2F439A37">
            <w:pPr>
              <w:rPr>
                <w:rFonts w:hint="eastAsia" w:asciiTheme="minorEastAsia" w:hAnsiTheme="minorEastAsia" w:eastAsiaTheme="minorEastAsia" w:cstheme="minorEastAsia"/>
                <w:sz w:val="21"/>
              </w:rPr>
            </w:pPr>
          </w:p>
        </w:tc>
        <w:tc>
          <w:tcPr>
            <w:tcW w:w="1649" w:type="dxa"/>
            <w:vAlign w:val="top"/>
          </w:tcPr>
          <w:p w14:paraId="5AB8FB0C">
            <w:pPr>
              <w:rPr>
                <w:rFonts w:hint="eastAsia" w:asciiTheme="minorEastAsia" w:hAnsiTheme="minorEastAsia" w:eastAsiaTheme="minorEastAsia" w:cstheme="minorEastAsia"/>
                <w:sz w:val="21"/>
              </w:rPr>
            </w:pPr>
          </w:p>
        </w:tc>
        <w:tc>
          <w:tcPr>
            <w:tcW w:w="862" w:type="dxa"/>
            <w:vAlign w:val="top"/>
          </w:tcPr>
          <w:p w14:paraId="3BA75B5A">
            <w:pPr>
              <w:rPr>
                <w:rFonts w:hint="eastAsia" w:asciiTheme="minorEastAsia" w:hAnsiTheme="minorEastAsia" w:eastAsiaTheme="minorEastAsia" w:cstheme="minorEastAsia"/>
                <w:sz w:val="21"/>
              </w:rPr>
            </w:pPr>
          </w:p>
        </w:tc>
      </w:tr>
      <w:tr w14:paraId="1F497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93802EB">
            <w:pPr>
              <w:rPr>
                <w:rFonts w:hint="eastAsia" w:asciiTheme="minorEastAsia" w:hAnsiTheme="minorEastAsia" w:eastAsiaTheme="minorEastAsia" w:cstheme="minorEastAsia"/>
                <w:sz w:val="21"/>
              </w:rPr>
            </w:pPr>
          </w:p>
        </w:tc>
        <w:tc>
          <w:tcPr>
            <w:tcW w:w="1064" w:type="dxa"/>
            <w:vAlign w:val="top"/>
          </w:tcPr>
          <w:p w14:paraId="16BC3E72">
            <w:pPr>
              <w:rPr>
                <w:rFonts w:hint="eastAsia" w:asciiTheme="minorEastAsia" w:hAnsiTheme="minorEastAsia" w:eastAsiaTheme="minorEastAsia" w:cstheme="minorEastAsia"/>
                <w:sz w:val="21"/>
              </w:rPr>
            </w:pPr>
          </w:p>
        </w:tc>
        <w:tc>
          <w:tcPr>
            <w:tcW w:w="675" w:type="dxa"/>
            <w:vAlign w:val="top"/>
          </w:tcPr>
          <w:p w14:paraId="48D7DF03">
            <w:pPr>
              <w:rPr>
                <w:rFonts w:hint="eastAsia" w:asciiTheme="minorEastAsia" w:hAnsiTheme="minorEastAsia" w:eastAsiaTheme="minorEastAsia" w:cstheme="minorEastAsia"/>
                <w:sz w:val="21"/>
              </w:rPr>
            </w:pPr>
          </w:p>
        </w:tc>
        <w:tc>
          <w:tcPr>
            <w:tcW w:w="1019" w:type="dxa"/>
            <w:vAlign w:val="top"/>
          </w:tcPr>
          <w:p w14:paraId="7E27DE0F">
            <w:pPr>
              <w:rPr>
                <w:rFonts w:hint="eastAsia" w:asciiTheme="minorEastAsia" w:hAnsiTheme="minorEastAsia" w:eastAsiaTheme="minorEastAsia" w:cstheme="minorEastAsia"/>
                <w:sz w:val="21"/>
              </w:rPr>
            </w:pPr>
          </w:p>
        </w:tc>
        <w:tc>
          <w:tcPr>
            <w:tcW w:w="705" w:type="dxa"/>
            <w:vAlign w:val="top"/>
          </w:tcPr>
          <w:p w14:paraId="7B5596C6">
            <w:pPr>
              <w:rPr>
                <w:rFonts w:hint="eastAsia" w:asciiTheme="minorEastAsia" w:hAnsiTheme="minorEastAsia" w:eastAsiaTheme="minorEastAsia" w:cstheme="minorEastAsia"/>
                <w:sz w:val="21"/>
              </w:rPr>
            </w:pPr>
          </w:p>
        </w:tc>
        <w:tc>
          <w:tcPr>
            <w:tcW w:w="705" w:type="dxa"/>
            <w:vAlign w:val="top"/>
          </w:tcPr>
          <w:p w14:paraId="02FA2E9F">
            <w:pPr>
              <w:rPr>
                <w:rFonts w:hint="eastAsia" w:asciiTheme="minorEastAsia" w:hAnsiTheme="minorEastAsia" w:eastAsiaTheme="minorEastAsia" w:cstheme="minorEastAsia"/>
                <w:sz w:val="21"/>
              </w:rPr>
            </w:pPr>
          </w:p>
        </w:tc>
        <w:tc>
          <w:tcPr>
            <w:tcW w:w="1184" w:type="dxa"/>
            <w:vAlign w:val="top"/>
          </w:tcPr>
          <w:p w14:paraId="478DA020">
            <w:pPr>
              <w:rPr>
                <w:rFonts w:hint="eastAsia" w:asciiTheme="minorEastAsia" w:hAnsiTheme="minorEastAsia" w:eastAsiaTheme="minorEastAsia" w:cstheme="minorEastAsia"/>
                <w:sz w:val="21"/>
              </w:rPr>
            </w:pPr>
          </w:p>
        </w:tc>
        <w:tc>
          <w:tcPr>
            <w:tcW w:w="1649" w:type="dxa"/>
            <w:vAlign w:val="top"/>
          </w:tcPr>
          <w:p w14:paraId="6E8D5C95">
            <w:pPr>
              <w:rPr>
                <w:rFonts w:hint="eastAsia" w:asciiTheme="minorEastAsia" w:hAnsiTheme="minorEastAsia" w:eastAsiaTheme="minorEastAsia" w:cstheme="minorEastAsia"/>
                <w:sz w:val="21"/>
              </w:rPr>
            </w:pPr>
          </w:p>
        </w:tc>
        <w:tc>
          <w:tcPr>
            <w:tcW w:w="862" w:type="dxa"/>
            <w:vAlign w:val="top"/>
          </w:tcPr>
          <w:p w14:paraId="3B3EFA08">
            <w:pPr>
              <w:rPr>
                <w:rFonts w:hint="eastAsia" w:asciiTheme="minorEastAsia" w:hAnsiTheme="minorEastAsia" w:eastAsiaTheme="minorEastAsia" w:cstheme="minorEastAsia"/>
                <w:sz w:val="21"/>
              </w:rPr>
            </w:pPr>
          </w:p>
        </w:tc>
      </w:tr>
      <w:tr w14:paraId="47868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3C0C9EEF">
            <w:pPr>
              <w:rPr>
                <w:rFonts w:hint="eastAsia" w:asciiTheme="minorEastAsia" w:hAnsiTheme="minorEastAsia" w:eastAsiaTheme="minorEastAsia" w:cstheme="minorEastAsia"/>
                <w:sz w:val="21"/>
              </w:rPr>
            </w:pPr>
          </w:p>
        </w:tc>
        <w:tc>
          <w:tcPr>
            <w:tcW w:w="1064" w:type="dxa"/>
            <w:vAlign w:val="top"/>
          </w:tcPr>
          <w:p w14:paraId="1B693697">
            <w:pPr>
              <w:rPr>
                <w:rFonts w:hint="eastAsia" w:asciiTheme="minorEastAsia" w:hAnsiTheme="minorEastAsia" w:eastAsiaTheme="minorEastAsia" w:cstheme="minorEastAsia"/>
                <w:sz w:val="21"/>
              </w:rPr>
            </w:pPr>
          </w:p>
        </w:tc>
        <w:tc>
          <w:tcPr>
            <w:tcW w:w="675" w:type="dxa"/>
            <w:vAlign w:val="top"/>
          </w:tcPr>
          <w:p w14:paraId="1EBC4B64">
            <w:pPr>
              <w:rPr>
                <w:rFonts w:hint="eastAsia" w:asciiTheme="minorEastAsia" w:hAnsiTheme="minorEastAsia" w:eastAsiaTheme="minorEastAsia" w:cstheme="minorEastAsia"/>
                <w:sz w:val="21"/>
              </w:rPr>
            </w:pPr>
          </w:p>
        </w:tc>
        <w:tc>
          <w:tcPr>
            <w:tcW w:w="1019" w:type="dxa"/>
            <w:vAlign w:val="top"/>
          </w:tcPr>
          <w:p w14:paraId="5091AB1A">
            <w:pPr>
              <w:rPr>
                <w:rFonts w:hint="eastAsia" w:asciiTheme="minorEastAsia" w:hAnsiTheme="minorEastAsia" w:eastAsiaTheme="minorEastAsia" w:cstheme="minorEastAsia"/>
                <w:sz w:val="21"/>
              </w:rPr>
            </w:pPr>
          </w:p>
        </w:tc>
        <w:tc>
          <w:tcPr>
            <w:tcW w:w="705" w:type="dxa"/>
            <w:vAlign w:val="top"/>
          </w:tcPr>
          <w:p w14:paraId="5CB46289">
            <w:pPr>
              <w:rPr>
                <w:rFonts w:hint="eastAsia" w:asciiTheme="minorEastAsia" w:hAnsiTheme="minorEastAsia" w:eastAsiaTheme="minorEastAsia" w:cstheme="minorEastAsia"/>
                <w:sz w:val="21"/>
              </w:rPr>
            </w:pPr>
          </w:p>
        </w:tc>
        <w:tc>
          <w:tcPr>
            <w:tcW w:w="705" w:type="dxa"/>
            <w:vAlign w:val="top"/>
          </w:tcPr>
          <w:p w14:paraId="4878CF15">
            <w:pPr>
              <w:rPr>
                <w:rFonts w:hint="eastAsia" w:asciiTheme="minorEastAsia" w:hAnsiTheme="minorEastAsia" w:eastAsiaTheme="minorEastAsia" w:cstheme="minorEastAsia"/>
                <w:sz w:val="21"/>
              </w:rPr>
            </w:pPr>
          </w:p>
        </w:tc>
        <w:tc>
          <w:tcPr>
            <w:tcW w:w="1184" w:type="dxa"/>
            <w:vAlign w:val="top"/>
          </w:tcPr>
          <w:p w14:paraId="1155F237">
            <w:pPr>
              <w:rPr>
                <w:rFonts w:hint="eastAsia" w:asciiTheme="minorEastAsia" w:hAnsiTheme="minorEastAsia" w:eastAsiaTheme="minorEastAsia" w:cstheme="minorEastAsia"/>
                <w:sz w:val="21"/>
              </w:rPr>
            </w:pPr>
          </w:p>
        </w:tc>
        <w:tc>
          <w:tcPr>
            <w:tcW w:w="1649" w:type="dxa"/>
            <w:vAlign w:val="top"/>
          </w:tcPr>
          <w:p w14:paraId="618B3290">
            <w:pPr>
              <w:rPr>
                <w:rFonts w:hint="eastAsia" w:asciiTheme="minorEastAsia" w:hAnsiTheme="minorEastAsia" w:eastAsiaTheme="minorEastAsia" w:cstheme="minorEastAsia"/>
                <w:sz w:val="21"/>
              </w:rPr>
            </w:pPr>
          </w:p>
        </w:tc>
        <w:tc>
          <w:tcPr>
            <w:tcW w:w="862" w:type="dxa"/>
            <w:vAlign w:val="top"/>
          </w:tcPr>
          <w:p w14:paraId="58ADD289">
            <w:pPr>
              <w:rPr>
                <w:rFonts w:hint="eastAsia" w:asciiTheme="minorEastAsia" w:hAnsiTheme="minorEastAsia" w:eastAsiaTheme="minorEastAsia" w:cstheme="minorEastAsia"/>
                <w:sz w:val="21"/>
              </w:rPr>
            </w:pPr>
          </w:p>
        </w:tc>
      </w:tr>
      <w:tr w14:paraId="3E87A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4ACE0C8">
            <w:pPr>
              <w:rPr>
                <w:rFonts w:hint="eastAsia" w:asciiTheme="minorEastAsia" w:hAnsiTheme="minorEastAsia" w:eastAsiaTheme="minorEastAsia" w:cstheme="minorEastAsia"/>
                <w:sz w:val="21"/>
              </w:rPr>
            </w:pPr>
          </w:p>
        </w:tc>
        <w:tc>
          <w:tcPr>
            <w:tcW w:w="1064" w:type="dxa"/>
            <w:vAlign w:val="top"/>
          </w:tcPr>
          <w:p w14:paraId="6F6CA1C9">
            <w:pPr>
              <w:rPr>
                <w:rFonts w:hint="eastAsia" w:asciiTheme="minorEastAsia" w:hAnsiTheme="minorEastAsia" w:eastAsiaTheme="minorEastAsia" w:cstheme="minorEastAsia"/>
                <w:sz w:val="21"/>
              </w:rPr>
            </w:pPr>
          </w:p>
        </w:tc>
        <w:tc>
          <w:tcPr>
            <w:tcW w:w="675" w:type="dxa"/>
            <w:vAlign w:val="top"/>
          </w:tcPr>
          <w:p w14:paraId="5C63BA9D">
            <w:pPr>
              <w:rPr>
                <w:rFonts w:hint="eastAsia" w:asciiTheme="minorEastAsia" w:hAnsiTheme="minorEastAsia" w:eastAsiaTheme="minorEastAsia" w:cstheme="minorEastAsia"/>
                <w:sz w:val="21"/>
              </w:rPr>
            </w:pPr>
          </w:p>
        </w:tc>
        <w:tc>
          <w:tcPr>
            <w:tcW w:w="1019" w:type="dxa"/>
            <w:vAlign w:val="top"/>
          </w:tcPr>
          <w:p w14:paraId="51393B84">
            <w:pPr>
              <w:rPr>
                <w:rFonts w:hint="eastAsia" w:asciiTheme="minorEastAsia" w:hAnsiTheme="minorEastAsia" w:eastAsiaTheme="minorEastAsia" w:cstheme="minorEastAsia"/>
                <w:sz w:val="21"/>
              </w:rPr>
            </w:pPr>
          </w:p>
        </w:tc>
        <w:tc>
          <w:tcPr>
            <w:tcW w:w="705" w:type="dxa"/>
            <w:vAlign w:val="top"/>
          </w:tcPr>
          <w:p w14:paraId="498EC281">
            <w:pPr>
              <w:rPr>
                <w:rFonts w:hint="eastAsia" w:asciiTheme="minorEastAsia" w:hAnsiTheme="minorEastAsia" w:eastAsiaTheme="minorEastAsia" w:cstheme="minorEastAsia"/>
                <w:sz w:val="21"/>
              </w:rPr>
            </w:pPr>
          </w:p>
        </w:tc>
        <w:tc>
          <w:tcPr>
            <w:tcW w:w="705" w:type="dxa"/>
            <w:vAlign w:val="top"/>
          </w:tcPr>
          <w:p w14:paraId="55BFB279">
            <w:pPr>
              <w:rPr>
                <w:rFonts w:hint="eastAsia" w:asciiTheme="minorEastAsia" w:hAnsiTheme="minorEastAsia" w:eastAsiaTheme="minorEastAsia" w:cstheme="minorEastAsia"/>
                <w:sz w:val="21"/>
              </w:rPr>
            </w:pPr>
          </w:p>
        </w:tc>
        <w:tc>
          <w:tcPr>
            <w:tcW w:w="1184" w:type="dxa"/>
            <w:vAlign w:val="top"/>
          </w:tcPr>
          <w:p w14:paraId="4CA684AB">
            <w:pPr>
              <w:rPr>
                <w:rFonts w:hint="eastAsia" w:asciiTheme="minorEastAsia" w:hAnsiTheme="minorEastAsia" w:eastAsiaTheme="minorEastAsia" w:cstheme="minorEastAsia"/>
                <w:sz w:val="21"/>
              </w:rPr>
            </w:pPr>
          </w:p>
        </w:tc>
        <w:tc>
          <w:tcPr>
            <w:tcW w:w="1649" w:type="dxa"/>
            <w:vAlign w:val="top"/>
          </w:tcPr>
          <w:p w14:paraId="1A9C5EB6">
            <w:pPr>
              <w:rPr>
                <w:rFonts w:hint="eastAsia" w:asciiTheme="minorEastAsia" w:hAnsiTheme="minorEastAsia" w:eastAsiaTheme="minorEastAsia" w:cstheme="minorEastAsia"/>
                <w:sz w:val="21"/>
              </w:rPr>
            </w:pPr>
          </w:p>
        </w:tc>
        <w:tc>
          <w:tcPr>
            <w:tcW w:w="862" w:type="dxa"/>
            <w:vAlign w:val="top"/>
          </w:tcPr>
          <w:p w14:paraId="1C6FADF7">
            <w:pPr>
              <w:rPr>
                <w:rFonts w:hint="eastAsia" w:asciiTheme="minorEastAsia" w:hAnsiTheme="minorEastAsia" w:eastAsiaTheme="minorEastAsia" w:cstheme="minorEastAsia"/>
                <w:sz w:val="21"/>
              </w:rPr>
            </w:pPr>
          </w:p>
        </w:tc>
      </w:tr>
      <w:tr w14:paraId="31F80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5862C5A">
            <w:pPr>
              <w:rPr>
                <w:rFonts w:hint="eastAsia" w:asciiTheme="minorEastAsia" w:hAnsiTheme="minorEastAsia" w:eastAsiaTheme="minorEastAsia" w:cstheme="minorEastAsia"/>
                <w:sz w:val="21"/>
              </w:rPr>
            </w:pPr>
          </w:p>
        </w:tc>
        <w:tc>
          <w:tcPr>
            <w:tcW w:w="1064" w:type="dxa"/>
            <w:vAlign w:val="top"/>
          </w:tcPr>
          <w:p w14:paraId="539EDE3B">
            <w:pPr>
              <w:rPr>
                <w:rFonts w:hint="eastAsia" w:asciiTheme="minorEastAsia" w:hAnsiTheme="minorEastAsia" w:eastAsiaTheme="minorEastAsia" w:cstheme="minorEastAsia"/>
                <w:sz w:val="21"/>
              </w:rPr>
            </w:pPr>
          </w:p>
        </w:tc>
        <w:tc>
          <w:tcPr>
            <w:tcW w:w="675" w:type="dxa"/>
            <w:vAlign w:val="top"/>
          </w:tcPr>
          <w:p w14:paraId="45ECB748">
            <w:pPr>
              <w:rPr>
                <w:rFonts w:hint="eastAsia" w:asciiTheme="minorEastAsia" w:hAnsiTheme="minorEastAsia" w:eastAsiaTheme="minorEastAsia" w:cstheme="minorEastAsia"/>
                <w:sz w:val="21"/>
              </w:rPr>
            </w:pPr>
          </w:p>
        </w:tc>
        <w:tc>
          <w:tcPr>
            <w:tcW w:w="1019" w:type="dxa"/>
            <w:vAlign w:val="top"/>
          </w:tcPr>
          <w:p w14:paraId="2BA79CDC">
            <w:pPr>
              <w:rPr>
                <w:rFonts w:hint="eastAsia" w:asciiTheme="minorEastAsia" w:hAnsiTheme="minorEastAsia" w:eastAsiaTheme="minorEastAsia" w:cstheme="minorEastAsia"/>
                <w:sz w:val="21"/>
              </w:rPr>
            </w:pPr>
          </w:p>
        </w:tc>
        <w:tc>
          <w:tcPr>
            <w:tcW w:w="705" w:type="dxa"/>
            <w:vAlign w:val="top"/>
          </w:tcPr>
          <w:p w14:paraId="67CD4A9D">
            <w:pPr>
              <w:rPr>
                <w:rFonts w:hint="eastAsia" w:asciiTheme="minorEastAsia" w:hAnsiTheme="minorEastAsia" w:eastAsiaTheme="minorEastAsia" w:cstheme="minorEastAsia"/>
                <w:sz w:val="21"/>
              </w:rPr>
            </w:pPr>
          </w:p>
        </w:tc>
        <w:tc>
          <w:tcPr>
            <w:tcW w:w="705" w:type="dxa"/>
            <w:vAlign w:val="top"/>
          </w:tcPr>
          <w:p w14:paraId="4642F171">
            <w:pPr>
              <w:rPr>
                <w:rFonts w:hint="eastAsia" w:asciiTheme="minorEastAsia" w:hAnsiTheme="minorEastAsia" w:eastAsiaTheme="minorEastAsia" w:cstheme="minorEastAsia"/>
                <w:sz w:val="21"/>
              </w:rPr>
            </w:pPr>
          </w:p>
        </w:tc>
        <w:tc>
          <w:tcPr>
            <w:tcW w:w="1184" w:type="dxa"/>
            <w:vAlign w:val="top"/>
          </w:tcPr>
          <w:p w14:paraId="041DF8DB">
            <w:pPr>
              <w:rPr>
                <w:rFonts w:hint="eastAsia" w:asciiTheme="minorEastAsia" w:hAnsiTheme="minorEastAsia" w:eastAsiaTheme="minorEastAsia" w:cstheme="minorEastAsia"/>
                <w:sz w:val="21"/>
              </w:rPr>
            </w:pPr>
          </w:p>
        </w:tc>
        <w:tc>
          <w:tcPr>
            <w:tcW w:w="1649" w:type="dxa"/>
            <w:vAlign w:val="top"/>
          </w:tcPr>
          <w:p w14:paraId="6997A074">
            <w:pPr>
              <w:rPr>
                <w:rFonts w:hint="eastAsia" w:asciiTheme="minorEastAsia" w:hAnsiTheme="minorEastAsia" w:eastAsiaTheme="minorEastAsia" w:cstheme="minorEastAsia"/>
                <w:sz w:val="21"/>
              </w:rPr>
            </w:pPr>
          </w:p>
        </w:tc>
        <w:tc>
          <w:tcPr>
            <w:tcW w:w="862" w:type="dxa"/>
            <w:vAlign w:val="top"/>
          </w:tcPr>
          <w:p w14:paraId="6EF3703E">
            <w:pPr>
              <w:rPr>
                <w:rFonts w:hint="eastAsia" w:asciiTheme="minorEastAsia" w:hAnsiTheme="minorEastAsia" w:eastAsiaTheme="minorEastAsia" w:cstheme="minorEastAsia"/>
                <w:sz w:val="21"/>
              </w:rPr>
            </w:pPr>
          </w:p>
        </w:tc>
      </w:tr>
      <w:tr w14:paraId="2E83E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2E336BF2">
            <w:pPr>
              <w:rPr>
                <w:rFonts w:hint="eastAsia" w:asciiTheme="minorEastAsia" w:hAnsiTheme="minorEastAsia" w:eastAsiaTheme="minorEastAsia" w:cstheme="minorEastAsia"/>
                <w:sz w:val="21"/>
              </w:rPr>
            </w:pPr>
          </w:p>
        </w:tc>
        <w:tc>
          <w:tcPr>
            <w:tcW w:w="1064" w:type="dxa"/>
            <w:vAlign w:val="top"/>
          </w:tcPr>
          <w:p w14:paraId="4756E086">
            <w:pPr>
              <w:rPr>
                <w:rFonts w:hint="eastAsia" w:asciiTheme="minorEastAsia" w:hAnsiTheme="minorEastAsia" w:eastAsiaTheme="minorEastAsia" w:cstheme="minorEastAsia"/>
                <w:sz w:val="21"/>
              </w:rPr>
            </w:pPr>
          </w:p>
        </w:tc>
        <w:tc>
          <w:tcPr>
            <w:tcW w:w="675" w:type="dxa"/>
            <w:vAlign w:val="top"/>
          </w:tcPr>
          <w:p w14:paraId="487C0809">
            <w:pPr>
              <w:rPr>
                <w:rFonts w:hint="eastAsia" w:asciiTheme="minorEastAsia" w:hAnsiTheme="minorEastAsia" w:eastAsiaTheme="minorEastAsia" w:cstheme="minorEastAsia"/>
                <w:sz w:val="21"/>
              </w:rPr>
            </w:pPr>
          </w:p>
        </w:tc>
        <w:tc>
          <w:tcPr>
            <w:tcW w:w="1019" w:type="dxa"/>
            <w:vAlign w:val="top"/>
          </w:tcPr>
          <w:p w14:paraId="66D72433">
            <w:pPr>
              <w:rPr>
                <w:rFonts w:hint="eastAsia" w:asciiTheme="minorEastAsia" w:hAnsiTheme="minorEastAsia" w:eastAsiaTheme="minorEastAsia" w:cstheme="minorEastAsia"/>
                <w:sz w:val="21"/>
              </w:rPr>
            </w:pPr>
          </w:p>
        </w:tc>
        <w:tc>
          <w:tcPr>
            <w:tcW w:w="705" w:type="dxa"/>
            <w:vAlign w:val="top"/>
          </w:tcPr>
          <w:p w14:paraId="37FDFC5C">
            <w:pPr>
              <w:rPr>
                <w:rFonts w:hint="eastAsia" w:asciiTheme="minorEastAsia" w:hAnsiTheme="minorEastAsia" w:eastAsiaTheme="minorEastAsia" w:cstheme="minorEastAsia"/>
                <w:sz w:val="21"/>
              </w:rPr>
            </w:pPr>
          </w:p>
        </w:tc>
        <w:tc>
          <w:tcPr>
            <w:tcW w:w="705" w:type="dxa"/>
            <w:vAlign w:val="top"/>
          </w:tcPr>
          <w:p w14:paraId="0C3BBEEF">
            <w:pPr>
              <w:rPr>
                <w:rFonts w:hint="eastAsia" w:asciiTheme="minorEastAsia" w:hAnsiTheme="minorEastAsia" w:eastAsiaTheme="minorEastAsia" w:cstheme="minorEastAsia"/>
                <w:sz w:val="21"/>
              </w:rPr>
            </w:pPr>
          </w:p>
        </w:tc>
        <w:tc>
          <w:tcPr>
            <w:tcW w:w="1184" w:type="dxa"/>
            <w:vAlign w:val="top"/>
          </w:tcPr>
          <w:p w14:paraId="11D8AB27">
            <w:pPr>
              <w:rPr>
                <w:rFonts w:hint="eastAsia" w:asciiTheme="minorEastAsia" w:hAnsiTheme="minorEastAsia" w:eastAsiaTheme="minorEastAsia" w:cstheme="minorEastAsia"/>
                <w:sz w:val="21"/>
              </w:rPr>
            </w:pPr>
          </w:p>
        </w:tc>
        <w:tc>
          <w:tcPr>
            <w:tcW w:w="1649" w:type="dxa"/>
            <w:vAlign w:val="top"/>
          </w:tcPr>
          <w:p w14:paraId="57BC6301">
            <w:pPr>
              <w:rPr>
                <w:rFonts w:hint="eastAsia" w:asciiTheme="minorEastAsia" w:hAnsiTheme="minorEastAsia" w:eastAsiaTheme="minorEastAsia" w:cstheme="minorEastAsia"/>
                <w:sz w:val="21"/>
              </w:rPr>
            </w:pPr>
          </w:p>
        </w:tc>
        <w:tc>
          <w:tcPr>
            <w:tcW w:w="862" w:type="dxa"/>
            <w:vAlign w:val="top"/>
          </w:tcPr>
          <w:p w14:paraId="281BD6C3">
            <w:pPr>
              <w:rPr>
                <w:rFonts w:hint="eastAsia" w:asciiTheme="minorEastAsia" w:hAnsiTheme="minorEastAsia" w:eastAsiaTheme="minorEastAsia" w:cstheme="minorEastAsia"/>
                <w:sz w:val="21"/>
              </w:rPr>
            </w:pPr>
          </w:p>
        </w:tc>
      </w:tr>
      <w:tr w14:paraId="15118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40B67BA7">
            <w:pPr>
              <w:rPr>
                <w:rFonts w:hint="eastAsia" w:asciiTheme="minorEastAsia" w:hAnsiTheme="minorEastAsia" w:eastAsiaTheme="minorEastAsia" w:cstheme="minorEastAsia"/>
                <w:sz w:val="21"/>
              </w:rPr>
            </w:pPr>
          </w:p>
        </w:tc>
        <w:tc>
          <w:tcPr>
            <w:tcW w:w="1064" w:type="dxa"/>
            <w:vAlign w:val="top"/>
          </w:tcPr>
          <w:p w14:paraId="703DD25C">
            <w:pPr>
              <w:rPr>
                <w:rFonts w:hint="eastAsia" w:asciiTheme="minorEastAsia" w:hAnsiTheme="minorEastAsia" w:eastAsiaTheme="minorEastAsia" w:cstheme="minorEastAsia"/>
                <w:sz w:val="21"/>
              </w:rPr>
            </w:pPr>
          </w:p>
        </w:tc>
        <w:tc>
          <w:tcPr>
            <w:tcW w:w="675" w:type="dxa"/>
            <w:vAlign w:val="top"/>
          </w:tcPr>
          <w:p w14:paraId="56117436">
            <w:pPr>
              <w:rPr>
                <w:rFonts w:hint="eastAsia" w:asciiTheme="minorEastAsia" w:hAnsiTheme="minorEastAsia" w:eastAsiaTheme="minorEastAsia" w:cstheme="minorEastAsia"/>
                <w:sz w:val="21"/>
              </w:rPr>
            </w:pPr>
          </w:p>
        </w:tc>
        <w:tc>
          <w:tcPr>
            <w:tcW w:w="1019" w:type="dxa"/>
            <w:vAlign w:val="top"/>
          </w:tcPr>
          <w:p w14:paraId="24AE5622">
            <w:pPr>
              <w:rPr>
                <w:rFonts w:hint="eastAsia" w:asciiTheme="minorEastAsia" w:hAnsiTheme="minorEastAsia" w:eastAsiaTheme="minorEastAsia" w:cstheme="minorEastAsia"/>
                <w:sz w:val="21"/>
              </w:rPr>
            </w:pPr>
          </w:p>
        </w:tc>
        <w:tc>
          <w:tcPr>
            <w:tcW w:w="705" w:type="dxa"/>
            <w:vAlign w:val="top"/>
          </w:tcPr>
          <w:p w14:paraId="33F73962">
            <w:pPr>
              <w:rPr>
                <w:rFonts w:hint="eastAsia" w:asciiTheme="minorEastAsia" w:hAnsiTheme="minorEastAsia" w:eastAsiaTheme="minorEastAsia" w:cstheme="minorEastAsia"/>
                <w:sz w:val="21"/>
              </w:rPr>
            </w:pPr>
          </w:p>
        </w:tc>
        <w:tc>
          <w:tcPr>
            <w:tcW w:w="705" w:type="dxa"/>
            <w:vAlign w:val="top"/>
          </w:tcPr>
          <w:p w14:paraId="48D17590">
            <w:pPr>
              <w:rPr>
                <w:rFonts w:hint="eastAsia" w:asciiTheme="minorEastAsia" w:hAnsiTheme="minorEastAsia" w:eastAsiaTheme="minorEastAsia" w:cstheme="minorEastAsia"/>
                <w:sz w:val="21"/>
              </w:rPr>
            </w:pPr>
          </w:p>
        </w:tc>
        <w:tc>
          <w:tcPr>
            <w:tcW w:w="1184" w:type="dxa"/>
            <w:vAlign w:val="top"/>
          </w:tcPr>
          <w:p w14:paraId="43DB5C05">
            <w:pPr>
              <w:rPr>
                <w:rFonts w:hint="eastAsia" w:asciiTheme="minorEastAsia" w:hAnsiTheme="minorEastAsia" w:eastAsiaTheme="minorEastAsia" w:cstheme="minorEastAsia"/>
                <w:sz w:val="21"/>
              </w:rPr>
            </w:pPr>
          </w:p>
        </w:tc>
        <w:tc>
          <w:tcPr>
            <w:tcW w:w="1649" w:type="dxa"/>
            <w:vAlign w:val="top"/>
          </w:tcPr>
          <w:p w14:paraId="31766B2E">
            <w:pPr>
              <w:rPr>
                <w:rFonts w:hint="eastAsia" w:asciiTheme="minorEastAsia" w:hAnsiTheme="minorEastAsia" w:eastAsiaTheme="minorEastAsia" w:cstheme="minorEastAsia"/>
                <w:sz w:val="21"/>
              </w:rPr>
            </w:pPr>
          </w:p>
        </w:tc>
        <w:tc>
          <w:tcPr>
            <w:tcW w:w="862" w:type="dxa"/>
            <w:vAlign w:val="top"/>
          </w:tcPr>
          <w:p w14:paraId="04DA8291">
            <w:pPr>
              <w:rPr>
                <w:rFonts w:hint="eastAsia" w:asciiTheme="minorEastAsia" w:hAnsiTheme="minorEastAsia" w:eastAsiaTheme="minorEastAsia" w:cstheme="minorEastAsia"/>
                <w:sz w:val="21"/>
              </w:rPr>
            </w:pPr>
          </w:p>
        </w:tc>
      </w:tr>
      <w:tr w14:paraId="70669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D04B479">
            <w:pPr>
              <w:rPr>
                <w:rFonts w:hint="eastAsia" w:asciiTheme="minorEastAsia" w:hAnsiTheme="minorEastAsia" w:eastAsiaTheme="minorEastAsia" w:cstheme="minorEastAsia"/>
                <w:sz w:val="21"/>
              </w:rPr>
            </w:pPr>
          </w:p>
        </w:tc>
        <w:tc>
          <w:tcPr>
            <w:tcW w:w="1064" w:type="dxa"/>
            <w:vAlign w:val="top"/>
          </w:tcPr>
          <w:p w14:paraId="2F5E67B6">
            <w:pPr>
              <w:rPr>
                <w:rFonts w:hint="eastAsia" w:asciiTheme="minorEastAsia" w:hAnsiTheme="minorEastAsia" w:eastAsiaTheme="minorEastAsia" w:cstheme="minorEastAsia"/>
                <w:sz w:val="21"/>
              </w:rPr>
            </w:pPr>
          </w:p>
        </w:tc>
        <w:tc>
          <w:tcPr>
            <w:tcW w:w="675" w:type="dxa"/>
            <w:vAlign w:val="top"/>
          </w:tcPr>
          <w:p w14:paraId="474B2722">
            <w:pPr>
              <w:rPr>
                <w:rFonts w:hint="eastAsia" w:asciiTheme="minorEastAsia" w:hAnsiTheme="minorEastAsia" w:eastAsiaTheme="minorEastAsia" w:cstheme="minorEastAsia"/>
                <w:sz w:val="21"/>
              </w:rPr>
            </w:pPr>
          </w:p>
        </w:tc>
        <w:tc>
          <w:tcPr>
            <w:tcW w:w="1019" w:type="dxa"/>
            <w:vAlign w:val="top"/>
          </w:tcPr>
          <w:p w14:paraId="137353BA">
            <w:pPr>
              <w:rPr>
                <w:rFonts w:hint="eastAsia" w:asciiTheme="minorEastAsia" w:hAnsiTheme="minorEastAsia" w:eastAsiaTheme="minorEastAsia" w:cstheme="minorEastAsia"/>
                <w:sz w:val="21"/>
              </w:rPr>
            </w:pPr>
          </w:p>
        </w:tc>
        <w:tc>
          <w:tcPr>
            <w:tcW w:w="705" w:type="dxa"/>
            <w:vAlign w:val="top"/>
          </w:tcPr>
          <w:p w14:paraId="0F6E4C09">
            <w:pPr>
              <w:rPr>
                <w:rFonts w:hint="eastAsia" w:asciiTheme="minorEastAsia" w:hAnsiTheme="minorEastAsia" w:eastAsiaTheme="minorEastAsia" w:cstheme="minorEastAsia"/>
                <w:sz w:val="21"/>
              </w:rPr>
            </w:pPr>
          </w:p>
        </w:tc>
        <w:tc>
          <w:tcPr>
            <w:tcW w:w="705" w:type="dxa"/>
            <w:vAlign w:val="top"/>
          </w:tcPr>
          <w:p w14:paraId="1C8BC1D0">
            <w:pPr>
              <w:rPr>
                <w:rFonts w:hint="eastAsia" w:asciiTheme="minorEastAsia" w:hAnsiTheme="minorEastAsia" w:eastAsiaTheme="minorEastAsia" w:cstheme="minorEastAsia"/>
                <w:sz w:val="21"/>
              </w:rPr>
            </w:pPr>
          </w:p>
        </w:tc>
        <w:tc>
          <w:tcPr>
            <w:tcW w:w="1184" w:type="dxa"/>
            <w:vAlign w:val="top"/>
          </w:tcPr>
          <w:p w14:paraId="6E048A9B">
            <w:pPr>
              <w:rPr>
                <w:rFonts w:hint="eastAsia" w:asciiTheme="minorEastAsia" w:hAnsiTheme="minorEastAsia" w:eastAsiaTheme="minorEastAsia" w:cstheme="minorEastAsia"/>
                <w:sz w:val="21"/>
              </w:rPr>
            </w:pPr>
          </w:p>
        </w:tc>
        <w:tc>
          <w:tcPr>
            <w:tcW w:w="1649" w:type="dxa"/>
            <w:vAlign w:val="top"/>
          </w:tcPr>
          <w:p w14:paraId="78D57422">
            <w:pPr>
              <w:rPr>
                <w:rFonts w:hint="eastAsia" w:asciiTheme="minorEastAsia" w:hAnsiTheme="minorEastAsia" w:eastAsiaTheme="minorEastAsia" w:cstheme="minorEastAsia"/>
                <w:sz w:val="21"/>
              </w:rPr>
            </w:pPr>
          </w:p>
        </w:tc>
        <w:tc>
          <w:tcPr>
            <w:tcW w:w="862" w:type="dxa"/>
            <w:vAlign w:val="top"/>
          </w:tcPr>
          <w:p w14:paraId="24E4EB95">
            <w:pPr>
              <w:rPr>
                <w:rFonts w:hint="eastAsia" w:asciiTheme="minorEastAsia" w:hAnsiTheme="minorEastAsia" w:eastAsiaTheme="minorEastAsia" w:cstheme="minorEastAsia"/>
                <w:sz w:val="21"/>
              </w:rPr>
            </w:pPr>
          </w:p>
        </w:tc>
      </w:tr>
      <w:tr w14:paraId="2B8F1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5A47B2E4">
            <w:pPr>
              <w:rPr>
                <w:rFonts w:hint="eastAsia" w:asciiTheme="minorEastAsia" w:hAnsiTheme="minorEastAsia" w:eastAsiaTheme="minorEastAsia" w:cstheme="minorEastAsia"/>
                <w:sz w:val="21"/>
              </w:rPr>
            </w:pPr>
          </w:p>
        </w:tc>
        <w:tc>
          <w:tcPr>
            <w:tcW w:w="1064" w:type="dxa"/>
            <w:vAlign w:val="top"/>
          </w:tcPr>
          <w:p w14:paraId="62CAAF23">
            <w:pPr>
              <w:rPr>
                <w:rFonts w:hint="eastAsia" w:asciiTheme="minorEastAsia" w:hAnsiTheme="minorEastAsia" w:eastAsiaTheme="minorEastAsia" w:cstheme="minorEastAsia"/>
                <w:sz w:val="21"/>
              </w:rPr>
            </w:pPr>
          </w:p>
        </w:tc>
        <w:tc>
          <w:tcPr>
            <w:tcW w:w="675" w:type="dxa"/>
            <w:vAlign w:val="top"/>
          </w:tcPr>
          <w:p w14:paraId="70D09B62">
            <w:pPr>
              <w:rPr>
                <w:rFonts w:hint="eastAsia" w:asciiTheme="minorEastAsia" w:hAnsiTheme="minorEastAsia" w:eastAsiaTheme="minorEastAsia" w:cstheme="minorEastAsia"/>
                <w:sz w:val="21"/>
              </w:rPr>
            </w:pPr>
          </w:p>
        </w:tc>
        <w:tc>
          <w:tcPr>
            <w:tcW w:w="1019" w:type="dxa"/>
            <w:vAlign w:val="top"/>
          </w:tcPr>
          <w:p w14:paraId="48E1A633">
            <w:pPr>
              <w:rPr>
                <w:rFonts w:hint="eastAsia" w:asciiTheme="minorEastAsia" w:hAnsiTheme="minorEastAsia" w:eastAsiaTheme="minorEastAsia" w:cstheme="minorEastAsia"/>
                <w:sz w:val="21"/>
              </w:rPr>
            </w:pPr>
          </w:p>
        </w:tc>
        <w:tc>
          <w:tcPr>
            <w:tcW w:w="705" w:type="dxa"/>
            <w:vAlign w:val="top"/>
          </w:tcPr>
          <w:p w14:paraId="1EB2B491">
            <w:pPr>
              <w:rPr>
                <w:rFonts w:hint="eastAsia" w:asciiTheme="minorEastAsia" w:hAnsiTheme="minorEastAsia" w:eastAsiaTheme="minorEastAsia" w:cstheme="minorEastAsia"/>
                <w:sz w:val="21"/>
              </w:rPr>
            </w:pPr>
          </w:p>
        </w:tc>
        <w:tc>
          <w:tcPr>
            <w:tcW w:w="705" w:type="dxa"/>
            <w:vAlign w:val="top"/>
          </w:tcPr>
          <w:p w14:paraId="546E3F06">
            <w:pPr>
              <w:rPr>
                <w:rFonts w:hint="eastAsia" w:asciiTheme="minorEastAsia" w:hAnsiTheme="minorEastAsia" w:eastAsiaTheme="minorEastAsia" w:cstheme="minorEastAsia"/>
                <w:sz w:val="21"/>
              </w:rPr>
            </w:pPr>
          </w:p>
        </w:tc>
        <w:tc>
          <w:tcPr>
            <w:tcW w:w="1184" w:type="dxa"/>
            <w:vAlign w:val="top"/>
          </w:tcPr>
          <w:p w14:paraId="67FC80C9">
            <w:pPr>
              <w:rPr>
                <w:rFonts w:hint="eastAsia" w:asciiTheme="minorEastAsia" w:hAnsiTheme="minorEastAsia" w:eastAsiaTheme="minorEastAsia" w:cstheme="minorEastAsia"/>
                <w:sz w:val="21"/>
              </w:rPr>
            </w:pPr>
          </w:p>
        </w:tc>
        <w:tc>
          <w:tcPr>
            <w:tcW w:w="1649" w:type="dxa"/>
            <w:vAlign w:val="top"/>
          </w:tcPr>
          <w:p w14:paraId="2EF9707D">
            <w:pPr>
              <w:rPr>
                <w:rFonts w:hint="eastAsia" w:asciiTheme="minorEastAsia" w:hAnsiTheme="minorEastAsia" w:eastAsiaTheme="minorEastAsia" w:cstheme="minorEastAsia"/>
                <w:sz w:val="21"/>
              </w:rPr>
            </w:pPr>
          </w:p>
        </w:tc>
        <w:tc>
          <w:tcPr>
            <w:tcW w:w="862" w:type="dxa"/>
            <w:vAlign w:val="top"/>
          </w:tcPr>
          <w:p w14:paraId="508C8541">
            <w:pPr>
              <w:rPr>
                <w:rFonts w:hint="eastAsia" w:asciiTheme="minorEastAsia" w:hAnsiTheme="minorEastAsia" w:eastAsiaTheme="minorEastAsia" w:cstheme="minorEastAsia"/>
                <w:sz w:val="21"/>
              </w:rPr>
            </w:pPr>
          </w:p>
        </w:tc>
      </w:tr>
      <w:tr w14:paraId="51C04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99FA288">
            <w:pPr>
              <w:rPr>
                <w:rFonts w:hint="eastAsia" w:asciiTheme="minorEastAsia" w:hAnsiTheme="minorEastAsia" w:eastAsiaTheme="minorEastAsia" w:cstheme="minorEastAsia"/>
                <w:sz w:val="21"/>
              </w:rPr>
            </w:pPr>
          </w:p>
        </w:tc>
        <w:tc>
          <w:tcPr>
            <w:tcW w:w="1064" w:type="dxa"/>
            <w:vAlign w:val="top"/>
          </w:tcPr>
          <w:p w14:paraId="0B17B7E5">
            <w:pPr>
              <w:rPr>
                <w:rFonts w:hint="eastAsia" w:asciiTheme="minorEastAsia" w:hAnsiTheme="minorEastAsia" w:eastAsiaTheme="minorEastAsia" w:cstheme="minorEastAsia"/>
                <w:sz w:val="21"/>
              </w:rPr>
            </w:pPr>
          </w:p>
        </w:tc>
        <w:tc>
          <w:tcPr>
            <w:tcW w:w="675" w:type="dxa"/>
            <w:vAlign w:val="top"/>
          </w:tcPr>
          <w:p w14:paraId="3E3B3A08">
            <w:pPr>
              <w:rPr>
                <w:rFonts w:hint="eastAsia" w:asciiTheme="minorEastAsia" w:hAnsiTheme="minorEastAsia" w:eastAsiaTheme="minorEastAsia" w:cstheme="minorEastAsia"/>
                <w:sz w:val="21"/>
              </w:rPr>
            </w:pPr>
          </w:p>
        </w:tc>
        <w:tc>
          <w:tcPr>
            <w:tcW w:w="1019" w:type="dxa"/>
            <w:vAlign w:val="top"/>
          </w:tcPr>
          <w:p w14:paraId="6B99F644">
            <w:pPr>
              <w:rPr>
                <w:rFonts w:hint="eastAsia" w:asciiTheme="minorEastAsia" w:hAnsiTheme="minorEastAsia" w:eastAsiaTheme="minorEastAsia" w:cstheme="minorEastAsia"/>
                <w:sz w:val="21"/>
              </w:rPr>
            </w:pPr>
          </w:p>
        </w:tc>
        <w:tc>
          <w:tcPr>
            <w:tcW w:w="705" w:type="dxa"/>
            <w:vAlign w:val="top"/>
          </w:tcPr>
          <w:p w14:paraId="6EC4EB98">
            <w:pPr>
              <w:rPr>
                <w:rFonts w:hint="eastAsia" w:asciiTheme="minorEastAsia" w:hAnsiTheme="minorEastAsia" w:eastAsiaTheme="minorEastAsia" w:cstheme="minorEastAsia"/>
                <w:sz w:val="21"/>
              </w:rPr>
            </w:pPr>
          </w:p>
        </w:tc>
        <w:tc>
          <w:tcPr>
            <w:tcW w:w="705" w:type="dxa"/>
            <w:vAlign w:val="top"/>
          </w:tcPr>
          <w:p w14:paraId="2696047D">
            <w:pPr>
              <w:rPr>
                <w:rFonts w:hint="eastAsia" w:asciiTheme="minorEastAsia" w:hAnsiTheme="minorEastAsia" w:eastAsiaTheme="minorEastAsia" w:cstheme="minorEastAsia"/>
                <w:sz w:val="21"/>
              </w:rPr>
            </w:pPr>
          </w:p>
        </w:tc>
        <w:tc>
          <w:tcPr>
            <w:tcW w:w="1184" w:type="dxa"/>
            <w:vAlign w:val="top"/>
          </w:tcPr>
          <w:p w14:paraId="23CBFF58">
            <w:pPr>
              <w:rPr>
                <w:rFonts w:hint="eastAsia" w:asciiTheme="minorEastAsia" w:hAnsiTheme="minorEastAsia" w:eastAsiaTheme="minorEastAsia" w:cstheme="minorEastAsia"/>
                <w:sz w:val="21"/>
              </w:rPr>
            </w:pPr>
          </w:p>
        </w:tc>
        <w:tc>
          <w:tcPr>
            <w:tcW w:w="1649" w:type="dxa"/>
            <w:vAlign w:val="top"/>
          </w:tcPr>
          <w:p w14:paraId="7E75FE9C">
            <w:pPr>
              <w:rPr>
                <w:rFonts w:hint="eastAsia" w:asciiTheme="minorEastAsia" w:hAnsiTheme="minorEastAsia" w:eastAsiaTheme="minorEastAsia" w:cstheme="minorEastAsia"/>
                <w:sz w:val="21"/>
              </w:rPr>
            </w:pPr>
          </w:p>
        </w:tc>
        <w:tc>
          <w:tcPr>
            <w:tcW w:w="862" w:type="dxa"/>
            <w:vAlign w:val="top"/>
          </w:tcPr>
          <w:p w14:paraId="51D77328">
            <w:pPr>
              <w:rPr>
                <w:rFonts w:hint="eastAsia" w:asciiTheme="minorEastAsia" w:hAnsiTheme="minorEastAsia" w:eastAsiaTheme="minorEastAsia" w:cstheme="minorEastAsia"/>
                <w:sz w:val="21"/>
              </w:rPr>
            </w:pPr>
          </w:p>
        </w:tc>
      </w:tr>
      <w:tr w14:paraId="48C01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45D139C8">
            <w:pPr>
              <w:rPr>
                <w:rFonts w:hint="eastAsia" w:asciiTheme="minorEastAsia" w:hAnsiTheme="minorEastAsia" w:eastAsiaTheme="minorEastAsia" w:cstheme="minorEastAsia"/>
                <w:sz w:val="21"/>
              </w:rPr>
            </w:pPr>
          </w:p>
        </w:tc>
        <w:tc>
          <w:tcPr>
            <w:tcW w:w="1064" w:type="dxa"/>
            <w:vAlign w:val="top"/>
          </w:tcPr>
          <w:p w14:paraId="3512C844">
            <w:pPr>
              <w:rPr>
                <w:rFonts w:hint="eastAsia" w:asciiTheme="minorEastAsia" w:hAnsiTheme="minorEastAsia" w:eastAsiaTheme="minorEastAsia" w:cstheme="minorEastAsia"/>
                <w:sz w:val="21"/>
              </w:rPr>
            </w:pPr>
          </w:p>
        </w:tc>
        <w:tc>
          <w:tcPr>
            <w:tcW w:w="675" w:type="dxa"/>
            <w:vAlign w:val="top"/>
          </w:tcPr>
          <w:p w14:paraId="5C04E87C">
            <w:pPr>
              <w:rPr>
                <w:rFonts w:hint="eastAsia" w:asciiTheme="minorEastAsia" w:hAnsiTheme="minorEastAsia" w:eastAsiaTheme="minorEastAsia" w:cstheme="minorEastAsia"/>
                <w:sz w:val="21"/>
              </w:rPr>
            </w:pPr>
          </w:p>
        </w:tc>
        <w:tc>
          <w:tcPr>
            <w:tcW w:w="1019" w:type="dxa"/>
            <w:vAlign w:val="top"/>
          </w:tcPr>
          <w:p w14:paraId="145BD306">
            <w:pPr>
              <w:rPr>
                <w:rFonts w:hint="eastAsia" w:asciiTheme="minorEastAsia" w:hAnsiTheme="minorEastAsia" w:eastAsiaTheme="minorEastAsia" w:cstheme="minorEastAsia"/>
                <w:sz w:val="21"/>
              </w:rPr>
            </w:pPr>
          </w:p>
        </w:tc>
        <w:tc>
          <w:tcPr>
            <w:tcW w:w="705" w:type="dxa"/>
            <w:vAlign w:val="top"/>
          </w:tcPr>
          <w:p w14:paraId="5C58178F">
            <w:pPr>
              <w:rPr>
                <w:rFonts w:hint="eastAsia" w:asciiTheme="minorEastAsia" w:hAnsiTheme="minorEastAsia" w:eastAsiaTheme="minorEastAsia" w:cstheme="minorEastAsia"/>
                <w:sz w:val="21"/>
              </w:rPr>
            </w:pPr>
          </w:p>
        </w:tc>
        <w:tc>
          <w:tcPr>
            <w:tcW w:w="705" w:type="dxa"/>
            <w:vAlign w:val="top"/>
          </w:tcPr>
          <w:p w14:paraId="69A135CA">
            <w:pPr>
              <w:rPr>
                <w:rFonts w:hint="eastAsia" w:asciiTheme="minorEastAsia" w:hAnsiTheme="minorEastAsia" w:eastAsiaTheme="minorEastAsia" w:cstheme="minorEastAsia"/>
                <w:sz w:val="21"/>
              </w:rPr>
            </w:pPr>
          </w:p>
        </w:tc>
        <w:tc>
          <w:tcPr>
            <w:tcW w:w="1184" w:type="dxa"/>
            <w:vAlign w:val="top"/>
          </w:tcPr>
          <w:p w14:paraId="053B73CD">
            <w:pPr>
              <w:rPr>
                <w:rFonts w:hint="eastAsia" w:asciiTheme="minorEastAsia" w:hAnsiTheme="minorEastAsia" w:eastAsiaTheme="minorEastAsia" w:cstheme="minorEastAsia"/>
                <w:sz w:val="21"/>
              </w:rPr>
            </w:pPr>
          </w:p>
        </w:tc>
        <w:tc>
          <w:tcPr>
            <w:tcW w:w="1649" w:type="dxa"/>
            <w:vAlign w:val="top"/>
          </w:tcPr>
          <w:p w14:paraId="65F5AD6D">
            <w:pPr>
              <w:rPr>
                <w:rFonts w:hint="eastAsia" w:asciiTheme="minorEastAsia" w:hAnsiTheme="minorEastAsia" w:eastAsiaTheme="minorEastAsia" w:cstheme="minorEastAsia"/>
                <w:sz w:val="21"/>
              </w:rPr>
            </w:pPr>
          </w:p>
        </w:tc>
        <w:tc>
          <w:tcPr>
            <w:tcW w:w="862" w:type="dxa"/>
            <w:vAlign w:val="top"/>
          </w:tcPr>
          <w:p w14:paraId="1AF6B862">
            <w:pPr>
              <w:rPr>
                <w:rFonts w:hint="eastAsia" w:asciiTheme="minorEastAsia" w:hAnsiTheme="minorEastAsia" w:eastAsiaTheme="minorEastAsia" w:cstheme="minorEastAsia"/>
                <w:sz w:val="21"/>
              </w:rPr>
            </w:pPr>
          </w:p>
        </w:tc>
      </w:tr>
      <w:tr w14:paraId="36FEC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1414E449">
            <w:pPr>
              <w:rPr>
                <w:rFonts w:hint="eastAsia" w:asciiTheme="minorEastAsia" w:hAnsiTheme="minorEastAsia" w:eastAsiaTheme="minorEastAsia" w:cstheme="minorEastAsia"/>
                <w:sz w:val="21"/>
              </w:rPr>
            </w:pPr>
          </w:p>
        </w:tc>
        <w:tc>
          <w:tcPr>
            <w:tcW w:w="1064" w:type="dxa"/>
            <w:vAlign w:val="top"/>
          </w:tcPr>
          <w:p w14:paraId="44A8CF94">
            <w:pPr>
              <w:rPr>
                <w:rFonts w:hint="eastAsia" w:asciiTheme="minorEastAsia" w:hAnsiTheme="minorEastAsia" w:eastAsiaTheme="minorEastAsia" w:cstheme="minorEastAsia"/>
                <w:sz w:val="21"/>
              </w:rPr>
            </w:pPr>
          </w:p>
        </w:tc>
        <w:tc>
          <w:tcPr>
            <w:tcW w:w="675" w:type="dxa"/>
            <w:vAlign w:val="top"/>
          </w:tcPr>
          <w:p w14:paraId="0EC2B550">
            <w:pPr>
              <w:rPr>
                <w:rFonts w:hint="eastAsia" w:asciiTheme="minorEastAsia" w:hAnsiTheme="minorEastAsia" w:eastAsiaTheme="minorEastAsia" w:cstheme="minorEastAsia"/>
                <w:sz w:val="21"/>
              </w:rPr>
            </w:pPr>
          </w:p>
        </w:tc>
        <w:tc>
          <w:tcPr>
            <w:tcW w:w="1019" w:type="dxa"/>
            <w:vAlign w:val="top"/>
          </w:tcPr>
          <w:p w14:paraId="43052112">
            <w:pPr>
              <w:rPr>
                <w:rFonts w:hint="eastAsia" w:asciiTheme="minorEastAsia" w:hAnsiTheme="minorEastAsia" w:eastAsiaTheme="minorEastAsia" w:cstheme="minorEastAsia"/>
                <w:sz w:val="21"/>
              </w:rPr>
            </w:pPr>
          </w:p>
        </w:tc>
        <w:tc>
          <w:tcPr>
            <w:tcW w:w="705" w:type="dxa"/>
            <w:vAlign w:val="top"/>
          </w:tcPr>
          <w:p w14:paraId="3757C361">
            <w:pPr>
              <w:rPr>
                <w:rFonts w:hint="eastAsia" w:asciiTheme="minorEastAsia" w:hAnsiTheme="minorEastAsia" w:eastAsiaTheme="minorEastAsia" w:cstheme="minorEastAsia"/>
                <w:sz w:val="21"/>
              </w:rPr>
            </w:pPr>
          </w:p>
        </w:tc>
        <w:tc>
          <w:tcPr>
            <w:tcW w:w="705" w:type="dxa"/>
            <w:vAlign w:val="top"/>
          </w:tcPr>
          <w:p w14:paraId="4DB25215">
            <w:pPr>
              <w:rPr>
                <w:rFonts w:hint="eastAsia" w:asciiTheme="minorEastAsia" w:hAnsiTheme="minorEastAsia" w:eastAsiaTheme="minorEastAsia" w:cstheme="minorEastAsia"/>
                <w:sz w:val="21"/>
              </w:rPr>
            </w:pPr>
          </w:p>
        </w:tc>
        <w:tc>
          <w:tcPr>
            <w:tcW w:w="1184" w:type="dxa"/>
            <w:vAlign w:val="top"/>
          </w:tcPr>
          <w:p w14:paraId="3FF98592">
            <w:pPr>
              <w:rPr>
                <w:rFonts w:hint="eastAsia" w:asciiTheme="minorEastAsia" w:hAnsiTheme="minorEastAsia" w:eastAsiaTheme="minorEastAsia" w:cstheme="minorEastAsia"/>
                <w:sz w:val="21"/>
              </w:rPr>
            </w:pPr>
          </w:p>
        </w:tc>
        <w:tc>
          <w:tcPr>
            <w:tcW w:w="1649" w:type="dxa"/>
            <w:vAlign w:val="top"/>
          </w:tcPr>
          <w:p w14:paraId="79F3E5D2">
            <w:pPr>
              <w:rPr>
                <w:rFonts w:hint="eastAsia" w:asciiTheme="minorEastAsia" w:hAnsiTheme="minorEastAsia" w:eastAsiaTheme="minorEastAsia" w:cstheme="minorEastAsia"/>
                <w:sz w:val="21"/>
              </w:rPr>
            </w:pPr>
          </w:p>
        </w:tc>
        <w:tc>
          <w:tcPr>
            <w:tcW w:w="862" w:type="dxa"/>
            <w:vAlign w:val="top"/>
          </w:tcPr>
          <w:p w14:paraId="2C903466">
            <w:pPr>
              <w:rPr>
                <w:rFonts w:hint="eastAsia" w:asciiTheme="minorEastAsia" w:hAnsiTheme="minorEastAsia" w:eastAsiaTheme="minorEastAsia" w:cstheme="minorEastAsia"/>
                <w:sz w:val="21"/>
              </w:rPr>
            </w:pPr>
          </w:p>
        </w:tc>
      </w:tr>
      <w:tr w14:paraId="577E1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597E87BA">
            <w:pPr>
              <w:rPr>
                <w:rFonts w:hint="eastAsia" w:asciiTheme="minorEastAsia" w:hAnsiTheme="minorEastAsia" w:eastAsiaTheme="minorEastAsia" w:cstheme="minorEastAsia"/>
                <w:sz w:val="21"/>
              </w:rPr>
            </w:pPr>
          </w:p>
        </w:tc>
        <w:tc>
          <w:tcPr>
            <w:tcW w:w="1064" w:type="dxa"/>
            <w:vAlign w:val="top"/>
          </w:tcPr>
          <w:p w14:paraId="0FFF7D3A">
            <w:pPr>
              <w:rPr>
                <w:rFonts w:hint="eastAsia" w:asciiTheme="minorEastAsia" w:hAnsiTheme="minorEastAsia" w:eastAsiaTheme="minorEastAsia" w:cstheme="minorEastAsia"/>
                <w:sz w:val="21"/>
              </w:rPr>
            </w:pPr>
          </w:p>
        </w:tc>
        <w:tc>
          <w:tcPr>
            <w:tcW w:w="675" w:type="dxa"/>
            <w:vAlign w:val="top"/>
          </w:tcPr>
          <w:p w14:paraId="1B02FC4C">
            <w:pPr>
              <w:rPr>
                <w:rFonts w:hint="eastAsia" w:asciiTheme="minorEastAsia" w:hAnsiTheme="minorEastAsia" w:eastAsiaTheme="minorEastAsia" w:cstheme="minorEastAsia"/>
                <w:sz w:val="21"/>
              </w:rPr>
            </w:pPr>
          </w:p>
        </w:tc>
        <w:tc>
          <w:tcPr>
            <w:tcW w:w="1019" w:type="dxa"/>
            <w:vAlign w:val="top"/>
          </w:tcPr>
          <w:p w14:paraId="12A6232B">
            <w:pPr>
              <w:rPr>
                <w:rFonts w:hint="eastAsia" w:asciiTheme="minorEastAsia" w:hAnsiTheme="minorEastAsia" w:eastAsiaTheme="minorEastAsia" w:cstheme="minorEastAsia"/>
                <w:sz w:val="21"/>
              </w:rPr>
            </w:pPr>
          </w:p>
        </w:tc>
        <w:tc>
          <w:tcPr>
            <w:tcW w:w="705" w:type="dxa"/>
            <w:vAlign w:val="top"/>
          </w:tcPr>
          <w:p w14:paraId="12AFBF29">
            <w:pPr>
              <w:rPr>
                <w:rFonts w:hint="eastAsia" w:asciiTheme="minorEastAsia" w:hAnsiTheme="minorEastAsia" w:eastAsiaTheme="minorEastAsia" w:cstheme="minorEastAsia"/>
                <w:sz w:val="21"/>
              </w:rPr>
            </w:pPr>
          </w:p>
        </w:tc>
        <w:tc>
          <w:tcPr>
            <w:tcW w:w="705" w:type="dxa"/>
            <w:vAlign w:val="top"/>
          </w:tcPr>
          <w:p w14:paraId="1D66220E">
            <w:pPr>
              <w:rPr>
                <w:rFonts w:hint="eastAsia" w:asciiTheme="minorEastAsia" w:hAnsiTheme="minorEastAsia" w:eastAsiaTheme="minorEastAsia" w:cstheme="minorEastAsia"/>
                <w:sz w:val="21"/>
              </w:rPr>
            </w:pPr>
          </w:p>
        </w:tc>
        <w:tc>
          <w:tcPr>
            <w:tcW w:w="1184" w:type="dxa"/>
            <w:vAlign w:val="top"/>
          </w:tcPr>
          <w:p w14:paraId="3D52C5A7">
            <w:pPr>
              <w:rPr>
                <w:rFonts w:hint="eastAsia" w:asciiTheme="minorEastAsia" w:hAnsiTheme="minorEastAsia" w:eastAsiaTheme="minorEastAsia" w:cstheme="minorEastAsia"/>
                <w:sz w:val="21"/>
              </w:rPr>
            </w:pPr>
          </w:p>
        </w:tc>
        <w:tc>
          <w:tcPr>
            <w:tcW w:w="1649" w:type="dxa"/>
            <w:vAlign w:val="top"/>
          </w:tcPr>
          <w:p w14:paraId="40C094E9">
            <w:pPr>
              <w:rPr>
                <w:rFonts w:hint="eastAsia" w:asciiTheme="minorEastAsia" w:hAnsiTheme="minorEastAsia" w:eastAsiaTheme="minorEastAsia" w:cstheme="minorEastAsia"/>
                <w:sz w:val="21"/>
              </w:rPr>
            </w:pPr>
          </w:p>
        </w:tc>
        <w:tc>
          <w:tcPr>
            <w:tcW w:w="862" w:type="dxa"/>
            <w:vAlign w:val="top"/>
          </w:tcPr>
          <w:p w14:paraId="4033DB2F">
            <w:pPr>
              <w:rPr>
                <w:rFonts w:hint="eastAsia" w:asciiTheme="minorEastAsia" w:hAnsiTheme="minorEastAsia" w:eastAsiaTheme="minorEastAsia" w:cstheme="minorEastAsia"/>
                <w:sz w:val="21"/>
              </w:rPr>
            </w:pPr>
          </w:p>
        </w:tc>
      </w:tr>
      <w:tr w14:paraId="45A18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13C720D">
            <w:pPr>
              <w:rPr>
                <w:rFonts w:hint="eastAsia" w:asciiTheme="minorEastAsia" w:hAnsiTheme="minorEastAsia" w:eastAsiaTheme="minorEastAsia" w:cstheme="minorEastAsia"/>
                <w:sz w:val="21"/>
              </w:rPr>
            </w:pPr>
          </w:p>
        </w:tc>
        <w:tc>
          <w:tcPr>
            <w:tcW w:w="1064" w:type="dxa"/>
            <w:vAlign w:val="top"/>
          </w:tcPr>
          <w:p w14:paraId="0CFD2CE9">
            <w:pPr>
              <w:rPr>
                <w:rFonts w:hint="eastAsia" w:asciiTheme="minorEastAsia" w:hAnsiTheme="minorEastAsia" w:eastAsiaTheme="minorEastAsia" w:cstheme="minorEastAsia"/>
                <w:sz w:val="21"/>
              </w:rPr>
            </w:pPr>
          </w:p>
        </w:tc>
        <w:tc>
          <w:tcPr>
            <w:tcW w:w="675" w:type="dxa"/>
            <w:vAlign w:val="top"/>
          </w:tcPr>
          <w:p w14:paraId="6CA37F9E">
            <w:pPr>
              <w:rPr>
                <w:rFonts w:hint="eastAsia" w:asciiTheme="minorEastAsia" w:hAnsiTheme="minorEastAsia" w:eastAsiaTheme="minorEastAsia" w:cstheme="minorEastAsia"/>
                <w:sz w:val="21"/>
              </w:rPr>
            </w:pPr>
          </w:p>
        </w:tc>
        <w:tc>
          <w:tcPr>
            <w:tcW w:w="1019" w:type="dxa"/>
            <w:vAlign w:val="top"/>
          </w:tcPr>
          <w:p w14:paraId="1ADA3E94">
            <w:pPr>
              <w:rPr>
                <w:rFonts w:hint="eastAsia" w:asciiTheme="minorEastAsia" w:hAnsiTheme="minorEastAsia" w:eastAsiaTheme="minorEastAsia" w:cstheme="minorEastAsia"/>
                <w:sz w:val="21"/>
              </w:rPr>
            </w:pPr>
          </w:p>
        </w:tc>
        <w:tc>
          <w:tcPr>
            <w:tcW w:w="705" w:type="dxa"/>
            <w:vAlign w:val="top"/>
          </w:tcPr>
          <w:p w14:paraId="6303249E">
            <w:pPr>
              <w:rPr>
                <w:rFonts w:hint="eastAsia" w:asciiTheme="minorEastAsia" w:hAnsiTheme="minorEastAsia" w:eastAsiaTheme="minorEastAsia" w:cstheme="minorEastAsia"/>
                <w:sz w:val="21"/>
              </w:rPr>
            </w:pPr>
          </w:p>
        </w:tc>
        <w:tc>
          <w:tcPr>
            <w:tcW w:w="705" w:type="dxa"/>
            <w:vAlign w:val="top"/>
          </w:tcPr>
          <w:p w14:paraId="450D2F4C">
            <w:pPr>
              <w:rPr>
                <w:rFonts w:hint="eastAsia" w:asciiTheme="minorEastAsia" w:hAnsiTheme="minorEastAsia" w:eastAsiaTheme="minorEastAsia" w:cstheme="minorEastAsia"/>
                <w:sz w:val="21"/>
              </w:rPr>
            </w:pPr>
          </w:p>
        </w:tc>
        <w:tc>
          <w:tcPr>
            <w:tcW w:w="1184" w:type="dxa"/>
            <w:vAlign w:val="top"/>
          </w:tcPr>
          <w:p w14:paraId="379B2486">
            <w:pPr>
              <w:rPr>
                <w:rFonts w:hint="eastAsia" w:asciiTheme="minorEastAsia" w:hAnsiTheme="minorEastAsia" w:eastAsiaTheme="minorEastAsia" w:cstheme="minorEastAsia"/>
                <w:sz w:val="21"/>
              </w:rPr>
            </w:pPr>
          </w:p>
        </w:tc>
        <w:tc>
          <w:tcPr>
            <w:tcW w:w="1649" w:type="dxa"/>
            <w:vAlign w:val="top"/>
          </w:tcPr>
          <w:p w14:paraId="13D3F130">
            <w:pPr>
              <w:rPr>
                <w:rFonts w:hint="eastAsia" w:asciiTheme="minorEastAsia" w:hAnsiTheme="minorEastAsia" w:eastAsiaTheme="minorEastAsia" w:cstheme="minorEastAsia"/>
                <w:sz w:val="21"/>
              </w:rPr>
            </w:pPr>
          </w:p>
        </w:tc>
        <w:tc>
          <w:tcPr>
            <w:tcW w:w="862" w:type="dxa"/>
            <w:vAlign w:val="top"/>
          </w:tcPr>
          <w:p w14:paraId="00362592">
            <w:pPr>
              <w:rPr>
                <w:rFonts w:hint="eastAsia" w:asciiTheme="minorEastAsia" w:hAnsiTheme="minorEastAsia" w:eastAsiaTheme="minorEastAsia" w:cstheme="minorEastAsia"/>
                <w:sz w:val="21"/>
              </w:rPr>
            </w:pPr>
          </w:p>
        </w:tc>
      </w:tr>
      <w:tr w14:paraId="08F94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7141D1FF">
            <w:pPr>
              <w:rPr>
                <w:rFonts w:hint="eastAsia" w:asciiTheme="minorEastAsia" w:hAnsiTheme="minorEastAsia" w:eastAsiaTheme="minorEastAsia" w:cstheme="minorEastAsia"/>
                <w:sz w:val="21"/>
              </w:rPr>
            </w:pPr>
          </w:p>
        </w:tc>
        <w:tc>
          <w:tcPr>
            <w:tcW w:w="1064" w:type="dxa"/>
            <w:vAlign w:val="top"/>
          </w:tcPr>
          <w:p w14:paraId="7478F1C0">
            <w:pPr>
              <w:rPr>
                <w:rFonts w:hint="eastAsia" w:asciiTheme="minorEastAsia" w:hAnsiTheme="minorEastAsia" w:eastAsiaTheme="minorEastAsia" w:cstheme="minorEastAsia"/>
                <w:sz w:val="21"/>
              </w:rPr>
            </w:pPr>
          </w:p>
        </w:tc>
        <w:tc>
          <w:tcPr>
            <w:tcW w:w="675" w:type="dxa"/>
            <w:vAlign w:val="top"/>
          </w:tcPr>
          <w:p w14:paraId="7A27C20C">
            <w:pPr>
              <w:rPr>
                <w:rFonts w:hint="eastAsia" w:asciiTheme="minorEastAsia" w:hAnsiTheme="minorEastAsia" w:eastAsiaTheme="minorEastAsia" w:cstheme="minorEastAsia"/>
                <w:sz w:val="21"/>
              </w:rPr>
            </w:pPr>
          </w:p>
        </w:tc>
        <w:tc>
          <w:tcPr>
            <w:tcW w:w="1019" w:type="dxa"/>
            <w:vAlign w:val="top"/>
          </w:tcPr>
          <w:p w14:paraId="5A2F2A08">
            <w:pPr>
              <w:rPr>
                <w:rFonts w:hint="eastAsia" w:asciiTheme="minorEastAsia" w:hAnsiTheme="minorEastAsia" w:eastAsiaTheme="minorEastAsia" w:cstheme="minorEastAsia"/>
                <w:sz w:val="21"/>
              </w:rPr>
            </w:pPr>
          </w:p>
        </w:tc>
        <w:tc>
          <w:tcPr>
            <w:tcW w:w="705" w:type="dxa"/>
            <w:vAlign w:val="top"/>
          </w:tcPr>
          <w:p w14:paraId="276D5AAB">
            <w:pPr>
              <w:rPr>
                <w:rFonts w:hint="eastAsia" w:asciiTheme="minorEastAsia" w:hAnsiTheme="minorEastAsia" w:eastAsiaTheme="minorEastAsia" w:cstheme="minorEastAsia"/>
                <w:sz w:val="21"/>
              </w:rPr>
            </w:pPr>
          </w:p>
        </w:tc>
        <w:tc>
          <w:tcPr>
            <w:tcW w:w="705" w:type="dxa"/>
            <w:vAlign w:val="top"/>
          </w:tcPr>
          <w:p w14:paraId="0AB112CC">
            <w:pPr>
              <w:rPr>
                <w:rFonts w:hint="eastAsia" w:asciiTheme="minorEastAsia" w:hAnsiTheme="minorEastAsia" w:eastAsiaTheme="minorEastAsia" w:cstheme="minorEastAsia"/>
                <w:sz w:val="21"/>
              </w:rPr>
            </w:pPr>
          </w:p>
        </w:tc>
        <w:tc>
          <w:tcPr>
            <w:tcW w:w="1184" w:type="dxa"/>
            <w:vAlign w:val="top"/>
          </w:tcPr>
          <w:p w14:paraId="35B4CEA2">
            <w:pPr>
              <w:rPr>
                <w:rFonts w:hint="eastAsia" w:asciiTheme="minorEastAsia" w:hAnsiTheme="minorEastAsia" w:eastAsiaTheme="minorEastAsia" w:cstheme="minorEastAsia"/>
                <w:sz w:val="21"/>
              </w:rPr>
            </w:pPr>
          </w:p>
        </w:tc>
        <w:tc>
          <w:tcPr>
            <w:tcW w:w="1649" w:type="dxa"/>
            <w:vAlign w:val="top"/>
          </w:tcPr>
          <w:p w14:paraId="1856A315">
            <w:pPr>
              <w:rPr>
                <w:rFonts w:hint="eastAsia" w:asciiTheme="minorEastAsia" w:hAnsiTheme="minorEastAsia" w:eastAsiaTheme="minorEastAsia" w:cstheme="minorEastAsia"/>
                <w:sz w:val="21"/>
              </w:rPr>
            </w:pPr>
          </w:p>
        </w:tc>
        <w:tc>
          <w:tcPr>
            <w:tcW w:w="862" w:type="dxa"/>
            <w:vAlign w:val="top"/>
          </w:tcPr>
          <w:p w14:paraId="5E3A94A7">
            <w:pPr>
              <w:rPr>
                <w:rFonts w:hint="eastAsia" w:asciiTheme="minorEastAsia" w:hAnsiTheme="minorEastAsia" w:eastAsiaTheme="minorEastAsia" w:cstheme="minorEastAsia"/>
                <w:sz w:val="21"/>
              </w:rPr>
            </w:pPr>
          </w:p>
        </w:tc>
      </w:tr>
      <w:tr w14:paraId="3360E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Align w:val="top"/>
          </w:tcPr>
          <w:p w14:paraId="717762D4">
            <w:pPr>
              <w:rPr>
                <w:rFonts w:hint="eastAsia" w:asciiTheme="minorEastAsia" w:hAnsiTheme="minorEastAsia" w:eastAsiaTheme="minorEastAsia" w:cstheme="minorEastAsia"/>
                <w:sz w:val="21"/>
              </w:rPr>
            </w:pPr>
          </w:p>
        </w:tc>
        <w:tc>
          <w:tcPr>
            <w:tcW w:w="1064" w:type="dxa"/>
            <w:vAlign w:val="top"/>
          </w:tcPr>
          <w:p w14:paraId="045DC74A">
            <w:pPr>
              <w:rPr>
                <w:rFonts w:hint="eastAsia" w:asciiTheme="minorEastAsia" w:hAnsiTheme="minorEastAsia" w:eastAsiaTheme="minorEastAsia" w:cstheme="minorEastAsia"/>
                <w:sz w:val="21"/>
              </w:rPr>
            </w:pPr>
          </w:p>
        </w:tc>
        <w:tc>
          <w:tcPr>
            <w:tcW w:w="675" w:type="dxa"/>
            <w:vAlign w:val="top"/>
          </w:tcPr>
          <w:p w14:paraId="3870B918">
            <w:pPr>
              <w:rPr>
                <w:rFonts w:hint="eastAsia" w:asciiTheme="minorEastAsia" w:hAnsiTheme="minorEastAsia" w:eastAsiaTheme="minorEastAsia" w:cstheme="minorEastAsia"/>
                <w:sz w:val="21"/>
              </w:rPr>
            </w:pPr>
          </w:p>
        </w:tc>
        <w:tc>
          <w:tcPr>
            <w:tcW w:w="1019" w:type="dxa"/>
            <w:vAlign w:val="top"/>
          </w:tcPr>
          <w:p w14:paraId="1FD39F83">
            <w:pPr>
              <w:rPr>
                <w:rFonts w:hint="eastAsia" w:asciiTheme="minorEastAsia" w:hAnsiTheme="minorEastAsia" w:eastAsiaTheme="minorEastAsia" w:cstheme="minorEastAsia"/>
                <w:sz w:val="21"/>
              </w:rPr>
            </w:pPr>
          </w:p>
        </w:tc>
        <w:tc>
          <w:tcPr>
            <w:tcW w:w="705" w:type="dxa"/>
            <w:vAlign w:val="top"/>
          </w:tcPr>
          <w:p w14:paraId="223B135C">
            <w:pPr>
              <w:rPr>
                <w:rFonts w:hint="eastAsia" w:asciiTheme="minorEastAsia" w:hAnsiTheme="minorEastAsia" w:eastAsiaTheme="minorEastAsia" w:cstheme="minorEastAsia"/>
                <w:sz w:val="21"/>
              </w:rPr>
            </w:pPr>
          </w:p>
        </w:tc>
        <w:tc>
          <w:tcPr>
            <w:tcW w:w="705" w:type="dxa"/>
            <w:vAlign w:val="top"/>
          </w:tcPr>
          <w:p w14:paraId="1E900372">
            <w:pPr>
              <w:rPr>
                <w:rFonts w:hint="eastAsia" w:asciiTheme="minorEastAsia" w:hAnsiTheme="minorEastAsia" w:eastAsiaTheme="minorEastAsia" w:cstheme="minorEastAsia"/>
                <w:sz w:val="21"/>
              </w:rPr>
            </w:pPr>
          </w:p>
        </w:tc>
        <w:tc>
          <w:tcPr>
            <w:tcW w:w="1184" w:type="dxa"/>
            <w:vAlign w:val="top"/>
          </w:tcPr>
          <w:p w14:paraId="3F62ACA0">
            <w:pPr>
              <w:rPr>
                <w:rFonts w:hint="eastAsia" w:asciiTheme="minorEastAsia" w:hAnsiTheme="minorEastAsia" w:eastAsiaTheme="minorEastAsia" w:cstheme="minorEastAsia"/>
                <w:sz w:val="21"/>
              </w:rPr>
            </w:pPr>
          </w:p>
        </w:tc>
        <w:tc>
          <w:tcPr>
            <w:tcW w:w="1649" w:type="dxa"/>
            <w:vAlign w:val="top"/>
          </w:tcPr>
          <w:p w14:paraId="1F9560F2">
            <w:pPr>
              <w:rPr>
                <w:rFonts w:hint="eastAsia" w:asciiTheme="minorEastAsia" w:hAnsiTheme="minorEastAsia" w:eastAsiaTheme="minorEastAsia" w:cstheme="minorEastAsia"/>
                <w:sz w:val="21"/>
              </w:rPr>
            </w:pPr>
          </w:p>
        </w:tc>
        <w:tc>
          <w:tcPr>
            <w:tcW w:w="862" w:type="dxa"/>
            <w:vAlign w:val="top"/>
          </w:tcPr>
          <w:p w14:paraId="089E69C8">
            <w:pPr>
              <w:rPr>
                <w:rFonts w:hint="eastAsia" w:asciiTheme="minorEastAsia" w:hAnsiTheme="minorEastAsia" w:eastAsiaTheme="minorEastAsia" w:cstheme="minorEastAsia"/>
                <w:sz w:val="21"/>
              </w:rPr>
            </w:pPr>
          </w:p>
        </w:tc>
      </w:tr>
    </w:tbl>
    <w:p w14:paraId="62F8E587">
      <w:pPr>
        <w:pStyle w:val="2"/>
        <w:rPr>
          <w:rFonts w:hint="eastAsia" w:asciiTheme="minorEastAsia" w:hAnsiTheme="minorEastAsia" w:eastAsiaTheme="minorEastAsia" w:cstheme="minorEastAsia"/>
        </w:rPr>
      </w:pPr>
    </w:p>
    <w:p w14:paraId="4A2E20B8">
      <w:pPr>
        <w:rPr>
          <w:rFonts w:hint="eastAsia" w:asciiTheme="minorEastAsia" w:hAnsiTheme="minorEastAsia" w:eastAsiaTheme="minorEastAsia" w:cstheme="minorEastAsia"/>
        </w:rPr>
        <w:sectPr>
          <w:footerReference r:id="rId405" w:type="default"/>
          <w:pgSz w:w="11910" w:h="16845"/>
          <w:pgMar w:top="400" w:right="1786" w:bottom="1190" w:left="1457" w:header="0" w:footer="959" w:gutter="0"/>
          <w:cols w:space="720" w:num="1"/>
        </w:sectPr>
      </w:pPr>
    </w:p>
    <w:p w14:paraId="09FB22B8">
      <w:pPr>
        <w:pStyle w:val="2"/>
        <w:spacing w:line="263" w:lineRule="auto"/>
        <w:rPr>
          <w:rFonts w:hint="eastAsia" w:asciiTheme="minorEastAsia" w:hAnsiTheme="minorEastAsia" w:eastAsiaTheme="minorEastAsia" w:cstheme="minorEastAsia"/>
        </w:rPr>
      </w:pPr>
    </w:p>
    <w:p w14:paraId="751EC539">
      <w:pPr>
        <w:pStyle w:val="2"/>
        <w:spacing w:line="264" w:lineRule="auto"/>
        <w:rPr>
          <w:rFonts w:hint="eastAsia" w:asciiTheme="minorEastAsia" w:hAnsiTheme="minorEastAsia" w:eastAsiaTheme="minorEastAsia" w:cstheme="minorEastAsia"/>
        </w:rPr>
      </w:pPr>
    </w:p>
    <w:p w14:paraId="7660A645">
      <w:pPr>
        <w:pStyle w:val="2"/>
        <w:spacing w:line="264" w:lineRule="auto"/>
        <w:rPr>
          <w:rFonts w:hint="eastAsia" w:asciiTheme="minorEastAsia" w:hAnsiTheme="minorEastAsia" w:eastAsiaTheme="minorEastAsia" w:cstheme="minorEastAsia"/>
        </w:rPr>
      </w:pPr>
    </w:p>
    <w:p w14:paraId="4A054161">
      <w:pPr>
        <w:pStyle w:val="2"/>
        <w:spacing w:line="264" w:lineRule="auto"/>
        <w:rPr>
          <w:rFonts w:hint="eastAsia" w:asciiTheme="minorEastAsia" w:hAnsiTheme="minorEastAsia" w:eastAsiaTheme="minorEastAsia" w:cstheme="minorEastAsia"/>
        </w:rPr>
      </w:pPr>
    </w:p>
    <w:p w14:paraId="64127AC4">
      <w:pPr>
        <w:pStyle w:val="2"/>
        <w:spacing w:line="264" w:lineRule="auto"/>
        <w:rPr>
          <w:rFonts w:hint="eastAsia" w:asciiTheme="minorEastAsia" w:hAnsiTheme="minorEastAsia" w:eastAsiaTheme="minorEastAsia" w:cstheme="minorEastAsia"/>
        </w:rPr>
      </w:pPr>
    </w:p>
    <w:p w14:paraId="61E8F083">
      <w:pPr>
        <w:spacing w:before="78" w:line="219" w:lineRule="auto"/>
        <w:ind w:left="3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附表三：劳动力计划表</w:t>
      </w:r>
    </w:p>
    <w:p w14:paraId="6AA7933E">
      <w:pPr>
        <w:spacing w:before="175" w:line="220" w:lineRule="auto"/>
        <w:ind w:left="777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单位：人</w:t>
      </w:r>
    </w:p>
    <w:p w14:paraId="6825579E">
      <w:pPr>
        <w:spacing w:line="59" w:lineRule="auto"/>
        <w:rPr>
          <w:rFonts w:hint="eastAsia" w:asciiTheme="minorEastAsia" w:hAnsiTheme="minorEastAsia" w:eastAsiaTheme="minorEastAsia" w:cstheme="minorEastAsia"/>
          <w:sz w:val="2"/>
        </w:rPr>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2"/>
        <w:gridCol w:w="1424"/>
        <w:gridCol w:w="1064"/>
        <w:gridCol w:w="1065"/>
        <w:gridCol w:w="1049"/>
        <w:gridCol w:w="1064"/>
        <w:gridCol w:w="1065"/>
        <w:gridCol w:w="1072"/>
      </w:tblGrid>
      <w:tr w14:paraId="6E40B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23" w:hRule="atLeast"/>
        </w:trPr>
        <w:tc>
          <w:tcPr>
            <w:tcW w:w="712" w:type="dxa"/>
            <w:vAlign w:val="top"/>
          </w:tcPr>
          <w:p w14:paraId="64DAE760">
            <w:pPr>
              <w:pStyle w:val="7"/>
              <w:spacing w:before="195" w:line="220" w:lineRule="auto"/>
              <w:ind w:left="14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工种</w:t>
            </w:r>
          </w:p>
        </w:tc>
        <w:tc>
          <w:tcPr>
            <w:tcW w:w="7803" w:type="dxa"/>
            <w:gridSpan w:val="7"/>
            <w:vAlign w:val="top"/>
          </w:tcPr>
          <w:p w14:paraId="25C2160E">
            <w:pPr>
              <w:pStyle w:val="7"/>
              <w:spacing w:before="194" w:line="220" w:lineRule="auto"/>
              <w:ind w:left="243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按工程施工阶段投入劳动力情况</w:t>
            </w:r>
          </w:p>
        </w:tc>
      </w:tr>
      <w:tr w14:paraId="427EE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26751C92">
            <w:pPr>
              <w:rPr>
                <w:rFonts w:hint="eastAsia" w:asciiTheme="minorEastAsia" w:hAnsiTheme="minorEastAsia" w:eastAsiaTheme="minorEastAsia" w:cstheme="minorEastAsia"/>
                <w:sz w:val="21"/>
              </w:rPr>
            </w:pPr>
          </w:p>
        </w:tc>
        <w:tc>
          <w:tcPr>
            <w:tcW w:w="1424" w:type="dxa"/>
            <w:vAlign w:val="top"/>
          </w:tcPr>
          <w:p w14:paraId="30567E4F">
            <w:pPr>
              <w:rPr>
                <w:rFonts w:hint="eastAsia" w:asciiTheme="minorEastAsia" w:hAnsiTheme="minorEastAsia" w:eastAsiaTheme="minorEastAsia" w:cstheme="minorEastAsia"/>
                <w:sz w:val="21"/>
              </w:rPr>
            </w:pPr>
          </w:p>
        </w:tc>
        <w:tc>
          <w:tcPr>
            <w:tcW w:w="1064" w:type="dxa"/>
            <w:vAlign w:val="top"/>
          </w:tcPr>
          <w:p w14:paraId="31D96342">
            <w:pPr>
              <w:rPr>
                <w:rFonts w:hint="eastAsia" w:asciiTheme="minorEastAsia" w:hAnsiTheme="minorEastAsia" w:eastAsiaTheme="minorEastAsia" w:cstheme="minorEastAsia"/>
                <w:sz w:val="21"/>
              </w:rPr>
            </w:pPr>
          </w:p>
        </w:tc>
        <w:tc>
          <w:tcPr>
            <w:tcW w:w="1065" w:type="dxa"/>
            <w:vAlign w:val="top"/>
          </w:tcPr>
          <w:p w14:paraId="7618D662">
            <w:pPr>
              <w:rPr>
                <w:rFonts w:hint="eastAsia" w:asciiTheme="minorEastAsia" w:hAnsiTheme="minorEastAsia" w:eastAsiaTheme="minorEastAsia" w:cstheme="minorEastAsia"/>
                <w:sz w:val="21"/>
              </w:rPr>
            </w:pPr>
          </w:p>
        </w:tc>
        <w:tc>
          <w:tcPr>
            <w:tcW w:w="1049" w:type="dxa"/>
            <w:vAlign w:val="top"/>
          </w:tcPr>
          <w:p w14:paraId="63685C28">
            <w:pPr>
              <w:rPr>
                <w:rFonts w:hint="eastAsia" w:asciiTheme="minorEastAsia" w:hAnsiTheme="minorEastAsia" w:eastAsiaTheme="minorEastAsia" w:cstheme="minorEastAsia"/>
                <w:sz w:val="21"/>
              </w:rPr>
            </w:pPr>
          </w:p>
        </w:tc>
        <w:tc>
          <w:tcPr>
            <w:tcW w:w="1064" w:type="dxa"/>
            <w:vAlign w:val="top"/>
          </w:tcPr>
          <w:p w14:paraId="765718D7">
            <w:pPr>
              <w:rPr>
                <w:rFonts w:hint="eastAsia" w:asciiTheme="minorEastAsia" w:hAnsiTheme="minorEastAsia" w:eastAsiaTheme="minorEastAsia" w:cstheme="minorEastAsia"/>
                <w:sz w:val="21"/>
              </w:rPr>
            </w:pPr>
          </w:p>
        </w:tc>
        <w:tc>
          <w:tcPr>
            <w:tcW w:w="1065" w:type="dxa"/>
            <w:vAlign w:val="top"/>
          </w:tcPr>
          <w:p w14:paraId="0198EE7A">
            <w:pPr>
              <w:rPr>
                <w:rFonts w:hint="eastAsia" w:asciiTheme="minorEastAsia" w:hAnsiTheme="minorEastAsia" w:eastAsiaTheme="minorEastAsia" w:cstheme="minorEastAsia"/>
                <w:sz w:val="21"/>
              </w:rPr>
            </w:pPr>
          </w:p>
        </w:tc>
        <w:tc>
          <w:tcPr>
            <w:tcW w:w="1072" w:type="dxa"/>
            <w:vAlign w:val="top"/>
          </w:tcPr>
          <w:p w14:paraId="10481A2A">
            <w:pPr>
              <w:rPr>
                <w:rFonts w:hint="eastAsia" w:asciiTheme="minorEastAsia" w:hAnsiTheme="minorEastAsia" w:eastAsiaTheme="minorEastAsia" w:cstheme="minorEastAsia"/>
                <w:sz w:val="21"/>
              </w:rPr>
            </w:pPr>
          </w:p>
        </w:tc>
      </w:tr>
      <w:tr w14:paraId="1B5F9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022EC45C">
            <w:pPr>
              <w:rPr>
                <w:rFonts w:hint="eastAsia" w:asciiTheme="minorEastAsia" w:hAnsiTheme="minorEastAsia" w:eastAsiaTheme="minorEastAsia" w:cstheme="minorEastAsia"/>
                <w:sz w:val="21"/>
              </w:rPr>
            </w:pPr>
          </w:p>
        </w:tc>
        <w:tc>
          <w:tcPr>
            <w:tcW w:w="1424" w:type="dxa"/>
            <w:vAlign w:val="top"/>
          </w:tcPr>
          <w:p w14:paraId="645C32A1">
            <w:pPr>
              <w:rPr>
                <w:rFonts w:hint="eastAsia" w:asciiTheme="minorEastAsia" w:hAnsiTheme="minorEastAsia" w:eastAsiaTheme="minorEastAsia" w:cstheme="minorEastAsia"/>
                <w:sz w:val="21"/>
              </w:rPr>
            </w:pPr>
          </w:p>
        </w:tc>
        <w:tc>
          <w:tcPr>
            <w:tcW w:w="1064" w:type="dxa"/>
            <w:vAlign w:val="top"/>
          </w:tcPr>
          <w:p w14:paraId="2452F883">
            <w:pPr>
              <w:rPr>
                <w:rFonts w:hint="eastAsia" w:asciiTheme="minorEastAsia" w:hAnsiTheme="minorEastAsia" w:eastAsiaTheme="minorEastAsia" w:cstheme="minorEastAsia"/>
                <w:sz w:val="21"/>
              </w:rPr>
            </w:pPr>
          </w:p>
        </w:tc>
        <w:tc>
          <w:tcPr>
            <w:tcW w:w="1065" w:type="dxa"/>
            <w:vAlign w:val="top"/>
          </w:tcPr>
          <w:p w14:paraId="67A3E734">
            <w:pPr>
              <w:rPr>
                <w:rFonts w:hint="eastAsia" w:asciiTheme="minorEastAsia" w:hAnsiTheme="minorEastAsia" w:eastAsiaTheme="minorEastAsia" w:cstheme="minorEastAsia"/>
                <w:sz w:val="21"/>
              </w:rPr>
            </w:pPr>
          </w:p>
        </w:tc>
        <w:tc>
          <w:tcPr>
            <w:tcW w:w="1049" w:type="dxa"/>
            <w:vAlign w:val="top"/>
          </w:tcPr>
          <w:p w14:paraId="1D1EA87D">
            <w:pPr>
              <w:rPr>
                <w:rFonts w:hint="eastAsia" w:asciiTheme="minorEastAsia" w:hAnsiTheme="minorEastAsia" w:eastAsiaTheme="minorEastAsia" w:cstheme="minorEastAsia"/>
                <w:sz w:val="21"/>
              </w:rPr>
            </w:pPr>
          </w:p>
        </w:tc>
        <w:tc>
          <w:tcPr>
            <w:tcW w:w="1064" w:type="dxa"/>
            <w:vAlign w:val="top"/>
          </w:tcPr>
          <w:p w14:paraId="7DEFD753">
            <w:pPr>
              <w:rPr>
                <w:rFonts w:hint="eastAsia" w:asciiTheme="minorEastAsia" w:hAnsiTheme="minorEastAsia" w:eastAsiaTheme="minorEastAsia" w:cstheme="minorEastAsia"/>
                <w:sz w:val="21"/>
              </w:rPr>
            </w:pPr>
          </w:p>
        </w:tc>
        <w:tc>
          <w:tcPr>
            <w:tcW w:w="1065" w:type="dxa"/>
            <w:vAlign w:val="top"/>
          </w:tcPr>
          <w:p w14:paraId="78D6A5B1">
            <w:pPr>
              <w:rPr>
                <w:rFonts w:hint="eastAsia" w:asciiTheme="minorEastAsia" w:hAnsiTheme="minorEastAsia" w:eastAsiaTheme="minorEastAsia" w:cstheme="minorEastAsia"/>
                <w:sz w:val="21"/>
              </w:rPr>
            </w:pPr>
          </w:p>
        </w:tc>
        <w:tc>
          <w:tcPr>
            <w:tcW w:w="1072" w:type="dxa"/>
            <w:vAlign w:val="top"/>
          </w:tcPr>
          <w:p w14:paraId="0E231F3F">
            <w:pPr>
              <w:rPr>
                <w:rFonts w:hint="eastAsia" w:asciiTheme="minorEastAsia" w:hAnsiTheme="minorEastAsia" w:eastAsiaTheme="minorEastAsia" w:cstheme="minorEastAsia"/>
                <w:sz w:val="21"/>
              </w:rPr>
            </w:pPr>
          </w:p>
        </w:tc>
      </w:tr>
      <w:tr w14:paraId="28986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1C814E32">
            <w:pPr>
              <w:rPr>
                <w:rFonts w:hint="eastAsia" w:asciiTheme="minorEastAsia" w:hAnsiTheme="minorEastAsia" w:eastAsiaTheme="minorEastAsia" w:cstheme="minorEastAsia"/>
                <w:sz w:val="21"/>
              </w:rPr>
            </w:pPr>
          </w:p>
        </w:tc>
        <w:tc>
          <w:tcPr>
            <w:tcW w:w="1424" w:type="dxa"/>
            <w:vAlign w:val="top"/>
          </w:tcPr>
          <w:p w14:paraId="4EAD72EA">
            <w:pPr>
              <w:rPr>
                <w:rFonts w:hint="eastAsia" w:asciiTheme="minorEastAsia" w:hAnsiTheme="minorEastAsia" w:eastAsiaTheme="minorEastAsia" w:cstheme="minorEastAsia"/>
                <w:sz w:val="21"/>
              </w:rPr>
            </w:pPr>
          </w:p>
        </w:tc>
        <w:tc>
          <w:tcPr>
            <w:tcW w:w="1064" w:type="dxa"/>
            <w:vAlign w:val="top"/>
          </w:tcPr>
          <w:p w14:paraId="68FD437A">
            <w:pPr>
              <w:rPr>
                <w:rFonts w:hint="eastAsia" w:asciiTheme="minorEastAsia" w:hAnsiTheme="minorEastAsia" w:eastAsiaTheme="minorEastAsia" w:cstheme="minorEastAsia"/>
                <w:sz w:val="21"/>
              </w:rPr>
            </w:pPr>
          </w:p>
        </w:tc>
        <w:tc>
          <w:tcPr>
            <w:tcW w:w="1065" w:type="dxa"/>
            <w:vAlign w:val="top"/>
          </w:tcPr>
          <w:p w14:paraId="55B3C092">
            <w:pPr>
              <w:rPr>
                <w:rFonts w:hint="eastAsia" w:asciiTheme="minorEastAsia" w:hAnsiTheme="minorEastAsia" w:eastAsiaTheme="minorEastAsia" w:cstheme="minorEastAsia"/>
                <w:sz w:val="21"/>
              </w:rPr>
            </w:pPr>
          </w:p>
        </w:tc>
        <w:tc>
          <w:tcPr>
            <w:tcW w:w="1049" w:type="dxa"/>
            <w:vAlign w:val="top"/>
          </w:tcPr>
          <w:p w14:paraId="585D4485">
            <w:pPr>
              <w:rPr>
                <w:rFonts w:hint="eastAsia" w:asciiTheme="minorEastAsia" w:hAnsiTheme="minorEastAsia" w:eastAsiaTheme="minorEastAsia" w:cstheme="minorEastAsia"/>
                <w:sz w:val="21"/>
              </w:rPr>
            </w:pPr>
          </w:p>
        </w:tc>
        <w:tc>
          <w:tcPr>
            <w:tcW w:w="1064" w:type="dxa"/>
            <w:vAlign w:val="top"/>
          </w:tcPr>
          <w:p w14:paraId="62EAC888">
            <w:pPr>
              <w:rPr>
                <w:rFonts w:hint="eastAsia" w:asciiTheme="minorEastAsia" w:hAnsiTheme="minorEastAsia" w:eastAsiaTheme="minorEastAsia" w:cstheme="minorEastAsia"/>
                <w:sz w:val="21"/>
              </w:rPr>
            </w:pPr>
          </w:p>
        </w:tc>
        <w:tc>
          <w:tcPr>
            <w:tcW w:w="1065" w:type="dxa"/>
            <w:vAlign w:val="top"/>
          </w:tcPr>
          <w:p w14:paraId="5357C9FA">
            <w:pPr>
              <w:rPr>
                <w:rFonts w:hint="eastAsia" w:asciiTheme="minorEastAsia" w:hAnsiTheme="minorEastAsia" w:eastAsiaTheme="minorEastAsia" w:cstheme="minorEastAsia"/>
                <w:sz w:val="21"/>
              </w:rPr>
            </w:pPr>
          </w:p>
        </w:tc>
        <w:tc>
          <w:tcPr>
            <w:tcW w:w="1072" w:type="dxa"/>
            <w:vAlign w:val="top"/>
          </w:tcPr>
          <w:p w14:paraId="6A3B6685">
            <w:pPr>
              <w:rPr>
                <w:rFonts w:hint="eastAsia" w:asciiTheme="minorEastAsia" w:hAnsiTheme="minorEastAsia" w:eastAsiaTheme="minorEastAsia" w:cstheme="minorEastAsia"/>
                <w:sz w:val="21"/>
              </w:rPr>
            </w:pPr>
          </w:p>
        </w:tc>
      </w:tr>
      <w:tr w14:paraId="75433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1494DB12">
            <w:pPr>
              <w:rPr>
                <w:rFonts w:hint="eastAsia" w:asciiTheme="minorEastAsia" w:hAnsiTheme="minorEastAsia" w:eastAsiaTheme="minorEastAsia" w:cstheme="minorEastAsia"/>
                <w:sz w:val="21"/>
              </w:rPr>
            </w:pPr>
          </w:p>
        </w:tc>
        <w:tc>
          <w:tcPr>
            <w:tcW w:w="1424" w:type="dxa"/>
            <w:vAlign w:val="top"/>
          </w:tcPr>
          <w:p w14:paraId="2CC1384D">
            <w:pPr>
              <w:rPr>
                <w:rFonts w:hint="eastAsia" w:asciiTheme="minorEastAsia" w:hAnsiTheme="minorEastAsia" w:eastAsiaTheme="minorEastAsia" w:cstheme="minorEastAsia"/>
                <w:sz w:val="21"/>
              </w:rPr>
            </w:pPr>
          </w:p>
        </w:tc>
        <w:tc>
          <w:tcPr>
            <w:tcW w:w="1064" w:type="dxa"/>
            <w:vAlign w:val="top"/>
          </w:tcPr>
          <w:p w14:paraId="42D9D376">
            <w:pPr>
              <w:rPr>
                <w:rFonts w:hint="eastAsia" w:asciiTheme="minorEastAsia" w:hAnsiTheme="minorEastAsia" w:eastAsiaTheme="minorEastAsia" w:cstheme="minorEastAsia"/>
                <w:sz w:val="21"/>
              </w:rPr>
            </w:pPr>
          </w:p>
        </w:tc>
        <w:tc>
          <w:tcPr>
            <w:tcW w:w="1065" w:type="dxa"/>
            <w:vAlign w:val="top"/>
          </w:tcPr>
          <w:p w14:paraId="20F82840">
            <w:pPr>
              <w:rPr>
                <w:rFonts w:hint="eastAsia" w:asciiTheme="minorEastAsia" w:hAnsiTheme="minorEastAsia" w:eastAsiaTheme="minorEastAsia" w:cstheme="minorEastAsia"/>
                <w:sz w:val="21"/>
              </w:rPr>
            </w:pPr>
          </w:p>
        </w:tc>
        <w:tc>
          <w:tcPr>
            <w:tcW w:w="1049" w:type="dxa"/>
            <w:vAlign w:val="top"/>
          </w:tcPr>
          <w:p w14:paraId="2701FB34">
            <w:pPr>
              <w:rPr>
                <w:rFonts w:hint="eastAsia" w:asciiTheme="minorEastAsia" w:hAnsiTheme="minorEastAsia" w:eastAsiaTheme="minorEastAsia" w:cstheme="minorEastAsia"/>
                <w:sz w:val="21"/>
              </w:rPr>
            </w:pPr>
          </w:p>
        </w:tc>
        <w:tc>
          <w:tcPr>
            <w:tcW w:w="1064" w:type="dxa"/>
            <w:vAlign w:val="top"/>
          </w:tcPr>
          <w:p w14:paraId="177B527B">
            <w:pPr>
              <w:rPr>
                <w:rFonts w:hint="eastAsia" w:asciiTheme="minorEastAsia" w:hAnsiTheme="minorEastAsia" w:eastAsiaTheme="minorEastAsia" w:cstheme="minorEastAsia"/>
                <w:sz w:val="21"/>
              </w:rPr>
            </w:pPr>
          </w:p>
        </w:tc>
        <w:tc>
          <w:tcPr>
            <w:tcW w:w="1065" w:type="dxa"/>
            <w:vAlign w:val="top"/>
          </w:tcPr>
          <w:p w14:paraId="4AC17F5B">
            <w:pPr>
              <w:rPr>
                <w:rFonts w:hint="eastAsia" w:asciiTheme="minorEastAsia" w:hAnsiTheme="minorEastAsia" w:eastAsiaTheme="minorEastAsia" w:cstheme="minorEastAsia"/>
                <w:sz w:val="21"/>
              </w:rPr>
            </w:pPr>
          </w:p>
        </w:tc>
        <w:tc>
          <w:tcPr>
            <w:tcW w:w="1072" w:type="dxa"/>
            <w:vAlign w:val="top"/>
          </w:tcPr>
          <w:p w14:paraId="1D7792BF">
            <w:pPr>
              <w:rPr>
                <w:rFonts w:hint="eastAsia" w:asciiTheme="minorEastAsia" w:hAnsiTheme="minorEastAsia" w:eastAsiaTheme="minorEastAsia" w:cstheme="minorEastAsia"/>
                <w:sz w:val="21"/>
              </w:rPr>
            </w:pPr>
          </w:p>
        </w:tc>
      </w:tr>
      <w:tr w14:paraId="0B7BE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19B39233">
            <w:pPr>
              <w:rPr>
                <w:rFonts w:hint="eastAsia" w:asciiTheme="minorEastAsia" w:hAnsiTheme="minorEastAsia" w:eastAsiaTheme="minorEastAsia" w:cstheme="minorEastAsia"/>
                <w:sz w:val="21"/>
              </w:rPr>
            </w:pPr>
          </w:p>
        </w:tc>
        <w:tc>
          <w:tcPr>
            <w:tcW w:w="1424" w:type="dxa"/>
            <w:vAlign w:val="top"/>
          </w:tcPr>
          <w:p w14:paraId="7DCA83C6">
            <w:pPr>
              <w:rPr>
                <w:rFonts w:hint="eastAsia" w:asciiTheme="minorEastAsia" w:hAnsiTheme="minorEastAsia" w:eastAsiaTheme="minorEastAsia" w:cstheme="minorEastAsia"/>
                <w:sz w:val="21"/>
              </w:rPr>
            </w:pPr>
          </w:p>
        </w:tc>
        <w:tc>
          <w:tcPr>
            <w:tcW w:w="1064" w:type="dxa"/>
            <w:vAlign w:val="top"/>
          </w:tcPr>
          <w:p w14:paraId="5D558392">
            <w:pPr>
              <w:rPr>
                <w:rFonts w:hint="eastAsia" w:asciiTheme="minorEastAsia" w:hAnsiTheme="minorEastAsia" w:eastAsiaTheme="minorEastAsia" w:cstheme="minorEastAsia"/>
                <w:sz w:val="21"/>
              </w:rPr>
            </w:pPr>
          </w:p>
        </w:tc>
        <w:tc>
          <w:tcPr>
            <w:tcW w:w="1065" w:type="dxa"/>
            <w:vAlign w:val="top"/>
          </w:tcPr>
          <w:p w14:paraId="574086E5">
            <w:pPr>
              <w:rPr>
                <w:rFonts w:hint="eastAsia" w:asciiTheme="minorEastAsia" w:hAnsiTheme="minorEastAsia" w:eastAsiaTheme="minorEastAsia" w:cstheme="minorEastAsia"/>
                <w:sz w:val="21"/>
              </w:rPr>
            </w:pPr>
          </w:p>
        </w:tc>
        <w:tc>
          <w:tcPr>
            <w:tcW w:w="1049" w:type="dxa"/>
            <w:vAlign w:val="top"/>
          </w:tcPr>
          <w:p w14:paraId="21297757">
            <w:pPr>
              <w:rPr>
                <w:rFonts w:hint="eastAsia" w:asciiTheme="minorEastAsia" w:hAnsiTheme="minorEastAsia" w:eastAsiaTheme="minorEastAsia" w:cstheme="minorEastAsia"/>
                <w:sz w:val="21"/>
              </w:rPr>
            </w:pPr>
          </w:p>
        </w:tc>
        <w:tc>
          <w:tcPr>
            <w:tcW w:w="1064" w:type="dxa"/>
            <w:vAlign w:val="top"/>
          </w:tcPr>
          <w:p w14:paraId="11920E44">
            <w:pPr>
              <w:rPr>
                <w:rFonts w:hint="eastAsia" w:asciiTheme="minorEastAsia" w:hAnsiTheme="minorEastAsia" w:eastAsiaTheme="minorEastAsia" w:cstheme="minorEastAsia"/>
                <w:sz w:val="21"/>
              </w:rPr>
            </w:pPr>
          </w:p>
        </w:tc>
        <w:tc>
          <w:tcPr>
            <w:tcW w:w="1065" w:type="dxa"/>
            <w:vAlign w:val="top"/>
          </w:tcPr>
          <w:p w14:paraId="663E2614">
            <w:pPr>
              <w:rPr>
                <w:rFonts w:hint="eastAsia" w:asciiTheme="minorEastAsia" w:hAnsiTheme="minorEastAsia" w:eastAsiaTheme="minorEastAsia" w:cstheme="minorEastAsia"/>
                <w:sz w:val="21"/>
              </w:rPr>
            </w:pPr>
          </w:p>
        </w:tc>
        <w:tc>
          <w:tcPr>
            <w:tcW w:w="1072" w:type="dxa"/>
            <w:vAlign w:val="top"/>
          </w:tcPr>
          <w:p w14:paraId="464DA6FD">
            <w:pPr>
              <w:rPr>
                <w:rFonts w:hint="eastAsia" w:asciiTheme="minorEastAsia" w:hAnsiTheme="minorEastAsia" w:eastAsiaTheme="minorEastAsia" w:cstheme="minorEastAsia"/>
                <w:sz w:val="21"/>
              </w:rPr>
            </w:pPr>
          </w:p>
        </w:tc>
      </w:tr>
      <w:tr w14:paraId="70E2C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27472012">
            <w:pPr>
              <w:rPr>
                <w:rFonts w:hint="eastAsia" w:asciiTheme="minorEastAsia" w:hAnsiTheme="minorEastAsia" w:eastAsiaTheme="minorEastAsia" w:cstheme="minorEastAsia"/>
                <w:sz w:val="21"/>
              </w:rPr>
            </w:pPr>
          </w:p>
        </w:tc>
        <w:tc>
          <w:tcPr>
            <w:tcW w:w="1424" w:type="dxa"/>
            <w:vAlign w:val="top"/>
          </w:tcPr>
          <w:p w14:paraId="5A5F0C74">
            <w:pPr>
              <w:rPr>
                <w:rFonts w:hint="eastAsia" w:asciiTheme="minorEastAsia" w:hAnsiTheme="minorEastAsia" w:eastAsiaTheme="minorEastAsia" w:cstheme="minorEastAsia"/>
                <w:sz w:val="21"/>
              </w:rPr>
            </w:pPr>
          </w:p>
        </w:tc>
        <w:tc>
          <w:tcPr>
            <w:tcW w:w="1064" w:type="dxa"/>
            <w:vAlign w:val="top"/>
          </w:tcPr>
          <w:p w14:paraId="326B0DAB">
            <w:pPr>
              <w:rPr>
                <w:rFonts w:hint="eastAsia" w:asciiTheme="minorEastAsia" w:hAnsiTheme="minorEastAsia" w:eastAsiaTheme="minorEastAsia" w:cstheme="minorEastAsia"/>
                <w:sz w:val="21"/>
              </w:rPr>
            </w:pPr>
          </w:p>
        </w:tc>
        <w:tc>
          <w:tcPr>
            <w:tcW w:w="1065" w:type="dxa"/>
            <w:vAlign w:val="top"/>
          </w:tcPr>
          <w:p w14:paraId="7F126324">
            <w:pPr>
              <w:rPr>
                <w:rFonts w:hint="eastAsia" w:asciiTheme="minorEastAsia" w:hAnsiTheme="minorEastAsia" w:eastAsiaTheme="minorEastAsia" w:cstheme="minorEastAsia"/>
                <w:sz w:val="21"/>
              </w:rPr>
            </w:pPr>
          </w:p>
        </w:tc>
        <w:tc>
          <w:tcPr>
            <w:tcW w:w="1049" w:type="dxa"/>
            <w:vAlign w:val="top"/>
          </w:tcPr>
          <w:p w14:paraId="60549D4C">
            <w:pPr>
              <w:rPr>
                <w:rFonts w:hint="eastAsia" w:asciiTheme="minorEastAsia" w:hAnsiTheme="minorEastAsia" w:eastAsiaTheme="minorEastAsia" w:cstheme="minorEastAsia"/>
                <w:sz w:val="21"/>
              </w:rPr>
            </w:pPr>
          </w:p>
        </w:tc>
        <w:tc>
          <w:tcPr>
            <w:tcW w:w="1064" w:type="dxa"/>
            <w:vAlign w:val="top"/>
          </w:tcPr>
          <w:p w14:paraId="5742845A">
            <w:pPr>
              <w:rPr>
                <w:rFonts w:hint="eastAsia" w:asciiTheme="minorEastAsia" w:hAnsiTheme="minorEastAsia" w:eastAsiaTheme="minorEastAsia" w:cstheme="minorEastAsia"/>
                <w:sz w:val="21"/>
              </w:rPr>
            </w:pPr>
          </w:p>
        </w:tc>
        <w:tc>
          <w:tcPr>
            <w:tcW w:w="1065" w:type="dxa"/>
            <w:vAlign w:val="top"/>
          </w:tcPr>
          <w:p w14:paraId="5073B325">
            <w:pPr>
              <w:rPr>
                <w:rFonts w:hint="eastAsia" w:asciiTheme="minorEastAsia" w:hAnsiTheme="minorEastAsia" w:eastAsiaTheme="minorEastAsia" w:cstheme="minorEastAsia"/>
                <w:sz w:val="21"/>
              </w:rPr>
            </w:pPr>
          </w:p>
        </w:tc>
        <w:tc>
          <w:tcPr>
            <w:tcW w:w="1072" w:type="dxa"/>
            <w:vAlign w:val="top"/>
          </w:tcPr>
          <w:p w14:paraId="64424DA7">
            <w:pPr>
              <w:rPr>
                <w:rFonts w:hint="eastAsia" w:asciiTheme="minorEastAsia" w:hAnsiTheme="minorEastAsia" w:eastAsiaTheme="minorEastAsia" w:cstheme="minorEastAsia"/>
                <w:sz w:val="21"/>
              </w:rPr>
            </w:pPr>
          </w:p>
        </w:tc>
      </w:tr>
      <w:tr w14:paraId="5FD6B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7A2C2BA2">
            <w:pPr>
              <w:rPr>
                <w:rFonts w:hint="eastAsia" w:asciiTheme="minorEastAsia" w:hAnsiTheme="minorEastAsia" w:eastAsiaTheme="minorEastAsia" w:cstheme="minorEastAsia"/>
                <w:sz w:val="21"/>
              </w:rPr>
            </w:pPr>
          </w:p>
        </w:tc>
        <w:tc>
          <w:tcPr>
            <w:tcW w:w="1424" w:type="dxa"/>
            <w:vAlign w:val="top"/>
          </w:tcPr>
          <w:p w14:paraId="682D00A8">
            <w:pPr>
              <w:rPr>
                <w:rFonts w:hint="eastAsia" w:asciiTheme="minorEastAsia" w:hAnsiTheme="minorEastAsia" w:eastAsiaTheme="minorEastAsia" w:cstheme="minorEastAsia"/>
                <w:sz w:val="21"/>
              </w:rPr>
            </w:pPr>
          </w:p>
        </w:tc>
        <w:tc>
          <w:tcPr>
            <w:tcW w:w="1064" w:type="dxa"/>
            <w:vAlign w:val="top"/>
          </w:tcPr>
          <w:p w14:paraId="3058031E">
            <w:pPr>
              <w:rPr>
                <w:rFonts w:hint="eastAsia" w:asciiTheme="minorEastAsia" w:hAnsiTheme="minorEastAsia" w:eastAsiaTheme="minorEastAsia" w:cstheme="minorEastAsia"/>
                <w:sz w:val="21"/>
              </w:rPr>
            </w:pPr>
          </w:p>
        </w:tc>
        <w:tc>
          <w:tcPr>
            <w:tcW w:w="1065" w:type="dxa"/>
            <w:vAlign w:val="top"/>
          </w:tcPr>
          <w:p w14:paraId="6CDFA574">
            <w:pPr>
              <w:rPr>
                <w:rFonts w:hint="eastAsia" w:asciiTheme="minorEastAsia" w:hAnsiTheme="minorEastAsia" w:eastAsiaTheme="minorEastAsia" w:cstheme="minorEastAsia"/>
                <w:sz w:val="21"/>
              </w:rPr>
            </w:pPr>
          </w:p>
        </w:tc>
        <w:tc>
          <w:tcPr>
            <w:tcW w:w="1049" w:type="dxa"/>
            <w:vAlign w:val="top"/>
          </w:tcPr>
          <w:p w14:paraId="7632C394">
            <w:pPr>
              <w:rPr>
                <w:rFonts w:hint="eastAsia" w:asciiTheme="minorEastAsia" w:hAnsiTheme="minorEastAsia" w:eastAsiaTheme="minorEastAsia" w:cstheme="minorEastAsia"/>
                <w:sz w:val="21"/>
              </w:rPr>
            </w:pPr>
          </w:p>
        </w:tc>
        <w:tc>
          <w:tcPr>
            <w:tcW w:w="1064" w:type="dxa"/>
            <w:vAlign w:val="top"/>
          </w:tcPr>
          <w:p w14:paraId="7E6F76B5">
            <w:pPr>
              <w:rPr>
                <w:rFonts w:hint="eastAsia" w:asciiTheme="minorEastAsia" w:hAnsiTheme="minorEastAsia" w:eastAsiaTheme="minorEastAsia" w:cstheme="minorEastAsia"/>
                <w:sz w:val="21"/>
              </w:rPr>
            </w:pPr>
          </w:p>
        </w:tc>
        <w:tc>
          <w:tcPr>
            <w:tcW w:w="1065" w:type="dxa"/>
            <w:vAlign w:val="top"/>
          </w:tcPr>
          <w:p w14:paraId="12326FE2">
            <w:pPr>
              <w:rPr>
                <w:rFonts w:hint="eastAsia" w:asciiTheme="minorEastAsia" w:hAnsiTheme="minorEastAsia" w:eastAsiaTheme="minorEastAsia" w:cstheme="minorEastAsia"/>
                <w:sz w:val="21"/>
              </w:rPr>
            </w:pPr>
          </w:p>
        </w:tc>
        <w:tc>
          <w:tcPr>
            <w:tcW w:w="1072" w:type="dxa"/>
            <w:vAlign w:val="top"/>
          </w:tcPr>
          <w:p w14:paraId="3AA56CE5">
            <w:pPr>
              <w:rPr>
                <w:rFonts w:hint="eastAsia" w:asciiTheme="minorEastAsia" w:hAnsiTheme="minorEastAsia" w:eastAsiaTheme="minorEastAsia" w:cstheme="minorEastAsia"/>
                <w:sz w:val="21"/>
              </w:rPr>
            </w:pPr>
          </w:p>
        </w:tc>
      </w:tr>
      <w:tr w14:paraId="3EF3C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76F5800D">
            <w:pPr>
              <w:rPr>
                <w:rFonts w:hint="eastAsia" w:asciiTheme="minorEastAsia" w:hAnsiTheme="minorEastAsia" w:eastAsiaTheme="minorEastAsia" w:cstheme="minorEastAsia"/>
                <w:sz w:val="21"/>
              </w:rPr>
            </w:pPr>
          </w:p>
        </w:tc>
        <w:tc>
          <w:tcPr>
            <w:tcW w:w="1424" w:type="dxa"/>
            <w:vAlign w:val="top"/>
          </w:tcPr>
          <w:p w14:paraId="77E669F2">
            <w:pPr>
              <w:rPr>
                <w:rFonts w:hint="eastAsia" w:asciiTheme="minorEastAsia" w:hAnsiTheme="minorEastAsia" w:eastAsiaTheme="minorEastAsia" w:cstheme="minorEastAsia"/>
                <w:sz w:val="21"/>
              </w:rPr>
            </w:pPr>
          </w:p>
        </w:tc>
        <w:tc>
          <w:tcPr>
            <w:tcW w:w="1064" w:type="dxa"/>
            <w:vAlign w:val="top"/>
          </w:tcPr>
          <w:p w14:paraId="367D665B">
            <w:pPr>
              <w:rPr>
                <w:rFonts w:hint="eastAsia" w:asciiTheme="minorEastAsia" w:hAnsiTheme="minorEastAsia" w:eastAsiaTheme="minorEastAsia" w:cstheme="minorEastAsia"/>
                <w:sz w:val="21"/>
              </w:rPr>
            </w:pPr>
          </w:p>
        </w:tc>
        <w:tc>
          <w:tcPr>
            <w:tcW w:w="1065" w:type="dxa"/>
            <w:vAlign w:val="top"/>
          </w:tcPr>
          <w:p w14:paraId="38E8E00A">
            <w:pPr>
              <w:rPr>
                <w:rFonts w:hint="eastAsia" w:asciiTheme="minorEastAsia" w:hAnsiTheme="minorEastAsia" w:eastAsiaTheme="minorEastAsia" w:cstheme="minorEastAsia"/>
                <w:sz w:val="21"/>
              </w:rPr>
            </w:pPr>
          </w:p>
        </w:tc>
        <w:tc>
          <w:tcPr>
            <w:tcW w:w="1049" w:type="dxa"/>
            <w:vAlign w:val="top"/>
          </w:tcPr>
          <w:p w14:paraId="24E8C580">
            <w:pPr>
              <w:rPr>
                <w:rFonts w:hint="eastAsia" w:asciiTheme="minorEastAsia" w:hAnsiTheme="minorEastAsia" w:eastAsiaTheme="minorEastAsia" w:cstheme="minorEastAsia"/>
                <w:sz w:val="21"/>
              </w:rPr>
            </w:pPr>
          </w:p>
        </w:tc>
        <w:tc>
          <w:tcPr>
            <w:tcW w:w="1064" w:type="dxa"/>
            <w:vAlign w:val="top"/>
          </w:tcPr>
          <w:p w14:paraId="4AEE3F99">
            <w:pPr>
              <w:rPr>
                <w:rFonts w:hint="eastAsia" w:asciiTheme="minorEastAsia" w:hAnsiTheme="minorEastAsia" w:eastAsiaTheme="minorEastAsia" w:cstheme="minorEastAsia"/>
                <w:sz w:val="21"/>
              </w:rPr>
            </w:pPr>
          </w:p>
        </w:tc>
        <w:tc>
          <w:tcPr>
            <w:tcW w:w="1065" w:type="dxa"/>
            <w:vAlign w:val="top"/>
          </w:tcPr>
          <w:p w14:paraId="4957ABA7">
            <w:pPr>
              <w:rPr>
                <w:rFonts w:hint="eastAsia" w:asciiTheme="minorEastAsia" w:hAnsiTheme="minorEastAsia" w:eastAsiaTheme="minorEastAsia" w:cstheme="minorEastAsia"/>
                <w:sz w:val="21"/>
              </w:rPr>
            </w:pPr>
          </w:p>
        </w:tc>
        <w:tc>
          <w:tcPr>
            <w:tcW w:w="1072" w:type="dxa"/>
            <w:vAlign w:val="top"/>
          </w:tcPr>
          <w:p w14:paraId="105A6F3D">
            <w:pPr>
              <w:rPr>
                <w:rFonts w:hint="eastAsia" w:asciiTheme="minorEastAsia" w:hAnsiTheme="minorEastAsia" w:eastAsiaTheme="minorEastAsia" w:cstheme="minorEastAsia"/>
                <w:sz w:val="21"/>
              </w:rPr>
            </w:pPr>
          </w:p>
        </w:tc>
      </w:tr>
      <w:tr w14:paraId="5C91E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0366AD3D">
            <w:pPr>
              <w:rPr>
                <w:rFonts w:hint="eastAsia" w:asciiTheme="minorEastAsia" w:hAnsiTheme="minorEastAsia" w:eastAsiaTheme="minorEastAsia" w:cstheme="minorEastAsia"/>
                <w:sz w:val="21"/>
              </w:rPr>
            </w:pPr>
          </w:p>
        </w:tc>
        <w:tc>
          <w:tcPr>
            <w:tcW w:w="1424" w:type="dxa"/>
            <w:vAlign w:val="top"/>
          </w:tcPr>
          <w:p w14:paraId="5AF23793">
            <w:pPr>
              <w:rPr>
                <w:rFonts w:hint="eastAsia" w:asciiTheme="minorEastAsia" w:hAnsiTheme="minorEastAsia" w:eastAsiaTheme="minorEastAsia" w:cstheme="minorEastAsia"/>
                <w:sz w:val="21"/>
              </w:rPr>
            </w:pPr>
          </w:p>
        </w:tc>
        <w:tc>
          <w:tcPr>
            <w:tcW w:w="1064" w:type="dxa"/>
            <w:vAlign w:val="top"/>
          </w:tcPr>
          <w:p w14:paraId="4C45226D">
            <w:pPr>
              <w:rPr>
                <w:rFonts w:hint="eastAsia" w:asciiTheme="minorEastAsia" w:hAnsiTheme="minorEastAsia" w:eastAsiaTheme="minorEastAsia" w:cstheme="minorEastAsia"/>
                <w:sz w:val="21"/>
              </w:rPr>
            </w:pPr>
          </w:p>
        </w:tc>
        <w:tc>
          <w:tcPr>
            <w:tcW w:w="1065" w:type="dxa"/>
            <w:vAlign w:val="top"/>
          </w:tcPr>
          <w:p w14:paraId="52F6B938">
            <w:pPr>
              <w:rPr>
                <w:rFonts w:hint="eastAsia" w:asciiTheme="minorEastAsia" w:hAnsiTheme="minorEastAsia" w:eastAsiaTheme="minorEastAsia" w:cstheme="minorEastAsia"/>
                <w:sz w:val="21"/>
              </w:rPr>
            </w:pPr>
          </w:p>
        </w:tc>
        <w:tc>
          <w:tcPr>
            <w:tcW w:w="1049" w:type="dxa"/>
            <w:vAlign w:val="top"/>
          </w:tcPr>
          <w:p w14:paraId="43989EE9">
            <w:pPr>
              <w:rPr>
                <w:rFonts w:hint="eastAsia" w:asciiTheme="minorEastAsia" w:hAnsiTheme="minorEastAsia" w:eastAsiaTheme="minorEastAsia" w:cstheme="minorEastAsia"/>
                <w:sz w:val="21"/>
              </w:rPr>
            </w:pPr>
          </w:p>
        </w:tc>
        <w:tc>
          <w:tcPr>
            <w:tcW w:w="1064" w:type="dxa"/>
            <w:vAlign w:val="top"/>
          </w:tcPr>
          <w:p w14:paraId="624C3CEB">
            <w:pPr>
              <w:rPr>
                <w:rFonts w:hint="eastAsia" w:asciiTheme="minorEastAsia" w:hAnsiTheme="minorEastAsia" w:eastAsiaTheme="minorEastAsia" w:cstheme="minorEastAsia"/>
                <w:sz w:val="21"/>
              </w:rPr>
            </w:pPr>
          </w:p>
        </w:tc>
        <w:tc>
          <w:tcPr>
            <w:tcW w:w="1065" w:type="dxa"/>
            <w:vAlign w:val="top"/>
          </w:tcPr>
          <w:p w14:paraId="2D32E2DE">
            <w:pPr>
              <w:rPr>
                <w:rFonts w:hint="eastAsia" w:asciiTheme="minorEastAsia" w:hAnsiTheme="minorEastAsia" w:eastAsiaTheme="minorEastAsia" w:cstheme="minorEastAsia"/>
                <w:sz w:val="21"/>
              </w:rPr>
            </w:pPr>
          </w:p>
        </w:tc>
        <w:tc>
          <w:tcPr>
            <w:tcW w:w="1072" w:type="dxa"/>
            <w:vAlign w:val="top"/>
          </w:tcPr>
          <w:p w14:paraId="4BADBFF4">
            <w:pPr>
              <w:rPr>
                <w:rFonts w:hint="eastAsia" w:asciiTheme="minorEastAsia" w:hAnsiTheme="minorEastAsia" w:eastAsiaTheme="minorEastAsia" w:cstheme="minorEastAsia"/>
                <w:sz w:val="21"/>
              </w:rPr>
            </w:pPr>
          </w:p>
        </w:tc>
      </w:tr>
      <w:tr w14:paraId="2C39D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15A48856">
            <w:pPr>
              <w:rPr>
                <w:rFonts w:hint="eastAsia" w:asciiTheme="minorEastAsia" w:hAnsiTheme="minorEastAsia" w:eastAsiaTheme="minorEastAsia" w:cstheme="minorEastAsia"/>
                <w:sz w:val="21"/>
              </w:rPr>
            </w:pPr>
          </w:p>
        </w:tc>
        <w:tc>
          <w:tcPr>
            <w:tcW w:w="1424" w:type="dxa"/>
            <w:vAlign w:val="top"/>
          </w:tcPr>
          <w:p w14:paraId="5FD8A66D">
            <w:pPr>
              <w:rPr>
                <w:rFonts w:hint="eastAsia" w:asciiTheme="minorEastAsia" w:hAnsiTheme="minorEastAsia" w:eastAsiaTheme="minorEastAsia" w:cstheme="minorEastAsia"/>
                <w:sz w:val="21"/>
              </w:rPr>
            </w:pPr>
          </w:p>
        </w:tc>
        <w:tc>
          <w:tcPr>
            <w:tcW w:w="1064" w:type="dxa"/>
            <w:vAlign w:val="top"/>
          </w:tcPr>
          <w:p w14:paraId="6134E05F">
            <w:pPr>
              <w:rPr>
                <w:rFonts w:hint="eastAsia" w:asciiTheme="minorEastAsia" w:hAnsiTheme="minorEastAsia" w:eastAsiaTheme="minorEastAsia" w:cstheme="minorEastAsia"/>
                <w:sz w:val="21"/>
              </w:rPr>
            </w:pPr>
          </w:p>
        </w:tc>
        <w:tc>
          <w:tcPr>
            <w:tcW w:w="1065" w:type="dxa"/>
            <w:vAlign w:val="top"/>
          </w:tcPr>
          <w:p w14:paraId="12805C6A">
            <w:pPr>
              <w:rPr>
                <w:rFonts w:hint="eastAsia" w:asciiTheme="minorEastAsia" w:hAnsiTheme="minorEastAsia" w:eastAsiaTheme="minorEastAsia" w:cstheme="minorEastAsia"/>
                <w:sz w:val="21"/>
              </w:rPr>
            </w:pPr>
          </w:p>
        </w:tc>
        <w:tc>
          <w:tcPr>
            <w:tcW w:w="1049" w:type="dxa"/>
            <w:vAlign w:val="top"/>
          </w:tcPr>
          <w:p w14:paraId="05895671">
            <w:pPr>
              <w:rPr>
                <w:rFonts w:hint="eastAsia" w:asciiTheme="minorEastAsia" w:hAnsiTheme="minorEastAsia" w:eastAsiaTheme="minorEastAsia" w:cstheme="minorEastAsia"/>
                <w:sz w:val="21"/>
              </w:rPr>
            </w:pPr>
          </w:p>
        </w:tc>
        <w:tc>
          <w:tcPr>
            <w:tcW w:w="1064" w:type="dxa"/>
            <w:vAlign w:val="top"/>
          </w:tcPr>
          <w:p w14:paraId="0AF2BEE4">
            <w:pPr>
              <w:rPr>
                <w:rFonts w:hint="eastAsia" w:asciiTheme="minorEastAsia" w:hAnsiTheme="minorEastAsia" w:eastAsiaTheme="minorEastAsia" w:cstheme="minorEastAsia"/>
                <w:sz w:val="21"/>
              </w:rPr>
            </w:pPr>
          </w:p>
        </w:tc>
        <w:tc>
          <w:tcPr>
            <w:tcW w:w="1065" w:type="dxa"/>
            <w:vAlign w:val="top"/>
          </w:tcPr>
          <w:p w14:paraId="6259A170">
            <w:pPr>
              <w:rPr>
                <w:rFonts w:hint="eastAsia" w:asciiTheme="minorEastAsia" w:hAnsiTheme="minorEastAsia" w:eastAsiaTheme="minorEastAsia" w:cstheme="minorEastAsia"/>
                <w:sz w:val="21"/>
              </w:rPr>
            </w:pPr>
          </w:p>
        </w:tc>
        <w:tc>
          <w:tcPr>
            <w:tcW w:w="1072" w:type="dxa"/>
            <w:vAlign w:val="top"/>
          </w:tcPr>
          <w:p w14:paraId="2DAC1FE8">
            <w:pPr>
              <w:rPr>
                <w:rFonts w:hint="eastAsia" w:asciiTheme="minorEastAsia" w:hAnsiTheme="minorEastAsia" w:eastAsiaTheme="minorEastAsia" w:cstheme="minorEastAsia"/>
                <w:sz w:val="21"/>
              </w:rPr>
            </w:pPr>
          </w:p>
        </w:tc>
      </w:tr>
      <w:tr w14:paraId="010A7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2D1573B5">
            <w:pPr>
              <w:rPr>
                <w:rFonts w:hint="eastAsia" w:asciiTheme="minorEastAsia" w:hAnsiTheme="minorEastAsia" w:eastAsiaTheme="minorEastAsia" w:cstheme="minorEastAsia"/>
                <w:sz w:val="21"/>
              </w:rPr>
            </w:pPr>
          </w:p>
        </w:tc>
        <w:tc>
          <w:tcPr>
            <w:tcW w:w="1424" w:type="dxa"/>
            <w:vAlign w:val="top"/>
          </w:tcPr>
          <w:p w14:paraId="306B7C82">
            <w:pPr>
              <w:rPr>
                <w:rFonts w:hint="eastAsia" w:asciiTheme="minorEastAsia" w:hAnsiTheme="minorEastAsia" w:eastAsiaTheme="minorEastAsia" w:cstheme="minorEastAsia"/>
                <w:sz w:val="21"/>
              </w:rPr>
            </w:pPr>
          </w:p>
        </w:tc>
        <w:tc>
          <w:tcPr>
            <w:tcW w:w="1064" w:type="dxa"/>
            <w:vAlign w:val="top"/>
          </w:tcPr>
          <w:p w14:paraId="14CDBAC7">
            <w:pPr>
              <w:rPr>
                <w:rFonts w:hint="eastAsia" w:asciiTheme="minorEastAsia" w:hAnsiTheme="minorEastAsia" w:eastAsiaTheme="minorEastAsia" w:cstheme="minorEastAsia"/>
                <w:sz w:val="21"/>
              </w:rPr>
            </w:pPr>
          </w:p>
        </w:tc>
        <w:tc>
          <w:tcPr>
            <w:tcW w:w="1065" w:type="dxa"/>
            <w:vAlign w:val="top"/>
          </w:tcPr>
          <w:p w14:paraId="19160F32">
            <w:pPr>
              <w:rPr>
                <w:rFonts w:hint="eastAsia" w:asciiTheme="minorEastAsia" w:hAnsiTheme="minorEastAsia" w:eastAsiaTheme="minorEastAsia" w:cstheme="minorEastAsia"/>
                <w:sz w:val="21"/>
              </w:rPr>
            </w:pPr>
          </w:p>
        </w:tc>
        <w:tc>
          <w:tcPr>
            <w:tcW w:w="1049" w:type="dxa"/>
            <w:vAlign w:val="top"/>
          </w:tcPr>
          <w:p w14:paraId="2E6AE576">
            <w:pPr>
              <w:rPr>
                <w:rFonts w:hint="eastAsia" w:asciiTheme="minorEastAsia" w:hAnsiTheme="minorEastAsia" w:eastAsiaTheme="minorEastAsia" w:cstheme="minorEastAsia"/>
                <w:sz w:val="21"/>
              </w:rPr>
            </w:pPr>
          </w:p>
        </w:tc>
        <w:tc>
          <w:tcPr>
            <w:tcW w:w="1064" w:type="dxa"/>
            <w:vAlign w:val="top"/>
          </w:tcPr>
          <w:p w14:paraId="2611D852">
            <w:pPr>
              <w:rPr>
                <w:rFonts w:hint="eastAsia" w:asciiTheme="minorEastAsia" w:hAnsiTheme="minorEastAsia" w:eastAsiaTheme="minorEastAsia" w:cstheme="minorEastAsia"/>
                <w:sz w:val="21"/>
              </w:rPr>
            </w:pPr>
          </w:p>
        </w:tc>
        <w:tc>
          <w:tcPr>
            <w:tcW w:w="1065" w:type="dxa"/>
            <w:vAlign w:val="top"/>
          </w:tcPr>
          <w:p w14:paraId="0CD0549B">
            <w:pPr>
              <w:rPr>
                <w:rFonts w:hint="eastAsia" w:asciiTheme="minorEastAsia" w:hAnsiTheme="minorEastAsia" w:eastAsiaTheme="minorEastAsia" w:cstheme="minorEastAsia"/>
                <w:sz w:val="21"/>
              </w:rPr>
            </w:pPr>
          </w:p>
        </w:tc>
        <w:tc>
          <w:tcPr>
            <w:tcW w:w="1072" w:type="dxa"/>
            <w:vAlign w:val="top"/>
          </w:tcPr>
          <w:p w14:paraId="01D162E6">
            <w:pPr>
              <w:rPr>
                <w:rFonts w:hint="eastAsia" w:asciiTheme="minorEastAsia" w:hAnsiTheme="minorEastAsia" w:eastAsiaTheme="minorEastAsia" w:cstheme="minorEastAsia"/>
                <w:sz w:val="21"/>
              </w:rPr>
            </w:pPr>
          </w:p>
        </w:tc>
      </w:tr>
      <w:tr w14:paraId="79B52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15CBC98D">
            <w:pPr>
              <w:rPr>
                <w:rFonts w:hint="eastAsia" w:asciiTheme="minorEastAsia" w:hAnsiTheme="minorEastAsia" w:eastAsiaTheme="minorEastAsia" w:cstheme="minorEastAsia"/>
                <w:sz w:val="21"/>
              </w:rPr>
            </w:pPr>
          </w:p>
        </w:tc>
        <w:tc>
          <w:tcPr>
            <w:tcW w:w="1424" w:type="dxa"/>
            <w:vAlign w:val="top"/>
          </w:tcPr>
          <w:p w14:paraId="0906AC3D">
            <w:pPr>
              <w:rPr>
                <w:rFonts w:hint="eastAsia" w:asciiTheme="minorEastAsia" w:hAnsiTheme="minorEastAsia" w:eastAsiaTheme="minorEastAsia" w:cstheme="minorEastAsia"/>
                <w:sz w:val="21"/>
              </w:rPr>
            </w:pPr>
          </w:p>
        </w:tc>
        <w:tc>
          <w:tcPr>
            <w:tcW w:w="1064" w:type="dxa"/>
            <w:vAlign w:val="top"/>
          </w:tcPr>
          <w:p w14:paraId="739DBE28">
            <w:pPr>
              <w:rPr>
                <w:rFonts w:hint="eastAsia" w:asciiTheme="minorEastAsia" w:hAnsiTheme="minorEastAsia" w:eastAsiaTheme="minorEastAsia" w:cstheme="minorEastAsia"/>
                <w:sz w:val="21"/>
              </w:rPr>
            </w:pPr>
          </w:p>
        </w:tc>
        <w:tc>
          <w:tcPr>
            <w:tcW w:w="1065" w:type="dxa"/>
            <w:vAlign w:val="top"/>
          </w:tcPr>
          <w:p w14:paraId="41CFAA82">
            <w:pPr>
              <w:rPr>
                <w:rFonts w:hint="eastAsia" w:asciiTheme="minorEastAsia" w:hAnsiTheme="minorEastAsia" w:eastAsiaTheme="minorEastAsia" w:cstheme="minorEastAsia"/>
                <w:sz w:val="21"/>
              </w:rPr>
            </w:pPr>
          </w:p>
        </w:tc>
        <w:tc>
          <w:tcPr>
            <w:tcW w:w="1049" w:type="dxa"/>
            <w:vAlign w:val="top"/>
          </w:tcPr>
          <w:p w14:paraId="106F73AE">
            <w:pPr>
              <w:rPr>
                <w:rFonts w:hint="eastAsia" w:asciiTheme="minorEastAsia" w:hAnsiTheme="minorEastAsia" w:eastAsiaTheme="minorEastAsia" w:cstheme="minorEastAsia"/>
                <w:sz w:val="21"/>
              </w:rPr>
            </w:pPr>
          </w:p>
        </w:tc>
        <w:tc>
          <w:tcPr>
            <w:tcW w:w="1064" w:type="dxa"/>
            <w:vAlign w:val="top"/>
          </w:tcPr>
          <w:p w14:paraId="473E9E3E">
            <w:pPr>
              <w:rPr>
                <w:rFonts w:hint="eastAsia" w:asciiTheme="minorEastAsia" w:hAnsiTheme="minorEastAsia" w:eastAsiaTheme="minorEastAsia" w:cstheme="minorEastAsia"/>
                <w:sz w:val="21"/>
              </w:rPr>
            </w:pPr>
          </w:p>
        </w:tc>
        <w:tc>
          <w:tcPr>
            <w:tcW w:w="1065" w:type="dxa"/>
            <w:vAlign w:val="top"/>
          </w:tcPr>
          <w:p w14:paraId="60DBC376">
            <w:pPr>
              <w:rPr>
                <w:rFonts w:hint="eastAsia" w:asciiTheme="minorEastAsia" w:hAnsiTheme="minorEastAsia" w:eastAsiaTheme="minorEastAsia" w:cstheme="minorEastAsia"/>
                <w:sz w:val="21"/>
              </w:rPr>
            </w:pPr>
          </w:p>
        </w:tc>
        <w:tc>
          <w:tcPr>
            <w:tcW w:w="1072" w:type="dxa"/>
            <w:vAlign w:val="top"/>
          </w:tcPr>
          <w:p w14:paraId="02B3900B">
            <w:pPr>
              <w:rPr>
                <w:rFonts w:hint="eastAsia" w:asciiTheme="minorEastAsia" w:hAnsiTheme="minorEastAsia" w:eastAsiaTheme="minorEastAsia" w:cstheme="minorEastAsia"/>
                <w:sz w:val="21"/>
              </w:rPr>
            </w:pPr>
          </w:p>
        </w:tc>
      </w:tr>
      <w:tr w14:paraId="0F1EE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2B4B5D52">
            <w:pPr>
              <w:rPr>
                <w:rFonts w:hint="eastAsia" w:asciiTheme="minorEastAsia" w:hAnsiTheme="minorEastAsia" w:eastAsiaTheme="minorEastAsia" w:cstheme="minorEastAsia"/>
                <w:sz w:val="21"/>
              </w:rPr>
            </w:pPr>
          </w:p>
        </w:tc>
        <w:tc>
          <w:tcPr>
            <w:tcW w:w="1424" w:type="dxa"/>
            <w:vAlign w:val="top"/>
          </w:tcPr>
          <w:p w14:paraId="58959CAA">
            <w:pPr>
              <w:rPr>
                <w:rFonts w:hint="eastAsia" w:asciiTheme="minorEastAsia" w:hAnsiTheme="minorEastAsia" w:eastAsiaTheme="minorEastAsia" w:cstheme="minorEastAsia"/>
                <w:sz w:val="21"/>
              </w:rPr>
            </w:pPr>
          </w:p>
        </w:tc>
        <w:tc>
          <w:tcPr>
            <w:tcW w:w="1064" w:type="dxa"/>
            <w:vAlign w:val="top"/>
          </w:tcPr>
          <w:p w14:paraId="74FC1DDA">
            <w:pPr>
              <w:rPr>
                <w:rFonts w:hint="eastAsia" w:asciiTheme="minorEastAsia" w:hAnsiTheme="minorEastAsia" w:eastAsiaTheme="minorEastAsia" w:cstheme="minorEastAsia"/>
                <w:sz w:val="21"/>
              </w:rPr>
            </w:pPr>
          </w:p>
        </w:tc>
        <w:tc>
          <w:tcPr>
            <w:tcW w:w="1065" w:type="dxa"/>
            <w:vAlign w:val="top"/>
          </w:tcPr>
          <w:p w14:paraId="70030729">
            <w:pPr>
              <w:rPr>
                <w:rFonts w:hint="eastAsia" w:asciiTheme="minorEastAsia" w:hAnsiTheme="minorEastAsia" w:eastAsiaTheme="minorEastAsia" w:cstheme="minorEastAsia"/>
                <w:sz w:val="21"/>
              </w:rPr>
            </w:pPr>
          </w:p>
        </w:tc>
        <w:tc>
          <w:tcPr>
            <w:tcW w:w="1049" w:type="dxa"/>
            <w:vAlign w:val="top"/>
          </w:tcPr>
          <w:p w14:paraId="764A5F13">
            <w:pPr>
              <w:rPr>
                <w:rFonts w:hint="eastAsia" w:asciiTheme="minorEastAsia" w:hAnsiTheme="minorEastAsia" w:eastAsiaTheme="minorEastAsia" w:cstheme="minorEastAsia"/>
                <w:sz w:val="21"/>
              </w:rPr>
            </w:pPr>
          </w:p>
        </w:tc>
        <w:tc>
          <w:tcPr>
            <w:tcW w:w="1064" w:type="dxa"/>
            <w:vAlign w:val="top"/>
          </w:tcPr>
          <w:p w14:paraId="3289985D">
            <w:pPr>
              <w:rPr>
                <w:rFonts w:hint="eastAsia" w:asciiTheme="minorEastAsia" w:hAnsiTheme="minorEastAsia" w:eastAsiaTheme="minorEastAsia" w:cstheme="minorEastAsia"/>
                <w:sz w:val="21"/>
              </w:rPr>
            </w:pPr>
          </w:p>
        </w:tc>
        <w:tc>
          <w:tcPr>
            <w:tcW w:w="1065" w:type="dxa"/>
            <w:vAlign w:val="top"/>
          </w:tcPr>
          <w:p w14:paraId="7E576DD0">
            <w:pPr>
              <w:rPr>
                <w:rFonts w:hint="eastAsia" w:asciiTheme="minorEastAsia" w:hAnsiTheme="minorEastAsia" w:eastAsiaTheme="minorEastAsia" w:cstheme="minorEastAsia"/>
                <w:sz w:val="21"/>
              </w:rPr>
            </w:pPr>
          </w:p>
        </w:tc>
        <w:tc>
          <w:tcPr>
            <w:tcW w:w="1072" w:type="dxa"/>
            <w:vAlign w:val="top"/>
          </w:tcPr>
          <w:p w14:paraId="0A063989">
            <w:pPr>
              <w:rPr>
                <w:rFonts w:hint="eastAsia" w:asciiTheme="minorEastAsia" w:hAnsiTheme="minorEastAsia" w:eastAsiaTheme="minorEastAsia" w:cstheme="minorEastAsia"/>
                <w:sz w:val="21"/>
              </w:rPr>
            </w:pPr>
          </w:p>
        </w:tc>
      </w:tr>
      <w:tr w14:paraId="5F830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3658601C">
            <w:pPr>
              <w:rPr>
                <w:rFonts w:hint="eastAsia" w:asciiTheme="minorEastAsia" w:hAnsiTheme="minorEastAsia" w:eastAsiaTheme="minorEastAsia" w:cstheme="minorEastAsia"/>
                <w:sz w:val="21"/>
              </w:rPr>
            </w:pPr>
          </w:p>
        </w:tc>
        <w:tc>
          <w:tcPr>
            <w:tcW w:w="1424" w:type="dxa"/>
            <w:vAlign w:val="top"/>
          </w:tcPr>
          <w:p w14:paraId="0362656B">
            <w:pPr>
              <w:rPr>
                <w:rFonts w:hint="eastAsia" w:asciiTheme="minorEastAsia" w:hAnsiTheme="minorEastAsia" w:eastAsiaTheme="minorEastAsia" w:cstheme="minorEastAsia"/>
                <w:sz w:val="21"/>
              </w:rPr>
            </w:pPr>
          </w:p>
        </w:tc>
        <w:tc>
          <w:tcPr>
            <w:tcW w:w="1064" w:type="dxa"/>
            <w:vAlign w:val="top"/>
          </w:tcPr>
          <w:p w14:paraId="2AF8CADC">
            <w:pPr>
              <w:rPr>
                <w:rFonts w:hint="eastAsia" w:asciiTheme="minorEastAsia" w:hAnsiTheme="minorEastAsia" w:eastAsiaTheme="minorEastAsia" w:cstheme="minorEastAsia"/>
                <w:sz w:val="21"/>
              </w:rPr>
            </w:pPr>
          </w:p>
        </w:tc>
        <w:tc>
          <w:tcPr>
            <w:tcW w:w="1065" w:type="dxa"/>
            <w:vAlign w:val="top"/>
          </w:tcPr>
          <w:p w14:paraId="2D7B17A6">
            <w:pPr>
              <w:rPr>
                <w:rFonts w:hint="eastAsia" w:asciiTheme="minorEastAsia" w:hAnsiTheme="minorEastAsia" w:eastAsiaTheme="minorEastAsia" w:cstheme="minorEastAsia"/>
                <w:sz w:val="21"/>
              </w:rPr>
            </w:pPr>
          </w:p>
        </w:tc>
        <w:tc>
          <w:tcPr>
            <w:tcW w:w="1049" w:type="dxa"/>
            <w:vAlign w:val="top"/>
          </w:tcPr>
          <w:p w14:paraId="6C52F509">
            <w:pPr>
              <w:rPr>
                <w:rFonts w:hint="eastAsia" w:asciiTheme="minorEastAsia" w:hAnsiTheme="minorEastAsia" w:eastAsiaTheme="minorEastAsia" w:cstheme="minorEastAsia"/>
                <w:sz w:val="21"/>
              </w:rPr>
            </w:pPr>
          </w:p>
        </w:tc>
        <w:tc>
          <w:tcPr>
            <w:tcW w:w="1064" w:type="dxa"/>
            <w:vAlign w:val="top"/>
          </w:tcPr>
          <w:p w14:paraId="083CCEEC">
            <w:pPr>
              <w:rPr>
                <w:rFonts w:hint="eastAsia" w:asciiTheme="minorEastAsia" w:hAnsiTheme="minorEastAsia" w:eastAsiaTheme="minorEastAsia" w:cstheme="minorEastAsia"/>
                <w:sz w:val="21"/>
              </w:rPr>
            </w:pPr>
          </w:p>
        </w:tc>
        <w:tc>
          <w:tcPr>
            <w:tcW w:w="1065" w:type="dxa"/>
            <w:vAlign w:val="top"/>
          </w:tcPr>
          <w:p w14:paraId="53A2927C">
            <w:pPr>
              <w:rPr>
                <w:rFonts w:hint="eastAsia" w:asciiTheme="minorEastAsia" w:hAnsiTheme="minorEastAsia" w:eastAsiaTheme="minorEastAsia" w:cstheme="minorEastAsia"/>
                <w:sz w:val="21"/>
              </w:rPr>
            </w:pPr>
          </w:p>
        </w:tc>
        <w:tc>
          <w:tcPr>
            <w:tcW w:w="1072" w:type="dxa"/>
            <w:vAlign w:val="top"/>
          </w:tcPr>
          <w:p w14:paraId="3BBB552F">
            <w:pPr>
              <w:rPr>
                <w:rFonts w:hint="eastAsia" w:asciiTheme="minorEastAsia" w:hAnsiTheme="minorEastAsia" w:eastAsiaTheme="minorEastAsia" w:cstheme="minorEastAsia"/>
                <w:sz w:val="21"/>
              </w:rPr>
            </w:pPr>
          </w:p>
        </w:tc>
      </w:tr>
      <w:tr w14:paraId="57C2F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277A806E">
            <w:pPr>
              <w:rPr>
                <w:rFonts w:hint="eastAsia" w:asciiTheme="minorEastAsia" w:hAnsiTheme="minorEastAsia" w:eastAsiaTheme="minorEastAsia" w:cstheme="minorEastAsia"/>
                <w:sz w:val="21"/>
              </w:rPr>
            </w:pPr>
          </w:p>
        </w:tc>
        <w:tc>
          <w:tcPr>
            <w:tcW w:w="1424" w:type="dxa"/>
            <w:vAlign w:val="top"/>
          </w:tcPr>
          <w:p w14:paraId="1E49D581">
            <w:pPr>
              <w:rPr>
                <w:rFonts w:hint="eastAsia" w:asciiTheme="minorEastAsia" w:hAnsiTheme="minorEastAsia" w:eastAsiaTheme="minorEastAsia" w:cstheme="minorEastAsia"/>
                <w:sz w:val="21"/>
              </w:rPr>
            </w:pPr>
          </w:p>
        </w:tc>
        <w:tc>
          <w:tcPr>
            <w:tcW w:w="1064" w:type="dxa"/>
            <w:vAlign w:val="top"/>
          </w:tcPr>
          <w:p w14:paraId="4C0CFCF7">
            <w:pPr>
              <w:rPr>
                <w:rFonts w:hint="eastAsia" w:asciiTheme="minorEastAsia" w:hAnsiTheme="minorEastAsia" w:eastAsiaTheme="minorEastAsia" w:cstheme="minorEastAsia"/>
                <w:sz w:val="21"/>
              </w:rPr>
            </w:pPr>
          </w:p>
        </w:tc>
        <w:tc>
          <w:tcPr>
            <w:tcW w:w="1065" w:type="dxa"/>
            <w:vAlign w:val="top"/>
          </w:tcPr>
          <w:p w14:paraId="33D2AF5C">
            <w:pPr>
              <w:rPr>
                <w:rFonts w:hint="eastAsia" w:asciiTheme="minorEastAsia" w:hAnsiTheme="minorEastAsia" w:eastAsiaTheme="minorEastAsia" w:cstheme="minorEastAsia"/>
                <w:sz w:val="21"/>
              </w:rPr>
            </w:pPr>
          </w:p>
        </w:tc>
        <w:tc>
          <w:tcPr>
            <w:tcW w:w="1049" w:type="dxa"/>
            <w:vAlign w:val="top"/>
          </w:tcPr>
          <w:p w14:paraId="6AC7CCE4">
            <w:pPr>
              <w:rPr>
                <w:rFonts w:hint="eastAsia" w:asciiTheme="minorEastAsia" w:hAnsiTheme="minorEastAsia" w:eastAsiaTheme="minorEastAsia" w:cstheme="minorEastAsia"/>
                <w:sz w:val="21"/>
              </w:rPr>
            </w:pPr>
          </w:p>
        </w:tc>
        <w:tc>
          <w:tcPr>
            <w:tcW w:w="1064" w:type="dxa"/>
            <w:vAlign w:val="top"/>
          </w:tcPr>
          <w:p w14:paraId="1A0FD9E4">
            <w:pPr>
              <w:rPr>
                <w:rFonts w:hint="eastAsia" w:asciiTheme="minorEastAsia" w:hAnsiTheme="minorEastAsia" w:eastAsiaTheme="minorEastAsia" w:cstheme="minorEastAsia"/>
                <w:sz w:val="21"/>
              </w:rPr>
            </w:pPr>
          </w:p>
        </w:tc>
        <w:tc>
          <w:tcPr>
            <w:tcW w:w="1065" w:type="dxa"/>
            <w:vAlign w:val="top"/>
          </w:tcPr>
          <w:p w14:paraId="196B3AF2">
            <w:pPr>
              <w:rPr>
                <w:rFonts w:hint="eastAsia" w:asciiTheme="minorEastAsia" w:hAnsiTheme="minorEastAsia" w:eastAsiaTheme="minorEastAsia" w:cstheme="minorEastAsia"/>
                <w:sz w:val="21"/>
              </w:rPr>
            </w:pPr>
          </w:p>
        </w:tc>
        <w:tc>
          <w:tcPr>
            <w:tcW w:w="1072" w:type="dxa"/>
            <w:vAlign w:val="top"/>
          </w:tcPr>
          <w:p w14:paraId="0B5194DC">
            <w:pPr>
              <w:rPr>
                <w:rFonts w:hint="eastAsia" w:asciiTheme="minorEastAsia" w:hAnsiTheme="minorEastAsia" w:eastAsiaTheme="minorEastAsia" w:cstheme="minorEastAsia"/>
                <w:sz w:val="21"/>
              </w:rPr>
            </w:pPr>
          </w:p>
        </w:tc>
      </w:tr>
      <w:tr w14:paraId="583F8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5D2CEB38">
            <w:pPr>
              <w:rPr>
                <w:rFonts w:hint="eastAsia" w:asciiTheme="minorEastAsia" w:hAnsiTheme="minorEastAsia" w:eastAsiaTheme="minorEastAsia" w:cstheme="minorEastAsia"/>
                <w:sz w:val="21"/>
              </w:rPr>
            </w:pPr>
          </w:p>
        </w:tc>
        <w:tc>
          <w:tcPr>
            <w:tcW w:w="1424" w:type="dxa"/>
            <w:vAlign w:val="top"/>
          </w:tcPr>
          <w:p w14:paraId="12BC670C">
            <w:pPr>
              <w:rPr>
                <w:rFonts w:hint="eastAsia" w:asciiTheme="minorEastAsia" w:hAnsiTheme="minorEastAsia" w:eastAsiaTheme="minorEastAsia" w:cstheme="minorEastAsia"/>
                <w:sz w:val="21"/>
              </w:rPr>
            </w:pPr>
          </w:p>
        </w:tc>
        <w:tc>
          <w:tcPr>
            <w:tcW w:w="1064" w:type="dxa"/>
            <w:vAlign w:val="top"/>
          </w:tcPr>
          <w:p w14:paraId="3FE8DBD0">
            <w:pPr>
              <w:rPr>
                <w:rFonts w:hint="eastAsia" w:asciiTheme="minorEastAsia" w:hAnsiTheme="minorEastAsia" w:eastAsiaTheme="minorEastAsia" w:cstheme="minorEastAsia"/>
                <w:sz w:val="21"/>
              </w:rPr>
            </w:pPr>
          </w:p>
        </w:tc>
        <w:tc>
          <w:tcPr>
            <w:tcW w:w="1065" w:type="dxa"/>
            <w:vAlign w:val="top"/>
          </w:tcPr>
          <w:p w14:paraId="2E472D9D">
            <w:pPr>
              <w:rPr>
                <w:rFonts w:hint="eastAsia" w:asciiTheme="minorEastAsia" w:hAnsiTheme="minorEastAsia" w:eastAsiaTheme="minorEastAsia" w:cstheme="minorEastAsia"/>
                <w:sz w:val="21"/>
              </w:rPr>
            </w:pPr>
          </w:p>
        </w:tc>
        <w:tc>
          <w:tcPr>
            <w:tcW w:w="1049" w:type="dxa"/>
            <w:vAlign w:val="top"/>
          </w:tcPr>
          <w:p w14:paraId="52F33E9C">
            <w:pPr>
              <w:rPr>
                <w:rFonts w:hint="eastAsia" w:asciiTheme="minorEastAsia" w:hAnsiTheme="minorEastAsia" w:eastAsiaTheme="minorEastAsia" w:cstheme="minorEastAsia"/>
                <w:sz w:val="21"/>
              </w:rPr>
            </w:pPr>
          </w:p>
        </w:tc>
        <w:tc>
          <w:tcPr>
            <w:tcW w:w="1064" w:type="dxa"/>
            <w:vAlign w:val="top"/>
          </w:tcPr>
          <w:p w14:paraId="21DA0952">
            <w:pPr>
              <w:rPr>
                <w:rFonts w:hint="eastAsia" w:asciiTheme="minorEastAsia" w:hAnsiTheme="minorEastAsia" w:eastAsiaTheme="minorEastAsia" w:cstheme="minorEastAsia"/>
                <w:sz w:val="21"/>
              </w:rPr>
            </w:pPr>
          </w:p>
        </w:tc>
        <w:tc>
          <w:tcPr>
            <w:tcW w:w="1065" w:type="dxa"/>
            <w:vAlign w:val="top"/>
          </w:tcPr>
          <w:p w14:paraId="55EB1B73">
            <w:pPr>
              <w:rPr>
                <w:rFonts w:hint="eastAsia" w:asciiTheme="minorEastAsia" w:hAnsiTheme="minorEastAsia" w:eastAsiaTheme="minorEastAsia" w:cstheme="minorEastAsia"/>
                <w:sz w:val="21"/>
              </w:rPr>
            </w:pPr>
          </w:p>
        </w:tc>
        <w:tc>
          <w:tcPr>
            <w:tcW w:w="1072" w:type="dxa"/>
            <w:vAlign w:val="top"/>
          </w:tcPr>
          <w:p w14:paraId="7371BF25">
            <w:pPr>
              <w:rPr>
                <w:rFonts w:hint="eastAsia" w:asciiTheme="minorEastAsia" w:hAnsiTheme="minorEastAsia" w:eastAsiaTheme="minorEastAsia" w:cstheme="minorEastAsia"/>
                <w:sz w:val="21"/>
              </w:rPr>
            </w:pPr>
          </w:p>
        </w:tc>
      </w:tr>
      <w:tr w14:paraId="5A7B9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55D1DE1E">
            <w:pPr>
              <w:rPr>
                <w:rFonts w:hint="eastAsia" w:asciiTheme="minorEastAsia" w:hAnsiTheme="minorEastAsia" w:eastAsiaTheme="minorEastAsia" w:cstheme="minorEastAsia"/>
                <w:sz w:val="21"/>
              </w:rPr>
            </w:pPr>
          </w:p>
        </w:tc>
        <w:tc>
          <w:tcPr>
            <w:tcW w:w="1424" w:type="dxa"/>
            <w:vAlign w:val="top"/>
          </w:tcPr>
          <w:p w14:paraId="622DA0F5">
            <w:pPr>
              <w:rPr>
                <w:rFonts w:hint="eastAsia" w:asciiTheme="minorEastAsia" w:hAnsiTheme="minorEastAsia" w:eastAsiaTheme="minorEastAsia" w:cstheme="minorEastAsia"/>
                <w:sz w:val="21"/>
              </w:rPr>
            </w:pPr>
          </w:p>
        </w:tc>
        <w:tc>
          <w:tcPr>
            <w:tcW w:w="1064" w:type="dxa"/>
            <w:vAlign w:val="top"/>
          </w:tcPr>
          <w:p w14:paraId="35046D8F">
            <w:pPr>
              <w:rPr>
                <w:rFonts w:hint="eastAsia" w:asciiTheme="minorEastAsia" w:hAnsiTheme="minorEastAsia" w:eastAsiaTheme="minorEastAsia" w:cstheme="minorEastAsia"/>
                <w:sz w:val="21"/>
              </w:rPr>
            </w:pPr>
          </w:p>
        </w:tc>
        <w:tc>
          <w:tcPr>
            <w:tcW w:w="1065" w:type="dxa"/>
            <w:vAlign w:val="top"/>
          </w:tcPr>
          <w:p w14:paraId="32C211DC">
            <w:pPr>
              <w:rPr>
                <w:rFonts w:hint="eastAsia" w:asciiTheme="minorEastAsia" w:hAnsiTheme="minorEastAsia" w:eastAsiaTheme="minorEastAsia" w:cstheme="minorEastAsia"/>
                <w:sz w:val="21"/>
              </w:rPr>
            </w:pPr>
          </w:p>
        </w:tc>
        <w:tc>
          <w:tcPr>
            <w:tcW w:w="1049" w:type="dxa"/>
            <w:vAlign w:val="top"/>
          </w:tcPr>
          <w:p w14:paraId="28ED9F31">
            <w:pPr>
              <w:rPr>
                <w:rFonts w:hint="eastAsia" w:asciiTheme="minorEastAsia" w:hAnsiTheme="minorEastAsia" w:eastAsiaTheme="minorEastAsia" w:cstheme="minorEastAsia"/>
                <w:sz w:val="21"/>
              </w:rPr>
            </w:pPr>
          </w:p>
        </w:tc>
        <w:tc>
          <w:tcPr>
            <w:tcW w:w="1064" w:type="dxa"/>
            <w:vAlign w:val="top"/>
          </w:tcPr>
          <w:p w14:paraId="5ACD4BF5">
            <w:pPr>
              <w:rPr>
                <w:rFonts w:hint="eastAsia" w:asciiTheme="minorEastAsia" w:hAnsiTheme="minorEastAsia" w:eastAsiaTheme="minorEastAsia" w:cstheme="minorEastAsia"/>
                <w:sz w:val="21"/>
              </w:rPr>
            </w:pPr>
          </w:p>
        </w:tc>
        <w:tc>
          <w:tcPr>
            <w:tcW w:w="1065" w:type="dxa"/>
            <w:vAlign w:val="top"/>
          </w:tcPr>
          <w:p w14:paraId="6EE4F2B5">
            <w:pPr>
              <w:rPr>
                <w:rFonts w:hint="eastAsia" w:asciiTheme="minorEastAsia" w:hAnsiTheme="minorEastAsia" w:eastAsiaTheme="minorEastAsia" w:cstheme="minorEastAsia"/>
                <w:sz w:val="21"/>
              </w:rPr>
            </w:pPr>
          </w:p>
        </w:tc>
        <w:tc>
          <w:tcPr>
            <w:tcW w:w="1072" w:type="dxa"/>
            <w:vAlign w:val="top"/>
          </w:tcPr>
          <w:p w14:paraId="22582DDC">
            <w:pPr>
              <w:rPr>
                <w:rFonts w:hint="eastAsia" w:asciiTheme="minorEastAsia" w:hAnsiTheme="minorEastAsia" w:eastAsiaTheme="minorEastAsia" w:cstheme="minorEastAsia"/>
                <w:sz w:val="21"/>
              </w:rPr>
            </w:pPr>
          </w:p>
        </w:tc>
      </w:tr>
      <w:tr w14:paraId="20246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57CB1F15">
            <w:pPr>
              <w:rPr>
                <w:rFonts w:hint="eastAsia" w:asciiTheme="minorEastAsia" w:hAnsiTheme="minorEastAsia" w:eastAsiaTheme="minorEastAsia" w:cstheme="minorEastAsia"/>
                <w:sz w:val="21"/>
              </w:rPr>
            </w:pPr>
          </w:p>
        </w:tc>
        <w:tc>
          <w:tcPr>
            <w:tcW w:w="1424" w:type="dxa"/>
            <w:vAlign w:val="top"/>
          </w:tcPr>
          <w:p w14:paraId="18FECF90">
            <w:pPr>
              <w:rPr>
                <w:rFonts w:hint="eastAsia" w:asciiTheme="minorEastAsia" w:hAnsiTheme="minorEastAsia" w:eastAsiaTheme="minorEastAsia" w:cstheme="minorEastAsia"/>
                <w:sz w:val="21"/>
              </w:rPr>
            </w:pPr>
          </w:p>
        </w:tc>
        <w:tc>
          <w:tcPr>
            <w:tcW w:w="1064" w:type="dxa"/>
            <w:vAlign w:val="top"/>
          </w:tcPr>
          <w:p w14:paraId="42B7F987">
            <w:pPr>
              <w:rPr>
                <w:rFonts w:hint="eastAsia" w:asciiTheme="minorEastAsia" w:hAnsiTheme="minorEastAsia" w:eastAsiaTheme="minorEastAsia" w:cstheme="minorEastAsia"/>
                <w:sz w:val="21"/>
              </w:rPr>
            </w:pPr>
          </w:p>
        </w:tc>
        <w:tc>
          <w:tcPr>
            <w:tcW w:w="1065" w:type="dxa"/>
            <w:vAlign w:val="top"/>
          </w:tcPr>
          <w:p w14:paraId="001E608D">
            <w:pPr>
              <w:rPr>
                <w:rFonts w:hint="eastAsia" w:asciiTheme="minorEastAsia" w:hAnsiTheme="minorEastAsia" w:eastAsiaTheme="minorEastAsia" w:cstheme="minorEastAsia"/>
                <w:sz w:val="21"/>
              </w:rPr>
            </w:pPr>
          </w:p>
        </w:tc>
        <w:tc>
          <w:tcPr>
            <w:tcW w:w="1049" w:type="dxa"/>
            <w:vAlign w:val="top"/>
          </w:tcPr>
          <w:p w14:paraId="69B4A35A">
            <w:pPr>
              <w:rPr>
                <w:rFonts w:hint="eastAsia" w:asciiTheme="minorEastAsia" w:hAnsiTheme="minorEastAsia" w:eastAsiaTheme="minorEastAsia" w:cstheme="minorEastAsia"/>
                <w:sz w:val="21"/>
              </w:rPr>
            </w:pPr>
          </w:p>
        </w:tc>
        <w:tc>
          <w:tcPr>
            <w:tcW w:w="1064" w:type="dxa"/>
            <w:vAlign w:val="top"/>
          </w:tcPr>
          <w:p w14:paraId="52529E2C">
            <w:pPr>
              <w:rPr>
                <w:rFonts w:hint="eastAsia" w:asciiTheme="minorEastAsia" w:hAnsiTheme="minorEastAsia" w:eastAsiaTheme="minorEastAsia" w:cstheme="minorEastAsia"/>
                <w:sz w:val="21"/>
              </w:rPr>
            </w:pPr>
          </w:p>
        </w:tc>
        <w:tc>
          <w:tcPr>
            <w:tcW w:w="1065" w:type="dxa"/>
            <w:vAlign w:val="top"/>
          </w:tcPr>
          <w:p w14:paraId="0033DDEB">
            <w:pPr>
              <w:rPr>
                <w:rFonts w:hint="eastAsia" w:asciiTheme="minorEastAsia" w:hAnsiTheme="minorEastAsia" w:eastAsiaTheme="minorEastAsia" w:cstheme="minorEastAsia"/>
                <w:sz w:val="21"/>
              </w:rPr>
            </w:pPr>
          </w:p>
        </w:tc>
        <w:tc>
          <w:tcPr>
            <w:tcW w:w="1072" w:type="dxa"/>
            <w:vAlign w:val="top"/>
          </w:tcPr>
          <w:p w14:paraId="01A3F0D8">
            <w:pPr>
              <w:rPr>
                <w:rFonts w:hint="eastAsia" w:asciiTheme="minorEastAsia" w:hAnsiTheme="minorEastAsia" w:eastAsiaTheme="minorEastAsia" w:cstheme="minorEastAsia"/>
                <w:sz w:val="21"/>
              </w:rPr>
            </w:pPr>
          </w:p>
        </w:tc>
      </w:tr>
      <w:tr w14:paraId="760AB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413E24FC">
            <w:pPr>
              <w:rPr>
                <w:rFonts w:hint="eastAsia" w:asciiTheme="minorEastAsia" w:hAnsiTheme="minorEastAsia" w:eastAsiaTheme="minorEastAsia" w:cstheme="minorEastAsia"/>
                <w:sz w:val="21"/>
              </w:rPr>
            </w:pPr>
          </w:p>
        </w:tc>
        <w:tc>
          <w:tcPr>
            <w:tcW w:w="1424" w:type="dxa"/>
            <w:vAlign w:val="top"/>
          </w:tcPr>
          <w:p w14:paraId="49F4E460">
            <w:pPr>
              <w:rPr>
                <w:rFonts w:hint="eastAsia" w:asciiTheme="minorEastAsia" w:hAnsiTheme="minorEastAsia" w:eastAsiaTheme="minorEastAsia" w:cstheme="minorEastAsia"/>
                <w:sz w:val="21"/>
              </w:rPr>
            </w:pPr>
          </w:p>
        </w:tc>
        <w:tc>
          <w:tcPr>
            <w:tcW w:w="1064" w:type="dxa"/>
            <w:vAlign w:val="top"/>
          </w:tcPr>
          <w:p w14:paraId="7CE357AC">
            <w:pPr>
              <w:rPr>
                <w:rFonts w:hint="eastAsia" w:asciiTheme="minorEastAsia" w:hAnsiTheme="minorEastAsia" w:eastAsiaTheme="minorEastAsia" w:cstheme="minorEastAsia"/>
                <w:sz w:val="21"/>
              </w:rPr>
            </w:pPr>
          </w:p>
        </w:tc>
        <w:tc>
          <w:tcPr>
            <w:tcW w:w="1065" w:type="dxa"/>
            <w:vAlign w:val="top"/>
          </w:tcPr>
          <w:p w14:paraId="3313ADEE">
            <w:pPr>
              <w:rPr>
                <w:rFonts w:hint="eastAsia" w:asciiTheme="minorEastAsia" w:hAnsiTheme="minorEastAsia" w:eastAsiaTheme="minorEastAsia" w:cstheme="minorEastAsia"/>
                <w:sz w:val="21"/>
              </w:rPr>
            </w:pPr>
          </w:p>
        </w:tc>
        <w:tc>
          <w:tcPr>
            <w:tcW w:w="1049" w:type="dxa"/>
            <w:vAlign w:val="top"/>
          </w:tcPr>
          <w:p w14:paraId="2BBBC344">
            <w:pPr>
              <w:rPr>
                <w:rFonts w:hint="eastAsia" w:asciiTheme="minorEastAsia" w:hAnsiTheme="minorEastAsia" w:eastAsiaTheme="minorEastAsia" w:cstheme="minorEastAsia"/>
                <w:sz w:val="21"/>
              </w:rPr>
            </w:pPr>
          </w:p>
        </w:tc>
        <w:tc>
          <w:tcPr>
            <w:tcW w:w="1064" w:type="dxa"/>
            <w:vAlign w:val="top"/>
          </w:tcPr>
          <w:p w14:paraId="58F5BC97">
            <w:pPr>
              <w:rPr>
                <w:rFonts w:hint="eastAsia" w:asciiTheme="minorEastAsia" w:hAnsiTheme="minorEastAsia" w:eastAsiaTheme="minorEastAsia" w:cstheme="minorEastAsia"/>
                <w:sz w:val="21"/>
              </w:rPr>
            </w:pPr>
          </w:p>
        </w:tc>
        <w:tc>
          <w:tcPr>
            <w:tcW w:w="1065" w:type="dxa"/>
            <w:vAlign w:val="top"/>
          </w:tcPr>
          <w:p w14:paraId="34B2164C">
            <w:pPr>
              <w:rPr>
                <w:rFonts w:hint="eastAsia" w:asciiTheme="minorEastAsia" w:hAnsiTheme="minorEastAsia" w:eastAsiaTheme="minorEastAsia" w:cstheme="minorEastAsia"/>
                <w:sz w:val="21"/>
              </w:rPr>
            </w:pPr>
          </w:p>
        </w:tc>
        <w:tc>
          <w:tcPr>
            <w:tcW w:w="1072" w:type="dxa"/>
            <w:vAlign w:val="top"/>
          </w:tcPr>
          <w:p w14:paraId="77F385BA">
            <w:pPr>
              <w:rPr>
                <w:rFonts w:hint="eastAsia" w:asciiTheme="minorEastAsia" w:hAnsiTheme="minorEastAsia" w:eastAsiaTheme="minorEastAsia" w:cstheme="minorEastAsia"/>
                <w:sz w:val="21"/>
              </w:rPr>
            </w:pPr>
          </w:p>
        </w:tc>
      </w:tr>
      <w:tr w14:paraId="0BD43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4C42DE23">
            <w:pPr>
              <w:rPr>
                <w:rFonts w:hint="eastAsia" w:asciiTheme="minorEastAsia" w:hAnsiTheme="minorEastAsia" w:eastAsiaTheme="minorEastAsia" w:cstheme="minorEastAsia"/>
                <w:sz w:val="21"/>
              </w:rPr>
            </w:pPr>
          </w:p>
        </w:tc>
        <w:tc>
          <w:tcPr>
            <w:tcW w:w="1424" w:type="dxa"/>
            <w:vAlign w:val="top"/>
          </w:tcPr>
          <w:p w14:paraId="5B257AE5">
            <w:pPr>
              <w:rPr>
                <w:rFonts w:hint="eastAsia" w:asciiTheme="minorEastAsia" w:hAnsiTheme="minorEastAsia" w:eastAsiaTheme="minorEastAsia" w:cstheme="minorEastAsia"/>
                <w:sz w:val="21"/>
              </w:rPr>
            </w:pPr>
          </w:p>
        </w:tc>
        <w:tc>
          <w:tcPr>
            <w:tcW w:w="1064" w:type="dxa"/>
            <w:vAlign w:val="top"/>
          </w:tcPr>
          <w:p w14:paraId="0C03B2EC">
            <w:pPr>
              <w:rPr>
                <w:rFonts w:hint="eastAsia" w:asciiTheme="minorEastAsia" w:hAnsiTheme="minorEastAsia" w:eastAsiaTheme="minorEastAsia" w:cstheme="minorEastAsia"/>
                <w:sz w:val="21"/>
              </w:rPr>
            </w:pPr>
          </w:p>
        </w:tc>
        <w:tc>
          <w:tcPr>
            <w:tcW w:w="1065" w:type="dxa"/>
            <w:vAlign w:val="top"/>
          </w:tcPr>
          <w:p w14:paraId="71FA9B76">
            <w:pPr>
              <w:rPr>
                <w:rFonts w:hint="eastAsia" w:asciiTheme="minorEastAsia" w:hAnsiTheme="minorEastAsia" w:eastAsiaTheme="minorEastAsia" w:cstheme="minorEastAsia"/>
                <w:sz w:val="21"/>
              </w:rPr>
            </w:pPr>
          </w:p>
        </w:tc>
        <w:tc>
          <w:tcPr>
            <w:tcW w:w="1049" w:type="dxa"/>
            <w:vAlign w:val="top"/>
          </w:tcPr>
          <w:p w14:paraId="3F271335">
            <w:pPr>
              <w:rPr>
                <w:rFonts w:hint="eastAsia" w:asciiTheme="minorEastAsia" w:hAnsiTheme="minorEastAsia" w:eastAsiaTheme="minorEastAsia" w:cstheme="minorEastAsia"/>
                <w:sz w:val="21"/>
              </w:rPr>
            </w:pPr>
          </w:p>
        </w:tc>
        <w:tc>
          <w:tcPr>
            <w:tcW w:w="1064" w:type="dxa"/>
            <w:vAlign w:val="top"/>
          </w:tcPr>
          <w:p w14:paraId="03493CE2">
            <w:pPr>
              <w:rPr>
                <w:rFonts w:hint="eastAsia" w:asciiTheme="minorEastAsia" w:hAnsiTheme="minorEastAsia" w:eastAsiaTheme="minorEastAsia" w:cstheme="minorEastAsia"/>
                <w:sz w:val="21"/>
              </w:rPr>
            </w:pPr>
          </w:p>
        </w:tc>
        <w:tc>
          <w:tcPr>
            <w:tcW w:w="1065" w:type="dxa"/>
            <w:vAlign w:val="top"/>
          </w:tcPr>
          <w:p w14:paraId="5A4588AE">
            <w:pPr>
              <w:rPr>
                <w:rFonts w:hint="eastAsia" w:asciiTheme="minorEastAsia" w:hAnsiTheme="minorEastAsia" w:eastAsiaTheme="minorEastAsia" w:cstheme="minorEastAsia"/>
                <w:sz w:val="21"/>
              </w:rPr>
            </w:pPr>
          </w:p>
        </w:tc>
        <w:tc>
          <w:tcPr>
            <w:tcW w:w="1072" w:type="dxa"/>
            <w:vAlign w:val="top"/>
          </w:tcPr>
          <w:p w14:paraId="5C90FBBA">
            <w:pPr>
              <w:rPr>
                <w:rFonts w:hint="eastAsia" w:asciiTheme="minorEastAsia" w:hAnsiTheme="minorEastAsia" w:eastAsiaTheme="minorEastAsia" w:cstheme="minorEastAsia"/>
                <w:sz w:val="21"/>
              </w:rPr>
            </w:pPr>
          </w:p>
        </w:tc>
      </w:tr>
      <w:tr w14:paraId="4567D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6F111FB9">
            <w:pPr>
              <w:rPr>
                <w:rFonts w:hint="eastAsia" w:asciiTheme="minorEastAsia" w:hAnsiTheme="minorEastAsia" w:eastAsiaTheme="minorEastAsia" w:cstheme="minorEastAsia"/>
                <w:sz w:val="21"/>
              </w:rPr>
            </w:pPr>
          </w:p>
        </w:tc>
        <w:tc>
          <w:tcPr>
            <w:tcW w:w="1424" w:type="dxa"/>
            <w:vAlign w:val="top"/>
          </w:tcPr>
          <w:p w14:paraId="7479B322">
            <w:pPr>
              <w:rPr>
                <w:rFonts w:hint="eastAsia" w:asciiTheme="minorEastAsia" w:hAnsiTheme="minorEastAsia" w:eastAsiaTheme="minorEastAsia" w:cstheme="minorEastAsia"/>
                <w:sz w:val="21"/>
              </w:rPr>
            </w:pPr>
          </w:p>
        </w:tc>
        <w:tc>
          <w:tcPr>
            <w:tcW w:w="1064" w:type="dxa"/>
            <w:vAlign w:val="top"/>
          </w:tcPr>
          <w:p w14:paraId="5669D3FC">
            <w:pPr>
              <w:rPr>
                <w:rFonts w:hint="eastAsia" w:asciiTheme="minorEastAsia" w:hAnsiTheme="minorEastAsia" w:eastAsiaTheme="minorEastAsia" w:cstheme="minorEastAsia"/>
                <w:sz w:val="21"/>
              </w:rPr>
            </w:pPr>
          </w:p>
        </w:tc>
        <w:tc>
          <w:tcPr>
            <w:tcW w:w="1065" w:type="dxa"/>
            <w:vAlign w:val="top"/>
          </w:tcPr>
          <w:p w14:paraId="6044A78C">
            <w:pPr>
              <w:rPr>
                <w:rFonts w:hint="eastAsia" w:asciiTheme="minorEastAsia" w:hAnsiTheme="minorEastAsia" w:eastAsiaTheme="minorEastAsia" w:cstheme="minorEastAsia"/>
                <w:sz w:val="21"/>
              </w:rPr>
            </w:pPr>
          </w:p>
        </w:tc>
        <w:tc>
          <w:tcPr>
            <w:tcW w:w="1049" w:type="dxa"/>
            <w:vAlign w:val="top"/>
          </w:tcPr>
          <w:p w14:paraId="74954EF9">
            <w:pPr>
              <w:rPr>
                <w:rFonts w:hint="eastAsia" w:asciiTheme="minorEastAsia" w:hAnsiTheme="minorEastAsia" w:eastAsiaTheme="minorEastAsia" w:cstheme="minorEastAsia"/>
                <w:sz w:val="21"/>
              </w:rPr>
            </w:pPr>
          </w:p>
        </w:tc>
        <w:tc>
          <w:tcPr>
            <w:tcW w:w="1064" w:type="dxa"/>
            <w:vAlign w:val="top"/>
          </w:tcPr>
          <w:p w14:paraId="49FBFE04">
            <w:pPr>
              <w:rPr>
                <w:rFonts w:hint="eastAsia" w:asciiTheme="minorEastAsia" w:hAnsiTheme="minorEastAsia" w:eastAsiaTheme="minorEastAsia" w:cstheme="minorEastAsia"/>
                <w:sz w:val="21"/>
              </w:rPr>
            </w:pPr>
          </w:p>
        </w:tc>
        <w:tc>
          <w:tcPr>
            <w:tcW w:w="1065" w:type="dxa"/>
            <w:vAlign w:val="top"/>
          </w:tcPr>
          <w:p w14:paraId="77A61F2A">
            <w:pPr>
              <w:rPr>
                <w:rFonts w:hint="eastAsia" w:asciiTheme="minorEastAsia" w:hAnsiTheme="minorEastAsia" w:eastAsiaTheme="minorEastAsia" w:cstheme="minorEastAsia"/>
                <w:sz w:val="21"/>
              </w:rPr>
            </w:pPr>
          </w:p>
        </w:tc>
        <w:tc>
          <w:tcPr>
            <w:tcW w:w="1072" w:type="dxa"/>
            <w:vAlign w:val="top"/>
          </w:tcPr>
          <w:p w14:paraId="1A1DAAFA">
            <w:pPr>
              <w:rPr>
                <w:rFonts w:hint="eastAsia" w:asciiTheme="minorEastAsia" w:hAnsiTheme="minorEastAsia" w:eastAsiaTheme="minorEastAsia" w:cstheme="minorEastAsia"/>
                <w:sz w:val="21"/>
              </w:rPr>
            </w:pPr>
          </w:p>
        </w:tc>
      </w:tr>
      <w:tr w14:paraId="2E915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195C7DF4">
            <w:pPr>
              <w:rPr>
                <w:rFonts w:hint="eastAsia" w:asciiTheme="minorEastAsia" w:hAnsiTheme="minorEastAsia" w:eastAsiaTheme="minorEastAsia" w:cstheme="minorEastAsia"/>
                <w:sz w:val="21"/>
              </w:rPr>
            </w:pPr>
          </w:p>
        </w:tc>
        <w:tc>
          <w:tcPr>
            <w:tcW w:w="1424" w:type="dxa"/>
            <w:vAlign w:val="top"/>
          </w:tcPr>
          <w:p w14:paraId="63207B97">
            <w:pPr>
              <w:rPr>
                <w:rFonts w:hint="eastAsia" w:asciiTheme="minorEastAsia" w:hAnsiTheme="minorEastAsia" w:eastAsiaTheme="minorEastAsia" w:cstheme="minorEastAsia"/>
                <w:sz w:val="21"/>
              </w:rPr>
            </w:pPr>
          </w:p>
        </w:tc>
        <w:tc>
          <w:tcPr>
            <w:tcW w:w="1064" w:type="dxa"/>
            <w:vAlign w:val="top"/>
          </w:tcPr>
          <w:p w14:paraId="151D3BD0">
            <w:pPr>
              <w:rPr>
                <w:rFonts w:hint="eastAsia" w:asciiTheme="minorEastAsia" w:hAnsiTheme="minorEastAsia" w:eastAsiaTheme="minorEastAsia" w:cstheme="minorEastAsia"/>
                <w:sz w:val="21"/>
              </w:rPr>
            </w:pPr>
          </w:p>
        </w:tc>
        <w:tc>
          <w:tcPr>
            <w:tcW w:w="1065" w:type="dxa"/>
            <w:vAlign w:val="top"/>
          </w:tcPr>
          <w:p w14:paraId="503F3868">
            <w:pPr>
              <w:rPr>
                <w:rFonts w:hint="eastAsia" w:asciiTheme="minorEastAsia" w:hAnsiTheme="minorEastAsia" w:eastAsiaTheme="minorEastAsia" w:cstheme="minorEastAsia"/>
                <w:sz w:val="21"/>
              </w:rPr>
            </w:pPr>
          </w:p>
        </w:tc>
        <w:tc>
          <w:tcPr>
            <w:tcW w:w="1049" w:type="dxa"/>
            <w:vAlign w:val="top"/>
          </w:tcPr>
          <w:p w14:paraId="0B04D1DF">
            <w:pPr>
              <w:rPr>
                <w:rFonts w:hint="eastAsia" w:asciiTheme="minorEastAsia" w:hAnsiTheme="minorEastAsia" w:eastAsiaTheme="minorEastAsia" w:cstheme="minorEastAsia"/>
                <w:sz w:val="21"/>
              </w:rPr>
            </w:pPr>
          </w:p>
        </w:tc>
        <w:tc>
          <w:tcPr>
            <w:tcW w:w="1064" w:type="dxa"/>
            <w:vAlign w:val="top"/>
          </w:tcPr>
          <w:p w14:paraId="6A8A2401">
            <w:pPr>
              <w:rPr>
                <w:rFonts w:hint="eastAsia" w:asciiTheme="minorEastAsia" w:hAnsiTheme="minorEastAsia" w:eastAsiaTheme="minorEastAsia" w:cstheme="minorEastAsia"/>
                <w:sz w:val="21"/>
              </w:rPr>
            </w:pPr>
          </w:p>
        </w:tc>
        <w:tc>
          <w:tcPr>
            <w:tcW w:w="1065" w:type="dxa"/>
            <w:vAlign w:val="top"/>
          </w:tcPr>
          <w:p w14:paraId="73A11F72">
            <w:pPr>
              <w:rPr>
                <w:rFonts w:hint="eastAsia" w:asciiTheme="minorEastAsia" w:hAnsiTheme="minorEastAsia" w:eastAsiaTheme="minorEastAsia" w:cstheme="minorEastAsia"/>
                <w:sz w:val="21"/>
              </w:rPr>
            </w:pPr>
          </w:p>
        </w:tc>
        <w:tc>
          <w:tcPr>
            <w:tcW w:w="1072" w:type="dxa"/>
            <w:vAlign w:val="top"/>
          </w:tcPr>
          <w:p w14:paraId="71517B7B">
            <w:pPr>
              <w:rPr>
                <w:rFonts w:hint="eastAsia" w:asciiTheme="minorEastAsia" w:hAnsiTheme="minorEastAsia" w:eastAsiaTheme="minorEastAsia" w:cstheme="minorEastAsia"/>
                <w:sz w:val="21"/>
              </w:rPr>
            </w:pPr>
          </w:p>
        </w:tc>
      </w:tr>
      <w:tr w14:paraId="56520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29E13DC4">
            <w:pPr>
              <w:rPr>
                <w:rFonts w:hint="eastAsia" w:asciiTheme="minorEastAsia" w:hAnsiTheme="minorEastAsia" w:eastAsiaTheme="minorEastAsia" w:cstheme="minorEastAsia"/>
                <w:sz w:val="21"/>
              </w:rPr>
            </w:pPr>
          </w:p>
        </w:tc>
        <w:tc>
          <w:tcPr>
            <w:tcW w:w="1424" w:type="dxa"/>
            <w:vAlign w:val="top"/>
          </w:tcPr>
          <w:p w14:paraId="52A9EB82">
            <w:pPr>
              <w:rPr>
                <w:rFonts w:hint="eastAsia" w:asciiTheme="minorEastAsia" w:hAnsiTheme="minorEastAsia" w:eastAsiaTheme="minorEastAsia" w:cstheme="minorEastAsia"/>
                <w:sz w:val="21"/>
              </w:rPr>
            </w:pPr>
          </w:p>
        </w:tc>
        <w:tc>
          <w:tcPr>
            <w:tcW w:w="1064" w:type="dxa"/>
            <w:vAlign w:val="top"/>
          </w:tcPr>
          <w:p w14:paraId="6D507B88">
            <w:pPr>
              <w:rPr>
                <w:rFonts w:hint="eastAsia" w:asciiTheme="minorEastAsia" w:hAnsiTheme="minorEastAsia" w:eastAsiaTheme="minorEastAsia" w:cstheme="minorEastAsia"/>
                <w:sz w:val="21"/>
              </w:rPr>
            </w:pPr>
          </w:p>
        </w:tc>
        <w:tc>
          <w:tcPr>
            <w:tcW w:w="1065" w:type="dxa"/>
            <w:vAlign w:val="top"/>
          </w:tcPr>
          <w:p w14:paraId="00B44675">
            <w:pPr>
              <w:rPr>
                <w:rFonts w:hint="eastAsia" w:asciiTheme="minorEastAsia" w:hAnsiTheme="minorEastAsia" w:eastAsiaTheme="minorEastAsia" w:cstheme="minorEastAsia"/>
                <w:sz w:val="21"/>
              </w:rPr>
            </w:pPr>
          </w:p>
        </w:tc>
        <w:tc>
          <w:tcPr>
            <w:tcW w:w="1049" w:type="dxa"/>
            <w:vAlign w:val="top"/>
          </w:tcPr>
          <w:p w14:paraId="6E39185D">
            <w:pPr>
              <w:rPr>
                <w:rFonts w:hint="eastAsia" w:asciiTheme="minorEastAsia" w:hAnsiTheme="minorEastAsia" w:eastAsiaTheme="minorEastAsia" w:cstheme="minorEastAsia"/>
                <w:sz w:val="21"/>
              </w:rPr>
            </w:pPr>
          </w:p>
        </w:tc>
        <w:tc>
          <w:tcPr>
            <w:tcW w:w="1064" w:type="dxa"/>
            <w:vAlign w:val="top"/>
          </w:tcPr>
          <w:p w14:paraId="275FEC76">
            <w:pPr>
              <w:rPr>
                <w:rFonts w:hint="eastAsia" w:asciiTheme="minorEastAsia" w:hAnsiTheme="minorEastAsia" w:eastAsiaTheme="minorEastAsia" w:cstheme="minorEastAsia"/>
                <w:sz w:val="21"/>
              </w:rPr>
            </w:pPr>
          </w:p>
        </w:tc>
        <w:tc>
          <w:tcPr>
            <w:tcW w:w="1065" w:type="dxa"/>
            <w:vAlign w:val="top"/>
          </w:tcPr>
          <w:p w14:paraId="21D7C995">
            <w:pPr>
              <w:rPr>
                <w:rFonts w:hint="eastAsia" w:asciiTheme="minorEastAsia" w:hAnsiTheme="minorEastAsia" w:eastAsiaTheme="minorEastAsia" w:cstheme="minorEastAsia"/>
                <w:sz w:val="21"/>
              </w:rPr>
            </w:pPr>
          </w:p>
        </w:tc>
        <w:tc>
          <w:tcPr>
            <w:tcW w:w="1072" w:type="dxa"/>
            <w:vAlign w:val="top"/>
          </w:tcPr>
          <w:p w14:paraId="623BF801">
            <w:pPr>
              <w:rPr>
                <w:rFonts w:hint="eastAsia" w:asciiTheme="minorEastAsia" w:hAnsiTheme="minorEastAsia" w:eastAsiaTheme="minorEastAsia" w:cstheme="minorEastAsia"/>
                <w:sz w:val="21"/>
              </w:rPr>
            </w:pPr>
          </w:p>
        </w:tc>
      </w:tr>
      <w:tr w14:paraId="69AA4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4B585604">
            <w:pPr>
              <w:rPr>
                <w:rFonts w:hint="eastAsia" w:asciiTheme="minorEastAsia" w:hAnsiTheme="minorEastAsia" w:eastAsiaTheme="minorEastAsia" w:cstheme="minorEastAsia"/>
                <w:sz w:val="21"/>
              </w:rPr>
            </w:pPr>
          </w:p>
        </w:tc>
        <w:tc>
          <w:tcPr>
            <w:tcW w:w="1424" w:type="dxa"/>
            <w:vAlign w:val="top"/>
          </w:tcPr>
          <w:p w14:paraId="0FF6CDDF">
            <w:pPr>
              <w:rPr>
                <w:rFonts w:hint="eastAsia" w:asciiTheme="minorEastAsia" w:hAnsiTheme="minorEastAsia" w:eastAsiaTheme="minorEastAsia" w:cstheme="minorEastAsia"/>
                <w:sz w:val="21"/>
              </w:rPr>
            </w:pPr>
          </w:p>
        </w:tc>
        <w:tc>
          <w:tcPr>
            <w:tcW w:w="1064" w:type="dxa"/>
            <w:vAlign w:val="top"/>
          </w:tcPr>
          <w:p w14:paraId="5E264743">
            <w:pPr>
              <w:rPr>
                <w:rFonts w:hint="eastAsia" w:asciiTheme="minorEastAsia" w:hAnsiTheme="minorEastAsia" w:eastAsiaTheme="minorEastAsia" w:cstheme="minorEastAsia"/>
                <w:sz w:val="21"/>
              </w:rPr>
            </w:pPr>
          </w:p>
        </w:tc>
        <w:tc>
          <w:tcPr>
            <w:tcW w:w="1065" w:type="dxa"/>
            <w:vAlign w:val="top"/>
          </w:tcPr>
          <w:p w14:paraId="794C68A9">
            <w:pPr>
              <w:rPr>
                <w:rFonts w:hint="eastAsia" w:asciiTheme="minorEastAsia" w:hAnsiTheme="minorEastAsia" w:eastAsiaTheme="minorEastAsia" w:cstheme="minorEastAsia"/>
                <w:sz w:val="21"/>
              </w:rPr>
            </w:pPr>
          </w:p>
        </w:tc>
        <w:tc>
          <w:tcPr>
            <w:tcW w:w="1049" w:type="dxa"/>
            <w:vAlign w:val="top"/>
          </w:tcPr>
          <w:p w14:paraId="71A31850">
            <w:pPr>
              <w:rPr>
                <w:rFonts w:hint="eastAsia" w:asciiTheme="minorEastAsia" w:hAnsiTheme="minorEastAsia" w:eastAsiaTheme="minorEastAsia" w:cstheme="minorEastAsia"/>
                <w:sz w:val="21"/>
              </w:rPr>
            </w:pPr>
          </w:p>
        </w:tc>
        <w:tc>
          <w:tcPr>
            <w:tcW w:w="1064" w:type="dxa"/>
            <w:vAlign w:val="top"/>
          </w:tcPr>
          <w:p w14:paraId="7F8FFB98">
            <w:pPr>
              <w:rPr>
                <w:rFonts w:hint="eastAsia" w:asciiTheme="minorEastAsia" w:hAnsiTheme="minorEastAsia" w:eastAsiaTheme="minorEastAsia" w:cstheme="minorEastAsia"/>
                <w:sz w:val="21"/>
              </w:rPr>
            </w:pPr>
          </w:p>
        </w:tc>
        <w:tc>
          <w:tcPr>
            <w:tcW w:w="1065" w:type="dxa"/>
            <w:vAlign w:val="top"/>
          </w:tcPr>
          <w:p w14:paraId="0174E845">
            <w:pPr>
              <w:rPr>
                <w:rFonts w:hint="eastAsia" w:asciiTheme="minorEastAsia" w:hAnsiTheme="minorEastAsia" w:eastAsiaTheme="minorEastAsia" w:cstheme="minorEastAsia"/>
                <w:sz w:val="21"/>
              </w:rPr>
            </w:pPr>
          </w:p>
        </w:tc>
        <w:tc>
          <w:tcPr>
            <w:tcW w:w="1072" w:type="dxa"/>
            <w:vAlign w:val="top"/>
          </w:tcPr>
          <w:p w14:paraId="055F6A39">
            <w:pPr>
              <w:rPr>
                <w:rFonts w:hint="eastAsia" w:asciiTheme="minorEastAsia" w:hAnsiTheme="minorEastAsia" w:eastAsiaTheme="minorEastAsia" w:cstheme="minorEastAsia"/>
                <w:sz w:val="21"/>
              </w:rPr>
            </w:pPr>
          </w:p>
        </w:tc>
      </w:tr>
      <w:tr w14:paraId="1AA31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712" w:type="dxa"/>
            <w:vAlign w:val="top"/>
          </w:tcPr>
          <w:p w14:paraId="054AAFD4">
            <w:pPr>
              <w:rPr>
                <w:rFonts w:hint="eastAsia" w:asciiTheme="minorEastAsia" w:hAnsiTheme="minorEastAsia" w:eastAsiaTheme="minorEastAsia" w:cstheme="minorEastAsia"/>
                <w:sz w:val="21"/>
              </w:rPr>
            </w:pPr>
          </w:p>
        </w:tc>
        <w:tc>
          <w:tcPr>
            <w:tcW w:w="1424" w:type="dxa"/>
            <w:vAlign w:val="top"/>
          </w:tcPr>
          <w:p w14:paraId="1018364C">
            <w:pPr>
              <w:rPr>
                <w:rFonts w:hint="eastAsia" w:asciiTheme="minorEastAsia" w:hAnsiTheme="minorEastAsia" w:eastAsiaTheme="minorEastAsia" w:cstheme="minorEastAsia"/>
                <w:sz w:val="21"/>
              </w:rPr>
            </w:pPr>
          </w:p>
        </w:tc>
        <w:tc>
          <w:tcPr>
            <w:tcW w:w="1064" w:type="dxa"/>
            <w:vAlign w:val="top"/>
          </w:tcPr>
          <w:p w14:paraId="24DE354F">
            <w:pPr>
              <w:rPr>
                <w:rFonts w:hint="eastAsia" w:asciiTheme="minorEastAsia" w:hAnsiTheme="minorEastAsia" w:eastAsiaTheme="minorEastAsia" w:cstheme="minorEastAsia"/>
                <w:sz w:val="21"/>
              </w:rPr>
            </w:pPr>
          </w:p>
        </w:tc>
        <w:tc>
          <w:tcPr>
            <w:tcW w:w="1065" w:type="dxa"/>
            <w:vAlign w:val="top"/>
          </w:tcPr>
          <w:p w14:paraId="4DE65047">
            <w:pPr>
              <w:rPr>
                <w:rFonts w:hint="eastAsia" w:asciiTheme="minorEastAsia" w:hAnsiTheme="minorEastAsia" w:eastAsiaTheme="minorEastAsia" w:cstheme="minorEastAsia"/>
                <w:sz w:val="21"/>
              </w:rPr>
            </w:pPr>
          </w:p>
        </w:tc>
        <w:tc>
          <w:tcPr>
            <w:tcW w:w="1049" w:type="dxa"/>
            <w:vAlign w:val="top"/>
          </w:tcPr>
          <w:p w14:paraId="03C1C56E">
            <w:pPr>
              <w:rPr>
                <w:rFonts w:hint="eastAsia" w:asciiTheme="minorEastAsia" w:hAnsiTheme="minorEastAsia" w:eastAsiaTheme="minorEastAsia" w:cstheme="minorEastAsia"/>
                <w:sz w:val="21"/>
              </w:rPr>
            </w:pPr>
          </w:p>
        </w:tc>
        <w:tc>
          <w:tcPr>
            <w:tcW w:w="1064" w:type="dxa"/>
            <w:vAlign w:val="top"/>
          </w:tcPr>
          <w:p w14:paraId="2BD5EDD1">
            <w:pPr>
              <w:rPr>
                <w:rFonts w:hint="eastAsia" w:asciiTheme="minorEastAsia" w:hAnsiTheme="minorEastAsia" w:eastAsiaTheme="minorEastAsia" w:cstheme="minorEastAsia"/>
                <w:sz w:val="21"/>
              </w:rPr>
            </w:pPr>
          </w:p>
        </w:tc>
        <w:tc>
          <w:tcPr>
            <w:tcW w:w="1065" w:type="dxa"/>
            <w:vAlign w:val="top"/>
          </w:tcPr>
          <w:p w14:paraId="118709A9">
            <w:pPr>
              <w:rPr>
                <w:rFonts w:hint="eastAsia" w:asciiTheme="minorEastAsia" w:hAnsiTheme="minorEastAsia" w:eastAsiaTheme="minorEastAsia" w:cstheme="minorEastAsia"/>
                <w:sz w:val="21"/>
              </w:rPr>
            </w:pPr>
          </w:p>
        </w:tc>
        <w:tc>
          <w:tcPr>
            <w:tcW w:w="1072" w:type="dxa"/>
            <w:vAlign w:val="top"/>
          </w:tcPr>
          <w:p w14:paraId="5F21BC58">
            <w:pPr>
              <w:rPr>
                <w:rFonts w:hint="eastAsia" w:asciiTheme="minorEastAsia" w:hAnsiTheme="minorEastAsia" w:eastAsiaTheme="minorEastAsia" w:cstheme="minorEastAsia"/>
                <w:sz w:val="21"/>
              </w:rPr>
            </w:pPr>
          </w:p>
        </w:tc>
      </w:tr>
    </w:tbl>
    <w:p w14:paraId="0BD6171F">
      <w:pPr>
        <w:pStyle w:val="2"/>
        <w:rPr>
          <w:rFonts w:hint="eastAsia" w:asciiTheme="minorEastAsia" w:hAnsiTheme="minorEastAsia" w:eastAsiaTheme="minorEastAsia" w:cstheme="minorEastAsia"/>
        </w:rPr>
      </w:pPr>
    </w:p>
    <w:p w14:paraId="5B5E8264">
      <w:pPr>
        <w:rPr>
          <w:rFonts w:hint="eastAsia" w:asciiTheme="minorEastAsia" w:hAnsiTheme="minorEastAsia" w:eastAsiaTheme="minorEastAsia" w:cstheme="minorEastAsia"/>
        </w:rPr>
        <w:sectPr>
          <w:footerReference r:id="rId406" w:type="default"/>
          <w:pgSz w:w="11910" w:h="16845"/>
          <w:pgMar w:top="400" w:right="1786" w:bottom="1190" w:left="1457" w:header="0" w:footer="959" w:gutter="0"/>
          <w:cols w:space="720" w:num="1"/>
        </w:sectPr>
      </w:pPr>
    </w:p>
    <w:p w14:paraId="6055A4CF">
      <w:pPr>
        <w:pStyle w:val="2"/>
        <w:spacing w:line="263" w:lineRule="auto"/>
        <w:rPr>
          <w:rFonts w:hint="eastAsia" w:asciiTheme="minorEastAsia" w:hAnsiTheme="minorEastAsia" w:eastAsiaTheme="minorEastAsia" w:cstheme="minorEastAsia"/>
        </w:rPr>
      </w:pPr>
    </w:p>
    <w:p w14:paraId="72AB7746">
      <w:pPr>
        <w:pStyle w:val="2"/>
        <w:spacing w:line="264" w:lineRule="auto"/>
        <w:rPr>
          <w:rFonts w:hint="eastAsia" w:asciiTheme="minorEastAsia" w:hAnsiTheme="minorEastAsia" w:eastAsiaTheme="minorEastAsia" w:cstheme="minorEastAsia"/>
        </w:rPr>
      </w:pPr>
    </w:p>
    <w:p w14:paraId="738CE78F">
      <w:pPr>
        <w:pStyle w:val="2"/>
        <w:spacing w:line="264" w:lineRule="auto"/>
        <w:rPr>
          <w:rFonts w:hint="eastAsia" w:asciiTheme="minorEastAsia" w:hAnsiTheme="minorEastAsia" w:eastAsiaTheme="minorEastAsia" w:cstheme="minorEastAsia"/>
        </w:rPr>
      </w:pPr>
    </w:p>
    <w:p w14:paraId="1975861B">
      <w:pPr>
        <w:pStyle w:val="2"/>
        <w:spacing w:line="264" w:lineRule="auto"/>
        <w:rPr>
          <w:rFonts w:hint="eastAsia" w:asciiTheme="minorEastAsia" w:hAnsiTheme="minorEastAsia" w:eastAsiaTheme="minorEastAsia" w:cstheme="minorEastAsia"/>
        </w:rPr>
      </w:pPr>
    </w:p>
    <w:p w14:paraId="2C7EB03B">
      <w:pPr>
        <w:pStyle w:val="2"/>
        <w:spacing w:line="264" w:lineRule="auto"/>
        <w:rPr>
          <w:rFonts w:hint="eastAsia" w:asciiTheme="minorEastAsia" w:hAnsiTheme="minorEastAsia" w:eastAsiaTheme="minorEastAsia" w:cstheme="minorEastAsia"/>
        </w:rPr>
      </w:pPr>
    </w:p>
    <w:p w14:paraId="3C832B6E">
      <w:pPr>
        <w:spacing w:before="78" w:line="218" w:lineRule="auto"/>
        <w:ind w:left="11"/>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附表四：计划开、竣工日期和施工进度网络图</w:t>
      </w:r>
    </w:p>
    <w:p w14:paraId="10A9623F">
      <w:pPr>
        <w:spacing w:before="176" w:line="370" w:lineRule="auto"/>
        <w:ind w:firstLine="43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lang w:eastAsia="zh-CN"/>
        </w:rPr>
        <w:t>1.</w:t>
      </w:r>
      <w:r>
        <w:rPr>
          <w:rFonts w:hint="eastAsia" w:asciiTheme="minorEastAsia" w:hAnsiTheme="minorEastAsia" w:eastAsiaTheme="minorEastAsia" w:cstheme="minorEastAsia"/>
          <w:spacing w:val="-1"/>
          <w:sz w:val="21"/>
          <w:szCs w:val="21"/>
        </w:rPr>
        <w:t>投标人应递交施工进度网络图或施工进度表，说明按招标文件要求的计划工期进行施工的</w:t>
      </w:r>
      <w:r>
        <w:rPr>
          <w:rFonts w:hint="eastAsia" w:asciiTheme="minorEastAsia" w:hAnsiTheme="minorEastAsia" w:eastAsiaTheme="minorEastAsia" w:cstheme="minorEastAsia"/>
          <w:spacing w:val="-5"/>
          <w:sz w:val="21"/>
          <w:szCs w:val="21"/>
        </w:rPr>
        <w:t>各个关键日期。</w:t>
      </w:r>
    </w:p>
    <w:p w14:paraId="2C246DBB">
      <w:pPr>
        <w:spacing w:line="218" w:lineRule="auto"/>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lang w:eastAsia="zh-CN"/>
        </w:rPr>
        <w:t>2.</w:t>
      </w:r>
      <w:r>
        <w:rPr>
          <w:rFonts w:hint="eastAsia" w:asciiTheme="minorEastAsia" w:hAnsiTheme="minorEastAsia" w:eastAsiaTheme="minorEastAsia" w:cstheme="minorEastAsia"/>
          <w:spacing w:val="-2"/>
          <w:sz w:val="21"/>
          <w:szCs w:val="21"/>
        </w:rPr>
        <w:t>施工进度表可采用网络图和（或）横道图表示。</w:t>
      </w:r>
    </w:p>
    <w:p w14:paraId="4C10AE32">
      <w:pPr>
        <w:spacing w:line="218" w:lineRule="auto"/>
        <w:rPr>
          <w:rFonts w:hint="eastAsia" w:asciiTheme="minorEastAsia" w:hAnsiTheme="minorEastAsia" w:eastAsiaTheme="minorEastAsia" w:cstheme="minorEastAsia"/>
          <w:sz w:val="21"/>
          <w:szCs w:val="21"/>
        </w:rPr>
        <w:sectPr>
          <w:footerReference r:id="rId407" w:type="default"/>
          <w:pgSz w:w="11910" w:h="16845"/>
          <w:pgMar w:top="400" w:right="1526" w:bottom="1190" w:left="1482" w:header="0" w:footer="959" w:gutter="0"/>
          <w:cols w:space="720" w:num="1"/>
        </w:sectPr>
      </w:pPr>
    </w:p>
    <w:p w14:paraId="5AFAC17E">
      <w:pPr>
        <w:pStyle w:val="2"/>
        <w:spacing w:line="263" w:lineRule="auto"/>
        <w:rPr>
          <w:rFonts w:hint="eastAsia" w:asciiTheme="minorEastAsia" w:hAnsiTheme="minorEastAsia" w:eastAsiaTheme="minorEastAsia" w:cstheme="minorEastAsia"/>
        </w:rPr>
      </w:pPr>
    </w:p>
    <w:p w14:paraId="4F6FADB3">
      <w:pPr>
        <w:pStyle w:val="2"/>
        <w:spacing w:line="264" w:lineRule="auto"/>
        <w:rPr>
          <w:rFonts w:hint="eastAsia" w:asciiTheme="minorEastAsia" w:hAnsiTheme="minorEastAsia" w:eastAsiaTheme="minorEastAsia" w:cstheme="minorEastAsia"/>
        </w:rPr>
      </w:pPr>
    </w:p>
    <w:p w14:paraId="2D838924">
      <w:pPr>
        <w:pStyle w:val="2"/>
        <w:spacing w:line="264" w:lineRule="auto"/>
        <w:rPr>
          <w:rFonts w:hint="eastAsia" w:asciiTheme="minorEastAsia" w:hAnsiTheme="minorEastAsia" w:eastAsiaTheme="minorEastAsia" w:cstheme="minorEastAsia"/>
        </w:rPr>
      </w:pPr>
    </w:p>
    <w:p w14:paraId="4E9ACEC0">
      <w:pPr>
        <w:pStyle w:val="2"/>
        <w:spacing w:line="264" w:lineRule="auto"/>
        <w:rPr>
          <w:rFonts w:hint="eastAsia" w:asciiTheme="minorEastAsia" w:hAnsiTheme="minorEastAsia" w:eastAsiaTheme="minorEastAsia" w:cstheme="minorEastAsia"/>
        </w:rPr>
      </w:pPr>
    </w:p>
    <w:p w14:paraId="6B440410">
      <w:pPr>
        <w:pStyle w:val="2"/>
        <w:spacing w:line="264" w:lineRule="auto"/>
        <w:rPr>
          <w:rFonts w:hint="eastAsia" w:asciiTheme="minorEastAsia" w:hAnsiTheme="minorEastAsia" w:eastAsiaTheme="minorEastAsia" w:cstheme="minorEastAsia"/>
        </w:rPr>
      </w:pPr>
    </w:p>
    <w:p w14:paraId="76761020">
      <w:pPr>
        <w:spacing w:before="78" w:line="220" w:lineRule="auto"/>
        <w:ind w:left="14"/>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附表五：施工总平面图</w:t>
      </w:r>
    </w:p>
    <w:p w14:paraId="261B7AC3">
      <w:pPr>
        <w:spacing w:before="176" w:line="371" w:lineRule="auto"/>
        <w:ind w:firstLine="4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投标人应递交一份施工总平面图，绘出现场</w:t>
      </w:r>
      <w:r>
        <w:rPr>
          <w:rFonts w:hint="eastAsia" w:asciiTheme="minorEastAsia" w:hAnsiTheme="minorEastAsia" w:eastAsiaTheme="minorEastAsia" w:cstheme="minorEastAsia"/>
          <w:spacing w:val="-1"/>
          <w:sz w:val="21"/>
          <w:szCs w:val="21"/>
        </w:rPr>
        <w:t>临时设施布置图表并附文字说明，说明临时设施、</w:t>
      </w:r>
      <w:r>
        <w:rPr>
          <w:rFonts w:hint="eastAsia" w:asciiTheme="minorEastAsia" w:hAnsiTheme="minorEastAsia" w:eastAsiaTheme="minorEastAsia" w:cstheme="minorEastAsia"/>
          <w:sz w:val="21"/>
          <w:szCs w:val="21"/>
        </w:rPr>
        <w:t>加工车间、现场办公、设备及仓储、供电、供水、卫生</w:t>
      </w:r>
      <w:r>
        <w:rPr>
          <w:rFonts w:hint="eastAsia" w:asciiTheme="minorEastAsia" w:hAnsiTheme="minorEastAsia" w:eastAsiaTheme="minorEastAsia" w:cstheme="minorEastAsia"/>
          <w:spacing w:val="-1"/>
          <w:sz w:val="21"/>
          <w:szCs w:val="21"/>
        </w:rPr>
        <w:t>、生活、道路、消防等设施的情况和布置。</w:t>
      </w:r>
    </w:p>
    <w:p w14:paraId="45CB8BD4">
      <w:pPr>
        <w:spacing w:line="371" w:lineRule="auto"/>
        <w:rPr>
          <w:rFonts w:hint="eastAsia" w:asciiTheme="minorEastAsia" w:hAnsiTheme="minorEastAsia" w:eastAsiaTheme="minorEastAsia" w:cstheme="minorEastAsia"/>
          <w:sz w:val="21"/>
          <w:szCs w:val="21"/>
        </w:rPr>
        <w:sectPr>
          <w:footerReference r:id="rId408" w:type="default"/>
          <w:pgSz w:w="11910" w:h="16845"/>
          <w:pgMar w:top="400" w:right="1417" w:bottom="1190" w:left="1480" w:header="0" w:footer="959" w:gutter="0"/>
          <w:cols w:space="720" w:num="1"/>
        </w:sectPr>
      </w:pPr>
    </w:p>
    <w:p w14:paraId="1DD8894F">
      <w:pPr>
        <w:pStyle w:val="2"/>
        <w:spacing w:line="264" w:lineRule="auto"/>
        <w:rPr>
          <w:rFonts w:hint="eastAsia" w:asciiTheme="minorEastAsia" w:hAnsiTheme="minorEastAsia" w:eastAsiaTheme="minorEastAsia" w:cstheme="minorEastAsia"/>
        </w:rPr>
      </w:pPr>
    </w:p>
    <w:p w14:paraId="3872EDAC">
      <w:pPr>
        <w:pStyle w:val="2"/>
        <w:spacing w:line="264" w:lineRule="auto"/>
        <w:rPr>
          <w:rFonts w:hint="eastAsia" w:asciiTheme="minorEastAsia" w:hAnsiTheme="minorEastAsia" w:eastAsiaTheme="minorEastAsia" w:cstheme="minorEastAsia"/>
        </w:rPr>
      </w:pPr>
    </w:p>
    <w:p w14:paraId="3412F9C5">
      <w:pPr>
        <w:pStyle w:val="2"/>
        <w:spacing w:line="264" w:lineRule="auto"/>
        <w:rPr>
          <w:rFonts w:hint="eastAsia" w:asciiTheme="minorEastAsia" w:hAnsiTheme="minorEastAsia" w:eastAsiaTheme="minorEastAsia" w:cstheme="minorEastAsia"/>
        </w:rPr>
      </w:pPr>
    </w:p>
    <w:p w14:paraId="4F59568A">
      <w:pPr>
        <w:pStyle w:val="2"/>
        <w:spacing w:line="264" w:lineRule="auto"/>
        <w:rPr>
          <w:rFonts w:hint="eastAsia" w:asciiTheme="minorEastAsia" w:hAnsiTheme="minorEastAsia" w:eastAsiaTheme="minorEastAsia" w:cstheme="minorEastAsia"/>
        </w:rPr>
      </w:pPr>
    </w:p>
    <w:p w14:paraId="55F05C91">
      <w:pPr>
        <w:pStyle w:val="2"/>
        <w:spacing w:line="264" w:lineRule="auto"/>
        <w:rPr>
          <w:rFonts w:hint="eastAsia" w:asciiTheme="minorEastAsia" w:hAnsiTheme="minorEastAsia" w:eastAsiaTheme="minorEastAsia" w:cstheme="minorEastAsia"/>
        </w:rPr>
      </w:pPr>
    </w:p>
    <w:p w14:paraId="680AE672">
      <w:pPr>
        <w:spacing w:before="78" w:line="220" w:lineRule="auto"/>
        <w:ind w:left="37"/>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附表六：临时用地表</w:t>
      </w:r>
    </w:p>
    <w:p w14:paraId="3F0A4BBF">
      <w:pPr>
        <w:spacing w:line="102" w:lineRule="auto"/>
        <w:rPr>
          <w:rFonts w:hint="eastAsia" w:asciiTheme="minorEastAsia" w:hAnsiTheme="minorEastAsia" w:eastAsiaTheme="minorEastAsia" w:cstheme="minorEastAsia"/>
          <w:sz w:val="2"/>
        </w:rPr>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71"/>
        <w:gridCol w:w="2084"/>
        <w:gridCol w:w="2069"/>
        <w:gridCol w:w="2091"/>
      </w:tblGrid>
      <w:tr w14:paraId="70C07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271" w:type="dxa"/>
            <w:vAlign w:val="top"/>
          </w:tcPr>
          <w:p w14:paraId="26E9A602">
            <w:pPr>
              <w:pStyle w:val="7"/>
              <w:spacing w:before="89" w:line="221" w:lineRule="auto"/>
              <w:ind w:left="8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用</w:t>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pacing w:val="-5"/>
                <w:sz w:val="21"/>
                <w:szCs w:val="21"/>
              </w:rPr>
              <w:t>途</w:t>
            </w:r>
          </w:p>
        </w:tc>
        <w:tc>
          <w:tcPr>
            <w:tcW w:w="2084" w:type="dxa"/>
            <w:vAlign w:val="top"/>
          </w:tcPr>
          <w:p w14:paraId="1B49782D">
            <w:pPr>
              <w:pStyle w:val="7"/>
              <w:spacing w:before="89" w:line="220" w:lineRule="auto"/>
              <w:ind w:left="26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面 积（平方米）</w:t>
            </w:r>
          </w:p>
        </w:tc>
        <w:tc>
          <w:tcPr>
            <w:tcW w:w="2069" w:type="dxa"/>
            <w:vAlign w:val="top"/>
          </w:tcPr>
          <w:p w14:paraId="56405A5B">
            <w:pPr>
              <w:pStyle w:val="7"/>
              <w:spacing w:before="89" w:line="221" w:lineRule="auto"/>
              <w:ind w:left="72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位</w:t>
            </w:r>
            <w:r>
              <w:rPr>
                <w:rFonts w:hint="eastAsia" w:asciiTheme="minorEastAsia" w:hAnsiTheme="minorEastAsia" w:eastAsiaTheme="minorEastAsia" w:cstheme="minorEastAsia"/>
                <w:spacing w:val="3"/>
                <w:sz w:val="21"/>
                <w:szCs w:val="21"/>
              </w:rPr>
              <w:t xml:space="preserve">  </w:t>
            </w:r>
            <w:r>
              <w:rPr>
                <w:rFonts w:hint="eastAsia" w:asciiTheme="minorEastAsia" w:hAnsiTheme="minorEastAsia" w:eastAsiaTheme="minorEastAsia" w:cstheme="minorEastAsia"/>
                <w:spacing w:val="-5"/>
                <w:sz w:val="21"/>
                <w:szCs w:val="21"/>
              </w:rPr>
              <w:t>置</w:t>
            </w:r>
          </w:p>
        </w:tc>
        <w:tc>
          <w:tcPr>
            <w:tcW w:w="2091" w:type="dxa"/>
            <w:vAlign w:val="top"/>
          </w:tcPr>
          <w:p w14:paraId="09A630B7">
            <w:pPr>
              <w:pStyle w:val="7"/>
              <w:spacing w:before="89" w:line="220" w:lineRule="auto"/>
              <w:ind w:left="65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需用时间</w:t>
            </w:r>
          </w:p>
        </w:tc>
      </w:tr>
      <w:tr w14:paraId="499B9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55209A18">
            <w:pPr>
              <w:rPr>
                <w:rFonts w:hint="eastAsia" w:asciiTheme="minorEastAsia" w:hAnsiTheme="minorEastAsia" w:eastAsiaTheme="minorEastAsia" w:cstheme="minorEastAsia"/>
                <w:sz w:val="21"/>
              </w:rPr>
            </w:pPr>
          </w:p>
        </w:tc>
        <w:tc>
          <w:tcPr>
            <w:tcW w:w="2084" w:type="dxa"/>
            <w:vAlign w:val="top"/>
          </w:tcPr>
          <w:p w14:paraId="1A2CC3E1">
            <w:pPr>
              <w:rPr>
                <w:rFonts w:hint="eastAsia" w:asciiTheme="minorEastAsia" w:hAnsiTheme="minorEastAsia" w:eastAsiaTheme="minorEastAsia" w:cstheme="minorEastAsia"/>
                <w:sz w:val="21"/>
              </w:rPr>
            </w:pPr>
          </w:p>
        </w:tc>
        <w:tc>
          <w:tcPr>
            <w:tcW w:w="2069" w:type="dxa"/>
            <w:vAlign w:val="top"/>
          </w:tcPr>
          <w:p w14:paraId="0D64C88A">
            <w:pPr>
              <w:rPr>
                <w:rFonts w:hint="eastAsia" w:asciiTheme="minorEastAsia" w:hAnsiTheme="minorEastAsia" w:eastAsiaTheme="minorEastAsia" w:cstheme="minorEastAsia"/>
                <w:sz w:val="21"/>
              </w:rPr>
            </w:pPr>
          </w:p>
        </w:tc>
        <w:tc>
          <w:tcPr>
            <w:tcW w:w="2091" w:type="dxa"/>
            <w:vAlign w:val="top"/>
          </w:tcPr>
          <w:p w14:paraId="7A9F4B17">
            <w:pPr>
              <w:rPr>
                <w:rFonts w:hint="eastAsia" w:asciiTheme="minorEastAsia" w:hAnsiTheme="minorEastAsia" w:eastAsiaTheme="minorEastAsia" w:cstheme="minorEastAsia"/>
                <w:sz w:val="21"/>
              </w:rPr>
            </w:pPr>
          </w:p>
        </w:tc>
      </w:tr>
      <w:tr w14:paraId="079CA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1997D8CC">
            <w:pPr>
              <w:rPr>
                <w:rFonts w:hint="eastAsia" w:asciiTheme="minorEastAsia" w:hAnsiTheme="minorEastAsia" w:eastAsiaTheme="minorEastAsia" w:cstheme="minorEastAsia"/>
                <w:sz w:val="21"/>
              </w:rPr>
            </w:pPr>
          </w:p>
        </w:tc>
        <w:tc>
          <w:tcPr>
            <w:tcW w:w="2084" w:type="dxa"/>
            <w:vAlign w:val="top"/>
          </w:tcPr>
          <w:p w14:paraId="275B803F">
            <w:pPr>
              <w:rPr>
                <w:rFonts w:hint="eastAsia" w:asciiTheme="minorEastAsia" w:hAnsiTheme="minorEastAsia" w:eastAsiaTheme="minorEastAsia" w:cstheme="minorEastAsia"/>
                <w:sz w:val="21"/>
              </w:rPr>
            </w:pPr>
          </w:p>
        </w:tc>
        <w:tc>
          <w:tcPr>
            <w:tcW w:w="2069" w:type="dxa"/>
            <w:vAlign w:val="top"/>
          </w:tcPr>
          <w:p w14:paraId="1003C82F">
            <w:pPr>
              <w:rPr>
                <w:rFonts w:hint="eastAsia" w:asciiTheme="minorEastAsia" w:hAnsiTheme="minorEastAsia" w:eastAsiaTheme="minorEastAsia" w:cstheme="minorEastAsia"/>
                <w:sz w:val="21"/>
              </w:rPr>
            </w:pPr>
          </w:p>
        </w:tc>
        <w:tc>
          <w:tcPr>
            <w:tcW w:w="2091" w:type="dxa"/>
            <w:vAlign w:val="top"/>
          </w:tcPr>
          <w:p w14:paraId="00EF0C70">
            <w:pPr>
              <w:rPr>
                <w:rFonts w:hint="eastAsia" w:asciiTheme="minorEastAsia" w:hAnsiTheme="minorEastAsia" w:eastAsiaTheme="minorEastAsia" w:cstheme="minorEastAsia"/>
                <w:sz w:val="21"/>
              </w:rPr>
            </w:pPr>
          </w:p>
        </w:tc>
      </w:tr>
      <w:tr w14:paraId="44457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2271" w:type="dxa"/>
            <w:vAlign w:val="top"/>
          </w:tcPr>
          <w:p w14:paraId="79754EFE">
            <w:pPr>
              <w:rPr>
                <w:rFonts w:hint="eastAsia" w:asciiTheme="minorEastAsia" w:hAnsiTheme="minorEastAsia" w:eastAsiaTheme="minorEastAsia" w:cstheme="minorEastAsia"/>
                <w:sz w:val="21"/>
              </w:rPr>
            </w:pPr>
          </w:p>
        </w:tc>
        <w:tc>
          <w:tcPr>
            <w:tcW w:w="2084" w:type="dxa"/>
            <w:vAlign w:val="top"/>
          </w:tcPr>
          <w:p w14:paraId="79457A92">
            <w:pPr>
              <w:rPr>
                <w:rFonts w:hint="eastAsia" w:asciiTheme="minorEastAsia" w:hAnsiTheme="minorEastAsia" w:eastAsiaTheme="minorEastAsia" w:cstheme="minorEastAsia"/>
                <w:sz w:val="21"/>
              </w:rPr>
            </w:pPr>
          </w:p>
        </w:tc>
        <w:tc>
          <w:tcPr>
            <w:tcW w:w="2069" w:type="dxa"/>
            <w:vAlign w:val="top"/>
          </w:tcPr>
          <w:p w14:paraId="4A4DE0FE">
            <w:pPr>
              <w:rPr>
                <w:rFonts w:hint="eastAsia" w:asciiTheme="minorEastAsia" w:hAnsiTheme="minorEastAsia" w:eastAsiaTheme="minorEastAsia" w:cstheme="minorEastAsia"/>
                <w:sz w:val="21"/>
              </w:rPr>
            </w:pPr>
          </w:p>
        </w:tc>
        <w:tc>
          <w:tcPr>
            <w:tcW w:w="2091" w:type="dxa"/>
            <w:vAlign w:val="top"/>
          </w:tcPr>
          <w:p w14:paraId="47393E2C">
            <w:pPr>
              <w:rPr>
                <w:rFonts w:hint="eastAsia" w:asciiTheme="minorEastAsia" w:hAnsiTheme="minorEastAsia" w:eastAsiaTheme="minorEastAsia" w:cstheme="minorEastAsia"/>
                <w:sz w:val="21"/>
              </w:rPr>
            </w:pPr>
          </w:p>
        </w:tc>
      </w:tr>
      <w:tr w14:paraId="7EA08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2271" w:type="dxa"/>
            <w:vAlign w:val="top"/>
          </w:tcPr>
          <w:p w14:paraId="291FC8F2">
            <w:pPr>
              <w:rPr>
                <w:rFonts w:hint="eastAsia" w:asciiTheme="minorEastAsia" w:hAnsiTheme="minorEastAsia" w:eastAsiaTheme="minorEastAsia" w:cstheme="minorEastAsia"/>
                <w:sz w:val="21"/>
              </w:rPr>
            </w:pPr>
          </w:p>
        </w:tc>
        <w:tc>
          <w:tcPr>
            <w:tcW w:w="2084" w:type="dxa"/>
            <w:vAlign w:val="top"/>
          </w:tcPr>
          <w:p w14:paraId="589FE1B1">
            <w:pPr>
              <w:rPr>
                <w:rFonts w:hint="eastAsia" w:asciiTheme="minorEastAsia" w:hAnsiTheme="minorEastAsia" w:eastAsiaTheme="minorEastAsia" w:cstheme="minorEastAsia"/>
                <w:sz w:val="21"/>
              </w:rPr>
            </w:pPr>
          </w:p>
        </w:tc>
        <w:tc>
          <w:tcPr>
            <w:tcW w:w="2069" w:type="dxa"/>
            <w:vAlign w:val="top"/>
          </w:tcPr>
          <w:p w14:paraId="7A8ED115">
            <w:pPr>
              <w:rPr>
                <w:rFonts w:hint="eastAsia" w:asciiTheme="minorEastAsia" w:hAnsiTheme="minorEastAsia" w:eastAsiaTheme="minorEastAsia" w:cstheme="minorEastAsia"/>
                <w:sz w:val="21"/>
              </w:rPr>
            </w:pPr>
          </w:p>
        </w:tc>
        <w:tc>
          <w:tcPr>
            <w:tcW w:w="2091" w:type="dxa"/>
            <w:vAlign w:val="top"/>
          </w:tcPr>
          <w:p w14:paraId="069965F6">
            <w:pPr>
              <w:rPr>
                <w:rFonts w:hint="eastAsia" w:asciiTheme="minorEastAsia" w:hAnsiTheme="minorEastAsia" w:eastAsiaTheme="minorEastAsia" w:cstheme="minorEastAsia"/>
                <w:sz w:val="21"/>
              </w:rPr>
            </w:pPr>
          </w:p>
        </w:tc>
      </w:tr>
      <w:tr w14:paraId="7D651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5C9F36CA">
            <w:pPr>
              <w:rPr>
                <w:rFonts w:hint="eastAsia" w:asciiTheme="minorEastAsia" w:hAnsiTheme="minorEastAsia" w:eastAsiaTheme="minorEastAsia" w:cstheme="minorEastAsia"/>
                <w:sz w:val="21"/>
              </w:rPr>
            </w:pPr>
          </w:p>
        </w:tc>
        <w:tc>
          <w:tcPr>
            <w:tcW w:w="2084" w:type="dxa"/>
            <w:vAlign w:val="top"/>
          </w:tcPr>
          <w:p w14:paraId="1753C6CB">
            <w:pPr>
              <w:rPr>
                <w:rFonts w:hint="eastAsia" w:asciiTheme="minorEastAsia" w:hAnsiTheme="minorEastAsia" w:eastAsiaTheme="minorEastAsia" w:cstheme="minorEastAsia"/>
                <w:sz w:val="21"/>
              </w:rPr>
            </w:pPr>
          </w:p>
        </w:tc>
        <w:tc>
          <w:tcPr>
            <w:tcW w:w="2069" w:type="dxa"/>
            <w:vAlign w:val="top"/>
          </w:tcPr>
          <w:p w14:paraId="119E3763">
            <w:pPr>
              <w:rPr>
                <w:rFonts w:hint="eastAsia" w:asciiTheme="minorEastAsia" w:hAnsiTheme="minorEastAsia" w:eastAsiaTheme="minorEastAsia" w:cstheme="minorEastAsia"/>
                <w:sz w:val="21"/>
              </w:rPr>
            </w:pPr>
          </w:p>
        </w:tc>
        <w:tc>
          <w:tcPr>
            <w:tcW w:w="2091" w:type="dxa"/>
            <w:vAlign w:val="top"/>
          </w:tcPr>
          <w:p w14:paraId="3FE7FF20">
            <w:pPr>
              <w:rPr>
                <w:rFonts w:hint="eastAsia" w:asciiTheme="minorEastAsia" w:hAnsiTheme="minorEastAsia" w:eastAsiaTheme="minorEastAsia" w:cstheme="minorEastAsia"/>
                <w:sz w:val="21"/>
              </w:rPr>
            </w:pPr>
          </w:p>
        </w:tc>
      </w:tr>
      <w:tr w14:paraId="699D2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0DE7F912">
            <w:pPr>
              <w:rPr>
                <w:rFonts w:hint="eastAsia" w:asciiTheme="minorEastAsia" w:hAnsiTheme="minorEastAsia" w:eastAsiaTheme="minorEastAsia" w:cstheme="minorEastAsia"/>
                <w:sz w:val="21"/>
              </w:rPr>
            </w:pPr>
          </w:p>
        </w:tc>
        <w:tc>
          <w:tcPr>
            <w:tcW w:w="2084" w:type="dxa"/>
            <w:vAlign w:val="top"/>
          </w:tcPr>
          <w:p w14:paraId="5FAF6D14">
            <w:pPr>
              <w:rPr>
                <w:rFonts w:hint="eastAsia" w:asciiTheme="minorEastAsia" w:hAnsiTheme="minorEastAsia" w:eastAsiaTheme="minorEastAsia" w:cstheme="minorEastAsia"/>
                <w:sz w:val="21"/>
              </w:rPr>
            </w:pPr>
          </w:p>
        </w:tc>
        <w:tc>
          <w:tcPr>
            <w:tcW w:w="2069" w:type="dxa"/>
            <w:vAlign w:val="top"/>
          </w:tcPr>
          <w:p w14:paraId="2ECB8273">
            <w:pPr>
              <w:rPr>
                <w:rFonts w:hint="eastAsia" w:asciiTheme="minorEastAsia" w:hAnsiTheme="minorEastAsia" w:eastAsiaTheme="minorEastAsia" w:cstheme="minorEastAsia"/>
                <w:sz w:val="21"/>
              </w:rPr>
            </w:pPr>
          </w:p>
        </w:tc>
        <w:tc>
          <w:tcPr>
            <w:tcW w:w="2091" w:type="dxa"/>
            <w:vAlign w:val="top"/>
          </w:tcPr>
          <w:p w14:paraId="3362FCC9">
            <w:pPr>
              <w:rPr>
                <w:rFonts w:hint="eastAsia" w:asciiTheme="minorEastAsia" w:hAnsiTheme="minorEastAsia" w:eastAsiaTheme="minorEastAsia" w:cstheme="minorEastAsia"/>
                <w:sz w:val="21"/>
              </w:rPr>
            </w:pPr>
          </w:p>
        </w:tc>
      </w:tr>
      <w:tr w14:paraId="6183C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71ADFDD8">
            <w:pPr>
              <w:rPr>
                <w:rFonts w:hint="eastAsia" w:asciiTheme="minorEastAsia" w:hAnsiTheme="minorEastAsia" w:eastAsiaTheme="minorEastAsia" w:cstheme="minorEastAsia"/>
                <w:sz w:val="21"/>
              </w:rPr>
            </w:pPr>
          </w:p>
        </w:tc>
        <w:tc>
          <w:tcPr>
            <w:tcW w:w="2084" w:type="dxa"/>
            <w:vAlign w:val="top"/>
          </w:tcPr>
          <w:p w14:paraId="1B81B6A4">
            <w:pPr>
              <w:rPr>
                <w:rFonts w:hint="eastAsia" w:asciiTheme="minorEastAsia" w:hAnsiTheme="minorEastAsia" w:eastAsiaTheme="minorEastAsia" w:cstheme="minorEastAsia"/>
                <w:sz w:val="21"/>
              </w:rPr>
            </w:pPr>
          </w:p>
        </w:tc>
        <w:tc>
          <w:tcPr>
            <w:tcW w:w="2069" w:type="dxa"/>
            <w:vAlign w:val="top"/>
          </w:tcPr>
          <w:p w14:paraId="1A215A20">
            <w:pPr>
              <w:rPr>
                <w:rFonts w:hint="eastAsia" w:asciiTheme="minorEastAsia" w:hAnsiTheme="minorEastAsia" w:eastAsiaTheme="minorEastAsia" w:cstheme="minorEastAsia"/>
                <w:sz w:val="21"/>
              </w:rPr>
            </w:pPr>
          </w:p>
        </w:tc>
        <w:tc>
          <w:tcPr>
            <w:tcW w:w="2091" w:type="dxa"/>
            <w:vAlign w:val="top"/>
          </w:tcPr>
          <w:p w14:paraId="44B9DE47">
            <w:pPr>
              <w:rPr>
                <w:rFonts w:hint="eastAsia" w:asciiTheme="minorEastAsia" w:hAnsiTheme="minorEastAsia" w:eastAsiaTheme="minorEastAsia" w:cstheme="minorEastAsia"/>
                <w:sz w:val="21"/>
              </w:rPr>
            </w:pPr>
          </w:p>
        </w:tc>
      </w:tr>
      <w:tr w14:paraId="5B784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78727DA4">
            <w:pPr>
              <w:rPr>
                <w:rFonts w:hint="eastAsia" w:asciiTheme="minorEastAsia" w:hAnsiTheme="minorEastAsia" w:eastAsiaTheme="minorEastAsia" w:cstheme="minorEastAsia"/>
                <w:sz w:val="21"/>
              </w:rPr>
            </w:pPr>
          </w:p>
        </w:tc>
        <w:tc>
          <w:tcPr>
            <w:tcW w:w="2084" w:type="dxa"/>
            <w:vAlign w:val="top"/>
          </w:tcPr>
          <w:p w14:paraId="247C9029">
            <w:pPr>
              <w:rPr>
                <w:rFonts w:hint="eastAsia" w:asciiTheme="minorEastAsia" w:hAnsiTheme="minorEastAsia" w:eastAsiaTheme="minorEastAsia" w:cstheme="minorEastAsia"/>
                <w:sz w:val="21"/>
              </w:rPr>
            </w:pPr>
          </w:p>
        </w:tc>
        <w:tc>
          <w:tcPr>
            <w:tcW w:w="2069" w:type="dxa"/>
            <w:vAlign w:val="top"/>
          </w:tcPr>
          <w:p w14:paraId="3680518A">
            <w:pPr>
              <w:rPr>
                <w:rFonts w:hint="eastAsia" w:asciiTheme="minorEastAsia" w:hAnsiTheme="minorEastAsia" w:eastAsiaTheme="minorEastAsia" w:cstheme="minorEastAsia"/>
                <w:sz w:val="21"/>
              </w:rPr>
            </w:pPr>
          </w:p>
        </w:tc>
        <w:tc>
          <w:tcPr>
            <w:tcW w:w="2091" w:type="dxa"/>
            <w:vAlign w:val="top"/>
          </w:tcPr>
          <w:p w14:paraId="1A2C344B">
            <w:pPr>
              <w:rPr>
                <w:rFonts w:hint="eastAsia" w:asciiTheme="minorEastAsia" w:hAnsiTheme="minorEastAsia" w:eastAsiaTheme="minorEastAsia" w:cstheme="minorEastAsia"/>
                <w:sz w:val="21"/>
              </w:rPr>
            </w:pPr>
          </w:p>
        </w:tc>
      </w:tr>
      <w:tr w14:paraId="6359D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74EBEAE8">
            <w:pPr>
              <w:rPr>
                <w:rFonts w:hint="eastAsia" w:asciiTheme="minorEastAsia" w:hAnsiTheme="minorEastAsia" w:eastAsiaTheme="minorEastAsia" w:cstheme="minorEastAsia"/>
                <w:sz w:val="21"/>
              </w:rPr>
            </w:pPr>
          </w:p>
        </w:tc>
        <w:tc>
          <w:tcPr>
            <w:tcW w:w="2084" w:type="dxa"/>
            <w:vAlign w:val="top"/>
          </w:tcPr>
          <w:p w14:paraId="5EBC9500">
            <w:pPr>
              <w:rPr>
                <w:rFonts w:hint="eastAsia" w:asciiTheme="minorEastAsia" w:hAnsiTheme="minorEastAsia" w:eastAsiaTheme="minorEastAsia" w:cstheme="minorEastAsia"/>
                <w:sz w:val="21"/>
              </w:rPr>
            </w:pPr>
          </w:p>
        </w:tc>
        <w:tc>
          <w:tcPr>
            <w:tcW w:w="2069" w:type="dxa"/>
            <w:vAlign w:val="top"/>
          </w:tcPr>
          <w:p w14:paraId="78F1F5EC">
            <w:pPr>
              <w:rPr>
                <w:rFonts w:hint="eastAsia" w:asciiTheme="minorEastAsia" w:hAnsiTheme="minorEastAsia" w:eastAsiaTheme="minorEastAsia" w:cstheme="minorEastAsia"/>
                <w:sz w:val="21"/>
              </w:rPr>
            </w:pPr>
          </w:p>
        </w:tc>
        <w:tc>
          <w:tcPr>
            <w:tcW w:w="2091" w:type="dxa"/>
            <w:vAlign w:val="top"/>
          </w:tcPr>
          <w:p w14:paraId="0877BAA4">
            <w:pPr>
              <w:rPr>
                <w:rFonts w:hint="eastAsia" w:asciiTheme="minorEastAsia" w:hAnsiTheme="minorEastAsia" w:eastAsiaTheme="minorEastAsia" w:cstheme="minorEastAsia"/>
                <w:sz w:val="21"/>
              </w:rPr>
            </w:pPr>
          </w:p>
        </w:tc>
      </w:tr>
      <w:tr w14:paraId="7DE9E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2271" w:type="dxa"/>
            <w:tcBorders>
              <w:bottom w:val="single" w:color="000000" w:sz="4" w:space="0"/>
            </w:tcBorders>
            <w:vAlign w:val="top"/>
          </w:tcPr>
          <w:p w14:paraId="6AB7D8BB">
            <w:pPr>
              <w:rPr>
                <w:rFonts w:hint="eastAsia" w:asciiTheme="minorEastAsia" w:hAnsiTheme="minorEastAsia" w:eastAsiaTheme="minorEastAsia" w:cstheme="minorEastAsia"/>
                <w:sz w:val="21"/>
              </w:rPr>
            </w:pPr>
          </w:p>
        </w:tc>
        <w:tc>
          <w:tcPr>
            <w:tcW w:w="2084" w:type="dxa"/>
            <w:tcBorders>
              <w:bottom w:val="single" w:color="000000" w:sz="4" w:space="0"/>
            </w:tcBorders>
            <w:vAlign w:val="top"/>
          </w:tcPr>
          <w:p w14:paraId="05374681">
            <w:pPr>
              <w:rPr>
                <w:rFonts w:hint="eastAsia" w:asciiTheme="minorEastAsia" w:hAnsiTheme="minorEastAsia" w:eastAsiaTheme="minorEastAsia" w:cstheme="minorEastAsia"/>
                <w:sz w:val="21"/>
              </w:rPr>
            </w:pPr>
          </w:p>
        </w:tc>
        <w:tc>
          <w:tcPr>
            <w:tcW w:w="2069" w:type="dxa"/>
            <w:tcBorders>
              <w:bottom w:val="single" w:color="000000" w:sz="4" w:space="0"/>
            </w:tcBorders>
            <w:vAlign w:val="top"/>
          </w:tcPr>
          <w:p w14:paraId="0AE1DB48">
            <w:pPr>
              <w:rPr>
                <w:rFonts w:hint="eastAsia" w:asciiTheme="minorEastAsia" w:hAnsiTheme="minorEastAsia" w:eastAsiaTheme="minorEastAsia" w:cstheme="minorEastAsia"/>
                <w:sz w:val="21"/>
              </w:rPr>
            </w:pPr>
          </w:p>
        </w:tc>
        <w:tc>
          <w:tcPr>
            <w:tcW w:w="2091" w:type="dxa"/>
            <w:tcBorders>
              <w:bottom w:val="single" w:color="000000" w:sz="4" w:space="0"/>
            </w:tcBorders>
            <w:vAlign w:val="top"/>
          </w:tcPr>
          <w:p w14:paraId="17FF1A75">
            <w:pPr>
              <w:rPr>
                <w:rFonts w:hint="eastAsia" w:asciiTheme="minorEastAsia" w:hAnsiTheme="minorEastAsia" w:eastAsiaTheme="minorEastAsia" w:cstheme="minorEastAsia"/>
                <w:sz w:val="21"/>
              </w:rPr>
            </w:pPr>
          </w:p>
        </w:tc>
      </w:tr>
      <w:tr w14:paraId="1FA5A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4" w:hRule="atLeast"/>
        </w:trPr>
        <w:tc>
          <w:tcPr>
            <w:tcW w:w="2271" w:type="dxa"/>
            <w:tcBorders>
              <w:top w:val="single" w:color="000000" w:sz="4" w:space="0"/>
            </w:tcBorders>
            <w:vAlign w:val="top"/>
          </w:tcPr>
          <w:p w14:paraId="014EC9F1">
            <w:pPr>
              <w:rPr>
                <w:rFonts w:hint="eastAsia" w:asciiTheme="minorEastAsia" w:hAnsiTheme="minorEastAsia" w:eastAsiaTheme="minorEastAsia" w:cstheme="minorEastAsia"/>
                <w:sz w:val="21"/>
              </w:rPr>
            </w:pPr>
          </w:p>
        </w:tc>
        <w:tc>
          <w:tcPr>
            <w:tcW w:w="2084" w:type="dxa"/>
            <w:tcBorders>
              <w:top w:val="single" w:color="000000" w:sz="4" w:space="0"/>
            </w:tcBorders>
            <w:vAlign w:val="top"/>
          </w:tcPr>
          <w:p w14:paraId="2E1ACE7E">
            <w:pPr>
              <w:rPr>
                <w:rFonts w:hint="eastAsia" w:asciiTheme="minorEastAsia" w:hAnsiTheme="minorEastAsia" w:eastAsiaTheme="minorEastAsia" w:cstheme="minorEastAsia"/>
                <w:sz w:val="21"/>
              </w:rPr>
            </w:pPr>
          </w:p>
        </w:tc>
        <w:tc>
          <w:tcPr>
            <w:tcW w:w="2069" w:type="dxa"/>
            <w:tcBorders>
              <w:top w:val="single" w:color="000000" w:sz="4" w:space="0"/>
            </w:tcBorders>
            <w:vAlign w:val="top"/>
          </w:tcPr>
          <w:p w14:paraId="63825086">
            <w:pPr>
              <w:rPr>
                <w:rFonts w:hint="eastAsia" w:asciiTheme="minorEastAsia" w:hAnsiTheme="minorEastAsia" w:eastAsiaTheme="minorEastAsia" w:cstheme="minorEastAsia"/>
                <w:sz w:val="21"/>
              </w:rPr>
            </w:pPr>
          </w:p>
        </w:tc>
        <w:tc>
          <w:tcPr>
            <w:tcW w:w="2091" w:type="dxa"/>
            <w:tcBorders>
              <w:top w:val="single" w:color="000000" w:sz="4" w:space="0"/>
            </w:tcBorders>
            <w:vAlign w:val="top"/>
          </w:tcPr>
          <w:p w14:paraId="456C5F48">
            <w:pPr>
              <w:rPr>
                <w:rFonts w:hint="eastAsia" w:asciiTheme="minorEastAsia" w:hAnsiTheme="minorEastAsia" w:eastAsiaTheme="minorEastAsia" w:cstheme="minorEastAsia"/>
                <w:sz w:val="21"/>
              </w:rPr>
            </w:pPr>
          </w:p>
        </w:tc>
      </w:tr>
      <w:tr w14:paraId="15C4B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09951847">
            <w:pPr>
              <w:rPr>
                <w:rFonts w:hint="eastAsia" w:asciiTheme="minorEastAsia" w:hAnsiTheme="minorEastAsia" w:eastAsiaTheme="minorEastAsia" w:cstheme="minorEastAsia"/>
                <w:sz w:val="21"/>
              </w:rPr>
            </w:pPr>
          </w:p>
        </w:tc>
        <w:tc>
          <w:tcPr>
            <w:tcW w:w="2084" w:type="dxa"/>
            <w:vAlign w:val="top"/>
          </w:tcPr>
          <w:p w14:paraId="4D5EF455">
            <w:pPr>
              <w:rPr>
                <w:rFonts w:hint="eastAsia" w:asciiTheme="minorEastAsia" w:hAnsiTheme="minorEastAsia" w:eastAsiaTheme="minorEastAsia" w:cstheme="minorEastAsia"/>
                <w:sz w:val="21"/>
              </w:rPr>
            </w:pPr>
          </w:p>
        </w:tc>
        <w:tc>
          <w:tcPr>
            <w:tcW w:w="2069" w:type="dxa"/>
            <w:vAlign w:val="top"/>
          </w:tcPr>
          <w:p w14:paraId="4338245E">
            <w:pPr>
              <w:rPr>
                <w:rFonts w:hint="eastAsia" w:asciiTheme="minorEastAsia" w:hAnsiTheme="minorEastAsia" w:eastAsiaTheme="minorEastAsia" w:cstheme="minorEastAsia"/>
                <w:sz w:val="21"/>
              </w:rPr>
            </w:pPr>
          </w:p>
        </w:tc>
        <w:tc>
          <w:tcPr>
            <w:tcW w:w="2091" w:type="dxa"/>
            <w:vAlign w:val="top"/>
          </w:tcPr>
          <w:p w14:paraId="24630F32">
            <w:pPr>
              <w:rPr>
                <w:rFonts w:hint="eastAsia" w:asciiTheme="minorEastAsia" w:hAnsiTheme="minorEastAsia" w:eastAsiaTheme="minorEastAsia" w:cstheme="minorEastAsia"/>
                <w:sz w:val="21"/>
              </w:rPr>
            </w:pPr>
          </w:p>
        </w:tc>
      </w:tr>
      <w:tr w14:paraId="0E367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2DA9AD5E">
            <w:pPr>
              <w:rPr>
                <w:rFonts w:hint="eastAsia" w:asciiTheme="minorEastAsia" w:hAnsiTheme="minorEastAsia" w:eastAsiaTheme="minorEastAsia" w:cstheme="minorEastAsia"/>
                <w:sz w:val="21"/>
              </w:rPr>
            </w:pPr>
          </w:p>
        </w:tc>
        <w:tc>
          <w:tcPr>
            <w:tcW w:w="2084" w:type="dxa"/>
            <w:vAlign w:val="top"/>
          </w:tcPr>
          <w:p w14:paraId="00AA9F9F">
            <w:pPr>
              <w:rPr>
                <w:rFonts w:hint="eastAsia" w:asciiTheme="minorEastAsia" w:hAnsiTheme="minorEastAsia" w:eastAsiaTheme="minorEastAsia" w:cstheme="minorEastAsia"/>
                <w:sz w:val="21"/>
              </w:rPr>
            </w:pPr>
          </w:p>
        </w:tc>
        <w:tc>
          <w:tcPr>
            <w:tcW w:w="2069" w:type="dxa"/>
            <w:vAlign w:val="top"/>
          </w:tcPr>
          <w:p w14:paraId="1A22749F">
            <w:pPr>
              <w:rPr>
                <w:rFonts w:hint="eastAsia" w:asciiTheme="minorEastAsia" w:hAnsiTheme="minorEastAsia" w:eastAsiaTheme="minorEastAsia" w:cstheme="minorEastAsia"/>
                <w:sz w:val="21"/>
              </w:rPr>
            </w:pPr>
          </w:p>
        </w:tc>
        <w:tc>
          <w:tcPr>
            <w:tcW w:w="2091" w:type="dxa"/>
            <w:vAlign w:val="top"/>
          </w:tcPr>
          <w:p w14:paraId="71DFD980">
            <w:pPr>
              <w:rPr>
                <w:rFonts w:hint="eastAsia" w:asciiTheme="minorEastAsia" w:hAnsiTheme="minorEastAsia" w:eastAsiaTheme="minorEastAsia" w:cstheme="minorEastAsia"/>
                <w:sz w:val="21"/>
              </w:rPr>
            </w:pPr>
          </w:p>
        </w:tc>
      </w:tr>
      <w:tr w14:paraId="3CCA4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5ADC2807">
            <w:pPr>
              <w:rPr>
                <w:rFonts w:hint="eastAsia" w:asciiTheme="minorEastAsia" w:hAnsiTheme="minorEastAsia" w:eastAsiaTheme="minorEastAsia" w:cstheme="minorEastAsia"/>
                <w:sz w:val="21"/>
              </w:rPr>
            </w:pPr>
          </w:p>
        </w:tc>
        <w:tc>
          <w:tcPr>
            <w:tcW w:w="2084" w:type="dxa"/>
            <w:vAlign w:val="top"/>
          </w:tcPr>
          <w:p w14:paraId="1E0E13CC">
            <w:pPr>
              <w:rPr>
                <w:rFonts w:hint="eastAsia" w:asciiTheme="minorEastAsia" w:hAnsiTheme="minorEastAsia" w:eastAsiaTheme="minorEastAsia" w:cstheme="minorEastAsia"/>
                <w:sz w:val="21"/>
              </w:rPr>
            </w:pPr>
          </w:p>
        </w:tc>
        <w:tc>
          <w:tcPr>
            <w:tcW w:w="2069" w:type="dxa"/>
            <w:vAlign w:val="top"/>
          </w:tcPr>
          <w:p w14:paraId="1B4F0567">
            <w:pPr>
              <w:rPr>
                <w:rFonts w:hint="eastAsia" w:asciiTheme="minorEastAsia" w:hAnsiTheme="minorEastAsia" w:eastAsiaTheme="minorEastAsia" w:cstheme="minorEastAsia"/>
                <w:sz w:val="21"/>
              </w:rPr>
            </w:pPr>
          </w:p>
        </w:tc>
        <w:tc>
          <w:tcPr>
            <w:tcW w:w="2091" w:type="dxa"/>
            <w:vAlign w:val="top"/>
          </w:tcPr>
          <w:p w14:paraId="0C98D98E">
            <w:pPr>
              <w:rPr>
                <w:rFonts w:hint="eastAsia" w:asciiTheme="minorEastAsia" w:hAnsiTheme="minorEastAsia" w:eastAsiaTheme="minorEastAsia" w:cstheme="minorEastAsia"/>
                <w:sz w:val="21"/>
              </w:rPr>
            </w:pPr>
          </w:p>
        </w:tc>
      </w:tr>
      <w:tr w14:paraId="4BFF4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1F3266FE">
            <w:pPr>
              <w:rPr>
                <w:rFonts w:hint="eastAsia" w:asciiTheme="minorEastAsia" w:hAnsiTheme="minorEastAsia" w:eastAsiaTheme="minorEastAsia" w:cstheme="minorEastAsia"/>
                <w:sz w:val="21"/>
              </w:rPr>
            </w:pPr>
          </w:p>
        </w:tc>
        <w:tc>
          <w:tcPr>
            <w:tcW w:w="2084" w:type="dxa"/>
            <w:vAlign w:val="top"/>
          </w:tcPr>
          <w:p w14:paraId="7542968C">
            <w:pPr>
              <w:rPr>
                <w:rFonts w:hint="eastAsia" w:asciiTheme="minorEastAsia" w:hAnsiTheme="minorEastAsia" w:eastAsiaTheme="minorEastAsia" w:cstheme="minorEastAsia"/>
                <w:sz w:val="21"/>
              </w:rPr>
            </w:pPr>
          </w:p>
        </w:tc>
        <w:tc>
          <w:tcPr>
            <w:tcW w:w="2069" w:type="dxa"/>
            <w:vAlign w:val="top"/>
          </w:tcPr>
          <w:p w14:paraId="184844DD">
            <w:pPr>
              <w:rPr>
                <w:rFonts w:hint="eastAsia" w:asciiTheme="minorEastAsia" w:hAnsiTheme="minorEastAsia" w:eastAsiaTheme="minorEastAsia" w:cstheme="minorEastAsia"/>
                <w:sz w:val="21"/>
              </w:rPr>
            </w:pPr>
          </w:p>
        </w:tc>
        <w:tc>
          <w:tcPr>
            <w:tcW w:w="2091" w:type="dxa"/>
            <w:vAlign w:val="top"/>
          </w:tcPr>
          <w:p w14:paraId="0A7EDC0B">
            <w:pPr>
              <w:rPr>
                <w:rFonts w:hint="eastAsia" w:asciiTheme="minorEastAsia" w:hAnsiTheme="minorEastAsia" w:eastAsiaTheme="minorEastAsia" w:cstheme="minorEastAsia"/>
                <w:sz w:val="21"/>
              </w:rPr>
            </w:pPr>
          </w:p>
        </w:tc>
      </w:tr>
      <w:tr w14:paraId="5C84C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081A593F">
            <w:pPr>
              <w:rPr>
                <w:rFonts w:hint="eastAsia" w:asciiTheme="minorEastAsia" w:hAnsiTheme="minorEastAsia" w:eastAsiaTheme="minorEastAsia" w:cstheme="minorEastAsia"/>
                <w:sz w:val="21"/>
              </w:rPr>
            </w:pPr>
          </w:p>
        </w:tc>
        <w:tc>
          <w:tcPr>
            <w:tcW w:w="2084" w:type="dxa"/>
            <w:vAlign w:val="top"/>
          </w:tcPr>
          <w:p w14:paraId="07EADC69">
            <w:pPr>
              <w:rPr>
                <w:rFonts w:hint="eastAsia" w:asciiTheme="minorEastAsia" w:hAnsiTheme="minorEastAsia" w:eastAsiaTheme="minorEastAsia" w:cstheme="minorEastAsia"/>
                <w:sz w:val="21"/>
              </w:rPr>
            </w:pPr>
          </w:p>
        </w:tc>
        <w:tc>
          <w:tcPr>
            <w:tcW w:w="2069" w:type="dxa"/>
            <w:vAlign w:val="top"/>
          </w:tcPr>
          <w:p w14:paraId="489715B7">
            <w:pPr>
              <w:rPr>
                <w:rFonts w:hint="eastAsia" w:asciiTheme="minorEastAsia" w:hAnsiTheme="minorEastAsia" w:eastAsiaTheme="minorEastAsia" w:cstheme="minorEastAsia"/>
                <w:sz w:val="21"/>
              </w:rPr>
            </w:pPr>
          </w:p>
        </w:tc>
        <w:tc>
          <w:tcPr>
            <w:tcW w:w="2091" w:type="dxa"/>
            <w:vAlign w:val="top"/>
          </w:tcPr>
          <w:p w14:paraId="20A26D59">
            <w:pPr>
              <w:rPr>
                <w:rFonts w:hint="eastAsia" w:asciiTheme="minorEastAsia" w:hAnsiTheme="minorEastAsia" w:eastAsiaTheme="minorEastAsia" w:cstheme="minorEastAsia"/>
                <w:sz w:val="21"/>
              </w:rPr>
            </w:pPr>
          </w:p>
        </w:tc>
      </w:tr>
      <w:tr w14:paraId="03438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39E444BF">
            <w:pPr>
              <w:rPr>
                <w:rFonts w:hint="eastAsia" w:asciiTheme="minorEastAsia" w:hAnsiTheme="minorEastAsia" w:eastAsiaTheme="minorEastAsia" w:cstheme="minorEastAsia"/>
                <w:sz w:val="21"/>
              </w:rPr>
            </w:pPr>
          </w:p>
        </w:tc>
        <w:tc>
          <w:tcPr>
            <w:tcW w:w="2084" w:type="dxa"/>
            <w:vAlign w:val="top"/>
          </w:tcPr>
          <w:p w14:paraId="65457976">
            <w:pPr>
              <w:rPr>
                <w:rFonts w:hint="eastAsia" w:asciiTheme="minorEastAsia" w:hAnsiTheme="minorEastAsia" w:eastAsiaTheme="minorEastAsia" w:cstheme="minorEastAsia"/>
                <w:sz w:val="21"/>
              </w:rPr>
            </w:pPr>
          </w:p>
        </w:tc>
        <w:tc>
          <w:tcPr>
            <w:tcW w:w="2069" w:type="dxa"/>
            <w:vAlign w:val="top"/>
          </w:tcPr>
          <w:p w14:paraId="0E4A520A">
            <w:pPr>
              <w:rPr>
                <w:rFonts w:hint="eastAsia" w:asciiTheme="minorEastAsia" w:hAnsiTheme="minorEastAsia" w:eastAsiaTheme="minorEastAsia" w:cstheme="minorEastAsia"/>
                <w:sz w:val="21"/>
              </w:rPr>
            </w:pPr>
          </w:p>
        </w:tc>
        <w:tc>
          <w:tcPr>
            <w:tcW w:w="2091" w:type="dxa"/>
            <w:vAlign w:val="top"/>
          </w:tcPr>
          <w:p w14:paraId="1736F267">
            <w:pPr>
              <w:rPr>
                <w:rFonts w:hint="eastAsia" w:asciiTheme="minorEastAsia" w:hAnsiTheme="minorEastAsia" w:eastAsiaTheme="minorEastAsia" w:cstheme="minorEastAsia"/>
                <w:sz w:val="21"/>
              </w:rPr>
            </w:pPr>
          </w:p>
        </w:tc>
      </w:tr>
      <w:tr w14:paraId="430A1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2271" w:type="dxa"/>
            <w:vAlign w:val="top"/>
          </w:tcPr>
          <w:p w14:paraId="61B7F557">
            <w:pPr>
              <w:rPr>
                <w:rFonts w:hint="eastAsia" w:asciiTheme="minorEastAsia" w:hAnsiTheme="minorEastAsia" w:eastAsiaTheme="minorEastAsia" w:cstheme="minorEastAsia"/>
                <w:sz w:val="21"/>
              </w:rPr>
            </w:pPr>
          </w:p>
        </w:tc>
        <w:tc>
          <w:tcPr>
            <w:tcW w:w="2084" w:type="dxa"/>
            <w:vAlign w:val="top"/>
          </w:tcPr>
          <w:p w14:paraId="7D59167F">
            <w:pPr>
              <w:rPr>
                <w:rFonts w:hint="eastAsia" w:asciiTheme="minorEastAsia" w:hAnsiTheme="minorEastAsia" w:eastAsiaTheme="minorEastAsia" w:cstheme="minorEastAsia"/>
                <w:sz w:val="21"/>
              </w:rPr>
            </w:pPr>
          </w:p>
        </w:tc>
        <w:tc>
          <w:tcPr>
            <w:tcW w:w="2069" w:type="dxa"/>
            <w:vAlign w:val="top"/>
          </w:tcPr>
          <w:p w14:paraId="3A17B385">
            <w:pPr>
              <w:rPr>
                <w:rFonts w:hint="eastAsia" w:asciiTheme="minorEastAsia" w:hAnsiTheme="minorEastAsia" w:eastAsiaTheme="minorEastAsia" w:cstheme="minorEastAsia"/>
                <w:sz w:val="21"/>
              </w:rPr>
            </w:pPr>
          </w:p>
        </w:tc>
        <w:tc>
          <w:tcPr>
            <w:tcW w:w="2091" w:type="dxa"/>
            <w:vAlign w:val="top"/>
          </w:tcPr>
          <w:p w14:paraId="146B0022">
            <w:pPr>
              <w:rPr>
                <w:rFonts w:hint="eastAsia" w:asciiTheme="minorEastAsia" w:hAnsiTheme="minorEastAsia" w:eastAsiaTheme="minorEastAsia" w:cstheme="minorEastAsia"/>
                <w:sz w:val="21"/>
              </w:rPr>
            </w:pPr>
          </w:p>
        </w:tc>
      </w:tr>
      <w:tr w14:paraId="507B3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42F28731">
            <w:pPr>
              <w:rPr>
                <w:rFonts w:hint="eastAsia" w:asciiTheme="minorEastAsia" w:hAnsiTheme="minorEastAsia" w:eastAsiaTheme="minorEastAsia" w:cstheme="minorEastAsia"/>
                <w:sz w:val="21"/>
              </w:rPr>
            </w:pPr>
          </w:p>
        </w:tc>
        <w:tc>
          <w:tcPr>
            <w:tcW w:w="2084" w:type="dxa"/>
            <w:vAlign w:val="top"/>
          </w:tcPr>
          <w:p w14:paraId="4A6A4EAA">
            <w:pPr>
              <w:rPr>
                <w:rFonts w:hint="eastAsia" w:asciiTheme="minorEastAsia" w:hAnsiTheme="minorEastAsia" w:eastAsiaTheme="minorEastAsia" w:cstheme="minorEastAsia"/>
                <w:sz w:val="21"/>
              </w:rPr>
            </w:pPr>
          </w:p>
        </w:tc>
        <w:tc>
          <w:tcPr>
            <w:tcW w:w="2069" w:type="dxa"/>
            <w:vAlign w:val="top"/>
          </w:tcPr>
          <w:p w14:paraId="353CF895">
            <w:pPr>
              <w:rPr>
                <w:rFonts w:hint="eastAsia" w:asciiTheme="minorEastAsia" w:hAnsiTheme="minorEastAsia" w:eastAsiaTheme="minorEastAsia" w:cstheme="minorEastAsia"/>
                <w:sz w:val="21"/>
              </w:rPr>
            </w:pPr>
          </w:p>
        </w:tc>
        <w:tc>
          <w:tcPr>
            <w:tcW w:w="2091" w:type="dxa"/>
            <w:vAlign w:val="top"/>
          </w:tcPr>
          <w:p w14:paraId="6BC19D52">
            <w:pPr>
              <w:rPr>
                <w:rFonts w:hint="eastAsia" w:asciiTheme="minorEastAsia" w:hAnsiTheme="minorEastAsia" w:eastAsiaTheme="minorEastAsia" w:cstheme="minorEastAsia"/>
                <w:sz w:val="21"/>
              </w:rPr>
            </w:pPr>
          </w:p>
        </w:tc>
      </w:tr>
      <w:tr w14:paraId="4D992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2680AAAB">
            <w:pPr>
              <w:rPr>
                <w:rFonts w:hint="eastAsia" w:asciiTheme="minorEastAsia" w:hAnsiTheme="minorEastAsia" w:eastAsiaTheme="minorEastAsia" w:cstheme="minorEastAsia"/>
                <w:sz w:val="21"/>
              </w:rPr>
            </w:pPr>
          </w:p>
        </w:tc>
        <w:tc>
          <w:tcPr>
            <w:tcW w:w="2084" w:type="dxa"/>
            <w:vAlign w:val="top"/>
          </w:tcPr>
          <w:p w14:paraId="10B534B6">
            <w:pPr>
              <w:rPr>
                <w:rFonts w:hint="eastAsia" w:asciiTheme="minorEastAsia" w:hAnsiTheme="minorEastAsia" w:eastAsiaTheme="minorEastAsia" w:cstheme="minorEastAsia"/>
                <w:sz w:val="21"/>
              </w:rPr>
            </w:pPr>
          </w:p>
        </w:tc>
        <w:tc>
          <w:tcPr>
            <w:tcW w:w="2069" w:type="dxa"/>
            <w:vAlign w:val="top"/>
          </w:tcPr>
          <w:p w14:paraId="2F746011">
            <w:pPr>
              <w:rPr>
                <w:rFonts w:hint="eastAsia" w:asciiTheme="minorEastAsia" w:hAnsiTheme="minorEastAsia" w:eastAsiaTheme="minorEastAsia" w:cstheme="minorEastAsia"/>
                <w:sz w:val="21"/>
              </w:rPr>
            </w:pPr>
          </w:p>
        </w:tc>
        <w:tc>
          <w:tcPr>
            <w:tcW w:w="2091" w:type="dxa"/>
            <w:vAlign w:val="top"/>
          </w:tcPr>
          <w:p w14:paraId="438D8E2C">
            <w:pPr>
              <w:rPr>
                <w:rFonts w:hint="eastAsia" w:asciiTheme="minorEastAsia" w:hAnsiTheme="minorEastAsia" w:eastAsiaTheme="minorEastAsia" w:cstheme="minorEastAsia"/>
                <w:sz w:val="21"/>
              </w:rPr>
            </w:pPr>
          </w:p>
        </w:tc>
      </w:tr>
      <w:tr w14:paraId="3E0C0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2271" w:type="dxa"/>
            <w:vAlign w:val="top"/>
          </w:tcPr>
          <w:p w14:paraId="1FA47253">
            <w:pPr>
              <w:rPr>
                <w:rFonts w:hint="eastAsia" w:asciiTheme="minorEastAsia" w:hAnsiTheme="minorEastAsia" w:eastAsiaTheme="minorEastAsia" w:cstheme="minorEastAsia"/>
                <w:sz w:val="21"/>
              </w:rPr>
            </w:pPr>
          </w:p>
        </w:tc>
        <w:tc>
          <w:tcPr>
            <w:tcW w:w="2084" w:type="dxa"/>
            <w:vAlign w:val="top"/>
          </w:tcPr>
          <w:p w14:paraId="0D23FB9D">
            <w:pPr>
              <w:rPr>
                <w:rFonts w:hint="eastAsia" w:asciiTheme="minorEastAsia" w:hAnsiTheme="minorEastAsia" w:eastAsiaTheme="minorEastAsia" w:cstheme="minorEastAsia"/>
                <w:sz w:val="21"/>
              </w:rPr>
            </w:pPr>
          </w:p>
        </w:tc>
        <w:tc>
          <w:tcPr>
            <w:tcW w:w="2069" w:type="dxa"/>
            <w:vAlign w:val="top"/>
          </w:tcPr>
          <w:p w14:paraId="1C019427">
            <w:pPr>
              <w:rPr>
                <w:rFonts w:hint="eastAsia" w:asciiTheme="minorEastAsia" w:hAnsiTheme="minorEastAsia" w:eastAsiaTheme="minorEastAsia" w:cstheme="minorEastAsia"/>
                <w:sz w:val="21"/>
              </w:rPr>
            </w:pPr>
          </w:p>
        </w:tc>
        <w:tc>
          <w:tcPr>
            <w:tcW w:w="2091" w:type="dxa"/>
            <w:vAlign w:val="top"/>
          </w:tcPr>
          <w:p w14:paraId="03745C66">
            <w:pPr>
              <w:rPr>
                <w:rFonts w:hint="eastAsia" w:asciiTheme="minorEastAsia" w:hAnsiTheme="minorEastAsia" w:eastAsiaTheme="minorEastAsia" w:cstheme="minorEastAsia"/>
                <w:sz w:val="21"/>
              </w:rPr>
            </w:pPr>
          </w:p>
        </w:tc>
      </w:tr>
      <w:tr w14:paraId="618BE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0DCD1E2B">
            <w:pPr>
              <w:rPr>
                <w:rFonts w:hint="eastAsia" w:asciiTheme="minorEastAsia" w:hAnsiTheme="minorEastAsia" w:eastAsiaTheme="minorEastAsia" w:cstheme="minorEastAsia"/>
                <w:sz w:val="21"/>
              </w:rPr>
            </w:pPr>
          </w:p>
        </w:tc>
        <w:tc>
          <w:tcPr>
            <w:tcW w:w="2084" w:type="dxa"/>
            <w:vAlign w:val="top"/>
          </w:tcPr>
          <w:p w14:paraId="47A3BCC6">
            <w:pPr>
              <w:rPr>
                <w:rFonts w:hint="eastAsia" w:asciiTheme="minorEastAsia" w:hAnsiTheme="minorEastAsia" w:eastAsiaTheme="minorEastAsia" w:cstheme="minorEastAsia"/>
                <w:sz w:val="21"/>
              </w:rPr>
            </w:pPr>
          </w:p>
        </w:tc>
        <w:tc>
          <w:tcPr>
            <w:tcW w:w="2069" w:type="dxa"/>
            <w:vAlign w:val="top"/>
          </w:tcPr>
          <w:p w14:paraId="438B7EF7">
            <w:pPr>
              <w:rPr>
                <w:rFonts w:hint="eastAsia" w:asciiTheme="minorEastAsia" w:hAnsiTheme="minorEastAsia" w:eastAsiaTheme="minorEastAsia" w:cstheme="minorEastAsia"/>
                <w:sz w:val="21"/>
              </w:rPr>
            </w:pPr>
          </w:p>
        </w:tc>
        <w:tc>
          <w:tcPr>
            <w:tcW w:w="2091" w:type="dxa"/>
            <w:vAlign w:val="top"/>
          </w:tcPr>
          <w:p w14:paraId="45F7B74D">
            <w:pPr>
              <w:rPr>
                <w:rFonts w:hint="eastAsia" w:asciiTheme="minorEastAsia" w:hAnsiTheme="minorEastAsia" w:eastAsiaTheme="minorEastAsia" w:cstheme="minorEastAsia"/>
                <w:sz w:val="21"/>
              </w:rPr>
            </w:pPr>
          </w:p>
        </w:tc>
      </w:tr>
      <w:tr w14:paraId="6507D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25A81CBC">
            <w:pPr>
              <w:rPr>
                <w:rFonts w:hint="eastAsia" w:asciiTheme="minorEastAsia" w:hAnsiTheme="minorEastAsia" w:eastAsiaTheme="minorEastAsia" w:cstheme="minorEastAsia"/>
                <w:sz w:val="21"/>
              </w:rPr>
            </w:pPr>
          </w:p>
        </w:tc>
        <w:tc>
          <w:tcPr>
            <w:tcW w:w="2084" w:type="dxa"/>
            <w:vAlign w:val="top"/>
          </w:tcPr>
          <w:p w14:paraId="5EB439E6">
            <w:pPr>
              <w:rPr>
                <w:rFonts w:hint="eastAsia" w:asciiTheme="minorEastAsia" w:hAnsiTheme="minorEastAsia" w:eastAsiaTheme="minorEastAsia" w:cstheme="minorEastAsia"/>
                <w:sz w:val="21"/>
              </w:rPr>
            </w:pPr>
          </w:p>
        </w:tc>
        <w:tc>
          <w:tcPr>
            <w:tcW w:w="2069" w:type="dxa"/>
            <w:vAlign w:val="top"/>
          </w:tcPr>
          <w:p w14:paraId="5CAE3091">
            <w:pPr>
              <w:rPr>
                <w:rFonts w:hint="eastAsia" w:asciiTheme="minorEastAsia" w:hAnsiTheme="minorEastAsia" w:eastAsiaTheme="minorEastAsia" w:cstheme="minorEastAsia"/>
                <w:sz w:val="21"/>
              </w:rPr>
            </w:pPr>
          </w:p>
        </w:tc>
        <w:tc>
          <w:tcPr>
            <w:tcW w:w="2091" w:type="dxa"/>
            <w:vAlign w:val="top"/>
          </w:tcPr>
          <w:p w14:paraId="291022DA">
            <w:pPr>
              <w:rPr>
                <w:rFonts w:hint="eastAsia" w:asciiTheme="minorEastAsia" w:hAnsiTheme="minorEastAsia" w:eastAsiaTheme="minorEastAsia" w:cstheme="minorEastAsia"/>
                <w:sz w:val="21"/>
              </w:rPr>
            </w:pPr>
          </w:p>
        </w:tc>
      </w:tr>
      <w:tr w14:paraId="026B3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4180646A">
            <w:pPr>
              <w:rPr>
                <w:rFonts w:hint="eastAsia" w:asciiTheme="minorEastAsia" w:hAnsiTheme="minorEastAsia" w:eastAsiaTheme="minorEastAsia" w:cstheme="minorEastAsia"/>
                <w:sz w:val="21"/>
              </w:rPr>
            </w:pPr>
          </w:p>
        </w:tc>
        <w:tc>
          <w:tcPr>
            <w:tcW w:w="2084" w:type="dxa"/>
            <w:vAlign w:val="top"/>
          </w:tcPr>
          <w:p w14:paraId="5E0D4C3F">
            <w:pPr>
              <w:rPr>
                <w:rFonts w:hint="eastAsia" w:asciiTheme="minorEastAsia" w:hAnsiTheme="minorEastAsia" w:eastAsiaTheme="minorEastAsia" w:cstheme="minorEastAsia"/>
                <w:sz w:val="21"/>
              </w:rPr>
            </w:pPr>
          </w:p>
        </w:tc>
        <w:tc>
          <w:tcPr>
            <w:tcW w:w="2069" w:type="dxa"/>
            <w:vAlign w:val="top"/>
          </w:tcPr>
          <w:p w14:paraId="69C00863">
            <w:pPr>
              <w:rPr>
                <w:rFonts w:hint="eastAsia" w:asciiTheme="minorEastAsia" w:hAnsiTheme="minorEastAsia" w:eastAsiaTheme="minorEastAsia" w:cstheme="minorEastAsia"/>
                <w:sz w:val="21"/>
              </w:rPr>
            </w:pPr>
          </w:p>
        </w:tc>
        <w:tc>
          <w:tcPr>
            <w:tcW w:w="2091" w:type="dxa"/>
            <w:vAlign w:val="top"/>
          </w:tcPr>
          <w:p w14:paraId="530C0E89">
            <w:pPr>
              <w:rPr>
                <w:rFonts w:hint="eastAsia" w:asciiTheme="minorEastAsia" w:hAnsiTheme="minorEastAsia" w:eastAsiaTheme="minorEastAsia" w:cstheme="minorEastAsia"/>
                <w:sz w:val="21"/>
              </w:rPr>
            </w:pPr>
          </w:p>
        </w:tc>
      </w:tr>
      <w:tr w14:paraId="2A85A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2271" w:type="dxa"/>
            <w:vAlign w:val="top"/>
          </w:tcPr>
          <w:p w14:paraId="011F31B0">
            <w:pPr>
              <w:rPr>
                <w:rFonts w:hint="eastAsia" w:asciiTheme="minorEastAsia" w:hAnsiTheme="minorEastAsia" w:eastAsiaTheme="minorEastAsia" w:cstheme="minorEastAsia"/>
                <w:sz w:val="21"/>
              </w:rPr>
            </w:pPr>
          </w:p>
        </w:tc>
        <w:tc>
          <w:tcPr>
            <w:tcW w:w="2084" w:type="dxa"/>
            <w:vAlign w:val="top"/>
          </w:tcPr>
          <w:p w14:paraId="46A64157">
            <w:pPr>
              <w:rPr>
                <w:rFonts w:hint="eastAsia" w:asciiTheme="minorEastAsia" w:hAnsiTheme="minorEastAsia" w:eastAsiaTheme="minorEastAsia" w:cstheme="minorEastAsia"/>
                <w:sz w:val="21"/>
              </w:rPr>
            </w:pPr>
          </w:p>
        </w:tc>
        <w:tc>
          <w:tcPr>
            <w:tcW w:w="2069" w:type="dxa"/>
            <w:vAlign w:val="top"/>
          </w:tcPr>
          <w:p w14:paraId="709ACA48">
            <w:pPr>
              <w:rPr>
                <w:rFonts w:hint="eastAsia" w:asciiTheme="minorEastAsia" w:hAnsiTheme="minorEastAsia" w:eastAsiaTheme="minorEastAsia" w:cstheme="minorEastAsia"/>
                <w:sz w:val="21"/>
              </w:rPr>
            </w:pPr>
          </w:p>
        </w:tc>
        <w:tc>
          <w:tcPr>
            <w:tcW w:w="2091" w:type="dxa"/>
            <w:vAlign w:val="top"/>
          </w:tcPr>
          <w:p w14:paraId="549428C1">
            <w:pPr>
              <w:rPr>
                <w:rFonts w:hint="eastAsia" w:asciiTheme="minorEastAsia" w:hAnsiTheme="minorEastAsia" w:eastAsiaTheme="minorEastAsia" w:cstheme="minorEastAsia"/>
                <w:sz w:val="21"/>
              </w:rPr>
            </w:pPr>
          </w:p>
        </w:tc>
      </w:tr>
      <w:tr w14:paraId="63984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117D0EC2">
            <w:pPr>
              <w:rPr>
                <w:rFonts w:hint="eastAsia" w:asciiTheme="minorEastAsia" w:hAnsiTheme="minorEastAsia" w:eastAsiaTheme="minorEastAsia" w:cstheme="minorEastAsia"/>
                <w:sz w:val="21"/>
              </w:rPr>
            </w:pPr>
          </w:p>
        </w:tc>
        <w:tc>
          <w:tcPr>
            <w:tcW w:w="2084" w:type="dxa"/>
            <w:vAlign w:val="top"/>
          </w:tcPr>
          <w:p w14:paraId="6DA032F5">
            <w:pPr>
              <w:rPr>
                <w:rFonts w:hint="eastAsia" w:asciiTheme="minorEastAsia" w:hAnsiTheme="minorEastAsia" w:eastAsiaTheme="minorEastAsia" w:cstheme="minorEastAsia"/>
                <w:sz w:val="21"/>
              </w:rPr>
            </w:pPr>
          </w:p>
        </w:tc>
        <w:tc>
          <w:tcPr>
            <w:tcW w:w="2069" w:type="dxa"/>
            <w:vAlign w:val="top"/>
          </w:tcPr>
          <w:p w14:paraId="4DA4889E">
            <w:pPr>
              <w:rPr>
                <w:rFonts w:hint="eastAsia" w:asciiTheme="minorEastAsia" w:hAnsiTheme="minorEastAsia" w:eastAsiaTheme="minorEastAsia" w:cstheme="minorEastAsia"/>
                <w:sz w:val="21"/>
              </w:rPr>
            </w:pPr>
          </w:p>
        </w:tc>
        <w:tc>
          <w:tcPr>
            <w:tcW w:w="2091" w:type="dxa"/>
            <w:vAlign w:val="top"/>
          </w:tcPr>
          <w:p w14:paraId="03DFF067">
            <w:pPr>
              <w:rPr>
                <w:rFonts w:hint="eastAsia" w:asciiTheme="minorEastAsia" w:hAnsiTheme="minorEastAsia" w:eastAsiaTheme="minorEastAsia" w:cstheme="minorEastAsia"/>
                <w:sz w:val="21"/>
              </w:rPr>
            </w:pPr>
          </w:p>
        </w:tc>
      </w:tr>
      <w:tr w14:paraId="019D8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1FBFAC86">
            <w:pPr>
              <w:rPr>
                <w:rFonts w:hint="eastAsia" w:asciiTheme="minorEastAsia" w:hAnsiTheme="minorEastAsia" w:eastAsiaTheme="minorEastAsia" w:cstheme="minorEastAsia"/>
                <w:sz w:val="21"/>
              </w:rPr>
            </w:pPr>
          </w:p>
        </w:tc>
        <w:tc>
          <w:tcPr>
            <w:tcW w:w="2084" w:type="dxa"/>
            <w:vAlign w:val="top"/>
          </w:tcPr>
          <w:p w14:paraId="2B378C21">
            <w:pPr>
              <w:rPr>
                <w:rFonts w:hint="eastAsia" w:asciiTheme="minorEastAsia" w:hAnsiTheme="minorEastAsia" w:eastAsiaTheme="minorEastAsia" w:cstheme="minorEastAsia"/>
                <w:sz w:val="21"/>
              </w:rPr>
            </w:pPr>
          </w:p>
        </w:tc>
        <w:tc>
          <w:tcPr>
            <w:tcW w:w="2069" w:type="dxa"/>
            <w:vAlign w:val="top"/>
          </w:tcPr>
          <w:p w14:paraId="15CEC60E">
            <w:pPr>
              <w:rPr>
                <w:rFonts w:hint="eastAsia" w:asciiTheme="minorEastAsia" w:hAnsiTheme="minorEastAsia" w:eastAsiaTheme="minorEastAsia" w:cstheme="minorEastAsia"/>
                <w:sz w:val="21"/>
              </w:rPr>
            </w:pPr>
          </w:p>
        </w:tc>
        <w:tc>
          <w:tcPr>
            <w:tcW w:w="2091" w:type="dxa"/>
            <w:vAlign w:val="top"/>
          </w:tcPr>
          <w:p w14:paraId="666BF87F">
            <w:pPr>
              <w:rPr>
                <w:rFonts w:hint="eastAsia" w:asciiTheme="minorEastAsia" w:hAnsiTheme="minorEastAsia" w:eastAsiaTheme="minorEastAsia" w:cstheme="minorEastAsia"/>
                <w:sz w:val="21"/>
              </w:rPr>
            </w:pPr>
          </w:p>
        </w:tc>
      </w:tr>
      <w:tr w14:paraId="384E9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271" w:type="dxa"/>
            <w:vAlign w:val="top"/>
          </w:tcPr>
          <w:p w14:paraId="7D7BF669">
            <w:pPr>
              <w:rPr>
                <w:rFonts w:hint="eastAsia" w:asciiTheme="minorEastAsia" w:hAnsiTheme="minorEastAsia" w:eastAsiaTheme="minorEastAsia" w:cstheme="minorEastAsia"/>
                <w:sz w:val="21"/>
              </w:rPr>
            </w:pPr>
          </w:p>
        </w:tc>
        <w:tc>
          <w:tcPr>
            <w:tcW w:w="2084" w:type="dxa"/>
            <w:vAlign w:val="top"/>
          </w:tcPr>
          <w:p w14:paraId="16F34E0C">
            <w:pPr>
              <w:rPr>
                <w:rFonts w:hint="eastAsia" w:asciiTheme="minorEastAsia" w:hAnsiTheme="minorEastAsia" w:eastAsiaTheme="minorEastAsia" w:cstheme="minorEastAsia"/>
                <w:sz w:val="21"/>
              </w:rPr>
            </w:pPr>
          </w:p>
        </w:tc>
        <w:tc>
          <w:tcPr>
            <w:tcW w:w="2069" w:type="dxa"/>
            <w:vAlign w:val="top"/>
          </w:tcPr>
          <w:p w14:paraId="10A9683F">
            <w:pPr>
              <w:rPr>
                <w:rFonts w:hint="eastAsia" w:asciiTheme="minorEastAsia" w:hAnsiTheme="minorEastAsia" w:eastAsiaTheme="minorEastAsia" w:cstheme="minorEastAsia"/>
                <w:sz w:val="21"/>
              </w:rPr>
            </w:pPr>
          </w:p>
        </w:tc>
        <w:tc>
          <w:tcPr>
            <w:tcW w:w="2091" w:type="dxa"/>
            <w:vAlign w:val="top"/>
          </w:tcPr>
          <w:p w14:paraId="5490F8DF">
            <w:pPr>
              <w:rPr>
                <w:rFonts w:hint="eastAsia" w:asciiTheme="minorEastAsia" w:hAnsiTheme="minorEastAsia" w:eastAsiaTheme="minorEastAsia" w:cstheme="minorEastAsia"/>
                <w:sz w:val="21"/>
              </w:rPr>
            </w:pPr>
          </w:p>
        </w:tc>
      </w:tr>
    </w:tbl>
    <w:p w14:paraId="443462EF">
      <w:pPr>
        <w:pStyle w:val="2"/>
        <w:rPr>
          <w:rFonts w:hint="eastAsia" w:asciiTheme="minorEastAsia" w:hAnsiTheme="minorEastAsia" w:eastAsiaTheme="minorEastAsia" w:cstheme="minorEastAsia"/>
        </w:rPr>
      </w:pPr>
    </w:p>
    <w:p w14:paraId="244893EB">
      <w:pPr>
        <w:rPr>
          <w:rFonts w:hint="eastAsia" w:asciiTheme="minorEastAsia" w:hAnsiTheme="minorEastAsia" w:eastAsiaTheme="minorEastAsia" w:cstheme="minorEastAsia"/>
        </w:rPr>
        <w:sectPr>
          <w:footerReference r:id="rId409" w:type="default"/>
          <w:pgSz w:w="11910" w:h="16845"/>
          <w:pgMar w:top="400" w:right="1786" w:bottom="1190" w:left="1457" w:header="0" w:footer="959" w:gutter="0"/>
          <w:cols w:space="720" w:num="1"/>
        </w:sectPr>
      </w:pPr>
    </w:p>
    <w:p w14:paraId="75B3DBEF">
      <w:pPr>
        <w:pStyle w:val="2"/>
        <w:rPr>
          <w:rFonts w:hint="eastAsia" w:asciiTheme="minorEastAsia" w:hAnsiTheme="minorEastAsia" w:eastAsiaTheme="minorEastAsia" w:cstheme="minorEastAsia"/>
        </w:rPr>
      </w:pPr>
    </w:p>
    <w:sectPr>
      <w:footerReference r:id="rId410" w:type="default"/>
      <w:pgSz w:w="11910" w:h="16845"/>
      <w:pgMar w:top="1" w:right="1786" w:bottom="1190" w:left="1786" w:header="0" w:footer="95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Segoe UI Symbol">
    <w:panose1 w:val="020B0502040204020203"/>
    <w:charset w:val="00"/>
    <w:family w:val="auto"/>
    <w:pitch w:val="default"/>
    <w:sig w:usb0="800001E3" w:usb1="1200FFEF" w:usb2="00040000" w:usb3="04000000" w:csb0="00000001" w:csb1="4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6F88B">
    <w:pPr>
      <w:spacing w:line="239" w:lineRule="auto"/>
      <w:ind w:left="4163"/>
      <w:rPr>
        <w:rFonts w:ascii="Calibri" w:hAnsi="Calibri" w:eastAsia="Calibri" w:cs="Calibri"/>
        <w:sz w:val="21"/>
        <w:szCs w:val="21"/>
      </w:rPr>
    </w:pPr>
    <w:r>
      <w:rPr>
        <w:rFonts w:ascii="Calibri" w:hAnsi="Calibri" w:eastAsia="Calibri" w:cs="Calibri"/>
        <w:sz w:val="21"/>
        <w:szCs w:val="21"/>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B7616">
    <w:pPr>
      <w:spacing w:line="239" w:lineRule="auto"/>
      <w:ind w:left="4133"/>
      <w:rPr>
        <w:rFonts w:ascii="Calibri" w:hAnsi="Calibri" w:eastAsia="Calibri" w:cs="Calibri"/>
        <w:sz w:val="21"/>
        <w:szCs w:val="21"/>
      </w:rPr>
    </w:pPr>
    <w:r>
      <w:rPr>
        <w:rFonts w:ascii="Calibri" w:hAnsi="Calibri" w:eastAsia="Calibri" w:cs="Calibri"/>
        <w:spacing w:val="-3"/>
        <w:sz w:val="21"/>
        <w:szCs w:val="21"/>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8E0E9">
    <w:pPr>
      <w:spacing w:line="239" w:lineRule="auto"/>
      <w:ind w:left="4103"/>
      <w:rPr>
        <w:rFonts w:ascii="Calibri" w:hAnsi="Calibri" w:eastAsia="Calibri" w:cs="Calibri"/>
        <w:sz w:val="21"/>
        <w:szCs w:val="21"/>
      </w:rPr>
    </w:pPr>
    <w:r>
      <w:rPr>
        <w:rFonts w:ascii="Calibri" w:hAnsi="Calibri" w:eastAsia="Calibri" w:cs="Calibri"/>
        <w:spacing w:val="-1"/>
        <w:sz w:val="21"/>
        <w:szCs w:val="21"/>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F6893">
    <w:pPr>
      <w:spacing w:line="168" w:lineRule="auto"/>
      <w:ind w:left="4103"/>
      <w:rPr>
        <w:rFonts w:ascii="Calibri" w:hAnsi="Calibri" w:eastAsia="Calibri" w:cs="Calibri"/>
        <w:sz w:val="21"/>
        <w:szCs w:val="21"/>
      </w:rPr>
    </w:pPr>
    <w:r>
      <w:rPr>
        <w:rFonts w:ascii="Calibri" w:hAnsi="Calibri" w:eastAsia="Calibri" w:cs="Calibri"/>
        <w:spacing w:val="-2"/>
        <w:sz w:val="21"/>
        <w:szCs w:val="21"/>
      </w:rPr>
      <w:t>IV</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FF9B4">
    <w:pPr>
      <w:spacing w:line="168" w:lineRule="auto"/>
      <w:ind w:left="4119"/>
      <w:rPr>
        <w:rFonts w:ascii="Calibri" w:hAnsi="Calibri" w:eastAsia="Calibri" w:cs="Calibri"/>
        <w:sz w:val="21"/>
        <w:szCs w:val="21"/>
      </w:rPr>
    </w:pPr>
    <w:r>
      <w:rPr>
        <w:rFonts w:ascii="Calibri" w:hAnsi="Calibri" w:eastAsia="Calibri" w:cs="Calibri"/>
        <w:sz w:val="21"/>
        <w:szCs w:val="21"/>
      </w:rPr>
      <w:t>V</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5BC19">
    <w:pPr>
      <w:spacing w:line="168" w:lineRule="auto"/>
      <w:ind w:left="4089"/>
      <w:rPr>
        <w:rFonts w:ascii="Calibri" w:hAnsi="Calibri" w:eastAsia="Calibri" w:cs="Calibri"/>
        <w:sz w:val="21"/>
        <w:szCs w:val="21"/>
      </w:rPr>
    </w:pPr>
    <w:r>
      <w:rPr>
        <w:rFonts w:ascii="Calibri" w:hAnsi="Calibri" w:eastAsia="Calibri" w:cs="Calibri"/>
        <w:spacing w:val="-1"/>
        <w:sz w:val="21"/>
        <w:szCs w:val="21"/>
      </w:rPr>
      <w:t>VI</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6B62C">
    <w:pPr>
      <w:spacing w:line="228" w:lineRule="auto"/>
      <w:ind w:left="4098"/>
      <w:rPr>
        <w:rFonts w:ascii="仿宋" w:hAnsi="仿宋" w:eastAsia="仿宋" w:cs="仿宋"/>
        <w:sz w:val="21"/>
        <w:szCs w:val="21"/>
      </w:rPr>
    </w:pPr>
    <w:r>
      <w:rPr>
        <w:rFonts w:ascii="仿宋" w:hAnsi="仿宋" w:eastAsia="仿宋" w:cs="仿宋"/>
        <w:sz w:val="21"/>
        <w:szCs w:val="21"/>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018BC">
    <w:pPr>
      <w:spacing w:line="228" w:lineRule="auto"/>
      <w:ind w:left="4381"/>
      <w:rPr>
        <w:rFonts w:ascii="仿宋" w:hAnsi="仿宋" w:eastAsia="仿宋" w:cs="仿宋"/>
        <w:sz w:val="21"/>
        <w:szCs w:val="21"/>
      </w:rPr>
    </w:pPr>
    <w:r>
      <w:rPr>
        <w:rFonts w:ascii="仿宋" w:hAnsi="仿宋" w:eastAsia="仿宋" w:cs="仿宋"/>
        <w:sz w:val="21"/>
        <w:szCs w:val="21"/>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C3C3A">
    <w:pPr>
      <w:spacing w:line="229" w:lineRule="auto"/>
      <w:ind w:left="4347"/>
      <w:rPr>
        <w:rFonts w:ascii="仿宋" w:hAnsi="仿宋" w:eastAsia="仿宋" w:cs="仿宋"/>
        <w:sz w:val="21"/>
        <w:szCs w:val="21"/>
      </w:rPr>
    </w:pPr>
    <w:r>
      <w:rPr>
        <w:rFonts w:ascii="仿宋" w:hAnsi="仿宋" w:eastAsia="仿宋" w:cs="仿宋"/>
        <w:spacing w:val="-6"/>
        <w:sz w:val="21"/>
        <w:szCs w:val="21"/>
      </w:rPr>
      <w:t>12</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4671E">
    <w:pPr>
      <w:spacing w:line="229" w:lineRule="auto"/>
      <w:ind w:left="4393"/>
      <w:rPr>
        <w:rFonts w:ascii="仿宋" w:hAnsi="仿宋" w:eastAsia="仿宋" w:cs="仿宋"/>
        <w:sz w:val="21"/>
        <w:szCs w:val="21"/>
      </w:rPr>
    </w:pPr>
    <w:r>
      <w:rPr>
        <w:rFonts w:ascii="仿宋" w:hAnsi="仿宋" w:eastAsia="仿宋" w:cs="仿宋"/>
        <w:spacing w:val="-6"/>
        <w:sz w:val="21"/>
        <w:szCs w:val="21"/>
      </w:rPr>
      <w:t>14</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DB4BD">
    <w:pPr>
      <w:spacing w:line="228" w:lineRule="auto"/>
      <w:ind w:left="4393"/>
      <w:rPr>
        <w:rFonts w:ascii="仿宋" w:hAnsi="仿宋" w:eastAsia="仿宋" w:cs="仿宋"/>
        <w:sz w:val="21"/>
        <w:szCs w:val="21"/>
      </w:rPr>
    </w:pPr>
    <w:r>
      <w:rPr>
        <w:rFonts w:ascii="仿宋" w:hAnsi="仿宋" w:eastAsia="仿宋" w:cs="仿宋"/>
        <w:spacing w:val="-6"/>
        <w:sz w:val="21"/>
        <w:szCs w:val="21"/>
      </w:rPr>
      <w:t>15</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23890">
    <w:pPr>
      <w:spacing w:line="228" w:lineRule="auto"/>
      <w:ind w:left="4393"/>
      <w:rPr>
        <w:rFonts w:ascii="仿宋" w:hAnsi="仿宋" w:eastAsia="仿宋" w:cs="仿宋"/>
        <w:sz w:val="21"/>
        <w:szCs w:val="21"/>
      </w:rPr>
    </w:pPr>
    <w:r>
      <w:rPr>
        <w:rFonts w:ascii="仿宋" w:hAnsi="仿宋" w:eastAsia="仿宋" w:cs="仿宋"/>
        <w:spacing w:val="-6"/>
        <w:sz w:val="21"/>
        <w:szCs w:val="21"/>
      </w:rPr>
      <w:t>16</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FC44E">
    <w:pPr>
      <w:spacing w:line="228" w:lineRule="auto"/>
      <w:ind w:left="4393"/>
      <w:rPr>
        <w:rFonts w:ascii="仿宋" w:hAnsi="仿宋" w:eastAsia="仿宋" w:cs="仿宋"/>
        <w:sz w:val="21"/>
        <w:szCs w:val="21"/>
      </w:rPr>
    </w:pPr>
    <w:r>
      <w:rPr>
        <w:rFonts w:ascii="仿宋" w:hAnsi="仿宋" w:eastAsia="仿宋" w:cs="仿宋"/>
        <w:spacing w:val="-6"/>
        <w:sz w:val="21"/>
        <w:szCs w:val="21"/>
      </w:rPr>
      <w:t>17</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CB841">
    <w:pPr>
      <w:spacing w:line="228" w:lineRule="auto"/>
      <w:ind w:left="4393"/>
      <w:rPr>
        <w:rFonts w:ascii="仿宋" w:hAnsi="仿宋" w:eastAsia="仿宋" w:cs="仿宋"/>
        <w:sz w:val="21"/>
        <w:szCs w:val="21"/>
      </w:rPr>
    </w:pPr>
    <w:r>
      <w:rPr>
        <w:rFonts w:ascii="仿宋" w:hAnsi="仿宋" w:eastAsia="仿宋" w:cs="仿宋"/>
        <w:spacing w:val="-6"/>
        <w:sz w:val="21"/>
        <w:szCs w:val="21"/>
      </w:rPr>
      <w:t>18</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4F04A">
    <w:pPr>
      <w:spacing w:line="228" w:lineRule="auto"/>
      <w:ind w:left="4393"/>
      <w:rPr>
        <w:rFonts w:ascii="仿宋" w:hAnsi="仿宋" w:eastAsia="仿宋" w:cs="仿宋"/>
        <w:sz w:val="21"/>
        <w:szCs w:val="21"/>
      </w:rPr>
    </w:pPr>
    <w:r>
      <w:rPr>
        <w:rFonts w:ascii="仿宋" w:hAnsi="仿宋" w:eastAsia="仿宋" w:cs="仿宋"/>
        <w:spacing w:val="-6"/>
        <w:sz w:val="21"/>
        <w:szCs w:val="21"/>
      </w:rPr>
      <w:t>19</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AF730">
    <w:pPr>
      <w:spacing w:line="228" w:lineRule="auto"/>
      <w:ind w:left="4380"/>
      <w:rPr>
        <w:rFonts w:ascii="仿宋" w:hAnsi="仿宋" w:eastAsia="仿宋" w:cs="仿宋"/>
        <w:sz w:val="21"/>
        <w:szCs w:val="21"/>
      </w:rPr>
    </w:pPr>
    <w:r>
      <w:rPr>
        <w:rFonts w:ascii="仿宋" w:hAnsi="仿宋" w:eastAsia="仿宋" w:cs="仿宋"/>
        <w:spacing w:val="-3"/>
        <w:sz w:val="21"/>
        <w:szCs w:val="21"/>
      </w:rPr>
      <w:t>20</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5A62E">
    <w:pPr>
      <w:spacing w:line="229" w:lineRule="auto"/>
      <w:ind w:left="4380"/>
      <w:rPr>
        <w:rFonts w:ascii="仿宋" w:hAnsi="仿宋" w:eastAsia="仿宋" w:cs="仿宋"/>
        <w:sz w:val="21"/>
        <w:szCs w:val="21"/>
      </w:rPr>
    </w:pPr>
    <w:r>
      <w:rPr>
        <w:rFonts w:ascii="仿宋" w:hAnsi="仿宋" w:eastAsia="仿宋" w:cs="仿宋"/>
        <w:spacing w:val="-3"/>
        <w:sz w:val="21"/>
        <w:szCs w:val="21"/>
      </w:rPr>
      <w:t>22</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8A8E8">
    <w:pPr>
      <w:spacing w:line="228" w:lineRule="auto"/>
      <w:ind w:left="4358"/>
      <w:rPr>
        <w:rFonts w:ascii="仿宋" w:hAnsi="仿宋" w:eastAsia="仿宋" w:cs="仿宋"/>
        <w:sz w:val="21"/>
        <w:szCs w:val="21"/>
      </w:rPr>
    </w:pPr>
    <w:r>
      <w:rPr>
        <w:rFonts w:ascii="仿宋" w:hAnsi="仿宋" w:eastAsia="仿宋" w:cs="仿宋"/>
        <w:spacing w:val="-3"/>
        <w:sz w:val="21"/>
        <w:szCs w:val="21"/>
      </w:rPr>
      <w:t>23</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B17BC">
    <w:pPr>
      <w:spacing w:line="229" w:lineRule="auto"/>
      <w:ind w:left="4358"/>
      <w:rPr>
        <w:rFonts w:ascii="仿宋" w:hAnsi="仿宋" w:eastAsia="仿宋" w:cs="仿宋"/>
        <w:sz w:val="21"/>
        <w:szCs w:val="21"/>
      </w:rPr>
    </w:pPr>
    <w:r>
      <w:rPr>
        <w:rFonts w:ascii="仿宋" w:hAnsi="仿宋" w:eastAsia="仿宋" w:cs="仿宋"/>
        <w:spacing w:val="-3"/>
        <w:sz w:val="21"/>
        <w:szCs w:val="21"/>
      </w:rPr>
      <w:t>24</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8EA33">
    <w:pPr>
      <w:spacing w:line="228" w:lineRule="auto"/>
      <w:ind w:left="4359"/>
      <w:rPr>
        <w:rFonts w:ascii="仿宋" w:hAnsi="仿宋" w:eastAsia="仿宋" w:cs="仿宋"/>
        <w:sz w:val="21"/>
        <w:szCs w:val="21"/>
      </w:rPr>
    </w:pPr>
    <w:r>
      <w:rPr>
        <w:rFonts w:ascii="仿宋" w:hAnsi="仿宋" w:eastAsia="仿宋" w:cs="仿宋"/>
        <w:spacing w:val="-3"/>
        <w:sz w:val="21"/>
        <w:szCs w:val="21"/>
      </w:rPr>
      <w:t>25</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926E7">
    <w:pPr>
      <w:spacing w:line="228" w:lineRule="auto"/>
      <w:ind w:left="4358"/>
      <w:rPr>
        <w:rFonts w:ascii="仿宋" w:hAnsi="仿宋" w:eastAsia="仿宋" w:cs="仿宋"/>
        <w:sz w:val="21"/>
        <w:szCs w:val="21"/>
      </w:rPr>
    </w:pPr>
    <w:r>
      <w:rPr>
        <w:rFonts w:ascii="仿宋" w:hAnsi="仿宋" w:eastAsia="仿宋" w:cs="仿宋"/>
        <w:spacing w:val="-3"/>
        <w:sz w:val="21"/>
        <w:szCs w:val="21"/>
      </w:rPr>
      <w:t>26</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1C3D5">
    <w:pPr>
      <w:spacing w:line="228" w:lineRule="auto"/>
      <w:ind w:left="4357"/>
      <w:rPr>
        <w:rFonts w:ascii="仿宋" w:hAnsi="仿宋" w:eastAsia="仿宋" w:cs="仿宋"/>
        <w:sz w:val="21"/>
        <w:szCs w:val="21"/>
      </w:rPr>
    </w:pPr>
    <w:r>
      <w:rPr>
        <w:rFonts w:ascii="仿宋" w:hAnsi="仿宋" w:eastAsia="仿宋" w:cs="仿宋"/>
        <w:spacing w:val="-3"/>
        <w:sz w:val="21"/>
        <w:szCs w:val="21"/>
      </w:rPr>
      <w:t>27</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F4DCE">
    <w:pPr>
      <w:spacing w:line="228" w:lineRule="auto"/>
      <w:ind w:left="4358"/>
      <w:rPr>
        <w:rFonts w:ascii="仿宋" w:hAnsi="仿宋" w:eastAsia="仿宋" w:cs="仿宋"/>
        <w:sz w:val="21"/>
        <w:szCs w:val="21"/>
      </w:rPr>
    </w:pPr>
    <w:r>
      <w:rPr>
        <w:rFonts w:ascii="仿宋" w:hAnsi="仿宋" w:eastAsia="仿宋" w:cs="仿宋"/>
        <w:spacing w:val="-3"/>
        <w:sz w:val="21"/>
        <w:szCs w:val="21"/>
      </w:rPr>
      <w:t>28</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BE8E1">
    <w:pPr>
      <w:spacing w:line="228" w:lineRule="auto"/>
      <w:ind w:left="4358"/>
      <w:rPr>
        <w:rFonts w:ascii="仿宋" w:hAnsi="仿宋" w:eastAsia="仿宋" w:cs="仿宋"/>
        <w:sz w:val="21"/>
        <w:szCs w:val="21"/>
      </w:rPr>
    </w:pPr>
    <w:r>
      <w:rPr>
        <w:rFonts w:ascii="仿宋" w:hAnsi="仿宋" w:eastAsia="仿宋" w:cs="仿宋"/>
        <w:spacing w:val="-3"/>
        <w:sz w:val="21"/>
        <w:szCs w:val="21"/>
      </w:rPr>
      <w:t>29</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557B9">
    <w:pPr>
      <w:spacing w:line="228" w:lineRule="auto"/>
      <w:ind w:left="4362"/>
      <w:rPr>
        <w:rFonts w:ascii="仿宋" w:hAnsi="仿宋" w:eastAsia="仿宋" w:cs="仿宋"/>
        <w:sz w:val="21"/>
        <w:szCs w:val="21"/>
      </w:rPr>
    </w:pPr>
    <w:r>
      <w:rPr>
        <w:rFonts w:ascii="仿宋" w:hAnsi="仿宋" w:eastAsia="仿宋" w:cs="仿宋"/>
        <w:spacing w:val="-3"/>
        <w:sz w:val="21"/>
        <w:szCs w:val="21"/>
      </w:rPr>
      <w:t>30</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6DF22">
    <w:pPr>
      <w:spacing w:line="228" w:lineRule="auto"/>
      <w:ind w:left="4358"/>
      <w:rPr>
        <w:rFonts w:ascii="仿宋" w:hAnsi="仿宋" w:eastAsia="仿宋" w:cs="仿宋"/>
        <w:sz w:val="21"/>
        <w:szCs w:val="21"/>
      </w:rPr>
    </w:pPr>
    <w:r>
      <w:rPr>
        <w:rFonts w:ascii="仿宋" w:hAnsi="仿宋" w:eastAsia="仿宋" w:cs="仿宋"/>
        <w:spacing w:val="-3"/>
        <w:sz w:val="21"/>
        <w:szCs w:val="21"/>
      </w:rPr>
      <w:t>31</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4AB6F">
    <w:pPr>
      <w:spacing w:line="228" w:lineRule="auto"/>
      <w:ind w:left="4373"/>
      <w:rPr>
        <w:rFonts w:ascii="仿宋" w:hAnsi="仿宋" w:eastAsia="仿宋" w:cs="仿宋"/>
        <w:sz w:val="21"/>
        <w:szCs w:val="21"/>
      </w:rPr>
    </w:pPr>
    <w:r>
      <w:rPr>
        <w:rFonts w:ascii="仿宋" w:hAnsi="仿宋" w:eastAsia="仿宋" w:cs="仿宋"/>
        <w:spacing w:val="-3"/>
        <w:sz w:val="21"/>
        <w:szCs w:val="21"/>
      </w:rPr>
      <w:t>32</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EFFFF">
    <w:pPr>
      <w:spacing w:line="228" w:lineRule="auto"/>
      <w:ind w:left="4359"/>
      <w:rPr>
        <w:rFonts w:ascii="仿宋" w:hAnsi="仿宋" w:eastAsia="仿宋" w:cs="仿宋"/>
        <w:sz w:val="21"/>
        <w:szCs w:val="21"/>
      </w:rPr>
    </w:pPr>
    <w:r>
      <w:rPr>
        <w:rFonts w:ascii="仿宋" w:hAnsi="仿宋" w:eastAsia="仿宋" w:cs="仿宋"/>
        <w:spacing w:val="-3"/>
        <w:sz w:val="21"/>
        <w:szCs w:val="21"/>
      </w:rPr>
      <w:t>33</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CD188">
    <w:pPr>
      <w:spacing w:line="228" w:lineRule="auto"/>
      <w:ind w:left="4358"/>
      <w:rPr>
        <w:rFonts w:ascii="仿宋" w:hAnsi="仿宋" w:eastAsia="仿宋" w:cs="仿宋"/>
        <w:sz w:val="21"/>
        <w:szCs w:val="21"/>
      </w:rPr>
    </w:pPr>
    <w:r>
      <w:rPr>
        <w:rFonts w:ascii="仿宋" w:hAnsi="仿宋" w:eastAsia="仿宋" w:cs="仿宋"/>
        <w:spacing w:val="-3"/>
        <w:sz w:val="21"/>
        <w:szCs w:val="21"/>
      </w:rPr>
      <w:t>34</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1FA53">
    <w:pPr>
      <w:spacing w:line="228" w:lineRule="auto"/>
      <w:ind w:left="4355"/>
      <w:rPr>
        <w:rFonts w:ascii="仿宋" w:hAnsi="仿宋" w:eastAsia="仿宋" w:cs="仿宋"/>
        <w:sz w:val="21"/>
        <w:szCs w:val="21"/>
      </w:rPr>
    </w:pPr>
    <w:r>
      <w:rPr>
        <w:rFonts w:ascii="仿宋" w:hAnsi="仿宋" w:eastAsia="仿宋" w:cs="仿宋"/>
        <w:spacing w:val="-3"/>
        <w:sz w:val="21"/>
        <w:szCs w:val="21"/>
      </w:rPr>
      <w:t>35</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411FC">
    <w:pPr>
      <w:spacing w:line="228" w:lineRule="auto"/>
      <w:ind w:left="4487"/>
      <w:rPr>
        <w:rFonts w:ascii="仿宋" w:hAnsi="仿宋" w:eastAsia="仿宋" w:cs="仿宋"/>
        <w:sz w:val="21"/>
        <w:szCs w:val="21"/>
      </w:rPr>
    </w:pPr>
    <w:r>
      <w:rPr>
        <w:rFonts w:ascii="仿宋" w:hAnsi="仿宋" w:eastAsia="仿宋" w:cs="仿宋"/>
        <w:spacing w:val="-3"/>
        <w:sz w:val="21"/>
        <w:szCs w:val="21"/>
      </w:rPr>
      <w:t>36</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77334">
    <w:pPr>
      <w:spacing w:line="228" w:lineRule="auto"/>
      <w:ind w:left="4487"/>
      <w:rPr>
        <w:rFonts w:ascii="仿宋" w:hAnsi="仿宋" w:eastAsia="仿宋" w:cs="仿宋"/>
        <w:sz w:val="21"/>
        <w:szCs w:val="21"/>
      </w:rPr>
    </w:pPr>
    <w:r>
      <w:rPr>
        <w:rFonts w:ascii="仿宋" w:hAnsi="仿宋" w:eastAsia="仿宋" w:cs="仿宋"/>
        <w:spacing w:val="-3"/>
        <w:sz w:val="21"/>
        <w:szCs w:val="21"/>
      </w:rPr>
      <w:t>38</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461E7">
    <w:pPr>
      <w:spacing w:line="228" w:lineRule="auto"/>
      <w:ind w:left="4487"/>
      <w:rPr>
        <w:rFonts w:ascii="仿宋" w:hAnsi="仿宋" w:eastAsia="仿宋" w:cs="仿宋"/>
        <w:sz w:val="21"/>
        <w:szCs w:val="21"/>
      </w:rPr>
    </w:pPr>
    <w:r>
      <w:rPr>
        <w:rFonts w:ascii="仿宋" w:hAnsi="仿宋" w:eastAsia="仿宋" w:cs="仿宋"/>
        <w:spacing w:val="-3"/>
        <w:sz w:val="21"/>
        <w:szCs w:val="21"/>
      </w:rPr>
      <w:t>39</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F9F9C">
    <w:pPr>
      <w:spacing w:line="228" w:lineRule="auto"/>
      <w:ind w:left="4047"/>
      <w:rPr>
        <w:rFonts w:ascii="仿宋" w:hAnsi="仿宋" w:eastAsia="仿宋" w:cs="仿宋"/>
        <w:sz w:val="21"/>
        <w:szCs w:val="21"/>
      </w:rPr>
    </w:pPr>
    <w:r>
      <w:rPr>
        <w:rFonts w:ascii="仿宋" w:hAnsi="仿宋" w:eastAsia="仿宋" w:cs="仿宋"/>
        <w:spacing w:val="-2"/>
        <w:sz w:val="21"/>
        <w:szCs w:val="21"/>
      </w:rPr>
      <w:t>40</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CF4BC">
    <w:pPr>
      <w:spacing w:line="229" w:lineRule="auto"/>
      <w:ind w:left="4351"/>
      <w:rPr>
        <w:rFonts w:ascii="仿宋" w:hAnsi="仿宋" w:eastAsia="仿宋" w:cs="仿宋"/>
        <w:sz w:val="21"/>
        <w:szCs w:val="21"/>
      </w:rPr>
    </w:pPr>
    <w:r>
      <w:rPr>
        <w:rFonts w:ascii="仿宋" w:hAnsi="仿宋" w:eastAsia="仿宋" w:cs="仿宋"/>
        <w:spacing w:val="-2"/>
        <w:sz w:val="21"/>
        <w:szCs w:val="21"/>
      </w:rPr>
      <w:t>41</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C680E">
    <w:pPr>
      <w:spacing w:line="229" w:lineRule="auto"/>
      <w:ind w:left="4351"/>
      <w:rPr>
        <w:rFonts w:ascii="仿宋" w:hAnsi="仿宋" w:eastAsia="仿宋" w:cs="仿宋"/>
        <w:sz w:val="21"/>
        <w:szCs w:val="21"/>
      </w:rPr>
    </w:pPr>
    <w:r>
      <w:rPr>
        <w:rFonts w:ascii="仿宋" w:hAnsi="仿宋" w:eastAsia="仿宋" w:cs="仿宋"/>
        <w:spacing w:val="-2"/>
        <w:sz w:val="21"/>
        <w:szCs w:val="21"/>
      </w:rPr>
      <w:t>42</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79689">
    <w:pPr>
      <w:spacing w:line="228" w:lineRule="auto"/>
      <w:ind w:left="4362"/>
      <w:rPr>
        <w:rFonts w:ascii="仿宋" w:hAnsi="仿宋" w:eastAsia="仿宋" w:cs="仿宋"/>
        <w:sz w:val="21"/>
        <w:szCs w:val="21"/>
      </w:rPr>
    </w:pPr>
    <w:r>
      <w:rPr>
        <w:rFonts w:ascii="仿宋" w:hAnsi="仿宋" w:eastAsia="仿宋" w:cs="仿宋"/>
        <w:spacing w:val="-2"/>
        <w:sz w:val="21"/>
        <w:szCs w:val="21"/>
      </w:rPr>
      <w:t>43</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58E04">
    <w:pPr>
      <w:spacing w:line="229" w:lineRule="auto"/>
      <w:ind w:left="4351"/>
      <w:rPr>
        <w:rFonts w:ascii="仿宋" w:hAnsi="仿宋" w:eastAsia="仿宋" w:cs="仿宋"/>
        <w:sz w:val="21"/>
        <w:szCs w:val="21"/>
      </w:rPr>
    </w:pPr>
    <w:r>
      <w:rPr>
        <w:rFonts w:ascii="仿宋" w:hAnsi="仿宋" w:eastAsia="仿宋" w:cs="仿宋"/>
        <w:spacing w:val="-2"/>
        <w:sz w:val="21"/>
        <w:szCs w:val="21"/>
      </w:rPr>
      <w:t>44</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8E09A">
    <w:pPr>
      <w:spacing w:line="228" w:lineRule="auto"/>
      <w:ind w:left="4351"/>
      <w:rPr>
        <w:rFonts w:ascii="仿宋" w:hAnsi="仿宋" w:eastAsia="仿宋" w:cs="仿宋"/>
        <w:sz w:val="21"/>
        <w:szCs w:val="21"/>
      </w:rPr>
    </w:pPr>
    <w:r>
      <w:rPr>
        <w:rFonts w:ascii="仿宋" w:hAnsi="仿宋" w:eastAsia="仿宋" w:cs="仿宋"/>
        <w:spacing w:val="-2"/>
        <w:sz w:val="21"/>
        <w:szCs w:val="21"/>
      </w:rPr>
      <w:t>45</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13785">
    <w:pPr>
      <w:spacing w:line="228" w:lineRule="auto"/>
      <w:ind w:left="4482"/>
      <w:rPr>
        <w:rFonts w:ascii="仿宋" w:hAnsi="仿宋" w:eastAsia="仿宋" w:cs="仿宋"/>
        <w:sz w:val="21"/>
        <w:szCs w:val="21"/>
      </w:rPr>
    </w:pPr>
    <w:r>
      <w:rPr>
        <w:rFonts w:ascii="仿宋" w:hAnsi="仿宋" w:eastAsia="仿宋" w:cs="仿宋"/>
        <w:spacing w:val="-2"/>
        <w:sz w:val="21"/>
        <w:szCs w:val="21"/>
      </w:rPr>
      <w:t>46</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317DD">
    <w:pPr>
      <w:spacing w:line="228" w:lineRule="auto"/>
      <w:ind w:left="4407"/>
      <w:rPr>
        <w:rFonts w:ascii="仿宋" w:hAnsi="仿宋" w:eastAsia="仿宋" w:cs="仿宋"/>
        <w:sz w:val="21"/>
        <w:szCs w:val="21"/>
      </w:rPr>
    </w:pPr>
    <w:r>
      <w:rPr>
        <w:rFonts w:ascii="仿宋" w:hAnsi="仿宋" w:eastAsia="仿宋" w:cs="仿宋"/>
        <w:spacing w:val="-2"/>
        <w:sz w:val="21"/>
        <w:szCs w:val="21"/>
      </w:rPr>
      <w:t>47</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59CB1">
    <w:pPr>
      <w:spacing w:line="228" w:lineRule="auto"/>
      <w:ind w:left="4362"/>
      <w:rPr>
        <w:rFonts w:ascii="仿宋" w:hAnsi="仿宋" w:eastAsia="仿宋" w:cs="仿宋"/>
        <w:sz w:val="21"/>
        <w:szCs w:val="21"/>
      </w:rPr>
    </w:pPr>
    <w:r>
      <w:rPr>
        <w:rFonts w:ascii="仿宋" w:hAnsi="仿宋" w:eastAsia="仿宋" w:cs="仿宋"/>
        <w:spacing w:val="-2"/>
        <w:sz w:val="21"/>
        <w:szCs w:val="21"/>
      </w:rPr>
      <w:t>48</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49163">
    <w:pPr>
      <w:spacing w:line="228" w:lineRule="auto"/>
      <w:ind w:left="4339"/>
      <w:rPr>
        <w:rFonts w:ascii="仿宋" w:hAnsi="仿宋" w:eastAsia="仿宋" w:cs="仿宋"/>
        <w:sz w:val="21"/>
        <w:szCs w:val="21"/>
      </w:rPr>
    </w:pPr>
    <w:r>
      <w:rPr>
        <w:rFonts w:ascii="仿宋" w:hAnsi="仿宋" w:eastAsia="仿宋" w:cs="仿宋"/>
        <w:spacing w:val="-2"/>
        <w:sz w:val="21"/>
        <w:szCs w:val="21"/>
      </w:rPr>
      <w:t>49</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FB6CE">
    <w:pPr>
      <w:spacing w:line="228" w:lineRule="auto"/>
      <w:ind w:left="4367"/>
      <w:rPr>
        <w:rFonts w:ascii="仿宋" w:hAnsi="仿宋" w:eastAsia="仿宋" w:cs="仿宋"/>
        <w:sz w:val="21"/>
        <w:szCs w:val="21"/>
      </w:rPr>
    </w:pPr>
    <w:r>
      <w:rPr>
        <w:rFonts w:ascii="仿宋" w:hAnsi="仿宋" w:eastAsia="仿宋" w:cs="仿宋"/>
        <w:spacing w:val="-3"/>
        <w:sz w:val="21"/>
        <w:szCs w:val="21"/>
      </w:rPr>
      <w:t>50</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950D8">
    <w:pPr>
      <w:spacing w:line="228" w:lineRule="auto"/>
      <w:ind w:left="4367"/>
      <w:rPr>
        <w:rFonts w:ascii="仿宋" w:hAnsi="仿宋" w:eastAsia="仿宋" w:cs="仿宋"/>
        <w:sz w:val="21"/>
        <w:szCs w:val="21"/>
      </w:rPr>
    </w:pPr>
    <w:r>
      <w:rPr>
        <w:rFonts w:ascii="仿宋" w:hAnsi="仿宋" w:eastAsia="仿宋" w:cs="仿宋"/>
        <w:spacing w:val="-3"/>
        <w:sz w:val="21"/>
        <w:szCs w:val="21"/>
      </w:rPr>
      <w:t>51</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83D51">
    <w:pPr>
      <w:spacing w:line="228" w:lineRule="auto"/>
      <w:ind w:left="4367"/>
      <w:rPr>
        <w:rFonts w:ascii="仿宋" w:hAnsi="仿宋" w:eastAsia="仿宋" w:cs="仿宋"/>
        <w:sz w:val="21"/>
        <w:szCs w:val="21"/>
      </w:rPr>
    </w:pPr>
    <w:r>
      <w:rPr>
        <w:rFonts w:ascii="仿宋" w:hAnsi="仿宋" w:eastAsia="仿宋" w:cs="仿宋"/>
        <w:spacing w:val="-3"/>
        <w:sz w:val="21"/>
        <w:szCs w:val="21"/>
      </w:rPr>
      <w:t>52</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9217C">
    <w:pPr>
      <w:spacing w:line="228" w:lineRule="auto"/>
      <w:ind w:left="4367"/>
      <w:rPr>
        <w:rFonts w:ascii="仿宋" w:hAnsi="仿宋" w:eastAsia="仿宋" w:cs="仿宋"/>
        <w:sz w:val="21"/>
        <w:szCs w:val="21"/>
      </w:rPr>
    </w:pPr>
    <w:r>
      <w:rPr>
        <w:rFonts w:ascii="仿宋" w:hAnsi="仿宋" w:eastAsia="仿宋" w:cs="仿宋"/>
        <w:spacing w:val="-3"/>
        <w:sz w:val="21"/>
        <w:szCs w:val="21"/>
      </w:rPr>
      <w:t>53</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7818B">
    <w:pPr>
      <w:spacing w:line="228" w:lineRule="auto"/>
      <w:ind w:left="4373"/>
      <w:rPr>
        <w:rFonts w:ascii="仿宋" w:hAnsi="仿宋" w:eastAsia="仿宋" w:cs="仿宋"/>
        <w:sz w:val="21"/>
        <w:szCs w:val="21"/>
      </w:rPr>
    </w:pPr>
    <w:r>
      <w:rPr>
        <w:rFonts w:ascii="仿宋" w:hAnsi="仿宋" w:eastAsia="仿宋" w:cs="仿宋"/>
        <w:spacing w:val="-3"/>
        <w:sz w:val="21"/>
        <w:szCs w:val="21"/>
      </w:rPr>
      <w:t>54</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12175">
    <w:pPr>
      <w:spacing w:line="228" w:lineRule="auto"/>
      <w:ind w:left="4358"/>
      <w:rPr>
        <w:rFonts w:ascii="仿宋" w:hAnsi="仿宋" w:eastAsia="仿宋" w:cs="仿宋"/>
        <w:sz w:val="21"/>
        <w:szCs w:val="21"/>
      </w:rPr>
    </w:pPr>
    <w:r>
      <w:rPr>
        <w:rFonts w:ascii="仿宋" w:hAnsi="仿宋" w:eastAsia="仿宋" w:cs="仿宋"/>
        <w:spacing w:val="-3"/>
        <w:sz w:val="21"/>
        <w:szCs w:val="21"/>
      </w:rPr>
      <w:t>55</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80E7F">
    <w:pPr>
      <w:spacing w:line="228" w:lineRule="auto"/>
      <w:ind w:left="4052"/>
      <w:rPr>
        <w:rFonts w:ascii="仿宋" w:hAnsi="仿宋" w:eastAsia="仿宋" w:cs="仿宋"/>
        <w:sz w:val="21"/>
        <w:szCs w:val="21"/>
      </w:rPr>
    </w:pPr>
    <w:r>
      <w:rPr>
        <w:rFonts w:ascii="仿宋" w:hAnsi="仿宋" w:eastAsia="仿宋" w:cs="仿宋"/>
        <w:spacing w:val="-3"/>
        <w:sz w:val="21"/>
        <w:szCs w:val="21"/>
      </w:rPr>
      <w:t>56</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49237">
    <w:pPr>
      <w:spacing w:line="228" w:lineRule="auto"/>
      <w:ind w:left="4382"/>
      <w:rPr>
        <w:rFonts w:ascii="仿宋" w:hAnsi="仿宋" w:eastAsia="仿宋" w:cs="仿宋"/>
        <w:sz w:val="21"/>
        <w:szCs w:val="21"/>
      </w:rPr>
    </w:pPr>
    <w:r>
      <w:rPr>
        <w:rFonts w:ascii="仿宋" w:hAnsi="仿宋" w:eastAsia="仿宋" w:cs="仿宋"/>
        <w:spacing w:val="-3"/>
        <w:sz w:val="21"/>
        <w:szCs w:val="21"/>
      </w:rPr>
      <w:t>57</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7CAB3">
    <w:pPr>
      <w:spacing w:line="228" w:lineRule="auto"/>
      <w:ind w:left="4382"/>
      <w:rPr>
        <w:rFonts w:ascii="仿宋" w:hAnsi="仿宋" w:eastAsia="仿宋" w:cs="仿宋"/>
        <w:sz w:val="21"/>
        <w:szCs w:val="21"/>
      </w:rPr>
    </w:pPr>
    <w:r>
      <w:rPr>
        <w:rFonts w:ascii="仿宋" w:hAnsi="仿宋" w:eastAsia="仿宋" w:cs="仿宋"/>
        <w:spacing w:val="-3"/>
        <w:sz w:val="21"/>
        <w:szCs w:val="21"/>
      </w:rPr>
      <w:t>58</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4BC4A">
    <w:pPr>
      <w:spacing w:line="228" w:lineRule="auto"/>
      <w:ind w:left="4382"/>
      <w:rPr>
        <w:rFonts w:ascii="仿宋" w:hAnsi="仿宋" w:eastAsia="仿宋" w:cs="仿宋"/>
        <w:sz w:val="21"/>
        <w:szCs w:val="21"/>
      </w:rPr>
    </w:pPr>
    <w:r>
      <w:rPr>
        <w:rFonts w:ascii="仿宋" w:hAnsi="仿宋" w:eastAsia="仿宋" w:cs="仿宋"/>
        <w:spacing w:val="-3"/>
        <w:sz w:val="21"/>
        <w:szCs w:val="21"/>
      </w:rPr>
      <w:t>59</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DDF50">
    <w:pPr>
      <w:spacing w:line="228" w:lineRule="auto"/>
      <w:ind w:left="4379"/>
      <w:rPr>
        <w:rFonts w:ascii="仿宋" w:hAnsi="仿宋" w:eastAsia="仿宋" w:cs="仿宋"/>
        <w:sz w:val="21"/>
        <w:szCs w:val="21"/>
      </w:rPr>
    </w:pPr>
    <w:r>
      <w:rPr>
        <w:rFonts w:ascii="仿宋" w:hAnsi="仿宋" w:eastAsia="仿宋" w:cs="仿宋"/>
        <w:spacing w:val="-3"/>
        <w:sz w:val="21"/>
        <w:szCs w:val="21"/>
      </w:rPr>
      <w:t>60</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98C9D">
    <w:pPr>
      <w:spacing w:line="228" w:lineRule="auto"/>
      <w:ind w:left="4379"/>
      <w:rPr>
        <w:rFonts w:ascii="仿宋" w:hAnsi="仿宋" w:eastAsia="仿宋" w:cs="仿宋"/>
        <w:sz w:val="21"/>
        <w:szCs w:val="21"/>
      </w:rPr>
    </w:pPr>
    <w:r>
      <w:rPr>
        <w:rFonts w:ascii="仿宋" w:hAnsi="仿宋" w:eastAsia="仿宋" w:cs="仿宋"/>
        <w:spacing w:val="-3"/>
        <w:sz w:val="21"/>
        <w:szCs w:val="21"/>
      </w:rPr>
      <w:t>61</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3F8BA">
    <w:pPr>
      <w:spacing w:line="228" w:lineRule="auto"/>
      <w:ind w:left="4379"/>
      <w:rPr>
        <w:rFonts w:ascii="仿宋" w:hAnsi="仿宋" w:eastAsia="仿宋" w:cs="仿宋"/>
        <w:sz w:val="21"/>
        <w:szCs w:val="21"/>
      </w:rPr>
    </w:pPr>
    <w:r>
      <w:rPr>
        <w:rFonts w:ascii="仿宋" w:hAnsi="仿宋" w:eastAsia="仿宋" w:cs="仿宋"/>
        <w:spacing w:val="-3"/>
        <w:sz w:val="21"/>
        <w:szCs w:val="21"/>
      </w:rPr>
      <w:t>62</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0F4B8">
    <w:pPr>
      <w:spacing w:line="228" w:lineRule="auto"/>
      <w:ind w:left="4358"/>
      <w:rPr>
        <w:rFonts w:ascii="仿宋" w:hAnsi="仿宋" w:eastAsia="仿宋" w:cs="仿宋"/>
        <w:sz w:val="21"/>
        <w:szCs w:val="21"/>
      </w:rPr>
    </w:pPr>
    <w:r>
      <w:rPr>
        <w:rFonts w:ascii="仿宋" w:hAnsi="仿宋" w:eastAsia="仿宋" w:cs="仿宋"/>
        <w:spacing w:val="-3"/>
        <w:sz w:val="21"/>
        <w:szCs w:val="21"/>
      </w:rPr>
      <w:t>63</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B3399">
    <w:pPr>
      <w:spacing w:line="228" w:lineRule="auto"/>
      <w:ind w:left="4357"/>
      <w:rPr>
        <w:rFonts w:ascii="仿宋" w:hAnsi="仿宋" w:eastAsia="仿宋" w:cs="仿宋"/>
        <w:sz w:val="21"/>
        <w:szCs w:val="21"/>
      </w:rPr>
    </w:pPr>
    <w:r>
      <w:rPr>
        <w:rFonts w:ascii="仿宋" w:hAnsi="仿宋" w:eastAsia="仿宋" w:cs="仿宋"/>
        <w:spacing w:val="-3"/>
        <w:sz w:val="21"/>
        <w:szCs w:val="21"/>
      </w:rPr>
      <w:t>64</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271D1">
    <w:pPr>
      <w:spacing w:line="228" w:lineRule="auto"/>
      <w:ind w:left="4371"/>
      <w:rPr>
        <w:rFonts w:ascii="仿宋" w:hAnsi="仿宋" w:eastAsia="仿宋" w:cs="仿宋"/>
        <w:sz w:val="21"/>
        <w:szCs w:val="21"/>
      </w:rPr>
    </w:pPr>
    <w:r>
      <w:rPr>
        <w:rFonts w:ascii="仿宋" w:hAnsi="仿宋" w:eastAsia="仿宋" w:cs="仿宋"/>
        <w:spacing w:val="-3"/>
        <w:sz w:val="21"/>
        <w:szCs w:val="21"/>
      </w:rPr>
      <w:t>65</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7397B">
    <w:pPr>
      <w:spacing w:line="228" w:lineRule="auto"/>
      <w:ind w:left="4362"/>
      <w:rPr>
        <w:rFonts w:ascii="仿宋" w:hAnsi="仿宋" w:eastAsia="仿宋" w:cs="仿宋"/>
        <w:sz w:val="21"/>
        <w:szCs w:val="21"/>
      </w:rPr>
    </w:pPr>
    <w:r>
      <w:rPr>
        <w:rFonts w:ascii="仿宋" w:hAnsi="仿宋" w:eastAsia="仿宋" w:cs="仿宋"/>
        <w:spacing w:val="-3"/>
        <w:sz w:val="21"/>
        <w:szCs w:val="21"/>
      </w:rPr>
      <w:t>66</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A256B">
    <w:pPr>
      <w:spacing w:line="228" w:lineRule="auto"/>
      <w:ind w:left="4357"/>
      <w:rPr>
        <w:rFonts w:ascii="仿宋" w:hAnsi="仿宋" w:eastAsia="仿宋" w:cs="仿宋"/>
        <w:sz w:val="21"/>
        <w:szCs w:val="21"/>
      </w:rPr>
    </w:pPr>
    <w:r>
      <w:rPr>
        <w:rFonts w:ascii="仿宋" w:hAnsi="仿宋" w:eastAsia="仿宋" w:cs="仿宋"/>
        <w:spacing w:val="-3"/>
        <w:sz w:val="21"/>
        <w:szCs w:val="21"/>
      </w:rPr>
      <w:t>67</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8599D">
    <w:pPr>
      <w:spacing w:line="228" w:lineRule="auto"/>
      <w:ind w:left="4356"/>
      <w:rPr>
        <w:rFonts w:ascii="仿宋" w:hAnsi="仿宋" w:eastAsia="仿宋" w:cs="仿宋"/>
        <w:sz w:val="21"/>
        <w:szCs w:val="21"/>
      </w:rPr>
    </w:pPr>
    <w:r>
      <w:rPr>
        <w:rFonts w:ascii="仿宋" w:hAnsi="仿宋" w:eastAsia="仿宋" w:cs="仿宋"/>
        <w:spacing w:val="-3"/>
        <w:sz w:val="21"/>
        <w:szCs w:val="21"/>
      </w:rPr>
      <w:t>68</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F0188">
    <w:pPr>
      <w:spacing w:line="228" w:lineRule="auto"/>
      <w:ind w:left="4358"/>
      <w:rPr>
        <w:rFonts w:ascii="仿宋" w:hAnsi="仿宋" w:eastAsia="仿宋" w:cs="仿宋"/>
        <w:sz w:val="21"/>
        <w:szCs w:val="21"/>
      </w:rPr>
    </w:pPr>
    <w:r>
      <w:rPr>
        <w:rFonts w:ascii="仿宋" w:hAnsi="仿宋" w:eastAsia="仿宋" w:cs="仿宋"/>
        <w:spacing w:val="-3"/>
        <w:sz w:val="21"/>
        <w:szCs w:val="21"/>
      </w:rPr>
      <w:t>69</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56666">
    <w:pPr>
      <w:spacing w:line="228" w:lineRule="auto"/>
      <w:ind w:left="4359"/>
      <w:rPr>
        <w:rFonts w:ascii="仿宋" w:hAnsi="仿宋" w:eastAsia="仿宋" w:cs="仿宋"/>
        <w:sz w:val="21"/>
        <w:szCs w:val="21"/>
      </w:rPr>
    </w:pPr>
    <w:r>
      <w:rPr>
        <w:rFonts w:ascii="仿宋" w:hAnsi="仿宋" w:eastAsia="仿宋" w:cs="仿宋"/>
        <w:spacing w:val="-4"/>
        <w:sz w:val="21"/>
        <w:szCs w:val="21"/>
      </w:rPr>
      <w:t>70</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CC4F0">
    <w:pPr>
      <w:spacing w:line="228" w:lineRule="auto"/>
      <w:ind w:left="4360"/>
      <w:rPr>
        <w:rFonts w:ascii="仿宋" w:hAnsi="仿宋" w:eastAsia="仿宋" w:cs="仿宋"/>
        <w:sz w:val="21"/>
        <w:szCs w:val="21"/>
      </w:rPr>
    </w:pPr>
    <w:r>
      <w:rPr>
        <w:rFonts w:ascii="仿宋" w:hAnsi="仿宋" w:eastAsia="仿宋" w:cs="仿宋"/>
        <w:spacing w:val="-4"/>
        <w:sz w:val="21"/>
        <w:szCs w:val="21"/>
      </w:rPr>
      <w:t>71</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128BB">
    <w:pPr>
      <w:spacing w:line="228" w:lineRule="auto"/>
      <w:ind w:left="4360"/>
      <w:rPr>
        <w:rFonts w:ascii="仿宋" w:hAnsi="仿宋" w:eastAsia="仿宋" w:cs="仿宋"/>
        <w:sz w:val="21"/>
        <w:szCs w:val="21"/>
      </w:rPr>
    </w:pPr>
    <w:r>
      <w:rPr>
        <w:rFonts w:ascii="仿宋" w:hAnsi="仿宋" w:eastAsia="仿宋" w:cs="仿宋"/>
        <w:spacing w:val="-4"/>
        <w:sz w:val="21"/>
        <w:szCs w:val="21"/>
      </w:rPr>
      <w:t>72</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89F6C">
    <w:pPr>
      <w:spacing w:line="228" w:lineRule="auto"/>
      <w:ind w:left="4358"/>
      <w:rPr>
        <w:rFonts w:ascii="仿宋" w:hAnsi="仿宋" w:eastAsia="仿宋" w:cs="仿宋"/>
        <w:sz w:val="21"/>
        <w:szCs w:val="21"/>
      </w:rPr>
    </w:pPr>
    <w:r>
      <w:rPr>
        <w:rFonts w:ascii="仿宋" w:hAnsi="仿宋" w:eastAsia="仿宋" w:cs="仿宋"/>
        <w:spacing w:val="-4"/>
        <w:sz w:val="21"/>
        <w:szCs w:val="21"/>
      </w:rPr>
      <w:t>73</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EE54A">
    <w:pPr>
      <w:spacing w:line="228" w:lineRule="auto"/>
      <w:ind w:left="4361"/>
      <w:rPr>
        <w:rFonts w:ascii="仿宋" w:hAnsi="仿宋" w:eastAsia="仿宋" w:cs="仿宋"/>
        <w:sz w:val="21"/>
        <w:szCs w:val="21"/>
      </w:rPr>
    </w:pPr>
    <w:r>
      <w:rPr>
        <w:rFonts w:ascii="仿宋" w:hAnsi="仿宋" w:eastAsia="仿宋" w:cs="仿宋"/>
        <w:spacing w:val="-4"/>
        <w:sz w:val="21"/>
        <w:szCs w:val="21"/>
      </w:rPr>
      <w:t>74</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24683">
    <w:pPr>
      <w:spacing w:line="228" w:lineRule="auto"/>
      <w:ind w:left="4359"/>
      <w:rPr>
        <w:rFonts w:ascii="仿宋" w:hAnsi="仿宋" w:eastAsia="仿宋" w:cs="仿宋"/>
        <w:sz w:val="21"/>
        <w:szCs w:val="21"/>
      </w:rPr>
    </w:pPr>
    <w:r>
      <w:rPr>
        <w:rFonts w:ascii="仿宋" w:hAnsi="仿宋" w:eastAsia="仿宋" w:cs="仿宋"/>
        <w:spacing w:val="-4"/>
        <w:sz w:val="21"/>
        <w:szCs w:val="21"/>
      </w:rPr>
      <w:t>75</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D4D99">
    <w:pPr>
      <w:spacing w:line="228" w:lineRule="auto"/>
      <w:ind w:left="4360"/>
      <w:rPr>
        <w:rFonts w:ascii="仿宋" w:hAnsi="仿宋" w:eastAsia="仿宋" w:cs="仿宋"/>
        <w:sz w:val="21"/>
        <w:szCs w:val="21"/>
      </w:rPr>
    </w:pPr>
    <w:r>
      <w:rPr>
        <w:rFonts w:ascii="仿宋" w:hAnsi="仿宋" w:eastAsia="仿宋" w:cs="仿宋"/>
        <w:spacing w:val="-4"/>
        <w:sz w:val="21"/>
        <w:szCs w:val="21"/>
      </w:rPr>
      <w:t>76</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7F5A1">
    <w:pPr>
      <w:spacing w:line="228" w:lineRule="auto"/>
      <w:ind w:left="4358"/>
      <w:rPr>
        <w:rFonts w:ascii="仿宋" w:hAnsi="仿宋" w:eastAsia="仿宋" w:cs="仿宋"/>
        <w:sz w:val="21"/>
        <w:szCs w:val="21"/>
      </w:rPr>
    </w:pPr>
    <w:r>
      <w:rPr>
        <w:rFonts w:ascii="仿宋" w:hAnsi="仿宋" w:eastAsia="仿宋" w:cs="仿宋"/>
        <w:spacing w:val="-4"/>
        <w:sz w:val="21"/>
        <w:szCs w:val="21"/>
      </w:rPr>
      <w:t>77</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CA5F7">
    <w:pPr>
      <w:spacing w:line="228" w:lineRule="auto"/>
      <w:ind w:left="4360"/>
      <w:rPr>
        <w:rFonts w:ascii="仿宋" w:hAnsi="仿宋" w:eastAsia="仿宋" w:cs="仿宋"/>
        <w:sz w:val="21"/>
        <w:szCs w:val="21"/>
      </w:rPr>
    </w:pPr>
    <w:r>
      <w:rPr>
        <w:rFonts w:ascii="仿宋" w:hAnsi="仿宋" w:eastAsia="仿宋" w:cs="仿宋"/>
        <w:spacing w:val="-4"/>
        <w:sz w:val="21"/>
        <w:szCs w:val="21"/>
      </w:rPr>
      <w:t>78</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3F1F7">
    <w:pPr>
      <w:spacing w:line="228" w:lineRule="auto"/>
      <w:ind w:left="4361"/>
      <w:rPr>
        <w:rFonts w:ascii="仿宋" w:hAnsi="仿宋" w:eastAsia="仿宋" w:cs="仿宋"/>
        <w:sz w:val="21"/>
        <w:szCs w:val="21"/>
      </w:rPr>
    </w:pPr>
    <w:r>
      <w:rPr>
        <w:rFonts w:ascii="仿宋" w:hAnsi="仿宋" w:eastAsia="仿宋" w:cs="仿宋"/>
        <w:spacing w:val="-4"/>
        <w:sz w:val="21"/>
        <w:szCs w:val="21"/>
      </w:rPr>
      <w:t>79</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F0480">
    <w:pPr>
      <w:spacing w:line="228" w:lineRule="auto"/>
      <w:ind w:left="6809"/>
      <w:rPr>
        <w:rFonts w:ascii="仿宋" w:hAnsi="仿宋" w:eastAsia="仿宋" w:cs="仿宋"/>
        <w:sz w:val="21"/>
        <w:szCs w:val="21"/>
      </w:rPr>
    </w:pPr>
    <w:r>
      <w:rPr>
        <w:rFonts w:ascii="仿宋" w:hAnsi="仿宋" w:eastAsia="仿宋" w:cs="仿宋"/>
        <w:spacing w:val="-2"/>
        <w:sz w:val="21"/>
        <w:szCs w:val="21"/>
      </w:rPr>
      <w:t>80</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4D826">
    <w:pPr>
      <w:spacing w:line="228" w:lineRule="auto"/>
      <w:ind w:left="4356"/>
      <w:rPr>
        <w:rFonts w:ascii="仿宋" w:hAnsi="仿宋" w:eastAsia="仿宋" w:cs="仿宋"/>
        <w:sz w:val="21"/>
        <w:szCs w:val="21"/>
      </w:rPr>
    </w:pPr>
    <w:r>
      <w:rPr>
        <w:rFonts w:ascii="仿宋" w:hAnsi="仿宋" w:eastAsia="仿宋" w:cs="仿宋"/>
        <w:spacing w:val="-3"/>
        <w:sz w:val="21"/>
        <w:szCs w:val="21"/>
      </w:rPr>
      <w:t>81</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610C8">
    <w:pPr>
      <w:spacing w:line="228" w:lineRule="auto"/>
      <w:ind w:left="4484"/>
      <w:rPr>
        <w:rFonts w:ascii="仿宋" w:hAnsi="仿宋" w:eastAsia="仿宋" w:cs="仿宋"/>
        <w:sz w:val="21"/>
        <w:szCs w:val="21"/>
      </w:rPr>
    </w:pPr>
    <w:r>
      <w:rPr>
        <w:rFonts w:ascii="仿宋" w:hAnsi="仿宋" w:eastAsia="仿宋" w:cs="仿宋"/>
        <w:spacing w:val="-3"/>
        <w:sz w:val="21"/>
        <w:szCs w:val="21"/>
      </w:rPr>
      <w:t>82</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E9C01">
    <w:pPr>
      <w:spacing w:line="228" w:lineRule="auto"/>
      <w:ind w:left="6809"/>
      <w:rPr>
        <w:rFonts w:ascii="仿宋" w:hAnsi="仿宋" w:eastAsia="仿宋" w:cs="仿宋"/>
        <w:sz w:val="21"/>
        <w:szCs w:val="21"/>
      </w:rPr>
    </w:pPr>
    <w:r>
      <w:rPr>
        <w:rFonts w:ascii="仿宋" w:hAnsi="仿宋" w:eastAsia="仿宋" w:cs="仿宋"/>
        <w:spacing w:val="-2"/>
        <w:sz w:val="21"/>
        <w:szCs w:val="21"/>
      </w:rPr>
      <w:t>83</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548A0">
    <w:pPr>
      <w:spacing w:line="228" w:lineRule="auto"/>
      <w:ind w:left="6809"/>
      <w:rPr>
        <w:rFonts w:ascii="仿宋" w:hAnsi="仿宋" w:eastAsia="仿宋" w:cs="仿宋"/>
        <w:sz w:val="21"/>
        <w:szCs w:val="21"/>
      </w:rPr>
    </w:pPr>
    <w:r>
      <w:rPr>
        <w:rFonts w:ascii="仿宋" w:hAnsi="仿宋" w:eastAsia="仿宋" w:cs="仿宋"/>
        <w:spacing w:val="-2"/>
        <w:sz w:val="21"/>
        <w:szCs w:val="21"/>
      </w:rPr>
      <w:t>84</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99CEB">
    <w:pPr>
      <w:spacing w:line="228" w:lineRule="auto"/>
      <w:ind w:left="6809"/>
      <w:rPr>
        <w:rFonts w:ascii="仿宋" w:hAnsi="仿宋" w:eastAsia="仿宋" w:cs="仿宋"/>
        <w:sz w:val="21"/>
        <w:szCs w:val="21"/>
      </w:rPr>
    </w:pPr>
    <w:r>
      <w:rPr>
        <w:rFonts w:ascii="仿宋" w:hAnsi="仿宋" w:eastAsia="仿宋" w:cs="仿宋"/>
        <w:spacing w:val="-2"/>
        <w:sz w:val="21"/>
        <w:szCs w:val="21"/>
      </w:rPr>
      <w:t>85</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8310D">
    <w:pPr>
      <w:spacing w:line="228" w:lineRule="auto"/>
      <w:ind w:left="6809"/>
      <w:rPr>
        <w:rFonts w:ascii="仿宋" w:hAnsi="仿宋" w:eastAsia="仿宋" w:cs="仿宋"/>
        <w:sz w:val="21"/>
        <w:szCs w:val="21"/>
      </w:rPr>
    </w:pPr>
    <w:r>
      <w:rPr>
        <w:rFonts w:ascii="仿宋" w:hAnsi="仿宋" w:eastAsia="仿宋" w:cs="仿宋"/>
        <w:spacing w:val="-2"/>
        <w:sz w:val="21"/>
        <w:szCs w:val="21"/>
      </w:rPr>
      <w:t>86</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C0440">
    <w:pPr>
      <w:spacing w:line="228" w:lineRule="auto"/>
      <w:ind w:left="6809"/>
      <w:rPr>
        <w:rFonts w:ascii="仿宋" w:hAnsi="仿宋" w:eastAsia="仿宋" w:cs="仿宋"/>
        <w:sz w:val="21"/>
        <w:szCs w:val="21"/>
      </w:rPr>
    </w:pPr>
    <w:r>
      <w:rPr>
        <w:rFonts w:ascii="仿宋" w:hAnsi="仿宋" w:eastAsia="仿宋" w:cs="仿宋"/>
        <w:spacing w:val="-2"/>
        <w:sz w:val="21"/>
        <w:szCs w:val="21"/>
      </w:rPr>
      <w:t>87</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12632">
    <w:pPr>
      <w:spacing w:line="228" w:lineRule="auto"/>
      <w:ind w:left="6809"/>
      <w:rPr>
        <w:rFonts w:ascii="仿宋" w:hAnsi="仿宋" w:eastAsia="仿宋" w:cs="仿宋"/>
        <w:sz w:val="21"/>
        <w:szCs w:val="21"/>
      </w:rPr>
    </w:pPr>
    <w:r>
      <w:rPr>
        <w:rFonts w:ascii="仿宋" w:hAnsi="仿宋" w:eastAsia="仿宋" w:cs="仿宋"/>
        <w:spacing w:val="-2"/>
        <w:sz w:val="21"/>
        <w:szCs w:val="21"/>
      </w:rPr>
      <w:t>88</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718EE">
    <w:pPr>
      <w:spacing w:line="228" w:lineRule="auto"/>
      <w:ind w:left="6809"/>
      <w:rPr>
        <w:rFonts w:ascii="仿宋" w:hAnsi="仿宋" w:eastAsia="仿宋" w:cs="仿宋"/>
        <w:sz w:val="21"/>
        <w:szCs w:val="21"/>
      </w:rPr>
    </w:pPr>
    <w:r>
      <w:rPr>
        <w:rFonts w:ascii="仿宋" w:hAnsi="仿宋" w:eastAsia="仿宋" w:cs="仿宋"/>
        <w:spacing w:val="-2"/>
        <w:sz w:val="21"/>
        <w:szCs w:val="21"/>
      </w:rPr>
      <w:t>89</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4C6CA">
    <w:pPr>
      <w:spacing w:line="228" w:lineRule="auto"/>
      <w:ind w:left="6809"/>
      <w:rPr>
        <w:rFonts w:ascii="仿宋" w:hAnsi="仿宋" w:eastAsia="仿宋" w:cs="仿宋"/>
        <w:sz w:val="21"/>
        <w:szCs w:val="21"/>
      </w:rPr>
    </w:pPr>
    <w:r>
      <w:rPr>
        <w:rFonts w:ascii="仿宋" w:hAnsi="仿宋" w:eastAsia="仿宋" w:cs="仿宋"/>
        <w:spacing w:val="-2"/>
        <w:sz w:val="21"/>
        <w:szCs w:val="21"/>
      </w:rPr>
      <w:t>90</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D441D">
    <w:pPr>
      <w:spacing w:line="228" w:lineRule="auto"/>
      <w:ind w:left="6809"/>
      <w:rPr>
        <w:rFonts w:ascii="仿宋" w:hAnsi="仿宋" w:eastAsia="仿宋" w:cs="仿宋"/>
        <w:sz w:val="21"/>
        <w:szCs w:val="21"/>
      </w:rPr>
    </w:pPr>
    <w:r>
      <w:rPr>
        <w:rFonts w:ascii="仿宋" w:hAnsi="仿宋" w:eastAsia="仿宋" w:cs="仿宋"/>
        <w:spacing w:val="-2"/>
        <w:sz w:val="21"/>
        <w:szCs w:val="21"/>
      </w:rPr>
      <w:t>91</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84F84">
    <w:pPr>
      <w:spacing w:line="228" w:lineRule="auto"/>
      <w:ind w:left="6809"/>
      <w:rPr>
        <w:rFonts w:ascii="仿宋" w:hAnsi="仿宋" w:eastAsia="仿宋" w:cs="仿宋"/>
        <w:sz w:val="21"/>
        <w:szCs w:val="21"/>
      </w:rPr>
    </w:pPr>
    <w:r>
      <w:rPr>
        <w:rFonts w:ascii="仿宋" w:hAnsi="仿宋" w:eastAsia="仿宋" w:cs="仿宋"/>
        <w:spacing w:val="-2"/>
        <w:sz w:val="21"/>
        <w:szCs w:val="21"/>
      </w:rPr>
      <w:t>92</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D92B9">
    <w:pPr>
      <w:spacing w:line="228" w:lineRule="auto"/>
      <w:ind w:left="6809"/>
      <w:rPr>
        <w:rFonts w:ascii="仿宋" w:hAnsi="仿宋" w:eastAsia="仿宋" w:cs="仿宋"/>
        <w:sz w:val="21"/>
        <w:szCs w:val="21"/>
      </w:rPr>
    </w:pPr>
    <w:r>
      <w:rPr>
        <w:rFonts w:ascii="仿宋" w:hAnsi="仿宋" w:eastAsia="仿宋" w:cs="仿宋"/>
        <w:spacing w:val="-2"/>
        <w:sz w:val="21"/>
        <w:szCs w:val="21"/>
      </w:rPr>
      <w:t>93</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E4CC7">
    <w:pPr>
      <w:spacing w:line="228" w:lineRule="auto"/>
      <w:ind w:left="6809"/>
      <w:rPr>
        <w:rFonts w:ascii="仿宋" w:hAnsi="仿宋" w:eastAsia="仿宋" w:cs="仿宋"/>
        <w:sz w:val="21"/>
        <w:szCs w:val="21"/>
      </w:rPr>
    </w:pPr>
    <w:r>
      <w:rPr>
        <w:rFonts w:ascii="仿宋" w:hAnsi="仿宋" w:eastAsia="仿宋" w:cs="仿宋"/>
        <w:spacing w:val="-2"/>
        <w:sz w:val="21"/>
        <w:szCs w:val="21"/>
      </w:rPr>
      <w:t>94</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66425">
    <w:pPr>
      <w:spacing w:line="228" w:lineRule="auto"/>
      <w:ind w:left="6809"/>
      <w:rPr>
        <w:rFonts w:ascii="仿宋" w:hAnsi="仿宋" w:eastAsia="仿宋" w:cs="仿宋"/>
        <w:sz w:val="21"/>
        <w:szCs w:val="21"/>
      </w:rPr>
    </w:pPr>
    <w:r>
      <w:rPr>
        <w:rFonts w:ascii="仿宋" w:hAnsi="仿宋" w:eastAsia="仿宋" w:cs="仿宋"/>
        <w:spacing w:val="-2"/>
        <w:sz w:val="21"/>
        <w:szCs w:val="21"/>
      </w:rPr>
      <w:t>95</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51F1B">
    <w:pPr>
      <w:spacing w:line="228" w:lineRule="auto"/>
      <w:ind w:left="6809"/>
      <w:rPr>
        <w:rFonts w:ascii="仿宋" w:hAnsi="仿宋" w:eastAsia="仿宋" w:cs="仿宋"/>
        <w:sz w:val="21"/>
        <w:szCs w:val="21"/>
      </w:rPr>
    </w:pPr>
    <w:r>
      <w:rPr>
        <w:rFonts w:ascii="仿宋" w:hAnsi="仿宋" w:eastAsia="仿宋" w:cs="仿宋"/>
        <w:spacing w:val="-2"/>
        <w:sz w:val="21"/>
        <w:szCs w:val="21"/>
      </w:rPr>
      <w:t>96</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B8DCE">
    <w:pPr>
      <w:spacing w:line="228" w:lineRule="auto"/>
      <w:ind w:left="6959"/>
      <w:rPr>
        <w:rFonts w:ascii="仿宋" w:hAnsi="仿宋" w:eastAsia="仿宋" w:cs="仿宋"/>
        <w:sz w:val="21"/>
        <w:szCs w:val="21"/>
      </w:rPr>
    </w:pPr>
    <w:r>
      <w:rPr>
        <w:rFonts w:ascii="仿宋" w:hAnsi="仿宋" w:eastAsia="仿宋" w:cs="仿宋"/>
        <w:spacing w:val="-2"/>
        <w:sz w:val="21"/>
        <w:szCs w:val="21"/>
      </w:rPr>
      <w:t>97</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A6E54">
    <w:pPr>
      <w:spacing w:line="228" w:lineRule="auto"/>
      <w:ind w:left="6809"/>
      <w:rPr>
        <w:rFonts w:ascii="仿宋" w:hAnsi="仿宋" w:eastAsia="仿宋" w:cs="仿宋"/>
        <w:sz w:val="21"/>
        <w:szCs w:val="21"/>
      </w:rPr>
    </w:pPr>
    <w:r>
      <w:rPr>
        <w:rFonts w:ascii="仿宋" w:hAnsi="仿宋" w:eastAsia="仿宋" w:cs="仿宋"/>
        <w:spacing w:val="-2"/>
        <w:sz w:val="21"/>
        <w:szCs w:val="21"/>
      </w:rPr>
      <w:t>98</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B9BC0">
    <w:pPr>
      <w:spacing w:line="228" w:lineRule="auto"/>
      <w:ind w:left="6809"/>
      <w:rPr>
        <w:rFonts w:ascii="仿宋" w:hAnsi="仿宋" w:eastAsia="仿宋" w:cs="仿宋"/>
        <w:sz w:val="21"/>
        <w:szCs w:val="21"/>
      </w:rPr>
    </w:pPr>
    <w:r>
      <w:rPr>
        <w:rFonts w:ascii="仿宋" w:hAnsi="仿宋" w:eastAsia="仿宋" w:cs="仿宋"/>
        <w:spacing w:val="-2"/>
        <w:sz w:val="21"/>
        <w:szCs w:val="21"/>
      </w:rPr>
      <w:t>99</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97C57">
    <w:pPr>
      <w:spacing w:line="228" w:lineRule="auto"/>
      <w:ind w:left="6779"/>
      <w:rPr>
        <w:rFonts w:ascii="仿宋" w:hAnsi="仿宋" w:eastAsia="仿宋" w:cs="仿宋"/>
        <w:sz w:val="21"/>
        <w:szCs w:val="21"/>
      </w:rPr>
    </w:pPr>
    <w:r>
      <w:rPr>
        <w:rFonts w:ascii="仿宋" w:hAnsi="仿宋" w:eastAsia="仿宋" w:cs="仿宋"/>
        <w:spacing w:val="-6"/>
        <w:sz w:val="21"/>
        <w:szCs w:val="21"/>
      </w:rPr>
      <w:t>100</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EEC87">
    <w:pPr>
      <w:spacing w:line="226" w:lineRule="auto"/>
      <w:ind w:left="4465"/>
      <w:rPr>
        <w:rFonts w:ascii="仿宋" w:hAnsi="仿宋" w:eastAsia="仿宋" w:cs="仿宋"/>
        <w:sz w:val="18"/>
        <w:szCs w:val="18"/>
      </w:rPr>
    </w:pPr>
    <w:r>
      <w:rPr>
        <w:rFonts w:ascii="仿宋" w:hAnsi="仿宋" w:eastAsia="仿宋" w:cs="仿宋"/>
        <w:spacing w:val="-5"/>
        <w:sz w:val="18"/>
        <w:szCs w:val="18"/>
      </w:rPr>
      <w:t>101</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9D367">
    <w:pPr>
      <w:spacing w:line="226" w:lineRule="auto"/>
      <w:ind w:left="4337"/>
      <w:rPr>
        <w:rFonts w:ascii="仿宋" w:hAnsi="仿宋" w:eastAsia="仿宋" w:cs="仿宋"/>
        <w:sz w:val="18"/>
        <w:szCs w:val="18"/>
      </w:rPr>
    </w:pPr>
    <w:r>
      <w:rPr>
        <w:rFonts w:ascii="仿宋" w:hAnsi="仿宋" w:eastAsia="仿宋" w:cs="仿宋"/>
        <w:spacing w:val="-5"/>
        <w:sz w:val="18"/>
        <w:szCs w:val="18"/>
      </w:rPr>
      <w:t>102</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2EAC7">
    <w:pPr>
      <w:spacing w:line="226" w:lineRule="auto"/>
      <w:ind w:left="4337"/>
      <w:rPr>
        <w:rFonts w:ascii="仿宋" w:hAnsi="仿宋" w:eastAsia="仿宋" w:cs="仿宋"/>
        <w:sz w:val="18"/>
        <w:szCs w:val="18"/>
      </w:rPr>
    </w:pPr>
    <w:r>
      <w:rPr>
        <w:rFonts w:ascii="仿宋" w:hAnsi="仿宋" w:eastAsia="仿宋" w:cs="仿宋"/>
        <w:spacing w:val="-5"/>
        <w:sz w:val="18"/>
        <w:szCs w:val="18"/>
      </w:rPr>
      <w:t>103</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9CEBD">
    <w:pPr>
      <w:spacing w:line="226" w:lineRule="auto"/>
      <w:ind w:left="4337"/>
      <w:rPr>
        <w:rFonts w:ascii="仿宋" w:hAnsi="仿宋" w:eastAsia="仿宋" w:cs="仿宋"/>
        <w:sz w:val="18"/>
        <w:szCs w:val="18"/>
      </w:rPr>
    </w:pPr>
    <w:r>
      <w:rPr>
        <w:rFonts w:ascii="仿宋" w:hAnsi="仿宋" w:eastAsia="仿宋" w:cs="仿宋"/>
        <w:spacing w:val="-5"/>
        <w:sz w:val="18"/>
        <w:szCs w:val="18"/>
      </w:rPr>
      <w:t>104</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D414E">
    <w:pPr>
      <w:spacing w:line="226" w:lineRule="auto"/>
      <w:ind w:left="4334"/>
      <w:rPr>
        <w:rFonts w:ascii="仿宋" w:hAnsi="仿宋" w:eastAsia="仿宋" w:cs="仿宋"/>
        <w:sz w:val="18"/>
        <w:szCs w:val="18"/>
      </w:rPr>
    </w:pPr>
    <w:r>
      <w:rPr>
        <w:rFonts w:ascii="仿宋" w:hAnsi="仿宋" w:eastAsia="仿宋" w:cs="仿宋"/>
        <w:spacing w:val="-5"/>
        <w:sz w:val="18"/>
        <w:szCs w:val="18"/>
      </w:rPr>
      <w:t>105</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F73B5">
    <w:pPr>
      <w:spacing w:line="226" w:lineRule="auto"/>
      <w:ind w:left="4334"/>
      <w:rPr>
        <w:rFonts w:ascii="仿宋" w:hAnsi="仿宋" w:eastAsia="仿宋" w:cs="仿宋"/>
        <w:sz w:val="18"/>
        <w:szCs w:val="18"/>
      </w:rPr>
    </w:pPr>
    <w:r>
      <w:rPr>
        <w:rFonts w:ascii="仿宋" w:hAnsi="仿宋" w:eastAsia="仿宋" w:cs="仿宋"/>
        <w:spacing w:val="-5"/>
        <w:sz w:val="18"/>
        <w:szCs w:val="18"/>
      </w:rPr>
      <w:t>106</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2AAAD">
    <w:pPr>
      <w:spacing w:line="226" w:lineRule="auto"/>
      <w:ind w:left="4337"/>
      <w:rPr>
        <w:rFonts w:ascii="仿宋" w:hAnsi="仿宋" w:eastAsia="仿宋" w:cs="仿宋"/>
        <w:sz w:val="18"/>
        <w:szCs w:val="18"/>
      </w:rPr>
    </w:pPr>
    <w:r>
      <w:rPr>
        <w:rFonts w:ascii="仿宋" w:hAnsi="仿宋" w:eastAsia="仿宋" w:cs="仿宋"/>
        <w:spacing w:val="-5"/>
        <w:sz w:val="18"/>
        <w:szCs w:val="18"/>
      </w:rPr>
      <w:t>107</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8E231">
    <w:pPr>
      <w:spacing w:line="226" w:lineRule="auto"/>
      <w:ind w:left="4360"/>
      <w:rPr>
        <w:rFonts w:ascii="仿宋" w:hAnsi="仿宋" w:eastAsia="仿宋" w:cs="仿宋"/>
        <w:sz w:val="18"/>
        <w:szCs w:val="18"/>
      </w:rPr>
    </w:pPr>
    <w:r>
      <w:rPr>
        <w:rFonts w:ascii="仿宋" w:hAnsi="仿宋" w:eastAsia="仿宋" w:cs="仿宋"/>
        <w:spacing w:val="-5"/>
        <w:sz w:val="18"/>
        <w:szCs w:val="18"/>
      </w:rPr>
      <w:t>108</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6D8F9">
    <w:pPr>
      <w:spacing w:line="226" w:lineRule="auto"/>
      <w:ind w:left="4360"/>
      <w:rPr>
        <w:rFonts w:ascii="仿宋" w:hAnsi="仿宋" w:eastAsia="仿宋" w:cs="仿宋"/>
        <w:sz w:val="18"/>
        <w:szCs w:val="18"/>
      </w:rPr>
    </w:pPr>
    <w:r>
      <w:rPr>
        <w:rFonts w:ascii="仿宋" w:hAnsi="仿宋" w:eastAsia="仿宋" w:cs="仿宋"/>
        <w:spacing w:val="-5"/>
        <w:sz w:val="18"/>
        <w:szCs w:val="18"/>
      </w:rPr>
      <w:t>109</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8ADFF">
    <w:pPr>
      <w:spacing w:line="226" w:lineRule="auto"/>
      <w:ind w:left="6790"/>
      <w:rPr>
        <w:rFonts w:ascii="仿宋" w:hAnsi="仿宋" w:eastAsia="仿宋" w:cs="仿宋"/>
        <w:sz w:val="18"/>
        <w:szCs w:val="18"/>
      </w:rPr>
    </w:pPr>
    <w:r>
      <w:rPr>
        <w:rFonts w:ascii="仿宋" w:hAnsi="仿宋" w:eastAsia="仿宋" w:cs="仿宋"/>
        <w:spacing w:val="-5"/>
        <w:sz w:val="18"/>
        <w:szCs w:val="18"/>
      </w:rPr>
      <w:t>110</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1A26D">
    <w:pPr>
      <w:spacing w:line="228" w:lineRule="auto"/>
      <w:ind w:left="4465"/>
      <w:rPr>
        <w:rFonts w:ascii="仿宋" w:hAnsi="仿宋" w:eastAsia="仿宋" w:cs="仿宋"/>
        <w:sz w:val="18"/>
        <w:szCs w:val="18"/>
      </w:rPr>
    </w:pPr>
    <w:r>
      <w:rPr>
        <w:rFonts w:ascii="仿宋" w:hAnsi="仿宋" w:eastAsia="仿宋" w:cs="仿宋"/>
        <w:spacing w:val="-5"/>
        <w:sz w:val="18"/>
        <w:szCs w:val="18"/>
      </w:rPr>
      <w:t>111</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C9470">
    <w:pPr>
      <w:spacing w:line="228" w:lineRule="auto"/>
      <w:ind w:left="4465"/>
      <w:rPr>
        <w:rFonts w:ascii="仿宋" w:hAnsi="仿宋" w:eastAsia="仿宋" w:cs="仿宋"/>
        <w:sz w:val="18"/>
        <w:szCs w:val="18"/>
      </w:rPr>
    </w:pPr>
    <w:r>
      <w:rPr>
        <w:rFonts w:ascii="仿宋" w:hAnsi="仿宋" w:eastAsia="仿宋" w:cs="仿宋"/>
        <w:spacing w:val="-5"/>
        <w:sz w:val="18"/>
        <w:szCs w:val="18"/>
      </w:rPr>
      <w:t>112</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88825">
    <w:pPr>
      <w:spacing w:line="226" w:lineRule="auto"/>
      <w:ind w:left="4465"/>
      <w:rPr>
        <w:rFonts w:ascii="仿宋" w:hAnsi="仿宋" w:eastAsia="仿宋" w:cs="仿宋"/>
        <w:sz w:val="18"/>
        <w:szCs w:val="18"/>
      </w:rPr>
    </w:pPr>
    <w:r>
      <w:rPr>
        <w:rFonts w:ascii="仿宋" w:hAnsi="仿宋" w:eastAsia="仿宋" w:cs="仿宋"/>
        <w:spacing w:val="-5"/>
        <w:sz w:val="18"/>
        <w:szCs w:val="18"/>
      </w:rPr>
      <w:t>113</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D1A03">
    <w:pPr>
      <w:spacing w:line="228" w:lineRule="auto"/>
      <w:ind w:left="4465"/>
      <w:rPr>
        <w:rFonts w:ascii="仿宋" w:hAnsi="仿宋" w:eastAsia="仿宋" w:cs="仿宋"/>
        <w:sz w:val="18"/>
        <w:szCs w:val="18"/>
      </w:rPr>
    </w:pPr>
    <w:r>
      <w:rPr>
        <w:rFonts w:ascii="仿宋" w:hAnsi="仿宋" w:eastAsia="仿宋" w:cs="仿宋"/>
        <w:spacing w:val="-5"/>
        <w:sz w:val="18"/>
        <w:szCs w:val="18"/>
      </w:rPr>
      <w:t>114</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F2FD0">
    <w:pPr>
      <w:spacing w:line="226" w:lineRule="auto"/>
      <w:ind w:left="4334"/>
      <w:rPr>
        <w:rFonts w:ascii="仿宋" w:hAnsi="仿宋" w:eastAsia="仿宋" w:cs="仿宋"/>
        <w:sz w:val="18"/>
        <w:szCs w:val="18"/>
      </w:rPr>
    </w:pPr>
    <w:r>
      <w:rPr>
        <w:rFonts w:ascii="仿宋" w:hAnsi="仿宋" w:eastAsia="仿宋" w:cs="仿宋"/>
        <w:spacing w:val="-5"/>
        <w:sz w:val="18"/>
        <w:szCs w:val="18"/>
      </w:rPr>
      <w:t>116</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D0CDD">
    <w:pPr>
      <w:spacing w:line="226" w:lineRule="auto"/>
      <w:ind w:left="4030"/>
      <w:rPr>
        <w:rFonts w:ascii="仿宋" w:hAnsi="仿宋" w:eastAsia="仿宋" w:cs="仿宋"/>
        <w:sz w:val="18"/>
        <w:szCs w:val="18"/>
      </w:rPr>
    </w:pPr>
    <w:r>
      <w:rPr>
        <w:rFonts w:ascii="仿宋" w:hAnsi="仿宋" w:eastAsia="仿宋" w:cs="仿宋"/>
        <w:spacing w:val="-5"/>
        <w:sz w:val="18"/>
        <w:szCs w:val="18"/>
      </w:rPr>
      <w:t>117</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2F8D0">
    <w:pPr>
      <w:spacing w:line="226" w:lineRule="auto"/>
      <w:ind w:left="4336"/>
      <w:rPr>
        <w:rFonts w:ascii="仿宋" w:hAnsi="仿宋" w:eastAsia="仿宋" w:cs="仿宋"/>
        <w:sz w:val="18"/>
        <w:szCs w:val="18"/>
      </w:rPr>
    </w:pPr>
    <w:r>
      <w:rPr>
        <w:rFonts w:ascii="仿宋" w:hAnsi="仿宋" w:eastAsia="仿宋" w:cs="仿宋"/>
        <w:spacing w:val="-5"/>
        <w:sz w:val="18"/>
        <w:szCs w:val="18"/>
      </w:rPr>
      <w:t>118</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39569">
    <w:pPr>
      <w:spacing w:line="226" w:lineRule="auto"/>
      <w:ind w:left="4338"/>
      <w:rPr>
        <w:rFonts w:ascii="仿宋" w:hAnsi="仿宋" w:eastAsia="仿宋" w:cs="仿宋"/>
        <w:sz w:val="18"/>
        <w:szCs w:val="18"/>
      </w:rPr>
    </w:pPr>
    <w:r>
      <w:rPr>
        <w:rFonts w:ascii="仿宋" w:hAnsi="仿宋" w:eastAsia="仿宋" w:cs="仿宋"/>
        <w:spacing w:val="-5"/>
        <w:sz w:val="18"/>
        <w:szCs w:val="18"/>
      </w:rPr>
      <w:t>119</w: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D1ED0">
    <w:pPr>
      <w:spacing w:line="226" w:lineRule="auto"/>
      <w:ind w:left="4337"/>
      <w:rPr>
        <w:rFonts w:ascii="仿宋" w:hAnsi="仿宋" w:eastAsia="仿宋" w:cs="仿宋"/>
        <w:sz w:val="18"/>
        <w:szCs w:val="18"/>
      </w:rPr>
    </w:pPr>
    <w:r>
      <w:rPr>
        <w:rFonts w:ascii="仿宋" w:hAnsi="仿宋" w:eastAsia="仿宋" w:cs="仿宋"/>
        <w:spacing w:val="-5"/>
        <w:sz w:val="18"/>
        <w:szCs w:val="18"/>
      </w:rPr>
      <w:t>120</w: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483FD">
    <w:pPr>
      <w:spacing w:line="228" w:lineRule="auto"/>
      <w:ind w:left="4337"/>
      <w:rPr>
        <w:rFonts w:ascii="仿宋" w:hAnsi="仿宋" w:eastAsia="仿宋" w:cs="仿宋"/>
        <w:sz w:val="18"/>
        <w:szCs w:val="18"/>
      </w:rPr>
    </w:pPr>
    <w:r>
      <w:rPr>
        <w:rFonts w:ascii="仿宋" w:hAnsi="仿宋" w:eastAsia="仿宋" w:cs="仿宋"/>
        <w:spacing w:val="-5"/>
        <w:sz w:val="18"/>
        <w:szCs w:val="18"/>
      </w:rPr>
      <w:t>121</w: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7805A">
    <w:pPr>
      <w:spacing w:line="228" w:lineRule="auto"/>
      <w:ind w:left="4339"/>
      <w:rPr>
        <w:rFonts w:ascii="仿宋" w:hAnsi="仿宋" w:eastAsia="仿宋" w:cs="仿宋"/>
        <w:sz w:val="18"/>
        <w:szCs w:val="18"/>
      </w:rPr>
    </w:pPr>
    <w:r>
      <w:rPr>
        <w:rFonts w:ascii="仿宋" w:hAnsi="仿宋" w:eastAsia="仿宋" w:cs="仿宋"/>
        <w:spacing w:val="-5"/>
        <w:sz w:val="18"/>
        <w:szCs w:val="18"/>
      </w:rPr>
      <w:t>122</w: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4BA0A">
    <w:pPr>
      <w:spacing w:line="226" w:lineRule="auto"/>
      <w:ind w:left="4337"/>
      <w:rPr>
        <w:rFonts w:ascii="仿宋" w:hAnsi="仿宋" w:eastAsia="仿宋" w:cs="仿宋"/>
        <w:sz w:val="18"/>
        <w:szCs w:val="18"/>
      </w:rPr>
    </w:pPr>
    <w:r>
      <w:rPr>
        <w:rFonts w:ascii="仿宋" w:hAnsi="仿宋" w:eastAsia="仿宋" w:cs="仿宋"/>
        <w:spacing w:val="-5"/>
        <w:sz w:val="18"/>
        <w:szCs w:val="18"/>
      </w:rPr>
      <w:t>123</w: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2519B">
    <w:pPr>
      <w:spacing w:line="228" w:lineRule="auto"/>
      <w:ind w:left="4340"/>
      <w:rPr>
        <w:rFonts w:ascii="仿宋" w:hAnsi="仿宋" w:eastAsia="仿宋" w:cs="仿宋"/>
        <w:sz w:val="18"/>
        <w:szCs w:val="18"/>
      </w:rPr>
    </w:pPr>
    <w:r>
      <w:rPr>
        <w:rFonts w:ascii="仿宋" w:hAnsi="仿宋" w:eastAsia="仿宋" w:cs="仿宋"/>
        <w:spacing w:val="-5"/>
        <w:sz w:val="18"/>
        <w:szCs w:val="18"/>
      </w:rPr>
      <w:t>124</w: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56F80">
    <w:pPr>
      <w:spacing w:line="226" w:lineRule="auto"/>
      <w:ind w:left="4339"/>
      <w:rPr>
        <w:rFonts w:ascii="仿宋" w:hAnsi="仿宋" w:eastAsia="仿宋" w:cs="仿宋"/>
        <w:sz w:val="18"/>
        <w:szCs w:val="18"/>
      </w:rPr>
    </w:pPr>
    <w:r>
      <w:rPr>
        <w:rFonts w:ascii="仿宋" w:hAnsi="仿宋" w:eastAsia="仿宋" w:cs="仿宋"/>
        <w:spacing w:val="-5"/>
        <w:sz w:val="18"/>
        <w:szCs w:val="18"/>
      </w:rPr>
      <w:t>125</w: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29B3B">
    <w:pPr>
      <w:spacing w:line="226" w:lineRule="auto"/>
      <w:ind w:left="4339"/>
      <w:rPr>
        <w:rFonts w:ascii="仿宋" w:hAnsi="仿宋" w:eastAsia="仿宋" w:cs="仿宋"/>
        <w:sz w:val="18"/>
        <w:szCs w:val="18"/>
      </w:rPr>
    </w:pPr>
    <w:r>
      <w:rPr>
        <w:rFonts w:ascii="仿宋" w:hAnsi="仿宋" w:eastAsia="仿宋" w:cs="仿宋"/>
        <w:spacing w:val="-5"/>
        <w:sz w:val="18"/>
        <w:szCs w:val="18"/>
      </w:rPr>
      <w:t>126</w: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02A2C">
    <w:pPr>
      <w:spacing w:line="226" w:lineRule="auto"/>
      <w:ind w:left="4339"/>
      <w:rPr>
        <w:rFonts w:ascii="仿宋" w:hAnsi="仿宋" w:eastAsia="仿宋" w:cs="仿宋"/>
        <w:sz w:val="18"/>
        <w:szCs w:val="18"/>
      </w:rPr>
    </w:pPr>
    <w:r>
      <w:rPr>
        <w:rFonts w:ascii="仿宋" w:hAnsi="仿宋" w:eastAsia="仿宋" w:cs="仿宋"/>
        <w:spacing w:val="-5"/>
        <w:sz w:val="18"/>
        <w:szCs w:val="18"/>
      </w:rPr>
      <w:t>127</w: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09A5B">
    <w:pPr>
      <w:spacing w:line="226" w:lineRule="auto"/>
      <w:ind w:left="4337"/>
      <w:rPr>
        <w:rFonts w:ascii="仿宋" w:hAnsi="仿宋" w:eastAsia="仿宋" w:cs="仿宋"/>
        <w:sz w:val="18"/>
        <w:szCs w:val="18"/>
      </w:rPr>
    </w:pPr>
    <w:r>
      <w:rPr>
        <w:rFonts w:ascii="仿宋" w:hAnsi="仿宋" w:eastAsia="仿宋" w:cs="仿宋"/>
        <w:spacing w:val="-5"/>
        <w:sz w:val="18"/>
        <w:szCs w:val="18"/>
      </w:rPr>
      <w:t>128</w: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7ECC7">
    <w:pPr>
      <w:spacing w:line="226" w:lineRule="auto"/>
      <w:ind w:left="4337"/>
      <w:rPr>
        <w:rFonts w:ascii="仿宋" w:hAnsi="仿宋" w:eastAsia="仿宋" w:cs="仿宋"/>
        <w:sz w:val="18"/>
        <w:szCs w:val="18"/>
      </w:rPr>
    </w:pPr>
    <w:r>
      <w:rPr>
        <w:rFonts w:ascii="仿宋" w:hAnsi="仿宋" w:eastAsia="仿宋" w:cs="仿宋"/>
        <w:spacing w:val="-5"/>
        <w:sz w:val="18"/>
        <w:szCs w:val="18"/>
      </w:rPr>
      <w:t>129</w:t>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77539">
    <w:pPr>
      <w:spacing w:line="226" w:lineRule="auto"/>
      <w:ind w:left="4337"/>
      <w:rPr>
        <w:rFonts w:ascii="仿宋" w:hAnsi="仿宋" w:eastAsia="仿宋" w:cs="仿宋"/>
        <w:sz w:val="18"/>
        <w:szCs w:val="18"/>
      </w:rPr>
    </w:pPr>
    <w:r>
      <w:rPr>
        <w:rFonts w:ascii="仿宋" w:hAnsi="仿宋" w:eastAsia="仿宋" w:cs="仿宋"/>
        <w:spacing w:val="-5"/>
        <w:sz w:val="18"/>
        <w:szCs w:val="18"/>
      </w:rPr>
      <w:t>130</w: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36591">
    <w:pPr>
      <w:spacing w:line="226" w:lineRule="auto"/>
      <w:ind w:left="4338"/>
      <w:rPr>
        <w:rFonts w:ascii="仿宋" w:hAnsi="仿宋" w:eastAsia="仿宋" w:cs="仿宋"/>
        <w:sz w:val="18"/>
        <w:szCs w:val="18"/>
      </w:rPr>
    </w:pPr>
    <w:r>
      <w:rPr>
        <w:rFonts w:ascii="仿宋" w:hAnsi="仿宋" w:eastAsia="仿宋" w:cs="仿宋"/>
        <w:spacing w:val="-5"/>
        <w:sz w:val="18"/>
        <w:szCs w:val="18"/>
      </w:rPr>
      <w:t>131</w: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0FA53">
    <w:pPr>
      <w:spacing w:line="226" w:lineRule="auto"/>
      <w:ind w:left="4337"/>
      <w:rPr>
        <w:rFonts w:ascii="仿宋" w:hAnsi="仿宋" w:eastAsia="仿宋" w:cs="仿宋"/>
        <w:sz w:val="18"/>
        <w:szCs w:val="18"/>
      </w:rPr>
    </w:pPr>
    <w:r>
      <w:rPr>
        <w:rFonts w:ascii="仿宋" w:hAnsi="仿宋" w:eastAsia="仿宋" w:cs="仿宋"/>
        <w:spacing w:val="-5"/>
        <w:sz w:val="18"/>
        <w:szCs w:val="18"/>
      </w:rPr>
      <w:t>132</w:t>
    </w: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9C01C">
    <w:pPr>
      <w:spacing w:line="226" w:lineRule="auto"/>
      <w:ind w:left="4337"/>
      <w:rPr>
        <w:rFonts w:ascii="仿宋" w:hAnsi="仿宋" w:eastAsia="仿宋" w:cs="仿宋"/>
        <w:sz w:val="18"/>
        <w:szCs w:val="18"/>
      </w:rPr>
    </w:pPr>
    <w:r>
      <w:rPr>
        <w:rFonts w:ascii="仿宋" w:hAnsi="仿宋" w:eastAsia="仿宋" w:cs="仿宋"/>
        <w:spacing w:val="-5"/>
        <w:sz w:val="18"/>
        <w:szCs w:val="18"/>
      </w:rPr>
      <w:t>133</w:t>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BD4A3">
    <w:pPr>
      <w:spacing w:line="226" w:lineRule="auto"/>
      <w:ind w:left="4338"/>
      <w:rPr>
        <w:rFonts w:ascii="仿宋" w:hAnsi="仿宋" w:eastAsia="仿宋" w:cs="仿宋"/>
        <w:sz w:val="18"/>
        <w:szCs w:val="18"/>
      </w:rPr>
    </w:pPr>
    <w:r>
      <w:rPr>
        <w:rFonts w:ascii="仿宋" w:hAnsi="仿宋" w:eastAsia="仿宋" w:cs="仿宋"/>
        <w:spacing w:val="-5"/>
        <w:sz w:val="18"/>
        <w:szCs w:val="18"/>
      </w:rPr>
      <w:t>134</w:t>
    </w: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FBAD7">
    <w:pPr>
      <w:spacing w:line="226" w:lineRule="auto"/>
      <w:ind w:left="4337"/>
      <w:rPr>
        <w:rFonts w:ascii="仿宋" w:hAnsi="仿宋" w:eastAsia="仿宋" w:cs="仿宋"/>
        <w:sz w:val="18"/>
        <w:szCs w:val="18"/>
      </w:rPr>
    </w:pPr>
    <w:r>
      <w:rPr>
        <w:rFonts w:ascii="仿宋" w:hAnsi="仿宋" w:eastAsia="仿宋" w:cs="仿宋"/>
        <w:spacing w:val="-5"/>
        <w:sz w:val="18"/>
        <w:szCs w:val="18"/>
      </w:rPr>
      <w:t>135</w:t>
    </w: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7EBB4">
    <w:pPr>
      <w:spacing w:line="226" w:lineRule="auto"/>
      <w:ind w:left="4337"/>
      <w:rPr>
        <w:rFonts w:ascii="仿宋" w:hAnsi="仿宋" w:eastAsia="仿宋" w:cs="仿宋"/>
        <w:sz w:val="18"/>
        <w:szCs w:val="18"/>
      </w:rPr>
    </w:pPr>
    <w:r>
      <w:rPr>
        <w:rFonts w:ascii="仿宋" w:hAnsi="仿宋" w:eastAsia="仿宋" w:cs="仿宋"/>
        <w:spacing w:val="-5"/>
        <w:sz w:val="18"/>
        <w:szCs w:val="18"/>
      </w:rPr>
      <w:t>136</w:t>
    </w:r>
  </w:p>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9778A">
    <w:pPr>
      <w:spacing w:line="226" w:lineRule="auto"/>
      <w:ind w:left="4337"/>
      <w:rPr>
        <w:rFonts w:ascii="仿宋" w:hAnsi="仿宋" w:eastAsia="仿宋" w:cs="仿宋"/>
        <w:sz w:val="18"/>
        <w:szCs w:val="18"/>
      </w:rPr>
    </w:pPr>
    <w:r>
      <w:rPr>
        <w:rFonts w:ascii="仿宋" w:hAnsi="仿宋" w:eastAsia="仿宋" w:cs="仿宋"/>
        <w:spacing w:val="-5"/>
        <w:sz w:val="18"/>
        <w:szCs w:val="18"/>
      </w:rPr>
      <w:t>137</w: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0626A">
    <w:pPr>
      <w:spacing w:line="226" w:lineRule="auto"/>
      <w:ind w:left="4337"/>
      <w:rPr>
        <w:rFonts w:ascii="仿宋" w:hAnsi="仿宋" w:eastAsia="仿宋" w:cs="仿宋"/>
        <w:sz w:val="18"/>
        <w:szCs w:val="18"/>
      </w:rPr>
    </w:pPr>
    <w:r>
      <w:rPr>
        <w:rFonts w:ascii="仿宋" w:hAnsi="仿宋" w:eastAsia="仿宋" w:cs="仿宋"/>
        <w:spacing w:val="-5"/>
        <w:sz w:val="18"/>
        <w:szCs w:val="18"/>
      </w:rPr>
      <w:t>138</w:t>
    </w: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73597">
    <w:pPr>
      <w:spacing w:line="226" w:lineRule="auto"/>
      <w:ind w:left="4338"/>
      <w:rPr>
        <w:rFonts w:ascii="仿宋" w:hAnsi="仿宋" w:eastAsia="仿宋" w:cs="仿宋"/>
        <w:sz w:val="18"/>
        <w:szCs w:val="18"/>
      </w:rPr>
    </w:pPr>
    <w:r>
      <w:rPr>
        <w:rFonts w:ascii="仿宋" w:hAnsi="仿宋" w:eastAsia="仿宋" w:cs="仿宋"/>
        <w:spacing w:val="-5"/>
        <w:sz w:val="18"/>
        <w:szCs w:val="18"/>
      </w:rPr>
      <w:t>139</w:t>
    </w: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25E00">
    <w:pPr>
      <w:spacing w:line="226" w:lineRule="auto"/>
      <w:ind w:left="4337"/>
      <w:rPr>
        <w:rFonts w:ascii="仿宋" w:hAnsi="仿宋" w:eastAsia="仿宋" w:cs="仿宋"/>
        <w:sz w:val="18"/>
        <w:szCs w:val="18"/>
      </w:rPr>
    </w:pPr>
    <w:r>
      <w:rPr>
        <w:rFonts w:ascii="仿宋" w:hAnsi="仿宋" w:eastAsia="仿宋" w:cs="仿宋"/>
        <w:spacing w:val="-5"/>
        <w:sz w:val="18"/>
        <w:szCs w:val="18"/>
      </w:rPr>
      <w:t>140</w:t>
    </w: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75C46">
    <w:pPr>
      <w:spacing w:line="228" w:lineRule="auto"/>
      <w:ind w:left="4337"/>
      <w:rPr>
        <w:rFonts w:ascii="仿宋" w:hAnsi="仿宋" w:eastAsia="仿宋" w:cs="仿宋"/>
        <w:sz w:val="18"/>
        <w:szCs w:val="18"/>
      </w:rPr>
    </w:pPr>
    <w:r>
      <w:rPr>
        <w:rFonts w:ascii="仿宋" w:hAnsi="仿宋" w:eastAsia="仿宋" w:cs="仿宋"/>
        <w:spacing w:val="-5"/>
        <w:sz w:val="18"/>
        <w:szCs w:val="18"/>
      </w:rPr>
      <w:t>141</w:t>
    </w: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0029F">
    <w:pPr>
      <w:spacing w:line="228" w:lineRule="auto"/>
      <w:ind w:left="4337"/>
      <w:rPr>
        <w:rFonts w:ascii="仿宋" w:hAnsi="仿宋" w:eastAsia="仿宋" w:cs="仿宋"/>
        <w:sz w:val="18"/>
        <w:szCs w:val="18"/>
      </w:rPr>
    </w:pPr>
    <w:r>
      <w:rPr>
        <w:rFonts w:ascii="仿宋" w:hAnsi="仿宋" w:eastAsia="仿宋" w:cs="仿宋"/>
        <w:spacing w:val="-5"/>
        <w:sz w:val="18"/>
        <w:szCs w:val="18"/>
      </w:rPr>
      <w:t>142</w:t>
    </w: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D08A2">
    <w:pPr>
      <w:spacing w:line="226" w:lineRule="auto"/>
      <w:ind w:left="4337"/>
      <w:rPr>
        <w:rFonts w:ascii="仿宋" w:hAnsi="仿宋" w:eastAsia="仿宋" w:cs="仿宋"/>
        <w:sz w:val="18"/>
        <w:szCs w:val="18"/>
      </w:rPr>
    </w:pPr>
    <w:r>
      <w:rPr>
        <w:rFonts w:ascii="仿宋" w:hAnsi="仿宋" w:eastAsia="仿宋" w:cs="仿宋"/>
        <w:spacing w:val="-5"/>
        <w:sz w:val="18"/>
        <w:szCs w:val="18"/>
      </w:rPr>
      <w:t>143</w: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317DB">
    <w:pPr>
      <w:spacing w:line="228" w:lineRule="auto"/>
      <w:ind w:left="4338"/>
      <w:rPr>
        <w:rFonts w:ascii="仿宋" w:hAnsi="仿宋" w:eastAsia="仿宋" w:cs="仿宋"/>
        <w:sz w:val="18"/>
        <w:szCs w:val="18"/>
      </w:rPr>
    </w:pPr>
    <w:r>
      <w:rPr>
        <w:rFonts w:ascii="仿宋" w:hAnsi="仿宋" w:eastAsia="仿宋" w:cs="仿宋"/>
        <w:spacing w:val="-5"/>
        <w:sz w:val="18"/>
        <w:szCs w:val="18"/>
      </w:rPr>
      <w:t>144</w:t>
    </w: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DE18D">
    <w:pPr>
      <w:spacing w:line="226" w:lineRule="auto"/>
      <w:ind w:left="4337"/>
      <w:rPr>
        <w:rFonts w:ascii="仿宋" w:hAnsi="仿宋" w:eastAsia="仿宋" w:cs="仿宋"/>
        <w:sz w:val="18"/>
        <w:szCs w:val="18"/>
      </w:rPr>
    </w:pPr>
    <w:r>
      <w:rPr>
        <w:rFonts w:ascii="仿宋" w:hAnsi="仿宋" w:eastAsia="仿宋" w:cs="仿宋"/>
        <w:spacing w:val="-5"/>
        <w:sz w:val="18"/>
        <w:szCs w:val="18"/>
      </w:rPr>
      <w:t>145</w:t>
    </w:r>
  </w:p>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E3CEE">
    <w:pPr>
      <w:spacing w:line="226" w:lineRule="auto"/>
      <w:ind w:left="4339"/>
      <w:rPr>
        <w:rFonts w:ascii="仿宋" w:hAnsi="仿宋" w:eastAsia="仿宋" w:cs="仿宋"/>
        <w:sz w:val="18"/>
        <w:szCs w:val="18"/>
      </w:rPr>
    </w:pPr>
    <w:r>
      <w:rPr>
        <w:rFonts w:ascii="仿宋" w:hAnsi="仿宋" w:eastAsia="仿宋" w:cs="仿宋"/>
        <w:spacing w:val="-5"/>
        <w:sz w:val="18"/>
        <w:szCs w:val="18"/>
      </w:rPr>
      <w:t>146</w:t>
    </w: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CD0F1">
    <w:pPr>
      <w:spacing w:line="226" w:lineRule="auto"/>
      <w:ind w:left="4337"/>
      <w:rPr>
        <w:rFonts w:ascii="仿宋" w:hAnsi="仿宋" w:eastAsia="仿宋" w:cs="仿宋"/>
        <w:sz w:val="18"/>
        <w:szCs w:val="18"/>
      </w:rPr>
    </w:pPr>
    <w:r>
      <w:rPr>
        <w:rFonts w:ascii="仿宋" w:hAnsi="仿宋" w:eastAsia="仿宋" w:cs="仿宋"/>
        <w:spacing w:val="-5"/>
        <w:sz w:val="18"/>
        <w:szCs w:val="18"/>
      </w:rPr>
      <w:t>147</w:t>
    </w: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44E7E">
    <w:pPr>
      <w:spacing w:line="226" w:lineRule="auto"/>
      <w:ind w:left="4339"/>
      <w:rPr>
        <w:rFonts w:ascii="仿宋" w:hAnsi="仿宋" w:eastAsia="仿宋" w:cs="仿宋"/>
        <w:sz w:val="18"/>
        <w:szCs w:val="18"/>
      </w:rPr>
    </w:pPr>
    <w:r>
      <w:rPr>
        <w:rFonts w:ascii="仿宋" w:hAnsi="仿宋" w:eastAsia="仿宋" w:cs="仿宋"/>
        <w:spacing w:val="-5"/>
        <w:sz w:val="18"/>
        <w:szCs w:val="18"/>
      </w:rPr>
      <w:t>148</w:t>
    </w: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5C3C0">
    <w:pPr>
      <w:spacing w:line="226" w:lineRule="auto"/>
      <w:ind w:left="4339"/>
      <w:rPr>
        <w:rFonts w:ascii="仿宋" w:hAnsi="仿宋" w:eastAsia="仿宋" w:cs="仿宋"/>
        <w:sz w:val="18"/>
        <w:szCs w:val="18"/>
      </w:rPr>
    </w:pPr>
    <w:r>
      <w:rPr>
        <w:rFonts w:ascii="仿宋" w:hAnsi="仿宋" w:eastAsia="仿宋" w:cs="仿宋"/>
        <w:spacing w:val="-5"/>
        <w:sz w:val="18"/>
        <w:szCs w:val="18"/>
      </w:rPr>
      <w:t>149</w: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0A77F">
    <w:pPr>
      <w:spacing w:line="226" w:lineRule="auto"/>
      <w:ind w:left="4337"/>
      <w:rPr>
        <w:rFonts w:ascii="仿宋" w:hAnsi="仿宋" w:eastAsia="仿宋" w:cs="仿宋"/>
        <w:sz w:val="18"/>
        <w:szCs w:val="18"/>
      </w:rPr>
    </w:pPr>
    <w:r>
      <w:rPr>
        <w:rFonts w:ascii="仿宋" w:hAnsi="仿宋" w:eastAsia="仿宋" w:cs="仿宋"/>
        <w:spacing w:val="-5"/>
        <w:sz w:val="18"/>
        <w:szCs w:val="18"/>
      </w:rPr>
      <w:t>150</w:t>
    </w: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F2B7C">
    <w:pPr>
      <w:spacing w:line="226" w:lineRule="auto"/>
      <w:ind w:left="4339"/>
      <w:rPr>
        <w:rFonts w:ascii="仿宋" w:hAnsi="仿宋" w:eastAsia="仿宋" w:cs="仿宋"/>
        <w:sz w:val="18"/>
        <w:szCs w:val="18"/>
      </w:rPr>
    </w:pPr>
    <w:r>
      <w:rPr>
        <w:rFonts w:ascii="仿宋" w:hAnsi="仿宋" w:eastAsia="仿宋" w:cs="仿宋"/>
        <w:spacing w:val="-5"/>
        <w:sz w:val="18"/>
        <w:szCs w:val="18"/>
      </w:rPr>
      <w:t>151</w:t>
    </w: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8DB90">
    <w:pPr>
      <w:spacing w:line="226" w:lineRule="auto"/>
      <w:ind w:left="4339"/>
      <w:rPr>
        <w:rFonts w:ascii="仿宋" w:hAnsi="仿宋" w:eastAsia="仿宋" w:cs="仿宋"/>
        <w:sz w:val="18"/>
        <w:szCs w:val="18"/>
      </w:rPr>
    </w:pPr>
    <w:r>
      <w:rPr>
        <w:rFonts w:ascii="仿宋" w:hAnsi="仿宋" w:eastAsia="仿宋" w:cs="仿宋"/>
        <w:spacing w:val="-5"/>
        <w:sz w:val="18"/>
        <w:szCs w:val="18"/>
      </w:rPr>
      <w:t>152</w:t>
    </w: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084B5">
    <w:pPr>
      <w:spacing w:line="226" w:lineRule="auto"/>
      <w:ind w:left="4337"/>
      <w:rPr>
        <w:rFonts w:ascii="仿宋" w:hAnsi="仿宋" w:eastAsia="仿宋" w:cs="仿宋"/>
        <w:sz w:val="18"/>
        <w:szCs w:val="18"/>
      </w:rPr>
    </w:pPr>
    <w:r>
      <w:rPr>
        <w:rFonts w:ascii="仿宋" w:hAnsi="仿宋" w:eastAsia="仿宋" w:cs="仿宋"/>
        <w:spacing w:val="-5"/>
        <w:sz w:val="18"/>
        <w:szCs w:val="18"/>
      </w:rPr>
      <w:t>153</w:t>
    </w: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4E773">
    <w:pPr>
      <w:spacing w:line="226" w:lineRule="auto"/>
      <w:ind w:left="4030"/>
      <w:rPr>
        <w:rFonts w:ascii="仿宋" w:hAnsi="仿宋" w:eastAsia="仿宋" w:cs="仿宋"/>
        <w:sz w:val="18"/>
        <w:szCs w:val="18"/>
      </w:rPr>
    </w:pPr>
    <w:r>
      <w:rPr>
        <w:rFonts w:ascii="仿宋" w:hAnsi="仿宋" w:eastAsia="仿宋" w:cs="仿宋"/>
        <w:spacing w:val="-5"/>
        <w:sz w:val="18"/>
        <w:szCs w:val="18"/>
      </w:rPr>
      <w:t>154</w:t>
    </w: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4512D">
    <w:pPr>
      <w:spacing w:line="226" w:lineRule="auto"/>
      <w:ind w:left="4337"/>
      <w:rPr>
        <w:rFonts w:ascii="仿宋" w:hAnsi="仿宋" w:eastAsia="仿宋" w:cs="仿宋"/>
        <w:sz w:val="18"/>
        <w:szCs w:val="18"/>
      </w:rPr>
    </w:pPr>
    <w:r>
      <w:rPr>
        <w:rFonts w:ascii="仿宋" w:hAnsi="仿宋" w:eastAsia="仿宋" w:cs="仿宋"/>
        <w:spacing w:val="-5"/>
        <w:sz w:val="18"/>
        <w:szCs w:val="18"/>
      </w:rPr>
      <w:t>155</w: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E2A9B">
    <w:pPr>
      <w:spacing w:line="226" w:lineRule="auto"/>
      <w:ind w:left="4337"/>
      <w:rPr>
        <w:rFonts w:ascii="仿宋" w:hAnsi="仿宋" w:eastAsia="仿宋" w:cs="仿宋"/>
        <w:sz w:val="18"/>
        <w:szCs w:val="18"/>
      </w:rPr>
    </w:pPr>
    <w:r>
      <w:rPr>
        <w:rFonts w:ascii="仿宋" w:hAnsi="仿宋" w:eastAsia="仿宋" w:cs="仿宋"/>
        <w:spacing w:val="-5"/>
        <w:sz w:val="18"/>
        <w:szCs w:val="18"/>
      </w:rPr>
      <w:t>156</w:t>
    </w: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4C94A">
    <w:pPr>
      <w:spacing w:line="226" w:lineRule="auto"/>
      <w:ind w:left="4345"/>
      <w:rPr>
        <w:rFonts w:ascii="仿宋" w:hAnsi="仿宋" w:eastAsia="仿宋" w:cs="仿宋"/>
        <w:sz w:val="18"/>
        <w:szCs w:val="18"/>
      </w:rPr>
    </w:pPr>
    <w:r>
      <w:rPr>
        <w:rFonts w:ascii="仿宋" w:hAnsi="仿宋" w:eastAsia="仿宋" w:cs="仿宋"/>
        <w:spacing w:val="-5"/>
        <w:sz w:val="18"/>
        <w:szCs w:val="18"/>
      </w:rPr>
      <w:t>157</w:t>
    </w: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998A2">
    <w:pPr>
      <w:spacing w:line="226" w:lineRule="auto"/>
      <w:ind w:left="4339"/>
      <w:rPr>
        <w:rFonts w:ascii="仿宋" w:hAnsi="仿宋" w:eastAsia="仿宋" w:cs="仿宋"/>
        <w:sz w:val="18"/>
        <w:szCs w:val="18"/>
      </w:rPr>
    </w:pPr>
    <w:r>
      <w:rPr>
        <w:rFonts w:ascii="仿宋" w:hAnsi="仿宋" w:eastAsia="仿宋" w:cs="仿宋"/>
        <w:spacing w:val="-5"/>
        <w:sz w:val="18"/>
        <w:szCs w:val="18"/>
      </w:rPr>
      <w:t>158</w:t>
    </w: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DFCC7">
    <w:pPr>
      <w:spacing w:line="226" w:lineRule="auto"/>
      <w:ind w:left="4345"/>
      <w:rPr>
        <w:rFonts w:ascii="仿宋" w:hAnsi="仿宋" w:eastAsia="仿宋" w:cs="仿宋"/>
        <w:sz w:val="18"/>
        <w:szCs w:val="18"/>
      </w:rPr>
    </w:pPr>
    <w:r>
      <w:rPr>
        <w:rFonts w:ascii="仿宋" w:hAnsi="仿宋" w:eastAsia="仿宋" w:cs="仿宋"/>
        <w:spacing w:val="-5"/>
        <w:sz w:val="18"/>
        <w:szCs w:val="18"/>
      </w:rPr>
      <w:t>159</w:t>
    </w: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0C8DF">
    <w:pPr>
      <w:spacing w:line="226" w:lineRule="auto"/>
      <w:ind w:left="4345"/>
      <w:rPr>
        <w:rFonts w:ascii="仿宋" w:hAnsi="仿宋" w:eastAsia="仿宋" w:cs="仿宋"/>
        <w:sz w:val="18"/>
        <w:szCs w:val="18"/>
      </w:rPr>
    </w:pPr>
    <w:r>
      <w:rPr>
        <w:rFonts w:ascii="仿宋" w:hAnsi="仿宋" w:eastAsia="仿宋" w:cs="仿宋"/>
        <w:spacing w:val="-5"/>
        <w:sz w:val="18"/>
        <w:szCs w:val="18"/>
      </w:rPr>
      <w:t>160</w:t>
    </w: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FD4CF">
    <w:pPr>
      <w:spacing w:line="226" w:lineRule="auto"/>
      <w:ind w:left="4345"/>
      <w:rPr>
        <w:rFonts w:ascii="仿宋" w:hAnsi="仿宋" w:eastAsia="仿宋" w:cs="仿宋"/>
        <w:sz w:val="18"/>
        <w:szCs w:val="18"/>
      </w:rPr>
    </w:pPr>
    <w:r>
      <w:rPr>
        <w:rFonts w:ascii="仿宋" w:hAnsi="仿宋" w:eastAsia="仿宋" w:cs="仿宋"/>
        <w:spacing w:val="-5"/>
        <w:sz w:val="18"/>
        <w:szCs w:val="18"/>
      </w:rPr>
      <w:t>161</w: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2931B">
    <w:pPr>
      <w:spacing w:line="226" w:lineRule="auto"/>
      <w:ind w:left="4345"/>
      <w:rPr>
        <w:rFonts w:ascii="仿宋" w:hAnsi="仿宋" w:eastAsia="仿宋" w:cs="仿宋"/>
        <w:sz w:val="18"/>
        <w:szCs w:val="18"/>
      </w:rPr>
    </w:pPr>
    <w:r>
      <w:rPr>
        <w:rFonts w:ascii="仿宋" w:hAnsi="仿宋" w:eastAsia="仿宋" w:cs="仿宋"/>
        <w:spacing w:val="-5"/>
        <w:sz w:val="18"/>
        <w:szCs w:val="18"/>
      </w:rPr>
      <w:t>162</w:t>
    </w: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1A9AE">
    <w:pPr>
      <w:spacing w:line="226" w:lineRule="auto"/>
      <w:ind w:left="4345"/>
      <w:rPr>
        <w:rFonts w:ascii="仿宋" w:hAnsi="仿宋" w:eastAsia="仿宋" w:cs="仿宋"/>
        <w:sz w:val="18"/>
        <w:szCs w:val="18"/>
      </w:rPr>
    </w:pPr>
    <w:r>
      <w:rPr>
        <w:rFonts w:ascii="仿宋" w:hAnsi="仿宋" w:eastAsia="仿宋" w:cs="仿宋"/>
        <w:spacing w:val="-5"/>
        <w:sz w:val="18"/>
        <w:szCs w:val="18"/>
      </w:rPr>
      <w:t>163</w:t>
    </w: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E1F9E">
    <w:pPr>
      <w:spacing w:line="226" w:lineRule="auto"/>
      <w:ind w:left="4345"/>
      <w:rPr>
        <w:rFonts w:ascii="仿宋" w:hAnsi="仿宋" w:eastAsia="仿宋" w:cs="仿宋"/>
        <w:sz w:val="18"/>
        <w:szCs w:val="18"/>
      </w:rPr>
    </w:pPr>
    <w:r>
      <w:rPr>
        <w:rFonts w:ascii="仿宋" w:hAnsi="仿宋" w:eastAsia="仿宋" w:cs="仿宋"/>
        <w:spacing w:val="-5"/>
        <w:sz w:val="18"/>
        <w:szCs w:val="18"/>
      </w:rPr>
      <w:t>164</w:t>
    </w: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878DF">
    <w:pPr>
      <w:spacing w:line="226" w:lineRule="auto"/>
      <w:ind w:left="4345"/>
      <w:rPr>
        <w:rFonts w:ascii="仿宋" w:hAnsi="仿宋" w:eastAsia="仿宋" w:cs="仿宋"/>
        <w:sz w:val="18"/>
        <w:szCs w:val="18"/>
      </w:rPr>
    </w:pPr>
    <w:r>
      <w:rPr>
        <w:rFonts w:ascii="仿宋" w:hAnsi="仿宋" w:eastAsia="仿宋" w:cs="仿宋"/>
        <w:spacing w:val="-5"/>
        <w:sz w:val="18"/>
        <w:szCs w:val="18"/>
      </w:rPr>
      <w:t>165</w:t>
    </w: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B97C7">
    <w:pPr>
      <w:spacing w:line="226" w:lineRule="auto"/>
      <w:ind w:left="4345"/>
      <w:rPr>
        <w:rFonts w:ascii="仿宋" w:hAnsi="仿宋" w:eastAsia="仿宋" w:cs="仿宋"/>
        <w:sz w:val="18"/>
        <w:szCs w:val="18"/>
      </w:rPr>
    </w:pPr>
    <w:r>
      <w:rPr>
        <w:rFonts w:ascii="仿宋" w:hAnsi="仿宋" w:eastAsia="仿宋" w:cs="仿宋"/>
        <w:spacing w:val="-5"/>
        <w:sz w:val="18"/>
        <w:szCs w:val="18"/>
      </w:rPr>
      <w:t>166</w:t>
    </w: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36DC6">
    <w:pPr>
      <w:spacing w:line="226" w:lineRule="auto"/>
      <w:ind w:left="4337"/>
      <w:rPr>
        <w:rFonts w:ascii="仿宋" w:hAnsi="仿宋" w:eastAsia="仿宋" w:cs="仿宋"/>
        <w:sz w:val="18"/>
        <w:szCs w:val="18"/>
      </w:rPr>
    </w:pPr>
    <w:r>
      <w:rPr>
        <w:rFonts w:ascii="仿宋" w:hAnsi="仿宋" w:eastAsia="仿宋" w:cs="仿宋"/>
        <w:spacing w:val="-5"/>
        <w:sz w:val="18"/>
        <w:szCs w:val="18"/>
      </w:rPr>
      <w:t>168</w:t>
    </w: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923D2">
    <w:pPr>
      <w:spacing w:line="226" w:lineRule="auto"/>
      <w:ind w:left="4337"/>
      <w:rPr>
        <w:rFonts w:ascii="仿宋" w:hAnsi="仿宋" w:eastAsia="仿宋" w:cs="仿宋"/>
        <w:sz w:val="18"/>
        <w:szCs w:val="18"/>
      </w:rPr>
    </w:pPr>
    <w:r>
      <w:rPr>
        <w:rFonts w:ascii="仿宋" w:hAnsi="仿宋" w:eastAsia="仿宋" w:cs="仿宋"/>
        <w:spacing w:val="-5"/>
        <w:sz w:val="18"/>
        <w:szCs w:val="18"/>
      </w:rPr>
      <w:t>169</w:t>
    </w:r>
  </w:p>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78E83">
    <w:pPr>
      <w:spacing w:line="226" w:lineRule="auto"/>
      <w:ind w:left="4345"/>
      <w:rPr>
        <w:rFonts w:ascii="仿宋" w:hAnsi="仿宋" w:eastAsia="仿宋" w:cs="仿宋"/>
        <w:sz w:val="18"/>
        <w:szCs w:val="18"/>
      </w:rPr>
    </w:pPr>
    <w:r>
      <w:rPr>
        <w:rFonts w:ascii="仿宋" w:hAnsi="仿宋" w:eastAsia="仿宋" w:cs="仿宋"/>
        <w:spacing w:val="-5"/>
        <w:sz w:val="18"/>
        <w:szCs w:val="18"/>
      </w:rPr>
      <w:t>170</w:t>
    </w:r>
  </w:p>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A77F8">
    <w:pPr>
      <w:spacing w:line="226" w:lineRule="auto"/>
      <w:ind w:left="4337"/>
      <w:rPr>
        <w:rFonts w:ascii="仿宋" w:hAnsi="仿宋" w:eastAsia="仿宋" w:cs="仿宋"/>
        <w:sz w:val="18"/>
        <w:szCs w:val="18"/>
      </w:rPr>
    </w:pPr>
    <w:r>
      <w:rPr>
        <w:rFonts w:ascii="仿宋" w:hAnsi="仿宋" w:eastAsia="仿宋" w:cs="仿宋"/>
        <w:spacing w:val="-5"/>
        <w:sz w:val="18"/>
        <w:szCs w:val="18"/>
      </w:rPr>
      <w:t>171</w:t>
    </w: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581E0">
    <w:pPr>
      <w:spacing w:line="226" w:lineRule="auto"/>
      <w:ind w:left="4345"/>
      <w:rPr>
        <w:rFonts w:ascii="仿宋" w:hAnsi="仿宋" w:eastAsia="仿宋" w:cs="仿宋"/>
        <w:sz w:val="18"/>
        <w:szCs w:val="18"/>
      </w:rPr>
    </w:pPr>
    <w:r>
      <w:rPr>
        <w:rFonts w:ascii="仿宋" w:hAnsi="仿宋" w:eastAsia="仿宋" w:cs="仿宋"/>
        <w:spacing w:val="-5"/>
        <w:sz w:val="18"/>
        <w:szCs w:val="18"/>
      </w:rPr>
      <w:t>172</w:t>
    </w: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201C1">
    <w:pPr>
      <w:spacing w:line="226" w:lineRule="auto"/>
      <w:ind w:left="4345"/>
      <w:rPr>
        <w:rFonts w:ascii="仿宋" w:hAnsi="仿宋" w:eastAsia="仿宋" w:cs="仿宋"/>
        <w:sz w:val="18"/>
        <w:szCs w:val="18"/>
      </w:rPr>
    </w:pPr>
    <w:r>
      <w:rPr>
        <w:rFonts w:ascii="仿宋" w:hAnsi="仿宋" w:eastAsia="仿宋" w:cs="仿宋"/>
        <w:spacing w:val="-5"/>
        <w:sz w:val="18"/>
        <w:szCs w:val="18"/>
      </w:rPr>
      <w:t>173</w:t>
    </w: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70AD1">
    <w:pPr>
      <w:spacing w:line="226" w:lineRule="auto"/>
      <w:ind w:left="4345"/>
      <w:rPr>
        <w:rFonts w:ascii="仿宋" w:hAnsi="仿宋" w:eastAsia="仿宋" w:cs="仿宋"/>
        <w:sz w:val="18"/>
        <w:szCs w:val="18"/>
      </w:rPr>
    </w:pPr>
    <w:r>
      <w:rPr>
        <w:rFonts w:ascii="仿宋" w:hAnsi="仿宋" w:eastAsia="仿宋" w:cs="仿宋"/>
        <w:spacing w:val="-5"/>
        <w:sz w:val="18"/>
        <w:szCs w:val="18"/>
      </w:rPr>
      <w:t>174</w: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36B58">
    <w:pPr>
      <w:spacing w:line="226" w:lineRule="auto"/>
      <w:ind w:left="4030"/>
      <w:rPr>
        <w:rFonts w:ascii="仿宋" w:hAnsi="仿宋" w:eastAsia="仿宋" w:cs="仿宋"/>
        <w:sz w:val="18"/>
        <w:szCs w:val="18"/>
      </w:rPr>
    </w:pPr>
    <w:r>
      <w:rPr>
        <w:rFonts w:ascii="仿宋" w:hAnsi="仿宋" w:eastAsia="仿宋" w:cs="仿宋"/>
        <w:spacing w:val="-5"/>
        <w:sz w:val="18"/>
        <w:szCs w:val="18"/>
      </w:rPr>
      <w:t>175</w:t>
    </w:r>
  </w:p>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F26C1">
    <w:pPr>
      <w:spacing w:line="226" w:lineRule="auto"/>
      <w:ind w:left="4030"/>
      <w:rPr>
        <w:rFonts w:ascii="仿宋" w:hAnsi="仿宋" w:eastAsia="仿宋" w:cs="仿宋"/>
        <w:sz w:val="18"/>
        <w:szCs w:val="18"/>
      </w:rPr>
    </w:pPr>
    <w:r>
      <w:rPr>
        <w:rFonts w:ascii="仿宋" w:hAnsi="仿宋" w:eastAsia="仿宋" w:cs="仿宋"/>
        <w:spacing w:val="-5"/>
        <w:sz w:val="18"/>
        <w:szCs w:val="18"/>
      </w:rPr>
      <w:t>176</w:t>
    </w:r>
  </w:p>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1CD5B">
    <w:pPr>
      <w:spacing w:line="226" w:lineRule="auto"/>
      <w:ind w:left="4337"/>
      <w:rPr>
        <w:rFonts w:ascii="仿宋" w:hAnsi="仿宋" w:eastAsia="仿宋" w:cs="仿宋"/>
        <w:sz w:val="18"/>
        <w:szCs w:val="18"/>
      </w:rPr>
    </w:pPr>
    <w:r>
      <w:rPr>
        <w:rFonts w:ascii="仿宋" w:hAnsi="仿宋" w:eastAsia="仿宋" w:cs="仿宋"/>
        <w:spacing w:val="-5"/>
        <w:sz w:val="18"/>
        <w:szCs w:val="18"/>
      </w:rPr>
      <w:t>177</w:t>
    </w: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52919">
    <w:pPr>
      <w:spacing w:line="226" w:lineRule="auto"/>
      <w:ind w:left="4345"/>
      <w:rPr>
        <w:rFonts w:ascii="仿宋" w:hAnsi="仿宋" w:eastAsia="仿宋" w:cs="仿宋"/>
        <w:sz w:val="18"/>
        <w:szCs w:val="18"/>
      </w:rPr>
    </w:pPr>
    <w:r>
      <w:rPr>
        <w:rFonts w:ascii="仿宋" w:hAnsi="仿宋" w:eastAsia="仿宋" w:cs="仿宋"/>
        <w:spacing w:val="-5"/>
        <w:sz w:val="18"/>
        <w:szCs w:val="18"/>
      </w:rPr>
      <w:t>178</w:t>
    </w:r>
  </w:p>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DD68D">
    <w:pPr>
      <w:spacing w:line="226" w:lineRule="auto"/>
      <w:ind w:left="4345"/>
      <w:rPr>
        <w:rFonts w:ascii="仿宋" w:hAnsi="仿宋" w:eastAsia="仿宋" w:cs="仿宋"/>
        <w:sz w:val="18"/>
        <w:szCs w:val="18"/>
      </w:rPr>
    </w:pPr>
    <w:r>
      <w:rPr>
        <w:rFonts w:ascii="仿宋" w:hAnsi="仿宋" w:eastAsia="仿宋" w:cs="仿宋"/>
        <w:spacing w:val="-5"/>
        <w:sz w:val="18"/>
        <w:szCs w:val="18"/>
      </w:rPr>
      <w:t>179</w:t>
    </w:r>
  </w:p>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11BCD">
    <w:pPr>
      <w:spacing w:line="226" w:lineRule="auto"/>
      <w:ind w:left="4336"/>
      <w:rPr>
        <w:rFonts w:ascii="仿宋" w:hAnsi="仿宋" w:eastAsia="仿宋" w:cs="仿宋"/>
        <w:sz w:val="18"/>
        <w:szCs w:val="18"/>
      </w:rPr>
    </w:pPr>
    <w:r>
      <w:rPr>
        <w:rFonts w:ascii="仿宋" w:hAnsi="仿宋" w:eastAsia="仿宋" w:cs="仿宋"/>
        <w:spacing w:val="-5"/>
        <w:sz w:val="18"/>
        <w:szCs w:val="18"/>
      </w:rPr>
      <w:t>181</w:t>
    </w: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7F57A">
    <w:pPr>
      <w:spacing w:line="226" w:lineRule="auto"/>
      <w:ind w:left="4345"/>
      <w:rPr>
        <w:rFonts w:ascii="仿宋" w:hAnsi="仿宋" w:eastAsia="仿宋" w:cs="仿宋"/>
        <w:sz w:val="18"/>
        <w:szCs w:val="18"/>
      </w:rPr>
    </w:pPr>
    <w:r>
      <w:rPr>
        <w:rFonts w:ascii="仿宋" w:hAnsi="仿宋" w:eastAsia="仿宋" w:cs="仿宋"/>
        <w:spacing w:val="-5"/>
        <w:sz w:val="18"/>
        <w:szCs w:val="18"/>
      </w:rPr>
      <w:t>182</w:t>
    </w:r>
  </w:p>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A0C07">
    <w:pPr>
      <w:spacing w:line="226" w:lineRule="auto"/>
      <w:ind w:left="4334"/>
      <w:rPr>
        <w:rFonts w:ascii="仿宋" w:hAnsi="仿宋" w:eastAsia="仿宋" w:cs="仿宋"/>
        <w:sz w:val="18"/>
        <w:szCs w:val="18"/>
      </w:rPr>
    </w:pPr>
    <w:r>
      <w:rPr>
        <w:rFonts w:ascii="仿宋" w:hAnsi="仿宋" w:eastAsia="仿宋" w:cs="仿宋"/>
        <w:spacing w:val="-5"/>
        <w:sz w:val="18"/>
        <w:szCs w:val="18"/>
      </w:rPr>
      <w:t>183</w:t>
    </w:r>
  </w:p>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1BBC5">
    <w:pPr>
      <w:spacing w:line="226" w:lineRule="auto"/>
      <w:ind w:left="4345"/>
      <w:rPr>
        <w:rFonts w:ascii="仿宋" w:hAnsi="仿宋" w:eastAsia="仿宋" w:cs="仿宋"/>
        <w:sz w:val="18"/>
        <w:szCs w:val="18"/>
      </w:rPr>
    </w:pPr>
    <w:r>
      <w:rPr>
        <w:rFonts w:ascii="仿宋" w:hAnsi="仿宋" w:eastAsia="仿宋" w:cs="仿宋"/>
        <w:spacing w:val="-5"/>
        <w:sz w:val="18"/>
        <w:szCs w:val="18"/>
      </w:rPr>
      <w:t>184</w:t>
    </w: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FA52A">
    <w:pPr>
      <w:spacing w:line="226" w:lineRule="auto"/>
      <w:ind w:left="4345"/>
      <w:rPr>
        <w:rFonts w:ascii="仿宋" w:hAnsi="仿宋" w:eastAsia="仿宋" w:cs="仿宋"/>
        <w:sz w:val="18"/>
        <w:szCs w:val="18"/>
      </w:rPr>
    </w:pPr>
    <w:r>
      <w:rPr>
        <w:rFonts w:ascii="仿宋" w:hAnsi="仿宋" w:eastAsia="仿宋" w:cs="仿宋"/>
        <w:spacing w:val="-5"/>
        <w:sz w:val="18"/>
        <w:szCs w:val="18"/>
      </w:rPr>
      <w:t>185</w:t>
    </w:r>
  </w:p>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4E2C8">
    <w:pPr>
      <w:spacing w:line="226" w:lineRule="auto"/>
      <w:ind w:left="4337"/>
      <w:rPr>
        <w:rFonts w:ascii="仿宋" w:hAnsi="仿宋" w:eastAsia="仿宋" w:cs="仿宋"/>
        <w:sz w:val="18"/>
        <w:szCs w:val="18"/>
      </w:rPr>
    </w:pPr>
    <w:r>
      <w:rPr>
        <w:rFonts w:ascii="仿宋" w:hAnsi="仿宋" w:eastAsia="仿宋" w:cs="仿宋"/>
        <w:spacing w:val="-5"/>
        <w:sz w:val="18"/>
        <w:szCs w:val="18"/>
      </w:rPr>
      <w:t>186</w:t>
    </w:r>
  </w:p>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144C1">
    <w:pPr>
      <w:spacing w:line="226" w:lineRule="auto"/>
      <w:ind w:left="4030"/>
      <w:rPr>
        <w:rFonts w:ascii="仿宋" w:hAnsi="仿宋" w:eastAsia="仿宋" w:cs="仿宋"/>
        <w:sz w:val="18"/>
        <w:szCs w:val="18"/>
      </w:rPr>
    </w:pPr>
    <w:r>
      <w:rPr>
        <w:rFonts w:ascii="仿宋" w:hAnsi="仿宋" w:eastAsia="仿宋" w:cs="仿宋"/>
        <w:spacing w:val="-7"/>
        <w:sz w:val="18"/>
        <w:szCs w:val="18"/>
      </w:rPr>
      <w:t>187</w:t>
    </w: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73A5F">
    <w:pPr>
      <w:spacing w:line="226" w:lineRule="auto"/>
      <w:ind w:left="4334"/>
      <w:rPr>
        <w:rFonts w:ascii="仿宋" w:hAnsi="仿宋" w:eastAsia="仿宋" w:cs="仿宋"/>
        <w:sz w:val="18"/>
        <w:szCs w:val="18"/>
      </w:rPr>
    </w:pPr>
    <w:r>
      <w:rPr>
        <w:rFonts w:ascii="仿宋" w:hAnsi="仿宋" w:eastAsia="仿宋" w:cs="仿宋"/>
        <w:spacing w:val="-5"/>
        <w:sz w:val="18"/>
        <w:szCs w:val="18"/>
      </w:rPr>
      <w:t>188</w:t>
    </w:r>
  </w:p>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68ACE">
    <w:pPr>
      <w:spacing w:line="226" w:lineRule="auto"/>
      <w:ind w:left="4030"/>
      <w:rPr>
        <w:rFonts w:ascii="仿宋" w:hAnsi="仿宋" w:eastAsia="仿宋" w:cs="仿宋"/>
        <w:sz w:val="18"/>
        <w:szCs w:val="18"/>
      </w:rPr>
    </w:pPr>
    <w:r>
      <w:rPr>
        <w:rFonts w:ascii="仿宋" w:hAnsi="仿宋" w:eastAsia="仿宋" w:cs="仿宋"/>
        <w:spacing w:val="-5"/>
        <w:sz w:val="18"/>
        <w:szCs w:val="18"/>
      </w:rPr>
      <w:t>189</w:t>
    </w:r>
  </w:p>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E67C4">
    <w:pPr>
      <w:spacing w:line="226" w:lineRule="auto"/>
      <w:ind w:left="4337"/>
      <w:rPr>
        <w:rFonts w:ascii="仿宋" w:hAnsi="仿宋" w:eastAsia="仿宋" w:cs="仿宋"/>
        <w:sz w:val="18"/>
        <w:szCs w:val="18"/>
      </w:rPr>
    </w:pPr>
    <w:r>
      <w:rPr>
        <w:rFonts w:ascii="仿宋" w:hAnsi="仿宋" w:eastAsia="仿宋" w:cs="仿宋"/>
        <w:spacing w:val="-5"/>
        <w:sz w:val="18"/>
        <w:szCs w:val="18"/>
      </w:rPr>
      <w:t>190</w:t>
    </w: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ED4C2">
    <w:pPr>
      <w:spacing w:line="226" w:lineRule="auto"/>
      <w:ind w:left="4337"/>
      <w:rPr>
        <w:rFonts w:ascii="仿宋" w:hAnsi="仿宋" w:eastAsia="仿宋" w:cs="仿宋"/>
        <w:sz w:val="18"/>
        <w:szCs w:val="18"/>
      </w:rPr>
    </w:pPr>
    <w:r>
      <w:rPr>
        <w:rFonts w:ascii="仿宋" w:hAnsi="仿宋" w:eastAsia="仿宋" w:cs="仿宋"/>
        <w:spacing w:val="-5"/>
        <w:sz w:val="18"/>
        <w:szCs w:val="18"/>
      </w:rPr>
      <w:t>191</w:t>
    </w:r>
  </w:p>
</w:ftr>
</file>

<file path=word/footer1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40644">
    <w:pPr>
      <w:spacing w:line="226" w:lineRule="auto"/>
      <w:ind w:left="4334"/>
      <w:rPr>
        <w:rFonts w:ascii="仿宋" w:hAnsi="仿宋" w:eastAsia="仿宋" w:cs="仿宋"/>
        <w:sz w:val="18"/>
        <w:szCs w:val="18"/>
      </w:rPr>
    </w:pPr>
    <w:r>
      <w:rPr>
        <w:rFonts w:ascii="仿宋" w:hAnsi="仿宋" w:eastAsia="仿宋" w:cs="仿宋"/>
        <w:spacing w:val="-5"/>
        <w:sz w:val="18"/>
        <w:szCs w:val="18"/>
      </w:rPr>
      <w:t>192</w:t>
    </w:r>
  </w:p>
</w:ftr>
</file>

<file path=word/footer1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0FECA">
    <w:pPr>
      <w:spacing w:line="226" w:lineRule="auto"/>
      <w:ind w:left="4030"/>
      <w:rPr>
        <w:rFonts w:ascii="仿宋" w:hAnsi="仿宋" w:eastAsia="仿宋" w:cs="仿宋"/>
        <w:sz w:val="18"/>
        <w:szCs w:val="18"/>
      </w:rPr>
    </w:pPr>
    <w:r>
      <w:rPr>
        <w:rFonts w:ascii="仿宋" w:hAnsi="仿宋" w:eastAsia="仿宋" w:cs="仿宋"/>
        <w:spacing w:val="-5"/>
        <w:sz w:val="18"/>
        <w:szCs w:val="18"/>
      </w:rPr>
      <w:t>193</w:t>
    </w:r>
  </w:p>
</w:ftr>
</file>

<file path=word/footer1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9F3F0">
    <w:pPr>
      <w:spacing w:line="226" w:lineRule="auto"/>
      <w:ind w:left="4336"/>
      <w:rPr>
        <w:rFonts w:ascii="仿宋" w:hAnsi="仿宋" w:eastAsia="仿宋" w:cs="仿宋"/>
        <w:sz w:val="18"/>
        <w:szCs w:val="18"/>
      </w:rPr>
    </w:pPr>
    <w:r>
      <w:rPr>
        <w:rFonts w:ascii="仿宋" w:hAnsi="仿宋" w:eastAsia="仿宋" w:cs="仿宋"/>
        <w:spacing w:val="-5"/>
        <w:sz w:val="18"/>
        <w:szCs w:val="18"/>
      </w:rPr>
      <w:t>194</w:t>
    </w:r>
  </w:p>
</w:ftr>
</file>

<file path=word/footer1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B60E0">
    <w:pPr>
      <w:spacing w:line="226" w:lineRule="auto"/>
      <w:ind w:left="4337"/>
      <w:rPr>
        <w:rFonts w:ascii="仿宋" w:hAnsi="仿宋" w:eastAsia="仿宋" w:cs="仿宋"/>
        <w:sz w:val="18"/>
        <w:szCs w:val="18"/>
      </w:rPr>
    </w:pPr>
    <w:r>
      <w:rPr>
        <w:rFonts w:ascii="仿宋" w:hAnsi="仿宋" w:eastAsia="仿宋" w:cs="仿宋"/>
        <w:spacing w:val="-5"/>
        <w:sz w:val="18"/>
        <w:szCs w:val="18"/>
      </w:rPr>
      <w:t>195</w:t>
    </w:r>
  </w:p>
</w:ftr>
</file>

<file path=word/footer1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59C7B">
    <w:pPr>
      <w:spacing w:line="226" w:lineRule="auto"/>
      <w:ind w:left="4337"/>
      <w:rPr>
        <w:rFonts w:ascii="仿宋" w:hAnsi="仿宋" w:eastAsia="仿宋" w:cs="仿宋"/>
        <w:sz w:val="18"/>
        <w:szCs w:val="18"/>
      </w:rPr>
    </w:pPr>
    <w:r>
      <w:rPr>
        <w:rFonts w:ascii="仿宋" w:hAnsi="仿宋" w:eastAsia="仿宋" w:cs="仿宋"/>
        <w:spacing w:val="-5"/>
        <w:sz w:val="18"/>
        <w:szCs w:val="18"/>
      </w:rPr>
      <w:t>196</w:t>
    </w:r>
  </w:p>
</w:ftr>
</file>

<file path=word/footer1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727D8">
    <w:pPr>
      <w:spacing w:line="226" w:lineRule="auto"/>
      <w:ind w:left="4337"/>
      <w:rPr>
        <w:rFonts w:ascii="仿宋" w:hAnsi="仿宋" w:eastAsia="仿宋" w:cs="仿宋"/>
        <w:sz w:val="18"/>
        <w:szCs w:val="18"/>
      </w:rPr>
    </w:pPr>
    <w:r>
      <w:rPr>
        <w:rFonts w:ascii="仿宋" w:hAnsi="仿宋" w:eastAsia="仿宋" w:cs="仿宋"/>
        <w:spacing w:val="-5"/>
        <w:sz w:val="18"/>
        <w:szCs w:val="18"/>
      </w:rPr>
      <w:t>197</w:t>
    </w:r>
  </w:p>
</w:ftr>
</file>

<file path=word/footer1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A3EB8">
    <w:pPr>
      <w:spacing w:line="226" w:lineRule="auto"/>
      <w:ind w:left="4337"/>
      <w:rPr>
        <w:rFonts w:ascii="仿宋" w:hAnsi="仿宋" w:eastAsia="仿宋" w:cs="仿宋"/>
        <w:sz w:val="18"/>
        <w:szCs w:val="18"/>
      </w:rPr>
    </w:pPr>
    <w:r>
      <w:rPr>
        <w:rFonts w:ascii="仿宋" w:hAnsi="仿宋" w:eastAsia="仿宋" w:cs="仿宋"/>
        <w:spacing w:val="-5"/>
        <w:sz w:val="18"/>
        <w:szCs w:val="18"/>
      </w:rPr>
      <w:t>198</w:t>
    </w:r>
  </w:p>
</w:ftr>
</file>

<file path=word/footer1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2EFAD">
    <w:pPr>
      <w:spacing w:line="226" w:lineRule="auto"/>
      <w:ind w:left="4338"/>
      <w:rPr>
        <w:rFonts w:ascii="仿宋" w:hAnsi="仿宋" w:eastAsia="仿宋" w:cs="仿宋"/>
        <w:sz w:val="18"/>
        <w:szCs w:val="18"/>
      </w:rPr>
    </w:pPr>
    <w:r>
      <w:rPr>
        <w:rFonts w:ascii="仿宋" w:hAnsi="仿宋" w:eastAsia="仿宋" w:cs="仿宋"/>
        <w:spacing w:val="-5"/>
        <w:sz w:val="18"/>
        <w:szCs w:val="18"/>
      </w:rPr>
      <w:t>199</w:t>
    </w:r>
  </w:p>
</w:ftr>
</file>

<file path=word/footer1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EED34">
    <w:pPr>
      <w:spacing w:line="226" w:lineRule="auto"/>
      <w:ind w:left="4327"/>
      <w:rPr>
        <w:rFonts w:ascii="仿宋" w:hAnsi="仿宋" w:eastAsia="仿宋" w:cs="仿宋"/>
        <w:sz w:val="18"/>
        <w:szCs w:val="18"/>
      </w:rPr>
    </w:pPr>
    <w:r>
      <w:rPr>
        <w:rFonts w:ascii="仿宋" w:hAnsi="仿宋" w:eastAsia="仿宋" w:cs="仿宋"/>
        <w:spacing w:val="-2"/>
        <w:sz w:val="18"/>
        <w:szCs w:val="18"/>
      </w:rPr>
      <w:t>200</w:t>
    </w:r>
  </w:p>
</w:ftr>
</file>

<file path=word/footer1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010F1">
    <w:pPr>
      <w:spacing w:line="226" w:lineRule="auto"/>
      <w:ind w:left="4326"/>
      <w:rPr>
        <w:rFonts w:ascii="仿宋" w:hAnsi="仿宋" w:eastAsia="仿宋" w:cs="仿宋"/>
        <w:sz w:val="18"/>
        <w:szCs w:val="18"/>
      </w:rPr>
    </w:pPr>
    <w:r>
      <w:rPr>
        <w:rFonts w:ascii="仿宋" w:hAnsi="仿宋" w:eastAsia="仿宋" w:cs="仿宋"/>
        <w:spacing w:val="-2"/>
        <w:sz w:val="18"/>
        <w:szCs w:val="18"/>
      </w:rPr>
      <w:t>201</w:t>
    </w:r>
  </w:p>
</w:ftr>
</file>

<file path=word/footer1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B1530">
    <w:pPr>
      <w:spacing w:line="226" w:lineRule="auto"/>
      <w:ind w:left="4329"/>
      <w:rPr>
        <w:rFonts w:ascii="仿宋" w:hAnsi="仿宋" w:eastAsia="仿宋" w:cs="仿宋"/>
        <w:sz w:val="18"/>
        <w:szCs w:val="18"/>
      </w:rPr>
    </w:pPr>
    <w:r>
      <w:rPr>
        <w:rFonts w:ascii="仿宋" w:hAnsi="仿宋" w:eastAsia="仿宋" w:cs="仿宋"/>
        <w:spacing w:val="-2"/>
        <w:sz w:val="18"/>
        <w:szCs w:val="18"/>
      </w:rPr>
      <w:t>202</w:t>
    </w:r>
  </w:p>
</w:ftr>
</file>

<file path=word/footer1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95E4E">
    <w:pPr>
      <w:spacing w:line="226" w:lineRule="auto"/>
      <w:ind w:left="4326"/>
      <w:rPr>
        <w:rFonts w:ascii="仿宋" w:hAnsi="仿宋" w:eastAsia="仿宋" w:cs="仿宋"/>
        <w:sz w:val="18"/>
        <w:szCs w:val="18"/>
      </w:rPr>
    </w:pPr>
    <w:r>
      <w:rPr>
        <w:rFonts w:ascii="仿宋" w:hAnsi="仿宋" w:eastAsia="仿宋" w:cs="仿宋"/>
        <w:spacing w:val="-2"/>
        <w:sz w:val="18"/>
        <w:szCs w:val="18"/>
      </w:rPr>
      <w:t>203</w:t>
    </w:r>
  </w:p>
</w:ftr>
</file>

<file path=word/footer1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48763">
    <w:pPr>
      <w:spacing w:line="226" w:lineRule="auto"/>
      <w:ind w:left="4326"/>
      <w:rPr>
        <w:rFonts w:ascii="仿宋" w:hAnsi="仿宋" w:eastAsia="仿宋" w:cs="仿宋"/>
        <w:sz w:val="18"/>
        <w:szCs w:val="18"/>
      </w:rPr>
    </w:pPr>
    <w:r>
      <w:rPr>
        <w:rFonts w:ascii="仿宋" w:hAnsi="仿宋" w:eastAsia="仿宋" w:cs="仿宋"/>
        <w:spacing w:val="-2"/>
        <w:sz w:val="18"/>
        <w:szCs w:val="18"/>
      </w:rPr>
      <w:t>204</w:t>
    </w:r>
  </w:p>
</w:ftr>
</file>

<file path=word/footer1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2701C">
    <w:pPr>
      <w:spacing w:line="226" w:lineRule="auto"/>
      <w:ind w:left="4325"/>
      <w:rPr>
        <w:rFonts w:ascii="仿宋" w:hAnsi="仿宋" w:eastAsia="仿宋" w:cs="仿宋"/>
        <w:sz w:val="18"/>
        <w:szCs w:val="18"/>
      </w:rPr>
    </w:pPr>
    <w:r>
      <w:rPr>
        <w:rFonts w:ascii="仿宋" w:hAnsi="仿宋" w:eastAsia="仿宋" w:cs="仿宋"/>
        <w:spacing w:val="-2"/>
        <w:sz w:val="18"/>
        <w:szCs w:val="18"/>
      </w:rPr>
      <w:t>205</w:t>
    </w:r>
  </w:p>
</w:ftr>
</file>

<file path=word/footer1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50C48">
    <w:pPr>
      <w:spacing w:line="226" w:lineRule="auto"/>
      <w:ind w:left="4329"/>
      <w:rPr>
        <w:rFonts w:ascii="仿宋" w:hAnsi="仿宋" w:eastAsia="仿宋" w:cs="仿宋"/>
        <w:sz w:val="18"/>
        <w:szCs w:val="18"/>
      </w:rPr>
    </w:pPr>
    <w:r>
      <w:rPr>
        <w:rFonts w:ascii="仿宋" w:hAnsi="仿宋" w:eastAsia="仿宋" w:cs="仿宋"/>
        <w:spacing w:val="-2"/>
        <w:sz w:val="18"/>
        <w:szCs w:val="18"/>
      </w:rPr>
      <w:t>206</w:t>
    </w:r>
  </w:p>
</w:ftr>
</file>

<file path=word/footer1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FB7CC">
    <w:pPr>
      <w:spacing w:line="226" w:lineRule="auto"/>
      <w:ind w:left="4326"/>
      <w:rPr>
        <w:rFonts w:ascii="仿宋" w:hAnsi="仿宋" w:eastAsia="仿宋" w:cs="仿宋"/>
        <w:sz w:val="18"/>
        <w:szCs w:val="18"/>
      </w:rPr>
    </w:pPr>
    <w:r>
      <w:rPr>
        <w:rFonts w:ascii="仿宋" w:hAnsi="仿宋" w:eastAsia="仿宋" w:cs="仿宋"/>
        <w:spacing w:val="-2"/>
        <w:sz w:val="18"/>
        <w:szCs w:val="18"/>
      </w:rPr>
      <w:t>207</w:t>
    </w:r>
  </w:p>
</w:ftr>
</file>

<file path=word/footer1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227FB">
    <w:pPr>
      <w:spacing w:line="226" w:lineRule="auto"/>
      <w:ind w:left="4327"/>
      <w:rPr>
        <w:rFonts w:ascii="仿宋" w:hAnsi="仿宋" w:eastAsia="仿宋" w:cs="仿宋"/>
        <w:sz w:val="18"/>
        <w:szCs w:val="18"/>
      </w:rPr>
    </w:pPr>
    <w:r>
      <w:rPr>
        <w:rFonts w:ascii="仿宋" w:hAnsi="仿宋" w:eastAsia="仿宋" w:cs="仿宋"/>
        <w:spacing w:val="-2"/>
        <w:sz w:val="18"/>
        <w:szCs w:val="18"/>
      </w:rPr>
      <w:t>208</w:t>
    </w:r>
  </w:p>
</w:ftr>
</file>

<file path=word/footer2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6332D">
    <w:pPr>
      <w:spacing w:line="226" w:lineRule="auto"/>
      <w:ind w:left="4329"/>
      <w:rPr>
        <w:rFonts w:ascii="仿宋" w:hAnsi="仿宋" w:eastAsia="仿宋" w:cs="仿宋"/>
        <w:sz w:val="18"/>
        <w:szCs w:val="18"/>
      </w:rPr>
    </w:pPr>
    <w:r>
      <w:rPr>
        <w:rFonts w:ascii="仿宋" w:hAnsi="仿宋" w:eastAsia="仿宋" w:cs="仿宋"/>
        <w:spacing w:val="-2"/>
        <w:sz w:val="18"/>
        <w:szCs w:val="18"/>
      </w:rPr>
      <w:t>209</w:t>
    </w:r>
  </w:p>
</w:ftr>
</file>

<file path=word/footer2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E1A6B">
    <w:pPr>
      <w:spacing w:line="226" w:lineRule="auto"/>
      <w:ind w:left="4326"/>
      <w:rPr>
        <w:rFonts w:ascii="仿宋" w:hAnsi="仿宋" w:eastAsia="仿宋" w:cs="仿宋"/>
        <w:sz w:val="18"/>
        <w:szCs w:val="18"/>
      </w:rPr>
    </w:pPr>
    <w:r>
      <w:rPr>
        <w:rFonts w:ascii="仿宋" w:hAnsi="仿宋" w:eastAsia="仿宋" w:cs="仿宋"/>
        <w:spacing w:val="-2"/>
        <w:sz w:val="18"/>
        <w:szCs w:val="18"/>
      </w:rPr>
      <w:t>210</w:t>
    </w:r>
  </w:p>
</w:ftr>
</file>

<file path=word/footer2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D524A">
    <w:pPr>
      <w:spacing w:line="228" w:lineRule="auto"/>
      <w:ind w:left="4326"/>
      <w:rPr>
        <w:rFonts w:ascii="仿宋" w:hAnsi="仿宋" w:eastAsia="仿宋" w:cs="仿宋"/>
        <w:sz w:val="18"/>
        <w:szCs w:val="18"/>
      </w:rPr>
    </w:pPr>
    <w:r>
      <w:rPr>
        <w:rFonts w:ascii="仿宋" w:hAnsi="仿宋" w:eastAsia="仿宋" w:cs="仿宋"/>
        <w:spacing w:val="-2"/>
        <w:sz w:val="18"/>
        <w:szCs w:val="18"/>
      </w:rPr>
      <w:t>211</w:t>
    </w:r>
  </w:p>
</w:ftr>
</file>

<file path=word/footer2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80B99">
    <w:pPr>
      <w:spacing w:line="228" w:lineRule="auto"/>
      <w:ind w:left="4326"/>
      <w:rPr>
        <w:rFonts w:ascii="仿宋" w:hAnsi="仿宋" w:eastAsia="仿宋" w:cs="仿宋"/>
        <w:sz w:val="18"/>
        <w:szCs w:val="18"/>
      </w:rPr>
    </w:pPr>
    <w:r>
      <w:rPr>
        <w:rFonts w:ascii="仿宋" w:hAnsi="仿宋" w:eastAsia="仿宋" w:cs="仿宋"/>
        <w:spacing w:val="-2"/>
        <w:sz w:val="18"/>
        <w:szCs w:val="18"/>
      </w:rPr>
      <w:t>212</w:t>
    </w:r>
  </w:p>
</w:ftr>
</file>

<file path=word/footer2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3BEC0">
    <w:pPr>
      <w:spacing w:line="226" w:lineRule="auto"/>
      <w:ind w:left="4326"/>
      <w:rPr>
        <w:rFonts w:ascii="仿宋" w:hAnsi="仿宋" w:eastAsia="仿宋" w:cs="仿宋"/>
        <w:sz w:val="18"/>
        <w:szCs w:val="18"/>
      </w:rPr>
    </w:pPr>
    <w:r>
      <w:rPr>
        <w:rFonts w:ascii="仿宋" w:hAnsi="仿宋" w:eastAsia="仿宋" w:cs="仿宋"/>
        <w:spacing w:val="-2"/>
        <w:sz w:val="18"/>
        <w:szCs w:val="18"/>
      </w:rPr>
      <w:t>213</w:t>
    </w:r>
  </w:p>
</w:ftr>
</file>

<file path=word/footer2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C6438">
    <w:pPr>
      <w:spacing w:line="228" w:lineRule="auto"/>
      <w:ind w:left="4326"/>
      <w:rPr>
        <w:rFonts w:ascii="仿宋" w:hAnsi="仿宋" w:eastAsia="仿宋" w:cs="仿宋"/>
        <w:sz w:val="18"/>
        <w:szCs w:val="18"/>
      </w:rPr>
    </w:pPr>
    <w:r>
      <w:rPr>
        <w:rFonts w:ascii="仿宋" w:hAnsi="仿宋" w:eastAsia="仿宋" w:cs="仿宋"/>
        <w:spacing w:val="-2"/>
        <w:sz w:val="18"/>
        <w:szCs w:val="18"/>
      </w:rPr>
      <w:t>214</w:t>
    </w:r>
  </w:p>
</w:ftr>
</file>

<file path=word/footer2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A5B29">
    <w:pPr>
      <w:spacing w:line="226" w:lineRule="auto"/>
      <w:ind w:left="4326"/>
      <w:rPr>
        <w:rFonts w:ascii="仿宋" w:hAnsi="仿宋" w:eastAsia="仿宋" w:cs="仿宋"/>
        <w:sz w:val="18"/>
        <w:szCs w:val="18"/>
      </w:rPr>
    </w:pPr>
    <w:r>
      <w:rPr>
        <w:rFonts w:ascii="仿宋" w:hAnsi="仿宋" w:eastAsia="仿宋" w:cs="仿宋"/>
        <w:spacing w:val="-2"/>
        <w:sz w:val="18"/>
        <w:szCs w:val="18"/>
      </w:rPr>
      <w:t>215</w:t>
    </w:r>
  </w:p>
</w:ftr>
</file>

<file path=word/footer2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173D2">
    <w:pPr>
      <w:spacing w:line="226" w:lineRule="auto"/>
      <w:ind w:left="4326"/>
      <w:rPr>
        <w:rFonts w:ascii="仿宋" w:hAnsi="仿宋" w:eastAsia="仿宋" w:cs="仿宋"/>
        <w:sz w:val="18"/>
        <w:szCs w:val="18"/>
      </w:rPr>
    </w:pPr>
    <w:r>
      <w:rPr>
        <w:rFonts w:ascii="仿宋" w:hAnsi="仿宋" w:eastAsia="仿宋" w:cs="仿宋"/>
        <w:spacing w:val="-2"/>
        <w:sz w:val="18"/>
        <w:szCs w:val="18"/>
      </w:rPr>
      <w:t>216</w:t>
    </w:r>
  </w:p>
</w:ftr>
</file>

<file path=word/footer2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8557D">
    <w:pPr>
      <w:spacing w:line="226" w:lineRule="auto"/>
      <w:ind w:left="4327"/>
      <w:rPr>
        <w:rFonts w:ascii="仿宋" w:hAnsi="仿宋" w:eastAsia="仿宋" w:cs="仿宋"/>
        <w:sz w:val="18"/>
        <w:szCs w:val="18"/>
      </w:rPr>
    </w:pPr>
    <w:r>
      <w:rPr>
        <w:rFonts w:ascii="仿宋" w:hAnsi="仿宋" w:eastAsia="仿宋" w:cs="仿宋"/>
        <w:spacing w:val="-2"/>
        <w:sz w:val="18"/>
        <w:szCs w:val="18"/>
      </w:rPr>
      <w:t>217</w:t>
    </w:r>
  </w:p>
</w:ftr>
</file>

<file path=word/footer2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8673A">
    <w:pPr>
      <w:spacing w:line="226" w:lineRule="auto"/>
      <w:ind w:left="4326"/>
      <w:rPr>
        <w:rFonts w:ascii="仿宋" w:hAnsi="仿宋" w:eastAsia="仿宋" w:cs="仿宋"/>
        <w:sz w:val="18"/>
        <w:szCs w:val="18"/>
      </w:rPr>
    </w:pPr>
    <w:r>
      <w:rPr>
        <w:rFonts w:ascii="仿宋" w:hAnsi="仿宋" w:eastAsia="仿宋" w:cs="仿宋"/>
        <w:spacing w:val="-2"/>
        <w:sz w:val="18"/>
        <w:szCs w:val="18"/>
      </w:rPr>
      <w:t>218</w:t>
    </w:r>
  </w:p>
</w:ftr>
</file>

<file path=word/footer2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A0996">
    <w:pPr>
      <w:spacing w:line="226" w:lineRule="auto"/>
      <w:ind w:left="4326"/>
      <w:rPr>
        <w:rFonts w:ascii="仿宋" w:hAnsi="仿宋" w:eastAsia="仿宋" w:cs="仿宋"/>
        <w:sz w:val="18"/>
        <w:szCs w:val="18"/>
      </w:rPr>
    </w:pPr>
    <w:r>
      <w:rPr>
        <w:rFonts w:ascii="仿宋" w:hAnsi="仿宋" w:eastAsia="仿宋" w:cs="仿宋"/>
        <w:spacing w:val="-2"/>
        <w:sz w:val="18"/>
        <w:szCs w:val="18"/>
      </w:rPr>
      <w:t>219</w:t>
    </w:r>
  </w:p>
</w:ftr>
</file>

<file path=word/footer2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DD403">
    <w:pPr>
      <w:spacing w:line="226" w:lineRule="auto"/>
      <w:ind w:left="4326"/>
      <w:rPr>
        <w:rFonts w:ascii="仿宋" w:hAnsi="仿宋" w:eastAsia="仿宋" w:cs="仿宋"/>
        <w:sz w:val="18"/>
        <w:szCs w:val="18"/>
      </w:rPr>
    </w:pPr>
    <w:r>
      <w:rPr>
        <w:rFonts w:ascii="仿宋" w:hAnsi="仿宋" w:eastAsia="仿宋" w:cs="仿宋"/>
        <w:spacing w:val="-2"/>
        <w:sz w:val="18"/>
        <w:szCs w:val="18"/>
      </w:rPr>
      <w:t>220</w:t>
    </w:r>
  </w:p>
</w:ftr>
</file>

<file path=word/footer2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34884">
    <w:pPr>
      <w:spacing w:line="228" w:lineRule="auto"/>
      <w:ind w:left="4327"/>
      <w:rPr>
        <w:rFonts w:ascii="仿宋" w:hAnsi="仿宋" w:eastAsia="仿宋" w:cs="仿宋"/>
        <w:sz w:val="18"/>
        <w:szCs w:val="18"/>
      </w:rPr>
    </w:pPr>
    <w:r>
      <w:rPr>
        <w:rFonts w:ascii="仿宋" w:hAnsi="仿宋" w:eastAsia="仿宋" w:cs="仿宋"/>
        <w:spacing w:val="-2"/>
        <w:sz w:val="18"/>
        <w:szCs w:val="18"/>
      </w:rPr>
      <w:t>221</w:t>
    </w:r>
  </w:p>
</w:ftr>
</file>

<file path=word/footer2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9E079">
    <w:pPr>
      <w:spacing w:line="228" w:lineRule="auto"/>
      <w:ind w:left="4326"/>
      <w:rPr>
        <w:rFonts w:ascii="仿宋" w:hAnsi="仿宋" w:eastAsia="仿宋" w:cs="仿宋"/>
        <w:sz w:val="18"/>
        <w:szCs w:val="18"/>
      </w:rPr>
    </w:pPr>
    <w:r>
      <w:rPr>
        <w:rFonts w:ascii="仿宋" w:hAnsi="仿宋" w:eastAsia="仿宋" w:cs="仿宋"/>
        <w:spacing w:val="-2"/>
        <w:sz w:val="18"/>
        <w:szCs w:val="18"/>
      </w:rPr>
      <w:t>222</w:t>
    </w:r>
  </w:p>
</w:ftr>
</file>

<file path=word/footer2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AACA7">
    <w:pPr>
      <w:spacing w:line="226" w:lineRule="auto"/>
      <w:ind w:left="4326"/>
      <w:rPr>
        <w:rFonts w:ascii="仿宋" w:hAnsi="仿宋" w:eastAsia="仿宋" w:cs="仿宋"/>
        <w:sz w:val="18"/>
        <w:szCs w:val="18"/>
      </w:rPr>
    </w:pPr>
    <w:r>
      <w:rPr>
        <w:rFonts w:ascii="仿宋" w:hAnsi="仿宋" w:eastAsia="仿宋" w:cs="仿宋"/>
        <w:spacing w:val="-2"/>
        <w:sz w:val="18"/>
        <w:szCs w:val="18"/>
      </w:rPr>
      <w:t>223</w:t>
    </w:r>
  </w:p>
</w:ftr>
</file>

<file path=word/footer2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C5EEE">
    <w:pPr>
      <w:spacing w:line="228" w:lineRule="auto"/>
      <w:ind w:left="4329"/>
      <w:rPr>
        <w:rFonts w:ascii="仿宋" w:hAnsi="仿宋" w:eastAsia="仿宋" w:cs="仿宋"/>
        <w:sz w:val="18"/>
        <w:szCs w:val="18"/>
      </w:rPr>
    </w:pPr>
    <w:r>
      <w:rPr>
        <w:rFonts w:ascii="仿宋" w:hAnsi="仿宋" w:eastAsia="仿宋" w:cs="仿宋"/>
        <w:spacing w:val="-2"/>
        <w:sz w:val="18"/>
        <w:szCs w:val="18"/>
      </w:rPr>
      <w:t>224</w:t>
    </w:r>
  </w:p>
</w:ftr>
</file>

<file path=word/footer2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91847">
    <w:pPr>
      <w:spacing w:line="226" w:lineRule="auto"/>
      <w:ind w:left="4329"/>
      <w:rPr>
        <w:rFonts w:ascii="仿宋" w:hAnsi="仿宋" w:eastAsia="仿宋" w:cs="仿宋"/>
        <w:sz w:val="18"/>
        <w:szCs w:val="18"/>
      </w:rPr>
    </w:pPr>
    <w:r>
      <w:rPr>
        <w:rFonts w:ascii="仿宋" w:hAnsi="仿宋" w:eastAsia="仿宋" w:cs="仿宋"/>
        <w:spacing w:val="-2"/>
        <w:sz w:val="18"/>
        <w:szCs w:val="18"/>
      </w:rPr>
      <w:t>225</w:t>
    </w:r>
  </w:p>
</w:ftr>
</file>

<file path=word/footer2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413D1">
    <w:pPr>
      <w:spacing w:line="226" w:lineRule="auto"/>
      <w:ind w:left="4325"/>
      <w:rPr>
        <w:rFonts w:ascii="仿宋" w:hAnsi="仿宋" w:eastAsia="仿宋" w:cs="仿宋"/>
        <w:sz w:val="18"/>
        <w:szCs w:val="18"/>
      </w:rPr>
    </w:pPr>
    <w:r>
      <w:rPr>
        <w:rFonts w:ascii="仿宋" w:hAnsi="仿宋" w:eastAsia="仿宋" w:cs="仿宋"/>
        <w:spacing w:val="-2"/>
        <w:sz w:val="18"/>
        <w:szCs w:val="18"/>
      </w:rPr>
      <w:t>226</w:t>
    </w:r>
  </w:p>
</w:ftr>
</file>

<file path=word/footer2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33231">
    <w:pPr>
      <w:spacing w:line="226" w:lineRule="auto"/>
      <w:ind w:left="4327"/>
      <w:rPr>
        <w:rFonts w:ascii="仿宋" w:hAnsi="仿宋" w:eastAsia="仿宋" w:cs="仿宋"/>
        <w:sz w:val="18"/>
        <w:szCs w:val="18"/>
      </w:rPr>
    </w:pPr>
    <w:r>
      <w:rPr>
        <w:rFonts w:ascii="仿宋" w:hAnsi="仿宋" w:eastAsia="仿宋" w:cs="仿宋"/>
        <w:spacing w:val="-2"/>
        <w:sz w:val="18"/>
        <w:szCs w:val="18"/>
      </w:rPr>
      <w:t>227</w:t>
    </w:r>
  </w:p>
</w:ftr>
</file>

<file path=word/footer2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31164">
    <w:pPr>
      <w:spacing w:line="226" w:lineRule="auto"/>
      <w:ind w:left="4327"/>
      <w:rPr>
        <w:rFonts w:ascii="仿宋" w:hAnsi="仿宋" w:eastAsia="仿宋" w:cs="仿宋"/>
        <w:sz w:val="18"/>
        <w:szCs w:val="18"/>
      </w:rPr>
    </w:pPr>
    <w:r>
      <w:rPr>
        <w:rFonts w:ascii="仿宋" w:hAnsi="仿宋" w:eastAsia="仿宋" w:cs="仿宋"/>
        <w:spacing w:val="-2"/>
        <w:sz w:val="18"/>
        <w:szCs w:val="18"/>
      </w:rPr>
      <w:t>228</w:t>
    </w:r>
  </w:p>
</w:ftr>
</file>

<file path=word/footer2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DBC4E">
    <w:pPr>
      <w:spacing w:line="226" w:lineRule="auto"/>
      <w:ind w:left="4327"/>
      <w:rPr>
        <w:rFonts w:ascii="仿宋" w:hAnsi="仿宋" w:eastAsia="仿宋" w:cs="仿宋"/>
        <w:sz w:val="18"/>
        <w:szCs w:val="18"/>
      </w:rPr>
    </w:pPr>
    <w:r>
      <w:rPr>
        <w:rFonts w:ascii="仿宋" w:hAnsi="仿宋" w:eastAsia="仿宋" w:cs="仿宋"/>
        <w:spacing w:val="-2"/>
        <w:sz w:val="18"/>
        <w:szCs w:val="18"/>
      </w:rPr>
      <w:t>229</w:t>
    </w:r>
  </w:p>
</w:ftr>
</file>

<file path=word/footer2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D3A03">
    <w:pPr>
      <w:spacing w:line="226" w:lineRule="auto"/>
      <w:ind w:left="4327"/>
      <w:rPr>
        <w:rFonts w:ascii="仿宋" w:hAnsi="仿宋" w:eastAsia="仿宋" w:cs="仿宋"/>
        <w:sz w:val="18"/>
        <w:szCs w:val="18"/>
      </w:rPr>
    </w:pPr>
    <w:r>
      <w:rPr>
        <w:rFonts w:ascii="仿宋" w:hAnsi="仿宋" w:eastAsia="仿宋" w:cs="仿宋"/>
        <w:spacing w:val="-2"/>
        <w:sz w:val="18"/>
        <w:szCs w:val="18"/>
      </w:rPr>
      <w:t>230</w:t>
    </w:r>
  </w:p>
</w:ftr>
</file>

<file path=word/footer2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0E040">
    <w:pPr>
      <w:spacing w:line="226" w:lineRule="auto"/>
      <w:ind w:left="4327"/>
      <w:rPr>
        <w:rFonts w:ascii="仿宋" w:hAnsi="仿宋" w:eastAsia="仿宋" w:cs="仿宋"/>
        <w:sz w:val="18"/>
        <w:szCs w:val="18"/>
      </w:rPr>
    </w:pPr>
    <w:r>
      <w:rPr>
        <w:rFonts w:ascii="仿宋" w:hAnsi="仿宋" w:eastAsia="仿宋" w:cs="仿宋"/>
        <w:spacing w:val="-2"/>
        <w:sz w:val="18"/>
        <w:szCs w:val="18"/>
      </w:rPr>
      <w:t>231</w:t>
    </w:r>
  </w:p>
</w:ftr>
</file>

<file path=word/footer2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A0FF6">
    <w:pPr>
      <w:spacing w:line="226" w:lineRule="auto"/>
      <w:ind w:left="4326"/>
      <w:rPr>
        <w:rFonts w:ascii="仿宋" w:hAnsi="仿宋" w:eastAsia="仿宋" w:cs="仿宋"/>
        <w:sz w:val="18"/>
        <w:szCs w:val="18"/>
      </w:rPr>
    </w:pPr>
    <w:r>
      <w:rPr>
        <w:rFonts w:ascii="仿宋" w:hAnsi="仿宋" w:eastAsia="仿宋" w:cs="仿宋"/>
        <w:spacing w:val="-2"/>
        <w:sz w:val="18"/>
        <w:szCs w:val="18"/>
      </w:rPr>
      <w:t>232</w:t>
    </w:r>
  </w:p>
</w:ftr>
</file>

<file path=word/footer2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9346A">
    <w:pPr>
      <w:spacing w:line="226" w:lineRule="auto"/>
      <w:ind w:left="4327"/>
      <w:rPr>
        <w:rFonts w:ascii="仿宋" w:hAnsi="仿宋" w:eastAsia="仿宋" w:cs="仿宋"/>
        <w:sz w:val="18"/>
        <w:szCs w:val="18"/>
      </w:rPr>
    </w:pPr>
    <w:r>
      <w:rPr>
        <w:rFonts w:ascii="仿宋" w:hAnsi="仿宋" w:eastAsia="仿宋" w:cs="仿宋"/>
        <w:spacing w:val="-2"/>
        <w:sz w:val="18"/>
        <w:szCs w:val="18"/>
      </w:rPr>
      <w:t>233</w:t>
    </w:r>
  </w:p>
</w:ftr>
</file>

<file path=word/footer2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71B3C">
    <w:pPr>
      <w:spacing w:line="226" w:lineRule="auto"/>
      <w:ind w:left="4327"/>
      <w:rPr>
        <w:rFonts w:ascii="仿宋" w:hAnsi="仿宋" w:eastAsia="仿宋" w:cs="仿宋"/>
        <w:sz w:val="18"/>
        <w:szCs w:val="18"/>
      </w:rPr>
    </w:pPr>
    <w:r>
      <w:rPr>
        <w:rFonts w:ascii="仿宋" w:hAnsi="仿宋" w:eastAsia="仿宋" w:cs="仿宋"/>
        <w:spacing w:val="-2"/>
        <w:sz w:val="18"/>
        <w:szCs w:val="18"/>
      </w:rPr>
      <w:t>234</w:t>
    </w:r>
  </w:p>
</w:ftr>
</file>

<file path=word/footer2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41D66">
    <w:pPr>
      <w:spacing w:line="226" w:lineRule="auto"/>
      <w:ind w:left="4326"/>
      <w:rPr>
        <w:rFonts w:ascii="仿宋" w:hAnsi="仿宋" w:eastAsia="仿宋" w:cs="仿宋"/>
        <w:sz w:val="18"/>
        <w:szCs w:val="18"/>
      </w:rPr>
    </w:pPr>
    <w:r>
      <w:rPr>
        <w:rFonts w:ascii="仿宋" w:hAnsi="仿宋" w:eastAsia="仿宋" w:cs="仿宋"/>
        <w:spacing w:val="-2"/>
        <w:sz w:val="18"/>
        <w:szCs w:val="18"/>
      </w:rPr>
      <w:t>235</w:t>
    </w:r>
  </w:p>
</w:ftr>
</file>

<file path=word/footer2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79F9A">
    <w:pPr>
      <w:spacing w:line="226" w:lineRule="auto"/>
      <w:ind w:left="4326"/>
      <w:rPr>
        <w:rFonts w:ascii="仿宋" w:hAnsi="仿宋" w:eastAsia="仿宋" w:cs="仿宋"/>
        <w:sz w:val="18"/>
        <w:szCs w:val="18"/>
      </w:rPr>
    </w:pPr>
    <w:r>
      <w:rPr>
        <w:rFonts w:ascii="仿宋" w:hAnsi="仿宋" w:eastAsia="仿宋" w:cs="仿宋"/>
        <w:spacing w:val="-2"/>
        <w:sz w:val="18"/>
        <w:szCs w:val="18"/>
      </w:rPr>
      <w:t>236</w:t>
    </w:r>
  </w:p>
</w:ftr>
</file>

<file path=word/footer2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6E35D">
    <w:pPr>
      <w:spacing w:line="226" w:lineRule="auto"/>
      <w:ind w:left="4325"/>
      <w:rPr>
        <w:rFonts w:ascii="仿宋" w:hAnsi="仿宋" w:eastAsia="仿宋" w:cs="仿宋"/>
        <w:sz w:val="18"/>
        <w:szCs w:val="18"/>
      </w:rPr>
    </w:pPr>
    <w:r>
      <w:rPr>
        <w:rFonts w:ascii="仿宋" w:hAnsi="仿宋" w:eastAsia="仿宋" w:cs="仿宋"/>
        <w:spacing w:val="-2"/>
        <w:sz w:val="18"/>
        <w:szCs w:val="18"/>
      </w:rPr>
      <w:t>237</w:t>
    </w:r>
  </w:p>
</w:ftr>
</file>

<file path=word/footer2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B5248">
    <w:pPr>
      <w:spacing w:line="226" w:lineRule="auto"/>
      <w:ind w:left="4325"/>
      <w:rPr>
        <w:rFonts w:ascii="仿宋" w:hAnsi="仿宋" w:eastAsia="仿宋" w:cs="仿宋"/>
        <w:sz w:val="18"/>
        <w:szCs w:val="18"/>
      </w:rPr>
    </w:pPr>
    <w:r>
      <w:rPr>
        <w:rFonts w:ascii="仿宋" w:hAnsi="仿宋" w:eastAsia="仿宋" w:cs="仿宋"/>
        <w:spacing w:val="-2"/>
        <w:sz w:val="18"/>
        <w:szCs w:val="18"/>
      </w:rPr>
      <w:t>238</w:t>
    </w:r>
  </w:p>
</w:ftr>
</file>

<file path=word/footer2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DDCDA">
    <w:pPr>
      <w:spacing w:line="226" w:lineRule="auto"/>
      <w:ind w:left="4327"/>
      <w:rPr>
        <w:rFonts w:ascii="仿宋" w:hAnsi="仿宋" w:eastAsia="仿宋" w:cs="仿宋"/>
        <w:sz w:val="18"/>
        <w:szCs w:val="18"/>
      </w:rPr>
    </w:pPr>
    <w:r>
      <w:rPr>
        <w:rFonts w:ascii="仿宋" w:hAnsi="仿宋" w:eastAsia="仿宋" w:cs="仿宋"/>
        <w:spacing w:val="-2"/>
        <w:sz w:val="18"/>
        <w:szCs w:val="18"/>
      </w:rPr>
      <w:t>239</w:t>
    </w:r>
  </w:p>
</w:ftr>
</file>

<file path=word/footer2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891E6">
    <w:pPr>
      <w:spacing w:line="226" w:lineRule="auto"/>
      <w:ind w:left="4325"/>
      <w:rPr>
        <w:rFonts w:ascii="仿宋" w:hAnsi="仿宋" w:eastAsia="仿宋" w:cs="仿宋"/>
        <w:sz w:val="18"/>
        <w:szCs w:val="18"/>
      </w:rPr>
    </w:pPr>
    <w:r>
      <w:rPr>
        <w:rFonts w:ascii="仿宋" w:hAnsi="仿宋" w:eastAsia="仿宋" w:cs="仿宋"/>
        <w:spacing w:val="-2"/>
        <w:sz w:val="18"/>
        <w:szCs w:val="18"/>
      </w:rPr>
      <w:t>240</w:t>
    </w:r>
  </w:p>
</w:ftr>
</file>

<file path=word/footer2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85B32">
    <w:pPr>
      <w:spacing w:line="228" w:lineRule="auto"/>
      <w:ind w:left="4326"/>
      <w:rPr>
        <w:rFonts w:ascii="仿宋" w:hAnsi="仿宋" w:eastAsia="仿宋" w:cs="仿宋"/>
        <w:sz w:val="18"/>
        <w:szCs w:val="18"/>
      </w:rPr>
    </w:pPr>
    <w:r>
      <w:rPr>
        <w:rFonts w:ascii="仿宋" w:hAnsi="仿宋" w:eastAsia="仿宋" w:cs="仿宋"/>
        <w:spacing w:val="-2"/>
        <w:sz w:val="18"/>
        <w:szCs w:val="18"/>
      </w:rPr>
      <w:t>241</w:t>
    </w:r>
  </w:p>
</w:ftr>
</file>

<file path=word/footer2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387C8">
    <w:pPr>
      <w:spacing w:line="228" w:lineRule="auto"/>
      <w:ind w:left="4327"/>
      <w:rPr>
        <w:rFonts w:ascii="仿宋" w:hAnsi="仿宋" w:eastAsia="仿宋" w:cs="仿宋"/>
        <w:sz w:val="18"/>
        <w:szCs w:val="18"/>
      </w:rPr>
    </w:pPr>
    <w:r>
      <w:rPr>
        <w:rFonts w:ascii="仿宋" w:hAnsi="仿宋" w:eastAsia="仿宋" w:cs="仿宋"/>
        <w:spacing w:val="-2"/>
        <w:sz w:val="18"/>
        <w:szCs w:val="18"/>
      </w:rPr>
      <w:t>242</w:t>
    </w:r>
  </w:p>
</w:ftr>
</file>

<file path=word/footer2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3B8CE">
    <w:pPr>
      <w:spacing w:line="226" w:lineRule="auto"/>
      <w:ind w:left="4326"/>
      <w:rPr>
        <w:rFonts w:ascii="仿宋" w:hAnsi="仿宋" w:eastAsia="仿宋" w:cs="仿宋"/>
        <w:sz w:val="18"/>
        <w:szCs w:val="18"/>
      </w:rPr>
    </w:pPr>
    <w:r>
      <w:rPr>
        <w:rFonts w:ascii="仿宋" w:hAnsi="仿宋" w:eastAsia="仿宋" w:cs="仿宋"/>
        <w:spacing w:val="-2"/>
        <w:sz w:val="18"/>
        <w:szCs w:val="18"/>
      </w:rPr>
      <w:t>243</w:t>
    </w:r>
  </w:p>
</w:ftr>
</file>

<file path=word/footer2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65294">
    <w:pPr>
      <w:spacing w:line="228" w:lineRule="auto"/>
      <w:ind w:left="4019"/>
      <w:rPr>
        <w:rFonts w:ascii="仿宋" w:hAnsi="仿宋" w:eastAsia="仿宋" w:cs="仿宋"/>
        <w:sz w:val="18"/>
        <w:szCs w:val="18"/>
      </w:rPr>
    </w:pPr>
    <w:r>
      <w:rPr>
        <w:rFonts w:ascii="仿宋" w:hAnsi="仿宋" w:eastAsia="仿宋" w:cs="仿宋"/>
        <w:spacing w:val="-2"/>
        <w:sz w:val="18"/>
        <w:szCs w:val="18"/>
      </w:rPr>
      <w:t>244</w:t>
    </w:r>
  </w:p>
</w:ftr>
</file>

<file path=word/footer2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0FEE1">
    <w:pPr>
      <w:spacing w:line="226" w:lineRule="auto"/>
      <w:ind w:left="4316"/>
      <w:rPr>
        <w:rFonts w:ascii="仿宋" w:hAnsi="仿宋" w:eastAsia="仿宋" w:cs="仿宋"/>
        <w:sz w:val="18"/>
        <w:szCs w:val="18"/>
      </w:rPr>
    </w:pPr>
    <w:r>
      <w:rPr>
        <w:rFonts w:ascii="仿宋" w:hAnsi="仿宋" w:eastAsia="仿宋" w:cs="仿宋"/>
        <w:spacing w:val="-2"/>
        <w:sz w:val="18"/>
        <w:szCs w:val="18"/>
      </w:rPr>
      <w:t>245</w:t>
    </w:r>
  </w:p>
</w:ftr>
</file>

<file path=word/footer2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577E8">
    <w:pPr>
      <w:spacing w:line="226" w:lineRule="auto"/>
      <w:ind w:left="4334"/>
      <w:rPr>
        <w:rFonts w:ascii="仿宋" w:hAnsi="仿宋" w:eastAsia="仿宋" w:cs="仿宋"/>
        <w:sz w:val="18"/>
        <w:szCs w:val="18"/>
      </w:rPr>
    </w:pPr>
    <w:r>
      <w:rPr>
        <w:rFonts w:ascii="仿宋" w:hAnsi="仿宋" w:eastAsia="仿宋" w:cs="仿宋"/>
        <w:spacing w:val="-2"/>
        <w:sz w:val="18"/>
        <w:szCs w:val="18"/>
      </w:rPr>
      <w:t>246</w:t>
    </w:r>
  </w:p>
</w:ftr>
</file>

<file path=word/footer2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FD10A">
    <w:pPr>
      <w:spacing w:line="226" w:lineRule="auto"/>
      <w:ind w:left="4325"/>
      <w:rPr>
        <w:rFonts w:ascii="仿宋" w:hAnsi="仿宋" w:eastAsia="仿宋" w:cs="仿宋"/>
        <w:sz w:val="18"/>
        <w:szCs w:val="18"/>
      </w:rPr>
    </w:pPr>
    <w:r>
      <w:rPr>
        <w:rFonts w:ascii="仿宋" w:hAnsi="仿宋" w:eastAsia="仿宋" w:cs="仿宋"/>
        <w:spacing w:val="-2"/>
        <w:sz w:val="18"/>
        <w:szCs w:val="18"/>
      </w:rPr>
      <w:t>247</w:t>
    </w:r>
  </w:p>
</w:ftr>
</file>

<file path=word/footer2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B3F3D">
    <w:pPr>
      <w:spacing w:line="226" w:lineRule="auto"/>
      <w:ind w:left="4329"/>
      <w:rPr>
        <w:rFonts w:ascii="仿宋" w:hAnsi="仿宋" w:eastAsia="仿宋" w:cs="仿宋"/>
        <w:sz w:val="18"/>
        <w:szCs w:val="18"/>
      </w:rPr>
    </w:pPr>
    <w:r>
      <w:rPr>
        <w:rFonts w:ascii="仿宋" w:hAnsi="仿宋" w:eastAsia="仿宋" w:cs="仿宋"/>
        <w:spacing w:val="-2"/>
        <w:sz w:val="18"/>
        <w:szCs w:val="18"/>
      </w:rPr>
      <w:t>248</w:t>
    </w:r>
  </w:p>
</w:ftr>
</file>

<file path=word/footer2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19F09">
    <w:pPr>
      <w:spacing w:line="226" w:lineRule="auto"/>
      <w:ind w:left="4323"/>
      <w:rPr>
        <w:rFonts w:ascii="仿宋" w:hAnsi="仿宋" w:eastAsia="仿宋" w:cs="仿宋"/>
        <w:sz w:val="18"/>
        <w:szCs w:val="18"/>
      </w:rPr>
    </w:pPr>
    <w:r>
      <w:rPr>
        <w:rFonts w:ascii="仿宋" w:hAnsi="仿宋" w:eastAsia="仿宋" w:cs="仿宋"/>
        <w:spacing w:val="-2"/>
        <w:sz w:val="18"/>
        <w:szCs w:val="18"/>
      </w:rPr>
      <w:t>249</w:t>
    </w:r>
  </w:p>
</w:ftr>
</file>

<file path=word/footer2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97143">
    <w:pPr>
      <w:spacing w:line="226" w:lineRule="auto"/>
      <w:ind w:left="4323"/>
      <w:rPr>
        <w:rFonts w:ascii="仿宋" w:hAnsi="仿宋" w:eastAsia="仿宋" w:cs="仿宋"/>
        <w:sz w:val="18"/>
        <w:szCs w:val="18"/>
      </w:rPr>
    </w:pPr>
    <w:r>
      <w:rPr>
        <w:rFonts w:ascii="仿宋" w:hAnsi="仿宋" w:eastAsia="仿宋" w:cs="仿宋"/>
        <w:spacing w:val="-2"/>
        <w:sz w:val="18"/>
        <w:szCs w:val="18"/>
      </w:rPr>
      <w:t>250</w:t>
    </w:r>
  </w:p>
</w:ftr>
</file>

<file path=word/footer2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93784">
    <w:pPr>
      <w:spacing w:line="226" w:lineRule="auto"/>
      <w:ind w:left="4329"/>
      <w:rPr>
        <w:rFonts w:ascii="仿宋" w:hAnsi="仿宋" w:eastAsia="仿宋" w:cs="仿宋"/>
        <w:sz w:val="18"/>
        <w:szCs w:val="18"/>
      </w:rPr>
    </w:pPr>
    <w:r>
      <w:rPr>
        <w:rFonts w:ascii="仿宋" w:hAnsi="仿宋" w:eastAsia="仿宋" w:cs="仿宋"/>
        <w:spacing w:val="-2"/>
        <w:sz w:val="18"/>
        <w:szCs w:val="18"/>
      </w:rPr>
      <w:t>251</w:t>
    </w:r>
  </w:p>
</w:ftr>
</file>

<file path=word/footer2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CE94D">
    <w:pPr>
      <w:spacing w:line="226" w:lineRule="auto"/>
      <w:ind w:left="4324"/>
      <w:rPr>
        <w:rFonts w:ascii="仿宋" w:hAnsi="仿宋" w:eastAsia="仿宋" w:cs="仿宋"/>
        <w:sz w:val="18"/>
        <w:szCs w:val="18"/>
      </w:rPr>
    </w:pPr>
    <w:r>
      <w:rPr>
        <w:rFonts w:ascii="仿宋" w:hAnsi="仿宋" w:eastAsia="仿宋" w:cs="仿宋"/>
        <w:spacing w:val="-2"/>
        <w:sz w:val="18"/>
        <w:szCs w:val="18"/>
      </w:rPr>
      <w:t>252</w:t>
    </w:r>
  </w:p>
</w:ftr>
</file>

<file path=word/footer2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13604">
    <w:pPr>
      <w:spacing w:line="226" w:lineRule="auto"/>
      <w:ind w:left="4325"/>
      <w:rPr>
        <w:rFonts w:ascii="仿宋" w:hAnsi="仿宋" w:eastAsia="仿宋" w:cs="仿宋"/>
        <w:sz w:val="18"/>
        <w:szCs w:val="18"/>
      </w:rPr>
    </w:pPr>
    <w:r>
      <w:rPr>
        <w:rFonts w:ascii="仿宋" w:hAnsi="仿宋" w:eastAsia="仿宋" w:cs="仿宋"/>
        <w:spacing w:val="-2"/>
        <w:sz w:val="18"/>
        <w:szCs w:val="18"/>
      </w:rPr>
      <w:t>253</w:t>
    </w:r>
  </w:p>
</w:ftr>
</file>

<file path=word/footer2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26A39">
    <w:pPr>
      <w:spacing w:line="226" w:lineRule="auto"/>
      <w:ind w:left="4326"/>
      <w:rPr>
        <w:rFonts w:ascii="仿宋" w:hAnsi="仿宋" w:eastAsia="仿宋" w:cs="仿宋"/>
        <w:sz w:val="18"/>
        <w:szCs w:val="18"/>
      </w:rPr>
    </w:pPr>
    <w:r>
      <w:rPr>
        <w:rFonts w:ascii="仿宋" w:hAnsi="仿宋" w:eastAsia="仿宋" w:cs="仿宋"/>
        <w:spacing w:val="-2"/>
        <w:sz w:val="18"/>
        <w:szCs w:val="18"/>
      </w:rPr>
      <w:t>254</w:t>
    </w:r>
  </w:p>
</w:ftr>
</file>

<file path=word/footer2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35EF5">
    <w:pPr>
      <w:spacing w:line="226" w:lineRule="auto"/>
      <w:ind w:left="4325"/>
      <w:rPr>
        <w:rFonts w:ascii="仿宋" w:hAnsi="仿宋" w:eastAsia="仿宋" w:cs="仿宋"/>
        <w:sz w:val="18"/>
        <w:szCs w:val="18"/>
      </w:rPr>
    </w:pPr>
    <w:r>
      <w:rPr>
        <w:rFonts w:ascii="仿宋" w:hAnsi="仿宋" w:eastAsia="仿宋" w:cs="仿宋"/>
        <w:spacing w:val="-2"/>
        <w:sz w:val="18"/>
        <w:szCs w:val="18"/>
      </w:rPr>
      <w:t>255</w:t>
    </w:r>
  </w:p>
</w:ftr>
</file>

<file path=word/footer2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10EF9">
    <w:pPr>
      <w:spacing w:line="226" w:lineRule="auto"/>
      <w:ind w:left="4316"/>
      <w:rPr>
        <w:rFonts w:ascii="仿宋" w:hAnsi="仿宋" w:eastAsia="仿宋" w:cs="仿宋"/>
        <w:sz w:val="18"/>
        <w:szCs w:val="18"/>
      </w:rPr>
    </w:pPr>
    <w:r>
      <w:rPr>
        <w:rFonts w:ascii="仿宋" w:hAnsi="仿宋" w:eastAsia="仿宋" w:cs="仿宋"/>
        <w:spacing w:val="-2"/>
        <w:sz w:val="18"/>
        <w:szCs w:val="18"/>
      </w:rPr>
      <w:t>256</w:t>
    </w:r>
  </w:p>
</w:ftr>
</file>

<file path=word/footer2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CCCF9">
    <w:pPr>
      <w:spacing w:line="226" w:lineRule="auto"/>
      <w:ind w:left="4320"/>
      <w:rPr>
        <w:rFonts w:ascii="仿宋" w:hAnsi="仿宋" w:eastAsia="仿宋" w:cs="仿宋"/>
        <w:sz w:val="18"/>
        <w:szCs w:val="18"/>
      </w:rPr>
    </w:pPr>
    <w:r>
      <w:rPr>
        <w:rFonts w:ascii="仿宋" w:hAnsi="仿宋" w:eastAsia="仿宋" w:cs="仿宋"/>
        <w:spacing w:val="-2"/>
        <w:sz w:val="18"/>
        <w:szCs w:val="18"/>
      </w:rPr>
      <w:t>257</w:t>
    </w:r>
  </w:p>
</w:ftr>
</file>

<file path=word/footer2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AD242">
    <w:pPr>
      <w:spacing w:line="226" w:lineRule="auto"/>
      <w:ind w:left="4316"/>
      <w:rPr>
        <w:rFonts w:ascii="仿宋" w:hAnsi="仿宋" w:eastAsia="仿宋" w:cs="仿宋"/>
        <w:sz w:val="18"/>
        <w:szCs w:val="18"/>
      </w:rPr>
    </w:pPr>
    <w:r>
      <w:rPr>
        <w:rFonts w:ascii="仿宋" w:hAnsi="仿宋" w:eastAsia="仿宋" w:cs="仿宋"/>
        <w:spacing w:val="-2"/>
        <w:sz w:val="18"/>
        <w:szCs w:val="18"/>
      </w:rPr>
      <w:t>258</w:t>
    </w:r>
  </w:p>
</w:ftr>
</file>

<file path=word/footer2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9488F">
    <w:pPr>
      <w:spacing w:line="226" w:lineRule="auto"/>
      <w:ind w:left="4323"/>
      <w:rPr>
        <w:rFonts w:ascii="仿宋" w:hAnsi="仿宋" w:eastAsia="仿宋" w:cs="仿宋"/>
        <w:sz w:val="18"/>
        <w:szCs w:val="18"/>
      </w:rPr>
    </w:pPr>
    <w:r>
      <w:rPr>
        <w:rFonts w:ascii="仿宋" w:hAnsi="仿宋" w:eastAsia="仿宋" w:cs="仿宋"/>
        <w:spacing w:val="-2"/>
        <w:sz w:val="18"/>
        <w:szCs w:val="18"/>
      </w:rPr>
      <w:t>259</w:t>
    </w:r>
  </w:p>
</w:ftr>
</file>

<file path=word/footer2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577CD">
    <w:pPr>
      <w:spacing w:line="226" w:lineRule="auto"/>
      <w:ind w:left="4325"/>
      <w:rPr>
        <w:rFonts w:ascii="仿宋" w:hAnsi="仿宋" w:eastAsia="仿宋" w:cs="仿宋"/>
        <w:sz w:val="18"/>
        <w:szCs w:val="18"/>
      </w:rPr>
    </w:pPr>
    <w:r>
      <w:rPr>
        <w:rFonts w:ascii="仿宋" w:hAnsi="仿宋" w:eastAsia="仿宋" w:cs="仿宋"/>
        <w:spacing w:val="-2"/>
        <w:sz w:val="18"/>
        <w:szCs w:val="18"/>
      </w:rPr>
      <w:t>260</w:t>
    </w:r>
  </w:p>
</w:ftr>
</file>

<file path=word/footer2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2B3D8">
    <w:pPr>
      <w:spacing w:line="226" w:lineRule="auto"/>
      <w:ind w:left="4323"/>
      <w:rPr>
        <w:rFonts w:ascii="仿宋" w:hAnsi="仿宋" w:eastAsia="仿宋" w:cs="仿宋"/>
        <w:sz w:val="18"/>
        <w:szCs w:val="18"/>
      </w:rPr>
    </w:pPr>
    <w:r>
      <w:rPr>
        <w:rFonts w:ascii="仿宋" w:hAnsi="仿宋" w:eastAsia="仿宋" w:cs="仿宋"/>
        <w:spacing w:val="-2"/>
        <w:sz w:val="18"/>
        <w:szCs w:val="18"/>
      </w:rPr>
      <w:t>261</w:t>
    </w:r>
  </w:p>
</w:ftr>
</file>

<file path=word/footer2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F9111">
    <w:pPr>
      <w:spacing w:line="226" w:lineRule="auto"/>
      <w:ind w:left="4327"/>
      <w:rPr>
        <w:rFonts w:ascii="仿宋" w:hAnsi="仿宋" w:eastAsia="仿宋" w:cs="仿宋"/>
        <w:sz w:val="18"/>
        <w:szCs w:val="18"/>
      </w:rPr>
    </w:pPr>
    <w:r>
      <w:rPr>
        <w:rFonts w:ascii="仿宋" w:hAnsi="仿宋" w:eastAsia="仿宋" w:cs="仿宋"/>
        <w:spacing w:val="-2"/>
        <w:sz w:val="18"/>
        <w:szCs w:val="18"/>
      </w:rPr>
      <w:t>262</w:t>
    </w:r>
  </w:p>
</w:ftr>
</file>

<file path=word/footer2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FF98B">
    <w:pPr>
      <w:spacing w:line="226" w:lineRule="auto"/>
      <w:ind w:left="4307"/>
      <w:rPr>
        <w:rFonts w:ascii="仿宋" w:hAnsi="仿宋" w:eastAsia="仿宋" w:cs="仿宋"/>
        <w:sz w:val="18"/>
        <w:szCs w:val="18"/>
      </w:rPr>
    </w:pPr>
    <w:r>
      <w:rPr>
        <w:rFonts w:ascii="仿宋" w:hAnsi="仿宋" w:eastAsia="仿宋" w:cs="仿宋"/>
        <w:spacing w:val="-2"/>
        <w:sz w:val="18"/>
        <w:szCs w:val="18"/>
      </w:rPr>
      <w:t>263</w:t>
    </w:r>
  </w:p>
</w:ftr>
</file>

<file path=word/footer2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E5108">
    <w:pPr>
      <w:spacing w:line="226" w:lineRule="auto"/>
      <w:ind w:left="4769"/>
      <w:rPr>
        <w:rFonts w:ascii="仿宋" w:hAnsi="仿宋" w:eastAsia="仿宋" w:cs="仿宋"/>
        <w:sz w:val="18"/>
        <w:szCs w:val="18"/>
      </w:rPr>
    </w:pPr>
    <w:r>
      <w:rPr>
        <w:rFonts w:ascii="仿宋" w:hAnsi="仿宋" w:eastAsia="仿宋" w:cs="仿宋"/>
        <w:spacing w:val="-2"/>
        <w:sz w:val="18"/>
        <w:szCs w:val="18"/>
      </w:rPr>
      <w:t>264</w:t>
    </w:r>
  </w:p>
</w:ftr>
</file>

<file path=word/footer2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A62C9">
    <w:pPr>
      <w:spacing w:line="226" w:lineRule="auto"/>
      <w:ind w:left="4274"/>
      <w:rPr>
        <w:rFonts w:ascii="仿宋" w:hAnsi="仿宋" w:eastAsia="仿宋" w:cs="仿宋"/>
        <w:sz w:val="18"/>
        <w:szCs w:val="18"/>
      </w:rPr>
    </w:pPr>
    <w:r>
      <w:rPr>
        <w:rFonts w:ascii="仿宋" w:hAnsi="仿宋" w:eastAsia="仿宋" w:cs="仿宋"/>
        <w:spacing w:val="-2"/>
        <w:sz w:val="18"/>
        <w:szCs w:val="18"/>
      </w:rPr>
      <w:t>265</w:t>
    </w:r>
  </w:p>
</w:ftr>
</file>

<file path=word/footer2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5830A">
    <w:pPr>
      <w:spacing w:line="226" w:lineRule="auto"/>
      <w:ind w:left="4334"/>
      <w:rPr>
        <w:rFonts w:ascii="仿宋" w:hAnsi="仿宋" w:eastAsia="仿宋" w:cs="仿宋"/>
        <w:sz w:val="18"/>
        <w:szCs w:val="18"/>
      </w:rPr>
    </w:pPr>
    <w:r>
      <w:rPr>
        <w:rFonts w:ascii="仿宋" w:hAnsi="仿宋" w:eastAsia="仿宋" w:cs="仿宋"/>
        <w:spacing w:val="-2"/>
        <w:sz w:val="18"/>
        <w:szCs w:val="18"/>
      </w:rPr>
      <w:t>266</w:t>
    </w:r>
  </w:p>
</w:ftr>
</file>

<file path=word/footer2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8AAEF">
    <w:pPr>
      <w:spacing w:line="226" w:lineRule="auto"/>
      <w:ind w:left="4334"/>
      <w:rPr>
        <w:rFonts w:ascii="仿宋" w:hAnsi="仿宋" w:eastAsia="仿宋" w:cs="仿宋"/>
        <w:sz w:val="18"/>
        <w:szCs w:val="18"/>
      </w:rPr>
    </w:pPr>
    <w:r>
      <w:rPr>
        <w:rFonts w:ascii="仿宋" w:hAnsi="仿宋" w:eastAsia="仿宋" w:cs="仿宋"/>
        <w:spacing w:val="-2"/>
        <w:sz w:val="18"/>
        <w:szCs w:val="18"/>
      </w:rPr>
      <w:t>267</w:t>
    </w:r>
  </w:p>
</w:ftr>
</file>

<file path=word/footer2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0A451">
    <w:pPr>
      <w:spacing w:line="226" w:lineRule="auto"/>
      <w:ind w:left="4424"/>
      <w:rPr>
        <w:rFonts w:ascii="仿宋" w:hAnsi="仿宋" w:eastAsia="仿宋" w:cs="仿宋"/>
        <w:sz w:val="18"/>
        <w:szCs w:val="18"/>
      </w:rPr>
    </w:pPr>
    <w:r>
      <w:rPr>
        <w:rFonts w:ascii="仿宋" w:hAnsi="仿宋" w:eastAsia="仿宋" w:cs="仿宋"/>
        <w:spacing w:val="-2"/>
        <w:sz w:val="18"/>
        <w:szCs w:val="18"/>
      </w:rPr>
      <w:t>268</w:t>
    </w:r>
  </w:p>
</w:ftr>
</file>

<file path=word/footer2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332AC">
    <w:pPr>
      <w:spacing w:line="226" w:lineRule="auto"/>
      <w:ind w:left="4379"/>
      <w:rPr>
        <w:rFonts w:ascii="仿宋" w:hAnsi="仿宋" w:eastAsia="仿宋" w:cs="仿宋"/>
        <w:sz w:val="18"/>
        <w:szCs w:val="18"/>
      </w:rPr>
    </w:pPr>
    <w:r>
      <w:rPr>
        <w:rFonts w:ascii="仿宋" w:hAnsi="仿宋" w:eastAsia="仿宋" w:cs="仿宋"/>
        <w:spacing w:val="-2"/>
        <w:sz w:val="18"/>
        <w:szCs w:val="18"/>
      </w:rPr>
      <w:t>269</w:t>
    </w:r>
  </w:p>
</w:ftr>
</file>

<file path=word/footer2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3DDA7">
    <w:pPr>
      <w:spacing w:line="226" w:lineRule="auto"/>
      <w:ind w:left="4799"/>
      <w:rPr>
        <w:rFonts w:ascii="仿宋" w:hAnsi="仿宋" w:eastAsia="仿宋" w:cs="仿宋"/>
        <w:sz w:val="18"/>
        <w:szCs w:val="18"/>
      </w:rPr>
    </w:pPr>
    <w:r>
      <w:rPr>
        <w:rFonts w:ascii="仿宋" w:hAnsi="仿宋" w:eastAsia="仿宋" w:cs="仿宋"/>
        <w:spacing w:val="-2"/>
        <w:sz w:val="18"/>
        <w:szCs w:val="18"/>
      </w:rPr>
      <w:t>270</w:t>
    </w:r>
  </w:p>
</w:ftr>
</file>

<file path=word/footer2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93ABB">
    <w:pPr>
      <w:spacing w:line="226" w:lineRule="auto"/>
      <w:ind w:left="4799"/>
      <w:rPr>
        <w:rFonts w:ascii="仿宋" w:hAnsi="仿宋" w:eastAsia="仿宋" w:cs="仿宋"/>
        <w:sz w:val="18"/>
        <w:szCs w:val="18"/>
      </w:rPr>
    </w:pPr>
    <w:r>
      <w:rPr>
        <w:rFonts w:ascii="仿宋" w:hAnsi="仿宋" w:eastAsia="仿宋" w:cs="仿宋"/>
        <w:spacing w:val="-2"/>
        <w:sz w:val="18"/>
        <w:szCs w:val="18"/>
      </w:rPr>
      <w:t>271</w:t>
    </w:r>
  </w:p>
</w:ftr>
</file>

<file path=word/footer2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CA2BF">
    <w:pPr>
      <w:spacing w:line="226" w:lineRule="auto"/>
      <w:ind w:left="4334"/>
      <w:rPr>
        <w:rFonts w:ascii="仿宋" w:hAnsi="仿宋" w:eastAsia="仿宋" w:cs="仿宋"/>
        <w:sz w:val="18"/>
        <w:szCs w:val="18"/>
      </w:rPr>
    </w:pPr>
    <w:r>
      <w:rPr>
        <w:rFonts w:ascii="仿宋" w:hAnsi="仿宋" w:eastAsia="仿宋" w:cs="仿宋"/>
        <w:spacing w:val="-2"/>
        <w:sz w:val="18"/>
        <w:szCs w:val="18"/>
      </w:rPr>
      <w:t>272</w:t>
    </w:r>
  </w:p>
</w:ftr>
</file>

<file path=word/footer2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2DACC">
    <w:pPr>
      <w:spacing w:line="226" w:lineRule="auto"/>
      <w:ind w:left="4334"/>
      <w:rPr>
        <w:rFonts w:ascii="仿宋" w:hAnsi="仿宋" w:eastAsia="仿宋" w:cs="仿宋"/>
        <w:sz w:val="18"/>
        <w:szCs w:val="18"/>
      </w:rPr>
    </w:pPr>
    <w:r>
      <w:rPr>
        <w:rFonts w:ascii="仿宋" w:hAnsi="仿宋" w:eastAsia="仿宋" w:cs="仿宋"/>
        <w:spacing w:val="-2"/>
        <w:sz w:val="18"/>
        <w:szCs w:val="18"/>
      </w:rPr>
      <w:t>273</w:t>
    </w:r>
  </w:p>
</w:ftr>
</file>

<file path=word/footer2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2405C">
    <w:pPr>
      <w:spacing w:line="226" w:lineRule="auto"/>
      <w:ind w:left="4334"/>
      <w:rPr>
        <w:rFonts w:ascii="仿宋" w:hAnsi="仿宋" w:eastAsia="仿宋" w:cs="仿宋"/>
        <w:sz w:val="18"/>
        <w:szCs w:val="18"/>
      </w:rPr>
    </w:pPr>
    <w:r>
      <w:rPr>
        <w:rFonts w:ascii="仿宋" w:hAnsi="仿宋" w:eastAsia="仿宋" w:cs="仿宋"/>
        <w:spacing w:val="-2"/>
        <w:sz w:val="18"/>
        <w:szCs w:val="18"/>
      </w:rPr>
      <w:t>274</w:t>
    </w:r>
  </w:p>
</w:ftr>
</file>

<file path=word/footer2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AF34D">
    <w:pPr>
      <w:spacing w:line="226" w:lineRule="auto"/>
      <w:ind w:left="4326"/>
      <w:rPr>
        <w:rFonts w:ascii="仿宋" w:hAnsi="仿宋" w:eastAsia="仿宋" w:cs="仿宋"/>
        <w:sz w:val="18"/>
        <w:szCs w:val="18"/>
      </w:rPr>
    </w:pPr>
    <w:r>
      <w:rPr>
        <w:rFonts w:ascii="仿宋" w:hAnsi="仿宋" w:eastAsia="仿宋" w:cs="仿宋"/>
        <w:spacing w:val="-2"/>
        <w:sz w:val="18"/>
        <w:szCs w:val="18"/>
      </w:rPr>
      <w:t>275</w:t>
    </w:r>
  </w:p>
</w:ftr>
</file>

<file path=word/footer2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33231">
    <w:pPr>
      <w:spacing w:line="226" w:lineRule="auto"/>
      <w:ind w:left="4484"/>
      <w:rPr>
        <w:rFonts w:ascii="仿宋" w:hAnsi="仿宋" w:eastAsia="仿宋" w:cs="仿宋"/>
        <w:sz w:val="18"/>
        <w:szCs w:val="18"/>
      </w:rPr>
    </w:pPr>
    <w:r>
      <w:rPr>
        <w:rFonts w:ascii="仿宋" w:hAnsi="仿宋" w:eastAsia="仿宋" w:cs="仿宋"/>
        <w:spacing w:val="-2"/>
        <w:sz w:val="18"/>
        <w:szCs w:val="18"/>
      </w:rPr>
      <w:t>276</w:t>
    </w:r>
  </w:p>
</w:ftr>
</file>

<file path=word/footer2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53ED8">
    <w:pPr>
      <w:spacing w:line="226" w:lineRule="auto"/>
      <w:ind w:left="4484"/>
      <w:rPr>
        <w:rFonts w:ascii="仿宋" w:hAnsi="仿宋" w:eastAsia="仿宋" w:cs="仿宋"/>
        <w:sz w:val="18"/>
        <w:szCs w:val="18"/>
      </w:rPr>
    </w:pPr>
    <w:r>
      <w:rPr>
        <w:rFonts w:ascii="仿宋" w:hAnsi="仿宋" w:eastAsia="仿宋" w:cs="仿宋"/>
        <w:spacing w:val="-2"/>
        <w:sz w:val="18"/>
        <w:szCs w:val="18"/>
      </w:rPr>
      <w:t>277</w:t>
    </w:r>
  </w:p>
</w:ftr>
</file>

<file path=word/footer2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4231C">
    <w:pPr>
      <w:spacing w:line="226" w:lineRule="auto"/>
      <w:ind w:left="4379"/>
      <w:rPr>
        <w:rFonts w:ascii="仿宋" w:hAnsi="仿宋" w:eastAsia="仿宋" w:cs="仿宋"/>
        <w:sz w:val="18"/>
        <w:szCs w:val="18"/>
      </w:rPr>
    </w:pPr>
    <w:r>
      <w:rPr>
        <w:rFonts w:ascii="仿宋" w:hAnsi="仿宋" w:eastAsia="仿宋" w:cs="仿宋"/>
        <w:spacing w:val="-2"/>
        <w:sz w:val="18"/>
        <w:szCs w:val="18"/>
      </w:rPr>
      <w:t>278</w:t>
    </w:r>
  </w:p>
</w:ftr>
</file>

<file path=word/footer2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07C15">
    <w:pPr>
      <w:spacing w:line="226" w:lineRule="auto"/>
      <w:ind w:left="4019"/>
      <w:rPr>
        <w:rFonts w:ascii="仿宋" w:hAnsi="仿宋" w:eastAsia="仿宋" w:cs="仿宋"/>
        <w:sz w:val="18"/>
        <w:szCs w:val="18"/>
      </w:rPr>
    </w:pPr>
    <w:r>
      <w:rPr>
        <w:rFonts w:ascii="仿宋" w:hAnsi="仿宋" w:eastAsia="仿宋" w:cs="仿宋"/>
        <w:spacing w:val="-2"/>
        <w:sz w:val="18"/>
        <w:szCs w:val="18"/>
      </w:rPr>
      <w:t>279</w:t>
    </w:r>
  </w:p>
</w:ftr>
</file>

<file path=word/footer2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4C568">
    <w:pPr>
      <w:spacing w:line="226" w:lineRule="auto"/>
      <w:ind w:left="4316"/>
      <w:rPr>
        <w:rFonts w:ascii="仿宋" w:hAnsi="仿宋" w:eastAsia="仿宋" w:cs="仿宋"/>
        <w:sz w:val="18"/>
        <w:szCs w:val="18"/>
      </w:rPr>
    </w:pPr>
    <w:r>
      <w:rPr>
        <w:rFonts w:ascii="仿宋" w:hAnsi="仿宋" w:eastAsia="仿宋" w:cs="仿宋"/>
        <w:spacing w:val="-2"/>
        <w:sz w:val="18"/>
        <w:szCs w:val="18"/>
      </w:rPr>
      <w:t>280</w:t>
    </w:r>
  </w:p>
</w:ftr>
</file>

<file path=word/footer2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2BBA4">
    <w:pPr>
      <w:spacing w:line="226" w:lineRule="auto"/>
      <w:ind w:left="4329"/>
      <w:rPr>
        <w:rFonts w:ascii="仿宋" w:hAnsi="仿宋" w:eastAsia="仿宋" w:cs="仿宋"/>
        <w:sz w:val="18"/>
        <w:szCs w:val="18"/>
      </w:rPr>
    </w:pPr>
    <w:r>
      <w:rPr>
        <w:rFonts w:ascii="仿宋" w:hAnsi="仿宋" w:eastAsia="仿宋" w:cs="仿宋"/>
        <w:spacing w:val="-2"/>
        <w:sz w:val="18"/>
        <w:szCs w:val="18"/>
      </w:rPr>
      <w:t>281</w:t>
    </w:r>
  </w:p>
</w:ftr>
</file>

<file path=word/footer2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7B649">
    <w:pPr>
      <w:spacing w:line="226" w:lineRule="auto"/>
      <w:ind w:left="4327"/>
      <w:rPr>
        <w:rFonts w:ascii="仿宋" w:hAnsi="仿宋" w:eastAsia="仿宋" w:cs="仿宋"/>
        <w:sz w:val="18"/>
        <w:szCs w:val="18"/>
      </w:rPr>
    </w:pPr>
    <w:r>
      <w:rPr>
        <w:rFonts w:ascii="仿宋" w:hAnsi="仿宋" w:eastAsia="仿宋" w:cs="仿宋"/>
        <w:spacing w:val="-2"/>
        <w:sz w:val="18"/>
        <w:szCs w:val="18"/>
      </w:rPr>
      <w:t>282</w:t>
    </w:r>
  </w:p>
</w:ftr>
</file>

<file path=word/footer2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2B16D">
    <w:pPr>
      <w:spacing w:line="226" w:lineRule="auto"/>
      <w:ind w:left="4327"/>
      <w:rPr>
        <w:rFonts w:ascii="仿宋" w:hAnsi="仿宋" w:eastAsia="仿宋" w:cs="仿宋"/>
        <w:sz w:val="18"/>
        <w:szCs w:val="18"/>
      </w:rPr>
    </w:pPr>
    <w:r>
      <w:rPr>
        <w:rFonts w:ascii="仿宋" w:hAnsi="仿宋" w:eastAsia="仿宋" w:cs="仿宋"/>
        <w:spacing w:val="-2"/>
        <w:sz w:val="18"/>
        <w:szCs w:val="18"/>
      </w:rPr>
      <w:t>283</w:t>
    </w:r>
  </w:p>
</w:ftr>
</file>

<file path=word/footer2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34CC0">
    <w:pPr>
      <w:spacing w:line="226" w:lineRule="auto"/>
      <w:ind w:left="4340"/>
      <w:rPr>
        <w:rFonts w:ascii="仿宋" w:hAnsi="仿宋" w:eastAsia="仿宋" w:cs="仿宋"/>
        <w:sz w:val="18"/>
        <w:szCs w:val="18"/>
      </w:rPr>
    </w:pPr>
    <w:r>
      <w:rPr>
        <w:rFonts w:ascii="仿宋" w:hAnsi="仿宋" w:eastAsia="仿宋" w:cs="仿宋"/>
        <w:spacing w:val="-2"/>
        <w:sz w:val="18"/>
        <w:szCs w:val="18"/>
      </w:rPr>
      <w:t>284</w:t>
    </w:r>
  </w:p>
</w:ftr>
</file>

<file path=word/footer2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0AFFB">
    <w:pPr>
      <w:spacing w:line="226" w:lineRule="auto"/>
      <w:ind w:left="4330"/>
      <w:rPr>
        <w:rFonts w:ascii="仿宋" w:hAnsi="仿宋" w:eastAsia="仿宋" w:cs="仿宋"/>
        <w:sz w:val="18"/>
        <w:szCs w:val="18"/>
      </w:rPr>
    </w:pPr>
    <w:r>
      <w:rPr>
        <w:rFonts w:ascii="仿宋" w:hAnsi="仿宋" w:eastAsia="仿宋" w:cs="仿宋"/>
        <w:spacing w:val="-2"/>
        <w:sz w:val="18"/>
        <w:szCs w:val="18"/>
      </w:rPr>
      <w:t>285</w:t>
    </w:r>
  </w:p>
</w:ftr>
</file>

<file path=word/footer2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9A768">
    <w:pPr>
      <w:spacing w:line="226" w:lineRule="auto"/>
      <w:ind w:left="4019"/>
      <w:rPr>
        <w:rFonts w:ascii="仿宋" w:hAnsi="仿宋" w:eastAsia="仿宋" w:cs="仿宋"/>
        <w:sz w:val="18"/>
        <w:szCs w:val="18"/>
      </w:rPr>
    </w:pPr>
    <w:r>
      <w:rPr>
        <w:rFonts w:ascii="仿宋" w:hAnsi="仿宋" w:eastAsia="仿宋" w:cs="仿宋"/>
        <w:spacing w:val="-2"/>
        <w:sz w:val="18"/>
        <w:szCs w:val="18"/>
      </w:rPr>
      <w:t>286</w:t>
    </w:r>
  </w:p>
</w:ftr>
</file>

<file path=word/footer2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45A3D">
    <w:pPr>
      <w:spacing w:line="226" w:lineRule="auto"/>
      <w:ind w:left="4325"/>
      <w:rPr>
        <w:rFonts w:ascii="仿宋" w:hAnsi="仿宋" w:eastAsia="仿宋" w:cs="仿宋"/>
        <w:sz w:val="18"/>
        <w:szCs w:val="18"/>
      </w:rPr>
    </w:pPr>
    <w:r>
      <w:rPr>
        <w:rFonts w:ascii="仿宋" w:hAnsi="仿宋" w:eastAsia="仿宋" w:cs="仿宋"/>
        <w:spacing w:val="-2"/>
        <w:sz w:val="18"/>
        <w:szCs w:val="18"/>
      </w:rPr>
      <w:t>287</w:t>
    </w:r>
  </w:p>
</w:ftr>
</file>

<file path=word/footer2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E1145">
    <w:pPr>
      <w:spacing w:line="226" w:lineRule="auto"/>
      <w:ind w:left="4019"/>
      <w:rPr>
        <w:rFonts w:ascii="仿宋" w:hAnsi="仿宋" w:eastAsia="仿宋" w:cs="仿宋"/>
        <w:sz w:val="18"/>
        <w:szCs w:val="18"/>
      </w:rPr>
    </w:pPr>
    <w:r>
      <w:rPr>
        <w:rFonts w:ascii="仿宋" w:hAnsi="仿宋" w:eastAsia="仿宋" w:cs="仿宋"/>
        <w:spacing w:val="-2"/>
        <w:sz w:val="18"/>
        <w:szCs w:val="18"/>
      </w:rPr>
      <w:t>288</w:t>
    </w:r>
  </w:p>
</w:ftr>
</file>

<file path=word/footer2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F6A34">
    <w:pPr>
      <w:spacing w:line="226" w:lineRule="auto"/>
      <w:ind w:left="4019"/>
      <w:rPr>
        <w:rFonts w:ascii="仿宋" w:hAnsi="仿宋" w:eastAsia="仿宋" w:cs="仿宋"/>
        <w:sz w:val="18"/>
        <w:szCs w:val="18"/>
      </w:rPr>
    </w:pPr>
    <w:r>
      <w:rPr>
        <w:rFonts w:ascii="仿宋" w:hAnsi="仿宋" w:eastAsia="仿宋" w:cs="仿宋"/>
        <w:spacing w:val="-2"/>
        <w:sz w:val="18"/>
        <w:szCs w:val="18"/>
      </w:rPr>
      <w:t>289</w:t>
    </w:r>
  </w:p>
</w:ftr>
</file>

<file path=word/footer2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8F41A">
    <w:pPr>
      <w:spacing w:line="226" w:lineRule="auto"/>
      <w:ind w:left="4323"/>
      <w:rPr>
        <w:rFonts w:ascii="仿宋" w:hAnsi="仿宋" w:eastAsia="仿宋" w:cs="仿宋"/>
        <w:sz w:val="18"/>
        <w:szCs w:val="18"/>
      </w:rPr>
    </w:pPr>
    <w:r>
      <w:rPr>
        <w:rFonts w:ascii="仿宋" w:hAnsi="仿宋" w:eastAsia="仿宋" w:cs="仿宋"/>
        <w:spacing w:val="-2"/>
        <w:sz w:val="18"/>
        <w:szCs w:val="18"/>
      </w:rPr>
      <w:t>290</w:t>
    </w:r>
  </w:p>
</w:ftr>
</file>

<file path=word/footer2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1B143">
    <w:pPr>
      <w:spacing w:line="226" w:lineRule="auto"/>
      <w:ind w:left="4323"/>
      <w:rPr>
        <w:rFonts w:ascii="仿宋" w:hAnsi="仿宋" w:eastAsia="仿宋" w:cs="仿宋"/>
        <w:sz w:val="18"/>
        <w:szCs w:val="18"/>
      </w:rPr>
    </w:pPr>
    <w:r>
      <w:rPr>
        <w:rFonts w:ascii="仿宋" w:hAnsi="仿宋" w:eastAsia="仿宋" w:cs="仿宋"/>
        <w:spacing w:val="-2"/>
        <w:sz w:val="18"/>
        <w:szCs w:val="18"/>
      </w:rPr>
      <w:t>291</w:t>
    </w:r>
  </w:p>
</w:ftr>
</file>

<file path=word/footer2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A1A22">
    <w:pPr>
      <w:spacing w:line="226" w:lineRule="auto"/>
      <w:ind w:left="4323"/>
      <w:rPr>
        <w:rFonts w:ascii="仿宋" w:hAnsi="仿宋" w:eastAsia="仿宋" w:cs="仿宋"/>
        <w:sz w:val="18"/>
        <w:szCs w:val="18"/>
      </w:rPr>
    </w:pPr>
    <w:r>
      <w:rPr>
        <w:rFonts w:ascii="仿宋" w:hAnsi="仿宋" w:eastAsia="仿宋" w:cs="仿宋"/>
        <w:spacing w:val="-2"/>
        <w:sz w:val="18"/>
        <w:szCs w:val="18"/>
      </w:rPr>
      <w:t>292</w:t>
    </w:r>
  </w:p>
</w:ftr>
</file>

<file path=word/footer2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B6315">
    <w:pPr>
      <w:spacing w:line="226" w:lineRule="auto"/>
      <w:ind w:left="4454"/>
      <w:rPr>
        <w:rFonts w:ascii="仿宋" w:hAnsi="仿宋" w:eastAsia="仿宋" w:cs="仿宋"/>
        <w:sz w:val="18"/>
        <w:szCs w:val="18"/>
      </w:rPr>
    </w:pPr>
    <w:r>
      <w:rPr>
        <w:rFonts w:ascii="仿宋" w:hAnsi="仿宋" w:eastAsia="仿宋" w:cs="仿宋"/>
        <w:spacing w:val="-2"/>
        <w:sz w:val="18"/>
        <w:szCs w:val="18"/>
      </w:rPr>
      <w:t>293</w:t>
    </w:r>
  </w:p>
</w:ftr>
</file>

<file path=word/footer2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C3F627">
    <w:pPr>
      <w:spacing w:line="226" w:lineRule="auto"/>
      <w:ind w:left="4454"/>
      <w:rPr>
        <w:rFonts w:ascii="仿宋" w:hAnsi="仿宋" w:eastAsia="仿宋" w:cs="仿宋"/>
        <w:sz w:val="18"/>
        <w:szCs w:val="18"/>
      </w:rPr>
    </w:pPr>
    <w:r>
      <w:rPr>
        <w:rFonts w:ascii="仿宋" w:hAnsi="仿宋" w:eastAsia="仿宋" w:cs="仿宋"/>
        <w:spacing w:val="-2"/>
        <w:sz w:val="18"/>
        <w:szCs w:val="18"/>
      </w:rPr>
      <w:t>294</w:t>
    </w:r>
  </w:p>
</w:ftr>
</file>

<file path=word/footer2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7FE1E">
    <w:pPr>
      <w:spacing w:line="226" w:lineRule="auto"/>
      <w:ind w:left="4326"/>
      <w:rPr>
        <w:rFonts w:ascii="仿宋" w:hAnsi="仿宋" w:eastAsia="仿宋" w:cs="仿宋"/>
        <w:sz w:val="18"/>
        <w:szCs w:val="18"/>
      </w:rPr>
    </w:pPr>
    <w:r>
      <w:rPr>
        <w:rFonts w:ascii="仿宋" w:hAnsi="仿宋" w:eastAsia="仿宋" w:cs="仿宋"/>
        <w:spacing w:val="-2"/>
        <w:sz w:val="18"/>
        <w:szCs w:val="18"/>
      </w:rPr>
      <w:t>295</w:t>
    </w:r>
  </w:p>
</w:ftr>
</file>

<file path=word/footer2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28AB3">
    <w:pPr>
      <w:spacing w:line="226" w:lineRule="auto"/>
      <w:ind w:left="4364"/>
      <w:rPr>
        <w:rFonts w:ascii="仿宋" w:hAnsi="仿宋" w:eastAsia="仿宋" w:cs="仿宋"/>
        <w:sz w:val="18"/>
        <w:szCs w:val="18"/>
      </w:rPr>
    </w:pPr>
    <w:r>
      <w:rPr>
        <w:rFonts w:ascii="仿宋" w:hAnsi="仿宋" w:eastAsia="仿宋" w:cs="仿宋"/>
        <w:spacing w:val="-2"/>
        <w:sz w:val="18"/>
        <w:szCs w:val="18"/>
      </w:rPr>
      <w:t>296</w:t>
    </w:r>
  </w:p>
</w:ftr>
</file>

<file path=word/footer2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1F8CA">
    <w:pPr>
      <w:spacing w:line="226" w:lineRule="auto"/>
      <w:ind w:left="4325"/>
      <w:rPr>
        <w:rFonts w:ascii="仿宋" w:hAnsi="仿宋" w:eastAsia="仿宋" w:cs="仿宋"/>
        <w:sz w:val="18"/>
        <w:szCs w:val="18"/>
      </w:rPr>
    </w:pPr>
    <w:r>
      <w:rPr>
        <w:rFonts w:ascii="仿宋" w:hAnsi="仿宋" w:eastAsia="仿宋" w:cs="仿宋"/>
        <w:spacing w:val="-2"/>
        <w:sz w:val="18"/>
        <w:szCs w:val="18"/>
      </w:rPr>
      <w:t>297</w:t>
    </w:r>
  </w:p>
</w:ftr>
</file>

<file path=word/footer2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AB2B7">
    <w:pPr>
      <w:spacing w:line="226" w:lineRule="auto"/>
      <w:ind w:left="4325"/>
      <w:rPr>
        <w:rFonts w:ascii="仿宋" w:hAnsi="仿宋" w:eastAsia="仿宋" w:cs="仿宋"/>
        <w:sz w:val="18"/>
        <w:szCs w:val="18"/>
      </w:rPr>
    </w:pPr>
    <w:r>
      <w:rPr>
        <w:rFonts w:ascii="仿宋" w:hAnsi="仿宋" w:eastAsia="仿宋" w:cs="仿宋"/>
        <w:spacing w:val="-2"/>
        <w:sz w:val="18"/>
        <w:szCs w:val="18"/>
      </w:rPr>
      <w:t>298</w:t>
    </w:r>
  </w:p>
</w:ftr>
</file>

<file path=word/footer2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6CD11">
    <w:pPr>
      <w:spacing w:line="226" w:lineRule="auto"/>
      <w:ind w:left="4325"/>
      <w:rPr>
        <w:rFonts w:ascii="仿宋" w:hAnsi="仿宋" w:eastAsia="仿宋" w:cs="仿宋"/>
        <w:sz w:val="18"/>
        <w:szCs w:val="18"/>
      </w:rPr>
    </w:pPr>
    <w:r>
      <w:rPr>
        <w:rFonts w:ascii="仿宋" w:hAnsi="仿宋" w:eastAsia="仿宋" w:cs="仿宋"/>
        <w:spacing w:val="-2"/>
        <w:sz w:val="18"/>
        <w:szCs w:val="18"/>
      </w:rPr>
      <w:t>299</w:t>
    </w:r>
  </w:p>
</w:ftr>
</file>

<file path=word/footer2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3AE07">
    <w:pPr>
      <w:spacing w:line="226" w:lineRule="auto"/>
      <w:ind w:left="4327"/>
      <w:rPr>
        <w:rFonts w:ascii="仿宋" w:hAnsi="仿宋" w:eastAsia="仿宋" w:cs="仿宋"/>
        <w:sz w:val="18"/>
        <w:szCs w:val="18"/>
      </w:rPr>
    </w:pPr>
    <w:r>
      <w:rPr>
        <w:rFonts w:ascii="仿宋" w:hAnsi="仿宋" w:eastAsia="仿宋" w:cs="仿宋"/>
        <w:spacing w:val="-3"/>
        <w:sz w:val="18"/>
        <w:szCs w:val="18"/>
      </w:rPr>
      <w:t>300</w:t>
    </w:r>
  </w:p>
</w:ftr>
</file>

<file path=word/footer2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CE399">
    <w:pPr>
      <w:spacing w:line="226" w:lineRule="auto"/>
      <w:ind w:left="4327"/>
      <w:rPr>
        <w:rFonts w:ascii="仿宋" w:hAnsi="仿宋" w:eastAsia="仿宋" w:cs="仿宋"/>
        <w:sz w:val="18"/>
        <w:szCs w:val="18"/>
      </w:rPr>
    </w:pPr>
    <w:r>
      <w:rPr>
        <w:rFonts w:ascii="仿宋" w:hAnsi="仿宋" w:eastAsia="仿宋" w:cs="仿宋"/>
        <w:spacing w:val="-3"/>
        <w:sz w:val="18"/>
        <w:szCs w:val="18"/>
      </w:rPr>
      <w:t>301</w:t>
    </w:r>
  </w:p>
</w:ftr>
</file>

<file path=word/footer2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A6CDE">
    <w:pPr>
      <w:spacing w:line="226" w:lineRule="auto"/>
      <w:ind w:left="4327"/>
      <w:rPr>
        <w:rFonts w:ascii="仿宋" w:hAnsi="仿宋" w:eastAsia="仿宋" w:cs="仿宋"/>
        <w:sz w:val="18"/>
        <w:szCs w:val="18"/>
      </w:rPr>
    </w:pPr>
    <w:r>
      <w:rPr>
        <w:rFonts w:ascii="仿宋" w:hAnsi="仿宋" w:eastAsia="仿宋" w:cs="仿宋"/>
        <w:spacing w:val="-3"/>
        <w:sz w:val="18"/>
        <w:szCs w:val="18"/>
      </w:rPr>
      <w:t>302</w:t>
    </w:r>
  </w:p>
</w:ftr>
</file>

<file path=word/footer2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5D8AC">
    <w:pPr>
      <w:spacing w:line="226" w:lineRule="auto"/>
      <w:ind w:left="4327"/>
      <w:rPr>
        <w:rFonts w:ascii="仿宋" w:hAnsi="仿宋" w:eastAsia="仿宋" w:cs="仿宋"/>
        <w:sz w:val="18"/>
        <w:szCs w:val="18"/>
      </w:rPr>
    </w:pPr>
    <w:r>
      <w:rPr>
        <w:rFonts w:ascii="仿宋" w:hAnsi="仿宋" w:eastAsia="仿宋" w:cs="仿宋"/>
        <w:spacing w:val="-3"/>
        <w:sz w:val="18"/>
        <w:szCs w:val="18"/>
      </w:rPr>
      <w:t>303</w:t>
    </w:r>
  </w:p>
</w:ftr>
</file>

<file path=word/footer2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5ED21">
    <w:pPr>
      <w:spacing w:line="226" w:lineRule="auto"/>
      <w:ind w:left="4325"/>
      <w:rPr>
        <w:rFonts w:ascii="仿宋" w:hAnsi="仿宋" w:eastAsia="仿宋" w:cs="仿宋"/>
        <w:sz w:val="18"/>
        <w:szCs w:val="18"/>
      </w:rPr>
    </w:pPr>
    <w:r>
      <w:rPr>
        <w:rFonts w:ascii="仿宋" w:hAnsi="仿宋" w:eastAsia="仿宋" w:cs="仿宋"/>
        <w:spacing w:val="-3"/>
        <w:sz w:val="18"/>
        <w:szCs w:val="18"/>
      </w:rPr>
      <w:t>304</w:t>
    </w:r>
  </w:p>
</w:ftr>
</file>

<file path=word/footer2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25211">
    <w:pPr>
      <w:spacing w:line="226" w:lineRule="auto"/>
      <w:ind w:left="4455"/>
      <w:rPr>
        <w:rFonts w:ascii="仿宋" w:hAnsi="仿宋" w:eastAsia="仿宋" w:cs="仿宋"/>
        <w:sz w:val="18"/>
        <w:szCs w:val="18"/>
      </w:rPr>
    </w:pPr>
    <w:r>
      <w:rPr>
        <w:rFonts w:ascii="仿宋" w:hAnsi="仿宋" w:eastAsia="仿宋" w:cs="仿宋"/>
        <w:spacing w:val="-3"/>
        <w:sz w:val="18"/>
        <w:szCs w:val="18"/>
      </w:rPr>
      <w:t>305</w:t>
    </w:r>
  </w:p>
</w:ftr>
</file>

<file path=word/footer2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C8C1C">
    <w:pPr>
      <w:spacing w:line="226" w:lineRule="auto"/>
      <w:ind w:left="4455"/>
      <w:rPr>
        <w:rFonts w:ascii="仿宋" w:hAnsi="仿宋" w:eastAsia="仿宋" w:cs="仿宋"/>
        <w:sz w:val="18"/>
        <w:szCs w:val="18"/>
      </w:rPr>
    </w:pPr>
    <w:r>
      <w:rPr>
        <w:rFonts w:ascii="仿宋" w:hAnsi="仿宋" w:eastAsia="仿宋" w:cs="仿宋"/>
        <w:spacing w:val="-3"/>
        <w:sz w:val="18"/>
        <w:szCs w:val="18"/>
      </w:rPr>
      <w:t>306</w:t>
    </w:r>
  </w:p>
</w:ftr>
</file>

<file path=word/footer2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6CF4B">
    <w:pPr>
      <w:spacing w:line="226" w:lineRule="auto"/>
      <w:ind w:left="4455"/>
      <w:rPr>
        <w:rFonts w:ascii="仿宋" w:hAnsi="仿宋" w:eastAsia="仿宋" w:cs="仿宋"/>
        <w:sz w:val="18"/>
        <w:szCs w:val="18"/>
      </w:rPr>
    </w:pPr>
    <w:r>
      <w:rPr>
        <w:rFonts w:ascii="仿宋" w:hAnsi="仿宋" w:eastAsia="仿宋" w:cs="仿宋"/>
        <w:spacing w:val="-3"/>
        <w:sz w:val="18"/>
        <w:szCs w:val="18"/>
      </w:rPr>
      <w:t>307</w:t>
    </w:r>
  </w:p>
</w:ftr>
</file>

<file path=word/footer2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AC028">
    <w:pPr>
      <w:spacing w:line="226" w:lineRule="auto"/>
      <w:ind w:left="4020"/>
      <w:rPr>
        <w:rFonts w:ascii="仿宋" w:hAnsi="仿宋" w:eastAsia="仿宋" w:cs="仿宋"/>
        <w:sz w:val="18"/>
        <w:szCs w:val="18"/>
      </w:rPr>
    </w:pPr>
    <w:r>
      <w:rPr>
        <w:rFonts w:ascii="仿宋" w:hAnsi="仿宋" w:eastAsia="仿宋" w:cs="仿宋"/>
        <w:spacing w:val="-3"/>
        <w:sz w:val="18"/>
        <w:szCs w:val="18"/>
      </w:rPr>
      <w:t>308</w:t>
    </w:r>
  </w:p>
</w:ftr>
</file>

<file path=word/footer3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0EBCC">
    <w:pPr>
      <w:spacing w:line="226" w:lineRule="auto"/>
      <w:ind w:left="4020"/>
      <w:rPr>
        <w:rFonts w:ascii="仿宋" w:hAnsi="仿宋" w:eastAsia="仿宋" w:cs="仿宋"/>
        <w:sz w:val="18"/>
        <w:szCs w:val="18"/>
      </w:rPr>
    </w:pPr>
    <w:r>
      <w:rPr>
        <w:rFonts w:ascii="仿宋" w:hAnsi="仿宋" w:eastAsia="仿宋" w:cs="仿宋"/>
        <w:spacing w:val="-3"/>
        <w:sz w:val="18"/>
        <w:szCs w:val="18"/>
      </w:rPr>
      <w:t>309</w:t>
    </w:r>
  </w:p>
</w:ftr>
</file>

<file path=word/footer3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4FED0">
    <w:pPr>
      <w:spacing w:line="226" w:lineRule="auto"/>
      <w:ind w:left="4455"/>
      <w:rPr>
        <w:rFonts w:ascii="仿宋" w:hAnsi="仿宋" w:eastAsia="仿宋" w:cs="仿宋"/>
        <w:sz w:val="18"/>
        <w:szCs w:val="18"/>
      </w:rPr>
    </w:pPr>
    <w:r>
      <w:rPr>
        <w:rFonts w:ascii="仿宋" w:hAnsi="仿宋" w:eastAsia="仿宋" w:cs="仿宋"/>
        <w:spacing w:val="-3"/>
        <w:sz w:val="18"/>
        <w:szCs w:val="18"/>
      </w:rPr>
      <w:t>310</w:t>
    </w:r>
  </w:p>
</w:ftr>
</file>

<file path=word/footer3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FBD0F">
    <w:pPr>
      <w:spacing w:line="226" w:lineRule="auto"/>
      <w:ind w:left="4330"/>
      <w:rPr>
        <w:rFonts w:ascii="仿宋" w:hAnsi="仿宋" w:eastAsia="仿宋" w:cs="仿宋"/>
        <w:sz w:val="18"/>
        <w:szCs w:val="18"/>
      </w:rPr>
    </w:pPr>
    <w:r>
      <w:rPr>
        <w:rFonts w:ascii="仿宋" w:hAnsi="仿宋" w:eastAsia="仿宋" w:cs="仿宋"/>
        <w:spacing w:val="-3"/>
        <w:sz w:val="18"/>
        <w:szCs w:val="18"/>
      </w:rPr>
      <w:t>311</w:t>
    </w:r>
  </w:p>
</w:ftr>
</file>

<file path=word/footer3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D773A">
    <w:pPr>
      <w:spacing w:line="226" w:lineRule="auto"/>
      <w:ind w:left="4020"/>
      <w:rPr>
        <w:rFonts w:ascii="仿宋" w:hAnsi="仿宋" w:eastAsia="仿宋" w:cs="仿宋"/>
        <w:sz w:val="18"/>
        <w:szCs w:val="18"/>
      </w:rPr>
    </w:pPr>
    <w:r>
      <w:rPr>
        <w:rFonts w:ascii="仿宋" w:hAnsi="仿宋" w:eastAsia="仿宋" w:cs="仿宋"/>
        <w:spacing w:val="-3"/>
        <w:sz w:val="18"/>
        <w:szCs w:val="18"/>
      </w:rPr>
      <w:t>312</w:t>
    </w:r>
  </w:p>
</w:ftr>
</file>

<file path=word/footer3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DD5D0">
    <w:pPr>
      <w:spacing w:line="226" w:lineRule="auto"/>
      <w:ind w:left="4020"/>
      <w:rPr>
        <w:rFonts w:ascii="仿宋" w:hAnsi="仿宋" w:eastAsia="仿宋" w:cs="仿宋"/>
        <w:sz w:val="18"/>
        <w:szCs w:val="18"/>
      </w:rPr>
    </w:pPr>
    <w:r>
      <w:rPr>
        <w:rFonts w:ascii="仿宋" w:hAnsi="仿宋" w:eastAsia="仿宋" w:cs="仿宋"/>
        <w:spacing w:val="-3"/>
        <w:sz w:val="18"/>
        <w:szCs w:val="18"/>
      </w:rPr>
      <w:t>313</w:t>
    </w:r>
  </w:p>
</w:ftr>
</file>

<file path=word/footer3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BCF4">
    <w:pPr>
      <w:spacing w:line="226" w:lineRule="auto"/>
      <w:ind w:left="4316"/>
      <w:rPr>
        <w:rFonts w:ascii="仿宋" w:hAnsi="仿宋" w:eastAsia="仿宋" w:cs="仿宋"/>
        <w:sz w:val="18"/>
        <w:szCs w:val="18"/>
      </w:rPr>
    </w:pPr>
    <w:r>
      <w:rPr>
        <w:rFonts w:ascii="仿宋" w:hAnsi="仿宋" w:eastAsia="仿宋" w:cs="仿宋"/>
        <w:spacing w:val="-3"/>
        <w:sz w:val="18"/>
        <w:szCs w:val="18"/>
      </w:rPr>
      <w:t>314</w:t>
    </w:r>
  </w:p>
</w:ftr>
</file>

<file path=word/footer3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1593A">
    <w:pPr>
      <w:spacing w:line="226" w:lineRule="auto"/>
      <w:ind w:left="4328"/>
      <w:rPr>
        <w:rFonts w:ascii="仿宋" w:hAnsi="仿宋" w:eastAsia="仿宋" w:cs="仿宋"/>
        <w:sz w:val="18"/>
        <w:szCs w:val="18"/>
      </w:rPr>
    </w:pPr>
    <w:r>
      <w:rPr>
        <w:rFonts w:ascii="仿宋" w:hAnsi="仿宋" w:eastAsia="仿宋" w:cs="仿宋"/>
        <w:spacing w:val="-4"/>
        <w:sz w:val="18"/>
        <w:szCs w:val="18"/>
      </w:rPr>
      <w:t>315</w:t>
    </w:r>
  </w:p>
</w:ftr>
</file>

<file path=word/footer3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8519C">
    <w:pPr>
      <w:spacing w:line="226" w:lineRule="auto"/>
      <w:ind w:left="4332"/>
      <w:rPr>
        <w:rFonts w:ascii="仿宋" w:hAnsi="仿宋" w:eastAsia="仿宋" w:cs="仿宋"/>
        <w:sz w:val="18"/>
        <w:szCs w:val="18"/>
      </w:rPr>
    </w:pPr>
    <w:r>
      <w:rPr>
        <w:rFonts w:ascii="仿宋" w:hAnsi="仿宋" w:eastAsia="仿宋" w:cs="仿宋"/>
        <w:spacing w:val="-3"/>
        <w:sz w:val="18"/>
        <w:szCs w:val="18"/>
      </w:rPr>
      <w:t>316</w:t>
    </w:r>
  </w:p>
</w:ftr>
</file>

<file path=word/footer3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EFE06">
    <w:pPr>
      <w:spacing w:line="226" w:lineRule="auto"/>
      <w:ind w:left="4332"/>
      <w:rPr>
        <w:rFonts w:ascii="仿宋" w:hAnsi="仿宋" w:eastAsia="仿宋" w:cs="仿宋"/>
        <w:sz w:val="18"/>
        <w:szCs w:val="18"/>
      </w:rPr>
    </w:pPr>
    <w:r>
      <w:rPr>
        <w:rFonts w:ascii="仿宋" w:hAnsi="仿宋" w:eastAsia="仿宋" w:cs="仿宋"/>
        <w:spacing w:val="-3"/>
        <w:sz w:val="18"/>
        <w:szCs w:val="18"/>
      </w:rPr>
      <w:t>317</w:t>
    </w:r>
  </w:p>
</w:ftr>
</file>

<file path=word/footer3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99993">
    <w:pPr>
      <w:spacing w:line="226" w:lineRule="auto"/>
      <w:ind w:left="4325"/>
      <w:rPr>
        <w:rFonts w:ascii="仿宋" w:hAnsi="仿宋" w:eastAsia="仿宋" w:cs="仿宋"/>
        <w:sz w:val="18"/>
        <w:szCs w:val="18"/>
      </w:rPr>
    </w:pPr>
    <w:r>
      <w:rPr>
        <w:rFonts w:ascii="仿宋" w:hAnsi="仿宋" w:eastAsia="仿宋" w:cs="仿宋"/>
        <w:spacing w:val="-3"/>
        <w:sz w:val="18"/>
        <w:szCs w:val="18"/>
      </w:rPr>
      <w:t>318</w:t>
    </w:r>
  </w:p>
</w:ftr>
</file>

<file path=word/footer3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7E258">
    <w:pPr>
      <w:spacing w:line="226" w:lineRule="auto"/>
      <w:ind w:left="4325"/>
      <w:rPr>
        <w:rFonts w:ascii="仿宋" w:hAnsi="仿宋" w:eastAsia="仿宋" w:cs="仿宋"/>
        <w:sz w:val="18"/>
        <w:szCs w:val="18"/>
      </w:rPr>
    </w:pPr>
    <w:r>
      <w:rPr>
        <w:rFonts w:ascii="仿宋" w:hAnsi="仿宋" w:eastAsia="仿宋" w:cs="仿宋"/>
        <w:spacing w:val="-3"/>
        <w:sz w:val="18"/>
        <w:szCs w:val="18"/>
      </w:rPr>
      <w:t>319</w:t>
    </w:r>
  </w:p>
</w:ftr>
</file>

<file path=word/footer3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56057">
    <w:pPr>
      <w:spacing w:line="226" w:lineRule="auto"/>
      <w:ind w:left="4327"/>
      <w:rPr>
        <w:rFonts w:ascii="仿宋" w:hAnsi="仿宋" w:eastAsia="仿宋" w:cs="仿宋"/>
        <w:sz w:val="18"/>
        <w:szCs w:val="18"/>
      </w:rPr>
    </w:pPr>
    <w:r>
      <w:rPr>
        <w:rFonts w:ascii="仿宋" w:hAnsi="仿宋" w:eastAsia="仿宋" w:cs="仿宋"/>
        <w:spacing w:val="-3"/>
        <w:sz w:val="18"/>
        <w:szCs w:val="18"/>
      </w:rPr>
      <w:t>320</w:t>
    </w:r>
  </w:p>
</w:ftr>
</file>

<file path=word/footer3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EAF76">
    <w:pPr>
      <w:spacing w:line="226" w:lineRule="auto"/>
      <w:ind w:left="4327"/>
      <w:rPr>
        <w:rFonts w:ascii="仿宋" w:hAnsi="仿宋" w:eastAsia="仿宋" w:cs="仿宋"/>
        <w:sz w:val="18"/>
        <w:szCs w:val="18"/>
      </w:rPr>
    </w:pPr>
    <w:r>
      <w:rPr>
        <w:rFonts w:ascii="仿宋" w:hAnsi="仿宋" w:eastAsia="仿宋" w:cs="仿宋"/>
        <w:spacing w:val="-3"/>
        <w:sz w:val="18"/>
        <w:szCs w:val="18"/>
      </w:rPr>
      <w:t>321</w:t>
    </w:r>
  </w:p>
</w:ftr>
</file>

<file path=word/footer3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CBB2B">
    <w:pPr>
      <w:spacing w:line="226" w:lineRule="auto"/>
      <w:ind w:left="4327"/>
      <w:rPr>
        <w:rFonts w:ascii="仿宋" w:hAnsi="仿宋" w:eastAsia="仿宋" w:cs="仿宋"/>
        <w:sz w:val="18"/>
        <w:szCs w:val="18"/>
      </w:rPr>
    </w:pPr>
    <w:r>
      <w:rPr>
        <w:rFonts w:ascii="仿宋" w:hAnsi="仿宋" w:eastAsia="仿宋" w:cs="仿宋"/>
        <w:spacing w:val="-3"/>
        <w:sz w:val="18"/>
        <w:szCs w:val="18"/>
      </w:rPr>
      <w:t>322</w:t>
    </w:r>
  </w:p>
</w:ftr>
</file>

<file path=word/footer3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DEEC4">
    <w:pPr>
      <w:spacing w:line="226" w:lineRule="auto"/>
      <w:ind w:left="4327"/>
      <w:rPr>
        <w:rFonts w:ascii="仿宋" w:hAnsi="仿宋" w:eastAsia="仿宋" w:cs="仿宋"/>
        <w:sz w:val="18"/>
        <w:szCs w:val="18"/>
      </w:rPr>
    </w:pPr>
    <w:r>
      <w:rPr>
        <w:rFonts w:ascii="仿宋" w:hAnsi="仿宋" w:eastAsia="仿宋" w:cs="仿宋"/>
        <w:spacing w:val="-3"/>
        <w:sz w:val="18"/>
        <w:szCs w:val="18"/>
      </w:rPr>
      <w:t>323</w:t>
    </w:r>
  </w:p>
</w:ftr>
</file>

<file path=word/footer3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71DBD">
    <w:pPr>
      <w:spacing w:line="226" w:lineRule="auto"/>
      <w:ind w:left="4325"/>
      <w:rPr>
        <w:rFonts w:ascii="仿宋" w:hAnsi="仿宋" w:eastAsia="仿宋" w:cs="仿宋"/>
        <w:sz w:val="18"/>
        <w:szCs w:val="18"/>
      </w:rPr>
    </w:pPr>
    <w:r>
      <w:rPr>
        <w:rFonts w:ascii="仿宋" w:hAnsi="仿宋" w:eastAsia="仿宋" w:cs="仿宋"/>
        <w:spacing w:val="-3"/>
        <w:sz w:val="18"/>
        <w:szCs w:val="18"/>
      </w:rPr>
      <w:t>324</w:t>
    </w:r>
  </w:p>
</w:ftr>
</file>

<file path=word/footer3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4BB1C">
    <w:pPr>
      <w:spacing w:line="226" w:lineRule="auto"/>
      <w:ind w:left="4325"/>
      <w:rPr>
        <w:rFonts w:ascii="仿宋" w:hAnsi="仿宋" w:eastAsia="仿宋" w:cs="仿宋"/>
        <w:sz w:val="18"/>
        <w:szCs w:val="18"/>
      </w:rPr>
    </w:pPr>
    <w:r>
      <w:rPr>
        <w:rFonts w:ascii="仿宋" w:hAnsi="仿宋" w:eastAsia="仿宋" w:cs="仿宋"/>
        <w:spacing w:val="-3"/>
        <w:sz w:val="18"/>
        <w:szCs w:val="18"/>
      </w:rPr>
      <w:t>325</w:t>
    </w:r>
  </w:p>
</w:ftr>
</file>

<file path=word/footer3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69B6D">
    <w:pPr>
      <w:spacing w:line="226" w:lineRule="auto"/>
      <w:ind w:left="4327"/>
      <w:rPr>
        <w:rFonts w:ascii="仿宋" w:hAnsi="仿宋" w:eastAsia="仿宋" w:cs="仿宋"/>
        <w:sz w:val="18"/>
        <w:szCs w:val="18"/>
      </w:rPr>
    </w:pPr>
    <w:r>
      <w:rPr>
        <w:rFonts w:ascii="仿宋" w:hAnsi="仿宋" w:eastAsia="仿宋" w:cs="仿宋"/>
        <w:spacing w:val="-3"/>
        <w:sz w:val="18"/>
        <w:szCs w:val="18"/>
      </w:rPr>
      <w:t>326</w:t>
    </w:r>
  </w:p>
</w:ftr>
</file>

<file path=word/footer3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CB5E9">
    <w:pPr>
      <w:spacing w:line="226" w:lineRule="auto"/>
      <w:ind w:left="4326"/>
      <w:rPr>
        <w:rFonts w:ascii="仿宋" w:hAnsi="仿宋" w:eastAsia="仿宋" w:cs="仿宋"/>
        <w:sz w:val="18"/>
        <w:szCs w:val="18"/>
      </w:rPr>
    </w:pPr>
    <w:r>
      <w:rPr>
        <w:rFonts w:ascii="仿宋" w:hAnsi="仿宋" w:eastAsia="仿宋" w:cs="仿宋"/>
        <w:spacing w:val="-3"/>
        <w:sz w:val="18"/>
        <w:szCs w:val="18"/>
      </w:rPr>
      <w:t>327</w:t>
    </w:r>
  </w:p>
</w:ftr>
</file>

<file path=word/footer3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FEA4E">
    <w:pPr>
      <w:spacing w:line="226" w:lineRule="auto"/>
      <w:ind w:left="4332"/>
      <w:rPr>
        <w:rFonts w:ascii="仿宋" w:hAnsi="仿宋" w:eastAsia="仿宋" w:cs="仿宋"/>
        <w:sz w:val="18"/>
        <w:szCs w:val="18"/>
      </w:rPr>
    </w:pPr>
    <w:r>
      <w:rPr>
        <w:rFonts w:ascii="仿宋" w:hAnsi="仿宋" w:eastAsia="仿宋" w:cs="仿宋"/>
        <w:spacing w:val="-3"/>
        <w:sz w:val="18"/>
        <w:szCs w:val="18"/>
      </w:rPr>
      <w:t>328</w:t>
    </w:r>
  </w:p>
</w:ftr>
</file>

<file path=word/footer3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93920">
    <w:pPr>
      <w:spacing w:line="226" w:lineRule="auto"/>
      <w:ind w:left="4326"/>
      <w:rPr>
        <w:rFonts w:ascii="仿宋" w:hAnsi="仿宋" w:eastAsia="仿宋" w:cs="仿宋"/>
        <w:sz w:val="18"/>
        <w:szCs w:val="18"/>
      </w:rPr>
    </w:pPr>
    <w:r>
      <w:rPr>
        <w:rFonts w:ascii="仿宋" w:hAnsi="仿宋" w:eastAsia="仿宋" w:cs="仿宋"/>
        <w:spacing w:val="-3"/>
        <w:sz w:val="18"/>
        <w:szCs w:val="18"/>
      </w:rPr>
      <w:t>329</w:t>
    </w:r>
  </w:p>
</w:ftr>
</file>

<file path=word/footer3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AACFE">
    <w:pPr>
      <w:spacing w:line="226" w:lineRule="auto"/>
      <w:ind w:left="4326"/>
      <w:rPr>
        <w:rFonts w:ascii="仿宋" w:hAnsi="仿宋" w:eastAsia="仿宋" w:cs="仿宋"/>
        <w:sz w:val="18"/>
        <w:szCs w:val="18"/>
      </w:rPr>
    </w:pPr>
    <w:r>
      <w:rPr>
        <w:rFonts w:ascii="仿宋" w:hAnsi="仿宋" w:eastAsia="仿宋" w:cs="仿宋"/>
        <w:spacing w:val="-3"/>
        <w:sz w:val="18"/>
        <w:szCs w:val="18"/>
      </w:rPr>
      <w:t>330</w:t>
    </w:r>
  </w:p>
</w:ftr>
</file>

<file path=word/footer3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022A5">
    <w:pPr>
      <w:spacing w:line="226" w:lineRule="auto"/>
      <w:ind w:left="4311"/>
      <w:rPr>
        <w:rFonts w:ascii="仿宋" w:hAnsi="仿宋" w:eastAsia="仿宋" w:cs="仿宋"/>
        <w:sz w:val="18"/>
        <w:szCs w:val="18"/>
      </w:rPr>
    </w:pPr>
    <w:r>
      <w:rPr>
        <w:rFonts w:ascii="仿宋" w:hAnsi="仿宋" w:eastAsia="仿宋" w:cs="仿宋"/>
        <w:spacing w:val="-3"/>
        <w:sz w:val="18"/>
        <w:szCs w:val="18"/>
      </w:rPr>
      <w:t>331</w:t>
    </w:r>
  </w:p>
</w:ftr>
</file>

<file path=word/footer3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3FF8D">
    <w:pPr>
      <w:spacing w:line="226" w:lineRule="auto"/>
      <w:ind w:left="4313"/>
      <w:rPr>
        <w:rFonts w:ascii="仿宋" w:hAnsi="仿宋" w:eastAsia="仿宋" w:cs="仿宋"/>
        <w:sz w:val="18"/>
        <w:szCs w:val="18"/>
      </w:rPr>
    </w:pPr>
    <w:r>
      <w:rPr>
        <w:rFonts w:ascii="仿宋" w:hAnsi="仿宋" w:eastAsia="仿宋" w:cs="仿宋"/>
        <w:spacing w:val="-3"/>
        <w:sz w:val="18"/>
        <w:szCs w:val="18"/>
      </w:rPr>
      <w:t>332</w:t>
    </w:r>
  </w:p>
</w:ftr>
</file>

<file path=word/footer3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381F2">
    <w:pPr>
      <w:spacing w:line="226" w:lineRule="auto"/>
      <w:ind w:left="4311"/>
      <w:rPr>
        <w:rFonts w:ascii="仿宋" w:hAnsi="仿宋" w:eastAsia="仿宋" w:cs="仿宋"/>
        <w:sz w:val="18"/>
        <w:szCs w:val="18"/>
      </w:rPr>
    </w:pPr>
    <w:r>
      <w:rPr>
        <w:rFonts w:ascii="仿宋" w:hAnsi="仿宋" w:eastAsia="仿宋" w:cs="仿宋"/>
        <w:spacing w:val="-3"/>
        <w:sz w:val="18"/>
        <w:szCs w:val="18"/>
      </w:rPr>
      <w:t>333</w:t>
    </w:r>
  </w:p>
</w:ftr>
</file>

<file path=word/footer3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3DA7A">
    <w:pPr>
      <w:spacing w:line="226" w:lineRule="auto"/>
      <w:ind w:left="4313"/>
      <w:rPr>
        <w:rFonts w:ascii="仿宋" w:hAnsi="仿宋" w:eastAsia="仿宋" w:cs="仿宋"/>
        <w:sz w:val="18"/>
        <w:szCs w:val="18"/>
      </w:rPr>
    </w:pPr>
    <w:r>
      <w:rPr>
        <w:rFonts w:ascii="仿宋" w:hAnsi="仿宋" w:eastAsia="仿宋" w:cs="仿宋"/>
        <w:spacing w:val="-3"/>
        <w:sz w:val="18"/>
        <w:szCs w:val="18"/>
      </w:rPr>
      <w:t>334</w:t>
    </w:r>
  </w:p>
</w:ftr>
</file>

<file path=word/footer3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58BD6">
    <w:pPr>
      <w:spacing w:line="226" w:lineRule="auto"/>
      <w:ind w:left="4313"/>
      <w:rPr>
        <w:rFonts w:ascii="仿宋" w:hAnsi="仿宋" w:eastAsia="仿宋" w:cs="仿宋"/>
        <w:sz w:val="18"/>
        <w:szCs w:val="18"/>
      </w:rPr>
    </w:pPr>
    <w:r>
      <w:rPr>
        <w:rFonts w:ascii="仿宋" w:hAnsi="仿宋" w:eastAsia="仿宋" w:cs="仿宋"/>
        <w:spacing w:val="-3"/>
        <w:sz w:val="18"/>
        <w:szCs w:val="18"/>
      </w:rPr>
      <w:t>335</w:t>
    </w:r>
  </w:p>
</w:ftr>
</file>

<file path=word/footer3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E5A18">
    <w:pPr>
      <w:spacing w:line="226" w:lineRule="auto"/>
      <w:ind w:left="4455"/>
      <w:rPr>
        <w:rFonts w:ascii="仿宋" w:hAnsi="仿宋" w:eastAsia="仿宋" w:cs="仿宋"/>
        <w:sz w:val="18"/>
        <w:szCs w:val="18"/>
      </w:rPr>
    </w:pPr>
    <w:r>
      <w:rPr>
        <w:rFonts w:ascii="仿宋" w:hAnsi="仿宋" w:eastAsia="仿宋" w:cs="仿宋"/>
        <w:spacing w:val="-3"/>
        <w:sz w:val="18"/>
        <w:szCs w:val="18"/>
      </w:rPr>
      <w:t>336</w:t>
    </w:r>
  </w:p>
</w:ftr>
</file>

<file path=word/footer3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E3A47">
    <w:pPr>
      <w:spacing w:line="226" w:lineRule="auto"/>
      <w:ind w:left="4328"/>
      <w:rPr>
        <w:rFonts w:ascii="仿宋" w:hAnsi="仿宋" w:eastAsia="仿宋" w:cs="仿宋"/>
        <w:sz w:val="18"/>
        <w:szCs w:val="18"/>
      </w:rPr>
    </w:pPr>
    <w:r>
      <w:rPr>
        <w:rFonts w:ascii="仿宋" w:hAnsi="仿宋" w:eastAsia="仿宋" w:cs="仿宋"/>
        <w:spacing w:val="-3"/>
        <w:sz w:val="18"/>
        <w:szCs w:val="18"/>
      </w:rPr>
      <w:t>337</w:t>
    </w:r>
  </w:p>
</w:ftr>
</file>

<file path=word/footer3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5D78A">
    <w:pPr>
      <w:spacing w:line="226" w:lineRule="auto"/>
      <w:ind w:left="4328"/>
      <w:rPr>
        <w:rFonts w:ascii="仿宋" w:hAnsi="仿宋" w:eastAsia="仿宋" w:cs="仿宋"/>
        <w:sz w:val="18"/>
        <w:szCs w:val="18"/>
      </w:rPr>
    </w:pPr>
    <w:r>
      <w:rPr>
        <w:rFonts w:ascii="仿宋" w:hAnsi="仿宋" w:eastAsia="仿宋" w:cs="仿宋"/>
        <w:spacing w:val="-3"/>
        <w:sz w:val="18"/>
        <w:szCs w:val="18"/>
      </w:rPr>
      <w:t>338</w:t>
    </w:r>
  </w:p>
</w:ftr>
</file>

<file path=word/footer3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966BF">
    <w:pPr>
      <w:spacing w:line="226" w:lineRule="auto"/>
      <w:ind w:left="4323"/>
      <w:rPr>
        <w:rFonts w:ascii="仿宋" w:hAnsi="仿宋" w:eastAsia="仿宋" w:cs="仿宋"/>
        <w:sz w:val="18"/>
        <w:szCs w:val="18"/>
      </w:rPr>
    </w:pPr>
    <w:r>
      <w:rPr>
        <w:rFonts w:ascii="仿宋" w:hAnsi="仿宋" w:eastAsia="仿宋" w:cs="仿宋"/>
        <w:spacing w:val="-3"/>
        <w:sz w:val="18"/>
        <w:szCs w:val="18"/>
      </w:rPr>
      <w:t>339</w:t>
    </w:r>
  </w:p>
</w:ftr>
</file>

<file path=word/footer3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D0AED">
    <w:pPr>
      <w:spacing w:line="226" w:lineRule="auto"/>
      <w:ind w:left="4020"/>
      <w:rPr>
        <w:rFonts w:ascii="仿宋" w:hAnsi="仿宋" w:eastAsia="仿宋" w:cs="仿宋"/>
        <w:sz w:val="18"/>
        <w:szCs w:val="18"/>
      </w:rPr>
    </w:pPr>
    <w:r>
      <w:rPr>
        <w:rFonts w:ascii="仿宋" w:hAnsi="仿宋" w:eastAsia="仿宋" w:cs="仿宋"/>
        <w:spacing w:val="-3"/>
        <w:sz w:val="18"/>
        <w:szCs w:val="18"/>
      </w:rPr>
      <w:t>340</w:t>
    </w:r>
  </w:p>
</w:ftr>
</file>

<file path=word/footer3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F42FF">
    <w:pPr>
      <w:spacing w:line="226" w:lineRule="auto"/>
      <w:ind w:left="4020"/>
      <w:rPr>
        <w:rFonts w:ascii="仿宋" w:hAnsi="仿宋" w:eastAsia="仿宋" w:cs="仿宋"/>
        <w:sz w:val="18"/>
        <w:szCs w:val="18"/>
      </w:rPr>
    </w:pPr>
    <w:r>
      <w:rPr>
        <w:rFonts w:ascii="仿宋" w:hAnsi="仿宋" w:eastAsia="仿宋" w:cs="仿宋"/>
        <w:spacing w:val="-3"/>
        <w:sz w:val="18"/>
        <w:szCs w:val="18"/>
      </w:rPr>
      <w:t>341</w:t>
    </w:r>
  </w:p>
</w:ftr>
</file>

<file path=word/footer3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4355E">
    <w:pPr>
      <w:spacing w:line="226" w:lineRule="auto"/>
      <w:ind w:left="4020"/>
      <w:rPr>
        <w:rFonts w:ascii="仿宋" w:hAnsi="仿宋" w:eastAsia="仿宋" w:cs="仿宋"/>
        <w:sz w:val="18"/>
        <w:szCs w:val="18"/>
      </w:rPr>
    </w:pPr>
    <w:r>
      <w:rPr>
        <w:rFonts w:ascii="仿宋" w:hAnsi="仿宋" w:eastAsia="仿宋" w:cs="仿宋"/>
        <w:spacing w:val="-3"/>
        <w:sz w:val="18"/>
        <w:szCs w:val="18"/>
      </w:rPr>
      <w:t>342</w:t>
    </w:r>
  </w:p>
</w:ftr>
</file>

<file path=word/footer3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48E45">
    <w:pPr>
      <w:spacing w:line="226" w:lineRule="auto"/>
      <w:ind w:left="4327"/>
      <w:rPr>
        <w:rFonts w:ascii="仿宋" w:hAnsi="仿宋" w:eastAsia="仿宋" w:cs="仿宋"/>
        <w:sz w:val="18"/>
        <w:szCs w:val="18"/>
      </w:rPr>
    </w:pPr>
    <w:r>
      <w:rPr>
        <w:rFonts w:ascii="仿宋" w:hAnsi="仿宋" w:eastAsia="仿宋" w:cs="仿宋"/>
        <w:spacing w:val="-3"/>
        <w:sz w:val="18"/>
        <w:szCs w:val="18"/>
      </w:rPr>
      <w:t>343</w:t>
    </w:r>
  </w:p>
</w:ftr>
</file>

<file path=word/footer3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BD388">
    <w:pPr>
      <w:spacing w:line="226" w:lineRule="auto"/>
      <w:ind w:left="4335"/>
      <w:rPr>
        <w:rFonts w:ascii="仿宋" w:hAnsi="仿宋" w:eastAsia="仿宋" w:cs="仿宋"/>
        <w:sz w:val="18"/>
        <w:szCs w:val="18"/>
      </w:rPr>
    </w:pPr>
    <w:r>
      <w:rPr>
        <w:rFonts w:ascii="仿宋" w:hAnsi="仿宋" w:eastAsia="仿宋" w:cs="仿宋"/>
        <w:spacing w:val="-3"/>
        <w:sz w:val="18"/>
        <w:szCs w:val="18"/>
      </w:rPr>
      <w:t>344</w:t>
    </w:r>
  </w:p>
</w:ftr>
</file>

<file path=word/footer3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4BE51">
    <w:pPr>
      <w:spacing w:line="226" w:lineRule="auto"/>
      <w:ind w:left="4326"/>
      <w:rPr>
        <w:rFonts w:ascii="仿宋" w:hAnsi="仿宋" w:eastAsia="仿宋" w:cs="仿宋"/>
        <w:sz w:val="18"/>
        <w:szCs w:val="18"/>
      </w:rPr>
    </w:pPr>
    <w:r>
      <w:rPr>
        <w:rFonts w:ascii="仿宋" w:hAnsi="仿宋" w:eastAsia="仿宋" w:cs="仿宋"/>
        <w:spacing w:val="-3"/>
        <w:sz w:val="18"/>
        <w:szCs w:val="18"/>
      </w:rPr>
      <w:t>345</w:t>
    </w:r>
  </w:p>
</w:ftr>
</file>

<file path=word/footer3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D2921">
    <w:pPr>
      <w:spacing w:line="226" w:lineRule="auto"/>
      <w:ind w:left="4350"/>
      <w:rPr>
        <w:rFonts w:ascii="仿宋" w:hAnsi="仿宋" w:eastAsia="仿宋" w:cs="仿宋"/>
        <w:sz w:val="18"/>
        <w:szCs w:val="18"/>
      </w:rPr>
    </w:pPr>
    <w:r>
      <w:rPr>
        <w:rFonts w:ascii="仿宋" w:hAnsi="仿宋" w:eastAsia="仿宋" w:cs="仿宋"/>
        <w:spacing w:val="-3"/>
        <w:sz w:val="18"/>
        <w:szCs w:val="18"/>
      </w:rPr>
      <w:t>346</w:t>
    </w:r>
  </w:p>
</w:ftr>
</file>

<file path=word/footer3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DDDD5">
    <w:pPr>
      <w:spacing w:line="226" w:lineRule="auto"/>
      <w:ind w:left="4350"/>
      <w:rPr>
        <w:rFonts w:ascii="仿宋" w:hAnsi="仿宋" w:eastAsia="仿宋" w:cs="仿宋"/>
        <w:sz w:val="18"/>
        <w:szCs w:val="18"/>
      </w:rPr>
    </w:pPr>
    <w:r>
      <w:rPr>
        <w:rFonts w:ascii="仿宋" w:hAnsi="仿宋" w:eastAsia="仿宋" w:cs="仿宋"/>
        <w:spacing w:val="-3"/>
        <w:sz w:val="18"/>
        <w:szCs w:val="18"/>
      </w:rPr>
      <w:t>347</w:t>
    </w:r>
  </w:p>
</w:ftr>
</file>

<file path=word/footer3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64E7E">
    <w:pPr>
      <w:spacing w:line="226" w:lineRule="auto"/>
      <w:ind w:left="4350"/>
      <w:rPr>
        <w:rFonts w:ascii="仿宋" w:hAnsi="仿宋" w:eastAsia="仿宋" w:cs="仿宋"/>
        <w:sz w:val="18"/>
        <w:szCs w:val="18"/>
      </w:rPr>
    </w:pPr>
    <w:r>
      <w:rPr>
        <w:rFonts w:ascii="仿宋" w:hAnsi="仿宋" w:eastAsia="仿宋" w:cs="仿宋"/>
        <w:spacing w:val="-3"/>
        <w:sz w:val="18"/>
        <w:szCs w:val="18"/>
      </w:rPr>
      <w:t>348</w:t>
    </w:r>
  </w:p>
</w:ftr>
</file>

<file path=word/footer3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B5B76">
    <w:pPr>
      <w:spacing w:line="226" w:lineRule="auto"/>
      <w:ind w:left="4327"/>
      <w:rPr>
        <w:rFonts w:ascii="仿宋" w:hAnsi="仿宋" w:eastAsia="仿宋" w:cs="仿宋"/>
        <w:sz w:val="18"/>
        <w:szCs w:val="18"/>
      </w:rPr>
    </w:pPr>
    <w:r>
      <w:rPr>
        <w:rFonts w:ascii="仿宋" w:hAnsi="仿宋" w:eastAsia="仿宋" w:cs="仿宋"/>
        <w:spacing w:val="-3"/>
        <w:sz w:val="18"/>
        <w:szCs w:val="18"/>
      </w:rPr>
      <w:t>349</w:t>
    </w:r>
  </w:p>
</w:ftr>
</file>

<file path=word/footer3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C004F">
    <w:pPr>
      <w:spacing w:line="226" w:lineRule="auto"/>
      <w:ind w:left="4342"/>
      <w:rPr>
        <w:rFonts w:ascii="仿宋" w:hAnsi="仿宋" w:eastAsia="仿宋" w:cs="仿宋"/>
        <w:sz w:val="18"/>
        <w:szCs w:val="18"/>
      </w:rPr>
    </w:pPr>
    <w:r>
      <w:rPr>
        <w:rFonts w:ascii="仿宋" w:hAnsi="仿宋" w:eastAsia="仿宋" w:cs="仿宋"/>
        <w:spacing w:val="-3"/>
        <w:sz w:val="18"/>
        <w:szCs w:val="18"/>
      </w:rPr>
      <w:t>350</w:t>
    </w:r>
  </w:p>
</w:ftr>
</file>

<file path=word/footer3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66135">
    <w:pPr>
      <w:spacing w:line="226" w:lineRule="auto"/>
      <w:ind w:left="4335"/>
      <w:rPr>
        <w:rFonts w:ascii="仿宋" w:hAnsi="仿宋" w:eastAsia="仿宋" w:cs="仿宋"/>
        <w:sz w:val="18"/>
        <w:szCs w:val="18"/>
      </w:rPr>
    </w:pPr>
    <w:r>
      <w:rPr>
        <w:rFonts w:ascii="仿宋" w:hAnsi="仿宋" w:eastAsia="仿宋" w:cs="仿宋"/>
        <w:spacing w:val="-3"/>
        <w:sz w:val="18"/>
        <w:szCs w:val="18"/>
      </w:rPr>
      <w:t>351</w:t>
    </w:r>
  </w:p>
</w:ftr>
</file>

<file path=word/footer3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B4ED3">
    <w:pPr>
      <w:spacing w:line="226" w:lineRule="auto"/>
      <w:ind w:left="4324"/>
      <w:rPr>
        <w:rFonts w:ascii="仿宋" w:hAnsi="仿宋" w:eastAsia="仿宋" w:cs="仿宋"/>
        <w:sz w:val="18"/>
        <w:szCs w:val="18"/>
      </w:rPr>
    </w:pPr>
    <w:r>
      <w:rPr>
        <w:rFonts w:ascii="仿宋" w:hAnsi="仿宋" w:eastAsia="仿宋" w:cs="仿宋"/>
        <w:spacing w:val="-3"/>
        <w:sz w:val="18"/>
        <w:szCs w:val="18"/>
      </w:rPr>
      <w:t>352</w:t>
    </w:r>
  </w:p>
</w:ftr>
</file>

<file path=word/footer3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10AC6">
    <w:pPr>
      <w:spacing w:line="226" w:lineRule="auto"/>
      <w:ind w:left="4324"/>
      <w:rPr>
        <w:rFonts w:ascii="仿宋" w:hAnsi="仿宋" w:eastAsia="仿宋" w:cs="仿宋"/>
        <w:sz w:val="18"/>
        <w:szCs w:val="18"/>
      </w:rPr>
    </w:pPr>
    <w:r>
      <w:rPr>
        <w:rFonts w:ascii="仿宋" w:hAnsi="仿宋" w:eastAsia="仿宋" w:cs="仿宋"/>
        <w:spacing w:val="-3"/>
        <w:sz w:val="18"/>
        <w:szCs w:val="18"/>
      </w:rPr>
      <w:t>353</w:t>
    </w:r>
  </w:p>
</w:ftr>
</file>

<file path=word/footer3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ECD92">
    <w:pPr>
      <w:spacing w:line="226" w:lineRule="auto"/>
      <w:ind w:left="4410"/>
      <w:rPr>
        <w:rFonts w:ascii="仿宋" w:hAnsi="仿宋" w:eastAsia="仿宋" w:cs="仿宋"/>
        <w:sz w:val="18"/>
        <w:szCs w:val="18"/>
      </w:rPr>
    </w:pPr>
    <w:r>
      <w:rPr>
        <w:rFonts w:ascii="仿宋" w:hAnsi="仿宋" w:eastAsia="仿宋" w:cs="仿宋"/>
        <w:spacing w:val="-3"/>
        <w:sz w:val="18"/>
        <w:szCs w:val="18"/>
      </w:rPr>
      <w:t>354</w:t>
    </w:r>
  </w:p>
</w:ftr>
</file>

<file path=word/footer3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3E8D4">
    <w:pPr>
      <w:spacing w:line="226" w:lineRule="auto"/>
      <w:ind w:left="4324"/>
      <w:rPr>
        <w:rFonts w:ascii="仿宋" w:hAnsi="仿宋" w:eastAsia="仿宋" w:cs="仿宋"/>
        <w:sz w:val="18"/>
        <w:szCs w:val="18"/>
      </w:rPr>
    </w:pPr>
    <w:r>
      <w:rPr>
        <w:rFonts w:ascii="仿宋" w:hAnsi="仿宋" w:eastAsia="仿宋" w:cs="仿宋"/>
        <w:spacing w:val="-3"/>
        <w:sz w:val="18"/>
        <w:szCs w:val="18"/>
      </w:rPr>
      <w:t>355</w:t>
    </w:r>
  </w:p>
</w:ftr>
</file>

<file path=word/footer3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D2BF1">
    <w:pPr>
      <w:spacing w:line="226" w:lineRule="auto"/>
      <w:ind w:left="4335"/>
      <w:rPr>
        <w:rFonts w:ascii="仿宋" w:hAnsi="仿宋" w:eastAsia="仿宋" w:cs="仿宋"/>
        <w:sz w:val="18"/>
        <w:szCs w:val="18"/>
      </w:rPr>
    </w:pPr>
    <w:r>
      <w:rPr>
        <w:rFonts w:ascii="仿宋" w:hAnsi="仿宋" w:eastAsia="仿宋" w:cs="仿宋"/>
        <w:spacing w:val="-3"/>
        <w:sz w:val="18"/>
        <w:szCs w:val="18"/>
      </w:rPr>
      <w:t>356</w:t>
    </w:r>
  </w:p>
</w:ftr>
</file>

<file path=word/footer3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07AA6">
    <w:pPr>
      <w:spacing w:line="226" w:lineRule="auto"/>
      <w:ind w:left="4020"/>
      <w:rPr>
        <w:rFonts w:ascii="仿宋" w:hAnsi="仿宋" w:eastAsia="仿宋" w:cs="仿宋"/>
        <w:sz w:val="18"/>
        <w:szCs w:val="18"/>
      </w:rPr>
    </w:pPr>
    <w:r>
      <w:rPr>
        <w:rFonts w:ascii="仿宋" w:hAnsi="仿宋" w:eastAsia="仿宋" w:cs="仿宋"/>
        <w:spacing w:val="-3"/>
        <w:sz w:val="18"/>
        <w:szCs w:val="18"/>
      </w:rPr>
      <w:t>357</w:t>
    </w:r>
  </w:p>
</w:ftr>
</file>

<file path=word/footer3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10E8E">
    <w:pPr>
      <w:spacing w:line="226" w:lineRule="auto"/>
      <w:ind w:left="4635"/>
      <w:rPr>
        <w:rFonts w:ascii="仿宋" w:hAnsi="仿宋" w:eastAsia="仿宋" w:cs="仿宋"/>
        <w:sz w:val="18"/>
        <w:szCs w:val="18"/>
      </w:rPr>
    </w:pPr>
    <w:r>
      <w:rPr>
        <w:rFonts w:ascii="仿宋" w:hAnsi="仿宋" w:eastAsia="仿宋" w:cs="仿宋"/>
        <w:spacing w:val="-3"/>
        <w:sz w:val="18"/>
        <w:szCs w:val="18"/>
      </w:rPr>
      <w:t>358</w:t>
    </w:r>
  </w:p>
</w:ftr>
</file>

<file path=word/footer3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22213">
    <w:pPr>
      <w:spacing w:line="226" w:lineRule="auto"/>
      <w:ind w:left="4350"/>
      <w:rPr>
        <w:rFonts w:ascii="仿宋" w:hAnsi="仿宋" w:eastAsia="仿宋" w:cs="仿宋"/>
        <w:sz w:val="18"/>
        <w:szCs w:val="18"/>
      </w:rPr>
    </w:pPr>
    <w:r>
      <w:rPr>
        <w:rFonts w:ascii="仿宋" w:hAnsi="仿宋" w:eastAsia="仿宋" w:cs="仿宋"/>
        <w:spacing w:val="-3"/>
        <w:sz w:val="18"/>
        <w:szCs w:val="18"/>
      </w:rPr>
      <w:t>359</w:t>
    </w:r>
  </w:p>
</w:ftr>
</file>

<file path=word/footer3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87A47">
    <w:pPr>
      <w:spacing w:line="226" w:lineRule="auto"/>
      <w:ind w:left="4020"/>
      <w:rPr>
        <w:rFonts w:ascii="仿宋" w:hAnsi="仿宋" w:eastAsia="仿宋" w:cs="仿宋"/>
        <w:sz w:val="18"/>
        <w:szCs w:val="18"/>
      </w:rPr>
    </w:pPr>
    <w:r>
      <w:rPr>
        <w:rFonts w:ascii="仿宋" w:hAnsi="仿宋" w:eastAsia="仿宋" w:cs="仿宋"/>
        <w:spacing w:val="-3"/>
        <w:sz w:val="18"/>
        <w:szCs w:val="18"/>
      </w:rPr>
      <w:t>360</w:t>
    </w:r>
  </w:p>
</w:ftr>
</file>

<file path=word/footer3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3F589">
    <w:pPr>
      <w:spacing w:line="226" w:lineRule="auto"/>
      <w:ind w:left="4327"/>
      <w:rPr>
        <w:rFonts w:ascii="仿宋" w:hAnsi="仿宋" w:eastAsia="仿宋" w:cs="仿宋"/>
        <w:sz w:val="18"/>
        <w:szCs w:val="18"/>
      </w:rPr>
    </w:pPr>
    <w:r>
      <w:rPr>
        <w:rFonts w:ascii="仿宋" w:hAnsi="仿宋" w:eastAsia="仿宋" w:cs="仿宋"/>
        <w:spacing w:val="-3"/>
        <w:sz w:val="18"/>
        <w:szCs w:val="18"/>
      </w:rPr>
      <w:t>361</w:t>
    </w:r>
  </w:p>
</w:ftr>
</file>

<file path=word/footer3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E9572">
    <w:pPr>
      <w:spacing w:line="226" w:lineRule="auto"/>
      <w:ind w:left="4335"/>
      <w:rPr>
        <w:rFonts w:ascii="仿宋" w:hAnsi="仿宋" w:eastAsia="仿宋" w:cs="仿宋"/>
        <w:sz w:val="18"/>
        <w:szCs w:val="18"/>
      </w:rPr>
    </w:pPr>
    <w:r>
      <w:rPr>
        <w:rFonts w:ascii="仿宋" w:hAnsi="仿宋" w:eastAsia="仿宋" w:cs="仿宋"/>
        <w:spacing w:val="-3"/>
        <w:sz w:val="18"/>
        <w:szCs w:val="18"/>
      </w:rPr>
      <w:t>362</w:t>
    </w:r>
  </w:p>
</w:ftr>
</file>

<file path=word/footer3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AE213">
    <w:pPr>
      <w:spacing w:line="226" w:lineRule="auto"/>
      <w:ind w:left="4455"/>
      <w:rPr>
        <w:rFonts w:ascii="仿宋" w:hAnsi="仿宋" w:eastAsia="仿宋" w:cs="仿宋"/>
        <w:sz w:val="18"/>
        <w:szCs w:val="18"/>
      </w:rPr>
    </w:pPr>
    <w:r>
      <w:rPr>
        <w:rFonts w:ascii="仿宋" w:hAnsi="仿宋" w:eastAsia="仿宋" w:cs="仿宋"/>
        <w:spacing w:val="-3"/>
        <w:sz w:val="18"/>
        <w:szCs w:val="18"/>
      </w:rPr>
      <w:t>363</w:t>
    </w:r>
  </w:p>
</w:ftr>
</file>

<file path=word/footer3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766E1">
    <w:pPr>
      <w:spacing w:line="226" w:lineRule="auto"/>
      <w:ind w:left="4020"/>
      <w:rPr>
        <w:rFonts w:ascii="仿宋" w:hAnsi="仿宋" w:eastAsia="仿宋" w:cs="仿宋"/>
        <w:sz w:val="18"/>
        <w:szCs w:val="18"/>
      </w:rPr>
    </w:pPr>
    <w:r>
      <w:rPr>
        <w:rFonts w:ascii="仿宋" w:hAnsi="仿宋" w:eastAsia="仿宋" w:cs="仿宋"/>
        <w:spacing w:val="-3"/>
        <w:sz w:val="18"/>
        <w:szCs w:val="18"/>
      </w:rPr>
      <w:t>364</w:t>
    </w:r>
  </w:p>
</w:ftr>
</file>

<file path=word/footer3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C7958">
    <w:pPr>
      <w:spacing w:line="226" w:lineRule="auto"/>
      <w:ind w:left="4324"/>
      <w:rPr>
        <w:rFonts w:ascii="仿宋" w:hAnsi="仿宋" w:eastAsia="仿宋" w:cs="仿宋"/>
        <w:sz w:val="18"/>
        <w:szCs w:val="18"/>
      </w:rPr>
    </w:pPr>
    <w:r>
      <w:rPr>
        <w:rFonts w:ascii="仿宋" w:hAnsi="仿宋" w:eastAsia="仿宋" w:cs="仿宋"/>
        <w:spacing w:val="-3"/>
        <w:sz w:val="18"/>
        <w:szCs w:val="18"/>
      </w:rPr>
      <w:t>365</w:t>
    </w:r>
  </w:p>
</w:ftr>
</file>

<file path=word/footer3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8A100">
    <w:pPr>
      <w:spacing w:line="226" w:lineRule="auto"/>
      <w:ind w:left="4324"/>
      <w:rPr>
        <w:rFonts w:ascii="仿宋" w:hAnsi="仿宋" w:eastAsia="仿宋" w:cs="仿宋"/>
        <w:sz w:val="18"/>
        <w:szCs w:val="18"/>
      </w:rPr>
    </w:pPr>
    <w:r>
      <w:rPr>
        <w:rFonts w:ascii="仿宋" w:hAnsi="仿宋" w:eastAsia="仿宋" w:cs="仿宋"/>
        <w:spacing w:val="-3"/>
        <w:sz w:val="18"/>
        <w:szCs w:val="18"/>
      </w:rPr>
      <w:t>366</w:t>
    </w:r>
  </w:p>
</w:ftr>
</file>

<file path=word/footer3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3EC0F">
    <w:pPr>
      <w:spacing w:line="226" w:lineRule="auto"/>
      <w:ind w:left="4515"/>
      <w:rPr>
        <w:rFonts w:ascii="仿宋" w:hAnsi="仿宋" w:eastAsia="仿宋" w:cs="仿宋"/>
        <w:sz w:val="18"/>
        <w:szCs w:val="18"/>
      </w:rPr>
    </w:pPr>
    <w:r>
      <w:rPr>
        <w:rFonts w:ascii="仿宋" w:hAnsi="仿宋" w:eastAsia="仿宋" w:cs="仿宋"/>
        <w:spacing w:val="-3"/>
        <w:sz w:val="18"/>
        <w:szCs w:val="18"/>
      </w:rPr>
      <w:t>367</w:t>
    </w:r>
  </w:p>
</w:ftr>
</file>

<file path=word/footer3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CCA4F">
    <w:pPr>
      <w:spacing w:line="226" w:lineRule="auto"/>
      <w:ind w:left="4515"/>
      <w:rPr>
        <w:rFonts w:ascii="仿宋" w:hAnsi="仿宋" w:eastAsia="仿宋" w:cs="仿宋"/>
        <w:sz w:val="18"/>
        <w:szCs w:val="18"/>
      </w:rPr>
    </w:pPr>
    <w:r>
      <w:rPr>
        <w:rFonts w:ascii="仿宋" w:hAnsi="仿宋" w:eastAsia="仿宋" w:cs="仿宋"/>
        <w:spacing w:val="-3"/>
        <w:sz w:val="18"/>
        <w:szCs w:val="18"/>
      </w:rPr>
      <w:t>368</w:t>
    </w:r>
  </w:p>
</w:ftr>
</file>

<file path=word/footer3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08D68">
    <w:pPr>
      <w:spacing w:line="226" w:lineRule="auto"/>
      <w:ind w:left="4020"/>
      <w:rPr>
        <w:rFonts w:ascii="仿宋" w:hAnsi="仿宋" w:eastAsia="仿宋" w:cs="仿宋"/>
        <w:sz w:val="18"/>
        <w:szCs w:val="18"/>
      </w:rPr>
    </w:pPr>
    <w:r>
      <w:rPr>
        <w:rFonts w:ascii="仿宋" w:hAnsi="仿宋" w:eastAsia="仿宋" w:cs="仿宋"/>
        <w:spacing w:val="-3"/>
        <w:sz w:val="18"/>
        <w:szCs w:val="18"/>
      </w:rPr>
      <w:t>369</w:t>
    </w:r>
  </w:p>
</w:ftr>
</file>

<file path=word/footer3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D3DA5">
    <w:pPr>
      <w:spacing w:line="226" w:lineRule="auto"/>
      <w:ind w:left="4455"/>
      <w:rPr>
        <w:rFonts w:ascii="仿宋" w:hAnsi="仿宋" w:eastAsia="仿宋" w:cs="仿宋"/>
        <w:sz w:val="18"/>
        <w:szCs w:val="18"/>
      </w:rPr>
    </w:pPr>
    <w:r>
      <w:rPr>
        <w:rFonts w:ascii="仿宋" w:hAnsi="仿宋" w:eastAsia="仿宋" w:cs="仿宋"/>
        <w:spacing w:val="-3"/>
        <w:sz w:val="18"/>
        <w:szCs w:val="18"/>
      </w:rPr>
      <w:t>370</w:t>
    </w:r>
  </w:p>
</w:ftr>
</file>

<file path=word/footer3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5F6B0">
    <w:pPr>
      <w:spacing w:line="226" w:lineRule="auto"/>
      <w:ind w:left="4350"/>
      <w:rPr>
        <w:rFonts w:ascii="仿宋" w:hAnsi="仿宋" w:eastAsia="仿宋" w:cs="仿宋"/>
        <w:sz w:val="18"/>
        <w:szCs w:val="18"/>
      </w:rPr>
    </w:pPr>
    <w:r>
      <w:rPr>
        <w:rFonts w:ascii="仿宋" w:hAnsi="仿宋" w:eastAsia="仿宋" w:cs="仿宋"/>
        <w:spacing w:val="-3"/>
        <w:sz w:val="18"/>
        <w:szCs w:val="18"/>
      </w:rPr>
      <w:t>371</w:t>
    </w:r>
  </w:p>
</w:ftr>
</file>

<file path=word/footer3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D7E9A">
    <w:pPr>
      <w:spacing w:line="226" w:lineRule="auto"/>
      <w:ind w:left="4020"/>
      <w:rPr>
        <w:rFonts w:ascii="仿宋" w:hAnsi="仿宋" w:eastAsia="仿宋" w:cs="仿宋"/>
        <w:sz w:val="18"/>
        <w:szCs w:val="18"/>
      </w:rPr>
    </w:pPr>
    <w:r>
      <w:rPr>
        <w:rFonts w:ascii="仿宋" w:hAnsi="仿宋" w:eastAsia="仿宋" w:cs="仿宋"/>
        <w:spacing w:val="-3"/>
        <w:sz w:val="18"/>
        <w:szCs w:val="18"/>
      </w:rPr>
      <w:t>372</w:t>
    </w:r>
  </w:p>
</w:ftr>
</file>

<file path=word/footer3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20B33">
    <w:pPr>
      <w:spacing w:line="226" w:lineRule="auto"/>
      <w:ind w:left="4335"/>
      <w:rPr>
        <w:rFonts w:ascii="仿宋" w:hAnsi="仿宋" w:eastAsia="仿宋" w:cs="仿宋"/>
        <w:sz w:val="18"/>
        <w:szCs w:val="18"/>
      </w:rPr>
    </w:pPr>
    <w:r>
      <w:rPr>
        <w:rFonts w:ascii="仿宋" w:hAnsi="仿宋" w:eastAsia="仿宋" w:cs="仿宋"/>
        <w:spacing w:val="-3"/>
        <w:sz w:val="18"/>
        <w:szCs w:val="18"/>
      </w:rPr>
      <w:t>373</w:t>
    </w:r>
  </w:p>
</w:ftr>
</file>

<file path=word/footer3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CF79D">
    <w:pPr>
      <w:spacing w:line="226" w:lineRule="auto"/>
      <w:ind w:left="4020"/>
      <w:rPr>
        <w:rFonts w:ascii="仿宋" w:hAnsi="仿宋" w:eastAsia="仿宋" w:cs="仿宋"/>
        <w:sz w:val="18"/>
        <w:szCs w:val="18"/>
      </w:rPr>
    </w:pPr>
    <w:r>
      <w:rPr>
        <w:rFonts w:ascii="仿宋" w:hAnsi="仿宋" w:eastAsia="仿宋" w:cs="仿宋"/>
        <w:spacing w:val="-3"/>
        <w:sz w:val="18"/>
        <w:szCs w:val="18"/>
      </w:rPr>
      <w:t>374</w:t>
    </w:r>
  </w:p>
</w:ftr>
</file>

<file path=word/footer3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9818D">
    <w:pPr>
      <w:spacing w:line="226" w:lineRule="auto"/>
      <w:ind w:left="4170"/>
      <w:rPr>
        <w:rFonts w:ascii="仿宋" w:hAnsi="仿宋" w:eastAsia="仿宋" w:cs="仿宋"/>
        <w:sz w:val="18"/>
        <w:szCs w:val="18"/>
      </w:rPr>
    </w:pPr>
    <w:r>
      <w:rPr>
        <w:rFonts w:ascii="仿宋" w:hAnsi="仿宋" w:eastAsia="仿宋" w:cs="仿宋"/>
        <w:spacing w:val="-3"/>
        <w:sz w:val="18"/>
        <w:szCs w:val="18"/>
      </w:rPr>
      <w:t>375</w:t>
    </w:r>
  </w:p>
</w:ftr>
</file>

<file path=word/footer3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ED5F3">
    <w:pPr>
      <w:spacing w:line="226" w:lineRule="auto"/>
      <w:ind w:left="4324"/>
      <w:rPr>
        <w:rFonts w:ascii="仿宋" w:hAnsi="仿宋" w:eastAsia="仿宋" w:cs="仿宋"/>
        <w:sz w:val="18"/>
        <w:szCs w:val="18"/>
      </w:rPr>
    </w:pPr>
    <w:r>
      <w:rPr>
        <w:rFonts w:ascii="仿宋" w:hAnsi="仿宋" w:eastAsia="仿宋" w:cs="仿宋"/>
        <w:spacing w:val="-3"/>
        <w:sz w:val="18"/>
        <w:szCs w:val="18"/>
      </w:rPr>
      <w:t>376</w:t>
    </w:r>
  </w:p>
</w:ftr>
</file>

<file path=word/footer3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FB3BB">
    <w:pPr>
      <w:spacing w:line="226" w:lineRule="auto"/>
      <w:ind w:left="4170"/>
      <w:rPr>
        <w:rFonts w:ascii="仿宋" w:hAnsi="仿宋" w:eastAsia="仿宋" w:cs="仿宋"/>
        <w:sz w:val="18"/>
        <w:szCs w:val="18"/>
      </w:rPr>
    </w:pPr>
    <w:r>
      <w:rPr>
        <w:rFonts w:ascii="仿宋" w:hAnsi="仿宋" w:eastAsia="仿宋" w:cs="仿宋"/>
        <w:spacing w:val="-3"/>
        <w:sz w:val="18"/>
        <w:szCs w:val="18"/>
      </w:rPr>
      <w:t>377</w:t>
    </w:r>
  </w:p>
</w:ftr>
</file>

<file path=word/footer3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AA15D">
    <w:pPr>
      <w:spacing w:line="226" w:lineRule="auto"/>
      <w:ind w:left="4324"/>
      <w:rPr>
        <w:rFonts w:ascii="仿宋" w:hAnsi="仿宋" w:eastAsia="仿宋" w:cs="仿宋"/>
        <w:sz w:val="18"/>
        <w:szCs w:val="18"/>
      </w:rPr>
    </w:pPr>
    <w:r>
      <w:rPr>
        <w:rFonts w:ascii="仿宋" w:hAnsi="仿宋" w:eastAsia="仿宋" w:cs="仿宋"/>
        <w:spacing w:val="-3"/>
        <w:sz w:val="18"/>
        <w:szCs w:val="18"/>
      </w:rPr>
      <w:t>378</w:t>
    </w:r>
  </w:p>
</w:ftr>
</file>

<file path=word/footer3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2F97C">
    <w:pPr>
      <w:spacing w:line="226" w:lineRule="auto"/>
      <w:ind w:left="4335"/>
      <w:rPr>
        <w:rFonts w:ascii="仿宋" w:hAnsi="仿宋" w:eastAsia="仿宋" w:cs="仿宋"/>
        <w:sz w:val="18"/>
        <w:szCs w:val="18"/>
      </w:rPr>
    </w:pPr>
    <w:r>
      <w:rPr>
        <w:rFonts w:ascii="仿宋" w:hAnsi="仿宋" w:eastAsia="仿宋" w:cs="仿宋"/>
        <w:spacing w:val="-3"/>
        <w:sz w:val="18"/>
        <w:szCs w:val="18"/>
      </w:rPr>
      <w:t>379</w:t>
    </w:r>
  </w:p>
</w:ftr>
</file>

<file path=word/footer3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FD8BA">
    <w:pPr>
      <w:spacing w:line="226" w:lineRule="auto"/>
      <w:ind w:left="4455"/>
      <w:rPr>
        <w:rFonts w:ascii="仿宋" w:hAnsi="仿宋" w:eastAsia="仿宋" w:cs="仿宋"/>
        <w:sz w:val="18"/>
        <w:szCs w:val="18"/>
      </w:rPr>
    </w:pPr>
    <w:r>
      <w:rPr>
        <w:rFonts w:ascii="仿宋" w:hAnsi="仿宋" w:eastAsia="仿宋" w:cs="仿宋"/>
        <w:spacing w:val="-3"/>
        <w:sz w:val="18"/>
        <w:szCs w:val="18"/>
      </w:rPr>
      <w:t>380</w:t>
    </w:r>
  </w:p>
</w:ftr>
</file>

<file path=word/footer3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CE582">
    <w:pPr>
      <w:spacing w:line="226" w:lineRule="auto"/>
      <w:ind w:left="4455"/>
      <w:rPr>
        <w:rFonts w:ascii="仿宋" w:hAnsi="仿宋" w:eastAsia="仿宋" w:cs="仿宋"/>
        <w:sz w:val="18"/>
        <w:szCs w:val="18"/>
      </w:rPr>
    </w:pPr>
    <w:r>
      <w:rPr>
        <w:rFonts w:ascii="仿宋" w:hAnsi="仿宋" w:eastAsia="仿宋" w:cs="仿宋"/>
        <w:spacing w:val="-3"/>
        <w:sz w:val="18"/>
        <w:szCs w:val="18"/>
      </w:rPr>
      <w:t>381</w:t>
    </w:r>
  </w:p>
</w:ftr>
</file>

<file path=word/footer3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BA914">
    <w:pPr>
      <w:spacing w:line="226" w:lineRule="auto"/>
      <w:ind w:left="4455"/>
      <w:rPr>
        <w:rFonts w:ascii="仿宋" w:hAnsi="仿宋" w:eastAsia="仿宋" w:cs="仿宋"/>
        <w:sz w:val="18"/>
        <w:szCs w:val="18"/>
      </w:rPr>
    </w:pPr>
    <w:r>
      <w:rPr>
        <w:rFonts w:ascii="仿宋" w:hAnsi="仿宋" w:eastAsia="仿宋" w:cs="仿宋"/>
        <w:spacing w:val="-3"/>
        <w:sz w:val="18"/>
        <w:szCs w:val="18"/>
      </w:rPr>
      <w:t>382</w:t>
    </w:r>
  </w:p>
</w:ftr>
</file>

<file path=word/footer3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5A778">
    <w:pPr>
      <w:spacing w:line="226" w:lineRule="auto"/>
      <w:ind w:left="4455"/>
      <w:rPr>
        <w:rFonts w:ascii="仿宋" w:hAnsi="仿宋" w:eastAsia="仿宋" w:cs="仿宋"/>
        <w:sz w:val="18"/>
        <w:szCs w:val="18"/>
      </w:rPr>
    </w:pPr>
    <w:r>
      <w:rPr>
        <w:rFonts w:ascii="仿宋" w:hAnsi="仿宋" w:eastAsia="仿宋" w:cs="仿宋"/>
        <w:spacing w:val="-3"/>
        <w:sz w:val="18"/>
        <w:szCs w:val="18"/>
      </w:rPr>
      <w:t>383</w:t>
    </w:r>
  </w:p>
</w:ftr>
</file>

<file path=word/footer3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A3C82">
    <w:pPr>
      <w:spacing w:line="226" w:lineRule="auto"/>
      <w:ind w:left="4323"/>
      <w:rPr>
        <w:rFonts w:ascii="仿宋" w:hAnsi="仿宋" w:eastAsia="仿宋" w:cs="仿宋"/>
        <w:sz w:val="18"/>
        <w:szCs w:val="18"/>
      </w:rPr>
    </w:pPr>
    <w:r>
      <w:rPr>
        <w:rFonts w:ascii="仿宋" w:hAnsi="仿宋" w:eastAsia="仿宋" w:cs="仿宋"/>
        <w:spacing w:val="-3"/>
        <w:sz w:val="18"/>
        <w:szCs w:val="18"/>
      </w:rPr>
      <w:t>384</w:t>
    </w:r>
  </w:p>
</w:ftr>
</file>

<file path=word/footer3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B16AA">
    <w:pPr>
      <w:spacing w:line="226" w:lineRule="auto"/>
      <w:ind w:left="4311"/>
      <w:rPr>
        <w:rFonts w:ascii="仿宋" w:hAnsi="仿宋" w:eastAsia="仿宋" w:cs="仿宋"/>
        <w:sz w:val="18"/>
        <w:szCs w:val="18"/>
      </w:rPr>
    </w:pPr>
    <w:r>
      <w:rPr>
        <w:rFonts w:ascii="仿宋" w:hAnsi="仿宋" w:eastAsia="仿宋" w:cs="仿宋"/>
        <w:spacing w:val="-3"/>
        <w:sz w:val="18"/>
        <w:szCs w:val="18"/>
      </w:rPr>
      <w:t>385</w:t>
    </w:r>
  </w:p>
</w:ftr>
</file>

<file path=word/footer3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849E6">
    <w:pPr>
      <w:spacing w:line="226" w:lineRule="auto"/>
      <w:ind w:left="4328"/>
      <w:rPr>
        <w:rFonts w:ascii="仿宋" w:hAnsi="仿宋" w:eastAsia="仿宋" w:cs="仿宋"/>
        <w:sz w:val="18"/>
        <w:szCs w:val="18"/>
      </w:rPr>
    </w:pPr>
    <w:r>
      <w:rPr>
        <w:rFonts w:ascii="仿宋" w:hAnsi="仿宋" w:eastAsia="仿宋" w:cs="仿宋"/>
        <w:spacing w:val="-3"/>
        <w:sz w:val="18"/>
        <w:szCs w:val="18"/>
      </w:rPr>
      <w:t>386</w:t>
    </w:r>
  </w:p>
</w:ftr>
</file>

<file path=word/footer3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56B21">
    <w:pPr>
      <w:spacing w:line="226" w:lineRule="auto"/>
      <w:ind w:left="4326"/>
      <w:rPr>
        <w:rFonts w:ascii="仿宋" w:hAnsi="仿宋" w:eastAsia="仿宋" w:cs="仿宋"/>
        <w:sz w:val="18"/>
        <w:szCs w:val="18"/>
      </w:rPr>
    </w:pPr>
    <w:r>
      <w:rPr>
        <w:rFonts w:ascii="仿宋" w:hAnsi="仿宋" w:eastAsia="仿宋" w:cs="仿宋"/>
        <w:spacing w:val="-3"/>
        <w:sz w:val="18"/>
        <w:szCs w:val="18"/>
      </w:rPr>
      <w:t>387</w:t>
    </w:r>
  </w:p>
</w:ftr>
</file>

<file path=word/footer3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C9AC4">
    <w:pPr>
      <w:spacing w:line="226" w:lineRule="auto"/>
      <w:ind w:left="4327"/>
      <w:rPr>
        <w:rFonts w:ascii="仿宋" w:hAnsi="仿宋" w:eastAsia="仿宋" w:cs="仿宋"/>
        <w:sz w:val="18"/>
        <w:szCs w:val="18"/>
      </w:rPr>
    </w:pPr>
    <w:r>
      <w:rPr>
        <w:rFonts w:ascii="仿宋" w:hAnsi="仿宋" w:eastAsia="仿宋" w:cs="仿宋"/>
        <w:spacing w:val="-3"/>
        <w:sz w:val="18"/>
        <w:szCs w:val="18"/>
      </w:rPr>
      <w:t>388</w:t>
    </w:r>
  </w:p>
</w:ftr>
</file>

<file path=word/footer3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B9354">
    <w:pPr>
      <w:spacing w:line="226" w:lineRule="auto"/>
      <w:ind w:left="4350"/>
      <w:rPr>
        <w:rFonts w:ascii="仿宋" w:hAnsi="仿宋" w:eastAsia="仿宋" w:cs="仿宋"/>
        <w:sz w:val="18"/>
        <w:szCs w:val="18"/>
      </w:rPr>
    </w:pPr>
    <w:r>
      <w:rPr>
        <w:rFonts w:ascii="仿宋" w:hAnsi="仿宋" w:eastAsia="仿宋" w:cs="仿宋"/>
        <w:spacing w:val="-3"/>
        <w:sz w:val="18"/>
        <w:szCs w:val="18"/>
      </w:rPr>
      <w:t>389</w:t>
    </w:r>
  </w:p>
</w:ftr>
</file>

<file path=word/footer3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B7597">
    <w:pPr>
      <w:spacing w:line="226" w:lineRule="auto"/>
      <w:ind w:left="4350"/>
      <w:rPr>
        <w:rFonts w:ascii="仿宋" w:hAnsi="仿宋" w:eastAsia="仿宋" w:cs="仿宋"/>
        <w:sz w:val="18"/>
        <w:szCs w:val="18"/>
      </w:rPr>
    </w:pPr>
    <w:r>
      <w:rPr>
        <w:rFonts w:ascii="仿宋" w:hAnsi="仿宋" w:eastAsia="仿宋" w:cs="仿宋"/>
        <w:spacing w:val="-3"/>
        <w:sz w:val="18"/>
        <w:szCs w:val="18"/>
      </w:rPr>
      <w:t>390</w:t>
    </w:r>
  </w:p>
</w:ftr>
</file>

<file path=word/footer3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2D2BA">
    <w:pPr>
      <w:spacing w:line="226" w:lineRule="auto"/>
      <w:ind w:left="4350"/>
      <w:rPr>
        <w:rFonts w:ascii="仿宋" w:hAnsi="仿宋" w:eastAsia="仿宋" w:cs="仿宋"/>
        <w:sz w:val="18"/>
        <w:szCs w:val="18"/>
      </w:rPr>
    </w:pPr>
    <w:r>
      <w:rPr>
        <w:rFonts w:ascii="仿宋" w:hAnsi="仿宋" w:eastAsia="仿宋" w:cs="仿宋"/>
        <w:spacing w:val="-3"/>
        <w:sz w:val="18"/>
        <w:szCs w:val="18"/>
      </w:rPr>
      <w:t>391</w:t>
    </w:r>
  </w:p>
</w:ftr>
</file>

<file path=word/footer3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22D2F">
    <w:pPr>
      <w:spacing w:line="226" w:lineRule="auto"/>
      <w:ind w:left="4324"/>
      <w:rPr>
        <w:rFonts w:ascii="仿宋" w:hAnsi="仿宋" w:eastAsia="仿宋" w:cs="仿宋"/>
        <w:sz w:val="18"/>
        <w:szCs w:val="18"/>
      </w:rPr>
    </w:pPr>
    <w:r>
      <w:rPr>
        <w:rFonts w:ascii="仿宋" w:hAnsi="仿宋" w:eastAsia="仿宋" w:cs="仿宋"/>
        <w:spacing w:val="-3"/>
        <w:sz w:val="18"/>
        <w:szCs w:val="18"/>
      </w:rPr>
      <w:t>392</w:t>
    </w:r>
  </w:p>
</w:ftr>
</file>

<file path=word/footer3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2410A">
    <w:pPr>
      <w:spacing w:line="226" w:lineRule="auto"/>
      <w:ind w:left="4327"/>
      <w:rPr>
        <w:rFonts w:ascii="仿宋" w:hAnsi="仿宋" w:eastAsia="仿宋" w:cs="仿宋"/>
        <w:sz w:val="18"/>
        <w:szCs w:val="18"/>
      </w:rPr>
    </w:pPr>
    <w:r>
      <w:rPr>
        <w:rFonts w:ascii="仿宋" w:hAnsi="仿宋" w:eastAsia="仿宋" w:cs="仿宋"/>
        <w:spacing w:val="-3"/>
        <w:sz w:val="18"/>
        <w:szCs w:val="18"/>
      </w:rPr>
      <w:t>393</w:t>
    </w:r>
  </w:p>
</w:ftr>
</file>

<file path=word/footer3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543C1">
    <w:pPr>
      <w:spacing w:line="226" w:lineRule="auto"/>
      <w:ind w:left="4350"/>
      <w:rPr>
        <w:rFonts w:ascii="仿宋" w:hAnsi="仿宋" w:eastAsia="仿宋" w:cs="仿宋"/>
        <w:sz w:val="18"/>
        <w:szCs w:val="18"/>
      </w:rPr>
    </w:pPr>
    <w:r>
      <w:rPr>
        <w:rFonts w:ascii="仿宋" w:hAnsi="仿宋" w:eastAsia="仿宋" w:cs="仿宋"/>
        <w:spacing w:val="-3"/>
        <w:sz w:val="18"/>
        <w:szCs w:val="18"/>
      </w:rPr>
      <w:t>394</w:t>
    </w:r>
  </w:p>
</w:ftr>
</file>

<file path=word/footer3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7E591">
    <w:pPr>
      <w:spacing w:line="226" w:lineRule="auto"/>
      <w:ind w:left="4020"/>
      <w:rPr>
        <w:rFonts w:ascii="仿宋" w:hAnsi="仿宋" w:eastAsia="仿宋" w:cs="仿宋"/>
        <w:sz w:val="18"/>
        <w:szCs w:val="18"/>
      </w:rPr>
    </w:pPr>
    <w:r>
      <w:rPr>
        <w:rFonts w:ascii="仿宋" w:hAnsi="仿宋" w:eastAsia="仿宋" w:cs="仿宋"/>
        <w:spacing w:val="-3"/>
        <w:sz w:val="18"/>
        <w:szCs w:val="18"/>
      </w:rPr>
      <w:t>395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060B4">
    <w:pPr>
      <w:spacing w:before="64" w:line="219" w:lineRule="auto"/>
      <w:ind w:left="11"/>
      <w:rPr>
        <w:rFonts w:ascii="黑体" w:hAnsi="黑体" w:eastAsia="黑体" w:cs="黑体"/>
        <w:sz w:val="24"/>
        <w:szCs w:val="24"/>
      </w:rPr>
    </w:pPr>
    <w:r>
      <w:rPr>
        <w:rFonts w:ascii="黑体" w:hAnsi="黑体" w:eastAsia="黑体" w:cs="黑体"/>
        <w:spacing w:val="-2"/>
        <w:sz w:val="24"/>
        <w:szCs w:val="24"/>
      </w:rPr>
      <w:t>附表三：招标文件文件修改通知</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E015E">
    <w:pPr>
      <w:pStyle w:val="2"/>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F87DD">
    <w:pPr>
      <w:pStyle w:val="2"/>
      <w:spacing w:line="52" w:lineRule="auto"/>
      <w:rPr>
        <w:sz w:val="2"/>
      </w:rPr>
    </w:pPr>
    <w:r>
      <w:pict>
        <v:shape id="_x0000_s2049" o:spid="_x0000_s2049" style="position:absolute;left:0pt;margin-left:73.6pt;margin-top:98.3pt;height:0.75pt;width:415.3pt;mso-position-horizontal-relative:page;mso-position-vertical-relative:page;z-index:251660288;mso-width-relative:page;mso-height-relative:page;" fillcolor="#000000" filled="t" stroked="f" coordsize="8305,15" o:allowincell="f" path="m0,15l8305,15,8305,0,0,0,0,15xe">
          <v:path/>
          <v:fill on="t" focussize="0,0"/>
          <v:stroke on="f"/>
          <v:imagedata o:title=""/>
          <o:lock v:ext="edi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550C4">
    <w:pPr>
      <w:pStyle w:val="2"/>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04CBD">
    <w:pPr>
      <w:spacing w:before="138" w:line="106" w:lineRule="exact"/>
      <w:jc w:val="right"/>
      <w:rPr>
        <w:rFonts w:ascii="宋体" w:hAnsi="宋体" w:eastAsia="宋体" w:cs="宋体"/>
        <w:sz w:val="21"/>
        <w:szCs w:val="21"/>
      </w:rPr>
    </w:pPr>
    <w:r>
      <w:pict>
        <v:shape id="_x0000_s2050" o:spid="_x0000_s2050" style="position:absolute;left:0pt;margin-left:94.6pt;margin-top:102.1pt;height:0.75pt;width:404.75pt;mso-position-horizontal-relative:page;mso-position-vertical-relative:page;z-index:251661312;mso-width-relative:page;mso-height-relative:page;" fillcolor="#000000" filled="t" stroked="f" coordsize="8095,15" o:allowincell="f" path="m0,15l8095,15,8095,0,0,0,0,15xe">
          <v:path/>
          <v:fill on="t" focussize="0,0"/>
          <v:stroke on="f"/>
          <v:imagedata o:title=""/>
          <o:lock v:ext="edit"/>
        </v:shape>
      </w:pict>
    </w:r>
    <w:r>
      <w:rPr>
        <w:rFonts w:ascii="宋体" w:hAnsi="宋体" w:eastAsia="宋体" w:cs="宋体"/>
        <w:spacing w:val="-56"/>
        <w:w w:val="98"/>
        <w:position w:val="1"/>
        <w:sz w:val="21"/>
        <w:szCs w:val="21"/>
      </w:rPr>
      <w: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2D8C5">
    <w:pPr>
      <w:spacing w:before="138" w:line="106" w:lineRule="exact"/>
      <w:ind w:left="8435"/>
      <w:rPr>
        <w:rFonts w:ascii="宋体" w:hAnsi="宋体" w:eastAsia="宋体" w:cs="宋体"/>
        <w:sz w:val="21"/>
        <w:szCs w:val="21"/>
      </w:rPr>
    </w:pPr>
    <w:r>
      <w:pict>
        <v:shape id="_x0000_s2051" o:spid="_x0000_s2051" style="position:absolute;left:0pt;margin-left:94.6pt;margin-top:102.1pt;height:0.75pt;width:399.5pt;mso-position-horizontal-relative:page;mso-position-vertical-relative:page;z-index:251662336;mso-width-relative:page;mso-height-relative:page;" fillcolor="#000000" filled="t" stroked="f" coordsize="7990,15" o:allowincell="f" path="m0,15l7990,15,7990,0,0,0,0,15xe">
          <v:path/>
          <v:fill on="t" focussize="0,0"/>
          <v:stroke on="f"/>
          <v:imagedata o:title=""/>
          <o:lock v:ext="edit"/>
        </v:shape>
      </w:pict>
    </w:r>
    <w:r>
      <w:rPr>
        <w:rFonts w:ascii="宋体" w:hAnsi="宋体" w:eastAsia="宋体" w:cs="宋体"/>
        <w:position w:val="1"/>
        <w:sz w:val="21"/>
        <w:szCs w:val="21"/>
      </w:rPr>
      <w: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DEA66">
    <w:pPr>
      <w:spacing w:before="138" w:line="106" w:lineRule="exact"/>
      <w:ind w:right="2"/>
      <w:jc w:val="right"/>
      <w:rPr>
        <w:rFonts w:ascii="宋体" w:hAnsi="宋体" w:eastAsia="宋体" w:cs="宋体"/>
        <w:sz w:val="21"/>
        <w:szCs w:val="21"/>
      </w:rPr>
    </w:pPr>
    <w:r>
      <w:pict>
        <v:shape id="_x0000_s2052" o:spid="_x0000_s2052" style="position:absolute;left:0pt;margin-left:94.6pt;margin-top:102.1pt;height:0.75pt;width:399.5pt;mso-position-horizontal-relative:page;mso-position-vertical-relative:page;z-index:251663360;mso-width-relative:page;mso-height-relative:page;" fillcolor="#000000" filled="t" stroked="f" coordsize="7990,15" o:allowincell="f" path="m0,15l7990,15,7990,0,0,0,0,15xe">
          <v:path/>
          <v:fill on="t" focussize="0,0"/>
          <v:stroke on="f"/>
          <v:imagedata o:title=""/>
          <o:lock v:ext="edit"/>
        </v:shape>
      </w:pict>
    </w:r>
    <w:r>
      <w:rPr>
        <w:rFonts w:ascii="宋体" w:hAnsi="宋体" w:eastAsia="宋体" w:cs="宋体"/>
        <w:position w:val="1"/>
        <w:sz w:val="21"/>
        <w:szCs w:val="21"/>
      </w:rPr>
      <w:t>。</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1E50E">
    <w:pPr>
      <w:pStyle w:val="2"/>
      <w:spacing w:line="14" w:lineRule="auto"/>
      <w:rPr>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9C713">
    <w:pPr>
      <w:spacing w:before="138" w:line="106" w:lineRule="exact"/>
      <w:ind w:right="2"/>
      <w:jc w:val="right"/>
      <w:rPr>
        <w:rFonts w:ascii="宋体" w:hAnsi="宋体" w:eastAsia="宋体" w:cs="宋体"/>
        <w:sz w:val="21"/>
        <w:szCs w:val="21"/>
      </w:rPr>
    </w:pPr>
    <w:r>
      <w:pict>
        <v:shape id="_x0000_s2053" o:spid="_x0000_s2053" style="position:absolute;left:0pt;margin-left:94.6pt;margin-top:102.1pt;height:0.75pt;width:399.5pt;mso-position-horizontal-relative:page;mso-position-vertical-relative:page;z-index:251664384;mso-width-relative:page;mso-height-relative:page;" fillcolor="#000000" filled="t" stroked="f" coordsize="7990,15" o:allowincell="f" path="m0,15l7990,15,7990,0,0,0,0,15xe">
          <v:path/>
          <v:fill on="t" focussize="0,0"/>
          <v:stroke on="f"/>
          <v:imagedata o:title=""/>
          <o:lock v:ext="edit"/>
        </v:shape>
      </w:pict>
    </w:r>
    <w:r>
      <w:rPr>
        <w:rFonts w:ascii="宋体" w:hAnsi="宋体" w:eastAsia="宋体" w:cs="宋体"/>
        <w:position w:val="1"/>
        <w:sz w:val="21"/>
        <w:szCs w:val="21"/>
      </w:rPr>
      <w:t>。</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BDC3D">
    <w:pPr>
      <w:pStyle w:val="2"/>
      <w:spacing w:line="14" w:lineRule="auto"/>
      <w:rPr>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DBE69">
    <w:pPr>
      <w:spacing w:before="138" w:line="106" w:lineRule="exact"/>
      <w:ind w:right="2"/>
      <w:jc w:val="right"/>
      <w:rPr>
        <w:rFonts w:ascii="宋体" w:hAnsi="宋体" w:eastAsia="宋体" w:cs="宋体"/>
        <w:sz w:val="21"/>
        <w:szCs w:val="21"/>
      </w:rPr>
    </w:pPr>
    <w:r>
      <w:pict>
        <v:shape id="_x0000_s2054" o:spid="_x0000_s2054" style="position:absolute;left:0pt;margin-left:94.6pt;margin-top:102.1pt;height:0.75pt;width:399.5pt;mso-position-horizontal-relative:page;mso-position-vertical-relative:page;z-index:251665408;mso-width-relative:page;mso-height-relative:page;" fillcolor="#000000" filled="t" stroked="f" coordsize="7990,15" o:allowincell="f" path="m0,15l7990,15,7990,0,0,0,0,15xe">
          <v:path/>
          <v:fill on="t" focussize="0,0"/>
          <v:stroke on="f"/>
          <v:imagedata o:title=""/>
          <o:lock v:ext="edit"/>
        </v:shape>
      </w:pict>
    </w:r>
    <w:r>
      <w:rPr>
        <w:rFonts w:ascii="宋体" w:hAnsi="宋体" w:eastAsia="宋体" w:cs="宋体"/>
        <w:position w:val="1"/>
        <w:sz w:val="21"/>
        <w:szCs w:val="21"/>
      </w:rPr>
      <w:t>。</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A4625">
    <w:pPr>
      <w:pStyle w:val="2"/>
      <w:spacing w:line="14" w:lineRule="auto"/>
      <w:rPr>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C5987">
    <w:pPr>
      <w:spacing w:before="51" w:line="220" w:lineRule="auto"/>
      <w:ind w:left="488"/>
      <w:rPr>
        <w:rFonts w:ascii="黑体" w:hAnsi="黑体" w:eastAsia="黑体" w:cs="黑体"/>
        <w:sz w:val="24"/>
        <w:szCs w:val="24"/>
      </w:rPr>
    </w:pPr>
    <w:r>
      <w:rPr>
        <w:rFonts w:ascii="黑体" w:hAnsi="黑体" w:eastAsia="黑体" w:cs="黑体"/>
        <w:b/>
        <w:bCs/>
        <w:spacing w:val="-2"/>
        <w:sz w:val="24"/>
        <w:szCs w:val="24"/>
      </w:rPr>
      <w:t>附件</w:t>
    </w:r>
    <w:r>
      <w:rPr>
        <w:rFonts w:ascii="黑体" w:hAnsi="黑体" w:eastAsia="黑体" w:cs="黑体"/>
        <w:spacing w:val="-28"/>
        <w:sz w:val="24"/>
        <w:szCs w:val="24"/>
      </w:rPr>
      <w:t xml:space="preserve"> </w:t>
    </w:r>
    <w:r>
      <w:rPr>
        <w:rFonts w:ascii="Calibri" w:hAnsi="Calibri" w:eastAsia="Calibri" w:cs="Calibri"/>
        <w:b/>
        <w:bCs/>
        <w:spacing w:val="-2"/>
        <w:sz w:val="24"/>
        <w:szCs w:val="24"/>
      </w:rPr>
      <w:t>7</w:t>
    </w:r>
    <w:r>
      <w:rPr>
        <w:rFonts w:ascii="黑体" w:hAnsi="黑体" w:eastAsia="黑体" w:cs="黑体"/>
        <w:b/>
        <w:bCs/>
        <w:spacing w:val="-2"/>
        <w:sz w:val="24"/>
        <w:szCs w:val="24"/>
      </w:rPr>
      <w:t>：分包人主要施工管理人员表</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1445A">
    <w:pPr>
      <w:pStyle w:val="2"/>
      <w:spacing w:line="14" w:lineRule="auto"/>
      <w:rPr>
        <w:sz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79C84">
    <w:pPr>
      <w:spacing w:before="138" w:line="106" w:lineRule="exact"/>
      <w:ind w:left="8226"/>
      <w:rPr>
        <w:rFonts w:ascii="宋体" w:hAnsi="宋体" w:eastAsia="宋体" w:cs="宋体"/>
        <w:sz w:val="21"/>
        <w:szCs w:val="21"/>
      </w:rPr>
    </w:pPr>
    <w:r>
      <w:pict>
        <v:shape id="_x0000_s2055" o:spid="_x0000_s2055" style="position:absolute;left:0pt;margin-left:120.9pt;margin-top:106.6pt;height:0.75pt;width:362.75pt;mso-position-horizontal-relative:page;mso-position-vertical-relative:page;z-index:251667456;mso-width-relative:page;mso-height-relative:page;" fillcolor="#000000" filled="t" stroked="f" coordsize="7255,15" o:allowincell="f" path="m0,15l7254,15,7254,0,0,0,0,15xe">
          <v:path/>
          <v:fill on="t" focussize="0,0"/>
          <v:stroke on="f"/>
          <v:imagedata o:title=""/>
          <o:lock v:ext="edit"/>
        </v:shape>
      </w:pict>
    </w:r>
    <w:r>
      <w:rPr>
        <w:rFonts w:ascii="宋体" w:hAnsi="宋体" w:eastAsia="宋体" w:cs="宋体"/>
        <w:position w:val="1"/>
        <w:sz w:val="21"/>
        <w:szCs w:val="21"/>
      </w:rPr>
      <w:t>。</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E3975">
    <w:pPr>
      <w:pStyle w:val="2"/>
      <w:spacing w:line="14" w:lineRule="auto"/>
      <w:rPr>
        <w:sz w:val="2"/>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1DCBC">
    <w:pPr>
      <w:spacing w:before="50" w:line="209" w:lineRule="auto"/>
      <w:ind w:left="2674"/>
      <w:rPr>
        <w:rFonts w:ascii="黑体" w:hAnsi="黑体" w:eastAsia="黑体" w:cs="黑体"/>
        <w:sz w:val="24"/>
        <w:szCs w:val="24"/>
      </w:rPr>
    </w:pPr>
    <w:r>
      <w:rPr>
        <w:rFonts w:ascii="Calibri" w:hAnsi="Calibri" w:eastAsia="Calibri" w:cs="Calibri"/>
        <w:spacing w:val="-2"/>
        <w:sz w:val="24"/>
        <w:szCs w:val="24"/>
      </w:rPr>
      <w:t xml:space="preserve">3-2  </w:t>
    </w:r>
    <w:r>
      <w:rPr>
        <w:rFonts w:ascii="黑体" w:hAnsi="黑体" w:eastAsia="黑体" w:cs="黑体"/>
        <w:spacing w:val="-2"/>
        <w:sz w:val="24"/>
        <w:szCs w:val="24"/>
      </w:rPr>
      <w:t>近</w:t>
    </w:r>
    <w:r>
      <w:rPr>
        <w:rFonts w:ascii="黑体" w:hAnsi="黑体" w:eastAsia="黑体" w:cs="黑体"/>
        <w:spacing w:val="-32"/>
        <w:sz w:val="24"/>
        <w:szCs w:val="24"/>
      </w:rPr>
      <w:t xml:space="preserve"> </w:t>
    </w:r>
    <w:r>
      <w:rPr>
        <w:rFonts w:ascii="Calibri" w:hAnsi="Calibri" w:eastAsia="Calibri" w:cs="Calibri"/>
        <w:spacing w:val="-2"/>
        <w:sz w:val="24"/>
        <w:szCs w:val="24"/>
      </w:rPr>
      <w:t>5</w:t>
    </w:r>
    <w:r>
      <w:rPr>
        <w:rFonts w:ascii="Calibri" w:hAnsi="Calibri" w:eastAsia="Calibri" w:cs="Calibri"/>
        <w:spacing w:val="15"/>
        <w:sz w:val="24"/>
        <w:szCs w:val="24"/>
      </w:rPr>
      <w:t xml:space="preserve"> </w:t>
    </w:r>
    <w:r>
      <w:rPr>
        <w:rFonts w:ascii="黑体" w:hAnsi="黑体" w:eastAsia="黑体" w:cs="黑体"/>
        <w:spacing w:val="-2"/>
        <w:sz w:val="24"/>
        <w:szCs w:val="24"/>
      </w:rPr>
      <w:t>年完成的类似项目情况表</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A6043">
    <w:pPr>
      <w:pStyle w:val="2"/>
      <w:spacing w:line="14" w:lineRule="auto"/>
      <w:rPr>
        <w:sz w:val="2"/>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EF9DF">
    <w:pPr>
      <w:spacing w:before="50" w:line="209" w:lineRule="auto"/>
      <w:ind w:left="2427"/>
      <w:rPr>
        <w:rFonts w:ascii="黑体" w:hAnsi="黑体" w:eastAsia="黑体" w:cs="黑体"/>
        <w:sz w:val="24"/>
        <w:szCs w:val="24"/>
      </w:rPr>
    </w:pPr>
    <w:r>
      <w:rPr>
        <w:rFonts w:ascii="Calibri" w:hAnsi="Calibri" w:eastAsia="Calibri" w:cs="Calibri"/>
        <w:sz w:val="24"/>
        <w:szCs w:val="24"/>
      </w:rPr>
      <w:t xml:space="preserve">4-2  </w:t>
    </w:r>
    <w:r>
      <w:rPr>
        <w:rFonts w:ascii="黑体" w:hAnsi="黑体" w:eastAsia="黑体" w:cs="黑体"/>
        <w:sz w:val="24"/>
        <w:szCs w:val="24"/>
      </w:rPr>
      <w:t>正在施工的和新承接的项目情况表</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45ABB">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DCF47B0"/>
    <w:rsid w:val="2C4A1DE5"/>
    <w:rsid w:val="38FC22CF"/>
    <w:rsid w:val="43F32E66"/>
    <w:rsid w:val="4AAD014E"/>
    <w:rsid w:val="4CE21D79"/>
    <w:rsid w:val="5B3608E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31"/>
      <w:szCs w:val="31"/>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93.xml"/><Relationship Id="rId98" Type="http://schemas.openxmlformats.org/officeDocument/2006/relationships/footer" Target="footer92.xml"/><Relationship Id="rId97" Type="http://schemas.openxmlformats.org/officeDocument/2006/relationships/footer" Target="footer91.xml"/><Relationship Id="rId96" Type="http://schemas.openxmlformats.org/officeDocument/2006/relationships/footer" Target="footer90.xml"/><Relationship Id="rId95" Type="http://schemas.openxmlformats.org/officeDocument/2006/relationships/footer" Target="footer89.xml"/><Relationship Id="rId94" Type="http://schemas.openxmlformats.org/officeDocument/2006/relationships/footer" Target="footer88.xml"/><Relationship Id="rId93" Type="http://schemas.openxmlformats.org/officeDocument/2006/relationships/footer" Target="footer87.xml"/><Relationship Id="rId92" Type="http://schemas.openxmlformats.org/officeDocument/2006/relationships/footer" Target="footer86.xml"/><Relationship Id="rId91" Type="http://schemas.openxmlformats.org/officeDocument/2006/relationships/footer" Target="footer85.xml"/><Relationship Id="rId90" Type="http://schemas.openxmlformats.org/officeDocument/2006/relationships/footer" Target="footer84.xml"/><Relationship Id="rId9" Type="http://schemas.openxmlformats.org/officeDocument/2006/relationships/footer" Target="footer5.xml"/><Relationship Id="rId89" Type="http://schemas.openxmlformats.org/officeDocument/2006/relationships/footer" Target="footer83.xml"/><Relationship Id="rId88" Type="http://schemas.openxmlformats.org/officeDocument/2006/relationships/footer" Target="footer82.xml"/><Relationship Id="rId87" Type="http://schemas.openxmlformats.org/officeDocument/2006/relationships/footer" Target="footer81.xml"/><Relationship Id="rId86" Type="http://schemas.openxmlformats.org/officeDocument/2006/relationships/footer" Target="footer80.xml"/><Relationship Id="rId85" Type="http://schemas.openxmlformats.org/officeDocument/2006/relationships/footer" Target="footer79.xml"/><Relationship Id="rId84" Type="http://schemas.openxmlformats.org/officeDocument/2006/relationships/footer" Target="footer78.xml"/><Relationship Id="rId83" Type="http://schemas.openxmlformats.org/officeDocument/2006/relationships/footer" Target="footer77.xml"/><Relationship Id="rId82" Type="http://schemas.openxmlformats.org/officeDocument/2006/relationships/footer" Target="footer76.xml"/><Relationship Id="rId81" Type="http://schemas.openxmlformats.org/officeDocument/2006/relationships/footer" Target="footer75.xml"/><Relationship Id="rId80" Type="http://schemas.openxmlformats.org/officeDocument/2006/relationships/footer" Target="footer74.xml"/><Relationship Id="rId8" Type="http://schemas.openxmlformats.org/officeDocument/2006/relationships/footer" Target="footer4.xml"/><Relationship Id="rId79" Type="http://schemas.openxmlformats.org/officeDocument/2006/relationships/footer" Target="footer73.xml"/><Relationship Id="rId78" Type="http://schemas.openxmlformats.org/officeDocument/2006/relationships/footer" Target="footer72.xml"/><Relationship Id="rId77" Type="http://schemas.openxmlformats.org/officeDocument/2006/relationships/footer" Target="footer71.xml"/><Relationship Id="rId76" Type="http://schemas.openxmlformats.org/officeDocument/2006/relationships/footer" Target="footer70.xml"/><Relationship Id="rId75" Type="http://schemas.openxmlformats.org/officeDocument/2006/relationships/footer" Target="footer69.xml"/><Relationship Id="rId74" Type="http://schemas.openxmlformats.org/officeDocument/2006/relationships/footer" Target="footer68.xml"/><Relationship Id="rId73" Type="http://schemas.openxmlformats.org/officeDocument/2006/relationships/footer" Target="footer67.xml"/><Relationship Id="rId72" Type="http://schemas.openxmlformats.org/officeDocument/2006/relationships/footer" Target="footer66.xml"/><Relationship Id="rId71" Type="http://schemas.openxmlformats.org/officeDocument/2006/relationships/footer" Target="footer65.xml"/><Relationship Id="rId70" Type="http://schemas.openxmlformats.org/officeDocument/2006/relationships/footer" Target="footer64.xml"/><Relationship Id="rId7" Type="http://schemas.openxmlformats.org/officeDocument/2006/relationships/footer" Target="footer3.xml"/><Relationship Id="rId69" Type="http://schemas.openxmlformats.org/officeDocument/2006/relationships/footer" Target="footer63.xml"/><Relationship Id="rId68" Type="http://schemas.openxmlformats.org/officeDocument/2006/relationships/footer" Target="footer62.xml"/><Relationship Id="rId67" Type="http://schemas.openxmlformats.org/officeDocument/2006/relationships/footer" Target="footer61.xml"/><Relationship Id="rId66" Type="http://schemas.openxmlformats.org/officeDocument/2006/relationships/footer" Target="footer60.xml"/><Relationship Id="rId65" Type="http://schemas.openxmlformats.org/officeDocument/2006/relationships/footer" Target="footer59.xml"/><Relationship Id="rId64" Type="http://schemas.openxmlformats.org/officeDocument/2006/relationships/footer" Target="footer58.xml"/><Relationship Id="rId63" Type="http://schemas.openxmlformats.org/officeDocument/2006/relationships/footer" Target="footer57.xml"/><Relationship Id="rId62" Type="http://schemas.openxmlformats.org/officeDocument/2006/relationships/footer" Target="footer56.xml"/><Relationship Id="rId61" Type="http://schemas.openxmlformats.org/officeDocument/2006/relationships/footer" Target="footer55.xml"/><Relationship Id="rId60" Type="http://schemas.openxmlformats.org/officeDocument/2006/relationships/footer" Target="footer54.xml"/><Relationship Id="rId6" Type="http://schemas.openxmlformats.org/officeDocument/2006/relationships/footer" Target="footer2.xml"/><Relationship Id="rId59" Type="http://schemas.openxmlformats.org/officeDocument/2006/relationships/footer" Target="footer53.xml"/><Relationship Id="rId58" Type="http://schemas.openxmlformats.org/officeDocument/2006/relationships/footer" Target="footer52.xml"/><Relationship Id="rId57" Type="http://schemas.openxmlformats.org/officeDocument/2006/relationships/footer" Target="footer51.xml"/><Relationship Id="rId56" Type="http://schemas.openxmlformats.org/officeDocument/2006/relationships/footer" Target="footer50.xml"/><Relationship Id="rId55" Type="http://schemas.openxmlformats.org/officeDocument/2006/relationships/footer" Target="footer49.xml"/><Relationship Id="rId54" Type="http://schemas.openxmlformats.org/officeDocument/2006/relationships/footer" Target="footer48.xml"/><Relationship Id="rId53" Type="http://schemas.openxmlformats.org/officeDocument/2006/relationships/footer" Target="footer47.xml"/><Relationship Id="rId52" Type="http://schemas.openxmlformats.org/officeDocument/2006/relationships/footer" Target="footer46.xml"/><Relationship Id="rId51" Type="http://schemas.openxmlformats.org/officeDocument/2006/relationships/footer" Target="footer45.xml"/><Relationship Id="rId50" Type="http://schemas.openxmlformats.org/officeDocument/2006/relationships/footer" Target="footer44.xml"/><Relationship Id="rId5" Type="http://schemas.openxmlformats.org/officeDocument/2006/relationships/footer" Target="footer1.xml"/><Relationship Id="rId49" Type="http://schemas.openxmlformats.org/officeDocument/2006/relationships/footer" Target="footer43.xml"/><Relationship Id="rId48" Type="http://schemas.openxmlformats.org/officeDocument/2006/relationships/footer" Target="footer42.xml"/><Relationship Id="rId47" Type="http://schemas.openxmlformats.org/officeDocument/2006/relationships/footer" Target="footer41.xml"/><Relationship Id="rId46" Type="http://schemas.openxmlformats.org/officeDocument/2006/relationships/footer" Target="footer40.xml"/><Relationship Id="rId45" Type="http://schemas.openxmlformats.org/officeDocument/2006/relationships/header" Target="header2.xml"/><Relationship Id="rId44" Type="http://schemas.openxmlformats.org/officeDocument/2006/relationships/footer" Target="footer39.xml"/><Relationship Id="rId43" Type="http://schemas.openxmlformats.org/officeDocument/2006/relationships/header" Target="header1.xml"/><Relationship Id="rId42" Type="http://schemas.openxmlformats.org/officeDocument/2006/relationships/footer" Target="footer38.xml"/><Relationship Id="rId416" Type="http://schemas.openxmlformats.org/officeDocument/2006/relationships/fontTable" Target="fontTable.xml"/><Relationship Id="rId415" Type="http://schemas.openxmlformats.org/officeDocument/2006/relationships/customXml" Target="../customXml/item2.xml"/><Relationship Id="rId414" Type="http://schemas.openxmlformats.org/officeDocument/2006/relationships/customXml" Target="../customXml/item1.xml"/><Relationship Id="rId413" Type="http://schemas.openxmlformats.org/officeDocument/2006/relationships/image" Target="media/image2.png"/><Relationship Id="rId412" Type="http://schemas.openxmlformats.org/officeDocument/2006/relationships/image" Target="media/image1.png"/><Relationship Id="rId411" Type="http://schemas.openxmlformats.org/officeDocument/2006/relationships/theme" Target="theme/theme1.xml"/><Relationship Id="rId410" Type="http://schemas.openxmlformats.org/officeDocument/2006/relationships/footer" Target="footer386.xml"/><Relationship Id="rId41" Type="http://schemas.openxmlformats.org/officeDocument/2006/relationships/footer" Target="footer37.xml"/><Relationship Id="rId409" Type="http://schemas.openxmlformats.org/officeDocument/2006/relationships/footer" Target="footer385.xml"/><Relationship Id="rId408" Type="http://schemas.openxmlformats.org/officeDocument/2006/relationships/footer" Target="footer384.xml"/><Relationship Id="rId407" Type="http://schemas.openxmlformats.org/officeDocument/2006/relationships/footer" Target="footer383.xml"/><Relationship Id="rId406" Type="http://schemas.openxmlformats.org/officeDocument/2006/relationships/footer" Target="footer382.xml"/><Relationship Id="rId405" Type="http://schemas.openxmlformats.org/officeDocument/2006/relationships/footer" Target="footer381.xml"/><Relationship Id="rId404" Type="http://schemas.openxmlformats.org/officeDocument/2006/relationships/footer" Target="footer380.xml"/><Relationship Id="rId403" Type="http://schemas.openxmlformats.org/officeDocument/2006/relationships/footer" Target="footer379.xml"/><Relationship Id="rId402" Type="http://schemas.openxmlformats.org/officeDocument/2006/relationships/footer" Target="footer378.xml"/><Relationship Id="rId401" Type="http://schemas.openxmlformats.org/officeDocument/2006/relationships/footer" Target="footer377.xml"/><Relationship Id="rId400" Type="http://schemas.openxmlformats.org/officeDocument/2006/relationships/footer" Target="footer376.xml"/><Relationship Id="rId40" Type="http://schemas.openxmlformats.org/officeDocument/2006/relationships/footer" Target="footer36.xml"/><Relationship Id="rId4" Type="http://schemas.openxmlformats.org/officeDocument/2006/relationships/endnotes" Target="endnotes.xml"/><Relationship Id="rId399" Type="http://schemas.openxmlformats.org/officeDocument/2006/relationships/footer" Target="footer375.xml"/><Relationship Id="rId398" Type="http://schemas.openxmlformats.org/officeDocument/2006/relationships/footer" Target="footer374.xml"/><Relationship Id="rId397" Type="http://schemas.openxmlformats.org/officeDocument/2006/relationships/footer" Target="footer373.xml"/><Relationship Id="rId396" Type="http://schemas.openxmlformats.org/officeDocument/2006/relationships/footer" Target="footer372.xml"/><Relationship Id="rId395" Type="http://schemas.openxmlformats.org/officeDocument/2006/relationships/footer" Target="footer371.xml"/><Relationship Id="rId394" Type="http://schemas.openxmlformats.org/officeDocument/2006/relationships/footer" Target="footer370.xml"/><Relationship Id="rId393" Type="http://schemas.openxmlformats.org/officeDocument/2006/relationships/header" Target="header20.xml"/><Relationship Id="rId392" Type="http://schemas.openxmlformats.org/officeDocument/2006/relationships/footer" Target="footer369.xml"/><Relationship Id="rId391" Type="http://schemas.openxmlformats.org/officeDocument/2006/relationships/header" Target="header19.xml"/><Relationship Id="rId390" Type="http://schemas.openxmlformats.org/officeDocument/2006/relationships/footer" Target="footer368.xml"/><Relationship Id="rId39" Type="http://schemas.openxmlformats.org/officeDocument/2006/relationships/footer" Target="footer35.xml"/><Relationship Id="rId389" Type="http://schemas.openxmlformats.org/officeDocument/2006/relationships/header" Target="header18.xml"/><Relationship Id="rId388" Type="http://schemas.openxmlformats.org/officeDocument/2006/relationships/footer" Target="footer367.xml"/><Relationship Id="rId387" Type="http://schemas.openxmlformats.org/officeDocument/2006/relationships/header" Target="header17.xml"/><Relationship Id="rId386" Type="http://schemas.openxmlformats.org/officeDocument/2006/relationships/footer" Target="footer366.xml"/><Relationship Id="rId385" Type="http://schemas.openxmlformats.org/officeDocument/2006/relationships/footer" Target="footer365.xml"/><Relationship Id="rId384" Type="http://schemas.openxmlformats.org/officeDocument/2006/relationships/footer" Target="footer364.xml"/><Relationship Id="rId383" Type="http://schemas.openxmlformats.org/officeDocument/2006/relationships/footer" Target="footer363.xml"/><Relationship Id="rId382" Type="http://schemas.openxmlformats.org/officeDocument/2006/relationships/footer" Target="footer362.xml"/><Relationship Id="rId381" Type="http://schemas.openxmlformats.org/officeDocument/2006/relationships/footer" Target="footer361.xml"/><Relationship Id="rId380" Type="http://schemas.openxmlformats.org/officeDocument/2006/relationships/footer" Target="footer360.xml"/><Relationship Id="rId38" Type="http://schemas.openxmlformats.org/officeDocument/2006/relationships/footer" Target="footer34.xml"/><Relationship Id="rId379" Type="http://schemas.openxmlformats.org/officeDocument/2006/relationships/footer" Target="footer359.xml"/><Relationship Id="rId378" Type="http://schemas.openxmlformats.org/officeDocument/2006/relationships/footer" Target="footer358.xml"/><Relationship Id="rId377" Type="http://schemas.openxmlformats.org/officeDocument/2006/relationships/footer" Target="footer357.xml"/><Relationship Id="rId376" Type="http://schemas.openxmlformats.org/officeDocument/2006/relationships/footer" Target="footer356.xml"/><Relationship Id="rId375" Type="http://schemas.openxmlformats.org/officeDocument/2006/relationships/footer" Target="footer355.xml"/><Relationship Id="rId374" Type="http://schemas.openxmlformats.org/officeDocument/2006/relationships/footer" Target="footer354.xml"/><Relationship Id="rId373" Type="http://schemas.openxmlformats.org/officeDocument/2006/relationships/footer" Target="footer353.xml"/><Relationship Id="rId372" Type="http://schemas.openxmlformats.org/officeDocument/2006/relationships/footer" Target="footer352.xml"/><Relationship Id="rId371" Type="http://schemas.openxmlformats.org/officeDocument/2006/relationships/footer" Target="footer351.xml"/><Relationship Id="rId370" Type="http://schemas.openxmlformats.org/officeDocument/2006/relationships/footer" Target="footer350.xml"/><Relationship Id="rId37" Type="http://schemas.openxmlformats.org/officeDocument/2006/relationships/footer" Target="footer33.xml"/><Relationship Id="rId369" Type="http://schemas.openxmlformats.org/officeDocument/2006/relationships/footer" Target="footer349.xml"/><Relationship Id="rId368" Type="http://schemas.openxmlformats.org/officeDocument/2006/relationships/footer" Target="footer348.xml"/><Relationship Id="rId367" Type="http://schemas.openxmlformats.org/officeDocument/2006/relationships/footer" Target="footer347.xml"/><Relationship Id="rId366" Type="http://schemas.openxmlformats.org/officeDocument/2006/relationships/footer" Target="footer346.xml"/><Relationship Id="rId365" Type="http://schemas.openxmlformats.org/officeDocument/2006/relationships/footer" Target="footer345.xml"/><Relationship Id="rId364" Type="http://schemas.openxmlformats.org/officeDocument/2006/relationships/footer" Target="footer344.xml"/><Relationship Id="rId363" Type="http://schemas.openxmlformats.org/officeDocument/2006/relationships/footer" Target="footer343.xml"/><Relationship Id="rId362" Type="http://schemas.openxmlformats.org/officeDocument/2006/relationships/footer" Target="footer342.xml"/><Relationship Id="rId361" Type="http://schemas.openxmlformats.org/officeDocument/2006/relationships/footer" Target="footer341.xml"/><Relationship Id="rId360" Type="http://schemas.openxmlformats.org/officeDocument/2006/relationships/footer" Target="footer340.xml"/><Relationship Id="rId36" Type="http://schemas.openxmlformats.org/officeDocument/2006/relationships/footer" Target="footer32.xml"/><Relationship Id="rId359" Type="http://schemas.openxmlformats.org/officeDocument/2006/relationships/footer" Target="footer339.xml"/><Relationship Id="rId358" Type="http://schemas.openxmlformats.org/officeDocument/2006/relationships/footer" Target="footer338.xml"/><Relationship Id="rId357" Type="http://schemas.openxmlformats.org/officeDocument/2006/relationships/footer" Target="footer337.xml"/><Relationship Id="rId356" Type="http://schemas.openxmlformats.org/officeDocument/2006/relationships/footer" Target="footer336.xml"/><Relationship Id="rId355" Type="http://schemas.openxmlformats.org/officeDocument/2006/relationships/footer" Target="footer335.xml"/><Relationship Id="rId354" Type="http://schemas.openxmlformats.org/officeDocument/2006/relationships/footer" Target="footer334.xml"/><Relationship Id="rId353" Type="http://schemas.openxmlformats.org/officeDocument/2006/relationships/footer" Target="footer333.xml"/><Relationship Id="rId352" Type="http://schemas.openxmlformats.org/officeDocument/2006/relationships/footer" Target="footer332.xml"/><Relationship Id="rId351" Type="http://schemas.openxmlformats.org/officeDocument/2006/relationships/footer" Target="footer331.xml"/><Relationship Id="rId350" Type="http://schemas.openxmlformats.org/officeDocument/2006/relationships/footer" Target="footer330.xml"/><Relationship Id="rId35" Type="http://schemas.openxmlformats.org/officeDocument/2006/relationships/footer" Target="footer31.xml"/><Relationship Id="rId349" Type="http://schemas.openxmlformats.org/officeDocument/2006/relationships/footer" Target="footer329.xml"/><Relationship Id="rId348" Type="http://schemas.openxmlformats.org/officeDocument/2006/relationships/footer" Target="footer328.xml"/><Relationship Id="rId347" Type="http://schemas.openxmlformats.org/officeDocument/2006/relationships/footer" Target="footer327.xml"/><Relationship Id="rId346" Type="http://schemas.openxmlformats.org/officeDocument/2006/relationships/footer" Target="footer326.xml"/><Relationship Id="rId345" Type="http://schemas.openxmlformats.org/officeDocument/2006/relationships/footer" Target="footer325.xml"/><Relationship Id="rId344" Type="http://schemas.openxmlformats.org/officeDocument/2006/relationships/footer" Target="footer324.xml"/><Relationship Id="rId343" Type="http://schemas.openxmlformats.org/officeDocument/2006/relationships/footer" Target="footer323.xml"/><Relationship Id="rId342" Type="http://schemas.openxmlformats.org/officeDocument/2006/relationships/footer" Target="footer322.xml"/><Relationship Id="rId341" Type="http://schemas.openxmlformats.org/officeDocument/2006/relationships/footer" Target="footer321.xml"/><Relationship Id="rId340" Type="http://schemas.openxmlformats.org/officeDocument/2006/relationships/footer" Target="footer320.xml"/><Relationship Id="rId34" Type="http://schemas.openxmlformats.org/officeDocument/2006/relationships/footer" Target="footer30.xml"/><Relationship Id="rId339" Type="http://schemas.openxmlformats.org/officeDocument/2006/relationships/header" Target="header16.xml"/><Relationship Id="rId338" Type="http://schemas.openxmlformats.org/officeDocument/2006/relationships/footer" Target="footer319.xml"/><Relationship Id="rId337" Type="http://schemas.openxmlformats.org/officeDocument/2006/relationships/header" Target="header15.xml"/><Relationship Id="rId336" Type="http://schemas.openxmlformats.org/officeDocument/2006/relationships/footer" Target="footer318.xml"/><Relationship Id="rId335" Type="http://schemas.openxmlformats.org/officeDocument/2006/relationships/footer" Target="footer317.xml"/><Relationship Id="rId334" Type="http://schemas.openxmlformats.org/officeDocument/2006/relationships/footer" Target="footer316.xml"/><Relationship Id="rId333" Type="http://schemas.openxmlformats.org/officeDocument/2006/relationships/footer" Target="footer315.xml"/><Relationship Id="rId332" Type="http://schemas.openxmlformats.org/officeDocument/2006/relationships/footer" Target="footer314.xml"/><Relationship Id="rId331" Type="http://schemas.openxmlformats.org/officeDocument/2006/relationships/footer" Target="footer313.xml"/><Relationship Id="rId330" Type="http://schemas.openxmlformats.org/officeDocument/2006/relationships/footer" Target="footer312.xml"/><Relationship Id="rId33" Type="http://schemas.openxmlformats.org/officeDocument/2006/relationships/footer" Target="footer29.xml"/><Relationship Id="rId329" Type="http://schemas.openxmlformats.org/officeDocument/2006/relationships/footer" Target="footer311.xml"/><Relationship Id="rId328" Type="http://schemas.openxmlformats.org/officeDocument/2006/relationships/footer" Target="footer310.xml"/><Relationship Id="rId327" Type="http://schemas.openxmlformats.org/officeDocument/2006/relationships/footer" Target="footer309.xml"/><Relationship Id="rId326" Type="http://schemas.openxmlformats.org/officeDocument/2006/relationships/footer" Target="footer308.xml"/><Relationship Id="rId325" Type="http://schemas.openxmlformats.org/officeDocument/2006/relationships/footer" Target="footer307.xml"/><Relationship Id="rId324" Type="http://schemas.openxmlformats.org/officeDocument/2006/relationships/footer" Target="footer306.xml"/><Relationship Id="rId323" Type="http://schemas.openxmlformats.org/officeDocument/2006/relationships/footer" Target="footer305.xml"/><Relationship Id="rId322" Type="http://schemas.openxmlformats.org/officeDocument/2006/relationships/footer" Target="footer304.xml"/><Relationship Id="rId321" Type="http://schemas.openxmlformats.org/officeDocument/2006/relationships/footer" Target="footer303.xml"/><Relationship Id="rId320" Type="http://schemas.openxmlformats.org/officeDocument/2006/relationships/footer" Target="footer302.xml"/><Relationship Id="rId32" Type="http://schemas.openxmlformats.org/officeDocument/2006/relationships/footer" Target="footer28.xml"/><Relationship Id="rId319" Type="http://schemas.openxmlformats.org/officeDocument/2006/relationships/footer" Target="footer301.xml"/><Relationship Id="rId318" Type="http://schemas.openxmlformats.org/officeDocument/2006/relationships/footer" Target="footer300.xml"/><Relationship Id="rId317" Type="http://schemas.openxmlformats.org/officeDocument/2006/relationships/footer" Target="footer299.xml"/><Relationship Id="rId316" Type="http://schemas.openxmlformats.org/officeDocument/2006/relationships/footer" Target="footer298.xml"/><Relationship Id="rId315" Type="http://schemas.openxmlformats.org/officeDocument/2006/relationships/footer" Target="footer297.xml"/><Relationship Id="rId314" Type="http://schemas.openxmlformats.org/officeDocument/2006/relationships/footer" Target="footer296.xml"/><Relationship Id="rId313" Type="http://schemas.openxmlformats.org/officeDocument/2006/relationships/footer" Target="footer295.xml"/><Relationship Id="rId312" Type="http://schemas.openxmlformats.org/officeDocument/2006/relationships/footer" Target="footer294.xml"/><Relationship Id="rId311" Type="http://schemas.openxmlformats.org/officeDocument/2006/relationships/footer" Target="footer293.xml"/><Relationship Id="rId310" Type="http://schemas.openxmlformats.org/officeDocument/2006/relationships/footer" Target="footer292.xml"/><Relationship Id="rId31" Type="http://schemas.openxmlformats.org/officeDocument/2006/relationships/footer" Target="footer27.xml"/><Relationship Id="rId309" Type="http://schemas.openxmlformats.org/officeDocument/2006/relationships/footer" Target="footer291.xml"/><Relationship Id="rId308" Type="http://schemas.openxmlformats.org/officeDocument/2006/relationships/footer" Target="footer290.xml"/><Relationship Id="rId307" Type="http://schemas.openxmlformats.org/officeDocument/2006/relationships/footer" Target="footer289.xml"/><Relationship Id="rId306" Type="http://schemas.openxmlformats.org/officeDocument/2006/relationships/footer" Target="footer288.xml"/><Relationship Id="rId305" Type="http://schemas.openxmlformats.org/officeDocument/2006/relationships/footer" Target="footer287.xml"/><Relationship Id="rId304" Type="http://schemas.openxmlformats.org/officeDocument/2006/relationships/footer" Target="footer286.xml"/><Relationship Id="rId303" Type="http://schemas.openxmlformats.org/officeDocument/2006/relationships/footer" Target="footer285.xml"/><Relationship Id="rId302" Type="http://schemas.openxmlformats.org/officeDocument/2006/relationships/footer" Target="footer284.xml"/><Relationship Id="rId301" Type="http://schemas.openxmlformats.org/officeDocument/2006/relationships/footer" Target="footer283.xml"/><Relationship Id="rId300" Type="http://schemas.openxmlformats.org/officeDocument/2006/relationships/footer" Target="footer282.xml"/><Relationship Id="rId30" Type="http://schemas.openxmlformats.org/officeDocument/2006/relationships/footer" Target="footer26.xml"/><Relationship Id="rId3" Type="http://schemas.openxmlformats.org/officeDocument/2006/relationships/footnotes" Target="footnotes.xml"/><Relationship Id="rId299" Type="http://schemas.openxmlformats.org/officeDocument/2006/relationships/footer" Target="footer281.xml"/><Relationship Id="rId298" Type="http://schemas.openxmlformats.org/officeDocument/2006/relationships/footer" Target="footer280.xml"/><Relationship Id="rId297" Type="http://schemas.openxmlformats.org/officeDocument/2006/relationships/footer" Target="footer279.xml"/><Relationship Id="rId296" Type="http://schemas.openxmlformats.org/officeDocument/2006/relationships/footer" Target="footer278.xml"/><Relationship Id="rId295" Type="http://schemas.openxmlformats.org/officeDocument/2006/relationships/footer" Target="footer277.xml"/><Relationship Id="rId294" Type="http://schemas.openxmlformats.org/officeDocument/2006/relationships/footer" Target="footer276.xml"/><Relationship Id="rId293" Type="http://schemas.openxmlformats.org/officeDocument/2006/relationships/footer" Target="footer275.xml"/><Relationship Id="rId292" Type="http://schemas.openxmlformats.org/officeDocument/2006/relationships/footer" Target="footer274.xml"/><Relationship Id="rId291" Type="http://schemas.openxmlformats.org/officeDocument/2006/relationships/footer" Target="footer273.xml"/><Relationship Id="rId290" Type="http://schemas.openxmlformats.org/officeDocument/2006/relationships/footer" Target="footer272.xml"/><Relationship Id="rId29" Type="http://schemas.openxmlformats.org/officeDocument/2006/relationships/footer" Target="footer25.xml"/><Relationship Id="rId289" Type="http://schemas.openxmlformats.org/officeDocument/2006/relationships/footer" Target="footer271.xml"/><Relationship Id="rId288" Type="http://schemas.openxmlformats.org/officeDocument/2006/relationships/footer" Target="footer270.xml"/><Relationship Id="rId287" Type="http://schemas.openxmlformats.org/officeDocument/2006/relationships/footer" Target="footer269.xml"/><Relationship Id="rId286" Type="http://schemas.openxmlformats.org/officeDocument/2006/relationships/footer" Target="footer268.xml"/><Relationship Id="rId285" Type="http://schemas.openxmlformats.org/officeDocument/2006/relationships/footer" Target="footer267.xml"/><Relationship Id="rId284" Type="http://schemas.openxmlformats.org/officeDocument/2006/relationships/footer" Target="footer266.xml"/><Relationship Id="rId283" Type="http://schemas.openxmlformats.org/officeDocument/2006/relationships/footer" Target="footer265.xml"/><Relationship Id="rId282" Type="http://schemas.openxmlformats.org/officeDocument/2006/relationships/footer" Target="footer264.xml"/><Relationship Id="rId281" Type="http://schemas.openxmlformats.org/officeDocument/2006/relationships/footer" Target="footer263.xml"/><Relationship Id="rId280" Type="http://schemas.openxmlformats.org/officeDocument/2006/relationships/header" Target="header14.xml"/><Relationship Id="rId28" Type="http://schemas.openxmlformats.org/officeDocument/2006/relationships/footer" Target="footer24.xml"/><Relationship Id="rId279" Type="http://schemas.openxmlformats.org/officeDocument/2006/relationships/footer" Target="footer262.xml"/><Relationship Id="rId278" Type="http://schemas.openxmlformats.org/officeDocument/2006/relationships/header" Target="header13.xml"/><Relationship Id="rId277" Type="http://schemas.openxmlformats.org/officeDocument/2006/relationships/footer" Target="footer261.xml"/><Relationship Id="rId276" Type="http://schemas.openxmlformats.org/officeDocument/2006/relationships/footer" Target="footer260.xml"/><Relationship Id="rId275" Type="http://schemas.openxmlformats.org/officeDocument/2006/relationships/footer" Target="footer259.xml"/><Relationship Id="rId274" Type="http://schemas.openxmlformats.org/officeDocument/2006/relationships/footer" Target="footer258.xml"/><Relationship Id="rId273" Type="http://schemas.openxmlformats.org/officeDocument/2006/relationships/footer" Target="footer257.xml"/><Relationship Id="rId272" Type="http://schemas.openxmlformats.org/officeDocument/2006/relationships/footer" Target="footer256.xml"/><Relationship Id="rId271" Type="http://schemas.openxmlformats.org/officeDocument/2006/relationships/footer" Target="footer255.xml"/><Relationship Id="rId270" Type="http://schemas.openxmlformats.org/officeDocument/2006/relationships/footer" Target="footer254.xml"/><Relationship Id="rId27" Type="http://schemas.openxmlformats.org/officeDocument/2006/relationships/footer" Target="footer23.xml"/><Relationship Id="rId269" Type="http://schemas.openxmlformats.org/officeDocument/2006/relationships/header" Target="header12.xml"/><Relationship Id="rId268" Type="http://schemas.openxmlformats.org/officeDocument/2006/relationships/footer" Target="footer253.xml"/><Relationship Id="rId267" Type="http://schemas.openxmlformats.org/officeDocument/2006/relationships/header" Target="header11.xml"/><Relationship Id="rId266" Type="http://schemas.openxmlformats.org/officeDocument/2006/relationships/footer" Target="footer252.xml"/><Relationship Id="rId265" Type="http://schemas.openxmlformats.org/officeDocument/2006/relationships/footer" Target="footer251.xml"/><Relationship Id="rId264" Type="http://schemas.openxmlformats.org/officeDocument/2006/relationships/footer" Target="footer250.xml"/><Relationship Id="rId263" Type="http://schemas.openxmlformats.org/officeDocument/2006/relationships/footer" Target="footer249.xml"/><Relationship Id="rId262" Type="http://schemas.openxmlformats.org/officeDocument/2006/relationships/footer" Target="footer248.xml"/><Relationship Id="rId261" Type="http://schemas.openxmlformats.org/officeDocument/2006/relationships/footer" Target="footer247.xml"/><Relationship Id="rId260" Type="http://schemas.openxmlformats.org/officeDocument/2006/relationships/footer" Target="footer246.xml"/><Relationship Id="rId26" Type="http://schemas.openxmlformats.org/officeDocument/2006/relationships/footer" Target="footer22.xml"/><Relationship Id="rId259" Type="http://schemas.openxmlformats.org/officeDocument/2006/relationships/header" Target="header10.xml"/><Relationship Id="rId258" Type="http://schemas.openxmlformats.org/officeDocument/2006/relationships/footer" Target="footer245.xml"/><Relationship Id="rId257" Type="http://schemas.openxmlformats.org/officeDocument/2006/relationships/header" Target="header9.xml"/><Relationship Id="rId256" Type="http://schemas.openxmlformats.org/officeDocument/2006/relationships/footer" Target="footer244.xml"/><Relationship Id="rId255" Type="http://schemas.openxmlformats.org/officeDocument/2006/relationships/header" Target="header8.xml"/><Relationship Id="rId254" Type="http://schemas.openxmlformats.org/officeDocument/2006/relationships/footer" Target="footer243.xml"/><Relationship Id="rId253" Type="http://schemas.openxmlformats.org/officeDocument/2006/relationships/header" Target="header7.xml"/><Relationship Id="rId252" Type="http://schemas.openxmlformats.org/officeDocument/2006/relationships/footer" Target="footer242.xml"/><Relationship Id="rId251" Type="http://schemas.openxmlformats.org/officeDocument/2006/relationships/header" Target="header6.xml"/><Relationship Id="rId250" Type="http://schemas.openxmlformats.org/officeDocument/2006/relationships/footer" Target="footer241.xml"/><Relationship Id="rId25" Type="http://schemas.openxmlformats.org/officeDocument/2006/relationships/footer" Target="footer21.xml"/><Relationship Id="rId249" Type="http://schemas.openxmlformats.org/officeDocument/2006/relationships/footer" Target="footer240.xml"/><Relationship Id="rId248" Type="http://schemas.openxmlformats.org/officeDocument/2006/relationships/header" Target="header5.xml"/><Relationship Id="rId247" Type="http://schemas.openxmlformats.org/officeDocument/2006/relationships/footer" Target="footer239.xml"/><Relationship Id="rId246" Type="http://schemas.openxmlformats.org/officeDocument/2006/relationships/footer" Target="footer238.xml"/><Relationship Id="rId245" Type="http://schemas.openxmlformats.org/officeDocument/2006/relationships/footer" Target="footer237.xml"/><Relationship Id="rId244" Type="http://schemas.openxmlformats.org/officeDocument/2006/relationships/footer" Target="footer236.xml"/><Relationship Id="rId243" Type="http://schemas.openxmlformats.org/officeDocument/2006/relationships/footer" Target="footer235.xml"/><Relationship Id="rId242" Type="http://schemas.openxmlformats.org/officeDocument/2006/relationships/footer" Target="footer234.xml"/><Relationship Id="rId241" Type="http://schemas.openxmlformats.org/officeDocument/2006/relationships/footer" Target="footer233.xml"/><Relationship Id="rId240" Type="http://schemas.openxmlformats.org/officeDocument/2006/relationships/footer" Target="footer232.xml"/><Relationship Id="rId24" Type="http://schemas.openxmlformats.org/officeDocument/2006/relationships/footer" Target="footer20.xml"/><Relationship Id="rId239" Type="http://schemas.openxmlformats.org/officeDocument/2006/relationships/footer" Target="footer231.xml"/><Relationship Id="rId238" Type="http://schemas.openxmlformats.org/officeDocument/2006/relationships/footer" Target="footer230.xml"/><Relationship Id="rId237" Type="http://schemas.openxmlformats.org/officeDocument/2006/relationships/footer" Target="footer229.xml"/><Relationship Id="rId236" Type="http://schemas.openxmlformats.org/officeDocument/2006/relationships/footer" Target="footer228.xml"/><Relationship Id="rId235" Type="http://schemas.openxmlformats.org/officeDocument/2006/relationships/footer" Target="footer227.xml"/><Relationship Id="rId234" Type="http://schemas.openxmlformats.org/officeDocument/2006/relationships/footer" Target="footer226.xml"/><Relationship Id="rId233" Type="http://schemas.openxmlformats.org/officeDocument/2006/relationships/footer" Target="footer225.xml"/><Relationship Id="rId232" Type="http://schemas.openxmlformats.org/officeDocument/2006/relationships/footer" Target="footer224.xml"/><Relationship Id="rId231" Type="http://schemas.openxmlformats.org/officeDocument/2006/relationships/footer" Target="footer223.xml"/><Relationship Id="rId230" Type="http://schemas.openxmlformats.org/officeDocument/2006/relationships/footer" Target="footer222.xml"/><Relationship Id="rId23" Type="http://schemas.openxmlformats.org/officeDocument/2006/relationships/footer" Target="footer19.xml"/><Relationship Id="rId229" Type="http://schemas.openxmlformats.org/officeDocument/2006/relationships/footer" Target="footer221.xml"/><Relationship Id="rId228" Type="http://schemas.openxmlformats.org/officeDocument/2006/relationships/footer" Target="footer220.xml"/><Relationship Id="rId227" Type="http://schemas.openxmlformats.org/officeDocument/2006/relationships/footer" Target="footer219.xml"/><Relationship Id="rId226" Type="http://schemas.openxmlformats.org/officeDocument/2006/relationships/footer" Target="footer218.xml"/><Relationship Id="rId225" Type="http://schemas.openxmlformats.org/officeDocument/2006/relationships/footer" Target="footer217.xml"/><Relationship Id="rId224" Type="http://schemas.openxmlformats.org/officeDocument/2006/relationships/footer" Target="footer216.xml"/><Relationship Id="rId223" Type="http://schemas.openxmlformats.org/officeDocument/2006/relationships/footer" Target="footer215.xml"/><Relationship Id="rId222" Type="http://schemas.openxmlformats.org/officeDocument/2006/relationships/footer" Target="footer214.xml"/><Relationship Id="rId221" Type="http://schemas.openxmlformats.org/officeDocument/2006/relationships/footer" Target="footer213.xml"/><Relationship Id="rId220" Type="http://schemas.openxmlformats.org/officeDocument/2006/relationships/footer" Target="footer212.xml"/><Relationship Id="rId22" Type="http://schemas.openxmlformats.org/officeDocument/2006/relationships/footer" Target="footer18.xml"/><Relationship Id="rId219" Type="http://schemas.openxmlformats.org/officeDocument/2006/relationships/footer" Target="footer211.xml"/><Relationship Id="rId218" Type="http://schemas.openxmlformats.org/officeDocument/2006/relationships/footer" Target="footer210.xml"/><Relationship Id="rId217" Type="http://schemas.openxmlformats.org/officeDocument/2006/relationships/footer" Target="footer209.xml"/><Relationship Id="rId216" Type="http://schemas.openxmlformats.org/officeDocument/2006/relationships/footer" Target="footer208.xml"/><Relationship Id="rId215" Type="http://schemas.openxmlformats.org/officeDocument/2006/relationships/footer" Target="footer207.xml"/><Relationship Id="rId214" Type="http://schemas.openxmlformats.org/officeDocument/2006/relationships/footer" Target="footer206.xml"/><Relationship Id="rId213" Type="http://schemas.openxmlformats.org/officeDocument/2006/relationships/footer" Target="footer205.xml"/><Relationship Id="rId212" Type="http://schemas.openxmlformats.org/officeDocument/2006/relationships/footer" Target="footer204.xml"/><Relationship Id="rId211" Type="http://schemas.openxmlformats.org/officeDocument/2006/relationships/footer" Target="footer203.xml"/><Relationship Id="rId210" Type="http://schemas.openxmlformats.org/officeDocument/2006/relationships/footer" Target="footer202.xml"/><Relationship Id="rId21" Type="http://schemas.openxmlformats.org/officeDocument/2006/relationships/footer" Target="footer17.xml"/><Relationship Id="rId209" Type="http://schemas.openxmlformats.org/officeDocument/2006/relationships/footer" Target="footer201.xml"/><Relationship Id="rId208" Type="http://schemas.openxmlformats.org/officeDocument/2006/relationships/footer" Target="footer200.xml"/><Relationship Id="rId207" Type="http://schemas.openxmlformats.org/officeDocument/2006/relationships/footer" Target="footer199.xml"/><Relationship Id="rId206" Type="http://schemas.openxmlformats.org/officeDocument/2006/relationships/footer" Target="footer198.xml"/><Relationship Id="rId205" Type="http://schemas.openxmlformats.org/officeDocument/2006/relationships/footer" Target="footer197.xml"/><Relationship Id="rId204" Type="http://schemas.openxmlformats.org/officeDocument/2006/relationships/footer" Target="footer196.xml"/><Relationship Id="rId203" Type="http://schemas.openxmlformats.org/officeDocument/2006/relationships/footer" Target="footer195.xml"/><Relationship Id="rId202" Type="http://schemas.openxmlformats.org/officeDocument/2006/relationships/footer" Target="footer194.xml"/><Relationship Id="rId201" Type="http://schemas.openxmlformats.org/officeDocument/2006/relationships/footer" Target="footer193.xml"/><Relationship Id="rId200" Type="http://schemas.openxmlformats.org/officeDocument/2006/relationships/footer" Target="footer192.xml"/><Relationship Id="rId20" Type="http://schemas.openxmlformats.org/officeDocument/2006/relationships/footer" Target="footer16.xml"/><Relationship Id="rId2" Type="http://schemas.openxmlformats.org/officeDocument/2006/relationships/settings" Target="settings.xml"/><Relationship Id="rId199" Type="http://schemas.openxmlformats.org/officeDocument/2006/relationships/footer" Target="footer191.xml"/><Relationship Id="rId198" Type="http://schemas.openxmlformats.org/officeDocument/2006/relationships/footer" Target="footer190.xml"/><Relationship Id="rId197" Type="http://schemas.openxmlformats.org/officeDocument/2006/relationships/footer" Target="footer189.xml"/><Relationship Id="rId196" Type="http://schemas.openxmlformats.org/officeDocument/2006/relationships/footer" Target="footer188.xml"/><Relationship Id="rId195" Type="http://schemas.openxmlformats.org/officeDocument/2006/relationships/footer" Target="footer187.xml"/><Relationship Id="rId194" Type="http://schemas.openxmlformats.org/officeDocument/2006/relationships/footer" Target="footer186.xml"/><Relationship Id="rId193" Type="http://schemas.openxmlformats.org/officeDocument/2006/relationships/footer" Target="footer185.xml"/><Relationship Id="rId192" Type="http://schemas.openxmlformats.org/officeDocument/2006/relationships/footer" Target="footer184.xml"/><Relationship Id="rId191" Type="http://schemas.openxmlformats.org/officeDocument/2006/relationships/footer" Target="footer183.xml"/><Relationship Id="rId190" Type="http://schemas.openxmlformats.org/officeDocument/2006/relationships/footer" Target="footer182.xml"/><Relationship Id="rId19" Type="http://schemas.openxmlformats.org/officeDocument/2006/relationships/footer" Target="footer15.xml"/><Relationship Id="rId189" Type="http://schemas.openxmlformats.org/officeDocument/2006/relationships/footer" Target="footer181.xml"/><Relationship Id="rId188" Type="http://schemas.openxmlformats.org/officeDocument/2006/relationships/footer" Target="footer180.xml"/><Relationship Id="rId187" Type="http://schemas.openxmlformats.org/officeDocument/2006/relationships/footer" Target="footer179.xml"/><Relationship Id="rId186" Type="http://schemas.openxmlformats.org/officeDocument/2006/relationships/footer" Target="footer178.xml"/><Relationship Id="rId185" Type="http://schemas.openxmlformats.org/officeDocument/2006/relationships/footer" Target="footer177.xml"/><Relationship Id="rId184" Type="http://schemas.openxmlformats.org/officeDocument/2006/relationships/header" Target="header4.xml"/><Relationship Id="rId183" Type="http://schemas.openxmlformats.org/officeDocument/2006/relationships/footer" Target="footer176.xml"/><Relationship Id="rId182" Type="http://schemas.openxmlformats.org/officeDocument/2006/relationships/header" Target="header3.xml"/><Relationship Id="rId181" Type="http://schemas.openxmlformats.org/officeDocument/2006/relationships/footer" Target="footer175.xml"/><Relationship Id="rId180" Type="http://schemas.openxmlformats.org/officeDocument/2006/relationships/footer" Target="footer174.xml"/><Relationship Id="rId18" Type="http://schemas.openxmlformats.org/officeDocument/2006/relationships/footer" Target="footer14.xml"/><Relationship Id="rId179" Type="http://schemas.openxmlformats.org/officeDocument/2006/relationships/footer" Target="footer173.xml"/><Relationship Id="rId178" Type="http://schemas.openxmlformats.org/officeDocument/2006/relationships/footer" Target="footer172.xml"/><Relationship Id="rId177" Type="http://schemas.openxmlformats.org/officeDocument/2006/relationships/footer" Target="footer171.xml"/><Relationship Id="rId176" Type="http://schemas.openxmlformats.org/officeDocument/2006/relationships/footer" Target="footer170.xml"/><Relationship Id="rId175" Type="http://schemas.openxmlformats.org/officeDocument/2006/relationships/footer" Target="footer169.xml"/><Relationship Id="rId174" Type="http://schemas.openxmlformats.org/officeDocument/2006/relationships/footer" Target="footer168.xml"/><Relationship Id="rId173" Type="http://schemas.openxmlformats.org/officeDocument/2006/relationships/footer" Target="footer167.xml"/><Relationship Id="rId172" Type="http://schemas.openxmlformats.org/officeDocument/2006/relationships/footer" Target="footer166.xml"/><Relationship Id="rId171" Type="http://schemas.openxmlformats.org/officeDocument/2006/relationships/footer" Target="footer165.xml"/><Relationship Id="rId170" Type="http://schemas.openxmlformats.org/officeDocument/2006/relationships/footer" Target="footer164.xml"/><Relationship Id="rId17" Type="http://schemas.openxmlformats.org/officeDocument/2006/relationships/footer" Target="footer13.xml"/><Relationship Id="rId169" Type="http://schemas.openxmlformats.org/officeDocument/2006/relationships/footer" Target="footer163.xml"/><Relationship Id="rId168" Type="http://schemas.openxmlformats.org/officeDocument/2006/relationships/footer" Target="footer162.xml"/><Relationship Id="rId167" Type="http://schemas.openxmlformats.org/officeDocument/2006/relationships/footer" Target="footer161.xml"/><Relationship Id="rId166" Type="http://schemas.openxmlformats.org/officeDocument/2006/relationships/footer" Target="footer160.xml"/><Relationship Id="rId165" Type="http://schemas.openxmlformats.org/officeDocument/2006/relationships/footer" Target="footer159.xml"/><Relationship Id="rId164" Type="http://schemas.openxmlformats.org/officeDocument/2006/relationships/footer" Target="footer158.xml"/><Relationship Id="rId163" Type="http://schemas.openxmlformats.org/officeDocument/2006/relationships/footer" Target="footer157.xml"/><Relationship Id="rId162" Type="http://schemas.openxmlformats.org/officeDocument/2006/relationships/footer" Target="footer156.xml"/><Relationship Id="rId161" Type="http://schemas.openxmlformats.org/officeDocument/2006/relationships/footer" Target="footer155.xml"/><Relationship Id="rId160" Type="http://schemas.openxmlformats.org/officeDocument/2006/relationships/footer" Target="footer154.xml"/><Relationship Id="rId16" Type="http://schemas.openxmlformats.org/officeDocument/2006/relationships/footer" Target="footer12.xml"/><Relationship Id="rId159" Type="http://schemas.openxmlformats.org/officeDocument/2006/relationships/footer" Target="footer153.xml"/><Relationship Id="rId158" Type="http://schemas.openxmlformats.org/officeDocument/2006/relationships/footer" Target="footer152.xml"/><Relationship Id="rId157" Type="http://schemas.openxmlformats.org/officeDocument/2006/relationships/footer" Target="footer151.xml"/><Relationship Id="rId156" Type="http://schemas.openxmlformats.org/officeDocument/2006/relationships/footer" Target="footer150.xml"/><Relationship Id="rId155" Type="http://schemas.openxmlformats.org/officeDocument/2006/relationships/footer" Target="footer149.xml"/><Relationship Id="rId154" Type="http://schemas.openxmlformats.org/officeDocument/2006/relationships/footer" Target="footer148.xml"/><Relationship Id="rId153" Type="http://schemas.openxmlformats.org/officeDocument/2006/relationships/footer" Target="footer147.xml"/><Relationship Id="rId152" Type="http://schemas.openxmlformats.org/officeDocument/2006/relationships/footer" Target="footer146.xml"/><Relationship Id="rId151" Type="http://schemas.openxmlformats.org/officeDocument/2006/relationships/footer" Target="footer145.xml"/><Relationship Id="rId150" Type="http://schemas.openxmlformats.org/officeDocument/2006/relationships/footer" Target="footer144.xml"/><Relationship Id="rId15" Type="http://schemas.openxmlformats.org/officeDocument/2006/relationships/footer" Target="footer11.xml"/><Relationship Id="rId149" Type="http://schemas.openxmlformats.org/officeDocument/2006/relationships/footer" Target="footer143.xml"/><Relationship Id="rId148" Type="http://schemas.openxmlformats.org/officeDocument/2006/relationships/footer" Target="footer142.xml"/><Relationship Id="rId147" Type="http://schemas.openxmlformats.org/officeDocument/2006/relationships/footer" Target="footer141.xml"/><Relationship Id="rId146" Type="http://schemas.openxmlformats.org/officeDocument/2006/relationships/footer" Target="footer140.xml"/><Relationship Id="rId145" Type="http://schemas.openxmlformats.org/officeDocument/2006/relationships/footer" Target="footer139.xml"/><Relationship Id="rId144" Type="http://schemas.openxmlformats.org/officeDocument/2006/relationships/footer" Target="footer138.xml"/><Relationship Id="rId143" Type="http://schemas.openxmlformats.org/officeDocument/2006/relationships/footer" Target="footer137.xml"/><Relationship Id="rId142" Type="http://schemas.openxmlformats.org/officeDocument/2006/relationships/footer" Target="footer136.xml"/><Relationship Id="rId141" Type="http://schemas.openxmlformats.org/officeDocument/2006/relationships/footer" Target="footer135.xml"/><Relationship Id="rId140" Type="http://schemas.openxmlformats.org/officeDocument/2006/relationships/footer" Target="footer134.xml"/><Relationship Id="rId14" Type="http://schemas.openxmlformats.org/officeDocument/2006/relationships/footer" Target="footer10.xml"/><Relationship Id="rId139" Type="http://schemas.openxmlformats.org/officeDocument/2006/relationships/footer" Target="footer133.xml"/><Relationship Id="rId138" Type="http://schemas.openxmlformats.org/officeDocument/2006/relationships/footer" Target="footer132.xml"/><Relationship Id="rId137" Type="http://schemas.openxmlformats.org/officeDocument/2006/relationships/footer" Target="footer131.xml"/><Relationship Id="rId136" Type="http://schemas.openxmlformats.org/officeDocument/2006/relationships/footer" Target="footer130.xml"/><Relationship Id="rId135" Type="http://schemas.openxmlformats.org/officeDocument/2006/relationships/footer" Target="footer129.xml"/><Relationship Id="rId134" Type="http://schemas.openxmlformats.org/officeDocument/2006/relationships/footer" Target="footer128.xml"/><Relationship Id="rId133" Type="http://schemas.openxmlformats.org/officeDocument/2006/relationships/footer" Target="footer127.xml"/><Relationship Id="rId132" Type="http://schemas.openxmlformats.org/officeDocument/2006/relationships/footer" Target="footer126.xml"/><Relationship Id="rId131" Type="http://schemas.openxmlformats.org/officeDocument/2006/relationships/footer" Target="footer125.xml"/><Relationship Id="rId130" Type="http://schemas.openxmlformats.org/officeDocument/2006/relationships/footer" Target="footer124.xml"/><Relationship Id="rId13" Type="http://schemas.openxmlformats.org/officeDocument/2006/relationships/footer" Target="footer9.xml"/><Relationship Id="rId129" Type="http://schemas.openxmlformats.org/officeDocument/2006/relationships/footer" Target="footer123.xml"/><Relationship Id="rId128" Type="http://schemas.openxmlformats.org/officeDocument/2006/relationships/footer" Target="footer122.xml"/><Relationship Id="rId127" Type="http://schemas.openxmlformats.org/officeDocument/2006/relationships/footer" Target="footer121.xml"/><Relationship Id="rId126" Type="http://schemas.openxmlformats.org/officeDocument/2006/relationships/footer" Target="footer120.xml"/><Relationship Id="rId125" Type="http://schemas.openxmlformats.org/officeDocument/2006/relationships/footer" Target="footer119.xml"/><Relationship Id="rId124" Type="http://schemas.openxmlformats.org/officeDocument/2006/relationships/footer" Target="footer118.xml"/><Relationship Id="rId123" Type="http://schemas.openxmlformats.org/officeDocument/2006/relationships/footer" Target="footer117.xml"/><Relationship Id="rId122" Type="http://schemas.openxmlformats.org/officeDocument/2006/relationships/footer" Target="footer116.xml"/><Relationship Id="rId121" Type="http://schemas.openxmlformats.org/officeDocument/2006/relationships/footer" Target="footer115.xml"/><Relationship Id="rId120" Type="http://schemas.openxmlformats.org/officeDocument/2006/relationships/footer" Target="footer114.xml"/><Relationship Id="rId12" Type="http://schemas.openxmlformats.org/officeDocument/2006/relationships/footer" Target="footer8.xml"/><Relationship Id="rId119" Type="http://schemas.openxmlformats.org/officeDocument/2006/relationships/footer" Target="footer113.xml"/><Relationship Id="rId118" Type="http://schemas.openxmlformats.org/officeDocument/2006/relationships/footer" Target="footer112.xml"/><Relationship Id="rId117" Type="http://schemas.openxmlformats.org/officeDocument/2006/relationships/footer" Target="footer111.xml"/><Relationship Id="rId116" Type="http://schemas.openxmlformats.org/officeDocument/2006/relationships/footer" Target="footer110.xml"/><Relationship Id="rId115" Type="http://schemas.openxmlformats.org/officeDocument/2006/relationships/footer" Target="footer109.xml"/><Relationship Id="rId114" Type="http://schemas.openxmlformats.org/officeDocument/2006/relationships/footer" Target="footer108.xml"/><Relationship Id="rId113" Type="http://schemas.openxmlformats.org/officeDocument/2006/relationships/footer" Target="footer107.xml"/><Relationship Id="rId112" Type="http://schemas.openxmlformats.org/officeDocument/2006/relationships/footer" Target="footer106.xml"/><Relationship Id="rId111" Type="http://schemas.openxmlformats.org/officeDocument/2006/relationships/footer" Target="footer105.xml"/><Relationship Id="rId110" Type="http://schemas.openxmlformats.org/officeDocument/2006/relationships/footer" Target="footer104.xml"/><Relationship Id="rId11" Type="http://schemas.openxmlformats.org/officeDocument/2006/relationships/footer" Target="footer7.xml"/><Relationship Id="rId109" Type="http://schemas.openxmlformats.org/officeDocument/2006/relationships/footer" Target="footer103.xml"/><Relationship Id="rId108" Type="http://schemas.openxmlformats.org/officeDocument/2006/relationships/footer" Target="footer102.xml"/><Relationship Id="rId107" Type="http://schemas.openxmlformats.org/officeDocument/2006/relationships/footer" Target="footer101.xml"/><Relationship Id="rId106" Type="http://schemas.openxmlformats.org/officeDocument/2006/relationships/footer" Target="footer100.xml"/><Relationship Id="rId105" Type="http://schemas.openxmlformats.org/officeDocument/2006/relationships/footer" Target="footer99.xml"/><Relationship Id="rId104" Type="http://schemas.openxmlformats.org/officeDocument/2006/relationships/footer" Target="footer98.xml"/><Relationship Id="rId103" Type="http://schemas.openxmlformats.org/officeDocument/2006/relationships/footer" Target="footer97.xml"/><Relationship Id="rId102" Type="http://schemas.openxmlformats.org/officeDocument/2006/relationships/footer" Target="footer96.xml"/><Relationship Id="rId101" Type="http://schemas.openxmlformats.org/officeDocument/2006/relationships/footer" Target="footer95.xml"/><Relationship Id="rId100" Type="http://schemas.openxmlformats.org/officeDocument/2006/relationships/footer" Target="footer94.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80"/>
    <customShpInfo spid="_x0000_s1181"/>
    <customShpInfo spid="_x0000_s1179"/>
    <customShpInfo spid="_x0000_s1183"/>
    <customShpInfo spid="_x0000_s1184"/>
    <customShpInfo spid="_x0000_s1182"/>
    <customShpInfo spid="_x0000_s1185"/>
    <customShpInfo spid="_x0000_s1186"/>
  </customShpExts>
</s:customData>
</file>

<file path=customXml/item2.xml><?xml version="1.0" encoding="utf-8"?>
<contractReview xmlns="http://schemas.wps.cn/vas-ai-hub/contract-review">
  <reviewItems>
    <reviewItem>
      <errorID>79fc5126-a1f1-4d8c-b03f-1a9b7c86855a</errorID>
      <errorWord>(</errorWord>
      <group>L1_Format</group>
      <groupName>格式问题</groupName>
      <ability>L2_HalfPunc_CN</ability>
      <abilityName>全半角检查</abilityName>
      <candidateList>
        <item>（</item>
      </candidateList>
      <explain>文本全半角错误。</explain>
      <paraID>572EAAFD</paraID>
      <start>0</start>
      <end>1</end>
      <status>modified</status>
      <modifiedWord>（</modifiedWord>
      <trackRevisions>false</trackRevisions>
    </reviewItem>
    <reviewItem>
      <errorID>ed2f00ef-06dd-4c60-b2d2-ec3d8c43b8d1</errorID>
      <errorWord>（</errorWord>
      <group>L1_Punc</group>
      <groupName>标点问题</groupName>
      <ability>L2_Punc_CN</ability>
      <abilityName>标点符号检查</abilityName>
      <candidateList/>
      <explain>同一形式括号套用。</explain>
      <paraID>5F805413</paraID>
      <start>11</start>
      <end>12</end>
      <status>unmodified</status>
      <modifiedWord/>
      <trackRevisions>false</trackRevisions>
    </reviewItem>
    <reviewItem>
      <errorID>e394f1e3-0b83-4b93-8c30-34ca3b94a482</errorID>
      <errorWord>）</errorWord>
      <group>L1_Punc</group>
      <groupName>标点问题</groupName>
      <ability>L2_Punc_CN</ability>
      <abilityName>标点符号检查</abilityName>
      <candidateList/>
      <explain>同一形式括号套用。</explain>
      <paraID>5F805413</paraID>
      <start>14</start>
      <end>15</end>
      <status>unmodified</status>
      <modifiedWord/>
      <trackRevisions>false</trackRevisions>
    </reviewItem>
    <reviewItem>
      <errorID>8875229d-f7e9-4dc4-b115-941991138f02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53A9A1B1</paraID>
      <start>38</start>
      <end>39</end>
      <status>unmodified</status>
      <modifiedWord/>
      <trackRevisions>false</trackRevisions>
    </reviewItem>
    <reviewItem>
      <errorID>dc447db5-60f6-4de5-8274-f748b0f016d8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41428EE6</paraID>
      <start>89</start>
      <end>90</end>
      <status>unmodified</status>
      <modifiedWord/>
      <trackRevisions>false</trackRevisions>
    </reviewItem>
    <reviewItem>
      <errorID>e84974a8-0c8d-4bc0-bd39-219760cd5cb7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41428EE6</paraID>
      <start>161</start>
      <end>162</end>
      <status>unmodified</status>
      <modifiedWord/>
      <trackRevisions>false</trackRevisions>
    </reviewItem>
    <reviewItem>
      <errorID>710dec53-a3ce-47b3-828d-cce444094f5c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442ACF50</paraID>
      <start>84</start>
      <end>85</end>
      <status>unmodified</status>
      <modifiedWord/>
      <trackRevisions>false</trackRevisions>
    </reviewItem>
    <reviewItem>
      <errorID>0167e44c-d358-47a8-9078-0c59fb34fc16</errorID>
      <errorWord>）。</errorWord>
      <group>L1_Format</group>
      <groupName>格式问题</groupName>
      <ability>L2_HalfPunc_CN</ability>
      <abilityName>全半角检查</abilityName>
      <candidateList>
        <item>).</item>
      </candidateList>
      <explain>文本全半角错误。</explain>
      <paraID>2CD7C3FC</paraID>
      <start>68</start>
      <end>70</end>
      <status>modified</status>
      <modifiedWord>).</modifiedWord>
      <trackRevisions>false</trackRevisions>
    </reviewItem>
    <reviewItem>
      <errorID>379437aa-1c0b-491f-b916-a2c353e19226</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599C861B</paraID>
      <start>16</start>
      <end>17</end>
      <status>modified</status>
      <modifiedWord>在</modifiedWord>
      <trackRevisions>false</trackRevisions>
    </reviewItem>
    <reviewItem>
      <errorID>d5a40706-a1a2-4aed-a338-bfba3a55955a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393BA0CF</paraID>
      <start>42</start>
      <end>43</end>
      <status>unmodified</status>
      <modifiedWord/>
      <trackRevisions>false</trackRevisions>
    </reviewItem>
    <reviewItem>
      <errorID>d6682753-f2a8-4b35-932c-02f883185a35</errorID>
      <errorWord>：)</errorWord>
      <group>L1_Punc</group>
      <groupName>标点问题</groupName>
      <ability>L2_Punc_CN</ability>
      <abilityName>标点符号检查</abilityName>
      <candidateList>
        <item>)</item>
      </candidateList>
      <explain/>
      <paraID>56E16ECD</paraID>
      <start>1</start>
      <end>2</end>
      <status>modified</status>
      <modifiedWord>)</modifiedWord>
      <trackRevisions>false</trackRevisions>
    </reviewItem>
    <reviewItem>
      <errorID>862313bb-aec0-4687-8766-39fb33b2d93d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56E16ECD</paraID>
      <start>2</start>
      <end>3</end>
      <status>unmodified</status>
      <modifiedWord/>
      <trackRevisions>false</trackRevisions>
    </reviewItem>
    <reviewItem>
      <errorID>cda3e34f-7b2e-495b-ba69-11a2cfcdbcc6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488342D9</paraID>
      <start>163</start>
      <end>164</end>
      <status>unmodified</status>
      <modifiedWord/>
      <trackRevisions>false</trackRevisions>
    </reviewItem>
    <reviewItem>
      <errorID>cf2463ce-1720-4722-806c-7bfe194efaf0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3022A5BE</paraID>
      <start>141</start>
      <end>142</end>
      <status>unmodified</status>
      <modifiedWord/>
      <trackRevisions>false</trackRevisions>
    </reviewItem>
    <reviewItem>
      <errorID>3bd01f4a-0ec5-4e58-9b33-982d80aefc9d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5AD1BB37</paraID>
      <start>99</start>
      <end>100</end>
      <status>unmodified</status>
      <modifiedWord/>
      <trackRevisions>false</trackRevisions>
    </reviewItem>
    <reviewItem>
      <errorID>92fbaab3-a511-46c6-ab6b-049211712a20</errorID>
      <errorWord>（</errorWord>
      <group>L1_Punc</group>
      <groupName>标点问题</groupName>
      <ability>L2_Punc_CN</ability>
      <abilityName>标点符号检查</abilityName>
      <candidateList/>
      <explain>同一形式括号套用。</explain>
      <paraID>4B2D436E</paraID>
      <start>38</start>
      <end>39</end>
      <status>unmodified</status>
      <modifiedWord/>
      <trackRevisions>false</trackRevisions>
    </reviewItem>
    <reviewItem>
      <errorID>167ed388-421e-4cda-bf80-701b31bbdcdb</errorID>
      <errorWord>）</errorWord>
      <group>L1_Punc</group>
      <groupName>标点问题</groupName>
      <ability>L2_Punc_CN</ability>
      <abilityName>标点符号检查</abilityName>
      <candidateList/>
      <explain>同一形式括号套用。</explain>
      <paraID>4B2D436E</paraID>
      <start>41</start>
      <end>42</end>
      <status>unmodified</status>
      <modifiedWord/>
      <trackRevisions>false</trackRevisions>
    </reviewItem>
    <reviewItem>
      <errorID>fe1dbdf8-ba6d-4e73-b785-fd795c460f22</errorID>
      <errorWord>*</errorWord>
      <group>L1_Punc</group>
      <groupName>标点问题</groupName>
      <ability>L2_Punc_CN</ability>
      <abilityName>标点符号检查</abilityName>
      <candidateList/>
      <explain/>
      <paraID>360C4539</paraID>
      <start>0</start>
      <end>1</end>
      <status>unmodified</status>
      <modifiedWord/>
      <trackRevisions>false</trackRevisions>
    </reviewItem>
    <reviewItem>
      <errorID>6b7d2388-dc2e-41ba-861b-67a935e60e51</errorID>
      <errorWord>*</errorWord>
      <group>L1_Punc</group>
      <groupName>标点问题</groupName>
      <ability>L2_Punc_CN</ability>
      <abilityName>标点符号检查</abilityName>
      <candidateList/>
      <explain/>
      <paraID> 3675CBE</paraID>
      <start>0</start>
      <end>1</end>
      <status>unmodified</status>
      <modifiedWord/>
      <trackRevisions>false</trackRevisions>
    </reviewItem>
    <reviewItem>
      <errorID>34c63b94-f5cb-4ebf-b2fa-5f277565bfd5</errorID>
      <errorWord>*</errorWord>
      <group>L1_Punc</group>
      <groupName>标点问题</groupName>
      <ability>L2_Punc_CN</ability>
      <abilityName>标点符号检查</abilityName>
      <candidateList/>
      <explain/>
      <paraID>6F769920</paraID>
      <start>0</start>
      <end>1</end>
      <status>unmodified</status>
      <modifiedWord/>
      <trackRevisions>false</trackRevisions>
    </reviewItem>
    <reviewItem>
      <errorID>df76ad5d-0916-4240-8fe9-76749cc9744d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58579C14</paraID>
      <start>53</start>
      <end>54</end>
      <status>unmodified</status>
      <modifiedWord/>
      <trackRevisions>false</trackRevisions>
    </reviewItem>
    <reviewItem>
      <errorID>7eefe859-7c0c-4b23-8bf2-60e619ed8a09</errorID>
      <errorWord>位</errorWord>
      <group>L1_Word</group>
      <groupName>字词问题</groupName>
      <ability>L2_Typo</ability>
      <abilityName>字词错误</abilityName>
      <candidateList>
        <item>位公</item>
      </candidateList>
      <explain/>
      <paraID>7C0FC8B4</paraID>
      <start>75</start>
      <end>77</end>
      <status>modified</status>
      <modifiedWord>位公</modifiedWord>
      <trackRevisions>false</trackRevisions>
    </reviewItem>
    <reviewItem>
      <errorID>a319f668-1a5c-49a0-8ad7-4a9aa171f303</errorID>
      <errorWord>(</errorWord>
      <group>L1_Format</group>
      <groupName>格式问题</groupName>
      <ability>L2_HalfPunc_CN</ability>
      <abilityName>全半角检查</abilityName>
      <candidateList>
        <item>（</item>
      </candidateList>
      <explain>文本全半角错误。</explain>
      <paraID>1E472F80</paraID>
      <start>28</start>
      <end>29</end>
      <status>modified</status>
      <modifiedWord>（</modifiedWord>
      <trackRevisions>false</trackRevisions>
    </reviewItem>
    <reviewItem>
      <errorID>502d839a-3a36-438f-94d8-f03a431f1016</errorID>
      <errorWord>(</errorWord>
      <group>L1_Format</group>
      <groupName>格式问题</groupName>
      <ability>L2_HalfPunc_CN</ability>
      <abilityName>全半角检查</abilityName>
      <candidateList>
        <item>（</item>
      </candidateList>
      <explain>文本全半角错误。</explain>
      <paraID>3D50ABF0</paraID>
      <start>30</start>
      <end>31</end>
      <status>modified</status>
      <modifiedWord>（</modifiedWord>
      <trackRevisions>false</trackRevisions>
    </reviewItem>
    <reviewItem>
      <errorID>cf455ed7-8254-43d8-8994-3044dcca4b49</errorID>
      <errorWord>（</errorWord>
      <group>L1_Punc</group>
      <groupName>标点问题</groupName>
      <ability>L2_Punc_CN</ability>
      <abilityName>标点符号检查</abilityName>
      <candidateList/>
      <explain>同一形式括号套用。</explain>
      <paraID>72752886</paraID>
      <start>0</start>
      <end>1</end>
      <status>unmodified</status>
      <modifiedWord/>
      <trackRevisions>false</trackRevisions>
    </reviewItem>
    <reviewItem>
      <errorID>d92792f1-424d-420e-a67e-771c077196f5</errorID>
      <errorWord>(</errorWord>
      <group>L1_Punc</group>
      <groupName>标点问题</groupName>
      <ability>L2_Punc_CN</ability>
      <abilityName>标点符号检查</abilityName>
      <candidateList/>
      <explain>同一形式括号套用。</explain>
      <paraID>72752886</paraID>
      <start>5</start>
      <end>6</end>
      <status>unmodified</status>
      <modifiedWord/>
      <trackRevisions>false</trackRevisions>
    </reviewItem>
    <reviewItem>
      <errorID>98407857-a0b7-47d3-8a93-52e5533e0e44</errorID>
      <errorWord>)</errorWord>
      <group>L1_Punc</group>
      <groupName>标点问题</groupName>
      <ability>L2_Punc_CN</ability>
      <abilityName>标点符号检查</abilityName>
      <candidateList/>
      <explain>同一形式括号套用。</explain>
      <paraID>72752886</paraID>
      <start>7</start>
      <end>8</end>
      <status>unmodified</status>
      <modifiedWord/>
      <trackRevisions>false</trackRevisions>
    </reviewItem>
    <reviewItem>
      <errorID>8a7430b2-f75e-4b68-8aec-8979dd84214a</errorID>
      <errorWord>(</errorWord>
      <group>L1_Punc</group>
      <groupName>标点问题</groupName>
      <ability>L2_Punc_CN</ability>
      <abilityName>标点符号检查</abilityName>
      <candidateList/>
      <explain>同一形式括号套用。</explain>
      <paraID>72752886</paraID>
      <start>10</start>
      <end>11</end>
      <status>unmodified</status>
      <modifiedWord/>
      <trackRevisions>false</trackRevisions>
    </reviewItem>
    <reviewItem>
      <errorID>d20721ec-f203-4e75-893e-a07a24a0d51d</errorID>
      <errorWord>)</errorWord>
      <group>L1_Punc</group>
      <groupName>标点问题</groupName>
      <ability>L2_Punc_CN</ability>
      <abilityName>标点符号检查</abilityName>
      <candidateList/>
      <explain>同一形式括号套用。</explain>
      <paraID>72752886</paraID>
      <start>12</start>
      <end>13</end>
      <status>unmodified</status>
      <modifiedWord/>
      <trackRevisions>false</trackRevisions>
    </reviewItem>
    <reviewItem>
      <errorID>2d7388b5-fefd-4fa9-8fd8-32b60f490d7c</errorID>
      <errorWord>(</errorWord>
      <group>L1_Punc</group>
      <groupName>标点问题</groupName>
      <ability>L2_Punc_CN</ability>
      <abilityName>标点符号检查</abilityName>
      <candidateList/>
      <explain>同一形式括号套用。</explain>
      <paraID>72752886</paraID>
      <start>15</start>
      <end>16</end>
      <status>unmodified</status>
      <modifiedWord/>
      <trackRevisions>false</trackRevisions>
    </reviewItem>
    <reviewItem>
      <errorID>a88fe355-2118-42db-aae8-97529c42f5e7</errorID>
      <errorWord>)</errorWord>
      <group>L1_Punc</group>
      <groupName>标点问题</groupName>
      <ability>L2_Punc_CN</ability>
      <abilityName>标点符号检查</abilityName>
      <candidateList/>
      <explain>同一形式括号套用。</explain>
      <paraID>72752886</paraID>
      <start>17</start>
      <end>18</end>
      <status>unmodified</status>
      <modifiedWord/>
      <trackRevisions>false</trackRevisions>
    </reviewItem>
    <reviewItem>
      <errorID>726d4071-fca8-4b89-8926-050a907350e5</errorID>
      <errorWord>）</errorWord>
      <group>L1_Punc</group>
      <groupName>标点问题</groupName>
      <ability>L2_Punc_CN</ability>
      <abilityName>标点符号检查</abilityName>
      <candidateList/>
      <explain>同一形式括号套用。</explain>
      <paraID>72752886</paraID>
      <start>50</start>
      <end>51</end>
      <status>unmodified</status>
      <modifiedWord/>
      <trackRevisions>false</trackRevisions>
    </reviewItem>
    <reviewItem>
      <errorID>15b0fb8b-a838-45b0-946f-c108f33165f5</errorID>
      <errorWord>。</errorWord>
      <group>L1_Punc</group>
      <groupName>标点问题</groupName>
      <ability>L2_Punc_CN</ability>
      <abilityName>标点符号检查</abilityName>
      <candidateList/>
      <explain/>
      <paraID> AAF8DD3</paraID>
      <start>1</start>
      <end>2</end>
      <status>unmodified</status>
      <modifiedWord/>
      <trackRevisions>false</trackRevisions>
    </reviewItem>
    <reviewItem>
      <errorID>c3c8ac6b-ad37-4e47-ab44-bb081689bfbe</errorID>
      <errorWord>。</errorWord>
      <group>L1_Punc</group>
      <groupName>标点问题</groupName>
      <ability>L2_Punc_CN</ability>
      <abilityName>标点符号检查</abilityName>
      <candidateList/>
      <explain/>
      <paraID>3063F253</paraID>
      <start>1</start>
      <end>2</end>
      <status>unmodified</status>
      <modifiedWord/>
      <trackRevisions>false</trackRevisions>
    </reviewItem>
    <reviewItem>
      <errorID>e1af2aa0-ad26-4f1b-aa3a-bad0bac9d0a5</errorID>
      <errorWord>。</errorWord>
      <group>L1_Punc</group>
      <groupName>标点问题</groupName>
      <ability>L2_Punc_CN</ability>
      <abilityName>标点符号检查</abilityName>
      <candidateList/>
      <explain/>
      <paraID>663F903D</paraID>
      <start>1</start>
      <end>2</end>
      <status>unmodified</status>
      <modifiedWord/>
      <trackRevisions>false</trackRevisions>
    </reviewItem>
    <reviewItem>
      <errorID>2412e2f6-6eb9-4c76-b94a-80bdec928d35</errorID>
      <errorWord>。</errorWord>
      <group>L1_Punc</group>
      <groupName>标点问题</groupName>
      <ability>L2_Punc_CN</ability>
      <abilityName>标点符号检查</abilityName>
      <candidateList/>
      <explain/>
      <paraID>59A23E3E</paraID>
      <start>1</start>
      <end>2</end>
      <status>unmodified</status>
      <modifiedWord/>
      <trackRevisions>false</trackRevisions>
    </reviewItem>
    <reviewItem>
      <errorID>65e34941-c8fd-4476-af84-9e956fc8dcce</errorID>
      <errorWord>。</errorWord>
      <group>L1_Punc</group>
      <groupName>标点问题</groupName>
      <ability>L2_Punc_CN</ability>
      <abilityName>标点符号检查</abilityName>
      <candidateList/>
      <explain/>
      <paraID>626F0CB8</paraID>
      <start>1</start>
      <end>2</end>
      <status>unmodified</status>
      <modifiedWord/>
      <trackRevisions>false</trackRevisions>
    </reviewItem>
    <reviewItem>
      <errorID>3cbb1966-325d-4468-8cc5-a9148bcf288f</errorID>
      <errorWord>。</errorWord>
      <group>L1_Punc</group>
      <groupName>标点问题</groupName>
      <ability>L2_Punc_CN</ability>
      <abilityName>标点符号检查</abilityName>
      <candidateList/>
      <explain/>
      <paraID>441737C7</paraID>
      <start>1</start>
      <end>2</end>
      <status>unmodified</status>
      <modifiedWord/>
      <trackRevisions>false</trackRevisions>
    </reviewItem>
    <reviewItem>
      <errorID>73c03dad-b03b-41af-98c8-6ecd6f19f5f4</errorID>
      <errorWord>。</errorWord>
      <group>L1_Punc</group>
      <groupName>标点问题</groupName>
      <ability>L2_Punc_CN</ability>
      <abilityName>标点符号检查</abilityName>
      <candidateList/>
      <explain/>
      <paraID>2D0D176A</paraID>
      <start>1</start>
      <end>2</end>
      <status>unmodified</status>
      <modifiedWord/>
      <trackRevisions>false</trackRevisions>
    </reviewItem>
    <reviewItem>
      <errorID>5e58eb81-68c0-409e-ac00-6c508e0221db</errorID>
      <errorWord>。</errorWord>
      <group>L1_Punc</group>
      <groupName>标点问题</groupName>
      <ability>L2_Punc_CN</ability>
      <abilityName>标点符号检查</abilityName>
      <candidateList/>
      <explain/>
      <paraID>  5DBBB7</paraID>
      <start>1</start>
      <end>2</end>
      <status>unmodified</status>
      <modifiedWord/>
      <trackRevisions>false</trackRevisions>
    </reviewItem>
    <reviewItem>
      <errorID>057ac495-e737-403a-b7ae-c54e1af45b84</errorID>
      <errorWord>。</errorWord>
      <group>L1_Punc</group>
      <groupName>标点问题</groupName>
      <ability>L2_Punc_CN</ability>
      <abilityName>标点符号检查</abilityName>
      <candidateList/>
      <explain/>
      <paraID>67C84E25</paraID>
      <start>1</start>
      <end>2</end>
      <status>unmodified</status>
      <modifiedWord/>
      <trackRevisions>false</trackRevisions>
    </reviewItem>
    <reviewItem>
      <errorID>82aa64e0-fcc4-4d05-8e6d-97b46e4e2e44</errorID>
      <errorWord>。</errorWord>
      <group>L1_Punc</group>
      <groupName>标点问题</groupName>
      <ability>L2_Punc_CN</ability>
      <abilityName>标点符号检查</abilityName>
      <candidateList/>
      <explain/>
      <paraID>6EBAFBB4</paraID>
      <start>1</start>
      <end>2</end>
      <status>unmodified</status>
      <modifiedWord/>
      <trackRevisions>false</trackRevisions>
    </reviewItem>
    <reviewItem>
      <errorID>d7c42f47-b9a6-42ca-b72e-763591d87049</errorID>
      <errorWord>。</errorWord>
      <group>L1_Punc</group>
      <groupName>标点问题</groupName>
      <ability>L2_Punc_CN</ability>
      <abilityName>标点符号检查</abilityName>
      <candidateList/>
      <explain/>
      <paraID>6113D687</paraID>
      <start>1</start>
      <end>2</end>
      <status>unmodified</status>
      <modifiedWord/>
      <trackRevisions>false</trackRevisions>
    </reviewItem>
    <reviewItem>
      <errorID>bdafcc51-4ddc-422d-a03b-2117cb756798</errorID>
      <errorWord>。</errorWord>
      <group>L1_Punc</group>
      <groupName>标点问题</groupName>
      <ability>L2_Punc_CN</ability>
      <abilityName>标点符号检查</abilityName>
      <candidateList/>
      <explain/>
      <paraID>18EDA52A</paraID>
      <start>1</start>
      <end>2</end>
      <status>unmodified</status>
      <modifiedWord/>
      <trackRevisions>false</trackRevisions>
    </reviewItem>
    <reviewItem>
      <errorID>d8435374-2019-4413-b156-3ab234a927d7</errorID>
      <errorWord>。</errorWord>
      <group>L1_Punc</group>
      <groupName>标点问题</groupName>
      <ability>L2_Punc_CN</ability>
      <abilityName>标点符号检查</abilityName>
      <candidateList/>
      <explain/>
      <paraID>2CFC5109</paraID>
      <start>1</start>
      <end>2</end>
      <status>unmodified</status>
      <modifiedWord/>
      <trackRevisions>false</trackRevisions>
    </reviewItem>
    <reviewItem>
      <errorID>cb2c4c1f-d40f-46e2-9e0a-90d355a8a4c0</errorID>
      <errorWord>（</errorWord>
      <group>L1_Punc</group>
      <groupName>标点问题</groupName>
      <ability>L2_Punc_CN</ability>
      <abilityName>标点符号检查</abilityName>
      <candidateList/>
      <explain>同一形式括号套用。</explain>
      <paraID>3F847D2E</paraID>
      <start>18</start>
      <end>19</end>
      <status>unmodified</status>
      <modifiedWord/>
      <trackRevisions>false</trackRevisions>
    </reviewItem>
    <reviewItem>
      <errorID>95ab3574-7418-4ea6-b876-10ce798263fc</errorID>
      <errorWord>(</errorWord>
      <group>L1_Punc</group>
      <groupName>标点问题</groupName>
      <ability>L2_Punc_CN</ability>
      <abilityName>标点符号检查</abilityName>
      <candidateList/>
      <explain>同一形式括号套用。</explain>
      <paraID>3F847D2E</paraID>
      <start>21</start>
      <end>22</end>
      <status>unmodified</status>
      <modifiedWord/>
      <trackRevisions>false</trackRevisions>
    </reviewItem>
    <reviewItem>
      <errorID>08f4ea37-d381-4584-98b5-3cba181683de</errorID>
      <errorWord>)</errorWord>
      <group>L1_Punc</group>
      <groupName>标点问题</groupName>
      <ability>L2_Punc_CN</ability>
      <abilityName>标点符号检查</abilityName>
      <candidateList/>
      <explain>同一形式括号套用。</explain>
      <paraID>3F847D2E</paraID>
      <start>31</start>
      <end>32</end>
      <status>unmodified</status>
      <modifiedWord/>
      <trackRevisions>false</trackRevisions>
    </reviewItem>
    <reviewItem>
      <errorID>82dcd2d9-c9a4-49ed-a14e-28860f334712</errorID>
      <errorWord>(</errorWord>
      <group>L1_Punc</group>
      <groupName>标点问题</groupName>
      <ability>L2_Punc_CN</ability>
      <abilityName>标点符号检查</abilityName>
      <candidateList/>
      <explain>同一形式括号套用。</explain>
      <paraID>3F847D2E</paraID>
      <start>36</start>
      <end>37</end>
      <status>unmodified</status>
      <modifiedWord/>
      <trackRevisions>false</trackRevisions>
    </reviewItem>
    <reviewItem>
      <errorID>0966ede6-68e0-4c83-8ee8-d7788046d80c</errorID>
      <errorWord>)</errorWord>
      <group>L1_Punc</group>
      <groupName>标点问题</groupName>
      <ability>L2_Punc_CN</ability>
      <abilityName>标点符号检查</abilityName>
      <candidateList/>
      <explain>同一形式括号套用。</explain>
      <paraID>3F847D2E</paraID>
      <start>46</start>
      <end>47</end>
      <status>unmodified</status>
      <modifiedWord/>
      <trackRevisions>false</trackRevisions>
    </reviewItem>
    <reviewItem>
      <errorID>08eab141-d667-4e48-9137-d50ea045d2c6</errorID>
      <errorWord>）</errorWord>
      <group>L1_Punc</group>
      <groupName>标点问题</groupName>
      <ability>L2_Punc_CN</ability>
      <abilityName>标点符号检查</abilityName>
      <candidateList/>
      <explain>同一形式括号套用。</explain>
      <paraID>3F847D2E</paraID>
      <start>47</start>
      <end>48</end>
      <status>unmodified</status>
      <modifiedWord/>
      <trackRevisions>false</trackRevisions>
    </reviewItem>
    <reviewItem>
      <errorID>0adff246-7275-45c3-956a-0d36270e3c66</errorID>
      <errorWord>(</errorWord>
      <group>L1_Format</group>
      <groupName>格式问题</groupName>
      <ability>L2_HalfPunc_CN</ability>
      <abilityName>全半角检查</abilityName>
      <candidateList>
        <item>（</item>
      </candidateList>
      <explain>文本全半角错误。</explain>
      <paraID>32CADABE</paraID>
      <start>42</start>
      <end>43</end>
      <status>modified</status>
      <modifiedWord>（</modifiedWord>
      <trackRevisions>false</trackRevisions>
    </reviewItem>
    <reviewItem>
      <errorID>7c3bbbeb-fdc1-4fbf-be07-6b89f5cf356c</errorID>
      <errorWord>(</errorWord>
      <group>L1_Format</group>
      <groupName>格式问题</groupName>
      <ability>L2_HalfPunc_CN</ability>
      <abilityName>全半角检查</abilityName>
      <candidateList>
        <item>（</item>
      </candidateList>
      <explain>文本全半角错误。</explain>
      <paraID>32CADABE</paraID>
      <start>55</start>
      <end>56</end>
      <status>modified</status>
      <modifiedWord>（</modifiedWord>
      <trackRevisions>false</trackRevisions>
    </reviewItem>
    <reviewItem>
      <errorID>d5e4afac-c99d-4e83-a84a-b64dae1bec2e</errorID>
      <errorWord>。</errorWord>
      <group>L1_Punc</group>
      <groupName>标点问题</groupName>
      <ability>L2_Punc_CN</ability>
      <abilityName>标点符号检查</abilityName>
      <candidateList/>
      <explain/>
      <paraID>4BE6A8CB</paraID>
      <start>1</start>
      <end>2</end>
      <status>unmodified</status>
      <modifiedWord/>
      <trackRevisions>false</trackRevisions>
    </reviewItem>
    <reviewItem>
      <errorID>d58d12a3-760f-40b2-a2c7-6d6b4fa80486</errorID>
      <errorWord>(</errorWord>
      <group>L1_Format</group>
      <groupName>格式问题</groupName>
      <ability>L2_HalfPunc_CN</ability>
      <abilityName>全半角检查</abilityName>
      <candidateList>
        <item>（</item>
      </candidateList>
      <explain>文本全半角错误。</explain>
      <paraID>42541CB4</paraID>
      <start>42</start>
      <end>43</end>
      <status>modified</status>
      <modifiedWord>（</modifiedWord>
      <trackRevisions>false</trackRevisions>
    </reviewItem>
    <reviewItem>
      <errorID>5b2c9bdb-b343-4307-9054-aa8c6ad163af</errorID>
      <errorWord>。</errorWord>
      <group>L1_Punc</group>
      <groupName>标点问题</groupName>
      <ability>L2_Punc_CN</ability>
      <abilityName>标点符号检查</abilityName>
      <candidateList/>
      <explain/>
      <paraID>53857161</paraID>
      <start>1</start>
      <end>2</end>
      <status>unmodified</status>
      <modifiedWord/>
      <trackRevisions>false</trackRevisions>
    </reviewItem>
    <reviewItem>
      <errorID>f6d7e88c-34b9-4f36-bcfe-3b7bdd30faec</errorID>
      <errorWord>。</errorWord>
      <group>L1_Punc</group>
      <groupName>标点问题</groupName>
      <ability>L2_Punc_CN</ability>
      <abilityName>标点符号检查</abilityName>
      <candidateList/>
      <explain/>
      <paraID>3A30FB49</paraID>
      <start>1</start>
      <end>2</end>
      <status>unmodified</status>
      <modifiedWord/>
      <trackRevisions>false</trackRevisions>
    </reviewItem>
    <reviewItem>
      <errorID>1921471a-4b0e-4f15-b072-a8567ca4eec1</errorID>
      <errorWord>。</errorWord>
      <group>L1_Punc</group>
      <groupName>标点问题</groupName>
      <ability>L2_Punc_CN</ability>
      <abilityName>标点符号检查</abilityName>
      <candidateList/>
      <explain/>
      <paraID> 7191CE2</paraID>
      <start>1</start>
      <end>2</end>
      <status>unmodified</status>
      <modifiedWord/>
      <trackRevisions>false</trackRevisions>
    </reviewItem>
    <reviewItem>
      <errorID>7157b6bb-6e76-4160-b818-156a26587752</errorID>
      <errorWord>。</errorWord>
      <group>L1_Punc</group>
      <groupName>标点问题</groupName>
      <ability>L2_Punc_CN</ability>
      <abilityName>标点符号检查</abilityName>
      <candidateList/>
      <explain/>
      <paraID>64C7023A</paraID>
      <start>1</start>
      <end>2</end>
      <status>unmodified</status>
      <modifiedWord/>
      <trackRevisions>false</trackRevisions>
    </reviewItem>
    <reviewItem>
      <errorID>16e7a1ff-867b-497a-91a9-42cac6932c3d</errorID>
      <errorWord>。</errorWord>
      <group>L1_Punc</group>
      <groupName>标点问题</groupName>
      <ability>L2_Punc_CN</ability>
      <abilityName>标点符号检查</abilityName>
      <candidateList/>
      <explain/>
      <paraID>18360121</paraID>
      <start>1</start>
      <end>2</end>
      <status>unmodified</status>
      <modifiedWord/>
      <trackRevisions>false</trackRevisions>
    </reviewItem>
    <reviewItem>
      <errorID>af1a5c33-0adc-4ae5-844d-241656893ad0</errorID>
      <errorWord>。</errorWord>
      <group>L1_Punc</group>
      <groupName>标点问题</groupName>
      <ability>L2_Punc_CN</ability>
      <abilityName>标点符号检查</abilityName>
      <candidateList/>
      <explain/>
      <paraID>3415336B</paraID>
      <start>1</start>
      <end>2</end>
      <status>unmodified</status>
      <modifiedWord/>
      <trackRevisions>false</trackRevisions>
    </reviewItem>
    <reviewItem>
      <errorID>c8923459-52ed-41fa-b3b5-804aa79d42da</errorID>
      <errorWord>、以及</errorWord>
      <group>L1_Punc</group>
      <groupName>标点问题</groupName>
      <ability>L2_Punc_CN</ability>
      <abilityName>标点符号检查</abilityName>
      <candidateList>
        <item>，以及</item>
      </candidateList>
      <explain>连接词前后不宜使用顿号，建议使用逗号。</explain>
      <paraID>30EC267A</paraID>
      <start>126</start>
      <end>129</end>
      <status>modified</status>
      <modifiedWord>，以及</modifiedWord>
      <trackRevisions>false</trackRevisions>
    </reviewItem>
    <reviewItem>
      <errorID>4d621a6d-3489-4798-85ee-128768a76bd7</errorID>
      <errorWord>法》《建设工程</errorWord>
      <group>L1_Word</group>
      <groupName>字词问题</groupName>
      <ability>L2_Typo</ability>
      <abilityName>字词错误</abilityName>
      <candidateList>
        <item>法》和《建设工程</item>
      </candidateList>
      <explain/>
      <paraID>50EBEB1D</paraID>
      <start>19</start>
      <end>27</end>
      <status>modified</status>
      <modifiedWord>法》和《建设工程</modifiedWord>
      <trackRevisions>false</trackRevisions>
    </reviewItem>
    <reviewItem>
      <errorID>ccfe0ead-c9c5-4ceb-aed7-cd3614b4bbad</errorID>
      <errorWord>。</errorWord>
      <group>L1_Punc</group>
      <groupName>标点问题</groupName>
      <ability>L2_Punc_CN</ability>
      <abilityName>标点符号检查</abilityName>
      <candidateList/>
      <explain/>
      <paraID>3ADB7F89</paraID>
      <start>1</start>
      <end>2</end>
      <status>unmodified</status>
      <modifiedWord/>
      <trackRevisions>false</trackRevisions>
    </reviewItem>
    <reviewItem>
      <errorID>b52a689e-caa2-4233-817f-49d058c02bdd</errorID>
      <errorWord>。</errorWord>
      <group>L1_Punc</group>
      <groupName>标点问题</groupName>
      <ability>L2_Punc_CN</ability>
      <abilityName>标点符号检查</abilityName>
      <candidateList/>
      <explain/>
      <paraID>36856B66</paraID>
      <start>1</start>
      <end>2</end>
      <status>unmodified</status>
      <modifiedWord/>
      <trackRevisions>false</trackRevisions>
    </reviewItem>
    <reviewItem>
      <errorID>41467521-3824-49f9-b7ac-c285a080fae6</errorID>
      <errorWord>。</errorWord>
      <group>L1_Punc</group>
      <groupName>标点问题</groupName>
      <ability>L2_Punc_CN</ability>
      <abilityName>标点符号检查</abilityName>
      <candidateList/>
      <explain/>
      <paraID>488BDCB8</paraID>
      <start>1</start>
      <end>2</end>
      <status>unmodified</status>
      <modifiedWord/>
      <trackRevisions>false</trackRevisions>
    </reviewItem>
    <reviewItem>
      <errorID>6b7ff54b-6af3-4778-9c9d-d684bb8a5b84</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45E56C9C</paraID>
      <start>3</start>
      <end>13</end>
      <status>unmodified</status>
      <modifiedWord/>
      <trackRevisions>false</trackRevisions>
    </reviewItem>
    <reviewItem>
      <errorID>bb3cd1cb-f8e3-4b83-b7d6-1ec6d38699b9</errorID>
      <errorWord>。</errorWord>
      <group>L1_Punc</group>
      <groupName>标点问题</groupName>
      <ability>L2_Punc_CN</ability>
      <abilityName>标点符号检查</abilityName>
      <candidateList/>
      <explain/>
      <paraID>18AB151C</paraID>
      <start>1</start>
      <end>2</end>
      <status>unmodified</status>
      <modifiedWord/>
      <trackRevisions>false</trackRevisions>
    </reviewItem>
    <reviewItem>
      <errorID>66ce36a3-c0c6-411e-9826-fc329e849029</errorID>
      <errorWord>(</errorWord>
      <group>L1_Format</group>
      <groupName>格式问题</groupName>
      <ability>L2_HalfPunc_CN</ability>
      <abilityName>全半角检查</abilityName>
      <candidateList>
        <item>（</item>
      </candidateList>
      <explain>文本全半角错误。</explain>
      <paraID>5334444F</paraID>
      <start>31</start>
      <end>32</end>
      <status>modified</status>
      <modifiedWord>（</modifiedWord>
      <trackRevisions>false</trackRevisions>
    </reviewItem>
    <reviewItem>
      <errorID>a4b4d416-77a5-4068-9d5a-a5eec2b3b63b</errorID>
      <errorWord>(</errorWord>
      <group>L1_Format</group>
      <groupName>格式问题</groupName>
      <ability>L2_HalfPunc_CN</ability>
      <abilityName>全半角检查</abilityName>
      <candidateList>
        <item>（</item>
      </candidateList>
      <explain>文本全半角错误。</explain>
      <paraID>1DDC374D</paraID>
      <start>28</start>
      <end>29</end>
      <status>modified</status>
      <modifiedWord>（</modifiedWord>
      <trackRevisions>false</trackRevisions>
    </reviewItem>
    <reviewItem>
      <errorID>7c661072-cc8d-4024-a4fc-569a91033a90</errorID>
      <errorWord>(</errorWord>
      <group>L1_Format</group>
      <groupName>格式问题</groupName>
      <ability>L2_HalfPunc_CN</ability>
      <abilityName>全半角检查</abilityName>
      <candidateList>
        <item>（</item>
      </candidateList>
      <explain>文本全半角错误。</explain>
      <paraID> 8E9A04A</paraID>
      <start>28</start>
      <end>29</end>
      <status>modified</status>
      <modifiedWord>（</modifiedWord>
      <trackRevisions>false</trackRevisions>
    </reviewItem>
    <reviewItem>
      <errorID>948ed7e7-596d-454c-aeed-af7d94b9f98c</errorID>
      <errorWord>(</errorWord>
      <group>L1_Format</group>
      <groupName>格式问题</groupName>
      <ability>L2_HalfPunc_CN</ability>
      <abilityName>全半角检查</abilityName>
      <candidateList>
        <item>（</item>
      </candidateList>
      <explain>文本全半角错误。</explain>
      <paraID>788652B3</paraID>
      <start>28</start>
      <end>29</end>
      <status>modified</status>
      <modifiedWord>（</modifiedWord>
      <trackRevisions>false</trackRevisions>
    </reviewItem>
    <reviewItem>
      <errorID>1096955a-afcb-4df2-80a6-0d854c921691</errorID>
      <errorWord>(</errorWord>
      <group>L1_Format</group>
      <groupName>格式问题</groupName>
      <ability>L2_HalfPunc_CN</ability>
      <abilityName>全半角检查</abilityName>
      <candidateList>
        <item>（</item>
      </candidateList>
      <explain>文本全半角错误。</explain>
      <paraID>667E5F7F</paraID>
      <start>28</start>
      <end>29</end>
      <status>modified</status>
      <modifiedWord>（</modifiedWord>
      <trackRevisions>false</trackRevisions>
    </reviewItem>
    <reviewItem>
      <errorID>b40d1204-b5cb-478c-9424-2a3b83b19f34</errorID>
      <errorWord>送达送达</errorWord>
      <group>L1_Word</group>
      <groupName>字词问题</groupName>
      <ability>L2_Typo</ability>
      <abilityName>字词错误</abilityName>
      <candidateList>
        <item>送达</item>
      </candidateList>
      <explain/>
      <paraID>736A79B4</paraID>
      <start>23</start>
      <end>25</end>
      <status>modified</status>
      <modifiedWord>送达</modifiedWord>
      <trackRevisions>false</trackRevisions>
    </reviewItem>
    <reviewItem>
      <errorID>4b2c3778-600a-4697-91f4-d718a4cd035c</errorID>
      <errorWord>作</errorWord>
      <group>L1_Word</group>
      <groupName>字词问题</groupName>
      <ability>L2_Typo</ability>
      <abilityName>字词错误</abilityName>
      <candidateList>
        <item>做</item>
      </candidateList>
      <explain>存在发音相同字词的误用。</explain>
      <paraID>2A71C068</paraID>
      <start>129</start>
      <end>130</end>
      <status>modified</status>
      <modifiedWord>做</modifiedWord>
      <trackRevisions>false</trackRevisions>
    </reviewItem>
    <reviewItem>
      <errorID>332088f3-7ba7-41fd-b184-201d46bcc095</errorID>
      <errorWord>。</errorWord>
      <group>L1_Punc</group>
      <groupName>标点问题</groupName>
      <ability>L2_Punc_CN</ability>
      <abilityName>标点符号检查</abilityName>
      <candidateList/>
      <explain/>
      <paraID>59D5E307</paraID>
      <start>1</start>
      <end>2</end>
      <status>unmodified</status>
      <modifiedWord/>
      <trackRevisions>false</trackRevisions>
    </reviewItem>
    <reviewItem>
      <errorID>d1a0f315-f5fd-4f80-bf75-c17c3e1f0207</errorID>
      <errorWord>。</errorWord>
      <group>L1_Punc</group>
      <groupName>标点问题</groupName>
      <ability>L2_Punc_CN</ability>
      <abilityName>标点符号检查</abilityName>
      <candidateList/>
      <explain/>
      <paraID>5AEF2812</paraID>
      <start>1</start>
      <end>2</end>
      <status>unmodified</status>
      <modifiedWord/>
      <trackRevisions>false</trackRevisions>
    </reviewItem>
    <reviewItem>
      <errorID>58027cf1-dee1-4b79-a03d-7a7d858fe671</errorID>
      <errorWord>。</errorWord>
      <group>L1_Punc</group>
      <groupName>标点问题</groupName>
      <ability>L2_Punc_CN</ability>
      <abilityName>标点符号检查</abilityName>
      <candidateList/>
      <explain/>
      <paraID>4A162304</paraID>
      <start>1</start>
      <end>2</end>
      <status>unmodified</status>
      <modifiedWord/>
      <trackRevisions>false</trackRevisions>
    </reviewItem>
    <reviewItem>
      <errorID>b5d10f04-1655-446a-b0e5-8d044d159039</errorID>
      <errorWord>。</errorWord>
      <group>L1_Punc</group>
      <groupName>标点问题</groupName>
      <ability>L2_Punc_CN</ability>
      <abilityName>标点符号检查</abilityName>
      <candidateList/>
      <explain/>
      <paraID>716E221F</paraID>
      <start>1</start>
      <end>2</end>
      <status>unmodified</status>
      <modifiedWord/>
      <trackRevisions>false</trackRevisions>
    </reviewItem>
    <reviewItem>
      <errorID>5ef5f15d-7997-49ec-b15c-2b238a2c034f</errorID>
      <errorWord>。</errorWord>
      <group>L1_Punc</group>
      <groupName>标点问题</groupName>
      <ability>L2_Punc_CN</ability>
      <abilityName>标点符号检查</abilityName>
      <candidateList/>
      <explain/>
      <paraID>4F592287</paraID>
      <start>1</start>
      <end>2</end>
      <status>unmodified</status>
      <modifiedWord/>
      <trackRevisions>false</trackRevisions>
    </reviewItem>
    <reviewItem>
      <errorID>201e4c2c-8005-4aef-9adb-2f9bf6d34dfd</errorID>
      <errorWord>。</errorWord>
      <group>L1_Punc</group>
      <groupName>标点问题</groupName>
      <ability>L2_Punc_CN</ability>
      <abilityName>标点符号检查</abilityName>
      <candidateList/>
      <explain/>
      <paraID>6EC6E5F9</paraID>
      <start>1</start>
      <end>2</end>
      <status>unmodified</status>
      <modifiedWord/>
      <trackRevisions>false</trackRevisions>
    </reviewItem>
    <reviewItem>
      <errorID>0ce8d963-9fcf-4772-a915-98cc5adcca3c</errorID>
      <errorWord>。</errorWord>
      <group>L1_Punc</group>
      <groupName>标点问题</groupName>
      <ability>L2_Punc_CN</ability>
      <abilityName>标点符号检查</abilityName>
      <candidateList/>
      <explain/>
      <paraID>626B3120</paraID>
      <start>1</start>
      <end>2</end>
      <status>unmodified</status>
      <modifiedWord/>
      <trackRevisions>false</trackRevisions>
    </reviewItem>
    <reviewItem>
      <errorID>4dc93de1-e52d-4658-b549-657c64ec4469</errorID>
      <errorWord>。</errorWord>
      <group>L1_Punc</group>
      <groupName>标点问题</groupName>
      <ability>L2_Punc_CN</ability>
      <abilityName>标点符号检查</abilityName>
      <candidateList/>
      <explain/>
      <paraID>3E9E28B6</paraID>
      <start>1</start>
      <end>2</end>
      <status>unmodified</status>
      <modifiedWord/>
      <trackRevisions>false</trackRevisions>
    </reviewItem>
    <reviewItem>
      <errorID>988f4ee9-c2dc-477c-9a3e-4f7f1baefde6</errorID>
      <errorWord>。</errorWord>
      <group>L1_Punc</group>
      <groupName>标点问题</groupName>
      <ability>L2_Punc_CN</ability>
      <abilityName>标点符号检查</abilityName>
      <candidateList/>
      <explain/>
      <paraID>4FD1EBDE</paraID>
      <start>1</start>
      <end>2</end>
      <status>unmodified</status>
      <modifiedWord/>
      <trackRevisions>false</trackRevisions>
    </reviewItem>
    <reviewItem>
      <errorID>ecb219d9-668c-46ac-914e-98fa67650c49</errorID>
      <errorWord>。</errorWord>
      <group>L1_Punc</group>
      <groupName>标点问题</groupName>
      <ability>L2_Punc_CN</ability>
      <abilityName>标点符号检查</abilityName>
      <candidateList/>
      <explain/>
      <paraID>5EBC94A2</paraID>
      <start>1</start>
      <end>2</end>
      <status>unmodified</status>
      <modifiedWord/>
      <trackRevisions>false</trackRevisions>
    </reviewItem>
    <reviewItem>
      <errorID>0c6d17f8-d080-404a-98f4-6b2adbe4931e</errorID>
      <errorWord>。</errorWord>
      <group>L1_Punc</group>
      <groupName>标点问题</groupName>
      <ability>L2_Punc_CN</ability>
      <abilityName>标点符号检查</abilityName>
      <candidateList/>
      <explain/>
      <paraID>3720A002</paraID>
      <start>1</start>
      <end>2</end>
      <status>unmodified</status>
      <modifiedWord/>
      <trackRevisions>false</trackRevisions>
    </reviewItem>
    <reviewItem>
      <errorID>010d321f-a1fb-4e1e-a5ba-b2e61b93b259</errorID>
      <errorWord>。</errorWord>
      <group>L1_Punc</group>
      <groupName>标点问题</groupName>
      <ability>L2_Punc_CN</ability>
      <abilityName>标点符号检查</abilityName>
      <candidateList/>
      <explain/>
      <paraID>17ACEC46</paraID>
      <start>1</start>
      <end>2</end>
      <status>unmodified</status>
      <modifiedWord/>
      <trackRevisions>false</trackRevisions>
    </reviewItem>
    <reviewItem>
      <errorID>33a884c1-74c3-4220-905b-18e813494bfc</errorID>
      <errorWord>。</errorWord>
      <group>L1_Punc</group>
      <groupName>标点问题</groupName>
      <ability>L2_Punc_CN</ability>
      <abilityName>标点符号检查</abilityName>
      <candidateList/>
      <explain/>
      <paraID>143FF23B</paraID>
      <start>1</start>
      <end>2</end>
      <status>unmodified</status>
      <modifiedWord/>
      <trackRevisions>false</trackRevisions>
    </reviewItem>
    <reviewItem>
      <errorID>cda00647-ffd6-4e92-8bd2-b40f6153c106</errorID>
      <errorWord>。</errorWord>
      <group>L1_Punc</group>
      <groupName>标点问题</groupName>
      <ability>L2_Punc_CN</ability>
      <abilityName>标点符号检查</abilityName>
      <candidateList/>
      <explain/>
      <paraID>38546672</paraID>
      <start>1</start>
      <end>2</end>
      <status>unmodified</status>
      <modifiedWord/>
      <trackRevisions>false</trackRevisions>
    </reviewItem>
    <reviewItem>
      <errorID>949a7aec-02ba-4599-a179-bd04f95e4906</errorID>
      <errorWord>。</errorWord>
      <group>L1_Punc</group>
      <groupName>标点问题</groupName>
      <ability>L2_Punc_CN</ability>
      <abilityName>标点符号检查</abilityName>
      <candidateList/>
      <explain/>
      <paraID> F4FCEE9</paraID>
      <start>1</start>
      <end>2</end>
      <status>unmodified</status>
      <modifiedWord/>
      <trackRevisions>false</trackRevisions>
    </reviewItem>
    <reviewItem>
      <errorID>f70862c6-8baf-4f3f-bd8b-1ee1fd079cd2</errorID>
      <errorWord>。</errorWord>
      <group>L1_Punc</group>
      <groupName>标点问题</groupName>
      <ability>L2_Punc_CN</ability>
      <abilityName>标点符号检查</abilityName>
      <candidateList/>
      <explain/>
      <paraID>5DBE33E4</paraID>
      <start>1</start>
      <end>2</end>
      <status>unmodified</status>
      <modifiedWord/>
      <trackRevisions>false</trackRevisions>
    </reviewItem>
    <reviewItem>
      <errorID>b5a48967-eaa6-41a5-9082-f1f91940e7b5</errorID>
      <errorWord>。</errorWord>
      <group>L1_Punc</group>
      <groupName>标点问题</groupName>
      <ability>L2_Punc_CN</ability>
      <abilityName>标点符号检查</abilityName>
      <candidateList/>
      <explain/>
      <paraID>573342BA</paraID>
      <start>1</start>
      <end>2</end>
      <status>unmodified</status>
      <modifiedWord/>
      <trackRevisions>false</trackRevisions>
    </reviewItem>
    <reviewItem>
      <errorID>3cdfe0ea-a102-4688-9e27-af24b787a2ca</errorID>
      <errorWord>。</errorWord>
      <group>L1_Punc</group>
      <groupName>标点问题</groupName>
      <ability>L2_Punc_CN</ability>
      <abilityName>标点符号检查</abilityName>
      <candidateList/>
      <explain/>
      <paraID> FC9A3D1</paraID>
      <start>1</start>
      <end>2</end>
      <status>unmodified</status>
      <modifiedWord/>
      <trackRevisions>false</trackRevisions>
    </reviewItem>
    <reviewItem>
      <errorID>07722e2f-c39f-4ee5-ae80-0afcc1c36bb5</errorID>
      <errorWord>。</errorWord>
      <group>L1_Punc</group>
      <groupName>标点问题</groupName>
      <ability>L2_Punc_CN</ability>
      <abilityName>标点符号检查</abilityName>
      <candidateList/>
      <explain/>
      <paraID>17E436B7</paraID>
      <start>1</start>
      <end>2</end>
      <status>unmodified</status>
      <modifiedWord/>
      <trackRevisions>false</trackRevisions>
    </reviewItem>
    <reviewItem>
      <errorID>6da980ed-a1d7-4340-ad8c-feed349e4909</errorID>
      <errorWord>。</errorWord>
      <group>L1_Punc</group>
      <groupName>标点问题</groupName>
      <ability>L2_Punc_CN</ability>
      <abilityName>标点符号检查</abilityName>
      <candidateList/>
      <explain/>
      <paraID> 2AAB07A</paraID>
      <start>1</start>
      <end>2</end>
      <status>unmodified</status>
      <modifiedWord/>
      <trackRevisions>false</trackRevisions>
    </reviewItem>
    <reviewItem>
      <errorID>92f35b72-f969-4a05-bf93-b9c4420a2211</errorID>
      <errorWord>。</errorWord>
      <group>L1_Punc</group>
      <groupName>标点问题</groupName>
      <ability>L2_Punc_CN</ability>
      <abilityName>标点符号检查</abilityName>
      <candidateList/>
      <explain/>
      <paraID>618BB960</paraID>
      <start>1</start>
      <end>2</end>
      <status>unmodified</status>
      <modifiedWord/>
      <trackRevisions>false</trackRevisions>
    </reviewItem>
    <reviewItem>
      <errorID>77f0fd67-42d3-42f3-9fcc-fc432e2a1f9a</errorID>
      <errorWord>。</errorWord>
      <group>L1_Punc</group>
      <groupName>标点问题</groupName>
      <ability>L2_Punc_CN</ability>
      <abilityName>标点符号检查</abilityName>
      <candidateList/>
      <explain/>
      <paraID>744C5C21</paraID>
      <start>1</start>
      <end>2</end>
      <status>unmodified</status>
      <modifiedWord/>
      <trackRevisions>false</trackRevisions>
    </reviewItem>
    <reviewItem>
      <errorID>ca7a7500-b284-4157-bdcc-b0d56d9c364f</errorID>
      <errorWord>。</errorWord>
      <group>L1_Punc</group>
      <groupName>标点问题</groupName>
      <ability>L2_Punc_CN</ability>
      <abilityName>标点符号检查</abilityName>
      <candidateList/>
      <explain/>
      <paraID>3E2D7D2C</paraID>
      <start>1</start>
      <end>2</end>
      <status>unmodified</status>
      <modifiedWord/>
      <trackRevisions>false</trackRevisions>
    </reviewItem>
    <reviewItem>
      <errorID>3aa82b8e-679f-489f-a1ce-88caa87f03d5</errorID>
      <errorWord>。</errorWord>
      <group>L1_Punc</group>
      <groupName>标点问题</groupName>
      <ability>L2_Punc_CN</ability>
      <abilityName>标点符号检查</abilityName>
      <candidateList/>
      <explain/>
      <paraID>76651EE7</paraID>
      <start>1</start>
      <end>2</end>
      <status>unmodified</status>
      <modifiedWord/>
      <trackRevisions>false</trackRevisions>
    </reviewItem>
    <reviewItem>
      <errorID>4788f08b-7ae8-4901-8326-377012aa3380</errorID>
      <errorWord>。</errorWord>
      <group>L1_Punc</group>
      <groupName>标点问题</groupName>
      <ability>L2_Punc_CN</ability>
      <abilityName>标点符号检查</abilityName>
      <candidateList/>
      <explain/>
      <paraID>59A23303</paraID>
      <start>1</start>
      <end>2</end>
      <status>unmodified</status>
      <modifiedWord/>
      <trackRevisions>false</trackRevisions>
    </reviewItem>
    <reviewItem>
      <errorID>c14d8e62-1d26-40bf-9858-e214e381928f</errorID>
      <errorWord>。</errorWord>
      <group>L1_Punc</group>
      <groupName>标点问题</groupName>
      <ability>L2_Punc_CN</ability>
      <abilityName>标点符号检查</abilityName>
      <candidateList/>
      <explain/>
      <paraID> E33EC95</paraID>
      <start>1</start>
      <end>2</end>
      <status>unmodified</status>
      <modifiedWord/>
      <trackRevisions>false</trackRevisions>
    </reviewItem>
    <reviewItem>
      <errorID>e9fd39a7-8cd0-4542-b403-19f325e6ddbc</errorID>
      <errorWord>。</errorWord>
      <group>L1_Punc</group>
      <groupName>标点问题</groupName>
      <ability>L2_Punc_CN</ability>
      <abilityName>标点符号检查</abilityName>
      <candidateList/>
      <explain/>
      <paraID>567811E1</paraID>
      <start>1</start>
      <end>2</end>
      <status>unmodified</status>
      <modifiedWord/>
      <trackRevisions>false</trackRevisions>
    </reviewItem>
    <reviewItem>
      <errorID>07ca3d00-985a-4062-819d-af04e337717c</errorID>
      <errorWord>。</errorWord>
      <group>L1_Punc</group>
      <groupName>标点问题</groupName>
      <ability>L2_Punc_CN</ability>
      <abilityName>标点符号检查</abilityName>
      <candidateList/>
      <explain/>
      <paraID> CF2CDB1</paraID>
      <start>1</start>
      <end>2</end>
      <status>unmodified</status>
      <modifiedWord/>
      <trackRevisions>false</trackRevisions>
    </reviewItem>
    <reviewItem>
      <errorID>0f2e6748-2742-4495-b367-e5965690ad85</errorID>
      <errorWord>。</errorWord>
      <group>L1_Punc</group>
      <groupName>标点问题</groupName>
      <ability>L2_Punc_CN</ability>
      <abilityName>标点符号检查</abilityName>
      <candidateList/>
      <explain/>
      <paraID>56572DD1</paraID>
      <start>1</start>
      <end>2</end>
      <status>unmodified</status>
      <modifiedWord/>
      <trackRevisions>false</trackRevisions>
    </reviewItem>
    <reviewItem>
      <errorID>47e9e232-13a0-4147-93bb-8454ab23b0d6</errorID>
      <errorWord>。</errorWord>
      <group>L1_Punc</group>
      <groupName>标点问题</groupName>
      <ability>L2_Punc_CN</ability>
      <abilityName>标点符号检查</abilityName>
      <candidateList/>
      <explain/>
      <paraID> 33F4526</paraID>
      <start>1</start>
      <end>2</end>
      <status>unmodified</status>
      <modifiedWord/>
      <trackRevisions>false</trackRevisions>
    </reviewItem>
    <reviewItem>
      <errorID>8c4903e1-9196-4bd6-aec0-1da8be4759ba</errorID>
      <errorWord>。</errorWord>
      <group>L1_Punc</group>
      <groupName>标点问题</groupName>
      <ability>L2_Punc_CN</ability>
      <abilityName>标点符号检查</abilityName>
      <candidateList/>
      <explain/>
      <paraID>72D2B1D3</paraID>
      <start>1</start>
      <end>2</end>
      <status>unmodified</status>
      <modifiedWord/>
      <trackRevisions>false</trackRevisions>
    </reviewItem>
    <reviewItem>
      <errorID>43516d59-6b59-4dba-a233-31456f618182</errorID>
      <errorWord>。</errorWord>
      <group>L1_Punc</group>
      <groupName>标点问题</groupName>
      <ability>L2_Punc_CN</ability>
      <abilityName>标点符号检查</abilityName>
      <candidateList/>
      <explain/>
      <paraID>5F43ED5F</paraID>
      <start>1</start>
      <end>2</end>
      <status>unmodified</status>
      <modifiedWord/>
      <trackRevisions>false</trackRevisions>
    </reviewItem>
    <reviewItem>
      <errorID>99fd5886-03a3-492a-8f60-478723f58c5d</errorID>
      <errorWord>。</errorWord>
      <group>L1_Punc</group>
      <groupName>标点问题</groupName>
      <ability>L2_Punc_CN</ability>
      <abilityName>标点符号检查</abilityName>
      <candidateList/>
      <explain/>
      <paraID>7FC49D81</paraID>
      <start>1</start>
      <end>2</end>
      <status>unmodified</status>
      <modifiedWord/>
      <trackRevisions>false</trackRevisions>
    </reviewItem>
    <reviewItem>
      <errorID>bd9864c2-9d34-49ba-8271-c35baff30961</errorID>
      <errorWord>。</errorWord>
      <group>L1_Punc</group>
      <groupName>标点问题</groupName>
      <ability>L2_Punc_CN</ability>
      <abilityName>标点符号检查</abilityName>
      <candidateList/>
      <explain/>
      <paraID>61E96A9C</paraID>
      <start>1</start>
      <end>2</end>
      <status>unmodified</status>
      <modifiedWord/>
      <trackRevisions>false</trackRevisions>
    </reviewItem>
    <reviewItem>
      <errorID>8e14f6f5-fd97-4d4c-8a76-9ba46bce3a2f</errorID>
      <errorWord>。</errorWord>
      <group>L1_Punc</group>
      <groupName>标点问题</groupName>
      <ability>L2_Punc_CN</ability>
      <abilityName>标点符号检查</abilityName>
      <candidateList/>
      <explain/>
      <paraID>464CEEE1</paraID>
      <start>1</start>
      <end>2</end>
      <status>unmodified</status>
      <modifiedWord/>
      <trackRevisions>false</trackRevisions>
    </reviewItem>
    <reviewItem>
      <errorID>590ef84b-427a-4663-af9e-c9888d481412</errorID>
      <errorWord>。</errorWord>
      <group>L1_Punc</group>
      <groupName>标点问题</groupName>
      <ability>L2_Punc_CN</ability>
      <abilityName>标点符号检查</abilityName>
      <candidateList/>
      <explain/>
      <paraID>22712615</paraID>
      <start>1</start>
      <end>2</end>
      <status>unmodified</status>
      <modifiedWord/>
      <trackRevisions>false</trackRevisions>
    </reviewItem>
    <reviewItem>
      <errorID>dfa71a37-2335-4dd9-8ef2-564f46e98420</errorID>
      <errorWord>。</errorWord>
      <group>L1_Punc</group>
      <groupName>标点问题</groupName>
      <ability>L2_Punc_CN</ability>
      <abilityName>标点符号检查</abilityName>
      <candidateList/>
      <explain/>
      <paraID> 929C11F</paraID>
      <start>1</start>
      <end>2</end>
      <status>unmodified</status>
      <modifiedWord/>
      <trackRevisions>false</trackRevisions>
    </reviewItem>
    <reviewItem>
      <errorID>ba50c6ac-28cb-4e63-a289-6b0199b4cb58</errorID>
      <errorWord>。</errorWord>
      <group>L1_Punc</group>
      <groupName>标点问题</groupName>
      <ability>L2_Punc_CN</ability>
      <abilityName>标点符号检查</abilityName>
      <candidateList/>
      <explain/>
      <paraID>532DF142</paraID>
      <start>1</start>
      <end>2</end>
      <status>unmodified</status>
      <modifiedWord/>
      <trackRevisions>false</trackRevisions>
    </reviewItem>
    <reviewItem>
      <errorID>69b20909-0cdd-4716-9e0b-453cccfad246</errorID>
      <errorWord>。</errorWord>
      <group>L1_Punc</group>
      <groupName>标点问题</groupName>
      <ability>L2_Punc_CN</ability>
      <abilityName>标点符号检查</abilityName>
      <candidateList/>
      <explain/>
      <paraID>76DC5032</paraID>
      <start>1</start>
      <end>2</end>
      <status>unmodified</status>
      <modifiedWord/>
      <trackRevisions>false</trackRevisions>
    </reviewItem>
    <reviewItem>
      <errorID>2ce001f1-fb80-42c7-a316-df292dab06c9</errorID>
      <errorWord>。</errorWord>
      <group>L1_Punc</group>
      <groupName>标点问题</groupName>
      <ability>L2_Punc_CN</ability>
      <abilityName>标点符号检查</abilityName>
      <candidateList/>
      <explain/>
      <paraID>1C0B2EAC</paraID>
      <start>1</start>
      <end>2</end>
      <status>unmodified</status>
      <modifiedWord/>
      <trackRevisions>false</trackRevisions>
    </reviewItem>
    <reviewItem>
      <errorID>48cb72a6-286c-4c4d-b4dc-885405be34ad</errorID>
      <errorWord>。</errorWord>
      <group>L1_Punc</group>
      <groupName>标点问题</groupName>
      <ability>L2_Punc_CN</ability>
      <abilityName>标点符号检查</abilityName>
      <candidateList/>
      <explain/>
      <paraID>525865CA</paraID>
      <start>1</start>
      <end>2</end>
      <status>unmodified</status>
      <modifiedWord/>
      <trackRevisions>false</trackRevisions>
    </reviewItem>
    <reviewItem>
      <errorID>08f4bb1a-895f-4566-baf8-5f6814e07317</errorID>
      <errorWord>。</errorWord>
      <group>L1_Punc</group>
      <groupName>标点问题</groupName>
      <ability>L2_Punc_CN</ability>
      <abilityName>标点符号检查</abilityName>
      <candidateList/>
      <explain/>
      <paraID>5EB6803C</paraID>
      <start>1</start>
      <end>2</end>
      <status>unmodified</status>
      <modifiedWord/>
      <trackRevisions>false</trackRevisions>
    </reviewItem>
    <reviewItem>
      <errorID>3638a377-d03a-4106-888d-7a456b1c1133</errorID>
      <errorWord>。</errorWord>
      <group>L1_Punc</group>
      <groupName>标点问题</groupName>
      <ability>L2_Punc_CN</ability>
      <abilityName>标点符号检查</abilityName>
      <candidateList/>
      <explain/>
      <paraID>6374AE22</paraID>
      <start>1</start>
      <end>2</end>
      <status>unmodified</status>
      <modifiedWord/>
      <trackRevisions>false</trackRevisions>
    </reviewItem>
    <reviewItem>
      <errorID>26b70984-3a64-4e16-bbd8-8f8a308e7736</errorID>
      <errorWord>。</errorWord>
      <group>L1_Punc</group>
      <groupName>标点问题</groupName>
      <ability>L2_Punc_CN</ability>
      <abilityName>标点符号检查</abilityName>
      <candidateList/>
      <explain/>
      <paraID>69033A97</paraID>
      <start>1</start>
      <end>2</end>
      <status>unmodified</status>
      <modifiedWord/>
      <trackRevisions>false</trackRevisions>
    </reviewItem>
    <reviewItem>
      <errorID>91bc18ec-c737-49eb-ac55-f0b42f89126b</errorID>
      <errorWord>。</errorWord>
      <group>L1_Punc</group>
      <groupName>标点问题</groupName>
      <ability>L2_Punc_CN</ability>
      <abilityName>标点符号检查</abilityName>
      <candidateList/>
      <explain/>
      <paraID>527DA4E9</paraID>
      <start>1</start>
      <end>2</end>
      <status>unmodified</status>
      <modifiedWord/>
      <trackRevisions>false</trackRevisions>
    </reviewItem>
    <reviewItem>
      <errorID>f0f60917-7eb9-4e6d-980e-7141014df0a8</errorID>
      <errorWord>。</errorWord>
      <group>L1_Punc</group>
      <groupName>标点问题</groupName>
      <ability>L2_Punc_CN</ability>
      <abilityName>标点符号检查</abilityName>
      <candidateList/>
      <explain/>
      <paraID>2D7BBEDB</paraID>
      <start>1</start>
      <end>2</end>
      <status>unmodified</status>
      <modifiedWord/>
      <trackRevisions>false</trackRevisions>
    </reviewItem>
    <reviewItem>
      <errorID>3e121286-5fc1-4ca9-8123-42b54c225ec7</errorID>
      <errorWord>。</errorWord>
      <group>L1_Punc</group>
      <groupName>标点问题</groupName>
      <ability>L2_Punc_CN</ability>
      <abilityName>标点符号检查</abilityName>
      <candidateList/>
      <explain/>
      <paraID>7CEF649E</paraID>
      <start>1</start>
      <end>2</end>
      <status>unmodified</status>
      <modifiedWord/>
      <trackRevisions>false</trackRevisions>
    </reviewItem>
    <reviewItem>
      <errorID>a72d2237-8a8b-4665-8d91-2b213502e94d</errorID>
      <errorWord>。</errorWord>
      <group>L1_Punc</group>
      <groupName>标点问题</groupName>
      <ability>L2_Punc_CN</ability>
      <abilityName>标点符号检查</abilityName>
      <candidateList/>
      <explain/>
      <paraID>7CA0F166</paraID>
      <start>1</start>
      <end>2</end>
      <status>unmodified</status>
      <modifiedWord/>
      <trackRevisions>false</trackRevisions>
    </reviewItem>
    <reviewItem>
      <errorID>825568fd-cb4c-49f9-981c-724482a1c0f6</errorID>
      <errorWord>。</errorWord>
      <group>L1_Punc</group>
      <groupName>标点问题</groupName>
      <ability>L2_Punc_CN</ability>
      <abilityName>标点符号检查</abilityName>
      <candidateList/>
      <explain/>
      <paraID>1F4D59A9</paraID>
      <start>1</start>
      <end>2</end>
      <status>unmodified</status>
      <modifiedWord/>
      <trackRevisions>false</trackRevisions>
    </reviewItem>
    <reviewItem>
      <errorID>994ee834-87d1-4377-8974-0af98a4151f1</errorID>
      <errorWord>。</errorWord>
      <group>L1_Punc</group>
      <groupName>标点问题</groupName>
      <ability>L2_Punc_CN</ability>
      <abilityName>标点符号检查</abilityName>
      <candidateList/>
      <explain/>
      <paraID>23D38105</paraID>
      <start>1</start>
      <end>2</end>
      <status>unmodified</status>
      <modifiedWord/>
      <trackRevisions>false</trackRevisions>
    </reviewItem>
    <reviewItem>
      <errorID>cef96bbc-b901-4a86-a9f0-1f66017f34aa</errorID>
      <errorWord>。</errorWord>
      <group>L1_Punc</group>
      <groupName>标点问题</groupName>
      <ability>L2_Punc_CN</ability>
      <abilityName>标点符号检查</abilityName>
      <candidateList/>
      <explain/>
      <paraID>15284CCC</paraID>
      <start>1</start>
      <end>2</end>
      <status>unmodified</status>
      <modifiedWord/>
      <trackRevisions>false</trackRevisions>
    </reviewItem>
    <reviewItem>
      <errorID>c597d2c0-cc38-4f4d-a8f3-d0554f9a5bb7</errorID>
      <errorWord>。</errorWord>
      <group>L1_Punc</group>
      <groupName>标点问题</groupName>
      <ability>L2_Punc_CN</ability>
      <abilityName>标点符号检查</abilityName>
      <candidateList/>
      <explain/>
      <paraID>352BE925</paraID>
      <start>1</start>
      <end>2</end>
      <status>unmodified</status>
      <modifiedWord/>
      <trackRevisions>false</trackRevisions>
    </reviewItem>
    <reviewItem>
      <errorID>cb67c97e-d21a-4342-865b-567b625e4c0d</errorID>
      <errorWord>。</errorWord>
      <group>L1_Punc</group>
      <groupName>标点问题</groupName>
      <ability>L2_Punc_CN</ability>
      <abilityName>标点符号检查</abilityName>
      <candidateList/>
      <explain/>
      <paraID>640BA286</paraID>
      <start>1</start>
      <end>2</end>
      <status>unmodified</status>
      <modifiedWord/>
      <trackRevisions>false</trackRevisions>
    </reviewItem>
    <reviewItem>
      <errorID>6040595d-fc02-45e6-be88-714ba82ddaa2</errorID>
      <errorWord>。</errorWord>
      <group>L1_Punc</group>
      <groupName>标点问题</groupName>
      <ability>L2_Punc_CN</ability>
      <abilityName>标点符号检查</abilityName>
      <candidateList/>
      <explain/>
      <paraID> DC0CE6F</paraID>
      <start>1</start>
      <end>2</end>
      <status>unmodified</status>
      <modifiedWord/>
      <trackRevisions>false</trackRevisions>
    </reviewItem>
    <reviewItem>
      <errorID>62bb1b0c-e572-4baa-b11a-fd5ef8af93bd</errorID>
      <errorWord>。</errorWord>
      <group>L1_Punc</group>
      <groupName>标点问题</groupName>
      <ability>L2_Punc_CN</ability>
      <abilityName>标点符号检查</abilityName>
      <candidateList/>
      <explain/>
      <paraID>2EB66AED</paraID>
      <start>1</start>
      <end>2</end>
      <status>unmodified</status>
      <modifiedWord/>
      <trackRevisions>false</trackRevisions>
    </reviewItem>
    <reviewItem>
      <errorID>22b7e506-70bd-402b-93fb-f67e0164499c</errorID>
      <errorWord>。</errorWord>
      <group>L1_Punc</group>
      <groupName>标点问题</groupName>
      <ability>L2_Punc_CN</ability>
      <abilityName>标点符号检查</abilityName>
      <candidateList/>
      <explain/>
      <paraID>5654FA8D</paraID>
      <start>1</start>
      <end>2</end>
      <status>unmodified</status>
      <modifiedWord/>
      <trackRevisions>false</trackRevisions>
    </reviewItem>
    <reviewItem>
      <errorID>fb15fda0-9c06-41f5-971e-3c7b09adc58d</errorID>
      <errorWord>。</errorWord>
      <group>L1_Punc</group>
      <groupName>标点问题</groupName>
      <ability>L2_Punc_CN</ability>
      <abilityName>标点符号检查</abilityName>
      <candidateList/>
      <explain/>
      <paraID>237DC4D2</paraID>
      <start>1</start>
      <end>2</end>
      <status>unmodified</status>
      <modifiedWord/>
      <trackRevisions>false</trackRevisions>
    </reviewItem>
    <reviewItem>
      <errorID>dac849a6-20be-4a30-92ed-71e249c5e138</errorID>
      <errorWord>。</errorWord>
      <group>L1_Punc</group>
      <groupName>标点问题</groupName>
      <ability>L2_Punc_CN</ability>
      <abilityName>标点符号检查</abilityName>
      <candidateList/>
      <explain/>
      <paraID> FEA879E</paraID>
      <start>1</start>
      <end>2</end>
      <status>unmodified</status>
      <modifiedWord/>
      <trackRevisions>false</trackRevisions>
    </reviewItem>
    <reviewItem>
      <errorID>0ca3bc81-0586-4144-8cd9-5dfc308d34c8</errorID>
      <errorWord>。</errorWord>
      <group>L1_Punc</group>
      <groupName>标点问题</groupName>
      <ability>L2_Punc_CN</ability>
      <abilityName>标点符号检查</abilityName>
      <candidateList/>
      <explain/>
      <paraID> AE5A57B</paraID>
      <start>1</start>
      <end>2</end>
      <status>unmodified</status>
      <modifiedWord/>
      <trackRevisions>false</trackRevisions>
    </reviewItem>
    <reviewItem>
      <errorID>da500486-4ff2-47ee-85e4-018dc0666b79</errorID>
      <errorWord>。</errorWord>
      <group>L1_Punc</group>
      <groupName>标点问题</groupName>
      <ability>L2_Punc_CN</ability>
      <abilityName>标点符号检查</abilityName>
      <candidateList/>
      <explain/>
      <paraID>5DCB3007</paraID>
      <start>1</start>
      <end>2</end>
      <status>unmodified</status>
      <modifiedWord/>
      <trackRevisions>false</trackRevisions>
    </reviewItem>
    <reviewItem>
      <errorID>1b5adb04-dc17-4ed6-ba6b-d15da6ef4e7c</errorID>
      <errorWord>。</errorWord>
      <group>L1_Punc</group>
      <groupName>标点问题</groupName>
      <ability>L2_Punc_CN</ability>
      <abilityName>标点符号检查</abilityName>
      <candidateList/>
      <explain/>
      <paraID>580A156A</paraID>
      <start>1</start>
      <end>2</end>
      <status>unmodified</status>
      <modifiedWord/>
      <trackRevisions>false</trackRevisions>
    </reviewItem>
    <reviewItem>
      <errorID>717ff7cb-304e-476e-9ad2-91f8db8c1690</errorID>
      <errorWord>。</errorWord>
      <group>L1_Punc</group>
      <groupName>标点问题</groupName>
      <ability>L2_Punc_CN</ability>
      <abilityName>标点符号检查</abilityName>
      <candidateList/>
      <explain/>
      <paraID>14E98B29</paraID>
      <start>1</start>
      <end>2</end>
      <status>unmodified</status>
      <modifiedWord/>
      <trackRevisions>false</trackRevisions>
    </reviewItem>
    <reviewItem>
      <errorID>93121cf8-33e3-4386-b996-54f1d7711d03</errorID>
      <errorWord>。</errorWord>
      <group>L1_Punc</group>
      <groupName>标点问题</groupName>
      <ability>L2_Punc_CN</ability>
      <abilityName>标点符号检查</abilityName>
      <candidateList/>
      <explain/>
      <paraID>67B40922</paraID>
      <start>1</start>
      <end>2</end>
      <status>unmodified</status>
      <modifiedWord/>
      <trackRevisions>false</trackRevisions>
    </reviewItem>
    <reviewItem>
      <errorID>318a5e01-2585-4c84-a6ae-3e7b65a13779</errorID>
      <errorWord>。</errorWord>
      <group>L1_Punc</group>
      <groupName>标点问题</groupName>
      <ability>L2_Punc_CN</ability>
      <abilityName>标点符号检查</abilityName>
      <candidateList/>
      <explain/>
      <paraID>4987A2EA</paraID>
      <start>1</start>
      <end>2</end>
      <status>unmodified</status>
      <modifiedWord/>
      <trackRevisions>false</trackRevisions>
    </reviewItem>
    <reviewItem>
      <errorID>b60925ba-1893-4e69-b913-9215107ce8e3</errorID>
      <errorWord>。</errorWord>
      <group>L1_Punc</group>
      <groupName>标点问题</groupName>
      <ability>L2_Punc_CN</ability>
      <abilityName>标点符号检查</abilityName>
      <candidateList/>
      <explain/>
      <paraID>69A13BAF</paraID>
      <start>1</start>
      <end>2</end>
      <status>unmodified</status>
      <modifiedWord/>
      <trackRevisions>false</trackRevisions>
    </reviewItem>
    <reviewItem>
      <errorID>b87155f4-d17f-4c73-86c0-df4bfc80780b</errorID>
      <errorWord>。</errorWord>
      <group>L1_Punc</group>
      <groupName>标点问题</groupName>
      <ability>L2_Punc_CN</ability>
      <abilityName>标点符号检查</abilityName>
      <candidateList/>
      <explain/>
      <paraID>4C581B59</paraID>
      <start>1</start>
      <end>2</end>
      <status>unmodified</status>
      <modifiedWord/>
      <trackRevisions>false</trackRevisions>
    </reviewItem>
    <reviewItem>
      <errorID>b689b6b2-566f-4c21-bff6-2f26d6041c9d</errorID>
      <errorWord>。</errorWord>
      <group>L1_Punc</group>
      <groupName>标点问题</groupName>
      <ability>L2_Punc_CN</ability>
      <abilityName>标点符号检查</abilityName>
      <candidateList/>
      <explain/>
      <paraID>67608A76</paraID>
      <start>1</start>
      <end>2</end>
      <status>unmodified</status>
      <modifiedWord/>
      <trackRevisions>false</trackRevisions>
    </reviewItem>
    <reviewItem>
      <errorID>4399eb03-1e86-4b35-a527-7a9ee2e7ed8e</errorID>
      <errorWord>。</errorWord>
      <group>L1_Punc</group>
      <groupName>标点问题</groupName>
      <ability>L2_Punc_CN</ability>
      <abilityName>标点符号检查</abilityName>
      <candidateList/>
      <explain/>
      <paraID>7557F170</paraID>
      <start>1</start>
      <end>2</end>
      <status>unmodified</status>
      <modifiedWord/>
      <trackRevisions>false</trackRevisions>
    </reviewItem>
    <reviewItem>
      <errorID>a3923bd3-874a-45ef-bbb4-89c50c8d5218</errorID>
      <errorWord>。</errorWord>
      <group>L1_Punc</group>
      <groupName>标点问题</groupName>
      <ability>L2_Punc_CN</ability>
      <abilityName>标点符号检查</abilityName>
      <candidateList/>
      <explain/>
      <paraID>11E8EB50</paraID>
      <start>1</start>
      <end>2</end>
      <status>unmodified</status>
      <modifiedWord/>
      <trackRevisions>false</trackRevisions>
    </reviewItem>
    <reviewItem>
      <errorID>99916168-3ceb-47cc-911e-a0286cb71c62</errorID>
      <errorWord>。</errorWord>
      <group>L1_Punc</group>
      <groupName>标点问题</groupName>
      <ability>L2_Punc_CN</ability>
      <abilityName>标点符号检查</abilityName>
      <candidateList/>
      <explain/>
      <paraID>46C85FF8</paraID>
      <start>1</start>
      <end>2</end>
      <status>unmodified</status>
      <modifiedWord/>
      <trackRevisions>false</trackRevisions>
    </reviewItem>
    <reviewItem>
      <errorID>f533196d-09e4-45dc-ae7b-ddb3ed73df6d</errorID>
      <errorWord>。</errorWord>
      <group>L1_Punc</group>
      <groupName>标点问题</groupName>
      <ability>L2_Punc_CN</ability>
      <abilityName>标点符号检查</abilityName>
      <candidateList/>
      <explain/>
      <paraID>32BAF438</paraID>
      <start>1</start>
      <end>2</end>
      <status>unmodified</status>
      <modifiedWord/>
      <trackRevisions>false</trackRevisions>
    </reviewItem>
    <reviewItem>
      <errorID>81c22946-cadf-4728-b71a-934100dfb6f2</errorID>
      <errorWord>。</errorWord>
      <group>L1_Punc</group>
      <groupName>标点问题</groupName>
      <ability>L2_Punc_CN</ability>
      <abilityName>标点符号检查</abilityName>
      <candidateList/>
      <explain/>
      <paraID> BAE34EF</paraID>
      <start>1</start>
      <end>2</end>
      <status>unmodified</status>
      <modifiedWord/>
      <trackRevisions>false</trackRevisions>
    </reviewItem>
    <reviewItem>
      <errorID>d6763add-790e-462a-ab46-f6ad3bc776ea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3354301D</paraID>
      <start>136</start>
      <end>137</end>
      <status>unmodified</status>
      <modifiedWord/>
      <trackRevisions>false</trackRevisions>
    </reviewItem>
    <reviewItem>
      <errorID>eba72159-e8f4-40d1-b32d-899c61efdca8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3354301D</paraID>
      <start>208</start>
      <end>209</end>
      <status>unmodified</status>
      <modifiedWord/>
      <trackRevisions>false</trackRevisions>
    </reviewItem>
    <reviewItem>
      <errorID>d0215be7-dfda-45c3-9585-e72688b17af4</errorID>
      <errorWord>（</errorWord>
      <group>L1_Punc</group>
      <groupName>标点问题</groupName>
      <ability>L2_Punc_CN</ability>
      <abilityName>标点符号检查</abilityName>
      <candidateList/>
      <explain>同一形式括号套用。</explain>
      <paraID>4B57CACE</paraID>
      <start>107</start>
      <end>108</end>
      <status>unmodified</status>
      <modifiedWord/>
      <trackRevisions>false</trackRevisions>
    </reviewItem>
    <reviewItem>
      <errorID>51a3f16e-1ddc-4850-aa2d-8f145d6f33d1</errorID>
      <errorWord>(</errorWord>
      <group>L1_Punc</group>
      <groupName>标点问题</groupName>
      <ability>L2_Punc_CN</ability>
      <abilityName>标点符号检查</abilityName>
      <candidateList/>
      <explain>同一形式括号套用。</explain>
      <paraID>4B57CACE</paraID>
      <start>119</start>
      <end>120</end>
      <status>unmodified</status>
      <modifiedWord/>
      <trackRevisions>false</trackRevisions>
    </reviewItem>
    <reviewItem>
      <errorID>d348281a-f5cd-4ac9-a222-1091ef0c75ba</errorID>
      <errorWord>)</errorWord>
      <group>L1_Punc</group>
      <groupName>标点问题</groupName>
      <ability>L2_Punc_CN</ability>
      <abilityName>标点符号检查</abilityName>
      <candidateList/>
      <explain>同一形式括号套用。</explain>
      <paraID>4B57CACE</paraID>
      <start>121</start>
      <end>122</end>
      <status>unmodified</status>
      <modifiedWord/>
      <trackRevisions>false</trackRevisions>
    </reviewItem>
    <reviewItem>
      <errorID>9c48b3c1-6c21-41f5-935f-bfeef24240b2</errorID>
      <errorWord>）</errorWord>
      <group>L1_Punc</group>
      <groupName>标点问题</groupName>
      <ability>L2_Punc_CN</ability>
      <abilityName>标点符号检查</abilityName>
      <candidateList/>
      <explain>同一形式括号套用。</explain>
      <paraID>4B57CACE</paraID>
      <start>124</start>
      <end>125</end>
      <status>unmodified</status>
      <modifiedWord/>
      <trackRevisions>false</trackRevisions>
    </reviewItem>
    <reviewItem>
      <errorID>3acab0dc-f67d-4ab1-ad93-07e4b8869ea9</errorID>
      <errorWord>。</errorWord>
      <group>L1_Punc</group>
      <groupName>标点问题</groupName>
      <ability>L2_Punc_CN</ability>
      <abilityName>标点符号检查</abilityName>
      <candidateList/>
      <explain/>
      <paraID>37A2786C</paraID>
      <start>1</start>
      <end>2</end>
      <status>unmodified</status>
      <modifiedWord/>
      <trackRevisions>false</trackRevisions>
    </reviewItem>
    <reviewItem>
      <errorID>53334360-22b3-40ed-b9b3-e20f40160525</errorID>
      <errorWord>。</errorWord>
      <group>L1_Punc</group>
      <groupName>标点问题</groupName>
      <ability>L2_Punc_CN</ability>
      <abilityName>标点符号检查</abilityName>
      <candidateList/>
      <explain/>
      <paraID>4CF6EA39</paraID>
      <start>1</start>
      <end>2</end>
      <status>unmodified</status>
      <modifiedWord/>
      <trackRevisions>false</trackRevisions>
    </reviewItem>
    <reviewItem>
      <errorID>55942240-e507-4588-9ad1-a141882eb33e</errorID>
      <errorWord>。</errorWord>
      <group>L1_Punc</group>
      <groupName>标点问题</groupName>
      <ability>L2_Punc_CN</ability>
      <abilityName>标点符号检查</abilityName>
      <candidateList/>
      <explain/>
      <paraID>68415D5D</paraID>
      <start>1</start>
      <end>2</end>
      <status>unmodified</status>
      <modifiedWord/>
      <trackRevisions>false</trackRevisions>
    </reviewItem>
    <reviewItem>
      <errorID>1a3c4cab-2850-435b-93e2-8493ec4c9810</errorID>
      <errorWord>。</errorWord>
      <group>L1_Punc</group>
      <groupName>标点问题</groupName>
      <ability>L2_Punc_CN</ability>
      <abilityName>标点符号检查</abilityName>
      <candidateList/>
      <explain/>
      <paraID>5473F3A4</paraID>
      <start>1</start>
      <end>2</end>
      <status>unmodified</status>
      <modifiedWord/>
      <trackRevisions>false</trackRevisions>
    </reviewItem>
    <reviewItem>
      <errorID>ba76a3f9-e9f0-4005-aa13-d118f9dc9504</errorID>
      <errorWord>(</errorWord>
      <group>L1_Format</group>
      <groupName>格式问题</groupName>
      <ability>L2_HalfPunc_CN</ability>
      <abilityName>全半角检查</abilityName>
      <candidateList>
        <item>（</item>
      </candidateList>
      <explain>文本全半角错误。</explain>
      <paraID> 1632CB2</paraID>
      <start>33</start>
      <end>34</end>
      <status>modified</status>
      <modifiedWord>（</modifiedWord>
      <trackRevisions>false</trackRevisions>
    </reviewItem>
    <reviewItem>
      <errorID>4397e6ee-1e96-42d4-a270-54996be9401e</errorID>
      <errorWord>。</errorWord>
      <group>L1_Punc</group>
      <groupName>标点问题</groupName>
      <ability>L2_Punc_CN</ability>
      <abilityName>标点符号检查</abilityName>
      <candidateList/>
      <explain/>
      <paraID>727F63C7</paraID>
      <start>1</start>
      <end>2</end>
      <status>unmodified</status>
      <modifiedWord/>
      <trackRevisions>false</trackRevisions>
    </reviewItem>
    <reviewItem>
      <errorID>b81da4b0-29fd-494d-b53f-0ff1f13d1477</errorID>
      <errorWord>。</errorWord>
      <group>L1_Punc</group>
      <groupName>标点问题</groupName>
      <ability>L2_Punc_CN</ability>
      <abilityName>标点符号检查</abilityName>
      <candidateList/>
      <explain/>
      <paraID>557102E1</paraID>
      <start>1</start>
      <end>2</end>
      <status>unmodified</status>
      <modifiedWord/>
      <trackRevisions>false</trackRevisions>
    </reviewItem>
    <reviewItem>
      <errorID>79de75ca-a663-4963-8d9a-2b7a86ba11e5</errorID>
      <errorWord>。</errorWord>
      <group>L1_Punc</group>
      <groupName>标点问题</groupName>
      <ability>L2_Punc_CN</ability>
      <abilityName>标点符号检查</abilityName>
      <candidateList/>
      <explain/>
      <paraID>3C8E415A</paraID>
      <start>1</start>
      <end>2</end>
      <status>unmodified</status>
      <modifiedWord/>
      <trackRevisions>false</trackRevisions>
    </reviewItem>
    <reviewItem>
      <errorID>1a8ed24c-3f26-46eb-95c9-87221324512a</errorID>
      <errorWord>。</errorWord>
      <group>L1_Punc</group>
      <groupName>标点问题</groupName>
      <ability>L2_Punc_CN</ability>
      <abilityName>标点符号检查</abilityName>
      <candidateList/>
      <explain/>
      <paraID>23EFBCC8</paraID>
      <start>1</start>
      <end>2</end>
      <status>unmodified</status>
      <modifiedWord/>
      <trackRevisions>false</trackRevisions>
    </reviewItem>
    <reviewItem>
      <errorID>6ed5e4cd-9056-46d7-a71a-7553a62606db</errorID>
      <errorWord>。</errorWord>
      <group>L1_Punc</group>
      <groupName>标点问题</groupName>
      <ability>L2_Punc_CN</ability>
      <abilityName>标点符号检查</abilityName>
      <candidateList/>
      <explain/>
      <paraID>3749AE3D</paraID>
      <start>1</start>
      <end>2</end>
      <status>unmodified</status>
      <modifiedWord/>
      <trackRevisions>false</trackRevisions>
    </reviewItem>
    <reviewItem>
      <errorID>9a0b0c25-2349-48a8-a8fc-5d77b7e1196b</errorID>
      <errorWord>。</errorWord>
      <group>L1_Punc</group>
      <groupName>标点问题</groupName>
      <ability>L2_Punc_CN</ability>
      <abilityName>标点符号检查</abilityName>
      <candidateList/>
      <explain/>
      <paraID>315356E8</paraID>
      <start>1</start>
      <end>2</end>
      <status>unmodified</status>
      <modifiedWord/>
      <trackRevisions>false</trackRevisions>
    </reviewItem>
    <reviewItem>
      <errorID>16833246-f053-4dca-ad33-a3423f5ca8b3</errorID>
      <errorWord>。</errorWord>
      <group>L1_Punc</group>
      <groupName>标点问题</groupName>
      <ability>L2_Punc_CN</ability>
      <abilityName>标点符号检查</abilityName>
      <candidateList/>
      <explain/>
      <paraID>6C44A0E5</paraID>
      <start>1</start>
      <end>2</end>
      <status>unmodified</status>
      <modifiedWord/>
      <trackRevisions>false</trackRevisions>
    </reviewItem>
    <reviewItem>
      <errorID>5bd3a33b-34cc-455f-bf21-813bc3aa5411</errorID>
      <errorWord>。</errorWord>
      <group>L1_Punc</group>
      <groupName>标点问题</groupName>
      <ability>L2_Punc_CN</ability>
      <abilityName>标点符号检查</abilityName>
      <candidateList/>
      <explain/>
      <paraID>572FD8CD</paraID>
      <start>1</start>
      <end>2</end>
      <status>unmodified</status>
      <modifiedWord/>
      <trackRevisions>false</trackRevisions>
    </reviewItem>
    <reviewItem>
      <errorID>9080d942-5d8f-4f18-b084-4e0254b7fab4</errorID>
      <errorWord>。</errorWord>
      <group>L1_Punc</group>
      <groupName>标点问题</groupName>
      <ability>L2_Punc_CN</ability>
      <abilityName>标点符号检查</abilityName>
      <candidateList/>
      <explain/>
      <paraID>216212BF</paraID>
      <start>1</start>
      <end>2</end>
      <status>unmodified</status>
      <modifiedWord/>
      <trackRevisions>false</trackRevisions>
    </reviewItem>
    <reviewItem>
      <errorID>56543d7e-8c23-42e0-97f6-4e95d3797588</errorID>
      <errorWord>(</errorWord>
      <group>L1_Format</group>
      <groupName>格式问题</groupName>
      <ability>L2_HalfPunc_CN</ability>
      <abilityName>全半角检查</abilityName>
      <candidateList>
        <item>（</item>
      </candidateList>
      <explain>文本全半角错误。</explain>
      <paraID>71F894CF</paraID>
      <start>3</start>
      <end>4</end>
      <status>modified</status>
      <modifiedWord>（</modifiedWord>
      <trackRevisions>false</trackRevisions>
    </reviewItem>
    <reviewItem>
      <errorID>d40cc301-10ef-428c-ae80-6892a316c584</errorID>
      <errorWord>。</errorWord>
      <group>L1_Punc</group>
      <groupName>标点问题</groupName>
      <ability>L2_Punc_CN</ability>
      <abilityName>标点符号检查</abilityName>
      <candidateList/>
      <explain/>
      <paraID>798082EA</paraID>
      <start>1</start>
      <end>2</end>
      <status>unmodified</status>
      <modifiedWord/>
      <trackRevisions>false</trackRevisions>
    </reviewItem>
    <reviewItem>
      <errorID>c3ac11b7-ed62-463d-b143-c980b35d4f2d</errorID>
      <errorWord>。</errorWord>
      <group>L1_Punc</group>
      <groupName>标点问题</groupName>
      <ability>L2_Punc_CN</ability>
      <abilityName>标点符号检查</abilityName>
      <candidateList/>
      <explain/>
      <paraID>5A84E1FD</paraID>
      <start>1</start>
      <end>2</end>
      <status>unmodified</status>
      <modifiedWord/>
      <trackRevisions>false</trackRevisions>
    </reviewItem>
    <reviewItem>
      <errorID>b5a69724-87a3-4991-8853-d4877d65e999</errorID>
      <errorWord>。</errorWord>
      <group>L1_Punc</group>
      <groupName>标点问题</groupName>
      <ability>L2_Punc_CN</ability>
      <abilityName>标点符号检查</abilityName>
      <candidateList/>
      <explain/>
      <paraID>16B749BE</paraID>
      <start>1</start>
      <end>2</end>
      <status>unmodified</status>
      <modifiedWord/>
      <trackRevisions>false</trackRevisions>
    </reviewItem>
    <reviewItem>
      <errorID>0977e61a-0386-4f99-8061-c13cfb42206e</errorID>
      <errorWord>(</errorWord>
      <group>L1_Format</group>
      <groupName>格式问题</groupName>
      <ability>L2_HalfPunc_CN</ability>
      <abilityName>全半角检查</abilityName>
      <candidateList>
        <item>（</item>
      </candidateList>
      <explain>文本全半角错误。</explain>
      <paraID>5A7CCB28</paraID>
      <start>18</start>
      <end>19</end>
      <status>modified</status>
      <modifiedWord>（</modifiedWord>
      <trackRevisions>false</trackRevisions>
    </reviewItem>
    <reviewItem>
      <errorID>6a34783c-06c9-4d11-8289-c0734d491414</errorID>
      <errorWord>。</errorWord>
      <group>L1_Punc</group>
      <groupName>标点问题</groupName>
      <ability>L2_Punc_CN</ability>
      <abilityName>标点符号检查</abilityName>
      <candidateList/>
      <explain/>
      <paraID>7DA39677</paraID>
      <start>1</start>
      <end>2</end>
      <status>unmodified</status>
      <modifiedWord/>
      <trackRevisions>false</trackRevisions>
    </reviewItem>
    <reviewItem>
      <errorID>c763aaf0-1dd3-4052-9a03-bfaf8fde8676</errorID>
      <errorWord>)</errorWord>
      <group>L1_Format</group>
      <groupName>格式问题</groupName>
      <ability>L2_HalfPunc_CN</ability>
      <abilityName>全半角检查</abilityName>
      <candidateList>
        <item>）</item>
      </candidateList>
      <explain>文本全半角错误。</explain>
      <paraID>7D3281D7</paraID>
      <start>81</start>
      <end>82</end>
      <status>modified</status>
      <modifiedWord>）</modifiedWord>
      <trackRevisions>false</trackRevisions>
    </reviewItem>
    <reviewItem>
      <errorID>5efa42a6-f61e-4547-aa3e-9a14c802595a</errorID>
      <errorWord>一欠</errorWord>
      <group>L1_Word</group>
      <groupName>字词问题</groupName>
      <ability>L2_Typo</ability>
      <abilityName>字词错误</abilityName>
      <candidateList>
        <item>一次</item>
      </candidateList>
      <explain/>
      <paraID>7D3281D7</paraID>
      <start>96</start>
      <end>98</end>
      <status>modified</status>
      <modifiedWord>一次</modifiedWord>
      <trackRevisions>false</trackRevisions>
    </reviewItem>
    <reviewItem>
      <errorID>b4f7a08f-8f0e-44fb-8d5b-75ff77ca1200</errorID>
      <errorWord>。</errorWord>
      <group>L1_Punc</group>
      <groupName>标点问题</groupName>
      <ability>L2_Punc_CN</ability>
      <abilityName>标点符号检查</abilityName>
      <candidateList/>
      <explain/>
      <paraID>31F6B77D</paraID>
      <start>1</start>
      <end>2</end>
      <status>unmodified</status>
      <modifiedWord/>
      <trackRevisions>false</trackRevisions>
    </reviewItem>
    <reviewItem>
      <errorID>2bc6b819-f280-40b4-9b36-49fdf133b075</errorID>
      <errorWord>。</errorWord>
      <group>L1_Punc</group>
      <groupName>标点问题</groupName>
      <ability>L2_Punc_CN</ability>
      <abilityName>标点符号检查</abilityName>
      <candidateList/>
      <explain/>
      <paraID>15E009A6</paraID>
      <start>1</start>
      <end>2</end>
      <status>unmodified</status>
      <modifiedWord/>
      <trackRevisions>false</trackRevisions>
    </reviewItem>
    <reviewItem>
      <errorID>e4f05686-e038-4ea4-94c3-7a5bf82b0189</errorID>
      <errorWord>。</errorWord>
      <group>L1_Punc</group>
      <groupName>标点问题</groupName>
      <ability>L2_Punc_CN</ability>
      <abilityName>标点符号检查</abilityName>
      <candidateList/>
      <explain/>
      <paraID> E54A833</paraID>
      <start>1</start>
      <end>2</end>
      <status>unmodified</status>
      <modifiedWord/>
      <trackRevisions>false</trackRevisions>
    </reviewItem>
    <reviewItem>
      <errorID>5197d630-f9af-40d9-b174-0189a8384f44</errorID>
      <errorWord>。</errorWord>
      <group>L1_Punc</group>
      <groupName>标点问题</groupName>
      <ability>L2_Punc_CN</ability>
      <abilityName>标点符号检查</abilityName>
      <candidateList/>
      <explain/>
      <paraID>718EE1BE</paraID>
      <start>1</start>
      <end>2</end>
      <status>unmodified</status>
      <modifiedWord/>
      <trackRevisions>false</trackRevisions>
    </reviewItem>
    <reviewItem>
      <errorID>5c6ae0cb-4b08-4db6-8a2c-3b8e1a7b12d4</errorID>
      <errorWord>。</errorWord>
      <group>L1_Punc</group>
      <groupName>标点问题</groupName>
      <ability>L2_Punc_CN</ability>
      <abilityName>标点符号检查</abilityName>
      <candidateList/>
      <explain/>
      <paraID>5E3F0817</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020dbb-458c-4efd-862f-0da6e3fecbbd}">
  <ds:schemaRefs/>
</ds:datastoreItem>
</file>

<file path=docProps/app.xml><?xml version="1.0" encoding="utf-8"?>
<Properties xmlns="http://schemas.openxmlformats.org/officeDocument/2006/extended-properties" xmlns:vt="http://schemas.openxmlformats.org/officeDocument/2006/docPropsVTypes">
  <Pages>412</Pages>
  <Words>4569</Words>
  <Characters>5530</Characters>
  <TotalTime>2</TotalTime>
  <ScaleCrop>false</ScaleCrop>
  <LinksUpToDate>false</LinksUpToDate>
  <CharactersWithSpaces>6947</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2026-03-25T17:55:00Z</dcterms:created>
  <dc:creator>微软用户</dc:creator>
  <cp:lastModifiedBy>Administrator</cp:lastModifiedBy>
  <dcterms:modified xsi:type="dcterms:W3CDTF">2026-06-12T05:52:57Z</dcterms:modified>
  <dc:title>第一章 招标公告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2026-06-02T17:04:44Z</vt:filetime>
  </property>
  <property fmtid="{D5CDD505-2E9C-101B-9397-08002B2CF9AE}" pid="4" name="KSOTemplateDocerSaveRecord">
    <vt:lpwstr>eyJoZGlkIjoiNTY0YzM5MDY5MmRkZDY1NGRlZWU2NWQ1YTJhNTY4ZTAiLCJ1c2VySWQiOiI4NTUyMzcxNTYifQ==</vt:lpwstr>
  </property>
  <property fmtid="{D5CDD505-2E9C-101B-9397-08002B2CF9AE}" pid="5" name="KSOProductBuildVer">
    <vt:lpwstr>2052-12.1.0.26895</vt:lpwstr>
  </property>
  <property fmtid="{D5CDD505-2E9C-101B-9397-08002B2CF9AE}" pid="6" name="ICV">
    <vt:lpwstr>684570179AFD4A1099345F2755129466_12</vt:lpwstr>
  </property>
</Properties>
</file>